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5A7F" w14:textId="77777777" w:rsidR="00DD2D22" w:rsidRPr="0074165B" w:rsidRDefault="00396D0F" w:rsidP="00F02C16">
      <w:pPr>
        <w:pBdr>
          <w:top w:val="nil"/>
          <w:left w:val="nil"/>
          <w:bottom w:val="nil"/>
          <w:right w:val="nil"/>
          <w:between w:val="nil"/>
        </w:pBdr>
        <w:rPr>
          <w:rFonts w:asciiTheme="minorHAnsi" w:hAnsiTheme="minorHAnsi" w:cstheme="minorHAnsi"/>
        </w:rPr>
      </w:pPr>
      <w:r w:rsidRPr="0074165B">
        <w:rPr>
          <w:rFonts w:asciiTheme="minorHAnsi" w:hAnsiTheme="minorHAnsi" w:cstheme="minorHAnsi"/>
          <w:b/>
        </w:rPr>
        <w:t>TITLE:</w:t>
      </w:r>
      <w:r w:rsidRPr="0074165B">
        <w:rPr>
          <w:rFonts w:asciiTheme="minorHAnsi" w:hAnsiTheme="minorHAnsi" w:cstheme="minorHAnsi"/>
        </w:rPr>
        <w:t xml:space="preserve"> </w:t>
      </w:r>
    </w:p>
    <w:p w14:paraId="7292B8DB" w14:textId="1DA660B5" w:rsidR="005C1D97" w:rsidRPr="0074165B" w:rsidRDefault="00396D0F" w:rsidP="00F02C16">
      <w:pPr>
        <w:pBdr>
          <w:top w:val="nil"/>
          <w:left w:val="nil"/>
          <w:bottom w:val="nil"/>
          <w:right w:val="nil"/>
          <w:between w:val="nil"/>
        </w:pBdr>
        <w:rPr>
          <w:rFonts w:asciiTheme="minorHAnsi" w:hAnsiTheme="minorHAnsi" w:cstheme="minorHAnsi"/>
        </w:rPr>
      </w:pPr>
      <w:r w:rsidRPr="0074165B">
        <w:rPr>
          <w:rFonts w:asciiTheme="minorHAnsi" w:eastAsia="Roboto" w:hAnsiTheme="minorHAnsi" w:cstheme="minorHAnsi"/>
          <w:highlight w:val="white"/>
        </w:rPr>
        <w:t>Pattern</w:t>
      </w:r>
      <w:r w:rsidR="00F02C16" w:rsidRPr="0074165B">
        <w:rPr>
          <w:rFonts w:asciiTheme="minorHAnsi" w:eastAsia="Roboto" w:hAnsiTheme="minorHAnsi" w:cstheme="minorHAnsi"/>
          <w:highlight w:val="white"/>
        </w:rPr>
        <w:t xml:space="preserve">-Triggered Oxidative Burst and Seedling Growth Inhibition Assays in </w:t>
      </w:r>
      <w:r w:rsidRPr="0074165B">
        <w:rPr>
          <w:rFonts w:asciiTheme="minorHAnsi" w:eastAsia="Roboto" w:hAnsiTheme="minorHAnsi" w:cstheme="minorHAnsi"/>
          <w:i/>
          <w:highlight w:val="white"/>
        </w:rPr>
        <w:t xml:space="preserve">Arabidopsis </w:t>
      </w:r>
      <w:r w:rsidR="00F02C16" w:rsidRPr="0074165B">
        <w:rPr>
          <w:rFonts w:asciiTheme="minorHAnsi" w:eastAsia="Roboto" w:hAnsiTheme="minorHAnsi" w:cstheme="minorHAnsi"/>
          <w:i/>
          <w:highlight w:val="white"/>
        </w:rPr>
        <w:t>thaliana</w:t>
      </w:r>
    </w:p>
    <w:p w14:paraId="57F642F7" w14:textId="77777777" w:rsidR="00C77DEF" w:rsidRPr="0074165B" w:rsidRDefault="00C77DEF" w:rsidP="00F02C16">
      <w:pPr>
        <w:rPr>
          <w:rFonts w:asciiTheme="minorHAnsi" w:hAnsiTheme="minorHAnsi" w:cstheme="minorHAnsi"/>
          <w:b/>
        </w:rPr>
      </w:pPr>
    </w:p>
    <w:p w14:paraId="1D73ED61" w14:textId="77777777" w:rsidR="005C1D97" w:rsidRPr="0074165B" w:rsidRDefault="00396D0F" w:rsidP="00F02C16">
      <w:pPr>
        <w:rPr>
          <w:rFonts w:asciiTheme="minorHAnsi" w:hAnsiTheme="minorHAnsi" w:cstheme="minorHAnsi"/>
          <w:b/>
        </w:rPr>
      </w:pPr>
      <w:r w:rsidRPr="0074165B">
        <w:rPr>
          <w:rFonts w:asciiTheme="minorHAnsi" w:hAnsiTheme="minorHAnsi" w:cstheme="minorHAnsi"/>
          <w:b/>
        </w:rPr>
        <w:t xml:space="preserve">AUTHORS AND AFFILIATIONS: </w:t>
      </w:r>
    </w:p>
    <w:p w14:paraId="095A6EFE" w14:textId="0CE7C852" w:rsidR="005C1D97" w:rsidRPr="0074165B" w:rsidRDefault="00396D0F" w:rsidP="00F02C16">
      <w:pPr>
        <w:rPr>
          <w:rFonts w:asciiTheme="minorHAnsi" w:hAnsiTheme="minorHAnsi" w:cstheme="minorHAnsi"/>
          <w:vertAlign w:val="superscript"/>
        </w:rPr>
      </w:pPr>
      <w:r w:rsidRPr="0074165B">
        <w:rPr>
          <w:rFonts w:asciiTheme="minorHAnsi" w:hAnsiTheme="minorHAnsi" w:cstheme="minorHAnsi"/>
        </w:rPr>
        <w:t>Melissa Bredow</w:t>
      </w:r>
      <w:r w:rsidRPr="0074165B">
        <w:rPr>
          <w:rFonts w:asciiTheme="minorHAnsi" w:hAnsiTheme="minorHAnsi" w:cstheme="minorHAnsi"/>
          <w:vertAlign w:val="superscript"/>
        </w:rPr>
        <w:t>1</w:t>
      </w:r>
      <w:r w:rsidRPr="0074165B">
        <w:rPr>
          <w:rFonts w:asciiTheme="minorHAnsi" w:hAnsiTheme="minorHAnsi" w:cstheme="minorHAnsi"/>
        </w:rPr>
        <w:t>, Irina Sementchoukova</w:t>
      </w:r>
      <w:r w:rsidRPr="0074165B">
        <w:rPr>
          <w:rFonts w:asciiTheme="minorHAnsi" w:hAnsiTheme="minorHAnsi" w:cstheme="minorHAnsi"/>
          <w:vertAlign w:val="superscript"/>
        </w:rPr>
        <w:t>1</w:t>
      </w:r>
      <w:r w:rsidRPr="0074165B">
        <w:rPr>
          <w:rFonts w:asciiTheme="minorHAnsi" w:hAnsiTheme="minorHAnsi" w:cstheme="minorHAnsi"/>
        </w:rPr>
        <w:t>, Kristen Siegel</w:t>
      </w:r>
      <w:r w:rsidRPr="0074165B">
        <w:rPr>
          <w:rFonts w:asciiTheme="minorHAnsi" w:hAnsiTheme="minorHAnsi" w:cstheme="minorHAnsi"/>
          <w:vertAlign w:val="superscript"/>
        </w:rPr>
        <w:t>1</w:t>
      </w:r>
      <w:r w:rsidRPr="0074165B">
        <w:rPr>
          <w:rFonts w:asciiTheme="minorHAnsi" w:hAnsiTheme="minorHAnsi" w:cstheme="minorHAnsi"/>
        </w:rPr>
        <w:t>, Jacqueline Monaghan</w:t>
      </w:r>
      <w:r w:rsidRPr="0074165B">
        <w:rPr>
          <w:rFonts w:asciiTheme="minorHAnsi" w:hAnsiTheme="minorHAnsi" w:cstheme="minorHAnsi"/>
          <w:vertAlign w:val="superscript"/>
        </w:rPr>
        <w:t>1</w:t>
      </w:r>
    </w:p>
    <w:p w14:paraId="6D60A8E3" w14:textId="77777777" w:rsidR="005C1D97" w:rsidRPr="0074165B" w:rsidRDefault="005C1D97" w:rsidP="00F02C16">
      <w:pPr>
        <w:rPr>
          <w:rFonts w:asciiTheme="minorHAnsi" w:hAnsiTheme="minorHAnsi" w:cstheme="minorHAnsi"/>
          <w:vertAlign w:val="superscript"/>
        </w:rPr>
      </w:pPr>
    </w:p>
    <w:p w14:paraId="303C0985" w14:textId="77777777" w:rsidR="005C1D97" w:rsidRPr="0074165B" w:rsidRDefault="00396D0F" w:rsidP="00F02C16">
      <w:pPr>
        <w:rPr>
          <w:rFonts w:asciiTheme="minorHAnsi" w:hAnsiTheme="minorHAnsi" w:cstheme="minorHAnsi"/>
        </w:rPr>
      </w:pPr>
      <w:r w:rsidRPr="0074165B">
        <w:rPr>
          <w:rFonts w:asciiTheme="minorHAnsi" w:hAnsiTheme="minorHAnsi" w:cstheme="minorHAnsi"/>
          <w:vertAlign w:val="superscript"/>
        </w:rPr>
        <w:t>1</w:t>
      </w:r>
      <w:r w:rsidRPr="0074165B">
        <w:rPr>
          <w:rFonts w:asciiTheme="minorHAnsi" w:hAnsiTheme="minorHAnsi" w:cstheme="minorHAnsi"/>
        </w:rPr>
        <w:t>Department of Biology, Queen’s University, Kingston, ON, Canada</w:t>
      </w:r>
    </w:p>
    <w:p w14:paraId="080E2AC0" w14:textId="77777777" w:rsidR="002B1C70" w:rsidRPr="0074165B" w:rsidRDefault="002B1C70" w:rsidP="00F02C16">
      <w:pPr>
        <w:rPr>
          <w:rFonts w:asciiTheme="minorHAnsi" w:hAnsiTheme="minorHAnsi" w:cstheme="minorHAnsi"/>
        </w:rPr>
      </w:pPr>
    </w:p>
    <w:p w14:paraId="228ABE26" w14:textId="5E911263" w:rsidR="005C1D97" w:rsidRPr="0074165B" w:rsidRDefault="00396D0F" w:rsidP="00F02C16">
      <w:pPr>
        <w:rPr>
          <w:rFonts w:asciiTheme="minorHAnsi" w:hAnsiTheme="minorHAnsi" w:cstheme="minorHAnsi"/>
        </w:rPr>
      </w:pPr>
      <w:r w:rsidRPr="0074165B">
        <w:rPr>
          <w:rFonts w:asciiTheme="minorHAnsi" w:hAnsiTheme="minorHAnsi" w:cstheme="minorHAnsi"/>
        </w:rPr>
        <w:t>Corresponding author:</w:t>
      </w:r>
    </w:p>
    <w:p w14:paraId="7FFB8125" w14:textId="2932B875" w:rsidR="005C1D97" w:rsidRPr="0074165B" w:rsidRDefault="00396D0F" w:rsidP="00F02C16">
      <w:pPr>
        <w:rPr>
          <w:rFonts w:asciiTheme="minorHAnsi" w:hAnsiTheme="minorHAnsi" w:cstheme="minorHAnsi"/>
        </w:rPr>
      </w:pPr>
      <w:r w:rsidRPr="0074165B">
        <w:rPr>
          <w:rFonts w:asciiTheme="minorHAnsi" w:hAnsiTheme="minorHAnsi" w:cstheme="minorHAnsi"/>
        </w:rPr>
        <w:t>Dr. Jacqueline Monaghan</w:t>
      </w:r>
      <w:r w:rsidR="00F02C16" w:rsidRPr="0074165B">
        <w:rPr>
          <w:rFonts w:asciiTheme="minorHAnsi" w:hAnsiTheme="minorHAnsi" w:cstheme="minorHAnsi"/>
        </w:rPr>
        <w:tab/>
        <w:t>(jm355@queensu.ca)</w:t>
      </w:r>
    </w:p>
    <w:p w14:paraId="6ED1BA42" w14:textId="70DD4A2E" w:rsidR="00F02C16" w:rsidRPr="0074165B" w:rsidRDefault="00F02C16" w:rsidP="00F02C16">
      <w:pPr>
        <w:rPr>
          <w:rFonts w:asciiTheme="minorHAnsi" w:hAnsiTheme="minorHAnsi" w:cstheme="minorHAnsi"/>
        </w:rPr>
      </w:pPr>
    </w:p>
    <w:p w14:paraId="68715DB6" w14:textId="33588986" w:rsidR="00F02C16" w:rsidRPr="0074165B" w:rsidRDefault="00F02C16" w:rsidP="00F02C16">
      <w:pPr>
        <w:rPr>
          <w:rFonts w:asciiTheme="minorHAnsi" w:hAnsiTheme="minorHAnsi" w:cstheme="minorHAnsi"/>
        </w:rPr>
      </w:pPr>
      <w:r w:rsidRPr="0074165B">
        <w:rPr>
          <w:rFonts w:asciiTheme="minorHAnsi" w:hAnsiTheme="minorHAnsi" w:cstheme="minorHAnsi"/>
        </w:rPr>
        <w:t>Email Addresses of Co-Au</w:t>
      </w:r>
      <w:r w:rsidR="0036147E">
        <w:rPr>
          <w:rFonts w:asciiTheme="minorHAnsi" w:hAnsiTheme="minorHAnsi" w:cstheme="minorHAnsi"/>
        </w:rPr>
        <w:t>th</w:t>
      </w:r>
      <w:r w:rsidRPr="0074165B">
        <w:rPr>
          <w:rFonts w:asciiTheme="minorHAnsi" w:hAnsiTheme="minorHAnsi" w:cstheme="minorHAnsi"/>
        </w:rPr>
        <w:t>ors:</w:t>
      </w:r>
    </w:p>
    <w:p w14:paraId="6024EE59" w14:textId="77777777" w:rsidR="00F02C16" w:rsidRPr="0074165B" w:rsidRDefault="00F02C16" w:rsidP="00F02C16">
      <w:pPr>
        <w:rPr>
          <w:rFonts w:asciiTheme="minorHAnsi" w:hAnsiTheme="minorHAnsi" w:cstheme="minorHAnsi"/>
        </w:rPr>
      </w:pPr>
      <w:r w:rsidRPr="0074165B">
        <w:rPr>
          <w:rFonts w:asciiTheme="minorHAnsi" w:hAnsiTheme="minorHAnsi" w:cstheme="minorHAnsi"/>
        </w:rPr>
        <w:t xml:space="preserve">Melissa Bredow </w:t>
      </w:r>
      <w:r w:rsidRPr="0074165B">
        <w:rPr>
          <w:rFonts w:asciiTheme="minorHAnsi" w:hAnsiTheme="minorHAnsi" w:cstheme="minorHAnsi"/>
        </w:rPr>
        <w:tab/>
      </w:r>
      <w:r w:rsidRPr="0074165B">
        <w:rPr>
          <w:rFonts w:asciiTheme="minorHAnsi" w:hAnsiTheme="minorHAnsi" w:cstheme="minorHAnsi"/>
        </w:rPr>
        <w:tab/>
        <w:t xml:space="preserve">(11mb95@queensu.ca) </w:t>
      </w:r>
    </w:p>
    <w:p w14:paraId="03D8C75E" w14:textId="77777777" w:rsidR="00F02C16" w:rsidRPr="0074165B" w:rsidRDefault="00F02C16" w:rsidP="00F02C16">
      <w:pPr>
        <w:rPr>
          <w:rFonts w:asciiTheme="minorHAnsi" w:hAnsiTheme="minorHAnsi" w:cstheme="minorHAnsi"/>
        </w:rPr>
      </w:pPr>
      <w:r w:rsidRPr="0074165B">
        <w:rPr>
          <w:rFonts w:asciiTheme="minorHAnsi" w:hAnsiTheme="minorHAnsi" w:cstheme="minorHAnsi"/>
        </w:rPr>
        <w:t xml:space="preserve">Irina </w:t>
      </w:r>
      <w:proofErr w:type="spellStart"/>
      <w:r w:rsidRPr="0074165B">
        <w:rPr>
          <w:rFonts w:asciiTheme="minorHAnsi" w:hAnsiTheme="minorHAnsi" w:cstheme="minorHAnsi"/>
        </w:rPr>
        <w:t>Sementchoukova</w:t>
      </w:r>
      <w:proofErr w:type="spellEnd"/>
      <w:r w:rsidRPr="0074165B">
        <w:rPr>
          <w:rFonts w:asciiTheme="minorHAnsi" w:hAnsiTheme="minorHAnsi" w:cstheme="minorHAnsi"/>
        </w:rPr>
        <w:tab/>
        <w:t>(17is12@queensu.ca)</w:t>
      </w:r>
    </w:p>
    <w:p w14:paraId="2E651E5E" w14:textId="77777777" w:rsidR="00F02C16" w:rsidRPr="0074165B" w:rsidRDefault="00F02C16" w:rsidP="00F02C16">
      <w:pPr>
        <w:rPr>
          <w:rFonts w:asciiTheme="minorHAnsi" w:hAnsiTheme="minorHAnsi" w:cstheme="minorHAnsi"/>
        </w:rPr>
      </w:pPr>
      <w:r w:rsidRPr="0074165B">
        <w:rPr>
          <w:rFonts w:asciiTheme="minorHAnsi" w:hAnsiTheme="minorHAnsi" w:cstheme="minorHAnsi"/>
        </w:rPr>
        <w:t xml:space="preserve">Kristen Siegel </w:t>
      </w:r>
      <w:r w:rsidRPr="0074165B">
        <w:rPr>
          <w:rFonts w:asciiTheme="minorHAnsi" w:hAnsiTheme="minorHAnsi" w:cstheme="minorHAnsi"/>
        </w:rPr>
        <w:tab/>
      </w:r>
      <w:r w:rsidRPr="0074165B">
        <w:rPr>
          <w:rFonts w:asciiTheme="minorHAnsi" w:hAnsiTheme="minorHAnsi" w:cstheme="minorHAnsi"/>
        </w:rPr>
        <w:tab/>
      </w:r>
      <w:r w:rsidRPr="0074165B">
        <w:rPr>
          <w:rFonts w:asciiTheme="minorHAnsi" w:hAnsiTheme="minorHAnsi" w:cstheme="minorHAnsi"/>
        </w:rPr>
        <w:tab/>
        <w:t>(12krs7@queensu.ca)</w:t>
      </w:r>
    </w:p>
    <w:p w14:paraId="5C29D281" w14:textId="77777777" w:rsidR="000B7918" w:rsidRPr="0074165B" w:rsidRDefault="000B7918" w:rsidP="00F02C16">
      <w:pPr>
        <w:pBdr>
          <w:top w:val="nil"/>
          <w:left w:val="nil"/>
          <w:bottom w:val="nil"/>
          <w:right w:val="nil"/>
          <w:between w:val="nil"/>
        </w:pBdr>
        <w:rPr>
          <w:rFonts w:asciiTheme="minorHAnsi" w:hAnsiTheme="minorHAnsi" w:cstheme="minorHAnsi"/>
          <w:b/>
        </w:rPr>
      </w:pPr>
    </w:p>
    <w:p w14:paraId="3C4CF2FF" w14:textId="4BBAE681" w:rsidR="005C1D97" w:rsidRPr="0074165B" w:rsidRDefault="00396D0F" w:rsidP="00F02C16">
      <w:pPr>
        <w:pBdr>
          <w:top w:val="nil"/>
          <w:left w:val="nil"/>
          <w:bottom w:val="nil"/>
          <w:right w:val="nil"/>
          <w:between w:val="nil"/>
        </w:pBdr>
        <w:rPr>
          <w:rFonts w:asciiTheme="minorHAnsi" w:hAnsiTheme="minorHAnsi" w:cstheme="minorHAnsi"/>
        </w:rPr>
      </w:pPr>
      <w:r w:rsidRPr="0074165B">
        <w:rPr>
          <w:rFonts w:asciiTheme="minorHAnsi" w:hAnsiTheme="minorHAnsi" w:cstheme="minorHAnsi"/>
          <w:b/>
        </w:rPr>
        <w:t>KEYWORDS:</w:t>
      </w:r>
      <w:r w:rsidRPr="0074165B">
        <w:rPr>
          <w:rFonts w:asciiTheme="minorHAnsi" w:hAnsiTheme="minorHAnsi" w:cstheme="minorHAnsi"/>
        </w:rPr>
        <w:t xml:space="preserve"> </w:t>
      </w:r>
    </w:p>
    <w:p w14:paraId="470E8142" w14:textId="77777777" w:rsidR="005C1D97" w:rsidRPr="0074165B" w:rsidRDefault="00396D0F" w:rsidP="00F02C16">
      <w:pPr>
        <w:rPr>
          <w:rFonts w:asciiTheme="minorHAnsi" w:hAnsiTheme="minorHAnsi" w:cstheme="minorHAnsi"/>
          <w:highlight w:val="yellow"/>
        </w:rPr>
      </w:pPr>
      <w:r w:rsidRPr="0074165B">
        <w:rPr>
          <w:rFonts w:asciiTheme="minorHAnsi" w:hAnsiTheme="minorHAnsi" w:cstheme="minorHAnsi"/>
        </w:rPr>
        <w:t xml:space="preserve">Plant immunity, </w:t>
      </w:r>
      <w:r w:rsidR="003F7BBC" w:rsidRPr="0074165B">
        <w:rPr>
          <w:rFonts w:asciiTheme="minorHAnsi" w:hAnsiTheme="minorHAnsi" w:cstheme="minorHAnsi"/>
        </w:rPr>
        <w:t>microbe-associated molecular pattern</w:t>
      </w:r>
      <w:r w:rsidRPr="0074165B">
        <w:rPr>
          <w:rFonts w:asciiTheme="minorHAnsi" w:hAnsiTheme="minorHAnsi" w:cstheme="minorHAnsi"/>
        </w:rPr>
        <w:t xml:space="preserve">, </w:t>
      </w:r>
      <w:r w:rsidR="00E6592A" w:rsidRPr="0074165B">
        <w:rPr>
          <w:rFonts w:asciiTheme="minorHAnsi" w:hAnsiTheme="minorHAnsi" w:cstheme="minorHAnsi"/>
        </w:rPr>
        <w:t>pattern recognition receptor</w:t>
      </w:r>
      <w:r w:rsidR="00942184" w:rsidRPr="0074165B">
        <w:rPr>
          <w:rFonts w:asciiTheme="minorHAnsi" w:hAnsiTheme="minorHAnsi" w:cstheme="minorHAnsi"/>
        </w:rPr>
        <w:t xml:space="preserve">, </w:t>
      </w:r>
      <w:r w:rsidRPr="0074165B">
        <w:rPr>
          <w:rFonts w:asciiTheme="minorHAnsi" w:hAnsiTheme="minorHAnsi" w:cstheme="minorHAnsi"/>
        </w:rPr>
        <w:t>reactive oxygen species, seedling growth inhibition</w:t>
      </w:r>
      <w:r w:rsidR="00942184" w:rsidRPr="0074165B">
        <w:rPr>
          <w:rFonts w:asciiTheme="minorHAnsi" w:hAnsiTheme="minorHAnsi" w:cstheme="minorHAnsi"/>
        </w:rPr>
        <w:t xml:space="preserve">, </w:t>
      </w:r>
      <w:r w:rsidR="00E6592A" w:rsidRPr="0074165B">
        <w:rPr>
          <w:rFonts w:asciiTheme="minorHAnsi" w:hAnsiTheme="minorHAnsi" w:cstheme="minorHAnsi"/>
          <w:i/>
        </w:rPr>
        <w:t>Arabidopsis thaliana</w:t>
      </w:r>
      <w:r w:rsidRPr="0074165B">
        <w:rPr>
          <w:rFonts w:asciiTheme="minorHAnsi" w:hAnsiTheme="minorHAnsi" w:cstheme="minorHAnsi"/>
        </w:rPr>
        <w:t>.</w:t>
      </w:r>
    </w:p>
    <w:p w14:paraId="22813E99" w14:textId="77777777" w:rsidR="000B7918" w:rsidRPr="0074165B" w:rsidRDefault="000B7918" w:rsidP="00F02C16">
      <w:pPr>
        <w:rPr>
          <w:rFonts w:asciiTheme="minorHAnsi" w:hAnsiTheme="minorHAnsi" w:cstheme="minorHAnsi"/>
          <w:b/>
        </w:rPr>
      </w:pPr>
    </w:p>
    <w:p w14:paraId="118A50B0" w14:textId="4B7D916E" w:rsidR="005C1D97" w:rsidRPr="0074165B" w:rsidRDefault="00396D0F" w:rsidP="00F02C16">
      <w:pPr>
        <w:rPr>
          <w:rFonts w:asciiTheme="minorHAnsi" w:hAnsiTheme="minorHAnsi" w:cstheme="minorHAnsi"/>
        </w:rPr>
      </w:pPr>
      <w:r w:rsidRPr="0074165B">
        <w:rPr>
          <w:rFonts w:asciiTheme="minorHAnsi" w:hAnsiTheme="minorHAnsi" w:cstheme="minorHAnsi"/>
          <w:b/>
        </w:rPr>
        <w:t>SUMMARY:</w:t>
      </w:r>
      <w:r w:rsidRPr="0074165B">
        <w:rPr>
          <w:rFonts w:asciiTheme="minorHAnsi" w:hAnsiTheme="minorHAnsi" w:cstheme="minorHAnsi"/>
        </w:rPr>
        <w:t xml:space="preserve"> </w:t>
      </w:r>
    </w:p>
    <w:p w14:paraId="573F7163" w14:textId="552D178E" w:rsidR="005C1D97" w:rsidRPr="0074165B" w:rsidRDefault="00396D0F" w:rsidP="00F02C16">
      <w:pPr>
        <w:rPr>
          <w:rFonts w:asciiTheme="minorHAnsi" w:eastAsia="Times New Roman" w:hAnsiTheme="minorHAnsi" w:cstheme="minorHAnsi"/>
          <w:highlight w:val="yellow"/>
        </w:rPr>
      </w:pPr>
      <w:r w:rsidRPr="0074165B">
        <w:rPr>
          <w:rFonts w:asciiTheme="minorHAnsi" w:eastAsia="Times New Roman" w:hAnsiTheme="minorHAnsi" w:cstheme="minorHAnsi"/>
        </w:rPr>
        <w:t xml:space="preserve">This paper describes two methods for quantifying defense responses in </w:t>
      </w:r>
      <w:r w:rsidRPr="0074165B">
        <w:rPr>
          <w:rFonts w:asciiTheme="minorHAnsi" w:eastAsia="Times New Roman" w:hAnsiTheme="minorHAnsi" w:cstheme="minorHAnsi"/>
          <w:i/>
        </w:rPr>
        <w:t xml:space="preserve">Arabidopsis thaliana </w:t>
      </w:r>
      <w:r w:rsidRPr="0074165B">
        <w:rPr>
          <w:rFonts w:asciiTheme="minorHAnsi" w:eastAsia="Times New Roman" w:hAnsiTheme="minorHAnsi" w:cstheme="minorHAnsi"/>
        </w:rPr>
        <w:t xml:space="preserve">following exposure to immune elicitors: the transient oxidative burst, and the inhibition of seedling growth. </w:t>
      </w:r>
    </w:p>
    <w:p w14:paraId="4CC0BC58" w14:textId="77777777" w:rsidR="000B7918" w:rsidRPr="0074165B" w:rsidRDefault="000B7918" w:rsidP="00F02C16">
      <w:pPr>
        <w:rPr>
          <w:rFonts w:asciiTheme="minorHAnsi" w:hAnsiTheme="minorHAnsi" w:cstheme="minorHAnsi"/>
          <w:b/>
        </w:rPr>
      </w:pPr>
    </w:p>
    <w:p w14:paraId="3745C9F1" w14:textId="1668C7AC" w:rsidR="005C1D97" w:rsidRPr="0074165B" w:rsidRDefault="00396D0F" w:rsidP="00F02C16">
      <w:pPr>
        <w:rPr>
          <w:rFonts w:asciiTheme="minorHAnsi" w:hAnsiTheme="minorHAnsi" w:cstheme="minorHAnsi"/>
        </w:rPr>
      </w:pPr>
      <w:r w:rsidRPr="0074165B">
        <w:rPr>
          <w:rFonts w:asciiTheme="minorHAnsi" w:hAnsiTheme="minorHAnsi" w:cstheme="minorHAnsi"/>
          <w:b/>
        </w:rPr>
        <w:t>ABSTRACT:</w:t>
      </w:r>
      <w:r w:rsidRPr="0074165B">
        <w:rPr>
          <w:rFonts w:asciiTheme="minorHAnsi" w:hAnsiTheme="minorHAnsi" w:cstheme="minorHAnsi"/>
        </w:rPr>
        <w:t xml:space="preserve"> </w:t>
      </w:r>
    </w:p>
    <w:p w14:paraId="219D0710" w14:textId="0B891699" w:rsidR="005C1D97" w:rsidRPr="0074165B" w:rsidRDefault="00396D0F" w:rsidP="00F02C16">
      <w:pPr>
        <w:rPr>
          <w:rFonts w:asciiTheme="minorHAnsi" w:eastAsia="Times New Roman" w:hAnsiTheme="minorHAnsi" w:cstheme="minorHAnsi"/>
        </w:rPr>
      </w:pPr>
      <w:r w:rsidRPr="0074165B">
        <w:rPr>
          <w:rFonts w:asciiTheme="minorHAnsi" w:eastAsia="Times New Roman" w:hAnsiTheme="minorHAnsi" w:cstheme="minorHAnsi"/>
        </w:rPr>
        <w:t xml:space="preserve">Plants have evolved a robust immune system to perceive pathogens and protect against disease. This paper describes two </w:t>
      </w:r>
      <w:r w:rsidR="00FD2263" w:rsidRPr="0074165B">
        <w:rPr>
          <w:rFonts w:asciiTheme="minorHAnsi" w:eastAsia="Times New Roman" w:hAnsiTheme="minorHAnsi" w:cstheme="minorHAnsi"/>
        </w:rPr>
        <w:t>assays</w:t>
      </w:r>
      <w:r w:rsidRPr="0074165B">
        <w:rPr>
          <w:rFonts w:asciiTheme="minorHAnsi" w:eastAsia="Times New Roman" w:hAnsiTheme="minorHAnsi" w:cstheme="minorHAnsi"/>
        </w:rPr>
        <w:t xml:space="preserve"> </w:t>
      </w:r>
      <w:r w:rsidR="00FD2263" w:rsidRPr="0074165B">
        <w:rPr>
          <w:rFonts w:asciiTheme="minorHAnsi" w:eastAsia="Times New Roman" w:hAnsiTheme="minorHAnsi" w:cstheme="minorHAnsi"/>
        </w:rPr>
        <w:t>that can be used to</w:t>
      </w:r>
      <w:r w:rsidRPr="0074165B">
        <w:rPr>
          <w:rFonts w:asciiTheme="minorHAnsi" w:eastAsia="Times New Roman" w:hAnsiTheme="minorHAnsi" w:cstheme="minorHAnsi"/>
        </w:rPr>
        <w:t xml:space="preserve"> measur</w:t>
      </w:r>
      <w:r w:rsidR="00FD2263" w:rsidRPr="0074165B">
        <w:rPr>
          <w:rFonts w:asciiTheme="minorHAnsi" w:eastAsia="Times New Roman" w:hAnsiTheme="minorHAnsi" w:cstheme="minorHAnsi"/>
        </w:rPr>
        <w:t>e</w:t>
      </w:r>
      <w:r w:rsidRPr="0074165B">
        <w:rPr>
          <w:rFonts w:asciiTheme="minorHAnsi" w:eastAsia="Times New Roman" w:hAnsiTheme="minorHAnsi" w:cstheme="minorHAnsi"/>
        </w:rPr>
        <w:t xml:space="preserve"> the strength of immune activation in </w:t>
      </w:r>
      <w:r w:rsidRPr="0074165B">
        <w:rPr>
          <w:rFonts w:asciiTheme="minorHAnsi" w:eastAsia="Times New Roman" w:hAnsiTheme="minorHAnsi" w:cstheme="minorHAnsi"/>
          <w:i/>
        </w:rPr>
        <w:t>Arabidopsis thaliana</w:t>
      </w:r>
      <w:r w:rsidRPr="0074165B">
        <w:rPr>
          <w:rFonts w:asciiTheme="minorHAnsi" w:eastAsia="Times New Roman" w:hAnsiTheme="minorHAnsi" w:cstheme="minorHAnsi"/>
        </w:rPr>
        <w:t xml:space="preserve"> following treatment with elicitor molecules</w:t>
      </w:r>
      <w:r w:rsidR="00FD2263" w:rsidRPr="0074165B">
        <w:rPr>
          <w:rFonts w:asciiTheme="minorHAnsi" w:eastAsia="Times New Roman" w:hAnsiTheme="minorHAnsi" w:cstheme="minorHAnsi"/>
        </w:rPr>
        <w:t xml:space="preserve">. </w:t>
      </w:r>
      <w:r w:rsidR="0055574D" w:rsidRPr="0074165B">
        <w:rPr>
          <w:rFonts w:asciiTheme="minorHAnsi" w:eastAsia="Times New Roman" w:hAnsiTheme="minorHAnsi" w:cstheme="minorHAnsi"/>
        </w:rPr>
        <w:t>Presented first is</w:t>
      </w:r>
      <w:r w:rsidR="00FD2263" w:rsidRPr="0074165B">
        <w:rPr>
          <w:rFonts w:asciiTheme="minorHAnsi" w:eastAsia="Times New Roman" w:hAnsiTheme="minorHAnsi" w:cstheme="minorHAnsi"/>
        </w:rPr>
        <w:t xml:space="preserve"> a method for capturing the rapidly</w:t>
      </w:r>
      <w:r w:rsidR="0055574D" w:rsidRPr="0074165B">
        <w:rPr>
          <w:rFonts w:asciiTheme="minorHAnsi" w:eastAsia="Times New Roman" w:hAnsiTheme="minorHAnsi" w:cstheme="minorHAnsi"/>
        </w:rPr>
        <w:t>-</w:t>
      </w:r>
      <w:r w:rsidR="00FD2263" w:rsidRPr="0074165B">
        <w:rPr>
          <w:rFonts w:asciiTheme="minorHAnsi" w:eastAsia="Times New Roman" w:hAnsiTheme="minorHAnsi" w:cstheme="minorHAnsi"/>
        </w:rPr>
        <w:t xml:space="preserve">induced </w:t>
      </w:r>
      <w:r w:rsidR="003F7BBC" w:rsidRPr="0074165B">
        <w:rPr>
          <w:rFonts w:asciiTheme="minorHAnsi" w:eastAsia="Times New Roman" w:hAnsiTheme="minorHAnsi" w:cstheme="minorHAnsi"/>
        </w:rPr>
        <w:t>and dynamic oxidative burst</w:t>
      </w:r>
      <w:r w:rsidR="00FD2263" w:rsidRPr="0074165B">
        <w:rPr>
          <w:rFonts w:asciiTheme="minorHAnsi" w:eastAsia="Times New Roman" w:hAnsiTheme="minorHAnsi" w:cstheme="minorHAnsi"/>
        </w:rPr>
        <w:t>, which can be monitored using a luminol-based assay.</w:t>
      </w:r>
      <w:r w:rsidR="003F7BBC" w:rsidRPr="0074165B">
        <w:rPr>
          <w:rFonts w:asciiTheme="minorHAnsi" w:eastAsia="Times New Roman" w:hAnsiTheme="minorHAnsi" w:cstheme="minorHAnsi"/>
        </w:rPr>
        <w:t xml:space="preserve"> </w:t>
      </w:r>
      <w:r w:rsidR="00E6592A" w:rsidRPr="0074165B">
        <w:rPr>
          <w:rFonts w:asciiTheme="minorHAnsi" w:eastAsia="Times New Roman" w:hAnsiTheme="minorHAnsi" w:cstheme="minorHAnsi"/>
        </w:rPr>
        <w:t>Presented second is a</w:t>
      </w:r>
      <w:r w:rsidR="0055574D" w:rsidRPr="0074165B">
        <w:rPr>
          <w:rFonts w:asciiTheme="minorHAnsi" w:eastAsia="Times New Roman" w:hAnsiTheme="minorHAnsi" w:cstheme="minorHAnsi"/>
        </w:rPr>
        <w:t xml:space="preserve"> </w:t>
      </w:r>
      <w:r w:rsidR="00FD2263" w:rsidRPr="0074165B">
        <w:rPr>
          <w:rFonts w:asciiTheme="minorHAnsi" w:eastAsia="Times New Roman" w:hAnsiTheme="minorHAnsi" w:cstheme="minorHAnsi"/>
        </w:rPr>
        <w:t>method describing how to measure immune-induced inhibition of seedling growth.</w:t>
      </w:r>
      <w:r w:rsidRPr="0074165B">
        <w:rPr>
          <w:rFonts w:asciiTheme="minorHAnsi" w:eastAsia="Times New Roman" w:hAnsiTheme="minorHAnsi" w:cstheme="minorHAnsi"/>
        </w:rPr>
        <w:t xml:space="preserve"> These protocols are fast and reliable,</w:t>
      </w:r>
      <w:r w:rsidR="00611227" w:rsidRPr="0074165B">
        <w:rPr>
          <w:rFonts w:asciiTheme="minorHAnsi" w:eastAsia="Times New Roman" w:hAnsiTheme="minorHAnsi" w:cstheme="minorHAnsi"/>
        </w:rPr>
        <w:t xml:space="preserve"> </w:t>
      </w:r>
      <w:r w:rsidRPr="0074165B">
        <w:rPr>
          <w:rFonts w:asciiTheme="minorHAnsi" w:eastAsia="Times New Roman" w:hAnsiTheme="minorHAnsi" w:cstheme="minorHAnsi"/>
        </w:rPr>
        <w:t>do not require specialized training or equipment</w:t>
      </w:r>
      <w:r w:rsidR="00611227" w:rsidRPr="0074165B">
        <w:rPr>
          <w:rFonts w:asciiTheme="minorHAnsi" w:eastAsia="Times New Roman" w:hAnsiTheme="minorHAnsi" w:cstheme="minorHAnsi"/>
        </w:rPr>
        <w:t>, and</w:t>
      </w:r>
      <w:r w:rsidR="00C04FC3" w:rsidRPr="0074165B">
        <w:rPr>
          <w:rFonts w:asciiTheme="minorHAnsi" w:eastAsia="Times New Roman" w:hAnsiTheme="minorHAnsi" w:cstheme="minorHAnsi"/>
        </w:rPr>
        <w:t xml:space="preserve"> are widely used to understand the genetic basis of plant immunity.</w:t>
      </w:r>
    </w:p>
    <w:p w14:paraId="2024C46F" w14:textId="77777777" w:rsidR="005C1D97" w:rsidRPr="0074165B" w:rsidRDefault="005C1D97" w:rsidP="00F02C16">
      <w:pPr>
        <w:widowControl/>
        <w:jc w:val="left"/>
        <w:rPr>
          <w:rFonts w:asciiTheme="minorHAnsi" w:eastAsia="Times New Roman" w:hAnsiTheme="minorHAnsi" w:cstheme="minorHAnsi"/>
          <w:b/>
        </w:rPr>
      </w:pPr>
    </w:p>
    <w:p w14:paraId="7F1EA807" w14:textId="77777777" w:rsidR="005C1D97" w:rsidRPr="0074165B" w:rsidRDefault="00396D0F" w:rsidP="00F02C16">
      <w:pPr>
        <w:widowControl/>
        <w:jc w:val="left"/>
        <w:rPr>
          <w:rFonts w:asciiTheme="minorHAnsi" w:hAnsiTheme="minorHAnsi" w:cstheme="minorHAnsi"/>
          <w:b/>
        </w:rPr>
      </w:pPr>
      <w:r w:rsidRPr="0074165B">
        <w:rPr>
          <w:rFonts w:asciiTheme="minorHAnsi" w:hAnsiTheme="minorHAnsi" w:cstheme="minorHAnsi"/>
          <w:b/>
        </w:rPr>
        <w:t>INTRODUCTION</w:t>
      </w:r>
      <w:r w:rsidR="00F83123" w:rsidRPr="0074165B">
        <w:rPr>
          <w:rFonts w:asciiTheme="minorHAnsi" w:hAnsiTheme="minorHAnsi" w:cstheme="minorHAnsi"/>
          <w:b/>
        </w:rPr>
        <w:t>:</w:t>
      </w:r>
    </w:p>
    <w:p w14:paraId="17647F80" w14:textId="2688A34B" w:rsidR="005C1D97" w:rsidRPr="0074165B" w:rsidRDefault="00446B3D" w:rsidP="00F02C16">
      <w:pPr>
        <w:widowControl/>
        <w:rPr>
          <w:rFonts w:asciiTheme="minorHAnsi" w:eastAsia="Times New Roman" w:hAnsiTheme="minorHAnsi" w:cstheme="minorHAnsi"/>
        </w:rPr>
      </w:pPr>
      <w:r w:rsidRPr="0074165B">
        <w:rPr>
          <w:rFonts w:asciiTheme="minorHAnsi" w:eastAsia="Times New Roman" w:hAnsiTheme="minorHAnsi" w:cstheme="minorHAnsi"/>
        </w:rPr>
        <w:t xml:space="preserve">To perceive </w:t>
      </w:r>
      <w:r w:rsidR="00AA61B2" w:rsidRPr="0074165B">
        <w:rPr>
          <w:rFonts w:asciiTheme="minorHAnsi" w:eastAsia="Times New Roman" w:hAnsiTheme="minorHAnsi" w:cstheme="minorHAnsi"/>
        </w:rPr>
        <w:t xml:space="preserve">and defend against </w:t>
      </w:r>
      <w:r w:rsidRPr="0074165B">
        <w:rPr>
          <w:rFonts w:asciiTheme="minorHAnsi" w:eastAsia="Times New Roman" w:hAnsiTheme="minorHAnsi" w:cstheme="minorHAnsi"/>
        </w:rPr>
        <w:t>pathogens</w:t>
      </w:r>
      <w:r w:rsidR="00146CB0" w:rsidRPr="0074165B">
        <w:rPr>
          <w:rFonts w:asciiTheme="minorHAnsi" w:eastAsia="Times New Roman" w:hAnsiTheme="minorHAnsi" w:cstheme="minorHAnsi"/>
        </w:rPr>
        <w:t>,</w:t>
      </w:r>
      <w:r w:rsidRPr="0074165B">
        <w:rPr>
          <w:rFonts w:asciiTheme="minorHAnsi" w:eastAsia="Times New Roman" w:hAnsiTheme="minorHAnsi" w:cstheme="minorHAnsi"/>
        </w:rPr>
        <w:t xml:space="preserve"> plants</w:t>
      </w:r>
      <w:r w:rsidR="001A6E1C" w:rsidRPr="0074165B">
        <w:rPr>
          <w:rFonts w:asciiTheme="minorHAnsi" w:eastAsia="Times New Roman" w:hAnsiTheme="minorHAnsi" w:cstheme="minorHAnsi"/>
        </w:rPr>
        <w:t xml:space="preserve"> have</w:t>
      </w:r>
      <w:r w:rsidRPr="0074165B">
        <w:rPr>
          <w:rFonts w:asciiTheme="minorHAnsi" w:eastAsia="Times New Roman" w:hAnsiTheme="minorHAnsi" w:cstheme="minorHAnsi"/>
        </w:rPr>
        <w:t xml:space="preserve"> evolved membrane-bound </w:t>
      </w:r>
      <w:r w:rsidR="00396D0F" w:rsidRPr="0074165B">
        <w:rPr>
          <w:rFonts w:asciiTheme="minorHAnsi" w:eastAsia="Times New Roman" w:hAnsiTheme="minorHAnsi" w:cstheme="minorHAnsi"/>
        </w:rPr>
        <w:t>pattern recognition receptors (PRRs)</w:t>
      </w:r>
      <w:r w:rsidRPr="0074165B">
        <w:rPr>
          <w:rFonts w:asciiTheme="minorHAnsi" w:eastAsia="Times New Roman" w:hAnsiTheme="minorHAnsi" w:cstheme="minorHAnsi"/>
        </w:rPr>
        <w:t xml:space="preserve"> that detect conserved microbial molecules </w:t>
      </w:r>
      <w:r w:rsidR="001A6E1C" w:rsidRPr="0074165B">
        <w:rPr>
          <w:rFonts w:asciiTheme="minorHAnsi" w:eastAsia="Times New Roman" w:hAnsiTheme="minorHAnsi" w:cstheme="minorHAnsi"/>
        </w:rPr>
        <w:t xml:space="preserve">outside the cell </w:t>
      </w:r>
      <w:r w:rsidRPr="0074165B">
        <w:rPr>
          <w:rFonts w:asciiTheme="minorHAnsi" w:eastAsia="Times New Roman" w:hAnsiTheme="minorHAnsi" w:cstheme="minorHAnsi"/>
        </w:rPr>
        <w:t>known as microbe-associated molecular patterns (MAMPs)</w:t>
      </w:r>
      <w:r w:rsidR="00D014F5" w:rsidRPr="0074165B">
        <w:rPr>
          <w:rFonts w:asciiTheme="minorHAnsi" w:eastAsia="Times New Roman" w:hAnsiTheme="minorHAnsi" w:cstheme="minorHAnsi"/>
          <w:noProof/>
          <w:vertAlign w:val="superscript"/>
        </w:rPr>
        <w:t>1</w:t>
      </w:r>
      <w:r w:rsidR="00396D0F" w:rsidRPr="0074165B">
        <w:rPr>
          <w:rFonts w:asciiTheme="minorHAnsi" w:eastAsia="Times New Roman" w:hAnsiTheme="minorHAnsi" w:cstheme="minorHAnsi"/>
        </w:rPr>
        <w:t>. The binding of MAMPs to their cognate PRRs initiates protein kinase-mediated immune signaling resulting in broad-spectrum disease resistance</w:t>
      </w:r>
      <w:r w:rsidR="00D014F5" w:rsidRPr="0074165B">
        <w:rPr>
          <w:rFonts w:asciiTheme="minorHAnsi" w:eastAsia="Times New Roman" w:hAnsiTheme="minorHAnsi" w:cstheme="minorHAnsi"/>
          <w:noProof/>
          <w:vertAlign w:val="superscript"/>
        </w:rPr>
        <w:t>2</w:t>
      </w:r>
      <w:r w:rsidR="00396D0F" w:rsidRPr="0074165B">
        <w:rPr>
          <w:rFonts w:asciiTheme="minorHAnsi" w:eastAsia="Times New Roman" w:hAnsiTheme="minorHAnsi" w:cstheme="minorHAnsi"/>
        </w:rPr>
        <w:t xml:space="preserve">. One of the earliest responses following PRR </w:t>
      </w:r>
      <w:r w:rsidR="001A6E1C" w:rsidRPr="0074165B">
        <w:rPr>
          <w:rFonts w:asciiTheme="minorHAnsi" w:eastAsia="Times New Roman" w:hAnsiTheme="minorHAnsi" w:cstheme="minorHAnsi"/>
        </w:rPr>
        <w:t xml:space="preserve">activation </w:t>
      </w:r>
      <w:r w:rsidR="00396D0F" w:rsidRPr="0074165B">
        <w:rPr>
          <w:rFonts w:asciiTheme="minorHAnsi" w:eastAsia="Times New Roman" w:hAnsiTheme="minorHAnsi" w:cstheme="minorHAnsi"/>
        </w:rPr>
        <w:t>is the phosphorylation and activation of integral plasma membrane R</w:t>
      </w:r>
      <w:r w:rsidR="00EE4F99">
        <w:rPr>
          <w:rFonts w:asciiTheme="minorHAnsi" w:eastAsia="Times New Roman" w:hAnsiTheme="minorHAnsi" w:cstheme="minorHAnsi"/>
        </w:rPr>
        <w:t>espiratory</w:t>
      </w:r>
      <w:r w:rsidR="00396D0F" w:rsidRPr="0074165B">
        <w:rPr>
          <w:rFonts w:asciiTheme="minorHAnsi" w:eastAsia="Times New Roman" w:hAnsiTheme="minorHAnsi" w:cstheme="minorHAnsi"/>
        </w:rPr>
        <w:t xml:space="preserve"> B</w:t>
      </w:r>
      <w:r w:rsidR="00EE4F99">
        <w:rPr>
          <w:rFonts w:asciiTheme="minorHAnsi" w:eastAsia="Times New Roman" w:hAnsiTheme="minorHAnsi" w:cstheme="minorHAnsi"/>
        </w:rPr>
        <w:t>urst</w:t>
      </w:r>
      <w:r w:rsidR="00396D0F" w:rsidRPr="0074165B">
        <w:rPr>
          <w:rFonts w:asciiTheme="minorHAnsi" w:eastAsia="Times New Roman" w:hAnsiTheme="minorHAnsi" w:cstheme="minorHAnsi"/>
        </w:rPr>
        <w:t xml:space="preserve"> O</w:t>
      </w:r>
      <w:r w:rsidR="00EE4F99">
        <w:rPr>
          <w:rFonts w:asciiTheme="minorHAnsi" w:eastAsia="Times New Roman" w:hAnsiTheme="minorHAnsi" w:cstheme="minorHAnsi"/>
        </w:rPr>
        <w:t>xidase</w:t>
      </w:r>
      <w:r w:rsidR="00396D0F" w:rsidRPr="0074165B">
        <w:rPr>
          <w:rFonts w:asciiTheme="minorHAnsi" w:eastAsia="Times New Roman" w:hAnsiTheme="minorHAnsi" w:cstheme="minorHAnsi"/>
        </w:rPr>
        <w:t xml:space="preserve"> H</w:t>
      </w:r>
      <w:r w:rsidR="00EE4F99">
        <w:rPr>
          <w:rFonts w:asciiTheme="minorHAnsi" w:eastAsia="Times New Roman" w:hAnsiTheme="minorHAnsi" w:cstheme="minorHAnsi"/>
        </w:rPr>
        <w:t>omolog</w:t>
      </w:r>
      <w:r w:rsidR="00396D0F" w:rsidRPr="0074165B">
        <w:rPr>
          <w:rFonts w:asciiTheme="minorHAnsi" w:eastAsia="Times New Roman" w:hAnsiTheme="minorHAnsi" w:cstheme="minorHAnsi"/>
        </w:rPr>
        <w:t xml:space="preserve"> (RBOH) proteins that catalyze the production of extracellular reactive oxygen species (ROS)</w:t>
      </w:r>
      <w:r w:rsidR="00D014F5" w:rsidRPr="0074165B">
        <w:rPr>
          <w:rFonts w:asciiTheme="minorHAnsi" w:eastAsia="Times New Roman" w:hAnsiTheme="minorHAnsi" w:cstheme="minorHAnsi"/>
          <w:noProof/>
          <w:vertAlign w:val="superscript"/>
        </w:rPr>
        <w:t>3, 4</w:t>
      </w:r>
      <w:r w:rsidR="00396D0F" w:rsidRPr="0074165B">
        <w:rPr>
          <w:rFonts w:asciiTheme="minorHAnsi" w:eastAsia="Times New Roman" w:hAnsiTheme="minorHAnsi" w:cstheme="minorHAnsi"/>
        </w:rPr>
        <w:t>.</w:t>
      </w:r>
      <w:r w:rsidR="00611227" w:rsidRPr="0074165B">
        <w:rPr>
          <w:rFonts w:asciiTheme="minorHAnsi" w:eastAsia="Times New Roman" w:hAnsiTheme="minorHAnsi" w:cstheme="minorHAnsi"/>
        </w:rPr>
        <w:t xml:space="preserve"> </w:t>
      </w:r>
      <w:r w:rsidR="00396D0F" w:rsidRPr="0074165B">
        <w:rPr>
          <w:rFonts w:asciiTheme="minorHAnsi" w:eastAsia="Times New Roman" w:hAnsiTheme="minorHAnsi" w:cstheme="minorHAnsi"/>
        </w:rPr>
        <w:t>ROS play an important role in establishing</w:t>
      </w:r>
      <w:r w:rsidR="001A6E1C" w:rsidRPr="0074165B">
        <w:rPr>
          <w:rFonts w:asciiTheme="minorHAnsi" w:eastAsia="Times New Roman" w:hAnsiTheme="minorHAnsi" w:cstheme="minorHAnsi"/>
        </w:rPr>
        <w:t xml:space="preserve"> disease resistance</w:t>
      </w:r>
      <w:r w:rsidR="00611227" w:rsidRPr="0074165B">
        <w:rPr>
          <w:rFonts w:asciiTheme="minorHAnsi" w:eastAsia="Times New Roman" w:hAnsiTheme="minorHAnsi" w:cstheme="minorHAnsi"/>
        </w:rPr>
        <w:t>,</w:t>
      </w:r>
      <w:r w:rsidR="00396D0F" w:rsidRPr="0074165B">
        <w:rPr>
          <w:rFonts w:asciiTheme="minorHAnsi" w:eastAsia="Times New Roman" w:hAnsiTheme="minorHAnsi" w:cstheme="minorHAnsi"/>
        </w:rPr>
        <w:t xml:space="preserve"> acting </w:t>
      </w:r>
      <w:r w:rsidR="001A6E1C" w:rsidRPr="0074165B">
        <w:rPr>
          <w:rFonts w:asciiTheme="minorHAnsi" w:eastAsia="Times New Roman" w:hAnsiTheme="minorHAnsi" w:cstheme="minorHAnsi"/>
        </w:rPr>
        <w:t xml:space="preserve">both </w:t>
      </w:r>
      <w:r w:rsidR="00396D0F" w:rsidRPr="0074165B">
        <w:rPr>
          <w:rFonts w:asciiTheme="minorHAnsi" w:eastAsia="Times New Roman" w:hAnsiTheme="minorHAnsi" w:cstheme="minorHAnsi"/>
        </w:rPr>
        <w:t>as secondary messenger</w:t>
      </w:r>
      <w:r w:rsidR="00C04FC3" w:rsidRPr="0074165B">
        <w:rPr>
          <w:rFonts w:asciiTheme="minorHAnsi" w:eastAsia="Times New Roman" w:hAnsiTheme="minorHAnsi" w:cstheme="minorHAnsi"/>
        </w:rPr>
        <w:t>s</w:t>
      </w:r>
      <w:r w:rsidR="00396D0F" w:rsidRPr="0074165B">
        <w:rPr>
          <w:rFonts w:asciiTheme="minorHAnsi" w:eastAsia="Times New Roman" w:hAnsiTheme="minorHAnsi" w:cstheme="minorHAnsi"/>
        </w:rPr>
        <w:t xml:space="preserve"> to propagate immune signaling</w:t>
      </w:r>
      <w:r w:rsidR="001A6E1C" w:rsidRPr="0074165B">
        <w:rPr>
          <w:rFonts w:asciiTheme="minorHAnsi" w:eastAsia="Times New Roman" w:hAnsiTheme="minorHAnsi" w:cstheme="minorHAnsi"/>
        </w:rPr>
        <w:t xml:space="preserve"> as well </w:t>
      </w:r>
      <w:r w:rsidR="00396D0F" w:rsidRPr="0074165B">
        <w:rPr>
          <w:rFonts w:asciiTheme="minorHAnsi" w:eastAsia="Times New Roman" w:hAnsiTheme="minorHAnsi" w:cstheme="minorHAnsi"/>
        </w:rPr>
        <w:t>as direct antimicrobial agent</w:t>
      </w:r>
      <w:r w:rsidR="00AA61B2" w:rsidRPr="0074165B">
        <w:rPr>
          <w:rFonts w:asciiTheme="minorHAnsi" w:eastAsia="Times New Roman" w:hAnsiTheme="minorHAnsi" w:cstheme="minorHAnsi"/>
        </w:rPr>
        <w:t>s</w:t>
      </w:r>
      <w:r w:rsidR="007932C5" w:rsidRPr="0074165B">
        <w:rPr>
          <w:rFonts w:asciiTheme="minorHAnsi" w:eastAsia="Times New Roman" w:hAnsiTheme="minorHAnsi" w:cstheme="minorHAnsi"/>
          <w:noProof/>
          <w:vertAlign w:val="superscript"/>
        </w:rPr>
        <w:t>5</w:t>
      </w:r>
      <w:r w:rsidR="007932C5" w:rsidRPr="0074165B">
        <w:rPr>
          <w:rFonts w:asciiTheme="minorHAnsi" w:eastAsia="Times New Roman" w:hAnsiTheme="minorHAnsi" w:cstheme="minorHAnsi"/>
        </w:rPr>
        <w:t>.</w:t>
      </w:r>
      <w:r w:rsidR="00396D0F" w:rsidRPr="0074165B">
        <w:rPr>
          <w:rFonts w:asciiTheme="minorHAnsi" w:eastAsia="Times New Roman" w:hAnsiTheme="minorHAnsi" w:cstheme="minorHAnsi"/>
        </w:rPr>
        <w:t xml:space="preserve"> The first observation of an immune-</w:t>
      </w:r>
      <w:r w:rsidR="00396D0F" w:rsidRPr="0074165B">
        <w:rPr>
          <w:rFonts w:asciiTheme="minorHAnsi" w:eastAsia="Times New Roman" w:hAnsiTheme="minorHAnsi" w:cstheme="minorHAnsi"/>
        </w:rPr>
        <w:lastRenderedPageBreak/>
        <w:t xml:space="preserve">elicited oxidative burst was described using potato tubers of cv. </w:t>
      </w:r>
      <w:proofErr w:type="spellStart"/>
      <w:r w:rsidR="00396D0F" w:rsidRPr="0074165B">
        <w:rPr>
          <w:rFonts w:asciiTheme="minorHAnsi" w:eastAsia="Times New Roman" w:hAnsiTheme="minorHAnsi" w:cstheme="minorHAnsi"/>
        </w:rPr>
        <w:t>Rishiri</w:t>
      </w:r>
      <w:proofErr w:type="spellEnd"/>
      <w:r w:rsidR="00396D0F" w:rsidRPr="0074165B">
        <w:rPr>
          <w:rFonts w:asciiTheme="minorHAnsi" w:eastAsia="Times New Roman" w:hAnsiTheme="minorHAnsi" w:cstheme="minorHAnsi"/>
        </w:rPr>
        <w:t xml:space="preserve"> following </w:t>
      </w:r>
      <w:r w:rsidR="00396D0F" w:rsidRPr="0074165B">
        <w:rPr>
          <w:rFonts w:asciiTheme="minorHAnsi" w:eastAsia="Times New Roman" w:hAnsiTheme="minorHAnsi" w:cstheme="minorHAnsi"/>
          <w:i/>
        </w:rPr>
        <w:t xml:space="preserve">Phytophthora </w:t>
      </w:r>
      <w:proofErr w:type="spellStart"/>
      <w:r w:rsidR="00396D0F" w:rsidRPr="0074165B">
        <w:rPr>
          <w:rFonts w:asciiTheme="minorHAnsi" w:eastAsia="Times New Roman" w:hAnsiTheme="minorHAnsi" w:cstheme="minorHAnsi"/>
          <w:i/>
        </w:rPr>
        <w:t>infestans</w:t>
      </w:r>
      <w:proofErr w:type="spellEnd"/>
      <w:r w:rsidR="00396D0F" w:rsidRPr="0074165B">
        <w:rPr>
          <w:rFonts w:asciiTheme="minorHAnsi" w:eastAsia="Times New Roman" w:hAnsiTheme="minorHAnsi" w:cstheme="minorHAnsi"/>
        </w:rPr>
        <w:t xml:space="preserve"> inoculation</w:t>
      </w:r>
      <w:r w:rsidR="007932C5" w:rsidRPr="0074165B">
        <w:rPr>
          <w:rFonts w:asciiTheme="minorHAnsi" w:eastAsia="Times New Roman" w:hAnsiTheme="minorHAnsi" w:cstheme="minorHAnsi"/>
          <w:noProof/>
          <w:vertAlign w:val="superscript"/>
        </w:rPr>
        <w:t>6</w:t>
      </w:r>
      <w:r w:rsidR="00F06F6D" w:rsidRPr="0074165B">
        <w:rPr>
          <w:rFonts w:asciiTheme="minorHAnsi" w:eastAsia="Times New Roman" w:hAnsiTheme="minorHAnsi" w:cstheme="minorHAnsi"/>
        </w:rPr>
        <w:t xml:space="preserve">. </w:t>
      </w:r>
      <w:r w:rsidR="00396D0F" w:rsidRPr="0074165B">
        <w:rPr>
          <w:rFonts w:asciiTheme="minorHAnsi" w:eastAsia="Times New Roman" w:hAnsiTheme="minorHAnsi" w:cstheme="minorHAnsi"/>
        </w:rPr>
        <w:t>ROS production has been evaluated in several plant species using leaf discs</w:t>
      </w:r>
      <w:r w:rsidR="007932C5" w:rsidRPr="0074165B">
        <w:rPr>
          <w:rFonts w:asciiTheme="minorHAnsi" w:eastAsia="Times New Roman" w:hAnsiTheme="minorHAnsi" w:cstheme="minorHAnsi"/>
          <w:noProof/>
          <w:vertAlign w:val="superscript"/>
        </w:rPr>
        <w:t>7</w:t>
      </w:r>
      <w:r w:rsidR="00396D0F" w:rsidRPr="0074165B">
        <w:rPr>
          <w:rFonts w:asciiTheme="minorHAnsi" w:eastAsia="Times New Roman" w:hAnsiTheme="minorHAnsi" w:cstheme="minorHAnsi"/>
        </w:rPr>
        <w:t>, cell suspension cultures</w:t>
      </w:r>
      <w:r w:rsidR="007932C5" w:rsidRPr="0074165B">
        <w:rPr>
          <w:rFonts w:asciiTheme="minorHAnsi" w:eastAsia="Times New Roman" w:hAnsiTheme="minorHAnsi" w:cstheme="minorHAnsi"/>
          <w:noProof/>
          <w:vertAlign w:val="superscript"/>
        </w:rPr>
        <w:t>8</w:t>
      </w:r>
      <w:r w:rsidR="00C04FC3" w:rsidRPr="0074165B">
        <w:rPr>
          <w:rFonts w:asciiTheme="minorHAnsi" w:eastAsia="Times New Roman" w:hAnsiTheme="minorHAnsi" w:cstheme="minorHAnsi"/>
        </w:rPr>
        <w:t>,</w:t>
      </w:r>
      <w:r w:rsidR="00A7631D" w:rsidRPr="0074165B">
        <w:rPr>
          <w:rFonts w:asciiTheme="minorHAnsi" w:eastAsia="Times New Roman" w:hAnsiTheme="minorHAnsi" w:cstheme="minorHAnsi"/>
        </w:rPr>
        <w:t xml:space="preserve"> </w:t>
      </w:r>
      <w:r w:rsidR="00396D0F" w:rsidRPr="0074165B">
        <w:rPr>
          <w:rFonts w:asciiTheme="minorHAnsi" w:eastAsia="Times New Roman" w:hAnsiTheme="minorHAnsi" w:cstheme="minorHAnsi"/>
        </w:rPr>
        <w:t>and protoplast</w:t>
      </w:r>
      <w:r w:rsidR="00A7631D" w:rsidRPr="0074165B">
        <w:rPr>
          <w:rFonts w:asciiTheme="minorHAnsi" w:eastAsia="Times New Roman" w:hAnsiTheme="minorHAnsi" w:cstheme="minorHAnsi"/>
        </w:rPr>
        <w:t>s</w:t>
      </w:r>
      <w:r w:rsidR="007932C5" w:rsidRPr="0074165B">
        <w:rPr>
          <w:rFonts w:asciiTheme="minorHAnsi" w:eastAsia="Times New Roman" w:hAnsiTheme="minorHAnsi" w:cstheme="minorHAnsi"/>
          <w:noProof/>
          <w:vertAlign w:val="superscript"/>
        </w:rPr>
        <w:t>6</w:t>
      </w:r>
      <w:r w:rsidR="00BE399E" w:rsidRPr="0074165B">
        <w:rPr>
          <w:rFonts w:asciiTheme="minorHAnsi" w:eastAsia="Times New Roman" w:hAnsiTheme="minorHAnsi" w:cstheme="minorHAnsi"/>
          <w:noProof/>
        </w:rPr>
        <w:t>.</w:t>
      </w:r>
      <w:r w:rsidR="00396D0F" w:rsidRPr="0074165B">
        <w:rPr>
          <w:rFonts w:asciiTheme="minorHAnsi" w:eastAsia="Times New Roman" w:hAnsiTheme="minorHAnsi" w:cstheme="minorHAnsi"/>
        </w:rPr>
        <w:t xml:space="preserve"> </w:t>
      </w:r>
      <w:r w:rsidR="00AD2A9B" w:rsidRPr="0074165B">
        <w:rPr>
          <w:rFonts w:asciiTheme="minorHAnsi" w:eastAsia="Times New Roman" w:hAnsiTheme="minorHAnsi" w:cstheme="minorHAnsi"/>
        </w:rPr>
        <w:t xml:space="preserve">Described </w:t>
      </w:r>
      <w:r w:rsidR="0055574D" w:rsidRPr="0074165B">
        <w:rPr>
          <w:rFonts w:asciiTheme="minorHAnsi" w:eastAsia="Times New Roman" w:hAnsiTheme="minorHAnsi" w:cstheme="minorHAnsi"/>
        </w:rPr>
        <w:t xml:space="preserve">here </w:t>
      </w:r>
      <w:r w:rsidR="00AD2A9B" w:rsidRPr="0074165B">
        <w:rPr>
          <w:rFonts w:asciiTheme="minorHAnsi" w:eastAsia="Times New Roman" w:hAnsiTheme="minorHAnsi" w:cstheme="minorHAnsi"/>
        </w:rPr>
        <w:t xml:space="preserve">is a </w:t>
      </w:r>
      <w:r w:rsidR="00396D0F" w:rsidRPr="0074165B">
        <w:rPr>
          <w:rFonts w:asciiTheme="minorHAnsi" w:eastAsia="Times New Roman" w:hAnsiTheme="minorHAnsi" w:cstheme="minorHAnsi"/>
        </w:rPr>
        <w:t xml:space="preserve">simple method for assaying pattern-triggered ROS production in leaf discs of </w:t>
      </w:r>
      <w:r w:rsidR="00396D0F" w:rsidRPr="0074165B">
        <w:rPr>
          <w:rFonts w:asciiTheme="minorHAnsi" w:eastAsia="Times New Roman" w:hAnsiTheme="minorHAnsi" w:cstheme="minorHAnsi"/>
          <w:i/>
          <w:highlight w:val="white"/>
        </w:rPr>
        <w:t xml:space="preserve">Arabidopsis thaliana </w:t>
      </w:r>
      <w:r w:rsidR="00396D0F" w:rsidRPr="0074165B">
        <w:rPr>
          <w:rFonts w:asciiTheme="minorHAnsi" w:eastAsia="Times New Roman" w:hAnsiTheme="minorHAnsi" w:cstheme="minorHAnsi"/>
          <w:highlight w:val="white"/>
        </w:rPr>
        <w:t>(</w:t>
      </w:r>
      <w:r w:rsidR="00396D0F" w:rsidRPr="003019FF">
        <w:rPr>
          <w:rFonts w:asciiTheme="minorHAnsi" w:eastAsia="Times New Roman" w:hAnsiTheme="minorHAnsi" w:cstheme="minorHAnsi"/>
          <w:i/>
          <w:highlight w:val="white"/>
        </w:rPr>
        <w:t>Arabidopsis</w:t>
      </w:r>
      <w:r w:rsidR="00396D0F" w:rsidRPr="0074165B">
        <w:rPr>
          <w:rFonts w:asciiTheme="minorHAnsi" w:eastAsia="Times New Roman" w:hAnsiTheme="minorHAnsi" w:cstheme="minorHAnsi"/>
          <w:highlight w:val="white"/>
        </w:rPr>
        <w:t xml:space="preserve">). </w:t>
      </w:r>
    </w:p>
    <w:p w14:paraId="057BFF96" w14:textId="77777777" w:rsidR="005C1D97" w:rsidRPr="0074165B" w:rsidRDefault="005C1D97" w:rsidP="00F02C16">
      <w:pPr>
        <w:widowControl/>
        <w:rPr>
          <w:rFonts w:asciiTheme="minorHAnsi" w:eastAsia="Times New Roman" w:hAnsiTheme="minorHAnsi" w:cstheme="minorHAnsi"/>
          <w:highlight w:val="white"/>
        </w:rPr>
      </w:pPr>
    </w:p>
    <w:p w14:paraId="3CA09F77" w14:textId="6843980F" w:rsidR="000B0D43" w:rsidRPr="0074165B" w:rsidRDefault="00396D0F" w:rsidP="00F02C16">
      <w:pPr>
        <w:widowControl/>
        <w:rPr>
          <w:rFonts w:asciiTheme="minorHAnsi" w:eastAsia="Times New Roman" w:hAnsiTheme="minorHAnsi" w:cstheme="minorHAnsi"/>
        </w:rPr>
      </w:pPr>
      <w:r w:rsidRPr="0074165B">
        <w:rPr>
          <w:rFonts w:asciiTheme="minorHAnsi" w:eastAsia="Times New Roman" w:hAnsiTheme="minorHAnsi" w:cstheme="minorHAnsi"/>
          <w:highlight w:val="white"/>
        </w:rPr>
        <w:t xml:space="preserve">As a response to MAMP perception, activated RBOH proteins catalyze the production of </w:t>
      </w:r>
      <w:r w:rsidRPr="0074165B">
        <w:rPr>
          <w:rFonts w:asciiTheme="minorHAnsi" w:eastAsia="Times New Roman" w:hAnsiTheme="minorHAnsi" w:cstheme="minorHAnsi"/>
        </w:rPr>
        <w:t xml:space="preserve">superoxide radicals </w:t>
      </w:r>
      <w:r w:rsidRPr="0074165B">
        <w:rPr>
          <w:rFonts w:asciiTheme="minorHAnsi" w:eastAsia="Gungsuh" w:hAnsiTheme="minorHAnsi" w:cstheme="minorHAnsi"/>
          <w:highlight w:val="white"/>
        </w:rPr>
        <w:t>(O</w:t>
      </w:r>
      <w:r w:rsidRPr="0074165B">
        <w:rPr>
          <w:rFonts w:asciiTheme="minorHAnsi" w:eastAsia="Gungsuh" w:hAnsiTheme="minorHAnsi" w:cstheme="minorHAnsi"/>
          <w:highlight w:val="white"/>
          <w:vertAlign w:val="subscript"/>
        </w:rPr>
        <w:t>2</w:t>
      </w:r>
      <w:r w:rsidR="00EE4F99">
        <w:rPr>
          <w:rFonts w:asciiTheme="minorHAnsi" w:eastAsia="Gungsuh" w:hAnsiTheme="minorHAnsi" w:cstheme="minorHAnsi"/>
          <w:highlight w:val="white"/>
          <w:vertAlign w:val="superscript"/>
        </w:rPr>
        <w:t>-</w:t>
      </w:r>
      <w:r w:rsidRPr="0074165B">
        <w:rPr>
          <w:rFonts w:asciiTheme="minorHAnsi" w:eastAsia="Gungsuh" w:hAnsiTheme="minorHAnsi" w:cstheme="minorHAnsi"/>
          <w:highlight w:val="white"/>
        </w:rPr>
        <w:t>)</w:t>
      </w:r>
      <w:r w:rsidRPr="0074165B">
        <w:rPr>
          <w:rFonts w:asciiTheme="minorHAnsi" w:eastAsia="Times New Roman" w:hAnsiTheme="minorHAnsi" w:cstheme="minorHAnsi"/>
          <w:highlight w:val="white"/>
        </w:rPr>
        <w:t>, hydroxyl radicals (•OH), and s</w:t>
      </w:r>
      <w:r w:rsidRPr="0074165B">
        <w:rPr>
          <w:rFonts w:asciiTheme="minorHAnsi" w:eastAsia="Times New Roman" w:hAnsiTheme="minorHAnsi" w:cstheme="minorHAnsi"/>
        </w:rPr>
        <w:t>inglet oxygen (</w:t>
      </w:r>
      <w:r w:rsidRPr="0074165B">
        <w:rPr>
          <w:rFonts w:asciiTheme="minorHAnsi" w:eastAsia="Times New Roman" w:hAnsiTheme="minorHAnsi" w:cstheme="minorHAnsi"/>
          <w:vertAlign w:val="superscript"/>
        </w:rPr>
        <w:t>1</w:t>
      </w:r>
      <w:r w:rsidRPr="0074165B">
        <w:rPr>
          <w:rFonts w:asciiTheme="minorHAnsi" w:eastAsia="Times New Roman" w:hAnsiTheme="minorHAnsi" w:cstheme="minorHAnsi"/>
        </w:rPr>
        <w:t>O</w:t>
      </w:r>
      <w:r w:rsidRPr="0074165B">
        <w:rPr>
          <w:rFonts w:asciiTheme="minorHAnsi" w:eastAsia="Times New Roman" w:hAnsiTheme="minorHAnsi" w:cstheme="minorHAnsi"/>
          <w:vertAlign w:val="subscript"/>
        </w:rPr>
        <w:t>2</w:t>
      </w:r>
      <w:r w:rsidRPr="0074165B">
        <w:rPr>
          <w:rFonts w:asciiTheme="minorHAnsi" w:eastAsia="Times New Roman" w:hAnsiTheme="minorHAnsi" w:cstheme="minorHAnsi"/>
        </w:rPr>
        <w:t>) that are converted into hydrogen peroxide (H</w:t>
      </w:r>
      <w:r w:rsidRPr="0074165B">
        <w:rPr>
          <w:rFonts w:asciiTheme="minorHAnsi" w:eastAsia="Times New Roman" w:hAnsiTheme="minorHAnsi" w:cstheme="minorHAnsi"/>
          <w:vertAlign w:val="subscript"/>
        </w:rPr>
        <w:t>2</w:t>
      </w:r>
      <w:r w:rsidRPr="0074165B">
        <w:rPr>
          <w:rFonts w:asciiTheme="minorHAnsi" w:eastAsia="Times New Roman" w:hAnsiTheme="minorHAnsi" w:cstheme="minorHAnsi"/>
        </w:rPr>
        <w:t>O</w:t>
      </w:r>
      <w:r w:rsidRPr="0074165B">
        <w:rPr>
          <w:rFonts w:asciiTheme="minorHAnsi" w:eastAsia="Times New Roman" w:hAnsiTheme="minorHAnsi" w:cstheme="minorHAnsi"/>
          <w:vertAlign w:val="subscript"/>
        </w:rPr>
        <w:t>2</w:t>
      </w:r>
      <w:r w:rsidRPr="0074165B">
        <w:rPr>
          <w:rFonts w:asciiTheme="minorHAnsi" w:eastAsia="Times New Roman" w:hAnsiTheme="minorHAnsi" w:cstheme="minorHAnsi"/>
        </w:rPr>
        <w:t>) in the extracellular space</w:t>
      </w:r>
      <w:r w:rsidR="007932C5" w:rsidRPr="0074165B">
        <w:rPr>
          <w:rFonts w:asciiTheme="minorHAnsi" w:eastAsia="Times New Roman" w:hAnsiTheme="minorHAnsi" w:cstheme="minorHAnsi"/>
          <w:noProof/>
          <w:vertAlign w:val="superscript"/>
        </w:rPr>
        <w:t>9</w:t>
      </w:r>
      <w:r w:rsidRPr="0074165B">
        <w:rPr>
          <w:rFonts w:asciiTheme="minorHAnsi" w:eastAsia="Times New Roman" w:hAnsiTheme="minorHAnsi" w:cstheme="minorHAnsi"/>
        </w:rPr>
        <w:t>. H</w:t>
      </w:r>
      <w:r w:rsidRPr="0074165B">
        <w:rPr>
          <w:rFonts w:asciiTheme="minorHAnsi" w:eastAsia="Times New Roman" w:hAnsiTheme="minorHAnsi" w:cstheme="minorHAnsi"/>
          <w:vertAlign w:val="subscript"/>
        </w:rPr>
        <w:t>2</w:t>
      </w:r>
      <w:r w:rsidRPr="0074165B">
        <w:rPr>
          <w:rFonts w:asciiTheme="minorHAnsi" w:eastAsia="Times New Roman" w:hAnsiTheme="minorHAnsi" w:cstheme="minorHAnsi"/>
        </w:rPr>
        <w:t>O</w:t>
      </w:r>
      <w:r w:rsidRPr="0074165B">
        <w:rPr>
          <w:rFonts w:asciiTheme="minorHAnsi" w:eastAsia="Times New Roman" w:hAnsiTheme="minorHAnsi" w:cstheme="minorHAnsi"/>
          <w:vertAlign w:val="subscript"/>
        </w:rPr>
        <w:t>2</w:t>
      </w:r>
      <w:r w:rsidRPr="0074165B">
        <w:rPr>
          <w:rFonts w:asciiTheme="minorHAnsi" w:eastAsia="Times New Roman" w:hAnsiTheme="minorHAnsi" w:cstheme="minorHAnsi"/>
        </w:rPr>
        <w:t xml:space="preserve"> can be quantified by luminol-based chemiluminescence in the presence of the oxidizing agent horseradish peroxidase (HRP)</w:t>
      </w:r>
      <w:r w:rsidR="007932C5" w:rsidRPr="0074165B">
        <w:rPr>
          <w:rFonts w:asciiTheme="minorHAnsi" w:eastAsia="Times New Roman" w:hAnsiTheme="minorHAnsi" w:cstheme="minorHAnsi"/>
          <w:noProof/>
          <w:vertAlign w:val="superscript"/>
        </w:rPr>
        <w:t>10</w:t>
      </w:r>
      <w:r w:rsidRPr="0074165B">
        <w:rPr>
          <w:rFonts w:asciiTheme="minorHAnsi" w:eastAsia="Times New Roman" w:hAnsiTheme="minorHAnsi" w:cstheme="minorHAnsi"/>
        </w:rPr>
        <w:t>. HRP oxidizes H</w:t>
      </w:r>
      <w:r w:rsidRPr="0074165B">
        <w:rPr>
          <w:rFonts w:asciiTheme="minorHAnsi" w:eastAsia="Times New Roman" w:hAnsiTheme="minorHAnsi" w:cstheme="minorHAnsi"/>
          <w:vertAlign w:val="subscript"/>
        </w:rPr>
        <w:t>2</w:t>
      </w:r>
      <w:r w:rsidRPr="0074165B">
        <w:rPr>
          <w:rFonts w:asciiTheme="minorHAnsi" w:eastAsia="Times New Roman" w:hAnsiTheme="minorHAnsi" w:cstheme="minorHAnsi"/>
        </w:rPr>
        <w:t>O</w:t>
      </w:r>
      <w:r w:rsidRPr="0074165B">
        <w:rPr>
          <w:rFonts w:asciiTheme="minorHAnsi" w:eastAsia="Times New Roman" w:hAnsiTheme="minorHAnsi" w:cstheme="minorHAnsi"/>
          <w:vertAlign w:val="subscript"/>
        </w:rPr>
        <w:t>2</w:t>
      </w:r>
      <w:r w:rsidRPr="0074165B">
        <w:rPr>
          <w:rFonts w:asciiTheme="minorHAnsi" w:eastAsia="Times New Roman" w:hAnsiTheme="minorHAnsi" w:cstheme="minorHAnsi"/>
        </w:rPr>
        <w:t xml:space="preserve"> generating a hydroxide ion </w:t>
      </w:r>
      <w:r w:rsidR="008419BB" w:rsidRPr="0074165B">
        <w:rPr>
          <w:rFonts w:asciiTheme="minorHAnsi" w:eastAsia="Times New Roman" w:hAnsiTheme="minorHAnsi" w:cstheme="minorHAnsi"/>
        </w:rPr>
        <w:t>(OH</w:t>
      </w:r>
      <w:r w:rsidR="008419BB" w:rsidRPr="0074165B">
        <w:rPr>
          <w:rFonts w:asciiTheme="minorHAnsi" w:eastAsia="Gungsuh" w:hAnsiTheme="minorHAnsi" w:cstheme="minorHAnsi"/>
          <w:highlight w:val="white"/>
          <w:vertAlign w:val="superscript"/>
        </w:rPr>
        <w:t>−</w:t>
      </w:r>
      <w:r w:rsidR="008419BB" w:rsidRPr="0074165B">
        <w:rPr>
          <w:rFonts w:asciiTheme="minorHAnsi" w:eastAsia="Times New Roman" w:hAnsiTheme="minorHAnsi" w:cstheme="minorHAnsi"/>
        </w:rPr>
        <w:t xml:space="preserve">) </w:t>
      </w:r>
      <w:r w:rsidRPr="0074165B">
        <w:rPr>
          <w:rFonts w:asciiTheme="minorHAnsi" w:eastAsia="Times New Roman" w:hAnsiTheme="minorHAnsi" w:cstheme="minorHAnsi"/>
        </w:rPr>
        <w:t>and oxygen gas</w:t>
      </w:r>
      <w:r w:rsidR="008419BB" w:rsidRPr="0074165B">
        <w:rPr>
          <w:rFonts w:asciiTheme="minorHAnsi" w:eastAsia="Times New Roman" w:hAnsiTheme="minorHAnsi" w:cstheme="minorHAnsi"/>
        </w:rPr>
        <w:t xml:space="preserve"> (O</w:t>
      </w:r>
      <w:r w:rsidR="008419BB" w:rsidRPr="0074165B">
        <w:rPr>
          <w:rFonts w:asciiTheme="minorHAnsi" w:eastAsia="Times New Roman" w:hAnsiTheme="minorHAnsi" w:cstheme="minorHAnsi"/>
          <w:vertAlign w:val="subscript"/>
        </w:rPr>
        <w:t>2</w:t>
      </w:r>
      <w:r w:rsidR="008419BB" w:rsidRPr="0074165B">
        <w:rPr>
          <w:rFonts w:asciiTheme="minorHAnsi" w:eastAsia="Times New Roman" w:hAnsiTheme="minorHAnsi" w:cstheme="minorHAnsi"/>
        </w:rPr>
        <w:t>)</w:t>
      </w:r>
      <w:r w:rsidRPr="0074165B">
        <w:rPr>
          <w:rFonts w:asciiTheme="minorHAnsi" w:eastAsia="Times New Roman" w:hAnsiTheme="minorHAnsi" w:cstheme="minorHAnsi"/>
        </w:rPr>
        <w:t xml:space="preserve"> which</w:t>
      </w:r>
      <w:r w:rsidR="008F6C61" w:rsidRPr="0074165B">
        <w:rPr>
          <w:rFonts w:asciiTheme="minorHAnsi" w:eastAsia="Times New Roman" w:hAnsiTheme="minorHAnsi" w:cstheme="minorHAnsi"/>
        </w:rPr>
        <w:t xml:space="preserve"> </w:t>
      </w:r>
      <w:r w:rsidRPr="0074165B">
        <w:rPr>
          <w:rFonts w:asciiTheme="minorHAnsi" w:eastAsia="Times New Roman" w:hAnsiTheme="minorHAnsi" w:cstheme="minorHAnsi"/>
        </w:rPr>
        <w:t>react with luminol to produce an unstable intermediate that releases a photon of light</w:t>
      </w:r>
      <w:r w:rsidR="007932C5" w:rsidRPr="0074165B">
        <w:rPr>
          <w:rFonts w:asciiTheme="minorHAnsi" w:eastAsia="Times New Roman" w:hAnsiTheme="minorHAnsi" w:cstheme="minorHAnsi"/>
          <w:noProof/>
          <w:vertAlign w:val="superscript"/>
        </w:rPr>
        <w:t>10</w:t>
      </w:r>
      <w:r w:rsidRPr="0074165B">
        <w:rPr>
          <w:rFonts w:asciiTheme="minorHAnsi" w:eastAsia="Times New Roman" w:hAnsiTheme="minorHAnsi" w:cstheme="minorHAnsi"/>
        </w:rPr>
        <w:t>. Photon emission can be quantified as relative light units (RLUs) using a microplate reader or imager capable of detecting luminescence, which ha</w:t>
      </w:r>
      <w:r w:rsidR="00D50590">
        <w:rPr>
          <w:rFonts w:asciiTheme="minorHAnsi" w:eastAsia="Times New Roman" w:hAnsiTheme="minorHAnsi" w:cstheme="minorHAnsi"/>
        </w:rPr>
        <w:t>s</w:t>
      </w:r>
      <w:r w:rsidRPr="0074165B">
        <w:rPr>
          <w:rFonts w:asciiTheme="minorHAnsi" w:eastAsia="Times New Roman" w:hAnsiTheme="minorHAnsi" w:cstheme="minorHAnsi"/>
        </w:rPr>
        <w:t xml:space="preserve"> become standard pieces of equipment in most molecular laboratories. By measuring the light produced over a </w:t>
      </w:r>
      <w:r w:rsidR="00F02C16" w:rsidRPr="0074165B">
        <w:rPr>
          <w:rFonts w:asciiTheme="minorHAnsi" w:eastAsia="Times New Roman" w:hAnsiTheme="minorHAnsi" w:cstheme="minorHAnsi"/>
        </w:rPr>
        <w:t>40-60-minute</w:t>
      </w:r>
      <w:r w:rsidRPr="0074165B">
        <w:rPr>
          <w:rFonts w:asciiTheme="minorHAnsi" w:eastAsia="Times New Roman" w:hAnsiTheme="minorHAnsi" w:cstheme="minorHAnsi"/>
        </w:rPr>
        <w:t xml:space="preserve"> interval, a transient oxidative burst can be detected as early as 2-5 minutes after</w:t>
      </w:r>
      <w:r w:rsidR="003019FF">
        <w:rPr>
          <w:rFonts w:asciiTheme="minorHAnsi" w:eastAsia="Times New Roman" w:hAnsiTheme="minorHAnsi" w:cstheme="minorHAnsi"/>
        </w:rPr>
        <w:t xml:space="preserve"> the</w:t>
      </w:r>
      <w:r w:rsidRPr="0074165B">
        <w:rPr>
          <w:rFonts w:asciiTheme="minorHAnsi" w:eastAsia="Times New Roman" w:hAnsiTheme="minorHAnsi" w:cstheme="minorHAnsi"/>
        </w:rPr>
        <w:t xml:space="preserve"> elicitor treatment, peaking at 10-20 minutes</w:t>
      </w:r>
      <w:r w:rsidR="00C04FC3" w:rsidRPr="0074165B">
        <w:rPr>
          <w:rFonts w:asciiTheme="minorHAnsi" w:eastAsia="Times New Roman" w:hAnsiTheme="minorHAnsi" w:cstheme="minorHAnsi"/>
        </w:rPr>
        <w:t>,</w:t>
      </w:r>
      <w:r w:rsidRPr="0074165B">
        <w:rPr>
          <w:rFonts w:asciiTheme="minorHAnsi" w:eastAsia="Times New Roman" w:hAnsiTheme="minorHAnsi" w:cstheme="minorHAnsi"/>
        </w:rPr>
        <w:t xml:space="preserve"> and returning to basal levels after ~60 minutes</w:t>
      </w:r>
      <w:r w:rsidR="007932C5" w:rsidRPr="0074165B">
        <w:rPr>
          <w:rFonts w:asciiTheme="minorHAnsi" w:eastAsia="Times New Roman" w:hAnsiTheme="minorHAnsi" w:cstheme="minorHAnsi"/>
          <w:noProof/>
          <w:vertAlign w:val="superscript"/>
        </w:rPr>
        <w:t>11</w:t>
      </w:r>
      <w:r w:rsidRPr="0074165B">
        <w:rPr>
          <w:rFonts w:asciiTheme="minorHAnsi" w:eastAsia="Times New Roman" w:hAnsiTheme="minorHAnsi" w:cstheme="minorHAnsi"/>
        </w:rPr>
        <w:t xml:space="preserve">. </w:t>
      </w:r>
      <w:r w:rsidR="00F67D81" w:rsidRPr="0074165B">
        <w:rPr>
          <w:rFonts w:asciiTheme="minorHAnsi" w:eastAsia="Times New Roman" w:hAnsiTheme="minorHAnsi" w:cstheme="minorHAnsi"/>
        </w:rPr>
        <w:t>The cumulative light</w:t>
      </w:r>
      <w:r w:rsidR="00851F26" w:rsidRPr="0074165B">
        <w:rPr>
          <w:rFonts w:asciiTheme="minorHAnsi" w:eastAsia="Times New Roman" w:hAnsiTheme="minorHAnsi" w:cstheme="minorHAnsi"/>
        </w:rPr>
        <w:t xml:space="preserve"> </w:t>
      </w:r>
      <w:r w:rsidR="00F67D81" w:rsidRPr="0074165B">
        <w:rPr>
          <w:rFonts w:asciiTheme="minorHAnsi" w:eastAsia="Times New Roman" w:hAnsiTheme="minorHAnsi" w:cstheme="minorHAnsi"/>
        </w:rPr>
        <w:t>produced over this time course can be used as a measure of immune strength corresponding to</w:t>
      </w:r>
      <w:r w:rsidR="00851F26" w:rsidRPr="0074165B">
        <w:rPr>
          <w:rFonts w:asciiTheme="minorHAnsi" w:eastAsia="Times New Roman" w:hAnsiTheme="minorHAnsi" w:cstheme="minorHAnsi"/>
        </w:rPr>
        <w:t xml:space="preserve"> </w:t>
      </w:r>
      <w:r w:rsidR="00F67D81" w:rsidRPr="0074165B">
        <w:rPr>
          <w:rFonts w:asciiTheme="minorHAnsi" w:eastAsia="Times New Roman" w:hAnsiTheme="minorHAnsi" w:cstheme="minorHAnsi"/>
        </w:rPr>
        <w:t>the activation of RBOH proteins</w:t>
      </w:r>
      <w:r w:rsidR="00E35EF7" w:rsidRPr="0074165B">
        <w:rPr>
          <w:rFonts w:asciiTheme="minorHAnsi" w:eastAsia="Times New Roman" w:hAnsiTheme="minorHAnsi" w:cstheme="minorHAnsi"/>
          <w:noProof/>
          <w:vertAlign w:val="superscript"/>
        </w:rPr>
        <w:t>12</w:t>
      </w:r>
      <w:r w:rsidR="00851F26" w:rsidRPr="0074165B">
        <w:rPr>
          <w:rFonts w:asciiTheme="minorHAnsi" w:eastAsia="Times New Roman" w:hAnsiTheme="minorHAnsi" w:cstheme="minorHAnsi"/>
        </w:rPr>
        <w:t xml:space="preserve">.  </w:t>
      </w:r>
      <w:r w:rsidR="000B0D43" w:rsidRPr="0074165B">
        <w:rPr>
          <w:rFonts w:asciiTheme="minorHAnsi" w:eastAsia="Times New Roman" w:hAnsiTheme="minorHAnsi" w:cstheme="minorHAnsi"/>
        </w:rPr>
        <w:t>Conveniently, this assay does not require specialized equipment or cumbersome sample preparation.</w:t>
      </w:r>
    </w:p>
    <w:p w14:paraId="48993F09" w14:textId="77777777" w:rsidR="005C1D97" w:rsidRPr="0074165B" w:rsidRDefault="005C1D97" w:rsidP="00F02C16">
      <w:pPr>
        <w:widowControl/>
        <w:rPr>
          <w:rFonts w:asciiTheme="minorHAnsi" w:eastAsia="Times New Roman" w:hAnsiTheme="minorHAnsi" w:cstheme="minorHAnsi"/>
        </w:rPr>
      </w:pPr>
    </w:p>
    <w:p w14:paraId="2F986DB2" w14:textId="5B95EBCB" w:rsidR="005C1D97" w:rsidRPr="0074165B" w:rsidRDefault="00396D0F" w:rsidP="00F02C16">
      <w:pPr>
        <w:widowControl/>
        <w:rPr>
          <w:rFonts w:asciiTheme="minorHAnsi" w:eastAsia="Times New Roman" w:hAnsiTheme="minorHAnsi" w:cstheme="minorHAnsi"/>
        </w:rPr>
      </w:pPr>
      <w:r w:rsidRPr="0074165B">
        <w:rPr>
          <w:rFonts w:asciiTheme="minorHAnsi" w:eastAsia="Times New Roman" w:hAnsiTheme="minorHAnsi" w:cstheme="minorHAnsi"/>
        </w:rPr>
        <w:t>Peaking shortly after MAMP detection, the oxidative burst is considered an early</w:t>
      </w:r>
      <w:r w:rsidR="00EE4F99">
        <w:rPr>
          <w:rFonts w:asciiTheme="minorHAnsi" w:eastAsia="Times New Roman" w:hAnsiTheme="minorHAnsi" w:cstheme="minorHAnsi"/>
        </w:rPr>
        <w:t xml:space="preserve"> </w:t>
      </w:r>
      <w:r w:rsidRPr="0074165B">
        <w:rPr>
          <w:rFonts w:asciiTheme="minorHAnsi" w:eastAsia="Times New Roman" w:hAnsiTheme="minorHAnsi" w:cstheme="minorHAnsi"/>
        </w:rPr>
        <w:t>immune response, along with MAPK activation and ethylene production</w:t>
      </w:r>
      <w:r w:rsidR="00E35EF7" w:rsidRPr="0074165B">
        <w:rPr>
          <w:rFonts w:asciiTheme="minorHAnsi" w:eastAsia="Times New Roman" w:hAnsiTheme="minorHAnsi" w:cstheme="minorHAnsi"/>
          <w:noProof/>
          <w:vertAlign w:val="superscript"/>
        </w:rPr>
        <w:t>5</w:t>
      </w:r>
      <w:r w:rsidR="008C13B1" w:rsidRPr="0074165B">
        <w:rPr>
          <w:rFonts w:asciiTheme="minorHAnsi" w:eastAsia="Times New Roman" w:hAnsiTheme="minorHAnsi" w:cstheme="minorHAnsi"/>
        </w:rPr>
        <w:t xml:space="preserve">. </w:t>
      </w:r>
      <w:r w:rsidRPr="0074165B">
        <w:rPr>
          <w:rFonts w:asciiTheme="minorHAnsi" w:eastAsia="Times New Roman" w:hAnsiTheme="minorHAnsi" w:cstheme="minorHAnsi"/>
        </w:rPr>
        <w:t xml:space="preserve">Later immune responses include transcriptional reprogramming, stomatal closure, </w:t>
      </w:r>
      <w:r w:rsidR="00532F71" w:rsidRPr="0074165B">
        <w:rPr>
          <w:rFonts w:asciiTheme="minorHAnsi" w:eastAsia="Times New Roman" w:hAnsiTheme="minorHAnsi" w:cstheme="minorHAnsi"/>
        </w:rPr>
        <w:t xml:space="preserve">and </w:t>
      </w:r>
      <w:r w:rsidRPr="0074165B">
        <w:rPr>
          <w:rFonts w:asciiTheme="minorHAnsi" w:eastAsia="Times New Roman" w:hAnsiTheme="minorHAnsi" w:cstheme="minorHAnsi"/>
        </w:rPr>
        <w:t>callose</w:t>
      </w:r>
      <w:r w:rsidR="004A2000" w:rsidRPr="0074165B">
        <w:rPr>
          <w:rFonts w:asciiTheme="minorHAnsi" w:eastAsia="Times New Roman" w:hAnsiTheme="minorHAnsi" w:cstheme="minorHAnsi"/>
        </w:rPr>
        <w:t xml:space="preserve"> deposition</w:t>
      </w:r>
      <w:r w:rsidR="00A7631D" w:rsidRPr="0074165B">
        <w:rPr>
          <w:rFonts w:asciiTheme="minorHAnsi" w:eastAsia="Times New Roman" w:hAnsiTheme="minorHAnsi" w:cstheme="minorHAnsi"/>
          <w:noProof/>
          <w:vertAlign w:val="superscript"/>
        </w:rPr>
        <w:t>2</w:t>
      </w:r>
      <w:r w:rsidR="0013345E" w:rsidRPr="0074165B">
        <w:rPr>
          <w:rFonts w:asciiTheme="minorHAnsi" w:eastAsia="Times New Roman" w:hAnsiTheme="minorHAnsi" w:cstheme="minorHAnsi"/>
          <w:noProof/>
          <w:vertAlign w:val="superscript"/>
        </w:rPr>
        <w:t xml:space="preserve">, </w:t>
      </w:r>
      <w:r w:rsidR="00E35EF7" w:rsidRPr="0074165B">
        <w:rPr>
          <w:rFonts w:asciiTheme="minorHAnsi" w:eastAsia="Times New Roman" w:hAnsiTheme="minorHAnsi" w:cstheme="minorHAnsi"/>
          <w:noProof/>
          <w:vertAlign w:val="superscript"/>
        </w:rPr>
        <w:t>5</w:t>
      </w:r>
      <w:r w:rsidRPr="0074165B">
        <w:rPr>
          <w:rFonts w:asciiTheme="minorHAnsi" w:eastAsia="Times New Roman" w:hAnsiTheme="minorHAnsi" w:cstheme="minorHAnsi"/>
        </w:rPr>
        <w:t xml:space="preserve">. </w:t>
      </w:r>
      <w:r w:rsidR="00D933CE" w:rsidRPr="0074165B">
        <w:rPr>
          <w:rFonts w:asciiTheme="minorHAnsi" w:eastAsia="Times New Roman" w:hAnsiTheme="minorHAnsi" w:cstheme="minorHAnsi"/>
        </w:rPr>
        <w:t xml:space="preserve">Prolonged exposure to MAMPs </w:t>
      </w:r>
      <w:r w:rsidR="006E6CCC" w:rsidRPr="0074165B">
        <w:rPr>
          <w:rFonts w:asciiTheme="minorHAnsi" w:eastAsia="Times New Roman" w:hAnsiTheme="minorHAnsi" w:cstheme="minorHAnsi"/>
        </w:rPr>
        <w:t xml:space="preserve">continually activates </w:t>
      </w:r>
      <w:r w:rsidRPr="0074165B">
        <w:rPr>
          <w:rFonts w:asciiTheme="minorHAnsi" w:eastAsia="Times New Roman" w:hAnsiTheme="minorHAnsi" w:cstheme="minorHAnsi"/>
        </w:rPr>
        <w:t>energetically</w:t>
      </w:r>
      <w:r w:rsidR="004A2000" w:rsidRPr="0074165B">
        <w:rPr>
          <w:rFonts w:asciiTheme="minorHAnsi" w:eastAsia="Times New Roman" w:hAnsiTheme="minorHAnsi" w:cstheme="minorHAnsi"/>
        </w:rPr>
        <w:t>-</w:t>
      </w:r>
      <w:r w:rsidRPr="0074165B">
        <w:rPr>
          <w:rFonts w:asciiTheme="minorHAnsi" w:eastAsia="Times New Roman" w:hAnsiTheme="minorHAnsi" w:cstheme="minorHAnsi"/>
        </w:rPr>
        <w:t xml:space="preserve">costly immune </w:t>
      </w:r>
      <w:r w:rsidR="00D933CE" w:rsidRPr="0074165B">
        <w:rPr>
          <w:rFonts w:asciiTheme="minorHAnsi" w:eastAsia="Times New Roman" w:hAnsiTheme="minorHAnsi" w:cstheme="minorHAnsi"/>
        </w:rPr>
        <w:t xml:space="preserve">signaling resulting in the inhibition of plant growth, indicative of a </w:t>
      </w:r>
      <w:r w:rsidRPr="0074165B">
        <w:rPr>
          <w:rFonts w:asciiTheme="minorHAnsi" w:eastAsia="Times New Roman" w:hAnsiTheme="minorHAnsi" w:cstheme="minorHAnsi"/>
        </w:rPr>
        <w:t>trade-of</w:t>
      </w:r>
      <w:r w:rsidR="00D933CE" w:rsidRPr="0074165B">
        <w:rPr>
          <w:rFonts w:asciiTheme="minorHAnsi" w:eastAsia="Times New Roman" w:hAnsiTheme="minorHAnsi" w:cstheme="minorHAnsi"/>
        </w:rPr>
        <w:t>f</w:t>
      </w:r>
      <w:r w:rsidRPr="0074165B">
        <w:rPr>
          <w:rFonts w:asciiTheme="minorHAnsi" w:eastAsia="Times New Roman" w:hAnsiTheme="minorHAnsi" w:cstheme="minorHAnsi"/>
        </w:rPr>
        <w:t xml:space="preserve"> between development and immunity</w:t>
      </w:r>
      <w:r w:rsidR="007932C5" w:rsidRPr="0074165B">
        <w:rPr>
          <w:rFonts w:asciiTheme="minorHAnsi" w:eastAsia="Times New Roman" w:hAnsiTheme="minorHAnsi" w:cstheme="minorHAnsi"/>
          <w:noProof/>
          <w:vertAlign w:val="superscript"/>
        </w:rPr>
        <w:t>13</w:t>
      </w:r>
      <w:r w:rsidR="00A7631D" w:rsidRPr="0074165B">
        <w:rPr>
          <w:rFonts w:asciiTheme="minorHAnsi" w:eastAsia="Times New Roman" w:hAnsiTheme="minorHAnsi" w:cstheme="minorHAnsi"/>
        </w:rPr>
        <w:t>.</w:t>
      </w:r>
      <w:r w:rsidRPr="0074165B">
        <w:rPr>
          <w:rFonts w:asciiTheme="minorHAnsi" w:eastAsia="Times New Roman" w:hAnsiTheme="minorHAnsi" w:cstheme="minorHAnsi"/>
        </w:rPr>
        <w:t xml:space="preserve"> Pattern-triggered seedling growth inhibition (SGI) is widely used to assess immune output in </w:t>
      </w:r>
      <w:r w:rsidRPr="003019FF">
        <w:rPr>
          <w:rFonts w:asciiTheme="minorHAnsi" w:eastAsia="Times New Roman" w:hAnsiTheme="minorHAnsi" w:cstheme="minorHAnsi"/>
          <w:i/>
        </w:rPr>
        <w:t>Arabidopsis</w:t>
      </w:r>
      <w:r w:rsidRPr="0074165B">
        <w:rPr>
          <w:rFonts w:asciiTheme="minorHAnsi" w:eastAsia="Times New Roman" w:hAnsiTheme="minorHAnsi" w:cstheme="minorHAnsi"/>
        </w:rPr>
        <w:t xml:space="preserve"> and has been integral to the identification of several key components of immune signaling including PRRs</w:t>
      </w:r>
      <w:r w:rsidR="007932C5" w:rsidRPr="0074165B">
        <w:rPr>
          <w:rFonts w:asciiTheme="minorHAnsi" w:eastAsia="Times New Roman" w:hAnsiTheme="minorHAnsi" w:cstheme="minorHAnsi"/>
          <w:noProof/>
          <w:vertAlign w:val="superscript"/>
        </w:rPr>
        <w:t>14–16</w:t>
      </w:r>
      <w:r w:rsidRPr="0074165B">
        <w:rPr>
          <w:rFonts w:asciiTheme="minorHAnsi" w:eastAsia="Times New Roman" w:hAnsiTheme="minorHAnsi" w:cstheme="minorHAnsi"/>
        </w:rPr>
        <w:t xml:space="preserve">. Therefore, </w:t>
      </w:r>
      <w:r w:rsidR="00C94C40" w:rsidRPr="0074165B">
        <w:rPr>
          <w:rFonts w:asciiTheme="minorHAnsi" w:eastAsia="Times New Roman" w:hAnsiTheme="minorHAnsi" w:cstheme="minorHAnsi"/>
        </w:rPr>
        <w:t xml:space="preserve">this </w:t>
      </w:r>
      <w:r w:rsidR="0055574D" w:rsidRPr="0074165B">
        <w:rPr>
          <w:rFonts w:asciiTheme="minorHAnsi" w:eastAsia="Times New Roman" w:hAnsiTheme="minorHAnsi" w:cstheme="minorHAnsi"/>
        </w:rPr>
        <w:t>paper</w:t>
      </w:r>
      <w:r w:rsidR="00C94C40" w:rsidRPr="0074165B">
        <w:rPr>
          <w:rFonts w:asciiTheme="minorHAnsi" w:eastAsia="Times New Roman" w:hAnsiTheme="minorHAnsi" w:cstheme="minorHAnsi"/>
        </w:rPr>
        <w:t xml:space="preserve"> additionally </w:t>
      </w:r>
      <w:r w:rsidR="00F02C16" w:rsidRPr="0074165B">
        <w:rPr>
          <w:rFonts w:asciiTheme="minorHAnsi" w:eastAsia="Times New Roman" w:hAnsiTheme="minorHAnsi" w:cstheme="minorHAnsi"/>
        </w:rPr>
        <w:t>presents an</w:t>
      </w:r>
      <w:r w:rsidRPr="0074165B">
        <w:rPr>
          <w:rFonts w:asciiTheme="minorHAnsi" w:eastAsia="Times New Roman" w:hAnsiTheme="minorHAnsi" w:cstheme="minorHAnsi"/>
        </w:rPr>
        <w:t xml:space="preserve"> assay for </w:t>
      </w:r>
      <w:r w:rsidR="00EE4F99">
        <w:rPr>
          <w:rFonts w:asciiTheme="minorHAnsi" w:eastAsia="Times New Roman" w:hAnsiTheme="minorHAnsi" w:cstheme="minorHAnsi"/>
        </w:rPr>
        <w:t xml:space="preserve">the </w:t>
      </w:r>
      <w:r w:rsidRPr="0074165B">
        <w:rPr>
          <w:rFonts w:asciiTheme="minorHAnsi" w:eastAsia="Times New Roman" w:hAnsiTheme="minorHAnsi" w:cstheme="minorHAnsi"/>
        </w:rPr>
        <w:t xml:space="preserve">pattern-triggered SGI in </w:t>
      </w:r>
      <w:r w:rsidRPr="003019FF">
        <w:rPr>
          <w:rFonts w:asciiTheme="minorHAnsi" w:eastAsia="Times New Roman" w:hAnsiTheme="minorHAnsi" w:cstheme="minorHAnsi"/>
          <w:i/>
        </w:rPr>
        <w:t>Arabidopsis</w:t>
      </w:r>
      <w:r w:rsidR="003019FF">
        <w:rPr>
          <w:rFonts w:asciiTheme="minorHAnsi" w:eastAsia="Times New Roman" w:hAnsiTheme="minorHAnsi" w:cstheme="minorHAnsi"/>
        </w:rPr>
        <w:t>,</w:t>
      </w:r>
      <w:r w:rsidR="00532F71" w:rsidRPr="003019FF">
        <w:rPr>
          <w:rFonts w:asciiTheme="minorHAnsi" w:eastAsia="Times New Roman" w:hAnsiTheme="minorHAnsi" w:cstheme="minorHAnsi"/>
          <w:i/>
        </w:rPr>
        <w:t xml:space="preserve"> </w:t>
      </w:r>
      <w:r w:rsidR="00532F71" w:rsidRPr="0074165B">
        <w:rPr>
          <w:rFonts w:asciiTheme="minorHAnsi" w:eastAsia="Times New Roman" w:hAnsiTheme="minorHAnsi" w:cstheme="minorHAnsi"/>
        </w:rPr>
        <w:t>whereby</w:t>
      </w:r>
      <w:r w:rsidR="003019FF">
        <w:rPr>
          <w:rFonts w:asciiTheme="minorHAnsi" w:eastAsia="Times New Roman" w:hAnsiTheme="minorHAnsi" w:cstheme="minorHAnsi"/>
        </w:rPr>
        <w:t>,</w:t>
      </w:r>
      <w:r w:rsidR="00D933CE" w:rsidRPr="0074165B">
        <w:rPr>
          <w:rFonts w:asciiTheme="minorHAnsi" w:eastAsia="Times New Roman" w:hAnsiTheme="minorHAnsi" w:cstheme="minorHAnsi"/>
        </w:rPr>
        <w:t xml:space="preserve"> </w:t>
      </w:r>
      <w:r w:rsidRPr="0074165B">
        <w:rPr>
          <w:rFonts w:asciiTheme="minorHAnsi" w:eastAsia="Times New Roman" w:hAnsiTheme="minorHAnsi" w:cstheme="minorHAnsi"/>
        </w:rPr>
        <w:t>seedling</w:t>
      </w:r>
      <w:r w:rsidR="00532F71" w:rsidRPr="0074165B">
        <w:rPr>
          <w:rFonts w:asciiTheme="minorHAnsi" w:eastAsia="Times New Roman" w:hAnsiTheme="minorHAnsi" w:cstheme="minorHAnsi"/>
        </w:rPr>
        <w:t>s are</w:t>
      </w:r>
      <w:r w:rsidRPr="0074165B">
        <w:rPr>
          <w:rFonts w:asciiTheme="minorHAnsi" w:eastAsia="Times New Roman" w:hAnsiTheme="minorHAnsi" w:cstheme="minorHAnsi"/>
        </w:rPr>
        <w:t xml:space="preserve"> grown in multi-well plates containing standard media or </w:t>
      </w:r>
      <w:r w:rsidR="0046620A" w:rsidRPr="0074165B">
        <w:rPr>
          <w:rFonts w:asciiTheme="minorHAnsi" w:eastAsia="Times New Roman" w:hAnsiTheme="minorHAnsi" w:cstheme="minorHAnsi"/>
        </w:rPr>
        <w:t xml:space="preserve">media supplemented with an immune </w:t>
      </w:r>
      <w:r w:rsidR="00532F71" w:rsidRPr="0074165B">
        <w:rPr>
          <w:rFonts w:asciiTheme="minorHAnsi" w:eastAsia="Times New Roman" w:hAnsiTheme="minorHAnsi" w:cstheme="minorHAnsi"/>
        </w:rPr>
        <w:t>elicitor</w:t>
      </w:r>
      <w:r w:rsidRPr="0074165B">
        <w:rPr>
          <w:rFonts w:asciiTheme="minorHAnsi" w:eastAsia="Times New Roman" w:hAnsiTheme="minorHAnsi" w:cstheme="minorHAnsi"/>
        </w:rPr>
        <w:t xml:space="preserve"> for 8-12 days and then weighed using an analytical scale. </w:t>
      </w:r>
    </w:p>
    <w:p w14:paraId="05B52367" w14:textId="77777777" w:rsidR="005C1D97" w:rsidRPr="0074165B" w:rsidRDefault="005C1D97" w:rsidP="00F02C16">
      <w:pPr>
        <w:widowControl/>
        <w:rPr>
          <w:rFonts w:asciiTheme="minorHAnsi" w:eastAsia="Times New Roman" w:hAnsiTheme="minorHAnsi" w:cstheme="minorHAnsi"/>
          <w:highlight w:val="white"/>
        </w:rPr>
      </w:pPr>
    </w:p>
    <w:p w14:paraId="111BE2D0" w14:textId="5EE537A4" w:rsidR="005C1D97" w:rsidRPr="0074165B" w:rsidRDefault="00396D0F" w:rsidP="00F02C16">
      <w:pPr>
        <w:widowControl/>
        <w:rPr>
          <w:rFonts w:asciiTheme="minorHAnsi" w:eastAsia="Times New Roman" w:hAnsiTheme="minorHAnsi" w:cstheme="minorHAnsi"/>
        </w:rPr>
      </w:pPr>
      <w:r w:rsidRPr="0074165B">
        <w:rPr>
          <w:rFonts w:asciiTheme="minorHAnsi" w:eastAsia="Times New Roman" w:hAnsiTheme="minorHAnsi" w:cstheme="minorHAnsi"/>
          <w:highlight w:val="white"/>
        </w:rPr>
        <w:t xml:space="preserve">To demonstrate how ROS and SGI assays can be used to monitor PRR-mediated </w:t>
      </w:r>
      <w:r w:rsidRPr="0074165B">
        <w:rPr>
          <w:rFonts w:asciiTheme="minorHAnsi" w:eastAsia="Times New Roman" w:hAnsiTheme="minorHAnsi" w:cstheme="minorHAnsi"/>
        </w:rPr>
        <w:t>signaling</w:t>
      </w:r>
      <w:r w:rsidR="0046620A" w:rsidRPr="0074165B">
        <w:rPr>
          <w:rFonts w:asciiTheme="minorHAnsi" w:eastAsia="Times New Roman" w:hAnsiTheme="minorHAnsi" w:cstheme="minorHAnsi"/>
        </w:rPr>
        <w:t>,</w:t>
      </w:r>
      <w:r w:rsidRPr="0074165B">
        <w:rPr>
          <w:rFonts w:asciiTheme="minorHAnsi" w:eastAsia="Times New Roman" w:hAnsiTheme="minorHAnsi" w:cstheme="minorHAnsi"/>
        </w:rPr>
        <w:t xml:space="preserve"> </w:t>
      </w:r>
      <w:r w:rsidRPr="0074165B">
        <w:rPr>
          <w:rFonts w:asciiTheme="minorHAnsi" w:eastAsia="Times New Roman" w:hAnsiTheme="minorHAnsi" w:cstheme="minorHAnsi"/>
          <w:highlight w:val="white"/>
        </w:rPr>
        <w:t>three genotypes that represent varying immune outputs</w:t>
      </w:r>
      <w:r w:rsidR="00C94C40" w:rsidRPr="0074165B">
        <w:rPr>
          <w:rFonts w:asciiTheme="minorHAnsi" w:eastAsia="Times New Roman" w:hAnsiTheme="minorHAnsi" w:cstheme="minorHAnsi"/>
          <w:highlight w:val="white"/>
        </w:rPr>
        <w:t xml:space="preserve"> were chosen</w:t>
      </w:r>
      <w:r w:rsidRPr="0074165B">
        <w:rPr>
          <w:rFonts w:asciiTheme="minorHAnsi" w:eastAsia="Times New Roman" w:hAnsiTheme="minorHAnsi" w:cstheme="minorHAnsi"/>
          <w:highlight w:val="white"/>
        </w:rPr>
        <w:t xml:space="preserve">: (1) the wild type </w:t>
      </w:r>
      <w:r w:rsidRPr="003019FF">
        <w:rPr>
          <w:rFonts w:asciiTheme="minorHAnsi" w:eastAsia="Times New Roman" w:hAnsiTheme="minorHAnsi" w:cstheme="minorHAnsi"/>
          <w:i/>
          <w:highlight w:val="white"/>
        </w:rPr>
        <w:t xml:space="preserve">Arabidopsis </w:t>
      </w:r>
      <w:r w:rsidRPr="0074165B">
        <w:rPr>
          <w:rFonts w:asciiTheme="minorHAnsi" w:eastAsia="Times New Roman" w:hAnsiTheme="minorHAnsi" w:cstheme="minorHAnsi"/>
          <w:highlight w:val="white"/>
        </w:rPr>
        <w:t xml:space="preserve">accession Columbia (Col-0), (2) the dominant-negative </w:t>
      </w:r>
      <w:r w:rsidRPr="0074165B">
        <w:rPr>
          <w:rFonts w:asciiTheme="minorHAnsi" w:eastAsia="Times New Roman" w:hAnsiTheme="minorHAnsi" w:cstheme="minorHAnsi"/>
          <w:i/>
          <w:highlight w:val="white"/>
        </w:rPr>
        <w:t xml:space="preserve">bak1-5 </w:t>
      </w:r>
      <w:r w:rsidRPr="0074165B">
        <w:rPr>
          <w:rFonts w:asciiTheme="minorHAnsi" w:eastAsia="Times New Roman" w:hAnsiTheme="minorHAnsi" w:cstheme="minorHAnsi"/>
          <w:highlight w:val="white"/>
        </w:rPr>
        <w:t xml:space="preserve">mutant in which the multi-functional PRR co-receptor </w:t>
      </w:r>
      <w:r w:rsidR="00EE4F99" w:rsidRPr="0074165B">
        <w:rPr>
          <w:rFonts w:asciiTheme="minorHAnsi" w:eastAsia="Times New Roman" w:hAnsiTheme="minorHAnsi" w:cstheme="minorHAnsi"/>
          <w:highlight w:val="white"/>
        </w:rPr>
        <w:t>Brassinosteroid Insensitive</w:t>
      </w:r>
      <w:r w:rsidR="00EE4F99">
        <w:rPr>
          <w:rFonts w:asciiTheme="minorHAnsi" w:eastAsia="Times New Roman" w:hAnsiTheme="minorHAnsi" w:cstheme="minorHAnsi"/>
          <w:highlight w:val="white"/>
        </w:rPr>
        <w:t xml:space="preserve"> </w:t>
      </w:r>
      <w:r w:rsidR="00EE4F99" w:rsidRPr="0074165B">
        <w:rPr>
          <w:rFonts w:asciiTheme="minorHAnsi" w:eastAsia="Times New Roman" w:hAnsiTheme="minorHAnsi" w:cstheme="minorHAnsi"/>
          <w:highlight w:val="white"/>
        </w:rPr>
        <w:t xml:space="preserve">1-Associated Kinase </w:t>
      </w:r>
      <w:r w:rsidRPr="0074165B">
        <w:rPr>
          <w:rFonts w:asciiTheme="minorHAnsi" w:eastAsia="Times New Roman" w:hAnsiTheme="minorHAnsi" w:cstheme="minorHAnsi"/>
          <w:highlight w:val="white"/>
        </w:rPr>
        <w:t>1 (BAK1) is non-functional in immune signaling</w:t>
      </w:r>
      <w:r w:rsidR="007932C5" w:rsidRPr="0074165B">
        <w:rPr>
          <w:rFonts w:asciiTheme="minorHAnsi" w:eastAsia="Times New Roman" w:hAnsiTheme="minorHAnsi" w:cstheme="minorHAnsi"/>
          <w:noProof/>
          <w:highlight w:val="white"/>
          <w:vertAlign w:val="superscript"/>
        </w:rPr>
        <w:t>17,18</w:t>
      </w:r>
      <w:r w:rsidR="007512FB" w:rsidRPr="0074165B">
        <w:rPr>
          <w:rFonts w:asciiTheme="minorHAnsi" w:eastAsia="Times New Roman" w:hAnsiTheme="minorHAnsi" w:cstheme="minorHAnsi"/>
          <w:highlight w:val="white"/>
        </w:rPr>
        <w:t xml:space="preserve">, </w:t>
      </w:r>
      <w:r w:rsidRPr="0074165B">
        <w:rPr>
          <w:rFonts w:asciiTheme="minorHAnsi" w:eastAsia="Times New Roman" w:hAnsiTheme="minorHAnsi" w:cstheme="minorHAnsi"/>
          <w:highlight w:val="white"/>
        </w:rPr>
        <w:t xml:space="preserve">and (3) the recessive </w:t>
      </w:r>
      <w:r w:rsidRPr="0074165B">
        <w:rPr>
          <w:rFonts w:asciiTheme="minorHAnsi" w:eastAsia="Times New Roman" w:hAnsiTheme="minorHAnsi" w:cstheme="minorHAnsi"/>
          <w:i/>
          <w:highlight w:val="white"/>
        </w:rPr>
        <w:t xml:space="preserve">cpk28-1 </w:t>
      </w:r>
      <w:r w:rsidRPr="0074165B">
        <w:rPr>
          <w:rFonts w:asciiTheme="minorHAnsi" w:eastAsia="Times New Roman" w:hAnsiTheme="minorHAnsi" w:cstheme="minorHAnsi"/>
          <w:highlight w:val="white"/>
        </w:rPr>
        <w:t xml:space="preserve">mutant, which lacks the regulatory protein </w:t>
      </w:r>
      <w:r w:rsidR="00EE4F99" w:rsidRPr="0074165B">
        <w:rPr>
          <w:rFonts w:asciiTheme="minorHAnsi" w:eastAsia="Times New Roman" w:hAnsiTheme="minorHAnsi" w:cstheme="minorHAnsi"/>
          <w:highlight w:val="white"/>
        </w:rPr>
        <w:t>Calcium-Dependent Protein Kinase 28 (</w:t>
      </w:r>
      <w:r w:rsidRPr="0074165B">
        <w:rPr>
          <w:rFonts w:asciiTheme="minorHAnsi" w:eastAsia="Times New Roman" w:hAnsiTheme="minorHAnsi" w:cstheme="minorHAnsi"/>
          <w:highlight w:val="white"/>
        </w:rPr>
        <w:t>CPK28) and displays heightened immune-triggered responses</w:t>
      </w:r>
      <w:r w:rsidR="007932C5" w:rsidRPr="0074165B">
        <w:rPr>
          <w:rFonts w:asciiTheme="minorHAnsi" w:eastAsia="Times New Roman" w:hAnsiTheme="minorHAnsi" w:cstheme="minorHAnsi"/>
          <w:noProof/>
          <w:highlight w:val="white"/>
          <w:vertAlign w:val="superscript"/>
        </w:rPr>
        <w:t>19,20</w:t>
      </w:r>
      <w:r w:rsidRPr="0074165B">
        <w:rPr>
          <w:rFonts w:asciiTheme="minorHAnsi" w:eastAsia="Times New Roman" w:hAnsiTheme="minorHAnsi" w:cstheme="minorHAnsi"/>
          <w:i/>
          <w:highlight w:val="white"/>
        </w:rPr>
        <w:t>.</w:t>
      </w:r>
      <w:r w:rsidR="0046620A" w:rsidRPr="0074165B">
        <w:rPr>
          <w:rFonts w:asciiTheme="minorHAnsi" w:eastAsia="Times New Roman" w:hAnsiTheme="minorHAnsi" w:cstheme="minorHAnsi"/>
        </w:rPr>
        <w:t xml:space="preserve"> </w:t>
      </w:r>
      <w:r w:rsidRPr="0074165B">
        <w:rPr>
          <w:rFonts w:asciiTheme="minorHAnsi" w:eastAsia="Times New Roman" w:hAnsiTheme="minorHAnsi" w:cstheme="minorHAnsi"/>
        </w:rPr>
        <w:t xml:space="preserve">ROS and SGI </w:t>
      </w:r>
      <w:r w:rsidR="00FE6A4F" w:rsidRPr="0074165B">
        <w:rPr>
          <w:rFonts w:asciiTheme="minorHAnsi" w:eastAsia="Times New Roman" w:hAnsiTheme="minorHAnsi" w:cstheme="minorHAnsi"/>
        </w:rPr>
        <w:t xml:space="preserve">assays are presented </w:t>
      </w:r>
      <w:r w:rsidRPr="0074165B">
        <w:rPr>
          <w:rFonts w:asciiTheme="minorHAnsi" w:eastAsia="Times New Roman" w:hAnsiTheme="minorHAnsi" w:cstheme="minorHAnsi"/>
        </w:rPr>
        <w:t xml:space="preserve">in response to a synthetically-produced </w:t>
      </w:r>
      <w:r w:rsidR="00FE6A4F" w:rsidRPr="0074165B">
        <w:rPr>
          <w:rFonts w:asciiTheme="minorHAnsi" w:eastAsia="Times New Roman" w:hAnsiTheme="minorHAnsi" w:cstheme="minorHAnsi"/>
        </w:rPr>
        <w:t xml:space="preserve">elf18 </w:t>
      </w:r>
      <w:r w:rsidRPr="0074165B">
        <w:rPr>
          <w:rFonts w:asciiTheme="minorHAnsi" w:eastAsia="Times New Roman" w:hAnsiTheme="minorHAnsi" w:cstheme="minorHAnsi"/>
        </w:rPr>
        <w:t xml:space="preserve">peptide epitope of bacterial </w:t>
      </w:r>
      <w:r w:rsidR="00EE4F99" w:rsidRPr="0074165B">
        <w:rPr>
          <w:rFonts w:asciiTheme="minorHAnsi" w:eastAsia="Times New Roman" w:hAnsiTheme="minorHAnsi" w:cstheme="minorHAnsi"/>
        </w:rPr>
        <w:t>Elongation Factor</w:t>
      </w:r>
      <w:r w:rsidRPr="0074165B">
        <w:rPr>
          <w:rFonts w:asciiTheme="minorHAnsi" w:eastAsia="Times New Roman" w:hAnsiTheme="minorHAnsi" w:cstheme="minorHAnsi"/>
        </w:rPr>
        <w:t xml:space="preserve"> Tu (</w:t>
      </w:r>
      <w:r w:rsidR="00FE6A4F" w:rsidRPr="0074165B">
        <w:rPr>
          <w:rFonts w:asciiTheme="minorHAnsi" w:eastAsia="Times New Roman" w:hAnsiTheme="minorHAnsi" w:cstheme="minorHAnsi"/>
        </w:rPr>
        <w:t>EF-Tu</w:t>
      </w:r>
      <w:r w:rsidRPr="0074165B">
        <w:rPr>
          <w:rFonts w:asciiTheme="minorHAnsi" w:eastAsia="Times New Roman" w:hAnsiTheme="minorHAnsi" w:cstheme="minorHAnsi"/>
        </w:rPr>
        <w:t xml:space="preserve">), recognized in </w:t>
      </w:r>
      <w:r w:rsidRPr="003019FF">
        <w:rPr>
          <w:rFonts w:asciiTheme="minorHAnsi" w:eastAsia="Times New Roman" w:hAnsiTheme="minorHAnsi" w:cstheme="minorHAnsi"/>
          <w:i/>
        </w:rPr>
        <w:t>Arabidopsis</w:t>
      </w:r>
      <w:r w:rsidRPr="00287F4F">
        <w:rPr>
          <w:rFonts w:asciiTheme="minorHAnsi" w:eastAsia="Times New Roman" w:hAnsiTheme="minorHAnsi" w:cstheme="minorHAnsi"/>
        </w:rPr>
        <w:t xml:space="preserve"> by the </w:t>
      </w:r>
      <w:r w:rsidR="00EE4F99" w:rsidRPr="00287F4F">
        <w:rPr>
          <w:rFonts w:asciiTheme="minorHAnsi" w:eastAsia="Times New Roman" w:hAnsiTheme="minorHAnsi" w:cstheme="minorHAnsi"/>
        </w:rPr>
        <w:t>P</w:t>
      </w:r>
      <w:r w:rsidR="006C6376">
        <w:rPr>
          <w:rFonts w:asciiTheme="minorHAnsi" w:eastAsia="Times New Roman" w:hAnsiTheme="minorHAnsi" w:cstheme="minorHAnsi"/>
        </w:rPr>
        <w:t>RR</w:t>
      </w:r>
      <w:r w:rsidR="00EE4F99" w:rsidRPr="00287F4F">
        <w:rPr>
          <w:rFonts w:asciiTheme="minorHAnsi" w:eastAsia="Times New Roman" w:hAnsiTheme="minorHAnsi" w:cstheme="minorHAnsi"/>
        </w:rPr>
        <w:t xml:space="preserve"> E</w:t>
      </w:r>
      <w:r w:rsidR="006C6376">
        <w:rPr>
          <w:rFonts w:asciiTheme="minorHAnsi" w:eastAsia="Times New Roman" w:hAnsiTheme="minorHAnsi" w:cstheme="minorHAnsi"/>
        </w:rPr>
        <w:t>F-</w:t>
      </w:r>
      <w:r w:rsidR="00EE4F99" w:rsidRPr="00287F4F">
        <w:rPr>
          <w:rFonts w:asciiTheme="minorHAnsi" w:eastAsia="Times New Roman" w:hAnsiTheme="minorHAnsi" w:cstheme="minorHAnsi"/>
        </w:rPr>
        <w:t xml:space="preserve">Tu Receptor </w:t>
      </w:r>
      <w:r w:rsidRPr="00287F4F">
        <w:rPr>
          <w:rFonts w:asciiTheme="minorHAnsi" w:eastAsia="Times New Roman" w:hAnsiTheme="minorHAnsi" w:cstheme="minorHAnsi"/>
        </w:rPr>
        <w:t>(EFR)</w:t>
      </w:r>
      <w:r w:rsidR="007932C5" w:rsidRPr="00287F4F">
        <w:rPr>
          <w:rFonts w:asciiTheme="minorHAnsi" w:eastAsia="Times New Roman" w:hAnsiTheme="minorHAnsi" w:cstheme="minorHAnsi"/>
          <w:noProof/>
          <w:vertAlign w:val="superscript"/>
        </w:rPr>
        <w:t>15</w:t>
      </w:r>
      <w:r w:rsidRPr="00287F4F">
        <w:rPr>
          <w:rFonts w:asciiTheme="minorHAnsi" w:eastAsia="Times New Roman" w:hAnsiTheme="minorHAnsi" w:cstheme="minorHAnsi"/>
        </w:rPr>
        <w:t>. These protocols can be used with other immune elicitors such as the bacterial motility protein flagellin</w:t>
      </w:r>
      <w:r w:rsidR="007932C5" w:rsidRPr="00287F4F">
        <w:rPr>
          <w:rFonts w:asciiTheme="minorHAnsi" w:eastAsia="Times New Roman" w:hAnsiTheme="minorHAnsi" w:cstheme="minorHAnsi"/>
          <w:noProof/>
          <w:vertAlign w:val="superscript"/>
        </w:rPr>
        <w:t>14</w:t>
      </w:r>
      <w:r w:rsidRPr="00287F4F">
        <w:rPr>
          <w:rFonts w:asciiTheme="minorHAnsi" w:eastAsia="Times New Roman" w:hAnsiTheme="minorHAnsi" w:cstheme="minorHAnsi"/>
        </w:rPr>
        <w:t xml:space="preserve"> or endogenous </w:t>
      </w:r>
      <w:r w:rsidR="00EE4F99" w:rsidRPr="00287F4F">
        <w:rPr>
          <w:rFonts w:asciiTheme="minorHAnsi" w:eastAsia="Times New Roman" w:hAnsiTheme="minorHAnsi" w:cstheme="minorHAnsi"/>
        </w:rPr>
        <w:t>Peptide Elicitor Protein</w:t>
      </w:r>
      <w:r w:rsidR="006C6376">
        <w:rPr>
          <w:rFonts w:asciiTheme="minorHAnsi" w:eastAsia="Times New Roman" w:hAnsiTheme="minorHAnsi" w:cstheme="minorHAnsi"/>
        </w:rPr>
        <w:t>s</w:t>
      </w:r>
      <w:r w:rsidR="00B84CE7" w:rsidRPr="00287F4F">
        <w:rPr>
          <w:rFonts w:asciiTheme="minorHAnsi" w:eastAsia="Times New Roman" w:hAnsiTheme="minorHAnsi" w:cstheme="minorHAnsi"/>
        </w:rPr>
        <w:t xml:space="preserve"> (</w:t>
      </w:r>
      <w:proofErr w:type="spellStart"/>
      <w:r w:rsidRPr="00287F4F">
        <w:rPr>
          <w:rFonts w:asciiTheme="minorHAnsi" w:eastAsia="Times New Roman" w:hAnsiTheme="minorHAnsi" w:cstheme="minorHAnsi"/>
        </w:rPr>
        <w:t>AtPep</w:t>
      </w:r>
      <w:r w:rsidR="00B84CE7" w:rsidRPr="00287F4F">
        <w:rPr>
          <w:rFonts w:asciiTheme="minorHAnsi" w:eastAsia="Times New Roman" w:hAnsiTheme="minorHAnsi" w:cstheme="minorHAnsi"/>
        </w:rPr>
        <w:t>s</w:t>
      </w:r>
      <w:proofErr w:type="spellEnd"/>
      <w:r w:rsidR="00B84CE7" w:rsidRPr="00287F4F">
        <w:rPr>
          <w:rFonts w:asciiTheme="minorHAnsi" w:eastAsia="Times New Roman" w:hAnsiTheme="minorHAnsi" w:cstheme="minorHAnsi"/>
        </w:rPr>
        <w:t>)</w:t>
      </w:r>
      <w:r w:rsidR="007932C5" w:rsidRPr="00287F4F">
        <w:rPr>
          <w:rFonts w:asciiTheme="minorHAnsi" w:eastAsia="Times New Roman" w:hAnsiTheme="minorHAnsi" w:cstheme="minorHAnsi"/>
          <w:noProof/>
          <w:vertAlign w:val="superscript"/>
        </w:rPr>
        <w:t>16</w:t>
      </w:r>
      <w:r w:rsidR="00BA616A" w:rsidRPr="00287F4F">
        <w:rPr>
          <w:rFonts w:asciiTheme="minorHAnsi" w:eastAsia="Times New Roman" w:hAnsiTheme="minorHAnsi" w:cstheme="minorHAnsi"/>
        </w:rPr>
        <w:t xml:space="preserve">, </w:t>
      </w:r>
      <w:r w:rsidRPr="00287F4F">
        <w:rPr>
          <w:rFonts w:asciiTheme="minorHAnsi" w:eastAsia="Times New Roman" w:hAnsiTheme="minorHAnsi" w:cstheme="minorHAnsi"/>
        </w:rPr>
        <w:t>however</w:t>
      </w:r>
      <w:r w:rsidR="00EE4F99" w:rsidRPr="00287F4F">
        <w:rPr>
          <w:rFonts w:asciiTheme="minorHAnsi" w:eastAsia="Times New Roman" w:hAnsiTheme="minorHAnsi" w:cstheme="minorHAnsi"/>
        </w:rPr>
        <w:t>,</w:t>
      </w:r>
      <w:r w:rsidRPr="00287F4F">
        <w:rPr>
          <w:rFonts w:asciiTheme="minorHAnsi" w:eastAsia="Times New Roman" w:hAnsiTheme="minorHAnsi" w:cstheme="minorHAnsi"/>
        </w:rPr>
        <w:t xml:space="preserve"> </w:t>
      </w:r>
      <w:r w:rsidR="00FE6A4F" w:rsidRPr="00287F4F">
        <w:rPr>
          <w:rFonts w:asciiTheme="minorHAnsi" w:eastAsia="Times New Roman" w:hAnsiTheme="minorHAnsi" w:cstheme="minorHAnsi"/>
        </w:rPr>
        <w:t>it should be noted</w:t>
      </w:r>
      <w:r w:rsidR="00FE6A4F" w:rsidRPr="0074165B">
        <w:rPr>
          <w:rFonts w:asciiTheme="minorHAnsi" w:eastAsia="Times New Roman" w:hAnsiTheme="minorHAnsi" w:cstheme="minorHAnsi"/>
        </w:rPr>
        <w:t xml:space="preserve"> that plant responsiveness differs depending on the elicitor</w:t>
      </w:r>
      <w:r w:rsidR="007932C5" w:rsidRPr="0074165B">
        <w:rPr>
          <w:rFonts w:asciiTheme="minorHAnsi" w:eastAsia="Times New Roman" w:hAnsiTheme="minorHAnsi" w:cstheme="minorHAnsi"/>
          <w:noProof/>
          <w:vertAlign w:val="superscript"/>
        </w:rPr>
        <w:t>21</w:t>
      </w:r>
      <w:r w:rsidRPr="0074165B">
        <w:rPr>
          <w:rFonts w:asciiTheme="minorHAnsi" w:eastAsia="Times New Roman" w:hAnsiTheme="minorHAnsi" w:cstheme="minorHAnsi"/>
        </w:rPr>
        <w:t>.</w:t>
      </w:r>
      <w:r w:rsidRPr="0074165B">
        <w:rPr>
          <w:rFonts w:asciiTheme="minorHAnsi" w:eastAsia="Times New Roman" w:hAnsiTheme="minorHAnsi" w:cstheme="minorHAnsi"/>
          <w:highlight w:val="white"/>
        </w:rPr>
        <w:t xml:space="preserve"> Together</w:t>
      </w:r>
      <w:r w:rsidR="00532F71" w:rsidRPr="0074165B">
        <w:rPr>
          <w:rFonts w:asciiTheme="minorHAnsi" w:eastAsia="Times New Roman" w:hAnsiTheme="minorHAnsi" w:cstheme="minorHAnsi"/>
          <w:highlight w:val="white"/>
        </w:rPr>
        <w:t>,</w:t>
      </w:r>
      <w:r w:rsidRPr="0074165B">
        <w:rPr>
          <w:rFonts w:asciiTheme="minorHAnsi" w:eastAsia="Times New Roman" w:hAnsiTheme="minorHAnsi" w:cstheme="minorHAnsi"/>
          <w:highlight w:val="white"/>
        </w:rPr>
        <w:t xml:space="preserve"> ROS and SGI </w:t>
      </w:r>
      <w:r w:rsidR="00532F71" w:rsidRPr="0074165B">
        <w:rPr>
          <w:rFonts w:asciiTheme="minorHAnsi" w:eastAsia="Times New Roman" w:hAnsiTheme="minorHAnsi" w:cstheme="minorHAnsi"/>
          <w:highlight w:val="white"/>
        </w:rPr>
        <w:t xml:space="preserve">assays </w:t>
      </w:r>
      <w:r w:rsidRPr="0074165B">
        <w:rPr>
          <w:rFonts w:asciiTheme="minorHAnsi" w:eastAsia="Times New Roman" w:hAnsiTheme="minorHAnsi" w:cstheme="minorHAnsi"/>
          <w:highlight w:val="white"/>
        </w:rPr>
        <w:t>can be used for</w:t>
      </w:r>
      <w:r w:rsidR="00EE4F99">
        <w:rPr>
          <w:rFonts w:asciiTheme="minorHAnsi" w:eastAsia="Times New Roman" w:hAnsiTheme="minorHAnsi" w:cstheme="minorHAnsi"/>
          <w:highlight w:val="white"/>
        </w:rPr>
        <w:t xml:space="preserve"> the </w:t>
      </w:r>
      <w:r w:rsidRPr="0074165B">
        <w:rPr>
          <w:rFonts w:asciiTheme="minorHAnsi" w:eastAsia="Times New Roman" w:hAnsiTheme="minorHAnsi" w:cstheme="minorHAnsi"/>
          <w:highlight w:val="white"/>
        </w:rPr>
        <w:t xml:space="preserve">quick </w:t>
      </w:r>
      <w:r w:rsidRPr="0074165B">
        <w:rPr>
          <w:rFonts w:asciiTheme="minorHAnsi" w:eastAsia="Times New Roman" w:hAnsiTheme="minorHAnsi" w:cstheme="minorHAnsi"/>
        </w:rPr>
        <w:t xml:space="preserve">and quantitative assessments of early and late PRR-mediated responses. </w:t>
      </w:r>
    </w:p>
    <w:p w14:paraId="2226EBAA" w14:textId="77777777" w:rsidR="00532F71" w:rsidRPr="0074165B" w:rsidRDefault="00532F71" w:rsidP="00F02C16">
      <w:pPr>
        <w:widowControl/>
        <w:jc w:val="left"/>
        <w:rPr>
          <w:rFonts w:asciiTheme="minorHAnsi" w:eastAsia="Times New Roman" w:hAnsiTheme="minorHAnsi" w:cstheme="minorHAnsi"/>
        </w:rPr>
      </w:pPr>
    </w:p>
    <w:p w14:paraId="4A2BAD34" w14:textId="77777777" w:rsidR="005C1D97" w:rsidRPr="0074165B" w:rsidRDefault="00396D0F" w:rsidP="00F02C16">
      <w:pPr>
        <w:widowControl/>
        <w:jc w:val="left"/>
        <w:rPr>
          <w:rFonts w:asciiTheme="minorHAnsi" w:hAnsiTheme="minorHAnsi" w:cstheme="minorHAnsi"/>
        </w:rPr>
      </w:pPr>
      <w:r w:rsidRPr="0074165B">
        <w:rPr>
          <w:rFonts w:asciiTheme="minorHAnsi" w:hAnsiTheme="minorHAnsi" w:cstheme="minorHAnsi"/>
          <w:b/>
        </w:rPr>
        <w:t>PROTOCOL:</w:t>
      </w:r>
      <w:r w:rsidRPr="0074165B">
        <w:rPr>
          <w:rFonts w:asciiTheme="minorHAnsi" w:hAnsiTheme="minorHAnsi" w:cstheme="minorHAnsi"/>
        </w:rPr>
        <w:t xml:space="preserve"> </w:t>
      </w:r>
    </w:p>
    <w:p w14:paraId="08A07292" w14:textId="77777777" w:rsidR="005C1D97" w:rsidRPr="0074165B" w:rsidRDefault="005C1D97" w:rsidP="00F02C16">
      <w:pPr>
        <w:rPr>
          <w:rFonts w:asciiTheme="minorHAnsi" w:hAnsiTheme="minorHAnsi" w:cstheme="minorHAnsi"/>
        </w:rPr>
      </w:pPr>
    </w:p>
    <w:p w14:paraId="0E57F3E1" w14:textId="06D76D8A" w:rsidR="005C1D97" w:rsidRPr="0074165B" w:rsidRDefault="00396D0F" w:rsidP="00F02C16">
      <w:pPr>
        <w:rPr>
          <w:rFonts w:asciiTheme="minorHAnsi" w:hAnsiTheme="minorHAnsi" w:cstheme="minorHAnsi"/>
        </w:rPr>
      </w:pPr>
      <w:r w:rsidRPr="000255E9">
        <w:rPr>
          <w:rFonts w:asciiTheme="minorHAnsi" w:hAnsiTheme="minorHAnsi" w:cstheme="minorHAnsi"/>
          <w:b/>
          <w:highlight w:val="yellow"/>
        </w:rPr>
        <w:t xml:space="preserve">1. Detection of ROS burst in </w:t>
      </w:r>
      <w:r w:rsidRPr="002C1600">
        <w:rPr>
          <w:rFonts w:asciiTheme="minorHAnsi" w:hAnsiTheme="minorHAnsi" w:cstheme="minorHAnsi"/>
          <w:b/>
          <w:i/>
          <w:highlight w:val="yellow"/>
        </w:rPr>
        <w:t>Arabidopsis</w:t>
      </w:r>
      <w:r w:rsidRPr="000255E9">
        <w:rPr>
          <w:rFonts w:asciiTheme="minorHAnsi" w:hAnsiTheme="minorHAnsi" w:cstheme="minorHAnsi"/>
          <w:b/>
          <w:highlight w:val="yellow"/>
        </w:rPr>
        <w:t xml:space="preserve"> leaf discs following immune elicitation</w:t>
      </w:r>
    </w:p>
    <w:p w14:paraId="5F33B1FD" w14:textId="0CCA4D3D" w:rsidR="005C1D97" w:rsidRPr="0074165B" w:rsidRDefault="00396D0F" w:rsidP="00F02C16">
      <w:pPr>
        <w:rPr>
          <w:rFonts w:asciiTheme="minorHAnsi" w:hAnsiTheme="minorHAnsi" w:cstheme="minorHAnsi"/>
        </w:rPr>
      </w:pPr>
      <w:r w:rsidRPr="0074165B">
        <w:rPr>
          <w:rFonts w:asciiTheme="minorHAnsi" w:hAnsiTheme="minorHAnsi" w:cstheme="minorHAnsi"/>
        </w:rPr>
        <w:br/>
        <w:t>1.1</w:t>
      </w:r>
      <w:r w:rsidR="0074165B" w:rsidRPr="0074165B">
        <w:rPr>
          <w:rFonts w:asciiTheme="minorHAnsi" w:hAnsiTheme="minorHAnsi" w:cstheme="minorHAnsi"/>
        </w:rPr>
        <w:t xml:space="preserve">. </w:t>
      </w:r>
      <w:r w:rsidRPr="0074165B">
        <w:rPr>
          <w:rFonts w:asciiTheme="minorHAnsi" w:hAnsiTheme="minorHAnsi" w:cstheme="minorHAnsi"/>
        </w:rPr>
        <w:t>Plant growth and maintenance</w:t>
      </w:r>
      <w:r w:rsidR="00D933CE" w:rsidRPr="0074165B">
        <w:rPr>
          <w:rFonts w:asciiTheme="minorHAnsi" w:hAnsiTheme="minorHAnsi" w:cstheme="minorHAnsi"/>
        </w:rPr>
        <w:t>.</w:t>
      </w:r>
      <w:r w:rsidRPr="0074165B">
        <w:rPr>
          <w:rFonts w:asciiTheme="minorHAnsi" w:hAnsiTheme="minorHAnsi" w:cstheme="minorHAnsi"/>
        </w:rPr>
        <w:t xml:space="preserve"> </w:t>
      </w:r>
    </w:p>
    <w:p w14:paraId="5D401A0A" w14:textId="6489C8CF" w:rsidR="005C1D97" w:rsidRPr="0074165B" w:rsidRDefault="00396D0F" w:rsidP="00F02C16">
      <w:pPr>
        <w:rPr>
          <w:rFonts w:asciiTheme="minorHAnsi" w:hAnsiTheme="minorHAnsi" w:cstheme="minorHAnsi"/>
        </w:rPr>
      </w:pPr>
      <w:r w:rsidRPr="0074165B">
        <w:rPr>
          <w:rFonts w:asciiTheme="minorHAnsi" w:hAnsiTheme="minorHAnsi" w:cstheme="minorHAnsi"/>
        </w:rPr>
        <w:br/>
        <w:t>1.1.1</w:t>
      </w:r>
      <w:r w:rsidR="0074165B" w:rsidRPr="0074165B">
        <w:rPr>
          <w:rFonts w:asciiTheme="minorHAnsi" w:hAnsiTheme="minorHAnsi" w:cstheme="minorHAnsi"/>
        </w:rPr>
        <w:t>.</w:t>
      </w:r>
      <w:r w:rsidRPr="0074165B">
        <w:rPr>
          <w:rFonts w:asciiTheme="minorHAnsi" w:hAnsiTheme="minorHAnsi" w:cstheme="minorHAnsi"/>
        </w:rPr>
        <w:t xml:space="preserve"> To synchronize germination, stratify </w:t>
      </w:r>
      <w:r w:rsidRPr="003019FF">
        <w:rPr>
          <w:rFonts w:asciiTheme="minorHAnsi" w:hAnsiTheme="minorHAnsi" w:cstheme="minorHAnsi"/>
          <w:i/>
        </w:rPr>
        <w:t>Arabidopsis</w:t>
      </w:r>
      <w:r w:rsidRPr="0074165B">
        <w:rPr>
          <w:rFonts w:asciiTheme="minorHAnsi" w:hAnsiTheme="minorHAnsi" w:cstheme="minorHAnsi"/>
          <w:i/>
        </w:rPr>
        <w:t xml:space="preserve"> </w:t>
      </w:r>
      <w:r w:rsidRPr="0074165B">
        <w:rPr>
          <w:rFonts w:asciiTheme="minorHAnsi" w:hAnsiTheme="minorHAnsi" w:cstheme="minorHAnsi"/>
        </w:rPr>
        <w:t xml:space="preserve">seeds by suspending approximately 50 </w:t>
      </w:r>
    </w:p>
    <w:p w14:paraId="7F33D762" w14:textId="4BC08454"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seeds in 1 mL of </w:t>
      </w:r>
      <w:r w:rsidR="0046620A" w:rsidRPr="0074165B">
        <w:rPr>
          <w:rFonts w:asciiTheme="minorHAnsi" w:hAnsiTheme="minorHAnsi" w:cstheme="minorHAnsi"/>
        </w:rPr>
        <w:t xml:space="preserve">sterile </w:t>
      </w:r>
      <w:r w:rsidRPr="0074165B">
        <w:rPr>
          <w:rFonts w:asciiTheme="minorHAnsi" w:hAnsiTheme="minorHAnsi" w:cstheme="minorHAnsi"/>
        </w:rPr>
        <w:t>0.1% agar [w/v] and store at 4</w:t>
      </w:r>
      <w:r w:rsidR="0074165B" w:rsidRPr="0074165B">
        <w:rPr>
          <w:rFonts w:asciiTheme="minorHAnsi" w:hAnsiTheme="minorHAnsi" w:cstheme="minorHAnsi"/>
        </w:rPr>
        <w:t xml:space="preserve"> </w:t>
      </w:r>
      <w:r w:rsidRPr="0074165B">
        <w:rPr>
          <w:rFonts w:asciiTheme="minorHAnsi" w:hAnsiTheme="minorHAnsi" w:cstheme="minorHAnsi"/>
        </w:rPr>
        <w:t>°C (no light) for 3-4 days.</w:t>
      </w:r>
    </w:p>
    <w:p w14:paraId="02DABE12" w14:textId="77777777" w:rsidR="004F4A15" w:rsidRPr="0074165B" w:rsidRDefault="004F4A15" w:rsidP="00F02C16">
      <w:pPr>
        <w:rPr>
          <w:rFonts w:asciiTheme="minorHAnsi" w:hAnsiTheme="minorHAnsi" w:cstheme="minorHAnsi"/>
        </w:rPr>
      </w:pPr>
    </w:p>
    <w:p w14:paraId="1CBA6892" w14:textId="45DA7213" w:rsidR="004F4A15" w:rsidRPr="0074165B" w:rsidRDefault="00EE4F99" w:rsidP="00F02C16">
      <w:pPr>
        <w:rPr>
          <w:rFonts w:asciiTheme="minorHAnsi" w:hAnsiTheme="minorHAnsi" w:cstheme="minorHAnsi"/>
          <w:i/>
        </w:rPr>
      </w:pPr>
      <w:r w:rsidRPr="0074165B">
        <w:rPr>
          <w:rFonts w:asciiTheme="minorHAnsi" w:hAnsiTheme="minorHAnsi" w:cstheme="minorHAnsi"/>
        </w:rPr>
        <w:t xml:space="preserve">NOTE: </w:t>
      </w:r>
      <w:r w:rsidR="004F4A15" w:rsidRPr="0074165B">
        <w:rPr>
          <w:rFonts w:asciiTheme="minorHAnsi" w:hAnsiTheme="minorHAnsi" w:cstheme="minorHAnsi"/>
        </w:rPr>
        <w:t xml:space="preserve">Stratify a wild-type background control (for example, Col-0) and genotypes with high and low immune outputs (for example, </w:t>
      </w:r>
      <w:r w:rsidR="004F4A15" w:rsidRPr="0074165B">
        <w:rPr>
          <w:rFonts w:asciiTheme="minorHAnsi" w:hAnsiTheme="minorHAnsi" w:cstheme="minorHAnsi"/>
          <w:i/>
        </w:rPr>
        <w:t xml:space="preserve">cpk28-1 </w:t>
      </w:r>
      <w:r w:rsidR="004F4A15" w:rsidRPr="0074165B">
        <w:rPr>
          <w:rFonts w:asciiTheme="minorHAnsi" w:hAnsiTheme="minorHAnsi" w:cstheme="minorHAnsi"/>
        </w:rPr>
        <w:t xml:space="preserve">and </w:t>
      </w:r>
      <w:r w:rsidR="004F4A15" w:rsidRPr="0074165B">
        <w:rPr>
          <w:rFonts w:asciiTheme="minorHAnsi" w:hAnsiTheme="minorHAnsi" w:cstheme="minorHAnsi"/>
          <w:i/>
        </w:rPr>
        <w:t xml:space="preserve">bak1-5, </w:t>
      </w:r>
      <w:r w:rsidR="004F4A15" w:rsidRPr="0074165B">
        <w:rPr>
          <w:rFonts w:asciiTheme="minorHAnsi" w:hAnsiTheme="minorHAnsi" w:cstheme="minorHAnsi"/>
        </w:rPr>
        <w:t>respectively)</w:t>
      </w:r>
      <w:r w:rsidR="00082CDC" w:rsidRPr="0074165B">
        <w:rPr>
          <w:rFonts w:asciiTheme="minorHAnsi" w:hAnsiTheme="minorHAnsi" w:cstheme="minorHAnsi"/>
        </w:rPr>
        <w:t xml:space="preserve"> to serve as internal controls.</w:t>
      </w:r>
    </w:p>
    <w:p w14:paraId="2D3C86A6" w14:textId="47028918" w:rsidR="005C1D97" w:rsidRPr="0074165B" w:rsidRDefault="00396D0F" w:rsidP="00F02C16">
      <w:pPr>
        <w:rPr>
          <w:rFonts w:asciiTheme="minorHAnsi" w:hAnsiTheme="minorHAnsi" w:cstheme="minorHAnsi"/>
        </w:rPr>
      </w:pPr>
      <w:r w:rsidRPr="0074165B">
        <w:rPr>
          <w:rFonts w:asciiTheme="minorHAnsi" w:hAnsiTheme="minorHAnsi" w:cstheme="minorHAnsi"/>
        </w:rPr>
        <w:br/>
        <w:t>1.1.2</w:t>
      </w:r>
      <w:r w:rsidR="0074165B" w:rsidRPr="0074165B">
        <w:rPr>
          <w:rFonts w:asciiTheme="minorHAnsi" w:hAnsiTheme="minorHAnsi" w:cstheme="minorHAnsi"/>
        </w:rPr>
        <w:t>.</w:t>
      </w:r>
      <w:r w:rsidRPr="0074165B">
        <w:rPr>
          <w:rFonts w:asciiTheme="minorHAnsi" w:hAnsiTheme="minorHAnsi" w:cstheme="minorHAnsi"/>
        </w:rPr>
        <w:t xml:space="preserve"> Sow seeds on soil and germinate under standard </w:t>
      </w:r>
      <w:r w:rsidR="002446F3" w:rsidRPr="0074165B">
        <w:rPr>
          <w:rFonts w:asciiTheme="minorHAnsi" w:hAnsiTheme="minorHAnsi" w:cstheme="minorHAnsi"/>
        </w:rPr>
        <w:t>short-day</w:t>
      </w:r>
      <w:r w:rsidRPr="0074165B">
        <w:rPr>
          <w:rFonts w:asciiTheme="minorHAnsi" w:hAnsiTheme="minorHAnsi" w:cstheme="minorHAnsi"/>
        </w:rPr>
        <w:t xml:space="preserve"> conditions (22</w:t>
      </w:r>
      <w:r w:rsidR="0074165B" w:rsidRPr="0074165B">
        <w:rPr>
          <w:rFonts w:asciiTheme="minorHAnsi" w:hAnsiTheme="minorHAnsi" w:cstheme="minorHAnsi"/>
        </w:rPr>
        <w:t xml:space="preserve"> </w:t>
      </w:r>
      <w:r w:rsidRPr="0074165B">
        <w:rPr>
          <w:rFonts w:asciiTheme="minorHAnsi" w:hAnsiTheme="minorHAnsi" w:cstheme="minorHAnsi"/>
        </w:rPr>
        <w:t>°C, 10 h light, 150</w:t>
      </w:r>
      <w:r w:rsidR="00C71640" w:rsidRPr="0074165B">
        <w:rPr>
          <w:rFonts w:asciiTheme="minorHAnsi" w:hAnsiTheme="minorHAnsi" w:cstheme="minorHAnsi"/>
        </w:rPr>
        <w:t xml:space="preserve"> </w:t>
      </w:r>
      <w:r w:rsidR="00C71640" w:rsidRPr="0074165B">
        <w:rPr>
          <w:rFonts w:asciiTheme="minorHAnsi" w:hAnsiTheme="minorHAnsi" w:cstheme="minorHAnsi"/>
        </w:rPr>
        <w:sym w:font="Symbol" w:char="F06D"/>
      </w:r>
      <w:r w:rsidR="00C71640" w:rsidRPr="0074165B">
        <w:rPr>
          <w:rFonts w:asciiTheme="minorHAnsi" w:hAnsiTheme="minorHAnsi" w:cstheme="minorHAnsi"/>
        </w:rPr>
        <w:t>E</w:t>
      </w:r>
      <w:r w:rsidR="00830E4C" w:rsidRPr="0074165B">
        <w:rPr>
          <w:rFonts w:asciiTheme="minorHAnsi" w:hAnsiTheme="minorHAnsi" w:cstheme="minorHAnsi"/>
        </w:rPr>
        <w:t>/m</w:t>
      </w:r>
      <w:r w:rsidR="00830E4C" w:rsidRPr="0074165B">
        <w:rPr>
          <w:rFonts w:asciiTheme="minorHAnsi" w:hAnsiTheme="minorHAnsi" w:cstheme="minorHAnsi"/>
          <w:vertAlign w:val="superscript"/>
        </w:rPr>
        <w:t>2</w:t>
      </w:r>
      <w:r w:rsidR="00830E4C" w:rsidRPr="0074165B">
        <w:rPr>
          <w:rFonts w:asciiTheme="minorHAnsi" w:hAnsiTheme="minorHAnsi" w:cstheme="minorHAnsi"/>
        </w:rPr>
        <w:t>/s</w:t>
      </w:r>
      <w:r w:rsidR="00C71640" w:rsidRPr="0074165B">
        <w:rPr>
          <w:rFonts w:asciiTheme="minorHAnsi" w:hAnsiTheme="minorHAnsi" w:cstheme="minorHAnsi"/>
        </w:rPr>
        <w:t xml:space="preserve"> </w:t>
      </w:r>
      <w:r w:rsidRPr="0074165B">
        <w:rPr>
          <w:rFonts w:asciiTheme="minorHAnsi" w:hAnsiTheme="minorHAnsi" w:cstheme="minorHAnsi"/>
        </w:rPr>
        <w:t>light intensity, and 65-70% relative</w:t>
      </w:r>
      <w:r w:rsidR="0074165B" w:rsidRPr="0074165B">
        <w:rPr>
          <w:rFonts w:asciiTheme="minorHAnsi" w:hAnsiTheme="minorHAnsi" w:cstheme="minorHAnsi"/>
        </w:rPr>
        <w:t xml:space="preserve"> </w:t>
      </w:r>
      <w:r w:rsidRPr="0074165B">
        <w:rPr>
          <w:rFonts w:asciiTheme="minorHAnsi" w:hAnsiTheme="minorHAnsi" w:cstheme="minorHAnsi"/>
        </w:rPr>
        <w:t>humidity).</w:t>
      </w:r>
    </w:p>
    <w:p w14:paraId="0606636D" w14:textId="112D9116" w:rsidR="005853EC" w:rsidRPr="0074165B" w:rsidRDefault="00396D0F" w:rsidP="00F02C16">
      <w:pPr>
        <w:rPr>
          <w:rFonts w:asciiTheme="minorHAnsi" w:hAnsiTheme="minorHAnsi" w:cstheme="minorHAnsi"/>
        </w:rPr>
      </w:pPr>
      <w:r w:rsidRPr="0074165B">
        <w:rPr>
          <w:rFonts w:asciiTheme="minorHAnsi" w:hAnsiTheme="minorHAnsi" w:cstheme="minorHAnsi"/>
        </w:rPr>
        <w:br/>
        <w:t>1.1.3</w:t>
      </w:r>
      <w:r w:rsidR="0074165B" w:rsidRPr="0074165B">
        <w:rPr>
          <w:rFonts w:asciiTheme="minorHAnsi" w:hAnsiTheme="minorHAnsi" w:cstheme="minorHAnsi"/>
        </w:rPr>
        <w:t>.</w:t>
      </w:r>
      <w:r w:rsidRPr="0074165B">
        <w:rPr>
          <w:rFonts w:asciiTheme="minorHAnsi" w:hAnsiTheme="minorHAnsi" w:cstheme="minorHAnsi"/>
        </w:rPr>
        <w:t xml:space="preserve"> </w:t>
      </w:r>
      <w:r w:rsidRPr="0074165B">
        <w:rPr>
          <w:rFonts w:asciiTheme="minorHAnsi" w:hAnsiTheme="minorHAnsi" w:cstheme="minorHAnsi"/>
        </w:rPr>
        <w:tab/>
        <w:t xml:space="preserve">After approximately 7 days, </w:t>
      </w:r>
      <w:r w:rsidR="00114BA2" w:rsidRPr="0074165B">
        <w:rPr>
          <w:rFonts w:asciiTheme="minorHAnsi" w:hAnsiTheme="minorHAnsi" w:cstheme="minorHAnsi"/>
        </w:rPr>
        <w:t xml:space="preserve">use forceps to </w:t>
      </w:r>
      <w:r w:rsidR="005853EC" w:rsidRPr="0074165B">
        <w:rPr>
          <w:rFonts w:asciiTheme="minorHAnsi" w:hAnsiTheme="minorHAnsi" w:cstheme="minorHAnsi"/>
        </w:rPr>
        <w:t>tran</w:t>
      </w:r>
      <w:r w:rsidR="00533BDC" w:rsidRPr="0074165B">
        <w:rPr>
          <w:rFonts w:asciiTheme="minorHAnsi" w:hAnsiTheme="minorHAnsi" w:cstheme="minorHAnsi"/>
        </w:rPr>
        <w:t>s</w:t>
      </w:r>
      <w:r w:rsidR="00C748E1" w:rsidRPr="0074165B">
        <w:rPr>
          <w:rFonts w:asciiTheme="minorHAnsi" w:hAnsiTheme="minorHAnsi" w:cstheme="minorHAnsi"/>
        </w:rPr>
        <w:t>plant</w:t>
      </w:r>
      <w:r w:rsidR="00114BA2" w:rsidRPr="0074165B">
        <w:rPr>
          <w:rFonts w:asciiTheme="minorHAnsi" w:hAnsiTheme="minorHAnsi" w:cstheme="minorHAnsi"/>
        </w:rPr>
        <w:t xml:space="preserve"> individual seedlings</w:t>
      </w:r>
      <w:r w:rsidR="00830E4C" w:rsidRPr="0074165B">
        <w:rPr>
          <w:rFonts w:asciiTheme="minorHAnsi" w:hAnsiTheme="minorHAnsi" w:cstheme="minorHAnsi"/>
        </w:rPr>
        <w:t xml:space="preserve"> to new pots</w:t>
      </w:r>
      <w:r w:rsidR="00C748E1" w:rsidRPr="0074165B">
        <w:rPr>
          <w:rFonts w:asciiTheme="minorHAnsi" w:hAnsiTheme="minorHAnsi" w:cstheme="minorHAnsi"/>
        </w:rPr>
        <w:t>,</w:t>
      </w:r>
    </w:p>
    <w:p w14:paraId="38616F8D" w14:textId="4F8ED160" w:rsidR="005C1D97" w:rsidRPr="0074165B" w:rsidRDefault="005853EC" w:rsidP="00F02C16">
      <w:pPr>
        <w:rPr>
          <w:rFonts w:asciiTheme="minorHAnsi" w:hAnsiTheme="minorHAnsi" w:cstheme="minorHAnsi"/>
        </w:rPr>
      </w:pPr>
      <w:r w:rsidRPr="0074165B">
        <w:rPr>
          <w:rFonts w:asciiTheme="minorHAnsi" w:hAnsiTheme="minorHAnsi" w:cstheme="minorHAnsi"/>
        </w:rPr>
        <w:t>separated by at least</w:t>
      </w:r>
      <w:r w:rsidR="00533BDC" w:rsidRPr="0074165B">
        <w:rPr>
          <w:rFonts w:asciiTheme="minorHAnsi" w:hAnsiTheme="minorHAnsi" w:cstheme="minorHAnsi"/>
        </w:rPr>
        <w:t xml:space="preserve"> 4</w:t>
      </w:r>
      <w:r w:rsidRPr="0074165B">
        <w:rPr>
          <w:rFonts w:asciiTheme="minorHAnsi" w:hAnsiTheme="minorHAnsi" w:cstheme="minorHAnsi"/>
        </w:rPr>
        <w:t xml:space="preserve"> cm to permit full rosette development. Transplant </w:t>
      </w:r>
      <w:r w:rsidR="00396D0F" w:rsidRPr="0074165B">
        <w:rPr>
          <w:rFonts w:asciiTheme="minorHAnsi" w:hAnsiTheme="minorHAnsi" w:cstheme="minorHAnsi"/>
        </w:rPr>
        <w:t>6-12 seedlings</w:t>
      </w:r>
      <w:r w:rsidR="0074165B" w:rsidRPr="0074165B">
        <w:rPr>
          <w:rFonts w:asciiTheme="minorHAnsi" w:hAnsiTheme="minorHAnsi" w:cstheme="minorHAnsi"/>
        </w:rPr>
        <w:t xml:space="preserve"> </w:t>
      </w:r>
      <w:r w:rsidR="00396D0F" w:rsidRPr="0074165B">
        <w:rPr>
          <w:rFonts w:asciiTheme="minorHAnsi" w:hAnsiTheme="minorHAnsi" w:cstheme="minorHAnsi"/>
        </w:rPr>
        <w:t>per</w:t>
      </w:r>
      <w:r w:rsidR="0074165B" w:rsidRPr="0074165B">
        <w:rPr>
          <w:rFonts w:asciiTheme="minorHAnsi" w:hAnsiTheme="minorHAnsi" w:cstheme="minorHAnsi"/>
        </w:rPr>
        <w:t xml:space="preserve"> </w:t>
      </w:r>
      <w:r w:rsidR="00396D0F" w:rsidRPr="0074165B">
        <w:rPr>
          <w:rFonts w:asciiTheme="minorHAnsi" w:hAnsiTheme="minorHAnsi" w:cstheme="minorHAnsi"/>
        </w:rPr>
        <w:t>genotype</w:t>
      </w:r>
      <w:r w:rsidR="006E27D6" w:rsidRPr="0074165B">
        <w:rPr>
          <w:rFonts w:asciiTheme="minorHAnsi" w:hAnsiTheme="minorHAnsi" w:cstheme="minorHAnsi"/>
        </w:rPr>
        <w:t xml:space="preserve"> and</w:t>
      </w:r>
      <w:r w:rsidR="00396D0F" w:rsidRPr="0074165B">
        <w:rPr>
          <w:rFonts w:asciiTheme="minorHAnsi" w:hAnsiTheme="minorHAnsi" w:cstheme="minorHAnsi"/>
        </w:rPr>
        <w:t xml:space="preserve"> </w:t>
      </w:r>
      <w:r w:rsidRPr="0074165B">
        <w:rPr>
          <w:rFonts w:asciiTheme="minorHAnsi" w:hAnsiTheme="minorHAnsi" w:cstheme="minorHAnsi"/>
        </w:rPr>
        <w:t xml:space="preserve">return to standard </w:t>
      </w:r>
      <w:r w:rsidR="002446F3" w:rsidRPr="0074165B">
        <w:rPr>
          <w:rFonts w:asciiTheme="minorHAnsi" w:hAnsiTheme="minorHAnsi" w:cstheme="minorHAnsi"/>
        </w:rPr>
        <w:t>short-day</w:t>
      </w:r>
      <w:r w:rsidRPr="0074165B">
        <w:rPr>
          <w:rFonts w:asciiTheme="minorHAnsi" w:hAnsiTheme="minorHAnsi" w:cstheme="minorHAnsi"/>
        </w:rPr>
        <w:t xml:space="preserve"> conditions. </w:t>
      </w:r>
      <w:r w:rsidR="00D034E4" w:rsidRPr="0074165B">
        <w:rPr>
          <w:rFonts w:asciiTheme="minorHAnsi" w:hAnsiTheme="minorHAnsi" w:cstheme="minorHAnsi"/>
        </w:rPr>
        <w:t>R</w:t>
      </w:r>
      <w:r w:rsidR="00396D0F" w:rsidRPr="0074165B">
        <w:rPr>
          <w:rFonts w:asciiTheme="minorHAnsi" w:hAnsiTheme="minorHAnsi" w:cstheme="minorHAnsi"/>
        </w:rPr>
        <w:t>egularly water and fertilize</w:t>
      </w:r>
      <w:r w:rsidR="0074165B" w:rsidRPr="0074165B">
        <w:rPr>
          <w:rFonts w:asciiTheme="minorHAnsi" w:hAnsiTheme="minorHAnsi" w:cstheme="minorHAnsi"/>
        </w:rPr>
        <w:t xml:space="preserve"> </w:t>
      </w:r>
      <w:r w:rsidR="00396D0F" w:rsidRPr="0074165B">
        <w:rPr>
          <w:rFonts w:asciiTheme="minorHAnsi" w:hAnsiTheme="minorHAnsi" w:cstheme="minorHAnsi"/>
        </w:rPr>
        <w:t>plants</w:t>
      </w:r>
      <w:r w:rsidR="00AF6D41" w:rsidRPr="0074165B">
        <w:rPr>
          <w:rFonts w:asciiTheme="minorHAnsi" w:hAnsiTheme="minorHAnsi" w:cstheme="minorHAnsi"/>
        </w:rPr>
        <w:t xml:space="preserve"> (1 g/L of</w:t>
      </w:r>
      <w:r w:rsidRPr="0074165B">
        <w:rPr>
          <w:rFonts w:asciiTheme="minorHAnsi" w:hAnsiTheme="minorHAnsi" w:cstheme="minorHAnsi"/>
        </w:rPr>
        <w:t xml:space="preserve"> </w:t>
      </w:r>
      <w:r w:rsidR="00AF6D41" w:rsidRPr="0074165B">
        <w:rPr>
          <w:rFonts w:asciiTheme="minorHAnsi" w:hAnsiTheme="minorHAnsi" w:cstheme="minorHAnsi"/>
        </w:rPr>
        <w:t>20-20-20 fertilizer every 2 weeks).</w:t>
      </w:r>
    </w:p>
    <w:p w14:paraId="0D0137A9" w14:textId="53C9CFC0" w:rsidR="005C1D97" w:rsidRPr="0074165B" w:rsidRDefault="005C1D97" w:rsidP="00F02C16">
      <w:pPr>
        <w:rPr>
          <w:rFonts w:asciiTheme="minorHAnsi" w:hAnsiTheme="minorHAnsi" w:cstheme="minorHAnsi"/>
        </w:rPr>
      </w:pPr>
    </w:p>
    <w:p w14:paraId="02C11428" w14:textId="35735037" w:rsidR="005C1D97" w:rsidRPr="0074165B" w:rsidRDefault="00396D0F" w:rsidP="00F02C16">
      <w:pPr>
        <w:rPr>
          <w:rFonts w:asciiTheme="minorHAnsi" w:hAnsiTheme="minorHAnsi" w:cstheme="minorHAnsi"/>
        </w:rPr>
      </w:pPr>
      <w:r w:rsidRPr="0074165B">
        <w:rPr>
          <w:rFonts w:asciiTheme="minorHAnsi" w:hAnsiTheme="minorHAnsi" w:cstheme="minorHAnsi"/>
        </w:rPr>
        <w:t>1.2</w:t>
      </w:r>
      <w:r w:rsidR="0074165B" w:rsidRPr="0074165B">
        <w:rPr>
          <w:rFonts w:asciiTheme="minorHAnsi" w:hAnsiTheme="minorHAnsi" w:cstheme="minorHAnsi"/>
        </w:rPr>
        <w:t>.</w:t>
      </w:r>
      <w:r w:rsidR="0074165B">
        <w:rPr>
          <w:rFonts w:asciiTheme="minorHAnsi" w:hAnsiTheme="minorHAnsi" w:cstheme="minorHAnsi"/>
        </w:rPr>
        <w:t xml:space="preserve"> </w:t>
      </w:r>
      <w:r w:rsidRPr="0074165B">
        <w:rPr>
          <w:rFonts w:asciiTheme="minorHAnsi" w:hAnsiTheme="minorHAnsi" w:cstheme="minorHAnsi"/>
          <w:highlight w:val="yellow"/>
        </w:rPr>
        <w:t>Collect leaf discs in 96-well plates for overnight recovery.</w:t>
      </w:r>
    </w:p>
    <w:p w14:paraId="6FC74D16" w14:textId="60957B33" w:rsidR="005C1D97" w:rsidRPr="0074165B" w:rsidRDefault="00396D0F" w:rsidP="00F02C16">
      <w:pPr>
        <w:rPr>
          <w:rFonts w:asciiTheme="minorHAnsi" w:hAnsiTheme="minorHAnsi" w:cstheme="minorHAnsi"/>
          <w:highlight w:val="yellow"/>
        </w:rPr>
      </w:pPr>
      <w:r w:rsidRPr="0074165B">
        <w:rPr>
          <w:rFonts w:asciiTheme="minorHAnsi" w:hAnsiTheme="minorHAnsi" w:cstheme="minorHAnsi"/>
        </w:rPr>
        <w:br/>
      </w:r>
      <w:r w:rsidRPr="00B95FC8">
        <w:rPr>
          <w:rFonts w:asciiTheme="minorHAnsi" w:hAnsiTheme="minorHAnsi" w:cstheme="minorHAnsi"/>
          <w:highlight w:val="yellow"/>
        </w:rPr>
        <w:t>1.2.</w:t>
      </w:r>
      <w:r w:rsidR="00C748E1" w:rsidRPr="00B95FC8">
        <w:rPr>
          <w:rFonts w:asciiTheme="minorHAnsi" w:hAnsiTheme="minorHAnsi" w:cstheme="minorHAnsi"/>
          <w:highlight w:val="yellow"/>
        </w:rPr>
        <w:t>1</w:t>
      </w:r>
      <w:r w:rsidR="0074165B" w:rsidRPr="00B95FC8">
        <w:rPr>
          <w:rFonts w:asciiTheme="minorHAnsi" w:hAnsiTheme="minorHAnsi" w:cstheme="minorHAnsi"/>
          <w:highlight w:val="yellow"/>
        </w:rPr>
        <w:t>.</w:t>
      </w:r>
      <w:r w:rsidRPr="00B95FC8">
        <w:rPr>
          <w:rFonts w:asciiTheme="minorHAnsi" w:hAnsiTheme="minorHAnsi" w:cstheme="minorHAnsi"/>
          <w:highlight w:val="yellow"/>
        </w:rPr>
        <w:t xml:space="preserve"> At 4-5 weeks post-germination (</w:t>
      </w:r>
      <w:r w:rsidRPr="00B95FC8">
        <w:rPr>
          <w:rFonts w:asciiTheme="minorHAnsi" w:hAnsiTheme="minorHAnsi" w:cstheme="minorHAnsi"/>
          <w:b/>
          <w:highlight w:val="yellow"/>
        </w:rPr>
        <w:t>Figure 1A</w:t>
      </w:r>
      <w:r w:rsidRPr="00B95FC8">
        <w:rPr>
          <w:rFonts w:asciiTheme="minorHAnsi" w:hAnsiTheme="minorHAnsi" w:cstheme="minorHAnsi"/>
          <w:highlight w:val="yellow"/>
        </w:rPr>
        <w:t>), use a sharp 4 mm biopsy punch to remove one leaf disc per plant, avoiding the mid-vein and being careful to limit wounding</w:t>
      </w:r>
      <w:r w:rsidR="002446F3" w:rsidRPr="00B95FC8">
        <w:rPr>
          <w:rFonts w:asciiTheme="minorHAnsi" w:hAnsiTheme="minorHAnsi" w:cstheme="minorHAnsi"/>
          <w:highlight w:val="yellow"/>
        </w:rPr>
        <w:t xml:space="preserve"> </w:t>
      </w:r>
      <w:r w:rsidRPr="00B95FC8">
        <w:rPr>
          <w:rFonts w:asciiTheme="minorHAnsi" w:hAnsiTheme="minorHAnsi" w:cstheme="minorHAnsi"/>
          <w:highlight w:val="yellow"/>
        </w:rPr>
        <w:t>(</w:t>
      </w:r>
      <w:r w:rsidRPr="00B95FC8">
        <w:rPr>
          <w:rFonts w:asciiTheme="minorHAnsi" w:hAnsiTheme="minorHAnsi" w:cstheme="minorHAnsi"/>
          <w:b/>
          <w:highlight w:val="yellow"/>
        </w:rPr>
        <w:t>Figure 1B</w:t>
      </w:r>
      <w:r w:rsidRPr="00B95FC8">
        <w:rPr>
          <w:rFonts w:asciiTheme="minorHAnsi" w:hAnsiTheme="minorHAnsi" w:cstheme="minorHAnsi"/>
          <w:highlight w:val="yellow"/>
        </w:rPr>
        <w:t>). Place leaf discs in an unused 96-well luminometer plate containing 100 μL</w:t>
      </w:r>
      <w:r w:rsidR="006E27D6" w:rsidRPr="00B95FC8">
        <w:rPr>
          <w:rFonts w:asciiTheme="minorHAnsi" w:hAnsiTheme="minorHAnsi" w:cstheme="minorHAnsi"/>
          <w:highlight w:val="yellow"/>
        </w:rPr>
        <w:t xml:space="preserve"> of </w:t>
      </w:r>
      <w:r w:rsidRPr="00B95FC8">
        <w:rPr>
          <w:rFonts w:asciiTheme="minorHAnsi" w:hAnsiTheme="minorHAnsi" w:cstheme="minorHAnsi"/>
          <w:highlight w:val="yellow"/>
        </w:rPr>
        <w:t>ddH</w:t>
      </w:r>
      <w:r w:rsidRPr="00B95FC8">
        <w:rPr>
          <w:rFonts w:asciiTheme="minorHAnsi" w:hAnsiTheme="minorHAnsi" w:cstheme="minorHAnsi"/>
          <w:highlight w:val="yellow"/>
          <w:vertAlign w:val="subscript"/>
        </w:rPr>
        <w:t>2</w:t>
      </w:r>
      <w:r w:rsidRPr="00B95FC8">
        <w:rPr>
          <w:rFonts w:asciiTheme="minorHAnsi" w:hAnsiTheme="minorHAnsi" w:cstheme="minorHAnsi"/>
          <w:highlight w:val="yellow"/>
        </w:rPr>
        <w:t xml:space="preserve">O </w:t>
      </w:r>
      <w:r w:rsidR="00830E4C" w:rsidRPr="00B95FC8">
        <w:rPr>
          <w:rFonts w:asciiTheme="minorHAnsi" w:hAnsiTheme="minorHAnsi" w:cstheme="minorHAnsi"/>
          <w:highlight w:val="yellow"/>
        </w:rPr>
        <w:t xml:space="preserve">with the </w:t>
      </w:r>
      <w:r w:rsidR="00FD08BC" w:rsidRPr="00B95FC8">
        <w:rPr>
          <w:rFonts w:asciiTheme="minorHAnsi" w:hAnsiTheme="minorHAnsi" w:cstheme="minorHAnsi"/>
          <w:highlight w:val="yellow"/>
        </w:rPr>
        <w:t>ad</w:t>
      </w:r>
      <w:r w:rsidR="00AD71C8" w:rsidRPr="00B95FC8">
        <w:rPr>
          <w:rFonts w:asciiTheme="minorHAnsi" w:hAnsiTheme="minorHAnsi" w:cstheme="minorHAnsi"/>
          <w:highlight w:val="yellow"/>
        </w:rPr>
        <w:t xml:space="preserve">axial side facing upwards </w:t>
      </w:r>
      <w:r w:rsidR="00EC70DA" w:rsidRPr="00B95FC8">
        <w:rPr>
          <w:rFonts w:asciiTheme="minorHAnsi" w:hAnsiTheme="minorHAnsi" w:cstheme="minorHAnsi"/>
          <w:highlight w:val="yellow"/>
        </w:rPr>
        <w:t>to prevent desiccation</w:t>
      </w:r>
      <w:r w:rsidR="00FD08BC" w:rsidRPr="00B95FC8">
        <w:rPr>
          <w:rFonts w:asciiTheme="minorHAnsi" w:hAnsiTheme="minorHAnsi" w:cstheme="minorHAnsi"/>
          <w:highlight w:val="yellow"/>
          <w:vertAlign w:val="superscript"/>
        </w:rPr>
        <w:t>2</w:t>
      </w:r>
      <w:r w:rsidR="009531D6" w:rsidRPr="00B95FC8">
        <w:rPr>
          <w:rFonts w:asciiTheme="minorHAnsi" w:hAnsiTheme="minorHAnsi" w:cstheme="minorHAnsi"/>
          <w:highlight w:val="yellow"/>
          <w:vertAlign w:val="superscript"/>
        </w:rPr>
        <w:t>2</w:t>
      </w:r>
      <w:r w:rsidR="00FD08BC" w:rsidRPr="00B95FC8">
        <w:rPr>
          <w:rFonts w:asciiTheme="minorHAnsi" w:hAnsiTheme="minorHAnsi" w:cstheme="minorHAnsi"/>
          <w:highlight w:val="yellow"/>
        </w:rPr>
        <w:t xml:space="preserve"> </w:t>
      </w:r>
      <w:r w:rsidR="00FA4321" w:rsidRPr="00B95FC8">
        <w:rPr>
          <w:rFonts w:asciiTheme="minorHAnsi" w:hAnsiTheme="minorHAnsi" w:cstheme="minorHAnsi"/>
          <w:highlight w:val="yellow"/>
        </w:rPr>
        <w:t>(</w:t>
      </w:r>
      <w:r w:rsidR="00FA4321" w:rsidRPr="00B95FC8">
        <w:rPr>
          <w:rFonts w:asciiTheme="minorHAnsi" w:hAnsiTheme="minorHAnsi" w:cstheme="minorHAnsi"/>
          <w:b/>
          <w:highlight w:val="yellow"/>
        </w:rPr>
        <w:t>Figure 1C</w:t>
      </w:r>
      <w:r w:rsidR="00FA4321" w:rsidRPr="00B95FC8">
        <w:rPr>
          <w:rFonts w:asciiTheme="minorHAnsi" w:hAnsiTheme="minorHAnsi" w:cstheme="minorHAnsi"/>
          <w:highlight w:val="yellow"/>
        </w:rPr>
        <w:t>)</w:t>
      </w:r>
      <w:r w:rsidR="003F7A48" w:rsidRPr="00B95FC8">
        <w:rPr>
          <w:rFonts w:asciiTheme="minorHAnsi" w:hAnsiTheme="minorHAnsi" w:cstheme="minorHAnsi"/>
          <w:highlight w:val="yellow"/>
        </w:rPr>
        <w:t>.</w:t>
      </w:r>
      <w:r w:rsidR="008D3F3B" w:rsidRPr="00B95FC8">
        <w:rPr>
          <w:rFonts w:asciiTheme="minorHAnsi" w:hAnsiTheme="minorHAnsi" w:cstheme="minorHAnsi"/>
          <w:highlight w:val="yellow"/>
          <w:lang w:val="en-CA"/>
        </w:rPr>
        <w:t xml:space="preserve"> </w:t>
      </w:r>
      <w:r w:rsidRPr="00B95FC8">
        <w:rPr>
          <w:rFonts w:asciiTheme="minorHAnsi" w:hAnsiTheme="minorHAnsi" w:cstheme="minorHAnsi"/>
          <w:highlight w:val="yellow"/>
        </w:rPr>
        <w:t>If assessing multiple elicitors, remove 1 leaf disc from the same leaf for each elicitor treatment.</w:t>
      </w:r>
      <w:r w:rsidRPr="0074165B">
        <w:rPr>
          <w:rFonts w:asciiTheme="minorHAnsi" w:hAnsiTheme="minorHAnsi" w:cstheme="minorHAnsi"/>
        </w:rPr>
        <w:t xml:space="preserve"> </w:t>
      </w:r>
    </w:p>
    <w:p w14:paraId="4BE5360F" w14:textId="77777777" w:rsidR="005C1D97" w:rsidRPr="0074165B" w:rsidRDefault="005C1D97" w:rsidP="00F02C16">
      <w:pPr>
        <w:rPr>
          <w:rFonts w:asciiTheme="minorHAnsi" w:hAnsiTheme="minorHAnsi" w:cstheme="minorHAnsi"/>
        </w:rPr>
      </w:pPr>
    </w:p>
    <w:p w14:paraId="0CFB4A30" w14:textId="789DD77C" w:rsidR="005C1D97" w:rsidRPr="0074165B" w:rsidRDefault="0074165B" w:rsidP="00F02C16">
      <w:pPr>
        <w:rPr>
          <w:rFonts w:asciiTheme="minorHAnsi" w:hAnsiTheme="minorHAnsi" w:cstheme="minorHAnsi"/>
        </w:rPr>
      </w:pPr>
      <w:r w:rsidRPr="0074165B">
        <w:rPr>
          <w:rFonts w:asciiTheme="minorHAnsi" w:hAnsiTheme="minorHAnsi" w:cstheme="minorHAnsi"/>
        </w:rPr>
        <w:t xml:space="preserve">NOTE: </w:t>
      </w:r>
      <w:r w:rsidR="00AF58F2" w:rsidRPr="0074165B">
        <w:rPr>
          <w:rFonts w:asciiTheme="minorHAnsi" w:hAnsiTheme="minorHAnsi" w:cstheme="minorHAnsi"/>
        </w:rPr>
        <w:t>Sample leaves that are</w:t>
      </w:r>
      <w:r w:rsidR="00396D0F" w:rsidRPr="0074165B">
        <w:rPr>
          <w:rFonts w:asciiTheme="minorHAnsi" w:hAnsiTheme="minorHAnsi" w:cstheme="minorHAnsi"/>
        </w:rPr>
        <w:t xml:space="preserve"> fully expanded, third to fifth from the top of the </w:t>
      </w:r>
      <w:r w:rsidRPr="0074165B">
        <w:rPr>
          <w:rFonts w:asciiTheme="minorHAnsi" w:hAnsiTheme="minorHAnsi" w:cstheme="minorHAnsi"/>
        </w:rPr>
        <w:t>rosette, and</w:t>
      </w:r>
      <w:r w:rsidR="00AF58F2" w:rsidRPr="0074165B">
        <w:rPr>
          <w:rFonts w:asciiTheme="minorHAnsi" w:hAnsiTheme="minorHAnsi" w:cstheme="minorHAnsi"/>
        </w:rPr>
        <w:t xml:space="preserve"> </w:t>
      </w:r>
      <w:r w:rsidR="00396D0F" w:rsidRPr="0074165B">
        <w:rPr>
          <w:rFonts w:asciiTheme="minorHAnsi" w:hAnsiTheme="minorHAnsi" w:cstheme="minorHAnsi"/>
        </w:rPr>
        <w:t xml:space="preserve">approximately the same size and age to limit variability. </w:t>
      </w:r>
      <w:r w:rsidR="00584F3D" w:rsidRPr="0074165B">
        <w:rPr>
          <w:rFonts w:asciiTheme="minorHAnsi" w:hAnsiTheme="minorHAnsi" w:cstheme="minorHAnsi"/>
        </w:rPr>
        <w:t>If possible, cut l</w:t>
      </w:r>
      <w:r w:rsidR="00396D0F" w:rsidRPr="0074165B">
        <w:rPr>
          <w:rFonts w:asciiTheme="minorHAnsi" w:hAnsiTheme="minorHAnsi" w:cstheme="minorHAnsi"/>
        </w:rPr>
        <w:t>eaf discs in half using a razor blade prior to overnight recovery, as</w:t>
      </w:r>
      <w:r w:rsidRPr="0074165B">
        <w:rPr>
          <w:rFonts w:asciiTheme="minorHAnsi" w:hAnsiTheme="minorHAnsi" w:cstheme="minorHAnsi"/>
        </w:rPr>
        <w:t xml:space="preserve"> </w:t>
      </w:r>
      <w:r w:rsidR="00396D0F" w:rsidRPr="0074165B">
        <w:rPr>
          <w:rFonts w:asciiTheme="minorHAnsi" w:hAnsiTheme="minorHAnsi" w:cstheme="minorHAnsi"/>
        </w:rPr>
        <w:t>this increases the surface area exposed to elicitor solution</w:t>
      </w:r>
      <w:r w:rsidR="007932C5" w:rsidRPr="0074165B">
        <w:rPr>
          <w:rFonts w:asciiTheme="minorHAnsi" w:hAnsiTheme="minorHAnsi" w:cstheme="minorHAnsi"/>
          <w:noProof/>
          <w:vertAlign w:val="superscript"/>
        </w:rPr>
        <w:t>2</w:t>
      </w:r>
      <w:r w:rsidR="009531D6" w:rsidRPr="0074165B">
        <w:rPr>
          <w:rFonts w:asciiTheme="minorHAnsi" w:hAnsiTheme="minorHAnsi" w:cstheme="minorHAnsi"/>
          <w:noProof/>
          <w:vertAlign w:val="superscript"/>
        </w:rPr>
        <w:t>3</w:t>
      </w:r>
      <w:r w:rsidR="00396D0F" w:rsidRPr="0074165B">
        <w:rPr>
          <w:rFonts w:asciiTheme="minorHAnsi" w:hAnsiTheme="minorHAnsi" w:cstheme="minorHAnsi"/>
        </w:rPr>
        <w:t>.</w:t>
      </w:r>
    </w:p>
    <w:p w14:paraId="49C1D2A2" w14:textId="2F080C69" w:rsidR="005C1D97" w:rsidRPr="0074165B" w:rsidRDefault="00396D0F" w:rsidP="00F02C16">
      <w:pPr>
        <w:rPr>
          <w:rFonts w:asciiTheme="minorHAnsi" w:hAnsiTheme="minorHAnsi" w:cstheme="minorHAnsi"/>
          <w:highlight w:val="yellow"/>
        </w:rPr>
      </w:pPr>
      <w:r w:rsidRPr="0074165B">
        <w:rPr>
          <w:rFonts w:asciiTheme="minorHAnsi" w:hAnsiTheme="minorHAnsi" w:cstheme="minorHAnsi"/>
        </w:rPr>
        <w:br/>
        <w:t>1.2.</w:t>
      </w:r>
      <w:r w:rsidR="00C748E1" w:rsidRPr="0074165B">
        <w:rPr>
          <w:rFonts w:asciiTheme="minorHAnsi" w:hAnsiTheme="minorHAnsi" w:cstheme="minorHAnsi"/>
        </w:rPr>
        <w:t>2</w:t>
      </w:r>
      <w:r w:rsidR="0074165B" w:rsidRPr="0074165B">
        <w:rPr>
          <w:rFonts w:asciiTheme="minorHAnsi" w:hAnsiTheme="minorHAnsi" w:cstheme="minorHAnsi"/>
        </w:rPr>
        <w:t>.</w:t>
      </w:r>
      <w:r w:rsidR="0074165B">
        <w:rPr>
          <w:rFonts w:asciiTheme="minorHAnsi" w:hAnsiTheme="minorHAnsi" w:cstheme="minorHAnsi"/>
        </w:rPr>
        <w:t xml:space="preserve"> </w:t>
      </w:r>
      <w:r w:rsidR="00EC70DA" w:rsidRPr="0074165B">
        <w:rPr>
          <w:rFonts w:asciiTheme="minorHAnsi" w:hAnsiTheme="minorHAnsi" w:cstheme="minorHAnsi"/>
          <w:highlight w:val="yellow"/>
        </w:rPr>
        <w:t>R</w:t>
      </w:r>
      <w:r w:rsidR="00D034E4" w:rsidRPr="0074165B">
        <w:rPr>
          <w:rFonts w:asciiTheme="minorHAnsi" w:hAnsiTheme="minorHAnsi" w:cstheme="minorHAnsi"/>
          <w:highlight w:val="yellow"/>
        </w:rPr>
        <w:t>ecover</w:t>
      </w:r>
      <w:r w:rsidRPr="0074165B">
        <w:rPr>
          <w:rFonts w:asciiTheme="minorHAnsi" w:hAnsiTheme="minorHAnsi" w:cstheme="minorHAnsi"/>
          <w:highlight w:val="yellow"/>
        </w:rPr>
        <w:t xml:space="preserve"> overnight at room temperature to prevent </w:t>
      </w:r>
      <w:r w:rsidR="00D034E4" w:rsidRPr="0074165B">
        <w:rPr>
          <w:rFonts w:asciiTheme="minorHAnsi" w:hAnsiTheme="minorHAnsi" w:cstheme="minorHAnsi"/>
          <w:highlight w:val="yellow"/>
        </w:rPr>
        <w:t>the</w:t>
      </w:r>
      <w:r w:rsidR="00EC70DA" w:rsidRPr="0074165B">
        <w:rPr>
          <w:rFonts w:asciiTheme="minorHAnsi" w:hAnsiTheme="minorHAnsi" w:cstheme="minorHAnsi"/>
          <w:highlight w:val="yellow"/>
        </w:rPr>
        <w:t xml:space="preserve"> </w:t>
      </w:r>
      <w:r w:rsidRPr="0074165B">
        <w:rPr>
          <w:rFonts w:asciiTheme="minorHAnsi" w:hAnsiTheme="minorHAnsi" w:cstheme="minorHAnsi"/>
          <w:highlight w:val="yellow"/>
        </w:rPr>
        <w:t>interference of ROS produced by</w:t>
      </w:r>
      <w:r w:rsidR="00D50590">
        <w:rPr>
          <w:rFonts w:asciiTheme="minorHAnsi" w:hAnsiTheme="minorHAnsi" w:cstheme="minorHAnsi"/>
          <w:highlight w:val="yellow"/>
        </w:rPr>
        <w:t xml:space="preserve"> </w:t>
      </w:r>
      <w:r w:rsidRPr="0074165B">
        <w:rPr>
          <w:rFonts w:asciiTheme="minorHAnsi" w:hAnsiTheme="minorHAnsi" w:cstheme="minorHAnsi"/>
          <w:highlight w:val="yellow"/>
        </w:rPr>
        <w:t>wounding during leaf disc collection.</w:t>
      </w:r>
      <w:r w:rsidR="0042037E" w:rsidRPr="0074165B">
        <w:rPr>
          <w:rFonts w:asciiTheme="minorHAnsi" w:hAnsiTheme="minorHAnsi" w:cstheme="minorHAnsi"/>
          <w:highlight w:val="yellow"/>
        </w:rPr>
        <w:t xml:space="preserve"> </w:t>
      </w:r>
      <w:r w:rsidR="00EC70DA" w:rsidRPr="0074165B">
        <w:rPr>
          <w:rFonts w:asciiTheme="minorHAnsi" w:hAnsiTheme="minorHAnsi" w:cstheme="minorHAnsi"/>
          <w:highlight w:val="yellow"/>
        </w:rPr>
        <w:t>Cover plates with a lid to prevent evaporation</w:t>
      </w:r>
      <w:r w:rsidR="0034662A" w:rsidRPr="0074165B">
        <w:rPr>
          <w:rFonts w:asciiTheme="minorHAnsi" w:hAnsiTheme="minorHAnsi" w:cstheme="minorHAnsi"/>
          <w:highlight w:val="yellow"/>
        </w:rPr>
        <w:t>.</w:t>
      </w:r>
    </w:p>
    <w:p w14:paraId="2BBA5BDB" w14:textId="7EE56876" w:rsidR="005C1D97" w:rsidRPr="0074165B" w:rsidRDefault="005C1D97" w:rsidP="00F02C16">
      <w:pPr>
        <w:rPr>
          <w:rFonts w:asciiTheme="minorHAnsi" w:hAnsiTheme="minorHAnsi" w:cstheme="minorHAnsi"/>
        </w:rPr>
      </w:pPr>
    </w:p>
    <w:p w14:paraId="2762B395" w14:textId="2FC56536" w:rsidR="005C1D97" w:rsidRPr="0074165B" w:rsidRDefault="00396D0F" w:rsidP="00F02C16">
      <w:pPr>
        <w:rPr>
          <w:rFonts w:asciiTheme="minorHAnsi" w:hAnsiTheme="minorHAnsi" w:cstheme="minorHAnsi"/>
          <w:highlight w:val="yellow"/>
        </w:rPr>
      </w:pPr>
      <w:r w:rsidRPr="0074165B">
        <w:rPr>
          <w:rFonts w:asciiTheme="minorHAnsi" w:hAnsiTheme="minorHAnsi" w:cstheme="minorHAnsi"/>
          <w:highlight w:val="yellow"/>
        </w:rPr>
        <w:t>1.3</w:t>
      </w:r>
      <w:r w:rsidR="0074165B" w:rsidRPr="0074165B">
        <w:rPr>
          <w:rFonts w:asciiTheme="minorHAnsi" w:hAnsiTheme="minorHAnsi" w:cstheme="minorHAnsi"/>
          <w:highlight w:val="yellow"/>
        </w:rPr>
        <w:t>.</w:t>
      </w:r>
      <w:r w:rsidR="0074165B">
        <w:rPr>
          <w:rFonts w:asciiTheme="minorHAnsi" w:hAnsiTheme="minorHAnsi" w:cstheme="minorHAnsi"/>
          <w:highlight w:val="yellow"/>
        </w:rPr>
        <w:t xml:space="preserve"> </w:t>
      </w:r>
      <w:r w:rsidR="003019FF">
        <w:rPr>
          <w:rFonts w:asciiTheme="minorHAnsi" w:hAnsiTheme="minorHAnsi" w:cstheme="minorHAnsi"/>
          <w:highlight w:val="yellow"/>
        </w:rPr>
        <w:t>Perform</w:t>
      </w:r>
      <w:r w:rsidR="00994BE7" w:rsidRPr="0074165B">
        <w:rPr>
          <w:rFonts w:asciiTheme="minorHAnsi" w:hAnsiTheme="minorHAnsi" w:cstheme="minorHAnsi"/>
          <w:highlight w:val="yellow"/>
        </w:rPr>
        <w:t xml:space="preserve"> </w:t>
      </w:r>
      <w:r w:rsidR="003019FF">
        <w:rPr>
          <w:rFonts w:asciiTheme="minorHAnsi" w:hAnsiTheme="minorHAnsi" w:cstheme="minorHAnsi"/>
          <w:highlight w:val="yellow"/>
        </w:rPr>
        <w:t xml:space="preserve">the </w:t>
      </w:r>
      <w:r w:rsidR="00994BE7" w:rsidRPr="0074165B">
        <w:rPr>
          <w:rFonts w:asciiTheme="minorHAnsi" w:hAnsiTheme="minorHAnsi" w:cstheme="minorHAnsi"/>
          <w:highlight w:val="yellow"/>
        </w:rPr>
        <w:t>elicitor treatment and measure ROS production</w:t>
      </w:r>
      <w:r w:rsidR="00D50590">
        <w:rPr>
          <w:rFonts w:asciiTheme="minorHAnsi" w:hAnsiTheme="minorHAnsi" w:cstheme="minorHAnsi"/>
          <w:highlight w:val="yellow"/>
        </w:rPr>
        <w:t>.</w:t>
      </w:r>
    </w:p>
    <w:p w14:paraId="4F5DC375" w14:textId="437A636C" w:rsidR="007F061C" w:rsidRPr="00A70C37" w:rsidRDefault="00396D0F" w:rsidP="007F061C">
      <w:pPr>
        <w:rPr>
          <w:rFonts w:asciiTheme="minorHAnsi" w:hAnsiTheme="minorHAnsi" w:cstheme="minorHAnsi"/>
        </w:rPr>
      </w:pPr>
      <w:r w:rsidRPr="0074165B">
        <w:rPr>
          <w:rFonts w:asciiTheme="minorHAnsi" w:hAnsiTheme="minorHAnsi" w:cstheme="minorHAnsi"/>
          <w:highlight w:val="yellow"/>
        </w:rPr>
        <w:br/>
      </w:r>
      <w:r w:rsidR="007F061C">
        <w:rPr>
          <w:rFonts w:asciiTheme="minorHAnsi" w:hAnsiTheme="minorHAnsi" w:cstheme="minorHAnsi"/>
        </w:rPr>
        <w:t xml:space="preserve">1.3.1 </w:t>
      </w:r>
      <w:r w:rsidR="00B02494">
        <w:rPr>
          <w:rFonts w:asciiTheme="minorHAnsi" w:hAnsiTheme="minorHAnsi" w:cstheme="minorHAnsi"/>
        </w:rPr>
        <w:t>Program</w:t>
      </w:r>
      <w:r w:rsidR="007F061C" w:rsidRPr="0074165B">
        <w:rPr>
          <w:rFonts w:asciiTheme="minorHAnsi" w:hAnsiTheme="minorHAnsi" w:cstheme="minorHAnsi"/>
        </w:rPr>
        <w:t xml:space="preserve"> the plate reader prior to adding the reaction solution, as this will</w:t>
      </w:r>
      <w:r w:rsidR="007F061C">
        <w:rPr>
          <w:rFonts w:asciiTheme="minorHAnsi" w:hAnsiTheme="minorHAnsi" w:cstheme="minorHAnsi"/>
        </w:rPr>
        <w:t xml:space="preserve"> </w:t>
      </w:r>
      <w:r w:rsidR="007F061C" w:rsidRPr="0074165B">
        <w:rPr>
          <w:rFonts w:asciiTheme="minorHAnsi" w:hAnsiTheme="minorHAnsi" w:cstheme="minorHAnsi"/>
        </w:rPr>
        <w:t>reduce the time between ROS burst initiation and the first measurements</w:t>
      </w:r>
      <w:r w:rsidR="007F061C">
        <w:rPr>
          <w:rFonts w:asciiTheme="minorHAnsi" w:hAnsiTheme="minorHAnsi" w:cstheme="minorHAnsi"/>
        </w:rPr>
        <w:t xml:space="preserve"> </w:t>
      </w:r>
      <w:r w:rsidR="007F061C" w:rsidRPr="0074165B">
        <w:rPr>
          <w:rFonts w:asciiTheme="minorHAnsi" w:hAnsiTheme="minorHAnsi" w:cstheme="minorHAnsi"/>
        </w:rPr>
        <w:t>recorded.</w:t>
      </w:r>
      <w:r w:rsidR="00940407">
        <w:rPr>
          <w:rFonts w:asciiTheme="minorHAnsi" w:hAnsiTheme="minorHAnsi" w:cstheme="minorHAnsi"/>
        </w:rPr>
        <w:t xml:space="preserve"> </w:t>
      </w:r>
      <w:r w:rsidR="00B02494">
        <w:rPr>
          <w:rFonts w:asciiTheme="minorHAnsi" w:hAnsiTheme="minorHAnsi" w:cstheme="minorHAnsi"/>
        </w:rPr>
        <w:t xml:space="preserve">Use </w:t>
      </w:r>
      <w:r w:rsidR="00D50590">
        <w:rPr>
          <w:rFonts w:asciiTheme="minorHAnsi" w:hAnsiTheme="minorHAnsi" w:cstheme="minorHAnsi"/>
        </w:rPr>
        <w:t xml:space="preserve">a </w:t>
      </w:r>
      <w:r w:rsidR="00B02494">
        <w:rPr>
          <w:rFonts w:asciiTheme="minorHAnsi" w:hAnsiTheme="minorHAnsi" w:cstheme="minorHAnsi"/>
        </w:rPr>
        <w:t xml:space="preserve">commercial software that is appropriate for </w:t>
      </w:r>
      <w:r w:rsidR="00D50590">
        <w:rPr>
          <w:rFonts w:asciiTheme="minorHAnsi" w:hAnsiTheme="minorHAnsi" w:cstheme="minorHAnsi"/>
        </w:rPr>
        <w:t>the</w:t>
      </w:r>
      <w:r w:rsidR="00B02494">
        <w:rPr>
          <w:rFonts w:asciiTheme="minorHAnsi" w:hAnsiTheme="minorHAnsi" w:cstheme="minorHAnsi"/>
        </w:rPr>
        <w:t xml:space="preserve"> plate reader. In our case (see </w:t>
      </w:r>
      <w:r w:rsidR="00B02494" w:rsidRPr="00D50590">
        <w:rPr>
          <w:rFonts w:asciiTheme="minorHAnsi" w:hAnsiTheme="minorHAnsi" w:cstheme="minorHAnsi"/>
          <w:b/>
        </w:rPr>
        <w:t>Table of Contents</w:t>
      </w:r>
      <w:r w:rsidR="00B02494">
        <w:rPr>
          <w:rFonts w:asciiTheme="minorHAnsi" w:hAnsiTheme="minorHAnsi" w:cstheme="minorHAnsi"/>
        </w:rPr>
        <w:t>), c</w:t>
      </w:r>
      <w:r w:rsidR="00940407">
        <w:rPr>
          <w:rFonts w:asciiTheme="minorHAnsi" w:hAnsiTheme="minorHAnsi" w:cstheme="minorHAnsi"/>
        </w:rPr>
        <w:t xml:space="preserve">lick </w:t>
      </w:r>
      <w:r w:rsidR="00940407" w:rsidRPr="000255E9">
        <w:rPr>
          <w:rFonts w:asciiTheme="minorHAnsi" w:hAnsiTheme="minorHAnsi" w:cstheme="minorHAnsi"/>
          <w:b/>
        </w:rPr>
        <w:t>Settings</w:t>
      </w:r>
      <w:r w:rsidR="00940407">
        <w:rPr>
          <w:rFonts w:asciiTheme="minorHAnsi" w:hAnsiTheme="minorHAnsi" w:cstheme="minorHAnsi"/>
        </w:rPr>
        <w:t xml:space="preserve">, </w:t>
      </w:r>
      <w:r w:rsidR="006D5A53">
        <w:rPr>
          <w:rFonts w:asciiTheme="minorHAnsi" w:hAnsiTheme="minorHAnsi" w:cstheme="minorHAnsi"/>
        </w:rPr>
        <w:t xml:space="preserve">and select the </w:t>
      </w:r>
      <w:r w:rsidR="006D5A53" w:rsidRPr="000255E9">
        <w:rPr>
          <w:rFonts w:asciiTheme="minorHAnsi" w:hAnsiTheme="minorHAnsi" w:cstheme="minorHAnsi"/>
          <w:b/>
        </w:rPr>
        <w:t xml:space="preserve">LUM96 </w:t>
      </w:r>
      <w:r w:rsidR="006D5A53" w:rsidRPr="006D5A53">
        <w:rPr>
          <w:rFonts w:asciiTheme="minorHAnsi" w:hAnsiTheme="minorHAnsi" w:cstheme="minorHAnsi"/>
        </w:rPr>
        <w:t>Cartridge</w:t>
      </w:r>
      <w:r w:rsidR="006D5A53">
        <w:rPr>
          <w:rFonts w:asciiTheme="minorHAnsi" w:hAnsiTheme="minorHAnsi" w:cstheme="minorHAnsi"/>
        </w:rPr>
        <w:t xml:space="preserve"> and the </w:t>
      </w:r>
      <w:r w:rsidR="006D5A53">
        <w:rPr>
          <w:rFonts w:asciiTheme="minorHAnsi" w:hAnsiTheme="minorHAnsi" w:cstheme="minorHAnsi"/>
          <w:b/>
        </w:rPr>
        <w:t>Kinetic</w:t>
      </w:r>
      <w:r w:rsidR="006D5A53">
        <w:rPr>
          <w:rFonts w:asciiTheme="minorHAnsi" w:hAnsiTheme="minorHAnsi" w:cstheme="minorHAnsi"/>
        </w:rPr>
        <w:t xml:space="preserve"> Read Type. Click the </w:t>
      </w:r>
      <w:r w:rsidR="006D5A53">
        <w:rPr>
          <w:rFonts w:asciiTheme="minorHAnsi" w:hAnsiTheme="minorHAnsi" w:cstheme="minorHAnsi"/>
          <w:b/>
        </w:rPr>
        <w:t>Read Area</w:t>
      </w:r>
      <w:r w:rsidR="006D5A53">
        <w:rPr>
          <w:rFonts w:asciiTheme="minorHAnsi" w:hAnsiTheme="minorHAnsi" w:cstheme="minorHAnsi"/>
        </w:rPr>
        <w:t xml:space="preserve"> </w:t>
      </w:r>
      <w:r w:rsidR="00A70C37">
        <w:rPr>
          <w:rFonts w:asciiTheme="minorHAnsi" w:hAnsiTheme="minorHAnsi" w:cstheme="minorHAnsi"/>
        </w:rPr>
        <w:t>category</w:t>
      </w:r>
      <w:r w:rsidR="006D5A53">
        <w:rPr>
          <w:rFonts w:asciiTheme="minorHAnsi" w:hAnsiTheme="minorHAnsi" w:cstheme="minorHAnsi"/>
        </w:rPr>
        <w:t xml:space="preserve"> and drag to sel</w:t>
      </w:r>
      <w:r w:rsidR="00A70C37">
        <w:rPr>
          <w:rFonts w:asciiTheme="minorHAnsi" w:hAnsiTheme="minorHAnsi" w:cstheme="minorHAnsi"/>
        </w:rPr>
        <w:t xml:space="preserve">ect a subset of wells or the entire plate to be read. Under the </w:t>
      </w:r>
      <w:r w:rsidR="00A70C37">
        <w:rPr>
          <w:rFonts w:asciiTheme="minorHAnsi" w:hAnsiTheme="minorHAnsi" w:cstheme="minorHAnsi"/>
          <w:b/>
        </w:rPr>
        <w:t>PMT and Optics</w:t>
      </w:r>
      <w:r w:rsidR="00A70C37">
        <w:rPr>
          <w:rFonts w:asciiTheme="minorHAnsi" w:hAnsiTheme="minorHAnsi" w:cstheme="minorHAnsi"/>
        </w:rPr>
        <w:t xml:space="preserve"> tab, set the integration time to 1000 </w:t>
      </w:r>
      <w:proofErr w:type="spellStart"/>
      <w:r w:rsidR="00A70C37">
        <w:rPr>
          <w:rFonts w:asciiTheme="minorHAnsi" w:hAnsiTheme="minorHAnsi" w:cstheme="minorHAnsi"/>
        </w:rPr>
        <w:t>ms.</w:t>
      </w:r>
      <w:proofErr w:type="spellEnd"/>
      <w:r w:rsidR="00A70C37">
        <w:rPr>
          <w:rFonts w:asciiTheme="minorHAnsi" w:hAnsiTheme="minorHAnsi" w:cstheme="minorHAnsi"/>
        </w:rPr>
        <w:t xml:space="preserve"> Under the </w:t>
      </w:r>
      <w:r w:rsidR="00A70C37">
        <w:rPr>
          <w:rFonts w:asciiTheme="minorHAnsi" w:hAnsiTheme="minorHAnsi" w:cstheme="minorHAnsi"/>
          <w:b/>
        </w:rPr>
        <w:t>Timing</w:t>
      </w:r>
      <w:r w:rsidR="00A70C37">
        <w:rPr>
          <w:rFonts w:asciiTheme="minorHAnsi" w:hAnsiTheme="minorHAnsi" w:cstheme="minorHAnsi"/>
        </w:rPr>
        <w:t xml:space="preserve"> tab, set the </w:t>
      </w:r>
      <w:r w:rsidR="00A70C37">
        <w:rPr>
          <w:rFonts w:asciiTheme="minorHAnsi" w:hAnsiTheme="minorHAnsi" w:cstheme="minorHAnsi"/>
          <w:b/>
        </w:rPr>
        <w:t>Total Run Time</w:t>
      </w:r>
      <w:r w:rsidR="00A70C37">
        <w:rPr>
          <w:rFonts w:asciiTheme="minorHAnsi" w:hAnsiTheme="minorHAnsi" w:cstheme="minorHAnsi"/>
        </w:rPr>
        <w:t xml:space="preserve"> to 40-60 min and the </w:t>
      </w:r>
      <w:r w:rsidR="00A70C37">
        <w:rPr>
          <w:rFonts w:asciiTheme="minorHAnsi" w:hAnsiTheme="minorHAnsi" w:cstheme="minorHAnsi"/>
          <w:b/>
        </w:rPr>
        <w:t>Interval</w:t>
      </w:r>
      <w:r w:rsidR="00A70C37">
        <w:rPr>
          <w:rFonts w:asciiTheme="minorHAnsi" w:hAnsiTheme="minorHAnsi" w:cstheme="minorHAnsi"/>
        </w:rPr>
        <w:t xml:space="preserve"> to 2 min.</w:t>
      </w:r>
    </w:p>
    <w:p w14:paraId="45F05F6E" w14:textId="77777777" w:rsidR="007F061C" w:rsidRDefault="007F061C" w:rsidP="00F02C16">
      <w:pPr>
        <w:rPr>
          <w:rFonts w:asciiTheme="minorHAnsi" w:hAnsiTheme="minorHAnsi" w:cstheme="minorHAnsi"/>
          <w:highlight w:val="yellow"/>
        </w:rPr>
      </w:pPr>
    </w:p>
    <w:p w14:paraId="10901880" w14:textId="3861FA03" w:rsidR="005C1D97" w:rsidRPr="0074165B" w:rsidRDefault="00396D0F" w:rsidP="00F02C16">
      <w:pPr>
        <w:rPr>
          <w:rFonts w:asciiTheme="minorHAnsi" w:hAnsiTheme="minorHAnsi" w:cstheme="minorHAnsi"/>
        </w:rPr>
      </w:pPr>
      <w:r w:rsidRPr="0074165B">
        <w:rPr>
          <w:rFonts w:asciiTheme="minorHAnsi" w:hAnsiTheme="minorHAnsi" w:cstheme="minorHAnsi"/>
          <w:highlight w:val="yellow"/>
        </w:rPr>
        <w:t>1.3.</w:t>
      </w:r>
      <w:r w:rsidR="007F061C">
        <w:rPr>
          <w:rFonts w:asciiTheme="minorHAnsi" w:hAnsiTheme="minorHAnsi" w:cstheme="minorHAnsi"/>
          <w:highlight w:val="yellow"/>
        </w:rPr>
        <w:t>2</w:t>
      </w:r>
      <w:r w:rsidR="0074165B" w:rsidRPr="0074165B">
        <w:rPr>
          <w:rFonts w:asciiTheme="minorHAnsi" w:hAnsiTheme="minorHAnsi" w:cstheme="minorHAnsi"/>
          <w:highlight w:val="yellow"/>
        </w:rPr>
        <w:t>.</w:t>
      </w:r>
      <w:r w:rsidR="0074165B">
        <w:rPr>
          <w:rFonts w:asciiTheme="minorHAnsi" w:hAnsiTheme="minorHAnsi" w:cstheme="minorHAnsi"/>
          <w:highlight w:val="yellow"/>
        </w:rPr>
        <w:t xml:space="preserve"> </w:t>
      </w:r>
      <w:r w:rsidRPr="0074165B">
        <w:rPr>
          <w:rFonts w:asciiTheme="minorHAnsi" w:hAnsiTheme="minorHAnsi" w:cstheme="minorHAnsi"/>
          <w:highlight w:val="yellow"/>
        </w:rPr>
        <w:t>Remove water from each well using a multi-channel pipette.</w:t>
      </w:r>
      <w:r w:rsidRPr="0074165B">
        <w:rPr>
          <w:rFonts w:asciiTheme="minorHAnsi" w:hAnsiTheme="minorHAnsi" w:cstheme="minorHAnsi"/>
        </w:rPr>
        <w:t xml:space="preserve"> </w:t>
      </w:r>
    </w:p>
    <w:p w14:paraId="7AAC0D23" w14:textId="43602EDF" w:rsidR="005C1D97" w:rsidRPr="0074165B" w:rsidRDefault="00396D0F" w:rsidP="00F02C16">
      <w:pPr>
        <w:rPr>
          <w:rFonts w:asciiTheme="minorHAnsi" w:hAnsiTheme="minorHAnsi" w:cstheme="minorHAnsi"/>
        </w:rPr>
      </w:pPr>
      <w:r w:rsidRPr="0074165B">
        <w:rPr>
          <w:rFonts w:asciiTheme="minorHAnsi" w:hAnsiTheme="minorHAnsi" w:cstheme="minorHAnsi"/>
        </w:rPr>
        <w:br/>
      </w:r>
      <w:r w:rsidR="00B95FC8" w:rsidRPr="0074165B">
        <w:rPr>
          <w:rFonts w:asciiTheme="minorHAnsi" w:hAnsiTheme="minorHAnsi" w:cstheme="minorHAnsi"/>
        </w:rPr>
        <w:t xml:space="preserve">NOTE: </w:t>
      </w:r>
      <w:r w:rsidR="00D034E4" w:rsidRPr="0074165B">
        <w:rPr>
          <w:rFonts w:asciiTheme="minorHAnsi" w:hAnsiTheme="minorHAnsi" w:cstheme="minorHAnsi"/>
        </w:rPr>
        <w:t>Do</w:t>
      </w:r>
      <w:r w:rsidRPr="0074165B">
        <w:rPr>
          <w:rFonts w:asciiTheme="minorHAnsi" w:hAnsiTheme="minorHAnsi" w:cstheme="minorHAnsi"/>
        </w:rPr>
        <w:t xml:space="preserve"> not puncture leaf discs, as this may cause wounding stress and result in more variable ROS outputs. </w:t>
      </w:r>
    </w:p>
    <w:p w14:paraId="3580F765" w14:textId="21C10A53" w:rsidR="005C1D97" w:rsidRPr="003019FF" w:rsidRDefault="00396D0F" w:rsidP="00F02C16">
      <w:pPr>
        <w:rPr>
          <w:rFonts w:asciiTheme="minorHAnsi" w:hAnsiTheme="minorHAnsi" w:cstheme="minorHAnsi"/>
          <w:highlight w:val="yellow"/>
        </w:rPr>
      </w:pPr>
      <w:r w:rsidRPr="0074165B">
        <w:rPr>
          <w:rFonts w:asciiTheme="minorHAnsi" w:hAnsiTheme="minorHAnsi" w:cstheme="minorHAnsi"/>
        </w:rPr>
        <w:br/>
      </w:r>
      <w:r w:rsidRPr="003019FF">
        <w:rPr>
          <w:rFonts w:asciiTheme="minorHAnsi" w:hAnsiTheme="minorHAnsi" w:cstheme="minorHAnsi"/>
          <w:highlight w:val="yellow"/>
        </w:rPr>
        <w:t>1.3.</w:t>
      </w:r>
      <w:r w:rsidR="007F061C" w:rsidRPr="003019FF">
        <w:rPr>
          <w:rFonts w:asciiTheme="minorHAnsi" w:hAnsiTheme="minorHAnsi" w:cstheme="minorHAnsi"/>
          <w:highlight w:val="yellow"/>
        </w:rPr>
        <w:t>3</w:t>
      </w:r>
      <w:r w:rsidR="0074165B" w:rsidRPr="003019FF">
        <w:rPr>
          <w:rFonts w:asciiTheme="minorHAnsi" w:hAnsiTheme="minorHAnsi" w:cstheme="minorHAnsi"/>
          <w:highlight w:val="yellow"/>
        </w:rPr>
        <w:t xml:space="preserve">. </w:t>
      </w:r>
      <w:r w:rsidRPr="003019FF">
        <w:rPr>
          <w:rFonts w:asciiTheme="minorHAnsi" w:hAnsiTheme="minorHAnsi" w:cstheme="minorHAnsi"/>
          <w:highlight w:val="yellow"/>
        </w:rPr>
        <w:t xml:space="preserve">Prepare a reaction solution containing 100 </w:t>
      </w:r>
      <w:proofErr w:type="spellStart"/>
      <w:r w:rsidRPr="003019FF">
        <w:rPr>
          <w:rFonts w:asciiTheme="minorHAnsi" w:hAnsiTheme="minorHAnsi" w:cstheme="minorHAnsi"/>
          <w:highlight w:val="yellow"/>
        </w:rPr>
        <w:t>μM</w:t>
      </w:r>
      <w:proofErr w:type="spellEnd"/>
      <w:r w:rsidRPr="003019FF">
        <w:rPr>
          <w:rFonts w:asciiTheme="minorHAnsi" w:hAnsiTheme="minorHAnsi" w:cstheme="minorHAnsi"/>
          <w:highlight w:val="yellow"/>
        </w:rPr>
        <w:t xml:space="preserve"> luminol, 10 </w:t>
      </w:r>
      <w:proofErr w:type="spellStart"/>
      <w:r w:rsidRPr="003019FF">
        <w:rPr>
          <w:rFonts w:asciiTheme="minorHAnsi" w:hAnsiTheme="minorHAnsi" w:cstheme="minorHAnsi"/>
          <w:highlight w:val="yellow"/>
        </w:rPr>
        <w:t>μg</w:t>
      </w:r>
      <w:proofErr w:type="spellEnd"/>
      <w:r w:rsidRPr="003019FF">
        <w:rPr>
          <w:rFonts w:asciiTheme="minorHAnsi" w:hAnsiTheme="minorHAnsi" w:cstheme="minorHAnsi"/>
          <w:highlight w:val="yellow"/>
        </w:rPr>
        <w:t xml:space="preserve">/mL HRP, and the desired </w:t>
      </w:r>
    </w:p>
    <w:p w14:paraId="2F9FBC07" w14:textId="2D600AD7" w:rsidR="005C1D97" w:rsidRPr="0074165B" w:rsidRDefault="00396D0F" w:rsidP="00F02C16">
      <w:pPr>
        <w:rPr>
          <w:rFonts w:asciiTheme="minorHAnsi" w:hAnsiTheme="minorHAnsi" w:cstheme="minorHAnsi"/>
        </w:rPr>
      </w:pPr>
      <w:r w:rsidRPr="003019FF">
        <w:rPr>
          <w:rFonts w:asciiTheme="minorHAnsi" w:hAnsiTheme="minorHAnsi" w:cstheme="minorHAnsi"/>
          <w:highlight w:val="yellow"/>
        </w:rPr>
        <w:t>concentration of elicitor</w:t>
      </w:r>
      <w:r w:rsidR="00317B3D" w:rsidRPr="003019FF">
        <w:rPr>
          <w:rFonts w:asciiTheme="minorHAnsi" w:hAnsiTheme="minorHAnsi" w:cstheme="minorHAnsi"/>
          <w:highlight w:val="yellow"/>
        </w:rPr>
        <w:t xml:space="preserve"> (elf18 at 1 nM, 10 nM, 100 nM, or 1000 nM)</w:t>
      </w:r>
      <w:r w:rsidR="00D933CE" w:rsidRPr="003019FF">
        <w:rPr>
          <w:rFonts w:asciiTheme="minorHAnsi" w:hAnsiTheme="minorHAnsi" w:cstheme="minorHAnsi"/>
          <w:highlight w:val="yellow"/>
        </w:rPr>
        <w:t xml:space="preserve"> in sterile ddH</w:t>
      </w:r>
      <w:r w:rsidR="00D933CE" w:rsidRPr="003019FF">
        <w:rPr>
          <w:rFonts w:asciiTheme="minorHAnsi" w:hAnsiTheme="minorHAnsi" w:cstheme="minorHAnsi"/>
          <w:highlight w:val="yellow"/>
          <w:vertAlign w:val="subscript"/>
        </w:rPr>
        <w:t>2</w:t>
      </w:r>
      <w:r w:rsidR="004D54A1" w:rsidRPr="003019FF">
        <w:rPr>
          <w:rFonts w:asciiTheme="minorHAnsi" w:hAnsiTheme="minorHAnsi" w:cstheme="minorHAnsi"/>
          <w:highlight w:val="yellow"/>
        </w:rPr>
        <w:t>O</w:t>
      </w:r>
      <w:r w:rsidR="004F4A15" w:rsidRPr="003019FF">
        <w:rPr>
          <w:rFonts w:asciiTheme="minorHAnsi" w:hAnsiTheme="minorHAnsi" w:cstheme="minorHAnsi"/>
          <w:highlight w:val="yellow"/>
        </w:rPr>
        <w:t xml:space="preserve"> </w:t>
      </w:r>
      <w:r w:rsidR="00317B3D" w:rsidRPr="003019FF">
        <w:rPr>
          <w:rFonts w:asciiTheme="minorHAnsi" w:hAnsiTheme="minorHAnsi" w:cstheme="minorHAnsi"/>
          <w:highlight w:val="yellow"/>
        </w:rPr>
        <w:t>using 10 mL of solution for one 96-well plate</w:t>
      </w:r>
      <w:r w:rsidRPr="003019FF">
        <w:rPr>
          <w:rFonts w:asciiTheme="minorHAnsi" w:hAnsiTheme="minorHAnsi" w:cstheme="minorHAnsi"/>
          <w:highlight w:val="yellow"/>
        </w:rPr>
        <w:t>.</w:t>
      </w:r>
      <w:r w:rsidRPr="0074165B">
        <w:rPr>
          <w:rFonts w:asciiTheme="minorHAnsi" w:hAnsiTheme="minorHAnsi" w:cstheme="minorHAnsi"/>
        </w:rPr>
        <w:t xml:space="preserve"> </w:t>
      </w:r>
    </w:p>
    <w:p w14:paraId="1DFD2652" w14:textId="77777777" w:rsidR="005C1D97" w:rsidRPr="0074165B" w:rsidRDefault="005C1D97" w:rsidP="00F02C16">
      <w:pPr>
        <w:rPr>
          <w:rFonts w:asciiTheme="minorHAnsi" w:hAnsiTheme="minorHAnsi" w:cstheme="minorHAnsi"/>
        </w:rPr>
      </w:pPr>
    </w:p>
    <w:p w14:paraId="13B3E019" w14:textId="6ACCE548" w:rsidR="005C1D97" w:rsidRPr="0074165B" w:rsidRDefault="00B95FC8" w:rsidP="00F02C16">
      <w:pPr>
        <w:rPr>
          <w:rFonts w:asciiTheme="minorHAnsi" w:hAnsiTheme="minorHAnsi" w:cstheme="minorHAnsi"/>
        </w:rPr>
      </w:pPr>
      <w:r w:rsidRPr="0074165B">
        <w:rPr>
          <w:rFonts w:asciiTheme="minorHAnsi" w:hAnsiTheme="minorHAnsi" w:cstheme="minorHAnsi"/>
        </w:rPr>
        <w:t xml:space="preserve">NOTE: </w:t>
      </w:r>
      <w:r w:rsidR="00584F3D" w:rsidRPr="0074165B">
        <w:rPr>
          <w:rFonts w:asciiTheme="minorHAnsi" w:hAnsiTheme="minorHAnsi" w:cstheme="minorHAnsi"/>
        </w:rPr>
        <w:t>Dissolve l</w:t>
      </w:r>
      <w:r w:rsidR="00396D0F" w:rsidRPr="0074165B">
        <w:rPr>
          <w:rFonts w:asciiTheme="minorHAnsi" w:hAnsiTheme="minorHAnsi" w:cstheme="minorHAnsi"/>
        </w:rPr>
        <w:t xml:space="preserve">yophilized peptides in </w:t>
      </w:r>
      <w:r w:rsidR="00F7537C" w:rsidRPr="0074165B">
        <w:rPr>
          <w:rFonts w:asciiTheme="minorHAnsi" w:hAnsiTheme="minorHAnsi" w:cstheme="minorHAnsi"/>
        </w:rPr>
        <w:t xml:space="preserve">sterile </w:t>
      </w:r>
      <w:r w:rsidR="00396D0F" w:rsidRPr="0074165B">
        <w:rPr>
          <w:rFonts w:asciiTheme="minorHAnsi" w:hAnsiTheme="minorHAnsi" w:cstheme="minorHAnsi"/>
        </w:rPr>
        <w:t>H</w:t>
      </w:r>
      <w:r w:rsidR="00396D0F" w:rsidRPr="0074165B">
        <w:rPr>
          <w:rFonts w:asciiTheme="minorHAnsi" w:hAnsiTheme="minorHAnsi" w:cstheme="minorHAnsi"/>
          <w:vertAlign w:val="subscript"/>
        </w:rPr>
        <w:t>2</w:t>
      </w:r>
      <w:r w:rsidR="00396D0F" w:rsidRPr="0074165B">
        <w:rPr>
          <w:rFonts w:asciiTheme="minorHAnsi" w:hAnsiTheme="minorHAnsi" w:cstheme="minorHAnsi"/>
        </w:rPr>
        <w:t>O in low-binding tubes to make a 10</w:t>
      </w:r>
      <w:r w:rsidR="00F7537C" w:rsidRPr="0074165B">
        <w:rPr>
          <w:rFonts w:asciiTheme="minorHAnsi" w:hAnsiTheme="minorHAnsi" w:cstheme="minorHAnsi"/>
        </w:rPr>
        <w:t xml:space="preserve"> </w:t>
      </w:r>
      <w:r w:rsidR="00396D0F" w:rsidRPr="0074165B">
        <w:rPr>
          <w:rFonts w:asciiTheme="minorHAnsi" w:hAnsiTheme="minorHAnsi" w:cstheme="minorHAnsi"/>
        </w:rPr>
        <w:t xml:space="preserve">mM stock, </w:t>
      </w:r>
      <w:r w:rsidR="003D0BC7" w:rsidRPr="0074165B">
        <w:rPr>
          <w:rFonts w:asciiTheme="minorHAnsi" w:hAnsiTheme="minorHAnsi" w:cstheme="minorHAnsi"/>
        </w:rPr>
        <w:t>flash-freeze in liquid N</w:t>
      </w:r>
      <w:r w:rsidR="003D0BC7" w:rsidRPr="0074165B">
        <w:rPr>
          <w:rFonts w:asciiTheme="minorHAnsi" w:hAnsiTheme="minorHAnsi" w:cstheme="minorHAnsi"/>
          <w:vertAlign w:val="subscript"/>
        </w:rPr>
        <w:t>2</w:t>
      </w:r>
      <w:r w:rsidR="003D0BC7" w:rsidRPr="0074165B">
        <w:rPr>
          <w:rFonts w:asciiTheme="minorHAnsi" w:hAnsiTheme="minorHAnsi" w:cstheme="minorHAnsi"/>
        </w:rPr>
        <w:t xml:space="preserve">, </w:t>
      </w:r>
      <w:r w:rsidR="00396D0F" w:rsidRPr="0074165B">
        <w:rPr>
          <w:rFonts w:asciiTheme="minorHAnsi" w:hAnsiTheme="minorHAnsi" w:cstheme="minorHAnsi"/>
        </w:rPr>
        <w:t>and store at -80</w:t>
      </w:r>
      <w:r>
        <w:rPr>
          <w:rFonts w:asciiTheme="minorHAnsi" w:hAnsiTheme="minorHAnsi" w:cstheme="minorHAnsi"/>
        </w:rPr>
        <w:t xml:space="preserve"> </w:t>
      </w:r>
      <w:r w:rsidR="00396D0F" w:rsidRPr="0074165B">
        <w:rPr>
          <w:rFonts w:asciiTheme="minorHAnsi" w:hAnsiTheme="minorHAnsi" w:cstheme="minorHAnsi"/>
        </w:rPr>
        <w:t>°C. When ready to use, dilute stocks in</w:t>
      </w:r>
      <w:r w:rsidR="00D933CE" w:rsidRPr="0074165B">
        <w:rPr>
          <w:rFonts w:asciiTheme="minorHAnsi" w:hAnsiTheme="minorHAnsi" w:cstheme="minorHAnsi"/>
        </w:rPr>
        <w:t xml:space="preserve"> sterile</w:t>
      </w:r>
      <w:r w:rsidR="00F7537C" w:rsidRPr="0074165B">
        <w:rPr>
          <w:rFonts w:asciiTheme="minorHAnsi" w:hAnsiTheme="minorHAnsi" w:cstheme="minorHAnsi"/>
        </w:rPr>
        <w:t xml:space="preserve"> </w:t>
      </w:r>
      <w:r w:rsidR="00396D0F" w:rsidRPr="0074165B">
        <w:rPr>
          <w:rFonts w:asciiTheme="minorHAnsi" w:hAnsiTheme="minorHAnsi" w:cstheme="minorHAnsi"/>
        </w:rPr>
        <w:t>H</w:t>
      </w:r>
      <w:r w:rsidR="00396D0F" w:rsidRPr="0074165B">
        <w:rPr>
          <w:rFonts w:asciiTheme="minorHAnsi" w:hAnsiTheme="minorHAnsi" w:cstheme="minorHAnsi"/>
          <w:vertAlign w:val="subscript"/>
        </w:rPr>
        <w:t>2</w:t>
      </w:r>
      <w:r w:rsidR="00396D0F" w:rsidRPr="0074165B">
        <w:rPr>
          <w:rFonts w:asciiTheme="minorHAnsi" w:hAnsiTheme="minorHAnsi" w:cstheme="minorHAnsi"/>
        </w:rPr>
        <w:t>O to generate a</w:t>
      </w:r>
      <w:r w:rsidR="00D933CE" w:rsidRPr="0074165B">
        <w:rPr>
          <w:rFonts w:asciiTheme="minorHAnsi" w:hAnsiTheme="minorHAnsi" w:cstheme="minorHAnsi"/>
        </w:rPr>
        <w:t xml:space="preserve"> </w:t>
      </w:r>
      <w:r w:rsidR="00396D0F" w:rsidRPr="0074165B">
        <w:rPr>
          <w:rFonts w:asciiTheme="minorHAnsi" w:hAnsiTheme="minorHAnsi" w:cstheme="minorHAnsi"/>
        </w:rPr>
        <w:t xml:space="preserve">100 </w:t>
      </w:r>
      <w:proofErr w:type="spellStart"/>
      <w:r w:rsidR="00396D0F" w:rsidRPr="0074165B">
        <w:rPr>
          <w:rFonts w:asciiTheme="minorHAnsi" w:hAnsiTheme="minorHAnsi" w:cstheme="minorHAnsi"/>
        </w:rPr>
        <w:t>μM</w:t>
      </w:r>
      <w:proofErr w:type="spellEnd"/>
      <w:r w:rsidR="00396D0F" w:rsidRPr="0074165B">
        <w:rPr>
          <w:rFonts w:asciiTheme="minorHAnsi" w:hAnsiTheme="minorHAnsi" w:cstheme="minorHAnsi"/>
        </w:rPr>
        <w:t xml:space="preserve"> working stock and store at -20</w:t>
      </w:r>
      <w:r w:rsidR="003019FF">
        <w:rPr>
          <w:rFonts w:asciiTheme="minorHAnsi" w:hAnsiTheme="minorHAnsi" w:cstheme="minorHAnsi"/>
        </w:rPr>
        <w:t xml:space="preserve"> </w:t>
      </w:r>
      <w:r w:rsidR="00396D0F" w:rsidRPr="0074165B">
        <w:rPr>
          <w:rFonts w:asciiTheme="minorHAnsi" w:hAnsiTheme="minorHAnsi" w:cstheme="minorHAnsi"/>
        </w:rPr>
        <w:t>°C.</w:t>
      </w:r>
    </w:p>
    <w:p w14:paraId="76A8DD6B" w14:textId="4BD18866" w:rsidR="005C1D97" w:rsidRDefault="005C1D97" w:rsidP="00F02C16">
      <w:pPr>
        <w:rPr>
          <w:rFonts w:asciiTheme="minorHAnsi" w:hAnsiTheme="minorHAnsi" w:cstheme="minorHAnsi"/>
        </w:rPr>
      </w:pPr>
    </w:p>
    <w:p w14:paraId="0C46285A" w14:textId="568A36D3" w:rsidR="00B95FC8" w:rsidRPr="0074165B" w:rsidRDefault="00B95FC8" w:rsidP="00B95FC8">
      <w:pPr>
        <w:rPr>
          <w:rFonts w:asciiTheme="minorHAnsi" w:hAnsiTheme="minorHAnsi" w:cstheme="minorHAnsi"/>
        </w:rPr>
      </w:pPr>
      <w:r>
        <w:rPr>
          <w:rFonts w:asciiTheme="minorHAnsi" w:hAnsiTheme="minorHAnsi" w:cstheme="minorHAnsi"/>
          <w:highlight w:val="yellow"/>
        </w:rPr>
        <w:t>1.3.</w:t>
      </w:r>
      <w:r w:rsidR="007F061C">
        <w:rPr>
          <w:rFonts w:asciiTheme="minorHAnsi" w:hAnsiTheme="minorHAnsi" w:cstheme="minorHAnsi"/>
          <w:highlight w:val="yellow"/>
        </w:rPr>
        <w:t>4</w:t>
      </w:r>
      <w:r>
        <w:rPr>
          <w:rFonts w:asciiTheme="minorHAnsi" w:hAnsiTheme="minorHAnsi" w:cstheme="minorHAnsi"/>
          <w:highlight w:val="yellow"/>
        </w:rPr>
        <w:t xml:space="preserve">. </w:t>
      </w:r>
      <w:r w:rsidRPr="0074165B">
        <w:rPr>
          <w:rFonts w:asciiTheme="minorHAnsi" w:hAnsiTheme="minorHAnsi" w:cstheme="minorHAnsi"/>
          <w:highlight w:val="yellow"/>
        </w:rPr>
        <w:t>Use a multi-channel pipette to dispense 100 μL of</w:t>
      </w:r>
      <w:r w:rsidR="00D50590">
        <w:rPr>
          <w:rFonts w:asciiTheme="minorHAnsi" w:hAnsiTheme="minorHAnsi" w:cstheme="minorHAnsi"/>
          <w:highlight w:val="yellow"/>
        </w:rPr>
        <w:t xml:space="preserve"> the</w:t>
      </w:r>
      <w:r w:rsidRPr="0074165B">
        <w:rPr>
          <w:rFonts w:asciiTheme="minorHAnsi" w:hAnsiTheme="minorHAnsi" w:cstheme="minorHAnsi"/>
          <w:highlight w:val="yellow"/>
        </w:rPr>
        <w:t xml:space="preserve"> reaction mixture to each well, adding the solution to all leaf discs of the same treatment at the same time</w:t>
      </w:r>
      <w:r w:rsidRPr="0074165B">
        <w:rPr>
          <w:rFonts w:asciiTheme="minorHAnsi" w:hAnsiTheme="minorHAnsi" w:cstheme="minorHAnsi"/>
          <w:noProof/>
          <w:highlight w:val="yellow"/>
          <w:vertAlign w:val="superscript"/>
        </w:rPr>
        <w:t>22</w:t>
      </w:r>
      <w:r w:rsidRPr="0074165B">
        <w:rPr>
          <w:rFonts w:asciiTheme="minorHAnsi" w:hAnsiTheme="minorHAnsi" w:cstheme="minorHAnsi"/>
          <w:highlight w:val="yellow"/>
        </w:rPr>
        <w:t xml:space="preserve">. </w:t>
      </w:r>
      <w:r w:rsidRPr="00B95FC8">
        <w:rPr>
          <w:rFonts w:asciiTheme="minorHAnsi" w:hAnsiTheme="minorHAnsi" w:cstheme="minorHAnsi"/>
          <w:highlight w:val="yellow"/>
        </w:rPr>
        <w:t>Include a control reaction (no elicitor) for each genotype to assess basal ROS levels in the absence of elicitation.</w:t>
      </w:r>
      <w:r>
        <w:rPr>
          <w:rFonts w:asciiTheme="minorHAnsi" w:hAnsiTheme="minorHAnsi" w:cstheme="minorHAnsi"/>
          <w:highlight w:val="yellow"/>
        </w:rPr>
        <w:t xml:space="preserve"> </w:t>
      </w:r>
      <w:r w:rsidRPr="0074165B">
        <w:rPr>
          <w:rFonts w:asciiTheme="minorHAnsi" w:hAnsiTheme="minorHAnsi" w:cstheme="minorHAnsi"/>
          <w:highlight w:val="yellow"/>
        </w:rPr>
        <w:t>Immediately measure light emission for all wavelengths in the visible spectrum using a microplate reader.</w:t>
      </w:r>
    </w:p>
    <w:p w14:paraId="406A837A" w14:textId="77777777" w:rsidR="00B95FC8" w:rsidRPr="0074165B" w:rsidRDefault="00B95FC8" w:rsidP="00F02C16">
      <w:pPr>
        <w:rPr>
          <w:rFonts w:asciiTheme="minorHAnsi" w:hAnsiTheme="minorHAnsi" w:cstheme="minorHAnsi"/>
        </w:rPr>
      </w:pPr>
    </w:p>
    <w:p w14:paraId="474356DE" w14:textId="37CC823F" w:rsidR="005C1D97" w:rsidRPr="0074165B" w:rsidRDefault="00B95FC8" w:rsidP="00F02C16">
      <w:pPr>
        <w:rPr>
          <w:rFonts w:asciiTheme="minorHAnsi" w:hAnsiTheme="minorHAnsi" w:cstheme="minorHAnsi"/>
        </w:rPr>
      </w:pPr>
      <w:r w:rsidRPr="0074165B">
        <w:rPr>
          <w:rFonts w:asciiTheme="minorHAnsi" w:hAnsiTheme="minorHAnsi" w:cstheme="minorHAnsi"/>
        </w:rPr>
        <w:t xml:space="preserve">NOTE: </w:t>
      </w:r>
      <w:r w:rsidR="00584F3D" w:rsidRPr="0074165B">
        <w:rPr>
          <w:rFonts w:asciiTheme="minorHAnsi" w:hAnsiTheme="minorHAnsi" w:cstheme="minorHAnsi"/>
        </w:rPr>
        <w:t>Prepare and apply the</w:t>
      </w:r>
      <w:r w:rsidR="00396D0F" w:rsidRPr="0074165B">
        <w:rPr>
          <w:rFonts w:asciiTheme="minorHAnsi" w:hAnsiTheme="minorHAnsi" w:cstheme="minorHAnsi"/>
        </w:rPr>
        <w:t xml:space="preserve"> reaction solution under low light, as luminol and HRP are light-sensitive reagents. </w:t>
      </w:r>
      <w:r w:rsidR="00584F3D" w:rsidRPr="0074165B">
        <w:rPr>
          <w:rFonts w:asciiTheme="minorHAnsi" w:hAnsiTheme="minorHAnsi" w:cstheme="minorHAnsi"/>
        </w:rPr>
        <w:t>Keep r</w:t>
      </w:r>
      <w:r w:rsidR="00396D0F" w:rsidRPr="0074165B">
        <w:rPr>
          <w:rFonts w:asciiTheme="minorHAnsi" w:hAnsiTheme="minorHAnsi" w:cstheme="minorHAnsi"/>
        </w:rPr>
        <w:t>eagents on ice or at -20</w:t>
      </w:r>
      <w:r w:rsidR="003F7A48" w:rsidRPr="0074165B">
        <w:rPr>
          <w:rFonts w:asciiTheme="minorHAnsi" w:hAnsiTheme="minorHAnsi" w:cstheme="minorHAnsi"/>
        </w:rPr>
        <w:t>°</w:t>
      </w:r>
      <w:r w:rsidR="00396D0F" w:rsidRPr="0074165B">
        <w:rPr>
          <w:rFonts w:asciiTheme="minorHAnsi" w:hAnsiTheme="minorHAnsi" w:cstheme="minorHAnsi"/>
        </w:rPr>
        <w:t>C unless in use.</w:t>
      </w:r>
    </w:p>
    <w:p w14:paraId="5F9D49C1" w14:textId="2E39CBCF" w:rsidR="005C1D97" w:rsidRPr="00B95FC8" w:rsidRDefault="00396D0F" w:rsidP="00F02C16">
      <w:pPr>
        <w:rPr>
          <w:rFonts w:asciiTheme="minorHAnsi" w:hAnsiTheme="minorHAnsi" w:cstheme="minorHAnsi"/>
          <w:highlight w:val="yellow"/>
        </w:rPr>
      </w:pPr>
      <w:r w:rsidRPr="0074165B">
        <w:rPr>
          <w:rFonts w:asciiTheme="minorHAnsi" w:hAnsiTheme="minorHAnsi" w:cstheme="minorHAnsi"/>
        </w:rPr>
        <w:br/>
      </w:r>
      <w:r w:rsidRPr="00B95FC8">
        <w:rPr>
          <w:rFonts w:asciiTheme="minorHAnsi" w:hAnsiTheme="minorHAnsi" w:cstheme="minorHAnsi"/>
          <w:highlight w:val="yellow"/>
        </w:rPr>
        <w:t>1.3.</w:t>
      </w:r>
      <w:r w:rsidR="007F061C">
        <w:rPr>
          <w:rFonts w:asciiTheme="minorHAnsi" w:hAnsiTheme="minorHAnsi" w:cstheme="minorHAnsi"/>
          <w:highlight w:val="yellow"/>
        </w:rPr>
        <w:t>5</w:t>
      </w:r>
      <w:r w:rsidR="0074165B" w:rsidRPr="00B95FC8">
        <w:rPr>
          <w:rFonts w:asciiTheme="minorHAnsi" w:hAnsiTheme="minorHAnsi" w:cstheme="minorHAnsi"/>
          <w:highlight w:val="yellow"/>
        </w:rPr>
        <w:t xml:space="preserve">. </w:t>
      </w:r>
      <w:r w:rsidRPr="00B95FC8">
        <w:rPr>
          <w:rFonts w:asciiTheme="minorHAnsi" w:hAnsiTheme="minorHAnsi" w:cstheme="minorHAnsi"/>
          <w:highlight w:val="yellow"/>
        </w:rPr>
        <w:t xml:space="preserve">Measure </w:t>
      </w:r>
      <w:r w:rsidRPr="0074165B">
        <w:rPr>
          <w:rFonts w:asciiTheme="minorHAnsi" w:hAnsiTheme="minorHAnsi" w:cstheme="minorHAnsi"/>
          <w:highlight w:val="yellow"/>
        </w:rPr>
        <w:t xml:space="preserve">light emission with a 1000 </w:t>
      </w:r>
      <w:proofErr w:type="spellStart"/>
      <w:r w:rsidRPr="0074165B">
        <w:rPr>
          <w:rFonts w:asciiTheme="minorHAnsi" w:hAnsiTheme="minorHAnsi" w:cstheme="minorHAnsi"/>
          <w:highlight w:val="yellow"/>
        </w:rPr>
        <w:t>ms</w:t>
      </w:r>
      <w:proofErr w:type="spellEnd"/>
      <w:r w:rsidRPr="0074165B">
        <w:rPr>
          <w:rFonts w:asciiTheme="minorHAnsi" w:hAnsiTheme="minorHAnsi" w:cstheme="minorHAnsi"/>
          <w:highlight w:val="yellow"/>
        </w:rPr>
        <w:t xml:space="preserve"> integration time in 2 min intervals over a 40-60 min period in a microplate reader </w:t>
      </w:r>
      <w:r w:rsidR="00B14635" w:rsidRPr="0074165B">
        <w:rPr>
          <w:rFonts w:asciiTheme="minorHAnsi" w:hAnsiTheme="minorHAnsi" w:cstheme="minorHAnsi"/>
          <w:highlight w:val="yellow"/>
        </w:rPr>
        <w:t xml:space="preserve">in order to capture the dynamic oxidative burst </w:t>
      </w:r>
      <w:r w:rsidRPr="0074165B">
        <w:rPr>
          <w:rFonts w:asciiTheme="minorHAnsi" w:hAnsiTheme="minorHAnsi" w:cstheme="minorHAnsi"/>
          <w:highlight w:val="yellow"/>
        </w:rPr>
        <w:t>(</w:t>
      </w:r>
      <w:r w:rsidRPr="00B95FC8">
        <w:rPr>
          <w:rFonts w:asciiTheme="minorHAnsi" w:hAnsiTheme="minorHAnsi" w:cstheme="minorHAnsi"/>
          <w:b/>
          <w:highlight w:val="yellow"/>
        </w:rPr>
        <w:t>Figure 1D</w:t>
      </w:r>
      <w:r w:rsidRPr="0074165B">
        <w:rPr>
          <w:rFonts w:asciiTheme="minorHAnsi" w:hAnsiTheme="minorHAnsi" w:cstheme="minorHAnsi"/>
          <w:highlight w:val="yellow"/>
        </w:rPr>
        <w:t>).</w:t>
      </w:r>
    </w:p>
    <w:p w14:paraId="3023694D" w14:textId="77777777" w:rsidR="005C1D97" w:rsidRPr="0074165B" w:rsidRDefault="005C1D97" w:rsidP="00F02C16">
      <w:pPr>
        <w:rPr>
          <w:rFonts w:asciiTheme="minorHAnsi" w:hAnsiTheme="minorHAnsi" w:cstheme="minorHAnsi"/>
        </w:rPr>
      </w:pPr>
    </w:p>
    <w:p w14:paraId="2FCF1783" w14:textId="77777777" w:rsidR="00B95FC8" w:rsidRDefault="00B95FC8" w:rsidP="00F02C16">
      <w:pPr>
        <w:rPr>
          <w:rFonts w:asciiTheme="minorHAnsi" w:hAnsiTheme="minorHAnsi" w:cstheme="minorHAnsi"/>
        </w:rPr>
      </w:pPr>
      <w:r w:rsidRPr="0074165B">
        <w:rPr>
          <w:rFonts w:asciiTheme="minorHAnsi" w:hAnsiTheme="minorHAnsi" w:cstheme="minorHAnsi"/>
        </w:rPr>
        <w:t xml:space="preserve">NOTE:  </w:t>
      </w:r>
      <w:r w:rsidR="00405C77" w:rsidRPr="0074165B">
        <w:rPr>
          <w:rFonts w:asciiTheme="minorHAnsi" w:hAnsiTheme="minorHAnsi" w:cstheme="minorHAnsi"/>
        </w:rPr>
        <w:t>Use a longer</w:t>
      </w:r>
      <w:r w:rsidR="00521CCA" w:rsidRPr="0074165B">
        <w:rPr>
          <w:rFonts w:asciiTheme="minorHAnsi" w:hAnsiTheme="minorHAnsi" w:cstheme="minorHAnsi"/>
        </w:rPr>
        <w:t xml:space="preserve"> integration time to improve assay sensitivity</w:t>
      </w:r>
      <w:r w:rsidR="00212016" w:rsidRPr="0074165B">
        <w:rPr>
          <w:rFonts w:asciiTheme="minorHAnsi" w:hAnsiTheme="minorHAnsi" w:cstheme="minorHAnsi"/>
          <w:vertAlign w:val="superscript"/>
        </w:rPr>
        <w:t>11</w:t>
      </w:r>
      <w:r w:rsidR="00521CCA" w:rsidRPr="0074165B">
        <w:rPr>
          <w:rFonts w:asciiTheme="minorHAnsi" w:hAnsiTheme="minorHAnsi" w:cstheme="minorHAnsi"/>
        </w:rPr>
        <w:t xml:space="preserve">, while ensuring that all samples in a 96-well plate can be measured within one interval. </w:t>
      </w:r>
      <w:r>
        <w:rPr>
          <w:rFonts w:asciiTheme="minorHAnsi" w:hAnsiTheme="minorHAnsi" w:cstheme="minorHAnsi"/>
        </w:rPr>
        <w:t xml:space="preserve"> </w:t>
      </w:r>
    </w:p>
    <w:p w14:paraId="7EC33146" w14:textId="21960147" w:rsidR="005C1D97" w:rsidRPr="0074165B" w:rsidRDefault="00396D0F" w:rsidP="00F02C16">
      <w:pPr>
        <w:rPr>
          <w:rFonts w:asciiTheme="minorHAnsi" w:hAnsiTheme="minorHAnsi" w:cstheme="minorHAnsi"/>
        </w:rPr>
      </w:pPr>
      <w:r w:rsidRPr="0074165B">
        <w:rPr>
          <w:rFonts w:asciiTheme="minorHAnsi" w:hAnsiTheme="minorHAnsi" w:cstheme="minorHAnsi"/>
        </w:rPr>
        <w:br/>
        <w:t>1.4</w:t>
      </w:r>
      <w:r w:rsidR="0074165B" w:rsidRPr="0074165B">
        <w:rPr>
          <w:rFonts w:asciiTheme="minorHAnsi" w:hAnsiTheme="minorHAnsi" w:cstheme="minorHAnsi"/>
        </w:rPr>
        <w:t>.</w:t>
      </w:r>
      <w:r w:rsidRPr="0074165B">
        <w:rPr>
          <w:rFonts w:asciiTheme="minorHAnsi" w:hAnsiTheme="minorHAnsi" w:cstheme="minorHAnsi"/>
        </w:rPr>
        <w:t xml:space="preserve"> Data interpretation</w:t>
      </w:r>
      <w:r w:rsidR="00D50590">
        <w:rPr>
          <w:rFonts w:asciiTheme="minorHAnsi" w:hAnsiTheme="minorHAnsi" w:cstheme="minorHAnsi"/>
        </w:rPr>
        <w:t>.</w:t>
      </w:r>
    </w:p>
    <w:p w14:paraId="22114A5C" w14:textId="7BE08DEA" w:rsidR="00880941" w:rsidRPr="0074165B" w:rsidRDefault="00396D0F" w:rsidP="00F02C16">
      <w:pPr>
        <w:rPr>
          <w:rFonts w:asciiTheme="minorHAnsi" w:hAnsiTheme="minorHAnsi" w:cstheme="minorHAnsi"/>
        </w:rPr>
      </w:pPr>
      <w:r w:rsidRPr="0074165B">
        <w:rPr>
          <w:rFonts w:asciiTheme="minorHAnsi" w:hAnsiTheme="minorHAnsi" w:cstheme="minorHAnsi"/>
        </w:rPr>
        <w:br/>
        <w:t>1.4.1</w:t>
      </w:r>
      <w:r w:rsidR="0074165B" w:rsidRPr="0074165B">
        <w:rPr>
          <w:rFonts w:asciiTheme="minorHAnsi" w:hAnsiTheme="minorHAnsi" w:cstheme="minorHAnsi"/>
        </w:rPr>
        <w:t>.</w:t>
      </w:r>
      <w:r w:rsidR="0074165B">
        <w:rPr>
          <w:rFonts w:asciiTheme="minorHAnsi" w:hAnsiTheme="minorHAnsi" w:cstheme="minorHAnsi"/>
        </w:rPr>
        <w:t xml:space="preserve"> </w:t>
      </w:r>
      <w:r w:rsidRPr="0074165B">
        <w:rPr>
          <w:rFonts w:asciiTheme="minorHAnsi" w:hAnsiTheme="minorHAnsi" w:cstheme="minorHAnsi"/>
        </w:rPr>
        <w:t xml:space="preserve">For each genotype, </w:t>
      </w:r>
      <w:r w:rsidR="00E540C2" w:rsidRPr="0074165B">
        <w:rPr>
          <w:rFonts w:asciiTheme="minorHAnsi" w:hAnsiTheme="minorHAnsi" w:cstheme="minorHAnsi"/>
        </w:rPr>
        <w:t>u</w:t>
      </w:r>
      <w:r w:rsidR="00880941" w:rsidRPr="0074165B">
        <w:rPr>
          <w:rFonts w:asciiTheme="minorHAnsi" w:hAnsiTheme="minorHAnsi" w:cstheme="minorHAnsi"/>
        </w:rPr>
        <w:t xml:space="preserve">se a spreadsheet application to </w:t>
      </w:r>
      <w:r w:rsidRPr="0074165B">
        <w:rPr>
          <w:rFonts w:asciiTheme="minorHAnsi" w:hAnsiTheme="minorHAnsi" w:cstheme="minorHAnsi"/>
        </w:rPr>
        <w:t>calculate the average photon count</w:t>
      </w:r>
      <w:r w:rsidR="00D50590">
        <w:rPr>
          <w:rFonts w:asciiTheme="minorHAnsi" w:hAnsiTheme="minorHAnsi" w:cstheme="minorHAnsi"/>
        </w:rPr>
        <w:t xml:space="preserve"> </w:t>
      </w:r>
      <w:r w:rsidRPr="0074165B">
        <w:rPr>
          <w:rFonts w:asciiTheme="minorHAnsi" w:hAnsiTheme="minorHAnsi" w:cstheme="minorHAnsi"/>
        </w:rPr>
        <w:t>and standard error at each time</w:t>
      </w:r>
      <w:r w:rsidR="00880941" w:rsidRPr="0074165B">
        <w:rPr>
          <w:rFonts w:asciiTheme="minorHAnsi" w:hAnsiTheme="minorHAnsi" w:cstheme="minorHAnsi"/>
        </w:rPr>
        <w:t xml:space="preserve"> p</w:t>
      </w:r>
      <w:r w:rsidRPr="0074165B">
        <w:rPr>
          <w:rFonts w:asciiTheme="minorHAnsi" w:hAnsiTheme="minorHAnsi" w:cstheme="minorHAnsi"/>
        </w:rPr>
        <w:t>oint</w:t>
      </w:r>
      <w:r w:rsidR="00880941" w:rsidRPr="0074165B">
        <w:rPr>
          <w:rFonts w:asciiTheme="minorHAnsi" w:hAnsiTheme="minorHAnsi" w:cstheme="minorHAnsi"/>
        </w:rPr>
        <w:t xml:space="preserve">, and </w:t>
      </w:r>
      <w:r w:rsidRPr="0074165B">
        <w:rPr>
          <w:rFonts w:asciiTheme="minorHAnsi" w:hAnsiTheme="minorHAnsi" w:cstheme="minorHAnsi"/>
        </w:rPr>
        <w:t>display ROS production as a function of time</w:t>
      </w:r>
    </w:p>
    <w:p w14:paraId="0C5E7468" w14:textId="77777777" w:rsidR="00CB0F33" w:rsidRPr="0074165B" w:rsidRDefault="00396D0F" w:rsidP="00F02C16">
      <w:pPr>
        <w:rPr>
          <w:rFonts w:asciiTheme="minorHAnsi" w:hAnsiTheme="minorHAnsi" w:cstheme="minorHAnsi"/>
        </w:rPr>
      </w:pPr>
      <w:r w:rsidRPr="0074165B">
        <w:rPr>
          <w:rFonts w:asciiTheme="minorHAnsi" w:hAnsiTheme="minorHAnsi" w:cstheme="minorHAnsi"/>
        </w:rPr>
        <w:t>using a scatter plot.</w:t>
      </w:r>
    </w:p>
    <w:p w14:paraId="1EA46A1D" w14:textId="77777777" w:rsidR="00CB0F33" w:rsidRPr="0074165B" w:rsidRDefault="00CB0F33" w:rsidP="00F02C16">
      <w:pPr>
        <w:rPr>
          <w:rFonts w:asciiTheme="minorHAnsi" w:hAnsiTheme="minorHAnsi" w:cstheme="minorHAnsi"/>
        </w:rPr>
      </w:pPr>
    </w:p>
    <w:p w14:paraId="24879415" w14:textId="14117D6F" w:rsidR="0003296E" w:rsidRPr="0074165B" w:rsidRDefault="008326ED" w:rsidP="00F02C16">
      <w:pPr>
        <w:rPr>
          <w:rFonts w:asciiTheme="minorHAnsi" w:eastAsia="Times New Roman" w:hAnsiTheme="minorHAnsi" w:cstheme="minorHAnsi"/>
        </w:rPr>
      </w:pPr>
      <m:oMathPara>
        <m:oMath>
          <m:r>
            <w:rPr>
              <w:rFonts w:ascii="Cambria Math" w:hAnsi="Cambria Math" w:cstheme="minorHAnsi"/>
            </w:rPr>
            <m:t xml:space="preserve">Average Photon Count= </m:t>
          </m:r>
          <m:f>
            <m:fPr>
              <m:ctrlPr>
                <w:rPr>
                  <w:rFonts w:ascii="Cambria Math" w:hAnsi="Cambria Math" w:cstheme="minorHAnsi"/>
                </w:rPr>
              </m:ctrlPr>
            </m:fPr>
            <m:num>
              <m:r>
                <m:rPr>
                  <m:sty m:val="p"/>
                </m:rPr>
                <w:rPr>
                  <w:rFonts w:ascii="Cambria Math" w:hAnsi="Cambria Math" w:cstheme="minorHAnsi"/>
                </w:rPr>
                <m:t>Σ</m:t>
              </m: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(Photon Count of 6-12 leaf discs)</m:t>
                  </m:r>
                </m:e>
                <m:sub>
                  <m:r>
                    <w:rPr>
                      <w:rFonts w:ascii="Cambria Math" w:hAnsi="Cambria Math" w:cstheme="minorHAnsi"/>
                    </w:rPr>
                    <m:t xml:space="preserve">t </m:t>
                  </m:r>
                </m:sub>
              </m:sSub>
            </m:num>
            <m:den>
              <m:r>
                <w:rPr>
                  <w:rFonts w:ascii="Cambria Math" w:hAnsi="Cambria Math" w:cstheme="minorHAnsi"/>
                </w:rPr>
                <m:t>number of leaf discs</m:t>
              </m:r>
            </m:den>
          </m:f>
        </m:oMath>
      </m:oMathPara>
    </w:p>
    <w:p w14:paraId="0048B04A" w14:textId="77777777" w:rsidR="0003296E" w:rsidRPr="0074165B" w:rsidRDefault="0003296E" w:rsidP="00F02C16">
      <w:pPr>
        <w:rPr>
          <w:rFonts w:asciiTheme="minorHAnsi" w:eastAsia="Times New Roman" w:hAnsiTheme="minorHAnsi" w:cstheme="minorHAnsi"/>
          <w:i/>
        </w:rPr>
      </w:pPr>
    </w:p>
    <w:p w14:paraId="7F9FC55F" w14:textId="77777777" w:rsidR="00CB0F33" w:rsidRPr="0074165B" w:rsidRDefault="0003296E" w:rsidP="00F02C16">
      <w:pPr>
        <w:rPr>
          <w:rFonts w:asciiTheme="minorHAnsi" w:eastAsia="Times New Roman" w:hAnsiTheme="minorHAnsi" w:cstheme="minorHAnsi"/>
          <w:i/>
        </w:rPr>
      </w:pPr>
      <w:r w:rsidRPr="0074165B">
        <w:rPr>
          <w:rFonts w:asciiTheme="minorHAnsi" w:eastAsia="Times New Roman" w:hAnsiTheme="minorHAnsi" w:cstheme="minorHAnsi"/>
          <w:i/>
        </w:rPr>
        <w:t>Where t = each time point</w:t>
      </w:r>
    </w:p>
    <w:p w14:paraId="2F63BA16" w14:textId="77777777" w:rsidR="0003296E" w:rsidRPr="0074165B" w:rsidRDefault="0003296E" w:rsidP="00F02C16">
      <w:pPr>
        <w:rPr>
          <w:rFonts w:asciiTheme="minorHAnsi" w:hAnsiTheme="minorHAnsi" w:cstheme="minorHAnsi"/>
        </w:rPr>
      </w:pPr>
    </w:p>
    <w:p w14:paraId="20A7F7F3" w14:textId="09F2997F" w:rsidR="005C1D97" w:rsidRPr="0074165B" w:rsidRDefault="00B95FC8" w:rsidP="00F02C16">
      <w:pPr>
        <w:rPr>
          <w:rFonts w:asciiTheme="minorHAnsi" w:hAnsiTheme="minorHAnsi" w:cstheme="minorHAnsi"/>
        </w:rPr>
      </w:pPr>
      <w:r>
        <w:rPr>
          <w:rFonts w:asciiTheme="minorHAnsi" w:hAnsiTheme="minorHAnsi" w:cstheme="minorHAnsi"/>
        </w:rPr>
        <w:t xml:space="preserve">1.4.2. </w:t>
      </w:r>
      <w:r w:rsidR="00584F3D" w:rsidRPr="0074165B">
        <w:rPr>
          <w:rFonts w:asciiTheme="minorHAnsi" w:hAnsiTheme="minorHAnsi" w:cstheme="minorHAnsi"/>
        </w:rPr>
        <w:t xml:space="preserve">Alternatively, </w:t>
      </w:r>
      <w:r w:rsidR="0015320B" w:rsidRPr="0074165B">
        <w:rPr>
          <w:rFonts w:asciiTheme="minorHAnsi" w:hAnsiTheme="minorHAnsi" w:cstheme="minorHAnsi"/>
        </w:rPr>
        <w:t xml:space="preserve">sum the photon counts for each leaf disc and </w:t>
      </w:r>
      <w:r w:rsidR="00584F3D" w:rsidRPr="0074165B">
        <w:rPr>
          <w:rFonts w:asciiTheme="minorHAnsi" w:hAnsiTheme="minorHAnsi" w:cstheme="minorHAnsi"/>
        </w:rPr>
        <w:t xml:space="preserve">present </w:t>
      </w:r>
      <w:r w:rsidR="00396D0F" w:rsidRPr="0074165B">
        <w:rPr>
          <w:rFonts w:asciiTheme="minorHAnsi" w:hAnsiTheme="minorHAnsi" w:cstheme="minorHAnsi"/>
        </w:rPr>
        <w:t xml:space="preserve">the average </w:t>
      </w:r>
      <w:r w:rsidR="0015320B" w:rsidRPr="0074165B">
        <w:rPr>
          <w:rFonts w:asciiTheme="minorHAnsi" w:hAnsiTheme="minorHAnsi" w:cstheme="minorHAnsi"/>
        </w:rPr>
        <w:t>of these values for each</w:t>
      </w:r>
      <w:r w:rsidR="00033CB4" w:rsidRPr="0074165B">
        <w:rPr>
          <w:rFonts w:asciiTheme="minorHAnsi" w:hAnsiTheme="minorHAnsi" w:cstheme="minorHAnsi"/>
        </w:rPr>
        <w:t xml:space="preserve"> </w:t>
      </w:r>
      <w:r w:rsidR="0015320B" w:rsidRPr="0074165B">
        <w:rPr>
          <w:rFonts w:asciiTheme="minorHAnsi" w:hAnsiTheme="minorHAnsi" w:cstheme="minorHAnsi"/>
        </w:rPr>
        <w:t>genotype using a bar graph with</w:t>
      </w:r>
      <w:r w:rsidR="00880941" w:rsidRPr="0074165B">
        <w:rPr>
          <w:rFonts w:asciiTheme="minorHAnsi" w:hAnsiTheme="minorHAnsi" w:cstheme="minorHAnsi"/>
        </w:rPr>
        <w:t xml:space="preserve"> </w:t>
      </w:r>
      <w:r w:rsidR="0015320B" w:rsidRPr="0074165B">
        <w:rPr>
          <w:rFonts w:asciiTheme="minorHAnsi" w:hAnsiTheme="minorHAnsi" w:cstheme="minorHAnsi"/>
        </w:rPr>
        <w:t>standard error bars or a box and whisker plot.</w:t>
      </w:r>
    </w:p>
    <w:p w14:paraId="66DFEEA1" w14:textId="77777777" w:rsidR="00CB0F33" w:rsidRPr="0074165B" w:rsidRDefault="00CB0F33" w:rsidP="00F02C16">
      <w:pPr>
        <w:rPr>
          <w:rFonts w:asciiTheme="minorHAnsi" w:hAnsiTheme="minorHAnsi" w:cstheme="minorHAnsi"/>
        </w:rPr>
      </w:pPr>
    </w:p>
    <w:p w14:paraId="37D29006" w14:textId="1138A079" w:rsidR="00CB0F33" w:rsidRPr="0074165B" w:rsidRDefault="008326ED" w:rsidP="00F02C16">
      <w:pPr>
        <w:rPr>
          <w:rFonts w:asciiTheme="minorHAnsi" w:hAnsiTheme="minorHAnsi" w:cstheme="minorHAnsi"/>
        </w:rPr>
      </w:pPr>
      <m:oMathPara>
        <m:oMath>
          <m:r>
            <w:rPr>
              <w:rFonts w:ascii="Cambria Math" w:eastAsia="Times New Roman" w:hAnsi="Cambria Math" w:cstheme="minorHAnsi"/>
            </w:rPr>
            <m:t>Cumulative Photon Count=average(</m:t>
          </m:r>
          <m:r>
            <m:rPr>
              <m:sty m:val="p"/>
            </m:rPr>
            <w:rPr>
              <w:rFonts w:ascii="Cambria Math" w:eastAsia="Times New Roman" w:hAnsi="Cambria Math" w:cstheme="minorHAnsi"/>
            </w:rPr>
            <m:t>Σ</m:t>
          </m:r>
          <m:sSub>
            <m:sSubPr>
              <m:ctrlPr>
                <w:rPr>
                  <w:rFonts w:ascii="Cambria Math" w:eastAsia="Times New Roman" w:hAnsi="Cambria Math" w:cstheme="minorHAnsi"/>
                  <w:i/>
                </w:rPr>
              </m:ctrlPr>
            </m:sSubPr>
            <m:e>
              <m:d>
                <m:dPr>
                  <m:ctrlPr>
                    <w:rPr>
                      <w:rFonts w:ascii="Cambria Math" w:eastAsia="Times New Roman" w:hAnsi="Cambria Math" w:cstheme="minorHAnsi"/>
                      <w:i/>
                    </w:rPr>
                  </m:ctrlPr>
                </m:dPr>
                <m:e>
                  <m:r>
                    <w:rPr>
                      <w:rFonts w:ascii="Cambria Math" w:eastAsia="Times New Roman" w:hAnsi="Cambria Math" w:cstheme="minorHAnsi"/>
                    </w:rPr>
                    <m:t>Photon Count of each leaf disc</m:t>
                  </m:r>
                </m:e>
              </m:d>
            </m:e>
            <m:sub>
              <m:r>
                <w:rPr>
                  <w:rFonts w:ascii="Cambria Math" w:eastAsia="Times New Roman" w:hAnsi="Cambria Math" w:cstheme="minorHAnsi"/>
                </w:rPr>
                <m:t>t0-t40</m:t>
              </m:r>
            </m:sub>
          </m:sSub>
          <m:r>
            <w:rPr>
              <w:rFonts w:ascii="Cambria Math" w:eastAsia="Times New Roman" w:hAnsi="Cambria Math" w:cstheme="minorHAnsi"/>
            </w:rPr>
            <m:t>)</m:t>
          </m:r>
        </m:oMath>
      </m:oMathPara>
    </w:p>
    <w:p w14:paraId="23EC017C" w14:textId="0BAB432E" w:rsidR="005C1D97" w:rsidRPr="0074165B" w:rsidRDefault="005C1D97" w:rsidP="00F02C16">
      <w:pPr>
        <w:rPr>
          <w:rFonts w:asciiTheme="minorHAnsi" w:hAnsiTheme="minorHAnsi" w:cstheme="minorHAnsi"/>
        </w:rPr>
      </w:pPr>
    </w:p>
    <w:p w14:paraId="3001BA94" w14:textId="3D718ADD" w:rsidR="005C1D97" w:rsidRPr="0074165B" w:rsidRDefault="00396D0F" w:rsidP="00F02C16">
      <w:pPr>
        <w:rPr>
          <w:rFonts w:asciiTheme="minorHAnsi" w:hAnsiTheme="minorHAnsi" w:cstheme="minorHAnsi"/>
          <w:b/>
        </w:rPr>
      </w:pPr>
      <w:r w:rsidRPr="008A344D">
        <w:rPr>
          <w:rFonts w:asciiTheme="minorHAnsi" w:hAnsiTheme="minorHAnsi" w:cstheme="minorHAnsi"/>
          <w:b/>
          <w:highlight w:val="yellow"/>
        </w:rPr>
        <w:t>2.</w:t>
      </w:r>
      <w:r w:rsidR="0074165B" w:rsidRPr="008A344D">
        <w:rPr>
          <w:rFonts w:asciiTheme="minorHAnsi" w:eastAsia="Times New Roman" w:hAnsiTheme="minorHAnsi" w:cstheme="minorHAnsi"/>
          <w:b/>
          <w:highlight w:val="yellow"/>
        </w:rPr>
        <w:t xml:space="preserve"> </w:t>
      </w:r>
      <w:r w:rsidRPr="008A344D">
        <w:rPr>
          <w:rFonts w:asciiTheme="minorHAnsi" w:hAnsiTheme="minorHAnsi" w:cstheme="minorHAnsi"/>
          <w:b/>
          <w:highlight w:val="yellow"/>
        </w:rPr>
        <w:t>Seedling Growth Inhibition Assay</w:t>
      </w:r>
    </w:p>
    <w:p w14:paraId="4D5F9303" w14:textId="77777777" w:rsidR="005C1D97" w:rsidRPr="0074165B" w:rsidRDefault="00396D0F" w:rsidP="00F02C16">
      <w:pPr>
        <w:rPr>
          <w:rFonts w:asciiTheme="minorHAnsi" w:hAnsiTheme="minorHAnsi" w:cstheme="minorHAnsi"/>
          <w:b/>
        </w:rPr>
      </w:pPr>
      <w:r w:rsidRPr="0074165B">
        <w:rPr>
          <w:rFonts w:asciiTheme="minorHAnsi" w:hAnsiTheme="minorHAnsi" w:cstheme="minorHAnsi"/>
          <w:b/>
        </w:rPr>
        <w:t xml:space="preserve"> </w:t>
      </w:r>
    </w:p>
    <w:p w14:paraId="6697AC5C" w14:textId="3A4EA679" w:rsidR="005C1D97" w:rsidRPr="0074165B" w:rsidRDefault="00F02C16" w:rsidP="00F02C16">
      <w:pPr>
        <w:rPr>
          <w:rFonts w:asciiTheme="minorHAnsi" w:hAnsiTheme="minorHAnsi" w:cstheme="minorHAnsi"/>
        </w:rPr>
      </w:pPr>
      <w:r w:rsidRPr="0074165B">
        <w:rPr>
          <w:rFonts w:asciiTheme="minorHAnsi" w:hAnsiTheme="minorHAnsi" w:cstheme="minorHAnsi"/>
        </w:rPr>
        <w:t>2.1</w:t>
      </w:r>
      <w:r w:rsidR="0074165B" w:rsidRPr="0074165B">
        <w:rPr>
          <w:rFonts w:asciiTheme="minorHAnsi" w:hAnsiTheme="minorHAnsi" w:cstheme="minorHAnsi"/>
        </w:rPr>
        <w:t>.</w:t>
      </w:r>
      <w:r w:rsidRPr="0074165B">
        <w:rPr>
          <w:rFonts w:asciiTheme="minorHAnsi" w:eastAsia="Times New Roman" w:hAnsiTheme="minorHAnsi" w:cstheme="minorHAnsi"/>
        </w:rPr>
        <w:t xml:space="preserve"> </w:t>
      </w:r>
      <w:r w:rsidR="00396D0F" w:rsidRPr="0074165B">
        <w:rPr>
          <w:rFonts w:asciiTheme="minorHAnsi" w:hAnsiTheme="minorHAnsi" w:cstheme="minorHAnsi"/>
        </w:rPr>
        <w:t xml:space="preserve">Sterilize seeds and sow on </w:t>
      </w:r>
      <w:proofErr w:type="spellStart"/>
      <w:r w:rsidR="00396D0F" w:rsidRPr="0074165B">
        <w:rPr>
          <w:rFonts w:asciiTheme="minorHAnsi" w:hAnsiTheme="minorHAnsi" w:cstheme="minorHAnsi"/>
        </w:rPr>
        <w:t>Murashige</w:t>
      </w:r>
      <w:proofErr w:type="spellEnd"/>
      <w:r w:rsidR="00396D0F" w:rsidRPr="0074165B">
        <w:rPr>
          <w:rFonts w:asciiTheme="minorHAnsi" w:hAnsiTheme="minorHAnsi" w:cstheme="minorHAnsi"/>
        </w:rPr>
        <w:t xml:space="preserve"> and Skoog (MS) plates.</w:t>
      </w:r>
    </w:p>
    <w:p w14:paraId="63BC3031"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4591C1C9" w14:textId="482A06A0" w:rsidR="005C1D97" w:rsidRPr="0074165B" w:rsidRDefault="00396D0F" w:rsidP="00F02C16">
      <w:pPr>
        <w:rPr>
          <w:rFonts w:asciiTheme="minorHAnsi" w:hAnsiTheme="minorHAnsi" w:cstheme="minorHAnsi"/>
        </w:rPr>
      </w:pPr>
      <w:r w:rsidRPr="0074165B">
        <w:rPr>
          <w:rFonts w:asciiTheme="minorHAnsi" w:hAnsiTheme="minorHAnsi" w:cstheme="minorHAnsi"/>
        </w:rPr>
        <w:t>2.1.1</w:t>
      </w:r>
      <w:r w:rsidR="0074165B" w:rsidRPr="0074165B">
        <w:rPr>
          <w:rFonts w:asciiTheme="minorHAnsi" w:hAnsiTheme="minorHAnsi" w:cstheme="minorHAnsi"/>
        </w:rPr>
        <w:t>.</w:t>
      </w:r>
      <w:r w:rsidR="0074165B">
        <w:rPr>
          <w:rFonts w:asciiTheme="minorHAnsi" w:eastAsia="Times New Roman" w:hAnsiTheme="minorHAnsi" w:cstheme="minorHAnsi"/>
        </w:rPr>
        <w:t xml:space="preserve"> </w:t>
      </w:r>
      <w:r w:rsidRPr="0074165B">
        <w:rPr>
          <w:rFonts w:asciiTheme="minorHAnsi" w:hAnsiTheme="minorHAnsi" w:cstheme="minorHAnsi"/>
        </w:rPr>
        <w:t xml:space="preserve">Prepare </w:t>
      </w:r>
      <w:r w:rsidR="0046620A" w:rsidRPr="0074165B">
        <w:rPr>
          <w:rFonts w:asciiTheme="minorHAnsi" w:hAnsiTheme="minorHAnsi" w:cstheme="minorHAnsi"/>
        </w:rPr>
        <w:t xml:space="preserve">sterile </w:t>
      </w:r>
      <w:r w:rsidRPr="0074165B">
        <w:rPr>
          <w:rFonts w:asciiTheme="minorHAnsi" w:hAnsiTheme="minorHAnsi" w:cstheme="minorHAnsi"/>
        </w:rPr>
        <w:t>half-strength (0.5</w:t>
      </w:r>
      <w:r w:rsidR="00B95FC8">
        <w:rPr>
          <w:rFonts w:asciiTheme="minorHAnsi" w:hAnsiTheme="minorHAnsi" w:cstheme="minorHAnsi"/>
        </w:rPr>
        <w:t>x</w:t>
      </w:r>
      <w:r w:rsidRPr="0074165B">
        <w:rPr>
          <w:rFonts w:asciiTheme="minorHAnsi" w:hAnsiTheme="minorHAnsi" w:cstheme="minorHAnsi"/>
        </w:rPr>
        <w:t xml:space="preserve">) MS medium </w:t>
      </w:r>
      <w:r w:rsidR="0074519A" w:rsidRPr="0074165B">
        <w:rPr>
          <w:rFonts w:asciiTheme="minorHAnsi" w:hAnsiTheme="minorHAnsi" w:cstheme="minorHAnsi"/>
        </w:rPr>
        <w:t>(</w:t>
      </w:r>
      <w:r w:rsidR="00E749A8" w:rsidRPr="0074165B">
        <w:rPr>
          <w:rFonts w:asciiTheme="minorHAnsi" w:hAnsiTheme="minorHAnsi" w:cstheme="minorHAnsi"/>
        </w:rPr>
        <w:t>2.16</w:t>
      </w:r>
      <w:r w:rsidR="0074519A" w:rsidRPr="0074165B">
        <w:rPr>
          <w:rFonts w:asciiTheme="minorHAnsi" w:hAnsiTheme="minorHAnsi" w:cstheme="minorHAnsi"/>
        </w:rPr>
        <w:t xml:space="preserve"> g/L) </w:t>
      </w:r>
      <w:r w:rsidRPr="0074165B">
        <w:rPr>
          <w:rFonts w:asciiTheme="minorHAnsi" w:hAnsiTheme="minorHAnsi" w:cstheme="minorHAnsi"/>
        </w:rPr>
        <w:t xml:space="preserve">containing 0.8% agar [w/v]. Pour </w:t>
      </w:r>
      <w:r w:rsidR="00A42D38">
        <w:rPr>
          <w:rFonts w:asciiTheme="minorHAnsi" w:hAnsiTheme="minorHAnsi" w:cstheme="minorHAnsi"/>
        </w:rPr>
        <w:t>medi</w:t>
      </w:r>
      <w:r w:rsidR="00B02494">
        <w:rPr>
          <w:rFonts w:asciiTheme="minorHAnsi" w:hAnsiTheme="minorHAnsi" w:cstheme="minorHAnsi"/>
        </w:rPr>
        <w:t>a</w:t>
      </w:r>
      <w:r w:rsidR="00A42D38">
        <w:rPr>
          <w:rFonts w:asciiTheme="minorHAnsi" w:hAnsiTheme="minorHAnsi" w:cstheme="minorHAnsi"/>
        </w:rPr>
        <w:t xml:space="preserve"> into plates (90 x 15 mm) </w:t>
      </w:r>
      <w:r w:rsidRPr="0074165B">
        <w:rPr>
          <w:rFonts w:asciiTheme="minorHAnsi" w:hAnsiTheme="minorHAnsi" w:cstheme="minorHAnsi"/>
        </w:rPr>
        <w:t>in a laminar flow hood.</w:t>
      </w:r>
    </w:p>
    <w:p w14:paraId="03C40AC6"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12DDFDBD" w14:textId="4668B287" w:rsidR="005C1D97" w:rsidRPr="0074165B" w:rsidRDefault="00396D0F" w:rsidP="00F02C16">
      <w:pPr>
        <w:rPr>
          <w:rFonts w:asciiTheme="minorHAnsi" w:hAnsiTheme="minorHAnsi" w:cstheme="minorHAnsi"/>
        </w:rPr>
      </w:pPr>
      <w:r w:rsidRPr="0074165B">
        <w:rPr>
          <w:rFonts w:asciiTheme="minorHAnsi" w:hAnsiTheme="minorHAnsi" w:cstheme="minorHAnsi"/>
        </w:rPr>
        <w:t>2.1.2</w:t>
      </w:r>
      <w:r w:rsidR="0074165B" w:rsidRPr="0074165B">
        <w:rPr>
          <w:rFonts w:asciiTheme="minorHAnsi" w:hAnsiTheme="minorHAnsi" w:cstheme="minorHAnsi"/>
        </w:rPr>
        <w:t>.</w:t>
      </w:r>
      <w:r w:rsidR="0074165B">
        <w:rPr>
          <w:rFonts w:asciiTheme="minorHAnsi" w:eastAsia="Times New Roman" w:hAnsiTheme="minorHAnsi" w:cstheme="minorHAnsi"/>
        </w:rPr>
        <w:t xml:space="preserve"> </w:t>
      </w:r>
      <w:r w:rsidRPr="0074165B">
        <w:rPr>
          <w:rFonts w:asciiTheme="minorHAnsi" w:hAnsiTheme="minorHAnsi" w:cstheme="minorHAnsi"/>
        </w:rPr>
        <w:t>Sterilize approximately 100 seeds in a microcentrifuge tube by washing with 1 mL of</w:t>
      </w:r>
      <w:r w:rsidR="009D21F3" w:rsidRPr="0074165B">
        <w:rPr>
          <w:rFonts w:asciiTheme="minorHAnsi" w:hAnsiTheme="minorHAnsi" w:cstheme="minorHAnsi"/>
        </w:rPr>
        <w:t xml:space="preserve"> </w:t>
      </w:r>
      <w:r w:rsidRPr="0074165B">
        <w:rPr>
          <w:rFonts w:asciiTheme="minorHAnsi" w:hAnsiTheme="minorHAnsi" w:cstheme="minorHAnsi"/>
        </w:rPr>
        <w:t>70%</w:t>
      </w:r>
      <w:r w:rsidR="00B95FC8">
        <w:rPr>
          <w:rFonts w:asciiTheme="minorHAnsi" w:hAnsiTheme="minorHAnsi" w:cstheme="minorHAnsi"/>
        </w:rPr>
        <w:t xml:space="preserve"> </w:t>
      </w:r>
      <w:r w:rsidRPr="0074165B">
        <w:rPr>
          <w:rFonts w:asciiTheme="minorHAnsi" w:hAnsiTheme="minorHAnsi" w:cstheme="minorHAnsi"/>
        </w:rPr>
        <w:t>ethanol for 2 min and remove by aspiration. Add 1 mL of 40% bleach and gently rock for</w:t>
      </w:r>
      <w:r w:rsidR="009D21F3" w:rsidRPr="0074165B">
        <w:rPr>
          <w:rFonts w:asciiTheme="minorHAnsi" w:hAnsiTheme="minorHAnsi" w:cstheme="minorHAnsi"/>
        </w:rPr>
        <w:t xml:space="preserve"> </w:t>
      </w:r>
      <w:r w:rsidRPr="0074165B">
        <w:rPr>
          <w:rFonts w:asciiTheme="minorHAnsi" w:hAnsiTheme="minorHAnsi" w:cstheme="minorHAnsi"/>
        </w:rPr>
        <w:t>17 mins at room temperature. Remove bleach by aspiration and wash three times in 1 mL of sterile water for 5 min. Resuspend in 1 mL of sterile 0.1% agar.</w:t>
      </w:r>
    </w:p>
    <w:p w14:paraId="695BEACA" w14:textId="77777777" w:rsidR="005C1D97" w:rsidRPr="0074165B" w:rsidRDefault="005C1D97" w:rsidP="00F02C16">
      <w:pPr>
        <w:rPr>
          <w:rFonts w:asciiTheme="minorHAnsi" w:hAnsiTheme="minorHAnsi" w:cstheme="minorHAnsi"/>
        </w:rPr>
      </w:pPr>
    </w:p>
    <w:p w14:paraId="064B2AE4" w14:textId="2D869B34" w:rsidR="005C1D97" w:rsidRPr="0074165B" w:rsidRDefault="00B95FC8" w:rsidP="00F02C16">
      <w:pPr>
        <w:rPr>
          <w:rFonts w:asciiTheme="minorHAnsi" w:hAnsiTheme="minorHAnsi" w:cstheme="minorHAnsi"/>
        </w:rPr>
      </w:pPr>
      <w:r w:rsidRPr="0074165B">
        <w:rPr>
          <w:rFonts w:asciiTheme="minorHAnsi" w:hAnsiTheme="minorHAnsi" w:cstheme="minorHAnsi"/>
        </w:rPr>
        <w:t xml:space="preserve">NOTE: </w:t>
      </w:r>
      <w:r w:rsidR="00396D0F" w:rsidRPr="0074165B">
        <w:rPr>
          <w:rFonts w:asciiTheme="minorHAnsi" w:hAnsiTheme="minorHAnsi" w:cstheme="minorHAnsi"/>
        </w:rPr>
        <w:t>Alternative</w:t>
      </w:r>
      <w:r w:rsidR="0015320B" w:rsidRPr="0074165B">
        <w:rPr>
          <w:rFonts w:asciiTheme="minorHAnsi" w:hAnsiTheme="minorHAnsi" w:cstheme="minorHAnsi"/>
        </w:rPr>
        <w:t xml:space="preserve">ly, use a </w:t>
      </w:r>
      <w:r w:rsidR="00396D0F" w:rsidRPr="0074165B">
        <w:rPr>
          <w:rFonts w:asciiTheme="minorHAnsi" w:hAnsiTheme="minorHAnsi" w:cstheme="minorHAnsi"/>
        </w:rPr>
        <w:t xml:space="preserve">chlorine gas </w:t>
      </w:r>
      <w:r w:rsidR="0015320B" w:rsidRPr="0074165B">
        <w:rPr>
          <w:rFonts w:asciiTheme="minorHAnsi" w:hAnsiTheme="minorHAnsi" w:cstheme="minorHAnsi"/>
        </w:rPr>
        <w:t>seed sterilization protocol</w:t>
      </w:r>
      <w:r w:rsidR="0046620A" w:rsidRPr="0074165B">
        <w:rPr>
          <w:rFonts w:asciiTheme="minorHAnsi" w:hAnsiTheme="minorHAnsi" w:cstheme="minorHAnsi"/>
          <w:noProof/>
          <w:vertAlign w:val="superscript"/>
        </w:rPr>
        <w:t>24</w:t>
      </w:r>
      <w:r w:rsidR="00396D0F" w:rsidRPr="0074165B">
        <w:rPr>
          <w:rFonts w:asciiTheme="minorHAnsi" w:hAnsiTheme="minorHAnsi" w:cstheme="minorHAnsi"/>
        </w:rPr>
        <w:t>.</w:t>
      </w:r>
    </w:p>
    <w:p w14:paraId="0CB928B3"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5F08D3DE" w14:textId="3E696A9F" w:rsidR="005C1D97" w:rsidRPr="0074165B" w:rsidRDefault="00396D0F" w:rsidP="00F02C16">
      <w:pPr>
        <w:rPr>
          <w:rFonts w:asciiTheme="minorHAnsi" w:hAnsiTheme="minorHAnsi" w:cstheme="minorHAnsi"/>
        </w:rPr>
      </w:pPr>
      <w:r w:rsidRPr="0074165B">
        <w:rPr>
          <w:rFonts w:asciiTheme="minorHAnsi" w:hAnsiTheme="minorHAnsi" w:cstheme="minorHAnsi"/>
        </w:rPr>
        <w:t>2.1.3</w:t>
      </w:r>
      <w:r w:rsidR="0074165B">
        <w:rPr>
          <w:rFonts w:asciiTheme="minorHAnsi" w:eastAsia="Times New Roman" w:hAnsiTheme="minorHAnsi" w:cstheme="minorHAnsi"/>
        </w:rPr>
        <w:t xml:space="preserve">. </w:t>
      </w:r>
      <w:r w:rsidRPr="0074165B">
        <w:rPr>
          <w:rFonts w:asciiTheme="minorHAnsi" w:hAnsiTheme="minorHAnsi" w:cstheme="minorHAnsi"/>
        </w:rPr>
        <w:t xml:space="preserve">Sow </w:t>
      </w:r>
      <w:r w:rsidR="00A42D38">
        <w:rPr>
          <w:rFonts w:asciiTheme="minorHAnsi" w:hAnsiTheme="minorHAnsi" w:cstheme="minorHAnsi"/>
        </w:rPr>
        <w:t xml:space="preserve">approximately 100 </w:t>
      </w:r>
      <w:r w:rsidRPr="0074165B">
        <w:rPr>
          <w:rFonts w:asciiTheme="minorHAnsi" w:hAnsiTheme="minorHAnsi" w:cstheme="minorHAnsi"/>
        </w:rPr>
        <w:t xml:space="preserve">seeds </w:t>
      </w:r>
      <w:r w:rsidR="00A42D38">
        <w:rPr>
          <w:rFonts w:asciiTheme="minorHAnsi" w:hAnsiTheme="minorHAnsi" w:cstheme="minorHAnsi"/>
        </w:rPr>
        <w:t xml:space="preserve">per genotype </w:t>
      </w:r>
      <w:r w:rsidRPr="0074165B">
        <w:rPr>
          <w:rFonts w:asciiTheme="minorHAnsi" w:hAnsiTheme="minorHAnsi" w:cstheme="minorHAnsi"/>
        </w:rPr>
        <w:t xml:space="preserve">on MS agar plates using a pipette and seal with micropore tape in a laminar flow hood. </w:t>
      </w:r>
    </w:p>
    <w:p w14:paraId="70B4E3D5" w14:textId="77777777" w:rsidR="005C1D97" w:rsidRPr="0074165B" w:rsidRDefault="005C1D97" w:rsidP="00F02C16">
      <w:pPr>
        <w:rPr>
          <w:rFonts w:asciiTheme="minorHAnsi" w:hAnsiTheme="minorHAnsi" w:cstheme="minorHAnsi"/>
        </w:rPr>
      </w:pPr>
    </w:p>
    <w:p w14:paraId="08396AD1" w14:textId="569505BD" w:rsidR="005C1D97" w:rsidRPr="0074165B" w:rsidRDefault="00B95FC8" w:rsidP="00F02C16">
      <w:pPr>
        <w:rPr>
          <w:rFonts w:asciiTheme="minorHAnsi" w:hAnsiTheme="minorHAnsi" w:cstheme="minorHAnsi"/>
        </w:rPr>
      </w:pPr>
      <w:r w:rsidRPr="0074165B">
        <w:rPr>
          <w:rFonts w:asciiTheme="minorHAnsi" w:hAnsiTheme="minorHAnsi" w:cstheme="minorHAnsi"/>
        </w:rPr>
        <w:t xml:space="preserve">NOTE: </w:t>
      </w:r>
      <w:r w:rsidR="00396D0F" w:rsidRPr="0074165B">
        <w:rPr>
          <w:rFonts w:asciiTheme="minorHAnsi" w:hAnsiTheme="minorHAnsi" w:cstheme="minorHAnsi"/>
        </w:rPr>
        <w:t xml:space="preserve">Avoid placing seeds in </w:t>
      </w:r>
      <w:proofErr w:type="gramStart"/>
      <w:r w:rsidR="00396D0F" w:rsidRPr="0074165B">
        <w:rPr>
          <w:rFonts w:asciiTheme="minorHAnsi" w:hAnsiTheme="minorHAnsi" w:cstheme="minorHAnsi"/>
        </w:rPr>
        <w:t>close proximity</w:t>
      </w:r>
      <w:proofErr w:type="gramEnd"/>
      <w:r w:rsidR="00396D0F" w:rsidRPr="0074165B">
        <w:rPr>
          <w:rFonts w:asciiTheme="minorHAnsi" w:hAnsiTheme="minorHAnsi" w:cstheme="minorHAnsi"/>
        </w:rPr>
        <w:t xml:space="preserve"> as this will make transplanting seedlings difficult later.</w:t>
      </w:r>
    </w:p>
    <w:p w14:paraId="1DC38109"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7AC8BF09" w14:textId="7BB7E2A7" w:rsidR="005C1D97" w:rsidRPr="0074165B" w:rsidRDefault="00396D0F" w:rsidP="00F02C16">
      <w:pPr>
        <w:rPr>
          <w:rFonts w:asciiTheme="minorHAnsi" w:hAnsiTheme="minorHAnsi" w:cstheme="minorHAnsi"/>
        </w:rPr>
      </w:pPr>
      <w:r w:rsidRPr="0074165B">
        <w:rPr>
          <w:rFonts w:asciiTheme="minorHAnsi" w:hAnsiTheme="minorHAnsi" w:cstheme="minorHAnsi"/>
        </w:rPr>
        <w:t>2.1.4</w:t>
      </w:r>
      <w:r w:rsidR="0074165B">
        <w:rPr>
          <w:rFonts w:asciiTheme="minorHAnsi" w:eastAsia="Times New Roman" w:hAnsiTheme="minorHAnsi" w:cstheme="minorHAnsi"/>
        </w:rPr>
        <w:t xml:space="preserve">. </w:t>
      </w:r>
      <w:r w:rsidRPr="0074165B">
        <w:rPr>
          <w:rFonts w:asciiTheme="minorHAnsi" w:hAnsiTheme="minorHAnsi" w:cstheme="minorHAnsi"/>
        </w:rPr>
        <w:t>Stratify seeds by placing plates at 4</w:t>
      </w:r>
      <w:r w:rsidR="00977477">
        <w:rPr>
          <w:rFonts w:asciiTheme="minorHAnsi" w:hAnsiTheme="minorHAnsi" w:cstheme="minorHAnsi"/>
        </w:rPr>
        <w:t xml:space="preserve"> </w:t>
      </w:r>
      <w:r w:rsidRPr="0074165B">
        <w:rPr>
          <w:rFonts w:asciiTheme="minorHAnsi" w:hAnsiTheme="minorHAnsi" w:cstheme="minorHAnsi"/>
        </w:rPr>
        <w:t>°C (no light) for 3-4 days to synchronize germination (</w:t>
      </w:r>
      <w:r w:rsidRPr="00B95FC8">
        <w:rPr>
          <w:rFonts w:asciiTheme="minorHAnsi" w:hAnsiTheme="minorHAnsi" w:cstheme="minorHAnsi"/>
          <w:b/>
        </w:rPr>
        <w:t xml:space="preserve">Figure </w:t>
      </w:r>
      <w:r w:rsidR="00387A52" w:rsidRPr="00B95FC8">
        <w:rPr>
          <w:rFonts w:asciiTheme="minorHAnsi" w:hAnsiTheme="minorHAnsi" w:cstheme="minorHAnsi"/>
          <w:b/>
        </w:rPr>
        <w:t>2</w:t>
      </w:r>
      <w:r w:rsidRPr="00B95FC8">
        <w:rPr>
          <w:rFonts w:asciiTheme="minorHAnsi" w:hAnsiTheme="minorHAnsi" w:cstheme="minorHAnsi"/>
          <w:b/>
        </w:rPr>
        <w:t>A</w:t>
      </w:r>
      <w:r w:rsidRPr="0074165B">
        <w:rPr>
          <w:rFonts w:asciiTheme="minorHAnsi" w:hAnsiTheme="minorHAnsi" w:cstheme="minorHAnsi"/>
        </w:rPr>
        <w:t>).</w:t>
      </w:r>
    </w:p>
    <w:p w14:paraId="2D68C880" w14:textId="2A7E8D42" w:rsidR="00E749A8"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27E09C30" w14:textId="2C5CC680" w:rsidR="005C1D97" w:rsidRPr="0074165B" w:rsidRDefault="00F02C16" w:rsidP="00F02C16">
      <w:pPr>
        <w:rPr>
          <w:rFonts w:asciiTheme="minorHAnsi" w:hAnsiTheme="minorHAnsi" w:cstheme="minorHAnsi"/>
        </w:rPr>
      </w:pPr>
      <w:r w:rsidRPr="0074165B">
        <w:rPr>
          <w:rFonts w:asciiTheme="minorHAnsi" w:hAnsiTheme="minorHAnsi" w:cstheme="minorHAnsi"/>
        </w:rPr>
        <w:t>2.2</w:t>
      </w:r>
      <w:r w:rsidR="0074165B">
        <w:rPr>
          <w:rFonts w:asciiTheme="minorHAnsi" w:eastAsia="Times New Roman" w:hAnsiTheme="minorHAnsi" w:cstheme="minorHAnsi"/>
        </w:rPr>
        <w:t xml:space="preserve">. </w:t>
      </w:r>
      <w:r w:rsidR="00396D0F" w:rsidRPr="0074165B">
        <w:rPr>
          <w:rFonts w:asciiTheme="minorHAnsi" w:hAnsiTheme="minorHAnsi" w:cstheme="minorHAnsi"/>
        </w:rPr>
        <w:t>Transplant seedlings into 48-well plates containing bacterial elicitor peptides.</w:t>
      </w:r>
    </w:p>
    <w:p w14:paraId="6ED4A511"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719C06A8" w14:textId="095ADF98" w:rsidR="0074519A" w:rsidRPr="0074165B" w:rsidRDefault="00396D0F" w:rsidP="00F02C16">
      <w:pPr>
        <w:rPr>
          <w:rFonts w:asciiTheme="minorHAnsi" w:hAnsiTheme="minorHAnsi" w:cstheme="minorHAnsi"/>
        </w:rPr>
      </w:pPr>
      <w:r w:rsidRPr="0074165B">
        <w:rPr>
          <w:rFonts w:asciiTheme="minorHAnsi" w:hAnsiTheme="minorHAnsi" w:cstheme="minorHAnsi"/>
        </w:rPr>
        <w:t>2.2.1</w:t>
      </w:r>
      <w:r w:rsidR="0074165B">
        <w:rPr>
          <w:rFonts w:asciiTheme="minorHAnsi" w:eastAsia="Times New Roman" w:hAnsiTheme="minorHAnsi" w:cstheme="minorHAnsi"/>
        </w:rPr>
        <w:t xml:space="preserve">. </w:t>
      </w:r>
      <w:r w:rsidRPr="0074165B">
        <w:rPr>
          <w:rFonts w:asciiTheme="minorHAnsi" w:hAnsiTheme="minorHAnsi" w:cstheme="minorHAnsi"/>
        </w:rPr>
        <w:t xml:space="preserve">After stratification, move plates to light under short day conditions </w:t>
      </w:r>
      <w:r w:rsidR="00E749A8" w:rsidRPr="0074165B">
        <w:rPr>
          <w:rFonts w:asciiTheme="minorHAnsi" w:hAnsiTheme="minorHAnsi" w:cstheme="minorHAnsi"/>
        </w:rPr>
        <w:t>(22</w:t>
      </w:r>
      <w:r w:rsidR="00977477">
        <w:rPr>
          <w:rFonts w:asciiTheme="minorHAnsi" w:hAnsiTheme="minorHAnsi" w:cstheme="minorHAnsi"/>
        </w:rPr>
        <w:t xml:space="preserve"> </w:t>
      </w:r>
      <w:r w:rsidR="00E749A8" w:rsidRPr="0074165B">
        <w:rPr>
          <w:rFonts w:asciiTheme="minorHAnsi" w:hAnsiTheme="minorHAnsi" w:cstheme="minorHAnsi"/>
        </w:rPr>
        <w:t xml:space="preserve">°C, 10 h light, 150 </w:t>
      </w:r>
      <w:r w:rsidR="00E749A8" w:rsidRPr="0074165B">
        <w:rPr>
          <w:rFonts w:asciiTheme="minorHAnsi" w:hAnsiTheme="minorHAnsi" w:cstheme="minorHAnsi"/>
        </w:rPr>
        <w:sym w:font="Symbol" w:char="F06D"/>
      </w:r>
      <w:r w:rsidR="00E749A8" w:rsidRPr="0074165B">
        <w:rPr>
          <w:rFonts w:asciiTheme="minorHAnsi" w:hAnsiTheme="minorHAnsi" w:cstheme="minorHAnsi"/>
        </w:rPr>
        <w:t>E</w:t>
      </w:r>
      <w:r w:rsidR="00AB178F" w:rsidRPr="0074165B">
        <w:rPr>
          <w:rFonts w:asciiTheme="minorHAnsi" w:hAnsiTheme="minorHAnsi" w:cstheme="minorHAnsi"/>
        </w:rPr>
        <w:t>/m</w:t>
      </w:r>
      <w:r w:rsidR="00AB178F" w:rsidRPr="0074165B">
        <w:rPr>
          <w:rFonts w:asciiTheme="minorHAnsi" w:hAnsiTheme="minorHAnsi" w:cstheme="minorHAnsi"/>
          <w:vertAlign w:val="superscript"/>
        </w:rPr>
        <w:t>2</w:t>
      </w:r>
      <w:r w:rsidR="00AB178F" w:rsidRPr="0074165B">
        <w:rPr>
          <w:rFonts w:asciiTheme="minorHAnsi" w:hAnsiTheme="minorHAnsi" w:cstheme="minorHAnsi"/>
        </w:rPr>
        <w:t>/s</w:t>
      </w:r>
      <w:r w:rsidR="00E749A8" w:rsidRPr="0074165B">
        <w:rPr>
          <w:rFonts w:asciiTheme="minorHAnsi" w:hAnsiTheme="minorHAnsi" w:cstheme="minorHAnsi"/>
        </w:rPr>
        <w:t xml:space="preserve"> light intensity, and 65-70% relative humidity) </w:t>
      </w:r>
      <w:r w:rsidRPr="0074165B">
        <w:rPr>
          <w:rFonts w:asciiTheme="minorHAnsi" w:hAnsiTheme="minorHAnsi" w:cstheme="minorHAnsi"/>
        </w:rPr>
        <w:t>for 3-4 days to allow germination.</w:t>
      </w:r>
    </w:p>
    <w:p w14:paraId="09B85BC3"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00A4FDB8" w14:textId="1D89F8DB" w:rsidR="005C1D97" w:rsidRPr="0074165B" w:rsidRDefault="00396D0F" w:rsidP="00F02C16">
      <w:pPr>
        <w:rPr>
          <w:rFonts w:asciiTheme="minorHAnsi" w:hAnsiTheme="minorHAnsi" w:cstheme="minorHAnsi"/>
        </w:rPr>
      </w:pPr>
      <w:r w:rsidRPr="00B95FC8">
        <w:rPr>
          <w:rFonts w:asciiTheme="minorHAnsi" w:hAnsiTheme="minorHAnsi" w:cstheme="minorHAnsi"/>
          <w:highlight w:val="yellow"/>
        </w:rPr>
        <w:t>2.2.2</w:t>
      </w:r>
      <w:r w:rsidR="0074165B" w:rsidRPr="00B95FC8">
        <w:rPr>
          <w:rFonts w:asciiTheme="minorHAnsi" w:eastAsia="Times New Roman" w:hAnsiTheme="minorHAnsi" w:cstheme="minorHAnsi"/>
          <w:highlight w:val="yellow"/>
        </w:rPr>
        <w:t xml:space="preserve">. </w:t>
      </w:r>
      <w:r w:rsidRPr="00B95FC8">
        <w:rPr>
          <w:rFonts w:asciiTheme="minorHAnsi" w:hAnsiTheme="minorHAnsi" w:cstheme="minorHAnsi"/>
          <w:highlight w:val="yellow"/>
        </w:rPr>
        <w:t xml:space="preserve">In a laminar flow hood, </w:t>
      </w:r>
      <w:r w:rsidR="0015320B" w:rsidRPr="00B95FC8">
        <w:rPr>
          <w:rFonts w:asciiTheme="minorHAnsi" w:hAnsiTheme="minorHAnsi" w:cstheme="minorHAnsi"/>
          <w:highlight w:val="yellow"/>
        </w:rPr>
        <w:t>prepare</w:t>
      </w:r>
      <w:r w:rsidRPr="00B95FC8">
        <w:rPr>
          <w:rFonts w:asciiTheme="minorHAnsi" w:hAnsiTheme="minorHAnsi" w:cstheme="minorHAnsi"/>
          <w:highlight w:val="yellow"/>
        </w:rPr>
        <w:t xml:space="preserve"> </w:t>
      </w:r>
      <w:r w:rsidR="002011E8">
        <w:rPr>
          <w:rFonts w:asciiTheme="minorHAnsi" w:hAnsiTheme="minorHAnsi" w:cstheme="minorHAnsi"/>
          <w:highlight w:val="yellow"/>
        </w:rPr>
        <w:t xml:space="preserve">elicitor </w:t>
      </w:r>
      <w:r w:rsidRPr="00B95FC8">
        <w:rPr>
          <w:rFonts w:asciiTheme="minorHAnsi" w:hAnsiTheme="minorHAnsi" w:cstheme="minorHAnsi"/>
          <w:highlight w:val="yellow"/>
        </w:rPr>
        <w:t>peptide dilutions</w:t>
      </w:r>
      <w:r w:rsidR="00793F11" w:rsidRPr="00B95FC8">
        <w:rPr>
          <w:rFonts w:asciiTheme="minorHAnsi" w:hAnsiTheme="minorHAnsi" w:cstheme="minorHAnsi"/>
          <w:highlight w:val="yellow"/>
        </w:rPr>
        <w:t xml:space="preserve"> (</w:t>
      </w:r>
      <w:r w:rsidR="007954BD" w:rsidRPr="00B95FC8">
        <w:rPr>
          <w:rFonts w:asciiTheme="minorHAnsi" w:hAnsiTheme="minorHAnsi" w:cstheme="minorHAnsi"/>
          <w:highlight w:val="yellow"/>
        </w:rPr>
        <w:t xml:space="preserve">0 </w:t>
      </w:r>
      <w:proofErr w:type="spellStart"/>
      <w:r w:rsidR="007954BD" w:rsidRPr="00B95FC8">
        <w:rPr>
          <w:rFonts w:asciiTheme="minorHAnsi" w:hAnsiTheme="minorHAnsi" w:cstheme="minorHAnsi"/>
          <w:highlight w:val="yellow"/>
        </w:rPr>
        <w:t>nM</w:t>
      </w:r>
      <w:proofErr w:type="spellEnd"/>
      <w:r w:rsidR="007954BD" w:rsidRPr="00B95FC8">
        <w:rPr>
          <w:rFonts w:asciiTheme="minorHAnsi" w:hAnsiTheme="minorHAnsi" w:cstheme="minorHAnsi"/>
          <w:highlight w:val="yellow"/>
        </w:rPr>
        <w:t xml:space="preserve">, </w:t>
      </w:r>
      <w:r w:rsidR="00793F11" w:rsidRPr="00B95FC8">
        <w:rPr>
          <w:rFonts w:asciiTheme="minorHAnsi" w:hAnsiTheme="minorHAnsi" w:cstheme="minorHAnsi"/>
          <w:highlight w:val="yellow"/>
        </w:rPr>
        <w:t xml:space="preserve">1 </w:t>
      </w:r>
      <w:proofErr w:type="spellStart"/>
      <w:r w:rsidR="00793F11" w:rsidRPr="00B95FC8">
        <w:rPr>
          <w:rFonts w:asciiTheme="minorHAnsi" w:hAnsiTheme="minorHAnsi" w:cstheme="minorHAnsi"/>
          <w:highlight w:val="yellow"/>
        </w:rPr>
        <w:t>nM</w:t>
      </w:r>
      <w:proofErr w:type="spellEnd"/>
      <w:r w:rsidR="00793F11" w:rsidRPr="00B95FC8">
        <w:rPr>
          <w:rFonts w:asciiTheme="minorHAnsi" w:hAnsiTheme="minorHAnsi" w:cstheme="minorHAnsi"/>
          <w:highlight w:val="yellow"/>
        </w:rPr>
        <w:t>, 10 nM, 100 nM</w:t>
      </w:r>
      <w:r w:rsidR="00317B3D" w:rsidRPr="00B95FC8">
        <w:rPr>
          <w:rFonts w:asciiTheme="minorHAnsi" w:hAnsiTheme="minorHAnsi" w:cstheme="minorHAnsi"/>
          <w:highlight w:val="yellow"/>
        </w:rPr>
        <w:t>,</w:t>
      </w:r>
      <w:r w:rsidR="00793F11" w:rsidRPr="00B95FC8">
        <w:rPr>
          <w:rFonts w:asciiTheme="minorHAnsi" w:hAnsiTheme="minorHAnsi" w:cstheme="minorHAnsi"/>
          <w:highlight w:val="yellow"/>
        </w:rPr>
        <w:t xml:space="preserve"> and 1000 nM)</w:t>
      </w:r>
      <w:r w:rsidRPr="00B95FC8">
        <w:rPr>
          <w:rFonts w:asciiTheme="minorHAnsi" w:hAnsiTheme="minorHAnsi" w:cstheme="minorHAnsi"/>
          <w:highlight w:val="yellow"/>
        </w:rPr>
        <w:t xml:space="preserve"> in </w:t>
      </w:r>
      <w:r w:rsidR="0046620A" w:rsidRPr="00B95FC8">
        <w:rPr>
          <w:rFonts w:asciiTheme="minorHAnsi" w:hAnsiTheme="minorHAnsi" w:cstheme="minorHAnsi"/>
          <w:highlight w:val="yellow"/>
        </w:rPr>
        <w:t xml:space="preserve">sterile </w:t>
      </w:r>
      <w:r w:rsidRPr="00B95FC8">
        <w:rPr>
          <w:rFonts w:asciiTheme="minorHAnsi" w:hAnsiTheme="minorHAnsi" w:cstheme="minorHAnsi"/>
          <w:highlight w:val="yellow"/>
        </w:rPr>
        <w:t>0.5</w:t>
      </w:r>
      <w:r w:rsidR="00B95FC8">
        <w:rPr>
          <w:rFonts w:asciiTheme="minorHAnsi" w:hAnsiTheme="minorHAnsi" w:cstheme="minorHAnsi"/>
          <w:highlight w:val="yellow"/>
        </w:rPr>
        <w:t>x</w:t>
      </w:r>
      <w:r w:rsidRPr="00B95FC8">
        <w:rPr>
          <w:rFonts w:asciiTheme="minorHAnsi" w:hAnsiTheme="minorHAnsi" w:cstheme="minorHAnsi"/>
          <w:highlight w:val="yellow"/>
        </w:rPr>
        <w:t xml:space="preserve"> MS liquid media containing 1% sucrose [w/v]</w:t>
      </w:r>
      <w:r w:rsidR="0015320B" w:rsidRPr="00B95FC8">
        <w:rPr>
          <w:rFonts w:asciiTheme="minorHAnsi" w:hAnsiTheme="minorHAnsi" w:cstheme="minorHAnsi"/>
          <w:highlight w:val="yellow"/>
        </w:rPr>
        <w:t xml:space="preserve">, using </w:t>
      </w:r>
      <w:r w:rsidR="00E12595" w:rsidRPr="00B95FC8">
        <w:rPr>
          <w:rFonts w:asciiTheme="minorHAnsi" w:hAnsiTheme="minorHAnsi" w:cstheme="minorHAnsi"/>
          <w:highlight w:val="yellow"/>
        </w:rPr>
        <w:t xml:space="preserve">25 mL of </w:t>
      </w:r>
      <w:r w:rsidR="00793F11" w:rsidRPr="00B95FC8">
        <w:rPr>
          <w:rFonts w:asciiTheme="minorHAnsi" w:hAnsiTheme="minorHAnsi" w:cstheme="minorHAnsi"/>
          <w:highlight w:val="yellow"/>
        </w:rPr>
        <w:t>MS</w:t>
      </w:r>
      <w:r w:rsidR="00E12595" w:rsidRPr="00B95FC8">
        <w:rPr>
          <w:rFonts w:asciiTheme="minorHAnsi" w:hAnsiTheme="minorHAnsi" w:cstheme="minorHAnsi"/>
          <w:highlight w:val="yellow"/>
        </w:rPr>
        <w:t xml:space="preserve"> for </w:t>
      </w:r>
      <w:r w:rsidR="0015320B" w:rsidRPr="00B95FC8">
        <w:rPr>
          <w:rFonts w:asciiTheme="minorHAnsi" w:hAnsiTheme="minorHAnsi" w:cstheme="minorHAnsi"/>
          <w:highlight w:val="yellow"/>
        </w:rPr>
        <w:t>each</w:t>
      </w:r>
      <w:r w:rsidR="00E12595" w:rsidRPr="00B95FC8">
        <w:rPr>
          <w:rFonts w:asciiTheme="minorHAnsi" w:hAnsiTheme="minorHAnsi" w:cstheme="minorHAnsi"/>
          <w:highlight w:val="yellow"/>
        </w:rPr>
        <w:t xml:space="preserve"> 48-well plate.</w:t>
      </w:r>
      <w:r w:rsidR="00793F11" w:rsidRPr="00B95FC8">
        <w:rPr>
          <w:rFonts w:asciiTheme="minorHAnsi" w:hAnsiTheme="minorHAnsi" w:cstheme="minorHAnsi"/>
          <w:highlight w:val="yellow"/>
        </w:rPr>
        <w:t xml:space="preserve"> </w:t>
      </w:r>
      <w:r w:rsidRPr="00B95FC8">
        <w:rPr>
          <w:rFonts w:asciiTheme="minorHAnsi" w:hAnsiTheme="minorHAnsi" w:cstheme="minorHAnsi"/>
          <w:highlight w:val="yellow"/>
        </w:rPr>
        <w:t xml:space="preserve">Prepare plates </w:t>
      </w:r>
      <w:r w:rsidR="00793F11" w:rsidRPr="00B95FC8">
        <w:rPr>
          <w:rFonts w:asciiTheme="minorHAnsi" w:hAnsiTheme="minorHAnsi" w:cstheme="minorHAnsi"/>
          <w:highlight w:val="yellow"/>
        </w:rPr>
        <w:t>by pipetting</w:t>
      </w:r>
      <w:r w:rsidRPr="00B95FC8">
        <w:rPr>
          <w:rFonts w:asciiTheme="minorHAnsi" w:hAnsiTheme="minorHAnsi" w:cstheme="minorHAnsi"/>
          <w:highlight w:val="yellow"/>
        </w:rPr>
        <w:t xml:space="preserve"> 500 µL of MS liquid medium or</w:t>
      </w:r>
      <w:r w:rsidR="00793F11" w:rsidRPr="00B95FC8">
        <w:rPr>
          <w:rFonts w:asciiTheme="minorHAnsi" w:hAnsiTheme="minorHAnsi" w:cstheme="minorHAnsi"/>
          <w:highlight w:val="yellow"/>
        </w:rPr>
        <w:t xml:space="preserve"> </w:t>
      </w:r>
      <w:r w:rsidRPr="00B95FC8">
        <w:rPr>
          <w:rFonts w:asciiTheme="minorHAnsi" w:hAnsiTheme="minorHAnsi" w:cstheme="minorHAnsi"/>
          <w:highlight w:val="yellow"/>
        </w:rPr>
        <w:t xml:space="preserve">MS medium containing peptides per well. If available, </w:t>
      </w:r>
      <w:r w:rsidR="00FD7DE2" w:rsidRPr="00B95FC8">
        <w:rPr>
          <w:rFonts w:asciiTheme="minorHAnsi" w:hAnsiTheme="minorHAnsi" w:cstheme="minorHAnsi"/>
          <w:highlight w:val="yellow"/>
        </w:rPr>
        <w:t xml:space="preserve">use </w:t>
      </w:r>
      <w:r w:rsidRPr="00B95FC8">
        <w:rPr>
          <w:rFonts w:asciiTheme="minorHAnsi" w:hAnsiTheme="minorHAnsi" w:cstheme="minorHAnsi"/>
          <w:highlight w:val="yellow"/>
        </w:rPr>
        <w:t>a repeat pipettor for plate preparation to expedite the process.</w:t>
      </w:r>
    </w:p>
    <w:p w14:paraId="54A61FF5" w14:textId="77777777" w:rsidR="005C1D97" w:rsidRPr="0074165B" w:rsidRDefault="005C1D97" w:rsidP="00F02C16">
      <w:pPr>
        <w:rPr>
          <w:rFonts w:asciiTheme="minorHAnsi" w:hAnsiTheme="minorHAnsi" w:cstheme="minorHAnsi"/>
        </w:rPr>
      </w:pPr>
    </w:p>
    <w:p w14:paraId="170A7E23" w14:textId="0CE7922A" w:rsidR="005C1D97" w:rsidRPr="0074165B" w:rsidRDefault="00B95FC8" w:rsidP="00F02C16">
      <w:pPr>
        <w:rPr>
          <w:rFonts w:asciiTheme="minorHAnsi" w:hAnsiTheme="minorHAnsi" w:cstheme="minorHAnsi"/>
        </w:rPr>
      </w:pPr>
      <w:r w:rsidRPr="0074165B">
        <w:rPr>
          <w:rFonts w:asciiTheme="minorHAnsi" w:hAnsiTheme="minorHAnsi" w:cstheme="minorHAnsi"/>
        </w:rPr>
        <w:t xml:space="preserve">NOTE: </w:t>
      </w:r>
      <w:r w:rsidR="00396D0F" w:rsidRPr="0074165B">
        <w:rPr>
          <w:rFonts w:asciiTheme="minorHAnsi" w:hAnsiTheme="minorHAnsi" w:cstheme="minorHAnsi"/>
        </w:rPr>
        <w:t>For each genotype, grow seedlings in MS without elicitor to account for</w:t>
      </w:r>
      <w:r>
        <w:rPr>
          <w:rFonts w:asciiTheme="minorHAnsi" w:hAnsiTheme="minorHAnsi" w:cstheme="minorHAnsi"/>
        </w:rPr>
        <w:t xml:space="preserve"> </w:t>
      </w:r>
      <w:r w:rsidR="00396D0F" w:rsidRPr="0074165B">
        <w:rPr>
          <w:rFonts w:asciiTheme="minorHAnsi" w:hAnsiTheme="minorHAnsi" w:cstheme="minorHAnsi"/>
        </w:rPr>
        <w:t>any inherent differences in seedling growth.</w:t>
      </w:r>
    </w:p>
    <w:p w14:paraId="0895CADA"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406A571F" w14:textId="77A590A1" w:rsidR="005C1D97" w:rsidRPr="00B95FC8" w:rsidRDefault="00396D0F" w:rsidP="00F02C16">
      <w:pPr>
        <w:rPr>
          <w:rFonts w:asciiTheme="minorHAnsi" w:hAnsiTheme="minorHAnsi" w:cstheme="minorHAnsi"/>
          <w:highlight w:val="yellow"/>
        </w:rPr>
      </w:pPr>
      <w:r w:rsidRPr="00B95FC8">
        <w:rPr>
          <w:rFonts w:asciiTheme="minorHAnsi" w:hAnsiTheme="minorHAnsi" w:cstheme="minorHAnsi"/>
          <w:highlight w:val="yellow"/>
        </w:rPr>
        <w:t>2.2.3</w:t>
      </w:r>
      <w:r w:rsidR="0074165B" w:rsidRPr="00B95FC8">
        <w:rPr>
          <w:rFonts w:asciiTheme="minorHAnsi" w:hAnsiTheme="minorHAnsi" w:cstheme="minorHAnsi"/>
          <w:highlight w:val="yellow"/>
        </w:rPr>
        <w:t>.</w:t>
      </w:r>
      <w:r w:rsidR="0074165B" w:rsidRPr="00B95FC8">
        <w:rPr>
          <w:rFonts w:asciiTheme="minorHAnsi" w:eastAsia="Times New Roman" w:hAnsiTheme="minorHAnsi" w:cstheme="minorHAnsi"/>
          <w:highlight w:val="yellow"/>
        </w:rPr>
        <w:t xml:space="preserve"> </w:t>
      </w:r>
      <w:r w:rsidRPr="00B95FC8">
        <w:rPr>
          <w:rFonts w:asciiTheme="minorHAnsi" w:hAnsiTheme="minorHAnsi" w:cstheme="minorHAnsi"/>
          <w:highlight w:val="yellow"/>
        </w:rPr>
        <w:t xml:space="preserve">Using sterile </w:t>
      </w:r>
      <w:r w:rsidRPr="0074165B">
        <w:rPr>
          <w:rFonts w:asciiTheme="minorHAnsi" w:hAnsiTheme="minorHAnsi" w:cstheme="minorHAnsi"/>
          <w:highlight w:val="yellow"/>
        </w:rPr>
        <w:t>forceps carefully transplant one seedling to each well</w:t>
      </w:r>
      <w:r w:rsidR="0049566D">
        <w:rPr>
          <w:rFonts w:asciiTheme="minorHAnsi" w:hAnsiTheme="minorHAnsi" w:cstheme="minorHAnsi"/>
          <w:highlight w:val="yellow"/>
        </w:rPr>
        <w:t xml:space="preserve"> of the same size</w:t>
      </w:r>
      <w:r w:rsidR="00B02494">
        <w:rPr>
          <w:rFonts w:asciiTheme="minorHAnsi" w:hAnsiTheme="minorHAnsi" w:cstheme="minorHAnsi"/>
          <w:highlight w:val="yellow"/>
        </w:rPr>
        <w:t xml:space="preserve"> and </w:t>
      </w:r>
      <w:r w:rsidR="0049566D">
        <w:rPr>
          <w:rFonts w:asciiTheme="minorHAnsi" w:hAnsiTheme="minorHAnsi" w:cstheme="minorHAnsi"/>
          <w:highlight w:val="yellow"/>
        </w:rPr>
        <w:t>age</w:t>
      </w:r>
      <w:r w:rsidRPr="0074165B">
        <w:rPr>
          <w:rFonts w:asciiTheme="minorHAnsi" w:hAnsiTheme="minorHAnsi" w:cstheme="minorHAnsi"/>
          <w:highlight w:val="yellow"/>
        </w:rPr>
        <w:t xml:space="preserve">, ensuring that </w:t>
      </w:r>
      <w:r w:rsidR="00B95FC8">
        <w:rPr>
          <w:rFonts w:asciiTheme="minorHAnsi" w:hAnsiTheme="minorHAnsi" w:cstheme="minorHAnsi"/>
          <w:highlight w:val="yellow"/>
        </w:rPr>
        <w:t>there is</w:t>
      </w:r>
      <w:r w:rsidRPr="0074165B">
        <w:rPr>
          <w:rFonts w:asciiTheme="minorHAnsi" w:hAnsiTheme="minorHAnsi" w:cstheme="minorHAnsi"/>
          <w:highlight w:val="yellow"/>
        </w:rPr>
        <w:t xml:space="preserve"> no damage</w:t>
      </w:r>
      <w:r w:rsidR="00B95FC8">
        <w:rPr>
          <w:rFonts w:asciiTheme="minorHAnsi" w:hAnsiTheme="minorHAnsi" w:cstheme="minorHAnsi"/>
          <w:highlight w:val="yellow"/>
        </w:rPr>
        <w:t xml:space="preserve"> to</w:t>
      </w:r>
      <w:r w:rsidRPr="0074165B">
        <w:rPr>
          <w:rFonts w:asciiTheme="minorHAnsi" w:hAnsiTheme="minorHAnsi" w:cstheme="minorHAnsi"/>
          <w:highlight w:val="yellow"/>
        </w:rPr>
        <w:t xml:space="preserve"> the seedling</w:t>
      </w:r>
      <w:r w:rsidR="007B2127" w:rsidRPr="0074165B">
        <w:rPr>
          <w:rFonts w:asciiTheme="minorHAnsi" w:hAnsiTheme="minorHAnsi" w:cstheme="minorHAnsi"/>
          <w:highlight w:val="yellow"/>
        </w:rPr>
        <w:t xml:space="preserve"> or </w:t>
      </w:r>
      <w:r w:rsidRPr="0074165B">
        <w:rPr>
          <w:rFonts w:asciiTheme="minorHAnsi" w:hAnsiTheme="minorHAnsi" w:cstheme="minorHAnsi"/>
          <w:highlight w:val="yellow"/>
        </w:rPr>
        <w:t>break</w:t>
      </w:r>
      <w:r w:rsidR="00B95FC8">
        <w:rPr>
          <w:rFonts w:asciiTheme="minorHAnsi" w:hAnsiTheme="minorHAnsi" w:cstheme="minorHAnsi"/>
          <w:highlight w:val="yellow"/>
        </w:rPr>
        <w:t>age to</w:t>
      </w:r>
      <w:r w:rsidRPr="0074165B">
        <w:rPr>
          <w:rFonts w:asciiTheme="minorHAnsi" w:hAnsiTheme="minorHAnsi" w:cstheme="minorHAnsi"/>
          <w:highlight w:val="yellow"/>
        </w:rPr>
        <w:t xml:space="preserve"> the root</w:t>
      </w:r>
      <w:r w:rsidR="0015320B" w:rsidRPr="0074165B">
        <w:rPr>
          <w:rFonts w:asciiTheme="minorHAnsi" w:hAnsiTheme="minorHAnsi" w:cstheme="minorHAnsi"/>
          <w:highlight w:val="yellow"/>
        </w:rPr>
        <w:t xml:space="preserve"> </w:t>
      </w:r>
      <w:r w:rsidR="007B2127" w:rsidRPr="0074165B">
        <w:rPr>
          <w:rFonts w:asciiTheme="minorHAnsi" w:hAnsiTheme="minorHAnsi" w:cstheme="minorHAnsi"/>
          <w:highlight w:val="yellow"/>
        </w:rPr>
        <w:t>and that the root is submerged in media</w:t>
      </w:r>
      <w:r w:rsidRPr="0074165B">
        <w:rPr>
          <w:rFonts w:asciiTheme="minorHAnsi" w:hAnsiTheme="minorHAnsi" w:cstheme="minorHAnsi"/>
          <w:highlight w:val="yellow"/>
        </w:rPr>
        <w:t xml:space="preserve">. </w:t>
      </w:r>
      <w:r w:rsidR="0048436A" w:rsidRPr="0074165B">
        <w:rPr>
          <w:rFonts w:asciiTheme="minorHAnsi" w:hAnsiTheme="minorHAnsi" w:cstheme="minorHAnsi"/>
          <w:highlight w:val="yellow"/>
        </w:rPr>
        <w:t xml:space="preserve">For </w:t>
      </w:r>
      <w:r w:rsidRPr="0074165B">
        <w:rPr>
          <w:rFonts w:asciiTheme="minorHAnsi" w:hAnsiTheme="minorHAnsi" w:cstheme="minorHAnsi"/>
          <w:highlight w:val="yellow"/>
        </w:rPr>
        <w:t xml:space="preserve">each genotype, </w:t>
      </w:r>
      <w:r w:rsidR="00FD7DE2" w:rsidRPr="0074165B">
        <w:rPr>
          <w:rFonts w:asciiTheme="minorHAnsi" w:hAnsiTheme="minorHAnsi" w:cstheme="minorHAnsi"/>
          <w:highlight w:val="yellow"/>
        </w:rPr>
        <w:t>transplant a</w:t>
      </w:r>
      <w:r w:rsidRPr="0074165B">
        <w:rPr>
          <w:rFonts w:asciiTheme="minorHAnsi" w:hAnsiTheme="minorHAnsi" w:cstheme="minorHAnsi"/>
          <w:highlight w:val="yellow"/>
        </w:rPr>
        <w:t xml:space="preserve"> minimum of 6-8 seedlings into each peptide dilution (</w:t>
      </w:r>
      <w:r w:rsidRPr="00B95FC8">
        <w:rPr>
          <w:rFonts w:asciiTheme="minorHAnsi" w:hAnsiTheme="minorHAnsi" w:cstheme="minorHAnsi"/>
          <w:b/>
          <w:highlight w:val="yellow"/>
        </w:rPr>
        <w:t xml:space="preserve">Figure </w:t>
      </w:r>
      <w:r w:rsidR="00E15FDA" w:rsidRPr="00B95FC8">
        <w:rPr>
          <w:rFonts w:asciiTheme="minorHAnsi" w:hAnsiTheme="minorHAnsi" w:cstheme="minorHAnsi"/>
          <w:b/>
          <w:highlight w:val="yellow"/>
        </w:rPr>
        <w:t>2</w:t>
      </w:r>
      <w:r w:rsidRPr="00B95FC8">
        <w:rPr>
          <w:rFonts w:asciiTheme="minorHAnsi" w:hAnsiTheme="minorHAnsi" w:cstheme="minorHAnsi"/>
          <w:b/>
          <w:highlight w:val="yellow"/>
        </w:rPr>
        <w:t>B</w:t>
      </w:r>
      <w:r w:rsidRPr="0074165B">
        <w:rPr>
          <w:rFonts w:asciiTheme="minorHAnsi" w:hAnsiTheme="minorHAnsi" w:cstheme="minorHAnsi"/>
          <w:highlight w:val="yellow"/>
        </w:rPr>
        <w:t>).</w:t>
      </w:r>
      <w:r w:rsidRPr="0074165B">
        <w:rPr>
          <w:rFonts w:asciiTheme="minorHAnsi" w:hAnsiTheme="minorHAnsi" w:cstheme="minorHAnsi"/>
        </w:rPr>
        <w:t xml:space="preserve"> </w:t>
      </w:r>
    </w:p>
    <w:p w14:paraId="4A9D1F32" w14:textId="77777777" w:rsidR="005C1D97" w:rsidRPr="0074165B" w:rsidRDefault="005C1D97" w:rsidP="00F02C16">
      <w:pPr>
        <w:rPr>
          <w:rFonts w:asciiTheme="minorHAnsi" w:hAnsiTheme="minorHAnsi" w:cstheme="minorHAnsi"/>
        </w:rPr>
      </w:pPr>
    </w:p>
    <w:p w14:paraId="08C2A054" w14:textId="3F16CB55" w:rsidR="0074519A" w:rsidRPr="0074165B" w:rsidRDefault="00B95FC8" w:rsidP="00F02C16">
      <w:pPr>
        <w:rPr>
          <w:rFonts w:asciiTheme="minorHAnsi" w:hAnsiTheme="minorHAnsi" w:cstheme="minorHAnsi"/>
        </w:rPr>
      </w:pPr>
      <w:r w:rsidRPr="0074165B">
        <w:rPr>
          <w:rFonts w:asciiTheme="minorHAnsi" w:hAnsiTheme="minorHAnsi" w:cstheme="minorHAnsi"/>
        </w:rPr>
        <w:t xml:space="preserve">NOTE: </w:t>
      </w:r>
      <w:r w:rsidR="007B2127" w:rsidRPr="0074165B">
        <w:rPr>
          <w:rFonts w:asciiTheme="minorHAnsi" w:hAnsiTheme="minorHAnsi" w:cstheme="minorHAnsi"/>
        </w:rPr>
        <w:t>T</w:t>
      </w:r>
      <w:r w:rsidR="0074519A" w:rsidRPr="0074165B">
        <w:rPr>
          <w:rFonts w:asciiTheme="minorHAnsi" w:hAnsiTheme="minorHAnsi" w:cstheme="minorHAnsi"/>
        </w:rPr>
        <w:t xml:space="preserve">ransplant seedlings at 4 days post-germination, as </w:t>
      </w:r>
      <w:r w:rsidR="007B2127" w:rsidRPr="0074165B">
        <w:rPr>
          <w:rFonts w:asciiTheme="minorHAnsi" w:hAnsiTheme="minorHAnsi" w:cstheme="minorHAnsi"/>
        </w:rPr>
        <w:t xml:space="preserve">short roots are easier to </w:t>
      </w:r>
      <w:r w:rsidRPr="0074165B">
        <w:rPr>
          <w:rFonts w:asciiTheme="minorHAnsi" w:hAnsiTheme="minorHAnsi" w:cstheme="minorHAnsi"/>
        </w:rPr>
        <w:t>manipulate,</w:t>
      </w:r>
      <w:r w:rsidR="007B2127" w:rsidRPr="0074165B">
        <w:rPr>
          <w:rFonts w:asciiTheme="minorHAnsi" w:hAnsiTheme="minorHAnsi" w:cstheme="minorHAnsi"/>
        </w:rPr>
        <w:t xml:space="preserve"> and older seedlings </w:t>
      </w:r>
      <w:r w:rsidR="007063C2" w:rsidRPr="0074165B">
        <w:rPr>
          <w:rFonts w:asciiTheme="minorHAnsi" w:hAnsiTheme="minorHAnsi" w:cstheme="minorHAnsi"/>
        </w:rPr>
        <w:t>may</w:t>
      </w:r>
      <w:r w:rsidR="007B2127" w:rsidRPr="0074165B">
        <w:rPr>
          <w:rFonts w:asciiTheme="minorHAnsi" w:hAnsiTheme="minorHAnsi" w:cstheme="minorHAnsi"/>
        </w:rPr>
        <w:t xml:space="preserve"> yield less optimal results</w:t>
      </w:r>
      <w:r w:rsidR="0074519A" w:rsidRPr="0074165B">
        <w:rPr>
          <w:rFonts w:asciiTheme="minorHAnsi" w:hAnsiTheme="minorHAnsi" w:cstheme="minorHAnsi"/>
        </w:rPr>
        <w:t>.</w:t>
      </w:r>
    </w:p>
    <w:p w14:paraId="43104904" w14:textId="2B17F88B" w:rsidR="005C1D97" w:rsidRPr="0074165B" w:rsidRDefault="005C1D97" w:rsidP="00F02C16">
      <w:pPr>
        <w:rPr>
          <w:rFonts w:asciiTheme="minorHAnsi" w:hAnsiTheme="minorHAnsi" w:cstheme="minorHAnsi"/>
        </w:rPr>
      </w:pPr>
    </w:p>
    <w:p w14:paraId="1B0B4650" w14:textId="13D53CE6" w:rsidR="005C1D97" w:rsidRPr="00B95FC8" w:rsidRDefault="00396D0F" w:rsidP="00F02C16">
      <w:pPr>
        <w:rPr>
          <w:rFonts w:asciiTheme="minorHAnsi" w:hAnsiTheme="minorHAnsi" w:cstheme="minorHAnsi"/>
          <w:highlight w:val="yellow"/>
        </w:rPr>
      </w:pPr>
      <w:r w:rsidRPr="00B95FC8">
        <w:rPr>
          <w:rFonts w:asciiTheme="minorHAnsi" w:hAnsiTheme="minorHAnsi" w:cstheme="minorHAnsi"/>
          <w:highlight w:val="yellow"/>
        </w:rPr>
        <w:t>2.2.4</w:t>
      </w:r>
      <w:r w:rsidR="0074165B" w:rsidRPr="00B95FC8">
        <w:rPr>
          <w:rFonts w:asciiTheme="minorHAnsi" w:hAnsiTheme="minorHAnsi" w:cstheme="minorHAnsi"/>
          <w:highlight w:val="yellow"/>
        </w:rPr>
        <w:t xml:space="preserve">. </w:t>
      </w:r>
      <w:r w:rsidRPr="00B95FC8">
        <w:rPr>
          <w:rFonts w:asciiTheme="minorHAnsi" w:hAnsiTheme="minorHAnsi" w:cstheme="minorHAnsi"/>
          <w:highlight w:val="yellow"/>
        </w:rPr>
        <w:t xml:space="preserve">Seal </w:t>
      </w:r>
      <w:r w:rsidRPr="0074165B">
        <w:rPr>
          <w:rFonts w:asciiTheme="minorHAnsi" w:hAnsiTheme="minorHAnsi" w:cstheme="minorHAnsi"/>
          <w:highlight w:val="yellow"/>
        </w:rPr>
        <w:t xml:space="preserve">plates with micropore tape and move back to light under standard </w:t>
      </w:r>
      <w:r w:rsidR="00B95FC8" w:rsidRPr="0074165B">
        <w:rPr>
          <w:rFonts w:asciiTheme="minorHAnsi" w:hAnsiTheme="minorHAnsi" w:cstheme="minorHAnsi"/>
          <w:highlight w:val="yellow"/>
        </w:rPr>
        <w:t>short-day</w:t>
      </w:r>
      <w:r w:rsidR="00B95FC8">
        <w:rPr>
          <w:rFonts w:asciiTheme="minorHAnsi" w:hAnsiTheme="minorHAnsi" w:cstheme="minorHAnsi"/>
          <w:highlight w:val="yellow"/>
        </w:rPr>
        <w:t xml:space="preserve"> </w:t>
      </w:r>
      <w:r w:rsidR="00F02C16" w:rsidRPr="0074165B">
        <w:rPr>
          <w:rFonts w:asciiTheme="minorHAnsi" w:hAnsiTheme="minorHAnsi" w:cstheme="minorHAnsi"/>
          <w:highlight w:val="yellow"/>
        </w:rPr>
        <w:t>conditions</w:t>
      </w:r>
      <w:r w:rsidRPr="0074165B">
        <w:rPr>
          <w:rFonts w:asciiTheme="minorHAnsi" w:hAnsiTheme="minorHAnsi" w:cstheme="minorHAnsi"/>
          <w:highlight w:val="yellow"/>
        </w:rPr>
        <w:t xml:space="preserve"> (22</w:t>
      </w:r>
      <w:r w:rsidR="00977477">
        <w:rPr>
          <w:rFonts w:asciiTheme="minorHAnsi" w:hAnsiTheme="minorHAnsi" w:cstheme="minorHAnsi"/>
          <w:highlight w:val="yellow"/>
        </w:rPr>
        <w:t xml:space="preserve"> </w:t>
      </w:r>
      <w:r w:rsidRPr="0074165B">
        <w:rPr>
          <w:rFonts w:asciiTheme="minorHAnsi" w:hAnsiTheme="minorHAnsi" w:cstheme="minorHAnsi"/>
          <w:highlight w:val="yellow"/>
        </w:rPr>
        <w:t xml:space="preserve">°C, 10 h light, 150 </w:t>
      </w:r>
      <w:r w:rsidR="00E749A8" w:rsidRPr="0074165B">
        <w:rPr>
          <w:rFonts w:asciiTheme="minorHAnsi" w:hAnsiTheme="minorHAnsi" w:cstheme="minorHAnsi"/>
          <w:highlight w:val="yellow"/>
        </w:rPr>
        <w:sym w:font="Symbol" w:char="F06D"/>
      </w:r>
      <w:r w:rsidRPr="0074165B">
        <w:rPr>
          <w:rFonts w:asciiTheme="minorHAnsi" w:hAnsiTheme="minorHAnsi" w:cstheme="minorHAnsi"/>
          <w:highlight w:val="yellow"/>
        </w:rPr>
        <w:t>E</w:t>
      </w:r>
      <w:r w:rsidR="00AB178F" w:rsidRPr="0074165B">
        <w:rPr>
          <w:rFonts w:asciiTheme="minorHAnsi" w:hAnsiTheme="minorHAnsi" w:cstheme="minorHAnsi"/>
          <w:highlight w:val="yellow"/>
        </w:rPr>
        <w:t>/m</w:t>
      </w:r>
      <w:r w:rsidR="00AB178F" w:rsidRPr="0074165B">
        <w:rPr>
          <w:rFonts w:asciiTheme="minorHAnsi" w:hAnsiTheme="minorHAnsi" w:cstheme="minorHAnsi"/>
          <w:highlight w:val="yellow"/>
          <w:vertAlign w:val="superscript"/>
        </w:rPr>
        <w:t>2</w:t>
      </w:r>
      <w:r w:rsidR="00AB178F" w:rsidRPr="0074165B">
        <w:rPr>
          <w:rFonts w:asciiTheme="minorHAnsi" w:hAnsiTheme="minorHAnsi" w:cstheme="minorHAnsi"/>
          <w:highlight w:val="yellow"/>
        </w:rPr>
        <w:t>/s</w:t>
      </w:r>
      <w:r w:rsidRPr="0074165B">
        <w:rPr>
          <w:rFonts w:asciiTheme="minorHAnsi" w:hAnsiTheme="minorHAnsi" w:cstheme="minorHAnsi"/>
          <w:highlight w:val="yellow"/>
        </w:rPr>
        <w:t xml:space="preserve"> light intensity, and 65-70% relative humidity). Allow seedlings to grow for 8-12 days.</w:t>
      </w:r>
      <w:r w:rsidRPr="0074165B">
        <w:rPr>
          <w:rFonts w:asciiTheme="minorHAnsi" w:hAnsiTheme="minorHAnsi" w:cstheme="minorHAnsi"/>
        </w:rPr>
        <w:t xml:space="preserve"> </w:t>
      </w:r>
    </w:p>
    <w:p w14:paraId="71F8D074" w14:textId="7BFE6A4D" w:rsidR="0046620A"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6753D3B2" w14:textId="61BA6F57" w:rsidR="005C1D97" w:rsidRPr="0074165B" w:rsidRDefault="00396D0F" w:rsidP="00F02C16">
      <w:pPr>
        <w:rPr>
          <w:rFonts w:asciiTheme="minorHAnsi" w:hAnsiTheme="minorHAnsi" w:cstheme="minorHAnsi"/>
        </w:rPr>
      </w:pPr>
      <w:r w:rsidRPr="00B95FC8">
        <w:rPr>
          <w:rFonts w:asciiTheme="minorHAnsi" w:hAnsiTheme="minorHAnsi" w:cstheme="minorHAnsi"/>
          <w:highlight w:val="yellow"/>
        </w:rPr>
        <w:t>2.3</w:t>
      </w:r>
      <w:r w:rsidR="0074165B" w:rsidRPr="00B95FC8">
        <w:rPr>
          <w:rFonts w:asciiTheme="minorHAnsi" w:hAnsiTheme="minorHAnsi" w:cstheme="minorHAnsi"/>
          <w:highlight w:val="yellow"/>
        </w:rPr>
        <w:t>.</w:t>
      </w:r>
      <w:r w:rsidR="0074165B" w:rsidRPr="00B95FC8">
        <w:rPr>
          <w:rFonts w:asciiTheme="minorHAnsi" w:eastAsia="Times New Roman" w:hAnsiTheme="minorHAnsi" w:cstheme="minorHAnsi"/>
          <w:highlight w:val="yellow"/>
        </w:rPr>
        <w:t xml:space="preserve"> </w:t>
      </w:r>
      <w:r w:rsidRPr="00B95FC8">
        <w:rPr>
          <w:rFonts w:asciiTheme="minorHAnsi" w:hAnsiTheme="minorHAnsi" w:cstheme="minorHAnsi"/>
          <w:highlight w:val="yellow"/>
        </w:rPr>
        <w:t>Determine percent growth inhibition.</w:t>
      </w:r>
    </w:p>
    <w:p w14:paraId="15ED51EC"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4C6C80AF" w14:textId="72934233" w:rsidR="005C1D97" w:rsidRPr="0074165B" w:rsidRDefault="00396D0F" w:rsidP="00F02C16">
      <w:pPr>
        <w:rPr>
          <w:rFonts w:asciiTheme="minorHAnsi" w:hAnsiTheme="minorHAnsi" w:cstheme="minorHAnsi"/>
        </w:rPr>
      </w:pPr>
      <w:r w:rsidRPr="00977477">
        <w:rPr>
          <w:rFonts w:asciiTheme="minorHAnsi" w:hAnsiTheme="minorHAnsi" w:cstheme="minorHAnsi"/>
          <w:highlight w:val="yellow"/>
        </w:rPr>
        <w:t>2.3.1</w:t>
      </w:r>
      <w:r w:rsidR="0074165B" w:rsidRPr="00977477">
        <w:rPr>
          <w:rFonts w:asciiTheme="minorHAnsi" w:hAnsiTheme="minorHAnsi" w:cstheme="minorHAnsi"/>
          <w:highlight w:val="yellow"/>
        </w:rPr>
        <w:t>.</w:t>
      </w:r>
      <w:r w:rsidR="0074165B" w:rsidRPr="00977477">
        <w:rPr>
          <w:rFonts w:asciiTheme="minorHAnsi" w:eastAsia="Times New Roman" w:hAnsiTheme="minorHAnsi" w:cstheme="minorHAnsi"/>
          <w:highlight w:val="yellow"/>
        </w:rPr>
        <w:t xml:space="preserve"> </w:t>
      </w:r>
      <w:r w:rsidR="009A0EED" w:rsidRPr="00977477">
        <w:rPr>
          <w:rFonts w:asciiTheme="minorHAnsi" w:hAnsiTheme="minorHAnsi" w:cstheme="minorHAnsi"/>
          <w:highlight w:val="yellow"/>
        </w:rPr>
        <w:t>Carefully r</w:t>
      </w:r>
      <w:r w:rsidRPr="00977477">
        <w:rPr>
          <w:rFonts w:asciiTheme="minorHAnsi" w:hAnsiTheme="minorHAnsi" w:cstheme="minorHAnsi"/>
          <w:highlight w:val="yellow"/>
        </w:rPr>
        <w:t xml:space="preserve">emove seedlings from 48-well plates and dry by dabbing on paper towel. Weigh seedlings on an analytical scale and record values. </w:t>
      </w:r>
      <w:r w:rsidR="00FD7DE2" w:rsidRPr="00977477">
        <w:rPr>
          <w:rFonts w:asciiTheme="minorHAnsi" w:hAnsiTheme="minorHAnsi" w:cstheme="minorHAnsi"/>
          <w:highlight w:val="yellow"/>
        </w:rPr>
        <w:t>If available</w:t>
      </w:r>
      <w:r w:rsidRPr="00977477">
        <w:rPr>
          <w:rFonts w:asciiTheme="minorHAnsi" w:hAnsiTheme="minorHAnsi" w:cstheme="minorHAnsi"/>
          <w:highlight w:val="yellow"/>
        </w:rPr>
        <w:t>,</w:t>
      </w:r>
      <w:r w:rsidR="00FD7DE2" w:rsidRPr="00977477">
        <w:rPr>
          <w:rFonts w:asciiTheme="minorHAnsi" w:hAnsiTheme="minorHAnsi" w:cstheme="minorHAnsi"/>
          <w:highlight w:val="yellow"/>
        </w:rPr>
        <w:t xml:space="preserve"> use</w:t>
      </w:r>
      <w:r w:rsidRPr="00977477">
        <w:rPr>
          <w:rFonts w:asciiTheme="minorHAnsi" w:hAnsiTheme="minorHAnsi" w:cstheme="minorHAnsi"/>
          <w:highlight w:val="yellow"/>
        </w:rPr>
        <w:t xml:space="preserve"> an analytical scale</w:t>
      </w:r>
      <w:r w:rsidR="009A0EED" w:rsidRPr="00977477">
        <w:rPr>
          <w:rFonts w:asciiTheme="minorHAnsi" w:hAnsiTheme="minorHAnsi" w:cstheme="minorHAnsi"/>
          <w:highlight w:val="yellow"/>
        </w:rPr>
        <w:t xml:space="preserve"> </w:t>
      </w:r>
      <w:r w:rsidRPr="00977477">
        <w:rPr>
          <w:rFonts w:asciiTheme="minorHAnsi" w:hAnsiTheme="minorHAnsi" w:cstheme="minorHAnsi"/>
          <w:highlight w:val="yellow"/>
        </w:rPr>
        <w:t xml:space="preserve">equipped with USB output to record fresh weight values </w:t>
      </w:r>
      <w:r w:rsidR="00FD7DE2" w:rsidRPr="00977477">
        <w:rPr>
          <w:rFonts w:asciiTheme="minorHAnsi" w:hAnsiTheme="minorHAnsi" w:cstheme="minorHAnsi"/>
          <w:highlight w:val="yellow"/>
        </w:rPr>
        <w:t>on</w:t>
      </w:r>
      <w:r w:rsidRPr="00977477">
        <w:rPr>
          <w:rFonts w:asciiTheme="minorHAnsi" w:hAnsiTheme="minorHAnsi" w:cstheme="minorHAnsi"/>
          <w:highlight w:val="yellow"/>
        </w:rPr>
        <w:t xml:space="preserve"> </w:t>
      </w:r>
      <w:r w:rsidR="00461683" w:rsidRPr="00977477">
        <w:rPr>
          <w:rFonts w:asciiTheme="minorHAnsi" w:hAnsiTheme="minorHAnsi" w:cstheme="minorHAnsi"/>
          <w:highlight w:val="yellow"/>
        </w:rPr>
        <w:t>a spreadsheet</w:t>
      </w:r>
      <w:r w:rsidRPr="00977477">
        <w:rPr>
          <w:rFonts w:asciiTheme="minorHAnsi" w:hAnsiTheme="minorHAnsi" w:cstheme="minorHAnsi"/>
          <w:highlight w:val="yellow"/>
        </w:rPr>
        <w:t>.</w:t>
      </w:r>
      <w:r w:rsidRPr="00977477">
        <w:rPr>
          <w:rFonts w:asciiTheme="minorHAnsi" w:eastAsia="Times New Roman" w:hAnsiTheme="minorHAnsi" w:cstheme="minorHAnsi"/>
          <w:highlight w:val="yellow"/>
        </w:rPr>
        <w:t xml:space="preserve"> </w:t>
      </w:r>
      <w:r w:rsidRPr="00977477">
        <w:rPr>
          <w:rFonts w:asciiTheme="minorHAnsi" w:hAnsiTheme="minorHAnsi" w:cstheme="minorHAnsi"/>
          <w:highlight w:val="yellow"/>
        </w:rPr>
        <w:t xml:space="preserve">Before weighing seedlings, </w:t>
      </w:r>
      <w:r w:rsidR="00FD7DE2" w:rsidRPr="00977477">
        <w:rPr>
          <w:rFonts w:asciiTheme="minorHAnsi" w:hAnsiTheme="minorHAnsi" w:cstheme="minorHAnsi"/>
          <w:highlight w:val="yellow"/>
        </w:rPr>
        <w:t xml:space="preserve">take </w:t>
      </w:r>
      <w:r w:rsidRPr="00977477">
        <w:rPr>
          <w:rFonts w:asciiTheme="minorHAnsi" w:hAnsiTheme="minorHAnsi" w:cstheme="minorHAnsi"/>
          <w:highlight w:val="yellow"/>
        </w:rPr>
        <w:t>a p</w:t>
      </w:r>
      <w:r w:rsidR="0074519A" w:rsidRPr="00977477">
        <w:rPr>
          <w:rFonts w:asciiTheme="minorHAnsi" w:hAnsiTheme="minorHAnsi" w:cstheme="minorHAnsi"/>
          <w:highlight w:val="yellow"/>
        </w:rPr>
        <w:t>hoto</w:t>
      </w:r>
      <w:r w:rsidRPr="00977477">
        <w:rPr>
          <w:rFonts w:asciiTheme="minorHAnsi" w:hAnsiTheme="minorHAnsi" w:cstheme="minorHAnsi"/>
          <w:highlight w:val="yellow"/>
        </w:rPr>
        <w:t xml:space="preserve"> to visually display growth inhibition (</w:t>
      </w:r>
      <w:r w:rsidRPr="00977477">
        <w:rPr>
          <w:rFonts w:asciiTheme="minorHAnsi" w:hAnsiTheme="minorHAnsi" w:cstheme="minorHAnsi"/>
          <w:b/>
          <w:highlight w:val="yellow"/>
        </w:rPr>
        <w:t xml:space="preserve">Figure </w:t>
      </w:r>
      <w:r w:rsidR="00E15FDA" w:rsidRPr="00977477">
        <w:rPr>
          <w:rFonts w:asciiTheme="minorHAnsi" w:hAnsiTheme="minorHAnsi" w:cstheme="minorHAnsi"/>
          <w:b/>
          <w:highlight w:val="yellow"/>
        </w:rPr>
        <w:t>2</w:t>
      </w:r>
      <w:r w:rsidRPr="00977477">
        <w:rPr>
          <w:rFonts w:asciiTheme="minorHAnsi" w:hAnsiTheme="minorHAnsi" w:cstheme="minorHAnsi"/>
          <w:b/>
          <w:highlight w:val="yellow"/>
        </w:rPr>
        <w:t>C</w:t>
      </w:r>
      <w:r w:rsidRPr="00977477">
        <w:rPr>
          <w:rFonts w:asciiTheme="minorHAnsi" w:hAnsiTheme="minorHAnsi" w:cstheme="minorHAnsi"/>
          <w:highlight w:val="yellow"/>
        </w:rPr>
        <w:t>).</w:t>
      </w:r>
      <w:r w:rsidRPr="0074165B">
        <w:rPr>
          <w:rFonts w:asciiTheme="minorHAnsi" w:hAnsiTheme="minorHAnsi" w:cstheme="minorHAnsi"/>
        </w:rPr>
        <w:t xml:space="preserve"> </w:t>
      </w:r>
    </w:p>
    <w:p w14:paraId="79918B05" w14:textId="77777777" w:rsidR="005C1D97" w:rsidRPr="0074165B" w:rsidRDefault="005C1D97" w:rsidP="00F02C16">
      <w:pPr>
        <w:rPr>
          <w:rFonts w:asciiTheme="minorHAnsi" w:hAnsiTheme="minorHAnsi" w:cstheme="minorHAnsi"/>
        </w:rPr>
      </w:pPr>
    </w:p>
    <w:p w14:paraId="123E3980" w14:textId="419F351D" w:rsidR="005C1D97" w:rsidRPr="0074165B" w:rsidRDefault="00396D0F" w:rsidP="00F02C16">
      <w:pPr>
        <w:rPr>
          <w:rFonts w:asciiTheme="minorHAnsi" w:hAnsiTheme="minorHAnsi" w:cstheme="minorHAnsi"/>
        </w:rPr>
      </w:pPr>
      <w:r w:rsidRPr="0074165B">
        <w:rPr>
          <w:rFonts w:asciiTheme="minorHAnsi" w:hAnsiTheme="minorHAnsi" w:cstheme="minorHAnsi"/>
        </w:rPr>
        <w:t>2.3.2</w:t>
      </w:r>
      <w:r w:rsidR="0074165B">
        <w:rPr>
          <w:rFonts w:asciiTheme="minorHAnsi" w:hAnsiTheme="minorHAnsi" w:cstheme="minorHAnsi"/>
        </w:rPr>
        <w:t xml:space="preserve">. </w:t>
      </w:r>
      <w:r w:rsidRPr="0074165B">
        <w:rPr>
          <w:rFonts w:asciiTheme="minorHAnsi" w:hAnsiTheme="minorHAnsi" w:cstheme="minorHAnsi"/>
        </w:rPr>
        <w:t>Determine percent growth inhibition of elicitor-treated seedlings compared to seedlings</w:t>
      </w:r>
      <w:r w:rsidR="00D50590">
        <w:rPr>
          <w:rFonts w:asciiTheme="minorHAnsi" w:hAnsiTheme="minorHAnsi" w:cstheme="minorHAnsi"/>
        </w:rPr>
        <w:t xml:space="preserve"> </w:t>
      </w:r>
      <w:r w:rsidRPr="0074165B">
        <w:rPr>
          <w:rFonts w:asciiTheme="minorHAnsi" w:hAnsiTheme="minorHAnsi" w:cstheme="minorHAnsi"/>
        </w:rPr>
        <w:t>grown in MS only (</w:t>
      </w:r>
      <w:r w:rsidRPr="00053738">
        <w:rPr>
          <w:rFonts w:asciiTheme="minorHAnsi" w:hAnsiTheme="minorHAnsi" w:cstheme="minorHAnsi"/>
          <w:b/>
        </w:rPr>
        <w:t xml:space="preserve">Figure </w:t>
      </w:r>
      <w:r w:rsidR="00E15FDA" w:rsidRPr="00053738">
        <w:rPr>
          <w:rFonts w:asciiTheme="minorHAnsi" w:hAnsiTheme="minorHAnsi" w:cstheme="minorHAnsi"/>
          <w:b/>
        </w:rPr>
        <w:t>2</w:t>
      </w:r>
      <w:r w:rsidRPr="00053738">
        <w:rPr>
          <w:rFonts w:asciiTheme="minorHAnsi" w:hAnsiTheme="minorHAnsi" w:cstheme="minorHAnsi"/>
          <w:b/>
        </w:rPr>
        <w:t>D</w:t>
      </w:r>
      <w:r w:rsidRPr="0074165B">
        <w:rPr>
          <w:rFonts w:asciiTheme="minorHAnsi" w:hAnsiTheme="minorHAnsi" w:cstheme="minorHAnsi"/>
        </w:rPr>
        <w:t>) as follows:</w:t>
      </w:r>
    </w:p>
    <w:p w14:paraId="783095B3" w14:textId="77777777" w:rsidR="005C1D97" w:rsidRPr="0074165B" w:rsidRDefault="005C1D97" w:rsidP="00F02C16">
      <w:pPr>
        <w:rPr>
          <w:rFonts w:asciiTheme="minorHAnsi" w:hAnsiTheme="minorHAnsi" w:cstheme="minorHAnsi"/>
        </w:rPr>
      </w:pPr>
    </w:p>
    <w:p w14:paraId="7AEBE8B0" w14:textId="7E6E6CA8" w:rsidR="005C1D97" w:rsidRPr="0074165B" w:rsidRDefault="008326ED" w:rsidP="00F02C16">
      <w:pPr>
        <w:rPr>
          <w:rFonts w:asciiTheme="minorHAnsi" w:hAnsiTheme="minorHAnsi" w:cstheme="minorHAnsi"/>
        </w:rPr>
      </w:pPr>
      <m:oMathPara>
        <m:oMath>
          <m:r>
            <w:rPr>
              <w:rFonts w:ascii="Cambria Math" w:hAnsi="Cambria Math" w:cstheme="minorHAnsi"/>
            </w:rPr>
            <m:t>% growth inhibition=average</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fresh weight of each elicitor treated seedling</m:t>
                  </m:r>
                </m:num>
                <m:den>
                  <m:r>
                    <w:rPr>
                      <w:rFonts w:ascii="Cambria Math" w:hAnsi="Cambria Math" w:cstheme="minorHAnsi"/>
                    </w:rPr>
                    <m:t>average fresh weight of MS control seedlings</m:t>
                  </m:r>
                </m:den>
              </m:f>
            </m:e>
          </m:d>
        </m:oMath>
      </m:oMathPara>
    </w:p>
    <w:p w14:paraId="474AA119" w14:textId="77777777" w:rsidR="0074519A" w:rsidRPr="0074165B" w:rsidRDefault="0074519A" w:rsidP="00F02C16">
      <w:pPr>
        <w:rPr>
          <w:rFonts w:asciiTheme="minorHAnsi" w:hAnsiTheme="minorHAnsi" w:cstheme="minorHAnsi"/>
        </w:rPr>
      </w:pPr>
    </w:p>
    <w:p w14:paraId="15130AFC" w14:textId="77777777" w:rsidR="0074519A" w:rsidRPr="0074165B" w:rsidRDefault="0074519A" w:rsidP="00F02C16">
      <w:pPr>
        <w:rPr>
          <w:rFonts w:asciiTheme="minorHAnsi" w:hAnsiTheme="minorHAnsi" w:cstheme="minorHAnsi"/>
        </w:rPr>
      </w:pPr>
    </w:p>
    <w:p w14:paraId="0BEB9B23" w14:textId="78D3AEFC" w:rsidR="00BE564C" w:rsidRPr="0074165B" w:rsidRDefault="00B95FC8" w:rsidP="00F02C16">
      <w:pPr>
        <w:rPr>
          <w:rFonts w:asciiTheme="minorHAnsi" w:hAnsiTheme="minorHAnsi" w:cstheme="minorHAnsi"/>
        </w:rPr>
      </w:pPr>
      <w:r>
        <w:rPr>
          <w:rFonts w:asciiTheme="minorHAnsi" w:hAnsiTheme="minorHAnsi" w:cstheme="minorHAnsi"/>
        </w:rPr>
        <w:t xml:space="preserve">2.3.3. </w:t>
      </w:r>
      <w:r w:rsidR="00FD7DE2" w:rsidRPr="0074165B">
        <w:rPr>
          <w:rFonts w:asciiTheme="minorHAnsi" w:hAnsiTheme="minorHAnsi" w:cstheme="minorHAnsi"/>
        </w:rPr>
        <w:t xml:space="preserve">Plot data using a bar graph with standard error </w:t>
      </w:r>
      <w:r w:rsidR="00F02C16" w:rsidRPr="0074165B">
        <w:rPr>
          <w:rFonts w:asciiTheme="minorHAnsi" w:hAnsiTheme="minorHAnsi" w:cstheme="minorHAnsi"/>
        </w:rPr>
        <w:t>bars or</w:t>
      </w:r>
      <w:r w:rsidR="00FD7DE2" w:rsidRPr="0074165B">
        <w:rPr>
          <w:rFonts w:asciiTheme="minorHAnsi" w:hAnsiTheme="minorHAnsi" w:cstheme="minorHAnsi"/>
        </w:rPr>
        <w:t xml:space="preserve"> </w:t>
      </w:r>
      <w:r w:rsidR="00BE564C" w:rsidRPr="0074165B">
        <w:rPr>
          <w:rFonts w:asciiTheme="minorHAnsi" w:hAnsiTheme="minorHAnsi" w:cstheme="minorHAnsi"/>
        </w:rPr>
        <w:t xml:space="preserve">using </w:t>
      </w:r>
      <w:r w:rsidR="00FD7DE2" w:rsidRPr="0074165B">
        <w:rPr>
          <w:rFonts w:asciiTheme="minorHAnsi" w:hAnsiTheme="minorHAnsi" w:cstheme="minorHAnsi"/>
        </w:rPr>
        <w:t xml:space="preserve">a box and whisker plot </w:t>
      </w:r>
      <w:r w:rsidR="00BE564C" w:rsidRPr="0074165B">
        <w:rPr>
          <w:rFonts w:asciiTheme="minorHAnsi" w:hAnsiTheme="minorHAnsi" w:cstheme="minorHAnsi"/>
        </w:rPr>
        <w:t>to</w:t>
      </w:r>
      <w:r w:rsidR="00F02C16" w:rsidRPr="0074165B">
        <w:rPr>
          <w:rFonts w:asciiTheme="minorHAnsi" w:hAnsiTheme="minorHAnsi" w:cstheme="minorHAnsi"/>
        </w:rPr>
        <w:t xml:space="preserve"> </w:t>
      </w:r>
      <w:r w:rsidR="00BE564C" w:rsidRPr="0074165B">
        <w:rPr>
          <w:rFonts w:asciiTheme="minorHAnsi" w:hAnsiTheme="minorHAnsi" w:cstheme="minorHAnsi"/>
        </w:rPr>
        <w:t xml:space="preserve">better display inter-experimental variance. </w:t>
      </w:r>
    </w:p>
    <w:p w14:paraId="48C179CE" w14:textId="77777777" w:rsidR="002F23AF" w:rsidRPr="0074165B" w:rsidRDefault="002F23AF" w:rsidP="00F02C16">
      <w:pPr>
        <w:pBdr>
          <w:top w:val="nil"/>
          <w:left w:val="nil"/>
          <w:bottom w:val="nil"/>
          <w:right w:val="nil"/>
          <w:between w:val="nil"/>
        </w:pBdr>
        <w:rPr>
          <w:rFonts w:asciiTheme="minorHAnsi" w:hAnsiTheme="minorHAnsi" w:cstheme="minorHAnsi"/>
          <w:b/>
        </w:rPr>
      </w:pPr>
    </w:p>
    <w:p w14:paraId="0E805480" w14:textId="77777777" w:rsidR="005C1D97" w:rsidRPr="0074165B" w:rsidRDefault="00396D0F" w:rsidP="00F02C16">
      <w:pPr>
        <w:pBdr>
          <w:top w:val="nil"/>
          <w:left w:val="nil"/>
          <w:bottom w:val="nil"/>
          <w:right w:val="nil"/>
          <w:between w:val="nil"/>
        </w:pBdr>
        <w:rPr>
          <w:rFonts w:asciiTheme="minorHAnsi" w:hAnsiTheme="minorHAnsi" w:cstheme="minorHAnsi"/>
        </w:rPr>
      </w:pPr>
      <w:r w:rsidRPr="0074165B">
        <w:rPr>
          <w:rFonts w:asciiTheme="minorHAnsi" w:hAnsiTheme="minorHAnsi" w:cstheme="minorHAnsi"/>
          <w:b/>
        </w:rPr>
        <w:t xml:space="preserve">REPRESENTATIVE RESULTS: </w:t>
      </w:r>
    </w:p>
    <w:p w14:paraId="6B542F11" w14:textId="72F181B1" w:rsidR="005C1D97" w:rsidRPr="0074165B" w:rsidRDefault="00AB178F" w:rsidP="00F02C16">
      <w:pPr>
        <w:rPr>
          <w:rFonts w:asciiTheme="minorHAnsi" w:hAnsiTheme="minorHAnsi" w:cstheme="minorHAnsi"/>
        </w:rPr>
      </w:pPr>
      <w:r w:rsidRPr="0074165B">
        <w:rPr>
          <w:rFonts w:asciiTheme="minorHAnsi" w:hAnsiTheme="minorHAnsi" w:cstheme="minorHAnsi"/>
        </w:rPr>
        <w:t xml:space="preserve">Mutant </w:t>
      </w:r>
      <w:r w:rsidR="00396D0F" w:rsidRPr="0074165B">
        <w:rPr>
          <w:rFonts w:asciiTheme="minorHAnsi" w:hAnsiTheme="minorHAnsi" w:cstheme="minorHAnsi"/>
          <w:i/>
        </w:rPr>
        <w:t>cpk28-1</w:t>
      </w:r>
      <w:r w:rsidR="00E749A8" w:rsidRPr="0074165B">
        <w:rPr>
          <w:rFonts w:asciiTheme="minorHAnsi" w:hAnsiTheme="minorHAnsi" w:cstheme="minorHAnsi"/>
          <w:noProof/>
          <w:vertAlign w:val="superscript"/>
        </w:rPr>
        <w:t>19, 25</w:t>
      </w:r>
      <w:r w:rsidR="00396D0F" w:rsidRPr="0074165B">
        <w:rPr>
          <w:rFonts w:asciiTheme="minorHAnsi" w:hAnsiTheme="minorHAnsi" w:cstheme="minorHAnsi"/>
        </w:rPr>
        <w:t xml:space="preserve"> and </w:t>
      </w:r>
      <w:r w:rsidR="00396D0F" w:rsidRPr="0074165B">
        <w:rPr>
          <w:rFonts w:asciiTheme="minorHAnsi" w:hAnsiTheme="minorHAnsi" w:cstheme="minorHAnsi"/>
          <w:i/>
        </w:rPr>
        <w:t>bak1-5</w:t>
      </w:r>
      <w:r w:rsidR="007932C5" w:rsidRPr="0074165B">
        <w:rPr>
          <w:rFonts w:asciiTheme="minorHAnsi" w:hAnsiTheme="minorHAnsi" w:cstheme="minorHAnsi"/>
          <w:noProof/>
          <w:vertAlign w:val="superscript"/>
        </w:rPr>
        <w:t>17</w:t>
      </w:r>
      <w:r w:rsidR="0097090B" w:rsidRPr="0074165B">
        <w:rPr>
          <w:rFonts w:asciiTheme="minorHAnsi" w:hAnsiTheme="minorHAnsi" w:cstheme="minorHAnsi"/>
          <w:noProof/>
          <w:vertAlign w:val="superscript"/>
        </w:rPr>
        <w:t>,18</w:t>
      </w:r>
      <w:r w:rsidR="00396D0F" w:rsidRPr="0074165B">
        <w:rPr>
          <w:rFonts w:asciiTheme="minorHAnsi" w:hAnsiTheme="minorHAnsi" w:cstheme="minorHAnsi"/>
        </w:rPr>
        <w:t xml:space="preserve"> </w:t>
      </w:r>
      <w:r w:rsidR="002E5A97" w:rsidRPr="0074165B">
        <w:rPr>
          <w:rFonts w:asciiTheme="minorHAnsi" w:hAnsiTheme="minorHAnsi" w:cstheme="minorHAnsi"/>
        </w:rPr>
        <w:t xml:space="preserve">plants </w:t>
      </w:r>
      <w:r w:rsidR="00396D0F" w:rsidRPr="0074165B">
        <w:rPr>
          <w:rFonts w:asciiTheme="minorHAnsi" w:hAnsiTheme="minorHAnsi" w:cstheme="minorHAnsi"/>
        </w:rPr>
        <w:t xml:space="preserve">were used to </w:t>
      </w:r>
      <w:r w:rsidR="00927320" w:rsidRPr="0074165B">
        <w:rPr>
          <w:rFonts w:asciiTheme="minorHAnsi" w:hAnsiTheme="minorHAnsi" w:cstheme="minorHAnsi"/>
        </w:rPr>
        <w:t>demonstrate expected outcomes for</w:t>
      </w:r>
      <w:r w:rsidR="0058167B" w:rsidRPr="0074165B">
        <w:rPr>
          <w:rFonts w:asciiTheme="minorHAnsi" w:hAnsiTheme="minorHAnsi" w:cstheme="minorHAnsi"/>
        </w:rPr>
        <w:t xml:space="preserve"> </w:t>
      </w:r>
      <w:r w:rsidR="002E5A97" w:rsidRPr="0074165B">
        <w:rPr>
          <w:rFonts w:asciiTheme="minorHAnsi" w:hAnsiTheme="minorHAnsi" w:cstheme="minorHAnsi"/>
        </w:rPr>
        <w:t>genotypes</w:t>
      </w:r>
      <w:r w:rsidR="00F46BB5" w:rsidRPr="0074165B">
        <w:rPr>
          <w:rFonts w:asciiTheme="minorHAnsi" w:hAnsiTheme="minorHAnsi" w:cstheme="minorHAnsi"/>
        </w:rPr>
        <w:t xml:space="preserve"> with high and low immune</w:t>
      </w:r>
      <w:r w:rsidR="0058167B" w:rsidRPr="0074165B">
        <w:rPr>
          <w:rFonts w:asciiTheme="minorHAnsi" w:hAnsiTheme="minorHAnsi" w:cstheme="minorHAnsi"/>
        </w:rPr>
        <w:t xml:space="preserve"> responses, respectively, in oxidative burst and SGI assays relative </w:t>
      </w:r>
      <w:r w:rsidR="00396D0F" w:rsidRPr="0074165B">
        <w:rPr>
          <w:rFonts w:asciiTheme="minorHAnsi" w:hAnsiTheme="minorHAnsi" w:cstheme="minorHAnsi"/>
        </w:rPr>
        <w:t xml:space="preserve">to a wild-type background control (Col-0). </w:t>
      </w:r>
      <w:r w:rsidR="0063141E" w:rsidRPr="0074165B">
        <w:rPr>
          <w:rFonts w:asciiTheme="minorHAnsi" w:hAnsiTheme="minorHAnsi" w:cstheme="minorHAnsi"/>
        </w:rPr>
        <w:t xml:space="preserve">To </w:t>
      </w:r>
      <w:r w:rsidR="002E5A97" w:rsidRPr="0074165B">
        <w:rPr>
          <w:rFonts w:asciiTheme="minorHAnsi" w:hAnsiTheme="minorHAnsi" w:cstheme="minorHAnsi"/>
        </w:rPr>
        <w:t>assess dose-dependent effects</w:t>
      </w:r>
      <w:r w:rsidR="0063141E" w:rsidRPr="0074165B">
        <w:rPr>
          <w:rFonts w:asciiTheme="minorHAnsi" w:hAnsiTheme="minorHAnsi" w:cstheme="minorHAnsi"/>
        </w:rPr>
        <w:t>, a</w:t>
      </w:r>
      <w:r w:rsidR="00396D0F" w:rsidRPr="0074165B">
        <w:rPr>
          <w:rFonts w:asciiTheme="minorHAnsi" w:hAnsiTheme="minorHAnsi" w:cstheme="minorHAnsi"/>
        </w:rPr>
        <w:t xml:space="preserve"> 10-fold peptide dilution series (1-1000 nM) of elf18 was used</w:t>
      </w:r>
      <w:r w:rsidR="0063141E" w:rsidRPr="0074165B">
        <w:rPr>
          <w:rFonts w:asciiTheme="minorHAnsi" w:hAnsiTheme="minorHAnsi" w:cstheme="minorHAnsi"/>
        </w:rPr>
        <w:t>.</w:t>
      </w:r>
      <w:r w:rsidR="00396D0F" w:rsidRPr="0074165B">
        <w:rPr>
          <w:rFonts w:asciiTheme="minorHAnsi" w:hAnsiTheme="minorHAnsi" w:cstheme="minorHAnsi"/>
        </w:rPr>
        <w:t xml:space="preserve"> </w:t>
      </w:r>
      <w:r w:rsidR="00102C28" w:rsidRPr="0074165B">
        <w:rPr>
          <w:rFonts w:asciiTheme="minorHAnsi" w:hAnsiTheme="minorHAnsi" w:cstheme="minorHAnsi"/>
        </w:rPr>
        <w:t xml:space="preserve">As expected, </w:t>
      </w:r>
      <w:r w:rsidR="00802CA4" w:rsidRPr="0074165B">
        <w:rPr>
          <w:rFonts w:asciiTheme="minorHAnsi" w:hAnsiTheme="minorHAnsi" w:cstheme="minorHAnsi"/>
          <w:i/>
        </w:rPr>
        <w:t xml:space="preserve">cpk28-1 </w:t>
      </w:r>
      <w:r w:rsidR="00802CA4" w:rsidRPr="0074165B">
        <w:rPr>
          <w:rFonts w:asciiTheme="minorHAnsi" w:hAnsiTheme="minorHAnsi" w:cstheme="minorHAnsi"/>
        </w:rPr>
        <w:t xml:space="preserve">loss-of-function lines had a higher </w:t>
      </w:r>
      <w:r w:rsidR="0063141E" w:rsidRPr="0074165B">
        <w:rPr>
          <w:rFonts w:asciiTheme="minorHAnsi" w:hAnsiTheme="minorHAnsi" w:cstheme="minorHAnsi"/>
        </w:rPr>
        <w:t>cumulative</w:t>
      </w:r>
      <w:r w:rsidR="00042524">
        <w:rPr>
          <w:rFonts w:asciiTheme="minorHAnsi" w:hAnsiTheme="minorHAnsi" w:cstheme="minorHAnsi"/>
        </w:rPr>
        <w:t xml:space="preserve"> (</w:t>
      </w:r>
      <w:r w:rsidR="00042524" w:rsidRPr="000255E9">
        <w:rPr>
          <w:rFonts w:asciiTheme="minorHAnsi" w:hAnsiTheme="minorHAnsi" w:cstheme="minorHAnsi"/>
          <w:b/>
        </w:rPr>
        <w:t>Figure 3A</w:t>
      </w:r>
      <w:r w:rsidR="00042524">
        <w:rPr>
          <w:rFonts w:asciiTheme="minorHAnsi" w:hAnsiTheme="minorHAnsi" w:cstheme="minorHAnsi"/>
        </w:rPr>
        <w:t>)</w:t>
      </w:r>
      <w:r w:rsidR="0063141E" w:rsidRPr="0074165B">
        <w:rPr>
          <w:rFonts w:asciiTheme="minorHAnsi" w:hAnsiTheme="minorHAnsi" w:cstheme="minorHAnsi"/>
        </w:rPr>
        <w:t xml:space="preserve"> and average </w:t>
      </w:r>
      <w:r w:rsidR="00042524">
        <w:rPr>
          <w:rFonts w:asciiTheme="minorHAnsi" w:hAnsiTheme="minorHAnsi" w:cstheme="minorHAnsi"/>
        </w:rPr>
        <w:t>(</w:t>
      </w:r>
      <w:r w:rsidR="00042524" w:rsidRPr="000255E9">
        <w:rPr>
          <w:rFonts w:asciiTheme="minorHAnsi" w:hAnsiTheme="minorHAnsi" w:cstheme="minorHAnsi"/>
          <w:b/>
        </w:rPr>
        <w:t>Figure 3B</w:t>
      </w:r>
      <w:r w:rsidR="00042524">
        <w:rPr>
          <w:rFonts w:asciiTheme="minorHAnsi" w:hAnsiTheme="minorHAnsi" w:cstheme="minorHAnsi"/>
        </w:rPr>
        <w:t xml:space="preserve">) </w:t>
      </w:r>
      <w:r w:rsidR="00802CA4" w:rsidRPr="0074165B">
        <w:rPr>
          <w:rFonts w:asciiTheme="minorHAnsi" w:hAnsiTheme="minorHAnsi" w:cstheme="minorHAnsi"/>
        </w:rPr>
        <w:t xml:space="preserve">ROS burst </w:t>
      </w:r>
      <w:r w:rsidR="0097090B" w:rsidRPr="0074165B">
        <w:rPr>
          <w:rFonts w:asciiTheme="minorHAnsi" w:hAnsiTheme="minorHAnsi" w:cstheme="minorHAnsi"/>
        </w:rPr>
        <w:t>compared to</w:t>
      </w:r>
      <w:r w:rsidR="00802CA4" w:rsidRPr="0074165B">
        <w:rPr>
          <w:rFonts w:asciiTheme="minorHAnsi" w:hAnsiTheme="minorHAnsi" w:cstheme="minorHAnsi"/>
        </w:rPr>
        <w:t xml:space="preserve"> Col-0, whereas </w:t>
      </w:r>
      <w:r w:rsidR="00802CA4" w:rsidRPr="0074165B">
        <w:rPr>
          <w:rFonts w:asciiTheme="minorHAnsi" w:hAnsiTheme="minorHAnsi" w:cstheme="minorHAnsi"/>
          <w:i/>
        </w:rPr>
        <w:t xml:space="preserve">bak1-5 </w:t>
      </w:r>
      <w:r w:rsidR="00102C28" w:rsidRPr="0074165B">
        <w:rPr>
          <w:rFonts w:asciiTheme="minorHAnsi" w:hAnsiTheme="minorHAnsi" w:cstheme="minorHAnsi"/>
        </w:rPr>
        <w:t>displayed</w:t>
      </w:r>
      <w:r w:rsidR="0097090B" w:rsidRPr="0074165B">
        <w:rPr>
          <w:rFonts w:asciiTheme="minorHAnsi" w:hAnsiTheme="minorHAnsi" w:cstheme="minorHAnsi"/>
        </w:rPr>
        <w:t xml:space="preserve"> </w:t>
      </w:r>
      <w:r w:rsidR="0063141E" w:rsidRPr="0074165B">
        <w:rPr>
          <w:rFonts w:asciiTheme="minorHAnsi" w:hAnsiTheme="minorHAnsi" w:cstheme="minorHAnsi"/>
        </w:rPr>
        <w:t xml:space="preserve">reduced </w:t>
      </w:r>
      <w:r w:rsidR="0097090B" w:rsidRPr="0074165B">
        <w:rPr>
          <w:rFonts w:asciiTheme="minorHAnsi" w:hAnsiTheme="minorHAnsi" w:cstheme="minorHAnsi"/>
        </w:rPr>
        <w:t>ROS</w:t>
      </w:r>
      <w:r w:rsidR="0063141E" w:rsidRPr="0074165B">
        <w:rPr>
          <w:rFonts w:asciiTheme="minorHAnsi" w:hAnsiTheme="minorHAnsi" w:cstheme="minorHAnsi"/>
        </w:rPr>
        <w:t xml:space="preserve"> production</w:t>
      </w:r>
      <w:r w:rsidR="002E5A97" w:rsidRPr="0074165B">
        <w:rPr>
          <w:rFonts w:asciiTheme="minorHAnsi" w:hAnsiTheme="minorHAnsi" w:cstheme="minorHAnsi"/>
        </w:rPr>
        <w:t xml:space="preserve"> at concentrations between 10 </w:t>
      </w:r>
      <w:proofErr w:type="spellStart"/>
      <w:r w:rsidR="002E5A97" w:rsidRPr="0074165B">
        <w:rPr>
          <w:rFonts w:asciiTheme="minorHAnsi" w:hAnsiTheme="minorHAnsi" w:cstheme="minorHAnsi"/>
        </w:rPr>
        <w:t>nM</w:t>
      </w:r>
      <w:proofErr w:type="spellEnd"/>
      <w:r w:rsidR="002E5A97" w:rsidRPr="0074165B">
        <w:rPr>
          <w:rFonts w:asciiTheme="minorHAnsi" w:hAnsiTheme="minorHAnsi" w:cstheme="minorHAnsi"/>
        </w:rPr>
        <w:t xml:space="preserve"> and 1000 </w:t>
      </w:r>
      <w:proofErr w:type="spellStart"/>
      <w:r w:rsidR="002E5A97" w:rsidRPr="0074165B">
        <w:rPr>
          <w:rFonts w:asciiTheme="minorHAnsi" w:hAnsiTheme="minorHAnsi" w:cstheme="minorHAnsi"/>
        </w:rPr>
        <w:t>nM</w:t>
      </w:r>
      <w:proofErr w:type="spellEnd"/>
      <w:r w:rsidR="002E5A97" w:rsidRPr="0074165B">
        <w:rPr>
          <w:rFonts w:asciiTheme="minorHAnsi" w:hAnsiTheme="minorHAnsi" w:cstheme="minorHAnsi"/>
        </w:rPr>
        <w:t xml:space="preserve"> (</w:t>
      </w:r>
      <w:r w:rsidR="002E5A97" w:rsidRPr="00B95FC8">
        <w:rPr>
          <w:rFonts w:asciiTheme="minorHAnsi" w:hAnsiTheme="minorHAnsi" w:cstheme="minorHAnsi"/>
          <w:b/>
        </w:rPr>
        <w:t>Figure 3</w:t>
      </w:r>
      <w:r w:rsidR="002E5A97" w:rsidRPr="0074165B">
        <w:rPr>
          <w:rFonts w:asciiTheme="minorHAnsi" w:hAnsiTheme="minorHAnsi" w:cstheme="minorHAnsi"/>
        </w:rPr>
        <w:t>)</w:t>
      </w:r>
      <w:r w:rsidR="0063141E" w:rsidRPr="0074165B">
        <w:rPr>
          <w:rFonts w:asciiTheme="minorHAnsi" w:hAnsiTheme="minorHAnsi" w:cstheme="minorHAnsi"/>
        </w:rPr>
        <w:t xml:space="preserve">. </w:t>
      </w:r>
      <w:r w:rsidR="002E5A97" w:rsidRPr="0074165B">
        <w:rPr>
          <w:rFonts w:asciiTheme="minorHAnsi" w:hAnsiTheme="minorHAnsi" w:cstheme="minorHAnsi"/>
        </w:rPr>
        <w:t>Expected d</w:t>
      </w:r>
      <w:r w:rsidR="00F46BB5" w:rsidRPr="0074165B">
        <w:rPr>
          <w:rFonts w:asciiTheme="minorHAnsi" w:hAnsiTheme="minorHAnsi" w:cstheme="minorHAnsi"/>
        </w:rPr>
        <w:t>ifferences in SGI</w:t>
      </w:r>
      <w:r w:rsidR="002E5A97" w:rsidRPr="0074165B">
        <w:rPr>
          <w:rFonts w:asciiTheme="minorHAnsi" w:hAnsiTheme="minorHAnsi" w:cstheme="minorHAnsi"/>
        </w:rPr>
        <w:t xml:space="preserve"> </w:t>
      </w:r>
      <w:r w:rsidR="00F46BB5" w:rsidRPr="0074165B">
        <w:rPr>
          <w:rFonts w:asciiTheme="minorHAnsi" w:hAnsiTheme="minorHAnsi" w:cstheme="minorHAnsi"/>
        </w:rPr>
        <w:t xml:space="preserve">could be discerned between all genotypes </w:t>
      </w:r>
      <w:r w:rsidR="002E5A97" w:rsidRPr="0074165B">
        <w:rPr>
          <w:rFonts w:asciiTheme="minorHAnsi" w:hAnsiTheme="minorHAnsi" w:cstheme="minorHAnsi"/>
        </w:rPr>
        <w:t>grown in</w:t>
      </w:r>
      <w:r w:rsidR="00396D0F" w:rsidRPr="0074165B">
        <w:rPr>
          <w:rFonts w:asciiTheme="minorHAnsi" w:hAnsiTheme="minorHAnsi" w:cstheme="minorHAnsi"/>
        </w:rPr>
        <w:t xml:space="preserve"> 100 nM and 1000 nM elf1</w:t>
      </w:r>
      <w:r w:rsidR="00F46BB5" w:rsidRPr="0074165B">
        <w:rPr>
          <w:rFonts w:asciiTheme="minorHAnsi" w:hAnsiTheme="minorHAnsi" w:cstheme="minorHAnsi"/>
        </w:rPr>
        <w:t>8</w:t>
      </w:r>
      <w:r w:rsidR="00396D0F" w:rsidRPr="0074165B">
        <w:rPr>
          <w:rFonts w:asciiTheme="minorHAnsi" w:hAnsiTheme="minorHAnsi" w:cstheme="minorHAnsi"/>
        </w:rPr>
        <w:t xml:space="preserve"> (</w:t>
      </w:r>
      <w:r w:rsidR="00396D0F" w:rsidRPr="00B95FC8">
        <w:rPr>
          <w:rFonts w:asciiTheme="minorHAnsi" w:hAnsiTheme="minorHAnsi" w:cstheme="minorHAnsi"/>
          <w:b/>
        </w:rPr>
        <w:t>Figure 4</w:t>
      </w:r>
      <w:r w:rsidR="009E64C2">
        <w:rPr>
          <w:rFonts w:asciiTheme="minorHAnsi" w:hAnsiTheme="minorHAnsi" w:cstheme="minorHAnsi"/>
          <w:b/>
        </w:rPr>
        <w:t>A</w:t>
      </w:r>
      <w:r w:rsidR="00396D0F" w:rsidRPr="0074165B">
        <w:rPr>
          <w:rFonts w:asciiTheme="minorHAnsi" w:hAnsiTheme="minorHAnsi" w:cstheme="minorHAnsi"/>
        </w:rPr>
        <w:t>)</w:t>
      </w:r>
      <w:r w:rsidR="00F46BB5" w:rsidRPr="0074165B">
        <w:rPr>
          <w:rFonts w:asciiTheme="minorHAnsi" w:hAnsiTheme="minorHAnsi" w:cstheme="minorHAnsi"/>
        </w:rPr>
        <w:t xml:space="preserve">, which could also be visually observed in the </w:t>
      </w:r>
      <w:r w:rsidR="0003296E" w:rsidRPr="0074165B">
        <w:rPr>
          <w:rFonts w:asciiTheme="minorHAnsi" w:hAnsiTheme="minorHAnsi" w:cstheme="minorHAnsi"/>
        </w:rPr>
        <w:t>1000 n</w:t>
      </w:r>
      <w:r w:rsidR="00102C28" w:rsidRPr="0074165B">
        <w:rPr>
          <w:rFonts w:asciiTheme="minorHAnsi" w:hAnsiTheme="minorHAnsi" w:cstheme="minorHAnsi"/>
        </w:rPr>
        <w:t xml:space="preserve">M </w:t>
      </w:r>
      <w:r w:rsidR="00821673" w:rsidRPr="0074165B">
        <w:rPr>
          <w:rFonts w:asciiTheme="minorHAnsi" w:hAnsiTheme="minorHAnsi" w:cstheme="minorHAnsi"/>
        </w:rPr>
        <w:t>elf18 treatment (</w:t>
      </w:r>
      <w:r w:rsidR="00821673" w:rsidRPr="00B95FC8">
        <w:rPr>
          <w:rFonts w:asciiTheme="minorHAnsi" w:hAnsiTheme="minorHAnsi" w:cstheme="minorHAnsi"/>
          <w:b/>
        </w:rPr>
        <w:t>Figure 4B</w:t>
      </w:r>
      <w:r w:rsidR="00821673" w:rsidRPr="0074165B">
        <w:rPr>
          <w:rFonts w:asciiTheme="minorHAnsi" w:hAnsiTheme="minorHAnsi" w:cstheme="minorHAnsi"/>
        </w:rPr>
        <w:t xml:space="preserve">). </w:t>
      </w:r>
      <w:r w:rsidR="00F46BB5" w:rsidRPr="0074165B">
        <w:rPr>
          <w:rFonts w:asciiTheme="minorHAnsi" w:hAnsiTheme="minorHAnsi" w:cstheme="minorHAnsi"/>
        </w:rPr>
        <w:t>Characteristic of high immune signaling,</w:t>
      </w:r>
      <w:r w:rsidR="00F46BB5" w:rsidRPr="0074165B">
        <w:rPr>
          <w:rFonts w:asciiTheme="minorHAnsi" w:hAnsiTheme="minorHAnsi" w:cstheme="minorHAnsi"/>
          <w:i/>
        </w:rPr>
        <w:t xml:space="preserve"> </w:t>
      </w:r>
      <w:r w:rsidR="00821673" w:rsidRPr="0074165B">
        <w:rPr>
          <w:rFonts w:asciiTheme="minorHAnsi" w:hAnsiTheme="minorHAnsi" w:cstheme="minorHAnsi"/>
          <w:i/>
        </w:rPr>
        <w:t>cpk28-1</w:t>
      </w:r>
      <w:r w:rsidR="00821673" w:rsidRPr="0074165B">
        <w:rPr>
          <w:rFonts w:asciiTheme="minorHAnsi" w:hAnsiTheme="minorHAnsi" w:cstheme="minorHAnsi"/>
        </w:rPr>
        <w:t xml:space="preserve"> </w:t>
      </w:r>
      <w:r w:rsidR="002E5A97" w:rsidRPr="0074165B">
        <w:rPr>
          <w:rFonts w:asciiTheme="minorHAnsi" w:hAnsiTheme="minorHAnsi" w:cstheme="minorHAnsi"/>
        </w:rPr>
        <w:t>mutants</w:t>
      </w:r>
      <w:r w:rsidR="00821673" w:rsidRPr="0074165B">
        <w:rPr>
          <w:rFonts w:asciiTheme="minorHAnsi" w:hAnsiTheme="minorHAnsi" w:cstheme="minorHAnsi"/>
        </w:rPr>
        <w:t xml:space="preserve"> were markedly smaller than Col-0 </w:t>
      </w:r>
      <w:r w:rsidR="00ED0076" w:rsidRPr="0074165B">
        <w:rPr>
          <w:rFonts w:asciiTheme="minorHAnsi" w:hAnsiTheme="minorHAnsi" w:cstheme="minorHAnsi"/>
        </w:rPr>
        <w:t>when grown in 1000 nM elf18</w:t>
      </w:r>
      <w:r w:rsidR="00821673" w:rsidRPr="0074165B">
        <w:rPr>
          <w:rFonts w:asciiTheme="minorHAnsi" w:hAnsiTheme="minorHAnsi" w:cstheme="minorHAnsi"/>
        </w:rPr>
        <w:t xml:space="preserve">, while </w:t>
      </w:r>
      <w:r w:rsidR="00821673" w:rsidRPr="0074165B">
        <w:rPr>
          <w:rFonts w:asciiTheme="minorHAnsi" w:hAnsiTheme="minorHAnsi" w:cstheme="minorHAnsi"/>
          <w:i/>
        </w:rPr>
        <w:t>bak1-5</w:t>
      </w:r>
      <w:r w:rsidR="00CC5145" w:rsidRPr="0074165B">
        <w:rPr>
          <w:rFonts w:asciiTheme="minorHAnsi" w:hAnsiTheme="minorHAnsi" w:cstheme="minorHAnsi"/>
        </w:rPr>
        <w:t xml:space="preserve"> mutants </w:t>
      </w:r>
      <w:r w:rsidR="00821673" w:rsidRPr="0074165B">
        <w:rPr>
          <w:rFonts w:asciiTheme="minorHAnsi" w:hAnsiTheme="minorHAnsi" w:cstheme="minorHAnsi"/>
        </w:rPr>
        <w:t>displayed weak growth inhibition</w:t>
      </w:r>
      <w:r w:rsidR="00CC5145" w:rsidRPr="0074165B">
        <w:rPr>
          <w:rFonts w:asciiTheme="minorHAnsi" w:hAnsiTheme="minorHAnsi" w:cstheme="minorHAnsi"/>
        </w:rPr>
        <w:t xml:space="preserve"> relative to Col-0 due to </w:t>
      </w:r>
      <w:r w:rsidR="00884B54" w:rsidRPr="0074165B">
        <w:rPr>
          <w:rFonts w:asciiTheme="minorHAnsi" w:hAnsiTheme="minorHAnsi" w:cstheme="minorHAnsi"/>
        </w:rPr>
        <w:t>disrupted</w:t>
      </w:r>
      <w:r w:rsidR="00F46BB5" w:rsidRPr="0074165B">
        <w:rPr>
          <w:rFonts w:asciiTheme="minorHAnsi" w:hAnsiTheme="minorHAnsi" w:cstheme="minorHAnsi"/>
        </w:rPr>
        <w:t xml:space="preserve"> </w:t>
      </w:r>
      <w:r w:rsidR="00884B54" w:rsidRPr="0074165B">
        <w:rPr>
          <w:rFonts w:asciiTheme="minorHAnsi" w:hAnsiTheme="minorHAnsi" w:cstheme="minorHAnsi"/>
        </w:rPr>
        <w:t>MAMP detection</w:t>
      </w:r>
      <w:r w:rsidR="00821673" w:rsidRPr="0074165B">
        <w:rPr>
          <w:rFonts w:asciiTheme="minorHAnsi" w:hAnsiTheme="minorHAnsi" w:cstheme="minorHAnsi"/>
        </w:rPr>
        <w:t xml:space="preserve">. </w:t>
      </w:r>
    </w:p>
    <w:p w14:paraId="179E7F50" w14:textId="77777777" w:rsidR="005C1D97" w:rsidRPr="0074165B" w:rsidRDefault="005C1D97" w:rsidP="00F02C16">
      <w:pPr>
        <w:rPr>
          <w:rFonts w:asciiTheme="minorHAnsi" w:hAnsiTheme="minorHAnsi" w:cstheme="minorHAnsi"/>
        </w:rPr>
      </w:pPr>
    </w:p>
    <w:p w14:paraId="3686D556" w14:textId="77777777" w:rsidR="005C1D97" w:rsidRPr="0074165B" w:rsidRDefault="00396D0F" w:rsidP="00F02C16">
      <w:pPr>
        <w:rPr>
          <w:rFonts w:asciiTheme="minorHAnsi" w:hAnsiTheme="minorHAnsi" w:cstheme="minorHAnsi"/>
        </w:rPr>
      </w:pPr>
      <w:r w:rsidRPr="0074165B">
        <w:rPr>
          <w:rFonts w:asciiTheme="minorHAnsi" w:hAnsiTheme="minorHAnsi" w:cstheme="minorHAnsi"/>
          <w:b/>
        </w:rPr>
        <w:t>FIGURE AND TABLE LEGENDS:</w:t>
      </w:r>
      <w:r w:rsidRPr="0074165B">
        <w:rPr>
          <w:rFonts w:asciiTheme="minorHAnsi" w:hAnsiTheme="minorHAnsi" w:cstheme="minorHAnsi"/>
        </w:rPr>
        <w:t xml:space="preserve"> </w:t>
      </w:r>
    </w:p>
    <w:p w14:paraId="6DB323B3" w14:textId="77777777" w:rsidR="005C1D97" w:rsidRPr="0074165B" w:rsidRDefault="005C1D97" w:rsidP="00F02C16">
      <w:pPr>
        <w:rPr>
          <w:rFonts w:asciiTheme="minorHAnsi" w:hAnsiTheme="minorHAnsi" w:cstheme="minorHAnsi"/>
        </w:rPr>
      </w:pPr>
    </w:p>
    <w:p w14:paraId="0C6D739B" w14:textId="0FFF3B28" w:rsidR="005C1D97" w:rsidRPr="0074165B" w:rsidRDefault="00396D0F" w:rsidP="00F02C16">
      <w:pPr>
        <w:rPr>
          <w:rFonts w:asciiTheme="minorHAnsi" w:hAnsiTheme="minorHAnsi" w:cstheme="minorHAnsi"/>
        </w:rPr>
      </w:pPr>
      <w:r w:rsidRPr="0074165B">
        <w:rPr>
          <w:rFonts w:asciiTheme="minorHAnsi" w:hAnsiTheme="minorHAnsi" w:cstheme="minorHAnsi"/>
          <w:b/>
        </w:rPr>
        <w:t xml:space="preserve">Figure 1. Luminol-based </w:t>
      </w:r>
      <w:r w:rsidR="00745A3D" w:rsidRPr="0074165B">
        <w:rPr>
          <w:rFonts w:asciiTheme="minorHAnsi" w:hAnsiTheme="minorHAnsi" w:cstheme="minorHAnsi"/>
          <w:b/>
        </w:rPr>
        <w:t xml:space="preserve">oxidative burst </w:t>
      </w:r>
      <w:r w:rsidRPr="0074165B">
        <w:rPr>
          <w:rFonts w:asciiTheme="minorHAnsi" w:hAnsiTheme="minorHAnsi" w:cstheme="minorHAnsi"/>
          <w:b/>
        </w:rPr>
        <w:t xml:space="preserve">assay following immune </w:t>
      </w:r>
      <w:r w:rsidR="00745A3D" w:rsidRPr="0074165B">
        <w:rPr>
          <w:rFonts w:asciiTheme="minorHAnsi" w:hAnsiTheme="minorHAnsi" w:cstheme="minorHAnsi"/>
          <w:b/>
        </w:rPr>
        <w:t>induction</w:t>
      </w:r>
      <w:r w:rsidRPr="0074165B">
        <w:rPr>
          <w:rFonts w:asciiTheme="minorHAnsi" w:hAnsiTheme="minorHAnsi" w:cstheme="minorHAnsi"/>
          <w:b/>
        </w:rPr>
        <w:t xml:space="preserve"> in </w:t>
      </w:r>
      <w:r w:rsidRPr="002C1600">
        <w:rPr>
          <w:rFonts w:asciiTheme="minorHAnsi" w:hAnsiTheme="minorHAnsi" w:cstheme="minorHAnsi"/>
          <w:b/>
          <w:i/>
        </w:rPr>
        <w:t>Arabidopsis</w:t>
      </w:r>
      <w:r w:rsidRPr="0074165B">
        <w:rPr>
          <w:rFonts w:asciiTheme="minorHAnsi" w:hAnsiTheme="minorHAnsi" w:cstheme="minorHAnsi"/>
          <w:b/>
        </w:rPr>
        <w:t xml:space="preserve">. </w:t>
      </w:r>
      <w:r w:rsidRPr="0074165B">
        <w:rPr>
          <w:rFonts w:asciiTheme="minorHAnsi" w:hAnsiTheme="minorHAnsi" w:cstheme="minorHAnsi"/>
        </w:rPr>
        <w:t xml:space="preserve">(A) Grow plants on </w:t>
      </w:r>
      <w:r w:rsidR="00D50590">
        <w:rPr>
          <w:rFonts w:asciiTheme="minorHAnsi" w:hAnsiTheme="minorHAnsi" w:cstheme="minorHAnsi"/>
        </w:rPr>
        <w:t xml:space="preserve">the </w:t>
      </w:r>
      <w:r w:rsidRPr="0074165B">
        <w:rPr>
          <w:rFonts w:asciiTheme="minorHAnsi" w:hAnsiTheme="minorHAnsi" w:cstheme="minorHAnsi"/>
        </w:rPr>
        <w:t>soil in short day conditions for 4-5 weeks. (B) Use a 4 mm biopsy punch to collect leaf discs from each plant and recover overnight in ddH</w:t>
      </w:r>
      <w:r w:rsidRPr="0074165B">
        <w:rPr>
          <w:rFonts w:asciiTheme="minorHAnsi" w:hAnsiTheme="minorHAnsi" w:cstheme="minorHAnsi"/>
          <w:vertAlign w:val="subscript"/>
        </w:rPr>
        <w:t>2</w:t>
      </w:r>
      <w:r w:rsidRPr="0074165B">
        <w:rPr>
          <w:rFonts w:asciiTheme="minorHAnsi" w:hAnsiTheme="minorHAnsi" w:cstheme="minorHAnsi"/>
        </w:rPr>
        <w:t xml:space="preserve">O. (C) Add reaction solution (100 </w:t>
      </w:r>
      <w:proofErr w:type="spellStart"/>
      <w:r w:rsidRPr="0074165B">
        <w:rPr>
          <w:rFonts w:asciiTheme="minorHAnsi" w:hAnsiTheme="minorHAnsi" w:cstheme="minorHAnsi"/>
        </w:rPr>
        <w:t>μM</w:t>
      </w:r>
      <w:proofErr w:type="spellEnd"/>
      <w:r w:rsidRPr="0074165B">
        <w:rPr>
          <w:rFonts w:asciiTheme="minorHAnsi" w:hAnsiTheme="minorHAnsi" w:cstheme="minorHAnsi"/>
        </w:rPr>
        <w:t xml:space="preserve"> luminol, 10 </w:t>
      </w:r>
      <w:proofErr w:type="spellStart"/>
      <w:r w:rsidRPr="0074165B">
        <w:rPr>
          <w:rFonts w:asciiTheme="minorHAnsi" w:hAnsiTheme="minorHAnsi" w:cstheme="minorHAnsi"/>
        </w:rPr>
        <w:t>μg</w:t>
      </w:r>
      <w:proofErr w:type="spellEnd"/>
      <w:r w:rsidRPr="0074165B">
        <w:rPr>
          <w:rFonts w:asciiTheme="minorHAnsi" w:hAnsiTheme="minorHAnsi" w:cstheme="minorHAnsi"/>
        </w:rPr>
        <w:t xml:space="preserve">/mL HRP, and the desired concentration of elicitor) and measure light emission over 40-60 min, in </w:t>
      </w:r>
      <w:r w:rsidR="00B95FC8">
        <w:rPr>
          <w:rFonts w:asciiTheme="minorHAnsi" w:hAnsiTheme="minorHAnsi" w:cstheme="minorHAnsi"/>
        </w:rPr>
        <w:t>2</w:t>
      </w:r>
      <w:r w:rsidR="00B84CE7" w:rsidRPr="0074165B">
        <w:rPr>
          <w:rFonts w:asciiTheme="minorHAnsi" w:hAnsiTheme="minorHAnsi" w:cstheme="minorHAnsi"/>
        </w:rPr>
        <w:t>-</w:t>
      </w:r>
      <w:r w:rsidRPr="0074165B">
        <w:rPr>
          <w:rFonts w:asciiTheme="minorHAnsi" w:hAnsiTheme="minorHAnsi" w:cstheme="minorHAnsi"/>
        </w:rPr>
        <w:t>mi</w:t>
      </w:r>
      <w:r w:rsidR="00B95FC8">
        <w:rPr>
          <w:rFonts w:asciiTheme="minorHAnsi" w:hAnsiTheme="minorHAnsi" w:cstheme="minorHAnsi"/>
        </w:rPr>
        <w:t>n</w:t>
      </w:r>
      <w:r w:rsidRPr="0074165B">
        <w:rPr>
          <w:rFonts w:asciiTheme="minorHAnsi" w:hAnsiTheme="minorHAnsi" w:cstheme="minorHAnsi"/>
        </w:rPr>
        <w:t xml:space="preserve"> intervals</w:t>
      </w:r>
      <w:r w:rsidR="002E5A97" w:rsidRPr="0074165B">
        <w:rPr>
          <w:rFonts w:asciiTheme="minorHAnsi" w:hAnsiTheme="minorHAnsi" w:cstheme="minorHAnsi"/>
        </w:rPr>
        <w:t xml:space="preserve"> with an integration time of 1000 </w:t>
      </w:r>
      <w:proofErr w:type="spellStart"/>
      <w:r w:rsidR="002E5A97" w:rsidRPr="0074165B">
        <w:rPr>
          <w:rFonts w:asciiTheme="minorHAnsi" w:hAnsiTheme="minorHAnsi" w:cstheme="minorHAnsi"/>
        </w:rPr>
        <w:t>ms</w:t>
      </w:r>
      <w:r w:rsidRPr="0074165B">
        <w:rPr>
          <w:rFonts w:asciiTheme="minorHAnsi" w:hAnsiTheme="minorHAnsi" w:cstheme="minorHAnsi"/>
        </w:rPr>
        <w:t>.</w:t>
      </w:r>
      <w:proofErr w:type="spellEnd"/>
      <w:r w:rsidRPr="0074165B">
        <w:rPr>
          <w:rFonts w:asciiTheme="minorHAnsi" w:hAnsiTheme="minorHAnsi" w:cstheme="minorHAnsi"/>
        </w:rPr>
        <w:t xml:space="preserve"> (D) Determine average photon counts for each genotype relative to Col-0</w:t>
      </w:r>
      <w:r w:rsidR="00E15D89" w:rsidRPr="0074165B">
        <w:rPr>
          <w:rFonts w:asciiTheme="minorHAnsi" w:hAnsiTheme="minorHAnsi" w:cstheme="minorHAnsi"/>
        </w:rPr>
        <w:t xml:space="preserve"> (shown in green)</w:t>
      </w:r>
      <w:r w:rsidRPr="0074165B">
        <w:rPr>
          <w:rFonts w:asciiTheme="minorHAnsi" w:hAnsiTheme="minorHAnsi" w:cstheme="minorHAnsi"/>
        </w:rPr>
        <w:t>, a high ROS control</w:t>
      </w:r>
      <w:r w:rsidR="00E15D89" w:rsidRPr="0074165B">
        <w:rPr>
          <w:rFonts w:asciiTheme="minorHAnsi" w:hAnsiTheme="minorHAnsi" w:cstheme="minorHAnsi"/>
        </w:rPr>
        <w:t xml:space="preserve"> such as </w:t>
      </w:r>
      <w:r w:rsidR="00E15D89" w:rsidRPr="0074165B">
        <w:rPr>
          <w:rFonts w:asciiTheme="minorHAnsi" w:hAnsiTheme="minorHAnsi" w:cstheme="minorHAnsi"/>
          <w:i/>
        </w:rPr>
        <w:t xml:space="preserve">cpk28-1 </w:t>
      </w:r>
      <w:r w:rsidR="00E15D89" w:rsidRPr="0074165B">
        <w:rPr>
          <w:rFonts w:asciiTheme="minorHAnsi" w:hAnsiTheme="minorHAnsi" w:cstheme="minorHAnsi"/>
        </w:rPr>
        <w:t>(shown in purple)</w:t>
      </w:r>
      <w:r w:rsidRPr="0074165B">
        <w:rPr>
          <w:rFonts w:asciiTheme="minorHAnsi" w:hAnsiTheme="minorHAnsi" w:cstheme="minorHAnsi"/>
        </w:rPr>
        <w:t>, and a low ROS control</w:t>
      </w:r>
      <w:r w:rsidR="00E15D89" w:rsidRPr="0074165B">
        <w:rPr>
          <w:rFonts w:asciiTheme="minorHAnsi" w:hAnsiTheme="minorHAnsi" w:cstheme="minorHAnsi"/>
        </w:rPr>
        <w:t xml:space="preserve"> such as </w:t>
      </w:r>
      <w:r w:rsidR="00E15D89" w:rsidRPr="0074165B">
        <w:rPr>
          <w:rFonts w:asciiTheme="minorHAnsi" w:hAnsiTheme="minorHAnsi" w:cstheme="minorHAnsi"/>
          <w:i/>
        </w:rPr>
        <w:t xml:space="preserve">bak1-5 </w:t>
      </w:r>
      <w:r w:rsidR="00E15D89" w:rsidRPr="0074165B">
        <w:rPr>
          <w:rFonts w:asciiTheme="minorHAnsi" w:hAnsiTheme="minorHAnsi" w:cstheme="minorHAnsi"/>
        </w:rPr>
        <w:t>(shown in orange)</w:t>
      </w:r>
      <w:r w:rsidRPr="0074165B">
        <w:rPr>
          <w:rFonts w:asciiTheme="minorHAnsi" w:hAnsiTheme="minorHAnsi" w:cstheme="minorHAnsi"/>
        </w:rPr>
        <w:t>.</w:t>
      </w:r>
    </w:p>
    <w:p w14:paraId="652FD368" w14:textId="77777777" w:rsidR="005C1D97" w:rsidRPr="0074165B" w:rsidRDefault="005C1D97" w:rsidP="00F02C16">
      <w:pPr>
        <w:rPr>
          <w:rFonts w:asciiTheme="minorHAnsi" w:hAnsiTheme="minorHAnsi" w:cstheme="minorHAnsi"/>
          <w:b/>
        </w:rPr>
      </w:pPr>
    </w:p>
    <w:p w14:paraId="76CE24A1" w14:textId="253F81A0" w:rsidR="005C1D97" w:rsidRPr="0074165B" w:rsidRDefault="00396D0F" w:rsidP="00F02C16">
      <w:pPr>
        <w:rPr>
          <w:rFonts w:asciiTheme="minorHAnsi" w:hAnsiTheme="minorHAnsi" w:cstheme="minorHAnsi"/>
        </w:rPr>
      </w:pPr>
      <w:r w:rsidRPr="0074165B">
        <w:rPr>
          <w:rFonts w:asciiTheme="minorHAnsi" w:hAnsiTheme="minorHAnsi" w:cstheme="minorHAnsi"/>
          <w:b/>
        </w:rPr>
        <w:t xml:space="preserve">Figure </w:t>
      </w:r>
      <w:r w:rsidR="00E15FDA" w:rsidRPr="0074165B">
        <w:rPr>
          <w:rFonts w:asciiTheme="minorHAnsi" w:hAnsiTheme="minorHAnsi" w:cstheme="minorHAnsi"/>
          <w:b/>
        </w:rPr>
        <w:t>2</w:t>
      </w:r>
      <w:r w:rsidRPr="0074165B">
        <w:rPr>
          <w:rFonts w:asciiTheme="minorHAnsi" w:hAnsiTheme="minorHAnsi" w:cstheme="minorHAnsi"/>
          <w:b/>
        </w:rPr>
        <w:t xml:space="preserve">. </w:t>
      </w:r>
      <w:r w:rsidR="00653172" w:rsidRPr="0074165B">
        <w:rPr>
          <w:rFonts w:asciiTheme="minorHAnsi" w:hAnsiTheme="minorHAnsi" w:cstheme="minorHAnsi"/>
          <w:b/>
        </w:rPr>
        <w:t xml:space="preserve">Elicitor-induced </w:t>
      </w:r>
      <w:r w:rsidR="006D149A" w:rsidRPr="0074165B">
        <w:rPr>
          <w:rFonts w:asciiTheme="minorHAnsi" w:hAnsiTheme="minorHAnsi" w:cstheme="minorHAnsi"/>
          <w:b/>
        </w:rPr>
        <w:t>seedling growth inhibition</w:t>
      </w:r>
      <w:r w:rsidR="00653172" w:rsidRPr="0074165B">
        <w:rPr>
          <w:rFonts w:asciiTheme="minorHAnsi" w:hAnsiTheme="minorHAnsi" w:cstheme="minorHAnsi"/>
          <w:b/>
        </w:rPr>
        <w:t xml:space="preserve"> assay</w:t>
      </w:r>
      <w:r w:rsidR="006D149A" w:rsidRPr="0074165B">
        <w:rPr>
          <w:rFonts w:asciiTheme="minorHAnsi" w:hAnsiTheme="minorHAnsi" w:cstheme="minorHAnsi"/>
          <w:b/>
        </w:rPr>
        <w:t xml:space="preserve"> in</w:t>
      </w:r>
      <w:r w:rsidR="00653172" w:rsidRPr="0074165B">
        <w:rPr>
          <w:rFonts w:asciiTheme="minorHAnsi" w:hAnsiTheme="minorHAnsi" w:cstheme="minorHAnsi"/>
          <w:b/>
        </w:rPr>
        <w:t xml:space="preserve"> </w:t>
      </w:r>
      <w:r w:rsidR="00653172" w:rsidRPr="002C1600">
        <w:rPr>
          <w:rFonts w:asciiTheme="minorHAnsi" w:hAnsiTheme="minorHAnsi" w:cstheme="minorHAnsi"/>
          <w:b/>
          <w:i/>
        </w:rPr>
        <w:t>Arabidopsis</w:t>
      </w:r>
      <w:r w:rsidRPr="0074165B">
        <w:rPr>
          <w:rFonts w:asciiTheme="minorHAnsi" w:hAnsiTheme="minorHAnsi" w:cstheme="minorHAnsi"/>
          <w:b/>
        </w:rPr>
        <w:t xml:space="preserve">. </w:t>
      </w:r>
      <w:r w:rsidRPr="0074165B">
        <w:rPr>
          <w:rFonts w:asciiTheme="minorHAnsi" w:hAnsiTheme="minorHAnsi" w:cstheme="minorHAnsi"/>
        </w:rPr>
        <w:t xml:space="preserve">(A) </w:t>
      </w:r>
      <w:r w:rsidR="002F664C" w:rsidRPr="0074165B">
        <w:rPr>
          <w:rFonts w:asciiTheme="minorHAnsi" w:hAnsiTheme="minorHAnsi" w:cstheme="minorHAnsi"/>
        </w:rPr>
        <w:t>Sow seedlings</w:t>
      </w:r>
      <w:r w:rsidRPr="0074165B">
        <w:rPr>
          <w:rFonts w:asciiTheme="minorHAnsi" w:hAnsiTheme="minorHAnsi" w:cstheme="minorHAnsi"/>
        </w:rPr>
        <w:t xml:space="preserve"> on MS agar and grow for 3-4 days under standard short</w:t>
      </w:r>
      <w:r w:rsidR="00EE2086" w:rsidRPr="0074165B">
        <w:rPr>
          <w:rFonts w:asciiTheme="minorHAnsi" w:hAnsiTheme="minorHAnsi" w:cstheme="minorHAnsi"/>
        </w:rPr>
        <w:t>-</w:t>
      </w:r>
      <w:r w:rsidRPr="0074165B">
        <w:rPr>
          <w:rFonts w:asciiTheme="minorHAnsi" w:hAnsiTheme="minorHAnsi" w:cstheme="minorHAnsi"/>
        </w:rPr>
        <w:t xml:space="preserve">day conditions. (B) </w:t>
      </w:r>
      <w:r w:rsidR="002F664C" w:rsidRPr="0074165B">
        <w:rPr>
          <w:rFonts w:asciiTheme="minorHAnsi" w:hAnsiTheme="minorHAnsi" w:cstheme="minorHAnsi"/>
        </w:rPr>
        <w:t>Transplant seedlings</w:t>
      </w:r>
      <w:r w:rsidRPr="0074165B">
        <w:rPr>
          <w:rFonts w:asciiTheme="minorHAnsi" w:hAnsiTheme="minorHAnsi" w:cstheme="minorHAnsi"/>
        </w:rPr>
        <w:t xml:space="preserve"> to 48-well plates containing MS medium or MS containing </w:t>
      </w:r>
      <w:r w:rsidR="00E15D89" w:rsidRPr="0074165B">
        <w:rPr>
          <w:rFonts w:asciiTheme="minorHAnsi" w:hAnsiTheme="minorHAnsi" w:cstheme="minorHAnsi"/>
        </w:rPr>
        <w:t>different concentrations of</w:t>
      </w:r>
      <w:r w:rsidRPr="0074165B">
        <w:rPr>
          <w:rFonts w:asciiTheme="minorHAnsi" w:hAnsiTheme="minorHAnsi" w:cstheme="minorHAnsi"/>
        </w:rPr>
        <w:t xml:space="preserve"> elf18. (C) After 8-12 days</w:t>
      </w:r>
      <w:r w:rsidR="00E15D89" w:rsidRPr="0074165B">
        <w:rPr>
          <w:rFonts w:asciiTheme="minorHAnsi" w:hAnsiTheme="minorHAnsi" w:cstheme="minorHAnsi"/>
        </w:rPr>
        <w:t>,</w:t>
      </w:r>
      <w:r w:rsidRPr="0074165B">
        <w:rPr>
          <w:rFonts w:asciiTheme="minorHAnsi" w:hAnsiTheme="minorHAnsi" w:cstheme="minorHAnsi"/>
        </w:rPr>
        <w:t xml:space="preserve"> visually assess</w:t>
      </w:r>
      <w:r w:rsidR="00D50590">
        <w:rPr>
          <w:rFonts w:asciiTheme="minorHAnsi" w:hAnsiTheme="minorHAnsi" w:cstheme="minorHAnsi"/>
        </w:rPr>
        <w:t xml:space="preserve"> the</w:t>
      </w:r>
      <w:r w:rsidR="00653172" w:rsidRPr="0074165B">
        <w:rPr>
          <w:rFonts w:asciiTheme="minorHAnsi" w:hAnsiTheme="minorHAnsi" w:cstheme="minorHAnsi"/>
        </w:rPr>
        <w:t xml:space="preserve"> seedling size </w:t>
      </w:r>
      <w:r w:rsidRPr="0074165B">
        <w:rPr>
          <w:rFonts w:asciiTheme="minorHAnsi" w:hAnsiTheme="minorHAnsi" w:cstheme="minorHAnsi"/>
        </w:rPr>
        <w:t xml:space="preserve">and </w:t>
      </w:r>
      <w:r w:rsidR="00E15D89" w:rsidRPr="0074165B">
        <w:rPr>
          <w:rFonts w:asciiTheme="minorHAnsi" w:hAnsiTheme="minorHAnsi" w:cstheme="minorHAnsi"/>
        </w:rPr>
        <w:t xml:space="preserve">then </w:t>
      </w:r>
      <w:r w:rsidRPr="0074165B">
        <w:rPr>
          <w:rFonts w:asciiTheme="minorHAnsi" w:hAnsiTheme="minorHAnsi" w:cstheme="minorHAnsi"/>
        </w:rPr>
        <w:t>measure</w:t>
      </w:r>
      <w:r w:rsidR="00653172" w:rsidRPr="0074165B">
        <w:rPr>
          <w:rFonts w:asciiTheme="minorHAnsi" w:hAnsiTheme="minorHAnsi" w:cstheme="minorHAnsi"/>
        </w:rPr>
        <w:t xml:space="preserve"> fresh weight</w:t>
      </w:r>
      <w:r w:rsidRPr="0074165B">
        <w:rPr>
          <w:rFonts w:asciiTheme="minorHAnsi" w:hAnsiTheme="minorHAnsi" w:cstheme="minorHAnsi"/>
        </w:rPr>
        <w:t xml:space="preserve"> using an analytical scale</w:t>
      </w:r>
      <w:r w:rsidR="00653172" w:rsidRPr="0074165B">
        <w:rPr>
          <w:rFonts w:asciiTheme="minorHAnsi" w:hAnsiTheme="minorHAnsi" w:cstheme="minorHAnsi"/>
        </w:rPr>
        <w:t xml:space="preserve"> to determine percent growth inhibition</w:t>
      </w:r>
      <w:r w:rsidRPr="0074165B">
        <w:rPr>
          <w:rFonts w:asciiTheme="minorHAnsi" w:hAnsiTheme="minorHAnsi" w:cstheme="minorHAnsi"/>
        </w:rPr>
        <w:t>.</w:t>
      </w:r>
    </w:p>
    <w:p w14:paraId="5D602B40" w14:textId="77777777" w:rsidR="00E15FDA" w:rsidRPr="0074165B" w:rsidRDefault="00E15FDA" w:rsidP="00F02C16">
      <w:pPr>
        <w:rPr>
          <w:rFonts w:asciiTheme="minorHAnsi" w:hAnsiTheme="minorHAnsi" w:cstheme="minorHAnsi"/>
        </w:rPr>
      </w:pPr>
    </w:p>
    <w:p w14:paraId="4D680C58" w14:textId="529608D5" w:rsidR="00E15FDA" w:rsidRPr="0074165B" w:rsidRDefault="00E15FDA" w:rsidP="00F02C16">
      <w:pPr>
        <w:rPr>
          <w:rFonts w:asciiTheme="minorHAnsi" w:hAnsiTheme="minorHAnsi" w:cstheme="minorHAnsi"/>
        </w:rPr>
      </w:pPr>
      <w:r w:rsidRPr="0074165B">
        <w:rPr>
          <w:rFonts w:asciiTheme="minorHAnsi" w:hAnsiTheme="minorHAnsi" w:cstheme="minorHAnsi"/>
          <w:b/>
        </w:rPr>
        <w:t xml:space="preserve">Figure 3. Representative elf18-induced oxidative burst in three </w:t>
      </w:r>
      <w:r w:rsidRPr="002C1600">
        <w:rPr>
          <w:rFonts w:asciiTheme="minorHAnsi" w:hAnsiTheme="minorHAnsi" w:cstheme="minorHAnsi"/>
          <w:b/>
          <w:i/>
        </w:rPr>
        <w:t>Arabidopsis</w:t>
      </w:r>
      <w:r w:rsidRPr="0074165B">
        <w:rPr>
          <w:rFonts w:asciiTheme="minorHAnsi" w:hAnsiTheme="minorHAnsi" w:cstheme="minorHAnsi"/>
          <w:b/>
        </w:rPr>
        <w:t xml:space="preserve"> genotypes.</w:t>
      </w:r>
      <w:r w:rsidRPr="0074165B">
        <w:rPr>
          <w:rFonts w:asciiTheme="minorHAnsi" w:hAnsiTheme="minorHAnsi" w:cstheme="minorHAnsi"/>
        </w:rPr>
        <w:t xml:space="preserve"> Four-week-old plants were treated with</w:t>
      </w:r>
      <w:r w:rsidRPr="0074165B">
        <w:rPr>
          <w:rFonts w:asciiTheme="minorHAnsi" w:hAnsiTheme="minorHAnsi" w:cstheme="minorHAnsi"/>
          <w:b/>
        </w:rPr>
        <w:t xml:space="preserve"> </w:t>
      </w:r>
      <w:r w:rsidRPr="0074165B">
        <w:rPr>
          <w:rFonts w:asciiTheme="minorHAnsi" w:hAnsiTheme="minorHAnsi" w:cstheme="minorHAnsi"/>
        </w:rPr>
        <w:t xml:space="preserve">a dilution series of elf18 (0 nM ‘mock’, 1 nM, 10 nM, 100 nM, and 1000 nM). Col-0 represents the wild-type background control, with </w:t>
      </w:r>
      <w:r w:rsidRPr="0074165B">
        <w:rPr>
          <w:rFonts w:asciiTheme="minorHAnsi" w:hAnsiTheme="minorHAnsi" w:cstheme="minorHAnsi"/>
          <w:i/>
        </w:rPr>
        <w:t>cpk28-1</w:t>
      </w:r>
      <w:r w:rsidRPr="0074165B">
        <w:rPr>
          <w:rFonts w:asciiTheme="minorHAnsi" w:hAnsiTheme="minorHAnsi" w:cstheme="minorHAnsi"/>
        </w:rPr>
        <w:t xml:space="preserve"> and </w:t>
      </w:r>
      <w:r w:rsidRPr="0074165B">
        <w:rPr>
          <w:rFonts w:asciiTheme="minorHAnsi" w:hAnsiTheme="minorHAnsi" w:cstheme="minorHAnsi"/>
          <w:i/>
        </w:rPr>
        <w:t>bak1-5</w:t>
      </w:r>
      <w:r w:rsidRPr="0074165B">
        <w:rPr>
          <w:rFonts w:asciiTheme="minorHAnsi" w:hAnsiTheme="minorHAnsi" w:cstheme="minorHAnsi"/>
        </w:rPr>
        <w:t xml:space="preserve"> representing high and low ROS phenotypes, respectively. (A) Total photon count represented as relative light units following elf18 treatment (</w:t>
      </w:r>
      <w:r w:rsidRPr="0074165B">
        <w:rPr>
          <w:rFonts w:asciiTheme="minorHAnsi" w:hAnsiTheme="minorHAnsi" w:cstheme="minorHAnsi"/>
          <w:i/>
        </w:rPr>
        <w:t>n</w:t>
      </w:r>
      <w:r w:rsidRPr="0074165B">
        <w:rPr>
          <w:rFonts w:asciiTheme="minorHAnsi" w:hAnsiTheme="minorHAnsi" w:cstheme="minorHAnsi"/>
        </w:rPr>
        <w:t>=6 leaf discs from independent plants). Statistical differences are represented by lower-case letters and were calculated using a one-way ANOVA with a post-hoc Tukey’s Honest Significant Difference test (</w:t>
      </w:r>
      <w:r w:rsidRPr="0074165B">
        <w:rPr>
          <w:rFonts w:asciiTheme="minorHAnsi" w:hAnsiTheme="minorHAnsi" w:cstheme="minorHAnsi"/>
          <w:i/>
        </w:rPr>
        <w:t>p</w:t>
      </w:r>
      <w:r w:rsidRPr="0074165B">
        <w:rPr>
          <w:rFonts w:asciiTheme="minorHAnsi" w:hAnsiTheme="minorHAnsi" w:cstheme="minorHAnsi"/>
        </w:rPr>
        <w:t>&lt;0.05). (B) Average photon count, represented as relative light units, over 40 min following elf18 treatment (</w:t>
      </w:r>
      <w:r w:rsidRPr="0074165B">
        <w:rPr>
          <w:rFonts w:asciiTheme="minorHAnsi" w:hAnsiTheme="minorHAnsi" w:cstheme="minorHAnsi"/>
          <w:i/>
        </w:rPr>
        <w:t>n</w:t>
      </w:r>
      <w:r w:rsidRPr="0074165B">
        <w:rPr>
          <w:rFonts w:asciiTheme="minorHAnsi" w:hAnsiTheme="minorHAnsi" w:cstheme="minorHAnsi"/>
        </w:rPr>
        <w:t>=6 leaf discs from independent plants). Error bars represent standard error of the mean. Similar results were obtained in two of three experiments</w:t>
      </w:r>
      <w:r w:rsidR="00053738">
        <w:rPr>
          <w:rFonts w:asciiTheme="minorHAnsi" w:hAnsiTheme="minorHAnsi" w:cstheme="minorHAnsi"/>
        </w:rPr>
        <w:t xml:space="preserve">. </w:t>
      </w:r>
    </w:p>
    <w:p w14:paraId="5AD27B66" w14:textId="77777777" w:rsidR="005C1D97" w:rsidRPr="0074165B" w:rsidRDefault="005C1D97" w:rsidP="00F02C16">
      <w:pPr>
        <w:rPr>
          <w:rFonts w:asciiTheme="minorHAnsi" w:hAnsiTheme="minorHAnsi" w:cstheme="minorHAnsi"/>
        </w:rPr>
      </w:pPr>
    </w:p>
    <w:p w14:paraId="57D4D9E9" w14:textId="550DE933" w:rsidR="00923E21" w:rsidRPr="0074165B" w:rsidRDefault="00396D0F" w:rsidP="00F02C16">
      <w:pPr>
        <w:rPr>
          <w:rFonts w:asciiTheme="minorHAnsi" w:hAnsiTheme="minorHAnsi" w:cstheme="minorHAnsi"/>
        </w:rPr>
      </w:pPr>
      <w:r w:rsidRPr="0074165B">
        <w:rPr>
          <w:rFonts w:asciiTheme="minorHAnsi" w:hAnsiTheme="minorHAnsi" w:cstheme="minorHAnsi"/>
          <w:b/>
        </w:rPr>
        <w:t>Figure 4. R</w:t>
      </w:r>
      <w:r w:rsidR="006D149A" w:rsidRPr="0074165B">
        <w:rPr>
          <w:rFonts w:asciiTheme="minorHAnsi" w:hAnsiTheme="minorHAnsi" w:cstheme="minorHAnsi"/>
          <w:b/>
        </w:rPr>
        <w:t xml:space="preserve">epresentative </w:t>
      </w:r>
      <w:r w:rsidR="00745A3D" w:rsidRPr="0074165B">
        <w:rPr>
          <w:rFonts w:asciiTheme="minorHAnsi" w:hAnsiTheme="minorHAnsi" w:cstheme="minorHAnsi"/>
          <w:b/>
        </w:rPr>
        <w:t>elf18-induced seedling growth inhibition</w:t>
      </w:r>
      <w:r w:rsidRPr="0074165B">
        <w:rPr>
          <w:rFonts w:asciiTheme="minorHAnsi" w:hAnsiTheme="minorHAnsi" w:cstheme="minorHAnsi"/>
          <w:b/>
        </w:rPr>
        <w:t xml:space="preserve"> in </w:t>
      </w:r>
      <w:r w:rsidR="009A0EED" w:rsidRPr="0074165B">
        <w:rPr>
          <w:rFonts w:asciiTheme="minorHAnsi" w:hAnsiTheme="minorHAnsi" w:cstheme="minorHAnsi"/>
          <w:b/>
        </w:rPr>
        <w:t xml:space="preserve">three </w:t>
      </w:r>
      <w:r w:rsidR="009A0EED" w:rsidRPr="002C1600">
        <w:rPr>
          <w:rFonts w:asciiTheme="minorHAnsi" w:hAnsiTheme="minorHAnsi" w:cstheme="minorHAnsi"/>
          <w:b/>
          <w:i/>
        </w:rPr>
        <w:t xml:space="preserve">Arabidopsis </w:t>
      </w:r>
      <w:r w:rsidR="009A0EED" w:rsidRPr="0074165B">
        <w:rPr>
          <w:rFonts w:asciiTheme="minorHAnsi" w:hAnsiTheme="minorHAnsi" w:cstheme="minorHAnsi"/>
          <w:b/>
        </w:rPr>
        <w:t>genotypes</w:t>
      </w:r>
      <w:r w:rsidRPr="0074165B">
        <w:rPr>
          <w:rFonts w:asciiTheme="minorHAnsi" w:hAnsiTheme="minorHAnsi" w:cstheme="minorHAnsi"/>
          <w:b/>
        </w:rPr>
        <w:t xml:space="preserve">. </w:t>
      </w:r>
      <w:r w:rsidR="00923E21" w:rsidRPr="0074165B">
        <w:rPr>
          <w:rFonts w:asciiTheme="minorHAnsi" w:hAnsiTheme="minorHAnsi" w:cstheme="minorHAnsi"/>
        </w:rPr>
        <w:t>W</w:t>
      </w:r>
      <w:r w:rsidRPr="0074165B">
        <w:rPr>
          <w:rFonts w:asciiTheme="minorHAnsi" w:hAnsiTheme="minorHAnsi" w:cstheme="minorHAnsi"/>
        </w:rPr>
        <w:t xml:space="preserve">ild-type (Col-0), </w:t>
      </w:r>
      <w:r w:rsidRPr="0074165B">
        <w:rPr>
          <w:rFonts w:asciiTheme="minorHAnsi" w:hAnsiTheme="minorHAnsi" w:cstheme="minorHAnsi"/>
          <w:i/>
        </w:rPr>
        <w:t>cpk28-1</w:t>
      </w:r>
      <w:r w:rsidRPr="0074165B">
        <w:rPr>
          <w:rFonts w:asciiTheme="minorHAnsi" w:hAnsiTheme="minorHAnsi" w:cstheme="minorHAnsi"/>
        </w:rPr>
        <w:t>, and</w:t>
      </w:r>
      <w:r w:rsidR="00923E21" w:rsidRPr="0074165B">
        <w:rPr>
          <w:rFonts w:asciiTheme="minorHAnsi" w:hAnsiTheme="minorHAnsi" w:cstheme="minorHAnsi"/>
        </w:rPr>
        <w:t xml:space="preserve"> </w:t>
      </w:r>
      <w:r w:rsidRPr="0074165B">
        <w:rPr>
          <w:rFonts w:asciiTheme="minorHAnsi" w:hAnsiTheme="minorHAnsi" w:cstheme="minorHAnsi"/>
          <w:i/>
        </w:rPr>
        <w:t>bak1-5</w:t>
      </w:r>
      <w:r w:rsidR="00923E21" w:rsidRPr="0074165B">
        <w:rPr>
          <w:rFonts w:asciiTheme="minorHAnsi" w:hAnsiTheme="minorHAnsi" w:cstheme="minorHAnsi"/>
        </w:rPr>
        <w:t xml:space="preserve"> seedlings</w:t>
      </w:r>
      <w:r w:rsidRPr="0074165B">
        <w:rPr>
          <w:rFonts w:asciiTheme="minorHAnsi" w:hAnsiTheme="minorHAnsi" w:cstheme="minorHAnsi"/>
        </w:rPr>
        <w:t xml:space="preserve"> were </w:t>
      </w:r>
      <w:r w:rsidR="006D149A" w:rsidRPr="0074165B">
        <w:rPr>
          <w:rFonts w:asciiTheme="minorHAnsi" w:hAnsiTheme="minorHAnsi" w:cstheme="minorHAnsi"/>
        </w:rPr>
        <w:t>grown in</w:t>
      </w:r>
      <w:r w:rsidRPr="0074165B">
        <w:rPr>
          <w:rFonts w:asciiTheme="minorHAnsi" w:hAnsiTheme="minorHAnsi" w:cstheme="minorHAnsi"/>
        </w:rPr>
        <w:t xml:space="preserve"> a 10-fold dilution series (0</w:t>
      </w:r>
      <w:r w:rsidR="00942D70" w:rsidRPr="0074165B">
        <w:rPr>
          <w:rFonts w:asciiTheme="minorHAnsi" w:hAnsiTheme="minorHAnsi" w:cstheme="minorHAnsi"/>
        </w:rPr>
        <w:t>-1000 nM</w:t>
      </w:r>
      <w:r w:rsidRPr="0074165B">
        <w:rPr>
          <w:rFonts w:asciiTheme="minorHAnsi" w:hAnsiTheme="minorHAnsi" w:cstheme="minorHAnsi"/>
        </w:rPr>
        <w:t xml:space="preserve">) of elf18. (A) Percent growth inhibition was calculated by comparing the </w:t>
      </w:r>
      <w:r w:rsidR="00942D70" w:rsidRPr="0074165B">
        <w:rPr>
          <w:rFonts w:asciiTheme="minorHAnsi" w:hAnsiTheme="minorHAnsi" w:cstheme="minorHAnsi"/>
        </w:rPr>
        <w:t xml:space="preserve">weight </w:t>
      </w:r>
      <w:r w:rsidRPr="0074165B">
        <w:rPr>
          <w:rFonts w:asciiTheme="minorHAnsi" w:hAnsiTheme="minorHAnsi" w:cstheme="minorHAnsi"/>
        </w:rPr>
        <w:t xml:space="preserve">of </w:t>
      </w:r>
      <w:r w:rsidR="00942D70" w:rsidRPr="0074165B">
        <w:rPr>
          <w:rFonts w:asciiTheme="minorHAnsi" w:hAnsiTheme="minorHAnsi" w:cstheme="minorHAnsi"/>
        </w:rPr>
        <w:t xml:space="preserve">individual seedlings </w:t>
      </w:r>
      <w:r w:rsidRPr="0074165B">
        <w:rPr>
          <w:rFonts w:asciiTheme="minorHAnsi" w:hAnsiTheme="minorHAnsi" w:cstheme="minorHAnsi"/>
        </w:rPr>
        <w:t xml:space="preserve">grown in </w:t>
      </w:r>
      <w:r w:rsidR="00E15D89" w:rsidRPr="0074165B">
        <w:rPr>
          <w:rFonts w:asciiTheme="minorHAnsi" w:hAnsiTheme="minorHAnsi" w:cstheme="minorHAnsi"/>
        </w:rPr>
        <w:t>elf18</w:t>
      </w:r>
      <w:r w:rsidRPr="0074165B">
        <w:rPr>
          <w:rFonts w:asciiTheme="minorHAnsi" w:hAnsiTheme="minorHAnsi" w:cstheme="minorHAnsi"/>
        </w:rPr>
        <w:t xml:space="preserve"> </w:t>
      </w:r>
      <w:r w:rsidR="00923E21" w:rsidRPr="0074165B">
        <w:rPr>
          <w:rFonts w:asciiTheme="minorHAnsi" w:hAnsiTheme="minorHAnsi" w:cstheme="minorHAnsi"/>
        </w:rPr>
        <w:t>(</w:t>
      </w:r>
      <w:r w:rsidR="00923E21" w:rsidRPr="0074165B">
        <w:rPr>
          <w:rFonts w:asciiTheme="minorHAnsi" w:hAnsiTheme="minorHAnsi" w:cstheme="minorHAnsi"/>
          <w:i/>
        </w:rPr>
        <w:t>n</w:t>
      </w:r>
      <w:r w:rsidR="00923E21" w:rsidRPr="0074165B">
        <w:rPr>
          <w:rFonts w:asciiTheme="minorHAnsi" w:hAnsiTheme="minorHAnsi" w:cstheme="minorHAnsi"/>
        </w:rPr>
        <w:t xml:space="preserve">=6 individual seedlings) </w:t>
      </w:r>
      <w:r w:rsidRPr="0074165B">
        <w:rPr>
          <w:rFonts w:asciiTheme="minorHAnsi" w:hAnsiTheme="minorHAnsi" w:cstheme="minorHAnsi"/>
        </w:rPr>
        <w:t xml:space="preserve">to </w:t>
      </w:r>
      <w:r w:rsidR="00942D70" w:rsidRPr="0074165B">
        <w:rPr>
          <w:rFonts w:asciiTheme="minorHAnsi" w:hAnsiTheme="minorHAnsi" w:cstheme="minorHAnsi"/>
        </w:rPr>
        <w:t xml:space="preserve">the average weight of seedlings of the same genotype </w:t>
      </w:r>
      <w:r w:rsidRPr="0074165B">
        <w:rPr>
          <w:rFonts w:asciiTheme="minorHAnsi" w:hAnsiTheme="minorHAnsi" w:cstheme="minorHAnsi"/>
        </w:rPr>
        <w:t>grown in MS only</w:t>
      </w:r>
      <w:r w:rsidR="006D149A" w:rsidRPr="0074165B">
        <w:rPr>
          <w:rFonts w:asciiTheme="minorHAnsi" w:hAnsiTheme="minorHAnsi" w:cstheme="minorHAnsi"/>
        </w:rPr>
        <w:t xml:space="preserve"> (‘mock’)</w:t>
      </w:r>
      <w:r w:rsidR="00845E98" w:rsidRPr="0074165B">
        <w:rPr>
          <w:rFonts w:asciiTheme="minorHAnsi" w:hAnsiTheme="minorHAnsi" w:cstheme="minorHAnsi"/>
        </w:rPr>
        <w:t xml:space="preserve"> (</w:t>
      </w:r>
      <w:r w:rsidR="00845E98" w:rsidRPr="0074165B">
        <w:rPr>
          <w:rFonts w:asciiTheme="minorHAnsi" w:hAnsiTheme="minorHAnsi" w:cstheme="minorHAnsi"/>
          <w:i/>
        </w:rPr>
        <w:t>n</w:t>
      </w:r>
      <w:r w:rsidR="00845E98" w:rsidRPr="0074165B">
        <w:rPr>
          <w:rFonts w:asciiTheme="minorHAnsi" w:hAnsiTheme="minorHAnsi" w:cstheme="minorHAnsi"/>
        </w:rPr>
        <w:t>=6</w:t>
      </w:r>
      <w:r w:rsidR="00923E21" w:rsidRPr="0074165B">
        <w:rPr>
          <w:rFonts w:asciiTheme="minorHAnsi" w:hAnsiTheme="minorHAnsi" w:cstheme="minorHAnsi"/>
        </w:rPr>
        <w:t xml:space="preserve"> individual seedlings</w:t>
      </w:r>
      <w:r w:rsidR="00845E98" w:rsidRPr="0074165B">
        <w:rPr>
          <w:rFonts w:asciiTheme="minorHAnsi" w:hAnsiTheme="minorHAnsi" w:cstheme="minorHAnsi"/>
        </w:rPr>
        <w:t>)</w:t>
      </w:r>
      <w:r w:rsidR="006D149A" w:rsidRPr="0074165B">
        <w:rPr>
          <w:rFonts w:asciiTheme="minorHAnsi" w:hAnsiTheme="minorHAnsi" w:cstheme="minorHAnsi"/>
        </w:rPr>
        <w:t xml:space="preserve"> over a </w:t>
      </w:r>
      <w:r w:rsidR="00F02C16" w:rsidRPr="0074165B">
        <w:rPr>
          <w:rFonts w:asciiTheme="minorHAnsi" w:hAnsiTheme="minorHAnsi" w:cstheme="minorHAnsi"/>
        </w:rPr>
        <w:t>10-day</w:t>
      </w:r>
      <w:r w:rsidR="006D149A" w:rsidRPr="0074165B">
        <w:rPr>
          <w:rFonts w:asciiTheme="minorHAnsi" w:hAnsiTheme="minorHAnsi" w:cstheme="minorHAnsi"/>
        </w:rPr>
        <w:t xml:space="preserve"> period</w:t>
      </w:r>
      <w:r w:rsidRPr="0074165B">
        <w:rPr>
          <w:rFonts w:asciiTheme="minorHAnsi" w:hAnsiTheme="minorHAnsi" w:cstheme="minorHAnsi"/>
        </w:rPr>
        <w:t xml:space="preserve">. Statistical differences </w:t>
      </w:r>
      <w:r w:rsidR="003C7840" w:rsidRPr="0074165B">
        <w:rPr>
          <w:rFonts w:asciiTheme="minorHAnsi" w:hAnsiTheme="minorHAnsi" w:cstheme="minorHAnsi"/>
        </w:rPr>
        <w:t xml:space="preserve">are represented by lower-case letters and </w:t>
      </w:r>
      <w:r w:rsidRPr="0074165B">
        <w:rPr>
          <w:rFonts w:asciiTheme="minorHAnsi" w:hAnsiTheme="minorHAnsi" w:cstheme="minorHAnsi"/>
        </w:rPr>
        <w:t>were calculated using a one-way ANOVA with a post-hoc Tukey’s Honest Significant Differences test</w:t>
      </w:r>
      <w:r w:rsidR="00845E98" w:rsidRPr="0074165B">
        <w:rPr>
          <w:rFonts w:asciiTheme="minorHAnsi" w:hAnsiTheme="minorHAnsi" w:cstheme="minorHAnsi"/>
        </w:rPr>
        <w:t xml:space="preserve"> (</w:t>
      </w:r>
      <w:r w:rsidR="00845E98" w:rsidRPr="0074165B">
        <w:rPr>
          <w:rFonts w:asciiTheme="minorHAnsi" w:hAnsiTheme="minorHAnsi" w:cstheme="minorHAnsi"/>
          <w:i/>
        </w:rPr>
        <w:t>p</w:t>
      </w:r>
      <w:r w:rsidR="00845E98" w:rsidRPr="0074165B">
        <w:rPr>
          <w:rFonts w:asciiTheme="minorHAnsi" w:hAnsiTheme="minorHAnsi" w:cstheme="minorHAnsi"/>
        </w:rPr>
        <w:t>&lt;0.05)</w:t>
      </w:r>
      <w:r w:rsidR="00942D70" w:rsidRPr="0074165B">
        <w:rPr>
          <w:rFonts w:asciiTheme="minorHAnsi" w:hAnsiTheme="minorHAnsi" w:cstheme="minorHAnsi"/>
        </w:rPr>
        <w:t xml:space="preserve">. </w:t>
      </w:r>
      <w:r w:rsidRPr="0074165B">
        <w:rPr>
          <w:rFonts w:asciiTheme="minorHAnsi" w:hAnsiTheme="minorHAnsi" w:cstheme="minorHAnsi"/>
        </w:rPr>
        <w:t xml:space="preserve">(B) Visual demonstration of SGI in two representative seedlings of Col-0, </w:t>
      </w:r>
      <w:r w:rsidRPr="0074165B">
        <w:rPr>
          <w:rFonts w:asciiTheme="minorHAnsi" w:hAnsiTheme="minorHAnsi" w:cstheme="minorHAnsi"/>
          <w:i/>
        </w:rPr>
        <w:t>cpk28-1</w:t>
      </w:r>
      <w:r w:rsidR="00D50590">
        <w:rPr>
          <w:rFonts w:asciiTheme="minorHAnsi" w:hAnsiTheme="minorHAnsi" w:cstheme="minorHAnsi"/>
          <w:i/>
        </w:rPr>
        <w:t>,</w:t>
      </w:r>
      <w:r w:rsidRPr="0074165B">
        <w:rPr>
          <w:rFonts w:asciiTheme="minorHAnsi" w:hAnsiTheme="minorHAnsi" w:cstheme="minorHAnsi"/>
        </w:rPr>
        <w:t xml:space="preserve"> and </w:t>
      </w:r>
      <w:r w:rsidRPr="0074165B">
        <w:rPr>
          <w:rFonts w:asciiTheme="minorHAnsi" w:hAnsiTheme="minorHAnsi" w:cstheme="minorHAnsi"/>
          <w:i/>
        </w:rPr>
        <w:t>bak1-5</w:t>
      </w:r>
      <w:r w:rsidRPr="0074165B">
        <w:rPr>
          <w:rFonts w:asciiTheme="minorHAnsi" w:hAnsiTheme="minorHAnsi" w:cstheme="minorHAnsi"/>
        </w:rPr>
        <w:t xml:space="preserve"> in response to </w:t>
      </w:r>
      <w:r w:rsidR="00E15D89" w:rsidRPr="0074165B">
        <w:rPr>
          <w:rFonts w:asciiTheme="minorHAnsi" w:hAnsiTheme="minorHAnsi" w:cstheme="minorHAnsi"/>
        </w:rPr>
        <w:t xml:space="preserve">increasing concentrations of </w:t>
      </w:r>
      <w:r w:rsidRPr="0074165B">
        <w:rPr>
          <w:rFonts w:asciiTheme="minorHAnsi" w:hAnsiTheme="minorHAnsi" w:cstheme="minorHAnsi"/>
        </w:rPr>
        <w:t xml:space="preserve">elf18. </w:t>
      </w:r>
      <w:r w:rsidR="00923E21" w:rsidRPr="0074165B">
        <w:rPr>
          <w:rFonts w:asciiTheme="minorHAnsi" w:hAnsiTheme="minorHAnsi" w:cstheme="minorHAnsi"/>
        </w:rPr>
        <w:t>Similar results were obtained in three of four experiments</w:t>
      </w:r>
      <w:r w:rsidR="00053738">
        <w:rPr>
          <w:rFonts w:asciiTheme="minorHAnsi" w:hAnsiTheme="minorHAnsi" w:cstheme="minorHAnsi"/>
        </w:rPr>
        <w:t>.</w:t>
      </w:r>
    </w:p>
    <w:p w14:paraId="6DF4C2C4" w14:textId="77777777" w:rsidR="005C1D97" w:rsidRPr="0074165B" w:rsidRDefault="005C1D97" w:rsidP="00F02C16">
      <w:pPr>
        <w:rPr>
          <w:rFonts w:asciiTheme="minorHAnsi" w:hAnsiTheme="minorHAnsi" w:cstheme="minorHAnsi"/>
          <w:b/>
        </w:rPr>
      </w:pPr>
    </w:p>
    <w:p w14:paraId="61E0D223" w14:textId="77777777" w:rsidR="005C1D97" w:rsidRPr="0074165B" w:rsidRDefault="00396D0F" w:rsidP="00F02C16">
      <w:pPr>
        <w:rPr>
          <w:rFonts w:asciiTheme="minorHAnsi" w:hAnsiTheme="minorHAnsi" w:cstheme="minorHAnsi"/>
          <w:b/>
        </w:rPr>
      </w:pPr>
      <w:r w:rsidRPr="0074165B">
        <w:rPr>
          <w:rFonts w:asciiTheme="minorHAnsi" w:hAnsiTheme="minorHAnsi" w:cstheme="minorHAnsi"/>
          <w:b/>
        </w:rPr>
        <w:t xml:space="preserve">DISCUSSION: </w:t>
      </w:r>
    </w:p>
    <w:p w14:paraId="23D0A7E1"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This paper describes two methods for assaying pattern-triggered immune responses in </w:t>
      </w:r>
      <w:r w:rsidRPr="003019FF">
        <w:rPr>
          <w:rFonts w:asciiTheme="minorHAnsi" w:hAnsiTheme="minorHAnsi" w:cstheme="minorHAnsi"/>
          <w:i/>
        </w:rPr>
        <w:t>Arabidopsis</w:t>
      </w:r>
      <w:r w:rsidRPr="0074165B">
        <w:rPr>
          <w:rFonts w:asciiTheme="minorHAnsi" w:hAnsiTheme="minorHAnsi" w:cstheme="minorHAnsi"/>
        </w:rPr>
        <w:t>, offering quantitative approaches to evaluating immune output without the use of specialized equipment. In combination, assaying pattern-triggered ROS and SGI can be used to assess short- and long-term responses to microbe perception, respectively.</w:t>
      </w:r>
    </w:p>
    <w:p w14:paraId="16C52ABF" w14:textId="77777777" w:rsidR="005C1D97" w:rsidRPr="0074165B" w:rsidRDefault="005C1D97" w:rsidP="00F02C16">
      <w:pPr>
        <w:rPr>
          <w:rFonts w:asciiTheme="minorHAnsi" w:hAnsiTheme="minorHAnsi" w:cstheme="minorHAnsi"/>
        </w:rPr>
      </w:pPr>
    </w:p>
    <w:p w14:paraId="2505AA38" w14:textId="4683CAD1"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The major limitation of the oxidative burst assay is variability. For reasons that are not completely understood, absolute RLUs often differ by an order of magnitude between experiments. Because between-experiment variability is high, </w:t>
      </w:r>
      <w:r w:rsidR="00F61BC7" w:rsidRPr="0074165B">
        <w:rPr>
          <w:rFonts w:asciiTheme="minorHAnsi" w:hAnsiTheme="minorHAnsi" w:cstheme="minorHAnsi"/>
        </w:rPr>
        <w:t>it is advisable to</w:t>
      </w:r>
      <w:r w:rsidRPr="0074165B">
        <w:rPr>
          <w:rFonts w:asciiTheme="minorHAnsi" w:hAnsiTheme="minorHAnsi" w:cstheme="minorHAnsi"/>
        </w:rPr>
        <w:t xml:space="preserve"> include internal reference controls with high (</w:t>
      </w:r>
      <w:r w:rsidRPr="0074165B">
        <w:rPr>
          <w:rFonts w:asciiTheme="minorHAnsi" w:hAnsiTheme="minorHAnsi" w:cstheme="minorHAnsi"/>
          <w:i/>
        </w:rPr>
        <w:t>e.g.,</w:t>
      </w:r>
      <w:r w:rsidRPr="0074165B">
        <w:rPr>
          <w:rFonts w:asciiTheme="minorHAnsi" w:hAnsiTheme="minorHAnsi" w:cstheme="minorHAnsi"/>
        </w:rPr>
        <w:t xml:space="preserve"> </w:t>
      </w:r>
      <w:r w:rsidRPr="0074165B">
        <w:rPr>
          <w:rFonts w:asciiTheme="minorHAnsi" w:hAnsiTheme="minorHAnsi" w:cstheme="minorHAnsi"/>
          <w:i/>
        </w:rPr>
        <w:t>cpk28-1</w:t>
      </w:r>
      <w:r w:rsidRPr="0074165B">
        <w:rPr>
          <w:rFonts w:asciiTheme="minorHAnsi" w:hAnsiTheme="minorHAnsi" w:cstheme="minorHAnsi"/>
        </w:rPr>
        <w:t>) and low (</w:t>
      </w:r>
      <w:r w:rsidRPr="0074165B">
        <w:rPr>
          <w:rFonts w:asciiTheme="minorHAnsi" w:hAnsiTheme="minorHAnsi" w:cstheme="minorHAnsi"/>
          <w:i/>
        </w:rPr>
        <w:t>e.g.,</w:t>
      </w:r>
      <w:r w:rsidRPr="0074165B">
        <w:rPr>
          <w:rFonts w:asciiTheme="minorHAnsi" w:hAnsiTheme="minorHAnsi" w:cstheme="minorHAnsi"/>
        </w:rPr>
        <w:t xml:space="preserve"> </w:t>
      </w:r>
      <w:r w:rsidRPr="0074165B">
        <w:rPr>
          <w:rFonts w:asciiTheme="minorHAnsi" w:hAnsiTheme="minorHAnsi" w:cstheme="minorHAnsi"/>
          <w:i/>
        </w:rPr>
        <w:t>bak1-5</w:t>
      </w:r>
      <w:r w:rsidRPr="0074165B">
        <w:rPr>
          <w:rFonts w:asciiTheme="minorHAnsi" w:hAnsiTheme="minorHAnsi" w:cstheme="minorHAnsi"/>
        </w:rPr>
        <w:t>) oxidative bursts in addition to a wild-type control (</w:t>
      </w:r>
      <w:r w:rsidRPr="0074165B">
        <w:rPr>
          <w:rFonts w:asciiTheme="minorHAnsi" w:hAnsiTheme="minorHAnsi" w:cstheme="minorHAnsi"/>
          <w:i/>
        </w:rPr>
        <w:t>e.g.,</w:t>
      </w:r>
      <w:r w:rsidRPr="0074165B">
        <w:rPr>
          <w:rFonts w:asciiTheme="minorHAnsi" w:hAnsiTheme="minorHAnsi" w:cstheme="minorHAnsi"/>
        </w:rPr>
        <w:t xml:space="preserve"> Col-0). </w:t>
      </w:r>
      <w:r w:rsidRPr="0074165B">
        <w:rPr>
          <w:rFonts w:asciiTheme="minorHAnsi" w:hAnsiTheme="minorHAnsi" w:cstheme="minorHAnsi"/>
          <w:highlight w:val="white"/>
        </w:rPr>
        <w:t xml:space="preserve">However, measures can </w:t>
      </w:r>
      <w:r w:rsidRPr="0074165B">
        <w:rPr>
          <w:rFonts w:asciiTheme="minorHAnsi" w:hAnsiTheme="minorHAnsi" w:cstheme="minorHAnsi"/>
        </w:rPr>
        <w:t>be taken to increase reproducibility between experiments. Environmental conditions such as temperature, humidity, photoperiod, and light intensity should be identical between replicates. The age and health of plants should also be considered when sampling. Leaf discs can be collected from plants that are between 4 and 7 weeks of age grown under short</w:t>
      </w:r>
      <w:r w:rsidR="00503002" w:rsidRPr="0074165B">
        <w:rPr>
          <w:rFonts w:asciiTheme="minorHAnsi" w:hAnsiTheme="minorHAnsi" w:cstheme="minorHAnsi"/>
        </w:rPr>
        <w:t xml:space="preserve"> </w:t>
      </w:r>
      <w:r w:rsidRPr="0074165B">
        <w:rPr>
          <w:rFonts w:asciiTheme="minorHAnsi" w:hAnsiTheme="minorHAnsi" w:cstheme="minorHAnsi"/>
        </w:rPr>
        <w:t xml:space="preserve">day conditions (6-10 hours of light). Anecdotally, </w:t>
      </w:r>
      <w:r w:rsidR="00DF3F60" w:rsidRPr="0074165B">
        <w:rPr>
          <w:rFonts w:asciiTheme="minorHAnsi" w:hAnsiTheme="minorHAnsi" w:cstheme="minorHAnsi"/>
        </w:rPr>
        <w:t>the most consistent results were fou</w:t>
      </w:r>
      <w:r w:rsidR="00884B54" w:rsidRPr="0074165B">
        <w:rPr>
          <w:rFonts w:asciiTheme="minorHAnsi" w:hAnsiTheme="minorHAnsi" w:cstheme="minorHAnsi"/>
        </w:rPr>
        <w:t>n</w:t>
      </w:r>
      <w:r w:rsidR="00DF3F60" w:rsidRPr="0074165B">
        <w:rPr>
          <w:rFonts w:asciiTheme="minorHAnsi" w:hAnsiTheme="minorHAnsi" w:cstheme="minorHAnsi"/>
        </w:rPr>
        <w:t xml:space="preserve">d with </w:t>
      </w:r>
      <w:r w:rsidRPr="0074165B">
        <w:rPr>
          <w:rFonts w:asciiTheme="minorHAnsi" w:hAnsiTheme="minorHAnsi" w:cstheme="minorHAnsi"/>
        </w:rPr>
        <w:t xml:space="preserve">plants older than 6 weeks </w:t>
      </w:r>
      <w:r w:rsidR="00BD261D" w:rsidRPr="0074165B">
        <w:rPr>
          <w:rFonts w:asciiTheme="minorHAnsi" w:hAnsiTheme="minorHAnsi" w:cstheme="minorHAnsi"/>
        </w:rPr>
        <w:t>post germination</w:t>
      </w:r>
      <w:r w:rsidRPr="0074165B">
        <w:rPr>
          <w:rFonts w:asciiTheme="minorHAnsi" w:hAnsiTheme="minorHAnsi" w:cstheme="minorHAnsi"/>
        </w:rPr>
        <w:t xml:space="preserve"> but not yet flowering or senescing. It is important to grow plants in clean environmental chambers so that they are not exposed to common glasshouse pests such as powdery mildew or chewing insects. Since seedlings for SGI are grown in sterile MS media, and for a shorter time, environmental fluctuations are largely not a concern. However, variation can occur if seedlings become damaged while transplanting, if seedlings selected for elicitor treatment</w:t>
      </w:r>
      <w:r w:rsidR="00BD261D" w:rsidRPr="0074165B">
        <w:rPr>
          <w:rFonts w:asciiTheme="minorHAnsi" w:hAnsiTheme="minorHAnsi" w:cstheme="minorHAnsi"/>
        </w:rPr>
        <w:t>s</w:t>
      </w:r>
      <w:r w:rsidRPr="0074165B">
        <w:rPr>
          <w:rFonts w:asciiTheme="minorHAnsi" w:hAnsiTheme="minorHAnsi" w:cstheme="minorHAnsi"/>
        </w:rPr>
        <w:t xml:space="preserve"> are different sizes, or if the growth media becomes contaminated. </w:t>
      </w:r>
      <w:r w:rsidR="00C94C40" w:rsidRPr="0074165B">
        <w:rPr>
          <w:rFonts w:asciiTheme="minorHAnsi" w:hAnsiTheme="minorHAnsi" w:cstheme="minorHAnsi"/>
        </w:rPr>
        <w:t>It is recommended to include</w:t>
      </w:r>
      <w:r w:rsidRPr="0074165B">
        <w:rPr>
          <w:rFonts w:asciiTheme="minorHAnsi" w:hAnsiTheme="minorHAnsi" w:cstheme="minorHAnsi"/>
        </w:rPr>
        <w:t xml:space="preserve"> the internal reference control genotypes described above in SGI experiments</w:t>
      </w:r>
      <w:r w:rsidR="00BD261D" w:rsidRPr="0074165B">
        <w:rPr>
          <w:rFonts w:asciiTheme="minorHAnsi" w:hAnsiTheme="minorHAnsi" w:cstheme="minorHAnsi"/>
        </w:rPr>
        <w:t xml:space="preserve"> as well</w:t>
      </w:r>
      <w:r w:rsidRPr="0074165B">
        <w:rPr>
          <w:rFonts w:asciiTheme="minorHAnsi" w:hAnsiTheme="minorHAnsi" w:cstheme="minorHAnsi"/>
        </w:rPr>
        <w:t>.</w:t>
      </w:r>
    </w:p>
    <w:p w14:paraId="655FEF19" w14:textId="77777777" w:rsidR="005C1D97" w:rsidRPr="0074165B" w:rsidRDefault="005C1D97" w:rsidP="00F02C16">
      <w:pPr>
        <w:rPr>
          <w:rFonts w:asciiTheme="minorHAnsi" w:hAnsiTheme="minorHAnsi" w:cstheme="minorHAnsi"/>
        </w:rPr>
      </w:pPr>
    </w:p>
    <w:p w14:paraId="2C647A3C" w14:textId="5D198373" w:rsidR="005C1D97" w:rsidRPr="0074165B" w:rsidRDefault="00396D0F" w:rsidP="00F02C16">
      <w:pPr>
        <w:rPr>
          <w:rFonts w:asciiTheme="minorHAnsi" w:hAnsiTheme="minorHAnsi" w:cstheme="minorHAnsi"/>
        </w:rPr>
      </w:pPr>
      <w:r w:rsidRPr="0074165B">
        <w:rPr>
          <w:rFonts w:asciiTheme="minorHAnsi" w:hAnsiTheme="minorHAnsi" w:cstheme="minorHAnsi"/>
        </w:rPr>
        <w:t>Elicitor concentration is another important consideration when conducting immune assays. Elicitors are perceived by PRRs resulting in a rapid and robust ROS burst peaking 10-20 min</w:t>
      </w:r>
      <w:r w:rsidR="003019FF">
        <w:rPr>
          <w:rFonts w:asciiTheme="minorHAnsi" w:hAnsiTheme="minorHAnsi" w:cstheme="minorHAnsi"/>
        </w:rPr>
        <w:t>ute</w:t>
      </w:r>
      <w:r w:rsidRPr="0074165B">
        <w:rPr>
          <w:rFonts w:asciiTheme="minorHAnsi" w:hAnsiTheme="minorHAnsi" w:cstheme="minorHAnsi"/>
        </w:rPr>
        <w:t>s after elicitor treatment (</w:t>
      </w:r>
      <w:r w:rsidRPr="00053738">
        <w:rPr>
          <w:rFonts w:asciiTheme="minorHAnsi" w:hAnsiTheme="minorHAnsi" w:cstheme="minorHAnsi"/>
          <w:b/>
        </w:rPr>
        <w:t>Figure 2B</w:t>
      </w:r>
      <w:r w:rsidRPr="0074165B">
        <w:rPr>
          <w:rFonts w:asciiTheme="minorHAnsi" w:hAnsiTheme="minorHAnsi" w:cstheme="minorHAnsi"/>
        </w:rPr>
        <w:t xml:space="preserve">). However, the magnitude of </w:t>
      </w:r>
      <w:r w:rsidR="00BD261D" w:rsidRPr="0074165B">
        <w:rPr>
          <w:rFonts w:asciiTheme="minorHAnsi" w:hAnsiTheme="minorHAnsi" w:cstheme="minorHAnsi"/>
        </w:rPr>
        <w:t>the burst</w:t>
      </w:r>
      <w:r w:rsidRPr="0074165B">
        <w:rPr>
          <w:rFonts w:asciiTheme="minorHAnsi" w:hAnsiTheme="minorHAnsi" w:cstheme="minorHAnsi"/>
        </w:rPr>
        <w:t xml:space="preserve"> is dependent on both the elicitor as well as the </w:t>
      </w:r>
      <w:r w:rsidR="00BD261D" w:rsidRPr="0074165B">
        <w:rPr>
          <w:rFonts w:asciiTheme="minorHAnsi" w:hAnsiTheme="minorHAnsi" w:cstheme="minorHAnsi"/>
        </w:rPr>
        <w:t xml:space="preserve">plant </w:t>
      </w:r>
      <w:r w:rsidRPr="0074165B">
        <w:rPr>
          <w:rFonts w:asciiTheme="minorHAnsi" w:hAnsiTheme="minorHAnsi" w:cstheme="minorHAnsi"/>
        </w:rPr>
        <w:t xml:space="preserve">genotype. Therefore, an elicitor dose series, as presented in </w:t>
      </w:r>
      <w:r w:rsidRPr="002C1600">
        <w:rPr>
          <w:rFonts w:asciiTheme="minorHAnsi" w:hAnsiTheme="minorHAnsi" w:cstheme="minorHAnsi"/>
          <w:b/>
        </w:rPr>
        <w:t xml:space="preserve">Figures </w:t>
      </w:r>
      <w:r w:rsidR="006417BA" w:rsidRPr="002C1600">
        <w:rPr>
          <w:rFonts w:asciiTheme="minorHAnsi" w:hAnsiTheme="minorHAnsi" w:cstheme="minorHAnsi"/>
          <w:b/>
        </w:rPr>
        <w:t>3</w:t>
      </w:r>
      <w:r w:rsidRPr="0074165B">
        <w:rPr>
          <w:rFonts w:asciiTheme="minorHAnsi" w:hAnsiTheme="minorHAnsi" w:cstheme="minorHAnsi"/>
        </w:rPr>
        <w:t xml:space="preserve"> and </w:t>
      </w:r>
      <w:r w:rsidRPr="002C1600">
        <w:rPr>
          <w:rFonts w:asciiTheme="minorHAnsi" w:hAnsiTheme="minorHAnsi" w:cstheme="minorHAnsi"/>
          <w:b/>
        </w:rPr>
        <w:t>4</w:t>
      </w:r>
      <w:r w:rsidRPr="0074165B">
        <w:rPr>
          <w:rFonts w:asciiTheme="minorHAnsi" w:hAnsiTheme="minorHAnsi" w:cstheme="minorHAnsi"/>
        </w:rPr>
        <w:t xml:space="preserve">, is recommended in order to identify </w:t>
      </w:r>
      <w:r w:rsidR="002C17D9" w:rsidRPr="0074165B">
        <w:rPr>
          <w:rFonts w:asciiTheme="minorHAnsi" w:hAnsiTheme="minorHAnsi" w:cstheme="minorHAnsi"/>
        </w:rPr>
        <w:t xml:space="preserve">a </w:t>
      </w:r>
      <w:r w:rsidR="00CB75EC" w:rsidRPr="0074165B">
        <w:rPr>
          <w:rFonts w:asciiTheme="minorHAnsi" w:hAnsiTheme="minorHAnsi" w:cstheme="minorHAnsi"/>
        </w:rPr>
        <w:t>suitable</w:t>
      </w:r>
      <w:r w:rsidRPr="0074165B">
        <w:rPr>
          <w:rFonts w:asciiTheme="minorHAnsi" w:hAnsiTheme="minorHAnsi" w:cstheme="minorHAnsi"/>
        </w:rPr>
        <w:t xml:space="preserve"> elicitor concentration. </w:t>
      </w:r>
      <w:r w:rsidR="00BD261D" w:rsidRPr="0074165B">
        <w:rPr>
          <w:rFonts w:asciiTheme="minorHAnsi" w:hAnsiTheme="minorHAnsi" w:cstheme="minorHAnsi"/>
        </w:rPr>
        <w:t>Pattern-triggered ROS can also be assayed by inoculating leaf discs with live microbes</w:t>
      </w:r>
      <w:r w:rsidR="00E749A8" w:rsidRPr="0074165B">
        <w:rPr>
          <w:rFonts w:asciiTheme="minorHAnsi" w:hAnsiTheme="minorHAnsi" w:cstheme="minorHAnsi"/>
          <w:noProof/>
          <w:vertAlign w:val="superscript"/>
        </w:rPr>
        <w:t>2</w:t>
      </w:r>
      <w:r w:rsidR="00797965" w:rsidRPr="0074165B">
        <w:rPr>
          <w:rFonts w:asciiTheme="minorHAnsi" w:hAnsiTheme="minorHAnsi" w:cstheme="minorHAnsi"/>
          <w:noProof/>
          <w:vertAlign w:val="superscript"/>
        </w:rPr>
        <w:t>3</w:t>
      </w:r>
      <w:r w:rsidR="00E749A8" w:rsidRPr="0074165B">
        <w:rPr>
          <w:rFonts w:asciiTheme="minorHAnsi" w:hAnsiTheme="minorHAnsi" w:cstheme="minorHAnsi"/>
          <w:noProof/>
          <w:vertAlign w:val="superscript"/>
        </w:rPr>
        <w:t>, 26</w:t>
      </w:r>
      <w:r w:rsidR="00BD261D" w:rsidRPr="0074165B">
        <w:rPr>
          <w:rFonts w:asciiTheme="minorHAnsi" w:hAnsiTheme="minorHAnsi" w:cstheme="minorHAnsi"/>
        </w:rPr>
        <w:t xml:space="preserve"> or microbial extracts</w:t>
      </w:r>
      <w:r w:rsidR="00E749A8" w:rsidRPr="0074165B">
        <w:rPr>
          <w:rFonts w:asciiTheme="minorHAnsi" w:hAnsiTheme="minorHAnsi" w:cstheme="minorHAnsi"/>
          <w:noProof/>
          <w:vertAlign w:val="superscript"/>
        </w:rPr>
        <w:t>26–28</w:t>
      </w:r>
      <w:r w:rsidR="00BD261D" w:rsidRPr="0074165B">
        <w:rPr>
          <w:rFonts w:asciiTheme="minorHAnsi" w:hAnsiTheme="minorHAnsi" w:cstheme="minorHAnsi"/>
        </w:rPr>
        <w:t xml:space="preserve">. For example, transient and dose-dependent ROS bursts can be detected in </w:t>
      </w:r>
      <w:r w:rsidR="00BD261D" w:rsidRPr="002C1600">
        <w:rPr>
          <w:rFonts w:asciiTheme="minorHAnsi" w:hAnsiTheme="minorHAnsi" w:cstheme="minorHAnsi"/>
          <w:i/>
        </w:rPr>
        <w:t>Arabidopsis</w:t>
      </w:r>
      <w:r w:rsidR="00BD261D" w:rsidRPr="0074165B">
        <w:rPr>
          <w:rFonts w:asciiTheme="minorHAnsi" w:hAnsiTheme="minorHAnsi" w:cstheme="minorHAnsi"/>
          <w:i/>
        </w:rPr>
        <w:t xml:space="preserve"> </w:t>
      </w:r>
      <w:r w:rsidR="00BD261D" w:rsidRPr="0074165B">
        <w:rPr>
          <w:rFonts w:asciiTheme="minorHAnsi" w:hAnsiTheme="minorHAnsi" w:cstheme="minorHAnsi"/>
        </w:rPr>
        <w:t xml:space="preserve">in response to virulent pathovars of </w:t>
      </w:r>
      <w:r w:rsidR="00BD261D" w:rsidRPr="0074165B">
        <w:rPr>
          <w:rFonts w:asciiTheme="minorHAnsi" w:hAnsiTheme="minorHAnsi" w:cstheme="minorHAnsi"/>
          <w:i/>
        </w:rPr>
        <w:t>Pseudomonas syringae</w:t>
      </w:r>
      <w:r w:rsidR="00BD261D" w:rsidRPr="0074165B">
        <w:rPr>
          <w:rFonts w:asciiTheme="minorHAnsi" w:hAnsiTheme="minorHAnsi" w:cstheme="minorHAnsi"/>
        </w:rPr>
        <w:t>, peaking at 35-40 min</w:t>
      </w:r>
      <w:r w:rsidR="002C1600">
        <w:rPr>
          <w:rFonts w:asciiTheme="minorHAnsi" w:hAnsiTheme="minorHAnsi" w:cstheme="minorHAnsi"/>
        </w:rPr>
        <w:t>ute</w:t>
      </w:r>
      <w:r w:rsidR="00BD261D" w:rsidRPr="0074165B">
        <w:rPr>
          <w:rFonts w:asciiTheme="minorHAnsi" w:hAnsiTheme="minorHAnsi" w:cstheme="minorHAnsi"/>
        </w:rPr>
        <w:t>s and reaching basal levels approximately 70 mins after elicitation</w:t>
      </w:r>
      <w:r w:rsidR="00E749A8" w:rsidRPr="0074165B">
        <w:rPr>
          <w:rFonts w:asciiTheme="minorHAnsi" w:hAnsiTheme="minorHAnsi" w:cstheme="minorHAnsi"/>
          <w:noProof/>
          <w:vertAlign w:val="superscript"/>
        </w:rPr>
        <w:t>2</w:t>
      </w:r>
      <w:r w:rsidR="00797965" w:rsidRPr="0074165B">
        <w:rPr>
          <w:rFonts w:asciiTheme="minorHAnsi" w:hAnsiTheme="minorHAnsi" w:cstheme="minorHAnsi"/>
          <w:noProof/>
          <w:vertAlign w:val="superscript"/>
        </w:rPr>
        <w:t>3</w:t>
      </w:r>
      <w:r w:rsidR="00E749A8" w:rsidRPr="0074165B">
        <w:rPr>
          <w:rFonts w:asciiTheme="minorHAnsi" w:hAnsiTheme="minorHAnsi" w:cstheme="minorHAnsi"/>
          <w:noProof/>
          <w:vertAlign w:val="superscript"/>
        </w:rPr>
        <w:t>, 29</w:t>
      </w:r>
      <w:r w:rsidR="00BD261D" w:rsidRPr="0074165B">
        <w:rPr>
          <w:rFonts w:asciiTheme="minorHAnsi" w:hAnsiTheme="minorHAnsi" w:cstheme="minorHAnsi"/>
        </w:rPr>
        <w:t>. In response to avirulent bacteria</w:t>
      </w:r>
      <w:r w:rsidR="00E749A8" w:rsidRPr="0074165B">
        <w:rPr>
          <w:rFonts w:asciiTheme="minorHAnsi" w:hAnsiTheme="minorHAnsi" w:cstheme="minorHAnsi"/>
          <w:noProof/>
          <w:vertAlign w:val="superscript"/>
        </w:rPr>
        <w:t>29</w:t>
      </w:r>
      <w:r w:rsidR="00BD261D" w:rsidRPr="0074165B">
        <w:rPr>
          <w:rFonts w:asciiTheme="minorHAnsi" w:hAnsiTheme="minorHAnsi" w:cstheme="minorHAnsi"/>
        </w:rPr>
        <w:t xml:space="preserve"> or the fungal pathogen </w:t>
      </w:r>
      <w:r w:rsidR="00BD261D" w:rsidRPr="0074165B">
        <w:rPr>
          <w:rFonts w:asciiTheme="minorHAnsi" w:hAnsiTheme="minorHAnsi" w:cstheme="minorHAnsi"/>
          <w:i/>
        </w:rPr>
        <w:t>P. infestans</w:t>
      </w:r>
      <w:r w:rsidR="00E749A8" w:rsidRPr="0074165B">
        <w:rPr>
          <w:rFonts w:asciiTheme="minorHAnsi" w:hAnsiTheme="minorHAnsi" w:cstheme="minorHAnsi"/>
          <w:noProof/>
          <w:vertAlign w:val="superscript"/>
        </w:rPr>
        <w:t>30, 31</w:t>
      </w:r>
      <w:r w:rsidR="00BD261D" w:rsidRPr="0074165B">
        <w:rPr>
          <w:rFonts w:asciiTheme="minorHAnsi" w:hAnsiTheme="minorHAnsi" w:cstheme="minorHAnsi"/>
        </w:rPr>
        <w:t xml:space="preserve">, a second more pronounced accumulation of ROS is produced that can be monitored 6-10 hours after inoculation. </w:t>
      </w:r>
      <w:r w:rsidRPr="0074165B">
        <w:rPr>
          <w:rFonts w:asciiTheme="minorHAnsi" w:hAnsiTheme="minorHAnsi" w:cstheme="minorHAnsi"/>
        </w:rPr>
        <w:t>For weaker elicitors, such as fungal chitin</w:t>
      </w:r>
      <w:r w:rsidR="00E749A8" w:rsidRPr="0074165B">
        <w:rPr>
          <w:rFonts w:asciiTheme="minorHAnsi" w:hAnsiTheme="minorHAnsi" w:cstheme="minorHAnsi"/>
          <w:noProof/>
          <w:vertAlign w:val="superscript"/>
        </w:rPr>
        <w:t>32</w:t>
      </w:r>
      <w:r w:rsidRPr="0074165B">
        <w:rPr>
          <w:rFonts w:asciiTheme="minorHAnsi" w:hAnsiTheme="minorHAnsi" w:cstheme="minorHAnsi"/>
        </w:rPr>
        <w:t xml:space="preserve"> or chitosan</w:t>
      </w:r>
      <w:r w:rsidR="00E749A8" w:rsidRPr="0074165B">
        <w:rPr>
          <w:rFonts w:asciiTheme="minorHAnsi" w:hAnsiTheme="minorHAnsi" w:cstheme="minorHAnsi"/>
          <w:noProof/>
          <w:vertAlign w:val="superscript"/>
        </w:rPr>
        <w:t>33</w:t>
      </w:r>
      <w:r w:rsidRPr="0074165B">
        <w:rPr>
          <w:rFonts w:asciiTheme="minorHAnsi" w:hAnsiTheme="minorHAnsi" w:cstheme="minorHAnsi"/>
        </w:rPr>
        <w:t xml:space="preserve">, more sensitive </w:t>
      </w:r>
      <w:r w:rsidR="006722ED" w:rsidRPr="0074165B">
        <w:rPr>
          <w:rFonts w:asciiTheme="minorHAnsi" w:hAnsiTheme="minorHAnsi" w:cstheme="minorHAnsi"/>
        </w:rPr>
        <w:t xml:space="preserve">luminescent </w:t>
      </w:r>
      <w:r w:rsidRPr="0074165B">
        <w:rPr>
          <w:rFonts w:asciiTheme="minorHAnsi" w:hAnsiTheme="minorHAnsi" w:cstheme="minorHAnsi"/>
        </w:rPr>
        <w:t>indicators can be used, such as the luminol derivative L-012, however</w:t>
      </w:r>
      <w:r w:rsidR="00D50590">
        <w:rPr>
          <w:rFonts w:asciiTheme="minorHAnsi" w:hAnsiTheme="minorHAnsi" w:cstheme="minorHAnsi"/>
        </w:rPr>
        <w:t>,</w:t>
      </w:r>
      <w:r w:rsidRPr="0074165B">
        <w:rPr>
          <w:rFonts w:asciiTheme="minorHAnsi" w:hAnsiTheme="minorHAnsi" w:cstheme="minorHAnsi"/>
        </w:rPr>
        <w:t xml:space="preserve"> the background signal produced is often higher</w:t>
      </w:r>
      <w:r w:rsidR="00E749A8" w:rsidRPr="0074165B">
        <w:rPr>
          <w:rFonts w:asciiTheme="minorHAnsi" w:hAnsiTheme="minorHAnsi" w:cstheme="minorHAnsi"/>
          <w:noProof/>
          <w:vertAlign w:val="superscript"/>
        </w:rPr>
        <w:t>32, 34</w:t>
      </w:r>
      <w:r w:rsidRPr="0074165B">
        <w:rPr>
          <w:rFonts w:asciiTheme="minorHAnsi" w:hAnsiTheme="minorHAnsi" w:cstheme="minorHAnsi"/>
        </w:rPr>
        <w:t xml:space="preserve">. Importantly, the </w:t>
      </w:r>
      <w:r w:rsidR="00BD261D" w:rsidRPr="0074165B">
        <w:rPr>
          <w:rFonts w:asciiTheme="minorHAnsi" w:hAnsiTheme="minorHAnsi" w:cstheme="minorHAnsi"/>
        </w:rPr>
        <w:t>plant ecotype</w:t>
      </w:r>
      <w:r w:rsidRPr="0074165B">
        <w:rPr>
          <w:rFonts w:asciiTheme="minorHAnsi" w:hAnsiTheme="minorHAnsi" w:cstheme="minorHAnsi"/>
        </w:rPr>
        <w:t xml:space="preserve"> </w:t>
      </w:r>
      <w:r w:rsidR="00BD261D" w:rsidRPr="0074165B">
        <w:rPr>
          <w:rFonts w:asciiTheme="minorHAnsi" w:hAnsiTheme="minorHAnsi" w:cstheme="minorHAnsi"/>
        </w:rPr>
        <w:t xml:space="preserve">will </w:t>
      </w:r>
      <w:r w:rsidRPr="0074165B">
        <w:rPr>
          <w:rFonts w:asciiTheme="minorHAnsi" w:hAnsiTheme="minorHAnsi" w:cstheme="minorHAnsi"/>
        </w:rPr>
        <w:t>also dictate its responsiveness to specific elicitors</w:t>
      </w:r>
      <w:r w:rsidR="00E749A8" w:rsidRPr="0074165B">
        <w:rPr>
          <w:rFonts w:asciiTheme="minorHAnsi" w:hAnsiTheme="minorHAnsi" w:cstheme="minorHAnsi"/>
          <w:noProof/>
          <w:vertAlign w:val="superscript"/>
        </w:rPr>
        <w:t>35, 36</w:t>
      </w:r>
      <w:r w:rsidRPr="0074165B">
        <w:rPr>
          <w:rFonts w:asciiTheme="minorHAnsi" w:hAnsiTheme="minorHAnsi" w:cstheme="minorHAnsi"/>
        </w:rPr>
        <w:t xml:space="preserve">. For example, </w:t>
      </w:r>
      <w:r w:rsidR="00BD261D" w:rsidRPr="0074165B">
        <w:rPr>
          <w:rFonts w:asciiTheme="minorHAnsi" w:hAnsiTheme="minorHAnsi" w:cstheme="minorHAnsi"/>
        </w:rPr>
        <w:t xml:space="preserve">while </w:t>
      </w:r>
      <w:r w:rsidRPr="0074165B">
        <w:rPr>
          <w:rFonts w:asciiTheme="minorHAnsi" w:hAnsiTheme="minorHAnsi" w:cstheme="minorHAnsi"/>
        </w:rPr>
        <w:t>bacterial flagellin is capable of eliciting immune responses in</w:t>
      </w:r>
      <w:r w:rsidR="00BD261D" w:rsidRPr="0074165B">
        <w:rPr>
          <w:rFonts w:asciiTheme="minorHAnsi" w:hAnsiTheme="minorHAnsi" w:cstheme="minorHAnsi"/>
        </w:rPr>
        <w:t xml:space="preserve"> several</w:t>
      </w:r>
      <w:r w:rsidRPr="0074165B">
        <w:rPr>
          <w:rFonts w:asciiTheme="minorHAnsi" w:hAnsiTheme="minorHAnsi" w:cstheme="minorHAnsi"/>
        </w:rPr>
        <w:t xml:space="preserve"> </w:t>
      </w:r>
      <w:r w:rsidRPr="002C1600">
        <w:rPr>
          <w:rFonts w:asciiTheme="minorHAnsi" w:hAnsiTheme="minorHAnsi" w:cstheme="minorHAnsi"/>
          <w:i/>
        </w:rPr>
        <w:t xml:space="preserve">Arabidopsis </w:t>
      </w:r>
      <w:r w:rsidR="00BD261D" w:rsidRPr="0074165B">
        <w:rPr>
          <w:rFonts w:asciiTheme="minorHAnsi" w:hAnsiTheme="minorHAnsi" w:cstheme="minorHAnsi"/>
        </w:rPr>
        <w:t xml:space="preserve">ecotypes including </w:t>
      </w:r>
      <w:r w:rsidRPr="0074165B">
        <w:rPr>
          <w:rFonts w:asciiTheme="minorHAnsi" w:hAnsiTheme="minorHAnsi" w:cstheme="minorHAnsi"/>
        </w:rPr>
        <w:t xml:space="preserve">Col-0, the </w:t>
      </w:r>
      <w:proofErr w:type="spellStart"/>
      <w:r w:rsidRPr="0074165B">
        <w:rPr>
          <w:rFonts w:asciiTheme="minorHAnsi" w:hAnsiTheme="minorHAnsi" w:cstheme="minorHAnsi"/>
          <w:highlight w:val="white"/>
        </w:rPr>
        <w:t>Wassilewskija</w:t>
      </w:r>
      <w:proofErr w:type="spellEnd"/>
      <w:r w:rsidRPr="0074165B">
        <w:rPr>
          <w:rFonts w:asciiTheme="minorHAnsi" w:hAnsiTheme="minorHAnsi" w:cstheme="minorHAnsi"/>
          <w:highlight w:val="white"/>
        </w:rPr>
        <w:t xml:space="preserve"> (Ws-0) ecotype expresses a non-functional variant of the PRR F</w:t>
      </w:r>
      <w:r w:rsidR="002C1600">
        <w:rPr>
          <w:rFonts w:asciiTheme="minorHAnsi" w:hAnsiTheme="minorHAnsi" w:cstheme="minorHAnsi"/>
          <w:highlight w:val="white"/>
        </w:rPr>
        <w:t>lagellin</w:t>
      </w:r>
      <w:r w:rsidRPr="0074165B">
        <w:rPr>
          <w:rFonts w:asciiTheme="minorHAnsi" w:hAnsiTheme="minorHAnsi" w:cstheme="minorHAnsi"/>
          <w:highlight w:val="white"/>
        </w:rPr>
        <w:t>-S</w:t>
      </w:r>
      <w:r w:rsidR="002C1600">
        <w:rPr>
          <w:rFonts w:asciiTheme="minorHAnsi" w:hAnsiTheme="minorHAnsi" w:cstheme="minorHAnsi"/>
          <w:highlight w:val="white"/>
        </w:rPr>
        <w:t>ensing</w:t>
      </w:r>
      <w:r w:rsidRPr="0074165B">
        <w:rPr>
          <w:rFonts w:asciiTheme="minorHAnsi" w:hAnsiTheme="minorHAnsi" w:cstheme="minorHAnsi"/>
          <w:highlight w:val="white"/>
        </w:rPr>
        <w:t xml:space="preserve"> 2 (FLS2) and is therefore insensitive to flagellin</w:t>
      </w:r>
      <w:r w:rsidR="00E749A8" w:rsidRPr="0074165B">
        <w:rPr>
          <w:rFonts w:asciiTheme="minorHAnsi" w:hAnsiTheme="minorHAnsi" w:cstheme="minorHAnsi"/>
          <w:noProof/>
          <w:highlight w:val="white"/>
          <w:vertAlign w:val="superscript"/>
        </w:rPr>
        <w:t>14, 37</w:t>
      </w:r>
      <w:r w:rsidRPr="0074165B">
        <w:rPr>
          <w:rFonts w:asciiTheme="minorHAnsi" w:hAnsiTheme="minorHAnsi" w:cstheme="minorHAnsi"/>
          <w:highlight w:val="white"/>
        </w:rPr>
        <w:t xml:space="preserve">. </w:t>
      </w:r>
    </w:p>
    <w:p w14:paraId="25B215B5"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 </w:t>
      </w:r>
    </w:p>
    <w:p w14:paraId="3BF7864A" w14:textId="15301592"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Immune-induced ROS can also be observed in leaf discs of other dicotyledonous plants including </w:t>
      </w:r>
      <w:r w:rsidRPr="0074165B">
        <w:rPr>
          <w:rFonts w:asciiTheme="minorHAnsi" w:hAnsiTheme="minorHAnsi" w:cstheme="minorHAnsi"/>
          <w:i/>
        </w:rPr>
        <w:t>Brassica napus</w:t>
      </w:r>
      <w:r w:rsidR="00E749A8" w:rsidRPr="0074165B">
        <w:rPr>
          <w:rFonts w:asciiTheme="minorHAnsi" w:hAnsiTheme="minorHAnsi" w:cstheme="minorHAnsi"/>
          <w:noProof/>
          <w:vertAlign w:val="superscript"/>
        </w:rPr>
        <w:t>38</w:t>
      </w:r>
      <w:r w:rsidR="0028507B" w:rsidRPr="0074165B">
        <w:rPr>
          <w:rFonts w:asciiTheme="minorHAnsi" w:hAnsiTheme="minorHAnsi" w:cstheme="minorHAnsi"/>
        </w:rPr>
        <w:t>,</w:t>
      </w:r>
      <w:r w:rsidRPr="0074165B">
        <w:rPr>
          <w:rFonts w:asciiTheme="minorHAnsi" w:hAnsiTheme="minorHAnsi" w:cstheme="minorHAnsi"/>
        </w:rPr>
        <w:t xml:space="preserve"> tomato</w:t>
      </w:r>
      <w:r w:rsidR="00E749A8" w:rsidRPr="0074165B">
        <w:rPr>
          <w:rFonts w:asciiTheme="minorHAnsi" w:hAnsiTheme="minorHAnsi" w:cstheme="minorHAnsi"/>
          <w:noProof/>
          <w:vertAlign w:val="superscript"/>
        </w:rPr>
        <w:t>39</w:t>
      </w:r>
      <w:r w:rsidRPr="0074165B">
        <w:rPr>
          <w:rFonts w:asciiTheme="minorHAnsi" w:hAnsiTheme="minorHAnsi" w:cstheme="minorHAnsi"/>
        </w:rPr>
        <w:t xml:space="preserve">, </w:t>
      </w:r>
      <w:r w:rsidRPr="0074165B">
        <w:rPr>
          <w:rFonts w:asciiTheme="minorHAnsi" w:hAnsiTheme="minorHAnsi" w:cstheme="minorHAnsi"/>
          <w:i/>
        </w:rPr>
        <w:t>Nicotiana benthamiana</w:t>
      </w:r>
      <w:r w:rsidR="00E749A8" w:rsidRPr="0074165B">
        <w:rPr>
          <w:rFonts w:asciiTheme="minorHAnsi" w:hAnsiTheme="minorHAnsi" w:cstheme="minorHAnsi"/>
          <w:noProof/>
          <w:vertAlign w:val="superscript"/>
        </w:rPr>
        <w:t>2</w:t>
      </w:r>
      <w:r w:rsidR="00797965" w:rsidRPr="0074165B">
        <w:rPr>
          <w:rFonts w:asciiTheme="minorHAnsi" w:hAnsiTheme="minorHAnsi" w:cstheme="minorHAnsi"/>
          <w:noProof/>
          <w:vertAlign w:val="superscript"/>
        </w:rPr>
        <w:t>2</w:t>
      </w:r>
      <w:r w:rsidR="00E749A8" w:rsidRPr="0074165B">
        <w:rPr>
          <w:rFonts w:asciiTheme="minorHAnsi" w:hAnsiTheme="minorHAnsi" w:cstheme="minorHAnsi"/>
          <w:noProof/>
          <w:vertAlign w:val="superscript"/>
        </w:rPr>
        <w:t>, 40, 41</w:t>
      </w:r>
      <w:r w:rsidRPr="0074165B">
        <w:rPr>
          <w:rFonts w:asciiTheme="minorHAnsi" w:hAnsiTheme="minorHAnsi" w:cstheme="minorHAnsi"/>
        </w:rPr>
        <w:t>, and several other Solanaceous species</w:t>
      </w:r>
      <w:r w:rsidR="007932C5" w:rsidRPr="0074165B">
        <w:rPr>
          <w:rFonts w:asciiTheme="minorHAnsi" w:hAnsiTheme="minorHAnsi" w:cstheme="minorHAnsi"/>
          <w:noProof/>
          <w:vertAlign w:val="superscript"/>
        </w:rPr>
        <w:t>41</w:t>
      </w:r>
      <w:r w:rsidRPr="0074165B">
        <w:rPr>
          <w:rFonts w:asciiTheme="minorHAnsi" w:hAnsiTheme="minorHAnsi" w:cstheme="minorHAnsi"/>
        </w:rPr>
        <w:t>. Additional luminol-based ROS detection assays have been developed for dicotyledonous plants using tissue extracts</w:t>
      </w:r>
      <w:r w:rsidR="007932C5" w:rsidRPr="0074165B">
        <w:rPr>
          <w:rFonts w:asciiTheme="minorHAnsi" w:hAnsiTheme="minorHAnsi" w:cstheme="minorHAnsi"/>
          <w:noProof/>
          <w:vertAlign w:val="superscript"/>
        </w:rPr>
        <w:t>10</w:t>
      </w:r>
      <w:r w:rsidRPr="0074165B">
        <w:rPr>
          <w:rFonts w:asciiTheme="minorHAnsi" w:hAnsiTheme="minorHAnsi" w:cstheme="minorHAnsi"/>
        </w:rPr>
        <w:t>, cell suspension cultures</w:t>
      </w:r>
      <w:r w:rsidR="007932C5" w:rsidRPr="0074165B">
        <w:rPr>
          <w:rFonts w:asciiTheme="minorHAnsi" w:hAnsiTheme="minorHAnsi" w:cstheme="minorHAnsi"/>
          <w:noProof/>
          <w:vertAlign w:val="superscript"/>
        </w:rPr>
        <w:t>8, 42</w:t>
      </w:r>
      <w:r w:rsidRPr="0074165B">
        <w:rPr>
          <w:rFonts w:asciiTheme="minorHAnsi" w:hAnsiTheme="minorHAnsi" w:cstheme="minorHAnsi"/>
        </w:rPr>
        <w:t>, and protoplasts</w:t>
      </w:r>
      <w:r w:rsidR="007932C5" w:rsidRPr="0074165B">
        <w:rPr>
          <w:rFonts w:asciiTheme="minorHAnsi" w:hAnsiTheme="minorHAnsi" w:cstheme="minorHAnsi"/>
          <w:noProof/>
          <w:vertAlign w:val="superscript"/>
        </w:rPr>
        <w:t>43</w:t>
      </w:r>
      <w:r w:rsidRPr="0074165B">
        <w:rPr>
          <w:rFonts w:asciiTheme="minorHAnsi" w:hAnsiTheme="minorHAnsi" w:cstheme="minorHAnsi"/>
        </w:rPr>
        <w:t>, and are particularly useful in systems where leaf disc protocols are not effective</w:t>
      </w:r>
      <w:r w:rsidR="007932C5" w:rsidRPr="0074165B">
        <w:rPr>
          <w:rFonts w:asciiTheme="minorHAnsi" w:hAnsiTheme="minorHAnsi" w:cstheme="minorHAnsi"/>
          <w:noProof/>
          <w:vertAlign w:val="superscript"/>
        </w:rPr>
        <w:t>42</w:t>
      </w:r>
      <w:r w:rsidRPr="0074165B">
        <w:rPr>
          <w:rFonts w:asciiTheme="minorHAnsi" w:hAnsiTheme="minorHAnsi" w:cstheme="minorHAnsi"/>
        </w:rPr>
        <w:t>. For example, elicitor-induced ROS bursts have been described using cell suspension cultures in rice</w:t>
      </w:r>
      <w:r w:rsidR="007932C5" w:rsidRPr="0074165B">
        <w:rPr>
          <w:rFonts w:asciiTheme="minorHAnsi" w:hAnsiTheme="minorHAnsi" w:cstheme="minorHAnsi"/>
          <w:noProof/>
          <w:vertAlign w:val="superscript"/>
        </w:rPr>
        <w:t>42, 44</w:t>
      </w:r>
      <w:r w:rsidRPr="0074165B">
        <w:rPr>
          <w:rFonts w:asciiTheme="minorHAnsi" w:hAnsiTheme="minorHAnsi" w:cstheme="minorHAnsi"/>
        </w:rPr>
        <w:t xml:space="preserve"> and wheat</w:t>
      </w:r>
      <w:r w:rsidR="007932C5" w:rsidRPr="0074165B">
        <w:rPr>
          <w:rFonts w:asciiTheme="minorHAnsi" w:hAnsiTheme="minorHAnsi" w:cstheme="minorHAnsi"/>
          <w:noProof/>
          <w:vertAlign w:val="superscript"/>
        </w:rPr>
        <w:t>45, 46</w:t>
      </w:r>
      <w:r w:rsidRPr="0074165B">
        <w:rPr>
          <w:rFonts w:asciiTheme="minorHAnsi" w:hAnsiTheme="minorHAnsi" w:cstheme="minorHAnsi"/>
        </w:rPr>
        <w:t xml:space="preserve">, as well as the </w:t>
      </w:r>
      <w:r w:rsidR="00F937E8" w:rsidRPr="0074165B">
        <w:rPr>
          <w:rFonts w:asciiTheme="minorHAnsi" w:hAnsiTheme="minorHAnsi" w:cstheme="minorHAnsi"/>
        </w:rPr>
        <w:t>gymnosperm</w:t>
      </w:r>
      <w:r w:rsidR="00503002" w:rsidRPr="0074165B">
        <w:rPr>
          <w:rFonts w:asciiTheme="minorHAnsi" w:hAnsiTheme="minorHAnsi" w:cstheme="minorHAnsi"/>
        </w:rPr>
        <w:t xml:space="preserve"> </w:t>
      </w:r>
      <w:r w:rsidRPr="0074165B">
        <w:rPr>
          <w:rFonts w:asciiTheme="minorHAnsi" w:hAnsiTheme="minorHAnsi" w:cstheme="minorHAnsi"/>
          <w:i/>
        </w:rPr>
        <w:t>Araucaria angustifolia</w:t>
      </w:r>
      <w:r w:rsidR="007932C5" w:rsidRPr="0074165B">
        <w:rPr>
          <w:rFonts w:asciiTheme="minorHAnsi" w:hAnsiTheme="minorHAnsi" w:cstheme="minorHAnsi"/>
          <w:noProof/>
          <w:vertAlign w:val="superscript"/>
        </w:rPr>
        <w:t>47</w:t>
      </w:r>
      <w:r w:rsidRPr="0074165B">
        <w:rPr>
          <w:rFonts w:asciiTheme="minorHAnsi" w:hAnsiTheme="minorHAnsi" w:cstheme="minorHAnsi"/>
        </w:rPr>
        <w:t xml:space="preserve"> and </w:t>
      </w:r>
      <w:r w:rsidR="00503002" w:rsidRPr="0074165B">
        <w:rPr>
          <w:rFonts w:asciiTheme="minorHAnsi" w:hAnsiTheme="minorHAnsi" w:cstheme="minorHAnsi"/>
        </w:rPr>
        <w:t xml:space="preserve">the moss </w:t>
      </w:r>
      <w:proofErr w:type="spellStart"/>
      <w:r w:rsidRPr="0074165B">
        <w:rPr>
          <w:rFonts w:asciiTheme="minorHAnsi" w:hAnsiTheme="minorHAnsi" w:cstheme="minorHAnsi"/>
          <w:i/>
        </w:rPr>
        <w:t>Physcomitrella</w:t>
      </w:r>
      <w:proofErr w:type="spellEnd"/>
      <w:r w:rsidRPr="0074165B">
        <w:rPr>
          <w:rFonts w:asciiTheme="minorHAnsi" w:hAnsiTheme="minorHAnsi" w:cstheme="minorHAnsi"/>
          <w:i/>
        </w:rPr>
        <w:t xml:space="preserve"> patens</w:t>
      </w:r>
      <w:r w:rsidR="007932C5" w:rsidRPr="0074165B">
        <w:rPr>
          <w:rFonts w:asciiTheme="minorHAnsi" w:hAnsiTheme="minorHAnsi" w:cstheme="minorHAnsi"/>
          <w:noProof/>
          <w:vertAlign w:val="superscript"/>
        </w:rPr>
        <w:t>48</w:t>
      </w:r>
      <w:r w:rsidRPr="0074165B">
        <w:rPr>
          <w:rFonts w:asciiTheme="minorHAnsi" w:hAnsiTheme="minorHAnsi" w:cstheme="minorHAnsi"/>
        </w:rPr>
        <w:t xml:space="preserve">. SGI has not been used as broadly </w:t>
      </w:r>
      <w:r w:rsidR="00B93BAB" w:rsidRPr="0074165B">
        <w:rPr>
          <w:rFonts w:asciiTheme="minorHAnsi" w:hAnsiTheme="minorHAnsi" w:cstheme="minorHAnsi"/>
        </w:rPr>
        <w:t>to</w:t>
      </w:r>
      <w:r w:rsidRPr="0074165B">
        <w:rPr>
          <w:rFonts w:asciiTheme="minorHAnsi" w:hAnsiTheme="minorHAnsi" w:cstheme="minorHAnsi"/>
        </w:rPr>
        <w:t xml:space="preserve"> measure immune signaling. However, growth inhibition in response to elicitors has been demonstrated in </w:t>
      </w:r>
      <w:r w:rsidRPr="0074165B">
        <w:rPr>
          <w:rFonts w:asciiTheme="minorHAnsi" w:hAnsiTheme="minorHAnsi" w:cstheme="minorHAnsi"/>
          <w:i/>
        </w:rPr>
        <w:t>N. benthamiana</w:t>
      </w:r>
      <w:r w:rsidR="007932C5" w:rsidRPr="0074165B">
        <w:rPr>
          <w:rFonts w:asciiTheme="minorHAnsi" w:hAnsiTheme="minorHAnsi" w:cstheme="minorHAnsi"/>
          <w:noProof/>
          <w:vertAlign w:val="superscript"/>
        </w:rPr>
        <w:t>41</w:t>
      </w:r>
      <w:r w:rsidRPr="0074165B">
        <w:rPr>
          <w:rFonts w:asciiTheme="minorHAnsi" w:hAnsiTheme="minorHAnsi" w:cstheme="minorHAnsi"/>
        </w:rPr>
        <w:t xml:space="preserve"> and </w:t>
      </w:r>
      <w:r w:rsidRPr="0074165B">
        <w:rPr>
          <w:rFonts w:asciiTheme="minorHAnsi" w:hAnsiTheme="minorHAnsi" w:cstheme="minorHAnsi"/>
          <w:i/>
        </w:rPr>
        <w:t>B. napus</w:t>
      </w:r>
      <w:r w:rsidR="00E749A8" w:rsidRPr="0074165B">
        <w:rPr>
          <w:rFonts w:asciiTheme="minorHAnsi" w:hAnsiTheme="minorHAnsi" w:cstheme="minorHAnsi"/>
          <w:noProof/>
          <w:vertAlign w:val="superscript"/>
        </w:rPr>
        <w:t>38, 49</w:t>
      </w:r>
      <w:r w:rsidRPr="0074165B">
        <w:rPr>
          <w:rFonts w:asciiTheme="minorHAnsi" w:hAnsiTheme="minorHAnsi" w:cstheme="minorHAnsi"/>
        </w:rPr>
        <w:t xml:space="preserve">. Rapid growth inhibition has also been demonstrated in </w:t>
      </w:r>
      <w:r w:rsidRPr="0074165B">
        <w:rPr>
          <w:rFonts w:asciiTheme="minorHAnsi" w:hAnsiTheme="minorHAnsi" w:cstheme="minorHAnsi"/>
          <w:i/>
        </w:rPr>
        <w:t xml:space="preserve">P. patens </w:t>
      </w:r>
      <w:r w:rsidRPr="0074165B">
        <w:rPr>
          <w:rFonts w:asciiTheme="minorHAnsi" w:hAnsiTheme="minorHAnsi" w:cstheme="minorHAnsi"/>
        </w:rPr>
        <w:t>in response to fungal chitin occurring within 2 mins of exposure, which can be observed using time-lapse photography</w:t>
      </w:r>
      <w:r w:rsidR="007932C5" w:rsidRPr="0074165B">
        <w:rPr>
          <w:rFonts w:asciiTheme="minorHAnsi" w:hAnsiTheme="minorHAnsi" w:cstheme="minorHAnsi"/>
          <w:noProof/>
          <w:vertAlign w:val="superscript"/>
        </w:rPr>
        <w:t>48</w:t>
      </w:r>
      <w:r w:rsidRPr="0074165B">
        <w:rPr>
          <w:rFonts w:asciiTheme="minorHAnsi" w:hAnsiTheme="minorHAnsi" w:cstheme="minorHAnsi"/>
        </w:rPr>
        <w:t xml:space="preserve">. </w:t>
      </w:r>
    </w:p>
    <w:p w14:paraId="21E78DF1" w14:textId="77777777" w:rsidR="005C1D97" w:rsidRPr="0074165B" w:rsidRDefault="005C1D97" w:rsidP="00F02C16">
      <w:pPr>
        <w:rPr>
          <w:rFonts w:asciiTheme="minorHAnsi" w:hAnsiTheme="minorHAnsi" w:cstheme="minorHAnsi"/>
        </w:rPr>
      </w:pPr>
    </w:p>
    <w:p w14:paraId="4B3D0DD9" w14:textId="67E0E3FE"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With modification, both SGI and oxidative burst assays can be used for high-throughput screens to identify immune regulators. For example, </w:t>
      </w:r>
      <w:r w:rsidR="002C17D9" w:rsidRPr="0074165B">
        <w:rPr>
          <w:rFonts w:asciiTheme="minorHAnsi" w:hAnsiTheme="minorHAnsi" w:cstheme="minorHAnsi"/>
        </w:rPr>
        <w:t>mutagenized</w:t>
      </w:r>
      <w:r w:rsidRPr="0074165B">
        <w:rPr>
          <w:rFonts w:asciiTheme="minorHAnsi" w:hAnsiTheme="minorHAnsi" w:cstheme="minorHAnsi"/>
        </w:rPr>
        <w:t xml:space="preserve"> populations </w:t>
      </w:r>
      <w:r w:rsidRPr="002C1600">
        <w:rPr>
          <w:rFonts w:asciiTheme="minorHAnsi" w:hAnsiTheme="minorHAnsi" w:cstheme="minorHAnsi"/>
          <w:i/>
        </w:rPr>
        <w:t>of Arabidopsis</w:t>
      </w:r>
      <w:r w:rsidRPr="0074165B">
        <w:rPr>
          <w:rFonts w:asciiTheme="minorHAnsi" w:hAnsiTheme="minorHAnsi" w:cstheme="minorHAnsi"/>
        </w:rPr>
        <w:t xml:space="preserve"> can be grown on MS medium and flooded with elicitors to identify insensitive mutants</w:t>
      </w:r>
      <w:r w:rsidR="009B648B" w:rsidRPr="0074165B">
        <w:rPr>
          <w:rFonts w:asciiTheme="minorHAnsi" w:hAnsiTheme="minorHAnsi" w:cstheme="minorHAnsi"/>
          <w:noProof/>
          <w:vertAlign w:val="superscript"/>
        </w:rPr>
        <w:t>15, 50–53</w:t>
      </w:r>
      <w:r w:rsidR="00EC31EB" w:rsidRPr="0074165B">
        <w:rPr>
          <w:rFonts w:asciiTheme="minorHAnsi" w:hAnsiTheme="minorHAnsi" w:cstheme="minorHAnsi"/>
        </w:rPr>
        <w:t xml:space="preserve">. </w:t>
      </w:r>
      <w:r w:rsidRPr="0074165B">
        <w:rPr>
          <w:rFonts w:asciiTheme="minorHAnsi" w:hAnsiTheme="minorHAnsi" w:cstheme="minorHAnsi"/>
        </w:rPr>
        <w:t xml:space="preserve">Alternatively, mutagenized populations can be assessed for elicitor-triggered ROS, which has been successfully </w:t>
      </w:r>
      <w:r w:rsidR="00B93BAB" w:rsidRPr="0074165B">
        <w:rPr>
          <w:rFonts w:asciiTheme="minorHAnsi" w:hAnsiTheme="minorHAnsi" w:cstheme="minorHAnsi"/>
        </w:rPr>
        <w:t>executed</w:t>
      </w:r>
      <w:r w:rsidRPr="0074165B">
        <w:rPr>
          <w:rFonts w:asciiTheme="minorHAnsi" w:hAnsiTheme="minorHAnsi" w:cstheme="minorHAnsi"/>
        </w:rPr>
        <w:t xml:space="preserve"> with both leaf-discs</w:t>
      </w:r>
      <w:r w:rsidR="007932C5" w:rsidRPr="0074165B">
        <w:rPr>
          <w:rFonts w:asciiTheme="minorHAnsi" w:hAnsiTheme="minorHAnsi" w:cstheme="minorHAnsi"/>
          <w:noProof/>
          <w:vertAlign w:val="superscript"/>
        </w:rPr>
        <w:t>54</w:t>
      </w:r>
      <w:r w:rsidR="00B93BAB" w:rsidRPr="0074165B">
        <w:rPr>
          <w:rFonts w:asciiTheme="minorHAnsi" w:hAnsiTheme="minorHAnsi" w:cstheme="minorHAnsi"/>
        </w:rPr>
        <w:t xml:space="preserve"> </w:t>
      </w:r>
      <w:r w:rsidRPr="0074165B">
        <w:rPr>
          <w:rFonts w:asciiTheme="minorHAnsi" w:hAnsiTheme="minorHAnsi" w:cstheme="minorHAnsi"/>
        </w:rPr>
        <w:t>and whole seedlings grown on MS plates</w:t>
      </w:r>
      <w:r w:rsidR="007932C5" w:rsidRPr="0074165B">
        <w:rPr>
          <w:rFonts w:asciiTheme="minorHAnsi" w:hAnsiTheme="minorHAnsi" w:cstheme="minorHAnsi"/>
          <w:noProof/>
          <w:vertAlign w:val="superscript"/>
        </w:rPr>
        <w:t>19</w:t>
      </w:r>
      <w:r w:rsidRPr="0074165B">
        <w:rPr>
          <w:rFonts w:asciiTheme="minorHAnsi" w:hAnsiTheme="minorHAnsi" w:cstheme="minorHAnsi"/>
        </w:rPr>
        <w:t xml:space="preserve">. Another useful screening method is the transient expression of proteins in </w:t>
      </w:r>
      <w:r w:rsidRPr="0074165B">
        <w:rPr>
          <w:rFonts w:asciiTheme="minorHAnsi" w:hAnsiTheme="minorHAnsi" w:cstheme="minorHAnsi"/>
          <w:i/>
        </w:rPr>
        <w:t xml:space="preserve">N. benthamiana </w:t>
      </w:r>
      <w:r w:rsidRPr="0074165B">
        <w:rPr>
          <w:rFonts w:asciiTheme="minorHAnsi" w:hAnsiTheme="minorHAnsi" w:cstheme="minorHAnsi"/>
        </w:rPr>
        <w:t>for ROS analysis prior to the development of transgenic overexpression lines</w:t>
      </w:r>
      <w:r w:rsidR="00E749A8" w:rsidRPr="0074165B">
        <w:rPr>
          <w:rFonts w:asciiTheme="minorHAnsi" w:hAnsiTheme="minorHAnsi" w:cstheme="minorHAnsi"/>
          <w:noProof/>
          <w:vertAlign w:val="superscript"/>
        </w:rPr>
        <w:t>2</w:t>
      </w:r>
      <w:r w:rsidR="00797965" w:rsidRPr="0074165B">
        <w:rPr>
          <w:rFonts w:asciiTheme="minorHAnsi" w:hAnsiTheme="minorHAnsi" w:cstheme="minorHAnsi"/>
          <w:noProof/>
          <w:vertAlign w:val="superscript"/>
        </w:rPr>
        <w:t>2</w:t>
      </w:r>
      <w:r w:rsidR="00E749A8" w:rsidRPr="0074165B">
        <w:rPr>
          <w:rFonts w:asciiTheme="minorHAnsi" w:hAnsiTheme="minorHAnsi" w:cstheme="minorHAnsi"/>
          <w:noProof/>
          <w:vertAlign w:val="superscript"/>
        </w:rPr>
        <w:t>, 40, 55</w:t>
      </w:r>
      <w:r w:rsidRPr="0074165B">
        <w:rPr>
          <w:rFonts w:asciiTheme="minorHAnsi" w:hAnsiTheme="minorHAnsi" w:cstheme="minorHAnsi"/>
        </w:rPr>
        <w:t xml:space="preserve">. However, intra-experimental variation is higher than in stable </w:t>
      </w:r>
      <w:r w:rsidRPr="002C1600">
        <w:rPr>
          <w:rFonts w:asciiTheme="minorHAnsi" w:hAnsiTheme="minorHAnsi" w:cstheme="minorHAnsi"/>
          <w:i/>
        </w:rPr>
        <w:t>Arabidopsis</w:t>
      </w:r>
      <w:r w:rsidRPr="0074165B">
        <w:rPr>
          <w:rFonts w:asciiTheme="minorHAnsi" w:hAnsiTheme="minorHAnsi" w:cstheme="minorHAnsi"/>
        </w:rPr>
        <w:t xml:space="preserve"> lines due to differential protein expression in </w:t>
      </w:r>
      <w:r w:rsidRPr="0074165B">
        <w:rPr>
          <w:rFonts w:asciiTheme="minorHAnsi" w:hAnsiTheme="minorHAnsi" w:cstheme="minorHAnsi"/>
          <w:i/>
        </w:rPr>
        <w:t xml:space="preserve">N. benthamiana </w:t>
      </w:r>
      <w:r w:rsidRPr="0074165B">
        <w:rPr>
          <w:rFonts w:asciiTheme="minorHAnsi" w:hAnsiTheme="minorHAnsi" w:cstheme="minorHAnsi"/>
        </w:rPr>
        <w:t>leaves</w:t>
      </w:r>
      <w:r w:rsidR="00E749A8" w:rsidRPr="0074165B">
        <w:rPr>
          <w:rFonts w:asciiTheme="minorHAnsi" w:hAnsiTheme="minorHAnsi" w:cstheme="minorHAnsi"/>
          <w:noProof/>
          <w:vertAlign w:val="superscript"/>
        </w:rPr>
        <w:t>2</w:t>
      </w:r>
      <w:r w:rsidR="00797965" w:rsidRPr="0074165B">
        <w:rPr>
          <w:rFonts w:asciiTheme="minorHAnsi" w:hAnsiTheme="minorHAnsi" w:cstheme="minorHAnsi"/>
          <w:noProof/>
          <w:vertAlign w:val="superscript"/>
        </w:rPr>
        <w:t>2</w:t>
      </w:r>
      <w:r w:rsidRPr="0074165B">
        <w:rPr>
          <w:rFonts w:asciiTheme="minorHAnsi" w:hAnsiTheme="minorHAnsi" w:cstheme="minorHAnsi"/>
        </w:rPr>
        <w:t xml:space="preserve">, although this can be partially mitigated by infiltrating reference controls on the same leaf as experimental samples. </w:t>
      </w:r>
    </w:p>
    <w:p w14:paraId="004919A0" w14:textId="77777777" w:rsidR="005C1D97" w:rsidRPr="0074165B" w:rsidRDefault="005C1D97" w:rsidP="00F02C16">
      <w:pPr>
        <w:rPr>
          <w:rFonts w:asciiTheme="minorHAnsi" w:hAnsiTheme="minorHAnsi" w:cstheme="minorHAnsi"/>
        </w:rPr>
      </w:pPr>
    </w:p>
    <w:p w14:paraId="0F68AFCC" w14:textId="77777777"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In summary, immune-induced oxidative burst and SGI assays are quick and reliable methods for assessing PRR-mediated signaling in </w:t>
      </w:r>
      <w:r w:rsidRPr="002C1600">
        <w:rPr>
          <w:rFonts w:asciiTheme="minorHAnsi" w:hAnsiTheme="minorHAnsi" w:cstheme="minorHAnsi"/>
          <w:i/>
        </w:rPr>
        <w:t>Arabidopsis.</w:t>
      </w:r>
      <w:r w:rsidRPr="0074165B">
        <w:rPr>
          <w:rFonts w:asciiTheme="minorHAnsi" w:hAnsiTheme="minorHAnsi" w:cstheme="minorHAnsi"/>
        </w:rPr>
        <w:t xml:space="preserve"> These methods can be extended to other systems and used for large-scale screens to uncover novel immune regulators.</w:t>
      </w:r>
    </w:p>
    <w:p w14:paraId="04F28350" w14:textId="77777777" w:rsidR="005C1D97" w:rsidRPr="0074165B" w:rsidRDefault="005C1D97" w:rsidP="00F02C16">
      <w:pPr>
        <w:pBdr>
          <w:top w:val="nil"/>
          <w:left w:val="nil"/>
          <w:bottom w:val="nil"/>
          <w:right w:val="nil"/>
          <w:between w:val="nil"/>
        </w:pBdr>
        <w:rPr>
          <w:rFonts w:asciiTheme="minorHAnsi" w:hAnsiTheme="minorHAnsi" w:cstheme="minorHAnsi"/>
          <w:b/>
        </w:rPr>
      </w:pPr>
    </w:p>
    <w:p w14:paraId="66A44969" w14:textId="77777777" w:rsidR="005C1D97" w:rsidRPr="0074165B" w:rsidRDefault="00396D0F" w:rsidP="00F02C16">
      <w:pPr>
        <w:pBdr>
          <w:top w:val="nil"/>
          <w:left w:val="nil"/>
          <w:bottom w:val="nil"/>
          <w:right w:val="nil"/>
          <w:between w:val="nil"/>
        </w:pBdr>
        <w:rPr>
          <w:rFonts w:asciiTheme="minorHAnsi" w:hAnsiTheme="minorHAnsi" w:cstheme="minorHAnsi"/>
          <w:b/>
        </w:rPr>
      </w:pPr>
      <w:r w:rsidRPr="0074165B">
        <w:rPr>
          <w:rFonts w:asciiTheme="minorHAnsi" w:hAnsiTheme="minorHAnsi" w:cstheme="minorHAnsi"/>
          <w:b/>
        </w:rPr>
        <w:t xml:space="preserve">ACKNOWLEDGMENTS: </w:t>
      </w:r>
    </w:p>
    <w:p w14:paraId="0C77F17F" w14:textId="73769499" w:rsidR="005C1D97" w:rsidRPr="0074165B" w:rsidRDefault="00396D0F" w:rsidP="00F02C16">
      <w:pPr>
        <w:rPr>
          <w:rFonts w:asciiTheme="minorHAnsi" w:hAnsiTheme="minorHAnsi" w:cstheme="minorHAnsi"/>
        </w:rPr>
      </w:pPr>
      <w:r w:rsidRPr="0074165B">
        <w:rPr>
          <w:rFonts w:asciiTheme="minorHAnsi" w:hAnsiTheme="minorHAnsi" w:cstheme="minorHAnsi"/>
        </w:rPr>
        <w:t xml:space="preserve">Work in our lab is funded through the Natural Resources and Engineering Research Council of Canada (NSERC) Discovery Program, the Canadian Foundation for Innovation John R. Evans Leader's Fund, and Queen's University. KS and IS are supported by tandem Ontario Graduate Scholarships and NSERC Canada Graduate Scholarships for </w:t>
      </w:r>
      <w:r w:rsidR="00053738" w:rsidRPr="0074165B">
        <w:rPr>
          <w:rFonts w:asciiTheme="minorHAnsi" w:hAnsiTheme="minorHAnsi" w:cstheme="minorHAnsi"/>
        </w:rPr>
        <w:t>master’s</w:t>
      </w:r>
      <w:r w:rsidRPr="0074165B">
        <w:rPr>
          <w:rFonts w:asciiTheme="minorHAnsi" w:hAnsiTheme="minorHAnsi" w:cstheme="minorHAnsi"/>
        </w:rPr>
        <w:t xml:space="preserve"> students (CGS-M).</w:t>
      </w:r>
    </w:p>
    <w:p w14:paraId="7078465D" w14:textId="77777777" w:rsidR="005C1D97" w:rsidRPr="0074165B" w:rsidRDefault="005C1D97" w:rsidP="00F02C16">
      <w:pPr>
        <w:rPr>
          <w:rFonts w:asciiTheme="minorHAnsi" w:hAnsiTheme="minorHAnsi" w:cstheme="minorHAnsi"/>
          <w:b/>
        </w:rPr>
      </w:pPr>
    </w:p>
    <w:p w14:paraId="43C4106C" w14:textId="77777777" w:rsidR="005C1D97" w:rsidRPr="0074165B" w:rsidRDefault="00396D0F" w:rsidP="00F02C16">
      <w:pPr>
        <w:pBdr>
          <w:top w:val="nil"/>
          <w:left w:val="nil"/>
          <w:bottom w:val="nil"/>
          <w:right w:val="nil"/>
          <w:between w:val="nil"/>
        </w:pBdr>
        <w:rPr>
          <w:rFonts w:asciiTheme="minorHAnsi" w:hAnsiTheme="minorHAnsi" w:cstheme="minorHAnsi"/>
          <w:b/>
        </w:rPr>
      </w:pPr>
      <w:r w:rsidRPr="0074165B">
        <w:rPr>
          <w:rFonts w:asciiTheme="minorHAnsi" w:hAnsiTheme="minorHAnsi" w:cstheme="minorHAnsi"/>
          <w:b/>
        </w:rPr>
        <w:t xml:space="preserve">DISCLOSURES: </w:t>
      </w:r>
    </w:p>
    <w:p w14:paraId="2B0584CE" w14:textId="77777777" w:rsidR="005C1D97" w:rsidRPr="0074165B" w:rsidRDefault="002C17D9" w:rsidP="00F02C16">
      <w:pPr>
        <w:rPr>
          <w:rFonts w:asciiTheme="minorHAnsi" w:hAnsiTheme="minorHAnsi" w:cstheme="minorHAnsi"/>
        </w:rPr>
      </w:pPr>
      <w:r w:rsidRPr="0074165B">
        <w:rPr>
          <w:rFonts w:asciiTheme="minorHAnsi" w:hAnsiTheme="minorHAnsi" w:cstheme="minorHAnsi"/>
        </w:rPr>
        <w:t>None.</w:t>
      </w:r>
    </w:p>
    <w:p w14:paraId="4BB42AF2" w14:textId="77777777" w:rsidR="005C1D97" w:rsidRPr="0074165B" w:rsidRDefault="005C1D97" w:rsidP="00F02C16">
      <w:pPr>
        <w:rPr>
          <w:rFonts w:asciiTheme="minorHAnsi" w:hAnsiTheme="minorHAnsi" w:cstheme="minorHAnsi"/>
        </w:rPr>
      </w:pPr>
    </w:p>
    <w:p w14:paraId="59E05197" w14:textId="77777777" w:rsidR="005C1D97" w:rsidRPr="0074165B" w:rsidRDefault="00396D0F" w:rsidP="00F02C16">
      <w:pPr>
        <w:rPr>
          <w:rFonts w:asciiTheme="minorHAnsi" w:hAnsiTheme="minorHAnsi" w:cstheme="minorHAnsi"/>
        </w:rPr>
      </w:pPr>
      <w:r w:rsidRPr="0074165B">
        <w:rPr>
          <w:rFonts w:asciiTheme="minorHAnsi" w:hAnsiTheme="minorHAnsi" w:cstheme="minorHAnsi"/>
          <w:b/>
        </w:rPr>
        <w:t>REFERENCES:</w:t>
      </w:r>
      <w:r w:rsidRPr="0074165B">
        <w:rPr>
          <w:rFonts w:asciiTheme="minorHAnsi" w:hAnsiTheme="minorHAnsi" w:cstheme="minorHAnsi"/>
        </w:rPr>
        <w:t xml:space="preserve"> </w:t>
      </w:r>
    </w:p>
    <w:p w14:paraId="0DA6F93B" w14:textId="77777777" w:rsidR="00123F6A" w:rsidRPr="0074165B" w:rsidRDefault="00123F6A" w:rsidP="00F02C16">
      <w:pPr>
        <w:rPr>
          <w:rFonts w:asciiTheme="minorHAnsi" w:hAnsiTheme="minorHAnsi" w:cstheme="minorHAnsi"/>
        </w:rPr>
      </w:pPr>
    </w:p>
    <w:p w14:paraId="59B40B13" w14:textId="0321A1EE" w:rsidR="0059768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w:t>
      </w:r>
      <w:r w:rsidRPr="0074165B">
        <w:rPr>
          <w:rFonts w:asciiTheme="minorHAnsi" w:hAnsiTheme="minorHAnsi" w:cstheme="minorHAnsi"/>
          <w:noProof/>
        </w:rPr>
        <w:tab/>
      </w:r>
      <w:r w:rsidR="00891AB4" w:rsidRPr="0074165B">
        <w:rPr>
          <w:rFonts w:asciiTheme="minorHAnsi" w:hAnsiTheme="minorHAnsi" w:cstheme="minorHAnsi"/>
          <w:noProof/>
        </w:rPr>
        <w:t xml:space="preserve">Couto, D.E., Zipfel, C. Regulation of pattern recognition receptor signalling in plants. </w:t>
      </w:r>
      <w:r w:rsidR="00891AB4" w:rsidRPr="0074165B">
        <w:rPr>
          <w:rFonts w:asciiTheme="minorHAnsi" w:hAnsiTheme="minorHAnsi" w:cstheme="minorHAnsi"/>
          <w:i/>
          <w:noProof/>
        </w:rPr>
        <w:t xml:space="preserve">Nature Reviews Immunology. </w:t>
      </w:r>
      <w:r w:rsidR="00891AB4" w:rsidRPr="0074165B">
        <w:rPr>
          <w:rFonts w:asciiTheme="minorHAnsi" w:hAnsiTheme="minorHAnsi" w:cstheme="minorHAnsi"/>
          <w:b/>
          <w:noProof/>
        </w:rPr>
        <w:t>16</w:t>
      </w:r>
      <w:r w:rsidR="00891AB4" w:rsidRPr="0074165B">
        <w:rPr>
          <w:rFonts w:asciiTheme="minorHAnsi" w:hAnsiTheme="minorHAnsi" w:cstheme="minorHAnsi"/>
          <w:noProof/>
        </w:rPr>
        <w:t xml:space="preserve">, 537-552 (2016). </w:t>
      </w:r>
      <w:r w:rsidR="00891AB4" w:rsidRPr="0074165B">
        <w:rPr>
          <w:rFonts w:asciiTheme="minorHAnsi" w:hAnsiTheme="minorHAnsi" w:cstheme="minorHAnsi"/>
          <w:b/>
          <w:noProof/>
        </w:rPr>
        <w:t xml:space="preserve"> </w:t>
      </w:r>
    </w:p>
    <w:p w14:paraId="6B19AC0B" w14:textId="171081FC"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w:t>
      </w:r>
      <w:r w:rsidRPr="0074165B">
        <w:rPr>
          <w:rFonts w:asciiTheme="minorHAnsi" w:hAnsiTheme="minorHAnsi" w:cstheme="minorHAnsi"/>
          <w:noProof/>
        </w:rPr>
        <w:tab/>
        <w:t xml:space="preserve">Boller, T., Felix, G. A Renaissance of Elicitors: Perception of Microbe-Associated Molecular Patterns and Danger Signals by Pattern-Recognition Receptors. </w:t>
      </w:r>
      <w:r w:rsidRPr="0074165B">
        <w:rPr>
          <w:rFonts w:asciiTheme="minorHAnsi" w:hAnsiTheme="minorHAnsi" w:cstheme="minorHAnsi"/>
          <w:i/>
          <w:iCs/>
          <w:noProof/>
        </w:rPr>
        <w:t>Annual Review of Plant Biology</w:t>
      </w:r>
      <w:r w:rsidRPr="0074165B">
        <w:rPr>
          <w:rFonts w:asciiTheme="minorHAnsi" w:hAnsiTheme="minorHAnsi" w:cstheme="minorHAnsi"/>
          <w:noProof/>
        </w:rPr>
        <w:t>.</w:t>
      </w:r>
      <w:r w:rsidR="008C2BC4" w:rsidRPr="0074165B">
        <w:rPr>
          <w:rFonts w:asciiTheme="minorHAnsi" w:hAnsiTheme="minorHAnsi" w:cstheme="minorHAnsi"/>
          <w:noProof/>
        </w:rPr>
        <w:t xml:space="preserve"> </w:t>
      </w:r>
      <w:r w:rsidR="008C2BC4" w:rsidRPr="0074165B">
        <w:rPr>
          <w:rFonts w:asciiTheme="minorHAnsi" w:hAnsiTheme="minorHAnsi" w:cstheme="minorHAnsi"/>
          <w:b/>
          <w:noProof/>
        </w:rPr>
        <w:t>60</w:t>
      </w:r>
      <w:r w:rsidR="008C2BC4" w:rsidRPr="0074165B">
        <w:rPr>
          <w:rFonts w:asciiTheme="minorHAnsi" w:hAnsiTheme="minorHAnsi" w:cstheme="minorHAnsi"/>
          <w:noProof/>
        </w:rPr>
        <w:t>, 379-406</w:t>
      </w:r>
      <w:r w:rsidR="00845E98" w:rsidRPr="0074165B">
        <w:rPr>
          <w:rFonts w:asciiTheme="minorHAnsi" w:hAnsiTheme="minorHAnsi" w:cstheme="minorHAnsi"/>
          <w:noProof/>
        </w:rPr>
        <w:t xml:space="preserve"> </w:t>
      </w:r>
      <w:r w:rsidRPr="0074165B">
        <w:rPr>
          <w:rFonts w:asciiTheme="minorHAnsi" w:hAnsiTheme="minorHAnsi" w:cstheme="minorHAnsi"/>
          <w:noProof/>
        </w:rPr>
        <w:t>(2009).</w:t>
      </w:r>
    </w:p>
    <w:p w14:paraId="52EA2186"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w:t>
      </w:r>
      <w:r w:rsidRPr="0074165B">
        <w:rPr>
          <w:rFonts w:asciiTheme="minorHAnsi" w:hAnsiTheme="minorHAnsi" w:cstheme="minorHAnsi"/>
          <w:noProof/>
        </w:rPr>
        <w:tab/>
        <w:t xml:space="preserve">Marino, D., Dunand, C., Puppo, A., Pauly, N. A burst of plant NADPH oxidases. </w:t>
      </w:r>
      <w:r w:rsidRPr="0074165B">
        <w:rPr>
          <w:rFonts w:asciiTheme="minorHAnsi" w:hAnsiTheme="minorHAnsi" w:cstheme="minorHAnsi"/>
          <w:i/>
          <w:iCs/>
          <w:noProof/>
        </w:rPr>
        <w:t>Trends in Plant Science</w:t>
      </w:r>
      <w:r w:rsidRPr="0074165B">
        <w:rPr>
          <w:rFonts w:asciiTheme="minorHAnsi" w:hAnsiTheme="minorHAnsi" w:cstheme="minorHAnsi"/>
          <w:noProof/>
        </w:rPr>
        <w:t xml:space="preserve">. </w:t>
      </w:r>
      <w:r w:rsidR="008C2BC4" w:rsidRPr="0074165B">
        <w:rPr>
          <w:rFonts w:asciiTheme="minorHAnsi" w:hAnsiTheme="minorHAnsi" w:cstheme="minorHAnsi"/>
          <w:b/>
          <w:noProof/>
        </w:rPr>
        <w:t xml:space="preserve">56 </w:t>
      </w:r>
      <w:r w:rsidR="008C2BC4" w:rsidRPr="0074165B">
        <w:rPr>
          <w:rFonts w:asciiTheme="minorHAnsi" w:hAnsiTheme="minorHAnsi" w:cstheme="minorHAnsi"/>
          <w:noProof/>
        </w:rPr>
        <w:t>(8), 1472-1480</w:t>
      </w:r>
      <w:r w:rsidRPr="0074165B">
        <w:rPr>
          <w:rFonts w:asciiTheme="minorHAnsi" w:hAnsiTheme="minorHAnsi" w:cstheme="minorHAnsi"/>
          <w:noProof/>
        </w:rPr>
        <w:t xml:space="preserve"> (2012).</w:t>
      </w:r>
    </w:p>
    <w:p w14:paraId="7B14F182"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w:t>
      </w:r>
      <w:r w:rsidRPr="0074165B">
        <w:rPr>
          <w:rFonts w:asciiTheme="minorHAnsi" w:hAnsiTheme="minorHAnsi" w:cstheme="minorHAnsi"/>
          <w:noProof/>
        </w:rPr>
        <w:tab/>
        <w:t xml:space="preserve">Kadota, Y., Shirasu, K., Zipfel, C. Regulation of the NADPH Oxidase RBOHD during Plant Immunity. </w:t>
      </w:r>
      <w:r w:rsidRPr="0074165B">
        <w:rPr>
          <w:rFonts w:asciiTheme="minorHAnsi" w:hAnsiTheme="minorHAnsi" w:cstheme="minorHAnsi"/>
          <w:i/>
          <w:iCs/>
          <w:noProof/>
        </w:rPr>
        <w:t>Plant and Cell Physiology</w:t>
      </w:r>
      <w:r w:rsidRPr="0074165B">
        <w:rPr>
          <w:rFonts w:asciiTheme="minorHAnsi" w:hAnsiTheme="minorHAnsi" w:cstheme="minorHAnsi"/>
          <w:noProof/>
        </w:rPr>
        <w:t xml:space="preserve">. </w:t>
      </w:r>
      <w:r w:rsidR="008C2BC4" w:rsidRPr="0074165B">
        <w:rPr>
          <w:rFonts w:asciiTheme="minorHAnsi" w:hAnsiTheme="minorHAnsi" w:cstheme="minorHAnsi"/>
          <w:b/>
          <w:noProof/>
        </w:rPr>
        <w:t xml:space="preserve">56 </w:t>
      </w:r>
      <w:r w:rsidR="008C2BC4" w:rsidRPr="0074165B">
        <w:rPr>
          <w:rFonts w:asciiTheme="minorHAnsi" w:hAnsiTheme="minorHAnsi" w:cstheme="minorHAnsi"/>
          <w:noProof/>
        </w:rPr>
        <w:t>(8), 1472-</w:t>
      </w:r>
      <w:bookmarkStart w:id="0" w:name="_GoBack"/>
      <w:bookmarkEnd w:id="0"/>
      <w:r w:rsidR="008C2BC4" w:rsidRPr="0074165B">
        <w:rPr>
          <w:rFonts w:asciiTheme="minorHAnsi" w:hAnsiTheme="minorHAnsi" w:cstheme="minorHAnsi"/>
          <w:noProof/>
        </w:rPr>
        <w:t>1480</w:t>
      </w:r>
      <w:r w:rsidRPr="0074165B">
        <w:rPr>
          <w:rFonts w:asciiTheme="minorHAnsi" w:hAnsiTheme="minorHAnsi" w:cstheme="minorHAnsi"/>
          <w:noProof/>
        </w:rPr>
        <w:t xml:space="preserve"> (2015).</w:t>
      </w:r>
    </w:p>
    <w:p w14:paraId="6D8214A4" w14:textId="73370E4A"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5.</w:t>
      </w:r>
      <w:r w:rsidRPr="0074165B">
        <w:rPr>
          <w:rFonts w:asciiTheme="minorHAnsi" w:hAnsiTheme="minorHAnsi" w:cstheme="minorHAnsi"/>
          <w:noProof/>
        </w:rPr>
        <w:tab/>
      </w:r>
      <w:r w:rsidR="0098709F" w:rsidRPr="0074165B">
        <w:rPr>
          <w:rFonts w:asciiTheme="minorHAnsi" w:hAnsiTheme="minorHAnsi" w:cstheme="minorHAnsi"/>
          <w:noProof/>
        </w:rPr>
        <w:t xml:space="preserve">Yu, X., Feng, B., He, P., Shan, L. From chaos to harmony: responses and signaling upon microbial pattern recognition. </w:t>
      </w:r>
      <w:r w:rsidR="0098709F" w:rsidRPr="0074165B">
        <w:rPr>
          <w:rFonts w:asciiTheme="minorHAnsi" w:hAnsiTheme="minorHAnsi" w:cstheme="minorHAnsi"/>
          <w:i/>
          <w:iCs/>
          <w:noProof/>
        </w:rPr>
        <w:t>Annual Review of Phytopathology</w:t>
      </w:r>
      <w:r w:rsidR="0098709F" w:rsidRPr="0074165B">
        <w:rPr>
          <w:rFonts w:asciiTheme="minorHAnsi" w:hAnsiTheme="minorHAnsi" w:cstheme="minorHAnsi"/>
          <w:noProof/>
        </w:rPr>
        <w:t xml:space="preserve">. </w:t>
      </w:r>
      <w:r w:rsidR="0098709F" w:rsidRPr="0074165B">
        <w:rPr>
          <w:rFonts w:asciiTheme="minorHAnsi" w:hAnsiTheme="minorHAnsi" w:cstheme="minorHAnsi"/>
          <w:b/>
          <w:noProof/>
        </w:rPr>
        <w:t>55</w:t>
      </w:r>
      <w:r w:rsidR="0098709F" w:rsidRPr="0074165B">
        <w:rPr>
          <w:rFonts w:asciiTheme="minorHAnsi" w:hAnsiTheme="minorHAnsi" w:cstheme="minorHAnsi"/>
          <w:noProof/>
        </w:rPr>
        <w:t>, 109-137 (2017).</w:t>
      </w:r>
    </w:p>
    <w:p w14:paraId="325EC0B4"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6.</w:t>
      </w:r>
      <w:r w:rsidRPr="0074165B">
        <w:rPr>
          <w:rFonts w:asciiTheme="minorHAnsi" w:hAnsiTheme="minorHAnsi" w:cstheme="minorHAnsi"/>
          <w:noProof/>
        </w:rPr>
        <w:tab/>
        <w:t xml:space="preserve">Doke, N. Involvement of superoxide anion generation in the hypersensitive response of potato tuber tissues to infection with an incompatible race of Phytophthora infestans and to the hyphal wall components. </w:t>
      </w:r>
      <w:r w:rsidRPr="0074165B">
        <w:rPr>
          <w:rFonts w:asciiTheme="minorHAnsi" w:hAnsiTheme="minorHAnsi" w:cstheme="minorHAnsi"/>
          <w:i/>
          <w:iCs/>
          <w:noProof/>
        </w:rPr>
        <w:t>Physiological Plant Pathology</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23 </w:t>
      </w:r>
      <w:r w:rsidR="003501FF" w:rsidRPr="0074165B">
        <w:rPr>
          <w:rFonts w:asciiTheme="minorHAnsi" w:hAnsiTheme="minorHAnsi" w:cstheme="minorHAnsi"/>
          <w:noProof/>
        </w:rPr>
        <w:t>(3), 345-357</w:t>
      </w:r>
      <w:r w:rsidRPr="0074165B">
        <w:rPr>
          <w:rFonts w:asciiTheme="minorHAnsi" w:hAnsiTheme="minorHAnsi" w:cstheme="minorHAnsi"/>
          <w:noProof/>
        </w:rPr>
        <w:t xml:space="preserve"> (1983).</w:t>
      </w:r>
    </w:p>
    <w:p w14:paraId="78138D3B" w14:textId="31B45FE9"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7.</w:t>
      </w:r>
      <w:r w:rsidRPr="0074165B">
        <w:rPr>
          <w:rFonts w:asciiTheme="minorHAnsi" w:hAnsiTheme="minorHAnsi" w:cstheme="minorHAnsi"/>
          <w:noProof/>
        </w:rPr>
        <w:tab/>
        <w:t xml:space="preserve">Bindschedler, L. V. </w:t>
      </w:r>
      <w:r w:rsidRPr="0074165B">
        <w:rPr>
          <w:rFonts w:asciiTheme="minorHAnsi" w:hAnsiTheme="minorHAnsi" w:cstheme="minorHAnsi"/>
          <w:i/>
          <w:iCs/>
          <w:noProof/>
        </w:rPr>
        <w:t>et al.</w:t>
      </w:r>
      <w:r w:rsidRPr="0074165B">
        <w:rPr>
          <w:rFonts w:asciiTheme="minorHAnsi" w:hAnsiTheme="minorHAnsi" w:cstheme="minorHAnsi"/>
          <w:noProof/>
        </w:rPr>
        <w:t xml:space="preserve"> Peroxidase-dependent apoplastic oxidative burst in Arabidopsis required for pathogen resistance. </w:t>
      </w:r>
      <w:r w:rsidR="0018488A" w:rsidRPr="0074165B">
        <w:rPr>
          <w:rFonts w:asciiTheme="minorHAnsi" w:hAnsiTheme="minorHAnsi" w:cstheme="minorHAnsi"/>
          <w:i/>
          <w:noProof/>
        </w:rPr>
        <w:t xml:space="preserve">The </w:t>
      </w:r>
      <w:r w:rsidRPr="0074165B">
        <w:rPr>
          <w:rFonts w:asciiTheme="minorHAnsi" w:hAnsiTheme="minorHAnsi" w:cstheme="minorHAnsi"/>
          <w:i/>
          <w:iCs/>
          <w:noProof/>
        </w:rPr>
        <w:t>Plant Journal</w:t>
      </w:r>
      <w:r w:rsidRPr="0074165B">
        <w:rPr>
          <w:rFonts w:asciiTheme="minorHAnsi" w:hAnsiTheme="minorHAnsi" w:cstheme="minorHAnsi"/>
          <w:noProof/>
        </w:rPr>
        <w:t xml:space="preserve">. </w:t>
      </w:r>
      <w:r w:rsidR="003501FF" w:rsidRPr="0074165B">
        <w:rPr>
          <w:rFonts w:asciiTheme="minorHAnsi" w:hAnsiTheme="minorHAnsi" w:cstheme="minorHAnsi"/>
          <w:b/>
          <w:noProof/>
        </w:rPr>
        <w:t>47</w:t>
      </w:r>
      <w:r w:rsidR="003501FF" w:rsidRPr="0074165B">
        <w:rPr>
          <w:rFonts w:asciiTheme="minorHAnsi" w:hAnsiTheme="minorHAnsi" w:cstheme="minorHAnsi"/>
          <w:noProof/>
        </w:rPr>
        <w:t xml:space="preserve"> (6), 851-863</w:t>
      </w:r>
      <w:r w:rsidRPr="0074165B">
        <w:rPr>
          <w:rFonts w:asciiTheme="minorHAnsi" w:hAnsiTheme="minorHAnsi" w:cstheme="minorHAnsi"/>
          <w:noProof/>
        </w:rPr>
        <w:t xml:space="preserve"> (2006).</w:t>
      </w:r>
    </w:p>
    <w:p w14:paraId="211E1A74"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8.</w:t>
      </w:r>
      <w:r w:rsidRPr="0074165B">
        <w:rPr>
          <w:rFonts w:asciiTheme="minorHAnsi" w:hAnsiTheme="minorHAnsi" w:cstheme="minorHAnsi"/>
          <w:noProof/>
        </w:rPr>
        <w:tab/>
        <w:t xml:space="preserve">Keppler, L.D. Active Oxygen Production During a Bacteria-Induced Hypersensitive Reaction in Tobacco Suspension Cells. </w:t>
      </w:r>
      <w:r w:rsidRPr="0074165B">
        <w:rPr>
          <w:rFonts w:asciiTheme="minorHAnsi" w:hAnsiTheme="minorHAnsi" w:cstheme="minorHAnsi"/>
          <w:i/>
          <w:iCs/>
          <w:noProof/>
        </w:rPr>
        <w:t>Phytopathology</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110 </w:t>
      </w:r>
      <w:r w:rsidR="003501FF" w:rsidRPr="0074165B">
        <w:rPr>
          <w:rFonts w:asciiTheme="minorHAnsi" w:hAnsiTheme="minorHAnsi" w:cstheme="minorHAnsi"/>
          <w:noProof/>
        </w:rPr>
        <w:t>(3), 759-763</w:t>
      </w:r>
      <w:r w:rsidRPr="0074165B">
        <w:rPr>
          <w:rFonts w:asciiTheme="minorHAnsi" w:hAnsiTheme="minorHAnsi" w:cstheme="minorHAnsi"/>
          <w:noProof/>
        </w:rPr>
        <w:t xml:space="preserve"> (1989).</w:t>
      </w:r>
    </w:p>
    <w:p w14:paraId="1AE99E19"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9.</w:t>
      </w:r>
      <w:r w:rsidRPr="0074165B">
        <w:rPr>
          <w:rFonts w:asciiTheme="minorHAnsi" w:hAnsiTheme="minorHAnsi" w:cstheme="minorHAnsi"/>
          <w:noProof/>
        </w:rPr>
        <w:tab/>
        <w:t xml:space="preserve">Wrzaczek, M., Brosché, M., Kangasjärvi, J. ROS signaling loops - production, perception, regulation. </w:t>
      </w:r>
      <w:r w:rsidRPr="0074165B">
        <w:rPr>
          <w:rFonts w:asciiTheme="minorHAnsi" w:hAnsiTheme="minorHAnsi" w:cstheme="minorHAnsi"/>
          <w:i/>
          <w:iCs/>
          <w:noProof/>
        </w:rPr>
        <w:t>Current Opinion in Plant Biology</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16 </w:t>
      </w:r>
      <w:r w:rsidR="003501FF" w:rsidRPr="0074165B">
        <w:rPr>
          <w:rFonts w:asciiTheme="minorHAnsi" w:hAnsiTheme="minorHAnsi" w:cstheme="minorHAnsi"/>
          <w:noProof/>
        </w:rPr>
        <w:t xml:space="preserve">(5), 575-582, </w:t>
      </w:r>
      <w:r w:rsidRPr="0074165B">
        <w:rPr>
          <w:rFonts w:asciiTheme="minorHAnsi" w:hAnsiTheme="minorHAnsi" w:cstheme="minorHAnsi"/>
          <w:noProof/>
        </w:rPr>
        <w:t>(2013).</w:t>
      </w:r>
    </w:p>
    <w:p w14:paraId="0F62E347"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10.</w:t>
      </w:r>
      <w:r w:rsidRPr="0074165B">
        <w:rPr>
          <w:rFonts w:asciiTheme="minorHAnsi" w:hAnsiTheme="minorHAnsi" w:cstheme="minorHAnsi"/>
          <w:noProof/>
        </w:rPr>
        <w:tab/>
        <w:t xml:space="preserve">Warm, E., Laties, G.G. Quantification of hydrogen peroxide in plant extracts by the chemiluminescence reaction with luminol. </w:t>
      </w:r>
      <w:r w:rsidRPr="0074165B">
        <w:rPr>
          <w:rFonts w:asciiTheme="minorHAnsi" w:hAnsiTheme="minorHAnsi" w:cstheme="minorHAnsi"/>
          <w:i/>
          <w:iCs/>
          <w:noProof/>
        </w:rPr>
        <w:t>Phytochemistry</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21 </w:t>
      </w:r>
      <w:r w:rsidR="003501FF" w:rsidRPr="0074165B">
        <w:rPr>
          <w:rFonts w:asciiTheme="minorHAnsi" w:hAnsiTheme="minorHAnsi" w:cstheme="minorHAnsi"/>
          <w:noProof/>
        </w:rPr>
        <w:t xml:space="preserve">(4), 827-831, </w:t>
      </w:r>
      <w:r w:rsidRPr="0074165B">
        <w:rPr>
          <w:rFonts w:asciiTheme="minorHAnsi" w:hAnsiTheme="minorHAnsi" w:cstheme="minorHAnsi"/>
          <w:noProof/>
        </w:rPr>
        <w:t>(1982).</w:t>
      </w:r>
    </w:p>
    <w:p w14:paraId="5FB5C520"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11.</w:t>
      </w:r>
      <w:r w:rsidRPr="0074165B">
        <w:rPr>
          <w:rFonts w:asciiTheme="minorHAnsi" w:hAnsiTheme="minorHAnsi" w:cstheme="minorHAnsi"/>
          <w:noProof/>
        </w:rPr>
        <w:tab/>
        <w:t xml:space="preserve">Trujillo, M. Analysis of the lmmunity-Related Oxidative Bursts by a Luminol-Based Assay. </w:t>
      </w:r>
      <w:r w:rsidR="003501FF" w:rsidRPr="0074165B">
        <w:rPr>
          <w:rFonts w:asciiTheme="minorHAnsi" w:hAnsiTheme="minorHAnsi" w:cstheme="minorHAnsi"/>
          <w:i/>
          <w:iCs/>
          <w:noProof/>
        </w:rPr>
        <w:t>Methods in Molecular Biology</w:t>
      </w:r>
      <w:r w:rsidRPr="0074165B">
        <w:rPr>
          <w:rFonts w:asciiTheme="minorHAnsi" w:hAnsiTheme="minorHAnsi" w:cstheme="minorHAnsi"/>
          <w:noProof/>
        </w:rPr>
        <w:t xml:space="preserve">. </w:t>
      </w:r>
      <w:r w:rsidR="003501FF" w:rsidRPr="0074165B">
        <w:rPr>
          <w:rFonts w:asciiTheme="minorHAnsi" w:hAnsiTheme="minorHAnsi" w:cstheme="minorHAnsi"/>
          <w:b/>
          <w:noProof/>
        </w:rPr>
        <w:t>1398</w:t>
      </w:r>
      <w:r w:rsidR="003501FF" w:rsidRPr="0074165B">
        <w:rPr>
          <w:rFonts w:asciiTheme="minorHAnsi" w:hAnsiTheme="minorHAnsi" w:cstheme="minorHAnsi"/>
          <w:noProof/>
        </w:rPr>
        <w:t xml:space="preserve">, </w:t>
      </w:r>
      <w:r w:rsidRPr="0074165B">
        <w:rPr>
          <w:rFonts w:asciiTheme="minorHAnsi" w:hAnsiTheme="minorHAnsi" w:cstheme="minorHAnsi"/>
          <w:noProof/>
        </w:rPr>
        <w:t>323–329 (2016).</w:t>
      </w:r>
    </w:p>
    <w:p w14:paraId="5B584E84" w14:textId="54E594D9" w:rsidR="00E749A8" w:rsidRPr="0074165B" w:rsidRDefault="00E749A8" w:rsidP="00F02C16">
      <w:pPr>
        <w:autoSpaceDE w:val="0"/>
        <w:autoSpaceDN w:val="0"/>
        <w:adjustRightInd w:val="0"/>
        <w:rPr>
          <w:rFonts w:asciiTheme="minorHAnsi" w:hAnsiTheme="minorHAnsi" w:cstheme="minorHAnsi"/>
        </w:rPr>
      </w:pPr>
      <w:r w:rsidRPr="0074165B">
        <w:rPr>
          <w:rFonts w:asciiTheme="minorHAnsi" w:hAnsiTheme="minorHAnsi" w:cstheme="minorHAnsi"/>
          <w:noProof/>
        </w:rPr>
        <w:t>12.</w:t>
      </w:r>
      <w:r w:rsidRPr="0074165B">
        <w:rPr>
          <w:rFonts w:asciiTheme="minorHAnsi" w:hAnsiTheme="minorHAnsi" w:cstheme="minorHAnsi"/>
          <w:noProof/>
        </w:rPr>
        <w:tab/>
      </w:r>
      <w:hyperlink r:id="rId8" w:history="1">
        <w:proofErr w:type="spellStart"/>
        <w:r w:rsidR="00E35EF7" w:rsidRPr="0074165B">
          <w:rPr>
            <w:rStyle w:val="Hyperlink"/>
            <w:rFonts w:asciiTheme="minorHAnsi" w:hAnsiTheme="minorHAnsi" w:cstheme="minorHAnsi"/>
            <w:color w:val="auto"/>
            <w:shd w:val="clear" w:color="auto" w:fill="FFFFFF"/>
          </w:rPr>
          <w:t>Nühse</w:t>
        </w:r>
        <w:proofErr w:type="spellEnd"/>
      </w:hyperlink>
      <w:r w:rsidR="00E35EF7" w:rsidRPr="0074165B">
        <w:rPr>
          <w:rFonts w:asciiTheme="minorHAnsi" w:hAnsiTheme="minorHAnsi" w:cstheme="minorHAnsi"/>
        </w:rPr>
        <w:t xml:space="preserve">, T. S., </w:t>
      </w:r>
      <w:proofErr w:type="spellStart"/>
      <w:r w:rsidR="00E35EF7" w:rsidRPr="0074165B">
        <w:rPr>
          <w:rFonts w:asciiTheme="minorHAnsi" w:hAnsiTheme="minorHAnsi" w:cstheme="minorHAnsi"/>
        </w:rPr>
        <w:t>Bottrill</w:t>
      </w:r>
      <w:proofErr w:type="spellEnd"/>
      <w:r w:rsidR="00E35EF7" w:rsidRPr="0074165B">
        <w:rPr>
          <w:rFonts w:asciiTheme="minorHAnsi" w:hAnsiTheme="minorHAnsi" w:cstheme="minorHAnsi"/>
        </w:rPr>
        <w:t xml:space="preserve">, A, R., Jones, A. M. E., Peck, S. C. Quantitative </w:t>
      </w:r>
      <w:proofErr w:type="spellStart"/>
      <w:r w:rsidR="00E35EF7" w:rsidRPr="0074165B">
        <w:rPr>
          <w:rFonts w:asciiTheme="minorHAnsi" w:hAnsiTheme="minorHAnsi" w:cstheme="minorHAnsi"/>
        </w:rPr>
        <w:t>phosphoproteomic</w:t>
      </w:r>
      <w:proofErr w:type="spellEnd"/>
      <w:r w:rsidR="00E35EF7" w:rsidRPr="0074165B">
        <w:rPr>
          <w:rFonts w:asciiTheme="minorHAnsi" w:hAnsiTheme="minorHAnsi" w:cstheme="minorHAnsi"/>
        </w:rPr>
        <w:t xml:space="preserve"> analysis of plasma membrane proteins reveals regulatory mechanisms of plant innate immune responses. </w:t>
      </w:r>
      <w:r w:rsidR="00E35EF7" w:rsidRPr="0074165B">
        <w:rPr>
          <w:rFonts w:asciiTheme="minorHAnsi" w:hAnsiTheme="minorHAnsi" w:cstheme="minorHAnsi"/>
          <w:i/>
        </w:rPr>
        <w:t xml:space="preserve">The Plant Journal. </w:t>
      </w:r>
      <w:r w:rsidR="00E35EF7" w:rsidRPr="0074165B">
        <w:rPr>
          <w:rFonts w:asciiTheme="minorHAnsi" w:hAnsiTheme="minorHAnsi" w:cstheme="minorHAnsi"/>
          <w:b/>
        </w:rPr>
        <w:t xml:space="preserve">51 </w:t>
      </w:r>
      <w:r w:rsidR="00E35EF7" w:rsidRPr="0074165B">
        <w:rPr>
          <w:rFonts w:asciiTheme="minorHAnsi" w:hAnsiTheme="minorHAnsi" w:cstheme="minorHAnsi"/>
        </w:rPr>
        <w:t xml:space="preserve">(5), 931-940. </w:t>
      </w:r>
    </w:p>
    <w:p w14:paraId="65C8FB63"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13.</w:t>
      </w:r>
      <w:r w:rsidRPr="0074165B">
        <w:rPr>
          <w:rFonts w:asciiTheme="minorHAnsi" w:hAnsiTheme="minorHAnsi" w:cstheme="minorHAnsi"/>
          <w:noProof/>
        </w:rPr>
        <w:tab/>
        <w:t xml:space="preserve">Belkhadir, Y., Yang, L., Hetzel, J., Dangl, J.L., Chory, J. The growth-defense pivot: Crisis management in plants mediated by LRR-RK surface receptors. </w:t>
      </w:r>
      <w:r w:rsidRPr="0074165B">
        <w:rPr>
          <w:rFonts w:asciiTheme="minorHAnsi" w:hAnsiTheme="minorHAnsi" w:cstheme="minorHAnsi"/>
          <w:i/>
          <w:iCs/>
          <w:noProof/>
        </w:rPr>
        <w:t>Trends in Biochemical Sciences</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39 </w:t>
      </w:r>
      <w:r w:rsidR="003501FF" w:rsidRPr="0074165B">
        <w:rPr>
          <w:rFonts w:asciiTheme="minorHAnsi" w:hAnsiTheme="minorHAnsi" w:cstheme="minorHAnsi"/>
          <w:noProof/>
        </w:rPr>
        <w:t>(10), 447-456</w:t>
      </w:r>
      <w:r w:rsidRPr="0074165B">
        <w:rPr>
          <w:rFonts w:asciiTheme="minorHAnsi" w:hAnsiTheme="minorHAnsi" w:cstheme="minorHAnsi"/>
          <w:noProof/>
        </w:rPr>
        <w:t xml:space="preserve"> (2014).</w:t>
      </w:r>
    </w:p>
    <w:p w14:paraId="6A60F235" w14:textId="5363D6E2"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14.</w:t>
      </w:r>
      <w:r w:rsidRPr="0074165B">
        <w:rPr>
          <w:rFonts w:asciiTheme="minorHAnsi" w:hAnsiTheme="minorHAnsi" w:cstheme="minorHAnsi"/>
          <w:noProof/>
        </w:rPr>
        <w:tab/>
        <w:t xml:space="preserve">Gómez-Gómez, L., Felix, G., Boller, T. A single locus determines sensitivity to bacterial flagellin in Arabidopsis thaliana. </w:t>
      </w:r>
      <w:r w:rsidR="0018488A" w:rsidRPr="0074165B">
        <w:rPr>
          <w:rFonts w:asciiTheme="minorHAnsi" w:hAnsiTheme="minorHAnsi" w:cstheme="minorHAnsi"/>
          <w:i/>
          <w:noProof/>
        </w:rPr>
        <w:t xml:space="preserve">The </w:t>
      </w:r>
      <w:r w:rsidRPr="0074165B">
        <w:rPr>
          <w:rFonts w:asciiTheme="minorHAnsi" w:hAnsiTheme="minorHAnsi" w:cstheme="minorHAnsi"/>
          <w:i/>
          <w:iCs/>
          <w:noProof/>
        </w:rPr>
        <w:t>Plant Journal</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18 </w:t>
      </w:r>
      <w:r w:rsidR="003501FF" w:rsidRPr="0074165B">
        <w:rPr>
          <w:rFonts w:asciiTheme="minorHAnsi" w:hAnsiTheme="minorHAnsi" w:cstheme="minorHAnsi"/>
          <w:noProof/>
        </w:rPr>
        <w:t>(3), 277-284</w:t>
      </w:r>
      <w:r w:rsidRPr="0074165B">
        <w:rPr>
          <w:rFonts w:asciiTheme="minorHAnsi" w:hAnsiTheme="minorHAnsi" w:cstheme="minorHAnsi"/>
          <w:noProof/>
        </w:rPr>
        <w:t xml:space="preserve"> (1999).</w:t>
      </w:r>
    </w:p>
    <w:p w14:paraId="2438D504"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15.</w:t>
      </w:r>
      <w:r w:rsidRPr="0074165B">
        <w:rPr>
          <w:rFonts w:asciiTheme="minorHAnsi" w:hAnsiTheme="minorHAnsi" w:cstheme="minorHAnsi"/>
          <w:noProof/>
        </w:rPr>
        <w:tab/>
        <w:t xml:space="preserve">Zipfel, C. </w:t>
      </w:r>
      <w:r w:rsidRPr="0074165B">
        <w:rPr>
          <w:rFonts w:asciiTheme="minorHAnsi" w:hAnsiTheme="minorHAnsi" w:cstheme="minorHAnsi"/>
          <w:i/>
          <w:iCs/>
          <w:noProof/>
        </w:rPr>
        <w:t>et al.</w:t>
      </w:r>
      <w:r w:rsidRPr="0074165B">
        <w:rPr>
          <w:rFonts w:asciiTheme="minorHAnsi" w:hAnsiTheme="minorHAnsi" w:cstheme="minorHAnsi"/>
          <w:noProof/>
        </w:rPr>
        <w:t xml:space="preserve"> Perception of the Bacterial PAMP EF-Tu by the Receptor EFR Restricts Agrobacterium-Mediated Transformation. </w:t>
      </w:r>
      <w:r w:rsidRPr="0074165B">
        <w:rPr>
          <w:rFonts w:asciiTheme="minorHAnsi" w:hAnsiTheme="minorHAnsi" w:cstheme="minorHAnsi"/>
          <w:i/>
          <w:iCs/>
          <w:noProof/>
        </w:rPr>
        <w:t>Cell</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125 </w:t>
      </w:r>
      <w:r w:rsidR="003501FF" w:rsidRPr="0074165B">
        <w:rPr>
          <w:rFonts w:asciiTheme="minorHAnsi" w:hAnsiTheme="minorHAnsi" w:cstheme="minorHAnsi"/>
          <w:noProof/>
        </w:rPr>
        <w:t>(4), 749-760</w:t>
      </w:r>
      <w:r w:rsidRPr="0074165B">
        <w:rPr>
          <w:rFonts w:asciiTheme="minorHAnsi" w:hAnsiTheme="minorHAnsi" w:cstheme="minorHAnsi"/>
          <w:noProof/>
        </w:rPr>
        <w:t xml:space="preserve"> (2006).</w:t>
      </w:r>
    </w:p>
    <w:p w14:paraId="3350B44D"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16.</w:t>
      </w:r>
      <w:r w:rsidRPr="0074165B">
        <w:rPr>
          <w:rFonts w:asciiTheme="minorHAnsi" w:hAnsiTheme="minorHAnsi" w:cstheme="minorHAnsi"/>
          <w:noProof/>
        </w:rPr>
        <w:tab/>
        <w:t xml:space="preserve">Krol, E. </w:t>
      </w:r>
      <w:r w:rsidRPr="0074165B">
        <w:rPr>
          <w:rFonts w:asciiTheme="minorHAnsi" w:hAnsiTheme="minorHAnsi" w:cstheme="minorHAnsi"/>
          <w:i/>
          <w:iCs/>
          <w:noProof/>
        </w:rPr>
        <w:t>et al.</w:t>
      </w:r>
      <w:r w:rsidRPr="0074165B">
        <w:rPr>
          <w:rFonts w:asciiTheme="minorHAnsi" w:hAnsiTheme="minorHAnsi" w:cstheme="minorHAnsi"/>
          <w:noProof/>
        </w:rPr>
        <w:t xml:space="preserve"> Perception of the Arabidopsis danger signal peptide 1 involves the pattern recognition receptor AtPEPR1 and its close homologue AtPEPR2. </w:t>
      </w:r>
      <w:r w:rsidRPr="0074165B">
        <w:rPr>
          <w:rFonts w:asciiTheme="minorHAnsi" w:hAnsiTheme="minorHAnsi" w:cstheme="minorHAnsi"/>
          <w:i/>
          <w:iCs/>
          <w:noProof/>
        </w:rPr>
        <w:t>Journal of Biological Chemistry</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285 </w:t>
      </w:r>
      <w:r w:rsidR="003501FF" w:rsidRPr="0074165B">
        <w:rPr>
          <w:rFonts w:asciiTheme="minorHAnsi" w:hAnsiTheme="minorHAnsi" w:cstheme="minorHAnsi"/>
          <w:noProof/>
        </w:rPr>
        <w:t>(18), 13471-13479</w:t>
      </w:r>
      <w:r w:rsidRPr="0074165B">
        <w:rPr>
          <w:rFonts w:asciiTheme="minorHAnsi" w:hAnsiTheme="minorHAnsi" w:cstheme="minorHAnsi"/>
          <w:noProof/>
        </w:rPr>
        <w:t xml:space="preserve"> (2010).</w:t>
      </w:r>
    </w:p>
    <w:p w14:paraId="3A21AA24"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17.</w:t>
      </w:r>
      <w:r w:rsidRPr="0074165B">
        <w:rPr>
          <w:rFonts w:asciiTheme="minorHAnsi" w:hAnsiTheme="minorHAnsi" w:cstheme="minorHAnsi"/>
          <w:noProof/>
        </w:rPr>
        <w:tab/>
        <w:t xml:space="preserve">Schwessinger, B. </w:t>
      </w:r>
      <w:r w:rsidRPr="0074165B">
        <w:rPr>
          <w:rFonts w:asciiTheme="minorHAnsi" w:hAnsiTheme="minorHAnsi" w:cstheme="minorHAnsi"/>
          <w:i/>
          <w:iCs/>
          <w:noProof/>
        </w:rPr>
        <w:t>et al.</w:t>
      </w:r>
      <w:r w:rsidRPr="0074165B">
        <w:rPr>
          <w:rFonts w:asciiTheme="minorHAnsi" w:hAnsiTheme="minorHAnsi" w:cstheme="minorHAnsi"/>
          <w:noProof/>
        </w:rPr>
        <w:t xml:space="preserve"> Phosphorylation-dependent differential regulation of plant growth, cell death, and innate immunity by the regulatory receptor-like kinase BAK1. </w:t>
      </w:r>
      <w:r w:rsidRPr="0074165B">
        <w:rPr>
          <w:rFonts w:asciiTheme="minorHAnsi" w:hAnsiTheme="minorHAnsi" w:cstheme="minorHAnsi"/>
          <w:i/>
          <w:iCs/>
          <w:noProof/>
        </w:rPr>
        <w:t>PLoS Genetics</w:t>
      </w:r>
      <w:r w:rsidRPr="0074165B">
        <w:rPr>
          <w:rFonts w:asciiTheme="minorHAnsi" w:hAnsiTheme="minorHAnsi" w:cstheme="minorHAnsi"/>
          <w:noProof/>
        </w:rPr>
        <w:t xml:space="preserve">. </w:t>
      </w:r>
      <w:r w:rsidR="003501FF" w:rsidRPr="0074165B">
        <w:rPr>
          <w:rFonts w:asciiTheme="minorHAnsi" w:hAnsiTheme="minorHAnsi" w:cstheme="minorHAnsi"/>
          <w:b/>
          <w:noProof/>
        </w:rPr>
        <w:t xml:space="preserve">7 </w:t>
      </w:r>
      <w:r w:rsidR="003501FF" w:rsidRPr="0074165B">
        <w:rPr>
          <w:rFonts w:asciiTheme="minorHAnsi" w:hAnsiTheme="minorHAnsi" w:cstheme="minorHAnsi"/>
          <w:noProof/>
        </w:rPr>
        <w:t>(4), e1002046</w:t>
      </w:r>
      <w:r w:rsidRPr="0074165B">
        <w:rPr>
          <w:rFonts w:asciiTheme="minorHAnsi" w:hAnsiTheme="minorHAnsi" w:cstheme="minorHAnsi"/>
          <w:noProof/>
        </w:rPr>
        <w:t xml:space="preserve"> (2011).</w:t>
      </w:r>
    </w:p>
    <w:p w14:paraId="3888FB73"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18.</w:t>
      </w:r>
      <w:r w:rsidRPr="0074165B">
        <w:rPr>
          <w:rFonts w:asciiTheme="minorHAnsi" w:hAnsiTheme="minorHAnsi" w:cstheme="minorHAnsi"/>
          <w:noProof/>
        </w:rPr>
        <w:tab/>
        <w:t xml:space="preserve">Roux, M. </w:t>
      </w:r>
      <w:r w:rsidRPr="0074165B">
        <w:rPr>
          <w:rFonts w:asciiTheme="minorHAnsi" w:hAnsiTheme="minorHAnsi" w:cstheme="minorHAnsi"/>
          <w:i/>
          <w:iCs/>
          <w:noProof/>
        </w:rPr>
        <w:t>et al.</w:t>
      </w:r>
      <w:r w:rsidRPr="0074165B">
        <w:rPr>
          <w:rFonts w:asciiTheme="minorHAnsi" w:hAnsiTheme="minorHAnsi" w:cstheme="minorHAnsi"/>
          <w:noProof/>
        </w:rPr>
        <w:t xml:space="preserve"> The </w:t>
      </w:r>
      <w:r w:rsidRPr="0074165B">
        <w:rPr>
          <w:rFonts w:asciiTheme="minorHAnsi" w:hAnsiTheme="minorHAnsi" w:cstheme="minorHAnsi"/>
          <w:i/>
          <w:iCs/>
          <w:noProof/>
        </w:rPr>
        <w:t>Arabidopsis</w:t>
      </w:r>
      <w:r w:rsidRPr="0074165B">
        <w:rPr>
          <w:rFonts w:asciiTheme="minorHAnsi" w:hAnsiTheme="minorHAnsi" w:cstheme="minorHAnsi"/>
          <w:noProof/>
        </w:rPr>
        <w:t xml:space="preserve"> Leucine-Rich Repeat Receptor–Like Kinases BAK1/SERK3 and BKK1/SERK4 Are Required for Innate Immunity to Hemibiotrophic and Biotrophic Pathogens. </w:t>
      </w:r>
      <w:r w:rsidRPr="0074165B">
        <w:rPr>
          <w:rFonts w:asciiTheme="minorHAnsi" w:hAnsiTheme="minorHAnsi" w:cstheme="minorHAnsi"/>
          <w:i/>
          <w:iCs/>
          <w:noProof/>
        </w:rPr>
        <w:t>The Plant Cell</w:t>
      </w:r>
      <w:r w:rsidRPr="0074165B">
        <w:rPr>
          <w:rFonts w:asciiTheme="minorHAnsi" w:hAnsiTheme="minorHAnsi" w:cstheme="minorHAnsi"/>
          <w:noProof/>
        </w:rPr>
        <w:t xml:space="preserve">. </w:t>
      </w:r>
      <w:r w:rsidR="00DF26B2" w:rsidRPr="0074165B">
        <w:rPr>
          <w:rFonts w:asciiTheme="minorHAnsi" w:hAnsiTheme="minorHAnsi" w:cstheme="minorHAnsi"/>
          <w:b/>
          <w:noProof/>
        </w:rPr>
        <w:t xml:space="preserve">23 </w:t>
      </w:r>
      <w:r w:rsidR="00DF26B2" w:rsidRPr="0074165B">
        <w:rPr>
          <w:rFonts w:asciiTheme="minorHAnsi" w:hAnsiTheme="minorHAnsi" w:cstheme="minorHAnsi"/>
          <w:noProof/>
        </w:rPr>
        <w:t>(6), 2440-2455</w:t>
      </w:r>
      <w:r w:rsidRPr="0074165B">
        <w:rPr>
          <w:rFonts w:asciiTheme="minorHAnsi" w:hAnsiTheme="minorHAnsi" w:cstheme="minorHAnsi"/>
          <w:noProof/>
        </w:rPr>
        <w:t xml:space="preserve"> (2011).</w:t>
      </w:r>
    </w:p>
    <w:p w14:paraId="7A23327B" w14:textId="068C1902"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19.</w:t>
      </w:r>
      <w:r w:rsidRPr="0074165B">
        <w:rPr>
          <w:rFonts w:asciiTheme="minorHAnsi" w:hAnsiTheme="minorHAnsi" w:cstheme="minorHAnsi"/>
          <w:noProof/>
        </w:rPr>
        <w:tab/>
        <w:t xml:space="preserve">Monaghan, J. </w:t>
      </w:r>
      <w:r w:rsidRPr="0074165B">
        <w:rPr>
          <w:rFonts w:asciiTheme="minorHAnsi" w:hAnsiTheme="minorHAnsi" w:cstheme="minorHAnsi"/>
          <w:i/>
          <w:iCs/>
          <w:noProof/>
        </w:rPr>
        <w:t>et al.</w:t>
      </w:r>
      <w:r w:rsidRPr="0074165B">
        <w:rPr>
          <w:rFonts w:asciiTheme="minorHAnsi" w:hAnsiTheme="minorHAnsi" w:cstheme="minorHAnsi"/>
          <w:noProof/>
        </w:rPr>
        <w:t xml:space="preserve"> The calcium-dependent protein kinase CPK28 buffers plant immunity and regulates BIK1 turnover. </w:t>
      </w:r>
      <w:r w:rsidRPr="0074165B">
        <w:rPr>
          <w:rFonts w:asciiTheme="minorHAnsi" w:hAnsiTheme="minorHAnsi" w:cstheme="minorHAnsi"/>
          <w:i/>
          <w:iCs/>
          <w:noProof/>
        </w:rPr>
        <w:t>Cell Host and Microbe</w:t>
      </w:r>
      <w:r w:rsidRPr="0074165B">
        <w:rPr>
          <w:rFonts w:asciiTheme="minorHAnsi" w:hAnsiTheme="minorHAnsi" w:cstheme="minorHAnsi"/>
          <w:noProof/>
        </w:rPr>
        <w:t xml:space="preserve">. </w:t>
      </w:r>
      <w:r w:rsidRPr="0074165B">
        <w:rPr>
          <w:rFonts w:asciiTheme="minorHAnsi" w:hAnsiTheme="minorHAnsi" w:cstheme="minorHAnsi"/>
          <w:b/>
          <w:bCs/>
          <w:noProof/>
        </w:rPr>
        <w:t>16</w:t>
      </w:r>
      <w:r w:rsidRPr="0074165B">
        <w:rPr>
          <w:rFonts w:asciiTheme="minorHAnsi" w:hAnsiTheme="minorHAnsi" w:cstheme="minorHAnsi"/>
          <w:noProof/>
        </w:rPr>
        <w:t xml:space="preserve"> (5)</w:t>
      </w:r>
      <w:r w:rsidR="0018488A" w:rsidRPr="0074165B">
        <w:rPr>
          <w:rFonts w:asciiTheme="minorHAnsi" w:hAnsiTheme="minorHAnsi" w:cstheme="minorHAnsi"/>
          <w:noProof/>
        </w:rPr>
        <w:t xml:space="preserve">, 605-615 </w:t>
      </w:r>
      <w:r w:rsidRPr="0074165B">
        <w:rPr>
          <w:rFonts w:asciiTheme="minorHAnsi" w:hAnsiTheme="minorHAnsi" w:cstheme="minorHAnsi"/>
          <w:noProof/>
        </w:rPr>
        <w:t>(2014).</w:t>
      </w:r>
    </w:p>
    <w:p w14:paraId="3354925E"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20.</w:t>
      </w:r>
      <w:r w:rsidRPr="0074165B">
        <w:rPr>
          <w:rFonts w:asciiTheme="minorHAnsi" w:hAnsiTheme="minorHAnsi" w:cstheme="minorHAnsi"/>
          <w:noProof/>
        </w:rPr>
        <w:tab/>
        <w:t xml:space="preserve">Wang, J. </w:t>
      </w:r>
      <w:r w:rsidRPr="0074165B">
        <w:rPr>
          <w:rFonts w:asciiTheme="minorHAnsi" w:hAnsiTheme="minorHAnsi" w:cstheme="minorHAnsi"/>
          <w:i/>
          <w:iCs/>
          <w:noProof/>
        </w:rPr>
        <w:t>et al.</w:t>
      </w:r>
      <w:r w:rsidRPr="0074165B">
        <w:rPr>
          <w:rFonts w:asciiTheme="minorHAnsi" w:hAnsiTheme="minorHAnsi" w:cstheme="minorHAnsi"/>
          <w:noProof/>
        </w:rPr>
        <w:t xml:space="preserve"> A Regulatory Module Controlling Homeostasis of a Plant Immune Kinase. </w:t>
      </w:r>
      <w:r w:rsidRPr="0074165B">
        <w:rPr>
          <w:rFonts w:asciiTheme="minorHAnsi" w:hAnsiTheme="minorHAnsi" w:cstheme="minorHAnsi"/>
          <w:i/>
          <w:iCs/>
          <w:noProof/>
        </w:rPr>
        <w:t>Molecular Cell</w:t>
      </w:r>
      <w:r w:rsidRPr="0074165B">
        <w:rPr>
          <w:rFonts w:asciiTheme="minorHAnsi" w:hAnsiTheme="minorHAnsi" w:cstheme="minorHAnsi"/>
          <w:noProof/>
        </w:rPr>
        <w:t xml:space="preserve">. </w:t>
      </w:r>
      <w:r w:rsidRPr="0074165B">
        <w:rPr>
          <w:rFonts w:asciiTheme="minorHAnsi" w:hAnsiTheme="minorHAnsi" w:cstheme="minorHAnsi"/>
          <w:b/>
          <w:bCs/>
          <w:noProof/>
        </w:rPr>
        <w:t>69</w:t>
      </w:r>
      <w:r w:rsidRPr="0074165B">
        <w:rPr>
          <w:rFonts w:asciiTheme="minorHAnsi" w:hAnsiTheme="minorHAnsi" w:cstheme="minorHAnsi"/>
          <w:noProof/>
        </w:rPr>
        <w:t xml:space="preserve"> (3), 493–504 (2018).</w:t>
      </w:r>
    </w:p>
    <w:p w14:paraId="4E7FF963" w14:textId="77777777" w:rsidR="009531D6" w:rsidRPr="0074165B" w:rsidRDefault="009531D6"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21.</w:t>
      </w:r>
      <w:r w:rsidRPr="0074165B">
        <w:rPr>
          <w:rFonts w:asciiTheme="minorHAnsi" w:hAnsiTheme="minorHAnsi" w:cstheme="minorHAnsi"/>
          <w:noProof/>
        </w:rPr>
        <w:tab/>
        <w:t xml:space="preserve">Mott, G.A. </w:t>
      </w:r>
      <w:r w:rsidRPr="0074165B">
        <w:rPr>
          <w:rFonts w:asciiTheme="minorHAnsi" w:hAnsiTheme="minorHAnsi" w:cstheme="minorHAnsi"/>
          <w:i/>
          <w:iCs/>
          <w:noProof/>
        </w:rPr>
        <w:t>et al.</w:t>
      </w:r>
      <w:r w:rsidRPr="0074165B">
        <w:rPr>
          <w:rFonts w:asciiTheme="minorHAnsi" w:hAnsiTheme="minorHAnsi" w:cstheme="minorHAnsi"/>
          <w:noProof/>
        </w:rPr>
        <w:t xml:space="preserve"> Genomic screens identify a new phytobacterial microbe-associated molecular pattern and the cognate Arabidopsis receptor-like kinase that mediates its immune elicitation. </w:t>
      </w:r>
      <w:r w:rsidRPr="0074165B">
        <w:rPr>
          <w:rFonts w:asciiTheme="minorHAnsi" w:hAnsiTheme="minorHAnsi" w:cstheme="minorHAnsi"/>
          <w:i/>
          <w:iCs/>
          <w:noProof/>
        </w:rPr>
        <w:t>Genome Biology</w:t>
      </w:r>
      <w:r w:rsidRPr="0074165B">
        <w:rPr>
          <w:rFonts w:asciiTheme="minorHAnsi" w:hAnsiTheme="minorHAnsi" w:cstheme="minorHAnsi"/>
          <w:noProof/>
        </w:rPr>
        <w:t xml:space="preserve">. </w:t>
      </w:r>
      <w:r w:rsidRPr="0074165B">
        <w:rPr>
          <w:rFonts w:asciiTheme="minorHAnsi" w:hAnsiTheme="minorHAnsi" w:cstheme="minorHAnsi"/>
          <w:b/>
          <w:noProof/>
        </w:rPr>
        <w:t>17</w:t>
      </w:r>
      <w:r w:rsidRPr="0074165B">
        <w:rPr>
          <w:rFonts w:asciiTheme="minorHAnsi" w:hAnsiTheme="minorHAnsi" w:cstheme="minorHAnsi"/>
          <w:noProof/>
        </w:rPr>
        <w:t>, 98 (2016).</w:t>
      </w:r>
    </w:p>
    <w:p w14:paraId="766F4E64" w14:textId="64420076" w:rsidR="00E749A8" w:rsidRPr="0074165B" w:rsidRDefault="009531D6"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22</w:t>
      </w:r>
      <w:r w:rsidR="00FD08BC" w:rsidRPr="0074165B">
        <w:rPr>
          <w:rFonts w:asciiTheme="minorHAnsi" w:hAnsiTheme="minorHAnsi" w:cstheme="minorHAnsi"/>
          <w:noProof/>
        </w:rPr>
        <w:t>.</w:t>
      </w:r>
      <w:r w:rsidR="00FD08BC" w:rsidRPr="0074165B">
        <w:rPr>
          <w:rFonts w:asciiTheme="minorHAnsi" w:hAnsiTheme="minorHAnsi" w:cstheme="minorHAnsi"/>
          <w:noProof/>
        </w:rPr>
        <w:tab/>
        <w:t xml:space="preserve">Sang, Y., Macho, A.P. Analysis of PAMP-Triggered ROS Burst in Plant Immunity. </w:t>
      </w:r>
      <w:r w:rsidR="00FD08BC" w:rsidRPr="0074165B">
        <w:rPr>
          <w:rFonts w:asciiTheme="minorHAnsi" w:hAnsiTheme="minorHAnsi" w:cstheme="minorHAnsi"/>
          <w:i/>
          <w:iCs/>
          <w:noProof/>
        </w:rPr>
        <w:t>Methods in Molecular Biology</w:t>
      </w:r>
      <w:r w:rsidR="00FD08BC" w:rsidRPr="0074165B">
        <w:rPr>
          <w:rFonts w:asciiTheme="minorHAnsi" w:hAnsiTheme="minorHAnsi" w:cstheme="minorHAnsi"/>
          <w:noProof/>
        </w:rPr>
        <w:t xml:space="preserve">. </w:t>
      </w:r>
      <w:r w:rsidR="00FD08BC" w:rsidRPr="0074165B">
        <w:rPr>
          <w:rFonts w:asciiTheme="minorHAnsi" w:hAnsiTheme="minorHAnsi" w:cstheme="minorHAnsi"/>
          <w:b/>
          <w:bCs/>
          <w:noProof/>
        </w:rPr>
        <w:t>1578</w:t>
      </w:r>
      <w:r w:rsidR="00FD08BC" w:rsidRPr="0074165B">
        <w:rPr>
          <w:rFonts w:asciiTheme="minorHAnsi" w:hAnsiTheme="minorHAnsi" w:cstheme="minorHAnsi"/>
          <w:noProof/>
        </w:rPr>
        <w:t>, 143–153 (2017).</w:t>
      </w:r>
    </w:p>
    <w:p w14:paraId="757D764B" w14:textId="54183B6B"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w:t>
      </w:r>
      <w:r w:rsidR="00797965" w:rsidRPr="0074165B">
        <w:rPr>
          <w:rFonts w:asciiTheme="minorHAnsi" w:hAnsiTheme="minorHAnsi" w:cstheme="minorHAnsi"/>
          <w:noProof/>
        </w:rPr>
        <w:t>3</w:t>
      </w:r>
      <w:r w:rsidRPr="0074165B">
        <w:rPr>
          <w:rFonts w:asciiTheme="minorHAnsi" w:hAnsiTheme="minorHAnsi" w:cstheme="minorHAnsi"/>
          <w:noProof/>
        </w:rPr>
        <w:t>.</w:t>
      </w:r>
      <w:r w:rsidRPr="0074165B">
        <w:rPr>
          <w:rFonts w:asciiTheme="minorHAnsi" w:hAnsiTheme="minorHAnsi" w:cstheme="minorHAnsi"/>
          <w:noProof/>
        </w:rPr>
        <w:tab/>
        <w:t xml:space="preserve">Smith, J.M., Heese, A. Rapid bioassay to measure early reactive oxygen species production in Arabidopsis leave tissue in response to living Pseudomonas syringae. </w:t>
      </w:r>
      <w:r w:rsidRPr="0074165B">
        <w:rPr>
          <w:rFonts w:asciiTheme="minorHAnsi" w:hAnsiTheme="minorHAnsi" w:cstheme="minorHAnsi"/>
          <w:i/>
          <w:iCs/>
          <w:noProof/>
        </w:rPr>
        <w:t>Plant Methods</w:t>
      </w:r>
      <w:r w:rsidRPr="0074165B">
        <w:rPr>
          <w:rFonts w:asciiTheme="minorHAnsi" w:hAnsiTheme="minorHAnsi" w:cstheme="minorHAnsi"/>
          <w:noProof/>
        </w:rPr>
        <w:t xml:space="preserve">. </w:t>
      </w:r>
      <w:r w:rsidR="00A54DF4" w:rsidRPr="0074165B">
        <w:rPr>
          <w:rFonts w:asciiTheme="minorHAnsi" w:hAnsiTheme="minorHAnsi" w:cstheme="minorHAnsi"/>
          <w:b/>
          <w:noProof/>
        </w:rPr>
        <w:t xml:space="preserve">10 </w:t>
      </w:r>
      <w:r w:rsidR="00A54DF4" w:rsidRPr="0074165B">
        <w:rPr>
          <w:rFonts w:asciiTheme="minorHAnsi" w:hAnsiTheme="minorHAnsi" w:cstheme="minorHAnsi"/>
          <w:noProof/>
        </w:rPr>
        <w:t>(1), 6</w:t>
      </w:r>
      <w:r w:rsidRPr="0074165B">
        <w:rPr>
          <w:rFonts w:asciiTheme="minorHAnsi" w:hAnsiTheme="minorHAnsi" w:cstheme="minorHAnsi"/>
          <w:noProof/>
        </w:rPr>
        <w:t xml:space="preserve"> (2014).</w:t>
      </w:r>
    </w:p>
    <w:p w14:paraId="693018F9" w14:textId="30CFA1DF"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24.</w:t>
      </w:r>
      <w:r w:rsidRPr="0074165B">
        <w:rPr>
          <w:rFonts w:asciiTheme="minorHAnsi" w:hAnsiTheme="minorHAnsi" w:cstheme="minorHAnsi"/>
          <w:noProof/>
        </w:rPr>
        <w:tab/>
        <w:t xml:space="preserve">Lindsey, B.E., Rivero, L., Calhoun, C.S., Grotewold, E., Brkljacic, J. Standardized Method for High-throughput Sterilization of Arabidopsis Seeds. </w:t>
      </w:r>
      <w:r w:rsidRPr="0074165B">
        <w:rPr>
          <w:rFonts w:asciiTheme="minorHAnsi" w:hAnsiTheme="minorHAnsi" w:cstheme="minorHAnsi"/>
          <w:i/>
          <w:iCs/>
          <w:noProof/>
        </w:rPr>
        <w:t>Journal of Visualized Experiments</w:t>
      </w:r>
      <w:r w:rsidRPr="0074165B">
        <w:rPr>
          <w:rFonts w:asciiTheme="minorHAnsi" w:hAnsiTheme="minorHAnsi" w:cstheme="minorHAnsi"/>
          <w:noProof/>
        </w:rPr>
        <w:t xml:space="preserve">. </w:t>
      </w:r>
      <w:r w:rsidR="00A54DF4" w:rsidRPr="0074165B">
        <w:rPr>
          <w:rFonts w:asciiTheme="minorHAnsi" w:hAnsiTheme="minorHAnsi" w:cstheme="minorHAnsi"/>
          <w:b/>
          <w:noProof/>
        </w:rPr>
        <w:t>128</w:t>
      </w:r>
      <w:r w:rsidR="00840B1C" w:rsidRPr="0074165B">
        <w:rPr>
          <w:rFonts w:asciiTheme="minorHAnsi" w:hAnsiTheme="minorHAnsi" w:cstheme="minorHAnsi"/>
          <w:noProof/>
        </w:rPr>
        <w:t xml:space="preserve"> </w:t>
      </w:r>
      <w:r w:rsidRPr="0074165B">
        <w:rPr>
          <w:rFonts w:asciiTheme="minorHAnsi" w:hAnsiTheme="minorHAnsi" w:cstheme="minorHAnsi"/>
          <w:noProof/>
        </w:rPr>
        <w:t>(2017).</w:t>
      </w:r>
    </w:p>
    <w:p w14:paraId="753B00DD" w14:textId="614663E9"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25.</w:t>
      </w:r>
      <w:r w:rsidRPr="0074165B">
        <w:rPr>
          <w:rFonts w:asciiTheme="minorHAnsi" w:hAnsiTheme="minorHAnsi" w:cstheme="minorHAnsi"/>
          <w:noProof/>
        </w:rPr>
        <w:tab/>
        <w:t xml:space="preserve">Matschi, S., Werner, S., Schulze, W.X., Legen, J., Hilger, H.H., Romeis, T. Function of calcium-dependent protein kinase CPK28 of Arabidopsis thaliana in plant stem elongation and vascular development. </w:t>
      </w:r>
      <w:r w:rsidRPr="0074165B">
        <w:rPr>
          <w:rFonts w:asciiTheme="minorHAnsi" w:hAnsiTheme="minorHAnsi" w:cstheme="minorHAnsi"/>
          <w:i/>
          <w:iCs/>
          <w:noProof/>
        </w:rPr>
        <w:t xml:space="preserve">The Plant </w:t>
      </w:r>
      <w:r w:rsidR="0018488A" w:rsidRPr="0074165B">
        <w:rPr>
          <w:rFonts w:asciiTheme="minorHAnsi" w:hAnsiTheme="minorHAnsi" w:cstheme="minorHAnsi"/>
          <w:i/>
          <w:iCs/>
          <w:noProof/>
        </w:rPr>
        <w:t>J</w:t>
      </w:r>
      <w:r w:rsidRPr="0074165B">
        <w:rPr>
          <w:rFonts w:asciiTheme="minorHAnsi" w:hAnsiTheme="minorHAnsi" w:cstheme="minorHAnsi"/>
          <w:i/>
          <w:iCs/>
          <w:noProof/>
        </w:rPr>
        <w:t>ournal</w:t>
      </w:r>
      <w:r w:rsidRPr="0074165B">
        <w:rPr>
          <w:rFonts w:asciiTheme="minorHAnsi" w:hAnsiTheme="minorHAnsi" w:cstheme="minorHAnsi"/>
          <w:noProof/>
        </w:rPr>
        <w:t xml:space="preserve">. </w:t>
      </w:r>
      <w:r w:rsidRPr="0074165B">
        <w:rPr>
          <w:rFonts w:asciiTheme="minorHAnsi" w:hAnsiTheme="minorHAnsi" w:cstheme="minorHAnsi"/>
          <w:b/>
          <w:bCs/>
          <w:noProof/>
        </w:rPr>
        <w:t>73</w:t>
      </w:r>
      <w:r w:rsidRPr="0074165B">
        <w:rPr>
          <w:rFonts w:asciiTheme="minorHAnsi" w:hAnsiTheme="minorHAnsi" w:cstheme="minorHAnsi"/>
          <w:noProof/>
        </w:rPr>
        <w:t xml:space="preserve"> (6), 883–896 (2013).</w:t>
      </w:r>
    </w:p>
    <w:p w14:paraId="739D1A83" w14:textId="663C0468"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26.</w:t>
      </w:r>
      <w:r w:rsidRPr="0074165B">
        <w:rPr>
          <w:rFonts w:asciiTheme="minorHAnsi" w:hAnsiTheme="minorHAnsi" w:cstheme="minorHAnsi"/>
          <w:noProof/>
        </w:rPr>
        <w:tab/>
        <w:t xml:space="preserve">Felix, G., Duran, J.D., Volko, S., Boller, T. Plants have a sensitive perception system for the most conserved domain of bacterial flagellin. </w:t>
      </w:r>
      <w:r w:rsidR="00436345" w:rsidRPr="0074165B">
        <w:rPr>
          <w:rFonts w:asciiTheme="minorHAnsi" w:hAnsiTheme="minorHAnsi" w:cstheme="minorHAnsi"/>
          <w:i/>
          <w:noProof/>
        </w:rPr>
        <w:t xml:space="preserve">The </w:t>
      </w:r>
      <w:r w:rsidRPr="0074165B">
        <w:rPr>
          <w:rFonts w:asciiTheme="minorHAnsi" w:hAnsiTheme="minorHAnsi" w:cstheme="minorHAnsi"/>
          <w:i/>
          <w:iCs/>
          <w:noProof/>
        </w:rPr>
        <w:t>Plant Journal</w:t>
      </w:r>
      <w:r w:rsidRPr="0074165B">
        <w:rPr>
          <w:rFonts w:asciiTheme="minorHAnsi" w:hAnsiTheme="minorHAnsi" w:cstheme="minorHAnsi"/>
          <w:noProof/>
        </w:rPr>
        <w:t xml:space="preserve">. </w:t>
      </w:r>
      <w:r w:rsidR="00132179" w:rsidRPr="0074165B">
        <w:rPr>
          <w:rFonts w:asciiTheme="minorHAnsi" w:hAnsiTheme="minorHAnsi" w:cstheme="minorHAnsi"/>
          <w:b/>
          <w:noProof/>
        </w:rPr>
        <w:t xml:space="preserve">18 </w:t>
      </w:r>
      <w:r w:rsidR="00132179" w:rsidRPr="0074165B">
        <w:rPr>
          <w:rFonts w:asciiTheme="minorHAnsi" w:hAnsiTheme="minorHAnsi" w:cstheme="minorHAnsi"/>
          <w:noProof/>
        </w:rPr>
        <w:t xml:space="preserve">(3), 265-276 </w:t>
      </w:r>
      <w:r w:rsidRPr="0074165B">
        <w:rPr>
          <w:rFonts w:asciiTheme="minorHAnsi" w:hAnsiTheme="minorHAnsi" w:cstheme="minorHAnsi"/>
          <w:noProof/>
        </w:rPr>
        <w:t>(2002).</w:t>
      </w:r>
    </w:p>
    <w:p w14:paraId="6D0F1A15" w14:textId="6473D33C"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27.</w:t>
      </w:r>
      <w:r w:rsidRPr="0074165B">
        <w:rPr>
          <w:rFonts w:asciiTheme="minorHAnsi" w:hAnsiTheme="minorHAnsi" w:cstheme="minorHAnsi"/>
          <w:noProof/>
        </w:rPr>
        <w:tab/>
        <w:t>Kunze, G.</w:t>
      </w:r>
      <w:r w:rsidR="001C796C" w:rsidRPr="0074165B">
        <w:rPr>
          <w:rFonts w:asciiTheme="minorHAnsi" w:hAnsiTheme="minorHAnsi" w:cstheme="minorHAnsi"/>
          <w:noProof/>
        </w:rPr>
        <w:t xml:space="preserve">, Zipfel, C., Robatzek, S., Niehaus, K., Boller, T., Felix, G. </w:t>
      </w:r>
      <w:r w:rsidRPr="0074165B">
        <w:rPr>
          <w:rFonts w:asciiTheme="minorHAnsi" w:hAnsiTheme="minorHAnsi" w:cstheme="minorHAnsi"/>
          <w:noProof/>
        </w:rPr>
        <w:t xml:space="preserve">The N Terminus of Bacterial Elongation Factor Tu Elicits Innate Immunity in Arabidopsis Plants. </w:t>
      </w:r>
      <w:r w:rsidR="00436345" w:rsidRPr="0074165B">
        <w:rPr>
          <w:rFonts w:asciiTheme="minorHAnsi" w:hAnsiTheme="minorHAnsi" w:cstheme="minorHAnsi"/>
          <w:i/>
          <w:noProof/>
        </w:rPr>
        <w:t xml:space="preserve">The </w:t>
      </w:r>
      <w:r w:rsidR="0060018C" w:rsidRPr="0074165B">
        <w:rPr>
          <w:rFonts w:asciiTheme="minorHAnsi" w:hAnsiTheme="minorHAnsi" w:cstheme="minorHAnsi"/>
          <w:i/>
          <w:iCs/>
          <w:noProof/>
        </w:rPr>
        <w:t xml:space="preserve">Plant Cell. </w:t>
      </w:r>
      <w:r w:rsidR="0060018C" w:rsidRPr="0074165B">
        <w:rPr>
          <w:rFonts w:asciiTheme="minorHAnsi" w:hAnsiTheme="minorHAnsi" w:cstheme="minorHAnsi"/>
          <w:b/>
          <w:iCs/>
          <w:noProof/>
        </w:rPr>
        <w:t xml:space="preserve">16 </w:t>
      </w:r>
      <w:r w:rsidR="0060018C" w:rsidRPr="0074165B">
        <w:rPr>
          <w:rFonts w:asciiTheme="minorHAnsi" w:hAnsiTheme="minorHAnsi" w:cstheme="minorHAnsi"/>
          <w:iCs/>
          <w:noProof/>
        </w:rPr>
        <w:t>(12), 3496-3507</w:t>
      </w:r>
      <w:r w:rsidR="00840B1C" w:rsidRPr="0074165B">
        <w:rPr>
          <w:rFonts w:asciiTheme="minorHAnsi" w:hAnsiTheme="minorHAnsi" w:cstheme="minorHAnsi"/>
          <w:iCs/>
          <w:noProof/>
        </w:rPr>
        <w:t xml:space="preserve"> </w:t>
      </w:r>
      <w:r w:rsidRPr="0074165B">
        <w:rPr>
          <w:rFonts w:asciiTheme="minorHAnsi" w:hAnsiTheme="minorHAnsi" w:cstheme="minorHAnsi"/>
          <w:noProof/>
        </w:rPr>
        <w:t>(2004).</w:t>
      </w:r>
    </w:p>
    <w:p w14:paraId="776899A0"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28.</w:t>
      </w:r>
      <w:r w:rsidRPr="0074165B">
        <w:rPr>
          <w:rFonts w:asciiTheme="minorHAnsi" w:hAnsiTheme="minorHAnsi" w:cstheme="minorHAnsi"/>
          <w:noProof/>
        </w:rPr>
        <w:tab/>
        <w:t xml:space="preserve">Zipfel, C. </w:t>
      </w:r>
      <w:r w:rsidRPr="0074165B">
        <w:rPr>
          <w:rFonts w:asciiTheme="minorHAnsi" w:hAnsiTheme="minorHAnsi" w:cstheme="minorHAnsi"/>
          <w:i/>
          <w:iCs/>
          <w:noProof/>
        </w:rPr>
        <w:t>et al.</w:t>
      </w:r>
      <w:r w:rsidRPr="0074165B">
        <w:rPr>
          <w:rFonts w:asciiTheme="minorHAnsi" w:hAnsiTheme="minorHAnsi" w:cstheme="minorHAnsi"/>
          <w:noProof/>
        </w:rPr>
        <w:t xml:space="preserve"> Bacterial disease resistance in Arabidopsis through flagellin perception. </w:t>
      </w:r>
      <w:r w:rsidRPr="0074165B">
        <w:rPr>
          <w:rFonts w:asciiTheme="minorHAnsi" w:hAnsiTheme="minorHAnsi" w:cstheme="minorHAnsi"/>
          <w:i/>
          <w:iCs/>
          <w:noProof/>
        </w:rPr>
        <w:t>Nature</w:t>
      </w:r>
      <w:r w:rsidRPr="0074165B">
        <w:rPr>
          <w:rFonts w:asciiTheme="minorHAnsi" w:hAnsiTheme="minorHAnsi" w:cstheme="minorHAnsi"/>
          <w:noProof/>
        </w:rPr>
        <w:t xml:space="preserve">. </w:t>
      </w:r>
      <w:r w:rsidR="0060018C" w:rsidRPr="0074165B">
        <w:rPr>
          <w:rFonts w:asciiTheme="minorHAnsi" w:hAnsiTheme="minorHAnsi" w:cstheme="minorHAnsi"/>
          <w:b/>
          <w:noProof/>
        </w:rPr>
        <w:t xml:space="preserve">428 </w:t>
      </w:r>
      <w:r w:rsidR="0060018C" w:rsidRPr="0074165B">
        <w:rPr>
          <w:rFonts w:asciiTheme="minorHAnsi" w:hAnsiTheme="minorHAnsi" w:cstheme="minorHAnsi"/>
          <w:noProof/>
        </w:rPr>
        <w:t>(6984), 764-767</w:t>
      </w:r>
      <w:r w:rsidRPr="0074165B">
        <w:rPr>
          <w:rFonts w:asciiTheme="minorHAnsi" w:hAnsiTheme="minorHAnsi" w:cstheme="minorHAnsi"/>
          <w:noProof/>
        </w:rPr>
        <w:t xml:space="preserve"> (2004).</w:t>
      </w:r>
    </w:p>
    <w:p w14:paraId="02DA9507"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29.</w:t>
      </w:r>
      <w:r w:rsidRPr="0074165B">
        <w:rPr>
          <w:rFonts w:asciiTheme="minorHAnsi" w:hAnsiTheme="minorHAnsi" w:cstheme="minorHAnsi"/>
          <w:noProof/>
        </w:rPr>
        <w:tab/>
        <w:t xml:space="preserve">Mur, L.A.J., Kenton, P., Draper, J. In planta measurements of oxidative bursts elicited by avirulent and virulent bacterial pathogens suggests that H2O2 is insufficient to elicit cell death in tobacco. </w:t>
      </w:r>
      <w:r w:rsidRPr="0074165B">
        <w:rPr>
          <w:rFonts w:asciiTheme="minorHAnsi" w:hAnsiTheme="minorHAnsi" w:cstheme="minorHAnsi"/>
          <w:i/>
          <w:iCs/>
          <w:noProof/>
        </w:rPr>
        <w:t>Plant, Cell and Environment</w:t>
      </w:r>
      <w:r w:rsidRPr="0074165B">
        <w:rPr>
          <w:rFonts w:asciiTheme="minorHAnsi" w:hAnsiTheme="minorHAnsi" w:cstheme="minorHAnsi"/>
          <w:noProof/>
        </w:rPr>
        <w:t>.</w:t>
      </w:r>
      <w:r w:rsidR="0060018C" w:rsidRPr="0074165B">
        <w:rPr>
          <w:rFonts w:asciiTheme="minorHAnsi" w:hAnsiTheme="minorHAnsi" w:cstheme="minorHAnsi"/>
          <w:noProof/>
        </w:rPr>
        <w:t xml:space="preserve"> </w:t>
      </w:r>
      <w:r w:rsidR="0060018C" w:rsidRPr="0074165B">
        <w:rPr>
          <w:rFonts w:asciiTheme="minorHAnsi" w:hAnsiTheme="minorHAnsi" w:cstheme="minorHAnsi"/>
          <w:b/>
          <w:noProof/>
        </w:rPr>
        <w:t xml:space="preserve">28 </w:t>
      </w:r>
      <w:r w:rsidR="0060018C" w:rsidRPr="0074165B">
        <w:rPr>
          <w:rFonts w:asciiTheme="minorHAnsi" w:hAnsiTheme="minorHAnsi" w:cstheme="minorHAnsi"/>
          <w:noProof/>
        </w:rPr>
        <w:t>(4), 548-561</w:t>
      </w:r>
      <w:r w:rsidRPr="0074165B">
        <w:rPr>
          <w:rFonts w:asciiTheme="minorHAnsi" w:hAnsiTheme="minorHAnsi" w:cstheme="minorHAnsi"/>
          <w:noProof/>
        </w:rPr>
        <w:t xml:space="preserve"> (2005).</w:t>
      </w:r>
    </w:p>
    <w:p w14:paraId="1693D170" w14:textId="4A7B8CB9"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30.</w:t>
      </w:r>
      <w:r w:rsidRPr="0074165B">
        <w:rPr>
          <w:rFonts w:asciiTheme="minorHAnsi" w:hAnsiTheme="minorHAnsi" w:cstheme="minorHAnsi"/>
          <w:noProof/>
        </w:rPr>
        <w:tab/>
        <w:t xml:space="preserve">Kobayashi, M. </w:t>
      </w:r>
      <w:r w:rsidRPr="0074165B">
        <w:rPr>
          <w:rFonts w:asciiTheme="minorHAnsi" w:hAnsiTheme="minorHAnsi" w:cstheme="minorHAnsi"/>
          <w:i/>
          <w:iCs/>
          <w:noProof/>
        </w:rPr>
        <w:t>et al.</w:t>
      </w:r>
      <w:r w:rsidRPr="0074165B">
        <w:rPr>
          <w:rFonts w:asciiTheme="minorHAnsi" w:hAnsiTheme="minorHAnsi" w:cstheme="minorHAnsi"/>
          <w:noProof/>
        </w:rPr>
        <w:t xml:space="preserve"> Calcium-dependent protein kinases regulate the production of reactive oxygen species by potato NADPH oxidase. </w:t>
      </w:r>
      <w:r w:rsidRPr="0074165B">
        <w:rPr>
          <w:rFonts w:asciiTheme="minorHAnsi" w:hAnsiTheme="minorHAnsi" w:cstheme="minorHAnsi"/>
          <w:i/>
          <w:iCs/>
          <w:noProof/>
        </w:rPr>
        <w:t xml:space="preserve">The Plant </w:t>
      </w:r>
      <w:r w:rsidR="00436345" w:rsidRPr="0074165B">
        <w:rPr>
          <w:rFonts w:asciiTheme="minorHAnsi" w:hAnsiTheme="minorHAnsi" w:cstheme="minorHAnsi"/>
          <w:i/>
          <w:iCs/>
          <w:noProof/>
        </w:rPr>
        <w:t>C</w:t>
      </w:r>
      <w:r w:rsidRPr="0074165B">
        <w:rPr>
          <w:rFonts w:asciiTheme="minorHAnsi" w:hAnsiTheme="minorHAnsi" w:cstheme="minorHAnsi"/>
          <w:i/>
          <w:iCs/>
          <w:noProof/>
        </w:rPr>
        <w:t>ell</w:t>
      </w:r>
      <w:r w:rsidRPr="0074165B">
        <w:rPr>
          <w:rFonts w:asciiTheme="minorHAnsi" w:hAnsiTheme="minorHAnsi" w:cstheme="minorHAnsi"/>
          <w:noProof/>
        </w:rPr>
        <w:t xml:space="preserve">. </w:t>
      </w:r>
      <w:r w:rsidRPr="0074165B">
        <w:rPr>
          <w:rFonts w:asciiTheme="minorHAnsi" w:hAnsiTheme="minorHAnsi" w:cstheme="minorHAnsi"/>
          <w:b/>
          <w:bCs/>
          <w:noProof/>
        </w:rPr>
        <w:t>19</w:t>
      </w:r>
      <w:r w:rsidRPr="0074165B">
        <w:rPr>
          <w:rFonts w:asciiTheme="minorHAnsi" w:hAnsiTheme="minorHAnsi" w:cstheme="minorHAnsi"/>
          <w:noProof/>
        </w:rPr>
        <w:t xml:space="preserve"> (3), 1065–1080  (2007).</w:t>
      </w:r>
    </w:p>
    <w:p w14:paraId="3FD66964"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31.</w:t>
      </w:r>
      <w:r w:rsidRPr="0074165B">
        <w:rPr>
          <w:rFonts w:asciiTheme="minorHAnsi" w:hAnsiTheme="minorHAnsi" w:cstheme="minorHAnsi"/>
          <w:noProof/>
        </w:rPr>
        <w:tab/>
        <w:t xml:space="preserve">Yoshioka, H. </w:t>
      </w:r>
      <w:r w:rsidRPr="0074165B">
        <w:rPr>
          <w:rFonts w:asciiTheme="minorHAnsi" w:hAnsiTheme="minorHAnsi" w:cstheme="minorHAnsi"/>
          <w:i/>
          <w:iCs/>
          <w:noProof/>
        </w:rPr>
        <w:t>et al.</w:t>
      </w:r>
      <w:r w:rsidRPr="0074165B">
        <w:rPr>
          <w:rFonts w:asciiTheme="minorHAnsi" w:hAnsiTheme="minorHAnsi" w:cstheme="minorHAnsi"/>
          <w:noProof/>
        </w:rPr>
        <w:t xml:space="preserve"> Induction of Plant gp91 </w:t>
      </w:r>
      <w:r w:rsidRPr="0074165B">
        <w:rPr>
          <w:rFonts w:asciiTheme="minorHAnsi" w:hAnsiTheme="minorHAnsi" w:cstheme="minorHAnsi"/>
          <w:i/>
          <w:iCs/>
          <w:noProof/>
        </w:rPr>
        <w:t>phox</w:t>
      </w:r>
      <w:r w:rsidRPr="0074165B">
        <w:rPr>
          <w:rFonts w:asciiTheme="minorHAnsi" w:hAnsiTheme="minorHAnsi" w:cstheme="minorHAnsi"/>
          <w:noProof/>
        </w:rPr>
        <w:t xml:space="preserve"> Homolog by Fungal Cell Wall, Arachidonic Acid, and Salicylic Acid in Potato. </w:t>
      </w:r>
      <w:r w:rsidRPr="0074165B">
        <w:rPr>
          <w:rFonts w:asciiTheme="minorHAnsi" w:hAnsiTheme="minorHAnsi" w:cstheme="minorHAnsi"/>
          <w:i/>
          <w:iCs/>
          <w:noProof/>
        </w:rPr>
        <w:t>Molecular Plant-Microbe Interactions</w:t>
      </w:r>
      <w:r w:rsidRPr="0074165B">
        <w:rPr>
          <w:rFonts w:asciiTheme="minorHAnsi" w:hAnsiTheme="minorHAnsi" w:cstheme="minorHAnsi"/>
          <w:noProof/>
        </w:rPr>
        <w:t>.</w:t>
      </w:r>
      <w:r w:rsidR="00830A1F" w:rsidRPr="0074165B">
        <w:rPr>
          <w:rFonts w:asciiTheme="minorHAnsi" w:hAnsiTheme="minorHAnsi" w:cstheme="minorHAnsi"/>
          <w:noProof/>
        </w:rPr>
        <w:t xml:space="preserve"> </w:t>
      </w:r>
      <w:r w:rsidR="00830A1F" w:rsidRPr="0074165B">
        <w:rPr>
          <w:rFonts w:asciiTheme="minorHAnsi" w:hAnsiTheme="minorHAnsi" w:cstheme="minorHAnsi"/>
          <w:b/>
          <w:noProof/>
        </w:rPr>
        <w:t xml:space="preserve">14 </w:t>
      </w:r>
      <w:r w:rsidR="00830A1F" w:rsidRPr="0074165B">
        <w:rPr>
          <w:rFonts w:asciiTheme="minorHAnsi" w:hAnsiTheme="minorHAnsi" w:cstheme="minorHAnsi"/>
          <w:noProof/>
        </w:rPr>
        <w:t>(6), 725-736</w:t>
      </w:r>
      <w:r w:rsidRPr="0074165B">
        <w:rPr>
          <w:rFonts w:asciiTheme="minorHAnsi" w:hAnsiTheme="minorHAnsi" w:cstheme="minorHAnsi"/>
          <w:noProof/>
        </w:rPr>
        <w:t xml:space="preserve"> (2001).</w:t>
      </w:r>
    </w:p>
    <w:p w14:paraId="1F95F88C"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32.</w:t>
      </w:r>
      <w:r w:rsidRPr="0074165B">
        <w:rPr>
          <w:rFonts w:asciiTheme="minorHAnsi" w:hAnsiTheme="minorHAnsi" w:cstheme="minorHAnsi"/>
          <w:noProof/>
        </w:rPr>
        <w:tab/>
        <w:t xml:space="preserve">Klauser, D., Flury, P., Boller, T., Bartels, S. Several MAMPs, including chitin fragments, enhance AtPep-triggered oxidative burst independently of wounding. </w:t>
      </w:r>
      <w:r w:rsidRPr="0074165B">
        <w:rPr>
          <w:rFonts w:asciiTheme="minorHAnsi" w:hAnsiTheme="minorHAnsi" w:cstheme="minorHAnsi"/>
          <w:i/>
          <w:iCs/>
          <w:noProof/>
        </w:rPr>
        <w:t>Plant Signaling and Behavior</w:t>
      </w:r>
      <w:r w:rsidRPr="0074165B">
        <w:rPr>
          <w:rFonts w:asciiTheme="minorHAnsi" w:hAnsiTheme="minorHAnsi" w:cstheme="minorHAnsi"/>
          <w:noProof/>
        </w:rPr>
        <w:t xml:space="preserve">. </w:t>
      </w:r>
      <w:r w:rsidR="0021517B" w:rsidRPr="0074165B">
        <w:rPr>
          <w:rFonts w:asciiTheme="minorHAnsi" w:hAnsiTheme="minorHAnsi" w:cstheme="minorHAnsi"/>
          <w:b/>
          <w:noProof/>
        </w:rPr>
        <w:t xml:space="preserve">8 </w:t>
      </w:r>
      <w:r w:rsidR="0021517B" w:rsidRPr="0074165B">
        <w:rPr>
          <w:rFonts w:asciiTheme="minorHAnsi" w:hAnsiTheme="minorHAnsi" w:cstheme="minorHAnsi"/>
          <w:noProof/>
        </w:rPr>
        <w:t>(9), e25346</w:t>
      </w:r>
      <w:r w:rsidRPr="0074165B">
        <w:rPr>
          <w:rFonts w:asciiTheme="minorHAnsi" w:hAnsiTheme="minorHAnsi" w:cstheme="minorHAnsi"/>
          <w:noProof/>
        </w:rPr>
        <w:t xml:space="preserve"> (2013).</w:t>
      </w:r>
    </w:p>
    <w:p w14:paraId="576CD6D1" w14:textId="00D26C94"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33.</w:t>
      </w:r>
      <w:r w:rsidRPr="0074165B">
        <w:rPr>
          <w:rFonts w:asciiTheme="minorHAnsi" w:hAnsiTheme="minorHAnsi" w:cstheme="minorHAnsi"/>
          <w:noProof/>
        </w:rPr>
        <w:tab/>
        <w:t xml:space="preserve">El Gueddari, N.E., Rauchhaus, U., Moerschbacher, B.M., Deising, H.B. Developmentally regulated conversion of surface-exposed chitin to chitosan in cell walls of plant pathogenic fungi. </w:t>
      </w:r>
      <w:r w:rsidRPr="0074165B">
        <w:rPr>
          <w:rFonts w:asciiTheme="minorHAnsi" w:hAnsiTheme="minorHAnsi" w:cstheme="minorHAnsi"/>
          <w:i/>
          <w:iCs/>
          <w:noProof/>
        </w:rPr>
        <w:t>New Phytologist</w:t>
      </w:r>
      <w:r w:rsidRPr="0074165B">
        <w:rPr>
          <w:rFonts w:asciiTheme="minorHAnsi" w:hAnsiTheme="minorHAnsi" w:cstheme="minorHAnsi"/>
          <w:noProof/>
        </w:rPr>
        <w:t xml:space="preserve">. </w:t>
      </w:r>
      <w:r w:rsidR="0021517B" w:rsidRPr="0074165B">
        <w:rPr>
          <w:rFonts w:asciiTheme="minorHAnsi" w:hAnsiTheme="minorHAnsi" w:cstheme="minorHAnsi"/>
          <w:b/>
          <w:noProof/>
        </w:rPr>
        <w:t xml:space="preserve">156 </w:t>
      </w:r>
      <w:r w:rsidR="0021517B" w:rsidRPr="0074165B">
        <w:rPr>
          <w:rFonts w:asciiTheme="minorHAnsi" w:hAnsiTheme="minorHAnsi" w:cstheme="minorHAnsi"/>
          <w:noProof/>
        </w:rPr>
        <w:t>(1), 103-112</w:t>
      </w:r>
      <w:r w:rsidRPr="0074165B">
        <w:rPr>
          <w:rFonts w:asciiTheme="minorHAnsi" w:hAnsiTheme="minorHAnsi" w:cstheme="minorHAnsi"/>
          <w:noProof/>
        </w:rPr>
        <w:t xml:space="preserve"> (2002).</w:t>
      </w:r>
    </w:p>
    <w:p w14:paraId="057A0677"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34.</w:t>
      </w:r>
      <w:r w:rsidRPr="0074165B">
        <w:rPr>
          <w:rFonts w:asciiTheme="minorHAnsi" w:hAnsiTheme="minorHAnsi" w:cstheme="minorHAnsi"/>
          <w:noProof/>
        </w:rPr>
        <w:tab/>
        <w:t xml:space="preserve">Daiber, A. </w:t>
      </w:r>
      <w:r w:rsidRPr="0074165B">
        <w:rPr>
          <w:rFonts w:asciiTheme="minorHAnsi" w:hAnsiTheme="minorHAnsi" w:cstheme="minorHAnsi"/>
          <w:i/>
          <w:iCs/>
          <w:noProof/>
        </w:rPr>
        <w:t>et al.</w:t>
      </w:r>
      <w:r w:rsidRPr="0074165B">
        <w:rPr>
          <w:rFonts w:asciiTheme="minorHAnsi" w:hAnsiTheme="minorHAnsi" w:cstheme="minorHAnsi"/>
          <w:noProof/>
        </w:rPr>
        <w:t xml:space="preserve"> Detection of superoxide and peroxynitrite in model systems and mitochondria by the luminol analogue L-012. </w:t>
      </w:r>
      <w:r w:rsidRPr="0074165B">
        <w:rPr>
          <w:rFonts w:asciiTheme="minorHAnsi" w:hAnsiTheme="minorHAnsi" w:cstheme="minorHAnsi"/>
          <w:i/>
          <w:iCs/>
          <w:noProof/>
        </w:rPr>
        <w:t>Free Radical Research</w:t>
      </w:r>
      <w:r w:rsidRPr="0074165B">
        <w:rPr>
          <w:rFonts w:asciiTheme="minorHAnsi" w:hAnsiTheme="minorHAnsi" w:cstheme="minorHAnsi"/>
          <w:noProof/>
        </w:rPr>
        <w:t>.</w:t>
      </w:r>
      <w:r w:rsidR="00CE4851" w:rsidRPr="0074165B">
        <w:rPr>
          <w:rFonts w:asciiTheme="minorHAnsi" w:hAnsiTheme="minorHAnsi" w:cstheme="minorHAnsi"/>
          <w:noProof/>
        </w:rPr>
        <w:t xml:space="preserve"> </w:t>
      </w:r>
      <w:r w:rsidR="00CE4851" w:rsidRPr="0074165B">
        <w:rPr>
          <w:rFonts w:asciiTheme="minorHAnsi" w:hAnsiTheme="minorHAnsi" w:cstheme="minorHAnsi"/>
          <w:b/>
          <w:noProof/>
        </w:rPr>
        <w:t xml:space="preserve">38 </w:t>
      </w:r>
      <w:r w:rsidR="00CE4851" w:rsidRPr="0074165B">
        <w:rPr>
          <w:rFonts w:asciiTheme="minorHAnsi" w:hAnsiTheme="minorHAnsi" w:cstheme="minorHAnsi"/>
          <w:noProof/>
        </w:rPr>
        <w:t>(3), 259-269</w:t>
      </w:r>
      <w:r w:rsidRPr="0074165B">
        <w:rPr>
          <w:rFonts w:asciiTheme="minorHAnsi" w:hAnsiTheme="minorHAnsi" w:cstheme="minorHAnsi"/>
          <w:noProof/>
        </w:rPr>
        <w:t xml:space="preserve"> (2004).</w:t>
      </w:r>
    </w:p>
    <w:p w14:paraId="3556C458"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35.</w:t>
      </w:r>
      <w:r w:rsidRPr="0074165B">
        <w:rPr>
          <w:rFonts w:asciiTheme="minorHAnsi" w:hAnsiTheme="minorHAnsi" w:cstheme="minorHAnsi"/>
          <w:noProof/>
        </w:rPr>
        <w:tab/>
        <w:t xml:space="preserve">Bauer, Z., Gómez-Gómez, L., Boller, T., Felix, G. Sensitivity of Different Ecotypes and Mutants of Arabidopsis thaliana toward the Bacterial Elicitor Flagellin Correlates with the Presence of Receptor-binding Sites. </w:t>
      </w:r>
      <w:r w:rsidRPr="0074165B">
        <w:rPr>
          <w:rFonts w:asciiTheme="minorHAnsi" w:hAnsiTheme="minorHAnsi" w:cstheme="minorHAnsi"/>
          <w:i/>
          <w:iCs/>
          <w:noProof/>
        </w:rPr>
        <w:t>Journal of Biological Chemistry</w:t>
      </w:r>
      <w:r w:rsidRPr="0074165B">
        <w:rPr>
          <w:rFonts w:asciiTheme="minorHAnsi" w:hAnsiTheme="minorHAnsi" w:cstheme="minorHAnsi"/>
          <w:noProof/>
        </w:rPr>
        <w:t>.</w:t>
      </w:r>
      <w:r w:rsidR="00FE053C" w:rsidRPr="0074165B">
        <w:rPr>
          <w:rFonts w:asciiTheme="minorHAnsi" w:hAnsiTheme="minorHAnsi" w:cstheme="minorHAnsi"/>
          <w:noProof/>
        </w:rPr>
        <w:t xml:space="preserve"> </w:t>
      </w:r>
      <w:r w:rsidR="00FE053C" w:rsidRPr="0074165B">
        <w:rPr>
          <w:rFonts w:asciiTheme="minorHAnsi" w:hAnsiTheme="minorHAnsi" w:cstheme="minorHAnsi"/>
          <w:b/>
          <w:noProof/>
        </w:rPr>
        <w:t xml:space="preserve">276 </w:t>
      </w:r>
      <w:r w:rsidR="00FE053C" w:rsidRPr="0074165B">
        <w:rPr>
          <w:rFonts w:asciiTheme="minorHAnsi" w:hAnsiTheme="minorHAnsi" w:cstheme="minorHAnsi"/>
          <w:noProof/>
        </w:rPr>
        <w:t>(49), 45669-45</w:t>
      </w:r>
      <w:r w:rsidR="00A55F0D" w:rsidRPr="0074165B">
        <w:rPr>
          <w:rFonts w:asciiTheme="minorHAnsi" w:hAnsiTheme="minorHAnsi" w:cstheme="minorHAnsi"/>
          <w:noProof/>
        </w:rPr>
        <w:t>676</w:t>
      </w:r>
      <w:r w:rsidRPr="0074165B">
        <w:rPr>
          <w:rFonts w:asciiTheme="minorHAnsi" w:hAnsiTheme="minorHAnsi" w:cstheme="minorHAnsi"/>
          <w:noProof/>
        </w:rPr>
        <w:t xml:space="preserve"> (2001).</w:t>
      </w:r>
    </w:p>
    <w:p w14:paraId="5CB737E3"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36.</w:t>
      </w:r>
      <w:r w:rsidRPr="0074165B">
        <w:rPr>
          <w:rFonts w:asciiTheme="minorHAnsi" w:hAnsiTheme="minorHAnsi" w:cstheme="minorHAnsi"/>
          <w:noProof/>
        </w:rPr>
        <w:tab/>
        <w:t xml:space="preserve">Vetter, M.M. </w:t>
      </w:r>
      <w:r w:rsidRPr="0074165B">
        <w:rPr>
          <w:rFonts w:asciiTheme="minorHAnsi" w:hAnsiTheme="minorHAnsi" w:cstheme="minorHAnsi"/>
          <w:i/>
          <w:iCs/>
          <w:noProof/>
        </w:rPr>
        <w:t>et al.</w:t>
      </w:r>
      <w:r w:rsidRPr="0074165B">
        <w:rPr>
          <w:rFonts w:asciiTheme="minorHAnsi" w:hAnsiTheme="minorHAnsi" w:cstheme="minorHAnsi"/>
          <w:noProof/>
        </w:rPr>
        <w:t xml:space="preserve"> Flagellin perception varies quantitatively in arabidopsis thaliana and its relatives. </w:t>
      </w:r>
      <w:r w:rsidRPr="0074165B">
        <w:rPr>
          <w:rFonts w:asciiTheme="minorHAnsi" w:hAnsiTheme="minorHAnsi" w:cstheme="minorHAnsi"/>
          <w:i/>
          <w:iCs/>
          <w:noProof/>
        </w:rPr>
        <w:t>Molecular Biology and Evolution</w:t>
      </w:r>
      <w:r w:rsidRPr="0074165B">
        <w:rPr>
          <w:rFonts w:asciiTheme="minorHAnsi" w:hAnsiTheme="minorHAnsi" w:cstheme="minorHAnsi"/>
          <w:noProof/>
        </w:rPr>
        <w:t xml:space="preserve">. </w:t>
      </w:r>
      <w:r w:rsidR="00ED5987" w:rsidRPr="0074165B">
        <w:rPr>
          <w:rFonts w:asciiTheme="minorHAnsi" w:hAnsiTheme="minorHAnsi" w:cstheme="minorHAnsi"/>
          <w:b/>
          <w:noProof/>
        </w:rPr>
        <w:t xml:space="preserve">29 </w:t>
      </w:r>
      <w:r w:rsidR="00ED5987" w:rsidRPr="0074165B">
        <w:rPr>
          <w:rFonts w:asciiTheme="minorHAnsi" w:hAnsiTheme="minorHAnsi" w:cstheme="minorHAnsi"/>
          <w:noProof/>
        </w:rPr>
        <w:t>(6), 1655-1667</w:t>
      </w:r>
      <w:r w:rsidRPr="0074165B">
        <w:rPr>
          <w:rFonts w:asciiTheme="minorHAnsi" w:hAnsiTheme="minorHAnsi" w:cstheme="minorHAnsi"/>
          <w:noProof/>
        </w:rPr>
        <w:t xml:space="preserve"> (2012).</w:t>
      </w:r>
    </w:p>
    <w:p w14:paraId="7BE7EA16" w14:textId="1AAC1BE2"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37.</w:t>
      </w:r>
      <w:r w:rsidRPr="0074165B">
        <w:rPr>
          <w:rFonts w:asciiTheme="minorHAnsi" w:hAnsiTheme="minorHAnsi" w:cstheme="minorHAnsi"/>
          <w:noProof/>
        </w:rPr>
        <w:tab/>
        <w:t xml:space="preserve">Chinchilla, D. The Arabidopsis Receptor Kinase FLS2 Binds flg22 and Determines the Specificity of Flagellin Perception. </w:t>
      </w:r>
      <w:r w:rsidR="00436345" w:rsidRPr="0074165B">
        <w:rPr>
          <w:rFonts w:asciiTheme="minorHAnsi" w:hAnsiTheme="minorHAnsi" w:cstheme="minorHAnsi"/>
          <w:i/>
          <w:noProof/>
        </w:rPr>
        <w:t xml:space="preserve">The </w:t>
      </w:r>
      <w:r w:rsidR="00ED5987" w:rsidRPr="0074165B">
        <w:rPr>
          <w:rFonts w:asciiTheme="minorHAnsi" w:hAnsiTheme="minorHAnsi" w:cstheme="minorHAnsi"/>
          <w:i/>
          <w:iCs/>
          <w:noProof/>
        </w:rPr>
        <w:t>Plant Cell</w:t>
      </w:r>
      <w:r w:rsidRPr="0074165B">
        <w:rPr>
          <w:rFonts w:asciiTheme="minorHAnsi" w:hAnsiTheme="minorHAnsi" w:cstheme="minorHAnsi"/>
          <w:noProof/>
        </w:rPr>
        <w:t xml:space="preserve">. </w:t>
      </w:r>
      <w:r w:rsidR="00ED5987" w:rsidRPr="0074165B">
        <w:rPr>
          <w:rFonts w:asciiTheme="minorHAnsi" w:hAnsiTheme="minorHAnsi" w:cstheme="minorHAnsi"/>
          <w:b/>
          <w:noProof/>
        </w:rPr>
        <w:t xml:space="preserve">18 </w:t>
      </w:r>
      <w:r w:rsidR="00ED5987" w:rsidRPr="0074165B">
        <w:rPr>
          <w:rFonts w:asciiTheme="minorHAnsi" w:hAnsiTheme="minorHAnsi" w:cstheme="minorHAnsi"/>
          <w:noProof/>
        </w:rPr>
        <w:t>(2), 465-476</w:t>
      </w:r>
      <w:r w:rsidRPr="0074165B">
        <w:rPr>
          <w:rFonts w:asciiTheme="minorHAnsi" w:hAnsiTheme="minorHAnsi" w:cstheme="minorHAnsi"/>
          <w:noProof/>
        </w:rPr>
        <w:t xml:space="preserve"> (2006).</w:t>
      </w:r>
    </w:p>
    <w:p w14:paraId="0B0C3A0B"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38.</w:t>
      </w:r>
      <w:r w:rsidRPr="0074165B">
        <w:rPr>
          <w:rFonts w:asciiTheme="minorHAnsi" w:hAnsiTheme="minorHAnsi" w:cstheme="minorHAnsi"/>
          <w:noProof/>
        </w:rPr>
        <w:tab/>
        <w:t xml:space="preserve">Lloyd, S.R., Schoonbeek, H., Trick, M., Zipfel, C., Ridout, C.J. Methods to Study PAMP-Triggered Immunity in </w:t>
      </w:r>
      <w:r w:rsidRPr="0074165B">
        <w:rPr>
          <w:rFonts w:asciiTheme="minorHAnsi" w:hAnsiTheme="minorHAnsi" w:cstheme="minorHAnsi"/>
          <w:i/>
          <w:iCs/>
          <w:noProof/>
        </w:rPr>
        <w:t>Brassica</w:t>
      </w:r>
      <w:r w:rsidRPr="0074165B">
        <w:rPr>
          <w:rFonts w:asciiTheme="minorHAnsi" w:hAnsiTheme="minorHAnsi" w:cstheme="minorHAnsi"/>
          <w:noProof/>
        </w:rPr>
        <w:t xml:space="preserve"> Species. </w:t>
      </w:r>
      <w:r w:rsidRPr="0074165B">
        <w:rPr>
          <w:rFonts w:asciiTheme="minorHAnsi" w:hAnsiTheme="minorHAnsi" w:cstheme="minorHAnsi"/>
          <w:i/>
          <w:iCs/>
          <w:noProof/>
        </w:rPr>
        <w:t>Molecular Plant-Microbe Interactions</w:t>
      </w:r>
      <w:r w:rsidRPr="0074165B">
        <w:rPr>
          <w:rFonts w:asciiTheme="minorHAnsi" w:hAnsiTheme="minorHAnsi" w:cstheme="minorHAnsi"/>
          <w:noProof/>
        </w:rPr>
        <w:t>.</w:t>
      </w:r>
      <w:r w:rsidR="00ED5987" w:rsidRPr="0074165B">
        <w:rPr>
          <w:rFonts w:asciiTheme="minorHAnsi" w:hAnsiTheme="minorHAnsi" w:cstheme="minorHAnsi"/>
          <w:noProof/>
        </w:rPr>
        <w:t xml:space="preserve"> </w:t>
      </w:r>
      <w:r w:rsidR="00ED5987" w:rsidRPr="0074165B">
        <w:rPr>
          <w:rFonts w:asciiTheme="minorHAnsi" w:hAnsiTheme="minorHAnsi" w:cstheme="minorHAnsi"/>
          <w:b/>
          <w:noProof/>
        </w:rPr>
        <w:t>27</w:t>
      </w:r>
      <w:r w:rsidR="00ED5987" w:rsidRPr="0074165B">
        <w:rPr>
          <w:rFonts w:asciiTheme="minorHAnsi" w:hAnsiTheme="minorHAnsi" w:cstheme="minorHAnsi"/>
          <w:noProof/>
        </w:rPr>
        <w:t xml:space="preserve"> (3), 286-295</w:t>
      </w:r>
      <w:r w:rsidRPr="0074165B">
        <w:rPr>
          <w:rFonts w:asciiTheme="minorHAnsi" w:hAnsiTheme="minorHAnsi" w:cstheme="minorHAnsi"/>
          <w:noProof/>
        </w:rPr>
        <w:t xml:space="preserve"> (2014).</w:t>
      </w:r>
    </w:p>
    <w:p w14:paraId="6F1B68C6" w14:textId="239C154D"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39.</w:t>
      </w:r>
      <w:r w:rsidRPr="0074165B">
        <w:rPr>
          <w:rFonts w:asciiTheme="minorHAnsi" w:hAnsiTheme="minorHAnsi" w:cstheme="minorHAnsi"/>
          <w:noProof/>
        </w:rPr>
        <w:tab/>
        <w:t xml:space="preserve">Clarke, C., Vinatzer, B. Characterizing the Immune-Eliciting Activity of Putative Microbe-Associated Molecular Patterns in Tomato. </w:t>
      </w:r>
      <w:r w:rsidRPr="0074165B">
        <w:rPr>
          <w:rFonts w:asciiTheme="minorHAnsi" w:hAnsiTheme="minorHAnsi" w:cstheme="minorHAnsi"/>
          <w:i/>
          <w:iCs/>
          <w:noProof/>
        </w:rPr>
        <w:t>Methods in Molecular Biolo</w:t>
      </w:r>
      <w:r w:rsidR="00436345" w:rsidRPr="0074165B">
        <w:rPr>
          <w:rFonts w:asciiTheme="minorHAnsi" w:hAnsiTheme="minorHAnsi" w:cstheme="minorHAnsi"/>
          <w:i/>
          <w:iCs/>
          <w:noProof/>
        </w:rPr>
        <w:t>g</w:t>
      </w:r>
      <w:r w:rsidRPr="0074165B">
        <w:rPr>
          <w:rFonts w:asciiTheme="minorHAnsi" w:hAnsiTheme="minorHAnsi" w:cstheme="minorHAnsi"/>
          <w:i/>
          <w:iCs/>
          <w:noProof/>
        </w:rPr>
        <w:t>y</w:t>
      </w:r>
      <w:r w:rsidRPr="0074165B">
        <w:rPr>
          <w:rFonts w:asciiTheme="minorHAnsi" w:hAnsiTheme="minorHAnsi" w:cstheme="minorHAnsi"/>
          <w:noProof/>
        </w:rPr>
        <w:t xml:space="preserve">. </w:t>
      </w:r>
      <w:r w:rsidRPr="0074165B">
        <w:rPr>
          <w:rFonts w:asciiTheme="minorHAnsi" w:hAnsiTheme="minorHAnsi" w:cstheme="minorHAnsi"/>
          <w:b/>
          <w:bCs/>
          <w:noProof/>
        </w:rPr>
        <w:t>1578</w:t>
      </w:r>
      <w:r w:rsidRPr="0074165B">
        <w:rPr>
          <w:rFonts w:asciiTheme="minorHAnsi" w:hAnsiTheme="minorHAnsi" w:cstheme="minorHAnsi"/>
          <w:noProof/>
        </w:rPr>
        <w:t>, 249–261 (2017).</w:t>
      </w:r>
    </w:p>
    <w:p w14:paraId="098F574A"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40.</w:t>
      </w:r>
      <w:r w:rsidRPr="0074165B">
        <w:rPr>
          <w:rFonts w:asciiTheme="minorHAnsi" w:hAnsiTheme="minorHAnsi" w:cstheme="minorHAnsi"/>
          <w:noProof/>
        </w:rPr>
        <w:tab/>
        <w:t xml:space="preserve">Gimenez-Ibanez, S., Hann, D.R., Chang, J.H., Segonzac, C., Boller, T., Rathjen, J.P. Differential Suppression of Nicotiana benthamiana Innate Immune Responses by Transiently Expressed Pseudomonas syringae Type III Effectors. </w:t>
      </w:r>
      <w:r w:rsidRPr="0074165B">
        <w:rPr>
          <w:rFonts w:asciiTheme="minorHAnsi" w:hAnsiTheme="minorHAnsi" w:cstheme="minorHAnsi"/>
          <w:i/>
          <w:iCs/>
          <w:noProof/>
        </w:rPr>
        <w:t>Frontiers in Plant Science</w:t>
      </w:r>
      <w:r w:rsidRPr="0074165B">
        <w:rPr>
          <w:rFonts w:asciiTheme="minorHAnsi" w:hAnsiTheme="minorHAnsi" w:cstheme="minorHAnsi"/>
          <w:noProof/>
        </w:rPr>
        <w:t xml:space="preserve">. </w:t>
      </w:r>
      <w:r w:rsidR="00ED5987" w:rsidRPr="0074165B">
        <w:rPr>
          <w:rFonts w:asciiTheme="minorHAnsi" w:hAnsiTheme="minorHAnsi" w:cstheme="minorHAnsi"/>
          <w:b/>
          <w:noProof/>
        </w:rPr>
        <w:t>9</w:t>
      </w:r>
      <w:r w:rsidR="00ED5987" w:rsidRPr="0074165B">
        <w:rPr>
          <w:rFonts w:asciiTheme="minorHAnsi" w:hAnsiTheme="minorHAnsi" w:cstheme="minorHAnsi"/>
          <w:noProof/>
        </w:rPr>
        <w:t>, 68</w:t>
      </w:r>
      <w:r w:rsidR="00E8228B" w:rsidRPr="0074165B">
        <w:rPr>
          <w:rFonts w:asciiTheme="minorHAnsi" w:hAnsiTheme="minorHAnsi" w:cstheme="minorHAnsi"/>
          <w:noProof/>
        </w:rPr>
        <w:t>8</w:t>
      </w:r>
      <w:r w:rsidRPr="0074165B">
        <w:rPr>
          <w:rFonts w:asciiTheme="minorHAnsi" w:hAnsiTheme="minorHAnsi" w:cstheme="minorHAnsi"/>
          <w:noProof/>
        </w:rPr>
        <w:t xml:space="preserve"> (2018).</w:t>
      </w:r>
    </w:p>
    <w:p w14:paraId="5B145FF6"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41.</w:t>
      </w:r>
      <w:r w:rsidRPr="0074165B">
        <w:rPr>
          <w:rFonts w:asciiTheme="minorHAnsi" w:hAnsiTheme="minorHAnsi" w:cstheme="minorHAnsi"/>
          <w:noProof/>
        </w:rPr>
        <w:tab/>
        <w:t xml:space="preserve">Wei, Y. </w:t>
      </w:r>
      <w:r w:rsidRPr="0074165B">
        <w:rPr>
          <w:rFonts w:asciiTheme="minorHAnsi" w:hAnsiTheme="minorHAnsi" w:cstheme="minorHAnsi"/>
          <w:i/>
          <w:iCs/>
          <w:noProof/>
        </w:rPr>
        <w:t>et al.</w:t>
      </w:r>
      <w:r w:rsidRPr="0074165B">
        <w:rPr>
          <w:rFonts w:asciiTheme="minorHAnsi" w:hAnsiTheme="minorHAnsi" w:cstheme="minorHAnsi"/>
          <w:noProof/>
        </w:rPr>
        <w:t xml:space="preserve"> The Ralstonia solanacearum csp22 peptide, but not flagellin-derived peptides, is perceived by plants from the Solanaceae family. </w:t>
      </w:r>
      <w:r w:rsidRPr="0074165B">
        <w:rPr>
          <w:rFonts w:asciiTheme="minorHAnsi" w:hAnsiTheme="minorHAnsi" w:cstheme="minorHAnsi"/>
          <w:i/>
          <w:iCs/>
          <w:noProof/>
        </w:rPr>
        <w:t>Plant Biotechnology Journal</w:t>
      </w:r>
      <w:r w:rsidRPr="0074165B">
        <w:rPr>
          <w:rFonts w:asciiTheme="minorHAnsi" w:hAnsiTheme="minorHAnsi" w:cstheme="minorHAnsi"/>
          <w:noProof/>
        </w:rPr>
        <w:t xml:space="preserve">. </w:t>
      </w:r>
      <w:r w:rsidR="006B5595" w:rsidRPr="0074165B">
        <w:rPr>
          <w:rFonts w:asciiTheme="minorHAnsi" w:hAnsiTheme="minorHAnsi" w:cstheme="minorHAnsi"/>
          <w:b/>
          <w:noProof/>
        </w:rPr>
        <w:t xml:space="preserve">16 </w:t>
      </w:r>
      <w:r w:rsidR="006B5595" w:rsidRPr="0074165B">
        <w:rPr>
          <w:rFonts w:asciiTheme="minorHAnsi" w:hAnsiTheme="minorHAnsi" w:cstheme="minorHAnsi"/>
          <w:noProof/>
        </w:rPr>
        <w:t>(7), 1349-1362</w:t>
      </w:r>
      <w:r w:rsidRPr="0074165B">
        <w:rPr>
          <w:rFonts w:asciiTheme="minorHAnsi" w:hAnsiTheme="minorHAnsi" w:cstheme="minorHAnsi"/>
          <w:noProof/>
        </w:rPr>
        <w:t xml:space="preserve"> (2018).</w:t>
      </w:r>
    </w:p>
    <w:p w14:paraId="37B25568"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42.</w:t>
      </w:r>
      <w:r w:rsidRPr="0074165B">
        <w:rPr>
          <w:rFonts w:asciiTheme="minorHAnsi" w:hAnsiTheme="minorHAnsi" w:cstheme="minorHAnsi"/>
          <w:noProof/>
        </w:rPr>
        <w:tab/>
        <w:t xml:space="preserve">Melcher, R.L.J., Moerschbacher, B.M. An improved microtiter plate assay to monitor the oxidative burst in monocot and dicot plant cell suspension cultures. </w:t>
      </w:r>
      <w:r w:rsidRPr="0074165B">
        <w:rPr>
          <w:rFonts w:asciiTheme="minorHAnsi" w:hAnsiTheme="minorHAnsi" w:cstheme="minorHAnsi"/>
          <w:i/>
          <w:iCs/>
          <w:noProof/>
        </w:rPr>
        <w:t>Plant Methods</w:t>
      </w:r>
      <w:r w:rsidRPr="0074165B">
        <w:rPr>
          <w:rFonts w:asciiTheme="minorHAnsi" w:hAnsiTheme="minorHAnsi" w:cstheme="minorHAnsi"/>
          <w:noProof/>
        </w:rPr>
        <w:t xml:space="preserve">. </w:t>
      </w:r>
      <w:r w:rsidR="006B5595" w:rsidRPr="0074165B">
        <w:rPr>
          <w:rFonts w:asciiTheme="minorHAnsi" w:hAnsiTheme="minorHAnsi" w:cstheme="minorHAnsi"/>
          <w:b/>
          <w:noProof/>
        </w:rPr>
        <w:t>12</w:t>
      </w:r>
      <w:r w:rsidR="006B5595" w:rsidRPr="0074165B">
        <w:rPr>
          <w:rFonts w:asciiTheme="minorHAnsi" w:hAnsiTheme="minorHAnsi" w:cstheme="minorHAnsi"/>
          <w:noProof/>
        </w:rPr>
        <w:t>, 5</w:t>
      </w:r>
      <w:r w:rsidRPr="0074165B">
        <w:rPr>
          <w:rFonts w:asciiTheme="minorHAnsi" w:hAnsiTheme="minorHAnsi" w:cstheme="minorHAnsi"/>
          <w:noProof/>
        </w:rPr>
        <w:t xml:space="preserve"> (2016).</w:t>
      </w:r>
    </w:p>
    <w:p w14:paraId="4F8345FB"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43.</w:t>
      </w:r>
      <w:r w:rsidRPr="0074165B">
        <w:rPr>
          <w:rFonts w:asciiTheme="minorHAnsi" w:hAnsiTheme="minorHAnsi" w:cstheme="minorHAnsi"/>
          <w:noProof/>
        </w:rPr>
        <w:tab/>
        <w:t xml:space="preserve">Perraki, A. </w:t>
      </w:r>
      <w:r w:rsidRPr="0074165B">
        <w:rPr>
          <w:rFonts w:asciiTheme="minorHAnsi" w:hAnsiTheme="minorHAnsi" w:cstheme="minorHAnsi"/>
          <w:i/>
          <w:iCs/>
          <w:noProof/>
        </w:rPr>
        <w:t>et al.</w:t>
      </w:r>
      <w:r w:rsidRPr="0074165B">
        <w:rPr>
          <w:rFonts w:asciiTheme="minorHAnsi" w:hAnsiTheme="minorHAnsi" w:cstheme="minorHAnsi"/>
          <w:noProof/>
        </w:rPr>
        <w:t xml:space="preserve"> Phosphocode-dependent functional dichotomy of a common co-receptor in plant signalling. </w:t>
      </w:r>
      <w:r w:rsidRPr="0074165B">
        <w:rPr>
          <w:rFonts w:asciiTheme="minorHAnsi" w:hAnsiTheme="minorHAnsi" w:cstheme="minorHAnsi"/>
          <w:i/>
          <w:iCs/>
          <w:noProof/>
        </w:rPr>
        <w:t>Nature</w:t>
      </w:r>
      <w:r w:rsidRPr="0074165B">
        <w:rPr>
          <w:rFonts w:asciiTheme="minorHAnsi" w:hAnsiTheme="minorHAnsi" w:cstheme="minorHAnsi"/>
          <w:noProof/>
        </w:rPr>
        <w:t xml:space="preserve">. </w:t>
      </w:r>
      <w:r w:rsidRPr="0074165B">
        <w:rPr>
          <w:rFonts w:asciiTheme="minorHAnsi" w:hAnsiTheme="minorHAnsi" w:cstheme="minorHAnsi"/>
          <w:b/>
          <w:bCs/>
          <w:noProof/>
        </w:rPr>
        <w:t>561</w:t>
      </w:r>
      <w:r w:rsidRPr="0074165B">
        <w:rPr>
          <w:rFonts w:asciiTheme="minorHAnsi" w:hAnsiTheme="minorHAnsi" w:cstheme="minorHAnsi"/>
          <w:noProof/>
        </w:rPr>
        <w:t xml:space="preserve"> (7722), 248–252 (2018).</w:t>
      </w:r>
    </w:p>
    <w:p w14:paraId="7A2087CB"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44.</w:t>
      </w:r>
      <w:r w:rsidRPr="0074165B">
        <w:rPr>
          <w:rFonts w:asciiTheme="minorHAnsi" w:hAnsiTheme="minorHAnsi" w:cstheme="minorHAnsi"/>
          <w:noProof/>
        </w:rPr>
        <w:tab/>
        <w:t>Yamagu</w:t>
      </w:r>
      <w:r w:rsidR="008C2BC4" w:rsidRPr="0074165B">
        <w:rPr>
          <w:rFonts w:asciiTheme="minorHAnsi" w:hAnsiTheme="minorHAnsi" w:cstheme="minorHAnsi"/>
          <w:noProof/>
        </w:rPr>
        <w:t>c</w:t>
      </w:r>
      <w:r w:rsidRPr="0074165B">
        <w:rPr>
          <w:rFonts w:asciiTheme="minorHAnsi" w:hAnsiTheme="minorHAnsi" w:cstheme="minorHAnsi"/>
          <w:noProof/>
        </w:rPr>
        <w:t xml:space="preserve">hi, K., Kawasaki, T. Chitin-Triggered MAPK Activation and ROS Generation in Rice Suspension-Cultured Cells. </w:t>
      </w:r>
      <w:r w:rsidRPr="0074165B">
        <w:rPr>
          <w:rFonts w:asciiTheme="minorHAnsi" w:hAnsiTheme="minorHAnsi" w:cstheme="minorHAnsi"/>
          <w:i/>
          <w:iCs/>
          <w:noProof/>
        </w:rPr>
        <w:t>Methods in Molecular Biology</w:t>
      </w:r>
      <w:r w:rsidRPr="0074165B">
        <w:rPr>
          <w:rFonts w:asciiTheme="minorHAnsi" w:hAnsiTheme="minorHAnsi" w:cstheme="minorHAnsi"/>
          <w:noProof/>
        </w:rPr>
        <w:t xml:space="preserve">. </w:t>
      </w:r>
      <w:r w:rsidRPr="0074165B">
        <w:rPr>
          <w:rFonts w:asciiTheme="minorHAnsi" w:hAnsiTheme="minorHAnsi" w:cstheme="minorHAnsi"/>
          <w:b/>
          <w:bCs/>
          <w:noProof/>
        </w:rPr>
        <w:t>1578</w:t>
      </w:r>
      <w:r w:rsidRPr="0074165B">
        <w:rPr>
          <w:rFonts w:asciiTheme="minorHAnsi" w:hAnsiTheme="minorHAnsi" w:cstheme="minorHAnsi"/>
          <w:noProof/>
        </w:rPr>
        <w:t>, 309–316 (2017).</w:t>
      </w:r>
    </w:p>
    <w:p w14:paraId="4D06803D"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45.</w:t>
      </w:r>
      <w:r w:rsidRPr="0074165B">
        <w:rPr>
          <w:rFonts w:asciiTheme="minorHAnsi" w:hAnsiTheme="minorHAnsi" w:cstheme="minorHAnsi"/>
          <w:noProof/>
        </w:rPr>
        <w:tab/>
        <w:t xml:space="preserve">Ortmann, I., Conrath, U., Moerschbacher, B.M. Exopolysaccharides of Pantoea agglomerans have different priming and eliciting activities in suspension-cultured cells of monocots and dicots. </w:t>
      </w:r>
      <w:r w:rsidRPr="0074165B">
        <w:rPr>
          <w:rFonts w:asciiTheme="minorHAnsi" w:hAnsiTheme="minorHAnsi" w:cstheme="minorHAnsi"/>
          <w:i/>
          <w:iCs/>
          <w:noProof/>
        </w:rPr>
        <w:t>FEBS Letters</w:t>
      </w:r>
      <w:r w:rsidRPr="0074165B">
        <w:rPr>
          <w:rFonts w:asciiTheme="minorHAnsi" w:hAnsiTheme="minorHAnsi" w:cstheme="minorHAnsi"/>
          <w:noProof/>
        </w:rPr>
        <w:t>.</w:t>
      </w:r>
      <w:r w:rsidR="006B5595" w:rsidRPr="0074165B">
        <w:rPr>
          <w:rFonts w:asciiTheme="minorHAnsi" w:hAnsiTheme="minorHAnsi" w:cstheme="minorHAnsi"/>
          <w:noProof/>
        </w:rPr>
        <w:t xml:space="preserve"> </w:t>
      </w:r>
      <w:r w:rsidR="006B5595" w:rsidRPr="0074165B">
        <w:rPr>
          <w:rFonts w:asciiTheme="minorHAnsi" w:hAnsiTheme="minorHAnsi" w:cstheme="minorHAnsi"/>
          <w:b/>
          <w:noProof/>
        </w:rPr>
        <w:t xml:space="preserve">580 </w:t>
      </w:r>
      <w:r w:rsidR="006B5595" w:rsidRPr="0074165B">
        <w:rPr>
          <w:rFonts w:asciiTheme="minorHAnsi" w:hAnsiTheme="minorHAnsi" w:cstheme="minorHAnsi"/>
          <w:noProof/>
        </w:rPr>
        <w:t>(18), 4491-4494</w:t>
      </w:r>
      <w:r w:rsidRPr="0074165B">
        <w:rPr>
          <w:rFonts w:asciiTheme="minorHAnsi" w:hAnsiTheme="minorHAnsi" w:cstheme="minorHAnsi"/>
          <w:noProof/>
        </w:rPr>
        <w:t xml:space="preserve"> (2006).</w:t>
      </w:r>
    </w:p>
    <w:p w14:paraId="0D7289FE"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46.</w:t>
      </w:r>
      <w:r w:rsidRPr="0074165B">
        <w:rPr>
          <w:rFonts w:asciiTheme="minorHAnsi" w:hAnsiTheme="minorHAnsi" w:cstheme="minorHAnsi"/>
          <w:noProof/>
        </w:rPr>
        <w:tab/>
        <w:t xml:space="preserve">Ortmann, I., Sumowski, G., Bauknecht, H., Moerschbacher, B.M. Establishment of a reliable protocol for the quantification of an oxidative burst in suspension-cultured wheat cells upon elicitation. </w:t>
      </w:r>
      <w:r w:rsidRPr="0074165B">
        <w:rPr>
          <w:rFonts w:asciiTheme="minorHAnsi" w:hAnsiTheme="minorHAnsi" w:cstheme="minorHAnsi"/>
          <w:i/>
          <w:iCs/>
          <w:noProof/>
        </w:rPr>
        <w:t>Physiological and Molecular Plant Pathology</w:t>
      </w:r>
      <w:r w:rsidRPr="0074165B">
        <w:rPr>
          <w:rFonts w:asciiTheme="minorHAnsi" w:hAnsiTheme="minorHAnsi" w:cstheme="minorHAnsi"/>
          <w:noProof/>
        </w:rPr>
        <w:t>.</w:t>
      </w:r>
      <w:r w:rsidR="00AC6D3D" w:rsidRPr="0074165B">
        <w:rPr>
          <w:rFonts w:asciiTheme="minorHAnsi" w:hAnsiTheme="minorHAnsi" w:cstheme="minorHAnsi"/>
          <w:noProof/>
        </w:rPr>
        <w:t xml:space="preserve"> </w:t>
      </w:r>
      <w:r w:rsidR="00AC6D3D" w:rsidRPr="0074165B">
        <w:rPr>
          <w:rFonts w:asciiTheme="minorHAnsi" w:hAnsiTheme="minorHAnsi" w:cstheme="minorHAnsi"/>
          <w:b/>
          <w:noProof/>
        </w:rPr>
        <w:t xml:space="preserve">64 </w:t>
      </w:r>
      <w:r w:rsidR="00AC6D3D" w:rsidRPr="0074165B">
        <w:rPr>
          <w:rFonts w:asciiTheme="minorHAnsi" w:hAnsiTheme="minorHAnsi" w:cstheme="minorHAnsi"/>
          <w:noProof/>
        </w:rPr>
        <w:t>(5)</w:t>
      </w:r>
      <w:r w:rsidRPr="0074165B">
        <w:rPr>
          <w:rFonts w:asciiTheme="minorHAnsi" w:hAnsiTheme="minorHAnsi" w:cstheme="minorHAnsi"/>
          <w:noProof/>
        </w:rPr>
        <w:t xml:space="preserve"> </w:t>
      </w:r>
      <w:r w:rsidR="009D21F3" w:rsidRPr="0074165B">
        <w:rPr>
          <w:rFonts w:asciiTheme="minorHAnsi" w:hAnsiTheme="minorHAnsi" w:cstheme="minorHAnsi"/>
          <w:noProof/>
        </w:rPr>
        <w:t xml:space="preserve">227-232 </w:t>
      </w:r>
      <w:r w:rsidRPr="0074165B">
        <w:rPr>
          <w:rFonts w:asciiTheme="minorHAnsi" w:hAnsiTheme="minorHAnsi" w:cstheme="minorHAnsi"/>
          <w:noProof/>
        </w:rPr>
        <w:t>(2004).</w:t>
      </w:r>
    </w:p>
    <w:p w14:paraId="7E2482FA"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47.</w:t>
      </w:r>
      <w:r w:rsidRPr="0074165B">
        <w:rPr>
          <w:rFonts w:asciiTheme="minorHAnsi" w:hAnsiTheme="minorHAnsi" w:cstheme="minorHAnsi"/>
          <w:noProof/>
        </w:rPr>
        <w:tab/>
        <w:t xml:space="preserve">Dos Santos, A.L.W., El Gueddari, N.E., Trombotto, S., Moerschbacher, B.M. Partially acetylated chitosan oligo- and polymers induce an oxidative burst in suspension cultured cells of the gymnosperm Araucaria angustifolia. </w:t>
      </w:r>
      <w:r w:rsidRPr="0074165B">
        <w:rPr>
          <w:rFonts w:asciiTheme="minorHAnsi" w:hAnsiTheme="minorHAnsi" w:cstheme="minorHAnsi"/>
          <w:i/>
          <w:iCs/>
          <w:noProof/>
        </w:rPr>
        <w:t>Biomacromolecules</w:t>
      </w:r>
      <w:r w:rsidRPr="0074165B">
        <w:rPr>
          <w:rFonts w:asciiTheme="minorHAnsi" w:hAnsiTheme="minorHAnsi" w:cstheme="minorHAnsi"/>
          <w:noProof/>
        </w:rPr>
        <w:t>.</w:t>
      </w:r>
      <w:r w:rsidR="00F937E8" w:rsidRPr="0074165B">
        <w:rPr>
          <w:rFonts w:asciiTheme="minorHAnsi" w:hAnsiTheme="minorHAnsi" w:cstheme="minorHAnsi"/>
          <w:noProof/>
        </w:rPr>
        <w:t xml:space="preserve"> </w:t>
      </w:r>
      <w:r w:rsidR="00F937E8" w:rsidRPr="0074165B">
        <w:rPr>
          <w:rFonts w:asciiTheme="minorHAnsi" w:hAnsiTheme="minorHAnsi" w:cstheme="minorHAnsi"/>
          <w:b/>
          <w:noProof/>
        </w:rPr>
        <w:t xml:space="preserve">9 </w:t>
      </w:r>
      <w:r w:rsidR="00F937E8" w:rsidRPr="0074165B">
        <w:rPr>
          <w:rFonts w:asciiTheme="minorHAnsi" w:hAnsiTheme="minorHAnsi" w:cstheme="minorHAnsi"/>
          <w:noProof/>
        </w:rPr>
        <w:t>(12), 3411-3415</w:t>
      </w:r>
      <w:r w:rsidRPr="0074165B">
        <w:rPr>
          <w:rFonts w:asciiTheme="minorHAnsi" w:hAnsiTheme="minorHAnsi" w:cstheme="minorHAnsi"/>
          <w:noProof/>
        </w:rPr>
        <w:t xml:space="preserve"> (2008).</w:t>
      </w:r>
    </w:p>
    <w:p w14:paraId="59C1A961"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48.</w:t>
      </w:r>
      <w:r w:rsidRPr="0074165B">
        <w:rPr>
          <w:rFonts w:asciiTheme="minorHAnsi" w:hAnsiTheme="minorHAnsi" w:cstheme="minorHAnsi"/>
          <w:noProof/>
        </w:rPr>
        <w:tab/>
        <w:t xml:space="preserve">Bressendorff, S., Rasmussen, M., Petersen, M., Mundy, J. Chitin-Induced Responses in the Moss Physcomitrella patens. </w:t>
      </w:r>
      <w:r w:rsidRPr="0074165B">
        <w:rPr>
          <w:rFonts w:asciiTheme="minorHAnsi" w:hAnsiTheme="minorHAnsi" w:cstheme="minorHAnsi"/>
          <w:i/>
          <w:iCs/>
          <w:noProof/>
        </w:rPr>
        <w:t>Methods in Molecular Biology</w:t>
      </w:r>
      <w:r w:rsidRPr="0074165B">
        <w:rPr>
          <w:rFonts w:asciiTheme="minorHAnsi" w:hAnsiTheme="minorHAnsi" w:cstheme="minorHAnsi"/>
          <w:noProof/>
        </w:rPr>
        <w:t xml:space="preserve">. </w:t>
      </w:r>
      <w:r w:rsidRPr="0074165B">
        <w:rPr>
          <w:rFonts w:asciiTheme="minorHAnsi" w:hAnsiTheme="minorHAnsi" w:cstheme="minorHAnsi"/>
          <w:b/>
          <w:bCs/>
          <w:noProof/>
        </w:rPr>
        <w:t>1578</w:t>
      </w:r>
      <w:r w:rsidRPr="0074165B">
        <w:rPr>
          <w:rFonts w:asciiTheme="minorHAnsi" w:hAnsiTheme="minorHAnsi" w:cstheme="minorHAnsi"/>
          <w:noProof/>
        </w:rPr>
        <w:t>, 317–324 (2017).</w:t>
      </w:r>
    </w:p>
    <w:p w14:paraId="758BD21D"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49.</w:t>
      </w:r>
      <w:r w:rsidRPr="0074165B">
        <w:rPr>
          <w:rFonts w:asciiTheme="minorHAnsi" w:hAnsiTheme="minorHAnsi" w:cstheme="minorHAnsi"/>
          <w:noProof/>
        </w:rPr>
        <w:tab/>
        <w:t xml:space="preserve">Lloyd, S.R., Ridout, C.J., Schoonbeek, H. Methods to Quantify PAMP-Triggered Oxidative Burst, MAP Kinase Phosphorylation, Gene Expression, and Lignification in Brassicas. </w:t>
      </w:r>
      <w:r w:rsidR="008C2BC4" w:rsidRPr="0074165B">
        <w:rPr>
          <w:rFonts w:asciiTheme="minorHAnsi" w:hAnsiTheme="minorHAnsi" w:cstheme="minorHAnsi"/>
          <w:i/>
          <w:noProof/>
        </w:rPr>
        <w:t>Methods in Molecular Biology.</w:t>
      </w:r>
      <w:r w:rsidR="003F7046" w:rsidRPr="0074165B">
        <w:rPr>
          <w:rFonts w:asciiTheme="minorHAnsi" w:hAnsiTheme="minorHAnsi" w:cstheme="minorHAnsi"/>
          <w:i/>
          <w:noProof/>
        </w:rPr>
        <w:t xml:space="preserve"> </w:t>
      </w:r>
      <w:r w:rsidR="003F7046" w:rsidRPr="0074165B">
        <w:rPr>
          <w:rFonts w:asciiTheme="minorHAnsi" w:hAnsiTheme="minorHAnsi" w:cstheme="minorHAnsi"/>
          <w:b/>
          <w:noProof/>
        </w:rPr>
        <w:t>1578</w:t>
      </w:r>
      <w:r w:rsidR="003F7046" w:rsidRPr="0074165B">
        <w:rPr>
          <w:rFonts w:asciiTheme="minorHAnsi" w:hAnsiTheme="minorHAnsi" w:cstheme="minorHAnsi"/>
          <w:noProof/>
        </w:rPr>
        <w:t>,</w:t>
      </w:r>
      <w:r w:rsidR="003F7046" w:rsidRPr="0074165B">
        <w:rPr>
          <w:rFonts w:asciiTheme="minorHAnsi" w:hAnsiTheme="minorHAnsi" w:cstheme="minorHAnsi"/>
          <w:i/>
          <w:noProof/>
        </w:rPr>
        <w:t xml:space="preserve"> </w:t>
      </w:r>
      <w:r w:rsidRPr="0074165B">
        <w:rPr>
          <w:rFonts w:asciiTheme="minorHAnsi" w:hAnsiTheme="minorHAnsi" w:cstheme="minorHAnsi"/>
          <w:noProof/>
        </w:rPr>
        <w:t>325–335 (2017).</w:t>
      </w:r>
    </w:p>
    <w:p w14:paraId="1008A79C" w14:textId="0EABD103"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50.</w:t>
      </w:r>
      <w:r w:rsidRPr="0074165B">
        <w:rPr>
          <w:rFonts w:asciiTheme="minorHAnsi" w:hAnsiTheme="minorHAnsi" w:cstheme="minorHAnsi"/>
          <w:noProof/>
        </w:rPr>
        <w:tab/>
        <w:t>Gómez-Gómez, L., Boller, T. F</w:t>
      </w:r>
      <w:r w:rsidR="008C2BC4" w:rsidRPr="0074165B">
        <w:rPr>
          <w:rFonts w:asciiTheme="minorHAnsi" w:hAnsiTheme="minorHAnsi" w:cstheme="minorHAnsi"/>
          <w:noProof/>
        </w:rPr>
        <w:t>LS</w:t>
      </w:r>
      <w:r w:rsidRPr="0074165B">
        <w:rPr>
          <w:rFonts w:asciiTheme="minorHAnsi" w:hAnsiTheme="minorHAnsi" w:cstheme="minorHAnsi"/>
          <w:noProof/>
        </w:rPr>
        <w:t>2:</w:t>
      </w:r>
      <w:r w:rsidR="00436345" w:rsidRPr="0074165B">
        <w:rPr>
          <w:rFonts w:asciiTheme="minorHAnsi" w:hAnsiTheme="minorHAnsi" w:cstheme="minorHAnsi"/>
          <w:noProof/>
        </w:rPr>
        <w:t xml:space="preserve"> </w:t>
      </w:r>
      <w:r w:rsidRPr="0074165B">
        <w:rPr>
          <w:rFonts w:asciiTheme="minorHAnsi" w:hAnsiTheme="minorHAnsi" w:cstheme="minorHAnsi"/>
          <w:noProof/>
        </w:rPr>
        <w:t xml:space="preserve">An LRR Receptor-like Kinase involved in the perception of the bacterial elicitor flagellin in </w:t>
      </w:r>
      <w:r w:rsidRPr="0074165B">
        <w:rPr>
          <w:rFonts w:asciiTheme="minorHAnsi" w:hAnsiTheme="minorHAnsi" w:cstheme="minorHAnsi"/>
          <w:i/>
          <w:iCs/>
          <w:noProof/>
        </w:rPr>
        <w:t>Arabidopsis</w:t>
      </w:r>
      <w:r w:rsidRPr="0074165B">
        <w:rPr>
          <w:rFonts w:asciiTheme="minorHAnsi" w:hAnsiTheme="minorHAnsi" w:cstheme="minorHAnsi"/>
          <w:noProof/>
        </w:rPr>
        <w:t xml:space="preserve">. </w:t>
      </w:r>
      <w:r w:rsidRPr="0074165B">
        <w:rPr>
          <w:rFonts w:asciiTheme="minorHAnsi" w:hAnsiTheme="minorHAnsi" w:cstheme="minorHAnsi"/>
          <w:i/>
          <w:noProof/>
        </w:rPr>
        <w:t>Molecular Cell</w:t>
      </w:r>
      <w:r w:rsidRPr="0074165B">
        <w:rPr>
          <w:rFonts w:asciiTheme="minorHAnsi" w:hAnsiTheme="minorHAnsi" w:cstheme="minorHAnsi"/>
          <w:noProof/>
        </w:rPr>
        <w:t xml:space="preserve">. </w:t>
      </w:r>
      <w:r w:rsidR="007F209B" w:rsidRPr="0074165B">
        <w:rPr>
          <w:rFonts w:asciiTheme="minorHAnsi" w:hAnsiTheme="minorHAnsi" w:cstheme="minorHAnsi"/>
          <w:b/>
          <w:noProof/>
        </w:rPr>
        <w:t xml:space="preserve">5 </w:t>
      </w:r>
      <w:r w:rsidR="007F209B" w:rsidRPr="0074165B">
        <w:rPr>
          <w:rFonts w:asciiTheme="minorHAnsi" w:hAnsiTheme="minorHAnsi" w:cstheme="minorHAnsi"/>
          <w:noProof/>
        </w:rPr>
        <w:t>(6), 1003-1011</w:t>
      </w:r>
      <w:r w:rsidRPr="0074165B">
        <w:rPr>
          <w:rFonts w:asciiTheme="minorHAnsi" w:hAnsiTheme="minorHAnsi" w:cstheme="minorHAnsi"/>
          <w:noProof/>
        </w:rPr>
        <w:t xml:space="preserve"> (2000).</w:t>
      </w:r>
    </w:p>
    <w:p w14:paraId="3712D5ED" w14:textId="4022C14E"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51.</w:t>
      </w:r>
      <w:r w:rsidRPr="0074165B">
        <w:rPr>
          <w:rFonts w:asciiTheme="minorHAnsi" w:hAnsiTheme="minorHAnsi" w:cstheme="minorHAnsi"/>
          <w:noProof/>
        </w:rPr>
        <w:tab/>
        <w:t xml:space="preserve">Li, J. </w:t>
      </w:r>
      <w:r w:rsidRPr="0074165B">
        <w:rPr>
          <w:rFonts w:asciiTheme="minorHAnsi" w:hAnsiTheme="minorHAnsi" w:cstheme="minorHAnsi"/>
          <w:i/>
          <w:iCs/>
          <w:noProof/>
        </w:rPr>
        <w:t>et al.</w:t>
      </w:r>
      <w:r w:rsidRPr="0074165B">
        <w:rPr>
          <w:rFonts w:asciiTheme="minorHAnsi" w:hAnsiTheme="minorHAnsi" w:cstheme="minorHAnsi"/>
          <w:noProof/>
        </w:rPr>
        <w:t xml:space="preserve"> Specific ER quality control components required for biogenesis of the plant innate immune receptor EFR. </w:t>
      </w:r>
      <w:r w:rsidRPr="0074165B">
        <w:rPr>
          <w:rFonts w:asciiTheme="minorHAnsi" w:hAnsiTheme="minorHAnsi" w:cstheme="minorHAnsi"/>
          <w:i/>
          <w:iCs/>
          <w:noProof/>
        </w:rPr>
        <w:t>Proceedings of the National Academy of Sciences</w:t>
      </w:r>
      <w:r w:rsidR="00436345" w:rsidRPr="0074165B">
        <w:rPr>
          <w:rFonts w:asciiTheme="minorHAnsi" w:hAnsiTheme="minorHAnsi" w:cstheme="minorHAnsi"/>
          <w:i/>
          <w:iCs/>
          <w:noProof/>
        </w:rPr>
        <w:t xml:space="preserve"> of the United States of America</w:t>
      </w:r>
      <w:r w:rsidRPr="0074165B">
        <w:rPr>
          <w:rFonts w:asciiTheme="minorHAnsi" w:hAnsiTheme="minorHAnsi" w:cstheme="minorHAnsi"/>
          <w:noProof/>
        </w:rPr>
        <w:t xml:space="preserve">. </w:t>
      </w:r>
      <w:r w:rsidR="007F209B" w:rsidRPr="0074165B">
        <w:rPr>
          <w:rFonts w:asciiTheme="minorHAnsi" w:hAnsiTheme="minorHAnsi" w:cstheme="minorHAnsi"/>
          <w:b/>
          <w:noProof/>
        </w:rPr>
        <w:t xml:space="preserve">106 </w:t>
      </w:r>
      <w:r w:rsidR="007F209B" w:rsidRPr="0074165B">
        <w:rPr>
          <w:rFonts w:asciiTheme="minorHAnsi" w:hAnsiTheme="minorHAnsi" w:cstheme="minorHAnsi"/>
          <w:noProof/>
        </w:rPr>
        <w:t>(37), 15973-15978</w:t>
      </w:r>
      <w:r w:rsidRPr="0074165B">
        <w:rPr>
          <w:rFonts w:asciiTheme="minorHAnsi" w:hAnsiTheme="minorHAnsi" w:cstheme="minorHAnsi"/>
          <w:noProof/>
        </w:rPr>
        <w:t xml:space="preserve"> (2009).</w:t>
      </w:r>
    </w:p>
    <w:p w14:paraId="68A5BF29"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52.</w:t>
      </w:r>
      <w:r w:rsidRPr="0074165B">
        <w:rPr>
          <w:rFonts w:asciiTheme="minorHAnsi" w:hAnsiTheme="minorHAnsi" w:cstheme="minorHAnsi"/>
          <w:noProof/>
        </w:rPr>
        <w:tab/>
        <w:t xml:space="preserve">Lu, X. </w:t>
      </w:r>
      <w:r w:rsidRPr="0074165B">
        <w:rPr>
          <w:rFonts w:asciiTheme="minorHAnsi" w:hAnsiTheme="minorHAnsi" w:cstheme="minorHAnsi"/>
          <w:i/>
          <w:iCs/>
          <w:noProof/>
        </w:rPr>
        <w:t>et al.</w:t>
      </w:r>
      <w:r w:rsidRPr="0074165B">
        <w:rPr>
          <w:rFonts w:asciiTheme="minorHAnsi" w:hAnsiTheme="minorHAnsi" w:cstheme="minorHAnsi"/>
          <w:noProof/>
        </w:rPr>
        <w:t xml:space="preserve"> Uncoupling of sustained MAMP receptor signaling from early outputs in an Arabidopsis endoplasmic reticulum glucosidase II allele. </w:t>
      </w:r>
      <w:r w:rsidRPr="0074165B">
        <w:rPr>
          <w:rFonts w:asciiTheme="minorHAnsi" w:hAnsiTheme="minorHAnsi" w:cstheme="minorHAnsi"/>
          <w:i/>
          <w:iCs/>
          <w:noProof/>
        </w:rPr>
        <w:t>Proceedings of the National Academy of Sciences of the United States of America</w:t>
      </w:r>
      <w:r w:rsidRPr="0074165B">
        <w:rPr>
          <w:rFonts w:asciiTheme="minorHAnsi" w:hAnsiTheme="minorHAnsi" w:cstheme="minorHAnsi"/>
          <w:noProof/>
        </w:rPr>
        <w:t xml:space="preserve">. </w:t>
      </w:r>
      <w:r w:rsidRPr="0074165B">
        <w:rPr>
          <w:rFonts w:asciiTheme="minorHAnsi" w:hAnsiTheme="minorHAnsi" w:cstheme="minorHAnsi"/>
          <w:b/>
          <w:bCs/>
          <w:noProof/>
        </w:rPr>
        <w:t>106</w:t>
      </w:r>
      <w:r w:rsidRPr="0074165B">
        <w:rPr>
          <w:rFonts w:asciiTheme="minorHAnsi" w:hAnsiTheme="minorHAnsi" w:cstheme="minorHAnsi"/>
          <w:noProof/>
        </w:rPr>
        <w:t xml:space="preserve"> (52), 22522–</w:t>
      </w:r>
      <w:r w:rsidR="009D21F3" w:rsidRPr="0074165B">
        <w:rPr>
          <w:rFonts w:asciiTheme="minorHAnsi" w:hAnsiTheme="minorHAnsi" w:cstheme="minorHAnsi"/>
          <w:noProof/>
        </w:rPr>
        <w:t>2252</w:t>
      </w:r>
      <w:r w:rsidRPr="0074165B">
        <w:rPr>
          <w:rFonts w:asciiTheme="minorHAnsi" w:hAnsiTheme="minorHAnsi" w:cstheme="minorHAnsi"/>
          <w:noProof/>
        </w:rPr>
        <w:t>7 (2009).</w:t>
      </w:r>
    </w:p>
    <w:p w14:paraId="39A36E79"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53.</w:t>
      </w:r>
      <w:r w:rsidRPr="0074165B">
        <w:rPr>
          <w:rFonts w:asciiTheme="minorHAnsi" w:hAnsiTheme="minorHAnsi" w:cstheme="minorHAnsi"/>
          <w:noProof/>
        </w:rPr>
        <w:tab/>
        <w:t xml:space="preserve">Nekrasov, V. </w:t>
      </w:r>
      <w:r w:rsidRPr="0074165B">
        <w:rPr>
          <w:rFonts w:asciiTheme="minorHAnsi" w:hAnsiTheme="minorHAnsi" w:cstheme="minorHAnsi"/>
          <w:i/>
          <w:iCs/>
          <w:noProof/>
        </w:rPr>
        <w:t>et al.</w:t>
      </w:r>
      <w:r w:rsidRPr="0074165B">
        <w:rPr>
          <w:rFonts w:asciiTheme="minorHAnsi" w:hAnsiTheme="minorHAnsi" w:cstheme="minorHAnsi"/>
          <w:noProof/>
        </w:rPr>
        <w:t xml:space="preserve"> Control of the pattern-recognition receptor EFR by an ER protein complex in plant immunity. </w:t>
      </w:r>
      <w:r w:rsidRPr="0074165B">
        <w:rPr>
          <w:rFonts w:asciiTheme="minorHAnsi" w:hAnsiTheme="minorHAnsi" w:cstheme="minorHAnsi"/>
          <w:i/>
          <w:iCs/>
          <w:noProof/>
        </w:rPr>
        <w:t>EMBO Journal</w:t>
      </w:r>
      <w:r w:rsidRPr="0074165B">
        <w:rPr>
          <w:rFonts w:asciiTheme="minorHAnsi" w:hAnsiTheme="minorHAnsi" w:cstheme="minorHAnsi"/>
          <w:noProof/>
        </w:rPr>
        <w:t>.</w:t>
      </w:r>
      <w:r w:rsidR="0003736A" w:rsidRPr="0074165B">
        <w:rPr>
          <w:rFonts w:asciiTheme="minorHAnsi" w:hAnsiTheme="minorHAnsi" w:cstheme="minorHAnsi"/>
          <w:noProof/>
        </w:rPr>
        <w:t xml:space="preserve"> </w:t>
      </w:r>
      <w:r w:rsidR="0003736A" w:rsidRPr="0074165B">
        <w:rPr>
          <w:rFonts w:asciiTheme="minorHAnsi" w:hAnsiTheme="minorHAnsi" w:cstheme="minorHAnsi"/>
          <w:b/>
          <w:noProof/>
        </w:rPr>
        <w:t xml:space="preserve">28 </w:t>
      </w:r>
      <w:r w:rsidR="0003736A" w:rsidRPr="0074165B">
        <w:rPr>
          <w:rFonts w:asciiTheme="minorHAnsi" w:hAnsiTheme="minorHAnsi" w:cstheme="minorHAnsi"/>
          <w:noProof/>
        </w:rPr>
        <w:t>(21), 3428-3438</w:t>
      </w:r>
      <w:r w:rsidRPr="0074165B">
        <w:rPr>
          <w:rFonts w:asciiTheme="minorHAnsi" w:hAnsiTheme="minorHAnsi" w:cstheme="minorHAnsi"/>
          <w:noProof/>
        </w:rPr>
        <w:t xml:space="preserve"> (2009).</w:t>
      </w:r>
    </w:p>
    <w:p w14:paraId="4DD1E4FC" w14:textId="6EFA6C6F"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54.</w:t>
      </w:r>
      <w:r w:rsidRPr="0074165B">
        <w:rPr>
          <w:rFonts w:asciiTheme="minorHAnsi" w:hAnsiTheme="minorHAnsi" w:cstheme="minorHAnsi"/>
          <w:noProof/>
        </w:rPr>
        <w:tab/>
        <w:t xml:space="preserve">Boutrot, F. </w:t>
      </w:r>
      <w:r w:rsidRPr="0074165B">
        <w:rPr>
          <w:rFonts w:asciiTheme="minorHAnsi" w:hAnsiTheme="minorHAnsi" w:cstheme="minorHAnsi"/>
          <w:i/>
          <w:iCs/>
          <w:noProof/>
        </w:rPr>
        <w:t>et al.</w:t>
      </w:r>
      <w:r w:rsidRPr="0074165B">
        <w:rPr>
          <w:rFonts w:asciiTheme="minorHAnsi" w:hAnsiTheme="minorHAnsi" w:cstheme="minorHAnsi"/>
          <w:noProof/>
        </w:rPr>
        <w:t xml:space="preserve"> Direct transcriptional control of the Arabidopsis immune receptor FLS2 by the ethylene-dependent transcription factors EIN3 and EIL1. </w:t>
      </w:r>
      <w:r w:rsidRPr="0074165B">
        <w:rPr>
          <w:rFonts w:asciiTheme="minorHAnsi" w:hAnsiTheme="minorHAnsi" w:cstheme="minorHAnsi"/>
          <w:i/>
          <w:iCs/>
          <w:noProof/>
        </w:rPr>
        <w:t>Proceedings of the National Academy of Sciences</w:t>
      </w:r>
      <w:r w:rsidR="00436345" w:rsidRPr="0074165B">
        <w:rPr>
          <w:rFonts w:asciiTheme="minorHAnsi" w:hAnsiTheme="minorHAnsi" w:cstheme="minorHAnsi"/>
          <w:i/>
          <w:iCs/>
          <w:noProof/>
        </w:rPr>
        <w:t xml:space="preserve"> of the United States of America</w:t>
      </w:r>
      <w:r w:rsidRPr="0074165B">
        <w:rPr>
          <w:rFonts w:asciiTheme="minorHAnsi" w:hAnsiTheme="minorHAnsi" w:cstheme="minorHAnsi"/>
          <w:noProof/>
        </w:rPr>
        <w:t xml:space="preserve">. </w:t>
      </w:r>
      <w:r w:rsidR="0003736A" w:rsidRPr="0074165B">
        <w:rPr>
          <w:rFonts w:asciiTheme="minorHAnsi" w:hAnsiTheme="minorHAnsi" w:cstheme="minorHAnsi"/>
          <w:b/>
          <w:noProof/>
        </w:rPr>
        <w:t xml:space="preserve">107 </w:t>
      </w:r>
      <w:r w:rsidR="0003736A" w:rsidRPr="0074165B">
        <w:rPr>
          <w:rFonts w:asciiTheme="minorHAnsi" w:hAnsiTheme="minorHAnsi" w:cstheme="minorHAnsi"/>
          <w:noProof/>
        </w:rPr>
        <w:t>(32), 14502-14507</w:t>
      </w:r>
      <w:r w:rsidRPr="0074165B">
        <w:rPr>
          <w:rFonts w:asciiTheme="minorHAnsi" w:hAnsiTheme="minorHAnsi" w:cstheme="minorHAnsi"/>
          <w:noProof/>
        </w:rPr>
        <w:t xml:space="preserve"> (2010).</w:t>
      </w:r>
    </w:p>
    <w:p w14:paraId="084A66E6" w14:textId="77777777" w:rsidR="00E749A8" w:rsidRPr="0074165B" w:rsidRDefault="00E749A8" w:rsidP="00F02C16">
      <w:pPr>
        <w:autoSpaceDE w:val="0"/>
        <w:autoSpaceDN w:val="0"/>
        <w:adjustRightInd w:val="0"/>
        <w:rPr>
          <w:rFonts w:asciiTheme="minorHAnsi" w:hAnsiTheme="minorHAnsi" w:cstheme="minorHAnsi"/>
          <w:noProof/>
        </w:rPr>
      </w:pPr>
      <w:r w:rsidRPr="0074165B">
        <w:rPr>
          <w:rFonts w:asciiTheme="minorHAnsi" w:hAnsiTheme="minorHAnsi" w:cstheme="minorHAnsi"/>
          <w:noProof/>
        </w:rPr>
        <w:t>55.</w:t>
      </w:r>
      <w:r w:rsidRPr="0074165B">
        <w:rPr>
          <w:rFonts w:asciiTheme="minorHAnsi" w:hAnsiTheme="minorHAnsi" w:cstheme="minorHAnsi"/>
          <w:noProof/>
        </w:rPr>
        <w:tab/>
        <w:t xml:space="preserve">Kadota, Y. </w:t>
      </w:r>
      <w:r w:rsidRPr="0074165B">
        <w:rPr>
          <w:rFonts w:asciiTheme="minorHAnsi" w:hAnsiTheme="minorHAnsi" w:cstheme="minorHAnsi"/>
          <w:i/>
          <w:iCs/>
          <w:noProof/>
        </w:rPr>
        <w:t>et al.</w:t>
      </w:r>
      <w:r w:rsidRPr="0074165B">
        <w:rPr>
          <w:rFonts w:asciiTheme="minorHAnsi" w:hAnsiTheme="minorHAnsi" w:cstheme="minorHAnsi"/>
          <w:noProof/>
        </w:rPr>
        <w:t xml:space="preserve"> Direct Regulation of the NADPH Oxidase RBOHD by the PRR-Associated Kinase BIK1 during Plant Immunity. </w:t>
      </w:r>
      <w:r w:rsidRPr="0074165B">
        <w:rPr>
          <w:rFonts w:asciiTheme="minorHAnsi" w:hAnsiTheme="minorHAnsi" w:cstheme="minorHAnsi"/>
          <w:i/>
          <w:iCs/>
          <w:noProof/>
        </w:rPr>
        <w:t>Molecular Cell</w:t>
      </w:r>
      <w:r w:rsidRPr="0074165B">
        <w:rPr>
          <w:rFonts w:asciiTheme="minorHAnsi" w:hAnsiTheme="minorHAnsi" w:cstheme="minorHAnsi"/>
          <w:noProof/>
        </w:rPr>
        <w:t xml:space="preserve">. </w:t>
      </w:r>
      <w:r w:rsidRPr="0074165B">
        <w:rPr>
          <w:rFonts w:asciiTheme="minorHAnsi" w:hAnsiTheme="minorHAnsi" w:cstheme="minorHAnsi"/>
          <w:b/>
          <w:bCs/>
          <w:noProof/>
        </w:rPr>
        <w:t>54</w:t>
      </w:r>
      <w:r w:rsidRPr="0074165B">
        <w:rPr>
          <w:rFonts w:asciiTheme="minorHAnsi" w:hAnsiTheme="minorHAnsi" w:cstheme="minorHAnsi"/>
          <w:noProof/>
        </w:rPr>
        <w:t xml:space="preserve"> (1), 43–55 (2014).</w:t>
      </w:r>
    </w:p>
    <w:p w14:paraId="295A46BE" w14:textId="77777777" w:rsidR="005C1D97" w:rsidRPr="0074165B" w:rsidRDefault="005C1D97" w:rsidP="00F02C16">
      <w:pPr>
        <w:autoSpaceDE w:val="0"/>
        <w:autoSpaceDN w:val="0"/>
        <w:adjustRightInd w:val="0"/>
        <w:rPr>
          <w:rFonts w:asciiTheme="minorHAnsi" w:hAnsiTheme="minorHAnsi" w:cstheme="minorHAnsi"/>
        </w:rPr>
      </w:pPr>
    </w:p>
    <w:p w14:paraId="5EA3EDDC" w14:textId="35E9F2E8" w:rsidR="00E8228B" w:rsidRPr="0074165B" w:rsidRDefault="00E8228B" w:rsidP="00F02C16">
      <w:pPr>
        <w:tabs>
          <w:tab w:val="left" w:pos="2933"/>
        </w:tabs>
        <w:rPr>
          <w:rFonts w:asciiTheme="minorHAnsi" w:hAnsiTheme="minorHAnsi" w:cstheme="minorHAnsi"/>
        </w:rPr>
      </w:pPr>
    </w:p>
    <w:p w14:paraId="72D80D61" w14:textId="77777777" w:rsidR="0074165B" w:rsidRPr="0074165B" w:rsidRDefault="0074165B">
      <w:pPr>
        <w:tabs>
          <w:tab w:val="left" w:pos="2933"/>
        </w:tabs>
        <w:rPr>
          <w:rFonts w:asciiTheme="minorHAnsi" w:hAnsiTheme="minorHAnsi" w:cstheme="minorHAnsi"/>
        </w:rPr>
      </w:pPr>
    </w:p>
    <w:sectPr w:rsidR="0074165B" w:rsidRPr="0074165B" w:rsidSect="00F02C16">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8A8B8" w14:textId="77777777" w:rsidR="000C3A5C" w:rsidRDefault="000C3A5C">
      <w:r>
        <w:separator/>
      </w:r>
    </w:p>
  </w:endnote>
  <w:endnote w:type="continuationSeparator" w:id="0">
    <w:p w14:paraId="394E7193" w14:textId="77777777" w:rsidR="000C3A5C" w:rsidRDefault="000C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B2F1" w14:textId="77777777" w:rsidR="00B95FC8" w:rsidRDefault="00B95FC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64F1" w14:textId="77777777" w:rsidR="000C3A5C" w:rsidRDefault="000C3A5C">
      <w:r>
        <w:separator/>
      </w:r>
    </w:p>
  </w:footnote>
  <w:footnote w:type="continuationSeparator" w:id="0">
    <w:p w14:paraId="2A52FD5F" w14:textId="77777777" w:rsidR="000C3A5C" w:rsidRDefault="000C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2ECA" w14:textId="77777777" w:rsidR="00B95FC8" w:rsidRDefault="00B95FC8">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328E" w14:textId="65619F65" w:rsidR="00B95FC8" w:rsidRDefault="00B95FC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6C90"/>
    <w:multiLevelType w:val="multilevel"/>
    <w:tmpl w:val="3DA2C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2C7A00"/>
    <w:multiLevelType w:val="multilevel"/>
    <w:tmpl w:val="2ADA7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2E5C8F"/>
    <w:multiLevelType w:val="multilevel"/>
    <w:tmpl w:val="37C62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1A59E2"/>
    <w:multiLevelType w:val="multilevel"/>
    <w:tmpl w:val="D87A7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CC3F08"/>
    <w:multiLevelType w:val="multilevel"/>
    <w:tmpl w:val="C8D4170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50C31B0C"/>
    <w:multiLevelType w:val="multilevel"/>
    <w:tmpl w:val="BE3C981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50FA452B"/>
    <w:multiLevelType w:val="multilevel"/>
    <w:tmpl w:val="65C22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C43C47"/>
    <w:multiLevelType w:val="multilevel"/>
    <w:tmpl w:val="515A4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1"/>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97"/>
    <w:rsid w:val="000255E9"/>
    <w:rsid w:val="0003088E"/>
    <w:rsid w:val="0003296E"/>
    <w:rsid w:val="00033CB4"/>
    <w:rsid w:val="0003736A"/>
    <w:rsid w:val="00042524"/>
    <w:rsid w:val="00053738"/>
    <w:rsid w:val="0007150C"/>
    <w:rsid w:val="00071616"/>
    <w:rsid w:val="00082CDC"/>
    <w:rsid w:val="000A4BC9"/>
    <w:rsid w:val="000B0D43"/>
    <w:rsid w:val="000B7918"/>
    <w:rsid w:val="000C3A5C"/>
    <w:rsid w:val="000D1CE8"/>
    <w:rsid w:val="000D3A9E"/>
    <w:rsid w:val="000F4F06"/>
    <w:rsid w:val="00102C28"/>
    <w:rsid w:val="00114BA2"/>
    <w:rsid w:val="00123F6A"/>
    <w:rsid w:val="001315C4"/>
    <w:rsid w:val="00132179"/>
    <w:rsid w:val="0013345E"/>
    <w:rsid w:val="0013398B"/>
    <w:rsid w:val="00146CB0"/>
    <w:rsid w:val="001508A7"/>
    <w:rsid w:val="0015320B"/>
    <w:rsid w:val="00153F38"/>
    <w:rsid w:val="001629F2"/>
    <w:rsid w:val="00167273"/>
    <w:rsid w:val="00172B0F"/>
    <w:rsid w:val="001748D9"/>
    <w:rsid w:val="0018488A"/>
    <w:rsid w:val="0018703A"/>
    <w:rsid w:val="0019099A"/>
    <w:rsid w:val="001A6E1C"/>
    <w:rsid w:val="001B22BA"/>
    <w:rsid w:val="001B3E57"/>
    <w:rsid w:val="001C796C"/>
    <w:rsid w:val="001D1C4F"/>
    <w:rsid w:val="001F2358"/>
    <w:rsid w:val="002011E8"/>
    <w:rsid w:val="00212016"/>
    <w:rsid w:val="0021517B"/>
    <w:rsid w:val="00220CD0"/>
    <w:rsid w:val="002446F3"/>
    <w:rsid w:val="00247FFE"/>
    <w:rsid w:val="002605BB"/>
    <w:rsid w:val="0027481B"/>
    <w:rsid w:val="0028507B"/>
    <w:rsid w:val="00287F4F"/>
    <w:rsid w:val="002949BE"/>
    <w:rsid w:val="00297A08"/>
    <w:rsid w:val="002B1C70"/>
    <w:rsid w:val="002C1600"/>
    <w:rsid w:val="002C17D9"/>
    <w:rsid w:val="002C5CAA"/>
    <w:rsid w:val="002D6301"/>
    <w:rsid w:val="002E08B1"/>
    <w:rsid w:val="002E5A97"/>
    <w:rsid w:val="002F23AF"/>
    <w:rsid w:val="002F3C91"/>
    <w:rsid w:val="002F664C"/>
    <w:rsid w:val="003019FF"/>
    <w:rsid w:val="00313B4F"/>
    <w:rsid w:val="00317B3D"/>
    <w:rsid w:val="0032584D"/>
    <w:rsid w:val="0034662A"/>
    <w:rsid w:val="003501FF"/>
    <w:rsid w:val="0035523F"/>
    <w:rsid w:val="0036147E"/>
    <w:rsid w:val="00366010"/>
    <w:rsid w:val="003677C8"/>
    <w:rsid w:val="003758AE"/>
    <w:rsid w:val="00387A52"/>
    <w:rsid w:val="00396D0F"/>
    <w:rsid w:val="003A07F7"/>
    <w:rsid w:val="003A0B4C"/>
    <w:rsid w:val="003B2AAD"/>
    <w:rsid w:val="003C7840"/>
    <w:rsid w:val="003D0BC7"/>
    <w:rsid w:val="003E7B4B"/>
    <w:rsid w:val="003F7046"/>
    <w:rsid w:val="003F7A48"/>
    <w:rsid w:val="003F7BBC"/>
    <w:rsid w:val="00405C77"/>
    <w:rsid w:val="004149B9"/>
    <w:rsid w:val="00417C87"/>
    <w:rsid w:val="0042037E"/>
    <w:rsid w:val="00420A55"/>
    <w:rsid w:val="00436345"/>
    <w:rsid w:val="00446B3D"/>
    <w:rsid w:val="0045091C"/>
    <w:rsid w:val="00461683"/>
    <w:rsid w:val="0046620A"/>
    <w:rsid w:val="0048436A"/>
    <w:rsid w:val="0049566D"/>
    <w:rsid w:val="004A2000"/>
    <w:rsid w:val="004D54A1"/>
    <w:rsid w:val="004E6C7C"/>
    <w:rsid w:val="004F4A15"/>
    <w:rsid w:val="00503002"/>
    <w:rsid w:val="005109D6"/>
    <w:rsid w:val="00515724"/>
    <w:rsid w:val="00521137"/>
    <w:rsid w:val="00521CCA"/>
    <w:rsid w:val="00532CE5"/>
    <w:rsid w:val="00532F71"/>
    <w:rsid w:val="00533BDC"/>
    <w:rsid w:val="0054476E"/>
    <w:rsid w:val="0055097E"/>
    <w:rsid w:val="0055574D"/>
    <w:rsid w:val="00556489"/>
    <w:rsid w:val="00560180"/>
    <w:rsid w:val="00561F97"/>
    <w:rsid w:val="00574F3D"/>
    <w:rsid w:val="0058167B"/>
    <w:rsid w:val="0058264A"/>
    <w:rsid w:val="00584F3D"/>
    <w:rsid w:val="005853EC"/>
    <w:rsid w:val="00597688"/>
    <w:rsid w:val="005C1D97"/>
    <w:rsid w:val="005D2256"/>
    <w:rsid w:val="005D3FEB"/>
    <w:rsid w:val="005D4731"/>
    <w:rsid w:val="0060018C"/>
    <w:rsid w:val="00603EE0"/>
    <w:rsid w:val="00611227"/>
    <w:rsid w:val="006121C2"/>
    <w:rsid w:val="0063141E"/>
    <w:rsid w:val="006417BA"/>
    <w:rsid w:val="00653172"/>
    <w:rsid w:val="00671448"/>
    <w:rsid w:val="006722ED"/>
    <w:rsid w:val="006A4842"/>
    <w:rsid w:val="006B5595"/>
    <w:rsid w:val="006C6376"/>
    <w:rsid w:val="006D149A"/>
    <w:rsid w:val="006D22F3"/>
    <w:rsid w:val="006D5A53"/>
    <w:rsid w:val="006E0885"/>
    <w:rsid w:val="006E27D6"/>
    <w:rsid w:val="006E40E1"/>
    <w:rsid w:val="006E6CCC"/>
    <w:rsid w:val="00702F5D"/>
    <w:rsid w:val="007063C2"/>
    <w:rsid w:val="007135B1"/>
    <w:rsid w:val="00726BA0"/>
    <w:rsid w:val="00740FF4"/>
    <w:rsid w:val="0074165B"/>
    <w:rsid w:val="0074519A"/>
    <w:rsid w:val="00745A3D"/>
    <w:rsid w:val="00751199"/>
    <w:rsid w:val="007512FB"/>
    <w:rsid w:val="007757D3"/>
    <w:rsid w:val="00776088"/>
    <w:rsid w:val="00784F34"/>
    <w:rsid w:val="007932C5"/>
    <w:rsid w:val="007937A2"/>
    <w:rsid w:val="007938DE"/>
    <w:rsid w:val="00793F11"/>
    <w:rsid w:val="007954BD"/>
    <w:rsid w:val="00797965"/>
    <w:rsid w:val="007A007F"/>
    <w:rsid w:val="007B2127"/>
    <w:rsid w:val="007B41C1"/>
    <w:rsid w:val="007C6FBF"/>
    <w:rsid w:val="007D0AE8"/>
    <w:rsid w:val="007D4FE9"/>
    <w:rsid w:val="007E0A39"/>
    <w:rsid w:val="007F061C"/>
    <w:rsid w:val="007F209B"/>
    <w:rsid w:val="007F6CD0"/>
    <w:rsid w:val="00802CA4"/>
    <w:rsid w:val="00802D08"/>
    <w:rsid w:val="00821673"/>
    <w:rsid w:val="00821E5D"/>
    <w:rsid w:val="00825FA8"/>
    <w:rsid w:val="00830A1F"/>
    <w:rsid w:val="00830E4C"/>
    <w:rsid w:val="008326ED"/>
    <w:rsid w:val="00840B1C"/>
    <w:rsid w:val="008419BB"/>
    <w:rsid w:val="00845E98"/>
    <w:rsid w:val="00851F26"/>
    <w:rsid w:val="008527B7"/>
    <w:rsid w:val="00853042"/>
    <w:rsid w:val="00876648"/>
    <w:rsid w:val="00880941"/>
    <w:rsid w:val="00884B54"/>
    <w:rsid w:val="00891AB4"/>
    <w:rsid w:val="008A344D"/>
    <w:rsid w:val="008C13B1"/>
    <w:rsid w:val="008C2BC4"/>
    <w:rsid w:val="008D3F3B"/>
    <w:rsid w:val="008E0ADD"/>
    <w:rsid w:val="008F6C61"/>
    <w:rsid w:val="0090607E"/>
    <w:rsid w:val="00915BE1"/>
    <w:rsid w:val="009169E8"/>
    <w:rsid w:val="00923E21"/>
    <w:rsid w:val="00927320"/>
    <w:rsid w:val="00935E1D"/>
    <w:rsid w:val="00940407"/>
    <w:rsid w:val="00942184"/>
    <w:rsid w:val="00942D70"/>
    <w:rsid w:val="009531D6"/>
    <w:rsid w:val="00960E6D"/>
    <w:rsid w:val="0097090B"/>
    <w:rsid w:val="0097209A"/>
    <w:rsid w:val="009735C6"/>
    <w:rsid w:val="0097527C"/>
    <w:rsid w:val="0097675B"/>
    <w:rsid w:val="00977477"/>
    <w:rsid w:val="00985B0D"/>
    <w:rsid w:val="0098709F"/>
    <w:rsid w:val="00994BE7"/>
    <w:rsid w:val="009A0EED"/>
    <w:rsid w:val="009A4761"/>
    <w:rsid w:val="009A6F6D"/>
    <w:rsid w:val="009B648B"/>
    <w:rsid w:val="009D21F3"/>
    <w:rsid w:val="009E0E25"/>
    <w:rsid w:val="009E64C2"/>
    <w:rsid w:val="009F5A14"/>
    <w:rsid w:val="00A120AF"/>
    <w:rsid w:val="00A16A82"/>
    <w:rsid w:val="00A274EF"/>
    <w:rsid w:val="00A42D38"/>
    <w:rsid w:val="00A54DF4"/>
    <w:rsid w:val="00A55F0D"/>
    <w:rsid w:val="00A70C37"/>
    <w:rsid w:val="00A7631D"/>
    <w:rsid w:val="00A837E1"/>
    <w:rsid w:val="00A96475"/>
    <w:rsid w:val="00AA61B2"/>
    <w:rsid w:val="00AB178F"/>
    <w:rsid w:val="00AC4A28"/>
    <w:rsid w:val="00AC6D3D"/>
    <w:rsid w:val="00AD2A9B"/>
    <w:rsid w:val="00AD6732"/>
    <w:rsid w:val="00AD71C8"/>
    <w:rsid w:val="00AF2936"/>
    <w:rsid w:val="00AF58F2"/>
    <w:rsid w:val="00AF6D41"/>
    <w:rsid w:val="00AF7201"/>
    <w:rsid w:val="00B02494"/>
    <w:rsid w:val="00B05EB4"/>
    <w:rsid w:val="00B079E6"/>
    <w:rsid w:val="00B14635"/>
    <w:rsid w:val="00B36239"/>
    <w:rsid w:val="00B414E3"/>
    <w:rsid w:val="00B51483"/>
    <w:rsid w:val="00B569CA"/>
    <w:rsid w:val="00B720CA"/>
    <w:rsid w:val="00B84CE7"/>
    <w:rsid w:val="00B87BE0"/>
    <w:rsid w:val="00B9192A"/>
    <w:rsid w:val="00B93BAB"/>
    <w:rsid w:val="00B95FC8"/>
    <w:rsid w:val="00B960DC"/>
    <w:rsid w:val="00BA616A"/>
    <w:rsid w:val="00BB72B9"/>
    <w:rsid w:val="00BC0F2A"/>
    <w:rsid w:val="00BD261D"/>
    <w:rsid w:val="00BE1ED1"/>
    <w:rsid w:val="00BE399E"/>
    <w:rsid w:val="00BE564C"/>
    <w:rsid w:val="00C04FC3"/>
    <w:rsid w:val="00C17D65"/>
    <w:rsid w:val="00C4044B"/>
    <w:rsid w:val="00C676C3"/>
    <w:rsid w:val="00C71640"/>
    <w:rsid w:val="00C748E1"/>
    <w:rsid w:val="00C752F6"/>
    <w:rsid w:val="00C77DEF"/>
    <w:rsid w:val="00C77EA9"/>
    <w:rsid w:val="00C9118F"/>
    <w:rsid w:val="00C9452B"/>
    <w:rsid w:val="00C94C40"/>
    <w:rsid w:val="00C9779A"/>
    <w:rsid w:val="00CB0F33"/>
    <w:rsid w:val="00CB46BB"/>
    <w:rsid w:val="00CB75EC"/>
    <w:rsid w:val="00CC5145"/>
    <w:rsid w:val="00CD565A"/>
    <w:rsid w:val="00CE2729"/>
    <w:rsid w:val="00CE4851"/>
    <w:rsid w:val="00D014F5"/>
    <w:rsid w:val="00D034E4"/>
    <w:rsid w:val="00D42955"/>
    <w:rsid w:val="00D50590"/>
    <w:rsid w:val="00D70B90"/>
    <w:rsid w:val="00D93084"/>
    <w:rsid w:val="00D933CE"/>
    <w:rsid w:val="00DD2D22"/>
    <w:rsid w:val="00DF26B2"/>
    <w:rsid w:val="00DF3F60"/>
    <w:rsid w:val="00E12595"/>
    <w:rsid w:val="00E12DB0"/>
    <w:rsid w:val="00E15D89"/>
    <w:rsid w:val="00E15FDA"/>
    <w:rsid w:val="00E35EF7"/>
    <w:rsid w:val="00E51B7D"/>
    <w:rsid w:val="00E540C2"/>
    <w:rsid w:val="00E6592A"/>
    <w:rsid w:val="00E73AA0"/>
    <w:rsid w:val="00E749A8"/>
    <w:rsid w:val="00E81EDC"/>
    <w:rsid w:val="00E8228B"/>
    <w:rsid w:val="00E84D39"/>
    <w:rsid w:val="00E96751"/>
    <w:rsid w:val="00EC31EB"/>
    <w:rsid w:val="00EC70DA"/>
    <w:rsid w:val="00ED0076"/>
    <w:rsid w:val="00ED5987"/>
    <w:rsid w:val="00EE2086"/>
    <w:rsid w:val="00EE4F99"/>
    <w:rsid w:val="00F02C16"/>
    <w:rsid w:val="00F06F6D"/>
    <w:rsid w:val="00F1079A"/>
    <w:rsid w:val="00F141A7"/>
    <w:rsid w:val="00F17710"/>
    <w:rsid w:val="00F40156"/>
    <w:rsid w:val="00F46BB5"/>
    <w:rsid w:val="00F56924"/>
    <w:rsid w:val="00F61BC7"/>
    <w:rsid w:val="00F64CB9"/>
    <w:rsid w:val="00F67D51"/>
    <w:rsid w:val="00F67D81"/>
    <w:rsid w:val="00F7537C"/>
    <w:rsid w:val="00F83123"/>
    <w:rsid w:val="00F937E8"/>
    <w:rsid w:val="00FA4321"/>
    <w:rsid w:val="00FD08BC"/>
    <w:rsid w:val="00FD2263"/>
    <w:rsid w:val="00FD7DE2"/>
    <w:rsid w:val="00FE053C"/>
    <w:rsid w:val="00FE3ADA"/>
    <w:rsid w:val="00FE6A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B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sz w:val="24"/>
      <w:szCs w:val="24"/>
      <w:lang w:val="en-US"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4E6C7C"/>
    <w:rPr>
      <w:rFonts w:ascii="Times New Roman" w:hAnsi="Times New Roman" w:cs="Times New Roman"/>
      <w:sz w:val="18"/>
      <w:szCs w:val="18"/>
    </w:rPr>
  </w:style>
  <w:style w:type="character" w:customStyle="1" w:styleId="BalloonTextChar">
    <w:name w:val="Balloon Text Char"/>
    <w:link w:val="BalloonText"/>
    <w:uiPriority w:val="99"/>
    <w:semiHidden/>
    <w:rsid w:val="004E6C7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11227"/>
    <w:rPr>
      <w:b/>
      <w:bCs/>
    </w:rPr>
  </w:style>
  <w:style w:type="character" w:customStyle="1" w:styleId="CommentSubjectChar">
    <w:name w:val="Comment Subject Char"/>
    <w:link w:val="CommentSubject"/>
    <w:uiPriority w:val="99"/>
    <w:semiHidden/>
    <w:rsid w:val="00611227"/>
    <w:rPr>
      <w:b/>
      <w:bCs/>
      <w:sz w:val="20"/>
      <w:szCs w:val="20"/>
    </w:rPr>
  </w:style>
  <w:style w:type="character" w:styleId="PlaceholderText">
    <w:name w:val="Placeholder Text"/>
    <w:uiPriority w:val="99"/>
    <w:semiHidden/>
    <w:rsid w:val="00942D70"/>
    <w:rPr>
      <w:color w:val="808080"/>
    </w:rPr>
  </w:style>
  <w:style w:type="character" w:styleId="Hyperlink">
    <w:name w:val="Hyperlink"/>
    <w:uiPriority w:val="99"/>
    <w:unhideWhenUsed/>
    <w:rsid w:val="002B1C70"/>
    <w:rPr>
      <w:color w:val="0563C1"/>
      <w:u w:val="single"/>
    </w:rPr>
  </w:style>
  <w:style w:type="character" w:customStyle="1" w:styleId="UnresolvedMention1">
    <w:name w:val="Unresolved Mention1"/>
    <w:uiPriority w:val="99"/>
    <w:semiHidden/>
    <w:unhideWhenUsed/>
    <w:rsid w:val="002B1C70"/>
    <w:rPr>
      <w:color w:val="605E5C"/>
      <w:shd w:val="clear" w:color="auto" w:fill="E1DFDD"/>
    </w:rPr>
  </w:style>
  <w:style w:type="character" w:styleId="FollowedHyperlink">
    <w:name w:val="FollowedHyperlink"/>
    <w:uiPriority w:val="99"/>
    <w:semiHidden/>
    <w:unhideWhenUsed/>
    <w:rsid w:val="007938DE"/>
    <w:rPr>
      <w:color w:val="954F72"/>
      <w:u w:val="single"/>
    </w:rPr>
  </w:style>
  <w:style w:type="paragraph" w:styleId="Revision">
    <w:name w:val="Revision"/>
    <w:hidden/>
    <w:uiPriority w:val="99"/>
    <w:semiHidden/>
    <w:rsid w:val="00FD08BC"/>
    <w:rPr>
      <w:sz w:val="24"/>
      <w:szCs w:val="24"/>
      <w:lang w:val="en-US" w:eastAsia="en-US"/>
    </w:rPr>
  </w:style>
  <w:style w:type="paragraph" w:styleId="Header">
    <w:name w:val="header"/>
    <w:basedOn w:val="Normal"/>
    <w:link w:val="HeaderChar"/>
    <w:uiPriority w:val="99"/>
    <w:unhideWhenUsed/>
    <w:rsid w:val="009E0E25"/>
    <w:pPr>
      <w:tabs>
        <w:tab w:val="center" w:pos="4680"/>
        <w:tab w:val="right" w:pos="9360"/>
      </w:tabs>
    </w:pPr>
  </w:style>
  <w:style w:type="character" w:customStyle="1" w:styleId="HeaderChar">
    <w:name w:val="Header Char"/>
    <w:link w:val="Header"/>
    <w:uiPriority w:val="99"/>
    <w:rsid w:val="009E0E25"/>
    <w:rPr>
      <w:sz w:val="24"/>
      <w:szCs w:val="24"/>
      <w:lang w:val="en-US"/>
    </w:rPr>
  </w:style>
  <w:style w:type="paragraph" w:styleId="Footer">
    <w:name w:val="footer"/>
    <w:basedOn w:val="Normal"/>
    <w:link w:val="FooterChar"/>
    <w:uiPriority w:val="99"/>
    <w:unhideWhenUsed/>
    <w:rsid w:val="009E0E25"/>
    <w:pPr>
      <w:tabs>
        <w:tab w:val="center" w:pos="4680"/>
        <w:tab w:val="right" w:pos="9360"/>
      </w:tabs>
    </w:pPr>
  </w:style>
  <w:style w:type="character" w:customStyle="1" w:styleId="FooterChar">
    <w:name w:val="Footer Char"/>
    <w:link w:val="Footer"/>
    <w:uiPriority w:val="99"/>
    <w:rsid w:val="009E0E25"/>
    <w:rPr>
      <w:sz w:val="24"/>
      <w:szCs w:val="24"/>
      <w:lang w:val="en-US"/>
    </w:rPr>
  </w:style>
  <w:style w:type="character" w:styleId="LineNumber">
    <w:name w:val="line number"/>
    <w:basedOn w:val="DefaultParagraphFont"/>
    <w:uiPriority w:val="99"/>
    <w:semiHidden/>
    <w:unhideWhenUsed/>
    <w:rsid w:val="00F0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1942">
      <w:bodyDiv w:val="1"/>
      <w:marLeft w:val="0"/>
      <w:marRight w:val="0"/>
      <w:marTop w:val="0"/>
      <w:marBottom w:val="0"/>
      <w:divBdr>
        <w:top w:val="none" w:sz="0" w:space="0" w:color="auto"/>
        <w:left w:val="none" w:sz="0" w:space="0" w:color="auto"/>
        <w:bottom w:val="none" w:sz="0" w:space="0" w:color="auto"/>
        <w:right w:val="none" w:sz="0" w:space="0" w:color="auto"/>
      </w:divBdr>
    </w:div>
    <w:div w:id="198275373">
      <w:bodyDiv w:val="1"/>
      <w:marLeft w:val="0"/>
      <w:marRight w:val="0"/>
      <w:marTop w:val="0"/>
      <w:marBottom w:val="0"/>
      <w:divBdr>
        <w:top w:val="none" w:sz="0" w:space="0" w:color="auto"/>
        <w:left w:val="none" w:sz="0" w:space="0" w:color="auto"/>
        <w:bottom w:val="none" w:sz="0" w:space="0" w:color="auto"/>
        <w:right w:val="none" w:sz="0" w:space="0" w:color="auto"/>
      </w:divBdr>
    </w:div>
    <w:div w:id="233009343">
      <w:bodyDiv w:val="1"/>
      <w:marLeft w:val="0"/>
      <w:marRight w:val="0"/>
      <w:marTop w:val="0"/>
      <w:marBottom w:val="0"/>
      <w:divBdr>
        <w:top w:val="none" w:sz="0" w:space="0" w:color="auto"/>
        <w:left w:val="none" w:sz="0" w:space="0" w:color="auto"/>
        <w:bottom w:val="none" w:sz="0" w:space="0" w:color="auto"/>
        <w:right w:val="none" w:sz="0" w:space="0" w:color="auto"/>
      </w:divBdr>
    </w:div>
    <w:div w:id="328144296">
      <w:bodyDiv w:val="1"/>
      <w:marLeft w:val="0"/>
      <w:marRight w:val="0"/>
      <w:marTop w:val="0"/>
      <w:marBottom w:val="0"/>
      <w:divBdr>
        <w:top w:val="none" w:sz="0" w:space="0" w:color="auto"/>
        <w:left w:val="none" w:sz="0" w:space="0" w:color="auto"/>
        <w:bottom w:val="none" w:sz="0" w:space="0" w:color="auto"/>
        <w:right w:val="none" w:sz="0" w:space="0" w:color="auto"/>
      </w:divBdr>
    </w:div>
    <w:div w:id="527916821">
      <w:bodyDiv w:val="1"/>
      <w:marLeft w:val="0"/>
      <w:marRight w:val="0"/>
      <w:marTop w:val="0"/>
      <w:marBottom w:val="0"/>
      <w:divBdr>
        <w:top w:val="none" w:sz="0" w:space="0" w:color="auto"/>
        <w:left w:val="none" w:sz="0" w:space="0" w:color="auto"/>
        <w:bottom w:val="none" w:sz="0" w:space="0" w:color="auto"/>
        <w:right w:val="none" w:sz="0" w:space="0" w:color="auto"/>
      </w:divBdr>
    </w:div>
    <w:div w:id="967861798">
      <w:bodyDiv w:val="1"/>
      <w:marLeft w:val="0"/>
      <w:marRight w:val="0"/>
      <w:marTop w:val="0"/>
      <w:marBottom w:val="0"/>
      <w:divBdr>
        <w:top w:val="none" w:sz="0" w:space="0" w:color="auto"/>
        <w:left w:val="none" w:sz="0" w:space="0" w:color="auto"/>
        <w:bottom w:val="none" w:sz="0" w:space="0" w:color="auto"/>
        <w:right w:val="none" w:sz="0" w:space="0" w:color="auto"/>
      </w:divBdr>
    </w:div>
    <w:div w:id="979189354">
      <w:bodyDiv w:val="1"/>
      <w:marLeft w:val="0"/>
      <w:marRight w:val="0"/>
      <w:marTop w:val="0"/>
      <w:marBottom w:val="0"/>
      <w:divBdr>
        <w:top w:val="none" w:sz="0" w:space="0" w:color="auto"/>
        <w:left w:val="none" w:sz="0" w:space="0" w:color="auto"/>
        <w:bottom w:val="none" w:sz="0" w:space="0" w:color="auto"/>
        <w:right w:val="none" w:sz="0" w:space="0" w:color="auto"/>
      </w:divBdr>
    </w:div>
    <w:div w:id="1081756315">
      <w:bodyDiv w:val="1"/>
      <w:marLeft w:val="0"/>
      <w:marRight w:val="0"/>
      <w:marTop w:val="0"/>
      <w:marBottom w:val="0"/>
      <w:divBdr>
        <w:top w:val="none" w:sz="0" w:space="0" w:color="auto"/>
        <w:left w:val="none" w:sz="0" w:space="0" w:color="auto"/>
        <w:bottom w:val="none" w:sz="0" w:space="0" w:color="auto"/>
        <w:right w:val="none" w:sz="0" w:space="0" w:color="auto"/>
      </w:divBdr>
    </w:div>
    <w:div w:id="1401051314">
      <w:bodyDiv w:val="1"/>
      <w:marLeft w:val="0"/>
      <w:marRight w:val="0"/>
      <w:marTop w:val="0"/>
      <w:marBottom w:val="0"/>
      <w:divBdr>
        <w:top w:val="none" w:sz="0" w:space="0" w:color="auto"/>
        <w:left w:val="none" w:sz="0" w:space="0" w:color="auto"/>
        <w:bottom w:val="none" w:sz="0" w:space="0" w:color="auto"/>
        <w:right w:val="none" w:sz="0" w:space="0" w:color="auto"/>
      </w:divBdr>
    </w:div>
    <w:div w:id="1447046885">
      <w:bodyDiv w:val="1"/>
      <w:marLeft w:val="0"/>
      <w:marRight w:val="0"/>
      <w:marTop w:val="0"/>
      <w:marBottom w:val="0"/>
      <w:divBdr>
        <w:top w:val="none" w:sz="0" w:space="0" w:color="auto"/>
        <w:left w:val="none" w:sz="0" w:space="0" w:color="auto"/>
        <w:bottom w:val="none" w:sz="0" w:space="0" w:color="auto"/>
        <w:right w:val="none" w:sz="0" w:space="0" w:color="auto"/>
      </w:divBdr>
    </w:div>
    <w:div w:id="1524127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N%C3%BChse%2C+Thoma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E4C6-83E7-4CFC-9B71-A022E32E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35289</CharactersWithSpaces>
  <SharedDoc>false</SharedDoc>
  <HyperlinkBase/>
  <HLinks>
    <vt:vector size="30" baseType="variant">
      <vt:variant>
        <vt:i4>6422559</vt:i4>
      </vt:variant>
      <vt:variant>
        <vt:i4>9</vt:i4>
      </vt:variant>
      <vt:variant>
        <vt:i4>0</vt:i4>
      </vt:variant>
      <vt:variant>
        <vt:i4>5</vt:i4>
      </vt:variant>
      <vt:variant>
        <vt:lpwstr>mailto:jm355@queensu.ca</vt:lpwstr>
      </vt:variant>
      <vt:variant>
        <vt:lpwstr/>
      </vt:variant>
      <vt:variant>
        <vt:i4>2555985</vt:i4>
      </vt:variant>
      <vt:variant>
        <vt:i4>6</vt:i4>
      </vt:variant>
      <vt:variant>
        <vt:i4>0</vt:i4>
      </vt:variant>
      <vt:variant>
        <vt:i4>5</vt:i4>
      </vt:variant>
      <vt:variant>
        <vt:lpwstr>mailto:12krs7@queensu.ca</vt:lpwstr>
      </vt:variant>
      <vt:variant>
        <vt:lpwstr/>
      </vt:variant>
      <vt:variant>
        <vt:i4>6750288</vt:i4>
      </vt:variant>
      <vt:variant>
        <vt:i4>3</vt:i4>
      </vt:variant>
      <vt:variant>
        <vt:i4>0</vt:i4>
      </vt:variant>
      <vt:variant>
        <vt:i4>5</vt:i4>
      </vt:variant>
      <vt:variant>
        <vt:lpwstr>mailto:17is12@queensu.ca</vt:lpwstr>
      </vt:variant>
      <vt:variant>
        <vt:lpwstr/>
      </vt:variant>
      <vt:variant>
        <vt:i4>7012416</vt:i4>
      </vt:variant>
      <vt:variant>
        <vt:i4>0</vt:i4>
      </vt:variant>
      <vt:variant>
        <vt:i4>0</vt:i4>
      </vt:variant>
      <vt:variant>
        <vt:i4>5</vt:i4>
      </vt:variant>
      <vt:variant>
        <vt:lpwstr>mailto:11mb95@queensu.ca</vt:lpwstr>
      </vt:variant>
      <vt:variant>
        <vt:lpwstr/>
      </vt:variant>
      <vt:variant>
        <vt:i4>196616</vt:i4>
      </vt:variant>
      <vt:variant>
        <vt:i4>0</vt:i4>
      </vt:variant>
      <vt:variant>
        <vt:i4>0</vt:i4>
      </vt:variant>
      <vt:variant>
        <vt:i4>5</vt:i4>
      </vt:variant>
      <vt:variant>
        <vt:lpwstr>https://www.semanticscholar.org/paper/Regulation-of-pattern-recognition-receptor-in-Couto-Zipfel/88b5c836a4bb03fcb49120554a2a7f704a675ad5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2019-02-01T15:59:00Z</dcterms:created>
  <dcterms:modified xsi:type="dcterms:W3CDTF">2019-02-01T16:06:00Z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http://www.zotero.org/styles/plant-physiology</vt:lpwstr>
  </property>
  <property fmtid="{D5CDD505-2E9C-101B-9397-08002B2CF9AE}" pid="21" name="Mendeley Recent Style Name 9_1">
    <vt:lpwstr>Plant Physiology</vt:lpwstr>
  </property>
  <property fmtid="{D5CDD505-2E9C-101B-9397-08002B2CF9AE}" pid="22" name="Mendeley Document_1">
    <vt:lpwstr>True</vt:lpwstr>
  </property>
  <property fmtid="{D5CDD505-2E9C-101B-9397-08002B2CF9AE}" pid="23" name="Mendeley Unique User Id_1">
    <vt:lpwstr>a416c1a0-8420-3915-8e68-4cfcec163b61</vt:lpwstr>
  </property>
  <property fmtid="{D5CDD505-2E9C-101B-9397-08002B2CF9AE}" pid="24" name="Mendeley Citation Style_1">
    <vt:lpwstr>http://www.zotero.org/styles/journal-of-visualized-experiments</vt:lpwstr>
  </property>
</Properties>
</file>