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Pattern-Triggered Oxidative Burst and Seedling Growth Inhibition Assays in </w:t>
      </w:r>
      <w:r>
        <w:rPr>
          <w:rFonts w:ascii="Calibri" w:hAnsi="Calibri" w:cs="Calibri" w:eastAsia="Calibri"/>
          <w:i/>
          <w:color w:val="auto"/>
          <w:spacing w:val="0"/>
          <w:position w:val="0"/>
          <w:sz w:val="24"/>
          <w:shd w:fill="FFFFFF" w:val="clear"/>
        </w:rPr>
        <w:t xml:space="preserve">Arabidopsis thaliana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Melissa Bredow</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Irina Sementchoukova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Kristen Siegel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Jacqueline Monaghan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Queen’s University, Kingston, ON,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Jacqueline Monaghan</w:t>
        <w:tab/>
        <w:t xml:space="preserve">(jm355@queensu.ca)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Melissa Bredow </w:t>
        <w:tab/>
        <w:tab/>
        <w:t xml:space="preserve">(11mb95@queensu.ca)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Irina Sementchoukova</w:t>
        <w:tab/>
        <w:t xml:space="preserve">(17is12@queensu.ca)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Kristen Siegel </w:t>
        <w:tab/>
        <w:tab/>
        <w:tab/>
        <w:t xml:space="preserve">(12krs7@queensu.ca)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Plant immunity, microbe-associated molecular pattern, pattern recognition receptor, reactive oxygen species, seedling growth inhibition,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This paper describes two methods for quantifying defense responses in </w:t>
      </w:r>
      <w:r>
        <w:rPr>
          <w:rFonts w:ascii="Calibri" w:hAnsi="Calibri" w:cs="Calibri" w:eastAsia="Calibri"/>
          <w:i/>
          <w:color w:val="auto"/>
          <w:spacing w:val="0"/>
          <w:position w:val="0"/>
          <w:sz w:val="24"/>
          <w:shd w:fill="auto" w:val="clear"/>
        </w:rPr>
        <w:t xml:space="preserve">Arabidopsis thaliana </w:t>
      </w:r>
      <w:r>
        <w:rPr>
          <w:rFonts w:ascii="Calibri" w:hAnsi="Calibri" w:cs="Calibri" w:eastAsia="Calibri"/>
          <w:color w:val="auto"/>
          <w:spacing w:val="0"/>
          <w:position w:val="0"/>
          <w:sz w:val="24"/>
          <w:shd w:fill="auto" w:val="clear"/>
        </w:rPr>
        <w:t xml:space="preserve">following exposure to immune elicitors: the transient oxidative burst, and the inhibition of seedling growth.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Plants have evolved a robust immune system to perceive pathogens and protect against disease. This paper describes two assays that can be used to measure the strength of immune activation in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 following treatment with elicitor molecules. Presented first is a method for capturing the rapidly-induced and dynamic oxidative burst, which can be monitored using a luminol-based assay. Presented second is a method describing how to measure immune-induced inhibition of seedling growth. These protocols are fast and reliable, do not require specialized training or equipment, and are widely used to understand the genetic basis of plant immunity.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perceive and defend against pathogens, plants have evolved membrane-bound pattern recognition receptors (PRRs) that detect conserved microbial molecules outside the cell known as microbe-associated molecular patterns (MAMPs)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binding of MAMPs to their cognate PRRs initiates protein kinase-mediated immune signaling resulting in broad-spectrum disease resistance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One of the earliest responses following PRR activation is the phosphorylation and activation of integral plasma membrane Respiratory Burst Oxidase Homolog (RBOH) proteins that catalyze the production of extracellular reactive oxygen species (ROS)</w:t>
      </w:r>
      <w:r>
        <w:rPr>
          <w:rFonts w:ascii="Calibri" w:hAnsi="Calibri" w:cs="Calibri" w:eastAsia="Calibri"/>
          <w:color w:val="auto"/>
          <w:spacing w:val="0"/>
          <w:position w:val="0"/>
          <w:sz w:val="24"/>
          <w:shd w:fill="auto" w:val="clear"/>
          <w:vertAlign w:val="superscript"/>
        </w:rPr>
        <w:t xml:space="preserve">3, 4</w:t>
      </w:r>
      <w:r>
        <w:rPr>
          <w:rFonts w:ascii="Calibri" w:hAnsi="Calibri" w:cs="Calibri" w:eastAsia="Calibri"/>
          <w:color w:val="auto"/>
          <w:spacing w:val="0"/>
          <w:position w:val="0"/>
          <w:sz w:val="24"/>
          <w:shd w:fill="auto" w:val="clear"/>
        </w:rPr>
        <w:t xml:space="preserve">. ROS play an important role in establishing disease resistance, acting both as secondary messengers to propagate immune signaling as well as direct antimicrobial agents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first observation of an immune-elicited oxidative burst was described using potato tubers of cv. Rishiri following </w:t>
      </w:r>
      <w:r>
        <w:rPr>
          <w:rFonts w:ascii="Calibri" w:hAnsi="Calibri" w:cs="Calibri" w:eastAsia="Calibri"/>
          <w:i/>
          <w:color w:val="auto"/>
          <w:spacing w:val="0"/>
          <w:position w:val="0"/>
          <w:sz w:val="24"/>
          <w:shd w:fill="auto" w:val="clear"/>
        </w:rPr>
        <w:t xml:space="preserve">Phytophthora infestans</w:t>
      </w:r>
      <w:r>
        <w:rPr>
          <w:rFonts w:ascii="Calibri" w:hAnsi="Calibri" w:cs="Calibri" w:eastAsia="Calibri"/>
          <w:color w:val="auto"/>
          <w:spacing w:val="0"/>
          <w:position w:val="0"/>
          <w:sz w:val="24"/>
          <w:shd w:fill="auto" w:val="clear"/>
        </w:rPr>
        <w:t xml:space="preserve"> inoculation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ROS production has been evaluated in several plant species using leaf discs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 suspension cultures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protoplasts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Described here is a simple method for assaying pattern-triggered ROS production in leaf discs of </w:t>
      </w:r>
      <w:r>
        <w:rPr>
          <w:rFonts w:ascii="Calibri" w:hAnsi="Calibri" w:cs="Calibri" w:eastAsia="Calibri"/>
          <w:i/>
          <w:color w:val="auto"/>
          <w:spacing w:val="0"/>
          <w:position w:val="0"/>
          <w:sz w:val="24"/>
          <w:shd w:fill="FFFFFF" w:val="clear"/>
        </w:rPr>
        <w:t xml:space="preserve">Arabidopsis thaliana </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Arabidopsis</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As a response to MAMP perception, activated RBOH proteins catalyze the production of </w:t>
      </w:r>
      <w:r>
        <w:rPr>
          <w:rFonts w:ascii="Calibri" w:hAnsi="Calibri" w:cs="Calibri" w:eastAsia="Calibri"/>
          <w:color w:val="auto"/>
          <w:spacing w:val="0"/>
          <w:position w:val="0"/>
          <w:sz w:val="24"/>
          <w:shd w:fill="auto" w:val="clear"/>
        </w:rPr>
        <w:t xml:space="preserve">superoxide radicals </w:t>
      </w:r>
      <w:r>
        <w:rPr>
          <w:rFonts w:ascii="Calibri" w:hAnsi="Calibri" w:cs="Calibri" w:eastAsia="Calibri"/>
          <w:color w:val="auto"/>
          <w:spacing w:val="0"/>
          <w:position w:val="0"/>
          <w:sz w:val="24"/>
          <w:shd w:fill="FFFFFF" w:val="clear"/>
        </w:rPr>
        <w:t xml:space="preserve">(O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hydroxyl radicals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OH), and s</w:t>
      </w:r>
      <w:r>
        <w:rPr>
          <w:rFonts w:ascii="Calibri" w:hAnsi="Calibri" w:cs="Calibri" w:eastAsia="Calibri"/>
          <w:color w:val="auto"/>
          <w:spacing w:val="0"/>
          <w:position w:val="0"/>
          <w:sz w:val="24"/>
          <w:shd w:fill="auto" w:val="clear"/>
        </w:rPr>
        <w:t xml:space="preserve">inglet oxygen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that are converted into hydrogen peroxide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the extracellular space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can be quantified by luminol-based chemiluminescence in the presence of the oxidizing agent horseradish peroxidase (HRP)</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HRP oxidizes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generating a hydroxide ion (OH</w:t>
      </w:r>
      <w:r>
        <w:rPr>
          <w:rFonts w:ascii="Cambria Math" w:hAnsi="Cambria Math" w:cs="Cambria Math" w:eastAsia="Cambria Math"/>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auto" w:val="clear"/>
        </w:rPr>
        <w:t xml:space="preserve">) and oxygen gas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which react with luminol to produce an unstable intermediate that releases a photon of light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Photon emission can be quantified as relative light units (RLUs) using a microplate reader or imager capable of detecting luminescence, which has become standard pieces of equipment in most molecular laboratories. By measuring the light produced over a 40-60-minute interval, a transient oxidative burst can be detected as early as 2-5 minutes after the elicitor treatment, peaking at 10-20 minutes, and returning to basal levels after ~60 minutes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cumulative light produced over this time course can be used as a measure of immune strength corresponding to the activation of RBOH proteins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Conveniently, this assay does not require specialized equipment or cumbersome 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Peaking shortly after MAMP detection, the oxidative burst is considered an early immune response, along with MAPK activation and ethylene production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Later immune responses include transcriptional reprogramming, stomatal closure, and callose deposition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Prolonged exposure to MAMPs continually activates energetically-costly immune signaling resulting in the inhibition of plant growth, indicative of a trade-off between development and immunity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Pattern-triggered seedling growth inhibition (SGI) is widely used to assess immune output in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and has been integral to the identification of several key components of immune signaling including PRRs</w:t>
      </w:r>
      <w:r>
        <w:rPr>
          <w:rFonts w:ascii="Calibri" w:hAnsi="Calibri" w:cs="Calibri" w:eastAsia="Calibri"/>
          <w:color w:val="auto"/>
          <w:spacing w:val="0"/>
          <w:position w:val="0"/>
          <w:sz w:val="24"/>
          <w:shd w:fill="auto" w:val="clear"/>
          <w:vertAlign w:val="superscript"/>
        </w:rPr>
        <w:t xml:space="preserve">14,15,16</w:t>
      </w:r>
      <w:r>
        <w:rPr>
          <w:rFonts w:ascii="Calibri" w:hAnsi="Calibri" w:cs="Calibri" w:eastAsia="Calibri"/>
          <w:color w:val="auto"/>
          <w:spacing w:val="0"/>
          <w:position w:val="0"/>
          <w:sz w:val="24"/>
          <w:shd w:fill="auto" w:val="clear"/>
        </w:rPr>
        <w:t xml:space="preserve">. Therefore, this paper additionally presents an assay for the pattern-triggered SGI in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whereby, seedlings are grown in multi-well plates containing standard media or media supplemented with an immune elicitor for 8-12 days and then weighed using an analytical scale.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To demonstrate how ROS and SGI assays can be used to monitor PRR-mediated </w:t>
      </w:r>
      <w:r>
        <w:rPr>
          <w:rFonts w:ascii="Calibri" w:hAnsi="Calibri" w:cs="Calibri" w:eastAsia="Calibri"/>
          <w:color w:val="auto"/>
          <w:spacing w:val="0"/>
          <w:position w:val="0"/>
          <w:sz w:val="24"/>
          <w:shd w:fill="auto" w:val="clear"/>
        </w:rPr>
        <w:t xml:space="preserve">signaling, </w:t>
      </w:r>
      <w:r>
        <w:rPr>
          <w:rFonts w:ascii="Calibri" w:hAnsi="Calibri" w:cs="Calibri" w:eastAsia="Calibri"/>
          <w:color w:val="auto"/>
          <w:spacing w:val="0"/>
          <w:position w:val="0"/>
          <w:sz w:val="24"/>
          <w:shd w:fill="FFFFFF" w:val="clear"/>
        </w:rPr>
        <w:t xml:space="preserve">three genotypes that represent varying immune outputs were chosen: (1) the wild type </w:t>
      </w:r>
      <w:r>
        <w:rPr>
          <w:rFonts w:ascii="Calibri" w:hAnsi="Calibri" w:cs="Calibri" w:eastAsia="Calibri"/>
          <w:i/>
          <w:color w:val="auto"/>
          <w:spacing w:val="0"/>
          <w:position w:val="0"/>
          <w:sz w:val="24"/>
          <w:shd w:fill="FFFFFF" w:val="clear"/>
        </w:rPr>
        <w:t xml:space="preserve">Arabidopsis </w:t>
      </w:r>
      <w:r>
        <w:rPr>
          <w:rFonts w:ascii="Calibri" w:hAnsi="Calibri" w:cs="Calibri" w:eastAsia="Calibri"/>
          <w:color w:val="auto"/>
          <w:spacing w:val="0"/>
          <w:position w:val="0"/>
          <w:sz w:val="24"/>
          <w:shd w:fill="FFFFFF" w:val="clear"/>
        </w:rPr>
        <w:t xml:space="preserve">accession Columbia (Col-0), (2) the dominant-negative </w:t>
      </w:r>
      <w:r>
        <w:rPr>
          <w:rFonts w:ascii="Calibri" w:hAnsi="Calibri" w:cs="Calibri" w:eastAsia="Calibri"/>
          <w:i/>
          <w:color w:val="auto"/>
          <w:spacing w:val="0"/>
          <w:position w:val="0"/>
          <w:sz w:val="24"/>
          <w:shd w:fill="FFFFFF" w:val="clear"/>
        </w:rPr>
        <w:t xml:space="preserve">bak1-5 </w:t>
      </w:r>
      <w:r>
        <w:rPr>
          <w:rFonts w:ascii="Calibri" w:hAnsi="Calibri" w:cs="Calibri" w:eastAsia="Calibri"/>
          <w:color w:val="auto"/>
          <w:spacing w:val="0"/>
          <w:position w:val="0"/>
          <w:sz w:val="24"/>
          <w:shd w:fill="FFFFFF" w:val="clear"/>
        </w:rPr>
        <w:t xml:space="preserve">mutant in which the multi-functional PRR co-receptor Brassinosteroid Insensitive 1-Associated Kinase 1 (BAK1) is non-functional in immune signaling</w:t>
      </w:r>
      <w:r>
        <w:rPr>
          <w:rFonts w:ascii="Calibri" w:hAnsi="Calibri" w:cs="Calibri" w:eastAsia="Calibri"/>
          <w:color w:val="auto"/>
          <w:spacing w:val="0"/>
          <w:position w:val="0"/>
          <w:sz w:val="24"/>
          <w:shd w:fill="FFFFFF" w:val="clear"/>
          <w:vertAlign w:val="superscript"/>
        </w:rPr>
        <w:t xml:space="preserve">17,18</w:t>
      </w:r>
      <w:r>
        <w:rPr>
          <w:rFonts w:ascii="Calibri" w:hAnsi="Calibri" w:cs="Calibri" w:eastAsia="Calibri"/>
          <w:color w:val="auto"/>
          <w:spacing w:val="0"/>
          <w:position w:val="0"/>
          <w:sz w:val="24"/>
          <w:shd w:fill="FFFFFF" w:val="clear"/>
        </w:rPr>
        <w:t xml:space="preserve">, and (3) the recessive </w:t>
      </w:r>
      <w:r>
        <w:rPr>
          <w:rFonts w:ascii="Calibri" w:hAnsi="Calibri" w:cs="Calibri" w:eastAsia="Calibri"/>
          <w:i/>
          <w:color w:val="auto"/>
          <w:spacing w:val="0"/>
          <w:position w:val="0"/>
          <w:sz w:val="24"/>
          <w:shd w:fill="FFFFFF" w:val="clear"/>
        </w:rPr>
        <w:t xml:space="preserve">cpk28-1 </w:t>
      </w:r>
      <w:r>
        <w:rPr>
          <w:rFonts w:ascii="Calibri" w:hAnsi="Calibri" w:cs="Calibri" w:eastAsia="Calibri"/>
          <w:color w:val="auto"/>
          <w:spacing w:val="0"/>
          <w:position w:val="0"/>
          <w:sz w:val="24"/>
          <w:shd w:fill="FFFFFF" w:val="clear"/>
        </w:rPr>
        <w:t xml:space="preserve">mutant, which lacks the regulatory protein Calcium-Dependent Protein Kinase 28 (CPK28) and displays heightened immune-triggered responses</w:t>
      </w:r>
      <w:r>
        <w:rPr>
          <w:rFonts w:ascii="Calibri" w:hAnsi="Calibri" w:cs="Calibri" w:eastAsia="Calibri"/>
          <w:color w:val="auto"/>
          <w:spacing w:val="0"/>
          <w:position w:val="0"/>
          <w:sz w:val="24"/>
          <w:shd w:fill="FFFFFF" w:val="clear"/>
          <w:vertAlign w:val="superscript"/>
        </w:rPr>
        <w:t xml:space="preserve">19,20</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ROS and SGI assays are presented in response to a synthetically-produced elf18 peptide epitope of bacterial Elongation Factor Tu (EF-Tu), recognized in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by the PRR EF-Tu Receptor (EFR)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These protocols can be used with other immune elicitors such as the bacterial motility protein flagellin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or endogenous Peptide Elicitor Proteins (AtPeps)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however, it should be noted that plant responsiveness differs depending on the elicitor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Together, ROS and SGI assays can be used for the quick </w:t>
      </w:r>
      <w:r>
        <w:rPr>
          <w:rFonts w:ascii="Calibri" w:hAnsi="Calibri" w:cs="Calibri" w:eastAsia="Calibri"/>
          <w:color w:val="auto"/>
          <w:spacing w:val="0"/>
          <w:position w:val="0"/>
          <w:sz w:val="24"/>
          <w:shd w:fill="auto" w:val="clear"/>
        </w:rPr>
        <w:t xml:space="preserve">and quantitative assessments of early and late PRR-mediated responses.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Detection of ROS burst in </w:t>
      </w:r>
      <w:r>
        <w:rPr>
          <w:rFonts w:ascii="Calibri" w:hAnsi="Calibri" w:cs="Calibri" w:eastAsia="Calibri"/>
          <w:b/>
          <w:i/>
          <w:color w:val="auto"/>
          <w:spacing w:val="0"/>
          <w:position w:val="0"/>
          <w:sz w:val="24"/>
          <w:shd w:fill="FFFF00" w:val="clear"/>
        </w:rPr>
        <w:t xml:space="preserve">Arabidopsis</w:t>
      </w:r>
      <w:r>
        <w:rPr>
          <w:rFonts w:ascii="Calibri" w:hAnsi="Calibri" w:cs="Calibri" w:eastAsia="Calibri"/>
          <w:b/>
          <w:color w:val="auto"/>
          <w:spacing w:val="0"/>
          <w:position w:val="0"/>
          <w:sz w:val="24"/>
          <w:shd w:fill="FFFF00" w:val="clear"/>
        </w:rPr>
        <w:t xml:space="preserve"> leaf discs following immune elicitation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1.1. Plant growth and maintenance.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1.1.1. To synchronize germination, stratify </w:t>
      </w:r>
      <w:r>
        <w:rPr>
          <w:rFonts w:ascii="Calibri" w:hAnsi="Calibri" w:cs="Calibri" w:eastAsia="Calibri"/>
          <w:i/>
          <w:color w:val="auto"/>
          <w:spacing w:val="0"/>
          <w:position w:val="0"/>
          <w:sz w:val="24"/>
          <w:shd w:fill="auto" w:val="clear"/>
        </w:rPr>
        <w:t xml:space="preserve">Arabidopsis </w:t>
      </w:r>
      <w:r>
        <w:rPr>
          <w:rFonts w:ascii="Calibri" w:hAnsi="Calibri" w:cs="Calibri" w:eastAsia="Calibri"/>
          <w:color w:val="auto"/>
          <w:spacing w:val="0"/>
          <w:position w:val="0"/>
          <w:sz w:val="24"/>
          <w:shd w:fill="auto" w:val="clear"/>
        </w:rPr>
        <w:t xml:space="preserve">seeds by suspending approximately 50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seeds in 1 mL of sterile 0.1% agar [w/v] and store at 4 °C (no light) for 3-4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Stratify a wild-type background control (for example, Col-0) and genotypes with high and low immune outputs (for example, </w:t>
      </w:r>
      <w:r>
        <w:rPr>
          <w:rFonts w:ascii="Calibri" w:hAnsi="Calibri" w:cs="Calibri" w:eastAsia="Calibri"/>
          <w:i/>
          <w:color w:val="auto"/>
          <w:spacing w:val="0"/>
          <w:position w:val="0"/>
          <w:sz w:val="24"/>
          <w:shd w:fill="auto" w:val="clear"/>
        </w:rPr>
        <w:t xml:space="preserve">cpk28-1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bak1-5, </w:t>
      </w:r>
      <w:r>
        <w:rPr>
          <w:rFonts w:ascii="Calibri" w:hAnsi="Calibri" w:cs="Calibri" w:eastAsia="Calibri"/>
          <w:color w:val="auto"/>
          <w:spacing w:val="0"/>
          <w:position w:val="0"/>
          <w:sz w:val="24"/>
          <w:shd w:fill="auto" w:val="clear"/>
        </w:rPr>
        <w:t xml:space="preserve">respectively) to serve as internal controls.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1.1.2. Sow seeds on soil and germinate under standard short-day conditions (22 °C, 10 h light, 150 E/m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light intensity, and 65-70% relative humidity).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1.1.3. </w:t>
        <w:tab/>
        <w:t xml:space="preserve">After approximately 7 days, use forceps to transplant individual seedlings to new pots,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separated by at least 4 cm to permit full rosette development. Transplant 6-12 seedlings per genotype and return to standard short-day conditions. Regularly water and fertilize plants (1 g/L of 20-20-20 fertilizer every 2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FFFF00" w:val="clear"/>
        </w:rPr>
        <w:t xml:space="preserve">Collect leaf discs in 96-well plates for overnight recovery.</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FFFF00" w:val="clear"/>
        </w:rPr>
        <w:t xml:space="preserve">1.2.1. At 4-5 weeks post-germination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use a sharp 4 mm biopsy punch to remove one leaf disc per plant, avoiding the mid-vein and being careful to limit wounding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Place leaf discs in an unused 96-well luminometer plate containing 100 </w:t>
      </w:r>
      <w:r>
        <w:rPr>
          <w:rFonts w:ascii="Calibri" w:hAnsi="Calibri" w:cs="Calibri" w:eastAsia="Calibri"/>
          <w:color w:val="auto"/>
          <w:spacing w:val="0"/>
          <w:position w:val="0"/>
          <w:sz w:val="24"/>
          <w:shd w:fill="FFFF00" w:val="clear"/>
        </w:rPr>
        <w:t xml:space="preserve">μL of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with the adaxial side facing upwards to prevent desiccation</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If assessing multiple elicitors, remove 1 leaf disc from the same leaf for each elicitor treatment.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 leaves that are fully expanded, third to fifth from the top of the rosette, and approximately the same size and age to limit variability. If possible, cut leaf discs in half using a razor blade prior to overnight recovery, as this increases the surface area exposed to elicitor solution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br/>
        <w:t xml:space="preserve">1.2.2. </w:t>
      </w:r>
      <w:r>
        <w:rPr>
          <w:rFonts w:ascii="Calibri" w:hAnsi="Calibri" w:cs="Calibri" w:eastAsia="Calibri"/>
          <w:color w:val="auto"/>
          <w:spacing w:val="0"/>
          <w:position w:val="0"/>
          <w:sz w:val="24"/>
          <w:shd w:fill="FFFF00" w:val="clear"/>
        </w:rPr>
        <w:t xml:space="preserve">Recover overnight at room temperature to prevent the interference of ROS produced by wounding during leaf disc collection. Cover plates with a lid to prevent evaporation.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Perform the elicitor treatment and measure ROS production.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auto" w:val="clear"/>
        </w:rPr>
        <w:t xml:space="preserve">1.3.1 Program the plate reader prior to adding the reaction solution, as this will reduce the time between ROS burst initiation and the first measurements recorded. Use a commercial software that is appropriate for the plate reader. In our case (see </w:t>
      </w:r>
      <w:r>
        <w:rPr>
          <w:rFonts w:ascii="Calibri" w:hAnsi="Calibri" w:cs="Calibri" w:eastAsia="Calibri"/>
          <w:b/>
          <w:color w:val="auto"/>
          <w:spacing w:val="0"/>
          <w:position w:val="0"/>
          <w:sz w:val="24"/>
          <w:shd w:fill="auto" w:val="clear"/>
        </w:rPr>
        <w:t xml:space="preserve">Table of Contents</w:t>
      </w:r>
      <w:r>
        <w:rPr>
          <w:rFonts w:ascii="Calibri" w:hAnsi="Calibri" w:cs="Calibri" w:eastAsia="Calibri"/>
          <w:color w:val="auto"/>
          <w:spacing w:val="0"/>
          <w:position w:val="0"/>
          <w:sz w:val="24"/>
          <w:shd w:fill="auto" w:val="clear"/>
        </w:rPr>
        <w:t xml:space="preserve">), click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and select the </w:t>
      </w:r>
      <w:r>
        <w:rPr>
          <w:rFonts w:ascii="Calibri" w:hAnsi="Calibri" w:cs="Calibri" w:eastAsia="Calibri"/>
          <w:b/>
          <w:color w:val="auto"/>
          <w:spacing w:val="0"/>
          <w:position w:val="0"/>
          <w:sz w:val="24"/>
          <w:shd w:fill="auto" w:val="clear"/>
        </w:rPr>
        <w:t xml:space="preserve">LUM96 </w:t>
      </w:r>
      <w:r>
        <w:rPr>
          <w:rFonts w:ascii="Calibri" w:hAnsi="Calibri" w:cs="Calibri" w:eastAsia="Calibri"/>
          <w:color w:val="auto"/>
          <w:spacing w:val="0"/>
          <w:position w:val="0"/>
          <w:sz w:val="24"/>
          <w:shd w:fill="auto" w:val="clear"/>
        </w:rPr>
        <w:t xml:space="preserve">Cartridge and the </w:t>
      </w:r>
      <w:r>
        <w:rPr>
          <w:rFonts w:ascii="Calibri" w:hAnsi="Calibri" w:cs="Calibri" w:eastAsia="Calibri"/>
          <w:b/>
          <w:color w:val="auto"/>
          <w:spacing w:val="0"/>
          <w:position w:val="0"/>
          <w:sz w:val="24"/>
          <w:shd w:fill="auto" w:val="clear"/>
        </w:rPr>
        <w:t xml:space="preserve">Kinetic</w:t>
      </w:r>
      <w:r>
        <w:rPr>
          <w:rFonts w:ascii="Calibri" w:hAnsi="Calibri" w:cs="Calibri" w:eastAsia="Calibri"/>
          <w:color w:val="auto"/>
          <w:spacing w:val="0"/>
          <w:position w:val="0"/>
          <w:sz w:val="24"/>
          <w:shd w:fill="auto" w:val="clear"/>
        </w:rPr>
        <w:t xml:space="preserve"> Read Type. Click the </w:t>
      </w:r>
      <w:r>
        <w:rPr>
          <w:rFonts w:ascii="Calibri" w:hAnsi="Calibri" w:cs="Calibri" w:eastAsia="Calibri"/>
          <w:b/>
          <w:color w:val="auto"/>
          <w:spacing w:val="0"/>
          <w:position w:val="0"/>
          <w:sz w:val="24"/>
          <w:shd w:fill="auto" w:val="clear"/>
        </w:rPr>
        <w:t xml:space="preserve">Read Area</w:t>
      </w:r>
      <w:r>
        <w:rPr>
          <w:rFonts w:ascii="Calibri" w:hAnsi="Calibri" w:cs="Calibri" w:eastAsia="Calibri"/>
          <w:color w:val="auto"/>
          <w:spacing w:val="0"/>
          <w:position w:val="0"/>
          <w:sz w:val="24"/>
          <w:shd w:fill="auto" w:val="clear"/>
        </w:rPr>
        <w:t xml:space="preserve"> category and drag to select a subset of wells or the entire plate to be read. Under the </w:t>
      </w:r>
      <w:r>
        <w:rPr>
          <w:rFonts w:ascii="Calibri" w:hAnsi="Calibri" w:cs="Calibri" w:eastAsia="Calibri"/>
          <w:b/>
          <w:color w:val="auto"/>
          <w:spacing w:val="0"/>
          <w:position w:val="0"/>
          <w:sz w:val="24"/>
          <w:shd w:fill="auto" w:val="clear"/>
        </w:rPr>
        <w:t xml:space="preserve">PMT and Optics</w:t>
      </w:r>
      <w:r>
        <w:rPr>
          <w:rFonts w:ascii="Calibri" w:hAnsi="Calibri" w:cs="Calibri" w:eastAsia="Calibri"/>
          <w:color w:val="auto"/>
          <w:spacing w:val="0"/>
          <w:position w:val="0"/>
          <w:sz w:val="24"/>
          <w:shd w:fill="auto" w:val="clear"/>
        </w:rPr>
        <w:t xml:space="preserve"> tab, set the integration time to 1000 ms. Under the </w:t>
      </w:r>
      <w:r>
        <w:rPr>
          <w:rFonts w:ascii="Calibri" w:hAnsi="Calibri" w:cs="Calibri" w:eastAsia="Calibri"/>
          <w:b/>
          <w:color w:val="auto"/>
          <w:spacing w:val="0"/>
          <w:position w:val="0"/>
          <w:sz w:val="24"/>
          <w:shd w:fill="auto" w:val="clear"/>
        </w:rPr>
        <w:t xml:space="preserve">Timing</w:t>
      </w:r>
      <w:r>
        <w:rPr>
          <w:rFonts w:ascii="Calibri" w:hAnsi="Calibri" w:cs="Calibri" w:eastAsia="Calibri"/>
          <w:color w:val="auto"/>
          <w:spacing w:val="0"/>
          <w:position w:val="0"/>
          <w:sz w:val="24"/>
          <w:shd w:fill="auto" w:val="clear"/>
        </w:rPr>
        <w:t xml:space="preserve"> tab, set the </w:t>
      </w:r>
      <w:r>
        <w:rPr>
          <w:rFonts w:ascii="Calibri" w:hAnsi="Calibri" w:cs="Calibri" w:eastAsia="Calibri"/>
          <w:b/>
          <w:color w:val="auto"/>
          <w:spacing w:val="0"/>
          <w:position w:val="0"/>
          <w:sz w:val="24"/>
          <w:shd w:fill="auto" w:val="clear"/>
        </w:rPr>
        <w:t xml:space="preserve">Total Run Time</w:t>
      </w:r>
      <w:r>
        <w:rPr>
          <w:rFonts w:ascii="Calibri" w:hAnsi="Calibri" w:cs="Calibri" w:eastAsia="Calibri"/>
          <w:color w:val="auto"/>
          <w:spacing w:val="0"/>
          <w:position w:val="0"/>
          <w:sz w:val="24"/>
          <w:shd w:fill="auto" w:val="clear"/>
        </w:rPr>
        <w:t xml:space="preserve"> to 40-60 min and the </w:t>
      </w:r>
      <w:r>
        <w:rPr>
          <w:rFonts w:ascii="Calibri" w:hAnsi="Calibri" w:cs="Calibri" w:eastAsia="Calibri"/>
          <w:b/>
          <w:color w:val="auto"/>
          <w:spacing w:val="0"/>
          <w:position w:val="0"/>
          <w:sz w:val="24"/>
          <w:shd w:fill="auto" w:val="clear"/>
        </w:rPr>
        <w:t xml:space="preserve">Interval</w:t>
      </w:r>
      <w:r>
        <w:rPr>
          <w:rFonts w:ascii="Calibri" w:hAnsi="Calibri" w:cs="Calibri" w:eastAsia="Calibri"/>
          <w:color w:val="auto"/>
          <w:spacing w:val="0"/>
          <w:position w:val="0"/>
          <w:sz w:val="24"/>
          <w:shd w:fill="auto" w:val="clear"/>
        </w:rPr>
        <w:t xml:space="preserve"> to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1.3.2. Remove water from each well using a multi-channel pipette.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Do not puncture leaf discs, as this may cause wounding stress and result in more variable ROS outputs.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FFFF00" w:val="clear"/>
        </w:rPr>
        <w:t xml:space="preserve">1.3.3. Prepare a reaction solution containing 100 </w:t>
      </w:r>
      <w:r>
        <w:rPr>
          <w:rFonts w:ascii="Calibri" w:hAnsi="Calibri" w:cs="Calibri" w:eastAsia="Calibri"/>
          <w:color w:val="auto"/>
          <w:spacing w:val="0"/>
          <w:position w:val="0"/>
          <w:sz w:val="24"/>
          <w:shd w:fill="FFFF00" w:val="clear"/>
        </w:rPr>
        <w:t xml:space="preserve">μM luminol, 10 μg/mL HRP, and the desired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concentration of elicitor (elf18 at 1 nM, 10 nM, 100 nM, or 1000 nM) in sterile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using 10 mL of solution for one 96-well plate.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Dissolve lyophilized peptides in sterile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low-binding tubes to make a 10 mM stock, flash-freeze in liquid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store at -80 °C. When ready to use, dilute stocks in sterile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generate a 100 </w:t>
      </w:r>
      <w:r>
        <w:rPr>
          <w:rFonts w:ascii="Calibri" w:hAnsi="Calibri" w:cs="Calibri" w:eastAsia="Calibri"/>
          <w:color w:val="auto"/>
          <w:spacing w:val="0"/>
          <w:position w:val="0"/>
          <w:sz w:val="24"/>
          <w:shd w:fill="auto" w:val="clear"/>
        </w:rPr>
        <w:t xml:space="preserve">μM working stock and store at -20 </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1.3.4. Use a multi-channel pipette to dispense 100 </w:t>
      </w:r>
      <w:r>
        <w:rPr>
          <w:rFonts w:ascii="Calibri" w:hAnsi="Calibri" w:cs="Calibri" w:eastAsia="Calibri"/>
          <w:color w:val="auto"/>
          <w:spacing w:val="0"/>
          <w:position w:val="0"/>
          <w:sz w:val="24"/>
          <w:shd w:fill="FFFF00" w:val="clear"/>
        </w:rPr>
        <w:t xml:space="preserve">μL of the reaction mixture to each well, adding the solution to all leaf discs of the same treatment at the same time</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 Include a control reaction (no elicitor) for each genotype to assess basal ROS levels in the absence of elicitation. Immediately measure light emission for all wavelengths in the visible spectrum using a microplate reader.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and apply the reaction solution under low light, as luminol and HRP are light-sensitive reagents. Keep reagents on ice or at -20°C unless in use.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FFFF00" w:val="clear"/>
        </w:rPr>
        <w:t xml:space="preserve">1.3.5. Measure light emission with a 1000 ms integration time in 2 min intervals over a 40-60 min period in a microplate reader in order to capture the dynamic oxidative burst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longer integration time to improve assay sensitivity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while ensuring that all samples in a 96-well plate can be measured within one interval.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1.4. Data interpretation.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1.4.1. For each genotype, use a spreadsheet application to calculate the average photon count and standard error at each time point, and display ROS production as a function of time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scatter plot.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Where t = each time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Alternatively, sum the photon counts for each leaf disc and present the average of these values for each genotype using a bar graph with standard error bars or a box and whisker plot.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Seedling Growth Inhibition Assay</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Sterilize seeds and sow on Murashige and Skoog (MS) plates.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Prepare sterile half-strength (0.5x) MS medium (2.16 g/L) containing 0.8% agar [w/v]. Pour media into plates (90 x 15 mm) in a laminar flow hood.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Sterilize approximately 100 seeds in a microcentrifuge tube by washing with 1 mL of 70% ethanol for 2 min and remove by aspiration. Add 1 mL of 40% bleach and gently rock for 17 mins at room temperature. Remove bleach by aspiration and wash three times in 1 mL of sterile water for 5 min. Resuspend in 1 mL of sterile 0.1% agar.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use a chlorine gas seed sterilization protocol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Sow approximately 100 seeds per genotype on MS agar plates using a pipette and seal with micropore tape in a laminar flow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placing seeds in close proximity as this will make transplanting seedlings difficult later.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Stratify seeds by placing plates at 4 °C (no light) for 3-4 days to synchronize germination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Transplant seedlings into 48-well plates containing bacterial elicitor peptides.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After stratification, move plates to light under short day conditions (22 °C, 10 h light, 150 E/m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light intensity, and 65-70% relative humidity) for 3-4 days to allow germination.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2.2.2. In a laminar flow hood, prepare elicitor peptide dilutions (0 nM, 1 nM, 10 nM, 100 nM, and 1000 nM) in sterile 0.5x MS liquid media containing 1% sucrose [w/v], using 25 mL of MS for each 48-well plate. Prepare plates by pipetting 500 µL of MS liquid medium or MS medium containing peptides per well. If available, use a repeat pipettor for plate preparation to expedite the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each genotype, grow seedlings in MS without elicitor to account for any inherent differences in seedling growth.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Using sterile forceps carefully transplant one seedling to each well of the same size and age, ensuring that there is no damage to the seedling or breakage to the root and that the root is submerged in media. For each genotype, transplant a minimum of 6-8 seedlings into each peptide dilution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Transplant seedlings at 4 days post-germination, as short roots are easier to manipulate, and older seedlings may yield less optimal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Seal plates with micropore tape and move back to light under standard short-day conditions (22 °C, 10 h light, 150 E/m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/s light intensity, and 65-70% relative humidity). Allow seedlings to grow for 8-12 days.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Determine percent growth inhibition.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2.3.1. Carefully remove seedlings from 48-well plates and dry by dabbing on paper towel. Weigh seedlings on an analytical scale and record values. If available, use an analytical scale equipped with USB output to record fresh weight values on a spreadsheet. Before weighing seedlings, take a photo to visually display growth inhibition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Determine percent growth inhibition of elicitor-treated seedlings compared to seedlings grown in MS only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Plot data using a bar graph with standard error bars or using a box and whisker plot to better display inter-experimental variance.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Mutant </w:t>
      </w:r>
      <w:r>
        <w:rPr>
          <w:rFonts w:ascii="Calibri" w:hAnsi="Calibri" w:cs="Calibri" w:eastAsia="Calibri"/>
          <w:i/>
          <w:color w:val="auto"/>
          <w:spacing w:val="0"/>
          <w:position w:val="0"/>
          <w:sz w:val="24"/>
          <w:shd w:fill="auto" w:val="clear"/>
        </w:rPr>
        <w:t xml:space="preserve">cpk28-1</w:t>
      </w:r>
      <w:r>
        <w:rPr>
          <w:rFonts w:ascii="Calibri" w:hAnsi="Calibri" w:cs="Calibri" w:eastAsia="Calibri"/>
          <w:color w:val="auto"/>
          <w:spacing w:val="0"/>
          <w:position w:val="0"/>
          <w:sz w:val="24"/>
          <w:shd w:fill="auto" w:val="clear"/>
          <w:vertAlign w:val="superscript"/>
        </w:rPr>
        <w:t xml:space="preserve">19, 25</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bak1-5</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plants were used to demonstrate expected outcomes for genotypes with high and low immune responses, respectively, in oxidative burst and SGI assays relative to a wild-type background control (Col-0). To assess dose-dependent effects, a 10-fold peptide dilution series (1-1000 nM) of elf18 was used. As expected, </w:t>
      </w:r>
      <w:r>
        <w:rPr>
          <w:rFonts w:ascii="Calibri" w:hAnsi="Calibri" w:cs="Calibri" w:eastAsia="Calibri"/>
          <w:i/>
          <w:color w:val="auto"/>
          <w:spacing w:val="0"/>
          <w:position w:val="0"/>
          <w:sz w:val="24"/>
          <w:shd w:fill="auto" w:val="clear"/>
        </w:rPr>
        <w:t xml:space="preserve">cpk28-1 </w:t>
      </w:r>
      <w:r>
        <w:rPr>
          <w:rFonts w:ascii="Calibri" w:hAnsi="Calibri" w:cs="Calibri" w:eastAsia="Calibri"/>
          <w:color w:val="auto"/>
          <w:spacing w:val="0"/>
          <w:position w:val="0"/>
          <w:sz w:val="24"/>
          <w:shd w:fill="auto" w:val="clear"/>
        </w:rPr>
        <w:t xml:space="preserve">loss-of-function lines had a higher cumulative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average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ROS burst compared to Col-0, whereas </w:t>
      </w:r>
      <w:r>
        <w:rPr>
          <w:rFonts w:ascii="Calibri" w:hAnsi="Calibri" w:cs="Calibri" w:eastAsia="Calibri"/>
          <w:i/>
          <w:color w:val="auto"/>
          <w:spacing w:val="0"/>
          <w:position w:val="0"/>
          <w:sz w:val="24"/>
          <w:shd w:fill="auto" w:val="clear"/>
        </w:rPr>
        <w:t xml:space="preserve">bak1-5 </w:t>
      </w:r>
      <w:r>
        <w:rPr>
          <w:rFonts w:ascii="Calibri" w:hAnsi="Calibri" w:cs="Calibri" w:eastAsia="Calibri"/>
          <w:color w:val="auto"/>
          <w:spacing w:val="0"/>
          <w:position w:val="0"/>
          <w:sz w:val="24"/>
          <w:shd w:fill="auto" w:val="clear"/>
        </w:rPr>
        <w:t xml:space="preserve">displayed reduced ROS production at concentrations between 10 nM and 1000 nM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Expected differences in SGI could be discerned between all genotypes grown in 100 nM and 1000 nM elf18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which could also be visually observed in the 1000 nM elf18 treatment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Characteristic of high immune signaling,</w:t>
      </w:r>
      <w:r>
        <w:rPr>
          <w:rFonts w:ascii="Calibri" w:hAnsi="Calibri" w:cs="Calibri" w:eastAsia="Calibri"/>
          <w:i/>
          <w:color w:val="auto"/>
          <w:spacing w:val="0"/>
          <w:position w:val="0"/>
          <w:sz w:val="24"/>
          <w:shd w:fill="auto" w:val="clear"/>
        </w:rPr>
        <w:t xml:space="preserve"> cpk28-1</w:t>
      </w:r>
      <w:r>
        <w:rPr>
          <w:rFonts w:ascii="Calibri" w:hAnsi="Calibri" w:cs="Calibri" w:eastAsia="Calibri"/>
          <w:color w:val="auto"/>
          <w:spacing w:val="0"/>
          <w:position w:val="0"/>
          <w:sz w:val="24"/>
          <w:shd w:fill="auto" w:val="clear"/>
        </w:rPr>
        <w:t xml:space="preserve"> mutants were markedly smaller than Col-0 when grown in 1000 nM elf18, while </w:t>
      </w:r>
      <w:r>
        <w:rPr>
          <w:rFonts w:ascii="Calibri" w:hAnsi="Calibri" w:cs="Calibri" w:eastAsia="Calibri"/>
          <w:i/>
          <w:color w:val="auto"/>
          <w:spacing w:val="0"/>
          <w:position w:val="0"/>
          <w:sz w:val="24"/>
          <w:shd w:fill="auto" w:val="clear"/>
        </w:rPr>
        <w:t xml:space="preserve">bak1-5</w:t>
      </w:r>
      <w:r>
        <w:rPr>
          <w:rFonts w:ascii="Calibri" w:hAnsi="Calibri" w:cs="Calibri" w:eastAsia="Calibri"/>
          <w:color w:val="auto"/>
          <w:spacing w:val="0"/>
          <w:position w:val="0"/>
          <w:sz w:val="24"/>
          <w:shd w:fill="auto" w:val="clear"/>
        </w:rPr>
        <w:t xml:space="preserve"> mutants displayed weak growth inhibition relative to Col-0 due to disrupted MAMP detection.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Luminol-based oxidative burst assay following immune induction in </w:t>
      </w:r>
      <w:r>
        <w:rPr>
          <w:rFonts w:ascii="Calibri" w:hAnsi="Calibri" w:cs="Calibri" w:eastAsia="Calibri"/>
          <w:b/>
          <w:i/>
          <w:color w:val="auto"/>
          <w:spacing w:val="0"/>
          <w:position w:val="0"/>
          <w:sz w:val="24"/>
          <w:shd w:fill="auto" w:val="clear"/>
        </w:rPr>
        <w:t xml:space="preserve">Arabidopsis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Grow plants on the soil in short day conditions for 4-5 weeks. (B) Use a 4 mm biopsy punch to collect leaf discs from each plant and recover overnight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 Add reaction solution (100 </w:t>
      </w:r>
      <w:r>
        <w:rPr>
          <w:rFonts w:ascii="Calibri" w:hAnsi="Calibri" w:cs="Calibri" w:eastAsia="Calibri"/>
          <w:color w:val="auto"/>
          <w:spacing w:val="0"/>
          <w:position w:val="0"/>
          <w:sz w:val="24"/>
          <w:shd w:fill="auto" w:val="clear"/>
        </w:rPr>
        <w:t xml:space="preserve">μM luminol, 10 μg/mL HRP, and the desired concentration of elicitor) and measure light emission over 40-60 min, in 2-min intervals with an integration time of 1000 ms. (D) Determine average photon counts for each genotype relative to Col-0 (shown in green), a high ROS control such as </w:t>
      </w:r>
      <w:r>
        <w:rPr>
          <w:rFonts w:ascii="Calibri" w:hAnsi="Calibri" w:cs="Calibri" w:eastAsia="Calibri"/>
          <w:i/>
          <w:color w:val="auto"/>
          <w:spacing w:val="0"/>
          <w:position w:val="0"/>
          <w:sz w:val="24"/>
          <w:shd w:fill="auto" w:val="clear"/>
        </w:rPr>
        <w:t xml:space="preserve">cpk28-1 </w:t>
      </w:r>
      <w:r>
        <w:rPr>
          <w:rFonts w:ascii="Calibri" w:hAnsi="Calibri" w:cs="Calibri" w:eastAsia="Calibri"/>
          <w:color w:val="auto"/>
          <w:spacing w:val="0"/>
          <w:position w:val="0"/>
          <w:sz w:val="24"/>
          <w:shd w:fill="auto" w:val="clear"/>
        </w:rPr>
        <w:t xml:space="preserve">(shown in purple), and a low ROS control such as </w:t>
      </w:r>
      <w:r>
        <w:rPr>
          <w:rFonts w:ascii="Calibri" w:hAnsi="Calibri" w:cs="Calibri" w:eastAsia="Calibri"/>
          <w:i/>
          <w:color w:val="auto"/>
          <w:spacing w:val="0"/>
          <w:position w:val="0"/>
          <w:sz w:val="24"/>
          <w:shd w:fill="auto" w:val="clear"/>
        </w:rPr>
        <w:t xml:space="preserve">bak1-5 </w:t>
      </w:r>
      <w:r>
        <w:rPr>
          <w:rFonts w:ascii="Calibri" w:hAnsi="Calibri" w:cs="Calibri" w:eastAsia="Calibri"/>
          <w:color w:val="auto"/>
          <w:spacing w:val="0"/>
          <w:position w:val="0"/>
          <w:sz w:val="24"/>
          <w:shd w:fill="auto" w:val="clear"/>
        </w:rPr>
        <w:t xml:space="preserve">(shown in orange).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Elicitor-induced seedling growth inhibition assay in </w:t>
      </w:r>
      <w:r>
        <w:rPr>
          <w:rFonts w:ascii="Calibri" w:hAnsi="Calibri" w:cs="Calibri" w:eastAsia="Calibri"/>
          <w:b/>
          <w:i/>
          <w:color w:val="auto"/>
          <w:spacing w:val="0"/>
          <w:position w:val="0"/>
          <w:sz w:val="24"/>
          <w:shd w:fill="auto" w:val="clear"/>
        </w:rPr>
        <w:t xml:space="preserve">Arabidopsis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Sow seedlings on MS agar and grow for 3-4 days under standard short-day conditions. (B) Transplant seedlings to 48-well plates containing MS medium or MS containing different concentrations of elf18. (C) After 8-12 days, visually assess the seedling size and then measure fresh weight using an analytical scale to determine percent growth inhibition.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elf18-induced oxidative burst in three </w:t>
      </w:r>
      <w:r>
        <w:rPr>
          <w:rFonts w:ascii="Calibri" w:hAnsi="Calibri" w:cs="Calibri" w:eastAsia="Calibri"/>
          <w:b/>
          <w:i/>
          <w:color w:val="auto"/>
          <w:spacing w:val="0"/>
          <w:position w:val="0"/>
          <w:sz w:val="24"/>
          <w:shd w:fill="auto" w:val="clear"/>
        </w:rPr>
        <w:t xml:space="preserve">Arabidopsis</w:t>
      </w:r>
      <w:r>
        <w:rPr>
          <w:rFonts w:ascii="Calibri" w:hAnsi="Calibri" w:cs="Calibri" w:eastAsia="Calibri"/>
          <w:b/>
          <w:color w:val="auto"/>
          <w:spacing w:val="0"/>
          <w:position w:val="0"/>
          <w:sz w:val="24"/>
          <w:shd w:fill="auto" w:val="clear"/>
        </w:rPr>
        <w:t xml:space="preserve"> genotypes.</w:t>
      </w:r>
      <w:r>
        <w:rPr>
          <w:rFonts w:ascii="Calibri" w:hAnsi="Calibri" w:cs="Calibri" w:eastAsia="Calibri"/>
          <w:color w:val="auto"/>
          <w:spacing w:val="0"/>
          <w:position w:val="0"/>
          <w:sz w:val="24"/>
          <w:shd w:fill="auto" w:val="clear"/>
        </w:rPr>
        <w:t xml:space="preserve"> Four-week-old plants were treated with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dilution series of elf18 (0 nM ‘mock’, 1 nM, 10 nM, 100 nM, and 1000 nM). Col-0 represents the wild-type background control, with </w:t>
      </w:r>
      <w:r>
        <w:rPr>
          <w:rFonts w:ascii="Calibri" w:hAnsi="Calibri" w:cs="Calibri" w:eastAsia="Calibri"/>
          <w:i/>
          <w:color w:val="auto"/>
          <w:spacing w:val="0"/>
          <w:position w:val="0"/>
          <w:sz w:val="24"/>
          <w:shd w:fill="auto" w:val="clear"/>
        </w:rPr>
        <w:t xml:space="preserve">cpk28-1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bak1-5</w:t>
      </w:r>
      <w:r>
        <w:rPr>
          <w:rFonts w:ascii="Calibri" w:hAnsi="Calibri" w:cs="Calibri" w:eastAsia="Calibri"/>
          <w:color w:val="auto"/>
          <w:spacing w:val="0"/>
          <w:position w:val="0"/>
          <w:sz w:val="24"/>
          <w:shd w:fill="auto" w:val="clear"/>
        </w:rPr>
        <w:t xml:space="preserve"> representing high and low ROS phenotypes, respectively. (A) Total photon count represented as relative light units following elf18 treatment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=6 leaf discs from independent plants). Statistical differences are represented by lower-case letters and were calculated using a one-way ANOVA with a post-hoc Tukey’s Honest Significant Difference 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&lt;0.05). (B) Average photon count, represented as relative light units, over 40 min following elf18 treatment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=6 leaf discs from independent plants). Error bars represent standard error of the mean. Similar results were obtained in two of three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elf18-induced seedling growth inhibition in three </w:t>
      </w:r>
      <w:r>
        <w:rPr>
          <w:rFonts w:ascii="Calibri" w:hAnsi="Calibri" w:cs="Calibri" w:eastAsia="Calibri"/>
          <w:b/>
          <w:i/>
          <w:color w:val="auto"/>
          <w:spacing w:val="0"/>
          <w:position w:val="0"/>
          <w:sz w:val="24"/>
          <w:shd w:fill="auto" w:val="clear"/>
        </w:rPr>
        <w:t xml:space="preserve">Arabidopsis </w:t>
      </w:r>
      <w:r>
        <w:rPr>
          <w:rFonts w:ascii="Calibri" w:hAnsi="Calibri" w:cs="Calibri" w:eastAsia="Calibri"/>
          <w:b/>
          <w:color w:val="auto"/>
          <w:spacing w:val="0"/>
          <w:position w:val="0"/>
          <w:sz w:val="24"/>
          <w:shd w:fill="auto" w:val="clear"/>
        </w:rPr>
        <w:t xml:space="preserve">genotypes. </w:t>
      </w:r>
      <w:r>
        <w:rPr>
          <w:rFonts w:ascii="Calibri" w:hAnsi="Calibri" w:cs="Calibri" w:eastAsia="Calibri"/>
          <w:color w:val="auto"/>
          <w:spacing w:val="0"/>
          <w:position w:val="0"/>
          <w:sz w:val="24"/>
          <w:shd w:fill="auto" w:val="clear"/>
        </w:rPr>
        <w:t xml:space="preserve">Wild-type (Col-0), </w:t>
      </w:r>
      <w:r>
        <w:rPr>
          <w:rFonts w:ascii="Calibri" w:hAnsi="Calibri" w:cs="Calibri" w:eastAsia="Calibri"/>
          <w:i/>
          <w:color w:val="auto"/>
          <w:spacing w:val="0"/>
          <w:position w:val="0"/>
          <w:sz w:val="24"/>
          <w:shd w:fill="auto" w:val="clear"/>
        </w:rPr>
        <w:t xml:space="preserve">cpk28-1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bak1-5</w:t>
      </w:r>
      <w:r>
        <w:rPr>
          <w:rFonts w:ascii="Calibri" w:hAnsi="Calibri" w:cs="Calibri" w:eastAsia="Calibri"/>
          <w:color w:val="auto"/>
          <w:spacing w:val="0"/>
          <w:position w:val="0"/>
          <w:sz w:val="24"/>
          <w:shd w:fill="auto" w:val="clear"/>
        </w:rPr>
        <w:t xml:space="preserve"> seedlings were grown in a 10-fold dilution series (0-1000 nM) of elf18. (A) Percent growth inhibition was calculated by comparing the weight of individual seedlings grown in elf18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=6 individual seedlings) to the average weight of seedlings of the same genotype grown in MS only (‘mock’)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=6 individual seedlings) over a 10-day period. Statistical differences are represented by lower-case letters and were calculated using a one-way ANOVA with a post-hoc Tukey’s Honest Significant Differences 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&lt;0.05). (B) Visual demonstration of SGI in two representative seedlings of Col-0, </w:t>
      </w:r>
      <w:r>
        <w:rPr>
          <w:rFonts w:ascii="Calibri" w:hAnsi="Calibri" w:cs="Calibri" w:eastAsia="Calibri"/>
          <w:i/>
          <w:color w:val="auto"/>
          <w:spacing w:val="0"/>
          <w:position w:val="0"/>
          <w:sz w:val="24"/>
          <w:shd w:fill="auto" w:val="clear"/>
        </w:rPr>
        <w:t xml:space="preserve">cpk28-1,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bak1-5</w:t>
      </w:r>
      <w:r>
        <w:rPr>
          <w:rFonts w:ascii="Calibri" w:hAnsi="Calibri" w:cs="Calibri" w:eastAsia="Calibri"/>
          <w:color w:val="auto"/>
          <w:spacing w:val="0"/>
          <w:position w:val="0"/>
          <w:sz w:val="24"/>
          <w:shd w:fill="auto" w:val="clear"/>
        </w:rPr>
        <w:t xml:space="preserve"> in response to increasing concentrations of elf18. Similar results were obtained in three of four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okenroknertoknertkon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two methods for assaying pattern-triggered immune responses in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offering quantitative approaches to evaluating immune output without the use of specialized equipment. In combination, assaying pattern-triggered ROS and SGI can be used to assess short- and long-term responses to microbe perception,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limitation of the oxidative burst assay is variability. For reasons that are not completely understood, absolute RLUs often differ by an order of magnitude between experiments. Because between-experiment variability is high, it is advisable to include internal reference controls with high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cpk28-1</w:t>
      </w:r>
      <w:r>
        <w:rPr>
          <w:rFonts w:ascii="Calibri" w:hAnsi="Calibri" w:cs="Calibri" w:eastAsia="Calibri"/>
          <w:color w:val="auto"/>
          <w:spacing w:val="0"/>
          <w:position w:val="0"/>
          <w:sz w:val="24"/>
          <w:shd w:fill="auto" w:val="clear"/>
        </w:rPr>
        <w:t xml:space="preserve">) and low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bak1-5</w:t>
      </w:r>
      <w:r>
        <w:rPr>
          <w:rFonts w:ascii="Calibri" w:hAnsi="Calibri" w:cs="Calibri" w:eastAsia="Calibri"/>
          <w:color w:val="auto"/>
          <w:spacing w:val="0"/>
          <w:position w:val="0"/>
          <w:sz w:val="24"/>
          <w:shd w:fill="auto" w:val="clear"/>
        </w:rPr>
        <w:t xml:space="preserve">) oxidative bursts in addition to a wild-type control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Col-0). </w:t>
      </w:r>
      <w:r>
        <w:rPr>
          <w:rFonts w:ascii="Calibri" w:hAnsi="Calibri" w:cs="Calibri" w:eastAsia="Calibri"/>
          <w:color w:val="auto"/>
          <w:spacing w:val="0"/>
          <w:position w:val="0"/>
          <w:sz w:val="24"/>
          <w:shd w:fill="FFFFFF" w:val="clear"/>
        </w:rPr>
        <w:t xml:space="preserve">However, measures can </w:t>
      </w:r>
      <w:r>
        <w:rPr>
          <w:rFonts w:ascii="Calibri" w:hAnsi="Calibri" w:cs="Calibri" w:eastAsia="Calibri"/>
          <w:color w:val="auto"/>
          <w:spacing w:val="0"/>
          <w:position w:val="0"/>
          <w:sz w:val="24"/>
          <w:shd w:fill="auto" w:val="clear"/>
        </w:rPr>
        <w:t xml:space="preserve">be taken to increase reproducibility between experiments. Environmental conditions such as temperature, humidity, photoperiod, and light intensity should be identical between replicates. The age and health of plants should also be considered when sampling. Leaf discs can be collected from plants that are between 4 and 7 weeks of age grown under short day conditions (6-10 hours of light). Anecdotally, the most consistent results were found with plants older than 6 weeks post germination but not yet flowering or senescing. It is important to grow plants in clean environmental chambers so that they are not exposed to common glasshouse pests such as powdery mildew or chewing insects. Since seedlings for SGI are grown in sterile MS media, and for a shorter time, environmental fluctuations are largely not a concern. However, variation can occur if seedlings become damaged while transplanting, if seedlings selected for elicitor treatments are different sizes, or if the growth media becomes contaminated. It is recommended to include the internal reference control genotypes described above in SGI experiments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Elicitor concentration is another important consideration when conducting immune assays. Elicitors are perceived by PRRs resulting in a rapid and robust ROS burst peaking 10-20 minutes after elicitor treatment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However, the magnitude of the burst is dependent on both the elicitor as well as the plant genotype. Therefore, an elicitor dose series, as presented in </w:t>
      </w:r>
      <w:r>
        <w:rPr>
          <w:rFonts w:ascii="Calibri" w:hAnsi="Calibri" w:cs="Calibri" w:eastAsia="Calibri"/>
          <w:b/>
          <w:color w:val="auto"/>
          <w:spacing w:val="0"/>
          <w:position w:val="0"/>
          <w:sz w:val="24"/>
          <w:shd w:fill="auto" w:val="clear"/>
        </w:rPr>
        <w:t xml:space="preserve">Figures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is recommended in order to identify a suitable elicitor concentration. Pattern-triggered ROS can also be assayed by inoculating leaf discs with live microbes</w:t>
      </w:r>
      <w:r>
        <w:rPr>
          <w:rFonts w:ascii="Calibri" w:hAnsi="Calibri" w:cs="Calibri" w:eastAsia="Calibri"/>
          <w:color w:val="auto"/>
          <w:spacing w:val="0"/>
          <w:position w:val="0"/>
          <w:sz w:val="24"/>
          <w:shd w:fill="auto" w:val="clear"/>
          <w:vertAlign w:val="superscript"/>
        </w:rPr>
        <w:t xml:space="preserve">23, 26</w:t>
      </w:r>
      <w:r>
        <w:rPr>
          <w:rFonts w:ascii="Calibri" w:hAnsi="Calibri" w:cs="Calibri" w:eastAsia="Calibri"/>
          <w:color w:val="auto"/>
          <w:spacing w:val="0"/>
          <w:position w:val="0"/>
          <w:sz w:val="24"/>
          <w:shd w:fill="auto" w:val="clear"/>
        </w:rPr>
        <w:t xml:space="preserve"> or microbial extracts</w:t>
      </w:r>
      <w:r>
        <w:rPr>
          <w:rFonts w:ascii="Calibri" w:hAnsi="Calibri" w:cs="Calibri" w:eastAsia="Calibri"/>
          <w:color w:val="auto"/>
          <w:spacing w:val="0"/>
          <w:position w:val="0"/>
          <w:sz w:val="24"/>
          <w:shd w:fill="auto" w:val="clear"/>
          <w:vertAlign w:val="superscript"/>
        </w:rPr>
        <w:t xml:space="preserve">26,27,28</w:t>
      </w:r>
      <w:r>
        <w:rPr>
          <w:rFonts w:ascii="Calibri" w:hAnsi="Calibri" w:cs="Calibri" w:eastAsia="Calibri"/>
          <w:color w:val="auto"/>
          <w:spacing w:val="0"/>
          <w:position w:val="0"/>
          <w:sz w:val="24"/>
          <w:shd w:fill="auto" w:val="clear"/>
        </w:rPr>
        <w:t xml:space="preserve">. For example, transient and dose-dependent ROS bursts can be detected in </w:t>
      </w:r>
      <w:r>
        <w:rPr>
          <w:rFonts w:ascii="Calibri" w:hAnsi="Calibri" w:cs="Calibri" w:eastAsia="Calibri"/>
          <w:i/>
          <w:color w:val="auto"/>
          <w:spacing w:val="0"/>
          <w:position w:val="0"/>
          <w:sz w:val="24"/>
          <w:shd w:fill="auto" w:val="clear"/>
        </w:rPr>
        <w:t xml:space="preserve">Arabidopsis </w:t>
      </w:r>
      <w:r>
        <w:rPr>
          <w:rFonts w:ascii="Calibri" w:hAnsi="Calibri" w:cs="Calibri" w:eastAsia="Calibri"/>
          <w:color w:val="auto"/>
          <w:spacing w:val="0"/>
          <w:position w:val="0"/>
          <w:sz w:val="24"/>
          <w:shd w:fill="auto" w:val="clear"/>
        </w:rPr>
        <w:t xml:space="preserve">in response to virulent pathovars of </w:t>
      </w:r>
      <w:r>
        <w:rPr>
          <w:rFonts w:ascii="Calibri" w:hAnsi="Calibri" w:cs="Calibri" w:eastAsia="Calibri"/>
          <w:i/>
          <w:color w:val="auto"/>
          <w:spacing w:val="0"/>
          <w:position w:val="0"/>
          <w:sz w:val="24"/>
          <w:shd w:fill="auto" w:val="clear"/>
        </w:rPr>
        <w:t xml:space="preserve">Pseudomonas syringae</w:t>
      </w:r>
      <w:r>
        <w:rPr>
          <w:rFonts w:ascii="Calibri" w:hAnsi="Calibri" w:cs="Calibri" w:eastAsia="Calibri"/>
          <w:color w:val="auto"/>
          <w:spacing w:val="0"/>
          <w:position w:val="0"/>
          <w:sz w:val="24"/>
          <w:shd w:fill="auto" w:val="clear"/>
        </w:rPr>
        <w:t xml:space="preserve">, peaking at 35-40 minutes and reaching basal levels approximately 70 mins after elicitation</w:t>
      </w:r>
      <w:r>
        <w:rPr>
          <w:rFonts w:ascii="Calibri" w:hAnsi="Calibri" w:cs="Calibri" w:eastAsia="Calibri"/>
          <w:color w:val="auto"/>
          <w:spacing w:val="0"/>
          <w:position w:val="0"/>
          <w:sz w:val="24"/>
          <w:shd w:fill="auto" w:val="clear"/>
          <w:vertAlign w:val="superscript"/>
        </w:rPr>
        <w:t xml:space="preserve">23, 29</w:t>
      </w:r>
      <w:r>
        <w:rPr>
          <w:rFonts w:ascii="Calibri" w:hAnsi="Calibri" w:cs="Calibri" w:eastAsia="Calibri"/>
          <w:color w:val="auto"/>
          <w:spacing w:val="0"/>
          <w:position w:val="0"/>
          <w:sz w:val="24"/>
          <w:shd w:fill="auto" w:val="clear"/>
        </w:rPr>
        <w:t xml:space="preserve">. In response to avirulent bacteria</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or the fungal pathogen </w:t>
      </w:r>
      <w:r>
        <w:rPr>
          <w:rFonts w:ascii="Calibri" w:hAnsi="Calibri" w:cs="Calibri" w:eastAsia="Calibri"/>
          <w:i/>
          <w:color w:val="auto"/>
          <w:spacing w:val="0"/>
          <w:position w:val="0"/>
          <w:sz w:val="24"/>
          <w:shd w:fill="auto" w:val="clear"/>
        </w:rPr>
        <w:t xml:space="preserve">P. infestans</w:t>
      </w:r>
      <w:r>
        <w:rPr>
          <w:rFonts w:ascii="Calibri" w:hAnsi="Calibri" w:cs="Calibri" w:eastAsia="Calibri"/>
          <w:color w:val="auto"/>
          <w:spacing w:val="0"/>
          <w:position w:val="0"/>
          <w:sz w:val="24"/>
          <w:shd w:fill="auto" w:val="clear"/>
          <w:vertAlign w:val="superscript"/>
        </w:rPr>
        <w:t xml:space="preserve">30, 31</w:t>
      </w:r>
      <w:r>
        <w:rPr>
          <w:rFonts w:ascii="Calibri" w:hAnsi="Calibri" w:cs="Calibri" w:eastAsia="Calibri"/>
          <w:color w:val="auto"/>
          <w:spacing w:val="0"/>
          <w:position w:val="0"/>
          <w:sz w:val="24"/>
          <w:shd w:fill="auto" w:val="clear"/>
        </w:rPr>
        <w:t xml:space="preserve">, a second more pronounced accumulation of ROS is produced that can be monitored 6-10 hours after inoculation. For weaker elicitors, such as fungal chitin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or chitosan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more sensitive luminescent indicators can be used, such as the luminol derivative L-012, however, the background signal produced is often higher</w:t>
      </w:r>
      <w:r>
        <w:rPr>
          <w:rFonts w:ascii="Calibri" w:hAnsi="Calibri" w:cs="Calibri" w:eastAsia="Calibri"/>
          <w:color w:val="auto"/>
          <w:spacing w:val="0"/>
          <w:position w:val="0"/>
          <w:sz w:val="24"/>
          <w:shd w:fill="auto" w:val="clear"/>
          <w:vertAlign w:val="superscript"/>
        </w:rPr>
        <w:t xml:space="preserve">32, 34</w:t>
      </w:r>
      <w:r>
        <w:rPr>
          <w:rFonts w:ascii="Calibri" w:hAnsi="Calibri" w:cs="Calibri" w:eastAsia="Calibri"/>
          <w:color w:val="auto"/>
          <w:spacing w:val="0"/>
          <w:position w:val="0"/>
          <w:sz w:val="24"/>
          <w:shd w:fill="auto" w:val="clear"/>
        </w:rPr>
        <w:t xml:space="preserve">. Importantly, the plant ecotype will also dictate its responsiveness to specific elicitors</w:t>
      </w:r>
      <w:r>
        <w:rPr>
          <w:rFonts w:ascii="Calibri" w:hAnsi="Calibri" w:cs="Calibri" w:eastAsia="Calibri"/>
          <w:color w:val="auto"/>
          <w:spacing w:val="0"/>
          <w:position w:val="0"/>
          <w:sz w:val="24"/>
          <w:shd w:fill="auto" w:val="clear"/>
          <w:vertAlign w:val="superscript"/>
        </w:rPr>
        <w:t xml:space="preserve">35, 36</w:t>
      </w:r>
      <w:r>
        <w:rPr>
          <w:rFonts w:ascii="Calibri" w:hAnsi="Calibri" w:cs="Calibri" w:eastAsia="Calibri"/>
          <w:color w:val="auto"/>
          <w:spacing w:val="0"/>
          <w:position w:val="0"/>
          <w:sz w:val="24"/>
          <w:shd w:fill="auto" w:val="clear"/>
        </w:rPr>
        <w:t xml:space="preserve">. For example, while bacterial flagellin is capable of eliciting immune responses in several </w:t>
      </w:r>
      <w:r>
        <w:rPr>
          <w:rFonts w:ascii="Calibri" w:hAnsi="Calibri" w:cs="Calibri" w:eastAsia="Calibri"/>
          <w:i/>
          <w:color w:val="auto"/>
          <w:spacing w:val="0"/>
          <w:position w:val="0"/>
          <w:sz w:val="24"/>
          <w:shd w:fill="auto" w:val="clear"/>
        </w:rPr>
        <w:t xml:space="preserve">Arabidopsis </w:t>
      </w:r>
      <w:r>
        <w:rPr>
          <w:rFonts w:ascii="Calibri" w:hAnsi="Calibri" w:cs="Calibri" w:eastAsia="Calibri"/>
          <w:color w:val="auto"/>
          <w:spacing w:val="0"/>
          <w:position w:val="0"/>
          <w:sz w:val="24"/>
          <w:shd w:fill="auto" w:val="clear"/>
        </w:rPr>
        <w:t xml:space="preserve">ecotypes including Col-0, the </w:t>
      </w:r>
      <w:r>
        <w:rPr>
          <w:rFonts w:ascii="Calibri" w:hAnsi="Calibri" w:cs="Calibri" w:eastAsia="Calibri"/>
          <w:color w:val="auto"/>
          <w:spacing w:val="0"/>
          <w:position w:val="0"/>
          <w:sz w:val="24"/>
          <w:shd w:fill="FFFFFF" w:val="clear"/>
        </w:rPr>
        <w:t xml:space="preserve">Wassilewskija (Ws-0) ecotype expresses a non-functional variant of the PRR Flagellin-Sensing 2 (FLS2) and is therefore insensitive to flagellin</w:t>
      </w:r>
      <w:r>
        <w:rPr>
          <w:rFonts w:ascii="Calibri" w:hAnsi="Calibri" w:cs="Calibri" w:eastAsia="Calibri"/>
          <w:color w:val="auto"/>
          <w:spacing w:val="0"/>
          <w:position w:val="0"/>
          <w:sz w:val="24"/>
          <w:shd w:fill="FFFFFF" w:val="clear"/>
          <w:vertAlign w:val="superscript"/>
        </w:rPr>
        <w:t xml:space="preserve">14, 37</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Immune-induced ROS can also be observed in leaf discs of other dicotyledonous plants including </w:t>
      </w:r>
      <w:r>
        <w:rPr>
          <w:rFonts w:ascii="Calibri" w:hAnsi="Calibri" w:cs="Calibri" w:eastAsia="Calibri"/>
          <w:i/>
          <w:color w:val="auto"/>
          <w:spacing w:val="0"/>
          <w:position w:val="0"/>
          <w:sz w:val="24"/>
          <w:shd w:fill="auto" w:val="clear"/>
        </w:rPr>
        <w:t xml:space="preserve">Brassica napus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tomato</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Nicotiana benthamiana</w:t>
      </w:r>
      <w:r>
        <w:rPr>
          <w:rFonts w:ascii="Calibri" w:hAnsi="Calibri" w:cs="Calibri" w:eastAsia="Calibri"/>
          <w:color w:val="auto"/>
          <w:spacing w:val="0"/>
          <w:position w:val="0"/>
          <w:sz w:val="24"/>
          <w:shd w:fill="auto" w:val="clear"/>
          <w:vertAlign w:val="superscript"/>
        </w:rPr>
        <w:t xml:space="preserve">22, 40, 41</w:t>
      </w:r>
      <w:r>
        <w:rPr>
          <w:rFonts w:ascii="Calibri" w:hAnsi="Calibri" w:cs="Calibri" w:eastAsia="Calibri"/>
          <w:color w:val="auto"/>
          <w:spacing w:val="0"/>
          <w:position w:val="0"/>
          <w:sz w:val="24"/>
          <w:shd w:fill="auto" w:val="clear"/>
        </w:rPr>
        <w:t xml:space="preserve">, and several other Solanaceous species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Additional luminol-based ROS detection assays have been developed for dicotyledonous plants using tissue extracts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cell suspension cultures</w:t>
      </w:r>
      <w:r>
        <w:rPr>
          <w:rFonts w:ascii="Calibri" w:hAnsi="Calibri" w:cs="Calibri" w:eastAsia="Calibri"/>
          <w:color w:val="auto"/>
          <w:spacing w:val="0"/>
          <w:position w:val="0"/>
          <w:sz w:val="24"/>
          <w:shd w:fill="auto" w:val="clear"/>
          <w:vertAlign w:val="superscript"/>
        </w:rPr>
        <w:t xml:space="preserve">8, 42</w:t>
      </w:r>
      <w:r>
        <w:rPr>
          <w:rFonts w:ascii="Calibri" w:hAnsi="Calibri" w:cs="Calibri" w:eastAsia="Calibri"/>
          <w:color w:val="auto"/>
          <w:spacing w:val="0"/>
          <w:position w:val="0"/>
          <w:sz w:val="24"/>
          <w:shd w:fill="auto" w:val="clear"/>
        </w:rPr>
        <w:t xml:space="preserve">, and protoplasts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and are particularly useful in systems where leaf disc protocols are not effective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For example, elicitor-induced ROS bursts have been described using cell suspension cultures in rice</w:t>
      </w:r>
      <w:r>
        <w:rPr>
          <w:rFonts w:ascii="Calibri" w:hAnsi="Calibri" w:cs="Calibri" w:eastAsia="Calibri"/>
          <w:color w:val="auto"/>
          <w:spacing w:val="0"/>
          <w:position w:val="0"/>
          <w:sz w:val="24"/>
          <w:shd w:fill="auto" w:val="clear"/>
          <w:vertAlign w:val="superscript"/>
        </w:rPr>
        <w:t xml:space="preserve">42, 44</w:t>
      </w:r>
      <w:r>
        <w:rPr>
          <w:rFonts w:ascii="Calibri" w:hAnsi="Calibri" w:cs="Calibri" w:eastAsia="Calibri"/>
          <w:color w:val="auto"/>
          <w:spacing w:val="0"/>
          <w:position w:val="0"/>
          <w:sz w:val="24"/>
          <w:shd w:fill="auto" w:val="clear"/>
        </w:rPr>
        <w:t xml:space="preserve"> and wheat</w:t>
      </w:r>
      <w:r>
        <w:rPr>
          <w:rFonts w:ascii="Calibri" w:hAnsi="Calibri" w:cs="Calibri" w:eastAsia="Calibri"/>
          <w:color w:val="auto"/>
          <w:spacing w:val="0"/>
          <w:position w:val="0"/>
          <w:sz w:val="24"/>
          <w:shd w:fill="auto" w:val="clear"/>
          <w:vertAlign w:val="superscript"/>
        </w:rPr>
        <w:t xml:space="preserve">45, 46</w:t>
      </w:r>
      <w:r>
        <w:rPr>
          <w:rFonts w:ascii="Calibri" w:hAnsi="Calibri" w:cs="Calibri" w:eastAsia="Calibri"/>
          <w:color w:val="auto"/>
          <w:spacing w:val="0"/>
          <w:position w:val="0"/>
          <w:sz w:val="24"/>
          <w:shd w:fill="auto" w:val="clear"/>
        </w:rPr>
        <w:t xml:space="preserve">, as well as the gymnosperm </w:t>
      </w:r>
      <w:r>
        <w:rPr>
          <w:rFonts w:ascii="Calibri" w:hAnsi="Calibri" w:cs="Calibri" w:eastAsia="Calibri"/>
          <w:i/>
          <w:color w:val="auto"/>
          <w:spacing w:val="0"/>
          <w:position w:val="0"/>
          <w:sz w:val="24"/>
          <w:shd w:fill="auto" w:val="clear"/>
        </w:rPr>
        <w:t xml:space="preserve">Araucaria angustifolia</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and the moss </w:t>
      </w:r>
      <w:r>
        <w:rPr>
          <w:rFonts w:ascii="Calibri" w:hAnsi="Calibri" w:cs="Calibri" w:eastAsia="Calibri"/>
          <w:i/>
          <w:color w:val="auto"/>
          <w:spacing w:val="0"/>
          <w:position w:val="0"/>
          <w:sz w:val="24"/>
          <w:shd w:fill="auto" w:val="clear"/>
        </w:rPr>
        <w:t xml:space="preserve">Physcomitrella patens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SGI has not been used as broadly to measure immune signaling. However, growth inhibition in response to elicitors has been demonstrated in </w:t>
      </w:r>
      <w:r>
        <w:rPr>
          <w:rFonts w:ascii="Calibri" w:hAnsi="Calibri" w:cs="Calibri" w:eastAsia="Calibri"/>
          <w:i/>
          <w:color w:val="auto"/>
          <w:spacing w:val="0"/>
          <w:position w:val="0"/>
          <w:sz w:val="24"/>
          <w:shd w:fill="auto" w:val="clear"/>
        </w:rPr>
        <w:t xml:space="preserve">N. benthamiana</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 napus</w:t>
      </w:r>
      <w:r>
        <w:rPr>
          <w:rFonts w:ascii="Calibri" w:hAnsi="Calibri" w:cs="Calibri" w:eastAsia="Calibri"/>
          <w:color w:val="auto"/>
          <w:spacing w:val="0"/>
          <w:position w:val="0"/>
          <w:sz w:val="24"/>
          <w:shd w:fill="auto" w:val="clear"/>
          <w:vertAlign w:val="superscript"/>
        </w:rPr>
        <w:t xml:space="preserve">38, 49</w:t>
      </w:r>
      <w:r>
        <w:rPr>
          <w:rFonts w:ascii="Calibri" w:hAnsi="Calibri" w:cs="Calibri" w:eastAsia="Calibri"/>
          <w:color w:val="auto"/>
          <w:spacing w:val="0"/>
          <w:position w:val="0"/>
          <w:sz w:val="24"/>
          <w:shd w:fill="auto" w:val="clear"/>
        </w:rPr>
        <w:t xml:space="preserve">. Rapid growth inhibition has also been demonstrated in </w:t>
      </w:r>
      <w:r>
        <w:rPr>
          <w:rFonts w:ascii="Calibri" w:hAnsi="Calibri" w:cs="Calibri" w:eastAsia="Calibri"/>
          <w:i/>
          <w:color w:val="auto"/>
          <w:spacing w:val="0"/>
          <w:position w:val="0"/>
          <w:sz w:val="24"/>
          <w:shd w:fill="auto" w:val="clear"/>
        </w:rPr>
        <w:t xml:space="preserve">P. patens </w:t>
      </w:r>
      <w:r>
        <w:rPr>
          <w:rFonts w:ascii="Calibri" w:hAnsi="Calibri" w:cs="Calibri" w:eastAsia="Calibri"/>
          <w:color w:val="auto"/>
          <w:spacing w:val="0"/>
          <w:position w:val="0"/>
          <w:sz w:val="24"/>
          <w:shd w:fill="auto" w:val="clear"/>
        </w:rPr>
        <w:t xml:space="preserve">in response to fungal chitin occurring within 2 mins of exposure, which can be observed using time-lapse photography</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modification, both SGI and oxidative burst assays can be used for high-throughput screens to identify immune regulators. For example, mutagenized populations </w:t>
      </w:r>
      <w:r>
        <w:rPr>
          <w:rFonts w:ascii="Calibri" w:hAnsi="Calibri" w:cs="Calibri" w:eastAsia="Calibri"/>
          <w:i/>
          <w:color w:val="auto"/>
          <w:spacing w:val="0"/>
          <w:position w:val="0"/>
          <w:sz w:val="24"/>
          <w:shd w:fill="auto" w:val="clear"/>
        </w:rPr>
        <w:t xml:space="preserve">of Arabidopsis</w:t>
      </w:r>
      <w:r>
        <w:rPr>
          <w:rFonts w:ascii="Calibri" w:hAnsi="Calibri" w:cs="Calibri" w:eastAsia="Calibri"/>
          <w:color w:val="auto"/>
          <w:spacing w:val="0"/>
          <w:position w:val="0"/>
          <w:sz w:val="24"/>
          <w:shd w:fill="auto" w:val="clear"/>
        </w:rPr>
        <w:t xml:space="preserve"> can be grown on MS medium and flooded with elicitors to identify insensitive mutants</w:t>
      </w:r>
      <w:r>
        <w:rPr>
          <w:rFonts w:ascii="Calibri" w:hAnsi="Calibri" w:cs="Calibri" w:eastAsia="Calibri"/>
          <w:color w:val="auto"/>
          <w:spacing w:val="0"/>
          <w:position w:val="0"/>
          <w:sz w:val="24"/>
          <w:shd w:fill="auto" w:val="clear"/>
          <w:vertAlign w:val="superscript"/>
        </w:rPr>
        <w:t xml:space="preserve">15,50,51,52,53</w:t>
      </w:r>
      <w:r>
        <w:rPr>
          <w:rFonts w:ascii="Calibri" w:hAnsi="Calibri" w:cs="Calibri" w:eastAsia="Calibri"/>
          <w:color w:val="auto"/>
          <w:spacing w:val="0"/>
          <w:position w:val="0"/>
          <w:sz w:val="24"/>
          <w:shd w:fill="auto" w:val="clear"/>
        </w:rPr>
        <w:t xml:space="preserve">. Alternatively, mutagenized populations can be assessed for elicitor-triggered ROS, which has been successfully executed with both leaf-discs</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and whole seedlings grown on MS plates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Another useful screening method is the transient expression of proteins in </w:t>
      </w:r>
      <w:r>
        <w:rPr>
          <w:rFonts w:ascii="Calibri" w:hAnsi="Calibri" w:cs="Calibri" w:eastAsia="Calibri"/>
          <w:i/>
          <w:color w:val="auto"/>
          <w:spacing w:val="0"/>
          <w:position w:val="0"/>
          <w:sz w:val="24"/>
          <w:shd w:fill="auto" w:val="clear"/>
        </w:rPr>
        <w:t xml:space="preserve">N. benthamiana </w:t>
      </w:r>
      <w:r>
        <w:rPr>
          <w:rFonts w:ascii="Calibri" w:hAnsi="Calibri" w:cs="Calibri" w:eastAsia="Calibri"/>
          <w:color w:val="auto"/>
          <w:spacing w:val="0"/>
          <w:position w:val="0"/>
          <w:sz w:val="24"/>
          <w:shd w:fill="auto" w:val="clear"/>
        </w:rPr>
        <w:t xml:space="preserve">for ROS analysis prior to the development of transgenic overexpression lines</w:t>
      </w:r>
      <w:r>
        <w:rPr>
          <w:rFonts w:ascii="Calibri" w:hAnsi="Calibri" w:cs="Calibri" w:eastAsia="Calibri"/>
          <w:color w:val="auto"/>
          <w:spacing w:val="0"/>
          <w:position w:val="0"/>
          <w:sz w:val="24"/>
          <w:shd w:fill="auto" w:val="clear"/>
          <w:vertAlign w:val="superscript"/>
        </w:rPr>
        <w:t xml:space="preserve">22, 40, 55</w:t>
      </w:r>
      <w:r>
        <w:rPr>
          <w:rFonts w:ascii="Calibri" w:hAnsi="Calibri" w:cs="Calibri" w:eastAsia="Calibri"/>
          <w:color w:val="auto"/>
          <w:spacing w:val="0"/>
          <w:position w:val="0"/>
          <w:sz w:val="24"/>
          <w:shd w:fill="auto" w:val="clear"/>
        </w:rPr>
        <w:t xml:space="preserve">. However, intra-experimental variation is higher than in stable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lines due to differential protein expression in </w:t>
      </w:r>
      <w:r>
        <w:rPr>
          <w:rFonts w:ascii="Calibri" w:hAnsi="Calibri" w:cs="Calibri" w:eastAsia="Calibri"/>
          <w:i/>
          <w:color w:val="auto"/>
          <w:spacing w:val="0"/>
          <w:position w:val="0"/>
          <w:sz w:val="24"/>
          <w:shd w:fill="auto" w:val="clear"/>
        </w:rPr>
        <w:t xml:space="preserve">N. benthamiana </w:t>
      </w:r>
      <w:r>
        <w:rPr>
          <w:rFonts w:ascii="Calibri" w:hAnsi="Calibri" w:cs="Calibri" w:eastAsia="Calibri"/>
          <w:color w:val="auto"/>
          <w:spacing w:val="0"/>
          <w:position w:val="0"/>
          <w:sz w:val="24"/>
          <w:shd w:fill="auto" w:val="clear"/>
        </w:rPr>
        <w:t xml:space="preserve">leaves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although this can be partially mitigated by infiltrating reference controls on the same leaf as experimental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immune-induced oxidative burst and SGI assays are quick and reliable methods for assessing PRR-mediated signaling in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These methods can be extended to other systems and used for large-scale screens to uncover novel immune regulators.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 in our lab is funded through the Natural Resources and Engineering Research Council of Canada (NSERC) Discovery Program, the Canadian Foundation for Innovation John R. Evans Leader's Fund, and Queen's University. KS and IS are supported by tandem Ontario Graduate Scholarships and NSERC Canada Graduate Scholarships for master’s students (CGS-M).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Couto, D.E., Zipfel, C. Regulation of pattern recognition receptor signalling in plants. </w:t>
      </w:r>
      <w:r>
        <w:rPr>
          <w:rFonts w:ascii="Calibri" w:hAnsi="Calibri" w:cs="Calibri" w:eastAsia="Calibri"/>
          <w:i/>
          <w:color w:val="auto"/>
          <w:spacing w:val="0"/>
          <w:position w:val="0"/>
          <w:sz w:val="24"/>
          <w:shd w:fill="auto" w:val="clear"/>
        </w:rPr>
        <w:t xml:space="preserve">Nature Reviews Immunology.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537-552 (2016). </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Boller, T., Felix, G. A Renaissance of Elicitors: Perception of Microbe-Associated Molecular Patterns and Danger Signals by Pattern-Recognition Receptors. </w:t>
      </w:r>
      <w:r>
        <w:rPr>
          <w:rFonts w:ascii="Calibri" w:hAnsi="Calibri" w:cs="Calibri" w:eastAsia="Calibri"/>
          <w:i/>
          <w:color w:val="auto"/>
          <w:spacing w:val="0"/>
          <w:position w:val="0"/>
          <w:sz w:val="24"/>
          <w:shd w:fill="auto" w:val="clear"/>
        </w:rPr>
        <w:t xml:space="preserve">Annual Review of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379-406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Marino, D., Dunand, C., Puppo, A., Pauly, N. A burst of plant NADPH oxidases. </w:t>
      </w:r>
      <w:r>
        <w:rPr>
          <w:rFonts w:ascii="Calibri" w:hAnsi="Calibri" w:cs="Calibri" w:eastAsia="Calibri"/>
          <w:i/>
          <w:color w:val="auto"/>
          <w:spacing w:val="0"/>
          <w:position w:val="0"/>
          <w:sz w:val="24"/>
          <w:shd w:fill="auto" w:val="clear"/>
        </w:rPr>
        <w:t xml:space="preserve">Trends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 </w:t>
      </w:r>
      <w:r>
        <w:rPr>
          <w:rFonts w:ascii="Calibri" w:hAnsi="Calibri" w:cs="Calibri" w:eastAsia="Calibri"/>
          <w:color w:val="auto"/>
          <w:spacing w:val="0"/>
          <w:position w:val="0"/>
          <w:sz w:val="24"/>
          <w:shd w:fill="auto" w:val="clear"/>
        </w:rPr>
        <w:t xml:space="preserve">(8), 1472-1480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Kadota, Y., Shirasu, K., Zipfel, C. Regulation of the NADPH Oxidase RBOHD during Plant Immunity. </w:t>
      </w:r>
      <w:r>
        <w:rPr>
          <w:rFonts w:ascii="Calibri" w:hAnsi="Calibri" w:cs="Calibri" w:eastAsia="Calibri"/>
          <w:i/>
          <w:color w:val="auto"/>
          <w:spacing w:val="0"/>
          <w:position w:val="0"/>
          <w:sz w:val="24"/>
          <w:shd w:fill="auto" w:val="clear"/>
        </w:rPr>
        <w:t xml:space="preserve">Plant and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 </w:t>
      </w:r>
      <w:r>
        <w:rPr>
          <w:rFonts w:ascii="Calibri" w:hAnsi="Calibri" w:cs="Calibri" w:eastAsia="Calibri"/>
          <w:color w:val="auto"/>
          <w:spacing w:val="0"/>
          <w:position w:val="0"/>
          <w:sz w:val="24"/>
          <w:shd w:fill="auto" w:val="clear"/>
        </w:rPr>
        <w:t xml:space="preserve">(8), 1472-1480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Yu, X., Feng, B., He, P., Shan, L. From chaos to harmony: responses and signaling upon microbial pattern recognition. </w:t>
      </w:r>
      <w:r>
        <w:rPr>
          <w:rFonts w:ascii="Calibri" w:hAnsi="Calibri" w:cs="Calibri" w:eastAsia="Calibri"/>
          <w:i/>
          <w:color w:val="auto"/>
          <w:spacing w:val="0"/>
          <w:position w:val="0"/>
          <w:sz w:val="24"/>
          <w:shd w:fill="auto" w:val="clear"/>
        </w:rPr>
        <w:t xml:space="preserve">Annual Review of 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109-137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Doke, N. Involvement of superoxide anion generation in the hypersensitive response of potato tuber tissues to infection with an incompatible race of Phytophthora infestans and to the hyphal wall components. </w:t>
      </w:r>
      <w:r>
        <w:rPr>
          <w:rFonts w:ascii="Calibri" w:hAnsi="Calibri" w:cs="Calibri" w:eastAsia="Calibri"/>
          <w:i/>
          <w:color w:val="auto"/>
          <w:spacing w:val="0"/>
          <w:position w:val="0"/>
          <w:sz w:val="24"/>
          <w:shd w:fill="auto" w:val="clear"/>
        </w:rPr>
        <w:t xml:space="preserve">Physiological Plant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(3), 345-357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Bindschedler, L. 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Peroxidase-dependent apoplastic oxidative burst in Arabidopsis required for pathogen resistance. </w:t>
      </w:r>
      <w:r>
        <w:rPr>
          <w:rFonts w:ascii="Calibri" w:hAnsi="Calibri" w:cs="Calibri" w:eastAsia="Calibri"/>
          <w:i/>
          <w:color w:val="auto"/>
          <w:spacing w:val="0"/>
          <w:position w:val="0"/>
          <w:sz w:val="24"/>
          <w:shd w:fill="auto" w:val="clear"/>
        </w:rPr>
        <w:t xml:space="preserve">The 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(6), 851-863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Keppler, L.D. Active Oxygen Production During a Bacteria-Induced Hypersensitive Reaction in Tobacco Suspension Cells.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 </w:t>
      </w:r>
      <w:r>
        <w:rPr>
          <w:rFonts w:ascii="Calibri" w:hAnsi="Calibri" w:cs="Calibri" w:eastAsia="Calibri"/>
          <w:color w:val="auto"/>
          <w:spacing w:val="0"/>
          <w:position w:val="0"/>
          <w:sz w:val="24"/>
          <w:shd w:fill="auto" w:val="clear"/>
        </w:rPr>
        <w:t xml:space="preserve">(3), 759-763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Wrzaczek, M., Brosché, M., Kangasjärvi, J. ROS signaling loops - production, perception, regulation. </w:t>
      </w:r>
      <w:r>
        <w:rPr>
          <w:rFonts w:ascii="Calibri" w:hAnsi="Calibri" w:cs="Calibri" w:eastAsia="Calibri"/>
          <w:i/>
          <w:color w:val="auto"/>
          <w:spacing w:val="0"/>
          <w:position w:val="0"/>
          <w:sz w:val="24"/>
          <w:shd w:fill="auto" w:val="clear"/>
        </w:rPr>
        <w:t xml:space="preserve">Current Opinion in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(5), 575-582,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Warm, E., Laties, G.G. Quantification of hydrogen peroxide in plant extracts by the chemiluminescence reaction with luminol. </w:t>
      </w:r>
      <w:r>
        <w:rPr>
          <w:rFonts w:ascii="Calibri" w:hAnsi="Calibri" w:cs="Calibri" w:eastAsia="Calibri"/>
          <w:i/>
          <w:color w:val="auto"/>
          <w:spacing w:val="0"/>
          <w:position w:val="0"/>
          <w:sz w:val="24"/>
          <w:shd w:fill="auto" w:val="clear"/>
        </w:rPr>
        <w:t xml:space="preserve">Phytochemistry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(4), 827-831,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Trujillo, M. Analysis of the lmmunity-Related Oxidative Bursts by a Luminol-Based Assay.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1398</w:t>
      </w:r>
      <w:r>
        <w:rPr>
          <w:rFonts w:ascii="Calibri" w:hAnsi="Calibri" w:cs="Calibri" w:eastAsia="Calibri"/>
          <w:color w:val="auto"/>
          <w:spacing w:val="0"/>
          <w:position w:val="0"/>
          <w:sz w:val="24"/>
          <w:shd w:fill="auto" w:val="clear"/>
        </w:rPr>
        <w:t xml:space="preserve">,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Nühse</w:t>
        </w:r>
      </w:hyperlink>
      <w:r>
        <w:rPr>
          <w:rFonts w:ascii="Calibri" w:hAnsi="Calibri" w:cs="Calibri" w:eastAsia="Calibri"/>
          <w:color w:val="auto"/>
          <w:spacing w:val="0"/>
          <w:position w:val="0"/>
          <w:sz w:val="24"/>
          <w:shd w:fill="auto" w:val="clear"/>
        </w:rPr>
        <w:t xml:space="preserve">, T. S., Bottrill, A, R., Jones, A. M. E., Peck, S. C. Quantitative phosphoproteomic analysis of plasma membrane proteins reveals regulatory mechanisms of plant innate immune responses. </w:t>
      </w:r>
      <w:r>
        <w:rPr>
          <w:rFonts w:ascii="Calibri" w:hAnsi="Calibri" w:cs="Calibri" w:eastAsia="Calibri"/>
          <w:i/>
          <w:color w:val="auto"/>
          <w:spacing w:val="0"/>
          <w:position w:val="0"/>
          <w:sz w:val="24"/>
          <w:shd w:fill="auto" w:val="clear"/>
        </w:rPr>
        <w:t xml:space="preserve">The Plant Journal. </w:t>
      </w:r>
      <w:r>
        <w:rPr>
          <w:rFonts w:ascii="Calibri" w:hAnsi="Calibri" w:cs="Calibri" w:eastAsia="Calibri"/>
          <w:b/>
          <w:color w:val="auto"/>
          <w:spacing w:val="0"/>
          <w:position w:val="0"/>
          <w:sz w:val="24"/>
          <w:shd w:fill="auto" w:val="clear"/>
        </w:rPr>
        <w:t xml:space="preserve">51 </w:t>
      </w:r>
      <w:r>
        <w:rPr>
          <w:rFonts w:ascii="Calibri" w:hAnsi="Calibri" w:cs="Calibri" w:eastAsia="Calibri"/>
          <w:color w:val="auto"/>
          <w:spacing w:val="0"/>
          <w:position w:val="0"/>
          <w:sz w:val="24"/>
          <w:shd w:fill="auto" w:val="clear"/>
        </w:rPr>
        <w:t xml:space="preserve">(5), 931-940.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Belkhadir, Y., Yang, L., Hetzel, J., Dangl, J.L., Chory, J. The growth-defense pivot: Crisis management in plants mediated by LRR-RK surface receptors.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(10), 447-456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Gómez-Gómez, L., Felix, G., Boller, T. A single locus determines sensitivity to bacterial flagellin in Arabidopsis thaliana. </w:t>
      </w:r>
      <w:r>
        <w:rPr>
          <w:rFonts w:ascii="Calibri" w:hAnsi="Calibri" w:cs="Calibri" w:eastAsia="Calibri"/>
          <w:i/>
          <w:color w:val="auto"/>
          <w:spacing w:val="0"/>
          <w:position w:val="0"/>
          <w:sz w:val="24"/>
          <w:shd w:fill="auto" w:val="clear"/>
        </w:rPr>
        <w:t xml:space="preserve">The 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(3), 277-284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Zipfel,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Perception of the Bacterial PAMP EF-Tu by the Receptor EFR Restricts Agrobacterium-Mediated Transformation.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 </w:t>
      </w:r>
      <w:r>
        <w:rPr>
          <w:rFonts w:ascii="Calibri" w:hAnsi="Calibri" w:cs="Calibri" w:eastAsia="Calibri"/>
          <w:color w:val="auto"/>
          <w:spacing w:val="0"/>
          <w:position w:val="0"/>
          <w:sz w:val="24"/>
          <w:shd w:fill="auto" w:val="clear"/>
        </w:rPr>
        <w:t xml:space="preserve">(4), 749-760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Krol,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Perception of the Arabidopsis danger signal peptide 1 involves the pattern recognition receptor AtPEPR1 and its close homologue AtPEPR2.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 </w:t>
      </w:r>
      <w:r>
        <w:rPr>
          <w:rFonts w:ascii="Calibri" w:hAnsi="Calibri" w:cs="Calibri" w:eastAsia="Calibri"/>
          <w:color w:val="auto"/>
          <w:spacing w:val="0"/>
          <w:position w:val="0"/>
          <w:sz w:val="24"/>
          <w:shd w:fill="auto" w:val="clear"/>
        </w:rPr>
        <w:t xml:space="preserve">(18), 13471-13479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Schwessinger,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Phosphorylation-dependent differential regulation of plant growth, cell death, and innate immunity by the regulatory receptor-like kinase BAK1.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(4), e1002046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Roux,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Leucine-Rich Repeat Receptor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Like Kinases BAK1/SERK3 and BKK1/SERK4 Are Required for Innate Immunity to Hemibiotrophic and Biotrophic Pathogens.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(6), 2440-2455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Monaghan,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calcium-dependent protein kinase CPK28 buffers plant immunity and regulates BIK1 turnover. </w:t>
      </w:r>
      <w:r>
        <w:rPr>
          <w:rFonts w:ascii="Calibri" w:hAnsi="Calibri" w:cs="Calibri" w:eastAsia="Calibri"/>
          <w:i/>
          <w:color w:val="auto"/>
          <w:spacing w:val="0"/>
          <w:position w:val="0"/>
          <w:sz w:val="24"/>
          <w:shd w:fill="auto" w:val="clear"/>
        </w:rPr>
        <w:t xml:space="preserve">Cell Host and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 605-615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Wang,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Regulatory Module Controlling Homeostasis of a Plant Immune Kinase.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(3), 493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Mott, G.A.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Genomic screens identify a new phytobacterial microbe-associated molecular pattern and the cognate Arabidopsis receptor-like kinase that mediates its immune elicitation.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98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Sang, Y., Macho, A.P. Analysis of PAMP-Triggered ROS Burst in Plant Immunity.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1578</w:t>
      </w:r>
      <w:r>
        <w:rPr>
          <w:rFonts w:ascii="Calibri" w:hAnsi="Calibri" w:cs="Calibri" w:eastAsia="Calibri"/>
          <w:color w:val="auto"/>
          <w:spacing w:val="0"/>
          <w:position w:val="0"/>
          <w:sz w:val="24"/>
          <w:shd w:fill="auto" w:val="clear"/>
        </w:rPr>
        <w:t xml:space="preserve">, 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Smith, J.M., Heese, A. Rapid bioassay to measure early reactive oxygen species production in Arabidopsis leave tissue in response to living Pseudomonas syringae. </w:t>
      </w:r>
      <w:r>
        <w:rPr>
          <w:rFonts w:ascii="Calibri" w:hAnsi="Calibri" w:cs="Calibri" w:eastAsia="Calibri"/>
          <w:i/>
          <w:color w:val="auto"/>
          <w:spacing w:val="0"/>
          <w:position w:val="0"/>
          <w:sz w:val="24"/>
          <w:shd w:fill="auto" w:val="clear"/>
        </w:rPr>
        <w:t xml:space="preserve">Plant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(1), 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Lindsey, B.E., Rivero, L., Calhoun, C.S., Grotewold, E., Brkljacic, J. Standardized Method for High-throughput Sterilization of Arabidopsis Seeds.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Matschi, S., Werner, S., Schulze, W.X., Legen, J., Hilger, H.H., Romeis, T. Function of calcium-dependent protein kinase CPK28 of Arabidopsis thaliana in plant stem elongation and vascular development. </w:t>
      </w:r>
      <w:r>
        <w:rPr>
          <w:rFonts w:ascii="Calibri" w:hAnsi="Calibri" w:cs="Calibri" w:eastAsia="Calibri"/>
          <w:i/>
          <w:color w:val="auto"/>
          <w:spacing w:val="0"/>
          <w:position w:val="0"/>
          <w:sz w:val="24"/>
          <w:shd w:fill="auto" w:val="clear"/>
        </w:rPr>
        <w:t xml:space="preserve">The 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(6), 883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Felix, G., Duran, J.D., Volko, S., Boller, T. Plants have a sensitive perception system for the most conserved domain of bacterial flagellin. </w:t>
      </w:r>
      <w:r>
        <w:rPr>
          <w:rFonts w:ascii="Calibri" w:hAnsi="Calibri" w:cs="Calibri" w:eastAsia="Calibri"/>
          <w:i/>
          <w:color w:val="auto"/>
          <w:spacing w:val="0"/>
          <w:position w:val="0"/>
          <w:sz w:val="24"/>
          <w:shd w:fill="auto" w:val="clear"/>
        </w:rPr>
        <w:t xml:space="preserve">The 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(3), 265-276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Kunze, G., Zipfel, C., Robatzek, S., Niehaus, K., Boller, T., Felix, G. The N Terminus of Bacterial Elongation Factor Tu Elicits Innate Immunity in Arabidopsis Plants. </w:t>
      </w:r>
      <w:r>
        <w:rPr>
          <w:rFonts w:ascii="Calibri" w:hAnsi="Calibri" w:cs="Calibri" w:eastAsia="Calibri"/>
          <w:i/>
          <w:color w:val="auto"/>
          <w:spacing w:val="0"/>
          <w:position w:val="0"/>
          <w:sz w:val="24"/>
          <w:shd w:fill="auto" w:val="clear"/>
        </w:rPr>
        <w:t xml:space="preserve">The Plant Cell.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(12), 3496-3507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Zipfel,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Bacterial disease resistance in Arabidopsis through flagellin perception.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428 </w:t>
      </w:r>
      <w:r>
        <w:rPr>
          <w:rFonts w:ascii="Calibri" w:hAnsi="Calibri" w:cs="Calibri" w:eastAsia="Calibri"/>
          <w:color w:val="auto"/>
          <w:spacing w:val="0"/>
          <w:position w:val="0"/>
          <w:sz w:val="24"/>
          <w:shd w:fill="auto" w:val="clear"/>
        </w:rPr>
        <w:t xml:space="preserve">(6984), 764-767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Mur, L.A.J., Kenton, P., Draper, J. In planta measurements of oxidative bursts elicited by avirulent and virulent bacterial pathogens suggests that H2O2 is insufficient to elicit cell death in tobacco. </w:t>
      </w:r>
      <w:r>
        <w:rPr>
          <w:rFonts w:ascii="Calibri" w:hAnsi="Calibri" w:cs="Calibri" w:eastAsia="Calibri"/>
          <w:i/>
          <w:color w:val="auto"/>
          <w:spacing w:val="0"/>
          <w:position w:val="0"/>
          <w:sz w:val="24"/>
          <w:shd w:fill="auto" w:val="clear"/>
        </w:rPr>
        <w:t xml:space="preserve">Plant, Cell and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(4), 548-561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Kobayashi,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Calcium-dependent protein kinases regulate the production of reactive oxygen species by potato NADPH oxidase.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1065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Yoshioka,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Induction of Plant gp91 </w:t>
      </w:r>
      <w:r>
        <w:rPr>
          <w:rFonts w:ascii="Calibri" w:hAnsi="Calibri" w:cs="Calibri" w:eastAsia="Calibri"/>
          <w:i/>
          <w:color w:val="auto"/>
          <w:spacing w:val="0"/>
          <w:position w:val="0"/>
          <w:sz w:val="24"/>
          <w:shd w:fill="auto" w:val="clear"/>
        </w:rPr>
        <w:t xml:space="preserve">phox</w:t>
      </w:r>
      <w:r>
        <w:rPr>
          <w:rFonts w:ascii="Calibri" w:hAnsi="Calibri" w:cs="Calibri" w:eastAsia="Calibri"/>
          <w:color w:val="auto"/>
          <w:spacing w:val="0"/>
          <w:position w:val="0"/>
          <w:sz w:val="24"/>
          <w:shd w:fill="auto" w:val="clear"/>
        </w:rPr>
        <w:t xml:space="preserve"> Homolog by Fungal Cell Wall, Arachidonic Acid, and Salicylic Acid in Potato. </w:t>
      </w:r>
      <w:r>
        <w:rPr>
          <w:rFonts w:ascii="Calibri" w:hAnsi="Calibri" w:cs="Calibri" w:eastAsia="Calibri"/>
          <w:i/>
          <w:color w:val="auto"/>
          <w:spacing w:val="0"/>
          <w:position w:val="0"/>
          <w:sz w:val="24"/>
          <w:shd w:fill="auto" w:val="clear"/>
        </w:rPr>
        <w:t xml:space="preserve">Molecular Plant-Microbe Interactions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(6), 725-736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Klauser, D., Flury, P., Boller, T., Bartels, S. Several MAMPs, including chitin fragments, enhance AtPep-triggered oxidative burst independently of wounding. </w:t>
      </w:r>
      <w:r>
        <w:rPr>
          <w:rFonts w:ascii="Calibri" w:hAnsi="Calibri" w:cs="Calibri" w:eastAsia="Calibri"/>
          <w:i/>
          <w:color w:val="auto"/>
          <w:spacing w:val="0"/>
          <w:position w:val="0"/>
          <w:sz w:val="24"/>
          <w:shd w:fill="auto" w:val="clear"/>
        </w:rPr>
        <w:t xml:space="preserve">Plant Signaling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(9), e25346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El Gueddari, N.E., Rauchhaus, U., Moerschbacher, B.M., Deising, H.B. Developmentally regulated conversion of surface-exposed chitin to chitosan in cell walls of plant pathogenic fungi.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 </w:t>
      </w:r>
      <w:r>
        <w:rPr>
          <w:rFonts w:ascii="Calibri" w:hAnsi="Calibri" w:cs="Calibri" w:eastAsia="Calibri"/>
          <w:color w:val="auto"/>
          <w:spacing w:val="0"/>
          <w:position w:val="0"/>
          <w:sz w:val="24"/>
          <w:shd w:fill="auto" w:val="clear"/>
        </w:rPr>
        <w:t xml:space="preserve">(1), 103-112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Daiber,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Detection of superoxide and peroxynitrite in model systems and mitochondria by the luminol analogue L-012. </w:t>
      </w:r>
      <w:r>
        <w:rPr>
          <w:rFonts w:ascii="Calibri" w:hAnsi="Calibri" w:cs="Calibri" w:eastAsia="Calibri"/>
          <w:i/>
          <w:color w:val="auto"/>
          <w:spacing w:val="0"/>
          <w:position w:val="0"/>
          <w:sz w:val="24"/>
          <w:shd w:fill="auto" w:val="clear"/>
        </w:rPr>
        <w:t xml:space="preserve">Free Radical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(3), 259-269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Bauer, Z., Gómez-Gómez, L., Boller, T., Felix, G. Sensitivity of Different Ecotypes and Mutants of Arabidopsis thaliana toward the Bacterial Elicitor Flagellin Correlates with the Presence of Receptor-binding Sites.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 </w:t>
      </w:r>
      <w:r>
        <w:rPr>
          <w:rFonts w:ascii="Calibri" w:hAnsi="Calibri" w:cs="Calibri" w:eastAsia="Calibri"/>
          <w:color w:val="auto"/>
          <w:spacing w:val="0"/>
          <w:position w:val="0"/>
          <w:sz w:val="24"/>
          <w:shd w:fill="auto" w:val="clear"/>
        </w:rPr>
        <w:t xml:space="preserve">(49), 45669-45676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Vetter, M.M.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Flagellin perception varies quantitatively in arabidopsis thaliana and its relatives. </w:t>
      </w:r>
      <w:r>
        <w:rPr>
          <w:rFonts w:ascii="Calibri" w:hAnsi="Calibri" w:cs="Calibri" w:eastAsia="Calibri"/>
          <w:i/>
          <w:color w:val="auto"/>
          <w:spacing w:val="0"/>
          <w:position w:val="0"/>
          <w:sz w:val="24"/>
          <w:shd w:fill="auto" w:val="clear"/>
        </w:rPr>
        <w:t xml:space="preserve">Molecular Biology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(6), 1655-1667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Chinchilla, D. The Arabidopsis Receptor Kinase FLS2 Binds flg22 and Determines the Specificity of Flagellin Perception.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(2), 465-476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Lloyd, S.R., Schoonbeek, H., Trick, M., Zipfel, C., Ridout, C.J. Methods to Study PAMP-Triggered Immunity in </w:t>
      </w:r>
      <w:r>
        <w:rPr>
          <w:rFonts w:ascii="Calibri" w:hAnsi="Calibri" w:cs="Calibri" w:eastAsia="Calibri"/>
          <w:i/>
          <w:color w:val="auto"/>
          <w:spacing w:val="0"/>
          <w:position w:val="0"/>
          <w:sz w:val="24"/>
          <w:shd w:fill="auto" w:val="clear"/>
        </w:rPr>
        <w:t xml:space="preserve">Brassica</w:t>
      </w:r>
      <w:r>
        <w:rPr>
          <w:rFonts w:ascii="Calibri" w:hAnsi="Calibri" w:cs="Calibri" w:eastAsia="Calibri"/>
          <w:color w:val="auto"/>
          <w:spacing w:val="0"/>
          <w:position w:val="0"/>
          <w:sz w:val="24"/>
          <w:shd w:fill="auto" w:val="clear"/>
        </w:rPr>
        <w:t xml:space="preserve"> Species. </w:t>
      </w:r>
      <w:r>
        <w:rPr>
          <w:rFonts w:ascii="Calibri" w:hAnsi="Calibri" w:cs="Calibri" w:eastAsia="Calibri"/>
          <w:i/>
          <w:color w:val="auto"/>
          <w:spacing w:val="0"/>
          <w:position w:val="0"/>
          <w:sz w:val="24"/>
          <w:shd w:fill="auto" w:val="clear"/>
        </w:rPr>
        <w:t xml:space="preserve">Molecular Plant-Microbe Interactions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286-295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Clarke, C., Vinatzer, B. Characterizing the Immune-Eliciting Activity of Putative Microbe-Associated Molecular Patterns in Tomato.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1578</w:t>
      </w:r>
      <w:r>
        <w:rPr>
          <w:rFonts w:ascii="Calibri" w:hAnsi="Calibri" w:cs="Calibri" w:eastAsia="Calibri"/>
          <w:color w:val="auto"/>
          <w:spacing w:val="0"/>
          <w:position w:val="0"/>
          <w:sz w:val="24"/>
          <w:shd w:fill="auto" w:val="clear"/>
        </w:rPr>
        <w:t xml:space="preserve">, 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Gimenez-Ibanez, S., Hann, D.R., Chang, J.H., Segonzac, C., Boller, T., Rathjen, J.P. Differential Suppression of Nicotiana benthamiana Innate Immune Responses by Transiently Expressed Pseudomonas syringae Type III Effectors.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688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Wei,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Ralstonia solanacearum csp22 peptide, but not flagellin-derived peptides, is perceived by plants from the Solanaceae family. </w:t>
      </w:r>
      <w:r>
        <w:rPr>
          <w:rFonts w:ascii="Calibri" w:hAnsi="Calibri" w:cs="Calibri" w:eastAsia="Calibri"/>
          <w:i/>
          <w:color w:val="auto"/>
          <w:spacing w:val="0"/>
          <w:position w:val="0"/>
          <w:sz w:val="24"/>
          <w:shd w:fill="auto" w:val="clear"/>
        </w:rPr>
        <w:t xml:space="preserve">Plant Biotechnology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(7), 1349-1362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Melcher, R.L.J., Moerschbacher, B.M. An improved microtiter plate assay to monitor the oxidative burst in monocot and dicot plant cell suspension cultures. </w:t>
      </w:r>
      <w:r>
        <w:rPr>
          <w:rFonts w:ascii="Calibri" w:hAnsi="Calibri" w:cs="Calibri" w:eastAsia="Calibri"/>
          <w:i/>
          <w:color w:val="auto"/>
          <w:spacing w:val="0"/>
          <w:position w:val="0"/>
          <w:sz w:val="24"/>
          <w:shd w:fill="auto" w:val="clear"/>
        </w:rPr>
        <w:t xml:space="preserve">Plant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Perraki,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Phosphocode-dependent functional dichotomy of a common co-receptor in plant signalling.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561</w:t>
      </w:r>
      <w:r>
        <w:rPr>
          <w:rFonts w:ascii="Calibri" w:hAnsi="Calibri" w:cs="Calibri" w:eastAsia="Calibri"/>
          <w:color w:val="auto"/>
          <w:spacing w:val="0"/>
          <w:position w:val="0"/>
          <w:sz w:val="24"/>
          <w:shd w:fill="auto" w:val="clear"/>
        </w:rPr>
        <w:t xml:space="preserve"> (7722), 248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Yamaguchi, K., Kawasaki, T. Chitin-Triggered MAPK Activation and ROS Generation in Rice Suspension-Cultured Cells.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1578</w:t>
      </w:r>
      <w:r>
        <w:rPr>
          <w:rFonts w:ascii="Calibri" w:hAnsi="Calibri" w:cs="Calibri" w:eastAsia="Calibri"/>
          <w:color w:val="auto"/>
          <w:spacing w:val="0"/>
          <w:position w:val="0"/>
          <w:sz w:val="24"/>
          <w:shd w:fill="auto" w:val="clear"/>
        </w:rPr>
        <w:t xml:space="preserve">, 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Ortmann, I., Conrath, U., Moerschbacher, B.M. Exopolysaccharides of Pantoea agglomerans have different priming and eliciting activities in suspension-cultured cells of monocots and dicots.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580 </w:t>
      </w:r>
      <w:r>
        <w:rPr>
          <w:rFonts w:ascii="Calibri" w:hAnsi="Calibri" w:cs="Calibri" w:eastAsia="Calibri"/>
          <w:color w:val="auto"/>
          <w:spacing w:val="0"/>
          <w:position w:val="0"/>
          <w:sz w:val="24"/>
          <w:shd w:fill="auto" w:val="clear"/>
        </w:rPr>
        <w:t xml:space="preserve">(18), 4491-4494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Ortmann, I., Sumowski, G., Bauknecht, H., Moerschbacher, B.M. Establishment of a reliable protocol for the quantification of an oxidative burst in suspension-cultured wheat cells upon elicitation. </w:t>
      </w:r>
      <w:r>
        <w:rPr>
          <w:rFonts w:ascii="Calibri" w:hAnsi="Calibri" w:cs="Calibri" w:eastAsia="Calibri"/>
          <w:i/>
          <w:color w:val="auto"/>
          <w:spacing w:val="0"/>
          <w:position w:val="0"/>
          <w:sz w:val="24"/>
          <w:shd w:fill="auto" w:val="clear"/>
        </w:rPr>
        <w:t xml:space="preserve">Physiological and Molecular Plant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 </w:t>
      </w:r>
      <w:r>
        <w:rPr>
          <w:rFonts w:ascii="Calibri" w:hAnsi="Calibri" w:cs="Calibri" w:eastAsia="Calibri"/>
          <w:color w:val="auto"/>
          <w:spacing w:val="0"/>
          <w:position w:val="0"/>
          <w:sz w:val="24"/>
          <w:shd w:fill="auto" w:val="clear"/>
        </w:rPr>
        <w:t xml:space="preserve">(5) 227-232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Dos Santos, A.L.W., El Gueddari, N.E., Trombotto, S., Moerschbacher, B.M. Partially acetylated chitosan oligo- and polymers induce an oxidative burst in suspension cultured cells of the gymnosperm Araucaria angustifolia.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(12), 3411-3415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Bressendorff, S., Rasmussen, M., Petersen, M., Mundy, J. Chitin-Induced Responses in the Moss Physcomitrella patens.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1578</w:t>
      </w:r>
      <w:r>
        <w:rPr>
          <w:rFonts w:ascii="Calibri" w:hAnsi="Calibri" w:cs="Calibri" w:eastAsia="Calibri"/>
          <w:color w:val="auto"/>
          <w:spacing w:val="0"/>
          <w:position w:val="0"/>
          <w:sz w:val="24"/>
          <w:shd w:fill="auto" w:val="clear"/>
        </w:rPr>
        <w:t xml:space="preserve">, 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Lloyd, S.R., Ridout, C.J., Schoonbeek, H. Methods to Quantify PAMP-Triggered Oxidative Burst, MAP Kinase Phosphorylation, Gene Expression, and Lignification in Brassicas. </w:t>
      </w:r>
      <w:r>
        <w:rPr>
          <w:rFonts w:ascii="Calibri" w:hAnsi="Calibri" w:cs="Calibri" w:eastAsia="Calibri"/>
          <w:i/>
          <w:color w:val="auto"/>
          <w:spacing w:val="0"/>
          <w:position w:val="0"/>
          <w:sz w:val="24"/>
          <w:shd w:fill="auto" w:val="clear"/>
        </w:rPr>
        <w:t xml:space="preserve">Methods in Molecular Biology. </w:t>
      </w:r>
      <w:r>
        <w:rPr>
          <w:rFonts w:ascii="Calibri" w:hAnsi="Calibri" w:cs="Calibri" w:eastAsia="Calibri"/>
          <w:b/>
          <w:color w:val="auto"/>
          <w:spacing w:val="0"/>
          <w:position w:val="0"/>
          <w:sz w:val="24"/>
          <w:shd w:fill="auto" w:val="clear"/>
        </w:rPr>
        <w:t xml:space="preserve">1578</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Gómez-Gómez, L., Boller, T. FLS2: An LRR Receptor-like Kinase involved in the perception of the bacterial elicitor flagellin in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(6), 1003-1011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Li,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Specific ER quality control components required for biogenesis of the plant innate immune receptor EFR.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 </w:t>
      </w:r>
      <w:r>
        <w:rPr>
          <w:rFonts w:ascii="Calibri" w:hAnsi="Calibri" w:cs="Calibri" w:eastAsia="Calibri"/>
          <w:color w:val="auto"/>
          <w:spacing w:val="0"/>
          <w:position w:val="0"/>
          <w:sz w:val="24"/>
          <w:shd w:fill="auto" w:val="clear"/>
        </w:rPr>
        <w:t xml:space="preserve">(37), 15973-15978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Lu, X.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Uncoupling of sustained MAMP receptor signaling from early outputs in an Arabidopsis endoplasmic reticulum glucosidase II allele.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(52), 22522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22527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Nekrasov, 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Control of the pattern-recognition receptor EFR by an ER protein complex in plant immunity.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(21), 3428-3438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Boutrot,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Direct transcriptional control of the Arabidopsis immune receptor FLS2 by the ethylene-dependent transcription factors EIN3 and EIL1.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 </w:t>
      </w:r>
      <w:r>
        <w:rPr>
          <w:rFonts w:ascii="Calibri" w:hAnsi="Calibri" w:cs="Calibri" w:eastAsia="Calibri"/>
          <w:color w:val="auto"/>
          <w:spacing w:val="0"/>
          <w:position w:val="0"/>
          <w:sz w:val="24"/>
          <w:shd w:fill="auto" w:val="clear"/>
        </w:rPr>
        <w:t xml:space="preserve">(32), 14502-14507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Kadota,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Direct Regulation of the NADPH Oxidase RBOHD by the PRR-Associated Kinase BIK1 during Plant Immunity.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(2014).</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93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933" w:leader="none"/>
        </w:tabs>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onlinelibrary.wiley.com/action/doSearch?ContribAuthorStored=N%C3%BChse%2C+Thomas+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