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6E" w:rsidRDefault="00616B6E" w:rsidP="00616B6E">
      <w:pPr>
        <w:widowControl/>
        <w:spacing w:before="100" w:beforeAutospacing="1" w:after="100" w:afterAutospacing="1" w:line="357" w:lineRule="atLeast"/>
        <w:rPr>
          <w:rFonts w:ascii="Helvetica" w:hAnsi="Helvetica" w:cs="Helvetica"/>
          <w:color w:val="000000"/>
          <w:kern w:val="0"/>
          <w:szCs w:val="21"/>
        </w:rPr>
      </w:pPr>
      <w:r>
        <w:rPr>
          <w:rFonts w:ascii="Helvetica" w:eastAsia="Helvetica" w:hAnsi="Helvetica" w:cs="Helvetica"/>
          <w:color w:val="000000"/>
          <w:kern w:val="0"/>
          <w:szCs w:val="21"/>
        </w:rPr>
        <w:t>Reviewer #2:</w:t>
      </w:r>
    </w:p>
    <w:p w:rsidR="00616B6E" w:rsidRDefault="00616B6E" w:rsidP="00616B6E">
      <w:pPr>
        <w:widowControl/>
        <w:spacing w:before="100" w:beforeAutospacing="1" w:after="100" w:afterAutospacing="1" w:line="357" w:lineRule="atLeast"/>
        <w:rPr>
          <w:rFonts w:ascii="Helvetica" w:hAnsi="Helvetica" w:cs="Helvetica"/>
          <w:color w:val="000000"/>
          <w:kern w:val="0"/>
          <w:szCs w:val="21"/>
        </w:rPr>
      </w:pPr>
      <w:r>
        <w:rPr>
          <w:rFonts w:ascii="Helvetica" w:eastAsia="Helvetica" w:hAnsi="Helvetica" w:cs="Helvetica"/>
          <w:color w:val="000000"/>
          <w:kern w:val="0"/>
          <w:szCs w:val="21"/>
        </w:rPr>
        <w:br/>
        <w:t>Manuscript Summary:</w:t>
      </w:r>
    </w:p>
    <w:p w:rsidR="00616B6E" w:rsidRDefault="00616B6E" w:rsidP="00616B6E">
      <w:pPr>
        <w:widowControl/>
        <w:spacing w:before="100" w:beforeAutospacing="1" w:after="100" w:afterAutospacing="1" w:line="357" w:lineRule="atLeast"/>
        <w:rPr>
          <w:rFonts w:ascii="Helvetica" w:hAnsi="Helvetica" w:cs="Helvetica"/>
          <w:color w:val="000000"/>
          <w:kern w:val="0"/>
          <w:szCs w:val="21"/>
        </w:rPr>
      </w:pPr>
      <w:r>
        <w:rPr>
          <w:rFonts w:ascii="Helvetica" w:eastAsia="Helvetica" w:hAnsi="Helvetica" w:cs="Helvetica"/>
          <w:color w:val="000000"/>
          <w:kern w:val="0"/>
          <w:szCs w:val="21"/>
        </w:rPr>
        <w:br/>
        <w:t>This manuscript developed a pan-lyssavirus nested RT-PCR which shown equivalent sensitivity and specificity, had 98.18% and 100% identity with standard FAT, and verified to be a specific diagnostic tool. Overall, this is a straightforward study and easy to follow.</w:t>
      </w:r>
      <w:r>
        <w:rPr>
          <w:rFonts w:ascii="Helvetica" w:eastAsia="Helvetica" w:hAnsi="Helvetica" w:cs="Helvetica"/>
          <w:color w:val="000000"/>
          <w:kern w:val="0"/>
          <w:szCs w:val="21"/>
        </w:rPr>
        <w:br/>
      </w:r>
      <w:r>
        <w:rPr>
          <w:rFonts w:ascii="Helvetica" w:eastAsia="Helvetica" w:hAnsi="Helvetica" w:cs="Helvetica"/>
          <w:color w:val="000000"/>
          <w:kern w:val="0"/>
          <w:szCs w:val="21"/>
        </w:rPr>
        <w:br/>
        <w:t>An accurate and reliable detection method for RABV and RRVs meets the demands of clinical veterinarians, and this study showed that the RT-nPCR method is sensitive and specific enough.</w:t>
      </w:r>
    </w:p>
    <w:p w:rsidR="00616B6E" w:rsidRDefault="00616B6E" w:rsidP="00616B6E">
      <w:pPr>
        <w:widowControl/>
        <w:spacing w:before="100" w:beforeAutospacing="1" w:after="100" w:afterAutospacing="1" w:line="357" w:lineRule="atLeast"/>
        <w:rPr>
          <w:rFonts w:ascii="Helvetica" w:hAnsi="Helvetica" w:cs="Helvetica"/>
          <w:color w:val="000000"/>
          <w:kern w:val="0"/>
          <w:szCs w:val="21"/>
        </w:rPr>
      </w:pPr>
      <w:r>
        <w:rPr>
          <w:rFonts w:ascii="Helvetica" w:eastAsia="Helvetica" w:hAnsi="Helvetica" w:cs="Helvetica"/>
          <w:color w:val="000000"/>
          <w:kern w:val="0"/>
          <w:szCs w:val="21"/>
        </w:rPr>
        <w:t>Basically, the manuscript is suitable, and consider to publish in JoVE.</w:t>
      </w:r>
      <w:r>
        <w:rPr>
          <w:rFonts w:ascii="Helvetica" w:eastAsia="Helvetica" w:hAnsi="Helvetica" w:cs="Helvetica"/>
          <w:color w:val="000000"/>
          <w:kern w:val="0"/>
          <w:szCs w:val="21"/>
        </w:rPr>
        <w:br/>
      </w:r>
      <w:r>
        <w:rPr>
          <w:rFonts w:ascii="Helvetica" w:eastAsia="Helvetica" w:hAnsi="Helvetica" w:cs="Helvetica"/>
          <w:color w:val="000000"/>
          <w:kern w:val="0"/>
          <w:szCs w:val="21"/>
        </w:rPr>
        <w:br/>
        <w:t>Nevertheless, some questions need to improve, and some minor issues should be addressed in this manuscript.</w:t>
      </w:r>
    </w:p>
    <w:p w:rsidR="00616B6E" w:rsidRDefault="00616B6E" w:rsidP="00616B6E">
      <w:pPr>
        <w:widowControl/>
        <w:spacing w:before="100" w:beforeAutospacing="1" w:after="100" w:afterAutospacing="1" w:line="357" w:lineRule="atLeast"/>
        <w:rPr>
          <w:rFonts w:ascii="Helvetica" w:hAnsi="Helvetica" w:cs="Helvetica"/>
          <w:color w:val="000000"/>
          <w:kern w:val="0"/>
          <w:szCs w:val="21"/>
        </w:rPr>
      </w:pPr>
      <w:r>
        <w:rPr>
          <w:rFonts w:ascii="Helvetica" w:eastAsia="Helvetica" w:hAnsi="Helvetica" w:cs="Helvetica"/>
          <w:color w:val="000000"/>
          <w:kern w:val="0"/>
          <w:szCs w:val="21"/>
        </w:rPr>
        <w:br/>
        <w:t>Minor Concerns:</w:t>
      </w:r>
    </w:p>
    <w:p w:rsidR="00616B6E" w:rsidRDefault="00616B6E" w:rsidP="00616B6E">
      <w:pPr>
        <w:widowControl/>
        <w:spacing w:before="100" w:beforeAutospacing="1" w:after="100" w:afterAutospacing="1" w:line="357" w:lineRule="atLeast"/>
        <w:rPr>
          <w:rFonts w:ascii="Helvetica" w:hAnsi="Helvetica" w:cs="Helvetica"/>
          <w:color w:val="000000"/>
          <w:kern w:val="0"/>
          <w:szCs w:val="21"/>
        </w:rPr>
      </w:pPr>
      <w:r>
        <w:rPr>
          <w:rFonts w:ascii="Helvetica" w:eastAsia="Helvetica" w:hAnsi="Helvetica" w:cs="Helvetica"/>
          <w:color w:val="000000"/>
          <w:kern w:val="0"/>
          <w:szCs w:val="21"/>
        </w:rPr>
        <w:br/>
        <w:t>#1. Fig 1 legend: It is better to delete the sentence "The positive control demonstrated that the PCR occurred as expected" in the illustration of fig. 1 (row 217) , because there was no positive control in this experiment and in fig. 1.</w:t>
      </w:r>
    </w:p>
    <w:p w:rsidR="00616B6E" w:rsidRDefault="00616B6E" w:rsidP="00616B6E">
      <w:pPr>
        <w:widowControl/>
        <w:spacing w:before="100" w:beforeAutospacing="1" w:after="100" w:afterAutospacing="1" w:line="357" w:lineRule="atLeast"/>
        <w:rPr>
          <w:rFonts w:ascii="Helvetica" w:hAnsi="Helvetica" w:cs="Helvetica"/>
          <w:color w:val="000000"/>
          <w:kern w:val="0"/>
          <w:szCs w:val="21"/>
        </w:rPr>
      </w:pPr>
      <w:r>
        <w:rPr>
          <w:rFonts w:ascii="Times New Roman" w:hAnsi="Times New Roman"/>
          <w:color w:val="0000FF"/>
          <w:sz w:val="24"/>
        </w:rPr>
        <w:t>Response</w:t>
      </w:r>
      <w:r>
        <w:rPr>
          <w:rFonts w:ascii="Times New Roman" w:hAnsi="Times New Roman" w:hint="eastAsia"/>
          <w:color w:val="0000FF"/>
          <w:sz w:val="24"/>
        </w:rPr>
        <w:t xml:space="preserve"> </w:t>
      </w:r>
      <w:r w:rsidR="008F0CC9">
        <w:rPr>
          <w:rFonts w:ascii="Times New Roman" w:hAnsi="Times New Roman" w:hint="eastAsia"/>
          <w:color w:val="0000FF"/>
          <w:sz w:val="24"/>
        </w:rPr>
        <w:t>1</w:t>
      </w:r>
      <w:r>
        <w:rPr>
          <w:rFonts w:ascii="Times New Roman" w:hAnsi="Times New Roman"/>
          <w:color w:val="0000FF"/>
          <w:sz w:val="24"/>
        </w:rPr>
        <w:t>:</w:t>
      </w:r>
      <w:r>
        <w:rPr>
          <w:rFonts w:ascii="Times New Roman" w:hAnsi="Times New Roman" w:hint="eastAsia"/>
          <w:color w:val="0000FF"/>
          <w:sz w:val="24"/>
        </w:rPr>
        <w:t xml:space="preserve"> Figure 1 was modified by adding PCR positive and negative controls. The </w:t>
      </w:r>
      <w:r>
        <w:rPr>
          <w:rFonts w:ascii="Times New Roman" w:hAnsi="Times New Roman"/>
          <w:color w:val="0000FF"/>
          <w:sz w:val="24"/>
        </w:rPr>
        <w:t>legend</w:t>
      </w:r>
      <w:r>
        <w:rPr>
          <w:rFonts w:ascii="Times New Roman" w:hAnsi="Times New Roman" w:hint="eastAsia"/>
          <w:color w:val="0000FF"/>
          <w:sz w:val="24"/>
        </w:rPr>
        <w:t xml:space="preserve"> was rewritten, see lines 23</w:t>
      </w:r>
      <w:r w:rsidR="00130A81">
        <w:rPr>
          <w:rFonts w:ascii="Times New Roman" w:hAnsi="Times New Roman" w:hint="eastAsia"/>
          <w:color w:val="0000FF"/>
          <w:sz w:val="24"/>
        </w:rPr>
        <w:t>1</w:t>
      </w:r>
      <w:r>
        <w:rPr>
          <w:rFonts w:ascii="Times New Roman" w:hAnsi="Times New Roman" w:hint="eastAsia"/>
          <w:color w:val="0000FF"/>
          <w:sz w:val="24"/>
        </w:rPr>
        <w:t>-2</w:t>
      </w:r>
      <w:r w:rsidR="00130A81">
        <w:rPr>
          <w:rFonts w:ascii="Times New Roman" w:hAnsi="Times New Roman" w:hint="eastAsia"/>
          <w:color w:val="0000FF"/>
          <w:sz w:val="24"/>
        </w:rPr>
        <w:t>39</w:t>
      </w:r>
      <w:r>
        <w:rPr>
          <w:rFonts w:ascii="Times New Roman" w:hAnsi="Times New Roman" w:hint="eastAsia"/>
          <w:color w:val="0000FF"/>
          <w:sz w:val="24"/>
        </w:rPr>
        <w:t>.</w:t>
      </w:r>
    </w:p>
    <w:p w:rsidR="00616B6E" w:rsidRDefault="00616B6E" w:rsidP="00616B6E">
      <w:pPr>
        <w:widowControl/>
        <w:spacing w:before="100" w:beforeAutospacing="1" w:after="100" w:afterAutospacing="1" w:line="357" w:lineRule="atLeast"/>
        <w:rPr>
          <w:rFonts w:ascii="Helvetica" w:hAnsi="Helvetica" w:cs="Helvetica"/>
          <w:color w:val="000000"/>
          <w:kern w:val="0"/>
          <w:szCs w:val="21"/>
        </w:rPr>
      </w:pPr>
      <w:r>
        <w:rPr>
          <w:rFonts w:ascii="Helvetica" w:eastAsia="Helvetica" w:hAnsi="Helvetica" w:cs="Helvetica"/>
          <w:color w:val="000000"/>
          <w:kern w:val="0"/>
          <w:szCs w:val="21"/>
        </w:rPr>
        <w:br/>
        <w:t>#2. About fig. 2, could the authors provide a higher quality image? The fig. 2 isn't clear enough in this manuscript.</w:t>
      </w:r>
    </w:p>
    <w:p w:rsidR="00616B6E" w:rsidRDefault="00616B6E" w:rsidP="00616B6E">
      <w:pPr>
        <w:widowControl/>
        <w:spacing w:before="100" w:beforeAutospacing="1" w:after="100" w:afterAutospacing="1" w:line="357" w:lineRule="atLeast"/>
        <w:rPr>
          <w:rFonts w:ascii="Helvetica" w:hAnsi="Helvetica" w:cs="Helvetica"/>
          <w:color w:val="000000"/>
          <w:kern w:val="0"/>
          <w:szCs w:val="21"/>
        </w:rPr>
      </w:pPr>
      <w:r>
        <w:rPr>
          <w:rFonts w:ascii="Times New Roman" w:hAnsi="Times New Roman"/>
          <w:color w:val="0000FF"/>
          <w:sz w:val="24"/>
        </w:rPr>
        <w:t>Response</w:t>
      </w:r>
      <w:r>
        <w:rPr>
          <w:rFonts w:ascii="Times New Roman" w:hAnsi="Times New Roman" w:hint="eastAsia"/>
          <w:color w:val="0000FF"/>
          <w:sz w:val="24"/>
        </w:rPr>
        <w:t xml:space="preserve"> </w:t>
      </w:r>
      <w:r w:rsidR="008F0CC9">
        <w:rPr>
          <w:rFonts w:ascii="Times New Roman" w:hAnsi="Times New Roman" w:hint="eastAsia"/>
          <w:color w:val="0000FF"/>
          <w:sz w:val="24"/>
        </w:rPr>
        <w:t>2</w:t>
      </w:r>
      <w:r>
        <w:rPr>
          <w:rFonts w:ascii="Times New Roman" w:hAnsi="Times New Roman"/>
          <w:color w:val="0000FF"/>
          <w:sz w:val="24"/>
        </w:rPr>
        <w:t>:</w:t>
      </w:r>
      <w:r w:rsidR="00130A81">
        <w:rPr>
          <w:rFonts w:ascii="Times New Roman" w:hAnsi="Times New Roman" w:hint="eastAsia"/>
          <w:color w:val="0000FF"/>
          <w:sz w:val="24"/>
        </w:rPr>
        <w:t xml:space="preserve"> </w:t>
      </w:r>
      <w:r>
        <w:rPr>
          <w:rFonts w:ascii="Times New Roman" w:hAnsi="Times New Roman" w:hint="eastAsia"/>
          <w:color w:val="0000FF"/>
          <w:sz w:val="24"/>
        </w:rPr>
        <w:t xml:space="preserve">Figure 2 was changed to a </w:t>
      </w:r>
      <w:r>
        <w:rPr>
          <w:rFonts w:ascii="Times New Roman" w:hAnsi="Times New Roman"/>
          <w:color w:val="0000FF"/>
          <w:sz w:val="24"/>
        </w:rPr>
        <w:t>higher quality image</w:t>
      </w:r>
      <w:r>
        <w:rPr>
          <w:rFonts w:ascii="Times New Roman" w:hAnsi="Times New Roman" w:hint="eastAsia"/>
          <w:color w:val="0000FF"/>
          <w:sz w:val="24"/>
        </w:rPr>
        <w:t>.</w:t>
      </w:r>
    </w:p>
    <w:p w:rsidR="00616B6E" w:rsidRDefault="00616B6E" w:rsidP="00616B6E">
      <w:pPr>
        <w:widowControl/>
        <w:spacing w:before="100" w:beforeAutospacing="1" w:after="100" w:afterAutospacing="1" w:line="357" w:lineRule="atLeast"/>
        <w:rPr>
          <w:rFonts w:ascii="Helvetica" w:hAnsi="Helvetica" w:cs="Helvetica"/>
          <w:color w:val="000000"/>
          <w:kern w:val="0"/>
          <w:szCs w:val="21"/>
        </w:rPr>
      </w:pPr>
      <w:r>
        <w:rPr>
          <w:rFonts w:ascii="Times New Roman" w:hAnsi="Times New Roman"/>
          <w:color w:val="0000FF"/>
          <w:sz w:val="24"/>
        </w:rPr>
        <w:br/>
      </w:r>
      <w:r>
        <w:rPr>
          <w:rFonts w:ascii="Helvetica" w:eastAsia="Helvetica" w:hAnsi="Helvetica" w:cs="Helvetica"/>
          <w:color w:val="000000"/>
          <w:kern w:val="0"/>
          <w:szCs w:val="21"/>
        </w:rPr>
        <w:t>#3. How many animal brain samples were tested both by RT-nPCR and FAT? 9624 (row 185) or 9454(row 244)? And how many negative samples by FAT were tested as positive by RT-nPCR? Two (row 246) or three (table 7)? Also, about the table 7, how to calculate the correlative percentage ?</w:t>
      </w:r>
    </w:p>
    <w:p w:rsidR="00616B6E" w:rsidRDefault="00616B6E" w:rsidP="00616B6E">
      <w:pPr>
        <w:widowControl/>
        <w:spacing w:before="100" w:beforeAutospacing="1" w:after="100" w:afterAutospacing="1" w:line="357" w:lineRule="atLeast"/>
        <w:rPr>
          <w:rFonts w:ascii="Helvetica" w:hAnsi="Helvetica" w:cs="Helvetica"/>
          <w:color w:val="000000"/>
          <w:kern w:val="0"/>
          <w:szCs w:val="21"/>
        </w:rPr>
      </w:pPr>
      <w:r>
        <w:rPr>
          <w:rFonts w:ascii="Times New Roman" w:hAnsi="Times New Roman"/>
          <w:color w:val="0000FF"/>
          <w:sz w:val="24"/>
        </w:rPr>
        <w:lastRenderedPageBreak/>
        <w:t>Response</w:t>
      </w:r>
      <w:r>
        <w:rPr>
          <w:rFonts w:ascii="Times New Roman" w:hAnsi="Times New Roman" w:hint="eastAsia"/>
          <w:color w:val="0000FF"/>
          <w:sz w:val="24"/>
        </w:rPr>
        <w:t xml:space="preserve"> 3</w:t>
      </w:r>
      <w:r>
        <w:rPr>
          <w:rFonts w:ascii="Times New Roman" w:hAnsi="Times New Roman"/>
          <w:color w:val="0000FF"/>
          <w:sz w:val="24"/>
        </w:rPr>
        <w:t xml:space="preserve">: </w:t>
      </w:r>
      <w:r>
        <w:rPr>
          <w:rFonts w:ascii="Times New Roman" w:hAnsi="Times New Roman" w:hint="eastAsia"/>
          <w:color w:val="0000FF"/>
          <w:sz w:val="24"/>
        </w:rPr>
        <w:t xml:space="preserve">Sorry for the clerical error. In fact, </w:t>
      </w:r>
      <w:r>
        <w:rPr>
          <w:rFonts w:ascii="Times New Roman" w:hAnsi="Times New Roman"/>
          <w:color w:val="0000FF"/>
          <w:sz w:val="24"/>
        </w:rPr>
        <w:t>9624 animal brain tissue samples were tested both by FAT and RT-nPCR</w:t>
      </w:r>
      <w:r>
        <w:rPr>
          <w:rFonts w:ascii="Times New Roman" w:hAnsi="Times New Roman" w:hint="eastAsia"/>
          <w:color w:val="0000FF"/>
          <w:sz w:val="24"/>
        </w:rPr>
        <w:t xml:space="preserve"> and 3</w:t>
      </w:r>
      <w:r>
        <w:rPr>
          <w:rFonts w:ascii="Times New Roman" w:hAnsi="Times New Roman"/>
          <w:color w:val="0000FF"/>
          <w:sz w:val="24"/>
        </w:rPr>
        <w:t xml:space="preserve"> FAT negative samples tested positive by RT-nPCR</w:t>
      </w:r>
      <w:r>
        <w:rPr>
          <w:rFonts w:ascii="Times New Roman" w:hAnsi="Times New Roman" w:hint="eastAsia"/>
          <w:color w:val="0000FF"/>
          <w:sz w:val="24"/>
        </w:rPr>
        <w:t>, see lines 1</w:t>
      </w:r>
      <w:r w:rsidR="00130A81">
        <w:rPr>
          <w:rFonts w:ascii="Times New Roman" w:hAnsi="Times New Roman" w:hint="eastAsia"/>
          <w:color w:val="0000FF"/>
          <w:sz w:val="24"/>
        </w:rPr>
        <w:t>91</w:t>
      </w:r>
      <w:r>
        <w:rPr>
          <w:rFonts w:ascii="Times New Roman" w:hAnsi="Times New Roman" w:hint="eastAsia"/>
          <w:color w:val="0000FF"/>
          <w:sz w:val="24"/>
        </w:rPr>
        <w:t>, 2</w:t>
      </w:r>
      <w:r w:rsidR="00130A81">
        <w:rPr>
          <w:rFonts w:ascii="Times New Roman" w:hAnsi="Times New Roman" w:hint="eastAsia"/>
          <w:color w:val="0000FF"/>
          <w:sz w:val="24"/>
        </w:rPr>
        <w:t>67-</w:t>
      </w:r>
      <w:r>
        <w:rPr>
          <w:rFonts w:ascii="Times New Roman" w:hAnsi="Times New Roman" w:hint="eastAsia"/>
          <w:color w:val="0000FF"/>
          <w:sz w:val="24"/>
        </w:rPr>
        <w:t xml:space="preserve">270 and table 7. And then the </w:t>
      </w:r>
      <w:r>
        <w:rPr>
          <w:rFonts w:ascii="Times New Roman" w:hAnsi="Times New Roman"/>
          <w:color w:val="0000FF"/>
          <w:sz w:val="24"/>
        </w:rPr>
        <w:t>sensitivity and specificity</w:t>
      </w:r>
      <w:r>
        <w:rPr>
          <w:rFonts w:ascii="Times New Roman" w:hAnsi="Times New Roman" w:hint="eastAsia"/>
          <w:color w:val="0000FF"/>
          <w:sz w:val="24"/>
        </w:rPr>
        <w:t xml:space="preserve"> of nested RT-PCR </w:t>
      </w:r>
      <w:r>
        <w:rPr>
          <w:rFonts w:ascii="Times New Roman" w:hAnsi="Times New Roman"/>
          <w:color w:val="0000FF"/>
          <w:sz w:val="24"/>
        </w:rPr>
        <w:t>also</w:t>
      </w:r>
      <w:r>
        <w:rPr>
          <w:rFonts w:ascii="Times New Roman" w:hAnsi="Times New Roman" w:hint="eastAsia"/>
          <w:color w:val="0000FF"/>
          <w:sz w:val="24"/>
        </w:rPr>
        <w:t xml:space="preserve"> have been </w:t>
      </w:r>
      <w:r>
        <w:rPr>
          <w:rFonts w:ascii="Times New Roman" w:hAnsi="Times New Roman"/>
          <w:color w:val="0000FF"/>
          <w:sz w:val="24"/>
        </w:rPr>
        <w:t>recalculated</w:t>
      </w:r>
      <w:r>
        <w:rPr>
          <w:rFonts w:ascii="Times New Roman" w:hAnsi="Times New Roman" w:hint="eastAsia"/>
          <w:color w:val="0000FF"/>
          <w:sz w:val="24"/>
        </w:rPr>
        <w:t xml:space="preserve"> and modified, see lines 4</w:t>
      </w:r>
      <w:r w:rsidR="00130A81">
        <w:rPr>
          <w:rFonts w:ascii="Times New Roman" w:hAnsi="Times New Roman" w:hint="eastAsia"/>
          <w:color w:val="0000FF"/>
          <w:sz w:val="24"/>
        </w:rPr>
        <w:t>7-49</w:t>
      </w:r>
      <w:r>
        <w:rPr>
          <w:rFonts w:ascii="Times New Roman" w:hAnsi="Times New Roman" w:hint="eastAsia"/>
          <w:color w:val="0000FF"/>
          <w:sz w:val="24"/>
        </w:rPr>
        <w:t xml:space="preserve"> and </w:t>
      </w:r>
      <w:r w:rsidR="00130A81">
        <w:rPr>
          <w:rFonts w:ascii="Times New Roman" w:hAnsi="Times New Roman" w:hint="eastAsia"/>
          <w:color w:val="0000FF"/>
          <w:sz w:val="24"/>
        </w:rPr>
        <w:t>191</w:t>
      </w:r>
      <w:r>
        <w:rPr>
          <w:rFonts w:ascii="Times New Roman" w:hAnsi="Times New Roman" w:hint="eastAsia"/>
          <w:color w:val="0000FF"/>
          <w:sz w:val="24"/>
        </w:rPr>
        <w:t>-</w:t>
      </w:r>
      <w:r w:rsidR="00130A81">
        <w:rPr>
          <w:rFonts w:ascii="Times New Roman" w:hAnsi="Times New Roman" w:hint="eastAsia"/>
          <w:color w:val="0000FF"/>
          <w:sz w:val="24"/>
        </w:rPr>
        <w:t>193</w:t>
      </w:r>
      <w:r>
        <w:rPr>
          <w:rFonts w:ascii="Times New Roman" w:hAnsi="Times New Roman" w:hint="eastAsia"/>
          <w:color w:val="0000FF"/>
          <w:sz w:val="24"/>
        </w:rPr>
        <w:t xml:space="preserve">. The </w:t>
      </w:r>
      <w:r>
        <w:rPr>
          <w:rFonts w:ascii="Times New Roman" w:hAnsi="Times New Roman"/>
          <w:color w:val="0000FF"/>
          <w:sz w:val="24"/>
        </w:rPr>
        <w:t>statistical</w:t>
      </w:r>
      <w:r>
        <w:rPr>
          <w:rFonts w:ascii="Times New Roman" w:hAnsi="Times New Roman" w:hint="eastAsia"/>
          <w:color w:val="0000FF"/>
          <w:sz w:val="24"/>
        </w:rPr>
        <w:t xml:space="preserve"> analysis method has been added as 6.3.</w:t>
      </w:r>
      <w:r w:rsidR="00130A81">
        <w:rPr>
          <w:rFonts w:ascii="Times New Roman" w:hAnsi="Times New Roman" w:hint="eastAsia"/>
          <w:color w:val="0000FF"/>
          <w:sz w:val="24"/>
        </w:rPr>
        <w:t>2</w:t>
      </w:r>
      <w:r>
        <w:rPr>
          <w:rFonts w:ascii="Times New Roman" w:hAnsi="Times New Roman" w:hint="eastAsia"/>
          <w:color w:val="0000FF"/>
          <w:sz w:val="24"/>
        </w:rPr>
        <w:t>, see lines 1</w:t>
      </w:r>
      <w:r w:rsidR="00130A81">
        <w:rPr>
          <w:rFonts w:ascii="Times New Roman" w:hAnsi="Times New Roman" w:hint="eastAsia"/>
          <w:color w:val="0000FF"/>
          <w:sz w:val="24"/>
        </w:rPr>
        <w:t>73</w:t>
      </w:r>
      <w:r>
        <w:rPr>
          <w:rFonts w:ascii="Times New Roman" w:hAnsi="Times New Roman" w:hint="eastAsia"/>
          <w:color w:val="0000FF"/>
          <w:sz w:val="24"/>
        </w:rPr>
        <w:t>-1</w:t>
      </w:r>
      <w:r w:rsidR="00130A81">
        <w:rPr>
          <w:rFonts w:ascii="Times New Roman" w:hAnsi="Times New Roman" w:hint="eastAsia"/>
          <w:color w:val="0000FF"/>
          <w:sz w:val="24"/>
        </w:rPr>
        <w:t>75</w:t>
      </w:r>
      <w:r>
        <w:rPr>
          <w:rFonts w:ascii="Times New Roman" w:hAnsi="Times New Roman" w:hint="eastAsia"/>
          <w:color w:val="0000FF"/>
          <w:sz w:val="24"/>
        </w:rPr>
        <w:t>.</w:t>
      </w:r>
    </w:p>
    <w:p w:rsidR="00616B6E" w:rsidRDefault="00616B6E" w:rsidP="00616B6E">
      <w:pPr>
        <w:widowControl/>
        <w:spacing w:before="100" w:beforeAutospacing="1" w:after="100" w:afterAutospacing="1" w:line="357" w:lineRule="atLeast"/>
        <w:rPr>
          <w:rFonts w:ascii="Helvetica" w:hAnsi="Helvetica" w:cs="Helvetica"/>
          <w:color w:val="000000"/>
          <w:kern w:val="0"/>
          <w:szCs w:val="21"/>
        </w:rPr>
      </w:pPr>
      <w:r>
        <w:rPr>
          <w:rFonts w:ascii="Helvetica" w:eastAsia="Helvetica" w:hAnsi="Helvetica" w:cs="Helvetica"/>
          <w:color w:val="000000"/>
          <w:kern w:val="0"/>
          <w:szCs w:val="21"/>
        </w:rPr>
        <w:t>#4. Explain or discuss the differences of detection limit among the template plasmids (molecules/µl) in 18 lyssavirus species? From 2.24x10</w:t>
      </w:r>
      <w:r>
        <w:rPr>
          <w:rFonts w:ascii="Helvetica" w:eastAsia="Helvetica" w:hAnsi="Helvetica" w:cs="Helvetica"/>
          <w:color w:val="000000"/>
          <w:kern w:val="0"/>
          <w:szCs w:val="21"/>
          <w:vertAlign w:val="superscript"/>
        </w:rPr>
        <w:t>0</w:t>
      </w:r>
      <w:r>
        <w:rPr>
          <w:rFonts w:ascii="Helvetica" w:eastAsia="Helvetica" w:hAnsi="Helvetica" w:cs="Helvetica"/>
          <w:color w:val="000000"/>
          <w:kern w:val="0"/>
          <w:szCs w:val="21"/>
        </w:rPr>
        <w:t xml:space="preserve"> to 2.24x10</w:t>
      </w:r>
      <w:r>
        <w:rPr>
          <w:rFonts w:ascii="Helvetica" w:eastAsia="Helvetica" w:hAnsi="Helvetica" w:cs="Helvetica"/>
          <w:color w:val="000000"/>
          <w:kern w:val="0"/>
          <w:szCs w:val="21"/>
          <w:vertAlign w:val="superscript"/>
        </w:rPr>
        <w:t>5</w:t>
      </w:r>
      <w:r>
        <w:rPr>
          <w:rFonts w:ascii="Helvetica" w:eastAsia="Helvetica" w:hAnsi="Helvetica" w:cs="Helvetica"/>
          <w:color w:val="000000"/>
          <w:kern w:val="0"/>
          <w:szCs w:val="21"/>
        </w:rPr>
        <w:t xml:space="preserve"> (table 6).</w:t>
      </w:r>
      <w:r>
        <w:rPr>
          <w:rFonts w:ascii="Helvetica" w:eastAsia="Helvetica" w:hAnsi="Helvetica" w:cs="Helvetica"/>
          <w:color w:val="000000"/>
          <w:kern w:val="0"/>
          <w:szCs w:val="21"/>
        </w:rPr>
        <w:br/>
      </w:r>
      <w:r>
        <w:rPr>
          <w:rFonts w:ascii="Times New Roman" w:hAnsi="Times New Roman"/>
          <w:color w:val="0000FF"/>
          <w:sz w:val="24"/>
        </w:rPr>
        <w:t>Response</w:t>
      </w:r>
      <w:r>
        <w:rPr>
          <w:rFonts w:ascii="Times New Roman" w:hAnsi="Times New Roman" w:hint="eastAsia"/>
          <w:color w:val="0000FF"/>
          <w:sz w:val="24"/>
        </w:rPr>
        <w:t xml:space="preserve"> </w:t>
      </w:r>
      <w:r w:rsidR="008F0CC9">
        <w:rPr>
          <w:rFonts w:ascii="Times New Roman" w:hAnsi="Times New Roman" w:hint="eastAsia"/>
          <w:color w:val="0000FF"/>
          <w:sz w:val="24"/>
        </w:rPr>
        <w:t>4</w:t>
      </w:r>
      <w:r>
        <w:rPr>
          <w:rFonts w:ascii="Times New Roman" w:hAnsi="Times New Roman"/>
          <w:color w:val="0000FF"/>
          <w:sz w:val="24"/>
        </w:rPr>
        <w:t xml:space="preserve">: </w:t>
      </w:r>
      <w:r>
        <w:rPr>
          <w:rFonts w:ascii="Times New Roman" w:hAnsi="Times New Roman" w:hint="eastAsia"/>
          <w:color w:val="0000FF"/>
          <w:sz w:val="24"/>
        </w:rPr>
        <w:t xml:space="preserve">The difference of detection limit presumably </w:t>
      </w:r>
      <w:r>
        <w:rPr>
          <w:rFonts w:ascii="Times New Roman" w:hAnsi="Times New Roman"/>
          <w:color w:val="0000FF"/>
          <w:sz w:val="24"/>
        </w:rPr>
        <w:t>according</w:t>
      </w:r>
      <w:r>
        <w:rPr>
          <w:rFonts w:ascii="Times New Roman" w:hAnsi="Times New Roman" w:hint="eastAsia"/>
          <w:color w:val="0000FF"/>
          <w:sz w:val="24"/>
        </w:rPr>
        <w:t xml:space="preserve"> to the </w:t>
      </w:r>
      <w:r>
        <w:rPr>
          <w:rFonts w:ascii="Times New Roman" w:hAnsi="Times New Roman"/>
          <w:color w:val="0000FF"/>
          <w:sz w:val="24"/>
        </w:rPr>
        <w:t>mismatch</w:t>
      </w:r>
      <w:r>
        <w:rPr>
          <w:rFonts w:ascii="Times New Roman" w:hAnsi="Times New Roman" w:hint="eastAsia"/>
          <w:color w:val="0000FF"/>
          <w:sz w:val="24"/>
        </w:rPr>
        <w:t xml:space="preserve">es in the primer binding region due to viral diversity. </w:t>
      </w:r>
      <w:r>
        <w:rPr>
          <w:rFonts w:ascii="Times New Roman" w:hAnsi="Times New Roman"/>
          <w:color w:val="0000FF"/>
          <w:sz w:val="24"/>
        </w:rPr>
        <w:t>S</w:t>
      </w:r>
      <w:r>
        <w:rPr>
          <w:rFonts w:ascii="Times New Roman" w:hAnsi="Times New Roman" w:hint="eastAsia"/>
          <w:color w:val="0000FF"/>
          <w:sz w:val="24"/>
        </w:rPr>
        <w:t xml:space="preserve">ee lines </w:t>
      </w:r>
      <w:r w:rsidR="002659D7">
        <w:rPr>
          <w:rFonts w:ascii="Times New Roman" w:hAnsi="Times New Roman" w:hint="eastAsia"/>
          <w:color w:val="0000FF"/>
          <w:sz w:val="24"/>
        </w:rPr>
        <w:t>188</w:t>
      </w:r>
      <w:r>
        <w:rPr>
          <w:rFonts w:ascii="Times New Roman" w:hAnsi="Times New Roman" w:hint="eastAsia"/>
          <w:color w:val="0000FF"/>
          <w:sz w:val="24"/>
        </w:rPr>
        <w:t>-</w:t>
      </w:r>
      <w:r w:rsidR="002659D7">
        <w:rPr>
          <w:rFonts w:ascii="Times New Roman" w:hAnsi="Times New Roman" w:hint="eastAsia"/>
          <w:color w:val="0000FF"/>
          <w:sz w:val="24"/>
        </w:rPr>
        <w:t>189</w:t>
      </w:r>
      <w:r>
        <w:rPr>
          <w:rFonts w:ascii="Times New Roman" w:hAnsi="Times New Roman" w:hint="eastAsia"/>
          <w:color w:val="0000FF"/>
          <w:sz w:val="24"/>
        </w:rPr>
        <w:t>.</w:t>
      </w:r>
    </w:p>
    <w:p w:rsidR="00454C8F" w:rsidRDefault="00454C8F">
      <w:pPr>
        <w:rPr>
          <w:rFonts w:hint="eastAsia"/>
        </w:rPr>
      </w:pPr>
      <w:bookmarkStart w:id="0" w:name="_GoBack"/>
      <w:bookmarkEnd w:id="0"/>
    </w:p>
    <w:sectPr w:rsidR="00454C8F" w:rsidSect="00E57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39C" w:rsidRDefault="0005139C" w:rsidP="00616B6E">
      <w:pPr>
        <w:rPr>
          <w:rFonts w:hint="eastAsia"/>
        </w:rPr>
      </w:pPr>
      <w:r>
        <w:separator/>
      </w:r>
    </w:p>
  </w:endnote>
  <w:endnote w:type="continuationSeparator" w:id="1">
    <w:p w:rsidR="0005139C" w:rsidRDefault="0005139C" w:rsidP="00616B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39C" w:rsidRDefault="0005139C" w:rsidP="00616B6E">
      <w:pPr>
        <w:rPr>
          <w:rFonts w:hint="eastAsia"/>
        </w:rPr>
      </w:pPr>
      <w:r>
        <w:separator/>
      </w:r>
    </w:p>
  </w:footnote>
  <w:footnote w:type="continuationSeparator" w:id="1">
    <w:p w:rsidR="0005139C" w:rsidRDefault="0005139C" w:rsidP="00616B6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0E67"/>
    <w:rsid w:val="0005139C"/>
    <w:rsid w:val="00130A81"/>
    <w:rsid w:val="002659D7"/>
    <w:rsid w:val="00454C8F"/>
    <w:rsid w:val="00616B6E"/>
    <w:rsid w:val="008F0CC9"/>
    <w:rsid w:val="009D0E67"/>
    <w:rsid w:val="00E57870"/>
    <w:rsid w:val="00EA2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6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6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6B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6B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F8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Yuyang</dc:creator>
  <cp:keywords/>
  <dc:description/>
  <cp:lastModifiedBy>dreamsummit</cp:lastModifiedBy>
  <cp:revision>5</cp:revision>
  <dcterms:created xsi:type="dcterms:W3CDTF">2019-01-18T07:08:00Z</dcterms:created>
  <dcterms:modified xsi:type="dcterms:W3CDTF">2019-01-26T07:03:00Z</dcterms:modified>
</cp:coreProperties>
</file>