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2" w:type="dxa"/>
        <w:tblCellSpacing w:w="0" w:type="dxa"/>
        <w:tblCellMar>
          <w:top w:w="24" w:type="dxa"/>
          <w:left w:w="24" w:type="dxa"/>
          <w:bottom w:w="24" w:type="dxa"/>
          <w:right w:w="24" w:type="dxa"/>
        </w:tblCellMar>
        <w:tblLook w:val="04A0" w:firstRow="1" w:lastRow="0" w:firstColumn="1" w:lastColumn="0" w:noHBand="0" w:noVBand="1"/>
      </w:tblPr>
      <w:tblGrid>
        <w:gridCol w:w="4320"/>
        <w:gridCol w:w="6438"/>
        <w:gridCol w:w="48"/>
        <w:gridCol w:w="6"/>
      </w:tblGrid>
      <w:tr w:rsidR="003321F2" w:rsidRPr="003321F2" w:rsidTr="003321F2">
        <w:trPr>
          <w:gridAfter w:val="2"/>
          <w:wAfter w:w="54" w:type="dxa"/>
          <w:tblCellSpacing w:w="0" w:type="dxa"/>
        </w:trPr>
        <w:tc>
          <w:tcPr>
            <w:tcW w:w="10758" w:type="dxa"/>
            <w:gridSpan w:val="2"/>
            <w:vAlign w:val="center"/>
            <w:hideMark/>
          </w:tcPr>
          <w:p w:rsidR="003321F2" w:rsidRPr="003321F2" w:rsidRDefault="003321F2" w:rsidP="003321F2">
            <w:pPr>
              <w:tabs>
                <w:tab w:val="left" w:pos="8820"/>
              </w:tabs>
              <w:spacing w:before="100" w:beforeAutospacing="1" w:after="100" w:afterAutospacing="1" w:line="240" w:lineRule="auto"/>
              <w:jc w:val="center"/>
              <w:rPr>
                <w:rFonts w:ascii="Times New Roman" w:eastAsia="Times New Roman" w:hAnsi="Times New Roman" w:cs="Times New Roman"/>
                <w:sz w:val="24"/>
                <w:szCs w:val="24"/>
                <w:lang w:val="en-US"/>
              </w:rPr>
            </w:pPr>
            <w:r w:rsidRPr="003321F2">
              <w:rPr>
                <w:rFonts w:ascii="Times New Roman" w:eastAsia="Times New Roman" w:hAnsi="Times New Roman" w:cs="Times New Roman"/>
                <w:sz w:val="24"/>
                <w:szCs w:val="24"/>
                <w:lang w:val="en-US"/>
              </w:rPr>
              <w:t xml:space="preserve">American Society for Biochemistry and Molecular Biology </w:t>
            </w:r>
            <w:r w:rsidRPr="003321F2">
              <w:rPr>
                <w:rFonts w:ascii="Times New Roman" w:eastAsia="Times New Roman" w:hAnsi="Times New Roman" w:cs="Times New Roman"/>
                <w:b/>
                <w:sz w:val="24"/>
                <w:szCs w:val="24"/>
                <w:lang w:val="en-US"/>
              </w:rPr>
              <w:t>LICENSE</w:t>
            </w:r>
            <w:r w:rsidRPr="003321F2">
              <w:rPr>
                <w:rFonts w:ascii="Times New Roman" w:eastAsia="Times New Roman" w:hAnsi="Times New Roman" w:cs="Times New Roman"/>
                <w:sz w:val="24"/>
                <w:szCs w:val="24"/>
                <w:lang w:val="en-US"/>
              </w:rPr>
              <w:br/>
              <w:t>TERMS AND CONDITIONS</w:t>
            </w:r>
          </w:p>
        </w:tc>
      </w:tr>
      <w:tr w:rsidR="003321F2" w:rsidRPr="003321F2" w:rsidTr="003321F2">
        <w:trPr>
          <w:gridAfter w:val="2"/>
          <w:wAfter w:w="54" w:type="dxa"/>
          <w:tblCellSpacing w:w="0" w:type="dxa"/>
        </w:trPr>
        <w:tc>
          <w:tcPr>
            <w:tcW w:w="10758" w:type="dxa"/>
            <w:gridSpan w:val="2"/>
            <w:vAlign w:val="center"/>
            <w:hideMark/>
          </w:tcPr>
          <w:p w:rsidR="003321F2" w:rsidRPr="003321F2" w:rsidRDefault="003321F2" w:rsidP="003321F2">
            <w:pPr>
              <w:tabs>
                <w:tab w:val="left" w:pos="8820"/>
              </w:tabs>
              <w:spacing w:before="100" w:beforeAutospacing="1" w:after="100" w:afterAutospacing="1" w:line="240" w:lineRule="auto"/>
              <w:jc w:val="center"/>
              <w:rPr>
                <w:rFonts w:ascii="Times New Roman" w:eastAsia="Times New Roman" w:hAnsi="Times New Roman" w:cs="Times New Roman"/>
                <w:sz w:val="24"/>
                <w:szCs w:val="24"/>
                <w:lang w:val="en-US"/>
              </w:rPr>
            </w:pPr>
            <w:r w:rsidRPr="003321F2">
              <w:rPr>
                <w:rFonts w:ascii="Times New Roman" w:eastAsia="Times New Roman" w:hAnsi="Times New Roman" w:cs="Times New Roman"/>
                <w:sz w:val="24"/>
                <w:szCs w:val="24"/>
                <w:lang w:val="en-US"/>
              </w:rPr>
              <w:t>Jul 31, 2019</w:t>
            </w:r>
          </w:p>
        </w:tc>
      </w:tr>
      <w:tr w:rsidR="003321F2" w:rsidRPr="003321F2" w:rsidTr="003321F2">
        <w:trPr>
          <w:gridAfter w:val="2"/>
          <w:wAfter w:w="54" w:type="dxa"/>
          <w:tblCellSpacing w:w="0" w:type="dxa"/>
        </w:trPr>
        <w:tc>
          <w:tcPr>
            <w:tcW w:w="10758" w:type="dxa"/>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pict>
                <v:rect id="_x0000_i1317" style="width:0;height:1.5pt" o:hralign="center" o:hrstd="t" o:hr="t" fillcolor="#a0a0a0" stroked="f"/>
              </w:pict>
            </w:r>
          </w:p>
          <w:p w:rsidR="003321F2" w:rsidRPr="003321F2" w:rsidRDefault="003321F2" w:rsidP="003321F2">
            <w:pPr>
              <w:tabs>
                <w:tab w:val="left" w:pos="8820"/>
              </w:tabs>
              <w:spacing w:after="0"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pict>
                <v:rect id="_x0000_i1318" style="width:0;height:1.5pt" o:hralign="center" o:hrstd="t" o:hr="t" fillcolor="#a0a0a0" stroked="f"/>
              </w:pict>
            </w:r>
          </w:p>
          <w:p w:rsidR="003321F2" w:rsidRPr="003321F2" w:rsidRDefault="003321F2" w:rsidP="003321F2">
            <w:pPr>
              <w:tabs>
                <w:tab w:val="left" w:pos="8820"/>
              </w:tabs>
              <w:spacing w:after="0"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br/>
              <w:t>This is a License Agreement between University Medical Center of the JGU Mainz -- Julia Post ("You") and American Society for Biochemistry and Molecular Biology ("American Society for Biochemistry and Molecular Biology") provided by Copyright Clearance Center ("CCC"). The license consists of your order details, the terms and conditions provided by American Society for Biochemistry and Molecular Biology, and the payment terms and conditions.</w:t>
            </w:r>
          </w:p>
        </w:tc>
      </w:tr>
      <w:tr w:rsidR="003321F2" w:rsidRPr="003321F2" w:rsidTr="003321F2">
        <w:trPr>
          <w:gridAfter w:val="2"/>
          <w:wAfter w:w="54" w:type="dxa"/>
          <w:tblCellSpacing w:w="0" w:type="dxa"/>
        </w:trPr>
        <w:tc>
          <w:tcPr>
            <w:tcW w:w="10758"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b/>
                <w:bCs/>
                <w:szCs w:val="24"/>
                <w:lang w:val="en-US"/>
              </w:rPr>
              <w:t xml:space="preserve">All payments </w:t>
            </w:r>
            <w:proofErr w:type="gramStart"/>
            <w:r w:rsidRPr="003321F2">
              <w:rPr>
                <w:rFonts w:ascii="Times New Roman" w:eastAsia="Times New Roman" w:hAnsi="Times New Roman" w:cs="Times New Roman"/>
                <w:b/>
                <w:bCs/>
                <w:szCs w:val="24"/>
                <w:lang w:val="en-US"/>
              </w:rPr>
              <w:t>must be made</w:t>
            </w:r>
            <w:proofErr w:type="gramEnd"/>
            <w:r w:rsidRPr="003321F2">
              <w:rPr>
                <w:rFonts w:ascii="Times New Roman" w:eastAsia="Times New Roman" w:hAnsi="Times New Roman" w:cs="Times New Roman"/>
                <w:b/>
                <w:bCs/>
                <w:szCs w:val="24"/>
                <w:lang w:val="en-US"/>
              </w:rPr>
              <w:t xml:space="preserve"> in full to CCC. For payment instructions, please see information listed at the bottom of this form.</w:t>
            </w:r>
          </w:p>
        </w:tc>
      </w:tr>
      <w:tr w:rsidR="003321F2" w:rsidRPr="003321F2" w:rsidTr="003321F2">
        <w:trPr>
          <w:gridAfter w:val="2"/>
          <w:wAfter w:w="54" w:type="dxa"/>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License Number</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4639510317854</w:t>
            </w:r>
          </w:p>
        </w:tc>
      </w:tr>
      <w:tr w:rsidR="003321F2" w:rsidRPr="003321F2" w:rsidTr="003321F2">
        <w:trPr>
          <w:gridAfter w:val="2"/>
          <w:wAfter w:w="54" w:type="dxa"/>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License date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Jul 31, 2019</w:t>
            </w:r>
          </w:p>
        </w:tc>
      </w:tr>
      <w:tr w:rsidR="003321F2" w:rsidRPr="003321F2" w:rsidTr="003321F2">
        <w:trPr>
          <w:gridAfter w:val="2"/>
          <w:wAfter w:w="54" w:type="dxa"/>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Licensed content publisher</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American Society for Biochemistry and Molecular Biology</w:t>
            </w:r>
          </w:p>
        </w:tc>
      </w:tr>
      <w:tr w:rsidR="003321F2" w:rsidRPr="003321F2" w:rsidTr="003321F2">
        <w:trPr>
          <w:gridAfter w:val="2"/>
          <w:wAfter w:w="54" w:type="dxa"/>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Licensed content title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Journal of lipid research : JLR</w:t>
            </w:r>
          </w:p>
        </w:tc>
      </w:tr>
      <w:tr w:rsidR="003321F2" w:rsidRPr="003321F2" w:rsidTr="003321F2">
        <w:trPr>
          <w:gridAfter w:val="2"/>
          <w:wAfter w:w="54" w:type="dxa"/>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Licensed content date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Jan 1, 1959</w:t>
            </w:r>
          </w:p>
        </w:tc>
      </w:tr>
      <w:tr w:rsidR="003321F2" w:rsidRPr="003321F2" w:rsidTr="003321F2">
        <w:trPr>
          <w:gridAfter w:val="2"/>
          <w:wAfter w:w="54" w:type="dxa"/>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Type of Use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Journal/Magazine</w:t>
            </w:r>
          </w:p>
        </w:tc>
      </w:tr>
      <w:tr w:rsidR="003321F2" w:rsidRPr="003321F2" w:rsidTr="003321F2">
        <w:trPr>
          <w:gridAfter w:val="2"/>
          <w:wAfter w:w="54" w:type="dxa"/>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Requestor type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Academic institution</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Format</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Electronic</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Portion</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chart/graph/table/figure</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Number of charts/graphs/tables/figures</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2</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The requesting person/organization is:</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Julia M Post / Institute of Physiological Chemistry of the JGU Mainz</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Title or numeric reference of the portion(s)</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Figure 5 and Figure 6 </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Title of the article or chapter the portion is from</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Simultaneous </w:t>
            </w:r>
            <w:proofErr w:type="spellStart"/>
            <w:r w:rsidRPr="003321F2">
              <w:rPr>
                <w:rFonts w:ascii="Times New Roman" w:eastAsia="Times New Roman" w:hAnsi="Times New Roman" w:cs="Times New Roman"/>
                <w:szCs w:val="24"/>
                <w:lang w:val="en-US"/>
              </w:rPr>
              <w:t>lipidomic</w:t>
            </w:r>
            <w:proofErr w:type="spellEnd"/>
            <w:r w:rsidRPr="003321F2">
              <w:rPr>
                <w:rFonts w:ascii="Times New Roman" w:eastAsia="Times New Roman" w:hAnsi="Times New Roman" w:cs="Times New Roman"/>
                <w:szCs w:val="24"/>
                <w:lang w:val="en-US"/>
              </w:rPr>
              <w:t xml:space="preserve"> and transcriptomic profiling in mouse brain punches of acute epileptic seizure model compared to controls.</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Editor of portion(s)</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N/A</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Author of portion(s)</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proofErr w:type="spellStart"/>
            <w:r w:rsidRPr="003321F2">
              <w:rPr>
                <w:rFonts w:ascii="Times New Roman" w:eastAsia="Times New Roman" w:hAnsi="Times New Roman" w:cs="Times New Roman"/>
                <w:szCs w:val="24"/>
                <w:lang w:val="en-US"/>
              </w:rPr>
              <w:t>Raissa</w:t>
            </w:r>
            <w:proofErr w:type="spellEnd"/>
            <w:r w:rsidRPr="003321F2">
              <w:rPr>
                <w:rFonts w:ascii="Times New Roman" w:eastAsia="Times New Roman" w:hAnsi="Times New Roman" w:cs="Times New Roman"/>
                <w:szCs w:val="24"/>
                <w:lang w:val="en-US"/>
              </w:rPr>
              <w:t xml:space="preserve"> Lerner, Julia M. Post, Shane R. Ellis, D. R. Naomi </w:t>
            </w:r>
            <w:proofErr w:type="spellStart"/>
            <w:r w:rsidRPr="003321F2">
              <w:rPr>
                <w:rFonts w:ascii="Times New Roman" w:eastAsia="Times New Roman" w:hAnsi="Times New Roman" w:cs="Times New Roman"/>
                <w:szCs w:val="24"/>
                <w:lang w:val="en-US"/>
              </w:rPr>
              <w:t>Vos</w:t>
            </w:r>
            <w:proofErr w:type="spellEnd"/>
            <w:r w:rsidRPr="003321F2">
              <w:rPr>
                <w:rFonts w:ascii="Times New Roman" w:eastAsia="Times New Roman" w:hAnsi="Times New Roman" w:cs="Times New Roman"/>
                <w:szCs w:val="24"/>
                <w:lang w:val="en-US"/>
              </w:rPr>
              <w:t xml:space="preserve">, Ron M. A. </w:t>
            </w:r>
            <w:proofErr w:type="spellStart"/>
            <w:r w:rsidRPr="003321F2">
              <w:rPr>
                <w:rFonts w:ascii="Times New Roman" w:eastAsia="Times New Roman" w:hAnsi="Times New Roman" w:cs="Times New Roman"/>
                <w:szCs w:val="24"/>
                <w:lang w:val="en-US"/>
              </w:rPr>
              <w:t>Heeren</w:t>
            </w:r>
            <w:proofErr w:type="spellEnd"/>
            <w:r w:rsidRPr="003321F2">
              <w:rPr>
                <w:rFonts w:ascii="Times New Roman" w:eastAsia="Times New Roman" w:hAnsi="Times New Roman" w:cs="Times New Roman"/>
                <w:szCs w:val="24"/>
                <w:lang w:val="en-US"/>
              </w:rPr>
              <w:t>, Beat Lutz, and Laura Bindila</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Volume of serial or monograph.</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59(2)</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Page range of the portion</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291-292</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Publication date of portion</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2017 Dec 5</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Rights for</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Main product</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Duration of use</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Life of current edition</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Creation of copies for the disabled</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no</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With minor editing privileges</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no</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For distribution to</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Worldwide</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In the following language(s)</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Original language of publication</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With incidental promotional use</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no</w:t>
            </w:r>
          </w:p>
        </w:tc>
      </w:tr>
      <w:tr w:rsidR="003321F2" w:rsidRPr="003321F2" w:rsidTr="003321F2">
        <w:trPr>
          <w:gridAfter w:val="1"/>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The lifetime unit quantity of new product</w:t>
            </w:r>
          </w:p>
        </w:tc>
        <w:tc>
          <w:tcPr>
            <w:tcW w:w="6486"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Up to 499</w:t>
            </w:r>
          </w:p>
        </w:tc>
      </w:tr>
      <w:tr w:rsidR="003321F2" w:rsidRPr="003321F2" w:rsidTr="003321F2">
        <w:trPr>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Title of new article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Lipidomics and Transcriptomics in Neurological Diseases</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Pr>
                <w:rFonts w:ascii="Times New Roman" w:eastAsia="Times New Roman" w:hAnsi="Times New Roman" w:cs="Times New Roman"/>
                <w:szCs w:val="24"/>
                <w:lang w:val="en-US"/>
              </w:rPr>
              <w:t>A</w:t>
            </w:r>
            <w:r w:rsidRPr="003321F2">
              <w:rPr>
                <w:rFonts w:ascii="Times New Roman" w:eastAsia="Times New Roman" w:hAnsi="Times New Roman" w:cs="Times New Roman"/>
                <w:szCs w:val="24"/>
                <w:lang w:val="en-US"/>
              </w:rPr>
              <w:t>uthor</w:t>
            </w:r>
            <w:r>
              <w:rPr>
                <w:rFonts w:ascii="Times New Roman" w:eastAsia="Times New Roman" w:hAnsi="Times New Roman" w:cs="Times New Roman"/>
                <w:szCs w:val="24"/>
                <w:lang w:val="en-US"/>
              </w:rPr>
              <w:t>(s)</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Julia M Post, </w:t>
            </w:r>
            <w:proofErr w:type="spellStart"/>
            <w:r w:rsidRPr="003321F2">
              <w:rPr>
                <w:rFonts w:ascii="Times New Roman" w:eastAsia="Times New Roman" w:hAnsi="Times New Roman" w:cs="Times New Roman"/>
                <w:szCs w:val="24"/>
                <w:lang w:val="en-US"/>
              </w:rPr>
              <w:t>Raissa</w:t>
            </w:r>
            <w:proofErr w:type="spellEnd"/>
            <w:r w:rsidRPr="003321F2">
              <w:rPr>
                <w:rFonts w:ascii="Times New Roman" w:eastAsia="Times New Roman" w:hAnsi="Times New Roman" w:cs="Times New Roman"/>
                <w:szCs w:val="24"/>
                <w:lang w:val="en-US"/>
              </w:rPr>
              <w:t xml:space="preserve"> Lerner, Claudia </w:t>
            </w:r>
            <w:proofErr w:type="spellStart"/>
            <w:r w:rsidRPr="003321F2">
              <w:rPr>
                <w:rFonts w:ascii="Times New Roman" w:eastAsia="Times New Roman" w:hAnsi="Times New Roman" w:cs="Times New Roman"/>
                <w:szCs w:val="24"/>
                <w:lang w:val="en-US"/>
              </w:rPr>
              <w:t>Schwitter</w:t>
            </w:r>
            <w:proofErr w:type="spellEnd"/>
            <w:r w:rsidRPr="003321F2">
              <w:rPr>
                <w:rFonts w:ascii="Times New Roman" w:eastAsia="Times New Roman" w:hAnsi="Times New Roman" w:cs="Times New Roman"/>
                <w:szCs w:val="24"/>
                <w:lang w:val="en-US"/>
              </w:rPr>
              <w:t xml:space="preserve">, Beat Lutz, </w:t>
            </w:r>
            <w:proofErr w:type="spellStart"/>
            <w:r w:rsidRPr="003321F2">
              <w:rPr>
                <w:rFonts w:ascii="Times New Roman" w:eastAsia="Times New Roman" w:hAnsi="Times New Roman" w:cs="Times New Roman"/>
                <w:szCs w:val="24"/>
                <w:lang w:val="en-US"/>
              </w:rPr>
              <w:t>Ermelinda</w:t>
            </w:r>
            <w:proofErr w:type="spellEnd"/>
            <w:r w:rsidRPr="003321F2">
              <w:rPr>
                <w:rFonts w:ascii="Times New Roman" w:eastAsia="Times New Roman" w:hAnsi="Times New Roman" w:cs="Times New Roman"/>
                <w:szCs w:val="24"/>
                <w:lang w:val="en-US"/>
              </w:rPr>
              <w:t xml:space="preserve"> </w:t>
            </w:r>
            <w:proofErr w:type="spellStart"/>
            <w:r w:rsidRPr="003321F2">
              <w:rPr>
                <w:rFonts w:ascii="Times New Roman" w:eastAsia="Times New Roman" w:hAnsi="Times New Roman" w:cs="Times New Roman"/>
                <w:szCs w:val="24"/>
                <w:lang w:val="en-US"/>
              </w:rPr>
              <w:t>Lomazzo</w:t>
            </w:r>
            <w:proofErr w:type="spellEnd"/>
            <w:r w:rsidRPr="003321F2">
              <w:rPr>
                <w:rFonts w:ascii="Times New Roman" w:eastAsia="Times New Roman" w:hAnsi="Times New Roman" w:cs="Times New Roman"/>
                <w:szCs w:val="24"/>
                <w:lang w:val="en-US"/>
              </w:rPr>
              <w:t xml:space="preserve"> and Laura Bindila</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Title of targeted journal</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Publisher</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proofErr w:type="spellStart"/>
            <w:r w:rsidRPr="003321F2">
              <w:rPr>
                <w:rFonts w:ascii="Times New Roman" w:eastAsia="Times New Roman" w:hAnsi="Times New Roman" w:cs="Times New Roman"/>
                <w:szCs w:val="24"/>
                <w:lang w:val="en-US"/>
              </w:rPr>
              <w:t>JoVE</w:t>
            </w:r>
            <w:proofErr w:type="spellEnd"/>
            <w:r w:rsidRPr="003321F2">
              <w:rPr>
                <w:rFonts w:ascii="Times New Roman" w:eastAsia="Times New Roman" w:hAnsi="Times New Roman" w:cs="Times New Roman"/>
                <w:szCs w:val="24"/>
                <w:lang w:val="en-US"/>
              </w:rPr>
              <w:t xml:space="preserve"> Video Journal</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Publisher imprint</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Journal of Visualized Experiments</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Expected publication date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Sep 2019</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4320"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Total (may include CCC user fee)</w:t>
            </w:r>
          </w:p>
        </w:tc>
        <w:tc>
          <w:tcPr>
            <w:tcW w:w="6438" w:type="dxa"/>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0.00 USD</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10758"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Terms and Conditions</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10758" w:type="dxa"/>
            <w:gridSpan w:val="2"/>
            <w:vAlign w:val="center"/>
            <w:hideMark/>
          </w:tcPr>
          <w:p w:rsid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b/>
                <w:bCs/>
                <w:szCs w:val="24"/>
                <w:lang w:val="en-US"/>
              </w:rPr>
            </w:pPr>
            <w:bookmarkStart w:id="0" w:name="_GoBack"/>
            <w:bookmarkEnd w:id="0"/>
          </w:p>
          <w:p w:rsid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b/>
                <w:bCs/>
                <w:szCs w:val="24"/>
                <w:lang w:val="en-US"/>
              </w:rPr>
            </w:pP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b/>
                <w:bCs/>
                <w:szCs w:val="24"/>
                <w:lang w:val="en-US"/>
              </w:rPr>
              <w:t>TERMS AND CONDITIONS</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b/>
                <w:bCs/>
                <w:szCs w:val="24"/>
                <w:lang w:val="en-US"/>
              </w:rPr>
              <w:t>The following terms are individual to this publisher:</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None </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b/>
                <w:bCs/>
                <w:szCs w:val="24"/>
                <w:lang w:val="en-US"/>
              </w:rPr>
              <w:t>Other Terms and Conditions:</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b/>
                <w:bCs/>
                <w:szCs w:val="24"/>
                <w:lang w:val="en-US"/>
              </w:rPr>
              <w:t>STANDARD TERMS AND CONDITIONS</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1. Description of Service; Defined Terms. This Republication License enables the User to obtain licenses for republication of one or more copyrighted works as described in detail on the relevant Order Confirmation (the “Work(s)”). Copyright Clearance Center, Inc. (“CCC”) grants licenses through the Service on behalf of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identified on the Order Confirmation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“Republication”, as used herein, generally means the inclusion of a Work, in </w:t>
            </w:r>
            <w:proofErr w:type="gramStart"/>
            <w:r w:rsidRPr="003321F2">
              <w:rPr>
                <w:rFonts w:ascii="Times New Roman" w:eastAsia="Times New Roman" w:hAnsi="Times New Roman" w:cs="Times New Roman"/>
                <w:szCs w:val="24"/>
                <w:lang w:val="en-US"/>
              </w:rPr>
              <w:t>whole</w:t>
            </w:r>
            <w:proofErr w:type="gramEnd"/>
            <w:r w:rsidRPr="003321F2">
              <w:rPr>
                <w:rFonts w:ascii="Times New Roman" w:eastAsia="Times New Roman" w:hAnsi="Times New Roman" w:cs="Times New Roman"/>
                <w:szCs w:val="24"/>
                <w:lang w:val="en-US"/>
              </w:rPr>
              <w:t xml:space="preserve"> or in part, in a new work or works, also as described on the Order Confirmation. “User”, as used herein, means the person or entity making such republication.</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2. The terms set forth in the relevant Order Confirmation, and any terms set by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with respect to a particular Work, govern the terms of use of Works in connection with the Service. By using the Service, the person transacting for a republication license on behalf of the User represents and warrants that he/she/it (a) has been duly authorized by the User to accept, and hereby does accept, all such terms and conditions on behalf of User, and (b) shall inform User of all such terms and conditions. In the event such person is a “freelancer” or other third party independent of User and CCC, such party </w:t>
            </w:r>
            <w:proofErr w:type="gramStart"/>
            <w:r w:rsidRPr="003321F2">
              <w:rPr>
                <w:rFonts w:ascii="Times New Roman" w:eastAsia="Times New Roman" w:hAnsi="Times New Roman" w:cs="Times New Roman"/>
                <w:szCs w:val="24"/>
                <w:lang w:val="en-US"/>
              </w:rPr>
              <w:t>shall be deemed</w:t>
            </w:r>
            <w:proofErr w:type="gramEnd"/>
            <w:r w:rsidRPr="003321F2">
              <w:rPr>
                <w:rFonts w:ascii="Times New Roman" w:eastAsia="Times New Roman" w:hAnsi="Times New Roman" w:cs="Times New Roman"/>
                <w:szCs w:val="24"/>
                <w:lang w:val="en-US"/>
              </w:rPr>
              <w:t xml:space="preserve"> jointly a “User” for purposes of these terms and conditions. In any event, User </w:t>
            </w:r>
            <w:proofErr w:type="gramStart"/>
            <w:r w:rsidRPr="003321F2">
              <w:rPr>
                <w:rFonts w:ascii="Times New Roman" w:eastAsia="Times New Roman" w:hAnsi="Times New Roman" w:cs="Times New Roman"/>
                <w:szCs w:val="24"/>
                <w:lang w:val="en-US"/>
              </w:rPr>
              <w:t>shall be deemed</w:t>
            </w:r>
            <w:proofErr w:type="gramEnd"/>
            <w:r w:rsidRPr="003321F2">
              <w:rPr>
                <w:rFonts w:ascii="Times New Roman" w:eastAsia="Times New Roman" w:hAnsi="Times New Roman" w:cs="Times New Roman"/>
                <w:szCs w:val="24"/>
                <w:lang w:val="en-US"/>
              </w:rPr>
              <w:t xml:space="preserve"> to have accepted and agreed to all such terms and conditions if User republishes the Work in any fashion.</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b/>
                <w:bCs/>
                <w:szCs w:val="24"/>
                <w:lang w:val="en-US"/>
              </w:rPr>
              <w:t>3. Scope of License; Limitations and Obligations.</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3.1 All Works and all rights therein, including copyright rights, remain the sole and exclusive property of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The license created by the exchange of an Order Confirmation (and/or any invoice) and payment by User of the full amount set forth on that document includes only those rights expressly set forth in the Order Confirmation and in these terms and conditions, and conveys no other rights in the Work(s) to User. All rights not expressly granted are hereby reserved.</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3.2 General Payment Terms: You may pay by credit card or through an account with us payable at the end of the month. If you and we agree that you may establish a standing account with CCC, then the following terms </w:t>
            </w:r>
            <w:proofErr w:type="gramStart"/>
            <w:r w:rsidRPr="003321F2">
              <w:rPr>
                <w:rFonts w:ascii="Times New Roman" w:eastAsia="Times New Roman" w:hAnsi="Times New Roman" w:cs="Times New Roman"/>
                <w:szCs w:val="24"/>
                <w:lang w:val="en-US"/>
              </w:rPr>
              <w:t>apply:</w:t>
            </w:r>
            <w:proofErr w:type="gramEnd"/>
            <w:r w:rsidRPr="003321F2">
              <w:rPr>
                <w:rFonts w:ascii="Times New Roman" w:eastAsia="Times New Roman" w:hAnsi="Times New Roman" w:cs="Times New Roman"/>
                <w:szCs w:val="24"/>
                <w:lang w:val="en-US"/>
              </w:rPr>
              <w:t xml:space="preserve"> Remit Payment to: Copyright Clearance Center, 29118 Network Place, Chicago, IL 60673-1291. Payments Due: Invoices are payable upon their delivery to you (or upon our notice to you that they are available to you for downloading). After 30 days, outstanding amounts will be subject to a service charge of 1-1/2% per month or, if less, the maximum rate allowed by applicable law. Unless otherwise specifically set forth in the Order Confirmation or in a separate written agreement signed by CCC, invoices are due and payable on “net 30” terms. While User may exercise the rights licensed immediately upon issuance of the Order Confirmation, the license is automatically revoked and is null and void, as if it had never been issued, if complete payment for the license is not received on a timely basis either from User directly or through a payment agent, such as a credit card company.</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proofErr w:type="gramStart"/>
            <w:r w:rsidRPr="003321F2">
              <w:rPr>
                <w:rFonts w:ascii="Times New Roman" w:eastAsia="Times New Roman" w:hAnsi="Times New Roman" w:cs="Times New Roman"/>
                <w:szCs w:val="24"/>
                <w:lang w:val="en-US"/>
              </w:rPr>
              <w:t>3.3 Unless otherwise provided in the Order Confirmation, any grant of rights to User (</w:t>
            </w:r>
            <w:proofErr w:type="spellStart"/>
            <w:r w:rsidRPr="003321F2">
              <w:rPr>
                <w:rFonts w:ascii="Times New Roman" w:eastAsia="Times New Roman" w:hAnsi="Times New Roman" w:cs="Times New Roman"/>
                <w:szCs w:val="24"/>
                <w:lang w:val="en-US"/>
              </w:rPr>
              <w:t>i</w:t>
            </w:r>
            <w:proofErr w:type="spellEnd"/>
            <w:r w:rsidRPr="003321F2">
              <w:rPr>
                <w:rFonts w:ascii="Times New Roman" w:eastAsia="Times New Roman" w:hAnsi="Times New Roman" w:cs="Times New Roman"/>
                <w:szCs w:val="24"/>
                <w:lang w:val="en-US"/>
              </w:rPr>
              <w:t>) is “one-time” (including the editions and product family specified in the license), (ii) is non-exclusive and non-transferable and (iii) is subject to any and all limitations and restrictions (such as, but not limited to, limitations on duration of use or circulation) included in the Order Confirmation or invoice and/or in these terms and conditions.</w:t>
            </w:r>
            <w:proofErr w:type="gramEnd"/>
            <w:r w:rsidRPr="003321F2">
              <w:rPr>
                <w:rFonts w:ascii="Times New Roman" w:eastAsia="Times New Roman" w:hAnsi="Times New Roman" w:cs="Times New Roman"/>
                <w:szCs w:val="24"/>
                <w:lang w:val="en-US"/>
              </w:rPr>
              <w:t xml:space="preserve"> </w:t>
            </w:r>
            <w:proofErr w:type="gramStart"/>
            <w:r w:rsidRPr="003321F2">
              <w:rPr>
                <w:rFonts w:ascii="Times New Roman" w:eastAsia="Times New Roman" w:hAnsi="Times New Roman" w:cs="Times New Roman"/>
                <w:szCs w:val="24"/>
                <w:lang w:val="en-US"/>
              </w:rPr>
              <w:t>Upon completion of the licensed use, User shall either secure a new permission for further use of the Work(s) or immediately cease any new use of the Work(s) and shall render inaccessible (such as by deleting or by removing or severing links or other locators) any further copies of the Work (except for copies printed on paper in accordance with this license and still in User's stock at the end of such period).</w:t>
            </w:r>
            <w:proofErr w:type="gramEnd"/>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proofErr w:type="gramStart"/>
            <w:r w:rsidRPr="003321F2">
              <w:rPr>
                <w:rFonts w:ascii="Times New Roman" w:eastAsia="Times New Roman" w:hAnsi="Times New Roman" w:cs="Times New Roman"/>
                <w:szCs w:val="24"/>
                <w:lang w:val="en-US"/>
              </w:rPr>
              <w:t>3.4 In the event that the material for which a republication license is sought includes third party materials (such as photographs, illustrations, graphs, inserts and similar materials) which are identified in such material as having been used by permission, User is responsible for identifying, and seeking separate licenses (under this Service or otherwise) for, any of such third party materials; without a separate license, such third party materials may not be used.</w:t>
            </w:r>
            <w:proofErr w:type="gramEnd"/>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lastRenderedPageBreak/>
              <w:t xml:space="preserve">3.5 Use of proper copyright notice for a Work is required as a condition of any license granted under the Service. </w:t>
            </w:r>
            <w:proofErr w:type="gramStart"/>
            <w:r w:rsidRPr="003321F2">
              <w:rPr>
                <w:rFonts w:ascii="Times New Roman" w:eastAsia="Times New Roman" w:hAnsi="Times New Roman" w:cs="Times New Roman"/>
                <w:szCs w:val="24"/>
                <w:lang w:val="en-US"/>
              </w:rPr>
              <w:t>Unless otherwise provided in the Order Confirmation, a proper copyright notice will read substantially as follows: “Republished with permission of [</w:t>
            </w:r>
            <w:proofErr w:type="spellStart"/>
            <w:r w:rsidRPr="003321F2">
              <w:rPr>
                <w:rFonts w:ascii="Times New Roman" w:eastAsia="Times New Roman" w:hAnsi="Times New Roman" w:cs="Times New Roman"/>
                <w:szCs w:val="24"/>
                <w:lang w:val="en-US"/>
              </w:rPr>
              <w:t>Rightsholder’s</w:t>
            </w:r>
            <w:proofErr w:type="spellEnd"/>
            <w:r w:rsidRPr="003321F2">
              <w:rPr>
                <w:rFonts w:ascii="Times New Roman" w:eastAsia="Times New Roman" w:hAnsi="Times New Roman" w:cs="Times New Roman"/>
                <w:szCs w:val="24"/>
                <w:lang w:val="en-US"/>
              </w:rPr>
              <w:t xml:space="preserve"> name], from [Work's title, author, volume, edition number and year of copyright]; permission conveyed through Copyright Clearance Center, Inc. ” Such notice must be provided in a reasonably legible font size and must be placed either immediately adjacent to the Work as used (for example, as part of a by-line or footnote but not as a separate electronic link) or in the place where substantially all other credits or notices for the new work containing the republished Work are located.</w:t>
            </w:r>
            <w:proofErr w:type="gramEnd"/>
            <w:r w:rsidRPr="003321F2">
              <w:rPr>
                <w:rFonts w:ascii="Times New Roman" w:eastAsia="Times New Roman" w:hAnsi="Times New Roman" w:cs="Times New Roman"/>
                <w:szCs w:val="24"/>
                <w:lang w:val="en-US"/>
              </w:rPr>
              <w:t xml:space="preserve"> Failure to include the required notice results in loss to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and CCC, and the User shall be liable to pay liquidated damages for each such failure equal to twice the use fee specified in the Order Confirmation, in addition to the use fee itself and any other fees and charges specified.</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3.6 User may only </w:t>
            </w:r>
            <w:proofErr w:type="gramStart"/>
            <w:r w:rsidRPr="003321F2">
              <w:rPr>
                <w:rFonts w:ascii="Times New Roman" w:eastAsia="Times New Roman" w:hAnsi="Times New Roman" w:cs="Times New Roman"/>
                <w:szCs w:val="24"/>
                <w:lang w:val="en-US"/>
              </w:rPr>
              <w:t>make alterations to</w:t>
            </w:r>
            <w:proofErr w:type="gramEnd"/>
            <w:r w:rsidRPr="003321F2">
              <w:rPr>
                <w:rFonts w:ascii="Times New Roman" w:eastAsia="Times New Roman" w:hAnsi="Times New Roman" w:cs="Times New Roman"/>
                <w:szCs w:val="24"/>
                <w:lang w:val="en-US"/>
              </w:rPr>
              <w:t xml:space="preserve"> the Work if and as expressly set forth in the Order Confirmation. No Work may be used in any way that is defamatory, violates the rights of third parties (including such third parties' rights of copyright, privacy, publicity, or other tangible or intangible property), or is otherwise illegal, sexually explicit or obscene. In addition, User may not conjoin a Work with any other material that may result in damage to the reputation of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User agrees to inform CCC if it becomes aware of any infringement of any rights in a Work and to cooperate with any reasonable request of CCC or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in connection therewith.</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4. Indemnity. </w:t>
            </w:r>
            <w:proofErr w:type="gramStart"/>
            <w:r w:rsidRPr="003321F2">
              <w:rPr>
                <w:rFonts w:ascii="Times New Roman" w:eastAsia="Times New Roman" w:hAnsi="Times New Roman" w:cs="Times New Roman"/>
                <w:szCs w:val="24"/>
                <w:lang w:val="en-US"/>
              </w:rPr>
              <w:t xml:space="preserve">User hereby indemnifies and agrees to defend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and CCC, and their respective employees and directors, against all claims, liability, damages, costs and expenses, including legal fees and expenses, arising out of any use of a Work beyond the scope of the rights granted herein, or any use of a Work which has been altered in any unauthorized way by User, including claims of defamation or infringement of rights of copyright, publicity, privacy or other tangible or intangible property.</w:t>
            </w:r>
            <w:proofErr w:type="gramEnd"/>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5. Limitation of Liability. UNDER NO CIRCUMSTANCES WILL CCC OR THE RIGHTSHOLDER BE LIABLE FOR ANY DIRECT, INDIRECT, CONSEQUENTIAL OR INCIDENTAL DAMAGES (INCLUDING WITHOUT LIMITATION DAMAGES FOR LOSS OF BUSINESS PROFITS OR INFORMATION, OR FOR BUSINESS INTERRUPTION) ARISING OUT OF THE USE OR INABILITY TO USE A WORK, EVEN IF ONE OF THEM HAS BEEN ADVISED OF THE POSSIBILITY OF SUCH DAMAGES. In any event, the total liability of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and CCC (including their respective employees and directors) shall not exceed the total amount actually paid by User for this license. User assumes full liability for the actions and omissions of its principals, employees, agents, affiliates, successors and assigns.</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6. Limited Warranties. THE WORK(S) AND RIGHT(S) </w:t>
            </w:r>
            <w:proofErr w:type="gramStart"/>
            <w:r w:rsidRPr="003321F2">
              <w:rPr>
                <w:rFonts w:ascii="Times New Roman" w:eastAsia="Times New Roman" w:hAnsi="Times New Roman" w:cs="Times New Roman"/>
                <w:szCs w:val="24"/>
                <w:lang w:val="en-US"/>
              </w:rPr>
              <w:t>ARE PROVIDED</w:t>
            </w:r>
            <w:proofErr w:type="gramEnd"/>
            <w:r w:rsidRPr="003321F2">
              <w:rPr>
                <w:rFonts w:ascii="Times New Roman" w:eastAsia="Times New Roman" w:hAnsi="Times New Roman" w:cs="Times New Roman"/>
                <w:szCs w:val="24"/>
                <w:lang w:val="en-US"/>
              </w:rPr>
              <w:t xml:space="preserve"> “AS IS”. CCC HAS THE RIGHT TO GRANT TO USER THE RIGHTS GRANTED IN THE ORDER CONFIRMATION DOCUMENT. CCC AND THE RIGHTSHOLDER </w:t>
            </w:r>
            <w:proofErr w:type="gramStart"/>
            <w:r w:rsidRPr="003321F2">
              <w:rPr>
                <w:rFonts w:ascii="Times New Roman" w:eastAsia="Times New Roman" w:hAnsi="Times New Roman" w:cs="Times New Roman"/>
                <w:szCs w:val="24"/>
                <w:lang w:val="en-US"/>
              </w:rPr>
              <w:t>DISCLAIM ALL OTHER WARRANTIES RELATING TO THE WORK(S) AND RIGHT(S), EITHER</w:t>
            </w:r>
            <w:proofErr w:type="gramEnd"/>
            <w:r w:rsidRPr="003321F2">
              <w:rPr>
                <w:rFonts w:ascii="Times New Roman" w:eastAsia="Times New Roman" w:hAnsi="Times New Roman" w:cs="Times New Roman"/>
                <w:szCs w:val="24"/>
                <w:lang w:val="en-US"/>
              </w:rPr>
              <w:t xml:space="preserve"> EXPRESS OR IMPLIED, INCLUDING WITHOUT LIMITATION IMPLIED WARRANTIES OF MERCHANTABILITY OR FITNESS FOR A PARTICULAR PURPOSE. ADDITIONAL RIGHTS MAY BE REQUIRED TO USE ILLUSTRATIONS, GRAPHS, PHOTOGRAPHS, ABSTRACTS, INSERTS OR OTHER PORTIONS OF THE WORK (AS OPPOSED TO THE ENTIRE WORK) IN A MANNER CONTEMPLATED BY USER; USER UNDERSTANDS AND AGREES THAT NEITHER CCC NOR THE RIGHTSHOLDER MAY HAVE SUCH ADDITIONAL RIGHTS TO GRANT.</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7. Effect of Breach. Any failure by User to pay any amount when due, or any use by User of a Work beyond the scope of the license set forth in the Order Confirmation and/or these terms and conditions, shall be a material breach of the license created by the Order Confirmation and these terms and conditions. Any breach not cured within 30 days of written notice thereof shall result in immediate termination of such license without further notice. </w:t>
            </w:r>
            <w:proofErr w:type="gramStart"/>
            <w:r w:rsidRPr="003321F2">
              <w:rPr>
                <w:rFonts w:ascii="Times New Roman" w:eastAsia="Times New Roman" w:hAnsi="Times New Roman" w:cs="Times New Roman"/>
                <w:szCs w:val="24"/>
                <w:lang w:val="en-US"/>
              </w:rPr>
              <w:t xml:space="preserve">Any unauthorized (but licensable) use of a Work that is terminated immediately upon notice thereof may be liquidated by payment of the </w:t>
            </w:r>
            <w:proofErr w:type="spellStart"/>
            <w:r w:rsidRPr="003321F2">
              <w:rPr>
                <w:rFonts w:ascii="Times New Roman" w:eastAsia="Times New Roman" w:hAnsi="Times New Roman" w:cs="Times New Roman"/>
                <w:szCs w:val="24"/>
                <w:lang w:val="en-US"/>
              </w:rPr>
              <w:t>Rightsholder's</w:t>
            </w:r>
            <w:proofErr w:type="spellEnd"/>
            <w:r w:rsidRPr="003321F2">
              <w:rPr>
                <w:rFonts w:ascii="Times New Roman" w:eastAsia="Times New Roman" w:hAnsi="Times New Roman" w:cs="Times New Roman"/>
                <w:szCs w:val="24"/>
                <w:lang w:val="en-US"/>
              </w:rPr>
              <w:t xml:space="preserve"> ordinary license price therefor; any unauthorized (and </w:t>
            </w:r>
            <w:proofErr w:type="spellStart"/>
            <w:r w:rsidRPr="003321F2">
              <w:rPr>
                <w:rFonts w:ascii="Times New Roman" w:eastAsia="Times New Roman" w:hAnsi="Times New Roman" w:cs="Times New Roman"/>
                <w:szCs w:val="24"/>
                <w:lang w:val="en-US"/>
              </w:rPr>
              <w:t>unlicensable</w:t>
            </w:r>
            <w:proofErr w:type="spellEnd"/>
            <w:r w:rsidRPr="003321F2">
              <w:rPr>
                <w:rFonts w:ascii="Times New Roman" w:eastAsia="Times New Roman" w:hAnsi="Times New Roman" w:cs="Times New Roman"/>
                <w:szCs w:val="24"/>
                <w:lang w:val="en-US"/>
              </w:rPr>
              <w:t xml:space="preserve">) use that is not terminated immediately for any reason (including, for example, because materials containing the Work cannot reasonably be recalled) will be subject to all remedies available at law or in equity, but in no event to a payment of less than three times the </w:t>
            </w:r>
            <w:proofErr w:type="spellStart"/>
            <w:r w:rsidRPr="003321F2">
              <w:rPr>
                <w:rFonts w:ascii="Times New Roman" w:eastAsia="Times New Roman" w:hAnsi="Times New Roman" w:cs="Times New Roman"/>
                <w:szCs w:val="24"/>
                <w:lang w:val="en-US"/>
              </w:rPr>
              <w:t>Rightsholder's</w:t>
            </w:r>
            <w:proofErr w:type="spellEnd"/>
            <w:r w:rsidRPr="003321F2">
              <w:rPr>
                <w:rFonts w:ascii="Times New Roman" w:eastAsia="Times New Roman" w:hAnsi="Times New Roman" w:cs="Times New Roman"/>
                <w:szCs w:val="24"/>
                <w:lang w:val="en-US"/>
              </w:rPr>
              <w:t xml:space="preserve"> ordinary license price for the most closely analogous licensable use plus </w:t>
            </w:r>
            <w:proofErr w:type="spellStart"/>
            <w:r w:rsidRPr="003321F2">
              <w:rPr>
                <w:rFonts w:ascii="Times New Roman" w:eastAsia="Times New Roman" w:hAnsi="Times New Roman" w:cs="Times New Roman"/>
                <w:szCs w:val="24"/>
                <w:lang w:val="en-US"/>
              </w:rPr>
              <w:t>Rightsholder's</w:t>
            </w:r>
            <w:proofErr w:type="spellEnd"/>
            <w:r w:rsidRPr="003321F2">
              <w:rPr>
                <w:rFonts w:ascii="Times New Roman" w:eastAsia="Times New Roman" w:hAnsi="Times New Roman" w:cs="Times New Roman"/>
                <w:szCs w:val="24"/>
                <w:lang w:val="en-US"/>
              </w:rPr>
              <w:t xml:space="preserve"> and/or CCC's costs and expenses incurred in collecting such payment.</w:t>
            </w:r>
            <w:proofErr w:type="gramEnd"/>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8. </w:t>
            </w:r>
            <w:r w:rsidRPr="003321F2">
              <w:rPr>
                <w:rFonts w:ascii="Times New Roman" w:eastAsia="Times New Roman" w:hAnsi="Times New Roman" w:cs="Times New Roman"/>
                <w:b/>
                <w:bCs/>
                <w:szCs w:val="24"/>
                <w:lang w:val="en-US"/>
              </w:rPr>
              <w:t>Miscellaneous.</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proofErr w:type="gramStart"/>
            <w:r w:rsidRPr="003321F2">
              <w:rPr>
                <w:rFonts w:ascii="Times New Roman" w:eastAsia="Times New Roman" w:hAnsi="Times New Roman" w:cs="Times New Roman"/>
                <w:szCs w:val="24"/>
                <w:lang w:val="en-US"/>
              </w:rPr>
              <w:t xml:space="preserve">8.1 User acknowledges that CCC may, from time to time, make changes or additions to the Service or to these terms and conditions, and CCC reserves the right to send notice to the User by electronic mail or otherwise for the purposes of </w:t>
            </w:r>
            <w:r w:rsidRPr="003321F2">
              <w:rPr>
                <w:rFonts w:ascii="Times New Roman" w:eastAsia="Times New Roman" w:hAnsi="Times New Roman" w:cs="Times New Roman"/>
                <w:szCs w:val="24"/>
                <w:lang w:val="en-US"/>
              </w:rPr>
              <w:lastRenderedPageBreak/>
              <w:t>notifying User of such changes or additions; provided that any such changes or additions shall not apply to permissions already secured and paid for.</w:t>
            </w:r>
            <w:proofErr w:type="gramEnd"/>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8.2 Use of User-related information collected through the Service </w:t>
            </w:r>
            <w:proofErr w:type="gramStart"/>
            <w:r w:rsidRPr="003321F2">
              <w:rPr>
                <w:rFonts w:ascii="Times New Roman" w:eastAsia="Times New Roman" w:hAnsi="Times New Roman" w:cs="Times New Roman"/>
                <w:szCs w:val="24"/>
                <w:lang w:val="en-US"/>
              </w:rPr>
              <w:t>is governed</w:t>
            </w:r>
            <w:proofErr w:type="gramEnd"/>
            <w:r w:rsidRPr="003321F2">
              <w:rPr>
                <w:rFonts w:ascii="Times New Roman" w:eastAsia="Times New Roman" w:hAnsi="Times New Roman" w:cs="Times New Roman"/>
                <w:szCs w:val="24"/>
                <w:lang w:val="en-US"/>
              </w:rPr>
              <w:t xml:space="preserve"> by CCC’s privacy policy, available online here: </w:t>
            </w:r>
            <w:hyperlink r:id="rId4" w:history="1">
              <w:r w:rsidRPr="003321F2">
                <w:rPr>
                  <w:rFonts w:ascii="Times New Roman" w:eastAsia="Times New Roman" w:hAnsi="Times New Roman" w:cs="Times New Roman"/>
                  <w:color w:val="0000FF"/>
                  <w:szCs w:val="24"/>
                  <w:u w:val="single"/>
                  <w:lang w:val="en-US"/>
                </w:rPr>
                <w:t>http://www.copyright.com/content/cc3/en/tools/footer/privacypolicy.html</w:t>
              </w:r>
            </w:hyperlink>
            <w:r w:rsidRPr="003321F2">
              <w:rPr>
                <w:rFonts w:ascii="Times New Roman" w:eastAsia="Times New Roman" w:hAnsi="Times New Roman" w:cs="Times New Roman"/>
                <w:szCs w:val="24"/>
                <w:lang w:val="en-US"/>
              </w:rPr>
              <w:t>.</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8.3 The licensing transaction described in the Order Confirmation is personal to User. </w:t>
            </w:r>
            <w:proofErr w:type="gramStart"/>
            <w:r w:rsidRPr="003321F2">
              <w:rPr>
                <w:rFonts w:ascii="Times New Roman" w:eastAsia="Times New Roman" w:hAnsi="Times New Roman" w:cs="Times New Roman"/>
                <w:szCs w:val="24"/>
                <w:lang w:val="en-US"/>
              </w:rPr>
              <w:t>Therefore, User may not assign or transfer to any other person (whether a natural person or an organization of any kind) the license created by the Order Confirmation and these terms and conditions or any rights granted hereunder; provided, however, that User may assign such license in its entirety on written notice to CCC in the event of a transfer of all or substantially all of User’s rights in the new material which includes the Work(s) licensed under this Service.</w:t>
            </w:r>
            <w:proofErr w:type="gramEnd"/>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8.4 No amendment or waiver of any terms is binding unless set forth in writing and signed by the parties. </w:t>
            </w:r>
            <w:proofErr w:type="gramStart"/>
            <w:r w:rsidRPr="003321F2">
              <w:rPr>
                <w:rFonts w:ascii="Times New Roman" w:eastAsia="Times New Roman" w:hAnsi="Times New Roman" w:cs="Times New Roman"/>
                <w:szCs w:val="24"/>
                <w:lang w:val="en-US"/>
              </w:rPr>
              <w:t xml:space="preserve">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and CCC hereby object to any terms contained in any writing prepared by the User or its principals, employees, agents or affiliates and purporting to govern or otherwise relate to the licensing transaction described in the Order Confirmation, which terms are in any way inconsistent with any terms set forth in the Order Confirmation and/or in these terms and conditions or CCC's standard operating procedures, whether such writing is prepared prior to, simultaneously with or subsequent to the Order Confirmation, and whether such writing appears on a copy of the Order Confirmation or in a separate instrument.</w:t>
            </w:r>
            <w:proofErr w:type="gramEnd"/>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 xml:space="preserve">8.5 The licensing transaction described in the Order Confirmation document </w:t>
            </w:r>
            <w:proofErr w:type="gramStart"/>
            <w:r w:rsidRPr="003321F2">
              <w:rPr>
                <w:rFonts w:ascii="Times New Roman" w:eastAsia="Times New Roman" w:hAnsi="Times New Roman" w:cs="Times New Roman"/>
                <w:szCs w:val="24"/>
                <w:lang w:val="en-US"/>
              </w:rPr>
              <w:t>shall be governed by and construed under the law of the State of New York, USA, without regard to the principles thereof of conflicts of law</w:t>
            </w:r>
            <w:proofErr w:type="gramEnd"/>
            <w:r w:rsidRPr="003321F2">
              <w:rPr>
                <w:rFonts w:ascii="Times New Roman" w:eastAsia="Times New Roman" w:hAnsi="Times New Roman" w:cs="Times New Roman"/>
                <w:szCs w:val="24"/>
                <w:lang w:val="en-US"/>
              </w:rPr>
              <w:t xml:space="preserve">. </w:t>
            </w:r>
            <w:proofErr w:type="gramStart"/>
            <w:r w:rsidRPr="003321F2">
              <w:rPr>
                <w:rFonts w:ascii="Times New Roman" w:eastAsia="Times New Roman" w:hAnsi="Times New Roman" w:cs="Times New Roman"/>
                <w:szCs w:val="24"/>
                <w:lang w:val="en-US"/>
              </w:rPr>
              <w:t xml:space="preserve">Any case, controversy, suit, action, or proceeding arising out of, in connection with, or related to such licensing transaction shall be brought, at CCC's sole discretion, in any federal or state court located in the County of New York, State of New York, USA, or in any federal or state court whose geographical jurisdiction covers the location of the </w:t>
            </w:r>
            <w:proofErr w:type="spellStart"/>
            <w:r w:rsidRPr="003321F2">
              <w:rPr>
                <w:rFonts w:ascii="Times New Roman" w:eastAsia="Times New Roman" w:hAnsi="Times New Roman" w:cs="Times New Roman"/>
                <w:szCs w:val="24"/>
                <w:lang w:val="en-US"/>
              </w:rPr>
              <w:t>Rightsholder</w:t>
            </w:r>
            <w:proofErr w:type="spellEnd"/>
            <w:r w:rsidRPr="003321F2">
              <w:rPr>
                <w:rFonts w:ascii="Times New Roman" w:eastAsia="Times New Roman" w:hAnsi="Times New Roman" w:cs="Times New Roman"/>
                <w:szCs w:val="24"/>
                <w:lang w:val="en-US"/>
              </w:rPr>
              <w:t xml:space="preserve"> set forth in the Order Confirmation.</w:t>
            </w:r>
            <w:proofErr w:type="gramEnd"/>
            <w:r w:rsidRPr="003321F2">
              <w:rPr>
                <w:rFonts w:ascii="Times New Roman" w:eastAsia="Times New Roman" w:hAnsi="Times New Roman" w:cs="Times New Roman"/>
                <w:szCs w:val="24"/>
                <w:lang w:val="en-US"/>
              </w:rPr>
              <w:t xml:space="preserve"> The parties expressly submit to the personal jurisdiction and venue of each such federal or state </w:t>
            </w:r>
            <w:proofErr w:type="spellStart"/>
            <w:r w:rsidRPr="003321F2">
              <w:rPr>
                <w:rFonts w:ascii="Times New Roman" w:eastAsia="Times New Roman" w:hAnsi="Times New Roman" w:cs="Times New Roman"/>
                <w:szCs w:val="24"/>
                <w:lang w:val="en-US"/>
              </w:rPr>
              <w:t>court.If</w:t>
            </w:r>
            <w:proofErr w:type="spellEnd"/>
            <w:r w:rsidRPr="003321F2">
              <w:rPr>
                <w:rFonts w:ascii="Times New Roman" w:eastAsia="Times New Roman" w:hAnsi="Times New Roman" w:cs="Times New Roman"/>
                <w:szCs w:val="24"/>
                <w:lang w:val="en-US"/>
              </w:rPr>
              <w:t xml:space="preserve"> you have any comments or questions about the Service or Copyright Clearance Center, please contact us at 978-750-8400 or send an e-mail to info@copyright.com.</w:t>
            </w:r>
          </w:p>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t>v 1.1</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10758" w:type="dxa"/>
            <w:gridSpan w:val="2"/>
            <w:vAlign w:val="center"/>
            <w:hideMark/>
          </w:tcPr>
          <w:p w:rsidR="003321F2" w:rsidRPr="003321F2" w:rsidRDefault="003321F2" w:rsidP="003321F2">
            <w:pPr>
              <w:tabs>
                <w:tab w:val="left" w:pos="8820"/>
              </w:tabs>
              <w:spacing w:before="100" w:beforeAutospacing="1" w:after="100" w:afterAutospacing="1"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b/>
                <w:bCs/>
                <w:szCs w:val="24"/>
                <w:lang w:val="en-US"/>
              </w:rPr>
              <w:lastRenderedPageBreak/>
              <w:t xml:space="preserve">Questions? </w:t>
            </w:r>
            <w:hyperlink r:id="rId5" w:history="1">
              <w:r w:rsidRPr="003321F2">
                <w:rPr>
                  <w:rFonts w:ascii="Times New Roman" w:eastAsia="Times New Roman" w:hAnsi="Times New Roman" w:cs="Times New Roman"/>
                  <w:b/>
                  <w:bCs/>
                  <w:color w:val="0000FF"/>
                  <w:szCs w:val="24"/>
                  <w:u w:val="single"/>
                  <w:lang w:val="en-US"/>
                </w:rPr>
                <w:t>customercare@copyright.com</w:t>
              </w:r>
            </w:hyperlink>
            <w:r w:rsidRPr="003321F2">
              <w:rPr>
                <w:rFonts w:ascii="Times New Roman" w:eastAsia="Times New Roman" w:hAnsi="Times New Roman" w:cs="Times New Roman"/>
                <w:b/>
                <w:bCs/>
                <w:szCs w:val="24"/>
                <w:lang w:val="en-US"/>
              </w:rPr>
              <w:t xml:space="preserve"> or +1-855-239-3415 (toll free in the US) or +1-978-646-2777.</w: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10758" w:type="dxa"/>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Cs w:val="24"/>
                <w:lang w:val="en-US"/>
              </w:rPr>
            </w:pP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r w:rsidR="003321F2" w:rsidRPr="003321F2" w:rsidTr="003321F2">
        <w:trPr>
          <w:tblCellSpacing w:w="0" w:type="dxa"/>
        </w:trPr>
        <w:tc>
          <w:tcPr>
            <w:tcW w:w="10758" w:type="dxa"/>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pict>
                <v:rect id="_x0000_i1319" style="width:0;height:1.5pt" o:hralign="center" o:hrstd="t" o:hr="t" fillcolor="#a0a0a0" stroked="f"/>
              </w:pict>
            </w:r>
          </w:p>
          <w:p w:rsidR="003321F2" w:rsidRPr="003321F2" w:rsidRDefault="003321F2" w:rsidP="003321F2">
            <w:pPr>
              <w:tabs>
                <w:tab w:val="left" w:pos="8820"/>
              </w:tabs>
              <w:spacing w:after="0" w:line="240" w:lineRule="auto"/>
              <w:jc w:val="both"/>
              <w:rPr>
                <w:rFonts w:ascii="Times New Roman" w:eastAsia="Times New Roman" w:hAnsi="Times New Roman" w:cs="Times New Roman"/>
                <w:szCs w:val="24"/>
                <w:lang w:val="en-US"/>
              </w:rPr>
            </w:pPr>
            <w:r w:rsidRPr="003321F2">
              <w:rPr>
                <w:rFonts w:ascii="Times New Roman" w:eastAsia="Times New Roman" w:hAnsi="Times New Roman" w:cs="Times New Roman"/>
                <w:szCs w:val="24"/>
                <w:lang w:val="en-US"/>
              </w:rPr>
              <w:pict>
                <v:rect id="_x0000_i1320" style="width:0;height:1.5pt" o:hralign="center" o:hrstd="t" o:hr="t" fillcolor="#a0a0a0" stroked="f"/>
              </w:pict>
            </w:r>
          </w:p>
        </w:tc>
        <w:tc>
          <w:tcPr>
            <w:tcW w:w="0" w:type="auto"/>
            <w:gridSpan w:val="2"/>
            <w:vAlign w:val="center"/>
            <w:hideMark/>
          </w:tcPr>
          <w:p w:rsidR="003321F2" w:rsidRPr="003321F2" w:rsidRDefault="003321F2" w:rsidP="003321F2">
            <w:pPr>
              <w:tabs>
                <w:tab w:val="left" w:pos="8820"/>
              </w:tabs>
              <w:spacing w:after="0" w:line="240" w:lineRule="auto"/>
              <w:jc w:val="both"/>
              <w:rPr>
                <w:rFonts w:ascii="Times New Roman" w:eastAsia="Times New Roman" w:hAnsi="Times New Roman" w:cs="Times New Roman"/>
                <w:sz w:val="18"/>
                <w:szCs w:val="20"/>
                <w:lang w:val="en-US"/>
              </w:rPr>
            </w:pPr>
          </w:p>
        </w:tc>
      </w:tr>
    </w:tbl>
    <w:p w:rsidR="009F598F" w:rsidRPr="003321F2" w:rsidRDefault="009F598F" w:rsidP="003321F2">
      <w:pPr>
        <w:tabs>
          <w:tab w:val="left" w:pos="8820"/>
        </w:tabs>
        <w:jc w:val="both"/>
        <w:rPr>
          <w:sz w:val="20"/>
        </w:rPr>
      </w:pPr>
    </w:p>
    <w:sectPr w:rsidR="009F598F" w:rsidRPr="003321F2" w:rsidSect="003321F2">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F2"/>
    <w:rsid w:val="003321F2"/>
    <w:rsid w:val="009F5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0E98"/>
  <w15:chartTrackingRefBased/>
  <w15:docId w15:val="{0B3A7BDC-97CD-4C0B-BCAA-793ECD73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33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gulartext">
    <w:name w:val="regulartext"/>
    <w:basedOn w:val="Normal"/>
    <w:rsid w:val="0033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ininstructions">
    <w:name w:val="maininstructions"/>
    <w:basedOn w:val="Normal"/>
    <w:rsid w:val="0033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3321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uetext">
    <w:name w:val="bluetext"/>
    <w:basedOn w:val="Normal"/>
    <w:rsid w:val="003321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32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1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ustomercare@copyright.com"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Johannes Gutenberg Universität-Mainz</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Julia</dc:creator>
  <cp:keywords/>
  <dc:description/>
  <cp:lastModifiedBy>Post, Julia</cp:lastModifiedBy>
  <cp:revision>1</cp:revision>
  <dcterms:created xsi:type="dcterms:W3CDTF">2019-07-31T19:34:00Z</dcterms:created>
  <dcterms:modified xsi:type="dcterms:W3CDTF">2019-07-31T19:38:00Z</dcterms:modified>
</cp:coreProperties>
</file>