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100" w:rsidRDefault="007929C6">
      <w:r>
        <w:br/>
      </w:r>
      <w:r w:rsidR="00D3558F" w:rsidRPr="00D3558F">
        <w:rPr>
          <w:rStyle w:val="Textoennegrita"/>
          <w:b w:val="0"/>
        </w:rPr>
        <w:t xml:space="preserve">Dear </w:t>
      </w:r>
      <w:proofErr w:type="spellStart"/>
      <w:r w:rsidR="00D3558F" w:rsidRPr="00D3558F">
        <w:rPr>
          <w:rStyle w:val="Textoennegrita"/>
          <w:b w:val="0"/>
        </w:rPr>
        <w:t>JoVE</w:t>
      </w:r>
      <w:proofErr w:type="spellEnd"/>
      <w:r w:rsidR="00D3558F" w:rsidRPr="00D3558F">
        <w:rPr>
          <w:rStyle w:val="Textoennegrita"/>
          <w:b w:val="0"/>
        </w:rPr>
        <w:t xml:space="preserve"> Editor Dr. </w:t>
      </w:r>
      <w:r w:rsidR="00D3558F" w:rsidRPr="00D3558F">
        <w:t>Bajaj</w:t>
      </w:r>
      <w:r w:rsidR="00D3558F">
        <w:t>,</w:t>
      </w:r>
    </w:p>
    <w:p w:rsidR="00D3558F" w:rsidRDefault="00D3558F"/>
    <w:p w:rsidR="00D3558F" w:rsidRPr="00D3558F" w:rsidRDefault="00D3558F" w:rsidP="00D3558F">
      <w:pPr>
        <w:suppressLineNumbers/>
        <w:ind w:left="1" w:hanging="1"/>
        <w:rPr>
          <w:rStyle w:val="Textoennegrita"/>
        </w:rPr>
      </w:pPr>
      <w:r>
        <w:t xml:space="preserve">Please receive </w:t>
      </w:r>
      <w:r w:rsidRPr="00D3558F">
        <w:rPr>
          <w:rFonts w:cs="Times New Roman"/>
        </w:rPr>
        <w:t>our revised Manuscript “</w:t>
      </w:r>
      <w:r w:rsidRPr="00D3558F">
        <w:rPr>
          <w:rFonts w:cs="Times New Roman"/>
        </w:rPr>
        <w:t xml:space="preserve">Direct Measurement of KDM1A Target Engagement Using </w:t>
      </w:r>
      <w:proofErr w:type="spellStart"/>
      <w:r w:rsidRPr="00D3558F">
        <w:rPr>
          <w:rFonts w:cs="Times New Roman"/>
        </w:rPr>
        <w:t>Chemoprobe</w:t>
      </w:r>
      <w:proofErr w:type="spellEnd"/>
      <w:r w:rsidRPr="00D3558F">
        <w:rPr>
          <w:rFonts w:cs="Times New Roman"/>
        </w:rPr>
        <w:t xml:space="preserve">-based </w:t>
      </w:r>
      <w:r w:rsidRPr="00D3558F">
        <w:rPr>
          <w:rFonts w:cs="Times New Roman"/>
          <w:lang w:val="en-US"/>
        </w:rPr>
        <w:t>Immunoassays</w:t>
      </w:r>
      <w:r w:rsidRPr="00D3558F">
        <w:rPr>
          <w:rFonts w:cs="Times New Roman"/>
          <w:lang w:val="en-US"/>
        </w:rPr>
        <w:t>¨</w:t>
      </w:r>
      <w:r>
        <w:rPr>
          <w:rFonts w:cs="Times New Roman"/>
          <w:lang w:val="en-US"/>
        </w:rPr>
        <w:t>. A</w:t>
      </w:r>
      <w:r>
        <w:t xml:space="preserve">s well as follow up on the editorial comments and replies to the reviewers, </w:t>
      </w:r>
      <w:proofErr w:type="gramStart"/>
      <w:r>
        <w:t>We</w:t>
      </w:r>
      <w:proofErr w:type="gramEnd"/>
      <w:r>
        <w:t xml:space="preserve"> are thrilled to proceed with the steps towards publication of this protocol in </w:t>
      </w:r>
      <w:proofErr w:type="spellStart"/>
      <w:r>
        <w:t>JoVE</w:t>
      </w:r>
      <w:proofErr w:type="spellEnd"/>
      <w:r>
        <w:t xml:space="preserve">, and hope the edits are to your liking. </w:t>
      </w:r>
    </w:p>
    <w:p w:rsidR="00A03100" w:rsidRDefault="00A03100">
      <w:pPr>
        <w:rPr>
          <w:rStyle w:val="Textoennegrita"/>
        </w:rPr>
      </w:pPr>
    </w:p>
    <w:p w:rsidR="007929C6" w:rsidRDefault="007929C6">
      <w:pPr>
        <w:rPr>
          <w:rStyle w:val="Textoennegrita"/>
        </w:rPr>
      </w:pPr>
      <w:r>
        <w:rPr>
          <w:rStyle w:val="Textoennegrita"/>
        </w:rPr>
        <w:t>Editorial comments:</w:t>
      </w:r>
    </w:p>
    <w:p w:rsidR="007929C6" w:rsidRDefault="007929C6">
      <w:r>
        <w:br/>
        <w:t>Changes to be made by the author(s) regarding the manuscript:</w:t>
      </w:r>
    </w:p>
    <w:p w:rsidR="00024B49" w:rsidRDefault="007929C6">
      <w:r>
        <w:br/>
        <w:t>1. Please take this opportunity to thoroughly proofread the manuscript to ensure that there are no spelling or grammar issues</w:t>
      </w:r>
    </w:p>
    <w:p w:rsidR="00A03100" w:rsidRPr="00A03100" w:rsidRDefault="00A03100">
      <w:pPr>
        <w:rPr>
          <w:color w:val="0070C0"/>
        </w:rPr>
      </w:pPr>
      <w:r w:rsidRPr="00A03100">
        <w:rPr>
          <w:color w:val="0070C0"/>
        </w:rPr>
        <w:t>Thoroughly revised</w:t>
      </w:r>
    </w:p>
    <w:p w:rsidR="007929C6" w:rsidRDefault="007929C6">
      <w:r>
        <w:b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p>
    <w:p w:rsidR="00A13A3F" w:rsidRPr="00A13A3F" w:rsidRDefault="00A13A3F">
      <w:pPr>
        <w:rPr>
          <w:color w:val="0070C0"/>
        </w:rPr>
      </w:pPr>
      <w:r w:rsidRPr="00A13A3F">
        <w:rPr>
          <w:color w:val="0070C0"/>
        </w:rPr>
        <w:t>Does not apply</w:t>
      </w:r>
    </w:p>
    <w:p w:rsidR="007929C6" w:rsidRDefault="007929C6">
      <w:r>
        <w:br/>
        <w:t>3. Please remove the embedded figure(s) from the manuscript.</w:t>
      </w:r>
    </w:p>
    <w:p w:rsidR="00EE7681" w:rsidRDefault="00EE7681">
      <w:pPr>
        <w:rPr>
          <w:color w:val="0070C0"/>
        </w:rPr>
      </w:pPr>
      <w:proofErr w:type="gramStart"/>
      <w:r>
        <w:rPr>
          <w:color w:val="0070C0"/>
        </w:rPr>
        <w:t>Done</w:t>
      </w:r>
      <w:r w:rsidR="00D3558F">
        <w:rPr>
          <w:color w:val="0070C0"/>
        </w:rPr>
        <w:t>.</w:t>
      </w:r>
      <w:proofErr w:type="gramEnd"/>
      <w:r w:rsidR="00D3558F">
        <w:rPr>
          <w:color w:val="0070C0"/>
        </w:rPr>
        <w:t xml:space="preserve"> (Still visible with change track)</w:t>
      </w:r>
    </w:p>
    <w:p w:rsidR="007929C6" w:rsidRDefault="007929C6">
      <w:r>
        <w:br/>
        <w:t xml:space="preserve">4. Please remove the embedded tables (lines 245-249, 255-258) from the manuscript. </w:t>
      </w:r>
    </w:p>
    <w:p w:rsidR="007929C6" w:rsidRDefault="007929C6">
      <w:r>
        <w:t>All tables should be uploaded separately to your Editorial Manager account in the form of an .</w:t>
      </w:r>
      <w:proofErr w:type="spellStart"/>
      <w:r>
        <w:t>xls</w:t>
      </w:r>
      <w:proofErr w:type="spellEnd"/>
      <w:r>
        <w:t xml:space="preserve"> or .</w:t>
      </w:r>
      <w:proofErr w:type="spellStart"/>
      <w:r>
        <w:t>xlsx</w:t>
      </w:r>
      <w:proofErr w:type="spellEnd"/>
      <w:r>
        <w:t xml:space="preserve"> file. Each table must be accompanied by a title and a description after the Representative Results of the manuscript text.</w:t>
      </w:r>
    </w:p>
    <w:p w:rsidR="00D218A1" w:rsidRPr="00DE7E93" w:rsidRDefault="00895320">
      <w:pPr>
        <w:rPr>
          <w:color w:val="0070C0"/>
        </w:rPr>
      </w:pPr>
      <w:proofErr w:type="gramStart"/>
      <w:r w:rsidRPr="00DE7E93">
        <w:rPr>
          <w:color w:val="0070C0"/>
        </w:rPr>
        <w:t>Done.</w:t>
      </w:r>
      <w:proofErr w:type="gramEnd"/>
      <w:r w:rsidR="00F97BAE" w:rsidRPr="00DE7E93">
        <w:rPr>
          <w:color w:val="0070C0"/>
        </w:rPr>
        <w:t xml:space="preserve"> </w:t>
      </w:r>
      <w:r w:rsidR="00EE7681" w:rsidRPr="00DE7E93">
        <w:rPr>
          <w:color w:val="0070C0"/>
        </w:rPr>
        <w:t>Four</w:t>
      </w:r>
      <w:r w:rsidRPr="00DE7E93">
        <w:rPr>
          <w:color w:val="0070C0"/>
        </w:rPr>
        <w:t xml:space="preserve"> excel files replace the em</w:t>
      </w:r>
      <w:r w:rsidR="00EE7681" w:rsidRPr="00DE7E93">
        <w:rPr>
          <w:color w:val="0070C0"/>
        </w:rPr>
        <w:t>bedded tables</w:t>
      </w:r>
      <w:r w:rsidR="00BE561C">
        <w:rPr>
          <w:color w:val="0070C0"/>
        </w:rPr>
        <w:t xml:space="preserve">: </w:t>
      </w:r>
    </w:p>
    <w:p w:rsidR="00EE7681" w:rsidRPr="00DE7E93" w:rsidRDefault="003D06A8">
      <w:pPr>
        <w:rPr>
          <w:color w:val="0070C0"/>
        </w:rPr>
      </w:pPr>
      <w:r w:rsidRPr="00DE7E93">
        <w:rPr>
          <w:color w:val="0070C0"/>
        </w:rPr>
        <w:t>Materials and Reagents</w:t>
      </w:r>
      <w:r w:rsidR="00EE7681" w:rsidRPr="00DE7E93">
        <w:rPr>
          <w:color w:val="0070C0"/>
        </w:rPr>
        <w:t xml:space="preserve">.xlsx: List </w:t>
      </w:r>
      <w:r w:rsidR="00F97BAE" w:rsidRPr="00DE7E93">
        <w:rPr>
          <w:color w:val="0070C0"/>
        </w:rPr>
        <w:t xml:space="preserve">of </w:t>
      </w:r>
      <w:r w:rsidR="00EE7681" w:rsidRPr="00DE7E93">
        <w:rPr>
          <w:color w:val="0070C0"/>
        </w:rPr>
        <w:t xml:space="preserve">the </w:t>
      </w:r>
      <w:r w:rsidR="00DE7E93" w:rsidRPr="00DE7E93">
        <w:rPr>
          <w:color w:val="0070C0"/>
        </w:rPr>
        <w:t>equipment’s</w:t>
      </w:r>
      <w:r w:rsidR="00F97BAE" w:rsidRPr="00DE7E93">
        <w:rPr>
          <w:color w:val="0070C0"/>
        </w:rPr>
        <w:t xml:space="preserve">, materials </w:t>
      </w:r>
      <w:r w:rsidR="00EE7681" w:rsidRPr="00DE7E93">
        <w:rPr>
          <w:color w:val="0070C0"/>
        </w:rPr>
        <w:t xml:space="preserve">and </w:t>
      </w:r>
      <w:r w:rsidR="00F97BAE" w:rsidRPr="00DE7E93">
        <w:rPr>
          <w:color w:val="0070C0"/>
        </w:rPr>
        <w:t xml:space="preserve">reagents used in KDM1A TE </w:t>
      </w:r>
      <w:r w:rsidR="00EE7681" w:rsidRPr="00DE7E93">
        <w:rPr>
          <w:color w:val="0070C0"/>
        </w:rPr>
        <w:t>assay</w:t>
      </w:r>
    </w:p>
    <w:p w:rsidR="00F97BAE" w:rsidRPr="00DE7E93" w:rsidRDefault="003D06A8">
      <w:pPr>
        <w:rPr>
          <w:color w:val="0070C0"/>
          <w:lang w:val="en-US"/>
        </w:rPr>
      </w:pPr>
      <w:r w:rsidRPr="00DE7E93">
        <w:rPr>
          <w:color w:val="0070C0"/>
          <w:lang w:val="en-US"/>
        </w:rPr>
        <w:t>Deep W</w:t>
      </w:r>
      <w:r w:rsidR="00EE7681" w:rsidRPr="00DE7E93">
        <w:rPr>
          <w:color w:val="0070C0"/>
          <w:lang w:val="en-US"/>
        </w:rPr>
        <w:t>ell</w:t>
      </w:r>
      <w:r w:rsidRPr="00DE7E93">
        <w:rPr>
          <w:color w:val="0070C0"/>
          <w:lang w:val="en-US"/>
        </w:rPr>
        <w:t xml:space="preserve"> </w:t>
      </w:r>
      <w:r w:rsidR="00F97BAE" w:rsidRPr="00DE7E93">
        <w:rPr>
          <w:color w:val="0070C0"/>
          <w:lang w:val="en-US"/>
        </w:rPr>
        <w:t>Design</w:t>
      </w:r>
      <w:r w:rsidR="00EE7681" w:rsidRPr="00DE7E93">
        <w:rPr>
          <w:color w:val="0070C0"/>
          <w:lang w:val="en-US"/>
        </w:rPr>
        <w:t xml:space="preserve">.xlsx: Explain the </w:t>
      </w:r>
      <w:r w:rsidR="00F97BAE" w:rsidRPr="00DE7E93">
        <w:rPr>
          <w:color w:val="0070C0"/>
          <w:lang w:val="en-US"/>
        </w:rPr>
        <w:t>distribution in the deep well plate.</w:t>
      </w:r>
    </w:p>
    <w:p w:rsidR="00EE7681" w:rsidRPr="00DE7E93" w:rsidRDefault="00EE7681">
      <w:pPr>
        <w:rPr>
          <w:color w:val="0070C0"/>
          <w:lang w:val="en-US"/>
        </w:rPr>
      </w:pPr>
      <w:r w:rsidRPr="00DE7E93">
        <w:rPr>
          <w:color w:val="0070C0"/>
          <w:lang w:val="en-US"/>
        </w:rPr>
        <w:t xml:space="preserve">ELISA </w:t>
      </w:r>
      <w:r w:rsidR="003D06A8" w:rsidRPr="00DE7E93">
        <w:rPr>
          <w:color w:val="0070C0"/>
          <w:lang w:val="en-US"/>
        </w:rPr>
        <w:t>Plate D</w:t>
      </w:r>
      <w:r w:rsidRPr="00DE7E93">
        <w:rPr>
          <w:color w:val="0070C0"/>
          <w:lang w:val="en-US"/>
        </w:rPr>
        <w:t xml:space="preserve">esign.xlsx: Show the </w:t>
      </w:r>
      <w:r w:rsidR="00895320" w:rsidRPr="00DE7E93">
        <w:rPr>
          <w:color w:val="0070C0"/>
          <w:lang w:val="en-US"/>
        </w:rPr>
        <w:t>ELISA plate design</w:t>
      </w:r>
      <w:r w:rsidRPr="00DE7E93">
        <w:rPr>
          <w:color w:val="0070C0"/>
          <w:lang w:val="en-US"/>
        </w:rPr>
        <w:t xml:space="preserve"> used in our experiments</w:t>
      </w:r>
      <w:r w:rsidR="003D06A8" w:rsidRPr="00DE7E93">
        <w:rPr>
          <w:color w:val="0070C0"/>
          <w:lang w:val="en-US"/>
        </w:rPr>
        <w:t>.</w:t>
      </w:r>
      <w:r w:rsidR="00895320" w:rsidRPr="00DE7E93">
        <w:rPr>
          <w:color w:val="0070C0"/>
          <w:lang w:val="en-US"/>
        </w:rPr>
        <w:t xml:space="preserve"> </w:t>
      </w:r>
    </w:p>
    <w:p w:rsidR="00895320" w:rsidRPr="00A13A3F" w:rsidRDefault="003D06A8">
      <w:pPr>
        <w:rPr>
          <w:color w:val="0070C0"/>
        </w:rPr>
      </w:pPr>
      <w:r w:rsidRPr="00DE7E93">
        <w:rPr>
          <w:color w:val="0070C0"/>
          <w:lang w:val="en-US"/>
        </w:rPr>
        <w:t>Standard Preparation</w:t>
      </w:r>
      <w:r w:rsidR="00EE7681" w:rsidRPr="00DE7E93">
        <w:rPr>
          <w:color w:val="0070C0"/>
          <w:lang w:val="en-US"/>
        </w:rPr>
        <w:t xml:space="preserve">.xlsx: Explain the preparation of </w:t>
      </w:r>
      <w:r w:rsidR="00EE7681" w:rsidRPr="00DE7E93">
        <w:rPr>
          <w:color w:val="0070C0"/>
        </w:rPr>
        <w:t>d</w:t>
      </w:r>
      <w:r w:rsidR="00895320" w:rsidRPr="00DE7E93">
        <w:rPr>
          <w:color w:val="0070C0"/>
        </w:rPr>
        <w:t xml:space="preserve">ilution Standard Protein KDM1A </w:t>
      </w:r>
    </w:p>
    <w:p w:rsidR="007929C6" w:rsidRDefault="007929C6">
      <w:r>
        <w:br/>
        <w:t>5. Table of Equipment and Materials: Please sort the items in alphabetical order according to the name of material/equipment.</w:t>
      </w:r>
    </w:p>
    <w:p w:rsidR="00D218A1" w:rsidRPr="009B0BC0" w:rsidRDefault="00895320">
      <w:pPr>
        <w:rPr>
          <w:color w:val="0070C0"/>
          <w:lang w:val="en-US"/>
        </w:rPr>
      </w:pPr>
      <w:proofErr w:type="gramStart"/>
      <w:r>
        <w:rPr>
          <w:color w:val="0070C0"/>
        </w:rPr>
        <w:t>Done.</w:t>
      </w:r>
      <w:proofErr w:type="gramEnd"/>
      <w:r w:rsidR="00D218A1">
        <w:rPr>
          <w:color w:val="0070C0"/>
        </w:rPr>
        <w:t xml:space="preserve"> </w:t>
      </w:r>
      <w:r w:rsidR="009B0BC0" w:rsidRPr="009B0BC0">
        <w:rPr>
          <w:color w:val="0070C0"/>
          <w:lang w:val="en-US"/>
        </w:rPr>
        <w:t>Included in table corresponding Materials and Reagents.xlsx</w:t>
      </w:r>
    </w:p>
    <w:p w:rsidR="007929C6" w:rsidRDefault="007929C6">
      <w:r>
        <w:lastRenderedPageBreak/>
        <w:br/>
        <w:t>6. Please provide an email address for each author.</w:t>
      </w:r>
    </w:p>
    <w:p w:rsidR="00A13A3F" w:rsidRPr="00A13A3F" w:rsidRDefault="00A13A3F">
      <w:pPr>
        <w:rPr>
          <w:color w:val="0070C0"/>
        </w:rPr>
      </w:pPr>
      <w:r w:rsidRPr="00A13A3F">
        <w:rPr>
          <w:color w:val="0070C0"/>
        </w:rPr>
        <w:t>Was already provided</w:t>
      </w:r>
    </w:p>
    <w:p w:rsidR="007929C6" w:rsidRPr="00A13A3F" w:rsidRDefault="007929C6">
      <w:pPr>
        <w:rPr>
          <w:color w:val="0070C0"/>
        </w:rPr>
      </w:pPr>
      <w:r>
        <w:br/>
        <w:t>7. Please rephrase the Short Abstract to clearly describe the protocol and its applications in complete sentences between 10-50 words: “Here, we present a protocol to …”</w:t>
      </w:r>
      <w:r>
        <w:br/>
      </w:r>
      <w:r w:rsidR="00A13A3F" w:rsidRPr="00A13A3F">
        <w:rPr>
          <w:color w:val="0070C0"/>
        </w:rPr>
        <w:t>Rephrased</w:t>
      </w:r>
    </w:p>
    <w:p w:rsidR="00A13A3F" w:rsidRDefault="00A13A3F"/>
    <w:p w:rsidR="007929C6" w:rsidRDefault="007929C6">
      <w:r>
        <w:t>8. Please use SI abbreviations for all units: L, mL, µL, h, min, s, etc.</w:t>
      </w:r>
    </w:p>
    <w:p w:rsidR="007929C6" w:rsidRPr="00A13A3F" w:rsidRDefault="00024B49">
      <w:pPr>
        <w:rPr>
          <w:color w:val="0070C0"/>
        </w:rPr>
      </w:pPr>
      <w:proofErr w:type="gramStart"/>
      <w:r>
        <w:rPr>
          <w:color w:val="0070C0"/>
        </w:rPr>
        <w:t>Revised.</w:t>
      </w:r>
      <w:proofErr w:type="gramEnd"/>
      <w:r>
        <w:rPr>
          <w:color w:val="0070C0"/>
        </w:rPr>
        <w:t xml:space="preserve"> </w:t>
      </w:r>
    </w:p>
    <w:p w:rsidR="00A13A3F" w:rsidRDefault="00A13A3F"/>
    <w:p w:rsidR="007929C6" w:rsidRDefault="007929C6">
      <w:r>
        <w:t xml:space="preserve">9. Please abbreviate </w:t>
      </w:r>
      <w:proofErr w:type="spellStart"/>
      <w:r>
        <w:t>liters</w:t>
      </w:r>
      <w:proofErr w:type="spellEnd"/>
      <w:r>
        <w:t xml:space="preserve"> to L to avoid confusion. Please use the micro symbol µ instead of u.</w:t>
      </w:r>
    </w:p>
    <w:p w:rsidR="00A13A3F" w:rsidRPr="00A13A3F" w:rsidRDefault="00024B49" w:rsidP="00A13A3F">
      <w:pPr>
        <w:rPr>
          <w:color w:val="0070C0"/>
        </w:rPr>
      </w:pPr>
      <w:r>
        <w:rPr>
          <w:color w:val="0070C0"/>
        </w:rPr>
        <w:t>Revised</w:t>
      </w:r>
      <w:r w:rsidR="00BE561C">
        <w:rPr>
          <w:color w:val="0070C0"/>
        </w:rPr>
        <w:t xml:space="preserve"> and replaced</w:t>
      </w:r>
      <w:r>
        <w:rPr>
          <w:color w:val="0070C0"/>
        </w:rPr>
        <w:t xml:space="preserve">. </w:t>
      </w:r>
    </w:p>
    <w:p w:rsidR="007929C6" w:rsidRDefault="007929C6">
      <w:r>
        <w:br/>
      </w:r>
      <w:proofErr w:type="gramStart"/>
      <w:r>
        <w:t xml:space="preserve">10. </w:t>
      </w:r>
      <w:proofErr w:type="spellStart"/>
      <w:r>
        <w:t>JoVE</w:t>
      </w:r>
      <w:proofErr w:type="spellEnd"/>
      <w:proofErr w:type="gram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w:t>
      </w:r>
    </w:p>
    <w:p w:rsidR="00024B49" w:rsidRDefault="007929C6">
      <w:r w:rsidRPr="00DE7E93">
        <w:t xml:space="preserve">Examples of commercial sounding language in your manuscript are: Greiner bio-one, SIGMA, Cell </w:t>
      </w:r>
      <w:proofErr w:type="spellStart"/>
      <w:r w:rsidRPr="00DE7E93">
        <w:t>Signaling</w:t>
      </w:r>
      <w:proofErr w:type="spellEnd"/>
      <w:r w:rsidRPr="00DE7E93">
        <w:t xml:space="preserve">, ROCHE, </w:t>
      </w:r>
      <w:proofErr w:type="spellStart"/>
      <w:r w:rsidRPr="00DE7E93">
        <w:t>Oryzon</w:t>
      </w:r>
      <w:proofErr w:type="spellEnd"/>
      <w:r w:rsidRPr="00DE7E93">
        <w:t xml:space="preserve"> Genomics S.A., </w:t>
      </w:r>
      <w:proofErr w:type="spellStart"/>
      <w:r w:rsidRPr="00DE7E93">
        <w:t>BioRad</w:t>
      </w:r>
      <w:proofErr w:type="spellEnd"/>
      <w:r w:rsidRPr="00DE7E93">
        <w:t xml:space="preserve">, Thermo Scientific, Active Motif, ABCAM, </w:t>
      </w:r>
      <w:proofErr w:type="spellStart"/>
      <w:r w:rsidRPr="00DE7E93">
        <w:t>Luminunc</w:t>
      </w:r>
      <w:proofErr w:type="spellEnd"/>
      <w:r w:rsidRPr="00DE7E93">
        <w:t xml:space="preserve">, </w:t>
      </w:r>
      <w:proofErr w:type="spellStart"/>
      <w:r w:rsidRPr="00DE7E93">
        <w:t>Tween</w:t>
      </w:r>
      <w:proofErr w:type="spellEnd"/>
      <w:r w:rsidRPr="00DE7E93">
        <w:t xml:space="preserve">, PROMEGA, </w:t>
      </w:r>
      <w:proofErr w:type="spellStart"/>
      <w:r w:rsidRPr="00DE7E93">
        <w:t>Leucosep</w:t>
      </w:r>
      <w:proofErr w:type="spellEnd"/>
      <w:r w:rsidRPr="00DE7E93">
        <w:t xml:space="preserve">, </w:t>
      </w:r>
      <w:proofErr w:type="spellStart"/>
      <w:r w:rsidRPr="00DE7E93">
        <w:t>Eppendorf</w:t>
      </w:r>
      <w:proofErr w:type="spellEnd"/>
      <w:r w:rsidRPr="00DE7E93">
        <w:t xml:space="preserve">, </w:t>
      </w:r>
      <w:proofErr w:type="spellStart"/>
      <w:r w:rsidRPr="00DE7E93">
        <w:t>milliQ</w:t>
      </w:r>
      <w:proofErr w:type="spellEnd"/>
      <w:r w:rsidRPr="00DE7E93">
        <w:t>, etc.</w:t>
      </w:r>
    </w:p>
    <w:p w:rsidR="007929C6" w:rsidRPr="00024B49" w:rsidRDefault="00024B49">
      <w:proofErr w:type="gramStart"/>
      <w:r w:rsidRPr="00024B49">
        <w:rPr>
          <w:color w:val="0070C0"/>
        </w:rPr>
        <w:t>Revised.</w:t>
      </w:r>
      <w:proofErr w:type="gramEnd"/>
      <w:r w:rsidR="00BE561C">
        <w:rPr>
          <w:color w:val="0070C0"/>
        </w:rPr>
        <w:t xml:space="preserve"> </w:t>
      </w:r>
      <w:r w:rsidR="007929C6" w:rsidRPr="00024B49">
        <w:br/>
      </w:r>
    </w:p>
    <w:p w:rsidR="007929C6" w:rsidRDefault="007929C6">
      <w:r>
        <w:t>11. Please revise the protocol text to avoid the use of any personal pronouns (e.g., "we", "you", "our" etc.).</w:t>
      </w:r>
    </w:p>
    <w:p w:rsidR="00895320" w:rsidRPr="00895320" w:rsidRDefault="00895320">
      <w:pPr>
        <w:rPr>
          <w:color w:val="0070C0"/>
        </w:rPr>
      </w:pPr>
      <w:proofErr w:type="gramStart"/>
      <w:r w:rsidRPr="00895320">
        <w:rPr>
          <w:color w:val="0070C0"/>
        </w:rPr>
        <w:t>Revised</w:t>
      </w:r>
      <w:r>
        <w:rPr>
          <w:color w:val="0070C0"/>
        </w:rPr>
        <w:t>.</w:t>
      </w:r>
      <w:proofErr w:type="gramEnd"/>
      <w:r>
        <w:rPr>
          <w:color w:val="0070C0"/>
        </w:rPr>
        <w:t xml:space="preserve"> </w:t>
      </w:r>
    </w:p>
    <w:p w:rsidR="00895320" w:rsidRPr="00D218A1" w:rsidRDefault="007929C6">
      <w:r>
        <w:br/>
        <w:t xml:space="preserve">12. Please revise the protocol to contain only action items that direct the reader to do something (e.g., “Do this,” “Ensure that,” etc.). The actions should be described in the imperative tense in complete sentences wherever possible. Avoid usage of phrases such as </w:t>
      </w:r>
      <w:r w:rsidRPr="00D218A1">
        <w:t xml:space="preserve">“could be,” “should be,” and “would be” throughout the Protocol. </w:t>
      </w:r>
    </w:p>
    <w:p w:rsidR="005F10B5" w:rsidRPr="00D218A1" w:rsidRDefault="005F10B5">
      <w:pPr>
        <w:rPr>
          <w:color w:val="0070C0"/>
        </w:rPr>
      </w:pPr>
      <w:proofErr w:type="gramStart"/>
      <w:r w:rsidRPr="00D218A1">
        <w:rPr>
          <w:color w:val="0070C0"/>
        </w:rPr>
        <w:t>Checked.</w:t>
      </w:r>
      <w:proofErr w:type="gramEnd"/>
    </w:p>
    <w:p w:rsidR="007929C6" w:rsidRDefault="007929C6">
      <w:r>
        <w:t xml:space="preserve">Any text that cannot be written in the imperative tense may be added as a “Note.” </w:t>
      </w:r>
      <w:r w:rsidRPr="00D218A1">
        <w:t>Please include all safety procedures and use of hoods, etc.</w:t>
      </w:r>
      <w:r>
        <w:t xml:space="preserve"> However, notes should be used sparingly and actions should be described in the imperative tense wherever possible. Please move the discussion about the protocol to the Discussion.</w:t>
      </w:r>
    </w:p>
    <w:p w:rsidR="008305F5" w:rsidRPr="008305F5" w:rsidRDefault="008305F5">
      <w:pPr>
        <w:rPr>
          <w:color w:val="0070C0"/>
        </w:rPr>
      </w:pPr>
      <w:r w:rsidRPr="00D218A1">
        <w:rPr>
          <w:color w:val="0070C0"/>
        </w:rPr>
        <w:t>Revised</w:t>
      </w:r>
    </w:p>
    <w:p w:rsidR="00317B76" w:rsidRDefault="007929C6">
      <w:r>
        <w:lastRenderedPageBreak/>
        <w:br/>
        <w:t>13. Lines 69-97: The Protocol should contain only action items that direct the reader to do something. Please move the solutions, materials and equipment information to the Materials Table.</w:t>
      </w:r>
      <w:r w:rsidR="00317B76">
        <w:t xml:space="preserve"> </w:t>
      </w:r>
    </w:p>
    <w:p w:rsidR="00317B76" w:rsidRDefault="00317B76">
      <w:r>
        <w:t>Suppress but verify that list of items in protocol is correct and non commercial. The table should include the non commercial, commercial name, + ref and manufacturer</w:t>
      </w:r>
    </w:p>
    <w:p w:rsidR="00317B76" w:rsidRPr="008305F5" w:rsidRDefault="00BE561C">
      <w:pPr>
        <w:rPr>
          <w:color w:val="0070C0"/>
        </w:rPr>
      </w:pPr>
      <w:r>
        <w:rPr>
          <w:color w:val="0070C0"/>
        </w:rPr>
        <w:t xml:space="preserve">Lines 69-97 removed and transferred to table. </w:t>
      </w:r>
      <w:proofErr w:type="gramStart"/>
      <w:r w:rsidR="008305F5" w:rsidRPr="008305F5">
        <w:rPr>
          <w:color w:val="0070C0"/>
        </w:rPr>
        <w:t>Done</w:t>
      </w:r>
      <w:r w:rsidR="008305F5">
        <w:rPr>
          <w:color w:val="0070C0"/>
        </w:rPr>
        <w:t>.</w:t>
      </w:r>
      <w:proofErr w:type="gramEnd"/>
      <w:r w:rsidR="008305F5">
        <w:rPr>
          <w:color w:val="0070C0"/>
        </w:rPr>
        <w:t xml:space="preserve"> </w:t>
      </w:r>
      <w:r w:rsidR="008305F5" w:rsidRPr="00D218A1">
        <w:rPr>
          <w:color w:val="0070C0"/>
        </w:rPr>
        <w:t xml:space="preserve">The excel file corresponding to Material </w:t>
      </w:r>
      <w:r w:rsidR="00D218A1">
        <w:rPr>
          <w:color w:val="0070C0"/>
        </w:rPr>
        <w:t xml:space="preserve">and Reagents </w:t>
      </w:r>
      <w:r w:rsidR="008305F5" w:rsidRPr="00D218A1">
        <w:rPr>
          <w:color w:val="0070C0"/>
        </w:rPr>
        <w:t>Table include all of these information.</w:t>
      </w:r>
    </w:p>
    <w:p w:rsidR="007929C6" w:rsidRDefault="007929C6">
      <w:r>
        <w:br/>
        <w:t xml:space="preserve">14. Please add </w:t>
      </w:r>
      <w:r w:rsidRPr="00D218A1">
        <w:t>more details to your protocol steps.</w:t>
      </w:r>
      <w:r>
        <w:t xml:space="preserve">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rsidR="00D218A1" w:rsidRDefault="00D218A1"/>
    <w:p w:rsidR="00D218A1" w:rsidRPr="00D218A1" w:rsidRDefault="00D218A1">
      <w:pPr>
        <w:rPr>
          <w:color w:val="0070C0"/>
        </w:rPr>
      </w:pPr>
      <w:r w:rsidRPr="00D218A1">
        <w:rPr>
          <w:color w:val="0070C0"/>
        </w:rPr>
        <w:t>Done</w:t>
      </w:r>
    </w:p>
    <w:p w:rsidR="008305F5" w:rsidRDefault="008305F5"/>
    <w:p w:rsidR="007929C6" w:rsidRDefault="007929C6">
      <w:r>
        <w:br/>
        <w:t xml:space="preserve">15. 1.1.1: Please </w:t>
      </w:r>
      <w:r w:rsidRPr="00D218A1">
        <w:t xml:space="preserve">specify the cell type and describe the </w:t>
      </w:r>
      <w:proofErr w:type="spellStart"/>
      <w:r w:rsidRPr="00D218A1">
        <w:t>trypsination</w:t>
      </w:r>
      <w:proofErr w:type="spellEnd"/>
      <w:r w:rsidRPr="00D218A1">
        <w:t xml:space="preserve"> conditions.</w:t>
      </w:r>
    </w:p>
    <w:p w:rsidR="00876573" w:rsidRPr="00876573" w:rsidRDefault="00317B76" w:rsidP="00876573">
      <w:pPr>
        <w:rPr>
          <w:color w:val="0070C0"/>
        </w:rPr>
      </w:pPr>
      <w:r w:rsidRPr="00317B76">
        <w:rPr>
          <w:color w:val="0070C0"/>
        </w:rPr>
        <w:t>We have used this protoco</w:t>
      </w:r>
      <w:r w:rsidR="00BB0BE3">
        <w:rPr>
          <w:color w:val="0070C0"/>
        </w:rPr>
        <w:t xml:space="preserve">l with the </w:t>
      </w:r>
      <w:r>
        <w:rPr>
          <w:color w:val="0070C0"/>
        </w:rPr>
        <w:t xml:space="preserve">following cell types: </w:t>
      </w:r>
      <w:r w:rsidR="00BB0BE3" w:rsidRPr="00876573">
        <w:rPr>
          <w:color w:val="0070C0"/>
        </w:rPr>
        <w:t xml:space="preserve">Leukemic cell lines such as THP1, </w:t>
      </w:r>
      <w:proofErr w:type="gramStart"/>
      <w:r w:rsidR="00BB0BE3" w:rsidRPr="00876573">
        <w:rPr>
          <w:color w:val="0070C0"/>
        </w:rPr>
        <w:t>MV(</w:t>
      </w:r>
      <w:proofErr w:type="gramEnd"/>
      <w:r w:rsidR="00BB0BE3" w:rsidRPr="00876573">
        <w:rPr>
          <w:color w:val="0070C0"/>
        </w:rPr>
        <w:t>4;11) and MOLM13 (ref. ACC16, ACC102</w:t>
      </w:r>
      <w:r w:rsidR="00763D51" w:rsidRPr="00876573">
        <w:rPr>
          <w:color w:val="0070C0"/>
        </w:rPr>
        <w:t xml:space="preserve"> and </w:t>
      </w:r>
      <w:r w:rsidR="00B63EAC">
        <w:rPr>
          <w:color w:val="0070C0"/>
        </w:rPr>
        <w:t xml:space="preserve">ACC554 </w:t>
      </w:r>
      <w:r w:rsidR="00BB0BE3" w:rsidRPr="00876573">
        <w:rPr>
          <w:color w:val="0070C0"/>
        </w:rPr>
        <w:t xml:space="preserve">respectively from DMSZ), prostate cancer cell line such as </w:t>
      </w:r>
      <w:proofErr w:type="spellStart"/>
      <w:r w:rsidR="00BB0BE3" w:rsidRPr="00876573">
        <w:rPr>
          <w:color w:val="0070C0"/>
        </w:rPr>
        <w:t>LNCap</w:t>
      </w:r>
      <w:proofErr w:type="spellEnd"/>
      <w:r w:rsidR="00BB0BE3" w:rsidRPr="00876573">
        <w:rPr>
          <w:color w:val="0070C0"/>
        </w:rPr>
        <w:t xml:space="preserve"> cells (ref.: CRL-1740 from ATCC)</w:t>
      </w:r>
      <w:r w:rsidR="00876573" w:rsidRPr="00876573">
        <w:rPr>
          <w:color w:val="0070C0"/>
        </w:rPr>
        <w:t xml:space="preserve"> and</w:t>
      </w:r>
      <w:r w:rsidR="00BB0BE3" w:rsidRPr="00876573">
        <w:rPr>
          <w:color w:val="0070C0"/>
        </w:rPr>
        <w:t xml:space="preserve"> Small Cell Lung Cancer such as NCI-H-510A </w:t>
      </w:r>
      <w:r w:rsidR="00876573" w:rsidRPr="00876573">
        <w:rPr>
          <w:color w:val="0070C0"/>
        </w:rPr>
        <w:t>(</w:t>
      </w:r>
      <w:r w:rsidR="00B63EAC" w:rsidRPr="00B63EAC">
        <w:rPr>
          <w:color w:val="0070C0"/>
        </w:rPr>
        <w:t xml:space="preserve">ref. ACC578 from </w:t>
      </w:r>
      <w:r w:rsidR="00B63EAC">
        <w:rPr>
          <w:color w:val="0070C0"/>
        </w:rPr>
        <w:t>DMSZ</w:t>
      </w:r>
      <w:r w:rsidR="00876573" w:rsidRPr="00876573">
        <w:rPr>
          <w:color w:val="0070C0"/>
        </w:rPr>
        <w:t xml:space="preserve">). </w:t>
      </w:r>
      <w:r w:rsidR="00BB0BE3" w:rsidRPr="00876573">
        <w:rPr>
          <w:color w:val="0070C0"/>
        </w:rPr>
        <w:t xml:space="preserve">All the cell lines were cultured </w:t>
      </w:r>
      <w:r w:rsidR="00194D48">
        <w:rPr>
          <w:color w:val="0070C0"/>
        </w:rPr>
        <w:t xml:space="preserve">and detached </w:t>
      </w:r>
      <w:r w:rsidR="00BB0BE3" w:rsidRPr="00876573">
        <w:rPr>
          <w:color w:val="0070C0"/>
        </w:rPr>
        <w:t xml:space="preserve">following provider recommendations. </w:t>
      </w:r>
      <w:r w:rsidR="00194D48">
        <w:rPr>
          <w:color w:val="0070C0"/>
        </w:rPr>
        <w:t xml:space="preserve">The specific conditions included are for </w:t>
      </w:r>
      <w:proofErr w:type="spellStart"/>
      <w:r w:rsidR="00194D48">
        <w:rPr>
          <w:color w:val="0070C0"/>
        </w:rPr>
        <w:t>LNCap</w:t>
      </w:r>
      <w:proofErr w:type="spellEnd"/>
      <w:r w:rsidR="00194D48">
        <w:rPr>
          <w:color w:val="0070C0"/>
        </w:rPr>
        <w:t xml:space="preserve"> cells. </w:t>
      </w:r>
    </w:p>
    <w:p w:rsidR="007929C6" w:rsidRDefault="007929C6">
      <w:r>
        <w:br/>
        <w:t>16. 1.1.2: What volume of PBS is used?</w:t>
      </w:r>
    </w:p>
    <w:p w:rsidR="002214B3" w:rsidRPr="00D218A1" w:rsidRDefault="00194D48">
      <w:pPr>
        <w:rPr>
          <w:color w:val="0070C0"/>
        </w:rPr>
      </w:pPr>
      <w:proofErr w:type="gramStart"/>
      <w:r>
        <w:rPr>
          <w:color w:val="0070C0"/>
        </w:rPr>
        <w:t>Included in the protocol.</w:t>
      </w:r>
      <w:proofErr w:type="gramEnd"/>
    </w:p>
    <w:p w:rsidR="007929C6" w:rsidRDefault="007929C6">
      <w:r>
        <w:br/>
        <w:t>17. 1.2.1: Please specify the tissue type and the size of small pieces. What is used to cut?</w:t>
      </w:r>
    </w:p>
    <w:p w:rsidR="002214B3" w:rsidRPr="00CE29E6" w:rsidRDefault="00CE29E6" w:rsidP="00CA1676">
      <w:pPr>
        <w:rPr>
          <w:color w:val="0070C0"/>
        </w:rPr>
      </w:pPr>
      <w:r w:rsidRPr="00CE29E6">
        <w:rPr>
          <w:color w:val="0070C0"/>
        </w:rPr>
        <w:t>We have used the following tiss</w:t>
      </w:r>
      <w:r w:rsidR="00D218A1">
        <w:rPr>
          <w:color w:val="0070C0"/>
        </w:rPr>
        <w:t xml:space="preserve">ue types: skin, lung, brain and </w:t>
      </w:r>
      <w:proofErr w:type="spellStart"/>
      <w:r w:rsidR="00D218A1">
        <w:rPr>
          <w:color w:val="0070C0"/>
        </w:rPr>
        <w:t>tumor</w:t>
      </w:r>
      <w:proofErr w:type="spellEnd"/>
      <w:r w:rsidR="00D218A1">
        <w:rPr>
          <w:color w:val="0070C0"/>
        </w:rPr>
        <w:t xml:space="preserve">. </w:t>
      </w:r>
      <w:r w:rsidR="00CA1676">
        <w:rPr>
          <w:color w:val="0070C0"/>
        </w:rPr>
        <w:t>However, is useful for a</w:t>
      </w:r>
      <w:r w:rsidR="00194D48">
        <w:rPr>
          <w:color w:val="0070C0"/>
        </w:rPr>
        <w:t>ny type of tissue that expresses</w:t>
      </w:r>
      <w:r w:rsidR="00CA1676">
        <w:rPr>
          <w:color w:val="0070C0"/>
        </w:rPr>
        <w:t xml:space="preserve"> </w:t>
      </w:r>
      <w:r w:rsidR="00194D48">
        <w:rPr>
          <w:color w:val="0070C0"/>
        </w:rPr>
        <w:t>sufficient</w:t>
      </w:r>
      <w:r w:rsidR="00CA1676">
        <w:rPr>
          <w:color w:val="0070C0"/>
        </w:rPr>
        <w:t xml:space="preserve"> KDM1A. The size and amo</w:t>
      </w:r>
      <w:r w:rsidR="00194D48">
        <w:rPr>
          <w:color w:val="0070C0"/>
        </w:rPr>
        <w:t>u</w:t>
      </w:r>
      <w:r w:rsidR="00CA1676">
        <w:rPr>
          <w:color w:val="0070C0"/>
        </w:rPr>
        <w:t xml:space="preserve">nt are described in the protocol. We </w:t>
      </w:r>
      <w:r w:rsidR="00232BFB">
        <w:rPr>
          <w:color w:val="0070C0"/>
        </w:rPr>
        <w:t>have</w:t>
      </w:r>
      <w:r w:rsidR="00CA1676">
        <w:rPr>
          <w:color w:val="0070C0"/>
        </w:rPr>
        <w:t xml:space="preserve"> validated the assay in different species such as human, rat, mouse and baboon. Other species can be used </w:t>
      </w:r>
      <w:r w:rsidR="00232BFB">
        <w:rPr>
          <w:color w:val="0070C0"/>
        </w:rPr>
        <w:t xml:space="preserve">if the target </w:t>
      </w:r>
      <w:proofErr w:type="spellStart"/>
      <w:r w:rsidR="00232BFB">
        <w:rPr>
          <w:color w:val="0070C0"/>
        </w:rPr>
        <w:t>epitopes</w:t>
      </w:r>
      <w:proofErr w:type="spellEnd"/>
      <w:r w:rsidR="00232BFB">
        <w:rPr>
          <w:color w:val="0070C0"/>
        </w:rPr>
        <w:t xml:space="preserve"> of the antibodies and catalytic site are sufficiently conserved. LSD1 is</w:t>
      </w:r>
      <w:r w:rsidR="00194D48">
        <w:rPr>
          <w:color w:val="0070C0"/>
        </w:rPr>
        <w:t xml:space="preserve"> a highly conserved enzyme, and</w:t>
      </w:r>
      <w:r w:rsidR="00232BFB">
        <w:rPr>
          <w:color w:val="0070C0"/>
        </w:rPr>
        <w:t xml:space="preserve"> modifies the tail of H3, a highly conserved protein</w:t>
      </w:r>
      <w:r w:rsidR="00CA1676">
        <w:rPr>
          <w:color w:val="0070C0"/>
        </w:rPr>
        <w:t xml:space="preserve">. </w:t>
      </w:r>
    </w:p>
    <w:p w:rsidR="00CA1676" w:rsidRDefault="007929C6">
      <w:pPr>
        <w:rPr>
          <w:color w:val="0070C0"/>
        </w:rPr>
      </w:pPr>
      <w:r>
        <w:br/>
        <w:t>18. 2.9: Please describe how to perform Bradford assay. Specific de</w:t>
      </w:r>
      <w:r w:rsidR="00CA1676">
        <w:t>tails are required for filming.</w:t>
      </w:r>
    </w:p>
    <w:p w:rsidR="007929C6" w:rsidRPr="00CE29E6" w:rsidRDefault="00194D48">
      <w:pPr>
        <w:rPr>
          <w:color w:val="0070C0"/>
        </w:rPr>
      </w:pPr>
      <w:r>
        <w:rPr>
          <w:color w:val="0070C0"/>
        </w:rPr>
        <w:t>Included</w:t>
      </w:r>
    </w:p>
    <w:p w:rsidR="002214B3" w:rsidRDefault="002214B3"/>
    <w:p w:rsidR="007929C6" w:rsidRDefault="007929C6">
      <w:r>
        <w:lastRenderedPageBreak/>
        <w:t>19. 2.11.1, 3.3.1: Please provide some guidance on the desired volume/appropriate concentration.</w:t>
      </w:r>
    </w:p>
    <w:p w:rsidR="00417230" w:rsidRDefault="00CA1676">
      <w:pPr>
        <w:rPr>
          <w:color w:val="0070C0"/>
        </w:rPr>
      </w:pPr>
      <w:proofErr w:type="gramStart"/>
      <w:r>
        <w:rPr>
          <w:color w:val="0070C0"/>
        </w:rPr>
        <w:t>Added a note.</w:t>
      </w:r>
      <w:proofErr w:type="gramEnd"/>
    </w:p>
    <w:p w:rsidR="00CA1676" w:rsidRDefault="00CA1676"/>
    <w:p w:rsidR="00945EE6" w:rsidRDefault="007929C6">
      <w:pPr>
        <w:rPr>
          <w:color w:val="0070C0"/>
        </w:rPr>
      </w:pPr>
      <w:r>
        <w:t>20. 2.11.6: Please ensure that the step referenced here is correct.</w:t>
      </w:r>
      <w:r>
        <w:br/>
      </w:r>
    </w:p>
    <w:p w:rsidR="00417230" w:rsidRDefault="007B5462">
      <w:pPr>
        <w:rPr>
          <w:color w:val="0070C0"/>
        </w:rPr>
      </w:pPr>
      <w:r>
        <w:rPr>
          <w:color w:val="0070C0"/>
        </w:rPr>
        <w:t>OK</w:t>
      </w:r>
    </w:p>
    <w:p w:rsidR="00945EE6" w:rsidRDefault="00945EE6"/>
    <w:p w:rsidR="007929C6" w:rsidRDefault="007929C6">
      <w:r>
        <w:t>21. Lines 306-342: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rsidR="00CE29E6" w:rsidRPr="00CE29E6" w:rsidRDefault="00CE29E6">
      <w:pPr>
        <w:rPr>
          <w:color w:val="0070C0"/>
        </w:rPr>
      </w:pPr>
      <w:proofErr w:type="gramStart"/>
      <w:r w:rsidRPr="00CE29E6">
        <w:rPr>
          <w:color w:val="0070C0"/>
        </w:rPr>
        <w:t>Calculation of target engagement rewritten</w:t>
      </w:r>
      <w:r>
        <w:rPr>
          <w:color w:val="0070C0"/>
        </w:rPr>
        <w:t xml:space="preserve"> as discrete imperative steps.</w:t>
      </w:r>
      <w:proofErr w:type="gramEnd"/>
      <w:r>
        <w:rPr>
          <w:color w:val="0070C0"/>
        </w:rPr>
        <w:t xml:space="preserve"> </w:t>
      </w:r>
    </w:p>
    <w:p w:rsidR="007929C6" w:rsidRDefault="007929C6">
      <w:r>
        <w:br/>
        <w:t xml:space="preserve">22. Lines 345-371: </w:t>
      </w:r>
      <w:proofErr w:type="spellStart"/>
      <w:r>
        <w:t>JoVE</w:t>
      </w:r>
      <w:proofErr w:type="spellEnd"/>
      <w:r>
        <w:t xml:space="preserve"> articles do not have an Abbreviations / definitions section. Please remove and define all abbreviations before use.</w:t>
      </w:r>
    </w:p>
    <w:p w:rsidR="00945EE6" w:rsidRDefault="00945EE6">
      <w:pPr>
        <w:rPr>
          <w:color w:val="0070C0"/>
        </w:rPr>
      </w:pPr>
      <w:r>
        <w:rPr>
          <w:color w:val="0070C0"/>
        </w:rPr>
        <w:t>Done</w:t>
      </w:r>
    </w:p>
    <w:p w:rsidR="007929C6" w:rsidRDefault="007929C6">
      <w:r>
        <w:br/>
        <w:t>23. Please combine some of the shorter Protocol steps so that individual steps contain 2-3 actions and maximum of 4 sentences per step.</w:t>
      </w:r>
    </w:p>
    <w:p w:rsidR="00945EE6" w:rsidRDefault="00945EE6">
      <w:pPr>
        <w:rPr>
          <w:color w:val="0070C0"/>
        </w:rPr>
      </w:pPr>
      <w:r>
        <w:rPr>
          <w:color w:val="0070C0"/>
        </w:rPr>
        <w:t xml:space="preserve"> </w:t>
      </w:r>
      <w:r w:rsidR="007B5462">
        <w:rPr>
          <w:color w:val="0070C0"/>
        </w:rPr>
        <w:t>OK</w:t>
      </w:r>
    </w:p>
    <w:p w:rsidR="007929C6" w:rsidRDefault="007929C6">
      <w:r>
        <w:br/>
        <w:t>24.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945EE6" w:rsidRPr="00945EE6" w:rsidRDefault="00945EE6">
      <w:pPr>
        <w:rPr>
          <w:color w:val="0070C0"/>
        </w:rPr>
      </w:pPr>
      <w:r w:rsidRPr="00945EE6">
        <w:rPr>
          <w:color w:val="0070C0"/>
        </w:rPr>
        <w:t>Done</w:t>
      </w:r>
    </w:p>
    <w:p w:rsidR="002214B3" w:rsidRDefault="007929C6">
      <w:r>
        <w:br/>
        <w:t>25. Please highlight complete sentences (not parts of sentences). Please ensure that the highlighted part of the step includes at least one action that is written in imperative tense. Notes cannot usually be filmed and should be excluded from the highlighting.</w:t>
      </w:r>
      <w:r>
        <w:br/>
      </w:r>
    </w:p>
    <w:p w:rsidR="00945EE6" w:rsidRPr="00945EE6" w:rsidRDefault="00945EE6">
      <w:pPr>
        <w:rPr>
          <w:color w:val="0070C0"/>
        </w:rPr>
      </w:pPr>
      <w:r w:rsidRPr="00945EE6">
        <w:rPr>
          <w:color w:val="0070C0"/>
        </w:rPr>
        <w:t>OK</w:t>
      </w:r>
    </w:p>
    <w:p w:rsidR="007929C6" w:rsidRDefault="007929C6">
      <w:r>
        <w:t>26.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rsidR="00945EE6" w:rsidRPr="00945EE6" w:rsidRDefault="00945EE6" w:rsidP="00945EE6">
      <w:pPr>
        <w:rPr>
          <w:color w:val="0070C0"/>
        </w:rPr>
      </w:pPr>
      <w:r w:rsidRPr="00945EE6">
        <w:rPr>
          <w:color w:val="0070C0"/>
        </w:rPr>
        <w:t>OK</w:t>
      </w:r>
    </w:p>
    <w:p w:rsidR="007929C6" w:rsidRDefault="007929C6">
      <w:r>
        <w:br/>
        <w:t>27. References: Please do not abbreviate journal titles.</w:t>
      </w:r>
    </w:p>
    <w:p w:rsidR="00631D1A" w:rsidRDefault="00631D1A">
      <w:pPr>
        <w:rPr>
          <w:color w:val="0070C0"/>
        </w:rPr>
      </w:pPr>
      <w:r>
        <w:rPr>
          <w:color w:val="0070C0"/>
        </w:rPr>
        <w:t>Done</w:t>
      </w:r>
    </w:p>
    <w:p w:rsidR="007929C6" w:rsidRDefault="007929C6">
      <w:pPr>
        <w:rPr>
          <w:rStyle w:val="Textoennegrita"/>
        </w:rPr>
      </w:pPr>
      <w:r>
        <w:lastRenderedPageBreak/>
        <w:br/>
      </w:r>
      <w:r>
        <w:rPr>
          <w:rStyle w:val="Textoennegrita"/>
        </w:rPr>
        <w:t>Reviewers' comments:</w:t>
      </w:r>
    </w:p>
    <w:p w:rsidR="007929C6" w:rsidRDefault="007929C6">
      <w:r>
        <w:br/>
        <w:t>Reviewer #1:</w:t>
      </w:r>
    </w:p>
    <w:p w:rsidR="007929C6" w:rsidRDefault="007929C6">
      <w:r>
        <w:t>Manuscript Summary:</w:t>
      </w:r>
    </w:p>
    <w:p w:rsidR="007929C6" w:rsidRDefault="007929C6">
      <w:r>
        <w:t>The manuscript describes an ELISA based measurement of inhibitor-bound and -free KDM1A in tissue and cell extracts. Performance of the assay appears to be excellent and therefore the assay will be an interest of other researchers working on LSD1 chemical probes.</w:t>
      </w:r>
    </w:p>
    <w:p w:rsidR="007929C6" w:rsidRDefault="007929C6">
      <w:r>
        <w:br/>
        <w:t>Major Concerns:</w:t>
      </w:r>
    </w:p>
    <w:p w:rsidR="007929C6" w:rsidRDefault="007929C6">
      <w:proofErr w:type="gramStart"/>
      <w:r>
        <w:t>none</w:t>
      </w:r>
      <w:proofErr w:type="gramEnd"/>
      <w:r>
        <w:t>.</w:t>
      </w:r>
    </w:p>
    <w:p w:rsidR="007929C6" w:rsidRDefault="007929C6">
      <w:r>
        <w:br/>
        <w:t>Minor Concerns:</w:t>
      </w:r>
    </w:p>
    <w:p w:rsidR="007929C6" w:rsidRDefault="007929C6">
      <w:r>
        <w:br/>
        <w:t xml:space="preserve">1. Initially I thought that this assay would be only applicable if the inhibitor-KDM1A binding affinity is way higher than that of OG-881-KDM1A interaction. If inhibitor-KDM1A affinity is low, then OG881 would compete out the inhibitor and bind to KDM1A. But then I realized that the author described </w:t>
      </w:r>
      <w:proofErr w:type="spellStart"/>
      <w:r>
        <w:t>cyclopropylamine</w:t>
      </w:r>
      <w:proofErr w:type="spellEnd"/>
      <w:r>
        <w:t xml:space="preserve"> </w:t>
      </w:r>
      <w:proofErr w:type="gramStart"/>
      <w:r>
        <w:t>derivatives covalently binds</w:t>
      </w:r>
      <w:proofErr w:type="gramEnd"/>
      <w:r>
        <w:t xml:space="preserve"> to FAD. Do all KDM1A inhibitors covalently bind to FAD? If not, the assay should still be limited to a subset of KDM1A inhibitors that act in this way. Discussion on this point will be appreciated for potential user of the assay.</w:t>
      </w:r>
    </w:p>
    <w:p w:rsidR="002D43A7" w:rsidRDefault="00D015EF">
      <w:pPr>
        <w:rPr>
          <w:color w:val="0070C0"/>
        </w:rPr>
      </w:pPr>
      <w:r>
        <w:rPr>
          <w:color w:val="0070C0"/>
        </w:rPr>
        <w:t xml:space="preserve">The reviewer </w:t>
      </w:r>
      <w:r w:rsidR="002D43A7">
        <w:rPr>
          <w:color w:val="0070C0"/>
        </w:rPr>
        <w:t xml:space="preserve">realized well. The method works perfectly for </w:t>
      </w:r>
      <w:r w:rsidR="003C6C41">
        <w:rPr>
          <w:color w:val="0070C0"/>
        </w:rPr>
        <w:t xml:space="preserve">all </w:t>
      </w:r>
      <w:r w:rsidR="002D43A7">
        <w:rPr>
          <w:color w:val="0070C0"/>
        </w:rPr>
        <w:t xml:space="preserve">the </w:t>
      </w:r>
      <w:proofErr w:type="spellStart"/>
      <w:r w:rsidR="002D43A7">
        <w:rPr>
          <w:color w:val="0070C0"/>
        </w:rPr>
        <w:t>cyclopropylamine</w:t>
      </w:r>
      <w:proofErr w:type="spellEnd"/>
      <w:r w:rsidR="002D43A7">
        <w:rPr>
          <w:color w:val="0070C0"/>
        </w:rPr>
        <w:t xml:space="preserve"> derivatives that covalently bind FAD, and there is no need for the inhibitor binding affinity to be higher than that of the OG-881-KDM1A interaction. </w:t>
      </w:r>
      <w:r w:rsidR="00194D48">
        <w:rPr>
          <w:color w:val="0070C0"/>
        </w:rPr>
        <w:t>W</w:t>
      </w:r>
      <w:r>
        <w:rPr>
          <w:color w:val="0070C0"/>
        </w:rPr>
        <w:t xml:space="preserve">e </w:t>
      </w:r>
      <w:r w:rsidR="003C6C41">
        <w:rPr>
          <w:color w:val="0070C0"/>
        </w:rPr>
        <w:t xml:space="preserve">initially </w:t>
      </w:r>
      <w:r w:rsidR="00194D48">
        <w:rPr>
          <w:color w:val="0070C0"/>
        </w:rPr>
        <w:t>developed the method for use with the highly</w:t>
      </w:r>
      <w:r>
        <w:rPr>
          <w:color w:val="0070C0"/>
        </w:rPr>
        <w:t xml:space="preserve"> potent KDM1A inhibitor ORY-1001</w:t>
      </w:r>
      <w:r w:rsidR="00194D48">
        <w:rPr>
          <w:color w:val="0070C0"/>
        </w:rPr>
        <w:t>.</w:t>
      </w:r>
      <w:r>
        <w:rPr>
          <w:color w:val="0070C0"/>
        </w:rPr>
        <w:t xml:space="preserve"> Therefore, we designed a potent </w:t>
      </w:r>
      <w:proofErr w:type="spellStart"/>
      <w:r>
        <w:rPr>
          <w:color w:val="0070C0"/>
        </w:rPr>
        <w:t>chemoprobe</w:t>
      </w:r>
      <w:proofErr w:type="spellEnd"/>
      <w:r>
        <w:rPr>
          <w:color w:val="0070C0"/>
        </w:rPr>
        <w:t xml:space="preserve">, </w:t>
      </w:r>
      <w:r w:rsidR="00194D48">
        <w:rPr>
          <w:color w:val="0070C0"/>
        </w:rPr>
        <w:t xml:space="preserve">and, </w:t>
      </w:r>
      <w:r>
        <w:rPr>
          <w:color w:val="0070C0"/>
        </w:rPr>
        <w:t>taking into account that</w:t>
      </w:r>
      <w:r w:rsidR="00194D48">
        <w:rPr>
          <w:color w:val="0070C0"/>
        </w:rPr>
        <w:t xml:space="preserve"> some</w:t>
      </w:r>
      <w:r>
        <w:rPr>
          <w:color w:val="0070C0"/>
        </w:rPr>
        <w:t xml:space="preserve"> loss of potency was inevitable due to the attachment of a “fishing line” </w:t>
      </w:r>
      <w:r w:rsidR="00194D48">
        <w:rPr>
          <w:color w:val="0070C0"/>
        </w:rPr>
        <w:t xml:space="preserve">, </w:t>
      </w:r>
      <w:r>
        <w:rPr>
          <w:color w:val="0070C0"/>
        </w:rPr>
        <w:t xml:space="preserve">we add an excess of </w:t>
      </w:r>
      <w:proofErr w:type="spellStart"/>
      <w:r>
        <w:rPr>
          <w:color w:val="0070C0"/>
        </w:rPr>
        <w:t>chemoprobe</w:t>
      </w:r>
      <w:proofErr w:type="spellEnd"/>
      <w:r>
        <w:rPr>
          <w:color w:val="0070C0"/>
        </w:rPr>
        <w:t xml:space="preserve"> during the </w:t>
      </w:r>
      <w:proofErr w:type="spellStart"/>
      <w:r>
        <w:rPr>
          <w:color w:val="0070C0"/>
        </w:rPr>
        <w:t>lysis</w:t>
      </w:r>
      <w:proofErr w:type="spellEnd"/>
      <w:r>
        <w:rPr>
          <w:color w:val="0070C0"/>
        </w:rPr>
        <w:t xml:space="preserve"> procedure (see also below, in respon</w:t>
      </w:r>
      <w:r w:rsidR="003C6C41">
        <w:rPr>
          <w:color w:val="0070C0"/>
        </w:rPr>
        <w:t xml:space="preserve">se to questions of Reviewer 3). But the assay works equally well with </w:t>
      </w:r>
      <w:proofErr w:type="spellStart"/>
      <w:r w:rsidR="003C6C41">
        <w:rPr>
          <w:color w:val="0070C0"/>
        </w:rPr>
        <w:t>tranylcypromine</w:t>
      </w:r>
      <w:proofErr w:type="spellEnd"/>
      <w:r w:rsidR="003C6C41">
        <w:rPr>
          <w:color w:val="0070C0"/>
        </w:rPr>
        <w:t xml:space="preserve">, which is 1000 x less potent. </w:t>
      </w:r>
    </w:p>
    <w:p w:rsidR="001775A8" w:rsidRDefault="000202E1">
      <w:pPr>
        <w:rPr>
          <w:color w:val="0070C0"/>
        </w:rPr>
      </w:pPr>
      <w:r>
        <w:rPr>
          <w:color w:val="0070C0"/>
        </w:rPr>
        <w:t xml:space="preserve">The </w:t>
      </w:r>
      <w:proofErr w:type="spellStart"/>
      <w:r>
        <w:rPr>
          <w:color w:val="0070C0"/>
        </w:rPr>
        <w:t>chemoprobe</w:t>
      </w:r>
      <w:proofErr w:type="spellEnd"/>
      <w:r w:rsidR="00D015EF">
        <w:rPr>
          <w:color w:val="0070C0"/>
        </w:rPr>
        <w:t xml:space="preserve"> can also be used </w:t>
      </w:r>
      <w:r w:rsidR="00F30C4E">
        <w:rPr>
          <w:color w:val="0070C0"/>
        </w:rPr>
        <w:t>to assess</w:t>
      </w:r>
      <w:r w:rsidR="00D015EF">
        <w:rPr>
          <w:color w:val="0070C0"/>
        </w:rPr>
        <w:t xml:space="preserve"> reversible inhibitors</w:t>
      </w:r>
      <w:r w:rsidR="00CB6CB1">
        <w:rPr>
          <w:color w:val="0070C0"/>
        </w:rPr>
        <w:t xml:space="preserve"> </w:t>
      </w:r>
      <w:r w:rsidR="003C6C41">
        <w:rPr>
          <w:color w:val="0070C0"/>
        </w:rPr>
        <w:t>that</w:t>
      </w:r>
      <w:r>
        <w:rPr>
          <w:color w:val="0070C0"/>
        </w:rPr>
        <w:t xml:space="preserve"> </w:t>
      </w:r>
      <w:r w:rsidR="00D015EF">
        <w:rPr>
          <w:color w:val="0070C0"/>
        </w:rPr>
        <w:t xml:space="preserve">prevent access of the </w:t>
      </w:r>
      <w:proofErr w:type="spellStart"/>
      <w:r w:rsidR="00D015EF">
        <w:rPr>
          <w:color w:val="0070C0"/>
        </w:rPr>
        <w:t>chemoprobe</w:t>
      </w:r>
      <w:proofErr w:type="spellEnd"/>
      <w:r w:rsidR="00D015EF">
        <w:rPr>
          <w:color w:val="0070C0"/>
        </w:rPr>
        <w:t xml:space="preserve"> to FAD. </w:t>
      </w:r>
      <w:r>
        <w:rPr>
          <w:color w:val="0070C0"/>
        </w:rPr>
        <w:t>Reversible</w:t>
      </w:r>
      <w:r w:rsidR="00B348BE">
        <w:rPr>
          <w:color w:val="0070C0"/>
        </w:rPr>
        <w:t xml:space="preserve"> LSD1</w:t>
      </w:r>
      <w:r>
        <w:rPr>
          <w:color w:val="0070C0"/>
        </w:rPr>
        <w:t xml:space="preserve"> inhibitors have been designed by</w:t>
      </w:r>
      <w:r w:rsidR="006F7DD4">
        <w:rPr>
          <w:color w:val="0070C0"/>
        </w:rPr>
        <w:t xml:space="preserve"> </w:t>
      </w:r>
      <w:r w:rsidR="00851377">
        <w:rPr>
          <w:color w:val="0070C0"/>
        </w:rPr>
        <w:t>different pharmaceutical companies</w:t>
      </w:r>
      <w:r>
        <w:rPr>
          <w:color w:val="0070C0"/>
        </w:rPr>
        <w:t xml:space="preserve">. However, it is obvious that in the case of a reversible inhibitor, the balance in potency </w:t>
      </w:r>
      <w:r w:rsidR="00E33385">
        <w:rPr>
          <w:color w:val="0070C0"/>
        </w:rPr>
        <w:t xml:space="preserve">as </w:t>
      </w:r>
      <w:r>
        <w:rPr>
          <w:color w:val="0070C0"/>
        </w:rPr>
        <w:t xml:space="preserve">well as the kinetics </w:t>
      </w:r>
      <w:r w:rsidR="00CB6CB1">
        <w:rPr>
          <w:color w:val="0070C0"/>
        </w:rPr>
        <w:t>becomes</w:t>
      </w:r>
      <w:r>
        <w:rPr>
          <w:color w:val="0070C0"/>
        </w:rPr>
        <w:t xml:space="preserve"> important</w:t>
      </w:r>
      <w:r w:rsidR="00B86383">
        <w:rPr>
          <w:color w:val="0070C0"/>
        </w:rPr>
        <w:t>.</w:t>
      </w:r>
      <w:r w:rsidR="00743690">
        <w:rPr>
          <w:color w:val="0070C0"/>
        </w:rPr>
        <w:t xml:space="preserve"> </w:t>
      </w:r>
      <w:r w:rsidR="007237DA">
        <w:rPr>
          <w:color w:val="0070C0"/>
        </w:rPr>
        <w:t>It is convenient to characterize r</w:t>
      </w:r>
      <w:r w:rsidR="00743690">
        <w:rPr>
          <w:color w:val="0070C0"/>
        </w:rPr>
        <w:t xml:space="preserve">eversible inhibitors in </w:t>
      </w:r>
      <w:r w:rsidR="00524E86">
        <w:rPr>
          <w:color w:val="0070C0"/>
        </w:rPr>
        <w:t xml:space="preserve">an SPR or jump </w:t>
      </w:r>
      <w:r w:rsidR="00743690">
        <w:rPr>
          <w:color w:val="0070C0"/>
        </w:rPr>
        <w:t>dilution assay</w:t>
      </w:r>
      <w:r w:rsidR="00524E86">
        <w:rPr>
          <w:color w:val="0070C0"/>
        </w:rPr>
        <w:t xml:space="preserve"> to characterize the off-</w:t>
      </w:r>
      <w:r w:rsidR="00CB6CB1">
        <w:rPr>
          <w:color w:val="0070C0"/>
        </w:rPr>
        <w:t>rate of the compound</w:t>
      </w:r>
      <w:r w:rsidR="00743690">
        <w:rPr>
          <w:color w:val="0070C0"/>
        </w:rPr>
        <w:t>.</w:t>
      </w:r>
      <w:r w:rsidR="007237DA">
        <w:rPr>
          <w:color w:val="0070C0"/>
        </w:rPr>
        <w:t xml:space="preserve"> </w:t>
      </w:r>
      <w:r w:rsidR="001775A8" w:rsidRPr="00434E6D">
        <w:rPr>
          <w:color w:val="0070C0"/>
        </w:rPr>
        <w:t>We have included the following</w:t>
      </w:r>
      <w:r w:rsidR="00073A06" w:rsidRPr="00434E6D">
        <w:rPr>
          <w:color w:val="0070C0"/>
        </w:rPr>
        <w:t xml:space="preserve"> paragraph</w:t>
      </w:r>
      <w:r w:rsidR="001775A8" w:rsidRPr="00434E6D">
        <w:rPr>
          <w:color w:val="0070C0"/>
        </w:rPr>
        <w:t xml:space="preserve"> into the discussion.</w:t>
      </w:r>
      <w:r w:rsidR="001775A8">
        <w:rPr>
          <w:color w:val="0070C0"/>
        </w:rPr>
        <w:t xml:space="preserve"> </w:t>
      </w:r>
    </w:p>
    <w:p w:rsidR="00B348BE" w:rsidRDefault="004421B8">
      <w:pPr>
        <w:rPr>
          <w:i/>
          <w:color w:val="0070C0"/>
        </w:rPr>
      </w:pPr>
      <w:r w:rsidRPr="004421B8">
        <w:rPr>
          <w:i/>
          <w:color w:val="0070C0"/>
        </w:rPr>
        <w:t>The current protocol was optimized to analyze</w:t>
      </w:r>
      <w:r w:rsidR="00CD4CAF">
        <w:rPr>
          <w:i/>
          <w:color w:val="0070C0"/>
        </w:rPr>
        <w:t xml:space="preserve"> </w:t>
      </w:r>
      <w:r w:rsidR="00CD4CAF" w:rsidRPr="004421B8">
        <w:rPr>
          <w:i/>
          <w:color w:val="0070C0"/>
        </w:rPr>
        <w:t>KDM1A</w:t>
      </w:r>
      <w:r w:rsidRPr="004421B8">
        <w:rPr>
          <w:i/>
          <w:color w:val="0070C0"/>
        </w:rPr>
        <w:t xml:space="preserve"> target engagement by covalent FAD targeting inhibitors. It can also be used with reversible inhibitors that block the access of to the FAD cofactor of KDM1A. Potent reversible inhibitors with long residence times may employ the unmodified protocol. </w:t>
      </w:r>
      <w:r w:rsidR="00CD4CAF">
        <w:rPr>
          <w:i/>
          <w:color w:val="0070C0"/>
        </w:rPr>
        <w:t xml:space="preserve">The </w:t>
      </w:r>
      <w:r w:rsidRPr="004421B8">
        <w:rPr>
          <w:i/>
          <w:color w:val="0070C0"/>
        </w:rPr>
        <w:t xml:space="preserve">OG-881 </w:t>
      </w:r>
      <w:proofErr w:type="spellStart"/>
      <w:r w:rsidR="00CD4CAF">
        <w:rPr>
          <w:i/>
          <w:color w:val="0070C0"/>
        </w:rPr>
        <w:t>chemoprobe</w:t>
      </w:r>
      <w:proofErr w:type="spellEnd"/>
      <w:r w:rsidR="00CD4CAF">
        <w:rPr>
          <w:i/>
          <w:color w:val="0070C0"/>
        </w:rPr>
        <w:t xml:space="preserve"> </w:t>
      </w:r>
      <w:r w:rsidRPr="004421B8">
        <w:rPr>
          <w:i/>
          <w:color w:val="0070C0"/>
        </w:rPr>
        <w:t>may not be suitable for low potency reversible inh</w:t>
      </w:r>
      <w:r>
        <w:rPr>
          <w:i/>
          <w:color w:val="0070C0"/>
        </w:rPr>
        <w:t>ibitors with high off-rates</w:t>
      </w:r>
      <w:r w:rsidRPr="004421B8">
        <w:rPr>
          <w:i/>
          <w:color w:val="0070C0"/>
        </w:rPr>
        <w:t xml:space="preserve">.      </w:t>
      </w:r>
      <w:r w:rsidR="00B348BE" w:rsidRPr="00B348BE">
        <w:rPr>
          <w:i/>
          <w:color w:val="0070C0"/>
        </w:rPr>
        <w:t xml:space="preserve">  </w:t>
      </w:r>
    </w:p>
    <w:p w:rsidR="002D43A7" w:rsidRPr="002D43A7" w:rsidRDefault="00073A06">
      <w:pPr>
        <w:rPr>
          <w:color w:val="0070C0"/>
        </w:rPr>
      </w:pPr>
      <w:r w:rsidRPr="00073A06">
        <w:rPr>
          <w:color w:val="0070C0"/>
        </w:rPr>
        <w:t xml:space="preserve">On the other hand, these compounds may not be the best candidates to be developed as </w:t>
      </w:r>
      <w:r w:rsidR="008303A4">
        <w:rPr>
          <w:color w:val="0070C0"/>
        </w:rPr>
        <w:t>(</w:t>
      </w:r>
      <w:r w:rsidRPr="00073A06">
        <w:rPr>
          <w:color w:val="0070C0"/>
        </w:rPr>
        <w:t>oral</w:t>
      </w:r>
      <w:r w:rsidR="008303A4">
        <w:rPr>
          <w:color w:val="0070C0"/>
        </w:rPr>
        <w:t>)</w:t>
      </w:r>
      <w:r w:rsidRPr="00073A06">
        <w:rPr>
          <w:color w:val="0070C0"/>
        </w:rPr>
        <w:t xml:space="preserve"> drugs. </w:t>
      </w:r>
      <w:r w:rsidR="00E43B67">
        <w:rPr>
          <w:color w:val="0070C0"/>
        </w:rPr>
        <w:t>Finally, w</w:t>
      </w:r>
      <w:r w:rsidR="00F30C4E">
        <w:rPr>
          <w:color w:val="0070C0"/>
        </w:rPr>
        <w:t xml:space="preserve">e did </w:t>
      </w:r>
      <w:r w:rsidR="00743690">
        <w:rPr>
          <w:color w:val="0070C0"/>
        </w:rPr>
        <w:t>find</w:t>
      </w:r>
      <w:r w:rsidR="00F30C4E">
        <w:rPr>
          <w:color w:val="0070C0"/>
        </w:rPr>
        <w:t xml:space="preserve"> some compounds that were described</w:t>
      </w:r>
      <w:r w:rsidR="00434E6D">
        <w:rPr>
          <w:color w:val="0070C0"/>
        </w:rPr>
        <w:t xml:space="preserve"> by others</w:t>
      </w:r>
      <w:r w:rsidR="00F30C4E">
        <w:rPr>
          <w:color w:val="0070C0"/>
        </w:rPr>
        <w:t xml:space="preserve"> to </w:t>
      </w:r>
      <w:r w:rsidR="00F30C4E">
        <w:rPr>
          <w:color w:val="0070C0"/>
        </w:rPr>
        <w:lastRenderedPageBreak/>
        <w:t xml:space="preserve">inhibit KDM1A but for which we could not detect target engagement. However, we could not get them to work properly in the most basic biochemical activity assays either, so we guessed that figured. </w:t>
      </w:r>
    </w:p>
    <w:p w:rsidR="007929C6" w:rsidRDefault="007929C6">
      <w:r>
        <w:br/>
        <w:t xml:space="preserve">2. I found the term 'target engagement' confusing. Molecular biologists like </w:t>
      </w:r>
      <w:proofErr w:type="gramStart"/>
      <w:r>
        <w:t>myself</w:t>
      </w:r>
      <w:proofErr w:type="gramEnd"/>
      <w:r>
        <w:t xml:space="preserve"> would think 'target' is KDM1A-target genomic loci/genes.</w:t>
      </w:r>
    </w:p>
    <w:p w:rsidR="00F30C4E" w:rsidRDefault="000B2155">
      <w:pPr>
        <w:rPr>
          <w:color w:val="0070C0"/>
        </w:rPr>
      </w:pPr>
      <w:r>
        <w:rPr>
          <w:color w:val="0070C0"/>
        </w:rPr>
        <w:t>T</w:t>
      </w:r>
      <w:r w:rsidR="00F30C4E">
        <w:rPr>
          <w:color w:val="0070C0"/>
        </w:rPr>
        <w:t xml:space="preserve">he term </w:t>
      </w:r>
      <w:r>
        <w:rPr>
          <w:color w:val="0070C0"/>
        </w:rPr>
        <w:t>“</w:t>
      </w:r>
      <w:r w:rsidR="00F30C4E" w:rsidRPr="000B2155">
        <w:rPr>
          <w:color w:val="0070C0"/>
        </w:rPr>
        <w:t>target engagement</w:t>
      </w:r>
      <w:r>
        <w:rPr>
          <w:color w:val="0070C0"/>
        </w:rPr>
        <w:t>”</w:t>
      </w:r>
      <w:r w:rsidR="00F30C4E">
        <w:rPr>
          <w:color w:val="0070C0"/>
        </w:rPr>
        <w:t xml:space="preserve"> is very broadly used in drug development in the </w:t>
      </w:r>
      <w:r w:rsidR="000161D7">
        <w:rPr>
          <w:color w:val="0070C0"/>
        </w:rPr>
        <w:t xml:space="preserve">exact </w:t>
      </w:r>
      <w:r w:rsidR="00F30C4E">
        <w:rPr>
          <w:color w:val="0070C0"/>
        </w:rPr>
        <w:t xml:space="preserve">sense we employed it in the manuscript. </w:t>
      </w:r>
      <w:r>
        <w:rPr>
          <w:color w:val="0070C0"/>
        </w:rPr>
        <w:t>In drug discovery or development, the target is the protein the drug is designed for, and “t</w:t>
      </w:r>
      <w:r w:rsidR="000161D7" w:rsidRPr="000161D7">
        <w:rPr>
          <w:color w:val="0070C0"/>
        </w:rPr>
        <w:t>arget engagement</w:t>
      </w:r>
      <w:r>
        <w:rPr>
          <w:color w:val="0070C0"/>
        </w:rPr>
        <w:t>”</w:t>
      </w:r>
      <w:r w:rsidR="000161D7" w:rsidRPr="000161D7">
        <w:rPr>
          <w:color w:val="0070C0"/>
        </w:rPr>
        <w:t xml:space="preserve"> is defined as the interaction of </w:t>
      </w:r>
      <w:r w:rsidR="004D12FB">
        <w:rPr>
          <w:color w:val="0070C0"/>
        </w:rPr>
        <w:t>a drug</w:t>
      </w:r>
      <w:r w:rsidR="000161D7" w:rsidRPr="000161D7">
        <w:rPr>
          <w:color w:val="0070C0"/>
        </w:rPr>
        <w:t xml:space="preserve"> with </w:t>
      </w:r>
      <w:r w:rsidR="004D12FB">
        <w:rPr>
          <w:color w:val="0070C0"/>
        </w:rPr>
        <w:t>its</w:t>
      </w:r>
      <w:r w:rsidR="000161D7" w:rsidRPr="000161D7">
        <w:rPr>
          <w:color w:val="0070C0"/>
        </w:rPr>
        <w:t xml:space="preserve"> target biomolecules</w:t>
      </w:r>
      <w:r>
        <w:rPr>
          <w:color w:val="0070C0"/>
        </w:rPr>
        <w:t>. T</w:t>
      </w:r>
      <w:r w:rsidR="000161D7">
        <w:rPr>
          <w:color w:val="0070C0"/>
        </w:rPr>
        <w:t xml:space="preserve">he demonstration of target engagement is </w:t>
      </w:r>
      <w:proofErr w:type="gramStart"/>
      <w:r w:rsidR="000161D7">
        <w:rPr>
          <w:color w:val="0070C0"/>
        </w:rPr>
        <w:t>key</w:t>
      </w:r>
      <w:proofErr w:type="gramEnd"/>
      <w:r w:rsidR="000161D7">
        <w:rPr>
          <w:color w:val="0070C0"/>
        </w:rPr>
        <w:t xml:space="preserve"> in almost any modern drug development program</w:t>
      </w:r>
      <w:r>
        <w:rPr>
          <w:color w:val="0070C0"/>
        </w:rPr>
        <w:t>, and the methods used for demonstration are not always direct</w:t>
      </w:r>
      <w:r w:rsidR="000161D7">
        <w:rPr>
          <w:color w:val="0070C0"/>
        </w:rPr>
        <w:t xml:space="preserve">. </w:t>
      </w:r>
    </w:p>
    <w:p w:rsidR="000B2155" w:rsidRDefault="004D12FB">
      <w:pPr>
        <w:rPr>
          <w:color w:val="0070C0"/>
        </w:rPr>
      </w:pPr>
      <w:r>
        <w:rPr>
          <w:color w:val="0070C0"/>
        </w:rPr>
        <w:t>However</w:t>
      </w:r>
      <w:r w:rsidR="00743690">
        <w:rPr>
          <w:color w:val="0070C0"/>
        </w:rPr>
        <w:t xml:space="preserve"> it also must be said that</w:t>
      </w:r>
      <w:r>
        <w:rPr>
          <w:color w:val="0070C0"/>
        </w:rPr>
        <w:t xml:space="preserve"> </w:t>
      </w:r>
      <w:r w:rsidR="000B2155">
        <w:rPr>
          <w:color w:val="0070C0"/>
        </w:rPr>
        <w:t>KD</w:t>
      </w:r>
      <w:r w:rsidR="000161D7">
        <w:rPr>
          <w:color w:val="0070C0"/>
        </w:rPr>
        <w:t>M1A</w:t>
      </w:r>
      <w:r w:rsidR="000B2155">
        <w:rPr>
          <w:color w:val="0070C0"/>
        </w:rPr>
        <w:t xml:space="preserve"> is involved in transcription regulation and</w:t>
      </w:r>
      <w:r w:rsidR="000161D7">
        <w:rPr>
          <w:color w:val="0070C0"/>
        </w:rPr>
        <w:t xml:space="preserve"> is </w:t>
      </w:r>
      <w:r w:rsidR="000B2155">
        <w:rPr>
          <w:color w:val="0070C0"/>
        </w:rPr>
        <w:t xml:space="preserve">indeed </w:t>
      </w:r>
      <w:r w:rsidR="000161D7">
        <w:rPr>
          <w:color w:val="0070C0"/>
        </w:rPr>
        <w:t>recruited by</w:t>
      </w:r>
      <w:r w:rsidR="000B2155">
        <w:rPr>
          <w:color w:val="0070C0"/>
        </w:rPr>
        <w:t xml:space="preserve"> zinc finger TFs to specific “target loci” in the genome. In addition, the impact of </w:t>
      </w:r>
      <w:r>
        <w:rPr>
          <w:color w:val="0070C0"/>
        </w:rPr>
        <w:t>KDM1A inhibitors</w:t>
      </w:r>
      <w:r w:rsidR="000B2155">
        <w:rPr>
          <w:color w:val="0070C0"/>
        </w:rPr>
        <w:t xml:space="preserve"> on the presence </w:t>
      </w:r>
      <w:r>
        <w:rPr>
          <w:color w:val="0070C0"/>
        </w:rPr>
        <w:t xml:space="preserve">or </w:t>
      </w:r>
      <w:r w:rsidR="000B2155">
        <w:rPr>
          <w:color w:val="0070C0"/>
        </w:rPr>
        <w:t>histone methylation status at some of these loci</w:t>
      </w:r>
      <w:r w:rsidR="000161D7">
        <w:rPr>
          <w:color w:val="0070C0"/>
        </w:rPr>
        <w:t xml:space="preserve"> </w:t>
      </w:r>
      <w:r w:rsidR="000B2155">
        <w:rPr>
          <w:color w:val="0070C0"/>
        </w:rPr>
        <w:t xml:space="preserve">has been used </w:t>
      </w:r>
      <w:r w:rsidR="000B2155" w:rsidRPr="000B2155">
        <w:rPr>
          <w:i/>
          <w:color w:val="0070C0"/>
        </w:rPr>
        <w:t>as a proxy</w:t>
      </w:r>
      <w:r w:rsidR="000B2155">
        <w:rPr>
          <w:color w:val="0070C0"/>
        </w:rPr>
        <w:t xml:space="preserve"> to demonstrate “target engagement”, which doesn’t make things any easier… </w:t>
      </w:r>
    </w:p>
    <w:p w:rsidR="000B2155" w:rsidRDefault="004D12FB">
      <w:pPr>
        <w:rPr>
          <w:color w:val="0070C0"/>
        </w:rPr>
      </w:pPr>
      <w:r>
        <w:rPr>
          <w:color w:val="0070C0"/>
        </w:rPr>
        <w:t>To avoid confusion and make things clear from the start we have made a small modification to the first line of the abstract:</w:t>
      </w:r>
    </w:p>
    <w:p w:rsidR="004D12FB" w:rsidRPr="00434E6D" w:rsidRDefault="004D12FB">
      <w:pPr>
        <w:rPr>
          <w:rFonts w:cs="Times New Roman"/>
          <w:color w:val="0070C0"/>
        </w:rPr>
      </w:pPr>
      <w:r>
        <w:rPr>
          <w:rFonts w:cs="Times New Roman"/>
          <w:color w:val="0070C0"/>
        </w:rPr>
        <w:t>“</w:t>
      </w:r>
      <w:r w:rsidRPr="004D12FB">
        <w:rPr>
          <w:rFonts w:cs="Times New Roman"/>
          <w:color w:val="0070C0"/>
        </w:rPr>
        <w:t xml:space="preserve">The assessment of target </w:t>
      </w:r>
      <w:r w:rsidRPr="00434E6D">
        <w:rPr>
          <w:rFonts w:cs="Times New Roman"/>
          <w:color w:val="0070C0"/>
        </w:rPr>
        <w:t xml:space="preserve">engagement, </w:t>
      </w:r>
      <w:r w:rsidRPr="00434E6D">
        <w:rPr>
          <w:rFonts w:cs="Times New Roman"/>
          <w:i/>
          <w:color w:val="0070C0"/>
          <w:u w:val="single"/>
        </w:rPr>
        <w:t>defined as the interaction of a drug with the protein it was designed for</w:t>
      </w:r>
      <w:r w:rsidRPr="00434E6D">
        <w:rPr>
          <w:rFonts w:cs="Times New Roman"/>
          <w:color w:val="0070C0"/>
        </w:rPr>
        <w:t xml:space="preserve">, is a basic requirement for the interpretation of the biological activity of any compound in drug development or in basic research projects.” </w:t>
      </w:r>
    </w:p>
    <w:p w:rsidR="004D12FB" w:rsidRPr="00434E6D" w:rsidRDefault="004D12FB">
      <w:pPr>
        <w:rPr>
          <w:rFonts w:cs="Times New Roman"/>
          <w:color w:val="0070C0"/>
        </w:rPr>
      </w:pPr>
      <w:r w:rsidRPr="00434E6D">
        <w:rPr>
          <w:rFonts w:cs="Times New Roman"/>
          <w:color w:val="0070C0"/>
        </w:rPr>
        <w:t>In addition we have scanned the text for any use of target not in line with this meaning and have modified</w:t>
      </w:r>
      <w:r w:rsidR="00743690" w:rsidRPr="00434E6D">
        <w:rPr>
          <w:rFonts w:cs="Times New Roman"/>
          <w:color w:val="0070C0"/>
        </w:rPr>
        <w:t xml:space="preserve"> the following phrase for clarity of the use of the word target:</w:t>
      </w:r>
    </w:p>
    <w:p w:rsidR="00743690" w:rsidRPr="00743690" w:rsidRDefault="00743690" w:rsidP="00743690">
      <w:pPr>
        <w:jc w:val="left"/>
        <w:rPr>
          <w:rFonts w:cs="Times New Roman"/>
          <w:color w:val="0070C0"/>
        </w:rPr>
      </w:pPr>
      <w:r w:rsidRPr="00434E6D">
        <w:rPr>
          <w:rFonts w:cs="Times New Roman"/>
          <w:color w:val="0070C0"/>
        </w:rPr>
        <w:t xml:space="preserve">“Can be readily applied to other species in which the KDM1A </w:t>
      </w:r>
      <w:r w:rsidRPr="00434E6D">
        <w:rPr>
          <w:rFonts w:cs="Times New Roman"/>
          <w:i/>
          <w:color w:val="0070C0"/>
          <w:u w:val="single"/>
        </w:rPr>
        <w:t xml:space="preserve">antibody </w:t>
      </w:r>
      <w:r w:rsidRPr="00434E6D">
        <w:rPr>
          <w:rFonts w:cs="Times New Roman"/>
          <w:color w:val="0070C0"/>
        </w:rPr>
        <w:t xml:space="preserve">target </w:t>
      </w:r>
      <w:proofErr w:type="spellStart"/>
      <w:r w:rsidRPr="00434E6D">
        <w:rPr>
          <w:rFonts w:cs="Times New Roman"/>
          <w:color w:val="0070C0"/>
        </w:rPr>
        <w:t>epitopes</w:t>
      </w:r>
      <w:proofErr w:type="spellEnd"/>
      <w:r w:rsidRPr="00434E6D">
        <w:rPr>
          <w:rFonts w:cs="Times New Roman"/>
          <w:color w:val="0070C0"/>
        </w:rPr>
        <w:t xml:space="preserve"> and catalytic </w:t>
      </w:r>
      <w:proofErr w:type="spellStart"/>
      <w:r w:rsidRPr="00434E6D">
        <w:rPr>
          <w:rFonts w:cs="Times New Roman"/>
          <w:color w:val="0070C0"/>
        </w:rPr>
        <w:t>center</w:t>
      </w:r>
      <w:proofErr w:type="spellEnd"/>
      <w:r w:rsidRPr="00434E6D">
        <w:rPr>
          <w:rFonts w:cs="Times New Roman"/>
          <w:color w:val="0070C0"/>
        </w:rPr>
        <w:t xml:space="preserve"> are conserved”.</w:t>
      </w:r>
      <w:r w:rsidRPr="00743690">
        <w:rPr>
          <w:rFonts w:cs="Times New Roman"/>
          <w:color w:val="0070C0"/>
        </w:rPr>
        <w:t xml:space="preserve"> </w:t>
      </w:r>
    </w:p>
    <w:p w:rsidR="007929C6" w:rsidRDefault="007929C6">
      <w:r>
        <w:br/>
        <w:t>Reviewer #2:</w:t>
      </w:r>
    </w:p>
    <w:p w:rsidR="007929C6" w:rsidRDefault="007929C6">
      <w:r>
        <w:br/>
      </w:r>
      <w:r>
        <w:br/>
        <w:t>Manuscript JoVE59390 Invited Methods Article</w:t>
      </w:r>
    </w:p>
    <w:p w:rsidR="007929C6" w:rsidRPr="004F634E" w:rsidRDefault="007929C6">
      <w:pPr>
        <w:rPr>
          <w:lang w:val="es-ES"/>
        </w:rPr>
      </w:pPr>
      <w:r w:rsidRPr="00BE561C">
        <w:rPr>
          <w:lang w:val="en-US"/>
        </w:rPr>
        <w:br/>
      </w:r>
      <w:r w:rsidRPr="004F634E">
        <w:rPr>
          <w:lang w:val="es-ES"/>
        </w:rPr>
        <w:t xml:space="preserve">Cristina Mascaró, Raquel Ruiz </w:t>
      </w:r>
      <w:proofErr w:type="spellStart"/>
      <w:r w:rsidRPr="004F634E">
        <w:rPr>
          <w:lang w:val="es-ES"/>
        </w:rPr>
        <w:t>Rodriguez</w:t>
      </w:r>
      <w:proofErr w:type="gramStart"/>
      <w:r w:rsidRPr="004F634E">
        <w:rPr>
          <w:lang w:val="es-ES"/>
        </w:rPr>
        <w:t>,Tamara</w:t>
      </w:r>
      <w:proofErr w:type="spellEnd"/>
      <w:proofErr w:type="gramEnd"/>
      <w:r w:rsidRPr="004F634E">
        <w:rPr>
          <w:lang w:val="es-ES"/>
        </w:rPr>
        <w:t xml:space="preserve"> Maes</w:t>
      </w:r>
    </w:p>
    <w:p w:rsidR="007929C6" w:rsidRDefault="007929C6">
      <w:r w:rsidRPr="00BE561C">
        <w:rPr>
          <w:lang w:val="en-US"/>
        </w:rPr>
        <w:br/>
      </w:r>
      <w:r>
        <w:t xml:space="preserve">Direct Measurement of KDM1A Target Engagement Using </w:t>
      </w:r>
      <w:proofErr w:type="spellStart"/>
      <w:r>
        <w:t>Chemoprobe</w:t>
      </w:r>
      <w:proofErr w:type="spellEnd"/>
      <w:r>
        <w:t xml:space="preserve">-based Immunoassay Methods refers to a KDM1A </w:t>
      </w:r>
      <w:proofErr w:type="spellStart"/>
      <w:r>
        <w:t>chemoprobes</w:t>
      </w:r>
      <w:proofErr w:type="spellEnd"/>
      <w:r>
        <w:t xml:space="preserve"> that can be used to assess KDM1A target engagement in cells and tissues. This </w:t>
      </w:r>
      <w:proofErr w:type="spellStart"/>
      <w:r>
        <w:t>chemoprobe</w:t>
      </w:r>
      <w:proofErr w:type="spellEnd"/>
      <w:r>
        <w:t xml:space="preserve"> can also be used to identify and quantify KDM1 in clinical samples and is able to compare in parallel with ELISA technology Total and Free enzyme if the sample has been treated with KDM1 inhibitor ORY-1001.KDM1 enzyme</w:t>
      </w:r>
    </w:p>
    <w:p w:rsidR="007929C6" w:rsidRDefault="007929C6">
      <w:r>
        <w:br/>
        <w:t xml:space="preserve">* </w:t>
      </w:r>
      <w:proofErr w:type="gramStart"/>
      <w:r>
        <w:t>title</w:t>
      </w:r>
      <w:proofErr w:type="gramEnd"/>
      <w:r>
        <w:t xml:space="preserve"> and abstract appropriate for this methods article</w:t>
      </w:r>
    </w:p>
    <w:p w:rsidR="007929C6" w:rsidRDefault="007929C6">
      <w:r>
        <w:br/>
        <w:t xml:space="preserve">* </w:t>
      </w:r>
      <w:proofErr w:type="gramStart"/>
      <w:r>
        <w:t>materials</w:t>
      </w:r>
      <w:proofErr w:type="gramEnd"/>
      <w:r>
        <w:t xml:space="preserve"> and equipment are described properly as well steps for the described protocol are highlighted?</w:t>
      </w:r>
    </w:p>
    <w:p w:rsidR="007929C6" w:rsidRDefault="007929C6">
      <w:r>
        <w:lastRenderedPageBreak/>
        <w:t xml:space="preserve">Overall I think that protocol could be useful for readers and method easily applied to different </w:t>
      </w:r>
      <w:proofErr w:type="gramStart"/>
      <w:r>
        <w:t>samples .</w:t>
      </w:r>
      <w:proofErr w:type="gramEnd"/>
      <w:r>
        <w:t xml:space="preserve"> References are described </w:t>
      </w:r>
      <w:proofErr w:type="spellStart"/>
      <w:r>
        <w:t>exaustively</w:t>
      </w:r>
      <w:proofErr w:type="spellEnd"/>
      <w:r>
        <w:t xml:space="preserve"> to follow the rationale of the method and its applications.</w:t>
      </w:r>
    </w:p>
    <w:p w:rsidR="007929C6" w:rsidRDefault="007929C6">
      <w:r>
        <w:t>Reviewer #3:</w:t>
      </w:r>
    </w:p>
    <w:p w:rsidR="007929C6" w:rsidRDefault="007929C6">
      <w:r>
        <w:t>Manuscript Summary:</w:t>
      </w:r>
    </w:p>
    <w:p w:rsidR="00AB645B" w:rsidRDefault="007929C6">
      <w:proofErr w:type="gramStart"/>
      <w:r>
        <w:t>Nicely described assay that is developed to examine dose effects of KDM1A target engagement by KDM1A-like inhibitors in a 96 well format.</w:t>
      </w:r>
      <w:proofErr w:type="gramEnd"/>
      <w:r>
        <w:t xml:space="preserve"> A </w:t>
      </w:r>
      <w:proofErr w:type="spellStart"/>
      <w:r>
        <w:t>chemoprobe</w:t>
      </w:r>
      <w:proofErr w:type="spellEnd"/>
      <w:r>
        <w:t xml:space="preserve"> was developed that targets free and active KDM1A but not inhibitor-hound KDM1A. A better description of how the assay differentiates between free and active KDM1A would be helpful. </w:t>
      </w:r>
    </w:p>
    <w:p w:rsidR="002D43A7" w:rsidRDefault="00AB645B">
      <w:pPr>
        <w:rPr>
          <w:color w:val="0070C0"/>
        </w:rPr>
      </w:pPr>
      <w:r w:rsidRPr="00AB645B">
        <w:rPr>
          <w:color w:val="0070C0"/>
        </w:rPr>
        <w:t>The target engagement is calculated as described.</w:t>
      </w:r>
      <w:r>
        <w:t xml:space="preserve"> </w:t>
      </w:r>
      <w:r w:rsidR="00477D43" w:rsidRPr="00477D43">
        <w:rPr>
          <w:color w:val="0070C0"/>
        </w:rPr>
        <w:t>Below</w:t>
      </w:r>
      <w:r w:rsidR="002D43A7">
        <w:rPr>
          <w:color w:val="0070C0"/>
        </w:rPr>
        <w:t xml:space="preserve"> however, </w:t>
      </w:r>
      <w:r w:rsidR="00477D43" w:rsidRPr="00477D43">
        <w:rPr>
          <w:color w:val="0070C0"/>
        </w:rPr>
        <w:t xml:space="preserve">a </w:t>
      </w:r>
      <w:r w:rsidR="00477D43">
        <w:rPr>
          <w:color w:val="0070C0"/>
        </w:rPr>
        <w:t xml:space="preserve">more </w:t>
      </w:r>
      <w:r w:rsidR="00477D43" w:rsidRPr="00477D43">
        <w:rPr>
          <w:color w:val="0070C0"/>
        </w:rPr>
        <w:t>graphical</w:t>
      </w:r>
      <w:r w:rsidR="00477D43">
        <w:rPr>
          <w:color w:val="0070C0"/>
        </w:rPr>
        <w:t xml:space="preserve"> representation</w:t>
      </w:r>
      <w:r w:rsidR="002D43A7">
        <w:rPr>
          <w:color w:val="0070C0"/>
        </w:rPr>
        <w:t xml:space="preserve"> of how the TE is calculated</w:t>
      </w:r>
      <w:r w:rsidR="009069C7">
        <w:rPr>
          <w:color w:val="0070C0"/>
        </w:rPr>
        <w:t xml:space="preserve"> (means, blank subtraction and eventual outlier elimination is omitted for simplicity)</w:t>
      </w:r>
      <w:r w:rsidR="002D43A7">
        <w:rPr>
          <w:color w:val="0070C0"/>
        </w:rPr>
        <w:t>, if considered useful it can be incorporated in the figures</w:t>
      </w:r>
      <w:r w:rsidR="00477D43">
        <w:rPr>
          <w:color w:val="0070C0"/>
        </w:rPr>
        <w:t xml:space="preserve">. </w:t>
      </w:r>
    </w:p>
    <w:p w:rsidR="002D43A7" w:rsidRDefault="00430F2E">
      <w:pPr>
        <w:rPr>
          <w:color w:val="0070C0"/>
        </w:rPr>
      </w:pPr>
      <w:r>
        <w:rPr>
          <w:color w:val="0070C0"/>
        </w:rPr>
        <w:t xml:space="preserve">Say the target engagement is evaluated in a series of samples treated with increasing dose of inhibitor TEST1 to TEST4 relative to a reference sample REF, untreated. </w:t>
      </w:r>
    </w:p>
    <w:p w:rsidR="00477D43" w:rsidRPr="00477D43" w:rsidRDefault="00430F2E">
      <w:pPr>
        <w:rPr>
          <w:color w:val="0070C0"/>
        </w:rPr>
      </w:pPr>
      <w:r>
        <w:rPr>
          <w:color w:val="0070C0"/>
        </w:rPr>
        <w:t xml:space="preserve">Between samples, there is little variation in the </w:t>
      </w:r>
      <w:r w:rsidR="009069C7">
        <w:rPr>
          <w:color w:val="0070C0"/>
        </w:rPr>
        <w:t>RLU T</w:t>
      </w:r>
      <w:r>
        <w:rPr>
          <w:color w:val="0070C0"/>
        </w:rPr>
        <w:t>otal (T) of KDM1A protein, but they are nevertheless measured</w:t>
      </w:r>
      <w:r w:rsidR="002D43A7">
        <w:rPr>
          <w:color w:val="0070C0"/>
        </w:rPr>
        <w:t xml:space="preserve"> and used</w:t>
      </w:r>
      <w:r>
        <w:rPr>
          <w:color w:val="0070C0"/>
        </w:rPr>
        <w:t xml:space="preserve"> to normalize the sample</w:t>
      </w:r>
      <w:r w:rsidR="009069C7">
        <w:rPr>
          <w:color w:val="0070C0"/>
        </w:rPr>
        <w:t>s</w:t>
      </w:r>
      <w:r>
        <w:rPr>
          <w:color w:val="0070C0"/>
        </w:rPr>
        <w:t xml:space="preserve"> REF sample. The efficiency of detection of total KDM1A is represented by the size of the T circles. Samples TEST1 to TEST 4 have been treated with inhibitor and therefore produce a decreasing amount of signal in the</w:t>
      </w:r>
      <w:r w:rsidR="009069C7">
        <w:rPr>
          <w:color w:val="0070C0"/>
        </w:rPr>
        <w:t xml:space="preserve"> RLU F</w:t>
      </w:r>
      <w:r>
        <w:rPr>
          <w:color w:val="0070C0"/>
        </w:rPr>
        <w:t xml:space="preserve">ree (F) KDM1A assay. The efficiency of detection of the free KDM1A is represented by the F circles. The efficiency may be lower, but that doesn’t matter, as the signal will be normalized to the </w:t>
      </w:r>
      <w:r w:rsidR="009069C7">
        <w:rPr>
          <w:color w:val="0070C0"/>
        </w:rPr>
        <w:t>REF</w:t>
      </w:r>
      <w:r>
        <w:rPr>
          <w:color w:val="0070C0"/>
        </w:rPr>
        <w:t xml:space="preserve"> </w:t>
      </w:r>
      <w:r w:rsidR="002D43A7">
        <w:rPr>
          <w:color w:val="0070C0"/>
        </w:rPr>
        <w:t>sample.</w:t>
      </w:r>
    </w:p>
    <w:p w:rsidR="00477D43" w:rsidRDefault="00477D43"/>
    <w:p w:rsidR="00477D43" w:rsidRDefault="001775A8">
      <w:r w:rsidRPr="001775A8">
        <w:rPr>
          <w:noProof/>
          <w:lang w:val="es-ES" w:eastAsia="es-ES"/>
        </w:rPr>
        <w:drawing>
          <wp:inline distT="0" distB="0" distL="0" distR="0">
            <wp:extent cx="5400040" cy="279021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400040" cy="2790214"/>
                    </a:xfrm>
                    <a:prstGeom prst="rect">
                      <a:avLst/>
                    </a:prstGeom>
                    <a:noFill/>
                    <a:ln w="9525">
                      <a:noFill/>
                      <a:miter lim="800000"/>
                      <a:headEnd/>
                      <a:tailEnd/>
                    </a:ln>
                  </pic:spPr>
                </pic:pic>
              </a:graphicData>
            </a:graphic>
          </wp:inline>
        </w:drawing>
      </w:r>
    </w:p>
    <w:p w:rsidR="002D43A7" w:rsidRDefault="006546BD">
      <w:pPr>
        <w:rPr>
          <w:color w:val="0070C0"/>
        </w:rPr>
      </w:pPr>
      <w:r w:rsidRPr="006546BD">
        <w:rPr>
          <w:color w:val="0070C0"/>
        </w:rPr>
        <w:t>We do not differentiate</w:t>
      </w:r>
      <w:r>
        <w:rPr>
          <w:color w:val="0070C0"/>
        </w:rPr>
        <w:t xml:space="preserve"> between free and</w:t>
      </w:r>
      <w:r w:rsidR="002D43A7">
        <w:rPr>
          <w:color w:val="0070C0"/>
        </w:rPr>
        <w:t xml:space="preserve"> active KDM1A.</w:t>
      </w:r>
    </w:p>
    <w:p w:rsidR="00AB645B" w:rsidRDefault="002D43A7">
      <w:pPr>
        <w:rPr>
          <w:color w:val="0070C0"/>
        </w:rPr>
      </w:pPr>
      <w:r>
        <w:rPr>
          <w:color w:val="0070C0"/>
        </w:rPr>
        <w:t>It is however a</w:t>
      </w:r>
      <w:r w:rsidR="006546BD">
        <w:rPr>
          <w:color w:val="0070C0"/>
        </w:rPr>
        <w:t xml:space="preserve"> requirement for KDM1A to be detected</w:t>
      </w:r>
      <w:r w:rsidR="00AB645B">
        <w:rPr>
          <w:color w:val="0070C0"/>
        </w:rPr>
        <w:t xml:space="preserve"> in the </w:t>
      </w:r>
      <w:proofErr w:type="spellStart"/>
      <w:r w:rsidR="00AB645B">
        <w:rPr>
          <w:color w:val="0070C0"/>
        </w:rPr>
        <w:t>chemoprobe</w:t>
      </w:r>
      <w:proofErr w:type="spellEnd"/>
      <w:r w:rsidR="00AB645B">
        <w:rPr>
          <w:color w:val="0070C0"/>
        </w:rPr>
        <w:t xml:space="preserve"> based ELISA</w:t>
      </w:r>
      <w:r w:rsidR="006546BD">
        <w:rPr>
          <w:color w:val="0070C0"/>
        </w:rPr>
        <w:t xml:space="preserve"> that </w:t>
      </w:r>
      <w:r w:rsidR="00AB645B">
        <w:rPr>
          <w:color w:val="0070C0"/>
        </w:rPr>
        <w:t xml:space="preserve">the protein </w:t>
      </w:r>
      <w:r w:rsidR="006546BD">
        <w:rPr>
          <w:color w:val="0070C0"/>
        </w:rPr>
        <w:t xml:space="preserve">is </w:t>
      </w:r>
      <w:r w:rsidR="006546BD" w:rsidRPr="00AB645B">
        <w:rPr>
          <w:i/>
          <w:color w:val="0070C0"/>
        </w:rPr>
        <w:t xml:space="preserve">both </w:t>
      </w:r>
      <w:r w:rsidR="00AB645B" w:rsidRPr="00AB645B">
        <w:rPr>
          <w:i/>
          <w:color w:val="0070C0"/>
        </w:rPr>
        <w:t xml:space="preserve">free </w:t>
      </w:r>
      <w:r w:rsidR="006546BD" w:rsidRPr="00AB645B">
        <w:rPr>
          <w:i/>
          <w:color w:val="0070C0"/>
        </w:rPr>
        <w:t>and active</w:t>
      </w:r>
      <w:r w:rsidR="006546BD">
        <w:rPr>
          <w:color w:val="0070C0"/>
        </w:rPr>
        <w:t xml:space="preserve"> (</w:t>
      </w:r>
      <w:proofErr w:type="spellStart"/>
      <w:r w:rsidR="006546BD">
        <w:rPr>
          <w:color w:val="0070C0"/>
        </w:rPr>
        <w:t>ie</w:t>
      </w:r>
      <w:proofErr w:type="spellEnd"/>
      <w:r w:rsidR="006546BD">
        <w:rPr>
          <w:color w:val="0070C0"/>
        </w:rPr>
        <w:t xml:space="preserve"> not bound by the inhibitor</w:t>
      </w:r>
      <w:r w:rsidR="00AB645B">
        <w:rPr>
          <w:color w:val="0070C0"/>
        </w:rPr>
        <w:t xml:space="preserve"> </w:t>
      </w:r>
      <w:r w:rsidR="006546BD">
        <w:rPr>
          <w:color w:val="0070C0"/>
        </w:rPr>
        <w:t>and enzymatically active). If you kill the enzyme (</w:t>
      </w:r>
      <w:proofErr w:type="spellStart"/>
      <w:r w:rsidR="006546BD">
        <w:rPr>
          <w:color w:val="0070C0"/>
        </w:rPr>
        <w:t>pe</w:t>
      </w:r>
      <w:proofErr w:type="spellEnd"/>
      <w:r w:rsidR="006546BD">
        <w:rPr>
          <w:color w:val="0070C0"/>
        </w:rPr>
        <w:t xml:space="preserve"> </w:t>
      </w:r>
      <w:r w:rsidR="00AB645B">
        <w:rPr>
          <w:color w:val="0070C0"/>
        </w:rPr>
        <w:t>by heating or denaturing the sample</w:t>
      </w:r>
      <w:r w:rsidR="006546BD">
        <w:rPr>
          <w:color w:val="0070C0"/>
        </w:rPr>
        <w:t xml:space="preserve">), the </w:t>
      </w:r>
      <w:proofErr w:type="spellStart"/>
      <w:r w:rsidR="00AB645B">
        <w:rPr>
          <w:color w:val="0070C0"/>
        </w:rPr>
        <w:t>chemo</w:t>
      </w:r>
      <w:r w:rsidR="006546BD">
        <w:rPr>
          <w:color w:val="0070C0"/>
        </w:rPr>
        <w:t>probe</w:t>
      </w:r>
      <w:proofErr w:type="spellEnd"/>
      <w:r w:rsidR="006546BD">
        <w:rPr>
          <w:color w:val="0070C0"/>
        </w:rPr>
        <w:t xml:space="preserve"> won’t bind</w:t>
      </w:r>
      <w:r w:rsidR="00AB645B">
        <w:rPr>
          <w:color w:val="0070C0"/>
        </w:rPr>
        <w:t xml:space="preserve"> and there is no assay</w:t>
      </w:r>
      <w:r>
        <w:rPr>
          <w:color w:val="0070C0"/>
        </w:rPr>
        <w:t xml:space="preserve"> (also if the sample is not properly obtained/stored, activity can be lost)</w:t>
      </w:r>
      <w:r w:rsidR="006546BD">
        <w:rPr>
          <w:color w:val="0070C0"/>
        </w:rPr>
        <w:t xml:space="preserve">. </w:t>
      </w:r>
    </w:p>
    <w:p w:rsidR="006546BD" w:rsidRPr="00AB645B" w:rsidRDefault="00AB645B">
      <w:r>
        <w:rPr>
          <w:color w:val="0070C0"/>
        </w:rPr>
        <w:lastRenderedPageBreak/>
        <w:t xml:space="preserve">Since this appears to be confusing, we will substitute “free and active” by free; a </w:t>
      </w:r>
      <w:r w:rsidR="00CD4CAF">
        <w:rPr>
          <w:color w:val="0070C0"/>
        </w:rPr>
        <w:t>phrase in the discussion</w:t>
      </w:r>
      <w:r>
        <w:rPr>
          <w:color w:val="0070C0"/>
        </w:rPr>
        <w:t xml:space="preserve"> reflecting that the sample (and the KDM1A in it) has to be in good condition and the sample properly conserved or the method won’t work.</w:t>
      </w:r>
    </w:p>
    <w:p w:rsidR="00594AD3" w:rsidRDefault="007929C6">
      <w:r>
        <w:t>In addition, this is a relative quantitative method (lumin</w:t>
      </w:r>
      <w:r w:rsidR="0049250A">
        <w:t>e</w:t>
      </w:r>
      <w:r>
        <w:t xml:space="preserve">scent-based ELISA) and authors provide a detailed protocol that should enable reproducible results. </w:t>
      </w:r>
    </w:p>
    <w:p w:rsidR="0049250A" w:rsidRDefault="007929C6">
      <w:r>
        <w:t xml:space="preserve">One minor concern is that the authors state that the assay could be used in any biological sample yet only show results for a few cell types. This is okay as the manuscript focuses on method development but caution is warranted as to how generalizable this approach is for "any biological sample". </w:t>
      </w:r>
    </w:p>
    <w:p w:rsidR="00472A30" w:rsidRDefault="00181C2B">
      <w:pPr>
        <w:rPr>
          <w:color w:val="0070C0"/>
        </w:rPr>
      </w:pPr>
      <w:proofErr w:type="gramStart"/>
      <w:r>
        <w:rPr>
          <w:color w:val="0070C0"/>
        </w:rPr>
        <w:t>Point taken.</w:t>
      </w:r>
      <w:proofErr w:type="gramEnd"/>
      <w:r>
        <w:rPr>
          <w:color w:val="0070C0"/>
        </w:rPr>
        <w:t xml:space="preserve"> </w:t>
      </w:r>
      <w:r w:rsidR="009069C7">
        <w:rPr>
          <w:color w:val="0070C0"/>
        </w:rPr>
        <w:t>W</w:t>
      </w:r>
      <w:r w:rsidR="00472A30">
        <w:rPr>
          <w:color w:val="0070C0"/>
        </w:rPr>
        <w:t>e</w:t>
      </w:r>
      <w:r w:rsidR="009069C7">
        <w:rPr>
          <w:color w:val="0070C0"/>
        </w:rPr>
        <w:t xml:space="preserve"> have</w:t>
      </w:r>
      <w:r w:rsidR="00472A30">
        <w:rPr>
          <w:color w:val="0070C0"/>
        </w:rPr>
        <w:t xml:space="preserve"> indeed have not tested </w:t>
      </w:r>
      <w:r w:rsidR="00472A30" w:rsidRPr="00472A30">
        <w:rPr>
          <w:color w:val="0070C0"/>
        </w:rPr>
        <w:t xml:space="preserve">all </w:t>
      </w:r>
      <w:r w:rsidR="00472A30">
        <w:rPr>
          <w:color w:val="0070C0"/>
        </w:rPr>
        <w:t>tissue types</w:t>
      </w:r>
      <w:r w:rsidR="009069C7">
        <w:rPr>
          <w:color w:val="0070C0"/>
        </w:rPr>
        <w:t xml:space="preserve"> in all species, but some diverse ones: skin, lung, brain, PBMC, </w:t>
      </w:r>
      <w:proofErr w:type="spellStart"/>
      <w:r w:rsidR="009069C7">
        <w:rPr>
          <w:color w:val="0070C0"/>
        </w:rPr>
        <w:t>tumor</w:t>
      </w:r>
      <w:proofErr w:type="spellEnd"/>
      <w:r w:rsidR="009069C7">
        <w:rPr>
          <w:color w:val="0070C0"/>
        </w:rPr>
        <w:t xml:space="preserve"> tissue, AML</w:t>
      </w:r>
      <w:r>
        <w:rPr>
          <w:color w:val="0070C0"/>
        </w:rPr>
        <w:t xml:space="preserve">, </w:t>
      </w:r>
      <w:proofErr w:type="spellStart"/>
      <w:r>
        <w:rPr>
          <w:color w:val="0070C0"/>
        </w:rPr>
        <w:t>PCa</w:t>
      </w:r>
      <w:proofErr w:type="spellEnd"/>
      <w:r>
        <w:rPr>
          <w:color w:val="0070C0"/>
        </w:rPr>
        <w:t xml:space="preserve">, </w:t>
      </w:r>
      <w:proofErr w:type="gramStart"/>
      <w:r w:rsidR="009069C7">
        <w:rPr>
          <w:color w:val="0070C0"/>
        </w:rPr>
        <w:t>SCLC</w:t>
      </w:r>
      <w:r>
        <w:rPr>
          <w:color w:val="0070C0"/>
        </w:rPr>
        <w:t>, …</w:t>
      </w:r>
      <w:proofErr w:type="gramEnd"/>
      <w:r w:rsidR="009069C7">
        <w:rPr>
          <w:color w:val="0070C0"/>
        </w:rPr>
        <w:t xml:space="preserve"> cells. </w:t>
      </w:r>
      <w:r>
        <w:rPr>
          <w:color w:val="0070C0"/>
        </w:rPr>
        <w:t>And we have used samples</w:t>
      </w:r>
      <w:r w:rsidR="009069C7">
        <w:rPr>
          <w:color w:val="0070C0"/>
        </w:rPr>
        <w:t xml:space="preserve"> from rat, mice, humans</w:t>
      </w:r>
      <w:r>
        <w:rPr>
          <w:color w:val="0070C0"/>
        </w:rPr>
        <w:t xml:space="preserve">, </w:t>
      </w:r>
      <w:proofErr w:type="gramStart"/>
      <w:r>
        <w:rPr>
          <w:color w:val="0070C0"/>
        </w:rPr>
        <w:t>baboon</w:t>
      </w:r>
      <w:proofErr w:type="gramEnd"/>
      <w:r w:rsidR="009069C7">
        <w:rPr>
          <w:color w:val="0070C0"/>
        </w:rPr>
        <w:t xml:space="preserve">.  </w:t>
      </w:r>
    </w:p>
    <w:p w:rsidR="00594AD3" w:rsidRDefault="00472A30">
      <w:pPr>
        <w:rPr>
          <w:color w:val="0070C0"/>
        </w:rPr>
      </w:pPr>
      <w:r>
        <w:rPr>
          <w:color w:val="0070C0"/>
        </w:rPr>
        <w:t xml:space="preserve">“Any” was used in a comparative context, after finding out the great limitations to alternative methods we used in our research. </w:t>
      </w:r>
      <w:r w:rsidR="002C3A5A">
        <w:rPr>
          <w:color w:val="0070C0"/>
        </w:rPr>
        <w:t>Especially, “any” contrasts to method</w:t>
      </w:r>
      <w:r w:rsidR="009069C7">
        <w:rPr>
          <w:color w:val="0070C0"/>
        </w:rPr>
        <w:t>s that require</w:t>
      </w:r>
      <w:r w:rsidR="002C3A5A">
        <w:rPr>
          <w:color w:val="0070C0"/>
        </w:rPr>
        <w:t xml:space="preserve"> genetic modification</w:t>
      </w:r>
      <w:r w:rsidR="009069C7">
        <w:rPr>
          <w:color w:val="0070C0"/>
        </w:rPr>
        <w:t xml:space="preserve"> of cells</w:t>
      </w:r>
      <w:r w:rsidR="002C3A5A">
        <w:rPr>
          <w:color w:val="0070C0"/>
        </w:rPr>
        <w:t xml:space="preserve">. </w:t>
      </w:r>
    </w:p>
    <w:p w:rsidR="009069C7" w:rsidRDefault="006546BD">
      <w:pPr>
        <w:rPr>
          <w:color w:val="0070C0"/>
        </w:rPr>
      </w:pPr>
      <w:r>
        <w:rPr>
          <w:color w:val="0070C0"/>
        </w:rPr>
        <w:t xml:space="preserve">We </w:t>
      </w:r>
      <w:r w:rsidR="00264DA4">
        <w:rPr>
          <w:color w:val="0070C0"/>
        </w:rPr>
        <w:t>have</w:t>
      </w:r>
      <w:r>
        <w:rPr>
          <w:color w:val="0070C0"/>
        </w:rPr>
        <w:t xml:space="preserve"> </w:t>
      </w:r>
      <w:r w:rsidR="00264DA4">
        <w:rPr>
          <w:color w:val="0070C0"/>
        </w:rPr>
        <w:t xml:space="preserve">eliminated “any” or </w:t>
      </w:r>
      <w:r>
        <w:rPr>
          <w:color w:val="0070C0"/>
        </w:rPr>
        <w:t>substitute</w:t>
      </w:r>
      <w:r w:rsidR="00264DA4">
        <w:rPr>
          <w:color w:val="0070C0"/>
        </w:rPr>
        <w:t xml:space="preserve">d it by </w:t>
      </w:r>
      <w:r>
        <w:rPr>
          <w:color w:val="0070C0"/>
        </w:rPr>
        <w:t xml:space="preserve">can be broadly used to… </w:t>
      </w:r>
    </w:p>
    <w:p w:rsidR="0049250A" w:rsidRDefault="007929C6">
      <w:r>
        <w:t xml:space="preserve">In addition, it would be nice to know more details on the specificity of the </w:t>
      </w:r>
      <w:proofErr w:type="spellStart"/>
      <w:r>
        <w:t>chemoprobe</w:t>
      </w:r>
      <w:proofErr w:type="spellEnd"/>
      <w:r>
        <w:t xml:space="preserve">, why it was chosen, and, during the protocol, why it was added when it was added? </w:t>
      </w:r>
    </w:p>
    <w:p w:rsidR="00594AD3" w:rsidRDefault="0049250A" w:rsidP="00594AD3">
      <w:pPr>
        <w:rPr>
          <w:color w:val="0070C0"/>
        </w:rPr>
      </w:pPr>
      <w:r w:rsidRPr="0049250A">
        <w:rPr>
          <w:color w:val="0070C0"/>
        </w:rPr>
        <w:t>Th</w:t>
      </w:r>
      <w:r>
        <w:rPr>
          <w:color w:val="0070C0"/>
        </w:rPr>
        <w:t xml:space="preserve">e characteristics of the </w:t>
      </w:r>
      <w:proofErr w:type="spellStart"/>
      <w:r>
        <w:rPr>
          <w:color w:val="0070C0"/>
        </w:rPr>
        <w:t>chemoprobe</w:t>
      </w:r>
      <w:proofErr w:type="spellEnd"/>
      <w:r>
        <w:rPr>
          <w:color w:val="0070C0"/>
        </w:rPr>
        <w:t xml:space="preserve">, its development, synthesis, specificity etc are described in a method development manuscript </w:t>
      </w:r>
      <w:r w:rsidR="00181C2B">
        <w:rPr>
          <w:color w:val="0070C0"/>
        </w:rPr>
        <w:t xml:space="preserve">by Mascaró et al. </w:t>
      </w:r>
      <w:r>
        <w:rPr>
          <w:color w:val="0070C0"/>
        </w:rPr>
        <w:t>that was submitted elsewhere</w:t>
      </w:r>
      <w:r w:rsidR="00181C2B">
        <w:rPr>
          <w:color w:val="0070C0"/>
        </w:rPr>
        <w:t xml:space="preserve">; we have included an extra reference that will most likely be complement as we received the reviewers comments. The characteristics of the </w:t>
      </w:r>
      <w:proofErr w:type="spellStart"/>
      <w:r w:rsidR="00181C2B">
        <w:rPr>
          <w:color w:val="0070C0"/>
        </w:rPr>
        <w:t>chemoprobe</w:t>
      </w:r>
      <w:proofErr w:type="spellEnd"/>
      <w:r w:rsidR="00181C2B">
        <w:rPr>
          <w:color w:val="0070C0"/>
        </w:rPr>
        <w:t xml:space="preserve"> are</w:t>
      </w:r>
      <w:r w:rsidR="00ED0FAB">
        <w:rPr>
          <w:color w:val="0070C0"/>
        </w:rPr>
        <w:t xml:space="preserve"> briefly resumed in the introduction</w:t>
      </w:r>
      <w:r>
        <w:rPr>
          <w:color w:val="0070C0"/>
        </w:rPr>
        <w:t xml:space="preserve">. </w:t>
      </w:r>
      <w:r w:rsidR="00ED0FAB" w:rsidRPr="00181C2B">
        <w:rPr>
          <w:rFonts w:cs="Times New Roman"/>
          <w:i/>
          <w:color w:val="0070C0"/>
        </w:rPr>
        <w:t>“OG-881</w:t>
      </w:r>
      <w:r w:rsidR="00ED0FAB" w:rsidRPr="00181C2B">
        <w:rPr>
          <w:rFonts w:cs="Times New Roman"/>
          <w:i/>
          <w:color w:val="0070C0"/>
          <w:vertAlign w:val="superscript"/>
        </w:rPr>
        <w:t>15</w:t>
      </w:r>
      <w:proofErr w:type="gramStart"/>
      <w:r w:rsidR="00DE7E93" w:rsidRPr="00181C2B">
        <w:rPr>
          <w:rFonts w:cs="Times New Roman"/>
          <w:i/>
          <w:color w:val="0070C0"/>
          <w:vertAlign w:val="superscript"/>
        </w:rPr>
        <w:t>,16</w:t>
      </w:r>
      <w:proofErr w:type="gramEnd"/>
      <w:r w:rsidR="00ED0FAB" w:rsidRPr="00181C2B">
        <w:rPr>
          <w:rFonts w:cs="Times New Roman"/>
          <w:i/>
          <w:color w:val="0070C0"/>
        </w:rPr>
        <w:t>, derived from the selective KDM1A inhibitor ORY-1001</w:t>
      </w:r>
      <w:r w:rsidR="00ED0FAB" w:rsidRPr="00181C2B">
        <w:rPr>
          <w:rStyle w:val="Refdecomentario"/>
          <w:rFonts w:cs="Times New Roman"/>
          <w:i/>
          <w:color w:val="0070C0"/>
        </w:rPr>
        <w:annotationRef/>
      </w:r>
      <w:r w:rsidR="00ED0FAB" w:rsidRPr="00181C2B">
        <w:rPr>
          <w:rFonts w:cs="Times New Roman"/>
          <w:i/>
          <w:color w:val="0070C0"/>
        </w:rPr>
        <w:t xml:space="preserve">. The </w:t>
      </w:r>
      <w:proofErr w:type="spellStart"/>
      <w:r w:rsidR="00ED0FAB" w:rsidRPr="00181C2B">
        <w:rPr>
          <w:rFonts w:cs="Times New Roman"/>
          <w:i/>
          <w:color w:val="0070C0"/>
        </w:rPr>
        <w:t>chemoprobe</w:t>
      </w:r>
      <w:proofErr w:type="spellEnd"/>
      <w:r w:rsidR="00ED0FAB" w:rsidRPr="00181C2B">
        <w:rPr>
          <w:rFonts w:cs="Times New Roman"/>
          <w:i/>
          <w:color w:val="0070C0"/>
        </w:rPr>
        <w:t xml:space="preserve"> has an IC</w:t>
      </w:r>
      <w:r w:rsidR="00ED0FAB" w:rsidRPr="00181C2B">
        <w:rPr>
          <w:rFonts w:cs="Times New Roman"/>
          <w:i/>
          <w:color w:val="0070C0"/>
          <w:vertAlign w:val="subscript"/>
        </w:rPr>
        <w:t>50</w:t>
      </w:r>
      <w:r w:rsidR="00ED0FAB" w:rsidRPr="00181C2B">
        <w:rPr>
          <w:rFonts w:cs="Times New Roman"/>
          <w:i/>
          <w:color w:val="0070C0"/>
        </w:rPr>
        <w:t xml:space="preserve"> for KDM1A of 120 </w:t>
      </w:r>
      <w:proofErr w:type="spellStart"/>
      <w:r w:rsidR="00ED0FAB" w:rsidRPr="00181C2B">
        <w:rPr>
          <w:rFonts w:cs="Times New Roman"/>
          <w:i/>
          <w:color w:val="0070C0"/>
        </w:rPr>
        <w:t>nM</w:t>
      </w:r>
      <w:proofErr w:type="spellEnd"/>
      <w:r w:rsidR="00ED0FAB" w:rsidRPr="00181C2B">
        <w:rPr>
          <w:rFonts w:cs="Times New Roman"/>
          <w:i/>
          <w:color w:val="0070C0"/>
        </w:rPr>
        <w:t>, and includes a FAD binding moiety linked to a biotinylated PEG-tail.”</w:t>
      </w:r>
      <w:r w:rsidR="00ED0FAB">
        <w:rPr>
          <w:rFonts w:cs="Times New Roman"/>
          <w:color w:val="0070C0"/>
        </w:rPr>
        <w:t>)</w:t>
      </w:r>
      <w:r w:rsidR="00181C2B">
        <w:rPr>
          <w:rFonts w:cs="Times New Roman"/>
          <w:color w:val="0070C0"/>
        </w:rPr>
        <w:t>.</w:t>
      </w:r>
      <w:r w:rsidR="00ED0FAB">
        <w:rPr>
          <w:rFonts w:asciiTheme="minorHAnsi" w:hAnsiTheme="minorHAnsi" w:cs="Arial"/>
        </w:rPr>
        <w:t xml:space="preserve"> </w:t>
      </w:r>
      <w:r w:rsidR="00181C2B">
        <w:rPr>
          <w:color w:val="0070C0"/>
        </w:rPr>
        <w:t>W</w:t>
      </w:r>
      <w:r w:rsidR="00594AD3">
        <w:rPr>
          <w:color w:val="0070C0"/>
        </w:rPr>
        <w:t xml:space="preserve">hen contacted by the editor to submit a protocol manuscript, we </w:t>
      </w:r>
      <w:r w:rsidR="009069C7">
        <w:rPr>
          <w:color w:val="0070C0"/>
        </w:rPr>
        <w:t xml:space="preserve">discussed this and </w:t>
      </w:r>
      <w:r w:rsidR="00594AD3">
        <w:rPr>
          <w:color w:val="0070C0"/>
        </w:rPr>
        <w:t xml:space="preserve">were specifically informed this was not a problem. </w:t>
      </w:r>
    </w:p>
    <w:p w:rsidR="00594AD3" w:rsidRDefault="00594AD3">
      <w:pPr>
        <w:rPr>
          <w:color w:val="0070C0"/>
        </w:rPr>
      </w:pPr>
      <w:r>
        <w:rPr>
          <w:color w:val="0070C0"/>
        </w:rPr>
        <w:t xml:space="preserve">Summarized, </w:t>
      </w:r>
      <w:r w:rsidR="009069C7">
        <w:rPr>
          <w:color w:val="0070C0"/>
        </w:rPr>
        <w:t>OG-881</w:t>
      </w:r>
      <w:r>
        <w:rPr>
          <w:color w:val="0070C0"/>
        </w:rPr>
        <w:t xml:space="preserve"> </w:t>
      </w:r>
      <w:r w:rsidR="00181C2B">
        <w:rPr>
          <w:color w:val="0070C0"/>
        </w:rPr>
        <w:t xml:space="preserve">is </w:t>
      </w:r>
      <w:r>
        <w:rPr>
          <w:color w:val="0070C0"/>
        </w:rPr>
        <w:t xml:space="preserve">about </w:t>
      </w:r>
      <w:r w:rsidR="00ED0FAB">
        <w:rPr>
          <w:color w:val="0070C0"/>
        </w:rPr>
        <w:t>6-7</w:t>
      </w:r>
      <w:r>
        <w:rPr>
          <w:color w:val="0070C0"/>
        </w:rPr>
        <w:t xml:space="preserve"> x less potent than ORY-1001 (but more potent than m</w:t>
      </w:r>
      <w:r w:rsidR="00ED0FAB">
        <w:rPr>
          <w:color w:val="0070C0"/>
        </w:rPr>
        <w:t>any</w:t>
      </w:r>
      <w:r>
        <w:rPr>
          <w:color w:val="0070C0"/>
        </w:rPr>
        <w:t xml:space="preserve"> of the other KDM1A inhibitors reported in the field), and has a similar selectivity profile as ORY-1001 i.e. doesn’t inhibit related enzymes at the concentrations used. The </w:t>
      </w:r>
      <w:proofErr w:type="spellStart"/>
      <w:r>
        <w:rPr>
          <w:color w:val="0070C0"/>
        </w:rPr>
        <w:t>chemoprobe</w:t>
      </w:r>
      <w:proofErr w:type="spellEnd"/>
      <w:r>
        <w:rPr>
          <w:color w:val="0070C0"/>
        </w:rPr>
        <w:t xml:space="preserve"> OG-881 is a biotin-PEG tailed derivative of the highly potent inhibitor ORY-1001 (</w:t>
      </w:r>
      <w:proofErr w:type="spellStart"/>
      <w:r>
        <w:rPr>
          <w:color w:val="0070C0"/>
        </w:rPr>
        <w:t>iadademstat</w:t>
      </w:r>
      <w:proofErr w:type="spellEnd"/>
      <w:r>
        <w:rPr>
          <w:color w:val="0070C0"/>
        </w:rPr>
        <w:t xml:space="preserve">). </w:t>
      </w:r>
      <w:r w:rsidR="00ED0FAB">
        <w:rPr>
          <w:color w:val="0070C0"/>
        </w:rPr>
        <w:t xml:space="preserve">It was expected that the tailing would have some toll on potency, </w:t>
      </w:r>
      <w:r w:rsidR="009069C7">
        <w:rPr>
          <w:color w:val="0070C0"/>
        </w:rPr>
        <w:t xml:space="preserve">but </w:t>
      </w:r>
      <w:r w:rsidR="00ED0FAB">
        <w:rPr>
          <w:color w:val="0070C0"/>
        </w:rPr>
        <w:t xml:space="preserve">we aimed for less than 10 x difference in potency with ORY-1001. </w:t>
      </w:r>
      <w:r>
        <w:rPr>
          <w:color w:val="0070C0"/>
        </w:rPr>
        <w:t xml:space="preserve">It is added in excess at the time of lysis </w:t>
      </w:r>
      <w:r w:rsidRPr="007B5462">
        <w:rPr>
          <w:color w:val="0070C0"/>
        </w:rPr>
        <w:t>(</w:t>
      </w:r>
      <w:r w:rsidRPr="00DE7E93">
        <w:rPr>
          <w:color w:val="0070C0"/>
        </w:rPr>
        <w:t xml:space="preserve">Step </w:t>
      </w:r>
      <w:r w:rsidR="007B5462" w:rsidRPr="00DE7E93">
        <w:rPr>
          <w:color w:val="0070C0"/>
        </w:rPr>
        <w:t>2.2</w:t>
      </w:r>
      <w:r w:rsidR="007B5462">
        <w:rPr>
          <w:b/>
          <w:color w:val="0070C0"/>
        </w:rPr>
        <w:t>)</w:t>
      </w:r>
      <w:r>
        <w:rPr>
          <w:color w:val="0070C0"/>
        </w:rPr>
        <w:t xml:space="preserve"> to drive the rapid engagement to any free KDM1A protein </w:t>
      </w:r>
      <w:proofErr w:type="spellStart"/>
      <w:r>
        <w:rPr>
          <w:color w:val="0070C0"/>
        </w:rPr>
        <w:t>i.e</w:t>
      </w:r>
      <w:proofErr w:type="spellEnd"/>
      <w:r>
        <w:rPr>
          <w:color w:val="0070C0"/>
        </w:rPr>
        <w:t xml:space="preserve"> KDM1A not inhibited by ORY-1001 (or another LSD1 inhibitor). </w:t>
      </w:r>
    </w:p>
    <w:p w:rsidR="00594AD3" w:rsidRDefault="00594AD3">
      <w:pPr>
        <w:rPr>
          <w:color w:val="0070C0"/>
        </w:rPr>
      </w:pPr>
    </w:p>
    <w:p w:rsidR="0049250A" w:rsidRDefault="0049250A">
      <w:pPr>
        <w:rPr>
          <w:color w:val="0070C0"/>
        </w:rPr>
      </w:pPr>
    </w:p>
    <w:p w:rsidR="0049250A" w:rsidRPr="0049250A" w:rsidRDefault="0049250A">
      <w:pPr>
        <w:rPr>
          <w:color w:val="0070C0"/>
        </w:rPr>
      </w:pPr>
    </w:p>
    <w:p w:rsidR="007929C6" w:rsidRDefault="007929C6">
      <w:r>
        <w:t>Overall, the manuscript is acceptable, and requires only minor revisions. It offers a succinct account into a KDM1A binding ex vivo approach.</w:t>
      </w:r>
    </w:p>
    <w:p w:rsidR="007929C6" w:rsidRDefault="007929C6">
      <w:r>
        <w:br/>
        <w:t>Major Concerns:</w:t>
      </w:r>
    </w:p>
    <w:p w:rsidR="007929C6" w:rsidRDefault="007929C6">
      <w:proofErr w:type="gramStart"/>
      <w:r>
        <w:t>no</w:t>
      </w:r>
      <w:proofErr w:type="gramEnd"/>
      <w:r>
        <w:t xml:space="preserve"> major concerns</w:t>
      </w:r>
    </w:p>
    <w:p w:rsidR="007929C6" w:rsidRDefault="007929C6">
      <w:r>
        <w:lastRenderedPageBreak/>
        <w:br/>
        <w:t>Minor Concerns:</w:t>
      </w:r>
    </w:p>
    <w:p w:rsidR="007929C6" w:rsidRDefault="007929C6">
      <w:r>
        <w:t xml:space="preserve">1) This actually binding (target engagement) is a relative quantitative method.... The description of </w:t>
      </w:r>
      <w:proofErr w:type="spellStart"/>
      <w:r>
        <w:t>DAta</w:t>
      </w:r>
      <w:proofErr w:type="spellEnd"/>
      <w:r>
        <w:t xml:space="preserve"> processing could more </w:t>
      </w:r>
      <w:proofErr w:type="gramStart"/>
      <w:r>
        <w:t>detailed</w:t>
      </w:r>
      <w:proofErr w:type="gramEnd"/>
      <w:r>
        <w:t xml:space="preserve"> and the ELISA (as described) is only semi-quantitative. A discussion of these potential drawbacks should be included in the discussion.</w:t>
      </w:r>
    </w:p>
    <w:p w:rsidR="00204070" w:rsidRDefault="00264DA4">
      <w:pPr>
        <w:rPr>
          <w:color w:val="0070C0"/>
        </w:rPr>
      </w:pPr>
      <w:r>
        <w:rPr>
          <w:color w:val="0070C0"/>
        </w:rPr>
        <w:t xml:space="preserve">The formulae for data processing are provided, </w:t>
      </w:r>
      <w:r w:rsidR="00181C39">
        <w:rPr>
          <w:color w:val="0070C0"/>
        </w:rPr>
        <w:t>have been clarified a bit (I hope) by reflecting the stepwise calculation</w:t>
      </w:r>
      <w:r w:rsidR="00204070">
        <w:rPr>
          <w:color w:val="0070C0"/>
        </w:rPr>
        <w:t>.</w:t>
      </w:r>
      <w:r w:rsidR="00181C39">
        <w:rPr>
          <w:color w:val="0070C0"/>
        </w:rPr>
        <w:t xml:space="preserve"> </w:t>
      </w:r>
      <w:r w:rsidR="00204070">
        <w:rPr>
          <w:color w:val="0070C0"/>
        </w:rPr>
        <w:t xml:space="preserve"> </w:t>
      </w:r>
    </w:p>
    <w:p w:rsidR="00264DA4" w:rsidRDefault="00204070">
      <w:pPr>
        <w:rPr>
          <w:color w:val="0070C0"/>
        </w:rPr>
      </w:pPr>
      <w:r>
        <w:rPr>
          <w:color w:val="0070C0"/>
        </w:rPr>
        <w:t xml:space="preserve">We use relative quantification but that doesn’t mean the method is semi-quantitative. </w:t>
      </w:r>
      <w:r w:rsidR="00683189">
        <w:rPr>
          <w:color w:val="0070C0"/>
        </w:rPr>
        <w:t>First of all, p</w:t>
      </w:r>
      <w:r w:rsidR="00181C39">
        <w:rPr>
          <w:color w:val="0070C0"/>
        </w:rPr>
        <w:t>lease consider that “target engagement” is inherently a relative value</w:t>
      </w:r>
      <w:r w:rsidR="00A239E4">
        <w:rPr>
          <w:color w:val="0070C0"/>
        </w:rPr>
        <w:t>, unlik</w:t>
      </w:r>
      <w:r w:rsidR="00683189">
        <w:rPr>
          <w:color w:val="0070C0"/>
        </w:rPr>
        <w:t xml:space="preserve">e the plasma level of a protein, as we have to compare the free to the total KDM1A in the sample to determine the degree of target occupation. </w:t>
      </w:r>
    </w:p>
    <w:p w:rsidR="00A239E4" w:rsidRDefault="00A239E4">
      <w:pPr>
        <w:rPr>
          <w:color w:val="0070C0"/>
        </w:rPr>
      </w:pPr>
      <w:r>
        <w:rPr>
          <w:color w:val="0070C0"/>
        </w:rPr>
        <w:t>During the development of the method we evaluated both direct quantification of the Total and Free KDM1A, i.e. calculating the amount of Total and Free KDM1A relative to the respective standard curves included on each plate, and posterior calculation of the TE from these data; as the relative method</w:t>
      </w:r>
      <w:r w:rsidR="00683189">
        <w:rPr>
          <w:color w:val="0070C0"/>
        </w:rPr>
        <w:t xml:space="preserve"> as described here</w:t>
      </w:r>
      <w:r>
        <w:rPr>
          <w:color w:val="0070C0"/>
        </w:rPr>
        <w:t xml:space="preserve">. The latter was performing in a </w:t>
      </w:r>
      <w:r w:rsidR="00683189">
        <w:rPr>
          <w:color w:val="0070C0"/>
        </w:rPr>
        <w:t xml:space="preserve">clearly </w:t>
      </w:r>
      <w:r>
        <w:rPr>
          <w:color w:val="0070C0"/>
        </w:rPr>
        <w:t>superior fashion</w:t>
      </w:r>
      <w:r w:rsidR="00683189">
        <w:rPr>
          <w:color w:val="0070C0"/>
        </w:rPr>
        <w:t>. We suspected</w:t>
      </w:r>
      <w:r>
        <w:rPr>
          <w:color w:val="0070C0"/>
        </w:rPr>
        <w:t xml:space="preserve"> </w:t>
      </w:r>
      <w:r w:rsidR="00683189">
        <w:rPr>
          <w:color w:val="0070C0"/>
        </w:rPr>
        <w:t xml:space="preserve">variation /decline in the specific activity of the recombinant KDM1A standard </w:t>
      </w:r>
      <w:r w:rsidR="00181C2B">
        <w:rPr>
          <w:color w:val="0070C0"/>
        </w:rPr>
        <w:t xml:space="preserve">or difference in the cellular context (KDM1A in </w:t>
      </w:r>
      <w:proofErr w:type="spellStart"/>
      <w:r w:rsidR="00181C2B">
        <w:rPr>
          <w:color w:val="0070C0"/>
        </w:rPr>
        <w:t>multiprotein</w:t>
      </w:r>
      <w:proofErr w:type="spellEnd"/>
      <w:r w:rsidR="00181C2B">
        <w:rPr>
          <w:color w:val="0070C0"/>
        </w:rPr>
        <w:t xml:space="preserve"> complex) relative to the recombinant pure KDM1A standard </w:t>
      </w:r>
      <w:r w:rsidR="00683189">
        <w:rPr>
          <w:color w:val="0070C0"/>
        </w:rPr>
        <w:t>could affect the Free KDM1A readout</w:t>
      </w:r>
      <w:r>
        <w:rPr>
          <w:color w:val="0070C0"/>
        </w:rPr>
        <w:t>.</w:t>
      </w:r>
      <w:r w:rsidR="00683189">
        <w:rPr>
          <w:color w:val="0070C0"/>
        </w:rPr>
        <w:t xml:space="preserve">  </w:t>
      </w:r>
    </w:p>
    <w:p w:rsidR="00264DA4" w:rsidRDefault="00204070">
      <w:pPr>
        <w:rPr>
          <w:color w:val="0070C0"/>
        </w:rPr>
      </w:pPr>
      <w:r w:rsidRPr="00DE7E93">
        <w:rPr>
          <w:color w:val="0070C0"/>
        </w:rPr>
        <w:t xml:space="preserve">We have fully validated the </w:t>
      </w:r>
      <w:r w:rsidR="00683189" w:rsidRPr="00DE7E93">
        <w:rPr>
          <w:color w:val="0070C0"/>
        </w:rPr>
        <w:t xml:space="preserve">relative quantification </w:t>
      </w:r>
      <w:r w:rsidRPr="00DE7E93">
        <w:rPr>
          <w:color w:val="0070C0"/>
        </w:rPr>
        <w:t xml:space="preserve">method for use in clinical trials, </w:t>
      </w:r>
      <w:r w:rsidR="0049250A" w:rsidRPr="00DE7E93">
        <w:rPr>
          <w:color w:val="0070C0"/>
        </w:rPr>
        <w:t>and determined linearity</w:t>
      </w:r>
      <w:r w:rsidR="00181C39" w:rsidRPr="00DE7E93">
        <w:rPr>
          <w:color w:val="0070C0"/>
        </w:rPr>
        <w:t>, dynamic range</w:t>
      </w:r>
      <w:r w:rsidR="0049250A" w:rsidRPr="00DE7E93">
        <w:rPr>
          <w:color w:val="0070C0"/>
        </w:rPr>
        <w:t xml:space="preserve"> and </w:t>
      </w:r>
      <w:r w:rsidR="00181C39" w:rsidRPr="00DE7E93">
        <w:rPr>
          <w:color w:val="0070C0"/>
        </w:rPr>
        <w:t xml:space="preserve">intra and inter-experimental </w:t>
      </w:r>
      <w:r w:rsidR="0049250A" w:rsidRPr="00DE7E93">
        <w:rPr>
          <w:color w:val="0070C0"/>
        </w:rPr>
        <w:t xml:space="preserve">% CV for </w:t>
      </w:r>
      <w:r w:rsidR="00181C39" w:rsidRPr="00DE7E93">
        <w:rPr>
          <w:color w:val="0070C0"/>
        </w:rPr>
        <w:t xml:space="preserve">the </w:t>
      </w:r>
      <w:r w:rsidR="0049250A" w:rsidRPr="00DE7E93">
        <w:rPr>
          <w:color w:val="0070C0"/>
        </w:rPr>
        <w:t>target engagement</w:t>
      </w:r>
      <w:r w:rsidR="00181C39" w:rsidRPr="00DE7E93">
        <w:rPr>
          <w:color w:val="0070C0"/>
        </w:rPr>
        <w:t xml:space="preserve"> assay</w:t>
      </w:r>
      <w:r w:rsidR="0049250A" w:rsidRPr="00DE7E93">
        <w:rPr>
          <w:color w:val="0070C0"/>
        </w:rPr>
        <w:t>.</w:t>
      </w:r>
      <w:r w:rsidR="00181C39">
        <w:rPr>
          <w:color w:val="0070C0"/>
        </w:rPr>
        <w:t xml:space="preserve"> </w:t>
      </w:r>
      <w:r w:rsidR="0049250A">
        <w:rPr>
          <w:color w:val="0070C0"/>
        </w:rPr>
        <w:t xml:space="preserve"> </w:t>
      </w:r>
    </w:p>
    <w:p w:rsidR="00264DA4" w:rsidRPr="00204070" w:rsidRDefault="00264DA4">
      <w:pPr>
        <w:rPr>
          <w:color w:val="0070C0"/>
        </w:rPr>
      </w:pPr>
    </w:p>
    <w:p w:rsidR="007929C6" w:rsidRDefault="007929C6">
      <w:r>
        <w:t>2) As noted, KDM1A can behave in a very heterogeneous manner in different cell types. Authors look at PBMCs and lung samples from rats. One cell type is likely sufficient for this manuscript but it would be much more convincing to obtain complete data from additional tissue or cell-lines for immunoassay experiments. On a related note, to what degree does the assay's success depend on the purity/source of the antibodies? Additional description of the versatility (or lack of generalizability) should be addressed in the discussion.</w:t>
      </w:r>
      <w:r w:rsidR="00204070">
        <w:t xml:space="preserve"> </w:t>
      </w:r>
    </w:p>
    <w:p w:rsidR="009B0204" w:rsidRDefault="009B0204"/>
    <w:p w:rsidR="002F0656" w:rsidRDefault="009B0204">
      <w:pPr>
        <w:rPr>
          <w:color w:val="0070C0"/>
        </w:rPr>
      </w:pPr>
      <w:r>
        <w:rPr>
          <w:color w:val="0070C0"/>
        </w:rPr>
        <w:t>A</w:t>
      </w:r>
      <w:r w:rsidR="002F0656" w:rsidRPr="009B0204">
        <w:rPr>
          <w:color w:val="0070C0"/>
        </w:rPr>
        <w:t xml:space="preserve">dmittedly, checking </w:t>
      </w:r>
      <w:r w:rsidR="002F0656" w:rsidRPr="009B0204">
        <w:rPr>
          <w:b/>
          <w:color w:val="0070C0"/>
        </w:rPr>
        <w:t xml:space="preserve">all </w:t>
      </w:r>
      <w:r w:rsidR="002F0656" w:rsidRPr="009B0204">
        <w:rPr>
          <w:color w:val="0070C0"/>
        </w:rPr>
        <w:t>tissue</w:t>
      </w:r>
      <w:r>
        <w:rPr>
          <w:color w:val="0070C0"/>
        </w:rPr>
        <w:t xml:space="preserve"> type</w:t>
      </w:r>
      <w:r w:rsidR="002F0656" w:rsidRPr="009B0204">
        <w:rPr>
          <w:color w:val="0070C0"/>
        </w:rPr>
        <w:t>s was beyond our scope of research but we did use: skin, lung, brain</w:t>
      </w:r>
      <w:r w:rsidR="002F0656">
        <w:rPr>
          <w:color w:val="0070C0"/>
        </w:rPr>
        <w:t>, and PBMCs, as well as AML</w:t>
      </w:r>
      <w:r>
        <w:rPr>
          <w:color w:val="0070C0"/>
        </w:rPr>
        <w:t xml:space="preserve">, </w:t>
      </w:r>
      <w:proofErr w:type="spellStart"/>
      <w:r>
        <w:rPr>
          <w:color w:val="0070C0"/>
        </w:rPr>
        <w:t>PCa</w:t>
      </w:r>
      <w:proofErr w:type="spellEnd"/>
      <w:r w:rsidR="002F0656">
        <w:rPr>
          <w:color w:val="0070C0"/>
        </w:rPr>
        <w:t xml:space="preserve"> and SCLC cell lines</w:t>
      </w:r>
      <w:r>
        <w:rPr>
          <w:color w:val="0070C0"/>
        </w:rPr>
        <w:t>, from different species</w:t>
      </w:r>
      <w:r w:rsidR="002F0656">
        <w:rPr>
          <w:color w:val="0070C0"/>
        </w:rPr>
        <w:t xml:space="preserve">. </w:t>
      </w:r>
      <w:r w:rsidR="00434E6D">
        <w:rPr>
          <w:color w:val="0070C0"/>
        </w:rPr>
        <w:t>It was not our intention to demonstrate of all of these, but rather to reflect examples of typical uses of the protocol</w:t>
      </w:r>
      <w:r w:rsidR="0027025D">
        <w:rPr>
          <w:color w:val="0070C0"/>
        </w:rPr>
        <w:t>, parting from t</w:t>
      </w:r>
      <w:r w:rsidR="00204070">
        <w:rPr>
          <w:color w:val="0070C0"/>
        </w:rPr>
        <w:t xml:space="preserve">he </w:t>
      </w:r>
      <w:r w:rsidR="0027025D">
        <w:rPr>
          <w:color w:val="0070C0"/>
        </w:rPr>
        <w:t xml:space="preserve">idea that </w:t>
      </w:r>
      <w:r w:rsidR="00204070">
        <w:rPr>
          <w:color w:val="0070C0"/>
        </w:rPr>
        <w:t xml:space="preserve">editorial objective </w:t>
      </w:r>
      <w:r w:rsidR="00FC28A7">
        <w:rPr>
          <w:color w:val="0070C0"/>
        </w:rPr>
        <w:t xml:space="preserve">of </w:t>
      </w:r>
      <w:proofErr w:type="spellStart"/>
      <w:r w:rsidR="00FC28A7">
        <w:rPr>
          <w:color w:val="0070C0"/>
        </w:rPr>
        <w:t>JoVE</w:t>
      </w:r>
      <w:proofErr w:type="spellEnd"/>
      <w:r w:rsidR="00FC28A7">
        <w:rPr>
          <w:color w:val="0070C0"/>
        </w:rPr>
        <w:t xml:space="preserve"> is</w:t>
      </w:r>
      <w:r w:rsidR="0049250A">
        <w:rPr>
          <w:color w:val="0070C0"/>
        </w:rPr>
        <w:t xml:space="preserve"> not</w:t>
      </w:r>
      <w:r w:rsidR="00FC28A7">
        <w:rPr>
          <w:color w:val="0070C0"/>
        </w:rPr>
        <w:t xml:space="preserve"> </w:t>
      </w:r>
      <w:r>
        <w:rPr>
          <w:color w:val="0070C0"/>
        </w:rPr>
        <w:t xml:space="preserve">so much </w:t>
      </w:r>
      <w:r w:rsidR="00204070">
        <w:rPr>
          <w:color w:val="0070C0"/>
        </w:rPr>
        <w:t xml:space="preserve">the </w:t>
      </w:r>
      <w:r w:rsidR="0027025D">
        <w:rPr>
          <w:color w:val="0070C0"/>
        </w:rPr>
        <w:t xml:space="preserve">process of the </w:t>
      </w:r>
      <w:r w:rsidR="00204070">
        <w:rPr>
          <w:color w:val="0070C0"/>
        </w:rPr>
        <w:t>method development</w:t>
      </w:r>
      <w:r w:rsidR="0049250A">
        <w:rPr>
          <w:color w:val="0070C0"/>
        </w:rPr>
        <w:t xml:space="preserve"> </w:t>
      </w:r>
      <w:r w:rsidR="002F0656">
        <w:rPr>
          <w:color w:val="0070C0"/>
        </w:rPr>
        <w:t xml:space="preserve">(object of </w:t>
      </w:r>
      <w:r w:rsidR="00434E6D">
        <w:rPr>
          <w:color w:val="0070C0"/>
        </w:rPr>
        <w:t>the probe and method development</w:t>
      </w:r>
      <w:r w:rsidR="002F0656">
        <w:rPr>
          <w:color w:val="0070C0"/>
        </w:rPr>
        <w:t xml:space="preserve"> manuscript)</w:t>
      </w:r>
      <w:r w:rsidR="00ED0FAB">
        <w:rPr>
          <w:color w:val="0070C0"/>
        </w:rPr>
        <w:t>;</w:t>
      </w:r>
      <w:r w:rsidR="002F0656">
        <w:rPr>
          <w:color w:val="0070C0"/>
        </w:rPr>
        <w:t xml:space="preserve"> </w:t>
      </w:r>
      <w:r w:rsidR="00204070">
        <w:rPr>
          <w:color w:val="0070C0"/>
        </w:rPr>
        <w:t>but providing a s</w:t>
      </w:r>
      <w:r w:rsidR="002F0656">
        <w:rPr>
          <w:color w:val="0070C0"/>
        </w:rPr>
        <w:t>olid</w:t>
      </w:r>
      <w:r w:rsidR="00204070">
        <w:rPr>
          <w:color w:val="0070C0"/>
        </w:rPr>
        <w:t xml:space="preserve"> </w:t>
      </w:r>
      <w:r w:rsidR="00434E6D">
        <w:rPr>
          <w:color w:val="0070C0"/>
        </w:rPr>
        <w:t>“</w:t>
      </w:r>
      <w:r w:rsidR="00204070">
        <w:rPr>
          <w:color w:val="0070C0"/>
        </w:rPr>
        <w:t>executable</w:t>
      </w:r>
      <w:r w:rsidR="00434E6D">
        <w:rPr>
          <w:color w:val="0070C0"/>
        </w:rPr>
        <w:t>”</w:t>
      </w:r>
      <w:r w:rsidR="00204070">
        <w:rPr>
          <w:color w:val="0070C0"/>
        </w:rPr>
        <w:t xml:space="preserve"> protocol. </w:t>
      </w:r>
    </w:p>
    <w:p w:rsidR="0049250A" w:rsidRPr="00FC28A7" w:rsidRDefault="002F0656" w:rsidP="0049250A">
      <w:pPr>
        <w:rPr>
          <w:color w:val="0070C0"/>
        </w:rPr>
      </w:pPr>
      <w:r>
        <w:rPr>
          <w:color w:val="0070C0"/>
        </w:rPr>
        <w:t xml:space="preserve">But the reviewer is </w:t>
      </w:r>
      <w:r w:rsidR="00ED0FAB">
        <w:rPr>
          <w:color w:val="0070C0"/>
        </w:rPr>
        <w:t>right;</w:t>
      </w:r>
      <w:r>
        <w:rPr>
          <w:color w:val="0070C0"/>
        </w:rPr>
        <w:t xml:space="preserve"> we</w:t>
      </w:r>
      <w:r w:rsidR="00434E6D">
        <w:rPr>
          <w:color w:val="0070C0"/>
        </w:rPr>
        <w:t xml:space="preserve"> indeed</w:t>
      </w:r>
      <w:r>
        <w:rPr>
          <w:color w:val="0070C0"/>
        </w:rPr>
        <w:t xml:space="preserve"> invested time in the development of </w:t>
      </w:r>
      <w:r w:rsidRPr="00FC28A7">
        <w:rPr>
          <w:color w:val="0070C0"/>
        </w:rPr>
        <w:t xml:space="preserve">an appropriate </w:t>
      </w:r>
      <w:proofErr w:type="spellStart"/>
      <w:r w:rsidRPr="00FC28A7">
        <w:rPr>
          <w:color w:val="0070C0"/>
        </w:rPr>
        <w:t>chemoprobe</w:t>
      </w:r>
      <w:proofErr w:type="spellEnd"/>
      <w:r w:rsidRPr="00FC28A7">
        <w:rPr>
          <w:color w:val="0070C0"/>
        </w:rPr>
        <w:t xml:space="preserve">, and in the selection of an appropriate antibody pair compatible with the </w:t>
      </w:r>
      <w:proofErr w:type="spellStart"/>
      <w:r w:rsidRPr="00FC28A7">
        <w:rPr>
          <w:color w:val="0070C0"/>
        </w:rPr>
        <w:t>chemoprobe</w:t>
      </w:r>
      <w:proofErr w:type="spellEnd"/>
      <w:r w:rsidRPr="00FC28A7">
        <w:rPr>
          <w:color w:val="0070C0"/>
        </w:rPr>
        <w:t>.</w:t>
      </w:r>
      <w:r w:rsidR="00FC28A7">
        <w:rPr>
          <w:color w:val="0070C0"/>
        </w:rPr>
        <w:t xml:space="preserve"> </w:t>
      </w:r>
      <w:r w:rsidR="0049250A" w:rsidRPr="00FC28A7">
        <w:rPr>
          <w:color w:val="0070C0"/>
        </w:rPr>
        <w:t xml:space="preserve">The binding of the </w:t>
      </w:r>
      <w:proofErr w:type="spellStart"/>
      <w:r w:rsidR="0049250A" w:rsidRPr="00FC28A7">
        <w:rPr>
          <w:color w:val="0070C0"/>
        </w:rPr>
        <w:t>chemoprobe</w:t>
      </w:r>
      <w:proofErr w:type="spellEnd"/>
      <w:r w:rsidR="0049250A" w:rsidRPr="00FC28A7">
        <w:rPr>
          <w:color w:val="0070C0"/>
        </w:rPr>
        <w:t xml:space="preserve"> was verified not to interfere with the binding of the antibodies, and the binding of one antibody was not to interfere with the other. </w:t>
      </w:r>
    </w:p>
    <w:p w:rsidR="00FC28A7" w:rsidRPr="00FC28A7" w:rsidRDefault="0049250A" w:rsidP="00FC28A7">
      <w:pPr>
        <w:rPr>
          <w:color w:val="0070C0"/>
        </w:rPr>
      </w:pPr>
      <w:r>
        <w:rPr>
          <w:color w:val="0070C0"/>
        </w:rPr>
        <w:t xml:space="preserve">Antibodies chosen were monoclonal and directed against the </w:t>
      </w:r>
      <w:proofErr w:type="spellStart"/>
      <w:r>
        <w:rPr>
          <w:color w:val="0070C0"/>
        </w:rPr>
        <w:t>carboxy</w:t>
      </w:r>
      <w:proofErr w:type="spellEnd"/>
      <w:r>
        <w:rPr>
          <w:color w:val="0070C0"/>
        </w:rPr>
        <w:t xml:space="preserve"> and </w:t>
      </w:r>
      <w:proofErr w:type="spellStart"/>
      <w:r>
        <w:rPr>
          <w:color w:val="0070C0"/>
        </w:rPr>
        <w:t>aminoterminal</w:t>
      </w:r>
      <w:proofErr w:type="spellEnd"/>
      <w:r>
        <w:rPr>
          <w:color w:val="0070C0"/>
        </w:rPr>
        <w:t xml:space="preserve"> region (target epitopes selected based on 3D structure) and </w:t>
      </w:r>
      <w:proofErr w:type="gramStart"/>
      <w:r>
        <w:rPr>
          <w:color w:val="0070C0"/>
        </w:rPr>
        <w:t>raised</w:t>
      </w:r>
      <w:proofErr w:type="gramEnd"/>
      <w:r>
        <w:rPr>
          <w:color w:val="0070C0"/>
        </w:rPr>
        <w:t xml:space="preserve"> in </w:t>
      </w:r>
      <w:r>
        <w:rPr>
          <w:color w:val="0070C0"/>
        </w:rPr>
        <w:lastRenderedPageBreak/>
        <w:t xml:space="preserve">different species. The selectivity of the secondary antibody to the detection antibody was also verified. </w:t>
      </w:r>
      <w:r w:rsidR="00FC28A7">
        <w:rPr>
          <w:color w:val="0070C0"/>
        </w:rPr>
        <w:t xml:space="preserve">In this respect, we have found that </w:t>
      </w:r>
      <w:r>
        <w:rPr>
          <w:color w:val="0070C0"/>
        </w:rPr>
        <w:t>overall, commercial human protein directed antibody quality has clearly improved over time, but the same quality may not be available for all proteins in all species. In the case of LSD1, sequence conservation is high</w:t>
      </w:r>
      <w:r w:rsidR="00ED0FAB">
        <w:rPr>
          <w:color w:val="0070C0"/>
        </w:rPr>
        <w:t xml:space="preserve"> however</w:t>
      </w:r>
      <w:r>
        <w:rPr>
          <w:color w:val="0070C0"/>
        </w:rPr>
        <w:t xml:space="preserve"> and the antibodies </w:t>
      </w:r>
      <w:r w:rsidR="00ED0FAB">
        <w:rPr>
          <w:color w:val="0070C0"/>
        </w:rPr>
        <w:t xml:space="preserve">chosen </w:t>
      </w:r>
      <w:r>
        <w:rPr>
          <w:color w:val="0070C0"/>
        </w:rPr>
        <w:t>work</w:t>
      </w:r>
      <w:r w:rsidR="00ED0FAB">
        <w:rPr>
          <w:color w:val="0070C0"/>
        </w:rPr>
        <w:t>ed</w:t>
      </w:r>
      <w:r>
        <w:rPr>
          <w:color w:val="0070C0"/>
        </w:rPr>
        <w:t xml:space="preserve"> well in different species. </w:t>
      </w:r>
    </w:p>
    <w:p w:rsidR="007929C6" w:rsidRDefault="007929C6">
      <w:r>
        <w:br/>
        <w:t xml:space="preserve">3) Can the authors truly distinguish between free and total KDM1A in this largely ex-vivo approach? </w:t>
      </w:r>
    </w:p>
    <w:p w:rsidR="00793960" w:rsidRDefault="00793960">
      <w:pPr>
        <w:rPr>
          <w:color w:val="0070C0"/>
        </w:rPr>
      </w:pPr>
      <w:r>
        <w:rPr>
          <w:color w:val="0070C0"/>
        </w:rPr>
        <w:t xml:space="preserve">We don’t use the word distinguish, as this would suggest KDM1A is either free or total and </w:t>
      </w:r>
      <w:r w:rsidR="0027025D">
        <w:rPr>
          <w:color w:val="0070C0"/>
        </w:rPr>
        <w:t xml:space="preserve">while if anything can be </w:t>
      </w:r>
      <w:r>
        <w:rPr>
          <w:color w:val="0070C0"/>
        </w:rPr>
        <w:t>distinguish</w:t>
      </w:r>
      <w:r w:rsidR="0027025D">
        <w:rPr>
          <w:color w:val="0070C0"/>
        </w:rPr>
        <w:t>ed it</w:t>
      </w:r>
      <w:r>
        <w:rPr>
          <w:color w:val="0070C0"/>
        </w:rPr>
        <w:t xml:space="preserve"> </w:t>
      </w:r>
      <w:r w:rsidR="0027025D">
        <w:rPr>
          <w:color w:val="0070C0"/>
        </w:rPr>
        <w:t>is the</w:t>
      </w:r>
      <w:r>
        <w:rPr>
          <w:color w:val="0070C0"/>
        </w:rPr>
        <w:t xml:space="preserve"> “free” </w:t>
      </w:r>
      <w:r w:rsidR="0027025D">
        <w:rPr>
          <w:color w:val="0070C0"/>
        </w:rPr>
        <w:t>from</w:t>
      </w:r>
      <w:r>
        <w:rPr>
          <w:color w:val="0070C0"/>
        </w:rPr>
        <w:t xml:space="preserve"> “</w:t>
      </w:r>
      <w:r w:rsidR="0027025D">
        <w:rPr>
          <w:color w:val="0070C0"/>
        </w:rPr>
        <w:t>occupied</w:t>
      </w:r>
      <w:r>
        <w:rPr>
          <w:color w:val="0070C0"/>
        </w:rPr>
        <w:t>”</w:t>
      </w:r>
      <w:r w:rsidR="0027025D">
        <w:rPr>
          <w:color w:val="0070C0"/>
        </w:rPr>
        <w:t xml:space="preserve"> KDM1A</w:t>
      </w:r>
      <w:r>
        <w:rPr>
          <w:color w:val="0070C0"/>
        </w:rPr>
        <w:t>.</w:t>
      </w:r>
    </w:p>
    <w:p w:rsidR="000E0FFD" w:rsidRDefault="002F0656">
      <w:pPr>
        <w:rPr>
          <w:color w:val="0070C0"/>
        </w:rPr>
      </w:pPr>
      <w:r>
        <w:rPr>
          <w:color w:val="0070C0"/>
        </w:rPr>
        <w:t xml:space="preserve">When we </w:t>
      </w:r>
      <w:r w:rsidR="000E0FFD">
        <w:rPr>
          <w:color w:val="0070C0"/>
        </w:rPr>
        <w:t xml:space="preserve">developed and </w:t>
      </w:r>
      <w:r>
        <w:rPr>
          <w:color w:val="0070C0"/>
        </w:rPr>
        <w:t xml:space="preserve">tested the </w:t>
      </w:r>
      <w:proofErr w:type="spellStart"/>
      <w:r w:rsidR="006624E1">
        <w:rPr>
          <w:color w:val="0070C0"/>
        </w:rPr>
        <w:t>chemo</w:t>
      </w:r>
      <w:r>
        <w:rPr>
          <w:color w:val="0070C0"/>
        </w:rPr>
        <w:t>probe</w:t>
      </w:r>
      <w:proofErr w:type="spellEnd"/>
      <w:r>
        <w:rPr>
          <w:color w:val="0070C0"/>
        </w:rPr>
        <w:t xml:space="preserve">, we </w:t>
      </w:r>
      <w:r w:rsidR="000E0FFD">
        <w:rPr>
          <w:color w:val="0070C0"/>
        </w:rPr>
        <w:t xml:space="preserve">first </w:t>
      </w:r>
      <w:r w:rsidR="006624E1">
        <w:rPr>
          <w:color w:val="0070C0"/>
        </w:rPr>
        <w:t xml:space="preserve">verified we could </w:t>
      </w:r>
      <w:proofErr w:type="spellStart"/>
      <w:r w:rsidR="006624E1">
        <w:rPr>
          <w:color w:val="0070C0"/>
        </w:rPr>
        <w:t>quantiti</w:t>
      </w:r>
      <w:r>
        <w:rPr>
          <w:color w:val="0070C0"/>
        </w:rPr>
        <w:t>ve</w:t>
      </w:r>
      <w:r w:rsidR="000E0FFD">
        <w:rPr>
          <w:color w:val="0070C0"/>
        </w:rPr>
        <w:t>ly</w:t>
      </w:r>
      <w:proofErr w:type="spellEnd"/>
      <w:r>
        <w:rPr>
          <w:color w:val="0070C0"/>
        </w:rPr>
        <w:t xml:space="preserve"> pull-down KDM1A from cell </w:t>
      </w:r>
      <w:proofErr w:type="spellStart"/>
      <w:r>
        <w:rPr>
          <w:color w:val="0070C0"/>
        </w:rPr>
        <w:t>lysate</w:t>
      </w:r>
      <w:proofErr w:type="spellEnd"/>
      <w:r>
        <w:rPr>
          <w:color w:val="0070C0"/>
        </w:rPr>
        <w:t xml:space="preserve"> (</w:t>
      </w:r>
      <w:proofErr w:type="spellStart"/>
      <w:r>
        <w:rPr>
          <w:color w:val="0070C0"/>
        </w:rPr>
        <w:t>ie</w:t>
      </w:r>
      <w:proofErr w:type="spellEnd"/>
      <w:r>
        <w:rPr>
          <w:color w:val="0070C0"/>
        </w:rPr>
        <w:t xml:space="preserve"> </w:t>
      </w:r>
      <w:r w:rsidR="000E0FFD">
        <w:rPr>
          <w:color w:val="0070C0"/>
        </w:rPr>
        <w:t>all KDM1A could be pulled down</w:t>
      </w:r>
      <w:r w:rsidR="00793960">
        <w:rPr>
          <w:color w:val="0070C0"/>
        </w:rPr>
        <w:t xml:space="preserve"> with the </w:t>
      </w:r>
      <w:proofErr w:type="spellStart"/>
      <w:r w:rsidR="00793960">
        <w:rPr>
          <w:color w:val="0070C0"/>
        </w:rPr>
        <w:t>chemoprobe</w:t>
      </w:r>
      <w:proofErr w:type="spellEnd"/>
      <w:r w:rsidR="000E0FFD">
        <w:rPr>
          <w:color w:val="0070C0"/>
        </w:rPr>
        <w:t xml:space="preserve">) using traditional western blotting. Admittedly, this requires pretty efficient binding. In this case, it was achieved by adding an excess of probe that binds covalently to the FAD cofactor. The probe’s biotinylated tail can be captured by another highly efficient interaction: the biotin/streptavidin bond. </w:t>
      </w:r>
    </w:p>
    <w:p w:rsidR="002F0656" w:rsidRPr="00793960" w:rsidRDefault="000E0FFD">
      <w:pPr>
        <w:rPr>
          <w:color w:val="0070C0"/>
        </w:rPr>
      </w:pPr>
      <w:r>
        <w:rPr>
          <w:color w:val="0070C0"/>
        </w:rPr>
        <w:t xml:space="preserve">What could </w:t>
      </w:r>
      <w:r w:rsidRPr="00793960">
        <w:rPr>
          <w:color w:val="0070C0"/>
        </w:rPr>
        <w:t>affect the binding of the probe to KDM1A?</w:t>
      </w:r>
    </w:p>
    <w:p w:rsidR="000E0FFD" w:rsidRPr="00793960" w:rsidRDefault="000E0FFD" w:rsidP="000E0FFD">
      <w:pPr>
        <w:pStyle w:val="Prrafodelista"/>
        <w:numPr>
          <w:ilvl w:val="0"/>
          <w:numId w:val="12"/>
        </w:numPr>
        <w:rPr>
          <w:color w:val="0070C0"/>
        </w:rPr>
      </w:pPr>
      <w:r w:rsidRPr="00793960">
        <w:rPr>
          <w:color w:val="0070C0"/>
        </w:rPr>
        <w:t xml:space="preserve">Sample quality. If the </w:t>
      </w:r>
      <w:r w:rsidR="008D07E8" w:rsidRPr="00793960">
        <w:rPr>
          <w:color w:val="0070C0"/>
        </w:rPr>
        <w:t>enzyme is inactivated, the probe will not bind anymore.</w:t>
      </w:r>
      <w:r w:rsidR="00FC28A7">
        <w:rPr>
          <w:color w:val="0070C0"/>
        </w:rPr>
        <w:t xml:space="preserve"> </w:t>
      </w:r>
      <w:r w:rsidR="0027025D">
        <w:rPr>
          <w:color w:val="0070C0"/>
        </w:rPr>
        <w:t>This</w:t>
      </w:r>
      <w:r w:rsidR="00FC28A7">
        <w:rPr>
          <w:color w:val="0070C0"/>
        </w:rPr>
        <w:t xml:space="preserve"> was</w:t>
      </w:r>
      <w:r w:rsidR="0027025D">
        <w:rPr>
          <w:color w:val="0070C0"/>
        </w:rPr>
        <w:t xml:space="preserve"> explicitly</w:t>
      </w:r>
      <w:r w:rsidR="00FC28A7">
        <w:rPr>
          <w:color w:val="0070C0"/>
        </w:rPr>
        <w:t xml:space="preserve"> reflected</w:t>
      </w:r>
      <w:r w:rsidR="00ED0FAB">
        <w:rPr>
          <w:color w:val="0070C0"/>
        </w:rPr>
        <w:t xml:space="preserve">. </w:t>
      </w:r>
    </w:p>
    <w:p w:rsidR="002F0656" w:rsidRDefault="008D07E8" w:rsidP="008D07E8">
      <w:pPr>
        <w:pStyle w:val="Prrafodelista"/>
        <w:numPr>
          <w:ilvl w:val="0"/>
          <w:numId w:val="12"/>
        </w:numPr>
        <w:rPr>
          <w:color w:val="0070C0"/>
        </w:rPr>
      </w:pPr>
      <w:r w:rsidRPr="00793960">
        <w:rPr>
          <w:color w:val="0070C0"/>
        </w:rPr>
        <w:t xml:space="preserve">Previous binding of inhibitors, especially, previous binding of covalent LSD1 inhibitors. If </w:t>
      </w:r>
      <w:r w:rsidR="00FC28A7">
        <w:rPr>
          <w:color w:val="0070C0"/>
        </w:rPr>
        <w:t xml:space="preserve">an </w:t>
      </w:r>
      <w:r w:rsidRPr="00793960">
        <w:rPr>
          <w:color w:val="0070C0"/>
        </w:rPr>
        <w:t>LSD1</w:t>
      </w:r>
      <w:r w:rsidR="00FC28A7">
        <w:rPr>
          <w:color w:val="0070C0"/>
        </w:rPr>
        <w:t xml:space="preserve"> protein</w:t>
      </w:r>
      <w:r w:rsidRPr="00793960">
        <w:rPr>
          <w:color w:val="0070C0"/>
        </w:rPr>
        <w:t xml:space="preserve"> is already bound by an inhibitor, the </w:t>
      </w:r>
      <w:proofErr w:type="spellStart"/>
      <w:r w:rsidRPr="00793960">
        <w:rPr>
          <w:color w:val="0070C0"/>
        </w:rPr>
        <w:t>chemoprobe</w:t>
      </w:r>
      <w:proofErr w:type="spellEnd"/>
      <w:r w:rsidRPr="00793960">
        <w:rPr>
          <w:color w:val="0070C0"/>
        </w:rPr>
        <w:t xml:space="preserve"> can not bind </w:t>
      </w:r>
      <w:proofErr w:type="gramStart"/>
      <w:r w:rsidRPr="00793960">
        <w:rPr>
          <w:color w:val="0070C0"/>
        </w:rPr>
        <w:t>anymore,</w:t>
      </w:r>
      <w:proofErr w:type="gramEnd"/>
      <w:r w:rsidRPr="00793960">
        <w:rPr>
          <w:color w:val="0070C0"/>
        </w:rPr>
        <w:t xml:space="preserve"> LSD1 is </w:t>
      </w:r>
      <w:r w:rsidR="00FC28A7">
        <w:rPr>
          <w:color w:val="0070C0"/>
        </w:rPr>
        <w:t>not captured or</w:t>
      </w:r>
      <w:r w:rsidRPr="00793960">
        <w:rPr>
          <w:color w:val="0070C0"/>
        </w:rPr>
        <w:t xml:space="preserve"> detected. This is not a problem</w:t>
      </w:r>
      <w:r w:rsidR="00FC28A7">
        <w:rPr>
          <w:color w:val="0070C0"/>
        </w:rPr>
        <w:t xml:space="preserve"> of </w:t>
      </w:r>
      <w:proofErr w:type="gramStart"/>
      <w:r w:rsidR="00FC28A7">
        <w:rPr>
          <w:color w:val="0070C0"/>
        </w:rPr>
        <w:t>course</w:t>
      </w:r>
      <w:r w:rsidRPr="00793960">
        <w:rPr>
          <w:color w:val="0070C0"/>
        </w:rPr>
        <w:t>,</w:t>
      </w:r>
      <w:proofErr w:type="gramEnd"/>
      <w:r w:rsidRPr="00793960">
        <w:rPr>
          <w:color w:val="0070C0"/>
        </w:rPr>
        <w:t xml:space="preserve"> it is what the assay is all about</w:t>
      </w:r>
      <w:r w:rsidR="00434E6D">
        <w:rPr>
          <w:color w:val="0070C0"/>
        </w:rPr>
        <w:t>.</w:t>
      </w:r>
      <w:r w:rsidR="00FC28A7">
        <w:rPr>
          <w:color w:val="0070C0"/>
        </w:rPr>
        <w:t xml:space="preserve"> </w:t>
      </w:r>
    </w:p>
    <w:p w:rsidR="00793960" w:rsidRPr="00793960" w:rsidRDefault="00793960" w:rsidP="00793960">
      <w:pPr>
        <w:pStyle w:val="Prrafodelista"/>
        <w:ind w:left="720"/>
        <w:rPr>
          <w:color w:val="0070C0"/>
        </w:rPr>
      </w:pPr>
    </w:p>
    <w:p w:rsidR="007929C6" w:rsidRDefault="007929C6">
      <w:proofErr w:type="gramStart"/>
      <w:r>
        <w:t>minor</w:t>
      </w:r>
      <w:proofErr w:type="gramEnd"/>
      <w:r>
        <w:t xml:space="preserve"> editing:</w:t>
      </w:r>
    </w:p>
    <w:p w:rsidR="007929C6" w:rsidRPr="00FC28A7" w:rsidRDefault="007929C6">
      <w:pPr>
        <w:rPr>
          <w:color w:val="0070C0"/>
        </w:rPr>
      </w:pPr>
      <w:r>
        <w:t xml:space="preserve">Long </w:t>
      </w:r>
      <w:proofErr w:type="gramStart"/>
      <w:r>
        <w:t>Abstract</w:t>
      </w:r>
      <w:proofErr w:type="gramEnd"/>
      <w:r>
        <w:t>: line 27, remove "here"</w:t>
      </w:r>
      <w:r w:rsidR="00FC28A7">
        <w:t xml:space="preserve"> </w:t>
      </w:r>
      <w:r w:rsidR="00FC28A7" w:rsidRPr="00FC28A7">
        <w:rPr>
          <w:color w:val="0070C0"/>
        </w:rPr>
        <w:t>OK</w:t>
      </w:r>
    </w:p>
    <w:p w:rsidR="000B7DAA" w:rsidRPr="00FC28A7" w:rsidRDefault="007929C6">
      <w:pPr>
        <w:rPr>
          <w:color w:val="0070C0"/>
        </w:rPr>
      </w:pPr>
      <w:r>
        <w:br/>
        <w:t>p.14, line 488, insert "require" "it does not require genetic modifications...."</w:t>
      </w:r>
      <w:r w:rsidR="00FC28A7">
        <w:t xml:space="preserve"> </w:t>
      </w:r>
      <w:r w:rsidR="00FC28A7" w:rsidRPr="00FC28A7">
        <w:rPr>
          <w:color w:val="0070C0"/>
        </w:rPr>
        <w:t>OK</w:t>
      </w:r>
      <w:r w:rsidRPr="00FC28A7">
        <w:rPr>
          <w:color w:val="0070C0"/>
        </w:rPr>
        <w:br/>
      </w:r>
      <w:r>
        <w:t>p.14, line 501, remove" on the other side" and replace with "In contrast,"</w:t>
      </w:r>
      <w:r w:rsidR="00FC28A7">
        <w:t xml:space="preserve"> </w:t>
      </w:r>
      <w:r w:rsidR="00FC28A7" w:rsidRPr="00FC28A7">
        <w:rPr>
          <w:color w:val="0070C0"/>
        </w:rPr>
        <w:t>OK</w:t>
      </w:r>
      <w:r>
        <w:br/>
        <w:t>p.14, line509-510, reconsider as "and to the best of our knowledge, it has not been reported in clinical trials."</w:t>
      </w:r>
      <w:r w:rsidR="00FC28A7">
        <w:t xml:space="preserve"> </w:t>
      </w:r>
      <w:r w:rsidR="00FC28A7" w:rsidRPr="00FC28A7">
        <w:rPr>
          <w:color w:val="0070C0"/>
        </w:rPr>
        <w:t>OK</w:t>
      </w:r>
    </w:p>
    <w:sectPr w:rsidR="000B7DAA" w:rsidRPr="00FC28A7" w:rsidSect="000B7DA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2318"/>
    <w:multiLevelType w:val="hybridMultilevel"/>
    <w:tmpl w:val="9A0C52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C86360"/>
    <w:multiLevelType w:val="multilevel"/>
    <w:tmpl w:val="06C86B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lvlText w:val="%1.%2.%3.%4.%5."/>
      <w:lvlJc w:val="left"/>
      <w:pPr>
        <w:ind w:left="2073" w:hanging="1080"/>
      </w:pPr>
      <w:rPr>
        <w:rFonts w:hint="default"/>
      </w:rPr>
    </w:lvl>
    <w:lvl w:ilvl="5">
      <w:start w:val="1"/>
      <w:numFmt w:val="decimal"/>
      <w:pStyle w:val="Ttulo5"/>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
    <w:nsid w:val="41661FB2"/>
    <w:multiLevelType w:val="multilevel"/>
    <w:tmpl w:val="8B0A7D5E"/>
    <w:lvl w:ilvl="0">
      <w:start w:val="5"/>
      <w:numFmt w:val="upperRoman"/>
      <w:lvlText w:val="%1."/>
      <w:lvlJc w:val="left"/>
      <w:pPr>
        <w:tabs>
          <w:tab w:val="num" w:pos="0"/>
        </w:tabs>
        <w:ind w:left="360" w:hanging="360"/>
      </w:pPr>
      <w:rPr>
        <w:rFonts w:hint="default"/>
      </w:rPr>
    </w:lvl>
    <w:lvl w:ilvl="1">
      <w:start w:val="1"/>
      <w:numFmt w:val="decimal"/>
      <w:pStyle w:val="LEVEL2"/>
      <w:lvlText w:val="%1.%2."/>
      <w:lvlJc w:val="left"/>
      <w:pPr>
        <w:tabs>
          <w:tab w:val="num" w:pos="0"/>
        </w:tabs>
        <w:ind w:left="1122" w:hanging="792"/>
      </w:pPr>
      <w:rPr>
        <w:rFonts w:hint="default"/>
      </w:rPr>
    </w:lvl>
    <w:lvl w:ilvl="2">
      <w:start w:val="1"/>
      <w:numFmt w:val="decimal"/>
      <w:pStyle w:val="LEVEL3"/>
      <w:lvlText w:val="%1.%2.%3."/>
      <w:lvlJc w:val="left"/>
      <w:pPr>
        <w:tabs>
          <w:tab w:val="num" w:pos="0"/>
        </w:tabs>
        <w:ind w:left="724" w:hanging="504"/>
      </w:pPr>
      <w:rPr>
        <w:rFonts w:hint="default"/>
      </w:rPr>
    </w:lvl>
    <w:lvl w:ilvl="3">
      <w:start w:val="1"/>
      <w:numFmt w:val="decimal"/>
      <w:pStyle w:val="LEVEL4"/>
      <w:lvlText w:val="%1.%2.%3.%4."/>
      <w:lvlJc w:val="left"/>
      <w:pPr>
        <w:tabs>
          <w:tab w:val="num" w:pos="0"/>
        </w:tabs>
        <w:ind w:left="1728" w:hanging="648"/>
      </w:pPr>
      <w:rPr>
        <w:rFonts w:hint="default"/>
      </w:rPr>
    </w:lvl>
    <w:lvl w:ilvl="4">
      <w:start w:val="1"/>
      <w:numFmt w:val="decimal"/>
      <w:pStyle w:val="LEVEL5"/>
      <w:lvlText w:val="%1.%2.%3.%4.%5."/>
      <w:lvlJc w:val="left"/>
      <w:pPr>
        <w:tabs>
          <w:tab w:val="num" w:pos="0"/>
        </w:tabs>
        <w:ind w:left="2232" w:hanging="792"/>
      </w:pPr>
      <w:rPr>
        <w:rFonts w:hint="default"/>
      </w:rPr>
    </w:lvl>
    <w:lvl w:ilvl="5">
      <w:start w:val="1"/>
      <w:numFmt w:val="decimal"/>
      <w:pStyle w:val="LEVEL6"/>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52055087"/>
    <w:multiLevelType w:val="hybridMultilevel"/>
    <w:tmpl w:val="33B2B8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E552B6A"/>
    <w:multiLevelType w:val="hybridMultilevel"/>
    <w:tmpl w:val="62E8E590"/>
    <w:lvl w:ilvl="0" w:tplc="CF8A59F6">
      <w:start w:val="1"/>
      <w:numFmt w:val="bullet"/>
      <w:pStyle w:val="Ttulo6"/>
      <w:lvlText w:val=""/>
      <w:lvlJc w:val="left"/>
      <w:pPr>
        <w:ind w:left="720" w:hanging="360"/>
      </w:pPr>
      <w:rPr>
        <w:rFonts w:ascii="Symbol" w:hAnsi="Symbol" w:hint="default"/>
      </w:rPr>
    </w:lvl>
    <w:lvl w:ilvl="1" w:tplc="B058CAAA" w:tentative="1">
      <w:start w:val="1"/>
      <w:numFmt w:val="bullet"/>
      <w:lvlText w:val="o"/>
      <w:lvlJc w:val="left"/>
      <w:pPr>
        <w:ind w:left="1440" w:hanging="360"/>
      </w:pPr>
      <w:rPr>
        <w:rFonts w:ascii="Courier New" w:hAnsi="Courier New" w:cs="Courier New" w:hint="default"/>
      </w:rPr>
    </w:lvl>
    <w:lvl w:ilvl="2" w:tplc="94E46AD2" w:tentative="1">
      <w:start w:val="1"/>
      <w:numFmt w:val="bullet"/>
      <w:lvlText w:val=""/>
      <w:lvlJc w:val="left"/>
      <w:pPr>
        <w:ind w:left="2160" w:hanging="360"/>
      </w:pPr>
      <w:rPr>
        <w:rFonts w:ascii="Wingdings" w:hAnsi="Wingdings" w:hint="default"/>
      </w:rPr>
    </w:lvl>
    <w:lvl w:ilvl="3" w:tplc="91FAC65A" w:tentative="1">
      <w:start w:val="1"/>
      <w:numFmt w:val="bullet"/>
      <w:lvlText w:val=""/>
      <w:lvlJc w:val="left"/>
      <w:pPr>
        <w:ind w:left="2880" w:hanging="360"/>
      </w:pPr>
      <w:rPr>
        <w:rFonts w:ascii="Symbol" w:hAnsi="Symbol" w:hint="default"/>
      </w:rPr>
    </w:lvl>
    <w:lvl w:ilvl="4" w:tplc="F856823E" w:tentative="1">
      <w:start w:val="1"/>
      <w:numFmt w:val="bullet"/>
      <w:lvlText w:val="o"/>
      <w:lvlJc w:val="left"/>
      <w:pPr>
        <w:ind w:left="3600" w:hanging="360"/>
      </w:pPr>
      <w:rPr>
        <w:rFonts w:ascii="Courier New" w:hAnsi="Courier New" w:cs="Courier New" w:hint="default"/>
      </w:rPr>
    </w:lvl>
    <w:lvl w:ilvl="5" w:tplc="121E4F60" w:tentative="1">
      <w:start w:val="1"/>
      <w:numFmt w:val="bullet"/>
      <w:lvlText w:val=""/>
      <w:lvlJc w:val="left"/>
      <w:pPr>
        <w:ind w:left="4320" w:hanging="360"/>
      </w:pPr>
      <w:rPr>
        <w:rFonts w:ascii="Wingdings" w:hAnsi="Wingdings" w:hint="default"/>
      </w:rPr>
    </w:lvl>
    <w:lvl w:ilvl="6" w:tplc="77EC3390" w:tentative="1">
      <w:start w:val="1"/>
      <w:numFmt w:val="bullet"/>
      <w:lvlText w:val=""/>
      <w:lvlJc w:val="left"/>
      <w:pPr>
        <w:ind w:left="5040" w:hanging="360"/>
      </w:pPr>
      <w:rPr>
        <w:rFonts w:ascii="Symbol" w:hAnsi="Symbol" w:hint="default"/>
      </w:rPr>
    </w:lvl>
    <w:lvl w:ilvl="7" w:tplc="A7948526" w:tentative="1">
      <w:start w:val="1"/>
      <w:numFmt w:val="bullet"/>
      <w:lvlText w:val="o"/>
      <w:lvlJc w:val="left"/>
      <w:pPr>
        <w:ind w:left="5760" w:hanging="360"/>
      </w:pPr>
      <w:rPr>
        <w:rFonts w:ascii="Courier New" w:hAnsi="Courier New" w:cs="Courier New" w:hint="default"/>
      </w:rPr>
    </w:lvl>
    <w:lvl w:ilvl="8" w:tplc="94F03260" w:tentative="1">
      <w:start w:val="1"/>
      <w:numFmt w:val="bullet"/>
      <w:lvlText w:val=""/>
      <w:lvlJc w:val="left"/>
      <w:pPr>
        <w:ind w:left="6480" w:hanging="360"/>
      </w:pPr>
      <w:rPr>
        <w:rFonts w:ascii="Wingdings" w:hAnsi="Wingdings" w:hint="default"/>
      </w:rPr>
    </w:lvl>
  </w:abstractNum>
  <w:abstractNum w:abstractNumId="5">
    <w:nsid w:val="5F3659D8"/>
    <w:multiLevelType w:val="multilevel"/>
    <w:tmpl w:val="088E71A4"/>
    <w:lvl w:ilvl="0">
      <w:start w:val="2"/>
      <w:numFmt w:val="decimal"/>
      <w:pStyle w:val="Ttulo1"/>
      <w:lvlText w:val="2.%1"/>
      <w:lvlJc w:val="left"/>
      <w:pPr>
        <w:ind w:left="2061" w:hanging="360"/>
      </w:pPr>
      <w:rPr>
        <w:rFonts w:hint="default"/>
      </w:rPr>
    </w:lvl>
    <w:lvl w:ilvl="1">
      <w:start w:val="1"/>
      <w:numFmt w:val="decimal"/>
      <w:pStyle w:val="Ttulo3"/>
      <w:lvlText w:val="2.%1.%2"/>
      <w:lvlJc w:val="left"/>
      <w:pPr>
        <w:ind w:left="2148"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Ttulo4"/>
      <w:lvlText w:val="2.%1.%2.%3"/>
      <w:lvlJc w:val="right"/>
      <w:pPr>
        <w:ind w:left="180"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2.%1.%2.%3.%4"/>
      <w:lvlJc w:val="left"/>
      <w:pPr>
        <w:ind w:left="786" w:hanging="360"/>
      </w:pPr>
      <w:rPr>
        <w:rFonts w:hint="default"/>
        <w:lang w:val="en-US"/>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6">
    <w:nsid w:val="6BB71779"/>
    <w:multiLevelType w:val="multilevel"/>
    <w:tmpl w:val="2CB6AC44"/>
    <w:lvl w:ilvl="0">
      <w:start w:val="1"/>
      <w:numFmt w:val="decimal"/>
      <w:lvlText w:val="%1."/>
      <w:lvlJc w:val="left"/>
      <w:pPr>
        <w:tabs>
          <w:tab w:val="num" w:pos="846"/>
        </w:tabs>
        <w:ind w:left="270" w:firstLine="0"/>
      </w:pPr>
      <w:rPr>
        <w:rFonts w:ascii="Times New Roman Bold" w:hint="cs"/>
        <w:b/>
        <w:i w:val="0"/>
        <w:caps/>
        <w:strike w:val="0"/>
        <w:dstrike w:val="0"/>
        <w:outline w:val="0"/>
        <w:shadow w:val="0"/>
        <w:emboss w:val="0"/>
        <w:imprint w:val="0"/>
        <w:vanish w:val="0"/>
        <w:color w:val="auto"/>
        <w:sz w:val="24"/>
        <w:szCs w:val="24"/>
        <w:u w:val="none"/>
        <w:vertAlign w:val="baseline"/>
      </w:rPr>
    </w:lvl>
    <w:lvl w:ilvl="1">
      <w:start w:val="1"/>
      <w:numFmt w:val="decimal"/>
      <w:lvlText w:val="%1.%2."/>
      <w:lvlJc w:val="left"/>
      <w:pPr>
        <w:tabs>
          <w:tab w:val="num" w:pos="720"/>
        </w:tabs>
        <w:ind w:left="0" w:firstLine="0"/>
      </w:pPr>
      <w:rPr>
        <w:rFonts w:ascii="Times New Roman Bold" w:hint="cs"/>
        <w:b/>
        <w:i w:val="0"/>
        <w:caps w:val="0"/>
        <w:strike w:val="0"/>
        <w:dstrike w:val="0"/>
        <w:outline w:val="0"/>
        <w:shadow w:val="0"/>
        <w:emboss w:val="0"/>
        <w:imprint w:val="0"/>
        <w:vanish w:val="0"/>
        <w:color w:val="auto"/>
        <w:sz w:val="24"/>
        <w:szCs w:val="24"/>
        <w:u w:val="none"/>
        <w:vertAlign w:val="baseline"/>
      </w:rPr>
    </w:lvl>
    <w:lvl w:ilvl="2">
      <w:start w:val="1"/>
      <w:numFmt w:val="decimal"/>
      <w:pStyle w:val="DMH3"/>
      <w:lvlText w:val="%1.%2.%3."/>
      <w:lvlJc w:val="left"/>
      <w:pPr>
        <w:tabs>
          <w:tab w:val="num" w:pos="864"/>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1404"/>
        </w:tabs>
        <w:ind w:left="1404" w:hanging="864"/>
      </w:pPr>
      <w:rPr>
        <w:rFonts w:ascii="Times New Roman" w:hAnsi="Times New Roman" w:hint="default"/>
        <w:b w:val="0"/>
        <w:i w:val="0"/>
        <w:caps w:val="0"/>
        <w:strike w:val="0"/>
        <w:dstrike w:val="0"/>
        <w:outline w:val="0"/>
        <w:shadow w:val="0"/>
        <w:emboss w:val="0"/>
        <w:imprint w:val="0"/>
        <w:vanish w:val="0"/>
        <w:color w:val="auto"/>
        <w:sz w:val="24"/>
        <w:szCs w:val="22"/>
        <w:u w:val="none"/>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5"/>
  </w:num>
  <w:num w:numId="3">
    <w:abstractNumId w:val="5"/>
  </w:num>
  <w:num w:numId="4">
    <w:abstractNumId w:val="1"/>
  </w:num>
  <w:num w:numId="5">
    <w:abstractNumId w:val="4"/>
  </w:num>
  <w:num w:numId="6">
    <w:abstractNumId w:val="2"/>
  </w:num>
  <w:num w:numId="7">
    <w:abstractNumId w:val="2"/>
  </w:num>
  <w:num w:numId="8">
    <w:abstractNumId w:val="2"/>
  </w:num>
  <w:num w:numId="9">
    <w:abstractNumId w:val="2"/>
  </w:num>
  <w:num w:numId="10">
    <w:abstractNumId w:val="2"/>
  </w:num>
  <w:num w:numId="11">
    <w:abstractNumId w:val="6"/>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oNotDisplayPageBoundaries/>
  <w:proofState w:spelling="clean" w:grammar="clean"/>
  <w:revisionView w:markup="0"/>
  <w:defaultTabStop w:val="708"/>
  <w:hyphenationZone w:val="425"/>
  <w:characterSpacingControl w:val="doNotCompress"/>
  <w:compat/>
  <w:rsids>
    <w:rsidRoot w:val="007929C6"/>
    <w:rsid w:val="00007BA9"/>
    <w:rsid w:val="000161D7"/>
    <w:rsid w:val="000202E1"/>
    <w:rsid w:val="00024B49"/>
    <w:rsid w:val="00073A06"/>
    <w:rsid w:val="000B2155"/>
    <w:rsid w:val="000B7DAA"/>
    <w:rsid w:val="000E0FFD"/>
    <w:rsid w:val="000F4741"/>
    <w:rsid w:val="0016603F"/>
    <w:rsid w:val="00176DBD"/>
    <w:rsid w:val="001775A8"/>
    <w:rsid w:val="00181C2B"/>
    <w:rsid w:val="00181C39"/>
    <w:rsid w:val="00194D48"/>
    <w:rsid w:val="001D562B"/>
    <w:rsid w:val="00204070"/>
    <w:rsid w:val="002214B3"/>
    <w:rsid w:val="00232BFB"/>
    <w:rsid w:val="00264DA4"/>
    <w:rsid w:val="0027025D"/>
    <w:rsid w:val="002C3A5A"/>
    <w:rsid w:val="002D3603"/>
    <w:rsid w:val="002D43A7"/>
    <w:rsid w:val="002F0656"/>
    <w:rsid w:val="00317B76"/>
    <w:rsid w:val="003C6C41"/>
    <w:rsid w:val="003D06A8"/>
    <w:rsid w:val="003F73FE"/>
    <w:rsid w:val="00400D4B"/>
    <w:rsid w:val="00417230"/>
    <w:rsid w:val="00430F2E"/>
    <w:rsid w:val="00434E6D"/>
    <w:rsid w:val="004421B8"/>
    <w:rsid w:val="00461D9D"/>
    <w:rsid w:val="00472A30"/>
    <w:rsid w:val="00477D43"/>
    <w:rsid w:val="0049250A"/>
    <w:rsid w:val="004B7EA5"/>
    <w:rsid w:val="004D12FB"/>
    <w:rsid w:val="004F634E"/>
    <w:rsid w:val="00524E86"/>
    <w:rsid w:val="00594AD3"/>
    <w:rsid w:val="005F10B5"/>
    <w:rsid w:val="00631D1A"/>
    <w:rsid w:val="006546BD"/>
    <w:rsid w:val="006624E1"/>
    <w:rsid w:val="00683189"/>
    <w:rsid w:val="006F7DD4"/>
    <w:rsid w:val="007237DA"/>
    <w:rsid w:val="00743690"/>
    <w:rsid w:val="007577B9"/>
    <w:rsid w:val="00763D51"/>
    <w:rsid w:val="007929C6"/>
    <w:rsid w:val="00793960"/>
    <w:rsid w:val="007B5462"/>
    <w:rsid w:val="007C356C"/>
    <w:rsid w:val="008303A4"/>
    <w:rsid w:val="008305F5"/>
    <w:rsid w:val="008445BC"/>
    <w:rsid w:val="00846768"/>
    <w:rsid w:val="00851377"/>
    <w:rsid w:val="00876573"/>
    <w:rsid w:val="00895320"/>
    <w:rsid w:val="008D07E8"/>
    <w:rsid w:val="008D71B1"/>
    <w:rsid w:val="009069C7"/>
    <w:rsid w:val="0093334A"/>
    <w:rsid w:val="00945EE6"/>
    <w:rsid w:val="009B0204"/>
    <w:rsid w:val="009B0BC0"/>
    <w:rsid w:val="00A03100"/>
    <w:rsid w:val="00A13A3F"/>
    <w:rsid w:val="00A239E4"/>
    <w:rsid w:val="00A527CA"/>
    <w:rsid w:val="00A55692"/>
    <w:rsid w:val="00A6392A"/>
    <w:rsid w:val="00A8469A"/>
    <w:rsid w:val="00AA6C87"/>
    <w:rsid w:val="00AB645B"/>
    <w:rsid w:val="00B26A3D"/>
    <w:rsid w:val="00B348BE"/>
    <w:rsid w:val="00B4780D"/>
    <w:rsid w:val="00B63EAC"/>
    <w:rsid w:val="00B86383"/>
    <w:rsid w:val="00BB0BE3"/>
    <w:rsid w:val="00BE561C"/>
    <w:rsid w:val="00C36A80"/>
    <w:rsid w:val="00C721BD"/>
    <w:rsid w:val="00C753AC"/>
    <w:rsid w:val="00CA1676"/>
    <w:rsid w:val="00CA4345"/>
    <w:rsid w:val="00CB6CB1"/>
    <w:rsid w:val="00CD4CAF"/>
    <w:rsid w:val="00CE29E6"/>
    <w:rsid w:val="00D015EF"/>
    <w:rsid w:val="00D218A1"/>
    <w:rsid w:val="00D3558F"/>
    <w:rsid w:val="00D42D7E"/>
    <w:rsid w:val="00D927CD"/>
    <w:rsid w:val="00DE7E93"/>
    <w:rsid w:val="00E12703"/>
    <w:rsid w:val="00E33385"/>
    <w:rsid w:val="00E43B67"/>
    <w:rsid w:val="00E8305F"/>
    <w:rsid w:val="00ED0FAB"/>
    <w:rsid w:val="00EE7681"/>
    <w:rsid w:val="00F30C4E"/>
    <w:rsid w:val="00F422B2"/>
    <w:rsid w:val="00F97BAE"/>
    <w:rsid w:val="00FC28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A3D"/>
    <w:pPr>
      <w:spacing w:before="120"/>
      <w:jc w:val="both"/>
    </w:pPr>
    <w:rPr>
      <w:rFonts w:cs="Verdana"/>
      <w:sz w:val="24"/>
      <w:szCs w:val="18"/>
      <w:lang w:val="en-GB" w:eastAsia="zh-CN"/>
    </w:rPr>
  </w:style>
  <w:style w:type="paragraph" w:styleId="Ttulo1">
    <w:name w:val="heading 1"/>
    <w:basedOn w:val="Normal"/>
    <w:next w:val="Normal"/>
    <w:link w:val="Ttulo1Car"/>
    <w:qFormat/>
    <w:rsid w:val="00B26A3D"/>
    <w:pPr>
      <w:keepNext/>
      <w:numPr>
        <w:numId w:val="3"/>
      </w:numPr>
      <w:spacing w:before="240" w:after="120"/>
      <w:outlineLvl w:val="0"/>
    </w:pPr>
    <w:rPr>
      <w:rFonts w:cs="Times New Roman"/>
      <w:b/>
      <w:smallCaps/>
      <w:kern w:val="28"/>
      <w:sz w:val="26"/>
      <w:szCs w:val="24"/>
    </w:rPr>
  </w:style>
  <w:style w:type="paragraph" w:styleId="Ttulo2">
    <w:name w:val="heading 2"/>
    <w:basedOn w:val="Normal"/>
    <w:next w:val="Normal"/>
    <w:link w:val="Ttulo2Car"/>
    <w:autoRedefine/>
    <w:qFormat/>
    <w:rsid w:val="00B26A3D"/>
    <w:pPr>
      <w:spacing w:after="120" w:line="276" w:lineRule="auto"/>
      <w:ind w:right="-1"/>
      <w:outlineLvl w:val="1"/>
    </w:pPr>
    <w:rPr>
      <w:rFonts w:cs="Times New Roman"/>
      <w:b/>
      <w:szCs w:val="24"/>
      <w:lang w:val="en-US" w:eastAsia="es-ES"/>
    </w:rPr>
  </w:style>
  <w:style w:type="paragraph" w:styleId="Ttulo3">
    <w:name w:val="heading 3"/>
    <w:basedOn w:val="Normal"/>
    <w:next w:val="Normal"/>
    <w:link w:val="Ttulo3Car"/>
    <w:uiPriority w:val="9"/>
    <w:qFormat/>
    <w:rsid w:val="00B26A3D"/>
    <w:pPr>
      <w:keepNext/>
      <w:numPr>
        <w:ilvl w:val="1"/>
        <w:numId w:val="3"/>
      </w:numPr>
      <w:spacing w:before="280" w:after="220" w:line="480" w:lineRule="auto"/>
      <w:outlineLvl w:val="2"/>
    </w:pPr>
    <w:rPr>
      <w:rFonts w:eastAsia="Verdana" w:cs="Times New Roman"/>
      <w:b/>
      <w:bCs/>
      <w:kern w:val="32"/>
      <w:szCs w:val="22"/>
      <w:lang w:eastAsia="en-GB"/>
    </w:rPr>
  </w:style>
  <w:style w:type="paragraph" w:styleId="Ttulo4">
    <w:name w:val="heading 4"/>
    <w:basedOn w:val="Ttulo3"/>
    <w:next w:val="Normal"/>
    <w:link w:val="Ttulo4Car"/>
    <w:qFormat/>
    <w:rsid w:val="00B26A3D"/>
    <w:pPr>
      <w:numPr>
        <w:ilvl w:val="2"/>
      </w:numPr>
      <w:spacing w:before="120" w:after="120" w:line="360" w:lineRule="auto"/>
      <w:jc w:val="left"/>
      <w:outlineLvl w:val="3"/>
    </w:pPr>
    <w:rPr>
      <w:bCs w:val="0"/>
      <w:i/>
    </w:rPr>
  </w:style>
  <w:style w:type="paragraph" w:styleId="Ttulo5">
    <w:name w:val="heading 5"/>
    <w:basedOn w:val="Ttulo4"/>
    <w:next w:val="Normal"/>
    <w:link w:val="Ttulo5Car"/>
    <w:autoRedefine/>
    <w:qFormat/>
    <w:rsid w:val="00B26A3D"/>
    <w:pPr>
      <w:numPr>
        <w:ilvl w:val="5"/>
        <w:numId w:val="4"/>
      </w:numPr>
      <w:tabs>
        <w:tab w:val="left" w:pos="851"/>
      </w:tabs>
      <w:spacing w:before="280" w:after="220"/>
      <w:outlineLvl w:val="4"/>
    </w:pPr>
    <w:rPr>
      <w:bCs/>
    </w:rPr>
  </w:style>
  <w:style w:type="paragraph" w:styleId="Ttulo6">
    <w:name w:val="heading 6"/>
    <w:basedOn w:val="Normal"/>
    <w:next w:val="Normal"/>
    <w:link w:val="Ttulo6Car"/>
    <w:qFormat/>
    <w:rsid w:val="00B26A3D"/>
    <w:pPr>
      <w:keepNext/>
      <w:numPr>
        <w:numId w:val="5"/>
      </w:numPr>
      <w:spacing w:before="280" w:after="220"/>
      <w:outlineLvl w:val="5"/>
    </w:pPr>
    <w:rPr>
      <w:rFonts w:eastAsia="Verdana" w:cs="Times New Roman"/>
      <w:bCs/>
      <w:i/>
      <w:kern w:val="32"/>
      <w:lang w:eastAsia="en-GB"/>
    </w:rPr>
  </w:style>
  <w:style w:type="paragraph" w:styleId="Ttulo7">
    <w:name w:val="heading 7"/>
    <w:basedOn w:val="Normal"/>
    <w:next w:val="Normal"/>
    <w:link w:val="Ttulo7Car"/>
    <w:qFormat/>
    <w:rsid w:val="00B26A3D"/>
    <w:pPr>
      <w:keepNext/>
      <w:spacing w:before="280" w:after="220"/>
      <w:outlineLvl w:val="6"/>
    </w:pPr>
    <w:rPr>
      <w:rFonts w:eastAsia="Verdana" w:cs="Arial"/>
      <w:b/>
      <w:bCs/>
      <w:kern w:val="32"/>
      <w:sz w:val="18"/>
      <w:lang w:eastAsia="en-GB"/>
    </w:rPr>
  </w:style>
  <w:style w:type="paragraph" w:styleId="Ttulo8">
    <w:name w:val="heading 8"/>
    <w:basedOn w:val="Normal"/>
    <w:next w:val="Normal"/>
    <w:link w:val="Ttulo8Car"/>
    <w:qFormat/>
    <w:rsid w:val="00B26A3D"/>
    <w:pPr>
      <w:keepNext/>
      <w:spacing w:before="280" w:after="220"/>
      <w:outlineLvl w:val="7"/>
    </w:pPr>
    <w:rPr>
      <w:rFonts w:eastAsia="Verdana" w:cs="Arial"/>
      <w:b/>
      <w:bCs/>
      <w:kern w:val="32"/>
      <w:sz w:val="18"/>
      <w:lang w:eastAsia="en-GB"/>
    </w:rPr>
  </w:style>
  <w:style w:type="paragraph" w:styleId="Ttulo9">
    <w:name w:val="heading 9"/>
    <w:basedOn w:val="Normal"/>
    <w:next w:val="Normal"/>
    <w:link w:val="Ttulo9Car"/>
    <w:qFormat/>
    <w:rsid w:val="00B26A3D"/>
    <w:pPr>
      <w:keepNext/>
      <w:spacing w:before="280" w:after="220"/>
      <w:outlineLvl w:val="8"/>
    </w:pPr>
    <w:rPr>
      <w:rFonts w:eastAsia="Verdana" w:cs="Arial"/>
      <w:b/>
      <w:bCs/>
      <w:kern w:val="32"/>
      <w:sz w:val="18"/>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26A3D"/>
    <w:rPr>
      <w:b/>
      <w:smallCaps/>
      <w:kern w:val="28"/>
      <w:sz w:val="26"/>
      <w:szCs w:val="24"/>
      <w:lang w:val="en-GB"/>
    </w:rPr>
  </w:style>
  <w:style w:type="character" w:customStyle="1" w:styleId="Ttulo2Car">
    <w:name w:val="Título 2 Car"/>
    <w:link w:val="Ttulo2"/>
    <w:rsid w:val="00B26A3D"/>
    <w:rPr>
      <w:rFonts w:eastAsia="Calibri"/>
      <w:b/>
      <w:sz w:val="24"/>
      <w:szCs w:val="24"/>
      <w:lang w:val="en-US"/>
    </w:rPr>
  </w:style>
  <w:style w:type="character" w:customStyle="1" w:styleId="Ttulo3Car">
    <w:name w:val="Título 3 Car"/>
    <w:link w:val="Ttulo3"/>
    <w:uiPriority w:val="9"/>
    <w:rsid w:val="00B26A3D"/>
    <w:rPr>
      <w:rFonts w:eastAsia="Verdana"/>
      <w:b/>
      <w:bCs/>
      <w:kern w:val="32"/>
      <w:sz w:val="24"/>
      <w:szCs w:val="22"/>
      <w:lang w:val="en-GB" w:eastAsia="en-GB"/>
    </w:rPr>
  </w:style>
  <w:style w:type="character" w:customStyle="1" w:styleId="Ttulo4Car">
    <w:name w:val="Título 4 Car"/>
    <w:link w:val="Ttulo4"/>
    <w:rsid w:val="00B26A3D"/>
    <w:rPr>
      <w:rFonts w:eastAsia="Verdana"/>
      <w:b/>
      <w:i/>
      <w:kern w:val="32"/>
      <w:sz w:val="24"/>
      <w:szCs w:val="22"/>
      <w:lang w:val="en-GB" w:eastAsia="en-GB"/>
    </w:rPr>
  </w:style>
  <w:style w:type="character" w:customStyle="1" w:styleId="Ttulo5Car">
    <w:name w:val="Título 5 Car"/>
    <w:link w:val="Ttulo5"/>
    <w:rsid w:val="00B26A3D"/>
    <w:rPr>
      <w:rFonts w:eastAsia="Verdana"/>
      <w:b/>
      <w:bCs/>
      <w:i/>
      <w:kern w:val="32"/>
      <w:sz w:val="24"/>
      <w:szCs w:val="22"/>
      <w:lang w:val="en-GB" w:eastAsia="en-GB"/>
    </w:rPr>
  </w:style>
  <w:style w:type="character" w:customStyle="1" w:styleId="Ttulo6Car">
    <w:name w:val="Título 6 Car"/>
    <w:link w:val="Ttulo6"/>
    <w:rsid w:val="00B26A3D"/>
    <w:rPr>
      <w:rFonts w:eastAsia="Verdana"/>
      <w:bCs/>
      <w:i/>
      <w:kern w:val="32"/>
      <w:sz w:val="24"/>
      <w:szCs w:val="18"/>
      <w:lang w:val="en-GB" w:eastAsia="en-GB"/>
    </w:rPr>
  </w:style>
  <w:style w:type="character" w:customStyle="1" w:styleId="Ttulo7Car">
    <w:name w:val="Título 7 Car"/>
    <w:link w:val="Ttulo7"/>
    <w:rsid w:val="00B26A3D"/>
    <w:rPr>
      <w:rFonts w:eastAsia="Verdana" w:cs="Arial"/>
      <w:b/>
      <w:bCs/>
      <w:kern w:val="32"/>
      <w:sz w:val="18"/>
      <w:szCs w:val="18"/>
      <w:lang w:val="en-GB" w:eastAsia="en-GB"/>
    </w:rPr>
  </w:style>
  <w:style w:type="character" w:customStyle="1" w:styleId="Ttulo8Car">
    <w:name w:val="Título 8 Car"/>
    <w:link w:val="Ttulo8"/>
    <w:rsid w:val="00B26A3D"/>
    <w:rPr>
      <w:rFonts w:eastAsia="Verdana" w:cs="Arial"/>
      <w:b/>
      <w:bCs/>
      <w:kern w:val="32"/>
      <w:sz w:val="18"/>
      <w:szCs w:val="18"/>
      <w:lang w:val="en-GB" w:eastAsia="en-GB"/>
    </w:rPr>
  </w:style>
  <w:style w:type="character" w:customStyle="1" w:styleId="Ttulo9Car">
    <w:name w:val="Título 9 Car"/>
    <w:link w:val="Ttulo9"/>
    <w:rsid w:val="00B26A3D"/>
    <w:rPr>
      <w:rFonts w:eastAsia="Verdana" w:cs="Arial"/>
      <w:b/>
      <w:bCs/>
      <w:kern w:val="32"/>
      <w:sz w:val="18"/>
      <w:szCs w:val="18"/>
      <w:lang w:val="en-GB" w:eastAsia="en-GB"/>
    </w:rPr>
  </w:style>
  <w:style w:type="paragraph" w:styleId="Epgrafe">
    <w:name w:val="caption"/>
    <w:basedOn w:val="Normal"/>
    <w:next w:val="Normal"/>
    <w:qFormat/>
    <w:rsid w:val="00B26A3D"/>
    <w:pPr>
      <w:spacing w:after="120"/>
      <w:jc w:val="center"/>
    </w:pPr>
    <w:rPr>
      <w:b/>
      <w:bCs/>
      <w:sz w:val="20"/>
      <w:szCs w:val="20"/>
    </w:rPr>
  </w:style>
  <w:style w:type="paragraph" w:styleId="Ttulo">
    <w:name w:val="Title"/>
    <w:basedOn w:val="Normal"/>
    <w:link w:val="TtuloCar"/>
    <w:uiPriority w:val="99"/>
    <w:qFormat/>
    <w:rsid w:val="00B26A3D"/>
    <w:pPr>
      <w:spacing w:before="240" w:after="60"/>
      <w:jc w:val="center"/>
      <w:outlineLvl w:val="0"/>
    </w:pPr>
    <w:rPr>
      <w:rFonts w:ascii="Arial" w:hAnsi="Arial" w:cs="Arial"/>
      <w:b/>
      <w:bCs/>
      <w:kern w:val="28"/>
      <w:sz w:val="32"/>
      <w:szCs w:val="32"/>
    </w:rPr>
  </w:style>
  <w:style w:type="character" w:customStyle="1" w:styleId="TtuloCar">
    <w:name w:val="Título Car"/>
    <w:link w:val="Ttulo"/>
    <w:uiPriority w:val="99"/>
    <w:rsid w:val="00B26A3D"/>
    <w:rPr>
      <w:rFonts w:ascii="Arial" w:hAnsi="Arial" w:cs="Arial"/>
      <w:b/>
      <w:bCs/>
      <w:kern w:val="28"/>
      <w:sz w:val="32"/>
      <w:szCs w:val="32"/>
      <w:lang w:val="en-GB" w:eastAsia="zh-CN"/>
    </w:rPr>
  </w:style>
  <w:style w:type="paragraph" w:styleId="Subttulo">
    <w:name w:val="Subtitle"/>
    <w:basedOn w:val="Normal"/>
    <w:link w:val="SubttuloCar"/>
    <w:qFormat/>
    <w:rsid w:val="00B26A3D"/>
    <w:pPr>
      <w:spacing w:after="60"/>
      <w:jc w:val="center"/>
      <w:outlineLvl w:val="1"/>
    </w:pPr>
    <w:rPr>
      <w:rFonts w:ascii="Arial" w:hAnsi="Arial" w:cs="Arial"/>
      <w:szCs w:val="24"/>
    </w:rPr>
  </w:style>
  <w:style w:type="character" w:customStyle="1" w:styleId="SubttuloCar">
    <w:name w:val="Subtítulo Car"/>
    <w:link w:val="Subttulo"/>
    <w:rsid w:val="00B26A3D"/>
    <w:rPr>
      <w:rFonts w:ascii="Arial" w:hAnsi="Arial" w:cs="Arial"/>
      <w:sz w:val="24"/>
      <w:szCs w:val="24"/>
      <w:lang w:val="en-GB" w:eastAsia="zh-CN"/>
    </w:rPr>
  </w:style>
  <w:style w:type="character" w:styleId="Textoennegrita">
    <w:name w:val="Strong"/>
    <w:uiPriority w:val="22"/>
    <w:qFormat/>
    <w:rsid w:val="00B26A3D"/>
    <w:rPr>
      <w:b/>
      <w:bCs/>
    </w:rPr>
  </w:style>
  <w:style w:type="character" w:styleId="nfasis">
    <w:name w:val="Emphasis"/>
    <w:uiPriority w:val="20"/>
    <w:qFormat/>
    <w:rsid w:val="00B26A3D"/>
    <w:rPr>
      <w:i/>
      <w:iCs/>
    </w:rPr>
  </w:style>
  <w:style w:type="paragraph" w:styleId="Prrafodelista">
    <w:name w:val="List Paragraph"/>
    <w:basedOn w:val="Normal"/>
    <w:link w:val="PrrafodelistaCar"/>
    <w:uiPriority w:val="34"/>
    <w:qFormat/>
    <w:rsid w:val="00B26A3D"/>
    <w:pPr>
      <w:spacing w:line="276" w:lineRule="auto"/>
      <w:ind w:left="708"/>
    </w:pPr>
    <w:rPr>
      <w:rFonts w:cs="Times New Roman"/>
      <w:szCs w:val="24"/>
      <w:lang w:val="en-US" w:eastAsia="en-US"/>
    </w:rPr>
  </w:style>
  <w:style w:type="character" w:customStyle="1" w:styleId="PrrafodelistaCar">
    <w:name w:val="Párrafo de lista Car"/>
    <w:link w:val="Prrafodelista"/>
    <w:uiPriority w:val="34"/>
    <w:locked/>
    <w:rsid w:val="00B26A3D"/>
    <w:rPr>
      <w:sz w:val="24"/>
      <w:szCs w:val="24"/>
      <w:lang w:val="en-US" w:eastAsia="en-US"/>
    </w:rPr>
  </w:style>
  <w:style w:type="paragraph" w:styleId="Cita">
    <w:name w:val="Quote"/>
    <w:basedOn w:val="Normal"/>
    <w:next w:val="Normal"/>
    <w:link w:val="CitaCar"/>
    <w:uiPriority w:val="29"/>
    <w:qFormat/>
    <w:rsid w:val="00B26A3D"/>
    <w:rPr>
      <w:i/>
      <w:iCs/>
      <w:color w:val="000000"/>
    </w:rPr>
  </w:style>
  <w:style w:type="character" w:customStyle="1" w:styleId="CitaCar">
    <w:name w:val="Cita Car"/>
    <w:link w:val="Cita"/>
    <w:uiPriority w:val="29"/>
    <w:rsid w:val="00B26A3D"/>
    <w:rPr>
      <w:rFonts w:cs="Verdana"/>
      <w:i/>
      <w:iCs/>
      <w:color w:val="000000"/>
      <w:sz w:val="24"/>
      <w:szCs w:val="18"/>
      <w:lang w:val="en-GB" w:eastAsia="zh-CN"/>
    </w:rPr>
  </w:style>
  <w:style w:type="paragraph" w:customStyle="1" w:styleId="Level1">
    <w:name w:val="Level 1"/>
    <w:basedOn w:val="Ttulo1"/>
    <w:qFormat/>
    <w:rsid w:val="00B26A3D"/>
    <w:pPr>
      <w:numPr>
        <w:numId w:val="0"/>
      </w:numPr>
      <w:spacing w:after="60"/>
      <w:contextualSpacing/>
    </w:pPr>
    <w:rPr>
      <w:rFonts w:eastAsia="Times New Roman"/>
      <w:sz w:val="36"/>
      <w:szCs w:val="32"/>
      <w:lang w:eastAsia="nl-NL"/>
    </w:rPr>
  </w:style>
  <w:style w:type="paragraph" w:customStyle="1" w:styleId="Prrafodelista1">
    <w:name w:val="Párrafo de lista1"/>
    <w:basedOn w:val="Normal"/>
    <w:qFormat/>
    <w:rsid w:val="00B26A3D"/>
    <w:pPr>
      <w:spacing w:line="360" w:lineRule="auto"/>
      <w:ind w:left="720"/>
      <w:contextualSpacing/>
    </w:pPr>
    <w:rPr>
      <w:rFonts w:cs="Times New Roman"/>
      <w:sz w:val="22"/>
      <w:szCs w:val="22"/>
      <w:lang w:eastAsia="en-US"/>
    </w:rPr>
  </w:style>
  <w:style w:type="paragraph" w:customStyle="1" w:styleId="LEVEL3">
    <w:name w:val="LEVEL 3"/>
    <w:basedOn w:val="Ttulo3"/>
    <w:qFormat/>
    <w:rsid w:val="00B26A3D"/>
    <w:pPr>
      <w:numPr>
        <w:ilvl w:val="2"/>
        <w:numId w:val="10"/>
      </w:numPr>
      <w:spacing w:before="240" w:after="60" w:line="276" w:lineRule="auto"/>
      <w:contextualSpacing/>
    </w:pPr>
    <w:rPr>
      <w:rFonts w:ascii="CG Times" w:eastAsia="Times New Roman" w:hAnsi="CG Times"/>
      <w:kern w:val="0"/>
      <w:sz w:val="32"/>
      <w:szCs w:val="28"/>
      <w:lang w:val="en-AU" w:eastAsia="nl-NL"/>
    </w:rPr>
  </w:style>
  <w:style w:type="paragraph" w:customStyle="1" w:styleId="LEVEL2">
    <w:name w:val="LEVEL 2"/>
    <w:basedOn w:val="Ttulo2"/>
    <w:qFormat/>
    <w:rsid w:val="00B26A3D"/>
    <w:pPr>
      <w:numPr>
        <w:ilvl w:val="1"/>
        <w:numId w:val="10"/>
      </w:numPr>
      <w:spacing w:before="240" w:after="60" w:line="360" w:lineRule="auto"/>
    </w:pPr>
    <w:rPr>
      <w:rFonts w:ascii="CG Times" w:eastAsia="Times New Roman" w:hAnsi="CG Times"/>
      <w:i/>
      <w:iCs/>
      <w:sz w:val="32"/>
      <w:szCs w:val="32"/>
      <w:lang w:eastAsia="nl-NL"/>
    </w:rPr>
  </w:style>
  <w:style w:type="paragraph" w:customStyle="1" w:styleId="LEVEL4">
    <w:name w:val="LEVEL 4"/>
    <w:basedOn w:val="Normal"/>
    <w:qFormat/>
    <w:rsid w:val="00B26A3D"/>
    <w:pPr>
      <w:keepNext/>
      <w:numPr>
        <w:ilvl w:val="3"/>
        <w:numId w:val="10"/>
      </w:numPr>
      <w:spacing w:before="240" w:after="60" w:line="276" w:lineRule="auto"/>
      <w:outlineLvl w:val="3"/>
    </w:pPr>
    <w:rPr>
      <w:rFonts w:eastAsia="Times New Roman" w:cs="Times New Roman"/>
      <w:b/>
      <w:bCs/>
      <w:sz w:val="28"/>
      <w:szCs w:val="28"/>
      <w:lang w:val="en-AU" w:eastAsia="nl-NL"/>
    </w:rPr>
  </w:style>
  <w:style w:type="paragraph" w:customStyle="1" w:styleId="LEVEL5">
    <w:name w:val="LEVEL 5"/>
    <w:basedOn w:val="LEVEL4"/>
    <w:qFormat/>
    <w:rsid w:val="00B26A3D"/>
    <w:pPr>
      <w:numPr>
        <w:ilvl w:val="4"/>
      </w:numPr>
      <w:jc w:val="left"/>
      <w:outlineLvl w:val="4"/>
    </w:pPr>
    <w:rPr>
      <w:sz w:val="24"/>
    </w:rPr>
  </w:style>
  <w:style w:type="paragraph" w:customStyle="1" w:styleId="LEVEL6">
    <w:name w:val="LEVEL 6"/>
    <w:basedOn w:val="Normal"/>
    <w:qFormat/>
    <w:rsid w:val="00B26A3D"/>
    <w:pPr>
      <w:numPr>
        <w:ilvl w:val="5"/>
        <w:numId w:val="10"/>
      </w:numPr>
      <w:contextualSpacing/>
    </w:pPr>
    <w:rPr>
      <w:rFonts w:cs="Times New Roman"/>
      <w:sz w:val="22"/>
      <w:szCs w:val="22"/>
      <w:u w:val="single"/>
      <w:lang w:val="en-US" w:eastAsia="en-US"/>
    </w:rPr>
  </w:style>
  <w:style w:type="paragraph" w:customStyle="1" w:styleId="V">
    <w:name w:val="V"/>
    <w:basedOn w:val="Normal"/>
    <w:qFormat/>
    <w:rsid w:val="00B26A3D"/>
    <w:pPr>
      <w:spacing w:after="240"/>
      <w:ind w:left="864"/>
    </w:pPr>
    <w:rPr>
      <w:rFonts w:eastAsia="Times New Roman" w:cs="Times New Roman"/>
      <w:szCs w:val="24"/>
      <w:lang w:val="en-US" w:eastAsia="en-US"/>
    </w:rPr>
  </w:style>
  <w:style w:type="paragraph" w:customStyle="1" w:styleId="DMText">
    <w:name w:val="DMText"/>
    <w:basedOn w:val="Normal"/>
    <w:link w:val="DMTextChar"/>
    <w:qFormat/>
    <w:rsid w:val="00B26A3D"/>
    <w:pPr>
      <w:spacing w:before="0" w:after="240"/>
      <w:jc w:val="left"/>
    </w:pPr>
    <w:rPr>
      <w:rFonts w:eastAsia="Times New Roman" w:cs="Times New Roman"/>
      <w:color w:val="000000"/>
      <w:szCs w:val="24"/>
    </w:rPr>
  </w:style>
  <w:style w:type="character" w:customStyle="1" w:styleId="DMTextChar">
    <w:name w:val="DMText Char"/>
    <w:link w:val="DMText"/>
    <w:rsid w:val="00B26A3D"/>
    <w:rPr>
      <w:rFonts w:eastAsia="Times New Roman"/>
      <w:color w:val="000000"/>
      <w:sz w:val="24"/>
      <w:szCs w:val="24"/>
    </w:rPr>
  </w:style>
  <w:style w:type="paragraph" w:customStyle="1" w:styleId="DMH3">
    <w:name w:val="DMH3"/>
    <w:basedOn w:val="Normal"/>
    <w:next w:val="DMText"/>
    <w:qFormat/>
    <w:rsid w:val="00B26A3D"/>
    <w:pPr>
      <w:numPr>
        <w:ilvl w:val="2"/>
        <w:numId w:val="11"/>
      </w:numPr>
      <w:spacing w:before="0" w:after="240"/>
      <w:jc w:val="left"/>
    </w:pPr>
    <w:rPr>
      <w:rFonts w:eastAsia="Times New Roman" w:cs="Times New Roman"/>
      <w:i/>
      <w:szCs w:val="24"/>
      <w:lang w:val="en-US" w:eastAsia="en-US"/>
    </w:rPr>
  </w:style>
  <w:style w:type="character" w:styleId="Hipervnculo">
    <w:name w:val="Hyperlink"/>
    <w:basedOn w:val="Fuentedeprrafopredeter"/>
    <w:uiPriority w:val="99"/>
    <w:semiHidden/>
    <w:unhideWhenUsed/>
    <w:rsid w:val="007929C6"/>
    <w:rPr>
      <w:color w:val="0000FF"/>
      <w:u w:val="single"/>
    </w:rPr>
  </w:style>
  <w:style w:type="paragraph" w:styleId="Textodeglobo">
    <w:name w:val="Balloon Text"/>
    <w:basedOn w:val="Normal"/>
    <w:link w:val="TextodegloboCar"/>
    <w:uiPriority w:val="99"/>
    <w:semiHidden/>
    <w:unhideWhenUsed/>
    <w:rsid w:val="00477D43"/>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7D43"/>
    <w:rPr>
      <w:rFonts w:ascii="Tahoma" w:hAnsi="Tahoma" w:cs="Tahoma"/>
      <w:sz w:val="16"/>
      <w:szCs w:val="16"/>
      <w:lang w:val="en-GB" w:eastAsia="zh-CN"/>
    </w:rPr>
  </w:style>
  <w:style w:type="character" w:styleId="Refdecomentario">
    <w:name w:val="annotation reference"/>
    <w:basedOn w:val="Fuentedeprrafopredeter"/>
    <w:unhideWhenUsed/>
    <w:rsid w:val="007237DA"/>
    <w:rPr>
      <w:sz w:val="16"/>
      <w:szCs w:val="16"/>
    </w:rPr>
  </w:style>
  <w:style w:type="paragraph" w:styleId="Textocomentario">
    <w:name w:val="annotation text"/>
    <w:basedOn w:val="Normal"/>
    <w:link w:val="TextocomentarioCar"/>
    <w:uiPriority w:val="99"/>
    <w:semiHidden/>
    <w:unhideWhenUsed/>
    <w:rsid w:val="007237DA"/>
    <w:rPr>
      <w:sz w:val="20"/>
      <w:szCs w:val="20"/>
    </w:rPr>
  </w:style>
  <w:style w:type="character" w:customStyle="1" w:styleId="TextocomentarioCar">
    <w:name w:val="Texto comentario Car"/>
    <w:basedOn w:val="Fuentedeprrafopredeter"/>
    <w:link w:val="Textocomentario"/>
    <w:uiPriority w:val="99"/>
    <w:semiHidden/>
    <w:rsid w:val="007237DA"/>
    <w:rPr>
      <w:rFonts w:cs="Verdana"/>
      <w:lang w:val="en-GB" w:eastAsia="zh-CN"/>
    </w:rPr>
  </w:style>
  <w:style w:type="paragraph" w:styleId="Asuntodelcomentario">
    <w:name w:val="annotation subject"/>
    <w:basedOn w:val="Textocomentario"/>
    <w:next w:val="Textocomentario"/>
    <w:link w:val="AsuntodelcomentarioCar"/>
    <w:uiPriority w:val="99"/>
    <w:semiHidden/>
    <w:unhideWhenUsed/>
    <w:rsid w:val="007237DA"/>
    <w:rPr>
      <w:b/>
      <w:bCs/>
    </w:rPr>
  </w:style>
  <w:style w:type="character" w:customStyle="1" w:styleId="AsuntodelcomentarioCar">
    <w:name w:val="Asunto del comentario Car"/>
    <w:basedOn w:val="TextocomentarioCar"/>
    <w:link w:val="Asuntodelcomentario"/>
    <w:uiPriority w:val="99"/>
    <w:semiHidden/>
    <w:rsid w:val="007237DA"/>
    <w:rPr>
      <w:rFonts w:cs="Verdana"/>
      <w:b/>
      <w:bCs/>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3603</Words>
  <Characters>19821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tmaes</dc:creator>
  <cp:lastModifiedBy>tmaes</cp:lastModifiedBy>
  <cp:revision>3</cp:revision>
  <cp:lastPrinted>2019-01-10T12:29:00Z</cp:lastPrinted>
  <dcterms:created xsi:type="dcterms:W3CDTF">2019-01-17T00:50:00Z</dcterms:created>
  <dcterms:modified xsi:type="dcterms:W3CDTF">2019-01-17T01:00:00Z</dcterms:modified>
</cp:coreProperties>
</file>