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0A1" w:rsidRPr="001B1519" w:rsidRDefault="002410A1" w:rsidP="0054153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rsidR="002410A1" w:rsidRPr="00AE12CD" w:rsidRDefault="002410A1" w:rsidP="00541532">
      <w:pPr>
        <w:pStyle w:val="NormalWeb"/>
        <w:spacing w:before="0" w:beforeAutospacing="0" w:after="0" w:afterAutospacing="0"/>
      </w:pPr>
      <w:r>
        <w:t>Direct Measurement of</w:t>
      </w:r>
      <w:r w:rsidRPr="000F595A">
        <w:t xml:space="preserve"> KDM1A Target </w:t>
      </w:r>
      <w:r>
        <w:t>Engagement u</w:t>
      </w:r>
      <w:r w:rsidRPr="000F595A">
        <w:t xml:space="preserve">sing </w:t>
      </w:r>
      <w:proofErr w:type="spellStart"/>
      <w:r w:rsidRPr="000F595A">
        <w:t>Chemoprobe</w:t>
      </w:r>
      <w:proofErr w:type="spellEnd"/>
      <w:r w:rsidRPr="000F595A">
        <w:t xml:space="preserve">-based </w:t>
      </w:r>
      <w:r w:rsidRPr="00AE12CD">
        <w:t>Immunoassays</w:t>
      </w:r>
    </w:p>
    <w:p w:rsidR="002410A1" w:rsidRPr="00AE12CD" w:rsidRDefault="002410A1" w:rsidP="00541532">
      <w:pPr>
        <w:rPr>
          <w:rFonts w:asciiTheme="minorHAnsi" w:hAnsiTheme="minorHAnsi" w:cstheme="minorHAnsi"/>
          <w:color w:val="auto"/>
        </w:rPr>
      </w:pPr>
    </w:p>
    <w:p w:rsidR="002410A1" w:rsidRPr="00703750" w:rsidRDefault="002410A1" w:rsidP="00541532">
      <w:pPr>
        <w:rPr>
          <w:rFonts w:asciiTheme="minorHAnsi" w:hAnsiTheme="minorHAnsi" w:cstheme="minorHAnsi"/>
          <w:color w:val="808080" w:themeColor="background1" w:themeShade="80"/>
          <w:lang w:val="es-ES"/>
        </w:rPr>
      </w:pPr>
      <w:r w:rsidRPr="00703750">
        <w:rPr>
          <w:rFonts w:asciiTheme="minorHAnsi" w:hAnsiTheme="minorHAnsi" w:cstheme="minorHAnsi"/>
          <w:b/>
          <w:bCs/>
          <w:lang w:val="es-ES"/>
        </w:rPr>
        <w:t>AUTHORS &amp; AFFILIATIONS:</w:t>
      </w:r>
    </w:p>
    <w:p w:rsidR="002410A1" w:rsidRPr="0077004E" w:rsidRDefault="002410A1" w:rsidP="00541532">
      <w:pPr>
        <w:rPr>
          <w:rFonts w:asciiTheme="minorHAnsi" w:hAnsiTheme="minorHAnsi" w:cstheme="minorHAnsi"/>
          <w:color w:val="auto"/>
          <w:lang w:val="es-ES"/>
        </w:rPr>
      </w:pPr>
      <w:r w:rsidRPr="0077004E">
        <w:rPr>
          <w:rFonts w:asciiTheme="minorHAnsi" w:hAnsiTheme="minorHAnsi" w:cstheme="minorHAnsi"/>
          <w:color w:val="auto"/>
          <w:lang w:val="es-ES"/>
        </w:rPr>
        <w:t>Cristina Mascaró</w:t>
      </w:r>
      <w:r w:rsidR="00DD3C04" w:rsidRPr="00FC18B2">
        <w:rPr>
          <w:rFonts w:asciiTheme="minorHAnsi" w:hAnsiTheme="minorHAnsi" w:cstheme="minorHAnsi"/>
          <w:color w:val="auto"/>
          <w:vertAlign w:val="superscript"/>
          <w:lang w:val="es-ES"/>
        </w:rPr>
        <w:t>1</w:t>
      </w:r>
      <w:r w:rsidRPr="0077004E">
        <w:rPr>
          <w:rFonts w:asciiTheme="minorHAnsi" w:hAnsiTheme="minorHAnsi" w:cstheme="minorHAnsi"/>
          <w:color w:val="auto"/>
          <w:lang w:val="es-ES"/>
        </w:rPr>
        <w:t>, Raquel Ruiz Rodriguez</w:t>
      </w:r>
      <w:r w:rsidR="00DD3C04">
        <w:rPr>
          <w:rFonts w:asciiTheme="minorHAnsi" w:hAnsiTheme="minorHAnsi" w:cstheme="minorHAnsi"/>
          <w:color w:val="auto"/>
          <w:vertAlign w:val="superscript"/>
          <w:lang w:val="es-ES"/>
        </w:rPr>
        <w:t>1</w:t>
      </w:r>
      <w:r w:rsidR="00DD3C04">
        <w:rPr>
          <w:rFonts w:asciiTheme="minorHAnsi" w:hAnsiTheme="minorHAnsi" w:cstheme="minorHAnsi"/>
          <w:color w:val="auto"/>
          <w:lang w:val="es-ES"/>
        </w:rPr>
        <w:t>,</w:t>
      </w:r>
      <w:r w:rsidRPr="0077004E">
        <w:rPr>
          <w:rFonts w:asciiTheme="minorHAnsi" w:hAnsiTheme="minorHAnsi" w:cstheme="minorHAnsi"/>
          <w:color w:val="auto"/>
          <w:lang w:val="es-ES"/>
        </w:rPr>
        <w:t xml:space="preserve"> Tamara Maes</w:t>
      </w:r>
      <w:r w:rsidR="00DD3C04" w:rsidRPr="00FC18B2">
        <w:rPr>
          <w:rFonts w:asciiTheme="minorHAnsi" w:hAnsiTheme="minorHAnsi" w:cstheme="minorHAnsi"/>
          <w:color w:val="auto"/>
          <w:vertAlign w:val="superscript"/>
          <w:lang w:val="es-ES"/>
        </w:rPr>
        <w:t>1</w:t>
      </w:r>
    </w:p>
    <w:p w:rsidR="00DD3C04" w:rsidRPr="00AB698A" w:rsidRDefault="00DD3C04" w:rsidP="00541532">
      <w:pPr>
        <w:rPr>
          <w:rFonts w:asciiTheme="minorHAnsi" w:hAnsiTheme="minorHAnsi" w:cstheme="minorHAnsi"/>
          <w:color w:val="auto"/>
          <w:lang w:val="es-ES"/>
        </w:rPr>
      </w:pPr>
    </w:p>
    <w:p w:rsidR="002410A1" w:rsidRPr="00AE12CD" w:rsidRDefault="002410A1" w:rsidP="00541532">
      <w:pPr>
        <w:rPr>
          <w:rFonts w:asciiTheme="minorHAnsi" w:hAnsiTheme="minorHAnsi" w:cstheme="minorHAnsi"/>
          <w:color w:val="auto"/>
        </w:rPr>
      </w:pPr>
      <w:proofErr w:type="spellStart"/>
      <w:r w:rsidRPr="00AE12CD">
        <w:rPr>
          <w:rFonts w:asciiTheme="minorHAnsi" w:hAnsiTheme="minorHAnsi" w:cstheme="minorHAnsi"/>
          <w:color w:val="auto"/>
        </w:rPr>
        <w:t>Oryzon</w:t>
      </w:r>
      <w:proofErr w:type="spellEnd"/>
      <w:r w:rsidRPr="00AE12CD">
        <w:rPr>
          <w:rFonts w:asciiTheme="minorHAnsi" w:hAnsiTheme="minorHAnsi" w:cstheme="minorHAnsi"/>
          <w:color w:val="auto"/>
        </w:rPr>
        <w:t xml:space="preserve"> Genomics S.A. </w:t>
      </w:r>
      <w:proofErr w:type="spellStart"/>
      <w:r w:rsidRPr="00AE12CD">
        <w:rPr>
          <w:rFonts w:asciiTheme="minorHAnsi" w:hAnsiTheme="minorHAnsi" w:cstheme="minorHAnsi"/>
          <w:color w:val="auto"/>
        </w:rPr>
        <w:t>Carrer</w:t>
      </w:r>
      <w:proofErr w:type="spellEnd"/>
      <w:r w:rsidRPr="00AE12CD">
        <w:rPr>
          <w:rFonts w:asciiTheme="minorHAnsi" w:hAnsiTheme="minorHAnsi" w:cstheme="minorHAnsi"/>
          <w:color w:val="auto"/>
        </w:rPr>
        <w:t xml:space="preserve"> Sant </w:t>
      </w:r>
      <w:proofErr w:type="spellStart"/>
      <w:r w:rsidRPr="00AE12CD">
        <w:rPr>
          <w:rFonts w:asciiTheme="minorHAnsi" w:hAnsiTheme="minorHAnsi" w:cstheme="minorHAnsi"/>
          <w:color w:val="auto"/>
        </w:rPr>
        <w:t>Ferran</w:t>
      </w:r>
      <w:proofErr w:type="spellEnd"/>
      <w:r w:rsidRPr="00AE12CD">
        <w:rPr>
          <w:rFonts w:asciiTheme="minorHAnsi" w:hAnsiTheme="minorHAnsi" w:cstheme="minorHAnsi"/>
          <w:color w:val="auto"/>
        </w:rPr>
        <w:t xml:space="preserve"> 74, </w:t>
      </w:r>
      <w:proofErr w:type="spellStart"/>
      <w:r w:rsidRPr="00AE12CD">
        <w:rPr>
          <w:rFonts w:asciiTheme="minorHAnsi" w:hAnsiTheme="minorHAnsi" w:cstheme="minorHAnsi"/>
          <w:color w:val="auto"/>
        </w:rPr>
        <w:t>Cornellà</w:t>
      </w:r>
      <w:proofErr w:type="spellEnd"/>
      <w:r w:rsidRPr="00AE12CD">
        <w:rPr>
          <w:rFonts w:asciiTheme="minorHAnsi" w:hAnsiTheme="minorHAnsi" w:cstheme="minorHAnsi"/>
          <w:color w:val="auto"/>
        </w:rPr>
        <w:t xml:space="preserve"> de </w:t>
      </w:r>
      <w:proofErr w:type="spellStart"/>
      <w:r w:rsidRPr="00AE12CD">
        <w:rPr>
          <w:rFonts w:asciiTheme="minorHAnsi" w:hAnsiTheme="minorHAnsi" w:cstheme="minorHAnsi"/>
          <w:color w:val="auto"/>
        </w:rPr>
        <w:t>Llobregat</w:t>
      </w:r>
      <w:proofErr w:type="spellEnd"/>
      <w:r w:rsidRPr="00AE12CD">
        <w:rPr>
          <w:rFonts w:asciiTheme="minorHAnsi" w:hAnsiTheme="minorHAnsi" w:cstheme="minorHAnsi"/>
          <w:color w:val="auto"/>
        </w:rPr>
        <w:t>, Barcelona 08940, Spain</w:t>
      </w:r>
    </w:p>
    <w:p w:rsidR="002410A1" w:rsidRPr="00AE12CD" w:rsidRDefault="002410A1" w:rsidP="00541532">
      <w:pPr>
        <w:rPr>
          <w:rFonts w:asciiTheme="minorHAnsi" w:hAnsiTheme="minorHAnsi" w:cstheme="minorHAnsi"/>
          <w:bCs/>
          <w:color w:val="808080" w:themeColor="background1" w:themeShade="80"/>
        </w:rPr>
      </w:pPr>
    </w:p>
    <w:p w:rsidR="002410A1" w:rsidRPr="00AE12CD" w:rsidRDefault="002410A1" w:rsidP="00541532">
      <w:pPr>
        <w:pStyle w:val="NormalWeb"/>
        <w:spacing w:before="0" w:beforeAutospacing="0" w:after="0" w:afterAutospacing="0"/>
        <w:rPr>
          <w:rFonts w:asciiTheme="minorHAnsi" w:hAnsiTheme="minorHAnsi" w:cstheme="minorHAnsi"/>
          <w:bCs/>
        </w:rPr>
      </w:pPr>
      <w:r w:rsidRPr="00AE12CD">
        <w:rPr>
          <w:rFonts w:asciiTheme="minorHAnsi" w:hAnsiTheme="minorHAnsi" w:cstheme="minorHAnsi"/>
          <w:bCs/>
        </w:rPr>
        <w:t>Email Address of the Corresponding Author:</w:t>
      </w:r>
    </w:p>
    <w:p w:rsidR="002410A1" w:rsidRPr="00AE12CD" w:rsidRDefault="002410A1" w:rsidP="00541532">
      <w:pPr>
        <w:rPr>
          <w:lang w:val="es-ES"/>
        </w:rPr>
      </w:pPr>
      <w:r w:rsidRPr="00AE12CD">
        <w:rPr>
          <w:lang w:val="es-ES"/>
        </w:rPr>
        <w:t xml:space="preserve">Tamara </w:t>
      </w:r>
      <w:proofErr w:type="spellStart"/>
      <w:r w:rsidRPr="00AE12CD">
        <w:rPr>
          <w:lang w:val="es-ES"/>
        </w:rPr>
        <w:t>Maes</w:t>
      </w:r>
      <w:proofErr w:type="spellEnd"/>
      <w:r w:rsidRPr="00AE12CD">
        <w:rPr>
          <w:lang w:val="es-ES"/>
        </w:rPr>
        <w:t xml:space="preserve"> </w:t>
      </w:r>
      <w:r w:rsidRPr="00AE12CD">
        <w:rPr>
          <w:lang w:val="es-ES"/>
        </w:rPr>
        <w:tab/>
      </w:r>
      <w:r w:rsidRPr="00AE12CD">
        <w:rPr>
          <w:lang w:val="es-ES"/>
        </w:rPr>
        <w:tab/>
      </w:r>
      <w:r w:rsidR="00DD3C04">
        <w:rPr>
          <w:lang w:val="es-ES"/>
        </w:rPr>
        <w:tab/>
      </w:r>
      <w:r w:rsidRPr="00AE12CD">
        <w:rPr>
          <w:lang w:val="es-ES"/>
        </w:rPr>
        <w:t>(</w:t>
      </w:r>
      <w:r w:rsidR="002A1D9D">
        <w:rPr>
          <w:lang w:val="es-ES"/>
        </w:rPr>
        <w:t>tm</w:t>
      </w:r>
      <w:r w:rsidRPr="00AE12CD">
        <w:rPr>
          <w:lang w:val="es-ES"/>
        </w:rPr>
        <w:t>aes@oryzon.com)</w:t>
      </w:r>
    </w:p>
    <w:p w:rsidR="002410A1" w:rsidRPr="00AE12CD" w:rsidRDefault="002410A1" w:rsidP="00541532">
      <w:pPr>
        <w:rPr>
          <w:lang w:val="es-ES"/>
        </w:rPr>
      </w:pPr>
    </w:p>
    <w:p w:rsidR="002410A1" w:rsidRPr="00AE12CD" w:rsidRDefault="002410A1" w:rsidP="00541532">
      <w:pPr>
        <w:pStyle w:val="NormalWeb"/>
        <w:spacing w:before="0" w:beforeAutospacing="0" w:after="0" w:afterAutospacing="0"/>
        <w:rPr>
          <w:rFonts w:asciiTheme="minorHAnsi" w:hAnsiTheme="minorHAnsi" w:cstheme="minorHAnsi"/>
          <w:bCs/>
        </w:rPr>
      </w:pPr>
      <w:r w:rsidRPr="00AE12CD">
        <w:rPr>
          <w:rFonts w:asciiTheme="minorHAnsi" w:hAnsiTheme="minorHAnsi" w:cstheme="minorHAnsi"/>
          <w:bCs/>
        </w:rPr>
        <w:t>Email Addresses of Co-Authors</w:t>
      </w:r>
    </w:p>
    <w:p w:rsidR="002410A1" w:rsidRPr="00BC021C" w:rsidRDefault="002410A1" w:rsidP="00541532">
      <w:r w:rsidRPr="00BC021C">
        <w:t xml:space="preserve">Cristina </w:t>
      </w:r>
      <w:proofErr w:type="spellStart"/>
      <w:r w:rsidRPr="00BC021C">
        <w:t>Mascaró</w:t>
      </w:r>
      <w:proofErr w:type="spellEnd"/>
      <w:r>
        <w:t xml:space="preserve"> </w:t>
      </w:r>
      <w:r>
        <w:tab/>
      </w:r>
      <w:r>
        <w:tab/>
        <w:t>(</w:t>
      </w:r>
      <w:r w:rsidRPr="00BC021C">
        <w:t>cmascaro@oryzon.com</w:t>
      </w:r>
      <w:r>
        <w:t>)</w:t>
      </w:r>
    </w:p>
    <w:p w:rsidR="002410A1" w:rsidRPr="00AE12CD" w:rsidRDefault="002410A1" w:rsidP="00541532">
      <w:pPr>
        <w:rPr>
          <w:lang w:val="es-ES"/>
        </w:rPr>
      </w:pPr>
      <w:r w:rsidRPr="00AE12CD">
        <w:rPr>
          <w:lang w:val="es-ES"/>
        </w:rPr>
        <w:t xml:space="preserve">Raquel Ruiz </w:t>
      </w:r>
      <w:proofErr w:type="spellStart"/>
      <w:r w:rsidRPr="00AE12CD">
        <w:rPr>
          <w:lang w:val="es-ES"/>
        </w:rPr>
        <w:t>Rodriguez</w:t>
      </w:r>
      <w:proofErr w:type="spellEnd"/>
      <w:r w:rsidRPr="00AE12CD">
        <w:rPr>
          <w:lang w:val="es-ES"/>
        </w:rPr>
        <w:t xml:space="preserve"> </w:t>
      </w:r>
      <w:r w:rsidRPr="00AE12CD">
        <w:rPr>
          <w:lang w:val="es-ES"/>
        </w:rPr>
        <w:tab/>
        <w:t>(rruiz@oryzon.com)</w:t>
      </w:r>
    </w:p>
    <w:p w:rsidR="002410A1" w:rsidRDefault="002410A1" w:rsidP="00541532">
      <w:pPr>
        <w:pStyle w:val="NormalWeb"/>
        <w:spacing w:before="0" w:beforeAutospacing="0" w:after="0" w:afterAutospacing="0"/>
        <w:rPr>
          <w:rFonts w:asciiTheme="minorHAnsi" w:hAnsiTheme="minorHAnsi" w:cstheme="minorHAnsi"/>
          <w:b/>
          <w:bCs/>
          <w:lang w:val="es-ES"/>
        </w:rPr>
      </w:pPr>
    </w:p>
    <w:p w:rsidR="002410A1" w:rsidRPr="00AE12CD" w:rsidRDefault="002410A1" w:rsidP="00541532">
      <w:pPr>
        <w:pStyle w:val="NormalWeb"/>
        <w:spacing w:before="0" w:beforeAutospacing="0" w:after="0" w:afterAutospacing="0"/>
        <w:rPr>
          <w:rFonts w:asciiTheme="minorHAnsi" w:hAnsiTheme="minorHAnsi" w:cstheme="minorHAnsi"/>
        </w:rPr>
      </w:pPr>
      <w:r w:rsidRPr="00AE12CD">
        <w:rPr>
          <w:rFonts w:asciiTheme="minorHAnsi" w:hAnsiTheme="minorHAnsi" w:cstheme="minorHAnsi"/>
          <w:b/>
          <w:bCs/>
        </w:rPr>
        <w:t>KEYWORDS:</w:t>
      </w:r>
    </w:p>
    <w:p w:rsidR="002410A1" w:rsidRPr="00AE12CD" w:rsidRDefault="002410A1" w:rsidP="00541532">
      <w:pPr>
        <w:rPr>
          <w:rFonts w:asciiTheme="minorHAnsi" w:hAnsiTheme="minorHAnsi" w:cs="Arial"/>
        </w:rPr>
      </w:pPr>
      <w:r w:rsidRPr="00AE12CD">
        <w:rPr>
          <w:rFonts w:asciiTheme="minorHAnsi" w:hAnsiTheme="minorHAnsi" w:cs="Arial"/>
        </w:rPr>
        <w:t xml:space="preserve">Target Engagement, Histone Modifications, Histone Demethylases, KDM1A, </w:t>
      </w:r>
      <w:proofErr w:type="spellStart"/>
      <w:r w:rsidRPr="00AE12CD">
        <w:rPr>
          <w:rFonts w:asciiTheme="minorHAnsi" w:hAnsiTheme="minorHAnsi" w:cs="Arial"/>
        </w:rPr>
        <w:t>Chemoprobe</w:t>
      </w:r>
      <w:proofErr w:type="spellEnd"/>
      <w:r w:rsidRPr="00AE12CD">
        <w:rPr>
          <w:rFonts w:asciiTheme="minorHAnsi" w:hAnsiTheme="minorHAnsi" w:cs="Arial"/>
        </w:rPr>
        <w:t>, ELISA</w:t>
      </w:r>
    </w:p>
    <w:p w:rsidR="002410A1" w:rsidRPr="00AE12CD" w:rsidRDefault="002410A1" w:rsidP="00541532">
      <w:pPr>
        <w:pStyle w:val="NormalWeb"/>
        <w:spacing w:before="0" w:beforeAutospacing="0" w:after="0" w:afterAutospacing="0"/>
        <w:rPr>
          <w:rFonts w:asciiTheme="minorHAnsi" w:hAnsiTheme="minorHAnsi" w:cstheme="minorHAnsi"/>
        </w:rPr>
      </w:pPr>
    </w:p>
    <w:p w:rsidR="002410A1" w:rsidRPr="001B1519" w:rsidRDefault="002410A1" w:rsidP="00541532">
      <w:pPr>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p>
    <w:p w:rsidR="002410A1" w:rsidRDefault="002410A1" w:rsidP="00541532">
      <w:pPr>
        <w:rPr>
          <w:rFonts w:asciiTheme="minorHAnsi" w:hAnsiTheme="minorHAnsi" w:cs="Arial"/>
        </w:rPr>
      </w:pPr>
      <w:r w:rsidRPr="00282128">
        <w:rPr>
          <w:rFonts w:asciiTheme="minorHAnsi" w:hAnsiTheme="minorHAnsi" w:cs="Arial"/>
        </w:rPr>
        <w:t xml:space="preserve">Here, we present a protocol to </w:t>
      </w:r>
      <w:r>
        <w:rPr>
          <w:rFonts w:asciiTheme="minorHAnsi" w:hAnsiTheme="minorHAnsi" w:cs="Arial"/>
        </w:rPr>
        <w:t>measure KDM1A</w:t>
      </w:r>
      <w:r w:rsidRPr="008B3811">
        <w:rPr>
          <w:rFonts w:asciiTheme="minorHAnsi" w:hAnsiTheme="minorHAnsi" w:cs="Arial"/>
        </w:rPr>
        <w:t xml:space="preserve"> target engagement</w:t>
      </w:r>
      <w:r>
        <w:rPr>
          <w:rFonts w:asciiTheme="minorHAnsi" w:hAnsiTheme="minorHAnsi" w:cs="Arial"/>
        </w:rPr>
        <w:t xml:space="preserve"> </w:t>
      </w:r>
      <w:r w:rsidRPr="008B3811">
        <w:rPr>
          <w:rFonts w:asciiTheme="minorHAnsi" w:hAnsiTheme="minorHAnsi" w:cs="Arial"/>
        </w:rPr>
        <w:t>in a human or animal cell, tissue or blood samples</w:t>
      </w:r>
      <w:r>
        <w:rPr>
          <w:rFonts w:asciiTheme="minorHAnsi" w:hAnsiTheme="minorHAnsi" w:cs="Arial"/>
        </w:rPr>
        <w:t xml:space="preserve"> treated with KDM1A inhibitors. The protocol employs</w:t>
      </w:r>
      <w:r w:rsidRPr="008B3811">
        <w:rPr>
          <w:rFonts w:asciiTheme="minorHAnsi" w:hAnsiTheme="minorHAnsi" w:cs="Arial"/>
        </w:rPr>
        <w:t xml:space="preserve"> </w:t>
      </w:r>
      <w:proofErr w:type="spellStart"/>
      <w:r w:rsidRPr="008B3811">
        <w:rPr>
          <w:rFonts w:asciiTheme="minorHAnsi" w:hAnsiTheme="minorHAnsi" w:cs="Arial"/>
        </w:rPr>
        <w:t>chemoprobe</w:t>
      </w:r>
      <w:proofErr w:type="spellEnd"/>
      <w:r w:rsidRPr="008B3811">
        <w:rPr>
          <w:rFonts w:asciiTheme="minorHAnsi" w:hAnsiTheme="minorHAnsi" w:cs="Arial"/>
        </w:rPr>
        <w:t xml:space="preserve"> tagging of the free KDM1A enzyme</w:t>
      </w:r>
      <w:r>
        <w:rPr>
          <w:rFonts w:asciiTheme="minorHAnsi" w:hAnsiTheme="minorHAnsi" w:cs="Arial"/>
        </w:rPr>
        <w:t xml:space="preserve"> and</w:t>
      </w:r>
      <w:r w:rsidRPr="008B3811">
        <w:rPr>
          <w:rFonts w:asciiTheme="minorHAnsi" w:hAnsiTheme="minorHAnsi" w:cs="Arial"/>
        </w:rPr>
        <w:t xml:space="preserve"> direct quantification of </w:t>
      </w:r>
      <w:r w:rsidR="00DD3C04">
        <w:rPr>
          <w:rFonts w:asciiTheme="minorHAnsi" w:hAnsiTheme="minorHAnsi" w:cs="Arial"/>
        </w:rPr>
        <w:t xml:space="preserve">the </w:t>
      </w:r>
      <w:r w:rsidRPr="008B3811">
        <w:rPr>
          <w:rFonts w:asciiTheme="minorHAnsi" w:hAnsiTheme="minorHAnsi" w:cs="Arial"/>
        </w:rPr>
        <w:t>target occupation</w:t>
      </w:r>
      <w:r>
        <w:rPr>
          <w:rFonts w:asciiTheme="minorHAnsi" w:hAnsiTheme="minorHAnsi" w:cs="Arial"/>
        </w:rPr>
        <w:t xml:space="preserve"> using </w:t>
      </w:r>
      <w:proofErr w:type="spellStart"/>
      <w:r>
        <w:rPr>
          <w:rFonts w:asciiTheme="minorHAnsi" w:hAnsiTheme="minorHAnsi" w:cs="Arial"/>
        </w:rPr>
        <w:t>chemoprobe</w:t>
      </w:r>
      <w:proofErr w:type="spellEnd"/>
      <w:r>
        <w:rPr>
          <w:rFonts w:asciiTheme="minorHAnsi" w:hAnsiTheme="minorHAnsi" w:cs="Arial"/>
        </w:rPr>
        <w:t xml:space="preserve">-based immunoassays and can be used in preclinical and clinical studies. </w:t>
      </w:r>
    </w:p>
    <w:p w:rsidR="006305D7" w:rsidRPr="001B1519" w:rsidRDefault="006305D7" w:rsidP="00541532">
      <w:pPr>
        <w:rPr>
          <w:rFonts w:asciiTheme="minorHAnsi" w:hAnsiTheme="minorHAnsi" w:cstheme="minorHAnsi"/>
        </w:rPr>
      </w:pPr>
    </w:p>
    <w:p w:rsidR="006305D7" w:rsidRPr="001B1519" w:rsidRDefault="006305D7" w:rsidP="00541532">
      <w:pPr>
        <w:rPr>
          <w:rFonts w:asciiTheme="minorHAnsi" w:hAnsiTheme="minorHAnsi" w:cstheme="minorHAnsi"/>
          <w:color w:val="808080"/>
        </w:rPr>
      </w:pPr>
      <w:r w:rsidRPr="001B1519">
        <w:rPr>
          <w:rFonts w:asciiTheme="minorHAnsi" w:hAnsiTheme="minorHAnsi" w:cstheme="minorHAnsi"/>
          <w:b/>
          <w:bCs/>
        </w:rPr>
        <w:t>ABSTRACT:</w:t>
      </w:r>
    </w:p>
    <w:p w:rsidR="00B96098" w:rsidRDefault="00B96098" w:rsidP="00541532">
      <w:pPr>
        <w:rPr>
          <w:rFonts w:asciiTheme="minorHAnsi" w:hAnsiTheme="minorHAnsi" w:cs="Arial"/>
        </w:rPr>
      </w:pPr>
      <w:r>
        <w:rPr>
          <w:rFonts w:asciiTheme="minorHAnsi" w:hAnsiTheme="minorHAnsi" w:cs="Arial"/>
        </w:rPr>
        <w:t xml:space="preserve">The assessment of </w:t>
      </w:r>
      <w:r w:rsidR="00FC18B2">
        <w:rPr>
          <w:rFonts w:asciiTheme="minorHAnsi" w:hAnsiTheme="minorHAnsi" w:cs="Arial"/>
        </w:rPr>
        <w:t xml:space="preserve">the </w:t>
      </w:r>
      <w:r>
        <w:rPr>
          <w:rFonts w:asciiTheme="minorHAnsi" w:hAnsiTheme="minorHAnsi" w:cs="Arial"/>
        </w:rPr>
        <w:t>target engagement</w:t>
      </w:r>
      <w:r w:rsidR="00DD7C29">
        <w:rPr>
          <w:rFonts w:asciiTheme="minorHAnsi" w:hAnsiTheme="minorHAnsi" w:cs="Arial"/>
        </w:rPr>
        <w:t>, defined as the interaction of a drug with the protein it was designed for,</w:t>
      </w:r>
      <w:r>
        <w:rPr>
          <w:rFonts w:asciiTheme="minorHAnsi" w:hAnsiTheme="minorHAnsi" w:cs="Arial"/>
        </w:rPr>
        <w:t xml:space="preserve"> is a basic requirement for the interpretation of the biological activity of any compound in drug development or in basic research projects. In</w:t>
      </w:r>
      <w:r w:rsidRPr="005345D4">
        <w:rPr>
          <w:rFonts w:asciiTheme="minorHAnsi" w:hAnsiTheme="minorHAnsi" w:cs="Arial"/>
        </w:rPr>
        <w:t xml:space="preserve"> epigenetics</w:t>
      </w:r>
      <w:r>
        <w:rPr>
          <w:rFonts w:asciiTheme="minorHAnsi" w:hAnsiTheme="minorHAnsi" w:cs="Arial"/>
        </w:rPr>
        <w:t>, target engagement is most often assessed by the analysis of proxy markers</w:t>
      </w:r>
      <w:r w:rsidR="009A4808">
        <w:rPr>
          <w:rFonts w:asciiTheme="minorHAnsi" w:hAnsiTheme="minorHAnsi" w:cs="Arial"/>
        </w:rPr>
        <w:t xml:space="preserve"> </w:t>
      </w:r>
      <w:r>
        <w:rPr>
          <w:rFonts w:asciiTheme="minorHAnsi" w:hAnsiTheme="minorHAnsi" w:cs="Arial"/>
        </w:rPr>
        <w:t>instead of measuring the union of the compound to the target</w:t>
      </w:r>
      <w:r w:rsidR="009A4808">
        <w:rPr>
          <w:rFonts w:asciiTheme="minorHAnsi" w:hAnsiTheme="minorHAnsi" w:cs="Arial"/>
        </w:rPr>
        <w:t xml:space="preserve">. </w:t>
      </w:r>
      <w:r w:rsidR="00815F50">
        <w:rPr>
          <w:rFonts w:asciiTheme="minorHAnsi" w:hAnsiTheme="minorHAnsi" w:cs="Arial"/>
        </w:rPr>
        <w:t>D</w:t>
      </w:r>
      <w:r>
        <w:rPr>
          <w:rFonts w:asciiTheme="minorHAnsi" w:hAnsiTheme="minorHAnsi" w:cs="Arial"/>
        </w:rPr>
        <w:t>ownstream biological readout</w:t>
      </w:r>
      <w:r w:rsidR="00815F50">
        <w:rPr>
          <w:rFonts w:asciiTheme="minorHAnsi" w:hAnsiTheme="minorHAnsi" w:cs="Arial"/>
        </w:rPr>
        <w:t>s that have been analyzed</w:t>
      </w:r>
      <w:r>
        <w:rPr>
          <w:rFonts w:asciiTheme="minorHAnsi" w:hAnsiTheme="minorHAnsi" w:cs="Arial"/>
        </w:rPr>
        <w:t xml:space="preserve"> includ</w:t>
      </w:r>
      <w:r w:rsidR="00815F50">
        <w:rPr>
          <w:rFonts w:asciiTheme="minorHAnsi" w:hAnsiTheme="minorHAnsi" w:cs="Arial"/>
        </w:rPr>
        <w:t>e</w:t>
      </w:r>
      <w:r>
        <w:rPr>
          <w:rFonts w:asciiTheme="minorHAnsi" w:hAnsiTheme="minorHAnsi" w:cs="Arial"/>
        </w:rPr>
        <w:t xml:space="preserve"> </w:t>
      </w:r>
      <w:r w:rsidR="00815F50">
        <w:rPr>
          <w:rFonts w:asciiTheme="minorHAnsi" w:hAnsiTheme="minorHAnsi" w:cs="Arial"/>
        </w:rPr>
        <w:t xml:space="preserve">the </w:t>
      </w:r>
      <w:r>
        <w:rPr>
          <w:rFonts w:asciiTheme="minorHAnsi" w:hAnsiTheme="minorHAnsi" w:cs="Arial"/>
        </w:rPr>
        <w:t>histone mark modulation or gene expression changes.</w:t>
      </w:r>
      <w:r w:rsidR="006E5807">
        <w:rPr>
          <w:rFonts w:asciiTheme="minorHAnsi" w:hAnsiTheme="minorHAnsi" w:cs="Arial"/>
        </w:rPr>
        <w:t xml:space="preserve"> </w:t>
      </w:r>
      <w:r>
        <w:rPr>
          <w:rFonts w:asciiTheme="minorHAnsi" w:hAnsiTheme="minorHAnsi" w:cs="Arial"/>
        </w:rPr>
        <w:t>KDM1A is a lysine demethylase that removes methyl</w:t>
      </w:r>
      <w:r w:rsidR="00CC318D">
        <w:rPr>
          <w:rFonts w:asciiTheme="minorHAnsi" w:hAnsiTheme="minorHAnsi" w:cs="Arial"/>
        </w:rPr>
        <w:t xml:space="preserve"> </w:t>
      </w:r>
      <w:r>
        <w:rPr>
          <w:rFonts w:asciiTheme="minorHAnsi" w:hAnsiTheme="minorHAnsi" w:cs="Arial"/>
        </w:rPr>
        <w:t xml:space="preserve">groups from mono- and </w:t>
      </w:r>
      <w:proofErr w:type="spellStart"/>
      <w:r>
        <w:rPr>
          <w:rFonts w:asciiTheme="minorHAnsi" w:hAnsiTheme="minorHAnsi" w:cs="Arial"/>
        </w:rPr>
        <w:t>dimethylated</w:t>
      </w:r>
      <w:proofErr w:type="spellEnd"/>
      <w:r>
        <w:rPr>
          <w:rFonts w:asciiTheme="minorHAnsi" w:hAnsiTheme="minorHAnsi" w:cs="Arial"/>
        </w:rPr>
        <w:t xml:space="preserve"> H3K4</w:t>
      </w:r>
      <w:r w:rsidR="009A4808">
        <w:rPr>
          <w:rFonts w:asciiTheme="minorHAnsi" w:hAnsiTheme="minorHAnsi" w:cs="Arial"/>
        </w:rPr>
        <w:t>, a modifi</w:t>
      </w:r>
      <w:r w:rsidR="00815F50">
        <w:rPr>
          <w:rFonts w:asciiTheme="minorHAnsi" w:hAnsiTheme="minorHAnsi" w:cs="Arial"/>
        </w:rPr>
        <w:t>cation associated with the</w:t>
      </w:r>
      <w:r w:rsidR="009A4808">
        <w:rPr>
          <w:rFonts w:asciiTheme="minorHAnsi" w:hAnsiTheme="minorHAnsi" w:cs="Arial"/>
        </w:rPr>
        <w:t xml:space="preserve"> silencing</w:t>
      </w:r>
      <w:r w:rsidR="00815F50">
        <w:rPr>
          <w:rFonts w:asciiTheme="minorHAnsi" w:hAnsiTheme="minorHAnsi" w:cs="Arial"/>
        </w:rPr>
        <w:t xml:space="preserve"> of gene expression</w:t>
      </w:r>
      <w:r>
        <w:rPr>
          <w:rFonts w:asciiTheme="minorHAnsi" w:hAnsiTheme="minorHAnsi" w:cs="Arial"/>
        </w:rPr>
        <w:t xml:space="preserve">. </w:t>
      </w:r>
      <w:r w:rsidR="00E55022">
        <w:rPr>
          <w:rFonts w:asciiTheme="minorHAnsi" w:hAnsiTheme="minorHAnsi" w:cs="Arial"/>
        </w:rPr>
        <w:t>Modulation of th</w:t>
      </w:r>
      <w:r w:rsidR="00815F50">
        <w:rPr>
          <w:rFonts w:asciiTheme="minorHAnsi" w:hAnsiTheme="minorHAnsi" w:cs="Arial"/>
        </w:rPr>
        <w:t xml:space="preserve">e proxy markers is </w:t>
      </w:r>
      <w:r w:rsidR="00E55022">
        <w:rPr>
          <w:rFonts w:asciiTheme="minorHAnsi" w:hAnsiTheme="minorHAnsi" w:cs="Arial"/>
        </w:rPr>
        <w:t xml:space="preserve">dependent </w:t>
      </w:r>
      <w:r w:rsidR="00815F50">
        <w:rPr>
          <w:rFonts w:asciiTheme="minorHAnsi" w:hAnsiTheme="minorHAnsi" w:cs="Arial"/>
        </w:rPr>
        <w:t xml:space="preserve">on </w:t>
      </w:r>
      <w:r w:rsidR="00DD3C04">
        <w:rPr>
          <w:rFonts w:asciiTheme="minorHAnsi" w:hAnsiTheme="minorHAnsi" w:cs="Arial"/>
        </w:rPr>
        <w:t xml:space="preserve">the </w:t>
      </w:r>
      <w:r w:rsidR="00815F50">
        <w:rPr>
          <w:rFonts w:asciiTheme="minorHAnsi" w:hAnsiTheme="minorHAnsi" w:cs="Arial"/>
        </w:rPr>
        <w:t xml:space="preserve">cell type </w:t>
      </w:r>
      <w:r w:rsidR="00E55022">
        <w:rPr>
          <w:rFonts w:asciiTheme="minorHAnsi" w:hAnsiTheme="minorHAnsi" w:cs="Arial"/>
        </w:rPr>
        <w:t>and function of the genetic make-up of the cells investigated, which can make interpretation and c</w:t>
      </w:r>
      <w:r w:rsidR="00815F50">
        <w:rPr>
          <w:rFonts w:asciiTheme="minorHAnsi" w:hAnsiTheme="minorHAnsi" w:cs="Arial"/>
        </w:rPr>
        <w:t xml:space="preserve">ross-case comparison quite </w:t>
      </w:r>
      <w:r w:rsidR="00F15E99">
        <w:rPr>
          <w:rFonts w:asciiTheme="minorHAnsi" w:hAnsiTheme="minorHAnsi" w:cs="Arial"/>
        </w:rPr>
        <w:t>difficult</w:t>
      </w:r>
      <w:r w:rsidR="00E55022">
        <w:rPr>
          <w:rFonts w:asciiTheme="minorHAnsi" w:hAnsiTheme="minorHAnsi" w:cs="Arial"/>
        </w:rPr>
        <w:t xml:space="preserve">. To circumvent </w:t>
      </w:r>
      <w:r w:rsidR="003E1DD8">
        <w:rPr>
          <w:rFonts w:asciiTheme="minorHAnsi" w:hAnsiTheme="minorHAnsi" w:cs="Arial"/>
        </w:rPr>
        <w:t>these</w:t>
      </w:r>
      <w:r w:rsidR="00E55022">
        <w:rPr>
          <w:rFonts w:asciiTheme="minorHAnsi" w:hAnsiTheme="minorHAnsi" w:cs="Arial"/>
        </w:rPr>
        <w:t xml:space="preserve"> problems, </w:t>
      </w:r>
      <w:r>
        <w:rPr>
          <w:rFonts w:asciiTheme="minorHAnsi" w:hAnsiTheme="minorHAnsi" w:cs="Arial"/>
        </w:rPr>
        <w:t xml:space="preserve">a </w:t>
      </w:r>
      <w:r w:rsidR="009A4808">
        <w:rPr>
          <w:rFonts w:asciiTheme="minorHAnsi" w:hAnsiTheme="minorHAnsi" w:cs="Arial"/>
        </w:rPr>
        <w:t>versatile</w:t>
      </w:r>
      <w:r>
        <w:rPr>
          <w:rFonts w:asciiTheme="minorHAnsi" w:hAnsiTheme="minorHAnsi" w:cs="Arial"/>
        </w:rPr>
        <w:t xml:space="preserve"> protocol </w:t>
      </w:r>
      <w:r w:rsidR="006F1341">
        <w:rPr>
          <w:rFonts w:asciiTheme="minorHAnsi" w:hAnsiTheme="minorHAnsi" w:cs="Arial"/>
        </w:rPr>
        <w:t xml:space="preserve">is presented </w:t>
      </w:r>
      <w:r>
        <w:rPr>
          <w:rFonts w:asciiTheme="minorHAnsi" w:hAnsiTheme="minorHAnsi" w:cs="Arial"/>
        </w:rPr>
        <w:t xml:space="preserve">to assess </w:t>
      </w:r>
      <w:r w:rsidR="009A4808">
        <w:rPr>
          <w:rFonts w:asciiTheme="minorHAnsi" w:hAnsiTheme="minorHAnsi" w:cs="Arial"/>
        </w:rPr>
        <w:t xml:space="preserve">the dose effects and dynamics of </w:t>
      </w:r>
      <w:r w:rsidR="00FC18B2">
        <w:rPr>
          <w:rFonts w:asciiTheme="minorHAnsi" w:hAnsiTheme="minorHAnsi" w:cs="Arial"/>
        </w:rPr>
        <w:t xml:space="preserve">the </w:t>
      </w:r>
      <w:r w:rsidR="009A4808">
        <w:rPr>
          <w:rFonts w:asciiTheme="minorHAnsi" w:hAnsiTheme="minorHAnsi" w:cs="Arial"/>
        </w:rPr>
        <w:t>direct KDM1A target engagement.</w:t>
      </w:r>
      <w:r w:rsidR="00797F84">
        <w:rPr>
          <w:rFonts w:asciiTheme="minorHAnsi" w:hAnsiTheme="minorHAnsi" w:cs="Arial"/>
        </w:rPr>
        <w:t xml:space="preserve"> The assay described</w:t>
      </w:r>
      <w:r w:rsidR="00E55022">
        <w:rPr>
          <w:rFonts w:asciiTheme="minorHAnsi" w:hAnsiTheme="minorHAnsi" w:cs="Arial"/>
        </w:rPr>
        <w:t xml:space="preserve"> makes use of a KDM1A </w:t>
      </w:r>
      <w:proofErr w:type="spellStart"/>
      <w:r w:rsidR="00E55022">
        <w:rPr>
          <w:rFonts w:asciiTheme="minorHAnsi" w:hAnsiTheme="minorHAnsi" w:cs="Arial"/>
        </w:rPr>
        <w:t>chemoprobe</w:t>
      </w:r>
      <w:proofErr w:type="spellEnd"/>
      <w:r w:rsidR="00E55022">
        <w:rPr>
          <w:rFonts w:asciiTheme="minorHAnsi" w:hAnsiTheme="minorHAnsi" w:cs="Arial"/>
        </w:rPr>
        <w:t xml:space="preserve"> to capture and quantify uninhibited enzyme,</w:t>
      </w:r>
      <w:r w:rsidR="00797F84">
        <w:rPr>
          <w:rFonts w:asciiTheme="minorHAnsi" w:hAnsiTheme="minorHAnsi" w:cs="Arial"/>
        </w:rPr>
        <w:t xml:space="preserve"> can be </w:t>
      </w:r>
      <w:r w:rsidR="006F1341">
        <w:rPr>
          <w:rFonts w:asciiTheme="minorHAnsi" w:hAnsiTheme="minorHAnsi" w:cs="Arial"/>
        </w:rPr>
        <w:t xml:space="preserve">broadly </w:t>
      </w:r>
      <w:r w:rsidR="00797F84">
        <w:rPr>
          <w:rFonts w:asciiTheme="minorHAnsi" w:hAnsiTheme="minorHAnsi" w:cs="Arial"/>
        </w:rPr>
        <w:t>applied to cell</w:t>
      </w:r>
      <w:r w:rsidR="00FC18B2">
        <w:rPr>
          <w:rFonts w:asciiTheme="minorHAnsi" w:hAnsiTheme="minorHAnsi" w:cs="Arial"/>
        </w:rPr>
        <w:t>s</w:t>
      </w:r>
      <w:r w:rsidR="00797F84">
        <w:rPr>
          <w:rFonts w:asciiTheme="minorHAnsi" w:hAnsiTheme="minorHAnsi" w:cs="Arial"/>
        </w:rPr>
        <w:t xml:space="preserve"> or tissue sample</w:t>
      </w:r>
      <w:r w:rsidR="006F1341">
        <w:rPr>
          <w:rFonts w:asciiTheme="minorHAnsi" w:hAnsiTheme="minorHAnsi" w:cs="Arial"/>
        </w:rPr>
        <w:t>s</w:t>
      </w:r>
      <w:r w:rsidR="00797F84">
        <w:rPr>
          <w:rFonts w:asciiTheme="minorHAnsi" w:hAnsiTheme="minorHAnsi" w:cs="Arial"/>
        </w:rPr>
        <w:t xml:space="preserve"> without the need for genetic modification, </w:t>
      </w:r>
      <w:r w:rsidR="00E55022">
        <w:rPr>
          <w:rFonts w:asciiTheme="minorHAnsi" w:hAnsiTheme="minorHAnsi" w:cs="Arial"/>
        </w:rPr>
        <w:t>has an excellent window of detection</w:t>
      </w:r>
      <w:r w:rsidR="00815F50">
        <w:rPr>
          <w:rFonts w:asciiTheme="minorHAnsi" w:hAnsiTheme="minorHAnsi" w:cs="Arial"/>
        </w:rPr>
        <w:t>, and can be used both for basic research and analysis of clinical samples</w:t>
      </w:r>
      <w:r w:rsidR="00E55022">
        <w:rPr>
          <w:rFonts w:asciiTheme="minorHAnsi" w:hAnsiTheme="minorHAnsi" w:cs="Arial"/>
        </w:rPr>
        <w:t xml:space="preserve">. </w:t>
      </w:r>
    </w:p>
    <w:p w:rsidR="00B96098" w:rsidRPr="001B1519" w:rsidRDefault="00B96098" w:rsidP="00541532">
      <w:pPr>
        <w:rPr>
          <w:rFonts w:asciiTheme="minorHAnsi" w:hAnsiTheme="minorHAnsi" w:cstheme="minorHAnsi"/>
        </w:rPr>
      </w:pPr>
    </w:p>
    <w:p w:rsidR="006305D7" w:rsidRDefault="006305D7" w:rsidP="00541532">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rsidR="009A4808" w:rsidRDefault="009A4808" w:rsidP="00541532">
      <w:pPr>
        <w:rPr>
          <w:rFonts w:asciiTheme="minorHAnsi" w:hAnsiTheme="minorHAnsi" w:cs="Arial"/>
        </w:rPr>
      </w:pPr>
      <w:r>
        <w:rPr>
          <w:rFonts w:asciiTheme="minorHAnsi" w:hAnsiTheme="minorHAnsi" w:cs="Arial"/>
        </w:rPr>
        <w:t>Lysine specific demethylase</w:t>
      </w:r>
      <w:r w:rsidR="00711BB3">
        <w:rPr>
          <w:rFonts w:asciiTheme="minorHAnsi" w:hAnsiTheme="minorHAnsi" w:cs="Arial"/>
        </w:rPr>
        <w:t xml:space="preserve"> </w:t>
      </w:r>
      <w:r>
        <w:rPr>
          <w:rFonts w:asciiTheme="minorHAnsi" w:hAnsiTheme="minorHAnsi" w:cs="Arial"/>
        </w:rPr>
        <w:t>1 (</w:t>
      </w:r>
      <w:r w:rsidR="00B96098">
        <w:rPr>
          <w:rFonts w:asciiTheme="minorHAnsi" w:hAnsiTheme="minorHAnsi" w:cs="Arial"/>
        </w:rPr>
        <w:t>KDM1A</w:t>
      </w:r>
      <w:r>
        <w:rPr>
          <w:rFonts w:asciiTheme="minorHAnsi" w:hAnsiTheme="minorHAnsi" w:cs="Arial"/>
        </w:rPr>
        <w:t>)</w:t>
      </w:r>
      <w:r w:rsidR="00711BB3" w:rsidRPr="00711BB3">
        <w:rPr>
          <w:rFonts w:asciiTheme="minorHAnsi" w:hAnsiTheme="minorHAnsi" w:cs="Arial"/>
          <w:vertAlign w:val="superscript"/>
        </w:rPr>
        <w:t>1</w:t>
      </w:r>
      <w:r w:rsidR="00B96098">
        <w:rPr>
          <w:rFonts w:asciiTheme="minorHAnsi" w:hAnsiTheme="minorHAnsi" w:cs="Arial"/>
        </w:rPr>
        <w:t xml:space="preserve"> is</w:t>
      </w:r>
      <w:r>
        <w:rPr>
          <w:rFonts w:asciiTheme="minorHAnsi" w:hAnsiTheme="minorHAnsi" w:cs="Arial"/>
        </w:rPr>
        <w:t xml:space="preserve"> a demethylase involved in the control of gene transcription. </w:t>
      </w:r>
      <w:r w:rsidR="002410A1">
        <w:rPr>
          <w:rFonts w:asciiTheme="minorHAnsi" w:hAnsiTheme="minorHAnsi" w:cs="Arial"/>
        </w:rPr>
        <w:t xml:space="preserve">This </w:t>
      </w:r>
      <w:r>
        <w:rPr>
          <w:rFonts w:asciiTheme="minorHAnsi" w:hAnsiTheme="minorHAnsi" w:cs="Arial"/>
        </w:rPr>
        <w:t>protein has emerged as a candidate pharmacological target</w:t>
      </w:r>
      <w:r w:rsidR="00711BB3" w:rsidRPr="00711BB3">
        <w:rPr>
          <w:rFonts w:asciiTheme="minorHAnsi" w:hAnsiTheme="minorHAnsi" w:cs="Arial"/>
          <w:vertAlign w:val="superscript"/>
        </w:rPr>
        <w:t>2</w:t>
      </w:r>
      <w:r>
        <w:rPr>
          <w:rFonts w:asciiTheme="minorHAnsi" w:hAnsiTheme="minorHAnsi" w:cs="Arial"/>
        </w:rPr>
        <w:t xml:space="preserve"> </w:t>
      </w:r>
      <w:r w:rsidR="0019680F">
        <w:rPr>
          <w:rFonts w:asciiTheme="minorHAnsi" w:hAnsiTheme="minorHAnsi" w:cs="Arial"/>
        </w:rPr>
        <w:t>in</w:t>
      </w:r>
      <w:r>
        <w:rPr>
          <w:rFonts w:asciiTheme="minorHAnsi" w:hAnsiTheme="minorHAnsi" w:cs="Arial"/>
        </w:rPr>
        <w:t xml:space="preserve"> </w:t>
      </w:r>
      <w:r w:rsidR="00797F84">
        <w:rPr>
          <w:rFonts w:asciiTheme="minorHAnsi" w:hAnsiTheme="minorHAnsi" w:cs="Arial"/>
        </w:rPr>
        <w:t xml:space="preserve">oncology; </w:t>
      </w:r>
      <w:r w:rsidR="00797F84">
        <w:rPr>
          <w:rFonts w:asciiTheme="minorHAnsi" w:hAnsiTheme="minorHAnsi" w:cs="Arial"/>
        </w:rPr>
        <w:lastRenderedPageBreak/>
        <w:t xml:space="preserve">including </w:t>
      </w:r>
      <w:r>
        <w:rPr>
          <w:rFonts w:asciiTheme="minorHAnsi" w:hAnsiTheme="minorHAnsi" w:cs="Arial"/>
        </w:rPr>
        <w:t>Acute Myeloid Leukemia</w:t>
      </w:r>
      <w:r w:rsidR="000E1D38" w:rsidRPr="000E1D38">
        <w:rPr>
          <w:rFonts w:asciiTheme="minorHAnsi" w:hAnsiTheme="minorHAnsi" w:cs="Arial"/>
          <w:vertAlign w:val="superscript"/>
        </w:rPr>
        <w:t>3</w:t>
      </w:r>
      <w:r>
        <w:rPr>
          <w:rFonts w:asciiTheme="minorHAnsi" w:hAnsiTheme="minorHAnsi" w:cs="Arial"/>
        </w:rPr>
        <w:t xml:space="preserve"> (AML), </w:t>
      </w:r>
      <w:r w:rsidR="0019680F">
        <w:rPr>
          <w:rFonts w:asciiTheme="minorHAnsi" w:hAnsiTheme="minorHAnsi" w:cs="Arial"/>
        </w:rPr>
        <w:t>Myelo</w:t>
      </w:r>
      <w:r w:rsidR="009B38AB">
        <w:rPr>
          <w:rFonts w:asciiTheme="minorHAnsi" w:hAnsiTheme="minorHAnsi" w:cs="Arial"/>
        </w:rPr>
        <w:t>d</w:t>
      </w:r>
      <w:r w:rsidR="0019680F">
        <w:rPr>
          <w:rFonts w:asciiTheme="minorHAnsi" w:hAnsiTheme="minorHAnsi" w:cs="Arial"/>
        </w:rPr>
        <w:t>ysplasia Syndrome (MDS)</w:t>
      </w:r>
      <w:r w:rsidR="00A73BA9">
        <w:rPr>
          <w:rFonts w:asciiTheme="minorHAnsi" w:hAnsiTheme="minorHAnsi" w:cs="Arial"/>
          <w:vertAlign w:val="superscript"/>
        </w:rPr>
        <w:t>4</w:t>
      </w:r>
      <w:r w:rsidR="0019680F">
        <w:rPr>
          <w:rFonts w:asciiTheme="minorHAnsi" w:hAnsiTheme="minorHAnsi" w:cs="Arial"/>
        </w:rPr>
        <w:t>, Myelofibrosis (MF)</w:t>
      </w:r>
      <w:r w:rsidR="00A73BA9">
        <w:rPr>
          <w:rFonts w:asciiTheme="minorHAnsi" w:hAnsiTheme="minorHAnsi" w:cs="Arial"/>
          <w:vertAlign w:val="superscript"/>
        </w:rPr>
        <w:t>5</w:t>
      </w:r>
      <w:r w:rsidR="00684106">
        <w:rPr>
          <w:rFonts w:asciiTheme="minorHAnsi" w:hAnsiTheme="minorHAnsi" w:cs="Arial"/>
          <w:vertAlign w:val="superscript"/>
        </w:rPr>
        <w:t>,6</w:t>
      </w:r>
      <w:r w:rsidR="0019680F">
        <w:rPr>
          <w:rFonts w:asciiTheme="minorHAnsi" w:hAnsiTheme="minorHAnsi" w:cs="Arial"/>
        </w:rPr>
        <w:t>, Small Cell Lung Cancer (SCLC)</w:t>
      </w:r>
      <w:r w:rsidR="00684106">
        <w:rPr>
          <w:rFonts w:asciiTheme="minorHAnsi" w:hAnsiTheme="minorHAnsi" w:cs="Arial"/>
          <w:vertAlign w:val="superscript"/>
        </w:rPr>
        <w:t>7</w:t>
      </w:r>
      <w:r w:rsidR="0019680F">
        <w:rPr>
          <w:rFonts w:asciiTheme="minorHAnsi" w:hAnsiTheme="minorHAnsi" w:cs="Arial"/>
        </w:rPr>
        <w:t>; in</w:t>
      </w:r>
      <w:r>
        <w:rPr>
          <w:rFonts w:asciiTheme="minorHAnsi" w:hAnsiTheme="minorHAnsi" w:cs="Arial"/>
        </w:rPr>
        <w:t xml:space="preserve"> </w:t>
      </w:r>
      <w:r w:rsidR="00797F84">
        <w:rPr>
          <w:rFonts w:asciiTheme="minorHAnsi" w:hAnsiTheme="minorHAnsi" w:cs="Arial"/>
        </w:rPr>
        <w:t>Sickle Cell Disease</w:t>
      </w:r>
      <w:r w:rsidR="009F3A1E">
        <w:rPr>
          <w:rFonts w:asciiTheme="minorHAnsi" w:hAnsiTheme="minorHAnsi" w:cs="Arial"/>
        </w:rPr>
        <w:t xml:space="preserve"> (SCD)</w:t>
      </w:r>
      <w:r w:rsidR="00A73BA9">
        <w:rPr>
          <w:rFonts w:asciiTheme="minorHAnsi" w:hAnsiTheme="minorHAnsi" w:cs="Arial"/>
          <w:vertAlign w:val="superscript"/>
        </w:rPr>
        <w:t>8</w:t>
      </w:r>
      <w:r w:rsidR="000D064D">
        <w:rPr>
          <w:rFonts w:asciiTheme="minorHAnsi" w:hAnsiTheme="minorHAnsi" w:cs="Arial"/>
          <w:vertAlign w:val="superscript"/>
        </w:rPr>
        <w:t>,9</w:t>
      </w:r>
      <w:r w:rsidR="00797F84">
        <w:rPr>
          <w:rFonts w:asciiTheme="minorHAnsi" w:hAnsiTheme="minorHAnsi" w:cs="Arial"/>
        </w:rPr>
        <w:t>, and in central nervous system</w:t>
      </w:r>
      <w:r w:rsidR="00A73BA9">
        <w:rPr>
          <w:rFonts w:asciiTheme="minorHAnsi" w:hAnsiTheme="minorHAnsi" w:cs="Arial"/>
        </w:rPr>
        <w:t xml:space="preserve"> </w:t>
      </w:r>
      <w:r w:rsidR="00797F84">
        <w:rPr>
          <w:rFonts w:asciiTheme="minorHAnsi" w:hAnsiTheme="minorHAnsi" w:cs="Arial"/>
        </w:rPr>
        <w:t>diseases including Alzheimer’s Disease (AD), Multiple Sclerosis</w:t>
      </w:r>
      <w:r w:rsidR="009F3A1E">
        <w:rPr>
          <w:rFonts w:asciiTheme="minorHAnsi" w:hAnsiTheme="minorHAnsi" w:cs="Arial"/>
        </w:rPr>
        <w:t xml:space="preserve"> (MS)</w:t>
      </w:r>
      <w:r w:rsidR="00797F84">
        <w:rPr>
          <w:rFonts w:asciiTheme="minorHAnsi" w:hAnsiTheme="minorHAnsi" w:cs="Arial"/>
        </w:rPr>
        <w:t>;</w:t>
      </w:r>
      <w:r w:rsidR="00BC4A16">
        <w:rPr>
          <w:rFonts w:asciiTheme="minorHAnsi" w:hAnsiTheme="minorHAnsi" w:cs="Arial"/>
        </w:rPr>
        <w:t xml:space="preserve"> and</w:t>
      </w:r>
      <w:r w:rsidR="00797F84">
        <w:rPr>
          <w:rFonts w:asciiTheme="minorHAnsi" w:hAnsiTheme="minorHAnsi" w:cs="Arial"/>
        </w:rPr>
        <w:t xml:space="preserve"> in aggression</w:t>
      </w:r>
      <w:r w:rsidR="005345D4">
        <w:rPr>
          <w:rFonts w:asciiTheme="minorHAnsi" w:hAnsiTheme="minorHAnsi" w:cs="Arial"/>
          <w:vertAlign w:val="superscript"/>
        </w:rPr>
        <w:t>10</w:t>
      </w:r>
      <w:r w:rsidR="005345D4">
        <w:rPr>
          <w:rFonts w:asciiTheme="minorHAnsi" w:hAnsiTheme="minorHAnsi" w:cs="Arial"/>
        </w:rPr>
        <w:t>.</w:t>
      </w:r>
    </w:p>
    <w:p w:rsidR="009A4808" w:rsidRDefault="009A4808" w:rsidP="00541532">
      <w:pPr>
        <w:rPr>
          <w:rFonts w:asciiTheme="minorHAnsi" w:hAnsiTheme="minorHAnsi" w:cs="Arial"/>
        </w:rPr>
      </w:pPr>
    </w:p>
    <w:p w:rsidR="009A4808" w:rsidRPr="002A63A9" w:rsidRDefault="009A4808" w:rsidP="00541532">
      <w:pPr>
        <w:rPr>
          <w:rFonts w:asciiTheme="minorHAnsi" w:hAnsiTheme="minorHAnsi" w:cs="Arial"/>
        </w:rPr>
      </w:pPr>
      <w:r>
        <w:rPr>
          <w:rFonts w:asciiTheme="minorHAnsi" w:hAnsiTheme="minorHAnsi" w:cs="Arial"/>
        </w:rPr>
        <w:t>Most of the KDM1A inhibiting compounds in clinical d</w:t>
      </w:r>
      <w:r w:rsidR="00797F84">
        <w:rPr>
          <w:rFonts w:asciiTheme="minorHAnsi" w:hAnsiTheme="minorHAnsi" w:cs="Arial"/>
        </w:rPr>
        <w:t>evelopment are cyclopropylamine derivatives</w:t>
      </w:r>
      <w:r>
        <w:rPr>
          <w:rFonts w:asciiTheme="minorHAnsi" w:hAnsiTheme="minorHAnsi" w:cs="Arial"/>
        </w:rPr>
        <w:t xml:space="preserve"> and inhibit the protein by covalent binding to its </w:t>
      </w:r>
      <w:r w:rsidR="0049675C" w:rsidRPr="00FE75CD">
        <w:rPr>
          <w:rFonts w:asciiTheme="minorHAnsi" w:hAnsiTheme="minorHAnsi" w:cs="Arial"/>
          <w:color w:val="000000" w:themeColor="text1"/>
          <w:shd w:val="clear" w:color="auto" w:fill="FFFFFF"/>
        </w:rPr>
        <w:t>flavin adenine dinucleotide</w:t>
      </w:r>
      <w:r w:rsidR="0077004E">
        <w:rPr>
          <w:rFonts w:asciiTheme="minorHAnsi" w:hAnsiTheme="minorHAnsi" w:cs="Arial"/>
          <w:color w:val="000000" w:themeColor="text1"/>
          <w:shd w:val="clear" w:color="auto" w:fill="FFFFFF"/>
        </w:rPr>
        <w:t xml:space="preserve"> (FAD)</w:t>
      </w:r>
      <w:r>
        <w:rPr>
          <w:rFonts w:asciiTheme="minorHAnsi" w:hAnsiTheme="minorHAnsi" w:cs="Arial"/>
        </w:rPr>
        <w:t xml:space="preserve"> cofactor</w:t>
      </w:r>
      <w:r w:rsidR="000D064D">
        <w:rPr>
          <w:rFonts w:asciiTheme="minorHAnsi" w:hAnsiTheme="minorHAnsi" w:cs="Arial"/>
          <w:vertAlign w:val="superscript"/>
        </w:rPr>
        <w:t>1</w:t>
      </w:r>
      <w:r w:rsidR="005345D4">
        <w:rPr>
          <w:rFonts w:asciiTheme="minorHAnsi" w:hAnsiTheme="minorHAnsi" w:cs="Arial"/>
          <w:vertAlign w:val="superscript"/>
        </w:rPr>
        <w:t>1</w:t>
      </w:r>
      <w:r>
        <w:rPr>
          <w:rFonts w:asciiTheme="minorHAnsi" w:hAnsiTheme="minorHAnsi" w:cs="Arial"/>
        </w:rPr>
        <w:t xml:space="preserve">. </w:t>
      </w:r>
      <w:r w:rsidR="00797F84">
        <w:rPr>
          <w:rFonts w:asciiTheme="minorHAnsi" w:hAnsiTheme="minorHAnsi" w:cs="Arial"/>
        </w:rPr>
        <w:t xml:space="preserve">Inhibition of KDM1A induces gene expression changes, but these changes vary enormously </w:t>
      </w:r>
      <w:r w:rsidR="0086352C">
        <w:rPr>
          <w:rFonts w:asciiTheme="minorHAnsi" w:hAnsiTheme="minorHAnsi" w:cs="Arial"/>
        </w:rPr>
        <w:t>across tissues,</w:t>
      </w:r>
      <w:r w:rsidR="00797F84">
        <w:rPr>
          <w:rFonts w:asciiTheme="minorHAnsi" w:hAnsiTheme="minorHAnsi" w:cs="Arial"/>
        </w:rPr>
        <w:t xml:space="preserve"> cell types</w:t>
      </w:r>
      <w:r w:rsidR="0086352C">
        <w:rPr>
          <w:rFonts w:asciiTheme="minorHAnsi" w:hAnsiTheme="minorHAnsi" w:cs="Arial"/>
        </w:rPr>
        <w:t>, or disease cases</w:t>
      </w:r>
      <w:r w:rsidR="00797F84">
        <w:rPr>
          <w:rFonts w:asciiTheme="minorHAnsi" w:hAnsiTheme="minorHAnsi" w:cs="Arial"/>
        </w:rPr>
        <w:t>. Inhibition of KDM1A also changes histone marks</w:t>
      </w:r>
      <w:r w:rsidR="000D064D">
        <w:rPr>
          <w:rFonts w:asciiTheme="minorHAnsi" w:hAnsiTheme="minorHAnsi" w:cs="Arial"/>
          <w:vertAlign w:val="superscript"/>
        </w:rPr>
        <w:t>1</w:t>
      </w:r>
      <w:r w:rsidR="005345D4">
        <w:rPr>
          <w:rFonts w:asciiTheme="minorHAnsi" w:hAnsiTheme="minorHAnsi" w:cs="Arial"/>
          <w:vertAlign w:val="superscript"/>
        </w:rPr>
        <w:t>2</w:t>
      </w:r>
      <w:r w:rsidR="00797F84">
        <w:rPr>
          <w:rFonts w:asciiTheme="minorHAnsi" w:hAnsiTheme="minorHAnsi" w:cs="Arial"/>
        </w:rPr>
        <w:t xml:space="preserve">, yet these changes are generally produced locally at </w:t>
      </w:r>
      <w:r w:rsidR="00FE0406">
        <w:rPr>
          <w:rFonts w:asciiTheme="minorHAnsi" w:hAnsiTheme="minorHAnsi" w:cs="Arial"/>
        </w:rPr>
        <w:t xml:space="preserve">a </w:t>
      </w:r>
      <w:r w:rsidR="00797F84">
        <w:rPr>
          <w:rFonts w:asciiTheme="minorHAnsi" w:hAnsiTheme="minorHAnsi" w:cs="Arial"/>
        </w:rPr>
        <w:t xml:space="preserve">specific site in the genome, </w:t>
      </w:r>
      <w:r w:rsidR="00797F84" w:rsidRPr="002A63A9">
        <w:rPr>
          <w:rFonts w:asciiTheme="minorHAnsi" w:hAnsiTheme="minorHAnsi" w:cs="Arial"/>
        </w:rPr>
        <w:t>and are again, highly tissue and cell specific.</w:t>
      </w:r>
      <w:r w:rsidR="0019680F" w:rsidRPr="002A63A9">
        <w:rPr>
          <w:rFonts w:asciiTheme="minorHAnsi" w:hAnsiTheme="minorHAnsi" w:cs="Arial"/>
        </w:rPr>
        <w:t xml:space="preserve"> </w:t>
      </w:r>
    </w:p>
    <w:p w:rsidR="006D2ABA" w:rsidRPr="002A63A9" w:rsidRDefault="009A4808" w:rsidP="00541532">
      <w:pPr>
        <w:rPr>
          <w:rFonts w:asciiTheme="minorHAnsi" w:hAnsiTheme="minorHAnsi" w:cs="Arial"/>
        </w:rPr>
      </w:pPr>
      <w:r w:rsidRPr="002A63A9">
        <w:rPr>
          <w:rFonts w:asciiTheme="minorHAnsi" w:hAnsiTheme="minorHAnsi" w:cs="Arial"/>
        </w:rPr>
        <w:t xml:space="preserve"> </w:t>
      </w:r>
    </w:p>
    <w:p w:rsidR="00B96098" w:rsidRDefault="00DB7116" w:rsidP="00541532">
      <w:pPr>
        <w:rPr>
          <w:rFonts w:asciiTheme="minorHAnsi" w:hAnsiTheme="minorHAnsi" w:cs="Arial"/>
          <w:color w:val="auto"/>
        </w:rPr>
      </w:pPr>
      <w:r w:rsidRPr="00D97DF9">
        <w:rPr>
          <w:rFonts w:asciiTheme="minorHAnsi" w:hAnsiTheme="minorHAnsi" w:cs="Arial"/>
          <w:color w:val="auto"/>
        </w:rPr>
        <w:t xml:space="preserve">The protocol was developed to directly measure KDM1A target engagement in biological samples and has been optimized for </w:t>
      </w:r>
      <w:r w:rsidR="00FC18B2">
        <w:rPr>
          <w:rFonts w:asciiTheme="minorHAnsi" w:hAnsiTheme="minorHAnsi" w:cs="Arial"/>
          <w:color w:val="auto"/>
        </w:rPr>
        <w:t xml:space="preserve">the </w:t>
      </w:r>
      <w:r w:rsidRPr="00D97DF9">
        <w:rPr>
          <w:rFonts w:asciiTheme="minorHAnsi" w:hAnsiTheme="minorHAnsi" w:cs="Arial"/>
          <w:color w:val="auto"/>
        </w:rPr>
        <w:t xml:space="preserve">use with cyclopropylamine derived inhibitors. The assay is based on ELISA technology and analyzes, in parallel, Total and Free (i.e. unbound by inhibitor) KDM1A in a native protein extract from a biological sample in a solid phase assay. </w:t>
      </w:r>
      <w:r w:rsidR="00CF426E" w:rsidRPr="00D97DF9">
        <w:rPr>
          <w:rFonts w:asciiTheme="minorHAnsi" w:hAnsiTheme="minorHAnsi" w:cs="Arial"/>
          <w:color w:val="auto"/>
        </w:rPr>
        <w:t>As a first step, the biological sample is lysed in the presence of the biotinylated KDM1A selective</w:t>
      </w:r>
      <w:r w:rsidR="00CF426E" w:rsidRPr="002A63A9">
        <w:rPr>
          <w:rFonts w:asciiTheme="minorHAnsi" w:hAnsiTheme="minorHAnsi" w:cs="Arial"/>
          <w:color w:val="auto"/>
        </w:rPr>
        <w:t xml:space="preserve"> </w:t>
      </w:r>
      <w:proofErr w:type="spellStart"/>
      <w:r w:rsidR="00CF426E" w:rsidRPr="002A63A9">
        <w:rPr>
          <w:rFonts w:asciiTheme="minorHAnsi" w:hAnsiTheme="minorHAnsi" w:cs="Arial"/>
          <w:color w:val="auto"/>
        </w:rPr>
        <w:t>chemoprobe</w:t>
      </w:r>
      <w:proofErr w:type="spellEnd"/>
      <w:r w:rsidR="00CF426E" w:rsidRPr="002A63A9">
        <w:rPr>
          <w:rFonts w:asciiTheme="minorHAnsi" w:hAnsiTheme="minorHAnsi" w:cs="Arial"/>
          <w:color w:val="auto"/>
        </w:rPr>
        <w:t xml:space="preserve"> OG-881</w:t>
      </w:r>
      <w:r w:rsidR="00CF426E" w:rsidRPr="002A63A9">
        <w:rPr>
          <w:rFonts w:asciiTheme="minorHAnsi" w:hAnsiTheme="minorHAnsi" w:cs="Arial"/>
          <w:vertAlign w:val="superscript"/>
        </w:rPr>
        <w:t>1</w:t>
      </w:r>
      <w:r w:rsidR="005345D4">
        <w:rPr>
          <w:rFonts w:asciiTheme="minorHAnsi" w:hAnsiTheme="minorHAnsi" w:cs="Arial"/>
          <w:vertAlign w:val="superscript"/>
        </w:rPr>
        <w:t>3</w:t>
      </w:r>
      <w:r w:rsidR="00CF426E" w:rsidRPr="002A63A9">
        <w:rPr>
          <w:rFonts w:asciiTheme="minorHAnsi" w:hAnsiTheme="minorHAnsi" w:cs="Arial"/>
          <w:vertAlign w:val="superscript"/>
        </w:rPr>
        <w:t>,1</w:t>
      </w:r>
      <w:r w:rsidR="005345D4">
        <w:rPr>
          <w:rFonts w:asciiTheme="minorHAnsi" w:hAnsiTheme="minorHAnsi" w:cs="Arial"/>
          <w:vertAlign w:val="superscript"/>
        </w:rPr>
        <w:t>4</w:t>
      </w:r>
      <w:r w:rsidR="00CF426E" w:rsidRPr="002A63A9">
        <w:rPr>
          <w:rFonts w:asciiTheme="minorHAnsi" w:hAnsiTheme="minorHAnsi" w:cs="Arial"/>
          <w:color w:val="auto"/>
        </w:rPr>
        <w:t xml:space="preserve">, derived from the </w:t>
      </w:r>
      <w:r w:rsidR="00CF426E" w:rsidRPr="002A63A9">
        <w:rPr>
          <w:rFonts w:asciiTheme="minorHAnsi" w:hAnsiTheme="minorHAnsi" w:cs="Arial"/>
        </w:rPr>
        <w:t>selective KDM1A inhibitor ORY-1001</w:t>
      </w:r>
      <w:r w:rsidR="00AB698A">
        <w:rPr>
          <w:rFonts w:asciiTheme="minorHAnsi" w:hAnsiTheme="minorHAnsi" w:cs="Arial"/>
        </w:rPr>
        <w:t>,</w:t>
      </w:r>
      <w:r w:rsidR="00AB698A">
        <w:rPr>
          <w:rFonts w:asciiTheme="minorHAnsi" w:hAnsiTheme="minorHAnsi"/>
          <w:shd w:val="clear" w:color="auto" w:fill="FFFFFF"/>
        </w:rPr>
        <w:t xml:space="preserve"> a potent inhibitor of KDM1A in clinical development for </w:t>
      </w:r>
      <w:r w:rsidR="00FE0406">
        <w:rPr>
          <w:rFonts w:asciiTheme="minorHAnsi" w:hAnsiTheme="minorHAnsi"/>
          <w:shd w:val="clear" w:color="auto" w:fill="FFFFFF"/>
        </w:rPr>
        <w:t xml:space="preserve">the </w:t>
      </w:r>
      <w:r w:rsidR="00AB698A">
        <w:rPr>
          <w:rFonts w:asciiTheme="minorHAnsi" w:hAnsiTheme="minorHAnsi"/>
          <w:shd w:val="clear" w:color="auto" w:fill="FFFFFF"/>
        </w:rPr>
        <w:t xml:space="preserve">treatment of oncological disease. </w:t>
      </w:r>
      <w:r w:rsidR="00B96098" w:rsidRPr="002A63A9">
        <w:rPr>
          <w:rFonts w:asciiTheme="minorHAnsi" w:hAnsiTheme="minorHAnsi" w:cs="Arial"/>
          <w:color w:val="auto"/>
        </w:rPr>
        <w:t>Th</w:t>
      </w:r>
      <w:r w:rsidR="009B38AB" w:rsidRPr="002A63A9">
        <w:rPr>
          <w:rFonts w:asciiTheme="minorHAnsi" w:hAnsiTheme="minorHAnsi" w:cs="Arial"/>
          <w:color w:val="auto"/>
        </w:rPr>
        <w:t>e</w:t>
      </w:r>
      <w:r w:rsidR="00B96098" w:rsidRPr="002A63A9">
        <w:rPr>
          <w:rFonts w:asciiTheme="minorHAnsi" w:hAnsiTheme="minorHAnsi" w:cs="Arial"/>
          <w:color w:val="auto"/>
        </w:rPr>
        <w:t xml:space="preserve"> </w:t>
      </w:r>
      <w:proofErr w:type="spellStart"/>
      <w:r w:rsidR="00B96098" w:rsidRPr="002A63A9">
        <w:rPr>
          <w:rFonts w:asciiTheme="minorHAnsi" w:hAnsiTheme="minorHAnsi" w:cs="Arial"/>
          <w:color w:val="auto"/>
        </w:rPr>
        <w:t>chemoprobe</w:t>
      </w:r>
      <w:proofErr w:type="spellEnd"/>
      <w:r w:rsidR="00B96098" w:rsidRPr="002A63A9">
        <w:rPr>
          <w:rFonts w:asciiTheme="minorHAnsi" w:hAnsiTheme="minorHAnsi" w:cs="Arial"/>
          <w:color w:val="auto"/>
        </w:rPr>
        <w:t xml:space="preserve"> has </w:t>
      </w:r>
      <w:r w:rsidR="00B96098" w:rsidRPr="002A63A9">
        <w:rPr>
          <w:rFonts w:asciiTheme="minorHAnsi" w:hAnsiTheme="minorHAnsi" w:cs="Arial"/>
        </w:rPr>
        <w:t xml:space="preserve">an </w:t>
      </w:r>
      <w:r w:rsidR="00B96098" w:rsidRPr="002A63A9">
        <w:rPr>
          <w:rFonts w:asciiTheme="minorHAnsi" w:hAnsiTheme="minorHAnsi" w:cs="Arial"/>
          <w:color w:val="auto"/>
        </w:rPr>
        <w:t>IC</w:t>
      </w:r>
      <w:r w:rsidR="00B96098" w:rsidRPr="002A63A9">
        <w:rPr>
          <w:rFonts w:asciiTheme="minorHAnsi" w:hAnsiTheme="minorHAnsi" w:cs="Arial"/>
          <w:color w:val="auto"/>
          <w:vertAlign w:val="subscript"/>
        </w:rPr>
        <w:t>50</w:t>
      </w:r>
      <w:r w:rsidR="00B96098" w:rsidRPr="002A63A9">
        <w:rPr>
          <w:rFonts w:asciiTheme="minorHAnsi" w:hAnsiTheme="minorHAnsi" w:cs="Arial"/>
          <w:color w:val="auto"/>
        </w:rPr>
        <w:t xml:space="preserve"> </w:t>
      </w:r>
      <w:r w:rsidR="009B38AB" w:rsidRPr="002A63A9">
        <w:rPr>
          <w:rFonts w:asciiTheme="minorHAnsi" w:hAnsiTheme="minorHAnsi" w:cs="Arial"/>
          <w:color w:val="auto"/>
        </w:rPr>
        <w:t xml:space="preserve">for KDM1A </w:t>
      </w:r>
      <w:r w:rsidR="00B96098" w:rsidRPr="002A63A9">
        <w:rPr>
          <w:rFonts w:asciiTheme="minorHAnsi" w:hAnsiTheme="minorHAnsi" w:cs="Arial"/>
          <w:color w:val="auto"/>
        </w:rPr>
        <w:t xml:space="preserve">of 120 </w:t>
      </w:r>
      <w:proofErr w:type="spellStart"/>
      <w:r w:rsidR="00E52287" w:rsidRPr="002A63A9">
        <w:rPr>
          <w:rFonts w:asciiTheme="minorHAnsi" w:hAnsiTheme="minorHAnsi" w:cs="Arial"/>
          <w:color w:val="auto"/>
        </w:rPr>
        <w:t>nM</w:t>
      </w:r>
      <w:proofErr w:type="spellEnd"/>
      <w:r w:rsidR="00E52287" w:rsidRPr="002A63A9">
        <w:rPr>
          <w:rFonts w:asciiTheme="minorHAnsi" w:hAnsiTheme="minorHAnsi" w:cs="Arial"/>
          <w:color w:val="auto"/>
        </w:rPr>
        <w:t xml:space="preserve"> and</w:t>
      </w:r>
      <w:r w:rsidR="00B96098" w:rsidRPr="002A63A9">
        <w:rPr>
          <w:rFonts w:asciiTheme="minorHAnsi" w:hAnsiTheme="minorHAnsi" w:cs="Arial"/>
          <w:color w:val="auto"/>
        </w:rPr>
        <w:t xml:space="preserve"> includes a FAD binding moiety linked to </w:t>
      </w:r>
      <w:r w:rsidR="00B96098" w:rsidRPr="002A63A9">
        <w:rPr>
          <w:rFonts w:asciiTheme="minorHAnsi" w:hAnsiTheme="minorHAnsi" w:cs="Arial"/>
        </w:rPr>
        <w:t xml:space="preserve">a biotinylated </w:t>
      </w:r>
      <w:r w:rsidR="00A81578" w:rsidRPr="002A63A9">
        <w:rPr>
          <w:rFonts w:asciiTheme="minorHAnsi" w:hAnsiTheme="minorHAnsi" w:cs="Arial"/>
          <w:color w:val="000000" w:themeColor="text1"/>
          <w:shd w:val="clear" w:color="auto" w:fill="FFFFFF"/>
        </w:rPr>
        <w:t>polyethylene</w:t>
      </w:r>
      <w:r w:rsidR="00D11B62" w:rsidRPr="002A63A9">
        <w:rPr>
          <w:rFonts w:asciiTheme="minorHAnsi" w:hAnsiTheme="minorHAnsi" w:cs="Arial"/>
          <w:color w:val="000000" w:themeColor="text1"/>
          <w:shd w:val="clear" w:color="auto" w:fill="FFFFFF"/>
        </w:rPr>
        <w:t xml:space="preserve"> </w:t>
      </w:r>
      <w:r w:rsidR="00A81578" w:rsidRPr="002A63A9">
        <w:rPr>
          <w:rFonts w:asciiTheme="minorHAnsi" w:hAnsiTheme="minorHAnsi" w:cs="Arial"/>
          <w:color w:val="000000" w:themeColor="text1"/>
          <w:shd w:val="clear" w:color="auto" w:fill="FFFFFF"/>
        </w:rPr>
        <w:t>glycol</w:t>
      </w:r>
      <w:r w:rsidR="0077004E" w:rsidRPr="002A63A9">
        <w:rPr>
          <w:rFonts w:asciiTheme="minorHAnsi" w:hAnsiTheme="minorHAnsi" w:cs="Arial"/>
          <w:color w:val="000000" w:themeColor="text1"/>
          <w:shd w:val="clear" w:color="auto" w:fill="FFFFFF"/>
        </w:rPr>
        <w:t xml:space="preserve"> (PEG)</w:t>
      </w:r>
      <w:r w:rsidR="00B96098" w:rsidRPr="002A63A9">
        <w:rPr>
          <w:rFonts w:asciiTheme="minorHAnsi" w:hAnsiTheme="minorHAnsi" w:cs="Arial"/>
        </w:rPr>
        <w:t xml:space="preserve">-tail. </w:t>
      </w:r>
      <w:r w:rsidRPr="00FC18B2">
        <w:rPr>
          <w:rFonts w:asciiTheme="minorHAnsi" w:hAnsiTheme="minorHAnsi" w:cs="Arial"/>
        </w:rPr>
        <w:t xml:space="preserve">The </w:t>
      </w:r>
      <w:proofErr w:type="spellStart"/>
      <w:r w:rsidRPr="00FC18B2">
        <w:rPr>
          <w:rFonts w:asciiTheme="minorHAnsi" w:hAnsiTheme="minorHAnsi" w:cs="Arial"/>
        </w:rPr>
        <w:t>chemoprobe</w:t>
      </w:r>
      <w:proofErr w:type="spellEnd"/>
      <w:r w:rsidRPr="00FC18B2">
        <w:rPr>
          <w:rFonts w:asciiTheme="minorHAnsi" w:hAnsiTheme="minorHAnsi" w:cs="Arial"/>
        </w:rPr>
        <w:t xml:space="preserve"> </w:t>
      </w:r>
      <w:r w:rsidRPr="00FC18B2">
        <w:rPr>
          <w:rFonts w:asciiTheme="minorHAnsi" w:hAnsiTheme="minorHAnsi" w:cs="Arial"/>
          <w:color w:val="auto"/>
        </w:rPr>
        <w:t xml:space="preserve">exclusively binds to the free KDM1A, but not to </w:t>
      </w:r>
      <w:r w:rsidR="00FC18B2">
        <w:rPr>
          <w:rFonts w:asciiTheme="minorHAnsi" w:hAnsiTheme="minorHAnsi" w:cs="Arial"/>
          <w:color w:val="auto"/>
        </w:rPr>
        <w:t xml:space="preserve">the </w:t>
      </w:r>
      <w:r w:rsidRPr="00FC18B2">
        <w:rPr>
          <w:rFonts w:asciiTheme="minorHAnsi" w:hAnsiTheme="minorHAnsi" w:cs="Arial"/>
          <w:color w:val="auto"/>
        </w:rPr>
        <w:t xml:space="preserve">inhibitor-bound KDM1A in the sample. After </w:t>
      </w:r>
      <w:r w:rsidR="00DD3C04">
        <w:rPr>
          <w:rFonts w:asciiTheme="minorHAnsi" w:hAnsiTheme="minorHAnsi" w:cs="Arial"/>
          <w:color w:val="auto"/>
        </w:rPr>
        <w:t xml:space="preserve">the </w:t>
      </w:r>
      <w:proofErr w:type="spellStart"/>
      <w:r w:rsidRPr="00FC18B2">
        <w:rPr>
          <w:rFonts w:asciiTheme="minorHAnsi" w:hAnsiTheme="minorHAnsi" w:cs="Arial"/>
          <w:color w:val="auto"/>
        </w:rPr>
        <w:t>chemoprobe</w:t>
      </w:r>
      <w:proofErr w:type="spellEnd"/>
      <w:r w:rsidRPr="00FC18B2">
        <w:rPr>
          <w:rFonts w:asciiTheme="minorHAnsi" w:hAnsiTheme="minorHAnsi" w:cs="Arial"/>
          <w:color w:val="auto"/>
        </w:rPr>
        <w:t xml:space="preserve"> binding, the KDM1A containing complexes in the sample are captured </w:t>
      </w:r>
      <w:r w:rsidRPr="00FC18B2">
        <w:rPr>
          <w:rFonts w:asciiTheme="minorHAnsi" w:hAnsiTheme="minorHAnsi" w:cs="Arial"/>
        </w:rPr>
        <w:t xml:space="preserve">on microtiter plates with streptavidin coated surface to determine free KDM1A, or on plates coated with </w:t>
      </w:r>
      <w:r w:rsidRPr="00FC18B2">
        <w:rPr>
          <w:rFonts w:asciiTheme="minorHAnsi" w:hAnsiTheme="minorHAnsi" w:cs="Arial"/>
          <w:color w:val="auto"/>
        </w:rPr>
        <w:t xml:space="preserve">a monoclonal anti-KDM1A capture antibody to determine total KDM1A. After washing, both plates are incubated with an anti-KDM1A detection antibody, washed again, and incubated with a secondary HRP-conjugated donkey anti-rabbit IgG antibody for detection using a luminescent substrate and quantification by measuring relative light units (RLU) in a luminometer </w:t>
      </w:r>
      <w:r w:rsidR="002410A1" w:rsidRPr="002B52E1">
        <w:rPr>
          <w:rFonts w:asciiTheme="minorHAnsi" w:hAnsiTheme="minorHAnsi" w:cs="Arial"/>
          <w:color w:val="auto"/>
        </w:rPr>
        <w:t>(</w:t>
      </w:r>
      <w:r w:rsidR="002410A1" w:rsidRPr="002B52E1">
        <w:rPr>
          <w:rFonts w:asciiTheme="minorHAnsi" w:hAnsiTheme="minorHAnsi" w:cs="Arial"/>
          <w:b/>
          <w:color w:val="auto"/>
        </w:rPr>
        <w:t>Figure 1</w:t>
      </w:r>
      <w:r w:rsidR="002410A1" w:rsidRPr="002B52E1">
        <w:rPr>
          <w:rFonts w:asciiTheme="minorHAnsi" w:hAnsiTheme="minorHAnsi" w:cs="Arial"/>
          <w:color w:val="auto"/>
        </w:rPr>
        <w:t>)</w:t>
      </w:r>
      <w:r w:rsidR="007A127F" w:rsidRPr="002B52E1">
        <w:rPr>
          <w:rFonts w:asciiTheme="minorHAnsi" w:hAnsiTheme="minorHAnsi" w:cs="Arial"/>
          <w:color w:val="auto"/>
        </w:rPr>
        <w:t>.</w:t>
      </w:r>
      <w:r w:rsidR="00B96098" w:rsidRPr="00E52287">
        <w:rPr>
          <w:rFonts w:asciiTheme="minorHAnsi" w:hAnsiTheme="minorHAnsi" w:cs="Arial"/>
          <w:color w:val="auto"/>
        </w:rPr>
        <w:t xml:space="preserve"> </w:t>
      </w:r>
    </w:p>
    <w:p w:rsidR="002410A1" w:rsidRDefault="002410A1" w:rsidP="00541532">
      <w:pPr>
        <w:rPr>
          <w:rFonts w:asciiTheme="minorHAnsi" w:hAnsiTheme="minorHAnsi" w:cs="Arial"/>
          <w:color w:val="auto"/>
        </w:rPr>
      </w:pPr>
    </w:p>
    <w:p w:rsidR="002410A1" w:rsidRDefault="002410A1" w:rsidP="00541532">
      <w:pPr>
        <w:pStyle w:val="ListParagraph"/>
        <w:ind w:left="0"/>
        <w:rPr>
          <w:rFonts w:asciiTheme="minorHAnsi" w:hAnsiTheme="minorHAnsi" w:cs="Arial"/>
          <w:color w:val="auto"/>
        </w:rPr>
      </w:pPr>
      <w:r>
        <w:rPr>
          <w:rFonts w:asciiTheme="minorHAnsi" w:hAnsiTheme="minorHAnsi" w:cs="Arial"/>
          <w:color w:val="auto"/>
        </w:rPr>
        <w:t xml:space="preserve">[Place </w:t>
      </w:r>
      <w:r w:rsidRPr="00E52287">
        <w:rPr>
          <w:rFonts w:asciiTheme="minorHAnsi" w:hAnsiTheme="minorHAnsi" w:cs="Arial"/>
          <w:b/>
          <w:color w:val="auto"/>
        </w:rPr>
        <w:t>Figure 1</w:t>
      </w:r>
      <w:r>
        <w:rPr>
          <w:rFonts w:asciiTheme="minorHAnsi" w:hAnsiTheme="minorHAnsi" w:cs="Arial"/>
          <w:color w:val="auto"/>
        </w:rPr>
        <w:t xml:space="preserve"> here]</w:t>
      </w:r>
    </w:p>
    <w:p w:rsidR="002410A1" w:rsidRPr="00E52287" w:rsidRDefault="002410A1" w:rsidP="00541532">
      <w:pPr>
        <w:rPr>
          <w:rFonts w:asciiTheme="minorHAnsi" w:hAnsiTheme="minorHAnsi" w:cs="Arial"/>
          <w:color w:val="auto"/>
        </w:rPr>
      </w:pPr>
    </w:p>
    <w:p w:rsidR="00B96098" w:rsidRDefault="00DB7116" w:rsidP="00541532">
      <w:pPr>
        <w:pStyle w:val="ListParagraph"/>
        <w:ind w:left="0"/>
        <w:rPr>
          <w:rFonts w:asciiTheme="minorHAnsi" w:hAnsiTheme="minorHAnsi" w:cs="Arial"/>
          <w:color w:val="auto"/>
        </w:rPr>
      </w:pPr>
      <w:r w:rsidRPr="00FC18B2">
        <w:rPr>
          <w:rFonts w:asciiTheme="minorHAnsi" w:hAnsiTheme="minorHAnsi" w:cs="Arial"/>
          <w:color w:val="auto"/>
        </w:rPr>
        <w:t>A standard curve is included in both ELISA plates to verify the linearity of each assay. The determination of KDM1A target engagement in each sample is then calculated as a relative value to the pre-dose or vehicle treated sample.</w:t>
      </w:r>
      <w:r w:rsidR="00B96098">
        <w:rPr>
          <w:rFonts w:asciiTheme="minorHAnsi" w:hAnsiTheme="minorHAnsi" w:cs="Arial"/>
          <w:color w:val="auto"/>
        </w:rPr>
        <w:t xml:space="preserve"> </w:t>
      </w:r>
    </w:p>
    <w:p w:rsidR="002410A1" w:rsidRDefault="002410A1" w:rsidP="00541532">
      <w:pPr>
        <w:rPr>
          <w:rFonts w:asciiTheme="minorHAnsi" w:hAnsiTheme="minorHAnsi" w:cs="Arial"/>
        </w:rPr>
      </w:pPr>
    </w:p>
    <w:p w:rsidR="006305D7" w:rsidRPr="001B1519" w:rsidRDefault="006305D7" w:rsidP="00541532">
      <w:pPr>
        <w:rPr>
          <w:rFonts w:asciiTheme="minorHAnsi" w:hAnsiTheme="minorHAnsi" w:cstheme="minorHAnsi"/>
          <w:color w:val="808080" w:themeColor="background1" w:themeShade="80"/>
        </w:rPr>
      </w:pPr>
      <w:r w:rsidRPr="00091090">
        <w:rPr>
          <w:rFonts w:asciiTheme="minorHAnsi" w:hAnsiTheme="minorHAnsi" w:cstheme="minorHAnsi"/>
          <w:b/>
        </w:rPr>
        <w:t>PROTOCOL:</w:t>
      </w:r>
    </w:p>
    <w:p w:rsidR="00541532" w:rsidRPr="0024401A" w:rsidRDefault="00541532" w:rsidP="00541532">
      <w:pPr>
        <w:pStyle w:val="CommentText"/>
        <w:rPr>
          <w:color w:val="auto"/>
        </w:rPr>
      </w:pPr>
      <w:r w:rsidRPr="00FF1564">
        <w:rPr>
          <w:rFonts w:asciiTheme="minorHAnsi" w:hAnsiTheme="minorHAnsi" w:cs="Arial"/>
        </w:rPr>
        <w:t>Blood samples w</w:t>
      </w:r>
      <w:r>
        <w:rPr>
          <w:rFonts w:asciiTheme="minorHAnsi" w:hAnsiTheme="minorHAnsi" w:cs="Arial"/>
        </w:rPr>
        <w:t>ere</w:t>
      </w:r>
      <w:r w:rsidRPr="00FF1564">
        <w:rPr>
          <w:rFonts w:asciiTheme="minorHAnsi" w:hAnsiTheme="minorHAnsi" w:cs="Arial"/>
        </w:rPr>
        <w:t xml:space="preserve"> obtained from the </w:t>
      </w:r>
      <w:r w:rsidRPr="00FF1564">
        <w:rPr>
          <w:rFonts w:asciiTheme="minorHAnsi" w:hAnsiTheme="minorHAnsi" w:cs="Arial"/>
          <w:i/>
        </w:rPr>
        <w:t xml:space="preserve">Instituto de </w:t>
      </w:r>
      <w:proofErr w:type="spellStart"/>
      <w:r w:rsidRPr="00FF1564">
        <w:rPr>
          <w:rFonts w:asciiTheme="minorHAnsi" w:hAnsiTheme="minorHAnsi" w:cs="Arial"/>
          <w:i/>
        </w:rPr>
        <w:t>Investigación</w:t>
      </w:r>
      <w:proofErr w:type="spellEnd"/>
      <w:r w:rsidRPr="00FF1564">
        <w:rPr>
          <w:rFonts w:asciiTheme="minorHAnsi" w:hAnsiTheme="minorHAnsi" w:cs="Arial"/>
          <w:i/>
        </w:rPr>
        <w:t xml:space="preserve"> </w:t>
      </w:r>
      <w:proofErr w:type="spellStart"/>
      <w:r w:rsidRPr="00FF1564">
        <w:rPr>
          <w:rFonts w:asciiTheme="minorHAnsi" w:hAnsiTheme="minorHAnsi" w:cs="Arial"/>
          <w:i/>
        </w:rPr>
        <w:t>Biomédica</w:t>
      </w:r>
      <w:proofErr w:type="spellEnd"/>
      <w:r w:rsidRPr="00FF1564">
        <w:rPr>
          <w:rFonts w:asciiTheme="minorHAnsi" w:hAnsiTheme="minorHAnsi" w:cs="Arial"/>
          <w:i/>
        </w:rPr>
        <w:t xml:space="preserve"> Sant Pau</w:t>
      </w:r>
      <w:r w:rsidRPr="00FF1564">
        <w:rPr>
          <w:rFonts w:asciiTheme="minorHAnsi" w:hAnsiTheme="minorHAnsi" w:cs="Arial"/>
        </w:rPr>
        <w:t xml:space="preserve"> Biobank according to Spanish legislation (Real </w:t>
      </w:r>
      <w:proofErr w:type="spellStart"/>
      <w:r w:rsidRPr="00FF1564">
        <w:rPr>
          <w:rFonts w:asciiTheme="minorHAnsi" w:hAnsiTheme="minorHAnsi" w:cs="Arial"/>
        </w:rPr>
        <w:t>Decreto</w:t>
      </w:r>
      <w:proofErr w:type="spellEnd"/>
      <w:r w:rsidRPr="00FF1564">
        <w:rPr>
          <w:rFonts w:asciiTheme="minorHAnsi" w:hAnsiTheme="minorHAnsi" w:cs="Arial"/>
        </w:rPr>
        <w:t xml:space="preserve"> de </w:t>
      </w:r>
      <w:proofErr w:type="spellStart"/>
      <w:r w:rsidRPr="00FF1564">
        <w:rPr>
          <w:rFonts w:asciiTheme="minorHAnsi" w:hAnsiTheme="minorHAnsi" w:cs="Arial"/>
        </w:rPr>
        <w:t>Biobancos</w:t>
      </w:r>
      <w:proofErr w:type="spellEnd"/>
      <w:r w:rsidRPr="00FF1564">
        <w:rPr>
          <w:rFonts w:asciiTheme="minorHAnsi" w:hAnsiTheme="minorHAnsi" w:cs="Arial"/>
        </w:rPr>
        <w:t xml:space="preserve"> 1716/2011) and approval of the local ethics committees.</w:t>
      </w:r>
      <w:r w:rsidRPr="00541532">
        <w:rPr>
          <w:rFonts w:asciiTheme="minorHAnsi" w:hAnsiTheme="minorHAnsi" w:cs="Arial"/>
          <w:bCs/>
          <w:color w:val="auto"/>
        </w:rPr>
        <w:t xml:space="preserve"> </w:t>
      </w:r>
      <w:r w:rsidRPr="0024401A">
        <w:rPr>
          <w:rFonts w:asciiTheme="minorHAnsi" w:hAnsiTheme="minorHAnsi" w:cs="Arial"/>
          <w:bCs/>
          <w:color w:val="auto"/>
        </w:rPr>
        <w:t>Studies w</w:t>
      </w:r>
      <w:r>
        <w:rPr>
          <w:rFonts w:asciiTheme="minorHAnsi" w:hAnsiTheme="minorHAnsi" w:cs="Arial"/>
          <w:bCs/>
          <w:color w:val="auto"/>
        </w:rPr>
        <w:t>ith animal tissues were</w:t>
      </w:r>
      <w:r w:rsidRPr="0024401A">
        <w:rPr>
          <w:rFonts w:asciiTheme="minorHAnsi" w:hAnsiTheme="minorHAnsi" w:cs="Arial"/>
          <w:bCs/>
          <w:color w:val="auto"/>
        </w:rPr>
        <w:t xml:space="preserve"> performed in accordance with the institutional guidelines for the care and use of laboratory animals (European Communities Council Directive 86/609/EEC) established by the Ethical Committee for Animal Experimentation at the </w:t>
      </w:r>
      <w:r w:rsidRPr="0024401A">
        <w:rPr>
          <w:rFonts w:asciiTheme="minorHAnsi" w:hAnsiTheme="minorHAnsi" w:cs="Arial"/>
          <w:color w:val="auto"/>
        </w:rPr>
        <w:t>PRAAL-PCB</w:t>
      </w:r>
      <w:r w:rsidRPr="0024401A">
        <w:rPr>
          <w:rFonts w:asciiTheme="minorHAnsi" w:hAnsiTheme="minorHAnsi" w:cs="Arial"/>
          <w:bCs/>
          <w:color w:val="auto"/>
        </w:rPr>
        <w:t>.</w:t>
      </w:r>
    </w:p>
    <w:p w:rsidR="004E23E3" w:rsidRDefault="004E23E3" w:rsidP="00541532">
      <w:pPr>
        <w:pStyle w:val="ListParagraph"/>
        <w:ind w:left="0"/>
        <w:rPr>
          <w:rFonts w:asciiTheme="minorHAnsi" w:hAnsiTheme="minorHAnsi" w:cs="Arial"/>
          <w:color w:val="auto"/>
        </w:rPr>
      </w:pPr>
    </w:p>
    <w:p w:rsidR="00503390" w:rsidRPr="00FC18B2" w:rsidRDefault="004D2FCB" w:rsidP="00541532">
      <w:pPr>
        <w:pStyle w:val="NormalWeb"/>
        <w:numPr>
          <w:ilvl w:val="0"/>
          <w:numId w:val="17"/>
        </w:numPr>
        <w:spacing w:before="0" w:beforeAutospacing="0" w:after="0" w:afterAutospacing="0"/>
        <w:rPr>
          <w:rFonts w:asciiTheme="minorHAnsi" w:hAnsiTheme="minorHAnsi" w:cstheme="minorHAnsi"/>
          <w:color w:val="auto"/>
        </w:rPr>
      </w:pPr>
      <w:r w:rsidRPr="004D2FCB">
        <w:rPr>
          <w:rFonts w:asciiTheme="minorHAnsi" w:hAnsiTheme="minorHAnsi" w:cs="Arial"/>
          <w:b/>
          <w:color w:val="auto"/>
        </w:rPr>
        <w:t>Preparation of biological samples for the assay.</w:t>
      </w:r>
    </w:p>
    <w:p w:rsidR="00541532" w:rsidRDefault="00541532" w:rsidP="00541532">
      <w:pPr>
        <w:pStyle w:val="CommentText"/>
        <w:rPr>
          <w:rFonts w:asciiTheme="minorHAnsi" w:hAnsiTheme="minorHAnsi" w:cs="Arial"/>
        </w:rPr>
      </w:pPr>
    </w:p>
    <w:p w:rsidR="00541532" w:rsidRPr="00E52287" w:rsidRDefault="00541532" w:rsidP="00541532">
      <w:pPr>
        <w:pStyle w:val="CommentText"/>
      </w:pPr>
      <w:r>
        <w:rPr>
          <w:rFonts w:asciiTheme="minorHAnsi" w:hAnsiTheme="minorHAnsi" w:cs="Arial"/>
        </w:rPr>
        <w:t xml:space="preserve">CAUTION: </w:t>
      </w:r>
      <w:r w:rsidRPr="00D97DF9">
        <w:rPr>
          <w:rFonts w:asciiTheme="minorHAnsi" w:hAnsiTheme="minorHAnsi" w:cs="Arial"/>
        </w:rPr>
        <w:t xml:space="preserve">This protocol involves manipulation of biological samples which </w:t>
      </w:r>
      <w:r>
        <w:rPr>
          <w:rFonts w:asciiTheme="minorHAnsi" w:hAnsiTheme="minorHAnsi" w:cs="Arial"/>
        </w:rPr>
        <w:t>may be subjected to the</w:t>
      </w:r>
      <w:r w:rsidRPr="00D97DF9">
        <w:rPr>
          <w:rFonts w:asciiTheme="minorHAnsi" w:hAnsiTheme="minorHAnsi" w:cs="Arial"/>
        </w:rPr>
        <w:t xml:space="preserve"> Occupational</w:t>
      </w:r>
      <w:r w:rsidRPr="00D97DF9">
        <w:t xml:space="preserve"> Safety and Health Administration (</w:t>
      </w:r>
      <w:r w:rsidRPr="00D97DF9">
        <w:rPr>
          <w:rFonts w:asciiTheme="minorHAnsi" w:hAnsiTheme="minorHAnsi" w:cs="Arial"/>
        </w:rPr>
        <w:t xml:space="preserve">OSHA) Blood Borne Pathogens standard (29 CFR 1910.1030), Directive 2000/54/EC of the European Parliament and of the Council of 18 September 2000 or equivalent regulations. In addition, the biological samples may contain traces of biologically active investigational chemical compounds and the protocol may involve further manipulation of such compounds. </w:t>
      </w:r>
      <w:r w:rsidRPr="00FC18B2">
        <w:rPr>
          <w:rFonts w:asciiTheme="minorHAnsi" w:hAnsiTheme="minorHAnsi" w:cs="Arial"/>
        </w:rPr>
        <w:t>Review the safety data sheet (SDS) of the compounds used prior to the initiation of the experiment and strictly observe all applicable safety measures established in the research center, including the use of adequate personal protective equipment (PPE).</w:t>
      </w:r>
      <w:r w:rsidRPr="00D97DF9">
        <w:rPr>
          <w:rFonts w:asciiTheme="minorHAnsi" w:hAnsiTheme="minorHAnsi" w:cs="Arial"/>
        </w:rPr>
        <w:t xml:space="preserve"> Wear proper protective clothing and use proper shielding </w:t>
      </w:r>
      <w:proofErr w:type="gramStart"/>
      <w:r w:rsidRPr="00D97DF9">
        <w:rPr>
          <w:rFonts w:asciiTheme="minorHAnsi" w:hAnsiTheme="minorHAnsi" w:cs="Arial"/>
        </w:rPr>
        <w:t>during the course</w:t>
      </w:r>
      <w:r w:rsidRPr="00FF7DE1">
        <w:rPr>
          <w:rFonts w:asciiTheme="minorHAnsi" w:hAnsiTheme="minorHAnsi" w:cs="Arial"/>
        </w:rPr>
        <w:t xml:space="preserve"> of</w:t>
      </w:r>
      <w:proofErr w:type="gramEnd"/>
      <w:r w:rsidRPr="00FF7DE1">
        <w:rPr>
          <w:rFonts w:asciiTheme="minorHAnsi" w:hAnsiTheme="minorHAnsi" w:cs="Arial"/>
        </w:rPr>
        <w:t xml:space="preserve"> the experiment. Discard residues in the appropriate waste containers (biological/cytotoxic waste).</w:t>
      </w:r>
      <w:r>
        <w:rPr>
          <w:rFonts w:asciiTheme="minorHAnsi" w:hAnsiTheme="minorHAnsi" w:cs="Arial"/>
        </w:rPr>
        <w:t xml:space="preserve"> </w:t>
      </w:r>
    </w:p>
    <w:p w:rsidR="00541532" w:rsidRDefault="00541532" w:rsidP="00541532">
      <w:pPr>
        <w:pStyle w:val="ListParagraph"/>
        <w:ind w:left="0"/>
        <w:rPr>
          <w:rFonts w:asciiTheme="minorHAnsi" w:hAnsiTheme="minorHAnsi" w:cs="Arial"/>
          <w:b/>
          <w:color w:val="auto"/>
        </w:rPr>
      </w:pPr>
    </w:p>
    <w:p w:rsidR="00AE12CD" w:rsidRDefault="00DD3C04" w:rsidP="00541532">
      <w:pPr>
        <w:pStyle w:val="ListParagraph"/>
        <w:ind w:left="0"/>
        <w:rPr>
          <w:rFonts w:asciiTheme="minorHAnsi" w:hAnsiTheme="minorHAnsi" w:cs="Arial"/>
          <w:color w:val="auto"/>
        </w:rPr>
      </w:pPr>
      <w:r>
        <w:rPr>
          <w:rFonts w:asciiTheme="minorHAnsi" w:hAnsiTheme="minorHAnsi" w:cs="Arial"/>
          <w:color w:val="auto"/>
        </w:rPr>
        <w:t xml:space="preserve">NOTE: </w:t>
      </w:r>
      <w:r w:rsidRPr="00AE12CD">
        <w:rPr>
          <w:rFonts w:asciiTheme="minorHAnsi" w:hAnsiTheme="minorHAnsi" w:cs="Arial"/>
          <w:color w:val="auto"/>
        </w:rPr>
        <w:t>This protocol</w:t>
      </w:r>
      <w:r w:rsidR="00AE12CD" w:rsidRPr="00AE12CD">
        <w:rPr>
          <w:rFonts w:asciiTheme="minorHAnsi" w:hAnsiTheme="minorHAnsi" w:cs="Arial"/>
          <w:color w:val="auto"/>
        </w:rPr>
        <w:t xml:space="preserve"> starts with cells or samples of subjects treated with </w:t>
      </w:r>
      <w:r w:rsidR="00AE12CD">
        <w:rPr>
          <w:rFonts w:asciiTheme="minorHAnsi" w:hAnsiTheme="minorHAnsi" w:cs="Arial"/>
          <w:color w:val="auto"/>
        </w:rPr>
        <w:t xml:space="preserve">a </w:t>
      </w:r>
      <w:r w:rsidR="00AE12CD" w:rsidRPr="00AE12CD">
        <w:rPr>
          <w:rFonts w:asciiTheme="minorHAnsi" w:hAnsiTheme="minorHAnsi" w:cs="Arial"/>
          <w:color w:val="auto"/>
        </w:rPr>
        <w:t>KDM1A</w:t>
      </w:r>
      <w:r w:rsidR="00AE12CD">
        <w:rPr>
          <w:rFonts w:asciiTheme="minorHAnsi" w:hAnsiTheme="minorHAnsi" w:cs="Arial"/>
          <w:color w:val="auto"/>
        </w:rPr>
        <w:t xml:space="preserve"> </w:t>
      </w:r>
      <w:r w:rsidR="00AE12CD" w:rsidRPr="00AE12CD">
        <w:rPr>
          <w:rFonts w:asciiTheme="minorHAnsi" w:hAnsiTheme="minorHAnsi" w:cs="Arial"/>
          <w:color w:val="auto"/>
        </w:rPr>
        <w:t>inhibitor</w:t>
      </w:r>
      <w:r w:rsidR="004D2FCB">
        <w:rPr>
          <w:rFonts w:asciiTheme="minorHAnsi" w:hAnsiTheme="minorHAnsi" w:cs="Arial"/>
          <w:color w:val="auto"/>
        </w:rPr>
        <w:t xml:space="preserve"> and their untreated or vehicle/placebo treated controls</w:t>
      </w:r>
      <w:r w:rsidR="00AB698A">
        <w:rPr>
          <w:rFonts w:asciiTheme="minorHAnsi" w:hAnsiTheme="minorHAnsi" w:cs="Arial"/>
          <w:color w:val="auto"/>
          <w:vertAlign w:val="superscript"/>
        </w:rPr>
        <w:t>3</w:t>
      </w:r>
      <w:r w:rsidR="00AE12CD">
        <w:rPr>
          <w:rFonts w:asciiTheme="minorHAnsi" w:hAnsiTheme="minorHAnsi" w:cs="Arial"/>
          <w:color w:val="auto"/>
        </w:rPr>
        <w:t>.</w:t>
      </w:r>
      <w:r w:rsidR="00AB698A">
        <w:rPr>
          <w:rFonts w:asciiTheme="minorHAnsi" w:hAnsiTheme="minorHAnsi" w:cs="Arial"/>
          <w:color w:val="auto"/>
        </w:rPr>
        <w:t xml:space="preserve"> </w:t>
      </w:r>
      <w:r w:rsidR="00AE12CD">
        <w:rPr>
          <w:rFonts w:asciiTheme="minorHAnsi" w:hAnsiTheme="minorHAnsi" w:cs="Arial"/>
          <w:color w:val="auto"/>
        </w:rPr>
        <w:t xml:space="preserve"> </w:t>
      </w:r>
    </w:p>
    <w:p w:rsidR="004D2FCB" w:rsidRDefault="004D2FCB" w:rsidP="00541532">
      <w:pPr>
        <w:pStyle w:val="ListParagraph"/>
        <w:ind w:left="0"/>
        <w:rPr>
          <w:rFonts w:asciiTheme="minorHAnsi" w:hAnsiTheme="minorHAnsi" w:cs="Arial"/>
          <w:color w:val="auto"/>
        </w:rPr>
      </w:pPr>
    </w:p>
    <w:p w:rsidR="00503390" w:rsidRDefault="006F2E53" w:rsidP="00541532">
      <w:pPr>
        <w:pStyle w:val="ListParagraph"/>
        <w:widowControl/>
        <w:numPr>
          <w:ilvl w:val="1"/>
          <w:numId w:val="17"/>
        </w:numPr>
        <w:shd w:val="clear" w:color="auto" w:fill="FFFFFF"/>
        <w:autoSpaceDE/>
        <w:autoSpaceDN/>
        <w:adjustRightInd/>
        <w:rPr>
          <w:rFonts w:asciiTheme="minorHAnsi" w:hAnsiTheme="minorHAnsi" w:cs="Arial"/>
        </w:rPr>
      </w:pPr>
      <w:r>
        <w:rPr>
          <w:rFonts w:asciiTheme="minorHAnsi" w:hAnsiTheme="minorHAnsi" w:cs="Arial"/>
        </w:rPr>
        <w:t xml:space="preserve">Cells treated with vehicle or KDM1A inhibitor </w:t>
      </w:r>
      <w:r w:rsidRPr="00FF7DE1">
        <w:rPr>
          <w:rFonts w:asciiTheme="minorHAnsi" w:hAnsiTheme="minorHAnsi" w:cs="Arial"/>
          <w:i/>
        </w:rPr>
        <w:t>in vitro</w:t>
      </w:r>
      <w:r w:rsidR="00A5747C" w:rsidRPr="002D0E14">
        <w:rPr>
          <w:rFonts w:asciiTheme="minorHAnsi" w:hAnsiTheme="minorHAnsi" w:cs="Arial"/>
        </w:rPr>
        <w:t xml:space="preserve"> </w:t>
      </w:r>
    </w:p>
    <w:p w:rsidR="00DD3C04" w:rsidRDefault="00DD3C04" w:rsidP="00541532">
      <w:pPr>
        <w:pStyle w:val="ListParagraph"/>
        <w:widowControl/>
        <w:shd w:val="clear" w:color="auto" w:fill="FFFFFF"/>
        <w:autoSpaceDE/>
        <w:autoSpaceDN/>
        <w:adjustRightInd/>
        <w:ind w:left="0"/>
        <w:rPr>
          <w:rFonts w:asciiTheme="minorHAnsi" w:hAnsiTheme="minorHAnsi" w:cs="Arial"/>
        </w:rPr>
      </w:pPr>
    </w:p>
    <w:p w:rsidR="00503390" w:rsidRDefault="00DD3C04" w:rsidP="00541532">
      <w:pPr>
        <w:pStyle w:val="ListParagraph"/>
        <w:numPr>
          <w:ilvl w:val="2"/>
          <w:numId w:val="17"/>
        </w:numPr>
      </w:pPr>
      <w:r>
        <w:rPr>
          <w:rFonts w:asciiTheme="minorHAnsi" w:hAnsiTheme="minorHAnsi" w:cs="Arial"/>
        </w:rPr>
        <w:t xml:space="preserve">For the cells </w:t>
      </w:r>
      <w:r w:rsidR="004D2FCB">
        <w:t>grown</w:t>
      </w:r>
      <w:r w:rsidR="004D2FCB" w:rsidRPr="00F23A6A" w:rsidDel="00F23A6A">
        <w:t xml:space="preserve"> </w:t>
      </w:r>
      <w:r w:rsidR="004D2FCB">
        <w:t xml:space="preserve">in </w:t>
      </w:r>
      <w:r w:rsidR="007A4090" w:rsidRPr="00F23A6A">
        <w:t>suspension</w:t>
      </w:r>
      <w:r>
        <w:t xml:space="preserve">, </w:t>
      </w:r>
      <w:r w:rsidR="00632519">
        <w:t xml:space="preserve">as </w:t>
      </w:r>
      <w:r w:rsidR="002A1D9D" w:rsidRPr="00F23A6A">
        <w:t>10 mL culture</w:t>
      </w:r>
      <w:r w:rsidR="00FC18B2">
        <w:t>s</w:t>
      </w:r>
      <w:r>
        <w:t>,</w:t>
      </w:r>
      <w:r w:rsidR="00E75B58" w:rsidRPr="00F23A6A">
        <w:t xml:space="preserve"> transfer </w:t>
      </w:r>
      <w:r w:rsidR="00F23A6A">
        <w:t>the suspensions</w:t>
      </w:r>
      <w:r w:rsidR="007A4090" w:rsidRPr="00F23A6A">
        <w:t xml:space="preserve"> </w:t>
      </w:r>
      <w:r w:rsidR="00A5747C" w:rsidRPr="00F23A6A">
        <w:t xml:space="preserve">into clean 15 </w:t>
      </w:r>
      <w:r w:rsidR="00DF2E7D" w:rsidRPr="00F23A6A">
        <w:t>mL</w:t>
      </w:r>
      <w:r w:rsidR="00A5747C" w:rsidRPr="00F23A6A">
        <w:t xml:space="preserve"> conical tubes</w:t>
      </w:r>
      <w:r w:rsidR="002A1D9D" w:rsidRPr="00F23A6A">
        <w:t xml:space="preserve"> and proceed to 1.1.3</w:t>
      </w:r>
      <w:r w:rsidR="00A5747C" w:rsidRPr="00F23A6A">
        <w:t xml:space="preserve">. </w:t>
      </w:r>
    </w:p>
    <w:p w:rsidR="00DD3C04" w:rsidRDefault="00DD3C04" w:rsidP="00541532">
      <w:pPr>
        <w:pStyle w:val="ListParagraph"/>
        <w:ind w:left="0"/>
      </w:pPr>
    </w:p>
    <w:p w:rsidR="00503390" w:rsidRPr="00FC18B2" w:rsidRDefault="00DD3C04" w:rsidP="00541532">
      <w:pPr>
        <w:pStyle w:val="ListParagraph"/>
        <w:numPr>
          <w:ilvl w:val="2"/>
          <w:numId w:val="17"/>
        </w:numPr>
      </w:pPr>
      <w:r>
        <w:t>For the a</w:t>
      </w:r>
      <w:r w:rsidR="002A1D9D" w:rsidRPr="00F23A6A">
        <w:t xml:space="preserve">dherent cells </w:t>
      </w:r>
      <w:r w:rsidR="00F7178B">
        <w:t>(</w:t>
      </w:r>
      <w:r w:rsidR="00632519">
        <w:t xml:space="preserve">grown in </w:t>
      </w:r>
      <w:r w:rsidR="00EE3BC6" w:rsidRPr="00F23A6A">
        <w:rPr>
          <w:rFonts w:asciiTheme="minorHAnsi" w:hAnsiTheme="minorHAnsi" w:cs="Arial"/>
        </w:rPr>
        <w:t>75 cm</w:t>
      </w:r>
      <w:r w:rsidR="00EE3BC6" w:rsidRPr="00F23A6A">
        <w:rPr>
          <w:rFonts w:asciiTheme="minorHAnsi" w:hAnsiTheme="minorHAnsi" w:cs="Arial"/>
          <w:vertAlign w:val="superscript"/>
        </w:rPr>
        <w:t xml:space="preserve">2 </w:t>
      </w:r>
      <w:r w:rsidR="00EE3BC6" w:rsidRPr="00F23A6A">
        <w:rPr>
          <w:rFonts w:asciiTheme="minorHAnsi" w:hAnsiTheme="minorHAnsi" w:cs="Arial"/>
        </w:rPr>
        <w:t>flask</w:t>
      </w:r>
      <w:r w:rsidR="00F23A6A">
        <w:rPr>
          <w:rFonts w:asciiTheme="minorHAnsi" w:hAnsiTheme="minorHAnsi" w:cs="Arial"/>
        </w:rPr>
        <w:t>s</w:t>
      </w:r>
      <w:r w:rsidR="00F7178B">
        <w:rPr>
          <w:rFonts w:asciiTheme="minorHAnsi" w:hAnsiTheme="minorHAnsi" w:cs="Arial"/>
        </w:rPr>
        <w:t>)</w:t>
      </w:r>
      <w:r>
        <w:rPr>
          <w:rFonts w:asciiTheme="minorHAnsi" w:hAnsiTheme="minorHAnsi" w:cs="Arial"/>
        </w:rPr>
        <w:t>,</w:t>
      </w:r>
      <w:r w:rsidR="00EE3BC6" w:rsidRPr="00F23A6A">
        <w:rPr>
          <w:rFonts w:asciiTheme="minorHAnsi" w:hAnsiTheme="minorHAnsi" w:cs="Arial"/>
        </w:rPr>
        <w:t xml:space="preserve"> remove the medium</w:t>
      </w:r>
      <w:r w:rsidR="00632519">
        <w:rPr>
          <w:rFonts w:asciiTheme="minorHAnsi" w:hAnsiTheme="minorHAnsi" w:cs="Arial"/>
        </w:rPr>
        <w:t xml:space="preserve"> from the flask </w:t>
      </w:r>
      <w:r w:rsidR="00EE3BC6" w:rsidRPr="00F23A6A">
        <w:rPr>
          <w:rFonts w:asciiTheme="minorHAnsi" w:hAnsiTheme="minorHAnsi" w:cs="Arial"/>
        </w:rPr>
        <w:t>and wash briefly using 4 mL PBS. Detach the cells from their vessel</w:t>
      </w:r>
      <w:r w:rsidR="00F23A6A">
        <w:rPr>
          <w:rFonts w:asciiTheme="minorHAnsi" w:hAnsiTheme="minorHAnsi" w:cs="Arial"/>
        </w:rPr>
        <w:t>s</w:t>
      </w:r>
      <w:r w:rsidR="00EE3BC6" w:rsidRPr="00F23A6A">
        <w:rPr>
          <w:rFonts w:asciiTheme="minorHAnsi" w:hAnsiTheme="minorHAnsi" w:cs="Arial"/>
        </w:rPr>
        <w:t xml:space="preserve"> u</w:t>
      </w:r>
      <w:r w:rsidR="00EE3BC6" w:rsidRPr="00F23A6A">
        <w:rPr>
          <w:rFonts w:asciiTheme="minorHAnsi" w:hAnsiTheme="minorHAnsi" w:cs="Open Sans"/>
        </w:rPr>
        <w:t>sing 1.5</w:t>
      </w:r>
      <w:r w:rsidR="00EE3BC6" w:rsidRPr="00F23A6A">
        <w:rPr>
          <w:rFonts w:asciiTheme="minorHAnsi" w:hAnsiTheme="minorHAnsi" w:cs="Arial"/>
        </w:rPr>
        <w:t xml:space="preserve"> mL of 0.5% Trypsin-EDTA during 2 </w:t>
      </w:r>
      <w:r w:rsidR="00FC18B2">
        <w:rPr>
          <w:rFonts w:asciiTheme="minorHAnsi" w:hAnsiTheme="minorHAnsi" w:cs="Arial"/>
        </w:rPr>
        <w:t>-</w:t>
      </w:r>
      <w:r w:rsidR="00EE3BC6" w:rsidRPr="00F23A6A">
        <w:rPr>
          <w:rFonts w:asciiTheme="minorHAnsi" w:hAnsiTheme="minorHAnsi" w:cs="Arial"/>
        </w:rPr>
        <w:t xml:space="preserve"> 5 min</w:t>
      </w:r>
      <w:r w:rsidR="00632519">
        <w:rPr>
          <w:rFonts w:asciiTheme="minorHAnsi" w:hAnsiTheme="minorHAnsi" w:cs="Arial"/>
        </w:rPr>
        <w:t xml:space="preserve"> </w:t>
      </w:r>
      <w:r w:rsidR="00632519" w:rsidRPr="00F23A6A">
        <w:rPr>
          <w:rFonts w:asciiTheme="minorHAnsi" w:hAnsiTheme="minorHAnsi" w:cs="Arial"/>
        </w:rPr>
        <w:t>(trypsinization conditions may vary, follow provider recommendations for the cell line)</w:t>
      </w:r>
      <w:r w:rsidR="00EE3BC6" w:rsidRPr="00F23A6A">
        <w:rPr>
          <w:rFonts w:asciiTheme="minorHAnsi" w:hAnsiTheme="minorHAnsi" w:cs="Arial"/>
        </w:rPr>
        <w:t>, add 4 mL PBS</w:t>
      </w:r>
      <w:r w:rsidR="002A63A9">
        <w:rPr>
          <w:rFonts w:asciiTheme="minorHAnsi" w:hAnsiTheme="minorHAnsi" w:cs="Arial"/>
        </w:rPr>
        <w:t xml:space="preserve"> and t</w:t>
      </w:r>
      <w:r w:rsidR="00EE3BC6" w:rsidRPr="00F23A6A">
        <w:rPr>
          <w:rFonts w:asciiTheme="minorHAnsi" w:hAnsiTheme="minorHAnsi" w:cs="Arial"/>
        </w:rPr>
        <w:t>ransfer the cells into clean 15 mL conical</w:t>
      </w:r>
      <w:r w:rsidR="002A63A9">
        <w:rPr>
          <w:rFonts w:asciiTheme="minorHAnsi" w:hAnsiTheme="minorHAnsi" w:cs="Arial"/>
        </w:rPr>
        <w:t xml:space="preserve"> tubes.</w:t>
      </w:r>
      <w:r w:rsidR="00EE3BC6" w:rsidRPr="00F23A6A">
        <w:rPr>
          <w:rFonts w:asciiTheme="minorHAnsi" w:hAnsiTheme="minorHAnsi" w:cs="Arial"/>
        </w:rPr>
        <w:t xml:space="preserve"> </w:t>
      </w:r>
    </w:p>
    <w:p w:rsidR="00DD3C04" w:rsidRPr="00FC18B2" w:rsidRDefault="00DD3C04" w:rsidP="00541532">
      <w:pPr>
        <w:pStyle w:val="ListParagraph"/>
        <w:ind w:left="0"/>
      </w:pPr>
    </w:p>
    <w:p w:rsidR="00DD3C04" w:rsidRPr="00FC18B2" w:rsidRDefault="004D2FCB" w:rsidP="00541532">
      <w:pPr>
        <w:pStyle w:val="ListParagraph"/>
        <w:numPr>
          <w:ilvl w:val="2"/>
          <w:numId w:val="17"/>
        </w:numPr>
      </w:pPr>
      <w:r>
        <w:t>I</w:t>
      </w:r>
      <w:r w:rsidRPr="00CC6CFD">
        <w:t>n</w:t>
      </w:r>
      <w:r>
        <w:t>sert the tubes</w:t>
      </w:r>
      <w:r w:rsidRPr="00CC6CFD">
        <w:t xml:space="preserve"> </w:t>
      </w:r>
      <w:r>
        <w:t xml:space="preserve">in </w:t>
      </w:r>
      <w:r w:rsidRPr="00CC6CFD">
        <w:t>a bench top centrifuge</w:t>
      </w:r>
      <w:r w:rsidRPr="00F23A6A">
        <w:t xml:space="preserve"> </w:t>
      </w:r>
      <w:r>
        <w:t>and colle</w:t>
      </w:r>
      <w:r w:rsidR="00A5747C" w:rsidRPr="00F23A6A">
        <w:t xml:space="preserve">ct the cells by centrifugation </w:t>
      </w:r>
      <w:r w:rsidR="00632519" w:rsidRPr="00F23A6A">
        <w:t>for 5 min</w:t>
      </w:r>
      <w:r w:rsidR="00632519" w:rsidRPr="006607C8">
        <w:t xml:space="preserve"> </w:t>
      </w:r>
      <w:r w:rsidR="00A5747C" w:rsidRPr="00F23A6A">
        <w:t xml:space="preserve">at </w:t>
      </w:r>
      <w:r w:rsidR="00F61006" w:rsidRPr="00F23A6A">
        <w:t>4</w:t>
      </w:r>
      <w:r w:rsidR="0037625D" w:rsidRPr="00F23A6A">
        <w:t>00</w:t>
      </w:r>
      <w:r w:rsidR="00A41793" w:rsidRPr="00F23A6A">
        <w:t xml:space="preserve"> </w:t>
      </w:r>
      <w:r w:rsidR="0037625D" w:rsidRPr="00F23A6A">
        <w:t>x</w:t>
      </w:r>
      <w:r w:rsidR="00A41793" w:rsidRPr="00F23A6A">
        <w:t xml:space="preserve"> </w:t>
      </w:r>
      <w:r w:rsidR="0037625D" w:rsidRPr="00B678F0">
        <w:t>g</w:t>
      </w:r>
      <w:r w:rsidR="00A5747C" w:rsidRPr="00B678F0">
        <w:t xml:space="preserve"> </w:t>
      </w:r>
      <w:r w:rsidR="00DB7116" w:rsidRPr="00FC18B2">
        <w:t xml:space="preserve">at 4 </w:t>
      </w:r>
      <w:r w:rsidR="00FC18B2">
        <w:t>°</w:t>
      </w:r>
      <w:r w:rsidR="00DB7116" w:rsidRPr="00FC18B2">
        <w:t>C</w:t>
      </w:r>
      <w:r w:rsidR="00A5747C" w:rsidRPr="00B678F0">
        <w:t xml:space="preserve">. </w:t>
      </w:r>
      <w:r w:rsidR="00DB7116" w:rsidRPr="00FC18B2">
        <w:t xml:space="preserve">Remove </w:t>
      </w:r>
      <w:r w:rsidR="00632519" w:rsidRPr="00B678F0">
        <w:t xml:space="preserve">the </w:t>
      </w:r>
      <w:r w:rsidR="00DB7116" w:rsidRPr="00FC18B2">
        <w:t>supernatant</w:t>
      </w:r>
      <w:r w:rsidR="00632519" w:rsidRPr="00B678F0">
        <w:t>,</w:t>
      </w:r>
      <w:r w:rsidR="00DB7116" w:rsidRPr="00FC18B2">
        <w:t xml:space="preserve"> resuspend the pellet in 1 mL of PBS</w:t>
      </w:r>
      <w:r>
        <w:t xml:space="preserve"> dispensed using a </w:t>
      </w:r>
      <w:r w:rsidR="00FC18B2">
        <w:t>micropipette</w:t>
      </w:r>
      <w:r w:rsidR="00DD3C04" w:rsidRPr="00D97DF9">
        <w:t xml:space="preserve"> and</w:t>
      </w:r>
      <w:r w:rsidR="00DB7116" w:rsidRPr="00FC18B2">
        <w:t xml:space="preserve"> transfer the suspension </w:t>
      </w:r>
      <w:r w:rsidR="00632519" w:rsidRPr="00B678F0">
        <w:t>in</w:t>
      </w:r>
      <w:r w:rsidR="00DB7116" w:rsidRPr="00FC18B2">
        <w:t>to a 1.5 mL microcentrifuge tube.</w:t>
      </w:r>
      <w:r w:rsidR="002A63A9">
        <w:t xml:space="preserve"> </w:t>
      </w:r>
    </w:p>
    <w:p w:rsidR="00503390" w:rsidRDefault="00503390" w:rsidP="00541532">
      <w:pPr>
        <w:pStyle w:val="ListParagraph"/>
        <w:ind w:left="0"/>
      </w:pPr>
    </w:p>
    <w:p w:rsidR="00503390" w:rsidRDefault="004D2FCB" w:rsidP="00541532">
      <w:pPr>
        <w:pStyle w:val="ListParagraph"/>
        <w:numPr>
          <w:ilvl w:val="2"/>
          <w:numId w:val="17"/>
        </w:numPr>
      </w:pPr>
      <w:r>
        <w:t xml:space="preserve">Insert the samples </w:t>
      </w:r>
      <w:r w:rsidRPr="00CC6CFD">
        <w:t xml:space="preserve">in a microtube centrifuge </w:t>
      </w:r>
      <w:r>
        <w:t>and c</w:t>
      </w:r>
      <w:r w:rsidR="00DB7116" w:rsidRPr="00FC18B2">
        <w:t>entrifug</w:t>
      </w:r>
      <w:r w:rsidR="00632519" w:rsidRPr="00B678F0">
        <w:t>e</w:t>
      </w:r>
      <w:r w:rsidR="00DB7116" w:rsidRPr="00FC18B2">
        <w:t xml:space="preserve"> </w:t>
      </w:r>
      <w:r w:rsidR="00632519" w:rsidRPr="00B678F0">
        <w:t>the</w:t>
      </w:r>
      <w:r>
        <w:t>m</w:t>
      </w:r>
      <w:r w:rsidR="00632519" w:rsidRPr="00B678F0">
        <w:t xml:space="preserve"> </w:t>
      </w:r>
      <w:r w:rsidR="00DB7116" w:rsidRPr="00FC18B2">
        <w:t xml:space="preserve">for 5 min </w:t>
      </w:r>
      <w:r w:rsidR="00632519" w:rsidRPr="00B678F0">
        <w:t xml:space="preserve">at 400 x g </w:t>
      </w:r>
      <w:r w:rsidR="00DB7116" w:rsidRPr="00FC18B2">
        <w:t xml:space="preserve">at 4 </w:t>
      </w:r>
      <w:r w:rsidR="00DF001D">
        <w:t>°</w:t>
      </w:r>
      <w:r w:rsidR="00DB7116" w:rsidRPr="00FC18B2">
        <w:t xml:space="preserve">C. </w:t>
      </w:r>
      <w:r w:rsidR="009A3B52" w:rsidRPr="00F23A6A">
        <w:t>Remove the PBS by</w:t>
      </w:r>
      <w:r w:rsidR="0070174B" w:rsidRPr="00F23A6A">
        <w:t xml:space="preserve"> aspiration</w:t>
      </w:r>
      <w:r w:rsidR="008A7138">
        <w:t xml:space="preserve"> </w:t>
      </w:r>
      <w:r>
        <w:t xml:space="preserve">with a micropipette </w:t>
      </w:r>
      <w:r w:rsidR="008A7138">
        <w:t xml:space="preserve">and </w:t>
      </w:r>
      <w:r>
        <w:t xml:space="preserve">either </w:t>
      </w:r>
      <w:r w:rsidR="008A7138">
        <w:t>keep the pellets on</w:t>
      </w:r>
      <w:r w:rsidR="00FE0406">
        <w:t xml:space="preserve"> the</w:t>
      </w:r>
      <w:r w:rsidR="008A7138">
        <w:t xml:space="preserve"> ice</w:t>
      </w:r>
      <w:r w:rsidR="00F23A6A">
        <w:t xml:space="preserve"> and </w:t>
      </w:r>
      <w:r w:rsidR="00F7178B" w:rsidRPr="00F23A6A">
        <w:rPr>
          <w:rFonts w:asciiTheme="minorHAnsi" w:hAnsiTheme="minorHAnsi" w:cs="Arial"/>
        </w:rPr>
        <w:t>proceed to Step 2</w:t>
      </w:r>
      <w:r w:rsidR="008A7138">
        <w:rPr>
          <w:rFonts w:asciiTheme="minorHAnsi" w:hAnsiTheme="minorHAnsi" w:cs="Arial"/>
        </w:rPr>
        <w:t>;</w:t>
      </w:r>
      <w:r w:rsidR="00F7178B" w:rsidRPr="00F23A6A">
        <w:rPr>
          <w:rFonts w:asciiTheme="minorHAnsi" w:hAnsiTheme="minorHAnsi" w:cs="Arial"/>
        </w:rPr>
        <w:t xml:space="preserve"> or </w:t>
      </w:r>
      <w:r w:rsidR="008A7138">
        <w:rPr>
          <w:rFonts w:asciiTheme="minorHAnsi" w:hAnsiTheme="minorHAnsi" w:cs="Arial"/>
        </w:rPr>
        <w:t xml:space="preserve">freeze the pellets on dry ice and </w:t>
      </w:r>
      <w:r w:rsidR="00F7178B" w:rsidRPr="00F23A6A">
        <w:rPr>
          <w:rFonts w:asciiTheme="minorHAnsi" w:hAnsiTheme="minorHAnsi" w:cs="Arial"/>
        </w:rPr>
        <w:t>store the</w:t>
      </w:r>
      <w:r w:rsidR="008A7138">
        <w:rPr>
          <w:rFonts w:asciiTheme="minorHAnsi" w:hAnsiTheme="minorHAnsi" w:cs="Arial"/>
        </w:rPr>
        <w:t>m</w:t>
      </w:r>
      <w:r w:rsidR="00F7178B" w:rsidRPr="00F23A6A">
        <w:rPr>
          <w:rFonts w:asciiTheme="minorHAnsi" w:hAnsiTheme="minorHAnsi" w:cs="Arial"/>
        </w:rPr>
        <w:t xml:space="preserve"> at -80 </w:t>
      </w:r>
      <w:r w:rsidR="00DF001D">
        <w:rPr>
          <w:rFonts w:asciiTheme="minorHAnsi" w:hAnsiTheme="minorHAnsi" w:cstheme="minorHAnsi"/>
        </w:rPr>
        <w:t>°</w:t>
      </w:r>
      <w:r w:rsidR="00F7178B" w:rsidRPr="00F23A6A">
        <w:rPr>
          <w:rFonts w:asciiTheme="minorHAnsi" w:hAnsiTheme="minorHAnsi" w:cs="Arial"/>
        </w:rPr>
        <w:t>C until Step 3</w:t>
      </w:r>
      <w:r>
        <w:rPr>
          <w:rFonts w:asciiTheme="minorHAnsi" w:hAnsiTheme="minorHAnsi" w:cs="Arial"/>
        </w:rPr>
        <w:t>.</w:t>
      </w:r>
    </w:p>
    <w:p w:rsidR="00F23A6A" w:rsidRDefault="00F23A6A" w:rsidP="00541532"/>
    <w:p w:rsidR="00DD3C04" w:rsidRDefault="00A42FC3" w:rsidP="00541532">
      <w:pPr>
        <w:pStyle w:val="ListParagraph"/>
        <w:numPr>
          <w:ilvl w:val="1"/>
          <w:numId w:val="17"/>
        </w:numPr>
        <w:rPr>
          <w:rFonts w:asciiTheme="minorHAnsi" w:hAnsiTheme="minorHAnsi" w:cs="Arial"/>
        </w:rPr>
      </w:pPr>
      <w:r>
        <w:rPr>
          <w:rFonts w:asciiTheme="minorHAnsi" w:hAnsiTheme="minorHAnsi" w:cs="Arial"/>
        </w:rPr>
        <w:t>S</w:t>
      </w:r>
      <w:r w:rsidR="002817CE">
        <w:rPr>
          <w:rFonts w:asciiTheme="minorHAnsi" w:hAnsiTheme="minorHAnsi" w:cs="Arial"/>
        </w:rPr>
        <w:t>amples</w:t>
      </w:r>
      <w:r w:rsidR="00A41793">
        <w:rPr>
          <w:rFonts w:asciiTheme="minorHAnsi" w:hAnsiTheme="minorHAnsi" w:cs="Arial"/>
        </w:rPr>
        <w:t xml:space="preserve"> from subjects</w:t>
      </w:r>
      <w:r w:rsidR="00AE12CD">
        <w:rPr>
          <w:rFonts w:asciiTheme="minorHAnsi" w:hAnsiTheme="minorHAnsi" w:cs="Arial"/>
        </w:rPr>
        <w:t xml:space="preserve"> or animals</w:t>
      </w:r>
      <w:r w:rsidR="00235FD5">
        <w:rPr>
          <w:rFonts w:asciiTheme="minorHAnsi" w:hAnsiTheme="minorHAnsi" w:cs="Arial"/>
        </w:rPr>
        <w:t xml:space="preserve"> treated with vehicle/placebo or KDM1A inhibitor</w:t>
      </w:r>
    </w:p>
    <w:p w:rsidR="00503390" w:rsidRDefault="00503390" w:rsidP="00541532">
      <w:pPr>
        <w:pStyle w:val="ListParagraph"/>
        <w:ind w:left="0"/>
        <w:rPr>
          <w:rFonts w:asciiTheme="minorHAnsi" w:hAnsiTheme="minorHAnsi" w:cs="Arial"/>
        </w:rPr>
      </w:pPr>
    </w:p>
    <w:p w:rsidR="00DD3C04" w:rsidRDefault="006923BD" w:rsidP="00541532">
      <w:pPr>
        <w:pStyle w:val="ListParagraph"/>
        <w:widowControl/>
        <w:numPr>
          <w:ilvl w:val="2"/>
          <w:numId w:val="17"/>
        </w:numPr>
        <w:shd w:val="clear" w:color="auto" w:fill="FFFFFF"/>
        <w:autoSpaceDE/>
        <w:autoSpaceDN/>
        <w:adjustRightInd/>
        <w:rPr>
          <w:rFonts w:asciiTheme="minorHAnsi" w:hAnsiTheme="minorHAnsi" w:cs="Arial"/>
        </w:rPr>
      </w:pPr>
      <w:r>
        <w:rPr>
          <w:rFonts w:asciiTheme="minorHAnsi" w:hAnsiTheme="minorHAnsi" w:cs="Arial"/>
        </w:rPr>
        <w:t>Ti</w:t>
      </w:r>
      <w:r w:rsidRPr="002A63A9">
        <w:rPr>
          <w:rFonts w:asciiTheme="minorHAnsi" w:hAnsiTheme="minorHAnsi" w:cs="Arial"/>
        </w:rPr>
        <w:t>ssues: Cut the ti</w:t>
      </w:r>
      <w:r>
        <w:rPr>
          <w:rFonts w:asciiTheme="minorHAnsi" w:hAnsiTheme="minorHAnsi" w:cs="Arial"/>
        </w:rPr>
        <w:t>s</w:t>
      </w:r>
      <w:r w:rsidRPr="002A63A9">
        <w:rPr>
          <w:rFonts w:asciiTheme="minorHAnsi" w:hAnsiTheme="minorHAnsi" w:cs="Arial"/>
        </w:rPr>
        <w:t>sue in small</w:t>
      </w:r>
      <w:r w:rsidR="00D03BBD" w:rsidRPr="002A63A9">
        <w:rPr>
          <w:rFonts w:asciiTheme="minorHAnsi" w:hAnsiTheme="minorHAnsi" w:cs="Arial"/>
        </w:rPr>
        <w:t>, ≈</w:t>
      </w:r>
      <w:r w:rsidR="007A127F" w:rsidRPr="002A63A9">
        <w:rPr>
          <w:rFonts w:asciiTheme="minorHAnsi" w:hAnsiTheme="minorHAnsi" w:cs="Arial"/>
        </w:rPr>
        <w:t>1 cm</w:t>
      </w:r>
      <w:r w:rsidR="007A127F" w:rsidRPr="002A63A9">
        <w:rPr>
          <w:rFonts w:asciiTheme="minorHAnsi" w:hAnsiTheme="minorHAnsi" w:cs="Arial"/>
          <w:vertAlign w:val="superscript"/>
        </w:rPr>
        <w:t>3</w:t>
      </w:r>
      <w:r w:rsidRPr="002A63A9">
        <w:rPr>
          <w:rFonts w:asciiTheme="minorHAnsi" w:hAnsiTheme="minorHAnsi" w:cs="Arial"/>
        </w:rPr>
        <w:t xml:space="preserve"> pieces </w:t>
      </w:r>
      <w:r w:rsidR="00D03BBD" w:rsidRPr="002A63A9">
        <w:rPr>
          <w:rFonts w:asciiTheme="minorHAnsi" w:hAnsiTheme="minorHAnsi" w:cs="Arial"/>
        </w:rPr>
        <w:t>using a scalpel</w:t>
      </w:r>
      <w:r w:rsidR="00EE3BC6" w:rsidRPr="002A63A9">
        <w:rPr>
          <w:rFonts w:asciiTheme="minorHAnsi" w:hAnsiTheme="minorHAnsi" w:cs="Arial"/>
        </w:rPr>
        <w:t>.</w:t>
      </w:r>
      <w:r w:rsidR="00D03BBD" w:rsidRPr="002A63A9">
        <w:rPr>
          <w:rFonts w:asciiTheme="minorHAnsi" w:hAnsiTheme="minorHAnsi" w:cs="Arial"/>
        </w:rPr>
        <w:t xml:space="preserve"> </w:t>
      </w:r>
      <w:r w:rsidR="00EE3BC6" w:rsidRPr="002A63A9">
        <w:rPr>
          <w:rFonts w:asciiTheme="minorHAnsi" w:hAnsiTheme="minorHAnsi" w:cs="Arial"/>
        </w:rPr>
        <w:t>F</w:t>
      </w:r>
      <w:r w:rsidR="00A42FC3" w:rsidRPr="002A63A9">
        <w:rPr>
          <w:rFonts w:asciiTheme="minorHAnsi" w:hAnsiTheme="minorHAnsi" w:cs="Arial"/>
        </w:rPr>
        <w:t>reeze</w:t>
      </w:r>
      <w:r w:rsidR="00D03BBD" w:rsidRPr="002A63A9">
        <w:rPr>
          <w:rFonts w:asciiTheme="minorHAnsi" w:hAnsiTheme="minorHAnsi" w:cs="Arial"/>
        </w:rPr>
        <w:t xml:space="preserve"> the</w:t>
      </w:r>
      <w:r w:rsidR="00A42FC3" w:rsidRPr="002A63A9">
        <w:rPr>
          <w:rFonts w:asciiTheme="minorHAnsi" w:hAnsiTheme="minorHAnsi" w:cs="Arial"/>
        </w:rPr>
        <w:t xml:space="preserve"> t</w:t>
      </w:r>
      <w:r w:rsidR="00AC4FBE" w:rsidRPr="002A63A9">
        <w:rPr>
          <w:rFonts w:asciiTheme="minorHAnsi" w:hAnsiTheme="minorHAnsi" w:cs="Arial"/>
        </w:rPr>
        <w:t>issues</w:t>
      </w:r>
      <w:r w:rsidR="00D03BBD" w:rsidRPr="002A63A9">
        <w:rPr>
          <w:rFonts w:asciiTheme="minorHAnsi" w:hAnsiTheme="minorHAnsi" w:cs="Arial"/>
        </w:rPr>
        <w:t xml:space="preserve"> pieces</w:t>
      </w:r>
      <w:r w:rsidR="00235FD5" w:rsidRPr="002A63A9">
        <w:rPr>
          <w:rFonts w:asciiTheme="minorHAnsi" w:hAnsiTheme="minorHAnsi" w:cs="Arial"/>
        </w:rPr>
        <w:t xml:space="preserve"> </w:t>
      </w:r>
      <w:r w:rsidR="00AC4FBE" w:rsidRPr="002A63A9">
        <w:rPr>
          <w:rFonts w:asciiTheme="minorHAnsi" w:hAnsiTheme="minorHAnsi" w:cs="Arial"/>
        </w:rPr>
        <w:t>in liquid N</w:t>
      </w:r>
      <w:r w:rsidR="00AC4FBE" w:rsidRPr="002D0E14">
        <w:rPr>
          <w:rFonts w:asciiTheme="minorHAnsi" w:hAnsiTheme="minorHAnsi" w:cs="Arial"/>
          <w:vertAlign w:val="subscript"/>
        </w:rPr>
        <w:t>2</w:t>
      </w:r>
      <w:r w:rsidR="00AC4FBE" w:rsidRPr="002D0E14">
        <w:rPr>
          <w:rFonts w:asciiTheme="minorHAnsi" w:hAnsiTheme="minorHAnsi" w:cs="Arial"/>
        </w:rPr>
        <w:t xml:space="preserve"> </w:t>
      </w:r>
      <w:r w:rsidR="004D2FCB">
        <w:rPr>
          <w:rFonts w:asciiTheme="minorHAnsi" w:hAnsiTheme="minorHAnsi" w:cs="Arial"/>
        </w:rPr>
        <w:t xml:space="preserve">in a Dewar container </w:t>
      </w:r>
      <w:r w:rsidR="00A5747C" w:rsidRPr="002D0E14">
        <w:rPr>
          <w:rFonts w:asciiTheme="minorHAnsi" w:hAnsiTheme="minorHAnsi" w:cs="Arial"/>
        </w:rPr>
        <w:t xml:space="preserve">and </w:t>
      </w:r>
      <w:r w:rsidR="00F7178B" w:rsidRPr="00F23A6A">
        <w:rPr>
          <w:rFonts w:asciiTheme="minorHAnsi" w:hAnsiTheme="minorHAnsi" w:cs="Arial"/>
        </w:rPr>
        <w:t>store</w:t>
      </w:r>
      <w:r w:rsidR="00632519">
        <w:rPr>
          <w:rFonts w:asciiTheme="minorHAnsi" w:hAnsiTheme="minorHAnsi" w:cs="Arial"/>
        </w:rPr>
        <w:t xml:space="preserve"> them</w:t>
      </w:r>
      <w:r w:rsidR="00F7178B" w:rsidRPr="00F23A6A">
        <w:rPr>
          <w:rFonts w:asciiTheme="minorHAnsi" w:hAnsiTheme="minorHAnsi" w:cs="Arial"/>
        </w:rPr>
        <w:t xml:space="preserve"> at -80 </w:t>
      </w:r>
      <w:r w:rsidR="00DF001D">
        <w:rPr>
          <w:rFonts w:asciiTheme="minorHAnsi" w:hAnsiTheme="minorHAnsi" w:cstheme="minorHAnsi"/>
        </w:rPr>
        <w:t>°</w:t>
      </w:r>
      <w:r w:rsidR="00F7178B" w:rsidRPr="00F23A6A">
        <w:rPr>
          <w:rFonts w:asciiTheme="minorHAnsi" w:hAnsiTheme="minorHAnsi" w:cs="Arial"/>
        </w:rPr>
        <w:t>C until Step 3</w:t>
      </w:r>
      <w:r w:rsidR="00A5747C" w:rsidRPr="002D0E14">
        <w:rPr>
          <w:rFonts w:asciiTheme="minorHAnsi" w:hAnsiTheme="minorHAnsi" w:cs="Arial"/>
        </w:rPr>
        <w:t>.</w:t>
      </w:r>
    </w:p>
    <w:p w:rsidR="00503390" w:rsidRDefault="00503390" w:rsidP="00541532">
      <w:pPr>
        <w:pStyle w:val="ListParagraph"/>
        <w:widowControl/>
        <w:shd w:val="clear" w:color="auto" w:fill="FFFFFF"/>
        <w:autoSpaceDE/>
        <w:autoSpaceDN/>
        <w:adjustRightInd/>
        <w:ind w:left="0"/>
        <w:rPr>
          <w:rFonts w:asciiTheme="minorHAnsi" w:hAnsiTheme="minorHAnsi" w:cs="Arial"/>
        </w:rPr>
      </w:pPr>
    </w:p>
    <w:p w:rsidR="00503390" w:rsidRDefault="00F23A6A" w:rsidP="00541532">
      <w:pPr>
        <w:pStyle w:val="ListParagraph"/>
        <w:widowControl/>
        <w:numPr>
          <w:ilvl w:val="2"/>
          <w:numId w:val="17"/>
        </w:numPr>
        <w:shd w:val="clear" w:color="auto" w:fill="FFFFFF"/>
        <w:autoSpaceDE/>
        <w:autoSpaceDN/>
        <w:adjustRightInd/>
        <w:rPr>
          <w:rFonts w:asciiTheme="minorHAnsi" w:hAnsiTheme="minorHAnsi" w:cs="Arial"/>
        </w:rPr>
      </w:pPr>
      <w:r w:rsidRPr="002A63A9">
        <w:rPr>
          <w:rFonts w:asciiTheme="minorHAnsi" w:hAnsiTheme="minorHAnsi" w:cs="Arial"/>
        </w:rPr>
        <w:t>Polymorphic blood mononuclear cells (PBMCs): Dilute 10 mL</w:t>
      </w:r>
      <w:r w:rsidR="008A7138" w:rsidRPr="002A63A9">
        <w:rPr>
          <w:rFonts w:asciiTheme="minorHAnsi" w:hAnsiTheme="minorHAnsi" w:cs="Arial"/>
        </w:rPr>
        <w:t xml:space="preserve"> of</w:t>
      </w:r>
      <w:r w:rsidRPr="002A63A9">
        <w:rPr>
          <w:rFonts w:asciiTheme="minorHAnsi" w:hAnsiTheme="minorHAnsi" w:cs="Arial"/>
        </w:rPr>
        <w:t xml:space="preserve"> fresh blood (</w:t>
      </w:r>
      <w:r w:rsidR="008A7138" w:rsidRPr="002A63A9">
        <w:rPr>
          <w:rFonts w:asciiTheme="minorHAnsi" w:hAnsiTheme="minorHAnsi" w:cs="Arial"/>
        </w:rPr>
        <w:t>process maximum</w:t>
      </w:r>
      <w:r w:rsidRPr="002A63A9">
        <w:rPr>
          <w:rFonts w:asciiTheme="minorHAnsi" w:hAnsiTheme="minorHAnsi" w:cs="Arial"/>
        </w:rPr>
        <w:t xml:space="preserve"> 2 h after blood withdrawal) collected in K</w:t>
      </w:r>
      <w:r w:rsidR="00DB7116" w:rsidRPr="00FC18B2">
        <w:rPr>
          <w:rFonts w:asciiTheme="minorHAnsi" w:hAnsiTheme="minorHAnsi" w:cs="Arial"/>
          <w:vertAlign w:val="subscript"/>
        </w:rPr>
        <w:t>2</w:t>
      </w:r>
      <w:r w:rsidRPr="002A63A9">
        <w:rPr>
          <w:rFonts w:asciiTheme="minorHAnsi" w:hAnsiTheme="minorHAnsi" w:cs="Arial"/>
        </w:rPr>
        <w:t>-EDTA tubes with 2 volumes of PBS</w:t>
      </w:r>
      <w:r w:rsidR="008A7138" w:rsidRPr="002A63A9">
        <w:rPr>
          <w:rFonts w:asciiTheme="minorHAnsi" w:hAnsiTheme="minorHAnsi" w:cs="Arial"/>
        </w:rPr>
        <w:t xml:space="preserve"> in a 50 mL conical tube</w:t>
      </w:r>
      <w:r w:rsidRPr="002A63A9">
        <w:rPr>
          <w:rFonts w:asciiTheme="minorHAnsi" w:hAnsiTheme="minorHAnsi" w:cs="Arial"/>
        </w:rPr>
        <w:t xml:space="preserve">. Isolate the PBMCs from blood using </w:t>
      </w:r>
      <w:r w:rsidR="00632519" w:rsidRPr="002A63A9">
        <w:rPr>
          <w:rFonts w:asciiTheme="minorHAnsi" w:hAnsiTheme="minorHAnsi" w:cs="Arial"/>
        </w:rPr>
        <w:t xml:space="preserve">commercially obtained </w:t>
      </w:r>
      <w:r w:rsidRPr="002A63A9">
        <w:rPr>
          <w:rFonts w:asciiTheme="minorHAnsi" w:hAnsiTheme="minorHAnsi" w:cs="Arial"/>
        </w:rPr>
        <w:t xml:space="preserve">PBMC separation tubes according to </w:t>
      </w:r>
      <w:r w:rsidR="00632519" w:rsidRPr="002A63A9">
        <w:rPr>
          <w:rFonts w:asciiTheme="minorHAnsi" w:hAnsiTheme="minorHAnsi" w:cs="Arial"/>
        </w:rPr>
        <w:t xml:space="preserve">the </w:t>
      </w:r>
      <w:r w:rsidRPr="002A63A9">
        <w:rPr>
          <w:rFonts w:asciiTheme="minorHAnsi" w:hAnsiTheme="minorHAnsi" w:cs="Arial"/>
        </w:rPr>
        <w:t>manufacturer’s instructions.</w:t>
      </w:r>
      <w:r w:rsidRPr="00F23A6A">
        <w:t xml:space="preserve"> </w:t>
      </w:r>
      <w:r w:rsidR="008A7138">
        <w:t xml:space="preserve">Keep pellets on </w:t>
      </w:r>
      <w:r w:rsidR="00FE0406">
        <w:t xml:space="preserve">the </w:t>
      </w:r>
      <w:r w:rsidR="008A7138">
        <w:t>ice and p</w:t>
      </w:r>
      <w:r w:rsidRPr="00F7178B">
        <w:rPr>
          <w:rFonts w:asciiTheme="minorHAnsi" w:hAnsiTheme="minorHAnsi" w:cs="Arial"/>
        </w:rPr>
        <w:t xml:space="preserve">roceed to Step </w:t>
      </w:r>
      <w:r w:rsidR="006E5807">
        <w:rPr>
          <w:rFonts w:asciiTheme="minorHAnsi" w:hAnsiTheme="minorHAnsi" w:cs="Arial"/>
        </w:rPr>
        <w:t>3.</w:t>
      </w:r>
      <w:r w:rsidRPr="00F7178B">
        <w:rPr>
          <w:rFonts w:asciiTheme="minorHAnsi" w:hAnsiTheme="minorHAnsi" w:cs="Arial"/>
        </w:rPr>
        <w:t>2</w:t>
      </w:r>
      <w:r w:rsidR="008A7138">
        <w:rPr>
          <w:rFonts w:asciiTheme="minorHAnsi" w:hAnsiTheme="minorHAnsi" w:cs="Arial"/>
        </w:rPr>
        <w:t>;</w:t>
      </w:r>
      <w:r w:rsidRPr="00F7178B">
        <w:rPr>
          <w:rFonts w:asciiTheme="minorHAnsi" w:hAnsiTheme="minorHAnsi" w:cs="Arial"/>
        </w:rPr>
        <w:t xml:space="preserve"> or </w:t>
      </w:r>
      <w:r w:rsidR="008A7138">
        <w:rPr>
          <w:rFonts w:asciiTheme="minorHAnsi" w:hAnsiTheme="minorHAnsi" w:cs="Arial"/>
        </w:rPr>
        <w:t xml:space="preserve">freeze </w:t>
      </w:r>
      <w:r w:rsidR="008A7138" w:rsidRPr="00F7178B">
        <w:rPr>
          <w:rFonts w:asciiTheme="minorHAnsi" w:hAnsiTheme="minorHAnsi" w:cs="Arial"/>
        </w:rPr>
        <w:t xml:space="preserve">the pellets </w:t>
      </w:r>
      <w:r w:rsidR="008A7138">
        <w:rPr>
          <w:rFonts w:asciiTheme="minorHAnsi" w:hAnsiTheme="minorHAnsi" w:cs="Arial"/>
        </w:rPr>
        <w:t xml:space="preserve">on dry ice and </w:t>
      </w:r>
      <w:r w:rsidRPr="00F7178B">
        <w:rPr>
          <w:rFonts w:asciiTheme="minorHAnsi" w:hAnsiTheme="minorHAnsi" w:cs="Arial"/>
        </w:rPr>
        <w:t>store</w:t>
      </w:r>
      <w:r w:rsidR="008A7138">
        <w:rPr>
          <w:rFonts w:asciiTheme="minorHAnsi" w:hAnsiTheme="minorHAnsi" w:cs="Arial"/>
        </w:rPr>
        <w:t xml:space="preserve"> them</w:t>
      </w:r>
      <w:r w:rsidRPr="00F7178B">
        <w:rPr>
          <w:rFonts w:asciiTheme="minorHAnsi" w:hAnsiTheme="minorHAnsi" w:cs="Arial"/>
        </w:rPr>
        <w:t xml:space="preserve"> at -80 </w:t>
      </w:r>
      <w:r w:rsidR="00DF001D">
        <w:rPr>
          <w:rFonts w:asciiTheme="minorHAnsi" w:hAnsiTheme="minorHAnsi" w:cstheme="minorHAnsi"/>
        </w:rPr>
        <w:t>°</w:t>
      </w:r>
      <w:r w:rsidRPr="00F7178B">
        <w:rPr>
          <w:rFonts w:asciiTheme="minorHAnsi" w:hAnsiTheme="minorHAnsi" w:cs="Arial"/>
        </w:rPr>
        <w:t xml:space="preserve">C until Step 3.  </w:t>
      </w:r>
    </w:p>
    <w:p w:rsidR="00EE3BC6" w:rsidRPr="00F7178B" w:rsidRDefault="00EE3BC6" w:rsidP="00541532">
      <w:pPr>
        <w:pStyle w:val="ListParagraph"/>
        <w:widowControl/>
        <w:shd w:val="clear" w:color="auto" w:fill="FFFFFF"/>
        <w:autoSpaceDE/>
        <w:autoSpaceDN/>
        <w:adjustRightInd/>
        <w:ind w:left="0"/>
        <w:jc w:val="left"/>
        <w:rPr>
          <w:rFonts w:asciiTheme="minorHAnsi" w:hAnsiTheme="minorHAnsi" w:cs="Arial"/>
        </w:rPr>
      </w:pPr>
    </w:p>
    <w:p w:rsidR="00F23A6A" w:rsidRDefault="00EE3BC6" w:rsidP="00541532">
      <w:r>
        <w:rPr>
          <w:rFonts w:asciiTheme="minorHAnsi" w:hAnsiTheme="minorHAnsi" w:cs="Arial"/>
        </w:rPr>
        <w:t xml:space="preserve">NOTE: </w:t>
      </w:r>
      <w:r w:rsidR="00632519">
        <w:t xml:space="preserve">A wet </w:t>
      </w:r>
      <w:r w:rsidR="00F23A6A">
        <w:t xml:space="preserve">cell pellet </w:t>
      </w:r>
      <w:r w:rsidR="00632519">
        <w:t xml:space="preserve">of </w:t>
      </w:r>
      <w:r w:rsidR="0009141C">
        <w:t>20 to 50</w:t>
      </w:r>
      <w:r w:rsidR="00632519">
        <w:t xml:space="preserve"> </w:t>
      </w:r>
      <w:r w:rsidR="00632519" w:rsidRPr="006D1838">
        <w:rPr>
          <w:rFonts w:asciiTheme="minorHAnsi" w:hAnsiTheme="minorHAnsi" w:cs="Open Sans"/>
        </w:rPr>
        <w:t>μ</w:t>
      </w:r>
      <w:r w:rsidR="00FC18B2">
        <w:rPr>
          <w:rFonts w:asciiTheme="minorHAnsi" w:hAnsiTheme="minorHAnsi" w:cs="Open Sans"/>
        </w:rPr>
        <w:t>L</w:t>
      </w:r>
      <w:r w:rsidR="00632519" w:rsidDel="00632519">
        <w:t xml:space="preserve"> </w:t>
      </w:r>
      <w:r w:rsidR="00F23A6A">
        <w:rPr>
          <w:rFonts w:asciiTheme="minorHAnsi" w:hAnsiTheme="minorHAnsi" w:cs="Open Sans"/>
        </w:rPr>
        <w:t xml:space="preserve">contains </w:t>
      </w:r>
      <w:r w:rsidR="0009141C">
        <w:rPr>
          <w:rFonts w:asciiTheme="minorHAnsi" w:hAnsiTheme="minorHAnsi" w:cs="Arial"/>
        </w:rPr>
        <w:t>≈</w:t>
      </w:r>
      <w:r w:rsidR="00F23A6A" w:rsidRPr="00956F9C">
        <w:rPr>
          <w:rFonts w:asciiTheme="minorHAnsi" w:hAnsiTheme="minorHAnsi" w:cs="Arial"/>
        </w:rPr>
        <w:t xml:space="preserve"> </w:t>
      </w:r>
      <w:r w:rsidR="00F23A6A" w:rsidRPr="00956F9C">
        <w:rPr>
          <w:rFonts w:asciiTheme="minorHAnsi" w:hAnsiTheme="minorHAnsi" w:cs="Arial"/>
          <w:color w:val="auto"/>
        </w:rPr>
        <w:t>1</w:t>
      </w:r>
      <w:r w:rsidR="00541532">
        <w:rPr>
          <w:rFonts w:asciiTheme="minorHAnsi" w:hAnsiTheme="minorHAnsi" w:cs="Arial"/>
          <w:color w:val="auto"/>
        </w:rPr>
        <w:t xml:space="preserve"> x </w:t>
      </w:r>
      <w:r w:rsidR="00F23A6A" w:rsidRPr="00956F9C">
        <w:rPr>
          <w:rFonts w:asciiTheme="minorHAnsi" w:hAnsiTheme="minorHAnsi" w:cs="Arial"/>
          <w:color w:val="auto"/>
        </w:rPr>
        <w:t>10</w:t>
      </w:r>
      <w:r w:rsidR="00F23A6A" w:rsidRPr="00956F9C">
        <w:rPr>
          <w:rFonts w:asciiTheme="minorHAnsi" w:hAnsiTheme="minorHAnsi" w:cs="Arial"/>
          <w:color w:val="auto"/>
          <w:vertAlign w:val="superscript"/>
        </w:rPr>
        <w:t>7</w:t>
      </w:r>
      <w:r w:rsidR="00F23A6A" w:rsidRPr="00956F9C">
        <w:rPr>
          <w:rFonts w:asciiTheme="minorHAnsi" w:hAnsiTheme="minorHAnsi" w:cs="Arial"/>
          <w:color w:val="FF0000"/>
          <w:vertAlign w:val="superscript"/>
        </w:rPr>
        <w:t xml:space="preserve"> </w:t>
      </w:r>
      <w:r w:rsidR="00F23A6A">
        <w:rPr>
          <w:rFonts w:asciiTheme="minorHAnsi" w:hAnsiTheme="minorHAnsi" w:cs="Arial"/>
        </w:rPr>
        <w:t>cells</w:t>
      </w:r>
      <w:r w:rsidR="0009141C">
        <w:rPr>
          <w:rFonts w:asciiTheme="minorHAnsi" w:hAnsiTheme="minorHAnsi" w:cs="Arial"/>
        </w:rPr>
        <w:t>, depending on the cell size</w:t>
      </w:r>
      <w:r w:rsidR="00F23A6A">
        <w:rPr>
          <w:rFonts w:asciiTheme="minorHAnsi" w:hAnsiTheme="minorHAnsi" w:cs="Arial"/>
        </w:rPr>
        <w:t>. A</w:t>
      </w:r>
      <w:r w:rsidR="00F23A6A" w:rsidRPr="00956F9C">
        <w:rPr>
          <w:rFonts w:asciiTheme="minorHAnsi" w:hAnsiTheme="minorHAnsi" w:cs="Arial"/>
        </w:rPr>
        <w:t xml:space="preserve"> </w:t>
      </w:r>
      <w:r w:rsidR="0009141C">
        <w:rPr>
          <w:rFonts w:asciiTheme="minorHAnsi" w:hAnsiTheme="minorHAnsi" w:cs="Arial"/>
        </w:rPr>
        <w:t xml:space="preserve">wet </w:t>
      </w:r>
      <w:r w:rsidR="00F23A6A">
        <w:rPr>
          <w:rFonts w:asciiTheme="minorHAnsi" w:hAnsiTheme="minorHAnsi" w:cs="Arial"/>
        </w:rPr>
        <w:t xml:space="preserve">PBMC </w:t>
      </w:r>
      <w:r w:rsidR="00AF2520" w:rsidRPr="00956F9C">
        <w:rPr>
          <w:rFonts w:asciiTheme="minorHAnsi" w:hAnsiTheme="minorHAnsi" w:cs="Arial"/>
        </w:rPr>
        <w:t xml:space="preserve">pellet </w:t>
      </w:r>
      <w:r w:rsidR="00187C99" w:rsidRPr="00956F9C">
        <w:rPr>
          <w:rFonts w:asciiTheme="minorHAnsi" w:hAnsiTheme="minorHAnsi" w:cs="Arial"/>
        </w:rPr>
        <w:t xml:space="preserve">obtained </w:t>
      </w:r>
      <w:r w:rsidR="00AF2520" w:rsidRPr="00956F9C">
        <w:rPr>
          <w:rFonts w:asciiTheme="minorHAnsi" w:hAnsiTheme="minorHAnsi" w:cs="Arial"/>
        </w:rPr>
        <w:t xml:space="preserve">from 10 </w:t>
      </w:r>
      <w:r w:rsidR="00DF2E7D">
        <w:rPr>
          <w:rFonts w:asciiTheme="minorHAnsi" w:hAnsiTheme="minorHAnsi" w:cs="Arial"/>
        </w:rPr>
        <w:t>mL</w:t>
      </w:r>
      <w:r w:rsidR="00AF2520" w:rsidRPr="00956F9C">
        <w:rPr>
          <w:rFonts w:asciiTheme="minorHAnsi" w:hAnsiTheme="minorHAnsi" w:cs="Arial"/>
        </w:rPr>
        <w:t xml:space="preserve"> of </w:t>
      </w:r>
      <w:r w:rsidR="00632519">
        <w:rPr>
          <w:rFonts w:asciiTheme="minorHAnsi" w:hAnsiTheme="minorHAnsi" w:cs="Arial"/>
        </w:rPr>
        <w:t xml:space="preserve">healthy </w:t>
      </w:r>
      <w:r w:rsidR="00AF2520" w:rsidRPr="00956F9C">
        <w:rPr>
          <w:rFonts w:asciiTheme="minorHAnsi" w:hAnsiTheme="minorHAnsi" w:cs="Arial"/>
        </w:rPr>
        <w:t xml:space="preserve">human blood </w:t>
      </w:r>
      <w:r w:rsidR="0009141C">
        <w:rPr>
          <w:rFonts w:asciiTheme="minorHAnsi" w:hAnsiTheme="minorHAnsi" w:cs="Arial"/>
        </w:rPr>
        <w:t xml:space="preserve">has a volume of ≈ 20 </w:t>
      </w:r>
      <w:r w:rsidR="0009141C" w:rsidRPr="006D1838">
        <w:rPr>
          <w:rFonts w:asciiTheme="minorHAnsi" w:hAnsiTheme="minorHAnsi" w:cs="Open Sans"/>
        </w:rPr>
        <w:t>μ</w:t>
      </w:r>
      <w:r w:rsidR="00FC18B2">
        <w:rPr>
          <w:rFonts w:asciiTheme="minorHAnsi" w:hAnsiTheme="minorHAnsi" w:cs="Open Sans"/>
        </w:rPr>
        <w:t xml:space="preserve">L </w:t>
      </w:r>
      <w:r w:rsidR="0009141C">
        <w:t xml:space="preserve">and </w:t>
      </w:r>
      <w:r w:rsidR="00AF2520" w:rsidRPr="00956F9C">
        <w:rPr>
          <w:rFonts w:asciiTheme="minorHAnsi" w:hAnsiTheme="minorHAnsi" w:cs="Arial"/>
        </w:rPr>
        <w:t>contain</w:t>
      </w:r>
      <w:r w:rsidR="002817CE" w:rsidRPr="00956F9C">
        <w:rPr>
          <w:rFonts w:asciiTheme="minorHAnsi" w:hAnsiTheme="minorHAnsi" w:cs="Arial"/>
        </w:rPr>
        <w:t>s</w:t>
      </w:r>
      <w:r w:rsidR="009A3B52">
        <w:rPr>
          <w:rFonts w:asciiTheme="minorHAnsi" w:hAnsiTheme="minorHAnsi" w:cs="Arial"/>
        </w:rPr>
        <w:t xml:space="preserve"> </w:t>
      </w:r>
      <w:r w:rsidR="0009141C">
        <w:rPr>
          <w:rFonts w:asciiTheme="minorHAnsi" w:hAnsiTheme="minorHAnsi" w:cs="Arial"/>
        </w:rPr>
        <w:t>≈</w:t>
      </w:r>
      <w:r w:rsidR="00A5747C" w:rsidRPr="00956F9C">
        <w:rPr>
          <w:rFonts w:asciiTheme="minorHAnsi" w:hAnsiTheme="minorHAnsi" w:cs="Arial"/>
        </w:rPr>
        <w:t xml:space="preserve"> </w:t>
      </w:r>
      <w:r w:rsidR="00A5747C" w:rsidRPr="00956F9C">
        <w:rPr>
          <w:rFonts w:asciiTheme="minorHAnsi" w:hAnsiTheme="minorHAnsi" w:cs="Arial"/>
          <w:color w:val="auto"/>
        </w:rPr>
        <w:t>1</w:t>
      </w:r>
      <w:r w:rsidR="00541532">
        <w:rPr>
          <w:rFonts w:asciiTheme="minorHAnsi" w:hAnsiTheme="minorHAnsi" w:cs="Arial"/>
          <w:color w:val="auto"/>
        </w:rPr>
        <w:t xml:space="preserve"> x </w:t>
      </w:r>
      <w:r w:rsidR="00A5747C" w:rsidRPr="00956F9C">
        <w:rPr>
          <w:rFonts w:asciiTheme="minorHAnsi" w:hAnsiTheme="minorHAnsi" w:cs="Arial"/>
          <w:color w:val="auto"/>
        </w:rPr>
        <w:t>10</w:t>
      </w:r>
      <w:r w:rsidR="00E81005" w:rsidRPr="00956F9C">
        <w:rPr>
          <w:rFonts w:asciiTheme="minorHAnsi" w:hAnsiTheme="minorHAnsi" w:cs="Arial"/>
          <w:color w:val="auto"/>
          <w:vertAlign w:val="superscript"/>
        </w:rPr>
        <w:t>7</w:t>
      </w:r>
      <w:r w:rsidR="00A5747C" w:rsidRPr="00956F9C">
        <w:rPr>
          <w:rFonts w:asciiTheme="minorHAnsi" w:hAnsiTheme="minorHAnsi" w:cs="Arial"/>
          <w:color w:val="FF0000"/>
          <w:vertAlign w:val="superscript"/>
        </w:rPr>
        <w:t xml:space="preserve"> </w:t>
      </w:r>
      <w:r w:rsidR="00A5747C" w:rsidRPr="00956F9C">
        <w:rPr>
          <w:rFonts w:asciiTheme="minorHAnsi" w:hAnsiTheme="minorHAnsi" w:cs="Arial"/>
        </w:rPr>
        <w:t>PBMCs</w:t>
      </w:r>
      <w:r w:rsidR="00E92436">
        <w:rPr>
          <w:rFonts w:asciiTheme="minorHAnsi" w:hAnsiTheme="minorHAnsi" w:cs="Arial"/>
        </w:rPr>
        <w:t xml:space="preserve">. </w:t>
      </w:r>
      <w:r w:rsidR="00F23A6A">
        <w:rPr>
          <w:rFonts w:asciiTheme="minorHAnsi" w:hAnsiTheme="minorHAnsi" w:cs="Arial"/>
        </w:rPr>
        <w:t xml:space="preserve">Tissues or </w:t>
      </w:r>
      <w:r w:rsidR="00F7178B">
        <w:rPr>
          <w:rFonts w:asciiTheme="minorHAnsi" w:hAnsiTheme="minorHAnsi" w:cs="Arial"/>
        </w:rPr>
        <w:t>cell</w:t>
      </w:r>
      <w:r w:rsidR="00F23A6A">
        <w:rPr>
          <w:rFonts w:asciiTheme="minorHAnsi" w:hAnsiTheme="minorHAnsi" w:cs="Arial"/>
        </w:rPr>
        <w:t xml:space="preserve"> pellets can be stored at -80 ºC for </w:t>
      </w:r>
      <w:r w:rsidR="00541532">
        <w:rPr>
          <w:rFonts w:asciiTheme="minorHAnsi" w:hAnsiTheme="minorHAnsi" w:cs="Arial"/>
        </w:rPr>
        <w:t>up to</w:t>
      </w:r>
      <w:r w:rsidR="00F23A6A">
        <w:rPr>
          <w:rFonts w:asciiTheme="minorHAnsi" w:hAnsiTheme="minorHAnsi" w:cs="Arial"/>
        </w:rPr>
        <w:t xml:space="preserve"> 6 months.</w:t>
      </w:r>
    </w:p>
    <w:p w:rsidR="002A63A9" w:rsidRDefault="002A63A9" w:rsidP="00541532">
      <w:pPr>
        <w:pStyle w:val="ListParagraph"/>
        <w:widowControl/>
        <w:shd w:val="clear" w:color="auto" w:fill="FFFFFF"/>
        <w:autoSpaceDE/>
        <w:autoSpaceDN/>
        <w:adjustRightInd/>
        <w:ind w:left="0"/>
        <w:jc w:val="left"/>
        <w:rPr>
          <w:rFonts w:asciiTheme="minorHAnsi" w:hAnsiTheme="minorHAnsi" w:cs="Arial"/>
        </w:rPr>
      </w:pPr>
      <w:bookmarkStart w:id="0" w:name="_Hlk536613312"/>
    </w:p>
    <w:p w:rsidR="002A63A9" w:rsidRPr="00FC18B2" w:rsidRDefault="002A63A9" w:rsidP="00541532">
      <w:pPr>
        <w:pStyle w:val="NormalWeb"/>
        <w:numPr>
          <w:ilvl w:val="0"/>
          <w:numId w:val="17"/>
        </w:numPr>
        <w:spacing w:before="0" w:beforeAutospacing="0" w:after="0" w:afterAutospacing="0"/>
        <w:rPr>
          <w:rFonts w:asciiTheme="minorHAnsi" w:hAnsiTheme="minorHAnsi" w:cstheme="minorHAnsi"/>
          <w:color w:val="auto"/>
          <w:highlight w:val="yellow"/>
        </w:rPr>
      </w:pPr>
      <w:r w:rsidRPr="00FC18B2">
        <w:rPr>
          <w:rFonts w:asciiTheme="minorHAnsi" w:hAnsiTheme="minorHAnsi" w:cs="Arial"/>
          <w:b/>
          <w:color w:val="auto"/>
          <w:highlight w:val="yellow"/>
        </w:rPr>
        <w:t>Solution preparation</w:t>
      </w:r>
    </w:p>
    <w:p w:rsidR="00503390" w:rsidRDefault="00503390" w:rsidP="00541532">
      <w:pPr>
        <w:pStyle w:val="NormalWeb"/>
        <w:spacing w:before="0" w:beforeAutospacing="0" w:after="0" w:afterAutospacing="0"/>
        <w:rPr>
          <w:rFonts w:asciiTheme="minorHAnsi" w:hAnsiTheme="minorHAnsi" w:cs="Arial"/>
          <w:b/>
          <w:color w:val="auto"/>
        </w:rPr>
      </w:pPr>
    </w:p>
    <w:p w:rsidR="00503390" w:rsidRPr="00FC18B2" w:rsidRDefault="002A63A9" w:rsidP="00541532">
      <w:pPr>
        <w:pStyle w:val="ListParagraph"/>
        <w:numPr>
          <w:ilvl w:val="1"/>
          <w:numId w:val="17"/>
        </w:numPr>
        <w:rPr>
          <w:rFonts w:asciiTheme="minorHAnsi" w:hAnsiTheme="minorHAnsi" w:cs="Arial"/>
          <w:highlight w:val="yellow"/>
        </w:rPr>
      </w:pPr>
      <w:r w:rsidRPr="00CF426E">
        <w:rPr>
          <w:rFonts w:asciiTheme="minorHAnsi" w:hAnsiTheme="minorHAnsi" w:cs="Arial"/>
          <w:highlight w:val="yellow"/>
        </w:rPr>
        <w:t xml:space="preserve">Prepare 2 </w:t>
      </w:r>
      <w:proofErr w:type="spellStart"/>
      <w:r w:rsidRPr="00CF426E">
        <w:rPr>
          <w:rFonts w:asciiTheme="minorHAnsi" w:hAnsiTheme="minorHAnsi" w:cs="Open Sans"/>
          <w:highlight w:val="yellow"/>
        </w:rPr>
        <w:t>μ</w:t>
      </w:r>
      <w:r w:rsidRPr="00CF426E">
        <w:rPr>
          <w:rFonts w:asciiTheme="minorHAnsi" w:hAnsiTheme="minorHAnsi" w:cs="Arial"/>
          <w:highlight w:val="yellow"/>
        </w:rPr>
        <w:t>M</w:t>
      </w:r>
      <w:proofErr w:type="spellEnd"/>
      <w:r w:rsidRPr="00CF426E">
        <w:rPr>
          <w:rFonts w:asciiTheme="minorHAnsi" w:hAnsiTheme="minorHAnsi" w:cs="Arial"/>
          <w:highlight w:val="yellow"/>
        </w:rPr>
        <w:t xml:space="preserve"> OG-881 working solution</w:t>
      </w:r>
      <w:r w:rsidRPr="00FC18B2">
        <w:rPr>
          <w:rFonts w:asciiTheme="minorHAnsi" w:hAnsiTheme="minorHAnsi" w:cs="Arial"/>
          <w:highlight w:val="yellow"/>
        </w:rPr>
        <w:t xml:space="preserve">: </w:t>
      </w:r>
      <w:r w:rsidR="00FC18B2" w:rsidRPr="00FC18B2">
        <w:rPr>
          <w:rFonts w:asciiTheme="minorHAnsi" w:hAnsiTheme="minorHAnsi" w:cs="Arial"/>
          <w:highlight w:val="yellow"/>
        </w:rPr>
        <w:t>T</w:t>
      </w:r>
      <w:r w:rsidRPr="00FC18B2">
        <w:rPr>
          <w:rFonts w:asciiTheme="minorHAnsi" w:hAnsiTheme="minorHAnsi" w:cs="Arial"/>
          <w:highlight w:val="yellow"/>
        </w:rPr>
        <w:t>ake a 10 μL single-use aliquot of the 20 mM biotinylated probe OG-881 stock solution out of the 4</w:t>
      </w:r>
      <w:r w:rsidR="00DF001D">
        <w:rPr>
          <w:rFonts w:asciiTheme="minorHAnsi" w:hAnsiTheme="minorHAnsi" w:cs="Arial"/>
          <w:highlight w:val="yellow"/>
        </w:rPr>
        <w:t xml:space="preserve"> </w:t>
      </w:r>
      <w:r w:rsidR="00DF001D">
        <w:rPr>
          <w:rFonts w:asciiTheme="minorHAnsi" w:hAnsiTheme="minorHAnsi" w:cstheme="minorHAnsi"/>
          <w:highlight w:val="yellow"/>
        </w:rPr>
        <w:t>°</w:t>
      </w:r>
      <w:r w:rsidRPr="00FC18B2">
        <w:rPr>
          <w:rFonts w:asciiTheme="minorHAnsi" w:hAnsiTheme="minorHAnsi" w:cs="Arial"/>
          <w:highlight w:val="yellow"/>
        </w:rPr>
        <w:t xml:space="preserve">C fridge and leave it at room temperature (RT) for 10 min. Prepare the 2 </w:t>
      </w:r>
      <w:proofErr w:type="spellStart"/>
      <w:r w:rsidRPr="00FC18B2">
        <w:rPr>
          <w:rFonts w:asciiTheme="minorHAnsi" w:hAnsiTheme="minorHAnsi" w:cs="Arial"/>
          <w:highlight w:val="yellow"/>
        </w:rPr>
        <w:t>μM</w:t>
      </w:r>
      <w:proofErr w:type="spellEnd"/>
      <w:r w:rsidRPr="00FC18B2">
        <w:rPr>
          <w:rFonts w:asciiTheme="minorHAnsi" w:hAnsiTheme="minorHAnsi" w:cs="Arial"/>
          <w:highlight w:val="yellow"/>
        </w:rPr>
        <w:t xml:space="preserve"> working solution by serial dilution of the OG-881 stock solution in PBS, using a micropipette with filter</w:t>
      </w:r>
      <w:r w:rsidR="00FC18B2">
        <w:rPr>
          <w:rFonts w:asciiTheme="minorHAnsi" w:hAnsiTheme="minorHAnsi" w:cs="Arial"/>
          <w:highlight w:val="yellow"/>
        </w:rPr>
        <w:t xml:space="preserve"> </w:t>
      </w:r>
      <w:r w:rsidRPr="00FC18B2">
        <w:rPr>
          <w:rFonts w:asciiTheme="minorHAnsi" w:hAnsiTheme="minorHAnsi" w:cs="Arial"/>
          <w:highlight w:val="yellow"/>
        </w:rPr>
        <w:t xml:space="preserve">tips and changing the tip between the different dilution steps. </w:t>
      </w:r>
    </w:p>
    <w:p w:rsidR="00DD3C04" w:rsidRDefault="00DD3C04" w:rsidP="00541532">
      <w:pPr>
        <w:pStyle w:val="ListParagraph"/>
        <w:ind w:left="0"/>
        <w:rPr>
          <w:rFonts w:asciiTheme="minorHAnsi" w:hAnsiTheme="minorHAnsi" w:cs="Arial"/>
        </w:rPr>
      </w:pPr>
    </w:p>
    <w:p w:rsidR="00503390" w:rsidRDefault="00DB7116" w:rsidP="00541532">
      <w:pPr>
        <w:pStyle w:val="ListParagraph"/>
        <w:numPr>
          <w:ilvl w:val="1"/>
          <w:numId w:val="17"/>
        </w:numPr>
        <w:rPr>
          <w:rFonts w:asciiTheme="minorHAnsi" w:hAnsiTheme="minorHAnsi" w:cs="Arial"/>
          <w:highlight w:val="yellow"/>
        </w:rPr>
      </w:pPr>
      <w:r w:rsidRPr="00FC18B2">
        <w:rPr>
          <w:rFonts w:asciiTheme="minorHAnsi" w:hAnsiTheme="minorHAnsi" w:cs="Arial"/>
          <w:highlight w:val="yellow"/>
        </w:rPr>
        <w:t>Prepare 10x Protease inhibitor: dissolve 1 tablet in 1 mL PBS in a microcentrifuge tube.</w:t>
      </w:r>
    </w:p>
    <w:p w:rsidR="00DD3C04" w:rsidRPr="00FC18B2" w:rsidRDefault="00DD3C04" w:rsidP="00541532">
      <w:pPr>
        <w:pStyle w:val="ListParagraph"/>
        <w:ind w:left="0"/>
        <w:rPr>
          <w:rFonts w:asciiTheme="minorHAnsi" w:hAnsiTheme="minorHAnsi" w:cs="Arial"/>
          <w:highlight w:val="yellow"/>
        </w:rPr>
      </w:pPr>
    </w:p>
    <w:p w:rsidR="00503390" w:rsidRPr="00FC18B2" w:rsidRDefault="00DB7116" w:rsidP="00541532">
      <w:pPr>
        <w:pStyle w:val="ListParagraph"/>
        <w:numPr>
          <w:ilvl w:val="1"/>
          <w:numId w:val="17"/>
        </w:numPr>
        <w:rPr>
          <w:rFonts w:asciiTheme="minorHAnsi" w:hAnsiTheme="minorHAnsi" w:cs="Arial"/>
          <w:highlight w:val="yellow"/>
        </w:rPr>
      </w:pPr>
      <w:r w:rsidRPr="00FC18B2">
        <w:rPr>
          <w:rFonts w:asciiTheme="minorHAnsi" w:hAnsiTheme="minorHAnsi" w:cs="Arial"/>
          <w:highlight w:val="yellow"/>
        </w:rPr>
        <w:t xml:space="preserve">Prepare the desired volume of 1x Cell lysis buffer with 25 </w:t>
      </w:r>
      <w:proofErr w:type="spellStart"/>
      <w:r w:rsidRPr="00FC18B2">
        <w:rPr>
          <w:rFonts w:asciiTheme="minorHAnsi" w:hAnsiTheme="minorHAnsi" w:cs="Arial"/>
          <w:highlight w:val="yellow"/>
        </w:rPr>
        <w:t>nM</w:t>
      </w:r>
      <w:proofErr w:type="spellEnd"/>
      <w:r w:rsidRPr="00FC18B2">
        <w:rPr>
          <w:rFonts w:asciiTheme="minorHAnsi" w:hAnsiTheme="minorHAnsi" w:cs="Arial"/>
          <w:highlight w:val="yellow"/>
        </w:rPr>
        <w:t xml:space="preserve"> OG-881 </w:t>
      </w:r>
      <w:proofErr w:type="spellStart"/>
      <w:r w:rsidRPr="00FC18B2">
        <w:rPr>
          <w:rFonts w:asciiTheme="minorHAnsi" w:hAnsiTheme="minorHAnsi" w:cs="Arial"/>
          <w:highlight w:val="yellow"/>
        </w:rPr>
        <w:t>chemoprobe</w:t>
      </w:r>
      <w:proofErr w:type="spellEnd"/>
      <w:r w:rsidRPr="00FC18B2">
        <w:rPr>
          <w:rFonts w:asciiTheme="minorHAnsi" w:hAnsiTheme="minorHAnsi" w:cs="Arial"/>
          <w:highlight w:val="yellow"/>
        </w:rPr>
        <w:t xml:space="preserve">. For each mL, mix 100 μL commercially obtained 10x Cell lysis buffer, 150 μL of 10x Protease Inhibitor, 12.5 μL of 2 </w:t>
      </w:r>
      <w:proofErr w:type="spellStart"/>
      <w:r w:rsidRPr="00FC18B2">
        <w:rPr>
          <w:rFonts w:asciiTheme="minorHAnsi" w:hAnsiTheme="minorHAnsi" w:cs="Arial"/>
          <w:highlight w:val="yellow"/>
        </w:rPr>
        <w:t>μM</w:t>
      </w:r>
      <w:proofErr w:type="spellEnd"/>
      <w:r w:rsidRPr="00FC18B2">
        <w:rPr>
          <w:rFonts w:asciiTheme="minorHAnsi" w:hAnsiTheme="minorHAnsi" w:cs="Arial"/>
          <w:highlight w:val="yellow"/>
        </w:rPr>
        <w:t xml:space="preserve"> OG-881, and 737.5 μL of Type 1 </w:t>
      </w:r>
      <w:r w:rsidR="00FC18B2">
        <w:rPr>
          <w:rFonts w:asciiTheme="minorHAnsi" w:hAnsiTheme="minorHAnsi" w:cs="Arial"/>
          <w:highlight w:val="yellow"/>
        </w:rPr>
        <w:t>double distilled</w:t>
      </w:r>
      <w:r w:rsidRPr="00FC18B2">
        <w:rPr>
          <w:rFonts w:asciiTheme="minorHAnsi" w:hAnsiTheme="minorHAnsi" w:cs="Arial"/>
          <w:highlight w:val="yellow"/>
        </w:rPr>
        <w:t xml:space="preserve"> water.</w:t>
      </w:r>
      <w:r w:rsidRPr="00FC18B2">
        <w:rPr>
          <w:highlight w:val="yellow"/>
        </w:rPr>
        <w:t xml:space="preserve"> </w:t>
      </w:r>
    </w:p>
    <w:p w:rsidR="00DD3C04" w:rsidRPr="00FC18B2" w:rsidRDefault="00DD3C04" w:rsidP="00541532">
      <w:pPr>
        <w:pStyle w:val="ListParagraph"/>
        <w:ind w:left="0"/>
        <w:rPr>
          <w:rFonts w:asciiTheme="minorHAnsi" w:hAnsiTheme="minorHAnsi" w:cs="Arial"/>
          <w:highlight w:val="yellow"/>
        </w:rPr>
      </w:pPr>
    </w:p>
    <w:p w:rsidR="00503390" w:rsidRDefault="00296F47" w:rsidP="00541532">
      <w:pPr>
        <w:pStyle w:val="ListParagraph"/>
        <w:numPr>
          <w:ilvl w:val="1"/>
          <w:numId w:val="17"/>
        </w:numPr>
        <w:rPr>
          <w:rFonts w:asciiTheme="minorHAnsi" w:hAnsiTheme="minorHAnsi" w:cs="Arial"/>
        </w:rPr>
      </w:pPr>
      <w:r w:rsidRPr="00296F47">
        <w:rPr>
          <w:rFonts w:asciiTheme="minorHAnsi" w:hAnsiTheme="minorHAnsi" w:cs="Arial"/>
        </w:rPr>
        <w:t>Optional</w:t>
      </w:r>
      <w:r w:rsidR="00FC18B2">
        <w:rPr>
          <w:rFonts w:asciiTheme="minorHAnsi" w:hAnsiTheme="minorHAnsi" w:cs="Arial"/>
        </w:rPr>
        <w:t>ly</w:t>
      </w:r>
      <w:r w:rsidRPr="00296F47">
        <w:rPr>
          <w:rFonts w:asciiTheme="minorHAnsi" w:hAnsiTheme="minorHAnsi" w:cs="Arial"/>
        </w:rPr>
        <w:t xml:space="preserve"> </w:t>
      </w:r>
      <w:r w:rsidR="00FC18B2">
        <w:rPr>
          <w:rFonts w:asciiTheme="minorHAnsi" w:hAnsiTheme="minorHAnsi" w:cs="Arial"/>
        </w:rPr>
        <w:t>p</w:t>
      </w:r>
      <w:r w:rsidRPr="00296F47">
        <w:rPr>
          <w:rFonts w:asciiTheme="minorHAnsi" w:hAnsiTheme="minorHAnsi" w:cs="Arial"/>
        </w:rPr>
        <w:t>repare the desired volume of 1x Cell lysis buffer</w:t>
      </w:r>
      <w:r w:rsidR="00066736">
        <w:rPr>
          <w:rFonts w:asciiTheme="minorHAnsi" w:hAnsiTheme="minorHAnsi" w:cs="Arial"/>
        </w:rPr>
        <w:t xml:space="preserve"> but</w:t>
      </w:r>
      <w:r w:rsidRPr="00296F47">
        <w:rPr>
          <w:rFonts w:asciiTheme="minorHAnsi" w:hAnsiTheme="minorHAnsi" w:cs="Arial"/>
        </w:rPr>
        <w:t xml:space="preserve"> with 25 </w:t>
      </w:r>
      <w:proofErr w:type="spellStart"/>
      <w:r w:rsidRPr="00296F47">
        <w:rPr>
          <w:rFonts w:asciiTheme="minorHAnsi" w:hAnsiTheme="minorHAnsi" w:cs="Arial"/>
        </w:rPr>
        <w:t>nM</w:t>
      </w:r>
      <w:proofErr w:type="spellEnd"/>
      <w:r w:rsidRPr="00296F47">
        <w:rPr>
          <w:rFonts w:asciiTheme="minorHAnsi" w:hAnsiTheme="minorHAnsi" w:cs="Arial"/>
        </w:rPr>
        <w:t xml:space="preserve"> ORY-1001</w:t>
      </w:r>
      <w:r w:rsidR="00066736">
        <w:rPr>
          <w:rFonts w:asciiTheme="minorHAnsi" w:hAnsiTheme="minorHAnsi" w:cs="Arial"/>
        </w:rPr>
        <w:t xml:space="preserve"> instead of OG-881 </w:t>
      </w:r>
      <w:r w:rsidR="00066736" w:rsidRPr="00296F47">
        <w:rPr>
          <w:rFonts w:asciiTheme="minorHAnsi" w:hAnsiTheme="minorHAnsi" w:cs="Arial"/>
        </w:rPr>
        <w:t>as in Step 2.3.</w:t>
      </w:r>
      <w:r w:rsidR="00066736">
        <w:rPr>
          <w:rFonts w:asciiTheme="minorHAnsi" w:hAnsiTheme="minorHAnsi" w:cs="Arial"/>
        </w:rPr>
        <w:t xml:space="preserve"> L</w:t>
      </w:r>
      <w:r w:rsidR="00066736" w:rsidRPr="00296F47">
        <w:rPr>
          <w:rFonts w:asciiTheme="minorHAnsi" w:hAnsiTheme="minorHAnsi" w:cs="Arial"/>
        </w:rPr>
        <w:t>ess potent inhibitors may be used but may require higher concentrations</w:t>
      </w:r>
      <w:r w:rsidRPr="00296F47">
        <w:rPr>
          <w:rFonts w:asciiTheme="minorHAnsi" w:hAnsiTheme="minorHAnsi" w:cs="Arial"/>
        </w:rPr>
        <w:t xml:space="preserve">, for use in the positive control with 100% inhibition (see Step 3.5). </w:t>
      </w:r>
    </w:p>
    <w:p w:rsidR="00503390" w:rsidRDefault="00503390" w:rsidP="00541532">
      <w:pPr>
        <w:pStyle w:val="ListParagraph"/>
        <w:ind w:left="0"/>
        <w:rPr>
          <w:rFonts w:asciiTheme="minorHAnsi" w:hAnsiTheme="minorHAnsi" w:cs="Arial"/>
        </w:rPr>
      </w:pPr>
    </w:p>
    <w:p w:rsidR="00503390" w:rsidRDefault="00632519" w:rsidP="00541532">
      <w:pPr>
        <w:pStyle w:val="ListParagraph"/>
        <w:ind w:left="0"/>
        <w:rPr>
          <w:rFonts w:asciiTheme="minorHAnsi" w:hAnsiTheme="minorHAnsi"/>
        </w:rPr>
      </w:pPr>
      <w:r w:rsidRPr="00296F47">
        <w:rPr>
          <w:rFonts w:asciiTheme="minorHAnsi" w:hAnsiTheme="minorHAnsi" w:cs="Arial"/>
        </w:rPr>
        <w:t xml:space="preserve">NOTE: </w:t>
      </w:r>
      <w:r w:rsidRPr="00296F47">
        <w:rPr>
          <w:rFonts w:asciiTheme="minorHAnsi" w:hAnsiTheme="minorHAnsi"/>
        </w:rPr>
        <w:t xml:space="preserve">Take appropriate measures to avoid </w:t>
      </w:r>
      <w:r w:rsidR="004D2FCB" w:rsidRPr="00296F47">
        <w:rPr>
          <w:rFonts w:asciiTheme="minorHAnsi" w:hAnsiTheme="minorHAnsi"/>
        </w:rPr>
        <w:t xml:space="preserve">any </w:t>
      </w:r>
      <w:r w:rsidRPr="00296F47">
        <w:rPr>
          <w:rFonts w:asciiTheme="minorHAnsi" w:hAnsiTheme="minorHAnsi"/>
        </w:rPr>
        <w:t xml:space="preserve">unintended contamination of solutions or samples with the OG-881 or </w:t>
      </w:r>
      <w:r w:rsidR="004D2FCB" w:rsidRPr="00296F47">
        <w:rPr>
          <w:rFonts w:asciiTheme="minorHAnsi" w:hAnsiTheme="minorHAnsi"/>
        </w:rPr>
        <w:t>KDM1A</w:t>
      </w:r>
      <w:r w:rsidR="004D2FCB">
        <w:rPr>
          <w:rFonts w:asciiTheme="minorHAnsi" w:hAnsiTheme="minorHAnsi"/>
        </w:rPr>
        <w:t xml:space="preserve"> inhibitor </w:t>
      </w:r>
      <w:r w:rsidRPr="006D1838">
        <w:rPr>
          <w:rFonts w:asciiTheme="minorHAnsi" w:hAnsiTheme="minorHAnsi"/>
        </w:rPr>
        <w:t>stock solution</w:t>
      </w:r>
      <w:r>
        <w:rPr>
          <w:rFonts w:asciiTheme="minorHAnsi" w:hAnsiTheme="minorHAnsi"/>
        </w:rPr>
        <w:t>s</w:t>
      </w:r>
      <w:r w:rsidRPr="006D1838">
        <w:rPr>
          <w:rFonts w:asciiTheme="minorHAnsi" w:hAnsiTheme="minorHAnsi"/>
        </w:rPr>
        <w:t>.</w:t>
      </w:r>
      <w:r>
        <w:rPr>
          <w:rFonts w:asciiTheme="minorHAnsi" w:hAnsiTheme="minorHAnsi"/>
        </w:rPr>
        <w:t xml:space="preserve"> </w:t>
      </w:r>
      <w:r w:rsidR="001412D3" w:rsidRPr="003003A9">
        <w:rPr>
          <w:rFonts w:asciiTheme="minorHAnsi" w:hAnsiTheme="minorHAnsi"/>
        </w:rPr>
        <w:t>T</w:t>
      </w:r>
      <w:r w:rsidR="001412D3">
        <w:rPr>
          <w:rFonts w:asciiTheme="minorHAnsi" w:hAnsiTheme="minorHAnsi"/>
        </w:rPr>
        <w:t xml:space="preserve">o calculate the </w:t>
      </w:r>
      <w:r w:rsidR="0070174B">
        <w:rPr>
          <w:rFonts w:asciiTheme="minorHAnsi" w:hAnsiTheme="minorHAnsi"/>
        </w:rPr>
        <w:t xml:space="preserve">desired </w:t>
      </w:r>
      <w:r w:rsidR="001412D3">
        <w:rPr>
          <w:rFonts w:asciiTheme="minorHAnsi" w:hAnsiTheme="minorHAnsi"/>
        </w:rPr>
        <w:t xml:space="preserve">volume </w:t>
      </w:r>
      <w:r>
        <w:rPr>
          <w:rFonts w:asciiTheme="minorHAnsi" w:hAnsiTheme="minorHAnsi"/>
        </w:rPr>
        <w:t xml:space="preserve">of 1x Cell lysis buffer with 25 </w:t>
      </w:r>
      <w:proofErr w:type="spellStart"/>
      <w:r>
        <w:rPr>
          <w:rFonts w:asciiTheme="minorHAnsi" w:hAnsiTheme="minorHAnsi"/>
        </w:rPr>
        <w:t>nM</w:t>
      </w:r>
      <w:proofErr w:type="spellEnd"/>
      <w:r>
        <w:rPr>
          <w:rFonts w:asciiTheme="minorHAnsi" w:hAnsiTheme="minorHAnsi"/>
        </w:rPr>
        <w:t xml:space="preserve"> OG-881</w:t>
      </w:r>
      <w:r w:rsidR="0009141C">
        <w:rPr>
          <w:rFonts w:asciiTheme="minorHAnsi" w:hAnsiTheme="minorHAnsi"/>
        </w:rPr>
        <w:t>,</w:t>
      </w:r>
      <w:r>
        <w:rPr>
          <w:rFonts w:asciiTheme="minorHAnsi" w:hAnsiTheme="minorHAnsi"/>
        </w:rPr>
        <w:t xml:space="preserve"> </w:t>
      </w:r>
      <w:r w:rsidR="001412D3">
        <w:rPr>
          <w:rFonts w:asciiTheme="minorHAnsi" w:hAnsiTheme="minorHAnsi"/>
        </w:rPr>
        <w:t>assume that 400</w:t>
      </w:r>
      <w:r w:rsidR="001412D3" w:rsidRPr="004904BB">
        <w:rPr>
          <w:rFonts w:asciiTheme="minorHAnsi" w:hAnsiTheme="minorHAnsi"/>
        </w:rPr>
        <w:t xml:space="preserve"> </w:t>
      </w:r>
      <w:r w:rsidR="001412D3" w:rsidRPr="00101C1C">
        <w:rPr>
          <w:rFonts w:asciiTheme="minorHAnsi" w:hAnsiTheme="minorHAnsi"/>
        </w:rPr>
        <w:t>µ</w:t>
      </w:r>
      <w:r w:rsidR="00466A39">
        <w:rPr>
          <w:rFonts w:asciiTheme="minorHAnsi" w:hAnsiTheme="minorHAnsi"/>
        </w:rPr>
        <w:t>L</w:t>
      </w:r>
      <w:r w:rsidR="001412D3">
        <w:rPr>
          <w:rFonts w:asciiTheme="minorHAnsi" w:hAnsiTheme="minorHAnsi"/>
        </w:rPr>
        <w:t xml:space="preserve"> is required per 40 mg of pulverized tissue, or 200 </w:t>
      </w:r>
      <w:r w:rsidR="001412D3" w:rsidRPr="004904BB">
        <w:rPr>
          <w:rFonts w:asciiTheme="minorHAnsi" w:hAnsiTheme="minorHAnsi"/>
        </w:rPr>
        <w:t>µ</w:t>
      </w:r>
      <w:r w:rsidR="00466A39">
        <w:rPr>
          <w:rFonts w:asciiTheme="minorHAnsi" w:hAnsiTheme="minorHAnsi"/>
        </w:rPr>
        <w:t>L</w:t>
      </w:r>
      <w:r w:rsidR="001412D3">
        <w:rPr>
          <w:rFonts w:asciiTheme="minorHAnsi" w:hAnsiTheme="minorHAnsi"/>
        </w:rPr>
        <w:t xml:space="preserve"> per wet pellet of 10</w:t>
      </w:r>
      <w:r w:rsidR="001412D3" w:rsidRPr="00101C1C">
        <w:rPr>
          <w:rFonts w:asciiTheme="minorHAnsi" w:hAnsiTheme="minorHAnsi"/>
          <w:vertAlign w:val="superscript"/>
        </w:rPr>
        <w:t>7</w:t>
      </w:r>
      <w:r w:rsidR="001412D3">
        <w:rPr>
          <w:rFonts w:asciiTheme="minorHAnsi" w:hAnsiTheme="minorHAnsi"/>
        </w:rPr>
        <w:t xml:space="preserve"> cells.</w:t>
      </w:r>
      <w:r>
        <w:rPr>
          <w:rFonts w:asciiTheme="minorHAnsi" w:hAnsiTheme="minorHAnsi"/>
        </w:rPr>
        <w:t xml:space="preserve"> </w:t>
      </w:r>
    </w:p>
    <w:p w:rsidR="00632519" w:rsidRDefault="00632519" w:rsidP="00541532">
      <w:pPr>
        <w:pStyle w:val="ListParagraph"/>
        <w:widowControl/>
        <w:ind w:left="0"/>
        <w:jc w:val="left"/>
        <w:rPr>
          <w:rFonts w:asciiTheme="minorHAnsi" w:hAnsiTheme="minorHAnsi"/>
        </w:rPr>
      </w:pPr>
    </w:p>
    <w:p w:rsidR="00296F47" w:rsidRPr="00FC18B2" w:rsidRDefault="00DB7116" w:rsidP="00541532">
      <w:pPr>
        <w:pStyle w:val="NormalWeb"/>
        <w:numPr>
          <w:ilvl w:val="0"/>
          <w:numId w:val="17"/>
        </w:numPr>
        <w:spacing w:before="0" w:beforeAutospacing="0" w:after="0" w:afterAutospacing="0"/>
        <w:rPr>
          <w:rFonts w:asciiTheme="minorHAnsi" w:hAnsiTheme="minorHAnsi" w:cstheme="minorHAnsi"/>
          <w:color w:val="auto"/>
          <w:highlight w:val="yellow"/>
        </w:rPr>
      </w:pPr>
      <w:r w:rsidRPr="00FC18B2">
        <w:rPr>
          <w:rFonts w:asciiTheme="minorHAnsi" w:hAnsiTheme="minorHAnsi" w:cs="Arial"/>
          <w:b/>
          <w:color w:val="auto"/>
          <w:highlight w:val="yellow"/>
        </w:rPr>
        <w:t>Native protein extraction</w:t>
      </w:r>
    </w:p>
    <w:p w:rsidR="00296F47" w:rsidRDefault="00296F47" w:rsidP="00541532">
      <w:pPr>
        <w:widowControl/>
        <w:jc w:val="left"/>
        <w:rPr>
          <w:rFonts w:asciiTheme="minorHAnsi" w:hAnsiTheme="minorHAnsi" w:cs="Arial"/>
        </w:rPr>
      </w:pPr>
    </w:p>
    <w:p w:rsidR="00503390" w:rsidRDefault="00296F47" w:rsidP="00541532">
      <w:pPr>
        <w:pStyle w:val="ListParagraph"/>
        <w:numPr>
          <w:ilvl w:val="1"/>
          <w:numId w:val="17"/>
        </w:numPr>
        <w:rPr>
          <w:rFonts w:asciiTheme="minorHAnsi" w:hAnsiTheme="minorHAnsi" w:cs="Arial"/>
          <w:highlight w:val="yellow"/>
        </w:rPr>
      </w:pPr>
      <w:r w:rsidRPr="00296F47">
        <w:rPr>
          <w:rFonts w:asciiTheme="minorHAnsi" w:hAnsiTheme="minorHAnsi" w:cs="Arial"/>
          <w:highlight w:val="yellow"/>
        </w:rPr>
        <w:t xml:space="preserve">From tissues: </w:t>
      </w:r>
    </w:p>
    <w:p w:rsidR="00DD3C04" w:rsidRPr="00FC18B2" w:rsidRDefault="00DD3C04" w:rsidP="00541532">
      <w:pPr>
        <w:pStyle w:val="ListParagraph"/>
        <w:ind w:left="0"/>
        <w:rPr>
          <w:rFonts w:asciiTheme="minorHAnsi" w:hAnsiTheme="minorHAnsi" w:cs="Arial"/>
          <w:highlight w:val="yellow"/>
        </w:rPr>
      </w:pPr>
    </w:p>
    <w:p w:rsidR="00503390" w:rsidRPr="006E5807" w:rsidRDefault="00DB7116" w:rsidP="00541532">
      <w:pPr>
        <w:pStyle w:val="ListParagraph"/>
        <w:numPr>
          <w:ilvl w:val="2"/>
          <w:numId w:val="17"/>
        </w:numPr>
        <w:rPr>
          <w:rFonts w:asciiTheme="minorHAnsi" w:hAnsiTheme="minorHAnsi" w:cs="Arial"/>
          <w:highlight w:val="yellow"/>
        </w:rPr>
      </w:pPr>
      <w:r w:rsidRPr="00971102">
        <w:rPr>
          <w:rFonts w:asciiTheme="minorHAnsi" w:hAnsiTheme="minorHAnsi" w:cs="Arial"/>
          <w:highlight w:val="yellow"/>
        </w:rPr>
        <w:t>Pulverize and homogenize a ≈ 1 cm</w:t>
      </w:r>
      <w:r w:rsidRPr="00971102">
        <w:rPr>
          <w:rFonts w:asciiTheme="minorHAnsi" w:hAnsiTheme="minorHAnsi" w:cs="Arial"/>
          <w:highlight w:val="yellow"/>
          <w:vertAlign w:val="superscript"/>
        </w:rPr>
        <w:t>3</w:t>
      </w:r>
      <w:r w:rsidRPr="00971102">
        <w:rPr>
          <w:rFonts w:asciiTheme="minorHAnsi" w:hAnsiTheme="minorHAnsi" w:cs="Arial"/>
          <w:highlight w:val="yellow"/>
        </w:rPr>
        <w:t xml:space="preserve"> cube of frozen tissue with a mortar and pestle chilled on dry ice.</w:t>
      </w:r>
      <w:r w:rsidR="00034458" w:rsidRPr="006E5807">
        <w:rPr>
          <w:rFonts w:asciiTheme="minorHAnsi" w:hAnsiTheme="minorHAnsi" w:cs="Arial"/>
          <w:highlight w:val="yellow"/>
        </w:rPr>
        <w:t xml:space="preserve"> Aliquot the samples in single-use vials containing ≈ 40 mg of tissue powder, </w:t>
      </w:r>
      <w:proofErr w:type="gramStart"/>
      <w:r w:rsidR="00034458" w:rsidRPr="006E5807">
        <w:rPr>
          <w:rFonts w:asciiTheme="minorHAnsi" w:hAnsiTheme="minorHAnsi" w:cs="Arial"/>
          <w:highlight w:val="yellow"/>
        </w:rPr>
        <w:t>avoid thawing at all times</w:t>
      </w:r>
      <w:proofErr w:type="gramEnd"/>
      <w:r w:rsidR="00034458" w:rsidRPr="006E5807">
        <w:rPr>
          <w:rFonts w:asciiTheme="minorHAnsi" w:hAnsiTheme="minorHAnsi" w:cs="Arial"/>
          <w:highlight w:val="yellow"/>
        </w:rPr>
        <w:t xml:space="preserve">. Proceed to step 3.1.2. for immediate processing or store at -80 </w:t>
      </w:r>
      <w:r w:rsidR="00DF001D">
        <w:rPr>
          <w:rFonts w:asciiTheme="minorHAnsi" w:hAnsiTheme="minorHAnsi" w:cstheme="minorHAnsi"/>
          <w:highlight w:val="yellow"/>
        </w:rPr>
        <w:t>°</w:t>
      </w:r>
      <w:r w:rsidR="00034458" w:rsidRPr="006E5807">
        <w:rPr>
          <w:rFonts w:asciiTheme="minorHAnsi" w:hAnsiTheme="minorHAnsi" w:cs="Arial"/>
          <w:highlight w:val="yellow"/>
        </w:rPr>
        <w:t>C.</w:t>
      </w:r>
    </w:p>
    <w:p w:rsidR="00DD3C04" w:rsidRDefault="00DD3C04" w:rsidP="00541532">
      <w:pPr>
        <w:pStyle w:val="ListParagraph"/>
        <w:ind w:left="0"/>
        <w:rPr>
          <w:rFonts w:asciiTheme="minorHAnsi" w:hAnsiTheme="minorHAnsi" w:cs="Arial"/>
        </w:rPr>
      </w:pPr>
    </w:p>
    <w:p w:rsidR="00FC18B2" w:rsidRDefault="00296F47" w:rsidP="00541532">
      <w:pPr>
        <w:pStyle w:val="ListParagraph"/>
        <w:numPr>
          <w:ilvl w:val="2"/>
          <w:numId w:val="17"/>
        </w:numPr>
        <w:rPr>
          <w:rFonts w:asciiTheme="minorHAnsi" w:hAnsiTheme="minorHAnsi" w:cs="Arial"/>
        </w:rPr>
      </w:pPr>
      <w:r w:rsidRPr="00296F47">
        <w:rPr>
          <w:rFonts w:asciiTheme="minorHAnsi" w:hAnsiTheme="minorHAnsi" w:cs="Arial"/>
        </w:rPr>
        <w:t xml:space="preserve">Resuspend 40 mg of powdered tissue in 400 µL of 1x Cell Lysis buffer with 25 </w:t>
      </w:r>
      <w:proofErr w:type="spellStart"/>
      <w:r w:rsidRPr="00296F47">
        <w:rPr>
          <w:rFonts w:asciiTheme="minorHAnsi" w:hAnsiTheme="minorHAnsi" w:cs="Arial"/>
        </w:rPr>
        <w:t>nM</w:t>
      </w:r>
      <w:proofErr w:type="spellEnd"/>
      <w:r w:rsidRPr="00296F47">
        <w:rPr>
          <w:rFonts w:asciiTheme="minorHAnsi" w:hAnsiTheme="minorHAnsi" w:cs="Arial"/>
        </w:rPr>
        <w:t xml:space="preserve"> OG-881, vortex for 10 s, and force the sample at least five times through an 18-gauge blunt syringe needle until lysis of </w:t>
      </w:r>
      <w:r w:rsidR="00DF001D">
        <w:rPr>
          <w:rFonts w:asciiTheme="minorHAnsi" w:hAnsiTheme="minorHAnsi" w:cs="Arial"/>
        </w:rPr>
        <w:t xml:space="preserve">the </w:t>
      </w:r>
      <w:r w:rsidRPr="00296F47">
        <w:rPr>
          <w:rFonts w:asciiTheme="minorHAnsi" w:hAnsiTheme="minorHAnsi" w:cs="Arial"/>
        </w:rPr>
        <w:t xml:space="preserve">tissue is achieved and a turbid light yellow to orange suspension is obtained. Avoid bubble formation. </w:t>
      </w:r>
    </w:p>
    <w:p w:rsidR="00DD3C04" w:rsidRDefault="00DD3C04" w:rsidP="00541532">
      <w:pPr>
        <w:pStyle w:val="ListParagraph"/>
        <w:ind w:left="0"/>
        <w:rPr>
          <w:rFonts w:asciiTheme="minorHAnsi" w:hAnsiTheme="minorHAnsi" w:cs="Arial"/>
        </w:rPr>
      </w:pPr>
    </w:p>
    <w:p w:rsidR="00503390" w:rsidRPr="00FC18B2" w:rsidRDefault="00296F47" w:rsidP="00541532">
      <w:pPr>
        <w:pStyle w:val="ListParagraph"/>
        <w:numPr>
          <w:ilvl w:val="2"/>
          <w:numId w:val="17"/>
        </w:numPr>
        <w:rPr>
          <w:rFonts w:asciiTheme="minorHAnsi" w:hAnsiTheme="minorHAnsi" w:cs="Arial"/>
        </w:rPr>
      </w:pPr>
      <w:r w:rsidRPr="00296F47">
        <w:rPr>
          <w:rFonts w:asciiTheme="minorHAnsi" w:hAnsiTheme="minorHAnsi" w:cs="Arial"/>
        </w:rPr>
        <w:t>Continue to Step 3.3</w:t>
      </w:r>
    </w:p>
    <w:p w:rsidR="00296F47" w:rsidRDefault="00296F47" w:rsidP="00541532">
      <w:pPr>
        <w:pStyle w:val="ListParagraph"/>
        <w:widowControl/>
        <w:ind w:left="0"/>
        <w:jc w:val="left"/>
        <w:rPr>
          <w:rFonts w:asciiTheme="minorHAnsi" w:hAnsiTheme="minorHAnsi" w:cs="Arial"/>
          <w:highlight w:val="yellow"/>
        </w:rPr>
      </w:pPr>
    </w:p>
    <w:p w:rsidR="00296F47" w:rsidRDefault="00296F47" w:rsidP="00541532">
      <w:pPr>
        <w:pStyle w:val="ListParagraph"/>
        <w:numPr>
          <w:ilvl w:val="1"/>
          <w:numId w:val="17"/>
        </w:numPr>
        <w:rPr>
          <w:rFonts w:asciiTheme="minorHAnsi" w:hAnsiTheme="minorHAnsi" w:cs="Arial"/>
          <w:highlight w:val="yellow"/>
        </w:rPr>
      </w:pPr>
      <w:r w:rsidRPr="00296F47">
        <w:rPr>
          <w:rFonts w:asciiTheme="minorHAnsi" w:hAnsiTheme="minorHAnsi" w:cs="Arial"/>
          <w:highlight w:val="yellow"/>
        </w:rPr>
        <w:t>From cell pellets</w:t>
      </w:r>
      <w:r w:rsidR="00541532">
        <w:rPr>
          <w:rFonts w:asciiTheme="minorHAnsi" w:hAnsiTheme="minorHAnsi" w:cs="Arial"/>
          <w:highlight w:val="yellow"/>
        </w:rPr>
        <w:t xml:space="preserve"> (PBMCs and cell lines)</w:t>
      </w:r>
      <w:r w:rsidRPr="00296F47">
        <w:rPr>
          <w:rFonts w:asciiTheme="minorHAnsi" w:hAnsiTheme="minorHAnsi" w:cs="Arial"/>
          <w:highlight w:val="yellow"/>
        </w:rPr>
        <w:t xml:space="preserve">: </w:t>
      </w:r>
    </w:p>
    <w:p w:rsidR="00DD3C04" w:rsidRPr="00FC18B2" w:rsidRDefault="00DD3C04" w:rsidP="00541532">
      <w:pPr>
        <w:pStyle w:val="ListParagraph"/>
        <w:ind w:left="0"/>
        <w:rPr>
          <w:rFonts w:asciiTheme="minorHAnsi" w:hAnsiTheme="minorHAnsi" w:cs="Arial"/>
          <w:highlight w:val="yellow"/>
        </w:rPr>
      </w:pPr>
    </w:p>
    <w:p w:rsidR="00296F47" w:rsidRDefault="00DB7116" w:rsidP="00541532">
      <w:pPr>
        <w:pStyle w:val="ListParagraph"/>
        <w:numPr>
          <w:ilvl w:val="2"/>
          <w:numId w:val="17"/>
        </w:numPr>
        <w:rPr>
          <w:rFonts w:asciiTheme="minorHAnsi" w:hAnsiTheme="minorHAnsi" w:cs="Arial"/>
          <w:highlight w:val="yellow"/>
        </w:rPr>
      </w:pPr>
      <w:r w:rsidRPr="00FC18B2">
        <w:rPr>
          <w:rFonts w:asciiTheme="minorHAnsi" w:hAnsiTheme="minorHAnsi" w:cs="Arial"/>
          <w:highlight w:val="yellow"/>
        </w:rPr>
        <w:t>Resuspend a pellet of ≈ 1 x 10</w:t>
      </w:r>
      <w:r w:rsidRPr="00FC18B2">
        <w:rPr>
          <w:rFonts w:asciiTheme="minorHAnsi" w:hAnsiTheme="minorHAnsi" w:cs="Arial"/>
          <w:highlight w:val="yellow"/>
          <w:vertAlign w:val="superscript"/>
        </w:rPr>
        <w:t>7</w:t>
      </w:r>
      <w:r w:rsidRPr="00FC18B2">
        <w:rPr>
          <w:rFonts w:asciiTheme="minorHAnsi" w:hAnsiTheme="minorHAnsi" w:cs="Arial"/>
          <w:highlight w:val="yellow"/>
        </w:rPr>
        <w:t xml:space="preserve"> cells in 200 µL of 1x </w:t>
      </w:r>
      <w:r w:rsidR="00FC18B2">
        <w:rPr>
          <w:rFonts w:asciiTheme="minorHAnsi" w:hAnsiTheme="minorHAnsi" w:cs="Arial"/>
          <w:highlight w:val="yellow"/>
        </w:rPr>
        <w:t>c</w:t>
      </w:r>
      <w:r w:rsidRPr="00FC18B2">
        <w:rPr>
          <w:rFonts w:asciiTheme="minorHAnsi" w:hAnsiTheme="minorHAnsi" w:cs="Arial"/>
          <w:highlight w:val="yellow"/>
        </w:rPr>
        <w:t xml:space="preserve">ell lysis buffer containing 25 </w:t>
      </w:r>
      <w:proofErr w:type="spellStart"/>
      <w:r w:rsidRPr="00FC18B2">
        <w:rPr>
          <w:rFonts w:asciiTheme="minorHAnsi" w:hAnsiTheme="minorHAnsi" w:cs="Arial"/>
          <w:highlight w:val="yellow"/>
        </w:rPr>
        <w:t>nM</w:t>
      </w:r>
      <w:proofErr w:type="spellEnd"/>
      <w:r w:rsidRPr="00FC18B2">
        <w:rPr>
          <w:rFonts w:asciiTheme="minorHAnsi" w:hAnsiTheme="minorHAnsi" w:cs="Arial"/>
          <w:highlight w:val="yellow"/>
        </w:rPr>
        <w:t xml:space="preserve"> OG-881. Vortex the samples briefly and keep them on ice for 5 min.</w:t>
      </w:r>
    </w:p>
    <w:p w:rsidR="00DD3C04" w:rsidRPr="00FC18B2" w:rsidRDefault="00DD3C04" w:rsidP="00541532">
      <w:pPr>
        <w:pStyle w:val="ListParagraph"/>
        <w:ind w:left="0"/>
        <w:rPr>
          <w:rFonts w:asciiTheme="minorHAnsi" w:hAnsiTheme="minorHAnsi" w:cs="Arial"/>
          <w:highlight w:val="yellow"/>
        </w:rPr>
      </w:pPr>
    </w:p>
    <w:p w:rsidR="00296F47" w:rsidRDefault="00DB7116" w:rsidP="00541532">
      <w:pPr>
        <w:pStyle w:val="ListParagraph"/>
        <w:numPr>
          <w:ilvl w:val="2"/>
          <w:numId w:val="17"/>
        </w:numPr>
        <w:rPr>
          <w:rFonts w:asciiTheme="minorHAnsi" w:hAnsiTheme="minorHAnsi" w:cs="Arial"/>
          <w:highlight w:val="yellow"/>
        </w:rPr>
      </w:pPr>
      <w:r w:rsidRPr="00FC18B2">
        <w:rPr>
          <w:rFonts w:asciiTheme="minorHAnsi" w:hAnsiTheme="minorHAnsi" w:cs="Arial"/>
          <w:highlight w:val="yellow"/>
        </w:rPr>
        <w:t>Sonicate the samples in a sonicator using 3 pulses of 20 s each at 45 kHz; place them on ice for 20 s between pulses.</w:t>
      </w:r>
    </w:p>
    <w:p w:rsidR="00FC18B2" w:rsidRDefault="00FC18B2" w:rsidP="00541532">
      <w:pPr>
        <w:pStyle w:val="ListParagraph"/>
        <w:ind w:left="0"/>
        <w:rPr>
          <w:rFonts w:asciiTheme="minorHAnsi" w:hAnsiTheme="minorHAnsi" w:cs="Arial"/>
        </w:rPr>
      </w:pPr>
    </w:p>
    <w:p w:rsidR="00FC18B2" w:rsidRPr="00FC18B2" w:rsidRDefault="00FC18B2" w:rsidP="00541532">
      <w:pPr>
        <w:widowControl/>
        <w:jc w:val="left"/>
        <w:rPr>
          <w:rFonts w:asciiTheme="minorHAnsi" w:hAnsiTheme="minorHAnsi" w:cs="Arial"/>
        </w:rPr>
      </w:pPr>
      <w:r>
        <w:rPr>
          <w:rFonts w:asciiTheme="minorHAnsi" w:hAnsiTheme="minorHAnsi" w:cs="Arial"/>
        </w:rPr>
        <w:t xml:space="preserve">NOTE: As soon as the biological samples have been resuspended in the 1x cell lysis buffer, </w:t>
      </w:r>
      <w:r w:rsidRPr="006D1838">
        <w:rPr>
          <w:rFonts w:asciiTheme="minorHAnsi" w:hAnsiTheme="minorHAnsi" w:cs="Arial"/>
        </w:rPr>
        <w:t>keep them on</w:t>
      </w:r>
      <w:r w:rsidR="00FE0406">
        <w:rPr>
          <w:rFonts w:asciiTheme="minorHAnsi" w:hAnsiTheme="minorHAnsi" w:cs="Arial"/>
        </w:rPr>
        <w:t xml:space="preserve"> the</w:t>
      </w:r>
      <w:r w:rsidRPr="006D1838">
        <w:rPr>
          <w:rFonts w:asciiTheme="minorHAnsi" w:hAnsiTheme="minorHAnsi" w:cs="Arial"/>
        </w:rPr>
        <w:t xml:space="preserve"> ice during the </w:t>
      </w:r>
      <w:r>
        <w:rPr>
          <w:rFonts w:asciiTheme="minorHAnsi" w:hAnsiTheme="minorHAnsi" w:cs="Arial"/>
        </w:rPr>
        <w:t>rest of the</w:t>
      </w:r>
      <w:r w:rsidRPr="006D1838">
        <w:rPr>
          <w:rFonts w:asciiTheme="minorHAnsi" w:hAnsiTheme="minorHAnsi" w:cs="Arial"/>
        </w:rPr>
        <w:t xml:space="preserve"> process. </w:t>
      </w:r>
    </w:p>
    <w:p w:rsidR="00503390" w:rsidRDefault="00503390" w:rsidP="00541532">
      <w:pPr>
        <w:pStyle w:val="ListParagraph"/>
        <w:widowControl/>
        <w:ind w:left="0"/>
        <w:jc w:val="left"/>
        <w:rPr>
          <w:rFonts w:asciiTheme="minorHAnsi" w:hAnsiTheme="minorHAnsi" w:cs="Arial"/>
          <w:highlight w:val="yellow"/>
        </w:rPr>
      </w:pPr>
    </w:p>
    <w:p w:rsidR="00296F47" w:rsidRPr="00FC18B2" w:rsidRDefault="00DB7116" w:rsidP="00541532">
      <w:pPr>
        <w:pStyle w:val="ListParagraph"/>
        <w:numPr>
          <w:ilvl w:val="1"/>
          <w:numId w:val="17"/>
        </w:numPr>
        <w:rPr>
          <w:rFonts w:asciiTheme="minorHAnsi" w:hAnsiTheme="minorHAnsi" w:cs="Arial"/>
          <w:highlight w:val="yellow"/>
        </w:rPr>
      </w:pPr>
      <w:r w:rsidRPr="00FC18B2">
        <w:rPr>
          <w:rFonts w:asciiTheme="minorHAnsi" w:hAnsiTheme="minorHAnsi" w:cs="Arial"/>
          <w:highlight w:val="yellow"/>
        </w:rPr>
        <w:t xml:space="preserve">Keep the samples on ice for an additional 5 min, vortex briefly and centrifuge the samples for 10 min at 14 000 x g in a pre-cooled centrifuge at 4 </w:t>
      </w:r>
      <w:r w:rsidR="00DF001D">
        <w:rPr>
          <w:rFonts w:asciiTheme="minorHAnsi" w:hAnsiTheme="minorHAnsi" w:cstheme="minorHAnsi"/>
          <w:highlight w:val="yellow"/>
        </w:rPr>
        <w:t>°</w:t>
      </w:r>
      <w:r w:rsidRPr="00FC18B2">
        <w:rPr>
          <w:rFonts w:asciiTheme="minorHAnsi" w:hAnsiTheme="minorHAnsi" w:cs="Arial"/>
          <w:highlight w:val="yellow"/>
        </w:rPr>
        <w:t>C.</w:t>
      </w:r>
      <w:r w:rsidR="00296F47" w:rsidRPr="00296F47">
        <w:t xml:space="preserve"> </w:t>
      </w:r>
    </w:p>
    <w:p w:rsidR="00DD3C04" w:rsidRPr="00FC18B2" w:rsidRDefault="00DD3C04" w:rsidP="00541532">
      <w:pPr>
        <w:pStyle w:val="ListParagraph"/>
        <w:ind w:left="0"/>
        <w:rPr>
          <w:rFonts w:asciiTheme="minorHAnsi" w:hAnsiTheme="minorHAnsi" w:cs="Arial"/>
          <w:highlight w:val="yellow"/>
        </w:rPr>
      </w:pPr>
    </w:p>
    <w:p w:rsidR="00296F47" w:rsidRDefault="00DB7116" w:rsidP="00541532">
      <w:pPr>
        <w:pStyle w:val="ListParagraph"/>
        <w:numPr>
          <w:ilvl w:val="1"/>
          <w:numId w:val="17"/>
        </w:numPr>
        <w:rPr>
          <w:rFonts w:asciiTheme="minorHAnsi" w:hAnsiTheme="minorHAnsi" w:cs="Arial"/>
        </w:rPr>
      </w:pPr>
      <w:r w:rsidRPr="00FC18B2">
        <w:rPr>
          <w:rFonts w:asciiTheme="minorHAnsi" w:hAnsiTheme="minorHAnsi" w:cs="Arial"/>
          <w:highlight w:val="yellow"/>
        </w:rPr>
        <w:t xml:space="preserve">Using a 1 mL micropipette, transfer the supernatants into fresh 1.5 mL microcentrifuge tubes and leave them on </w:t>
      </w:r>
      <w:r w:rsidR="00FE0406">
        <w:rPr>
          <w:rFonts w:asciiTheme="minorHAnsi" w:hAnsiTheme="minorHAnsi" w:cs="Arial"/>
          <w:highlight w:val="yellow"/>
        </w:rPr>
        <w:t xml:space="preserve">the </w:t>
      </w:r>
      <w:r w:rsidRPr="00FC18B2">
        <w:rPr>
          <w:rFonts w:asciiTheme="minorHAnsi" w:hAnsiTheme="minorHAnsi" w:cs="Arial"/>
          <w:highlight w:val="yellow"/>
        </w:rPr>
        <w:t xml:space="preserve">ice during 2 h. Continue to Step 4. </w:t>
      </w:r>
    </w:p>
    <w:p w:rsidR="00DD3C04" w:rsidRPr="00296F47" w:rsidRDefault="00DD3C04" w:rsidP="00541532">
      <w:pPr>
        <w:pStyle w:val="ListParagraph"/>
        <w:ind w:left="0"/>
        <w:rPr>
          <w:rFonts w:asciiTheme="minorHAnsi" w:hAnsiTheme="minorHAnsi" w:cs="Arial"/>
        </w:rPr>
      </w:pPr>
    </w:p>
    <w:p w:rsidR="00AB698A" w:rsidRDefault="00296F47" w:rsidP="00541532">
      <w:pPr>
        <w:pStyle w:val="ListParagraph"/>
        <w:numPr>
          <w:ilvl w:val="1"/>
          <w:numId w:val="17"/>
        </w:numPr>
        <w:rPr>
          <w:rFonts w:asciiTheme="minorHAnsi" w:hAnsiTheme="minorHAnsi" w:cs="Arial"/>
        </w:rPr>
      </w:pPr>
      <w:r w:rsidRPr="00296F47">
        <w:rPr>
          <w:rFonts w:asciiTheme="minorHAnsi" w:hAnsiTheme="minorHAnsi" w:cs="Arial"/>
        </w:rPr>
        <w:t>Optional</w:t>
      </w:r>
      <w:r w:rsidR="00FC18B2">
        <w:rPr>
          <w:rFonts w:asciiTheme="minorHAnsi" w:hAnsiTheme="minorHAnsi" w:cs="Arial"/>
        </w:rPr>
        <w:t>ly,</w:t>
      </w:r>
      <w:r w:rsidRPr="00296F47">
        <w:rPr>
          <w:rFonts w:asciiTheme="minorHAnsi" w:hAnsiTheme="minorHAnsi" w:cs="Arial"/>
        </w:rPr>
        <w:t xml:space="preserve"> a positive control </w:t>
      </w:r>
      <w:r w:rsidR="00AB698A">
        <w:rPr>
          <w:rFonts w:asciiTheme="minorHAnsi" w:hAnsiTheme="minorHAnsi" w:cs="Arial"/>
        </w:rPr>
        <w:t xml:space="preserve">to simulate </w:t>
      </w:r>
      <w:r w:rsidRPr="00296F47">
        <w:rPr>
          <w:rFonts w:asciiTheme="minorHAnsi" w:hAnsiTheme="minorHAnsi" w:cs="Arial"/>
        </w:rPr>
        <w:t xml:space="preserve">100% </w:t>
      </w:r>
      <w:r w:rsidR="00AB698A">
        <w:rPr>
          <w:rFonts w:asciiTheme="minorHAnsi" w:hAnsiTheme="minorHAnsi" w:cs="Arial"/>
        </w:rPr>
        <w:t xml:space="preserve">target engagement may be prepared as follows: </w:t>
      </w:r>
    </w:p>
    <w:p w:rsidR="002068E1" w:rsidRPr="006E5807" w:rsidRDefault="002068E1" w:rsidP="006E5807">
      <w:pPr>
        <w:pStyle w:val="ListParagraph"/>
        <w:rPr>
          <w:rFonts w:asciiTheme="minorHAnsi" w:hAnsiTheme="minorHAnsi" w:cs="Arial"/>
        </w:rPr>
      </w:pPr>
    </w:p>
    <w:p w:rsidR="002068E1" w:rsidRDefault="00AB698A" w:rsidP="006E5807">
      <w:pPr>
        <w:pStyle w:val="ListParagraph"/>
        <w:numPr>
          <w:ilvl w:val="2"/>
          <w:numId w:val="17"/>
        </w:numPr>
        <w:rPr>
          <w:rFonts w:asciiTheme="minorHAnsi" w:hAnsiTheme="minorHAnsi" w:cs="Arial"/>
        </w:rPr>
      </w:pPr>
      <w:r>
        <w:rPr>
          <w:rFonts w:asciiTheme="minorHAnsi" w:hAnsiTheme="minorHAnsi" w:cs="Arial"/>
        </w:rPr>
        <w:t>R</w:t>
      </w:r>
      <w:r w:rsidR="00296F47" w:rsidRPr="00296F47">
        <w:rPr>
          <w:rFonts w:asciiTheme="minorHAnsi" w:hAnsiTheme="minorHAnsi" w:cs="Arial"/>
        </w:rPr>
        <w:t xml:space="preserve">esuspend the cell pellet or powdered tissue </w:t>
      </w:r>
      <w:r>
        <w:rPr>
          <w:rFonts w:asciiTheme="minorHAnsi" w:hAnsiTheme="minorHAnsi" w:cs="Arial"/>
        </w:rPr>
        <w:t>from</w:t>
      </w:r>
      <w:r w:rsidR="00296F47" w:rsidRPr="00296F47">
        <w:rPr>
          <w:rFonts w:asciiTheme="minorHAnsi" w:hAnsiTheme="minorHAnsi" w:cs="Arial"/>
        </w:rPr>
        <w:t xml:space="preserve"> a vehicle or untreated (</w:t>
      </w:r>
      <w:proofErr w:type="spellStart"/>
      <w:r w:rsidR="00296F47" w:rsidRPr="00296F47">
        <w:rPr>
          <w:rFonts w:asciiTheme="minorHAnsi" w:hAnsiTheme="minorHAnsi" w:cs="Arial"/>
        </w:rPr>
        <w:t>predose</w:t>
      </w:r>
      <w:proofErr w:type="spellEnd"/>
      <w:r w:rsidR="00296F47" w:rsidRPr="00296F47">
        <w:rPr>
          <w:rFonts w:asciiTheme="minorHAnsi" w:hAnsiTheme="minorHAnsi" w:cs="Arial"/>
        </w:rPr>
        <w:t xml:space="preserve">) sample in the required volume of 1x Cell Lysis buffer with 25 </w:t>
      </w:r>
      <w:proofErr w:type="spellStart"/>
      <w:r w:rsidR="00296F47" w:rsidRPr="00296F47">
        <w:rPr>
          <w:rFonts w:asciiTheme="minorHAnsi" w:hAnsiTheme="minorHAnsi" w:cs="Arial"/>
        </w:rPr>
        <w:t>nM</w:t>
      </w:r>
      <w:proofErr w:type="spellEnd"/>
      <w:r w:rsidR="00296F47" w:rsidRPr="00296F47">
        <w:rPr>
          <w:rFonts w:asciiTheme="minorHAnsi" w:hAnsiTheme="minorHAnsi" w:cs="Arial"/>
        </w:rPr>
        <w:t xml:space="preserve"> ORY-1001</w:t>
      </w:r>
      <w:r>
        <w:rPr>
          <w:rFonts w:asciiTheme="minorHAnsi" w:hAnsiTheme="minorHAnsi" w:cs="Arial"/>
        </w:rPr>
        <w:t xml:space="preserve"> </w:t>
      </w:r>
      <w:r w:rsidR="00296F47" w:rsidRPr="00296F47">
        <w:rPr>
          <w:rFonts w:asciiTheme="minorHAnsi" w:hAnsiTheme="minorHAnsi" w:cs="Arial"/>
        </w:rPr>
        <w:t>and process as outlined in Step 3.1 to 3.3.</w:t>
      </w:r>
      <w:r>
        <w:rPr>
          <w:rFonts w:asciiTheme="minorHAnsi" w:hAnsiTheme="minorHAnsi" w:cs="Arial"/>
        </w:rPr>
        <w:t xml:space="preserve"> </w:t>
      </w:r>
    </w:p>
    <w:p w:rsidR="006E5807" w:rsidRDefault="006E5807" w:rsidP="006E5807">
      <w:pPr>
        <w:pStyle w:val="ListParagraph"/>
        <w:ind w:left="0"/>
        <w:rPr>
          <w:rFonts w:asciiTheme="minorHAnsi" w:hAnsiTheme="minorHAnsi" w:cs="Arial"/>
        </w:rPr>
      </w:pPr>
    </w:p>
    <w:p w:rsidR="002068E1" w:rsidRPr="006E5807" w:rsidRDefault="00296F47" w:rsidP="006E5807">
      <w:pPr>
        <w:pStyle w:val="ListParagraph"/>
        <w:numPr>
          <w:ilvl w:val="2"/>
          <w:numId w:val="17"/>
        </w:numPr>
        <w:rPr>
          <w:rFonts w:asciiTheme="minorHAnsi" w:hAnsiTheme="minorHAnsi" w:cs="Arial"/>
        </w:rPr>
      </w:pPr>
      <w:r w:rsidRPr="00296F47">
        <w:rPr>
          <w:rFonts w:asciiTheme="minorHAnsi" w:hAnsiTheme="minorHAnsi" w:cs="Arial"/>
        </w:rPr>
        <w:t>Transfer the supernatants</w:t>
      </w:r>
      <w:r w:rsidR="00AB698A">
        <w:rPr>
          <w:rFonts w:asciiTheme="minorHAnsi" w:hAnsiTheme="minorHAnsi" w:cs="Arial"/>
        </w:rPr>
        <w:t xml:space="preserve"> of the positive control </w:t>
      </w:r>
      <w:r w:rsidRPr="00296F47">
        <w:rPr>
          <w:rFonts w:asciiTheme="minorHAnsi" w:hAnsiTheme="minorHAnsi" w:cs="Arial"/>
        </w:rPr>
        <w:t xml:space="preserve">into fresh 1.5 mL microcentrifuge tubes and leave them on ice </w:t>
      </w:r>
      <w:r w:rsidR="00FC18B2">
        <w:rPr>
          <w:rFonts w:asciiTheme="minorHAnsi" w:hAnsiTheme="minorHAnsi" w:cs="Arial"/>
        </w:rPr>
        <w:t>for</w:t>
      </w:r>
      <w:r w:rsidRPr="00296F47">
        <w:rPr>
          <w:rFonts w:asciiTheme="minorHAnsi" w:hAnsiTheme="minorHAnsi" w:cs="Arial"/>
        </w:rPr>
        <w:t xml:space="preserve"> 1 h</w:t>
      </w:r>
      <w:r w:rsidR="00AB698A">
        <w:rPr>
          <w:rFonts w:asciiTheme="minorHAnsi" w:hAnsiTheme="minorHAnsi" w:cs="Arial"/>
        </w:rPr>
        <w:t>.</w:t>
      </w:r>
      <w:r w:rsidR="00DF001D">
        <w:rPr>
          <w:rFonts w:asciiTheme="minorHAnsi" w:hAnsiTheme="minorHAnsi" w:cs="Arial"/>
        </w:rPr>
        <w:t xml:space="preserve"> </w:t>
      </w:r>
      <w:r w:rsidR="00AB698A">
        <w:rPr>
          <w:rFonts w:asciiTheme="minorHAnsi" w:hAnsiTheme="minorHAnsi" w:cs="Arial"/>
        </w:rPr>
        <w:t>ORY-1001 willfully inhibit</w:t>
      </w:r>
      <w:r w:rsidRPr="00296F47">
        <w:rPr>
          <w:rFonts w:asciiTheme="minorHAnsi" w:hAnsiTheme="minorHAnsi" w:cs="Arial"/>
        </w:rPr>
        <w:t xml:space="preserve"> KDM1A</w:t>
      </w:r>
      <w:r w:rsidR="00AB698A">
        <w:rPr>
          <w:rFonts w:asciiTheme="minorHAnsi" w:hAnsiTheme="minorHAnsi" w:cs="Arial"/>
        </w:rPr>
        <w:t xml:space="preserve"> and block </w:t>
      </w:r>
      <w:proofErr w:type="spellStart"/>
      <w:r w:rsidR="00AB698A">
        <w:rPr>
          <w:rFonts w:asciiTheme="minorHAnsi" w:hAnsiTheme="minorHAnsi" w:cs="Arial"/>
        </w:rPr>
        <w:t>chemoprobe</w:t>
      </w:r>
      <w:proofErr w:type="spellEnd"/>
      <w:r w:rsidR="00AB698A">
        <w:rPr>
          <w:rFonts w:asciiTheme="minorHAnsi" w:hAnsiTheme="minorHAnsi" w:cs="Arial"/>
        </w:rPr>
        <w:t xml:space="preserve"> binding</w:t>
      </w:r>
      <w:r w:rsidRPr="00296F47">
        <w:rPr>
          <w:rFonts w:asciiTheme="minorHAnsi" w:hAnsiTheme="minorHAnsi" w:cs="Arial"/>
        </w:rPr>
        <w:t>.</w:t>
      </w:r>
      <w:r w:rsidRPr="00296F47">
        <w:t xml:space="preserve"> </w:t>
      </w:r>
    </w:p>
    <w:p w:rsidR="006E5807" w:rsidRDefault="006E5807" w:rsidP="006E5807">
      <w:pPr>
        <w:pStyle w:val="ListParagraph"/>
        <w:ind w:left="0"/>
        <w:rPr>
          <w:rFonts w:asciiTheme="minorHAnsi" w:hAnsiTheme="minorHAnsi" w:cs="Arial"/>
        </w:rPr>
      </w:pPr>
    </w:p>
    <w:p w:rsidR="002068E1" w:rsidRDefault="00296F47" w:rsidP="006E5807">
      <w:pPr>
        <w:pStyle w:val="ListParagraph"/>
        <w:numPr>
          <w:ilvl w:val="2"/>
          <w:numId w:val="17"/>
        </w:numPr>
        <w:rPr>
          <w:rFonts w:asciiTheme="minorHAnsi" w:hAnsiTheme="minorHAnsi" w:cs="Arial"/>
        </w:rPr>
      </w:pPr>
      <w:r w:rsidRPr="00AB698A">
        <w:rPr>
          <w:rFonts w:asciiTheme="minorHAnsi" w:hAnsiTheme="minorHAnsi" w:cs="Arial"/>
        </w:rPr>
        <w:t xml:space="preserve">Add 5 μL of 2 </w:t>
      </w:r>
      <w:proofErr w:type="spellStart"/>
      <w:r w:rsidRPr="00AB698A">
        <w:rPr>
          <w:rFonts w:asciiTheme="minorHAnsi" w:hAnsiTheme="minorHAnsi" w:cs="Arial"/>
        </w:rPr>
        <w:t>μM</w:t>
      </w:r>
      <w:proofErr w:type="spellEnd"/>
      <w:r w:rsidRPr="00AB698A">
        <w:rPr>
          <w:rFonts w:asciiTheme="minorHAnsi" w:hAnsiTheme="minorHAnsi" w:cs="Arial"/>
        </w:rPr>
        <w:t xml:space="preserve"> OG-881 working solution to </w:t>
      </w:r>
      <w:r w:rsidR="00AB698A" w:rsidRPr="00AB698A">
        <w:rPr>
          <w:rFonts w:asciiTheme="minorHAnsi" w:hAnsiTheme="minorHAnsi" w:cs="Arial"/>
        </w:rPr>
        <w:t xml:space="preserve">the positive control supernatant (volume for positive control generated from </w:t>
      </w:r>
      <w:r w:rsidRPr="00AB698A">
        <w:rPr>
          <w:rFonts w:asciiTheme="minorHAnsi" w:hAnsiTheme="minorHAnsi" w:cs="Arial"/>
        </w:rPr>
        <w:t>a 40 mg tissue sample</w:t>
      </w:r>
      <w:r w:rsidR="00AB698A" w:rsidRPr="00AB698A">
        <w:rPr>
          <w:rFonts w:asciiTheme="minorHAnsi" w:hAnsiTheme="minorHAnsi" w:cs="Arial"/>
        </w:rPr>
        <w:t>)</w:t>
      </w:r>
      <w:r w:rsidRPr="00AB698A">
        <w:rPr>
          <w:rFonts w:asciiTheme="minorHAnsi" w:hAnsiTheme="minorHAnsi" w:cs="Arial"/>
        </w:rPr>
        <w:t xml:space="preserve"> or 2.5 μL </w:t>
      </w:r>
      <w:r w:rsidR="00AB698A" w:rsidRPr="00AB698A">
        <w:rPr>
          <w:rFonts w:asciiTheme="minorHAnsi" w:hAnsiTheme="minorHAnsi" w:cs="Arial"/>
        </w:rPr>
        <w:t xml:space="preserve">of 2 </w:t>
      </w:r>
      <w:proofErr w:type="spellStart"/>
      <w:r w:rsidR="00AB698A" w:rsidRPr="00AB698A">
        <w:rPr>
          <w:rFonts w:asciiTheme="minorHAnsi" w:hAnsiTheme="minorHAnsi" w:cs="Arial"/>
        </w:rPr>
        <w:t>μM</w:t>
      </w:r>
      <w:proofErr w:type="spellEnd"/>
      <w:r w:rsidR="00AB698A" w:rsidRPr="00AB698A">
        <w:rPr>
          <w:rFonts w:asciiTheme="minorHAnsi" w:hAnsiTheme="minorHAnsi" w:cs="Arial"/>
        </w:rPr>
        <w:t xml:space="preserve"> OG-881 working solution (volume for positive control generated from</w:t>
      </w:r>
      <w:r w:rsidRPr="00AB698A">
        <w:rPr>
          <w:rFonts w:asciiTheme="minorHAnsi" w:hAnsiTheme="minorHAnsi" w:cs="Arial"/>
        </w:rPr>
        <w:t xml:space="preserve"> a 10</w:t>
      </w:r>
      <w:r w:rsidR="00DB7116" w:rsidRPr="00AB698A">
        <w:rPr>
          <w:rFonts w:asciiTheme="minorHAnsi" w:hAnsiTheme="minorHAnsi" w:cs="Arial"/>
          <w:vertAlign w:val="superscript"/>
        </w:rPr>
        <w:t>7</w:t>
      </w:r>
      <w:r w:rsidRPr="00AB698A">
        <w:rPr>
          <w:rFonts w:asciiTheme="minorHAnsi" w:hAnsiTheme="minorHAnsi" w:cs="Arial"/>
        </w:rPr>
        <w:t>-cell sample</w:t>
      </w:r>
      <w:r w:rsidR="00AB698A" w:rsidRPr="00AB698A">
        <w:rPr>
          <w:rFonts w:asciiTheme="minorHAnsi" w:hAnsiTheme="minorHAnsi" w:cs="Arial"/>
        </w:rPr>
        <w:t>)</w:t>
      </w:r>
      <w:r w:rsidRPr="00AB698A">
        <w:rPr>
          <w:rFonts w:asciiTheme="minorHAnsi" w:hAnsiTheme="minorHAnsi" w:cs="Arial"/>
        </w:rPr>
        <w:t xml:space="preserve"> </w:t>
      </w:r>
      <w:r w:rsidR="00AB698A" w:rsidRPr="00AB698A">
        <w:rPr>
          <w:rFonts w:asciiTheme="minorHAnsi" w:hAnsiTheme="minorHAnsi" w:cs="Arial"/>
        </w:rPr>
        <w:t xml:space="preserve">to obtain the same OG-881 concentration as the other samples </w:t>
      </w:r>
      <w:r w:rsidRPr="00AB698A">
        <w:rPr>
          <w:rFonts w:asciiTheme="minorHAnsi" w:hAnsiTheme="minorHAnsi" w:cs="Arial"/>
        </w:rPr>
        <w:t>and leave on ice during 2 h. Continue to Step 4.</w:t>
      </w:r>
    </w:p>
    <w:p w:rsidR="00DD3C04" w:rsidRPr="00296F47" w:rsidRDefault="00DD3C04" w:rsidP="00541532">
      <w:pPr>
        <w:pStyle w:val="ListParagraph"/>
        <w:ind w:left="0"/>
        <w:rPr>
          <w:rFonts w:asciiTheme="minorHAnsi" w:hAnsiTheme="minorHAnsi" w:cs="Arial"/>
        </w:rPr>
      </w:pPr>
    </w:p>
    <w:p w:rsidR="00296F47" w:rsidRPr="00FC18B2" w:rsidRDefault="00DB7116" w:rsidP="00541532">
      <w:pPr>
        <w:pStyle w:val="NormalWeb"/>
        <w:numPr>
          <w:ilvl w:val="0"/>
          <w:numId w:val="17"/>
        </w:numPr>
        <w:spacing w:before="0" w:beforeAutospacing="0" w:after="0" w:afterAutospacing="0"/>
        <w:rPr>
          <w:rFonts w:asciiTheme="minorHAnsi" w:hAnsiTheme="minorHAnsi" w:cstheme="minorHAnsi"/>
          <w:color w:val="auto"/>
          <w:highlight w:val="yellow"/>
        </w:rPr>
      </w:pPr>
      <w:r w:rsidRPr="00FC18B2">
        <w:rPr>
          <w:rFonts w:asciiTheme="minorHAnsi" w:hAnsiTheme="minorHAnsi" w:cs="Arial"/>
          <w:b/>
          <w:color w:val="auto"/>
          <w:highlight w:val="yellow"/>
        </w:rPr>
        <w:t>Quantification of native protein using Bradford assay</w:t>
      </w:r>
    </w:p>
    <w:p w:rsidR="00DD3C04" w:rsidRPr="00FC18B2" w:rsidRDefault="00DD3C04" w:rsidP="00541532">
      <w:pPr>
        <w:pStyle w:val="NormalWeb"/>
        <w:spacing w:before="0" w:beforeAutospacing="0" w:after="0" w:afterAutospacing="0"/>
        <w:rPr>
          <w:rFonts w:asciiTheme="minorHAnsi" w:hAnsiTheme="minorHAnsi" w:cstheme="minorHAnsi"/>
          <w:color w:val="auto"/>
          <w:highlight w:val="yellow"/>
        </w:rPr>
      </w:pPr>
    </w:p>
    <w:p w:rsidR="00503390" w:rsidRPr="00FC18B2" w:rsidRDefault="00296F47" w:rsidP="00541532">
      <w:pPr>
        <w:pStyle w:val="ListParagraph"/>
        <w:numPr>
          <w:ilvl w:val="1"/>
          <w:numId w:val="47"/>
        </w:numPr>
        <w:rPr>
          <w:rFonts w:asciiTheme="minorHAnsi" w:hAnsiTheme="minorHAnsi" w:cs="Arial"/>
        </w:rPr>
      </w:pPr>
      <w:r w:rsidRPr="00296F47">
        <w:rPr>
          <w:rFonts w:asciiTheme="minorHAnsi" w:hAnsiTheme="minorHAnsi" w:cs="Arial"/>
        </w:rPr>
        <w:t>Dilute the commercially sourced Bradford Protein Assay reagent 5 times with H</w:t>
      </w:r>
      <w:r w:rsidR="00DB7116" w:rsidRPr="00FC18B2">
        <w:rPr>
          <w:rFonts w:asciiTheme="minorHAnsi" w:hAnsiTheme="minorHAnsi" w:cs="Arial"/>
          <w:vertAlign w:val="subscript"/>
        </w:rPr>
        <w:t>2</w:t>
      </w:r>
      <w:r w:rsidRPr="00296F47">
        <w:rPr>
          <w:rFonts w:asciiTheme="minorHAnsi" w:hAnsiTheme="minorHAnsi" w:cs="Arial"/>
        </w:rPr>
        <w:t xml:space="preserve">O Type 1 </w:t>
      </w:r>
      <w:r w:rsidR="00FC18B2">
        <w:rPr>
          <w:rFonts w:asciiTheme="minorHAnsi" w:hAnsiTheme="minorHAnsi" w:cs="Arial"/>
        </w:rPr>
        <w:t>double distilled</w:t>
      </w:r>
      <w:r w:rsidRPr="00296F47">
        <w:rPr>
          <w:rFonts w:asciiTheme="minorHAnsi" w:hAnsiTheme="minorHAnsi" w:cs="Arial"/>
        </w:rPr>
        <w:t xml:space="preserve"> water. Calculate the volume of </w:t>
      </w:r>
      <w:r w:rsidR="00FC18B2">
        <w:rPr>
          <w:rFonts w:asciiTheme="minorHAnsi" w:hAnsiTheme="minorHAnsi" w:cs="Arial"/>
        </w:rPr>
        <w:t xml:space="preserve">the </w:t>
      </w:r>
      <w:r w:rsidRPr="00296F47">
        <w:rPr>
          <w:rFonts w:asciiTheme="minorHAnsi" w:hAnsiTheme="minorHAnsi" w:cs="Arial"/>
        </w:rPr>
        <w:t>reagent required for the total amount of samples and standards (1 mL per sample or standard + 5 mL excess volume).</w:t>
      </w:r>
      <w:r w:rsidRPr="00296F47">
        <w:t xml:space="preserve"> </w:t>
      </w:r>
    </w:p>
    <w:p w:rsidR="00DD3C04" w:rsidRPr="00FC18B2" w:rsidRDefault="00DD3C04" w:rsidP="00541532">
      <w:pPr>
        <w:pStyle w:val="ListParagraph"/>
        <w:ind w:left="0"/>
        <w:rPr>
          <w:rFonts w:asciiTheme="minorHAnsi" w:hAnsiTheme="minorHAnsi" w:cs="Arial"/>
        </w:rPr>
      </w:pPr>
    </w:p>
    <w:p w:rsidR="00503390" w:rsidRDefault="00296F47" w:rsidP="00541532">
      <w:pPr>
        <w:pStyle w:val="ListParagraph"/>
        <w:numPr>
          <w:ilvl w:val="1"/>
          <w:numId w:val="47"/>
        </w:numPr>
        <w:rPr>
          <w:rFonts w:asciiTheme="minorHAnsi" w:hAnsiTheme="minorHAnsi" w:cs="Arial"/>
        </w:rPr>
      </w:pPr>
      <w:r w:rsidRPr="00296F47">
        <w:rPr>
          <w:rFonts w:asciiTheme="minorHAnsi" w:hAnsiTheme="minorHAnsi" w:cs="Arial"/>
        </w:rPr>
        <w:t>For the Bovine Serum Albumin (BSA) standard curve</w:t>
      </w:r>
      <w:r w:rsidR="00FC18B2">
        <w:rPr>
          <w:rFonts w:asciiTheme="minorHAnsi" w:hAnsiTheme="minorHAnsi" w:cs="Arial"/>
        </w:rPr>
        <w:t>, p</w:t>
      </w:r>
      <w:r w:rsidRPr="00296F47">
        <w:rPr>
          <w:rFonts w:asciiTheme="minorHAnsi" w:hAnsiTheme="minorHAnsi" w:cs="Arial"/>
        </w:rPr>
        <w:t>repare one microcentrifuge tube with 1 mL diluted Bradford Protein Assay solution (blank) and seven microcentrifuge tubes with 995 μL of the diluted Bradford Protein Assay solution. Add 5 μL of each of the BSA Standards (concentration ranging from 125 to 2</w:t>
      </w:r>
      <w:r w:rsidR="00DF001D">
        <w:rPr>
          <w:rFonts w:asciiTheme="minorHAnsi" w:hAnsiTheme="minorHAnsi" w:cs="Arial"/>
        </w:rPr>
        <w:t xml:space="preserve"> </w:t>
      </w:r>
      <w:r w:rsidRPr="00296F47">
        <w:rPr>
          <w:rFonts w:asciiTheme="minorHAnsi" w:hAnsiTheme="minorHAnsi" w:cs="Arial"/>
        </w:rPr>
        <w:t xml:space="preserve">000 µg/mL) to each of the 7 microcentrifuge tubes and mix them by gently inverting the tubes several times. Incubate for 5 min at RT. </w:t>
      </w:r>
    </w:p>
    <w:p w:rsidR="00DD3C04" w:rsidRDefault="00DD3C04" w:rsidP="00541532">
      <w:pPr>
        <w:pStyle w:val="ListParagraph"/>
        <w:ind w:left="0"/>
        <w:rPr>
          <w:rFonts w:asciiTheme="minorHAnsi" w:hAnsiTheme="minorHAnsi" w:cs="Arial"/>
        </w:rPr>
      </w:pPr>
    </w:p>
    <w:p w:rsidR="00503390" w:rsidRPr="00FC18B2" w:rsidRDefault="00296F47" w:rsidP="00541532">
      <w:pPr>
        <w:pStyle w:val="ListParagraph"/>
        <w:numPr>
          <w:ilvl w:val="1"/>
          <w:numId w:val="47"/>
        </w:numPr>
        <w:rPr>
          <w:rFonts w:asciiTheme="minorHAnsi" w:hAnsiTheme="minorHAnsi" w:cs="Arial"/>
        </w:rPr>
      </w:pPr>
      <w:r w:rsidRPr="00296F47">
        <w:rPr>
          <w:rFonts w:asciiTheme="minorHAnsi" w:hAnsiTheme="minorHAnsi" w:cs="Arial"/>
        </w:rPr>
        <w:t>Transfer the diluted Standards to cuvettes and read the OD of the blank and Bovine Serum Albumin Standard samples in a spectrophotometer at 280 nm.</w:t>
      </w:r>
      <w:r w:rsidRPr="00296F47">
        <w:t xml:space="preserve"> </w:t>
      </w:r>
    </w:p>
    <w:p w:rsidR="00DD3C04" w:rsidRPr="00FC18B2" w:rsidRDefault="00DD3C04" w:rsidP="00541532">
      <w:pPr>
        <w:pStyle w:val="ListParagraph"/>
        <w:ind w:left="0"/>
        <w:rPr>
          <w:rFonts w:asciiTheme="minorHAnsi" w:hAnsiTheme="minorHAnsi" w:cs="Arial"/>
        </w:rPr>
      </w:pPr>
    </w:p>
    <w:p w:rsidR="00503390" w:rsidRDefault="00296F47" w:rsidP="00541532">
      <w:pPr>
        <w:pStyle w:val="ListParagraph"/>
        <w:numPr>
          <w:ilvl w:val="1"/>
          <w:numId w:val="47"/>
        </w:numPr>
        <w:rPr>
          <w:rFonts w:asciiTheme="minorHAnsi" w:hAnsiTheme="minorHAnsi" w:cs="Arial"/>
        </w:rPr>
      </w:pPr>
      <w:r w:rsidRPr="00296F47">
        <w:rPr>
          <w:rFonts w:asciiTheme="minorHAnsi" w:hAnsiTheme="minorHAnsi" w:cs="Arial"/>
        </w:rPr>
        <w:t>For the biological samples</w:t>
      </w:r>
      <w:r w:rsidR="00FC18B2">
        <w:rPr>
          <w:rFonts w:asciiTheme="minorHAnsi" w:hAnsiTheme="minorHAnsi" w:cs="Arial"/>
        </w:rPr>
        <w:t xml:space="preserve">, </w:t>
      </w:r>
      <w:r w:rsidRPr="00296F47">
        <w:rPr>
          <w:rFonts w:asciiTheme="minorHAnsi" w:hAnsiTheme="minorHAnsi" w:cs="Arial"/>
        </w:rPr>
        <w:t>prepare one microcentrifuge tube with 1 mL diluted Bradford Protein Assay solution (blank) and as many microcentrifuge tubes with 999 μL of the diluted Bradford Protein Assay reagent as samples that need to be quantified. Using an automatic P2 micropipette, add 1 μL of native protein extract prepared in Step 3 to each microcentrifuge tube and mix by gently inverting the tubes several times. Incubate the samples 5 min at RT.</w:t>
      </w:r>
    </w:p>
    <w:p w:rsidR="00DD3C04" w:rsidRDefault="00DD3C04" w:rsidP="00541532">
      <w:pPr>
        <w:pStyle w:val="ListParagraph"/>
        <w:ind w:left="0"/>
        <w:rPr>
          <w:rFonts w:asciiTheme="minorHAnsi" w:hAnsiTheme="minorHAnsi" w:cs="Arial"/>
        </w:rPr>
      </w:pPr>
    </w:p>
    <w:p w:rsidR="00503390" w:rsidRDefault="00296F47" w:rsidP="00541532">
      <w:pPr>
        <w:pStyle w:val="ListParagraph"/>
        <w:numPr>
          <w:ilvl w:val="1"/>
          <w:numId w:val="47"/>
        </w:numPr>
        <w:rPr>
          <w:rFonts w:asciiTheme="minorHAnsi" w:hAnsiTheme="minorHAnsi" w:cs="Arial"/>
        </w:rPr>
      </w:pPr>
      <w:r w:rsidRPr="00296F47">
        <w:rPr>
          <w:rFonts w:asciiTheme="minorHAnsi" w:hAnsiTheme="minorHAnsi" w:cs="Arial"/>
        </w:rPr>
        <w:t xml:space="preserve">Transfer the volumes to cuvettes and read the OD of the samples in a spectrophotometer at 280 nm. </w:t>
      </w:r>
    </w:p>
    <w:p w:rsidR="00DD3C04" w:rsidRDefault="00DD3C04" w:rsidP="00541532">
      <w:pPr>
        <w:pStyle w:val="ListParagraph"/>
        <w:ind w:left="0"/>
        <w:rPr>
          <w:rFonts w:asciiTheme="minorHAnsi" w:hAnsiTheme="minorHAnsi" w:cs="Arial"/>
        </w:rPr>
      </w:pPr>
    </w:p>
    <w:p w:rsidR="00503390" w:rsidRPr="00FC18B2" w:rsidRDefault="00DB7116" w:rsidP="00541532">
      <w:pPr>
        <w:pStyle w:val="ListParagraph"/>
        <w:numPr>
          <w:ilvl w:val="1"/>
          <w:numId w:val="47"/>
        </w:numPr>
        <w:rPr>
          <w:rFonts w:asciiTheme="minorHAnsi" w:hAnsiTheme="minorHAnsi" w:cs="Arial"/>
          <w:highlight w:val="yellow"/>
        </w:rPr>
      </w:pPr>
      <w:r w:rsidRPr="00FC18B2">
        <w:rPr>
          <w:rFonts w:asciiTheme="minorHAnsi" w:hAnsiTheme="minorHAnsi" w:cs="Arial"/>
          <w:highlight w:val="yellow"/>
        </w:rPr>
        <w:t>Preferentially</w:t>
      </w:r>
      <w:r w:rsidR="000A4752" w:rsidRPr="00FC18B2">
        <w:rPr>
          <w:rFonts w:asciiTheme="minorHAnsi" w:hAnsiTheme="minorHAnsi" w:cs="Arial"/>
          <w:highlight w:val="yellow"/>
        </w:rPr>
        <w:t>,</w:t>
      </w:r>
      <w:r w:rsidRPr="00FC18B2">
        <w:rPr>
          <w:rFonts w:asciiTheme="minorHAnsi" w:hAnsiTheme="minorHAnsi" w:cs="Arial"/>
          <w:highlight w:val="yellow"/>
        </w:rPr>
        <w:t xml:space="preserve"> proceed immediately to Step 5</w:t>
      </w:r>
      <w:r w:rsidR="002B77F2" w:rsidRPr="000A4752">
        <w:rPr>
          <w:rFonts w:asciiTheme="minorHAnsi" w:hAnsiTheme="minorHAnsi" w:cs="Arial"/>
          <w:highlight w:val="yellow"/>
        </w:rPr>
        <w:t xml:space="preserve">. </w:t>
      </w:r>
      <w:r w:rsidRPr="00FC18B2">
        <w:rPr>
          <w:rFonts w:asciiTheme="minorHAnsi" w:hAnsiTheme="minorHAnsi" w:cs="Arial"/>
          <w:highlight w:val="yellow"/>
        </w:rPr>
        <w:t xml:space="preserve">Alternatively, store the native protein extracts at -80 </w:t>
      </w:r>
      <w:r w:rsidR="00DF001D">
        <w:rPr>
          <w:rFonts w:asciiTheme="minorHAnsi" w:hAnsiTheme="minorHAnsi" w:cstheme="minorHAnsi"/>
          <w:highlight w:val="yellow"/>
        </w:rPr>
        <w:t>°</w:t>
      </w:r>
      <w:r w:rsidRPr="00FC18B2">
        <w:rPr>
          <w:rFonts w:asciiTheme="minorHAnsi" w:hAnsiTheme="minorHAnsi" w:cs="Arial"/>
          <w:highlight w:val="yellow"/>
        </w:rPr>
        <w:t>C until Step 5.</w:t>
      </w:r>
      <w:r w:rsidR="002B77F2" w:rsidRPr="000A4752">
        <w:rPr>
          <w:rFonts w:asciiTheme="minorHAnsi" w:hAnsiTheme="minorHAnsi" w:cs="Arial"/>
          <w:highlight w:val="yellow"/>
        </w:rPr>
        <w:t xml:space="preserve"> </w:t>
      </w:r>
      <w:r w:rsidRPr="00FC18B2">
        <w:rPr>
          <w:rFonts w:asciiTheme="minorHAnsi" w:hAnsiTheme="minorHAnsi" w:cs="Arial"/>
          <w:highlight w:val="yellow"/>
        </w:rPr>
        <w:t xml:space="preserve">Avoid freeze thaw cycles.  </w:t>
      </w:r>
      <w:r w:rsidR="00296F47" w:rsidRPr="000A4752">
        <w:rPr>
          <w:rFonts w:asciiTheme="minorHAnsi" w:hAnsiTheme="minorHAnsi" w:cs="Arial"/>
          <w:highlight w:val="yellow"/>
        </w:rPr>
        <w:t xml:space="preserve"> </w:t>
      </w:r>
    </w:p>
    <w:p w:rsidR="00503390" w:rsidRPr="00FC18B2" w:rsidRDefault="00503390" w:rsidP="00541532">
      <w:pPr>
        <w:pStyle w:val="ListParagraph"/>
        <w:ind w:left="0"/>
        <w:rPr>
          <w:rFonts w:asciiTheme="minorHAnsi" w:hAnsiTheme="minorHAnsi" w:cs="Arial"/>
          <w:lang w:val="en-GB"/>
        </w:rPr>
      </w:pPr>
    </w:p>
    <w:p w:rsidR="00503390" w:rsidRDefault="00A2717B" w:rsidP="00541532">
      <w:pPr>
        <w:pStyle w:val="ListParagraph"/>
        <w:numPr>
          <w:ilvl w:val="0"/>
          <w:numId w:val="54"/>
        </w:numPr>
        <w:rPr>
          <w:rFonts w:asciiTheme="minorHAnsi" w:hAnsiTheme="minorHAnsi" w:cs="Arial"/>
          <w:b/>
          <w:highlight w:val="yellow"/>
          <w:lang w:val="en-GB"/>
        </w:rPr>
      </w:pPr>
      <w:r w:rsidRPr="00D128DE">
        <w:rPr>
          <w:rFonts w:asciiTheme="minorHAnsi" w:hAnsiTheme="minorHAnsi" w:cs="Arial"/>
          <w:b/>
          <w:highlight w:val="yellow"/>
          <w:lang w:val="en-GB"/>
        </w:rPr>
        <w:t xml:space="preserve">Luminescent ELISAs for </w:t>
      </w:r>
      <w:r w:rsidR="00C75215" w:rsidRPr="00D128DE">
        <w:rPr>
          <w:rFonts w:asciiTheme="minorHAnsi" w:hAnsiTheme="minorHAnsi" w:cs="Arial"/>
          <w:b/>
          <w:highlight w:val="yellow"/>
          <w:lang w:val="en-GB"/>
        </w:rPr>
        <w:t xml:space="preserve">Total </w:t>
      </w:r>
      <w:r w:rsidRPr="00D128DE">
        <w:rPr>
          <w:rFonts w:asciiTheme="minorHAnsi" w:hAnsiTheme="minorHAnsi" w:cs="Arial"/>
          <w:b/>
          <w:highlight w:val="yellow"/>
          <w:lang w:val="en-GB"/>
        </w:rPr>
        <w:t xml:space="preserve">and </w:t>
      </w:r>
      <w:r w:rsidR="00C75215" w:rsidRPr="00D128DE">
        <w:rPr>
          <w:rFonts w:asciiTheme="minorHAnsi" w:hAnsiTheme="minorHAnsi" w:cs="Arial"/>
          <w:b/>
          <w:highlight w:val="yellow"/>
          <w:lang w:val="en-GB"/>
        </w:rPr>
        <w:t>Free</w:t>
      </w:r>
      <w:r w:rsidRPr="00D128DE">
        <w:rPr>
          <w:rFonts w:asciiTheme="minorHAnsi" w:hAnsiTheme="minorHAnsi" w:cs="Arial"/>
          <w:b/>
          <w:highlight w:val="yellow"/>
          <w:lang w:val="en-GB"/>
        </w:rPr>
        <w:t xml:space="preserve"> KDM1A determination </w:t>
      </w:r>
    </w:p>
    <w:p w:rsidR="00EE3BC6" w:rsidRPr="00B75CAF" w:rsidRDefault="00EE3BC6" w:rsidP="00541532">
      <w:pPr>
        <w:pStyle w:val="ListParagraph"/>
        <w:ind w:left="0"/>
        <w:rPr>
          <w:rFonts w:asciiTheme="minorHAnsi" w:hAnsiTheme="minorHAnsi" w:cs="Arial"/>
          <w:b/>
          <w:lang w:val="en-GB"/>
        </w:rPr>
      </w:pPr>
    </w:p>
    <w:p w:rsidR="00507288" w:rsidRDefault="00A2717B" w:rsidP="00541532">
      <w:pPr>
        <w:widowControl/>
        <w:autoSpaceDE/>
        <w:autoSpaceDN/>
        <w:adjustRightInd/>
        <w:jc w:val="left"/>
        <w:rPr>
          <w:rFonts w:asciiTheme="minorHAnsi" w:hAnsiTheme="minorHAnsi" w:cs="Arial"/>
          <w:lang w:val="en-GB"/>
        </w:rPr>
      </w:pPr>
      <w:r w:rsidRPr="00677D0B">
        <w:rPr>
          <w:rFonts w:asciiTheme="minorHAnsi" w:hAnsiTheme="minorHAnsi" w:cs="Arial"/>
          <w:lang w:val="en-GB"/>
        </w:rPr>
        <w:t xml:space="preserve">NOTE: </w:t>
      </w:r>
      <w:r w:rsidR="00F50B2E" w:rsidRPr="00677D0B">
        <w:rPr>
          <w:rFonts w:asciiTheme="minorHAnsi" w:hAnsiTheme="minorHAnsi" w:cs="Arial"/>
          <w:lang w:val="en-GB"/>
        </w:rPr>
        <w:t>K</w:t>
      </w:r>
      <w:r w:rsidR="003F6494" w:rsidRPr="00677D0B">
        <w:rPr>
          <w:rFonts w:asciiTheme="minorHAnsi" w:hAnsiTheme="minorHAnsi" w:cs="Arial"/>
          <w:lang w:val="en-GB"/>
        </w:rPr>
        <w:t>eep the lab temperature constant at 23-24</w:t>
      </w:r>
      <w:r w:rsidR="003003A9" w:rsidRPr="00677D0B">
        <w:rPr>
          <w:rFonts w:asciiTheme="minorHAnsi" w:hAnsiTheme="minorHAnsi" w:cs="Arial"/>
          <w:lang w:val="en-GB"/>
        </w:rPr>
        <w:t xml:space="preserve"> </w:t>
      </w:r>
      <w:r w:rsidR="00DF001D">
        <w:rPr>
          <w:rFonts w:asciiTheme="minorHAnsi" w:hAnsiTheme="minorHAnsi" w:cstheme="minorHAnsi"/>
          <w:lang w:val="en-GB"/>
        </w:rPr>
        <w:t>°</w:t>
      </w:r>
      <w:r w:rsidR="003F6494" w:rsidRPr="00677D0B">
        <w:rPr>
          <w:rFonts w:asciiTheme="minorHAnsi" w:hAnsiTheme="minorHAnsi" w:cs="Arial"/>
          <w:lang w:val="en-GB"/>
        </w:rPr>
        <w:t>C</w:t>
      </w:r>
      <w:r w:rsidR="00785E00" w:rsidRPr="00677D0B">
        <w:rPr>
          <w:rFonts w:asciiTheme="minorHAnsi" w:hAnsiTheme="minorHAnsi" w:cs="Arial"/>
          <w:lang w:val="en-GB"/>
        </w:rPr>
        <w:t xml:space="preserve"> (RT)</w:t>
      </w:r>
      <w:r w:rsidR="003F6494" w:rsidRPr="00677D0B">
        <w:rPr>
          <w:rFonts w:asciiTheme="minorHAnsi" w:hAnsiTheme="minorHAnsi" w:cs="Arial"/>
          <w:lang w:val="en-GB"/>
        </w:rPr>
        <w:t>.</w:t>
      </w:r>
      <w:r w:rsidR="00376527" w:rsidRPr="00677D0B">
        <w:rPr>
          <w:rFonts w:asciiTheme="minorHAnsi" w:hAnsiTheme="minorHAnsi" w:cs="Arial"/>
          <w:lang w:val="en-GB"/>
        </w:rPr>
        <w:t xml:space="preserve"> </w:t>
      </w:r>
    </w:p>
    <w:p w:rsidR="00EE3BC6" w:rsidRDefault="00EE3BC6" w:rsidP="00541532">
      <w:pPr>
        <w:widowControl/>
        <w:autoSpaceDE/>
        <w:autoSpaceDN/>
        <w:adjustRightInd/>
        <w:jc w:val="left"/>
        <w:rPr>
          <w:sz w:val="22"/>
          <w:szCs w:val="22"/>
        </w:rPr>
      </w:pPr>
    </w:p>
    <w:p w:rsidR="00296F47" w:rsidRPr="00296F47" w:rsidRDefault="00296F47" w:rsidP="00541532">
      <w:pPr>
        <w:pStyle w:val="ListParagraph"/>
        <w:numPr>
          <w:ilvl w:val="0"/>
          <w:numId w:val="47"/>
        </w:numPr>
        <w:ind w:left="0" w:firstLine="0"/>
        <w:rPr>
          <w:rFonts w:asciiTheme="minorHAnsi" w:hAnsiTheme="minorHAnsi" w:cs="Arial"/>
          <w:vanish/>
        </w:rPr>
      </w:pPr>
    </w:p>
    <w:p w:rsidR="00D97DF9" w:rsidRDefault="00DB7116" w:rsidP="00541532">
      <w:pPr>
        <w:pStyle w:val="ListParagraph"/>
        <w:numPr>
          <w:ilvl w:val="1"/>
          <w:numId w:val="47"/>
        </w:numPr>
        <w:rPr>
          <w:rFonts w:asciiTheme="minorHAnsi" w:hAnsiTheme="minorHAnsi" w:cs="Arial"/>
          <w:highlight w:val="yellow"/>
        </w:rPr>
      </w:pPr>
      <w:r w:rsidRPr="00FC18B2">
        <w:rPr>
          <w:rFonts w:asciiTheme="minorHAnsi" w:hAnsiTheme="minorHAnsi" w:cs="Arial"/>
          <w:highlight w:val="yellow"/>
        </w:rPr>
        <w:t>Coating of micro</w:t>
      </w:r>
      <w:r w:rsidR="000A4752">
        <w:rPr>
          <w:rFonts w:asciiTheme="minorHAnsi" w:hAnsiTheme="minorHAnsi" w:cs="Arial"/>
          <w:highlight w:val="yellow"/>
        </w:rPr>
        <w:t xml:space="preserve">titer </w:t>
      </w:r>
      <w:r w:rsidRPr="00FC18B2">
        <w:rPr>
          <w:rFonts w:asciiTheme="minorHAnsi" w:hAnsiTheme="minorHAnsi" w:cs="Arial"/>
          <w:highlight w:val="yellow"/>
        </w:rPr>
        <w:t>plates with capture KDM1A antibody or Streptavidin</w:t>
      </w:r>
    </w:p>
    <w:p w:rsidR="00D97DF9" w:rsidRPr="00FC18B2" w:rsidRDefault="00D97DF9" w:rsidP="00541532">
      <w:pPr>
        <w:pStyle w:val="ListParagraph"/>
        <w:ind w:left="0"/>
        <w:rPr>
          <w:rFonts w:asciiTheme="minorHAnsi" w:hAnsiTheme="minorHAnsi" w:cs="Arial"/>
          <w:highlight w:val="yellow"/>
        </w:rPr>
      </w:pPr>
    </w:p>
    <w:p w:rsidR="00DF001D" w:rsidRPr="00DF001D" w:rsidRDefault="00DF001D" w:rsidP="00DF001D">
      <w:pPr>
        <w:pStyle w:val="ListParagraph"/>
        <w:numPr>
          <w:ilvl w:val="0"/>
          <w:numId w:val="82"/>
        </w:numPr>
        <w:rPr>
          <w:vanish/>
          <w:highlight w:val="yellow"/>
          <w:lang w:val="en-GB"/>
        </w:rPr>
      </w:pPr>
    </w:p>
    <w:p w:rsidR="00DF001D" w:rsidRPr="00DF001D" w:rsidRDefault="00DF001D" w:rsidP="00DF001D">
      <w:pPr>
        <w:pStyle w:val="ListParagraph"/>
        <w:numPr>
          <w:ilvl w:val="2"/>
          <w:numId w:val="82"/>
        </w:numPr>
        <w:rPr>
          <w:vanish/>
          <w:highlight w:val="yellow"/>
          <w:lang w:val="en-GB"/>
        </w:rPr>
      </w:pPr>
    </w:p>
    <w:p w:rsidR="00296F47" w:rsidRPr="00DF001D" w:rsidRDefault="00DF001D" w:rsidP="00DF001D">
      <w:pPr>
        <w:rPr>
          <w:rFonts w:asciiTheme="minorHAnsi" w:hAnsiTheme="minorHAnsi" w:cs="Arial"/>
          <w:highlight w:val="yellow"/>
        </w:rPr>
      </w:pPr>
      <w:r>
        <w:rPr>
          <w:highlight w:val="yellow"/>
          <w:lang w:val="en-GB"/>
        </w:rPr>
        <w:t xml:space="preserve">5.1.1. </w:t>
      </w:r>
      <w:r w:rsidR="00296F47" w:rsidRPr="00DF001D">
        <w:rPr>
          <w:highlight w:val="yellow"/>
          <w:lang w:val="en-GB"/>
        </w:rPr>
        <w:t xml:space="preserve">Total KDM1A ELISA: for each plate, prepare 10 mL of KDM1A capture antibody to a final concentration of 2 </w:t>
      </w:r>
      <w:proofErr w:type="spellStart"/>
      <w:r w:rsidR="00296F47" w:rsidRPr="00DF001D">
        <w:rPr>
          <w:highlight w:val="yellow"/>
          <w:lang w:val="en-GB"/>
        </w:rPr>
        <w:t>μg</w:t>
      </w:r>
      <w:proofErr w:type="spellEnd"/>
      <w:r w:rsidR="00296F47" w:rsidRPr="00DF001D">
        <w:rPr>
          <w:highlight w:val="yellow"/>
          <w:lang w:val="en-GB"/>
        </w:rPr>
        <w:t>/mL in PBS. Transfer 100 µL into each well of the plate.</w:t>
      </w:r>
    </w:p>
    <w:p w:rsidR="00DD3C04" w:rsidRPr="00296F47" w:rsidRDefault="00DD3C04" w:rsidP="00541532">
      <w:pPr>
        <w:pStyle w:val="ListParagraph"/>
        <w:ind w:left="0"/>
        <w:rPr>
          <w:rFonts w:asciiTheme="minorHAnsi" w:hAnsiTheme="minorHAnsi" w:cs="Arial"/>
          <w:highlight w:val="yellow"/>
        </w:rPr>
      </w:pPr>
    </w:p>
    <w:p w:rsidR="00DF001D" w:rsidRDefault="00DF001D" w:rsidP="00DF001D">
      <w:pPr>
        <w:widowControl/>
        <w:autoSpaceDE/>
        <w:autoSpaceDN/>
        <w:adjustRightInd/>
        <w:jc w:val="left"/>
        <w:rPr>
          <w:rFonts w:asciiTheme="minorHAnsi" w:hAnsiTheme="minorHAnsi" w:cs="Arial"/>
          <w:highlight w:val="yellow"/>
          <w:lang w:val="en-GB"/>
        </w:rPr>
      </w:pPr>
      <w:r>
        <w:rPr>
          <w:rFonts w:asciiTheme="minorHAnsi" w:hAnsiTheme="minorHAnsi" w:cs="Arial"/>
          <w:highlight w:val="yellow"/>
          <w:lang w:val="en-GB"/>
        </w:rPr>
        <w:t xml:space="preserve">5.1.2. </w:t>
      </w:r>
      <w:r w:rsidR="00296F47" w:rsidRPr="00DF001D">
        <w:rPr>
          <w:rFonts w:asciiTheme="minorHAnsi" w:hAnsiTheme="minorHAnsi" w:cs="Arial"/>
          <w:highlight w:val="yellow"/>
          <w:lang w:val="en-GB"/>
        </w:rPr>
        <w:t>Free KDM1A ELISA: for each plate, prepare 10 mL of streptavidin at 10 µg/mL in PBS. Transfer 100 µL into each well of the plate.</w:t>
      </w:r>
    </w:p>
    <w:p w:rsidR="00DF001D" w:rsidRDefault="00DF001D" w:rsidP="00DF001D">
      <w:pPr>
        <w:widowControl/>
        <w:autoSpaceDE/>
        <w:autoSpaceDN/>
        <w:adjustRightInd/>
        <w:jc w:val="left"/>
        <w:rPr>
          <w:rFonts w:asciiTheme="minorHAnsi" w:hAnsiTheme="minorHAnsi" w:cs="Arial"/>
          <w:highlight w:val="yellow"/>
          <w:lang w:val="en-GB"/>
        </w:rPr>
      </w:pPr>
    </w:p>
    <w:p w:rsidR="00296F47" w:rsidRPr="00DF001D" w:rsidRDefault="00DF001D" w:rsidP="00DF001D">
      <w:pPr>
        <w:widowControl/>
        <w:autoSpaceDE/>
        <w:autoSpaceDN/>
        <w:adjustRightInd/>
        <w:jc w:val="left"/>
        <w:rPr>
          <w:rFonts w:asciiTheme="minorHAnsi" w:hAnsiTheme="minorHAnsi" w:cs="Arial"/>
          <w:highlight w:val="yellow"/>
          <w:lang w:val="en-GB"/>
        </w:rPr>
      </w:pPr>
      <w:r>
        <w:rPr>
          <w:rFonts w:asciiTheme="minorHAnsi" w:hAnsiTheme="minorHAnsi" w:cs="Arial"/>
          <w:highlight w:val="yellow"/>
          <w:lang w:val="en-GB"/>
        </w:rPr>
        <w:t xml:space="preserve">5.1.3. </w:t>
      </w:r>
      <w:r w:rsidR="00296F47" w:rsidRPr="00296F47">
        <w:rPr>
          <w:rFonts w:asciiTheme="minorHAnsi" w:hAnsiTheme="minorHAnsi" w:cs="Arial"/>
          <w:highlight w:val="yellow"/>
          <w:lang w:val="en-GB"/>
        </w:rPr>
        <w:t xml:space="preserve">Top-seal the Total and Free KDM1A ELISA plates with adhesive film and incubate the plates overnight at 4 °C in the </w:t>
      </w:r>
      <w:r w:rsidR="003164AD">
        <w:rPr>
          <w:rFonts w:asciiTheme="minorHAnsi" w:hAnsiTheme="minorHAnsi" w:cs="Arial"/>
          <w:highlight w:val="yellow"/>
          <w:lang w:val="en-GB"/>
        </w:rPr>
        <w:t>refrigerator</w:t>
      </w:r>
      <w:r w:rsidR="00296F47" w:rsidRPr="00296F47">
        <w:rPr>
          <w:rFonts w:asciiTheme="minorHAnsi" w:hAnsiTheme="minorHAnsi" w:cs="Arial"/>
          <w:highlight w:val="yellow"/>
          <w:lang w:val="en-GB"/>
        </w:rPr>
        <w:t>.</w:t>
      </w:r>
    </w:p>
    <w:p w:rsidR="00503390" w:rsidRPr="00FC18B2" w:rsidRDefault="00503390" w:rsidP="00541532">
      <w:pPr>
        <w:pStyle w:val="ListParagraph"/>
        <w:ind w:left="0"/>
        <w:rPr>
          <w:rFonts w:asciiTheme="minorHAnsi" w:hAnsiTheme="minorHAnsi" w:cs="Arial"/>
          <w:highlight w:val="yellow"/>
        </w:rPr>
      </w:pPr>
    </w:p>
    <w:p w:rsidR="00503390" w:rsidRDefault="00DB7116" w:rsidP="00541532">
      <w:pPr>
        <w:pStyle w:val="ListParagraph"/>
        <w:numPr>
          <w:ilvl w:val="1"/>
          <w:numId w:val="82"/>
        </w:numPr>
        <w:rPr>
          <w:rFonts w:asciiTheme="minorHAnsi" w:hAnsiTheme="minorHAnsi" w:cs="Arial"/>
          <w:highlight w:val="yellow"/>
        </w:rPr>
      </w:pPr>
      <w:r w:rsidRPr="00FC18B2">
        <w:rPr>
          <w:rFonts w:asciiTheme="minorHAnsi" w:hAnsiTheme="minorHAnsi" w:cs="Arial"/>
          <w:highlight w:val="yellow"/>
        </w:rPr>
        <w:t>Washing and Blocking the plates</w:t>
      </w:r>
    </w:p>
    <w:p w:rsidR="00503390" w:rsidRPr="00FC18B2" w:rsidRDefault="00503390" w:rsidP="00541532">
      <w:pPr>
        <w:pStyle w:val="ListParagraph"/>
        <w:ind w:left="0"/>
        <w:rPr>
          <w:rFonts w:asciiTheme="minorHAnsi" w:hAnsiTheme="minorHAnsi" w:cs="Arial"/>
          <w:highlight w:val="yellow"/>
        </w:rPr>
      </w:pPr>
    </w:p>
    <w:p w:rsidR="00503390" w:rsidRDefault="00DB7116" w:rsidP="00541532">
      <w:pPr>
        <w:pStyle w:val="ListParagraph"/>
        <w:numPr>
          <w:ilvl w:val="2"/>
          <w:numId w:val="69"/>
        </w:numPr>
        <w:rPr>
          <w:rFonts w:asciiTheme="minorHAnsi" w:hAnsiTheme="minorHAnsi" w:cs="Arial"/>
          <w:highlight w:val="yellow"/>
        </w:rPr>
      </w:pPr>
      <w:r w:rsidRPr="00FC18B2">
        <w:rPr>
          <w:rFonts w:asciiTheme="minorHAnsi" w:hAnsiTheme="minorHAnsi" w:cs="Arial"/>
          <w:highlight w:val="yellow"/>
        </w:rPr>
        <w:t xml:space="preserve">Take the plates out of the </w:t>
      </w:r>
      <w:r w:rsidR="003164AD">
        <w:rPr>
          <w:rFonts w:asciiTheme="minorHAnsi" w:hAnsiTheme="minorHAnsi" w:cs="Arial"/>
          <w:highlight w:val="yellow"/>
          <w:lang w:val="en-GB"/>
        </w:rPr>
        <w:t>refrigerator</w:t>
      </w:r>
      <w:r w:rsidR="003164AD" w:rsidRPr="00FC18B2">
        <w:rPr>
          <w:rFonts w:asciiTheme="minorHAnsi" w:hAnsiTheme="minorHAnsi" w:cs="Arial"/>
          <w:highlight w:val="yellow"/>
        </w:rPr>
        <w:t xml:space="preserve"> </w:t>
      </w:r>
      <w:r w:rsidRPr="00FC18B2">
        <w:rPr>
          <w:rFonts w:asciiTheme="minorHAnsi" w:hAnsiTheme="minorHAnsi" w:cs="Arial"/>
          <w:highlight w:val="yellow"/>
        </w:rPr>
        <w:t xml:space="preserve">and let them equilibrate </w:t>
      </w:r>
      <w:r w:rsidR="00DF001D">
        <w:rPr>
          <w:rFonts w:asciiTheme="minorHAnsi" w:hAnsiTheme="minorHAnsi" w:cs="Arial"/>
          <w:highlight w:val="yellow"/>
        </w:rPr>
        <w:t xml:space="preserve">for around </w:t>
      </w:r>
      <w:r w:rsidRPr="00FC18B2">
        <w:rPr>
          <w:rFonts w:asciiTheme="minorHAnsi" w:hAnsiTheme="minorHAnsi" w:cs="Arial"/>
          <w:highlight w:val="yellow"/>
        </w:rPr>
        <w:t>45 min at RT before use.</w:t>
      </w:r>
    </w:p>
    <w:p w:rsidR="00D97DF9" w:rsidRDefault="00D97DF9" w:rsidP="00541532">
      <w:pPr>
        <w:pStyle w:val="ListParagraph"/>
        <w:ind w:left="0"/>
        <w:rPr>
          <w:rFonts w:asciiTheme="minorHAnsi" w:hAnsiTheme="minorHAnsi" w:cs="Arial"/>
          <w:highlight w:val="yellow"/>
        </w:rPr>
      </w:pPr>
    </w:p>
    <w:p w:rsidR="00503390" w:rsidRPr="00FC18B2" w:rsidRDefault="00296F47" w:rsidP="00541532">
      <w:pPr>
        <w:pStyle w:val="ListParagraph"/>
        <w:numPr>
          <w:ilvl w:val="2"/>
          <w:numId w:val="69"/>
        </w:numPr>
        <w:rPr>
          <w:rFonts w:asciiTheme="minorHAnsi" w:hAnsiTheme="minorHAnsi" w:cs="Arial"/>
        </w:rPr>
      </w:pPr>
      <w:r w:rsidRPr="00296F47">
        <w:rPr>
          <w:rFonts w:asciiTheme="minorHAnsi" w:hAnsiTheme="minorHAnsi" w:cs="Arial"/>
        </w:rPr>
        <w:t>Prepare 1000 mL wash buffer (0.1% Tween in PBS) and 50 mL blocking buffer (1% BSA in PBS) per plate.</w:t>
      </w:r>
      <w:r w:rsidRPr="00296F47">
        <w:t xml:space="preserve"> </w:t>
      </w:r>
    </w:p>
    <w:p w:rsidR="00D97DF9" w:rsidRPr="00FC18B2" w:rsidRDefault="00D97DF9" w:rsidP="00541532">
      <w:pPr>
        <w:pStyle w:val="ListParagraph"/>
        <w:ind w:left="0"/>
        <w:rPr>
          <w:rFonts w:asciiTheme="minorHAnsi" w:hAnsiTheme="minorHAnsi" w:cs="Arial"/>
        </w:rPr>
      </w:pPr>
    </w:p>
    <w:p w:rsidR="00503390" w:rsidRPr="006E5807" w:rsidRDefault="00DB7116" w:rsidP="00541532">
      <w:pPr>
        <w:pStyle w:val="ListParagraph"/>
        <w:numPr>
          <w:ilvl w:val="2"/>
          <w:numId w:val="69"/>
        </w:numPr>
        <w:rPr>
          <w:rFonts w:asciiTheme="minorHAnsi" w:hAnsiTheme="minorHAnsi" w:cs="Arial"/>
          <w:highlight w:val="yellow"/>
        </w:rPr>
      </w:pPr>
      <w:r w:rsidRPr="00971102">
        <w:rPr>
          <w:rFonts w:asciiTheme="minorHAnsi" w:hAnsiTheme="minorHAnsi" w:cs="Arial"/>
          <w:highlight w:val="yellow"/>
        </w:rPr>
        <w:t xml:space="preserve">Wash the plates 3 times with wash buffer. </w:t>
      </w:r>
      <w:r w:rsidR="00034458" w:rsidRPr="006E5807">
        <w:rPr>
          <w:rFonts w:asciiTheme="minorHAnsi" w:hAnsiTheme="minorHAnsi" w:cs="Arial"/>
          <w:highlight w:val="yellow"/>
        </w:rPr>
        <w:t>In this and subsequent steps, tap the plate on paper towels after every washing step to remove residual solution.</w:t>
      </w:r>
      <w:r w:rsidR="00034458" w:rsidRPr="006E5807">
        <w:rPr>
          <w:highlight w:val="yellow"/>
        </w:rPr>
        <w:t xml:space="preserve"> </w:t>
      </w:r>
    </w:p>
    <w:p w:rsidR="00D97DF9" w:rsidRPr="00FC18B2" w:rsidRDefault="00D97DF9" w:rsidP="00541532">
      <w:pPr>
        <w:pStyle w:val="ListParagraph"/>
        <w:ind w:left="0"/>
        <w:rPr>
          <w:rFonts w:asciiTheme="minorHAnsi" w:hAnsiTheme="minorHAnsi" w:cs="Arial"/>
        </w:rPr>
      </w:pPr>
    </w:p>
    <w:p w:rsidR="00503390" w:rsidRPr="00FC18B2" w:rsidRDefault="00DB7116" w:rsidP="00541532">
      <w:pPr>
        <w:pStyle w:val="ListParagraph"/>
        <w:numPr>
          <w:ilvl w:val="2"/>
          <w:numId w:val="69"/>
        </w:numPr>
        <w:rPr>
          <w:rFonts w:asciiTheme="minorHAnsi" w:hAnsiTheme="minorHAnsi" w:cs="Arial"/>
          <w:highlight w:val="yellow"/>
        </w:rPr>
      </w:pPr>
      <w:r w:rsidRPr="00FC18B2">
        <w:rPr>
          <w:rFonts w:asciiTheme="minorHAnsi" w:hAnsiTheme="minorHAnsi" w:cs="Arial"/>
          <w:highlight w:val="yellow"/>
        </w:rPr>
        <w:t xml:space="preserve">Add 200 µL of blocking buffer per well to both plates, top-seal both plates with an adhesive film and incubate 2 h at RT. </w:t>
      </w:r>
      <w:r w:rsidRPr="00FC18B2">
        <w:rPr>
          <w:highlight w:val="yellow"/>
        </w:rPr>
        <w:t xml:space="preserve"> </w:t>
      </w:r>
    </w:p>
    <w:p w:rsidR="00503390" w:rsidRDefault="00503390" w:rsidP="00541532">
      <w:pPr>
        <w:pStyle w:val="ListParagraph"/>
        <w:ind w:left="0"/>
        <w:rPr>
          <w:highlight w:val="yellow"/>
        </w:rPr>
      </w:pPr>
    </w:p>
    <w:p w:rsidR="00296F47" w:rsidRDefault="00DB7116" w:rsidP="00541532">
      <w:pPr>
        <w:pStyle w:val="ListParagraph"/>
        <w:numPr>
          <w:ilvl w:val="1"/>
          <w:numId w:val="82"/>
        </w:numPr>
        <w:rPr>
          <w:rFonts w:asciiTheme="minorHAnsi" w:hAnsiTheme="minorHAnsi" w:cs="Arial"/>
          <w:highlight w:val="yellow"/>
        </w:rPr>
      </w:pPr>
      <w:r w:rsidRPr="00FC18B2">
        <w:rPr>
          <w:rFonts w:asciiTheme="minorHAnsi" w:hAnsiTheme="minorHAnsi" w:cs="Arial"/>
          <w:highlight w:val="yellow"/>
        </w:rPr>
        <w:t>Biological sample preparation</w:t>
      </w:r>
    </w:p>
    <w:p w:rsidR="00503390" w:rsidRDefault="00503390" w:rsidP="00541532">
      <w:pPr>
        <w:pStyle w:val="ListParagraph"/>
        <w:ind w:left="0"/>
        <w:rPr>
          <w:rFonts w:asciiTheme="minorHAnsi" w:hAnsiTheme="minorHAnsi" w:cs="Arial"/>
          <w:highlight w:val="yellow"/>
        </w:rPr>
      </w:pPr>
    </w:p>
    <w:p w:rsidR="00503390" w:rsidRPr="006E5807" w:rsidRDefault="00DB7116" w:rsidP="00541532">
      <w:pPr>
        <w:pStyle w:val="ListParagraph"/>
        <w:numPr>
          <w:ilvl w:val="2"/>
          <w:numId w:val="72"/>
        </w:numPr>
        <w:rPr>
          <w:rFonts w:asciiTheme="minorHAnsi" w:hAnsiTheme="minorHAnsi" w:cs="Arial"/>
          <w:highlight w:val="yellow"/>
        </w:rPr>
      </w:pPr>
      <w:r w:rsidRPr="00971102">
        <w:rPr>
          <w:rFonts w:asciiTheme="minorHAnsi" w:hAnsiTheme="minorHAnsi" w:cs="Arial"/>
          <w:highlight w:val="yellow"/>
          <w:lang w:val="en-GB"/>
        </w:rPr>
        <w:t xml:space="preserve">Dilute the native protein extracts obtained at the end of Step 3 to the appropriate concentration using PBS. The recommended concentration will vary in function of the level of KDM1A expression in the biological sample. Examples of appropriate ranges are (1) Cell pellets: 0.5 - 10 </w:t>
      </w:r>
      <w:proofErr w:type="spellStart"/>
      <w:r w:rsidRPr="00971102">
        <w:rPr>
          <w:rFonts w:asciiTheme="minorHAnsi" w:hAnsiTheme="minorHAnsi" w:cs="Arial"/>
          <w:highlight w:val="yellow"/>
          <w:lang w:val="en-GB"/>
        </w:rPr>
        <w:t>μg</w:t>
      </w:r>
      <w:proofErr w:type="spellEnd"/>
      <w:r w:rsidRPr="00971102">
        <w:rPr>
          <w:rFonts w:asciiTheme="minorHAnsi" w:hAnsiTheme="minorHAnsi" w:cs="Arial"/>
          <w:highlight w:val="yellow"/>
          <w:lang w:val="en-GB"/>
        </w:rPr>
        <w:t xml:space="preserve"> per well. (2) PBMCs: 5 - 30 </w:t>
      </w:r>
      <w:proofErr w:type="spellStart"/>
      <w:r w:rsidRPr="00971102">
        <w:rPr>
          <w:rFonts w:asciiTheme="minorHAnsi" w:hAnsiTheme="minorHAnsi" w:cs="Arial"/>
          <w:highlight w:val="yellow"/>
          <w:lang w:val="en-GB"/>
        </w:rPr>
        <w:t>μg</w:t>
      </w:r>
      <w:proofErr w:type="spellEnd"/>
      <w:r w:rsidRPr="00971102">
        <w:rPr>
          <w:rFonts w:asciiTheme="minorHAnsi" w:hAnsiTheme="minorHAnsi" w:cs="Arial"/>
          <w:highlight w:val="yellow"/>
          <w:lang w:val="en-GB"/>
        </w:rPr>
        <w:t xml:space="preserve"> per well. (3) Pulverized tissue (brain, lung, skin): 20 - 100 µg per well. Keep the samples on</w:t>
      </w:r>
      <w:r w:rsidR="00FE0406">
        <w:rPr>
          <w:rFonts w:asciiTheme="minorHAnsi" w:hAnsiTheme="minorHAnsi" w:cs="Arial"/>
          <w:highlight w:val="yellow"/>
          <w:lang w:val="en-GB"/>
        </w:rPr>
        <w:t xml:space="preserve"> the</w:t>
      </w:r>
      <w:r w:rsidRPr="00971102">
        <w:rPr>
          <w:rFonts w:asciiTheme="minorHAnsi" w:hAnsiTheme="minorHAnsi" w:cs="Arial"/>
          <w:highlight w:val="yellow"/>
          <w:lang w:val="en-GB"/>
        </w:rPr>
        <w:t xml:space="preserve"> ice during the preparation. </w:t>
      </w:r>
      <w:r w:rsidR="00034458" w:rsidRPr="006E5807">
        <w:rPr>
          <w:rFonts w:asciiTheme="minorHAnsi" w:hAnsiTheme="minorHAnsi" w:cs="Arial"/>
          <w:highlight w:val="yellow"/>
          <w:lang w:val="en-GB"/>
        </w:rPr>
        <w:t>When possible, run technical triplicate sample analyses.</w:t>
      </w:r>
    </w:p>
    <w:p w:rsidR="00D97DF9" w:rsidRPr="00FC18B2" w:rsidRDefault="00D97DF9" w:rsidP="00541532">
      <w:pPr>
        <w:pStyle w:val="ListParagraph"/>
        <w:ind w:left="0"/>
        <w:rPr>
          <w:rFonts w:asciiTheme="minorHAnsi" w:hAnsiTheme="minorHAnsi" w:cs="Arial"/>
        </w:rPr>
      </w:pPr>
    </w:p>
    <w:p w:rsidR="00503390" w:rsidRDefault="00DB7116" w:rsidP="00541532">
      <w:pPr>
        <w:pStyle w:val="ListParagraph"/>
        <w:numPr>
          <w:ilvl w:val="2"/>
          <w:numId w:val="72"/>
        </w:numPr>
        <w:rPr>
          <w:rFonts w:asciiTheme="minorHAnsi" w:hAnsiTheme="minorHAnsi" w:cs="Arial"/>
          <w:highlight w:val="yellow"/>
        </w:rPr>
      </w:pPr>
      <w:r w:rsidRPr="00FC18B2">
        <w:rPr>
          <w:rFonts w:asciiTheme="minorHAnsi" w:hAnsiTheme="minorHAnsi" w:cs="Arial"/>
          <w:highlight w:val="yellow"/>
        </w:rPr>
        <w:t>Prepare a Standard Curve using human rKDM1A:</w:t>
      </w:r>
    </w:p>
    <w:p w:rsidR="00D97DF9" w:rsidRDefault="00D97DF9" w:rsidP="00541532">
      <w:pPr>
        <w:pStyle w:val="ListParagraph"/>
        <w:ind w:left="0"/>
        <w:rPr>
          <w:rFonts w:asciiTheme="minorHAnsi" w:hAnsiTheme="minorHAnsi" w:cs="Arial"/>
          <w:highlight w:val="yellow"/>
        </w:rPr>
      </w:pPr>
    </w:p>
    <w:p w:rsidR="00503390" w:rsidRPr="00FC18B2" w:rsidRDefault="00296F47" w:rsidP="00541532">
      <w:pPr>
        <w:pStyle w:val="ListParagraph"/>
        <w:numPr>
          <w:ilvl w:val="3"/>
          <w:numId w:val="72"/>
        </w:numPr>
        <w:rPr>
          <w:rFonts w:asciiTheme="minorHAnsi" w:hAnsiTheme="minorHAnsi" w:cs="Arial"/>
        </w:rPr>
      </w:pPr>
      <w:r w:rsidRPr="00296F47">
        <w:rPr>
          <w:rFonts w:asciiTheme="minorHAnsi" w:hAnsiTheme="minorHAnsi" w:cs="Arial"/>
        </w:rPr>
        <w:t xml:space="preserve">To prepare the KDM1A Standard working solution, pipet the appropriate volume of rKDM1A for a final concentration of 25 </w:t>
      </w:r>
      <w:proofErr w:type="spellStart"/>
      <w:r w:rsidRPr="00296F47">
        <w:rPr>
          <w:rFonts w:asciiTheme="minorHAnsi" w:hAnsiTheme="minorHAnsi" w:cs="Arial"/>
        </w:rPr>
        <w:t>pg</w:t>
      </w:r>
      <w:proofErr w:type="spellEnd"/>
      <w:r w:rsidRPr="00296F47">
        <w:rPr>
          <w:rFonts w:asciiTheme="minorHAnsi" w:hAnsiTheme="minorHAnsi" w:cs="Arial"/>
        </w:rPr>
        <w:t xml:space="preserve">/µL, add 75 μL of 2 </w:t>
      </w:r>
      <w:proofErr w:type="spellStart"/>
      <w:r w:rsidRPr="00296F47">
        <w:rPr>
          <w:rFonts w:asciiTheme="minorHAnsi" w:hAnsiTheme="minorHAnsi" w:cs="Arial"/>
        </w:rPr>
        <w:t>μM</w:t>
      </w:r>
      <w:proofErr w:type="spellEnd"/>
      <w:r w:rsidRPr="00296F47">
        <w:rPr>
          <w:rFonts w:asciiTheme="minorHAnsi" w:hAnsiTheme="minorHAnsi" w:cs="Arial"/>
        </w:rPr>
        <w:t xml:space="preserve"> OG-881, and complete with 1 x PBS to a total volume of 6 mL in a 15 mL falcon tube. Keep the KDM1A Standard working solution on ice during 1 h and mix the solution gently by inverting the 15 mL falcon tube several times every 20 min.</w:t>
      </w:r>
      <w:r w:rsidRPr="00296F47">
        <w:t xml:space="preserve"> </w:t>
      </w:r>
    </w:p>
    <w:p w:rsidR="00D97DF9" w:rsidRPr="00FC18B2" w:rsidRDefault="00D97DF9" w:rsidP="00541532">
      <w:pPr>
        <w:pStyle w:val="ListParagraph"/>
        <w:ind w:left="0"/>
        <w:rPr>
          <w:rFonts w:asciiTheme="minorHAnsi" w:hAnsiTheme="minorHAnsi" w:cs="Arial"/>
        </w:rPr>
      </w:pPr>
    </w:p>
    <w:p w:rsidR="00503390" w:rsidRPr="00FC18B2" w:rsidRDefault="00296F47" w:rsidP="00541532">
      <w:pPr>
        <w:pStyle w:val="ListParagraph"/>
        <w:numPr>
          <w:ilvl w:val="3"/>
          <w:numId w:val="72"/>
        </w:numPr>
        <w:rPr>
          <w:rFonts w:asciiTheme="minorHAnsi" w:hAnsiTheme="minorHAnsi" w:cs="Arial"/>
        </w:rPr>
      </w:pPr>
      <w:r w:rsidRPr="00296F47">
        <w:rPr>
          <w:rFonts w:asciiTheme="minorHAnsi" w:hAnsiTheme="minorHAnsi" w:cs="Arial"/>
        </w:rPr>
        <w:t xml:space="preserve">Prepare the KDM1A Standard Dilution Series in 1.5 mL microcentrifuge tubes according to </w:t>
      </w:r>
      <w:r w:rsidRPr="00DF001D">
        <w:rPr>
          <w:rFonts w:asciiTheme="minorHAnsi" w:hAnsiTheme="minorHAnsi" w:cs="Arial"/>
          <w:b/>
        </w:rPr>
        <w:t xml:space="preserve">Table </w:t>
      </w:r>
      <w:r w:rsidR="003164AD" w:rsidRPr="00DF001D">
        <w:rPr>
          <w:rFonts w:asciiTheme="minorHAnsi" w:hAnsiTheme="minorHAnsi" w:cs="Arial"/>
          <w:b/>
        </w:rPr>
        <w:t>1</w:t>
      </w:r>
      <w:r w:rsidRPr="00296F47">
        <w:rPr>
          <w:rFonts w:asciiTheme="minorHAnsi" w:hAnsiTheme="minorHAnsi" w:cs="Arial"/>
        </w:rPr>
        <w:t xml:space="preserve"> (Standard Preparation), in volume </w:t>
      </w:r>
      <w:r w:rsidR="00DF001D" w:rsidRPr="00296F47">
        <w:rPr>
          <w:rFonts w:asciiTheme="minorHAnsi" w:hAnsiTheme="minorHAnsi" w:cs="Arial"/>
        </w:rPr>
        <w:t>enough</w:t>
      </w:r>
      <w:r w:rsidRPr="00296F47">
        <w:rPr>
          <w:rFonts w:asciiTheme="minorHAnsi" w:hAnsiTheme="minorHAnsi" w:cs="Arial"/>
        </w:rPr>
        <w:t xml:space="preserve"> for </w:t>
      </w:r>
      <w:r w:rsidR="00DF001D">
        <w:rPr>
          <w:rFonts w:asciiTheme="minorHAnsi" w:hAnsiTheme="minorHAnsi" w:cs="Arial"/>
        </w:rPr>
        <w:t xml:space="preserve">the </w:t>
      </w:r>
      <w:r w:rsidRPr="00296F47">
        <w:rPr>
          <w:rFonts w:asciiTheme="minorHAnsi" w:hAnsiTheme="minorHAnsi" w:cs="Arial"/>
        </w:rPr>
        <w:t>triplicate analysis of two 96 well microtiter plates.</w:t>
      </w:r>
    </w:p>
    <w:p w:rsidR="00296F47" w:rsidRDefault="00296F47" w:rsidP="00541532">
      <w:pPr>
        <w:widowControl/>
        <w:autoSpaceDE/>
        <w:autoSpaceDN/>
        <w:adjustRightInd/>
        <w:jc w:val="left"/>
        <w:rPr>
          <w:sz w:val="22"/>
          <w:szCs w:val="22"/>
        </w:rPr>
      </w:pPr>
    </w:p>
    <w:p w:rsidR="00CC6EA4" w:rsidRDefault="00DC0FF2" w:rsidP="00541532">
      <w:pPr>
        <w:shd w:val="clear" w:color="auto" w:fill="FFFFFF"/>
        <w:outlineLvl w:val="1"/>
        <w:rPr>
          <w:rFonts w:asciiTheme="minorHAnsi" w:hAnsiTheme="minorHAnsi" w:cs="Arial"/>
          <w:lang w:val="en-GB"/>
        </w:rPr>
      </w:pPr>
      <w:r>
        <w:rPr>
          <w:rFonts w:asciiTheme="minorHAnsi" w:hAnsiTheme="minorHAnsi" w:cs="Arial"/>
          <w:lang w:val="en-GB"/>
        </w:rPr>
        <w:t>[</w:t>
      </w:r>
      <w:r w:rsidRPr="00DF001D">
        <w:rPr>
          <w:rFonts w:asciiTheme="minorHAnsi" w:hAnsiTheme="minorHAnsi" w:cs="Arial"/>
          <w:b/>
          <w:lang w:val="en-GB"/>
        </w:rPr>
        <w:t xml:space="preserve">Table </w:t>
      </w:r>
      <w:r w:rsidR="003164AD" w:rsidRPr="00DF001D">
        <w:rPr>
          <w:rFonts w:asciiTheme="minorHAnsi" w:hAnsiTheme="minorHAnsi" w:cs="Arial"/>
          <w:b/>
          <w:lang w:val="en-GB"/>
        </w:rPr>
        <w:t>1</w:t>
      </w:r>
      <w:r w:rsidRPr="00DF001D">
        <w:rPr>
          <w:rFonts w:asciiTheme="minorHAnsi" w:hAnsiTheme="minorHAnsi" w:cs="Arial"/>
          <w:b/>
          <w:lang w:val="en-GB"/>
        </w:rPr>
        <w:t>:</w:t>
      </w:r>
      <w:r>
        <w:rPr>
          <w:rFonts w:asciiTheme="minorHAnsi" w:hAnsiTheme="minorHAnsi" w:cs="Arial"/>
          <w:lang w:val="en-GB"/>
        </w:rPr>
        <w:t xml:space="preserve"> Standard Preparation]</w:t>
      </w:r>
      <w:r w:rsidR="00D469FF">
        <w:rPr>
          <w:rFonts w:asciiTheme="minorHAnsi" w:hAnsiTheme="minorHAnsi" w:cs="Arial"/>
          <w:lang w:val="en-GB"/>
        </w:rPr>
        <w:t xml:space="preserve"> </w:t>
      </w:r>
    </w:p>
    <w:p w:rsidR="002122FA" w:rsidRPr="008C5400" w:rsidRDefault="002122FA" w:rsidP="00541532">
      <w:pPr>
        <w:pStyle w:val="ListParagraph"/>
        <w:ind w:left="0"/>
        <w:rPr>
          <w:lang w:val="en-GB"/>
        </w:rPr>
      </w:pPr>
    </w:p>
    <w:p w:rsidR="00296F47" w:rsidRDefault="00296F47" w:rsidP="00541532">
      <w:pPr>
        <w:pStyle w:val="ListParagraph"/>
        <w:numPr>
          <w:ilvl w:val="1"/>
          <w:numId w:val="82"/>
        </w:numPr>
        <w:rPr>
          <w:rFonts w:asciiTheme="minorHAnsi" w:hAnsiTheme="minorHAnsi" w:cs="Arial"/>
          <w:highlight w:val="yellow"/>
        </w:rPr>
      </w:pPr>
      <w:r>
        <w:rPr>
          <w:rFonts w:asciiTheme="minorHAnsi" w:hAnsiTheme="minorHAnsi" w:cs="Arial"/>
          <w:highlight w:val="yellow"/>
        </w:rPr>
        <w:t>ELISA</w:t>
      </w:r>
    </w:p>
    <w:p w:rsidR="00503390" w:rsidRDefault="00503390" w:rsidP="00541532">
      <w:pPr>
        <w:pStyle w:val="ListParagraph"/>
        <w:ind w:left="0"/>
        <w:rPr>
          <w:rFonts w:asciiTheme="minorHAnsi" w:hAnsiTheme="minorHAnsi" w:cs="Arial"/>
          <w:highlight w:val="yellow"/>
        </w:rPr>
      </w:pPr>
    </w:p>
    <w:p w:rsidR="00503390" w:rsidRPr="00971102" w:rsidRDefault="00034458" w:rsidP="00541532">
      <w:pPr>
        <w:pStyle w:val="ListParagraph"/>
        <w:numPr>
          <w:ilvl w:val="2"/>
          <w:numId w:val="74"/>
        </w:numPr>
        <w:jc w:val="left"/>
        <w:rPr>
          <w:rFonts w:asciiTheme="minorHAnsi" w:hAnsiTheme="minorHAnsi" w:cs="Arial"/>
          <w:highlight w:val="yellow"/>
        </w:rPr>
      </w:pPr>
      <w:r w:rsidRPr="006E5807">
        <w:rPr>
          <w:rFonts w:asciiTheme="minorHAnsi" w:hAnsiTheme="minorHAnsi" w:cs="Arial"/>
          <w:highlight w:val="yellow"/>
        </w:rPr>
        <w:t xml:space="preserve">(Continued from Step 5.2.4.) </w:t>
      </w:r>
      <w:r w:rsidR="00DB7116" w:rsidRPr="00971102">
        <w:rPr>
          <w:rFonts w:asciiTheme="minorHAnsi" w:hAnsiTheme="minorHAnsi" w:cs="Arial"/>
          <w:highlight w:val="yellow"/>
        </w:rPr>
        <w:t>After 2 h of incubation, discard the blocking buffer and wash the plates with wash buffer.</w:t>
      </w:r>
    </w:p>
    <w:p w:rsidR="00D97DF9" w:rsidRPr="00FC18B2" w:rsidRDefault="00D97DF9" w:rsidP="00541532">
      <w:pPr>
        <w:pStyle w:val="ListParagraph"/>
        <w:ind w:left="0"/>
        <w:jc w:val="left"/>
        <w:rPr>
          <w:rFonts w:asciiTheme="minorHAnsi" w:hAnsiTheme="minorHAnsi" w:cs="Arial"/>
          <w:highlight w:val="yellow"/>
        </w:rPr>
      </w:pPr>
    </w:p>
    <w:p w:rsidR="00503390" w:rsidRPr="00FC18B2" w:rsidRDefault="00DB7116" w:rsidP="00541532">
      <w:pPr>
        <w:pStyle w:val="ListParagraph"/>
        <w:numPr>
          <w:ilvl w:val="2"/>
          <w:numId w:val="74"/>
        </w:numPr>
        <w:jc w:val="left"/>
        <w:rPr>
          <w:rFonts w:asciiTheme="minorHAnsi" w:hAnsiTheme="minorHAnsi" w:cs="Arial"/>
          <w:highlight w:val="yellow"/>
        </w:rPr>
      </w:pPr>
      <w:r w:rsidRPr="00FC18B2">
        <w:rPr>
          <w:rFonts w:asciiTheme="minorHAnsi" w:hAnsiTheme="minorHAnsi" w:cs="Arial"/>
          <w:highlight w:val="yellow"/>
        </w:rPr>
        <w:t xml:space="preserve">Transfer the appropriately diluted samples (native protein extracts and standard curve from Step 5.3.) to a refrigerated 96 deep well storage block following the plate distribution shown in </w:t>
      </w:r>
      <w:r w:rsidRPr="00DF001D">
        <w:rPr>
          <w:rFonts w:asciiTheme="minorHAnsi" w:hAnsiTheme="minorHAnsi" w:cs="Arial"/>
          <w:b/>
          <w:highlight w:val="yellow"/>
        </w:rPr>
        <w:t xml:space="preserve">Table </w:t>
      </w:r>
      <w:r w:rsidR="007B6728" w:rsidRPr="00DF001D">
        <w:rPr>
          <w:rFonts w:asciiTheme="minorHAnsi" w:hAnsiTheme="minorHAnsi" w:cs="Arial"/>
          <w:b/>
          <w:highlight w:val="yellow"/>
        </w:rPr>
        <w:t>2</w:t>
      </w:r>
      <w:r w:rsidR="007B6728">
        <w:rPr>
          <w:rFonts w:asciiTheme="minorHAnsi" w:hAnsiTheme="minorHAnsi" w:cs="Arial"/>
          <w:highlight w:val="yellow"/>
        </w:rPr>
        <w:t xml:space="preserve"> </w:t>
      </w:r>
      <w:r w:rsidRPr="00FC18B2">
        <w:rPr>
          <w:rFonts w:asciiTheme="minorHAnsi" w:hAnsiTheme="minorHAnsi" w:cs="Arial"/>
          <w:highlight w:val="yellow"/>
        </w:rPr>
        <w:t>(Deep Well Plate Design).</w:t>
      </w:r>
    </w:p>
    <w:p w:rsidR="00503390" w:rsidRDefault="00503390" w:rsidP="00541532">
      <w:pPr>
        <w:jc w:val="left"/>
        <w:rPr>
          <w:rFonts w:asciiTheme="minorHAnsi" w:hAnsiTheme="minorHAnsi" w:cs="Arial"/>
          <w:highlight w:val="yellow"/>
        </w:rPr>
      </w:pPr>
    </w:p>
    <w:p w:rsidR="00296F47" w:rsidRDefault="00296F47" w:rsidP="00541532">
      <w:pPr>
        <w:widowControl/>
        <w:autoSpaceDE/>
        <w:autoSpaceDN/>
        <w:adjustRightInd/>
        <w:jc w:val="left"/>
        <w:rPr>
          <w:rFonts w:asciiTheme="minorHAnsi" w:hAnsiTheme="minorHAnsi" w:cs="Arial"/>
          <w:lang w:val="en-GB"/>
        </w:rPr>
      </w:pPr>
      <w:r>
        <w:rPr>
          <w:rFonts w:asciiTheme="minorHAnsi" w:hAnsiTheme="minorHAnsi" w:cs="Arial"/>
          <w:lang w:val="en-GB"/>
        </w:rPr>
        <w:t>[</w:t>
      </w:r>
      <w:r w:rsidRPr="00DF001D">
        <w:rPr>
          <w:rFonts w:asciiTheme="minorHAnsi" w:hAnsiTheme="minorHAnsi" w:cs="Arial"/>
          <w:b/>
          <w:lang w:val="en-GB"/>
        </w:rPr>
        <w:t xml:space="preserve">Table </w:t>
      </w:r>
      <w:r w:rsidR="007B6728" w:rsidRPr="00DF001D">
        <w:rPr>
          <w:rFonts w:asciiTheme="minorHAnsi" w:hAnsiTheme="minorHAnsi" w:cs="Arial"/>
          <w:b/>
          <w:lang w:val="en-GB"/>
        </w:rPr>
        <w:t>2</w:t>
      </w:r>
      <w:r w:rsidRPr="00DF001D">
        <w:rPr>
          <w:rFonts w:asciiTheme="minorHAnsi" w:hAnsiTheme="minorHAnsi" w:cs="Arial"/>
          <w:b/>
          <w:lang w:val="en-GB"/>
        </w:rPr>
        <w:t>:</w:t>
      </w:r>
      <w:r>
        <w:rPr>
          <w:rFonts w:asciiTheme="minorHAnsi" w:hAnsiTheme="minorHAnsi" w:cs="Arial"/>
          <w:lang w:val="en-GB"/>
        </w:rPr>
        <w:t xml:space="preserve"> Deep Well Plate Design]</w:t>
      </w:r>
    </w:p>
    <w:p w:rsidR="00503390" w:rsidRPr="00FC18B2" w:rsidRDefault="00503390" w:rsidP="00541532">
      <w:pPr>
        <w:jc w:val="left"/>
        <w:rPr>
          <w:rFonts w:asciiTheme="minorHAnsi" w:hAnsiTheme="minorHAnsi" w:cs="Arial"/>
          <w:highlight w:val="yellow"/>
        </w:rPr>
      </w:pPr>
    </w:p>
    <w:p w:rsidR="00503390" w:rsidRPr="00FC18B2" w:rsidRDefault="00DB7116" w:rsidP="00541532">
      <w:pPr>
        <w:pStyle w:val="ListParagraph"/>
        <w:numPr>
          <w:ilvl w:val="2"/>
          <w:numId w:val="74"/>
        </w:numPr>
        <w:jc w:val="left"/>
        <w:rPr>
          <w:rFonts w:asciiTheme="minorHAnsi" w:hAnsiTheme="minorHAnsi" w:cs="Arial"/>
          <w:highlight w:val="yellow"/>
        </w:rPr>
      </w:pPr>
      <w:r w:rsidRPr="00FC18B2">
        <w:rPr>
          <w:rFonts w:asciiTheme="minorHAnsi" w:hAnsiTheme="minorHAnsi" w:cs="Arial"/>
          <w:highlight w:val="yellow"/>
        </w:rPr>
        <w:t xml:space="preserve">Keep this block on ice until pipetting 100 μL sample / well in the Total and Free ELISA plates following the plate distribution shown in </w:t>
      </w:r>
      <w:r w:rsidRPr="00DF001D">
        <w:rPr>
          <w:rFonts w:asciiTheme="minorHAnsi" w:hAnsiTheme="minorHAnsi" w:cs="Arial"/>
          <w:b/>
          <w:highlight w:val="yellow"/>
        </w:rPr>
        <w:t xml:space="preserve">Table </w:t>
      </w:r>
      <w:r w:rsidR="007B6728" w:rsidRPr="00DF001D">
        <w:rPr>
          <w:rFonts w:asciiTheme="minorHAnsi" w:hAnsiTheme="minorHAnsi" w:cs="Arial"/>
          <w:b/>
          <w:highlight w:val="yellow"/>
        </w:rPr>
        <w:t>3</w:t>
      </w:r>
      <w:r w:rsidRPr="00FC18B2">
        <w:rPr>
          <w:rFonts w:asciiTheme="minorHAnsi" w:hAnsiTheme="minorHAnsi" w:cs="Arial"/>
          <w:highlight w:val="yellow"/>
        </w:rPr>
        <w:t xml:space="preserve"> (ELISA Plate Design).</w:t>
      </w:r>
    </w:p>
    <w:p w:rsidR="00503390" w:rsidRDefault="00503390" w:rsidP="00541532">
      <w:pPr>
        <w:jc w:val="left"/>
        <w:rPr>
          <w:rFonts w:asciiTheme="minorHAnsi" w:hAnsiTheme="minorHAnsi" w:cs="Arial"/>
          <w:highlight w:val="yellow"/>
        </w:rPr>
      </w:pPr>
    </w:p>
    <w:p w:rsidR="00296F47" w:rsidRDefault="00296F47" w:rsidP="00541532">
      <w:pPr>
        <w:widowControl/>
        <w:autoSpaceDE/>
        <w:autoSpaceDN/>
        <w:adjustRightInd/>
        <w:jc w:val="left"/>
        <w:rPr>
          <w:rFonts w:asciiTheme="minorHAnsi" w:hAnsiTheme="minorHAnsi" w:cs="Arial"/>
          <w:lang w:val="en-GB"/>
        </w:rPr>
      </w:pPr>
      <w:r>
        <w:rPr>
          <w:rFonts w:asciiTheme="minorHAnsi" w:hAnsiTheme="minorHAnsi" w:cs="Arial"/>
          <w:lang w:val="en-GB"/>
        </w:rPr>
        <w:t>[</w:t>
      </w:r>
      <w:r w:rsidRPr="00DF001D">
        <w:rPr>
          <w:rFonts w:asciiTheme="minorHAnsi" w:hAnsiTheme="minorHAnsi" w:cs="Arial"/>
          <w:b/>
          <w:lang w:val="en-GB"/>
        </w:rPr>
        <w:t xml:space="preserve">Table </w:t>
      </w:r>
      <w:r w:rsidR="007B6728" w:rsidRPr="00DF001D">
        <w:rPr>
          <w:rFonts w:asciiTheme="minorHAnsi" w:hAnsiTheme="minorHAnsi" w:cs="Arial"/>
          <w:b/>
          <w:lang w:val="en-GB"/>
        </w:rPr>
        <w:t>3</w:t>
      </w:r>
      <w:r w:rsidRPr="00DF001D">
        <w:rPr>
          <w:rFonts w:asciiTheme="minorHAnsi" w:hAnsiTheme="minorHAnsi" w:cs="Arial"/>
          <w:b/>
          <w:lang w:val="en-GB"/>
        </w:rPr>
        <w:softHyphen/>
        <w:t>:</w:t>
      </w:r>
      <w:r>
        <w:rPr>
          <w:rFonts w:asciiTheme="minorHAnsi" w:hAnsiTheme="minorHAnsi" w:cs="Arial"/>
          <w:lang w:val="en-GB"/>
        </w:rPr>
        <w:t xml:space="preserve"> ELISA Plate Design]</w:t>
      </w:r>
    </w:p>
    <w:p w:rsidR="00503390" w:rsidRPr="00FC18B2" w:rsidRDefault="00503390" w:rsidP="00541532">
      <w:pPr>
        <w:jc w:val="left"/>
        <w:rPr>
          <w:rFonts w:asciiTheme="minorHAnsi" w:hAnsiTheme="minorHAnsi" w:cs="Arial"/>
          <w:highlight w:val="yellow"/>
        </w:rPr>
      </w:pPr>
    </w:p>
    <w:p w:rsidR="00503390" w:rsidRDefault="00DB7116" w:rsidP="00541532">
      <w:pPr>
        <w:pStyle w:val="ListParagraph"/>
        <w:numPr>
          <w:ilvl w:val="2"/>
          <w:numId w:val="74"/>
        </w:numPr>
        <w:jc w:val="left"/>
        <w:rPr>
          <w:rFonts w:asciiTheme="minorHAnsi" w:hAnsiTheme="minorHAnsi" w:cs="Arial"/>
          <w:highlight w:val="yellow"/>
        </w:rPr>
      </w:pPr>
      <w:r w:rsidRPr="00FC18B2">
        <w:rPr>
          <w:rFonts w:asciiTheme="minorHAnsi" w:hAnsiTheme="minorHAnsi" w:cs="Arial"/>
          <w:highlight w:val="yellow"/>
        </w:rPr>
        <w:t xml:space="preserve">Incubate </w:t>
      </w:r>
      <w:r w:rsidR="003164AD">
        <w:rPr>
          <w:rFonts w:asciiTheme="minorHAnsi" w:hAnsiTheme="minorHAnsi" w:cs="Arial"/>
          <w:highlight w:val="yellow"/>
        </w:rPr>
        <w:t xml:space="preserve">for </w:t>
      </w:r>
      <w:r w:rsidRPr="00FC18B2">
        <w:rPr>
          <w:rFonts w:asciiTheme="minorHAnsi" w:hAnsiTheme="minorHAnsi" w:cs="Arial"/>
          <w:highlight w:val="yellow"/>
        </w:rPr>
        <w:t>1 h at RT, discard the samples and wash the plates 5 times with wash buffer.</w:t>
      </w:r>
    </w:p>
    <w:p w:rsidR="00D97DF9" w:rsidRPr="00FC18B2" w:rsidRDefault="00D97DF9" w:rsidP="00541532">
      <w:pPr>
        <w:pStyle w:val="ListParagraph"/>
        <w:ind w:left="0"/>
        <w:jc w:val="left"/>
        <w:rPr>
          <w:rFonts w:asciiTheme="minorHAnsi" w:hAnsiTheme="minorHAnsi" w:cs="Arial"/>
          <w:highlight w:val="yellow"/>
        </w:rPr>
      </w:pPr>
    </w:p>
    <w:p w:rsidR="00503390" w:rsidRPr="00FE0406" w:rsidRDefault="00DB7116" w:rsidP="00541532">
      <w:pPr>
        <w:pStyle w:val="ListParagraph"/>
        <w:numPr>
          <w:ilvl w:val="2"/>
          <w:numId w:val="74"/>
        </w:numPr>
        <w:jc w:val="left"/>
        <w:rPr>
          <w:rFonts w:asciiTheme="minorHAnsi" w:hAnsiTheme="minorHAnsi" w:cs="Arial"/>
          <w:highlight w:val="yellow"/>
        </w:rPr>
      </w:pPr>
      <w:r w:rsidRPr="00FC18B2">
        <w:rPr>
          <w:rFonts w:asciiTheme="minorHAnsi" w:hAnsiTheme="minorHAnsi" w:cs="Arial"/>
          <w:highlight w:val="yellow"/>
        </w:rPr>
        <w:t xml:space="preserve">Prepare 20 mL of rabbit anti-KDM1A detection antibody at 0.125 µg/mL in blocking buffer, add 100 µL per well in each </w:t>
      </w:r>
      <w:r w:rsidRPr="00FE0406">
        <w:rPr>
          <w:rFonts w:asciiTheme="minorHAnsi" w:hAnsiTheme="minorHAnsi" w:cs="Arial"/>
          <w:highlight w:val="yellow"/>
        </w:rPr>
        <w:t xml:space="preserve">plate of </w:t>
      </w:r>
      <w:r w:rsidR="00FE0406">
        <w:rPr>
          <w:rFonts w:asciiTheme="minorHAnsi" w:hAnsiTheme="minorHAnsi" w:cs="Arial"/>
          <w:highlight w:val="yellow"/>
        </w:rPr>
        <w:t xml:space="preserve">the </w:t>
      </w:r>
      <w:r w:rsidRPr="00FE0406">
        <w:rPr>
          <w:rFonts w:asciiTheme="minorHAnsi" w:hAnsiTheme="minorHAnsi" w:cs="Arial"/>
          <w:highlight w:val="yellow"/>
        </w:rPr>
        <w:t xml:space="preserve">assay, </w:t>
      </w:r>
      <w:r w:rsidRPr="00FE0406">
        <w:rPr>
          <w:rFonts w:asciiTheme="minorHAnsi" w:hAnsiTheme="minorHAnsi" w:cs="Arial"/>
          <w:color w:val="auto"/>
          <w:highlight w:val="yellow"/>
        </w:rPr>
        <w:t>except in wells corresponding to the negative controls C-</w:t>
      </w:r>
      <w:r w:rsidRPr="00FE0406">
        <w:rPr>
          <w:rFonts w:asciiTheme="minorHAnsi" w:hAnsiTheme="minorHAnsi" w:cs="Arial"/>
          <w:highlight w:val="yellow"/>
        </w:rPr>
        <w:t>. Top-seal the plate and incubate 1 h at RT.</w:t>
      </w:r>
    </w:p>
    <w:p w:rsidR="00D97DF9" w:rsidRPr="00FC18B2" w:rsidRDefault="00D97DF9" w:rsidP="00541532">
      <w:pPr>
        <w:pStyle w:val="ListParagraph"/>
        <w:ind w:left="0"/>
        <w:jc w:val="left"/>
        <w:rPr>
          <w:rFonts w:asciiTheme="minorHAnsi" w:hAnsiTheme="minorHAnsi" w:cs="Arial"/>
          <w:highlight w:val="yellow"/>
        </w:rPr>
      </w:pPr>
    </w:p>
    <w:p w:rsidR="00503390" w:rsidRDefault="00DB7116" w:rsidP="00541532">
      <w:pPr>
        <w:pStyle w:val="ListParagraph"/>
        <w:numPr>
          <w:ilvl w:val="2"/>
          <w:numId w:val="74"/>
        </w:numPr>
        <w:jc w:val="left"/>
        <w:rPr>
          <w:rFonts w:asciiTheme="minorHAnsi" w:hAnsiTheme="minorHAnsi" w:cs="Arial"/>
          <w:highlight w:val="yellow"/>
        </w:rPr>
      </w:pPr>
      <w:r w:rsidRPr="00FC18B2">
        <w:rPr>
          <w:rFonts w:asciiTheme="minorHAnsi" w:hAnsiTheme="minorHAnsi" w:cs="Arial"/>
          <w:highlight w:val="yellow"/>
        </w:rPr>
        <w:t>Discard the detection antibody solution and wash the plates 6 times with wash buffer.</w:t>
      </w:r>
    </w:p>
    <w:p w:rsidR="00D97DF9" w:rsidRPr="00FC18B2" w:rsidRDefault="00D97DF9" w:rsidP="00541532">
      <w:pPr>
        <w:pStyle w:val="ListParagraph"/>
        <w:ind w:left="0"/>
        <w:jc w:val="left"/>
        <w:rPr>
          <w:rFonts w:asciiTheme="minorHAnsi" w:hAnsiTheme="minorHAnsi" w:cs="Arial"/>
          <w:highlight w:val="yellow"/>
        </w:rPr>
      </w:pPr>
    </w:p>
    <w:p w:rsidR="00503390" w:rsidRPr="00FC18B2" w:rsidRDefault="00DB7116" w:rsidP="00541532">
      <w:pPr>
        <w:pStyle w:val="ListParagraph"/>
        <w:numPr>
          <w:ilvl w:val="2"/>
          <w:numId w:val="74"/>
        </w:numPr>
        <w:jc w:val="left"/>
        <w:rPr>
          <w:rFonts w:asciiTheme="minorHAnsi" w:hAnsiTheme="minorHAnsi" w:cs="Arial"/>
          <w:highlight w:val="yellow"/>
        </w:rPr>
      </w:pPr>
      <w:r w:rsidRPr="00FC18B2">
        <w:rPr>
          <w:rFonts w:asciiTheme="minorHAnsi" w:hAnsiTheme="minorHAnsi" w:cs="Arial"/>
          <w:highlight w:val="yellow"/>
        </w:rPr>
        <w:t>Prepare 25 mL of secondary goat anti-rabbit antibody HRP to a dilution 1:5</w:t>
      </w:r>
      <w:r w:rsidR="003164AD">
        <w:rPr>
          <w:rFonts w:asciiTheme="minorHAnsi" w:hAnsiTheme="minorHAnsi" w:cs="Arial"/>
          <w:highlight w:val="yellow"/>
        </w:rPr>
        <w:t xml:space="preserve"> </w:t>
      </w:r>
      <w:r w:rsidRPr="00FC18B2">
        <w:rPr>
          <w:rFonts w:asciiTheme="minorHAnsi" w:hAnsiTheme="minorHAnsi" w:cs="Arial"/>
          <w:highlight w:val="yellow"/>
        </w:rPr>
        <w:t>000 in blocking buffer, add 100 µ</w:t>
      </w:r>
      <w:r w:rsidR="003164AD">
        <w:rPr>
          <w:rFonts w:asciiTheme="minorHAnsi" w:hAnsiTheme="minorHAnsi" w:cs="Arial"/>
          <w:highlight w:val="yellow"/>
        </w:rPr>
        <w:t>L</w:t>
      </w:r>
      <w:r w:rsidRPr="00FC18B2">
        <w:rPr>
          <w:rFonts w:asciiTheme="minorHAnsi" w:hAnsiTheme="minorHAnsi" w:cs="Arial"/>
          <w:highlight w:val="yellow"/>
        </w:rPr>
        <w:t xml:space="preserve"> per well to the microtiter plates; and incubate 1 h at RT.</w:t>
      </w:r>
    </w:p>
    <w:p w:rsidR="00503390" w:rsidRPr="00FC18B2" w:rsidRDefault="00503390" w:rsidP="00541532">
      <w:pPr>
        <w:pStyle w:val="ListParagraph"/>
        <w:ind w:left="0"/>
        <w:jc w:val="left"/>
        <w:rPr>
          <w:rFonts w:asciiTheme="minorHAnsi" w:hAnsiTheme="minorHAnsi" w:cs="Arial"/>
          <w:highlight w:val="yellow"/>
        </w:rPr>
      </w:pPr>
    </w:p>
    <w:p w:rsidR="00503390" w:rsidRDefault="006E5807" w:rsidP="00541532">
      <w:pPr>
        <w:pStyle w:val="ListParagraph"/>
        <w:widowControl/>
        <w:numPr>
          <w:ilvl w:val="1"/>
          <w:numId w:val="74"/>
        </w:numPr>
        <w:jc w:val="left"/>
        <w:rPr>
          <w:rFonts w:asciiTheme="minorHAnsi" w:hAnsiTheme="minorHAnsi" w:cs="Arial"/>
          <w:b/>
          <w:color w:val="auto"/>
          <w:highlight w:val="yellow"/>
        </w:rPr>
      </w:pPr>
      <w:r w:rsidRPr="00FC18B2">
        <w:rPr>
          <w:rFonts w:asciiTheme="minorHAnsi" w:hAnsiTheme="minorHAnsi" w:cs="Arial"/>
          <w:b/>
          <w:color w:val="auto"/>
          <w:highlight w:val="yellow"/>
        </w:rPr>
        <w:t xml:space="preserve">Chemiluminescent </w:t>
      </w:r>
      <w:r>
        <w:rPr>
          <w:rFonts w:asciiTheme="minorHAnsi" w:hAnsiTheme="minorHAnsi" w:cs="Arial"/>
          <w:b/>
          <w:color w:val="auto"/>
          <w:highlight w:val="yellow"/>
        </w:rPr>
        <w:t>Detection</w:t>
      </w:r>
    </w:p>
    <w:p w:rsidR="00503390" w:rsidRPr="00FC18B2" w:rsidRDefault="00503390" w:rsidP="00541532">
      <w:pPr>
        <w:pStyle w:val="ListParagraph"/>
        <w:widowControl/>
        <w:ind w:left="0"/>
        <w:jc w:val="left"/>
        <w:rPr>
          <w:rFonts w:asciiTheme="minorHAnsi" w:hAnsiTheme="minorHAnsi" w:cs="Arial"/>
          <w:b/>
          <w:color w:val="auto"/>
          <w:highlight w:val="yellow"/>
        </w:rPr>
      </w:pPr>
    </w:p>
    <w:p w:rsidR="00503390" w:rsidRPr="00FC18B2" w:rsidRDefault="00DB7116" w:rsidP="00541532">
      <w:pPr>
        <w:pStyle w:val="ListParagraph"/>
        <w:widowControl/>
        <w:numPr>
          <w:ilvl w:val="2"/>
          <w:numId w:val="74"/>
        </w:numPr>
        <w:jc w:val="left"/>
        <w:rPr>
          <w:rFonts w:asciiTheme="minorHAnsi" w:hAnsiTheme="minorHAnsi" w:cs="Arial"/>
          <w:color w:val="auto"/>
          <w:highlight w:val="yellow"/>
        </w:rPr>
      </w:pPr>
      <w:r w:rsidRPr="00FC18B2">
        <w:rPr>
          <w:rFonts w:asciiTheme="minorHAnsi" w:hAnsiTheme="minorHAnsi" w:cs="Arial"/>
          <w:color w:val="auto"/>
          <w:highlight w:val="yellow"/>
        </w:rPr>
        <w:t xml:space="preserve">30 min before the end of Step 5.4.7. and under soft light conditions, mix equal parts of Luminol-Enhancer and Peroxide Solution (10.5 mL: 10.5 mL, for 2 plates) in an amber bottle and leave it at RT. </w:t>
      </w:r>
    </w:p>
    <w:p w:rsidR="00503390" w:rsidRDefault="00503390" w:rsidP="00541532">
      <w:pPr>
        <w:pStyle w:val="ListParagraph"/>
        <w:widowControl/>
        <w:ind w:left="0"/>
        <w:jc w:val="left"/>
        <w:rPr>
          <w:rFonts w:asciiTheme="minorHAnsi" w:hAnsiTheme="minorHAnsi" w:cs="Arial"/>
          <w:color w:val="auto"/>
        </w:rPr>
      </w:pPr>
    </w:p>
    <w:p w:rsidR="00D97DF9" w:rsidRDefault="00066736" w:rsidP="00541532">
      <w:pPr>
        <w:widowControl/>
        <w:jc w:val="left"/>
        <w:rPr>
          <w:rFonts w:asciiTheme="minorHAnsi" w:hAnsiTheme="minorHAnsi" w:cs="Arial"/>
          <w:color w:val="auto"/>
          <w:lang w:val="en-GB"/>
        </w:rPr>
      </w:pPr>
      <w:r>
        <w:rPr>
          <w:rFonts w:asciiTheme="minorHAnsi" w:hAnsiTheme="minorHAnsi" w:cs="Arial"/>
          <w:color w:val="auto"/>
          <w:lang w:val="en-GB"/>
        </w:rPr>
        <w:t>NOTE: K</w:t>
      </w:r>
      <w:r w:rsidRPr="0006632D">
        <w:rPr>
          <w:rFonts w:asciiTheme="minorHAnsi" w:hAnsiTheme="minorHAnsi" w:cs="Arial"/>
          <w:color w:val="auto"/>
          <w:lang w:val="en-GB"/>
        </w:rPr>
        <w:t>eep th</w:t>
      </w:r>
      <w:r>
        <w:rPr>
          <w:rFonts w:asciiTheme="minorHAnsi" w:hAnsiTheme="minorHAnsi" w:cs="Arial"/>
          <w:color w:val="auto"/>
          <w:lang w:val="en-GB"/>
        </w:rPr>
        <w:t>e</w:t>
      </w:r>
      <w:r w:rsidRPr="0006632D">
        <w:rPr>
          <w:rFonts w:asciiTheme="minorHAnsi" w:hAnsiTheme="minorHAnsi" w:cs="Arial"/>
          <w:color w:val="auto"/>
          <w:lang w:val="en-GB"/>
        </w:rPr>
        <w:t xml:space="preserve"> </w:t>
      </w:r>
      <w:r>
        <w:rPr>
          <w:rFonts w:asciiTheme="minorHAnsi" w:hAnsiTheme="minorHAnsi" w:cs="Arial"/>
          <w:color w:val="auto"/>
          <w:lang w:val="en-GB"/>
        </w:rPr>
        <w:t>Luminol W</w:t>
      </w:r>
      <w:r w:rsidRPr="0006632D">
        <w:rPr>
          <w:rFonts w:asciiTheme="minorHAnsi" w:hAnsiTheme="minorHAnsi" w:cs="Arial"/>
          <w:color w:val="auto"/>
          <w:lang w:val="en-GB"/>
        </w:rPr>
        <w:t xml:space="preserve">orking </w:t>
      </w:r>
      <w:r>
        <w:rPr>
          <w:rFonts w:asciiTheme="minorHAnsi" w:hAnsiTheme="minorHAnsi" w:cs="Arial"/>
          <w:color w:val="auto"/>
          <w:lang w:val="en-GB"/>
        </w:rPr>
        <w:t>S</w:t>
      </w:r>
      <w:r w:rsidRPr="0006632D">
        <w:rPr>
          <w:rFonts w:asciiTheme="minorHAnsi" w:hAnsiTheme="minorHAnsi" w:cs="Arial"/>
          <w:color w:val="auto"/>
          <w:lang w:val="en-GB"/>
        </w:rPr>
        <w:t xml:space="preserve">olution in an amber bottle and avoid prolonged exposure to any intense light. Short-term exposure to typical laboratory lighting will not harm </w:t>
      </w:r>
      <w:r w:rsidRPr="00C943BE">
        <w:rPr>
          <w:rFonts w:asciiTheme="minorHAnsi" w:hAnsiTheme="minorHAnsi" w:cs="Arial"/>
          <w:color w:val="auto"/>
          <w:lang w:val="en-GB"/>
        </w:rPr>
        <w:t xml:space="preserve">the working </w:t>
      </w:r>
      <w:r w:rsidRPr="00C75215">
        <w:rPr>
          <w:rFonts w:asciiTheme="minorHAnsi" w:hAnsiTheme="minorHAnsi" w:cs="Arial"/>
          <w:color w:val="auto"/>
          <w:lang w:val="en-GB"/>
        </w:rPr>
        <w:t>solution.</w:t>
      </w:r>
    </w:p>
    <w:p w:rsidR="00503390" w:rsidRPr="00FC18B2" w:rsidRDefault="00503390" w:rsidP="00541532">
      <w:pPr>
        <w:pStyle w:val="ListParagraph"/>
        <w:widowControl/>
        <w:ind w:left="0"/>
        <w:jc w:val="left"/>
        <w:rPr>
          <w:rFonts w:asciiTheme="minorHAnsi" w:hAnsiTheme="minorHAnsi" w:cs="Arial"/>
          <w:color w:val="auto"/>
        </w:rPr>
      </w:pPr>
    </w:p>
    <w:p w:rsidR="00503390" w:rsidRDefault="00DB7116" w:rsidP="00541532">
      <w:pPr>
        <w:pStyle w:val="ListParagraph"/>
        <w:widowControl/>
        <w:numPr>
          <w:ilvl w:val="2"/>
          <w:numId w:val="74"/>
        </w:numPr>
        <w:jc w:val="left"/>
        <w:rPr>
          <w:rFonts w:asciiTheme="minorHAnsi" w:hAnsiTheme="minorHAnsi" w:cs="Arial"/>
          <w:color w:val="auto"/>
        </w:rPr>
      </w:pPr>
      <w:r w:rsidRPr="00FC18B2">
        <w:rPr>
          <w:rFonts w:asciiTheme="minorHAnsi" w:hAnsiTheme="minorHAnsi" w:cs="Arial"/>
          <w:color w:val="auto"/>
        </w:rPr>
        <w:t xml:space="preserve">At least 20 min before measuring the luminescence, switch on the microplate reader at 25 </w:t>
      </w:r>
      <w:r w:rsidR="00DF001D">
        <w:rPr>
          <w:rFonts w:asciiTheme="minorHAnsi" w:hAnsiTheme="minorHAnsi" w:cstheme="minorHAnsi"/>
          <w:color w:val="auto"/>
        </w:rPr>
        <w:t>°</w:t>
      </w:r>
      <w:r w:rsidRPr="00FC18B2">
        <w:rPr>
          <w:rFonts w:asciiTheme="minorHAnsi" w:hAnsiTheme="minorHAnsi" w:cs="Arial"/>
          <w:color w:val="auto"/>
        </w:rPr>
        <w:t xml:space="preserve">C and set up readouts to 1000 </w:t>
      </w:r>
      <w:proofErr w:type="spellStart"/>
      <w:r w:rsidRPr="00FC18B2">
        <w:rPr>
          <w:rFonts w:asciiTheme="minorHAnsi" w:hAnsiTheme="minorHAnsi" w:cs="Arial"/>
          <w:color w:val="auto"/>
        </w:rPr>
        <w:t>ms</w:t>
      </w:r>
      <w:proofErr w:type="spellEnd"/>
      <w:r w:rsidRPr="00FC18B2">
        <w:rPr>
          <w:rFonts w:asciiTheme="minorHAnsi" w:hAnsiTheme="minorHAnsi" w:cs="Arial"/>
          <w:color w:val="auto"/>
        </w:rPr>
        <w:t xml:space="preserve"> integration time and 150 </w:t>
      </w:r>
      <w:proofErr w:type="spellStart"/>
      <w:r w:rsidRPr="00FC18B2">
        <w:rPr>
          <w:rFonts w:asciiTheme="minorHAnsi" w:hAnsiTheme="minorHAnsi" w:cs="Arial"/>
          <w:color w:val="auto"/>
        </w:rPr>
        <w:t>ms</w:t>
      </w:r>
      <w:proofErr w:type="spellEnd"/>
      <w:r w:rsidRPr="00FC18B2">
        <w:rPr>
          <w:rFonts w:asciiTheme="minorHAnsi" w:hAnsiTheme="minorHAnsi" w:cs="Arial"/>
          <w:color w:val="auto"/>
        </w:rPr>
        <w:t xml:space="preserve"> settle time. Parameter settings may require optimization in function of the instrument.</w:t>
      </w:r>
    </w:p>
    <w:p w:rsidR="00D97DF9" w:rsidRDefault="00D97DF9" w:rsidP="00541532">
      <w:pPr>
        <w:pStyle w:val="ListParagraph"/>
        <w:widowControl/>
        <w:ind w:left="0"/>
        <w:jc w:val="left"/>
        <w:rPr>
          <w:rFonts w:asciiTheme="minorHAnsi" w:hAnsiTheme="minorHAnsi" w:cs="Arial"/>
          <w:color w:val="auto"/>
        </w:rPr>
      </w:pPr>
    </w:p>
    <w:p w:rsidR="00503390" w:rsidRDefault="00066736" w:rsidP="00541532">
      <w:pPr>
        <w:pStyle w:val="ListParagraph"/>
        <w:widowControl/>
        <w:numPr>
          <w:ilvl w:val="2"/>
          <w:numId w:val="74"/>
        </w:numPr>
        <w:jc w:val="left"/>
        <w:rPr>
          <w:rFonts w:asciiTheme="minorHAnsi" w:hAnsiTheme="minorHAnsi" w:cs="Arial"/>
          <w:color w:val="auto"/>
        </w:rPr>
      </w:pPr>
      <w:r w:rsidRPr="00066736">
        <w:rPr>
          <w:rFonts w:asciiTheme="minorHAnsi" w:hAnsiTheme="minorHAnsi" w:cs="Arial"/>
          <w:color w:val="auto"/>
        </w:rPr>
        <w:t>After 1 h of incubation in Step 5.4.7., discard the secondary antibody solution and wash the plates 6 times with wash buffer.</w:t>
      </w:r>
    </w:p>
    <w:p w:rsidR="00D97DF9" w:rsidRDefault="00D97DF9" w:rsidP="00541532">
      <w:pPr>
        <w:pStyle w:val="ListParagraph"/>
        <w:widowControl/>
        <w:ind w:left="0"/>
        <w:jc w:val="left"/>
        <w:rPr>
          <w:rFonts w:asciiTheme="minorHAnsi" w:hAnsiTheme="minorHAnsi" w:cs="Arial"/>
          <w:color w:val="auto"/>
        </w:rPr>
      </w:pPr>
    </w:p>
    <w:p w:rsidR="00503390" w:rsidRPr="006E5807" w:rsidRDefault="00DB7116" w:rsidP="00541532">
      <w:pPr>
        <w:pStyle w:val="ListParagraph"/>
        <w:widowControl/>
        <w:numPr>
          <w:ilvl w:val="2"/>
          <w:numId w:val="74"/>
        </w:numPr>
        <w:jc w:val="left"/>
        <w:rPr>
          <w:rFonts w:asciiTheme="minorHAnsi" w:hAnsiTheme="minorHAnsi" w:cs="Arial"/>
          <w:color w:val="auto"/>
          <w:highlight w:val="yellow"/>
        </w:rPr>
      </w:pPr>
      <w:r w:rsidRPr="00971102">
        <w:rPr>
          <w:rFonts w:asciiTheme="minorHAnsi" w:hAnsiTheme="minorHAnsi" w:cs="Arial"/>
          <w:color w:val="auto"/>
          <w:highlight w:val="yellow"/>
        </w:rPr>
        <w:t>Pipe</w:t>
      </w:r>
      <w:r w:rsidR="007B6728" w:rsidRPr="00971102">
        <w:rPr>
          <w:rFonts w:asciiTheme="minorHAnsi" w:hAnsiTheme="minorHAnsi" w:cs="Arial"/>
          <w:color w:val="auto"/>
          <w:highlight w:val="yellow"/>
        </w:rPr>
        <w:t>t</w:t>
      </w:r>
      <w:r w:rsidRPr="00971102">
        <w:rPr>
          <w:rFonts w:asciiTheme="minorHAnsi" w:hAnsiTheme="minorHAnsi" w:cs="Arial"/>
          <w:color w:val="auto"/>
          <w:highlight w:val="yellow"/>
        </w:rPr>
        <w:t>t</w:t>
      </w:r>
      <w:r w:rsidR="007B6728" w:rsidRPr="00971102">
        <w:rPr>
          <w:rFonts w:asciiTheme="minorHAnsi" w:hAnsiTheme="minorHAnsi" w:cs="Arial"/>
          <w:color w:val="auto"/>
          <w:highlight w:val="yellow"/>
        </w:rPr>
        <w:t>e</w:t>
      </w:r>
      <w:r w:rsidRPr="00971102">
        <w:rPr>
          <w:rFonts w:asciiTheme="minorHAnsi" w:hAnsiTheme="minorHAnsi" w:cs="Arial"/>
          <w:color w:val="auto"/>
          <w:highlight w:val="yellow"/>
        </w:rPr>
        <w:t xml:space="preserve"> 100 µL per well of the Luminol Working Solution (Chemiluminescent Substrate) prepared in Step 5.5.1.  Pipe</w:t>
      </w:r>
      <w:r w:rsidR="007B6728" w:rsidRPr="00971102">
        <w:rPr>
          <w:rFonts w:asciiTheme="minorHAnsi" w:hAnsiTheme="minorHAnsi" w:cs="Arial"/>
          <w:color w:val="auto"/>
          <w:highlight w:val="yellow"/>
        </w:rPr>
        <w:t>tte</w:t>
      </w:r>
      <w:r w:rsidRPr="00971102">
        <w:rPr>
          <w:rFonts w:asciiTheme="minorHAnsi" w:hAnsiTheme="minorHAnsi" w:cs="Arial"/>
          <w:color w:val="auto"/>
          <w:highlight w:val="yellow"/>
        </w:rPr>
        <w:t xml:space="preserve"> very slowly and avoid bubble formation.</w:t>
      </w:r>
      <w:r w:rsidR="00034458" w:rsidRPr="006E5807">
        <w:rPr>
          <w:rFonts w:asciiTheme="minorHAnsi" w:hAnsiTheme="minorHAnsi" w:cs="Arial"/>
          <w:color w:val="auto"/>
          <w:highlight w:val="yellow"/>
        </w:rPr>
        <w:t xml:space="preserve"> Use a timer to control the time between the addition of the addition of the solution and the luminescence</w:t>
      </w:r>
      <w:r w:rsidR="00DF001D">
        <w:rPr>
          <w:rFonts w:asciiTheme="minorHAnsi" w:hAnsiTheme="minorHAnsi" w:cs="Arial"/>
          <w:color w:val="auto"/>
          <w:highlight w:val="yellow"/>
        </w:rPr>
        <w:t xml:space="preserve"> </w:t>
      </w:r>
      <w:r w:rsidR="00034458" w:rsidRPr="006E5807">
        <w:rPr>
          <w:rFonts w:asciiTheme="minorHAnsi" w:hAnsiTheme="minorHAnsi" w:cs="Arial"/>
          <w:color w:val="auto"/>
          <w:highlight w:val="yellow"/>
        </w:rPr>
        <w:t>measurement of the plates and keep this time constant to achieve a good inter assay reproducibility.</w:t>
      </w:r>
    </w:p>
    <w:p w:rsidR="00D97DF9" w:rsidRDefault="00D97DF9" w:rsidP="00541532">
      <w:pPr>
        <w:pStyle w:val="ListParagraph"/>
        <w:widowControl/>
        <w:ind w:left="0"/>
        <w:jc w:val="left"/>
        <w:rPr>
          <w:rFonts w:asciiTheme="minorHAnsi" w:hAnsiTheme="minorHAnsi" w:cs="Arial"/>
          <w:color w:val="auto"/>
        </w:rPr>
      </w:pPr>
    </w:p>
    <w:p w:rsidR="00503390" w:rsidRDefault="00DB7116" w:rsidP="00541532">
      <w:pPr>
        <w:pStyle w:val="ListParagraph"/>
        <w:widowControl/>
        <w:numPr>
          <w:ilvl w:val="2"/>
          <w:numId w:val="74"/>
        </w:numPr>
        <w:jc w:val="left"/>
        <w:rPr>
          <w:rFonts w:asciiTheme="minorHAnsi" w:hAnsiTheme="minorHAnsi" w:cs="Arial"/>
          <w:color w:val="auto"/>
          <w:highlight w:val="yellow"/>
        </w:rPr>
      </w:pPr>
      <w:r w:rsidRPr="00FC18B2">
        <w:rPr>
          <w:rFonts w:asciiTheme="minorHAnsi" w:hAnsiTheme="minorHAnsi" w:cs="Arial"/>
          <w:color w:val="auto"/>
          <w:highlight w:val="yellow"/>
        </w:rPr>
        <w:t>Top-seal the plates and centrifuge to 500 x g at RT for 45 s in a plate centrifuge to eliminate any remaining bubbles. Incubate the plates for 1 min on a plate shaker at 100 rpm.</w:t>
      </w:r>
    </w:p>
    <w:p w:rsidR="00D97DF9" w:rsidRPr="00FC18B2" w:rsidRDefault="00D97DF9" w:rsidP="00541532">
      <w:pPr>
        <w:pStyle w:val="ListParagraph"/>
        <w:widowControl/>
        <w:ind w:left="0"/>
        <w:jc w:val="left"/>
        <w:rPr>
          <w:rFonts w:asciiTheme="minorHAnsi" w:hAnsiTheme="minorHAnsi" w:cs="Arial"/>
          <w:color w:val="auto"/>
          <w:highlight w:val="yellow"/>
        </w:rPr>
      </w:pPr>
    </w:p>
    <w:p w:rsidR="00503390" w:rsidRDefault="00DB7116" w:rsidP="00541532">
      <w:pPr>
        <w:pStyle w:val="ListParagraph"/>
        <w:widowControl/>
        <w:numPr>
          <w:ilvl w:val="2"/>
          <w:numId w:val="74"/>
        </w:numPr>
        <w:jc w:val="left"/>
        <w:rPr>
          <w:rFonts w:asciiTheme="minorHAnsi" w:hAnsiTheme="minorHAnsi" w:cs="Arial"/>
          <w:color w:val="auto"/>
          <w:highlight w:val="yellow"/>
        </w:rPr>
      </w:pPr>
      <w:r w:rsidRPr="00FC18B2">
        <w:rPr>
          <w:rFonts w:asciiTheme="minorHAnsi" w:hAnsiTheme="minorHAnsi" w:cs="Arial"/>
          <w:color w:val="auto"/>
          <w:highlight w:val="yellow"/>
        </w:rPr>
        <w:t>Insert the plate inside the reader and leave it for 3 min to stabilize the temperature at 25</w:t>
      </w:r>
      <w:r w:rsidR="00DF001D">
        <w:rPr>
          <w:rFonts w:asciiTheme="minorHAnsi" w:hAnsiTheme="minorHAnsi" w:cs="Arial"/>
          <w:color w:val="auto"/>
          <w:highlight w:val="yellow"/>
        </w:rPr>
        <w:t xml:space="preserve"> </w:t>
      </w:r>
      <w:r w:rsidR="00DF001D">
        <w:rPr>
          <w:rFonts w:asciiTheme="minorHAnsi" w:hAnsiTheme="minorHAnsi" w:cstheme="minorHAnsi"/>
          <w:color w:val="auto"/>
          <w:highlight w:val="yellow"/>
        </w:rPr>
        <w:t>°</w:t>
      </w:r>
      <w:r w:rsidRPr="00FC18B2">
        <w:rPr>
          <w:rFonts w:asciiTheme="minorHAnsi" w:hAnsiTheme="minorHAnsi" w:cs="Arial"/>
          <w:color w:val="auto"/>
          <w:highlight w:val="yellow"/>
        </w:rPr>
        <w:t>C (without adhesive film). Always start with the Free ELISA plate.</w:t>
      </w:r>
    </w:p>
    <w:p w:rsidR="00D97DF9" w:rsidRPr="00FC18B2" w:rsidRDefault="00D97DF9" w:rsidP="00541532">
      <w:pPr>
        <w:pStyle w:val="ListParagraph"/>
        <w:widowControl/>
        <w:ind w:left="0"/>
        <w:jc w:val="left"/>
        <w:rPr>
          <w:rFonts w:asciiTheme="minorHAnsi" w:hAnsiTheme="minorHAnsi" w:cs="Arial"/>
          <w:color w:val="auto"/>
          <w:highlight w:val="yellow"/>
        </w:rPr>
      </w:pPr>
    </w:p>
    <w:p w:rsidR="00503390" w:rsidRDefault="00DB7116" w:rsidP="00541532">
      <w:pPr>
        <w:pStyle w:val="ListParagraph"/>
        <w:widowControl/>
        <w:numPr>
          <w:ilvl w:val="2"/>
          <w:numId w:val="74"/>
        </w:numPr>
        <w:jc w:val="left"/>
        <w:rPr>
          <w:rFonts w:asciiTheme="minorHAnsi" w:hAnsiTheme="minorHAnsi" w:cs="Arial"/>
          <w:color w:val="auto"/>
          <w:highlight w:val="yellow"/>
        </w:rPr>
      </w:pPr>
      <w:r w:rsidRPr="00FC18B2">
        <w:rPr>
          <w:rFonts w:asciiTheme="minorHAnsi" w:hAnsiTheme="minorHAnsi" w:cs="Arial"/>
          <w:color w:val="auto"/>
          <w:highlight w:val="yellow"/>
        </w:rPr>
        <w:t>Read the relative luminescence units (RLU) of each ELISA plate assay (free and total KDM1A).</w:t>
      </w:r>
    </w:p>
    <w:p w:rsidR="00D97DF9" w:rsidRPr="00FC18B2" w:rsidRDefault="00D97DF9" w:rsidP="00541532">
      <w:pPr>
        <w:pStyle w:val="ListParagraph"/>
        <w:widowControl/>
        <w:ind w:left="0"/>
        <w:jc w:val="left"/>
        <w:rPr>
          <w:rFonts w:asciiTheme="minorHAnsi" w:hAnsiTheme="minorHAnsi" w:cs="Arial"/>
          <w:color w:val="auto"/>
          <w:highlight w:val="yellow"/>
        </w:rPr>
      </w:pPr>
    </w:p>
    <w:p w:rsidR="00503390" w:rsidRPr="00FC18B2" w:rsidRDefault="00DB7116" w:rsidP="00541532">
      <w:pPr>
        <w:pStyle w:val="ListParagraph"/>
        <w:widowControl/>
        <w:numPr>
          <w:ilvl w:val="2"/>
          <w:numId w:val="74"/>
        </w:numPr>
        <w:jc w:val="left"/>
        <w:rPr>
          <w:rFonts w:asciiTheme="minorHAnsi" w:hAnsiTheme="minorHAnsi" w:cs="Arial"/>
          <w:color w:val="auto"/>
          <w:highlight w:val="yellow"/>
        </w:rPr>
      </w:pPr>
      <w:r w:rsidRPr="00FC18B2">
        <w:rPr>
          <w:rFonts w:asciiTheme="minorHAnsi" w:hAnsiTheme="minorHAnsi" w:cs="Arial"/>
          <w:color w:val="auto"/>
          <w:highlight w:val="yellow"/>
        </w:rPr>
        <w:t>Save and copy the Raw RLU values from the Raw Data excel files for further analysis of the results.</w:t>
      </w:r>
    </w:p>
    <w:p w:rsidR="00503390" w:rsidRDefault="00503390" w:rsidP="00541532">
      <w:pPr>
        <w:pStyle w:val="ListParagraph"/>
        <w:widowControl/>
        <w:ind w:left="0"/>
        <w:jc w:val="left"/>
        <w:rPr>
          <w:rFonts w:asciiTheme="minorHAnsi" w:hAnsiTheme="minorHAnsi" w:cs="Arial"/>
          <w:b/>
          <w:color w:val="auto"/>
        </w:rPr>
      </w:pPr>
    </w:p>
    <w:p w:rsidR="002068E1" w:rsidRDefault="00DB7116" w:rsidP="006E5807">
      <w:pPr>
        <w:pStyle w:val="ListParagraph"/>
        <w:widowControl/>
        <w:numPr>
          <w:ilvl w:val="0"/>
          <w:numId w:val="20"/>
        </w:numPr>
        <w:jc w:val="left"/>
        <w:rPr>
          <w:rFonts w:asciiTheme="minorHAnsi" w:hAnsiTheme="minorHAnsi" w:cs="Arial"/>
          <w:b/>
          <w:lang w:val="en-GB"/>
        </w:rPr>
      </w:pPr>
      <w:r w:rsidRPr="00FC18B2">
        <w:rPr>
          <w:rFonts w:asciiTheme="minorHAnsi" w:hAnsiTheme="minorHAnsi" w:cs="Arial"/>
          <w:b/>
          <w:lang w:val="en-GB"/>
        </w:rPr>
        <w:t>Calculation of the target engagement</w:t>
      </w:r>
    </w:p>
    <w:p w:rsidR="002068E1" w:rsidRDefault="002068E1" w:rsidP="006E5807">
      <w:pPr>
        <w:pStyle w:val="ListParagraph"/>
        <w:widowControl/>
        <w:ind w:left="0"/>
        <w:jc w:val="left"/>
        <w:rPr>
          <w:rFonts w:asciiTheme="minorHAnsi" w:hAnsiTheme="minorHAnsi" w:cs="Arial"/>
          <w:b/>
          <w:lang w:val="en-GB"/>
        </w:rPr>
      </w:pPr>
    </w:p>
    <w:p w:rsidR="002068E1" w:rsidRDefault="00034458" w:rsidP="006E5807">
      <w:pPr>
        <w:pStyle w:val="ListParagraph"/>
        <w:widowControl/>
        <w:numPr>
          <w:ilvl w:val="1"/>
          <w:numId w:val="20"/>
        </w:numPr>
        <w:jc w:val="left"/>
        <w:rPr>
          <w:rFonts w:asciiTheme="minorHAnsi" w:hAnsiTheme="minorHAnsi" w:cs="Arial"/>
          <w:lang w:val="en-GB"/>
        </w:rPr>
      </w:pPr>
      <w:r w:rsidRPr="006E5807">
        <w:rPr>
          <w:rFonts w:asciiTheme="minorHAnsi" w:hAnsiTheme="minorHAnsi" w:cs="Arial"/>
          <w:lang w:val="en-GB"/>
        </w:rPr>
        <w:t>In a spreadsheet software, ca</w:t>
      </w:r>
      <w:r w:rsidR="00AB698A" w:rsidRPr="00AB698A">
        <w:rPr>
          <w:rFonts w:asciiTheme="minorHAnsi" w:hAnsiTheme="minorHAnsi" w:cs="Arial"/>
          <w:lang w:val="en-GB"/>
        </w:rPr>
        <w:t>lculate the RLU Free and RLU Total values of samples S</w:t>
      </w:r>
      <w:r w:rsidR="00AB698A" w:rsidRPr="00AB698A">
        <w:rPr>
          <w:rFonts w:asciiTheme="minorHAnsi" w:hAnsiTheme="minorHAnsi" w:cs="Arial"/>
          <w:vertAlign w:val="subscript"/>
          <w:lang w:val="en-GB"/>
        </w:rPr>
        <w:t>X</w:t>
      </w:r>
      <w:r w:rsidR="00AB698A" w:rsidRPr="00AB698A">
        <w:rPr>
          <w:rFonts w:asciiTheme="minorHAnsi" w:hAnsiTheme="minorHAnsi" w:cs="Arial"/>
          <w:lang w:val="en-GB"/>
        </w:rPr>
        <w:t xml:space="preserve"> and reference samples REF (untreated, vehicle or pre-dose sample) from their technical replicate Raw data as detailed below: </w:t>
      </w:r>
    </w:p>
    <w:p w:rsidR="006E5807" w:rsidRDefault="006E5807" w:rsidP="006E5807">
      <w:pPr>
        <w:pStyle w:val="ListParagraph"/>
        <w:widowControl/>
        <w:ind w:left="0"/>
        <w:jc w:val="left"/>
        <w:rPr>
          <w:rFonts w:asciiTheme="minorHAnsi" w:hAnsiTheme="minorHAnsi" w:cs="Arial"/>
          <w:lang w:val="en-GB"/>
        </w:rPr>
      </w:pPr>
    </w:p>
    <w:p w:rsidR="00AB698A" w:rsidRPr="003164AD" w:rsidRDefault="00AB698A" w:rsidP="00AB698A">
      <w:pPr>
        <w:rPr>
          <w:rFonts w:asciiTheme="minorHAnsi" w:hAnsiTheme="minorHAnsi" w:cs="Arial"/>
          <w:lang w:val="en-GB"/>
        </w:rPr>
      </w:pPr>
      <w:r>
        <w:rPr>
          <w:rFonts w:asciiTheme="minorHAnsi" w:hAnsiTheme="minorHAnsi" w:cs="Arial"/>
          <w:lang w:val="en-GB"/>
        </w:rPr>
        <w:t xml:space="preserve">6.1.1. </w:t>
      </w:r>
      <w:r w:rsidRPr="003164AD">
        <w:rPr>
          <w:rFonts w:asciiTheme="minorHAnsi" w:hAnsiTheme="minorHAnsi" w:cs="Arial"/>
          <w:lang w:val="en-GB"/>
        </w:rPr>
        <w:t xml:space="preserve">Enter the individual Raw </w:t>
      </w:r>
      <w:proofErr w:type="spellStart"/>
      <w:r w:rsidRPr="003164AD">
        <w:rPr>
          <w:rFonts w:asciiTheme="minorHAnsi" w:hAnsiTheme="minorHAnsi" w:cs="Arial"/>
          <w:lang w:val="en-GB"/>
        </w:rPr>
        <w:t>RLUi</w:t>
      </w:r>
      <w:proofErr w:type="spellEnd"/>
      <w:r w:rsidRPr="003164AD">
        <w:rPr>
          <w:rFonts w:asciiTheme="minorHAnsi" w:hAnsiTheme="minorHAnsi" w:cs="Arial"/>
          <w:lang w:val="en-GB"/>
        </w:rPr>
        <w:t xml:space="preserve"> Total and Raw </w:t>
      </w:r>
      <w:proofErr w:type="spellStart"/>
      <w:r w:rsidRPr="003164AD">
        <w:rPr>
          <w:rFonts w:asciiTheme="minorHAnsi" w:hAnsiTheme="minorHAnsi" w:cs="Arial"/>
          <w:lang w:val="en-GB"/>
        </w:rPr>
        <w:t>RLUi</w:t>
      </w:r>
      <w:proofErr w:type="spellEnd"/>
      <w:r w:rsidRPr="003164AD">
        <w:rPr>
          <w:rFonts w:asciiTheme="minorHAnsi" w:hAnsiTheme="minorHAnsi" w:cs="Arial"/>
          <w:lang w:val="en-GB"/>
        </w:rPr>
        <w:t xml:space="preserve"> Free data from blanks, standard curve, negative controls C- and biological samples (S</w:t>
      </w:r>
      <w:r w:rsidRPr="003164AD">
        <w:rPr>
          <w:rFonts w:asciiTheme="minorHAnsi" w:hAnsiTheme="minorHAnsi" w:cs="Arial"/>
          <w:vertAlign w:val="subscript"/>
          <w:lang w:val="en-GB"/>
        </w:rPr>
        <w:t>X</w:t>
      </w:r>
      <w:r w:rsidRPr="003164AD">
        <w:rPr>
          <w:rFonts w:asciiTheme="minorHAnsi" w:hAnsiTheme="minorHAnsi" w:cs="Arial"/>
          <w:lang w:val="en-GB"/>
        </w:rPr>
        <w:t xml:space="preserve"> and REF) into </w:t>
      </w:r>
      <w:r>
        <w:rPr>
          <w:rFonts w:asciiTheme="minorHAnsi" w:hAnsiTheme="minorHAnsi" w:cs="Arial"/>
          <w:lang w:val="en-GB"/>
        </w:rPr>
        <w:t>the analysis</w:t>
      </w:r>
      <w:r w:rsidRPr="003164AD">
        <w:rPr>
          <w:rFonts w:asciiTheme="minorHAnsi" w:hAnsiTheme="minorHAnsi" w:cs="Arial"/>
          <w:lang w:val="en-GB"/>
        </w:rPr>
        <w:t xml:space="preserve"> </w:t>
      </w:r>
      <w:r>
        <w:rPr>
          <w:rFonts w:asciiTheme="minorHAnsi" w:hAnsiTheme="minorHAnsi" w:cs="Arial"/>
          <w:lang w:val="en-GB"/>
        </w:rPr>
        <w:t>datasheet (e.g., Excel)</w:t>
      </w:r>
      <w:r w:rsidRPr="003164AD">
        <w:rPr>
          <w:rFonts w:asciiTheme="minorHAnsi" w:hAnsiTheme="minorHAnsi" w:cs="Arial"/>
          <w:lang w:val="en-GB"/>
        </w:rPr>
        <w:t>. Also</w:t>
      </w:r>
      <w:r w:rsidR="00FE0406">
        <w:rPr>
          <w:rFonts w:asciiTheme="minorHAnsi" w:hAnsiTheme="minorHAnsi" w:cs="Arial"/>
          <w:lang w:val="en-GB"/>
        </w:rPr>
        <w:t>,</w:t>
      </w:r>
      <w:r w:rsidRPr="003164AD">
        <w:rPr>
          <w:rFonts w:asciiTheme="minorHAnsi" w:hAnsiTheme="minorHAnsi" w:cs="Arial"/>
          <w:lang w:val="en-GB"/>
        </w:rPr>
        <w:t xml:space="preserve"> enter the amounts (in </w:t>
      </w:r>
      <w:proofErr w:type="spellStart"/>
      <w:r w:rsidRPr="003164AD">
        <w:rPr>
          <w:rFonts w:asciiTheme="minorHAnsi" w:hAnsiTheme="minorHAnsi" w:cs="Arial"/>
          <w:lang w:val="en-GB"/>
        </w:rPr>
        <w:t>pg</w:t>
      </w:r>
      <w:proofErr w:type="spellEnd"/>
      <w:r w:rsidRPr="003164AD">
        <w:rPr>
          <w:rFonts w:asciiTheme="minorHAnsi" w:hAnsiTheme="minorHAnsi" w:cs="Arial"/>
          <w:lang w:val="en-GB"/>
        </w:rPr>
        <w:t>) of KDM1A from the Standard Curve in the datasheet.</w:t>
      </w:r>
    </w:p>
    <w:p w:rsidR="00AB698A" w:rsidRDefault="00AB698A" w:rsidP="00AB698A">
      <w:pPr>
        <w:pStyle w:val="ListParagraph"/>
        <w:ind w:left="0"/>
        <w:rPr>
          <w:rFonts w:asciiTheme="minorHAnsi" w:hAnsiTheme="minorHAnsi" w:cs="Arial"/>
          <w:lang w:val="en-GB"/>
        </w:rPr>
      </w:pPr>
    </w:p>
    <w:p w:rsidR="00AB698A" w:rsidRPr="00FC18B2" w:rsidRDefault="00AB698A" w:rsidP="00AB698A">
      <w:pPr>
        <w:pStyle w:val="ListParagraph"/>
        <w:ind w:left="0"/>
        <w:rPr>
          <w:rFonts w:asciiTheme="minorHAnsi" w:hAnsiTheme="minorHAnsi" w:cs="Arial"/>
          <w:lang w:val="en-GB"/>
        </w:rPr>
      </w:pPr>
      <w:r>
        <w:rPr>
          <w:rFonts w:asciiTheme="minorHAnsi" w:hAnsiTheme="minorHAnsi" w:cs="Arial"/>
          <w:lang w:val="en-GB"/>
        </w:rPr>
        <w:t xml:space="preserve">6.1.2. </w:t>
      </w:r>
      <w:r w:rsidRPr="00066736">
        <w:rPr>
          <w:rFonts w:asciiTheme="minorHAnsi" w:hAnsiTheme="minorHAnsi" w:cs="Arial"/>
          <w:lang w:val="en-GB"/>
        </w:rPr>
        <w:t xml:space="preserve">Calculate the Raw mean RLU, standard deviations </w:t>
      </w:r>
      <w:r w:rsidRPr="004D2FCB">
        <w:rPr>
          <w:rFonts w:ascii="Symbol" w:hAnsi="Symbol" w:cs="Arial"/>
          <w:lang w:val="en-GB"/>
        </w:rPr>
        <w:t></w:t>
      </w:r>
      <w:r w:rsidRPr="00FC18B2">
        <w:rPr>
          <w:rFonts w:asciiTheme="minorHAnsi" w:hAnsiTheme="minorHAnsi" w:cs="Arial"/>
          <w:vertAlign w:val="subscript"/>
          <w:lang w:val="en-GB"/>
        </w:rPr>
        <w:t>RLU</w:t>
      </w:r>
      <w:r w:rsidRPr="00066736">
        <w:rPr>
          <w:rFonts w:asciiTheme="minorHAnsi" w:hAnsiTheme="minorHAnsi" w:cs="Arial"/>
          <w:lang w:val="en-GB"/>
        </w:rPr>
        <w:t>, and coefficient of variation CV</w:t>
      </w:r>
      <w:r w:rsidRPr="00FC18B2">
        <w:rPr>
          <w:rFonts w:asciiTheme="minorHAnsi" w:hAnsiTheme="minorHAnsi" w:cs="Arial"/>
          <w:vertAlign w:val="subscript"/>
          <w:lang w:val="en-GB"/>
        </w:rPr>
        <w:t>RLU</w:t>
      </w:r>
      <w:r w:rsidRPr="00066736">
        <w:rPr>
          <w:rFonts w:asciiTheme="minorHAnsi" w:hAnsiTheme="minorHAnsi" w:cs="Arial"/>
          <w:lang w:val="en-GB"/>
        </w:rPr>
        <w:t xml:space="preserve"> from the individual Raw Total and Raw Free </w:t>
      </w:r>
      <w:proofErr w:type="spellStart"/>
      <w:r w:rsidRPr="00066736">
        <w:rPr>
          <w:rFonts w:asciiTheme="minorHAnsi" w:hAnsiTheme="minorHAnsi" w:cs="Arial"/>
          <w:lang w:val="en-GB"/>
        </w:rPr>
        <w:t>RLUi</w:t>
      </w:r>
      <w:proofErr w:type="spellEnd"/>
      <w:r w:rsidRPr="00066736">
        <w:rPr>
          <w:rFonts w:asciiTheme="minorHAnsi" w:hAnsiTheme="minorHAnsi" w:cs="Arial"/>
          <w:lang w:val="en-GB"/>
        </w:rPr>
        <w:t xml:space="preserve"> data for each technical replicate datapoint.</w:t>
      </w:r>
      <w:r w:rsidRPr="00066736">
        <w:t xml:space="preserve"> </w:t>
      </w:r>
    </w:p>
    <w:p w:rsidR="00AB698A" w:rsidRPr="00FC18B2" w:rsidRDefault="00AB698A" w:rsidP="00AB698A">
      <w:pPr>
        <w:pStyle w:val="ListParagraph"/>
        <w:ind w:left="0"/>
        <w:rPr>
          <w:rFonts w:asciiTheme="minorHAnsi" w:hAnsiTheme="minorHAnsi" w:cs="Arial"/>
          <w:lang w:val="en-GB"/>
        </w:rPr>
      </w:pPr>
    </w:p>
    <w:p w:rsidR="00AB698A" w:rsidRDefault="00AB698A" w:rsidP="00AB698A">
      <w:pPr>
        <w:pStyle w:val="ListParagraph"/>
        <w:ind w:left="0"/>
        <w:rPr>
          <w:rFonts w:asciiTheme="minorHAnsi" w:hAnsiTheme="minorHAnsi" w:cs="Arial"/>
          <w:lang w:val="en-GB"/>
        </w:rPr>
      </w:pPr>
      <w:r>
        <w:rPr>
          <w:rFonts w:asciiTheme="minorHAnsi" w:hAnsiTheme="minorHAnsi" w:cs="Arial"/>
          <w:lang w:val="en-GB"/>
        </w:rPr>
        <w:t>6.1.3. Apply the o</w:t>
      </w:r>
      <w:r w:rsidRPr="00066736">
        <w:rPr>
          <w:rFonts w:asciiTheme="minorHAnsi" w:hAnsiTheme="minorHAnsi" w:cs="Arial"/>
          <w:lang w:val="en-GB"/>
        </w:rPr>
        <w:t xml:space="preserve">utlier elimination (example for triplicates): for each individual Raw RLU Total and Raw RLU Free data point </w:t>
      </w:r>
      <w:proofErr w:type="spellStart"/>
      <w:r w:rsidRPr="00066736">
        <w:rPr>
          <w:rFonts w:asciiTheme="minorHAnsi" w:hAnsiTheme="minorHAnsi" w:cs="Arial"/>
          <w:lang w:val="en-GB"/>
        </w:rPr>
        <w:t>RLUi</w:t>
      </w:r>
      <w:proofErr w:type="spellEnd"/>
      <w:r w:rsidRPr="00066736">
        <w:rPr>
          <w:rFonts w:asciiTheme="minorHAnsi" w:hAnsiTheme="minorHAnsi" w:cs="Arial"/>
          <w:lang w:val="en-GB"/>
        </w:rPr>
        <w:t xml:space="preserve"> from a technical </w:t>
      </w:r>
      <w:r>
        <w:rPr>
          <w:rFonts w:asciiTheme="minorHAnsi" w:hAnsiTheme="minorHAnsi" w:cs="Arial"/>
          <w:lang w:val="en-GB"/>
        </w:rPr>
        <w:t>tri</w:t>
      </w:r>
      <w:r w:rsidRPr="00066736">
        <w:rPr>
          <w:rFonts w:asciiTheme="minorHAnsi" w:hAnsiTheme="minorHAnsi" w:cs="Arial"/>
          <w:lang w:val="en-GB"/>
        </w:rPr>
        <w:t>plicate datapoint, apply Grubbs criteria when the CV for the triplicate &gt; 0.15, and reject single suspect Raw RLU value when</w:t>
      </w:r>
    </w:p>
    <w:p w:rsidR="00AB698A" w:rsidRDefault="00AB698A" w:rsidP="00AB698A">
      <w:pPr>
        <w:pStyle w:val="ListParagraph"/>
        <w:widowControl/>
        <w:ind w:left="0"/>
        <w:jc w:val="left"/>
        <w:rPr>
          <w:rFonts w:asciiTheme="minorHAnsi" w:hAnsiTheme="minorHAnsi" w:cs="Arial"/>
          <w:lang w:val="en-GB"/>
        </w:rPr>
      </w:pPr>
    </w:p>
    <w:p w:rsidR="00AB698A" w:rsidRDefault="00792670" w:rsidP="00AB698A">
      <w:pPr>
        <w:widowControl/>
        <w:jc w:val="center"/>
        <w:rPr>
          <w:rFonts w:asciiTheme="minorHAnsi" w:hAnsiTheme="minorHAnsi" w:cs="Arial"/>
          <w:lang w:val="en-GB"/>
        </w:rPr>
      </w:pPr>
      <m:oMath>
        <m:d>
          <m:dPr>
            <m:begChr m:val="|"/>
            <m:endChr m:val="|"/>
            <m:ctrlPr>
              <w:rPr>
                <w:rFonts w:ascii="Cambria Math" w:hAnsi="Symbol" w:cs="Arial"/>
                <w:i/>
                <w:lang w:val="en-GB"/>
              </w:rPr>
            </m:ctrlPr>
          </m:dPr>
          <m:e>
            <m:r>
              <m:rPr>
                <m:nor/>
              </m:rPr>
              <w:rPr>
                <w:rFonts w:ascii="Cambria Math" w:hAnsi="Symbol" w:cs="Arial"/>
                <w:lang w:val="en-GB"/>
              </w:rPr>
              <m:t>RL</m:t>
            </m:r>
            <m:sSub>
              <m:sSubPr>
                <m:ctrlPr>
                  <w:rPr>
                    <w:rFonts w:ascii="Cambria Math" w:hAnsi="Symbol" w:cs="Arial"/>
                    <w:i/>
                    <w:lang w:val="en-GB"/>
                  </w:rPr>
                </m:ctrlPr>
              </m:sSubPr>
              <m:e>
                <m:r>
                  <m:rPr>
                    <m:nor/>
                  </m:rPr>
                  <w:rPr>
                    <w:rFonts w:ascii="Cambria Math" w:hAnsi="Symbol" w:cs="Arial"/>
                    <w:lang w:val="en-GB"/>
                  </w:rPr>
                  <m:t>U</m:t>
                </m:r>
              </m:e>
              <m:sub>
                <m:r>
                  <m:rPr>
                    <m:nor/>
                  </m:rPr>
                  <w:rPr>
                    <w:rFonts w:ascii="Cambria Math" w:hAnsi="Symbol" w:cs="Arial"/>
                    <w:lang w:val="en-GB"/>
                  </w:rPr>
                  <m:t>i</m:t>
                </m:r>
              </m:sub>
            </m:sSub>
            <m:r>
              <m:rPr>
                <m:nor/>
              </m:rPr>
              <w:rPr>
                <w:rFonts w:ascii="Cambria Math" w:hAnsi="Symbol" w:cs="Arial"/>
                <w:lang w:val="en-GB"/>
              </w:rPr>
              <m:t>-R</m:t>
            </m:r>
            <m:sSub>
              <m:sSubPr>
                <m:ctrlPr>
                  <w:rPr>
                    <w:rFonts w:ascii="Cambria Math" w:hAnsi="Symbol" w:cs="Arial"/>
                    <w:i/>
                    <w:lang w:val="en-GB"/>
                  </w:rPr>
                </m:ctrlPr>
              </m:sSubPr>
              <m:e>
                <m:r>
                  <m:rPr>
                    <m:nor/>
                  </m:rPr>
                  <w:rPr>
                    <w:rFonts w:ascii="Cambria Math" w:hAnsi="Symbol" w:cs="Arial"/>
                    <w:lang w:val="en-GB"/>
                  </w:rPr>
                  <m:t>LU</m:t>
                </m:r>
              </m:e>
              <m:sub>
                <m:r>
                  <m:rPr>
                    <m:nor/>
                  </m:rPr>
                  <w:rPr>
                    <w:rFonts w:ascii="Cambria Math" w:hAnsi="Symbol" w:cs="Arial"/>
                    <w:lang w:val="en-GB"/>
                  </w:rPr>
                  <w:softHyphen/>
                  <m:t>m</m:t>
                </m:r>
              </m:sub>
            </m:sSub>
          </m:e>
        </m:d>
        <m:r>
          <m:rPr>
            <m:nor/>
          </m:rPr>
          <w:rPr>
            <w:rFonts w:ascii="Cambria Math" w:hAnsi="Symbol" w:cs="Arial"/>
            <w:lang w:val="en-GB"/>
          </w:rPr>
          <m:t>&gt;Z</m:t>
        </m:r>
        <m:r>
          <m:rPr>
            <m:nor/>
          </m:rPr>
          <w:rPr>
            <w:rFonts w:ascii="Cambria Math" w:hAnsi="Symbol" w:cs="Arial"/>
            <w:lang w:val="en-GB"/>
          </w:rPr>
          <m:t></m:t>
        </m:r>
        <m:sSub>
          <m:sSubPr>
            <m:ctrlPr>
              <w:rPr>
                <w:rFonts w:ascii="Cambria Math" w:hAnsi="Symbol" w:cs="Arial"/>
                <w:i/>
                <w:lang w:val="en-GB"/>
              </w:rPr>
            </m:ctrlPr>
          </m:sSubPr>
          <m:e>
            <m:r>
              <m:rPr>
                <m:nor/>
              </m:rPr>
              <w:rPr>
                <w:lang w:val="en-GB"/>
              </w:rPr>
              <w:sym w:font="Symbol" w:char="F073"/>
            </m:r>
          </m:e>
          <m:sub>
            <m:r>
              <m:rPr>
                <m:nor/>
              </m:rPr>
              <w:rPr>
                <w:rFonts w:ascii="Cambria Math" w:hAnsi="Symbol" w:cs="Arial"/>
                <w:lang w:val="en-GB"/>
              </w:rPr>
              <w:softHyphen/>
              <m:t>RLU</m:t>
            </m:r>
          </m:sub>
        </m:sSub>
      </m:oMath>
      <w:r w:rsidR="00AB698A" w:rsidRPr="00066736">
        <w:rPr>
          <w:rFonts w:asciiTheme="minorHAnsi" w:hAnsiTheme="minorHAnsi" w:cs="Arial"/>
          <w:lang w:val="en-GB"/>
        </w:rPr>
        <w:t xml:space="preserve"> ,</w:t>
      </w:r>
    </w:p>
    <w:p w:rsidR="00AB698A" w:rsidRDefault="00AB698A" w:rsidP="00AB698A">
      <w:pPr>
        <w:pStyle w:val="ListParagraph"/>
        <w:widowControl/>
        <w:ind w:left="0"/>
        <w:jc w:val="left"/>
        <w:rPr>
          <w:rFonts w:asciiTheme="minorHAnsi" w:hAnsiTheme="minorHAnsi" w:cs="Arial"/>
          <w:lang w:val="en-GB"/>
        </w:rPr>
      </w:pPr>
    </w:p>
    <w:p w:rsidR="00AB698A" w:rsidRPr="00FC18B2" w:rsidRDefault="00AB698A" w:rsidP="00AB698A">
      <w:pPr>
        <w:widowControl/>
        <w:jc w:val="left"/>
        <w:rPr>
          <w:rFonts w:asciiTheme="minorHAnsi" w:hAnsiTheme="minorHAnsi" w:cs="Arial"/>
          <w:lang w:val="en-GB"/>
        </w:rPr>
      </w:pPr>
      <w:r w:rsidRPr="00FC18B2">
        <w:rPr>
          <w:rFonts w:asciiTheme="minorHAnsi" w:hAnsiTheme="minorHAnsi" w:cs="Arial"/>
          <w:lang w:val="en-GB"/>
        </w:rPr>
        <w:t>whereby Z</w:t>
      </w:r>
      <w:r>
        <w:rPr>
          <w:rFonts w:asciiTheme="minorHAnsi" w:hAnsiTheme="minorHAnsi" w:cs="Arial"/>
          <w:lang w:val="en-GB"/>
        </w:rPr>
        <w:t xml:space="preserve"> </w:t>
      </w:r>
      <w:r w:rsidRPr="00FC18B2">
        <w:rPr>
          <w:rFonts w:asciiTheme="minorHAnsi" w:hAnsiTheme="minorHAnsi" w:cs="Arial"/>
          <w:lang w:val="en-GB"/>
        </w:rPr>
        <w:t>=</w:t>
      </w:r>
      <w:r>
        <w:rPr>
          <w:rFonts w:asciiTheme="minorHAnsi" w:hAnsiTheme="minorHAnsi" w:cs="Arial"/>
          <w:lang w:val="en-GB"/>
        </w:rPr>
        <w:t xml:space="preserve"> </w:t>
      </w:r>
      <w:r w:rsidRPr="00FC18B2">
        <w:rPr>
          <w:rFonts w:asciiTheme="minorHAnsi" w:hAnsiTheme="minorHAnsi" w:cs="Arial"/>
          <w:lang w:val="en-GB"/>
        </w:rPr>
        <w:t>1.148 for n = 3 and 90 % confidence interval (CI).</w:t>
      </w:r>
    </w:p>
    <w:p w:rsidR="00AB698A" w:rsidRDefault="00AB698A" w:rsidP="00AB698A">
      <w:pPr>
        <w:pStyle w:val="ListParagraph"/>
        <w:ind w:left="0"/>
        <w:rPr>
          <w:rFonts w:asciiTheme="minorHAnsi" w:hAnsiTheme="minorHAnsi" w:cs="Arial"/>
          <w:lang w:val="en-GB"/>
        </w:rPr>
      </w:pPr>
    </w:p>
    <w:p w:rsidR="00AB698A" w:rsidRDefault="00AB698A" w:rsidP="00AB698A">
      <w:pPr>
        <w:pStyle w:val="ListParagraph"/>
        <w:ind w:left="0"/>
        <w:rPr>
          <w:rFonts w:asciiTheme="minorHAnsi" w:hAnsiTheme="minorHAnsi" w:cs="Arial"/>
          <w:lang w:val="en-GB"/>
        </w:rPr>
      </w:pPr>
      <w:r>
        <w:rPr>
          <w:rFonts w:asciiTheme="minorHAnsi" w:hAnsiTheme="minorHAnsi" w:cs="Arial"/>
          <w:lang w:val="en-GB"/>
        </w:rPr>
        <w:t xml:space="preserve">6.1.4. </w:t>
      </w:r>
      <w:r w:rsidRPr="00066736">
        <w:rPr>
          <w:rFonts w:asciiTheme="minorHAnsi" w:hAnsiTheme="minorHAnsi" w:cs="Arial"/>
          <w:lang w:val="en-GB"/>
        </w:rPr>
        <w:t xml:space="preserve">If outlier elimination was applied, re-calculate the Raw mean RLU, standard deviation </w:t>
      </w:r>
      <w:r>
        <w:rPr>
          <w:rFonts w:asciiTheme="minorHAnsi" w:hAnsiTheme="minorHAnsi" w:cs="Arial"/>
          <w:lang w:val="en-GB"/>
        </w:rPr>
        <w:sym w:font="Symbol" w:char="F073"/>
      </w:r>
      <w:r w:rsidRPr="00FC18B2">
        <w:rPr>
          <w:rFonts w:asciiTheme="minorHAnsi" w:hAnsiTheme="minorHAnsi" w:cs="Arial"/>
          <w:vertAlign w:val="subscript"/>
          <w:lang w:val="en-GB"/>
        </w:rPr>
        <w:t>RLU</w:t>
      </w:r>
      <w:r w:rsidRPr="00066736">
        <w:rPr>
          <w:rFonts w:asciiTheme="minorHAnsi" w:hAnsiTheme="minorHAnsi" w:cs="Arial"/>
          <w:lang w:val="en-GB"/>
        </w:rPr>
        <w:t xml:space="preserve"> and CV</w:t>
      </w:r>
      <w:r w:rsidRPr="00FC18B2">
        <w:rPr>
          <w:rFonts w:asciiTheme="minorHAnsi" w:hAnsiTheme="minorHAnsi" w:cs="Arial"/>
          <w:vertAlign w:val="subscript"/>
          <w:lang w:val="en-GB"/>
        </w:rPr>
        <w:t>RLU</w:t>
      </w:r>
      <w:r w:rsidRPr="00066736">
        <w:rPr>
          <w:rFonts w:asciiTheme="minorHAnsi" w:hAnsiTheme="minorHAnsi" w:cs="Arial"/>
          <w:lang w:val="en-GB"/>
        </w:rPr>
        <w:t xml:space="preserve"> from the non-rejected (nr) Raw </w:t>
      </w:r>
      <w:proofErr w:type="spellStart"/>
      <w:r w:rsidRPr="00066736">
        <w:rPr>
          <w:rFonts w:asciiTheme="minorHAnsi" w:hAnsiTheme="minorHAnsi" w:cs="Arial"/>
          <w:lang w:val="en-GB"/>
        </w:rPr>
        <w:t>RLUi</w:t>
      </w:r>
      <w:proofErr w:type="spellEnd"/>
      <w:r w:rsidRPr="00066736">
        <w:rPr>
          <w:rFonts w:asciiTheme="minorHAnsi" w:hAnsiTheme="minorHAnsi" w:cs="Arial"/>
          <w:lang w:val="en-GB"/>
        </w:rPr>
        <w:t xml:space="preserve"> Total and Raw </w:t>
      </w:r>
      <w:proofErr w:type="spellStart"/>
      <w:r w:rsidRPr="00066736">
        <w:rPr>
          <w:rFonts w:asciiTheme="minorHAnsi" w:hAnsiTheme="minorHAnsi" w:cs="Arial"/>
          <w:lang w:val="en-GB"/>
        </w:rPr>
        <w:t>RLUi</w:t>
      </w:r>
      <w:proofErr w:type="spellEnd"/>
      <w:r w:rsidRPr="00066736">
        <w:rPr>
          <w:rFonts w:asciiTheme="minorHAnsi" w:hAnsiTheme="minorHAnsi" w:cs="Arial"/>
          <w:lang w:val="en-GB"/>
        </w:rPr>
        <w:t xml:space="preserve"> Free values for each datapoint.</w:t>
      </w:r>
    </w:p>
    <w:p w:rsidR="00AB698A" w:rsidRDefault="00AB698A" w:rsidP="00AB698A">
      <w:pPr>
        <w:pStyle w:val="ListParagraph"/>
        <w:ind w:left="0"/>
        <w:rPr>
          <w:rFonts w:asciiTheme="minorHAnsi" w:hAnsiTheme="minorHAnsi" w:cs="Arial"/>
          <w:lang w:val="en-GB"/>
        </w:rPr>
      </w:pPr>
    </w:p>
    <w:p w:rsidR="00AB698A" w:rsidRPr="003164AD" w:rsidRDefault="00AB698A" w:rsidP="00AB698A">
      <w:pPr>
        <w:rPr>
          <w:rFonts w:asciiTheme="minorHAnsi" w:hAnsiTheme="minorHAnsi" w:cs="Arial"/>
          <w:lang w:val="en-GB"/>
        </w:rPr>
      </w:pPr>
      <w:r>
        <w:rPr>
          <w:rFonts w:asciiTheme="minorHAnsi" w:hAnsiTheme="minorHAnsi" w:cs="Arial"/>
          <w:lang w:val="en-GB"/>
        </w:rPr>
        <w:t>6.1.5. Apply the b</w:t>
      </w:r>
      <w:r w:rsidRPr="003164AD">
        <w:rPr>
          <w:rFonts w:asciiTheme="minorHAnsi" w:hAnsiTheme="minorHAnsi" w:cs="Arial"/>
          <w:lang w:val="en-GB"/>
        </w:rPr>
        <w:t xml:space="preserve">ackground correction: </w:t>
      </w:r>
      <w:r>
        <w:rPr>
          <w:rFonts w:asciiTheme="minorHAnsi" w:hAnsiTheme="minorHAnsi" w:cs="Arial"/>
          <w:lang w:val="en-GB"/>
        </w:rPr>
        <w:t>C</w:t>
      </w:r>
      <w:r w:rsidRPr="003164AD">
        <w:rPr>
          <w:rFonts w:asciiTheme="minorHAnsi" w:hAnsiTheme="minorHAnsi" w:cs="Arial"/>
          <w:lang w:val="en-GB"/>
        </w:rPr>
        <w:t>alculate the mean RLU Free and RLU Total values for each standard sample, and each sample S</w:t>
      </w:r>
      <w:r w:rsidRPr="003164AD">
        <w:rPr>
          <w:rFonts w:asciiTheme="minorHAnsi" w:hAnsiTheme="minorHAnsi" w:cs="Arial"/>
          <w:vertAlign w:val="subscript"/>
          <w:lang w:val="en-GB"/>
        </w:rPr>
        <w:t xml:space="preserve">X </w:t>
      </w:r>
      <w:r w:rsidRPr="003164AD">
        <w:rPr>
          <w:rFonts w:asciiTheme="minorHAnsi" w:hAnsiTheme="minorHAnsi" w:cs="Arial"/>
          <w:lang w:val="en-GB"/>
        </w:rPr>
        <w:t>and reference sample REF as:</w:t>
      </w:r>
    </w:p>
    <w:p w:rsidR="00AB698A" w:rsidRDefault="00AB698A" w:rsidP="00AB698A">
      <w:pPr>
        <w:pStyle w:val="ListParagraph"/>
        <w:ind w:left="0"/>
        <w:rPr>
          <w:lang w:val="en-GB"/>
        </w:rPr>
      </w:pPr>
    </w:p>
    <w:p w:rsidR="00AB698A" w:rsidRPr="00934035" w:rsidRDefault="00AB698A" w:rsidP="00AB698A">
      <w:pPr>
        <w:pStyle w:val="ListParagraph"/>
        <w:widowControl/>
        <w:ind w:left="0"/>
        <w:jc w:val="left"/>
        <w:rPr>
          <w:rFonts w:asciiTheme="minorHAnsi" w:hAnsiTheme="minorHAnsi" w:cs="Arial"/>
          <w:lang w:val="en-GB"/>
        </w:rPr>
      </w:pPr>
      <m:oMathPara>
        <m:oMath>
          <m:r>
            <m:rPr>
              <m:sty m:val="p"/>
            </m:rPr>
            <w:rPr>
              <w:rFonts w:ascii="Cambria Math" w:hAnsi="Cambria Math" w:cs="Arial"/>
              <w:lang w:val="en-GB"/>
            </w:rPr>
            <m:t>RL</m:t>
          </m:r>
          <m:sSub>
            <m:sSubPr>
              <m:ctrlPr>
                <w:rPr>
                  <w:rFonts w:ascii="Cambria Math" w:hAnsi="Cambria Math" w:cs="Arial"/>
                  <w:lang w:val="en-GB"/>
                </w:rPr>
              </m:ctrlPr>
            </m:sSubPr>
            <m:e>
              <m:r>
                <m:rPr>
                  <m:sty m:val="p"/>
                </m:rPr>
                <w:rPr>
                  <w:rFonts w:ascii="Cambria Math" w:hAnsi="Cambria Math" w:cs="Arial"/>
                  <w:lang w:val="en-GB"/>
                </w:rPr>
                <m:t>U</m:t>
              </m:r>
            </m:e>
            <m:sub>
              <m:r>
                <m:rPr>
                  <m:sty m:val="p"/>
                </m:rPr>
                <w:rPr>
                  <w:rFonts w:ascii="Cambria Math" w:hAnsi="Cambria Math" w:cs="Arial"/>
                  <w:lang w:val="en-GB"/>
                </w:rPr>
                <m:t>Free</m:t>
              </m:r>
            </m:sub>
          </m:sSub>
          <m:r>
            <m:rPr>
              <m:sty m:val="p"/>
            </m:rPr>
            <w:rPr>
              <w:rFonts w:ascii="Cambria Math" w:hAnsi="Cambria Math" w:cs="Arial"/>
              <w:lang w:val="en-GB"/>
            </w:rPr>
            <m:t>=</m:t>
          </m:r>
          <m:acc>
            <m:accPr>
              <m:chr m:val="̅"/>
              <m:ctrlPr>
                <w:rPr>
                  <w:rFonts w:ascii="Cambria Math" w:hAnsi="Cambria Math" w:cs="Arial"/>
                  <w:lang w:val="en-GB"/>
                </w:rPr>
              </m:ctrlPr>
            </m:accPr>
            <m:e>
              <m:r>
                <m:rPr>
                  <m:sty m:val="p"/>
                </m:rPr>
                <w:rPr>
                  <w:rFonts w:ascii="Cambria Math" w:hAnsi="Cambria Math" w:cs="Arial"/>
                  <w:lang w:val="en-GB"/>
                </w:rPr>
                <m:t>Raw RL</m:t>
              </m:r>
              <m:sSub>
                <m:sSubPr>
                  <m:ctrlPr>
                    <w:rPr>
                      <w:rFonts w:ascii="Cambria Math" w:hAnsi="Cambria Math" w:cs="Arial"/>
                      <w:lang w:val="en-GB"/>
                    </w:rPr>
                  </m:ctrlPr>
                </m:sSubPr>
                <m:e>
                  <m:r>
                    <m:rPr>
                      <m:sty m:val="p"/>
                    </m:rPr>
                    <w:rPr>
                      <w:rFonts w:ascii="Cambria Math" w:hAnsi="Cambria Math" w:cs="Arial"/>
                      <w:lang w:val="en-GB"/>
                    </w:rPr>
                    <m:t>U</m:t>
                  </m:r>
                </m:e>
                <m:sub>
                  <m:r>
                    <m:rPr>
                      <m:sty m:val="p"/>
                    </m:rPr>
                    <w:rPr>
                      <w:rFonts w:ascii="Cambria Math" w:hAnsi="Cambria Math" w:cs="Arial"/>
                      <w:lang w:val="en-GB"/>
                    </w:rPr>
                    <m:t>Free, nr</m:t>
                  </m:r>
                </m:sub>
              </m:sSub>
            </m:e>
          </m:acc>
          <m:r>
            <m:rPr>
              <m:sty m:val="p"/>
            </m:rPr>
            <w:rPr>
              <w:rFonts w:ascii="Cambria Math" w:hAnsi="Cambria Math" w:cs="Arial"/>
              <w:lang w:val="en-GB"/>
            </w:rPr>
            <m:t>-</m:t>
          </m:r>
          <m:acc>
            <m:accPr>
              <m:chr m:val="̅"/>
              <m:ctrlPr>
                <w:rPr>
                  <w:rFonts w:ascii="Cambria Math" w:hAnsi="Cambria Math" w:cs="Arial"/>
                  <w:lang w:val="en-GB"/>
                </w:rPr>
              </m:ctrlPr>
            </m:accPr>
            <m:e>
              <m:r>
                <m:rPr>
                  <m:sty m:val="p"/>
                </m:rPr>
                <w:rPr>
                  <w:rFonts w:ascii="Cambria Math" w:hAnsi="Cambria Math" w:cs="Arial"/>
                  <w:lang w:val="en-GB"/>
                </w:rPr>
                <m:t>Raw RL</m:t>
              </m:r>
              <m:sSub>
                <m:sSubPr>
                  <m:ctrlPr>
                    <w:rPr>
                      <w:rFonts w:ascii="Cambria Math" w:hAnsi="Cambria Math" w:cs="Arial"/>
                      <w:lang w:val="en-GB"/>
                    </w:rPr>
                  </m:ctrlPr>
                </m:sSubPr>
                <m:e>
                  <m:r>
                    <m:rPr>
                      <m:sty m:val="p"/>
                    </m:rPr>
                    <w:rPr>
                      <w:rFonts w:ascii="Cambria Math" w:hAnsi="Cambria Math" w:cs="Arial"/>
                      <w:lang w:val="en-GB"/>
                    </w:rPr>
                    <m:t>U</m:t>
                  </m:r>
                </m:e>
                <m:sub>
                  <m:r>
                    <m:rPr>
                      <m:sty m:val="p"/>
                    </m:rPr>
                    <w:rPr>
                      <w:rFonts w:ascii="Cambria Math" w:hAnsi="Cambria Math" w:cs="Arial"/>
                      <w:lang w:val="en-GB"/>
                    </w:rPr>
                    <m:t>Free, blank,nr</m:t>
                  </m:r>
                </m:sub>
              </m:sSub>
            </m:e>
          </m:acc>
        </m:oMath>
      </m:oMathPara>
    </w:p>
    <w:p w:rsidR="00AB698A" w:rsidRDefault="00AB698A" w:rsidP="00AB698A">
      <w:pPr>
        <w:pStyle w:val="ListParagraph"/>
        <w:widowControl/>
        <w:ind w:left="0"/>
        <w:jc w:val="left"/>
        <w:rPr>
          <w:rFonts w:asciiTheme="minorHAnsi" w:hAnsiTheme="minorHAnsi" w:cs="Arial"/>
          <w:lang w:val="en-GB"/>
        </w:rPr>
      </w:pPr>
    </w:p>
    <w:p w:rsidR="00AB698A" w:rsidRDefault="00AB698A" w:rsidP="00AB698A">
      <w:pPr>
        <w:pStyle w:val="ListParagraph"/>
        <w:widowControl/>
        <w:ind w:left="0"/>
        <w:jc w:val="left"/>
        <w:rPr>
          <w:rFonts w:asciiTheme="minorHAnsi" w:hAnsiTheme="minorHAnsi" w:cs="Arial"/>
          <w:lang w:val="en-GB"/>
        </w:rPr>
      </w:pPr>
    </w:p>
    <w:p w:rsidR="00AB698A" w:rsidRPr="00934035" w:rsidRDefault="00AB698A" w:rsidP="00AB698A">
      <w:pPr>
        <w:pStyle w:val="ListParagraph"/>
        <w:widowControl/>
        <w:ind w:left="0"/>
        <w:jc w:val="left"/>
        <w:rPr>
          <w:rFonts w:asciiTheme="minorHAnsi" w:hAnsiTheme="minorHAnsi" w:cs="Arial"/>
          <w:lang w:val="en-GB"/>
        </w:rPr>
      </w:pPr>
      <m:oMathPara>
        <m:oMath>
          <m:r>
            <m:rPr>
              <m:sty m:val="p"/>
            </m:rPr>
            <w:rPr>
              <w:rFonts w:ascii="Cambria Math" w:hAnsi="Cambria Math" w:cs="Arial"/>
              <w:lang w:val="en-GB"/>
            </w:rPr>
            <m:t>RL</m:t>
          </m:r>
          <m:sSub>
            <m:sSubPr>
              <m:ctrlPr>
                <w:rPr>
                  <w:rFonts w:ascii="Cambria Math" w:hAnsi="Cambria Math" w:cs="Arial"/>
                  <w:lang w:val="en-GB"/>
                </w:rPr>
              </m:ctrlPr>
            </m:sSubPr>
            <m:e>
              <m:r>
                <m:rPr>
                  <m:sty m:val="p"/>
                </m:rPr>
                <w:rPr>
                  <w:rFonts w:ascii="Cambria Math" w:hAnsi="Cambria Math" w:cs="Arial"/>
                  <w:lang w:val="en-GB"/>
                </w:rPr>
                <m:t>U</m:t>
              </m:r>
            </m:e>
            <m:sub>
              <m:r>
                <m:rPr>
                  <m:sty m:val="p"/>
                </m:rPr>
                <w:rPr>
                  <w:rFonts w:ascii="Cambria Math" w:hAnsi="Cambria Math" w:cs="Arial"/>
                  <w:lang w:val="en-GB"/>
                </w:rPr>
                <m:t>Total</m:t>
              </m:r>
            </m:sub>
          </m:sSub>
          <m:r>
            <m:rPr>
              <m:sty m:val="p"/>
            </m:rPr>
            <w:rPr>
              <w:rFonts w:ascii="Cambria Math" w:hAnsi="Cambria Math" w:cs="Arial"/>
              <w:lang w:val="en-GB"/>
            </w:rPr>
            <m:t>=</m:t>
          </m:r>
          <m:acc>
            <m:accPr>
              <m:chr m:val="̅"/>
              <m:ctrlPr>
                <w:rPr>
                  <w:rFonts w:ascii="Cambria Math" w:hAnsi="Cambria Math" w:cs="Arial"/>
                  <w:lang w:val="en-GB"/>
                </w:rPr>
              </m:ctrlPr>
            </m:accPr>
            <m:e>
              <m:r>
                <m:rPr>
                  <m:sty m:val="p"/>
                </m:rPr>
                <w:rPr>
                  <w:rFonts w:ascii="Cambria Math" w:hAnsi="Cambria Math" w:cs="Arial"/>
                  <w:lang w:val="en-GB"/>
                </w:rPr>
                <m:t>Raw RL</m:t>
              </m:r>
              <m:sSub>
                <m:sSubPr>
                  <m:ctrlPr>
                    <w:rPr>
                      <w:rFonts w:ascii="Cambria Math" w:hAnsi="Cambria Math" w:cs="Arial"/>
                      <w:lang w:val="en-GB"/>
                    </w:rPr>
                  </m:ctrlPr>
                </m:sSubPr>
                <m:e>
                  <m:r>
                    <m:rPr>
                      <m:sty m:val="p"/>
                    </m:rPr>
                    <w:rPr>
                      <w:rFonts w:ascii="Cambria Math" w:hAnsi="Cambria Math" w:cs="Arial"/>
                      <w:lang w:val="en-GB"/>
                    </w:rPr>
                    <m:t>U</m:t>
                  </m:r>
                </m:e>
                <m:sub>
                  <m:r>
                    <m:rPr>
                      <m:sty m:val="p"/>
                    </m:rPr>
                    <w:rPr>
                      <w:rFonts w:ascii="Cambria Math" w:hAnsi="Cambria Math" w:cs="Arial"/>
                      <w:lang w:val="en-GB"/>
                    </w:rPr>
                    <m:t>Total, nr</m:t>
                  </m:r>
                </m:sub>
              </m:sSub>
            </m:e>
          </m:acc>
          <m:r>
            <m:rPr>
              <m:sty m:val="p"/>
            </m:rPr>
            <w:rPr>
              <w:rFonts w:ascii="Cambria Math" w:hAnsi="Cambria Math" w:cs="Arial"/>
              <w:lang w:val="en-GB"/>
            </w:rPr>
            <m:t>-</m:t>
          </m:r>
          <m:acc>
            <m:accPr>
              <m:chr m:val="̅"/>
              <m:ctrlPr>
                <w:rPr>
                  <w:rFonts w:ascii="Cambria Math" w:hAnsi="Cambria Math" w:cs="Arial"/>
                  <w:lang w:val="en-GB"/>
                </w:rPr>
              </m:ctrlPr>
            </m:accPr>
            <m:e>
              <m:r>
                <m:rPr>
                  <m:sty m:val="p"/>
                </m:rPr>
                <w:rPr>
                  <w:rFonts w:ascii="Cambria Math" w:hAnsi="Cambria Math" w:cs="Arial"/>
                  <w:lang w:val="en-GB"/>
                </w:rPr>
                <m:t>Raw RL</m:t>
              </m:r>
              <m:sSub>
                <m:sSubPr>
                  <m:ctrlPr>
                    <w:rPr>
                      <w:rFonts w:ascii="Cambria Math" w:hAnsi="Cambria Math" w:cs="Arial"/>
                      <w:lang w:val="en-GB"/>
                    </w:rPr>
                  </m:ctrlPr>
                </m:sSubPr>
                <m:e>
                  <m:r>
                    <m:rPr>
                      <m:sty m:val="p"/>
                    </m:rPr>
                    <w:rPr>
                      <w:rFonts w:ascii="Cambria Math" w:hAnsi="Cambria Math" w:cs="Arial"/>
                      <w:lang w:val="en-GB"/>
                    </w:rPr>
                    <m:t>U</m:t>
                  </m:r>
                </m:e>
                <m:sub>
                  <m:r>
                    <m:rPr>
                      <m:sty m:val="p"/>
                    </m:rPr>
                    <w:rPr>
                      <w:rFonts w:ascii="Cambria Math" w:hAnsi="Cambria Math" w:cs="Arial"/>
                      <w:lang w:val="en-GB"/>
                    </w:rPr>
                    <m:t>Total, blank,nr</m:t>
                  </m:r>
                </m:sub>
              </m:sSub>
            </m:e>
          </m:acc>
        </m:oMath>
      </m:oMathPara>
    </w:p>
    <w:p w:rsidR="002068E1" w:rsidRPr="006E5807" w:rsidRDefault="002068E1" w:rsidP="006E5807">
      <w:pPr>
        <w:pStyle w:val="ListParagraph"/>
        <w:widowControl/>
        <w:ind w:left="0"/>
        <w:jc w:val="left"/>
        <w:rPr>
          <w:rFonts w:asciiTheme="minorHAnsi" w:hAnsiTheme="minorHAnsi" w:cs="Arial"/>
          <w:b/>
          <w:lang w:val="en-GB"/>
        </w:rPr>
      </w:pPr>
    </w:p>
    <w:p w:rsidR="002068E1" w:rsidRPr="006E5807" w:rsidRDefault="00AB698A" w:rsidP="006E5807">
      <w:pPr>
        <w:pStyle w:val="ListParagraph"/>
        <w:widowControl/>
        <w:numPr>
          <w:ilvl w:val="1"/>
          <w:numId w:val="20"/>
        </w:numPr>
        <w:jc w:val="left"/>
        <w:rPr>
          <w:rFonts w:asciiTheme="minorHAnsi" w:hAnsiTheme="minorHAnsi" w:cs="Arial"/>
          <w:b/>
          <w:lang w:val="en-GB"/>
        </w:rPr>
      </w:pPr>
      <w:r>
        <w:rPr>
          <w:rFonts w:asciiTheme="minorHAnsi" w:hAnsiTheme="minorHAnsi" w:cs="Arial"/>
          <w:lang w:val="en-GB"/>
        </w:rPr>
        <w:t>Graphically represent the data as follows:</w:t>
      </w:r>
    </w:p>
    <w:p w:rsidR="002068E1" w:rsidRDefault="002068E1" w:rsidP="006E5807">
      <w:pPr>
        <w:widowControl/>
        <w:jc w:val="left"/>
        <w:rPr>
          <w:rFonts w:asciiTheme="minorHAnsi" w:hAnsiTheme="minorHAnsi" w:cs="Arial"/>
          <w:lang w:val="en-GB"/>
        </w:rPr>
      </w:pPr>
    </w:p>
    <w:p w:rsidR="002068E1" w:rsidRPr="006E5807" w:rsidRDefault="00034458" w:rsidP="006E5807">
      <w:pPr>
        <w:widowControl/>
        <w:tabs>
          <w:tab w:val="left" w:pos="0"/>
        </w:tabs>
        <w:jc w:val="left"/>
        <w:rPr>
          <w:rFonts w:asciiTheme="minorHAnsi" w:hAnsiTheme="minorHAnsi" w:cs="Arial"/>
          <w:lang w:val="en-GB"/>
        </w:rPr>
      </w:pPr>
      <w:r w:rsidRPr="006E5807">
        <w:rPr>
          <w:rFonts w:asciiTheme="minorHAnsi" w:hAnsiTheme="minorHAnsi" w:cs="Arial"/>
          <w:lang w:val="en-GB"/>
        </w:rPr>
        <w:t xml:space="preserve">6.2.1. Plot the </w:t>
      </w:r>
      <w:proofErr w:type="spellStart"/>
      <w:r w:rsidRPr="006E5807">
        <w:rPr>
          <w:rFonts w:asciiTheme="minorHAnsi" w:hAnsiTheme="minorHAnsi" w:cs="Arial"/>
          <w:lang w:val="en-GB"/>
        </w:rPr>
        <w:t>RLU</w:t>
      </w:r>
      <w:r w:rsidRPr="006E5807">
        <w:rPr>
          <w:rFonts w:asciiTheme="minorHAnsi" w:hAnsiTheme="minorHAnsi" w:cs="Arial"/>
          <w:vertAlign w:val="subscript"/>
          <w:lang w:val="en-GB"/>
        </w:rPr>
        <w:t>Free</w:t>
      </w:r>
      <w:proofErr w:type="spellEnd"/>
      <w:r w:rsidRPr="006E5807">
        <w:rPr>
          <w:rFonts w:asciiTheme="minorHAnsi" w:hAnsiTheme="minorHAnsi" w:cs="Arial"/>
          <w:vertAlign w:val="subscript"/>
          <w:lang w:val="en-GB"/>
        </w:rPr>
        <w:t xml:space="preserve"> </w:t>
      </w:r>
      <w:r w:rsidRPr="006E5807">
        <w:rPr>
          <w:rFonts w:asciiTheme="minorHAnsi" w:hAnsiTheme="minorHAnsi" w:cs="Arial"/>
          <w:lang w:val="en-GB"/>
        </w:rPr>
        <w:t xml:space="preserve">and </w:t>
      </w:r>
      <w:proofErr w:type="spellStart"/>
      <w:r w:rsidRPr="006E5807">
        <w:rPr>
          <w:rFonts w:asciiTheme="minorHAnsi" w:hAnsiTheme="minorHAnsi" w:cs="Arial"/>
          <w:lang w:val="en-GB"/>
        </w:rPr>
        <w:t>RLU</w:t>
      </w:r>
      <w:r w:rsidRPr="006E5807">
        <w:rPr>
          <w:rFonts w:asciiTheme="minorHAnsi" w:hAnsiTheme="minorHAnsi" w:cs="Arial"/>
          <w:vertAlign w:val="subscript"/>
          <w:lang w:val="en-GB"/>
        </w:rPr>
        <w:t>Total</w:t>
      </w:r>
      <w:proofErr w:type="spellEnd"/>
      <w:r w:rsidRPr="006E5807">
        <w:rPr>
          <w:rFonts w:asciiTheme="minorHAnsi" w:hAnsiTheme="minorHAnsi" w:cs="Arial"/>
          <w:vertAlign w:val="subscript"/>
          <w:lang w:val="en-GB"/>
        </w:rPr>
        <w:t xml:space="preserve"> </w:t>
      </w:r>
      <w:r w:rsidRPr="006E5807">
        <w:rPr>
          <w:rFonts w:asciiTheme="minorHAnsi" w:hAnsiTheme="minorHAnsi" w:cs="Arial"/>
          <w:lang w:val="en-GB"/>
        </w:rPr>
        <w:t>values (Y</w:t>
      </w:r>
      <w:r w:rsidR="00FE0406">
        <w:rPr>
          <w:rFonts w:asciiTheme="minorHAnsi" w:hAnsiTheme="minorHAnsi" w:cs="Arial"/>
          <w:lang w:val="en-GB"/>
        </w:rPr>
        <w:t>-</w:t>
      </w:r>
      <w:r w:rsidRPr="006E5807">
        <w:rPr>
          <w:rFonts w:asciiTheme="minorHAnsi" w:hAnsiTheme="minorHAnsi" w:cs="Arial"/>
          <w:lang w:val="en-GB"/>
        </w:rPr>
        <w:t>axis) relative to their sample identification (X</w:t>
      </w:r>
      <w:r w:rsidR="00FE0406">
        <w:rPr>
          <w:rFonts w:asciiTheme="minorHAnsi" w:hAnsiTheme="minorHAnsi" w:cs="Arial"/>
          <w:lang w:val="en-GB"/>
        </w:rPr>
        <w:t>-</w:t>
      </w:r>
      <w:r w:rsidRPr="006E5807">
        <w:rPr>
          <w:rFonts w:asciiTheme="minorHAnsi" w:hAnsiTheme="minorHAnsi" w:cs="Arial"/>
          <w:lang w:val="en-GB"/>
        </w:rPr>
        <w:t xml:space="preserve">axis) in a bar graph. </w:t>
      </w:r>
    </w:p>
    <w:p w:rsidR="002068E1" w:rsidRDefault="002068E1" w:rsidP="006E5807">
      <w:pPr>
        <w:pStyle w:val="ListParagraph"/>
        <w:widowControl/>
        <w:ind w:left="468"/>
        <w:jc w:val="left"/>
        <w:rPr>
          <w:rFonts w:asciiTheme="minorHAnsi" w:hAnsiTheme="minorHAnsi" w:cs="Arial"/>
          <w:lang w:val="en-GB"/>
        </w:rPr>
      </w:pPr>
    </w:p>
    <w:p w:rsidR="002068E1" w:rsidRPr="006E5807" w:rsidRDefault="00034458" w:rsidP="006E5807">
      <w:pPr>
        <w:widowControl/>
        <w:tabs>
          <w:tab w:val="left" w:pos="0"/>
        </w:tabs>
        <w:jc w:val="left"/>
        <w:rPr>
          <w:rFonts w:asciiTheme="minorHAnsi" w:hAnsiTheme="minorHAnsi" w:cs="Arial"/>
          <w:lang w:val="en-GB"/>
        </w:rPr>
      </w:pPr>
      <w:r w:rsidRPr="006E5807">
        <w:rPr>
          <w:rFonts w:asciiTheme="minorHAnsi" w:hAnsiTheme="minorHAnsi" w:cs="Arial"/>
          <w:lang w:val="en-GB"/>
        </w:rPr>
        <w:t>6.2.2. Also plot the RLU values (Y</w:t>
      </w:r>
      <w:r w:rsidR="00FE0406">
        <w:rPr>
          <w:rFonts w:asciiTheme="minorHAnsi" w:hAnsiTheme="minorHAnsi" w:cs="Arial"/>
          <w:lang w:val="en-GB"/>
        </w:rPr>
        <w:t>-</w:t>
      </w:r>
      <w:r w:rsidRPr="006E5807">
        <w:rPr>
          <w:rFonts w:asciiTheme="minorHAnsi" w:hAnsiTheme="minorHAnsi" w:cs="Arial"/>
          <w:lang w:val="en-GB"/>
        </w:rPr>
        <w:t xml:space="preserve">axis) of the standards in a scatter plot relative to their amount of </w:t>
      </w:r>
      <w:proofErr w:type="spellStart"/>
      <w:r w:rsidRPr="006E5807">
        <w:rPr>
          <w:rFonts w:asciiTheme="minorHAnsi" w:hAnsiTheme="minorHAnsi" w:cs="Arial"/>
          <w:lang w:val="en-GB"/>
        </w:rPr>
        <w:t>pg</w:t>
      </w:r>
      <w:proofErr w:type="spellEnd"/>
      <w:r w:rsidRPr="006E5807">
        <w:rPr>
          <w:rFonts w:asciiTheme="minorHAnsi" w:hAnsiTheme="minorHAnsi" w:cs="Arial"/>
          <w:lang w:val="en-GB"/>
        </w:rPr>
        <w:t xml:space="preserve"> of rKDM1A protein (X</w:t>
      </w:r>
      <w:r w:rsidR="00FE0406">
        <w:rPr>
          <w:rFonts w:asciiTheme="minorHAnsi" w:hAnsiTheme="minorHAnsi" w:cs="Arial"/>
          <w:lang w:val="en-GB"/>
        </w:rPr>
        <w:t>-</w:t>
      </w:r>
      <w:r w:rsidRPr="006E5807">
        <w:rPr>
          <w:rFonts w:asciiTheme="minorHAnsi" w:hAnsiTheme="minorHAnsi" w:cs="Arial"/>
          <w:lang w:val="en-GB"/>
        </w:rPr>
        <w:t>axis) for Free and Total measurements, as well as the corresponding lineal trendlines and calculate the r</w:t>
      </w:r>
      <w:proofErr w:type="gramStart"/>
      <w:r w:rsidRPr="006E5807">
        <w:rPr>
          <w:rFonts w:asciiTheme="minorHAnsi" w:hAnsiTheme="minorHAnsi" w:cs="Arial"/>
          <w:vertAlign w:val="superscript"/>
          <w:lang w:val="en-GB"/>
        </w:rPr>
        <w:t xml:space="preserve">2 </w:t>
      </w:r>
      <w:r w:rsidRPr="006E5807">
        <w:rPr>
          <w:rFonts w:asciiTheme="minorHAnsi" w:hAnsiTheme="minorHAnsi" w:cs="Arial"/>
          <w:lang w:val="en-GB"/>
        </w:rPr>
        <w:t xml:space="preserve"> (</w:t>
      </w:r>
      <w:proofErr w:type="gramEnd"/>
      <w:r w:rsidRPr="006E5807">
        <w:rPr>
          <w:rFonts w:asciiTheme="minorHAnsi" w:hAnsiTheme="minorHAnsi" w:cs="Arial"/>
          <w:lang w:val="en-GB"/>
        </w:rPr>
        <w:t xml:space="preserve">the square of the linear correlation coefficient) values. </w:t>
      </w:r>
    </w:p>
    <w:p w:rsidR="002068E1" w:rsidRDefault="002068E1" w:rsidP="006E5807">
      <w:pPr>
        <w:pStyle w:val="ListParagraph"/>
        <w:widowControl/>
        <w:ind w:left="0"/>
        <w:jc w:val="left"/>
        <w:rPr>
          <w:rFonts w:asciiTheme="minorHAnsi" w:hAnsiTheme="minorHAnsi" w:cs="Arial"/>
          <w:b/>
          <w:lang w:val="en-GB"/>
        </w:rPr>
      </w:pPr>
    </w:p>
    <w:p w:rsidR="002068E1" w:rsidRDefault="00AB698A" w:rsidP="006E5807">
      <w:pPr>
        <w:pStyle w:val="ListParagraph"/>
        <w:widowControl/>
        <w:numPr>
          <w:ilvl w:val="1"/>
          <w:numId w:val="20"/>
        </w:numPr>
        <w:jc w:val="left"/>
        <w:rPr>
          <w:rFonts w:asciiTheme="minorHAnsi" w:hAnsiTheme="minorHAnsi" w:cs="Arial"/>
          <w:b/>
          <w:lang w:val="en-GB"/>
        </w:rPr>
      </w:pPr>
      <w:r w:rsidRPr="00AB698A">
        <w:rPr>
          <w:rFonts w:asciiTheme="minorHAnsi" w:hAnsiTheme="minorHAnsi" w:cs="Arial"/>
          <w:lang w:val="en-GB"/>
        </w:rPr>
        <w:t>Calculate the target engagement (TE); i.e. the percentage of KDM1A bound by the KDM1A inhibitor in each sample S</w:t>
      </w:r>
      <w:r w:rsidRPr="00AB698A">
        <w:rPr>
          <w:rFonts w:asciiTheme="minorHAnsi" w:hAnsiTheme="minorHAnsi" w:cs="Arial"/>
          <w:vertAlign w:val="subscript"/>
          <w:lang w:val="en-GB"/>
        </w:rPr>
        <w:t>X</w:t>
      </w:r>
      <w:r w:rsidRPr="00AB698A">
        <w:rPr>
          <w:rFonts w:asciiTheme="minorHAnsi" w:hAnsiTheme="minorHAnsi" w:cs="Arial"/>
          <w:lang w:val="en-GB"/>
        </w:rPr>
        <w:t xml:space="preserve"> relative to a reference sample REF (untreated, vehicle or pre-dose sample) as follows:</w:t>
      </w:r>
      <w:r w:rsidRPr="00AB698A">
        <w:rPr>
          <w:rFonts w:asciiTheme="minorHAnsi" w:hAnsiTheme="minorHAnsi" w:cs="Arial"/>
          <w:b/>
          <w:lang w:val="en-GB"/>
        </w:rPr>
        <w:t xml:space="preserve"> </w:t>
      </w:r>
    </w:p>
    <w:p w:rsidR="00AB698A" w:rsidRDefault="00AB698A" w:rsidP="00AB698A">
      <w:pPr>
        <w:pStyle w:val="ListParagraph"/>
        <w:ind w:left="0"/>
        <w:rPr>
          <w:rFonts w:asciiTheme="minorHAnsi" w:hAnsiTheme="minorHAnsi" w:cs="Arial"/>
          <w:lang w:val="en-GB"/>
        </w:rPr>
      </w:pPr>
    </w:p>
    <w:p w:rsidR="00AB698A" w:rsidRDefault="00AB698A" w:rsidP="00AB698A">
      <w:pPr>
        <w:pStyle w:val="ListParagraph"/>
        <w:ind w:left="0"/>
        <w:rPr>
          <w:rFonts w:asciiTheme="minorHAnsi" w:hAnsiTheme="minorHAnsi" w:cs="Arial"/>
          <w:lang w:val="en-GB"/>
        </w:rPr>
      </w:pPr>
      <w:r>
        <w:rPr>
          <w:rFonts w:asciiTheme="minorHAnsi" w:hAnsiTheme="minorHAnsi" w:cs="Arial"/>
          <w:lang w:val="en-GB"/>
        </w:rPr>
        <w:t xml:space="preserve">6.3.1. </w:t>
      </w:r>
      <w:r w:rsidRPr="00066736">
        <w:rPr>
          <w:rFonts w:asciiTheme="minorHAnsi" w:hAnsiTheme="minorHAnsi" w:cs="Arial"/>
          <w:lang w:val="en-GB"/>
        </w:rPr>
        <w:t>Calculate the ratio R of the mean RLU Free to Total values</w:t>
      </w:r>
      <w:r>
        <w:rPr>
          <w:rFonts w:asciiTheme="minorHAnsi" w:hAnsiTheme="minorHAnsi" w:cs="Arial"/>
          <w:lang w:val="en-GB"/>
        </w:rPr>
        <w:t xml:space="preserve"> for the SX and REF samples as:</w:t>
      </w:r>
    </w:p>
    <w:p w:rsidR="00AB698A" w:rsidRDefault="00AB698A" w:rsidP="00AB698A">
      <w:pPr>
        <w:pStyle w:val="ListParagraph"/>
        <w:widowControl/>
        <w:ind w:left="0"/>
        <w:jc w:val="left"/>
        <w:rPr>
          <w:rFonts w:asciiTheme="minorHAnsi" w:hAnsiTheme="minorHAnsi" w:cs="Arial"/>
          <w:lang w:val="en-GB"/>
        </w:rPr>
      </w:pPr>
    </w:p>
    <w:p w:rsidR="00AB698A" w:rsidRDefault="00AB698A" w:rsidP="00AB698A">
      <w:pPr>
        <w:pStyle w:val="ListParagraph"/>
        <w:widowControl/>
        <w:ind w:left="0"/>
        <w:jc w:val="left"/>
        <w:rPr>
          <w:rFonts w:asciiTheme="minorHAnsi" w:hAnsiTheme="minorHAnsi" w:cs="Arial"/>
          <w:lang w:val="en-GB"/>
        </w:rPr>
      </w:pPr>
    </w:p>
    <w:p w:rsidR="00AB698A" w:rsidRPr="00934035" w:rsidRDefault="00792670" w:rsidP="00AB698A">
      <w:pPr>
        <w:pStyle w:val="ListParagraph"/>
        <w:widowControl/>
        <w:ind w:left="0"/>
        <w:jc w:val="left"/>
        <w:rPr>
          <w:rFonts w:asciiTheme="minorHAnsi" w:hAnsiTheme="minorHAnsi" w:cs="Arial"/>
          <w:lang w:val="en-GB"/>
        </w:rPr>
      </w:pPr>
      <m:oMathPara>
        <m:oMath>
          <m:sSub>
            <m:sSubPr>
              <m:ctrlPr>
                <w:rPr>
                  <w:rFonts w:ascii="Cambria Math" w:hAnsi="Cambria Math" w:cs="Arial"/>
                  <w:lang w:val="en-GB"/>
                </w:rPr>
              </m:ctrlPr>
            </m:sSubPr>
            <m:e>
              <m:r>
                <m:rPr>
                  <m:sty m:val="p"/>
                </m:rPr>
                <w:rPr>
                  <w:rFonts w:ascii="Cambria Math" w:hAnsi="Cambria Math" w:cs="Arial"/>
                  <w:lang w:val="en-GB"/>
                </w:rPr>
                <m:t>R</m:t>
              </m:r>
            </m:e>
            <m:sub>
              <m:r>
                <m:rPr>
                  <m:sty m:val="p"/>
                </m:rPr>
                <w:rPr>
                  <w:rFonts w:ascii="Cambria Math" w:hAnsi="Cambria Math" w:cs="Arial"/>
                  <w:lang w:val="en-GB"/>
                </w:rPr>
                <m:t xml:space="preserve">SX </m:t>
              </m:r>
            </m:sub>
          </m:sSub>
          <m:d>
            <m:dPr>
              <m:ctrlPr>
                <w:rPr>
                  <w:rFonts w:ascii="Cambria Math" w:hAnsi="Cambria Math" w:cs="Arial"/>
                  <w:lang w:val="en-GB"/>
                </w:rPr>
              </m:ctrlPr>
            </m:dPr>
            <m:e>
              <m:r>
                <m:rPr>
                  <m:sty m:val="p"/>
                </m:rPr>
                <w:rPr>
                  <w:rFonts w:ascii="Cambria Math" w:hAnsi="Cambria Math" w:cs="Arial"/>
                  <w:lang w:val="en-GB"/>
                </w:rPr>
                <m:t>%</m:t>
              </m:r>
            </m:e>
          </m:d>
          <m:r>
            <m:rPr>
              <m:sty m:val="p"/>
            </m:rPr>
            <w:rPr>
              <w:rFonts w:ascii="Cambria Math" w:hAnsi="Cambria Math" w:cs="Arial"/>
              <w:lang w:val="en-GB"/>
            </w:rPr>
            <m:t>=</m:t>
          </m:r>
          <m:f>
            <m:fPr>
              <m:ctrlPr>
                <w:rPr>
                  <w:rFonts w:ascii="Cambria Math" w:hAnsi="Cambria Math" w:cs="Arial"/>
                  <w:lang w:val="en-GB"/>
                </w:rPr>
              </m:ctrlPr>
            </m:fPr>
            <m:num>
              <m:r>
                <m:rPr>
                  <m:sty m:val="p"/>
                </m:rPr>
                <w:rPr>
                  <w:rFonts w:ascii="Cambria Math" w:hAnsi="Cambria Math" w:cs="Arial"/>
                  <w:lang w:val="en-GB"/>
                </w:rPr>
                <m:t>RL</m:t>
              </m:r>
              <m:sSub>
                <m:sSubPr>
                  <m:ctrlPr>
                    <w:rPr>
                      <w:rFonts w:ascii="Cambria Math" w:hAnsi="Cambria Math" w:cs="Arial"/>
                      <w:lang w:val="en-GB"/>
                    </w:rPr>
                  </m:ctrlPr>
                </m:sSubPr>
                <m:e>
                  <m:r>
                    <m:rPr>
                      <m:sty m:val="p"/>
                    </m:rPr>
                    <w:rPr>
                      <w:rFonts w:ascii="Cambria Math" w:hAnsi="Cambria Math" w:cs="Arial"/>
                      <w:lang w:val="en-GB"/>
                    </w:rPr>
                    <m:t xml:space="preserve">U </m:t>
                  </m:r>
                </m:e>
                <m:sub>
                  <m:r>
                    <m:rPr>
                      <m:sty m:val="p"/>
                    </m:rPr>
                    <w:rPr>
                      <w:rFonts w:ascii="Cambria Math" w:hAnsi="Cambria Math" w:cs="Arial"/>
                      <w:lang w:val="en-GB"/>
                    </w:rPr>
                    <m:t>Free,SX,nr</m:t>
                  </m:r>
                </m:sub>
              </m:sSub>
            </m:num>
            <m:den>
              <m:r>
                <m:rPr>
                  <m:sty m:val="p"/>
                </m:rPr>
                <w:rPr>
                  <w:rFonts w:ascii="Cambria Math" w:hAnsi="Cambria Math" w:cs="Arial"/>
                  <w:lang w:val="en-GB"/>
                </w:rPr>
                <m:t>RLU</m:t>
              </m:r>
              <m:sSub>
                <m:sSubPr>
                  <m:ctrlPr>
                    <w:rPr>
                      <w:rFonts w:ascii="Cambria Math" w:hAnsi="Cambria Math" w:cs="Arial"/>
                      <w:lang w:val="en-GB"/>
                    </w:rPr>
                  </m:ctrlPr>
                </m:sSubPr>
                <m:e>
                  <m:r>
                    <m:rPr>
                      <m:sty m:val="p"/>
                    </m:rPr>
                    <w:rPr>
                      <w:rFonts w:ascii="Cambria Math" w:hAnsi="Cambria Math" w:cs="Arial"/>
                      <w:lang w:val="en-GB"/>
                    </w:rPr>
                    <m:t xml:space="preserve"> </m:t>
                  </m:r>
                </m:e>
                <m:sub>
                  <m:r>
                    <m:rPr>
                      <m:sty m:val="p"/>
                    </m:rPr>
                    <w:rPr>
                      <w:rFonts w:ascii="Cambria Math" w:hAnsi="Cambria Math" w:cs="Arial"/>
                      <w:lang w:val="en-GB"/>
                    </w:rPr>
                    <m:t>Total,SX,nr</m:t>
                  </m:r>
                </m:sub>
              </m:sSub>
            </m:den>
          </m:f>
          <m:r>
            <m:rPr>
              <m:sty m:val="p"/>
            </m:rPr>
            <w:rPr>
              <w:rFonts w:ascii="Cambria Math" w:hAnsi="Cambria Math" w:cs="Arial"/>
              <w:lang w:val="en-GB"/>
            </w:rPr>
            <m:t xml:space="preserve"> ×100</m:t>
          </m:r>
        </m:oMath>
      </m:oMathPara>
    </w:p>
    <w:p w:rsidR="00AB698A" w:rsidRDefault="00AB698A" w:rsidP="00AB698A">
      <w:pPr>
        <w:pStyle w:val="ListParagraph"/>
        <w:widowControl/>
        <w:ind w:left="0"/>
        <w:jc w:val="left"/>
        <w:rPr>
          <w:rFonts w:asciiTheme="minorHAnsi" w:hAnsiTheme="minorHAnsi" w:cs="Arial"/>
          <w:lang w:val="en-GB"/>
        </w:rPr>
      </w:pPr>
      <w:r>
        <w:rPr>
          <w:rFonts w:asciiTheme="minorHAnsi" w:hAnsiTheme="minorHAnsi" w:cs="Arial"/>
          <w:lang w:val="en-GB"/>
        </w:rPr>
        <w:t xml:space="preserve"> </w:t>
      </w:r>
    </w:p>
    <w:p w:rsidR="00AB698A" w:rsidRDefault="00AB698A" w:rsidP="00AB698A">
      <w:pPr>
        <w:pStyle w:val="ListParagraph"/>
        <w:widowControl/>
        <w:ind w:left="0"/>
        <w:jc w:val="left"/>
        <w:rPr>
          <w:rFonts w:asciiTheme="minorHAnsi" w:hAnsiTheme="minorHAnsi" w:cs="Arial"/>
          <w:lang w:val="en-GB"/>
        </w:rPr>
      </w:pPr>
    </w:p>
    <w:p w:rsidR="00AB698A" w:rsidRPr="00934035" w:rsidRDefault="00792670" w:rsidP="00AB698A">
      <w:pPr>
        <w:pStyle w:val="ListParagraph"/>
        <w:widowControl/>
        <w:ind w:left="0"/>
        <w:jc w:val="left"/>
        <w:rPr>
          <w:rFonts w:asciiTheme="minorHAnsi" w:hAnsiTheme="minorHAnsi" w:cs="Arial"/>
          <w:lang w:val="en-GB"/>
        </w:rPr>
      </w:pPr>
      <m:oMathPara>
        <m:oMath>
          <m:sSub>
            <m:sSubPr>
              <m:ctrlPr>
                <w:rPr>
                  <w:rFonts w:ascii="Cambria Math" w:hAnsi="Cambria Math" w:cs="Arial"/>
                  <w:lang w:val="en-GB"/>
                </w:rPr>
              </m:ctrlPr>
            </m:sSubPr>
            <m:e>
              <m:r>
                <m:rPr>
                  <m:sty m:val="p"/>
                </m:rPr>
                <w:rPr>
                  <w:rFonts w:ascii="Cambria Math" w:hAnsi="Cambria Math" w:cs="Arial"/>
                  <w:lang w:val="en-GB"/>
                </w:rPr>
                <m:t>R</m:t>
              </m:r>
            </m:e>
            <m:sub>
              <m:r>
                <m:rPr>
                  <m:sty m:val="p"/>
                </m:rPr>
                <w:rPr>
                  <w:rFonts w:ascii="Cambria Math" w:hAnsi="Cambria Math" w:cs="Arial"/>
                  <w:lang w:val="en-GB"/>
                </w:rPr>
                <m:t xml:space="preserve">REF </m:t>
              </m:r>
            </m:sub>
          </m:sSub>
          <m:d>
            <m:dPr>
              <m:ctrlPr>
                <w:rPr>
                  <w:rFonts w:ascii="Cambria Math" w:hAnsi="Cambria Math" w:cs="Arial"/>
                  <w:lang w:val="en-GB"/>
                </w:rPr>
              </m:ctrlPr>
            </m:dPr>
            <m:e>
              <m:r>
                <m:rPr>
                  <m:sty m:val="p"/>
                </m:rPr>
                <w:rPr>
                  <w:rFonts w:ascii="Cambria Math" w:hAnsi="Cambria Math" w:cs="Arial"/>
                  <w:lang w:val="en-GB"/>
                </w:rPr>
                <m:t>%</m:t>
              </m:r>
            </m:e>
          </m:d>
          <m:r>
            <m:rPr>
              <m:sty m:val="p"/>
            </m:rPr>
            <w:rPr>
              <w:rFonts w:ascii="Cambria Math" w:hAnsi="Cambria Math" w:cs="Arial"/>
              <w:lang w:val="en-GB"/>
            </w:rPr>
            <m:t>=</m:t>
          </m:r>
          <m:f>
            <m:fPr>
              <m:ctrlPr>
                <w:rPr>
                  <w:rFonts w:ascii="Cambria Math" w:hAnsi="Cambria Math" w:cs="Arial"/>
                  <w:lang w:val="en-GB"/>
                </w:rPr>
              </m:ctrlPr>
            </m:fPr>
            <m:num>
              <m:r>
                <m:rPr>
                  <m:sty m:val="p"/>
                </m:rPr>
                <w:rPr>
                  <w:rFonts w:ascii="Cambria Math" w:hAnsi="Cambria Math" w:cs="Arial"/>
                  <w:lang w:val="en-GB"/>
                </w:rPr>
                <m:t>RL</m:t>
              </m:r>
              <m:sSub>
                <m:sSubPr>
                  <m:ctrlPr>
                    <w:rPr>
                      <w:rFonts w:ascii="Cambria Math" w:hAnsi="Cambria Math" w:cs="Arial"/>
                      <w:lang w:val="en-GB"/>
                    </w:rPr>
                  </m:ctrlPr>
                </m:sSubPr>
                <m:e>
                  <m:r>
                    <m:rPr>
                      <m:sty m:val="p"/>
                    </m:rPr>
                    <w:rPr>
                      <w:rFonts w:ascii="Cambria Math" w:hAnsi="Cambria Math" w:cs="Arial"/>
                      <w:lang w:val="en-GB"/>
                    </w:rPr>
                    <m:t>U</m:t>
                  </m:r>
                </m:e>
                <m:sub>
                  <m:r>
                    <m:rPr>
                      <m:sty m:val="p"/>
                    </m:rPr>
                    <w:rPr>
                      <w:rFonts w:ascii="Cambria Math" w:hAnsi="Cambria Math" w:cs="Arial"/>
                      <w:lang w:val="en-GB"/>
                    </w:rPr>
                    <m:t>Free,  REF,nr</m:t>
                  </m:r>
                </m:sub>
              </m:sSub>
            </m:num>
            <m:den>
              <m:r>
                <m:rPr>
                  <m:sty m:val="p"/>
                </m:rPr>
                <w:rPr>
                  <w:rFonts w:ascii="Cambria Math" w:hAnsi="Cambria Math" w:cs="Arial"/>
                  <w:lang w:val="en-GB"/>
                </w:rPr>
                <m:t>RL</m:t>
              </m:r>
              <m:sSub>
                <m:sSubPr>
                  <m:ctrlPr>
                    <w:rPr>
                      <w:rFonts w:ascii="Cambria Math" w:hAnsi="Cambria Math" w:cs="Arial"/>
                      <w:lang w:val="en-GB"/>
                    </w:rPr>
                  </m:ctrlPr>
                </m:sSubPr>
                <m:e>
                  <m:r>
                    <m:rPr>
                      <m:sty m:val="p"/>
                    </m:rPr>
                    <w:rPr>
                      <w:rFonts w:ascii="Cambria Math" w:hAnsi="Cambria Math" w:cs="Arial"/>
                      <w:lang w:val="en-GB"/>
                    </w:rPr>
                    <m:t>U</m:t>
                  </m:r>
                </m:e>
                <m:sub>
                  <m:r>
                    <m:rPr>
                      <m:sty m:val="p"/>
                    </m:rPr>
                    <w:rPr>
                      <w:rFonts w:ascii="Cambria Math" w:hAnsi="Cambria Math" w:cs="Arial"/>
                      <w:lang w:val="en-GB"/>
                    </w:rPr>
                    <m:t>Total, REF,nr</m:t>
                  </m:r>
                </m:sub>
              </m:sSub>
            </m:den>
          </m:f>
          <m:r>
            <m:rPr>
              <m:sty m:val="p"/>
            </m:rPr>
            <w:rPr>
              <w:rFonts w:ascii="Cambria Math" w:hAnsi="Cambria Math" w:cs="Arial"/>
              <w:lang w:val="en-GB"/>
            </w:rPr>
            <m:t xml:space="preserve"> ×100</m:t>
          </m:r>
        </m:oMath>
      </m:oMathPara>
    </w:p>
    <w:p w:rsidR="00AB698A" w:rsidRDefault="00AB698A" w:rsidP="00AB698A">
      <w:pPr>
        <w:pStyle w:val="ListParagraph"/>
        <w:widowControl/>
        <w:ind w:left="0"/>
        <w:jc w:val="left"/>
        <w:rPr>
          <w:rFonts w:asciiTheme="minorHAnsi" w:hAnsiTheme="minorHAnsi" w:cs="Arial"/>
          <w:lang w:val="en-GB"/>
        </w:rPr>
      </w:pPr>
    </w:p>
    <w:p w:rsidR="00AB698A" w:rsidRDefault="00AB698A" w:rsidP="00AB698A">
      <w:pPr>
        <w:pStyle w:val="ListParagraph"/>
        <w:widowControl/>
        <w:ind w:left="0"/>
        <w:jc w:val="left"/>
        <w:rPr>
          <w:rFonts w:asciiTheme="minorHAnsi" w:hAnsiTheme="minorHAnsi" w:cs="Arial"/>
          <w:lang w:val="en-GB"/>
        </w:rPr>
      </w:pPr>
    </w:p>
    <w:p w:rsidR="00AB698A" w:rsidRDefault="00AB698A" w:rsidP="00AB698A">
      <w:pPr>
        <w:pStyle w:val="ListParagraph"/>
        <w:widowControl/>
        <w:ind w:left="0"/>
        <w:jc w:val="left"/>
        <w:rPr>
          <w:rFonts w:asciiTheme="minorHAnsi" w:hAnsiTheme="minorHAnsi" w:cs="Arial"/>
          <w:lang w:val="en-GB"/>
        </w:rPr>
      </w:pPr>
      <w:r>
        <w:rPr>
          <w:rFonts w:asciiTheme="minorHAnsi" w:hAnsiTheme="minorHAnsi" w:cs="Arial"/>
          <w:lang w:val="en-GB"/>
        </w:rPr>
        <w:t>6.3.2. Then calculate the target engagement (TE) of the sample S</w:t>
      </w:r>
      <w:r w:rsidRPr="007A4C55">
        <w:rPr>
          <w:rFonts w:asciiTheme="minorHAnsi" w:hAnsiTheme="minorHAnsi" w:cs="Arial"/>
          <w:vertAlign w:val="subscript"/>
          <w:lang w:val="en-GB"/>
        </w:rPr>
        <w:t>X</w:t>
      </w:r>
      <w:r w:rsidDel="00934035">
        <w:rPr>
          <w:rFonts w:asciiTheme="minorHAnsi" w:hAnsiTheme="minorHAnsi" w:cs="Arial"/>
          <w:lang w:val="en-GB"/>
        </w:rPr>
        <w:t xml:space="preserve"> </w:t>
      </w:r>
      <w:r>
        <w:rPr>
          <w:rFonts w:asciiTheme="minorHAnsi" w:hAnsiTheme="minorHAnsi" w:cs="Arial"/>
          <w:lang w:val="en-GB"/>
        </w:rPr>
        <w:t>as:</w:t>
      </w:r>
    </w:p>
    <w:p w:rsidR="00AB698A" w:rsidRDefault="00AB698A" w:rsidP="00AB698A">
      <w:pPr>
        <w:pStyle w:val="ListParagraph"/>
        <w:widowControl/>
        <w:ind w:left="0"/>
        <w:jc w:val="left"/>
        <w:rPr>
          <w:rFonts w:asciiTheme="minorHAnsi" w:hAnsiTheme="minorHAnsi" w:cs="Arial"/>
          <w:lang w:val="en-GB"/>
        </w:rPr>
      </w:pPr>
    </w:p>
    <w:p w:rsidR="00AB698A" w:rsidRDefault="00AB698A" w:rsidP="00AB698A">
      <w:pPr>
        <w:pStyle w:val="ListParagraph"/>
        <w:widowControl/>
        <w:ind w:left="0"/>
        <w:jc w:val="left"/>
        <w:rPr>
          <w:rFonts w:asciiTheme="minorHAnsi" w:hAnsiTheme="minorHAnsi" w:cs="Arial"/>
          <w:lang w:val="en-GB"/>
        </w:rPr>
      </w:pPr>
    </w:p>
    <w:p w:rsidR="00AB698A" w:rsidRPr="00AB698A" w:rsidRDefault="00AB698A" w:rsidP="00AB698A">
      <w:pPr>
        <w:pStyle w:val="ListParagraph"/>
        <w:widowControl/>
        <w:ind w:left="0"/>
        <w:jc w:val="left"/>
        <w:rPr>
          <w:rFonts w:asciiTheme="minorHAnsi" w:hAnsiTheme="minorHAnsi" w:cs="Arial"/>
          <w:lang w:val="en-GB"/>
        </w:rPr>
      </w:pPr>
      <m:oMathPara>
        <m:oMath>
          <m:r>
            <m:rPr>
              <m:sty m:val="p"/>
            </m:rPr>
            <w:rPr>
              <w:rFonts w:ascii="Cambria Math" w:hAnsi="Cambria Math" w:cs="Arial"/>
              <w:lang w:val="en-GB"/>
            </w:rPr>
            <m:t>T</m:t>
          </m:r>
          <m:sSub>
            <m:sSubPr>
              <m:ctrlPr>
                <w:rPr>
                  <w:rFonts w:ascii="Cambria Math" w:hAnsi="Cambria Math" w:cs="Arial"/>
                  <w:lang w:val="en-GB"/>
                </w:rPr>
              </m:ctrlPr>
            </m:sSubPr>
            <m:e>
              <m:r>
                <m:rPr>
                  <m:sty m:val="p"/>
                </m:rPr>
                <w:rPr>
                  <w:rFonts w:ascii="Cambria Math" w:hAnsi="Cambria Math" w:cs="Arial"/>
                  <w:lang w:val="en-GB"/>
                </w:rPr>
                <m:t>E</m:t>
              </m:r>
            </m:e>
            <m:sub>
              <m:r>
                <m:rPr>
                  <m:sty m:val="p"/>
                </m:rPr>
                <w:rPr>
                  <w:rFonts w:ascii="Cambria Math" w:hAnsi="Cambria Math" w:cs="Arial"/>
                  <w:lang w:val="en-GB"/>
                </w:rPr>
                <m:t>SX</m:t>
              </m:r>
            </m:sub>
          </m:sSub>
          <m:r>
            <m:rPr>
              <m:sty m:val="p"/>
            </m:rPr>
            <w:rPr>
              <w:rFonts w:ascii="Cambria Math" w:hAnsi="Cambria Math" w:cs="Arial"/>
              <w:lang w:val="en-GB"/>
            </w:rPr>
            <m:t xml:space="preserve"> (%)=100-(</m:t>
          </m:r>
          <m:d>
            <m:dPr>
              <m:ctrlPr>
                <w:rPr>
                  <w:rFonts w:ascii="Cambria Math" w:hAnsi="Cambria Math" w:cs="Arial"/>
                  <w:lang w:val="en-GB"/>
                </w:rPr>
              </m:ctrlPr>
            </m:dPr>
            <m:e>
              <m:f>
                <m:fPr>
                  <m:ctrlPr>
                    <w:rPr>
                      <w:rFonts w:ascii="Cambria Math" w:hAnsi="Cambria Math" w:cs="Arial"/>
                      <w:lang w:val="en-GB"/>
                    </w:rPr>
                  </m:ctrlPr>
                </m:fPr>
                <m:num>
                  <m:sSub>
                    <m:sSubPr>
                      <m:ctrlPr>
                        <w:rPr>
                          <w:rFonts w:ascii="Cambria Math" w:hAnsi="Cambria Math" w:cs="Arial"/>
                          <w:lang w:val="en-GB"/>
                        </w:rPr>
                      </m:ctrlPr>
                    </m:sSubPr>
                    <m:e>
                      <m:r>
                        <m:rPr>
                          <m:sty m:val="p"/>
                        </m:rPr>
                        <w:rPr>
                          <w:rFonts w:ascii="Cambria Math" w:hAnsi="Cambria Math" w:cs="Arial"/>
                          <w:lang w:val="en-GB"/>
                        </w:rPr>
                        <m:t>R</m:t>
                      </m:r>
                    </m:e>
                    <m:sub>
                      <m:r>
                        <m:rPr>
                          <m:sty m:val="p"/>
                        </m:rPr>
                        <w:rPr>
                          <w:rFonts w:ascii="Cambria Math" w:hAnsi="Cambria Math" w:cs="Arial"/>
                          <w:lang w:val="en-GB"/>
                        </w:rPr>
                        <m:t>SX</m:t>
                      </m:r>
                    </m:sub>
                  </m:sSub>
                  <m:r>
                    <m:rPr>
                      <m:sty m:val="p"/>
                    </m:rPr>
                    <w:rPr>
                      <w:rFonts w:ascii="Cambria Math" w:hAnsi="Cambria Math" w:cs="Arial"/>
                      <w:lang w:val="en-GB"/>
                    </w:rPr>
                    <m:t xml:space="preserve"> </m:t>
                  </m:r>
                  <m:d>
                    <m:dPr>
                      <m:ctrlPr>
                        <w:rPr>
                          <w:rFonts w:ascii="Cambria Math" w:hAnsi="Cambria Math" w:cs="Arial"/>
                          <w:lang w:val="en-GB"/>
                        </w:rPr>
                      </m:ctrlPr>
                    </m:dPr>
                    <m:e>
                      <m:r>
                        <m:rPr>
                          <m:sty m:val="p"/>
                        </m:rPr>
                        <w:rPr>
                          <w:rFonts w:ascii="Cambria Math" w:hAnsi="Cambria Math" w:cs="Arial"/>
                          <w:lang w:val="en-GB"/>
                        </w:rPr>
                        <m:t>%</m:t>
                      </m:r>
                    </m:e>
                  </m:d>
                </m:num>
                <m:den>
                  <m:sSub>
                    <m:sSubPr>
                      <m:ctrlPr>
                        <w:rPr>
                          <w:rFonts w:ascii="Cambria Math" w:hAnsi="Cambria Math" w:cs="Arial"/>
                          <w:lang w:val="en-GB"/>
                        </w:rPr>
                      </m:ctrlPr>
                    </m:sSubPr>
                    <m:e>
                      <m:r>
                        <m:rPr>
                          <m:sty m:val="p"/>
                        </m:rPr>
                        <w:rPr>
                          <w:rFonts w:ascii="Cambria Math" w:hAnsi="Cambria Math" w:cs="Arial"/>
                          <w:lang w:val="en-GB"/>
                        </w:rPr>
                        <m:t>R</m:t>
                      </m:r>
                    </m:e>
                    <m:sub>
                      <m:r>
                        <m:rPr>
                          <m:sty m:val="p"/>
                        </m:rPr>
                        <w:rPr>
                          <w:rFonts w:ascii="Cambria Math" w:hAnsi="Cambria Math" w:cs="Arial"/>
                          <w:lang w:val="en-GB"/>
                        </w:rPr>
                        <m:t>REF</m:t>
                      </m:r>
                    </m:sub>
                  </m:sSub>
                  <m:r>
                    <m:rPr>
                      <m:sty m:val="p"/>
                    </m:rPr>
                    <w:rPr>
                      <w:rFonts w:ascii="Cambria Math" w:hAnsi="Cambria Math" w:cs="Arial"/>
                      <w:lang w:val="en-GB"/>
                    </w:rPr>
                    <m:t xml:space="preserve"> </m:t>
                  </m:r>
                  <m:d>
                    <m:dPr>
                      <m:ctrlPr>
                        <w:rPr>
                          <w:rFonts w:ascii="Cambria Math" w:hAnsi="Cambria Math" w:cs="Arial"/>
                          <w:lang w:val="en-GB"/>
                        </w:rPr>
                      </m:ctrlPr>
                    </m:dPr>
                    <m:e>
                      <m:r>
                        <m:rPr>
                          <m:sty m:val="p"/>
                        </m:rPr>
                        <w:rPr>
                          <w:rFonts w:ascii="Cambria Math" w:hAnsi="Cambria Math" w:cs="Arial"/>
                          <w:lang w:val="en-GB"/>
                        </w:rPr>
                        <m:t>%</m:t>
                      </m:r>
                    </m:e>
                  </m:d>
                </m:den>
              </m:f>
            </m:e>
          </m:d>
          <m:r>
            <m:rPr>
              <m:sty m:val="p"/>
            </m:rPr>
            <w:rPr>
              <w:rFonts w:ascii="Cambria Math" w:hAnsi="Cambria Math" w:cs="Arial"/>
              <w:lang w:val="en-GB"/>
            </w:rPr>
            <m:t>×100)</m:t>
          </m:r>
        </m:oMath>
      </m:oMathPara>
    </w:p>
    <w:p w:rsidR="00AB698A" w:rsidRDefault="00AB698A" w:rsidP="00AB698A">
      <w:pPr>
        <w:pStyle w:val="ListParagraph"/>
        <w:widowControl/>
        <w:ind w:left="0"/>
        <w:jc w:val="left"/>
        <w:rPr>
          <w:rFonts w:asciiTheme="minorHAnsi" w:hAnsiTheme="minorHAnsi" w:cs="Arial"/>
          <w:lang w:val="en-GB"/>
        </w:rPr>
      </w:pPr>
    </w:p>
    <w:p w:rsidR="00AB698A" w:rsidRDefault="00AB698A" w:rsidP="00AB698A">
      <w:pPr>
        <w:pStyle w:val="ListParagraph"/>
        <w:widowControl/>
        <w:ind w:left="0"/>
        <w:jc w:val="left"/>
        <w:rPr>
          <w:rFonts w:asciiTheme="minorHAnsi" w:hAnsiTheme="minorHAnsi" w:cs="Arial"/>
          <w:lang w:val="en-GB"/>
        </w:rPr>
      </w:pPr>
      <w:r>
        <w:rPr>
          <w:rFonts w:asciiTheme="minorHAnsi" w:hAnsiTheme="minorHAnsi" w:cs="Arial"/>
          <w:lang w:val="en-GB"/>
        </w:rPr>
        <w:t xml:space="preserve"> </w:t>
      </w:r>
    </w:p>
    <w:p w:rsidR="00AB698A" w:rsidRDefault="00AB698A" w:rsidP="00AB698A">
      <w:pPr>
        <w:pStyle w:val="ListParagraph"/>
        <w:widowControl/>
        <w:ind w:left="0"/>
        <w:jc w:val="left"/>
        <w:rPr>
          <w:rFonts w:asciiTheme="minorHAnsi" w:hAnsiTheme="minorHAnsi" w:cs="Arial"/>
          <w:lang w:val="en-GB"/>
        </w:rPr>
      </w:pPr>
      <w:r w:rsidRPr="00FC18B2">
        <w:rPr>
          <w:rFonts w:asciiTheme="minorHAnsi" w:hAnsiTheme="minorHAnsi" w:cs="Arial"/>
          <w:lang w:val="en-GB"/>
        </w:rPr>
        <w:t>Optional:</w:t>
      </w:r>
      <w:r>
        <w:rPr>
          <w:rFonts w:asciiTheme="minorHAnsi" w:hAnsiTheme="minorHAnsi" w:cs="Arial"/>
          <w:lang w:val="en-GB"/>
        </w:rPr>
        <w:t xml:space="preserve"> (1) </w:t>
      </w:r>
      <w:r w:rsidRPr="00FC18B2">
        <w:rPr>
          <w:rFonts w:asciiTheme="minorHAnsi" w:hAnsiTheme="minorHAnsi" w:cs="Arial"/>
          <w:lang w:val="en-GB"/>
        </w:rPr>
        <w:t xml:space="preserve">If </w:t>
      </w:r>
      <w:r>
        <w:rPr>
          <w:rFonts w:asciiTheme="minorHAnsi" w:hAnsiTheme="minorHAnsi" w:cs="Arial"/>
          <w:lang w:val="en-GB"/>
        </w:rPr>
        <w:t xml:space="preserve">N </w:t>
      </w:r>
      <w:r w:rsidRPr="00FC18B2">
        <w:rPr>
          <w:rFonts w:asciiTheme="minorHAnsi" w:hAnsiTheme="minorHAnsi" w:cs="Arial"/>
          <w:lang w:val="en-GB"/>
        </w:rPr>
        <w:t>biological replicate</w:t>
      </w:r>
      <w:r>
        <w:rPr>
          <w:rFonts w:asciiTheme="minorHAnsi" w:hAnsiTheme="minorHAnsi" w:cs="Arial"/>
          <w:lang w:val="en-GB"/>
        </w:rPr>
        <w:t xml:space="preserve"> experiments were conducted</w:t>
      </w:r>
      <w:r w:rsidRPr="00FC18B2">
        <w:rPr>
          <w:rFonts w:asciiTheme="minorHAnsi" w:hAnsiTheme="minorHAnsi" w:cs="Arial"/>
          <w:lang w:val="en-GB"/>
        </w:rPr>
        <w:t>,</w:t>
      </w:r>
      <w:r>
        <w:rPr>
          <w:rFonts w:asciiTheme="minorHAnsi" w:hAnsiTheme="minorHAnsi" w:cs="Arial"/>
          <w:lang w:val="en-GB"/>
        </w:rPr>
        <w:t xml:space="preserve"> each with n technical replicates;</w:t>
      </w:r>
      <w:r w:rsidRPr="00FC18B2">
        <w:rPr>
          <w:rFonts w:asciiTheme="minorHAnsi" w:hAnsiTheme="minorHAnsi" w:cs="Arial"/>
          <w:lang w:val="en-GB"/>
        </w:rPr>
        <w:t xml:space="preserve"> </w:t>
      </w:r>
      <w:r>
        <w:rPr>
          <w:rFonts w:asciiTheme="minorHAnsi" w:hAnsiTheme="minorHAnsi" w:cs="Arial"/>
          <w:lang w:val="en-GB"/>
        </w:rPr>
        <w:t xml:space="preserve">first </w:t>
      </w:r>
      <w:r w:rsidRPr="00FC18B2">
        <w:rPr>
          <w:rFonts w:asciiTheme="minorHAnsi" w:hAnsiTheme="minorHAnsi" w:cs="Arial"/>
          <w:lang w:val="en-GB"/>
        </w:rPr>
        <w:t xml:space="preserve">calculate the </w:t>
      </w:r>
      <w:r>
        <w:rPr>
          <w:rFonts w:asciiTheme="minorHAnsi" w:hAnsiTheme="minorHAnsi" w:cs="Arial"/>
          <w:lang w:val="en-GB"/>
        </w:rPr>
        <w:t>TE</w:t>
      </w:r>
      <w:r w:rsidRPr="00FC18B2">
        <w:rPr>
          <w:rFonts w:asciiTheme="minorHAnsi" w:hAnsiTheme="minorHAnsi" w:cs="Arial"/>
          <w:vertAlign w:val="subscript"/>
          <w:lang w:val="en-GB"/>
        </w:rPr>
        <w:t>SX</w:t>
      </w:r>
      <w:r w:rsidRPr="00FC18B2">
        <w:rPr>
          <w:rFonts w:asciiTheme="minorHAnsi" w:hAnsiTheme="minorHAnsi" w:cs="Arial"/>
          <w:lang w:val="en-GB"/>
        </w:rPr>
        <w:t xml:space="preserve"> for </w:t>
      </w:r>
      <w:r>
        <w:rPr>
          <w:rFonts w:asciiTheme="minorHAnsi" w:hAnsiTheme="minorHAnsi" w:cs="Arial"/>
          <w:lang w:val="en-GB"/>
        </w:rPr>
        <w:t>the technical replicate sets</w:t>
      </w:r>
      <w:r w:rsidRPr="00FC18B2">
        <w:rPr>
          <w:rFonts w:asciiTheme="minorHAnsi" w:hAnsiTheme="minorHAnsi" w:cs="Arial"/>
          <w:lang w:val="en-GB"/>
        </w:rPr>
        <w:t>. Subsequently, calculate the mean</w:t>
      </w:r>
      <w:r>
        <w:rPr>
          <w:rFonts w:asciiTheme="minorHAnsi" w:hAnsiTheme="minorHAnsi" w:cs="Arial"/>
          <w:lang w:val="en-GB"/>
        </w:rPr>
        <w:t xml:space="preserve"> TE</w:t>
      </w:r>
      <w:r w:rsidRPr="00FC18B2">
        <w:rPr>
          <w:rFonts w:asciiTheme="minorHAnsi" w:hAnsiTheme="minorHAnsi" w:cs="Arial"/>
          <w:lang w:val="en-GB"/>
        </w:rPr>
        <w:t>, SD and the CV</w:t>
      </w:r>
      <w:r>
        <w:rPr>
          <w:rFonts w:asciiTheme="minorHAnsi" w:hAnsiTheme="minorHAnsi" w:cs="Arial"/>
          <w:lang w:val="en-GB"/>
        </w:rPr>
        <w:t xml:space="preserve"> values for the biological replicate set</w:t>
      </w:r>
      <w:r w:rsidRPr="00FC18B2">
        <w:rPr>
          <w:rFonts w:asciiTheme="minorHAnsi" w:hAnsiTheme="minorHAnsi" w:cs="Arial"/>
          <w:lang w:val="en-GB"/>
        </w:rPr>
        <w:t xml:space="preserve">. </w:t>
      </w:r>
    </w:p>
    <w:p w:rsidR="002068E1" w:rsidRDefault="002068E1" w:rsidP="006E5807">
      <w:pPr>
        <w:pStyle w:val="ListParagraph"/>
        <w:widowControl/>
        <w:ind w:left="0"/>
        <w:jc w:val="left"/>
        <w:rPr>
          <w:rFonts w:asciiTheme="minorHAnsi" w:hAnsiTheme="minorHAnsi" w:cs="Arial"/>
          <w:b/>
          <w:lang w:val="en-GB"/>
        </w:rPr>
      </w:pPr>
    </w:p>
    <w:p w:rsidR="002068E1" w:rsidRDefault="00AB698A" w:rsidP="006E5807">
      <w:pPr>
        <w:pStyle w:val="ListParagraph"/>
        <w:widowControl/>
        <w:numPr>
          <w:ilvl w:val="1"/>
          <w:numId w:val="20"/>
        </w:numPr>
        <w:jc w:val="left"/>
        <w:rPr>
          <w:rFonts w:asciiTheme="minorHAnsi" w:hAnsiTheme="minorHAnsi" w:cs="Arial"/>
          <w:b/>
          <w:lang w:val="en-GB"/>
        </w:rPr>
      </w:pPr>
      <w:r>
        <w:rPr>
          <w:rFonts w:asciiTheme="minorHAnsi" w:hAnsiTheme="minorHAnsi" w:cs="Arial"/>
          <w:lang w:val="en-GB"/>
        </w:rPr>
        <w:t xml:space="preserve">Revise whether the assay acceptance criteria are met: </w:t>
      </w:r>
      <w:r w:rsidRPr="00066736">
        <w:rPr>
          <w:rFonts w:asciiTheme="minorHAnsi" w:hAnsiTheme="minorHAnsi" w:cs="Arial"/>
          <w:lang w:val="en-GB"/>
        </w:rPr>
        <w:t>Verify that (1) the assay background is acceptable and the mean Blank &lt; 0.05 x 10</w:t>
      </w:r>
      <w:r w:rsidRPr="00FC18B2">
        <w:rPr>
          <w:rFonts w:asciiTheme="minorHAnsi" w:hAnsiTheme="minorHAnsi" w:cs="Arial"/>
          <w:vertAlign w:val="superscript"/>
          <w:lang w:val="en-GB"/>
        </w:rPr>
        <w:t>7</w:t>
      </w:r>
      <w:r w:rsidRPr="00066736">
        <w:rPr>
          <w:rFonts w:asciiTheme="minorHAnsi" w:hAnsiTheme="minorHAnsi" w:cs="Arial"/>
          <w:lang w:val="en-GB"/>
        </w:rPr>
        <w:t xml:space="preserve"> RLU</w:t>
      </w:r>
      <w:r>
        <w:rPr>
          <w:rFonts w:asciiTheme="minorHAnsi" w:hAnsiTheme="minorHAnsi" w:cs="Arial"/>
          <w:lang w:val="en-GB"/>
        </w:rPr>
        <w:t>;</w:t>
      </w:r>
      <w:r w:rsidRPr="00066736">
        <w:rPr>
          <w:rFonts w:asciiTheme="minorHAnsi" w:hAnsiTheme="minorHAnsi" w:cs="Arial"/>
          <w:lang w:val="en-GB"/>
        </w:rPr>
        <w:t xml:space="preserve"> (2) the sample auto-luminescence is absent and the RLUs of the negative controls C- are below the Lower Limit of Quantification (LLOQ = Mean Blank + 10x SD)</w:t>
      </w:r>
      <w:r>
        <w:rPr>
          <w:rFonts w:asciiTheme="minorHAnsi" w:hAnsiTheme="minorHAnsi" w:cs="Arial"/>
          <w:lang w:val="en-GB"/>
        </w:rPr>
        <w:t>;</w:t>
      </w:r>
      <w:r w:rsidRPr="00066736">
        <w:rPr>
          <w:rFonts w:asciiTheme="minorHAnsi" w:hAnsiTheme="minorHAnsi" w:cs="Arial"/>
          <w:lang w:val="en-GB"/>
        </w:rPr>
        <w:t xml:space="preserve"> (3) the rKDM1A standard curve is linear and r2 ≥ 0.98</w:t>
      </w:r>
      <w:r>
        <w:rPr>
          <w:rFonts w:asciiTheme="minorHAnsi" w:hAnsiTheme="minorHAnsi" w:cs="Arial"/>
          <w:lang w:val="en-GB"/>
        </w:rPr>
        <w:t>;</w:t>
      </w:r>
      <w:r w:rsidRPr="00066736">
        <w:rPr>
          <w:rFonts w:asciiTheme="minorHAnsi" w:hAnsiTheme="minorHAnsi" w:cs="Arial"/>
          <w:lang w:val="en-GB"/>
        </w:rPr>
        <w:t xml:space="preserve"> (4) the biological samples have RLU values that fall in the dynamic </w:t>
      </w:r>
      <w:r>
        <w:rPr>
          <w:rFonts w:asciiTheme="minorHAnsi" w:hAnsiTheme="minorHAnsi" w:cs="Arial"/>
          <w:lang w:val="en-GB"/>
        </w:rPr>
        <w:t xml:space="preserve">and linear </w:t>
      </w:r>
      <w:r w:rsidRPr="00066736">
        <w:rPr>
          <w:rFonts w:asciiTheme="minorHAnsi" w:hAnsiTheme="minorHAnsi" w:cs="Arial"/>
          <w:lang w:val="en-GB"/>
        </w:rPr>
        <w:t xml:space="preserve">range of the assay  i.e. between LLOQ and 2500 </w:t>
      </w:r>
      <w:proofErr w:type="spellStart"/>
      <w:r w:rsidRPr="00066736">
        <w:rPr>
          <w:rFonts w:asciiTheme="minorHAnsi" w:hAnsiTheme="minorHAnsi" w:cs="Arial"/>
          <w:lang w:val="en-GB"/>
        </w:rPr>
        <w:t>pg</w:t>
      </w:r>
      <w:proofErr w:type="spellEnd"/>
      <w:r w:rsidRPr="00066736">
        <w:rPr>
          <w:rFonts w:asciiTheme="minorHAnsi" w:hAnsiTheme="minorHAnsi" w:cs="Arial"/>
          <w:lang w:val="en-GB"/>
        </w:rPr>
        <w:t>/well</w:t>
      </w:r>
      <w:r>
        <w:rPr>
          <w:rFonts w:asciiTheme="minorHAnsi" w:hAnsiTheme="minorHAnsi" w:cs="Arial"/>
          <w:lang w:val="en-GB"/>
        </w:rPr>
        <w:t>.</w:t>
      </w:r>
    </w:p>
    <w:p w:rsidR="002068E1" w:rsidRDefault="002068E1" w:rsidP="006E5807">
      <w:pPr>
        <w:pStyle w:val="ListParagraph"/>
        <w:widowControl/>
        <w:ind w:left="0"/>
        <w:jc w:val="left"/>
        <w:rPr>
          <w:rFonts w:asciiTheme="minorHAnsi" w:hAnsiTheme="minorHAnsi" w:cs="Arial"/>
          <w:b/>
          <w:lang w:val="en-GB"/>
        </w:rPr>
      </w:pPr>
    </w:p>
    <w:p w:rsidR="00AB698A" w:rsidRDefault="00AB698A" w:rsidP="00AB698A">
      <w:pPr>
        <w:widowControl/>
        <w:jc w:val="left"/>
        <w:rPr>
          <w:rFonts w:asciiTheme="minorHAnsi" w:hAnsiTheme="minorHAnsi" w:cs="Arial"/>
          <w:lang w:val="en-GB"/>
        </w:rPr>
      </w:pPr>
      <w:r w:rsidRPr="00FC18B2">
        <w:rPr>
          <w:rFonts w:asciiTheme="minorHAnsi" w:hAnsiTheme="minorHAnsi" w:cs="Arial"/>
          <w:lang w:val="en-GB"/>
        </w:rPr>
        <w:t>NOTE: Steps 6.1. to 6.</w:t>
      </w:r>
      <w:r>
        <w:rPr>
          <w:rFonts w:asciiTheme="minorHAnsi" w:hAnsiTheme="minorHAnsi" w:cs="Arial"/>
          <w:lang w:val="en-GB"/>
        </w:rPr>
        <w:t>4</w:t>
      </w:r>
      <w:r w:rsidRPr="00FC18B2">
        <w:rPr>
          <w:rFonts w:asciiTheme="minorHAnsi" w:hAnsiTheme="minorHAnsi" w:cs="Arial"/>
          <w:lang w:val="en-GB"/>
        </w:rPr>
        <w:t xml:space="preserve">. can be </w:t>
      </w:r>
      <w:r>
        <w:rPr>
          <w:rFonts w:asciiTheme="minorHAnsi" w:hAnsiTheme="minorHAnsi" w:cs="Arial"/>
          <w:lang w:val="en-GB"/>
        </w:rPr>
        <w:t xml:space="preserve">readily </w:t>
      </w:r>
      <w:r w:rsidRPr="00FC18B2">
        <w:rPr>
          <w:rFonts w:asciiTheme="minorHAnsi" w:hAnsiTheme="minorHAnsi" w:cs="Arial"/>
          <w:lang w:val="en-GB"/>
        </w:rPr>
        <w:t>automated</w:t>
      </w:r>
      <w:r>
        <w:rPr>
          <w:rFonts w:asciiTheme="minorHAnsi" w:hAnsiTheme="minorHAnsi" w:cs="Arial"/>
          <w:lang w:val="en-GB"/>
        </w:rPr>
        <w:t xml:space="preserve"> in a calculus datasheet</w:t>
      </w:r>
      <w:r w:rsidRPr="00FC18B2">
        <w:rPr>
          <w:rFonts w:asciiTheme="minorHAnsi" w:hAnsiTheme="minorHAnsi" w:cs="Arial"/>
          <w:lang w:val="en-GB"/>
        </w:rPr>
        <w:t>.</w:t>
      </w:r>
    </w:p>
    <w:p w:rsidR="002068E1" w:rsidRDefault="002068E1" w:rsidP="006E5807">
      <w:pPr>
        <w:pStyle w:val="ListParagraph"/>
        <w:widowControl/>
        <w:ind w:left="0"/>
        <w:jc w:val="left"/>
        <w:rPr>
          <w:rFonts w:asciiTheme="minorHAnsi" w:hAnsiTheme="minorHAnsi" w:cs="Arial"/>
          <w:b/>
          <w:lang w:val="en-GB"/>
        </w:rPr>
      </w:pPr>
    </w:p>
    <w:p w:rsidR="002068E1" w:rsidRDefault="00AB698A" w:rsidP="006E5807">
      <w:pPr>
        <w:pStyle w:val="ListParagraph"/>
        <w:widowControl/>
        <w:numPr>
          <w:ilvl w:val="1"/>
          <w:numId w:val="20"/>
        </w:numPr>
        <w:jc w:val="left"/>
        <w:rPr>
          <w:rFonts w:asciiTheme="minorHAnsi" w:hAnsiTheme="minorHAnsi" w:cs="Arial"/>
          <w:b/>
          <w:lang w:val="en-GB"/>
        </w:rPr>
      </w:pPr>
      <w:r w:rsidRPr="00066736">
        <w:rPr>
          <w:rFonts w:asciiTheme="minorHAnsi" w:hAnsiTheme="minorHAnsi" w:cs="Arial"/>
          <w:lang w:val="en-GB"/>
        </w:rPr>
        <w:t xml:space="preserve">Export the TE data to an open source or commercially obtained statistics software of choice for </w:t>
      </w:r>
      <w:r w:rsidR="00FE0406">
        <w:rPr>
          <w:rFonts w:asciiTheme="minorHAnsi" w:hAnsiTheme="minorHAnsi" w:cs="Arial"/>
          <w:lang w:val="en-GB"/>
        </w:rPr>
        <w:t xml:space="preserve">the </w:t>
      </w:r>
      <w:r w:rsidRPr="00066736">
        <w:rPr>
          <w:rFonts w:asciiTheme="minorHAnsi" w:hAnsiTheme="minorHAnsi" w:cs="Arial"/>
          <w:lang w:val="en-GB"/>
        </w:rPr>
        <w:t>graphical representation of the TE values and add</w:t>
      </w:r>
      <w:r>
        <w:rPr>
          <w:rFonts w:asciiTheme="minorHAnsi" w:hAnsiTheme="minorHAnsi" w:cs="Arial"/>
          <w:lang w:val="en-GB"/>
        </w:rPr>
        <w:t>itional statistical evaluations.</w:t>
      </w:r>
    </w:p>
    <w:bookmarkEnd w:id="0"/>
    <w:p w:rsidR="00972FC5" w:rsidRDefault="00972FC5" w:rsidP="00541532">
      <w:pPr>
        <w:pStyle w:val="ListParagraph"/>
        <w:widowControl/>
        <w:ind w:left="0"/>
        <w:jc w:val="left"/>
        <w:rPr>
          <w:rFonts w:asciiTheme="minorHAnsi" w:hAnsiTheme="minorHAnsi" w:cs="Arial"/>
          <w:lang w:val="en-GB"/>
        </w:rPr>
      </w:pPr>
    </w:p>
    <w:p w:rsidR="00EA2142" w:rsidRPr="00731D47" w:rsidRDefault="006305D7" w:rsidP="0054153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rsidR="002D52FF" w:rsidRDefault="002D52FF" w:rsidP="00541532">
      <w:pPr>
        <w:rPr>
          <w:rFonts w:ascii="Arial" w:hAnsi="Arial" w:cs="Arial"/>
          <w:sz w:val="16"/>
          <w:szCs w:val="16"/>
        </w:rPr>
      </w:pPr>
    </w:p>
    <w:p w:rsidR="00EA45CB" w:rsidRPr="008B05DC" w:rsidRDefault="00FE0406" w:rsidP="00541532">
      <w:pPr>
        <w:rPr>
          <w:rFonts w:asciiTheme="minorHAnsi" w:hAnsiTheme="minorHAnsi" w:cs="Arial"/>
          <w:b/>
        </w:rPr>
      </w:pPr>
      <w:r>
        <w:rPr>
          <w:rFonts w:asciiTheme="minorHAnsi" w:hAnsiTheme="minorHAnsi" w:cs="Arial"/>
          <w:b/>
        </w:rPr>
        <w:t xml:space="preserve">The </w:t>
      </w:r>
      <w:r w:rsidR="00EA45CB" w:rsidRPr="008B05DC">
        <w:rPr>
          <w:rFonts w:asciiTheme="minorHAnsi" w:hAnsiTheme="minorHAnsi" w:cs="Arial"/>
          <w:b/>
        </w:rPr>
        <w:t>Linearity</w:t>
      </w:r>
      <w:r w:rsidR="00244775">
        <w:rPr>
          <w:rFonts w:asciiTheme="minorHAnsi" w:hAnsiTheme="minorHAnsi" w:cs="Arial"/>
          <w:b/>
        </w:rPr>
        <w:t xml:space="preserve"> of Total and F</w:t>
      </w:r>
      <w:r w:rsidR="00EA45CB" w:rsidRPr="008B05DC">
        <w:rPr>
          <w:rFonts w:asciiTheme="minorHAnsi" w:hAnsiTheme="minorHAnsi" w:cs="Arial"/>
          <w:b/>
        </w:rPr>
        <w:t xml:space="preserve">ree KDM1A </w:t>
      </w:r>
      <w:r w:rsidR="008B253B">
        <w:rPr>
          <w:rFonts w:asciiTheme="minorHAnsi" w:hAnsiTheme="minorHAnsi" w:cs="Arial"/>
          <w:b/>
        </w:rPr>
        <w:t>determination</w:t>
      </w:r>
      <w:r w:rsidR="00EA45CB" w:rsidRPr="008B05DC">
        <w:rPr>
          <w:rFonts w:asciiTheme="minorHAnsi" w:hAnsiTheme="minorHAnsi" w:cs="Arial"/>
          <w:b/>
        </w:rPr>
        <w:t>.</w:t>
      </w:r>
    </w:p>
    <w:p w:rsidR="00FF1564" w:rsidRPr="00FF1564" w:rsidRDefault="00F32571" w:rsidP="00541532">
      <w:pPr>
        <w:rPr>
          <w:rFonts w:asciiTheme="minorHAnsi" w:hAnsiTheme="minorHAnsi" w:cs="Arial"/>
        </w:rPr>
      </w:pPr>
      <w:r>
        <w:rPr>
          <w:rFonts w:asciiTheme="minorHAnsi" w:hAnsiTheme="minorHAnsi" w:cs="Arial"/>
        </w:rPr>
        <w:t>A S</w:t>
      </w:r>
      <w:r w:rsidR="00EA45CB" w:rsidRPr="008B05DC">
        <w:rPr>
          <w:rFonts w:asciiTheme="minorHAnsi" w:hAnsiTheme="minorHAnsi" w:cs="Arial"/>
        </w:rPr>
        <w:t xml:space="preserve">tandard </w:t>
      </w:r>
      <w:r>
        <w:rPr>
          <w:rFonts w:asciiTheme="minorHAnsi" w:hAnsiTheme="minorHAnsi" w:cs="Arial"/>
        </w:rPr>
        <w:t xml:space="preserve">Series </w:t>
      </w:r>
      <w:r w:rsidR="00EA45CB" w:rsidRPr="008B05DC">
        <w:rPr>
          <w:rFonts w:asciiTheme="minorHAnsi" w:hAnsiTheme="minorHAnsi" w:cs="Arial"/>
        </w:rPr>
        <w:t xml:space="preserve">was prepared as described in step </w:t>
      </w:r>
      <w:r w:rsidR="00DB7116" w:rsidRPr="00FC18B2">
        <w:rPr>
          <w:rFonts w:asciiTheme="minorHAnsi" w:hAnsiTheme="minorHAnsi" w:cs="Arial"/>
        </w:rPr>
        <w:t>5.3.2</w:t>
      </w:r>
      <w:r w:rsidR="00EA45CB" w:rsidRPr="000A4752">
        <w:rPr>
          <w:rFonts w:asciiTheme="minorHAnsi" w:hAnsiTheme="minorHAnsi" w:cs="Arial"/>
        </w:rPr>
        <w:t>.,</w:t>
      </w:r>
      <w:r w:rsidR="00EA45CB" w:rsidRPr="008B05DC">
        <w:rPr>
          <w:rFonts w:asciiTheme="minorHAnsi" w:hAnsiTheme="minorHAnsi" w:cs="Arial"/>
        </w:rPr>
        <w:t xml:space="preserve"> using 0 to 2500 </w:t>
      </w:r>
      <w:proofErr w:type="spellStart"/>
      <w:r w:rsidR="00EA45CB" w:rsidRPr="008B05DC">
        <w:rPr>
          <w:rFonts w:asciiTheme="minorHAnsi" w:hAnsiTheme="minorHAnsi" w:cs="Arial"/>
        </w:rPr>
        <w:t>pg</w:t>
      </w:r>
      <w:proofErr w:type="spellEnd"/>
      <w:r w:rsidR="00EA45CB" w:rsidRPr="008B05DC">
        <w:rPr>
          <w:rFonts w:asciiTheme="minorHAnsi" w:hAnsiTheme="minorHAnsi" w:cs="Arial"/>
        </w:rPr>
        <w:t xml:space="preserve"> of </w:t>
      </w:r>
      <w:r w:rsidR="00EE3BC6" w:rsidRPr="008B05DC">
        <w:rPr>
          <w:rFonts w:asciiTheme="minorHAnsi" w:hAnsiTheme="minorHAnsi" w:cs="Arial"/>
        </w:rPr>
        <w:t>full-length</w:t>
      </w:r>
      <w:r w:rsidR="00EA45CB" w:rsidRPr="008B05DC">
        <w:rPr>
          <w:rFonts w:asciiTheme="minorHAnsi" w:hAnsiTheme="minorHAnsi" w:cs="Arial"/>
        </w:rPr>
        <w:t xml:space="preserve"> human recombinant KDM1A enzyme</w:t>
      </w:r>
      <w:r w:rsidR="008B05DC" w:rsidRPr="008B05DC">
        <w:rPr>
          <w:rFonts w:asciiTheme="minorHAnsi" w:hAnsiTheme="minorHAnsi" w:cs="Arial"/>
        </w:rPr>
        <w:t xml:space="preserve">. </w:t>
      </w:r>
      <w:r w:rsidR="00564A2B">
        <w:rPr>
          <w:rFonts w:asciiTheme="minorHAnsi" w:hAnsiTheme="minorHAnsi" w:cs="Arial"/>
        </w:rPr>
        <w:t xml:space="preserve">The RLU values of </w:t>
      </w:r>
      <w:r w:rsidR="008B05DC" w:rsidRPr="008B05DC">
        <w:rPr>
          <w:rFonts w:asciiTheme="minorHAnsi" w:hAnsiTheme="minorHAnsi" w:cs="Arial"/>
        </w:rPr>
        <w:t>Total</w:t>
      </w:r>
      <w:r w:rsidR="008B253B">
        <w:rPr>
          <w:rFonts w:asciiTheme="minorHAnsi" w:hAnsiTheme="minorHAnsi" w:cs="Arial"/>
        </w:rPr>
        <w:t xml:space="preserve"> </w:t>
      </w:r>
      <w:r w:rsidR="008B05DC" w:rsidRPr="008B05DC">
        <w:rPr>
          <w:rFonts w:asciiTheme="minorHAnsi" w:hAnsiTheme="minorHAnsi" w:cs="Arial"/>
        </w:rPr>
        <w:t xml:space="preserve">and </w:t>
      </w:r>
      <w:r w:rsidR="00564A2B">
        <w:rPr>
          <w:rFonts w:asciiTheme="minorHAnsi" w:hAnsiTheme="minorHAnsi" w:cs="Arial"/>
        </w:rPr>
        <w:t>F</w:t>
      </w:r>
      <w:r w:rsidR="008B05DC" w:rsidRPr="008B05DC">
        <w:rPr>
          <w:rFonts w:asciiTheme="minorHAnsi" w:hAnsiTheme="minorHAnsi" w:cs="Arial"/>
        </w:rPr>
        <w:t xml:space="preserve">ree rKDM1A </w:t>
      </w:r>
      <w:r w:rsidR="008B253B">
        <w:rPr>
          <w:rFonts w:asciiTheme="minorHAnsi" w:hAnsiTheme="minorHAnsi" w:cs="Arial"/>
        </w:rPr>
        <w:t xml:space="preserve">were assessed </w:t>
      </w:r>
      <w:r w:rsidR="00EA45CB" w:rsidRPr="008B05DC">
        <w:rPr>
          <w:rFonts w:asciiTheme="minorHAnsi" w:hAnsiTheme="minorHAnsi" w:cs="Arial"/>
        </w:rPr>
        <w:t xml:space="preserve">to </w:t>
      </w:r>
      <w:r w:rsidR="008B253B">
        <w:rPr>
          <w:rFonts w:asciiTheme="minorHAnsi" w:hAnsiTheme="minorHAnsi" w:cs="Arial"/>
        </w:rPr>
        <w:t>verify</w:t>
      </w:r>
      <w:r w:rsidR="00EA45CB" w:rsidRPr="008B05DC">
        <w:rPr>
          <w:rFonts w:asciiTheme="minorHAnsi" w:hAnsiTheme="minorHAnsi" w:cs="Arial"/>
        </w:rPr>
        <w:t xml:space="preserve"> the linearity</w:t>
      </w:r>
      <w:r>
        <w:rPr>
          <w:rFonts w:asciiTheme="minorHAnsi" w:hAnsiTheme="minorHAnsi" w:cs="Arial"/>
        </w:rPr>
        <w:t xml:space="preserve"> (</w:t>
      </w:r>
      <w:r w:rsidRPr="00541532">
        <w:rPr>
          <w:rFonts w:asciiTheme="minorHAnsi" w:hAnsiTheme="minorHAnsi" w:cs="Arial"/>
          <w:b/>
        </w:rPr>
        <w:t>Figure 2A</w:t>
      </w:r>
      <w:r>
        <w:rPr>
          <w:rFonts w:asciiTheme="minorHAnsi" w:hAnsiTheme="minorHAnsi" w:cs="Arial"/>
        </w:rPr>
        <w:t xml:space="preserve"> and </w:t>
      </w:r>
      <w:r w:rsidRPr="00541532">
        <w:rPr>
          <w:rFonts w:asciiTheme="minorHAnsi" w:hAnsiTheme="minorHAnsi" w:cs="Arial"/>
          <w:b/>
        </w:rPr>
        <w:t>2B</w:t>
      </w:r>
      <w:r>
        <w:rPr>
          <w:rFonts w:asciiTheme="minorHAnsi" w:hAnsiTheme="minorHAnsi" w:cs="Arial"/>
        </w:rPr>
        <w:t>)</w:t>
      </w:r>
      <w:r w:rsidR="008B05DC" w:rsidRPr="008B05DC">
        <w:rPr>
          <w:rFonts w:asciiTheme="minorHAnsi" w:hAnsiTheme="minorHAnsi" w:cs="Arial"/>
        </w:rPr>
        <w:t>.</w:t>
      </w:r>
      <w:r w:rsidR="00EA45CB" w:rsidRPr="008B05DC">
        <w:rPr>
          <w:rFonts w:asciiTheme="minorHAnsi" w:hAnsiTheme="minorHAnsi" w:cs="Arial"/>
        </w:rPr>
        <w:t xml:space="preserve"> </w:t>
      </w:r>
      <w:r w:rsidR="00564A2B">
        <w:rPr>
          <w:rFonts w:asciiTheme="minorHAnsi" w:hAnsiTheme="minorHAnsi" w:cs="Arial"/>
        </w:rPr>
        <w:t>Data are represented as mean</w:t>
      </w:r>
      <w:r w:rsidR="00551E94">
        <w:rPr>
          <w:rFonts w:asciiTheme="minorHAnsi" w:hAnsiTheme="minorHAnsi" w:cs="Arial"/>
        </w:rPr>
        <w:t xml:space="preserve"> from 3 experiments</w:t>
      </w:r>
      <w:r w:rsidR="002D1648">
        <w:rPr>
          <w:rFonts w:asciiTheme="minorHAnsi" w:hAnsiTheme="minorHAnsi" w:cs="Arial"/>
        </w:rPr>
        <w:t xml:space="preserve"> with 3 technical replicates</w:t>
      </w:r>
      <w:r w:rsidR="00016B25">
        <w:rPr>
          <w:rFonts w:asciiTheme="minorHAnsi" w:hAnsiTheme="minorHAnsi" w:cs="Arial"/>
        </w:rPr>
        <w:t xml:space="preserve"> (n)</w:t>
      </w:r>
      <w:r w:rsidR="00564A2B">
        <w:rPr>
          <w:rFonts w:asciiTheme="minorHAnsi" w:hAnsiTheme="minorHAnsi" w:cs="Arial"/>
        </w:rPr>
        <w:t xml:space="preserve"> ± SD.</w:t>
      </w:r>
      <w:r w:rsidR="008B253B">
        <w:rPr>
          <w:rFonts w:asciiTheme="minorHAnsi" w:hAnsiTheme="minorHAnsi" w:cs="Arial"/>
        </w:rPr>
        <w:t xml:space="preserve"> </w:t>
      </w:r>
      <w:r w:rsidR="00065B75">
        <w:rPr>
          <w:rFonts w:asciiTheme="minorHAnsi" w:hAnsiTheme="minorHAnsi" w:cs="Arial"/>
        </w:rPr>
        <w:t>T</w:t>
      </w:r>
      <w:r w:rsidR="00564A2B">
        <w:rPr>
          <w:rFonts w:asciiTheme="minorHAnsi" w:hAnsiTheme="minorHAnsi" w:cs="Arial"/>
        </w:rPr>
        <w:t>he RLU values of T</w:t>
      </w:r>
      <w:r w:rsidR="00395F76">
        <w:rPr>
          <w:rFonts w:asciiTheme="minorHAnsi" w:hAnsiTheme="minorHAnsi" w:cs="Arial"/>
        </w:rPr>
        <w:t xml:space="preserve">otal and </w:t>
      </w:r>
      <w:r w:rsidR="00564A2B">
        <w:rPr>
          <w:rFonts w:asciiTheme="minorHAnsi" w:hAnsiTheme="minorHAnsi" w:cs="Arial"/>
        </w:rPr>
        <w:t>F</w:t>
      </w:r>
      <w:r w:rsidR="00395F76">
        <w:rPr>
          <w:rFonts w:asciiTheme="minorHAnsi" w:hAnsiTheme="minorHAnsi" w:cs="Arial"/>
        </w:rPr>
        <w:t xml:space="preserve">ree </w:t>
      </w:r>
      <w:r w:rsidR="0034159F">
        <w:rPr>
          <w:rFonts w:asciiTheme="minorHAnsi" w:hAnsiTheme="minorHAnsi" w:cs="Arial"/>
        </w:rPr>
        <w:t xml:space="preserve">KDM1A </w:t>
      </w:r>
      <w:r w:rsidR="00395F76">
        <w:rPr>
          <w:rFonts w:asciiTheme="minorHAnsi" w:hAnsiTheme="minorHAnsi" w:cs="Arial"/>
        </w:rPr>
        <w:t xml:space="preserve">detected </w:t>
      </w:r>
      <w:r w:rsidR="008B253B">
        <w:rPr>
          <w:rFonts w:asciiTheme="minorHAnsi" w:hAnsiTheme="minorHAnsi" w:cs="Arial"/>
        </w:rPr>
        <w:t>in</w:t>
      </w:r>
      <w:r w:rsidR="00395F76">
        <w:rPr>
          <w:rFonts w:asciiTheme="minorHAnsi" w:hAnsiTheme="minorHAnsi" w:cs="Arial"/>
        </w:rPr>
        <w:t xml:space="preserve"> human </w:t>
      </w:r>
      <w:r w:rsidR="00835E4B">
        <w:rPr>
          <w:rFonts w:asciiTheme="minorHAnsi" w:hAnsiTheme="minorHAnsi" w:cs="Arial"/>
        </w:rPr>
        <w:t>PBMCs from</w:t>
      </w:r>
      <w:r w:rsidR="008B253B">
        <w:rPr>
          <w:rFonts w:asciiTheme="minorHAnsi" w:hAnsiTheme="minorHAnsi" w:cs="Arial"/>
        </w:rPr>
        <w:t xml:space="preserve"> </w:t>
      </w:r>
      <w:r w:rsidR="00FE0406">
        <w:rPr>
          <w:rFonts w:asciiTheme="minorHAnsi" w:hAnsiTheme="minorHAnsi" w:cs="Arial"/>
        </w:rPr>
        <w:t xml:space="preserve">the </w:t>
      </w:r>
      <w:r w:rsidR="008B253B">
        <w:rPr>
          <w:rFonts w:asciiTheme="minorHAnsi" w:hAnsiTheme="minorHAnsi" w:cs="Arial"/>
        </w:rPr>
        <w:t>blood of</w:t>
      </w:r>
      <w:r w:rsidR="00835E4B">
        <w:rPr>
          <w:rFonts w:asciiTheme="minorHAnsi" w:hAnsiTheme="minorHAnsi" w:cs="Arial"/>
        </w:rPr>
        <w:t xml:space="preserve"> </w:t>
      </w:r>
      <w:r w:rsidR="007163AC">
        <w:rPr>
          <w:rFonts w:asciiTheme="minorHAnsi" w:hAnsiTheme="minorHAnsi" w:cs="Arial"/>
        </w:rPr>
        <w:t>3</w:t>
      </w:r>
      <w:r w:rsidR="00E94F44">
        <w:rPr>
          <w:rFonts w:asciiTheme="minorHAnsi" w:hAnsiTheme="minorHAnsi" w:cs="Arial"/>
        </w:rPr>
        <w:t xml:space="preserve"> independent </w:t>
      </w:r>
      <w:r w:rsidR="00802014">
        <w:rPr>
          <w:rFonts w:asciiTheme="minorHAnsi" w:hAnsiTheme="minorHAnsi" w:cs="Arial"/>
        </w:rPr>
        <w:t>volunteers</w:t>
      </w:r>
      <w:r w:rsidR="00564A2B">
        <w:rPr>
          <w:rFonts w:asciiTheme="minorHAnsi" w:hAnsiTheme="minorHAnsi" w:cs="Arial"/>
        </w:rPr>
        <w:t xml:space="preserve"> are </w:t>
      </w:r>
      <w:r w:rsidR="00065B75">
        <w:rPr>
          <w:rFonts w:asciiTheme="minorHAnsi" w:hAnsiTheme="minorHAnsi" w:cs="Arial"/>
        </w:rPr>
        <w:t>superposed on the Standard curve</w:t>
      </w:r>
      <w:r w:rsidR="00351A7D">
        <w:rPr>
          <w:rFonts w:asciiTheme="minorHAnsi" w:hAnsiTheme="minorHAnsi" w:cs="Arial"/>
        </w:rPr>
        <w:t xml:space="preserve"> in </w:t>
      </w:r>
      <w:r w:rsidR="00351A7D" w:rsidRPr="00541532">
        <w:rPr>
          <w:rFonts w:asciiTheme="minorHAnsi" w:hAnsiTheme="minorHAnsi" w:cs="Arial"/>
          <w:b/>
        </w:rPr>
        <w:t>Figure 2C and 2D</w:t>
      </w:r>
      <w:r w:rsidR="00E94F44">
        <w:rPr>
          <w:rFonts w:asciiTheme="minorHAnsi" w:hAnsiTheme="minorHAnsi" w:cs="Arial"/>
        </w:rPr>
        <w:t xml:space="preserve">. </w:t>
      </w:r>
      <w:r w:rsidR="00FF1564" w:rsidRPr="00FF1564">
        <w:rPr>
          <w:rFonts w:asciiTheme="minorHAnsi" w:hAnsiTheme="minorHAnsi" w:cs="Arial"/>
        </w:rPr>
        <w:t>Blood samples w</w:t>
      </w:r>
      <w:r w:rsidR="00C75215">
        <w:rPr>
          <w:rFonts w:asciiTheme="minorHAnsi" w:hAnsiTheme="minorHAnsi" w:cs="Arial"/>
        </w:rPr>
        <w:t>ere</w:t>
      </w:r>
      <w:r w:rsidR="00FF1564" w:rsidRPr="00FF1564">
        <w:rPr>
          <w:rFonts w:asciiTheme="minorHAnsi" w:hAnsiTheme="minorHAnsi" w:cs="Arial"/>
        </w:rPr>
        <w:t xml:space="preserve"> obtained from the </w:t>
      </w:r>
      <w:r w:rsidR="00FF1564" w:rsidRPr="00FF1564">
        <w:rPr>
          <w:rFonts w:asciiTheme="minorHAnsi" w:hAnsiTheme="minorHAnsi" w:cs="Arial"/>
          <w:i/>
        </w:rPr>
        <w:t xml:space="preserve">Instituto de </w:t>
      </w:r>
      <w:proofErr w:type="spellStart"/>
      <w:r w:rsidR="00FF1564" w:rsidRPr="00FF1564">
        <w:rPr>
          <w:rFonts w:asciiTheme="minorHAnsi" w:hAnsiTheme="minorHAnsi" w:cs="Arial"/>
          <w:i/>
        </w:rPr>
        <w:t>Investigación</w:t>
      </w:r>
      <w:proofErr w:type="spellEnd"/>
      <w:r w:rsidR="00FF1564" w:rsidRPr="00FF1564">
        <w:rPr>
          <w:rFonts w:asciiTheme="minorHAnsi" w:hAnsiTheme="minorHAnsi" w:cs="Arial"/>
          <w:i/>
        </w:rPr>
        <w:t xml:space="preserve"> </w:t>
      </w:r>
      <w:proofErr w:type="spellStart"/>
      <w:r w:rsidR="00FF1564" w:rsidRPr="00FF1564">
        <w:rPr>
          <w:rFonts w:asciiTheme="minorHAnsi" w:hAnsiTheme="minorHAnsi" w:cs="Arial"/>
          <w:i/>
        </w:rPr>
        <w:t>Biomédica</w:t>
      </w:r>
      <w:proofErr w:type="spellEnd"/>
      <w:r w:rsidR="00FF1564" w:rsidRPr="00FF1564">
        <w:rPr>
          <w:rFonts w:asciiTheme="minorHAnsi" w:hAnsiTheme="minorHAnsi" w:cs="Arial"/>
          <w:i/>
        </w:rPr>
        <w:t xml:space="preserve"> Sant Pau</w:t>
      </w:r>
      <w:r w:rsidR="00FF1564" w:rsidRPr="00FF1564">
        <w:rPr>
          <w:rFonts w:asciiTheme="minorHAnsi" w:hAnsiTheme="minorHAnsi" w:cs="Arial"/>
        </w:rPr>
        <w:t xml:space="preserve"> Biobank according to Spanish legislation (Real </w:t>
      </w:r>
      <w:proofErr w:type="spellStart"/>
      <w:r w:rsidR="00FF1564" w:rsidRPr="00FF1564">
        <w:rPr>
          <w:rFonts w:asciiTheme="minorHAnsi" w:hAnsiTheme="minorHAnsi" w:cs="Arial"/>
        </w:rPr>
        <w:t>Decreto</w:t>
      </w:r>
      <w:proofErr w:type="spellEnd"/>
      <w:r w:rsidR="00FF1564" w:rsidRPr="00FF1564">
        <w:rPr>
          <w:rFonts w:asciiTheme="minorHAnsi" w:hAnsiTheme="minorHAnsi" w:cs="Arial"/>
        </w:rPr>
        <w:t xml:space="preserve"> de </w:t>
      </w:r>
      <w:proofErr w:type="spellStart"/>
      <w:r w:rsidR="00FF1564" w:rsidRPr="00FF1564">
        <w:rPr>
          <w:rFonts w:asciiTheme="minorHAnsi" w:hAnsiTheme="minorHAnsi" w:cs="Arial"/>
        </w:rPr>
        <w:t>Biobancos</w:t>
      </w:r>
      <w:proofErr w:type="spellEnd"/>
      <w:r w:rsidR="00FF1564" w:rsidRPr="00FF1564">
        <w:rPr>
          <w:rFonts w:asciiTheme="minorHAnsi" w:hAnsiTheme="minorHAnsi" w:cs="Arial"/>
        </w:rPr>
        <w:t xml:space="preserve"> 1716/2011) and approval of the local ethics committees.</w:t>
      </w:r>
    </w:p>
    <w:p w:rsidR="00032E10" w:rsidRDefault="00032E10" w:rsidP="00541532">
      <w:pPr>
        <w:rPr>
          <w:rFonts w:asciiTheme="minorHAnsi" w:hAnsiTheme="minorHAnsi" w:cs="Arial"/>
        </w:rPr>
      </w:pPr>
    </w:p>
    <w:p w:rsidR="005F2CE7" w:rsidRPr="008B05DC" w:rsidRDefault="00032E10" w:rsidP="00541532">
      <w:pPr>
        <w:rPr>
          <w:rFonts w:asciiTheme="minorHAnsi" w:hAnsiTheme="minorHAnsi" w:cs="Arial"/>
        </w:rPr>
      </w:pPr>
      <w:r>
        <w:rPr>
          <w:rFonts w:asciiTheme="minorHAnsi" w:hAnsiTheme="minorHAnsi" w:cs="Arial"/>
        </w:rPr>
        <w:t xml:space="preserve">[Place </w:t>
      </w:r>
      <w:r w:rsidRPr="00DF001D">
        <w:rPr>
          <w:rFonts w:asciiTheme="minorHAnsi" w:hAnsiTheme="minorHAnsi" w:cs="Arial"/>
          <w:b/>
        </w:rPr>
        <w:t>Figure 2</w:t>
      </w:r>
      <w:r>
        <w:rPr>
          <w:rFonts w:asciiTheme="minorHAnsi" w:hAnsiTheme="minorHAnsi" w:cs="Arial"/>
        </w:rPr>
        <w:t xml:space="preserve"> here]</w:t>
      </w:r>
    </w:p>
    <w:p w:rsidR="00065B75" w:rsidRDefault="00065B75" w:rsidP="00541532">
      <w:pPr>
        <w:rPr>
          <w:rFonts w:asciiTheme="minorHAnsi" w:hAnsiTheme="minorHAnsi" w:cs="Arial"/>
          <w:b/>
        </w:rPr>
      </w:pPr>
    </w:p>
    <w:p w:rsidR="00E65FA6" w:rsidRPr="008B05DC" w:rsidRDefault="00E65FA6" w:rsidP="00541532">
      <w:pPr>
        <w:rPr>
          <w:rFonts w:asciiTheme="minorHAnsi" w:hAnsiTheme="minorHAnsi" w:cs="Arial"/>
          <w:b/>
        </w:rPr>
      </w:pPr>
      <w:r w:rsidRPr="008B05DC">
        <w:rPr>
          <w:rFonts w:asciiTheme="minorHAnsi" w:hAnsiTheme="minorHAnsi" w:cs="Arial"/>
          <w:b/>
        </w:rPr>
        <w:t xml:space="preserve">Analysis of KDM1A target engagement in cells </w:t>
      </w:r>
    </w:p>
    <w:p w:rsidR="00E65FA6" w:rsidRPr="00587ADB" w:rsidRDefault="00241B5B" w:rsidP="00541532">
      <w:pPr>
        <w:rPr>
          <w:rFonts w:asciiTheme="minorHAnsi" w:hAnsiTheme="minorHAnsi" w:cs="Arial"/>
        </w:rPr>
      </w:pPr>
      <w:r>
        <w:rPr>
          <w:rFonts w:asciiTheme="minorHAnsi" w:hAnsiTheme="minorHAnsi" w:cs="Arial"/>
        </w:rPr>
        <w:t>AML cells</w:t>
      </w:r>
      <w:r w:rsidR="00E65FA6" w:rsidRPr="00587ADB">
        <w:rPr>
          <w:rFonts w:asciiTheme="minorHAnsi" w:hAnsiTheme="minorHAnsi" w:cs="Arial"/>
        </w:rPr>
        <w:t xml:space="preserve"> were cultured following provider recommendations. Cells we</w:t>
      </w:r>
      <w:r w:rsidR="00E65FA6">
        <w:rPr>
          <w:rFonts w:asciiTheme="minorHAnsi" w:hAnsiTheme="minorHAnsi" w:cs="Arial"/>
        </w:rPr>
        <w:t>re treated with vehicle or ORY-1</w:t>
      </w:r>
      <w:r w:rsidR="00E65FA6" w:rsidRPr="00587ADB">
        <w:rPr>
          <w:rFonts w:asciiTheme="minorHAnsi" w:hAnsiTheme="minorHAnsi" w:cs="Arial"/>
        </w:rPr>
        <w:t>001</w:t>
      </w:r>
      <w:r w:rsidR="00E65FA6">
        <w:rPr>
          <w:rFonts w:asciiTheme="minorHAnsi" w:hAnsiTheme="minorHAnsi" w:cs="Arial"/>
        </w:rPr>
        <w:t xml:space="preserve"> at different concentrations (</w:t>
      </w:r>
      <w:r w:rsidR="00F706BA">
        <w:rPr>
          <w:rFonts w:asciiTheme="minorHAnsi" w:hAnsiTheme="minorHAnsi" w:cs="Arial"/>
        </w:rPr>
        <w:t>0.25; 0.5; 1</w:t>
      </w:r>
      <w:r w:rsidR="00032E10">
        <w:rPr>
          <w:rFonts w:asciiTheme="minorHAnsi" w:hAnsiTheme="minorHAnsi" w:cs="Arial"/>
        </w:rPr>
        <w:t>; 5</w:t>
      </w:r>
      <w:r w:rsidR="00F706BA">
        <w:rPr>
          <w:rFonts w:asciiTheme="minorHAnsi" w:hAnsiTheme="minorHAnsi" w:cs="Arial"/>
        </w:rPr>
        <w:t xml:space="preserve"> and 25 </w:t>
      </w:r>
      <w:proofErr w:type="spellStart"/>
      <w:r w:rsidR="00F706BA">
        <w:rPr>
          <w:rFonts w:asciiTheme="minorHAnsi" w:hAnsiTheme="minorHAnsi" w:cs="Arial"/>
        </w:rPr>
        <w:t>nM</w:t>
      </w:r>
      <w:proofErr w:type="spellEnd"/>
      <w:r w:rsidR="00E65FA6" w:rsidRPr="00587ADB">
        <w:rPr>
          <w:rFonts w:asciiTheme="minorHAnsi" w:hAnsiTheme="minorHAnsi" w:cs="Arial"/>
        </w:rPr>
        <w:t>)</w:t>
      </w:r>
      <w:r w:rsidR="00541532">
        <w:rPr>
          <w:rFonts w:asciiTheme="minorHAnsi" w:hAnsiTheme="minorHAnsi" w:cs="Arial"/>
        </w:rPr>
        <w:t xml:space="preserve"> (</w:t>
      </w:r>
      <w:r w:rsidR="00541532" w:rsidRPr="00541532">
        <w:rPr>
          <w:rFonts w:asciiTheme="minorHAnsi" w:hAnsiTheme="minorHAnsi" w:cs="Arial"/>
          <w:b/>
        </w:rPr>
        <w:t>Figure 3</w:t>
      </w:r>
      <w:r w:rsidR="00541532">
        <w:rPr>
          <w:rFonts w:asciiTheme="minorHAnsi" w:hAnsiTheme="minorHAnsi" w:cs="Arial"/>
        </w:rPr>
        <w:t>)</w:t>
      </w:r>
      <w:r w:rsidR="00032E10">
        <w:rPr>
          <w:rFonts w:asciiTheme="minorHAnsi" w:hAnsiTheme="minorHAnsi" w:cs="Arial"/>
        </w:rPr>
        <w:t>. T</w:t>
      </w:r>
      <w:r w:rsidR="00E65FA6" w:rsidRPr="00587ADB">
        <w:rPr>
          <w:rFonts w:asciiTheme="minorHAnsi" w:hAnsiTheme="minorHAnsi" w:cs="Arial"/>
        </w:rPr>
        <w:t xml:space="preserve">he native protein extracts were obtained in presence of 25 </w:t>
      </w:r>
      <w:proofErr w:type="spellStart"/>
      <w:r w:rsidR="00E65FA6" w:rsidRPr="00587ADB">
        <w:rPr>
          <w:rFonts w:asciiTheme="minorHAnsi" w:hAnsiTheme="minorHAnsi" w:cs="Arial"/>
        </w:rPr>
        <w:t>nM</w:t>
      </w:r>
      <w:proofErr w:type="spellEnd"/>
      <w:r w:rsidR="00E65FA6" w:rsidRPr="00587ADB">
        <w:rPr>
          <w:rFonts w:asciiTheme="minorHAnsi" w:hAnsiTheme="minorHAnsi" w:cs="Arial"/>
        </w:rPr>
        <w:t xml:space="preserve"> OG-881 </w:t>
      </w:r>
      <w:proofErr w:type="spellStart"/>
      <w:r w:rsidR="00E65FA6" w:rsidRPr="00587ADB">
        <w:rPr>
          <w:rFonts w:asciiTheme="minorHAnsi" w:hAnsiTheme="minorHAnsi" w:cs="Arial"/>
        </w:rPr>
        <w:t>chemoprobe</w:t>
      </w:r>
      <w:proofErr w:type="spellEnd"/>
      <w:r w:rsidR="00E65FA6" w:rsidRPr="00587ADB">
        <w:rPr>
          <w:rFonts w:asciiTheme="minorHAnsi" w:hAnsiTheme="minorHAnsi" w:cs="Arial"/>
        </w:rPr>
        <w:t xml:space="preserve">. </w:t>
      </w:r>
      <w:r w:rsidR="00F706BA">
        <w:rPr>
          <w:rFonts w:asciiTheme="minorHAnsi" w:hAnsiTheme="minorHAnsi" w:cs="Arial"/>
        </w:rPr>
        <w:t>0.</w:t>
      </w:r>
      <w:r w:rsidR="00E65FA6" w:rsidRPr="00587ADB">
        <w:rPr>
          <w:rFonts w:asciiTheme="minorHAnsi" w:hAnsiTheme="minorHAnsi" w:cs="Arial"/>
        </w:rPr>
        <w:t>5</w:t>
      </w:r>
      <w:r w:rsidR="00551E94">
        <w:rPr>
          <w:rFonts w:asciiTheme="minorHAnsi" w:hAnsiTheme="minorHAnsi" w:cs="Arial"/>
        </w:rPr>
        <w:t xml:space="preserve"> </w:t>
      </w:r>
      <w:r w:rsidR="00E65FA6" w:rsidRPr="00587ADB">
        <w:rPr>
          <w:rFonts w:asciiTheme="minorHAnsi" w:hAnsiTheme="minorHAnsi" w:cs="Arial"/>
        </w:rPr>
        <w:t>µg of total protein was used to perform the target engagement analysis as described previously. Total and free KDM1A were determined, and the percenta</w:t>
      </w:r>
      <w:r w:rsidR="00F706BA">
        <w:rPr>
          <w:rFonts w:asciiTheme="minorHAnsi" w:hAnsiTheme="minorHAnsi" w:cs="Arial"/>
        </w:rPr>
        <w:t>ge of target engagement of ORY-1</w:t>
      </w:r>
      <w:r w:rsidR="00E65FA6" w:rsidRPr="00587ADB">
        <w:rPr>
          <w:rFonts w:asciiTheme="minorHAnsi" w:hAnsiTheme="minorHAnsi" w:cs="Arial"/>
        </w:rPr>
        <w:t xml:space="preserve">001 to KDM1A </w:t>
      </w:r>
      <w:r w:rsidR="00FF02C9">
        <w:rPr>
          <w:rFonts w:asciiTheme="minorHAnsi" w:hAnsiTheme="minorHAnsi" w:cs="Arial"/>
        </w:rPr>
        <w:t>was calculated</w:t>
      </w:r>
      <w:r w:rsidR="00551E94">
        <w:rPr>
          <w:rFonts w:asciiTheme="minorHAnsi" w:hAnsiTheme="minorHAnsi" w:cs="Arial"/>
        </w:rPr>
        <w:t xml:space="preserve"> relative to </w:t>
      </w:r>
      <w:r w:rsidR="00FE0406">
        <w:rPr>
          <w:rFonts w:asciiTheme="minorHAnsi" w:hAnsiTheme="minorHAnsi" w:cs="Arial"/>
        </w:rPr>
        <w:t xml:space="preserve">the </w:t>
      </w:r>
      <w:r w:rsidR="00551E94">
        <w:rPr>
          <w:rFonts w:asciiTheme="minorHAnsi" w:hAnsiTheme="minorHAnsi" w:cs="Arial"/>
        </w:rPr>
        <w:t>vehicle</w:t>
      </w:r>
      <w:r w:rsidR="00F32571">
        <w:rPr>
          <w:rFonts w:asciiTheme="minorHAnsi" w:hAnsiTheme="minorHAnsi" w:cs="Arial"/>
        </w:rPr>
        <w:t xml:space="preserve"> as described</w:t>
      </w:r>
      <w:r w:rsidR="00FF02C9">
        <w:rPr>
          <w:rFonts w:asciiTheme="minorHAnsi" w:hAnsiTheme="minorHAnsi" w:cs="Arial"/>
        </w:rPr>
        <w:t>.</w:t>
      </w:r>
      <w:r w:rsidR="00551E94">
        <w:rPr>
          <w:rFonts w:asciiTheme="minorHAnsi" w:hAnsiTheme="minorHAnsi" w:cs="Arial"/>
        </w:rPr>
        <w:t xml:space="preserve"> </w:t>
      </w:r>
    </w:p>
    <w:p w:rsidR="00395F76" w:rsidRDefault="00395F76" w:rsidP="00541532">
      <w:pPr>
        <w:rPr>
          <w:rFonts w:asciiTheme="minorHAnsi" w:hAnsiTheme="minorHAnsi" w:cs="Arial"/>
          <w:color w:val="0070C0"/>
        </w:rPr>
      </w:pPr>
    </w:p>
    <w:p w:rsidR="00395F76" w:rsidRPr="00FF1564" w:rsidRDefault="00032E10" w:rsidP="00541532">
      <w:pPr>
        <w:rPr>
          <w:rFonts w:asciiTheme="minorHAnsi" w:hAnsiTheme="minorHAnsi" w:cs="Arial"/>
          <w:color w:val="000000" w:themeColor="text1"/>
        </w:rPr>
      </w:pPr>
      <w:r w:rsidRPr="00FF1564">
        <w:rPr>
          <w:rFonts w:asciiTheme="minorHAnsi" w:hAnsiTheme="minorHAnsi" w:cs="Arial"/>
          <w:color w:val="000000" w:themeColor="text1"/>
        </w:rPr>
        <w:t xml:space="preserve">[Place </w:t>
      </w:r>
      <w:r w:rsidRPr="00541532">
        <w:rPr>
          <w:rFonts w:asciiTheme="minorHAnsi" w:hAnsiTheme="minorHAnsi" w:cs="Arial"/>
          <w:b/>
          <w:color w:val="000000" w:themeColor="text1"/>
        </w:rPr>
        <w:t>Figure 3</w:t>
      </w:r>
      <w:r w:rsidRPr="00FF1564">
        <w:rPr>
          <w:rFonts w:asciiTheme="minorHAnsi" w:hAnsiTheme="minorHAnsi" w:cs="Arial"/>
          <w:color w:val="000000" w:themeColor="text1"/>
        </w:rPr>
        <w:t xml:space="preserve"> here]</w:t>
      </w:r>
    </w:p>
    <w:p w:rsidR="007163AC" w:rsidRDefault="007163AC" w:rsidP="00541532">
      <w:pPr>
        <w:rPr>
          <w:rFonts w:asciiTheme="minorHAnsi" w:hAnsiTheme="minorHAnsi" w:cs="Arial"/>
          <w:b/>
        </w:rPr>
      </w:pPr>
    </w:p>
    <w:p w:rsidR="00802014" w:rsidRPr="00395F76" w:rsidRDefault="00802014" w:rsidP="00541532">
      <w:pPr>
        <w:rPr>
          <w:rFonts w:asciiTheme="minorHAnsi" w:hAnsiTheme="minorHAnsi" w:cs="Arial"/>
          <w:b/>
        </w:rPr>
      </w:pPr>
      <w:r w:rsidRPr="001F4C70">
        <w:rPr>
          <w:rFonts w:asciiTheme="minorHAnsi" w:hAnsiTheme="minorHAnsi" w:cs="Arial"/>
          <w:b/>
        </w:rPr>
        <w:t xml:space="preserve">Analysis of </w:t>
      </w:r>
      <w:r w:rsidRPr="00FE40F1">
        <w:rPr>
          <w:rFonts w:asciiTheme="minorHAnsi" w:hAnsiTheme="minorHAnsi" w:cs="Arial"/>
          <w:b/>
          <w:i/>
        </w:rPr>
        <w:t xml:space="preserve">in vivo </w:t>
      </w:r>
      <w:r w:rsidRPr="001F4C70">
        <w:rPr>
          <w:rFonts w:asciiTheme="minorHAnsi" w:hAnsiTheme="minorHAnsi" w:cs="Arial"/>
          <w:b/>
        </w:rPr>
        <w:t>KDM1A target engagement</w:t>
      </w:r>
    </w:p>
    <w:p w:rsidR="00065B75" w:rsidRPr="0024401A" w:rsidRDefault="00802014" w:rsidP="00541532">
      <w:pPr>
        <w:pStyle w:val="CommentText"/>
        <w:rPr>
          <w:color w:val="auto"/>
        </w:rPr>
      </w:pPr>
      <w:r>
        <w:rPr>
          <w:rFonts w:asciiTheme="minorHAnsi" w:hAnsiTheme="minorHAnsi"/>
          <w:shd w:val="clear" w:color="auto" w:fill="FFFFFF"/>
        </w:rPr>
        <w:t>The objective of this experiment was to characterize the target engagement of ORY-1</w:t>
      </w:r>
      <w:r w:rsidR="00032E10">
        <w:rPr>
          <w:rFonts w:asciiTheme="minorHAnsi" w:hAnsiTheme="minorHAnsi"/>
          <w:shd w:val="clear" w:color="auto" w:fill="FFFFFF"/>
        </w:rPr>
        <w:t>001 in different</w:t>
      </w:r>
      <w:r>
        <w:rPr>
          <w:rFonts w:asciiTheme="minorHAnsi" w:hAnsiTheme="minorHAnsi"/>
          <w:shd w:val="clear" w:color="auto" w:fill="FFFFFF"/>
        </w:rPr>
        <w:t xml:space="preserve"> rat tissues, in </w:t>
      </w:r>
      <w:r w:rsidRPr="005F2CE7">
        <w:rPr>
          <w:rFonts w:asciiTheme="minorHAnsi" w:hAnsiTheme="minorHAnsi"/>
          <w:shd w:val="clear" w:color="auto" w:fill="FFFFFF"/>
        </w:rPr>
        <w:t>function of the dose level. To achieve this goal,</w:t>
      </w:r>
      <w:r w:rsidR="009E4A90" w:rsidRPr="005F2CE7">
        <w:rPr>
          <w:rFonts w:asciiTheme="minorHAnsi" w:hAnsiTheme="minorHAnsi"/>
          <w:shd w:val="clear" w:color="auto" w:fill="FFFFFF"/>
        </w:rPr>
        <w:t xml:space="preserve"> 15 Sprague-Dawley</w:t>
      </w:r>
      <w:r w:rsidR="00F32571">
        <w:rPr>
          <w:rFonts w:asciiTheme="minorHAnsi" w:hAnsiTheme="minorHAnsi"/>
          <w:shd w:val="clear" w:color="auto" w:fill="FFFFFF"/>
        </w:rPr>
        <w:t xml:space="preserve"> rats</w:t>
      </w:r>
      <w:r w:rsidR="009E4A90" w:rsidRPr="005F2CE7">
        <w:rPr>
          <w:rFonts w:asciiTheme="minorHAnsi" w:hAnsiTheme="minorHAnsi"/>
          <w:shd w:val="clear" w:color="auto" w:fill="FFFFFF"/>
        </w:rPr>
        <w:t xml:space="preserve"> (200-250 g)</w:t>
      </w:r>
      <w:r w:rsidR="00032E10">
        <w:rPr>
          <w:rFonts w:asciiTheme="minorHAnsi" w:hAnsiTheme="minorHAnsi"/>
        </w:rPr>
        <w:t xml:space="preserve"> </w:t>
      </w:r>
      <w:r w:rsidR="00551E94">
        <w:rPr>
          <w:rFonts w:asciiTheme="minorHAnsi" w:hAnsiTheme="minorHAnsi"/>
        </w:rPr>
        <w:t>were</w:t>
      </w:r>
      <w:r w:rsidRPr="005F2CE7">
        <w:rPr>
          <w:rFonts w:asciiTheme="minorHAnsi" w:hAnsiTheme="minorHAnsi"/>
        </w:rPr>
        <w:t xml:space="preserve"> housed </w:t>
      </w:r>
      <w:r w:rsidRPr="005F2CE7">
        <w:rPr>
          <w:rFonts w:asciiTheme="minorHAnsi" w:hAnsiTheme="minorHAnsi"/>
          <w:lang w:val="en-GB"/>
        </w:rPr>
        <w:t>in a cytostatic security room to avoid potential c</w:t>
      </w:r>
      <w:r w:rsidR="009E4A90" w:rsidRPr="005F2CE7">
        <w:rPr>
          <w:rFonts w:asciiTheme="minorHAnsi" w:hAnsiTheme="minorHAnsi"/>
          <w:lang w:val="en-GB"/>
        </w:rPr>
        <w:t xml:space="preserve">ontamination by </w:t>
      </w:r>
      <w:r w:rsidR="00FE0406">
        <w:rPr>
          <w:rFonts w:asciiTheme="minorHAnsi" w:hAnsiTheme="minorHAnsi"/>
          <w:lang w:val="en-GB"/>
        </w:rPr>
        <w:t xml:space="preserve">the </w:t>
      </w:r>
      <w:r w:rsidR="009E4A90" w:rsidRPr="005F2CE7">
        <w:rPr>
          <w:rFonts w:asciiTheme="minorHAnsi" w:hAnsiTheme="minorHAnsi"/>
          <w:lang w:val="en-GB"/>
        </w:rPr>
        <w:t>tested compound. A maximum of 3 rats</w:t>
      </w:r>
      <w:r w:rsidRPr="005F2CE7">
        <w:rPr>
          <w:rFonts w:asciiTheme="minorHAnsi" w:hAnsiTheme="minorHAnsi"/>
          <w:lang w:val="en-GB"/>
        </w:rPr>
        <w:t xml:space="preserve">/cage </w:t>
      </w:r>
      <w:r w:rsidRPr="005F2CE7">
        <w:rPr>
          <w:rFonts w:asciiTheme="minorHAnsi" w:hAnsiTheme="minorHAnsi"/>
          <w:shd w:val="clear" w:color="auto" w:fill="FFFFFF"/>
        </w:rPr>
        <w:t>were randomly assigned to 5 study groups</w:t>
      </w:r>
      <w:r w:rsidRPr="005F2CE7">
        <w:rPr>
          <w:rFonts w:asciiTheme="minorHAnsi" w:hAnsiTheme="minorHAnsi"/>
          <w:lang w:val="en-GB"/>
        </w:rPr>
        <w:t>. The 5 different study groups received</w:t>
      </w:r>
      <w:r w:rsidRPr="00395F76">
        <w:rPr>
          <w:rFonts w:asciiTheme="minorHAnsi" w:hAnsiTheme="minorHAnsi"/>
          <w:lang w:val="en-GB"/>
        </w:rPr>
        <w:t xml:space="preserve">, respectively, </w:t>
      </w:r>
      <w:r w:rsidR="009E4A90" w:rsidRPr="00395F76">
        <w:rPr>
          <w:rFonts w:asciiTheme="minorHAnsi" w:hAnsiTheme="minorHAnsi"/>
          <w:lang w:val="en-GB"/>
        </w:rPr>
        <w:t>vehicle; 1</w:t>
      </w:r>
      <w:r w:rsidRPr="00395F76">
        <w:rPr>
          <w:rFonts w:asciiTheme="minorHAnsi" w:hAnsiTheme="minorHAnsi"/>
          <w:lang w:val="en-GB"/>
        </w:rPr>
        <w:t xml:space="preserve">; </w:t>
      </w:r>
      <w:r w:rsidR="009E4A90" w:rsidRPr="00395F76">
        <w:rPr>
          <w:rFonts w:asciiTheme="minorHAnsi" w:hAnsiTheme="minorHAnsi"/>
          <w:lang w:val="en-GB"/>
        </w:rPr>
        <w:t xml:space="preserve">3; 10 </w:t>
      </w:r>
      <w:r w:rsidR="009E4A90" w:rsidRPr="00791731">
        <w:rPr>
          <w:rFonts w:asciiTheme="minorHAnsi" w:hAnsiTheme="minorHAnsi"/>
          <w:lang w:val="en-GB"/>
        </w:rPr>
        <w:t>or 30</w:t>
      </w:r>
      <w:r w:rsidR="002C39B9">
        <w:rPr>
          <w:rFonts w:asciiTheme="minorHAnsi" w:hAnsiTheme="minorHAnsi"/>
          <w:lang w:val="en-GB"/>
        </w:rPr>
        <w:t xml:space="preserve"> </w:t>
      </w:r>
      <w:proofErr w:type="spellStart"/>
      <w:r w:rsidR="004D140E">
        <w:rPr>
          <w:rFonts w:asciiTheme="minorHAnsi" w:hAnsiTheme="minorHAnsi"/>
          <w:color w:val="000000" w:themeColor="text1"/>
        </w:rPr>
        <w:t>μg</w:t>
      </w:r>
      <w:proofErr w:type="spellEnd"/>
      <w:r w:rsidR="002C39B9">
        <w:rPr>
          <w:rFonts w:asciiTheme="minorHAnsi" w:hAnsiTheme="minorHAnsi"/>
          <w:lang w:val="en-GB"/>
        </w:rPr>
        <w:t xml:space="preserve"> </w:t>
      </w:r>
      <w:r w:rsidRPr="00791731">
        <w:rPr>
          <w:rFonts w:asciiTheme="minorHAnsi" w:hAnsiTheme="minorHAnsi"/>
          <w:lang w:val="en-GB"/>
        </w:rPr>
        <w:t>/</w:t>
      </w:r>
      <w:r w:rsidR="002C39B9">
        <w:rPr>
          <w:rFonts w:asciiTheme="minorHAnsi" w:hAnsiTheme="minorHAnsi"/>
          <w:lang w:val="en-GB"/>
        </w:rPr>
        <w:t xml:space="preserve"> </w:t>
      </w:r>
      <w:r w:rsidRPr="00791731">
        <w:rPr>
          <w:rFonts w:asciiTheme="minorHAnsi" w:hAnsiTheme="minorHAnsi"/>
          <w:lang w:val="en-GB"/>
        </w:rPr>
        <w:t xml:space="preserve">kg of </w:t>
      </w:r>
      <w:r w:rsidR="009E4A90" w:rsidRPr="00791731">
        <w:rPr>
          <w:rFonts w:asciiTheme="minorHAnsi" w:hAnsiTheme="minorHAnsi"/>
          <w:lang w:val="en-GB"/>
        </w:rPr>
        <w:t>ORY-1</w:t>
      </w:r>
      <w:r w:rsidRPr="00791731">
        <w:rPr>
          <w:rFonts w:asciiTheme="minorHAnsi" w:hAnsiTheme="minorHAnsi"/>
          <w:lang w:val="en-GB"/>
        </w:rPr>
        <w:t>001</w:t>
      </w:r>
      <w:r w:rsidRPr="00395F76">
        <w:rPr>
          <w:rFonts w:asciiTheme="minorHAnsi" w:hAnsiTheme="minorHAnsi"/>
          <w:lang w:val="en-GB"/>
        </w:rPr>
        <w:t xml:space="preserve"> by </w:t>
      </w:r>
      <w:r w:rsidR="00016B25">
        <w:rPr>
          <w:rFonts w:asciiTheme="minorHAnsi" w:hAnsiTheme="minorHAnsi"/>
          <w:lang w:val="en-GB"/>
        </w:rPr>
        <w:t xml:space="preserve">oral administration </w:t>
      </w:r>
      <w:r w:rsidR="009E4A90" w:rsidRPr="00395F76">
        <w:rPr>
          <w:rFonts w:asciiTheme="minorHAnsi" w:hAnsiTheme="minorHAnsi"/>
          <w:lang w:val="en-GB"/>
        </w:rPr>
        <w:t>for 4</w:t>
      </w:r>
      <w:r w:rsidRPr="00395F76">
        <w:rPr>
          <w:rFonts w:asciiTheme="minorHAnsi" w:hAnsiTheme="minorHAnsi"/>
          <w:lang w:val="en-GB"/>
        </w:rPr>
        <w:t xml:space="preserve"> consecutive days</w:t>
      </w:r>
      <w:r w:rsidRPr="005F2CE7">
        <w:rPr>
          <w:rFonts w:asciiTheme="minorHAnsi" w:hAnsiTheme="minorHAnsi"/>
          <w:lang w:val="en-GB"/>
        </w:rPr>
        <w:t xml:space="preserve">. Compound stock solutions were prepared </w:t>
      </w:r>
      <w:r w:rsidR="002D1648">
        <w:rPr>
          <w:rFonts w:asciiTheme="minorHAnsi" w:hAnsiTheme="minorHAnsi"/>
          <w:lang w:val="en-GB"/>
        </w:rPr>
        <w:t>daily</w:t>
      </w:r>
      <w:r w:rsidR="007163AC">
        <w:rPr>
          <w:rFonts w:asciiTheme="minorHAnsi" w:hAnsiTheme="minorHAnsi"/>
          <w:lang w:val="en-GB"/>
        </w:rPr>
        <w:t xml:space="preserve">. </w:t>
      </w:r>
      <w:r w:rsidRPr="005F2CE7">
        <w:rPr>
          <w:rFonts w:asciiTheme="minorHAnsi" w:hAnsiTheme="minorHAnsi"/>
          <w:color w:val="000000" w:themeColor="text1"/>
          <w:lang w:val="en-GB"/>
        </w:rPr>
        <w:t>Animals were weighed before each administration to adjust the required volume.</w:t>
      </w:r>
      <w:r w:rsidR="005F2CE7" w:rsidRPr="005F2CE7">
        <w:rPr>
          <w:rFonts w:ascii="Verdana" w:hAnsi="Verdana" w:cs="Verdana"/>
          <w:i/>
          <w:sz w:val="18"/>
          <w:szCs w:val="18"/>
        </w:rPr>
        <w:t xml:space="preserve"> </w:t>
      </w:r>
      <w:r w:rsidRPr="005F2CE7">
        <w:rPr>
          <w:rFonts w:asciiTheme="minorHAnsi" w:hAnsiTheme="minorHAnsi"/>
          <w:lang w:val="en-GB"/>
        </w:rPr>
        <w:t>All animals were housed at constant room temperature (20</w:t>
      </w:r>
      <w:r w:rsidR="00C53E25">
        <w:rPr>
          <w:rFonts w:asciiTheme="minorHAnsi" w:hAnsiTheme="minorHAnsi"/>
          <w:lang w:val="en-GB"/>
        </w:rPr>
        <w:t xml:space="preserve"> – </w:t>
      </w:r>
      <w:r w:rsidRPr="005F2CE7">
        <w:rPr>
          <w:rFonts w:asciiTheme="minorHAnsi" w:hAnsiTheme="minorHAnsi"/>
          <w:lang w:val="en-GB"/>
        </w:rPr>
        <w:t>24</w:t>
      </w:r>
      <w:r w:rsidR="00C53E25">
        <w:rPr>
          <w:rFonts w:asciiTheme="minorHAnsi" w:hAnsiTheme="minorHAnsi"/>
          <w:lang w:val="en-GB"/>
        </w:rPr>
        <w:t xml:space="preserve"> </w:t>
      </w:r>
      <w:r w:rsidRPr="005F2CE7">
        <w:rPr>
          <w:rFonts w:asciiTheme="minorHAnsi" w:hAnsiTheme="minorHAnsi"/>
          <w:lang w:val="en-GB"/>
        </w:rPr>
        <w:t>ºC) and relative humidity (45</w:t>
      </w:r>
      <w:r w:rsidR="00C53E25">
        <w:rPr>
          <w:rFonts w:asciiTheme="minorHAnsi" w:hAnsiTheme="minorHAnsi"/>
          <w:lang w:val="en-GB"/>
        </w:rPr>
        <w:t xml:space="preserve"> – </w:t>
      </w:r>
      <w:r w:rsidRPr="005F2CE7">
        <w:rPr>
          <w:rFonts w:asciiTheme="minorHAnsi" w:hAnsiTheme="minorHAnsi"/>
          <w:lang w:val="en-GB"/>
        </w:rPr>
        <w:t>65</w:t>
      </w:r>
      <w:r w:rsidR="00C53E25">
        <w:rPr>
          <w:rFonts w:asciiTheme="minorHAnsi" w:hAnsiTheme="minorHAnsi"/>
          <w:lang w:val="en-GB"/>
        </w:rPr>
        <w:t xml:space="preserve"> </w:t>
      </w:r>
      <w:r w:rsidRPr="005F2CE7">
        <w:rPr>
          <w:rFonts w:asciiTheme="minorHAnsi" w:hAnsiTheme="minorHAnsi"/>
          <w:lang w:val="en-GB"/>
        </w:rPr>
        <w:t>%) under a 12</w:t>
      </w:r>
      <w:r w:rsidR="00DF2E7D">
        <w:rPr>
          <w:rFonts w:asciiTheme="minorHAnsi" w:hAnsiTheme="minorHAnsi"/>
          <w:lang w:val="en-GB"/>
        </w:rPr>
        <w:t xml:space="preserve"> h</w:t>
      </w:r>
      <w:r w:rsidRPr="005F2CE7">
        <w:rPr>
          <w:rFonts w:asciiTheme="minorHAnsi" w:hAnsiTheme="minorHAnsi"/>
          <w:lang w:val="en-GB"/>
        </w:rPr>
        <w:t xml:space="preserve"> light-dark cycle (lights on at 6:00 AM)</w:t>
      </w:r>
      <w:r w:rsidRPr="00395F76">
        <w:rPr>
          <w:rFonts w:asciiTheme="minorHAnsi" w:hAnsiTheme="minorHAnsi"/>
          <w:lang w:val="en-GB"/>
        </w:rPr>
        <w:t xml:space="preserve">. Food and </w:t>
      </w:r>
      <w:r w:rsidRPr="00791731">
        <w:rPr>
          <w:rFonts w:asciiTheme="minorHAnsi" w:hAnsiTheme="minorHAnsi"/>
          <w:lang w:val="en-GB"/>
        </w:rPr>
        <w:t xml:space="preserve">water were available </w:t>
      </w:r>
      <w:r w:rsidR="00DB7116" w:rsidRPr="00FC18B2">
        <w:rPr>
          <w:rFonts w:asciiTheme="minorHAnsi" w:hAnsiTheme="minorHAnsi"/>
          <w:i/>
          <w:lang w:val="en-GB"/>
        </w:rPr>
        <w:t>ad libitum</w:t>
      </w:r>
      <w:r w:rsidRPr="00791731">
        <w:rPr>
          <w:rFonts w:asciiTheme="minorHAnsi" w:hAnsiTheme="minorHAnsi"/>
          <w:lang w:val="en-GB"/>
        </w:rPr>
        <w:t xml:space="preserve">. </w:t>
      </w:r>
      <w:r w:rsidR="00F27DB5" w:rsidRPr="00791731">
        <w:rPr>
          <w:rFonts w:asciiTheme="minorHAnsi" w:hAnsiTheme="minorHAnsi" w:cs="Arial"/>
        </w:rPr>
        <w:t xml:space="preserve">Blood </w:t>
      </w:r>
      <w:r w:rsidR="00551E94">
        <w:rPr>
          <w:rFonts w:asciiTheme="minorHAnsi" w:hAnsiTheme="minorHAnsi" w:cs="Arial"/>
        </w:rPr>
        <w:t>samples were</w:t>
      </w:r>
      <w:r w:rsidR="00F27DB5" w:rsidRPr="00791731">
        <w:rPr>
          <w:rFonts w:asciiTheme="minorHAnsi" w:hAnsiTheme="minorHAnsi" w:cs="Arial"/>
        </w:rPr>
        <w:t xml:space="preserve"> collected 2</w:t>
      </w:r>
      <w:r w:rsidR="00DF2E7D">
        <w:rPr>
          <w:rFonts w:asciiTheme="minorHAnsi" w:hAnsiTheme="minorHAnsi" w:cs="Arial"/>
        </w:rPr>
        <w:t xml:space="preserve"> h</w:t>
      </w:r>
      <w:r w:rsidR="00F27DB5" w:rsidRPr="00791731">
        <w:rPr>
          <w:rFonts w:asciiTheme="minorHAnsi" w:hAnsiTheme="minorHAnsi" w:cs="Arial"/>
        </w:rPr>
        <w:t xml:space="preserve"> after last administration in K</w:t>
      </w:r>
      <w:r w:rsidR="00F27DB5" w:rsidRPr="007E19DD">
        <w:rPr>
          <w:rFonts w:asciiTheme="minorHAnsi" w:hAnsiTheme="minorHAnsi" w:cs="Arial"/>
          <w:vertAlign w:val="subscript"/>
        </w:rPr>
        <w:t>2</w:t>
      </w:r>
      <w:r w:rsidR="00F27DB5" w:rsidRPr="00791731">
        <w:rPr>
          <w:rFonts w:asciiTheme="minorHAnsi" w:hAnsiTheme="minorHAnsi" w:cs="Arial"/>
        </w:rPr>
        <w:t xml:space="preserve">EDTA tubes and PBMCs </w:t>
      </w:r>
      <w:r w:rsidR="00551E94">
        <w:rPr>
          <w:rFonts w:asciiTheme="minorHAnsi" w:hAnsiTheme="minorHAnsi" w:cs="Arial"/>
        </w:rPr>
        <w:t>were</w:t>
      </w:r>
      <w:r w:rsidR="00F27DB5" w:rsidRPr="00791731">
        <w:rPr>
          <w:rFonts w:asciiTheme="minorHAnsi" w:hAnsiTheme="minorHAnsi" w:cs="Arial"/>
        </w:rPr>
        <w:t xml:space="preserve"> isolated according</w:t>
      </w:r>
      <w:r w:rsidR="00FE0406">
        <w:rPr>
          <w:rFonts w:asciiTheme="minorHAnsi" w:hAnsiTheme="minorHAnsi" w:cs="Arial"/>
        </w:rPr>
        <w:t xml:space="preserve"> to</w:t>
      </w:r>
      <w:r w:rsidR="00F27DB5" w:rsidRPr="00791731">
        <w:rPr>
          <w:rFonts w:asciiTheme="minorHAnsi" w:hAnsiTheme="minorHAnsi" w:cs="Arial"/>
        </w:rPr>
        <w:t xml:space="preserve"> the procedure describe</w:t>
      </w:r>
      <w:r w:rsidR="00FE0406">
        <w:rPr>
          <w:rFonts w:asciiTheme="minorHAnsi" w:hAnsiTheme="minorHAnsi" w:cs="Arial"/>
        </w:rPr>
        <w:t>d</w:t>
      </w:r>
      <w:r w:rsidR="00F27DB5" w:rsidRPr="00791731">
        <w:rPr>
          <w:rFonts w:asciiTheme="minorHAnsi" w:hAnsiTheme="minorHAnsi" w:cs="Arial"/>
        </w:rPr>
        <w:t xml:space="preserve"> previously in step 1.2.2. and preserved at -80 </w:t>
      </w:r>
      <w:r w:rsidR="00FE0406">
        <w:rPr>
          <w:rFonts w:asciiTheme="minorHAnsi" w:hAnsiTheme="minorHAnsi" w:cstheme="minorHAnsi"/>
        </w:rPr>
        <w:t>°</w:t>
      </w:r>
      <w:r w:rsidR="00F27DB5" w:rsidRPr="00791731">
        <w:rPr>
          <w:rFonts w:asciiTheme="minorHAnsi" w:hAnsiTheme="minorHAnsi" w:cs="Arial"/>
        </w:rPr>
        <w:t>C until native protein extraction. L</w:t>
      </w:r>
      <w:r w:rsidRPr="00791731">
        <w:rPr>
          <w:rFonts w:asciiTheme="minorHAnsi" w:hAnsiTheme="minorHAnsi"/>
          <w:color w:val="000000" w:themeColor="text1"/>
        </w:rPr>
        <w:t>ung</w:t>
      </w:r>
      <w:r w:rsidR="009E4A90" w:rsidRPr="00791731">
        <w:rPr>
          <w:rFonts w:asciiTheme="minorHAnsi" w:hAnsiTheme="minorHAnsi"/>
          <w:color w:val="000000" w:themeColor="text1"/>
        </w:rPr>
        <w:t xml:space="preserve"> </w:t>
      </w:r>
      <w:r w:rsidR="00551E94">
        <w:rPr>
          <w:rFonts w:asciiTheme="minorHAnsi" w:hAnsiTheme="minorHAnsi"/>
          <w:color w:val="000000" w:themeColor="text1"/>
        </w:rPr>
        <w:t xml:space="preserve">samples </w:t>
      </w:r>
      <w:r w:rsidR="009E4A90" w:rsidRPr="00791731">
        <w:rPr>
          <w:rFonts w:asciiTheme="minorHAnsi" w:hAnsiTheme="minorHAnsi"/>
          <w:color w:val="000000" w:themeColor="text1"/>
        </w:rPr>
        <w:t xml:space="preserve">were </w:t>
      </w:r>
      <w:r w:rsidR="00551E94">
        <w:rPr>
          <w:rFonts w:asciiTheme="minorHAnsi" w:hAnsiTheme="minorHAnsi"/>
          <w:color w:val="000000" w:themeColor="text1"/>
        </w:rPr>
        <w:t xml:space="preserve">also </w:t>
      </w:r>
      <w:r w:rsidR="009E4A90" w:rsidRPr="00791731">
        <w:rPr>
          <w:rFonts w:asciiTheme="minorHAnsi" w:hAnsiTheme="minorHAnsi"/>
          <w:color w:val="000000" w:themeColor="text1"/>
        </w:rPr>
        <w:t>collected 2</w:t>
      </w:r>
      <w:r w:rsidR="00DF2E7D">
        <w:rPr>
          <w:rFonts w:asciiTheme="minorHAnsi" w:hAnsiTheme="minorHAnsi"/>
          <w:color w:val="000000" w:themeColor="text1"/>
        </w:rPr>
        <w:t xml:space="preserve"> h</w:t>
      </w:r>
      <w:r w:rsidRPr="00791731">
        <w:rPr>
          <w:rFonts w:asciiTheme="minorHAnsi" w:hAnsiTheme="minorHAnsi"/>
          <w:color w:val="000000" w:themeColor="text1"/>
        </w:rPr>
        <w:t xml:space="preserve"> after</w:t>
      </w:r>
      <w:r w:rsidR="00551E94">
        <w:rPr>
          <w:rFonts w:asciiTheme="minorHAnsi" w:hAnsiTheme="minorHAnsi"/>
          <w:color w:val="000000" w:themeColor="text1"/>
        </w:rPr>
        <w:t xml:space="preserve"> the</w:t>
      </w:r>
      <w:r w:rsidRPr="00791731">
        <w:rPr>
          <w:rFonts w:asciiTheme="minorHAnsi" w:hAnsiTheme="minorHAnsi"/>
          <w:color w:val="000000" w:themeColor="text1"/>
        </w:rPr>
        <w:t xml:space="preserve"> last drug administration</w:t>
      </w:r>
      <w:r w:rsidR="00551E94">
        <w:rPr>
          <w:rFonts w:asciiTheme="minorHAnsi" w:hAnsiTheme="minorHAnsi"/>
          <w:color w:val="000000" w:themeColor="text1"/>
        </w:rPr>
        <w:t>,</w:t>
      </w:r>
      <w:r w:rsidR="00F27DB5" w:rsidRPr="00791731">
        <w:rPr>
          <w:rFonts w:asciiTheme="minorHAnsi" w:hAnsiTheme="minorHAnsi"/>
          <w:color w:val="000000" w:themeColor="text1"/>
        </w:rPr>
        <w:t xml:space="preserve"> </w:t>
      </w:r>
      <w:r w:rsidRPr="00791731">
        <w:rPr>
          <w:rFonts w:asciiTheme="minorHAnsi" w:hAnsiTheme="minorHAnsi"/>
        </w:rPr>
        <w:t xml:space="preserve">frozen </w:t>
      </w:r>
      <w:r w:rsidRPr="0024401A">
        <w:rPr>
          <w:rFonts w:asciiTheme="minorHAnsi" w:hAnsiTheme="minorHAnsi"/>
          <w:color w:val="auto"/>
        </w:rPr>
        <w:t>immediately in liquid nitrogen</w:t>
      </w:r>
      <w:r w:rsidR="00551E94" w:rsidRPr="0024401A">
        <w:rPr>
          <w:rFonts w:asciiTheme="minorHAnsi" w:hAnsiTheme="minorHAnsi"/>
          <w:color w:val="auto"/>
        </w:rPr>
        <w:t>,</w:t>
      </w:r>
      <w:r w:rsidRPr="0024401A">
        <w:rPr>
          <w:rFonts w:asciiTheme="minorHAnsi" w:hAnsiTheme="minorHAnsi"/>
          <w:color w:val="auto"/>
        </w:rPr>
        <w:t xml:space="preserve"> and stor</w:t>
      </w:r>
      <w:r w:rsidR="00551E94" w:rsidRPr="0024401A">
        <w:rPr>
          <w:rFonts w:asciiTheme="minorHAnsi" w:hAnsiTheme="minorHAnsi"/>
          <w:color w:val="auto"/>
        </w:rPr>
        <w:t>ed</w:t>
      </w:r>
      <w:r w:rsidRPr="0024401A">
        <w:rPr>
          <w:rFonts w:asciiTheme="minorHAnsi" w:hAnsiTheme="minorHAnsi"/>
          <w:color w:val="auto"/>
        </w:rPr>
        <w:t xml:space="preserve"> at -80</w:t>
      </w:r>
      <w:r w:rsidR="00C53E25">
        <w:rPr>
          <w:rFonts w:asciiTheme="minorHAnsi" w:hAnsiTheme="minorHAnsi"/>
          <w:color w:val="auto"/>
        </w:rPr>
        <w:t xml:space="preserve"> </w:t>
      </w:r>
      <w:r w:rsidR="00FE0406">
        <w:rPr>
          <w:rFonts w:asciiTheme="minorHAnsi" w:hAnsiTheme="minorHAnsi" w:cstheme="minorHAnsi"/>
          <w:color w:val="auto"/>
        </w:rPr>
        <w:t>°</w:t>
      </w:r>
      <w:r w:rsidRPr="0024401A">
        <w:rPr>
          <w:rFonts w:asciiTheme="minorHAnsi" w:hAnsiTheme="minorHAnsi"/>
          <w:color w:val="auto"/>
        </w:rPr>
        <w:t xml:space="preserve">C. </w:t>
      </w:r>
      <w:r w:rsidR="00FF1564" w:rsidRPr="0024401A">
        <w:rPr>
          <w:rFonts w:asciiTheme="minorHAnsi" w:hAnsiTheme="minorHAnsi" w:cs="Arial"/>
          <w:bCs/>
          <w:color w:val="auto"/>
        </w:rPr>
        <w:t xml:space="preserve">Studies were performed in accordance with the institutional guidelines for the care and use of laboratory animals (European Communities Council Directive 86/609/EEC) established by the Ethical Committee for Animal Experimentation at the </w:t>
      </w:r>
      <w:r w:rsidR="00FF1564" w:rsidRPr="0024401A">
        <w:rPr>
          <w:rFonts w:asciiTheme="minorHAnsi" w:hAnsiTheme="minorHAnsi" w:cs="Arial"/>
          <w:color w:val="auto"/>
        </w:rPr>
        <w:t>PRAAL-PCB</w:t>
      </w:r>
      <w:r w:rsidR="00FF1564" w:rsidRPr="0024401A">
        <w:rPr>
          <w:rFonts w:asciiTheme="minorHAnsi" w:hAnsiTheme="minorHAnsi" w:cs="Arial"/>
          <w:bCs/>
          <w:color w:val="auto"/>
        </w:rPr>
        <w:t>.</w:t>
      </w:r>
    </w:p>
    <w:p w:rsidR="00065B75" w:rsidRDefault="00065B75" w:rsidP="00541532">
      <w:pPr>
        <w:rPr>
          <w:rFonts w:asciiTheme="minorHAnsi" w:hAnsiTheme="minorHAnsi"/>
        </w:rPr>
      </w:pPr>
    </w:p>
    <w:p w:rsidR="00934A76" w:rsidRDefault="00802014" w:rsidP="00541532">
      <w:pPr>
        <w:rPr>
          <w:rFonts w:asciiTheme="minorHAnsi" w:hAnsiTheme="minorHAnsi"/>
        </w:rPr>
      </w:pPr>
      <w:r w:rsidRPr="00791731">
        <w:rPr>
          <w:rFonts w:asciiTheme="minorHAnsi" w:hAnsiTheme="minorHAnsi"/>
        </w:rPr>
        <w:t>After pulverization, the native protein extracts from lung w</w:t>
      </w:r>
      <w:r w:rsidR="00551E94">
        <w:rPr>
          <w:rFonts w:asciiTheme="minorHAnsi" w:hAnsiTheme="minorHAnsi"/>
        </w:rPr>
        <w:t>ere</w:t>
      </w:r>
      <w:r w:rsidRPr="00791731">
        <w:rPr>
          <w:rFonts w:asciiTheme="minorHAnsi" w:hAnsiTheme="minorHAnsi"/>
        </w:rPr>
        <w:t xml:space="preserve"> obtained</w:t>
      </w:r>
      <w:r w:rsidR="00551E94">
        <w:rPr>
          <w:rFonts w:asciiTheme="minorHAnsi" w:hAnsiTheme="minorHAnsi"/>
        </w:rPr>
        <w:t xml:space="preserve"> as described</w:t>
      </w:r>
      <w:r w:rsidRPr="00791731">
        <w:rPr>
          <w:rFonts w:asciiTheme="minorHAnsi" w:hAnsiTheme="minorHAnsi"/>
        </w:rPr>
        <w:t xml:space="preserve"> and quantified. </w:t>
      </w:r>
      <w:r w:rsidR="00F27DB5" w:rsidRPr="00791731">
        <w:rPr>
          <w:rFonts w:asciiTheme="minorHAnsi" w:hAnsiTheme="minorHAnsi"/>
        </w:rPr>
        <w:t xml:space="preserve">5 </w:t>
      </w:r>
      <w:proofErr w:type="spellStart"/>
      <w:r w:rsidR="004D140E">
        <w:rPr>
          <w:rFonts w:asciiTheme="minorHAnsi" w:hAnsiTheme="minorHAnsi"/>
          <w:color w:val="000000" w:themeColor="text1"/>
        </w:rPr>
        <w:t>μg</w:t>
      </w:r>
      <w:proofErr w:type="spellEnd"/>
      <w:r w:rsidRPr="00791731">
        <w:rPr>
          <w:rFonts w:asciiTheme="minorHAnsi" w:hAnsiTheme="minorHAnsi"/>
        </w:rPr>
        <w:t xml:space="preserve"> of total </w:t>
      </w:r>
      <w:r w:rsidRPr="000A4752">
        <w:rPr>
          <w:rFonts w:asciiTheme="minorHAnsi" w:hAnsiTheme="minorHAnsi"/>
        </w:rPr>
        <w:t xml:space="preserve">protein </w:t>
      </w:r>
      <w:r w:rsidR="00F27DB5" w:rsidRPr="000A4752">
        <w:rPr>
          <w:rFonts w:asciiTheme="minorHAnsi" w:hAnsiTheme="minorHAnsi"/>
        </w:rPr>
        <w:t xml:space="preserve">from </w:t>
      </w:r>
      <w:r w:rsidR="00DB7116" w:rsidRPr="00FC18B2">
        <w:rPr>
          <w:rFonts w:asciiTheme="minorHAnsi" w:hAnsiTheme="minorHAnsi"/>
        </w:rPr>
        <w:t>pooled</w:t>
      </w:r>
      <w:r w:rsidR="002B77F2" w:rsidRPr="000A4752">
        <w:rPr>
          <w:rFonts w:asciiTheme="minorHAnsi" w:hAnsiTheme="minorHAnsi"/>
        </w:rPr>
        <w:t xml:space="preserve"> </w:t>
      </w:r>
      <w:r w:rsidR="00F27DB5" w:rsidRPr="000A4752">
        <w:rPr>
          <w:rFonts w:asciiTheme="minorHAnsi" w:hAnsiTheme="minorHAnsi"/>
        </w:rPr>
        <w:t xml:space="preserve">PBMCs </w:t>
      </w:r>
      <w:r w:rsidR="00934A76" w:rsidRPr="000A4752">
        <w:rPr>
          <w:rFonts w:asciiTheme="minorHAnsi" w:hAnsiTheme="minorHAnsi"/>
        </w:rPr>
        <w:t>or</w:t>
      </w:r>
      <w:r w:rsidR="007048C1" w:rsidRPr="000A4752">
        <w:rPr>
          <w:rFonts w:asciiTheme="minorHAnsi" w:hAnsiTheme="minorHAnsi"/>
        </w:rPr>
        <w:t xml:space="preserve"> 7.5 </w:t>
      </w:r>
      <w:proofErr w:type="spellStart"/>
      <w:r w:rsidR="004D140E" w:rsidRPr="000A4752">
        <w:rPr>
          <w:rFonts w:asciiTheme="minorHAnsi" w:hAnsiTheme="minorHAnsi"/>
          <w:color w:val="000000" w:themeColor="text1"/>
        </w:rPr>
        <w:t>μg</w:t>
      </w:r>
      <w:proofErr w:type="spellEnd"/>
      <w:r w:rsidR="005F2CE7" w:rsidRPr="000A4752">
        <w:rPr>
          <w:rFonts w:asciiTheme="minorHAnsi" w:hAnsiTheme="minorHAnsi"/>
        </w:rPr>
        <w:t xml:space="preserve"> </w:t>
      </w:r>
      <w:r w:rsidR="00934A76" w:rsidRPr="000A4752">
        <w:rPr>
          <w:rFonts w:asciiTheme="minorHAnsi" w:hAnsiTheme="minorHAnsi"/>
        </w:rPr>
        <w:t xml:space="preserve">of total protein </w:t>
      </w:r>
      <w:r w:rsidR="005F2CE7" w:rsidRPr="000A4752">
        <w:rPr>
          <w:rFonts w:asciiTheme="minorHAnsi" w:hAnsiTheme="minorHAnsi"/>
        </w:rPr>
        <w:t xml:space="preserve">from lung </w:t>
      </w:r>
      <w:r w:rsidR="00934A76" w:rsidRPr="000A4752">
        <w:rPr>
          <w:rFonts w:asciiTheme="minorHAnsi" w:hAnsiTheme="minorHAnsi"/>
        </w:rPr>
        <w:t>from 3 animals w</w:t>
      </w:r>
      <w:r w:rsidR="00FE0406">
        <w:rPr>
          <w:rFonts w:asciiTheme="minorHAnsi" w:hAnsiTheme="minorHAnsi"/>
        </w:rPr>
        <w:t>ere</w:t>
      </w:r>
      <w:r w:rsidR="00934A76" w:rsidRPr="000A4752">
        <w:rPr>
          <w:rFonts w:asciiTheme="minorHAnsi" w:hAnsiTheme="minorHAnsi"/>
        </w:rPr>
        <w:t xml:space="preserve"> </w:t>
      </w:r>
      <w:r w:rsidR="00DB7116" w:rsidRPr="00FC18B2">
        <w:rPr>
          <w:rFonts w:asciiTheme="minorHAnsi" w:hAnsiTheme="minorHAnsi"/>
        </w:rPr>
        <w:t>used</w:t>
      </w:r>
      <w:r w:rsidR="002B77F2" w:rsidRPr="000A4752">
        <w:rPr>
          <w:rFonts w:asciiTheme="minorHAnsi" w:hAnsiTheme="minorHAnsi"/>
        </w:rPr>
        <w:t xml:space="preserve"> </w:t>
      </w:r>
      <w:r w:rsidR="00934A76" w:rsidRPr="000A4752">
        <w:rPr>
          <w:rFonts w:asciiTheme="minorHAnsi" w:hAnsiTheme="minorHAnsi"/>
        </w:rPr>
        <w:t>per dose gr</w:t>
      </w:r>
      <w:r w:rsidR="00934A76">
        <w:rPr>
          <w:rFonts w:asciiTheme="minorHAnsi" w:hAnsiTheme="minorHAnsi"/>
        </w:rPr>
        <w:t xml:space="preserve">oup to </w:t>
      </w:r>
      <w:r w:rsidRPr="00791731">
        <w:rPr>
          <w:rFonts w:asciiTheme="minorHAnsi" w:hAnsiTheme="minorHAnsi"/>
        </w:rPr>
        <w:t xml:space="preserve">run the KDM1A target engagement assay. </w:t>
      </w:r>
    </w:p>
    <w:p w:rsidR="00541532" w:rsidRDefault="00541532" w:rsidP="00541532">
      <w:pPr>
        <w:rPr>
          <w:rFonts w:asciiTheme="minorHAnsi" w:hAnsiTheme="minorHAnsi"/>
          <w:color w:val="000000" w:themeColor="text1"/>
        </w:rPr>
      </w:pPr>
    </w:p>
    <w:p w:rsidR="007048C1" w:rsidRDefault="00934A76" w:rsidP="00541532">
      <w:pPr>
        <w:rPr>
          <w:rFonts w:asciiTheme="minorHAnsi" w:hAnsiTheme="minorHAnsi"/>
          <w:color w:val="000000" w:themeColor="text1"/>
        </w:rPr>
      </w:pPr>
      <w:r>
        <w:rPr>
          <w:rFonts w:asciiTheme="minorHAnsi" w:hAnsiTheme="minorHAnsi"/>
          <w:color w:val="000000" w:themeColor="text1"/>
        </w:rPr>
        <w:t>T</w:t>
      </w:r>
      <w:r w:rsidR="00802014" w:rsidRPr="00791731">
        <w:rPr>
          <w:rFonts w:asciiTheme="minorHAnsi" w:hAnsiTheme="minorHAnsi"/>
          <w:color w:val="000000" w:themeColor="text1"/>
        </w:rPr>
        <w:t>he dose-response</w:t>
      </w:r>
      <w:r w:rsidR="00802014" w:rsidRPr="00655901">
        <w:rPr>
          <w:rFonts w:asciiTheme="minorHAnsi" w:hAnsiTheme="minorHAnsi"/>
          <w:color w:val="000000" w:themeColor="text1"/>
        </w:rPr>
        <w:t xml:space="preserve"> of </w:t>
      </w:r>
      <w:r w:rsidR="00802014" w:rsidRPr="00791731">
        <w:rPr>
          <w:rFonts w:asciiTheme="minorHAnsi" w:hAnsiTheme="minorHAnsi"/>
          <w:color w:val="000000" w:themeColor="text1"/>
        </w:rPr>
        <w:t>KDM1A target engagement</w:t>
      </w:r>
      <w:r w:rsidR="00FE40F1">
        <w:rPr>
          <w:rFonts w:asciiTheme="minorHAnsi" w:hAnsiTheme="minorHAnsi"/>
          <w:color w:val="000000" w:themeColor="text1"/>
        </w:rPr>
        <w:t xml:space="preserve"> </w:t>
      </w:r>
      <w:r>
        <w:rPr>
          <w:rFonts w:asciiTheme="minorHAnsi" w:hAnsiTheme="minorHAnsi"/>
          <w:color w:val="000000" w:themeColor="text1"/>
        </w:rPr>
        <w:t>in PBMCs and in lung treatment of rats with ORY-1001 by</w:t>
      </w:r>
      <w:r w:rsidR="00FE40F1">
        <w:rPr>
          <w:rFonts w:asciiTheme="minorHAnsi" w:hAnsiTheme="minorHAnsi"/>
          <w:color w:val="000000" w:themeColor="text1"/>
        </w:rPr>
        <w:t xml:space="preserve"> oral gavage</w:t>
      </w:r>
      <w:r w:rsidR="00802014" w:rsidRPr="00791731">
        <w:rPr>
          <w:rFonts w:asciiTheme="minorHAnsi" w:hAnsiTheme="minorHAnsi"/>
          <w:color w:val="000000" w:themeColor="text1"/>
        </w:rPr>
        <w:t xml:space="preserve">, calculated relative to </w:t>
      </w:r>
      <w:r>
        <w:rPr>
          <w:rFonts w:asciiTheme="minorHAnsi" w:hAnsiTheme="minorHAnsi"/>
          <w:color w:val="000000" w:themeColor="text1"/>
        </w:rPr>
        <w:t xml:space="preserve">the </w:t>
      </w:r>
      <w:r w:rsidR="00802014" w:rsidRPr="00791731">
        <w:rPr>
          <w:rFonts w:asciiTheme="minorHAnsi" w:hAnsiTheme="minorHAnsi"/>
          <w:color w:val="000000" w:themeColor="text1"/>
        </w:rPr>
        <w:t>vehicle group</w:t>
      </w:r>
      <w:r>
        <w:rPr>
          <w:rFonts w:asciiTheme="minorHAnsi" w:hAnsiTheme="minorHAnsi"/>
          <w:color w:val="000000" w:themeColor="text1"/>
        </w:rPr>
        <w:t xml:space="preserve"> is shown in </w:t>
      </w:r>
      <w:r w:rsidRPr="007B6728">
        <w:rPr>
          <w:rFonts w:asciiTheme="minorHAnsi" w:hAnsiTheme="minorHAnsi"/>
          <w:b/>
          <w:color w:val="000000" w:themeColor="text1"/>
        </w:rPr>
        <w:t>Figure 4A and 4B</w:t>
      </w:r>
      <w:r w:rsidR="00802014" w:rsidRPr="00791731">
        <w:rPr>
          <w:rFonts w:asciiTheme="minorHAnsi" w:hAnsiTheme="minorHAnsi"/>
          <w:color w:val="000000" w:themeColor="text1"/>
        </w:rPr>
        <w:t xml:space="preserve">. </w:t>
      </w:r>
      <w:r w:rsidR="00FE40F1">
        <w:rPr>
          <w:rFonts w:asciiTheme="minorHAnsi" w:hAnsiTheme="minorHAnsi"/>
          <w:color w:val="000000" w:themeColor="text1"/>
        </w:rPr>
        <w:t xml:space="preserve">As can see in </w:t>
      </w:r>
      <w:r w:rsidRPr="007B6728">
        <w:rPr>
          <w:rFonts w:asciiTheme="minorHAnsi" w:hAnsiTheme="minorHAnsi"/>
          <w:b/>
          <w:color w:val="000000" w:themeColor="text1"/>
        </w:rPr>
        <w:t>F</w:t>
      </w:r>
      <w:r w:rsidR="007048C1" w:rsidRPr="007B6728">
        <w:rPr>
          <w:rFonts w:asciiTheme="minorHAnsi" w:hAnsiTheme="minorHAnsi"/>
          <w:b/>
          <w:color w:val="000000" w:themeColor="text1"/>
        </w:rPr>
        <w:t>igure 4C</w:t>
      </w:r>
      <w:r w:rsidR="007048C1" w:rsidRPr="00791731">
        <w:rPr>
          <w:rFonts w:asciiTheme="minorHAnsi" w:hAnsiTheme="minorHAnsi"/>
          <w:color w:val="000000" w:themeColor="text1"/>
        </w:rPr>
        <w:t xml:space="preserve">, </w:t>
      </w:r>
      <w:r w:rsidR="00FE40F1">
        <w:rPr>
          <w:rFonts w:asciiTheme="minorHAnsi" w:hAnsiTheme="minorHAnsi"/>
          <w:color w:val="000000" w:themeColor="text1"/>
        </w:rPr>
        <w:t xml:space="preserve">the </w:t>
      </w:r>
      <w:r w:rsidR="00FE40F1" w:rsidRPr="00FE40F1">
        <w:rPr>
          <w:rFonts w:asciiTheme="minorHAnsi" w:hAnsiTheme="minorHAnsi"/>
          <w:i/>
          <w:color w:val="000000" w:themeColor="text1"/>
        </w:rPr>
        <w:t>ex-vivo</w:t>
      </w:r>
      <w:r w:rsidR="00FE40F1">
        <w:rPr>
          <w:rFonts w:asciiTheme="minorHAnsi" w:hAnsiTheme="minorHAnsi"/>
          <w:color w:val="000000" w:themeColor="text1"/>
        </w:rPr>
        <w:t xml:space="preserve"> </w:t>
      </w:r>
      <w:r>
        <w:rPr>
          <w:rFonts w:asciiTheme="minorHAnsi" w:hAnsiTheme="minorHAnsi"/>
          <w:color w:val="000000" w:themeColor="text1"/>
        </w:rPr>
        <w:t xml:space="preserve">incubation </w:t>
      </w:r>
      <w:r w:rsidR="007C24F2">
        <w:rPr>
          <w:rFonts w:asciiTheme="minorHAnsi" w:hAnsiTheme="minorHAnsi"/>
          <w:color w:val="000000" w:themeColor="text1"/>
        </w:rPr>
        <w:t xml:space="preserve">with 25 </w:t>
      </w:r>
      <w:proofErr w:type="spellStart"/>
      <w:r w:rsidR="007C24F2">
        <w:rPr>
          <w:rFonts w:asciiTheme="minorHAnsi" w:hAnsiTheme="minorHAnsi"/>
          <w:color w:val="000000" w:themeColor="text1"/>
        </w:rPr>
        <w:t>nM</w:t>
      </w:r>
      <w:proofErr w:type="spellEnd"/>
      <w:r w:rsidR="007C24F2">
        <w:rPr>
          <w:rFonts w:asciiTheme="minorHAnsi" w:hAnsiTheme="minorHAnsi"/>
          <w:color w:val="000000" w:themeColor="text1"/>
        </w:rPr>
        <w:t xml:space="preserve"> </w:t>
      </w:r>
      <w:r w:rsidR="00FE40F1">
        <w:rPr>
          <w:rFonts w:asciiTheme="minorHAnsi" w:hAnsiTheme="minorHAnsi"/>
          <w:color w:val="000000" w:themeColor="text1"/>
        </w:rPr>
        <w:t xml:space="preserve">ORY-1001 </w:t>
      </w:r>
      <w:r w:rsidR="003B1525">
        <w:rPr>
          <w:rFonts w:asciiTheme="minorHAnsi" w:hAnsiTheme="minorHAnsi"/>
          <w:color w:val="000000" w:themeColor="text1"/>
        </w:rPr>
        <w:t>of lung protein extracts</w:t>
      </w:r>
      <w:r w:rsidR="007C24F2">
        <w:rPr>
          <w:rFonts w:asciiTheme="minorHAnsi" w:hAnsiTheme="minorHAnsi"/>
          <w:color w:val="000000" w:themeColor="text1"/>
        </w:rPr>
        <w:t xml:space="preserve"> from </w:t>
      </w:r>
      <w:r w:rsidR="00FE0406">
        <w:rPr>
          <w:rFonts w:asciiTheme="minorHAnsi" w:hAnsiTheme="minorHAnsi"/>
          <w:color w:val="000000" w:themeColor="text1"/>
        </w:rPr>
        <w:t xml:space="preserve">the </w:t>
      </w:r>
      <w:r w:rsidR="007C24F2">
        <w:rPr>
          <w:rFonts w:asciiTheme="minorHAnsi" w:hAnsiTheme="minorHAnsi"/>
          <w:color w:val="000000" w:themeColor="text1"/>
        </w:rPr>
        <w:t>vehicle treated animals yields full TE yet</w:t>
      </w:r>
      <w:r w:rsidR="00FE40F1">
        <w:rPr>
          <w:rFonts w:asciiTheme="minorHAnsi" w:hAnsiTheme="minorHAnsi"/>
          <w:color w:val="000000" w:themeColor="text1"/>
        </w:rPr>
        <w:t xml:space="preserve"> </w:t>
      </w:r>
      <w:r w:rsidR="007C24F2">
        <w:rPr>
          <w:rFonts w:asciiTheme="minorHAnsi" w:hAnsiTheme="minorHAnsi"/>
          <w:color w:val="000000" w:themeColor="text1"/>
        </w:rPr>
        <w:t>but does not further increase TE in samples from rats treated for 4 days with 30</w:t>
      </w:r>
      <w:r w:rsidR="00DF2E7D">
        <w:rPr>
          <w:rFonts w:asciiTheme="minorHAnsi" w:hAnsiTheme="minorHAnsi"/>
          <w:color w:val="000000" w:themeColor="text1"/>
        </w:rPr>
        <w:t xml:space="preserve"> </w:t>
      </w:r>
      <w:proofErr w:type="spellStart"/>
      <w:r w:rsidR="00DF2E7D">
        <w:rPr>
          <w:rFonts w:asciiTheme="minorHAnsi" w:hAnsiTheme="minorHAnsi"/>
          <w:color w:val="000000" w:themeColor="text1"/>
        </w:rPr>
        <w:t>μg</w:t>
      </w:r>
      <w:proofErr w:type="spellEnd"/>
      <w:r w:rsidR="007C24F2">
        <w:rPr>
          <w:rFonts w:asciiTheme="minorHAnsi" w:hAnsiTheme="minorHAnsi"/>
          <w:color w:val="000000" w:themeColor="text1"/>
        </w:rPr>
        <w:t xml:space="preserve">/kg ORY-1001, confirming </w:t>
      </w:r>
      <w:r w:rsidR="00FE40F1">
        <w:rPr>
          <w:rFonts w:asciiTheme="minorHAnsi" w:hAnsiTheme="minorHAnsi"/>
          <w:color w:val="000000" w:themeColor="text1"/>
        </w:rPr>
        <w:t>KDM1A</w:t>
      </w:r>
      <w:r w:rsidR="00C53E25">
        <w:rPr>
          <w:rFonts w:asciiTheme="minorHAnsi" w:hAnsiTheme="minorHAnsi"/>
          <w:color w:val="000000" w:themeColor="text1"/>
        </w:rPr>
        <w:t xml:space="preserve"> was already fully inhibited</w:t>
      </w:r>
      <w:r w:rsidR="00FE40F1">
        <w:rPr>
          <w:rFonts w:asciiTheme="minorHAnsi" w:hAnsiTheme="minorHAnsi"/>
          <w:color w:val="000000" w:themeColor="text1"/>
        </w:rPr>
        <w:t xml:space="preserve"> </w:t>
      </w:r>
      <w:r w:rsidR="00FE40F1" w:rsidRPr="00FE40F1">
        <w:rPr>
          <w:rFonts w:asciiTheme="minorHAnsi" w:hAnsiTheme="minorHAnsi"/>
          <w:i/>
          <w:color w:val="000000" w:themeColor="text1"/>
        </w:rPr>
        <w:t>in viv</w:t>
      </w:r>
      <w:r w:rsidR="00FE40F1">
        <w:rPr>
          <w:rFonts w:asciiTheme="minorHAnsi" w:hAnsiTheme="minorHAnsi"/>
          <w:color w:val="000000" w:themeColor="text1"/>
        </w:rPr>
        <w:t xml:space="preserve">o. </w:t>
      </w:r>
    </w:p>
    <w:p w:rsidR="00395F76" w:rsidRPr="00FE40F1" w:rsidRDefault="00395F76" w:rsidP="00541532">
      <w:pPr>
        <w:rPr>
          <w:rFonts w:asciiTheme="minorHAnsi" w:hAnsiTheme="minorHAnsi" w:cs="Arial"/>
        </w:rPr>
      </w:pPr>
    </w:p>
    <w:p w:rsidR="00395F76" w:rsidRDefault="00FE40F1" w:rsidP="00541532">
      <w:pPr>
        <w:rPr>
          <w:rFonts w:asciiTheme="minorHAnsi" w:hAnsiTheme="minorHAnsi" w:cs="Arial"/>
        </w:rPr>
      </w:pPr>
      <w:r w:rsidRPr="00FE40F1">
        <w:rPr>
          <w:rFonts w:asciiTheme="minorHAnsi" w:hAnsiTheme="minorHAnsi" w:cs="Arial"/>
        </w:rPr>
        <w:t xml:space="preserve">[Place </w:t>
      </w:r>
      <w:r w:rsidRPr="00541532">
        <w:rPr>
          <w:rFonts w:asciiTheme="minorHAnsi" w:hAnsiTheme="minorHAnsi" w:cs="Arial"/>
          <w:b/>
        </w:rPr>
        <w:t>Figure 4</w:t>
      </w:r>
      <w:r w:rsidRPr="00FE40F1">
        <w:rPr>
          <w:rFonts w:asciiTheme="minorHAnsi" w:hAnsiTheme="minorHAnsi" w:cs="Arial"/>
        </w:rPr>
        <w:t xml:space="preserve"> here]</w:t>
      </w:r>
    </w:p>
    <w:p w:rsidR="00CC1DAA" w:rsidRDefault="00CC1DAA" w:rsidP="00541532">
      <w:pPr>
        <w:rPr>
          <w:color w:val="FF0000"/>
        </w:rPr>
      </w:pPr>
    </w:p>
    <w:p w:rsidR="00B32616" w:rsidRDefault="00B32616" w:rsidP="00541532">
      <w:pPr>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rsidR="00CC6EA4" w:rsidRDefault="00CC6EA4" w:rsidP="00541532">
      <w:pPr>
        <w:rPr>
          <w:color w:val="auto"/>
        </w:rPr>
      </w:pPr>
    </w:p>
    <w:p w:rsidR="00D469FF" w:rsidRPr="00C943BE" w:rsidRDefault="00D469FF" w:rsidP="00541532">
      <w:pPr>
        <w:pStyle w:val="ListParagraph"/>
        <w:ind w:left="0"/>
        <w:rPr>
          <w:rFonts w:asciiTheme="minorHAnsi" w:hAnsiTheme="minorHAnsi" w:cs="Arial"/>
          <w:color w:val="auto"/>
        </w:rPr>
      </w:pPr>
      <w:r w:rsidRPr="00D128DE">
        <w:rPr>
          <w:rFonts w:asciiTheme="minorHAnsi" w:hAnsiTheme="minorHAnsi" w:cs="Arial"/>
          <w:b/>
          <w:color w:val="auto"/>
        </w:rPr>
        <w:t xml:space="preserve">Figure 1. Schema of ELISA Enzyme linked </w:t>
      </w:r>
      <w:proofErr w:type="spellStart"/>
      <w:r w:rsidRPr="00D128DE">
        <w:rPr>
          <w:rFonts w:asciiTheme="minorHAnsi" w:hAnsiTheme="minorHAnsi" w:cs="Arial"/>
          <w:b/>
          <w:color w:val="auto"/>
        </w:rPr>
        <w:t>chemoprobe</w:t>
      </w:r>
      <w:proofErr w:type="spellEnd"/>
      <w:r w:rsidRPr="00D128DE">
        <w:rPr>
          <w:rFonts w:asciiTheme="minorHAnsi" w:hAnsiTheme="minorHAnsi" w:cs="Arial"/>
          <w:b/>
          <w:color w:val="auto"/>
        </w:rPr>
        <w:t xml:space="preserve"> </w:t>
      </w:r>
      <w:proofErr w:type="spellStart"/>
      <w:r w:rsidRPr="00D128DE">
        <w:rPr>
          <w:rFonts w:asciiTheme="minorHAnsi" w:hAnsiTheme="minorHAnsi" w:cs="Arial"/>
          <w:b/>
          <w:color w:val="auto"/>
        </w:rPr>
        <w:t>immunoabsorbent</w:t>
      </w:r>
      <w:proofErr w:type="spellEnd"/>
      <w:r w:rsidRPr="00D128DE">
        <w:rPr>
          <w:rFonts w:asciiTheme="minorHAnsi" w:hAnsiTheme="minorHAnsi" w:cs="Arial"/>
          <w:b/>
          <w:color w:val="auto"/>
        </w:rPr>
        <w:t xml:space="preserve"> assay for KDM1A target engagement:</w:t>
      </w:r>
      <w:r w:rsidRPr="00C943BE">
        <w:rPr>
          <w:rFonts w:asciiTheme="minorHAnsi" w:hAnsiTheme="minorHAnsi" w:cs="Arial"/>
          <w:color w:val="auto"/>
        </w:rPr>
        <w:t xml:space="preserve"> A) Determination of total KDM1A</w:t>
      </w:r>
      <w:r w:rsidR="000A4752">
        <w:rPr>
          <w:rFonts w:asciiTheme="minorHAnsi" w:hAnsiTheme="minorHAnsi" w:cs="Arial"/>
          <w:color w:val="auto"/>
        </w:rPr>
        <w:t xml:space="preserve"> using sandwich ELISA</w:t>
      </w:r>
      <w:r>
        <w:rPr>
          <w:rFonts w:asciiTheme="minorHAnsi" w:hAnsiTheme="minorHAnsi" w:cs="Arial"/>
          <w:color w:val="auto"/>
        </w:rPr>
        <w:t xml:space="preserve"> and</w:t>
      </w:r>
      <w:r w:rsidRPr="00C943BE">
        <w:rPr>
          <w:rFonts w:asciiTheme="minorHAnsi" w:hAnsiTheme="minorHAnsi" w:cs="Arial"/>
          <w:color w:val="auto"/>
        </w:rPr>
        <w:t xml:space="preserve"> B) Determination of free KDM1A</w:t>
      </w:r>
      <w:r w:rsidR="000A4752">
        <w:rPr>
          <w:rFonts w:asciiTheme="minorHAnsi" w:hAnsiTheme="minorHAnsi" w:cs="Arial"/>
          <w:color w:val="auto"/>
        </w:rPr>
        <w:t xml:space="preserve"> using </w:t>
      </w:r>
      <w:proofErr w:type="spellStart"/>
      <w:r w:rsidR="000A4752">
        <w:rPr>
          <w:rFonts w:asciiTheme="minorHAnsi" w:hAnsiTheme="minorHAnsi" w:cs="Arial"/>
          <w:color w:val="auto"/>
        </w:rPr>
        <w:t>chemoprobe</w:t>
      </w:r>
      <w:proofErr w:type="spellEnd"/>
      <w:r w:rsidR="000A4752">
        <w:rPr>
          <w:rFonts w:asciiTheme="minorHAnsi" w:hAnsiTheme="minorHAnsi" w:cs="Arial"/>
          <w:color w:val="auto"/>
        </w:rPr>
        <w:t xml:space="preserve"> ELISA</w:t>
      </w:r>
      <w:r w:rsidRPr="00C943BE">
        <w:rPr>
          <w:rFonts w:asciiTheme="minorHAnsi" w:hAnsiTheme="minorHAnsi" w:cs="Arial"/>
          <w:color w:val="auto"/>
        </w:rPr>
        <w:t>.</w:t>
      </w:r>
    </w:p>
    <w:p w:rsidR="00D469FF" w:rsidRDefault="00D469FF" w:rsidP="00541532">
      <w:pPr>
        <w:rPr>
          <w:rFonts w:asciiTheme="minorHAnsi" w:hAnsiTheme="minorHAnsi" w:cstheme="minorHAnsi"/>
          <w:color w:val="808080"/>
        </w:rPr>
      </w:pPr>
    </w:p>
    <w:p w:rsidR="00FE312C" w:rsidRDefault="00DC0FF2" w:rsidP="00541532">
      <w:pPr>
        <w:rPr>
          <w:rFonts w:asciiTheme="minorHAnsi" w:hAnsiTheme="minorHAnsi" w:cs="Arial"/>
          <w:lang w:val="en-GB"/>
        </w:rPr>
      </w:pPr>
      <w:r w:rsidRPr="00D128DE">
        <w:rPr>
          <w:rFonts w:asciiTheme="minorHAnsi" w:hAnsiTheme="minorHAnsi" w:cs="Arial"/>
          <w:b/>
          <w:lang w:val="en-GB"/>
        </w:rPr>
        <w:t xml:space="preserve">Table </w:t>
      </w:r>
      <w:r w:rsidR="00541532">
        <w:rPr>
          <w:rFonts w:asciiTheme="minorHAnsi" w:hAnsiTheme="minorHAnsi" w:cs="Arial"/>
          <w:b/>
          <w:lang w:val="en-GB"/>
        </w:rPr>
        <w:t>1</w:t>
      </w:r>
      <w:r w:rsidRPr="00D128DE">
        <w:rPr>
          <w:rFonts w:asciiTheme="minorHAnsi" w:hAnsiTheme="minorHAnsi" w:cs="Arial"/>
          <w:b/>
          <w:lang w:val="en-GB"/>
        </w:rPr>
        <w:t xml:space="preserve">: </w:t>
      </w:r>
      <w:r w:rsidR="00A109E1" w:rsidRPr="00D128DE">
        <w:rPr>
          <w:rFonts w:asciiTheme="minorHAnsi" w:hAnsiTheme="minorHAnsi" w:cs="Arial"/>
          <w:b/>
          <w:lang w:val="en-GB"/>
        </w:rPr>
        <w:t>Standard Preparation</w:t>
      </w:r>
      <w:r>
        <w:rPr>
          <w:rFonts w:asciiTheme="minorHAnsi" w:hAnsiTheme="minorHAnsi" w:cs="Arial"/>
          <w:lang w:val="en-GB"/>
        </w:rPr>
        <w:t xml:space="preserve">. </w:t>
      </w:r>
      <w:r w:rsidR="00CC175F">
        <w:rPr>
          <w:rFonts w:asciiTheme="minorHAnsi" w:hAnsiTheme="minorHAnsi" w:cs="Arial"/>
          <w:lang w:val="en-GB"/>
        </w:rPr>
        <w:t>To prepare the Standard Series of KDM1A protein, pipe</w:t>
      </w:r>
      <w:r w:rsidR="007B6728">
        <w:rPr>
          <w:rFonts w:asciiTheme="minorHAnsi" w:hAnsiTheme="minorHAnsi" w:cs="Arial"/>
          <w:lang w:val="en-GB"/>
        </w:rPr>
        <w:t>t</w:t>
      </w:r>
      <w:r w:rsidR="00CC175F">
        <w:rPr>
          <w:rFonts w:asciiTheme="minorHAnsi" w:hAnsiTheme="minorHAnsi" w:cs="Arial"/>
          <w:lang w:val="en-GB"/>
        </w:rPr>
        <w:t>t</w:t>
      </w:r>
      <w:r w:rsidR="007B6728">
        <w:rPr>
          <w:rFonts w:asciiTheme="minorHAnsi" w:hAnsiTheme="minorHAnsi" w:cs="Arial"/>
          <w:lang w:val="en-GB"/>
        </w:rPr>
        <w:t>e</w:t>
      </w:r>
      <w:r w:rsidR="00CC175F">
        <w:rPr>
          <w:rFonts w:asciiTheme="minorHAnsi" w:hAnsiTheme="minorHAnsi" w:cs="Arial"/>
          <w:lang w:val="en-GB"/>
        </w:rPr>
        <w:t xml:space="preserve"> the indicated volumes of KDM1A Standard working solution and PBS into eight properly </w:t>
      </w:r>
      <w:proofErr w:type="spellStart"/>
      <w:r w:rsidR="00CC175F">
        <w:rPr>
          <w:rFonts w:asciiTheme="minorHAnsi" w:hAnsiTheme="minorHAnsi" w:cs="Arial"/>
          <w:lang w:val="en-GB"/>
        </w:rPr>
        <w:t>labeled</w:t>
      </w:r>
      <w:proofErr w:type="spellEnd"/>
      <w:r w:rsidR="00CC175F">
        <w:rPr>
          <w:rFonts w:asciiTheme="minorHAnsi" w:hAnsiTheme="minorHAnsi" w:cs="Arial"/>
          <w:lang w:val="en-GB"/>
        </w:rPr>
        <w:t xml:space="preserve"> 1.5 mL microcentrifuge tubes. </w:t>
      </w:r>
    </w:p>
    <w:p w:rsidR="00165CFA" w:rsidRDefault="00165CFA" w:rsidP="00541532">
      <w:pPr>
        <w:rPr>
          <w:rFonts w:asciiTheme="minorHAnsi" w:hAnsiTheme="minorHAnsi" w:cstheme="minorHAnsi"/>
          <w:color w:val="808080"/>
        </w:rPr>
      </w:pPr>
    </w:p>
    <w:p w:rsidR="00037B44" w:rsidRDefault="00DC0FF2" w:rsidP="00541532">
      <w:pPr>
        <w:widowControl/>
        <w:autoSpaceDE/>
        <w:autoSpaceDN/>
        <w:adjustRightInd/>
        <w:jc w:val="left"/>
        <w:rPr>
          <w:rFonts w:asciiTheme="minorHAnsi" w:hAnsiTheme="minorHAnsi" w:cs="Arial"/>
          <w:color w:val="auto"/>
        </w:rPr>
      </w:pPr>
      <w:r w:rsidRPr="00D128DE">
        <w:rPr>
          <w:b/>
        </w:rPr>
        <w:t xml:space="preserve">Table </w:t>
      </w:r>
      <w:r w:rsidR="00541532">
        <w:rPr>
          <w:b/>
        </w:rPr>
        <w:t>2</w:t>
      </w:r>
      <w:r w:rsidRPr="00D128DE">
        <w:rPr>
          <w:b/>
        </w:rPr>
        <w:t xml:space="preserve">: </w:t>
      </w:r>
      <w:r w:rsidR="007A127F" w:rsidRPr="00D128DE">
        <w:rPr>
          <w:rFonts w:asciiTheme="minorHAnsi" w:hAnsiTheme="minorHAnsi" w:cs="Arial"/>
          <w:b/>
          <w:lang w:val="en-GB"/>
        </w:rPr>
        <w:t xml:space="preserve">Deep Well </w:t>
      </w:r>
      <w:r w:rsidR="00037B44">
        <w:rPr>
          <w:rFonts w:asciiTheme="minorHAnsi" w:hAnsiTheme="minorHAnsi" w:cs="Arial"/>
          <w:b/>
          <w:lang w:val="en-GB"/>
        </w:rPr>
        <w:t xml:space="preserve">Plate </w:t>
      </w:r>
      <w:r w:rsidR="007A127F" w:rsidRPr="00D128DE">
        <w:rPr>
          <w:rFonts w:asciiTheme="minorHAnsi" w:hAnsiTheme="minorHAnsi" w:cs="Arial"/>
          <w:b/>
          <w:lang w:val="en-GB"/>
        </w:rPr>
        <w:t>Design.</w:t>
      </w:r>
      <w:r w:rsidR="007A127F" w:rsidRPr="00E52287">
        <w:rPr>
          <w:rFonts w:asciiTheme="minorHAnsi" w:hAnsiTheme="minorHAnsi" w:cs="Arial"/>
          <w:lang w:val="en-GB"/>
        </w:rPr>
        <w:t xml:space="preserve"> </w:t>
      </w:r>
      <w:r w:rsidR="00C17EE7">
        <w:rPr>
          <w:rFonts w:asciiTheme="minorHAnsi" w:hAnsiTheme="minorHAnsi" w:cs="Arial"/>
          <w:color w:val="auto"/>
        </w:rPr>
        <w:t>S</w:t>
      </w:r>
      <w:r w:rsidR="00037B44">
        <w:rPr>
          <w:rFonts w:asciiTheme="minorHAnsi" w:hAnsiTheme="minorHAnsi" w:cs="Arial"/>
          <w:color w:val="auto"/>
        </w:rPr>
        <w:t xml:space="preserve">tandards (blue) and samples (yellow) from step 5.4.2. </w:t>
      </w:r>
      <w:r w:rsidR="00FE0406">
        <w:rPr>
          <w:rFonts w:asciiTheme="minorHAnsi" w:hAnsiTheme="minorHAnsi" w:cs="Arial"/>
          <w:color w:val="auto"/>
        </w:rPr>
        <w:t>were</w:t>
      </w:r>
      <w:r w:rsidR="00C17EE7">
        <w:rPr>
          <w:rFonts w:asciiTheme="minorHAnsi" w:hAnsiTheme="minorHAnsi" w:cs="Arial"/>
          <w:color w:val="auto"/>
        </w:rPr>
        <w:t xml:space="preserve"> pipetted </w:t>
      </w:r>
      <w:r w:rsidR="00037B44">
        <w:rPr>
          <w:rFonts w:asciiTheme="minorHAnsi" w:hAnsiTheme="minorHAnsi" w:cs="Arial"/>
          <w:color w:val="auto"/>
        </w:rPr>
        <w:t xml:space="preserve">into the reflected </w:t>
      </w:r>
      <w:r w:rsidR="007B6728">
        <w:rPr>
          <w:rFonts w:asciiTheme="minorHAnsi" w:hAnsiTheme="minorHAnsi" w:cs="Arial"/>
          <w:color w:val="auto"/>
        </w:rPr>
        <w:t>positions of</w:t>
      </w:r>
      <w:r w:rsidR="00037B44">
        <w:rPr>
          <w:rFonts w:asciiTheme="minorHAnsi" w:hAnsiTheme="minorHAnsi" w:cs="Arial"/>
          <w:color w:val="auto"/>
        </w:rPr>
        <w:t xml:space="preserve"> the Deep Well Plate</w:t>
      </w:r>
      <w:r w:rsidR="00C17EE7">
        <w:rPr>
          <w:rFonts w:asciiTheme="minorHAnsi" w:hAnsiTheme="minorHAnsi" w:cs="Arial"/>
          <w:color w:val="auto"/>
        </w:rPr>
        <w:t xml:space="preserve"> to facilitate loading into the ELISA plates</w:t>
      </w:r>
      <w:r w:rsidR="00037B44">
        <w:rPr>
          <w:rFonts w:asciiTheme="minorHAnsi" w:hAnsiTheme="minorHAnsi" w:cs="Arial"/>
          <w:color w:val="auto"/>
        </w:rPr>
        <w:t xml:space="preserve"> following the direction of the blue (standard) and yellow (samples) arrows.  </w:t>
      </w:r>
    </w:p>
    <w:p w:rsidR="00541532" w:rsidRDefault="00541532" w:rsidP="00541532">
      <w:pPr>
        <w:widowControl/>
        <w:autoSpaceDE/>
        <w:autoSpaceDN/>
        <w:adjustRightInd/>
        <w:jc w:val="left"/>
        <w:rPr>
          <w:rFonts w:asciiTheme="minorHAnsi" w:hAnsiTheme="minorHAnsi" w:cs="Arial"/>
          <w:b/>
          <w:lang w:val="en-GB"/>
        </w:rPr>
      </w:pPr>
    </w:p>
    <w:p w:rsidR="00C17EE7" w:rsidRPr="007B6728" w:rsidRDefault="007A127F" w:rsidP="007B6728">
      <w:pPr>
        <w:widowControl/>
        <w:autoSpaceDE/>
        <w:autoSpaceDN/>
        <w:adjustRightInd/>
        <w:jc w:val="left"/>
        <w:rPr>
          <w:rFonts w:asciiTheme="minorHAnsi" w:hAnsiTheme="minorHAnsi" w:cs="Arial"/>
          <w:lang w:val="en-GB"/>
        </w:rPr>
      </w:pPr>
      <w:r w:rsidRPr="00D128DE">
        <w:rPr>
          <w:rFonts w:asciiTheme="minorHAnsi" w:hAnsiTheme="minorHAnsi" w:cs="Arial"/>
          <w:b/>
          <w:lang w:val="en-GB"/>
        </w:rPr>
        <w:t xml:space="preserve">Table </w:t>
      </w:r>
      <w:r w:rsidR="00541532">
        <w:rPr>
          <w:rFonts w:asciiTheme="minorHAnsi" w:hAnsiTheme="minorHAnsi" w:cs="Arial"/>
          <w:b/>
          <w:lang w:val="en-GB"/>
        </w:rPr>
        <w:t>3</w:t>
      </w:r>
      <w:r w:rsidR="00DC0FF2" w:rsidRPr="00D128DE">
        <w:rPr>
          <w:rFonts w:asciiTheme="minorHAnsi" w:hAnsiTheme="minorHAnsi" w:cs="Arial"/>
          <w:b/>
          <w:lang w:val="en-GB"/>
        </w:rPr>
        <w:t xml:space="preserve">: </w:t>
      </w:r>
      <w:r w:rsidRPr="00D128DE">
        <w:rPr>
          <w:rFonts w:asciiTheme="minorHAnsi" w:hAnsiTheme="minorHAnsi" w:cs="Arial"/>
          <w:b/>
          <w:lang w:val="en-GB"/>
        </w:rPr>
        <w:t>ELISA Plate Design.</w:t>
      </w:r>
      <w:r w:rsidR="00DC0FF2">
        <w:rPr>
          <w:rFonts w:asciiTheme="minorHAnsi" w:hAnsiTheme="minorHAnsi" w:cs="Arial"/>
          <w:lang w:val="en-GB"/>
        </w:rPr>
        <w:t xml:space="preserve"> </w:t>
      </w:r>
      <w:r w:rsidR="00C17EE7" w:rsidRPr="00C17EE7">
        <w:rPr>
          <w:rFonts w:asciiTheme="minorHAnsi" w:hAnsiTheme="minorHAnsi" w:cs="Arial"/>
        </w:rPr>
        <w:t>The assay plate includes the standard curve with decreasing amounts of</w:t>
      </w:r>
      <w:r w:rsidR="00066736">
        <w:rPr>
          <w:rFonts w:asciiTheme="minorHAnsi" w:hAnsiTheme="minorHAnsi" w:cs="Arial"/>
        </w:rPr>
        <w:t xml:space="preserve"> recombinant</w:t>
      </w:r>
      <w:r w:rsidR="00C17EE7" w:rsidRPr="00C17EE7">
        <w:rPr>
          <w:rFonts w:asciiTheme="minorHAnsi" w:hAnsiTheme="minorHAnsi" w:cs="Arial"/>
        </w:rPr>
        <w:t xml:space="preserve"> KDM1A target</w:t>
      </w:r>
      <w:r w:rsidR="00066736">
        <w:rPr>
          <w:rFonts w:asciiTheme="minorHAnsi" w:hAnsiTheme="minorHAnsi" w:cs="Arial"/>
        </w:rPr>
        <w:t xml:space="preserve"> (</w:t>
      </w:r>
      <w:r w:rsidR="00066736" w:rsidRPr="00C17EE7">
        <w:rPr>
          <w:rFonts w:asciiTheme="minorHAnsi" w:hAnsiTheme="minorHAnsi" w:cs="Arial"/>
        </w:rPr>
        <w:t>in blue</w:t>
      </w:r>
      <w:r w:rsidR="00066736">
        <w:rPr>
          <w:rFonts w:asciiTheme="minorHAnsi" w:hAnsiTheme="minorHAnsi" w:cs="Arial"/>
        </w:rPr>
        <w:t>)</w:t>
      </w:r>
      <w:r w:rsidR="00C17EE7" w:rsidRPr="00C17EE7">
        <w:rPr>
          <w:rFonts w:asciiTheme="minorHAnsi" w:hAnsiTheme="minorHAnsi" w:cs="Arial"/>
        </w:rPr>
        <w:t xml:space="preserve">; </w:t>
      </w:r>
      <w:r w:rsidR="00066736">
        <w:rPr>
          <w:rFonts w:asciiTheme="minorHAnsi" w:hAnsiTheme="minorHAnsi" w:cs="Arial"/>
        </w:rPr>
        <w:t xml:space="preserve">the </w:t>
      </w:r>
      <w:r w:rsidR="00C17EE7" w:rsidRPr="00C17EE7">
        <w:rPr>
          <w:rFonts w:asciiTheme="minorHAnsi" w:hAnsiTheme="minorHAnsi" w:cs="Arial"/>
        </w:rPr>
        <w:t xml:space="preserve">biological samples (S) in yellow; and corresponding negative controls </w:t>
      </w:r>
      <w:r w:rsidR="00C17EE7">
        <w:rPr>
          <w:rFonts w:asciiTheme="minorHAnsi" w:hAnsiTheme="minorHAnsi" w:cs="Arial"/>
        </w:rPr>
        <w:t>(contain the sample</w:t>
      </w:r>
      <w:r w:rsidR="00066736">
        <w:rPr>
          <w:rFonts w:asciiTheme="minorHAnsi" w:hAnsiTheme="minorHAnsi" w:cs="Arial"/>
        </w:rPr>
        <w:t>s</w:t>
      </w:r>
      <w:r w:rsidR="00C17EE7">
        <w:rPr>
          <w:rFonts w:asciiTheme="minorHAnsi" w:hAnsiTheme="minorHAnsi" w:cs="Arial"/>
        </w:rPr>
        <w:t xml:space="preserve"> but not the primary detection antibody) in white,</w:t>
      </w:r>
      <w:r w:rsidR="00066736">
        <w:rPr>
          <w:rFonts w:asciiTheme="minorHAnsi" w:hAnsiTheme="minorHAnsi" w:cs="Arial"/>
        </w:rPr>
        <w:t xml:space="preserve"> to be</w:t>
      </w:r>
      <w:r w:rsidR="00C17EE7">
        <w:rPr>
          <w:rFonts w:asciiTheme="minorHAnsi" w:hAnsiTheme="minorHAnsi" w:cs="Arial"/>
        </w:rPr>
        <w:t xml:space="preserve"> loaded</w:t>
      </w:r>
      <w:r w:rsidR="00066736">
        <w:rPr>
          <w:rFonts w:asciiTheme="minorHAnsi" w:hAnsiTheme="minorHAnsi" w:cs="Arial"/>
        </w:rPr>
        <w:t xml:space="preserve"> on the ELISA plates</w:t>
      </w:r>
      <w:r w:rsidR="00C17EE7">
        <w:rPr>
          <w:rFonts w:asciiTheme="minorHAnsi" w:hAnsiTheme="minorHAnsi" w:cs="Arial"/>
        </w:rPr>
        <w:t xml:space="preserve"> from the Deep Well Plate. </w:t>
      </w:r>
      <w:r w:rsidR="00C17EE7" w:rsidRPr="00C17EE7">
        <w:rPr>
          <w:rFonts w:asciiTheme="minorHAnsi" w:hAnsiTheme="minorHAnsi" w:cs="Arial"/>
        </w:rPr>
        <w:t xml:space="preserve">The blank (0 in standard curve) </w:t>
      </w:r>
      <w:r w:rsidR="00066736">
        <w:rPr>
          <w:rFonts w:asciiTheme="minorHAnsi" w:hAnsiTheme="minorHAnsi" w:cs="Arial"/>
        </w:rPr>
        <w:t>contains</w:t>
      </w:r>
      <w:r w:rsidR="00C17EE7" w:rsidRPr="00C17EE7">
        <w:rPr>
          <w:rFonts w:asciiTheme="minorHAnsi" w:hAnsiTheme="minorHAnsi" w:cs="Arial"/>
        </w:rPr>
        <w:t xml:space="preserve"> all </w:t>
      </w:r>
      <w:r w:rsidR="00066736">
        <w:rPr>
          <w:rFonts w:asciiTheme="minorHAnsi" w:hAnsiTheme="minorHAnsi" w:cs="Arial"/>
        </w:rPr>
        <w:t>captur</w:t>
      </w:r>
      <w:r w:rsidR="003B0BCF">
        <w:rPr>
          <w:rFonts w:asciiTheme="minorHAnsi" w:hAnsiTheme="minorHAnsi" w:cs="Arial"/>
        </w:rPr>
        <w:t>e</w:t>
      </w:r>
      <w:r w:rsidR="00066736">
        <w:rPr>
          <w:rFonts w:asciiTheme="minorHAnsi" w:hAnsiTheme="minorHAnsi" w:cs="Arial"/>
        </w:rPr>
        <w:t xml:space="preserve"> and detection </w:t>
      </w:r>
      <w:r w:rsidR="00C17EE7" w:rsidRPr="00C17EE7">
        <w:rPr>
          <w:rFonts w:asciiTheme="minorHAnsi" w:hAnsiTheme="minorHAnsi" w:cs="Arial"/>
        </w:rPr>
        <w:t xml:space="preserve">reagents </w:t>
      </w:r>
      <w:r w:rsidR="00066736">
        <w:rPr>
          <w:rFonts w:asciiTheme="minorHAnsi" w:hAnsiTheme="minorHAnsi" w:cs="Arial"/>
        </w:rPr>
        <w:t xml:space="preserve">but no </w:t>
      </w:r>
      <w:r w:rsidR="00C17EE7" w:rsidRPr="00C17EE7">
        <w:rPr>
          <w:rFonts w:asciiTheme="minorHAnsi" w:hAnsiTheme="minorHAnsi" w:cs="Arial"/>
        </w:rPr>
        <w:t>sample.</w:t>
      </w:r>
    </w:p>
    <w:p w:rsidR="00C17EE7" w:rsidRDefault="00C17EE7" w:rsidP="00541532">
      <w:pPr>
        <w:rPr>
          <w:rFonts w:asciiTheme="minorHAnsi" w:hAnsiTheme="minorHAnsi" w:cs="Arial"/>
        </w:rPr>
      </w:pPr>
    </w:p>
    <w:p w:rsidR="007C6867" w:rsidRPr="00D128DE" w:rsidRDefault="006427CB" w:rsidP="00541532">
      <w:pPr>
        <w:rPr>
          <w:rFonts w:asciiTheme="minorHAnsi" w:hAnsiTheme="minorHAnsi" w:cs="Arial"/>
          <w:b/>
        </w:rPr>
      </w:pPr>
      <w:r w:rsidRPr="00D128DE">
        <w:rPr>
          <w:rFonts w:asciiTheme="minorHAnsi" w:hAnsiTheme="minorHAnsi" w:cs="Arial"/>
          <w:b/>
        </w:rPr>
        <w:t>Figure 2. Determination of Total and Free rKDM1A in PBMCs of healthy volunteers.</w:t>
      </w:r>
      <w:r w:rsidR="007B6728">
        <w:rPr>
          <w:rFonts w:asciiTheme="minorHAnsi" w:hAnsiTheme="minorHAnsi" w:cs="Arial"/>
          <w:b/>
        </w:rPr>
        <w:t xml:space="preserve"> </w:t>
      </w:r>
      <w:r>
        <w:rPr>
          <w:rFonts w:asciiTheme="minorHAnsi" w:hAnsiTheme="minorHAnsi" w:cs="Arial"/>
        </w:rPr>
        <w:t xml:space="preserve">RLU values of Total rKDM1A assessed by ELISA (A) and of Free rKDM1A assessed by </w:t>
      </w:r>
      <w:proofErr w:type="spellStart"/>
      <w:r>
        <w:rPr>
          <w:rFonts w:asciiTheme="minorHAnsi" w:hAnsiTheme="minorHAnsi" w:cs="Arial"/>
        </w:rPr>
        <w:t>chemoprobe</w:t>
      </w:r>
      <w:proofErr w:type="spellEnd"/>
      <w:r>
        <w:rPr>
          <w:rFonts w:asciiTheme="minorHAnsi" w:hAnsiTheme="minorHAnsi" w:cs="Arial"/>
        </w:rPr>
        <w:t xml:space="preserve"> capture ELISA (B). </w:t>
      </w:r>
      <w:r w:rsidR="00F65542">
        <w:rPr>
          <w:rFonts w:asciiTheme="minorHAnsi" w:hAnsiTheme="minorHAnsi" w:cs="Arial"/>
        </w:rPr>
        <w:t xml:space="preserve">Data were obtained from 3 replicate experiments, each analyzed in triplicate </w:t>
      </w:r>
      <w:r w:rsidR="007C6867">
        <w:rPr>
          <w:rFonts w:asciiTheme="minorHAnsi" w:hAnsiTheme="minorHAnsi" w:cs="Arial"/>
        </w:rPr>
        <w:t>(N = 3; n = 3).</w:t>
      </w:r>
      <w:r w:rsidR="00F65542">
        <w:rPr>
          <w:rFonts w:asciiTheme="minorHAnsi" w:hAnsiTheme="minorHAnsi" w:cs="Arial"/>
        </w:rPr>
        <w:t xml:space="preserve"> </w:t>
      </w:r>
      <w:r>
        <w:rPr>
          <w:rFonts w:asciiTheme="minorHAnsi" w:hAnsiTheme="minorHAnsi" w:cs="Arial"/>
        </w:rPr>
        <w:t>RLU values of Total KDM1A assessed by ELISA (C) and of Free KDM1A (D) for the PBMCs of 3 independent untreated volunteers (red, blue and green squares) superposed on Standard Curve.</w:t>
      </w:r>
      <w:r w:rsidR="004B7207">
        <w:rPr>
          <w:rFonts w:asciiTheme="minorHAnsi" w:hAnsiTheme="minorHAnsi" w:cs="Arial"/>
        </w:rPr>
        <w:t xml:space="preserve"> </w:t>
      </w:r>
      <w:r w:rsidR="00F65542">
        <w:rPr>
          <w:rFonts w:asciiTheme="minorHAnsi" w:hAnsiTheme="minorHAnsi" w:cs="Arial"/>
        </w:rPr>
        <w:t xml:space="preserve">Data were obtained from one experiment analyzed in triplicate </w:t>
      </w:r>
      <w:r w:rsidR="007C6867">
        <w:rPr>
          <w:rFonts w:asciiTheme="minorHAnsi" w:hAnsiTheme="minorHAnsi" w:cs="Arial"/>
        </w:rPr>
        <w:t>(N = 1; n = 3).</w:t>
      </w:r>
      <w:r w:rsidR="00F65542">
        <w:rPr>
          <w:rFonts w:asciiTheme="minorHAnsi" w:hAnsiTheme="minorHAnsi" w:cs="Arial"/>
        </w:rPr>
        <w:t xml:space="preserve"> Values represented are the mean</w:t>
      </w:r>
      <w:r w:rsidR="00066736">
        <w:rPr>
          <w:rFonts w:asciiTheme="minorHAnsi" w:hAnsiTheme="minorHAnsi" w:cs="Arial"/>
        </w:rPr>
        <w:t>s</w:t>
      </w:r>
      <w:r w:rsidR="00F65542">
        <w:rPr>
          <w:rFonts w:asciiTheme="minorHAnsi" w:hAnsiTheme="minorHAnsi" w:cs="Arial"/>
        </w:rPr>
        <w:t xml:space="preserve"> ± SD.</w:t>
      </w:r>
    </w:p>
    <w:p w:rsidR="006427CB" w:rsidRPr="00032E10" w:rsidRDefault="006427CB" w:rsidP="00541532">
      <w:pPr>
        <w:rPr>
          <w:rFonts w:asciiTheme="minorHAnsi" w:hAnsiTheme="minorHAnsi" w:cs="Arial"/>
        </w:rPr>
      </w:pPr>
    </w:p>
    <w:p w:rsidR="00165CFA" w:rsidRPr="00D128DE" w:rsidRDefault="006427CB" w:rsidP="00541532">
      <w:pPr>
        <w:rPr>
          <w:rFonts w:asciiTheme="minorHAnsi" w:hAnsiTheme="minorHAnsi" w:cs="Arial"/>
          <w:b/>
        </w:rPr>
      </w:pPr>
      <w:r w:rsidRPr="00D128DE">
        <w:rPr>
          <w:rFonts w:asciiTheme="minorHAnsi" w:hAnsiTheme="minorHAnsi" w:cs="Arial"/>
          <w:b/>
        </w:rPr>
        <w:t>Figure 3. Dose-response of KDM1A Target Engagement in a human AML cell line.</w:t>
      </w:r>
      <w:r w:rsidR="00D128DE">
        <w:rPr>
          <w:rFonts w:asciiTheme="minorHAnsi" w:hAnsiTheme="minorHAnsi" w:cs="Arial"/>
          <w:b/>
        </w:rPr>
        <w:t xml:space="preserve"> </w:t>
      </w:r>
      <w:r>
        <w:rPr>
          <w:rFonts w:asciiTheme="minorHAnsi" w:hAnsiTheme="minorHAnsi" w:cs="Arial"/>
        </w:rPr>
        <w:t xml:space="preserve">Cells were </w:t>
      </w:r>
      <w:r w:rsidRPr="0034214E">
        <w:rPr>
          <w:rFonts w:asciiTheme="minorHAnsi" w:hAnsiTheme="minorHAnsi" w:cs="Arial"/>
        </w:rPr>
        <w:t>treated</w:t>
      </w:r>
      <w:r>
        <w:rPr>
          <w:rFonts w:asciiTheme="minorHAnsi" w:hAnsiTheme="minorHAnsi" w:cs="Arial"/>
        </w:rPr>
        <w:t xml:space="preserve"> with vehicle or ORY-1001 at different </w:t>
      </w:r>
      <w:r w:rsidR="00541532">
        <w:rPr>
          <w:rFonts w:asciiTheme="minorHAnsi" w:hAnsiTheme="minorHAnsi" w:cs="Arial"/>
        </w:rPr>
        <w:t>concentrations (</w:t>
      </w:r>
      <w:r>
        <w:rPr>
          <w:rFonts w:asciiTheme="minorHAnsi" w:hAnsiTheme="minorHAnsi" w:cs="Arial"/>
        </w:rPr>
        <w:t xml:space="preserve">0.25; 0.5; 1; 5 and 25 </w:t>
      </w:r>
      <w:proofErr w:type="spellStart"/>
      <w:r>
        <w:rPr>
          <w:rFonts w:asciiTheme="minorHAnsi" w:hAnsiTheme="minorHAnsi" w:cs="Arial"/>
        </w:rPr>
        <w:t>nM</w:t>
      </w:r>
      <w:proofErr w:type="spellEnd"/>
      <w:r>
        <w:rPr>
          <w:rFonts w:asciiTheme="minorHAnsi" w:hAnsiTheme="minorHAnsi" w:cs="Arial"/>
        </w:rPr>
        <w:t xml:space="preserve">) and used for determination of target engagement as described. </w:t>
      </w:r>
      <w:r w:rsidR="00F65542">
        <w:rPr>
          <w:rFonts w:asciiTheme="minorHAnsi" w:hAnsiTheme="minorHAnsi" w:cs="Arial"/>
        </w:rPr>
        <w:t xml:space="preserve">Data were obtained from 3 replicate experiments, each analyzed in triplicate (N = 3, n = 3). </w:t>
      </w:r>
      <w:r>
        <w:rPr>
          <w:rFonts w:asciiTheme="minorHAnsi" w:hAnsiTheme="minorHAnsi" w:cs="Arial"/>
        </w:rPr>
        <w:t>Values represented are the mean</w:t>
      </w:r>
      <w:r w:rsidR="00066736">
        <w:rPr>
          <w:rFonts w:asciiTheme="minorHAnsi" w:hAnsiTheme="minorHAnsi" w:cs="Arial"/>
        </w:rPr>
        <w:t>s</w:t>
      </w:r>
      <w:r>
        <w:rPr>
          <w:rFonts w:asciiTheme="minorHAnsi" w:hAnsiTheme="minorHAnsi" w:cs="Arial"/>
        </w:rPr>
        <w:t xml:space="preserve"> ± SD</w:t>
      </w:r>
      <w:r w:rsidR="00F65542">
        <w:rPr>
          <w:rFonts w:asciiTheme="minorHAnsi" w:hAnsiTheme="minorHAnsi" w:cs="Arial"/>
        </w:rPr>
        <w:t>.</w:t>
      </w:r>
      <w:r>
        <w:rPr>
          <w:rFonts w:asciiTheme="minorHAnsi" w:hAnsiTheme="minorHAnsi" w:cs="Arial"/>
        </w:rPr>
        <w:t xml:space="preserve"> </w:t>
      </w:r>
    </w:p>
    <w:p w:rsidR="00CC6EA4" w:rsidRDefault="00CC6EA4" w:rsidP="00541532">
      <w:pPr>
        <w:rPr>
          <w:rFonts w:asciiTheme="minorHAnsi" w:hAnsiTheme="minorHAnsi" w:cs="Arial"/>
        </w:rPr>
      </w:pPr>
    </w:p>
    <w:p w:rsidR="006427CB" w:rsidRPr="00D128DE" w:rsidRDefault="006427CB" w:rsidP="00541532">
      <w:pPr>
        <w:rPr>
          <w:rFonts w:asciiTheme="minorHAnsi" w:hAnsiTheme="minorHAnsi" w:cs="Arial"/>
          <w:b/>
          <w:bCs/>
        </w:rPr>
      </w:pPr>
      <w:r w:rsidRPr="00D128DE">
        <w:rPr>
          <w:rFonts w:asciiTheme="minorHAnsi" w:hAnsiTheme="minorHAnsi" w:cs="Arial"/>
          <w:b/>
        </w:rPr>
        <w:t xml:space="preserve">Figure 4. </w:t>
      </w:r>
      <w:r w:rsidRPr="00D128DE">
        <w:rPr>
          <w:rFonts w:asciiTheme="minorHAnsi" w:hAnsiTheme="minorHAnsi" w:cs="Arial"/>
          <w:b/>
          <w:i/>
        </w:rPr>
        <w:t>In vivo</w:t>
      </w:r>
      <w:r w:rsidRPr="00D128DE">
        <w:rPr>
          <w:rFonts w:asciiTheme="minorHAnsi" w:hAnsiTheme="minorHAnsi" w:cs="Arial"/>
          <w:b/>
        </w:rPr>
        <w:t xml:space="preserve"> and </w:t>
      </w:r>
      <w:r w:rsidRPr="00D128DE">
        <w:rPr>
          <w:rFonts w:asciiTheme="minorHAnsi" w:hAnsiTheme="minorHAnsi" w:cs="Arial"/>
          <w:b/>
          <w:i/>
        </w:rPr>
        <w:t>ex vivo</w:t>
      </w:r>
      <w:r w:rsidRPr="00D128DE">
        <w:rPr>
          <w:rFonts w:asciiTheme="minorHAnsi" w:hAnsiTheme="minorHAnsi" w:cs="Arial"/>
          <w:b/>
        </w:rPr>
        <w:t xml:space="preserve"> native KDM1A target engagement</w:t>
      </w:r>
      <w:r w:rsidRPr="00D128DE">
        <w:rPr>
          <w:rFonts w:asciiTheme="minorHAnsi" w:hAnsiTheme="minorHAnsi" w:cs="Arial"/>
          <w:b/>
          <w:bCs/>
        </w:rPr>
        <w:t xml:space="preserve">. </w:t>
      </w:r>
      <w:r w:rsidRPr="00FE40F1">
        <w:rPr>
          <w:rFonts w:asciiTheme="minorHAnsi" w:hAnsiTheme="minorHAnsi" w:cs="Arial"/>
          <w:bCs/>
        </w:rPr>
        <w:t>Dose-response of KDM1A target engagement in PBMCs</w:t>
      </w:r>
      <w:r>
        <w:rPr>
          <w:rFonts w:asciiTheme="minorHAnsi" w:hAnsiTheme="minorHAnsi" w:cs="Arial"/>
          <w:bCs/>
        </w:rPr>
        <w:t xml:space="preserve"> (A)</w:t>
      </w:r>
      <w:r w:rsidRPr="00FE40F1">
        <w:rPr>
          <w:rFonts w:asciiTheme="minorHAnsi" w:hAnsiTheme="minorHAnsi" w:cs="Arial"/>
          <w:bCs/>
        </w:rPr>
        <w:t xml:space="preserve"> and lung</w:t>
      </w:r>
      <w:r>
        <w:rPr>
          <w:rFonts w:asciiTheme="minorHAnsi" w:hAnsiTheme="minorHAnsi" w:cs="Arial"/>
          <w:bCs/>
        </w:rPr>
        <w:t xml:space="preserve"> samples (B) from rats </w:t>
      </w:r>
      <w:r w:rsidRPr="00FE40F1">
        <w:rPr>
          <w:rFonts w:asciiTheme="minorHAnsi" w:hAnsiTheme="minorHAnsi" w:cs="Arial"/>
          <w:bCs/>
        </w:rPr>
        <w:t xml:space="preserve">treated with ORY-1001 </w:t>
      </w:r>
      <w:r w:rsidR="00FE0406">
        <w:rPr>
          <w:rFonts w:asciiTheme="minorHAnsi" w:hAnsiTheme="minorHAnsi" w:cs="Arial"/>
          <w:bCs/>
        </w:rPr>
        <w:t>for</w:t>
      </w:r>
      <w:r w:rsidRPr="00FE40F1">
        <w:rPr>
          <w:rFonts w:asciiTheme="minorHAnsi" w:hAnsiTheme="minorHAnsi" w:cs="Arial"/>
          <w:bCs/>
        </w:rPr>
        <w:t xml:space="preserve"> 4 consecutive days (</w:t>
      </w:r>
      <w:proofErr w:type="spellStart"/>
      <w:r w:rsidRPr="00FE40F1">
        <w:rPr>
          <w:rFonts w:asciiTheme="minorHAnsi" w:hAnsiTheme="minorHAnsi" w:cs="Arial"/>
          <w:bCs/>
        </w:rPr>
        <w:t>p.o</w:t>
      </w:r>
      <w:proofErr w:type="spellEnd"/>
      <w:r w:rsidRPr="00FE40F1">
        <w:rPr>
          <w:rFonts w:asciiTheme="minorHAnsi" w:hAnsiTheme="minorHAnsi" w:cs="Arial"/>
          <w:bCs/>
        </w:rPr>
        <w:t>).</w:t>
      </w:r>
      <w:r>
        <w:rPr>
          <w:rFonts w:asciiTheme="minorHAnsi" w:hAnsiTheme="minorHAnsi" w:cs="Arial"/>
          <w:bCs/>
        </w:rPr>
        <w:t xml:space="preserve"> Data were obtained from pooled </w:t>
      </w:r>
      <w:r w:rsidR="00F91ADD">
        <w:rPr>
          <w:rFonts w:asciiTheme="minorHAnsi" w:hAnsiTheme="minorHAnsi" w:cs="Arial"/>
        </w:rPr>
        <w:t xml:space="preserve">PBMCs </w:t>
      </w:r>
      <w:r>
        <w:rPr>
          <w:rFonts w:asciiTheme="minorHAnsi" w:hAnsiTheme="minorHAnsi" w:cs="Arial"/>
          <w:bCs/>
        </w:rPr>
        <w:t xml:space="preserve">extracts </w:t>
      </w:r>
      <w:r w:rsidR="00F91ADD">
        <w:rPr>
          <w:rFonts w:asciiTheme="minorHAnsi" w:hAnsiTheme="minorHAnsi" w:cs="Arial"/>
        </w:rPr>
        <w:t xml:space="preserve">from </w:t>
      </w:r>
      <w:r>
        <w:rPr>
          <w:rFonts w:asciiTheme="minorHAnsi" w:hAnsiTheme="minorHAnsi" w:cs="Arial"/>
          <w:bCs/>
        </w:rPr>
        <w:t>3 animals</w:t>
      </w:r>
      <w:r w:rsidR="00F91ADD">
        <w:rPr>
          <w:rFonts w:asciiTheme="minorHAnsi" w:hAnsiTheme="minorHAnsi" w:cs="Arial"/>
          <w:bCs/>
        </w:rPr>
        <w:t xml:space="preserve"> per cohort</w:t>
      </w:r>
      <w:r>
        <w:rPr>
          <w:rFonts w:asciiTheme="minorHAnsi" w:hAnsiTheme="minorHAnsi" w:cs="Arial"/>
          <w:bCs/>
        </w:rPr>
        <w:t xml:space="preserve">, analyzed in </w:t>
      </w:r>
      <w:r w:rsidR="007C6867">
        <w:rPr>
          <w:rFonts w:asciiTheme="minorHAnsi" w:hAnsiTheme="minorHAnsi" w:cs="Arial"/>
          <w:bCs/>
        </w:rPr>
        <w:t>duplicate (</w:t>
      </w:r>
      <w:r w:rsidR="00F91ADD">
        <w:rPr>
          <w:rFonts w:asciiTheme="minorHAnsi" w:hAnsiTheme="minorHAnsi" w:cs="Arial"/>
          <w:bCs/>
        </w:rPr>
        <w:t xml:space="preserve">N = 1, </w:t>
      </w:r>
      <w:r w:rsidR="007C6867">
        <w:rPr>
          <w:rFonts w:asciiTheme="minorHAnsi" w:hAnsiTheme="minorHAnsi" w:cs="Arial"/>
          <w:bCs/>
        </w:rPr>
        <w:t>n = 2)</w:t>
      </w:r>
      <w:r w:rsidR="00F91ADD">
        <w:rPr>
          <w:rFonts w:asciiTheme="minorHAnsi" w:hAnsiTheme="minorHAnsi" w:cs="Arial"/>
        </w:rPr>
        <w:t xml:space="preserve"> or</w:t>
      </w:r>
      <w:r w:rsidR="007C6867">
        <w:rPr>
          <w:rFonts w:asciiTheme="minorHAnsi" w:hAnsiTheme="minorHAnsi" w:cs="Arial"/>
        </w:rPr>
        <w:t xml:space="preserve"> from</w:t>
      </w:r>
      <w:r w:rsidR="00F91ADD">
        <w:rPr>
          <w:rFonts w:asciiTheme="minorHAnsi" w:hAnsiTheme="minorHAnsi" w:cs="Arial"/>
        </w:rPr>
        <w:t xml:space="preserve"> the</w:t>
      </w:r>
      <w:r w:rsidR="007C6867">
        <w:rPr>
          <w:rFonts w:asciiTheme="minorHAnsi" w:hAnsiTheme="minorHAnsi" w:cs="Arial"/>
        </w:rPr>
        <w:t xml:space="preserve"> </w:t>
      </w:r>
      <w:r w:rsidR="00F65542">
        <w:rPr>
          <w:rFonts w:asciiTheme="minorHAnsi" w:hAnsiTheme="minorHAnsi" w:cs="Arial"/>
        </w:rPr>
        <w:t xml:space="preserve">lungs </w:t>
      </w:r>
      <w:r w:rsidR="00F91ADD">
        <w:rPr>
          <w:rFonts w:asciiTheme="minorHAnsi" w:hAnsiTheme="minorHAnsi" w:cs="Arial"/>
        </w:rPr>
        <w:t>from 3</w:t>
      </w:r>
      <w:r w:rsidR="007C6867">
        <w:rPr>
          <w:rFonts w:asciiTheme="minorHAnsi" w:hAnsiTheme="minorHAnsi" w:cs="Arial"/>
        </w:rPr>
        <w:t xml:space="preserve"> </w:t>
      </w:r>
      <w:r w:rsidR="00F91ADD">
        <w:rPr>
          <w:rFonts w:asciiTheme="minorHAnsi" w:hAnsiTheme="minorHAnsi" w:cs="Arial"/>
        </w:rPr>
        <w:t xml:space="preserve">individual </w:t>
      </w:r>
      <w:r w:rsidR="007C6867">
        <w:rPr>
          <w:rFonts w:asciiTheme="minorHAnsi" w:hAnsiTheme="minorHAnsi" w:cs="Arial"/>
        </w:rPr>
        <w:t>animals</w:t>
      </w:r>
      <w:r w:rsidR="00F91ADD">
        <w:rPr>
          <w:rFonts w:asciiTheme="minorHAnsi" w:hAnsiTheme="minorHAnsi" w:cs="Arial"/>
        </w:rPr>
        <w:t xml:space="preserve"> per cohort</w:t>
      </w:r>
      <w:r w:rsidR="007C6867">
        <w:rPr>
          <w:rFonts w:asciiTheme="minorHAnsi" w:hAnsiTheme="minorHAnsi" w:cs="Arial"/>
        </w:rPr>
        <w:t>, analyzed in triplicate (N = 3, n = 3)</w:t>
      </w:r>
      <w:r>
        <w:rPr>
          <w:rFonts w:asciiTheme="minorHAnsi" w:hAnsiTheme="minorHAnsi" w:cs="Arial"/>
        </w:rPr>
        <w:t xml:space="preserve">. </w:t>
      </w:r>
      <w:r w:rsidR="00D128DE">
        <w:rPr>
          <w:rFonts w:asciiTheme="minorHAnsi" w:hAnsiTheme="minorHAnsi" w:cs="Arial"/>
          <w:b/>
          <w:bCs/>
        </w:rPr>
        <w:t xml:space="preserve"> </w:t>
      </w:r>
      <w:r>
        <w:rPr>
          <w:rFonts w:asciiTheme="minorHAnsi" w:hAnsiTheme="minorHAnsi" w:cs="Arial"/>
          <w:bCs/>
        </w:rPr>
        <w:t>C.</w:t>
      </w:r>
      <w:r w:rsidRPr="00FE40F1">
        <w:rPr>
          <w:rFonts w:asciiTheme="minorHAnsi" w:hAnsiTheme="minorHAnsi" w:cs="Arial"/>
          <w:bCs/>
        </w:rPr>
        <w:t xml:space="preserve"> </w:t>
      </w:r>
      <w:r>
        <w:rPr>
          <w:rFonts w:asciiTheme="minorHAnsi" w:hAnsiTheme="minorHAnsi" w:cs="Arial"/>
          <w:bCs/>
        </w:rPr>
        <w:t xml:space="preserve">Comparison of TE in pooled lung protein extracts of </w:t>
      </w:r>
      <w:r w:rsidR="00066736">
        <w:rPr>
          <w:rFonts w:asciiTheme="minorHAnsi" w:hAnsiTheme="minorHAnsi" w:cs="Arial"/>
          <w:bCs/>
        </w:rPr>
        <w:t xml:space="preserve">rats treated with </w:t>
      </w:r>
      <w:r w:rsidRPr="00FE40F1">
        <w:rPr>
          <w:rFonts w:asciiTheme="minorHAnsi" w:hAnsiTheme="minorHAnsi" w:cs="Arial"/>
          <w:bCs/>
        </w:rPr>
        <w:t>vehicle</w:t>
      </w:r>
      <w:r>
        <w:rPr>
          <w:rFonts w:asciiTheme="minorHAnsi" w:hAnsiTheme="minorHAnsi" w:cs="Arial"/>
          <w:bCs/>
        </w:rPr>
        <w:t xml:space="preserve"> (left)</w:t>
      </w:r>
      <w:r w:rsidRPr="00FE40F1">
        <w:rPr>
          <w:rFonts w:asciiTheme="minorHAnsi" w:hAnsiTheme="minorHAnsi" w:cs="Arial"/>
          <w:bCs/>
        </w:rPr>
        <w:t xml:space="preserve"> or </w:t>
      </w:r>
      <w:r w:rsidRPr="00983182">
        <w:rPr>
          <w:rFonts w:asciiTheme="minorHAnsi" w:hAnsiTheme="minorHAnsi" w:cs="Arial"/>
          <w:bCs/>
        </w:rPr>
        <w:t xml:space="preserve">30 </w:t>
      </w:r>
      <w:proofErr w:type="spellStart"/>
      <w:r w:rsidRPr="00D07EDE">
        <w:rPr>
          <w:rFonts w:asciiTheme="minorHAnsi" w:hAnsiTheme="minorHAnsi" w:cs="Open Sans"/>
          <w:bCs/>
        </w:rPr>
        <w:t>μ</w:t>
      </w:r>
      <w:r w:rsidRPr="00983182">
        <w:rPr>
          <w:rFonts w:asciiTheme="minorHAnsi" w:hAnsiTheme="minorHAnsi" w:cs="Arial"/>
          <w:bCs/>
        </w:rPr>
        <w:t>g</w:t>
      </w:r>
      <w:proofErr w:type="spellEnd"/>
      <w:r w:rsidRPr="00983182">
        <w:rPr>
          <w:rFonts w:asciiTheme="minorHAnsi" w:hAnsiTheme="minorHAnsi" w:cs="Arial"/>
          <w:bCs/>
        </w:rPr>
        <w:t>/</w:t>
      </w:r>
      <w:r w:rsidRPr="00FE40F1">
        <w:rPr>
          <w:rFonts w:asciiTheme="minorHAnsi" w:hAnsiTheme="minorHAnsi" w:cs="Arial"/>
          <w:bCs/>
        </w:rPr>
        <w:t xml:space="preserve">kg </w:t>
      </w:r>
      <w:r>
        <w:rPr>
          <w:rFonts w:asciiTheme="minorHAnsi" w:hAnsiTheme="minorHAnsi" w:cs="Arial"/>
          <w:bCs/>
        </w:rPr>
        <w:t xml:space="preserve">ORY-1001; after 1 h </w:t>
      </w:r>
      <w:r w:rsidRPr="007E19DD">
        <w:rPr>
          <w:rFonts w:asciiTheme="minorHAnsi" w:hAnsiTheme="minorHAnsi" w:cs="Arial"/>
          <w:bCs/>
          <w:i/>
        </w:rPr>
        <w:t>ex vivo</w:t>
      </w:r>
      <w:r>
        <w:rPr>
          <w:rFonts w:asciiTheme="minorHAnsi" w:hAnsiTheme="minorHAnsi" w:cs="Arial"/>
          <w:bCs/>
        </w:rPr>
        <w:t xml:space="preserve"> incubation of the extracts </w:t>
      </w:r>
      <w:r w:rsidRPr="005C7B6E">
        <w:rPr>
          <w:rFonts w:asciiTheme="minorHAnsi" w:hAnsiTheme="minorHAnsi" w:cs="Arial"/>
          <w:bCs/>
        </w:rPr>
        <w:t xml:space="preserve">without (grey bars) or with 25 </w:t>
      </w:r>
      <w:proofErr w:type="spellStart"/>
      <w:r w:rsidRPr="005C7B6E">
        <w:rPr>
          <w:rFonts w:asciiTheme="minorHAnsi" w:hAnsiTheme="minorHAnsi" w:cs="Arial"/>
          <w:bCs/>
        </w:rPr>
        <w:t>nM</w:t>
      </w:r>
      <w:proofErr w:type="spellEnd"/>
      <w:r w:rsidRPr="005C7B6E">
        <w:rPr>
          <w:rFonts w:asciiTheme="minorHAnsi" w:hAnsiTheme="minorHAnsi" w:cs="Arial"/>
          <w:bCs/>
        </w:rPr>
        <w:t xml:space="preserve"> ORY-1001 (</w:t>
      </w:r>
      <w:r>
        <w:rPr>
          <w:rFonts w:asciiTheme="minorHAnsi" w:hAnsiTheme="minorHAnsi" w:cs="Arial"/>
          <w:bCs/>
        </w:rPr>
        <w:t>blue</w:t>
      </w:r>
      <w:r w:rsidRPr="005C7B6E">
        <w:rPr>
          <w:rFonts w:asciiTheme="minorHAnsi" w:hAnsiTheme="minorHAnsi" w:cs="Arial"/>
          <w:bCs/>
        </w:rPr>
        <w:t xml:space="preserve"> bars)</w:t>
      </w:r>
      <w:r w:rsidR="00C17EE7">
        <w:rPr>
          <w:rFonts w:asciiTheme="minorHAnsi" w:hAnsiTheme="minorHAnsi" w:cs="Arial"/>
          <w:bCs/>
        </w:rPr>
        <w:t xml:space="preserve"> (N = 3</w:t>
      </w:r>
      <w:r w:rsidR="00F65542">
        <w:rPr>
          <w:rFonts w:asciiTheme="minorHAnsi" w:hAnsiTheme="minorHAnsi" w:cs="Arial"/>
          <w:bCs/>
        </w:rPr>
        <w:t>, n = 3)</w:t>
      </w:r>
      <w:r w:rsidRPr="005C7B6E">
        <w:rPr>
          <w:rFonts w:asciiTheme="minorHAnsi" w:hAnsiTheme="minorHAnsi" w:cs="Arial"/>
          <w:bCs/>
        </w:rPr>
        <w:t>.</w:t>
      </w:r>
      <w:r>
        <w:rPr>
          <w:rFonts w:asciiTheme="minorHAnsi" w:hAnsiTheme="minorHAnsi" w:cs="Arial"/>
          <w:bCs/>
        </w:rPr>
        <w:t xml:space="preserve"> </w:t>
      </w:r>
      <w:r w:rsidR="00F65542">
        <w:rPr>
          <w:rFonts w:asciiTheme="minorHAnsi" w:hAnsiTheme="minorHAnsi" w:cs="Arial"/>
          <w:bCs/>
        </w:rPr>
        <w:t xml:space="preserve">All data are represented as means </w:t>
      </w:r>
      <w:r w:rsidR="00F65542">
        <w:rPr>
          <w:rFonts w:asciiTheme="minorHAnsi" w:hAnsiTheme="minorHAnsi" w:cs="Arial"/>
        </w:rPr>
        <w:t>± SD.</w:t>
      </w:r>
    </w:p>
    <w:p w:rsidR="001E29B0" w:rsidRDefault="001E29B0" w:rsidP="00541532">
      <w:pPr>
        <w:rPr>
          <w:rFonts w:asciiTheme="minorHAnsi" w:hAnsiTheme="minorHAnsi" w:cstheme="minorHAnsi"/>
          <w:b/>
        </w:rPr>
      </w:pPr>
    </w:p>
    <w:p w:rsidR="006305D7" w:rsidRPr="001B1519" w:rsidRDefault="007A127F" w:rsidP="00541532">
      <w:pPr>
        <w:rPr>
          <w:rFonts w:asciiTheme="minorHAnsi" w:hAnsiTheme="minorHAnsi" w:cstheme="minorHAnsi"/>
          <w:b/>
        </w:rPr>
      </w:pPr>
      <w:r w:rsidRPr="00E52287">
        <w:rPr>
          <w:rFonts w:asciiTheme="minorHAnsi" w:hAnsiTheme="minorHAnsi" w:cstheme="minorHAnsi"/>
          <w:b/>
        </w:rPr>
        <w:t>DI</w:t>
      </w:r>
      <w:r w:rsidR="006305D7" w:rsidRPr="001B1519">
        <w:rPr>
          <w:rFonts w:asciiTheme="minorHAnsi" w:hAnsiTheme="minorHAnsi" w:cstheme="minorHAnsi"/>
          <w:b/>
        </w:rPr>
        <w:t>SCUSSION</w:t>
      </w:r>
      <w:r w:rsidR="006305D7" w:rsidRPr="001B1519">
        <w:rPr>
          <w:rFonts w:asciiTheme="minorHAnsi" w:hAnsiTheme="minorHAnsi" w:cstheme="minorHAnsi"/>
          <w:b/>
          <w:bCs/>
        </w:rPr>
        <w:t>:</w:t>
      </w:r>
    </w:p>
    <w:p w:rsidR="00BB4822" w:rsidRDefault="00BB4822" w:rsidP="00541532">
      <w:pPr>
        <w:rPr>
          <w:rFonts w:asciiTheme="minorHAnsi" w:hAnsiTheme="minorHAnsi" w:cstheme="minorHAnsi"/>
          <w:color w:val="808080" w:themeColor="background1" w:themeShade="80"/>
        </w:rPr>
      </w:pPr>
    </w:p>
    <w:p w:rsidR="000A4752" w:rsidRDefault="00BB4822" w:rsidP="00AB698A">
      <w:pPr>
        <w:rPr>
          <w:rFonts w:asciiTheme="minorHAnsi" w:hAnsiTheme="minorHAnsi" w:cstheme="minorHAnsi"/>
          <w:color w:val="000000" w:themeColor="text1"/>
        </w:rPr>
      </w:pPr>
      <w:r w:rsidRPr="00CF40BB">
        <w:rPr>
          <w:rFonts w:asciiTheme="minorHAnsi" w:hAnsiTheme="minorHAnsi" w:cstheme="minorHAnsi"/>
          <w:color w:val="000000" w:themeColor="text1"/>
        </w:rPr>
        <w:t xml:space="preserve">The </w:t>
      </w:r>
      <w:r w:rsidR="002C39B9">
        <w:rPr>
          <w:rFonts w:asciiTheme="minorHAnsi" w:hAnsiTheme="minorHAnsi" w:cstheme="minorHAnsi"/>
          <w:color w:val="000000" w:themeColor="text1"/>
        </w:rPr>
        <w:t>protocol</w:t>
      </w:r>
      <w:r w:rsidR="002C39B9" w:rsidRPr="00CF40BB">
        <w:rPr>
          <w:rFonts w:asciiTheme="minorHAnsi" w:hAnsiTheme="minorHAnsi" w:cstheme="minorHAnsi"/>
          <w:color w:val="000000" w:themeColor="text1"/>
        </w:rPr>
        <w:t xml:space="preserve"> </w:t>
      </w:r>
      <w:r w:rsidRPr="00CF40BB">
        <w:rPr>
          <w:rFonts w:asciiTheme="minorHAnsi" w:hAnsiTheme="minorHAnsi" w:cstheme="minorHAnsi"/>
          <w:color w:val="000000" w:themeColor="text1"/>
        </w:rPr>
        <w:t xml:space="preserve">presented here </w:t>
      </w:r>
      <w:r w:rsidR="006C5F73">
        <w:rPr>
          <w:rFonts w:asciiTheme="minorHAnsi" w:hAnsiTheme="minorHAnsi" w:cstheme="minorHAnsi"/>
          <w:color w:val="000000" w:themeColor="text1"/>
        </w:rPr>
        <w:t>was developed to</w:t>
      </w:r>
      <w:r w:rsidR="007B624C">
        <w:rPr>
          <w:rFonts w:asciiTheme="minorHAnsi" w:hAnsiTheme="minorHAnsi" w:cstheme="minorHAnsi"/>
          <w:color w:val="000000" w:themeColor="text1"/>
        </w:rPr>
        <w:t xml:space="preserve"> directly</w:t>
      </w:r>
      <w:r w:rsidR="006C5F73">
        <w:rPr>
          <w:rFonts w:asciiTheme="minorHAnsi" w:hAnsiTheme="minorHAnsi" w:cstheme="minorHAnsi"/>
          <w:color w:val="000000" w:themeColor="text1"/>
        </w:rPr>
        <w:t xml:space="preserve"> measure</w:t>
      </w:r>
      <w:r w:rsidR="002C39B9" w:rsidRPr="00CF40BB">
        <w:rPr>
          <w:rFonts w:asciiTheme="minorHAnsi" w:hAnsiTheme="minorHAnsi" w:cstheme="minorHAnsi"/>
          <w:color w:val="000000" w:themeColor="text1"/>
        </w:rPr>
        <w:t xml:space="preserve"> </w:t>
      </w:r>
      <w:r w:rsidRPr="00CF40BB">
        <w:rPr>
          <w:rFonts w:asciiTheme="minorHAnsi" w:hAnsiTheme="minorHAnsi" w:cstheme="minorHAnsi"/>
          <w:color w:val="000000" w:themeColor="text1"/>
        </w:rPr>
        <w:t xml:space="preserve">KDM1A target engagement </w:t>
      </w:r>
      <w:r w:rsidR="007B624C">
        <w:rPr>
          <w:rFonts w:asciiTheme="minorHAnsi" w:hAnsiTheme="minorHAnsi" w:cstheme="minorHAnsi"/>
          <w:color w:val="000000" w:themeColor="text1"/>
        </w:rPr>
        <w:t xml:space="preserve">using </w:t>
      </w:r>
      <w:r w:rsidR="002C39B9">
        <w:rPr>
          <w:rFonts w:asciiTheme="minorHAnsi" w:hAnsiTheme="minorHAnsi" w:cstheme="minorHAnsi"/>
          <w:color w:val="000000" w:themeColor="text1"/>
        </w:rPr>
        <w:t>a</w:t>
      </w:r>
      <w:r w:rsidR="007B624C">
        <w:rPr>
          <w:rFonts w:asciiTheme="minorHAnsi" w:hAnsiTheme="minorHAnsi" w:cstheme="minorHAnsi"/>
          <w:color w:val="000000" w:themeColor="text1"/>
        </w:rPr>
        <w:t xml:space="preserve"> novel</w:t>
      </w:r>
      <w:r w:rsidR="002C39B9">
        <w:rPr>
          <w:rFonts w:asciiTheme="minorHAnsi" w:hAnsiTheme="minorHAnsi" w:cstheme="minorHAnsi"/>
          <w:color w:val="000000" w:themeColor="text1"/>
        </w:rPr>
        <w:t xml:space="preserve"> </w:t>
      </w:r>
      <w:r w:rsidR="006C5F73">
        <w:rPr>
          <w:rFonts w:asciiTheme="minorHAnsi" w:hAnsiTheme="minorHAnsi" w:cstheme="minorHAnsi"/>
          <w:color w:val="000000" w:themeColor="text1"/>
        </w:rPr>
        <w:t xml:space="preserve">KDM1A </w:t>
      </w:r>
      <w:proofErr w:type="spellStart"/>
      <w:r w:rsidR="002C39B9">
        <w:rPr>
          <w:rFonts w:asciiTheme="minorHAnsi" w:hAnsiTheme="minorHAnsi" w:cstheme="minorHAnsi"/>
          <w:color w:val="000000" w:themeColor="text1"/>
        </w:rPr>
        <w:t>chemoprobe</w:t>
      </w:r>
      <w:proofErr w:type="spellEnd"/>
      <w:r w:rsidR="002C39B9">
        <w:rPr>
          <w:rFonts w:asciiTheme="minorHAnsi" w:hAnsiTheme="minorHAnsi" w:cstheme="minorHAnsi"/>
          <w:color w:val="000000" w:themeColor="text1"/>
        </w:rPr>
        <w:t xml:space="preserve"> capture based ELISA</w:t>
      </w:r>
      <w:r w:rsidR="007B624C">
        <w:rPr>
          <w:rFonts w:asciiTheme="minorHAnsi" w:hAnsiTheme="minorHAnsi" w:cstheme="minorHAnsi"/>
          <w:color w:val="000000" w:themeColor="text1"/>
        </w:rPr>
        <w:t>.</w:t>
      </w:r>
      <w:r w:rsidR="00066736">
        <w:rPr>
          <w:rFonts w:asciiTheme="minorHAnsi" w:hAnsiTheme="minorHAnsi" w:cstheme="minorHAnsi"/>
          <w:color w:val="000000" w:themeColor="text1"/>
        </w:rPr>
        <w:t xml:space="preserve"> </w:t>
      </w:r>
      <w:r w:rsidR="00AB698A">
        <w:rPr>
          <w:rFonts w:asciiTheme="minorHAnsi" w:hAnsiTheme="minorHAnsi" w:cstheme="minorHAnsi"/>
          <w:color w:val="000000" w:themeColor="text1"/>
        </w:rPr>
        <w:t>The method has been v</w:t>
      </w:r>
      <w:r w:rsidR="00AB698A" w:rsidRPr="00AB698A">
        <w:rPr>
          <w:rFonts w:asciiTheme="minorHAnsi" w:hAnsiTheme="minorHAnsi" w:cstheme="minorHAnsi"/>
          <w:color w:val="000000" w:themeColor="text1"/>
        </w:rPr>
        <w:t>alidated on cultured human cell lines and ex vivo samples from human, rat and mouse and baboon (including PB</w:t>
      </w:r>
      <w:r w:rsidR="00AB698A">
        <w:rPr>
          <w:rFonts w:asciiTheme="minorHAnsi" w:hAnsiTheme="minorHAnsi" w:cstheme="minorHAnsi"/>
          <w:color w:val="000000" w:themeColor="text1"/>
        </w:rPr>
        <w:t>MCs, lung, brain, skin, tumors), but can</w:t>
      </w:r>
      <w:r w:rsidR="00AB698A" w:rsidRPr="00AB698A">
        <w:rPr>
          <w:rFonts w:asciiTheme="minorHAnsi" w:hAnsiTheme="minorHAnsi" w:cstheme="minorHAnsi"/>
          <w:color w:val="000000" w:themeColor="text1"/>
        </w:rPr>
        <w:t xml:space="preserve"> be readily applied to other species in which the KDM1A antibody target epitopes and catalytic center are conserved. </w:t>
      </w:r>
      <w:r w:rsidR="00066736" w:rsidRPr="00CF40BB">
        <w:rPr>
          <w:rFonts w:asciiTheme="minorHAnsi" w:hAnsiTheme="minorHAnsi" w:cstheme="minorHAnsi"/>
          <w:color w:val="000000" w:themeColor="text1"/>
        </w:rPr>
        <w:t xml:space="preserve">As OG-881 is an activity based </w:t>
      </w:r>
      <w:proofErr w:type="spellStart"/>
      <w:r w:rsidR="00066736" w:rsidRPr="00CF40BB">
        <w:rPr>
          <w:rFonts w:asciiTheme="minorHAnsi" w:hAnsiTheme="minorHAnsi" w:cstheme="minorHAnsi"/>
          <w:color w:val="000000" w:themeColor="text1"/>
        </w:rPr>
        <w:t>chemoprobe</w:t>
      </w:r>
      <w:proofErr w:type="spellEnd"/>
      <w:r w:rsidR="00066736" w:rsidRPr="00CF40BB">
        <w:rPr>
          <w:rFonts w:asciiTheme="minorHAnsi" w:hAnsiTheme="minorHAnsi" w:cstheme="minorHAnsi"/>
          <w:color w:val="000000" w:themeColor="text1"/>
        </w:rPr>
        <w:t>, the sample quality is important and proper manipulation and conservation of samples should be pu</w:t>
      </w:r>
      <w:r w:rsidR="00066736">
        <w:rPr>
          <w:rFonts w:asciiTheme="minorHAnsi" w:hAnsiTheme="minorHAnsi" w:cstheme="minorHAnsi"/>
          <w:color w:val="000000" w:themeColor="text1"/>
        </w:rPr>
        <w:t>r</w:t>
      </w:r>
      <w:r w:rsidR="00066736" w:rsidRPr="00CF40BB">
        <w:rPr>
          <w:rFonts w:asciiTheme="minorHAnsi" w:hAnsiTheme="minorHAnsi" w:cstheme="minorHAnsi"/>
          <w:color w:val="000000" w:themeColor="text1"/>
        </w:rPr>
        <w:t xml:space="preserve">sued </w:t>
      </w:r>
      <w:r w:rsidR="00066736">
        <w:rPr>
          <w:rFonts w:asciiTheme="minorHAnsi" w:hAnsiTheme="minorHAnsi" w:cstheme="minorHAnsi"/>
          <w:color w:val="000000" w:themeColor="text1"/>
        </w:rPr>
        <w:t>especially during</w:t>
      </w:r>
      <w:r w:rsidR="00066736" w:rsidRPr="00CF40BB">
        <w:rPr>
          <w:rFonts w:asciiTheme="minorHAnsi" w:hAnsiTheme="minorHAnsi" w:cstheme="minorHAnsi"/>
          <w:color w:val="000000" w:themeColor="text1"/>
        </w:rPr>
        <w:t xml:space="preserve"> the initial steps of the protocol</w:t>
      </w:r>
      <w:r w:rsidR="00066736">
        <w:rPr>
          <w:rFonts w:asciiTheme="minorHAnsi" w:hAnsiTheme="minorHAnsi" w:cstheme="minorHAnsi"/>
          <w:color w:val="000000" w:themeColor="text1"/>
        </w:rPr>
        <w:t>, to ensure the KDM1A activity is conserved</w:t>
      </w:r>
      <w:r w:rsidR="00066736" w:rsidRPr="00CF40BB">
        <w:rPr>
          <w:rFonts w:asciiTheme="minorHAnsi" w:hAnsiTheme="minorHAnsi" w:cstheme="minorHAnsi"/>
          <w:color w:val="000000" w:themeColor="text1"/>
        </w:rPr>
        <w:t xml:space="preserve">. </w:t>
      </w:r>
    </w:p>
    <w:p w:rsidR="00541532" w:rsidRDefault="00541532" w:rsidP="00541532">
      <w:pPr>
        <w:rPr>
          <w:rFonts w:asciiTheme="minorHAnsi" w:hAnsiTheme="minorHAnsi" w:cstheme="minorHAnsi"/>
          <w:color w:val="000000" w:themeColor="text1"/>
        </w:rPr>
      </w:pPr>
    </w:p>
    <w:p w:rsidR="00066736" w:rsidRDefault="00B87010" w:rsidP="00541532">
      <w:pPr>
        <w:rPr>
          <w:rFonts w:asciiTheme="minorHAnsi" w:hAnsiTheme="minorHAnsi" w:cstheme="minorHAnsi"/>
          <w:color w:val="000000" w:themeColor="text1"/>
        </w:rPr>
      </w:pPr>
      <w:r>
        <w:rPr>
          <w:rFonts w:asciiTheme="minorHAnsi" w:hAnsiTheme="minorHAnsi" w:cstheme="minorHAnsi"/>
          <w:color w:val="000000" w:themeColor="text1"/>
        </w:rPr>
        <w:t>The current</w:t>
      </w:r>
      <w:r w:rsidR="00794ADB" w:rsidRPr="00794ADB">
        <w:rPr>
          <w:rFonts w:asciiTheme="minorHAnsi" w:hAnsiTheme="minorHAnsi" w:cstheme="minorHAnsi"/>
          <w:color w:val="000000" w:themeColor="text1"/>
        </w:rPr>
        <w:t xml:space="preserve"> </w:t>
      </w:r>
      <w:r w:rsidR="001E29B0">
        <w:rPr>
          <w:rFonts w:asciiTheme="minorHAnsi" w:hAnsiTheme="minorHAnsi" w:cstheme="minorHAnsi"/>
          <w:color w:val="000000" w:themeColor="text1"/>
        </w:rPr>
        <w:t xml:space="preserve">experimental </w:t>
      </w:r>
      <w:r w:rsidR="00794ADB" w:rsidRPr="00794ADB">
        <w:rPr>
          <w:rFonts w:asciiTheme="minorHAnsi" w:hAnsiTheme="minorHAnsi" w:cstheme="minorHAnsi"/>
          <w:color w:val="000000" w:themeColor="text1"/>
        </w:rPr>
        <w:t xml:space="preserve">protocol was optimized to analyze </w:t>
      </w:r>
      <w:r w:rsidR="00283ED4" w:rsidRPr="00794ADB">
        <w:rPr>
          <w:rFonts w:asciiTheme="minorHAnsi" w:hAnsiTheme="minorHAnsi" w:cstheme="minorHAnsi"/>
          <w:color w:val="000000" w:themeColor="text1"/>
        </w:rPr>
        <w:t xml:space="preserve">KDM1A </w:t>
      </w:r>
      <w:r w:rsidR="00794ADB" w:rsidRPr="00794ADB">
        <w:rPr>
          <w:rFonts w:asciiTheme="minorHAnsi" w:hAnsiTheme="minorHAnsi" w:cstheme="minorHAnsi"/>
          <w:color w:val="000000" w:themeColor="text1"/>
        </w:rPr>
        <w:t>target engagement by covalent FAD targeting inhibitors. It can also be used with reversible inhibitors that block the access to the FAD cofactor of KDM1A. Potent reversible inhibitors with long residence times may</w:t>
      </w:r>
      <w:r w:rsidR="00A4158F">
        <w:rPr>
          <w:rFonts w:asciiTheme="minorHAnsi" w:hAnsiTheme="minorHAnsi" w:cstheme="minorHAnsi"/>
          <w:color w:val="000000" w:themeColor="text1"/>
        </w:rPr>
        <w:t xml:space="preserve"> employ the unmodified protocol.</w:t>
      </w:r>
      <w:r w:rsidR="00794ADB" w:rsidRPr="00794ADB">
        <w:rPr>
          <w:rFonts w:asciiTheme="minorHAnsi" w:hAnsiTheme="minorHAnsi" w:cstheme="minorHAnsi"/>
          <w:color w:val="000000" w:themeColor="text1"/>
        </w:rPr>
        <w:t xml:space="preserve"> </w:t>
      </w:r>
    </w:p>
    <w:p w:rsidR="00541532" w:rsidRDefault="00541532" w:rsidP="00541532">
      <w:pPr>
        <w:rPr>
          <w:rFonts w:asciiTheme="minorHAnsi" w:hAnsiTheme="minorHAnsi" w:cstheme="minorHAnsi"/>
          <w:color w:val="000000" w:themeColor="text1"/>
        </w:rPr>
      </w:pPr>
    </w:p>
    <w:p w:rsidR="00066736" w:rsidRDefault="00283ED4" w:rsidP="00541532">
      <w:pPr>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794ADB" w:rsidRPr="00794ADB">
        <w:rPr>
          <w:rFonts w:asciiTheme="minorHAnsi" w:hAnsiTheme="minorHAnsi" w:cstheme="minorHAnsi"/>
          <w:color w:val="000000" w:themeColor="text1"/>
        </w:rPr>
        <w:t>OG-881</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chemoprobe</w:t>
      </w:r>
      <w:proofErr w:type="spellEnd"/>
      <w:r w:rsidR="00794ADB" w:rsidRPr="00794ADB">
        <w:rPr>
          <w:rFonts w:asciiTheme="minorHAnsi" w:hAnsiTheme="minorHAnsi" w:cstheme="minorHAnsi"/>
          <w:color w:val="000000" w:themeColor="text1"/>
        </w:rPr>
        <w:t xml:space="preserve"> may not be suitable for low potency reversible inhibitors with high off-rates. </w:t>
      </w:r>
      <w:r w:rsidR="00066736">
        <w:rPr>
          <w:rFonts w:asciiTheme="minorHAnsi" w:hAnsiTheme="minorHAnsi" w:cstheme="minorHAnsi"/>
          <w:color w:val="000000" w:themeColor="text1"/>
        </w:rPr>
        <w:t>T</w:t>
      </w:r>
      <w:r w:rsidR="00066736" w:rsidRPr="00CF40BB">
        <w:rPr>
          <w:rFonts w:asciiTheme="minorHAnsi" w:hAnsiTheme="minorHAnsi" w:cstheme="minorHAnsi"/>
          <w:color w:val="000000" w:themeColor="text1"/>
        </w:rPr>
        <w:t xml:space="preserve">he </w:t>
      </w:r>
      <w:r w:rsidR="00066736">
        <w:rPr>
          <w:rFonts w:asciiTheme="minorHAnsi" w:hAnsiTheme="minorHAnsi" w:cstheme="minorHAnsi"/>
          <w:color w:val="000000" w:themeColor="text1"/>
        </w:rPr>
        <w:t xml:space="preserve">particular </w:t>
      </w:r>
      <w:proofErr w:type="spellStart"/>
      <w:r w:rsidR="00066736" w:rsidRPr="00CF40BB">
        <w:rPr>
          <w:rFonts w:asciiTheme="minorHAnsi" w:hAnsiTheme="minorHAnsi" w:cstheme="minorHAnsi"/>
          <w:color w:val="000000" w:themeColor="text1"/>
        </w:rPr>
        <w:t>chemoprobe</w:t>
      </w:r>
      <w:proofErr w:type="spellEnd"/>
      <w:r w:rsidR="00066736">
        <w:rPr>
          <w:rFonts w:asciiTheme="minorHAnsi" w:hAnsiTheme="minorHAnsi" w:cstheme="minorHAnsi"/>
          <w:color w:val="000000" w:themeColor="text1"/>
        </w:rPr>
        <w:t xml:space="preserve"> used in this manuscript</w:t>
      </w:r>
      <w:r w:rsidR="00066736" w:rsidRPr="00CF40BB">
        <w:rPr>
          <w:rFonts w:asciiTheme="minorHAnsi" w:hAnsiTheme="minorHAnsi" w:cstheme="minorHAnsi"/>
          <w:color w:val="000000" w:themeColor="text1"/>
        </w:rPr>
        <w:t xml:space="preserve"> is not cell penetrant</w:t>
      </w:r>
      <w:r w:rsidR="00066736">
        <w:rPr>
          <w:rFonts w:asciiTheme="minorHAnsi" w:hAnsiTheme="minorHAnsi" w:cstheme="minorHAnsi"/>
          <w:color w:val="000000" w:themeColor="text1"/>
        </w:rPr>
        <w:t xml:space="preserve"> and</w:t>
      </w:r>
      <w:r w:rsidR="00066736" w:rsidRPr="00CF40BB">
        <w:rPr>
          <w:rFonts w:asciiTheme="minorHAnsi" w:hAnsiTheme="minorHAnsi" w:cstheme="minorHAnsi"/>
          <w:color w:val="000000" w:themeColor="text1"/>
        </w:rPr>
        <w:t xml:space="preserve"> therefore analyses </w:t>
      </w:r>
      <w:r w:rsidR="00066736">
        <w:rPr>
          <w:rFonts w:asciiTheme="minorHAnsi" w:hAnsiTheme="minorHAnsi" w:cstheme="minorHAnsi"/>
          <w:color w:val="000000" w:themeColor="text1"/>
        </w:rPr>
        <w:t>are</w:t>
      </w:r>
      <w:r w:rsidR="00066736" w:rsidRPr="00CF40BB">
        <w:rPr>
          <w:rFonts w:asciiTheme="minorHAnsi" w:hAnsiTheme="minorHAnsi" w:cstheme="minorHAnsi"/>
          <w:color w:val="000000" w:themeColor="text1"/>
        </w:rPr>
        <w:t xml:space="preserve"> performed </w:t>
      </w:r>
      <w:r w:rsidR="00066736" w:rsidRPr="00CF40BB">
        <w:rPr>
          <w:rFonts w:asciiTheme="minorHAnsi" w:hAnsiTheme="minorHAnsi" w:cstheme="minorHAnsi"/>
          <w:i/>
          <w:color w:val="000000" w:themeColor="text1"/>
        </w:rPr>
        <w:t>ex vivo</w:t>
      </w:r>
      <w:r w:rsidR="00066736" w:rsidRPr="00CF40BB">
        <w:rPr>
          <w:rFonts w:asciiTheme="minorHAnsi" w:hAnsiTheme="minorHAnsi" w:cstheme="minorHAnsi"/>
          <w:color w:val="000000" w:themeColor="text1"/>
        </w:rPr>
        <w:t xml:space="preserve"> on lysed samples.</w:t>
      </w:r>
      <w:r w:rsidR="00066736">
        <w:rPr>
          <w:rFonts w:asciiTheme="minorHAnsi" w:hAnsiTheme="minorHAnsi" w:cstheme="minorHAnsi"/>
          <w:color w:val="000000" w:themeColor="text1"/>
        </w:rPr>
        <w:t xml:space="preserve"> </w:t>
      </w:r>
    </w:p>
    <w:p w:rsidR="00066736" w:rsidRDefault="00066736" w:rsidP="00541532">
      <w:pPr>
        <w:rPr>
          <w:rFonts w:asciiTheme="minorHAnsi" w:hAnsiTheme="minorHAnsi" w:cstheme="minorHAnsi"/>
          <w:color w:val="000000" w:themeColor="text1"/>
        </w:rPr>
      </w:pPr>
    </w:p>
    <w:p w:rsidR="00066736" w:rsidRDefault="00066736" w:rsidP="00541532">
      <w:pPr>
        <w:rPr>
          <w:rFonts w:asciiTheme="minorHAnsi" w:hAnsiTheme="minorHAnsi" w:cstheme="minorHAnsi"/>
          <w:color w:val="000000" w:themeColor="text1"/>
        </w:rPr>
      </w:pPr>
      <w:r>
        <w:rPr>
          <w:rFonts w:asciiTheme="minorHAnsi" w:hAnsiTheme="minorHAnsi" w:cstheme="minorHAnsi"/>
          <w:color w:val="000000" w:themeColor="text1"/>
        </w:rPr>
        <w:t>The method can be run on</w:t>
      </w:r>
      <w:r w:rsidRPr="00CF40BB">
        <w:rPr>
          <w:rFonts w:asciiTheme="minorHAnsi" w:hAnsiTheme="minorHAnsi" w:cstheme="minorHAnsi"/>
          <w:color w:val="000000" w:themeColor="text1"/>
        </w:rPr>
        <w:t xml:space="preserve"> instruments that are broadly available in research and analytical laboratories</w:t>
      </w:r>
      <w:r>
        <w:rPr>
          <w:rFonts w:asciiTheme="minorHAnsi" w:hAnsiTheme="minorHAnsi" w:cstheme="minorHAnsi"/>
          <w:color w:val="000000" w:themeColor="text1"/>
        </w:rPr>
        <w:t xml:space="preserve">; it does not require </w:t>
      </w:r>
      <w:r w:rsidRPr="00CF40BB">
        <w:rPr>
          <w:rFonts w:asciiTheme="minorHAnsi" w:hAnsiTheme="minorHAnsi" w:cstheme="minorHAnsi"/>
          <w:color w:val="000000" w:themeColor="text1"/>
        </w:rPr>
        <w:t>genetic modification</w:t>
      </w:r>
      <w:r>
        <w:rPr>
          <w:rFonts w:asciiTheme="minorHAnsi" w:hAnsiTheme="minorHAnsi" w:cstheme="minorHAnsi"/>
          <w:color w:val="000000" w:themeColor="text1"/>
        </w:rPr>
        <w:t>s to be introduced into cells,</w:t>
      </w:r>
      <w:r w:rsidRPr="00CF40BB">
        <w:rPr>
          <w:rFonts w:asciiTheme="minorHAnsi" w:hAnsiTheme="minorHAnsi" w:cstheme="minorHAnsi"/>
          <w:color w:val="000000" w:themeColor="text1"/>
        </w:rPr>
        <w:t xml:space="preserve"> and </w:t>
      </w:r>
      <w:r>
        <w:rPr>
          <w:rFonts w:asciiTheme="minorHAnsi" w:hAnsiTheme="minorHAnsi" w:cstheme="minorHAnsi"/>
          <w:color w:val="000000" w:themeColor="text1"/>
        </w:rPr>
        <w:t>it can</w:t>
      </w:r>
      <w:r w:rsidRPr="00CF40BB">
        <w:rPr>
          <w:rFonts w:asciiTheme="minorHAnsi" w:hAnsiTheme="minorHAnsi" w:cstheme="minorHAnsi"/>
          <w:color w:val="000000" w:themeColor="text1"/>
        </w:rPr>
        <w:t xml:space="preserve"> easily be applied to different sample </w:t>
      </w:r>
      <w:r>
        <w:rPr>
          <w:rFonts w:asciiTheme="minorHAnsi" w:hAnsiTheme="minorHAnsi" w:cstheme="minorHAnsi"/>
          <w:color w:val="000000" w:themeColor="text1"/>
        </w:rPr>
        <w:t>types</w:t>
      </w:r>
      <w:r w:rsidRPr="00CF40B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Another </w:t>
      </w:r>
      <w:r w:rsidRPr="00CF40BB">
        <w:rPr>
          <w:rFonts w:asciiTheme="minorHAnsi" w:hAnsiTheme="minorHAnsi" w:cstheme="minorHAnsi"/>
          <w:color w:val="000000" w:themeColor="text1"/>
        </w:rPr>
        <w:t>advantage is that it can be used on samples derived from different species</w:t>
      </w:r>
      <w:r>
        <w:rPr>
          <w:rFonts w:asciiTheme="minorHAnsi" w:hAnsiTheme="minorHAnsi" w:cstheme="minorHAnsi"/>
          <w:color w:val="000000" w:themeColor="text1"/>
        </w:rPr>
        <w:t xml:space="preserve"> that are</w:t>
      </w:r>
      <w:r w:rsidRPr="00CF40BB">
        <w:rPr>
          <w:rFonts w:asciiTheme="minorHAnsi" w:hAnsiTheme="minorHAnsi" w:cstheme="minorHAnsi"/>
          <w:color w:val="000000" w:themeColor="text1"/>
        </w:rPr>
        <w:t xml:space="preserve"> frequently used in </w:t>
      </w:r>
      <w:r w:rsidR="00FE0406">
        <w:rPr>
          <w:rFonts w:asciiTheme="minorHAnsi" w:hAnsiTheme="minorHAnsi" w:cstheme="minorHAnsi"/>
          <w:color w:val="000000" w:themeColor="text1"/>
        </w:rPr>
        <w:t xml:space="preserve">the </w:t>
      </w:r>
      <w:r w:rsidRPr="00CF40BB">
        <w:rPr>
          <w:rFonts w:asciiTheme="minorHAnsi" w:hAnsiTheme="minorHAnsi" w:cstheme="minorHAnsi"/>
          <w:color w:val="000000" w:themeColor="text1"/>
        </w:rPr>
        <w:t xml:space="preserve">preclinical proof of concept studies and in toxicology models and that it </w:t>
      </w:r>
      <w:r>
        <w:rPr>
          <w:rFonts w:asciiTheme="minorHAnsi" w:hAnsiTheme="minorHAnsi" w:cstheme="minorHAnsi"/>
          <w:color w:val="000000" w:themeColor="text1"/>
        </w:rPr>
        <w:t xml:space="preserve">has successfully been translated to analyze </w:t>
      </w:r>
      <w:r w:rsidRPr="00CF40BB">
        <w:rPr>
          <w:rFonts w:asciiTheme="minorHAnsi" w:hAnsiTheme="minorHAnsi" w:cstheme="minorHAnsi"/>
          <w:color w:val="000000" w:themeColor="text1"/>
        </w:rPr>
        <w:t>clinical samples.</w:t>
      </w:r>
      <w:r>
        <w:rPr>
          <w:rFonts w:asciiTheme="minorHAnsi" w:hAnsiTheme="minorHAnsi" w:cstheme="minorHAnsi"/>
          <w:color w:val="000000" w:themeColor="text1"/>
        </w:rPr>
        <w:t xml:space="preserve">  </w:t>
      </w:r>
    </w:p>
    <w:p w:rsidR="00066736" w:rsidRDefault="00066736" w:rsidP="00541532">
      <w:pPr>
        <w:rPr>
          <w:rFonts w:asciiTheme="minorHAnsi" w:hAnsiTheme="minorHAnsi" w:cstheme="minorHAnsi"/>
          <w:color w:val="000000" w:themeColor="text1"/>
        </w:rPr>
      </w:pPr>
    </w:p>
    <w:p w:rsidR="00BB4822" w:rsidRDefault="00BB4822" w:rsidP="00541532">
      <w:pPr>
        <w:rPr>
          <w:rFonts w:asciiTheme="minorHAnsi" w:hAnsiTheme="minorHAnsi" w:cstheme="minorHAnsi"/>
          <w:color w:val="000000" w:themeColor="text1"/>
        </w:rPr>
      </w:pPr>
      <w:r w:rsidRPr="00CF40BB">
        <w:rPr>
          <w:rFonts w:asciiTheme="minorHAnsi" w:hAnsiTheme="minorHAnsi" w:cstheme="minorHAnsi"/>
          <w:color w:val="000000" w:themeColor="text1"/>
        </w:rPr>
        <w:t xml:space="preserve">Other methods have been used for analysis of KDM1A target engagement. Many of these methods use proxy markers </w:t>
      </w:r>
      <w:r w:rsidR="007B624C">
        <w:rPr>
          <w:rFonts w:asciiTheme="minorHAnsi" w:hAnsiTheme="minorHAnsi" w:cstheme="minorHAnsi"/>
          <w:color w:val="000000" w:themeColor="text1"/>
        </w:rPr>
        <w:t>like</w:t>
      </w:r>
      <w:r w:rsidRPr="00CF40BB">
        <w:rPr>
          <w:rFonts w:asciiTheme="minorHAnsi" w:hAnsiTheme="minorHAnsi" w:cstheme="minorHAnsi"/>
          <w:color w:val="000000" w:themeColor="text1"/>
        </w:rPr>
        <w:t xml:space="preserve"> changes of the H3K4me2 histone mark</w:t>
      </w:r>
      <w:r w:rsidR="007B624C">
        <w:rPr>
          <w:rFonts w:asciiTheme="minorHAnsi" w:hAnsiTheme="minorHAnsi" w:cstheme="minorHAnsi"/>
          <w:color w:val="000000" w:themeColor="text1"/>
        </w:rPr>
        <w:t>,</w:t>
      </w:r>
      <w:r w:rsidRPr="00CF40BB">
        <w:rPr>
          <w:rFonts w:asciiTheme="minorHAnsi" w:hAnsiTheme="minorHAnsi" w:cstheme="minorHAnsi"/>
          <w:color w:val="000000" w:themeColor="text1"/>
        </w:rPr>
        <w:t xml:space="preserve"> using AlphaLisa</w:t>
      </w:r>
      <w:r w:rsidRPr="00CF40BB">
        <w:rPr>
          <w:rFonts w:asciiTheme="minorHAnsi" w:hAnsiTheme="minorHAnsi" w:cstheme="minorHAnsi"/>
          <w:color w:val="000000" w:themeColor="text1"/>
          <w:vertAlign w:val="superscript"/>
        </w:rPr>
        <w:t>1</w:t>
      </w:r>
      <w:r w:rsidR="005345D4">
        <w:rPr>
          <w:rFonts w:asciiTheme="minorHAnsi" w:hAnsiTheme="minorHAnsi" w:cstheme="minorHAnsi"/>
          <w:color w:val="000000" w:themeColor="text1"/>
          <w:vertAlign w:val="superscript"/>
        </w:rPr>
        <w:t>5</w:t>
      </w:r>
      <w:r w:rsidR="007B624C">
        <w:rPr>
          <w:rFonts w:asciiTheme="minorHAnsi" w:hAnsiTheme="minorHAnsi" w:cstheme="minorHAnsi"/>
          <w:color w:val="000000" w:themeColor="text1"/>
        </w:rPr>
        <w:t xml:space="preserve">; </w:t>
      </w:r>
      <w:r w:rsidRPr="00CF40BB">
        <w:rPr>
          <w:rFonts w:asciiTheme="minorHAnsi" w:hAnsiTheme="minorHAnsi" w:cstheme="minorHAnsi"/>
          <w:color w:val="000000" w:themeColor="text1"/>
        </w:rPr>
        <w:t xml:space="preserve">or </w:t>
      </w:r>
      <w:r w:rsidR="007B624C">
        <w:rPr>
          <w:rFonts w:asciiTheme="minorHAnsi" w:hAnsiTheme="minorHAnsi" w:cstheme="minorHAnsi"/>
          <w:color w:val="000000" w:themeColor="text1"/>
        </w:rPr>
        <w:t xml:space="preserve">induction of </w:t>
      </w:r>
      <w:r w:rsidRPr="00CF40BB">
        <w:rPr>
          <w:rFonts w:asciiTheme="minorHAnsi" w:hAnsiTheme="minorHAnsi" w:cstheme="minorHAnsi"/>
          <w:color w:val="000000" w:themeColor="text1"/>
        </w:rPr>
        <w:t xml:space="preserve">expression markers using </w:t>
      </w:r>
      <w:proofErr w:type="spellStart"/>
      <w:r w:rsidRPr="00CF40BB">
        <w:rPr>
          <w:rFonts w:asciiTheme="minorHAnsi" w:hAnsiTheme="minorHAnsi" w:cstheme="minorHAnsi"/>
          <w:color w:val="000000" w:themeColor="text1"/>
        </w:rPr>
        <w:t>qRT</w:t>
      </w:r>
      <w:proofErr w:type="spellEnd"/>
      <w:r w:rsidRPr="00CF40BB">
        <w:rPr>
          <w:rFonts w:asciiTheme="minorHAnsi" w:hAnsiTheme="minorHAnsi" w:cstheme="minorHAnsi"/>
          <w:color w:val="000000" w:themeColor="text1"/>
        </w:rPr>
        <w:t>-PCR or FACS analysis</w:t>
      </w:r>
      <w:r w:rsidRPr="00CF40BB">
        <w:rPr>
          <w:rFonts w:asciiTheme="minorHAnsi" w:hAnsiTheme="minorHAnsi" w:cstheme="minorHAnsi"/>
          <w:color w:val="000000" w:themeColor="text1"/>
          <w:vertAlign w:val="superscript"/>
        </w:rPr>
        <w:t>1</w:t>
      </w:r>
      <w:r w:rsidR="005345D4">
        <w:rPr>
          <w:rFonts w:asciiTheme="minorHAnsi" w:hAnsiTheme="minorHAnsi" w:cstheme="minorHAnsi"/>
          <w:color w:val="000000" w:themeColor="text1"/>
          <w:vertAlign w:val="superscript"/>
        </w:rPr>
        <w:t>6</w:t>
      </w:r>
      <w:r w:rsidRPr="00CF40BB">
        <w:rPr>
          <w:rFonts w:asciiTheme="minorHAnsi" w:hAnsiTheme="minorHAnsi" w:cstheme="minorHAnsi"/>
          <w:color w:val="000000" w:themeColor="text1"/>
        </w:rPr>
        <w:t xml:space="preserve">. </w:t>
      </w:r>
      <w:r w:rsidR="006C5F73">
        <w:rPr>
          <w:rFonts w:asciiTheme="minorHAnsi" w:hAnsiTheme="minorHAnsi" w:cstheme="minorHAnsi"/>
          <w:color w:val="000000" w:themeColor="text1"/>
        </w:rPr>
        <w:t xml:space="preserve">However, </w:t>
      </w:r>
      <w:r w:rsidR="007B624C">
        <w:rPr>
          <w:rFonts w:asciiTheme="minorHAnsi" w:hAnsiTheme="minorHAnsi" w:cstheme="minorHAnsi"/>
          <w:color w:val="000000" w:themeColor="text1"/>
        </w:rPr>
        <w:t>in cells or tissues</w:t>
      </w:r>
      <w:r w:rsidR="00FE0406">
        <w:rPr>
          <w:rFonts w:asciiTheme="minorHAnsi" w:hAnsiTheme="minorHAnsi" w:cstheme="minorHAnsi"/>
          <w:color w:val="000000" w:themeColor="text1"/>
        </w:rPr>
        <w:t>,</w:t>
      </w:r>
      <w:r w:rsidR="007B624C">
        <w:rPr>
          <w:rFonts w:asciiTheme="minorHAnsi" w:hAnsiTheme="minorHAnsi" w:cstheme="minorHAnsi"/>
          <w:color w:val="000000" w:themeColor="text1"/>
        </w:rPr>
        <w:t xml:space="preserve"> the histone marks are controlled by multiple factors, and assays that measure changes in</w:t>
      </w:r>
      <w:r w:rsidR="00170C29">
        <w:rPr>
          <w:rFonts w:asciiTheme="minorHAnsi" w:hAnsiTheme="minorHAnsi" w:cstheme="minorHAnsi"/>
          <w:color w:val="000000" w:themeColor="text1"/>
        </w:rPr>
        <w:t xml:space="preserve"> </w:t>
      </w:r>
      <w:r w:rsidRPr="00CF40BB">
        <w:rPr>
          <w:rFonts w:asciiTheme="minorHAnsi" w:hAnsiTheme="minorHAnsi" w:cstheme="minorHAnsi"/>
          <w:color w:val="000000" w:themeColor="text1"/>
        </w:rPr>
        <w:t>the histone mark do not always provide a good dynamic range for analysis</w:t>
      </w:r>
      <w:r w:rsidR="007B624C">
        <w:rPr>
          <w:rFonts w:asciiTheme="minorHAnsi" w:hAnsiTheme="minorHAnsi" w:cstheme="minorHAnsi"/>
          <w:color w:val="000000" w:themeColor="text1"/>
        </w:rPr>
        <w:t xml:space="preserve">. </w:t>
      </w:r>
      <w:r w:rsidRPr="00CF40BB">
        <w:rPr>
          <w:rFonts w:asciiTheme="minorHAnsi" w:hAnsiTheme="minorHAnsi" w:cstheme="minorHAnsi"/>
          <w:color w:val="000000" w:themeColor="text1"/>
        </w:rPr>
        <w:t xml:space="preserve">KDM1A inhibition can induce potent changes in gene </w:t>
      </w:r>
      <w:r w:rsidR="00170C29">
        <w:rPr>
          <w:rFonts w:asciiTheme="minorHAnsi" w:hAnsiTheme="minorHAnsi" w:cstheme="minorHAnsi"/>
          <w:color w:val="000000" w:themeColor="text1"/>
        </w:rPr>
        <w:t xml:space="preserve">and protein </w:t>
      </w:r>
      <w:r w:rsidRPr="00CF40BB">
        <w:rPr>
          <w:rFonts w:asciiTheme="minorHAnsi" w:hAnsiTheme="minorHAnsi" w:cstheme="minorHAnsi"/>
          <w:color w:val="000000" w:themeColor="text1"/>
        </w:rPr>
        <w:t xml:space="preserve">expression, </w:t>
      </w:r>
      <w:r w:rsidR="00283ED4">
        <w:rPr>
          <w:rFonts w:asciiTheme="minorHAnsi" w:hAnsiTheme="minorHAnsi" w:cstheme="minorHAnsi"/>
          <w:color w:val="000000" w:themeColor="text1"/>
        </w:rPr>
        <w:t xml:space="preserve">but </w:t>
      </w:r>
      <w:r w:rsidRPr="00CF40BB">
        <w:rPr>
          <w:rFonts w:asciiTheme="minorHAnsi" w:hAnsiTheme="minorHAnsi" w:cstheme="minorHAnsi"/>
          <w:color w:val="000000" w:themeColor="text1"/>
        </w:rPr>
        <w:t>the response tends to very heterogen</w:t>
      </w:r>
      <w:r w:rsidR="00170C29">
        <w:rPr>
          <w:rFonts w:asciiTheme="minorHAnsi" w:hAnsiTheme="minorHAnsi" w:cstheme="minorHAnsi"/>
          <w:color w:val="000000" w:themeColor="text1"/>
        </w:rPr>
        <w:t>e</w:t>
      </w:r>
      <w:r w:rsidRPr="00CF40BB">
        <w:rPr>
          <w:rFonts w:asciiTheme="minorHAnsi" w:hAnsiTheme="minorHAnsi" w:cstheme="minorHAnsi"/>
          <w:color w:val="000000" w:themeColor="text1"/>
        </w:rPr>
        <w:t xml:space="preserve">ous and </w:t>
      </w:r>
      <w:r w:rsidR="00725179">
        <w:rPr>
          <w:rFonts w:asciiTheme="minorHAnsi" w:hAnsiTheme="minorHAnsi" w:cstheme="minorHAnsi"/>
          <w:color w:val="000000" w:themeColor="text1"/>
        </w:rPr>
        <w:t xml:space="preserve">highly </w:t>
      </w:r>
      <w:r w:rsidR="00066736" w:rsidRPr="00CF40BB">
        <w:rPr>
          <w:rFonts w:asciiTheme="minorHAnsi" w:hAnsiTheme="minorHAnsi" w:cstheme="minorHAnsi"/>
          <w:color w:val="000000" w:themeColor="text1"/>
        </w:rPr>
        <w:t xml:space="preserve">cell </w:t>
      </w:r>
      <w:r w:rsidRPr="00CF40BB">
        <w:rPr>
          <w:rFonts w:asciiTheme="minorHAnsi" w:hAnsiTheme="minorHAnsi" w:cstheme="minorHAnsi"/>
          <w:color w:val="000000" w:themeColor="text1"/>
        </w:rPr>
        <w:t>context dependent</w:t>
      </w:r>
      <w:r w:rsidR="007B624C">
        <w:rPr>
          <w:rFonts w:asciiTheme="minorHAnsi" w:hAnsiTheme="minorHAnsi" w:cstheme="minorHAnsi"/>
          <w:color w:val="000000" w:themeColor="text1"/>
        </w:rPr>
        <w:t>, which can complicate analyses of dose response</w:t>
      </w:r>
      <w:r w:rsidR="00B04375" w:rsidRPr="00B04375">
        <w:rPr>
          <w:rFonts w:asciiTheme="minorHAnsi" w:hAnsiTheme="minorHAnsi" w:cstheme="minorHAnsi"/>
          <w:color w:val="000000" w:themeColor="text1"/>
          <w:vertAlign w:val="superscript"/>
        </w:rPr>
        <w:t>3,</w:t>
      </w:r>
      <w:r w:rsidR="00CF40BB" w:rsidRPr="00CF40BB">
        <w:rPr>
          <w:rFonts w:asciiTheme="minorHAnsi" w:hAnsiTheme="minorHAnsi" w:cstheme="minorHAnsi"/>
          <w:color w:val="000000" w:themeColor="text1"/>
          <w:vertAlign w:val="superscript"/>
        </w:rPr>
        <w:t>7</w:t>
      </w:r>
      <w:r w:rsidRPr="00CF40BB">
        <w:rPr>
          <w:rFonts w:asciiTheme="minorHAnsi" w:hAnsiTheme="minorHAnsi" w:cstheme="minorHAnsi"/>
          <w:color w:val="000000" w:themeColor="text1"/>
        </w:rPr>
        <w:t xml:space="preserve">. </w:t>
      </w:r>
    </w:p>
    <w:p w:rsidR="00D128DE" w:rsidRPr="00CF40BB" w:rsidRDefault="00D128DE" w:rsidP="00541532">
      <w:pPr>
        <w:rPr>
          <w:rFonts w:asciiTheme="minorHAnsi" w:hAnsiTheme="minorHAnsi" w:cstheme="minorHAnsi"/>
          <w:color w:val="000000" w:themeColor="text1"/>
        </w:rPr>
      </w:pPr>
    </w:p>
    <w:p w:rsidR="007B624C" w:rsidRDefault="007B624C" w:rsidP="00541532">
      <w:pPr>
        <w:rPr>
          <w:rFonts w:asciiTheme="minorHAnsi" w:hAnsiTheme="minorHAnsi" w:cstheme="minorHAnsi"/>
          <w:color w:val="000000" w:themeColor="text1"/>
        </w:rPr>
      </w:pPr>
      <w:r>
        <w:rPr>
          <w:rFonts w:asciiTheme="minorHAnsi" w:hAnsiTheme="minorHAnsi" w:cstheme="minorHAnsi"/>
          <w:color w:val="000000" w:themeColor="text1"/>
        </w:rPr>
        <w:t>D</w:t>
      </w:r>
      <w:r w:rsidR="00BB4822" w:rsidRPr="00CF40BB">
        <w:rPr>
          <w:rFonts w:asciiTheme="minorHAnsi" w:hAnsiTheme="minorHAnsi" w:cstheme="minorHAnsi"/>
          <w:color w:val="000000" w:themeColor="text1"/>
        </w:rPr>
        <w:t xml:space="preserve">irect assessment of the occupation of </w:t>
      </w:r>
      <w:r>
        <w:rPr>
          <w:rFonts w:asciiTheme="minorHAnsi" w:hAnsiTheme="minorHAnsi" w:cstheme="minorHAnsi"/>
          <w:color w:val="000000" w:themeColor="text1"/>
        </w:rPr>
        <w:t xml:space="preserve">the target </w:t>
      </w:r>
      <w:r w:rsidR="00BB4822" w:rsidRPr="00CF40BB">
        <w:rPr>
          <w:rFonts w:asciiTheme="minorHAnsi" w:hAnsiTheme="minorHAnsi" w:cstheme="minorHAnsi"/>
          <w:color w:val="000000" w:themeColor="text1"/>
        </w:rPr>
        <w:t>is</w:t>
      </w:r>
      <w:r w:rsidR="00FE0406">
        <w:rPr>
          <w:rFonts w:asciiTheme="minorHAnsi" w:hAnsiTheme="minorHAnsi" w:cstheme="minorHAnsi"/>
          <w:color w:val="000000" w:themeColor="text1"/>
        </w:rPr>
        <w:t>,</w:t>
      </w:r>
      <w:r>
        <w:rPr>
          <w:rFonts w:asciiTheme="minorHAnsi" w:hAnsiTheme="minorHAnsi" w:cstheme="minorHAnsi"/>
          <w:color w:val="000000" w:themeColor="text1"/>
        </w:rPr>
        <w:t xml:space="preserve"> therefore</w:t>
      </w:r>
      <w:r w:rsidR="00FE0406">
        <w:rPr>
          <w:rFonts w:asciiTheme="minorHAnsi" w:hAnsiTheme="minorHAnsi" w:cstheme="minorHAnsi"/>
          <w:color w:val="000000" w:themeColor="text1"/>
        </w:rPr>
        <w:t>,</w:t>
      </w:r>
      <w:r w:rsidR="00BB4822" w:rsidRPr="00CF40BB">
        <w:rPr>
          <w:rFonts w:asciiTheme="minorHAnsi" w:hAnsiTheme="minorHAnsi" w:cstheme="minorHAnsi"/>
          <w:color w:val="000000" w:themeColor="text1"/>
        </w:rPr>
        <w:t xml:space="preserve"> the </w:t>
      </w:r>
      <w:r>
        <w:rPr>
          <w:rFonts w:asciiTheme="minorHAnsi" w:hAnsiTheme="minorHAnsi" w:cstheme="minorHAnsi"/>
          <w:color w:val="000000" w:themeColor="text1"/>
        </w:rPr>
        <w:t>best</w:t>
      </w:r>
      <w:r w:rsidR="00BB4822" w:rsidRPr="00CF40BB">
        <w:rPr>
          <w:rFonts w:asciiTheme="minorHAnsi" w:hAnsiTheme="minorHAnsi" w:cstheme="minorHAnsi"/>
          <w:color w:val="000000" w:themeColor="text1"/>
        </w:rPr>
        <w:t xml:space="preserve"> option to </w:t>
      </w:r>
      <w:r w:rsidR="00B2476B">
        <w:rPr>
          <w:rFonts w:asciiTheme="minorHAnsi" w:hAnsiTheme="minorHAnsi" w:cstheme="minorHAnsi"/>
          <w:color w:val="000000" w:themeColor="text1"/>
        </w:rPr>
        <w:t xml:space="preserve">measure </w:t>
      </w:r>
      <w:r w:rsidR="00BB4822" w:rsidRPr="00CF40BB">
        <w:rPr>
          <w:rFonts w:asciiTheme="minorHAnsi" w:hAnsiTheme="minorHAnsi" w:cstheme="minorHAnsi"/>
          <w:color w:val="000000" w:themeColor="text1"/>
        </w:rPr>
        <w:t>target engagement</w:t>
      </w:r>
      <w:r w:rsidR="00170C29">
        <w:rPr>
          <w:rFonts w:asciiTheme="minorHAnsi" w:hAnsiTheme="minorHAnsi" w:cstheme="minorHAnsi"/>
          <w:color w:val="000000" w:themeColor="text1"/>
        </w:rPr>
        <w:t xml:space="preserve">. </w:t>
      </w:r>
      <w:r>
        <w:rPr>
          <w:rFonts w:asciiTheme="minorHAnsi" w:hAnsiTheme="minorHAnsi" w:cstheme="minorHAnsi"/>
          <w:color w:val="000000" w:themeColor="text1"/>
        </w:rPr>
        <w:t>One assay that has been proposed</w:t>
      </w:r>
      <w:r w:rsidR="00725179">
        <w:rPr>
          <w:rFonts w:asciiTheme="minorHAnsi" w:hAnsiTheme="minorHAnsi" w:cstheme="minorHAnsi"/>
          <w:color w:val="000000" w:themeColor="text1"/>
        </w:rPr>
        <w:t xml:space="preserve"> for this</w:t>
      </w:r>
      <w:r>
        <w:rPr>
          <w:rFonts w:asciiTheme="minorHAnsi" w:hAnsiTheme="minorHAnsi" w:cstheme="minorHAnsi"/>
          <w:color w:val="000000" w:themeColor="text1"/>
        </w:rPr>
        <w:t xml:space="preserve"> is the </w:t>
      </w:r>
      <w:r w:rsidRPr="00CF40BB">
        <w:rPr>
          <w:rFonts w:asciiTheme="minorHAnsi" w:hAnsiTheme="minorHAnsi" w:cstheme="minorHAnsi"/>
          <w:color w:val="000000" w:themeColor="text1"/>
        </w:rPr>
        <w:t>cellular thermal shift assay</w:t>
      </w:r>
      <w:r>
        <w:rPr>
          <w:rFonts w:asciiTheme="minorHAnsi" w:hAnsiTheme="minorHAnsi" w:cstheme="minorHAnsi"/>
          <w:color w:val="000000" w:themeColor="text1"/>
        </w:rPr>
        <w:t xml:space="preserve"> (CETSA), based on </w:t>
      </w:r>
      <w:r w:rsidRPr="00CF40BB">
        <w:rPr>
          <w:rFonts w:asciiTheme="minorHAnsi" w:hAnsiTheme="minorHAnsi" w:cstheme="minorHAnsi"/>
          <w:color w:val="000000" w:themeColor="text1"/>
        </w:rPr>
        <w:t>the</w:t>
      </w:r>
      <w:r>
        <w:rPr>
          <w:rFonts w:asciiTheme="minorHAnsi" w:hAnsiTheme="minorHAnsi" w:cstheme="minorHAnsi"/>
          <w:color w:val="000000" w:themeColor="text1"/>
        </w:rPr>
        <w:t xml:space="preserve"> increase</w:t>
      </w:r>
      <w:r w:rsidRPr="00CF40B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of </w:t>
      </w:r>
      <w:r w:rsidRPr="00CF40BB">
        <w:rPr>
          <w:rFonts w:asciiTheme="minorHAnsi" w:hAnsiTheme="minorHAnsi" w:cstheme="minorHAnsi"/>
          <w:color w:val="000000" w:themeColor="text1"/>
        </w:rPr>
        <w:t xml:space="preserve">thermal stability of </w:t>
      </w:r>
      <w:r>
        <w:rPr>
          <w:rFonts w:asciiTheme="minorHAnsi" w:hAnsiTheme="minorHAnsi" w:cstheme="minorHAnsi"/>
          <w:color w:val="000000" w:themeColor="text1"/>
        </w:rPr>
        <w:t xml:space="preserve">target </w:t>
      </w:r>
      <w:r w:rsidRPr="00CF40BB">
        <w:rPr>
          <w:rFonts w:asciiTheme="minorHAnsi" w:hAnsiTheme="minorHAnsi" w:cstheme="minorHAnsi"/>
          <w:color w:val="000000" w:themeColor="text1"/>
        </w:rPr>
        <w:t>protein</w:t>
      </w:r>
      <w:r>
        <w:rPr>
          <w:rFonts w:asciiTheme="minorHAnsi" w:hAnsiTheme="minorHAnsi" w:cstheme="minorHAnsi"/>
          <w:color w:val="000000" w:themeColor="text1"/>
        </w:rPr>
        <w:t>s upon binding of inhibitors. This method may, in principle, be</w:t>
      </w:r>
      <w:r w:rsidRPr="00CF40BB">
        <w:rPr>
          <w:rFonts w:asciiTheme="minorHAnsi" w:hAnsiTheme="minorHAnsi" w:cstheme="minorHAnsi"/>
          <w:color w:val="000000" w:themeColor="text1"/>
        </w:rPr>
        <w:t xml:space="preserve"> applied to unmodified cells and different tissue types</w:t>
      </w:r>
      <w:r>
        <w:rPr>
          <w:rFonts w:asciiTheme="minorHAnsi" w:hAnsiTheme="minorHAnsi" w:cstheme="minorHAnsi"/>
          <w:color w:val="000000" w:themeColor="text1"/>
        </w:rPr>
        <w:t xml:space="preserve"> and </w:t>
      </w:r>
      <w:r w:rsidR="00BB4822" w:rsidRPr="00CF40BB">
        <w:rPr>
          <w:rFonts w:asciiTheme="minorHAnsi" w:hAnsiTheme="minorHAnsi" w:cstheme="minorHAnsi"/>
          <w:color w:val="000000" w:themeColor="text1"/>
        </w:rPr>
        <w:t>has recently been used to assess</w:t>
      </w:r>
      <w:r w:rsidR="00FE0406">
        <w:rPr>
          <w:rFonts w:asciiTheme="minorHAnsi" w:hAnsiTheme="minorHAnsi" w:cstheme="minorHAnsi"/>
          <w:color w:val="000000" w:themeColor="text1"/>
        </w:rPr>
        <w:t xml:space="preserve"> the</w:t>
      </w:r>
      <w:r w:rsidR="00BB4822" w:rsidRPr="00CF40BB">
        <w:rPr>
          <w:rFonts w:asciiTheme="minorHAnsi" w:hAnsiTheme="minorHAnsi" w:cstheme="minorHAnsi"/>
          <w:color w:val="000000" w:themeColor="text1"/>
        </w:rPr>
        <w:t xml:space="preserve"> cellular activity of </w:t>
      </w:r>
      <w:r w:rsidR="00170C29">
        <w:rPr>
          <w:rFonts w:asciiTheme="minorHAnsi" w:hAnsiTheme="minorHAnsi" w:cstheme="minorHAnsi"/>
          <w:color w:val="000000" w:themeColor="text1"/>
        </w:rPr>
        <w:t>KDM1A</w:t>
      </w:r>
      <w:r w:rsidR="00170C29" w:rsidRPr="00CF40BB">
        <w:rPr>
          <w:rFonts w:asciiTheme="minorHAnsi" w:hAnsiTheme="minorHAnsi" w:cstheme="minorHAnsi"/>
          <w:color w:val="000000" w:themeColor="text1"/>
        </w:rPr>
        <w:t xml:space="preserve"> </w:t>
      </w:r>
      <w:r w:rsidR="00BB4822" w:rsidRPr="00CF40BB">
        <w:rPr>
          <w:rFonts w:asciiTheme="minorHAnsi" w:hAnsiTheme="minorHAnsi" w:cstheme="minorHAnsi"/>
          <w:color w:val="000000" w:themeColor="text1"/>
        </w:rPr>
        <w:t>inhibitors in</w:t>
      </w:r>
      <w:r>
        <w:rPr>
          <w:rFonts w:asciiTheme="minorHAnsi" w:hAnsiTheme="minorHAnsi" w:cstheme="minorHAnsi"/>
          <w:color w:val="000000" w:themeColor="text1"/>
        </w:rPr>
        <w:t xml:space="preserve"> cultivated cells</w:t>
      </w:r>
      <w:r w:rsidR="00DB51E2" w:rsidRPr="00CF40BB">
        <w:rPr>
          <w:rFonts w:asciiTheme="minorHAnsi" w:hAnsiTheme="minorHAnsi" w:cstheme="minorHAnsi"/>
          <w:color w:val="000000" w:themeColor="text1"/>
          <w:vertAlign w:val="superscript"/>
        </w:rPr>
        <w:t>1</w:t>
      </w:r>
      <w:r w:rsidR="005345D4">
        <w:rPr>
          <w:rFonts w:asciiTheme="minorHAnsi" w:hAnsiTheme="minorHAnsi" w:cstheme="minorHAnsi"/>
          <w:color w:val="000000" w:themeColor="text1"/>
          <w:vertAlign w:val="superscript"/>
        </w:rPr>
        <w:t>7</w:t>
      </w:r>
      <w:r w:rsidR="00BB4822" w:rsidRPr="00CF40B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However, </w:t>
      </w:r>
      <w:r w:rsidR="001E29B0">
        <w:rPr>
          <w:rFonts w:asciiTheme="minorHAnsi" w:hAnsiTheme="minorHAnsi" w:cstheme="minorHAnsi"/>
          <w:color w:val="000000" w:themeColor="text1"/>
        </w:rPr>
        <w:t>this technology</w:t>
      </w:r>
      <w:r>
        <w:rPr>
          <w:rFonts w:asciiTheme="minorHAnsi" w:hAnsiTheme="minorHAnsi" w:cstheme="minorHAnsi"/>
          <w:color w:val="000000" w:themeColor="text1"/>
        </w:rPr>
        <w:t xml:space="preserve"> has </w:t>
      </w:r>
      <w:r w:rsidR="00BB4822" w:rsidRPr="00CF40BB">
        <w:rPr>
          <w:rFonts w:asciiTheme="minorHAnsi" w:hAnsiTheme="minorHAnsi" w:cstheme="minorHAnsi"/>
          <w:color w:val="000000" w:themeColor="text1"/>
        </w:rPr>
        <w:t xml:space="preserve">rarely been used </w:t>
      </w:r>
      <w:r>
        <w:rPr>
          <w:rFonts w:asciiTheme="minorHAnsi" w:hAnsiTheme="minorHAnsi" w:cstheme="minorHAnsi"/>
          <w:color w:val="000000" w:themeColor="text1"/>
        </w:rPr>
        <w:t xml:space="preserve">for </w:t>
      </w:r>
      <w:r w:rsidR="000D12D0" w:rsidRPr="000D12D0">
        <w:rPr>
          <w:rFonts w:asciiTheme="minorHAnsi" w:hAnsiTheme="minorHAnsi" w:cstheme="minorHAnsi"/>
          <w:i/>
          <w:color w:val="000000" w:themeColor="text1"/>
        </w:rPr>
        <w:t>in vivo</w:t>
      </w:r>
      <w:r>
        <w:rPr>
          <w:rFonts w:asciiTheme="minorHAnsi" w:hAnsiTheme="minorHAnsi" w:cstheme="minorHAnsi"/>
          <w:color w:val="000000" w:themeColor="text1"/>
        </w:rPr>
        <w:t xml:space="preserve"> </w:t>
      </w:r>
      <w:r w:rsidR="00BB4822" w:rsidRPr="00CF40BB">
        <w:rPr>
          <w:rFonts w:asciiTheme="minorHAnsi" w:hAnsiTheme="minorHAnsi" w:cstheme="minorHAnsi"/>
          <w:color w:val="000000" w:themeColor="text1"/>
        </w:rPr>
        <w:t>pharmacodynamic</w:t>
      </w:r>
      <w:r w:rsidR="001E29B0">
        <w:rPr>
          <w:rFonts w:asciiTheme="minorHAnsi" w:hAnsiTheme="minorHAnsi" w:cstheme="minorHAnsi"/>
          <w:color w:val="000000" w:themeColor="text1"/>
        </w:rPr>
        <w:t>s</w:t>
      </w:r>
      <w:r w:rsidR="00BB4822" w:rsidRPr="00CF40BB">
        <w:rPr>
          <w:rFonts w:asciiTheme="minorHAnsi" w:hAnsiTheme="minorHAnsi" w:cstheme="minorHAnsi"/>
          <w:color w:val="000000" w:themeColor="text1"/>
        </w:rPr>
        <w:t xml:space="preserve"> studies</w:t>
      </w:r>
      <w:r w:rsidR="005345D4">
        <w:rPr>
          <w:rFonts w:asciiTheme="minorHAnsi" w:hAnsiTheme="minorHAnsi" w:cstheme="minorHAnsi"/>
          <w:color w:val="000000" w:themeColor="text1"/>
          <w:vertAlign w:val="superscript"/>
        </w:rPr>
        <w:t>18</w:t>
      </w:r>
      <w:r w:rsidR="00BB4822" w:rsidRPr="00CF40BB">
        <w:rPr>
          <w:rFonts w:asciiTheme="minorHAnsi" w:hAnsiTheme="minorHAnsi" w:cstheme="minorHAnsi"/>
          <w:color w:val="000000" w:themeColor="text1"/>
        </w:rPr>
        <w:t xml:space="preserve"> and to the best of our </w:t>
      </w:r>
      <w:r w:rsidR="001E29B0" w:rsidRPr="00CF40BB">
        <w:rPr>
          <w:rFonts w:asciiTheme="minorHAnsi" w:hAnsiTheme="minorHAnsi" w:cstheme="minorHAnsi"/>
          <w:color w:val="000000" w:themeColor="text1"/>
        </w:rPr>
        <w:t>knowledge;</w:t>
      </w:r>
      <w:r w:rsidR="00BB4822" w:rsidRPr="00CF40BB">
        <w:rPr>
          <w:rFonts w:asciiTheme="minorHAnsi" w:hAnsiTheme="minorHAnsi" w:cstheme="minorHAnsi"/>
          <w:color w:val="000000" w:themeColor="text1"/>
        </w:rPr>
        <w:t xml:space="preserve"> </w:t>
      </w:r>
      <w:r w:rsidR="006F1341">
        <w:t>it</w:t>
      </w:r>
      <w:r w:rsidR="00C138C5">
        <w:t>s use</w:t>
      </w:r>
      <w:r w:rsidR="006F1341">
        <w:t xml:space="preserve"> has not been reported</w:t>
      </w:r>
      <w:r w:rsidR="00BB4822" w:rsidRPr="00CF40BB">
        <w:rPr>
          <w:rFonts w:asciiTheme="minorHAnsi" w:hAnsiTheme="minorHAnsi" w:cstheme="minorHAnsi"/>
          <w:color w:val="000000" w:themeColor="text1"/>
        </w:rPr>
        <w:t xml:space="preserve"> in clinical trials. </w:t>
      </w:r>
    </w:p>
    <w:p w:rsidR="00D128DE" w:rsidRDefault="00D128DE" w:rsidP="00541532">
      <w:pPr>
        <w:rPr>
          <w:rFonts w:asciiTheme="minorHAnsi" w:hAnsiTheme="minorHAnsi" w:cstheme="minorHAnsi"/>
          <w:color w:val="000000" w:themeColor="text1"/>
        </w:rPr>
      </w:pPr>
    </w:p>
    <w:p w:rsidR="001F4C70" w:rsidRDefault="00BB4822" w:rsidP="00541532">
      <w:pPr>
        <w:rPr>
          <w:rFonts w:asciiTheme="minorHAnsi" w:hAnsiTheme="minorHAnsi" w:cstheme="minorHAnsi"/>
          <w:color w:val="000000" w:themeColor="text1"/>
        </w:rPr>
      </w:pPr>
      <w:r w:rsidRPr="00CF40BB">
        <w:rPr>
          <w:rFonts w:asciiTheme="minorHAnsi" w:hAnsiTheme="minorHAnsi" w:cstheme="minorHAnsi"/>
          <w:color w:val="000000" w:themeColor="text1"/>
        </w:rPr>
        <w:t xml:space="preserve">The protocol provided </w:t>
      </w:r>
      <w:r w:rsidR="007B624C">
        <w:rPr>
          <w:rFonts w:asciiTheme="minorHAnsi" w:hAnsiTheme="minorHAnsi" w:cstheme="minorHAnsi"/>
          <w:color w:val="000000" w:themeColor="text1"/>
        </w:rPr>
        <w:t>here</w:t>
      </w:r>
      <w:r w:rsidRPr="00CF40BB">
        <w:rPr>
          <w:rFonts w:asciiTheme="minorHAnsi" w:hAnsiTheme="minorHAnsi" w:cstheme="minorHAnsi"/>
          <w:color w:val="000000" w:themeColor="text1"/>
        </w:rPr>
        <w:t xml:space="preserve"> describes a </w:t>
      </w:r>
      <w:r w:rsidR="00B2476B">
        <w:rPr>
          <w:rFonts w:asciiTheme="minorHAnsi" w:hAnsiTheme="minorHAnsi" w:cstheme="minorHAnsi"/>
          <w:color w:val="000000" w:themeColor="text1"/>
        </w:rPr>
        <w:t xml:space="preserve">fully validated </w:t>
      </w:r>
      <w:proofErr w:type="spellStart"/>
      <w:r w:rsidRPr="00CF40BB">
        <w:rPr>
          <w:rFonts w:asciiTheme="minorHAnsi" w:hAnsiTheme="minorHAnsi" w:cstheme="minorHAnsi"/>
          <w:color w:val="000000" w:themeColor="text1"/>
        </w:rPr>
        <w:t>chemoprobe</w:t>
      </w:r>
      <w:proofErr w:type="spellEnd"/>
      <w:r w:rsidRPr="00CF40BB">
        <w:rPr>
          <w:rFonts w:asciiTheme="minorHAnsi" w:hAnsiTheme="minorHAnsi" w:cstheme="minorHAnsi"/>
          <w:color w:val="000000" w:themeColor="text1"/>
        </w:rPr>
        <w:t xml:space="preserve"> based method </w:t>
      </w:r>
      <w:r w:rsidR="007B624C">
        <w:rPr>
          <w:rFonts w:asciiTheme="minorHAnsi" w:hAnsiTheme="minorHAnsi" w:cstheme="minorHAnsi"/>
          <w:color w:val="000000" w:themeColor="text1"/>
        </w:rPr>
        <w:t xml:space="preserve">which has been used to determine KDM1A </w:t>
      </w:r>
      <w:r w:rsidR="007B624C" w:rsidRPr="00CF40BB">
        <w:rPr>
          <w:rFonts w:asciiTheme="minorHAnsi" w:hAnsiTheme="minorHAnsi" w:cstheme="minorHAnsi"/>
          <w:color w:val="000000" w:themeColor="text1"/>
        </w:rPr>
        <w:t>target</w:t>
      </w:r>
      <w:r w:rsidR="007B624C">
        <w:rPr>
          <w:rFonts w:asciiTheme="minorHAnsi" w:hAnsiTheme="minorHAnsi" w:cstheme="minorHAnsi"/>
          <w:color w:val="000000" w:themeColor="text1"/>
        </w:rPr>
        <w:t xml:space="preserve"> </w:t>
      </w:r>
      <w:r w:rsidR="007B624C" w:rsidRPr="00CF40BB">
        <w:rPr>
          <w:rFonts w:asciiTheme="minorHAnsi" w:hAnsiTheme="minorHAnsi" w:cstheme="minorHAnsi"/>
          <w:color w:val="000000" w:themeColor="text1"/>
        </w:rPr>
        <w:t>engagemen</w:t>
      </w:r>
      <w:r w:rsidR="007B624C">
        <w:rPr>
          <w:rFonts w:asciiTheme="minorHAnsi" w:hAnsiTheme="minorHAnsi" w:cstheme="minorHAnsi"/>
          <w:color w:val="000000" w:themeColor="text1"/>
        </w:rPr>
        <w:t xml:space="preserve">t </w:t>
      </w:r>
      <w:r w:rsidR="00A55F63">
        <w:rPr>
          <w:rFonts w:asciiTheme="minorHAnsi" w:hAnsiTheme="minorHAnsi" w:cstheme="minorHAnsi"/>
          <w:color w:val="000000" w:themeColor="text1"/>
        </w:rPr>
        <w:t xml:space="preserve">in cells </w:t>
      </w:r>
      <w:r w:rsidR="0034214E">
        <w:rPr>
          <w:rFonts w:asciiTheme="minorHAnsi" w:hAnsiTheme="minorHAnsi" w:cstheme="minorHAnsi"/>
          <w:color w:val="000000" w:themeColor="text1"/>
        </w:rPr>
        <w:t>and</w:t>
      </w:r>
      <w:r w:rsidR="00A55F63">
        <w:rPr>
          <w:rFonts w:asciiTheme="minorHAnsi" w:hAnsiTheme="minorHAnsi" w:cstheme="minorHAnsi"/>
          <w:color w:val="000000" w:themeColor="text1"/>
        </w:rPr>
        <w:t xml:space="preserve"> tissue samples</w:t>
      </w:r>
      <w:r w:rsidR="00D634D8">
        <w:rPr>
          <w:rFonts w:asciiTheme="minorHAnsi" w:hAnsiTheme="minorHAnsi" w:cstheme="minorHAnsi"/>
          <w:color w:val="000000" w:themeColor="text1"/>
        </w:rPr>
        <w:t xml:space="preserve">. The method </w:t>
      </w:r>
      <w:r w:rsidR="007B624C">
        <w:rPr>
          <w:rFonts w:asciiTheme="minorHAnsi" w:hAnsiTheme="minorHAnsi" w:cstheme="minorHAnsi"/>
          <w:color w:val="000000" w:themeColor="text1"/>
        </w:rPr>
        <w:t xml:space="preserve">has been successfully translated to </w:t>
      </w:r>
      <w:r w:rsidR="00703750">
        <w:rPr>
          <w:rFonts w:asciiTheme="minorHAnsi" w:hAnsiTheme="minorHAnsi" w:cstheme="minorHAnsi"/>
          <w:color w:val="000000" w:themeColor="text1"/>
        </w:rPr>
        <w:t>analyze</w:t>
      </w:r>
      <w:r w:rsidR="007B624C">
        <w:rPr>
          <w:rFonts w:asciiTheme="minorHAnsi" w:hAnsiTheme="minorHAnsi" w:cstheme="minorHAnsi"/>
          <w:color w:val="000000" w:themeColor="text1"/>
        </w:rPr>
        <w:t xml:space="preserve"> samples of human subjects treated</w:t>
      </w:r>
      <w:r w:rsidR="00A55F63">
        <w:rPr>
          <w:rFonts w:asciiTheme="minorHAnsi" w:hAnsiTheme="minorHAnsi" w:cstheme="minorHAnsi"/>
          <w:color w:val="000000" w:themeColor="text1"/>
        </w:rPr>
        <w:t xml:space="preserve"> with a KDM1A </w:t>
      </w:r>
      <w:r w:rsidR="00541532">
        <w:rPr>
          <w:rFonts w:asciiTheme="minorHAnsi" w:hAnsiTheme="minorHAnsi" w:cstheme="minorHAnsi"/>
          <w:color w:val="000000" w:themeColor="text1"/>
        </w:rPr>
        <w:t>inhibitor</w:t>
      </w:r>
      <w:r w:rsidR="00541532">
        <w:rPr>
          <w:rFonts w:asciiTheme="minorHAnsi" w:hAnsiTheme="minorHAnsi" w:cstheme="minorHAnsi"/>
          <w:color w:val="000000" w:themeColor="text1"/>
          <w:vertAlign w:val="superscript"/>
        </w:rPr>
        <w:t>19</w:t>
      </w:r>
      <w:r w:rsidR="00541532">
        <w:rPr>
          <w:rFonts w:asciiTheme="minorHAnsi" w:hAnsiTheme="minorHAnsi" w:cstheme="minorHAnsi"/>
          <w:color w:val="000000" w:themeColor="text1"/>
        </w:rPr>
        <w:t xml:space="preserve"> and</w:t>
      </w:r>
      <w:r w:rsidR="00066736">
        <w:rPr>
          <w:rFonts w:asciiTheme="minorHAnsi" w:hAnsiTheme="minorHAnsi" w:cstheme="minorHAnsi"/>
          <w:color w:val="000000" w:themeColor="text1"/>
        </w:rPr>
        <w:t xml:space="preserve"> will be of great use to model PK/PD responses in clinical trials. </w:t>
      </w:r>
    </w:p>
    <w:p w:rsidR="00CC1DAA" w:rsidRDefault="00CC1DAA" w:rsidP="00541532">
      <w:pPr>
        <w:pStyle w:val="NormalWeb"/>
        <w:spacing w:before="0" w:beforeAutospacing="0" w:after="0" w:afterAutospacing="0"/>
        <w:rPr>
          <w:rFonts w:asciiTheme="minorHAnsi" w:hAnsiTheme="minorHAnsi" w:cstheme="minorHAnsi"/>
          <w:b/>
          <w:bCs/>
        </w:rPr>
      </w:pPr>
    </w:p>
    <w:p w:rsidR="00AA03DF" w:rsidRPr="001B1519" w:rsidRDefault="00AA03DF" w:rsidP="0054153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rsidR="00470472" w:rsidRPr="00470472" w:rsidRDefault="00470472" w:rsidP="00541532">
      <w:pPr>
        <w:rPr>
          <w:rFonts w:asciiTheme="minorHAnsi" w:hAnsiTheme="minorHAnsi" w:cstheme="minorHAnsi"/>
          <w:color w:val="000000" w:themeColor="text1"/>
        </w:rPr>
      </w:pPr>
      <w:r w:rsidRPr="00470472">
        <w:rPr>
          <w:rFonts w:asciiTheme="minorHAnsi" w:hAnsiTheme="minorHAnsi" w:cstheme="minorHAnsi"/>
          <w:color w:val="000000" w:themeColor="text1"/>
        </w:rPr>
        <w:t xml:space="preserve">This study was financed by </w:t>
      </w:r>
      <w:proofErr w:type="spellStart"/>
      <w:r w:rsidRPr="00470472">
        <w:rPr>
          <w:rFonts w:asciiTheme="minorHAnsi" w:hAnsiTheme="minorHAnsi" w:cstheme="minorHAnsi"/>
          <w:color w:val="000000" w:themeColor="text1"/>
        </w:rPr>
        <w:t>Oryzon</w:t>
      </w:r>
      <w:proofErr w:type="spellEnd"/>
      <w:r w:rsidRPr="00470472">
        <w:rPr>
          <w:rFonts w:asciiTheme="minorHAnsi" w:hAnsiTheme="minorHAnsi" w:cstheme="minorHAnsi"/>
          <w:color w:val="000000" w:themeColor="text1"/>
        </w:rPr>
        <w:t xml:space="preserve"> Genomics. S.A., </w:t>
      </w:r>
      <w:r w:rsidR="00C12923">
        <w:rPr>
          <w:rFonts w:asciiTheme="minorHAnsi" w:hAnsiTheme="minorHAnsi" w:cstheme="minorHAnsi"/>
          <w:color w:val="000000" w:themeColor="text1"/>
        </w:rPr>
        <w:t xml:space="preserve">Hoffman-La </w:t>
      </w:r>
      <w:r w:rsidRPr="00470472">
        <w:rPr>
          <w:rFonts w:asciiTheme="minorHAnsi" w:hAnsiTheme="minorHAnsi" w:cstheme="minorHAnsi"/>
          <w:color w:val="000000" w:themeColor="text1"/>
        </w:rPr>
        <w:t>Roche, and partially supported by the CIIP-20152001 and RETOS collaboration program RTC-2015-3332-1.</w:t>
      </w:r>
    </w:p>
    <w:p w:rsidR="00AA03DF" w:rsidRPr="001B1519" w:rsidRDefault="00AA03DF" w:rsidP="00541532">
      <w:pPr>
        <w:rPr>
          <w:rFonts w:asciiTheme="minorHAnsi" w:hAnsiTheme="minorHAnsi" w:cstheme="minorHAnsi"/>
          <w:b/>
          <w:bCs/>
        </w:rPr>
      </w:pPr>
    </w:p>
    <w:p w:rsidR="00AA03DF" w:rsidRPr="001B1519" w:rsidRDefault="00AA03DF" w:rsidP="0054153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rsidR="0072565C" w:rsidRPr="0072565C" w:rsidRDefault="0072565C" w:rsidP="00541532">
      <w:pPr>
        <w:pStyle w:val="NormalWeb"/>
        <w:spacing w:before="0" w:beforeAutospacing="0" w:after="0" w:afterAutospacing="0"/>
        <w:rPr>
          <w:rFonts w:asciiTheme="minorHAnsi" w:hAnsiTheme="minorHAnsi" w:cstheme="minorHAnsi"/>
          <w:color w:val="000000" w:themeColor="text1"/>
        </w:rPr>
      </w:pPr>
      <w:r w:rsidRPr="0072565C">
        <w:rPr>
          <w:rFonts w:asciiTheme="minorHAnsi" w:hAnsiTheme="minorHAnsi" w:cstheme="minorHAnsi"/>
          <w:color w:val="000000" w:themeColor="text1"/>
        </w:rPr>
        <w:t xml:space="preserve">The author Tamara </w:t>
      </w:r>
      <w:proofErr w:type="spellStart"/>
      <w:r w:rsidRPr="0072565C">
        <w:rPr>
          <w:rFonts w:asciiTheme="minorHAnsi" w:hAnsiTheme="minorHAnsi" w:cstheme="minorHAnsi"/>
          <w:color w:val="000000" w:themeColor="text1"/>
        </w:rPr>
        <w:t>Maes</w:t>
      </w:r>
      <w:proofErr w:type="spellEnd"/>
      <w:r w:rsidRPr="0072565C">
        <w:rPr>
          <w:rFonts w:asciiTheme="minorHAnsi" w:hAnsiTheme="minorHAnsi" w:cstheme="minorHAnsi"/>
          <w:color w:val="000000" w:themeColor="text1"/>
        </w:rPr>
        <w:t xml:space="preserve"> is an executive director</w:t>
      </w:r>
      <w:r w:rsidR="00066736">
        <w:rPr>
          <w:rFonts w:asciiTheme="minorHAnsi" w:hAnsiTheme="minorHAnsi" w:cstheme="minorHAnsi"/>
          <w:color w:val="000000" w:themeColor="text1"/>
        </w:rPr>
        <w:t xml:space="preserve"> and shareholder</w:t>
      </w:r>
      <w:r w:rsidRPr="0072565C">
        <w:rPr>
          <w:rFonts w:asciiTheme="minorHAnsi" w:hAnsiTheme="minorHAnsi" w:cstheme="minorHAnsi"/>
          <w:color w:val="000000" w:themeColor="text1"/>
        </w:rPr>
        <w:t xml:space="preserve">, and the authors Cristina </w:t>
      </w:r>
      <w:proofErr w:type="spellStart"/>
      <w:r w:rsidRPr="0072565C">
        <w:rPr>
          <w:rFonts w:asciiTheme="minorHAnsi" w:hAnsiTheme="minorHAnsi" w:cstheme="minorHAnsi"/>
          <w:color w:val="000000" w:themeColor="text1"/>
        </w:rPr>
        <w:t>Mascaró</w:t>
      </w:r>
      <w:proofErr w:type="spellEnd"/>
      <w:r w:rsidRPr="0072565C">
        <w:rPr>
          <w:rFonts w:asciiTheme="minorHAnsi" w:hAnsiTheme="minorHAnsi" w:cstheme="minorHAnsi"/>
          <w:color w:val="000000" w:themeColor="text1"/>
        </w:rPr>
        <w:t xml:space="preserve"> and Raquel Ruiz Rodriguez are employees of </w:t>
      </w:r>
      <w:proofErr w:type="spellStart"/>
      <w:r w:rsidRPr="0072565C">
        <w:rPr>
          <w:rFonts w:asciiTheme="minorHAnsi" w:hAnsiTheme="minorHAnsi" w:cstheme="minorHAnsi"/>
          <w:color w:val="000000" w:themeColor="text1"/>
        </w:rPr>
        <w:t>Oryzon</w:t>
      </w:r>
      <w:proofErr w:type="spellEnd"/>
      <w:r w:rsidRPr="0072565C">
        <w:rPr>
          <w:rFonts w:asciiTheme="minorHAnsi" w:hAnsiTheme="minorHAnsi" w:cstheme="minorHAnsi"/>
          <w:color w:val="000000" w:themeColor="text1"/>
        </w:rPr>
        <w:t xml:space="preserve"> Genomics </w:t>
      </w:r>
      <w:r w:rsidR="007B6728" w:rsidRPr="0072565C">
        <w:rPr>
          <w:rFonts w:asciiTheme="minorHAnsi" w:hAnsiTheme="minorHAnsi" w:cstheme="minorHAnsi"/>
          <w:color w:val="000000" w:themeColor="text1"/>
        </w:rPr>
        <w:t>S.A.</w:t>
      </w:r>
      <w:r w:rsidR="001E29B0">
        <w:rPr>
          <w:rFonts w:asciiTheme="minorHAnsi" w:hAnsiTheme="minorHAnsi" w:cstheme="minorHAnsi"/>
          <w:color w:val="000000" w:themeColor="text1"/>
        </w:rPr>
        <w:t xml:space="preserve"> </w:t>
      </w:r>
      <w:proofErr w:type="spellStart"/>
      <w:r w:rsidR="001E29B0">
        <w:rPr>
          <w:rFonts w:asciiTheme="minorHAnsi" w:hAnsiTheme="minorHAnsi" w:cstheme="minorHAnsi"/>
          <w:color w:val="000000" w:themeColor="text1"/>
        </w:rPr>
        <w:t>Oryzon</w:t>
      </w:r>
      <w:proofErr w:type="spellEnd"/>
      <w:r w:rsidRPr="0072565C">
        <w:rPr>
          <w:rFonts w:asciiTheme="minorHAnsi" w:hAnsiTheme="minorHAnsi" w:cstheme="minorHAnsi"/>
          <w:color w:val="000000" w:themeColor="text1"/>
        </w:rPr>
        <w:t xml:space="preserve"> </w:t>
      </w:r>
      <w:r w:rsidR="001E29B0">
        <w:rPr>
          <w:rFonts w:asciiTheme="minorHAnsi" w:hAnsiTheme="minorHAnsi" w:cstheme="minorHAnsi"/>
          <w:color w:val="000000" w:themeColor="text1"/>
        </w:rPr>
        <w:t xml:space="preserve">Genomics S.A. </w:t>
      </w:r>
      <w:r w:rsidRPr="0072565C">
        <w:rPr>
          <w:rFonts w:asciiTheme="minorHAnsi" w:hAnsiTheme="minorHAnsi" w:cstheme="minorHAnsi"/>
          <w:color w:val="000000" w:themeColor="text1"/>
        </w:rPr>
        <w:t xml:space="preserve">develops KDM1A inhibitors and holds patents covering compounds and methods used in this Article.  </w:t>
      </w:r>
    </w:p>
    <w:p w:rsidR="00AA03DF" w:rsidRDefault="00AA03DF" w:rsidP="00541532">
      <w:pPr>
        <w:rPr>
          <w:rFonts w:asciiTheme="minorHAnsi" w:hAnsiTheme="minorHAnsi" w:cstheme="minorHAnsi"/>
          <w:color w:val="auto"/>
        </w:rPr>
      </w:pPr>
    </w:p>
    <w:p w:rsidR="0072565C" w:rsidRPr="001B1519" w:rsidRDefault="0072565C" w:rsidP="00541532">
      <w:pPr>
        <w:rPr>
          <w:rFonts w:asciiTheme="minorHAnsi" w:hAnsiTheme="minorHAnsi" w:cstheme="minorHAnsi"/>
          <w:color w:val="auto"/>
        </w:rPr>
      </w:pPr>
    </w:p>
    <w:p w:rsidR="00B32616" w:rsidRDefault="009726EE" w:rsidP="00541532">
      <w:pPr>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rsidR="000E1D38" w:rsidRPr="006F1C44" w:rsidRDefault="000E1D38" w:rsidP="00541532">
      <w:pPr>
        <w:rPr>
          <w:rFonts w:asciiTheme="minorHAnsi" w:hAnsiTheme="minorHAnsi" w:cstheme="minorHAnsi"/>
          <w:b/>
          <w:color w:val="7F7F7F" w:themeColor="text1" w:themeTint="80"/>
        </w:rPr>
      </w:pPr>
    </w:p>
    <w:p w:rsidR="002F2B3C" w:rsidRPr="00541532" w:rsidRDefault="002F2B3C" w:rsidP="00541532">
      <w:pPr>
        <w:pStyle w:val="ListParagraph"/>
        <w:widowControl/>
        <w:numPr>
          <w:ilvl w:val="0"/>
          <w:numId w:val="39"/>
        </w:numPr>
        <w:autoSpaceDE/>
        <w:autoSpaceDN/>
        <w:adjustRightInd/>
        <w:ind w:left="0" w:firstLine="0"/>
        <w:jc w:val="left"/>
        <w:rPr>
          <w:rFonts w:asciiTheme="minorHAnsi" w:hAnsiTheme="minorHAnsi" w:cs="Arial"/>
          <w:color w:val="auto"/>
          <w:lang w:eastAsia="es-ES"/>
        </w:rPr>
      </w:pPr>
      <w:r w:rsidRPr="00541532">
        <w:rPr>
          <w:rFonts w:asciiTheme="minorHAnsi" w:hAnsiTheme="minorHAnsi" w:cs="Arial"/>
          <w:color w:val="auto"/>
          <w:lang w:eastAsia="es-ES"/>
        </w:rPr>
        <w:t>Shi Y</w:t>
      </w:r>
      <w:r w:rsidRPr="00541532">
        <w:rPr>
          <w:rFonts w:asciiTheme="minorHAnsi" w:hAnsiTheme="minorHAnsi" w:cs="Arial"/>
          <w:i/>
          <w:color w:val="auto"/>
          <w:lang w:eastAsia="es-ES"/>
        </w:rPr>
        <w:t xml:space="preserve">, </w:t>
      </w:r>
      <w:r w:rsidR="00634EED" w:rsidRPr="00541532">
        <w:rPr>
          <w:rFonts w:asciiTheme="minorHAnsi" w:hAnsiTheme="minorHAnsi" w:cs="Arial"/>
          <w:i/>
          <w:color w:val="auto"/>
          <w:lang w:eastAsia="es-ES"/>
        </w:rPr>
        <w:t>et al.</w:t>
      </w:r>
      <w:r w:rsidRPr="00541532">
        <w:rPr>
          <w:rFonts w:asciiTheme="minorHAnsi" w:hAnsiTheme="minorHAnsi" w:cs="Arial"/>
          <w:color w:val="auto"/>
          <w:lang w:eastAsia="es-ES"/>
        </w:rPr>
        <w:t xml:space="preserve">  </w:t>
      </w:r>
      <w:r w:rsidRPr="00541532">
        <w:rPr>
          <w:rFonts w:asciiTheme="minorHAnsi" w:hAnsiTheme="minorHAnsi" w:cs="Arial"/>
          <w:bCs/>
          <w:color w:val="auto"/>
          <w:lang w:eastAsia="es-ES"/>
        </w:rPr>
        <w:t>Histone demethylation mediated by the nuclear amine oxidase homolog LSD1.</w:t>
      </w:r>
      <w:r w:rsidRPr="00541532">
        <w:rPr>
          <w:rFonts w:asciiTheme="minorHAnsi" w:hAnsiTheme="minorHAnsi" w:cs="Arial"/>
          <w:b/>
          <w:bCs/>
          <w:color w:val="auto"/>
          <w:lang w:eastAsia="es-ES"/>
        </w:rPr>
        <w:t xml:space="preserve"> </w:t>
      </w:r>
      <w:r w:rsidRPr="00541532">
        <w:rPr>
          <w:rFonts w:asciiTheme="minorHAnsi" w:hAnsiTheme="minorHAnsi" w:cs="Arial"/>
          <w:i/>
          <w:iCs/>
          <w:color w:val="auto"/>
          <w:lang w:eastAsia="es-ES"/>
        </w:rPr>
        <w:t>Cell</w:t>
      </w:r>
      <w:r w:rsidR="00FC1C8C" w:rsidRPr="00541532">
        <w:rPr>
          <w:rFonts w:asciiTheme="minorHAnsi" w:hAnsiTheme="minorHAnsi" w:cs="Arial"/>
          <w:i/>
          <w:iCs/>
          <w:color w:val="auto"/>
          <w:lang w:eastAsia="es-ES"/>
        </w:rPr>
        <w:t>.</w:t>
      </w:r>
      <w:r w:rsidRPr="00541532">
        <w:rPr>
          <w:rFonts w:asciiTheme="minorHAnsi" w:hAnsiTheme="minorHAnsi" w:cs="Arial"/>
          <w:color w:val="auto"/>
          <w:lang w:eastAsia="es-ES"/>
        </w:rPr>
        <w:t xml:space="preserve"> </w:t>
      </w:r>
      <w:r w:rsidRPr="00541532">
        <w:rPr>
          <w:rFonts w:asciiTheme="minorHAnsi" w:hAnsiTheme="minorHAnsi" w:cs="Arial"/>
          <w:b/>
          <w:bCs/>
          <w:color w:val="auto"/>
          <w:lang w:eastAsia="es-ES"/>
        </w:rPr>
        <w:t>119</w:t>
      </w:r>
      <w:r w:rsidRPr="00541532">
        <w:rPr>
          <w:rFonts w:asciiTheme="minorHAnsi" w:hAnsiTheme="minorHAnsi" w:cs="Arial"/>
          <w:color w:val="auto"/>
          <w:lang w:eastAsia="es-ES"/>
        </w:rPr>
        <w:t>(7)</w:t>
      </w:r>
      <w:r w:rsidR="00723353" w:rsidRPr="00541532">
        <w:rPr>
          <w:rFonts w:asciiTheme="minorHAnsi" w:hAnsiTheme="minorHAnsi" w:cs="Arial"/>
          <w:color w:val="auto"/>
          <w:lang w:eastAsia="es-ES"/>
        </w:rPr>
        <w:t>,</w:t>
      </w:r>
      <w:r w:rsidRPr="00541532">
        <w:rPr>
          <w:rFonts w:asciiTheme="minorHAnsi" w:hAnsiTheme="minorHAnsi" w:cs="Arial"/>
          <w:color w:val="auto"/>
          <w:lang w:eastAsia="es-ES"/>
        </w:rPr>
        <w:t xml:space="preserve"> 941</w:t>
      </w:r>
      <w:r w:rsidR="00723353" w:rsidRPr="00541532">
        <w:rPr>
          <w:rFonts w:asciiTheme="minorHAnsi" w:hAnsiTheme="minorHAnsi" w:cs="Arial"/>
          <w:color w:val="auto"/>
          <w:lang w:eastAsia="es-ES"/>
        </w:rPr>
        <w:t xml:space="preserve"> – </w:t>
      </w:r>
      <w:r w:rsidRPr="00541532">
        <w:rPr>
          <w:rFonts w:asciiTheme="minorHAnsi" w:hAnsiTheme="minorHAnsi" w:cs="Arial"/>
          <w:color w:val="auto"/>
          <w:lang w:eastAsia="es-ES"/>
        </w:rPr>
        <w:t>953</w:t>
      </w:r>
      <w:r w:rsidR="00723353" w:rsidRPr="00541532">
        <w:rPr>
          <w:rFonts w:asciiTheme="minorHAnsi" w:hAnsiTheme="minorHAnsi" w:cs="Arial"/>
          <w:color w:val="auto"/>
          <w:lang w:eastAsia="es-ES"/>
        </w:rPr>
        <w:t>, 10.1016/j.cell.2004.12.012 (2004).</w:t>
      </w:r>
    </w:p>
    <w:p w:rsidR="002F2B3C" w:rsidRPr="00541532" w:rsidRDefault="00792670" w:rsidP="00541532">
      <w:pPr>
        <w:pStyle w:val="ListParagraph"/>
        <w:widowControl/>
        <w:numPr>
          <w:ilvl w:val="0"/>
          <w:numId w:val="39"/>
        </w:numPr>
        <w:shd w:val="clear" w:color="auto" w:fill="FFFFFF"/>
        <w:autoSpaceDE/>
        <w:autoSpaceDN/>
        <w:adjustRightInd/>
        <w:ind w:left="0" w:firstLine="0"/>
        <w:jc w:val="left"/>
        <w:outlineLvl w:val="0"/>
        <w:rPr>
          <w:rFonts w:asciiTheme="minorHAnsi" w:hAnsiTheme="minorHAnsi" w:cs="Arial"/>
          <w:color w:val="auto"/>
          <w:kern w:val="36"/>
          <w:lang w:eastAsia="es-ES"/>
        </w:rPr>
      </w:pPr>
      <w:hyperlink r:id="rId8" w:history="1">
        <w:r w:rsidR="002F2B3C" w:rsidRPr="00541532">
          <w:rPr>
            <w:rFonts w:asciiTheme="minorHAnsi" w:hAnsiTheme="minorHAnsi" w:cs="Arial"/>
            <w:color w:val="auto"/>
            <w:lang w:eastAsia="es-ES"/>
          </w:rPr>
          <w:t xml:space="preserve">Alba </w:t>
        </w:r>
        <w:proofErr w:type="spellStart"/>
        <w:r w:rsidR="002F2B3C" w:rsidRPr="00541532">
          <w:rPr>
            <w:rFonts w:asciiTheme="minorHAnsi" w:hAnsiTheme="minorHAnsi" w:cs="Arial"/>
            <w:color w:val="auto"/>
            <w:lang w:eastAsia="es-ES"/>
          </w:rPr>
          <w:t>Maiques</w:t>
        </w:r>
        <w:proofErr w:type="spellEnd"/>
        <w:r w:rsidR="002F2B3C" w:rsidRPr="00541532">
          <w:rPr>
            <w:rFonts w:asciiTheme="minorHAnsi" w:hAnsiTheme="minorHAnsi" w:cs="Arial"/>
            <w:color w:val="auto"/>
            <w:lang w:eastAsia="es-ES"/>
          </w:rPr>
          <w:t>-Diaz</w:t>
        </w:r>
      </w:hyperlink>
      <w:r w:rsidR="002F2B3C" w:rsidRPr="00541532">
        <w:rPr>
          <w:rFonts w:asciiTheme="minorHAnsi" w:hAnsiTheme="minorHAnsi" w:cs="Arial"/>
          <w:color w:val="auto"/>
          <w:vertAlign w:val="superscript"/>
          <w:lang w:eastAsia="es-ES"/>
        </w:rPr>
        <w:t> </w:t>
      </w:r>
      <w:r w:rsidR="002F2B3C" w:rsidRPr="00541532">
        <w:rPr>
          <w:rFonts w:asciiTheme="minorHAnsi" w:hAnsiTheme="minorHAnsi" w:cs="Arial"/>
          <w:color w:val="auto"/>
          <w:lang w:eastAsia="es-ES"/>
        </w:rPr>
        <w:t>and </w:t>
      </w:r>
      <w:hyperlink r:id="rId9" w:history="1">
        <w:r w:rsidR="002F2B3C" w:rsidRPr="00541532">
          <w:rPr>
            <w:rFonts w:asciiTheme="minorHAnsi" w:hAnsiTheme="minorHAnsi" w:cs="Arial"/>
            <w:color w:val="auto"/>
            <w:lang w:eastAsia="es-ES"/>
          </w:rPr>
          <w:t xml:space="preserve">Tim CP </w:t>
        </w:r>
        <w:proofErr w:type="spellStart"/>
        <w:r w:rsidR="002F2B3C" w:rsidRPr="00541532">
          <w:rPr>
            <w:rFonts w:asciiTheme="minorHAnsi" w:hAnsiTheme="minorHAnsi" w:cs="Arial"/>
            <w:color w:val="auto"/>
            <w:lang w:eastAsia="es-ES"/>
          </w:rPr>
          <w:t>Somervaille</w:t>
        </w:r>
        <w:proofErr w:type="spellEnd"/>
      </w:hyperlink>
      <w:r w:rsidR="002F2B3C" w:rsidRPr="00541532">
        <w:rPr>
          <w:rFonts w:asciiTheme="minorHAnsi" w:hAnsiTheme="minorHAnsi" w:cs="Arial"/>
          <w:color w:val="auto"/>
          <w:lang w:eastAsia="es-ES"/>
        </w:rPr>
        <w:t xml:space="preserve">. </w:t>
      </w:r>
      <w:r w:rsidR="002F2B3C" w:rsidRPr="00541532">
        <w:rPr>
          <w:rFonts w:asciiTheme="minorHAnsi" w:hAnsiTheme="minorHAnsi" w:cs="Arial"/>
          <w:color w:val="auto"/>
          <w:kern w:val="36"/>
          <w:lang w:eastAsia="es-ES"/>
        </w:rPr>
        <w:t xml:space="preserve">LSD1: biologic roles and therapeutic targeting. </w:t>
      </w:r>
      <w:hyperlink r:id="rId10" w:history="1">
        <w:r w:rsidR="002F2B3C" w:rsidRPr="00541532">
          <w:rPr>
            <w:rFonts w:asciiTheme="minorHAnsi" w:hAnsiTheme="minorHAnsi" w:cs="Arial"/>
            <w:i/>
            <w:color w:val="auto"/>
            <w:lang w:eastAsia="es-ES"/>
          </w:rPr>
          <w:t>Epigenomics</w:t>
        </w:r>
      </w:hyperlink>
      <w:r w:rsidR="00FC1C8C" w:rsidRPr="00541532">
        <w:rPr>
          <w:color w:val="auto"/>
        </w:rPr>
        <w:t>.</w:t>
      </w:r>
      <w:r w:rsidR="002F2B3C" w:rsidRPr="00541532">
        <w:rPr>
          <w:rFonts w:asciiTheme="minorHAnsi" w:hAnsiTheme="minorHAnsi" w:cs="Arial"/>
          <w:i/>
          <w:color w:val="auto"/>
          <w:lang w:eastAsia="es-ES"/>
        </w:rPr>
        <w:t xml:space="preserve"> </w:t>
      </w:r>
      <w:r w:rsidR="002F2B3C" w:rsidRPr="00541532">
        <w:rPr>
          <w:rFonts w:asciiTheme="minorHAnsi" w:hAnsiTheme="minorHAnsi" w:cs="Arial"/>
          <w:b/>
          <w:color w:val="auto"/>
          <w:lang w:eastAsia="es-ES"/>
        </w:rPr>
        <w:t>8</w:t>
      </w:r>
      <w:r w:rsidR="002F2B3C" w:rsidRPr="00541532">
        <w:rPr>
          <w:rFonts w:asciiTheme="minorHAnsi" w:hAnsiTheme="minorHAnsi" w:cs="Arial"/>
          <w:color w:val="auto"/>
          <w:lang w:eastAsia="es-ES"/>
        </w:rPr>
        <w:t>(8)</w:t>
      </w:r>
      <w:r w:rsidR="00723353" w:rsidRPr="00541532">
        <w:rPr>
          <w:rFonts w:asciiTheme="minorHAnsi" w:hAnsiTheme="minorHAnsi" w:cs="Arial"/>
          <w:color w:val="auto"/>
          <w:lang w:eastAsia="es-ES"/>
        </w:rPr>
        <w:t>,</w:t>
      </w:r>
      <w:r w:rsidR="002F2B3C" w:rsidRPr="00541532">
        <w:rPr>
          <w:rFonts w:asciiTheme="minorHAnsi" w:hAnsiTheme="minorHAnsi" w:cs="Arial"/>
          <w:color w:val="auto"/>
          <w:lang w:eastAsia="es-ES"/>
        </w:rPr>
        <w:t xml:space="preserve"> 1103</w:t>
      </w:r>
      <w:r w:rsidR="00723353" w:rsidRPr="00541532">
        <w:rPr>
          <w:rFonts w:asciiTheme="minorHAnsi" w:hAnsiTheme="minorHAnsi" w:cs="Arial"/>
          <w:color w:val="auto"/>
          <w:lang w:eastAsia="es-ES"/>
        </w:rPr>
        <w:t xml:space="preserve"> </w:t>
      </w:r>
      <w:r w:rsidR="002F2B3C" w:rsidRPr="00541532">
        <w:rPr>
          <w:rFonts w:asciiTheme="minorHAnsi" w:hAnsiTheme="minorHAnsi" w:cs="Arial"/>
          <w:color w:val="auto"/>
          <w:lang w:eastAsia="es-ES"/>
        </w:rPr>
        <w:t>–</w:t>
      </w:r>
      <w:r w:rsidR="00723353" w:rsidRPr="00541532">
        <w:rPr>
          <w:rFonts w:asciiTheme="minorHAnsi" w:hAnsiTheme="minorHAnsi" w:cs="Arial"/>
          <w:color w:val="auto"/>
          <w:lang w:eastAsia="es-ES"/>
        </w:rPr>
        <w:t xml:space="preserve"> </w:t>
      </w:r>
      <w:r w:rsidR="002F2B3C" w:rsidRPr="00541532">
        <w:rPr>
          <w:rFonts w:asciiTheme="minorHAnsi" w:hAnsiTheme="minorHAnsi" w:cs="Arial"/>
          <w:color w:val="auto"/>
          <w:lang w:eastAsia="es-ES"/>
        </w:rPr>
        <w:t>1116</w:t>
      </w:r>
      <w:r w:rsidR="00723353" w:rsidRPr="00541532">
        <w:rPr>
          <w:rFonts w:asciiTheme="minorHAnsi" w:hAnsiTheme="minorHAnsi" w:cs="Arial"/>
          <w:color w:val="auto"/>
          <w:lang w:eastAsia="es-ES"/>
        </w:rPr>
        <w:t>, 10.2217/epi-2016-0009 (2016).</w:t>
      </w:r>
    </w:p>
    <w:p w:rsidR="002F2B3C" w:rsidRPr="00541532" w:rsidRDefault="002F2B3C" w:rsidP="00541532">
      <w:pPr>
        <w:pStyle w:val="ListParagraph"/>
        <w:widowControl/>
        <w:numPr>
          <w:ilvl w:val="0"/>
          <w:numId w:val="39"/>
        </w:numPr>
        <w:shd w:val="clear" w:color="auto" w:fill="FFFFFF"/>
        <w:autoSpaceDE/>
        <w:autoSpaceDN/>
        <w:adjustRightInd/>
        <w:ind w:left="0" w:firstLine="0"/>
        <w:jc w:val="left"/>
        <w:outlineLvl w:val="0"/>
        <w:rPr>
          <w:rFonts w:asciiTheme="minorHAnsi" w:hAnsiTheme="minorHAnsi" w:cs="Arial"/>
          <w:b/>
          <w:color w:val="auto"/>
        </w:rPr>
      </w:pPr>
      <w:proofErr w:type="spellStart"/>
      <w:r w:rsidRPr="00541532">
        <w:rPr>
          <w:rStyle w:val="Strong"/>
          <w:rFonts w:asciiTheme="minorHAnsi" w:hAnsiTheme="minorHAnsi" w:cs="Arial"/>
          <w:b w:val="0"/>
          <w:color w:val="auto"/>
        </w:rPr>
        <w:t>Maes</w:t>
      </w:r>
      <w:proofErr w:type="spellEnd"/>
      <w:r w:rsidRPr="00541532">
        <w:rPr>
          <w:rStyle w:val="Strong"/>
          <w:rFonts w:asciiTheme="minorHAnsi" w:hAnsiTheme="minorHAnsi" w:cs="Arial"/>
          <w:b w:val="0"/>
          <w:color w:val="auto"/>
        </w:rPr>
        <w:t xml:space="preserve"> </w:t>
      </w:r>
      <w:r w:rsidR="00541532" w:rsidRPr="00541532">
        <w:rPr>
          <w:rStyle w:val="Strong"/>
          <w:rFonts w:asciiTheme="minorHAnsi" w:hAnsiTheme="minorHAnsi" w:cs="Arial"/>
          <w:b w:val="0"/>
          <w:color w:val="auto"/>
        </w:rPr>
        <w:t xml:space="preserve">T, </w:t>
      </w:r>
      <w:r w:rsidR="00541532" w:rsidRPr="00541532">
        <w:rPr>
          <w:rFonts w:asciiTheme="minorHAnsi" w:hAnsiTheme="minorHAnsi" w:cs="Arial"/>
          <w:i/>
          <w:color w:val="auto"/>
          <w:lang w:eastAsia="es-ES"/>
        </w:rPr>
        <w:t>et al.</w:t>
      </w:r>
      <w:r w:rsidR="00634EED" w:rsidRPr="00541532">
        <w:rPr>
          <w:rFonts w:asciiTheme="minorHAnsi" w:hAnsiTheme="minorHAnsi" w:cs="Arial"/>
          <w:color w:val="auto"/>
          <w:lang w:eastAsia="es-ES"/>
        </w:rPr>
        <w:t xml:space="preserve"> </w:t>
      </w:r>
      <w:r w:rsidRPr="00541532">
        <w:rPr>
          <w:rStyle w:val="Strong"/>
          <w:rFonts w:asciiTheme="minorHAnsi" w:hAnsiTheme="minorHAnsi" w:cs="Arial"/>
          <w:b w:val="0"/>
          <w:color w:val="auto"/>
        </w:rPr>
        <w:t>ORY-1001, a Potent and Selective Covalent KDM1A Inhibitor, for the Treatment of Acute Leukemia. </w:t>
      </w:r>
      <w:r w:rsidRPr="00541532">
        <w:rPr>
          <w:rStyle w:val="Strong"/>
          <w:rFonts w:asciiTheme="minorHAnsi" w:hAnsiTheme="minorHAnsi" w:cs="Arial"/>
          <w:b w:val="0"/>
          <w:i/>
          <w:color w:val="auto"/>
        </w:rPr>
        <w:t>Cancer Cell</w:t>
      </w:r>
      <w:r w:rsidR="00FC1C8C" w:rsidRPr="00541532">
        <w:rPr>
          <w:rStyle w:val="Strong"/>
          <w:rFonts w:asciiTheme="minorHAnsi" w:hAnsiTheme="minorHAnsi" w:cs="Arial"/>
          <w:b w:val="0"/>
          <w:i/>
          <w:color w:val="auto"/>
        </w:rPr>
        <w:t>.</w:t>
      </w:r>
      <w:r w:rsidR="00723353" w:rsidRPr="00541532">
        <w:rPr>
          <w:rStyle w:val="Strong"/>
          <w:rFonts w:asciiTheme="minorHAnsi" w:hAnsiTheme="minorHAnsi" w:cs="Arial"/>
          <w:b w:val="0"/>
          <w:color w:val="auto"/>
        </w:rPr>
        <w:t xml:space="preserve"> </w:t>
      </w:r>
      <w:r w:rsidRPr="00541532">
        <w:rPr>
          <w:rStyle w:val="Strong"/>
          <w:rFonts w:asciiTheme="minorHAnsi" w:hAnsiTheme="minorHAnsi" w:cs="Arial"/>
          <w:color w:val="auto"/>
        </w:rPr>
        <w:t>33</w:t>
      </w:r>
      <w:r w:rsidRPr="00541532">
        <w:rPr>
          <w:rStyle w:val="Strong"/>
          <w:rFonts w:asciiTheme="minorHAnsi" w:hAnsiTheme="minorHAnsi" w:cs="Arial"/>
          <w:b w:val="0"/>
          <w:color w:val="auto"/>
        </w:rPr>
        <w:t>(3)</w:t>
      </w:r>
      <w:r w:rsidR="00723353" w:rsidRPr="00541532">
        <w:rPr>
          <w:rStyle w:val="Strong"/>
          <w:rFonts w:asciiTheme="minorHAnsi" w:hAnsiTheme="minorHAnsi" w:cs="Arial"/>
          <w:b w:val="0"/>
          <w:color w:val="auto"/>
        </w:rPr>
        <w:t xml:space="preserve">, </w:t>
      </w:r>
      <w:r w:rsidRPr="00541532">
        <w:rPr>
          <w:rStyle w:val="Strong"/>
          <w:rFonts w:asciiTheme="minorHAnsi" w:hAnsiTheme="minorHAnsi" w:cs="Arial"/>
          <w:b w:val="0"/>
          <w:color w:val="auto"/>
        </w:rPr>
        <w:t>495</w:t>
      </w:r>
      <w:r w:rsidR="00723353" w:rsidRPr="00541532">
        <w:rPr>
          <w:rFonts w:asciiTheme="minorHAnsi" w:hAnsiTheme="minorHAnsi" w:cs="Arial"/>
          <w:color w:val="auto"/>
          <w:lang w:eastAsia="es-ES"/>
        </w:rPr>
        <w:t xml:space="preserve"> – </w:t>
      </w:r>
      <w:r w:rsidRPr="00541532">
        <w:rPr>
          <w:rStyle w:val="Strong"/>
          <w:rFonts w:asciiTheme="minorHAnsi" w:hAnsiTheme="minorHAnsi" w:cs="Arial"/>
          <w:b w:val="0"/>
          <w:color w:val="auto"/>
        </w:rPr>
        <w:t>511</w:t>
      </w:r>
      <w:r w:rsidR="00723353" w:rsidRPr="00541532">
        <w:rPr>
          <w:rStyle w:val="Strong"/>
          <w:rFonts w:asciiTheme="minorHAnsi" w:hAnsiTheme="minorHAnsi" w:cs="Arial"/>
          <w:b w:val="0"/>
          <w:color w:val="auto"/>
        </w:rPr>
        <w:t>,</w:t>
      </w:r>
      <w:r w:rsidRPr="00541532" w:rsidDel="000E1D38">
        <w:rPr>
          <w:rFonts w:asciiTheme="minorHAnsi" w:hAnsiTheme="minorHAnsi" w:cs="Arial"/>
          <w:color w:val="auto"/>
        </w:rPr>
        <w:t xml:space="preserve"> </w:t>
      </w:r>
      <w:r w:rsidR="00723353" w:rsidRPr="00541532">
        <w:rPr>
          <w:rFonts w:asciiTheme="minorHAnsi" w:hAnsiTheme="minorHAnsi" w:cs="Arial"/>
          <w:color w:val="auto"/>
        </w:rPr>
        <w:t>10.1016/j.ccell.2018.02.002 (2018).</w:t>
      </w:r>
    </w:p>
    <w:p w:rsidR="002F2B3C" w:rsidRPr="00541532" w:rsidRDefault="00792670" w:rsidP="00541532">
      <w:pPr>
        <w:pStyle w:val="ListParagraph"/>
        <w:numPr>
          <w:ilvl w:val="0"/>
          <w:numId w:val="39"/>
        </w:numPr>
        <w:shd w:val="clear" w:color="auto" w:fill="FFFFFF"/>
        <w:ind w:left="0" w:firstLine="0"/>
        <w:rPr>
          <w:rStyle w:val="Strong"/>
          <w:rFonts w:asciiTheme="minorHAnsi" w:hAnsiTheme="minorHAnsi"/>
          <w:b w:val="0"/>
          <w:color w:val="auto"/>
        </w:rPr>
      </w:pPr>
      <w:hyperlink r:id="rId11" w:history="1">
        <w:proofErr w:type="spellStart"/>
        <w:r w:rsidR="002F2B3C" w:rsidRPr="00541532">
          <w:rPr>
            <w:rStyle w:val="Strong"/>
            <w:rFonts w:asciiTheme="minorHAnsi" w:hAnsiTheme="minorHAnsi"/>
            <w:b w:val="0"/>
            <w:color w:val="auto"/>
          </w:rPr>
          <w:t>Sugino</w:t>
        </w:r>
        <w:proofErr w:type="spellEnd"/>
        <w:r w:rsidR="002F2B3C" w:rsidRPr="00541532">
          <w:rPr>
            <w:rStyle w:val="Strong"/>
            <w:rFonts w:asciiTheme="minorHAnsi" w:hAnsiTheme="minorHAnsi"/>
            <w:b w:val="0"/>
            <w:color w:val="auto"/>
          </w:rPr>
          <w:t xml:space="preserve"> N</w:t>
        </w:r>
      </w:hyperlink>
      <w:r w:rsidR="00541532" w:rsidRPr="00541532">
        <w:rPr>
          <w:rStyle w:val="Strong"/>
          <w:rFonts w:asciiTheme="minorHAnsi" w:hAnsiTheme="minorHAnsi"/>
          <w:b w:val="0"/>
          <w:color w:val="auto"/>
        </w:rPr>
        <w:t>, et al.</w:t>
      </w:r>
      <w:r w:rsidR="00634EED" w:rsidRPr="00541532">
        <w:rPr>
          <w:rFonts w:asciiTheme="minorHAnsi" w:hAnsiTheme="minorHAnsi" w:cs="Arial"/>
          <w:color w:val="auto"/>
          <w:lang w:eastAsia="es-ES"/>
        </w:rPr>
        <w:t xml:space="preserve"> </w:t>
      </w:r>
      <w:r w:rsidR="002F2B3C" w:rsidRPr="00541532">
        <w:rPr>
          <w:rStyle w:val="Strong"/>
          <w:rFonts w:asciiTheme="minorHAnsi" w:hAnsiTheme="minorHAnsi"/>
          <w:b w:val="0"/>
          <w:color w:val="auto"/>
        </w:rPr>
        <w:t xml:space="preserve">A novel LSD1 inhibitor NCD38 ameliorates MDS-related leukemia with complex karyotype by attenuating leukemia programs via activating super-enhancers. </w:t>
      </w:r>
      <w:hyperlink r:id="rId12" w:tooltip="Leukemia." w:history="1">
        <w:r w:rsidR="002F2B3C" w:rsidRPr="00541532">
          <w:rPr>
            <w:rStyle w:val="Strong"/>
            <w:rFonts w:asciiTheme="minorHAnsi" w:hAnsiTheme="minorHAnsi"/>
            <w:b w:val="0"/>
            <w:i/>
            <w:color w:val="auto"/>
          </w:rPr>
          <w:t>Leukemia</w:t>
        </w:r>
        <w:r w:rsidR="00FC1C8C" w:rsidRPr="00541532">
          <w:rPr>
            <w:rStyle w:val="Strong"/>
            <w:rFonts w:asciiTheme="minorHAnsi" w:hAnsiTheme="minorHAnsi"/>
            <w:b w:val="0"/>
            <w:i/>
            <w:color w:val="auto"/>
          </w:rPr>
          <w:t>.</w:t>
        </w:r>
      </w:hyperlink>
      <w:r w:rsidR="002F2B3C" w:rsidRPr="00541532">
        <w:rPr>
          <w:rStyle w:val="Strong"/>
          <w:rFonts w:asciiTheme="minorHAnsi" w:hAnsiTheme="minorHAnsi"/>
          <w:b w:val="0"/>
          <w:color w:val="auto"/>
        </w:rPr>
        <w:t xml:space="preserve"> </w:t>
      </w:r>
      <w:r w:rsidR="002F2B3C" w:rsidRPr="00541532">
        <w:rPr>
          <w:rStyle w:val="Strong"/>
          <w:rFonts w:asciiTheme="minorHAnsi" w:hAnsiTheme="minorHAnsi"/>
          <w:color w:val="auto"/>
        </w:rPr>
        <w:t>31</w:t>
      </w:r>
      <w:r w:rsidR="002F2B3C" w:rsidRPr="00541532">
        <w:rPr>
          <w:rStyle w:val="Strong"/>
          <w:rFonts w:asciiTheme="minorHAnsi" w:hAnsiTheme="minorHAnsi"/>
          <w:b w:val="0"/>
          <w:color w:val="auto"/>
        </w:rPr>
        <w:t>(11)</w:t>
      </w:r>
      <w:r w:rsidR="00723353" w:rsidRPr="00541532">
        <w:rPr>
          <w:rStyle w:val="Strong"/>
          <w:rFonts w:asciiTheme="minorHAnsi" w:hAnsiTheme="minorHAnsi"/>
          <w:b w:val="0"/>
          <w:color w:val="auto"/>
        </w:rPr>
        <w:t xml:space="preserve">, </w:t>
      </w:r>
      <w:r w:rsidR="002F2B3C" w:rsidRPr="00541532">
        <w:rPr>
          <w:rStyle w:val="Strong"/>
          <w:rFonts w:asciiTheme="minorHAnsi" w:hAnsiTheme="minorHAnsi"/>
          <w:b w:val="0"/>
          <w:color w:val="auto"/>
        </w:rPr>
        <w:t>2303</w:t>
      </w:r>
      <w:r w:rsidR="00723353" w:rsidRPr="00541532">
        <w:rPr>
          <w:rFonts w:asciiTheme="minorHAnsi" w:hAnsiTheme="minorHAnsi" w:cs="Arial"/>
          <w:color w:val="auto"/>
          <w:lang w:eastAsia="es-ES"/>
        </w:rPr>
        <w:t xml:space="preserve"> – </w:t>
      </w:r>
      <w:r w:rsidR="002F2B3C" w:rsidRPr="00541532">
        <w:rPr>
          <w:rStyle w:val="Strong"/>
          <w:rFonts w:asciiTheme="minorHAnsi" w:hAnsiTheme="minorHAnsi"/>
          <w:b w:val="0"/>
          <w:color w:val="auto"/>
        </w:rPr>
        <w:t>2314</w:t>
      </w:r>
      <w:r w:rsidR="00C00A06" w:rsidRPr="00541532">
        <w:rPr>
          <w:rStyle w:val="Strong"/>
          <w:rFonts w:asciiTheme="minorHAnsi" w:hAnsiTheme="minorHAnsi"/>
          <w:b w:val="0"/>
          <w:color w:val="auto"/>
        </w:rPr>
        <w:t>,</w:t>
      </w:r>
      <w:r w:rsidR="00723353" w:rsidRPr="00541532">
        <w:rPr>
          <w:rStyle w:val="Strong"/>
          <w:rFonts w:asciiTheme="minorHAnsi" w:hAnsiTheme="minorHAnsi"/>
          <w:b w:val="0"/>
          <w:color w:val="auto"/>
        </w:rPr>
        <w:t xml:space="preserve"> 10.1038/leu.2017.59 (2017).</w:t>
      </w:r>
    </w:p>
    <w:p w:rsidR="002F2B3C" w:rsidRPr="00541532" w:rsidRDefault="002F2B3C" w:rsidP="00541532">
      <w:pPr>
        <w:pStyle w:val="ListParagraph"/>
        <w:numPr>
          <w:ilvl w:val="0"/>
          <w:numId w:val="39"/>
        </w:numPr>
        <w:shd w:val="clear" w:color="auto" w:fill="FFFFFF"/>
        <w:ind w:left="0" w:firstLine="0"/>
        <w:rPr>
          <w:rStyle w:val="Strong"/>
          <w:rFonts w:asciiTheme="minorHAnsi" w:hAnsiTheme="minorHAnsi"/>
          <w:b w:val="0"/>
          <w:color w:val="auto"/>
        </w:rPr>
      </w:pPr>
      <w:r w:rsidRPr="00541532">
        <w:rPr>
          <w:rStyle w:val="Strong"/>
          <w:rFonts w:asciiTheme="minorHAnsi" w:hAnsiTheme="minorHAnsi"/>
          <w:b w:val="0"/>
          <w:color w:val="auto"/>
        </w:rPr>
        <w:t xml:space="preserve">Maria Kleppe, Kaitlyn Shank, Papalexi Efthymia, Hugh Riehnhoff and RossL. Levine. Lysine-Specific Histone Demethylase, LSD1, (KDM1A) As a Novel Therapeutic Target in Myeloproliferative Neoplasms. </w:t>
      </w:r>
      <w:r w:rsidRPr="00541532">
        <w:rPr>
          <w:rStyle w:val="Strong"/>
          <w:rFonts w:asciiTheme="minorHAnsi" w:hAnsiTheme="minorHAnsi"/>
          <w:b w:val="0"/>
          <w:i/>
          <w:color w:val="auto"/>
        </w:rPr>
        <w:t>Blood</w:t>
      </w:r>
      <w:r w:rsidR="00FC1C8C" w:rsidRPr="00541532">
        <w:rPr>
          <w:rStyle w:val="Strong"/>
          <w:rFonts w:asciiTheme="minorHAnsi" w:hAnsiTheme="minorHAnsi"/>
          <w:b w:val="0"/>
          <w:i/>
          <w:color w:val="auto"/>
        </w:rPr>
        <w:t>.</w:t>
      </w:r>
      <w:r w:rsidRPr="00541532">
        <w:rPr>
          <w:rStyle w:val="Strong"/>
          <w:rFonts w:asciiTheme="minorHAnsi" w:hAnsiTheme="minorHAnsi"/>
          <w:b w:val="0"/>
          <w:color w:val="auto"/>
        </w:rPr>
        <w:t>  </w:t>
      </w:r>
      <w:r w:rsidRPr="00541532">
        <w:rPr>
          <w:rStyle w:val="Strong"/>
          <w:rFonts w:asciiTheme="minorHAnsi" w:hAnsiTheme="minorHAnsi"/>
          <w:color w:val="auto"/>
        </w:rPr>
        <w:t>126</w:t>
      </w:r>
      <w:r w:rsidRPr="00541532">
        <w:rPr>
          <w:rStyle w:val="Strong"/>
          <w:rFonts w:asciiTheme="minorHAnsi" w:hAnsiTheme="minorHAnsi"/>
          <w:b w:val="0"/>
          <w:color w:val="auto"/>
        </w:rPr>
        <w:t>:601</w:t>
      </w:r>
      <w:r w:rsidR="00FC1C8C" w:rsidRPr="00541532">
        <w:rPr>
          <w:rStyle w:val="Strong"/>
          <w:rFonts w:asciiTheme="minorHAnsi" w:hAnsiTheme="minorHAnsi"/>
          <w:b w:val="0"/>
          <w:color w:val="auto"/>
        </w:rPr>
        <w:t xml:space="preserve"> (2015)</w:t>
      </w:r>
      <w:r w:rsidR="000653EA" w:rsidRPr="00541532">
        <w:rPr>
          <w:rStyle w:val="Strong"/>
          <w:rFonts w:asciiTheme="minorHAnsi" w:hAnsiTheme="minorHAnsi"/>
          <w:b w:val="0"/>
          <w:color w:val="auto"/>
        </w:rPr>
        <w:t>.</w:t>
      </w:r>
    </w:p>
    <w:p w:rsidR="002F2B3C" w:rsidRPr="00541532" w:rsidRDefault="00DB7116" w:rsidP="00541532">
      <w:pPr>
        <w:pStyle w:val="ListParagraph"/>
        <w:numPr>
          <w:ilvl w:val="0"/>
          <w:numId w:val="39"/>
        </w:numPr>
        <w:shd w:val="clear" w:color="auto" w:fill="FFFFFF"/>
        <w:ind w:left="0" w:firstLine="0"/>
        <w:rPr>
          <w:rStyle w:val="Strong"/>
          <w:rFonts w:asciiTheme="minorHAnsi" w:hAnsiTheme="minorHAnsi"/>
          <w:b w:val="0"/>
          <w:color w:val="auto"/>
        </w:rPr>
      </w:pPr>
      <w:proofErr w:type="spellStart"/>
      <w:r w:rsidRPr="00541532">
        <w:rPr>
          <w:rStyle w:val="Strong"/>
          <w:rFonts w:asciiTheme="minorHAnsi" w:hAnsiTheme="minorHAnsi"/>
          <w:b w:val="0"/>
          <w:color w:val="auto"/>
        </w:rPr>
        <w:t>Jutzi</w:t>
      </w:r>
      <w:proofErr w:type="spellEnd"/>
      <w:r w:rsidRPr="00541532">
        <w:rPr>
          <w:rStyle w:val="Strong"/>
          <w:rFonts w:asciiTheme="minorHAnsi" w:hAnsiTheme="minorHAnsi"/>
          <w:b w:val="0"/>
          <w:color w:val="auto"/>
        </w:rPr>
        <w:t xml:space="preserve">, Jonas S, </w:t>
      </w:r>
      <w:r w:rsidRPr="00541532">
        <w:rPr>
          <w:rFonts w:asciiTheme="minorHAnsi" w:hAnsiTheme="minorHAnsi" w:cs="Arial"/>
          <w:i/>
          <w:color w:val="auto"/>
          <w:lang w:eastAsia="es-ES"/>
        </w:rPr>
        <w:t xml:space="preserve">et al. </w:t>
      </w:r>
      <w:r w:rsidR="002F2B3C" w:rsidRPr="00541532">
        <w:rPr>
          <w:rStyle w:val="Strong"/>
          <w:rFonts w:asciiTheme="minorHAnsi" w:hAnsiTheme="minorHAnsi"/>
          <w:b w:val="0"/>
          <w:color w:val="auto"/>
        </w:rPr>
        <w:t>LSD1 Inhibition Prolongs Survival in Mouse Models of MPN by Selectively Targeting the Disease Clone</w:t>
      </w:r>
      <w:r w:rsidR="00C00A06" w:rsidRPr="00541532">
        <w:rPr>
          <w:rStyle w:val="Strong"/>
          <w:rFonts w:asciiTheme="minorHAnsi" w:hAnsiTheme="minorHAnsi"/>
          <w:b w:val="0"/>
          <w:color w:val="auto"/>
        </w:rPr>
        <w:t>.</w:t>
      </w:r>
      <w:r w:rsidR="002F2B3C" w:rsidRPr="00541532">
        <w:rPr>
          <w:rStyle w:val="Strong"/>
          <w:rFonts w:asciiTheme="minorHAnsi" w:hAnsiTheme="minorHAnsi"/>
          <w:b w:val="0"/>
          <w:color w:val="auto"/>
        </w:rPr>
        <w:t xml:space="preserve"> </w:t>
      </w:r>
      <w:proofErr w:type="spellStart"/>
      <w:r w:rsidR="002F2B3C" w:rsidRPr="00541532">
        <w:rPr>
          <w:rStyle w:val="Strong"/>
          <w:rFonts w:asciiTheme="minorHAnsi" w:hAnsiTheme="minorHAnsi"/>
          <w:b w:val="0"/>
          <w:i/>
          <w:color w:val="auto"/>
        </w:rPr>
        <w:t>HemaSphere</w:t>
      </w:r>
      <w:proofErr w:type="spellEnd"/>
      <w:r w:rsidR="00FC1C8C" w:rsidRPr="00541532">
        <w:rPr>
          <w:rStyle w:val="Strong"/>
          <w:rFonts w:asciiTheme="minorHAnsi" w:hAnsiTheme="minorHAnsi"/>
          <w:b w:val="0"/>
          <w:color w:val="auto"/>
        </w:rPr>
        <w:t>.</w:t>
      </w:r>
      <w:r w:rsidR="002F2B3C" w:rsidRPr="00541532">
        <w:rPr>
          <w:rStyle w:val="Strong"/>
          <w:rFonts w:asciiTheme="minorHAnsi" w:hAnsiTheme="minorHAnsi"/>
          <w:b w:val="0"/>
          <w:color w:val="auto"/>
        </w:rPr>
        <w:t> </w:t>
      </w:r>
      <w:hyperlink r:id="rId13" w:history="1">
        <w:r w:rsidR="002F2B3C" w:rsidRPr="00541532">
          <w:rPr>
            <w:rStyle w:val="Strong"/>
            <w:rFonts w:asciiTheme="minorHAnsi" w:hAnsiTheme="minorHAnsi"/>
            <w:b w:val="0"/>
            <w:color w:val="auto"/>
          </w:rPr>
          <w:t xml:space="preserve"> </w:t>
        </w:r>
        <w:r w:rsidR="002F2B3C" w:rsidRPr="00541532">
          <w:rPr>
            <w:rStyle w:val="Strong"/>
            <w:rFonts w:asciiTheme="minorHAnsi" w:hAnsiTheme="minorHAnsi"/>
            <w:color w:val="auto"/>
          </w:rPr>
          <w:t xml:space="preserve">2 </w:t>
        </w:r>
        <w:r w:rsidR="002F2B3C" w:rsidRPr="00541532">
          <w:rPr>
            <w:rStyle w:val="Strong"/>
            <w:rFonts w:asciiTheme="minorHAnsi" w:hAnsiTheme="minorHAnsi"/>
            <w:b w:val="0"/>
            <w:color w:val="auto"/>
          </w:rPr>
          <w:t>(3)</w:t>
        </w:r>
        <w:r w:rsidR="00C00A06" w:rsidRPr="00541532">
          <w:rPr>
            <w:rStyle w:val="Strong"/>
            <w:rFonts w:asciiTheme="minorHAnsi" w:hAnsiTheme="minorHAnsi"/>
            <w:b w:val="0"/>
            <w:color w:val="auto"/>
          </w:rPr>
          <w:t xml:space="preserve">, </w:t>
        </w:r>
        <w:r w:rsidR="002F2B3C" w:rsidRPr="00541532">
          <w:rPr>
            <w:rStyle w:val="Strong"/>
            <w:rFonts w:asciiTheme="minorHAnsi" w:hAnsiTheme="minorHAnsi"/>
            <w:b w:val="0"/>
            <w:color w:val="auto"/>
          </w:rPr>
          <w:t>54</w:t>
        </w:r>
      </w:hyperlink>
      <w:r w:rsidR="00C00A06" w:rsidRPr="00541532">
        <w:rPr>
          <w:color w:val="auto"/>
        </w:rPr>
        <w:t>, 10.1097/HS9.0000000000000054 (2018)</w:t>
      </w:r>
      <w:r w:rsidR="000653EA" w:rsidRPr="00541532">
        <w:rPr>
          <w:color w:val="auto"/>
        </w:rPr>
        <w:t>.</w:t>
      </w:r>
    </w:p>
    <w:p w:rsidR="002F2B3C" w:rsidRPr="00541532" w:rsidRDefault="00792670" w:rsidP="00541532">
      <w:pPr>
        <w:pStyle w:val="ListParagraph"/>
        <w:numPr>
          <w:ilvl w:val="0"/>
          <w:numId w:val="39"/>
        </w:numPr>
        <w:shd w:val="clear" w:color="auto" w:fill="FFFFFF"/>
        <w:ind w:left="0" w:firstLine="0"/>
        <w:rPr>
          <w:rStyle w:val="Strong"/>
          <w:rFonts w:asciiTheme="minorHAnsi" w:hAnsiTheme="minorHAnsi"/>
          <w:b w:val="0"/>
          <w:color w:val="auto"/>
        </w:rPr>
      </w:pPr>
      <w:hyperlink r:id="rId14" w:history="1">
        <w:r w:rsidR="002F2B3C" w:rsidRPr="00541532">
          <w:rPr>
            <w:rStyle w:val="Strong"/>
            <w:rFonts w:asciiTheme="minorHAnsi" w:hAnsiTheme="minorHAnsi"/>
            <w:b w:val="0"/>
            <w:color w:val="auto"/>
          </w:rPr>
          <w:t>Mohammad HP</w:t>
        </w:r>
      </w:hyperlink>
      <w:r w:rsidR="002F2B3C" w:rsidRPr="00541532">
        <w:rPr>
          <w:rStyle w:val="Strong"/>
          <w:rFonts w:asciiTheme="minorHAnsi" w:hAnsiTheme="minorHAnsi"/>
          <w:b w:val="0"/>
          <w:color w:val="auto"/>
        </w:rPr>
        <w:t>,</w:t>
      </w:r>
      <w:r w:rsidR="00634EED" w:rsidRPr="00541532">
        <w:rPr>
          <w:rFonts w:asciiTheme="minorHAnsi" w:hAnsiTheme="minorHAnsi" w:cs="Arial"/>
          <w:i/>
          <w:color w:val="auto"/>
          <w:lang w:eastAsia="es-ES"/>
        </w:rPr>
        <w:t xml:space="preserve"> et al.</w:t>
      </w:r>
      <w:r w:rsidR="00634EED" w:rsidRPr="00541532">
        <w:rPr>
          <w:rFonts w:asciiTheme="minorHAnsi" w:hAnsiTheme="minorHAnsi" w:cs="Arial"/>
          <w:color w:val="auto"/>
          <w:lang w:eastAsia="es-ES"/>
        </w:rPr>
        <w:t xml:space="preserve"> </w:t>
      </w:r>
      <w:r w:rsidR="002F2B3C" w:rsidRPr="00541532">
        <w:rPr>
          <w:rStyle w:val="Strong"/>
          <w:rFonts w:asciiTheme="minorHAnsi" w:hAnsiTheme="minorHAnsi"/>
          <w:b w:val="0"/>
          <w:color w:val="auto"/>
        </w:rPr>
        <w:t xml:space="preserve"> DNA Hypomethylation Signature Predicts Antitumor Activity of LSD1 Inhibitors in SCLC.</w:t>
      </w:r>
      <w:r w:rsidR="002F2B3C" w:rsidRPr="00541532">
        <w:rPr>
          <w:rStyle w:val="Strong"/>
          <w:rFonts w:asciiTheme="minorHAnsi" w:hAnsiTheme="minorHAnsi"/>
          <w:color w:val="auto"/>
        </w:rPr>
        <w:t xml:space="preserve"> </w:t>
      </w:r>
      <w:hyperlink r:id="rId15" w:tooltip="Cancer cell." w:history="1">
        <w:r w:rsidR="002F2B3C" w:rsidRPr="00541532">
          <w:rPr>
            <w:rStyle w:val="Strong"/>
            <w:rFonts w:asciiTheme="minorHAnsi" w:hAnsiTheme="minorHAnsi"/>
            <w:b w:val="0"/>
            <w:i/>
            <w:color w:val="auto"/>
          </w:rPr>
          <w:t>Cancer Cell</w:t>
        </w:r>
      </w:hyperlink>
      <w:r w:rsidR="00FC1C8C" w:rsidRPr="00541532">
        <w:rPr>
          <w:b/>
          <w:color w:val="auto"/>
        </w:rPr>
        <w:t>.</w:t>
      </w:r>
      <w:r w:rsidR="002F2B3C" w:rsidRPr="00541532">
        <w:rPr>
          <w:rStyle w:val="Strong"/>
          <w:rFonts w:asciiTheme="minorHAnsi" w:hAnsiTheme="minorHAnsi"/>
          <w:b w:val="0"/>
          <w:color w:val="auto"/>
        </w:rPr>
        <w:t xml:space="preserve">  </w:t>
      </w:r>
      <w:r w:rsidR="002F2B3C" w:rsidRPr="00541532">
        <w:rPr>
          <w:rStyle w:val="Strong"/>
          <w:rFonts w:asciiTheme="minorHAnsi" w:hAnsiTheme="minorHAnsi"/>
          <w:color w:val="auto"/>
        </w:rPr>
        <w:t>28</w:t>
      </w:r>
      <w:r w:rsidR="002F2B3C" w:rsidRPr="00541532">
        <w:rPr>
          <w:rStyle w:val="Strong"/>
          <w:rFonts w:asciiTheme="minorHAnsi" w:hAnsiTheme="minorHAnsi"/>
          <w:b w:val="0"/>
          <w:color w:val="auto"/>
        </w:rPr>
        <w:t>(1)</w:t>
      </w:r>
      <w:r w:rsidR="00581B48" w:rsidRPr="00541532">
        <w:rPr>
          <w:rStyle w:val="Strong"/>
          <w:rFonts w:asciiTheme="minorHAnsi" w:hAnsiTheme="minorHAnsi"/>
          <w:b w:val="0"/>
          <w:color w:val="auto"/>
        </w:rPr>
        <w:t xml:space="preserve">, </w:t>
      </w:r>
      <w:r w:rsidR="002F2B3C" w:rsidRPr="00541532">
        <w:rPr>
          <w:rStyle w:val="Strong"/>
          <w:rFonts w:asciiTheme="minorHAnsi" w:hAnsiTheme="minorHAnsi"/>
          <w:b w:val="0"/>
          <w:color w:val="auto"/>
        </w:rPr>
        <w:t>57</w:t>
      </w:r>
      <w:r w:rsidR="00C00A06" w:rsidRPr="00541532">
        <w:rPr>
          <w:rFonts w:asciiTheme="minorHAnsi" w:hAnsiTheme="minorHAnsi" w:cs="Arial"/>
          <w:color w:val="auto"/>
          <w:lang w:eastAsia="es-ES"/>
        </w:rPr>
        <w:t xml:space="preserve"> – </w:t>
      </w:r>
      <w:r w:rsidR="002F2B3C" w:rsidRPr="00541532">
        <w:rPr>
          <w:rStyle w:val="Strong"/>
          <w:rFonts w:asciiTheme="minorHAnsi" w:hAnsiTheme="minorHAnsi"/>
          <w:b w:val="0"/>
          <w:color w:val="auto"/>
        </w:rPr>
        <w:t>69</w:t>
      </w:r>
      <w:r w:rsidR="00C00A06" w:rsidRPr="00541532">
        <w:rPr>
          <w:rStyle w:val="Strong"/>
          <w:rFonts w:asciiTheme="minorHAnsi" w:hAnsiTheme="minorHAnsi"/>
          <w:b w:val="0"/>
          <w:color w:val="auto"/>
        </w:rPr>
        <w:t>, 10.1016/j.ccell.2015.06.002 (2015)</w:t>
      </w:r>
      <w:r w:rsidR="002F2B3C" w:rsidRPr="00541532">
        <w:rPr>
          <w:rStyle w:val="Strong"/>
          <w:rFonts w:asciiTheme="minorHAnsi" w:hAnsiTheme="minorHAnsi"/>
          <w:b w:val="0"/>
          <w:color w:val="auto"/>
        </w:rPr>
        <w:t>.</w:t>
      </w:r>
    </w:p>
    <w:p w:rsidR="002F2B3C" w:rsidRPr="00541532" w:rsidRDefault="00792670" w:rsidP="00541532">
      <w:pPr>
        <w:pStyle w:val="ListParagraph"/>
        <w:numPr>
          <w:ilvl w:val="0"/>
          <w:numId w:val="39"/>
        </w:numPr>
        <w:shd w:val="clear" w:color="auto" w:fill="FFFFFF"/>
        <w:ind w:left="0" w:firstLine="0"/>
        <w:rPr>
          <w:rStyle w:val="Strong"/>
          <w:rFonts w:asciiTheme="minorHAnsi" w:hAnsiTheme="minorHAnsi"/>
          <w:b w:val="0"/>
          <w:color w:val="auto"/>
        </w:rPr>
      </w:pPr>
      <w:hyperlink r:id="rId16" w:history="1">
        <w:r w:rsidR="002F2B3C" w:rsidRPr="00541532">
          <w:rPr>
            <w:rStyle w:val="Strong"/>
            <w:rFonts w:asciiTheme="minorHAnsi" w:hAnsiTheme="minorHAnsi"/>
            <w:b w:val="0"/>
            <w:color w:val="auto"/>
          </w:rPr>
          <w:t>Rivers A</w:t>
        </w:r>
      </w:hyperlink>
      <w:r w:rsidR="002F2B3C" w:rsidRPr="00541532">
        <w:rPr>
          <w:rStyle w:val="Strong"/>
          <w:rFonts w:asciiTheme="minorHAnsi" w:hAnsiTheme="minorHAnsi"/>
          <w:b w:val="0"/>
          <w:color w:val="auto"/>
        </w:rPr>
        <w:t>, </w:t>
      </w:r>
      <w:r w:rsidR="00634EED" w:rsidRPr="00541532">
        <w:rPr>
          <w:rFonts w:asciiTheme="minorHAnsi" w:hAnsiTheme="minorHAnsi" w:cs="Arial"/>
          <w:i/>
          <w:color w:val="auto"/>
          <w:lang w:eastAsia="es-ES"/>
        </w:rPr>
        <w:t>et al.</w:t>
      </w:r>
      <w:r w:rsidR="00634EED" w:rsidRPr="00541532">
        <w:rPr>
          <w:rFonts w:asciiTheme="minorHAnsi" w:hAnsiTheme="minorHAnsi" w:cs="Arial"/>
          <w:color w:val="auto"/>
          <w:lang w:eastAsia="es-ES"/>
        </w:rPr>
        <w:t xml:space="preserve"> </w:t>
      </w:r>
      <w:r w:rsidR="002F2B3C" w:rsidRPr="00541532">
        <w:rPr>
          <w:rStyle w:val="Strong"/>
          <w:rFonts w:asciiTheme="minorHAnsi" w:hAnsiTheme="minorHAnsi"/>
          <w:b w:val="0"/>
          <w:color w:val="auto"/>
        </w:rPr>
        <w:t xml:space="preserve">RN-1, a potent and selective lysine-specific demethylase 1 inhibitor, increases γ-globin expression, F reticulocytes, and F cells in a sickle cell disease mouse model. </w:t>
      </w:r>
      <w:hyperlink r:id="rId17" w:tooltip="Experimental hematology." w:history="1">
        <w:r w:rsidR="002F2B3C" w:rsidRPr="00541532">
          <w:rPr>
            <w:rStyle w:val="Strong"/>
            <w:rFonts w:asciiTheme="minorHAnsi" w:hAnsiTheme="minorHAnsi"/>
            <w:b w:val="0"/>
            <w:i/>
            <w:color w:val="auto"/>
          </w:rPr>
          <w:t>Exp</w:t>
        </w:r>
        <w:r w:rsidR="00AC5F4F" w:rsidRPr="00541532">
          <w:rPr>
            <w:rStyle w:val="Strong"/>
            <w:rFonts w:asciiTheme="minorHAnsi" w:hAnsiTheme="minorHAnsi"/>
            <w:b w:val="0"/>
            <w:i/>
            <w:color w:val="auto"/>
          </w:rPr>
          <w:t>erimental</w:t>
        </w:r>
        <w:r w:rsidR="002F2B3C" w:rsidRPr="00541532">
          <w:rPr>
            <w:rStyle w:val="Strong"/>
            <w:rFonts w:asciiTheme="minorHAnsi" w:hAnsiTheme="minorHAnsi"/>
            <w:b w:val="0"/>
            <w:i/>
            <w:color w:val="auto"/>
          </w:rPr>
          <w:t xml:space="preserve"> Hematol</w:t>
        </w:r>
        <w:r w:rsidR="00AC5F4F" w:rsidRPr="00541532">
          <w:rPr>
            <w:rStyle w:val="Strong"/>
            <w:rFonts w:asciiTheme="minorHAnsi" w:hAnsiTheme="minorHAnsi"/>
            <w:b w:val="0"/>
            <w:i/>
            <w:color w:val="auto"/>
          </w:rPr>
          <w:t>ogy</w:t>
        </w:r>
        <w:r w:rsidR="002F2B3C" w:rsidRPr="00541532">
          <w:rPr>
            <w:rStyle w:val="Strong"/>
            <w:rFonts w:asciiTheme="minorHAnsi" w:hAnsiTheme="minorHAnsi"/>
            <w:b w:val="0"/>
            <w:i/>
            <w:color w:val="auto"/>
          </w:rPr>
          <w:t>.</w:t>
        </w:r>
      </w:hyperlink>
      <w:r w:rsidR="002F2B3C" w:rsidRPr="00541532">
        <w:rPr>
          <w:rStyle w:val="Strong"/>
          <w:rFonts w:asciiTheme="minorHAnsi" w:hAnsiTheme="minorHAnsi"/>
          <w:b w:val="0"/>
          <w:color w:val="auto"/>
        </w:rPr>
        <w:t xml:space="preserve">  </w:t>
      </w:r>
      <w:r w:rsidR="002F2B3C" w:rsidRPr="00541532">
        <w:rPr>
          <w:rStyle w:val="Strong"/>
          <w:rFonts w:asciiTheme="minorHAnsi" w:hAnsiTheme="minorHAnsi"/>
          <w:color w:val="auto"/>
        </w:rPr>
        <w:t>43</w:t>
      </w:r>
      <w:r w:rsidR="002F2B3C" w:rsidRPr="00541532">
        <w:rPr>
          <w:rStyle w:val="Strong"/>
          <w:rFonts w:asciiTheme="minorHAnsi" w:hAnsiTheme="minorHAnsi"/>
          <w:b w:val="0"/>
          <w:color w:val="auto"/>
        </w:rPr>
        <w:t>(7)</w:t>
      </w:r>
      <w:r w:rsidR="00581B48" w:rsidRPr="00541532">
        <w:rPr>
          <w:rStyle w:val="Strong"/>
          <w:rFonts w:asciiTheme="minorHAnsi" w:hAnsiTheme="minorHAnsi"/>
          <w:b w:val="0"/>
          <w:color w:val="auto"/>
        </w:rPr>
        <w:t xml:space="preserve">, </w:t>
      </w:r>
      <w:r w:rsidR="002F2B3C" w:rsidRPr="00541532">
        <w:rPr>
          <w:rStyle w:val="Strong"/>
          <w:rFonts w:asciiTheme="minorHAnsi" w:hAnsiTheme="minorHAnsi"/>
          <w:b w:val="0"/>
          <w:color w:val="auto"/>
        </w:rPr>
        <w:t>546</w:t>
      </w:r>
      <w:r w:rsidR="00581B48" w:rsidRPr="00541532">
        <w:rPr>
          <w:rFonts w:asciiTheme="minorHAnsi" w:hAnsiTheme="minorHAnsi" w:cs="Arial"/>
          <w:color w:val="auto"/>
          <w:lang w:eastAsia="es-ES"/>
        </w:rPr>
        <w:t xml:space="preserve"> – </w:t>
      </w:r>
      <w:r w:rsidR="002F2B3C" w:rsidRPr="00541532">
        <w:rPr>
          <w:rStyle w:val="Strong"/>
          <w:rFonts w:asciiTheme="minorHAnsi" w:hAnsiTheme="minorHAnsi"/>
          <w:b w:val="0"/>
          <w:color w:val="auto"/>
        </w:rPr>
        <w:t>53.e1-3</w:t>
      </w:r>
      <w:r w:rsidR="00C00A06" w:rsidRPr="00541532">
        <w:rPr>
          <w:rStyle w:val="Strong"/>
          <w:rFonts w:asciiTheme="minorHAnsi" w:hAnsiTheme="minorHAnsi"/>
          <w:b w:val="0"/>
          <w:color w:val="auto"/>
        </w:rPr>
        <w:t>, 10.1016/j.exphem.2015.04.005 (2015)</w:t>
      </w:r>
      <w:r w:rsidR="002F2B3C" w:rsidRPr="00541532">
        <w:rPr>
          <w:rStyle w:val="Strong"/>
          <w:rFonts w:asciiTheme="minorHAnsi" w:hAnsiTheme="minorHAnsi"/>
          <w:b w:val="0"/>
          <w:color w:val="auto"/>
        </w:rPr>
        <w:t xml:space="preserve">. </w:t>
      </w:r>
    </w:p>
    <w:p w:rsidR="002F2B3C" w:rsidRPr="00541532" w:rsidRDefault="002F2B3C" w:rsidP="00541532">
      <w:pPr>
        <w:pStyle w:val="CommentText"/>
        <w:numPr>
          <w:ilvl w:val="0"/>
          <w:numId w:val="39"/>
        </w:numPr>
        <w:ind w:left="0" w:firstLine="0"/>
        <w:rPr>
          <w:color w:val="auto"/>
        </w:rPr>
      </w:pPr>
      <w:r w:rsidRPr="00541532">
        <w:rPr>
          <w:color w:val="auto"/>
        </w:rPr>
        <w:t xml:space="preserve">Rivers A, </w:t>
      </w:r>
      <w:r w:rsidR="00634EED" w:rsidRPr="00541532">
        <w:rPr>
          <w:rFonts w:asciiTheme="minorHAnsi" w:hAnsiTheme="minorHAnsi" w:cs="Arial"/>
          <w:i/>
          <w:color w:val="auto"/>
          <w:lang w:eastAsia="es-ES"/>
        </w:rPr>
        <w:t>et al.</w:t>
      </w:r>
      <w:r w:rsidR="00634EED" w:rsidRPr="00541532">
        <w:rPr>
          <w:rFonts w:asciiTheme="minorHAnsi" w:hAnsiTheme="minorHAnsi" w:cs="Arial"/>
          <w:color w:val="auto"/>
          <w:lang w:eastAsia="es-ES"/>
        </w:rPr>
        <w:t xml:space="preserve"> </w:t>
      </w:r>
      <w:r w:rsidRPr="00541532">
        <w:rPr>
          <w:color w:val="auto"/>
        </w:rPr>
        <w:t xml:space="preserve">Oral administration of the LSD1 inhibitor ORY-3001 increases fetal hemoglobin in sickle cell mice and baboons. </w:t>
      </w:r>
      <w:r w:rsidRPr="00541532">
        <w:rPr>
          <w:i/>
          <w:color w:val="auto"/>
        </w:rPr>
        <w:t>Exp</w:t>
      </w:r>
      <w:r w:rsidR="00AC5F4F" w:rsidRPr="00541532">
        <w:rPr>
          <w:i/>
          <w:color w:val="auto"/>
        </w:rPr>
        <w:t>erimental</w:t>
      </w:r>
      <w:r w:rsidRPr="00541532">
        <w:rPr>
          <w:i/>
          <w:color w:val="auto"/>
        </w:rPr>
        <w:t xml:space="preserve"> Hematol</w:t>
      </w:r>
      <w:r w:rsidR="00AC5F4F" w:rsidRPr="00541532">
        <w:rPr>
          <w:i/>
          <w:color w:val="auto"/>
        </w:rPr>
        <w:t>ogy</w:t>
      </w:r>
      <w:r w:rsidR="00581B48" w:rsidRPr="00541532">
        <w:rPr>
          <w:i/>
          <w:color w:val="auto"/>
        </w:rPr>
        <w:t>.</w:t>
      </w:r>
      <w:r w:rsidRPr="00541532">
        <w:rPr>
          <w:i/>
          <w:color w:val="auto"/>
        </w:rPr>
        <w:t xml:space="preserve"> </w:t>
      </w:r>
      <w:r w:rsidRPr="00541532">
        <w:rPr>
          <w:b/>
          <w:color w:val="auto"/>
        </w:rPr>
        <w:t>67</w:t>
      </w:r>
      <w:r w:rsidR="00581B48" w:rsidRPr="00541532">
        <w:rPr>
          <w:color w:val="auto"/>
        </w:rPr>
        <w:t xml:space="preserve">, </w:t>
      </w:r>
      <w:r w:rsidRPr="00541532">
        <w:rPr>
          <w:color w:val="auto"/>
        </w:rPr>
        <w:t>60</w:t>
      </w:r>
      <w:r w:rsidR="00581B48" w:rsidRPr="00541532">
        <w:rPr>
          <w:rFonts w:asciiTheme="minorHAnsi" w:hAnsiTheme="minorHAnsi" w:cs="Arial"/>
          <w:color w:val="auto"/>
          <w:lang w:eastAsia="es-ES"/>
        </w:rPr>
        <w:t xml:space="preserve"> – </w:t>
      </w:r>
      <w:r w:rsidRPr="00541532">
        <w:rPr>
          <w:color w:val="auto"/>
        </w:rPr>
        <w:t>64 e62</w:t>
      </w:r>
      <w:r w:rsidR="00581B48" w:rsidRPr="00541532">
        <w:rPr>
          <w:color w:val="auto"/>
        </w:rPr>
        <w:t>, 10.1016/j.exphem.2018.08.003 (2018)</w:t>
      </w:r>
      <w:r w:rsidRPr="00541532">
        <w:rPr>
          <w:color w:val="auto"/>
        </w:rPr>
        <w:t>.</w:t>
      </w:r>
    </w:p>
    <w:p w:rsidR="002F2B3C" w:rsidRPr="00541532" w:rsidRDefault="00792670" w:rsidP="00541532">
      <w:pPr>
        <w:pStyle w:val="CommentText"/>
        <w:numPr>
          <w:ilvl w:val="0"/>
          <w:numId w:val="39"/>
        </w:numPr>
        <w:ind w:left="0" w:firstLine="0"/>
        <w:rPr>
          <w:color w:val="auto"/>
        </w:rPr>
      </w:pPr>
      <w:hyperlink r:id="rId18" w:history="1">
        <w:r w:rsidR="002F2B3C" w:rsidRPr="00541532">
          <w:rPr>
            <w:color w:val="auto"/>
          </w:rPr>
          <w:t>Carlos</w:t>
        </w:r>
        <w:r w:rsidR="00FE0406">
          <w:rPr>
            <w:color w:val="auto"/>
          </w:rPr>
          <w:t>-</w:t>
        </w:r>
        <w:proofErr w:type="spellStart"/>
        <w:r w:rsidR="002F2B3C" w:rsidRPr="00541532">
          <w:rPr>
            <w:color w:val="auto"/>
          </w:rPr>
          <w:t>Buesa</w:t>
        </w:r>
        <w:proofErr w:type="spellEnd"/>
      </w:hyperlink>
      <w:r w:rsidR="002F2B3C" w:rsidRPr="00541532">
        <w:rPr>
          <w:color w:val="auto"/>
        </w:rPr>
        <w:t>,</w:t>
      </w:r>
      <w:r w:rsidR="00634EED" w:rsidRPr="00541532">
        <w:rPr>
          <w:rFonts w:asciiTheme="minorHAnsi" w:hAnsiTheme="minorHAnsi" w:cs="Arial"/>
          <w:i/>
          <w:color w:val="auto"/>
          <w:lang w:eastAsia="es-ES"/>
        </w:rPr>
        <w:t xml:space="preserve"> et al.</w:t>
      </w:r>
      <w:r w:rsidR="00634EED" w:rsidRPr="00541532">
        <w:rPr>
          <w:rFonts w:asciiTheme="minorHAnsi" w:hAnsiTheme="minorHAnsi" w:cs="Arial"/>
          <w:color w:val="auto"/>
          <w:lang w:eastAsia="es-ES"/>
        </w:rPr>
        <w:t xml:space="preserve"> </w:t>
      </w:r>
      <w:r w:rsidR="002F2B3C" w:rsidRPr="00541532">
        <w:rPr>
          <w:color w:val="auto"/>
        </w:rPr>
        <w:t xml:space="preserve">The dual </w:t>
      </w:r>
      <w:r w:rsidR="00634EED" w:rsidRPr="00541532">
        <w:rPr>
          <w:color w:val="auto"/>
        </w:rPr>
        <w:t>LSD1/MAO-B</w:t>
      </w:r>
      <w:r w:rsidR="002F2B3C" w:rsidRPr="00541532">
        <w:rPr>
          <w:color w:val="auto"/>
        </w:rPr>
        <w:t xml:space="preserve"> inhibitor </w:t>
      </w:r>
      <w:r w:rsidR="00634EED" w:rsidRPr="00541532">
        <w:rPr>
          <w:color w:val="auto"/>
        </w:rPr>
        <w:t>ORY-</w:t>
      </w:r>
      <w:r w:rsidR="002F2B3C" w:rsidRPr="00541532">
        <w:rPr>
          <w:color w:val="auto"/>
        </w:rPr>
        <w:t xml:space="preserve">2001 prevents the development of the memory deficit in samp8 mice through induction of neuronal plasticity and reduction of neuroinflammation. </w:t>
      </w:r>
      <w:r w:rsidR="002F2B3C" w:rsidRPr="00541532">
        <w:rPr>
          <w:i/>
          <w:color w:val="auto"/>
        </w:rPr>
        <w:t>Alzheimer</w:t>
      </w:r>
      <w:r w:rsidR="00AC5F4F" w:rsidRPr="00541532">
        <w:rPr>
          <w:i/>
          <w:color w:val="auto"/>
        </w:rPr>
        <w:t>’</w:t>
      </w:r>
      <w:r w:rsidR="002F2B3C" w:rsidRPr="00541532">
        <w:rPr>
          <w:i/>
          <w:color w:val="auto"/>
        </w:rPr>
        <w:t>s</w:t>
      </w:r>
      <w:r w:rsidR="00AC5F4F" w:rsidRPr="00541532">
        <w:rPr>
          <w:i/>
          <w:color w:val="auto"/>
        </w:rPr>
        <w:t xml:space="preserve"> &amp;</w:t>
      </w:r>
      <w:r w:rsidR="002F2B3C" w:rsidRPr="00541532">
        <w:rPr>
          <w:i/>
          <w:color w:val="auto"/>
        </w:rPr>
        <w:t xml:space="preserve"> </w:t>
      </w:r>
      <w:r w:rsidR="00FC1C8C" w:rsidRPr="00541532">
        <w:rPr>
          <w:i/>
          <w:color w:val="auto"/>
        </w:rPr>
        <w:t>Dement</w:t>
      </w:r>
      <w:r w:rsidR="00AC5F4F" w:rsidRPr="00541532">
        <w:rPr>
          <w:i/>
          <w:color w:val="auto"/>
        </w:rPr>
        <w:t>ia</w:t>
      </w:r>
      <w:r w:rsidR="00FC1C8C" w:rsidRPr="00541532">
        <w:rPr>
          <w:color w:val="auto"/>
        </w:rPr>
        <w:t>.</w:t>
      </w:r>
      <w:r w:rsidR="002F2B3C" w:rsidRPr="00541532">
        <w:rPr>
          <w:color w:val="auto"/>
        </w:rPr>
        <w:t xml:space="preserve"> </w:t>
      </w:r>
      <w:r w:rsidR="002F2B3C" w:rsidRPr="00541532">
        <w:rPr>
          <w:b/>
          <w:color w:val="auto"/>
        </w:rPr>
        <w:t>11</w:t>
      </w:r>
      <w:r w:rsidR="002F2B3C" w:rsidRPr="00541532">
        <w:rPr>
          <w:color w:val="auto"/>
        </w:rPr>
        <w:t xml:space="preserve"> (7), P905</w:t>
      </w:r>
      <w:r w:rsidR="00581B48" w:rsidRPr="00541532">
        <w:rPr>
          <w:color w:val="auto"/>
        </w:rPr>
        <w:t xml:space="preserve">, 10.1016/j.jalz.2015.08.146 (2015). </w:t>
      </w:r>
    </w:p>
    <w:p w:rsidR="002F2B3C" w:rsidRPr="00541532" w:rsidRDefault="002F2B3C" w:rsidP="00541532">
      <w:pPr>
        <w:pStyle w:val="EndNoteBibliography"/>
        <w:numPr>
          <w:ilvl w:val="0"/>
          <w:numId w:val="39"/>
        </w:numPr>
        <w:spacing w:before="0"/>
        <w:ind w:left="0" w:firstLine="0"/>
        <w:rPr>
          <w:rFonts w:asciiTheme="minorHAnsi" w:hAnsiTheme="minorHAnsi" w:cs="Arial"/>
          <w:color w:val="auto"/>
        </w:rPr>
      </w:pPr>
      <w:r w:rsidRPr="00541532">
        <w:rPr>
          <w:rFonts w:asciiTheme="minorHAnsi" w:hAnsiTheme="minorHAnsi" w:cs="Arial"/>
          <w:color w:val="auto"/>
          <w:lang w:val="en-US"/>
        </w:rPr>
        <w:t>Schmidt DM, McCafferty DG. Trans-2-Phenylcyclopropylamine is a mechanism-based inactivator of the histone demethylase LSD</w:t>
      </w:r>
      <w:r w:rsidRPr="00541532">
        <w:rPr>
          <w:rFonts w:asciiTheme="minorHAnsi" w:hAnsiTheme="minorHAnsi" w:cs="Arial"/>
          <w:color w:val="auto"/>
        </w:rPr>
        <w:t xml:space="preserve">1. </w:t>
      </w:r>
      <w:r w:rsidRPr="00541532">
        <w:rPr>
          <w:rFonts w:asciiTheme="minorHAnsi" w:hAnsiTheme="minorHAnsi" w:cs="Arial"/>
          <w:i/>
          <w:color w:val="auto"/>
        </w:rPr>
        <w:t>Biochemistry</w:t>
      </w:r>
      <w:r w:rsidR="00FC1C8C" w:rsidRPr="00541532">
        <w:rPr>
          <w:rFonts w:asciiTheme="minorHAnsi" w:hAnsiTheme="minorHAnsi" w:cs="Arial"/>
          <w:color w:val="auto"/>
        </w:rPr>
        <w:t>.</w:t>
      </w:r>
      <w:r w:rsidRPr="00541532">
        <w:rPr>
          <w:rFonts w:asciiTheme="minorHAnsi" w:hAnsiTheme="minorHAnsi" w:cs="Arial"/>
          <w:color w:val="auto"/>
        </w:rPr>
        <w:t xml:space="preserve"> </w:t>
      </w:r>
      <w:r w:rsidRPr="00541532">
        <w:rPr>
          <w:rFonts w:asciiTheme="minorHAnsi" w:hAnsiTheme="minorHAnsi" w:cs="Arial"/>
          <w:b/>
          <w:color w:val="auto"/>
        </w:rPr>
        <w:t>46</w:t>
      </w:r>
      <w:r w:rsidRPr="00541532">
        <w:rPr>
          <w:rFonts w:asciiTheme="minorHAnsi" w:hAnsiTheme="minorHAnsi" w:cs="Arial"/>
          <w:color w:val="auto"/>
        </w:rPr>
        <w:t>(14)</w:t>
      </w:r>
      <w:r w:rsidR="00581B48" w:rsidRPr="00541532">
        <w:rPr>
          <w:rFonts w:asciiTheme="minorHAnsi" w:hAnsiTheme="minorHAnsi" w:cs="Arial"/>
          <w:color w:val="auto"/>
        </w:rPr>
        <w:t xml:space="preserve">, </w:t>
      </w:r>
      <w:r w:rsidRPr="00541532">
        <w:rPr>
          <w:rFonts w:asciiTheme="minorHAnsi" w:hAnsiTheme="minorHAnsi" w:cs="Arial"/>
          <w:color w:val="auto"/>
        </w:rPr>
        <w:t>4408</w:t>
      </w:r>
      <w:r w:rsidR="00581B48" w:rsidRPr="00541532">
        <w:rPr>
          <w:rFonts w:asciiTheme="minorHAnsi" w:hAnsiTheme="minorHAnsi" w:cs="Arial"/>
          <w:color w:val="auto"/>
          <w:lang w:eastAsia="es-ES"/>
        </w:rPr>
        <w:t xml:space="preserve"> – </w:t>
      </w:r>
      <w:r w:rsidRPr="00541532">
        <w:rPr>
          <w:rFonts w:asciiTheme="minorHAnsi" w:hAnsiTheme="minorHAnsi" w:cs="Arial"/>
          <w:color w:val="auto"/>
        </w:rPr>
        <w:t>4416</w:t>
      </w:r>
      <w:r w:rsidR="00581B48" w:rsidRPr="00541532">
        <w:rPr>
          <w:rFonts w:asciiTheme="minorHAnsi" w:hAnsiTheme="minorHAnsi" w:cs="Arial"/>
          <w:color w:val="auto"/>
        </w:rPr>
        <w:t>, 10.1021/bi0618621 (2007)</w:t>
      </w:r>
      <w:r w:rsidRPr="00541532">
        <w:rPr>
          <w:rFonts w:asciiTheme="minorHAnsi" w:hAnsiTheme="minorHAnsi" w:cs="Arial"/>
          <w:color w:val="auto"/>
        </w:rPr>
        <w:t>.</w:t>
      </w:r>
    </w:p>
    <w:p w:rsidR="00E311CE" w:rsidRPr="00541532" w:rsidRDefault="002F2B3C" w:rsidP="00541532">
      <w:pPr>
        <w:pStyle w:val="EndNoteBibliography"/>
        <w:numPr>
          <w:ilvl w:val="0"/>
          <w:numId w:val="39"/>
        </w:numPr>
        <w:spacing w:before="0"/>
        <w:ind w:left="0" w:firstLine="0"/>
        <w:rPr>
          <w:rFonts w:asciiTheme="minorHAnsi" w:hAnsiTheme="minorHAnsi" w:cs="Arial"/>
          <w:color w:val="auto"/>
        </w:rPr>
      </w:pPr>
      <w:r w:rsidRPr="00541532">
        <w:rPr>
          <w:color w:val="auto"/>
        </w:rPr>
        <w:t xml:space="preserve">Forneris F, Binda C, Vanoni MA, Battaglioli E, Mattevi A: Human histone demethylase LSD1 reads the histone code. </w:t>
      </w:r>
      <w:r w:rsidRPr="00541532">
        <w:rPr>
          <w:i/>
          <w:color w:val="auto"/>
        </w:rPr>
        <w:t>J</w:t>
      </w:r>
      <w:r w:rsidR="00AC5F4F" w:rsidRPr="00541532">
        <w:rPr>
          <w:i/>
          <w:color w:val="auto"/>
        </w:rPr>
        <w:t>ournal of</w:t>
      </w:r>
      <w:r w:rsidRPr="00541532">
        <w:rPr>
          <w:i/>
          <w:color w:val="auto"/>
        </w:rPr>
        <w:t xml:space="preserve"> Biol</w:t>
      </w:r>
      <w:r w:rsidR="00AC5F4F" w:rsidRPr="00541532">
        <w:rPr>
          <w:i/>
          <w:color w:val="auto"/>
        </w:rPr>
        <w:t>ogical</w:t>
      </w:r>
      <w:r w:rsidR="00581B48" w:rsidRPr="00541532">
        <w:rPr>
          <w:i/>
          <w:color w:val="auto"/>
        </w:rPr>
        <w:t>.</w:t>
      </w:r>
      <w:r w:rsidRPr="00541532">
        <w:rPr>
          <w:i/>
          <w:color w:val="auto"/>
        </w:rPr>
        <w:t xml:space="preserve"> Chem</w:t>
      </w:r>
      <w:r w:rsidR="00AC5F4F" w:rsidRPr="00541532">
        <w:rPr>
          <w:i/>
          <w:color w:val="auto"/>
        </w:rPr>
        <w:t>istry</w:t>
      </w:r>
      <w:r w:rsidR="00581B48" w:rsidRPr="00541532">
        <w:rPr>
          <w:i/>
          <w:color w:val="auto"/>
        </w:rPr>
        <w:t>.</w:t>
      </w:r>
      <w:r w:rsidRPr="00541532">
        <w:rPr>
          <w:color w:val="auto"/>
        </w:rPr>
        <w:t xml:space="preserve"> </w:t>
      </w:r>
      <w:r w:rsidRPr="00541532">
        <w:rPr>
          <w:b/>
          <w:color w:val="auto"/>
        </w:rPr>
        <w:t>280</w:t>
      </w:r>
      <w:r w:rsidRPr="00541532">
        <w:rPr>
          <w:color w:val="auto"/>
        </w:rPr>
        <w:t>(50)</w:t>
      </w:r>
      <w:r w:rsidR="00581B48" w:rsidRPr="00541532">
        <w:rPr>
          <w:color w:val="auto"/>
        </w:rPr>
        <w:t xml:space="preserve">, </w:t>
      </w:r>
      <w:r w:rsidRPr="00541532">
        <w:rPr>
          <w:color w:val="auto"/>
        </w:rPr>
        <w:t>41360</w:t>
      </w:r>
      <w:r w:rsidR="00542B05" w:rsidRPr="00541532">
        <w:rPr>
          <w:rFonts w:asciiTheme="minorHAnsi" w:hAnsiTheme="minorHAnsi" w:cs="Arial"/>
          <w:color w:val="auto"/>
          <w:lang w:eastAsia="es-ES"/>
        </w:rPr>
        <w:t xml:space="preserve"> – </w:t>
      </w:r>
      <w:r w:rsidRPr="00541532">
        <w:rPr>
          <w:color w:val="auto"/>
        </w:rPr>
        <w:t>41365</w:t>
      </w:r>
      <w:r w:rsidR="00581B48" w:rsidRPr="00541532">
        <w:rPr>
          <w:color w:val="auto"/>
        </w:rPr>
        <w:t>, 10.1074/jbc.M509549200 (2005)</w:t>
      </w:r>
      <w:r w:rsidR="00E311CE" w:rsidRPr="00541532">
        <w:rPr>
          <w:color w:val="auto"/>
        </w:rPr>
        <w:t>.</w:t>
      </w:r>
    </w:p>
    <w:p w:rsidR="003E517F" w:rsidRPr="00541532" w:rsidRDefault="0094023C" w:rsidP="00541532">
      <w:pPr>
        <w:pStyle w:val="EndNoteBibliography"/>
        <w:numPr>
          <w:ilvl w:val="0"/>
          <w:numId w:val="39"/>
        </w:numPr>
        <w:spacing w:before="0"/>
        <w:ind w:left="0" w:firstLine="0"/>
        <w:rPr>
          <w:color w:val="auto"/>
        </w:rPr>
      </w:pPr>
      <w:r w:rsidRPr="00541532">
        <w:rPr>
          <w:color w:val="auto"/>
        </w:rPr>
        <w:t>WO2017158136, Oryzon Genomics, Methods to determine kdm1a target engagement and chemoprobes useful therefor.</w:t>
      </w:r>
    </w:p>
    <w:p w:rsidR="00B01FAA" w:rsidRPr="00541532" w:rsidRDefault="00DB7116" w:rsidP="00541532">
      <w:pPr>
        <w:pStyle w:val="EndNoteBibliography"/>
        <w:numPr>
          <w:ilvl w:val="0"/>
          <w:numId w:val="39"/>
        </w:numPr>
        <w:spacing w:before="0"/>
        <w:ind w:left="0" w:firstLine="0"/>
        <w:rPr>
          <w:color w:val="auto"/>
          <w:highlight w:val="green"/>
        </w:rPr>
      </w:pPr>
      <w:r w:rsidRPr="00541532">
        <w:rPr>
          <w:color w:val="auto"/>
          <w:highlight w:val="green"/>
        </w:rPr>
        <w:t>Mascaró et al. submitted for publication</w:t>
      </w:r>
      <w:r w:rsidR="001E29B0" w:rsidRPr="00541532">
        <w:rPr>
          <w:color w:val="auto"/>
          <w:highlight w:val="green"/>
        </w:rPr>
        <w:t>.</w:t>
      </w:r>
      <w:r w:rsidRPr="00541532">
        <w:rPr>
          <w:color w:val="auto"/>
          <w:highlight w:val="green"/>
        </w:rPr>
        <w:t xml:space="preserve"> </w:t>
      </w:r>
    </w:p>
    <w:p w:rsidR="00E311CE" w:rsidRPr="00541532" w:rsidRDefault="00E311CE" w:rsidP="00541532">
      <w:pPr>
        <w:pStyle w:val="EndNoteBibliography"/>
        <w:numPr>
          <w:ilvl w:val="0"/>
          <w:numId w:val="39"/>
        </w:numPr>
        <w:spacing w:before="0"/>
        <w:ind w:left="0" w:firstLine="0"/>
        <w:rPr>
          <w:rFonts w:asciiTheme="minorHAnsi" w:hAnsiTheme="minorHAnsi" w:cs="Arial"/>
          <w:color w:val="auto"/>
        </w:rPr>
      </w:pPr>
      <w:r w:rsidRPr="00541532">
        <w:rPr>
          <w:color w:val="auto"/>
        </w:rPr>
        <w:t xml:space="preserve">Rodriguez-Suarez, </w:t>
      </w:r>
      <w:r w:rsidR="007A127F" w:rsidRPr="00541532">
        <w:rPr>
          <w:color w:val="auto"/>
        </w:rPr>
        <w:t xml:space="preserve">et al. </w:t>
      </w:r>
      <w:r w:rsidRPr="00541532">
        <w:rPr>
          <w:color w:val="auto"/>
        </w:rPr>
        <w:t xml:space="preserve">Development of Homogeneous Nonradioactive Methyltransferase and Demethylase Assays Targeting Histone H3 Lysine 4. </w:t>
      </w:r>
      <w:hyperlink r:id="rId19" w:history="1">
        <w:r w:rsidRPr="00541532">
          <w:rPr>
            <w:i/>
            <w:color w:val="auto"/>
          </w:rPr>
          <w:t>Journal of Biomolecular Screening</w:t>
        </w:r>
      </w:hyperlink>
      <w:r w:rsidR="00FC1C8C" w:rsidRPr="00541532">
        <w:rPr>
          <w:i/>
          <w:color w:val="auto"/>
        </w:rPr>
        <w:t>.</w:t>
      </w:r>
      <w:r w:rsidRPr="00541532">
        <w:rPr>
          <w:i/>
          <w:color w:val="auto"/>
        </w:rPr>
        <w:t xml:space="preserve"> </w:t>
      </w:r>
      <w:r w:rsidRPr="00541532">
        <w:rPr>
          <w:b/>
          <w:color w:val="auto"/>
        </w:rPr>
        <w:t>17</w:t>
      </w:r>
      <w:r w:rsidRPr="00541532">
        <w:rPr>
          <w:color w:val="auto"/>
        </w:rPr>
        <w:t>(1)</w:t>
      </w:r>
      <w:r w:rsidR="00542B05" w:rsidRPr="00541532">
        <w:rPr>
          <w:color w:val="auto"/>
        </w:rPr>
        <w:t xml:space="preserve">, </w:t>
      </w:r>
      <w:r w:rsidRPr="00541532">
        <w:rPr>
          <w:color w:val="auto"/>
        </w:rPr>
        <w:t>49</w:t>
      </w:r>
      <w:r w:rsidR="00542B05" w:rsidRPr="00541532">
        <w:rPr>
          <w:color w:val="auto"/>
        </w:rPr>
        <w:t xml:space="preserve"> </w:t>
      </w:r>
      <w:r w:rsidR="00542B05" w:rsidRPr="00541532">
        <w:rPr>
          <w:rFonts w:asciiTheme="minorHAnsi" w:hAnsiTheme="minorHAnsi" w:cs="Arial"/>
          <w:color w:val="auto"/>
          <w:lang w:eastAsia="es-ES"/>
        </w:rPr>
        <w:t xml:space="preserve"> – </w:t>
      </w:r>
      <w:r w:rsidRPr="00541532">
        <w:rPr>
          <w:color w:val="auto"/>
        </w:rPr>
        <w:t>58</w:t>
      </w:r>
      <w:r w:rsidR="00542B05" w:rsidRPr="00541532">
        <w:rPr>
          <w:color w:val="auto"/>
        </w:rPr>
        <w:t>, 10.1177/1087057111416659 (2011)</w:t>
      </w:r>
      <w:r w:rsidR="000653EA" w:rsidRPr="00541532">
        <w:rPr>
          <w:color w:val="auto"/>
        </w:rPr>
        <w:t>.</w:t>
      </w:r>
    </w:p>
    <w:p w:rsidR="00BB4822" w:rsidRPr="00541532" w:rsidRDefault="00E311CE" w:rsidP="00541532">
      <w:pPr>
        <w:pStyle w:val="EndNoteBibliography"/>
        <w:numPr>
          <w:ilvl w:val="0"/>
          <w:numId w:val="39"/>
        </w:numPr>
        <w:spacing w:before="0"/>
        <w:ind w:left="0" w:firstLine="0"/>
        <w:rPr>
          <w:color w:val="auto"/>
        </w:rPr>
      </w:pPr>
      <w:r w:rsidRPr="00541532">
        <w:rPr>
          <w:color w:val="auto"/>
        </w:rPr>
        <w:t> </w:t>
      </w:r>
      <w:r w:rsidR="00BB4822" w:rsidRPr="00541532">
        <w:rPr>
          <w:color w:val="auto"/>
        </w:rPr>
        <w:t>Lynch JT, Cockerill MJ, Hitchin JR, Wiseman DH, Somervaille TC</w:t>
      </w:r>
      <w:r w:rsidR="00DB51E2" w:rsidRPr="00541532">
        <w:rPr>
          <w:color w:val="auto"/>
        </w:rPr>
        <w:t xml:space="preserve">. </w:t>
      </w:r>
      <w:hyperlink r:id="rId20" w:history="1">
        <w:r w:rsidR="00BB4822" w:rsidRPr="00541532">
          <w:rPr>
            <w:color w:val="auto"/>
          </w:rPr>
          <w:t>CD86 expression as a surrogate cellular biomarker for pharmacological inhibition of the histone demethylase lysine-specific demethylase 1.</w:t>
        </w:r>
      </w:hyperlink>
      <w:r w:rsidR="00DB51E2" w:rsidRPr="00541532">
        <w:rPr>
          <w:color w:val="auto"/>
        </w:rPr>
        <w:t xml:space="preserve"> </w:t>
      </w:r>
      <w:r w:rsidR="00BB4822" w:rsidRPr="00541532">
        <w:rPr>
          <w:i/>
          <w:color w:val="auto"/>
        </w:rPr>
        <w:t>Anal</w:t>
      </w:r>
      <w:r w:rsidR="00AC5F4F" w:rsidRPr="00541532">
        <w:rPr>
          <w:i/>
          <w:color w:val="auto"/>
        </w:rPr>
        <w:t>ytical</w:t>
      </w:r>
      <w:r w:rsidR="00BB4822" w:rsidRPr="00541532">
        <w:rPr>
          <w:i/>
          <w:color w:val="auto"/>
        </w:rPr>
        <w:t xml:space="preserve"> Biochem</w:t>
      </w:r>
      <w:r w:rsidR="00AC5F4F" w:rsidRPr="00541532">
        <w:rPr>
          <w:i/>
          <w:color w:val="auto"/>
        </w:rPr>
        <w:t>istry</w:t>
      </w:r>
      <w:r w:rsidR="00BB4822" w:rsidRPr="00541532">
        <w:rPr>
          <w:i/>
          <w:color w:val="auto"/>
        </w:rPr>
        <w:t>.</w:t>
      </w:r>
      <w:r w:rsidR="00BB4822" w:rsidRPr="00541532">
        <w:rPr>
          <w:color w:val="auto"/>
        </w:rPr>
        <w:t xml:space="preserve"> </w:t>
      </w:r>
      <w:r w:rsidR="00BB4822" w:rsidRPr="00541532">
        <w:rPr>
          <w:b/>
          <w:color w:val="auto"/>
        </w:rPr>
        <w:t>442</w:t>
      </w:r>
      <w:r w:rsidR="00BB4822" w:rsidRPr="00541532">
        <w:rPr>
          <w:color w:val="auto"/>
        </w:rPr>
        <w:t>(1)</w:t>
      </w:r>
      <w:r w:rsidR="00542B05" w:rsidRPr="00541532">
        <w:rPr>
          <w:color w:val="auto"/>
        </w:rPr>
        <w:t xml:space="preserve">, </w:t>
      </w:r>
      <w:r w:rsidR="00BB4822" w:rsidRPr="00541532">
        <w:rPr>
          <w:color w:val="auto"/>
        </w:rPr>
        <w:t>104</w:t>
      </w:r>
      <w:r w:rsidR="00542B05" w:rsidRPr="00541532">
        <w:rPr>
          <w:rFonts w:asciiTheme="minorHAnsi" w:hAnsiTheme="minorHAnsi" w:cs="Arial"/>
          <w:color w:val="auto"/>
          <w:lang w:eastAsia="es-ES"/>
        </w:rPr>
        <w:t xml:space="preserve"> – </w:t>
      </w:r>
      <w:r w:rsidR="000653EA" w:rsidRPr="00541532">
        <w:rPr>
          <w:color w:val="auto"/>
        </w:rPr>
        <w:t>10</w:t>
      </w:r>
      <w:r w:rsidR="00BB4822" w:rsidRPr="00541532">
        <w:rPr>
          <w:color w:val="auto"/>
        </w:rPr>
        <w:t>6</w:t>
      </w:r>
      <w:r w:rsidR="00542B05" w:rsidRPr="00541532">
        <w:rPr>
          <w:color w:val="auto"/>
        </w:rPr>
        <w:t>, 10.1016/j.ab.2013.07.032 (2013).</w:t>
      </w:r>
    </w:p>
    <w:p w:rsidR="00DB51E2" w:rsidRPr="00541532" w:rsidRDefault="00792670" w:rsidP="00541532">
      <w:pPr>
        <w:pStyle w:val="Heading1"/>
        <w:numPr>
          <w:ilvl w:val="0"/>
          <w:numId w:val="39"/>
        </w:numPr>
        <w:shd w:val="clear" w:color="auto" w:fill="FFFFFF"/>
        <w:spacing w:before="0" w:after="0"/>
        <w:ind w:left="0" w:firstLine="0"/>
        <w:rPr>
          <w:rFonts w:eastAsia="Calibri" w:cs="Calibri"/>
          <w:b w:val="0"/>
          <w:bCs w:val="0"/>
          <w:noProof/>
          <w:color w:val="auto"/>
          <w:kern w:val="0"/>
          <w:sz w:val="24"/>
          <w:szCs w:val="18"/>
          <w:lang w:val="en-GB" w:eastAsia="zh-CN"/>
        </w:rPr>
      </w:pPr>
      <w:hyperlink r:id="rId21" w:history="1">
        <w:r w:rsidR="00DB51E2" w:rsidRPr="00541532">
          <w:rPr>
            <w:rFonts w:eastAsia="Calibri" w:cs="Calibri"/>
            <w:b w:val="0"/>
            <w:bCs w:val="0"/>
            <w:noProof/>
            <w:color w:val="auto"/>
            <w:kern w:val="0"/>
            <w:sz w:val="24"/>
            <w:szCs w:val="18"/>
            <w:lang w:val="fr-FR" w:eastAsia="zh-CN"/>
          </w:rPr>
          <w:t>Schulz-Fincke J</w:t>
        </w:r>
      </w:hyperlink>
      <w:r w:rsidR="00634EED" w:rsidRPr="00541532">
        <w:rPr>
          <w:rFonts w:eastAsia="Calibri" w:cs="Calibri"/>
          <w:b w:val="0"/>
          <w:bCs w:val="0"/>
          <w:noProof/>
          <w:color w:val="auto"/>
          <w:kern w:val="0"/>
          <w:sz w:val="24"/>
          <w:szCs w:val="18"/>
          <w:lang w:val="fr-FR" w:eastAsia="zh-CN"/>
        </w:rPr>
        <w:t>, et al.</w:t>
      </w:r>
      <w:r w:rsidR="00DB51E2" w:rsidRPr="00541532">
        <w:rPr>
          <w:rFonts w:eastAsia="Calibri" w:cs="Calibri"/>
          <w:b w:val="0"/>
          <w:bCs w:val="0"/>
          <w:noProof/>
          <w:color w:val="auto"/>
          <w:kern w:val="0"/>
          <w:sz w:val="24"/>
          <w:szCs w:val="18"/>
          <w:lang w:val="fr-FR" w:eastAsia="zh-CN"/>
        </w:rPr>
        <w:t xml:space="preserve"> </w:t>
      </w:r>
      <w:r w:rsidR="00DB51E2" w:rsidRPr="00541532">
        <w:rPr>
          <w:rFonts w:eastAsia="Calibri" w:cs="Calibri"/>
          <w:b w:val="0"/>
          <w:bCs w:val="0"/>
          <w:noProof/>
          <w:color w:val="auto"/>
          <w:kern w:val="0"/>
          <w:sz w:val="24"/>
          <w:szCs w:val="18"/>
          <w:lang w:val="en-GB" w:eastAsia="zh-CN"/>
        </w:rPr>
        <w:t xml:space="preserve">Structure-activity studies on N-Substituted tranylcypromine derivatives lead to selective inhibitors of lysine specific demethylase 1 (LSD1) and potent inducers of leukemic cell differentiation. </w:t>
      </w:r>
      <w:hyperlink r:id="rId22" w:tooltip="European journal of medicinal chemistry." w:history="1">
        <w:r w:rsidR="00DB51E2" w:rsidRPr="00541532">
          <w:rPr>
            <w:rFonts w:eastAsia="Calibri" w:cs="Calibri"/>
            <w:b w:val="0"/>
            <w:bCs w:val="0"/>
            <w:i/>
            <w:noProof/>
            <w:color w:val="auto"/>
            <w:kern w:val="0"/>
            <w:sz w:val="24"/>
            <w:szCs w:val="18"/>
            <w:lang w:val="en-GB" w:eastAsia="zh-CN"/>
          </w:rPr>
          <w:t>Eur</w:t>
        </w:r>
        <w:r w:rsidR="00AC5F4F" w:rsidRPr="00541532">
          <w:rPr>
            <w:rFonts w:eastAsia="Calibri" w:cs="Calibri"/>
            <w:b w:val="0"/>
            <w:bCs w:val="0"/>
            <w:i/>
            <w:noProof/>
            <w:color w:val="auto"/>
            <w:kern w:val="0"/>
            <w:sz w:val="24"/>
            <w:szCs w:val="18"/>
            <w:lang w:val="en-GB" w:eastAsia="zh-CN"/>
          </w:rPr>
          <w:t>opean</w:t>
        </w:r>
        <w:r w:rsidR="00DB51E2" w:rsidRPr="00541532">
          <w:rPr>
            <w:rFonts w:eastAsia="Calibri" w:cs="Calibri"/>
            <w:b w:val="0"/>
            <w:bCs w:val="0"/>
            <w:i/>
            <w:noProof/>
            <w:color w:val="auto"/>
            <w:kern w:val="0"/>
            <w:sz w:val="24"/>
            <w:szCs w:val="18"/>
            <w:lang w:val="en-GB" w:eastAsia="zh-CN"/>
          </w:rPr>
          <w:t xml:space="preserve"> J</w:t>
        </w:r>
        <w:r w:rsidR="00AC5F4F" w:rsidRPr="00541532">
          <w:rPr>
            <w:rFonts w:eastAsia="Calibri" w:cs="Calibri"/>
            <w:b w:val="0"/>
            <w:bCs w:val="0"/>
            <w:i/>
            <w:noProof/>
            <w:color w:val="auto"/>
            <w:kern w:val="0"/>
            <w:sz w:val="24"/>
            <w:szCs w:val="18"/>
            <w:lang w:val="en-GB" w:eastAsia="zh-CN"/>
          </w:rPr>
          <w:t>ournal of</w:t>
        </w:r>
        <w:r w:rsidR="00DB51E2" w:rsidRPr="00541532">
          <w:rPr>
            <w:rFonts w:eastAsia="Calibri" w:cs="Calibri"/>
            <w:b w:val="0"/>
            <w:bCs w:val="0"/>
            <w:i/>
            <w:noProof/>
            <w:color w:val="auto"/>
            <w:kern w:val="0"/>
            <w:sz w:val="24"/>
            <w:szCs w:val="18"/>
            <w:lang w:val="en-GB" w:eastAsia="zh-CN"/>
          </w:rPr>
          <w:t xml:space="preserve"> Med</w:t>
        </w:r>
        <w:r w:rsidR="00AC5F4F" w:rsidRPr="00541532">
          <w:rPr>
            <w:rFonts w:eastAsia="Calibri" w:cs="Calibri"/>
            <w:b w:val="0"/>
            <w:bCs w:val="0"/>
            <w:i/>
            <w:noProof/>
            <w:color w:val="auto"/>
            <w:kern w:val="0"/>
            <w:sz w:val="24"/>
            <w:szCs w:val="18"/>
            <w:lang w:val="en-GB" w:eastAsia="zh-CN"/>
          </w:rPr>
          <w:t>icinal</w:t>
        </w:r>
        <w:r w:rsidR="00DB51E2" w:rsidRPr="00541532">
          <w:rPr>
            <w:rFonts w:eastAsia="Calibri" w:cs="Calibri"/>
            <w:b w:val="0"/>
            <w:bCs w:val="0"/>
            <w:i/>
            <w:noProof/>
            <w:color w:val="auto"/>
            <w:kern w:val="0"/>
            <w:sz w:val="24"/>
            <w:szCs w:val="18"/>
            <w:lang w:val="en-GB" w:eastAsia="zh-CN"/>
          </w:rPr>
          <w:t xml:space="preserve"> Chem</w:t>
        </w:r>
        <w:r w:rsidR="00AC5F4F" w:rsidRPr="00541532">
          <w:rPr>
            <w:rFonts w:eastAsia="Calibri" w:cs="Calibri"/>
            <w:b w:val="0"/>
            <w:bCs w:val="0"/>
            <w:i/>
            <w:noProof/>
            <w:color w:val="auto"/>
            <w:kern w:val="0"/>
            <w:sz w:val="24"/>
            <w:szCs w:val="18"/>
            <w:lang w:val="en-GB" w:eastAsia="zh-CN"/>
          </w:rPr>
          <w:t>istry</w:t>
        </w:r>
        <w:r w:rsidR="00DB51E2" w:rsidRPr="00541532">
          <w:rPr>
            <w:rFonts w:eastAsia="Calibri" w:cs="Calibri"/>
            <w:b w:val="0"/>
            <w:bCs w:val="0"/>
            <w:i/>
            <w:noProof/>
            <w:color w:val="auto"/>
            <w:kern w:val="0"/>
            <w:sz w:val="24"/>
            <w:szCs w:val="18"/>
            <w:lang w:val="en-GB" w:eastAsia="zh-CN"/>
          </w:rPr>
          <w:t>.</w:t>
        </w:r>
      </w:hyperlink>
      <w:r w:rsidR="00DB51E2" w:rsidRPr="00541532">
        <w:rPr>
          <w:rFonts w:eastAsia="Calibri" w:cs="Calibri"/>
          <w:b w:val="0"/>
          <w:bCs w:val="0"/>
          <w:noProof/>
          <w:color w:val="auto"/>
          <w:kern w:val="0"/>
          <w:sz w:val="24"/>
          <w:szCs w:val="18"/>
          <w:lang w:val="en-GB" w:eastAsia="zh-CN"/>
        </w:rPr>
        <w:t xml:space="preserve"> </w:t>
      </w:r>
      <w:r w:rsidR="00DB51E2" w:rsidRPr="00541532">
        <w:rPr>
          <w:rFonts w:eastAsia="Calibri" w:cs="Calibri"/>
          <w:bCs w:val="0"/>
          <w:noProof/>
          <w:color w:val="auto"/>
          <w:kern w:val="0"/>
          <w:sz w:val="24"/>
          <w:szCs w:val="18"/>
          <w:lang w:val="en-GB" w:eastAsia="zh-CN"/>
        </w:rPr>
        <w:t>144</w:t>
      </w:r>
      <w:r w:rsidR="00542B05" w:rsidRPr="00541532">
        <w:rPr>
          <w:rFonts w:eastAsia="Calibri" w:cs="Calibri"/>
          <w:b w:val="0"/>
          <w:bCs w:val="0"/>
          <w:noProof/>
          <w:color w:val="auto"/>
          <w:kern w:val="0"/>
          <w:sz w:val="24"/>
          <w:szCs w:val="18"/>
          <w:lang w:val="en-GB" w:eastAsia="zh-CN"/>
        </w:rPr>
        <w:t xml:space="preserve">, </w:t>
      </w:r>
      <w:r w:rsidR="00DB51E2" w:rsidRPr="00541532">
        <w:rPr>
          <w:rFonts w:eastAsia="Calibri" w:cs="Calibri"/>
          <w:b w:val="0"/>
          <w:bCs w:val="0"/>
          <w:noProof/>
          <w:color w:val="auto"/>
          <w:kern w:val="0"/>
          <w:sz w:val="24"/>
          <w:szCs w:val="18"/>
          <w:lang w:val="en-GB" w:eastAsia="zh-CN"/>
        </w:rPr>
        <w:t>52</w:t>
      </w:r>
      <w:r w:rsidR="00542B05" w:rsidRPr="00541532">
        <w:rPr>
          <w:rFonts w:asciiTheme="minorHAnsi" w:hAnsiTheme="minorHAnsi" w:cs="Arial"/>
          <w:b w:val="0"/>
          <w:color w:val="auto"/>
          <w:lang w:eastAsia="es-ES"/>
        </w:rPr>
        <w:t xml:space="preserve"> – </w:t>
      </w:r>
      <w:r w:rsidR="00DB51E2" w:rsidRPr="00541532">
        <w:rPr>
          <w:rFonts w:eastAsia="Calibri" w:cs="Calibri"/>
          <w:b w:val="0"/>
          <w:bCs w:val="0"/>
          <w:noProof/>
          <w:color w:val="auto"/>
          <w:kern w:val="0"/>
          <w:sz w:val="24"/>
          <w:szCs w:val="18"/>
          <w:lang w:val="en-GB" w:eastAsia="zh-CN"/>
        </w:rPr>
        <w:t>67</w:t>
      </w:r>
      <w:r w:rsidR="00542B05" w:rsidRPr="00541532">
        <w:rPr>
          <w:rFonts w:eastAsia="Calibri" w:cs="Calibri"/>
          <w:b w:val="0"/>
          <w:bCs w:val="0"/>
          <w:noProof/>
          <w:color w:val="auto"/>
          <w:kern w:val="0"/>
          <w:sz w:val="24"/>
          <w:szCs w:val="18"/>
          <w:lang w:val="en-GB" w:eastAsia="zh-CN"/>
        </w:rPr>
        <w:t>, 10.1016/j.ejmech.2017.12.001 (2018)</w:t>
      </w:r>
      <w:r w:rsidR="00DB51E2" w:rsidRPr="00541532">
        <w:rPr>
          <w:rFonts w:eastAsia="Calibri" w:cs="Calibri"/>
          <w:b w:val="0"/>
          <w:bCs w:val="0"/>
          <w:noProof/>
          <w:color w:val="auto"/>
          <w:kern w:val="0"/>
          <w:sz w:val="24"/>
          <w:szCs w:val="18"/>
          <w:lang w:val="en-GB" w:eastAsia="zh-CN"/>
        </w:rPr>
        <w:t>.</w:t>
      </w:r>
    </w:p>
    <w:p w:rsidR="006F1C44" w:rsidRPr="00541532" w:rsidRDefault="00DB51E2" w:rsidP="00541532">
      <w:pPr>
        <w:pStyle w:val="ListParagraph"/>
        <w:widowControl/>
        <w:numPr>
          <w:ilvl w:val="0"/>
          <w:numId w:val="39"/>
        </w:numPr>
        <w:shd w:val="clear" w:color="auto" w:fill="FFFFFF"/>
        <w:autoSpaceDE/>
        <w:autoSpaceDN/>
        <w:adjustRightInd/>
        <w:ind w:left="0" w:firstLine="0"/>
        <w:jc w:val="left"/>
        <w:rPr>
          <w:rFonts w:asciiTheme="minorHAnsi" w:hAnsiTheme="minorHAnsi" w:cs="Arial"/>
          <w:color w:val="auto"/>
          <w:lang w:eastAsia="es-ES"/>
        </w:rPr>
      </w:pPr>
      <w:r w:rsidRPr="00541532">
        <w:rPr>
          <w:rFonts w:asciiTheme="minorHAnsi" w:hAnsiTheme="minorHAnsi" w:cs="Arial"/>
          <w:color w:val="auto"/>
          <w:lang w:eastAsia="es-ES"/>
        </w:rPr>
        <w:t>Tsuyoshi Ishii,</w:t>
      </w:r>
      <w:r w:rsidR="00634EED" w:rsidRPr="00541532">
        <w:rPr>
          <w:rFonts w:asciiTheme="minorHAnsi" w:hAnsiTheme="minorHAnsi" w:cs="Arial"/>
          <w:i/>
          <w:color w:val="auto"/>
          <w:lang w:eastAsia="es-ES"/>
        </w:rPr>
        <w:t xml:space="preserve"> et al.</w:t>
      </w:r>
      <w:r w:rsidR="00634EED" w:rsidRPr="00541532">
        <w:rPr>
          <w:rFonts w:asciiTheme="minorHAnsi" w:hAnsiTheme="minorHAnsi" w:cs="Arial"/>
          <w:color w:val="auto"/>
          <w:lang w:eastAsia="es-ES"/>
        </w:rPr>
        <w:t xml:space="preserve"> </w:t>
      </w:r>
      <w:hyperlink r:id="rId23" w:history="1">
        <w:r w:rsidRPr="00541532">
          <w:rPr>
            <w:rFonts w:asciiTheme="minorHAnsi" w:hAnsiTheme="minorHAnsi" w:cs="Arial"/>
            <w:color w:val="auto"/>
            <w:lang w:eastAsia="es-ES"/>
          </w:rPr>
          <w:t>CETSA quantitatively verifies in vivo target engagement of novel RIPK1 inhibitors in various biospecimens</w:t>
        </w:r>
      </w:hyperlink>
      <w:r w:rsidRPr="00541532">
        <w:rPr>
          <w:rFonts w:asciiTheme="minorHAnsi" w:hAnsiTheme="minorHAnsi" w:cs="Arial"/>
          <w:color w:val="auto"/>
          <w:lang w:eastAsia="es-ES"/>
        </w:rPr>
        <w:t xml:space="preserve">. </w:t>
      </w:r>
      <w:r w:rsidRPr="00541532">
        <w:rPr>
          <w:rFonts w:asciiTheme="minorHAnsi" w:hAnsiTheme="minorHAnsi" w:cs="Arial"/>
          <w:i/>
          <w:color w:val="auto"/>
          <w:lang w:eastAsia="es-ES"/>
        </w:rPr>
        <w:t>Sci</w:t>
      </w:r>
      <w:r w:rsidR="00AC5F4F" w:rsidRPr="00541532">
        <w:rPr>
          <w:rFonts w:asciiTheme="minorHAnsi" w:hAnsiTheme="minorHAnsi" w:cs="Arial"/>
          <w:i/>
          <w:color w:val="auto"/>
          <w:lang w:eastAsia="es-ES"/>
        </w:rPr>
        <w:t>entific</w:t>
      </w:r>
      <w:r w:rsidRPr="00541532">
        <w:rPr>
          <w:rFonts w:asciiTheme="minorHAnsi" w:hAnsiTheme="minorHAnsi" w:cs="Arial"/>
          <w:i/>
          <w:color w:val="auto"/>
          <w:lang w:eastAsia="es-ES"/>
        </w:rPr>
        <w:t xml:space="preserve"> Rep</w:t>
      </w:r>
      <w:r w:rsidR="00AC5F4F" w:rsidRPr="00541532">
        <w:rPr>
          <w:rFonts w:asciiTheme="minorHAnsi" w:hAnsiTheme="minorHAnsi" w:cs="Arial"/>
          <w:i/>
          <w:color w:val="auto"/>
          <w:lang w:eastAsia="es-ES"/>
        </w:rPr>
        <w:t>ort</w:t>
      </w:r>
      <w:r w:rsidRPr="00541532">
        <w:rPr>
          <w:rFonts w:asciiTheme="minorHAnsi" w:hAnsiTheme="minorHAnsi" w:cs="Arial"/>
          <w:i/>
          <w:color w:val="auto"/>
          <w:lang w:eastAsia="es-ES"/>
        </w:rPr>
        <w:t>.</w:t>
      </w:r>
      <w:r w:rsidRPr="00541532">
        <w:rPr>
          <w:rFonts w:asciiTheme="minorHAnsi" w:hAnsiTheme="minorHAnsi" w:cs="Arial"/>
          <w:color w:val="auto"/>
          <w:lang w:eastAsia="es-ES"/>
        </w:rPr>
        <w:t xml:space="preserve"> </w:t>
      </w:r>
      <w:r w:rsidRPr="00541532">
        <w:rPr>
          <w:rFonts w:asciiTheme="minorHAnsi" w:hAnsiTheme="minorHAnsi" w:cs="Arial"/>
          <w:b/>
          <w:color w:val="auto"/>
          <w:lang w:eastAsia="es-ES"/>
        </w:rPr>
        <w:t>7</w:t>
      </w:r>
      <w:r w:rsidR="00542B05" w:rsidRPr="00541532">
        <w:rPr>
          <w:rFonts w:asciiTheme="minorHAnsi" w:hAnsiTheme="minorHAnsi" w:cs="Arial"/>
          <w:color w:val="auto"/>
          <w:lang w:eastAsia="es-ES"/>
        </w:rPr>
        <w:t>,</w:t>
      </w:r>
      <w:r w:rsidRPr="00541532">
        <w:rPr>
          <w:rFonts w:asciiTheme="minorHAnsi" w:hAnsiTheme="minorHAnsi" w:cs="Arial"/>
          <w:color w:val="auto"/>
          <w:lang w:eastAsia="es-ES"/>
        </w:rPr>
        <w:t xml:space="preserve"> 13000</w:t>
      </w:r>
      <w:r w:rsidR="00542B05" w:rsidRPr="00541532">
        <w:rPr>
          <w:rFonts w:asciiTheme="minorHAnsi" w:hAnsiTheme="minorHAnsi" w:cs="Arial"/>
          <w:color w:val="auto"/>
          <w:lang w:eastAsia="es-ES"/>
        </w:rPr>
        <w:t>, 10.1038/s41598-017-12513-1 (2017)</w:t>
      </w:r>
      <w:r w:rsidRPr="00541532">
        <w:rPr>
          <w:rFonts w:asciiTheme="minorHAnsi" w:hAnsiTheme="minorHAnsi" w:cs="Arial"/>
          <w:color w:val="auto"/>
          <w:lang w:eastAsia="es-ES"/>
        </w:rPr>
        <w:t>.</w:t>
      </w:r>
    </w:p>
    <w:p w:rsidR="00DB51E2" w:rsidRPr="00541532" w:rsidRDefault="00792670" w:rsidP="00541532">
      <w:pPr>
        <w:pStyle w:val="ListParagraph"/>
        <w:widowControl/>
        <w:numPr>
          <w:ilvl w:val="0"/>
          <w:numId w:val="39"/>
        </w:numPr>
        <w:shd w:val="clear" w:color="auto" w:fill="FFFFFF"/>
        <w:autoSpaceDE/>
        <w:autoSpaceDN/>
        <w:adjustRightInd/>
        <w:ind w:left="0" w:firstLine="0"/>
        <w:jc w:val="left"/>
        <w:rPr>
          <w:rFonts w:asciiTheme="minorHAnsi" w:hAnsiTheme="minorHAnsi" w:cs="Arial"/>
          <w:color w:val="auto"/>
          <w:lang w:eastAsia="es-ES"/>
        </w:rPr>
      </w:pPr>
      <w:hyperlink r:id="rId24" w:history="1">
        <w:r w:rsidR="006F1C44" w:rsidRPr="00541532">
          <w:rPr>
            <w:rFonts w:asciiTheme="minorHAnsi" w:hAnsiTheme="minorHAnsi" w:cs="Arial"/>
            <w:color w:val="auto"/>
            <w:lang w:eastAsia="es-ES"/>
          </w:rPr>
          <w:t>Tamara Maes</w:t>
        </w:r>
      </w:hyperlink>
      <w:r w:rsidR="00634EED" w:rsidRPr="00541532">
        <w:rPr>
          <w:rFonts w:asciiTheme="minorHAnsi" w:hAnsiTheme="minorHAnsi" w:cs="Arial"/>
          <w:i/>
          <w:color w:val="auto"/>
          <w:lang w:eastAsia="es-ES"/>
        </w:rPr>
        <w:t>, et al.</w:t>
      </w:r>
      <w:r w:rsidR="00634EED" w:rsidRPr="00541532">
        <w:rPr>
          <w:rFonts w:asciiTheme="minorHAnsi" w:hAnsiTheme="minorHAnsi" w:cs="Arial"/>
          <w:color w:val="auto"/>
          <w:lang w:eastAsia="es-ES"/>
        </w:rPr>
        <w:t xml:space="preserve"> </w:t>
      </w:r>
      <w:r w:rsidR="006F1C44" w:rsidRPr="00541532">
        <w:rPr>
          <w:rFonts w:asciiTheme="minorHAnsi" w:hAnsiTheme="minorHAnsi" w:cs="Arial"/>
          <w:color w:val="auto"/>
          <w:lang w:eastAsia="es-ES"/>
        </w:rPr>
        <w:t>ORY-2001: An</w:t>
      </w:r>
      <w:r w:rsidR="00DB51E2" w:rsidRPr="00541532">
        <w:rPr>
          <w:rFonts w:asciiTheme="minorHAnsi" w:hAnsiTheme="minorHAnsi" w:cs="Arial"/>
          <w:color w:val="auto"/>
          <w:lang w:eastAsia="es-ES"/>
        </w:rPr>
        <w:t xml:space="preserve"> E</w:t>
      </w:r>
      <w:r w:rsidR="006F1C44" w:rsidRPr="00541532">
        <w:rPr>
          <w:rFonts w:asciiTheme="minorHAnsi" w:hAnsiTheme="minorHAnsi" w:cs="Arial"/>
          <w:color w:val="auto"/>
          <w:lang w:eastAsia="es-ES"/>
        </w:rPr>
        <w:t>pigenetic drug for the treatment of cognition defects in Alzheimer’s disease and other neurodegenerative disorders</w:t>
      </w:r>
      <w:r w:rsidR="00DB51E2" w:rsidRPr="00541532">
        <w:rPr>
          <w:rFonts w:asciiTheme="minorHAnsi" w:hAnsiTheme="minorHAnsi" w:cs="Arial"/>
          <w:color w:val="auto"/>
          <w:lang w:eastAsia="es-ES"/>
        </w:rPr>
        <w:t xml:space="preserve">. </w:t>
      </w:r>
      <w:r w:rsidR="000653EA" w:rsidRPr="00541532">
        <w:rPr>
          <w:rFonts w:asciiTheme="minorHAnsi" w:hAnsiTheme="minorHAnsi" w:cs="Arial"/>
          <w:i/>
          <w:color w:val="auto"/>
          <w:lang w:eastAsia="es-ES"/>
        </w:rPr>
        <w:t>Alzheimer</w:t>
      </w:r>
      <w:r w:rsidR="00AC5F4F" w:rsidRPr="00541532">
        <w:rPr>
          <w:rFonts w:asciiTheme="minorHAnsi" w:hAnsiTheme="minorHAnsi" w:cs="Arial"/>
          <w:i/>
          <w:color w:val="auto"/>
          <w:lang w:eastAsia="es-ES"/>
        </w:rPr>
        <w:t>’</w:t>
      </w:r>
      <w:r w:rsidR="00FC1C8C" w:rsidRPr="00541532">
        <w:rPr>
          <w:rFonts w:asciiTheme="minorHAnsi" w:hAnsiTheme="minorHAnsi" w:cs="Arial"/>
          <w:i/>
          <w:color w:val="auto"/>
          <w:lang w:eastAsia="es-ES"/>
        </w:rPr>
        <w:t xml:space="preserve">s </w:t>
      </w:r>
      <w:r w:rsidR="00AC5F4F" w:rsidRPr="00541532">
        <w:rPr>
          <w:rFonts w:asciiTheme="minorHAnsi" w:hAnsiTheme="minorHAnsi" w:cs="Arial"/>
          <w:i/>
          <w:color w:val="auto"/>
          <w:lang w:eastAsia="es-ES"/>
        </w:rPr>
        <w:t xml:space="preserve">&amp; </w:t>
      </w:r>
      <w:r w:rsidR="00FC1C8C" w:rsidRPr="00541532">
        <w:rPr>
          <w:rFonts w:asciiTheme="minorHAnsi" w:hAnsiTheme="minorHAnsi" w:cs="Arial"/>
          <w:i/>
          <w:color w:val="auto"/>
          <w:lang w:eastAsia="es-ES"/>
        </w:rPr>
        <w:t>Dement</w:t>
      </w:r>
      <w:r w:rsidR="00AC5F4F" w:rsidRPr="00541532">
        <w:rPr>
          <w:rFonts w:asciiTheme="minorHAnsi" w:hAnsiTheme="minorHAnsi" w:cs="Arial"/>
          <w:i/>
          <w:color w:val="auto"/>
          <w:lang w:eastAsia="es-ES"/>
        </w:rPr>
        <w:t>ia</w:t>
      </w:r>
      <w:r w:rsidR="00FC1C8C" w:rsidRPr="00541532">
        <w:rPr>
          <w:rFonts w:asciiTheme="minorHAnsi" w:hAnsiTheme="minorHAnsi" w:cs="Arial"/>
          <w:color w:val="auto"/>
          <w:lang w:eastAsia="es-ES"/>
        </w:rPr>
        <w:t>.</w:t>
      </w:r>
      <w:r w:rsidR="000653EA" w:rsidRPr="00541532">
        <w:rPr>
          <w:rFonts w:asciiTheme="minorHAnsi" w:hAnsiTheme="minorHAnsi" w:cs="Arial"/>
          <w:color w:val="auto"/>
          <w:lang w:eastAsia="es-ES"/>
        </w:rPr>
        <w:t xml:space="preserve"> </w:t>
      </w:r>
      <w:r w:rsidR="006F1C44" w:rsidRPr="00541532">
        <w:rPr>
          <w:rFonts w:asciiTheme="minorHAnsi" w:hAnsiTheme="minorHAnsi" w:cs="Arial"/>
          <w:b/>
          <w:color w:val="auto"/>
          <w:lang w:eastAsia="es-ES"/>
        </w:rPr>
        <w:t>12</w:t>
      </w:r>
      <w:r w:rsidR="006F1C44" w:rsidRPr="00541532">
        <w:rPr>
          <w:rFonts w:asciiTheme="minorHAnsi" w:hAnsiTheme="minorHAnsi" w:cs="Arial"/>
          <w:color w:val="auto"/>
          <w:lang w:eastAsia="es-ES"/>
        </w:rPr>
        <w:t>(</w:t>
      </w:r>
      <w:r w:rsidR="00DB51E2" w:rsidRPr="00541532">
        <w:rPr>
          <w:rFonts w:asciiTheme="minorHAnsi" w:hAnsiTheme="minorHAnsi" w:cs="Arial"/>
          <w:color w:val="auto"/>
          <w:lang w:eastAsia="es-ES"/>
        </w:rPr>
        <w:t>7</w:t>
      </w:r>
      <w:r w:rsidR="006F1C44" w:rsidRPr="00541532">
        <w:rPr>
          <w:rFonts w:asciiTheme="minorHAnsi" w:hAnsiTheme="minorHAnsi" w:cs="Arial"/>
          <w:color w:val="auto"/>
          <w:lang w:eastAsia="es-ES"/>
        </w:rPr>
        <w:t>)</w:t>
      </w:r>
      <w:r w:rsidR="00DB51E2" w:rsidRPr="00541532">
        <w:rPr>
          <w:rFonts w:asciiTheme="minorHAnsi" w:hAnsiTheme="minorHAnsi" w:cs="Arial"/>
          <w:color w:val="auto"/>
          <w:lang w:eastAsia="es-ES"/>
        </w:rPr>
        <w:t>, P1192</w:t>
      </w:r>
      <w:r w:rsidR="00542B05" w:rsidRPr="00541532">
        <w:rPr>
          <w:rFonts w:asciiTheme="minorHAnsi" w:hAnsiTheme="minorHAnsi" w:cs="Arial"/>
          <w:color w:val="auto"/>
          <w:lang w:eastAsia="es-ES"/>
        </w:rPr>
        <w:t>, 10.1016/j.jalz.2016.07.149 (2017)</w:t>
      </w:r>
      <w:r w:rsidR="000653EA" w:rsidRPr="00541532">
        <w:rPr>
          <w:rFonts w:asciiTheme="minorHAnsi" w:hAnsiTheme="minorHAnsi" w:cs="Arial"/>
          <w:color w:val="auto"/>
          <w:lang w:eastAsia="es-ES"/>
        </w:rPr>
        <w:t>.</w:t>
      </w:r>
    </w:p>
    <w:p w:rsidR="009726EE" w:rsidRPr="00541532" w:rsidRDefault="009726EE" w:rsidP="00541532">
      <w:pPr>
        <w:pStyle w:val="ListParagraph"/>
        <w:ind w:left="0"/>
        <w:rPr>
          <w:rFonts w:asciiTheme="minorHAnsi" w:hAnsiTheme="minorHAnsi" w:cstheme="minorHAnsi"/>
          <w:color w:val="auto"/>
        </w:rPr>
      </w:pPr>
      <w:bookmarkStart w:id="1" w:name="_GoBack"/>
      <w:bookmarkEnd w:id="1"/>
    </w:p>
    <w:sectPr w:rsidR="009726EE" w:rsidRPr="00541532" w:rsidSect="000A4752">
      <w:headerReference w:type="default" r:id="rId25"/>
      <w:footerReference w:type="default" r:id="rId26"/>
      <w:headerReference w:type="first" r:id="rId27"/>
      <w:footerReference w:type="first" r:id="rId2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670" w:rsidRDefault="00792670" w:rsidP="00621C4E">
      <w:r>
        <w:separator/>
      </w:r>
    </w:p>
  </w:endnote>
  <w:endnote w:type="continuationSeparator" w:id="0">
    <w:p w:rsidR="00792670" w:rsidRDefault="0079267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rsidR="00541532" w:rsidRDefault="00541532">
        <w:pPr>
          <w:pStyle w:val="Footer"/>
        </w:pPr>
        <w:r>
          <w:t xml:space="preserve">Page </w:t>
        </w:r>
        <w:r w:rsidR="00034458">
          <w:rPr>
            <w:noProof/>
          </w:rPr>
          <w:fldChar w:fldCharType="begin"/>
        </w:r>
        <w:r>
          <w:rPr>
            <w:noProof/>
          </w:rPr>
          <w:instrText xml:space="preserve"> PAGE   \* MERGEFORMAT </w:instrText>
        </w:r>
        <w:r w:rsidR="00034458">
          <w:rPr>
            <w:noProof/>
          </w:rPr>
          <w:fldChar w:fldCharType="separate"/>
        </w:r>
        <w:r w:rsidR="008F03DC">
          <w:rPr>
            <w:noProof/>
          </w:rPr>
          <w:t>1</w:t>
        </w:r>
        <w:r w:rsidR="00034458">
          <w:rPr>
            <w:noProof/>
          </w:rPr>
          <w:fldChar w:fldCharType="end"/>
        </w:r>
        <w:r>
          <w:rPr>
            <w:noProof/>
          </w:rPr>
          <w:t xml:space="preserve"> of 6</w:t>
        </w:r>
        <w:r>
          <w:rPr>
            <w:noProof/>
          </w:rPr>
          <w:tab/>
        </w:r>
        <w:r>
          <w:rPr>
            <w:noProof/>
          </w:rPr>
          <w:tab/>
          <w:t>revised October 2016</w:t>
        </w:r>
      </w:p>
    </w:sdtContent>
  </w:sdt>
  <w:p w:rsidR="00541532" w:rsidRPr="00494F77" w:rsidRDefault="0054153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532" w:rsidRDefault="0054153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670" w:rsidRDefault="00792670" w:rsidP="00621C4E">
      <w:r>
        <w:separator/>
      </w:r>
    </w:p>
  </w:footnote>
  <w:footnote w:type="continuationSeparator" w:id="0">
    <w:p w:rsidR="00792670" w:rsidRDefault="0079267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532" w:rsidRPr="006F06E4" w:rsidRDefault="00541532"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532" w:rsidRPr="006F06E4" w:rsidRDefault="0054153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72F9"/>
    <w:multiLevelType w:val="multilevel"/>
    <w:tmpl w:val="360247BC"/>
    <w:lvl w:ilvl="0">
      <w:start w:val="5"/>
      <w:numFmt w:val="decimal"/>
      <w:lvlText w:val="%1."/>
      <w:lvlJc w:val="left"/>
      <w:pPr>
        <w:ind w:left="540" w:hanging="540"/>
      </w:pPr>
      <w:rPr>
        <w:rFonts w:hint="default"/>
        <w:sz w:val="24"/>
      </w:rPr>
    </w:lvl>
    <w:lvl w:ilvl="1">
      <w:start w:val="5"/>
      <w:numFmt w:val="decimal"/>
      <w:lvlText w:val="%1.%2."/>
      <w:lvlJc w:val="left"/>
      <w:pPr>
        <w:ind w:left="900" w:hanging="540"/>
      </w:pPr>
      <w:rPr>
        <w:rFonts w:hint="default"/>
        <w:sz w:val="24"/>
      </w:rPr>
    </w:lvl>
    <w:lvl w:ilvl="2">
      <w:start w:val="2"/>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43EE2"/>
    <w:multiLevelType w:val="multilevel"/>
    <w:tmpl w:val="27D6C75E"/>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675BF3"/>
    <w:multiLevelType w:val="multilevel"/>
    <w:tmpl w:val="A28EBC9C"/>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3600E"/>
    <w:multiLevelType w:val="multilevel"/>
    <w:tmpl w:val="736C5766"/>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2B6ABD"/>
    <w:multiLevelType w:val="multilevel"/>
    <w:tmpl w:val="5F26B92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E50045"/>
    <w:multiLevelType w:val="multilevel"/>
    <w:tmpl w:val="1340D24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B57C00"/>
    <w:multiLevelType w:val="multilevel"/>
    <w:tmpl w:val="4440C330"/>
    <w:lvl w:ilvl="0">
      <w:start w:val="5"/>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62E0760"/>
    <w:multiLevelType w:val="hybridMultilevel"/>
    <w:tmpl w:val="7866727E"/>
    <w:lvl w:ilvl="0" w:tplc="0DE0B62E">
      <w:start w:val="1"/>
      <w:numFmt w:val="decimal"/>
      <w:lvlText w:val="(%1)"/>
      <w:lvlJc w:val="left"/>
      <w:pPr>
        <w:ind w:left="2061" w:hanging="360"/>
      </w:pPr>
      <w:rPr>
        <w:rFonts w:hint="default"/>
      </w:rPr>
    </w:lvl>
    <w:lvl w:ilvl="1" w:tplc="0C0A0019">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10" w15:restartNumberingAfterBreak="0">
    <w:nsid w:val="16B426B2"/>
    <w:multiLevelType w:val="hybridMultilevel"/>
    <w:tmpl w:val="7114A30C"/>
    <w:lvl w:ilvl="0" w:tplc="7B5296C4">
      <w:start w:val="1"/>
      <w:numFmt w:val="decimal"/>
      <w:lvlText w:val="(%1)"/>
      <w:lvlJc w:val="left"/>
      <w:pPr>
        <w:ind w:left="1260" w:hanging="360"/>
      </w:pPr>
      <w:rPr>
        <w:rFonts w:asciiTheme="minorHAnsi" w:eastAsia="Times New Roman" w:hAnsiTheme="minorHAnsi" w:cs="Calibri"/>
      </w:r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11" w15:restartNumberingAfterBreak="0">
    <w:nsid w:val="17111D0A"/>
    <w:multiLevelType w:val="multilevel"/>
    <w:tmpl w:val="75B405BE"/>
    <w:lvl w:ilvl="0">
      <w:start w:val="5"/>
      <w:numFmt w:val="decimal"/>
      <w:lvlText w:val="%1."/>
      <w:lvlJc w:val="left"/>
      <w:pPr>
        <w:ind w:left="540" w:hanging="540"/>
      </w:pPr>
      <w:rPr>
        <w:rFonts w:hint="default"/>
      </w:rPr>
    </w:lvl>
    <w:lvl w:ilvl="1">
      <w:start w:val="5"/>
      <w:numFmt w:val="decimal"/>
      <w:lvlText w:val="%1.%2.1."/>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7611D9E"/>
    <w:multiLevelType w:val="multilevel"/>
    <w:tmpl w:val="98BCDED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147A83"/>
    <w:multiLevelType w:val="multilevel"/>
    <w:tmpl w:val="AEC66C44"/>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B4D1030"/>
    <w:multiLevelType w:val="multilevel"/>
    <w:tmpl w:val="5DBC76F0"/>
    <w:lvl w:ilvl="0">
      <w:start w:val="2"/>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AE230B"/>
    <w:multiLevelType w:val="multilevel"/>
    <w:tmpl w:val="35820D2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E32401"/>
    <w:multiLevelType w:val="multilevel"/>
    <w:tmpl w:val="D9342D1C"/>
    <w:lvl w:ilvl="0">
      <w:start w:val="4"/>
      <w:numFmt w:val="decimal"/>
      <w:lvlText w:val="%1."/>
      <w:lvlJc w:val="left"/>
      <w:pPr>
        <w:ind w:left="540" w:hanging="540"/>
      </w:pPr>
      <w:rPr>
        <w:rFonts w:hint="default"/>
      </w:rPr>
    </w:lvl>
    <w:lvl w:ilvl="1">
      <w:start w:val="1"/>
      <w:numFmt w:val="decimal"/>
      <w:suff w:val="space"/>
      <w:lvlText w:val="%1.%2."/>
      <w:lvlJc w:val="left"/>
      <w:pPr>
        <w:ind w:left="0" w:firstLine="0"/>
      </w:pPr>
      <w:rPr>
        <w:rFonts w:hint="default"/>
        <w:lang w:val="en-US"/>
      </w:rPr>
    </w:lvl>
    <w:lvl w:ilvl="2">
      <w:start w:val="2"/>
      <w:numFmt w:val="decimal"/>
      <w:suff w:val="space"/>
      <w:lvlText w:val="%3%1.%2.1."/>
      <w:lvlJc w:val="left"/>
      <w:pPr>
        <w:ind w:left="0"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DA75C6"/>
    <w:multiLevelType w:val="hybridMultilevel"/>
    <w:tmpl w:val="20DE4C50"/>
    <w:lvl w:ilvl="0" w:tplc="F64E907A">
      <w:start w:val="1"/>
      <w:numFmt w:val="decimal"/>
      <w:lvlText w:val="%1."/>
      <w:lvlJc w:val="left"/>
      <w:pPr>
        <w:ind w:left="720" w:hanging="360"/>
      </w:pPr>
      <w:rPr>
        <w:rFonts w:hint="default"/>
        <w:color w:val="8080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0E36480"/>
    <w:multiLevelType w:val="multilevel"/>
    <w:tmpl w:val="927C38C2"/>
    <w:lvl w:ilvl="0">
      <w:start w:val="4"/>
      <w:numFmt w:val="decimal"/>
      <w:lvlText w:val="%1"/>
      <w:lvlJc w:val="left"/>
      <w:pPr>
        <w:ind w:left="360" w:hanging="360"/>
      </w:pPr>
      <w:rPr>
        <w:rFonts w:hint="default"/>
      </w:rPr>
    </w:lvl>
    <w:lvl w:ilvl="1">
      <w:start w:val="4"/>
      <w:numFmt w:val="decimal"/>
      <w:lvlText w:val="%1.%2"/>
      <w:lvlJc w:val="left"/>
      <w:pPr>
        <w:ind w:left="7560" w:hanging="360"/>
      </w:pPr>
      <w:rPr>
        <w:rFonts w:hint="default"/>
      </w:rPr>
    </w:lvl>
    <w:lvl w:ilvl="2">
      <w:start w:val="1"/>
      <w:numFmt w:val="decimal"/>
      <w:lvlText w:val="%1.%2.%3"/>
      <w:lvlJc w:val="left"/>
      <w:pPr>
        <w:ind w:left="15120" w:hanging="720"/>
      </w:pPr>
      <w:rPr>
        <w:rFonts w:hint="default"/>
      </w:rPr>
    </w:lvl>
    <w:lvl w:ilvl="3">
      <w:start w:val="1"/>
      <w:numFmt w:val="decimal"/>
      <w:lvlText w:val="%1.%2.%3.%4"/>
      <w:lvlJc w:val="left"/>
      <w:pPr>
        <w:ind w:left="22320" w:hanging="720"/>
      </w:pPr>
      <w:rPr>
        <w:rFonts w:hint="default"/>
      </w:rPr>
    </w:lvl>
    <w:lvl w:ilvl="4">
      <w:start w:val="1"/>
      <w:numFmt w:val="decimal"/>
      <w:lvlText w:val="%1.%2.%3.%4.%5"/>
      <w:lvlJc w:val="left"/>
      <w:pPr>
        <w:ind w:left="29880" w:hanging="1080"/>
      </w:pPr>
      <w:rPr>
        <w:rFonts w:hint="default"/>
      </w:rPr>
    </w:lvl>
    <w:lvl w:ilvl="5">
      <w:start w:val="1"/>
      <w:numFmt w:val="decimal"/>
      <w:lvlText w:val="%1.%2.%3.%4.%5.%6"/>
      <w:lvlJc w:val="left"/>
      <w:pPr>
        <w:ind w:left="-28456" w:hanging="1080"/>
      </w:pPr>
      <w:rPr>
        <w:rFonts w:hint="default"/>
      </w:rPr>
    </w:lvl>
    <w:lvl w:ilvl="6">
      <w:start w:val="1"/>
      <w:numFmt w:val="decimal"/>
      <w:lvlText w:val="%1.%2.%3.%4.%5.%6.%7"/>
      <w:lvlJc w:val="left"/>
      <w:pPr>
        <w:ind w:left="-20896" w:hanging="1440"/>
      </w:pPr>
      <w:rPr>
        <w:rFonts w:hint="default"/>
      </w:rPr>
    </w:lvl>
    <w:lvl w:ilvl="7">
      <w:start w:val="1"/>
      <w:numFmt w:val="decimal"/>
      <w:lvlText w:val="%1.%2.%3.%4.%5.%6.%7.%8"/>
      <w:lvlJc w:val="left"/>
      <w:pPr>
        <w:ind w:left="-13696" w:hanging="1440"/>
      </w:pPr>
      <w:rPr>
        <w:rFonts w:hint="default"/>
      </w:rPr>
    </w:lvl>
    <w:lvl w:ilvl="8">
      <w:start w:val="1"/>
      <w:numFmt w:val="decimal"/>
      <w:lvlText w:val="%1.%2.%3.%4.%5.%6.%7.%8.%9"/>
      <w:lvlJc w:val="left"/>
      <w:pPr>
        <w:ind w:left="-6136" w:hanging="1800"/>
      </w:pPr>
      <w:rPr>
        <w:rFonts w:hint="default"/>
      </w:rPr>
    </w:lvl>
  </w:abstractNum>
  <w:abstractNum w:abstractNumId="21" w15:restartNumberingAfterBreak="0">
    <w:nsid w:val="20EC2669"/>
    <w:multiLevelType w:val="multilevel"/>
    <w:tmpl w:val="6C20A3EE"/>
    <w:lvl w:ilvl="0">
      <w:start w:val="3"/>
      <w:numFmt w:val="decimal"/>
      <w:lvlText w:val="%1."/>
      <w:lvlJc w:val="left"/>
      <w:pPr>
        <w:ind w:left="468" w:hanging="468"/>
      </w:pPr>
      <w:rPr>
        <w:rFonts w:hint="default"/>
      </w:rPr>
    </w:lvl>
    <w:lvl w:ilvl="1">
      <w:start w:val="2"/>
      <w:numFmt w:val="decimal"/>
      <w:lvlText w:val="%1.%2."/>
      <w:lvlJc w:val="left"/>
      <w:pPr>
        <w:ind w:left="1368" w:hanging="468"/>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2" w15:restartNumberingAfterBreak="0">
    <w:nsid w:val="21B605A8"/>
    <w:multiLevelType w:val="multilevel"/>
    <w:tmpl w:val="278A2432"/>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3262A55"/>
    <w:multiLevelType w:val="multilevel"/>
    <w:tmpl w:val="8D0805F8"/>
    <w:lvl w:ilvl="0">
      <w:start w:val="2"/>
      <w:numFmt w:val="decimal"/>
      <w:lvlText w:val="%1."/>
      <w:lvlJc w:val="left"/>
      <w:pPr>
        <w:ind w:left="660" w:hanging="660"/>
      </w:pPr>
      <w:rPr>
        <w:rFonts w:hint="default"/>
      </w:rPr>
    </w:lvl>
    <w:lvl w:ilvl="1">
      <w:start w:val="11"/>
      <w:numFmt w:val="decimal"/>
      <w:lvlText w:val="%1.%2."/>
      <w:lvlJc w:val="left"/>
      <w:pPr>
        <w:ind w:left="1380" w:hanging="66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7C431E0"/>
    <w:multiLevelType w:val="multilevel"/>
    <w:tmpl w:val="D966D5E4"/>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lang w:val="en-US"/>
      </w:rPr>
    </w:lvl>
    <w:lvl w:ilvl="2">
      <w:start w:val="2"/>
      <w:numFmt w:val="decimal"/>
      <w:lvlText w:val="%1.%2.1."/>
      <w:lvlJc w:val="left"/>
      <w:pPr>
        <w:ind w:left="0"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A140D86"/>
    <w:multiLevelType w:val="multilevel"/>
    <w:tmpl w:val="A216AC9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2220" w:hanging="1140"/>
      </w:pPr>
      <w:rPr>
        <w:rFonts w:hint="default"/>
      </w:rPr>
    </w:lvl>
    <w:lvl w:ilvl="3">
      <w:start w:val="1"/>
      <w:numFmt w:val="decimal"/>
      <w:isLgl/>
      <w:lvlText w:val="%1.%2.%3.%4."/>
      <w:lvlJc w:val="left"/>
      <w:pPr>
        <w:ind w:left="2580" w:hanging="1140"/>
      </w:pPr>
      <w:rPr>
        <w:rFonts w:hint="default"/>
      </w:rPr>
    </w:lvl>
    <w:lvl w:ilvl="4">
      <w:start w:val="1"/>
      <w:numFmt w:val="decimal"/>
      <w:isLgl/>
      <w:lvlText w:val="%1.%2.%3.%4.%5."/>
      <w:lvlJc w:val="left"/>
      <w:pPr>
        <w:ind w:left="2940" w:hanging="1140"/>
      </w:pPr>
      <w:rPr>
        <w:rFonts w:hint="default"/>
      </w:rPr>
    </w:lvl>
    <w:lvl w:ilvl="5">
      <w:start w:val="1"/>
      <w:numFmt w:val="decimal"/>
      <w:isLgl/>
      <w:lvlText w:val="%1.%2.%3.%4.%5.%6."/>
      <w:lvlJc w:val="left"/>
      <w:pPr>
        <w:ind w:left="3300" w:hanging="11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2FDB1FDD"/>
    <w:multiLevelType w:val="hybridMultilevel"/>
    <w:tmpl w:val="3B827BB0"/>
    <w:lvl w:ilvl="0" w:tplc="7B5296C4">
      <w:start w:val="1"/>
      <w:numFmt w:val="decimal"/>
      <w:lvlText w:val="(%1)"/>
      <w:lvlJc w:val="left"/>
      <w:pPr>
        <w:ind w:left="2083" w:hanging="360"/>
      </w:pPr>
      <w:rPr>
        <w:rFonts w:asciiTheme="minorHAnsi" w:eastAsia="Times New Roman" w:hAnsiTheme="minorHAnsi" w:cs="Calibri"/>
      </w:rPr>
    </w:lvl>
    <w:lvl w:ilvl="1" w:tplc="0C0A0019" w:tentative="1">
      <w:start w:val="1"/>
      <w:numFmt w:val="lowerLetter"/>
      <w:lvlText w:val="%2."/>
      <w:lvlJc w:val="left"/>
      <w:pPr>
        <w:ind w:left="2803" w:hanging="360"/>
      </w:pPr>
    </w:lvl>
    <w:lvl w:ilvl="2" w:tplc="0C0A001B" w:tentative="1">
      <w:start w:val="1"/>
      <w:numFmt w:val="lowerRoman"/>
      <w:lvlText w:val="%3."/>
      <w:lvlJc w:val="right"/>
      <w:pPr>
        <w:ind w:left="3523" w:hanging="180"/>
      </w:pPr>
    </w:lvl>
    <w:lvl w:ilvl="3" w:tplc="0C0A000F" w:tentative="1">
      <w:start w:val="1"/>
      <w:numFmt w:val="decimal"/>
      <w:lvlText w:val="%4."/>
      <w:lvlJc w:val="left"/>
      <w:pPr>
        <w:ind w:left="4243" w:hanging="360"/>
      </w:pPr>
    </w:lvl>
    <w:lvl w:ilvl="4" w:tplc="0C0A0019" w:tentative="1">
      <w:start w:val="1"/>
      <w:numFmt w:val="lowerLetter"/>
      <w:lvlText w:val="%5."/>
      <w:lvlJc w:val="left"/>
      <w:pPr>
        <w:ind w:left="4963" w:hanging="360"/>
      </w:pPr>
    </w:lvl>
    <w:lvl w:ilvl="5" w:tplc="0C0A001B" w:tentative="1">
      <w:start w:val="1"/>
      <w:numFmt w:val="lowerRoman"/>
      <w:lvlText w:val="%6."/>
      <w:lvlJc w:val="right"/>
      <w:pPr>
        <w:ind w:left="5683" w:hanging="180"/>
      </w:pPr>
    </w:lvl>
    <w:lvl w:ilvl="6" w:tplc="0C0A000F" w:tentative="1">
      <w:start w:val="1"/>
      <w:numFmt w:val="decimal"/>
      <w:lvlText w:val="%7."/>
      <w:lvlJc w:val="left"/>
      <w:pPr>
        <w:ind w:left="6403" w:hanging="360"/>
      </w:pPr>
    </w:lvl>
    <w:lvl w:ilvl="7" w:tplc="0C0A0019" w:tentative="1">
      <w:start w:val="1"/>
      <w:numFmt w:val="lowerLetter"/>
      <w:lvlText w:val="%8."/>
      <w:lvlJc w:val="left"/>
      <w:pPr>
        <w:ind w:left="7123" w:hanging="360"/>
      </w:pPr>
    </w:lvl>
    <w:lvl w:ilvl="8" w:tplc="0C0A001B" w:tentative="1">
      <w:start w:val="1"/>
      <w:numFmt w:val="lowerRoman"/>
      <w:lvlText w:val="%9."/>
      <w:lvlJc w:val="right"/>
      <w:pPr>
        <w:ind w:left="7843" w:hanging="180"/>
      </w:pPr>
    </w:lvl>
  </w:abstractNum>
  <w:abstractNum w:abstractNumId="27" w15:restartNumberingAfterBreak="0">
    <w:nsid w:val="32F06265"/>
    <w:multiLevelType w:val="multilevel"/>
    <w:tmpl w:val="FCB0AE28"/>
    <w:lvl w:ilvl="0">
      <w:start w:val="3"/>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331F5936"/>
    <w:multiLevelType w:val="multilevel"/>
    <w:tmpl w:val="4C58307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3B14E7D"/>
    <w:multiLevelType w:val="multilevel"/>
    <w:tmpl w:val="B5A87E82"/>
    <w:lvl w:ilvl="0">
      <w:start w:val="6"/>
      <w:numFmt w:val="decimal"/>
      <w:lvlText w:val="%1."/>
      <w:lvlJc w:val="left"/>
      <w:pPr>
        <w:ind w:left="468" w:hanging="468"/>
      </w:pPr>
      <w:rPr>
        <w:rFonts w:hint="default"/>
      </w:rPr>
    </w:lvl>
    <w:lvl w:ilvl="1">
      <w:start w:val="1"/>
      <w:numFmt w:val="decimal"/>
      <w:lvlText w:val="%1.%2."/>
      <w:lvlJc w:val="left"/>
      <w:pPr>
        <w:ind w:left="1008" w:hanging="468"/>
      </w:pPr>
      <w:rPr>
        <w:rFonts w:hint="default"/>
      </w:rPr>
    </w:lvl>
    <w:lvl w:ilvl="2">
      <w:start w:val="4"/>
      <w:numFmt w:val="decimal"/>
      <w:lvlText w:val="%1.%2.%3."/>
      <w:lvlJc w:val="left"/>
      <w:pPr>
        <w:ind w:left="369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A12A77"/>
    <w:multiLevelType w:val="multilevel"/>
    <w:tmpl w:val="16647C80"/>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4"/>
      <w:numFmt w:val="decimal"/>
      <w:lvlText w:val="%1.%2.%3."/>
      <w:lvlJc w:val="left"/>
      <w:pPr>
        <w:ind w:left="369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2" w15:restartNumberingAfterBreak="0">
    <w:nsid w:val="38F436AB"/>
    <w:multiLevelType w:val="multilevel"/>
    <w:tmpl w:val="FCB0AE28"/>
    <w:lvl w:ilvl="0">
      <w:start w:val="3"/>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4B3DF8"/>
    <w:multiLevelType w:val="multilevel"/>
    <w:tmpl w:val="143A6D6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7439C0"/>
    <w:multiLevelType w:val="multilevel"/>
    <w:tmpl w:val="F370D814"/>
    <w:lvl w:ilvl="0">
      <w:start w:val="5"/>
      <w:numFmt w:val="decimal"/>
      <w:suff w:val="space"/>
      <w:lvlText w:val="%1."/>
      <w:lvlJc w:val="left"/>
      <w:pPr>
        <w:ind w:left="0" w:firstLine="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D06608"/>
    <w:multiLevelType w:val="hybridMultilevel"/>
    <w:tmpl w:val="A3A8D84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B63730"/>
    <w:multiLevelType w:val="multilevel"/>
    <w:tmpl w:val="F70AE71E"/>
    <w:lvl w:ilvl="0">
      <w:start w:val="4"/>
      <w:numFmt w:val="decimal"/>
      <w:lvlText w:val="%1."/>
      <w:lvlJc w:val="left"/>
      <w:pPr>
        <w:ind w:left="360" w:hanging="360"/>
      </w:pPr>
      <w:rPr>
        <w:rFonts w:hint="default"/>
      </w:rPr>
    </w:lvl>
    <w:lvl w:ilvl="1">
      <w:start w:val="3"/>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5474B4"/>
    <w:multiLevelType w:val="multilevel"/>
    <w:tmpl w:val="C9FC7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42" w15:restartNumberingAfterBreak="0">
    <w:nsid w:val="494E783D"/>
    <w:multiLevelType w:val="multilevel"/>
    <w:tmpl w:val="6CFA3C9A"/>
    <w:lvl w:ilvl="0">
      <w:start w:val="1"/>
      <w:numFmt w:val="decimal"/>
      <w:lvlText w:val="%1."/>
      <w:lvlJc w:val="left"/>
      <w:pPr>
        <w:ind w:left="720" w:hanging="360"/>
      </w:pPr>
      <w:rPr>
        <w:rFonts w:hint="default"/>
      </w:rPr>
    </w:lvl>
    <w:lvl w:ilvl="1">
      <w:start w:val="1"/>
      <w:numFmt w:val="decimal"/>
      <w:isLgl/>
      <w:lvlText w:val="%1.%2."/>
      <w:lvlJc w:val="left"/>
      <w:pPr>
        <w:ind w:left="1860" w:hanging="1140"/>
      </w:pPr>
      <w:rPr>
        <w:rFonts w:hint="default"/>
      </w:rPr>
    </w:lvl>
    <w:lvl w:ilvl="2">
      <w:start w:val="1"/>
      <w:numFmt w:val="decimal"/>
      <w:isLgl/>
      <w:lvlText w:val="%1.%2.%3."/>
      <w:lvlJc w:val="left"/>
      <w:pPr>
        <w:ind w:left="2220" w:hanging="1140"/>
      </w:pPr>
      <w:rPr>
        <w:rFonts w:hint="default"/>
      </w:rPr>
    </w:lvl>
    <w:lvl w:ilvl="3">
      <w:start w:val="1"/>
      <w:numFmt w:val="decimal"/>
      <w:isLgl/>
      <w:lvlText w:val="%1.%2.%3.%4."/>
      <w:lvlJc w:val="left"/>
      <w:pPr>
        <w:ind w:left="2580" w:hanging="1140"/>
      </w:pPr>
      <w:rPr>
        <w:rFonts w:hint="default"/>
      </w:rPr>
    </w:lvl>
    <w:lvl w:ilvl="4">
      <w:start w:val="1"/>
      <w:numFmt w:val="decimal"/>
      <w:isLgl/>
      <w:lvlText w:val="%1.%2.%3.%4.%5."/>
      <w:lvlJc w:val="left"/>
      <w:pPr>
        <w:ind w:left="2940" w:hanging="1140"/>
      </w:pPr>
      <w:rPr>
        <w:rFonts w:hint="default"/>
      </w:rPr>
    </w:lvl>
    <w:lvl w:ilvl="5">
      <w:start w:val="1"/>
      <w:numFmt w:val="decimal"/>
      <w:isLgl/>
      <w:lvlText w:val="%1.%2.%3.%4.%5.%6."/>
      <w:lvlJc w:val="left"/>
      <w:pPr>
        <w:ind w:left="3300" w:hanging="11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49946DAE"/>
    <w:multiLevelType w:val="multilevel"/>
    <w:tmpl w:val="45E8424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44" w15:restartNumberingAfterBreak="0">
    <w:nsid w:val="4B181797"/>
    <w:multiLevelType w:val="multilevel"/>
    <w:tmpl w:val="FCB0AE28"/>
    <w:lvl w:ilvl="0">
      <w:start w:val="3"/>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4CB44D13"/>
    <w:multiLevelType w:val="multilevel"/>
    <w:tmpl w:val="C0D2CE7C"/>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CD1356E"/>
    <w:multiLevelType w:val="hybridMultilevel"/>
    <w:tmpl w:val="E7DEEE2E"/>
    <w:lvl w:ilvl="0" w:tplc="1CA43B98">
      <w:start w:val="1"/>
      <w:numFmt w:val="decimal"/>
      <w:lvlText w:val="%1."/>
      <w:lvlJc w:val="left"/>
      <w:pPr>
        <w:ind w:left="720" w:hanging="360"/>
      </w:pPr>
      <w:rPr>
        <w:rFonts w:hint="default"/>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4DA610A6"/>
    <w:multiLevelType w:val="multilevel"/>
    <w:tmpl w:val="ABF445B4"/>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4F343F3A"/>
    <w:multiLevelType w:val="hybridMultilevel"/>
    <w:tmpl w:val="9F703804"/>
    <w:lvl w:ilvl="0" w:tplc="7B5296C4">
      <w:start w:val="1"/>
      <w:numFmt w:val="decimal"/>
      <w:lvlText w:val="(%1)"/>
      <w:lvlJc w:val="left"/>
      <w:pPr>
        <w:ind w:left="2138" w:hanging="360"/>
      </w:pPr>
      <w:rPr>
        <w:rFonts w:asciiTheme="minorHAnsi" w:eastAsia="Times New Roman" w:hAnsiTheme="minorHAnsi" w:cs="Calibri"/>
      </w:rPr>
    </w:lvl>
    <w:lvl w:ilvl="1" w:tplc="0C0A0019" w:tentative="1">
      <w:start w:val="1"/>
      <w:numFmt w:val="lowerLetter"/>
      <w:lvlText w:val="%2."/>
      <w:lvlJc w:val="left"/>
      <w:pPr>
        <w:ind w:left="2858" w:hanging="360"/>
      </w:pPr>
    </w:lvl>
    <w:lvl w:ilvl="2" w:tplc="0C0A001B">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49" w15:restartNumberingAfterBreak="0">
    <w:nsid w:val="516F624F"/>
    <w:multiLevelType w:val="multilevel"/>
    <w:tmpl w:val="64D239BE"/>
    <w:lvl w:ilvl="0">
      <w:start w:val="3"/>
      <w:numFmt w:val="decimal"/>
      <w:lvlText w:val="%1."/>
      <w:lvlJc w:val="left"/>
      <w:pPr>
        <w:ind w:left="468" w:hanging="468"/>
      </w:pPr>
      <w:rPr>
        <w:rFonts w:hint="default"/>
      </w:rPr>
    </w:lvl>
    <w:lvl w:ilvl="1">
      <w:start w:val="5"/>
      <w:numFmt w:val="decimal"/>
      <w:lvlText w:val="%1.%2."/>
      <w:lvlJc w:val="left"/>
      <w:pPr>
        <w:ind w:left="789" w:hanging="468"/>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006" w:hanging="108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008" w:hanging="1440"/>
      </w:pPr>
      <w:rPr>
        <w:rFonts w:hint="default"/>
      </w:rPr>
    </w:lvl>
  </w:abstractNum>
  <w:abstractNum w:abstractNumId="5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E759C3"/>
    <w:multiLevelType w:val="multilevel"/>
    <w:tmpl w:val="9018899A"/>
    <w:lvl w:ilvl="0">
      <w:start w:val="2"/>
      <w:numFmt w:val="decimal"/>
      <w:lvlText w:val="%1"/>
      <w:lvlJc w:val="left"/>
      <w:pPr>
        <w:ind w:left="660" w:hanging="660"/>
      </w:pPr>
      <w:rPr>
        <w:rFonts w:hint="default"/>
      </w:rPr>
    </w:lvl>
    <w:lvl w:ilvl="1">
      <w:start w:val="1"/>
      <w:numFmt w:val="decimal"/>
      <w:lvlText w:val="%1.%2"/>
      <w:lvlJc w:val="left"/>
      <w:pPr>
        <w:ind w:left="1139" w:hanging="660"/>
      </w:pPr>
      <w:rPr>
        <w:rFonts w:hint="default"/>
      </w:rPr>
    </w:lvl>
    <w:lvl w:ilvl="2">
      <w:start w:val="2"/>
      <w:numFmt w:val="decimal"/>
      <w:lvlText w:val="%1.%2.%3"/>
      <w:lvlJc w:val="left"/>
      <w:pPr>
        <w:ind w:left="1678" w:hanging="720"/>
      </w:pPr>
      <w:rPr>
        <w:rFonts w:hint="default"/>
      </w:rPr>
    </w:lvl>
    <w:lvl w:ilvl="3">
      <w:start w:val="2"/>
      <w:numFmt w:val="decimal"/>
      <w:lvlText w:val="%1.%2.%3.%4"/>
      <w:lvlJc w:val="left"/>
      <w:pPr>
        <w:ind w:left="2157" w:hanging="72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475" w:hanging="1080"/>
      </w:pPr>
      <w:rPr>
        <w:rFonts w:hint="default"/>
      </w:rPr>
    </w:lvl>
    <w:lvl w:ilvl="6">
      <w:start w:val="1"/>
      <w:numFmt w:val="decimal"/>
      <w:lvlText w:val="%1.%2.%3.%4.%5.%6.%7"/>
      <w:lvlJc w:val="left"/>
      <w:pPr>
        <w:ind w:left="4314" w:hanging="1440"/>
      </w:pPr>
      <w:rPr>
        <w:rFonts w:hint="default"/>
      </w:rPr>
    </w:lvl>
    <w:lvl w:ilvl="7">
      <w:start w:val="1"/>
      <w:numFmt w:val="decimal"/>
      <w:lvlText w:val="%1.%2.%3.%4.%5.%6.%7.%8"/>
      <w:lvlJc w:val="left"/>
      <w:pPr>
        <w:ind w:left="4793" w:hanging="1440"/>
      </w:pPr>
      <w:rPr>
        <w:rFonts w:hint="default"/>
      </w:rPr>
    </w:lvl>
    <w:lvl w:ilvl="8">
      <w:start w:val="1"/>
      <w:numFmt w:val="decimal"/>
      <w:lvlText w:val="%1.%2.%3.%4.%5.%6.%7.%8.%9"/>
      <w:lvlJc w:val="left"/>
      <w:pPr>
        <w:ind w:left="5632" w:hanging="1800"/>
      </w:pPr>
      <w:rPr>
        <w:rFonts w:hint="default"/>
      </w:rPr>
    </w:lvl>
  </w:abstractNum>
  <w:abstractNum w:abstractNumId="54" w15:restartNumberingAfterBreak="0">
    <w:nsid w:val="58E76055"/>
    <w:multiLevelType w:val="multilevel"/>
    <w:tmpl w:val="E49817C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C87D05"/>
    <w:multiLevelType w:val="multilevel"/>
    <w:tmpl w:val="B5A87E82"/>
    <w:lvl w:ilvl="0">
      <w:start w:val="6"/>
      <w:numFmt w:val="decimal"/>
      <w:lvlText w:val="%1."/>
      <w:lvlJc w:val="left"/>
      <w:pPr>
        <w:ind w:left="468" w:hanging="468"/>
      </w:pPr>
      <w:rPr>
        <w:rFonts w:hint="default"/>
      </w:rPr>
    </w:lvl>
    <w:lvl w:ilvl="1">
      <w:start w:val="1"/>
      <w:numFmt w:val="decimal"/>
      <w:lvlText w:val="%1.%2."/>
      <w:lvlJc w:val="left"/>
      <w:pPr>
        <w:ind w:left="1008" w:hanging="468"/>
      </w:pPr>
      <w:rPr>
        <w:rFonts w:hint="default"/>
      </w:rPr>
    </w:lvl>
    <w:lvl w:ilvl="2">
      <w:start w:val="4"/>
      <w:numFmt w:val="decimal"/>
      <w:lvlText w:val="%1.%2.%3."/>
      <w:lvlJc w:val="left"/>
      <w:pPr>
        <w:ind w:left="369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232B1E"/>
    <w:multiLevelType w:val="multilevel"/>
    <w:tmpl w:val="596CEBB2"/>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lang w:val="en-US"/>
      </w:rPr>
    </w:lvl>
    <w:lvl w:ilvl="2">
      <w:start w:val="2"/>
      <w:numFmt w:val="decimal"/>
      <w:lvlText w:val="%1.%2.1."/>
      <w:lvlJc w:val="left"/>
      <w:pPr>
        <w:ind w:left="0" w:firstLine="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62594CAD"/>
    <w:multiLevelType w:val="hybridMultilevel"/>
    <w:tmpl w:val="43EE581E"/>
    <w:lvl w:ilvl="0" w:tplc="EF0EAAB0">
      <w:start w:val="1"/>
      <w:numFmt w:val="decimal"/>
      <w:lvlText w:val="%1."/>
      <w:lvlJc w:val="left"/>
      <w:pPr>
        <w:ind w:left="360" w:hanging="360"/>
      </w:pPr>
      <w:rPr>
        <w:rFonts w:hint="default"/>
        <w:b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0" w15:restartNumberingAfterBreak="0">
    <w:nsid w:val="62D96BC5"/>
    <w:multiLevelType w:val="multilevel"/>
    <w:tmpl w:val="596CEBB2"/>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lang w:val="en-US"/>
      </w:rPr>
    </w:lvl>
    <w:lvl w:ilvl="2">
      <w:start w:val="2"/>
      <w:numFmt w:val="decimal"/>
      <w:lvlText w:val="%1.%2.1."/>
      <w:lvlJc w:val="left"/>
      <w:pPr>
        <w:ind w:left="0" w:firstLine="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5C03532"/>
    <w:multiLevelType w:val="multilevel"/>
    <w:tmpl w:val="DA265EA0"/>
    <w:lvl w:ilvl="0">
      <w:start w:val="5"/>
      <w:numFmt w:val="decimal"/>
      <w:lvlText w:val="%1"/>
      <w:lvlJc w:val="left"/>
      <w:pPr>
        <w:ind w:left="480" w:hanging="480"/>
      </w:pPr>
      <w:rPr>
        <w:rFonts w:hint="default"/>
        <w:sz w:val="24"/>
      </w:rPr>
    </w:lvl>
    <w:lvl w:ilvl="1">
      <w:start w:val="5"/>
      <w:numFmt w:val="decimal"/>
      <w:lvlText w:val="%1.%2"/>
      <w:lvlJc w:val="left"/>
      <w:pPr>
        <w:ind w:left="480" w:hanging="480"/>
      </w:pPr>
      <w:rPr>
        <w:rFonts w:hint="default"/>
        <w:sz w:val="24"/>
      </w:rPr>
    </w:lvl>
    <w:lvl w:ilvl="2">
      <w:start w:val="3"/>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62"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66ED5340"/>
    <w:multiLevelType w:val="multilevel"/>
    <w:tmpl w:val="B5A87E82"/>
    <w:lvl w:ilvl="0">
      <w:start w:val="6"/>
      <w:numFmt w:val="decimal"/>
      <w:lvlText w:val="%1."/>
      <w:lvlJc w:val="left"/>
      <w:pPr>
        <w:ind w:left="468" w:hanging="468"/>
      </w:pPr>
      <w:rPr>
        <w:rFonts w:hint="default"/>
      </w:rPr>
    </w:lvl>
    <w:lvl w:ilvl="1">
      <w:start w:val="1"/>
      <w:numFmt w:val="decimal"/>
      <w:lvlText w:val="%1.%2."/>
      <w:lvlJc w:val="left"/>
      <w:pPr>
        <w:ind w:left="1008" w:hanging="468"/>
      </w:pPr>
      <w:rPr>
        <w:rFonts w:hint="default"/>
      </w:rPr>
    </w:lvl>
    <w:lvl w:ilvl="2">
      <w:start w:val="4"/>
      <w:numFmt w:val="decimal"/>
      <w:lvlText w:val="%1.%2.%3."/>
      <w:lvlJc w:val="left"/>
      <w:pPr>
        <w:ind w:left="369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5" w15:restartNumberingAfterBreak="0">
    <w:nsid w:val="67D77D41"/>
    <w:multiLevelType w:val="multilevel"/>
    <w:tmpl w:val="00B0A2BA"/>
    <w:lvl w:ilvl="0">
      <w:start w:val="3"/>
      <w:numFmt w:val="decimal"/>
      <w:lvlText w:val="%1."/>
      <w:lvlJc w:val="left"/>
      <w:pPr>
        <w:ind w:left="540" w:hanging="540"/>
      </w:pPr>
      <w:rPr>
        <w:rFonts w:hint="default"/>
        <w:sz w:val="24"/>
      </w:rPr>
    </w:lvl>
    <w:lvl w:ilvl="1">
      <w:start w:val="6"/>
      <w:numFmt w:val="decimal"/>
      <w:lvlText w:val="%1.%2."/>
      <w:lvlJc w:val="left"/>
      <w:pPr>
        <w:ind w:left="1036" w:hanging="540"/>
      </w:pPr>
      <w:rPr>
        <w:rFonts w:hint="default"/>
        <w:sz w:val="24"/>
      </w:rPr>
    </w:lvl>
    <w:lvl w:ilvl="2">
      <w:start w:val="2"/>
      <w:numFmt w:val="decimal"/>
      <w:lvlText w:val="%1.%2.%3."/>
      <w:lvlJc w:val="left"/>
      <w:pPr>
        <w:ind w:left="1712" w:hanging="720"/>
      </w:pPr>
      <w:rPr>
        <w:rFonts w:hint="default"/>
        <w:sz w:val="24"/>
      </w:rPr>
    </w:lvl>
    <w:lvl w:ilvl="3">
      <w:start w:val="1"/>
      <w:numFmt w:val="decimal"/>
      <w:lvlText w:val="%1.%2.%3.%4."/>
      <w:lvlJc w:val="left"/>
      <w:pPr>
        <w:ind w:left="2208" w:hanging="720"/>
      </w:pPr>
      <w:rPr>
        <w:rFonts w:hint="default"/>
        <w:sz w:val="24"/>
      </w:rPr>
    </w:lvl>
    <w:lvl w:ilvl="4">
      <w:start w:val="1"/>
      <w:numFmt w:val="decimal"/>
      <w:lvlText w:val="%1.%2.%3.%4.%5."/>
      <w:lvlJc w:val="left"/>
      <w:pPr>
        <w:ind w:left="3064" w:hanging="1080"/>
      </w:pPr>
      <w:rPr>
        <w:rFonts w:hint="default"/>
        <w:sz w:val="24"/>
      </w:rPr>
    </w:lvl>
    <w:lvl w:ilvl="5">
      <w:start w:val="1"/>
      <w:numFmt w:val="decimal"/>
      <w:lvlText w:val="%1.%2.%3.%4.%5.%6."/>
      <w:lvlJc w:val="left"/>
      <w:pPr>
        <w:ind w:left="3560" w:hanging="1080"/>
      </w:pPr>
      <w:rPr>
        <w:rFonts w:hint="default"/>
        <w:sz w:val="24"/>
      </w:rPr>
    </w:lvl>
    <w:lvl w:ilvl="6">
      <w:start w:val="1"/>
      <w:numFmt w:val="decimal"/>
      <w:lvlText w:val="%1.%2.%3.%4.%5.%6.%7."/>
      <w:lvlJc w:val="left"/>
      <w:pPr>
        <w:ind w:left="4056" w:hanging="1080"/>
      </w:pPr>
      <w:rPr>
        <w:rFonts w:hint="default"/>
        <w:sz w:val="24"/>
      </w:rPr>
    </w:lvl>
    <w:lvl w:ilvl="7">
      <w:start w:val="1"/>
      <w:numFmt w:val="decimal"/>
      <w:lvlText w:val="%1.%2.%3.%4.%5.%6.%7.%8."/>
      <w:lvlJc w:val="left"/>
      <w:pPr>
        <w:ind w:left="4912" w:hanging="1440"/>
      </w:pPr>
      <w:rPr>
        <w:rFonts w:hint="default"/>
        <w:sz w:val="24"/>
      </w:rPr>
    </w:lvl>
    <w:lvl w:ilvl="8">
      <w:start w:val="1"/>
      <w:numFmt w:val="decimal"/>
      <w:lvlText w:val="%1.%2.%3.%4.%5.%6.%7.%8.%9."/>
      <w:lvlJc w:val="left"/>
      <w:pPr>
        <w:ind w:left="5408" w:hanging="1440"/>
      </w:pPr>
      <w:rPr>
        <w:rFonts w:hint="default"/>
        <w:sz w:val="24"/>
      </w:rPr>
    </w:lvl>
  </w:abstractNum>
  <w:abstractNum w:abstractNumId="6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574FE1"/>
    <w:multiLevelType w:val="multilevel"/>
    <w:tmpl w:val="70F278F2"/>
    <w:lvl w:ilvl="0">
      <w:start w:val="5"/>
      <w:numFmt w:val="decimal"/>
      <w:lvlText w:val="%1."/>
      <w:lvlJc w:val="left"/>
      <w:pPr>
        <w:ind w:left="450" w:hanging="450"/>
      </w:pPr>
      <w:rPr>
        <w:rFonts w:hint="default"/>
        <w:sz w:val="20"/>
      </w:rPr>
    </w:lvl>
    <w:lvl w:ilvl="1">
      <w:start w:val="4"/>
      <w:numFmt w:val="decimal"/>
      <w:lvlText w:val="%1.%2."/>
      <w:lvlJc w:val="left"/>
      <w:pPr>
        <w:ind w:left="810" w:hanging="450"/>
      </w:pPr>
      <w:rPr>
        <w:rFonts w:hint="default"/>
        <w:sz w:val="20"/>
      </w:rPr>
    </w:lvl>
    <w:lvl w:ilvl="2">
      <w:start w:val="6"/>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68" w15:restartNumberingAfterBreak="0">
    <w:nsid w:val="6E2E357B"/>
    <w:multiLevelType w:val="multilevel"/>
    <w:tmpl w:val="6D1056D2"/>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13715E0"/>
    <w:multiLevelType w:val="hybridMultilevel"/>
    <w:tmpl w:val="E7149E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747D30A1"/>
    <w:multiLevelType w:val="multilevel"/>
    <w:tmpl w:val="9CA2582C"/>
    <w:lvl w:ilvl="0">
      <w:start w:val="5"/>
      <w:numFmt w:val="decimal"/>
      <w:lvlText w:val="%1."/>
      <w:lvlJc w:val="left"/>
      <w:pPr>
        <w:ind w:left="540" w:hanging="540"/>
      </w:pPr>
      <w:rPr>
        <w:rFonts w:hint="default"/>
      </w:rPr>
    </w:lvl>
    <w:lvl w:ilvl="1">
      <w:start w:val="1"/>
      <w:numFmt w:val="decimal"/>
      <w:suff w:val="space"/>
      <w:lvlText w:val="%1.%2."/>
      <w:lvlJc w:val="left"/>
      <w:pPr>
        <w:ind w:left="0" w:firstLine="0"/>
      </w:pPr>
      <w:rPr>
        <w:rFonts w:hint="default"/>
      </w:rPr>
    </w:lvl>
    <w:lvl w:ilvl="2">
      <w:numFmt w:val="decimal"/>
      <w:suff w:val="space"/>
      <w:lvlText w:val="%3%1.%2.1."/>
      <w:lvlJc w:val="left"/>
      <w:pPr>
        <w:ind w:left="0"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759A77C3"/>
    <w:multiLevelType w:val="multilevel"/>
    <w:tmpl w:val="81CC0C2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5E75D63"/>
    <w:multiLevelType w:val="multilevel"/>
    <w:tmpl w:val="D93C8700"/>
    <w:lvl w:ilvl="0">
      <w:start w:val="2"/>
      <w:numFmt w:val="decimal"/>
      <w:suff w:val="space"/>
      <w:lvlText w:val="%1."/>
      <w:lvlJc w:val="left"/>
      <w:pPr>
        <w:ind w:left="0" w:firstLine="0"/>
      </w:pPr>
      <w:rPr>
        <w:rFonts w:hint="default"/>
        <w:sz w:val="24"/>
      </w:rPr>
    </w:lvl>
    <w:lvl w:ilvl="1">
      <w:start w:val="1"/>
      <w:numFmt w:val="decimal"/>
      <w:isLgl/>
      <w:suff w:val="space"/>
      <w:lvlText w:val="%1.%2."/>
      <w:lvlJc w:val="left"/>
      <w:pPr>
        <w:ind w:left="0" w:firstLine="0"/>
      </w:pPr>
      <w:rPr>
        <w:rFonts w:hint="default"/>
        <w:b w:val="0"/>
        <w:lang w:val="en-US"/>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5F15FD"/>
    <w:multiLevelType w:val="hybridMultilevel"/>
    <w:tmpl w:val="6ED0AB0C"/>
    <w:lvl w:ilvl="0" w:tplc="0DE0B62E">
      <w:start w:val="1"/>
      <w:numFmt w:val="decimal"/>
      <w:lvlText w:val="(%1)"/>
      <w:lvlJc w:val="left"/>
      <w:pPr>
        <w:ind w:left="2061" w:hanging="360"/>
      </w:pPr>
      <w:rPr>
        <w:rFonts w:hint="default"/>
      </w:rPr>
    </w:lvl>
    <w:lvl w:ilvl="1" w:tplc="7B5296C4">
      <w:start w:val="1"/>
      <w:numFmt w:val="decimal"/>
      <w:lvlText w:val="(%2)"/>
      <w:lvlJc w:val="left"/>
      <w:pPr>
        <w:ind w:left="2781" w:hanging="360"/>
      </w:pPr>
      <w:rPr>
        <w:rFonts w:asciiTheme="minorHAnsi" w:eastAsia="Times New Roman" w:hAnsiTheme="minorHAnsi" w:cs="Calibri"/>
      </w:r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75" w15:restartNumberingAfterBreak="0">
    <w:nsid w:val="79520729"/>
    <w:multiLevelType w:val="hybridMultilevel"/>
    <w:tmpl w:val="D3168820"/>
    <w:lvl w:ilvl="0" w:tplc="0DE0B62E">
      <w:start w:val="1"/>
      <w:numFmt w:val="decimal"/>
      <w:lvlText w:val="(%1)"/>
      <w:lvlJc w:val="left"/>
      <w:pPr>
        <w:ind w:left="1363" w:hanging="360"/>
      </w:pPr>
      <w:rPr>
        <w:rFonts w:hint="default"/>
      </w:rPr>
    </w:lvl>
    <w:lvl w:ilvl="1" w:tplc="0C0A0019" w:tentative="1">
      <w:start w:val="1"/>
      <w:numFmt w:val="lowerLetter"/>
      <w:lvlText w:val="%2."/>
      <w:lvlJc w:val="left"/>
      <w:pPr>
        <w:ind w:left="2083" w:hanging="360"/>
      </w:pPr>
    </w:lvl>
    <w:lvl w:ilvl="2" w:tplc="0C0A001B" w:tentative="1">
      <w:start w:val="1"/>
      <w:numFmt w:val="lowerRoman"/>
      <w:lvlText w:val="%3."/>
      <w:lvlJc w:val="right"/>
      <w:pPr>
        <w:ind w:left="2803" w:hanging="180"/>
      </w:pPr>
    </w:lvl>
    <w:lvl w:ilvl="3" w:tplc="0C0A000F" w:tentative="1">
      <w:start w:val="1"/>
      <w:numFmt w:val="decimal"/>
      <w:lvlText w:val="%4."/>
      <w:lvlJc w:val="left"/>
      <w:pPr>
        <w:ind w:left="3523" w:hanging="360"/>
      </w:pPr>
    </w:lvl>
    <w:lvl w:ilvl="4" w:tplc="0C0A0019" w:tentative="1">
      <w:start w:val="1"/>
      <w:numFmt w:val="lowerLetter"/>
      <w:lvlText w:val="%5."/>
      <w:lvlJc w:val="left"/>
      <w:pPr>
        <w:ind w:left="4243" w:hanging="360"/>
      </w:pPr>
    </w:lvl>
    <w:lvl w:ilvl="5" w:tplc="0C0A001B" w:tentative="1">
      <w:start w:val="1"/>
      <w:numFmt w:val="lowerRoman"/>
      <w:lvlText w:val="%6."/>
      <w:lvlJc w:val="right"/>
      <w:pPr>
        <w:ind w:left="4963" w:hanging="180"/>
      </w:pPr>
    </w:lvl>
    <w:lvl w:ilvl="6" w:tplc="0C0A000F" w:tentative="1">
      <w:start w:val="1"/>
      <w:numFmt w:val="decimal"/>
      <w:lvlText w:val="%7."/>
      <w:lvlJc w:val="left"/>
      <w:pPr>
        <w:ind w:left="5683" w:hanging="360"/>
      </w:pPr>
    </w:lvl>
    <w:lvl w:ilvl="7" w:tplc="0C0A0019" w:tentative="1">
      <w:start w:val="1"/>
      <w:numFmt w:val="lowerLetter"/>
      <w:lvlText w:val="%8."/>
      <w:lvlJc w:val="left"/>
      <w:pPr>
        <w:ind w:left="6403" w:hanging="360"/>
      </w:pPr>
    </w:lvl>
    <w:lvl w:ilvl="8" w:tplc="0C0A001B" w:tentative="1">
      <w:start w:val="1"/>
      <w:numFmt w:val="lowerRoman"/>
      <w:lvlText w:val="%9."/>
      <w:lvlJc w:val="right"/>
      <w:pPr>
        <w:ind w:left="7123" w:hanging="180"/>
      </w:pPr>
    </w:lvl>
  </w:abstractNum>
  <w:abstractNum w:abstractNumId="76" w15:restartNumberingAfterBreak="0">
    <w:nsid w:val="7A6C5DF9"/>
    <w:multiLevelType w:val="multilevel"/>
    <w:tmpl w:val="BB1EE1A6"/>
    <w:lvl w:ilvl="0">
      <w:start w:val="6"/>
      <w:numFmt w:val="decimal"/>
      <w:lvlText w:val="%1."/>
      <w:lvlJc w:val="left"/>
      <w:pPr>
        <w:ind w:left="360" w:hanging="360"/>
      </w:pPr>
      <w:rPr>
        <w:rFonts w:asciiTheme="minorHAnsi" w:hAnsiTheme="minorHAnsi" w:cs="Arial" w:hint="default"/>
      </w:rPr>
    </w:lvl>
    <w:lvl w:ilvl="1">
      <w:start w:val="7"/>
      <w:numFmt w:val="decimal"/>
      <w:lvlText w:val="%1.%2."/>
      <w:lvlJc w:val="left"/>
      <w:pPr>
        <w:ind w:left="360" w:hanging="360"/>
      </w:pPr>
      <w:rPr>
        <w:rFonts w:asciiTheme="minorHAnsi" w:hAnsiTheme="minorHAnsi" w:cs="Arial" w:hint="default"/>
      </w:rPr>
    </w:lvl>
    <w:lvl w:ilvl="2">
      <w:start w:val="1"/>
      <w:numFmt w:val="decimal"/>
      <w:lvlText w:val="%1.%2.%3."/>
      <w:lvlJc w:val="left"/>
      <w:pPr>
        <w:ind w:left="720" w:hanging="720"/>
      </w:pPr>
      <w:rPr>
        <w:rFonts w:asciiTheme="minorHAnsi" w:hAnsiTheme="minorHAnsi" w:cs="Arial" w:hint="default"/>
      </w:rPr>
    </w:lvl>
    <w:lvl w:ilvl="3">
      <w:start w:val="1"/>
      <w:numFmt w:val="decimal"/>
      <w:lvlText w:val="%1.%2.%3.%4."/>
      <w:lvlJc w:val="left"/>
      <w:pPr>
        <w:ind w:left="720" w:hanging="720"/>
      </w:pPr>
      <w:rPr>
        <w:rFonts w:asciiTheme="minorHAnsi" w:hAnsiTheme="minorHAnsi" w:cs="Arial" w:hint="default"/>
      </w:rPr>
    </w:lvl>
    <w:lvl w:ilvl="4">
      <w:start w:val="1"/>
      <w:numFmt w:val="decimal"/>
      <w:lvlText w:val="%1.%2.%3.%4.%5."/>
      <w:lvlJc w:val="left"/>
      <w:pPr>
        <w:ind w:left="1080" w:hanging="1080"/>
      </w:pPr>
      <w:rPr>
        <w:rFonts w:asciiTheme="minorHAnsi" w:hAnsiTheme="minorHAnsi" w:cs="Arial" w:hint="default"/>
      </w:rPr>
    </w:lvl>
    <w:lvl w:ilvl="5">
      <w:start w:val="1"/>
      <w:numFmt w:val="decimal"/>
      <w:lvlText w:val="%1.%2.%3.%4.%5.%6."/>
      <w:lvlJc w:val="left"/>
      <w:pPr>
        <w:ind w:left="1080" w:hanging="1080"/>
      </w:pPr>
      <w:rPr>
        <w:rFonts w:asciiTheme="minorHAnsi" w:hAnsiTheme="minorHAnsi" w:cs="Arial" w:hint="default"/>
      </w:rPr>
    </w:lvl>
    <w:lvl w:ilvl="6">
      <w:start w:val="1"/>
      <w:numFmt w:val="decimal"/>
      <w:lvlText w:val="%1.%2.%3.%4.%5.%6.%7."/>
      <w:lvlJc w:val="left"/>
      <w:pPr>
        <w:ind w:left="1440" w:hanging="1440"/>
      </w:pPr>
      <w:rPr>
        <w:rFonts w:asciiTheme="minorHAnsi" w:hAnsiTheme="minorHAnsi" w:cs="Arial" w:hint="default"/>
      </w:rPr>
    </w:lvl>
    <w:lvl w:ilvl="7">
      <w:start w:val="1"/>
      <w:numFmt w:val="decimal"/>
      <w:lvlText w:val="%1.%2.%3.%4.%5.%6.%7.%8."/>
      <w:lvlJc w:val="left"/>
      <w:pPr>
        <w:ind w:left="1440" w:hanging="1440"/>
      </w:pPr>
      <w:rPr>
        <w:rFonts w:asciiTheme="minorHAnsi" w:hAnsiTheme="minorHAnsi" w:cs="Arial" w:hint="default"/>
      </w:rPr>
    </w:lvl>
    <w:lvl w:ilvl="8">
      <w:start w:val="1"/>
      <w:numFmt w:val="decimal"/>
      <w:lvlText w:val="%1.%2.%3.%4.%5.%6.%7.%8.%9."/>
      <w:lvlJc w:val="left"/>
      <w:pPr>
        <w:ind w:left="1800" w:hanging="1800"/>
      </w:pPr>
      <w:rPr>
        <w:rFonts w:asciiTheme="minorHAnsi" w:hAnsiTheme="minorHAnsi" w:cs="Arial" w:hint="default"/>
      </w:rPr>
    </w:lvl>
  </w:abstractNum>
  <w:abstractNum w:abstractNumId="77" w15:restartNumberingAfterBreak="0">
    <w:nsid w:val="7B3560BB"/>
    <w:multiLevelType w:val="multilevel"/>
    <w:tmpl w:val="BE52F558"/>
    <w:lvl w:ilvl="0">
      <w:start w:val="5"/>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7C727A77"/>
    <w:multiLevelType w:val="hybridMultilevel"/>
    <w:tmpl w:val="1A429F1A"/>
    <w:lvl w:ilvl="0" w:tplc="0DE0B6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7CAA63DF"/>
    <w:multiLevelType w:val="multilevel"/>
    <w:tmpl w:val="52A4DF3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0" w15:restartNumberingAfterBreak="0">
    <w:nsid w:val="7DDF368C"/>
    <w:multiLevelType w:val="multilevel"/>
    <w:tmpl w:val="02782AA0"/>
    <w:lvl w:ilvl="0">
      <w:start w:val="5"/>
      <w:numFmt w:val="decimal"/>
      <w:lvlText w:val="%1."/>
      <w:lvlJc w:val="left"/>
      <w:pPr>
        <w:ind w:left="540" w:hanging="540"/>
      </w:pPr>
      <w:rPr>
        <w:rFonts w:hint="default"/>
      </w:rPr>
    </w:lvl>
    <w:lvl w:ilvl="1">
      <w:start w:val="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7F5005AA"/>
    <w:multiLevelType w:val="hybridMultilevel"/>
    <w:tmpl w:val="2946E44A"/>
    <w:lvl w:ilvl="0" w:tplc="7B5296C4">
      <w:start w:val="1"/>
      <w:numFmt w:val="decimal"/>
      <w:lvlText w:val="(%1)"/>
      <w:lvlJc w:val="left"/>
      <w:pPr>
        <w:ind w:left="1800" w:hanging="360"/>
      </w:pPr>
      <w:rPr>
        <w:rFonts w:asciiTheme="minorHAnsi" w:eastAsia="Times New Roman" w:hAnsiTheme="minorHAnsi" w:cs="Calibri"/>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num w:numId="1">
    <w:abstractNumId w:val="18"/>
  </w:num>
  <w:num w:numId="2">
    <w:abstractNumId w:val="55"/>
  </w:num>
  <w:num w:numId="3">
    <w:abstractNumId w:val="13"/>
  </w:num>
  <w:num w:numId="4">
    <w:abstractNumId w:val="51"/>
  </w:num>
  <w:num w:numId="5">
    <w:abstractNumId w:val="33"/>
  </w:num>
  <w:num w:numId="6">
    <w:abstractNumId w:val="50"/>
  </w:num>
  <w:num w:numId="7">
    <w:abstractNumId w:val="1"/>
  </w:num>
  <w:num w:numId="8">
    <w:abstractNumId w:val="37"/>
  </w:num>
  <w:num w:numId="9">
    <w:abstractNumId w:val="39"/>
  </w:num>
  <w:num w:numId="10">
    <w:abstractNumId w:val="52"/>
  </w:num>
  <w:num w:numId="11">
    <w:abstractNumId w:val="63"/>
  </w:num>
  <w:num w:numId="12">
    <w:abstractNumId w:val="4"/>
  </w:num>
  <w:num w:numId="13">
    <w:abstractNumId w:val="73"/>
  </w:num>
  <w:num w:numId="14">
    <w:abstractNumId w:val="41"/>
  </w:num>
  <w:num w:numId="15">
    <w:abstractNumId w:val="30"/>
  </w:num>
  <w:num w:numId="16">
    <w:abstractNumId w:val="57"/>
  </w:num>
  <w:num w:numId="17">
    <w:abstractNumId w:val="43"/>
  </w:num>
  <w:num w:numId="18">
    <w:abstractNumId w:val="66"/>
  </w:num>
  <w:num w:numId="19">
    <w:abstractNumId w:val="81"/>
  </w:num>
  <w:num w:numId="20">
    <w:abstractNumId w:val="31"/>
  </w:num>
  <w:num w:numId="21">
    <w:abstractNumId w:val="21"/>
  </w:num>
  <w:num w:numId="22">
    <w:abstractNumId w:val="72"/>
  </w:num>
  <w:num w:numId="23">
    <w:abstractNumId w:val="49"/>
  </w:num>
  <w:num w:numId="24">
    <w:abstractNumId w:val="25"/>
  </w:num>
  <w:num w:numId="25">
    <w:abstractNumId w:val="65"/>
  </w:num>
  <w:num w:numId="26">
    <w:abstractNumId w:val="48"/>
  </w:num>
  <w:num w:numId="27">
    <w:abstractNumId w:val="9"/>
  </w:num>
  <w:num w:numId="28">
    <w:abstractNumId w:val="74"/>
  </w:num>
  <w:num w:numId="29">
    <w:abstractNumId w:val="75"/>
  </w:num>
  <w:num w:numId="30">
    <w:abstractNumId w:val="26"/>
  </w:num>
  <w:num w:numId="31">
    <w:abstractNumId w:val="78"/>
  </w:num>
  <w:num w:numId="32">
    <w:abstractNumId w:val="10"/>
  </w:num>
  <w:num w:numId="33">
    <w:abstractNumId w:val="36"/>
  </w:num>
  <w:num w:numId="34">
    <w:abstractNumId w:val="23"/>
  </w:num>
  <w:num w:numId="35">
    <w:abstractNumId w:val="15"/>
  </w:num>
  <w:num w:numId="36">
    <w:abstractNumId w:val="53"/>
  </w:num>
  <w:num w:numId="37">
    <w:abstractNumId w:val="42"/>
  </w:num>
  <w:num w:numId="38">
    <w:abstractNumId w:val="59"/>
  </w:num>
  <w:num w:numId="39">
    <w:abstractNumId w:val="46"/>
  </w:num>
  <w:num w:numId="40">
    <w:abstractNumId w:val="19"/>
  </w:num>
  <w:num w:numId="41">
    <w:abstractNumId w:val="69"/>
  </w:num>
  <w:num w:numId="42">
    <w:abstractNumId w:val="32"/>
  </w:num>
  <w:num w:numId="43">
    <w:abstractNumId w:val="44"/>
  </w:num>
  <w:num w:numId="44">
    <w:abstractNumId w:val="27"/>
  </w:num>
  <w:num w:numId="45">
    <w:abstractNumId w:val="40"/>
  </w:num>
  <w:num w:numId="46">
    <w:abstractNumId w:val="62"/>
  </w:num>
  <w:num w:numId="47">
    <w:abstractNumId w:val="17"/>
  </w:num>
  <w:num w:numId="48">
    <w:abstractNumId w:val="5"/>
  </w:num>
  <w:num w:numId="49">
    <w:abstractNumId w:val="38"/>
  </w:num>
  <w:num w:numId="50">
    <w:abstractNumId w:val="14"/>
  </w:num>
  <w:num w:numId="51">
    <w:abstractNumId w:val="79"/>
  </w:num>
  <w:num w:numId="52">
    <w:abstractNumId w:val="47"/>
  </w:num>
  <w:num w:numId="53">
    <w:abstractNumId w:val="20"/>
  </w:num>
  <w:num w:numId="54">
    <w:abstractNumId w:val="35"/>
  </w:num>
  <w:num w:numId="55">
    <w:abstractNumId w:val="6"/>
  </w:num>
  <w:num w:numId="56">
    <w:abstractNumId w:val="28"/>
  </w:num>
  <w:num w:numId="57">
    <w:abstractNumId w:val="71"/>
  </w:num>
  <w:num w:numId="58">
    <w:abstractNumId w:val="67"/>
  </w:num>
  <w:num w:numId="59">
    <w:abstractNumId w:val="0"/>
  </w:num>
  <w:num w:numId="60">
    <w:abstractNumId w:val="61"/>
  </w:num>
  <w:num w:numId="61">
    <w:abstractNumId w:val="8"/>
  </w:num>
  <w:num w:numId="62">
    <w:abstractNumId w:val="34"/>
  </w:num>
  <w:num w:numId="63">
    <w:abstractNumId w:val="45"/>
  </w:num>
  <w:num w:numId="64">
    <w:abstractNumId w:val="16"/>
  </w:num>
  <w:num w:numId="65">
    <w:abstractNumId w:val="3"/>
  </w:num>
  <w:num w:numId="66">
    <w:abstractNumId w:val="76"/>
  </w:num>
  <w:num w:numId="67">
    <w:abstractNumId w:val="54"/>
  </w:num>
  <w:num w:numId="68">
    <w:abstractNumId w:val="7"/>
  </w:num>
  <w:num w:numId="69">
    <w:abstractNumId w:val="22"/>
  </w:num>
  <w:num w:numId="70">
    <w:abstractNumId w:val="2"/>
  </w:num>
  <w:num w:numId="71">
    <w:abstractNumId w:val="12"/>
  </w:num>
  <w:num w:numId="72">
    <w:abstractNumId w:val="68"/>
  </w:num>
  <w:num w:numId="73">
    <w:abstractNumId w:val="60"/>
  </w:num>
  <w:num w:numId="74">
    <w:abstractNumId w:val="80"/>
  </w:num>
  <w:num w:numId="75">
    <w:abstractNumId w:val="77"/>
  </w:num>
  <w:num w:numId="76">
    <w:abstractNumId w:val="11"/>
  </w:num>
  <w:num w:numId="77">
    <w:abstractNumId w:val="58"/>
  </w:num>
  <w:num w:numId="78">
    <w:abstractNumId w:val="24"/>
  </w:num>
  <w:num w:numId="79">
    <w:abstractNumId w:val="29"/>
  </w:num>
  <w:num w:numId="80">
    <w:abstractNumId w:val="56"/>
  </w:num>
  <w:num w:numId="81">
    <w:abstractNumId w:val="64"/>
  </w:num>
  <w:num w:numId="82">
    <w:abstractNumId w:val="7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705F"/>
    <w:rsid w:val="00001169"/>
    <w:rsid w:val="00001806"/>
    <w:rsid w:val="00002ACD"/>
    <w:rsid w:val="00005815"/>
    <w:rsid w:val="00007688"/>
    <w:rsid w:val="00007DBC"/>
    <w:rsid w:val="00007EA1"/>
    <w:rsid w:val="000100F0"/>
    <w:rsid w:val="00010573"/>
    <w:rsid w:val="0001291B"/>
    <w:rsid w:val="00012FF9"/>
    <w:rsid w:val="00014314"/>
    <w:rsid w:val="00016B25"/>
    <w:rsid w:val="00021434"/>
    <w:rsid w:val="00021774"/>
    <w:rsid w:val="00021DF3"/>
    <w:rsid w:val="00022DA4"/>
    <w:rsid w:val="00023869"/>
    <w:rsid w:val="00024598"/>
    <w:rsid w:val="00030872"/>
    <w:rsid w:val="00032769"/>
    <w:rsid w:val="00032E10"/>
    <w:rsid w:val="00034458"/>
    <w:rsid w:val="00034518"/>
    <w:rsid w:val="00037B44"/>
    <w:rsid w:val="00037B58"/>
    <w:rsid w:val="00043D30"/>
    <w:rsid w:val="00047CB2"/>
    <w:rsid w:val="00051B73"/>
    <w:rsid w:val="0005463A"/>
    <w:rsid w:val="0005479C"/>
    <w:rsid w:val="00057C70"/>
    <w:rsid w:val="00060ABE"/>
    <w:rsid w:val="00061A50"/>
    <w:rsid w:val="00064104"/>
    <w:rsid w:val="00064626"/>
    <w:rsid w:val="000653EA"/>
    <w:rsid w:val="00065B75"/>
    <w:rsid w:val="00066025"/>
    <w:rsid w:val="0006632D"/>
    <w:rsid w:val="00066736"/>
    <w:rsid w:val="000701D1"/>
    <w:rsid w:val="000718EB"/>
    <w:rsid w:val="000728BA"/>
    <w:rsid w:val="000772BA"/>
    <w:rsid w:val="00080A20"/>
    <w:rsid w:val="00081A59"/>
    <w:rsid w:val="00082796"/>
    <w:rsid w:val="0008478F"/>
    <w:rsid w:val="00084EEA"/>
    <w:rsid w:val="00087C0A"/>
    <w:rsid w:val="00091090"/>
    <w:rsid w:val="0009141C"/>
    <w:rsid w:val="0009174A"/>
    <w:rsid w:val="000922D6"/>
    <w:rsid w:val="00093526"/>
    <w:rsid w:val="00093BC4"/>
    <w:rsid w:val="00097929"/>
    <w:rsid w:val="000A1E80"/>
    <w:rsid w:val="000A264A"/>
    <w:rsid w:val="000A3B70"/>
    <w:rsid w:val="000A4752"/>
    <w:rsid w:val="000A5153"/>
    <w:rsid w:val="000B10AE"/>
    <w:rsid w:val="000B30A9"/>
    <w:rsid w:val="000B30BF"/>
    <w:rsid w:val="000B566B"/>
    <w:rsid w:val="000B662E"/>
    <w:rsid w:val="000B7294"/>
    <w:rsid w:val="000B75D0"/>
    <w:rsid w:val="000C1CF8"/>
    <w:rsid w:val="000C3855"/>
    <w:rsid w:val="000C49CF"/>
    <w:rsid w:val="000C52E9"/>
    <w:rsid w:val="000C5CDC"/>
    <w:rsid w:val="000C65DC"/>
    <w:rsid w:val="000C66F3"/>
    <w:rsid w:val="000C6900"/>
    <w:rsid w:val="000C7DD6"/>
    <w:rsid w:val="000D064D"/>
    <w:rsid w:val="000D12D0"/>
    <w:rsid w:val="000D31E8"/>
    <w:rsid w:val="000D4F68"/>
    <w:rsid w:val="000D6852"/>
    <w:rsid w:val="000D76E4"/>
    <w:rsid w:val="000E12FF"/>
    <w:rsid w:val="000E1D38"/>
    <w:rsid w:val="000E3816"/>
    <w:rsid w:val="000E3E31"/>
    <w:rsid w:val="000E4F77"/>
    <w:rsid w:val="000E6B13"/>
    <w:rsid w:val="000F265C"/>
    <w:rsid w:val="000F3AFA"/>
    <w:rsid w:val="000F5712"/>
    <w:rsid w:val="000F595A"/>
    <w:rsid w:val="000F6611"/>
    <w:rsid w:val="000F7ABA"/>
    <w:rsid w:val="000F7E22"/>
    <w:rsid w:val="00101C1C"/>
    <w:rsid w:val="001104F3"/>
    <w:rsid w:val="00111F70"/>
    <w:rsid w:val="00112EEB"/>
    <w:rsid w:val="00113B34"/>
    <w:rsid w:val="0011444B"/>
    <w:rsid w:val="00116B31"/>
    <w:rsid w:val="001224F8"/>
    <w:rsid w:val="00123F1B"/>
    <w:rsid w:val="0012563A"/>
    <w:rsid w:val="001313A7"/>
    <w:rsid w:val="00132555"/>
    <w:rsid w:val="0013276F"/>
    <w:rsid w:val="001346A3"/>
    <w:rsid w:val="0013621E"/>
    <w:rsid w:val="0013642E"/>
    <w:rsid w:val="00140C18"/>
    <w:rsid w:val="001412D3"/>
    <w:rsid w:val="00141E92"/>
    <w:rsid w:val="00150585"/>
    <w:rsid w:val="00152A23"/>
    <w:rsid w:val="00162CB7"/>
    <w:rsid w:val="00165CFA"/>
    <w:rsid w:val="00170C29"/>
    <w:rsid w:val="00171E5B"/>
    <w:rsid w:val="00171F94"/>
    <w:rsid w:val="00173498"/>
    <w:rsid w:val="00175D4E"/>
    <w:rsid w:val="0017668A"/>
    <w:rsid w:val="001766FE"/>
    <w:rsid w:val="001771E7"/>
    <w:rsid w:val="00187C99"/>
    <w:rsid w:val="001900FA"/>
    <w:rsid w:val="001911FF"/>
    <w:rsid w:val="00192006"/>
    <w:rsid w:val="00193180"/>
    <w:rsid w:val="0019680F"/>
    <w:rsid w:val="001A46CE"/>
    <w:rsid w:val="001A5FA3"/>
    <w:rsid w:val="001A6F0A"/>
    <w:rsid w:val="001B0FBF"/>
    <w:rsid w:val="001B1519"/>
    <w:rsid w:val="001B15AC"/>
    <w:rsid w:val="001B2E2D"/>
    <w:rsid w:val="001B5CD2"/>
    <w:rsid w:val="001C0BEE"/>
    <w:rsid w:val="001C1662"/>
    <w:rsid w:val="001C1E49"/>
    <w:rsid w:val="001C2A98"/>
    <w:rsid w:val="001C317D"/>
    <w:rsid w:val="001C6E58"/>
    <w:rsid w:val="001D3D7D"/>
    <w:rsid w:val="001D3FFF"/>
    <w:rsid w:val="001D48BB"/>
    <w:rsid w:val="001D4AB8"/>
    <w:rsid w:val="001D625F"/>
    <w:rsid w:val="001D71C1"/>
    <w:rsid w:val="001D7576"/>
    <w:rsid w:val="001D76B2"/>
    <w:rsid w:val="001E14A0"/>
    <w:rsid w:val="001E29B0"/>
    <w:rsid w:val="001E4367"/>
    <w:rsid w:val="001E57FF"/>
    <w:rsid w:val="001E638B"/>
    <w:rsid w:val="001E6F11"/>
    <w:rsid w:val="001E6F2C"/>
    <w:rsid w:val="001E7376"/>
    <w:rsid w:val="001F1AF6"/>
    <w:rsid w:val="001F225C"/>
    <w:rsid w:val="001F247F"/>
    <w:rsid w:val="001F4C70"/>
    <w:rsid w:val="002017B5"/>
    <w:rsid w:val="00201CFA"/>
    <w:rsid w:val="0020220D"/>
    <w:rsid w:val="00202448"/>
    <w:rsid w:val="00202D15"/>
    <w:rsid w:val="00205C26"/>
    <w:rsid w:val="002068E1"/>
    <w:rsid w:val="002122FA"/>
    <w:rsid w:val="00212EAE"/>
    <w:rsid w:val="00214BEE"/>
    <w:rsid w:val="002205B8"/>
    <w:rsid w:val="00223EE3"/>
    <w:rsid w:val="00225720"/>
    <w:rsid w:val="002259E5"/>
    <w:rsid w:val="00226140"/>
    <w:rsid w:val="002274F3"/>
    <w:rsid w:val="0023094C"/>
    <w:rsid w:val="00231281"/>
    <w:rsid w:val="00234BE3"/>
    <w:rsid w:val="00235A90"/>
    <w:rsid w:val="00235FD5"/>
    <w:rsid w:val="002410A1"/>
    <w:rsid w:val="00241B5B"/>
    <w:rsid w:val="00241E48"/>
    <w:rsid w:val="0024214E"/>
    <w:rsid w:val="00242623"/>
    <w:rsid w:val="0024401A"/>
    <w:rsid w:val="00244775"/>
    <w:rsid w:val="00244C40"/>
    <w:rsid w:val="00250558"/>
    <w:rsid w:val="00254F29"/>
    <w:rsid w:val="0025541B"/>
    <w:rsid w:val="00255F80"/>
    <w:rsid w:val="00257FF2"/>
    <w:rsid w:val="00260652"/>
    <w:rsid w:val="002608CD"/>
    <w:rsid w:val="00261F25"/>
    <w:rsid w:val="002621C2"/>
    <w:rsid w:val="00264114"/>
    <w:rsid w:val="002648A9"/>
    <w:rsid w:val="0026536F"/>
    <w:rsid w:val="0026553C"/>
    <w:rsid w:val="00267DD5"/>
    <w:rsid w:val="00271E5A"/>
    <w:rsid w:val="00274A0A"/>
    <w:rsid w:val="00277593"/>
    <w:rsid w:val="00280918"/>
    <w:rsid w:val="002817CE"/>
    <w:rsid w:val="00282128"/>
    <w:rsid w:val="00282AF6"/>
    <w:rsid w:val="00283ED4"/>
    <w:rsid w:val="00285C3B"/>
    <w:rsid w:val="00287085"/>
    <w:rsid w:val="00290AF9"/>
    <w:rsid w:val="0029574C"/>
    <w:rsid w:val="00295B92"/>
    <w:rsid w:val="002967CF"/>
    <w:rsid w:val="00296F47"/>
    <w:rsid w:val="00297788"/>
    <w:rsid w:val="002A18F0"/>
    <w:rsid w:val="002A1D9D"/>
    <w:rsid w:val="002A2970"/>
    <w:rsid w:val="002A484B"/>
    <w:rsid w:val="002A63A9"/>
    <w:rsid w:val="002A6446"/>
    <w:rsid w:val="002A64A6"/>
    <w:rsid w:val="002B52E1"/>
    <w:rsid w:val="002B77F2"/>
    <w:rsid w:val="002C39B9"/>
    <w:rsid w:val="002C44FA"/>
    <w:rsid w:val="002C47D4"/>
    <w:rsid w:val="002C5426"/>
    <w:rsid w:val="002C638C"/>
    <w:rsid w:val="002D0A96"/>
    <w:rsid w:val="002D0E14"/>
    <w:rsid w:val="002D0F38"/>
    <w:rsid w:val="002D1648"/>
    <w:rsid w:val="002D52FF"/>
    <w:rsid w:val="002D77E3"/>
    <w:rsid w:val="002E0195"/>
    <w:rsid w:val="002E0969"/>
    <w:rsid w:val="002E333F"/>
    <w:rsid w:val="002F2859"/>
    <w:rsid w:val="002F2B3C"/>
    <w:rsid w:val="002F6E3C"/>
    <w:rsid w:val="003003A9"/>
    <w:rsid w:val="0030117D"/>
    <w:rsid w:val="00301F30"/>
    <w:rsid w:val="003036F7"/>
    <w:rsid w:val="00303C87"/>
    <w:rsid w:val="0030671E"/>
    <w:rsid w:val="003108E5"/>
    <w:rsid w:val="003120CB"/>
    <w:rsid w:val="00314949"/>
    <w:rsid w:val="003164AD"/>
    <w:rsid w:val="00320153"/>
    <w:rsid w:val="00320367"/>
    <w:rsid w:val="00322871"/>
    <w:rsid w:val="0032619B"/>
    <w:rsid w:val="00326FB3"/>
    <w:rsid w:val="003316D4"/>
    <w:rsid w:val="00333822"/>
    <w:rsid w:val="0033531C"/>
    <w:rsid w:val="00335329"/>
    <w:rsid w:val="00336715"/>
    <w:rsid w:val="00340DFD"/>
    <w:rsid w:val="003413D2"/>
    <w:rsid w:val="0034141C"/>
    <w:rsid w:val="0034159F"/>
    <w:rsid w:val="0034214E"/>
    <w:rsid w:val="00344954"/>
    <w:rsid w:val="00345AEA"/>
    <w:rsid w:val="00350CD7"/>
    <w:rsid w:val="00351A7D"/>
    <w:rsid w:val="0035411F"/>
    <w:rsid w:val="0035501C"/>
    <w:rsid w:val="00360C17"/>
    <w:rsid w:val="003621C6"/>
    <w:rsid w:val="003622B8"/>
    <w:rsid w:val="00366B76"/>
    <w:rsid w:val="0037256C"/>
    <w:rsid w:val="00373051"/>
    <w:rsid w:val="00373B8F"/>
    <w:rsid w:val="00374CE9"/>
    <w:rsid w:val="0037625D"/>
    <w:rsid w:val="00376527"/>
    <w:rsid w:val="00376D95"/>
    <w:rsid w:val="00377FBB"/>
    <w:rsid w:val="00385140"/>
    <w:rsid w:val="00393232"/>
    <w:rsid w:val="00394948"/>
    <w:rsid w:val="00395955"/>
    <w:rsid w:val="00395F76"/>
    <w:rsid w:val="00396A49"/>
    <w:rsid w:val="003A06C9"/>
    <w:rsid w:val="003A16FC"/>
    <w:rsid w:val="003A1C86"/>
    <w:rsid w:val="003A4FCD"/>
    <w:rsid w:val="003A60AB"/>
    <w:rsid w:val="003B0944"/>
    <w:rsid w:val="003B0BCF"/>
    <w:rsid w:val="003B1525"/>
    <w:rsid w:val="003B1593"/>
    <w:rsid w:val="003B4381"/>
    <w:rsid w:val="003B4D9A"/>
    <w:rsid w:val="003C1043"/>
    <w:rsid w:val="003C1A30"/>
    <w:rsid w:val="003C26D0"/>
    <w:rsid w:val="003C291F"/>
    <w:rsid w:val="003C6779"/>
    <w:rsid w:val="003D1B55"/>
    <w:rsid w:val="003D2998"/>
    <w:rsid w:val="003D2E8D"/>
    <w:rsid w:val="003D2F0A"/>
    <w:rsid w:val="003D3891"/>
    <w:rsid w:val="003D5D84"/>
    <w:rsid w:val="003E06F0"/>
    <w:rsid w:val="003E0F4F"/>
    <w:rsid w:val="003E18AC"/>
    <w:rsid w:val="003E1DD8"/>
    <w:rsid w:val="003E210B"/>
    <w:rsid w:val="003E2A12"/>
    <w:rsid w:val="003E3384"/>
    <w:rsid w:val="003E38F8"/>
    <w:rsid w:val="003E517F"/>
    <w:rsid w:val="003E548E"/>
    <w:rsid w:val="003E54FC"/>
    <w:rsid w:val="003E6D56"/>
    <w:rsid w:val="003E6F0E"/>
    <w:rsid w:val="003F254B"/>
    <w:rsid w:val="003F3F43"/>
    <w:rsid w:val="003F6494"/>
    <w:rsid w:val="004062B7"/>
    <w:rsid w:val="0040711C"/>
    <w:rsid w:val="00412F10"/>
    <w:rsid w:val="004141BB"/>
    <w:rsid w:val="004148E1"/>
    <w:rsid w:val="00414CFA"/>
    <w:rsid w:val="00414E11"/>
    <w:rsid w:val="0041647D"/>
    <w:rsid w:val="0042060D"/>
    <w:rsid w:val="00420BE9"/>
    <w:rsid w:val="00422DBC"/>
    <w:rsid w:val="00423AD8"/>
    <w:rsid w:val="00424C85"/>
    <w:rsid w:val="004260BD"/>
    <w:rsid w:val="0043012F"/>
    <w:rsid w:val="00430F1F"/>
    <w:rsid w:val="004317CE"/>
    <w:rsid w:val="004326EA"/>
    <w:rsid w:val="004370B2"/>
    <w:rsid w:val="0044434C"/>
    <w:rsid w:val="0044456B"/>
    <w:rsid w:val="00447BD1"/>
    <w:rsid w:val="004507F3"/>
    <w:rsid w:val="00450AF4"/>
    <w:rsid w:val="00452052"/>
    <w:rsid w:val="004571D8"/>
    <w:rsid w:val="0046511B"/>
    <w:rsid w:val="00466A39"/>
    <w:rsid w:val="004671C7"/>
    <w:rsid w:val="00470472"/>
    <w:rsid w:val="00471969"/>
    <w:rsid w:val="00472F4D"/>
    <w:rsid w:val="004730BF"/>
    <w:rsid w:val="00473E11"/>
    <w:rsid w:val="00474DCB"/>
    <w:rsid w:val="0047535C"/>
    <w:rsid w:val="00485870"/>
    <w:rsid w:val="00485FE8"/>
    <w:rsid w:val="004904BB"/>
    <w:rsid w:val="00492EB5"/>
    <w:rsid w:val="00494F77"/>
    <w:rsid w:val="00495516"/>
    <w:rsid w:val="00496492"/>
    <w:rsid w:val="0049675C"/>
    <w:rsid w:val="00497721"/>
    <w:rsid w:val="004A0229"/>
    <w:rsid w:val="004A0A77"/>
    <w:rsid w:val="004A35D2"/>
    <w:rsid w:val="004A38EA"/>
    <w:rsid w:val="004A46A0"/>
    <w:rsid w:val="004A644D"/>
    <w:rsid w:val="004A71E4"/>
    <w:rsid w:val="004B2F00"/>
    <w:rsid w:val="004B6E31"/>
    <w:rsid w:val="004B7207"/>
    <w:rsid w:val="004C1D66"/>
    <w:rsid w:val="004C31D7"/>
    <w:rsid w:val="004C4AD2"/>
    <w:rsid w:val="004C4E9D"/>
    <w:rsid w:val="004C5762"/>
    <w:rsid w:val="004D0E69"/>
    <w:rsid w:val="004D140E"/>
    <w:rsid w:val="004D1F21"/>
    <w:rsid w:val="004D1FDF"/>
    <w:rsid w:val="004D26A6"/>
    <w:rsid w:val="004D2FCB"/>
    <w:rsid w:val="004D59D8"/>
    <w:rsid w:val="004D5DA1"/>
    <w:rsid w:val="004D61F6"/>
    <w:rsid w:val="004E150F"/>
    <w:rsid w:val="004E1DCA"/>
    <w:rsid w:val="004E23A1"/>
    <w:rsid w:val="004E23E3"/>
    <w:rsid w:val="004E3489"/>
    <w:rsid w:val="004E358A"/>
    <w:rsid w:val="004E3AFA"/>
    <w:rsid w:val="004E53E0"/>
    <w:rsid w:val="004E5CC0"/>
    <w:rsid w:val="004E62C0"/>
    <w:rsid w:val="004E6588"/>
    <w:rsid w:val="004F4AEA"/>
    <w:rsid w:val="00500A56"/>
    <w:rsid w:val="00501DBA"/>
    <w:rsid w:val="00502A0A"/>
    <w:rsid w:val="00503390"/>
    <w:rsid w:val="00507288"/>
    <w:rsid w:val="00507C50"/>
    <w:rsid w:val="00517C3A"/>
    <w:rsid w:val="00526124"/>
    <w:rsid w:val="00526434"/>
    <w:rsid w:val="00527BF4"/>
    <w:rsid w:val="005324BE"/>
    <w:rsid w:val="005345D4"/>
    <w:rsid w:val="00534F6C"/>
    <w:rsid w:val="00535994"/>
    <w:rsid w:val="0053646D"/>
    <w:rsid w:val="005366EF"/>
    <w:rsid w:val="00540869"/>
    <w:rsid w:val="00540AAD"/>
    <w:rsid w:val="00541532"/>
    <w:rsid w:val="00542B05"/>
    <w:rsid w:val="00543EC1"/>
    <w:rsid w:val="00544165"/>
    <w:rsid w:val="00546149"/>
    <w:rsid w:val="00546458"/>
    <w:rsid w:val="0054791A"/>
    <w:rsid w:val="0055087C"/>
    <w:rsid w:val="00551E94"/>
    <w:rsid w:val="00553413"/>
    <w:rsid w:val="00560E31"/>
    <w:rsid w:val="00562390"/>
    <w:rsid w:val="00563056"/>
    <w:rsid w:val="00564A2B"/>
    <w:rsid w:val="0057343C"/>
    <w:rsid w:val="0057615C"/>
    <w:rsid w:val="005761B7"/>
    <w:rsid w:val="00581820"/>
    <w:rsid w:val="00581B23"/>
    <w:rsid w:val="00581B48"/>
    <w:rsid w:val="0058219C"/>
    <w:rsid w:val="005822E7"/>
    <w:rsid w:val="00585BFB"/>
    <w:rsid w:val="0058707F"/>
    <w:rsid w:val="005926F0"/>
    <w:rsid w:val="0059270E"/>
    <w:rsid w:val="005931FE"/>
    <w:rsid w:val="00595738"/>
    <w:rsid w:val="005A11B5"/>
    <w:rsid w:val="005B0072"/>
    <w:rsid w:val="005B0732"/>
    <w:rsid w:val="005B38A0"/>
    <w:rsid w:val="005B491C"/>
    <w:rsid w:val="005B4DBF"/>
    <w:rsid w:val="005B5DE2"/>
    <w:rsid w:val="005B674C"/>
    <w:rsid w:val="005B7908"/>
    <w:rsid w:val="005B7B28"/>
    <w:rsid w:val="005C395A"/>
    <w:rsid w:val="005C6E70"/>
    <w:rsid w:val="005C7561"/>
    <w:rsid w:val="005C7B6E"/>
    <w:rsid w:val="005D1E57"/>
    <w:rsid w:val="005D2198"/>
    <w:rsid w:val="005D2F57"/>
    <w:rsid w:val="005D34F6"/>
    <w:rsid w:val="005D40C7"/>
    <w:rsid w:val="005D4F1A"/>
    <w:rsid w:val="005D5654"/>
    <w:rsid w:val="005E11B0"/>
    <w:rsid w:val="005E1884"/>
    <w:rsid w:val="005E5E2D"/>
    <w:rsid w:val="005E6031"/>
    <w:rsid w:val="005F2CE7"/>
    <w:rsid w:val="005F3348"/>
    <w:rsid w:val="005F373A"/>
    <w:rsid w:val="005F4F87"/>
    <w:rsid w:val="005F5B23"/>
    <w:rsid w:val="005F6B0E"/>
    <w:rsid w:val="005F760E"/>
    <w:rsid w:val="005F7B1D"/>
    <w:rsid w:val="00600864"/>
    <w:rsid w:val="006018AF"/>
    <w:rsid w:val="0060222A"/>
    <w:rsid w:val="00610C21"/>
    <w:rsid w:val="00611907"/>
    <w:rsid w:val="00613116"/>
    <w:rsid w:val="006202A6"/>
    <w:rsid w:val="0062054B"/>
    <w:rsid w:val="00621C4E"/>
    <w:rsid w:val="00624EAE"/>
    <w:rsid w:val="00626BD9"/>
    <w:rsid w:val="00627DF6"/>
    <w:rsid w:val="006305D7"/>
    <w:rsid w:val="00632519"/>
    <w:rsid w:val="00633A01"/>
    <w:rsid w:val="00633B97"/>
    <w:rsid w:val="006341F7"/>
    <w:rsid w:val="00634EED"/>
    <w:rsid w:val="00635014"/>
    <w:rsid w:val="006369CE"/>
    <w:rsid w:val="006411CA"/>
    <w:rsid w:val="006427CB"/>
    <w:rsid w:val="00643B90"/>
    <w:rsid w:val="006607C8"/>
    <w:rsid w:val="006619C8"/>
    <w:rsid w:val="00666CA4"/>
    <w:rsid w:val="00671710"/>
    <w:rsid w:val="00672DBB"/>
    <w:rsid w:val="00673414"/>
    <w:rsid w:val="0067399E"/>
    <w:rsid w:val="00673FA7"/>
    <w:rsid w:val="00676079"/>
    <w:rsid w:val="00676ECD"/>
    <w:rsid w:val="00677D0A"/>
    <w:rsid w:val="00677D0B"/>
    <w:rsid w:val="0068166C"/>
    <w:rsid w:val="0068185F"/>
    <w:rsid w:val="00684106"/>
    <w:rsid w:val="00685753"/>
    <w:rsid w:val="00685920"/>
    <w:rsid w:val="0069123A"/>
    <w:rsid w:val="006916D2"/>
    <w:rsid w:val="00691ADA"/>
    <w:rsid w:val="006923BD"/>
    <w:rsid w:val="00693875"/>
    <w:rsid w:val="006A01CF"/>
    <w:rsid w:val="006A18BE"/>
    <w:rsid w:val="006A60DD"/>
    <w:rsid w:val="006B074C"/>
    <w:rsid w:val="006B2030"/>
    <w:rsid w:val="006B2A4B"/>
    <w:rsid w:val="006B3227"/>
    <w:rsid w:val="006B3B84"/>
    <w:rsid w:val="006B4E7C"/>
    <w:rsid w:val="006B5D8C"/>
    <w:rsid w:val="006B6AB8"/>
    <w:rsid w:val="006B72D4"/>
    <w:rsid w:val="006B7A3C"/>
    <w:rsid w:val="006C0FA2"/>
    <w:rsid w:val="006C11CC"/>
    <w:rsid w:val="006C180B"/>
    <w:rsid w:val="006C1AEB"/>
    <w:rsid w:val="006C57FE"/>
    <w:rsid w:val="006C5F73"/>
    <w:rsid w:val="006D1838"/>
    <w:rsid w:val="006D2ABA"/>
    <w:rsid w:val="006D3871"/>
    <w:rsid w:val="006D39C3"/>
    <w:rsid w:val="006D6023"/>
    <w:rsid w:val="006E2547"/>
    <w:rsid w:val="006E46E9"/>
    <w:rsid w:val="006E4B63"/>
    <w:rsid w:val="006E5807"/>
    <w:rsid w:val="006E70C3"/>
    <w:rsid w:val="006F06E4"/>
    <w:rsid w:val="006F1341"/>
    <w:rsid w:val="006F1C44"/>
    <w:rsid w:val="006F222B"/>
    <w:rsid w:val="006F2E53"/>
    <w:rsid w:val="006F77E2"/>
    <w:rsid w:val="006F7B41"/>
    <w:rsid w:val="0070174B"/>
    <w:rsid w:val="00702B5D"/>
    <w:rsid w:val="00703750"/>
    <w:rsid w:val="00703ED2"/>
    <w:rsid w:val="007048C1"/>
    <w:rsid w:val="007051AC"/>
    <w:rsid w:val="00707B8D"/>
    <w:rsid w:val="00711BB3"/>
    <w:rsid w:val="00713636"/>
    <w:rsid w:val="00714B8C"/>
    <w:rsid w:val="007163AC"/>
    <w:rsid w:val="0071675D"/>
    <w:rsid w:val="00722E40"/>
    <w:rsid w:val="00722FFA"/>
    <w:rsid w:val="00723353"/>
    <w:rsid w:val="00725179"/>
    <w:rsid w:val="0072565C"/>
    <w:rsid w:val="00725F65"/>
    <w:rsid w:val="00727613"/>
    <w:rsid w:val="00731D47"/>
    <w:rsid w:val="00735CF5"/>
    <w:rsid w:val="0074063A"/>
    <w:rsid w:val="00742AA4"/>
    <w:rsid w:val="00743BA1"/>
    <w:rsid w:val="00745F1E"/>
    <w:rsid w:val="00746363"/>
    <w:rsid w:val="007515FE"/>
    <w:rsid w:val="00752ED7"/>
    <w:rsid w:val="007601D0"/>
    <w:rsid w:val="0076109D"/>
    <w:rsid w:val="00761495"/>
    <w:rsid w:val="00761F23"/>
    <w:rsid w:val="00764CDB"/>
    <w:rsid w:val="00767107"/>
    <w:rsid w:val="0077004E"/>
    <w:rsid w:val="00773BFD"/>
    <w:rsid w:val="007743B3"/>
    <w:rsid w:val="00774490"/>
    <w:rsid w:val="0077472D"/>
    <w:rsid w:val="00774EE4"/>
    <w:rsid w:val="0077563B"/>
    <w:rsid w:val="007819FF"/>
    <w:rsid w:val="00781CC1"/>
    <w:rsid w:val="0078492E"/>
    <w:rsid w:val="00784A4C"/>
    <w:rsid w:val="00784BC6"/>
    <w:rsid w:val="0078523D"/>
    <w:rsid w:val="00785E00"/>
    <w:rsid w:val="007875C7"/>
    <w:rsid w:val="0079055A"/>
    <w:rsid w:val="00791731"/>
    <w:rsid w:val="0079199D"/>
    <w:rsid w:val="007923B2"/>
    <w:rsid w:val="00792670"/>
    <w:rsid w:val="007931DF"/>
    <w:rsid w:val="00794ADB"/>
    <w:rsid w:val="00797F84"/>
    <w:rsid w:val="007A0172"/>
    <w:rsid w:val="007A1091"/>
    <w:rsid w:val="007A127F"/>
    <w:rsid w:val="007A2511"/>
    <w:rsid w:val="007A260E"/>
    <w:rsid w:val="007A4090"/>
    <w:rsid w:val="007A4C55"/>
    <w:rsid w:val="007A4D4C"/>
    <w:rsid w:val="007A4DD6"/>
    <w:rsid w:val="007A5527"/>
    <w:rsid w:val="007A5CB9"/>
    <w:rsid w:val="007A608B"/>
    <w:rsid w:val="007A7B72"/>
    <w:rsid w:val="007B0316"/>
    <w:rsid w:val="007B624C"/>
    <w:rsid w:val="007B6728"/>
    <w:rsid w:val="007B6B07"/>
    <w:rsid w:val="007B6D43"/>
    <w:rsid w:val="007B743C"/>
    <w:rsid w:val="007B749A"/>
    <w:rsid w:val="007B7C6E"/>
    <w:rsid w:val="007C24F2"/>
    <w:rsid w:val="007C6867"/>
    <w:rsid w:val="007C7F80"/>
    <w:rsid w:val="007D2C97"/>
    <w:rsid w:val="007D44D7"/>
    <w:rsid w:val="007D4C58"/>
    <w:rsid w:val="007D621A"/>
    <w:rsid w:val="007E058A"/>
    <w:rsid w:val="007E19DD"/>
    <w:rsid w:val="007E2887"/>
    <w:rsid w:val="007E2913"/>
    <w:rsid w:val="007E5278"/>
    <w:rsid w:val="007E5ABF"/>
    <w:rsid w:val="007E749C"/>
    <w:rsid w:val="007F1B5C"/>
    <w:rsid w:val="007F25AE"/>
    <w:rsid w:val="007F3A01"/>
    <w:rsid w:val="007F4AEC"/>
    <w:rsid w:val="007F7D8B"/>
    <w:rsid w:val="007F7DF6"/>
    <w:rsid w:val="00801257"/>
    <w:rsid w:val="00802014"/>
    <w:rsid w:val="00803B0A"/>
    <w:rsid w:val="00804DED"/>
    <w:rsid w:val="00805B96"/>
    <w:rsid w:val="008105BE"/>
    <w:rsid w:val="008115A5"/>
    <w:rsid w:val="00811D46"/>
    <w:rsid w:val="00811FDA"/>
    <w:rsid w:val="00812C6D"/>
    <w:rsid w:val="0081415D"/>
    <w:rsid w:val="00815F50"/>
    <w:rsid w:val="00820229"/>
    <w:rsid w:val="00822448"/>
    <w:rsid w:val="0082271D"/>
    <w:rsid w:val="00822ABE"/>
    <w:rsid w:val="008244D1"/>
    <w:rsid w:val="00824EE4"/>
    <w:rsid w:val="008254C1"/>
    <w:rsid w:val="00825A92"/>
    <w:rsid w:val="00827F51"/>
    <w:rsid w:val="0083104E"/>
    <w:rsid w:val="008343BE"/>
    <w:rsid w:val="008352D1"/>
    <w:rsid w:val="00835E4B"/>
    <w:rsid w:val="00840FB4"/>
    <w:rsid w:val="008410B2"/>
    <w:rsid w:val="008412A6"/>
    <w:rsid w:val="00843B19"/>
    <w:rsid w:val="00846B3C"/>
    <w:rsid w:val="008500A0"/>
    <w:rsid w:val="008524E5"/>
    <w:rsid w:val="0085351C"/>
    <w:rsid w:val="008549CA"/>
    <w:rsid w:val="008556C3"/>
    <w:rsid w:val="00855C1A"/>
    <w:rsid w:val="0085687C"/>
    <w:rsid w:val="008579E3"/>
    <w:rsid w:val="00857CD3"/>
    <w:rsid w:val="008616A6"/>
    <w:rsid w:val="0086352C"/>
    <w:rsid w:val="00863B6E"/>
    <w:rsid w:val="00865552"/>
    <w:rsid w:val="008706C5"/>
    <w:rsid w:val="008728C1"/>
    <w:rsid w:val="008733BC"/>
    <w:rsid w:val="00873707"/>
    <w:rsid w:val="00873E3C"/>
    <w:rsid w:val="00874B20"/>
    <w:rsid w:val="008763E1"/>
    <w:rsid w:val="0087775C"/>
    <w:rsid w:val="00877EC8"/>
    <w:rsid w:val="00880F36"/>
    <w:rsid w:val="00885530"/>
    <w:rsid w:val="00885A27"/>
    <w:rsid w:val="008910D1"/>
    <w:rsid w:val="0089237B"/>
    <w:rsid w:val="0089296C"/>
    <w:rsid w:val="00893070"/>
    <w:rsid w:val="008933E2"/>
    <w:rsid w:val="00896ABD"/>
    <w:rsid w:val="008A3380"/>
    <w:rsid w:val="008A38CB"/>
    <w:rsid w:val="008A4A35"/>
    <w:rsid w:val="008A7129"/>
    <w:rsid w:val="008A7138"/>
    <w:rsid w:val="008A7A9C"/>
    <w:rsid w:val="008B05DC"/>
    <w:rsid w:val="008B253B"/>
    <w:rsid w:val="008B3811"/>
    <w:rsid w:val="008B5218"/>
    <w:rsid w:val="008B593D"/>
    <w:rsid w:val="008B63FF"/>
    <w:rsid w:val="008B7102"/>
    <w:rsid w:val="008C1709"/>
    <w:rsid w:val="008C3B7D"/>
    <w:rsid w:val="008C5400"/>
    <w:rsid w:val="008D0F90"/>
    <w:rsid w:val="008D3715"/>
    <w:rsid w:val="008D5465"/>
    <w:rsid w:val="008D5A27"/>
    <w:rsid w:val="008D7EB7"/>
    <w:rsid w:val="008E3684"/>
    <w:rsid w:val="008E57F5"/>
    <w:rsid w:val="008E7606"/>
    <w:rsid w:val="008F03DC"/>
    <w:rsid w:val="008F1DAA"/>
    <w:rsid w:val="008F2DB1"/>
    <w:rsid w:val="008F3EBD"/>
    <w:rsid w:val="008F4F9C"/>
    <w:rsid w:val="008F60B2"/>
    <w:rsid w:val="008F7C41"/>
    <w:rsid w:val="009031E2"/>
    <w:rsid w:val="0091276C"/>
    <w:rsid w:val="009165AC"/>
    <w:rsid w:val="0091721B"/>
    <w:rsid w:val="0092053F"/>
    <w:rsid w:val="0092340A"/>
    <w:rsid w:val="009313D9"/>
    <w:rsid w:val="00933CC4"/>
    <w:rsid w:val="00934035"/>
    <w:rsid w:val="00934A76"/>
    <w:rsid w:val="0093526F"/>
    <w:rsid w:val="00935B7F"/>
    <w:rsid w:val="00936F88"/>
    <w:rsid w:val="00937A50"/>
    <w:rsid w:val="0094023C"/>
    <w:rsid w:val="00941293"/>
    <w:rsid w:val="00943906"/>
    <w:rsid w:val="00946372"/>
    <w:rsid w:val="00947991"/>
    <w:rsid w:val="00947A64"/>
    <w:rsid w:val="00950195"/>
    <w:rsid w:val="00950C17"/>
    <w:rsid w:val="00951FAF"/>
    <w:rsid w:val="00953716"/>
    <w:rsid w:val="00954740"/>
    <w:rsid w:val="00956F9C"/>
    <w:rsid w:val="00963ABC"/>
    <w:rsid w:val="00963BAF"/>
    <w:rsid w:val="0096499A"/>
    <w:rsid w:val="00965D21"/>
    <w:rsid w:val="00967764"/>
    <w:rsid w:val="00970B0E"/>
    <w:rsid w:val="00970BB9"/>
    <w:rsid w:val="00971102"/>
    <w:rsid w:val="009726EE"/>
    <w:rsid w:val="00972FC5"/>
    <w:rsid w:val="00974743"/>
    <w:rsid w:val="00975573"/>
    <w:rsid w:val="00976B4E"/>
    <w:rsid w:val="00976D03"/>
    <w:rsid w:val="00977B30"/>
    <w:rsid w:val="00982F41"/>
    <w:rsid w:val="00983182"/>
    <w:rsid w:val="00983E25"/>
    <w:rsid w:val="00985090"/>
    <w:rsid w:val="009871A0"/>
    <w:rsid w:val="009874C4"/>
    <w:rsid w:val="00987710"/>
    <w:rsid w:val="009904AB"/>
    <w:rsid w:val="00993BD8"/>
    <w:rsid w:val="00995596"/>
    <w:rsid w:val="00995606"/>
    <w:rsid w:val="00995688"/>
    <w:rsid w:val="009958A6"/>
    <w:rsid w:val="00996456"/>
    <w:rsid w:val="009A04F5"/>
    <w:rsid w:val="009A15EF"/>
    <w:rsid w:val="009A338D"/>
    <w:rsid w:val="009A38A5"/>
    <w:rsid w:val="009A3B52"/>
    <w:rsid w:val="009A4808"/>
    <w:rsid w:val="009B118B"/>
    <w:rsid w:val="009B1737"/>
    <w:rsid w:val="009B38AB"/>
    <w:rsid w:val="009B3D4B"/>
    <w:rsid w:val="009B3EA7"/>
    <w:rsid w:val="009B5B99"/>
    <w:rsid w:val="009B6EFC"/>
    <w:rsid w:val="009C2DF8"/>
    <w:rsid w:val="009C31BF"/>
    <w:rsid w:val="009C51D7"/>
    <w:rsid w:val="009C6222"/>
    <w:rsid w:val="009C68B7"/>
    <w:rsid w:val="009D0834"/>
    <w:rsid w:val="009D0A1E"/>
    <w:rsid w:val="009D1B70"/>
    <w:rsid w:val="009D22AB"/>
    <w:rsid w:val="009D2AE3"/>
    <w:rsid w:val="009D52BC"/>
    <w:rsid w:val="009D7D0A"/>
    <w:rsid w:val="009E09D9"/>
    <w:rsid w:val="009E0F60"/>
    <w:rsid w:val="009E2930"/>
    <w:rsid w:val="009E2D32"/>
    <w:rsid w:val="009E4A90"/>
    <w:rsid w:val="009E5A2A"/>
    <w:rsid w:val="009F01B1"/>
    <w:rsid w:val="009F0C94"/>
    <w:rsid w:val="009F0DBB"/>
    <w:rsid w:val="009F3887"/>
    <w:rsid w:val="009F3A1E"/>
    <w:rsid w:val="009F52C0"/>
    <w:rsid w:val="009F652A"/>
    <w:rsid w:val="009F732B"/>
    <w:rsid w:val="00A01FE0"/>
    <w:rsid w:val="00A04A65"/>
    <w:rsid w:val="00A10656"/>
    <w:rsid w:val="00A109E1"/>
    <w:rsid w:val="00A113C0"/>
    <w:rsid w:val="00A12FA6"/>
    <w:rsid w:val="00A1339B"/>
    <w:rsid w:val="00A14ABA"/>
    <w:rsid w:val="00A24058"/>
    <w:rsid w:val="00A244FD"/>
    <w:rsid w:val="00A24CB6"/>
    <w:rsid w:val="00A26CD2"/>
    <w:rsid w:val="00A2717B"/>
    <w:rsid w:val="00A27667"/>
    <w:rsid w:val="00A30A51"/>
    <w:rsid w:val="00A31B56"/>
    <w:rsid w:val="00A32979"/>
    <w:rsid w:val="00A34A67"/>
    <w:rsid w:val="00A3541D"/>
    <w:rsid w:val="00A361ED"/>
    <w:rsid w:val="00A37462"/>
    <w:rsid w:val="00A376BF"/>
    <w:rsid w:val="00A37DD0"/>
    <w:rsid w:val="00A4158F"/>
    <w:rsid w:val="00A41793"/>
    <w:rsid w:val="00A42FC3"/>
    <w:rsid w:val="00A459E1"/>
    <w:rsid w:val="00A51845"/>
    <w:rsid w:val="00A52296"/>
    <w:rsid w:val="00A540A1"/>
    <w:rsid w:val="00A55661"/>
    <w:rsid w:val="00A55F63"/>
    <w:rsid w:val="00A5747C"/>
    <w:rsid w:val="00A6199F"/>
    <w:rsid w:val="00A61B70"/>
    <w:rsid w:val="00A61FA8"/>
    <w:rsid w:val="00A626B1"/>
    <w:rsid w:val="00A637F4"/>
    <w:rsid w:val="00A65485"/>
    <w:rsid w:val="00A66E05"/>
    <w:rsid w:val="00A70753"/>
    <w:rsid w:val="00A712D2"/>
    <w:rsid w:val="00A72318"/>
    <w:rsid w:val="00A73BA9"/>
    <w:rsid w:val="00A806F1"/>
    <w:rsid w:val="00A81578"/>
    <w:rsid w:val="00A82C8A"/>
    <w:rsid w:val="00A8316B"/>
    <w:rsid w:val="00A8346B"/>
    <w:rsid w:val="00A852FF"/>
    <w:rsid w:val="00A87337"/>
    <w:rsid w:val="00A90C97"/>
    <w:rsid w:val="00A91169"/>
    <w:rsid w:val="00A960C8"/>
    <w:rsid w:val="00A96604"/>
    <w:rsid w:val="00A97B37"/>
    <w:rsid w:val="00AA03DF"/>
    <w:rsid w:val="00AA1B4F"/>
    <w:rsid w:val="00AA1D10"/>
    <w:rsid w:val="00AA21D8"/>
    <w:rsid w:val="00AA54F3"/>
    <w:rsid w:val="00AA5A45"/>
    <w:rsid w:val="00AA6B43"/>
    <w:rsid w:val="00AB1F77"/>
    <w:rsid w:val="00AB367A"/>
    <w:rsid w:val="00AB698A"/>
    <w:rsid w:val="00AC01D1"/>
    <w:rsid w:val="00AC4FBE"/>
    <w:rsid w:val="00AC504D"/>
    <w:rsid w:val="00AC52A5"/>
    <w:rsid w:val="00AC5F4F"/>
    <w:rsid w:val="00AC6EFD"/>
    <w:rsid w:val="00AC6FF5"/>
    <w:rsid w:val="00AC7151"/>
    <w:rsid w:val="00AD460A"/>
    <w:rsid w:val="00AD6A05"/>
    <w:rsid w:val="00AE12CD"/>
    <w:rsid w:val="00AE272B"/>
    <w:rsid w:val="00AE3E3A"/>
    <w:rsid w:val="00AE77B4"/>
    <w:rsid w:val="00AE7C1A"/>
    <w:rsid w:val="00AE7DF8"/>
    <w:rsid w:val="00AF0B08"/>
    <w:rsid w:val="00AF0D9C"/>
    <w:rsid w:val="00AF13AB"/>
    <w:rsid w:val="00AF1D36"/>
    <w:rsid w:val="00AF2520"/>
    <w:rsid w:val="00AF280B"/>
    <w:rsid w:val="00AF4260"/>
    <w:rsid w:val="00AF5F75"/>
    <w:rsid w:val="00AF6001"/>
    <w:rsid w:val="00AF6445"/>
    <w:rsid w:val="00B01A16"/>
    <w:rsid w:val="00B01FAA"/>
    <w:rsid w:val="00B04375"/>
    <w:rsid w:val="00B07F45"/>
    <w:rsid w:val="00B1021A"/>
    <w:rsid w:val="00B12D45"/>
    <w:rsid w:val="00B1481A"/>
    <w:rsid w:val="00B15A1F"/>
    <w:rsid w:val="00B15FE9"/>
    <w:rsid w:val="00B208F9"/>
    <w:rsid w:val="00B21420"/>
    <w:rsid w:val="00B2148A"/>
    <w:rsid w:val="00B214DF"/>
    <w:rsid w:val="00B220C2"/>
    <w:rsid w:val="00B2476B"/>
    <w:rsid w:val="00B25997"/>
    <w:rsid w:val="00B25B32"/>
    <w:rsid w:val="00B261F6"/>
    <w:rsid w:val="00B32616"/>
    <w:rsid w:val="00B36C42"/>
    <w:rsid w:val="00B41FB2"/>
    <w:rsid w:val="00B42EA7"/>
    <w:rsid w:val="00B453D5"/>
    <w:rsid w:val="00B508B2"/>
    <w:rsid w:val="00B5337C"/>
    <w:rsid w:val="00B53FDE"/>
    <w:rsid w:val="00B547B0"/>
    <w:rsid w:val="00B56397"/>
    <w:rsid w:val="00B6027B"/>
    <w:rsid w:val="00B62132"/>
    <w:rsid w:val="00B626A2"/>
    <w:rsid w:val="00B65EDB"/>
    <w:rsid w:val="00B66CED"/>
    <w:rsid w:val="00B66FCE"/>
    <w:rsid w:val="00B678F0"/>
    <w:rsid w:val="00B67AFF"/>
    <w:rsid w:val="00B70B59"/>
    <w:rsid w:val="00B71567"/>
    <w:rsid w:val="00B73657"/>
    <w:rsid w:val="00B73C9E"/>
    <w:rsid w:val="00B75CAF"/>
    <w:rsid w:val="00B81BAD"/>
    <w:rsid w:val="00B81DCD"/>
    <w:rsid w:val="00B83A25"/>
    <w:rsid w:val="00B83E29"/>
    <w:rsid w:val="00B87010"/>
    <w:rsid w:val="00B96098"/>
    <w:rsid w:val="00B96221"/>
    <w:rsid w:val="00BA1735"/>
    <w:rsid w:val="00BA19FA"/>
    <w:rsid w:val="00BA4288"/>
    <w:rsid w:val="00BB3C64"/>
    <w:rsid w:val="00BB4822"/>
    <w:rsid w:val="00BB48E5"/>
    <w:rsid w:val="00BB5607"/>
    <w:rsid w:val="00BB5ACA"/>
    <w:rsid w:val="00BB5B54"/>
    <w:rsid w:val="00BB627F"/>
    <w:rsid w:val="00BC08F6"/>
    <w:rsid w:val="00BC0E52"/>
    <w:rsid w:val="00BC290C"/>
    <w:rsid w:val="00BC3823"/>
    <w:rsid w:val="00BC4182"/>
    <w:rsid w:val="00BC4A16"/>
    <w:rsid w:val="00BC5841"/>
    <w:rsid w:val="00BD27C9"/>
    <w:rsid w:val="00BD344D"/>
    <w:rsid w:val="00BD404F"/>
    <w:rsid w:val="00BD60B4"/>
    <w:rsid w:val="00BD796B"/>
    <w:rsid w:val="00BE0FAB"/>
    <w:rsid w:val="00BE40C0"/>
    <w:rsid w:val="00BE5F4A"/>
    <w:rsid w:val="00BE7AEF"/>
    <w:rsid w:val="00BF09B0"/>
    <w:rsid w:val="00BF1544"/>
    <w:rsid w:val="00BF1B53"/>
    <w:rsid w:val="00BF246D"/>
    <w:rsid w:val="00BF40A0"/>
    <w:rsid w:val="00BF46A1"/>
    <w:rsid w:val="00BF6526"/>
    <w:rsid w:val="00C00A06"/>
    <w:rsid w:val="00C00AC7"/>
    <w:rsid w:val="00C00C76"/>
    <w:rsid w:val="00C03472"/>
    <w:rsid w:val="00C06F06"/>
    <w:rsid w:val="00C110A1"/>
    <w:rsid w:val="00C12923"/>
    <w:rsid w:val="00C138C5"/>
    <w:rsid w:val="00C1798B"/>
    <w:rsid w:val="00C17EE7"/>
    <w:rsid w:val="00C207F5"/>
    <w:rsid w:val="00C20FAD"/>
    <w:rsid w:val="00C2228F"/>
    <w:rsid w:val="00C2375F"/>
    <w:rsid w:val="00C23AA8"/>
    <w:rsid w:val="00C247CB"/>
    <w:rsid w:val="00C2519C"/>
    <w:rsid w:val="00C25F86"/>
    <w:rsid w:val="00C308E6"/>
    <w:rsid w:val="00C32E66"/>
    <w:rsid w:val="00C3355F"/>
    <w:rsid w:val="00C33DE2"/>
    <w:rsid w:val="00C3569A"/>
    <w:rsid w:val="00C43F48"/>
    <w:rsid w:val="00C448FF"/>
    <w:rsid w:val="00C45169"/>
    <w:rsid w:val="00C45E57"/>
    <w:rsid w:val="00C47934"/>
    <w:rsid w:val="00C515D3"/>
    <w:rsid w:val="00C52F29"/>
    <w:rsid w:val="00C53478"/>
    <w:rsid w:val="00C53E25"/>
    <w:rsid w:val="00C56CE6"/>
    <w:rsid w:val="00C5745F"/>
    <w:rsid w:val="00C57920"/>
    <w:rsid w:val="00C57FFA"/>
    <w:rsid w:val="00C60005"/>
    <w:rsid w:val="00C61A98"/>
    <w:rsid w:val="00C61AC8"/>
    <w:rsid w:val="00C63201"/>
    <w:rsid w:val="00C63844"/>
    <w:rsid w:val="00C64E62"/>
    <w:rsid w:val="00C651D5"/>
    <w:rsid w:val="00C65CCC"/>
    <w:rsid w:val="00C661B2"/>
    <w:rsid w:val="00C66E0B"/>
    <w:rsid w:val="00C702A4"/>
    <w:rsid w:val="00C70869"/>
    <w:rsid w:val="00C75215"/>
    <w:rsid w:val="00C7618F"/>
    <w:rsid w:val="00C765A9"/>
    <w:rsid w:val="00C809B4"/>
    <w:rsid w:val="00C8162D"/>
    <w:rsid w:val="00C83A0B"/>
    <w:rsid w:val="00C842D0"/>
    <w:rsid w:val="00C84ED1"/>
    <w:rsid w:val="00C85D71"/>
    <w:rsid w:val="00C87065"/>
    <w:rsid w:val="00C9038F"/>
    <w:rsid w:val="00C91C36"/>
    <w:rsid w:val="00C92AAB"/>
    <w:rsid w:val="00C937BB"/>
    <w:rsid w:val="00C943BE"/>
    <w:rsid w:val="00C97E95"/>
    <w:rsid w:val="00CA1A2D"/>
    <w:rsid w:val="00CA2435"/>
    <w:rsid w:val="00CA2789"/>
    <w:rsid w:val="00CA2887"/>
    <w:rsid w:val="00CA4068"/>
    <w:rsid w:val="00CB1517"/>
    <w:rsid w:val="00CB37F8"/>
    <w:rsid w:val="00CB389F"/>
    <w:rsid w:val="00CB3D64"/>
    <w:rsid w:val="00CB67F5"/>
    <w:rsid w:val="00CB7DC3"/>
    <w:rsid w:val="00CC175F"/>
    <w:rsid w:val="00CC1DAA"/>
    <w:rsid w:val="00CC318D"/>
    <w:rsid w:val="00CC6CFD"/>
    <w:rsid w:val="00CC6EA4"/>
    <w:rsid w:val="00CD0E2F"/>
    <w:rsid w:val="00CD1D49"/>
    <w:rsid w:val="00CD2F20"/>
    <w:rsid w:val="00CD6B20"/>
    <w:rsid w:val="00CE1339"/>
    <w:rsid w:val="00CE61CC"/>
    <w:rsid w:val="00CE6D90"/>
    <w:rsid w:val="00CE6E42"/>
    <w:rsid w:val="00CE7B22"/>
    <w:rsid w:val="00CF12D7"/>
    <w:rsid w:val="00CF20B7"/>
    <w:rsid w:val="00CF2527"/>
    <w:rsid w:val="00CF40BB"/>
    <w:rsid w:val="00CF426E"/>
    <w:rsid w:val="00CF6692"/>
    <w:rsid w:val="00CF7441"/>
    <w:rsid w:val="00CF7D53"/>
    <w:rsid w:val="00D00185"/>
    <w:rsid w:val="00D00D16"/>
    <w:rsid w:val="00D0112B"/>
    <w:rsid w:val="00D0371A"/>
    <w:rsid w:val="00D03BBD"/>
    <w:rsid w:val="00D03C6C"/>
    <w:rsid w:val="00D04760"/>
    <w:rsid w:val="00D04A95"/>
    <w:rsid w:val="00D05EB1"/>
    <w:rsid w:val="00D06288"/>
    <w:rsid w:val="00D068C7"/>
    <w:rsid w:val="00D11B62"/>
    <w:rsid w:val="00D128A4"/>
    <w:rsid w:val="00D128DE"/>
    <w:rsid w:val="00D12E9A"/>
    <w:rsid w:val="00D15131"/>
    <w:rsid w:val="00D16257"/>
    <w:rsid w:val="00D169A3"/>
    <w:rsid w:val="00D16FA2"/>
    <w:rsid w:val="00D20954"/>
    <w:rsid w:val="00D21C39"/>
    <w:rsid w:val="00D21FC6"/>
    <w:rsid w:val="00D2243A"/>
    <w:rsid w:val="00D23472"/>
    <w:rsid w:val="00D27E7C"/>
    <w:rsid w:val="00D33393"/>
    <w:rsid w:val="00D33D36"/>
    <w:rsid w:val="00D34D94"/>
    <w:rsid w:val="00D3548E"/>
    <w:rsid w:val="00D409E2"/>
    <w:rsid w:val="00D418B4"/>
    <w:rsid w:val="00D41CE8"/>
    <w:rsid w:val="00D427D7"/>
    <w:rsid w:val="00D44E62"/>
    <w:rsid w:val="00D469FF"/>
    <w:rsid w:val="00D505EB"/>
    <w:rsid w:val="00D51570"/>
    <w:rsid w:val="00D556AD"/>
    <w:rsid w:val="00D60381"/>
    <w:rsid w:val="00D60EF4"/>
    <w:rsid w:val="00D616DE"/>
    <w:rsid w:val="00D61707"/>
    <w:rsid w:val="00D62201"/>
    <w:rsid w:val="00D634D8"/>
    <w:rsid w:val="00D64068"/>
    <w:rsid w:val="00D651D1"/>
    <w:rsid w:val="00D717BB"/>
    <w:rsid w:val="00D7226B"/>
    <w:rsid w:val="00D72707"/>
    <w:rsid w:val="00D72E1A"/>
    <w:rsid w:val="00D73119"/>
    <w:rsid w:val="00D75A9C"/>
    <w:rsid w:val="00D80CA4"/>
    <w:rsid w:val="00D84372"/>
    <w:rsid w:val="00D84898"/>
    <w:rsid w:val="00D861BA"/>
    <w:rsid w:val="00D90871"/>
    <w:rsid w:val="00D90F76"/>
    <w:rsid w:val="00D9155F"/>
    <w:rsid w:val="00D9375C"/>
    <w:rsid w:val="00D9403F"/>
    <w:rsid w:val="00D959B4"/>
    <w:rsid w:val="00D97160"/>
    <w:rsid w:val="00D97DF9"/>
    <w:rsid w:val="00DA0960"/>
    <w:rsid w:val="00DA0F7D"/>
    <w:rsid w:val="00DA44DE"/>
    <w:rsid w:val="00DB3FDE"/>
    <w:rsid w:val="00DB4AE0"/>
    <w:rsid w:val="00DB51E2"/>
    <w:rsid w:val="00DB620A"/>
    <w:rsid w:val="00DB6250"/>
    <w:rsid w:val="00DB66B2"/>
    <w:rsid w:val="00DB7116"/>
    <w:rsid w:val="00DC0FF2"/>
    <w:rsid w:val="00DC3832"/>
    <w:rsid w:val="00DC74A2"/>
    <w:rsid w:val="00DC7A51"/>
    <w:rsid w:val="00DD3B1E"/>
    <w:rsid w:val="00DD3C04"/>
    <w:rsid w:val="00DD7C29"/>
    <w:rsid w:val="00DE0043"/>
    <w:rsid w:val="00DE5B5F"/>
    <w:rsid w:val="00DE644A"/>
    <w:rsid w:val="00DE6DD1"/>
    <w:rsid w:val="00DF001D"/>
    <w:rsid w:val="00DF1E7D"/>
    <w:rsid w:val="00DF2E7D"/>
    <w:rsid w:val="00DF30B4"/>
    <w:rsid w:val="00E00696"/>
    <w:rsid w:val="00E02482"/>
    <w:rsid w:val="00E03651"/>
    <w:rsid w:val="00E03808"/>
    <w:rsid w:val="00E060C2"/>
    <w:rsid w:val="00E06324"/>
    <w:rsid w:val="00E101B6"/>
    <w:rsid w:val="00E12432"/>
    <w:rsid w:val="00E12FB0"/>
    <w:rsid w:val="00E14814"/>
    <w:rsid w:val="00E14D65"/>
    <w:rsid w:val="00E1591B"/>
    <w:rsid w:val="00E15E2C"/>
    <w:rsid w:val="00E16A50"/>
    <w:rsid w:val="00E2036F"/>
    <w:rsid w:val="00E24346"/>
    <w:rsid w:val="00E249D5"/>
    <w:rsid w:val="00E25B0B"/>
    <w:rsid w:val="00E26F73"/>
    <w:rsid w:val="00E27FC0"/>
    <w:rsid w:val="00E30200"/>
    <w:rsid w:val="00E311CE"/>
    <w:rsid w:val="00E33007"/>
    <w:rsid w:val="00E33C68"/>
    <w:rsid w:val="00E34EEB"/>
    <w:rsid w:val="00E3687C"/>
    <w:rsid w:val="00E44EB9"/>
    <w:rsid w:val="00E46358"/>
    <w:rsid w:val="00E471DC"/>
    <w:rsid w:val="00E50EB4"/>
    <w:rsid w:val="00E52287"/>
    <w:rsid w:val="00E532FC"/>
    <w:rsid w:val="00E53350"/>
    <w:rsid w:val="00E55022"/>
    <w:rsid w:val="00E559B4"/>
    <w:rsid w:val="00E55BB0"/>
    <w:rsid w:val="00E609E5"/>
    <w:rsid w:val="00E60F27"/>
    <w:rsid w:val="00E64A67"/>
    <w:rsid w:val="00E64D93"/>
    <w:rsid w:val="00E65EDB"/>
    <w:rsid w:val="00E65FA6"/>
    <w:rsid w:val="00E66927"/>
    <w:rsid w:val="00E677B8"/>
    <w:rsid w:val="00E67FA1"/>
    <w:rsid w:val="00E704A6"/>
    <w:rsid w:val="00E7387D"/>
    <w:rsid w:val="00E73D53"/>
    <w:rsid w:val="00E75111"/>
    <w:rsid w:val="00E75B58"/>
    <w:rsid w:val="00E77296"/>
    <w:rsid w:val="00E81005"/>
    <w:rsid w:val="00E84081"/>
    <w:rsid w:val="00E84A54"/>
    <w:rsid w:val="00E92436"/>
    <w:rsid w:val="00E93763"/>
    <w:rsid w:val="00E94F44"/>
    <w:rsid w:val="00E96C4C"/>
    <w:rsid w:val="00EA2142"/>
    <w:rsid w:val="00EA2AAE"/>
    <w:rsid w:val="00EA2EC0"/>
    <w:rsid w:val="00EA427A"/>
    <w:rsid w:val="00EA45CB"/>
    <w:rsid w:val="00EA723B"/>
    <w:rsid w:val="00EB0416"/>
    <w:rsid w:val="00EB168E"/>
    <w:rsid w:val="00EB18A3"/>
    <w:rsid w:val="00EB6350"/>
    <w:rsid w:val="00EB687A"/>
    <w:rsid w:val="00EB6891"/>
    <w:rsid w:val="00EC2F62"/>
    <w:rsid w:val="00EC57C2"/>
    <w:rsid w:val="00EC62EB"/>
    <w:rsid w:val="00EC6E9F"/>
    <w:rsid w:val="00ED1DB4"/>
    <w:rsid w:val="00ED2131"/>
    <w:rsid w:val="00ED447C"/>
    <w:rsid w:val="00ED44F0"/>
    <w:rsid w:val="00ED4B33"/>
    <w:rsid w:val="00ED7DD6"/>
    <w:rsid w:val="00EE060B"/>
    <w:rsid w:val="00EE15A1"/>
    <w:rsid w:val="00EE2A7C"/>
    <w:rsid w:val="00EE2C42"/>
    <w:rsid w:val="00EE341B"/>
    <w:rsid w:val="00EE3BC6"/>
    <w:rsid w:val="00EE4453"/>
    <w:rsid w:val="00EE49AC"/>
    <w:rsid w:val="00EE517D"/>
    <w:rsid w:val="00EE5FCE"/>
    <w:rsid w:val="00EE6BBD"/>
    <w:rsid w:val="00EE6E1E"/>
    <w:rsid w:val="00EE705F"/>
    <w:rsid w:val="00EE71A5"/>
    <w:rsid w:val="00EF1462"/>
    <w:rsid w:val="00EF3067"/>
    <w:rsid w:val="00EF54FD"/>
    <w:rsid w:val="00EF5672"/>
    <w:rsid w:val="00F0606B"/>
    <w:rsid w:val="00F13112"/>
    <w:rsid w:val="00F15E99"/>
    <w:rsid w:val="00F16FE6"/>
    <w:rsid w:val="00F238BD"/>
    <w:rsid w:val="00F23A6A"/>
    <w:rsid w:val="00F24992"/>
    <w:rsid w:val="00F27626"/>
    <w:rsid w:val="00F27DB5"/>
    <w:rsid w:val="00F27EEA"/>
    <w:rsid w:val="00F32571"/>
    <w:rsid w:val="00F3284D"/>
    <w:rsid w:val="00F32F2F"/>
    <w:rsid w:val="00F33F3F"/>
    <w:rsid w:val="00F35BDD"/>
    <w:rsid w:val="00F369CA"/>
    <w:rsid w:val="00F403FD"/>
    <w:rsid w:val="00F40AF2"/>
    <w:rsid w:val="00F412CD"/>
    <w:rsid w:val="00F41E72"/>
    <w:rsid w:val="00F43793"/>
    <w:rsid w:val="00F43A98"/>
    <w:rsid w:val="00F45BDF"/>
    <w:rsid w:val="00F47BB2"/>
    <w:rsid w:val="00F50300"/>
    <w:rsid w:val="00F50B2E"/>
    <w:rsid w:val="00F56E39"/>
    <w:rsid w:val="00F61006"/>
    <w:rsid w:val="00F623E9"/>
    <w:rsid w:val="00F63951"/>
    <w:rsid w:val="00F63C86"/>
    <w:rsid w:val="00F649FC"/>
    <w:rsid w:val="00F64A42"/>
    <w:rsid w:val="00F65542"/>
    <w:rsid w:val="00F70658"/>
    <w:rsid w:val="00F706BA"/>
    <w:rsid w:val="00F7178B"/>
    <w:rsid w:val="00F718C2"/>
    <w:rsid w:val="00F72BE6"/>
    <w:rsid w:val="00F75573"/>
    <w:rsid w:val="00F766BE"/>
    <w:rsid w:val="00F77EB9"/>
    <w:rsid w:val="00F80073"/>
    <w:rsid w:val="00F80635"/>
    <w:rsid w:val="00F815D1"/>
    <w:rsid w:val="00F81E7E"/>
    <w:rsid w:val="00F81F0F"/>
    <w:rsid w:val="00F825F4"/>
    <w:rsid w:val="00F85A88"/>
    <w:rsid w:val="00F86E02"/>
    <w:rsid w:val="00F87ACA"/>
    <w:rsid w:val="00F910F9"/>
    <w:rsid w:val="00F91ADD"/>
    <w:rsid w:val="00F92AA1"/>
    <w:rsid w:val="00F92B34"/>
    <w:rsid w:val="00F932DE"/>
    <w:rsid w:val="00F95BBD"/>
    <w:rsid w:val="00F95F98"/>
    <w:rsid w:val="00F963DD"/>
    <w:rsid w:val="00F9641A"/>
    <w:rsid w:val="00F97004"/>
    <w:rsid w:val="00FA2045"/>
    <w:rsid w:val="00FA26FC"/>
    <w:rsid w:val="00FA5066"/>
    <w:rsid w:val="00FA5FA7"/>
    <w:rsid w:val="00FA7A66"/>
    <w:rsid w:val="00FB1AA9"/>
    <w:rsid w:val="00FB1C87"/>
    <w:rsid w:val="00FB20DB"/>
    <w:rsid w:val="00FB33CE"/>
    <w:rsid w:val="00FB4B5A"/>
    <w:rsid w:val="00FB5963"/>
    <w:rsid w:val="00FB5DAA"/>
    <w:rsid w:val="00FC04B9"/>
    <w:rsid w:val="00FC0F13"/>
    <w:rsid w:val="00FC161A"/>
    <w:rsid w:val="00FC18B2"/>
    <w:rsid w:val="00FC1C8C"/>
    <w:rsid w:val="00FC23D5"/>
    <w:rsid w:val="00FC35A5"/>
    <w:rsid w:val="00FC4C1A"/>
    <w:rsid w:val="00FC6468"/>
    <w:rsid w:val="00FC6D49"/>
    <w:rsid w:val="00FD229B"/>
    <w:rsid w:val="00FD4922"/>
    <w:rsid w:val="00FD5680"/>
    <w:rsid w:val="00FD6461"/>
    <w:rsid w:val="00FD74FC"/>
    <w:rsid w:val="00FE0281"/>
    <w:rsid w:val="00FE0406"/>
    <w:rsid w:val="00FE2EA4"/>
    <w:rsid w:val="00FE312C"/>
    <w:rsid w:val="00FE3819"/>
    <w:rsid w:val="00FE40F1"/>
    <w:rsid w:val="00FE53E8"/>
    <w:rsid w:val="00FE7083"/>
    <w:rsid w:val="00FE709B"/>
    <w:rsid w:val="00FE75CD"/>
    <w:rsid w:val="00FF019F"/>
    <w:rsid w:val="00FF02C9"/>
    <w:rsid w:val="00FF1564"/>
    <w:rsid w:val="00FF1B2A"/>
    <w:rsid w:val="00FF3041"/>
    <w:rsid w:val="00FF30DE"/>
    <w:rsid w:val="00FF644B"/>
    <w:rsid w:val="00FF7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8F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E293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ListParagraphChar">
    <w:name w:val="List Paragraph Char"/>
    <w:link w:val="ListParagraph"/>
    <w:uiPriority w:val="34"/>
    <w:locked/>
    <w:rsid w:val="003E6F0E"/>
    <w:rPr>
      <w:rFonts w:ascii="Calibri" w:hAnsi="Calibri" w:cs="Calibri"/>
      <w:color w:val="000000"/>
      <w:sz w:val="24"/>
      <w:szCs w:val="24"/>
    </w:rPr>
  </w:style>
  <w:style w:type="paragraph" w:customStyle="1" w:styleId="Default">
    <w:name w:val="Default"/>
    <w:rsid w:val="00DC74A2"/>
    <w:pPr>
      <w:autoSpaceDE w:val="0"/>
      <w:autoSpaceDN w:val="0"/>
      <w:adjustRightInd w:val="0"/>
    </w:pPr>
    <w:rPr>
      <w:rFonts w:ascii="Symbol" w:eastAsia="Calibri" w:hAnsi="Symbol" w:cs="Symbol"/>
      <w:color w:val="000000"/>
      <w:sz w:val="24"/>
      <w:szCs w:val="24"/>
      <w:lang w:val="es-ES" w:eastAsia="es-ES"/>
    </w:rPr>
  </w:style>
  <w:style w:type="table" w:styleId="TableGrid">
    <w:name w:val="Table Grid"/>
    <w:basedOn w:val="TableNormal"/>
    <w:uiPriority w:val="59"/>
    <w:rsid w:val="004A0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6B6AB8"/>
    <w:pPr>
      <w:widowControl/>
      <w:autoSpaceDE/>
      <w:autoSpaceDN/>
      <w:adjustRightInd/>
      <w:spacing w:before="120"/>
    </w:pPr>
    <w:rPr>
      <w:rFonts w:eastAsia="Calibri"/>
      <w:noProof/>
      <w:szCs w:val="18"/>
      <w:lang w:val="en-GB" w:eastAsia="zh-CN"/>
    </w:rPr>
  </w:style>
  <w:style w:type="character" w:customStyle="1" w:styleId="EndNoteBibliographyChar">
    <w:name w:val="EndNote Bibliography Char"/>
    <w:basedOn w:val="ListParagraphChar"/>
    <w:link w:val="EndNoteBibliography"/>
    <w:rsid w:val="006B6AB8"/>
    <w:rPr>
      <w:rFonts w:ascii="Calibri" w:eastAsia="Calibri" w:hAnsi="Calibri" w:cs="Calibri"/>
      <w:noProof/>
      <w:color w:val="000000"/>
      <w:sz w:val="24"/>
      <w:szCs w:val="18"/>
      <w:lang w:val="en-GB" w:eastAsia="zh-CN"/>
    </w:rPr>
  </w:style>
  <w:style w:type="character" w:customStyle="1" w:styleId="Heading4Char">
    <w:name w:val="Heading 4 Char"/>
    <w:basedOn w:val="DefaultParagraphFont"/>
    <w:link w:val="Heading4"/>
    <w:uiPriority w:val="9"/>
    <w:semiHidden/>
    <w:rsid w:val="009E2930"/>
    <w:rPr>
      <w:rFonts w:asciiTheme="majorHAnsi" w:eastAsiaTheme="majorEastAsia" w:hAnsiTheme="majorHAnsi" w:cstheme="majorBidi"/>
      <w:b/>
      <w:bCs/>
      <w:i/>
      <w:iCs/>
      <w:color w:val="4F81BD" w:themeColor="accent1"/>
      <w:sz w:val="24"/>
      <w:szCs w:val="24"/>
    </w:rPr>
  </w:style>
  <w:style w:type="character" w:customStyle="1" w:styleId="highwire-citation-authors">
    <w:name w:val="highwire-citation-authors"/>
    <w:basedOn w:val="DefaultParagraphFont"/>
    <w:rsid w:val="00CB389F"/>
  </w:style>
  <w:style w:type="character" w:customStyle="1" w:styleId="highwire-citation-author">
    <w:name w:val="highwire-citation-author"/>
    <w:basedOn w:val="DefaultParagraphFont"/>
    <w:rsid w:val="00CB389F"/>
  </w:style>
  <w:style w:type="character" w:customStyle="1" w:styleId="nlm-given-names">
    <w:name w:val="nlm-given-names"/>
    <w:basedOn w:val="DefaultParagraphFont"/>
    <w:rsid w:val="00CB389F"/>
  </w:style>
  <w:style w:type="character" w:customStyle="1" w:styleId="nlm-surname">
    <w:name w:val="nlm-surname"/>
    <w:basedOn w:val="DefaultParagraphFont"/>
    <w:rsid w:val="00CB389F"/>
  </w:style>
  <w:style w:type="character" w:customStyle="1" w:styleId="highwire-cite-metadata-journal">
    <w:name w:val="highwire-cite-metadata-journal"/>
    <w:basedOn w:val="DefaultParagraphFont"/>
    <w:rsid w:val="00CB389F"/>
  </w:style>
  <w:style w:type="character" w:customStyle="1" w:styleId="highwire-cite-metadata-date">
    <w:name w:val="highwire-cite-metadata-date"/>
    <w:basedOn w:val="DefaultParagraphFont"/>
    <w:rsid w:val="00CB389F"/>
  </w:style>
  <w:style w:type="character" w:customStyle="1" w:styleId="highwire-cite-metadata-volume-pages">
    <w:name w:val="highwire-cite-metadata-volume-pages"/>
    <w:basedOn w:val="DefaultParagraphFont"/>
    <w:rsid w:val="00CB389F"/>
  </w:style>
  <w:style w:type="character" w:customStyle="1" w:styleId="highlight">
    <w:name w:val="highlight"/>
    <w:basedOn w:val="DefaultParagraphFont"/>
    <w:rsid w:val="00BB4822"/>
  </w:style>
  <w:style w:type="paragraph" w:customStyle="1" w:styleId="title1">
    <w:name w:val="title1"/>
    <w:basedOn w:val="Normal"/>
    <w:rsid w:val="00BB4822"/>
    <w:pPr>
      <w:widowControl/>
      <w:autoSpaceDE/>
      <w:autoSpaceDN/>
      <w:adjustRightInd/>
      <w:jc w:val="left"/>
    </w:pPr>
    <w:rPr>
      <w:rFonts w:ascii="Times New Roman" w:hAnsi="Times New Roman" w:cs="Times New Roman"/>
      <w:color w:val="auto"/>
      <w:sz w:val="27"/>
      <w:szCs w:val="27"/>
      <w:lang w:val="es-ES" w:eastAsia="es-ES"/>
    </w:rPr>
  </w:style>
  <w:style w:type="paragraph" w:customStyle="1" w:styleId="desc2">
    <w:name w:val="desc2"/>
    <w:basedOn w:val="Normal"/>
    <w:rsid w:val="00BB4822"/>
    <w:pPr>
      <w:widowControl/>
      <w:autoSpaceDE/>
      <w:autoSpaceDN/>
      <w:adjustRightInd/>
      <w:jc w:val="left"/>
    </w:pPr>
    <w:rPr>
      <w:rFonts w:ascii="Times New Roman" w:hAnsi="Times New Roman" w:cs="Times New Roman"/>
      <w:color w:val="auto"/>
      <w:sz w:val="26"/>
      <w:szCs w:val="26"/>
      <w:lang w:val="es-ES" w:eastAsia="es-ES"/>
    </w:rPr>
  </w:style>
  <w:style w:type="paragraph" w:customStyle="1" w:styleId="details1">
    <w:name w:val="details1"/>
    <w:basedOn w:val="Normal"/>
    <w:rsid w:val="00BB4822"/>
    <w:pPr>
      <w:widowControl/>
      <w:autoSpaceDE/>
      <w:autoSpaceDN/>
      <w:adjustRightInd/>
      <w:jc w:val="left"/>
    </w:pPr>
    <w:rPr>
      <w:rFonts w:ascii="Times New Roman" w:hAnsi="Times New Roman" w:cs="Times New Roman"/>
      <w:color w:val="auto"/>
      <w:sz w:val="22"/>
      <w:szCs w:val="22"/>
      <w:lang w:val="es-ES" w:eastAsia="es-ES"/>
    </w:rPr>
  </w:style>
  <w:style w:type="character" w:customStyle="1" w:styleId="jrnl">
    <w:name w:val="jrnl"/>
    <w:basedOn w:val="DefaultParagraphFont"/>
    <w:rsid w:val="00BB4822"/>
  </w:style>
  <w:style w:type="character" w:customStyle="1" w:styleId="a">
    <w:name w:val="_"/>
    <w:basedOn w:val="DefaultParagraphFont"/>
    <w:rsid w:val="00E311CE"/>
  </w:style>
  <w:style w:type="character" w:customStyle="1" w:styleId="fs1">
    <w:name w:val="fs1"/>
    <w:basedOn w:val="DefaultParagraphFont"/>
    <w:rsid w:val="00E311CE"/>
  </w:style>
  <w:style w:type="character" w:customStyle="1" w:styleId="fc1">
    <w:name w:val="fc1"/>
    <w:basedOn w:val="DefaultParagraphFont"/>
    <w:rsid w:val="00E311CE"/>
  </w:style>
  <w:style w:type="character" w:customStyle="1" w:styleId="ff2">
    <w:name w:val="ff2"/>
    <w:basedOn w:val="DefaultParagraphFont"/>
    <w:rsid w:val="00E311CE"/>
  </w:style>
  <w:style w:type="character" w:customStyle="1" w:styleId="ff1">
    <w:name w:val="ff1"/>
    <w:basedOn w:val="DefaultParagraphFont"/>
    <w:rsid w:val="00E311CE"/>
  </w:style>
  <w:style w:type="character" w:customStyle="1" w:styleId="publication-meta-journal">
    <w:name w:val="publication-meta-journal"/>
    <w:basedOn w:val="DefaultParagraphFont"/>
    <w:rsid w:val="00E311CE"/>
  </w:style>
  <w:style w:type="character" w:customStyle="1" w:styleId="publication-meta-date">
    <w:name w:val="publication-meta-date"/>
    <w:basedOn w:val="DefaultParagraphFont"/>
    <w:rsid w:val="00E311CE"/>
  </w:style>
  <w:style w:type="character" w:styleId="LineNumber">
    <w:name w:val="line number"/>
    <w:basedOn w:val="DefaultParagraphFont"/>
    <w:uiPriority w:val="99"/>
    <w:semiHidden/>
    <w:unhideWhenUsed/>
    <w:rsid w:val="002410A1"/>
  </w:style>
  <w:style w:type="character" w:styleId="PlaceholderText">
    <w:name w:val="Placeholder Text"/>
    <w:basedOn w:val="DefaultParagraphFont"/>
    <w:uiPriority w:val="99"/>
    <w:semiHidden/>
    <w:rsid w:val="007A4C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57037">
      <w:bodyDiv w:val="1"/>
      <w:marLeft w:val="0"/>
      <w:marRight w:val="0"/>
      <w:marTop w:val="0"/>
      <w:marBottom w:val="0"/>
      <w:divBdr>
        <w:top w:val="none" w:sz="0" w:space="0" w:color="auto"/>
        <w:left w:val="none" w:sz="0" w:space="0" w:color="auto"/>
        <w:bottom w:val="none" w:sz="0" w:space="0" w:color="auto"/>
        <w:right w:val="none" w:sz="0" w:space="0" w:color="auto"/>
      </w:divBdr>
      <w:divsChild>
        <w:div w:id="742485269">
          <w:marLeft w:val="0"/>
          <w:marRight w:val="0"/>
          <w:marTop w:val="75"/>
          <w:marBottom w:val="0"/>
          <w:divBdr>
            <w:top w:val="none" w:sz="0" w:space="0" w:color="auto"/>
            <w:left w:val="none" w:sz="0" w:space="0" w:color="auto"/>
            <w:bottom w:val="none" w:sz="0" w:space="0" w:color="auto"/>
            <w:right w:val="none" w:sz="0" w:space="0" w:color="auto"/>
          </w:divBdr>
        </w:div>
        <w:div w:id="1606770127">
          <w:marLeft w:val="0"/>
          <w:marRight w:val="0"/>
          <w:marTop w:val="225"/>
          <w:marBottom w:val="300"/>
          <w:divBdr>
            <w:top w:val="none" w:sz="0" w:space="0" w:color="auto"/>
            <w:left w:val="none" w:sz="0" w:space="0" w:color="auto"/>
            <w:bottom w:val="none" w:sz="0" w:space="0" w:color="auto"/>
            <w:right w:val="none" w:sz="0" w:space="0" w:color="auto"/>
          </w:divBdr>
        </w:div>
      </w:divsChild>
    </w:div>
    <w:div w:id="98137303">
      <w:bodyDiv w:val="1"/>
      <w:marLeft w:val="0"/>
      <w:marRight w:val="0"/>
      <w:marTop w:val="0"/>
      <w:marBottom w:val="0"/>
      <w:divBdr>
        <w:top w:val="none" w:sz="0" w:space="0" w:color="auto"/>
        <w:left w:val="none" w:sz="0" w:space="0" w:color="auto"/>
        <w:bottom w:val="none" w:sz="0" w:space="0" w:color="auto"/>
        <w:right w:val="none" w:sz="0" w:space="0" w:color="auto"/>
      </w:divBdr>
    </w:div>
    <w:div w:id="143738223">
      <w:bodyDiv w:val="1"/>
      <w:marLeft w:val="0"/>
      <w:marRight w:val="0"/>
      <w:marTop w:val="0"/>
      <w:marBottom w:val="0"/>
      <w:divBdr>
        <w:top w:val="none" w:sz="0" w:space="0" w:color="auto"/>
        <w:left w:val="none" w:sz="0" w:space="0" w:color="auto"/>
        <w:bottom w:val="none" w:sz="0" w:space="0" w:color="auto"/>
        <w:right w:val="none" w:sz="0" w:space="0" w:color="auto"/>
      </w:divBdr>
    </w:div>
    <w:div w:id="164712833">
      <w:bodyDiv w:val="1"/>
      <w:marLeft w:val="0"/>
      <w:marRight w:val="0"/>
      <w:marTop w:val="0"/>
      <w:marBottom w:val="0"/>
      <w:divBdr>
        <w:top w:val="none" w:sz="0" w:space="0" w:color="auto"/>
        <w:left w:val="none" w:sz="0" w:space="0" w:color="auto"/>
        <w:bottom w:val="none" w:sz="0" w:space="0" w:color="auto"/>
        <w:right w:val="none" w:sz="0" w:space="0" w:color="auto"/>
      </w:divBdr>
    </w:div>
    <w:div w:id="301230260">
      <w:bodyDiv w:val="1"/>
      <w:marLeft w:val="0"/>
      <w:marRight w:val="0"/>
      <w:marTop w:val="0"/>
      <w:marBottom w:val="0"/>
      <w:divBdr>
        <w:top w:val="none" w:sz="0" w:space="0" w:color="auto"/>
        <w:left w:val="none" w:sz="0" w:space="0" w:color="auto"/>
        <w:bottom w:val="none" w:sz="0" w:space="0" w:color="auto"/>
        <w:right w:val="none" w:sz="0" w:space="0" w:color="auto"/>
      </w:divBdr>
      <w:divsChild>
        <w:div w:id="1060128543">
          <w:marLeft w:val="0"/>
          <w:marRight w:val="0"/>
          <w:marTop w:val="0"/>
          <w:marBottom w:val="0"/>
          <w:divBdr>
            <w:top w:val="none" w:sz="0" w:space="0" w:color="auto"/>
            <w:left w:val="none" w:sz="0" w:space="0" w:color="auto"/>
            <w:bottom w:val="none" w:sz="0" w:space="0" w:color="auto"/>
            <w:right w:val="none" w:sz="0" w:space="0" w:color="auto"/>
          </w:divBdr>
        </w:div>
      </w:divsChild>
    </w:div>
    <w:div w:id="409891424">
      <w:bodyDiv w:val="1"/>
      <w:marLeft w:val="0"/>
      <w:marRight w:val="0"/>
      <w:marTop w:val="0"/>
      <w:marBottom w:val="0"/>
      <w:divBdr>
        <w:top w:val="none" w:sz="0" w:space="0" w:color="auto"/>
        <w:left w:val="none" w:sz="0" w:space="0" w:color="auto"/>
        <w:bottom w:val="none" w:sz="0" w:space="0" w:color="auto"/>
        <w:right w:val="none" w:sz="0" w:space="0" w:color="auto"/>
      </w:divBdr>
    </w:div>
    <w:div w:id="417286368">
      <w:bodyDiv w:val="1"/>
      <w:marLeft w:val="0"/>
      <w:marRight w:val="0"/>
      <w:marTop w:val="0"/>
      <w:marBottom w:val="0"/>
      <w:divBdr>
        <w:top w:val="none" w:sz="0" w:space="0" w:color="auto"/>
        <w:left w:val="none" w:sz="0" w:space="0" w:color="auto"/>
        <w:bottom w:val="none" w:sz="0" w:space="0" w:color="auto"/>
        <w:right w:val="none" w:sz="0" w:space="0" w:color="auto"/>
      </w:divBdr>
      <w:divsChild>
        <w:div w:id="640161360">
          <w:marLeft w:val="0"/>
          <w:marRight w:val="0"/>
          <w:marTop w:val="120"/>
          <w:marBottom w:val="360"/>
          <w:divBdr>
            <w:top w:val="none" w:sz="0" w:space="0" w:color="auto"/>
            <w:left w:val="none" w:sz="0" w:space="0" w:color="auto"/>
            <w:bottom w:val="none" w:sz="0" w:space="0" w:color="auto"/>
            <w:right w:val="none" w:sz="0" w:space="0" w:color="auto"/>
          </w:divBdr>
          <w:divsChild>
            <w:div w:id="879973676">
              <w:marLeft w:val="0"/>
              <w:marRight w:val="0"/>
              <w:marTop w:val="0"/>
              <w:marBottom w:val="0"/>
              <w:divBdr>
                <w:top w:val="none" w:sz="0" w:space="0" w:color="auto"/>
                <w:left w:val="none" w:sz="0" w:space="0" w:color="auto"/>
                <w:bottom w:val="none" w:sz="0" w:space="0" w:color="auto"/>
                <w:right w:val="none" w:sz="0" w:space="0" w:color="auto"/>
              </w:divBdr>
            </w:div>
            <w:div w:id="4760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5014">
      <w:bodyDiv w:val="1"/>
      <w:marLeft w:val="0"/>
      <w:marRight w:val="0"/>
      <w:marTop w:val="0"/>
      <w:marBottom w:val="0"/>
      <w:divBdr>
        <w:top w:val="none" w:sz="0" w:space="0" w:color="auto"/>
        <w:left w:val="none" w:sz="0" w:space="0" w:color="auto"/>
        <w:bottom w:val="none" w:sz="0" w:space="0" w:color="auto"/>
        <w:right w:val="none" w:sz="0" w:space="0" w:color="auto"/>
      </w:divBdr>
    </w:div>
    <w:div w:id="570585236">
      <w:bodyDiv w:val="1"/>
      <w:marLeft w:val="0"/>
      <w:marRight w:val="0"/>
      <w:marTop w:val="0"/>
      <w:marBottom w:val="0"/>
      <w:divBdr>
        <w:top w:val="none" w:sz="0" w:space="0" w:color="auto"/>
        <w:left w:val="none" w:sz="0" w:space="0" w:color="auto"/>
        <w:bottom w:val="none" w:sz="0" w:space="0" w:color="auto"/>
        <w:right w:val="none" w:sz="0" w:space="0" w:color="auto"/>
      </w:divBdr>
      <w:divsChild>
        <w:div w:id="1291668460">
          <w:marLeft w:val="105"/>
          <w:marRight w:val="105"/>
          <w:marTop w:val="150"/>
          <w:marBottom w:val="150"/>
          <w:divBdr>
            <w:top w:val="none" w:sz="0" w:space="0" w:color="auto"/>
            <w:left w:val="none" w:sz="0" w:space="0" w:color="auto"/>
            <w:bottom w:val="none" w:sz="0" w:space="0" w:color="auto"/>
            <w:right w:val="none" w:sz="0" w:space="0" w:color="auto"/>
          </w:divBdr>
          <w:divsChild>
            <w:div w:id="65761877">
              <w:marLeft w:val="0"/>
              <w:marRight w:val="0"/>
              <w:marTop w:val="0"/>
              <w:marBottom w:val="0"/>
              <w:divBdr>
                <w:top w:val="none" w:sz="0" w:space="0" w:color="auto"/>
                <w:left w:val="none" w:sz="0" w:space="0" w:color="auto"/>
                <w:bottom w:val="none" w:sz="0" w:space="0" w:color="auto"/>
                <w:right w:val="none" w:sz="0" w:space="0" w:color="auto"/>
              </w:divBdr>
            </w:div>
          </w:divsChild>
        </w:div>
        <w:div w:id="58288239">
          <w:marLeft w:val="105"/>
          <w:marRight w:val="105"/>
          <w:marTop w:val="150"/>
          <w:marBottom w:val="150"/>
          <w:divBdr>
            <w:top w:val="none" w:sz="0" w:space="0" w:color="auto"/>
            <w:left w:val="none" w:sz="0" w:space="0" w:color="auto"/>
            <w:bottom w:val="none" w:sz="0" w:space="0" w:color="auto"/>
            <w:right w:val="none" w:sz="0" w:space="0" w:color="auto"/>
          </w:divBdr>
          <w:divsChild>
            <w:div w:id="164320295">
              <w:marLeft w:val="0"/>
              <w:marRight w:val="0"/>
              <w:marTop w:val="0"/>
              <w:marBottom w:val="0"/>
              <w:divBdr>
                <w:top w:val="none" w:sz="0" w:space="0" w:color="auto"/>
                <w:left w:val="none" w:sz="0" w:space="0" w:color="auto"/>
                <w:bottom w:val="none" w:sz="0" w:space="0" w:color="auto"/>
                <w:right w:val="none" w:sz="0" w:space="0" w:color="auto"/>
              </w:divBdr>
              <w:divsChild>
                <w:div w:id="2143762553">
                  <w:marLeft w:val="0"/>
                  <w:marRight w:val="0"/>
                  <w:marTop w:val="0"/>
                  <w:marBottom w:val="0"/>
                  <w:divBdr>
                    <w:top w:val="none" w:sz="0" w:space="0" w:color="auto"/>
                    <w:left w:val="none" w:sz="0" w:space="0" w:color="auto"/>
                    <w:bottom w:val="none" w:sz="0" w:space="0" w:color="auto"/>
                    <w:right w:val="none" w:sz="0" w:space="0" w:color="auto"/>
                  </w:divBdr>
                  <w:divsChild>
                    <w:div w:id="831025880">
                      <w:marLeft w:val="0"/>
                      <w:marRight w:val="0"/>
                      <w:marTop w:val="0"/>
                      <w:marBottom w:val="0"/>
                      <w:divBdr>
                        <w:top w:val="none" w:sz="0" w:space="0" w:color="auto"/>
                        <w:left w:val="none" w:sz="0" w:space="0" w:color="auto"/>
                        <w:bottom w:val="none" w:sz="0" w:space="0" w:color="auto"/>
                        <w:right w:val="none" w:sz="0" w:space="0" w:color="auto"/>
                      </w:divBdr>
                      <w:divsChild>
                        <w:div w:id="1993754463">
                          <w:marLeft w:val="0"/>
                          <w:marRight w:val="0"/>
                          <w:marTop w:val="0"/>
                          <w:marBottom w:val="0"/>
                          <w:divBdr>
                            <w:top w:val="none" w:sz="0" w:space="0" w:color="auto"/>
                            <w:left w:val="none" w:sz="0" w:space="0" w:color="auto"/>
                            <w:bottom w:val="none" w:sz="0" w:space="0" w:color="auto"/>
                            <w:right w:val="none" w:sz="0" w:space="0" w:color="auto"/>
                          </w:divBdr>
                          <w:divsChild>
                            <w:div w:id="1898123131">
                              <w:marLeft w:val="0"/>
                              <w:marRight w:val="0"/>
                              <w:marTop w:val="0"/>
                              <w:marBottom w:val="0"/>
                              <w:divBdr>
                                <w:top w:val="none" w:sz="0" w:space="0" w:color="auto"/>
                                <w:left w:val="none" w:sz="0" w:space="0" w:color="auto"/>
                                <w:bottom w:val="none" w:sz="0" w:space="0" w:color="auto"/>
                                <w:right w:val="none" w:sz="0" w:space="0" w:color="auto"/>
                              </w:divBdr>
                              <w:divsChild>
                                <w:div w:id="944188835">
                                  <w:marLeft w:val="0"/>
                                  <w:marRight w:val="0"/>
                                  <w:marTop w:val="0"/>
                                  <w:marBottom w:val="0"/>
                                  <w:divBdr>
                                    <w:top w:val="none" w:sz="0" w:space="0" w:color="auto"/>
                                    <w:left w:val="none" w:sz="0" w:space="0" w:color="auto"/>
                                    <w:bottom w:val="none" w:sz="0" w:space="0" w:color="auto"/>
                                    <w:right w:val="none" w:sz="0" w:space="0" w:color="auto"/>
                                  </w:divBdr>
                                </w:div>
                                <w:div w:id="1784302212">
                                  <w:marLeft w:val="0"/>
                                  <w:marRight w:val="0"/>
                                  <w:marTop w:val="0"/>
                                  <w:marBottom w:val="0"/>
                                  <w:divBdr>
                                    <w:top w:val="none" w:sz="0" w:space="0" w:color="auto"/>
                                    <w:left w:val="none" w:sz="0" w:space="0" w:color="auto"/>
                                    <w:bottom w:val="none" w:sz="0" w:space="0" w:color="auto"/>
                                    <w:right w:val="none" w:sz="0" w:space="0" w:color="auto"/>
                                  </w:divBdr>
                                </w:div>
                                <w:div w:id="918639433">
                                  <w:marLeft w:val="0"/>
                                  <w:marRight w:val="0"/>
                                  <w:marTop w:val="0"/>
                                  <w:marBottom w:val="0"/>
                                  <w:divBdr>
                                    <w:top w:val="none" w:sz="0" w:space="0" w:color="auto"/>
                                    <w:left w:val="none" w:sz="0" w:space="0" w:color="auto"/>
                                    <w:bottom w:val="none" w:sz="0" w:space="0" w:color="auto"/>
                                    <w:right w:val="none" w:sz="0" w:space="0" w:color="auto"/>
                                  </w:divBdr>
                                </w:div>
                                <w:div w:id="1230463908">
                                  <w:marLeft w:val="0"/>
                                  <w:marRight w:val="0"/>
                                  <w:marTop w:val="0"/>
                                  <w:marBottom w:val="0"/>
                                  <w:divBdr>
                                    <w:top w:val="none" w:sz="0" w:space="0" w:color="auto"/>
                                    <w:left w:val="none" w:sz="0" w:space="0" w:color="auto"/>
                                    <w:bottom w:val="none" w:sz="0" w:space="0" w:color="auto"/>
                                    <w:right w:val="none" w:sz="0" w:space="0" w:color="auto"/>
                                  </w:divBdr>
                                </w:div>
                                <w:div w:id="986780054">
                                  <w:marLeft w:val="0"/>
                                  <w:marRight w:val="0"/>
                                  <w:marTop w:val="0"/>
                                  <w:marBottom w:val="0"/>
                                  <w:divBdr>
                                    <w:top w:val="none" w:sz="0" w:space="0" w:color="auto"/>
                                    <w:left w:val="none" w:sz="0" w:space="0" w:color="auto"/>
                                    <w:bottom w:val="none" w:sz="0" w:space="0" w:color="auto"/>
                                    <w:right w:val="none" w:sz="0" w:space="0" w:color="auto"/>
                                  </w:divBdr>
                                </w:div>
                                <w:div w:id="118201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904836">
      <w:bodyDiv w:val="1"/>
      <w:marLeft w:val="0"/>
      <w:marRight w:val="0"/>
      <w:marTop w:val="0"/>
      <w:marBottom w:val="0"/>
      <w:divBdr>
        <w:top w:val="none" w:sz="0" w:space="0" w:color="auto"/>
        <w:left w:val="none" w:sz="0" w:space="0" w:color="auto"/>
        <w:bottom w:val="none" w:sz="0" w:space="0" w:color="auto"/>
        <w:right w:val="none" w:sz="0" w:space="0" w:color="auto"/>
      </w:divBdr>
    </w:div>
    <w:div w:id="71986820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65582">
      <w:bodyDiv w:val="1"/>
      <w:marLeft w:val="0"/>
      <w:marRight w:val="0"/>
      <w:marTop w:val="0"/>
      <w:marBottom w:val="0"/>
      <w:divBdr>
        <w:top w:val="none" w:sz="0" w:space="0" w:color="auto"/>
        <w:left w:val="none" w:sz="0" w:space="0" w:color="auto"/>
        <w:bottom w:val="none" w:sz="0" w:space="0" w:color="auto"/>
        <w:right w:val="none" w:sz="0" w:space="0" w:color="auto"/>
      </w:divBdr>
    </w:div>
    <w:div w:id="921841437">
      <w:bodyDiv w:val="1"/>
      <w:marLeft w:val="0"/>
      <w:marRight w:val="0"/>
      <w:marTop w:val="0"/>
      <w:marBottom w:val="0"/>
      <w:divBdr>
        <w:top w:val="none" w:sz="0" w:space="0" w:color="auto"/>
        <w:left w:val="none" w:sz="0" w:space="0" w:color="auto"/>
        <w:bottom w:val="none" w:sz="0" w:space="0" w:color="auto"/>
        <w:right w:val="none" w:sz="0" w:space="0" w:color="auto"/>
      </w:divBdr>
    </w:div>
    <w:div w:id="1010841063">
      <w:bodyDiv w:val="1"/>
      <w:marLeft w:val="0"/>
      <w:marRight w:val="0"/>
      <w:marTop w:val="0"/>
      <w:marBottom w:val="0"/>
      <w:divBdr>
        <w:top w:val="none" w:sz="0" w:space="0" w:color="auto"/>
        <w:left w:val="none" w:sz="0" w:space="0" w:color="auto"/>
        <w:bottom w:val="none" w:sz="0" w:space="0" w:color="auto"/>
        <w:right w:val="none" w:sz="0" w:space="0" w:color="auto"/>
      </w:divBdr>
    </w:div>
    <w:div w:id="106241214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7403134">
      <w:bodyDiv w:val="1"/>
      <w:marLeft w:val="0"/>
      <w:marRight w:val="0"/>
      <w:marTop w:val="0"/>
      <w:marBottom w:val="0"/>
      <w:divBdr>
        <w:top w:val="none" w:sz="0" w:space="0" w:color="auto"/>
        <w:left w:val="none" w:sz="0" w:space="0" w:color="auto"/>
        <w:bottom w:val="none" w:sz="0" w:space="0" w:color="auto"/>
        <w:right w:val="none" w:sz="0" w:space="0" w:color="auto"/>
      </w:divBdr>
    </w:div>
    <w:div w:id="1364866782">
      <w:bodyDiv w:val="1"/>
      <w:marLeft w:val="0"/>
      <w:marRight w:val="0"/>
      <w:marTop w:val="0"/>
      <w:marBottom w:val="0"/>
      <w:divBdr>
        <w:top w:val="none" w:sz="0" w:space="0" w:color="auto"/>
        <w:left w:val="none" w:sz="0" w:space="0" w:color="auto"/>
        <w:bottom w:val="none" w:sz="0" w:space="0" w:color="auto"/>
        <w:right w:val="none" w:sz="0" w:space="0" w:color="auto"/>
      </w:divBdr>
    </w:div>
    <w:div w:id="1434593923">
      <w:bodyDiv w:val="1"/>
      <w:marLeft w:val="0"/>
      <w:marRight w:val="0"/>
      <w:marTop w:val="0"/>
      <w:marBottom w:val="0"/>
      <w:divBdr>
        <w:top w:val="none" w:sz="0" w:space="0" w:color="auto"/>
        <w:left w:val="none" w:sz="0" w:space="0" w:color="auto"/>
        <w:bottom w:val="none" w:sz="0" w:space="0" w:color="auto"/>
        <w:right w:val="none" w:sz="0" w:space="0" w:color="auto"/>
      </w:divBdr>
    </w:div>
    <w:div w:id="1448428812">
      <w:bodyDiv w:val="1"/>
      <w:marLeft w:val="0"/>
      <w:marRight w:val="0"/>
      <w:marTop w:val="0"/>
      <w:marBottom w:val="0"/>
      <w:divBdr>
        <w:top w:val="none" w:sz="0" w:space="0" w:color="auto"/>
        <w:left w:val="none" w:sz="0" w:space="0" w:color="auto"/>
        <w:bottom w:val="none" w:sz="0" w:space="0" w:color="auto"/>
        <w:right w:val="none" w:sz="0" w:space="0" w:color="auto"/>
      </w:divBdr>
      <w:divsChild>
        <w:div w:id="472526227">
          <w:marLeft w:val="0"/>
          <w:marRight w:val="0"/>
          <w:marTop w:val="0"/>
          <w:marBottom w:val="166"/>
          <w:divBdr>
            <w:top w:val="none" w:sz="0" w:space="0" w:color="auto"/>
            <w:left w:val="none" w:sz="0" w:space="0" w:color="auto"/>
            <w:bottom w:val="none" w:sz="0" w:space="0" w:color="auto"/>
            <w:right w:val="none" w:sz="0" w:space="0" w:color="auto"/>
          </w:divBdr>
          <w:divsChild>
            <w:div w:id="1733886700">
              <w:marLeft w:val="0"/>
              <w:marRight w:val="0"/>
              <w:marTop w:val="0"/>
              <w:marBottom w:val="0"/>
              <w:divBdr>
                <w:top w:val="none" w:sz="0" w:space="0" w:color="auto"/>
                <w:left w:val="none" w:sz="0" w:space="0" w:color="auto"/>
                <w:bottom w:val="none" w:sz="0" w:space="0" w:color="auto"/>
                <w:right w:val="none" w:sz="0" w:space="0" w:color="auto"/>
              </w:divBdr>
              <w:divsChild>
                <w:div w:id="670257795">
                  <w:marLeft w:val="0"/>
                  <w:marRight w:val="0"/>
                  <w:marTop w:val="0"/>
                  <w:marBottom w:val="0"/>
                  <w:divBdr>
                    <w:top w:val="none" w:sz="0" w:space="0" w:color="auto"/>
                    <w:left w:val="none" w:sz="0" w:space="0" w:color="auto"/>
                    <w:bottom w:val="none" w:sz="0" w:space="0" w:color="auto"/>
                    <w:right w:val="none" w:sz="0" w:space="0" w:color="auto"/>
                  </w:divBdr>
                  <w:divsChild>
                    <w:div w:id="1995453551">
                      <w:marLeft w:val="0"/>
                      <w:marRight w:val="0"/>
                      <w:marTop w:val="0"/>
                      <w:marBottom w:val="0"/>
                      <w:divBdr>
                        <w:top w:val="none" w:sz="0" w:space="0" w:color="auto"/>
                        <w:left w:val="none" w:sz="0" w:space="0" w:color="auto"/>
                        <w:bottom w:val="none" w:sz="0" w:space="0" w:color="auto"/>
                        <w:right w:val="none" w:sz="0" w:space="0" w:color="auto"/>
                      </w:divBdr>
                      <w:divsChild>
                        <w:div w:id="779034053">
                          <w:marLeft w:val="0"/>
                          <w:marRight w:val="0"/>
                          <w:marTop w:val="0"/>
                          <w:marBottom w:val="0"/>
                          <w:divBdr>
                            <w:top w:val="none" w:sz="0" w:space="0" w:color="auto"/>
                            <w:left w:val="none" w:sz="0" w:space="0" w:color="auto"/>
                            <w:bottom w:val="none" w:sz="0" w:space="0" w:color="auto"/>
                            <w:right w:val="none" w:sz="0" w:space="0" w:color="auto"/>
                          </w:divBdr>
                        </w:div>
                        <w:div w:id="4440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9694">
                  <w:marLeft w:val="0"/>
                  <w:marRight w:val="0"/>
                  <w:marTop w:val="0"/>
                  <w:marBottom w:val="0"/>
                  <w:divBdr>
                    <w:top w:val="none" w:sz="0" w:space="0" w:color="auto"/>
                    <w:left w:val="none" w:sz="0" w:space="0" w:color="auto"/>
                    <w:bottom w:val="none" w:sz="0" w:space="0" w:color="auto"/>
                    <w:right w:val="none" w:sz="0" w:space="0" w:color="auto"/>
                  </w:divBdr>
                  <w:divsChild>
                    <w:div w:id="2081780763">
                      <w:marLeft w:val="0"/>
                      <w:marRight w:val="0"/>
                      <w:marTop w:val="0"/>
                      <w:marBottom w:val="0"/>
                      <w:divBdr>
                        <w:top w:val="none" w:sz="0" w:space="0" w:color="auto"/>
                        <w:left w:val="none" w:sz="0" w:space="0" w:color="auto"/>
                        <w:bottom w:val="none" w:sz="0" w:space="0" w:color="auto"/>
                        <w:right w:val="none" w:sz="0" w:space="0" w:color="auto"/>
                      </w:divBdr>
                    </w:div>
                    <w:div w:id="1548297951">
                      <w:marLeft w:val="0"/>
                      <w:marRight w:val="0"/>
                      <w:marTop w:val="0"/>
                      <w:marBottom w:val="0"/>
                      <w:divBdr>
                        <w:top w:val="none" w:sz="0" w:space="0" w:color="auto"/>
                        <w:left w:val="none" w:sz="0" w:space="0" w:color="auto"/>
                        <w:bottom w:val="none" w:sz="0" w:space="0" w:color="auto"/>
                        <w:right w:val="none" w:sz="0" w:space="0" w:color="auto"/>
                      </w:divBdr>
                    </w:div>
                  </w:divsChild>
                </w:div>
                <w:div w:id="3890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73814">
          <w:marLeft w:val="0"/>
          <w:marRight w:val="0"/>
          <w:marTop w:val="166"/>
          <w:marBottom w:val="166"/>
          <w:divBdr>
            <w:top w:val="none" w:sz="0" w:space="0" w:color="auto"/>
            <w:left w:val="none" w:sz="0" w:space="0" w:color="auto"/>
            <w:bottom w:val="none" w:sz="0" w:space="0" w:color="auto"/>
            <w:right w:val="none" w:sz="0" w:space="0" w:color="auto"/>
          </w:divBdr>
          <w:divsChild>
            <w:div w:id="20711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6635">
      <w:bodyDiv w:val="1"/>
      <w:marLeft w:val="0"/>
      <w:marRight w:val="0"/>
      <w:marTop w:val="0"/>
      <w:marBottom w:val="0"/>
      <w:divBdr>
        <w:top w:val="none" w:sz="0" w:space="0" w:color="auto"/>
        <w:left w:val="none" w:sz="0" w:space="0" w:color="auto"/>
        <w:bottom w:val="none" w:sz="0" w:space="0" w:color="auto"/>
        <w:right w:val="none" w:sz="0" w:space="0" w:color="auto"/>
      </w:divBdr>
      <w:divsChild>
        <w:div w:id="1563440307">
          <w:marLeft w:val="0"/>
          <w:marRight w:val="0"/>
          <w:marTop w:val="120"/>
          <w:marBottom w:val="360"/>
          <w:divBdr>
            <w:top w:val="none" w:sz="0" w:space="0" w:color="auto"/>
            <w:left w:val="none" w:sz="0" w:space="0" w:color="auto"/>
            <w:bottom w:val="none" w:sz="0" w:space="0" w:color="auto"/>
            <w:right w:val="none" w:sz="0" w:space="0" w:color="auto"/>
          </w:divBdr>
          <w:divsChild>
            <w:div w:id="2120292711">
              <w:marLeft w:val="0"/>
              <w:marRight w:val="0"/>
              <w:marTop w:val="0"/>
              <w:marBottom w:val="0"/>
              <w:divBdr>
                <w:top w:val="none" w:sz="0" w:space="0" w:color="auto"/>
                <w:left w:val="none" w:sz="0" w:space="0" w:color="auto"/>
                <w:bottom w:val="none" w:sz="0" w:space="0" w:color="auto"/>
                <w:right w:val="none" w:sz="0" w:space="0" w:color="auto"/>
              </w:divBdr>
            </w:div>
            <w:div w:id="6556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2733">
      <w:bodyDiv w:val="1"/>
      <w:marLeft w:val="0"/>
      <w:marRight w:val="0"/>
      <w:marTop w:val="0"/>
      <w:marBottom w:val="0"/>
      <w:divBdr>
        <w:top w:val="none" w:sz="0" w:space="0" w:color="auto"/>
        <w:left w:val="none" w:sz="0" w:space="0" w:color="auto"/>
        <w:bottom w:val="none" w:sz="0" w:space="0" w:color="auto"/>
        <w:right w:val="none" w:sz="0" w:space="0" w:color="auto"/>
      </w:divBdr>
    </w:div>
    <w:div w:id="1825000392">
      <w:bodyDiv w:val="1"/>
      <w:marLeft w:val="0"/>
      <w:marRight w:val="0"/>
      <w:marTop w:val="0"/>
      <w:marBottom w:val="0"/>
      <w:divBdr>
        <w:top w:val="none" w:sz="0" w:space="0" w:color="auto"/>
        <w:left w:val="none" w:sz="0" w:space="0" w:color="auto"/>
        <w:bottom w:val="none" w:sz="0" w:space="0" w:color="auto"/>
        <w:right w:val="none" w:sz="0" w:space="0" w:color="auto"/>
      </w:divBdr>
      <w:divsChild>
        <w:div w:id="875852655">
          <w:marLeft w:val="0"/>
          <w:marRight w:val="0"/>
          <w:marTop w:val="0"/>
          <w:marBottom w:val="0"/>
          <w:divBdr>
            <w:top w:val="none" w:sz="0" w:space="0" w:color="auto"/>
            <w:left w:val="none" w:sz="0" w:space="0" w:color="auto"/>
            <w:bottom w:val="none" w:sz="0" w:space="0" w:color="auto"/>
            <w:right w:val="none" w:sz="0" w:space="0" w:color="auto"/>
          </w:divBdr>
        </w:div>
        <w:div w:id="22706341">
          <w:marLeft w:val="0"/>
          <w:marRight w:val="0"/>
          <w:marTop w:val="0"/>
          <w:marBottom w:val="0"/>
          <w:divBdr>
            <w:top w:val="none" w:sz="0" w:space="0" w:color="auto"/>
            <w:left w:val="none" w:sz="0" w:space="0" w:color="auto"/>
            <w:bottom w:val="none" w:sz="0" w:space="0" w:color="auto"/>
            <w:right w:val="none" w:sz="0" w:space="0" w:color="auto"/>
          </w:divBdr>
        </w:div>
        <w:div w:id="2058973471">
          <w:marLeft w:val="0"/>
          <w:marRight w:val="0"/>
          <w:marTop w:val="0"/>
          <w:marBottom w:val="0"/>
          <w:divBdr>
            <w:top w:val="none" w:sz="0" w:space="0" w:color="auto"/>
            <w:left w:val="none" w:sz="0" w:space="0" w:color="auto"/>
            <w:bottom w:val="none" w:sz="0" w:space="0" w:color="auto"/>
            <w:right w:val="none" w:sz="0" w:space="0" w:color="auto"/>
          </w:divBdr>
        </w:div>
        <w:div w:id="1645350181">
          <w:marLeft w:val="0"/>
          <w:marRight w:val="0"/>
          <w:marTop w:val="0"/>
          <w:marBottom w:val="0"/>
          <w:divBdr>
            <w:top w:val="none" w:sz="0" w:space="0" w:color="auto"/>
            <w:left w:val="none" w:sz="0" w:space="0" w:color="auto"/>
            <w:bottom w:val="none" w:sz="0" w:space="0" w:color="auto"/>
            <w:right w:val="none" w:sz="0" w:space="0" w:color="auto"/>
          </w:divBdr>
        </w:div>
        <w:div w:id="1270310039">
          <w:marLeft w:val="0"/>
          <w:marRight w:val="0"/>
          <w:marTop w:val="0"/>
          <w:marBottom w:val="0"/>
          <w:divBdr>
            <w:top w:val="none" w:sz="0" w:space="0" w:color="auto"/>
            <w:left w:val="none" w:sz="0" w:space="0" w:color="auto"/>
            <w:bottom w:val="none" w:sz="0" w:space="0" w:color="auto"/>
            <w:right w:val="none" w:sz="0" w:space="0" w:color="auto"/>
          </w:divBdr>
        </w:div>
        <w:div w:id="652833318">
          <w:marLeft w:val="0"/>
          <w:marRight w:val="0"/>
          <w:marTop w:val="0"/>
          <w:marBottom w:val="0"/>
          <w:divBdr>
            <w:top w:val="none" w:sz="0" w:space="0" w:color="auto"/>
            <w:left w:val="none" w:sz="0" w:space="0" w:color="auto"/>
            <w:bottom w:val="none" w:sz="0" w:space="0" w:color="auto"/>
            <w:right w:val="none" w:sz="0" w:space="0" w:color="auto"/>
          </w:divBdr>
        </w:div>
        <w:div w:id="1069186659">
          <w:marLeft w:val="0"/>
          <w:marRight w:val="0"/>
          <w:marTop w:val="0"/>
          <w:marBottom w:val="0"/>
          <w:divBdr>
            <w:top w:val="none" w:sz="0" w:space="0" w:color="auto"/>
            <w:left w:val="none" w:sz="0" w:space="0" w:color="auto"/>
            <w:bottom w:val="none" w:sz="0" w:space="0" w:color="auto"/>
            <w:right w:val="none" w:sz="0" w:space="0" w:color="auto"/>
          </w:divBdr>
        </w:div>
        <w:div w:id="1263340636">
          <w:marLeft w:val="0"/>
          <w:marRight w:val="0"/>
          <w:marTop w:val="0"/>
          <w:marBottom w:val="0"/>
          <w:divBdr>
            <w:top w:val="none" w:sz="0" w:space="0" w:color="auto"/>
            <w:left w:val="none" w:sz="0" w:space="0" w:color="auto"/>
            <w:bottom w:val="none" w:sz="0" w:space="0" w:color="auto"/>
            <w:right w:val="none" w:sz="0" w:space="0" w:color="auto"/>
          </w:divBdr>
        </w:div>
        <w:div w:id="650522006">
          <w:marLeft w:val="0"/>
          <w:marRight w:val="0"/>
          <w:marTop w:val="0"/>
          <w:marBottom w:val="0"/>
          <w:divBdr>
            <w:top w:val="none" w:sz="0" w:space="0" w:color="auto"/>
            <w:left w:val="none" w:sz="0" w:space="0" w:color="auto"/>
            <w:bottom w:val="none" w:sz="0" w:space="0" w:color="auto"/>
            <w:right w:val="none" w:sz="0" w:space="0" w:color="auto"/>
          </w:divBdr>
        </w:div>
      </w:divsChild>
    </w:div>
    <w:div w:id="1840004308">
      <w:bodyDiv w:val="1"/>
      <w:marLeft w:val="0"/>
      <w:marRight w:val="0"/>
      <w:marTop w:val="0"/>
      <w:marBottom w:val="0"/>
      <w:divBdr>
        <w:top w:val="none" w:sz="0" w:space="0" w:color="auto"/>
        <w:left w:val="none" w:sz="0" w:space="0" w:color="auto"/>
        <w:bottom w:val="none" w:sz="0" w:space="0" w:color="auto"/>
        <w:right w:val="none" w:sz="0" w:space="0" w:color="auto"/>
      </w:divBdr>
      <w:divsChild>
        <w:div w:id="10835513">
          <w:marLeft w:val="0"/>
          <w:marRight w:val="0"/>
          <w:marTop w:val="120"/>
          <w:marBottom w:val="360"/>
          <w:divBdr>
            <w:top w:val="none" w:sz="0" w:space="0" w:color="auto"/>
            <w:left w:val="none" w:sz="0" w:space="0" w:color="auto"/>
            <w:bottom w:val="none" w:sz="0" w:space="0" w:color="auto"/>
            <w:right w:val="none" w:sz="0" w:space="0" w:color="auto"/>
          </w:divBdr>
          <w:divsChild>
            <w:div w:id="11223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2828">
      <w:bodyDiv w:val="1"/>
      <w:marLeft w:val="0"/>
      <w:marRight w:val="0"/>
      <w:marTop w:val="0"/>
      <w:marBottom w:val="0"/>
      <w:divBdr>
        <w:top w:val="none" w:sz="0" w:space="0" w:color="auto"/>
        <w:left w:val="none" w:sz="0" w:space="0" w:color="auto"/>
        <w:bottom w:val="none" w:sz="0" w:space="0" w:color="auto"/>
        <w:right w:val="none" w:sz="0" w:space="0" w:color="auto"/>
      </w:divBdr>
    </w:div>
    <w:div w:id="1890070116">
      <w:bodyDiv w:val="1"/>
      <w:marLeft w:val="0"/>
      <w:marRight w:val="0"/>
      <w:marTop w:val="0"/>
      <w:marBottom w:val="0"/>
      <w:divBdr>
        <w:top w:val="none" w:sz="0" w:space="0" w:color="auto"/>
        <w:left w:val="none" w:sz="0" w:space="0" w:color="auto"/>
        <w:bottom w:val="none" w:sz="0" w:space="0" w:color="auto"/>
        <w:right w:val="none" w:sz="0" w:space="0" w:color="auto"/>
      </w:divBdr>
      <w:divsChild>
        <w:div w:id="270934815">
          <w:marLeft w:val="0"/>
          <w:marRight w:val="1"/>
          <w:marTop w:val="0"/>
          <w:marBottom w:val="0"/>
          <w:divBdr>
            <w:top w:val="none" w:sz="0" w:space="0" w:color="auto"/>
            <w:left w:val="none" w:sz="0" w:space="0" w:color="auto"/>
            <w:bottom w:val="none" w:sz="0" w:space="0" w:color="auto"/>
            <w:right w:val="none" w:sz="0" w:space="0" w:color="auto"/>
          </w:divBdr>
          <w:divsChild>
            <w:div w:id="464398122">
              <w:marLeft w:val="0"/>
              <w:marRight w:val="0"/>
              <w:marTop w:val="0"/>
              <w:marBottom w:val="0"/>
              <w:divBdr>
                <w:top w:val="none" w:sz="0" w:space="0" w:color="auto"/>
                <w:left w:val="none" w:sz="0" w:space="0" w:color="auto"/>
                <w:bottom w:val="none" w:sz="0" w:space="0" w:color="auto"/>
                <w:right w:val="none" w:sz="0" w:space="0" w:color="auto"/>
              </w:divBdr>
              <w:divsChild>
                <w:div w:id="202987143">
                  <w:marLeft w:val="0"/>
                  <w:marRight w:val="1"/>
                  <w:marTop w:val="0"/>
                  <w:marBottom w:val="0"/>
                  <w:divBdr>
                    <w:top w:val="none" w:sz="0" w:space="0" w:color="auto"/>
                    <w:left w:val="none" w:sz="0" w:space="0" w:color="auto"/>
                    <w:bottom w:val="none" w:sz="0" w:space="0" w:color="auto"/>
                    <w:right w:val="none" w:sz="0" w:space="0" w:color="auto"/>
                  </w:divBdr>
                  <w:divsChild>
                    <w:div w:id="539393230">
                      <w:marLeft w:val="0"/>
                      <w:marRight w:val="0"/>
                      <w:marTop w:val="0"/>
                      <w:marBottom w:val="0"/>
                      <w:divBdr>
                        <w:top w:val="none" w:sz="0" w:space="0" w:color="auto"/>
                        <w:left w:val="none" w:sz="0" w:space="0" w:color="auto"/>
                        <w:bottom w:val="none" w:sz="0" w:space="0" w:color="auto"/>
                        <w:right w:val="none" w:sz="0" w:space="0" w:color="auto"/>
                      </w:divBdr>
                      <w:divsChild>
                        <w:div w:id="394473072">
                          <w:marLeft w:val="0"/>
                          <w:marRight w:val="0"/>
                          <w:marTop w:val="0"/>
                          <w:marBottom w:val="0"/>
                          <w:divBdr>
                            <w:top w:val="none" w:sz="0" w:space="0" w:color="auto"/>
                            <w:left w:val="none" w:sz="0" w:space="0" w:color="auto"/>
                            <w:bottom w:val="none" w:sz="0" w:space="0" w:color="auto"/>
                            <w:right w:val="none" w:sz="0" w:space="0" w:color="auto"/>
                          </w:divBdr>
                          <w:divsChild>
                            <w:div w:id="862747821">
                              <w:marLeft w:val="0"/>
                              <w:marRight w:val="0"/>
                              <w:marTop w:val="120"/>
                              <w:marBottom w:val="360"/>
                              <w:divBdr>
                                <w:top w:val="none" w:sz="0" w:space="0" w:color="auto"/>
                                <w:left w:val="none" w:sz="0" w:space="0" w:color="auto"/>
                                <w:bottom w:val="none" w:sz="0" w:space="0" w:color="auto"/>
                                <w:right w:val="none" w:sz="0" w:space="0" w:color="auto"/>
                              </w:divBdr>
                              <w:divsChild>
                                <w:div w:id="91635197">
                                  <w:marLeft w:val="0"/>
                                  <w:marRight w:val="0"/>
                                  <w:marTop w:val="0"/>
                                  <w:marBottom w:val="0"/>
                                  <w:divBdr>
                                    <w:top w:val="none" w:sz="0" w:space="0" w:color="auto"/>
                                    <w:left w:val="none" w:sz="0" w:space="0" w:color="auto"/>
                                    <w:bottom w:val="none" w:sz="0" w:space="0" w:color="auto"/>
                                    <w:right w:val="none" w:sz="0" w:space="0" w:color="auto"/>
                                  </w:divBdr>
                                  <w:divsChild>
                                    <w:div w:id="61625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6033594">
      <w:bodyDiv w:val="1"/>
      <w:marLeft w:val="0"/>
      <w:marRight w:val="0"/>
      <w:marTop w:val="0"/>
      <w:marBottom w:val="0"/>
      <w:divBdr>
        <w:top w:val="none" w:sz="0" w:space="0" w:color="auto"/>
        <w:left w:val="none" w:sz="0" w:space="0" w:color="auto"/>
        <w:bottom w:val="none" w:sz="0" w:space="0" w:color="auto"/>
        <w:right w:val="none" w:sz="0" w:space="0" w:color="auto"/>
      </w:divBdr>
      <w:divsChild>
        <w:div w:id="1393655606">
          <w:marLeft w:val="0"/>
          <w:marRight w:val="0"/>
          <w:marTop w:val="0"/>
          <w:marBottom w:val="166"/>
          <w:divBdr>
            <w:top w:val="none" w:sz="0" w:space="0" w:color="auto"/>
            <w:left w:val="none" w:sz="0" w:space="0" w:color="auto"/>
            <w:bottom w:val="none" w:sz="0" w:space="0" w:color="auto"/>
            <w:right w:val="none" w:sz="0" w:space="0" w:color="auto"/>
          </w:divBdr>
          <w:divsChild>
            <w:div w:id="129709886">
              <w:marLeft w:val="0"/>
              <w:marRight w:val="0"/>
              <w:marTop w:val="0"/>
              <w:marBottom w:val="0"/>
              <w:divBdr>
                <w:top w:val="none" w:sz="0" w:space="0" w:color="auto"/>
                <w:left w:val="none" w:sz="0" w:space="0" w:color="auto"/>
                <w:bottom w:val="none" w:sz="0" w:space="0" w:color="auto"/>
                <w:right w:val="none" w:sz="0" w:space="0" w:color="auto"/>
              </w:divBdr>
              <w:divsChild>
                <w:div w:id="1169641442">
                  <w:marLeft w:val="0"/>
                  <w:marRight w:val="0"/>
                  <w:marTop w:val="0"/>
                  <w:marBottom w:val="0"/>
                  <w:divBdr>
                    <w:top w:val="none" w:sz="0" w:space="0" w:color="auto"/>
                    <w:left w:val="none" w:sz="0" w:space="0" w:color="auto"/>
                    <w:bottom w:val="none" w:sz="0" w:space="0" w:color="auto"/>
                    <w:right w:val="none" w:sz="0" w:space="0" w:color="auto"/>
                  </w:divBdr>
                  <w:divsChild>
                    <w:div w:id="1922331388">
                      <w:marLeft w:val="0"/>
                      <w:marRight w:val="0"/>
                      <w:marTop w:val="0"/>
                      <w:marBottom w:val="0"/>
                      <w:divBdr>
                        <w:top w:val="none" w:sz="0" w:space="0" w:color="auto"/>
                        <w:left w:val="none" w:sz="0" w:space="0" w:color="auto"/>
                        <w:bottom w:val="none" w:sz="0" w:space="0" w:color="auto"/>
                        <w:right w:val="none" w:sz="0" w:space="0" w:color="auto"/>
                      </w:divBdr>
                      <w:divsChild>
                        <w:div w:id="932788787">
                          <w:marLeft w:val="0"/>
                          <w:marRight w:val="0"/>
                          <w:marTop w:val="0"/>
                          <w:marBottom w:val="0"/>
                          <w:divBdr>
                            <w:top w:val="none" w:sz="0" w:space="0" w:color="auto"/>
                            <w:left w:val="none" w:sz="0" w:space="0" w:color="auto"/>
                            <w:bottom w:val="none" w:sz="0" w:space="0" w:color="auto"/>
                            <w:right w:val="none" w:sz="0" w:space="0" w:color="auto"/>
                          </w:divBdr>
                        </w:div>
                        <w:div w:id="15011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1894">
                  <w:marLeft w:val="0"/>
                  <w:marRight w:val="0"/>
                  <w:marTop w:val="0"/>
                  <w:marBottom w:val="0"/>
                  <w:divBdr>
                    <w:top w:val="none" w:sz="0" w:space="0" w:color="auto"/>
                    <w:left w:val="none" w:sz="0" w:space="0" w:color="auto"/>
                    <w:bottom w:val="none" w:sz="0" w:space="0" w:color="auto"/>
                    <w:right w:val="none" w:sz="0" w:space="0" w:color="auto"/>
                  </w:divBdr>
                  <w:divsChild>
                    <w:div w:id="1002926510">
                      <w:marLeft w:val="0"/>
                      <w:marRight w:val="0"/>
                      <w:marTop w:val="0"/>
                      <w:marBottom w:val="0"/>
                      <w:divBdr>
                        <w:top w:val="none" w:sz="0" w:space="0" w:color="auto"/>
                        <w:left w:val="none" w:sz="0" w:space="0" w:color="auto"/>
                        <w:bottom w:val="none" w:sz="0" w:space="0" w:color="auto"/>
                        <w:right w:val="none" w:sz="0" w:space="0" w:color="auto"/>
                      </w:divBdr>
                    </w:div>
                    <w:div w:id="11850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64745">
          <w:marLeft w:val="0"/>
          <w:marRight w:val="0"/>
          <w:marTop w:val="166"/>
          <w:marBottom w:val="166"/>
          <w:divBdr>
            <w:top w:val="none" w:sz="0" w:space="0" w:color="auto"/>
            <w:left w:val="none" w:sz="0" w:space="0" w:color="auto"/>
            <w:bottom w:val="none" w:sz="0" w:space="0" w:color="auto"/>
            <w:right w:val="none" w:sz="0" w:space="0" w:color="auto"/>
          </w:divBdr>
          <w:divsChild>
            <w:div w:id="16951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Maiques-Diaz%20A%5BAuthor%5D&amp;cauthor=true&amp;cauthor_uid=27479862" TargetMode="External"/><Relationship Id="rId13" Type="http://schemas.openxmlformats.org/officeDocument/2006/relationships/hyperlink" Target="https://journals.lww.com/hemasphere/toc/2018/06000" TargetMode="External"/><Relationship Id="rId18" Type="http://schemas.openxmlformats.org/officeDocument/2006/relationships/hyperlink" Target="javascript:void(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cbi.nlm.nih.gov/pubmed/?term=Schulz-Fincke%20J%5BAuthor%5D&amp;cauthor=true&amp;cauthor_uid=29247860" TargetMode="External"/><Relationship Id="rId7" Type="http://schemas.openxmlformats.org/officeDocument/2006/relationships/endnotes" Target="endnotes.xml"/><Relationship Id="rId12" Type="http://schemas.openxmlformats.org/officeDocument/2006/relationships/hyperlink" Target="https://www.ncbi.nlm.nih.gov/pubmed/28210006" TargetMode="External"/><Relationship Id="rId17" Type="http://schemas.openxmlformats.org/officeDocument/2006/relationships/hyperlink" Target="https://www.ncbi.nlm.nih.gov/pubmed/2593101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bi.nlm.nih.gov/pubmed/?term=Rivers%20A%5BAuthor%5D&amp;cauthor=true&amp;cauthor_uid=25931013" TargetMode="External"/><Relationship Id="rId20" Type="http://schemas.openxmlformats.org/officeDocument/2006/relationships/hyperlink" Target="https://www.ncbi.nlm.nih.gov/pubmed/2391152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Sugino%20N%5BAuthor%5D&amp;cauthor=true&amp;cauthor_uid=28210006" TargetMode="External"/><Relationship Id="rId24"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https://www.ncbi.nlm.nih.gov/pubmed/26175415" TargetMode="External"/><Relationship Id="rId23" Type="http://schemas.openxmlformats.org/officeDocument/2006/relationships/hyperlink" Target="https://www.ncbi.nlm.nih.gov/pmc/articles/PMC5638916/" TargetMode="External"/><Relationship Id="rId28" Type="http://schemas.openxmlformats.org/officeDocument/2006/relationships/footer" Target="footer2.xml"/><Relationship Id="rId10" Type="http://schemas.openxmlformats.org/officeDocument/2006/relationships/hyperlink" Target="https://www.ncbi.nlm.nih.gov/pmc/articles/PMC5066116/" TargetMode="External"/><Relationship Id="rId19" Type="http://schemas.openxmlformats.org/officeDocument/2006/relationships/hyperlink" Target="https://www.researchgate.net/journal/1552-454X_Journal_of_Biomolecular_Screening" TargetMode="External"/><Relationship Id="rId4" Type="http://schemas.openxmlformats.org/officeDocument/2006/relationships/settings" Target="settings.xml"/><Relationship Id="rId9" Type="http://schemas.openxmlformats.org/officeDocument/2006/relationships/hyperlink" Target="https://www.ncbi.nlm.nih.gov/pubmed/?term=Somervaille%20TC%5BAuthor%5D&amp;cauthor=true&amp;cauthor_uid=27479862" TargetMode="External"/><Relationship Id="rId14" Type="http://schemas.openxmlformats.org/officeDocument/2006/relationships/hyperlink" Target="https://www.ncbi.nlm.nih.gov/pubmed/?term=Mohammad%20HP%5BAuthor%5D&amp;cauthor=true&amp;cauthor_uid=26175415" TargetMode="External"/><Relationship Id="rId22" Type="http://schemas.openxmlformats.org/officeDocument/2006/relationships/hyperlink" Target="https://www.ncbi.nlm.nih.gov/pubmed/?term=CETSA+LSD1"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2D9D4-5A0A-4D43-91C3-54917A513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5707</Words>
  <Characters>32531</Characters>
  <Application>Microsoft Office Word</Application>
  <DocSecurity>0</DocSecurity>
  <Lines>271</Lines>
  <Paragraphs>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38162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2019-01-14T12:40:00Z</cp:lastPrinted>
  <dcterms:created xsi:type="dcterms:W3CDTF">2019-01-31T18:55:00Z</dcterms:created>
  <dcterms:modified xsi:type="dcterms:W3CDTF">2019-02-01T15:20:00Z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