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6D7A4AB" w:rsidR="006305D7" w:rsidRPr="009676A8" w:rsidRDefault="006305D7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6090E" w14:textId="635CC298" w:rsidR="007A4DD6" w:rsidRPr="00933F37" w:rsidRDefault="00C07A61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33F37">
        <w:rPr>
          <w:rFonts w:asciiTheme="minorHAnsi" w:hAnsiTheme="minorHAnsi" w:cstheme="minorHAnsi"/>
          <w:b/>
          <w:color w:val="000000" w:themeColor="text1"/>
        </w:rPr>
        <w:t xml:space="preserve">Design of </w:t>
      </w:r>
      <w:proofErr w:type="spellStart"/>
      <w:r w:rsidRPr="00933F37">
        <w:rPr>
          <w:rFonts w:asciiTheme="minorHAnsi" w:hAnsiTheme="minorHAnsi" w:cstheme="minorHAnsi"/>
          <w:b/>
          <w:color w:val="000000" w:themeColor="text1"/>
        </w:rPr>
        <w:t>Cecal</w:t>
      </w:r>
      <w:proofErr w:type="spellEnd"/>
      <w:r w:rsidRPr="00933F37">
        <w:rPr>
          <w:rFonts w:asciiTheme="minorHAnsi" w:hAnsiTheme="minorHAnsi" w:cstheme="minorHAnsi"/>
          <w:b/>
          <w:color w:val="000000" w:themeColor="text1"/>
        </w:rPr>
        <w:t xml:space="preserve"> Ligation and Puncture and Intranasal Infection Dual Model of Sepsis-</w:t>
      </w:r>
      <w:r w:rsidR="00171C33" w:rsidRPr="00933F37">
        <w:rPr>
          <w:rFonts w:asciiTheme="minorHAnsi" w:hAnsiTheme="minorHAnsi" w:cstheme="minorHAnsi"/>
          <w:b/>
          <w:color w:val="000000" w:themeColor="text1"/>
        </w:rPr>
        <w:t>I</w:t>
      </w:r>
      <w:r w:rsidRPr="00933F37">
        <w:rPr>
          <w:rFonts w:asciiTheme="minorHAnsi" w:hAnsiTheme="minorHAnsi" w:cstheme="minorHAnsi"/>
          <w:b/>
          <w:color w:val="000000" w:themeColor="text1"/>
        </w:rPr>
        <w:t>nduced Immunosuppression</w:t>
      </w:r>
    </w:p>
    <w:p w14:paraId="2E300B21" w14:textId="77777777" w:rsidR="007A4DD6" w:rsidRPr="009676A8" w:rsidRDefault="007A4DD6" w:rsidP="00383B3B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542B65F4" w:rsidR="006305D7" w:rsidRPr="009676A8" w:rsidRDefault="006305D7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9676A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9676A8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9676A8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9676A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8032FD0" w14:textId="78A23CFF" w:rsidR="00D1195C" w:rsidRPr="009676A8" w:rsidRDefault="00D1195C" w:rsidP="00383B3B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9676A8">
        <w:rPr>
          <w:rFonts w:asciiTheme="minorHAnsi" w:hAnsiTheme="minorHAnsi" w:cstheme="minorHAnsi"/>
          <w:color w:val="000000" w:themeColor="text1"/>
        </w:rPr>
        <w:t>Zhihan</w:t>
      </w:r>
      <w:proofErr w:type="spellEnd"/>
      <w:r w:rsidRPr="009676A8">
        <w:rPr>
          <w:rFonts w:asciiTheme="minorHAnsi" w:hAnsiTheme="minorHAnsi" w:cstheme="minorHAnsi"/>
          <w:color w:val="000000" w:themeColor="text1"/>
        </w:rPr>
        <w:t xml:space="preserve"> Wang</w:t>
      </w:r>
      <w:r w:rsidRPr="009676A8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9676A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9676A8">
        <w:rPr>
          <w:rFonts w:asciiTheme="minorHAnsi" w:hAnsiTheme="minorHAnsi" w:cstheme="minorHAnsi"/>
          <w:color w:val="000000" w:themeColor="text1"/>
        </w:rPr>
        <w:t>Qinqin</w:t>
      </w:r>
      <w:proofErr w:type="spellEnd"/>
      <w:r w:rsidRPr="009676A8">
        <w:rPr>
          <w:rFonts w:asciiTheme="minorHAnsi" w:hAnsiTheme="minorHAnsi" w:cstheme="minorHAnsi"/>
          <w:color w:val="000000" w:themeColor="text1"/>
        </w:rPr>
        <w:t xml:space="preserve"> Pu</w:t>
      </w:r>
      <w:r w:rsidRPr="009676A8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9676A8">
        <w:rPr>
          <w:rFonts w:asciiTheme="minorHAnsi" w:hAnsiTheme="minorHAnsi" w:cstheme="minorHAnsi"/>
          <w:color w:val="000000" w:themeColor="text1"/>
        </w:rPr>
        <w:t>, Ping Lin</w:t>
      </w:r>
      <w:r w:rsidRPr="009676A8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="006F2881" w:rsidRPr="009676A8">
        <w:rPr>
          <w:rFonts w:asciiTheme="minorHAnsi" w:hAnsiTheme="minorHAnsi" w:cstheme="minorHAnsi"/>
          <w:color w:val="000000" w:themeColor="text1"/>
        </w:rPr>
        <w:t>Changlong Li</w:t>
      </w:r>
      <w:r w:rsidRPr="009676A8">
        <w:rPr>
          <w:rFonts w:asciiTheme="minorHAnsi" w:hAnsiTheme="minorHAnsi" w:cstheme="minorHAnsi"/>
          <w:color w:val="000000" w:themeColor="text1"/>
          <w:vertAlign w:val="superscript"/>
        </w:rPr>
        <w:t>1*</w:t>
      </w:r>
      <w:r w:rsidRPr="009676A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9676A8">
        <w:rPr>
          <w:rFonts w:asciiTheme="minorHAnsi" w:hAnsiTheme="minorHAnsi" w:cstheme="minorHAnsi"/>
          <w:color w:val="000000" w:themeColor="text1"/>
        </w:rPr>
        <w:t>Jianxin</w:t>
      </w:r>
      <w:proofErr w:type="spellEnd"/>
      <w:r w:rsidRPr="009676A8">
        <w:rPr>
          <w:rFonts w:asciiTheme="minorHAnsi" w:hAnsiTheme="minorHAnsi" w:cstheme="minorHAnsi"/>
          <w:color w:val="000000" w:themeColor="text1"/>
        </w:rPr>
        <w:t xml:space="preserve"> Jiang</w:t>
      </w:r>
      <w:r w:rsidRPr="009676A8">
        <w:rPr>
          <w:rFonts w:ascii="Times New Roman" w:hAnsi="Times New Roman" w:cs="Times New Roman" w:hint="eastAsia"/>
          <w:bCs/>
          <w:color w:val="000000" w:themeColor="text1"/>
          <w:vertAlign w:val="superscript"/>
        </w:rPr>
        <w:t>3</w:t>
      </w:r>
      <w:r w:rsidRPr="009676A8">
        <w:rPr>
          <w:rFonts w:ascii="Times New Roman" w:hAnsi="Times New Roman" w:cs="Times New Roman"/>
          <w:bCs/>
          <w:color w:val="000000" w:themeColor="text1"/>
          <w:vertAlign w:val="superscript"/>
        </w:rPr>
        <w:t>*</w:t>
      </w:r>
      <w:r w:rsidRPr="009676A8">
        <w:rPr>
          <w:rFonts w:asciiTheme="minorHAnsi" w:hAnsiTheme="minorHAnsi" w:cstheme="minorHAnsi"/>
          <w:color w:val="000000" w:themeColor="text1"/>
        </w:rPr>
        <w:t>, Min Wu</w:t>
      </w:r>
      <w:r w:rsidRPr="009676A8">
        <w:rPr>
          <w:rFonts w:asciiTheme="minorHAnsi" w:hAnsiTheme="minorHAnsi" w:cstheme="minorHAnsi"/>
          <w:color w:val="000000" w:themeColor="text1"/>
          <w:vertAlign w:val="superscript"/>
        </w:rPr>
        <w:t>2*</w:t>
      </w:r>
    </w:p>
    <w:p w14:paraId="5AAC2B71" w14:textId="77777777" w:rsidR="00171C33" w:rsidRDefault="00171C33" w:rsidP="00171C33">
      <w:pPr>
        <w:jc w:val="left"/>
        <w:rPr>
          <w:rFonts w:asciiTheme="minorHAnsi" w:hAnsiTheme="minorHAnsi" w:cstheme="minorHAnsi"/>
          <w:bCs/>
          <w:color w:val="000000" w:themeColor="text1"/>
          <w:vertAlign w:val="superscript"/>
        </w:rPr>
      </w:pPr>
    </w:p>
    <w:p w14:paraId="60FCB589" w14:textId="58E03F32" w:rsidR="00D04A95" w:rsidRPr="009676A8" w:rsidRDefault="00F60AFE" w:rsidP="00383B3B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9676A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821307" w:rsidRPr="009676A8">
        <w:rPr>
          <w:rFonts w:asciiTheme="minorHAnsi" w:hAnsiTheme="minorHAnsi" w:cstheme="minorHAnsi"/>
          <w:bCs/>
          <w:color w:val="000000" w:themeColor="text1"/>
        </w:rPr>
        <w:t xml:space="preserve">West China School of Basic Medical Sciences &amp; Forensic Medicine, Sichuan University, Chengdu, Sichuan, China </w:t>
      </w:r>
    </w:p>
    <w:p w14:paraId="58E8BD61" w14:textId="50690351" w:rsidR="00F60AFE" w:rsidRPr="009676A8" w:rsidRDefault="00F60AFE" w:rsidP="00383B3B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9676A8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821307" w:rsidRPr="009676A8">
        <w:rPr>
          <w:rFonts w:asciiTheme="minorHAnsi" w:hAnsiTheme="minorHAnsi" w:cstheme="minorHAnsi"/>
          <w:bCs/>
          <w:color w:val="000000" w:themeColor="text1"/>
        </w:rPr>
        <w:t>Department of Biomedical Sciences, School of Medicine and Health Sciences, University of North Dakota, Grand Forks, ND, USA</w:t>
      </w:r>
    </w:p>
    <w:p w14:paraId="2E67E9F9" w14:textId="4FD309FE" w:rsidR="000B0367" w:rsidRPr="009676A8" w:rsidRDefault="000B0367" w:rsidP="00383B3B">
      <w:pPr>
        <w:jc w:val="left"/>
        <w:rPr>
          <w:rFonts w:asciiTheme="minorHAnsi" w:hAnsiTheme="minorHAnsi" w:cs="Times New Roman"/>
          <w:bCs/>
          <w:color w:val="000000" w:themeColor="text1"/>
        </w:rPr>
      </w:pPr>
      <w:r w:rsidRPr="009676A8">
        <w:rPr>
          <w:rFonts w:asciiTheme="minorHAnsi" w:hAnsiTheme="minorHAnsi" w:cs="Times New Roman"/>
          <w:bCs/>
          <w:color w:val="000000" w:themeColor="text1"/>
          <w:vertAlign w:val="superscript"/>
        </w:rPr>
        <w:t>3</w:t>
      </w:r>
      <w:r w:rsidRPr="009676A8">
        <w:rPr>
          <w:rFonts w:asciiTheme="minorHAnsi" w:hAnsiTheme="minorHAnsi" w:cs="Times New Roman"/>
          <w:bCs/>
          <w:color w:val="000000" w:themeColor="text1"/>
        </w:rPr>
        <w:t xml:space="preserve">State Key Laboratory of Trauma, Burns and Combined Injury, Institute of Surgery Research, </w:t>
      </w:r>
      <w:proofErr w:type="spellStart"/>
      <w:r w:rsidRPr="009676A8">
        <w:rPr>
          <w:rFonts w:asciiTheme="minorHAnsi" w:hAnsiTheme="minorHAnsi" w:cs="Times New Roman"/>
          <w:bCs/>
          <w:color w:val="000000" w:themeColor="text1"/>
        </w:rPr>
        <w:t>Daping</w:t>
      </w:r>
      <w:proofErr w:type="spellEnd"/>
      <w:r w:rsidRPr="009676A8">
        <w:rPr>
          <w:rFonts w:asciiTheme="minorHAnsi" w:hAnsiTheme="minorHAnsi" w:cs="Times New Roman"/>
          <w:bCs/>
          <w:color w:val="000000" w:themeColor="text1"/>
        </w:rPr>
        <w:t xml:space="preserve"> Hospital, The Third Military Medical University, </w:t>
      </w:r>
      <w:proofErr w:type="spellStart"/>
      <w:r w:rsidRPr="009676A8">
        <w:rPr>
          <w:rFonts w:asciiTheme="minorHAnsi" w:hAnsiTheme="minorHAnsi" w:cs="Times New Roman"/>
          <w:bCs/>
          <w:color w:val="000000" w:themeColor="text1"/>
        </w:rPr>
        <w:t>Chongqin</w:t>
      </w:r>
      <w:proofErr w:type="spellEnd"/>
      <w:r w:rsidRPr="009676A8">
        <w:rPr>
          <w:rFonts w:asciiTheme="minorHAnsi" w:hAnsiTheme="minorHAnsi" w:cs="Times New Roman"/>
          <w:bCs/>
          <w:color w:val="000000" w:themeColor="text1"/>
        </w:rPr>
        <w:t>, China</w:t>
      </w:r>
    </w:p>
    <w:p w14:paraId="11CB331A" w14:textId="5C672B94" w:rsidR="00F60AFE" w:rsidRPr="009676A8" w:rsidRDefault="00F60AFE" w:rsidP="00383B3B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366DA39E" w14:textId="77777777" w:rsidR="00F238F9" w:rsidRPr="00F238F9" w:rsidRDefault="00F238F9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F238F9">
        <w:rPr>
          <w:rFonts w:asciiTheme="minorHAnsi" w:hAnsiTheme="minorHAnsi" w:cstheme="minorHAnsi"/>
          <w:b/>
          <w:color w:val="000000" w:themeColor="text1"/>
        </w:rPr>
        <w:t xml:space="preserve">Corresponding Authors: </w:t>
      </w:r>
    </w:p>
    <w:p w14:paraId="272AAAFC" w14:textId="3F2BF18A" w:rsidR="00F238F9" w:rsidRPr="00F238F9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F238F9">
        <w:rPr>
          <w:rFonts w:asciiTheme="minorHAnsi" w:hAnsiTheme="minorHAnsi" w:cstheme="minorHAnsi"/>
          <w:color w:val="000000" w:themeColor="text1"/>
        </w:rPr>
        <w:t xml:space="preserve">Min Wu </w:t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Pr="00F238F9">
        <w:rPr>
          <w:rFonts w:asciiTheme="minorHAnsi" w:hAnsiTheme="minorHAnsi" w:cstheme="minorHAnsi"/>
          <w:color w:val="000000" w:themeColor="text1"/>
        </w:rPr>
        <w:t>(min.wu@med.und.edu)</w:t>
      </w:r>
    </w:p>
    <w:p w14:paraId="2AEE3D12" w14:textId="0E3A99C1" w:rsidR="00F238F9" w:rsidRPr="00F238F9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F238F9">
        <w:rPr>
          <w:rFonts w:asciiTheme="minorHAnsi" w:hAnsiTheme="minorHAnsi" w:cstheme="minorHAnsi"/>
          <w:color w:val="000000" w:themeColor="text1"/>
        </w:rPr>
        <w:t xml:space="preserve">Changlong Li </w:t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Pr="00F238F9">
        <w:rPr>
          <w:rFonts w:asciiTheme="minorHAnsi" w:hAnsiTheme="minorHAnsi" w:cstheme="minorHAnsi"/>
          <w:color w:val="000000" w:themeColor="text1"/>
        </w:rPr>
        <w:t>(changlongli@scu.edu.cn)</w:t>
      </w:r>
    </w:p>
    <w:p w14:paraId="10A9A5DF" w14:textId="7CE5F424" w:rsidR="00F238F9" w:rsidRPr="00F238F9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F238F9">
        <w:rPr>
          <w:rFonts w:asciiTheme="minorHAnsi" w:hAnsiTheme="minorHAnsi" w:cstheme="minorHAnsi"/>
          <w:color w:val="000000" w:themeColor="text1"/>
        </w:rPr>
        <w:t>Jianxin</w:t>
      </w:r>
      <w:proofErr w:type="spellEnd"/>
      <w:r w:rsidRPr="00F238F9">
        <w:rPr>
          <w:rFonts w:asciiTheme="minorHAnsi" w:hAnsiTheme="minorHAnsi" w:cstheme="minorHAnsi"/>
          <w:color w:val="000000" w:themeColor="text1"/>
        </w:rPr>
        <w:t xml:space="preserve"> Jiang </w:t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Pr="00F238F9">
        <w:rPr>
          <w:rFonts w:asciiTheme="minorHAnsi" w:hAnsiTheme="minorHAnsi" w:cstheme="minorHAnsi"/>
          <w:color w:val="000000" w:themeColor="text1"/>
        </w:rPr>
        <w:t>(hellojjx@126.com)</w:t>
      </w:r>
    </w:p>
    <w:p w14:paraId="574D16AE" w14:textId="77777777" w:rsidR="00F238F9" w:rsidRPr="00F238F9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36BF3AB" w14:textId="6CEF15D4" w:rsidR="00F238F9" w:rsidRPr="00F238F9" w:rsidRDefault="00F238F9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F238F9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1F6FB486" w14:textId="5810B4E7" w:rsidR="00F238F9" w:rsidRPr="00F238F9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F238F9">
        <w:rPr>
          <w:rFonts w:asciiTheme="minorHAnsi" w:hAnsiTheme="minorHAnsi" w:cstheme="minorHAnsi"/>
          <w:color w:val="000000" w:themeColor="text1"/>
        </w:rPr>
        <w:t>Zhihan</w:t>
      </w:r>
      <w:proofErr w:type="spellEnd"/>
      <w:r w:rsidRPr="00F238F9">
        <w:rPr>
          <w:rFonts w:asciiTheme="minorHAnsi" w:hAnsiTheme="minorHAnsi" w:cstheme="minorHAnsi"/>
          <w:color w:val="000000" w:themeColor="text1"/>
        </w:rPr>
        <w:t xml:space="preserve"> Wang </w:t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Pr="00F238F9">
        <w:rPr>
          <w:rFonts w:asciiTheme="minorHAnsi" w:hAnsiTheme="minorHAnsi" w:cstheme="minorHAnsi"/>
          <w:color w:val="000000" w:themeColor="text1"/>
        </w:rPr>
        <w:t>(bearpaowzh@126.com)</w:t>
      </w:r>
    </w:p>
    <w:p w14:paraId="1B6D4482" w14:textId="5E476D5D" w:rsidR="00F238F9" w:rsidRPr="00F238F9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F238F9">
        <w:rPr>
          <w:rFonts w:asciiTheme="minorHAnsi" w:hAnsiTheme="minorHAnsi" w:cstheme="minorHAnsi"/>
          <w:color w:val="000000" w:themeColor="text1"/>
        </w:rPr>
        <w:t>Qinqin</w:t>
      </w:r>
      <w:proofErr w:type="spellEnd"/>
      <w:r w:rsidRPr="00F238F9">
        <w:rPr>
          <w:rFonts w:asciiTheme="minorHAnsi" w:hAnsiTheme="minorHAnsi" w:cstheme="minorHAnsi"/>
          <w:color w:val="000000" w:themeColor="text1"/>
        </w:rPr>
        <w:t xml:space="preserve"> Pu </w:t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Pr="00F238F9">
        <w:rPr>
          <w:rFonts w:asciiTheme="minorHAnsi" w:hAnsiTheme="minorHAnsi" w:cstheme="minorHAnsi"/>
          <w:color w:val="000000" w:themeColor="text1"/>
        </w:rPr>
        <w:t>(1316526477@qq.com)</w:t>
      </w:r>
    </w:p>
    <w:p w14:paraId="1C70ECE6" w14:textId="236A7790" w:rsidR="002C2A58" w:rsidRPr="009676A8" w:rsidRDefault="00F238F9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F238F9">
        <w:rPr>
          <w:rFonts w:asciiTheme="minorHAnsi" w:hAnsiTheme="minorHAnsi" w:cstheme="minorHAnsi"/>
          <w:color w:val="000000" w:themeColor="text1"/>
        </w:rPr>
        <w:t xml:space="preserve">Ping Lin </w:t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="00171C33">
        <w:rPr>
          <w:rFonts w:asciiTheme="minorHAnsi" w:hAnsiTheme="minorHAnsi" w:cstheme="minorHAnsi"/>
          <w:color w:val="000000" w:themeColor="text1"/>
        </w:rPr>
        <w:tab/>
      </w:r>
      <w:r w:rsidRPr="00F238F9">
        <w:rPr>
          <w:rFonts w:asciiTheme="minorHAnsi" w:hAnsiTheme="minorHAnsi" w:cstheme="minorHAnsi"/>
          <w:color w:val="000000" w:themeColor="text1"/>
        </w:rPr>
        <w:t>(bio_lp@126.com)</w:t>
      </w:r>
    </w:p>
    <w:p w14:paraId="7B079F7A" w14:textId="77777777" w:rsidR="001424E1" w:rsidRPr="009676A8" w:rsidRDefault="001424E1" w:rsidP="00383B3B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71B79AC9" w14:textId="0111044C" w:rsidR="006305D7" w:rsidRPr="009676A8" w:rsidRDefault="006305D7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</w:p>
    <w:p w14:paraId="6C0B0781" w14:textId="6E333302" w:rsidR="007A4DD6" w:rsidRPr="009676A8" w:rsidRDefault="00171C33" w:rsidP="00383B3B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c</w:t>
      </w:r>
      <w:r w:rsidR="00FA44B1" w:rsidRPr="009676A8">
        <w:rPr>
          <w:rFonts w:asciiTheme="minorHAnsi" w:hAnsiTheme="minorHAnsi" w:cstheme="minorHAnsi"/>
          <w:color w:val="000000" w:themeColor="text1"/>
        </w:rPr>
        <w:t>ecal</w:t>
      </w:r>
      <w:proofErr w:type="spellEnd"/>
      <w:r w:rsidR="00B70745" w:rsidRPr="009676A8">
        <w:rPr>
          <w:rFonts w:asciiTheme="minorHAnsi" w:hAnsiTheme="minorHAnsi" w:cstheme="minorHAnsi"/>
          <w:color w:val="000000" w:themeColor="text1"/>
        </w:rPr>
        <w:t xml:space="preserve"> ligation and puncture, intranasal infection, sepsis-induced immunosuppression, </w:t>
      </w:r>
      <w:r w:rsidR="00B51232" w:rsidRPr="009676A8">
        <w:rPr>
          <w:rFonts w:asciiTheme="minorHAnsi" w:hAnsiTheme="minorHAnsi" w:cstheme="minorHAnsi"/>
          <w:color w:val="000000" w:themeColor="text1"/>
        </w:rPr>
        <w:t xml:space="preserve">immune suppression sepsis, </w:t>
      </w:r>
      <w:r w:rsidR="00B70745" w:rsidRPr="009676A8">
        <w:rPr>
          <w:rFonts w:asciiTheme="minorHAnsi" w:hAnsiTheme="minorHAnsi" w:cstheme="minorHAnsi"/>
          <w:color w:val="000000" w:themeColor="text1"/>
        </w:rPr>
        <w:t xml:space="preserve">sepsis, </w:t>
      </w:r>
      <w:bookmarkStart w:id="0" w:name="_Hlk528581381"/>
      <w:r w:rsidR="00DC5F7A" w:rsidRPr="009676A8">
        <w:rPr>
          <w:rFonts w:asciiTheme="minorHAnsi" w:hAnsiTheme="minorHAnsi" w:cstheme="minorHAnsi"/>
          <w:i/>
          <w:color w:val="000000" w:themeColor="text1"/>
        </w:rPr>
        <w:t>Staphylococcus aureus</w:t>
      </w:r>
      <w:bookmarkEnd w:id="0"/>
      <w:r w:rsidR="00B70745" w:rsidRPr="009676A8">
        <w:rPr>
          <w:rFonts w:asciiTheme="minorHAnsi" w:hAnsiTheme="minorHAnsi" w:cstheme="minorHAnsi"/>
          <w:color w:val="000000" w:themeColor="text1"/>
        </w:rPr>
        <w:t>, nosocomial pneumonias, mice, dual model, double-hit model</w:t>
      </w:r>
    </w:p>
    <w:p w14:paraId="628A838D" w14:textId="77777777" w:rsidR="00AE5CFC" w:rsidRPr="009676A8" w:rsidRDefault="00AE5CFC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CB4E390" w14:textId="414BF394" w:rsidR="006305D7" w:rsidRPr="009676A8" w:rsidRDefault="002B58C2" w:rsidP="00383B3B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>SUMMARY:</w:t>
      </w:r>
    </w:p>
    <w:p w14:paraId="0650516B" w14:textId="5668D973" w:rsidR="00D1195C" w:rsidRPr="009676A8" w:rsidRDefault="00D1195C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This protocol describes techniques to measure infectious outcome</w:t>
      </w:r>
      <w:r w:rsidR="00171C33">
        <w:rPr>
          <w:rFonts w:asciiTheme="minorHAnsi" w:hAnsiTheme="minorHAnsi" w:cstheme="minorHAnsi"/>
          <w:color w:val="000000" w:themeColor="text1"/>
        </w:rPr>
        <w:t>s</w:t>
      </w:r>
      <w:r w:rsidRPr="009676A8">
        <w:rPr>
          <w:rFonts w:asciiTheme="minorHAnsi" w:hAnsiTheme="minorHAnsi" w:cstheme="minorHAnsi"/>
          <w:color w:val="000000" w:themeColor="text1"/>
        </w:rPr>
        <w:t xml:space="preserve"> underlying secondary hospital-acquired infections in the immunosuppressive condition</w:t>
      </w:r>
      <w:r w:rsidR="00171C33">
        <w:rPr>
          <w:rFonts w:asciiTheme="minorHAnsi" w:hAnsiTheme="minorHAnsi" w:cstheme="minorHAnsi"/>
          <w:color w:val="000000" w:themeColor="text1"/>
        </w:rPr>
        <w:t>,</w:t>
      </w:r>
      <w:r w:rsidRPr="009676A8">
        <w:rPr>
          <w:rFonts w:asciiTheme="minorHAnsi" w:hAnsiTheme="minorHAnsi" w:cstheme="minorHAnsi"/>
          <w:color w:val="000000" w:themeColor="text1"/>
        </w:rPr>
        <w:t xml:space="preserve"> first </w:t>
      </w:r>
      <w:r w:rsidR="00171C33">
        <w:rPr>
          <w:rFonts w:asciiTheme="minorHAnsi" w:hAnsiTheme="minorHAnsi" w:cstheme="minorHAnsi"/>
          <w:color w:val="000000" w:themeColor="text1"/>
        </w:rPr>
        <w:t xml:space="preserve">by </w:t>
      </w:r>
      <w:r w:rsidRPr="009676A8">
        <w:rPr>
          <w:rFonts w:asciiTheme="minorHAnsi" w:hAnsiTheme="minorHAnsi" w:cstheme="minorHAnsi"/>
          <w:color w:val="000000" w:themeColor="text1"/>
        </w:rPr>
        <w:t xml:space="preserve">establishing </w:t>
      </w:r>
      <w:proofErr w:type="spellStart"/>
      <w:r w:rsidRPr="009676A8">
        <w:rPr>
          <w:rFonts w:asciiTheme="minorHAnsi" w:hAnsiTheme="minorHAnsi" w:cstheme="minorHAnsi"/>
          <w:color w:val="000000" w:themeColor="text1"/>
        </w:rPr>
        <w:t>cecal</w:t>
      </w:r>
      <w:proofErr w:type="spellEnd"/>
      <w:r w:rsidRPr="009676A8">
        <w:rPr>
          <w:rFonts w:asciiTheme="minorHAnsi" w:hAnsiTheme="minorHAnsi" w:cstheme="minorHAnsi"/>
          <w:color w:val="000000" w:themeColor="text1"/>
        </w:rPr>
        <w:t xml:space="preserve"> ligation/puncture mice then challenging them with intranasal infection to create a clinically relevant model of immunosuppression sepsis.</w:t>
      </w:r>
      <w:r w:rsidRPr="009676A8">
        <w:rPr>
          <w:color w:val="000000" w:themeColor="text1"/>
        </w:rPr>
        <w:t xml:space="preserve"> </w:t>
      </w:r>
    </w:p>
    <w:p w14:paraId="4F2057F4" w14:textId="77777777" w:rsidR="00171C33" w:rsidRDefault="00171C33" w:rsidP="00171C3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64FB8590" w14:textId="28047C46" w:rsidR="006305D7" w:rsidRPr="009676A8" w:rsidRDefault="006305D7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</w:p>
    <w:p w14:paraId="58EE66AC" w14:textId="75EFC7B2" w:rsidR="00B21DED" w:rsidRPr="009676A8" w:rsidRDefault="00885257" w:rsidP="00383B3B">
      <w:pPr>
        <w:jc w:val="left"/>
        <w:rPr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Sepsis, </w:t>
      </w:r>
      <w:r w:rsidR="002044FE" w:rsidRPr="009676A8">
        <w:rPr>
          <w:rFonts w:asciiTheme="minorHAnsi" w:hAnsiTheme="minorHAnsi" w:cstheme="minorHAnsi"/>
          <w:color w:val="000000" w:themeColor="text1"/>
        </w:rPr>
        <w:t>a severe and complicated life-threatening infection</w:t>
      </w:r>
      <w:r w:rsidR="0093134F"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Pr="009676A8">
        <w:rPr>
          <w:rFonts w:asciiTheme="minorHAnsi" w:hAnsiTheme="minorHAnsi" w:cstheme="minorHAnsi"/>
          <w:color w:val="000000" w:themeColor="text1"/>
        </w:rPr>
        <w:t xml:space="preserve">is characterized by </w:t>
      </w:r>
      <w:r w:rsidR="00C60D47" w:rsidRPr="009676A8">
        <w:rPr>
          <w:rFonts w:asciiTheme="minorHAnsi" w:hAnsiTheme="minorHAnsi" w:cstheme="minorHAnsi"/>
          <w:color w:val="000000" w:themeColor="text1"/>
        </w:rPr>
        <w:t>an imbalance between pro- and anti-inflammatory</w:t>
      </w:r>
      <w:r w:rsidR="002044FE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D1195C" w:rsidRPr="009676A8">
        <w:rPr>
          <w:rFonts w:asciiTheme="minorHAnsi" w:hAnsiTheme="minorHAnsi" w:cstheme="minorHAnsi"/>
          <w:color w:val="000000" w:themeColor="text1"/>
        </w:rPr>
        <w:t>responses in multiple organs</w:t>
      </w:r>
      <w:r w:rsidRPr="009676A8">
        <w:rPr>
          <w:rFonts w:asciiTheme="minorHAnsi" w:hAnsiTheme="minorHAnsi" w:cstheme="minorHAnsi"/>
          <w:color w:val="000000" w:themeColor="text1"/>
        </w:rPr>
        <w:t>.</w:t>
      </w:r>
      <w:r w:rsidR="002044FE" w:rsidRPr="009676A8">
        <w:rPr>
          <w:color w:val="000000" w:themeColor="text1"/>
        </w:rPr>
        <w:t xml:space="preserve"> With the development of therapies, most patients survive the hyperinflammatory </w:t>
      </w:r>
      <w:r w:rsidR="001A19EF" w:rsidRPr="009676A8">
        <w:rPr>
          <w:color w:val="000000" w:themeColor="text1"/>
        </w:rPr>
        <w:t>phase but</w:t>
      </w:r>
      <w:r w:rsidR="002044FE" w:rsidRPr="009676A8">
        <w:rPr>
          <w:color w:val="000000" w:themeColor="text1"/>
        </w:rPr>
        <w:t xml:space="preserve"> </w:t>
      </w:r>
      <w:r w:rsidR="00862EC5" w:rsidRPr="009676A8">
        <w:rPr>
          <w:color w:val="000000" w:themeColor="text1"/>
        </w:rPr>
        <w:t xml:space="preserve">progress to </w:t>
      </w:r>
      <w:r w:rsidR="00085225" w:rsidRPr="009676A8">
        <w:rPr>
          <w:color w:val="000000" w:themeColor="text1"/>
        </w:rPr>
        <w:t xml:space="preserve">an immunosuppressive phase, </w:t>
      </w:r>
      <w:r w:rsidR="002044FE" w:rsidRPr="009676A8">
        <w:rPr>
          <w:color w:val="000000" w:themeColor="text1"/>
        </w:rPr>
        <w:t xml:space="preserve">which </w:t>
      </w:r>
      <w:r w:rsidR="002044FE" w:rsidRPr="009676A8">
        <w:rPr>
          <w:rFonts w:asciiTheme="minorHAnsi" w:hAnsiTheme="minorHAnsi" w:cstheme="minorHAnsi"/>
          <w:color w:val="000000" w:themeColor="text1"/>
        </w:rPr>
        <w:t>increase</w:t>
      </w:r>
      <w:r w:rsidR="00085225" w:rsidRPr="009676A8">
        <w:rPr>
          <w:rFonts w:asciiTheme="minorHAnsi" w:hAnsiTheme="minorHAnsi" w:cstheme="minorHAnsi"/>
          <w:color w:val="000000" w:themeColor="text1"/>
        </w:rPr>
        <w:t xml:space="preserve">s </w:t>
      </w:r>
      <w:r w:rsidR="002044FE" w:rsidRPr="009676A8">
        <w:rPr>
          <w:rFonts w:asciiTheme="minorHAnsi" w:hAnsiTheme="minorHAnsi" w:cstheme="minorHAnsi"/>
          <w:color w:val="000000" w:themeColor="text1"/>
        </w:rPr>
        <w:t>the emergence of secondary infections</w:t>
      </w:r>
      <w:r w:rsidR="00085225" w:rsidRPr="009676A8">
        <w:rPr>
          <w:rFonts w:asciiTheme="minorHAnsi" w:hAnsiTheme="minorHAnsi" w:cstheme="minorHAnsi"/>
          <w:color w:val="000000" w:themeColor="text1"/>
        </w:rPr>
        <w:t>.</w:t>
      </w:r>
      <w:r w:rsidR="00862EC5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862EC5" w:rsidRPr="009676A8">
        <w:rPr>
          <w:rFonts w:asciiTheme="minorHAnsi" w:hAnsiTheme="minorHAnsi" w:cstheme="minorHAnsi" w:hint="eastAsia"/>
          <w:color w:val="000000" w:themeColor="text1"/>
          <w:lang w:eastAsia="zh-CN"/>
        </w:rPr>
        <w:t>Therefore</w:t>
      </w:r>
      <w:r w:rsidR="00862EC5"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="00DA3243" w:rsidRPr="009676A8">
        <w:rPr>
          <w:rFonts w:asciiTheme="minorHAnsi" w:hAnsiTheme="minorHAnsi" w:cstheme="minorHAnsi"/>
          <w:color w:val="000000" w:themeColor="text1"/>
        </w:rPr>
        <w:t xml:space="preserve">improved </w:t>
      </w:r>
      <w:r w:rsidR="00085225" w:rsidRPr="009676A8">
        <w:rPr>
          <w:rFonts w:asciiTheme="minorHAnsi" w:hAnsiTheme="minorHAnsi" w:cstheme="minorHAnsi"/>
          <w:color w:val="000000" w:themeColor="text1"/>
        </w:rPr>
        <w:t xml:space="preserve">understanding of </w:t>
      </w:r>
      <w:r w:rsidRPr="009676A8">
        <w:rPr>
          <w:rFonts w:asciiTheme="minorHAnsi" w:hAnsiTheme="minorHAnsi" w:cstheme="minorHAnsi"/>
          <w:color w:val="000000" w:themeColor="text1"/>
        </w:rPr>
        <w:t>the</w:t>
      </w:r>
      <w:r w:rsidR="00EE663A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DA3243" w:rsidRPr="009676A8">
        <w:rPr>
          <w:rFonts w:asciiTheme="minorHAnsi" w:hAnsiTheme="minorHAnsi" w:cstheme="minorHAnsi"/>
          <w:color w:val="000000" w:themeColor="text1"/>
        </w:rPr>
        <w:t xml:space="preserve">pathogenesis </w:t>
      </w:r>
      <w:bookmarkStart w:id="1" w:name="_Hlk534194933"/>
      <w:r w:rsidRPr="009676A8">
        <w:rPr>
          <w:rFonts w:asciiTheme="minorHAnsi" w:hAnsiTheme="minorHAnsi" w:cstheme="minorHAnsi"/>
          <w:color w:val="000000" w:themeColor="text1"/>
        </w:rPr>
        <w:t xml:space="preserve">underlying secondary hospital-acquired infections in the </w:t>
      </w:r>
      <w:r w:rsidRPr="009676A8">
        <w:rPr>
          <w:color w:val="000000" w:themeColor="text1"/>
        </w:rPr>
        <w:t xml:space="preserve">immunosuppressive phase during sepsis </w:t>
      </w:r>
      <w:bookmarkEnd w:id="1"/>
      <w:r w:rsidR="00085225" w:rsidRPr="009676A8">
        <w:rPr>
          <w:color w:val="000000" w:themeColor="text1"/>
        </w:rPr>
        <w:t xml:space="preserve">is </w:t>
      </w:r>
      <w:r w:rsidR="000B0367" w:rsidRPr="009676A8">
        <w:rPr>
          <w:color w:val="000000" w:themeColor="text1"/>
        </w:rPr>
        <w:t xml:space="preserve">of </w:t>
      </w:r>
      <w:r w:rsidR="00DA3243" w:rsidRPr="009676A8">
        <w:rPr>
          <w:color w:val="000000" w:themeColor="text1"/>
        </w:rPr>
        <w:t xml:space="preserve">tremendous </w:t>
      </w:r>
      <w:r w:rsidR="00A918EE" w:rsidRPr="009676A8">
        <w:rPr>
          <w:color w:val="000000" w:themeColor="text1"/>
        </w:rPr>
        <w:t>importan</w:t>
      </w:r>
      <w:r w:rsidR="000B0367" w:rsidRPr="009676A8">
        <w:rPr>
          <w:color w:val="000000" w:themeColor="text1"/>
        </w:rPr>
        <w:t>ce</w:t>
      </w:r>
      <w:r w:rsidRPr="009676A8">
        <w:rPr>
          <w:color w:val="000000" w:themeColor="text1"/>
        </w:rPr>
        <w:t xml:space="preserve">. </w:t>
      </w:r>
      <w:r w:rsidR="00515251">
        <w:rPr>
          <w:color w:val="000000" w:themeColor="text1"/>
        </w:rPr>
        <w:t>R</w:t>
      </w:r>
      <w:r w:rsidR="00DA3243" w:rsidRPr="009676A8">
        <w:rPr>
          <w:color w:val="000000" w:themeColor="text1"/>
        </w:rPr>
        <w:t>eport</w:t>
      </w:r>
      <w:r w:rsidR="00515251">
        <w:rPr>
          <w:color w:val="000000" w:themeColor="text1"/>
        </w:rPr>
        <w:t>ed here is</w:t>
      </w:r>
      <w:r w:rsidR="00DA3243" w:rsidRPr="009676A8">
        <w:rPr>
          <w:color w:val="000000" w:themeColor="text1"/>
        </w:rPr>
        <w:t xml:space="preserve"> a </w:t>
      </w:r>
      <w:r w:rsidRPr="009676A8">
        <w:rPr>
          <w:color w:val="000000" w:themeColor="text1"/>
        </w:rPr>
        <w:t>model to test infectious outcome</w:t>
      </w:r>
      <w:r w:rsidR="00D1195C" w:rsidRPr="009676A8">
        <w:rPr>
          <w:color w:val="000000" w:themeColor="text1"/>
        </w:rPr>
        <w:t>s</w:t>
      </w:r>
      <w:r w:rsidRPr="009676A8">
        <w:rPr>
          <w:color w:val="000000" w:themeColor="text1"/>
        </w:rPr>
        <w:t xml:space="preserve"> by creating double-hit </w:t>
      </w:r>
      <w:r w:rsidR="000B0367" w:rsidRPr="009676A8">
        <w:rPr>
          <w:color w:val="000000" w:themeColor="text1"/>
        </w:rPr>
        <w:t>infection</w:t>
      </w:r>
      <w:r w:rsidR="00D1195C" w:rsidRPr="009676A8">
        <w:rPr>
          <w:color w:val="000000" w:themeColor="text1"/>
        </w:rPr>
        <w:t>s</w:t>
      </w:r>
      <w:r w:rsidR="000B0367" w:rsidRPr="009676A8">
        <w:rPr>
          <w:color w:val="000000" w:themeColor="text1"/>
        </w:rPr>
        <w:t xml:space="preserve"> in mice</w:t>
      </w:r>
      <w:r w:rsidRPr="009676A8">
        <w:rPr>
          <w:color w:val="000000" w:themeColor="text1"/>
        </w:rPr>
        <w:t xml:space="preserve">. </w:t>
      </w:r>
      <w:r w:rsidR="00515251">
        <w:rPr>
          <w:color w:val="000000" w:themeColor="text1"/>
        </w:rPr>
        <w:t>A</w:t>
      </w:r>
      <w:r w:rsidRPr="009676A8">
        <w:rPr>
          <w:color w:val="000000" w:themeColor="text1"/>
        </w:rPr>
        <w:t xml:space="preserve"> standard surgical procedure</w:t>
      </w:r>
      <w:r w:rsidR="00515251">
        <w:rPr>
          <w:color w:val="000000" w:themeColor="text1"/>
        </w:rPr>
        <w:t xml:space="preserve"> is used</w:t>
      </w:r>
      <w:r w:rsidRPr="009676A8">
        <w:rPr>
          <w:color w:val="000000" w:themeColor="text1"/>
        </w:rPr>
        <w:t xml:space="preserve"> to induce polymicrobial </w:t>
      </w:r>
      <w:r w:rsidR="00085225" w:rsidRPr="009676A8">
        <w:rPr>
          <w:color w:val="000000" w:themeColor="text1"/>
        </w:rPr>
        <w:t xml:space="preserve">peritonitis </w:t>
      </w:r>
      <w:r w:rsidRPr="009676A8">
        <w:rPr>
          <w:color w:val="000000" w:themeColor="text1"/>
        </w:rPr>
        <w:t xml:space="preserve">by </w:t>
      </w:r>
      <w:proofErr w:type="spellStart"/>
      <w:r w:rsidR="00085225" w:rsidRPr="009676A8">
        <w:rPr>
          <w:color w:val="000000" w:themeColor="text1"/>
        </w:rPr>
        <w:t>cecal</w:t>
      </w:r>
      <w:proofErr w:type="spellEnd"/>
      <w:r w:rsidR="00085225" w:rsidRPr="009676A8">
        <w:rPr>
          <w:color w:val="000000" w:themeColor="text1"/>
        </w:rPr>
        <w:t xml:space="preserve"> ligation and puncture (</w:t>
      </w:r>
      <w:r w:rsidRPr="009676A8">
        <w:rPr>
          <w:color w:val="000000" w:themeColor="text1"/>
        </w:rPr>
        <w:t>CLP</w:t>
      </w:r>
      <w:r w:rsidR="00085225" w:rsidRPr="009676A8">
        <w:rPr>
          <w:color w:val="000000" w:themeColor="text1"/>
        </w:rPr>
        <w:t>)</w:t>
      </w:r>
      <w:r w:rsidRPr="009676A8">
        <w:rPr>
          <w:color w:val="000000" w:themeColor="text1"/>
        </w:rPr>
        <w:t xml:space="preserve"> and </w:t>
      </w:r>
      <w:r w:rsidRPr="009676A8">
        <w:rPr>
          <w:color w:val="000000" w:themeColor="text1"/>
        </w:rPr>
        <w:lastRenderedPageBreak/>
        <w:t xml:space="preserve">followed by intranasal infection of </w:t>
      </w:r>
      <w:r w:rsidRPr="009676A8">
        <w:rPr>
          <w:i/>
          <w:color w:val="000000" w:themeColor="text1"/>
        </w:rPr>
        <w:t>Staphylococcus aureus</w:t>
      </w:r>
      <w:r w:rsidR="00B74B97" w:rsidRPr="009676A8">
        <w:rPr>
          <w:color w:val="000000" w:themeColor="text1"/>
        </w:rPr>
        <w:t xml:space="preserve"> </w:t>
      </w:r>
      <w:r w:rsidRPr="009676A8">
        <w:rPr>
          <w:color w:val="000000" w:themeColor="text1"/>
        </w:rPr>
        <w:t>to simulate pneumonia occurring in immune suppression that is frequently seen in septic patients</w:t>
      </w:r>
      <w:r w:rsidR="00DA3243" w:rsidRPr="009676A8">
        <w:rPr>
          <w:color w:val="000000" w:themeColor="text1"/>
        </w:rPr>
        <w:t xml:space="preserve">. </w:t>
      </w:r>
      <w:r w:rsidR="00515251">
        <w:rPr>
          <w:color w:val="000000" w:themeColor="text1"/>
        </w:rPr>
        <w:t>This</w:t>
      </w:r>
      <w:r w:rsidR="00DA3243" w:rsidRPr="009676A8">
        <w:rPr>
          <w:color w:val="000000" w:themeColor="text1"/>
        </w:rPr>
        <w:t xml:space="preserve"> dual model</w:t>
      </w:r>
      <w:r w:rsidR="00283A34" w:rsidRPr="009676A8">
        <w:rPr>
          <w:color w:val="000000" w:themeColor="text1"/>
        </w:rPr>
        <w:t xml:space="preserve"> </w:t>
      </w:r>
      <w:r w:rsidR="00515251">
        <w:rPr>
          <w:color w:val="000000" w:themeColor="text1"/>
        </w:rPr>
        <w:t>can</w:t>
      </w:r>
      <w:r w:rsidR="00283A34" w:rsidRPr="009676A8">
        <w:rPr>
          <w:color w:val="000000" w:themeColor="text1"/>
        </w:rPr>
        <w:t xml:space="preserve"> reflect the immunosuppressive state occurring in patients with protracted sepsis and susceptibility to secondary infection from nosocomial pneumonia. </w:t>
      </w:r>
      <w:r w:rsidR="00862EC5" w:rsidRPr="009676A8">
        <w:rPr>
          <w:color w:val="000000" w:themeColor="text1"/>
        </w:rPr>
        <w:t>Hence, t</w:t>
      </w:r>
      <w:r w:rsidR="00283A34" w:rsidRPr="009676A8">
        <w:rPr>
          <w:color w:val="000000" w:themeColor="text1"/>
        </w:rPr>
        <w:t xml:space="preserve">his model provides </w:t>
      </w:r>
      <w:r w:rsidR="002B13F6" w:rsidRPr="009676A8">
        <w:rPr>
          <w:color w:val="000000" w:themeColor="text1"/>
        </w:rPr>
        <w:t xml:space="preserve">a simple </w:t>
      </w:r>
      <w:r w:rsidR="00DA3243" w:rsidRPr="009676A8">
        <w:rPr>
          <w:color w:val="000000" w:themeColor="text1"/>
        </w:rPr>
        <w:t xml:space="preserve">experimental </w:t>
      </w:r>
      <w:r w:rsidR="00283A34" w:rsidRPr="009676A8">
        <w:rPr>
          <w:color w:val="000000" w:themeColor="text1"/>
        </w:rPr>
        <w:t xml:space="preserve">approach to investigate </w:t>
      </w:r>
      <w:r w:rsidR="001A19EF" w:rsidRPr="009676A8">
        <w:rPr>
          <w:color w:val="000000" w:themeColor="text1"/>
        </w:rPr>
        <w:t>the pathophysiology</w:t>
      </w:r>
      <w:r w:rsidR="00A918EE" w:rsidRPr="009676A8">
        <w:rPr>
          <w:color w:val="000000" w:themeColor="text1"/>
        </w:rPr>
        <w:t xml:space="preserve"> of sepsis-induced secondary bacterial pneumonia</w:t>
      </w:r>
      <w:r w:rsidR="00DA3243" w:rsidRPr="009676A8">
        <w:rPr>
          <w:color w:val="000000" w:themeColor="text1"/>
        </w:rPr>
        <w:t xml:space="preserve">, which </w:t>
      </w:r>
      <w:r w:rsidR="00DB27DA" w:rsidRPr="009676A8">
        <w:rPr>
          <w:color w:val="000000" w:themeColor="text1"/>
        </w:rPr>
        <w:t>may be use</w:t>
      </w:r>
      <w:r w:rsidR="00D1195C" w:rsidRPr="009676A8">
        <w:rPr>
          <w:color w:val="000000" w:themeColor="text1"/>
        </w:rPr>
        <w:t xml:space="preserve">d </w:t>
      </w:r>
      <w:r w:rsidR="002E11FE" w:rsidRPr="009676A8">
        <w:rPr>
          <w:color w:val="000000" w:themeColor="text1"/>
        </w:rPr>
        <w:t>for</w:t>
      </w:r>
      <w:r w:rsidR="00DA3243" w:rsidRPr="009676A8">
        <w:rPr>
          <w:color w:val="000000" w:themeColor="text1"/>
        </w:rPr>
        <w:t xml:space="preserve"> discovering novel</w:t>
      </w:r>
      <w:r w:rsidR="002E11FE" w:rsidRPr="009676A8">
        <w:rPr>
          <w:color w:val="000000" w:themeColor="text1"/>
        </w:rPr>
        <w:t xml:space="preserve"> </w:t>
      </w:r>
      <w:r w:rsidR="001A19EF" w:rsidRPr="009676A8">
        <w:rPr>
          <w:color w:val="000000" w:themeColor="text1"/>
        </w:rPr>
        <w:t>treatments</w:t>
      </w:r>
      <w:r w:rsidR="00F555C2" w:rsidRPr="009676A8">
        <w:rPr>
          <w:color w:val="000000" w:themeColor="text1"/>
        </w:rPr>
        <w:t xml:space="preserve"> for sepsis</w:t>
      </w:r>
      <w:r w:rsidR="00DB27DA" w:rsidRPr="009676A8">
        <w:rPr>
          <w:color w:val="000000" w:themeColor="text1"/>
        </w:rPr>
        <w:t xml:space="preserve"> and its complications</w:t>
      </w:r>
      <w:r w:rsidR="00F555C2" w:rsidRPr="009676A8">
        <w:rPr>
          <w:color w:val="000000" w:themeColor="text1"/>
        </w:rPr>
        <w:t>.</w:t>
      </w:r>
      <w:r w:rsidR="00283A34" w:rsidRPr="009676A8">
        <w:rPr>
          <w:color w:val="000000" w:themeColor="text1"/>
        </w:rPr>
        <w:t xml:space="preserve"> </w:t>
      </w:r>
    </w:p>
    <w:p w14:paraId="4C7D5FD5" w14:textId="58D51427" w:rsidR="006305D7" w:rsidRPr="009676A8" w:rsidRDefault="006305D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0D25F73" w14:textId="626AC892" w:rsidR="006305D7" w:rsidRDefault="006305D7" w:rsidP="00171C33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>INTRODUCTION</w:t>
      </w:r>
      <w:r w:rsidRPr="009676A8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</w:p>
    <w:p w14:paraId="359D74A3" w14:textId="77777777" w:rsidR="00515251" w:rsidRPr="009676A8" w:rsidRDefault="00515251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52C9FC0" w14:textId="63DCD0A1" w:rsidR="00E5375F" w:rsidRPr="009676A8" w:rsidRDefault="00885257" w:rsidP="00383B3B">
      <w:pPr>
        <w:jc w:val="left"/>
        <w:rPr>
          <w:color w:val="000000" w:themeColor="text1"/>
          <w:szCs w:val="22"/>
        </w:rPr>
      </w:pPr>
      <w:r w:rsidRPr="009676A8">
        <w:rPr>
          <w:color w:val="000000" w:themeColor="text1"/>
          <w:szCs w:val="22"/>
        </w:rPr>
        <w:t>Sepsis initiates a complex interplay of host pro-inflammatory and anti-inflammatory processes</w:t>
      </w:r>
      <w:r w:rsidR="00515251">
        <w:rPr>
          <w:color w:val="000000" w:themeColor="text1"/>
          <w:szCs w:val="22"/>
        </w:rPr>
        <w:t xml:space="preserve"> and</w:t>
      </w:r>
      <w:r w:rsidR="00D758BB" w:rsidRPr="009676A8">
        <w:rPr>
          <w:color w:val="000000" w:themeColor="text1"/>
          <w:szCs w:val="22"/>
        </w:rPr>
        <w:t xml:space="preserve"> is </w:t>
      </w:r>
      <w:r w:rsidR="00657FBC" w:rsidRPr="009676A8">
        <w:rPr>
          <w:color w:val="000000" w:themeColor="text1"/>
          <w:szCs w:val="22"/>
        </w:rPr>
        <w:t xml:space="preserve">characterized by a hyperinflammatory response and </w:t>
      </w:r>
      <w:r w:rsidR="00D758BB" w:rsidRPr="009676A8">
        <w:rPr>
          <w:color w:val="000000" w:themeColor="text1"/>
          <w:szCs w:val="22"/>
        </w:rPr>
        <w:t xml:space="preserve">subsequent </w:t>
      </w:r>
      <w:r w:rsidR="00657FBC" w:rsidRPr="009676A8">
        <w:rPr>
          <w:color w:val="000000" w:themeColor="text1"/>
          <w:szCs w:val="22"/>
        </w:rPr>
        <w:t>immune dysfunction</w:t>
      </w:r>
      <w:r w:rsidR="00246EAC" w:rsidRPr="009676A8">
        <w:rPr>
          <w:color w:val="000000" w:themeColor="text1"/>
          <w:szCs w:val="22"/>
          <w:vertAlign w:val="superscript"/>
        </w:rPr>
        <w:t>1,2</w:t>
      </w:r>
      <w:r w:rsidR="00515251">
        <w:rPr>
          <w:color w:val="000000" w:themeColor="text1"/>
          <w:szCs w:val="22"/>
        </w:rPr>
        <w:t>.</w:t>
      </w:r>
      <w:r w:rsidR="0053348C" w:rsidRPr="009676A8">
        <w:rPr>
          <w:color w:val="000000" w:themeColor="text1"/>
          <w:szCs w:val="22"/>
        </w:rPr>
        <w:t xml:space="preserve"> </w:t>
      </w:r>
      <w:r w:rsidR="00D1195C" w:rsidRPr="009676A8">
        <w:rPr>
          <w:color w:val="000000" w:themeColor="text1"/>
          <w:szCs w:val="22"/>
        </w:rPr>
        <w:t>Sepsis</w:t>
      </w:r>
      <w:r w:rsidR="000C5335" w:rsidRPr="009676A8">
        <w:rPr>
          <w:color w:val="000000" w:themeColor="text1"/>
          <w:szCs w:val="22"/>
        </w:rPr>
        <w:t xml:space="preserve"> represents a global health priority and causes a high number of deaths in </w:t>
      </w:r>
      <w:r w:rsidR="00515251">
        <w:rPr>
          <w:color w:val="000000" w:themeColor="text1"/>
          <w:szCs w:val="22"/>
        </w:rPr>
        <w:t>i</w:t>
      </w:r>
      <w:r w:rsidR="000C5335" w:rsidRPr="009676A8">
        <w:rPr>
          <w:color w:val="000000" w:themeColor="text1"/>
          <w:szCs w:val="22"/>
        </w:rPr>
        <w:t xml:space="preserve">ntensive </w:t>
      </w:r>
      <w:r w:rsidR="00515251">
        <w:rPr>
          <w:color w:val="000000" w:themeColor="text1"/>
          <w:szCs w:val="22"/>
        </w:rPr>
        <w:t>c</w:t>
      </w:r>
      <w:r w:rsidR="000C5335" w:rsidRPr="009676A8">
        <w:rPr>
          <w:color w:val="000000" w:themeColor="text1"/>
          <w:szCs w:val="22"/>
        </w:rPr>
        <w:t>are unit</w:t>
      </w:r>
      <w:r w:rsidR="00515251">
        <w:rPr>
          <w:color w:val="000000" w:themeColor="text1"/>
          <w:szCs w:val="22"/>
        </w:rPr>
        <w:t>s</w:t>
      </w:r>
      <w:r w:rsidR="000C5335" w:rsidRPr="009676A8">
        <w:rPr>
          <w:color w:val="000000" w:themeColor="text1"/>
          <w:szCs w:val="22"/>
        </w:rPr>
        <w:t xml:space="preserve"> (ICU</w:t>
      </w:r>
      <w:r w:rsidR="00515251">
        <w:rPr>
          <w:color w:val="000000" w:themeColor="text1"/>
          <w:szCs w:val="22"/>
        </w:rPr>
        <w:t>s</w:t>
      </w:r>
      <w:r w:rsidR="000C5335" w:rsidRPr="009676A8">
        <w:rPr>
          <w:color w:val="000000" w:themeColor="text1"/>
          <w:szCs w:val="22"/>
        </w:rPr>
        <w:t>)</w:t>
      </w:r>
      <w:r w:rsidR="00246EAC" w:rsidRPr="009676A8">
        <w:rPr>
          <w:color w:val="000000" w:themeColor="text1"/>
          <w:szCs w:val="22"/>
          <w:vertAlign w:val="superscript"/>
        </w:rPr>
        <w:t>3</w:t>
      </w:r>
      <w:r w:rsidR="00515251">
        <w:rPr>
          <w:color w:val="000000" w:themeColor="text1"/>
          <w:szCs w:val="22"/>
        </w:rPr>
        <w:t>.</w:t>
      </w:r>
      <w:r w:rsidR="000C5335" w:rsidRPr="009676A8">
        <w:rPr>
          <w:color w:val="000000" w:themeColor="text1"/>
          <w:szCs w:val="22"/>
        </w:rPr>
        <w:t xml:space="preserve"> The incidence of sepsis is estimated to exceed 30 million cases worldwide per year</w:t>
      </w:r>
      <w:r w:rsidR="00515251">
        <w:rPr>
          <w:color w:val="000000" w:themeColor="text1"/>
          <w:szCs w:val="22"/>
        </w:rPr>
        <w:t>,</w:t>
      </w:r>
      <w:r w:rsidR="000C5335" w:rsidRPr="009676A8">
        <w:rPr>
          <w:color w:val="000000" w:themeColor="text1"/>
          <w:szCs w:val="22"/>
        </w:rPr>
        <w:t xml:space="preserve"> with mortality rates </w:t>
      </w:r>
      <w:r w:rsidR="0053348C" w:rsidRPr="009676A8">
        <w:rPr>
          <w:color w:val="000000" w:themeColor="text1"/>
          <w:szCs w:val="22"/>
        </w:rPr>
        <w:t xml:space="preserve">as high as 30% </w:t>
      </w:r>
      <w:r w:rsidR="0053348C" w:rsidRPr="009676A8">
        <w:rPr>
          <w:rFonts w:hint="eastAsia"/>
          <w:color w:val="000000" w:themeColor="text1"/>
          <w:szCs w:val="22"/>
        </w:rPr>
        <w:t>d</w:t>
      </w:r>
      <w:r w:rsidR="0053348C" w:rsidRPr="009676A8">
        <w:rPr>
          <w:color w:val="000000" w:themeColor="text1"/>
          <w:szCs w:val="22"/>
        </w:rPr>
        <w:t>espite advances in ICU management</w:t>
      </w:r>
      <w:r w:rsidR="00246EAC" w:rsidRPr="009676A8">
        <w:rPr>
          <w:color w:val="000000" w:themeColor="text1"/>
          <w:szCs w:val="22"/>
          <w:vertAlign w:val="superscript"/>
        </w:rPr>
        <w:t>4,5</w:t>
      </w:r>
      <w:r w:rsidR="00515251">
        <w:rPr>
          <w:color w:val="000000" w:themeColor="text1"/>
          <w:szCs w:val="22"/>
        </w:rPr>
        <w:t>.</w:t>
      </w:r>
      <w:r w:rsidR="00246EAC" w:rsidRPr="009676A8">
        <w:rPr>
          <w:color w:val="000000" w:themeColor="text1"/>
          <w:szCs w:val="22"/>
        </w:rPr>
        <w:t xml:space="preserve"> </w:t>
      </w:r>
      <w:r w:rsidR="00515251">
        <w:rPr>
          <w:color w:val="000000" w:themeColor="text1"/>
          <w:szCs w:val="22"/>
        </w:rPr>
        <w:t>In</w:t>
      </w:r>
      <w:r w:rsidR="000C5335" w:rsidRPr="009676A8">
        <w:rPr>
          <w:color w:val="000000" w:themeColor="text1"/>
          <w:szCs w:val="22"/>
        </w:rPr>
        <w:t xml:space="preserve"> 2017, the World Health Organization adopted a resolution to improve the prevention, diagnosis</w:t>
      </w:r>
      <w:r w:rsidR="00515251">
        <w:rPr>
          <w:color w:val="000000" w:themeColor="text1"/>
          <w:szCs w:val="22"/>
        </w:rPr>
        <w:t>,</w:t>
      </w:r>
      <w:r w:rsidR="000C5335" w:rsidRPr="009676A8">
        <w:rPr>
          <w:color w:val="000000" w:themeColor="text1"/>
          <w:szCs w:val="22"/>
        </w:rPr>
        <w:t xml:space="preserve"> and management of this deadly disease</w:t>
      </w:r>
      <w:r w:rsidR="00246EAC" w:rsidRPr="009676A8">
        <w:rPr>
          <w:color w:val="000000" w:themeColor="text1"/>
          <w:szCs w:val="22"/>
          <w:vertAlign w:val="superscript"/>
        </w:rPr>
        <w:t>5</w:t>
      </w:r>
      <w:r w:rsidR="00515251">
        <w:rPr>
          <w:color w:val="000000" w:themeColor="text1"/>
          <w:szCs w:val="22"/>
        </w:rPr>
        <w:t>.</w:t>
      </w:r>
      <w:r w:rsidR="000C5335" w:rsidRPr="009676A8">
        <w:rPr>
          <w:color w:val="000000" w:themeColor="text1"/>
          <w:szCs w:val="22"/>
        </w:rPr>
        <w:t xml:space="preserve"> </w:t>
      </w:r>
      <w:r w:rsidR="0053348C" w:rsidRPr="009676A8">
        <w:rPr>
          <w:color w:val="000000" w:themeColor="text1"/>
          <w:szCs w:val="22"/>
        </w:rPr>
        <w:t>However, recent studies</w:t>
      </w:r>
      <w:r w:rsidR="00515251">
        <w:rPr>
          <w:color w:val="000000" w:themeColor="text1"/>
          <w:szCs w:val="22"/>
        </w:rPr>
        <w:t xml:space="preserve"> have</w:t>
      </w:r>
      <w:r w:rsidR="0053348C" w:rsidRPr="009676A8">
        <w:rPr>
          <w:color w:val="000000" w:themeColor="text1"/>
          <w:szCs w:val="22"/>
        </w:rPr>
        <w:t xml:space="preserve"> illustrated that death does not result from primary infection in severe septic patients but rather from secondary nosocomial infection </w:t>
      </w:r>
      <w:r w:rsidR="00515251">
        <w:rPr>
          <w:color w:val="000000" w:themeColor="text1"/>
          <w:szCs w:val="22"/>
        </w:rPr>
        <w:t>(</w:t>
      </w:r>
      <w:r w:rsidR="00862EC5" w:rsidRPr="009676A8">
        <w:rPr>
          <w:color w:val="000000" w:themeColor="text1"/>
          <w:szCs w:val="22"/>
        </w:rPr>
        <w:t>particularly pneumonia</w:t>
      </w:r>
      <w:r w:rsidR="00515251">
        <w:rPr>
          <w:color w:val="000000" w:themeColor="text1"/>
          <w:szCs w:val="22"/>
        </w:rPr>
        <w:t>) that</w:t>
      </w:r>
      <w:r w:rsidR="0053348C" w:rsidRPr="009676A8">
        <w:rPr>
          <w:color w:val="000000" w:themeColor="text1"/>
          <w:szCs w:val="22"/>
        </w:rPr>
        <w:t xml:space="preserve"> caused by immunosuppression</w:t>
      </w:r>
      <w:r w:rsidR="007A602A" w:rsidRPr="009676A8">
        <w:rPr>
          <w:color w:val="000000" w:themeColor="text1"/>
          <w:szCs w:val="22"/>
          <w:vertAlign w:val="superscript"/>
        </w:rPr>
        <w:t>6,7</w:t>
      </w:r>
      <w:r w:rsidR="00515251">
        <w:rPr>
          <w:color w:val="000000" w:themeColor="text1"/>
          <w:szCs w:val="22"/>
        </w:rPr>
        <w:t>.</w:t>
      </w:r>
      <w:r w:rsidR="0053348C" w:rsidRPr="009676A8">
        <w:rPr>
          <w:color w:val="000000" w:themeColor="text1"/>
          <w:szCs w:val="22"/>
        </w:rPr>
        <w:t xml:space="preserve"> </w:t>
      </w:r>
      <w:r w:rsidR="00862EC5" w:rsidRPr="009676A8">
        <w:rPr>
          <w:color w:val="000000" w:themeColor="text1"/>
          <w:szCs w:val="22"/>
        </w:rPr>
        <w:t>Therefore, understanding</w:t>
      </w:r>
      <w:r w:rsidR="00657FBC" w:rsidRPr="009676A8">
        <w:rPr>
          <w:color w:val="000000" w:themeColor="text1"/>
          <w:szCs w:val="22"/>
        </w:rPr>
        <w:t xml:space="preserve"> the mechanisms of</w:t>
      </w:r>
      <w:r w:rsidR="00515251">
        <w:rPr>
          <w:color w:val="000000" w:themeColor="text1"/>
          <w:szCs w:val="22"/>
        </w:rPr>
        <w:t xml:space="preserve"> why</w:t>
      </w:r>
      <w:r w:rsidR="00657FBC" w:rsidRPr="009676A8">
        <w:rPr>
          <w:color w:val="000000" w:themeColor="text1"/>
          <w:szCs w:val="22"/>
        </w:rPr>
        <w:t xml:space="preserve"> septic patients </w:t>
      </w:r>
      <w:r w:rsidR="00515251">
        <w:rPr>
          <w:color w:val="000000" w:themeColor="text1"/>
          <w:szCs w:val="22"/>
        </w:rPr>
        <w:t>develop</w:t>
      </w:r>
      <w:r w:rsidR="00515251" w:rsidRPr="009676A8">
        <w:rPr>
          <w:color w:val="000000" w:themeColor="text1"/>
          <w:szCs w:val="22"/>
        </w:rPr>
        <w:t xml:space="preserve"> </w:t>
      </w:r>
      <w:r w:rsidR="00657FBC" w:rsidRPr="009676A8">
        <w:rPr>
          <w:color w:val="000000" w:themeColor="text1"/>
          <w:szCs w:val="22"/>
        </w:rPr>
        <w:t xml:space="preserve">secondary infection and </w:t>
      </w:r>
      <w:r w:rsidR="00D1195C" w:rsidRPr="009676A8">
        <w:rPr>
          <w:color w:val="000000" w:themeColor="text1"/>
          <w:szCs w:val="22"/>
        </w:rPr>
        <w:t>discover</w:t>
      </w:r>
      <w:r w:rsidR="00657FBC" w:rsidRPr="009676A8">
        <w:rPr>
          <w:color w:val="000000" w:themeColor="text1"/>
          <w:szCs w:val="22"/>
        </w:rPr>
        <w:t xml:space="preserve">ing </w:t>
      </w:r>
      <w:r w:rsidR="00D1195C" w:rsidRPr="009676A8">
        <w:rPr>
          <w:color w:val="000000" w:themeColor="text1"/>
          <w:szCs w:val="22"/>
        </w:rPr>
        <w:t>more</w:t>
      </w:r>
      <w:r w:rsidR="00657FBC" w:rsidRPr="009676A8">
        <w:rPr>
          <w:color w:val="000000" w:themeColor="text1"/>
          <w:szCs w:val="22"/>
        </w:rPr>
        <w:t xml:space="preserve"> effective treatment</w:t>
      </w:r>
      <w:r w:rsidR="00515251">
        <w:rPr>
          <w:color w:val="000000" w:themeColor="text1"/>
          <w:szCs w:val="22"/>
        </w:rPr>
        <w:t>s</w:t>
      </w:r>
      <w:r w:rsidR="00657FBC" w:rsidRPr="009676A8">
        <w:rPr>
          <w:color w:val="000000" w:themeColor="text1"/>
          <w:szCs w:val="22"/>
        </w:rPr>
        <w:t xml:space="preserve"> </w:t>
      </w:r>
      <w:r w:rsidR="00515251">
        <w:rPr>
          <w:color w:val="000000" w:themeColor="text1"/>
          <w:szCs w:val="22"/>
        </w:rPr>
        <w:t>are</w:t>
      </w:r>
      <w:r w:rsidR="00657FBC" w:rsidRPr="009676A8">
        <w:rPr>
          <w:color w:val="000000" w:themeColor="text1"/>
          <w:szCs w:val="22"/>
        </w:rPr>
        <w:t xml:space="preserve"> </w:t>
      </w:r>
      <w:r w:rsidR="005761F0" w:rsidRPr="009676A8">
        <w:rPr>
          <w:color w:val="000000" w:themeColor="text1"/>
          <w:szCs w:val="22"/>
        </w:rPr>
        <w:t>urgently required</w:t>
      </w:r>
      <w:r w:rsidR="00657FBC" w:rsidRPr="009676A8">
        <w:rPr>
          <w:color w:val="000000" w:themeColor="text1"/>
          <w:szCs w:val="22"/>
        </w:rPr>
        <w:t>.</w:t>
      </w:r>
      <w:r w:rsidR="002B04A4" w:rsidRPr="009676A8">
        <w:rPr>
          <w:color w:val="000000" w:themeColor="text1"/>
          <w:szCs w:val="22"/>
        </w:rPr>
        <w:t xml:space="preserve"> </w:t>
      </w:r>
      <w:r w:rsidR="005761F0" w:rsidRPr="009676A8">
        <w:rPr>
          <w:color w:val="000000" w:themeColor="text1"/>
          <w:szCs w:val="22"/>
        </w:rPr>
        <w:t>Herein</w:t>
      </w:r>
      <w:r w:rsidR="002B04A4" w:rsidRPr="009676A8">
        <w:rPr>
          <w:color w:val="000000" w:themeColor="text1"/>
          <w:szCs w:val="22"/>
        </w:rPr>
        <w:t xml:space="preserve">, </w:t>
      </w:r>
      <w:r w:rsidR="005761F0" w:rsidRPr="009676A8">
        <w:rPr>
          <w:color w:val="000000" w:themeColor="text1"/>
          <w:szCs w:val="22"/>
        </w:rPr>
        <w:t xml:space="preserve">a </w:t>
      </w:r>
      <w:r w:rsidR="002B04A4" w:rsidRPr="009676A8">
        <w:rPr>
          <w:color w:val="000000" w:themeColor="text1"/>
          <w:szCs w:val="22"/>
        </w:rPr>
        <w:t xml:space="preserve">dual model, also known as </w:t>
      </w:r>
      <w:r w:rsidR="00145FC9" w:rsidRPr="009676A8">
        <w:rPr>
          <w:color w:val="000000" w:themeColor="text1"/>
          <w:szCs w:val="22"/>
        </w:rPr>
        <w:t>a double-hit model</w:t>
      </w:r>
      <w:r w:rsidR="002B04A4" w:rsidRPr="009676A8">
        <w:rPr>
          <w:color w:val="000000" w:themeColor="text1"/>
          <w:szCs w:val="22"/>
        </w:rPr>
        <w:t xml:space="preserve">, to </w:t>
      </w:r>
      <w:r w:rsidR="005761F0" w:rsidRPr="009676A8">
        <w:rPr>
          <w:color w:val="000000" w:themeColor="text1"/>
          <w:szCs w:val="22"/>
        </w:rPr>
        <w:t xml:space="preserve">study </w:t>
      </w:r>
      <w:r w:rsidR="002B04A4" w:rsidRPr="009676A8">
        <w:rPr>
          <w:color w:val="000000" w:themeColor="text1"/>
          <w:szCs w:val="22"/>
        </w:rPr>
        <w:t>the immunosuppressive</w:t>
      </w:r>
      <w:r w:rsidR="005761F0" w:rsidRPr="009676A8">
        <w:rPr>
          <w:color w:val="000000" w:themeColor="text1"/>
          <w:szCs w:val="22"/>
        </w:rPr>
        <w:t xml:space="preserve"> phenomenon</w:t>
      </w:r>
      <w:r w:rsidR="002B04A4" w:rsidRPr="009676A8">
        <w:rPr>
          <w:color w:val="000000" w:themeColor="text1"/>
          <w:szCs w:val="22"/>
        </w:rPr>
        <w:t xml:space="preserve"> occurring in patients with protracted sepsis</w:t>
      </w:r>
      <w:r w:rsidR="00515251">
        <w:rPr>
          <w:color w:val="000000" w:themeColor="text1"/>
          <w:szCs w:val="22"/>
        </w:rPr>
        <w:t xml:space="preserve"> is described</w:t>
      </w:r>
      <w:r w:rsidR="002B04A4" w:rsidRPr="009676A8">
        <w:rPr>
          <w:color w:val="000000" w:themeColor="text1"/>
          <w:szCs w:val="22"/>
        </w:rPr>
        <w:t xml:space="preserve">. </w:t>
      </w:r>
    </w:p>
    <w:p w14:paraId="328D684F" w14:textId="77777777" w:rsidR="00D50561" w:rsidRDefault="00D50561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D5773D6" w14:textId="213E4295" w:rsidR="00885257" w:rsidRPr="009676A8" w:rsidRDefault="002E11FE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As the gold standard experimental model in research on polymicrobial sepsis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CF6FE8" w:rsidRPr="009676A8">
        <w:rPr>
          <w:color w:val="000000" w:themeColor="text1"/>
        </w:rPr>
        <w:t>cecal</w:t>
      </w:r>
      <w:proofErr w:type="spellEnd"/>
      <w:r w:rsidR="00CF6FE8" w:rsidRPr="009676A8">
        <w:rPr>
          <w:color w:val="000000" w:themeColor="text1"/>
        </w:rPr>
        <w:t xml:space="preserve"> ligation and puncture</w:t>
      </w:r>
      <w:r w:rsidR="00CF6FE8" w:rsidRPr="009676A8">
        <w:rPr>
          <w:rFonts w:asciiTheme="minorHAnsi" w:hAnsiTheme="minorHAnsi" w:cstheme="minorHAnsi"/>
          <w:color w:val="000000" w:themeColor="text1"/>
        </w:rPr>
        <w:t xml:space="preserve"> (</w:t>
      </w:r>
      <w:r w:rsidR="00885257" w:rsidRPr="009676A8">
        <w:rPr>
          <w:rFonts w:asciiTheme="minorHAnsi" w:hAnsiTheme="minorHAnsi" w:cstheme="minorHAnsi"/>
          <w:color w:val="000000" w:themeColor="text1"/>
        </w:rPr>
        <w:t>CLP</w:t>
      </w:r>
      <w:r w:rsidR="00CF6FE8" w:rsidRPr="009676A8">
        <w:rPr>
          <w:rFonts w:asciiTheme="minorHAnsi" w:hAnsiTheme="minorHAnsi" w:cstheme="minorHAnsi"/>
          <w:color w:val="000000" w:themeColor="text1"/>
        </w:rPr>
        <w:t>)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is </w:t>
      </w:r>
      <w:r w:rsidRPr="009676A8">
        <w:rPr>
          <w:rFonts w:asciiTheme="minorHAnsi" w:hAnsiTheme="minorHAnsi" w:cstheme="minorHAnsi"/>
          <w:color w:val="000000" w:themeColor="text1"/>
        </w:rPr>
        <w:t>a surgery characterized by cecum ligation and perforation</w:t>
      </w:r>
      <w:r w:rsidR="00515251">
        <w:rPr>
          <w:rFonts w:asciiTheme="minorHAnsi" w:hAnsiTheme="minorHAnsi" w:cstheme="minorHAnsi"/>
          <w:color w:val="000000" w:themeColor="text1"/>
        </w:rPr>
        <w:t>,</w:t>
      </w:r>
      <w:r w:rsidRPr="009676A8">
        <w:rPr>
          <w:rFonts w:asciiTheme="minorHAnsi" w:hAnsiTheme="minorHAnsi" w:cstheme="minorHAnsi"/>
          <w:color w:val="000000" w:themeColor="text1"/>
        </w:rPr>
        <w:t xml:space="preserve"> which </w:t>
      </w:r>
      <w:r w:rsidR="00F86EDC" w:rsidRPr="009676A8">
        <w:rPr>
          <w:rFonts w:asciiTheme="minorHAnsi" w:hAnsiTheme="minorHAnsi" w:cstheme="minorHAnsi"/>
          <w:color w:val="000000" w:themeColor="text1"/>
        </w:rPr>
        <w:t>contribute</w:t>
      </w:r>
      <w:r w:rsidR="00D1195C" w:rsidRPr="009676A8">
        <w:rPr>
          <w:rFonts w:asciiTheme="minorHAnsi" w:hAnsiTheme="minorHAnsi" w:cstheme="minorHAnsi"/>
          <w:color w:val="000000" w:themeColor="text1"/>
        </w:rPr>
        <w:t>s</w:t>
      </w:r>
      <w:r w:rsidR="00F86EDC" w:rsidRPr="009676A8">
        <w:rPr>
          <w:rFonts w:asciiTheme="minorHAnsi" w:hAnsiTheme="minorHAnsi" w:cstheme="minorHAnsi"/>
          <w:color w:val="000000" w:themeColor="text1"/>
        </w:rPr>
        <w:t xml:space="preserve"> to polymicrobial peritonitis and sepsis</w:t>
      </w:r>
      <w:r w:rsidR="007A602A" w:rsidRPr="009676A8">
        <w:rPr>
          <w:rFonts w:asciiTheme="minorHAnsi" w:hAnsiTheme="minorHAnsi" w:cstheme="minorHAnsi"/>
          <w:color w:val="000000" w:themeColor="text1"/>
          <w:vertAlign w:val="superscript"/>
        </w:rPr>
        <w:t>8,9</w:t>
      </w:r>
      <w:r w:rsidR="00515251">
        <w:rPr>
          <w:rFonts w:asciiTheme="minorHAnsi" w:hAnsiTheme="minorHAnsi" w:cstheme="minorHAnsi"/>
          <w:color w:val="000000" w:themeColor="text1"/>
        </w:rPr>
        <w:t>.</w:t>
      </w:r>
      <w:r w:rsidR="00F86EDC" w:rsidRPr="009676A8">
        <w:rPr>
          <w:rFonts w:asciiTheme="minorHAnsi" w:hAnsiTheme="minorHAnsi" w:cstheme="minorHAnsi"/>
          <w:color w:val="000000" w:themeColor="text1"/>
        </w:rPr>
        <w:t xml:space="preserve"> The</w:t>
      </w:r>
      <w:r w:rsidRPr="009676A8">
        <w:rPr>
          <w:rFonts w:asciiTheme="minorHAnsi" w:hAnsiTheme="minorHAnsi" w:cstheme="minorHAnsi"/>
          <w:color w:val="000000" w:themeColor="text1"/>
        </w:rPr>
        <w:t xml:space="preserve"> pathophysiological </w:t>
      </w:r>
      <w:r w:rsidR="00515251">
        <w:rPr>
          <w:rFonts w:asciiTheme="minorHAnsi" w:hAnsiTheme="minorHAnsi" w:cstheme="minorHAnsi"/>
          <w:color w:val="000000" w:themeColor="text1"/>
        </w:rPr>
        <w:t>process</w:t>
      </w:r>
      <w:r w:rsidR="006957D9" w:rsidRPr="009676A8">
        <w:rPr>
          <w:rFonts w:asciiTheme="minorHAnsi" w:hAnsiTheme="minorHAnsi" w:cstheme="minorHAnsi"/>
          <w:color w:val="000000" w:themeColor="text1"/>
        </w:rPr>
        <w:t xml:space="preserve"> and </w:t>
      </w:r>
      <w:r w:rsidR="00F86EDC" w:rsidRPr="009676A8">
        <w:rPr>
          <w:rFonts w:asciiTheme="minorHAnsi" w:hAnsiTheme="minorHAnsi" w:cstheme="minorHAnsi"/>
          <w:color w:val="000000" w:themeColor="text1"/>
        </w:rPr>
        <w:t>cytokine profiles</w:t>
      </w:r>
      <w:r w:rsidR="00197AB2">
        <w:rPr>
          <w:rFonts w:asciiTheme="minorHAnsi" w:hAnsiTheme="minorHAnsi" w:cstheme="minorHAnsi"/>
          <w:color w:val="000000" w:themeColor="text1"/>
        </w:rPr>
        <w:t>,</w:t>
      </w:r>
      <w:r w:rsidR="00F86EDC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6957D9" w:rsidRPr="009676A8">
        <w:rPr>
          <w:rFonts w:asciiTheme="minorHAnsi" w:hAnsiTheme="minorHAnsi" w:cstheme="minorHAnsi"/>
          <w:color w:val="000000" w:themeColor="text1"/>
        </w:rPr>
        <w:t>along with</w:t>
      </w:r>
      <w:r w:rsidR="00F86EDC" w:rsidRPr="009676A8">
        <w:rPr>
          <w:rFonts w:asciiTheme="minorHAnsi" w:hAnsiTheme="minorHAnsi" w:cstheme="minorHAnsi"/>
          <w:color w:val="000000" w:themeColor="text1"/>
        </w:rPr>
        <w:t xml:space="preserve"> the kinetics and magnitude</w:t>
      </w:r>
      <w:r w:rsidR="00197AB2">
        <w:rPr>
          <w:rFonts w:asciiTheme="minorHAnsi" w:hAnsiTheme="minorHAnsi" w:cstheme="minorHAnsi"/>
          <w:color w:val="000000" w:themeColor="text1"/>
        </w:rPr>
        <w:t>,</w:t>
      </w:r>
      <w:r w:rsidR="00F86EDC" w:rsidRPr="009676A8">
        <w:rPr>
          <w:rFonts w:asciiTheme="minorHAnsi" w:hAnsiTheme="minorHAnsi" w:cstheme="minorHAnsi"/>
          <w:color w:val="000000" w:themeColor="text1"/>
        </w:rPr>
        <w:t xml:space="preserve"> are </w:t>
      </w:r>
      <w:proofErr w:type="gramStart"/>
      <w:r w:rsidR="00F86EDC" w:rsidRPr="009676A8">
        <w:rPr>
          <w:rFonts w:asciiTheme="minorHAnsi" w:hAnsiTheme="minorHAnsi" w:cstheme="minorHAnsi"/>
          <w:color w:val="000000" w:themeColor="text1"/>
        </w:rPr>
        <w:t>similar to</w:t>
      </w:r>
      <w:proofErr w:type="gramEnd"/>
      <w:r w:rsidR="00F86EDC" w:rsidRPr="009676A8">
        <w:rPr>
          <w:rFonts w:asciiTheme="minorHAnsi" w:hAnsiTheme="minorHAnsi" w:cstheme="minorHAnsi"/>
          <w:color w:val="000000" w:themeColor="text1"/>
        </w:rPr>
        <w:t xml:space="preserve"> clinical sepsis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210EF8" w:rsidRPr="009676A8">
        <w:rPr>
          <w:rFonts w:asciiTheme="minorHAnsi" w:hAnsiTheme="minorHAnsi" w:cstheme="minorHAnsi"/>
          <w:color w:val="000000" w:themeColor="text1"/>
        </w:rPr>
        <w:t>The position of the ligation</w:t>
      </w:r>
      <w:r w:rsidR="00885257" w:rsidRPr="009676A8">
        <w:rPr>
          <w:rFonts w:asciiTheme="minorHAnsi" w:hAnsiTheme="minorHAnsi" w:cstheme="minorHAnsi"/>
          <w:color w:val="000000" w:themeColor="text1"/>
        </w:rPr>
        <w:t>, needle size used for the puncture</w:t>
      </w:r>
      <w:r w:rsidR="00197AB2">
        <w:rPr>
          <w:rFonts w:asciiTheme="minorHAnsi" w:hAnsiTheme="minorHAnsi" w:cstheme="minorHAnsi"/>
          <w:color w:val="000000" w:themeColor="text1"/>
        </w:rPr>
        <w:t>,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and number of </w:t>
      </w:r>
      <w:proofErr w:type="spellStart"/>
      <w:r w:rsidR="00210EF8" w:rsidRPr="009676A8">
        <w:rPr>
          <w:rFonts w:asciiTheme="minorHAnsi" w:hAnsiTheme="minorHAnsi" w:cstheme="minorHAnsi"/>
          <w:color w:val="000000" w:themeColor="text1"/>
        </w:rPr>
        <w:t>cecal</w:t>
      </w:r>
      <w:proofErr w:type="spellEnd"/>
      <w:r w:rsidR="00210EF8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punctures </w:t>
      </w:r>
      <w:r w:rsidR="00D1195C" w:rsidRPr="009676A8">
        <w:rPr>
          <w:rFonts w:asciiTheme="minorHAnsi" w:hAnsiTheme="minorHAnsi" w:cstheme="minorHAnsi"/>
          <w:color w:val="000000" w:themeColor="text1"/>
        </w:rPr>
        <w:t xml:space="preserve">are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major factors </w:t>
      </w:r>
      <w:r w:rsidR="006957D9" w:rsidRPr="009676A8">
        <w:rPr>
          <w:rFonts w:asciiTheme="minorHAnsi" w:hAnsiTheme="minorHAnsi" w:cstheme="minorHAnsi"/>
          <w:color w:val="000000" w:themeColor="text1"/>
        </w:rPr>
        <w:t>that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impact the mortality following CLP.</w:t>
      </w:r>
    </w:p>
    <w:p w14:paraId="298AB73E" w14:textId="77777777" w:rsidR="00D50561" w:rsidRDefault="00D50561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F0392F6" w14:textId="2364BA03" w:rsidR="00885257" w:rsidRPr="00BC2927" w:rsidRDefault="00CF6FE8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The nosocomial pneumonia</w:t>
      </w:r>
      <w:r w:rsidR="00D1195C" w:rsidRPr="009676A8">
        <w:rPr>
          <w:rFonts w:asciiTheme="minorHAnsi" w:hAnsiTheme="minorHAnsi" w:cstheme="minorHAnsi"/>
          <w:color w:val="000000" w:themeColor="text1"/>
        </w:rPr>
        <w:t xml:space="preserve"> is</w:t>
      </w:r>
      <w:r w:rsidRPr="009676A8">
        <w:rPr>
          <w:rFonts w:asciiTheme="minorHAnsi" w:hAnsiTheme="minorHAnsi" w:cstheme="minorHAnsi"/>
          <w:color w:val="000000" w:themeColor="text1"/>
        </w:rPr>
        <w:t xml:space="preserve"> the leading cause of mortality among critically ill patients </w:t>
      </w:r>
      <w:r w:rsidR="00145FC9" w:rsidRPr="009676A8">
        <w:rPr>
          <w:rFonts w:asciiTheme="minorHAnsi" w:hAnsiTheme="minorHAnsi" w:cstheme="minorHAnsi"/>
          <w:color w:val="000000" w:themeColor="text1"/>
        </w:rPr>
        <w:t>with</w:t>
      </w:r>
      <w:r w:rsidRPr="009676A8">
        <w:rPr>
          <w:rFonts w:asciiTheme="minorHAnsi" w:hAnsiTheme="minorHAnsi" w:cstheme="minorHAnsi"/>
          <w:color w:val="000000" w:themeColor="text1"/>
        </w:rPr>
        <w:t xml:space="preserve"> sepsis. </w:t>
      </w:r>
      <w:r w:rsidR="004F40C1" w:rsidRPr="009676A8">
        <w:rPr>
          <w:rFonts w:asciiTheme="minorHAnsi" w:hAnsiTheme="minorHAnsi" w:cstheme="minorHAnsi"/>
          <w:color w:val="000000" w:themeColor="text1"/>
        </w:rPr>
        <w:t xml:space="preserve">The major type of organisms causing severe sepsis </w:t>
      </w:r>
      <w:r w:rsidR="00A85417" w:rsidRPr="009676A8">
        <w:rPr>
          <w:rFonts w:asciiTheme="minorHAnsi" w:hAnsiTheme="minorHAnsi" w:cstheme="minorHAnsi"/>
          <w:color w:val="000000" w:themeColor="text1"/>
        </w:rPr>
        <w:t xml:space="preserve">includes </w:t>
      </w:r>
      <w:r w:rsidR="004F40C1" w:rsidRPr="009676A8">
        <w:rPr>
          <w:rFonts w:asciiTheme="minorHAnsi" w:hAnsiTheme="minorHAnsi" w:cstheme="minorHAnsi"/>
          <w:i/>
          <w:color w:val="000000" w:themeColor="text1"/>
        </w:rPr>
        <w:t>Staphylococcus aureus</w:t>
      </w:r>
      <w:r w:rsidR="004F40C1" w:rsidRPr="009676A8">
        <w:rPr>
          <w:rFonts w:asciiTheme="minorHAnsi" w:hAnsiTheme="minorHAnsi" w:cstheme="minorHAnsi"/>
          <w:color w:val="000000" w:themeColor="text1"/>
        </w:rPr>
        <w:t xml:space="preserve"> (20.5%), </w:t>
      </w:r>
      <w:r w:rsidR="004F40C1" w:rsidRPr="009676A8">
        <w:rPr>
          <w:rFonts w:asciiTheme="minorHAnsi" w:hAnsiTheme="minorHAnsi" w:cstheme="minorHAnsi"/>
          <w:i/>
          <w:color w:val="000000" w:themeColor="text1"/>
        </w:rPr>
        <w:t xml:space="preserve">Pseudomonas </w:t>
      </w:r>
      <w:r w:rsidR="004F40C1" w:rsidRPr="00383B3B">
        <w:rPr>
          <w:rFonts w:asciiTheme="minorHAnsi" w:hAnsiTheme="minorHAnsi" w:cstheme="minorHAnsi"/>
          <w:color w:val="000000" w:themeColor="text1"/>
        </w:rPr>
        <w:t>species (</w:t>
      </w:r>
      <w:r w:rsidR="004F40C1" w:rsidRPr="009676A8">
        <w:rPr>
          <w:rFonts w:asciiTheme="minorHAnsi" w:hAnsiTheme="minorHAnsi" w:cstheme="minorHAnsi"/>
          <w:color w:val="000000" w:themeColor="text1"/>
        </w:rPr>
        <w:t xml:space="preserve">19.9%), </w:t>
      </w:r>
      <w:proofErr w:type="spellStart"/>
      <w:r w:rsidR="004F40C1" w:rsidRPr="009676A8">
        <w:rPr>
          <w:rFonts w:asciiTheme="minorHAnsi" w:hAnsiTheme="minorHAnsi" w:cstheme="minorHAnsi"/>
          <w:i/>
          <w:color w:val="000000" w:themeColor="text1"/>
        </w:rPr>
        <w:t>Enterobacteriacae</w:t>
      </w:r>
      <w:proofErr w:type="spellEnd"/>
      <w:r w:rsidR="004F40C1" w:rsidRPr="009676A8">
        <w:rPr>
          <w:rFonts w:asciiTheme="minorHAnsi" w:hAnsiTheme="minorHAnsi" w:cstheme="minorHAnsi"/>
          <w:color w:val="000000" w:themeColor="text1"/>
        </w:rPr>
        <w:t xml:space="preserve"> (mainly </w:t>
      </w:r>
      <w:r w:rsidR="004F40C1" w:rsidRPr="009676A8">
        <w:rPr>
          <w:rFonts w:asciiTheme="minorHAnsi" w:hAnsiTheme="minorHAnsi" w:cstheme="minorHAnsi"/>
          <w:i/>
          <w:color w:val="000000" w:themeColor="text1"/>
        </w:rPr>
        <w:t>E. coli</w:t>
      </w:r>
      <w:r w:rsidR="004F40C1" w:rsidRPr="009676A8">
        <w:rPr>
          <w:rFonts w:asciiTheme="minorHAnsi" w:hAnsiTheme="minorHAnsi" w:cstheme="minorHAnsi"/>
          <w:color w:val="000000" w:themeColor="text1"/>
        </w:rPr>
        <w:t xml:space="preserve">, 16.0%), and fungi (19%). Meanwhile, </w:t>
      </w:r>
      <w:r w:rsidRPr="009676A8">
        <w:rPr>
          <w:rFonts w:asciiTheme="minorHAnsi" w:hAnsiTheme="minorHAnsi" w:cstheme="minorHAnsi"/>
          <w:color w:val="000000" w:themeColor="text1"/>
        </w:rPr>
        <w:t>recent studies have suggested an increasing incidence of gram-positive organisms, which are now almost as common as gram-negative infections</w:t>
      </w:r>
      <w:r w:rsidR="00246EAC" w:rsidRPr="009676A8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BC2927">
        <w:rPr>
          <w:rFonts w:asciiTheme="minorHAnsi" w:hAnsiTheme="minorHAnsi" w:cstheme="minorHAnsi"/>
          <w:color w:val="000000" w:themeColor="text1"/>
        </w:rPr>
        <w:t>.</w:t>
      </w:r>
    </w:p>
    <w:p w14:paraId="5DF1A398" w14:textId="77777777" w:rsidR="00D50561" w:rsidRDefault="00D50561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F0ACDD7" w14:textId="6EBD5A9C" w:rsidR="00862EC5" w:rsidRPr="009676A8" w:rsidRDefault="00885257" w:rsidP="00383B3B">
      <w:pPr>
        <w:jc w:val="left"/>
        <w:rPr>
          <w:color w:val="000000" w:themeColor="text1"/>
          <w:szCs w:val="22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The method described in this protocol involves </w:t>
      </w:r>
      <w:r w:rsidR="00CF6FE8" w:rsidRPr="009676A8">
        <w:rPr>
          <w:color w:val="000000" w:themeColor="text1"/>
          <w:szCs w:val="22"/>
        </w:rPr>
        <w:t xml:space="preserve">CLP, performed as the “first hit” to induce </w:t>
      </w:r>
      <w:r w:rsidR="006B1860" w:rsidRPr="009676A8">
        <w:rPr>
          <w:rFonts w:asciiTheme="minorHAnsi" w:hAnsiTheme="minorHAnsi" w:cstheme="minorHAnsi"/>
          <w:color w:val="000000" w:themeColor="text1"/>
        </w:rPr>
        <w:t>sublethal</w:t>
      </w:r>
      <w:r w:rsidR="006B1860" w:rsidRPr="009676A8">
        <w:rPr>
          <w:color w:val="000000" w:themeColor="text1"/>
          <w:szCs w:val="22"/>
        </w:rPr>
        <w:t xml:space="preserve"> </w:t>
      </w:r>
      <w:r w:rsidR="00CF6FE8" w:rsidRPr="009676A8">
        <w:rPr>
          <w:color w:val="000000" w:themeColor="text1"/>
          <w:szCs w:val="22"/>
        </w:rPr>
        <w:t xml:space="preserve">polymicrobial </w:t>
      </w:r>
      <w:r w:rsidR="00D1195C" w:rsidRPr="009676A8">
        <w:rPr>
          <w:color w:val="000000" w:themeColor="text1"/>
          <w:szCs w:val="22"/>
        </w:rPr>
        <w:t>peritonitis</w:t>
      </w:r>
      <w:r w:rsidR="00BC2927">
        <w:rPr>
          <w:color w:val="000000" w:themeColor="text1"/>
          <w:szCs w:val="22"/>
        </w:rPr>
        <w:t>, which</w:t>
      </w:r>
      <w:r w:rsidR="00D1195C" w:rsidRPr="009676A8">
        <w:rPr>
          <w:color w:val="000000" w:themeColor="text1"/>
          <w:szCs w:val="22"/>
        </w:rPr>
        <w:t xml:space="preserve"> manifest</w:t>
      </w:r>
      <w:r w:rsidR="00BC2927">
        <w:rPr>
          <w:color w:val="000000" w:themeColor="text1"/>
          <w:szCs w:val="22"/>
        </w:rPr>
        <w:t>s</w:t>
      </w:r>
      <w:r w:rsidR="00D1195C" w:rsidRPr="009676A8">
        <w:rPr>
          <w:color w:val="000000" w:themeColor="text1"/>
          <w:szCs w:val="22"/>
        </w:rPr>
        <w:t xml:space="preserve"> an immunosuppression condition</w:t>
      </w:r>
      <w:r w:rsidR="00BC2927">
        <w:rPr>
          <w:color w:val="000000" w:themeColor="text1"/>
          <w:szCs w:val="22"/>
        </w:rPr>
        <w:t>. The procedure also involves</w:t>
      </w:r>
      <w:r w:rsidR="00CF6FE8" w:rsidRPr="009676A8">
        <w:rPr>
          <w:color w:val="000000" w:themeColor="text1"/>
          <w:szCs w:val="22"/>
        </w:rPr>
        <w:t xml:space="preserve"> </w:t>
      </w:r>
      <w:r w:rsidR="00A85417" w:rsidRPr="009676A8">
        <w:rPr>
          <w:color w:val="000000" w:themeColor="text1"/>
          <w:szCs w:val="22"/>
        </w:rPr>
        <w:t xml:space="preserve">subsequent intranasal </w:t>
      </w:r>
      <w:r w:rsidR="00CF6FE8" w:rsidRPr="009676A8">
        <w:rPr>
          <w:color w:val="000000" w:themeColor="text1"/>
          <w:szCs w:val="22"/>
        </w:rPr>
        <w:t xml:space="preserve">instillation of </w:t>
      </w:r>
      <w:r w:rsidR="00CF6FE8" w:rsidRPr="009676A8">
        <w:rPr>
          <w:i/>
          <w:color w:val="000000" w:themeColor="text1"/>
        </w:rPr>
        <w:t>S. aureus</w:t>
      </w:r>
      <w:r w:rsidR="00CF6FE8" w:rsidRPr="009676A8">
        <w:rPr>
          <w:color w:val="000000" w:themeColor="text1"/>
        </w:rPr>
        <w:t xml:space="preserve"> </w:t>
      </w:r>
      <w:r w:rsidR="00CF6FE8" w:rsidRPr="009676A8">
        <w:rPr>
          <w:color w:val="000000" w:themeColor="text1"/>
          <w:szCs w:val="22"/>
        </w:rPr>
        <w:t>as the “second hit”</w:t>
      </w:r>
      <w:r w:rsidR="00D1195C" w:rsidRPr="009676A8">
        <w:rPr>
          <w:color w:val="000000" w:themeColor="text1"/>
          <w:szCs w:val="22"/>
        </w:rPr>
        <w:t xml:space="preserve"> to provide a clinically relevant research platform.</w:t>
      </w:r>
    </w:p>
    <w:p w14:paraId="1D022E49" w14:textId="77777777" w:rsidR="00CF6FE8" w:rsidRPr="009676A8" w:rsidRDefault="00CF6FE8" w:rsidP="00383B3B">
      <w:pPr>
        <w:jc w:val="left"/>
        <w:rPr>
          <w:color w:val="000000" w:themeColor="text1"/>
          <w:szCs w:val="22"/>
        </w:rPr>
      </w:pPr>
    </w:p>
    <w:p w14:paraId="3D4CD2F3" w14:textId="01FD585E" w:rsidR="006305D7" w:rsidRDefault="006305D7" w:rsidP="00171C3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6F33C0CC" w14:textId="77777777" w:rsidR="00515251" w:rsidRPr="009676A8" w:rsidRDefault="00515251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1921150" w14:textId="32640590" w:rsidR="00885257" w:rsidRDefault="00885257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lastRenderedPageBreak/>
        <w:t>All methods described here were performed in accordance with the National Institute of Health Guide for Care and Use of Laboratory Animals</w:t>
      </w:r>
      <w:r w:rsidR="00BC2927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 xml:space="preserve">and approved by the University of North Dakota </w:t>
      </w:r>
      <w:r w:rsidR="00BC2927">
        <w:rPr>
          <w:rFonts w:asciiTheme="minorHAnsi" w:hAnsiTheme="minorHAnsi" w:cstheme="minorHAnsi"/>
          <w:color w:val="000000" w:themeColor="text1"/>
        </w:rPr>
        <w:t>I</w:t>
      </w:r>
      <w:r w:rsidRPr="009676A8">
        <w:rPr>
          <w:rFonts w:asciiTheme="minorHAnsi" w:hAnsiTheme="minorHAnsi" w:cstheme="minorHAnsi"/>
          <w:color w:val="000000" w:themeColor="text1"/>
        </w:rPr>
        <w:t xml:space="preserve">nstitutional </w:t>
      </w:r>
      <w:r w:rsidR="00BC2927">
        <w:rPr>
          <w:rFonts w:asciiTheme="minorHAnsi" w:hAnsiTheme="minorHAnsi" w:cstheme="minorHAnsi"/>
          <w:color w:val="000000" w:themeColor="text1"/>
        </w:rPr>
        <w:t>A</w:t>
      </w:r>
      <w:r w:rsidRPr="009676A8">
        <w:rPr>
          <w:rFonts w:asciiTheme="minorHAnsi" w:hAnsiTheme="minorHAnsi" w:cstheme="minorHAnsi"/>
          <w:color w:val="000000" w:themeColor="text1"/>
        </w:rPr>
        <w:t xml:space="preserve">nimal </w:t>
      </w:r>
      <w:r w:rsidR="00BC2927">
        <w:rPr>
          <w:rFonts w:asciiTheme="minorHAnsi" w:hAnsiTheme="minorHAnsi" w:cstheme="minorHAnsi"/>
          <w:color w:val="000000" w:themeColor="text1"/>
        </w:rPr>
        <w:t>C</w:t>
      </w:r>
      <w:r w:rsidRPr="009676A8">
        <w:rPr>
          <w:rFonts w:asciiTheme="minorHAnsi" w:hAnsiTheme="minorHAnsi" w:cstheme="minorHAnsi"/>
          <w:color w:val="000000" w:themeColor="text1"/>
        </w:rPr>
        <w:t xml:space="preserve">are and </w:t>
      </w:r>
      <w:r w:rsidR="00BC2927">
        <w:rPr>
          <w:rFonts w:asciiTheme="minorHAnsi" w:hAnsiTheme="minorHAnsi" w:cstheme="minorHAnsi"/>
          <w:color w:val="000000" w:themeColor="text1"/>
        </w:rPr>
        <w:t>U</w:t>
      </w:r>
      <w:r w:rsidRPr="009676A8">
        <w:rPr>
          <w:rFonts w:asciiTheme="minorHAnsi" w:hAnsiTheme="minorHAnsi" w:cstheme="minorHAnsi"/>
          <w:color w:val="000000" w:themeColor="text1"/>
        </w:rPr>
        <w:t xml:space="preserve">se </w:t>
      </w:r>
      <w:r w:rsidR="00BC2927">
        <w:rPr>
          <w:rFonts w:asciiTheme="minorHAnsi" w:hAnsiTheme="minorHAnsi" w:cstheme="minorHAnsi"/>
          <w:color w:val="000000" w:themeColor="text1"/>
        </w:rPr>
        <w:t>C</w:t>
      </w:r>
      <w:r w:rsidRPr="009676A8">
        <w:rPr>
          <w:rFonts w:asciiTheme="minorHAnsi" w:hAnsiTheme="minorHAnsi" w:cstheme="minorHAnsi"/>
          <w:color w:val="000000" w:themeColor="text1"/>
        </w:rPr>
        <w:t>ommittee</w:t>
      </w:r>
      <w:r w:rsidR="00A97668" w:rsidRPr="009676A8">
        <w:rPr>
          <w:rFonts w:asciiTheme="minorHAnsi" w:hAnsiTheme="minorHAnsi" w:cstheme="minorHAnsi"/>
          <w:color w:val="000000" w:themeColor="text1"/>
        </w:rPr>
        <w:t xml:space="preserve"> (IACUC)</w:t>
      </w:r>
      <w:r w:rsidRPr="009676A8">
        <w:rPr>
          <w:rFonts w:asciiTheme="minorHAnsi" w:hAnsiTheme="minorHAnsi" w:cstheme="minorHAnsi"/>
          <w:color w:val="000000" w:themeColor="text1"/>
        </w:rPr>
        <w:t xml:space="preserve">. </w:t>
      </w:r>
    </w:p>
    <w:p w14:paraId="5B56B422" w14:textId="77777777" w:rsidR="003D731E" w:rsidRPr="009676A8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BAECB2E" w14:textId="35B451C1" w:rsidR="00885257" w:rsidRDefault="00885257" w:rsidP="00383B3B">
      <w:pPr>
        <w:pStyle w:val="NormalWeb"/>
        <w:numPr>
          <w:ilvl w:val="0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9676A8">
        <w:rPr>
          <w:rFonts w:asciiTheme="minorHAnsi" w:hAnsiTheme="minorHAnsi" w:cstheme="minorHAnsi"/>
          <w:b/>
          <w:color w:val="000000" w:themeColor="text1"/>
        </w:rPr>
        <w:t>Cecal</w:t>
      </w:r>
      <w:proofErr w:type="spellEnd"/>
      <w:r w:rsidRPr="009676A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C2927">
        <w:rPr>
          <w:rFonts w:asciiTheme="minorHAnsi" w:hAnsiTheme="minorHAnsi" w:cstheme="minorHAnsi"/>
          <w:b/>
          <w:color w:val="000000" w:themeColor="text1"/>
        </w:rPr>
        <w:t>l</w:t>
      </w:r>
      <w:r w:rsidRPr="009676A8">
        <w:rPr>
          <w:rFonts w:asciiTheme="minorHAnsi" w:hAnsiTheme="minorHAnsi" w:cstheme="minorHAnsi"/>
          <w:b/>
          <w:color w:val="000000" w:themeColor="text1"/>
        </w:rPr>
        <w:t xml:space="preserve">igation and </w:t>
      </w:r>
      <w:r w:rsidR="00BC2927">
        <w:rPr>
          <w:rFonts w:asciiTheme="minorHAnsi" w:hAnsiTheme="minorHAnsi" w:cstheme="minorHAnsi"/>
          <w:b/>
          <w:color w:val="000000" w:themeColor="text1"/>
        </w:rPr>
        <w:t>p</w:t>
      </w:r>
      <w:r w:rsidRPr="009676A8">
        <w:rPr>
          <w:rFonts w:asciiTheme="minorHAnsi" w:hAnsiTheme="minorHAnsi" w:cstheme="minorHAnsi"/>
          <w:b/>
          <w:color w:val="000000" w:themeColor="text1"/>
        </w:rPr>
        <w:t>uncture</w:t>
      </w:r>
    </w:p>
    <w:p w14:paraId="36575C44" w14:textId="77777777" w:rsidR="003D731E" w:rsidRPr="009676A8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1D470E5F" w14:textId="549D5D2F" w:rsidR="00B563D4" w:rsidRPr="009676A8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814EE1" w:rsidRPr="009676A8">
        <w:rPr>
          <w:rFonts w:asciiTheme="minorHAnsi" w:hAnsiTheme="minorHAnsi" w:cstheme="minorHAnsi"/>
          <w:color w:val="000000" w:themeColor="text1"/>
        </w:rPr>
        <w:t>Fem</w:t>
      </w:r>
      <w:r w:rsidR="00B563D4" w:rsidRPr="009676A8">
        <w:rPr>
          <w:rFonts w:asciiTheme="minorHAnsi" w:hAnsiTheme="minorHAnsi" w:cstheme="minorHAnsi"/>
          <w:color w:val="000000" w:themeColor="text1"/>
        </w:rPr>
        <w:t xml:space="preserve">ale </w:t>
      </w:r>
      <w:r w:rsidR="00885257" w:rsidRPr="009676A8">
        <w:rPr>
          <w:rFonts w:asciiTheme="minorHAnsi" w:hAnsiTheme="minorHAnsi" w:cstheme="minorHAnsi"/>
          <w:color w:val="000000" w:themeColor="text1"/>
        </w:rPr>
        <w:t>C57BL/6 mice (</w:t>
      </w:r>
      <w:r w:rsidR="00B563D4" w:rsidRPr="009676A8">
        <w:rPr>
          <w:rFonts w:asciiTheme="minorHAnsi" w:hAnsiTheme="minorHAnsi" w:cstheme="minorHAnsi"/>
          <w:color w:val="000000" w:themeColor="text1"/>
        </w:rPr>
        <w:t xml:space="preserve">weight, 18–22 g; age, 6–8 weeks) </w:t>
      </w:r>
      <w:r w:rsidR="00C25C2C" w:rsidRPr="009676A8">
        <w:rPr>
          <w:rFonts w:asciiTheme="minorHAnsi" w:hAnsiTheme="minorHAnsi" w:cstheme="minorHAnsi"/>
          <w:color w:val="000000" w:themeColor="text1"/>
        </w:rPr>
        <w:t>are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randomly divided into </w:t>
      </w:r>
      <w:r w:rsidR="00814EE1" w:rsidRPr="009676A8">
        <w:rPr>
          <w:rFonts w:asciiTheme="minorHAnsi" w:hAnsiTheme="minorHAnsi" w:cstheme="minorHAnsi"/>
          <w:color w:val="000000" w:themeColor="text1"/>
        </w:rPr>
        <w:t>six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groups</w:t>
      </w:r>
      <w:r w:rsidR="00814EE1" w:rsidRPr="009676A8">
        <w:rPr>
          <w:rFonts w:asciiTheme="minorHAnsi" w:hAnsiTheme="minorHAnsi" w:cstheme="minorHAnsi"/>
          <w:color w:val="000000" w:themeColor="text1"/>
        </w:rPr>
        <w:t>: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1969E4" w:rsidRPr="009676A8">
        <w:rPr>
          <w:rFonts w:asciiTheme="minorHAnsi" w:hAnsiTheme="minorHAnsi" w:cstheme="minorHAnsi"/>
          <w:color w:val="000000" w:themeColor="text1"/>
        </w:rPr>
        <w:t xml:space="preserve">control </w:t>
      </w:r>
      <w:r w:rsidR="00814EE1" w:rsidRPr="009676A8">
        <w:rPr>
          <w:rFonts w:asciiTheme="minorHAnsi" w:hAnsiTheme="minorHAnsi" w:cstheme="minorHAnsi"/>
          <w:color w:val="000000" w:themeColor="text1"/>
        </w:rPr>
        <w:t>group (Ctrl), infection group (</w:t>
      </w:r>
      <w:r w:rsidR="00106964" w:rsidRPr="009676A8">
        <w:rPr>
          <w:rFonts w:asciiTheme="minorHAnsi" w:hAnsiTheme="minorHAnsi" w:cstheme="minorHAnsi"/>
          <w:color w:val="000000" w:themeColor="text1"/>
        </w:rPr>
        <w:t>SA</w:t>
      </w:r>
      <w:r w:rsidR="00D1195C" w:rsidRPr="009676A8">
        <w:rPr>
          <w:rFonts w:asciiTheme="minorHAnsi" w:hAnsiTheme="minorHAnsi" w:cstheme="minorHAnsi"/>
          <w:color w:val="000000" w:themeColor="text1"/>
        </w:rPr>
        <w:t xml:space="preserve"> for </w:t>
      </w:r>
      <w:r w:rsidR="00D1195C" w:rsidRPr="009676A8">
        <w:rPr>
          <w:i/>
          <w:color w:val="000000" w:themeColor="text1"/>
        </w:rPr>
        <w:t>S. aureus</w:t>
      </w:r>
      <w:r w:rsidR="00814EE1" w:rsidRPr="009676A8">
        <w:rPr>
          <w:rFonts w:asciiTheme="minorHAnsi" w:hAnsiTheme="minorHAnsi" w:cstheme="minorHAnsi"/>
          <w:color w:val="000000" w:themeColor="text1"/>
        </w:rPr>
        <w:t xml:space="preserve">), two </w:t>
      </w:r>
      <w:r w:rsidR="001969E4" w:rsidRPr="009676A8">
        <w:rPr>
          <w:rFonts w:asciiTheme="minorHAnsi" w:hAnsiTheme="minorHAnsi" w:cstheme="minorHAnsi"/>
          <w:color w:val="000000" w:themeColor="text1"/>
        </w:rPr>
        <w:t xml:space="preserve">sham </w:t>
      </w:r>
      <w:r w:rsidR="00814EE1" w:rsidRPr="009676A8">
        <w:rPr>
          <w:rFonts w:asciiTheme="minorHAnsi" w:hAnsiTheme="minorHAnsi" w:cstheme="minorHAnsi"/>
          <w:color w:val="000000" w:themeColor="text1"/>
        </w:rPr>
        <w:t>groups</w:t>
      </w:r>
      <w:r w:rsidR="00BC2927">
        <w:rPr>
          <w:rFonts w:asciiTheme="minorHAnsi" w:hAnsiTheme="minorHAnsi" w:cstheme="minorHAnsi"/>
          <w:color w:val="000000" w:themeColor="text1"/>
        </w:rPr>
        <w:t>,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and </w:t>
      </w:r>
      <w:r w:rsidR="00814EE1" w:rsidRPr="009676A8">
        <w:rPr>
          <w:rFonts w:asciiTheme="minorHAnsi" w:hAnsiTheme="minorHAnsi" w:cstheme="minorHAnsi"/>
          <w:color w:val="000000" w:themeColor="text1"/>
        </w:rPr>
        <w:t xml:space="preserve">two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CLP </w:t>
      </w:r>
      <w:r w:rsidR="00814EE1" w:rsidRPr="009676A8">
        <w:rPr>
          <w:rFonts w:asciiTheme="minorHAnsi" w:hAnsiTheme="minorHAnsi" w:cstheme="minorHAnsi"/>
          <w:color w:val="000000" w:themeColor="text1"/>
        </w:rPr>
        <w:t>groups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Ctrl animals </w:t>
      </w:r>
      <w:r w:rsidR="00C25C2C" w:rsidRPr="009676A8">
        <w:rPr>
          <w:rFonts w:asciiTheme="minorHAnsi" w:hAnsiTheme="minorHAnsi" w:cstheme="minorHAnsi"/>
          <w:color w:val="000000" w:themeColor="text1"/>
        </w:rPr>
        <w:t>are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 left without surgery and </w:t>
      </w:r>
      <w:r w:rsidR="00EF2976" w:rsidRPr="009676A8">
        <w:rPr>
          <w:rFonts w:asciiTheme="minorHAnsi" w:hAnsiTheme="minorHAnsi" w:cstheme="minorHAnsi"/>
          <w:color w:val="000000" w:themeColor="text1"/>
        </w:rPr>
        <w:t xml:space="preserve">secondary 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infection injuries. SA animals </w:t>
      </w:r>
      <w:r w:rsidR="00C25C2C" w:rsidRPr="009676A8">
        <w:rPr>
          <w:rFonts w:asciiTheme="minorHAnsi" w:hAnsiTheme="minorHAnsi" w:cstheme="minorHAnsi"/>
          <w:color w:val="000000" w:themeColor="text1"/>
        </w:rPr>
        <w:t>are</w:t>
      </w:r>
      <w:r w:rsidR="00C3495A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1969E4" w:rsidRPr="009676A8">
        <w:rPr>
          <w:rFonts w:asciiTheme="minorHAnsi" w:hAnsiTheme="minorHAnsi" w:cstheme="minorHAnsi"/>
          <w:color w:val="000000" w:themeColor="text1"/>
        </w:rPr>
        <w:t>subjected to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106964" w:rsidRPr="009676A8">
        <w:rPr>
          <w:i/>
          <w:color w:val="000000" w:themeColor="text1"/>
        </w:rPr>
        <w:t>S. aureus</w:t>
      </w:r>
      <w:r w:rsidR="00106964" w:rsidRPr="009676A8">
        <w:rPr>
          <w:color w:val="000000" w:themeColor="text1"/>
        </w:rPr>
        <w:t xml:space="preserve"> </w:t>
      </w:r>
      <w:r w:rsidR="00106964" w:rsidRPr="009676A8">
        <w:rPr>
          <w:rFonts w:asciiTheme="minorHAnsi" w:hAnsiTheme="minorHAnsi" w:cstheme="minorHAnsi"/>
          <w:color w:val="000000" w:themeColor="text1"/>
        </w:rPr>
        <w:t>lung infection</w:t>
      </w:r>
      <w:r w:rsidR="00106964" w:rsidRPr="009676A8">
        <w:rPr>
          <w:color w:val="000000" w:themeColor="text1"/>
        </w:rPr>
        <w:t xml:space="preserve"> 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without the operation. </w:t>
      </w:r>
      <w:r w:rsidR="00885257" w:rsidRPr="009676A8">
        <w:rPr>
          <w:rFonts w:asciiTheme="minorHAnsi" w:hAnsiTheme="minorHAnsi" w:cstheme="minorHAnsi"/>
          <w:color w:val="000000" w:themeColor="text1"/>
        </w:rPr>
        <w:t>Sham</w:t>
      </w:r>
      <w:r w:rsidR="00106964" w:rsidRPr="009676A8">
        <w:rPr>
          <w:rFonts w:asciiTheme="minorHAnsi" w:hAnsiTheme="minorHAnsi" w:cstheme="minorHAnsi"/>
          <w:color w:val="000000" w:themeColor="text1"/>
        </w:rPr>
        <w:t>-operated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animals </w:t>
      </w:r>
      <w:r w:rsidR="001969E4" w:rsidRPr="009676A8">
        <w:rPr>
          <w:rFonts w:asciiTheme="minorHAnsi" w:hAnsiTheme="minorHAnsi" w:cstheme="minorHAnsi"/>
          <w:color w:val="000000" w:themeColor="text1"/>
        </w:rPr>
        <w:t>under</w:t>
      </w:r>
      <w:r w:rsidR="00C25C2C" w:rsidRPr="009676A8">
        <w:rPr>
          <w:rFonts w:asciiTheme="minorHAnsi" w:hAnsiTheme="minorHAnsi" w:cstheme="minorHAnsi"/>
          <w:color w:val="000000" w:themeColor="text1"/>
        </w:rPr>
        <w:t>go</w:t>
      </w:r>
      <w:r w:rsidR="001969E4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the same laparotomy with </w:t>
      </w:r>
      <w:r w:rsidR="00145FC9" w:rsidRPr="009676A8">
        <w:rPr>
          <w:rFonts w:asciiTheme="minorHAnsi" w:hAnsiTheme="minorHAnsi" w:cstheme="minorHAnsi"/>
          <w:color w:val="000000" w:themeColor="text1"/>
        </w:rPr>
        <w:t>an exposition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of </w:t>
      </w:r>
      <w:r w:rsidR="00BC2927">
        <w:rPr>
          <w:rFonts w:asciiTheme="minorHAnsi" w:hAnsiTheme="minorHAnsi" w:cstheme="minorHAnsi"/>
          <w:color w:val="000000" w:themeColor="text1"/>
        </w:rPr>
        <w:t xml:space="preserve">the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cecum </w:t>
      </w:r>
      <w:r w:rsidR="00BC2927">
        <w:rPr>
          <w:rFonts w:asciiTheme="minorHAnsi" w:hAnsiTheme="minorHAnsi" w:cstheme="minorHAnsi"/>
          <w:color w:val="000000" w:themeColor="text1"/>
        </w:rPr>
        <w:t>(</w:t>
      </w:r>
      <w:r w:rsidR="00885257" w:rsidRPr="009676A8">
        <w:rPr>
          <w:rFonts w:asciiTheme="minorHAnsi" w:hAnsiTheme="minorHAnsi" w:cstheme="minorHAnsi"/>
          <w:color w:val="000000" w:themeColor="text1"/>
        </w:rPr>
        <w:t>except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 the cecum </w:t>
      </w:r>
      <w:r w:rsidR="00C25C2C" w:rsidRPr="009676A8">
        <w:rPr>
          <w:rFonts w:asciiTheme="minorHAnsi" w:hAnsiTheme="minorHAnsi" w:cstheme="minorHAnsi"/>
          <w:color w:val="000000" w:themeColor="text1"/>
        </w:rPr>
        <w:t>is</w:t>
      </w:r>
      <w:r w:rsidR="00106964" w:rsidRPr="009676A8">
        <w:rPr>
          <w:rFonts w:asciiTheme="minorHAnsi" w:hAnsiTheme="minorHAnsi" w:cstheme="minorHAnsi"/>
          <w:color w:val="000000" w:themeColor="text1"/>
        </w:rPr>
        <w:t xml:space="preserve"> neither ligated nor punctured</w:t>
      </w:r>
      <w:r w:rsidR="00BC2927">
        <w:rPr>
          <w:rFonts w:asciiTheme="minorHAnsi" w:hAnsiTheme="minorHAnsi" w:cstheme="minorHAnsi"/>
          <w:color w:val="000000" w:themeColor="text1"/>
        </w:rPr>
        <w:t>)</w:t>
      </w:r>
      <w:r w:rsidR="00885257" w:rsidRPr="009676A8">
        <w:rPr>
          <w:rFonts w:asciiTheme="minorHAnsi" w:hAnsiTheme="minorHAnsi" w:cstheme="minorHAnsi"/>
          <w:color w:val="000000" w:themeColor="text1"/>
        </w:rPr>
        <w:t>.</w:t>
      </w:r>
      <w:r w:rsidR="008E3A6C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C2927">
        <w:rPr>
          <w:rFonts w:asciiTheme="minorHAnsi" w:hAnsiTheme="minorHAnsi" w:cstheme="minorHAnsi"/>
          <w:color w:val="000000" w:themeColor="text1"/>
        </w:rPr>
        <w:t>Eight</w:t>
      </w:r>
      <w:r w:rsidR="00C25C2C" w:rsidRPr="009676A8">
        <w:rPr>
          <w:rFonts w:asciiTheme="minorHAnsi" w:hAnsiTheme="minorHAnsi" w:cstheme="minorHAnsi"/>
          <w:color w:val="000000" w:themeColor="text1"/>
        </w:rPr>
        <w:t xml:space="preserve"> mice per group are used for survival analysis</w:t>
      </w:r>
      <w:r w:rsidR="00FA5F6E" w:rsidRPr="009676A8">
        <w:rPr>
          <w:rFonts w:asciiTheme="minorHAnsi" w:hAnsiTheme="minorHAnsi" w:cstheme="minorHAnsi"/>
          <w:color w:val="000000" w:themeColor="text1"/>
        </w:rPr>
        <w:t>,</w:t>
      </w:r>
      <w:r w:rsidR="00C25C2C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C2927">
        <w:rPr>
          <w:rFonts w:asciiTheme="minorHAnsi" w:hAnsiTheme="minorHAnsi" w:cstheme="minorHAnsi"/>
          <w:color w:val="000000" w:themeColor="text1"/>
        </w:rPr>
        <w:t>and three to five</w:t>
      </w:r>
      <w:r w:rsidR="00C25C2C" w:rsidRPr="009676A8">
        <w:rPr>
          <w:rFonts w:asciiTheme="minorHAnsi" w:hAnsiTheme="minorHAnsi" w:cstheme="minorHAnsi"/>
          <w:color w:val="000000" w:themeColor="text1"/>
        </w:rPr>
        <w:t xml:space="preserve"> mice are used for assessment of </w:t>
      </w:r>
      <w:r w:rsidR="006243CD" w:rsidRPr="009676A8">
        <w:rPr>
          <w:rFonts w:asciiTheme="minorHAnsi" w:hAnsiTheme="minorHAnsi" w:cstheme="minorHAnsi"/>
          <w:color w:val="000000" w:themeColor="text1"/>
        </w:rPr>
        <w:t>inflammation</w:t>
      </w:r>
      <w:r w:rsidR="00FA5F6E" w:rsidRPr="009676A8">
        <w:rPr>
          <w:rFonts w:asciiTheme="minorHAnsi" w:hAnsiTheme="minorHAnsi" w:cstheme="minorHAnsi"/>
          <w:color w:val="000000" w:themeColor="text1"/>
        </w:rPr>
        <w:t xml:space="preserve"> at </w:t>
      </w:r>
      <w:r w:rsidR="00D1195C" w:rsidRPr="009676A8">
        <w:rPr>
          <w:rFonts w:asciiTheme="minorHAnsi" w:hAnsiTheme="minorHAnsi" w:cstheme="minorHAnsi"/>
          <w:color w:val="000000" w:themeColor="text1"/>
        </w:rPr>
        <w:t>various</w:t>
      </w:r>
      <w:r w:rsidR="00FA5F6E" w:rsidRPr="009676A8">
        <w:rPr>
          <w:rFonts w:asciiTheme="minorHAnsi" w:hAnsiTheme="minorHAnsi" w:cstheme="minorHAnsi"/>
          <w:color w:val="000000" w:themeColor="text1"/>
        </w:rPr>
        <w:t xml:space="preserve"> timepoints</w:t>
      </w:r>
      <w:r w:rsidR="006243CD" w:rsidRPr="009676A8">
        <w:rPr>
          <w:rFonts w:asciiTheme="minorHAnsi" w:hAnsiTheme="minorHAnsi" w:cstheme="minorHAnsi"/>
          <w:color w:val="000000" w:themeColor="text1"/>
        </w:rPr>
        <w:t>.</w:t>
      </w:r>
    </w:p>
    <w:p w14:paraId="6828D7D4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0ECA39F1" w14:textId="7E6C0F85" w:rsidR="00D46B99" w:rsidRPr="009676A8" w:rsidRDefault="00EB32CD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Prior to surgery, sterilize all surgical instruments and materials by autoclav</w:t>
      </w:r>
      <w:r w:rsidR="00360EE5" w:rsidRPr="009676A8">
        <w:rPr>
          <w:rFonts w:asciiTheme="minorHAnsi" w:hAnsiTheme="minorHAnsi" w:cstheme="minorHAnsi"/>
          <w:color w:val="000000" w:themeColor="text1"/>
        </w:rPr>
        <w:t>ing</w:t>
      </w:r>
      <w:r w:rsidR="002F7B59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360EE5" w:rsidRPr="009676A8">
        <w:rPr>
          <w:rFonts w:asciiTheme="minorHAnsi" w:hAnsiTheme="minorHAnsi" w:cstheme="minorHAnsi"/>
          <w:color w:val="000000" w:themeColor="text1"/>
        </w:rPr>
        <w:t>for 20 min</w:t>
      </w:r>
      <w:r w:rsidRPr="009676A8">
        <w:rPr>
          <w:rFonts w:asciiTheme="minorHAnsi" w:hAnsiTheme="minorHAnsi" w:cstheme="minorHAnsi"/>
          <w:color w:val="000000" w:themeColor="text1"/>
        </w:rPr>
        <w:t xml:space="preserve">. Clean and disinfect the operating </w:t>
      </w:r>
      <w:r w:rsidR="0058275F" w:rsidRPr="009676A8">
        <w:rPr>
          <w:rFonts w:asciiTheme="minorHAnsi" w:hAnsiTheme="minorHAnsi" w:cstheme="minorHAnsi"/>
          <w:color w:val="000000" w:themeColor="text1"/>
        </w:rPr>
        <w:t>table with disinfectant wipes.</w:t>
      </w:r>
      <w:r w:rsidR="00E303E3" w:rsidRPr="009676A8">
        <w:rPr>
          <w:rFonts w:asciiTheme="minorHAnsi" w:hAnsiTheme="minorHAnsi" w:cstheme="minorHAnsi"/>
          <w:color w:val="000000" w:themeColor="text1"/>
        </w:rPr>
        <w:t xml:space="preserve"> To </w:t>
      </w:r>
      <w:r w:rsidR="00F1033B" w:rsidRPr="009676A8">
        <w:rPr>
          <w:rFonts w:asciiTheme="minorHAnsi" w:hAnsiTheme="minorHAnsi" w:cstheme="minorHAnsi"/>
          <w:color w:val="000000" w:themeColor="text1"/>
        </w:rPr>
        <w:t xml:space="preserve">establish </w:t>
      </w:r>
      <w:r w:rsidR="00E303E3" w:rsidRPr="009676A8">
        <w:rPr>
          <w:rFonts w:asciiTheme="minorHAnsi" w:hAnsiTheme="minorHAnsi" w:cstheme="minorHAnsi"/>
          <w:color w:val="000000" w:themeColor="text1"/>
        </w:rPr>
        <w:t xml:space="preserve">sterile conditions during the surgery, cover the entire operative fields with proper </w:t>
      </w:r>
      <w:r w:rsidRPr="009676A8">
        <w:rPr>
          <w:rFonts w:asciiTheme="minorHAnsi" w:hAnsiTheme="minorHAnsi" w:cstheme="minorHAnsi"/>
          <w:color w:val="000000" w:themeColor="text1"/>
        </w:rPr>
        <w:t>sterile</w:t>
      </w:r>
      <w:r w:rsidR="00E303E3" w:rsidRPr="009676A8">
        <w:rPr>
          <w:rFonts w:asciiTheme="minorHAnsi" w:hAnsiTheme="minorHAnsi" w:cstheme="minorHAnsi"/>
          <w:color w:val="000000" w:themeColor="text1"/>
        </w:rPr>
        <w:t xml:space="preserve"> surgical drapes, and wear </w:t>
      </w:r>
      <w:r w:rsidR="00506CFC">
        <w:rPr>
          <w:rFonts w:asciiTheme="minorHAnsi" w:hAnsiTheme="minorHAnsi" w:cstheme="minorHAnsi"/>
          <w:color w:val="000000" w:themeColor="text1"/>
        </w:rPr>
        <w:t xml:space="preserve">a </w:t>
      </w:r>
      <w:r w:rsidR="00E303E3" w:rsidRPr="009676A8">
        <w:rPr>
          <w:rFonts w:asciiTheme="minorHAnsi" w:hAnsiTheme="minorHAnsi" w:cstheme="minorHAnsi"/>
          <w:color w:val="000000" w:themeColor="text1"/>
        </w:rPr>
        <w:t>hair cover, surgical mask, protective eyewear, surgical gown</w:t>
      </w:r>
      <w:r w:rsidR="00506CFC">
        <w:rPr>
          <w:rFonts w:asciiTheme="minorHAnsi" w:hAnsiTheme="minorHAnsi" w:cstheme="minorHAnsi"/>
          <w:color w:val="000000" w:themeColor="text1"/>
        </w:rPr>
        <w:t>,</w:t>
      </w:r>
      <w:r w:rsidR="00E303E3" w:rsidRPr="009676A8">
        <w:rPr>
          <w:rFonts w:asciiTheme="minorHAnsi" w:hAnsiTheme="minorHAnsi" w:cstheme="minorHAnsi"/>
          <w:color w:val="000000" w:themeColor="text1"/>
        </w:rPr>
        <w:t xml:space="preserve"> and </w:t>
      </w:r>
      <w:r w:rsidR="004A0823" w:rsidRPr="009676A8">
        <w:rPr>
          <w:rFonts w:asciiTheme="minorHAnsi" w:hAnsiTheme="minorHAnsi" w:cstheme="minorHAnsi"/>
          <w:color w:val="000000" w:themeColor="text1"/>
        </w:rPr>
        <w:t xml:space="preserve">sterile </w:t>
      </w:r>
      <w:r w:rsidR="00E303E3" w:rsidRPr="009676A8">
        <w:rPr>
          <w:rFonts w:asciiTheme="minorHAnsi" w:hAnsiTheme="minorHAnsi" w:cstheme="minorHAnsi"/>
          <w:color w:val="000000" w:themeColor="text1"/>
        </w:rPr>
        <w:t>gloves.</w:t>
      </w:r>
    </w:p>
    <w:p w14:paraId="5F441631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3A30F3E" w14:textId="115E009A" w:rsidR="00F23556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Weigh and anesthetize the mouse</w:t>
      </w:r>
      <w:r w:rsidR="00303D3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2B156E" w:rsidRPr="009676A8">
        <w:rPr>
          <w:rFonts w:asciiTheme="minorHAnsi" w:hAnsiTheme="minorHAnsi" w:cstheme="minorHAnsi"/>
          <w:color w:val="000000" w:themeColor="text1"/>
        </w:rPr>
        <w:t xml:space="preserve">using 0.1 </w:t>
      </w:r>
      <w:r w:rsidR="002B156E" w:rsidRPr="009676A8">
        <w:rPr>
          <w:rFonts w:asciiTheme="minorHAnsi" w:hAnsiTheme="minorHAnsi" w:cstheme="minorHAnsi" w:hint="eastAsia"/>
          <w:color w:val="000000" w:themeColor="text1"/>
          <w:lang w:eastAsia="zh-CN"/>
        </w:rPr>
        <w:t>mL</w:t>
      </w:r>
      <w:r w:rsidR="002B156E" w:rsidRPr="009676A8">
        <w:rPr>
          <w:rFonts w:asciiTheme="minorHAnsi" w:hAnsiTheme="minorHAnsi" w:cstheme="minorHAnsi"/>
          <w:color w:val="000000" w:themeColor="text1"/>
        </w:rPr>
        <w:t>/</w:t>
      </w:r>
      <w:r w:rsidR="006D691C" w:rsidRPr="009676A8">
        <w:rPr>
          <w:rFonts w:asciiTheme="minorHAnsi" w:hAnsiTheme="minorHAnsi" w:cstheme="minorHAnsi"/>
          <w:color w:val="000000" w:themeColor="text1"/>
        </w:rPr>
        <w:t>mouse</w:t>
      </w:r>
      <w:r w:rsidR="002B156E" w:rsidRPr="009676A8">
        <w:rPr>
          <w:rFonts w:asciiTheme="minorHAnsi" w:hAnsiTheme="minorHAnsi" w:cstheme="minorHAnsi"/>
          <w:color w:val="000000" w:themeColor="text1"/>
        </w:rPr>
        <w:t xml:space="preserve"> of ketamine (80 mg/kg), xylazine (10 mg/kg) mixture </w:t>
      </w:r>
      <w:r w:rsidR="007B55C3" w:rsidRPr="009676A8">
        <w:rPr>
          <w:rFonts w:asciiTheme="minorHAnsi" w:hAnsiTheme="minorHAnsi" w:cstheme="minorHAnsi"/>
          <w:color w:val="000000" w:themeColor="text1"/>
        </w:rPr>
        <w:t xml:space="preserve">intraperitoneally </w:t>
      </w:r>
      <w:r w:rsidR="002B156E" w:rsidRPr="009676A8">
        <w:rPr>
          <w:rFonts w:asciiTheme="minorHAnsi" w:hAnsiTheme="minorHAnsi" w:cstheme="minorHAnsi"/>
          <w:color w:val="000000" w:themeColor="text1"/>
        </w:rPr>
        <w:t>administered</w:t>
      </w:r>
      <w:r w:rsidR="00266D5F" w:rsidRPr="009676A8">
        <w:rPr>
          <w:rFonts w:asciiTheme="minorHAnsi" w:hAnsiTheme="minorHAnsi" w:cstheme="minorHAnsi"/>
          <w:color w:val="000000" w:themeColor="text1"/>
        </w:rPr>
        <w:t>.</w:t>
      </w:r>
      <w:r w:rsidR="003E6FEE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506CFC">
        <w:rPr>
          <w:rFonts w:asciiTheme="minorHAnsi" w:hAnsiTheme="minorHAnsi" w:cstheme="minorHAnsi"/>
          <w:color w:val="000000" w:themeColor="text1"/>
        </w:rPr>
        <w:t>With t</w:t>
      </w:r>
      <w:r w:rsidR="00F23556" w:rsidRPr="009676A8">
        <w:rPr>
          <w:rFonts w:asciiTheme="minorHAnsi" w:hAnsiTheme="minorHAnsi" w:cstheme="minorHAnsi"/>
          <w:color w:val="000000" w:themeColor="text1"/>
        </w:rPr>
        <w:t>he thumb and index finger of</w:t>
      </w:r>
      <w:r w:rsidR="00DE443E" w:rsidRPr="009676A8">
        <w:rPr>
          <w:rFonts w:asciiTheme="minorHAnsi" w:hAnsiTheme="minorHAnsi" w:cstheme="minorHAnsi"/>
          <w:color w:val="000000" w:themeColor="text1"/>
        </w:rPr>
        <w:t xml:space="preserve"> the</w:t>
      </w:r>
      <w:r w:rsidR="00F23556" w:rsidRPr="009676A8">
        <w:rPr>
          <w:rFonts w:asciiTheme="minorHAnsi" w:hAnsiTheme="minorHAnsi" w:cstheme="minorHAnsi"/>
          <w:color w:val="000000" w:themeColor="text1"/>
        </w:rPr>
        <w:t xml:space="preserve"> left hand forming a U-shaped position, approach the neck of the mouse from behind smoothly and gently, then hold the neck immediately behind the ears so that the mouse head is </w:t>
      </w:r>
      <w:r w:rsidR="0047351B" w:rsidRPr="009676A8">
        <w:rPr>
          <w:rFonts w:asciiTheme="minorHAnsi" w:hAnsiTheme="minorHAnsi" w:cstheme="minorHAnsi"/>
          <w:color w:val="000000" w:themeColor="text1"/>
        </w:rPr>
        <w:t xml:space="preserve">highly </w:t>
      </w:r>
      <w:r w:rsidR="00F23556" w:rsidRPr="009676A8">
        <w:rPr>
          <w:rFonts w:asciiTheme="minorHAnsi" w:hAnsiTheme="minorHAnsi" w:cstheme="minorHAnsi"/>
          <w:color w:val="000000" w:themeColor="text1"/>
        </w:rPr>
        <w:t xml:space="preserve">restrained. Use </w:t>
      </w:r>
      <w:r w:rsidR="00506CFC">
        <w:rPr>
          <w:rFonts w:asciiTheme="minorHAnsi" w:hAnsiTheme="minorHAnsi" w:cstheme="minorHAnsi"/>
          <w:color w:val="000000" w:themeColor="text1"/>
        </w:rPr>
        <w:t xml:space="preserve">a </w:t>
      </w:r>
      <w:r w:rsidR="00F23556" w:rsidRPr="009676A8">
        <w:rPr>
          <w:rFonts w:asciiTheme="minorHAnsi" w:hAnsiTheme="minorHAnsi" w:cstheme="minorHAnsi"/>
          <w:color w:val="000000" w:themeColor="text1"/>
        </w:rPr>
        <w:t xml:space="preserve">pinky to hold the mouse's right back leg and use the middle and ring fingers </w:t>
      </w:r>
      <w:r w:rsidR="0047351B" w:rsidRPr="009676A8">
        <w:rPr>
          <w:rFonts w:asciiTheme="minorHAnsi" w:hAnsiTheme="minorHAnsi" w:cstheme="minorHAnsi"/>
          <w:color w:val="000000" w:themeColor="text1"/>
        </w:rPr>
        <w:t xml:space="preserve">(all fingers from left hand) </w:t>
      </w:r>
      <w:r w:rsidR="00F23556" w:rsidRPr="009676A8">
        <w:rPr>
          <w:rFonts w:asciiTheme="minorHAnsi" w:hAnsiTheme="minorHAnsi" w:cstheme="minorHAnsi"/>
          <w:color w:val="000000" w:themeColor="text1"/>
        </w:rPr>
        <w:t>to hold the</w:t>
      </w:r>
      <w:r w:rsidR="00506CFC">
        <w:rPr>
          <w:rFonts w:asciiTheme="minorHAnsi" w:hAnsiTheme="minorHAnsi" w:cstheme="minorHAnsi"/>
          <w:color w:val="000000" w:themeColor="text1"/>
        </w:rPr>
        <w:t xml:space="preserve"> </w:t>
      </w:r>
      <w:r w:rsidR="00F23556" w:rsidRPr="009676A8">
        <w:rPr>
          <w:rFonts w:asciiTheme="minorHAnsi" w:hAnsiTheme="minorHAnsi" w:cstheme="minorHAnsi"/>
          <w:color w:val="000000" w:themeColor="text1"/>
        </w:rPr>
        <w:t>body.</w:t>
      </w:r>
    </w:p>
    <w:p w14:paraId="5C0729F7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81869D5" w14:textId="18217DCD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Check the intensity of anesthesia by toe pinch until no flexion of </w:t>
      </w:r>
      <w:r w:rsidR="00383B3B">
        <w:rPr>
          <w:rFonts w:asciiTheme="minorHAnsi" w:hAnsiTheme="minorHAnsi" w:cstheme="minorHAnsi"/>
          <w:color w:val="000000" w:themeColor="text1"/>
        </w:rPr>
        <w:t xml:space="preserve">the </w:t>
      </w:r>
      <w:r w:rsidRPr="009676A8">
        <w:rPr>
          <w:rFonts w:asciiTheme="minorHAnsi" w:hAnsiTheme="minorHAnsi" w:cstheme="minorHAnsi"/>
          <w:color w:val="000000" w:themeColor="text1"/>
        </w:rPr>
        <w:t>extremity.</w:t>
      </w:r>
    </w:p>
    <w:p w14:paraId="45E10FCA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BA0DE3B" w14:textId="6A235AAE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Shave </w:t>
      </w:r>
      <w:r w:rsidR="00506CFC">
        <w:rPr>
          <w:rFonts w:asciiTheme="minorHAnsi" w:hAnsiTheme="minorHAnsi" w:cstheme="minorHAnsi"/>
          <w:color w:val="000000" w:themeColor="text1"/>
        </w:rPr>
        <w:t xml:space="preserve">the </w:t>
      </w:r>
      <w:r w:rsidRPr="009676A8">
        <w:rPr>
          <w:rFonts w:asciiTheme="minorHAnsi" w:hAnsiTheme="minorHAnsi" w:cstheme="minorHAnsi"/>
          <w:color w:val="000000" w:themeColor="text1"/>
        </w:rPr>
        <w:t>lower quadrants of the abdomen</w:t>
      </w:r>
      <w:r w:rsidR="000957F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 xml:space="preserve">using </w:t>
      </w:r>
      <w:r w:rsidR="00C3495A" w:rsidRPr="009676A8">
        <w:rPr>
          <w:rFonts w:asciiTheme="minorHAnsi" w:hAnsiTheme="minorHAnsi" w:cstheme="minorHAnsi"/>
          <w:color w:val="000000" w:themeColor="text1"/>
        </w:rPr>
        <w:t>an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3495A" w:rsidRPr="009676A8">
        <w:rPr>
          <w:rFonts w:asciiTheme="minorHAnsi" w:hAnsiTheme="minorHAnsi" w:cstheme="minorHAnsi"/>
          <w:color w:val="000000" w:themeColor="text1"/>
        </w:rPr>
        <w:t xml:space="preserve">electric </w:t>
      </w:r>
      <w:r w:rsidRPr="009676A8">
        <w:rPr>
          <w:rFonts w:asciiTheme="minorHAnsi" w:hAnsiTheme="minorHAnsi" w:cstheme="minorHAnsi"/>
          <w:color w:val="000000" w:themeColor="text1"/>
        </w:rPr>
        <w:t xml:space="preserve">razor and disinfect </w:t>
      </w:r>
      <w:r w:rsidR="00506CFC">
        <w:rPr>
          <w:rFonts w:asciiTheme="minorHAnsi" w:hAnsiTheme="minorHAnsi" w:cstheme="minorHAnsi"/>
          <w:color w:val="000000" w:themeColor="text1"/>
        </w:rPr>
        <w:t>the</w:t>
      </w:r>
      <w:r w:rsidRPr="009676A8">
        <w:rPr>
          <w:rFonts w:asciiTheme="minorHAnsi" w:hAnsiTheme="minorHAnsi" w:cstheme="minorHAnsi"/>
          <w:color w:val="000000" w:themeColor="text1"/>
        </w:rPr>
        <w:t xml:space="preserve"> area with </w:t>
      </w:r>
      <w:r w:rsidR="009C2B5F" w:rsidRPr="009676A8">
        <w:rPr>
          <w:rFonts w:asciiTheme="minorHAnsi" w:hAnsiTheme="minorHAnsi" w:cstheme="minorHAnsi"/>
          <w:color w:val="000000" w:themeColor="text1"/>
        </w:rPr>
        <w:t>iod</w:t>
      </w:r>
      <w:r w:rsidR="006C0A5A" w:rsidRPr="009676A8">
        <w:rPr>
          <w:rFonts w:asciiTheme="minorHAnsi" w:hAnsiTheme="minorHAnsi" w:cstheme="minorHAnsi"/>
          <w:color w:val="000000" w:themeColor="text1"/>
        </w:rPr>
        <w:t>ine</w:t>
      </w:r>
      <w:r w:rsidRPr="009676A8">
        <w:rPr>
          <w:rFonts w:asciiTheme="minorHAnsi" w:hAnsiTheme="minorHAnsi" w:cstheme="minorHAnsi"/>
          <w:color w:val="000000" w:themeColor="text1"/>
        </w:rPr>
        <w:t>.</w:t>
      </w:r>
    </w:p>
    <w:p w14:paraId="4FBB2B9B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57A4CB4" w14:textId="629380A5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Place the mouse onto </w:t>
      </w:r>
      <w:r w:rsidR="00F1033B" w:rsidRPr="009676A8">
        <w:rPr>
          <w:rFonts w:asciiTheme="minorHAnsi" w:hAnsiTheme="minorHAnsi" w:cstheme="minorHAnsi"/>
          <w:color w:val="000000" w:themeColor="text1"/>
        </w:rPr>
        <w:t>the sterile</w:t>
      </w:r>
      <w:r w:rsidRPr="009676A8">
        <w:rPr>
          <w:rFonts w:asciiTheme="minorHAnsi" w:hAnsiTheme="minorHAnsi" w:cstheme="minorHAnsi"/>
          <w:color w:val="000000" w:themeColor="text1"/>
        </w:rPr>
        <w:t xml:space="preserve"> surface </w:t>
      </w:r>
      <w:r w:rsidR="009C2B5F" w:rsidRPr="009676A8">
        <w:rPr>
          <w:rFonts w:asciiTheme="minorHAnsi" w:hAnsiTheme="minorHAnsi" w:cstheme="minorHAnsi"/>
          <w:color w:val="000000" w:themeColor="text1"/>
        </w:rPr>
        <w:t>in a supine position</w:t>
      </w:r>
      <w:r w:rsidRPr="009676A8">
        <w:rPr>
          <w:rFonts w:asciiTheme="minorHAnsi" w:hAnsiTheme="minorHAnsi" w:cstheme="minorHAnsi"/>
          <w:color w:val="000000" w:themeColor="text1"/>
        </w:rPr>
        <w:t>, with the head oriented away from the operator.</w:t>
      </w:r>
      <w:r w:rsidR="00062C0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F1033B" w:rsidRPr="009676A8">
        <w:rPr>
          <w:rFonts w:asciiTheme="minorHAnsi" w:hAnsiTheme="minorHAnsi" w:cstheme="minorHAnsi"/>
          <w:color w:val="000000" w:themeColor="text1"/>
        </w:rPr>
        <w:t>Drape the mouse with sterile towel with hole over the planned surgical incision</w:t>
      </w:r>
      <w:r w:rsidR="00F1033B" w:rsidRPr="009676A8">
        <w:rPr>
          <w:color w:val="000000" w:themeColor="text1"/>
        </w:rPr>
        <w:t xml:space="preserve"> </w:t>
      </w:r>
      <w:r w:rsidR="00F1033B" w:rsidRPr="009676A8">
        <w:rPr>
          <w:rFonts w:asciiTheme="minorHAnsi" w:hAnsiTheme="minorHAnsi" w:cstheme="minorHAnsi"/>
          <w:color w:val="000000" w:themeColor="text1"/>
        </w:rPr>
        <w:t>to maintain sterile fields.</w:t>
      </w:r>
    </w:p>
    <w:p w14:paraId="205D5C19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FDD9C55" w14:textId="5834FD9F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Make a longitudinal skin incision (about </w:t>
      </w:r>
      <w:r w:rsidR="00506CFC">
        <w:rPr>
          <w:rFonts w:asciiTheme="minorHAnsi" w:hAnsiTheme="minorHAnsi" w:cstheme="minorHAnsi"/>
          <w:color w:val="000000" w:themeColor="text1"/>
        </w:rPr>
        <w:t>0.5</w:t>
      </w:r>
      <w:r w:rsidRPr="009676A8">
        <w:rPr>
          <w:rFonts w:asciiTheme="minorHAnsi" w:hAnsiTheme="minorHAnsi" w:cstheme="minorHAnsi"/>
          <w:color w:val="000000" w:themeColor="text1"/>
        </w:rPr>
        <w:t xml:space="preserve"> cm long) with a scalpel in the left lower abdomen. Use small scissors to extend the incision (1</w:t>
      </w:r>
      <w:r w:rsidR="00506CFC">
        <w:rPr>
          <w:rFonts w:asciiTheme="minorHAnsi" w:hAnsiTheme="minorHAnsi" w:cstheme="minorHAnsi"/>
          <w:color w:val="000000" w:themeColor="text1"/>
        </w:rPr>
        <w:t>–</w:t>
      </w:r>
      <w:r w:rsidRPr="009676A8">
        <w:rPr>
          <w:rFonts w:asciiTheme="minorHAnsi" w:hAnsiTheme="minorHAnsi" w:cstheme="minorHAnsi"/>
          <w:color w:val="000000" w:themeColor="text1"/>
        </w:rPr>
        <w:t>2 cm).</w:t>
      </w:r>
    </w:p>
    <w:p w14:paraId="66683F4D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78D763B" w14:textId="357BB8AB" w:rsidR="00505C1C" w:rsidRPr="009676A8" w:rsidRDefault="00505C1C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CAUTION: Be careful not to penetrate the peritoneal cavity.</w:t>
      </w:r>
    </w:p>
    <w:p w14:paraId="6424DBD8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3C36E54" w14:textId="0A16E134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Make the intramuscular incision to gain access into the peritoneal cavity</w:t>
      </w:r>
      <w:r w:rsidR="00505C1C" w:rsidRPr="009676A8">
        <w:rPr>
          <w:rFonts w:asciiTheme="minorHAnsi" w:hAnsiTheme="minorHAnsi" w:cstheme="minorHAnsi"/>
          <w:color w:val="000000" w:themeColor="text1"/>
        </w:rPr>
        <w:t xml:space="preserve"> and allow exposure of</w:t>
      </w:r>
      <w:r w:rsidR="00506CFC">
        <w:rPr>
          <w:rFonts w:asciiTheme="minorHAnsi" w:hAnsiTheme="minorHAnsi" w:cstheme="minorHAnsi"/>
          <w:color w:val="000000" w:themeColor="text1"/>
        </w:rPr>
        <w:t xml:space="preserve"> the</w:t>
      </w:r>
      <w:r w:rsidR="00505C1C" w:rsidRPr="009676A8">
        <w:rPr>
          <w:rFonts w:asciiTheme="minorHAnsi" w:hAnsiTheme="minorHAnsi" w:cstheme="minorHAnsi"/>
          <w:color w:val="000000" w:themeColor="text1"/>
        </w:rPr>
        <w:t xml:space="preserve"> cecum with the adjoining intestine</w:t>
      </w:r>
      <w:r w:rsidRPr="009676A8">
        <w:rPr>
          <w:rFonts w:asciiTheme="minorHAnsi" w:hAnsiTheme="minorHAnsi" w:cstheme="minorHAnsi"/>
          <w:color w:val="000000" w:themeColor="text1"/>
        </w:rPr>
        <w:t>.</w:t>
      </w:r>
    </w:p>
    <w:p w14:paraId="00DF8767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6C2C373" w14:textId="0E34B05A" w:rsidR="00505C1C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Isolate the cecum on the left side of the abdomen </w:t>
      </w:r>
      <w:r w:rsidR="00506CFC">
        <w:rPr>
          <w:rFonts w:asciiTheme="minorHAnsi" w:hAnsiTheme="minorHAnsi" w:cstheme="minorHAnsi"/>
          <w:color w:val="000000" w:themeColor="text1"/>
        </w:rPr>
        <w:t>(</w:t>
      </w:r>
      <w:r w:rsidRPr="009676A8">
        <w:rPr>
          <w:rFonts w:asciiTheme="minorHAnsi" w:hAnsiTheme="minorHAnsi" w:cstheme="minorHAnsi"/>
          <w:color w:val="000000" w:themeColor="text1"/>
        </w:rPr>
        <w:t>in most cases</w:t>
      </w:r>
      <w:r w:rsidR="00506CFC">
        <w:rPr>
          <w:rFonts w:asciiTheme="minorHAnsi" w:hAnsiTheme="minorHAnsi" w:cstheme="minorHAnsi"/>
          <w:color w:val="000000" w:themeColor="text1"/>
        </w:rPr>
        <w:t>, this is done</w:t>
      </w:r>
      <w:r w:rsidRPr="009676A8">
        <w:rPr>
          <w:rFonts w:asciiTheme="minorHAnsi" w:hAnsiTheme="minorHAnsi" w:cstheme="minorHAnsi"/>
          <w:color w:val="000000" w:themeColor="text1"/>
        </w:rPr>
        <w:t xml:space="preserve"> by using </w:t>
      </w:r>
      <w:r w:rsidRPr="009676A8">
        <w:rPr>
          <w:rFonts w:asciiTheme="minorHAnsi" w:hAnsiTheme="minorHAnsi" w:cstheme="minorHAnsi"/>
          <w:color w:val="000000" w:themeColor="text1"/>
        </w:rPr>
        <w:lastRenderedPageBreak/>
        <w:t>blunt anatomical forceps</w:t>
      </w:r>
      <w:r w:rsidR="00506CFC">
        <w:rPr>
          <w:rFonts w:asciiTheme="minorHAnsi" w:hAnsiTheme="minorHAnsi" w:cstheme="minorHAnsi"/>
          <w:color w:val="000000" w:themeColor="text1"/>
        </w:rPr>
        <w:t>)</w:t>
      </w:r>
      <w:r w:rsidRPr="009676A8">
        <w:rPr>
          <w:rFonts w:asciiTheme="minorHAnsi" w:hAnsiTheme="minorHAnsi" w:cstheme="minorHAnsi"/>
          <w:color w:val="000000" w:themeColor="text1"/>
        </w:rPr>
        <w:t xml:space="preserve"> and </w:t>
      </w:r>
      <w:r w:rsidR="00506CFC">
        <w:rPr>
          <w:rFonts w:asciiTheme="minorHAnsi" w:hAnsiTheme="minorHAnsi" w:cstheme="minorHAnsi"/>
          <w:color w:val="000000" w:themeColor="text1"/>
        </w:rPr>
        <w:t>remove it</w:t>
      </w:r>
      <w:r w:rsidR="00363C1A" w:rsidRPr="009676A8">
        <w:rPr>
          <w:rFonts w:asciiTheme="minorHAnsi" w:hAnsiTheme="minorHAnsi" w:cstheme="minorHAnsi"/>
          <w:color w:val="000000" w:themeColor="text1"/>
        </w:rPr>
        <w:t xml:space="preserve"> on a sterile </w:t>
      </w:r>
      <w:r w:rsidR="000D597E" w:rsidRPr="009676A8">
        <w:rPr>
          <w:rFonts w:asciiTheme="minorHAnsi" w:hAnsiTheme="minorHAnsi" w:cstheme="minorHAnsi"/>
          <w:color w:val="000000" w:themeColor="text1"/>
        </w:rPr>
        <w:t>drape</w:t>
      </w:r>
      <w:r w:rsidR="00363C1A" w:rsidRPr="009676A8">
        <w:rPr>
          <w:rFonts w:asciiTheme="minorHAnsi" w:hAnsiTheme="minorHAnsi" w:cstheme="minorHAnsi"/>
          <w:color w:val="000000" w:themeColor="text1"/>
        </w:rPr>
        <w:t>,</w:t>
      </w:r>
      <w:r w:rsidRPr="009676A8">
        <w:rPr>
          <w:rFonts w:asciiTheme="minorHAnsi" w:hAnsiTheme="minorHAnsi" w:cstheme="minorHAnsi"/>
          <w:color w:val="000000" w:themeColor="text1"/>
        </w:rPr>
        <w:t xml:space="preserve"> leaving the small and large </w:t>
      </w:r>
      <w:r w:rsidR="00505C1C" w:rsidRPr="009676A8">
        <w:rPr>
          <w:rFonts w:asciiTheme="minorHAnsi" w:hAnsiTheme="minorHAnsi" w:cstheme="minorHAnsi"/>
          <w:color w:val="000000" w:themeColor="text1"/>
        </w:rPr>
        <w:t>intestines</w:t>
      </w:r>
      <w:r w:rsidRPr="009676A8">
        <w:rPr>
          <w:rFonts w:asciiTheme="minorHAnsi" w:hAnsiTheme="minorHAnsi" w:cstheme="minorHAnsi"/>
          <w:color w:val="000000" w:themeColor="text1"/>
        </w:rPr>
        <w:t xml:space="preserve"> in the peritoneal cavity. </w:t>
      </w:r>
    </w:p>
    <w:p w14:paraId="7F24C8B7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B6C5353" w14:textId="3204D9D0" w:rsidR="00885257" w:rsidRPr="009676A8" w:rsidRDefault="00505C1C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CAUTION: </w:t>
      </w:r>
      <w:r w:rsidR="00885257" w:rsidRPr="009676A8">
        <w:rPr>
          <w:rFonts w:asciiTheme="minorHAnsi" w:hAnsiTheme="minorHAnsi" w:cstheme="minorHAnsi"/>
          <w:color w:val="000000" w:themeColor="text1"/>
        </w:rPr>
        <w:t>Avoid damaging the mesenter</w:t>
      </w:r>
      <w:r w:rsidR="005339DA" w:rsidRPr="009676A8">
        <w:rPr>
          <w:rFonts w:asciiTheme="minorHAnsi" w:hAnsiTheme="minorHAnsi" w:cstheme="minorHAnsi"/>
          <w:color w:val="000000" w:themeColor="text1"/>
        </w:rPr>
        <w:t>ic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blood vessels.</w:t>
      </w:r>
    </w:p>
    <w:p w14:paraId="6A1668D7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7457AF6" w14:textId="33EB2AD2" w:rsidR="005F41A1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Ligate the cecum at the </w:t>
      </w:r>
      <w:r w:rsidR="003E6FEE" w:rsidRPr="009676A8">
        <w:rPr>
          <w:rFonts w:asciiTheme="minorHAnsi" w:hAnsiTheme="minorHAnsi" w:cstheme="minorHAnsi"/>
          <w:color w:val="000000" w:themeColor="text1"/>
        </w:rPr>
        <w:t>distal 25%</w:t>
      </w:r>
      <w:r w:rsidR="00506CFC">
        <w:rPr>
          <w:rFonts w:asciiTheme="minorHAnsi" w:hAnsiTheme="minorHAnsi" w:cstheme="minorHAnsi"/>
          <w:color w:val="000000" w:themeColor="text1"/>
        </w:rPr>
        <w:t xml:space="preserve"> position</w:t>
      </w:r>
      <w:r w:rsidR="003E6FEE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3495A" w:rsidRPr="009676A8">
        <w:rPr>
          <w:rFonts w:asciiTheme="minorHAnsi" w:hAnsiTheme="minorHAnsi" w:cstheme="minorHAnsi"/>
          <w:color w:val="000000" w:themeColor="text1"/>
        </w:rPr>
        <w:t>to create a prolonged infection with relatively low mortality.</w:t>
      </w:r>
      <w:r w:rsidR="005F41A1" w:rsidRPr="009676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FE0E76B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5C56395" w14:textId="0E9FB49F" w:rsidR="00885257" w:rsidRPr="009676A8" w:rsidRDefault="00505C1C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CAUTION: </w:t>
      </w:r>
      <w:r w:rsidR="00885257" w:rsidRPr="009676A8">
        <w:rPr>
          <w:rFonts w:asciiTheme="minorHAnsi" w:hAnsiTheme="minorHAnsi" w:cstheme="minorHAnsi"/>
          <w:color w:val="000000" w:themeColor="text1"/>
        </w:rPr>
        <w:t>Make sure not to ligate the ileocecal valve.</w:t>
      </w:r>
    </w:p>
    <w:p w14:paraId="7259F435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44D2AC5" w14:textId="45BB6AA2" w:rsidR="00505C1C" w:rsidRPr="009676A8" w:rsidRDefault="00505C1C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P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erforate the cecum </w:t>
      </w:r>
      <w:r w:rsidRPr="009676A8">
        <w:rPr>
          <w:rFonts w:asciiTheme="minorHAnsi" w:hAnsiTheme="minorHAnsi" w:cstheme="minorHAnsi"/>
          <w:color w:val="000000" w:themeColor="text1"/>
        </w:rPr>
        <w:t xml:space="preserve">with a 21 G 1 ½ needle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by single through-and-through puncture (two holes) midway between the ligation and tip of the cecum </w:t>
      </w:r>
      <w:r w:rsidRPr="009676A8">
        <w:rPr>
          <w:rFonts w:asciiTheme="minorHAnsi" w:hAnsiTheme="minorHAnsi" w:cstheme="minorHAnsi"/>
          <w:color w:val="000000" w:themeColor="text1"/>
        </w:rPr>
        <w:t>at the least</w:t>
      </w:r>
      <w:r w:rsidR="00E6355E">
        <w:rPr>
          <w:rFonts w:asciiTheme="minorHAnsi" w:hAnsiTheme="minorHAnsi" w:cstheme="minorHAnsi"/>
          <w:color w:val="000000" w:themeColor="text1"/>
        </w:rPr>
        <w:t>-</w:t>
      </w:r>
      <w:r w:rsidRPr="009676A8">
        <w:rPr>
          <w:rFonts w:asciiTheme="minorHAnsi" w:hAnsiTheme="minorHAnsi" w:cstheme="minorHAnsi"/>
          <w:color w:val="000000" w:themeColor="text1"/>
        </w:rPr>
        <w:t>vascularized area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. </w:t>
      </w:r>
    </w:p>
    <w:p w14:paraId="35E3EF9F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208A0919" w14:textId="65E8FAA1" w:rsidR="00885257" w:rsidRPr="009676A8" w:rsidRDefault="00505C1C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CAUTION: </w:t>
      </w:r>
      <w:r w:rsidR="00885257" w:rsidRPr="009676A8">
        <w:rPr>
          <w:rFonts w:asciiTheme="minorHAnsi" w:hAnsiTheme="minorHAnsi" w:cstheme="minorHAnsi"/>
          <w:color w:val="000000" w:themeColor="text1"/>
        </w:rPr>
        <w:t>Make sure not to puncture blood vessels.</w:t>
      </w:r>
    </w:p>
    <w:p w14:paraId="12768996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A8BBFDF" w14:textId="41812508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Remove the needle. </w:t>
      </w:r>
      <w:r w:rsidR="00505C1C" w:rsidRPr="009676A8">
        <w:rPr>
          <w:rFonts w:asciiTheme="minorHAnsi" w:hAnsiTheme="minorHAnsi" w:cstheme="minorHAnsi"/>
          <w:color w:val="000000" w:themeColor="text1"/>
        </w:rPr>
        <w:t>Gently e</w:t>
      </w:r>
      <w:r w:rsidRPr="009676A8">
        <w:rPr>
          <w:rFonts w:asciiTheme="minorHAnsi" w:hAnsiTheme="minorHAnsi" w:cstheme="minorHAnsi"/>
          <w:color w:val="000000" w:themeColor="text1"/>
        </w:rPr>
        <w:t xml:space="preserve">xtrude a small </w:t>
      </w:r>
      <w:r w:rsidR="00505C1C" w:rsidRPr="009676A8">
        <w:rPr>
          <w:rFonts w:asciiTheme="minorHAnsi" w:hAnsiTheme="minorHAnsi" w:cstheme="minorHAnsi"/>
          <w:color w:val="000000" w:themeColor="text1"/>
        </w:rPr>
        <w:t xml:space="preserve">amount </w:t>
      </w:r>
      <w:r w:rsidRPr="009676A8">
        <w:rPr>
          <w:rFonts w:asciiTheme="minorHAnsi" w:hAnsiTheme="minorHAnsi" w:cstheme="minorHAnsi"/>
          <w:color w:val="000000" w:themeColor="text1"/>
        </w:rPr>
        <w:t xml:space="preserve">of feces from </w:t>
      </w:r>
      <w:r w:rsidR="00505C1C" w:rsidRPr="009676A8">
        <w:rPr>
          <w:rFonts w:asciiTheme="minorHAnsi" w:hAnsiTheme="minorHAnsi" w:cstheme="minorHAnsi"/>
          <w:color w:val="000000" w:themeColor="text1"/>
        </w:rPr>
        <w:t>the</w:t>
      </w:r>
      <w:r w:rsidRPr="009676A8">
        <w:rPr>
          <w:rFonts w:asciiTheme="minorHAnsi" w:hAnsiTheme="minorHAnsi" w:cstheme="minorHAnsi"/>
          <w:color w:val="000000" w:themeColor="text1"/>
        </w:rPr>
        <w:t xml:space="preserve"> penetration holes</w:t>
      </w:r>
      <w:r w:rsidR="000957F2" w:rsidRPr="009676A8">
        <w:rPr>
          <w:rFonts w:asciiTheme="minorHAnsi" w:hAnsiTheme="minorHAnsi" w:cstheme="minorHAnsi"/>
          <w:color w:val="000000" w:themeColor="text1"/>
        </w:rPr>
        <w:t xml:space="preserve"> to ensure full thickness perforation</w:t>
      </w:r>
      <w:r w:rsidRPr="009676A8">
        <w:rPr>
          <w:rFonts w:asciiTheme="minorHAnsi" w:hAnsiTheme="minorHAnsi" w:cstheme="minorHAnsi"/>
          <w:color w:val="000000" w:themeColor="text1"/>
        </w:rPr>
        <w:t>.</w:t>
      </w:r>
    </w:p>
    <w:p w14:paraId="0D6F4F62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E7F7204" w14:textId="666D62AC" w:rsidR="000957F2" w:rsidRPr="009676A8" w:rsidRDefault="000957F2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CAUTION: Take care not to obstruct the bowel continuity during the procedure.</w:t>
      </w:r>
    </w:p>
    <w:p w14:paraId="4FE30EEA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0E4CCC45" w14:textId="172DB770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Re</w:t>
      </w:r>
      <w:r w:rsidR="00BE7696" w:rsidRPr="009676A8">
        <w:rPr>
          <w:rFonts w:asciiTheme="minorHAnsi" w:hAnsiTheme="minorHAnsi" w:cstheme="minorHAnsi"/>
          <w:color w:val="000000" w:themeColor="text1"/>
        </w:rPr>
        <w:t>place</w:t>
      </w:r>
      <w:r w:rsidRPr="009676A8">
        <w:rPr>
          <w:rFonts w:asciiTheme="minorHAnsi" w:hAnsiTheme="minorHAnsi" w:cstheme="minorHAnsi"/>
          <w:color w:val="000000" w:themeColor="text1"/>
        </w:rPr>
        <w:t xml:space="preserve"> the cecum into the abdominal cavity.</w:t>
      </w:r>
    </w:p>
    <w:p w14:paraId="65F2C5B6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F434FE6" w14:textId="2A2EF17B" w:rsidR="00885257" w:rsidRPr="009676A8" w:rsidRDefault="000957F2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Close the abdomen in two layers</w:t>
      </w:r>
      <w:r w:rsidR="00BF0559" w:rsidRPr="009676A8">
        <w:rPr>
          <w:rFonts w:asciiTheme="minorHAnsi" w:hAnsiTheme="minorHAnsi" w:cstheme="minorHAnsi"/>
          <w:color w:val="000000" w:themeColor="text1"/>
        </w:rPr>
        <w:t xml:space="preserve"> with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894CA0" w:rsidRPr="009676A8">
        <w:rPr>
          <w:rFonts w:asciiTheme="minorHAnsi" w:hAnsiTheme="minorHAnsi" w:cstheme="minorHAnsi"/>
          <w:color w:val="000000" w:themeColor="text1"/>
        </w:rPr>
        <w:t xml:space="preserve">4-0 </w:t>
      </w:r>
      <w:r w:rsidR="0056258C" w:rsidRPr="009676A8">
        <w:rPr>
          <w:rFonts w:asciiTheme="minorHAnsi" w:hAnsiTheme="minorHAnsi" w:cstheme="minorHAnsi"/>
          <w:color w:val="000000" w:themeColor="text1"/>
        </w:rPr>
        <w:t>nylon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surgical </w:t>
      </w:r>
      <w:r w:rsidR="00894CA0" w:rsidRPr="009676A8">
        <w:rPr>
          <w:rFonts w:asciiTheme="minorHAnsi" w:hAnsiTheme="minorHAnsi" w:cstheme="minorHAnsi"/>
          <w:color w:val="000000" w:themeColor="text1"/>
        </w:rPr>
        <w:t>sutures</w:t>
      </w:r>
      <w:r w:rsidR="00BE7696" w:rsidRPr="009676A8">
        <w:rPr>
          <w:rFonts w:asciiTheme="minorHAnsi" w:hAnsiTheme="minorHAnsi" w:cstheme="minorHAnsi"/>
          <w:color w:val="000000" w:themeColor="text1"/>
        </w:rPr>
        <w:t>.</w:t>
      </w:r>
      <w:r w:rsidR="00894CA0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E7696" w:rsidRPr="009676A8">
        <w:rPr>
          <w:rFonts w:asciiTheme="minorHAnsi" w:hAnsiTheme="minorHAnsi" w:cstheme="minorHAnsi"/>
          <w:color w:val="000000" w:themeColor="text1"/>
        </w:rPr>
        <w:t>C</w:t>
      </w:r>
      <w:r w:rsidR="00885257" w:rsidRPr="009676A8">
        <w:rPr>
          <w:rFonts w:asciiTheme="minorHAnsi" w:hAnsiTheme="minorHAnsi" w:cstheme="minorHAnsi"/>
          <w:color w:val="000000" w:themeColor="text1"/>
        </w:rPr>
        <w:t>lose the abdominal musculature by applying simple running sutures</w:t>
      </w:r>
      <w:r w:rsidRPr="009676A8">
        <w:rPr>
          <w:rFonts w:asciiTheme="minorHAnsi" w:hAnsiTheme="minorHAnsi" w:cstheme="minorHAnsi"/>
          <w:color w:val="000000" w:themeColor="text1"/>
        </w:rPr>
        <w:t xml:space="preserve"> and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close the skin by applying simple interrupted sutures.</w:t>
      </w:r>
      <w:r w:rsidR="00B3341A" w:rsidRPr="009676A8">
        <w:rPr>
          <w:rFonts w:asciiTheme="minorHAnsi" w:hAnsiTheme="minorHAnsi" w:cstheme="minorHAnsi"/>
          <w:color w:val="000000" w:themeColor="text1"/>
        </w:rPr>
        <w:t xml:space="preserve"> Clean the skin with Iodine.</w:t>
      </w:r>
    </w:p>
    <w:p w14:paraId="7056BC19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45D1567" w14:textId="0F034089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Inject </w:t>
      </w:r>
      <w:r w:rsidR="000957F2" w:rsidRPr="009676A8">
        <w:rPr>
          <w:rFonts w:asciiTheme="minorHAnsi" w:hAnsiTheme="minorHAnsi" w:cstheme="minorHAnsi"/>
          <w:color w:val="000000" w:themeColor="text1"/>
        </w:rPr>
        <w:t>1 m</w:t>
      </w:r>
      <w:r w:rsidR="003669D0" w:rsidRPr="009676A8">
        <w:rPr>
          <w:rFonts w:asciiTheme="minorHAnsi" w:hAnsiTheme="minorHAnsi" w:cstheme="minorHAnsi"/>
          <w:color w:val="000000" w:themeColor="text1"/>
        </w:rPr>
        <w:t>L</w:t>
      </w:r>
      <w:r w:rsidR="005B158C">
        <w:rPr>
          <w:rFonts w:asciiTheme="minorHAnsi" w:hAnsiTheme="minorHAnsi" w:cstheme="minorHAnsi"/>
          <w:color w:val="000000" w:themeColor="text1"/>
        </w:rPr>
        <w:t xml:space="preserve"> of</w:t>
      </w:r>
      <w:r w:rsidR="000957F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 xml:space="preserve">prewarmed (37 </w:t>
      </w:r>
      <w:r w:rsidR="000A6BC5" w:rsidRPr="009676A8">
        <w:rPr>
          <w:rFonts w:asciiTheme="minorHAnsi" w:hAnsiTheme="minorHAnsi" w:cstheme="minorHAnsi"/>
          <w:color w:val="000000" w:themeColor="text1"/>
        </w:rPr>
        <w:t>°C</w:t>
      </w:r>
      <w:r w:rsidRPr="009676A8">
        <w:rPr>
          <w:rFonts w:asciiTheme="minorHAnsi" w:hAnsiTheme="minorHAnsi" w:cstheme="minorHAnsi"/>
          <w:color w:val="000000" w:themeColor="text1"/>
        </w:rPr>
        <w:t xml:space="preserve">) 0.9% </w:t>
      </w:r>
      <w:r w:rsidR="00BE7696" w:rsidRPr="009676A8">
        <w:rPr>
          <w:rFonts w:asciiTheme="minorHAnsi" w:hAnsiTheme="minorHAnsi" w:cstheme="minorHAnsi"/>
          <w:color w:val="000000" w:themeColor="text1"/>
        </w:rPr>
        <w:t xml:space="preserve">sterile </w:t>
      </w:r>
      <w:r w:rsidR="00266D5F" w:rsidRPr="009676A8">
        <w:rPr>
          <w:rFonts w:asciiTheme="minorHAnsi" w:hAnsiTheme="minorHAnsi" w:cstheme="minorHAnsi" w:hint="eastAsia"/>
          <w:color w:val="000000" w:themeColor="text1"/>
          <w:lang w:eastAsia="zh-CN"/>
        </w:rPr>
        <w:t>normal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>saline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(NS)</w:t>
      </w:r>
      <w:r w:rsidRPr="009676A8">
        <w:rPr>
          <w:rFonts w:asciiTheme="minorHAnsi" w:hAnsiTheme="minorHAnsi" w:cstheme="minorHAnsi"/>
          <w:color w:val="000000" w:themeColor="text1"/>
        </w:rPr>
        <w:t xml:space="preserve"> solution </w:t>
      </w:r>
      <w:r w:rsidR="000957F2" w:rsidRPr="009676A8">
        <w:rPr>
          <w:rFonts w:asciiTheme="minorHAnsi" w:hAnsiTheme="minorHAnsi" w:cstheme="minorHAnsi"/>
          <w:color w:val="000000" w:themeColor="text1"/>
        </w:rPr>
        <w:t>on the back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6B1860" w:rsidRPr="009676A8">
        <w:rPr>
          <w:rFonts w:asciiTheme="minorHAnsi" w:hAnsiTheme="minorHAnsi" w:cstheme="minorHAnsi"/>
          <w:color w:val="000000" w:themeColor="text1"/>
        </w:rPr>
        <w:t xml:space="preserve">subcutaneously </w:t>
      </w:r>
      <w:r w:rsidRPr="009676A8">
        <w:rPr>
          <w:rFonts w:asciiTheme="minorHAnsi" w:hAnsiTheme="minorHAnsi" w:cstheme="minorHAnsi"/>
          <w:color w:val="000000" w:themeColor="text1"/>
        </w:rPr>
        <w:t xml:space="preserve">to </w:t>
      </w:r>
      <w:r w:rsidR="000957F2" w:rsidRPr="009676A8">
        <w:rPr>
          <w:rFonts w:asciiTheme="minorHAnsi" w:hAnsiTheme="minorHAnsi" w:cstheme="minorHAnsi"/>
          <w:color w:val="000000" w:themeColor="text1"/>
        </w:rPr>
        <w:t>replace third space loss</w:t>
      </w:r>
      <w:r w:rsidRPr="009676A8">
        <w:rPr>
          <w:rFonts w:asciiTheme="minorHAnsi" w:hAnsiTheme="minorHAnsi" w:cstheme="minorHAnsi"/>
          <w:color w:val="000000" w:themeColor="text1"/>
        </w:rPr>
        <w:t xml:space="preserve"> and place it on a warm pad </w:t>
      </w:r>
      <w:r w:rsidR="00BE7696" w:rsidRPr="009676A8">
        <w:rPr>
          <w:rFonts w:asciiTheme="minorHAnsi" w:hAnsiTheme="minorHAnsi" w:cstheme="minorHAnsi"/>
          <w:color w:val="000000" w:themeColor="text1"/>
        </w:rPr>
        <w:t>to recover</w:t>
      </w:r>
      <w:r w:rsidRPr="009676A8">
        <w:rPr>
          <w:rFonts w:asciiTheme="minorHAnsi" w:hAnsiTheme="minorHAnsi" w:cstheme="minorHAnsi"/>
          <w:color w:val="000000" w:themeColor="text1"/>
        </w:rPr>
        <w:t>.</w:t>
      </w:r>
    </w:p>
    <w:p w14:paraId="191FDF67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120AEB29" w14:textId="7843E1DA" w:rsidR="00885257" w:rsidRPr="009676A8" w:rsidRDefault="00894CA0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Return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the </w:t>
      </w:r>
      <w:r w:rsidR="00CE1B13" w:rsidRPr="009676A8">
        <w:rPr>
          <w:rFonts w:asciiTheme="minorHAnsi" w:hAnsiTheme="minorHAnsi" w:cstheme="minorHAnsi"/>
          <w:color w:val="000000" w:themeColor="text1"/>
        </w:rPr>
        <w:t xml:space="preserve">mice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in cage in a temperature-controlled room (22 </w:t>
      </w:r>
      <w:r w:rsidR="000A6BC5" w:rsidRPr="009676A8">
        <w:rPr>
          <w:rFonts w:asciiTheme="minorHAnsi" w:hAnsiTheme="minorHAnsi" w:cstheme="minorHAnsi"/>
          <w:color w:val="000000" w:themeColor="text1"/>
        </w:rPr>
        <w:t>°C</w:t>
      </w:r>
      <w:r w:rsidR="00885257" w:rsidRPr="009676A8">
        <w:rPr>
          <w:rFonts w:asciiTheme="minorHAnsi" w:hAnsiTheme="minorHAnsi" w:cstheme="minorHAnsi"/>
          <w:color w:val="000000" w:themeColor="text1"/>
        </w:rPr>
        <w:t>) with 12 h light</w:t>
      </w:r>
      <w:r w:rsidR="005B158C">
        <w:rPr>
          <w:rFonts w:asciiTheme="minorHAnsi" w:hAnsiTheme="minorHAnsi" w:cstheme="minorHAnsi"/>
          <w:color w:val="000000" w:themeColor="text1"/>
        </w:rPr>
        <w:t>/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dark cycles and </w:t>
      </w:r>
      <w:r w:rsidRPr="009676A8">
        <w:rPr>
          <w:rFonts w:asciiTheme="minorHAnsi" w:hAnsiTheme="minorHAnsi" w:cstheme="minorHAnsi"/>
          <w:color w:val="000000" w:themeColor="text1"/>
        </w:rPr>
        <w:t>free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access to food and water. Monitor </w:t>
      </w:r>
      <w:r w:rsidR="00CE1B13" w:rsidRPr="009676A8">
        <w:rPr>
          <w:rFonts w:asciiTheme="minorHAnsi" w:hAnsiTheme="minorHAnsi" w:cstheme="minorHAnsi"/>
          <w:color w:val="000000" w:themeColor="text1"/>
        </w:rPr>
        <w:t xml:space="preserve">the mice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every </w:t>
      </w:r>
      <w:r w:rsidR="005B158C">
        <w:rPr>
          <w:rFonts w:asciiTheme="minorHAnsi" w:hAnsiTheme="minorHAnsi" w:cstheme="minorHAnsi"/>
          <w:color w:val="000000" w:themeColor="text1"/>
        </w:rPr>
        <w:t xml:space="preserve">0.5 </w:t>
      </w:r>
      <w:r w:rsidR="00885257" w:rsidRPr="009676A8">
        <w:rPr>
          <w:rFonts w:asciiTheme="minorHAnsi" w:hAnsiTheme="minorHAnsi" w:cstheme="minorHAnsi"/>
          <w:color w:val="000000" w:themeColor="text1"/>
        </w:rPr>
        <w:t>hour</w:t>
      </w:r>
      <w:r w:rsidR="005B158C">
        <w:rPr>
          <w:rFonts w:asciiTheme="minorHAnsi" w:hAnsiTheme="minorHAnsi" w:cstheme="minorHAnsi"/>
          <w:color w:val="000000" w:themeColor="text1"/>
        </w:rPr>
        <w:t>s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for at least 2 h</w:t>
      </w:r>
      <w:r w:rsidR="005B158C">
        <w:rPr>
          <w:rFonts w:asciiTheme="minorHAnsi" w:hAnsiTheme="minorHAnsi" w:cstheme="minorHAnsi"/>
          <w:color w:val="000000" w:themeColor="text1"/>
        </w:rPr>
        <w:t>, then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every 6 h for at least 2 d</w:t>
      </w:r>
      <w:r w:rsidR="005B158C">
        <w:rPr>
          <w:rFonts w:asciiTheme="minorHAnsi" w:hAnsiTheme="minorHAnsi" w:cstheme="minorHAnsi"/>
          <w:color w:val="000000" w:themeColor="text1"/>
        </w:rPr>
        <w:t>,</w:t>
      </w:r>
      <w:r w:rsidR="00CE1B13" w:rsidRPr="009676A8">
        <w:rPr>
          <w:rFonts w:asciiTheme="minorHAnsi" w:hAnsiTheme="minorHAnsi" w:cstheme="minorHAnsi"/>
          <w:color w:val="000000" w:themeColor="text1"/>
        </w:rPr>
        <w:t xml:space="preserve"> t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hen every 12 h </w:t>
      </w:r>
      <w:r w:rsidR="005B158C">
        <w:rPr>
          <w:rFonts w:asciiTheme="minorHAnsi" w:hAnsiTheme="minorHAnsi" w:cstheme="minorHAnsi"/>
          <w:color w:val="000000" w:themeColor="text1"/>
        </w:rPr>
        <w:t>for</w:t>
      </w:r>
      <w:r w:rsidR="00EF2976" w:rsidRPr="009676A8">
        <w:rPr>
          <w:rFonts w:asciiTheme="minorHAnsi" w:hAnsiTheme="minorHAnsi" w:cstheme="minorHAnsi"/>
          <w:color w:val="000000" w:themeColor="text1"/>
        </w:rPr>
        <w:t xml:space="preserve"> 3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346B28" w:rsidRPr="009676A8">
        <w:rPr>
          <w:rFonts w:asciiTheme="minorHAnsi" w:hAnsiTheme="minorHAnsi" w:cstheme="minorHAnsi"/>
          <w:color w:val="000000" w:themeColor="text1"/>
        </w:rPr>
        <w:t>d</w:t>
      </w:r>
      <w:r w:rsidR="005B158C">
        <w:rPr>
          <w:rFonts w:asciiTheme="minorHAnsi" w:hAnsiTheme="minorHAnsi" w:cstheme="minorHAnsi"/>
          <w:color w:val="000000" w:themeColor="text1"/>
        </w:rPr>
        <w:t>ays,</w:t>
      </w:r>
      <w:r w:rsidR="00346B28" w:rsidRPr="009676A8">
        <w:rPr>
          <w:rFonts w:asciiTheme="minorHAnsi" w:hAnsiTheme="minorHAnsi" w:cstheme="minorHAnsi"/>
          <w:color w:val="000000" w:themeColor="text1"/>
        </w:rPr>
        <w:t xml:space="preserve"> or </w:t>
      </w:r>
      <w:r w:rsidR="00346B28" w:rsidRPr="009676A8">
        <w:rPr>
          <w:color w:val="000000" w:themeColor="text1"/>
        </w:rPr>
        <w:t xml:space="preserve">euthanize them when moribund </w:t>
      </w:r>
      <w:r w:rsidR="00885257" w:rsidRPr="009676A8">
        <w:rPr>
          <w:rFonts w:asciiTheme="minorHAnsi" w:hAnsiTheme="minorHAnsi" w:cstheme="minorHAnsi"/>
          <w:color w:val="000000" w:themeColor="text1"/>
        </w:rPr>
        <w:t>for survival</w:t>
      </w:r>
      <w:r w:rsidR="009C2B5F" w:rsidRPr="009676A8">
        <w:rPr>
          <w:rFonts w:asciiTheme="minorHAnsi" w:hAnsiTheme="minorHAnsi" w:cstheme="minorHAnsi"/>
          <w:color w:val="000000" w:themeColor="text1"/>
        </w:rPr>
        <w:t xml:space="preserve"> analysis</w:t>
      </w:r>
      <w:r w:rsidRPr="009676A8">
        <w:rPr>
          <w:rFonts w:asciiTheme="minorHAnsi" w:hAnsiTheme="minorHAnsi" w:cstheme="minorHAnsi"/>
          <w:color w:val="000000" w:themeColor="text1"/>
        </w:rPr>
        <w:t>.</w:t>
      </w:r>
    </w:p>
    <w:p w14:paraId="255BD29C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02B62225" w14:textId="32838128" w:rsidR="00BE7696" w:rsidRPr="00131CA6" w:rsidRDefault="00BE7696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N</w:t>
      </w:r>
      <w:r w:rsidR="005B158C">
        <w:rPr>
          <w:rFonts w:asciiTheme="minorHAnsi" w:hAnsiTheme="minorHAnsi" w:cstheme="minorHAnsi"/>
          <w:color w:val="000000" w:themeColor="text1"/>
        </w:rPr>
        <w:t>OTE</w:t>
      </w:r>
      <w:r w:rsidRPr="009676A8">
        <w:rPr>
          <w:rFonts w:asciiTheme="minorHAnsi" w:hAnsiTheme="minorHAnsi" w:cstheme="minorHAnsi"/>
          <w:color w:val="000000" w:themeColor="text1"/>
        </w:rPr>
        <w:t xml:space="preserve">: </w:t>
      </w:r>
      <w:r w:rsidR="00F662AA" w:rsidRPr="009676A8">
        <w:rPr>
          <w:rFonts w:asciiTheme="minorHAnsi" w:hAnsiTheme="minorHAnsi" w:cstheme="minorHAnsi"/>
          <w:color w:val="000000" w:themeColor="text1"/>
        </w:rPr>
        <w:t>Pre</w:t>
      </w:r>
      <w:r w:rsidR="005B158C">
        <w:rPr>
          <w:rFonts w:asciiTheme="minorHAnsi" w:hAnsiTheme="minorHAnsi" w:cstheme="minorHAnsi"/>
          <w:color w:val="000000" w:themeColor="text1"/>
        </w:rPr>
        <w:t>-</w:t>
      </w:r>
      <w:r w:rsidR="00F662AA" w:rsidRPr="009676A8">
        <w:rPr>
          <w:rFonts w:asciiTheme="minorHAnsi" w:hAnsiTheme="minorHAnsi" w:cstheme="minorHAnsi"/>
          <w:color w:val="000000" w:themeColor="text1"/>
        </w:rPr>
        <w:t xml:space="preserve"> and p</w:t>
      </w:r>
      <w:r w:rsidRPr="009676A8">
        <w:rPr>
          <w:rFonts w:asciiTheme="minorHAnsi" w:hAnsiTheme="minorHAnsi" w:cstheme="minorHAnsi"/>
          <w:color w:val="000000" w:themeColor="text1"/>
        </w:rPr>
        <w:t>ost</w:t>
      </w:r>
      <w:r w:rsidR="005B158C">
        <w:rPr>
          <w:rFonts w:asciiTheme="minorHAnsi" w:hAnsiTheme="minorHAnsi" w:cstheme="minorHAnsi"/>
          <w:color w:val="000000" w:themeColor="text1"/>
        </w:rPr>
        <w:t>-</w:t>
      </w:r>
      <w:r w:rsidRPr="009676A8">
        <w:rPr>
          <w:rFonts w:asciiTheme="minorHAnsi" w:hAnsiTheme="minorHAnsi" w:cstheme="minorHAnsi"/>
          <w:color w:val="000000" w:themeColor="text1"/>
        </w:rPr>
        <w:t xml:space="preserve">operative </w:t>
      </w:r>
      <w:r w:rsidR="00F662AA" w:rsidRPr="009676A8">
        <w:rPr>
          <w:rFonts w:asciiTheme="minorHAnsi" w:hAnsiTheme="minorHAnsi" w:cstheme="minorHAnsi"/>
          <w:color w:val="000000" w:themeColor="text1"/>
        </w:rPr>
        <w:t>analgesia (</w:t>
      </w:r>
      <w:bookmarkStart w:id="2" w:name="_Hlk534236632"/>
      <w:r w:rsidR="00F662AA" w:rsidRPr="009676A8">
        <w:rPr>
          <w:rFonts w:asciiTheme="minorHAnsi" w:hAnsiTheme="minorHAnsi" w:cstheme="minorHAnsi"/>
          <w:color w:val="000000" w:themeColor="text1"/>
        </w:rPr>
        <w:t>buprenorphine</w:t>
      </w:r>
      <w:bookmarkEnd w:id="2"/>
      <w:r w:rsidR="00F662AA" w:rsidRPr="009676A8">
        <w:rPr>
          <w:rFonts w:asciiTheme="minorHAnsi" w:hAnsiTheme="minorHAnsi" w:cstheme="minorHAnsi"/>
          <w:color w:val="000000" w:themeColor="text1"/>
        </w:rPr>
        <w:t>,</w:t>
      </w:r>
      <w:r w:rsidR="00A46945" w:rsidRPr="009676A8">
        <w:rPr>
          <w:color w:val="000000" w:themeColor="text1"/>
        </w:rPr>
        <w:t xml:space="preserve"> </w:t>
      </w:r>
      <w:r w:rsidR="005B26E1" w:rsidRPr="009676A8">
        <w:rPr>
          <w:rFonts w:asciiTheme="minorHAnsi" w:hAnsiTheme="minorHAnsi" w:cstheme="minorHAnsi"/>
          <w:color w:val="000000" w:themeColor="text1"/>
        </w:rPr>
        <w:t>50</w:t>
      </w:r>
      <w:r w:rsidR="00A46945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5B26E1" w:rsidRPr="009676A8">
        <w:rPr>
          <w:rFonts w:asciiTheme="minorHAnsi" w:hAnsiTheme="minorHAnsi" w:cstheme="minorHAnsi" w:hint="eastAsia"/>
          <w:color w:val="000000" w:themeColor="text1"/>
        </w:rPr>
        <w:t>µ</w:t>
      </w:r>
      <w:r w:rsidR="005B26E1" w:rsidRPr="009676A8">
        <w:rPr>
          <w:rFonts w:asciiTheme="minorHAnsi" w:hAnsiTheme="minorHAnsi" w:cstheme="minorHAnsi"/>
          <w:color w:val="000000" w:themeColor="text1"/>
        </w:rPr>
        <w:t>g/kg</w:t>
      </w:r>
      <w:r w:rsidR="00A46945" w:rsidRPr="009676A8">
        <w:rPr>
          <w:rFonts w:asciiTheme="minorHAnsi" w:hAnsiTheme="minorHAnsi" w:cstheme="minorHAnsi"/>
          <w:color w:val="000000" w:themeColor="text1"/>
        </w:rPr>
        <w:t xml:space="preserve"> subcutaneously</w:t>
      </w:r>
      <w:r w:rsidR="00D9124F" w:rsidRPr="009676A8">
        <w:rPr>
          <w:rFonts w:asciiTheme="minorHAnsi" w:hAnsiTheme="minorHAnsi" w:cstheme="minorHAnsi"/>
          <w:color w:val="000000" w:themeColor="text1"/>
        </w:rPr>
        <w:t xml:space="preserve"> every 12 h</w:t>
      </w:r>
      <w:r w:rsidR="00437416" w:rsidRPr="009676A8">
        <w:rPr>
          <w:rFonts w:asciiTheme="minorHAnsi" w:hAnsiTheme="minorHAnsi" w:cstheme="minorHAnsi"/>
          <w:color w:val="000000" w:themeColor="text1"/>
        </w:rPr>
        <w:t xml:space="preserve">) </w:t>
      </w:r>
      <w:r w:rsidR="00F662AA" w:rsidRPr="009676A8">
        <w:rPr>
          <w:rFonts w:asciiTheme="minorHAnsi" w:hAnsiTheme="minorHAnsi" w:cstheme="minorHAnsi"/>
          <w:color w:val="000000" w:themeColor="text1"/>
        </w:rPr>
        <w:t>are recommended for</w:t>
      </w:r>
      <w:r w:rsidR="00437416" w:rsidRPr="009676A8">
        <w:rPr>
          <w:rFonts w:asciiTheme="minorHAnsi" w:hAnsiTheme="minorHAnsi" w:cstheme="minorHAnsi"/>
          <w:color w:val="000000" w:themeColor="text1"/>
        </w:rPr>
        <w:t xml:space="preserve"> 24 h before surgery until 48 h after surgery</w:t>
      </w:r>
      <w:r w:rsidR="00FB1647" w:rsidRPr="009676A8">
        <w:rPr>
          <w:rFonts w:asciiTheme="minorHAnsi" w:hAnsiTheme="minorHAnsi" w:cstheme="minorHAnsi"/>
          <w:color w:val="000000" w:themeColor="text1"/>
          <w:vertAlign w:val="superscript"/>
        </w:rPr>
        <w:t>9,</w:t>
      </w:r>
      <w:r w:rsidR="00437416" w:rsidRPr="009676A8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5B158C">
        <w:rPr>
          <w:rFonts w:asciiTheme="minorHAnsi" w:hAnsiTheme="minorHAnsi" w:cstheme="minorHAnsi"/>
          <w:color w:val="000000" w:themeColor="text1"/>
        </w:rPr>
        <w:t>.</w:t>
      </w:r>
    </w:p>
    <w:p w14:paraId="28114BD9" w14:textId="77777777" w:rsidR="003D731E" w:rsidRPr="009676A8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7EC3619" w14:textId="6EEE7A39" w:rsidR="00885257" w:rsidRPr="009676A8" w:rsidRDefault="00885257" w:rsidP="00383B3B">
      <w:pPr>
        <w:pStyle w:val="NormalWeb"/>
        <w:numPr>
          <w:ilvl w:val="0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 xml:space="preserve">Secondary </w:t>
      </w:r>
      <w:r w:rsidR="00266D5F" w:rsidRPr="009676A8">
        <w:rPr>
          <w:rFonts w:asciiTheme="minorHAnsi" w:hAnsiTheme="minorHAnsi" w:cstheme="minorHAnsi"/>
          <w:b/>
          <w:color w:val="000000" w:themeColor="text1"/>
        </w:rPr>
        <w:t xml:space="preserve">lung </w:t>
      </w:r>
      <w:r w:rsidRPr="009676A8">
        <w:rPr>
          <w:rFonts w:asciiTheme="minorHAnsi" w:hAnsiTheme="minorHAnsi" w:cstheme="minorHAnsi"/>
          <w:b/>
          <w:color w:val="000000" w:themeColor="text1"/>
        </w:rPr>
        <w:t xml:space="preserve">infection with </w:t>
      </w:r>
      <w:bookmarkStart w:id="3" w:name="_Hlk528581408"/>
      <w:r w:rsidR="00B63BBD" w:rsidRPr="009676A8">
        <w:rPr>
          <w:rFonts w:asciiTheme="minorHAnsi" w:hAnsiTheme="minorHAnsi" w:cstheme="minorHAnsi"/>
          <w:b/>
          <w:i/>
          <w:color w:val="000000" w:themeColor="text1"/>
        </w:rPr>
        <w:t>S. aureus</w:t>
      </w:r>
      <w:bookmarkEnd w:id="3"/>
    </w:p>
    <w:p w14:paraId="2DD061D6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96E399C" w14:textId="542C6E09" w:rsidR="00266D5F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263A8D" w:rsidRPr="009676A8">
        <w:rPr>
          <w:rFonts w:asciiTheme="minorHAnsi" w:hAnsiTheme="minorHAnsi" w:cstheme="minorHAnsi"/>
          <w:color w:val="000000" w:themeColor="text1"/>
        </w:rPr>
        <w:t xml:space="preserve">Except </w:t>
      </w:r>
      <w:r w:rsidR="005B158C">
        <w:rPr>
          <w:rFonts w:asciiTheme="minorHAnsi" w:hAnsiTheme="minorHAnsi" w:cstheme="minorHAnsi"/>
          <w:color w:val="000000" w:themeColor="text1"/>
        </w:rPr>
        <w:t xml:space="preserve">for 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the Ctrl and </w:t>
      </w:r>
      <w:r w:rsidR="00FA5A8A" w:rsidRPr="009676A8">
        <w:rPr>
          <w:rFonts w:asciiTheme="minorHAnsi" w:hAnsiTheme="minorHAnsi" w:cstheme="minorHAnsi"/>
          <w:color w:val="000000" w:themeColor="text1"/>
        </w:rPr>
        <w:t>SA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groups, </w:t>
      </w:r>
      <w:r w:rsidR="005B158C" w:rsidRPr="009676A8">
        <w:rPr>
          <w:rFonts w:asciiTheme="minorHAnsi" w:hAnsiTheme="minorHAnsi" w:cstheme="minorHAnsi"/>
          <w:color w:val="000000" w:themeColor="text1"/>
        </w:rPr>
        <w:t xml:space="preserve">surviving mice </w:t>
      </w:r>
      <w:r w:rsidR="005B158C">
        <w:rPr>
          <w:rFonts w:asciiTheme="minorHAnsi" w:hAnsiTheme="minorHAnsi" w:cstheme="minorHAnsi"/>
          <w:color w:val="000000" w:themeColor="text1"/>
        </w:rPr>
        <w:t xml:space="preserve">at </w:t>
      </w:r>
      <w:r w:rsidR="00266D5F" w:rsidRPr="009676A8">
        <w:rPr>
          <w:rFonts w:asciiTheme="minorHAnsi" w:hAnsiTheme="minorHAnsi" w:cstheme="minorHAnsi"/>
          <w:color w:val="000000" w:themeColor="text1"/>
        </w:rPr>
        <w:t>3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days post-CLP in </w:t>
      </w:r>
      <w:r w:rsidR="005B158C">
        <w:rPr>
          <w:rFonts w:asciiTheme="minorHAnsi" w:hAnsiTheme="minorHAnsi" w:cstheme="minorHAnsi"/>
          <w:color w:val="000000" w:themeColor="text1"/>
        </w:rPr>
        <w:t xml:space="preserve">the </w:t>
      </w:r>
      <w:r w:rsidR="00266D5F" w:rsidRPr="009676A8">
        <w:rPr>
          <w:rFonts w:asciiTheme="minorHAnsi" w:hAnsiTheme="minorHAnsi" w:cstheme="minorHAnsi"/>
          <w:color w:val="000000" w:themeColor="text1"/>
        </w:rPr>
        <w:t>sham and CLP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groups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5B158C">
        <w:rPr>
          <w:rFonts w:asciiTheme="minorHAnsi" w:hAnsiTheme="minorHAnsi" w:cstheme="minorHAnsi"/>
          <w:color w:val="000000" w:themeColor="text1"/>
        </w:rPr>
        <w:t>should be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administered intranasally</w:t>
      </w:r>
      <w:r w:rsidR="005B158C">
        <w:rPr>
          <w:rFonts w:asciiTheme="minorHAnsi" w:hAnsiTheme="minorHAnsi" w:cstheme="minorHAnsi"/>
          <w:color w:val="000000" w:themeColor="text1"/>
        </w:rPr>
        <w:t xml:space="preserve"> with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EF543A" w:rsidRPr="009676A8">
        <w:rPr>
          <w:rFonts w:asciiTheme="minorHAnsi" w:hAnsiTheme="minorHAnsi" w:cstheme="minorHAnsi"/>
          <w:color w:val="000000" w:themeColor="text1"/>
        </w:rPr>
        <w:t>30</w:t>
      </w:r>
      <w:r w:rsidR="00EF543A" w:rsidRPr="009676A8">
        <w:rPr>
          <w:rFonts w:asciiTheme="minorHAnsi" w:hAnsiTheme="minorHAnsi" w:cstheme="minorHAnsi" w:hint="eastAsia"/>
          <w:color w:val="000000" w:themeColor="text1"/>
        </w:rPr>
        <w:t xml:space="preserve"> </w:t>
      </w:r>
      <w:r w:rsidR="00266D5F" w:rsidRPr="009676A8">
        <w:rPr>
          <w:rFonts w:asciiTheme="minorHAnsi" w:hAnsiTheme="minorHAnsi" w:cstheme="minorHAnsi" w:hint="eastAsia"/>
          <w:color w:val="000000" w:themeColor="text1"/>
        </w:rPr>
        <w:t>µ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L 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of </w:t>
      </w:r>
      <w:r w:rsidR="0045074A" w:rsidRPr="009676A8">
        <w:rPr>
          <w:rFonts w:asciiTheme="minorHAnsi" w:hAnsiTheme="minorHAnsi" w:cstheme="minorHAnsi" w:hint="eastAsia"/>
          <w:color w:val="000000" w:themeColor="text1"/>
          <w:lang w:eastAsia="zh-CN"/>
        </w:rPr>
        <w:t>a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bacterial suspension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or </w:t>
      </w:r>
      <w:r w:rsidR="00B63BBD" w:rsidRPr="009676A8">
        <w:rPr>
          <w:rFonts w:asciiTheme="minorHAnsi" w:hAnsiTheme="minorHAnsi" w:cstheme="minorHAnsi"/>
          <w:color w:val="000000" w:themeColor="text1"/>
        </w:rPr>
        <w:t>N</w:t>
      </w:r>
      <w:r w:rsidR="00885257" w:rsidRPr="009676A8">
        <w:rPr>
          <w:rFonts w:asciiTheme="minorHAnsi" w:hAnsiTheme="minorHAnsi" w:cstheme="minorHAnsi"/>
          <w:color w:val="000000" w:themeColor="text1"/>
        </w:rPr>
        <w:t>S</w:t>
      </w:r>
      <w:r w:rsidR="005B158C">
        <w:rPr>
          <w:rFonts w:asciiTheme="minorHAnsi" w:hAnsiTheme="minorHAnsi" w:cstheme="minorHAnsi"/>
          <w:color w:val="000000" w:themeColor="text1"/>
        </w:rPr>
        <w:t>,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266D5F" w:rsidRPr="009676A8">
        <w:rPr>
          <w:rFonts w:asciiTheme="minorHAnsi" w:hAnsiTheme="minorHAnsi" w:cstheme="minorHAnsi"/>
          <w:color w:val="000000" w:themeColor="text1"/>
        </w:rPr>
        <w:t>respectively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The surviving mice in </w:t>
      </w:r>
      <w:r w:rsidR="007043E8" w:rsidRPr="009676A8">
        <w:rPr>
          <w:rFonts w:asciiTheme="minorHAnsi" w:hAnsiTheme="minorHAnsi" w:cstheme="minorHAnsi"/>
          <w:color w:val="000000" w:themeColor="text1"/>
        </w:rPr>
        <w:t xml:space="preserve">the </w:t>
      </w:r>
      <w:r w:rsidR="00FA5A8A" w:rsidRPr="009676A8">
        <w:rPr>
          <w:rFonts w:asciiTheme="minorHAnsi" w:hAnsiTheme="minorHAnsi" w:cstheme="minorHAnsi"/>
          <w:color w:val="000000" w:themeColor="text1"/>
        </w:rPr>
        <w:t>SA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group </w:t>
      </w:r>
      <w:r w:rsidR="005B158C">
        <w:rPr>
          <w:rFonts w:asciiTheme="minorHAnsi" w:hAnsiTheme="minorHAnsi" w:cstheme="minorHAnsi"/>
          <w:color w:val="000000" w:themeColor="text1"/>
        </w:rPr>
        <w:t>should be</w:t>
      </w:r>
      <w:r w:rsidR="00266D5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45074A" w:rsidRPr="009676A8">
        <w:rPr>
          <w:rFonts w:asciiTheme="minorHAnsi" w:hAnsiTheme="minorHAnsi" w:cstheme="minorHAnsi"/>
          <w:color w:val="000000" w:themeColor="text1"/>
        </w:rPr>
        <w:t xml:space="preserve">instilled intranasally </w:t>
      </w:r>
      <w:r w:rsidR="00EF543A" w:rsidRPr="009676A8">
        <w:rPr>
          <w:rFonts w:asciiTheme="minorHAnsi" w:hAnsiTheme="minorHAnsi" w:cstheme="minorHAnsi"/>
          <w:color w:val="000000" w:themeColor="text1"/>
        </w:rPr>
        <w:t xml:space="preserve">with </w:t>
      </w:r>
      <w:r w:rsidR="0045074A" w:rsidRPr="009676A8">
        <w:rPr>
          <w:rFonts w:asciiTheme="minorHAnsi" w:hAnsiTheme="minorHAnsi" w:cstheme="minorHAnsi"/>
          <w:color w:val="000000" w:themeColor="text1"/>
        </w:rPr>
        <w:t>the bacterial suspension.</w:t>
      </w:r>
    </w:p>
    <w:p w14:paraId="0D487B26" w14:textId="77777777" w:rsidR="003D731E" w:rsidRPr="009676A8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0D3B8D5" w14:textId="04AC9D44" w:rsidR="00F23556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lastRenderedPageBreak/>
        <w:t xml:space="preserve">Anesthetize the mouse by </w:t>
      </w:r>
      <w:r w:rsidR="00F23556" w:rsidRPr="009676A8">
        <w:rPr>
          <w:rFonts w:asciiTheme="minorHAnsi" w:hAnsiTheme="minorHAnsi" w:cstheme="minorHAnsi"/>
          <w:color w:val="000000" w:themeColor="text1"/>
        </w:rPr>
        <w:t>intraperitoneal</w:t>
      </w:r>
      <w:r w:rsidR="005B158C">
        <w:rPr>
          <w:rFonts w:asciiTheme="minorHAnsi" w:hAnsiTheme="minorHAnsi" w:cstheme="minorHAnsi"/>
          <w:color w:val="000000" w:themeColor="text1"/>
        </w:rPr>
        <w:t>ly</w:t>
      </w:r>
      <w:r w:rsidR="00F23556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 xml:space="preserve">injecting </w:t>
      </w:r>
      <w:r w:rsidR="00F23556" w:rsidRPr="009676A8">
        <w:rPr>
          <w:rFonts w:asciiTheme="minorHAnsi" w:hAnsiTheme="minorHAnsi" w:cstheme="minorHAnsi"/>
          <w:color w:val="000000" w:themeColor="text1"/>
        </w:rPr>
        <w:t>100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F23556" w:rsidRPr="009676A8">
        <w:rPr>
          <w:rFonts w:asciiTheme="minorHAnsi" w:hAnsiTheme="minorHAnsi" w:cstheme="minorHAnsi" w:hint="eastAsia"/>
          <w:color w:val="000000" w:themeColor="text1"/>
        </w:rPr>
        <w:t>µ</w:t>
      </w:r>
      <w:r w:rsidR="00F23556" w:rsidRPr="009676A8">
        <w:rPr>
          <w:rFonts w:asciiTheme="minorHAnsi" w:hAnsiTheme="minorHAnsi" w:cstheme="minorHAnsi"/>
          <w:color w:val="000000" w:themeColor="text1"/>
        </w:rPr>
        <w:t xml:space="preserve">L </w:t>
      </w:r>
      <w:r w:rsidRPr="009676A8">
        <w:rPr>
          <w:rFonts w:asciiTheme="minorHAnsi" w:hAnsiTheme="minorHAnsi" w:cstheme="minorHAnsi"/>
          <w:color w:val="000000" w:themeColor="text1"/>
        </w:rPr>
        <w:t>solution of ketamine (45mg/kg) and xylazine (10</w:t>
      </w:r>
      <w:r w:rsidR="005B158C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>mg/kg) and wait until the mouse breaths slowly.</w:t>
      </w:r>
      <w:r w:rsidR="00B70167" w:rsidRPr="009676A8">
        <w:rPr>
          <w:rFonts w:asciiTheme="minorHAnsi" w:hAnsiTheme="minorHAnsi" w:cstheme="minorHAnsi"/>
          <w:color w:val="000000" w:themeColor="text1"/>
        </w:rPr>
        <w:t xml:space="preserve"> The puncturing angle between the needle and abdominal wall is less than 30</w:t>
      </w:r>
      <w:r w:rsidR="005B158C">
        <w:rPr>
          <w:rFonts w:asciiTheme="minorHAnsi" w:hAnsiTheme="minorHAnsi" w:cstheme="minorHAnsi"/>
          <w:color w:val="000000" w:themeColor="text1"/>
        </w:rPr>
        <w:t>°</w:t>
      </w:r>
      <w:r w:rsidR="00B70167" w:rsidRPr="009676A8">
        <w:rPr>
          <w:rFonts w:asciiTheme="minorHAnsi" w:hAnsiTheme="minorHAnsi" w:cstheme="minorHAnsi"/>
          <w:color w:val="000000" w:themeColor="text1"/>
        </w:rPr>
        <w:t xml:space="preserve"> for slow injection.</w:t>
      </w:r>
    </w:p>
    <w:p w14:paraId="0DE0A94F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9418A55" w14:textId="0AA1A5FD" w:rsidR="00FA5A8A" w:rsidRPr="009676A8" w:rsidRDefault="00924D4A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With the help of a micropipette, </w:t>
      </w:r>
      <w:r w:rsidR="00FA5A8A" w:rsidRPr="009676A8">
        <w:rPr>
          <w:rFonts w:asciiTheme="minorHAnsi" w:hAnsiTheme="minorHAnsi" w:cstheme="minorHAnsi"/>
          <w:color w:val="000000" w:themeColor="text1"/>
        </w:rPr>
        <w:t>slowly</w:t>
      </w:r>
      <w:r w:rsidR="005B158C">
        <w:rPr>
          <w:rFonts w:asciiTheme="minorHAnsi" w:hAnsiTheme="minorHAnsi" w:cstheme="minorHAnsi"/>
          <w:color w:val="000000" w:themeColor="text1"/>
        </w:rPr>
        <w:t xml:space="preserve"> and</w:t>
      </w:r>
      <w:r w:rsidR="00FA5A8A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>i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ntranasally instill </w:t>
      </w:r>
      <w:r w:rsidRPr="009676A8">
        <w:rPr>
          <w:rFonts w:asciiTheme="minorHAnsi" w:hAnsiTheme="minorHAnsi" w:cstheme="minorHAnsi"/>
          <w:color w:val="000000" w:themeColor="text1"/>
        </w:rPr>
        <w:t xml:space="preserve">with </w:t>
      </w:r>
      <w:r w:rsidR="00EF543A" w:rsidRPr="009676A8">
        <w:rPr>
          <w:rFonts w:asciiTheme="minorHAnsi" w:hAnsiTheme="minorHAnsi" w:cstheme="minorHAnsi"/>
          <w:color w:val="000000" w:themeColor="text1"/>
        </w:rPr>
        <w:t>30</w:t>
      </w:r>
      <w:r w:rsidR="00EF543A" w:rsidRPr="009676A8">
        <w:rPr>
          <w:rFonts w:asciiTheme="minorHAnsi" w:hAnsiTheme="minorHAnsi" w:cstheme="minorHAnsi" w:hint="eastAsia"/>
          <w:color w:val="000000" w:themeColor="text1"/>
        </w:rPr>
        <w:t xml:space="preserve"> </w:t>
      </w:r>
      <w:r w:rsidRPr="009676A8">
        <w:rPr>
          <w:rFonts w:asciiTheme="minorHAnsi" w:hAnsiTheme="minorHAnsi" w:cstheme="minorHAnsi" w:hint="eastAsia"/>
          <w:color w:val="000000" w:themeColor="text1"/>
        </w:rPr>
        <w:t>µ</w:t>
      </w:r>
      <w:r w:rsidRPr="009676A8">
        <w:rPr>
          <w:rFonts w:asciiTheme="minorHAnsi" w:hAnsiTheme="minorHAnsi" w:cstheme="minorHAnsi"/>
          <w:color w:val="000000" w:themeColor="text1"/>
        </w:rPr>
        <w:t xml:space="preserve">L </w:t>
      </w:r>
      <w:r w:rsidR="005B158C">
        <w:rPr>
          <w:rFonts w:asciiTheme="minorHAnsi" w:hAnsiTheme="minorHAnsi" w:cstheme="minorHAnsi"/>
          <w:color w:val="000000" w:themeColor="text1"/>
        </w:rPr>
        <w:t xml:space="preserve">of </w:t>
      </w:r>
      <w:r w:rsidR="00885257" w:rsidRPr="009676A8">
        <w:rPr>
          <w:rFonts w:asciiTheme="minorHAnsi" w:hAnsiTheme="minorHAnsi" w:cstheme="minorHAnsi"/>
          <w:color w:val="000000" w:themeColor="text1"/>
        </w:rPr>
        <w:t>1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5B158C">
        <w:rPr>
          <w:rFonts w:asciiTheme="minorHAnsi" w:hAnsiTheme="minorHAnsi" w:cstheme="minorHAnsi"/>
          <w:color w:val="000000" w:themeColor="text1"/>
        </w:rPr>
        <w:t>x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885257" w:rsidRPr="009676A8">
        <w:rPr>
          <w:rFonts w:asciiTheme="minorHAnsi" w:hAnsiTheme="minorHAnsi" w:cstheme="minorHAnsi"/>
          <w:color w:val="000000" w:themeColor="text1"/>
        </w:rPr>
        <w:t>10</w:t>
      </w:r>
      <w:r w:rsidR="00885257" w:rsidRPr="009676A8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885257" w:rsidRPr="009676A8">
        <w:rPr>
          <w:rFonts w:asciiTheme="minorHAnsi" w:hAnsiTheme="minorHAnsi" w:cstheme="minorHAnsi"/>
          <w:color w:val="000000" w:themeColor="text1"/>
        </w:rPr>
        <w:t xml:space="preserve"> colony forming unit </w:t>
      </w:r>
      <w:r w:rsidR="00FA5A8A" w:rsidRPr="009676A8">
        <w:rPr>
          <w:rFonts w:asciiTheme="minorHAnsi" w:hAnsiTheme="minorHAnsi" w:cstheme="minorHAnsi"/>
          <w:color w:val="000000" w:themeColor="text1"/>
        </w:rPr>
        <w:t>(</w:t>
      </w:r>
      <w:r w:rsidR="00885257" w:rsidRPr="009676A8">
        <w:rPr>
          <w:rFonts w:asciiTheme="minorHAnsi" w:hAnsiTheme="minorHAnsi" w:cstheme="minorHAnsi"/>
          <w:color w:val="000000" w:themeColor="text1"/>
        </w:rPr>
        <w:t>CFU)</w:t>
      </w:r>
      <w:r w:rsidR="00FA5A8A" w:rsidRPr="009676A8">
        <w:rPr>
          <w:rFonts w:asciiTheme="minorHAnsi" w:hAnsiTheme="minorHAnsi" w:cstheme="minorHAnsi"/>
          <w:color w:val="000000" w:themeColor="text1"/>
        </w:rPr>
        <w:t xml:space="preserve"> of </w:t>
      </w:r>
      <w:r w:rsidR="00FA5A8A" w:rsidRPr="009676A8">
        <w:rPr>
          <w:rFonts w:asciiTheme="minorHAnsi" w:hAnsiTheme="minorHAnsi" w:cstheme="minorHAnsi"/>
          <w:i/>
          <w:color w:val="000000" w:themeColor="text1"/>
        </w:rPr>
        <w:t>S. aureus</w:t>
      </w:r>
      <w:r w:rsidR="00FA5A8A" w:rsidRPr="009676A8">
        <w:rPr>
          <w:rFonts w:asciiTheme="minorHAnsi" w:hAnsiTheme="minorHAnsi" w:cstheme="minorHAnsi"/>
          <w:color w:val="000000" w:themeColor="text1"/>
        </w:rPr>
        <w:t xml:space="preserve"> to be aspirated on inhalation</w:t>
      </w:r>
      <w:r w:rsidR="00885257" w:rsidRPr="009676A8">
        <w:rPr>
          <w:rFonts w:asciiTheme="minorHAnsi" w:hAnsiTheme="minorHAnsi" w:cstheme="minorHAnsi"/>
          <w:color w:val="000000" w:themeColor="text1"/>
        </w:rPr>
        <w:t>.</w:t>
      </w:r>
      <w:r w:rsidR="00B70167" w:rsidRPr="009676A8">
        <w:rPr>
          <w:rFonts w:asciiTheme="minorHAnsi" w:hAnsiTheme="minorHAnsi" w:cstheme="minorHAnsi"/>
          <w:color w:val="000000" w:themeColor="text1"/>
        </w:rPr>
        <w:t xml:space="preserve"> Holding the mouse by its ears in an upright position, slowly drop 2</w:t>
      </w:r>
      <w:r w:rsidR="005B158C">
        <w:rPr>
          <w:rFonts w:asciiTheme="minorHAnsi" w:hAnsiTheme="minorHAnsi" w:cstheme="minorHAnsi"/>
          <w:color w:val="000000" w:themeColor="text1"/>
        </w:rPr>
        <w:t>–</w:t>
      </w:r>
      <w:r w:rsidR="00B70167" w:rsidRPr="009676A8">
        <w:rPr>
          <w:rFonts w:asciiTheme="minorHAnsi" w:hAnsiTheme="minorHAnsi" w:cstheme="minorHAnsi"/>
          <w:color w:val="000000" w:themeColor="text1"/>
        </w:rPr>
        <w:t xml:space="preserve">3 </w:t>
      </w:r>
      <w:r w:rsidR="00B70167" w:rsidRPr="009676A8">
        <w:rPr>
          <w:rFonts w:asciiTheme="minorHAnsi" w:hAnsiTheme="minorHAnsi" w:cstheme="minorHAnsi" w:hint="eastAsia"/>
          <w:color w:val="000000" w:themeColor="text1"/>
        </w:rPr>
        <w:t>µ</w:t>
      </w:r>
      <w:r w:rsidR="00B70167" w:rsidRPr="009676A8">
        <w:rPr>
          <w:rFonts w:asciiTheme="minorHAnsi" w:hAnsiTheme="minorHAnsi" w:cstheme="minorHAnsi"/>
          <w:color w:val="000000" w:themeColor="text1"/>
        </w:rPr>
        <w:t>L</w:t>
      </w:r>
      <w:r w:rsidR="005B158C">
        <w:rPr>
          <w:rFonts w:asciiTheme="minorHAnsi" w:hAnsiTheme="minorHAnsi" w:cstheme="minorHAnsi"/>
          <w:color w:val="000000" w:themeColor="text1"/>
        </w:rPr>
        <w:t xml:space="preserve"> of</w:t>
      </w:r>
      <w:r w:rsidR="00B70167" w:rsidRPr="009676A8">
        <w:rPr>
          <w:rFonts w:asciiTheme="minorHAnsi" w:hAnsiTheme="minorHAnsi" w:cstheme="minorHAnsi"/>
          <w:color w:val="000000" w:themeColor="text1"/>
        </w:rPr>
        <w:t xml:space="preserve"> bacterial suspension into both nostrils each time. Adjust the rate of release to allow the mouse to inhale without forming bubbles and dropping off.</w:t>
      </w:r>
    </w:p>
    <w:p w14:paraId="6844C192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5266EFB" w14:textId="24373726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Raise the mouse up and down, with its head up and tail down, to help </w:t>
      </w:r>
      <w:r w:rsidR="005B158C">
        <w:rPr>
          <w:rFonts w:asciiTheme="minorHAnsi" w:hAnsiTheme="minorHAnsi" w:cstheme="minorHAnsi"/>
          <w:color w:val="000000" w:themeColor="text1"/>
        </w:rPr>
        <w:t xml:space="preserve">the </w:t>
      </w:r>
      <w:r w:rsidRPr="009676A8">
        <w:rPr>
          <w:rFonts w:asciiTheme="minorHAnsi" w:hAnsiTheme="minorHAnsi" w:cstheme="minorHAnsi"/>
          <w:color w:val="000000" w:themeColor="text1"/>
        </w:rPr>
        <w:t xml:space="preserve">bacteria enter the trachea. </w:t>
      </w:r>
      <w:r w:rsidR="00FA5A8A" w:rsidRPr="009676A8">
        <w:rPr>
          <w:rFonts w:asciiTheme="minorHAnsi" w:hAnsiTheme="minorHAnsi" w:cstheme="minorHAnsi"/>
          <w:color w:val="000000" w:themeColor="text1"/>
        </w:rPr>
        <w:t>Move the mouse</w:t>
      </w:r>
      <w:r w:rsidRPr="009676A8">
        <w:rPr>
          <w:rFonts w:asciiTheme="minorHAnsi" w:hAnsiTheme="minorHAnsi" w:cstheme="minorHAnsi"/>
          <w:color w:val="000000" w:themeColor="text1"/>
        </w:rPr>
        <w:t xml:space="preserve"> up quickly and strongly</w:t>
      </w:r>
      <w:r w:rsidR="00FA5A8A" w:rsidRPr="009676A8">
        <w:rPr>
          <w:rFonts w:asciiTheme="minorHAnsi" w:hAnsiTheme="minorHAnsi" w:cstheme="minorHAnsi"/>
          <w:color w:val="000000" w:themeColor="text1"/>
        </w:rPr>
        <w:t>,</w:t>
      </w:r>
      <w:r w:rsidRPr="009676A8">
        <w:rPr>
          <w:rFonts w:asciiTheme="minorHAnsi" w:hAnsiTheme="minorHAnsi" w:cstheme="minorHAnsi"/>
          <w:color w:val="000000" w:themeColor="text1"/>
        </w:rPr>
        <w:t xml:space="preserve"> while moving it down gently and slowly</w:t>
      </w:r>
      <w:r w:rsidR="00EF543A" w:rsidRPr="009676A8">
        <w:rPr>
          <w:rFonts w:asciiTheme="minorHAnsi" w:hAnsiTheme="minorHAnsi" w:cstheme="minorHAnsi"/>
          <w:color w:val="000000" w:themeColor="text1"/>
        </w:rPr>
        <w:t xml:space="preserve"> to increase the gravity</w:t>
      </w:r>
      <w:r w:rsidRPr="009676A8">
        <w:rPr>
          <w:rFonts w:asciiTheme="minorHAnsi" w:hAnsiTheme="minorHAnsi" w:cstheme="minorHAnsi"/>
          <w:color w:val="000000" w:themeColor="text1"/>
        </w:rPr>
        <w:t xml:space="preserve">. Repeat instillation 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about </w:t>
      </w:r>
      <w:r w:rsidRPr="009676A8">
        <w:rPr>
          <w:rFonts w:asciiTheme="minorHAnsi" w:hAnsiTheme="minorHAnsi" w:cstheme="minorHAnsi"/>
          <w:color w:val="000000" w:themeColor="text1"/>
        </w:rPr>
        <w:t>15</w:t>
      </w:r>
      <w:r w:rsidR="005B158C">
        <w:rPr>
          <w:rFonts w:asciiTheme="minorHAnsi" w:hAnsiTheme="minorHAnsi" w:cstheme="minorHAnsi"/>
          <w:color w:val="000000" w:themeColor="text1"/>
        </w:rPr>
        <w:t>x</w:t>
      </w:r>
      <w:r w:rsidRPr="009676A8">
        <w:rPr>
          <w:rFonts w:asciiTheme="minorHAnsi" w:hAnsiTheme="minorHAnsi" w:cstheme="minorHAnsi"/>
          <w:color w:val="000000" w:themeColor="text1"/>
        </w:rPr>
        <w:t xml:space="preserve"> until all bacteria </w:t>
      </w:r>
      <w:r w:rsidR="00F04FDA" w:rsidRPr="009676A8">
        <w:rPr>
          <w:rFonts w:asciiTheme="minorHAnsi" w:hAnsiTheme="minorHAnsi" w:cstheme="minorHAnsi"/>
          <w:color w:val="000000" w:themeColor="text1"/>
        </w:rPr>
        <w:t>are</w:t>
      </w:r>
      <w:r w:rsidRPr="009676A8">
        <w:rPr>
          <w:rFonts w:asciiTheme="minorHAnsi" w:hAnsiTheme="minorHAnsi" w:cstheme="minorHAnsi"/>
          <w:color w:val="000000" w:themeColor="text1"/>
        </w:rPr>
        <w:t xml:space="preserve"> inhaled</w:t>
      </w:r>
      <w:r w:rsidR="005B158C">
        <w:rPr>
          <w:rFonts w:asciiTheme="minorHAnsi" w:hAnsiTheme="minorHAnsi" w:cstheme="minorHAnsi"/>
          <w:color w:val="000000" w:themeColor="text1"/>
        </w:rPr>
        <w:t>, which should take</w:t>
      </w:r>
      <w:r w:rsidRPr="009676A8">
        <w:rPr>
          <w:rFonts w:asciiTheme="minorHAnsi" w:hAnsiTheme="minorHAnsi" w:cstheme="minorHAnsi"/>
          <w:color w:val="000000" w:themeColor="text1"/>
        </w:rPr>
        <w:t xml:space="preserve"> 10</w:t>
      </w:r>
      <w:r w:rsidR="005B158C">
        <w:rPr>
          <w:rFonts w:asciiTheme="minorHAnsi" w:hAnsiTheme="minorHAnsi" w:cstheme="minorHAnsi"/>
          <w:color w:val="000000" w:themeColor="text1"/>
        </w:rPr>
        <w:t>–</w:t>
      </w:r>
      <w:r w:rsidRPr="009676A8">
        <w:rPr>
          <w:rFonts w:asciiTheme="minorHAnsi" w:hAnsiTheme="minorHAnsi" w:cstheme="minorHAnsi"/>
          <w:color w:val="000000" w:themeColor="text1"/>
        </w:rPr>
        <w:t>15 min for each mouse.</w:t>
      </w:r>
    </w:p>
    <w:p w14:paraId="0DCA1953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5E7C8A8B" w14:textId="7193A0F9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Lay the mouse on its back and head up on the angled bedding </w:t>
      </w:r>
      <w:r w:rsidR="005B158C">
        <w:rPr>
          <w:rFonts w:asciiTheme="minorHAnsi" w:hAnsiTheme="minorHAnsi" w:cstheme="minorHAnsi"/>
          <w:color w:val="000000" w:themeColor="text1"/>
        </w:rPr>
        <w:t>(</w:t>
      </w:r>
      <w:r w:rsidRPr="009676A8">
        <w:rPr>
          <w:rFonts w:asciiTheme="minorHAnsi" w:hAnsiTheme="minorHAnsi" w:cstheme="minorHAnsi"/>
          <w:color w:val="000000" w:themeColor="text1"/>
        </w:rPr>
        <w:t xml:space="preserve">about </w:t>
      </w:r>
      <w:r w:rsidR="00E55492" w:rsidRPr="009676A8">
        <w:rPr>
          <w:rFonts w:asciiTheme="minorHAnsi" w:hAnsiTheme="minorHAnsi" w:cstheme="minorHAnsi"/>
          <w:color w:val="000000" w:themeColor="text1"/>
        </w:rPr>
        <w:t>35</w:t>
      </w:r>
      <w:r w:rsidR="005B158C">
        <w:rPr>
          <w:rFonts w:asciiTheme="minorHAnsi" w:hAnsiTheme="minorHAnsi" w:cstheme="minorHAnsi"/>
          <w:color w:val="000000" w:themeColor="text1"/>
        </w:rPr>
        <w:t>°)</w:t>
      </w:r>
      <w:r w:rsidRPr="009676A8">
        <w:rPr>
          <w:rFonts w:asciiTheme="minorHAnsi" w:hAnsiTheme="minorHAnsi" w:cstheme="minorHAnsi"/>
          <w:color w:val="000000" w:themeColor="text1"/>
        </w:rPr>
        <w:t xml:space="preserve"> and watch the mouse until </w:t>
      </w:r>
      <w:r w:rsidR="00E55492" w:rsidRPr="009676A8">
        <w:rPr>
          <w:rFonts w:asciiTheme="minorHAnsi" w:hAnsiTheme="minorHAnsi" w:cstheme="minorHAnsi"/>
          <w:color w:val="000000" w:themeColor="text1"/>
        </w:rPr>
        <w:t>its breathing return</w:t>
      </w:r>
      <w:r w:rsidR="005B158C">
        <w:rPr>
          <w:rFonts w:asciiTheme="minorHAnsi" w:hAnsiTheme="minorHAnsi" w:cstheme="minorHAnsi"/>
          <w:color w:val="000000" w:themeColor="text1"/>
        </w:rPr>
        <w:t>s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to normal and</w:t>
      </w:r>
      <w:r w:rsidR="005B158C">
        <w:rPr>
          <w:rFonts w:asciiTheme="minorHAnsi" w:hAnsiTheme="minorHAnsi" w:cstheme="minorHAnsi"/>
          <w:color w:val="000000" w:themeColor="text1"/>
        </w:rPr>
        <w:t xml:space="preserve"> it is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>completely recover</w:t>
      </w:r>
      <w:r w:rsidR="00E55492" w:rsidRPr="009676A8">
        <w:rPr>
          <w:rFonts w:asciiTheme="minorHAnsi" w:hAnsiTheme="minorHAnsi" w:cstheme="minorHAnsi"/>
          <w:color w:val="000000" w:themeColor="text1"/>
        </w:rPr>
        <w:t>ed</w:t>
      </w:r>
      <w:r w:rsidRPr="009676A8">
        <w:rPr>
          <w:rFonts w:asciiTheme="minorHAnsi" w:hAnsiTheme="minorHAnsi" w:cstheme="minorHAnsi"/>
          <w:color w:val="000000" w:themeColor="text1"/>
        </w:rPr>
        <w:t xml:space="preserve"> from the anesthesia and procedure</w:t>
      </w:r>
      <w:r w:rsidR="00E55492" w:rsidRPr="009676A8">
        <w:rPr>
          <w:rFonts w:asciiTheme="minorHAnsi" w:hAnsiTheme="minorHAnsi" w:cstheme="minorHAnsi"/>
          <w:color w:val="000000" w:themeColor="text1"/>
        </w:rPr>
        <w:t>s</w:t>
      </w:r>
      <w:r w:rsidRPr="009676A8">
        <w:rPr>
          <w:rFonts w:asciiTheme="minorHAnsi" w:hAnsiTheme="minorHAnsi" w:cstheme="minorHAnsi"/>
          <w:color w:val="000000" w:themeColor="text1"/>
        </w:rPr>
        <w:t>.</w:t>
      </w:r>
    </w:p>
    <w:p w14:paraId="7FE0A75F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ADBDDF8" w14:textId="7EC03047" w:rsidR="00885257" w:rsidRPr="009676A8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Place </w:t>
      </w:r>
      <w:r w:rsidR="00E55492" w:rsidRPr="009676A8">
        <w:rPr>
          <w:rFonts w:asciiTheme="minorHAnsi" w:hAnsiTheme="minorHAnsi" w:cstheme="minorHAnsi"/>
          <w:color w:val="000000" w:themeColor="text1"/>
        </w:rPr>
        <w:t>the mouse</w:t>
      </w:r>
      <w:r w:rsidRPr="009676A8">
        <w:rPr>
          <w:rFonts w:asciiTheme="minorHAnsi" w:hAnsiTheme="minorHAnsi" w:cstheme="minorHAnsi"/>
          <w:color w:val="000000" w:themeColor="text1"/>
        </w:rPr>
        <w:t xml:space="preserve"> back in the cage in a temperature-controlled room (22</w:t>
      </w:r>
      <w:r w:rsidR="000A6BC5" w:rsidRPr="009676A8">
        <w:rPr>
          <w:rFonts w:asciiTheme="minorHAnsi" w:hAnsiTheme="minorHAnsi" w:cstheme="minorHAnsi"/>
          <w:color w:val="000000" w:themeColor="text1"/>
        </w:rPr>
        <w:t xml:space="preserve"> °C</w:t>
      </w:r>
      <w:r w:rsidRPr="009676A8">
        <w:rPr>
          <w:rFonts w:asciiTheme="minorHAnsi" w:hAnsiTheme="minorHAnsi" w:cstheme="minorHAnsi"/>
          <w:color w:val="000000" w:themeColor="text1"/>
        </w:rPr>
        <w:t>) with 12 h light</w:t>
      </w:r>
      <w:r w:rsidR="005B158C">
        <w:rPr>
          <w:rFonts w:asciiTheme="minorHAnsi" w:hAnsiTheme="minorHAnsi" w:cstheme="minorHAnsi"/>
          <w:color w:val="000000" w:themeColor="text1"/>
        </w:rPr>
        <w:t>/</w:t>
      </w:r>
      <w:r w:rsidRPr="009676A8">
        <w:rPr>
          <w:rFonts w:asciiTheme="minorHAnsi" w:hAnsiTheme="minorHAnsi" w:cstheme="minorHAnsi"/>
          <w:color w:val="000000" w:themeColor="text1"/>
        </w:rPr>
        <w:t>dark cycles and unlimited access to food and water.</w:t>
      </w:r>
    </w:p>
    <w:p w14:paraId="7BB434F1" w14:textId="77777777" w:rsidR="003D731E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5D3B2A6" w14:textId="2D650E8E" w:rsidR="00EC5EB4" w:rsidRDefault="00885257" w:rsidP="00383B3B">
      <w:pPr>
        <w:pStyle w:val="NormalWeb"/>
        <w:numPr>
          <w:ilvl w:val="1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Check </w:t>
      </w:r>
      <w:r w:rsidR="00B37830" w:rsidRPr="009676A8">
        <w:rPr>
          <w:rFonts w:asciiTheme="minorHAnsi" w:hAnsiTheme="minorHAnsi" w:cstheme="minorHAnsi"/>
          <w:color w:val="000000" w:themeColor="text1"/>
        </w:rPr>
        <w:t>mouse</w:t>
      </w:r>
      <w:r w:rsidRPr="009676A8">
        <w:rPr>
          <w:rFonts w:asciiTheme="minorHAnsi" w:hAnsiTheme="minorHAnsi" w:cstheme="minorHAnsi"/>
          <w:color w:val="000000" w:themeColor="text1"/>
        </w:rPr>
        <w:t xml:space="preserve"> conditions every 2 h for the first day and every </w:t>
      </w:r>
      <w:r w:rsidR="00E55492" w:rsidRPr="009676A8">
        <w:rPr>
          <w:rFonts w:asciiTheme="minorHAnsi" w:hAnsiTheme="minorHAnsi" w:cstheme="minorHAnsi"/>
          <w:color w:val="000000" w:themeColor="text1"/>
        </w:rPr>
        <w:t>12</w:t>
      </w:r>
      <w:r w:rsidRPr="009676A8">
        <w:rPr>
          <w:rFonts w:asciiTheme="minorHAnsi" w:hAnsiTheme="minorHAnsi" w:cstheme="minorHAnsi"/>
          <w:color w:val="000000" w:themeColor="text1"/>
        </w:rPr>
        <w:t xml:space="preserve"> h </w:t>
      </w:r>
      <w:r w:rsidR="00E55492" w:rsidRPr="009676A8">
        <w:rPr>
          <w:rFonts w:asciiTheme="minorHAnsi" w:hAnsiTheme="minorHAnsi" w:cstheme="minorHAnsi"/>
          <w:color w:val="000000" w:themeColor="text1"/>
        </w:rPr>
        <w:t>after</w:t>
      </w:r>
      <w:r w:rsidRPr="009676A8">
        <w:rPr>
          <w:rFonts w:asciiTheme="minorHAnsi" w:hAnsiTheme="minorHAnsi" w:cstheme="minorHAnsi"/>
          <w:color w:val="000000" w:themeColor="text1"/>
        </w:rPr>
        <w:t>wards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5B158C">
        <w:rPr>
          <w:rFonts w:asciiTheme="minorHAnsi" w:hAnsiTheme="minorHAnsi" w:cstheme="minorHAnsi"/>
          <w:color w:val="000000" w:themeColor="text1"/>
        </w:rPr>
        <w:t>for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37830" w:rsidRPr="009676A8">
        <w:rPr>
          <w:rFonts w:asciiTheme="minorHAnsi" w:hAnsiTheme="minorHAnsi" w:cstheme="minorHAnsi"/>
          <w:color w:val="000000" w:themeColor="text1"/>
        </w:rPr>
        <w:t>4</w:t>
      </w:r>
      <w:r w:rsidR="00E55492" w:rsidRPr="009676A8">
        <w:rPr>
          <w:rFonts w:asciiTheme="minorHAnsi" w:hAnsiTheme="minorHAnsi" w:cstheme="minorHAnsi"/>
          <w:color w:val="000000" w:themeColor="text1"/>
        </w:rPr>
        <w:t xml:space="preserve"> days after the surgery</w:t>
      </w:r>
      <w:r w:rsidR="00EC5EB4" w:rsidRPr="009676A8">
        <w:rPr>
          <w:rFonts w:asciiTheme="minorHAnsi" w:hAnsiTheme="minorHAnsi" w:cstheme="minorHAnsi"/>
          <w:color w:val="000000" w:themeColor="text1"/>
        </w:rPr>
        <w:t>. E</w:t>
      </w:r>
      <w:r w:rsidR="00EC5EB4" w:rsidRPr="009676A8">
        <w:rPr>
          <w:color w:val="000000" w:themeColor="text1"/>
        </w:rPr>
        <w:t xml:space="preserve">uthanize them when moribund </w:t>
      </w:r>
      <w:r w:rsidR="00EC5EB4" w:rsidRPr="009676A8">
        <w:rPr>
          <w:rFonts w:asciiTheme="minorHAnsi" w:hAnsiTheme="minorHAnsi" w:cstheme="minorHAnsi"/>
          <w:color w:val="000000" w:themeColor="text1"/>
        </w:rPr>
        <w:t>for survival analysis or</w:t>
      </w:r>
      <w:r w:rsidR="00F06478" w:rsidRPr="009676A8">
        <w:rPr>
          <w:rFonts w:asciiTheme="minorHAnsi" w:hAnsiTheme="minorHAnsi" w:cstheme="minorHAnsi"/>
          <w:color w:val="000000" w:themeColor="text1"/>
        </w:rPr>
        <w:t xml:space="preserve"> 24 h after infection for assessment of inflammation</w:t>
      </w:r>
      <w:r w:rsidR="00EC5EB4" w:rsidRPr="009676A8">
        <w:rPr>
          <w:rFonts w:asciiTheme="minorHAnsi" w:hAnsiTheme="minorHAnsi" w:cstheme="minorHAnsi"/>
          <w:color w:val="000000" w:themeColor="text1"/>
        </w:rPr>
        <w:t xml:space="preserve">. </w:t>
      </w:r>
    </w:p>
    <w:p w14:paraId="3BEEB367" w14:textId="77777777" w:rsidR="003D731E" w:rsidRPr="009676A8" w:rsidRDefault="003D731E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0973E680" w14:textId="18EC2811" w:rsidR="00885257" w:rsidRPr="009676A8" w:rsidRDefault="00885257" w:rsidP="00383B3B">
      <w:pPr>
        <w:pStyle w:val="NormalWeb"/>
        <w:numPr>
          <w:ilvl w:val="0"/>
          <w:numId w:val="27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 xml:space="preserve">Analyzed </w:t>
      </w:r>
      <w:r w:rsidR="005B158C">
        <w:rPr>
          <w:rFonts w:asciiTheme="minorHAnsi" w:hAnsiTheme="minorHAnsi" w:cstheme="minorHAnsi"/>
          <w:b/>
          <w:color w:val="000000" w:themeColor="text1"/>
        </w:rPr>
        <w:t>p</w:t>
      </w:r>
      <w:r w:rsidRPr="009676A8">
        <w:rPr>
          <w:rFonts w:asciiTheme="minorHAnsi" w:hAnsiTheme="minorHAnsi" w:cstheme="minorHAnsi"/>
          <w:b/>
          <w:color w:val="000000" w:themeColor="text1"/>
        </w:rPr>
        <w:t>arameters</w:t>
      </w:r>
    </w:p>
    <w:p w14:paraId="5FF1B3B7" w14:textId="77777777" w:rsidR="003D731E" w:rsidRDefault="003D731E" w:rsidP="00383B3B">
      <w:pPr>
        <w:jc w:val="left"/>
        <w:rPr>
          <w:color w:val="000000" w:themeColor="text1"/>
        </w:rPr>
      </w:pPr>
    </w:p>
    <w:p w14:paraId="3E5E822F" w14:textId="24A51D56" w:rsidR="00885257" w:rsidRPr="009676A8" w:rsidRDefault="00885257" w:rsidP="00383B3B">
      <w:pPr>
        <w:numPr>
          <w:ilvl w:val="1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Mice survival</w:t>
      </w:r>
    </w:p>
    <w:p w14:paraId="67003106" w14:textId="77777777" w:rsidR="003D731E" w:rsidRDefault="003D731E" w:rsidP="00383B3B">
      <w:pPr>
        <w:jc w:val="left"/>
        <w:rPr>
          <w:color w:val="000000" w:themeColor="text1"/>
        </w:rPr>
      </w:pPr>
    </w:p>
    <w:p w14:paraId="29FF2B76" w14:textId="04D23F2A" w:rsidR="00267448" w:rsidRPr="009676A8" w:rsidRDefault="003D731E" w:rsidP="00383B3B">
      <w:pPr>
        <w:numPr>
          <w:ilvl w:val="2"/>
          <w:numId w:val="27"/>
        </w:numPr>
        <w:jc w:val="left"/>
        <w:rPr>
          <w:color w:val="000000" w:themeColor="text1"/>
        </w:rPr>
      </w:pPr>
      <w:r>
        <w:rPr>
          <w:color w:val="000000" w:themeColor="text1"/>
        </w:rPr>
        <w:t xml:space="preserve">Monitor </w:t>
      </w:r>
      <w:r w:rsidR="005B158C">
        <w:rPr>
          <w:color w:val="000000" w:themeColor="text1"/>
        </w:rPr>
        <w:t xml:space="preserve">the </w:t>
      </w:r>
      <w:r>
        <w:rPr>
          <w:color w:val="000000" w:themeColor="text1"/>
        </w:rPr>
        <w:t>m</w:t>
      </w:r>
      <w:r w:rsidR="00BD7E03" w:rsidRPr="009676A8">
        <w:rPr>
          <w:color w:val="000000" w:themeColor="text1"/>
        </w:rPr>
        <w:t xml:space="preserve">ice for </w:t>
      </w:r>
      <w:r w:rsidR="003669D0" w:rsidRPr="009676A8">
        <w:rPr>
          <w:color w:val="000000" w:themeColor="text1"/>
        </w:rPr>
        <w:t>7 days</w:t>
      </w:r>
      <w:r>
        <w:rPr>
          <w:color w:val="000000" w:themeColor="text1"/>
        </w:rPr>
        <w:t>.</w:t>
      </w:r>
      <w:r w:rsidR="00BD7E03" w:rsidRPr="009676A8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="00BD7E03" w:rsidRPr="009676A8">
        <w:rPr>
          <w:color w:val="000000" w:themeColor="text1"/>
        </w:rPr>
        <w:t xml:space="preserve">uthanize when moribund </w:t>
      </w:r>
      <w:r>
        <w:rPr>
          <w:color w:val="000000" w:themeColor="text1"/>
        </w:rPr>
        <w:t>and</w:t>
      </w:r>
      <w:r w:rsidR="00BD7E03" w:rsidRPr="009676A8">
        <w:rPr>
          <w:color w:val="000000" w:themeColor="text1"/>
        </w:rPr>
        <w:t xml:space="preserve"> generate survival curves using Kaplan</w:t>
      </w:r>
      <w:r w:rsidR="005B158C">
        <w:rPr>
          <w:color w:val="000000" w:themeColor="text1"/>
        </w:rPr>
        <w:t>-</w:t>
      </w:r>
      <w:r w:rsidR="00BD7E03" w:rsidRPr="009676A8">
        <w:rPr>
          <w:color w:val="000000" w:themeColor="text1"/>
        </w:rPr>
        <w:t>Meier methods</w:t>
      </w:r>
      <w:r w:rsidR="00591636" w:rsidRPr="009676A8">
        <w:rPr>
          <w:color w:val="000000" w:themeColor="text1"/>
          <w:vertAlign w:val="superscript"/>
        </w:rPr>
        <w:t>11</w:t>
      </w:r>
      <w:r w:rsidR="005B158C">
        <w:rPr>
          <w:color w:val="000000" w:themeColor="text1"/>
        </w:rPr>
        <w:t>.</w:t>
      </w:r>
    </w:p>
    <w:p w14:paraId="169E93C1" w14:textId="77777777" w:rsidR="00860B87" w:rsidRPr="009676A8" w:rsidRDefault="00860B87" w:rsidP="00383B3B">
      <w:pPr>
        <w:jc w:val="left"/>
        <w:rPr>
          <w:color w:val="000000" w:themeColor="text1"/>
        </w:rPr>
      </w:pPr>
    </w:p>
    <w:p w14:paraId="283675DD" w14:textId="31AFE47E" w:rsidR="00D61A00" w:rsidRPr="009676A8" w:rsidRDefault="00D61A00" w:rsidP="00383B3B">
      <w:pPr>
        <w:numPr>
          <w:ilvl w:val="1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Bacterial counts</w:t>
      </w:r>
    </w:p>
    <w:p w14:paraId="0A748E53" w14:textId="77777777" w:rsidR="003D731E" w:rsidRDefault="003D731E" w:rsidP="00383B3B">
      <w:pPr>
        <w:jc w:val="left"/>
        <w:rPr>
          <w:color w:val="000000" w:themeColor="text1"/>
        </w:rPr>
      </w:pPr>
    </w:p>
    <w:p w14:paraId="15BC86F9" w14:textId="10CDF31F" w:rsidR="00267448" w:rsidRPr="009676A8" w:rsidRDefault="003669D0" w:rsidP="00383B3B">
      <w:pPr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24 h after SA injection, </w:t>
      </w:r>
      <w:r w:rsidR="00E11A54">
        <w:rPr>
          <w:color w:val="000000" w:themeColor="text1"/>
        </w:rPr>
        <w:t xml:space="preserve">harvest </w:t>
      </w:r>
      <w:r w:rsidRPr="009676A8">
        <w:rPr>
          <w:color w:val="000000" w:themeColor="text1"/>
        </w:rPr>
        <w:t>the blood, bronchoalveolar lavage fluid (BALF)</w:t>
      </w:r>
      <w:r w:rsidR="00131CA6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and peritoneal lavage fluid (PLF) </w:t>
      </w:r>
      <w:r w:rsidR="00167004" w:rsidRPr="009676A8">
        <w:rPr>
          <w:color w:val="000000" w:themeColor="text1"/>
        </w:rPr>
        <w:t>from</w:t>
      </w:r>
      <w:r w:rsidR="00131CA6">
        <w:rPr>
          <w:color w:val="000000" w:themeColor="text1"/>
        </w:rPr>
        <w:t xml:space="preserve"> the</w:t>
      </w:r>
      <w:r w:rsidR="00167004" w:rsidRPr="009676A8">
        <w:rPr>
          <w:color w:val="000000" w:themeColor="text1"/>
        </w:rPr>
        <w:t xml:space="preserve"> mice</w:t>
      </w:r>
      <w:r w:rsidRPr="009676A8">
        <w:rPr>
          <w:color w:val="000000" w:themeColor="text1"/>
        </w:rPr>
        <w:t xml:space="preserve">. Subsequently, add 100 </w:t>
      </w:r>
      <w:r w:rsidRPr="009676A8">
        <w:rPr>
          <w:rFonts w:hint="eastAsia"/>
          <w:color w:val="000000" w:themeColor="text1"/>
        </w:rPr>
        <w:t>µ</w:t>
      </w:r>
      <w:r w:rsidRPr="009676A8">
        <w:rPr>
          <w:color w:val="000000" w:themeColor="text1"/>
        </w:rPr>
        <w:t>L of the diluents to nutrient agar plates and culture them</w:t>
      </w:r>
      <w:r w:rsidR="00591636" w:rsidRPr="009676A8">
        <w:rPr>
          <w:color w:val="000000" w:themeColor="text1"/>
        </w:rPr>
        <w:t xml:space="preserve"> at 37 </w:t>
      </w:r>
      <w:r w:rsidR="00591636" w:rsidRPr="009676A8">
        <w:rPr>
          <w:rFonts w:asciiTheme="minorHAnsi" w:hAnsiTheme="minorHAnsi" w:cstheme="minorHAnsi"/>
          <w:color w:val="000000" w:themeColor="text1"/>
        </w:rPr>
        <w:t>°C</w:t>
      </w:r>
      <w:r w:rsidR="00591636" w:rsidRPr="009676A8">
        <w:rPr>
          <w:color w:val="000000" w:themeColor="text1"/>
        </w:rPr>
        <w:t xml:space="preserve"> </w:t>
      </w:r>
      <w:r w:rsidRPr="009676A8">
        <w:rPr>
          <w:color w:val="000000" w:themeColor="text1"/>
        </w:rPr>
        <w:t xml:space="preserve">for 24 h to </w:t>
      </w:r>
      <w:r w:rsidR="00167004" w:rsidRPr="009676A8">
        <w:rPr>
          <w:color w:val="000000" w:themeColor="text1"/>
        </w:rPr>
        <w:t>determine the bacterial colony counts</w:t>
      </w:r>
      <w:r w:rsidR="00591636" w:rsidRPr="009676A8">
        <w:rPr>
          <w:color w:val="000000" w:themeColor="text1"/>
          <w:vertAlign w:val="superscript"/>
        </w:rPr>
        <w:t>11-13</w:t>
      </w:r>
      <w:r w:rsidR="00131CA6">
        <w:rPr>
          <w:color w:val="000000" w:themeColor="text1"/>
        </w:rPr>
        <w:t>.</w:t>
      </w:r>
      <w:r w:rsidR="00591636" w:rsidRPr="009676A8">
        <w:rPr>
          <w:color w:val="000000" w:themeColor="text1"/>
          <w:vertAlign w:val="superscript"/>
        </w:rPr>
        <w:t xml:space="preserve"> </w:t>
      </w:r>
    </w:p>
    <w:p w14:paraId="4E9C593A" w14:textId="77777777" w:rsidR="00860B87" w:rsidRPr="009676A8" w:rsidRDefault="00860B87" w:rsidP="00383B3B">
      <w:pPr>
        <w:jc w:val="left"/>
        <w:rPr>
          <w:color w:val="000000" w:themeColor="text1"/>
        </w:rPr>
      </w:pPr>
    </w:p>
    <w:p w14:paraId="7FEF0178" w14:textId="6E4EA511" w:rsidR="00102DBB" w:rsidRPr="009676A8" w:rsidRDefault="00102DBB" w:rsidP="00383B3B">
      <w:pPr>
        <w:numPr>
          <w:ilvl w:val="1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Cytokines</w:t>
      </w:r>
    </w:p>
    <w:p w14:paraId="6F7E1BDE" w14:textId="77777777" w:rsidR="003D731E" w:rsidRDefault="003D731E" w:rsidP="00383B3B">
      <w:pPr>
        <w:jc w:val="left"/>
        <w:rPr>
          <w:color w:val="000000" w:themeColor="text1"/>
        </w:rPr>
      </w:pPr>
    </w:p>
    <w:p w14:paraId="0F1861DE" w14:textId="47F49CF7" w:rsidR="00102DBB" w:rsidRPr="009676A8" w:rsidRDefault="003D731E" w:rsidP="00383B3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102DBB" w:rsidRPr="009676A8">
        <w:rPr>
          <w:color w:val="000000" w:themeColor="text1"/>
        </w:rPr>
        <w:t xml:space="preserve">Pro-inflammatory cytokine concentrations </w:t>
      </w:r>
      <w:r w:rsidR="00102DBB" w:rsidRPr="009676A8">
        <w:rPr>
          <w:rFonts w:hint="eastAsia"/>
          <w:color w:val="000000" w:themeColor="text1"/>
        </w:rPr>
        <w:t>of</w:t>
      </w:r>
      <w:r w:rsidR="00102DBB" w:rsidRPr="009676A8">
        <w:rPr>
          <w:color w:val="000000" w:themeColor="text1"/>
        </w:rPr>
        <w:t xml:space="preserve"> IL-1β, IL-6</w:t>
      </w:r>
      <w:r w:rsidR="00131CA6">
        <w:rPr>
          <w:color w:val="000000" w:themeColor="text1"/>
        </w:rPr>
        <w:t>,</w:t>
      </w:r>
      <w:r w:rsidR="00102DBB" w:rsidRPr="009676A8">
        <w:rPr>
          <w:color w:val="000000" w:themeColor="text1"/>
        </w:rPr>
        <w:t xml:space="preserve"> and TNFα in serum and BALF from mice </w:t>
      </w:r>
      <w:r w:rsidR="00131CA6">
        <w:rPr>
          <w:color w:val="000000" w:themeColor="text1"/>
        </w:rPr>
        <w:t>should be</w:t>
      </w:r>
      <w:r w:rsidR="00102DBB" w:rsidRPr="009676A8">
        <w:rPr>
          <w:color w:val="000000" w:themeColor="text1"/>
        </w:rPr>
        <w:t xml:space="preserve"> assessed using ELISA kits according to the manufacturer’s instructions.</w:t>
      </w:r>
    </w:p>
    <w:p w14:paraId="200880B2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50F0E498" w14:textId="0E368C1F" w:rsidR="00916D55" w:rsidRPr="009676A8" w:rsidRDefault="00916D55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lastRenderedPageBreak/>
        <w:t>Coat the 96</w:t>
      </w:r>
      <w:r w:rsidR="00131CA6">
        <w:rPr>
          <w:color w:val="000000" w:themeColor="text1"/>
        </w:rPr>
        <w:t xml:space="preserve"> </w:t>
      </w:r>
      <w:r w:rsidRPr="009676A8">
        <w:rPr>
          <w:color w:val="000000" w:themeColor="text1"/>
        </w:rPr>
        <w:t xml:space="preserve">well ELISA plate with 100 µL/well of different capture antibody working solution to run the standards </w:t>
      </w:r>
      <w:r w:rsidR="00F02D11" w:rsidRPr="009676A8">
        <w:rPr>
          <w:color w:val="000000" w:themeColor="text1"/>
        </w:rPr>
        <w:t xml:space="preserve">in duplicate </w:t>
      </w:r>
      <w:r w:rsidRPr="009676A8">
        <w:rPr>
          <w:color w:val="000000" w:themeColor="text1"/>
        </w:rPr>
        <w:t xml:space="preserve">and samples in triplicate. Seal the plate and </w:t>
      </w:r>
      <w:r w:rsidR="00360EE5" w:rsidRPr="009676A8">
        <w:rPr>
          <w:color w:val="000000" w:themeColor="text1"/>
        </w:rPr>
        <w:t>leave it</w:t>
      </w:r>
      <w:r w:rsidRPr="009676A8">
        <w:rPr>
          <w:color w:val="000000" w:themeColor="text1"/>
        </w:rPr>
        <w:t xml:space="preserve"> </w:t>
      </w:r>
      <w:r w:rsidR="00841E60" w:rsidRPr="009676A8">
        <w:rPr>
          <w:color w:val="000000" w:themeColor="text1"/>
        </w:rPr>
        <w:t xml:space="preserve">overnight </w:t>
      </w:r>
      <w:r w:rsidRPr="009676A8">
        <w:rPr>
          <w:color w:val="000000" w:themeColor="text1"/>
        </w:rPr>
        <w:t xml:space="preserve">at 4 </w:t>
      </w:r>
      <w:r w:rsidRPr="009676A8">
        <w:rPr>
          <w:rFonts w:asciiTheme="minorHAnsi" w:hAnsiTheme="minorHAnsi" w:cstheme="minorHAnsi"/>
          <w:color w:val="000000" w:themeColor="text1"/>
        </w:rPr>
        <w:t>°C</w:t>
      </w:r>
      <w:r w:rsidRPr="009676A8">
        <w:rPr>
          <w:color w:val="000000" w:themeColor="text1"/>
        </w:rPr>
        <w:t>.</w:t>
      </w:r>
    </w:p>
    <w:p w14:paraId="2E2E07F5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69495807" w14:textId="5DAA3350" w:rsidR="002642E5" w:rsidRPr="009676A8" w:rsidRDefault="00916D55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Wash the plate three times with 255 µL</w:t>
      </w:r>
      <w:r w:rsidR="002642E5" w:rsidRPr="009676A8">
        <w:rPr>
          <w:color w:val="000000" w:themeColor="text1"/>
        </w:rPr>
        <w:t>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wash buffer</w:t>
      </w:r>
      <w:r w:rsidR="00AA36A4" w:rsidRPr="009676A8">
        <w:rPr>
          <w:color w:val="000000" w:themeColor="text1"/>
        </w:rPr>
        <w:t xml:space="preserve"> (1</w:t>
      </w:r>
      <w:r w:rsidR="00131CA6">
        <w:rPr>
          <w:color w:val="000000" w:themeColor="text1"/>
        </w:rPr>
        <w:t xml:space="preserve">x </w:t>
      </w:r>
      <w:r w:rsidR="00AA36A4" w:rsidRPr="009676A8">
        <w:rPr>
          <w:color w:val="000000" w:themeColor="text1"/>
        </w:rPr>
        <w:t>PBS, 0.05% Tween-20)</w:t>
      </w:r>
      <w:r w:rsidR="002642E5" w:rsidRPr="009676A8">
        <w:rPr>
          <w:rFonts w:hint="eastAsia"/>
          <w:color w:val="000000" w:themeColor="text1"/>
          <w:lang w:eastAsia="zh-CN"/>
        </w:rPr>
        <w:t>.</w:t>
      </w:r>
    </w:p>
    <w:p w14:paraId="4A6104AD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177C011D" w14:textId="77ECFDC6" w:rsidR="002642E5" w:rsidRPr="009676A8" w:rsidRDefault="002642E5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To block nonspecific binding, add 200 µL/well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diluent. Seal the plate and incubate at room temperature</w:t>
      </w:r>
      <w:r w:rsidR="00131CA6">
        <w:rPr>
          <w:color w:val="000000" w:themeColor="text1"/>
        </w:rPr>
        <w:t xml:space="preserve"> (RT)</w:t>
      </w:r>
      <w:r w:rsidRPr="009676A8">
        <w:rPr>
          <w:color w:val="000000" w:themeColor="text1"/>
        </w:rPr>
        <w:t xml:space="preserve"> for 1 h.</w:t>
      </w:r>
    </w:p>
    <w:p w14:paraId="6C0DD539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646E6231" w14:textId="38D0F771" w:rsidR="002642E5" w:rsidRPr="009676A8" w:rsidRDefault="00F02D1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Prepare </w:t>
      </w:r>
      <w:r w:rsidR="00131CA6">
        <w:rPr>
          <w:color w:val="000000" w:themeColor="text1"/>
        </w:rPr>
        <w:t>s</w:t>
      </w:r>
      <w:r w:rsidRPr="009676A8">
        <w:rPr>
          <w:color w:val="000000" w:themeColor="text1"/>
        </w:rPr>
        <w:t>tandard</w:t>
      </w:r>
      <w:r w:rsidR="00131CA6">
        <w:rPr>
          <w:color w:val="000000" w:themeColor="text1"/>
        </w:rPr>
        <w:t xml:space="preserve"> solution</w:t>
      </w:r>
      <w:r w:rsidR="003D731E">
        <w:rPr>
          <w:color w:val="000000" w:themeColor="text1"/>
        </w:rPr>
        <w:t xml:space="preserve">: </w:t>
      </w:r>
      <w:r w:rsidR="00131CA6">
        <w:rPr>
          <w:color w:val="000000" w:themeColor="text1"/>
        </w:rPr>
        <w:t>Eight</w:t>
      </w:r>
      <w:r w:rsidRPr="009676A8">
        <w:rPr>
          <w:color w:val="000000" w:themeColor="text1"/>
        </w:rPr>
        <w:t xml:space="preserve"> </w:t>
      </w:r>
      <w:r w:rsidR="00131CA6">
        <w:rPr>
          <w:color w:val="000000" w:themeColor="text1"/>
        </w:rPr>
        <w:t>two</w:t>
      </w:r>
      <w:r w:rsidRPr="009676A8">
        <w:rPr>
          <w:color w:val="000000" w:themeColor="text1"/>
        </w:rPr>
        <w:t xml:space="preserve">-fold serial dilutions from 1000 </w:t>
      </w:r>
      <w:proofErr w:type="spellStart"/>
      <w:r w:rsidR="008153CF" w:rsidRPr="009676A8">
        <w:rPr>
          <w:color w:val="000000" w:themeColor="text1"/>
        </w:rPr>
        <w:t>pg</w:t>
      </w:r>
      <w:proofErr w:type="spellEnd"/>
      <w:r w:rsidRPr="009676A8">
        <w:rPr>
          <w:color w:val="000000" w:themeColor="text1"/>
        </w:rPr>
        <w:t>/</w:t>
      </w:r>
      <w:proofErr w:type="spellStart"/>
      <w:r w:rsidRPr="009676A8">
        <w:rPr>
          <w:color w:val="000000" w:themeColor="text1"/>
        </w:rPr>
        <w:t>mL.</w:t>
      </w:r>
      <w:proofErr w:type="spellEnd"/>
    </w:p>
    <w:p w14:paraId="041D1080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7C573675" w14:textId="08889CC2" w:rsidR="00F02D11" w:rsidRPr="009676A8" w:rsidRDefault="00F02D1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Add 100 µL/well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of standards or samples to the appropriate wells and 100 µL/well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of diluent to the blank wells.</w:t>
      </w:r>
      <w:r w:rsidR="00841E60" w:rsidRPr="009676A8">
        <w:rPr>
          <w:color w:val="000000" w:themeColor="text1"/>
        </w:rPr>
        <w:t xml:space="preserve"> Seal the plate and </w:t>
      </w:r>
      <w:r w:rsidRPr="009676A8">
        <w:rPr>
          <w:color w:val="000000" w:themeColor="text1"/>
        </w:rPr>
        <w:t xml:space="preserve">incubate </w:t>
      </w:r>
      <w:r w:rsidR="00841E60" w:rsidRPr="009676A8">
        <w:rPr>
          <w:color w:val="000000" w:themeColor="text1"/>
        </w:rPr>
        <w:t xml:space="preserve">at </w:t>
      </w:r>
      <w:r w:rsidR="00131CA6">
        <w:rPr>
          <w:color w:val="000000" w:themeColor="text1"/>
        </w:rPr>
        <w:t>RT</w:t>
      </w:r>
      <w:r w:rsidR="00841E60" w:rsidRPr="009676A8">
        <w:rPr>
          <w:color w:val="000000" w:themeColor="text1"/>
        </w:rPr>
        <w:t xml:space="preserve"> </w:t>
      </w:r>
      <w:r w:rsidRPr="009676A8">
        <w:rPr>
          <w:color w:val="000000" w:themeColor="text1"/>
        </w:rPr>
        <w:t xml:space="preserve">for 2 h or </w:t>
      </w:r>
      <w:r w:rsidR="00841E60" w:rsidRPr="009676A8">
        <w:rPr>
          <w:color w:val="000000" w:themeColor="text1"/>
        </w:rPr>
        <w:t xml:space="preserve">overnight at 4 </w:t>
      </w:r>
      <w:r w:rsidR="00841E60" w:rsidRPr="009676A8">
        <w:rPr>
          <w:rFonts w:asciiTheme="minorHAnsi" w:hAnsiTheme="minorHAnsi" w:cstheme="minorHAnsi"/>
          <w:color w:val="000000" w:themeColor="text1"/>
        </w:rPr>
        <w:t>°C.</w:t>
      </w:r>
    </w:p>
    <w:p w14:paraId="6C745CCB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6EA1D58E" w14:textId="7BF27BC4" w:rsidR="00905D01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Wash the plate </w:t>
      </w:r>
      <w:r w:rsidR="00131CA6">
        <w:rPr>
          <w:color w:val="000000" w:themeColor="text1"/>
        </w:rPr>
        <w:t>5x</w:t>
      </w:r>
      <w:r w:rsidRPr="009676A8">
        <w:rPr>
          <w:color w:val="000000" w:themeColor="text1"/>
        </w:rPr>
        <w:t xml:space="preserve"> with 255 µL/well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wash buffer</w:t>
      </w:r>
      <w:r w:rsidRPr="009676A8">
        <w:rPr>
          <w:rFonts w:hint="eastAsia"/>
          <w:color w:val="000000" w:themeColor="text1"/>
          <w:lang w:eastAsia="zh-CN"/>
        </w:rPr>
        <w:t>.</w:t>
      </w:r>
    </w:p>
    <w:p w14:paraId="679174F5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4BA9D7B1" w14:textId="2082FE5F" w:rsidR="00841E60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Add 100 µL/well of different detection antibody working solution to the appropriate wells. Seal the plate and incubate at </w:t>
      </w:r>
      <w:r w:rsidR="00131CA6">
        <w:rPr>
          <w:color w:val="000000" w:themeColor="text1"/>
        </w:rPr>
        <w:t>RT</w:t>
      </w:r>
      <w:r w:rsidRPr="009676A8">
        <w:rPr>
          <w:color w:val="000000" w:themeColor="text1"/>
        </w:rPr>
        <w:t xml:space="preserve"> for 1 h.</w:t>
      </w:r>
    </w:p>
    <w:p w14:paraId="74B9EF17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7F89625E" w14:textId="5C655934" w:rsidR="00905D01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Wash the plate </w:t>
      </w:r>
      <w:r w:rsidR="00131CA6">
        <w:rPr>
          <w:color w:val="000000" w:themeColor="text1"/>
        </w:rPr>
        <w:t>5x</w:t>
      </w:r>
      <w:r w:rsidRPr="009676A8">
        <w:rPr>
          <w:color w:val="000000" w:themeColor="text1"/>
        </w:rPr>
        <w:t xml:space="preserve"> with 255 µL/well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wash buffer</w:t>
      </w:r>
      <w:r w:rsidRPr="009676A8">
        <w:rPr>
          <w:rFonts w:hint="eastAsia"/>
          <w:color w:val="000000" w:themeColor="text1"/>
          <w:lang w:eastAsia="zh-CN"/>
        </w:rPr>
        <w:t>.</w:t>
      </w:r>
    </w:p>
    <w:p w14:paraId="4D345440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05FB4E97" w14:textId="371BFFCD" w:rsidR="00905D01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Add 100 µL/well of diluted HRP solution to all wells. Seal the plate and incubate at </w:t>
      </w:r>
      <w:r w:rsidR="00131CA6">
        <w:rPr>
          <w:color w:val="000000" w:themeColor="text1"/>
        </w:rPr>
        <w:t>RT</w:t>
      </w:r>
      <w:r w:rsidRPr="009676A8">
        <w:rPr>
          <w:color w:val="000000" w:themeColor="text1"/>
        </w:rPr>
        <w:t xml:space="preserve"> for 30 min.</w:t>
      </w:r>
    </w:p>
    <w:p w14:paraId="00882200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14F1AF63" w14:textId="48312221" w:rsidR="00905D01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Wash the plate </w:t>
      </w:r>
      <w:r w:rsidR="00131CA6">
        <w:rPr>
          <w:color w:val="000000" w:themeColor="text1"/>
        </w:rPr>
        <w:t>5x</w:t>
      </w:r>
      <w:r w:rsidRPr="009676A8">
        <w:rPr>
          <w:color w:val="000000" w:themeColor="text1"/>
        </w:rPr>
        <w:t xml:space="preserve"> with 255 µL/well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color w:val="000000" w:themeColor="text1"/>
        </w:rPr>
        <w:t>wash buffer</w:t>
      </w:r>
      <w:r w:rsidRPr="009676A8">
        <w:rPr>
          <w:rFonts w:hint="eastAsia"/>
          <w:color w:val="000000" w:themeColor="text1"/>
          <w:lang w:eastAsia="zh-CN"/>
        </w:rPr>
        <w:t>.</w:t>
      </w:r>
    </w:p>
    <w:p w14:paraId="76EC25DD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04BBB571" w14:textId="1FF730D8" w:rsidR="00905D01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Add 100 µL/well</w:t>
      </w:r>
      <w:r w:rsidRPr="009676A8">
        <w:rPr>
          <w:color w:val="000000" w:themeColor="text1"/>
          <w:lang w:eastAsia="zh-CN"/>
        </w:rPr>
        <w:t xml:space="preserve"> diluted </w:t>
      </w:r>
      <w:r w:rsidRPr="009676A8">
        <w:rPr>
          <w:color w:val="000000" w:themeColor="text1"/>
        </w:rPr>
        <w:t>TMB solution. Incubate the plate away from light at</w:t>
      </w:r>
      <w:r w:rsidR="00131CA6">
        <w:rPr>
          <w:color w:val="000000" w:themeColor="text1"/>
        </w:rPr>
        <w:t xml:space="preserve"> RT </w:t>
      </w:r>
      <w:r w:rsidRPr="009676A8">
        <w:rPr>
          <w:color w:val="000000" w:themeColor="text1"/>
        </w:rPr>
        <w:t>for 15 min.</w:t>
      </w:r>
    </w:p>
    <w:p w14:paraId="6C104D18" w14:textId="77777777" w:rsidR="003D731E" w:rsidRDefault="003D731E" w:rsidP="00383B3B">
      <w:pPr>
        <w:pStyle w:val="ListParagraph"/>
        <w:ind w:left="0"/>
        <w:jc w:val="left"/>
        <w:rPr>
          <w:color w:val="000000" w:themeColor="text1"/>
        </w:rPr>
      </w:pPr>
    </w:p>
    <w:p w14:paraId="18F6755D" w14:textId="1572B181" w:rsidR="00905D01" w:rsidRPr="009676A8" w:rsidRDefault="00905D01" w:rsidP="00383B3B">
      <w:pPr>
        <w:pStyle w:val="ListParagraph"/>
        <w:numPr>
          <w:ilvl w:val="2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Add 50 µL/well stop solution</w:t>
      </w:r>
      <w:r w:rsidR="00AA36A4" w:rsidRPr="009676A8">
        <w:rPr>
          <w:color w:val="000000" w:themeColor="text1"/>
        </w:rPr>
        <w:t xml:space="preserve"> (1 M H</w:t>
      </w:r>
      <w:r w:rsidR="00AA36A4" w:rsidRPr="009676A8">
        <w:rPr>
          <w:color w:val="000000" w:themeColor="text1"/>
          <w:vertAlign w:val="subscript"/>
        </w:rPr>
        <w:t>3</w:t>
      </w:r>
      <w:r w:rsidR="00AA36A4" w:rsidRPr="009676A8">
        <w:rPr>
          <w:color w:val="000000" w:themeColor="text1"/>
        </w:rPr>
        <w:t>PO</w:t>
      </w:r>
      <w:r w:rsidR="00AA36A4" w:rsidRPr="009676A8">
        <w:rPr>
          <w:color w:val="000000" w:themeColor="text1"/>
          <w:vertAlign w:val="subscript"/>
        </w:rPr>
        <w:t>4</w:t>
      </w:r>
      <w:r w:rsidR="00AA36A4" w:rsidRPr="009676A8">
        <w:rPr>
          <w:color w:val="000000" w:themeColor="text1"/>
        </w:rPr>
        <w:t>)</w:t>
      </w:r>
      <w:r w:rsidRPr="009676A8">
        <w:rPr>
          <w:color w:val="000000" w:themeColor="text1"/>
        </w:rPr>
        <w:t>. Read absorbance at</w:t>
      </w:r>
      <w:r w:rsidR="00AA36A4" w:rsidRPr="009676A8">
        <w:rPr>
          <w:color w:val="000000" w:themeColor="text1"/>
        </w:rPr>
        <w:t xml:space="preserve"> </w:t>
      </w:r>
      <w:r w:rsidRPr="009676A8">
        <w:rPr>
          <w:color w:val="000000" w:themeColor="text1"/>
        </w:rPr>
        <w:t>450 nm with a plate reader.</w:t>
      </w:r>
    </w:p>
    <w:p w14:paraId="29CC1555" w14:textId="77777777" w:rsidR="00860B87" w:rsidRPr="009676A8" w:rsidRDefault="00860B87" w:rsidP="00383B3B">
      <w:pPr>
        <w:jc w:val="left"/>
        <w:rPr>
          <w:color w:val="000000" w:themeColor="text1"/>
        </w:rPr>
      </w:pPr>
    </w:p>
    <w:p w14:paraId="4378C1B3" w14:textId="0F139104" w:rsidR="00102DBB" w:rsidRPr="009676A8" w:rsidRDefault="00102DBB" w:rsidP="00383B3B">
      <w:pPr>
        <w:numPr>
          <w:ilvl w:val="1"/>
          <w:numId w:val="27"/>
        </w:numPr>
        <w:jc w:val="left"/>
        <w:rPr>
          <w:color w:val="000000" w:themeColor="text1"/>
        </w:rPr>
      </w:pPr>
      <w:r w:rsidRPr="009676A8">
        <w:rPr>
          <w:color w:val="000000" w:themeColor="text1"/>
        </w:rPr>
        <w:t>Flow cytometry</w:t>
      </w:r>
    </w:p>
    <w:p w14:paraId="5F1AC79C" w14:textId="77777777" w:rsidR="003D731E" w:rsidRDefault="003D731E" w:rsidP="00383B3B">
      <w:pPr>
        <w:jc w:val="left"/>
        <w:rPr>
          <w:color w:val="000000" w:themeColor="text1"/>
        </w:rPr>
      </w:pPr>
    </w:p>
    <w:p w14:paraId="0773B6B0" w14:textId="691994AD" w:rsidR="00E11A54" w:rsidRDefault="00E11A54" w:rsidP="00383B3B">
      <w:pPr>
        <w:numPr>
          <w:ilvl w:val="2"/>
          <w:numId w:val="27"/>
        </w:numPr>
        <w:jc w:val="left"/>
        <w:rPr>
          <w:color w:val="000000" w:themeColor="text1"/>
        </w:rPr>
      </w:pPr>
      <w:r>
        <w:rPr>
          <w:color w:val="000000" w:themeColor="text1"/>
        </w:rPr>
        <w:t xml:space="preserve">Obtain </w:t>
      </w:r>
      <w:r w:rsidR="00131CA6">
        <w:rPr>
          <w:color w:val="000000" w:themeColor="text1"/>
        </w:rPr>
        <w:t xml:space="preserve">the </w:t>
      </w:r>
      <w:r>
        <w:rPr>
          <w:color w:val="000000" w:themeColor="text1"/>
        </w:rPr>
        <w:t>t</w:t>
      </w:r>
      <w:r w:rsidR="00102DBB" w:rsidRPr="009676A8">
        <w:rPr>
          <w:color w:val="000000" w:themeColor="text1"/>
        </w:rPr>
        <w:t>otal</w:t>
      </w:r>
      <w:r w:rsidR="00131CA6">
        <w:rPr>
          <w:color w:val="000000" w:themeColor="text1"/>
        </w:rPr>
        <w:t xml:space="preserve"> number of</w:t>
      </w:r>
      <w:r w:rsidR="00102DBB" w:rsidRPr="009676A8">
        <w:rPr>
          <w:color w:val="000000" w:themeColor="text1"/>
        </w:rPr>
        <w:t xml:space="preserve"> cells from BALF. </w:t>
      </w:r>
      <w:r>
        <w:rPr>
          <w:color w:val="000000" w:themeColor="text1"/>
        </w:rPr>
        <w:t>Lyse</w:t>
      </w:r>
      <w:r w:rsidR="00131CA6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e</w:t>
      </w:r>
      <w:r w:rsidR="00102DBB" w:rsidRPr="009676A8">
        <w:rPr>
          <w:color w:val="000000" w:themeColor="text1"/>
        </w:rPr>
        <w:t xml:space="preserve">rythrocytes using ACK lysing buffer and wash </w:t>
      </w:r>
      <w:r w:rsidR="00131CA6">
        <w:rPr>
          <w:color w:val="000000" w:themeColor="text1"/>
        </w:rPr>
        <w:t>2x</w:t>
      </w:r>
      <w:r w:rsidR="00102DBB" w:rsidRPr="009676A8">
        <w:rPr>
          <w:color w:val="000000" w:themeColor="text1"/>
        </w:rPr>
        <w:t xml:space="preserve"> using PBS. </w:t>
      </w:r>
    </w:p>
    <w:p w14:paraId="7B0B46CF" w14:textId="77777777" w:rsidR="00E11A54" w:rsidRDefault="00E11A54" w:rsidP="00383B3B">
      <w:pPr>
        <w:jc w:val="left"/>
        <w:rPr>
          <w:color w:val="000000" w:themeColor="text1"/>
        </w:rPr>
      </w:pPr>
    </w:p>
    <w:p w14:paraId="205B035B" w14:textId="7C2E2804" w:rsidR="00B9629F" w:rsidRPr="009676A8" w:rsidRDefault="00E11A54" w:rsidP="00383B3B">
      <w:pPr>
        <w:numPr>
          <w:ilvl w:val="2"/>
          <w:numId w:val="27"/>
        </w:numPr>
        <w:jc w:val="left"/>
        <w:rPr>
          <w:color w:val="000000" w:themeColor="text1"/>
        </w:rPr>
      </w:pPr>
      <w:r>
        <w:rPr>
          <w:color w:val="000000" w:themeColor="text1"/>
        </w:rPr>
        <w:t xml:space="preserve">Analyze </w:t>
      </w:r>
      <w:r w:rsidR="00102DBB" w:rsidRPr="009676A8">
        <w:rPr>
          <w:color w:val="000000" w:themeColor="text1"/>
        </w:rPr>
        <w:t>then the single-cell suspensions by flow cytometry as previously described</w:t>
      </w:r>
      <w:r w:rsidR="00102DBB" w:rsidRPr="009676A8">
        <w:rPr>
          <w:color w:val="000000" w:themeColor="text1"/>
          <w:vertAlign w:val="superscript"/>
        </w:rPr>
        <w:t>11</w:t>
      </w:r>
      <w:r w:rsidR="00131CA6">
        <w:rPr>
          <w:color w:val="000000" w:themeColor="text1"/>
        </w:rPr>
        <w:t>.</w:t>
      </w:r>
      <w:r w:rsidR="00102DBB" w:rsidRPr="009676A8">
        <w:rPr>
          <w:color w:val="000000" w:themeColor="text1"/>
        </w:rPr>
        <w:t xml:space="preserve"> For surface staining,</w:t>
      </w:r>
      <w:r w:rsidR="00B9629F" w:rsidRPr="009676A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stain </w:t>
      </w:r>
      <w:r w:rsidR="00B9629F" w:rsidRPr="009676A8">
        <w:rPr>
          <w:color w:val="000000" w:themeColor="text1"/>
        </w:rPr>
        <w:t xml:space="preserve">neutrophils (CD11b+GR-1+) </w:t>
      </w:r>
      <w:r w:rsidR="00102DBB" w:rsidRPr="009676A8">
        <w:rPr>
          <w:color w:val="000000" w:themeColor="text1"/>
        </w:rPr>
        <w:t>with APC anti-mouse CD11</w:t>
      </w:r>
      <w:r w:rsidR="00A27D96" w:rsidRPr="009676A8">
        <w:rPr>
          <w:rFonts w:hint="eastAsia"/>
          <w:color w:val="000000" w:themeColor="text1"/>
          <w:lang w:eastAsia="zh-CN"/>
        </w:rPr>
        <w:t>b</w:t>
      </w:r>
      <w:r w:rsidR="00102DBB" w:rsidRPr="009676A8">
        <w:rPr>
          <w:color w:val="000000" w:themeColor="text1"/>
        </w:rPr>
        <w:t xml:space="preserve"> and anti-mouse Gr-1 (Ly-6G/Ly-6C) antibodies.</w:t>
      </w:r>
      <w:r>
        <w:rPr>
          <w:color w:val="000000" w:themeColor="text1"/>
        </w:rPr>
        <w:t xml:space="preserve"> Collect</w:t>
      </w:r>
      <w:r w:rsidR="00102DBB" w:rsidRPr="009676A8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BB" w:rsidRPr="009676A8">
        <w:rPr>
          <w:color w:val="000000" w:themeColor="text1"/>
        </w:rPr>
        <w:t xml:space="preserve"> minimum of 3 </w:t>
      </w:r>
      <w:r w:rsidR="00131CA6">
        <w:rPr>
          <w:color w:val="000000" w:themeColor="text1"/>
        </w:rPr>
        <w:t>x</w:t>
      </w:r>
      <w:r w:rsidR="00102DBB" w:rsidRPr="009676A8">
        <w:rPr>
          <w:color w:val="000000" w:themeColor="text1"/>
        </w:rPr>
        <w:t xml:space="preserve"> 10</w:t>
      </w:r>
      <w:r w:rsidR="00102DBB" w:rsidRPr="009676A8">
        <w:rPr>
          <w:color w:val="000000" w:themeColor="text1"/>
          <w:vertAlign w:val="superscript"/>
        </w:rPr>
        <w:t>4</w:t>
      </w:r>
      <w:r w:rsidR="00102DBB" w:rsidRPr="009676A8">
        <w:rPr>
          <w:color w:val="000000" w:themeColor="text1"/>
        </w:rPr>
        <w:t xml:space="preserve"> live, non-debris cells for analysis.</w:t>
      </w:r>
    </w:p>
    <w:p w14:paraId="15C81F14" w14:textId="181CE36D" w:rsidR="00267448" w:rsidRPr="009676A8" w:rsidRDefault="00267448" w:rsidP="00383B3B">
      <w:pPr>
        <w:jc w:val="left"/>
        <w:rPr>
          <w:color w:val="000000" w:themeColor="text1"/>
        </w:rPr>
      </w:pPr>
    </w:p>
    <w:p w14:paraId="3E79FCA8" w14:textId="1F99D45D" w:rsidR="006305D7" w:rsidRDefault="006305D7" w:rsidP="00171C33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9676A8">
        <w:rPr>
          <w:rFonts w:asciiTheme="minorHAnsi" w:hAnsiTheme="minorHAnsi" w:cstheme="minorHAnsi"/>
          <w:b/>
          <w:color w:val="000000" w:themeColor="text1"/>
        </w:rPr>
        <w:t>:</w:t>
      </w:r>
      <w:r w:rsidRPr="009676A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B74B558" w14:textId="77777777" w:rsidR="00131CA6" w:rsidRPr="009676A8" w:rsidRDefault="00131CA6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7CE1F801" w14:textId="75F81C63" w:rsidR="007C5BB2" w:rsidRPr="009676A8" w:rsidRDefault="0025558D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Depending on the 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experimental design </w:t>
      </w:r>
      <w:r w:rsidR="00A558EF" w:rsidRPr="009676A8">
        <w:rPr>
          <w:rFonts w:asciiTheme="minorHAnsi" w:hAnsiTheme="minorHAnsi" w:cstheme="minorHAnsi"/>
          <w:color w:val="000000" w:themeColor="text1"/>
        </w:rPr>
        <w:t>and procedures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C57BL/6 </w:t>
      </w:r>
      <w:r w:rsidR="00B503E8" w:rsidRPr="009676A8">
        <w:rPr>
          <w:rFonts w:asciiTheme="minorHAnsi" w:hAnsiTheme="minorHAnsi" w:cstheme="minorHAnsi"/>
          <w:color w:val="000000" w:themeColor="text1"/>
        </w:rPr>
        <w:t xml:space="preserve">mice 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were </w:t>
      </w:r>
      <w:r w:rsidR="00B74B97" w:rsidRPr="009676A8">
        <w:rPr>
          <w:rFonts w:asciiTheme="minorHAnsi" w:hAnsiTheme="minorHAnsi" w:cstheme="minorHAnsi"/>
          <w:color w:val="000000" w:themeColor="text1"/>
        </w:rPr>
        <w:t>subjected to CLP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="005E605E" w:rsidRPr="009676A8">
        <w:rPr>
          <w:rFonts w:asciiTheme="minorHAnsi" w:hAnsiTheme="minorHAnsi" w:cstheme="minorHAnsi"/>
          <w:color w:val="000000" w:themeColor="text1"/>
        </w:rPr>
        <w:lastRenderedPageBreak/>
        <w:t xml:space="preserve">and after 3 days, </w:t>
      </w:r>
      <w:r w:rsidR="00131CA6">
        <w:rPr>
          <w:rFonts w:asciiTheme="minorHAnsi" w:hAnsiTheme="minorHAnsi" w:cstheme="minorHAnsi"/>
          <w:color w:val="000000" w:themeColor="text1"/>
        </w:rPr>
        <w:t xml:space="preserve">they </w:t>
      </w:r>
      <w:r w:rsidR="005E605E" w:rsidRPr="009676A8">
        <w:rPr>
          <w:rFonts w:asciiTheme="minorHAnsi" w:hAnsiTheme="minorHAnsi" w:cstheme="minorHAnsi"/>
          <w:color w:val="000000" w:themeColor="text1"/>
        </w:rPr>
        <w:t>were administered bacteria intranasally</w:t>
      </w:r>
      <w:r w:rsidR="00FB3E81" w:rsidRPr="009676A8">
        <w:rPr>
          <w:rFonts w:asciiTheme="minorHAnsi" w:hAnsiTheme="minorHAnsi" w:cstheme="minorHAnsi"/>
          <w:color w:val="000000" w:themeColor="text1"/>
        </w:rPr>
        <w:t xml:space="preserve"> (</w:t>
      </w:r>
      <w:r w:rsidR="00FB3E81" w:rsidRPr="00383B3B">
        <w:rPr>
          <w:rFonts w:asciiTheme="minorHAnsi" w:hAnsiTheme="minorHAnsi" w:cstheme="minorHAnsi"/>
          <w:b/>
          <w:color w:val="000000" w:themeColor="text1"/>
        </w:rPr>
        <w:t>Figure 1</w:t>
      </w:r>
      <w:r w:rsidR="00FB3E81" w:rsidRPr="009676A8">
        <w:rPr>
          <w:rFonts w:asciiTheme="minorHAnsi" w:hAnsiTheme="minorHAnsi" w:cstheme="minorHAnsi"/>
          <w:color w:val="000000" w:themeColor="text1"/>
        </w:rPr>
        <w:t>)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FB3E81" w:rsidRPr="009676A8">
        <w:rPr>
          <w:rFonts w:asciiTheme="minorHAnsi" w:hAnsiTheme="minorHAnsi" w:cstheme="minorHAnsi"/>
          <w:color w:val="000000" w:themeColor="text1"/>
        </w:rPr>
        <w:t xml:space="preserve">As shown in </w:t>
      </w:r>
      <w:r w:rsidR="00B503E8" w:rsidRPr="00383B3B">
        <w:rPr>
          <w:rFonts w:asciiTheme="minorHAnsi" w:hAnsiTheme="minorHAnsi" w:cstheme="minorHAnsi"/>
          <w:b/>
          <w:color w:val="000000" w:themeColor="text1"/>
        </w:rPr>
        <w:t>F</w:t>
      </w:r>
      <w:r w:rsidR="00FB3E81" w:rsidRPr="00383B3B">
        <w:rPr>
          <w:rFonts w:asciiTheme="minorHAnsi" w:hAnsiTheme="minorHAnsi" w:cstheme="minorHAnsi"/>
          <w:b/>
          <w:color w:val="000000" w:themeColor="text1"/>
        </w:rPr>
        <w:t xml:space="preserve">igure </w:t>
      </w:r>
      <w:r w:rsidR="0083465D">
        <w:rPr>
          <w:rFonts w:asciiTheme="minorHAnsi" w:hAnsiTheme="minorHAnsi" w:cstheme="minorHAnsi"/>
          <w:b/>
          <w:color w:val="000000" w:themeColor="text1"/>
        </w:rPr>
        <w:t>2</w:t>
      </w:r>
      <w:r w:rsidR="00FB3E81" w:rsidRPr="009676A8">
        <w:rPr>
          <w:rFonts w:asciiTheme="minorHAnsi" w:hAnsiTheme="minorHAnsi" w:cstheme="minorHAnsi"/>
          <w:color w:val="000000" w:themeColor="text1"/>
        </w:rPr>
        <w:t>, t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he mice began to die at </w:t>
      </w:r>
      <w:r w:rsidR="00131CA6">
        <w:rPr>
          <w:rFonts w:asciiTheme="minorHAnsi" w:hAnsiTheme="minorHAnsi" w:cstheme="minorHAnsi"/>
          <w:color w:val="000000" w:themeColor="text1"/>
        </w:rPr>
        <w:t>~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12 h after induction of peritonitis. </w:t>
      </w:r>
      <w:r w:rsidR="00B503E8" w:rsidRPr="009676A8">
        <w:rPr>
          <w:rFonts w:asciiTheme="minorHAnsi" w:hAnsiTheme="minorHAnsi" w:cstheme="minorHAnsi"/>
          <w:color w:val="000000" w:themeColor="text1"/>
        </w:rPr>
        <w:t xml:space="preserve">Two 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mice in the CLP+SA group and </w:t>
      </w:r>
      <w:r w:rsidR="006A108D" w:rsidRPr="009676A8">
        <w:rPr>
          <w:rFonts w:asciiTheme="minorHAnsi" w:hAnsiTheme="minorHAnsi" w:cstheme="minorHAnsi"/>
          <w:color w:val="000000" w:themeColor="text1"/>
        </w:rPr>
        <w:t xml:space="preserve">three </w:t>
      </w:r>
      <w:r w:rsidR="005E605E" w:rsidRPr="009676A8">
        <w:rPr>
          <w:rFonts w:asciiTheme="minorHAnsi" w:hAnsiTheme="minorHAnsi" w:cstheme="minorHAnsi"/>
          <w:color w:val="000000" w:themeColor="text1"/>
        </w:rPr>
        <w:t xml:space="preserve">mice in the CLP+NS group died before intranasal </w:t>
      </w:r>
      <w:r w:rsidR="005E605E" w:rsidRPr="009676A8">
        <w:rPr>
          <w:rFonts w:asciiTheme="minorHAnsi" w:hAnsiTheme="minorHAnsi" w:cstheme="minorHAnsi"/>
          <w:i/>
          <w:color w:val="000000" w:themeColor="text1"/>
        </w:rPr>
        <w:t xml:space="preserve">S. aureus </w:t>
      </w:r>
      <w:r w:rsidR="005E605E" w:rsidRPr="009676A8">
        <w:rPr>
          <w:rFonts w:asciiTheme="minorHAnsi" w:hAnsiTheme="minorHAnsi" w:cstheme="minorHAnsi"/>
          <w:color w:val="000000" w:themeColor="text1"/>
        </w:rPr>
        <w:t>in</w:t>
      </w:r>
      <w:r w:rsidR="00A558EF" w:rsidRPr="009676A8">
        <w:rPr>
          <w:rFonts w:asciiTheme="minorHAnsi" w:hAnsiTheme="minorHAnsi" w:cstheme="minorHAnsi"/>
          <w:color w:val="000000" w:themeColor="text1"/>
        </w:rPr>
        <w:t>still</w:t>
      </w:r>
      <w:r w:rsidR="00B503E8" w:rsidRPr="009676A8">
        <w:rPr>
          <w:rFonts w:asciiTheme="minorHAnsi" w:hAnsiTheme="minorHAnsi" w:cstheme="minorHAnsi"/>
          <w:color w:val="000000" w:themeColor="text1"/>
        </w:rPr>
        <w:t>ation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No mortality was detected in uninfected non- or </w:t>
      </w:r>
      <w:r w:rsidR="00131CA6">
        <w:rPr>
          <w:rFonts w:asciiTheme="minorHAnsi" w:hAnsiTheme="minorHAnsi" w:cstheme="minorHAnsi"/>
          <w:color w:val="000000" w:themeColor="text1"/>
        </w:rPr>
        <w:t>s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ham-operated mice. Therefore, </w:t>
      </w:r>
      <w:r w:rsidR="00131CA6">
        <w:rPr>
          <w:rFonts w:asciiTheme="minorHAnsi" w:hAnsiTheme="minorHAnsi" w:cstheme="minorHAnsi"/>
          <w:color w:val="000000" w:themeColor="text1"/>
        </w:rPr>
        <w:t>when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 mice had CLP before pneumonia, mortality was much higher (</w:t>
      </w:r>
      <w:r w:rsidR="00131CA6">
        <w:rPr>
          <w:rFonts w:asciiTheme="minorHAnsi" w:hAnsiTheme="minorHAnsi" w:cstheme="minorHAnsi"/>
          <w:color w:val="000000" w:themeColor="text1"/>
        </w:rPr>
        <w:t>p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 &lt; 0.05). 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After </w:t>
      </w:r>
      <w:r w:rsidR="00131CA6" w:rsidRPr="009676A8">
        <w:rPr>
          <w:rFonts w:asciiTheme="minorHAnsi" w:hAnsiTheme="minorHAnsi" w:cstheme="minorHAnsi"/>
          <w:color w:val="000000" w:themeColor="text1"/>
        </w:rPr>
        <w:t>intranasal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bacteria</w:t>
      </w:r>
      <w:r w:rsidR="00B503E8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7C5BB2" w:rsidRPr="009676A8">
        <w:rPr>
          <w:rFonts w:asciiTheme="minorHAnsi" w:hAnsiTheme="minorHAnsi" w:cstheme="minorHAnsi"/>
          <w:color w:val="000000" w:themeColor="text1"/>
        </w:rPr>
        <w:t>challenge</w:t>
      </w:r>
      <w:r w:rsidR="00D96EA3" w:rsidRPr="009676A8">
        <w:rPr>
          <w:rFonts w:asciiTheme="minorHAnsi" w:hAnsiTheme="minorHAnsi" w:cstheme="minorHAnsi"/>
          <w:color w:val="000000" w:themeColor="text1"/>
        </w:rPr>
        <w:t xml:space="preserve"> (1 </w:t>
      </w:r>
      <w:r w:rsidR="00131CA6">
        <w:rPr>
          <w:rFonts w:asciiTheme="minorHAnsi" w:hAnsiTheme="minorHAnsi" w:cstheme="minorHAnsi"/>
          <w:color w:val="000000" w:themeColor="text1"/>
        </w:rPr>
        <w:t>x</w:t>
      </w:r>
      <w:r w:rsidR="00D96EA3" w:rsidRPr="009676A8">
        <w:rPr>
          <w:rFonts w:asciiTheme="minorHAnsi" w:hAnsiTheme="minorHAnsi" w:cstheme="minorHAnsi"/>
          <w:color w:val="000000" w:themeColor="text1"/>
        </w:rPr>
        <w:t xml:space="preserve"> 10</w:t>
      </w:r>
      <w:r w:rsidR="00D96EA3" w:rsidRPr="009676A8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D96EA3" w:rsidRPr="009676A8">
        <w:rPr>
          <w:rFonts w:asciiTheme="minorHAnsi" w:hAnsiTheme="minorHAnsi" w:cstheme="minorHAnsi"/>
          <w:color w:val="000000" w:themeColor="text1"/>
        </w:rPr>
        <w:t xml:space="preserve"> CFU)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="00131CA6">
        <w:rPr>
          <w:rFonts w:asciiTheme="minorHAnsi" w:hAnsiTheme="minorHAnsi" w:cstheme="minorHAnsi"/>
          <w:color w:val="000000" w:themeColor="text1"/>
        </w:rPr>
        <w:t>three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of </w:t>
      </w:r>
      <w:r w:rsidR="00131CA6">
        <w:rPr>
          <w:rFonts w:asciiTheme="minorHAnsi" w:hAnsiTheme="minorHAnsi" w:cstheme="minorHAnsi"/>
          <w:color w:val="000000" w:themeColor="text1"/>
        </w:rPr>
        <w:t>eight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mice survived in both the SA and </w:t>
      </w:r>
      <w:proofErr w:type="spellStart"/>
      <w:r w:rsidR="00A558EF" w:rsidRPr="009676A8">
        <w:rPr>
          <w:rFonts w:asciiTheme="minorHAnsi" w:hAnsiTheme="minorHAnsi" w:cstheme="minorHAnsi"/>
          <w:color w:val="000000" w:themeColor="text1"/>
        </w:rPr>
        <w:t>Sham+SA</w:t>
      </w:r>
      <w:proofErr w:type="spellEnd"/>
      <w:r w:rsidR="00A558EF" w:rsidRPr="009676A8">
        <w:rPr>
          <w:rFonts w:asciiTheme="minorHAnsi" w:hAnsiTheme="minorHAnsi" w:cstheme="minorHAnsi"/>
          <w:color w:val="000000" w:themeColor="text1"/>
        </w:rPr>
        <w:t xml:space="preserve"> group</w:t>
      </w:r>
      <w:r w:rsidR="00131CA6">
        <w:rPr>
          <w:rFonts w:asciiTheme="minorHAnsi" w:hAnsiTheme="minorHAnsi" w:cstheme="minorHAnsi"/>
          <w:color w:val="000000" w:themeColor="text1"/>
        </w:rPr>
        <w:t>s</w:t>
      </w:r>
      <w:r w:rsidR="00A558EF" w:rsidRPr="009676A8">
        <w:rPr>
          <w:rFonts w:asciiTheme="minorHAnsi" w:hAnsiTheme="minorHAnsi" w:cstheme="minorHAnsi"/>
          <w:color w:val="000000" w:themeColor="text1"/>
        </w:rPr>
        <w:t>,</w:t>
      </w:r>
      <w:r w:rsidR="00131CA6">
        <w:rPr>
          <w:rFonts w:asciiTheme="minorHAnsi" w:hAnsiTheme="minorHAnsi" w:cstheme="minorHAnsi"/>
          <w:color w:val="000000" w:themeColor="text1"/>
        </w:rPr>
        <w:t xml:space="preserve"> and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131CA6">
        <w:rPr>
          <w:rFonts w:asciiTheme="minorHAnsi" w:hAnsiTheme="minorHAnsi" w:cstheme="minorHAnsi"/>
          <w:color w:val="000000" w:themeColor="text1"/>
        </w:rPr>
        <w:t>four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of </w:t>
      </w:r>
      <w:r w:rsidR="00131CA6">
        <w:rPr>
          <w:rFonts w:asciiTheme="minorHAnsi" w:hAnsiTheme="minorHAnsi" w:cstheme="minorHAnsi"/>
          <w:color w:val="000000" w:themeColor="text1"/>
        </w:rPr>
        <w:t>eight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mice survived in the CLP+NS group. However, all </w:t>
      </w:r>
      <w:r w:rsidR="00131CA6">
        <w:rPr>
          <w:rFonts w:asciiTheme="minorHAnsi" w:hAnsiTheme="minorHAnsi" w:cstheme="minorHAnsi"/>
          <w:color w:val="000000" w:themeColor="text1"/>
        </w:rPr>
        <w:t>eight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mice died in the CLP+SA group. </w:t>
      </w:r>
      <w:r w:rsidR="00B74B97" w:rsidRPr="009676A8">
        <w:rPr>
          <w:rFonts w:asciiTheme="minorHAnsi" w:hAnsiTheme="minorHAnsi" w:cstheme="minorHAnsi"/>
          <w:color w:val="000000" w:themeColor="text1"/>
        </w:rPr>
        <w:t>In contrast,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7C5BB2" w:rsidRPr="009676A8">
        <w:rPr>
          <w:rFonts w:asciiTheme="minorHAnsi" w:hAnsiTheme="minorHAnsi" w:cstheme="minorHAnsi"/>
          <w:color w:val="000000" w:themeColor="text1"/>
        </w:rPr>
        <w:t>every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m</w:t>
      </w:r>
      <w:r w:rsidR="007C5BB2" w:rsidRPr="009676A8">
        <w:rPr>
          <w:rFonts w:asciiTheme="minorHAnsi" w:hAnsiTheme="minorHAnsi" w:cstheme="minorHAnsi"/>
          <w:color w:val="000000" w:themeColor="text1"/>
        </w:rPr>
        <w:t>ouse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in the Ctrl group and </w:t>
      </w:r>
      <w:proofErr w:type="spellStart"/>
      <w:r w:rsidR="00A558EF" w:rsidRPr="009676A8">
        <w:rPr>
          <w:rFonts w:asciiTheme="minorHAnsi" w:hAnsiTheme="minorHAnsi" w:cstheme="minorHAnsi"/>
          <w:color w:val="000000" w:themeColor="text1"/>
        </w:rPr>
        <w:t>Sham+NS</w:t>
      </w:r>
      <w:proofErr w:type="spellEnd"/>
      <w:r w:rsidR="00A558EF" w:rsidRPr="009676A8">
        <w:rPr>
          <w:rFonts w:asciiTheme="minorHAnsi" w:hAnsiTheme="minorHAnsi" w:cstheme="minorHAnsi"/>
          <w:color w:val="000000" w:themeColor="text1"/>
        </w:rPr>
        <w:t xml:space="preserve"> group </w:t>
      </w:r>
      <w:r w:rsidR="007C5BB2" w:rsidRPr="009676A8">
        <w:rPr>
          <w:rFonts w:asciiTheme="minorHAnsi" w:hAnsiTheme="minorHAnsi" w:cstheme="minorHAnsi"/>
          <w:color w:val="000000" w:themeColor="text1"/>
        </w:rPr>
        <w:t>survived</w:t>
      </w:r>
      <w:r w:rsidR="00EF1800" w:rsidRPr="009676A8">
        <w:rPr>
          <w:rFonts w:asciiTheme="minorHAnsi" w:hAnsiTheme="minorHAnsi" w:cstheme="minorHAnsi"/>
          <w:color w:val="000000" w:themeColor="text1"/>
        </w:rPr>
        <w:t>.</w:t>
      </w:r>
      <w:r w:rsidR="00A558E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EF1800" w:rsidRPr="009676A8">
        <w:rPr>
          <w:rFonts w:asciiTheme="minorHAnsi" w:hAnsiTheme="minorHAnsi" w:cstheme="minorHAnsi"/>
          <w:color w:val="000000" w:themeColor="text1"/>
        </w:rPr>
        <w:t xml:space="preserve">CLP mice </w:t>
      </w:r>
      <w:r w:rsidR="00131CA6">
        <w:rPr>
          <w:rFonts w:asciiTheme="minorHAnsi" w:hAnsiTheme="minorHAnsi" w:cstheme="minorHAnsi"/>
          <w:color w:val="000000" w:themeColor="text1"/>
        </w:rPr>
        <w:t>showed</w:t>
      </w:r>
      <w:r w:rsidR="00EF1800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7C5BB2" w:rsidRPr="009676A8">
        <w:rPr>
          <w:rFonts w:asciiTheme="minorHAnsi" w:hAnsiTheme="minorHAnsi" w:cstheme="minorHAnsi"/>
          <w:color w:val="000000" w:themeColor="text1"/>
        </w:rPr>
        <w:t>more</w:t>
      </w:r>
      <w:r w:rsidR="00EF1800" w:rsidRPr="009676A8">
        <w:rPr>
          <w:rFonts w:asciiTheme="minorHAnsi" w:hAnsiTheme="minorHAnsi" w:cstheme="minorHAnsi"/>
          <w:color w:val="000000" w:themeColor="text1"/>
        </w:rPr>
        <w:t xml:space="preserve"> mortality when subsequently challenged with </w:t>
      </w:r>
      <w:r w:rsidR="007C5BB2" w:rsidRPr="009676A8">
        <w:rPr>
          <w:rFonts w:asciiTheme="minorHAnsi" w:hAnsiTheme="minorHAnsi" w:cstheme="minorHAnsi"/>
          <w:i/>
          <w:color w:val="000000" w:themeColor="text1"/>
        </w:rPr>
        <w:t>S. aureus.</w:t>
      </w:r>
      <w:r w:rsidR="007C5BB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Mortality of </w:t>
      </w:r>
      <w:r w:rsidR="00C67B04" w:rsidRPr="009676A8">
        <w:rPr>
          <w:rFonts w:asciiTheme="minorHAnsi" w:hAnsiTheme="minorHAnsi" w:cstheme="minorHAnsi"/>
          <w:i/>
          <w:color w:val="000000" w:themeColor="text1"/>
        </w:rPr>
        <w:t xml:space="preserve">S. aureus 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after CLP (100%) was higher than infected alone (37.5%) or </w:t>
      </w:r>
      <w:r w:rsidR="005A62F9" w:rsidRPr="009676A8">
        <w:rPr>
          <w:rFonts w:asciiTheme="minorHAnsi" w:hAnsiTheme="minorHAnsi" w:cstheme="minorHAnsi"/>
          <w:i/>
          <w:color w:val="000000" w:themeColor="text1"/>
        </w:rPr>
        <w:t xml:space="preserve">S. aureus 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after </w:t>
      </w:r>
      <w:r w:rsidR="00131CA6">
        <w:rPr>
          <w:rFonts w:asciiTheme="minorHAnsi" w:hAnsiTheme="minorHAnsi" w:cstheme="minorHAnsi"/>
          <w:color w:val="000000" w:themeColor="text1"/>
        </w:rPr>
        <w:t>s</w:t>
      </w:r>
      <w:r w:rsidR="00C67B04" w:rsidRPr="009676A8">
        <w:rPr>
          <w:rFonts w:asciiTheme="minorHAnsi" w:hAnsiTheme="minorHAnsi" w:cstheme="minorHAnsi"/>
          <w:color w:val="000000" w:themeColor="text1"/>
        </w:rPr>
        <w:t>ham-operated (37.5%</w:t>
      </w:r>
      <w:r w:rsidR="00131CA6">
        <w:rPr>
          <w:rFonts w:asciiTheme="minorHAnsi" w:hAnsiTheme="minorHAnsi" w:cstheme="minorHAnsi"/>
          <w:color w:val="000000" w:themeColor="text1"/>
        </w:rPr>
        <w:t>; p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 &lt; 0.05</w:t>
      </w:r>
      <w:r w:rsidR="00131CA6">
        <w:rPr>
          <w:rFonts w:asciiTheme="minorHAnsi" w:hAnsiTheme="minorHAnsi" w:cstheme="minorHAnsi"/>
          <w:color w:val="000000" w:themeColor="text1"/>
        </w:rPr>
        <w:t>)</w:t>
      </w:r>
      <w:r w:rsidR="00C67B04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C67B04" w:rsidRPr="009676A8">
        <w:rPr>
          <w:rFonts w:asciiTheme="minorHAnsi" w:hAnsiTheme="minorHAnsi" w:cstheme="minorHAnsi" w:hint="eastAsia"/>
          <w:color w:val="000000" w:themeColor="text1"/>
        </w:rPr>
        <w:t xml:space="preserve"> </w:t>
      </w:r>
    </w:p>
    <w:p w14:paraId="1F2FD956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17E8CC50" w14:textId="7CF56C86" w:rsidR="007228A7" w:rsidRPr="009676A8" w:rsidRDefault="004F0C79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As shown in </w:t>
      </w:r>
      <w:r w:rsidRPr="00383B3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3</w:t>
      </w:r>
      <w:r w:rsidRPr="009676A8">
        <w:rPr>
          <w:rFonts w:asciiTheme="minorHAnsi" w:hAnsiTheme="minorHAnsi" w:cstheme="minorHAnsi"/>
          <w:color w:val="000000" w:themeColor="text1"/>
        </w:rPr>
        <w:t xml:space="preserve">, severe caecum necrosis was </w:t>
      </w:r>
      <w:r w:rsidRPr="009676A8">
        <w:rPr>
          <w:color w:val="000000" w:themeColor="text1"/>
          <w:shd w:val="clear" w:color="auto" w:fill="FFFFFF"/>
        </w:rPr>
        <w:t xml:space="preserve">observed </w:t>
      </w:r>
      <w:r w:rsidR="006D16F5" w:rsidRPr="009676A8">
        <w:rPr>
          <w:color w:val="000000" w:themeColor="text1"/>
          <w:shd w:val="clear" w:color="auto" w:fill="FFFFFF"/>
        </w:rPr>
        <w:t>in post-CLP animals</w:t>
      </w:r>
      <w:r w:rsidRPr="009676A8">
        <w:rPr>
          <w:rFonts w:asciiTheme="minorHAnsi" w:hAnsiTheme="minorHAnsi" w:cstheme="minorHAnsi"/>
          <w:color w:val="000000" w:themeColor="text1"/>
        </w:rPr>
        <w:t xml:space="preserve">, </w:t>
      </w:r>
      <w:r w:rsidR="00C039A6">
        <w:rPr>
          <w:rFonts w:asciiTheme="minorHAnsi" w:hAnsiTheme="minorHAnsi" w:cstheme="minorHAnsi"/>
          <w:color w:val="000000" w:themeColor="text1"/>
        </w:rPr>
        <w:t xml:space="preserve">but </w:t>
      </w:r>
      <w:r w:rsidR="00C039A6" w:rsidRPr="009676A8">
        <w:rPr>
          <w:rFonts w:asciiTheme="minorHAnsi" w:hAnsiTheme="minorHAnsi" w:cstheme="minorHAnsi"/>
          <w:color w:val="000000" w:themeColor="text1"/>
        </w:rPr>
        <w:t>more</w:t>
      </w:r>
      <w:r w:rsidR="00C039A6">
        <w:rPr>
          <w:rFonts w:asciiTheme="minorHAnsi" w:hAnsiTheme="minorHAnsi" w:cstheme="minorHAnsi"/>
          <w:color w:val="000000" w:themeColor="text1"/>
        </w:rPr>
        <w:t xml:space="preserve"> so</w:t>
      </w:r>
      <w:r w:rsidR="006D16F5" w:rsidRPr="009676A8">
        <w:rPr>
          <w:rFonts w:asciiTheme="minorHAnsi" w:hAnsiTheme="minorHAnsi" w:cstheme="minorHAnsi"/>
          <w:color w:val="000000" w:themeColor="text1"/>
        </w:rPr>
        <w:t xml:space="preserve"> from the double-hit group (CLP+SA). </w:t>
      </w:r>
      <w:bookmarkStart w:id="4" w:name="_GoBack"/>
      <w:bookmarkEnd w:id="4"/>
      <w:r w:rsidR="006D16F5" w:rsidRPr="009676A8">
        <w:rPr>
          <w:rFonts w:asciiTheme="minorHAnsi" w:hAnsiTheme="minorHAnsi" w:cstheme="minorHAnsi"/>
          <w:color w:val="000000" w:themeColor="text1"/>
        </w:rPr>
        <w:t>However,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color w:val="000000" w:themeColor="text1"/>
          <w:shd w:val="clear" w:color="auto" w:fill="FFFFFF"/>
        </w:rPr>
        <w:t xml:space="preserve">there was no gross change </w:t>
      </w:r>
      <w:r w:rsidR="00F60FDD" w:rsidRPr="009676A8">
        <w:rPr>
          <w:color w:val="000000" w:themeColor="text1"/>
          <w:shd w:val="clear" w:color="auto" w:fill="FFFFFF"/>
        </w:rPr>
        <w:t>of the</w:t>
      </w:r>
      <w:r w:rsidR="006D16F5" w:rsidRPr="009676A8">
        <w:rPr>
          <w:color w:val="000000" w:themeColor="text1"/>
          <w:shd w:val="clear" w:color="auto" w:fill="FFFFFF"/>
        </w:rPr>
        <w:t xml:space="preserve"> cecum</w:t>
      </w:r>
      <w:r w:rsidRPr="009676A8">
        <w:rPr>
          <w:color w:val="000000" w:themeColor="text1"/>
          <w:shd w:val="clear" w:color="auto" w:fill="FFFFFF"/>
        </w:rPr>
        <w:t xml:space="preserve"> in </w:t>
      </w:r>
      <w:r w:rsidR="006D16F5" w:rsidRPr="009676A8">
        <w:rPr>
          <w:color w:val="000000" w:themeColor="text1"/>
          <w:shd w:val="clear" w:color="auto" w:fill="FFFFFF"/>
        </w:rPr>
        <w:t>control or single-hit with bacteria groups.</w:t>
      </w:r>
      <w:r w:rsidRPr="009676A8">
        <w:rPr>
          <w:color w:val="000000" w:themeColor="text1"/>
          <w:shd w:val="clear" w:color="auto" w:fill="FFFFFF"/>
        </w:rPr>
        <w:t> </w:t>
      </w:r>
      <w:r w:rsidRPr="009676A8">
        <w:rPr>
          <w:rFonts w:asciiTheme="minorHAnsi" w:hAnsiTheme="minorHAnsi" w:cstheme="minorHAnsi"/>
          <w:color w:val="000000" w:themeColor="text1"/>
        </w:rPr>
        <w:t>Blood, BALF</w:t>
      </w:r>
      <w:r w:rsidR="00C039A6">
        <w:rPr>
          <w:rFonts w:asciiTheme="minorHAnsi" w:hAnsiTheme="minorHAnsi" w:cstheme="minorHAnsi"/>
          <w:color w:val="000000" w:themeColor="text1"/>
        </w:rPr>
        <w:t>,</w:t>
      </w:r>
      <w:r w:rsidRPr="009676A8">
        <w:rPr>
          <w:rFonts w:asciiTheme="minorHAnsi" w:hAnsiTheme="minorHAnsi" w:cstheme="minorHAnsi"/>
          <w:color w:val="000000" w:themeColor="text1"/>
        </w:rPr>
        <w:t xml:space="preserve"> and PLF were cultured to </w:t>
      </w:r>
      <w:r w:rsidR="00BD3B08" w:rsidRPr="009676A8">
        <w:rPr>
          <w:rFonts w:asciiTheme="minorHAnsi" w:hAnsiTheme="minorHAnsi" w:cstheme="minorHAnsi"/>
          <w:color w:val="000000" w:themeColor="text1"/>
        </w:rPr>
        <w:t xml:space="preserve">assess </w:t>
      </w:r>
      <w:r w:rsidRPr="009676A8">
        <w:rPr>
          <w:rFonts w:asciiTheme="minorHAnsi" w:hAnsiTheme="minorHAnsi" w:cstheme="minorHAnsi"/>
          <w:color w:val="000000" w:themeColor="text1"/>
        </w:rPr>
        <w:t xml:space="preserve">the lung bacterial clearance of mice infected with </w:t>
      </w:r>
      <w:r w:rsidRPr="009676A8">
        <w:rPr>
          <w:rFonts w:asciiTheme="minorHAnsi" w:hAnsiTheme="minorHAnsi" w:cstheme="minorHAnsi"/>
          <w:i/>
          <w:color w:val="000000" w:themeColor="text1"/>
        </w:rPr>
        <w:t xml:space="preserve">S. aureus </w:t>
      </w:r>
      <w:r w:rsidRPr="009676A8">
        <w:rPr>
          <w:rFonts w:asciiTheme="minorHAnsi" w:hAnsiTheme="minorHAnsi" w:cstheme="minorHAnsi"/>
          <w:color w:val="000000" w:themeColor="text1"/>
        </w:rPr>
        <w:t xml:space="preserve">3 days post-CLP. 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This high lethality was associated with significantly increased </w:t>
      </w:r>
      <w:r w:rsidR="00F60FDD" w:rsidRPr="009676A8">
        <w:rPr>
          <w:rFonts w:asciiTheme="minorHAnsi" w:hAnsiTheme="minorHAnsi" w:cstheme="minorHAnsi"/>
          <w:i/>
          <w:color w:val="000000" w:themeColor="text1"/>
        </w:rPr>
        <w:t>S. aureus</w:t>
      </w:r>
      <w:r w:rsidR="00F60FDD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74B97" w:rsidRPr="009676A8">
        <w:rPr>
          <w:rFonts w:asciiTheme="minorHAnsi" w:hAnsiTheme="minorHAnsi" w:cstheme="minorHAnsi"/>
          <w:color w:val="000000" w:themeColor="text1"/>
        </w:rPr>
        <w:t>CFU in the blood</w:t>
      </w:r>
      <w:r w:rsidR="00706893" w:rsidRPr="009676A8">
        <w:rPr>
          <w:rFonts w:asciiTheme="minorHAnsi" w:hAnsiTheme="minorHAnsi" w:cstheme="minorHAnsi"/>
          <w:color w:val="000000" w:themeColor="text1"/>
        </w:rPr>
        <w:t xml:space="preserve"> and PLF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of CLP mice compared with sham mice</w:t>
      </w:r>
      <w:r w:rsidR="00F60FDD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039A6">
        <w:rPr>
          <w:rFonts w:asciiTheme="minorHAnsi" w:hAnsiTheme="minorHAnsi" w:cstheme="minorHAnsi"/>
          <w:color w:val="000000" w:themeColor="text1"/>
        </w:rPr>
        <w:t>(p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F60FDD" w:rsidRPr="009676A8">
        <w:rPr>
          <w:rFonts w:asciiTheme="minorHAnsi" w:hAnsiTheme="minorHAnsi" w:cstheme="minorHAnsi"/>
          <w:color w:val="000000" w:themeColor="text1"/>
        </w:rPr>
        <w:t>&lt; 0.05</w:t>
      </w:r>
      <w:r w:rsidR="00C039A6">
        <w:rPr>
          <w:rFonts w:asciiTheme="minorHAnsi" w:hAnsiTheme="minorHAnsi" w:cstheme="minorHAnsi"/>
          <w:color w:val="000000" w:themeColor="text1"/>
        </w:rPr>
        <w:t xml:space="preserve">; </w:t>
      </w:r>
      <w:r w:rsidR="00BD3B08" w:rsidRPr="00383B3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4</w:t>
      </w:r>
      <w:proofErr w:type="gramStart"/>
      <w:r w:rsidR="00F60FDD" w:rsidRPr="00383B3B">
        <w:rPr>
          <w:rFonts w:asciiTheme="minorHAnsi" w:hAnsiTheme="minorHAnsi" w:cstheme="minorHAnsi"/>
          <w:b/>
          <w:color w:val="000000" w:themeColor="text1"/>
        </w:rPr>
        <w:t>A</w:t>
      </w:r>
      <w:r w:rsidR="00C039A6" w:rsidRPr="00383B3B">
        <w:rPr>
          <w:rFonts w:asciiTheme="minorHAnsi" w:hAnsiTheme="minorHAnsi" w:cstheme="minorHAnsi"/>
          <w:b/>
          <w:color w:val="000000" w:themeColor="text1"/>
        </w:rPr>
        <w:t>,</w:t>
      </w:r>
      <w:r w:rsidR="00706893" w:rsidRPr="00383B3B">
        <w:rPr>
          <w:rFonts w:asciiTheme="minorHAnsi" w:hAnsiTheme="minorHAnsi" w:cstheme="minorHAnsi"/>
          <w:b/>
          <w:color w:val="000000" w:themeColor="text1"/>
        </w:rPr>
        <w:t>C</w:t>
      </w:r>
      <w:proofErr w:type="gramEnd"/>
      <w:r w:rsidR="00B74B97" w:rsidRPr="009676A8">
        <w:rPr>
          <w:rFonts w:asciiTheme="minorHAnsi" w:hAnsiTheme="minorHAnsi" w:cstheme="minorHAnsi"/>
          <w:color w:val="000000" w:themeColor="text1"/>
        </w:rPr>
        <w:t xml:space="preserve">). </w:t>
      </w:r>
      <w:r w:rsidR="00F60FDD" w:rsidRPr="009676A8">
        <w:rPr>
          <w:rFonts w:asciiTheme="minorHAnsi" w:hAnsiTheme="minorHAnsi" w:cstheme="minorHAnsi"/>
          <w:color w:val="000000" w:themeColor="text1"/>
        </w:rPr>
        <w:t xml:space="preserve">The number of </w:t>
      </w:r>
      <w:r w:rsidR="00F60FDD" w:rsidRPr="009676A8">
        <w:rPr>
          <w:rFonts w:asciiTheme="minorHAnsi" w:hAnsiTheme="minorHAnsi" w:cstheme="minorHAnsi"/>
          <w:i/>
          <w:color w:val="000000" w:themeColor="text1"/>
        </w:rPr>
        <w:t xml:space="preserve">S. aureus </w:t>
      </w:r>
      <w:r w:rsidR="00F60FDD" w:rsidRPr="009676A8">
        <w:rPr>
          <w:rFonts w:asciiTheme="minorHAnsi" w:hAnsiTheme="minorHAnsi" w:cstheme="minorHAnsi"/>
          <w:color w:val="000000" w:themeColor="text1"/>
        </w:rPr>
        <w:t xml:space="preserve">CFU in the blood and BALF of CLP+SA mice was </w:t>
      </w:r>
      <w:r w:rsidR="00CE411C" w:rsidRPr="009676A8">
        <w:rPr>
          <w:rFonts w:asciiTheme="minorHAnsi" w:hAnsiTheme="minorHAnsi" w:cstheme="minorHAnsi"/>
          <w:color w:val="000000" w:themeColor="text1"/>
        </w:rPr>
        <w:t xml:space="preserve">markedly </w:t>
      </w:r>
      <w:r w:rsidR="00F60FDD" w:rsidRPr="009676A8">
        <w:rPr>
          <w:rFonts w:asciiTheme="minorHAnsi" w:hAnsiTheme="minorHAnsi" w:cstheme="minorHAnsi"/>
          <w:color w:val="000000" w:themeColor="text1"/>
        </w:rPr>
        <w:t xml:space="preserve">greater than CLP+NS mice </w:t>
      </w:r>
      <w:r w:rsidR="00C039A6">
        <w:rPr>
          <w:rFonts w:asciiTheme="minorHAnsi" w:hAnsiTheme="minorHAnsi" w:cstheme="minorHAnsi"/>
          <w:color w:val="000000" w:themeColor="text1"/>
        </w:rPr>
        <w:t>(p</w:t>
      </w:r>
      <w:r w:rsidR="00F60FDD" w:rsidRPr="009676A8">
        <w:rPr>
          <w:rFonts w:asciiTheme="minorHAnsi" w:hAnsiTheme="minorHAnsi" w:cstheme="minorHAnsi"/>
          <w:color w:val="000000" w:themeColor="text1"/>
        </w:rPr>
        <w:t xml:space="preserve"> &lt; 0.</w:t>
      </w:r>
      <w:r w:rsidR="00CE411C" w:rsidRPr="009676A8">
        <w:rPr>
          <w:rFonts w:asciiTheme="minorHAnsi" w:hAnsiTheme="minorHAnsi" w:cstheme="minorHAnsi"/>
          <w:color w:val="000000" w:themeColor="text1"/>
        </w:rPr>
        <w:t>01</w:t>
      </w:r>
      <w:r w:rsidR="00C039A6">
        <w:rPr>
          <w:rFonts w:asciiTheme="minorHAnsi" w:hAnsiTheme="minorHAnsi" w:cstheme="minorHAnsi"/>
          <w:color w:val="000000" w:themeColor="text1"/>
        </w:rPr>
        <w:t xml:space="preserve">; </w:t>
      </w:r>
      <w:r w:rsidR="00BB4DC4" w:rsidRPr="00383B3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4</w:t>
      </w:r>
      <w:proofErr w:type="gramStart"/>
      <w:r w:rsidR="00F60FDD" w:rsidRPr="00383B3B">
        <w:rPr>
          <w:rFonts w:asciiTheme="minorHAnsi" w:hAnsiTheme="minorHAnsi" w:cstheme="minorHAnsi"/>
          <w:b/>
          <w:color w:val="000000" w:themeColor="text1"/>
        </w:rPr>
        <w:t>A</w:t>
      </w:r>
      <w:r w:rsidR="00C039A6" w:rsidRPr="00383B3B">
        <w:rPr>
          <w:rFonts w:asciiTheme="minorHAnsi" w:hAnsiTheme="minorHAnsi" w:cstheme="minorHAnsi"/>
          <w:b/>
          <w:color w:val="000000" w:themeColor="text1"/>
        </w:rPr>
        <w:t>,</w:t>
      </w:r>
      <w:r w:rsidR="00F60FDD" w:rsidRPr="00383B3B">
        <w:rPr>
          <w:rFonts w:asciiTheme="minorHAnsi" w:hAnsiTheme="minorHAnsi" w:cstheme="minorHAnsi"/>
          <w:b/>
          <w:color w:val="000000" w:themeColor="text1"/>
        </w:rPr>
        <w:t>B</w:t>
      </w:r>
      <w:proofErr w:type="gramEnd"/>
      <w:r w:rsidR="00F60FDD" w:rsidRPr="009676A8">
        <w:rPr>
          <w:rFonts w:asciiTheme="minorHAnsi" w:hAnsiTheme="minorHAnsi" w:cstheme="minorHAnsi"/>
          <w:color w:val="000000" w:themeColor="text1"/>
        </w:rPr>
        <w:t>).</w:t>
      </w:r>
      <w:r w:rsidR="00706893" w:rsidRPr="009676A8">
        <w:rPr>
          <w:rFonts w:asciiTheme="minorHAnsi" w:hAnsiTheme="minorHAnsi" w:cstheme="minorHAnsi"/>
          <w:color w:val="000000" w:themeColor="text1"/>
        </w:rPr>
        <w:t xml:space="preserve"> </w:t>
      </w:r>
    </w:p>
    <w:p w14:paraId="599EC4C5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D5EEC60" w14:textId="65B5E405" w:rsidR="002C622E" w:rsidRPr="009676A8" w:rsidRDefault="00EE398B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For pro-inflammatory cytokines, </w:t>
      </w:r>
      <w:r w:rsidR="002C622E" w:rsidRPr="009676A8">
        <w:rPr>
          <w:rFonts w:asciiTheme="minorHAnsi" w:hAnsiTheme="minorHAnsi" w:cstheme="minorHAnsi"/>
          <w:color w:val="000000" w:themeColor="text1"/>
        </w:rPr>
        <w:t xml:space="preserve">results showed </w:t>
      </w:r>
      <w:r w:rsidR="00B37830" w:rsidRPr="009676A8">
        <w:rPr>
          <w:rFonts w:asciiTheme="minorHAnsi" w:hAnsiTheme="minorHAnsi" w:cstheme="minorHAnsi"/>
          <w:color w:val="000000" w:themeColor="text1"/>
        </w:rPr>
        <w:t xml:space="preserve">that </w:t>
      </w:r>
      <w:r w:rsidR="002C622E" w:rsidRPr="009676A8">
        <w:rPr>
          <w:rFonts w:asciiTheme="minorHAnsi" w:hAnsiTheme="minorHAnsi" w:cstheme="minorHAnsi"/>
          <w:color w:val="000000" w:themeColor="text1"/>
        </w:rPr>
        <w:t>the expression levels of serum IL-1β, IL-6</w:t>
      </w:r>
      <w:r w:rsidR="00C039A6">
        <w:rPr>
          <w:rFonts w:asciiTheme="minorHAnsi" w:hAnsiTheme="minorHAnsi" w:cstheme="minorHAnsi"/>
          <w:color w:val="000000" w:themeColor="text1"/>
        </w:rPr>
        <w:t>,</w:t>
      </w:r>
      <w:r w:rsidR="002C622E" w:rsidRPr="009676A8">
        <w:rPr>
          <w:rFonts w:asciiTheme="minorHAnsi" w:hAnsiTheme="minorHAnsi" w:cstheme="minorHAnsi"/>
          <w:color w:val="000000" w:themeColor="text1"/>
        </w:rPr>
        <w:t xml:space="preserve"> and TNFα </w:t>
      </w:r>
      <w:r w:rsidR="006B2EF1" w:rsidRPr="009676A8">
        <w:rPr>
          <w:rFonts w:asciiTheme="minorHAnsi" w:hAnsiTheme="minorHAnsi" w:cstheme="minorHAnsi"/>
          <w:color w:val="000000" w:themeColor="text1"/>
        </w:rPr>
        <w:t>significant</w:t>
      </w:r>
      <w:r w:rsidR="00EF5604" w:rsidRPr="009676A8">
        <w:rPr>
          <w:rFonts w:asciiTheme="minorHAnsi" w:hAnsiTheme="minorHAnsi" w:cstheme="minorHAnsi"/>
          <w:color w:val="000000" w:themeColor="text1"/>
        </w:rPr>
        <w:t>ly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2C622E" w:rsidRPr="009676A8">
        <w:rPr>
          <w:rFonts w:asciiTheme="minorHAnsi" w:hAnsiTheme="minorHAnsi" w:cstheme="minorHAnsi"/>
          <w:color w:val="000000" w:themeColor="text1"/>
        </w:rPr>
        <w:t xml:space="preserve">increased at 24 h after bacterial instillation </w:t>
      </w:r>
      <w:r w:rsidR="003F3DF2" w:rsidRPr="009676A8">
        <w:rPr>
          <w:rFonts w:asciiTheme="minorHAnsi" w:hAnsiTheme="minorHAnsi" w:cstheme="minorHAnsi"/>
          <w:color w:val="000000" w:themeColor="text1"/>
        </w:rPr>
        <w:t xml:space="preserve">in sepsis-surviving mice </w:t>
      </w:r>
      <w:r w:rsidR="002C622E" w:rsidRPr="009676A8">
        <w:rPr>
          <w:rFonts w:asciiTheme="minorHAnsi" w:hAnsiTheme="minorHAnsi" w:cstheme="minorHAnsi"/>
          <w:color w:val="000000" w:themeColor="text1"/>
        </w:rPr>
        <w:t>compared to the mice</w:t>
      </w:r>
      <w:r w:rsidR="00C039A6">
        <w:rPr>
          <w:rFonts w:asciiTheme="minorHAnsi" w:hAnsiTheme="minorHAnsi" w:cstheme="minorHAnsi"/>
          <w:color w:val="000000" w:themeColor="text1"/>
        </w:rPr>
        <w:t xml:space="preserve"> that</w:t>
      </w:r>
      <w:r w:rsidR="002C622E" w:rsidRPr="009676A8">
        <w:rPr>
          <w:rFonts w:asciiTheme="minorHAnsi" w:hAnsiTheme="minorHAnsi" w:cstheme="minorHAnsi"/>
          <w:color w:val="000000" w:themeColor="text1"/>
        </w:rPr>
        <w:t xml:space="preserve"> underwent CLP </w:t>
      </w:r>
      <w:r w:rsidR="005C0427" w:rsidRPr="009676A8">
        <w:rPr>
          <w:rFonts w:asciiTheme="minorHAnsi" w:hAnsiTheme="minorHAnsi" w:cstheme="minorHAnsi"/>
          <w:color w:val="000000" w:themeColor="text1"/>
        </w:rPr>
        <w:t>alone</w:t>
      </w:r>
      <w:r w:rsidR="002C622E" w:rsidRPr="009676A8">
        <w:rPr>
          <w:rFonts w:asciiTheme="minorHAnsi" w:hAnsiTheme="minorHAnsi" w:cstheme="minorHAnsi"/>
          <w:color w:val="000000" w:themeColor="text1"/>
        </w:rPr>
        <w:t xml:space="preserve"> or </w:t>
      </w:r>
      <w:r w:rsidR="00C039A6">
        <w:rPr>
          <w:rFonts w:asciiTheme="minorHAnsi" w:hAnsiTheme="minorHAnsi" w:cstheme="minorHAnsi"/>
          <w:color w:val="000000" w:themeColor="text1"/>
        </w:rPr>
        <w:t xml:space="preserve">to 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the sham-operated mice </w:t>
      </w:r>
      <w:r w:rsidR="002C622E" w:rsidRPr="009676A8">
        <w:rPr>
          <w:rFonts w:asciiTheme="minorHAnsi" w:hAnsiTheme="minorHAnsi" w:cstheme="minorHAnsi"/>
          <w:color w:val="000000" w:themeColor="text1"/>
        </w:rPr>
        <w:t xml:space="preserve">challenged with </w:t>
      </w:r>
      <w:bookmarkStart w:id="5" w:name="_Hlk534808194"/>
      <w:r w:rsidR="002C622E" w:rsidRPr="009676A8">
        <w:rPr>
          <w:rFonts w:asciiTheme="minorHAnsi" w:hAnsiTheme="minorHAnsi" w:cstheme="minorHAnsi"/>
          <w:i/>
          <w:color w:val="000000" w:themeColor="text1"/>
        </w:rPr>
        <w:t>S. aureus</w:t>
      </w:r>
      <w:bookmarkEnd w:id="5"/>
      <w:r w:rsidR="006B2EF1" w:rsidRPr="009676A8">
        <w:rPr>
          <w:rFonts w:asciiTheme="minorHAnsi" w:hAnsiTheme="minorHAnsi" w:cstheme="minorHAnsi"/>
          <w:color w:val="000000" w:themeColor="text1"/>
        </w:rPr>
        <w:t xml:space="preserve"> (</w:t>
      </w:r>
      <w:r w:rsidR="006B2EF1" w:rsidRPr="00383B3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5</w:t>
      </w:r>
      <w:r w:rsidR="006B2EF1" w:rsidRPr="00383B3B">
        <w:rPr>
          <w:rFonts w:asciiTheme="minorHAnsi" w:hAnsiTheme="minorHAnsi" w:cstheme="minorHAnsi"/>
          <w:b/>
          <w:color w:val="000000" w:themeColor="text1"/>
        </w:rPr>
        <w:t>A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). However, </w:t>
      </w:r>
      <w:r w:rsidR="00EF5604" w:rsidRPr="009676A8">
        <w:rPr>
          <w:rFonts w:asciiTheme="minorHAnsi" w:hAnsiTheme="minorHAnsi" w:cstheme="minorHAnsi"/>
          <w:color w:val="000000" w:themeColor="text1"/>
        </w:rPr>
        <w:t xml:space="preserve">the </w:t>
      </w:r>
      <w:r w:rsidR="00B37830" w:rsidRPr="009676A8">
        <w:rPr>
          <w:rFonts w:asciiTheme="minorHAnsi" w:hAnsiTheme="minorHAnsi" w:cstheme="minorHAnsi"/>
          <w:color w:val="000000" w:themeColor="text1"/>
        </w:rPr>
        <w:t>pro-inflammatory</w:t>
      </w:r>
      <w:r w:rsidR="003F3DF2" w:rsidRPr="009676A8">
        <w:rPr>
          <w:rFonts w:asciiTheme="minorHAnsi" w:hAnsiTheme="minorHAnsi" w:cstheme="minorHAnsi"/>
          <w:color w:val="000000" w:themeColor="text1"/>
        </w:rPr>
        <w:t xml:space="preserve"> cytokines increased slightly in BALF of septic mice with secondary infection, </w:t>
      </w:r>
      <w:r w:rsidR="00B37830" w:rsidRPr="009676A8">
        <w:rPr>
          <w:rFonts w:asciiTheme="minorHAnsi" w:hAnsiTheme="minorHAnsi" w:cstheme="minorHAnsi"/>
          <w:color w:val="000000" w:themeColor="text1"/>
        </w:rPr>
        <w:t>different from</w:t>
      </w:r>
      <w:r w:rsidR="003F3DF2" w:rsidRPr="009676A8">
        <w:rPr>
          <w:rFonts w:asciiTheme="minorHAnsi" w:hAnsiTheme="minorHAnsi" w:cstheme="minorHAnsi"/>
          <w:color w:val="000000" w:themeColor="text1"/>
        </w:rPr>
        <w:t xml:space="preserve"> those in the control-infected mice (SA mice) and </w:t>
      </w:r>
      <w:proofErr w:type="spellStart"/>
      <w:r w:rsidR="003F3DF2" w:rsidRPr="009676A8">
        <w:rPr>
          <w:rFonts w:asciiTheme="minorHAnsi" w:hAnsiTheme="minorHAnsi" w:cstheme="minorHAnsi"/>
          <w:color w:val="000000" w:themeColor="text1"/>
        </w:rPr>
        <w:t>Sham+SA</w:t>
      </w:r>
      <w:proofErr w:type="spellEnd"/>
      <w:r w:rsidR="003F3DF2" w:rsidRPr="009676A8">
        <w:rPr>
          <w:rFonts w:asciiTheme="minorHAnsi" w:hAnsiTheme="minorHAnsi" w:cstheme="minorHAnsi"/>
          <w:color w:val="000000" w:themeColor="text1"/>
        </w:rPr>
        <w:t>. Meanwhile, double</w:t>
      </w:r>
      <w:r w:rsidR="00CE18D6" w:rsidRPr="009676A8">
        <w:rPr>
          <w:rFonts w:asciiTheme="minorHAnsi" w:hAnsiTheme="minorHAnsi" w:cstheme="minorHAnsi"/>
          <w:color w:val="000000" w:themeColor="text1"/>
        </w:rPr>
        <w:t>-</w:t>
      </w:r>
      <w:r w:rsidR="003F3DF2" w:rsidRPr="009676A8">
        <w:rPr>
          <w:rFonts w:asciiTheme="minorHAnsi" w:hAnsiTheme="minorHAnsi" w:cstheme="minorHAnsi"/>
          <w:color w:val="000000" w:themeColor="text1"/>
        </w:rPr>
        <w:t xml:space="preserve">hit mice </w:t>
      </w:r>
      <w:r w:rsidR="006B2EF1" w:rsidRPr="009676A8">
        <w:rPr>
          <w:rFonts w:asciiTheme="minorHAnsi" w:hAnsiTheme="minorHAnsi" w:cstheme="minorHAnsi"/>
          <w:color w:val="000000" w:themeColor="text1"/>
        </w:rPr>
        <w:t>exhibited significant</w:t>
      </w:r>
      <w:r w:rsidR="00B37830" w:rsidRPr="009676A8">
        <w:rPr>
          <w:rFonts w:asciiTheme="minorHAnsi" w:hAnsiTheme="minorHAnsi" w:cstheme="minorHAnsi"/>
          <w:color w:val="000000" w:themeColor="text1"/>
        </w:rPr>
        <w:t>ly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 decrease</w:t>
      </w:r>
      <w:r w:rsidR="00B37830" w:rsidRPr="009676A8">
        <w:rPr>
          <w:rFonts w:asciiTheme="minorHAnsi" w:hAnsiTheme="minorHAnsi" w:cstheme="minorHAnsi"/>
          <w:color w:val="000000" w:themeColor="text1"/>
        </w:rPr>
        <w:t>d levels in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 BALF IL-1β, IL-6</w:t>
      </w:r>
      <w:r w:rsidR="00C039A6">
        <w:rPr>
          <w:rFonts w:asciiTheme="minorHAnsi" w:hAnsiTheme="minorHAnsi" w:cstheme="minorHAnsi"/>
          <w:color w:val="000000" w:themeColor="text1"/>
        </w:rPr>
        <w:t>,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 and TNFα levels compared to both</w:t>
      </w:r>
      <w:r w:rsidR="003F3DF2" w:rsidRPr="009676A8">
        <w:rPr>
          <w:rFonts w:asciiTheme="minorHAnsi" w:hAnsiTheme="minorHAnsi" w:cstheme="minorHAnsi"/>
          <w:color w:val="000000" w:themeColor="text1"/>
        </w:rPr>
        <w:t xml:space="preserve"> SA and </w:t>
      </w:r>
      <w:proofErr w:type="spellStart"/>
      <w:r w:rsidR="003F3DF2" w:rsidRPr="009676A8">
        <w:rPr>
          <w:rFonts w:asciiTheme="minorHAnsi" w:hAnsiTheme="minorHAnsi" w:cstheme="minorHAnsi"/>
          <w:color w:val="000000" w:themeColor="text1"/>
        </w:rPr>
        <w:t>Sham+SA</w:t>
      </w:r>
      <w:proofErr w:type="spellEnd"/>
      <w:r w:rsidR="003F3DF2" w:rsidRPr="009676A8">
        <w:rPr>
          <w:rFonts w:asciiTheme="minorHAnsi" w:hAnsiTheme="minorHAnsi" w:cstheme="minorHAnsi"/>
          <w:color w:val="000000" w:themeColor="text1"/>
        </w:rPr>
        <w:t xml:space="preserve"> mice</w:t>
      </w:r>
      <w:r w:rsidR="00C039A6">
        <w:rPr>
          <w:rFonts w:asciiTheme="minorHAnsi" w:hAnsiTheme="minorHAnsi" w:cstheme="minorHAnsi"/>
          <w:color w:val="000000" w:themeColor="text1"/>
        </w:rPr>
        <w:t xml:space="preserve"> (p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 &lt; 0.001</w:t>
      </w:r>
      <w:r w:rsidR="00C039A6">
        <w:rPr>
          <w:rFonts w:asciiTheme="minorHAnsi" w:hAnsiTheme="minorHAnsi" w:cstheme="minorHAnsi"/>
          <w:color w:val="000000" w:themeColor="text1"/>
        </w:rPr>
        <w:t>;</w:t>
      </w:r>
      <w:r w:rsidR="006B2EF1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6B2EF1" w:rsidRPr="00383B3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5</w:t>
      </w:r>
      <w:r w:rsidR="006B2EF1" w:rsidRPr="00383B3B">
        <w:rPr>
          <w:rFonts w:asciiTheme="minorHAnsi" w:hAnsiTheme="minorHAnsi" w:cstheme="minorHAnsi"/>
          <w:b/>
          <w:color w:val="000000" w:themeColor="text1"/>
        </w:rPr>
        <w:t>B</w:t>
      </w:r>
      <w:r w:rsidR="006B2EF1" w:rsidRPr="009676A8">
        <w:rPr>
          <w:rFonts w:asciiTheme="minorHAnsi" w:hAnsiTheme="minorHAnsi" w:cstheme="minorHAnsi"/>
          <w:color w:val="000000" w:themeColor="text1"/>
        </w:rPr>
        <w:t>)</w:t>
      </w:r>
      <w:r w:rsidR="003F3DF2" w:rsidRPr="009676A8">
        <w:rPr>
          <w:rFonts w:asciiTheme="minorHAnsi" w:hAnsiTheme="minorHAnsi" w:cstheme="minorHAnsi"/>
          <w:color w:val="000000" w:themeColor="text1"/>
        </w:rPr>
        <w:t>.</w:t>
      </w:r>
    </w:p>
    <w:p w14:paraId="7059FD2D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2119D46" w14:textId="24A028E8" w:rsidR="00885257" w:rsidRPr="009676A8" w:rsidRDefault="007E64E8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 xml:space="preserve">As shown in </w:t>
      </w:r>
      <w:r w:rsidRPr="00383B3B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6</w:t>
      </w:r>
      <w:r w:rsidRPr="009676A8">
        <w:rPr>
          <w:rFonts w:asciiTheme="minorHAnsi" w:hAnsiTheme="minorHAnsi" w:cstheme="minorHAnsi"/>
          <w:color w:val="000000" w:themeColor="text1"/>
        </w:rPr>
        <w:t>, mice were sacrificed</w:t>
      </w:r>
      <w:r w:rsidR="00CE18D6" w:rsidRPr="009676A8">
        <w:rPr>
          <w:rFonts w:asciiTheme="minorHAnsi" w:hAnsiTheme="minorHAnsi" w:cstheme="minorHAnsi"/>
          <w:color w:val="000000" w:themeColor="text1"/>
        </w:rPr>
        <w:t xml:space="preserve"> at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E18D6" w:rsidRPr="009676A8">
        <w:rPr>
          <w:rFonts w:asciiTheme="minorHAnsi" w:hAnsiTheme="minorHAnsi" w:cstheme="minorHAnsi"/>
          <w:color w:val="000000" w:themeColor="text1"/>
        </w:rPr>
        <w:t>24</w:t>
      </w:r>
      <w:r w:rsidR="00B37830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E18D6" w:rsidRPr="009676A8">
        <w:rPr>
          <w:rFonts w:asciiTheme="minorHAnsi" w:hAnsiTheme="minorHAnsi" w:cstheme="minorHAnsi"/>
          <w:color w:val="000000" w:themeColor="text1"/>
        </w:rPr>
        <w:t>h after infection</w:t>
      </w:r>
      <w:r w:rsidR="00C039A6">
        <w:rPr>
          <w:rFonts w:asciiTheme="minorHAnsi" w:hAnsiTheme="minorHAnsi" w:cstheme="minorHAnsi"/>
          <w:color w:val="000000" w:themeColor="text1"/>
        </w:rPr>
        <w:t>,</w:t>
      </w:r>
      <w:r w:rsidR="00CE18D6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Pr="009676A8">
        <w:rPr>
          <w:rFonts w:asciiTheme="minorHAnsi" w:hAnsiTheme="minorHAnsi" w:cstheme="minorHAnsi"/>
          <w:color w:val="000000" w:themeColor="text1"/>
        </w:rPr>
        <w:t xml:space="preserve">and </w:t>
      </w:r>
      <w:r w:rsidR="00CE18D6" w:rsidRPr="009676A8">
        <w:rPr>
          <w:rFonts w:asciiTheme="minorHAnsi" w:hAnsiTheme="minorHAnsi" w:cstheme="minorHAnsi"/>
          <w:color w:val="000000" w:themeColor="text1"/>
        </w:rPr>
        <w:t xml:space="preserve">relative neutrophil percentage in </w:t>
      </w:r>
      <w:r w:rsidRPr="009676A8">
        <w:rPr>
          <w:rFonts w:asciiTheme="minorHAnsi" w:hAnsiTheme="minorHAnsi" w:cstheme="minorHAnsi"/>
          <w:color w:val="000000" w:themeColor="text1"/>
        </w:rPr>
        <w:t>BALF</w:t>
      </w:r>
      <w:r w:rsidR="00CE18D6" w:rsidRPr="009676A8">
        <w:rPr>
          <w:rFonts w:asciiTheme="minorHAnsi" w:hAnsiTheme="minorHAnsi" w:cstheme="minorHAnsi"/>
          <w:color w:val="000000" w:themeColor="text1"/>
        </w:rPr>
        <w:t xml:space="preserve"> were detected by flow cytometry. Double-hit mice exhibited a significant reduction of neutrophils in the BALF compared </w:t>
      </w:r>
      <w:r w:rsidR="00B37830" w:rsidRPr="009676A8">
        <w:rPr>
          <w:rFonts w:asciiTheme="minorHAnsi" w:hAnsiTheme="minorHAnsi" w:cstheme="minorHAnsi"/>
          <w:color w:val="000000" w:themeColor="text1"/>
        </w:rPr>
        <w:t>to</w:t>
      </w:r>
      <w:r w:rsidR="00312837" w:rsidRPr="009676A8">
        <w:rPr>
          <w:rFonts w:asciiTheme="minorHAnsi" w:hAnsiTheme="minorHAnsi" w:cstheme="minorHAnsi"/>
          <w:color w:val="000000" w:themeColor="text1"/>
        </w:rPr>
        <w:t xml:space="preserve"> mice </w:t>
      </w:r>
      <w:r w:rsidR="00C039A6">
        <w:rPr>
          <w:rFonts w:asciiTheme="minorHAnsi" w:hAnsiTheme="minorHAnsi" w:cstheme="minorHAnsi"/>
          <w:color w:val="000000" w:themeColor="text1"/>
        </w:rPr>
        <w:t xml:space="preserve">that </w:t>
      </w:r>
      <w:r w:rsidR="00312837" w:rsidRPr="009676A8">
        <w:rPr>
          <w:rFonts w:asciiTheme="minorHAnsi" w:hAnsiTheme="minorHAnsi" w:cstheme="minorHAnsi"/>
          <w:color w:val="000000" w:themeColor="text1"/>
        </w:rPr>
        <w:t>under</w:t>
      </w:r>
      <w:r w:rsidR="00C039A6">
        <w:rPr>
          <w:rFonts w:asciiTheme="minorHAnsi" w:hAnsiTheme="minorHAnsi" w:cstheme="minorHAnsi"/>
          <w:color w:val="000000" w:themeColor="text1"/>
        </w:rPr>
        <w:t>went</w:t>
      </w:r>
      <w:r w:rsidR="0031283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312837" w:rsidRPr="009676A8">
        <w:rPr>
          <w:rFonts w:asciiTheme="minorHAnsi" w:hAnsiTheme="minorHAnsi" w:cstheme="minorHAnsi"/>
          <w:i/>
          <w:color w:val="000000" w:themeColor="text1"/>
        </w:rPr>
        <w:t>S. aureus</w:t>
      </w:r>
      <w:r w:rsidR="00312837" w:rsidRPr="009676A8">
        <w:rPr>
          <w:rFonts w:asciiTheme="minorHAnsi" w:hAnsiTheme="minorHAnsi" w:cstheme="minorHAnsi"/>
          <w:color w:val="000000" w:themeColor="text1"/>
        </w:rPr>
        <w:t xml:space="preserve"> pneumonia alone.</w:t>
      </w:r>
      <w:r w:rsidR="00C039A6">
        <w:rPr>
          <w:rFonts w:asciiTheme="minorHAnsi" w:hAnsiTheme="minorHAnsi" w:cstheme="minorHAnsi"/>
          <w:color w:val="000000" w:themeColor="text1"/>
        </w:rPr>
        <w:t xml:space="preserve"> </w:t>
      </w:r>
      <w:r w:rsidR="00B37830" w:rsidRPr="009676A8">
        <w:rPr>
          <w:rFonts w:asciiTheme="minorHAnsi" w:hAnsiTheme="minorHAnsi" w:cstheme="minorHAnsi"/>
          <w:color w:val="000000" w:themeColor="text1"/>
        </w:rPr>
        <w:t>Collectively, t</w:t>
      </w:r>
      <w:r w:rsidR="00B74B97" w:rsidRPr="009676A8">
        <w:rPr>
          <w:rFonts w:asciiTheme="minorHAnsi" w:hAnsiTheme="minorHAnsi" w:cstheme="minorHAnsi"/>
          <w:color w:val="000000" w:themeColor="text1"/>
        </w:rPr>
        <w:t>hese data show</w:t>
      </w:r>
      <w:r w:rsidR="00706893" w:rsidRPr="009676A8">
        <w:rPr>
          <w:rFonts w:asciiTheme="minorHAnsi" w:hAnsiTheme="minorHAnsi" w:cstheme="minorHAnsi"/>
          <w:color w:val="000000" w:themeColor="text1"/>
        </w:rPr>
        <w:t>ed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that CLP impairs the host immune responses, resulting in increased susceptibility to secondary bacterial pneumonia.</w:t>
      </w:r>
      <w:r w:rsidR="00EF5329" w:rsidRPr="009676A8">
        <w:rPr>
          <w:noProof/>
          <w:color w:val="000000" w:themeColor="text1"/>
        </w:rPr>
        <w:t xml:space="preserve"> </w:t>
      </w:r>
    </w:p>
    <w:p w14:paraId="3B8D173B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1BE9D6C" w14:textId="1BDFE064" w:rsidR="00860B87" w:rsidRDefault="00860B87" w:rsidP="00171C33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>FIGURE LEGENDS:</w:t>
      </w:r>
    </w:p>
    <w:p w14:paraId="76B02F32" w14:textId="77777777" w:rsidR="00C039A6" w:rsidRPr="009676A8" w:rsidRDefault="00C039A6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33EA519D" w14:textId="6E915F90" w:rsidR="00885257" w:rsidRPr="003D731E" w:rsidRDefault="00885257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3D731E">
        <w:rPr>
          <w:rFonts w:asciiTheme="minorHAnsi" w:hAnsiTheme="minorHAnsi" w:cstheme="minorHAnsi"/>
          <w:b/>
          <w:color w:val="000000" w:themeColor="text1"/>
        </w:rPr>
        <w:t>Figure 1</w:t>
      </w:r>
      <w:r w:rsidR="00C039A6">
        <w:rPr>
          <w:rFonts w:asciiTheme="minorHAnsi" w:hAnsiTheme="minorHAnsi" w:cstheme="minorHAnsi"/>
          <w:b/>
          <w:color w:val="000000" w:themeColor="text1"/>
        </w:rPr>
        <w:t>:</w:t>
      </w:r>
      <w:r w:rsidRPr="003D73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87AEE" w:rsidRPr="003D731E">
        <w:rPr>
          <w:rFonts w:asciiTheme="minorHAnsi" w:hAnsiTheme="minorHAnsi" w:cstheme="minorHAnsi"/>
          <w:b/>
          <w:color w:val="000000" w:themeColor="text1"/>
        </w:rPr>
        <w:t>Experimental design</w:t>
      </w:r>
      <w:r w:rsidRPr="003D731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9676A8">
        <w:rPr>
          <w:rFonts w:asciiTheme="minorHAnsi" w:hAnsiTheme="minorHAnsi" w:cstheme="minorHAnsi"/>
          <w:color w:val="000000" w:themeColor="text1"/>
        </w:rPr>
        <w:t xml:space="preserve">Mice </w:t>
      </w:r>
      <w:r w:rsidR="00EF5329" w:rsidRPr="009676A8">
        <w:rPr>
          <w:rFonts w:asciiTheme="minorHAnsi" w:hAnsiTheme="minorHAnsi" w:cstheme="minorHAnsi"/>
          <w:color w:val="000000" w:themeColor="text1"/>
        </w:rPr>
        <w:t>were randomly divided into six groups. Two groups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underwent </w:t>
      </w:r>
      <w:proofErr w:type="spellStart"/>
      <w:r w:rsidR="00EF5329" w:rsidRPr="009676A8">
        <w:rPr>
          <w:rFonts w:asciiTheme="minorHAnsi" w:hAnsiTheme="minorHAnsi" w:cstheme="minorHAnsi"/>
          <w:color w:val="000000" w:themeColor="text1"/>
        </w:rPr>
        <w:t>cec</w:t>
      </w:r>
      <w:r w:rsidR="00145FC9" w:rsidRPr="009676A8">
        <w:rPr>
          <w:rFonts w:asciiTheme="minorHAnsi" w:hAnsiTheme="minorHAnsi" w:cstheme="minorHAnsi"/>
          <w:color w:val="000000" w:themeColor="text1"/>
        </w:rPr>
        <w:t>al</w:t>
      </w:r>
      <w:proofErr w:type="spellEnd"/>
      <w:r w:rsidR="00EF5329" w:rsidRPr="009676A8">
        <w:rPr>
          <w:rFonts w:asciiTheme="minorHAnsi" w:hAnsiTheme="minorHAnsi" w:cstheme="minorHAnsi"/>
          <w:color w:val="000000" w:themeColor="text1"/>
        </w:rPr>
        <w:t xml:space="preserve"> ligation and puncture (CLP) at D0, and the others </w:t>
      </w:r>
      <w:r w:rsidRPr="009676A8">
        <w:rPr>
          <w:rFonts w:asciiTheme="minorHAnsi" w:hAnsiTheme="minorHAnsi" w:cstheme="minorHAnsi"/>
          <w:color w:val="000000" w:themeColor="text1"/>
        </w:rPr>
        <w:t xml:space="preserve">were </w:t>
      </w:r>
      <w:r w:rsidR="00AF4373">
        <w:rPr>
          <w:rFonts w:asciiTheme="minorHAnsi" w:hAnsiTheme="minorHAnsi" w:cstheme="minorHAnsi"/>
          <w:color w:val="000000" w:themeColor="text1"/>
        </w:rPr>
        <w:t>s</w:t>
      </w:r>
      <w:r w:rsidRPr="009676A8">
        <w:rPr>
          <w:rFonts w:asciiTheme="minorHAnsi" w:hAnsiTheme="minorHAnsi" w:cstheme="minorHAnsi"/>
          <w:color w:val="000000" w:themeColor="text1"/>
        </w:rPr>
        <w:t>ha</w:t>
      </w:r>
      <w:r w:rsidR="00EF5329" w:rsidRPr="009676A8">
        <w:rPr>
          <w:rFonts w:asciiTheme="minorHAnsi" w:hAnsiTheme="minorHAnsi" w:cstheme="minorHAnsi"/>
          <w:color w:val="000000" w:themeColor="text1"/>
        </w:rPr>
        <w:t>m</w:t>
      </w:r>
      <w:r w:rsidRPr="009676A8">
        <w:rPr>
          <w:rFonts w:asciiTheme="minorHAnsi" w:hAnsiTheme="minorHAnsi" w:cstheme="minorHAnsi"/>
          <w:color w:val="000000" w:themeColor="text1"/>
        </w:rPr>
        <w:t xml:space="preserve">-operated or not operated. Three days after surgery (D3), </w:t>
      </w:r>
      <w:bookmarkStart w:id="6" w:name="_Hlk534807767"/>
      <w:r w:rsidR="00EF5329" w:rsidRPr="009676A8">
        <w:rPr>
          <w:rFonts w:asciiTheme="minorHAnsi" w:hAnsiTheme="minorHAnsi" w:cstheme="minorHAnsi"/>
          <w:i/>
          <w:color w:val="000000" w:themeColor="text1"/>
        </w:rPr>
        <w:t>S</w:t>
      </w:r>
      <w:r w:rsidR="006F166E" w:rsidRPr="009676A8">
        <w:rPr>
          <w:rFonts w:asciiTheme="minorHAnsi" w:hAnsiTheme="minorHAnsi" w:cstheme="minorHAnsi"/>
          <w:i/>
          <w:color w:val="000000" w:themeColor="text1"/>
        </w:rPr>
        <w:t>.</w:t>
      </w:r>
      <w:r w:rsidR="00EF5329" w:rsidRPr="009676A8">
        <w:rPr>
          <w:rFonts w:asciiTheme="minorHAnsi" w:hAnsiTheme="minorHAnsi" w:cstheme="minorHAnsi"/>
          <w:i/>
          <w:color w:val="000000" w:themeColor="text1"/>
        </w:rPr>
        <w:t xml:space="preserve"> aureus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 </w:t>
      </w:r>
      <w:bookmarkEnd w:id="6"/>
      <w:r w:rsidR="00933F37">
        <w:rPr>
          <w:rFonts w:asciiTheme="minorHAnsi" w:hAnsiTheme="minorHAnsi" w:cstheme="minorHAnsi"/>
          <w:color w:val="000000" w:themeColor="text1"/>
        </w:rPr>
        <w:t>[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SA, 1 </w:t>
      </w:r>
      <w:r w:rsidR="00C039A6">
        <w:rPr>
          <w:rFonts w:asciiTheme="minorHAnsi" w:hAnsiTheme="minorHAnsi" w:cstheme="minorHAnsi"/>
          <w:color w:val="000000" w:themeColor="text1"/>
        </w:rPr>
        <w:t>x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 10</w:t>
      </w:r>
      <w:r w:rsidR="00EF5329" w:rsidRPr="009676A8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 colony forming unit</w:t>
      </w:r>
      <w:r w:rsidR="00933F37">
        <w:rPr>
          <w:rFonts w:asciiTheme="minorHAnsi" w:hAnsiTheme="minorHAnsi" w:cstheme="minorHAnsi"/>
          <w:color w:val="000000" w:themeColor="text1"/>
        </w:rPr>
        <w:t>s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039A6">
        <w:rPr>
          <w:rFonts w:asciiTheme="minorHAnsi" w:hAnsiTheme="minorHAnsi" w:cstheme="minorHAnsi"/>
          <w:color w:val="000000" w:themeColor="text1"/>
        </w:rPr>
        <w:t>(</w:t>
      </w:r>
      <w:r w:rsidR="00EF5329" w:rsidRPr="009676A8">
        <w:rPr>
          <w:rFonts w:asciiTheme="minorHAnsi" w:hAnsiTheme="minorHAnsi" w:cstheme="minorHAnsi"/>
          <w:color w:val="000000" w:themeColor="text1"/>
        </w:rPr>
        <w:t>CFU</w:t>
      </w:r>
      <w:r w:rsidR="00C039A6">
        <w:rPr>
          <w:rFonts w:asciiTheme="minorHAnsi" w:hAnsiTheme="minorHAnsi" w:cstheme="minorHAnsi"/>
          <w:color w:val="000000" w:themeColor="text1"/>
        </w:rPr>
        <w:t>)]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 or normal saline (NS) was administered intranasally.</w:t>
      </w:r>
      <w:r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The control group (Ctrl) mice were not intranasally instilled. </w:t>
      </w:r>
      <w:r w:rsidR="0025558D" w:rsidRPr="009676A8">
        <w:rPr>
          <w:rFonts w:asciiTheme="minorHAnsi" w:hAnsiTheme="minorHAnsi" w:cstheme="minorHAnsi"/>
          <w:color w:val="000000" w:themeColor="text1"/>
        </w:rPr>
        <w:t>B</w:t>
      </w:r>
      <w:r w:rsidR="00DA43D5" w:rsidRPr="009676A8">
        <w:rPr>
          <w:rFonts w:asciiTheme="minorHAnsi" w:hAnsiTheme="minorHAnsi" w:cstheme="minorHAnsi"/>
          <w:color w:val="000000" w:themeColor="text1"/>
        </w:rPr>
        <w:t xml:space="preserve">lood, </w:t>
      </w:r>
      <w:r w:rsidR="00CF71D0" w:rsidRPr="009676A8">
        <w:rPr>
          <w:rFonts w:asciiTheme="minorHAnsi" w:hAnsiTheme="minorHAnsi" w:cstheme="minorHAnsi"/>
          <w:color w:val="000000" w:themeColor="text1"/>
        </w:rPr>
        <w:t xml:space="preserve">bronchoalveolar </w:t>
      </w:r>
      <w:r w:rsidR="00DA43D5" w:rsidRPr="009676A8">
        <w:rPr>
          <w:rFonts w:asciiTheme="minorHAnsi" w:hAnsiTheme="minorHAnsi" w:cstheme="minorHAnsi"/>
          <w:color w:val="000000" w:themeColor="text1"/>
        </w:rPr>
        <w:t>lavage fluid (BALF)</w:t>
      </w:r>
      <w:r w:rsidR="00AF4373">
        <w:rPr>
          <w:rFonts w:asciiTheme="minorHAnsi" w:hAnsiTheme="minorHAnsi" w:cstheme="minorHAnsi"/>
          <w:color w:val="000000" w:themeColor="text1"/>
        </w:rPr>
        <w:t>,</w:t>
      </w:r>
      <w:r w:rsidR="00DA43D5" w:rsidRPr="009676A8">
        <w:rPr>
          <w:rFonts w:asciiTheme="minorHAnsi" w:hAnsiTheme="minorHAnsi" w:cstheme="minorHAnsi"/>
          <w:color w:val="000000" w:themeColor="text1"/>
        </w:rPr>
        <w:t xml:space="preserve"> and peritoneal lavage fluid (PLF) were </w:t>
      </w:r>
      <w:r w:rsidR="0025558D" w:rsidRPr="009676A8">
        <w:rPr>
          <w:rFonts w:asciiTheme="minorHAnsi" w:hAnsiTheme="minorHAnsi" w:cstheme="minorHAnsi"/>
          <w:color w:val="000000" w:themeColor="text1"/>
        </w:rPr>
        <w:t>harvested</w:t>
      </w:r>
      <w:r w:rsidR="00DA43D5" w:rsidRPr="009676A8">
        <w:rPr>
          <w:rFonts w:asciiTheme="minorHAnsi" w:hAnsiTheme="minorHAnsi" w:cstheme="minorHAnsi"/>
          <w:color w:val="000000" w:themeColor="text1"/>
        </w:rPr>
        <w:t xml:space="preserve"> 24 h </w:t>
      </w:r>
      <w:r w:rsidR="00EF5329" w:rsidRPr="009676A8">
        <w:rPr>
          <w:rFonts w:asciiTheme="minorHAnsi" w:hAnsiTheme="minorHAnsi" w:cstheme="minorHAnsi"/>
          <w:color w:val="000000" w:themeColor="text1"/>
        </w:rPr>
        <w:t>after SA injection</w:t>
      </w:r>
      <w:r w:rsidR="0025558D" w:rsidRPr="009676A8">
        <w:rPr>
          <w:rFonts w:asciiTheme="minorHAnsi" w:hAnsiTheme="minorHAnsi" w:cstheme="minorHAnsi"/>
          <w:color w:val="000000" w:themeColor="text1"/>
        </w:rPr>
        <w:t xml:space="preserve"> for </w:t>
      </w:r>
      <w:r w:rsidR="00AF4373">
        <w:rPr>
          <w:rFonts w:asciiTheme="minorHAnsi" w:hAnsiTheme="minorHAnsi" w:cstheme="minorHAnsi"/>
          <w:color w:val="000000" w:themeColor="text1"/>
        </w:rPr>
        <w:t xml:space="preserve">a </w:t>
      </w:r>
      <w:proofErr w:type="gramStart"/>
      <w:r w:rsidR="0025558D" w:rsidRPr="009676A8">
        <w:rPr>
          <w:rFonts w:asciiTheme="minorHAnsi" w:hAnsiTheme="minorHAnsi" w:cstheme="minorHAnsi"/>
          <w:color w:val="000000" w:themeColor="text1"/>
        </w:rPr>
        <w:t>bacteria</w:t>
      </w:r>
      <w:proofErr w:type="gramEnd"/>
      <w:r w:rsidR="0025558D" w:rsidRPr="009676A8">
        <w:rPr>
          <w:rFonts w:asciiTheme="minorHAnsi" w:hAnsiTheme="minorHAnsi" w:cstheme="minorHAnsi"/>
          <w:color w:val="000000" w:themeColor="text1"/>
        </w:rPr>
        <w:t xml:space="preserve"> count assay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. The mortality rate in each group was observed </w:t>
      </w:r>
      <w:r w:rsidR="00AF4373">
        <w:rPr>
          <w:rFonts w:asciiTheme="minorHAnsi" w:hAnsiTheme="minorHAnsi" w:cstheme="minorHAnsi"/>
          <w:color w:val="000000" w:themeColor="text1"/>
        </w:rPr>
        <w:t>over the course of</w:t>
      </w:r>
      <w:r w:rsidR="00EF5329" w:rsidRPr="009676A8">
        <w:rPr>
          <w:rFonts w:asciiTheme="minorHAnsi" w:hAnsiTheme="minorHAnsi" w:cstheme="minorHAnsi"/>
          <w:color w:val="000000" w:themeColor="text1"/>
        </w:rPr>
        <w:t xml:space="preserve"> 7 days for survival analysis. </w:t>
      </w:r>
    </w:p>
    <w:p w14:paraId="39E3556A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AEB3041" w14:textId="6994DBC1" w:rsidR="00885257" w:rsidRPr="009676A8" w:rsidRDefault="00885257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3D731E">
        <w:rPr>
          <w:rFonts w:asciiTheme="minorHAnsi" w:hAnsiTheme="minorHAnsi" w:cstheme="minorHAnsi"/>
          <w:b/>
          <w:color w:val="000000" w:themeColor="text1"/>
        </w:rPr>
        <w:lastRenderedPageBreak/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2</w:t>
      </w:r>
      <w:r w:rsidR="00AF4373">
        <w:rPr>
          <w:rFonts w:asciiTheme="minorHAnsi" w:hAnsiTheme="minorHAnsi" w:cstheme="minorHAnsi"/>
          <w:b/>
          <w:color w:val="000000" w:themeColor="text1"/>
        </w:rPr>
        <w:t>:</w:t>
      </w:r>
      <w:r w:rsidRPr="003D731E">
        <w:rPr>
          <w:rFonts w:asciiTheme="minorHAnsi" w:hAnsiTheme="minorHAnsi" w:cstheme="minorHAnsi"/>
          <w:b/>
          <w:color w:val="000000" w:themeColor="text1"/>
        </w:rPr>
        <w:t xml:space="preserve"> Mou</w:t>
      </w:r>
      <w:r w:rsidRPr="009676A8">
        <w:rPr>
          <w:rFonts w:asciiTheme="minorHAnsi" w:hAnsiTheme="minorHAnsi" w:cstheme="minorHAnsi"/>
          <w:b/>
          <w:color w:val="000000" w:themeColor="text1"/>
        </w:rPr>
        <w:t>se survival.</w:t>
      </w:r>
      <w:r w:rsidR="00B74B97" w:rsidRPr="009676A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C57BL/6 mice </w:t>
      </w:r>
      <w:r w:rsidR="00DA43D5" w:rsidRPr="009676A8">
        <w:rPr>
          <w:rFonts w:asciiTheme="minorHAnsi" w:hAnsiTheme="minorHAnsi" w:cstheme="minorHAnsi"/>
          <w:color w:val="000000" w:themeColor="text1"/>
        </w:rPr>
        <w:t>submitted to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either CLP or sham surgery</w:t>
      </w:r>
      <w:r w:rsidR="00DA43D5" w:rsidRPr="009676A8">
        <w:rPr>
          <w:rFonts w:asciiTheme="minorHAnsi" w:hAnsiTheme="minorHAnsi" w:cstheme="minorHAnsi"/>
          <w:color w:val="000000" w:themeColor="text1"/>
        </w:rPr>
        <w:t xml:space="preserve"> received</w:t>
      </w:r>
      <w:r w:rsidR="00DA43D5" w:rsidRPr="009676A8">
        <w:rPr>
          <w:rFonts w:asciiTheme="minorHAnsi" w:hAnsiTheme="minorHAnsi" w:cstheme="minorHAnsi"/>
          <w:i/>
          <w:color w:val="000000" w:themeColor="text1"/>
        </w:rPr>
        <w:t xml:space="preserve"> S. aureus</w:t>
      </w:r>
      <w:r w:rsidR="00DA43D5" w:rsidRPr="009676A8">
        <w:rPr>
          <w:rFonts w:asciiTheme="minorHAnsi" w:hAnsiTheme="minorHAnsi" w:cstheme="minorHAnsi"/>
          <w:color w:val="000000" w:themeColor="text1"/>
        </w:rPr>
        <w:t xml:space="preserve"> (SA) </w:t>
      </w:r>
      <w:r w:rsidR="00CF7645" w:rsidRPr="009676A8">
        <w:rPr>
          <w:rFonts w:asciiTheme="minorHAnsi" w:hAnsiTheme="minorHAnsi" w:cstheme="minorHAnsi"/>
          <w:color w:val="000000" w:themeColor="text1"/>
        </w:rPr>
        <w:t xml:space="preserve">or normal saline (NS) </w:t>
      </w:r>
      <w:r w:rsidR="00DA43D5" w:rsidRPr="009676A8">
        <w:rPr>
          <w:rFonts w:asciiTheme="minorHAnsi" w:hAnsiTheme="minorHAnsi" w:cstheme="minorHAnsi"/>
          <w:color w:val="000000" w:themeColor="text1"/>
        </w:rPr>
        <w:t xml:space="preserve">on the </w:t>
      </w:r>
      <w:r w:rsidR="00AF4373">
        <w:rPr>
          <w:rFonts w:asciiTheme="minorHAnsi" w:hAnsiTheme="minorHAnsi" w:cstheme="minorHAnsi"/>
          <w:color w:val="000000" w:themeColor="text1"/>
        </w:rPr>
        <w:t>third day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DA43D5" w:rsidRPr="009676A8">
        <w:rPr>
          <w:rFonts w:asciiTheme="minorHAnsi" w:hAnsiTheme="minorHAnsi" w:cstheme="minorHAnsi"/>
          <w:color w:val="000000" w:themeColor="text1"/>
        </w:rPr>
        <w:t>after surgery</w:t>
      </w:r>
      <w:r w:rsidR="006C4A36" w:rsidRPr="009676A8">
        <w:rPr>
          <w:rFonts w:asciiTheme="minorHAnsi" w:hAnsiTheme="minorHAnsi" w:cstheme="minorHAnsi"/>
          <w:color w:val="000000" w:themeColor="text1"/>
        </w:rPr>
        <w:t xml:space="preserve"> (n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6C4A36" w:rsidRPr="009676A8">
        <w:rPr>
          <w:rFonts w:asciiTheme="minorHAnsi" w:hAnsiTheme="minorHAnsi" w:cstheme="minorHAnsi"/>
          <w:color w:val="000000" w:themeColor="text1"/>
        </w:rPr>
        <w:t>=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6C4A36" w:rsidRPr="009676A8">
        <w:rPr>
          <w:rFonts w:asciiTheme="minorHAnsi" w:hAnsiTheme="minorHAnsi" w:cstheme="minorHAnsi"/>
          <w:color w:val="000000" w:themeColor="text1"/>
        </w:rPr>
        <w:t>8 mice</w:t>
      </w:r>
      <w:r w:rsidR="00AF4373">
        <w:rPr>
          <w:rFonts w:asciiTheme="minorHAnsi" w:hAnsiTheme="minorHAnsi" w:cstheme="minorHAnsi"/>
          <w:color w:val="000000" w:themeColor="text1"/>
        </w:rPr>
        <w:t xml:space="preserve"> per </w:t>
      </w:r>
      <w:r w:rsidR="006C4A36" w:rsidRPr="009676A8">
        <w:rPr>
          <w:rFonts w:asciiTheme="minorHAnsi" w:hAnsiTheme="minorHAnsi" w:cstheme="minorHAnsi"/>
          <w:color w:val="000000" w:themeColor="text1"/>
        </w:rPr>
        <w:t>group).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</w:t>
      </w:r>
      <w:bookmarkStart w:id="7" w:name="_Hlk534206486"/>
      <w:r w:rsidR="006C4A36" w:rsidRPr="009676A8">
        <w:rPr>
          <w:rFonts w:asciiTheme="minorHAnsi" w:hAnsiTheme="minorHAnsi" w:cstheme="minorHAnsi"/>
          <w:color w:val="000000" w:themeColor="text1"/>
        </w:rPr>
        <w:t>The mice were monitored for 7 days, and mortality was recorded every 12 h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. </w:t>
      </w:r>
      <w:bookmarkEnd w:id="7"/>
      <w:r w:rsidR="004A225F" w:rsidRPr="009676A8">
        <w:rPr>
          <w:rFonts w:asciiTheme="minorHAnsi" w:hAnsiTheme="minorHAnsi" w:cstheme="minorHAnsi"/>
          <w:color w:val="000000" w:themeColor="text1"/>
        </w:rPr>
        <w:t>Kapl</w:t>
      </w:r>
      <w:r w:rsidR="009270AC" w:rsidRPr="009676A8">
        <w:rPr>
          <w:rFonts w:asciiTheme="minorHAnsi" w:hAnsiTheme="minorHAnsi" w:cstheme="minorHAnsi"/>
          <w:color w:val="000000" w:themeColor="text1"/>
        </w:rPr>
        <w:t xml:space="preserve">an-Meier survival curves, </w:t>
      </w:r>
      <w:r w:rsidR="00AF4373">
        <w:rPr>
          <w:rFonts w:asciiTheme="minorHAnsi" w:hAnsiTheme="minorHAnsi" w:cstheme="minorHAnsi"/>
          <w:color w:val="000000" w:themeColor="text1"/>
        </w:rPr>
        <w:t>l</w:t>
      </w:r>
      <w:r w:rsidR="009270AC" w:rsidRPr="009676A8">
        <w:rPr>
          <w:rFonts w:asciiTheme="minorHAnsi" w:hAnsiTheme="minorHAnsi" w:cstheme="minorHAnsi"/>
          <w:color w:val="000000" w:themeColor="text1"/>
        </w:rPr>
        <w:t xml:space="preserve">og-rank </w:t>
      </w:r>
      <w:r w:rsidR="00AF4373">
        <w:rPr>
          <w:rFonts w:asciiTheme="minorHAnsi" w:hAnsiTheme="minorHAnsi" w:cstheme="minorHAnsi"/>
          <w:color w:val="000000" w:themeColor="text1"/>
        </w:rPr>
        <w:t>t</w:t>
      </w:r>
      <w:r w:rsidR="009270AC" w:rsidRPr="009676A8">
        <w:rPr>
          <w:rFonts w:asciiTheme="minorHAnsi" w:hAnsiTheme="minorHAnsi" w:cstheme="minorHAnsi"/>
          <w:color w:val="000000" w:themeColor="text1"/>
        </w:rPr>
        <w:t xml:space="preserve">est </w:t>
      </w:r>
      <w:r w:rsidR="00AF4373">
        <w:rPr>
          <w:rFonts w:asciiTheme="minorHAnsi" w:hAnsiTheme="minorHAnsi" w:cstheme="minorHAnsi"/>
          <w:color w:val="000000" w:themeColor="text1"/>
        </w:rPr>
        <w:t>(</w:t>
      </w:r>
      <w:r w:rsidR="009270AC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9270AC" w:rsidRPr="009676A8">
        <w:rPr>
          <w:rFonts w:asciiTheme="minorHAnsi" w:hAnsiTheme="minorHAnsi" w:cstheme="minorHAnsi"/>
          <w:color w:val="000000" w:themeColor="text1"/>
        </w:rPr>
        <w:t xml:space="preserve"> &lt; 0.05</w:t>
      </w:r>
      <w:r w:rsidR="00AF4373">
        <w:rPr>
          <w:rFonts w:asciiTheme="minorHAnsi" w:hAnsiTheme="minorHAnsi" w:cstheme="minorHAnsi"/>
          <w:color w:val="000000" w:themeColor="text1"/>
        </w:rPr>
        <w:t>)</w:t>
      </w:r>
      <w:r w:rsidR="009270AC" w:rsidRPr="009676A8">
        <w:rPr>
          <w:rFonts w:asciiTheme="minorHAnsi" w:hAnsiTheme="minorHAnsi" w:cstheme="minorHAnsi"/>
          <w:color w:val="000000" w:themeColor="text1"/>
        </w:rPr>
        <w:t xml:space="preserve"> compared with </w:t>
      </w:r>
      <w:proofErr w:type="spellStart"/>
      <w:r w:rsidR="009270AC" w:rsidRPr="009676A8">
        <w:rPr>
          <w:rFonts w:asciiTheme="minorHAnsi" w:hAnsiTheme="minorHAnsi" w:cstheme="minorHAnsi"/>
          <w:color w:val="000000" w:themeColor="text1"/>
        </w:rPr>
        <w:t>Sham+SA</w:t>
      </w:r>
      <w:proofErr w:type="spellEnd"/>
      <w:r w:rsidR="009270AC" w:rsidRPr="009676A8">
        <w:rPr>
          <w:rFonts w:asciiTheme="minorHAnsi" w:hAnsiTheme="minorHAnsi" w:cstheme="minorHAnsi"/>
          <w:color w:val="000000" w:themeColor="text1"/>
        </w:rPr>
        <w:t xml:space="preserve"> mice and SA mice. </w:t>
      </w:r>
    </w:p>
    <w:p w14:paraId="1D8DD095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4F1D7A8" w14:textId="32CEADF3" w:rsidR="00885257" w:rsidRPr="003D731E" w:rsidRDefault="00885257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3D731E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3</w:t>
      </w:r>
      <w:r w:rsidR="00AF4373">
        <w:rPr>
          <w:rFonts w:asciiTheme="minorHAnsi" w:hAnsiTheme="minorHAnsi" w:cstheme="minorHAnsi"/>
          <w:b/>
          <w:color w:val="000000" w:themeColor="text1"/>
        </w:rPr>
        <w:t>:</w:t>
      </w:r>
      <w:r w:rsidRPr="003D731E">
        <w:rPr>
          <w:rFonts w:asciiTheme="minorHAnsi" w:hAnsiTheme="minorHAnsi" w:cstheme="minorHAnsi"/>
          <w:b/>
          <w:color w:val="000000" w:themeColor="text1"/>
        </w:rPr>
        <w:t xml:space="preserve"> Mouse cecum.</w:t>
      </w:r>
      <w:r w:rsidR="003D73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E398B" w:rsidRPr="009676A8">
        <w:rPr>
          <w:rFonts w:asciiTheme="minorHAnsi" w:hAnsiTheme="minorHAnsi" w:cstheme="minorHAnsi"/>
          <w:color w:val="000000" w:themeColor="text1"/>
        </w:rPr>
        <w:t>Secondary infection was induced 3</w:t>
      </w:r>
      <w:r w:rsidR="00241130" w:rsidRPr="009676A8">
        <w:rPr>
          <w:rFonts w:asciiTheme="minorHAnsi" w:hAnsiTheme="minorHAnsi" w:cstheme="minorHAnsi"/>
          <w:color w:val="000000" w:themeColor="text1"/>
        </w:rPr>
        <w:t xml:space="preserve"> days </w:t>
      </w:r>
      <w:r w:rsidR="00EE398B" w:rsidRPr="009676A8">
        <w:rPr>
          <w:rFonts w:asciiTheme="minorHAnsi" w:hAnsiTheme="minorHAnsi" w:cstheme="minorHAnsi"/>
          <w:color w:val="000000" w:themeColor="text1"/>
        </w:rPr>
        <w:t>post-CLP. 24 h after SA infection,</w:t>
      </w:r>
      <w:r w:rsidR="00241130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C08AF" w:rsidRPr="009676A8">
        <w:rPr>
          <w:rFonts w:asciiTheme="minorHAnsi" w:hAnsiTheme="minorHAnsi" w:cstheme="minorHAnsi"/>
          <w:color w:val="000000" w:themeColor="text1"/>
        </w:rPr>
        <w:t xml:space="preserve">mice were sacrificed to </w:t>
      </w:r>
      <w:r w:rsidR="00F46FB4" w:rsidRPr="009676A8">
        <w:rPr>
          <w:rFonts w:asciiTheme="minorHAnsi" w:hAnsiTheme="minorHAnsi" w:cstheme="minorHAnsi"/>
          <w:color w:val="000000" w:themeColor="text1"/>
        </w:rPr>
        <w:t>collect</w:t>
      </w:r>
      <w:r w:rsidR="00241130" w:rsidRPr="009676A8">
        <w:rPr>
          <w:rFonts w:asciiTheme="minorHAnsi" w:hAnsiTheme="minorHAnsi" w:cstheme="minorHAnsi"/>
          <w:color w:val="000000" w:themeColor="text1"/>
        </w:rPr>
        <w:t xml:space="preserve"> colon tissues</w:t>
      </w:r>
      <w:r w:rsidR="00BC08AF" w:rsidRPr="009676A8">
        <w:rPr>
          <w:rFonts w:asciiTheme="minorHAnsi" w:hAnsiTheme="minorHAnsi" w:cstheme="minorHAnsi"/>
          <w:color w:val="000000" w:themeColor="text1"/>
        </w:rPr>
        <w:t>.</w:t>
      </w:r>
      <w:r w:rsidR="00241130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F76CA5" w:rsidRPr="009676A8">
        <w:rPr>
          <w:rFonts w:asciiTheme="minorHAnsi" w:hAnsiTheme="minorHAnsi" w:cstheme="minorHAnsi"/>
          <w:color w:val="000000" w:themeColor="text1"/>
        </w:rPr>
        <w:t xml:space="preserve">The </w:t>
      </w:r>
      <w:r w:rsidR="005D729F" w:rsidRPr="009676A8">
        <w:rPr>
          <w:rFonts w:asciiTheme="minorHAnsi" w:hAnsiTheme="minorHAnsi" w:cstheme="minorHAnsi"/>
          <w:color w:val="000000" w:themeColor="text1"/>
        </w:rPr>
        <w:t xml:space="preserve">representative photos of </w:t>
      </w:r>
      <w:proofErr w:type="spellStart"/>
      <w:r w:rsidR="005D729F" w:rsidRPr="009676A8">
        <w:rPr>
          <w:rFonts w:asciiTheme="minorHAnsi" w:hAnsiTheme="minorHAnsi" w:cstheme="minorHAnsi"/>
          <w:color w:val="000000" w:themeColor="text1"/>
        </w:rPr>
        <w:t>cecal</w:t>
      </w:r>
      <w:proofErr w:type="spellEnd"/>
      <w:r w:rsidR="005D729F" w:rsidRPr="009676A8">
        <w:rPr>
          <w:rFonts w:asciiTheme="minorHAnsi" w:hAnsiTheme="minorHAnsi" w:cstheme="minorHAnsi"/>
          <w:color w:val="000000" w:themeColor="text1"/>
        </w:rPr>
        <w:t xml:space="preserve"> ligation under different injury hit</w:t>
      </w:r>
      <w:r w:rsidR="00AF4373">
        <w:rPr>
          <w:rFonts w:asciiTheme="minorHAnsi" w:hAnsiTheme="minorHAnsi" w:cstheme="minorHAnsi"/>
          <w:color w:val="000000" w:themeColor="text1"/>
        </w:rPr>
        <w:t xml:space="preserve"> are shown</w:t>
      </w:r>
      <w:r w:rsidR="005D729F" w:rsidRPr="009676A8">
        <w:rPr>
          <w:rFonts w:asciiTheme="minorHAnsi" w:hAnsiTheme="minorHAnsi" w:cstheme="minorHAnsi"/>
          <w:color w:val="000000" w:themeColor="text1"/>
        </w:rPr>
        <w:t xml:space="preserve">. </w:t>
      </w:r>
      <w:r w:rsidR="00BC08AF" w:rsidRPr="009676A8">
        <w:rPr>
          <w:rFonts w:asciiTheme="minorHAnsi" w:hAnsiTheme="minorHAnsi" w:cstheme="minorHAnsi"/>
          <w:color w:val="000000" w:themeColor="text1"/>
        </w:rPr>
        <w:t>SA</w:t>
      </w:r>
      <w:r w:rsidR="00933F37">
        <w:rPr>
          <w:rFonts w:asciiTheme="minorHAnsi" w:hAnsiTheme="minorHAnsi" w:cstheme="minorHAnsi"/>
          <w:color w:val="000000" w:themeColor="text1"/>
        </w:rPr>
        <w:t xml:space="preserve"> =</w:t>
      </w:r>
      <w:r w:rsidR="00BC08A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C08AF" w:rsidRPr="009676A8">
        <w:rPr>
          <w:rFonts w:asciiTheme="minorHAnsi" w:hAnsiTheme="minorHAnsi" w:cstheme="minorHAnsi"/>
          <w:i/>
          <w:color w:val="000000" w:themeColor="text1"/>
        </w:rPr>
        <w:t>S</w:t>
      </w:r>
      <w:r w:rsidR="00CF71D0" w:rsidRPr="009676A8">
        <w:rPr>
          <w:rFonts w:asciiTheme="minorHAnsi" w:hAnsiTheme="minorHAnsi" w:cstheme="minorHAnsi"/>
          <w:i/>
          <w:color w:val="000000" w:themeColor="text1"/>
        </w:rPr>
        <w:t>.</w:t>
      </w:r>
      <w:r w:rsidR="00BC08AF" w:rsidRPr="009676A8">
        <w:rPr>
          <w:rFonts w:asciiTheme="minorHAnsi" w:hAnsiTheme="minorHAnsi" w:cstheme="minorHAnsi"/>
          <w:i/>
          <w:color w:val="000000" w:themeColor="text1"/>
        </w:rPr>
        <w:t xml:space="preserve"> aureus</w:t>
      </w:r>
      <w:r w:rsidR="00933F37" w:rsidRPr="00933F37">
        <w:rPr>
          <w:rFonts w:asciiTheme="minorHAnsi" w:hAnsiTheme="minorHAnsi" w:cstheme="minorHAnsi"/>
          <w:color w:val="000000" w:themeColor="text1"/>
        </w:rPr>
        <w:t>;</w:t>
      </w:r>
      <w:r w:rsidR="00BC08AF" w:rsidRPr="009676A8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BC08AF" w:rsidRPr="009676A8">
        <w:rPr>
          <w:rFonts w:asciiTheme="minorHAnsi" w:hAnsiTheme="minorHAnsi" w:cstheme="minorHAnsi"/>
          <w:color w:val="000000" w:themeColor="text1"/>
        </w:rPr>
        <w:t>NS</w:t>
      </w:r>
      <w:r w:rsidR="00AF4373">
        <w:rPr>
          <w:rFonts w:asciiTheme="minorHAnsi" w:hAnsiTheme="minorHAnsi" w:cstheme="minorHAnsi"/>
          <w:color w:val="000000" w:themeColor="text1"/>
        </w:rPr>
        <w:t xml:space="preserve"> =</w:t>
      </w:r>
      <w:r w:rsidR="00BC08AF" w:rsidRPr="009676A8">
        <w:rPr>
          <w:rFonts w:asciiTheme="minorHAnsi" w:hAnsiTheme="minorHAnsi" w:cstheme="minorHAnsi"/>
          <w:color w:val="000000" w:themeColor="text1"/>
        </w:rPr>
        <w:t xml:space="preserve"> normal saline</w:t>
      </w:r>
      <w:r w:rsidR="00AF4373">
        <w:rPr>
          <w:rFonts w:asciiTheme="minorHAnsi" w:hAnsiTheme="minorHAnsi" w:cstheme="minorHAnsi"/>
          <w:color w:val="000000" w:themeColor="text1"/>
        </w:rPr>
        <w:t>;</w:t>
      </w:r>
      <w:r w:rsidR="00BC08AF" w:rsidRPr="009676A8">
        <w:rPr>
          <w:rFonts w:asciiTheme="minorHAnsi" w:hAnsiTheme="minorHAnsi" w:cstheme="minorHAnsi"/>
          <w:color w:val="000000" w:themeColor="text1"/>
        </w:rPr>
        <w:t xml:space="preserve"> CLP</w:t>
      </w:r>
      <w:r w:rsidR="00AF4373">
        <w:rPr>
          <w:rFonts w:asciiTheme="minorHAnsi" w:hAnsiTheme="minorHAnsi" w:cstheme="minorHAnsi"/>
          <w:color w:val="000000" w:themeColor="text1"/>
        </w:rPr>
        <w:t xml:space="preserve"> = </w:t>
      </w:r>
      <w:proofErr w:type="spellStart"/>
      <w:r w:rsidR="00BC08AF" w:rsidRPr="009676A8">
        <w:rPr>
          <w:rFonts w:asciiTheme="minorHAnsi" w:hAnsiTheme="minorHAnsi" w:cstheme="minorHAnsi"/>
          <w:color w:val="000000" w:themeColor="text1"/>
        </w:rPr>
        <w:t>cec</w:t>
      </w:r>
      <w:r w:rsidR="00145FC9" w:rsidRPr="009676A8">
        <w:rPr>
          <w:rFonts w:asciiTheme="minorHAnsi" w:hAnsiTheme="minorHAnsi" w:cstheme="minorHAnsi"/>
          <w:color w:val="000000" w:themeColor="text1"/>
        </w:rPr>
        <w:t>al</w:t>
      </w:r>
      <w:proofErr w:type="spellEnd"/>
      <w:r w:rsidR="00BC08AF" w:rsidRPr="009676A8">
        <w:rPr>
          <w:rFonts w:asciiTheme="minorHAnsi" w:hAnsiTheme="minorHAnsi" w:cstheme="minorHAnsi"/>
          <w:color w:val="000000" w:themeColor="text1"/>
        </w:rPr>
        <w:t xml:space="preserve"> ligation and puncture.</w:t>
      </w:r>
      <w:r w:rsidR="00E90C12" w:rsidRPr="009676A8">
        <w:rPr>
          <w:rFonts w:asciiTheme="minorHAnsi" w:hAnsiTheme="minorHAnsi" w:cstheme="minorHAnsi"/>
          <w:color w:val="000000" w:themeColor="text1"/>
        </w:rPr>
        <w:t xml:space="preserve"> Scale bar = 1 cm.</w:t>
      </w:r>
    </w:p>
    <w:p w14:paraId="51EA7469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F5815FC" w14:textId="01E8C809" w:rsidR="004A71E4" w:rsidRPr="009676A8" w:rsidRDefault="00885257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3D731E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4</w:t>
      </w:r>
      <w:r w:rsidR="00AF4373">
        <w:rPr>
          <w:rFonts w:asciiTheme="minorHAnsi" w:hAnsiTheme="minorHAnsi" w:cstheme="minorHAnsi"/>
          <w:b/>
          <w:color w:val="000000" w:themeColor="text1"/>
        </w:rPr>
        <w:t>:</w:t>
      </w:r>
      <w:r w:rsidRPr="003D731E">
        <w:rPr>
          <w:rFonts w:asciiTheme="minorHAnsi" w:hAnsiTheme="minorHAnsi" w:cstheme="minorHAnsi"/>
          <w:b/>
          <w:color w:val="000000" w:themeColor="text1"/>
        </w:rPr>
        <w:t xml:space="preserve"> B</w:t>
      </w:r>
      <w:r w:rsidRPr="009676A8">
        <w:rPr>
          <w:rFonts w:asciiTheme="minorHAnsi" w:hAnsiTheme="minorHAnsi" w:cstheme="minorHAnsi"/>
          <w:b/>
          <w:color w:val="000000" w:themeColor="text1"/>
        </w:rPr>
        <w:t xml:space="preserve">acterial </w:t>
      </w:r>
      <w:r w:rsidR="00511421" w:rsidRPr="009676A8">
        <w:rPr>
          <w:rFonts w:asciiTheme="minorHAnsi" w:hAnsiTheme="minorHAnsi" w:cstheme="minorHAnsi"/>
          <w:b/>
          <w:color w:val="000000" w:themeColor="text1"/>
        </w:rPr>
        <w:t>counts</w:t>
      </w:r>
      <w:r w:rsidR="00F01A75" w:rsidRPr="009676A8">
        <w:rPr>
          <w:rFonts w:asciiTheme="minorHAnsi" w:hAnsiTheme="minorHAnsi" w:cstheme="minorHAnsi"/>
          <w:b/>
          <w:color w:val="000000" w:themeColor="text1"/>
        </w:rPr>
        <w:t xml:space="preserve"> and </w:t>
      </w:r>
      <w:r w:rsidR="00532FDD" w:rsidRPr="009676A8">
        <w:rPr>
          <w:rFonts w:asciiTheme="minorHAnsi" w:hAnsiTheme="minorHAnsi" w:cstheme="minorHAnsi"/>
          <w:b/>
          <w:color w:val="000000" w:themeColor="text1"/>
        </w:rPr>
        <w:t>representative images of agar plates.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511421" w:rsidRPr="009676A8">
        <w:rPr>
          <w:rFonts w:asciiTheme="minorHAnsi" w:hAnsiTheme="minorHAnsi" w:cstheme="minorHAnsi"/>
          <w:color w:val="000000" w:themeColor="text1"/>
        </w:rPr>
        <w:t xml:space="preserve">3 days after surgery, mice were intranasally instilled with 1 </w:t>
      </w:r>
      <w:r w:rsidR="00AF4373">
        <w:rPr>
          <w:rFonts w:asciiTheme="minorHAnsi" w:hAnsiTheme="minorHAnsi" w:cstheme="minorHAnsi"/>
          <w:color w:val="000000" w:themeColor="text1"/>
        </w:rPr>
        <w:t>x</w:t>
      </w:r>
      <w:r w:rsidR="00511421" w:rsidRPr="009676A8">
        <w:rPr>
          <w:rFonts w:asciiTheme="minorHAnsi" w:hAnsiTheme="minorHAnsi" w:cstheme="minorHAnsi"/>
          <w:color w:val="000000" w:themeColor="text1"/>
        </w:rPr>
        <w:t xml:space="preserve"> 10</w:t>
      </w:r>
      <w:r w:rsidR="00511421" w:rsidRPr="009676A8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511421" w:rsidRPr="009676A8">
        <w:rPr>
          <w:rFonts w:asciiTheme="minorHAnsi" w:hAnsiTheme="minorHAnsi" w:cstheme="minorHAnsi"/>
          <w:color w:val="000000" w:themeColor="text1"/>
        </w:rPr>
        <w:t xml:space="preserve"> CFU of </w:t>
      </w:r>
      <w:r w:rsidR="00511421" w:rsidRPr="009676A8">
        <w:rPr>
          <w:rFonts w:asciiTheme="minorHAnsi" w:hAnsiTheme="minorHAnsi" w:cstheme="minorHAnsi"/>
          <w:i/>
          <w:color w:val="000000" w:themeColor="text1"/>
        </w:rPr>
        <w:t>S. aureus</w:t>
      </w:r>
      <w:r w:rsidR="00511421" w:rsidRPr="009676A8">
        <w:rPr>
          <w:rFonts w:asciiTheme="minorHAnsi" w:hAnsiTheme="minorHAnsi" w:cstheme="minorHAnsi"/>
          <w:color w:val="000000" w:themeColor="text1"/>
        </w:rPr>
        <w:t xml:space="preserve"> (SA)</w:t>
      </w:r>
      <w:r w:rsidR="007D12EA" w:rsidRPr="009676A8">
        <w:rPr>
          <w:rFonts w:asciiTheme="minorHAnsi" w:hAnsiTheme="minorHAnsi" w:cstheme="minorHAnsi"/>
          <w:color w:val="000000" w:themeColor="text1"/>
        </w:rPr>
        <w:t xml:space="preserve"> (n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7D12EA" w:rsidRPr="009676A8">
        <w:rPr>
          <w:rFonts w:asciiTheme="minorHAnsi" w:hAnsiTheme="minorHAnsi" w:cstheme="minorHAnsi"/>
          <w:color w:val="000000" w:themeColor="text1"/>
        </w:rPr>
        <w:t>≥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7D12EA" w:rsidRPr="009676A8">
        <w:rPr>
          <w:rFonts w:asciiTheme="minorHAnsi" w:hAnsiTheme="minorHAnsi" w:cstheme="minorHAnsi"/>
          <w:color w:val="000000" w:themeColor="text1"/>
        </w:rPr>
        <w:t>3 mice per group)</w:t>
      </w:r>
      <w:r w:rsidR="000102BF" w:rsidRPr="009676A8">
        <w:rPr>
          <w:rFonts w:asciiTheme="minorHAnsi" w:hAnsiTheme="minorHAnsi" w:cstheme="minorHAnsi"/>
          <w:color w:val="000000" w:themeColor="text1"/>
        </w:rPr>
        <w:t>. B</w:t>
      </w:r>
      <w:r w:rsidR="00511421" w:rsidRPr="009676A8">
        <w:rPr>
          <w:rFonts w:asciiTheme="minorHAnsi" w:hAnsiTheme="minorHAnsi" w:cstheme="minorHAnsi"/>
          <w:color w:val="000000" w:themeColor="text1"/>
        </w:rPr>
        <w:t>lood,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511421" w:rsidRPr="009676A8">
        <w:rPr>
          <w:rFonts w:asciiTheme="minorHAnsi" w:hAnsiTheme="minorHAnsi" w:cstheme="minorHAnsi"/>
          <w:color w:val="000000" w:themeColor="text1"/>
        </w:rPr>
        <w:t>BALF</w:t>
      </w:r>
      <w:r w:rsidR="00AF4373">
        <w:rPr>
          <w:rFonts w:asciiTheme="minorHAnsi" w:hAnsiTheme="minorHAnsi" w:cstheme="minorHAnsi"/>
          <w:color w:val="000000" w:themeColor="text1"/>
        </w:rPr>
        <w:t>,</w:t>
      </w:r>
      <w:r w:rsidR="00511421" w:rsidRPr="009676A8">
        <w:rPr>
          <w:rFonts w:asciiTheme="minorHAnsi" w:hAnsiTheme="minorHAnsi" w:cstheme="minorHAnsi"/>
          <w:color w:val="000000" w:themeColor="text1"/>
        </w:rPr>
        <w:t xml:space="preserve"> and PLF were </w:t>
      </w:r>
      <w:r w:rsidR="000102BF" w:rsidRPr="009676A8">
        <w:rPr>
          <w:rFonts w:asciiTheme="minorHAnsi" w:hAnsiTheme="minorHAnsi" w:cstheme="minorHAnsi"/>
          <w:color w:val="000000" w:themeColor="text1"/>
        </w:rPr>
        <w:t>harvested</w:t>
      </w:r>
      <w:r w:rsidR="00511421" w:rsidRPr="009676A8">
        <w:rPr>
          <w:rFonts w:asciiTheme="minorHAnsi" w:hAnsiTheme="minorHAnsi" w:cstheme="minorHAnsi"/>
          <w:color w:val="000000" w:themeColor="text1"/>
        </w:rPr>
        <w:t xml:space="preserve"> 24 h after SA injection</w:t>
      </w:r>
      <w:r w:rsidR="00AF4373">
        <w:rPr>
          <w:rFonts w:asciiTheme="minorHAnsi" w:hAnsiTheme="minorHAnsi" w:cstheme="minorHAnsi"/>
          <w:color w:val="000000" w:themeColor="text1"/>
        </w:rPr>
        <w:t>,</w:t>
      </w:r>
      <w:r w:rsidR="000102BF" w:rsidRPr="009676A8">
        <w:rPr>
          <w:rFonts w:asciiTheme="minorHAnsi" w:hAnsiTheme="minorHAnsi" w:cstheme="minorHAnsi"/>
          <w:color w:val="000000" w:themeColor="text1"/>
        </w:rPr>
        <w:t xml:space="preserve"> and bacterial colony counts were determined after 24 h of incubation.</w:t>
      </w:r>
      <w:r w:rsidR="00B74B97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C1F6A" w:rsidRPr="009676A8">
        <w:rPr>
          <w:rFonts w:asciiTheme="minorHAnsi" w:hAnsiTheme="minorHAnsi" w:cstheme="minorHAnsi"/>
          <w:color w:val="000000" w:themeColor="text1"/>
        </w:rPr>
        <w:t>Results are expressed as mean ± SEM</w:t>
      </w:r>
      <w:r w:rsidR="00B74B97" w:rsidRPr="009676A8">
        <w:rPr>
          <w:rFonts w:asciiTheme="minorHAnsi" w:hAnsiTheme="minorHAnsi" w:cstheme="minorHAnsi"/>
          <w:color w:val="000000" w:themeColor="text1"/>
        </w:rPr>
        <w:t>.</w:t>
      </w:r>
      <w:r w:rsidR="000102B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752C2B" w:rsidRPr="009676A8">
        <w:rPr>
          <w:rFonts w:asciiTheme="minorHAnsi" w:hAnsiTheme="minorHAnsi" w:cstheme="minorHAnsi"/>
          <w:color w:val="000000" w:themeColor="text1"/>
        </w:rPr>
        <w:t xml:space="preserve">One-way ANOVA (Tukey’s post hoc; </w:t>
      </w:r>
      <w:bookmarkStart w:id="8" w:name="_Hlk534793072"/>
      <w:r w:rsidR="000102BF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0102BF" w:rsidRPr="009676A8">
        <w:rPr>
          <w:rFonts w:asciiTheme="minorHAnsi" w:hAnsiTheme="minorHAnsi" w:cstheme="minorHAnsi"/>
          <w:color w:val="000000" w:themeColor="text1"/>
        </w:rPr>
        <w:t xml:space="preserve"> &lt; 0.05</w:t>
      </w:r>
      <w:r w:rsidR="00F07013" w:rsidRPr="009676A8">
        <w:rPr>
          <w:rFonts w:asciiTheme="minorHAnsi" w:hAnsiTheme="minorHAnsi" w:cstheme="minorHAnsi"/>
          <w:color w:val="000000" w:themeColor="text1"/>
        </w:rPr>
        <w:t>;</w:t>
      </w:r>
      <w:r w:rsidR="000102BF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0E451A" w:rsidRPr="009676A8">
        <w:rPr>
          <w:rFonts w:asciiTheme="minorHAnsi" w:hAnsiTheme="minorHAnsi" w:cstheme="minorHAnsi"/>
          <w:color w:val="000000" w:themeColor="text1"/>
        </w:rPr>
        <w:t>*</w:t>
      </w:r>
      <w:r w:rsidR="00F07013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0E451A" w:rsidRPr="009676A8">
        <w:rPr>
          <w:rFonts w:asciiTheme="minorHAnsi" w:hAnsiTheme="minorHAnsi" w:cstheme="minorHAnsi"/>
          <w:color w:val="000000" w:themeColor="text1"/>
        </w:rPr>
        <w:t xml:space="preserve"> &lt; 0.01</w:t>
      </w:r>
      <w:r w:rsidR="00F07013" w:rsidRPr="009676A8">
        <w:rPr>
          <w:rFonts w:asciiTheme="minorHAnsi" w:hAnsiTheme="minorHAnsi" w:cstheme="minorHAnsi"/>
          <w:color w:val="000000" w:themeColor="text1"/>
        </w:rPr>
        <w:t>;</w:t>
      </w:r>
      <w:r w:rsidR="000E451A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0102BF" w:rsidRPr="009676A8">
        <w:rPr>
          <w:rFonts w:asciiTheme="minorHAnsi" w:hAnsiTheme="minorHAnsi" w:cstheme="minorHAnsi"/>
          <w:color w:val="000000" w:themeColor="text1"/>
        </w:rPr>
        <w:t>**</w:t>
      </w:r>
      <w:r w:rsidR="000E451A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0102BF" w:rsidRPr="009676A8">
        <w:rPr>
          <w:rFonts w:asciiTheme="minorHAnsi" w:hAnsiTheme="minorHAnsi" w:cstheme="minorHAnsi"/>
          <w:color w:val="000000" w:themeColor="text1"/>
        </w:rPr>
        <w:t xml:space="preserve"> &lt; 0.</w:t>
      </w:r>
      <w:r w:rsidR="000E451A" w:rsidRPr="009676A8">
        <w:rPr>
          <w:rFonts w:asciiTheme="minorHAnsi" w:hAnsiTheme="minorHAnsi" w:cstheme="minorHAnsi"/>
          <w:color w:val="000000" w:themeColor="text1"/>
        </w:rPr>
        <w:t>0</w:t>
      </w:r>
      <w:r w:rsidR="000102BF" w:rsidRPr="009676A8">
        <w:rPr>
          <w:rFonts w:asciiTheme="minorHAnsi" w:hAnsiTheme="minorHAnsi" w:cstheme="minorHAnsi"/>
          <w:color w:val="000000" w:themeColor="text1"/>
        </w:rPr>
        <w:t>01</w:t>
      </w:r>
      <w:r w:rsidR="00F07013" w:rsidRPr="009676A8">
        <w:rPr>
          <w:rFonts w:asciiTheme="minorHAnsi" w:hAnsiTheme="minorHAnsi" w:cstheme="minorHAnsi"/>
          <w:color w:val="000000" w:themeColor="text1"/>
        </w:rPr>
        <w:t>;</w:t>
      </w:r>
      <w:r w:rsidR="002B01C3" w:rsidRPr="009676A8">
        <w:rPr>
          <w:rFonts w:asciiTheme="minorHAnsi" w:hAnsiTheme="minorHAnsi" w:cstheme="minorHAnsi"/>
          <w:color w:val="000000" w:themeColor="text1"/>
        </w:rPr>
        <w:t xml:space="preserve"> ns</w:t>
      </w:r>
      <w:r w:rsidR="00AF4373">
        <w:rPr>
          <w:rFonts w:asciiTheme="minorHAnsi" w:hAnsiTheme="minorHAnsi" w:cstheme="minorHAnsi"/>
          <w:color w:val="000000" w:themeColor="text1"/>
        </w:rPr>
        <w:t xml:space="preserve"> =</w:t>
      </w:r>
      <w:r w:rsidR="002B01C3" w:rsidRPr="009676A8">
        <w:rPr>
          <w:rFonts w:asciiTheme="minorHAnsi" w:hAnsiTheme="minorHAnsi" w:cstheme="minorHAnsi"/>
          <w:color w:val="000000" w:themeColor="text1"/>
        </w:rPr>
        <w:t xml:space="preserve"> not significant</w:t>
      </w:r>
      <w:r w:rsidR="00AF4373">
        <w:rPr>
          <w:rFonts w:asciiTheme="minorHAnsi" w:hAnsiTheme="minorHAnsi" w:cstheme="minorHAnsi"/>
          <w:color w:val="000000" w:themeColor="text1"/>
        </w:rPr>
        <w:t>)</w:t>
      </w:r>
      <w:r w:rsidR="000102BF" w:rsidRPr="009676A8">
        <w:rPr>
          <w:rFonts w:asciiTheme="minorHAnsi" w:hAnsiTheme="minorHAnsi" w:cstheme="minorHAnsi"/>
          <w:color w:val="000000" w:themeColor="text1"/>
        </w:rPr>
        <w:t>.</w:t>
      </w:r>
      <w:bookmarkEnd w:id="8"/>
    </w:p>
    <w:p w14:paraId="32C099E5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994FA2D" w14:textId="04CCA822" w:rsidR="007228A7" w:rsidRPr="009676A8" w:rsidRDefault="007228A7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3D731E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5</w:t>
      </w:r>
      <w:r w:rsidR="00AF4373">
        <w:rPr>
          <w:rFonts w:asciiTheme="minorHAnsi" w:hAnsiTheme="minorHAnsi" w:cstheme="minorHAnsi"/>
          <w:b/>
          <w:color w:val="000000" w:themeColor="text1"/>
        </w:rPr>
        <w:t>:</w:t>
      </w:r>
      <w:r w:rsidRPr="003D73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6004D" w:rsidRPr="009676A8">
        <w:rPr>
          <w:rFonts w:asciiTheme="minorHAnsi" w:hAnsiTheme="minorHAnsi" w:cstheme="minorHAnsi"/>
          <w:b/>
          <w:color w:val="000000" w:themeColor="text1"/>
        </w:rPr>
        <w:t>ELISA detecting cytokine secretion.</w:t>
      </w:r>
      <w:r w:rsidR="003D73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E398B" w:rsidRPr="009676A8">
        <w:rPr>
          <w:rFonts w:asciiTheme="minorHAnsi" w:hAnsiTheme="minorHAnsi" w:cstheme="minorHAnsi"/>
          <w:color w:val="000000" w:themeColor="text1"/>
        </w:rPr>
        <w:t>Secondary infection was induced 3 days post-CLP. Concentrations</w:t>
      </w:r>
      <w:r w:rsidR="0086004D" w:rsidRPr="009676A8">
        <w:rPr>
          <w:rFonts w:asciiTheme="minorHAnsi" w:hAnsiTheme="minorHAnsi" w:cstheme="minorHAnsi"/>
          <w:color w:val="000000" w:themeColor="text1"/>
        </w:rPr>
        <w:t xml:space="preserve"> of IL-1β, IL-6</w:t>
      </w:r>
      <w:r w:rsidR="00AF4373">
        <w:rPr>
          <w:rFonts w:asciiTheme="minorHAnsi" w:hAnsiTheme="minorHAnsi" w:cstheme="minorHAnsi"/>
          <w:color w:val="000000" w:themeColor="text1"/>
        </w:rPr>
        <w:t>,</w:t>
      </w:r>
      <w:r w:rsidR="0086004D" w:rsidRPr="009676A8">
        <w:rPr>
          <w:rFonts w:asciiTheme="minorHAnsi" w:hAnsiTheme="minorHAnsi" w:cstheme="minorHAnsi"/>
          <w:color w:val="000000" w:themeColor="text1"/>
        </w:rPr>
        <w:t xml:space="preserve"> and TNFα in serum (</w:t>
      </w:r>
      <w:r w:rsidR="0086004D" w:rsidRPr="00383B3B">
        <w:rPr>
          <w:rFonts w:asciiTheme="minorHAnsi" w:hAnsiTheme="minorHAnsi" w:cstheme="minorHAnsi"/>
          <w:b/>
          <w:color w:val="000000" w:themeColor="text1"/>
        </w:rPr>
        <w:t>A</w:t>
      </w:r>
      <w:r w:rsidR="0086004D" w:rsidRPr="009676A8">
        <w:rPr>
          <w:rFonts w:asciiTheme="minorHAnsi" w:hAnsiTheme="minorHAnsi" w:cstheme="minorHAnsi"/>
          <w:color w:val="000000" w:themeColor="text1"/>
        </w:rPr>
        <w:t>) and BALF (</w:t>
      </w:r>
      <w:r w:rsidR="0086004D" w:rsidRPr="00383B3B">
        <w:rPr>
          <w:rFonts w:asciiTheme="minorHAnsi" w:hAnsiTheme="minorHAnsi" w:cstheme="minorHAnsi"/>
          <w:b/>
          <w:color w:val="000000" w:themeColor="text1"/>
        </w:rPr>
        <w:t>B</w:t>
      </w:r>
      <w:r w:rsidR="0086004D" w:rsidRPr="009676A8">
        <w:rPr>
          <w:rFonts w:asciiTheme="minorHAnsi" w:hAnsiTheme="minorHAnsi" w:cstheme="minorHAnsi"/>
          <w:color w:val="000000" w:themeColor="text1"/>
        </w:rPr>
        <w:t xml:space="preserve">) from mice </w:t>
      </w:r>
      <w:r w:rsidR="00EE398B" w:rsidRPr="009676A8">
        <w:rPr>
          <w:rFonts w:asciiTheme="minorHAnsi" w:hAnsiTheme="minorHAnsi" w:cstheme="minorHAnsi"/>
          <w:color w:val="000000" w:themeColor="text1"/>
        </w:rPr>
        <w:t xml:space="preserve">after SA infection </w:t>
      </w:r>
      <w:r w:rsidR="00E90C12" w:rsidRPr="009676A8">
        <w:rPr>
          <w:rFonts w:asciiTheme="minorHAnsi" w:hAnsiTheme="minorHAnsi" w:cstheme="minorHAnsi"/>
          <w:color w:val="000000" w:themeColor="text1"/>
        </w:rPr>
        <w:t>(n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E90C12" w:rsidRPr="009676A8">
        <w:rPr>
          <w:rFonts w:asciiTheme="minorHAnsi" w:hAnsiTheme="minorHAnsi" w:cstheme="minorHAnsi"/>
          <w:color w:val="000000" w:themeColor="text1"/>
        </w:rPr>
        <w:t>≥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E90C12" w:rsidRPr="009676A8">
        <w:rPr>
          <w:rFonts w:asciiTheme="minorHAnsi" w:hAnsiTheme="minorHAnsi" w:cstheme="minorHAnsi"/>
          <w:color w:val="000000" w:themeColor="text1"/>
        </w:rPr>
        <w:t>3 mice per group).</w:t>
      </w:r>
      <w:r w:rsidR="0086004D" w:rsidRPr="009676A8">
        <w:rPr>
          <w:rFonts w:asciiTheme="minorHAnsi" w:hAnsiTheme="minorHAnsi" w:cstheme="minorHAnsi"/>
          <w:color w:val="000000" w:themeColor="text1"/>
        </w:rPr>
        <w:t xml:space="preserve"> Data are </w:t>
      </w:r>
      <w:r w:rsidR="00752C2B" w:rsidRPr="009676A8">
        <w:rPr>
          <w:rFonts w:asciiTheme="minorHAnsi" w:hAnsiTheme="minorHAnsi" w:cstheme="minorHAnsi"/>
          <w:color w:val="000000" w:themeColor="text1"/>
        </w:rPr>
        <w:t xml:space="preserve">presented as the mean ± SEM </w:t>
      </w:r>
      <w:r w:rsidR="0086004D" w:rsidRPr="009676A8">
        <w:rPr>
          <w:rFonts w:asciiTheme="minorHAnsi" w:hAnsiTheme="minorHAnsi" w:cstheme="minorHAnsi"/>
          <w:color w:val="000000" w:themeColor="text1"/>
        </w:rPr>
        <w:t>of three experiments</w:t>
      </w:r>
      <w:r w:rsidR="00752C2B" w:rsidRPr="009676A8">
        <w:rPr>
          <w:rFonts w:asciiTheme="minorHAnsi" w:hAnsiTheme="minorHAnsi" w:cstheme="minorHAnsi"/>
          <w:color w:val="000000" w:themeColor="text1"/>
        </w:rPr>
        <w:t>. O</w:t>
      </w:r>
      <w:r w:rsidR="0086004D" w:rsidRPr="009676A8">
        <w:rPr>
          <w:rFonts w:asciiTheme="minorHAnsi" w:hAnsiTheme="minorHAnsi" w:cstheme="minorHAnsi"/>
          <w:color w:val="000000" w:themeColor="text1"/>
        </w:rPr>
        <w:t xml:space="preserve">ne-way ANOVA (Tukey’s post hoc; </w:t>
      </w:r>
      <w:r w:rsidR="00F07013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F07013" w:rsidRPr="009676A8">
        <w:rPr>
          <w:rFonts w:asciiTheme="minorHAnsi" w:hAnsiTheme="minorHAnsi" w:cstheme="minorHAnsi"/>
          <w:color w:val="000000" w:themeColor="text1"/>
        </w:rPr>
        <w:t xml:space="preserve"> &lt; 0.05; **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F07013" w:rsidRPr="009676A8">
        <w:rPr>
          <w:rFonts w:asciiTheme="minorHAnsi" w:hAnsiTheme="minorHAnsi" w:cstheme="minorHAnsi"/>
          <w:color w:val="000000" w:themeColor="text1"/>
        </w:rPr>
        <w:t xml:space="preserve"> &lt; 0.01; ***</w:t>
      </w:r>
      <w:r w:rsidR="00A95B9B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F07013" w:rsidRPr="009676A8">
        <w:rPr>
          <w:rFonts w:asciiTheme="minorHAnsi" w:hAnsiTheme="minorHAnsi" w:cstheme="minorHAnsi"/>
          <w:color w:val="000000" w:themeColor="text1"/>
        </w:rPr>
        <w:t xml:space="preserve"> &lt; 0.</w:t>
      </w:r>
      <w:r w:rsidR="00A95B9B" w:rsidRPr="009676A8">
        <w:rPr>
          <w:rFonts w:asciiTheme="minorHAnsi" w:hAnsiTheme="minorHAnsi" w:cstheme="minorHAnsi"/>
          <w:color w:val="000000" w:themeColor="text1"/>
        </w:rPr>
        <w:t>0</w:t>
      </w:r>
      <w:r w:rsidR="00F07013" w:rsidRPr="009676A8">
        <w:rPr>
          <w:rFonts w:asciiTheme="minorHAnsi" w:hAnsiTheme="minorHAnsi" w:cstheme="minorHAnsi"/>
          <w:color w:val="000000" w:themeColor="text1"/>
        </w:rPr>
        <w:t>001; ns</w:t>
      </w:r>
      <w:r w:rsidR="00AF4373">
        <w:rPr>
          <w:rFonts w:asciiTheme="minorHAnsi" w:hAnsiTheme="minorHAnsi" w:cstheme="minorHAnsi"/>
          <w:color w:val="000000" w:themeColor="text1"/>
        </w:rPr>
        <w:t xml:space="preserve"> =</w:t>
      </w:r>
      <w:r w:rsidR="00F07013" w:rsidRPr="009676A8">
        <w:rPr>
          <w:rFonts w:asciiTheme="minorHAnsi" w:hAnsiTheme="minorHAnsi" w:cstheme="minorHAnsi"/>
          <w:color w:val="000000" w:themeColor="text1"/>
        </w:rPr>
        <w:t xml:space="preserve"> not significant</w:t>
      </w:r>
      <w:r w:rsidR="00AF4373">
        <w:rPr>
          <w:rFonts w:asciiTheme="minorHAnsi" w:hAnsiTheme="minorHAnsi" w:cstheme="minorHAnsi"/>
          <w:color w:val="000000" w:themeColor="text1"/>
        </w:rPr>
        <w:t>)</w:t>
      </w:r>
      <w:r w:rsidR="00F07013" w:rsidRPr="009676A8">
        <w:rPr>
          <w:rFonts w:asciiTheme="minorHAnsi" w:hAnsiTheme="minorHAnsi" w:cstheme="minorHAnsi"/>
          <w:color w:val="000000" w:themeColor="text1"/>
        </w:rPr>
        <w:t>.</w:t>
      </w:r>
    </w:p>
    <w:p w14:paraId="6516A721" w14:textId="77777777" w:rsidR="00860B87" w:rsidRPr="009676A8" w:rsidRDefault="00860B87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81AC027" w14:textId="3BCB2BF1" w:rsidR="007228A7" w:rsidRPr="003D731E" w:rsidRDefault="007228A7" w:rsidP="00383B3B">
      <w:pPr>
        <w:jc w:val="left"/>
        <w:rPr>
          <w:color w:val="000000" w:themeColor="text1"/>
          <w:highlight w:val="yellow"/>
        </w:rPr>
      </w:pPr>
      <w:r w:rsidRPr="003D731E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83465D">
        <w:rPr>
          <w:rFonts w:asciiTheme="minorHAnsi" w:hAnsiTheme="minorHAnsi" w:cstheme="minorHAnsi"/>
          <w:b/>
          <w:color w:val="000000" w:themeColor="text1"/>
        </w:rPr>
        <w:t>6</w:t>
      </w:r>
      <w:r w:rsidR="00AF4373">
        <w:rPr>
          <w:rFonts w:asciiTheme="minorHAnsi" w:hAnsiTheme="minorHAnsi" w:cstheme="minorHAnsi"/>
          <w:b/>
          <w:color w:val="000000" w:themeColor="text1"/>
        </w:rPr>
        <w:t>:</w:t>
      </w:r>
      <w:r w:rsidR="007D12EA" w:rsidRPr="009676A8">
        <w:rPr>
          <w:color w:val="000000" w:themeColor="text1"/>
        </w:rPr>
        <w:t xml:space="preserve"> </w:t>
      </w:r>
      <w:r w:rsidR="00E90C12" w:rsidRPr="009676A8">
        <w:rPr>
          <w:b/>
          <w:color w:val="000000" w:themeColor="text1"/>
        </w:rPr>
        <w:t xml:space="preserve">Representative frequency of </w:t>
      </w:r>
      <w:r w:rsidR="00360EE5" w:rsidRPr="009676A8">
        <w:rPr>
          <w:b/>
          <w:color w:val="000000" w:themeColor="text1"/>
        </w:rPr>
        <w:t>neutrophil penetration</w:t>
      </w:r>
      <w:r w:rsidR="00E90C12" w:rsidRPr="009676A8">
        <w:rPr>
          <w:b/>
          <w:color w:val="000000" w:themeColor="text1"/>
        </w:rPr>
        <w:t>.</w:t>
      </w:r>
      <w:r w:rsidR="003D731E">
        <w:rPr>
          <w:color w:val="000000" w:themeColor="text1"/>
        </w:rPr>
        <w:t xml:space="preserve"> </w:t>
      </w:r>
      <w:r w:rsidR="007017CF" w:rsidRPr="009676A8">
        <w:rPr>
          <w:color w:val="000000" w:themeColor="text1"/>
        </w:rPr>
        <w:t>24 h</w:t>
      </w:r>
      <w:r w:rsidR="00DC6A7F" w:rsidRPr="009676A8">
        <w:rPr>
          <w:color w:val="000000" w:themeColor="text1"/>
        </w:rPr>
        <w:t xml:space="preserve"> after </w:t>
      </w:r>
      <w:r w:rsidR="007017CF" w:rsidRPr="009676A8">
        <w:rPr>
          <w:color w:val="000000" w:themeColor="text1"/>
        </w:rPr>
        <w:t>intranasal infection</w:t>
      </w:r>
      <w:r w:rsidR="00DC6A7F" w:rsidRPr="009676A8">
        <w:rPr>
          <w:color w:val="000000" w:themeColor="text1"/>
        </w:rPr>
        <w:t xml:space="preserve">, mice were sacrificed to </w:t>
      </w:r>
      <w:r w:rsidR="003175F6" w:rsidRPr="009676A8">
        <w:rPr>
          <w:rFonts w:hint="eastAsia"/>
          <w:color w:val="000000" w:themeColor="text1"/>
          <w:lang w:eastAsia="zh-CN"/>
        </w:rPr>
        <w:t>obtain</w:t>
      </w:r>
      <w:r w:rsidR="00DC6A7F" w:rsidRPr="009676A8">
        <w:rPr>
          <w:color w:val="000000" w:themeColor="text1"/>
        </w:rPr>
        <w:t xml:space="preserve"> </w:t>
      </w:r>
      <w:r w:rsidR="00AF012F" w:rsidRPr="009676A8">
        <w:rPr>
          <w:color w:val="000000" w:themeColor="text1"/>
        </w:rPr>
        <w:t>BALF</w:t>
      </w:r>
      <w:r w:rsidR="00DC6A7F" w:rsidRPr="009676A8">
        <w:rPr>
          <w:color w:val="000000" w:themeColor="text1"/>
        </w:rPr>
        <w:t xml:space="preserve"> </w:t>
      </w:r>
      <w:r w:rsidR="00E90C12" w:rsidRPr="009676A8">
        <w:rPr>
          <w:rFonts w:asciiTheme="minorHAnsi" w:hAnsiTheme="minorHAnsi" w:cstheme="minorHAnsi"/>
          <w:color w:val="000000" w:themeColor="text1"/>
        </w:rPr>
        <w:t>(n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E90C12" w:rsidRPr="009676A8">
        <w:rPr>
          <w:rFonts w:asciiTheme="minorHAnsi" w:hAnsiTheme="minorHAnsi" w:cstheme="minorHAnsi"/>
          <w:color w:val="000000" w:themeColor="text1"/>
        </w:rPr>
        <w:t>≥</w:t>
      </w:r>
      <w:r w:rsidR="00AF4373">
        <w:rPr>
          <w:rFonts w:asciiTheme="minorHAnsi" w:hAnsiTheme="minorHAnsi" w:cstheme="minorHAnsi"/>
          <w:color w:val="000000" w:themeColor="text1"/>
        </w:rPr>
        <w:t xml:space="preserve"> </w:t>
      </w:r>
      <w:r w:rsidR="00E90C12" w:rsidRPr="009676A8">
        <w:rPr>
          <w:rFonts w:asciiTheme="minorHAnsi" w:hAnsiTheme="minorHAnsi" w:cstheme="minorHAnsi"/>
          <w:color w:val="000000" w:themeColor="text1"/>
        </w:rPr>
        <w:t>3 mice per group)</w:t>
      </w:r>
      <w:r w:rsidR="00AF012F" w:rsidRPr="009676A8">
        <w:rPr>
          <w:rFonts w:asciiTheme="minorHAnsi" w:hAnsiTheme="minorHAnsi" w:cstheme="minorHAnsi"/>
          <w:color w:val="000000" w:themeColor="text1"/>
        </w:rPr>
        <w:t xml:space="preserve">. The </w:t>
      </w:r>
      <w:r w:rsidR="007017CF" w:rsidRPr="009676A8">
        <w:rPr>
          <w:rFonts w:asciiTheme="minorHAnsi" w:hAnsiTheme="minorHAnsi" w:cstheme="minorHAnsi"/>
          <w:color w:val="000000" w:themeColor="text1"/>
        </w:rPr>
        <w:t>percentage</w:t>
      </w:r>
      <w:r w:rsidR="007D12EA" w:rsidRPr="009676A8">
        <w:rPr>
          <w:rFonts w:asciiTheme="minorHAnsi" w:hAnsiTheme="minorHAnsi" w:cstheme="minorHAnsi"/>
          <w:color w:val="000000" w:themeColor="text1"/>
        </w:rPr>
        <w:t xml:space="preserve"> of </w:t>
      </w:r>
      <w:r w:rsidR="007017CF" w:rsidRPr="009676A8">
        <w:rPr>
          <w:rFonts w:asciiTheme="minorHAnsi" w:hAnsiTheme="minorHAnsi" w:cstheme="minorHAnsi"/>
          <w:color w:val="000000" w:themeColor="text1"/>
        </w:rPr>
        <w:t>n</w:t>
      </w:r>
      <w:r w:rsidR="00A95B9B" w:rsidRPr="009676A8">
        <w:rPr>
          <w:rFonts w:asciiTheme="minorHAnsi" w:hAnsiTheme="minorHAnsi" w:cstheme="minorHAnsi"/>
          <w:color w:val="000000" w:themeColor="text1"/>
        </w:rPr>
        <w:t>eutrophils</w:t>
      </w:r>
      <w:r w:rsidR="00A95B9B" w:rsidRPr="009676A8">
        <w:rPr>
          <w:color w:val="000000" w:themeColor="text1"/>
        </w:rPr>
        <w:t xml:space="preserve"> </w:t>
      </w:r>
      <w:r w:rsidR="00A95B9B" w:rsidRPr="009676A8">
        <w:rPr>
          <w:rFonts w:asciiTheme="minorHAnsi" w:hAnsiTheme="minorHAnsi" w:cstheme="minorHAnsi"/>
          <w:color w:val="000000" w:themeColor="text1"/>
        </w:rPr>
        <w:t>(CD11b</w:t>
      </w:r>
      <w:r w:rsidR="00A95B9B" w:rsidRPr="009676A8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A95B9B" w:rsidRPr="009676A8">
        <w:rPr>
          <w:rFonts w:asciiTheme="minorHAnsi" w:hAnsiTheme="minorHAnsi" w:cstheme="minorHAnsi"/>
          <w:color w:val="000000" w:themeColor="text1"/>
        </w:rPr>
        <w:t>, GR-1</w:t>
      </w:r>
      <w:r w:rsidR="00A95B9B" w:rsidRPr="009676A8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A95B9B" w:rsidRPr="009676A8">
        <w:rPr>
          <w:rFonts w:asciiTheme="minorHAnsi" w:hAnsiTheme="minorHAnsi" w:cstheme="minorHAnsi"/>
          <w:color w:val="000000" w:themeColor="text1"/>
        </w:rPr>
        <w:t>)</w:t>
      </w:r>
      <w:r w:rsidR="007D12EA" w:rsidRPr="009676A8">
        <w:rPr>
          <w:rFonts w:asciiTheme="minorHAnsi" w:hAnsiTheme="minorHAnsi" w:cstheme="minorHAnsi"/>
          <w:color w:val="000000" w:themeColor="text1"/>
        </w:rPr>
        <w:t xml:space="preserve"> w</w:t>
      </w:r>
      <w:r w:rsidR="00B37830" w:rsidRPr="009676A8">
        <w:rPr>
          <w:rFonts w:asciiTheme="minorHAnsi" w:hAnsiTheme="minorHAnsi" w:cstheme="minorHAnsi"/>
          <w:color w:val="000000" w:themeColor="text1"/>
        </w:rPr>
        <w:t>as</w:t>
      </w:r>
      <w:r w:rsidR="007D12EA" w:rsidRPr="009676A8">
        <w:rPr>
          <w:rFonts w:asciiTheme="minorHAnsi" w:hAnsiTheme="minorHAnsi" w:cstheme="minorHAnsi"/>
          <w:color w:val="000000" w:themeColor="text1"/>
        </w:rPr>
        <w:t xml:space="preserve"> quantified </w:t>
      </w:r>
      <w:r w:rsidR="00A95B9B" w:rsidRPr="009676A8">
        <w:rPr>
          <w:rFonts w:asciiTheme="minorHAnsi" w:hAnsiTheme="minorHAnsi" w:cstheme="minorHAnsi"/>
          <w:color w:val="000000" w:themeColor="text1"/>
        </w:rPr>
        <w:t xml:space="preserve">by flow cytometry </w:t>
      </w:r>
      <w:r w:rsidR="007D12EA" w:rsidRPr="009676A8">
        <w:rPr>
          <w:rFonts w:asciiTheme="minorHAnsi" w:hAnsiTheme="minorHAnsi" w:cstheme="minorHAnsi"/>
          <w:color w:val="000000" w:themeColor="text1"/>
        </w:rPr>
        <w:t>and</w:t>
      </w:r>
      <w:r w:rsidR="00AF4373">
        <w:rPr>
          <w:rFonts w:asciiTheme="minorHAnsi" w:hAnsiTheme="minorHAnsi" w:cstheme="minorHAnsi"/>
          <w:color w:val="000000" w:themeColor="text1"/>
        </w:rPr>
        <w:t xml:space="preserve"> are</w:t>
      </w:r>
      <w:r w:rsidR="007D12EA" w:rsidRPr="009676A8">
        <w:rPr>
          <w:rFonts w:asciiTheme="minorHAnsi" w:hAnsiTheme="minorHAnsi" w:cstheme="minorHAnsi"/>
          <w:color w:val="000000" w:themeColor="text1"/>
        </w:rPr>
        <w:t xml:space="preserve"> shown as means</w:t>
      </w:r>
      <w:r w:rsidR="00E90C1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7D12EA" w:rsidRPr="009676A8">
        <w:rPr>
          <w:rFonts w:asciiTheme="minorHAnsi" w:hAnsiTheme="minorHAnsi" w:cstheme="minorHAnsi"/>
          <w:color w:val="000000" w:themeColor="text1"/>
        </w:rPr>
        <w:t>±</w:t>
      </w:r>
      <w:r w:rsidR="00E90C12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A95B9B" w:rsidRPr="009676A8">
        <w:rPr>
          <w:rFonts w:asciiTheme="minorHAnsi" w:hAnsiTheme="minorHAnsi" w:cstheme="minorHAnsi"/>
          <w:color w:val="000000" w:themeColor="text1"/>
        </w:rPr>
        <w:t>SEM of three experiments</w:t>
      </w:r>
      <w:r w:rsidR="00AF012F" w:rsidRPr="009676A8">
        <w:rPr>
          <w:rFonts w:asciiTheme="minorHAnsi" w:hAnsiTheme="minorHAnsi" w:cstheme="minorHAnsi"/>
          <w:color w:val="000000" w:themeColor="text1"/>
        </w:rPr>
        <w:t xml:space="preserve">. One-way ANOVA (Tukey’s post hoc; </w:t>
      </w:r>
      <w:r w:rsidR="00F07013" w:rsidRPr="009676A8">
        <w:rPr>
          <w:rFonts w:asciiTheme="minorHAnsi" w:hAnsiTheme="minorHAnsi" w:cstheme="minorHAnsi"/>
          <w:color w:val="000000" w:themeColor="text1"/>
        </w:rPr>
        <w:t>***</w:t>
      </w:r>
      <w:r w:rsidR="00A95B9B" w:rsidRPr="009676A8">
        <w:rPr>
          <w:rFonts w:asciiTheme="minorHAnsi" w:hAnsiTheme="minorHAnsi" w:cstheme="minorHAnsi"/>
          <w:color w:val="000000" w:themeColor="text1"/>
        </w:rPr>
        <w:t>*</w:t>
      </w:r>
      <w:r w:rsidR="00AF4373">
        <w:rPr>
          <w:rFonts w:asciiTheme="minorHAnsi" w:hAnsiTheme="minorHAnsi" w:cstheme="minorHAnsi"/>
          <w:color w:val="000000" w:themeColor="text1"/>
        </w:rPr>
        <w:t>p</w:t>
      </w:r>
      <w:r w:rsidR="00F07013" w:rsidRPr="009676A8">
        <w:rPr>
          <w:rFonts w:asciiTheme="minorHAnsi" w:hAnsiTheme="minorHAnsi" w:cstheme="minorHAnsi"/>
          <w:color w:val="000000" w:themeColor="text1"/>
        </w:rPr>
        <w:t xml:space="preserve"> &lt; 0.00</w:t>
      </w:r>
      <w:r w:rsidR="00A95B9B" w:rsidRPr="009676A8">
        <w:rPr>
          <w:rFonts w:asciiTheme="minorHAnsi" w:hAnsiTheme="minorHAnsi" w:cstheme="minorHAnsi"/>
          <w:color w:val="000000" w:themeColor="text1"/>
        </w:rPr>
        <w:t>0</w:t>
      </w:r>
      <w:r w:rsidR="00F07013" w:rsidRPr="009676A8">
        <w:rPr>
          <w:rFonts w:asciiTheme="minorHAnsi" w:hAnsiTheme="minorHAnsi" w:cstheme="minorHAnsi"/>
          <w:color w:val="000000" w:themeColor="text1"/>
        </w:rPr>
        <w:t>1; ns</w:t>
      </w:r>
      <w:r w:rsidR="00AF4373">
        <w:rPr>
          <w:rFonts w:asciiTheme="minorHAnsi" w:hAnsiTheme="minorHAnsi" w:cstheme="minorHAnsi"/>
          <w:color w:val="000000" w:themeColor="text1"/>
        </w:rPr>
        <w:t xml:space="preserve"> =</w:t>
      </w:r>
      <w:r w:rsidR="00F07013" w:rsidRPr="009676A8">
        <w:rPr>
          <w:rFonts w:asciiTheme="minorHAnsi" w:hAnsiTheme="minorHAnsi" w:cstheme="minorHAnsi"/>
          <w:color w:val="000000" w:themeColor="text1"/>
        </w:rPr>
        <w:t xml:space="preserve"> not significant</w:t>
      </w:r>
      <w:r w:rsidR="00AF4373">
        <w:rPr>
          <w:rFonts w:asciiTheme="minorHAnsi" w:hAnsiTheme="minorHAnsi" w:cstheme="minorHAnsi"/>
          <w:color w:val="000000" w:themeColor="text1"/>
        </w:rPr>
        <w:t>)</w:t>
      </w:r>
      <w:r w:rsidR="00F07013" w:rsidRPr="009676A8">
        <w:rPr>
          <w:rFonts w:asciiTheme="minorHAnsi" w:hAnsiTheme="minorHAnsi" w:cstheme="minorHAnsi"/>
          <w:color w:val="000000" w:themeColor="text1"/>
        </w:rPr>
        <w:t>.</w:t>
      </w:r>
    </w:p>
    <w:p w14:paraId="75182EC3" w14:textId="60BF9E78" w:rsidR="00B32616" w:rsidRPr="009676A8" w:rsidRDefault="00B32616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4B8CF78" w14:textId="144E4B75" w:rsidR="006305D7" w:rsidRDefault="006305D7" w:rsidP="00171C33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>DISCUSSION</w:t>
      </w:r>
      <w:r w:rsidRPr="009676A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AB17B6F" w14:textId="77777777" w:rsidR="00AF4373" w:rsidRPr="009676A8" w:rsidRDefault="00AF4373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50AF5812" w14:textId="1E44C24F" w:rsidR="00DE292A" w:rsidRPr="009676A8" w:rsidRDefault="00D87961" w:rsidP="00383B3B">
      <w:pPr>
        <w:jc w:val="left"/>
        <w:rPr>
          <w:color w:val="000000" w:themeColor="text1"/>
          <w:lang w:eastAsia="zh-CN"/>
        </w:rPr>
      </w:pPr>
      <w:r w:rsidRPr="009676A8">
        <w:rPr>
          <w:color w:val="000000" w:themeColor="text1"/>
          <w:lang w:eastAsia="zh-CN"/>
        </w:rPr>
        <w:t>A</w:t>
      </w:r>
      <w:r w:rsidRPr="009676A8">
        <w:rPr>
          <w:color w:val="000000" w:themeColor="text1"/>
        </w:rPr>
        <w:t>s</w:t>
      </w:r>
      <w:r w:rsidR="0062394D" w:rsidRPr="009676A8">
        <w:rPr>
          <w:color w:val="000000" w:themeColor="text1"/>
        </w:rPr>
        <w:t xml:space="preserve"> the gold</w:t>
      </w:r>
      <w:r w:rsidR="00AF5891">
        <w:rPr>
          <w:color w:val="000000" w:themeColor="text1"/>
        </w:rPr>
        <w:t xml:space="preserve"> </w:t>
      </w:r>
      <w:r w:rsidR="0062394D" w:rsidRPr="009676A8">
        <w:rPr>
          <w:color w:val="000000" w:themeColor="text1"/>
        </w:rPr>
        <w:t xml:space="preserve">standard model </w:t>
      </w:r>
      <w:r w:rsidRPr="009676A8">
        <w:rPr>
          <w:color w:val="000000" w:themeColor="text1"/>
        </w:rPr>
        <w:t>for</w:t>
      </w:r>
      <w:r w:rsidR="0062394D" w:rsidRPr="009676A8">
        <w:rPr>
          <w:color w:val="000000" w:themeColor="text1"/>
        </w:rPr>
        <w:t xml:space="preserve"> sepsis researc</w:t>
      </w:r>
      <w:r w:rsidR="00F9465F" w:rsidRPr="009676A8">
        <w:rPr>
          <w:color w:val="000000" w:themeColor="text1"/>
        </w:rPr>
        <w:t>h</w:t>
      </w:r>
      <w:r w:rsidRPr="009676A8">
        <w:rPr>
          <w:color w:val="000000" w:themeColor="text1"/>
        </w:rPr>
        <w:t>, CLP</w:t>
      </w:r>
      <w:r w:rsidR="00F9465F" w:rsidRPr="009676A8">
        <w:rPr>
          <w:color w:val="000000" w:themeColor="text1"/>
        </w:rPr>
        <w:t xml:space="preserve"> </w:t>
      </w:r>
      <w:r w:rsidR="00B21D5C" w:rsidRPr="009676A8">
        <w:rPr>
          <w:color w:val="000000" w:themeColor="text1"/>
        </w:rPr>
        <w:t xml:space="preserve">has </w:t>
      </w:r>
      <w:r w:rsidR="00AF5891">
        <w:rPr>
          <w:color w:val="000000" w:themeColor="text1"/>
        </w:rPr>
        <w:t>a</w:t>
      </w:r>
      <w:r w:rsidR="00B21D5C" w:rsidRPr="009676A8">
        <w:rPr>
          <w:color w:val="000000" w:themeColor="text1"/>
        </w:rPr>
        <w:t xml:space="preserve"> combination of three insults, including</w:t>
      </w:r>
      <w:r w:rsidR="00F9465F" w:rsidRPr="009676A8">
        <w:rPr>
          <w:color w:val="000000" w:themeColor="text1"/>
        </w:rPr>
        <w:t xml:space="preserve"> tissue trauma </w:t>
      </w:r>
      <w:r w:rsidR="00B21D5C" w:rsidRPr="009676A8">
        <w:rPr>
          <w:color w:val="000000" w:themeColor="text1"/>
        </w:rPr>
        <w:t>caused by the</w:t>
      </w:r>
      <w:r w:rsidR="00F9465F" w:rsidRPr="009676A8">
        <w:rPr>
          <w:color w:val="000000" w:themeColor="text1"/>
        </w:rPr>
        <w:t xml:space="preserve"> laparotomy, necrosis </w:t>
      </w:r>
      <w:r w:rsidR="00B21D5C" w:rsidRPr="009676A8">
        <w:rPr>
          <w:color w:val="000000" w:themeColor="text1"/>
        </w:rPr>
        <w:t>due to</w:t>
      </w:r>
      <w:r w:rsidR="00F9465F" w:rsidRPr="009676A8">
        <w:rPr>
          <w:color w:val="000000" w:themeColor="text1"/>
        </w:rPr>
        <w:t xml:space="preserve"> ligation of the cecum, and infection </w:t>
      </w:r>
      <w:r w:rsidR="00B21D5C" w:rsidRPr="009676A8">
        <w:rPr>
          <w:color w:val="000000" w:themeColor="text1"/>
        </w:rPr>
        <w:t xml:space="preserve">as </w:t>
      </w:r>
      <w:r w:rsidR="00E949DB" w:rsidRPr="009676A8">
        <w:rPr>
          <w:color w:val="000000" w:themeColor="text1"/>
        </w:rPr>
        <w:t>a</w:t>
      </w:r>
      <w:r w:rsidR="00B21D5C" w:rsidRPr="009676A8">
        <w:rPr>
          <w:color w:val="000000" w:themeColor="text1"/>
        </w:rPr>
        <w:t xml:space="preserve"> result of</w:t>
      </w:r>
      <w:r w:rsidR="00F9465F" w:rsidRPr="009676A8">
        <w:rPr>
          <w:color w:val="000000" w:themeColor="text1"/>
        </w:rPr>
        <w:t xml:space="preserve"> microbial</w:t>
      </w:r>
      <w:r w:rsidR="00B21D5C" w:rsidRPr="009676A8">
        <w:rPr>
          <w:color w:val="000000" w:themeColor="text1"/>
        </w:rPr>
        <w:t xml:space="preserve"> leakage</w:t>
      </w:r>
      <w:r w:rsidR="00E949DB" w:rsidRPr="009676A8">
        <w:rPr>
          <w:color w:val="000000" w:themeColor="text1"/>
        </w:rPr>
        <w:t xml:space="preserve"> </w:t>
      </w:r>
      <w:r w:rsidR="00AF5891">
        <w:rPr>
          <w:color w:val="000000" w:themeColor="text1"/>
        </w:rPr>
        <w:t>that</w:t>
      </w:r>
      <w:r w:rsidR="00E949DB" w:rsidRPr="009676A8">
        <w:rPr>
          <w:color w:val="000000" w:themeColor="text1"/>
        </w:rPr>
        <w:t xml:space="preserve"> cause</w:t>
      </w:r>
      <w:r w:rsidR="00AF5891">
        <w:rPr>
          <w:color w:val="000000" w:themeColor="text1"/>
        </w:rPr>
        <w:t>s</w:t>
      </w:r>
      <w:r w:rsidR="00E949DB" w:rsidRPr="009676A8">
        <w:rPr>
          <w:color w:val="000000" w:themeColor="text1"/>
        </w:rPr>
        <w:t xml:space="preserve"> peritonitis with translocation of bacteria into blood</w:t>
      </w:r>
      <w:r w:rsidRPr="009676A8">
        <w:rPr>
          <w:color w:val="000000" w:themeColor="text1"/>
          <w:vertAlign w:val="superscript"/>
        </w:rPr>
        <w:t>8</w:t>
      </w:r>
      <w:r w:rsidR="00AF5891">
        <w:rPr>
          <w:color w:val="000000" w:themeColor="text1"/>
        </w:rPr>
        <w:t>.</w:t>
      </w:r>
      <w:r w:rsidR="00F9465F" w:rsidRPr="009676A8">
        <w:rPr>
          <w:color w:val="000000" w:themeColor="text1"/>
        </w:rPr>
        <w:t xml:space="preserve"> Therefore, CLP mimic</w:t>
      </w:r>
      <w:r w:rsidR="00F02125" w:rsidRPr="009676A8">
        <w:rPr>
          <w:color w:val="000000" w:themeColor="text1"/>
        </w:rPr>
        <w:t>s</w:t>
      </w:r>
      <w:r w:rsidR="00F9465F" w:rsidRPr="009676A8">
        <w:rPr>
          <w:color w:val="000000" w:themeColor="text1"/>
        </w:rPr>
        <w:t xml:space="preserve"> the complexity of human sepsis better </w:t>
      </w:r>
      <w:r w:rsidR="00B37830" w:rsidRPr="009676A8">
        <w:rPr>
          <w:color w:val="000000" w:themeColor="text1"/>
        </w:rPr>
        <w:t>than many</w:t>
      </w:r>
      <w:r w:rsidR="00F9465F" w:rsidRPr="009676A8">
        <w:rPr>
          <w:color w:val="000000" w:themeColor="text1"/>
        </w:rPr>
        <w:t xml:space="preserve"> other models.</w:t>
      </w:r>
      <w:r w:rsidR="00F21396" w:rsidRPr="009676A8">
        <w:rPr>
          <w:color w:val="000000" w:themeColor="text1"/>
        </w:rPr>
        <w:t xml:space="preserve"> However, a major </w:t>
      </w:r>
      <w:r w:rsidR="00B37830" w:rsidRPr="009676A8">
        <w:rPr>
          <w:color w:val="000000" w:themeColor="text1"/>
        </w:rPr>
        <w:t>limitation of</w:t>
      </w:r>
      <w:r w:rsidR="00F21396" w:rsidRPr="009676A8">
        <w:rPr>
          <w:color w:val="000000" w:themeColor="text1"/>
        </w:rPr>
        <w:t xml:space="preserve"> current CLP model is </w:t>
      </w:r>
      <w:r w:rsidR="00B37830" w:rsidRPr="009676A8">
        <w:rPr>
          <w:color w:val="000000" w:themeColor="text1"/>
        </w:rPr>
        <w:t xml:space="preserve">the inability </w:t>
      </w:r>
      <w:r w:rsidR="00F21396" w:rsidRPr="009676A8">
        <w:rPr>
          <w:color w:val="000000" w:themeColor="text1"/>
        </w:rPr>
        <w:t>to reflect the more prolonged phase of sepsis seen in patients in ICU</w:t>
      </w:r>
      <w:r w:rsidR="00BB4DC4" w:rsidRPr="009676A8">
        <w:rPr>
          <w:color w:val="000000" w:themeColor="text1"/>
          <w:vertAlign w:val="superscript"/>
        </w:rPr>
        <w:t>3-5</w:t>
      </w:r>
      <w:r w:rsidR="004675F7">
        <w:rPr>
          <w:color w:val="000000" w:themeColor="text1"/>
        </w:rPr>
        <w:t>.</w:t>
      </w:r>
      <w:r w:rsidR="00F21396" w:rsidRPr="009676A8">
        <w:rPr>
          <w:color w:val="000000" w:themeColor="text1"/>
        </w:rPr>
        <w:t xml:space="preserve"> Hence, </w:t>
      </w:r>
      <w:r w:rsidR="004675F7">
        <w:rPr>
          <w:color w:val="000000" w:themeColor="text1"/>
        </w:rPr>
        <w:t>a</w:t>
      </w:r>
      <w:r w:rsidR="004F5289" w:rsidRPr="009676A8">
        <w:rPr>
          <w:color w:val="000000" w:themeColor="text1"/>
        </w:rPr>
        <w:t xml:space="preserve"> clinically relevant dual model (double-hit model) </w:t>
      </w:r>
      <w:r w:rsidR="004675F7">
        <w:rPr>
          <w:color w:val="000000" w:themeColor="text1"/>
        </w:rPr>
        <w:t xml:space="preserve">was proposed </w:t>
      </w:r>
      <w:r w:rsidR="00E16FE2" w:rsidRPr="009676A8">
        <w:rPr>
          <w:color w:val="000000" w:themeColor="text1"/>
        </w:rPr>
        <w:t xml:space="preserve">to </w:t>
      </w:r>
      <w:r w:rsidR="004F5289" w:rsidRPr="009676A8">
        <w:rPr>
          <w:color w:val="000000" w:themeColor="text1"/>
        </w:rPr>
        <w:t xml:space="preserve">reflect delayed mortality of sepsis and </w:t>
      </w:r>
      <w:r w:rsidR="00E16FE2" w:rsidRPr="009676A8">
        <w:rPr>
          <w:color w:val="000000" w:themeColor="text1"/>
        </w:rPr>
        <w:t>investigate the mechanism</w:t>
      </w:r>
      <w:r w:rsidR="004675F7">
        <w:rPr>
          <w:color w:val="000000" w:themeColor="text1"/>
        </w:rPr>
        <w:t>s</w:t>
      </w:r>
      <w:r w:rsidR="00E16FE2" w:rsidRPr="009676A8">
        <w:rPr>
          <w:color w:val="000000" w:themeColor="text1"/>
        </w:rPr>
        <w:t xml:space="preserve"> underlying pulmonary secondary infectio</w:t>
      </w:r>
      <w:r w:rsidR="004F5289" w:rsidRPr="009676A8">
        <w:rPr>
          <w:color w:val="000000" w:themeColor="text1"/>
        </w:rPr>
        <w:t>n</w:t>
      </w:r>
      <w:r w:rsidR="00E16FE2" w:rsidRPr="009676A8">
        <w:rPr>
          <w:color w:val="000000" w:themeColor="text1"/>
        </w:rPr>
        <w:t xml:space="preserve">. </w:t>
      </w:r>
      <w:r w:rsidR="005C0A05" w:rsidRPr="009676A8">
        <w:rPr>
          <w:color w:val="000000" w:themeColor="text1"/>
          <w:lang w:eastAsia="zh-CN"/>
        </w:rPr>
        <w:t xml:space="preserve">In this protocol, sepsis was induced by </w:t>
      </w:r>
      <w:r w:rsidR="008D41B3" w:rsidRPr="009676A8">
        <w:rPr>
          <w:color w:val="000000" w:themeColor="text1"/>
          <w:lang w:eastAsia="zh-CN"/>
        </w:rPr>
        <w:t xml:space="preserve">combining </w:t>
      </w:r>
      <w:r w:rsidR="005C0A05" w:rsidRPr="009676A8">
        <w:rPr>
          <w:color w:val="000000" w:themeColor="text1"/>
          <w:lang w:eastAsia="zh-CN"/>
        </w:rPr>
        <w:t xml:space="preserve">CLP </w:t>
      </w:r>
      <w:r w:rsidR="008D41B3" w:rsidRPr="009676A8">
        <w:rPr>
          <w:color w:val="000000" w:themeColor="text1"/>
          <w:lang w:eastAsia="zh-CN"/>
        </w:rPr>
        <w:t>with</w:t>
      </w:r>
      <w:r w:rsidR="005C0A05" w:rsidRPr="009676A8">
        <w:rPr>
          <w:color w:val="000000" w:themeColor="text1"/>
          <w:lang w:eastAsia="zh-CN"/>
        </w:rPr>
        <w:t xml:space="preserve"> </w:t>
      </w:r>
      <w:r w:rsidR="005C0A05" w:rsidRPr="009676A8">
        <w:rPr>
          <w:i/>
          <w:color w:val="000000" w:themeColor="text1"/>
          <w:lang w:eastAsia="zh-CN"/>
        </w:rPr>
        <w:t>S. aureus</w:t>
      </w:r>
      <w:r w:rsidR="005C0A05" w:rsidRPr="009676A8">
        <w:rPr>
          <w:color w:val="000000" w:themeColor="text1"/>
          <w:lang w:eastAsia="zh-CN"/>
        </w:rPr>
        <w:t xml:space="preserve"> lung infection at 3 d</w:t>
      </w:r>
      <w:r w:rsidR="004675F7">
        <w:rPr>
          <w:color w:val="000000" w:themeColor="text1"/>
          <w:lang w:eastAsia="zh-CN"/>
        </w:rPr>
        <w:t>ays</w:t>
      </w:r>
      <w:r w:rsidR="005C0A05" w:rsidRPr="009676A8">
        <w:rPr>
          <w:color w:val="000000" w:themeColor="text1"/>
          <w:lang w:eastAsia="zh-CN"/>
        </w:rPr>
        <w:t xml:space="preserve"> post-CLP. </w:t>
      </w:r>
      <w:r w:rsidR="00DE292A" w:rsidRPr="009676A8">
        <w:rPr>
          <w:color w:val="000000" w:themeColor="text1"/>
          <w:lang w:eastAsia="zh-CN"/>
        </w:rPr>
        <w:t xml:space="preserve">Two-hit mice </w:t>
      </w:r>
      <w:r w:rsidR="008173A5" w:rsidRPr="009676A8">
        <w:rPr>
          <w:color w:val="000000" w:themeColor="text1"/>
          <w:lang w:eastAsia="zh-CN"/>
        </w:rPr>
        <w:t xml:space="preserve">exhibited higher mortality, </w:t>
      </w:r>
      <w:r w:rsidR="00DE292A" w:rsidRPr="009676A8">
        <w:rPr>
          <w:color w:val="000000" w:themeColor="text1"/>
          <w:lang w:eastAsia="zh-CN"/>
        </w:rPr>
        <w:t xml:space="preserve">severe cecum damage, </w:t>
      </w:r>
      <w:r w:rsidR="008173A5" w:rsidRPr="009676A8">
        <w:rPr>
          <w:color w:val="000000" w:themeColor="text1"/>
          <w:lang w:eastAsia="zh-CN"/>
        </w:rPr>
        <w:t>weaken</w:t>
      </w:r>
      <w:r w:rsidR="008D41B3" w:rsidRPr="009676A8">
        <w:rPr>
          <w:color w:val="000000" w:themeColor="text1"/>
          <w:lang w:eastAsia="zh-CN"/>
        </w:rPr>
        <w:t>ed</w:t>
      </w:r>
      <w:r w:rsidR="008173A5" w:rsidRPr="009676A8">
        <w:rPr>
          <w:color w:val="000000" w:themeColor="text1"/>
          <w:lang w:eastAsia="zh-CN"/>
        </w:rPr>
        <w:t xml:space="preserve"> blood</w:t>
      </w:r>
      <w:r w:rsidR="004675F7">
        <w:rPr>
          <w:color w:val="000000" w:themeColor="text1"/>
          <w:lang w:eastAsia="zh-CN"/>
        </w:rPr>
        <w:t>,</w:t>
      </w:r>
      <w:r w:rsidR="008173A5" w:rsidRPr="009676A8">
        <w:rPr>
          <w:color w:val="000000" w:themeColor="text1"/>
          <w:lang w:eastAsia="zh-CN"/>
        </w:rPr>
        <w:t xml:space="preserve"> BALF bacteria clearances, lower pro-inflammatory cytokines, and lower neutrophils in BALF</w:t>
      </w:r>
      <w:r w:rsidR="004675F7">
        <w:rPr>
          <w:color w:val="000000" w:themeColor="text1"/>
          <w:lang w:eastAsia="zh-CN"/>
        </w:rPr>
        <w:t>. This</w:t>
      </w:r>
      <w:r w:rsidR="008173A5" w:rsidRPr="009676A8">
        <w:rPr>
          <w:color w:val="000000" w:themeColor="text1"/>
          <w:lang w:eastAsia="zh-CN"/>
        </w:rPr>
        <w:t xml:space="preserve"> </w:t>
      </w:r>
      <w:r w:rsidR="008D41B3" w:rsidRPr="009676A8">
        <w:rPr>
          <w:color w:val="000000" w:themeColor="text1"/>
          <w:lang w:eastAsia="zh-CN"/>
        </w:rPr>
        <w:t>result</w:t>
      </w:r>
      <w:r w:rsidR="004675F7">
        <w:rPr>
          <w:color w:val="000000" w:themeColor="text1"/>
          <w:lang w:eastAsia="zh-CN"/>
        </w:rPr>
        <w:t>ed</w:t>
      </w:r>
      <w:r w:rsidR="008D41B3" w:rsidRPr="009676A8">
        <w:rPr>
          <w:color w:val="000000" w:themeColor="text1"/>
          <w:lang w:eastAsia="zh-CN"/>
        </w:rPr>
        <w:t xml:space="preserve"> in the</w:t>
      </w:r>
      <w:r w:rsidR="008173A5" w:rsidRPr="009676A8">
        <w:rPr>
          <w:color w:val="000000" w:themeColor="text1"/>
          <w:lang w:eastAsia="zh-CN"/>
        </w:rPr>
        <w:t xml:space="preserve"> </w:t>
      </w:r>
      <w:r w:rsidR="008D41B3" w:rsidRPr="009676A8">
        <w:rPr>
          <w:color w:val="000000" w:themeColor="text1"/>
          <w:lang w:eastAsia="zh-CN"/>
        </w:rPr>
        <w:t xml:space="preserve">severe </w:t>
      </w:r>
      <w:r w:rsidR="00DE292A" w:rsidRPr="009676A8">
        <w:rPr>
          <w:color w:val="000000" w:themeColor="text1"/>
          <w:lang w:eastAsia="zh-CN"/>
        </w:rPr>
        <w:t>sepsis</w:t>
      </w:r>
      <w:r w:rsidR="008D41B3" w:rsidRPr="009676A8">
        <w:rPr>
          <w:color w:val="000000" w:themeColor="text1"/>
          <w:lang w:eastAsia="zh-CN"/>
        </w:rPr>
        <w:t xml:space="preserve">, which mimics the </w:t>
      </w:r>
      <w:r w:rsidR="00DE292A" w:rsidRPr="009676A8">
        <w:rPr>
          <w:color w:val="000000" w:themeColor="text1"/>
          <w:lang w:eastAsia="zh-CN"/>
        </w:rPr>
        <w:t xml:space="preserve">immunosuppression </w:t>
      </w:r>
      <w:r w:rsidR="008173A5" w:rsidRPr="009676A8">
        <w:rPr>
          <w:color w:val="000000" w:themeColor="text1"/>
          <w:lang w:eastAsia="zh-CN"/>
        </w:rPr>
        <w:t xml:space="preserve">status </w:t>
      </w:r>
      <w:r w:rsidR="00DE292A" w:rsidRPr="009676A8">
        <w:rPr>
          <w:color w:val="000000" w:themeColor="text1"/>
          <w:lang w:eastAsia="zh-CN"/>
        </w:rPr>
        <w:t xml:space="preserve">in </w:t>
      </w:r>
      <w:r w:rsidR="00304560" w:rsidRPr="009676A8">
        <w:rPr>
          <w:color w:val="000000" w:themeColor="text1"/>
          <w:lang w:eastAsia="zh-CN"/>
        </w:rPr>
        <w:t xml:space="preserve">the </w:t>
      </w:r>
      <w:r w:rsidR="008D41B3" w:rsidRPr="009676A8">
        <w:rPr>
          <w:color w:val="000000" w:themeColor="text1"/>
          <w:lang w:eastAsia="zh-CN"/>
        </w:rPr>
        <w:t>clinics</w:t>
      </w:r>
      <w:r w:rsidR="008173A5" w:rsidRPr="009676A8">
        <w:rPr>
          <w:color w:val="000000" w:themeColor="text1"/>
          <w:lang w:eastAsia="zh-CN"/>
        </w:rPr>
        <w:t xml:space="preserve">. </w:t>
      </w:r>
    </w:p>
    <w:p w14:paraId="2BDBCCA2" w14:textId="77777777" w:rsidR="00D50561" w:rsidRDefault="00D50561" w:rsidP="00383B3B">
      <w:pPr>
        <w:jc w:val="left"/>
        <w:rPr>
          <w:color w:val="000000" w:themeColor="text1"/>
          <w:lang w:eastAsia="zh-CN"/>
        </w:rPr>
      </w:pPr>
    </w:p>
    <w:p w14:paraId="3D43E63A" w14:textId="69D8D140" w:rsidR="00E6486F" w:rsidRPr="00C35D09" w:rsidRDefault="00A20D22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hint="eastAsia"/>
          <w:color w:val="000000" w:themeColor="text1"/>
          <w:lang w:eastAsia="zh-CN"/>
        </w:rPr>
        <w:t>The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rFonts w:hint="eastAsia"/>
          <w:color w:val="000000" w:themeColor="text1"/>
          <w:lang w:eastAsia="zh-CN"/>
        </w:rPr>
        <w:t>following</w:t>
      </w:r>
      <w:r w:rsidR="004675F7">
        <w:rPr>
          <w:color w:val="000000" w:themeColor="text1"/>
          <w:lang w:eastAsia="zh-CN"/>
        </w:rPr>
        <w:t xml:space="preserve"> descriptions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rFonts w:hint="eastAsia"/>
          <w:color w:val="000000" w:themeColor="text1"/>
          <w:lang w:eastAsia="zh-CN"/>
        </w:rPr>
        <w:t>are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rFonts w:hint="eastAsia"/>
          <w:color w:val="000000" w:themeColor="text1"/>
          <w:lang w:eastAsia="zh-CN"/>
        </w:rPr>
        <w:t>critical</w:t>
      </w:r>
      <w:r w:rsidRPr="009676A8">
        <w:rPr>
          <w:color w:val="000000" w:themeColor="text1"/>
          <w:lang w:eastAsia="zh-CN"/>
        </w:rPr>
        <w:t xml:space="preserve"> </w:t>
      </w:r>
      <w:r w:rsidRPr="009676A8">
        <w:rPr>
          <w:rFonts w:hint="eastAsia"/>
          <w:color w:val="000000" w:themeColor="text1"/>
          <w:lang w:eastAsia="zh-CN"/>
        </w:rPr>
        <w:t>steps</w:t>
      </w:r>
      <w:r w:rsidR="005C0A05" w:rsidRPr="009676A8">
        <w:rPr>
          <w:color w:val="000000" w:themeColor="text1"/>
          <w:lang w:eastAsia="zh-CN"/>
        </w:rPr>
        <w:t>.</w:t>
      </w:r>
      <w:r w:rsidR="004675F7">
        <w:rPr>
          <w:color w:val="000000" w:themeColor="text1"/>
        </w:rPr>
        <w:t xml:space="preserve"> S</w:t>
      </w:r>
      <w:r w:rsidRPr="009676A8">
        <w:rPr>
          <w:color w:val="000000" w:themeColor="text1"/>
        </w:rPr>
        <w:t>how</w:t>
      </w:r>
      <w:r w:rsidR="004675F7">
        <w:rPr>
          <w:color w:val="000000" w:themeColor="text1"/>
        </w:rPr>
        <w:t>n</w:t>
      </w:r>
      <w:r w:rsidRPr="009676A8">
        <w:rPr>
          <w:color w:val="000000" w:themeColor="text1"/>
        </w:rPr>
        <w:t xml:space="preserve"> in detail</w:t>
      </w:r>
      <w:r w:rsidR="004675F7">
        <w:rPr>
          <w:color w:val="000000" w:themeColor="text1"/>
        </w:rPr>
        <w:t xml:space="preserve"> is</w:t>
      </w:r>
      <w:r w:rsidRPr="009676A8">
        <w:rPr>
          <w:color w:val="000000" w:themeColor="text1"/>
        </w:rPr>
        <w:t xml:space="preserve"> how to produce sublethal sepsis</w:t>
      </w:r>
      <w:r w:rsidR="00532FDD" w:rsidRPr="009676A8">
        <w:rPr>
          <w:color w:val="000000" w:themeColor="text1"/>
        </w:rPr>
        <w:t xml:space="preserve"> under the same conditions</w:t>
      </w:r>
      <w:r w:rsidRPr="009676A8">
        <w:rPr>
          <w:color w:val="000000" w:themeColor="text1"/>
        </w:rPr>
        <w:t xml:space="preserve">. </w:t>
      </w:r>
      <w:r w:rsidR="008173A5" w:rsidRPr="009676A8">
        <w:rPr>
          <w:color w:val="000000" w:themeColor="text1"/>
        </w:rPr>
        <w:t xml:space="preserve">First, </w:t>
      </w:r>
      <w:r w:rsidRPr="009676A8">
        <w:rPr>
          <w:color w:val="000000" w:themeColor="text1"/>
        </w:rPr>
        <w:t>female mice were used because f</w:t>
      </w:r>
      <w:r w:rsidR="00B4654E" w:rsidRPr="009676A8">
        <w:rPr>
          <w:color w:val="000000" w:themeColor="text1"/>
        </w:rPr>
        <w:t>emale mice are more resistant to CLP than male mice</w:t>
      </w:r>
      <w:r w:rsidR="00E6486F" w:rsidRPr="009676A8">
        <w:rPr>
          <w:color w:val="000000" w:themeColor="text1"/>
          <w:vertAlign w:val="superscript"/>
        </w:rPr>
        <w:t>11</w:t>
      </w:r>
      <w:r w:rsidR="004675F7">
        <w:rPr>
          <w:color w:val="000000" w:themeColor="text1"/>
        </w:rPr>
        <w:t>.</w:t>
      </w:r>
      <w:r w:rsidR="00E6486F" w:rsidRPr="009676A8">
        <w:rPr>
          <w:color w:val="000000" w:themeColor="text1"/>
        </w:rPr>
        <w:t xml:space="preserve"> Second, CLP-induced mortality depends on several technical </w:t>
      </w:r>
      <w:r w:rsidR="00E6486F" w:rsidRPr="009676A8">
        <w:rPr>
          <w:color w:val="000000" w:themeColor="text1"/>
        </w:rPr>
        <w:lastRenderedPageBreak/>
        <w:t>parameters</w:t>
      </w:r>
      <w:r w:rsidR="004675F7">
        <w:rPr>
          <w:color w:val="000000" w:themeColor="text1"/>
        </w:rPr>
        <w:t>,</w:t>
      </w:r>
      <w:r w:rsidR="00E6486F" w:rsidRPr="009676A8">
        <w:rPr>
          <w:color w:val="000000" w:themeColor="text1"/>
        </w:rPr>
        <w:t xml:space="preserve"> such as the length of the cecum ligated, needle size</w:t>
      </w:r>
      <w:r w:rsidR="004675F7">
        <w:rPr>
          <w:color w:val="000000" w:themeColor="text1"/>
        </w:rPr>
        <w:t>,</w:t>
      </w:r>
      <w:r w:rsidR="00E6486F" w:rsidRPr="009676A8">
        <w:rPr>
          <w:color w:val="000000" w:themeColor="text1"/>
        </w:rPr>
        <w:t xml:space="preserve"> and number of </w:t>
      </w:r>
      <w:proofErr w:type="spellStart"/>
      <w:r w:rsidR="00E6486F" w:rsidRPr="009676A8">
        <w:rPr>
          <w:color w:val="000000" w:themeColor="text1"/>
        </w:rPr>
        <w:t>cecal</w:t>
      </w:r>
      <w:proofErr w:type="spellEnd"/>
      <w:r w:rsidR="00E6486F" w:rsidRPr="009676A8">
        <w:rPr>
          <w:color w:val="000000" w:themeColor="text1"/>
        </w:rPr>
        <w:t xml:space="preserve"> punctures</w:t>
      </w:r>
      <w:r w:rsidR="00E6486F" w:rsidRPr="009676A8">
        <w:rPr>
          <w:color w:val="000000" w:themeColor="text1"/>
          <w:vertAlign w:val="superscript"/>
        </w:rPr>
        <w:t>9</w:t>
      </w:r>
      <w:r w:rsidR="004675F7">
        <w:rPr>
          <w:color w:val="000000" w:themeColor="text1"/>
        </w:rPr>
        <w:t>.</w:t>
      </w:r>
      <w:r w:rsidR="00E6486F" w:rsidRPr="009676A8">
        <w:rPr>
          <w:color w:val="000000" w:themeColor="text1"/>
        </w:rPr>
        <w:t xml:space="preserve"> </w:t>
      </w:r>
      <w:r w:rsidR="00E6486F" w:rsidRPr="009676A8">
        <w:rPr>
          <w:color w:val="000000" w:themeColor="text1"/>
          <w:lang w:eastAsia="zh-CN"/>
        </w:rPr>
        <w:t>Ligat</w:t>
      </w:r>
      <w:r w:rsidR="004675F7">
        <w:rPr>
          <w:color w:val="000000" w:themeColor="text1"/>
          <w:lang w:eastAsia="zh-CN"/>
        </w:rPr>
        <w:t>ion of</w:t>
      </w:r>
      <w:r w:rsidR="00E6486F" w:rsidRPr="009676A8">
        <w:rPr>
          <w:color w:val="000000" w:themeColor="text1"/>
          <w:lang w:eastAsia="zh-CN"/>
        </w:rPr>
        <w:t xml:space="preserve"> approximately 75% of the cecum induces severe sepsis</w:t>
      </w:r>
      <w:r w:rsidR="004675F7">
        <w:rPr>
          <w:color w:val="000000" w:themeColor="text1"/>
          <w:lang w:eastAsia="zh-CN"/>
        </w:rPr>
        <w:t>, l</w:t>
      </w:r>
      <w:r w:rsidR="00E6486F" w:rsidRPr="009676A8">
        <w:rPr>
          <w:color w:val="000000" w:themeColor="text1"/>
          <w:lang w:eastAsia="zh-CN"/>
        </w:rPr>
        <w:t>igati</w:t>
      </w:r>
      <w:r w:rsidR="004675F7">
        <w:rPr>
          <w:color w:val="000000" w:themeColor="text1"/>
          <w:lang w:eastAsia="zh-CN"/>
        </w:rPr>
        <w:t>on of</w:t>
      </w:r>
      <w:r w:rsidR="00E6486F" w:rsidRPr="009676A8">
        <w:rPr>
          <w:color w:val="000000" w:themeColor="text1"/>
          <w:lang w:eastAsia="zh-CN"/>
        </w:rPr>
        <w:t xml:space="preserve"> 60% of the cecum induces middle-level sepsis, </w:t>
      </w:r>
      <w:r w:rsidR="004675F7">
        <w:rPr>
          <w:color w:val="000000" w:themeColor="text1"/>
          <w:lang w:eastAsia="zh-CN"/>
        </w:rPr>
        <w:t>and</w:t>
      </w:r>
      <w:r w:rsidR="00E6486F" w:rsidRPr="009676A8">
        <w:rPr>
          <w:color w:val="000000" w:themeColor="text1"/>
          <w:lang w:eastAsia="zh-CN"/>
        </w:rPr>
        <w:t xml:space="preserve"> ligati</w:t>
      </w:r>
      <w:r w:rsidR="004675F7">
        <w:rPr>
          <w:color w:val="000000" w:themeColor="text1"/>
          <w:lang w:eastAsia="zh-CN"/>
        </w:rPr>
        <w:t>on of</w:t>
      </w:r>
      <w:r w:rsidR="00E6486F" w:rsidRPr="009676A8">
        <w:rPr>
          <w:color w:val="000000" w:themeColor="text1"/>
          <w:lang w:eastAsia="zh-CN"/>
        </w:rPr>
        <w:t xml:space="preserve"> 25% or less of the cecum result</w:t>
      </w:r>
      <w:r w:rsidR="004675F7">
        <w:rPr>
          <w:color w:val="000000" w:themeColor="text1"/>
          <w:lang w:eastAsia="zh-CN"/>
        </w:rPr>
        <w:t>s</w:t>
      </w:r>
      <w:r w:rsidR="00E6486F" w:rsidRPr="009676A8">
        <w:rPr>
          <w:color w:val="000000" w:themeColor="text1"/>
          <w:lang w:eastAsia="zh-CN"/>
        </w:rPr>
        <w:t xml:space="preserve"> in minor sepsis</w:t>
      </w:r>
      <w:r w:rsidR="00E6486F" w:rsidRPr="009676A8">
        <w:rPr>
          <w:color w:val="000000" w:themeColor="text1"/>
          <w:vertAlign w:val="superscript"/>
          <w:lang w:eastAsia="zh-CN"/>
        </w:rPr>
        <w:t>9</w:t>
      </w:r>
      <w:r w:rsidR="004675F7">
        <w:rPr>
          <w:color w:val="000000" w:themeColor="text1"/>
          <w:lang w:eastAsia="zh-CN"/>
        </w:rPr>
        <w:t>.</w:t>
      </w:r>
      <w:r w:rsidR="00E6486F" w:rsidRPr="009676A8">
        <w:rPr>
          <w:color w:val="000000" w:themeColor="text1"/>
          <w:lang w:eastAsia="zh-CN"/>
        </w:rPr>
        <w:t xml:space="preserve"> </w:t>
      </w:r>
      <w:r w:rsidR="004675F7">
        <w:rPr>
          <w:color w:val="000000" w:themeColor="text1"/>
        </w:rPr>
        <w:t>It was</w:t>
      </w:r>
      <w:r w:rsidR="00E6486F" w:rsidRPr="009676A8">
        <w:rPr>
          <w:color w:val="000000" w:themeColor="text1"/>
        </w:rPr>
        <w:t xml:space="preserve"> chose</w:t>
      </w:r>
      <w:r w:rsidR="004675F7">
        <w:rPr>
          <w:color w:val="000000" w:themeColor="text1"/>
        </w:rPr>
        <w:t>n</w:t>
      </w:r>
      <w:r w:rsidR="00E6486F" w:rsidRPr="009676A8">
        <w:rPr>
          <w:color w:val="000000" w:themeColor="text1"/>
        </w:rPr>
        <w:t xml:space="preserve"> to standardize</w:t>
      </w:r>
      <w:r w:rsidR="004675F7">
        <w:rPr>
          <w:color w:val="000000" w:themeColor="text1"/>
        </w:rPr>
        <w:t xml:space="preserve"> the</w:t>
      </w:r>
      <w:r w:rsidR="00E6486F" w:rsidRPr="009676A8">
        <w:rPr>
          <w:color w:val="000000" w:themeColor="text1"/>
        </w:rPr>
        <w:t xml:space="preserve"> model by performing a mild CLP (25%, </w:t>
      </w:r>
      <w:r w:rsidR="00E6486F" w:rsidRPr="009676A8">
        <w:rPr>
          <w:rFonts w:asciiTheme="minorHAnsi" w:hAnsiTheme="minorHAnsi" w:cstheme="minorHAnsi"/>
          <w:color w:val="000000" w:themeColor="text1"/>
        </w:rPr>
        <w:t>single through-and-through puncture with a 21 G 1 ½ needle) to induce sublethal sepsis</w:t>
      </w:r>
      <w:r w:rsidR="00E6486F" w:rsidRPr="009676A8">
        <w:rPr>
          <w:rFonts w:asciiTheme="minorHAnsi" w:hAnsiTheme="minorHAnsi" w:cstheme="minorHAnsi"/>
          <w:color w:val="000000" w:themeColor="text1"/>
          <w:vertAlign w:val="superscript"/>
        </w:rPr>
        <w:t>11,12</w:t>
      </w:r>
      <w:r w:rsidR="004675F7">
        <w:rPr>
          <w:rFonts w:asciiTheme="minorHAnsi" w:hAnsiTheme="minorHAnsi" w:cstheme="minorHAnsi"/>
          <w:color w:val="000000" w:themeColor="text1"/>
        </w:rPr>
        <w:t>.</w:t>
      </w:r>
      <w:r w:rsidR="00D50561">
        <w:rPr>
          <w:rFonts w:asciiTheme="minorHAnsi" w:hAnsiTheme="minorHAnsi" w:cstheme="minorHAnsi"/>
          <w:color w:val="000000" w:themeColor="text1"/>
        </w:rPr>
        <w:t xml:space="preserve"> </w:t>
      </w:r>
      <w:r w:rsidR="00E6486F" w:rsidRPr="009676A8">
        <w:rPr>
          <w:rFonts w:asciiTheme="minorHAnsi" w:hAnsiTheme="minorHAnsi" w:cstheme="minorHAnsi"/>
          <w:color w:val="000000" w:themeColor="text1"/>
        </w:rPr>
        <w:t xml:space="preserve">Third, fluid resuscitation is </w:t>
      </w:r>
      <w:r w:rsidR="00D50561">
        <w:rPr>
          <w:rFonts w:asciiTheme="minorHAnsi" w:hAnsiTheme="minorHAnsi" w:cstheme="minorHAnsi"/>
          <w:color w:val="000000" w:themeColor="text1"/>
        </w:rPr>
        <w:t xml:space="preserve">recommended </w:t>
      </w:r>
      <w:r w:rsidR="00932FCB" w:rsidRPr="009676A8">
        <w:rPr>
          <w:rFonts w:asciiTheme="minorHAnsi" w:hAnsiTheme="minorHAnsi" w:cstheme="minorHAnsi"/>
          <w:color w:val="000000" w:themeColor="text1"/>
        </w:rPr>
        <w:t>to</w:t>
      </w:r>
      <w:r w:rsidR="00E35109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B3755B" w:rsidRPr="009676A8">
        <w:rPr>
          <w:rFonts w:asciiTheme="minorHAnsi" w:hAnsiTheme="minorHAnsi" w:cstheme="minorHAnsi"/>
          <w:color w:val="000000" w:themeColor="text1"/>
        </w:rPr>
        <w:t>prevent shock and rapid death due to circulat</w:t>
      </w:r>
      <w:r w:rsidR="006D691C" w:rsidRPr="009676A8">
        <w:rPr>
          <w:rFonts w:asciiTheme="minorHAnsi" w:hAnsiTheme="minorHAnsi" w:cstheme="minorHAnsi"/>
          <w:color w:val="000000" w:themeColor="text1"/>
        </w:rPr>
        <w:t>ion</w:t>
      </w:r>
      <w:r w:rsidR="00B3755B" w:rsidRPr="009676A8">
        <w:rPr>
          <w:rFonts w:asciiTheme="minorHAnsi" w:hAnsiTheme="minorHAnsi" w:cstheme="minorHAnsi"/>
          <w:color w:val="000000" w:themeColor="text1"/>
        </w:rPr>
        <w:t xml:space="preserve"> collapse and develop a hyperdynamic animal sepsis model</w:t>
      </w:r>
      <w:r w:rsidR="004675F7">
        <w:rPr>
          <w:rFonts w:asciiTheme="minorHAnsi" w:hAnsiTheme="minorHAnsi" w:cstheme="minorHAnsi"/>
          <w:color w:val="000000" w:themeColor="text1"/>
        </w:rPr>
        <w:t>,</w:t>
      </w:r>
      <w:r w:rsidR="00B3755B" w:rsidRPr="009676A8">
        <w:rPr>
          <w:rFonts w:asciiTheme="minorHAnsi" w:hAnsiTheme="minorHAnsi" w:cstheme="minorHAnsi"/>
          <w:color w:val="000000" w:themeColor="text1"/>
        </w:rPr>
        <w:t xml:space="preserve"> which more closely mimic</w:t>
      </w:r>
      <w:r w:rsidR="006D691C" w:rsidRPr="009676A8">
        <w:rPr>
          <w:rFonts w:asciiTheme="minorHAnsi" w:hAnsiTheme="minorHAnsi" w:cstheme="minorHAnsi"/>
          <w:color w:val="000000" w:themeColor="text1"/>
        </w:rPr>
        <w:t>s</w:t>
      </w:r>
      <w:r w:rsidR="00B3755B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E35109" w:rsidRPr="009676A8">
        <w:rPr>
          <w:rFonts w:asciiTheme="minorHAnsi" w:hAnsiTheme="minorHAnsi" w:cstheme="minorHAnsi"/>
          <w:color w:val="000000" w:themeColor="text1"/>
        </w:rPr>
        <w:t>hemodynamic profile of human sepsis</w:t>
      </w:r>
      <w:r w:rsidR="000E0053" w:rsidRPr="009676A8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4675F7">
        <w:rPr>
          <w:rFonts w:asciiTheme="minorHAnsi" w:hAnsiTheme="minorHAnsi" w:cstheme="minorHAnsi"/>
          <w:color w:val="000000" w:themeColor="text1"/>
        </w:rPr>
        <w:t>.</w:t>
      </w:r>
      <w:r w:rsidR="004111A3" w:rsidRPr="009676A8">
        <w:rPr>
          <w:color w:val="000000" w:themeColor="text1"/>
        </w:rPr>
        <w:t xml:space="preserve"> Additionally, the use of analgesics, such as buprenorphine, should be considered </w:t>
      </w:r>
      <w:r w:rsidR="004675F7">
        <w:rPr>
          <w:color w:val="000000" w:themeColor="text1"/>
        </w:rPr>
        <w:t>from</w:t>
      </w:r>
      <w:r w:rsidR="004111A3" w:rsidRPr="009676A8">
        <w:rPr>
          <w:color w:val="000000" w:themeColor="text1"/>
        </w:rPr>
        <w:t xml:space="preserve"> an experimental and ethical standpoint</w:t>
      </w:r>
      <w:r w:rsidR="004111A3" w:rsidRPr="009676A8">
        <w:rPr>
          <w:color w:val="000000" w:themeColor="text1"/>
          <w:vertAlign w:val="superscript"/>
        </w:rPr>
        <w:t>10</w:t>
      </w:r>
      <w:r w:rsidR="004675F7">
        <w:rPr>
          <w:color w:val="000000" w:themeColor="text1"/>
        </w:rPr>
        <w:t>.</w:t>
      </w:r>
    </w:p>
    <w:p w14:paraId="5B8722D3" w14:textId="77777777" w:rsidR="00D50561" w:rsidRDefault="00D50561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D7887A4" w14:textId="1127EB21" w:rsidR="00652C84" w:rsidRPr="00383B3B" w:rsidRDefault="004675F7" w:rsidP="00383B3B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>Three</w:t>
      </w:r>
      <w:r w:rsidR="005C0A05" w:rsidRPr="009676A8">
        <w:rPr>
          <w:color w:val="000000" w:themeColor="text1"/>
        </w:rPr>
        <w:t xml:space="preserve"> days post-CLP</w:t>
      </w:r>
      <w:r>
        <w:rPr>
          <w:color w:val="000000" w:themeColor="text1"/>
        </w:rPr>
        <w:t xml:space="preserve"> was chosen as a timepoint</w:t>
      </w:r>
      <w:r w:rsidR="005C0A05" w:rsidRPr="009676A8">
        <w:rPr>
          <w:color w:val="000000" w:themeColor="text1"/>
        </w:rPr>
        <w:t xml:space="preserve"> to induce secondary infection to reflect the immunosuppressive phase of sepsis. </w:t>
      </w:r>
      <w:r>
        <w:rPr>
          <w:rFonts w:asciiTheme="minorHAnsi" w:hAnsiTheme="minorHAnsi" w:cstheme="minorHAnsi"/>
          <w:color w:val="000000" w:themeColor="text1"/>
        </w:rPr>
        <w:t>M</w:t>
      </w:r>
      <w:r w:rsidR="00652C84" w:rsidRPr="009676A8">
        <w:rPr>
          <w:rFonts w:asciiTheme="minorHAnsi" w:hAnsiTheme="minorHAnsi" w:cstheme="minorHAnsi"/>
          <w:color w:val="000000" w:themeColor="text1"/>
        </w:rPr>
        <w:t>ost patients with sepsis have a protracted</w:t>
      </w:r>
      <w:r w:rsidR="00AB3A4A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652C84" w:rsidRPr="009676A8">
        <w:rPr>
          <w:rFonts w:asciiTheme="minorHAnsi" w:hAnsiTheme="minorHAnsi" w:cstheme="minorHAnsi"/>
          <w:color w:val="000000" w:themeColor="text1"/>
        </w:rPr>
        <w:t xml:space="preserve">hospital course with most deaths occurring beyond 3 days, and many </w:t>
      </w:r>
      <w:r>
        <w:rPr>
          <w:rFonts w:asciiTheme="minorHAnsi" w:hAnsiTheme="minorHAnsi" w:cstheme="minorHAnsi"/>
          <w:color w:val="000000" w:themeColor="text1"/>
        </w:rPr>
        <w:t>then</w:t>
      </w:r>
      <w:r w:rsidR="00652C84" w:rsidRPr="009676A8">
        <w:rPr>
          <w:rFonts w:asciiTheme="minorHAnsi" w:hAnsiTheme="minorHAnsi" w:cstheme="minorHAnsi"/>
          <w:color w:val="000000" w:themeColor="text1"/>
        </w:rPr>
        <w:t xml:space="preserve"> enter </w:t>
      </w:r>
      <w:r w:rsidR="00AB3A4A" w:rsidRPr="009676A8">
        <w:rPr>
          <w:rFonts w:asciiTheme="minorHAnsi" w:hAnsiTheme="minorHAnsi" w:cstheme="minorHAnsi"/>
          <w:color w:val="000000" w:themeColor="text1"/>
        </w:rPr>
        <w:t>in</w:t>
      </w:r>
      <w:r w:rsidR="00652C84" w:rsidRPr="009676A8">
        <w:rPr>
          <w:rFonts w:asciiTheme="minorHAnsi" w:hAnsiTheme="minorHAnsi" w:cstheme="minorHAnsi"/>
          <w:color w:val="000000" w:themeColor="text1"/>
        </w:rPr>
        <w:t>to secondary hospital-acquired pneumonia</w:t>
      </w:r>
      <w:r w:rsidR="00E94A76" w:rsidRPr="009676A8">
        <w:rPr>
          <w:rFonts w:asciiTheme="minorHAnsi" w:hAnsiTheme="minorHAnsi" w:cstheme="minorHAnsi"/>
          <w:color w:val="000000" w:themeColor="text1"/>
        </w:rPr>
        <w:t xml:space="preserve">, which </w:t>
      </w:r>
      <w:r>
        <w:rPr>
          <w:rFonts w:asciiTheme="minorHAnsi" w:hAnsiTheme="minorHAnsi" w:cstheme="minorHAnsi"/>
          <w:color w:val="000000" w:themeColor="text1"/>
        </w:rPr>
        <w:t>was</w:t>
      </w:r>
      <w:r w:rsidR="00E94A76" w:rsidRPr="009676A8">
        <w:rPr>
          <w:rFonts w:asciiTheme="minorHAnsi" w:hAnsiTheme="minorHAnsi" w:cstheme="minorHAnsi"/>
          <w:color w:val="000000" w:themeColor="text1"/>
        </w:rPr>
        <w:t xml:space="preserve"> consistently shown </w:t>
      </w:r>
      <w:r>
        <w:rPr>
          <w:rFonts w:asciiTheme="minorHAnsi" w:hAnsiTheme="minorHAnsi" w:cstheme="minorHAnsi"/>
          <w:color w:val="000000" w:themeColor="text1"/>
        </w:rPr>
        <w:t>in a</w:t>
      </w:r>
      <w:r w:rsidR="00E94A76" w:rsidRPr="009676A8">
        <w:rPr>
          <w:rFonts w:asciiTheme="minorHAnsi" w:hAnsiTheme="minorHAnsi" w:cstheme="minorHAnsi"/>
          <w:color w:val="000000" w:themeColor="text1"/>
        </w:rPr>
        <w:t xml:space="preserve"> recent study with CLP along with </w:t>
      </w:r>
      <w:r w:rsidR="00E94A76" w:rsidRPr="009676A8">
        <w:rPr>
          <w:rFonts w:asciiTheme="minorHAnsi" w:hAnsiTheme="minorHAnsi" w:cstheme="minorHAnsi"/>
          <w:i/>
          <w:color w:val="000000" w:themeColor="text1"/>
        </w:rPr>
        <w:t>P. aeruginosa</w:t>
      </w:r>
      <w:r w:rsidR="00883CC1" w:rsidRPr="009676A8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0E0053" w:rsidRPr="009676A8">
        <w:rPr>
          <w:rFonts w:asciiTheme="minorHAnsi" w:hAnsiTheme="minorHAnsi" w:cstheme="minorHAnsi"/>
          <w:color w:val="000000" w:themeColor="text1"/>
          <w:vertAlign w:val="superscript"/>
        </w:rPr>
        <w:t>4</w:t>
      </w:r>
      <w:r>
        <w:rPr>
          <w:rFonts w:asciiTheme="minorHAnsi" w:hAnsiTheme="minorHAnsi" w:cstheme="minorHAnsi"/>
          <w:color w:val="000000" w:themeColor="text1"/>
        </w:rPr>
        <w:t>.</w:t>
      </w:r>
      <w:r w:rsidR="00652C84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C52EA6" w:rsidRPr="009676A8">
        <w:rPr>
          <w:rFonts w:asciiTheme="minorHAnsi" w:hAnsiTheme="minorHAnsi" w:cstheme="minorHAnsi"/>
          <w:color w:val="000000" w:themeColor="text1"/>
        </w:rPr>
        <w:t>Previous results from othe</w:t>
      </w:r>
      <w:r w:rsidR="008D41B3" w:rsidRPr="009676A8">
        <w:rPr>
          <w:rFonts w:asciiTheme="minorHAnsi" w:hAnsiTheme="minorHAnsi" w:cstheme="minorHAnsi"/>
          <w:color w:val="000000" w:themeColor="text1"/>
        </w:rPr>
        <w:t>r laboratories</w:t>
      </w:r>
      <w:r w:rsidR="00C52EA6" w:rsidRPr="009676A8">
        <w:rPr>
          <w:rFonts w:asciiTheme="minorHAnsi" w:hAnsiTheme="minorHAnsi" w:cstheme="minorHAnsi"/>
          <w:color w:val="000000" w:themeColor="text1"/>
        </w:rPr>
        <w:t xml:space="preserve"> also demonstrate that </w:t>
      </w:r>
      <w:r w:rsidR="005727A6" w:rsidRPr="009676A8">
        <w:rPr>
          <w:rFonts w:asciiTheme="minorHAnsi" w:hAnsiTheme="minorHAnsi" w:cstheme="minorHAnsi"/>
          <w:color w:val="000000" w:themeColor="text1"/>
        </w:rPr>
        <w:t xml:space="preserve">3 </w:t>
      </w:r>
      <w:r>
        <w:rPr>
          <w:rFonts w:asciiTheme="minorHAnsi" w:hAnsiTheme="minorHAnsi" w:cstheme="minorHAnsi"/>
          <w:color w:val="000000" w:themeColor="text1"/>
        </w:rPr>
        <w:t xml:space="preserve">days </w:t>
      </w:r>
      <w:r w:rsidR="005727A6" w:rsidRPr="009676A8">
        <w:rPr>
          <w:rFonts w:asciiTheme="minorHAnsi" w:hAnsiTheme="minorHAnsi" w:cstheme="minorHAnsi"/>
          <w:color w:val="000000" w:themeColor="text1"/>
        </w:rPr>
        <w:t xml:space="preserve">after CLP, mice </w:t>
      </w:r>
      <w:r>
        <w:rPr>
          <w:rFonts w:asciiTheme="minorHAnsi" w:hAnsiTheme="minorHAnsi" w:cstheme="minorHAnsi"/>
          <w:color w:val="000000" w:themeColor="text1"/>
        </w:rPr>
        <w:t>show</w:t>
      </w:r>
      <w:r w:rsidR="005727A6" w:rsidRPr="009676A8">
        <w:rPr>
          <w:rFonts w:asciiTheme="minorHAnsi" w:hAnsiTheme="minorHAnsi" w:cstheme="minorHAnsi"/>
          <w:color w:val="000000" w:themeColor="text1"/>
        </w:rPr>
        <w:t xml:space="preserve"> high sensitivity to secondary instilled</w:t>
      </w:r>
      <w:r>
        <w:rPr>
          <w:rFonts w:asciiTheme="minorHAnsi" w:hAnsiTheme="minorHAnsi" w:cstheme="minorHAnsi"/>
          <w:color w:val="000000" w:themeColor="text1"/>
        </w:rPr>
        <w:t xml:space="preserve"> bacteria</w:t>
      </w:r>
      <w:r w:rsidR="005727A6" w:rsidRPr="009676A8">
        <w:rPr>
          <w:rFonts w:asciiTheme="minorHAnsi" w:hAnsiTheme="minorHAnsi" w:cstheme="minorHAnsi"/>
          <w:color w:val="000000" w:themeColor="text1"/>
        </w:rPr>
        <w:t xml:space="preserve">, and </w:t>
      </w:r>
      <w:r>
        <w:rPr>
          <w:rFonts w:asciiTheme="minorHAnsi" w:hAnsiTheme="minorHAnsi" w:cstheme="minorHAnsi"/>
          <w:color w:val="000000" w:themeColor="text1"/>
        </w:rPr>
        <w:t>one day</w:t>
      </w:r>
      <w:r w:rsidR="00D543DC" w:rsidRPr="009676A8">
        <w:rPr>
          <w:rFonts w:asciiTheme="minorHAnsi" w:hAnsiTheme="minorHAnsi" w:cstheme="minorHAnsi"/>
          <w:color w:val="000000" w:themeColor="text1"/>
        </w:rPr>
        <w:t xml:space="preserve"> after </w:t>
      </w:r>
      <w:r w:rsidR="005727A6" w:rsidRPr="009676A8">
        <w:rPr>
          <w:rFonts w:asciiTheme="minorHAnsi" w:hAnsiTheme="minorHAnsi" w:cstheme="minorHAnsi"/>
          <w:color w:val="000000" w:themeColor="text1"/>
        </w:rPr>
        <w:t>infection</w:t>
      </w:r>
      <w:r w:rsidR="00C52EA6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D543DC" w:rsidRPr="009676A8">
        <w:rPr>
          <w:rFonts w:asciiTheme="minorHAnsi" w:hAnsiTheme="minorHAnsi" w:cstheme="minorHAnsi"/>
          <w:color w:val="000000" w:themeColor="text1"/>
        </w:rPr>
        <w:t>was</w:t>
      </w:r>
      <w:r w:rsidR="00C52EA6" w:rsidRPr="009676A8">
        <w:rPr>
          <w:rFonts w:asciiTheme="minorHAnsi" w:hAnsiTheme="minorHAnsi" w:cstheme="minorHAnsi"/>
          <w:color w:val="000000" w:themeColor="text1"/>
        </w:rPr>
        <w:t xml:space="preserve"> the turning point </w:t>
      </w:r>
      <w:r>
        <w:rPr>
          <w:rFonts w:asciiTheme="minorHAnsi" w:hAnsiTheme="minorHAnsi" w:cstheme="minorHAnsi"/>
          <w:color w:val="000000" w:themeColor="text1"/>
        </w:rPr>
        <w:t>from</w:t>
      </w:r>
      <w:r w:rsidR="00C52EA6" w:rsidRPr="009676A8">
        <w:rPr>
          <w:rFonts w:asciiTheme="minorHAnsi" w:hAnsiTheme="minorHAnsi" w:cstheme="minorHAnsi"/>
          <w:color w:val="000000" w:themeColor="text1"/>
        </w:rPr>
        <w:t xml:space="preserve"> over-inflammation to immunosuppression</w:t>
      </w:r>
      <w:r w:rsidR="005727A6" w:rsidRPr="009676A8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>
        <w:rPr>
          <w:rFonts w:asciiTheme="minorHAnsi" w:hAnsiTheme="minorHAnsi" w:cstheme="minorHAnsi"/>
          <w:color w:val="000000" w:themeColor="text1"/>
          <w:vertAlign w:val="superscript"/>
        </w:rPr>
        <w:t>,</w:t>
      </w:r>
      <w:r w:rsidR="000E0053" w:rsidRPr="009676A8">
        <w:rPr>
          <w:rFonts w:asciiTheme="minorHAnsi" w:hAnsiTheme="minorHAnsi" w:cstheme="minorHAnsi"/>
          <w:color w:val="000000" w:themeColor="text1"/>
          <w:vertAlign w:val="superscript"/>
        </w:rPr>
        <w:t>16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5AA5F7D" w14:textId="77777777" w:rsidR="00D50561" w:rsidRDefault="00D50561" w:rsidP="00383B3B">
      <w:pPr>
        <w:jc w:val="left"/>
        <w:rPr>
          <w:color w:val="000000" w:themeColor="text1"/>
          <w:lang w:eastAsia="zh-CN"/>
        </w:rPr>
      </w:pPr>
    </w:p>
    <w:p w14:paraId="23B89254" w14:textId="4A488940" w:rsidR="0051315D" w:rsidRDefault="0051315D" w:rsidP="00383B3B">
      <w:pPr>
        <w:jc w:val="left"/>
        <w:rPr>
          <w:color w:val="000000" w:themeColor="text1"/>
          <w:lang w:eastAsia="zh-CN"/>
        </w:rPr>
      </w:pPr>
      <w:r w:rsidRPr="009676A8">
        <w:rPr>
          <w:color w:val="000000" w:themeColor="text1"/>
          <w:lang w:eastAsia="zh-CN"/>
        </w:rPr>
        <w:t xml:space="preserve">In addition, differences in bacteria strains and dosage instilled are significant factors </w:t>
      </w:r>
      <w:r w:rsidR="008D41B3" w:rsidRPr="009676A8">
        <w:rPr>
          <w:color w:val="000000" w:themeColor="text1"/>
          <w:lang w:eastAsia="zh-CN"/>
        </w:rPr>
        <w:t>causing</w:t>
      </w:r>
      <w:r w:rsidRPr="009676A8">
        <w:rPr>
          <w:color w:val="000000" w:themeColor="text1"/>
          <w:lang w:eastAsia="zh-CN"/>
        </w:rPr>
        <w:t xml:space="preserve"> variability in the dual model. </w:t>
      </w:r>
      <w:r w:rsidR="00A92A1D" w:rsidRPr="009676A8">
        <w:rPr>
          <w:color w:val="000000" w:themeColor="text1"/>
          <w:lang w:eastAsia="zh-CN"/>
        </w:rPr>
        <w:t xml:space="preserve">The selection of strain and dose levels are </w:t>
      </w:r>
      <w:r w:rsidR="00304560" w:rsidRPr="009676A8">
        <w:rPr>
          <w:color w:val="000000" w:themeColor="text1"/>
          <w:lang w:eastAsia="zh-CN"/>
        </w:rPr>
        <w:t xml:space="preserve">based on </w:t>
      </w:r>
      <w:r w:rsidR="00A92A1D" w:rsidRPr="009676A8">
        <w:rPr>
          <w:color w:val="000000" w:themeColor="text1"/>
          <w:lang w:eastAsia="zh-CN"/>
        </w:rPr>
        <w:t xml:space="preserve">the </w:t>
      </w:r>
      <w:r w:rsidR="008D41B3" w:rsidRPr="009676A8">
        <w:rPr>
          <w:color w:val="000000" w:themeColor="text1"/>
          <w:lang w:eastAsia="zh-CN"/>
        </w:rPr>
        <w:t>needs</w:t>
      </w:r>
      <w:r w:rsidR="00A92A1D" w:rsidRPr="009676A8">
        <w:rPr>
          <w:color w:val="000000" w:themeColor="text1"/>
          <w:lang w:eastAsia="zh-CN"/>
        </w:rPr>
        <w:t xml:space="preserve"> of </w:t>
      </w:r>
      <w:r w:rsidR="004675F7">
        <w:rPr>
          <w:color w:val="000000" w:themeColor="text1"/>
          <w:lang w:eastAsia="zh-CN"/>
        </w:rPr>
        <w:t xml:space="preserve">the </w:t>
      </w:r>
      <w:r w:rsidR="00A92A1D" w:rsidRPr="009676A8">
        <w:rPr>
          <w:color w:val="000000" w:themeColor="text1"/>
          <w:lang w:eastAsia="zh-CN"/>
        </w:rPr>
        <w:t>experimental design of secondary infection during immun</w:t>
      </w:r>
      <w:r w:rsidR="004675F7">
        <w:rPr>
          <w:color w:val="000000" w:themeColor="text1"/>
          <w:lang w:eastAsia="zh-CN"/>
        </w:rPr>
        <w:t>o</w:t>
      </w:r>
      <w:r w:rsidR="00A92A1D" w:rsidRPr="009676A8">
        <w:rPr>
          <w:color w:val="000000" w:themeColor="text1"/>
          <w:lang w:eastAsia="zh-CN"/>
        </w:rPr>
        <w:t xml:space="preserve">suppressive </w:t>
      </w:r>
      <w:r w:rsidR="005E4068" w:rsidRPr="009676A8">
        <w:rPr>
          <w:color w:val="000000" w:themeColor="text1"/>
          <w:lang w:eastAsia="zh-CN"/>
        </w:rPr>
        <w:t>status</w:t>
      </w:r>
      <w:r w:rsidR="00A92A1D" w:rsidRPr="009676A8">
        <w:rPr>
          <w:color w:val="000000" w:themeColor="text1"/>
          <w:lang w:eastAsia="zh-CN"/>
        </w:rPr>
        <w:t xml:space="preserve">. </w:t>
      </w:r>
      <w:r w:rsidR="003175F6" w:rsidRPr="009676A8">
        <w:rPr>
          <w:color w:val="000000" w:themeColor="text1"/>
          <w:lang w:eastAsia="zh-CN"/>
        </w:rPr>
        <w:t>Based on</w:t>
      </w:r>
      <w:r w:rsidRPr="009676A8">
        <w:rPr>
          <w:color w:val="000000" w:themeColor="text1"/>
          <w:lang w:eastAsia="zh-CN"/>
        </w:rPr>
        <w:t xml:space="preserve"> previous findings,</w:t>
      </w:r>
      <w:r w:rsidR="00A92A1D" w:rsidRPr="009676A8">
        <w:rPr>
          <w:color w:val="000000" w:themeColor="text1"/>
          <w:lang w:eastAsia="zh-CN"/>
        </w:rPr>
        <w:t xml:space="preserve"> 1 </w:t>
      </w:r>
      <w:r w:rsidR="004675F7">
        <w:rPr>
          <w:color w:val="000000" w:themeColor="text1"/>
          <w:lang w:eastAsia="zh-CN"/>
        </w:rPr>
        <w:t>x</w:t>
      </w:r>
      <w:r w:rsidR="00A92A1D" w:rsidRPr="009676A8">
        <w:rPr>
          <w:color w:val="000000" w:themeColor="text1"/>
          <w:lang w:eastAsia="zh-CN"/>
        </w:rPr>
        <w:t xml:space="preserve"> 10</w:t>
      </w:r>
      <w:r w:rsidR="00A92A1D" w:rsidRPr="009676A8">
        <w:rPr>
          <w:color w:val="000000" w:themeColor="text1"/>
          <w:vertAlign w:val="superscript"/>
          <w:lang w:eastAsia="zh-CN"/>
        </w:rPr>
        <w:t>7</w:t>
      </w:r>
      <w:r w:rsidR="00A92A1D" w:rsidRPr="009676A8">
        <w:rPr>
          <w:color w:val="000000" w:themeColor="text1"/>
          <w:lang w:eastAsia="zh-CN"/>
        </w:rPr>
        <w:t xml:space="preserve"> CFU of </w:t>
      </w:r>
      <w:r w:rsidR="00A92A1D" w:rsidRPr="009676A8">
        <w:rPr>
          <w:i/>
          <w:color w:val="000000" w:themeColor="text1"/>
          <w:lang w:eastAsia="zh-CN"/>
        </w:rPr>
        <w:t>S</w:t>
      </w:r>
      <w:r w:rsidR="003175F6" w:rsidRPr="009676A8">
        <w:rPr>
          <w:i/>
          <w:color w:val="000000" w:themeColor="text1"/>
          <w:lang w:eastAsia="zh-CN"/>
        </w:rPr>
        <w:t>.</w:t>
      </w:r>
      <w:r w:rsidR="00A92A1D" w:rsidRPr="009676A8">
        <w:rPr>
          <w:i/>
          <w:color w:val="000000" w:themeColor="text1"/>
          <w:lang w:eastAsia="zh-CN"/>
        </w:rPr>
        <w:t xml:space="preserve"> aureus</w:t>
      </w:r>
      <w:r w:rsidR="00A92A1D" w:rsidRPr="009676A8">
        <w:rPr>
          <w:color w:val="000000" w:themeColor="text1"/>
          <w:lang w:eastAsia="zh-CN"/>
        </w:rPr>
        <w:t xml:space="preserve"> </w:t>
      </w:r>
      <w:r w:rsidR="004675F7">
        <w:rPr>
          <w:color w:val="000000" w:themeColor="text1"/>
          <w:lang w:eastAsia="zh-CN"/>
        </w:rPr>
        <w:t>w</w:t>
      </w:r>
      <w:r w:rsidR="00933F37">
        <w:rPr>
          <w:color w:val="000000" w:themeColor="text1"/>
          <w:lang w:eastAsia="zh-CN"/>
        </w:rPr>
        <w:t>as</w:t>
      </w:r>
      <w:r w:rsidR="00A92A1D" w:rsidRPr="009676A8">
        <w:rPr>
          <w:color w:val="000000" w:themeColor="text1"/>
          <w:lang w:eastAsia="zh-CN"/>
        </w:rPr>
        <w:t xml:space="preserve"> selected </w:t>
      </w:r>
      <w:r w:rsidR="003175F6" w:rsidRPr="009676A8">
        <w:rPr>
          <w:color w:val="000000" w:themeColor="text1"/>
          <w:lang w:eastAsia="zh-CN"/>
        </w:rPr>
        <w:t>for this study</w:t>
      </w:r>
      <w:r w:rsidR="00A92A1D" w:rsidRPr="009676A8">
        <w:rPr>
          <w:color w:val="000000" w:themeColor="text1"/>
          <w:lang w:eastAsia="zh-CN"/>
        </w:rPr>
        <w:t xml:space="preserve">. </w:t>
      </w:r>
    </w:p>
    <w:p w14:paraId="54205B15" w14:textId="77777777" w:rsidR="00D50561" w:rsidRPr="009676A8" w:rsidRDefault="00D50561" w:rsidP="00383B3B">
      <w:pPr>
        <w:jc w:val="left"/>
        <w:rPr>
          <w:color w:val="000000" w:themeColor="text1"/>
          <w:lang w:eastAsia="zh-CN"/>
        </w:rPr>
      </w:pPr>
    </w:p>
    <w:p w14:paraId="30EF31A3" w14:textId="324706CA" w:rsidR="00AB7ACB" w:rsidRDefault="00AB7ACB" w:rsidP="00383B3B">
      <w:pPr>
        <w:jc w:val="left"/>
        <w:rPr>
          <w:color w:val="000000" w:themeColor="text1"/>
          <w:lang w:eastAsia="zh-CN"/>
        </w:rPr>
      </w:pPr>
      <w:r w:rsidRPr="009676A8">
        <w:rPr>
          <w:rFonts w:hint="eastAsia"/>
          <w:color w:val="000000" w:themeColor="text1"/>
          <w:lang w:eastAsia="zh-CN"/>
        </w:rPr>
        <w:t>To</w:t>
      </w:r>
      <w:r w:rsidRPr="009676A8">
        <w:rPr>
          <w:color w:val="000000" w:themeColor="text1"/>
          <w:lang w:eastAsia="zh-CN"/>
        </w:rPr>
        <w:t xml:space="preserve"> improve the efficiency of intranasal bacterial delivery directly into the mouse lungs, attention should be p</w:t>
      </w:r>
      <w:r w:rsidR="003175F6" w:rsidRPr="009676A8">
        <w:rPr>
          <w:color w:val="000000" w:themeColor="text1"/>
          <w:lang w:eastAsia="zh-CN"/>
        </w:rPr>
        <w:t>aid</w:t>
      </w:r>
      <w:r w:rsidRPr="009676A8">
        <w:rPr>
          <w:color w:val="000000" w:themeColor="text1"/>
          <w:lang w:eastAsia="zh-CN"/>
        </w:rPr>
        <w:t xml:space="preserve"> to the instillation volume, time, and body position. </w:t>
      </w:r>
      <w:r w:rsidR="003175F6" w:rsidRPr="009676A8">
        <w:rPr>
          <w:color w:val="000000" w:themeColor="text1"/>
          <w:lang w:eastAsia="zh-CN"/>
        </w:rPr>
        <w:t>There are other operational matters that may immensely influence the outcome of the experiment</w:t>
      </w:r>
      <w:r w:rsidR="004675F7">
        <w:rPr>
          <w:color w:val="000000" w:themeColor="text1"/>
          <w:lang w:eastAsia="zh-CN"/>
        </w:rPr>
        <w:t>. These include</w:t>
      </w:r>
      <w:r w:rsidR="003175F6" w:rsidRPr="009676A8">
        <w:rPr>
          <w:color w:val="000000" w:themeColor="text1"/>
          <w:lang w:eastAsia="zh-CN"/>
        </w:rPr>
        <w:t xml:space="preserve"> h</w:t>
      </w:r>
      <w:r w:rsidRPr="009676A8">
        <w:rPr>
          <w:color w:val="000000" w:themeColor="text1"/>
          <w:lang w:eastAsia="zh-CN"/>
        </w:rPr>
        <w:t>old</w:t>
      </w:r>
      <w:r w:rsidR="004675F7">
        <w:rPr>
          <w:color w:val="000000" w:themeColor="text1"/>
          <w:lang w:eastAsia="zh-CN"/>
        </w:rPr>
        <w:t>ing</w:t>
      </w:r>
      <w:r w:rsidRPr="009676A8">
        <w:rPr>
          <w:color w:val="000000" w:themeColor="text1"/>
          <w:lang w:eastAsia="zh-CN"/>
        </w:rPr>
        <w:t xml:space="preserve"> the mouse </w:t>
      </w:r>
      <w:r w:rsidR="006F2BDA" w:rsidRPr="009676A8">
        <w:rPr>
          <w:color w:val="000000" w:themeColor="text1"/>
          <w:lang w:eastAsia="zh-CN"/>
        </w:rPr>
        <w:t>upright, administer</w:t>
      </w:r>
      <w:r w:rsidR="004675F7">
        <w:rPr>
          <w:color w:val="000000" w:themeColor="text1"/>
          <w:lang w:eastAsia="zh-CN"/>
        </w:rPr>
        <w:t>ing</w:t>
      </w:r>
      <w:r w:rsidRPr="009676A8">
        <w:rPr>
          <w:color w:val="000000" w:themeColor="text1"/>
          <w:lang w:eastAsia="zh-CN"/>
        </w:rPr>
        <w:t xml:space="preserve"> </w:t>
      </w:r>
      <w:r w:rsidR="006F2BDA" w:rsidRPr="009676A8">
        <w:rPr>
          <w:color w:val="000000" w:themeColor="text1"/>
          <w:lang w:eastAsia="zh-CN"/>
        </w:rPr>
        <w:t xml:space="preserve">multiple-low-dose bacteria liquid into both nostrils separately </w:t>
      </w:r>
      <w:r w:rsidR="004675F7">
        <w:rPr>
          <w:color w:val="000000" w:themeColor="text1"/>
          <w:lang w:eastAsia="zh-CN"/>
        </w:rPr>
        <w:t xml:space="preserve">during </w:t>
      </w:r>
      <w:r w:rsidR="006F2BDA" w:rsidRPr="009676A8">
        <w:rPr>
          <w:color w:val="000000" w:themeColor="text1"/>
          <w:lang w:eastAsia="zh-CN"/>
        </w:rPr>
        <w:t>each</w:t>
      </w:r>
      <w:r w:rsidR="003175F6" w:rsidRPr="009676A8">
        <w:rPr>
          <w:color w:val="000000" w:themeColor="text1"/>
          <w:lang w:eastAsia="zh-CN"/>
        </w:rPr>
        <w:t xml:space="preserve"> </w:t>
      </w:r>
      <w:r w:rsidR="00F46FB4" w:rsidRPr="009676A8">
        <w:rPr>
          <w:color w:val="000000" w:themeColor="text1"/>
          <w:lang w:eastAsia="zh-CN"/>
        </w:rPr>
        <w:t>instillation</w:t>
      </w:r>
      <w:r w:rsidR="003175F6" w:rsidRPr="009676A8">
        <w:rPr>
          <w:color w:val="000000" w:themeColor="text1"/>
          <w:lang w:eastAsia="zh-CN"/>
        </w:rPr>
        <w:t>, w</w:t>
      </w:r>
      <w:r w:rsidR="00C732C3" w:rsidRPr="009676A8">
        <w:rPr>
          <w:color w:val="000000" w:themeColor="text1"/>
          <w:lang w:eastAsia="zh-CN"/>
        </w:rPr>
        <w:t>atch</w:t>
      </w:r>
      <w:r w:rsidR="004675F7">
        <w:rPr>
          <w:color w:val="000000" w:themeColor="text1"/>
          <w:lang w:eastAsia="zh-CN"/>
        </w:rPr>
        <w:t>ing</w:t>
      </w:r>
      <w:r w:rsidR="00C732C3" w:rsidRPr="009676A8">
        <w:rPr>
          <w:color w:val="000000" w:themeColor="text1"/>
          <w:lang w:eastAsia="zh-CN"/>
        </w:rPr>
        <w:t xml:space="preserve"> the inhalation of liquid without forming bubbles</w:t>
      </w:r>
      <w:r w:rsidR="004675F7">
        <w:rPr>
          <w:color w:val="000000" w:themeColor="text1"/>
          <w:lang w:eastAsia="zh-CN"/>
        </w:rPr>
        <w:t>,</w:t>
      </w:r>
      <w:r w:rsidR="00C732C3" w:rsidRPr="009676A8">
        <w:rPr>
          <w:color w:val="000000" w:themeColor="text1"/>
          <w:lang w:eastAsia="zh-CN"/>
        </w:rPr>
        <w:t xml:space="preserve"> contro</w:t>
      </w:r>
      <w:r w:rsidR="004675F7">
        <w:rPr>
          <w:color w:val="000000" w:themeColor="text1"/>
          <w:lang w:eastAsia="zh-CN"/>
        </w:rPr>
        <w:t>l</w:t>
      </w:r>
      <w:r w:rsidR="00C732C3" w:rsidRPr="009676A8">
        <w:rPr>
          <w:color w:val="000000" w:themeColor="text1"/>
          <w:lang w:eastAsia="zh-CN"/>
        </w:rPr>
        <w:t>l</w:t>
      </w:r>
      <w:r w:rsidR="004675F7">
        <w:rPr>
          <w:color w:val="000000" w:themeColor="text1"/>
          <w:lang w:eastAsia="zh-CN"/>
        </w:rPr>
        <w:t>ing</w:t>
      </w:r>
      <w:r w:rsidR="00C732C3" w:rsidRPr="009676A8">
        <w:rPr>
          <w:color w:val="000000" w:themeColor="text1"/>
          <w:lang w:eastAsia="zh-CN"/>
        </w:rPr>
        <w:t xml:space="preserve"> the speed</w:t>
      </w:r>
      <w:r w:rsidR="004675F7">
        <w:rPr>
          <w:color w:val="000000" w:themeColor="text1"/>
          <w:lang w:eastAsia="zh-CN"/>
        </w:rPr>
        <w:t xml:space="preserve"> of inhalation</w:t>
      </w:r>
      <w:r w:rsidR="003175F6" w:rsidRPr="009676A8">
        <w:rPr>
          <w:color w:val="000000" w:themeColor="text1"/>
          <w:lang w:eastAsia="zh-CN"/>
        </w:rPr>
        <w:t>;</w:t>
      </w:r>
      <w:r w:rsidR="00C732C3" w:rsidRPr="009676A8">
        <w:rPr>
          <w:color w:val="000000" w:themeColor="text1"/>
          <w:lang w:eastAsia="zh-CN"/>
        </w:rPr>
        <w:t xml:space="preserve"> </w:t>
      </w:r>
      <w:r w:rsidR="006F2BDA" w:rsidRPr="009676A8">
        <w:rPr>
          <w:color w:val="000000" w:themeColor="text1"/>
          <w:lang w:eastAsia="zh-CN"/>
        </w:rPr>
        <w:t>mov</w:t>
      </w:r>
      <w:r w:rsidR="004675F7">
        <w:rPr>
          <w:color w:val="000000" w:themeColor="text1"/>
          <w:lang w:eastAsia="zh-CN"/>
        </w:rPr>
        <w:t>ing</w:t>
      </w:r>
      <w:r w:rsidR="006F2BDA" w:rsidRPr="009676A8">
        <w:rPr>
          <w:color w:val="000000" w:themeColor="text1"/>
          <w:lang w:eastAsia="zh-CN"/>
        </w:rPr>
        <w:t xml:space="preserve"> the mouse up quickly</w:t>
      </w:r>
      <w:r w:rsidR="004675F7">
        <w:rPr>
          <w:color w:val="000000" w:themeColor="text1"/>
          <w:lang w:eastAsia="zh-CN"/>
        </w:rPr>
        <w:t xml:space="preserve"> then</w:t>
      </w:r>
      <w:r w:rsidR="006F2BDA" w:rsidRPr="009676A8">
        <w:rPr>
          <w:color w:val="000000" w:themeColor="text1"/>
          <w:lang w:eastAsia="zh-CN"/>
        </w:rPr>
        <w:t xml:space="preserve"> down slowly</w:t>
      </w:r>
      <w:r w:rsidR="004675F7">
        <w:rPr>
          <w:color w:val="000000" w:themeColor="text1"/>
          <w:lang w:eastAsia="zh-CN"/>
        </w:rPr>
        <w:t>,</w:t>
      </w:r>
      <w:r w:rsidR="003175F6" w:rsidRPr="009676A8">
        <w:rPr>
          <w:color w:val="000000" w:themeColor="text1"/>
          <w:lang w:eastAsia="zh-CN"/>
        </w:rPr>
        <w:t xml:space="preserve"> </w:t>
      </w:r>
      <w:r w:rsidR="004675F7">
        <w:rPr>
          <w:color w:val="000000" w:themeColor="text1"/>
          <w:lang w:eastAsia="zh-CN"/>
        </w:rPr>
        <w:t xml:space="preserve">and </w:t>
      </w:r>
      <w:r w:rsidR="003175F6" w:rsidRPr="009676A8">
        <w:rPr>
          <w:color w:val="000000" w:themeColor="text1"/>
          <w:lang w:eastAsia="zh-CN"/>
        </w:rPr>
        <w:t>l</w:t>
      </w:r>
      <w:r w:rsidR="00C732C3" w:rsidRPr="009676A8">
        <w:rPr>
          <w:color w:val="000000" w:themeColor="text1"/>
          <w:lang w:eastAsia="zh-CN"/>
        </w:rPr>
        <w:t>ay</w:t>
      </w:r>
      <w:r w:rsidR="004675F7">
        <w:rPr>
          <w:color w:val="000000" w:themeColor="text1"/>
          <w:lang w:eastAsia="zh-CN"/>
        </w:rPr>
        <w:t>ing</w:t>
      </w:r>
      <w:r w:rsidR="00C732C3" w:rsidRPr="009676A8">
        <w:rPr>
          <w:color w:val="000000" w:themeColor="text1"/>
          <w:lang w:eastAsia="zh-CN"/>
        </w:rPr>
        <w:t xml:space="preserve"> the mouse</w:t>
      </w:r>
      <w:r w:rsidR="00C732C3" w:rsidRPr="009676A8">
        <w:rPr>
          <w:color w:val="000000" w:themeColor="text1"/>
        </w:rPr>
        <w:t xml:space="preserve"> </w:t>
      </w:r>
      <w:r w:rsidR="004675F7">
        <w:rPr>
          <w:color w:val="000000" w:themeColor="text1"/>
          <w:lang w:eastAsia="zh-CN"/>
        </w:rPr>
        <w:t>at</w:t>
      </w:r>
      <w:r w:rsidR="00C732C3" w:rsidRPr="009676A8">
        <w:rPr>
          <w:color w:val="000000" w:themeColor="text1"/>
          <w:lang w:eastAsia="zh-CN"/>
        </w:rPr>
        <w:t xml:space="preserve"> a 45° </w:t>
      </w:r>
      <w:r w:rsidR="003175F6" w:rsidRPr="009676A8">
        <w:rPr>
          <w:color w:val="000000" w:themeColor="text1"/>
          <w:lang w:eastAsia="zh-CN"/>
        </w:rPr>
        <w:t>angle</w:t>
      </w:r>
      <w:r w:rsidR="00C732C3" w:rsidRPr="009676A8">
        <w:rPr>
          <w:color w:val="000000" w:themeColor="text1"/>
          <w:lang w:eastAsia="zh-CN"/>
        </w:rPr>
        <w:t xml:space="preserve"> to recover from </w:t>
      </w:r>
      <w:r w:rsidR="003175F6" w:rsidRPr="009676A8">
        <w:rPr>
          <w:color w:val="000000" w:themeColor="text1"/>
          <w:lang w:eastAsia="zh-CN"/>
        </w:rPr>
        <w:t>instillation</w:t>
      </w:r>
      <w:r w:rsidR="00C732C3" w:rsidRPr="009676A8">
        <w:rPr>
          <w:color w:val="000000" w:themeColor="text1"/>
          <w:lang w:eastAsia="zh-CN"/>
        </w:rPr>
        <w:t xml:space="preserve">. </w:t>
      </w:r>
      <w:r w:rsidR="004675F7">
        <w:rPr>
          <w:color w:val="000000" w:themeColor="text1"/>
          <w:lang w:eastAsia="zh-CN"/>
        </w:rPr>
        <w:t>I</w:t>
      </w:r>
      <w:r w:rsidR="0058131C" w:rsidRPr="009676A8">
        <w:rPr>
          <w:color w:val="000000" w:themeColor="text1"/>
          <w:lang w:eastAsia="zh-CN"/>
        </w:rPr>
        <w:t xml:space="preserve">ntranasal bacteria administration is noninvasive and helps </w:t>
      </w:r>
      <w:r w:rsidR="00C732C3" w:rsidRPr="009676A8">
        <w:rPr>
          <w:color w:val="000000" w:themeColor="text1"/>
          <w:lang w:eastAsia="zh-CN"/>
        </w:rPr>
        <w:t>to prevent choking</w:t>
      </w:r>
      <w:r w:rsidR="0058131C" w:rsidRPr="009676A8">
        <w:rPr>
          <w:color w:val="000000" w:themeColor="text1"/>
          <w:lang w:eastAsia="zh-CN"/>
        </w:rPr>
        <w:t>, increase access</w:t>
      </w:r>
      <w:r w:rsidR="003175F6" w:rsidRPr="009676A8">
        <w:rPr>
          <w:color w:val="000000" w:themeColor="text1"/>
          <w:lang w:eastAsia="zh-CN"/>
        </w:rPr>
        <w:t>ibility</w:t>
      </w:r>
      <w:r w:rsidR="0058131C" w:rsidRPr="009676A8">
        <w:rPr>
          <w:color w:val="000000" w:themeColor="text1"/>
          <w:lang w:eastAsia="zh-CN"/>
        </w:rPr>
        <w:t>, improve safety, and minimize surgical injuries.</w:t>
      </w:r>
    </w:p>
    <w:p w14:paraId="406A02E3" w14:textId="77777777" w:rsidR="00D50561" w:rsidRPr="009676A8" w:rsidRDefault="00D50561" w:rsidP="00383B3B">
      <w:pPr>
        <w:jc w:val="left"/>
        <w:rPr>
          <w:color w:val="000000" w:themeColor="text1"/>
          <w:lang w:eastAsia="zh-CN"/>
        </w:rPr>
      </w:pPr>
    </w:p>
    <w:p w14:paraId="4D986942" w14:textId="7A321D38" w:rsidR="006D2A30" w:rsidRDefault="006D2A30" w:rsidP="00383B3B">
      <w:pPr>
        <w:jc w:val="left"/>
        <w:rPr>
          <w:color w:val="000000" w:themeColor="text1"/>
        </w:rPr>
      </w:pPr>
      <w:r w:rsidRPr="009676A8">
        <w:rPr>
          <w:color w:val="000000" w:themeColor="text1"/>
        </w:rPr>
        <w:t>However, this method has its limit</w:t>
      </w:r>
      <w:r w:rsidR="008D41B3" w:rsidRPr="009676A8">
        <w:rPr>
          <w:color w:val="000000" w:themeColor="text1"/>
        </w:rPr>
        <w:t>ations</w:t>
      </w:r>
      <w:r w:rsidRPr="009676A8">
        <w:rPr>
          <w:color w:val="000000" w:themeColor="text1"/>
        </w:rPr>
        <w:t xml:space="preserve">. </w:t>
      </w:r>
      <w:r w:rsidR="008D41B3" w:rsidRPr="009676A8">
        <w:rPr>
          <w:color w:val="000000" w:themeColor="text1"/>
        </w:rPr>
        <w:t>As</w:t>
      </w:r>
      <w:r w:rsidR="00C41A44" w:rsidRPr="009676A8">
        <w:rPr>
          <w:color w:val="000000" w:themeColor="text1"/>
        </w:rPr>
        <w:t xml:space="preserve"> this </w:t>
      </w:r>
      <w:r w:rsidR="008D41B3" w:rsidRPr="009676A8">
        <w:rPr>
          <w:color w:val="000000" w:themeColor="text1"/>
        </w:rPr>
        <w:t xml:space="preserve">is a </w:t>
      </w:r>
      <w:r w:rsidR="00C41A44" w:rsidRPr="009676A8">
        <w:rPr>
          <w:color w:val="000000" w:themeColor="text1"/>
        </w:rPr>
        <w:t>method</w:t>
      </w:r>
      <w:r w:rsidR="008D41B3" w:rsidRPr="009676A8">
        <w:rPr>
          <w:color w:val="000000" w:themeColor="text1"/>
        </w:rPr>
        <w:t>ological study</w:t>
      </w:r>
      <w:r w:rsidR="00C41A44" w:rsidRPr="009676A8">
        <w:rPr>
          <w:color w:val="000000" w:themeColor="text1"/>
        </w:rPr>
        <w:t xml:space="preserve">, data </w:t>
      </w:r>
      <w:r w:rsidR="00C35D09">
        <w:rPr>
          <w:color w:val="000000" w:themeColor="text1"/>
        </w:rPr>
        <w:t xml:space="preserve">has not been discussed </w:t>
      </w:r>
      <w:r w:rsidR="00C41A44" w:rsidRPr="009676A8">
        <w:rPr>
          <w:color w:val="000000" w:themeColor="text1"/>
        </w:rPr>
        <w:t>on the changes of clinical signs</w:t>
      </w:r>
      <w:r w:rsidR="00C35D09">
        <w:rPr>
          <w:color w:val="000000" w:themeColor="text1"/>
        </w:rPr>
        <w:t xml:space="preserve">; </w:t>
      </w:r>
      <w:r w:rsidR="00C41A44" w:rsidRPr="009676A8">
        <w:rPr>
          <w:color w:val="000000" w:themeColor="text1"/>
        </w:rPr>
        <w:t>anti-inflammatory cytokines</w:t>
      </w:r>
      <w:r w:rsidR="00C35D09">
        <w:rPr>
          <w:color w:val="000000" w:themeColor="text1"/>
        </w:rPr>
        <w:t>;</w:t>
      </w:r>
      <w:r w:rsidR="00C41A44" w:rsidRPr="009676A8">
        <w:rPr>
          <w:color w:val="000000" w:themeColor="text1"/>
        </w:rPr>
        <w:t xml:space="preserve"> </w:t>
      </w:r>
      <w:r w:rsidR="00C35D09">
        <w:rPr>
          <w:color w:val="000000" w:themeColor="text1"/>
        </w:rPr>
        <w:t>and</w:t>
      </w:r>
      <w:r w:rsidR="003175F6" w:rsidRPr="009676A8">
        <w:rPr>
          <w:color w:val="000000" w:themeColor="text1"/>
        </w:rPr>
        <w:t xml:space="preserve"> quantity and function of</w:t>
      </w:r>
      <w:r w:rsidR="00C41A44" w:rsidRPr="009676A8">
        <w:rPr>
          <w:color w:val="000000" w:themeColor="text1"/>
        </w:rPr>
        <w:t xml:space="preserve"> monocytes, neutrophils</w:t>
      </w:r>
      <w:r w:rsidR="00C35D09">
        <w:rPr>
          <w:color w:val="000000" w:themeColor="text1"/>
        </w:rPr>
        <w:t>,</w:t>
      </w:r>
      <w:r w:rsidR="00C41A44" w:rsidRPr="009676A8">
        <w:rPr>
          <w:color w:val="000000" w:themeColor="text1"/>
        </w:rPr>
        <w:t xml:space="preserve"> and lymphocytes in</w:t>
      </w:r>
      <w:r w:rsidR="003175F6" w:rsidRPr="009676A8">
        <w:rPr>
          <w:color w:val="000000" w:themeColor="text1"/>
        </w:rPr>
        <w:t xml:space="preserve"> the</w:t>
      </w:r>
      <w:r w:rsidR="00C41A44" w:rsidRPr="009676A8">
        <w:rPr>
          <w:color w:val="000000" w:themeColor="text1"/>
        </w:rPr>
        <w:t xml:space="preserve"> blood. </w:t>
      </w:r>
      <w:r w:rsidR="00C35D09">
        <w:rPr>
          <w:color w:val="000000" w:themeColor="text1"/>
        </w:rPr>
        <w:t>L</w:t>
      </w:r>
      <w:r w:rsidR="00923838" w:rsidRPr="009676A8">
        <w:rPr>
          <w:color w:val="000000" w:themeColor="text1"/>
        </w:rPr>
        <w:t>aboratory mice</w:t>
      </w:r>
      <w:r w:rsidRPr="009676A8">
        <w:rPr>
          <w:color w:val="000000" w:themeColor="text1"/>
        </w:rPr>
        <w:t xml:space="preserve"> are often inbre</w:t>
      </w:r>
      <w:r w:rsidR="00AB3A4A" w:rsidRPr="009676A8">
        <w:rPr>
          <w:color w:val="000000" w:themeColor="text1"/>
        </w:rPr>
        <w:t>d</w:t>
      </w:r>
      <w:r w:rsidRPr="009676A8">
        <w:rPr>
          <w:color w:val="000000" w:themeColor="text1"/>
        </w:rPr>
        <w:t>, have similar age</w:t>
      </w:r>
      <w:r w:rsidR="00C35D09">
        <w:rPr>
          <w:color w:val="000000" w:themeColor="text1"/>
        </w:rPr>
        <w:t>s</w:t>
      </w:r>
      <w:r w:rsidRPr="009676A8">
        <w:rPr>
          <w:color w:val="000000" w:themeColor="text1"/>
        </w:rPr>
        <w:t xml:space="preserve"> and weight</w:t>
      </w:r>
      <w:r w:rsidR="00C35D09">
        <w:rPr>
          <w:color w:val="000000" w:themeColor="text1"/>
        </w:rPr>
        <w:t>s</w:t>
      </w:r>
      <w:r w:rsidRPr="009676A8">
        <w:rPr>
          <w:color w:val="000000" w:themeColor="text1"/>
        </w:rPr>
        <w:t>, are housed in specific pathogen</w:t>
      </w:r>
      <w:r w:rsidR="00C35D09">
        <w:rPr>
          <w:color w:val="000000" w:themeColor="text1"/>
        </w:rPr>
        <w:t>-</w:t>
      </w:r>
      <w:r w:rsidRPr="009676A8">
        <w:rPr>
          <w:color w:val="000000" w:themeColor="text1"/>
        </w:rPr>
        <w:t>free facilities</w:t>
      </w:r>
      <w:r w:rsidR="00923838" w:rsidRPr="009676A8">
        <w:rPr>
          <w:color w:val="000000" w:themeColor="text1"/>
        </w:rPr>
        <w:t>, and commonly do not have comorbidities</w:t>
      </w:r>
      <w:r w:rsidR="008D41B3" w:rsidRPr="009676A8">
        <w:rPr>
          <w:color w:val="000000" w:themeColor="text1"/>
        </w:rPr>
        <w:t>,</w:t>
      </w:r>
      <w:r w:rsidR="00923838" w:rsidRPr="009676A8">
        <w:rPr>
          <w:color w:val="000000" w:themeColor="text1"/>
        </w:rPr>
        <w:t xml:space="preserve"> such as pre-existing immunosuppression. Nevertheless, different gender, age, immune and nutritional status, and possible adjuvant treatment such as antibiotics of patients </w:t>
      </w:r>
      <w:r w:rsidR="008D41B3" w:rsidRPr="009676A8">
        <w:rPr>
          <w:color w:val="000000" w:themeColor="text1"/>
        </w:rPr>
        <w:t xml:space="preserve">may </w:t>
      </w:r>
      <w:r w:rsidR="00923838" w:rsidRPr="009676A8">
        <w:rPr>
          <w:color w:val="000000" w:themeColor="text1"/>
        </w:rPr>
        <w:t>result in heterogeneous clinical outcome</w:t>
      </w:r>
      <w:r w:rsidR="008D41B3" w:rsidRPr="009676A8">
        <w:rPr>
          <w:color w:val="000000" w:themeColor="text1"/>
        </w:rPr>
        <w:t>s</w:t>
      </w:r>
      <w:r w:rsidR="00C35D09">
        <w:rPr>
          <w:color w:val="000000" w:themeColor="text1"/>
        </w:rPr>
        <w:t>.</w:t>
      </w:r>
      <w:r w:rsidR="00DE565D" w:rsidRPr="009676A8">
        <w:rPr>
          <w:color w:val="000000" w:themeColor="text1"/>
        </w:rPr>
        <w:t xml:space="preserve"> </w:t>
      </w:r>
      <w:r w:rsidR="00C35D09">
        <w:rPr>
          <w:color w:val="000000" w:themeColor="text1"/>
        </w:rPr>
        <w:t>C</w:t>
      </w:r>
      <w:r w:rsidR="00DE565D" w:rsidRPr="009676A8">
        <w:rPr>
          <w:color w:val="000000" w:themeColor="text1"/>
        </w:rPr>
        <w:t xml:space="preserve">onsidering the heterogeneity of human patients, variables </w:t>
      </w:r>
      <w:r w:rsidR="00C35D09">
        <w:rPr>
          <w:color w:val="000000" w:themeColor="text1"/>
        </w:rPr>
        <w:t>such as</w:t>
      </w:r>
      <w:r w:rsidR="00DE565D" w:rsidRPr="009676A8">
        <w:rPr>
          <w:color w:val="000000" w:themeColor="text1"/>
        </w:rPr>
        <w:t xml:space="preserve"> age, weight, pre-existing diseases, and clinical supportive care should be carefully watched. </w:t>
      </w:r>
    </w:p>
    <w:p w14:paraId="7A0DCD75" w14:textId="77777777" w:rsidR="00D50561" w:rsidRPr="009676A8" w:rsidRDefault="00D50561" w:rsidP="00383B3B">
      <w:pPr>
        <w:jc w:val="left"/>
        <w:rPr>
          <w:color w:val="000000" w:themeColor="text1"/>
        </w:rPr>
      </w:pPr>
    </w:p>
    <w:p w14:paraId="5E33C117" w14:textId="33725ABE" w:rsidR="00652C84" w:rsidRPr="009676A8" w:rsidRDefault="00652C84" w:rsidP="00383B3B">
      <w:pPr>
        <w:jc w:val="left"/>
        <w:rPr>
          <w:color w:val="000000" w:themeColor="text1"/>
        </w:rPr>
      </w:pPr>
      <w:r w:rsidRPr="009676A8">
        <w:rPr>
          <w:color w:val="000000" w:themeColor="text1"/>
        </w:rPr>
        <w:t xml:space="preserve">The development of this </w:t>
      </w:r>
      <w:r w:rsidR="00E27279" w:rsidRPr="009676A8">
        <w:rPr>
          <w:color w:val="000000" w:themeColor="text1"/>
        </w:rPr>
        <w:t xml:space="preserve">dual model (double-hit model) </w:t>
      </w:r>
      <w:r w:rsidRPr="009676A8">
        <w:rPr>
          <w:rFonts w:asciiTheme="minorHAnsi" w:hAnsiTheme="minorHAnsi" w:cstheme="minorHAnsi"/>
          <w:color w:val="000000" w:themeColor="text1"/>
        </w:rPr>
        <w:t xml:space="preserve">is </w:t>
      </w:r>
      <w:r w:rsidR="00E94A76" w:rsidRPr="009676A8">
        <w:rPr>
          <w:rFonts w:asciiTheme="minorHAnsi" w:hAnsiTheme="minorHAnsi" w:cstheme="minorHAnsi"/>
          <w:color w:val="000000" w:themeColor="text1"/>
        </w:rPr>
        <w:t xml:space="preserve">timely and </w:t>
      </w:r>
      <w:r w:rsidRPr="009676A8">
        <w:rPr>
          <w:rFonts w:asciiTheme="minorHAnsi" w:hAnsiTheme="minorHAnsi" w:cstheme="minorHAnsi"/>
          <w:color w:val="000000" w:themeColor="text1"/>
        </w:rPr>
        <w:t xml:space="preserve">important </w:t>
      </w:r>
      <w:r w:rsidR="008D41B3" w:rsidRPr="009676A8">
        <w:rPr>
          <w:rFonts w:asciiTheme="minorHAnsi" w:hAnsiTheme="minorHAnsi" w:cstheme="minorHAnsi"/>
          <w:color w:val="000000" w:themeColor="text1"/>
        </w:rPr>
        <w:t xml:space="preserve">for the </w:t>
      </w:r>
      <w:r w:rsidR="008D41B3" w:rsidRPr="009676A8">
        <w:rPr>
          <w:rFonts w:asciiTheme="minorHAnsi" w:hAnsiTheme="minorHAnsi" w:cstheme="minorHAnsi"/>
          <w:color w:val="000000" w:themeColor="text1"/>
        </w:rPr>
        <w:lastRenderedPageBreak/>
        <w:t xml:space="preserve">infection and immunity research community </w:t>
      </w:r>
      <w:r w:rsidRPr="009676A8">
        <w:rPr>
          <w:rFonts w:asciiTheme="minorHAnsi" w:hAnsiTheme="minorHAnsi" w:cstheme="minorHAnsi"/>
          <w:color w:val="000000" w:themeColor="text1"/>
        </w:rPr>
        <w:t xml:space="preserve">because it </w:t>
      </w:r>
      <w:r w:rsidRPr="009676A8">
        <w:rPr>
          <w:color w:val="000000" w:themeColor="text1"/>
        </w:rPr>
        <w:t>resembles the progression from</w:t>
      </w:r>
      <w:r w:rsidR="00C35D09">
        <w:rPr>
          <w:color w:val="000000" w:themeColor="text1"/>
        </w:rPr>
        <w:t xml:space="preserve"> the</w:t>
      </w:r>
      <w:r w:rsidRPr="009676A8">
        <w:rPr>
          <w:color w:val="000000" w:themeColor="text1"/>
        </w:rPr>
        <w:t xml:space="preserve"> hyper- to hypo</w:t>
      </w:r>
      <w:r w:rsidR="00E27279" w:rsidRPr="009676A8">
        <w:rPr>
          <w:color w:val="000000" w:themeColor="text1"/>
        </w:rPr>
        <w:t>-</w:t>
      </w:r>
      <w:r w:rsidRPr="009676A8">
        <w:rPr>
          <w:color w:val="000000" w:themeColor="text1"/>
        </w:rPr>
        <w:t xml:space="preserve">inflammatory phase of human sepsis. It </w:t>
      </w:r>
      <w:r w:rsidRPr="009676A8">
        <w:rPr>
          <w:rFonts w:asciiTheme="minorHAnsi" w:hAnsiTheme="minorHAnsi" w:cstheme="minorHAnsi"/>
          <w:color w:val="000000" w:themeColor="text1"/>
        </w:rPr>
        <w:t>reflects the common clinical scenario of a secondary nosocomial pneumonia in patients with sepsis more accurately.</w:t>
      </w:r>
      <w:r w:rsidR="006D2A30" w:rsidRPr="009676A8">
        <w:rPr>
          <w:rFonts w:asciiTheme="minorHAnsi" w:hAnsiTheme="minorHAnsi" w:cstheme="minorHAnsi"/>
          <w:color w:val="000000" w:themeColor="text1"/>
        </w:rPr>
        <w:t xml:space="preserve"> </w:t>
      </w:r>
      <w:r w:rsidR="00E94A76" w:rsidRPr="009676A8">
        <w:rPr>
          <w:color w:val="000000" w:themeColor="text1"/>
        </w:rPr>
        <w:t>This model may help</w:t>
      </w:r>
      <w:r w:rsidR="00C35D09">
        <w:rPr>
          <w:color w:val="000000" w:themeColor="text1"/>
        </w:rPr>
        <w:t xml:space="preserve"> to</w:t>
      </w:r>
      <w:r w:rsidR="00E94A76" w:rsidRPr="009676A8">
        <w:rPr>
          <w:color w:val="000000" w:themeColor="text1"/>
        </w:rPr>
        <w:t xml:space="preserve"> </w:t>
      </w:r>
      <w:r w:rsidRPr="009676A8">
        <w:rPr>
          <w:color w:val="000000" w:themeColor="text1"/>
        </w:rPr>
        <w:t>develop new therapeutic strategies for sepsis-induced immunosuppression.</w:t>
      </w:r>
    </w:p>
    <w:p w14:paraId="2B2A2C96" w14:textId="77777777" w:rsidR="00FD332B" w:rsidRPr="009676A8" w:rsidRDefault="00FD332B" w:rsidP="00383B3B">
      <w:pPr>
        <w:jc w:val="left"/>
        <w:rPr>
          <w:color w:val="000000" w:themeColor="text1"/>
        </w:rPr>
      </w:pPr>
    </w:p>
    <w:p w14:paraId="1734505F" w14:textId="1E154A34" w:rsidR="00AA03DF" w:rsidRPr="009676A8" w:rsidRDefault="00AA03DF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 xml:space="preserve">ACKNOWLEDGMENTS:  </w:t>
      </w:r>
    </w:p>
    <w:p w14:paraId="2D96E92E" w14:textId="2E3D222B" w:rsidR="00AA03DF" w:rsidRPr="009676A8" w:rsidRDefault="004F1828" w:rsidP="00383B3B">
      <w:pPr>
        <w:jc w:val="left"/>
        <w:rPr>
          <w:color w:val="000000" w:themeColor="text1"/>
        </w:rPr>
      </w:pPr>
      <w:r w:rsidRPr="009676A8">
        <w:rPr>
          <w:color w:val="000000" w:themeColor="text1"/>
        </w:rPr>
        <w:t>This work was supported</w:t>
      </w:r>
      <w:r w:rsidR="008D41B3" w:rsidRPr="009676A8">
        <w:rPr>
          <w:color w:val="000000" w:themeColor="text1"/>
        </w:rPr>
        <w:t xml:space="preserve"> by</w:t>
      </w:r>
      <w:r w:rsidRPr="009676A8">
        <w:rPr>
          <w:color w:val="000000" w:themeColor="text1"/>
        </w:rPr>
        <w:t xml:space="preserve"> National Institutes of Health Grants </w:t>
      </w:r>
      <w:r w:rsidR="008D41B3" w:rsidRPr="009676A8">
        <w:rPr>
          <w:color w:val="000000" w:themeColor="text1"/>
        </w:rPr>
        <w:t>R01 AI138203-01, AI109317-04</w:t>
      </w:r>
      <w:r w:rsidR="00C35D09">
        <w:rPr>
          <w:color w:val="000000" w:themeColor="text1"/>
        </w:rPr>
        <w:t>,</w:t>
      </w:r>
      <w:r w:rsidR="008D41B3" w:rsidRPr="009676A8">
        <w:rPr>
          <w:color w:val="000000" w:themeColor="text1"/>
        </w:rPr>
        <w:t xml:space="preserve"> AI101973-01</w:t>
      </w:r>
      <w:r w:rsidR="00C35D09">
        <w:rPr>
          <w:color w:val="000000" w:themeColor="text1"/>
        </w:rPr>
        <w:t>,</w:t>
      </w:r>
      <w:r w:rsidR="008D41B3" w:rsidRPr="009676A8">
        <w:rPr>
          <w:color w:val="000000" w:themeColor="text1"/>
        </w:rPr>
        <w:t xml:space="preserve"> and AI097532-01A1 </w:t>
      </w:r>
      <w:r w:rsidRPr="009676A8">
        <w:rPr>
          <w:color w:val="000000" w:themeColor="text1"/>
        </w:rPr>
        <w:t>to M</w:t>
      </w:r>
      <w:r w:rsidR="00C35D09">
        <w:rPr>
          <w:color w:val="000000" w:themeColor="text1"/>
        </w:rPr>
        <w:t xml:space="preserve">. </w:t>
      </w:r>
      <w:r w:rsidRPr="009676A8">
        <w:rPr>
          <w:color w:val="000000" w:themeColor="text1"/>
        </w:rPr>
        <w:t>W</w:t>
      </w:r>
      <w:r w:rsidR="00C35D09">
        <w:rPr>
          <w:color w:val="000000" w:themeColor="text1"/>
        </w:rPr>
        <w:t>.</w:t>
      </w:r>
      <w:r w:rsidR="00F800C5" w:rsidRPr="009676A8">
        <w:rPr>
          <w:color w:val="000000" w:themeColor="text1"/>
        </w:rPr>
        <w:t xml:space="preserve"> </w:t>
      </w:r>
      <w:r w:rsidR="00C35D09">
        <w:rPr>
          <w:rFonts w:asciiTheme="minorHAnsi" w:hAnsiTheme="minorHAnsi" w:cstheme="minorHAnsi"/>
          <w:bCs/>
          <w:color w:val="000000" w:themeColor="text1"/>
        </w:rPr>
        <w:t>T</w:t>
      </w:r>
      <w:r w:rsidR="00F800C5" w:rsidRPr="009676A8">
        <w:rPr>
          <w:rFonts w:asciiTheme="minorHAnsi" w:hAnsiTheme="minorHAnsi" w:cstheme="minorHAnsi"/>
          <w:bCs/>
          <w:color w:val="000000" w:themeColor="text1"/>
        </w:rPr>
        <w:t>he University of North Dakota Core Facilities were supported by NIH grants (INBRE P20GM103442 and COBRE P20GM113123</w:t>
      </w:r>
      <w:r w:rsidR="000979D5" w:rsidRPr="009676A8">
        <w:rPr>
          <w:rFonts w:asciiTheme="minorHAnsi" w:hAnsiTheme="minorHAnsi" w:cstheme="minorHAnsi"/>
          <w:bCs/>
          <w:color w:val="000000" w:themeColor="text1"/>
        </w:rPr>
        <w:t>)</w:t>
      </w:r>
      <w:r w:rsidR="00F800C5" w:rsidRPr="009676A8">
        <w:rPr>
          <w:rFonts w:asciiTheme="minorHAnsi" w:hAnsiTheme="minorHAnsi" w:cstheme="minorHAnsi"/>
          <w:color w:val="000000" w:themeColor="text1"/>
          <w:lang w:eastAsia="zh-CN"/>
        </w:rPr>
        <w:t>. T</w:t>
      </w:r>
      <w:r w:rsidR="00D8649B" w:rsidRPr="009676A8">
        <w:rPr>
          <w:color w:val="000000" w:themeColor="text1"/>
          <w:lang w:eastAsia="zh-CN"/>
        </w:rPr>
        <w:t xml:space="preserve">his work was also supported by the </w:t>
      </w:r>
      <w:r w:rsidR="00B04D27" w:rsidRPr="009676A8">
        <w:rPr>
          <w:color w:val="000000" w:themeColor="text1"/>
          <w:lang w:eastAsia="zh-CN"/>
        </w:rPr>
        <w:t>Key Program of National Nature Science Foundation of China</w:t>
      </w:r>
      <w:r w:rsidR="00006630" w:rsidRPr="009676A8">
        <w:rPr>
          <w:color w:val="000000" w:themeColor="text1"/>
          <w:lang w:eastAsia="zh-CN"/>
        </w:rPr>
        <w:t xml:space="preserve"> </w:t>
      </w:r>
      <w:r w:rsidR="00B04D27" w:rsidRPr="009676A8">
        <w:rPr>
          <w:color w:val="000000" w:themeColor="text1"/>
          <w:lang w:eastAsia="zh-CN"/>
        </w:rPr>
        <w:t>(81530063</w:t>
      </w:r>
      <w:r w:rsidR="00006630" w:rsidRPr="009676A8">
        <w:rPr>
          <w:color w:val="000000" w:themeColor="text1"/>
          <w:lang w:eastAsia="zh-CN"/>
        </w:rPr>
        <w:t xml:space="preserve">) </w:t>
      </w:r>
      <w:r w:rsidR="00D8649B" w:rsidRPr="009676A8">
        <w:rPr>
          <w:color w:val="000000" w:themeColor="text1"/>
          <w:lang w:eastAsia="zh-CN"/>
        </w:rPr>
        <w:t xml:space="preserve">to </w:t>
      </w:r>
      <w:proofErr w:type="spellStart"/>
      <w:r w:rsidR="00D8649B" w:rsidRPr="009676A8">
        <w:rPr>
          <w:color w:val="000000" w:themeColor="text1"/>
          <w:lang w:eastAsia="zh-CN"/>
        </w:rPr>
        <w:t>Jianxin</w:t>
      </w:r>
      <w:proofErr w:type="spellEnd"/>
      <w:r w:rsidR="00D8649B" w:rsidRPr="009676A8">
        <w:rPr>
          <w:color w:val="000000" w:themeColor="text1"/>
          <w:lang w:eastAsia="zh-CN"/>
        </w:rPr>
        <w:t xml:space="preserve"> Jiang</w:t>
      </w:r>
      <w:r w:rsidRPr="009676A8">
        <w:rPr>
          <w:color w:val="000000" w:themeColor="text1"/>
        </w:rPr>
        <w:t xml:space="preserve">. The funders had no role in study design, data collection and analysis, decision to publish, or preparation of the manuscript. We thank Marvin </w:t>
      </w:r>
      <w:proofErr w:type="spellStart"/>
      <w:r w:rsidRPr="009676A8">
        <w:rPr>
          <w:color w:val="000000" w:themeColor="text1"/>
        </w:rPr>
        <w:t>Leier</w:t>
      </w:r>
      <w:proofErr w:type="spellEnd"/>
      <w:r w:rsidRPr="009676A8">
        <w:rPr>
          <w:color w:val="000000" w:themeColor="text1"/>
        </w:rPr>
        <w:t xml:space="preserve"> (Center for Rural Health, University of North Dakota) </w:t>
      </w:r>
      <w:r w:rsidR="009E4D6C" w:rsidRPr="009676A8">
        <w:rPr>
          <w:color w:val="000000" w:themeColor="text1"/>
        </w:rPr>
        <w:t>for making the video</w:t>
      </w:r>
      <w:r w:rsidRPr="009676A8">
        <w:rPr>
          <w:color w:val="000000" w:themeColor="text1"/>
        </w:rPr>
        <w:t xml:space="preserve">. </w:t>
      </w:r>
    </w:p>
    <w:p w14:paraId="7933431B" w14:textId="77777777" w:rsidR="004F1828" w:rsidRPr="009676A8" w:rsidRDefault="004F1828" w:rsidP="00383B3B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49C62AA4" w:rsidR="00AA03DF" w:rsidRPr="009676A8" w:rsidRDefault="00AA03DF" w:rsidP="00383B3B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b/>
          <w:color w:val="000000" w:themeColor="text1"/>
        </w:rPr>
        <w:t>DISCLOSURES</w:t>
      </w:r>
      <w:r w:rsidRPr="009676A8">
        <w:rPr>
          <w:rFonts w:asciiTheme="minorHAnsi" w:hAnsiTheme="minorHAnsi" w:cstheme="minorHAnsi"/>
          <w:b/>
          <w:bCs/>
          <w:color w:val="000000" w:themeColor="text1"/>
        </w:rPr>
        <w:t xml:space="preserve">:  </w:t>
      </w:r>
    </w:p>
    <w:p w14:paraId="4E0C3135" w14:textId="1FCD793F" w:rsidR="007A4DD6" w:rsidRPr="009676A8" w:rsidRDefault="00885257" w:rsidP="00383B3B">
      <w:pPr>
        <w:jc w:val="left"/>
        <w:rPr>
          <w:rFonts w:asciiTheme="minorHAnsi" w:hAnsiTheme="minorHAnsi" w:cstheme="minorHAnsi"/>
          <w:color w:val="000000" w:themeColor="text1"/>
        </w:rPr>
      </w:pPr>
      <w:r w:rsidRPr="009676A8">
        <w:rPr>
          <w:rFonts w:asciiTheme="minorHAnsi" w:hAnsiTheme="minorHAnsi" w:cstheme="minorHAnsi"/>
          <w:color w:val="000000" w:themeColor="text1"/>
        </w:rPr>
        <w:t>The authors have no financial conflicts of interest.</w:t>
      </w:r>
    </w:p>
    <w:p w14:paraId="66030076" w14:textId="77777777" w:rsidR="00AA03DF" w:rsidRPr="009676A8" w:rsidRDefault="00AA03DF" w:rsidP="00383B3B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15B4FAD" w14:textId="3AF30391" w:rsidR="00B32616" w:rsidRPr="009676A8" w:rsidRDefault="009726EE" w:rsidP="00383B3B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676A8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9676A8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871E2CB" w14:textId="32B53FF8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fldChar w:fldCharType="begin"/>
      </w:r>
      <w:r w:rsidRPr="009676A8">
        <w:rPr>
          <w:color w:val="000000" w:themeColor="text1"/>
        </w:rPr>
        <w:instrText xml:space="preserve"> ADDIN EN.REFLIST </w:instrText>
      </w:r>
      <w:r w:rsidRPr="009676A8">
        <w:rPr>
          <w:color w:val="000000" w:themeColor="text1"/>
        </w:rPr>
        <w:fldChar w:fldCharType="separate"/>
      </w:r>
      <w:r w:rsidRPr="009676A8">
        <w:rPr>
          <w:color w:val="000000" w:themeColor="text1"/>
        </w:rPr>
        <w:t>1</w:t>
      </w:r>
      <w:r w:rsidRPr="009676A8">
        <w:rPr>
          <w:color w:val="000000" w:themeColor="text1"/>
        </w:rPr>
        <w:tab/>
        <w:t>Singer, M.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The Third International Consensus Definitions for Sepsis and Septic Shock (Sepsis-3). </w:t>
      </w:r>
      <w:r w:rsidRPr="009676A8">
        <w:rPr>
          <w:i/>
          <w:color w:val="000000" w:themeColor="text1"/>
        </w:rPr>
        <w:t>J</w:t>
      </w:r>
      <w:r w:rsidR="00933F37">
        <w:rPr>
          <w:i/>
          <w:color w:val="000000" w:themeColor="text1"/>
        </w:rPr>
        <w:t>AMA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315</w:t>
      </w:r>
      <w:r w:rsidRPr="009676A8">
        <w:rPr>
          <w:color w:val="000000" w:themeColor="text1"/>
        </w:rPr>
        <w:t xml:space="preserve"> (8), 801-810 (2016).</w:t>
      </w:r>
    </w:p>
    <w:p w14:paraId="64164715" w14:textId="10A463EC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2</w:t>
      </w:r>
      <w:r w:rsidRPr="009676A8">
        <w:rPr>
          <w:color w:val="000000" w:themeColor="text1"/>
        </w:rPr>
        <w:tab/>
        <w:t>Delano, M. J.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Ward, P. A. The immune system's role in sepsis progression, resolution, and long-term outcome. </w:t>
      </w:r>
      <w:r w:rsidR="00C435A0" w:rsidRPr="009676A8">
        <w:rPr>
          <w:i/>
          <w:color w:val="000000" w:themeColor="text1"/>
        </w:rPr>
        <w:t xml:space="preserve">Immunological </w:t>
      </w:r>
      <w:r w:rsidR="00C35D09">
        <w:rPr>
          <w:i/>
          <w:color w:val="000000" w:themeColor="text1"/>
        </w:rPr>
        <w:t>R</w:t>
      </w:r>
      <w:r w:rsidR="00C435A0" w:rsidRPr="009676A8">
        <w:rPr>
          <w:i/>
          <w:color w:val="000000" w:themeColor="text1"/>
        </w:rPr>
        <w:t>eviews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274</w:t>
      </w:r>
      <w:r w:rsidRPr="009676A8">
        <w:rPr>
          <w:color w:val="000000" w:themeColor="text1"/>
        </w:rPr>
        <w:t xml:space="preserve"> (1), 330-353 (2016).</w:t>
      </w:r>
    </w:p>
    <w:p w14:paraId="45B1D974" w14:textId="6995CD26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3</w:t>
      </w:r>
      <w:r w:rsidRPr="009676A8">
        <w:rPr>
          <w:color w:val="000000" w:themeColor="text1"/>
        </w:rPr>
        <w:tab/>
        <w:t>Mayr, F. B., Yende, S.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Angus, D. C. Epidemiology of severe sepsis. </w:t>
      </w:r>
      <w:r w:rsidRPr="009676A8">
        <w:rPr>
          <w:i/>
          <w:color w:val="000000" w:themeColor="text1"/>
        </w:rPr>
        <w:t>Virulence.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5</w:t>
      </w:r>
      <w:r w:rsidRPr="009676A8">
        <w:rPr>
          <w:color w:val="000000" w:themeColor="text1"/>
        </w:rPr>
        <w:t xml:space="preserve"> (1), 4-11 (2014).</w:t>
      </w:r>
    </w:p>
    <w:p w14:paraId="52F01566" w14:textId="23112160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4</w:t>
      </w:r>
      <w:r w:rsidRPr="009676A8">
        <w:rPr>
          <w:color w:val="000000" w:themeColor="text1"/>
        </w:rPr>
        <w:tab/>
        <w:t>Fleischmann, C.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Assessment of Global Incidence and Mortality of Hospital-treated Sepsis. Current Estimates and Limitations. </w:t>
      </w:r>
      <w:r w:rsidR="00506673" w:rsidRPr="009676A8">
        <w:rPr>
          <w:i/>
          <w:color w:val="000000" w:themeColor="text1"/>
        </w:rPr>
        <w:t xml:space="preserve">American </w:t>
      </w:r>
      <w:r w:rsidR="00C35D09">
        <w:rPr>
          <w:i/>
          <w:color w:val="000000" w:themeColor="text1"/>
        </w:rPr>
        <w:t>J</w:t>
      </w:r>
      <w:r w:rsidR="00506673" w:rsidRPr="009676A8">
        <w:rPr>
          <w:i/>
          <w:color w:val="000000" w:themeColor="text1"/>
        </w:rPr>
        <w:t xml:space="preserve">ournal of </w:t>
      </w:r>
      <w:r w:rsidR="00C35D09">
        <w:rPr>
          <w:i/>
          <w:color w:val="000000" w:themeColor="text1"/>
        </w:rPr>
        <w:t>R</w:t>
      </w:r>
      <w:r w:rsidR="00506673" w:rsidRPr="009676A8">
        <w:rPr>
          <w:i/>
          <w:color w:val="000000" w:themeColor="text1"/>
        </w:rPr>
        <w:t xml:space="preserve">espiratory and </w:t>
      </w:r>
      <w:r w:rsidR="00C35D09">
        <w:rPr>
          <w:i/>
          <w:color w:val="000000" w:themeColor="text1"/>
        </w:rPr>
        <w:t>C</w:t>
      </w:r>
      <w:r w:rsidR="00506673" w:rsidRPr="009676A8">
        <w:rPr>
          <w:i/>
          <w:color w:val="000000" w:themeColor="text1"/>
        </w:rPr>
        <w:t xml:space="preserve">ritical </w:t>
      </w:r>
      <w:r w:rsidR="00C35D09">
        <w:rPr>
          <w:i/>
          <w:color w:val="000000" w:themeColor="text1"/>
        </w:rPr>
        <w:t>C</w:t>
      </w:r>
      <w:r w:rsidR="00506673" w:rsidRPr="009676A8">
        <w:rPr>
          <w:i/>
          <w:color w:val="000000" w:themeColor="text1"/>
        </w:rPr>
        <w:t xml:space="preserve">are </w:t>
      </w:r>
      <w:r w:rsidR="00C35D09">
        <w:rPr>
          <w:i/>
          <w:color w:val="000000" w:themeColor="text1"/>
        </w:rPr>
        <w:t>M</w:t>
      </w:r>
      <w:r w:rsidR="00506673" w:rsidRPr="009676A8">
        <w:rPr>
          <w:i/>
          <w:color w:val="000000" w:themeColor="text1"/>
        </w:rPr>
        <w:t>edicine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193</w:t>
      </w:r>
      <w:r w:rsidRPr="009676A8">
        <w:rPr>
          <w:color w:val="000000" w:themeColor="text1"/>
        </w:rPr>
        <w:t xml:space="preserve"> (3), 259-272 (2016).</w:t>
      </w:r>
    </w:p>
    <w:p w14:paraId="5F71D739" w14:textId="07170B2F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5</w:t>
      </w:r>
      <w:r w:rsidRPr="009676A8">
        <w:rPr>
          <w:color w:val="000000" w:themeColor="text1"/>
        </w:rPr>
        <w:tab/>
        <w:t>Reinhart, K.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Recognizing Sepsis as a Global Health Priority - A WHO Resolution. </w:t>
      </w:r>
      <w:r w:rsidR="00506673" w:rsidRPr="009676A8">
        <w:rPr>
          <w:i/>
          <w:color w:val="000000" w:themeColor="text1"/>
        </w:rPr>
        <w:t xml:space="preserve">The New England </w:t>
      </w:r>
      <w:r w:rsidR="00C35D09">
        <w:rPr>
          <w:i/>
          <w:color w:val="000000" w:themeColor="text1"/>
        </w:rPr>
        <w:t>J</w:t>
      </w:r>
      <w:r w:rsidR="00506673" w:rsidRPr="009676A8">
        <w:rPr>
          <w:i/>
          <w:color w:val="000000" w:themeColor="text1"/>
        </w:rPr>
        <w:t xml:space="preserve">ournal of </w:t>
      </w:r>
      <w:r w:rsidR="00C35D09">
        <w:rPr>
          <w:i/>
          <w:color w:val="000000" w:themeColor="text1"/>
        </w:rPr>
        <w:t>M</w:t>
      </w:r>
      <w:r w:rsidR="00506673" w:rsidRPr="009676A8">
        <w:rPr>
          <w:i/>
          <w:color w:val="000000" w:themeColor="text1"/>
        </w:rPr>
        <w:t>edicine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377</w:t>
      </w:r>
      <w:r w:rsidRPr="009676A8">
        <w:rPr>
          <w:color w:val="000000" w:themeColor="text1"/>
        </w:rPr>
        <w:t xml:space="preserve"> (5), 414-417 (2017).</w:t>
      </w:r>
    </w:p>
    <w:p w14:paraId="2D5A9880" w14:textId="2B61DD3F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6</w:t>
      </w:r>
      <w:r w:rsidRPr="009676A8">
        <w:rPr>
          <w:color w:val="000000" w:themeColor="text1"/>
        </w:rPr>
        <w:tab/>
        <w:t>Boomer, J. S.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Immunosuppression in patients who die of sepsis and multiple organ failure. </w:t>
      </w:r>
      <w:r w:rsidR="00383B3B" w:rsidRPr="009676A8">
        <w:rPr>
          <w:i/>
          <w:color w:val="000000" w:themeColor="text1"/>
        </w:rPr>
        <w:t>J</w:t>
      </w:r>
      <w:r w:rsidR="00383B3B">
        <w:rPr>
          <w:i/>
          <w:color w:val="000000" w:themeColor="text1"/>
        </w:rPr>
        <w:t>AMA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306</w:t>
      </w:r>
      <w:r w:rsidRPr="009676A8">
        <w:rPr>
          <w:color w:val="000000" w:themeColor="text1"/>
        </w:rPr>
        <w:t xml:space="preserve"> (23), 2594-2605 (2011).</w:t>
      </w:r>
    </w:p>
    <w:p w14:paraId="07992478" w14:textId="6744ED5D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7</w:t>
      </w:r>
      <w:r w:rsidRPr="009676A8">
        <w:rPr>
          <w:color w:val="000000" w:themeColor="text1"/>
        </w:rPr>
        <w:tab/>
        <w:t>Hotchkiss, R. S., Monneret, G.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Payen, D. Sepsis-induced immunosuppression: from cellular dysfunctions to immunotherapy. </w:t>
      </w:r>
      <w:r w:rsidR="00506673" w:rsidRPr="009676A8">
        <w:rPr>
          <w:i/>
          <w:color w:val="000000" w:themeColor="text1"/>
        </w:rPr>
        <w:t xml:space="preserve">Nature </w:t>
      </w:r>
      <w:r w:rsidR="00C35D09">
        <w:rPr>
          <w:i/>
          <w:color w:val="000000" w:themeColor="text1"/>
        </w:rPr>
        <w:t>R</w:t>
      </w:r>
      <w:r w:rsidR="00506673" w:rsidRPr="009676A8">
        <w:rPr>
          <w:i/>
          <w:color w:val="000000" w:themeColor="text1"/>
        </w:rPr>
        <w:t>eviews Immunology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13</w:t>
      </w:r>
      <w:r w:rsidRPr="009676A8">
        <w:rPr>
          <w:color w:val="000000" w:themeColor="text1"/>
        </w:rPr>
        <w:t xml:space="preserve"> (12), 862-874 (2013).</w:t>
      </w:r>
    </w:p>
    <w:p w14:paraId="1918CB64" w14:textId="5C0AB02F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8</w:t>
      </w:r>
      <w:r w:rsidRPr="009676A8">
        <w:rPr>
          <w:color w:val="000000" w:themeColor="text1"/>
        </w:rPr>
        <w:tab/>
        <w:t>Dejager, L., Pinheiro, I., Dejonckheere, E.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Libert, C. Cecal ligation and puncture: the gold standard model for polymicrobial sepsis? </w:t>
      </w:r>
      <w:r w:rsidR="00506673" w:rsidRPr="009676A8">
        <w:rPr>
          <w:i/>
          <w:color w:val="000000" w:themeColor="text1"/>
        </w:rPr>
        <w:t xml:space="preserve">Trends in </w:t>
      </w:r>
      <w:r w:rsidR="00C35D09">
        <w:rPr>
          <w:i/>
          <w:color w:val="000000" w:themeColor="text1"/>
        </w:rPr>
        <w:t>M</w:t>
      </w:r>
      <w:r w:rsidR="00506673" w:rsidRPr="009676A8">
        <w:rPr>
          <w:i/>
          <w:color w:val="000000" w:themeColor="text1"/>
        </w:rPr>
        <w:t>icrobiology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19</w:t>
      </w:r>
      <w:r w:rsidRPr="009676A8">
        <w:rPr>
          <w:color w:val="000000" w:themeColor="text1"/>
        </w:rPr>
        <w:t xml:space="preserve"> (4), 198-208 (2011).</w:t>
      </w:r>
    </w:p>
    <w:p w14:paraId="673F6CDB" w14:textId="75DC67EB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9</w:t>
      </w:r>
      <w:r w:rsidRPr="009676A8">
        <w:rPr>
          <w:color w:val="000000" w:themeColor="text1"/>
        </w:rPr>
        <w:tab/>
        <w:t>Rittirsch, D., Huber-Lang, M. S., Flierl, M. A.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Ward, P. A. Immunodesign of experimental sepsis by cecal ligation and puncture. </w:t>
      </w:r>
      <w:r w:rsidR="00506673" w:rsidRPr="009676A8">
        <w:rPr>
          <w:i/>
          <w:color w:val="000000" w:themeColor="text1"/>
        </w:rPr>
        <w:t xml:space="preserve">Nature </w:t>
      </w:r>
      <w:r w:rsidR="00C35D09">
        <w:rPr>
          <w:i/>
          <w:color w:val="000000" w:themeColor="text1"/>
        </w:rPr>
        <w:t>P</w:t>
      </w:r>
      <w:r w:rsidR="00506673" w:rsidRPr="009676A8">
        <w:rPr>
          <w:i/>
          <w:color w:val="000000" w:themeColor="text1"/>
        </w:rPr>
        <w:t>rotocols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4</w:t>
      </w:r>
      <w:r w:rsidRPr="009676A8">
        <w:rPr>
          <w:color w:val="000000" w:themeColor="text1"/>
        </w:rPr>
        <w:t xml:space="preserve"> (1), 31-36 (2009).</w:t>
      </w:r>
    </w:p>
    <w:p w14:paraId="4F73E10D" w14:textId="3F5E8DC6" w:rsidR="00760664" w:rsidRPr="009676A8" w:rsidRDefault="00760664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10</w:t>
      </w:r>
      <w:r w:rsidR="00025E6F" w:rsidRPr="009676A8">
        <w:rPr>
          <w:color w:val="000000" w:themeColor="text1"/>
        </w:rPr>
        <w:tab/>
      </w:r>
      <w:r w:rsidR="004C5AA5" w:rsidRPr="009676A8">
        <w:rPr>
          <w:color w:val="000000" w:themeColor="text1"/>
        </w:rPr>
        <w:t>Hugunin, K. M. S., Fry, C., Shuster, K.</w:t>
      </w:r>
      <w:r w:rsidR="00C35D09">
        <w:rPr>
          <w:color w:val="000000" w:themeColor="text1"/>
        </w:rPr>
        <w:t>,</w:t>
      </w:r>
      <w:r w:rsidR="004C5AA5" w:rsidRPr="009676A8">
        <w:rPr>
          <w:color w:val="000000" w:themeColor="text1"/>
        </w:rPr>
        <w:t xml:space="preserve"> Nemzek, J. A. </w:t>
      </w:r>
      <w:r w:rsidR="00C35D09" w:rsidRPr="009676A8">
        <w:rPr>
          <w:color w:val="000000" w:themeColor="text1"/>
        </w:rPr>
        <w:t>Effects of tramadol and buprenorphine on select immunologic factors in a cecal ligation and puncture model.</w:t>
      </w:r>
      <w:r w:rsidR="004C5AA5" w:rsidRPr="009676A8">
        <w:rPr>
          <w:color w:val="000000" w:themeColor="text1"/>
        </w:rPr>
        <w:t xml:space="preserve"> </w:t>
      </w:r>
      <w:r w:rsidR="004C5AA5" w:rsidRPr="009676A8">
        <w:rPr>
          <w:i/>
          <w:color w:val="000000" w:themeColor="text1"/>
        </w:rPr>
        <w:t>Shock.</w:t>
      </w:r>
      <w:r w:rsidR="004C5AA5" w:rsidRPr="009676A8">
        <w:rPr>
          <w:color w:val="000000" w:themeColor="text1"/>
        </w:rPr>
        <w:t xml:space="preserve"> </w:t>
      </w:r>
      <w:r w:rsidR="004C5AA5" w:rsidRPr="009676A8">
        <w:rPr>
          <w:b/>
          <w:color w:val="000000" w:themeColor="text1"/>
        </w:rPr>
        <w:t>34</w:t>
      </w:r>
      <w:r w:rsidR="004C5AA5" w:rsidRPr="009676A8">
        <w:rPr>
          <w:color w:val="000000" w:themeColor="text1"/>
        </w:rPr>
        <w:t xml:space="preserve"> (3), 250-260 (2010).</w:t>
      </w:r>
    </w:p>
    <w:p w14:paraId="073FE9E0" w14:textId="475FABD7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1</w:t>
      </w:r>
      <w:r w:rsidR="00760664" w:rsidRPr="009676A8">
        <w:rPr>
          <w:color w:val="000000" w:themeColor="text1"/>
        </w:rPr>
        <w:t>1</w:t>
      </w:r>
      <w:r w:rsidRPr="009676A8">
        <w:rPr>
          <w:color w:val="000000" w:themeColor="text1"/>
        </w:rPr>
        <w:tab/>
        <w:t>He, S.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Annexin A2 Modulates ROS and Impacts Inflammatory Response via IL-17 Signaling in Polymicrobial Sepsis Mice. </w:t>
      </w:r>
      <w:r w:rsidRPr="009676A8">
        <w:rPr>
          <w:i/>
          <w:color w:val="000000" w:themeColor="text1"/>
        </w:rPr>
        <w:t>P</w:t>
      </w:r>
      <w:r w:rsidR="00C35D09">
        <w:rPr>
          <w:i/>
          <w:color w:val="000000" w:themeColor="text1"/>
        </w:rPr>
        <w:t>L</w:t>
      </w:r>
      <w:r w:rsidRPr="009676A8">
        <w:rPr>
          <w:i/>
          <w:color w:val="000000" w:themeColor="text1"/>
        </w:rPr>
        <w:t>o</w:t>
      </w:r>
      <w:r w:rsidR="00C35D09">
        <w:rPr>
          <w:i/>
          <w:color w:val="000000" w:themeColor="text1"/>
        </w:rPr>
        <w:t>S</w:t>
      </w:r>
      <w:r w:rsidRPr="009676A8">
        <w:rPr>
          <w:i/>
          <w:color w:val="000000" w:themeColor="text1"/>
        </w:rPr>
        <w:t xml:space="preserve"> Pathogens.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12</w:t>
      </w:r>
      <w:r w:rsidRPr="009676A8">
        <w:rPr>
          <w:color w:val="000000" w:themeColor="text1"/>
        </w:rPr>
        <w:t xml:space="preserve"> (7), 23 (2016).</w:t>
      </w:r>
    </w:p>
    <w:p w14:paraId="39FBE176" w14:textId="3C502242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1</w:t>
      </w:r>
      <w:r w:rsidR="00760664" w:rsidRPr="009676A8">
        <w:rPr>
          <w:color w:val="000000" w:themeColor="text1"/>
        </w:rPr>
        <w:t>2</w:t>
      </w:r>
      <w:r w:rsidRPr="009676A8">
        <w:rPr>
          <w:color w:val="000000" w:themeColor="text1"/>
        </w:rPr>
        <w:tab/>
        <w:t>Pu, Q. Q.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Atg7 Deficiency Intensifies Inflammasome Activation and Pyroptosis in </w:t>
      </w:r>
      <w:r w:rsidRPr="009676A8">
        <w:rPr>
          <w:color w:val="000000" w:themeColor="text1"/>
        </w:rPr>
        <w:lastRenderedPageBreak/>
        <w:t xml:space="preserve">Pseudomonas Sepsis. </w:t>
      </w:r>
      <w:r w:rsidRPr="009676A8">
        <w:rPr>
          <w:i/>
          <w:color w:val="000000" w:themeColor="text1"/>
        </w:rPr>
        <w:t xml:space="preserve">Journal </w:t>
      </w:r>
      <w:r w:rsidR="00F800C5" w:rsidRPr="009676A8">
        <w:rPr>
          <w:i/>
          <w:color w:val="000000" w:themeColor="text1"/>
        </w:rPr>
        <w:t>o</w:t>
      </w:r>
      <w:r w:rsidRPr="009676A8">
        <w:rPr>
          <w:i/>
          <w:color w:val="000000" w:themeColor="text1"/>
        </w:rPr>
        <w:t>f Immunology.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198</w:t>
      </w:r>
      <w:r w:rsidRPr="009676A8">
        <w:rPr>
          <w:color w:val="000000" w:themeColor="text1"/>
        </w:rPr>
        <w:t xml:space="preserve"> (8), 3205-3213 (2017).</w:t>
      </w:r>
    </w:p>
    <w:p w14:paraId="443329F0" w14:textId="5303D895" w:rsidR="000E0053" w:rsidRPr="009676A8" w:rsidRDefault="000E0053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fldChar w:fldCharType="begin"/>
      </w:r>
      <w:r w:rsidRPr="009676A8">
        <w:rPr>
          <w:color w:val="000000" w:themeColor="text1"/>
        </w:rPr>
        <w:instrText xml:space="preserve"> ADDIN EN.REFLIST </w:instrText>
      </w:r>
      <w:r w:rsidRPr="009676A8">
        <w:rPr>
          <w:color w:val="000000" w:themeColor="text1"/>
        </w:rPr>
        <w:fldChar w:fldCharType="separate"/>
      </w:r>
      <w:r w:rsidRPr="009676A8">
        <w:rPr>
          <w:color w:val="000000" w:themeColor="text1"/>
        </w:rPr>
        <w:t>13</w:t>
      </w:r>
      <w:r w:rsidRPr="009676A8">
        <w:rPr>
          <w:color w:val="000000" w:themeColor="text1"/>
        </w:rPr>
        <w:tab/>
        <w:t>Zanotti-Cavazzoni, S. L.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Fluid resuscitation influences cardiovascular performance and mortality in a murine model of sepsis. </w:t>
      </w:r>
      <w:r w:rsidRPr="009676A8">
        <w:rPr>
          <w:i/>
          <w:color w:val="000000" w:themeColor="text1"/>
        </w:rPr>
        <w:t xml:space="preserve">Intensive </w:t>
      </w:r>
      <w:r w:rsidR="00C35D09">
        <w:rPr>
          <w:i/>
          <w:color w:val="000000" w:themeColor="text1"/>
        </w:rPr>
        <w:t>C</w:t>
      </w:r>
      <w:r w:rsidRPr="009676A8">
        <w:rPr>
          <w:i/>
          <w:color w:val="000000" w:themeColor="text1"/>
        </w:rPr>
        <w:t xml:space="preserve">are </w:t>
      </w:r>
      <w:r w:rsidR="00C35D09">
        <w:rPr>
          <w:i/>
          <w:color w:val="000000" w:themeColor="text1"/>
        </w:rPr>
        <w:t>M</w:t>
      </w:r>
      <w:r w:rsidRPr="009676A8">
        <w:rPr>
          <w:i/>
          <w:color w:val="000000" w:themeColor="text1"/>
        </w:rPr>
        <w:t>edicine.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35</w:t>
      </w:r>
      <w:r w:rsidRPr="009676A8">
        <w:rPr>
          <w:color w:val="000000" w:themeColor="text1"/>
        </w:rPr>
        <w:t xml:space="preserve"> (4), 748-754 (2009).</w:t>
      </w:r>
      <w:r w:rsidRPr="009676A8">
        <w:rPr>
          <w:color w:val="000000" w:themeColor="text1"/>
        </w:rPr>
        <w:fldChar w:fldCharType="end"/>
      </w:r>
    </w:p>
    <w:p w14:paraId="0F05305B" w14:textId="5FBBC361" w:rsidR="00656F1E" w:rsidRPr="009676A8" w:rsidRDefault="00656F1E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1</w:t>
      </w:r>
      <w:r w:rsidR="000E0053" w:rsidRPr="009676A8">
        <w:rPr>
          <w:color w:val="000000" w:themeColor="text1"/>
        </w:rPr>
        <w:t>4</w:t>
      </w:r>
      <w:r w:rsidRPr="009676A8">
        <w:rPr>
          <w:color w:val="000000" w:themeColor="text1"/>
        </w:rPr>
        <w:tab/>
        <w:t>Chin, W.</w:t>
      </w:r>
      <w:r w:rsidRPr="009676A8">
        <w:rPr>
          <w:i/>
          <w:color w:val="000000" w:themeColor="text1"/>
        </w:rPr>
        <w:t xml:space="preserve"> et al.</w:t>
      </w:r>
      <w:r w:rsidRPr="009676A8">
        <w:rPr>
          <w:color w:val="000000" w:themeColor="text1"/>
        </w:rPr>
        <w:t xml:space="preserve"> A macromolecular approach to eradicate multidrug resistant bacterial infections while mitigating drug resistance onset. </w:t>
      </w:r>
      <w:r w:rsidR="00506673" w:rsidRPr="009676A8">
        <w:rPr>
          <w:i/>
          <w:color w:val="000000" w:themeColor="text1"/>
        </w:rPr>
        <w:t xml:space="preserve">Nature </w:t>
      </w:r>
      <w:r w:rsidR="00C35D09">
        <w:rPr>
          <w:i/>
          <w:color w:val="000000" w:themeColor="text1"/>
        </w:rPr>
        <w:t>C</w:t>
      </w:r>
      <w:r w:rsidR="00506673" w:rsidRPr="009676A8">
        <w:rPr>
          <w:i/>
          <w:color w:val="000000" w:themeColor="text1"/>
        </w:rPr>
        <w:t>ommunications</w:t>
      </w:r>
      <w:r w:rsidRPr="009676A8">
        <w:rPr>
          <w:i/>
          <w:color w:val="000000" w:themeColor="text1"/>
        </w:rPr>
        <w:t>.</w:t>
      </w:r>
      <w:r w:rsidRPr="009676A8">
        <w:rPr>
          <w:color w:val="000000" w:themeColor="text1"/>
        </w:rPr>
        <w:t xml:space="preserve"> </w:t>
      </w:r>
      <w:r w:rsidRPr="009676A8">
        <w:rPr>
          <w:b/>
          <w:color w:val="000000" w:themeColor="text1"/>
        </w:rPr>
        <w:t>9</w:t>
      </w:r>
      <w:r w:rsidRPr="009676A8">
        <w:rPr>
          <w:color w:val="000000" w:themeColor="text1"/>
        </w:rPr>
        <w:t xml:space="preserve"> (1), 917 (2018).</w:t>
      </w:r>
    </w:p>
    <w:p w14:paraId="5811A36B" w14:textId="30C7CC3F" w:rsidR="00D543DC" w:rsidRPr="009676A8" w:rsidRDefault="00D543DC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1</w:t>
      </w:r>
      <w:r w:rsidR="000E0053" w:rsidRPr="009676A8">
        <w:rPr>
          <w:color w:val="000000" w:themeColor="text1"/>
        </w:rPr>
        <w:t>5</w:t>
      </w:r>
      <w:r w:rsidRPr="009676A8">
        <w:rPr>
          <w:color w:val="000000" w:themeColor="text1"/>
        </w:rPr>
        <w:t xml:space="preserve">         Nascimento, D. C. et al. IL-33 contributes to sepsis-induced long-term immunosuppression by expanding the regulatory T cell population. </w:t>
      </w:r>
      <w:r w:rsidRPr="009676A8">
        <w:rPr>
          <w:i/>
          <w:color w:val="000000" w:themeColor="text1"/>
        </w:rPr>
        <w:t xml:space="preserve">Nature </w:t>
      </w:r>
      <w:r w:rsidR="00C35D09">
        <w:rPr>
          <w:i/>
          <w:color w:val="000000" w:themeColor="text1"/>
        </w:rPr>
        <w:t>C</w:t>
      </w:r>
      <w:r w:rsidRPr="009676A8">
        <w:rPr>
          <w:i/>
          <w:color w:val="000000" w:themeColor="text1"/>
        </w:rPr>
        <w:t>ommunications</w:t>
      </w:r>
      <w:r w:rsidRPr="009676A8">
        <w:rPr>
          <w:color w:val="000000" w:themeColor="text1"/>
        </w:rPr>
        <w:t xml:space="preserve">. </w:t>
      </w:r>
      <w:r w:rsidRPr="00383B3B">
        <w:rPr>
          <w:b/>
          <w:color w:val="000000" w:themeColor="text1"/>
        </w:rPr>
        <w:t>8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14919 (2017).</w:t>
      </w:r>
    </w:p>
    <w:p w14:paraId="65A4CD76" w14:textId="425CEEE4" w:rsidR="00D543DC" w:rsidRPr="009676A8" w:rsidRDefault="00D543DC" w:rsidP="00383B3B">
      <w:pPr>
        <w:pStyle w:val="EndNoteBibliography"/>
        <w:ind w:left="720" w:hanging="720"/>
        <w:jc w:val="left"/>
        <w:rPr>
          <w:color w:val="000000" w:themeColor="text1"/>
        </w:rPr>
      </w:pPr>
      <w:r w:rsidRPr="009676A8">
        <w:rPr>
          <w:color w:val="000000" w:themeColor="text1"/>
        </w:rPr>
        <w:t>1</w:t>
      </w:r>
      <w:r w:rsidR="000E0053" w:rsidRPr="009676A8">
        <w:rPr>
          <w:color w:val="000000" w:themeColor="text1"/>
        </w:rPr>
        <w:t>6</w:t>
      </w:r>
      <w:r w:rsidRPr="009676A8">
        <w:rPr>
          <w:color w:val="000000" w:themeColor="text1"/>
        </w:rPr>
        <w:tab/>
        <w:t xml:space="preserve">Deng, D. et al. Systematic investigation on the turning point of over-inflammation to immunosuppression in CLP mice model and their characteristics. </w:t>
      </w:r>
      <w:r w:rsidRPr="009676A8">
        <w:rPr>
          <w:i/>
          <w:color w:val="000000" w:themeColor="text1"/>
        </w:rPr>
        <w:t xml:space="preserve">International </w:t>
      </w:r>
      <w:r w:rsidR="00C35D09">
        <w:rPr>
          <w:i/>
          <w:color w:val="000000" w:themeColor="text1"/>
        </w:rPr>
        <w:t>I</w:t>
      </w:r>
      <w:r w:rsidRPr="009676A8">
        <w:rPr>
          <w:i/>
          <w:color w:val="000000" w:themeColor="text1"/>
        </w:rPr>
        <w:t>mmunopharmacology</w:t>
      </w:r>
      <w:r w:rsidRPr="009676A8">
        <w:rPr>
          <w:color w:val="000000" w:themeColor="text1"/>
        </w:rPr>
        <w:t xml:space="preserve">. </w:t>
      </w:r>
      <w:r w:rsidRPr="00383B3B">
        <w:rPr>
          <w:b/>
          <w:color w:val="000000" w:themeColor="text1"/>
        </w:rPr>
        <w:t>42</w:t>
      </w:r>
      <w:r w:rsidR="00C35D09">
        <w:rPr>
          <w:color w:val="000000" w:themeColor="text1"/>
        </w:rPr>
        <w:t>,</w:t>
      </w:r>
      <w:r w:rsidRPr="009676A8">
        <w:rPr>
          <w:color w:val="000000" w:themeColor="text1"/>
        </w:rPr>
        <w:t xml:space="preserve"> 49-58 (2017).</w:t>
      </w:r>
    </w:p>
    <w:p w14:paraId="07DCF19F" w14:textId="53534050" w:rsidR="009F659A" w:rsidRPr="009676A8" w:rsidRDefault="00656F1E" w:rsidP="00383B3B">
      <w:pPr>
        <w:pStyle w:val="EndNoteBibliography"/>
        <w:jc w:val="left"/>
        <w:rPr>
          <w:color w:val="000000" w:themeColor="text1"/>
        </w:rPr>
      </w:pPr>
      <w:r w:rsidRPr="009676A8">
        <w:rPr>
          <w:color w:val="000000" w:themeColor="text1"/>
        </w:rPr>
        <w:fldChar w:fldCharType="end"/>
      </w:r>
    </w:p>
    <w:sectPr w:rsidR="009F659A" w:rsidRPr="009676A8" w:rsidSect="00FB590D">
      <w:headerReference w:type="default" r:id="rId8"/>
      <w:footerReference w:type="first" r:id="rId9"/>
      <w:pgSz w:w="12240" w:h="15840"/>
      <w:pgMar w:top="1440" w:right="1440" w:bottom="1440" w:left="1440" w:header="720" w:footer="607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93B0" w14:textId="77777777" w:rsidR="00FF0F54" w:rsidRDefault="00FF0F54" w:rsidP="00621C4E">
      <w:r>
        <w:separator/>
      </w:r>
    </w:p>
  </w:endnote>
  <w:endnote w:type="continuationSeparator" w:id="0">
    <w:p w14:paraId="16694585" w14:textId="77777777" w:rsidR="00FF0F54" w:rsidRDefault="00FF0F5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dvTT4e89fb21">
    <w:altName w:val="Cambria"/>
    <w:panose1 w:val="00000000000000000000"/>
    <w:charset w:val="00"/>
    <w:family w:val="roman"/>
    <w:notTrueType/>
    <w:pitch w:val="default"/>
  </w:font>
  <w:font w:name="AdvOT596495f2+fb">
    <w:altName w:val="Cambria"/>
    <w:panose1 w:val="00000000000000000000"/>
    <w:charset w:val="00"/>
    <w:family w:val="roman"/>
    <w:notTrueType/>
    <w:pitch w:val="default"/>
  </w:font>
  <w:font w:name="AdvP6EC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5618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ACAF8" w14:textId="48956939" w:rsidR="004675F7" w:rsidRDefault="00467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ABCDF" w14:textId="6F57BA81" w:rsidR="004675F7" w:rsidRDefault="004675F7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4E05C" w14:textId="77777777" w:rsidR="00FF0F54" w:rsidRDefault="00FF0F54" w:rsidP="00621C4E">
      <w:r>
        <w:separator/>
      </w:r>
    </w:p>
  </w:footnote>
  <w:footnote w:type="continuationSeparator" w:id="0">
    <w:p w14:paraId="09B3FD5D" w14:textId="77777777" w:rsidR="00FF0F54" w:rsidRDefault="00FF0F5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62438CBE" w:rsidR="004675F7" w:rsidRPr="006F06E4" w:rsidRDefault="004675F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7DA1"/>
    <w:multiLevelType w:val="hybridMultilevel"/>
    <w:tmpl w:val="C2409D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D2E"/>
    <w:multiLevelType w:val="multilevel"/>
    <w:tmpl w:val="E62A850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2360B8A"/>
    <w:multiLevelType w:val="multilevel"/>
    <w:tmpl w:val="D7FC9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2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7"/>
  </w:num>
  <w:num w:numId="26">
    <w:abstractNumId w:val="3"/>
  </w:num>
  <w:num w:numId="27">
    <w:abstractNumId w:val="4"/>
  </w:num>
  <w:num w:numId="2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r5pza0v999eaepe51xa9rp0arerzrxr09p&quot;&gt;Publications and Presentations&lt;record-ids&gt;&lt;item&gt;3&lt;/item&gt;&lt;item&gt;9&lt;/item&gt;&lt;/record-ids&gt;&lt;/item&gt;&lt;/Libraries&gt;"/>
  </w:docVars>
  <w:rsids>
    <w:rsidRoot w:val="00EE705F"/>
    <w:rsid w:val="00001169"/>
    <w:rsid w:val="00001806"/>
    <w:rsid w:val="00005815"/>
    <w:rsid w:val="00006630"/>
    <w:rsid w:val="00006906"/>
    <w:rsid w:val="00007DBC"/>
    <w:rsid w:val="00007EA1"/>
    <w:rsid w:val="000100F0"/>
    <w:rsid w:val="000102BF"/>
    <w:rsid w:val="000129B2"/>
    <w:rsid w:val="00012FF9"/>
    <w:rsid w:val="0001389C"/>
    <w:rsid w:val="00013925"/>
    <w:rsid w:val="00014314"/>
    <w:rsid w:val="00021434"/>
    <w:rsid w:val="00021774"/>
    <w:rsid w:val="00021DF3"/>
    <w:rsid w:val="00023869"/>
    <w:rsid w:val="00024598"/>
    <w:rsid w:val="00025E6F"/>
    <w:rsid w:val="000279B0"/>
    <w:rsid w:val="00032769"/>
    <w:rsid w:val="0003311E"/>
    <w:rsid w:val="00037B58"/>
    <w:rsid w:val="00051B73"/>
    <w:rsid w:val="00052F01"/>
    <w:rsid w:val="00057354"/>
    <w:rsid w:val="00057662"/>
    <w:rsid w:val="00060ABE"/>
    <w:rsid w:val="00061A50"/>
    <w:rsid w:val="00062C02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5225"/>
    <w:rsid w:val="00086FF5"/>
    <w:rsid w:val="00087C0A"/>
    <w:rsid w:val="00091F49"/>
    <w:rsid w:val="00093BC4"/>
    <w:rsid w:val="000943E6"/>
    <w:rsid w:val="0009473F"/>
    <w:rsid w:val="000957F2"/>
    <w:rsid w:val="0009775C"/>
    <w:rsid w:val="00097929"/>
    <w:rsid w:val="000979D5"/>
    <w:rsid w:val="000A1E80"/>
    <w:rsid w:val="000A3B70"/>
    <w:rsid w:val="000A5153"/>
    <w:rsid w:val="000A6BC5"/>
    <w:rsid w:val="000B0367"/>
    <w:rsid w:val="000B10AE"/>
    <w:rsid w:val="000B30BF"/>
    <w:rsid w:val="000B566B"/>
    <w:rsid w:val="000B662E"/>
    <w:rsid w:val="000B6E8B"/>
    <w:rsid w:val="000B7294"/>
    <w:rsid w:val="000B75D0"/>
    <w:rsid w:val="000C1CF8"/>
    <w:rsid w:val="000C49CF"/>
    <w:rsid w:val="000C52E9"/>
    <w:rsid w:val="000C5335"/>
    <w:rsid w:val="000C5CDC"/>
    <w:rsid w:val="000C65DC"/>
    <w:rsid w:val="000C66F3"/>
    <w:rsid w:val="000C6900"/>
    <w:rsid w:val="000D31E8"/>
    <w:rsid w:val="000D597E"/>
    <w:rsid w:val="000D76E4"/>
    <w:rsid w:val="000D7880"/>
    <w:rsid w:val="000E0053"/>
    <w:rsid w:val="000E3816"/>
    <w:rsid w:val="000E451A"/>
    <w:rsid w:val="000E4F77"/>
    <w:rsid w:val="000E7A75"/>
    <w:rsid w:val="000F265C"/>
    <w:rsid w:val="000F3AFA"/>
    <w:rsid w:val="000F5712"/>
    <w:rsid w:val="000F6611"/>
    <w:rsid w:val="000F7E22"/>
    <w:rsid w:val="00102DBB"/>
    <w:rsid w:val="00106964"/>
    <w:rsid w:val="001104F3"/>
    <w:rsid w:val="00112EEB"/>
    <w:rsid w:val="001173FF"/>
    <w:rsid w:val="0012563A"/>
    <w:rsid w:val="001264DE"/>
    <w:rsid w:val="001313A7"/>
    <w:rsid w:val="00131CA6"/>
    <w:rsid w:val="0013276F"/>
    <w:rsid w:val="0013621E"/>
    <w:rsid w:val="0013642E"/>
    <w:rsid w:val="001424E1"/>
    <w:rsid w:val="00142B89"/>
    <w:rsid w:val="00142CD2"/>
    <w:rsid w:val="00142EFE"/>
    <w:rsid w:val="00145FC9"/>
    <w:rsid w:val="00151BE4"/>
    <w:rsid w:val="00152A23"/>
    <w:rsid w:val="00156338"/>
    <w:rsid w:val="00162CB7"/>
    <w:rsid w:val="001665C9"/>
    <w:rsid w:val="00166F32"/>
    <w:rsid w:val="00167004"/>
    <w:rsid w:val="001677C9"/>
    <w:rsid w:val="00170C33"/>
    <w:rsid w:val="00171C33"/>
    <w:rsid w:val="00171E5B"/>
    <w:rsid w:val="00171F94"/>
    <w:rsid w:val="00175D4E"/>
    <w:rsid w:val="0017668A"/>
    <w:rsid w:val="001766FE"/>
    <w:rsid w:val="001771E7"/>
    <w:rsid w:val="00186A12"/>
    <w:rsid w:val="001911FF"/>
    <w:rsid w:val="00192006"/>
    <w:rsid w:val="00193180"/>
    <w:rsid w:val="00196792"/>
    <w:rsid w:val="001969E4"/>
    <w:rsid w:val="00197AB2"/>
    <w:rsid w:val="001A19EF"/>
    <w:rsid w:val="001A7AD4"/>
    <w:rsid w:val="001B1519"/>
    <w:rsid w:val="001B2E2D"/>
    <w:rsid w:val="001B2E81"/>
    <w:rsid w:val="001B5CD2"/>
    <w:rsid w:val="001B68E9"/>
    <w:rsid w:val="001C0BEE"/>
    <w:rsid w:val="001C1E49"/>
    <w:rsid w:val="001C27C1"/>
    <w:rsid w:val="001C2A98"/>
    <w:rsid w:val="001C4D95"/>
    <w:rsid w:val="001C68B8"/>
    <w:rsid w:val="001D3D7D"/>
    <w:rsid w:val="001D3FFF"/>
    <w:rsid w:val="001D625F"/>
    <w:rsid w:val="001D68A4"/>
    <w:rsid w:val="001D6B24"/>
    <w:rsid w:val="001D7576"/>
    <w:rsid w:val="001E0E3F"/>
    <w:rsid w:val="001E14A0"/>
    <w:rsid w:val="001E7376"/>
    <w:rsid w:val="001F1287"/>
    <w:rsid w:val="001F225C"/>
    <w:rsid w:val="001F5D86"/>
    <w:rsid w:val="00201CFA"/>
    <w:rsid w:val="0020220D"/>
    <w:rsid w:val="00202448"/>
    <w:rsid w:val="00202D15"/>
    <w:rsid w:val="002044FE"/>
    <w:rsid w:val="00205B3F"/>
    <w:rsid w:val="00205D4B"/>
    <w:rsid w:val="00206753"/>
    <w:rsid w:val="002073B5"/>
    <w:rsid w:val="00210EF8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130"/>
    <w:rsid w:val="00241E48"/>
    <w:rsid w:val="0024214E"/>
    <w:rsid w:val="00242623"/>
    <w:rsid w:val="002437BC"/>
    <w:rsid w:val="00246EAC"/>
    <w:rsid w:val="00250558"/>
    <w:rsid w:val="0025558D"/>
    <w:rsid w:val="002605D1"/>
    <w:rsid w:val="00260652"/>
    <w:rsid w:val="00261F25"/>
    <w:rsid w:val="00263A8D"/>
    <w:rsid w:val="002642E5"/>
    <w:rsid w:val="002648A9"/>
    <w:rsid w:val="0026536F"/>
    <w:rsid w:val="0026553C"/>
    <w:rsid w:val="00266D5F"/>
    <w:rsid w:val="00267448"/>
    <w:rsid w:val="00267DD5"/>
    <w:rsid w:val="00274A0A"/>
    <w:rsid w:val="00277593"/>
    <w:rsid w:val="00280909"/>
    <w:rsid w:val="00280918"/>
    <w:rsid w:val="00282AF6"/>
    <w:rsid w:val="00283A34"/>
    <w:rsid w:val="0028596A"/>
    <w:rsid w:val="002859E1"/>
    <w:rsid w:val="00287085"/>
    <w:rsid w:val="00290AF9"/>
    <w:rsid w:val="002967CF"/>
    <w:rsid w:val="00297788"/>
    <w:rsid w:val="002A3285"/>
    <w:rsid w:val="002A484B"/>
    <w:rsid w:val="002A64A6"/>
    <w:rsid w:val="002A7BB4"/>
    <w:rsid w:val="002B01C3"/>
    <w:rsid w:val="002B04A4"/>
    <w:rsid w:val="002B0634"/>
    <w:rsid w:val="002B0640"/>
    <w:rsid w:val="002B13F6"/>
    <w:rsid w:val="002B156E"/>
    <w:rsid w:val="002B3301"/>
    <w:rsid w:val="002B58C2"/>
    <w:rsid w:val="002C0FBE"/>
    <w:rsid w:val="002C2A58"/>
    <w:rsid w:val="002C32DE"/>
    <w:rsid w:val="002C47D4"/>
    <w:rsid w:val="002C50F1"/>
    <w:rsid w:val="002C622E"/>
    <w:rsid w:val="002D0F38"/>
    <w:rsid w:val="002D1F39"/>
    <w:rsid w:val="002D6ADC"/>
    <w:rsid w:val="002D77E3"/>
    <w:rsid w:val="002E11FE"/>
    <w:rsid w:val="002F2859"/>
    <w:rsid w:val="002F6E3C"/>
    <w:rsid w:val="002F7B59"/>
    <w:rsid w:val="0030117D"/>
    <w:rsid w:val="00301F30"/>
    <w:rsid w:val="003027F6"/>
    <w:rsid w:val="003038FD"/>
    <w:rsid w:val="00303C87"/>
    <w:rsid w:val="00303D37"/>
    <w:rsid w:val="00304560"/>
    <w:rsid w:val="003108E5"/>
    <w:rsid w:val="003120CB"/>
    <w:rsid w:val="00312837"/>
    <w:rsid w:val="003129CB"/>
    <w:rsid w:val="003158B1"/>
    <w:rsid w:val="003175F6"/>
    <w:rsid w:val="00320153"/>
    <w:rsid w:val="00320367"/>
    <w:rsid w:val="00322871"/>
    <w:rsid w:val="00326AAB"/>
    <w:rsid w:val="00326FB3"/>
    <w:rsid w:val="003316D4"/>
    <w:rsid w:val="00333822"/>
    <w:rsid w:val="00336715"/>
    <w:rsid w:val="00336CA0"/>
    <w:rsid w:val="003401EC"/>
    <w:rsid w:val="00340DFD"/>
    <w:rsid w:val="00344954"/>
    <w:rsid w:val="00344C7F"/>
    <w:rsid w:val="00346B28"/>
    <w:rsid w:val="00350CD7"/>
    <w:rsid w:val="00360C17"/>
    <w:rsid w:val="00360EE5"/>
    <w:rsid w:val="003621C6"/>
    <w:rsid w:val="003622B8"/>
    <w:rsid w:val="00363C1A"/>
    <w:rsid w:val="003667FE"/>
    <w:rsid w:val="003669D0"/>
    <w:rsid w:val="00366B76"/>
    <w:rsid w:val="003702B1"/>
    <w:rsid w:val="00373051"/>
    <w:rsid w:val="00373B8F"/>
    <w:rsid w:val="00376D95"/>
    <w:rsid w:val="00377FBB"/>
    <w:rsid w:val="00383B3B"/>
    <w:rsid w:val="00385140"/>
    <w:rsid w:val="00387E1C"/>
    <w:rsid w:val="00393CC7"/>
    <w:rsid w:val="003971F7"/>
    <w:rsid w:val="003A16FC"/>
    <w:rsid w:val="003A4FCD"/>
    <w:rsid w:val="003A6B52"/>
    <w:rsid w:val="003B0944"/>
    <w:rsid w:val="003B1593"/>
    <w:rsid w:val="003B2D18"/>
    <w:rsid w:val="003B4381"/>
    <w:rsid w:val="003C0DCE"/>
    <w:rsid w:val="003C1043"/>
    <w:rsid w:val="003C148A"/>
    <w:rsid w:val="003C1A30"/>
    <w:rsid w:val="003C6779"/>
    <w:rsid w:val="003D2998"/>
    <w:rsid w:val="003D2F0A"/>
    <w:rsid w:val="003D3891"/>
    <w:rsid w:val="003D5D84"/>
    <w:rsid w:val="003D731E"/>
    <w:rsid w:val="003D7443"/>
    <w:rsid w:val="003E0F4F"/>
    <w:rsid w:val="003E18AC"/>
    <w:rsid w:val="003E210B"/>
    <w:rsid w:val="003E2A12"/>
    <w:rsid w:val="003E3384"/>
    <w:rsid w:val="003E3CA4"/>
    <w:rsid w:val="003E548E"/>
    <w:rsid w:val="003E6FEE"/>
    <w:rsid w:val="003F32D0"/>
    <w:rsid w:val="003F3DF2"/>
    <w:rsid w:val="00407EC8"/>
    <w:rsid w:val="0041110A"/>
    <w:rsid w:val="004111A3"/>
    <w:rsid w:val="00411624"/>
    <w:rsid w:val="004148E1"/>
    <w:rsid w:val="00414CFA"/>
    <w:rsid w:val="00415EC0"/>
    <w:rsid w:val="004164D2"/>
    <w:rsid w:val="00420BE9"/>
    <w:rsid w:val="00423AD8"/>
    <w:rsid w:val="00423FDD"/>
    <w:rsid w:val="00424C85"/>
    <w:rsid w:val="004260BD"/>
    <w:rsid w:val="0043012F"/>
    <w:rsid w:val="00430F1F"/>
    <w:rsid w:val="004326EA"/>
    <w:rsid w:val="00437416"/>
    <w:rsid w:val="0044434C"/>
    <w:rsid w:val="0044456B"/>
    <w:rsid w:val="00446EB6"/>
    <w:rsid w:val="00447BD1"/>
    <w:rsid w:val="0045074A"/>
    <w:rsid w:val="004507F3"/>
    <w:rsid w:val="00450AF4"/>
    <w:rsid w:val="00456A57"/>
    <w:rsid w:val="004607DE"/>
    <w:rsid w:val="004671C7"/>
    <w:rsid w:val="004675F7"/>
    <w:rsid w:val="00472F4D"/>
    <w:rsid w:val="004730BF"/>
    <w:rsid w:val="0047351B"/>
    <w:rsid w:val="00474DCB"/>
    <w:rsid w:val="0047535C"/>
    <w:rsid w:val="004762F6"/>
    <w:rsid w:val="00485870"/>
    <w:rsid w:val="00485FE8"/>
    <w:rsid w:val="00492473"/>
    <w:rsid w:val="00492EB5"/>
    <w:rsid w:val="00494F77"/>
    <w:rsid w:val="0049665A"/>
    <w:rsid w:val="00497721"/>
    <w:rsid w:val="004A0229"/>
    <w:rsid w:val="004A0823"/>
    <w:rsid w:val="004A225F"/>
    <w:rsid w:val="004A35D2"/>
    <w:rsid w:val="004A71E4"/>
    <w:rsid w:val="004B0E81"/>
    <w:rsid w:val="004B2F00"/>
    <w:rsid w:val="004B6E31"/>
    <w:rsid w:val="004C0BB9"/>
    <w:rsid w:val="004C1D66"/>
    <w:rsid w:val="004C31D7"/>
    <w:rsid w:val="004C4AD2"/>
    <w:rsid w:val="004C5785"/>
    <w:rsid w:val="004C5AA5"/>
    <w:rsid w:val="004C6981"/>
    <w:rsid w:val="004D1F21"/>
    <w:rsid w:val="004D268C"/>
    <w:rsid w:val="004D2ECD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C79"/>
    <w:rsid w:val="004F1828"/>
    <w:rsid w:val="004F2742"/>
    <w:rsid w:val="004F40C1"/>
    <w:rsid w:val="004F5289"/>
    <w:rsid w:val="00502A0A"/>
    <w:rsid w:val="00505C1C"/>
    <w:rsid w:val="00506673"/>
    <w:rsid w:val="00506CFC"/>
    <w:rsid w:val="00507C50"/>
    <w:rsid w:val="00510F7B"/>
    <w:rsid w:val="00511421"/>
    <w:rsid w:val="0051200D"/>
    <w:rsid w:val="0051315D"/>
    <w:rsid w:val="00514D40"/>
    <w:rsid w:val="00515251"/>
    <w:rsid w:val="00517C3A"/>
    <w:rsid w:val="005214F8"/>
    <w:rsid w:val="00525B2F"/>
    <w:rsid w:val="00527BF4"/>
    <w:rsid w:val="005324BE"/>
    <w:rsid w:val="00532FDD"/>
    <w:rsid w:val="0053348C"/>
    <w:rsid w:val="005339DA"/>
    <w:rsid w:val="005341F2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1BDA"/>
    <w:rsid w:val="0056258C"/>
    <w:rsid w:val="00565C09"/>
    <w:rsid w:val="005727A6"/>
    <w:rsid w:val="005761F0"/>
    <w:rsid w:val="00576B17"/>
    <w:rsid w:val="0058131C"/>
    <w:rsid w:val="00581B23"/>
    <w:rsid w:val="0058219C"/>
    <w:rsid w:val="0058275F"/>
    <w:rsid w:val="0058707F"/>
    <w:rsid w:val="00591636"/>
    <w:rsid w:val="00591DBD"/>
    <w:rsid w:val="005931FE"/>
    <w:rsid w:val="005A0028"/>
    <w:rsid w:val="005A0ACC"/>
    <w:rsid w:val="005A3D73"/>
    <w:rsid w:val="005A62F9"/>
    <w:rsid w:val="005A6336"/>
    <w:rsid w:val="005B0072"/>
    <w:rsid w:val="005B0732"/>
    <w:rsid w:val="005B158C"/>
    <w:rsid w:val="005B26E1"/>
    <w:rsid w:val="005B38A0"/>
    <w:rsid w:val="005B491C"/>
    <w:rsid w:val="005B4DBF"/>
    <w:rsid w:val="005B5DE2"/>
    <w:rsid w:val="005B674C"/>
    <w:rsid w:val="005C0427"/>
    <w:rsid w:val="005C0A05"/>
    <w:rsid w:val="005C24F2"/>
    <w:rsid w:val="005C7561"/>
    <w:rsid w:val="005C760B"/>
    <w:rsid w:val="005D1E57"/>
    <w:rsid w:val="005D2F57"/>
    <w:rsid w:val="005D34F6"/>
    <w:rsid w:val="005D4F1A"/>
    <w:rsid w:val="005D729F"/>
    <w:rsid w:val="005E1884"/>
    <w:rsid w:val="005E4068"/>
    <w:rsid w:val="005E56C8"/>
    <w:rsid w:val="005E605E"/>
    <w:rsid w:val="005F373A"/>
    <w:rsid w:val="005F41A1"/>
    <w:rsid w:val="005F4F87"/>
    <w:rsid w:val="005F6B0E"/>
    <w:rsid w:val="005F760E"/>
    <w:rsid w:val="005F7B1D"/>
    <w:rsid w:val="0060222A"/>
    <w:rsid w:val="006070C4"/>
    <w:rsid w:val="00610C21"/>
    <w:rsid w:val="00611907"/>
    <w:rsid w:val="006130F3"/>
    <w:rsid w:val="00613116"/>
    <w:rsid w:val="006202A6"/>
    <w:rsid w:val="0062054B"/>
    <w:rsid w:val="00621C4E"/>
    <w:rsid w:val="0062394D"/>
    <w:rsid w:val="00624189"/>
    <w:rsid w:val="006243CD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2C84"/>
    <w:rsid w:val="006535C0"/>
    <w:rsid w:val="00654249"/>
    <w:rsid w:val="00656F1E"/>
    <w:rsid w:val="00657FBC"/>
    <w:rsid w:val="006619C8"/>
    <w:rsid w:val="00671710"/>
    <w:rsid w:val="00673414"/>
    <w:rsid w:val="00676079"/>
    <w:rsid w:val="0067675F"/>
    <w:rsid w:val="00676ECD"/>
    <w:rsid w:val="00677D0A"/>
    <w:rsid w:val="0068185F"/>
    <w:rsid w:val="00684CE9"/>
    <w:rsid w:val="006957D9"/>
    <w:rsid w:val="006A01CF"/>
    <w:rsid w:val="006A108D"/>
    <w:rsid w:val="006A60DD"/>
    <w:rsid w:val="006B0679"/>
    <w:rsid w:val="006B074C"/>
    <w:rsid w:val="006B1860"/>
    <w:rsid w:val="006B2EF1"/>
    <w:rsid w:val="006B3B84"/>
    <w:rsid w:val="006B4E7C"/>
    <w:rsid w:val="006B5D8C"/>
    <w:rsid w:val="006B72D4"/>
    <w:rsid w:val="006C0A5A"/>
    <w:rsid w:val="006C11CC"/>
    <w:rsid w:val="006C1AEB"/>
    <w:rsid w:val="006C41C3"/>
    <w:rsid w:val="006C4A36"/>
    <w:rsid w:val="006C57FE"/>
    <w:rsid w:val="006C668E"/>
    <w:rsid w:val="006C6A26"/>
    <w:rsid w:val="006D16F5"/>
    <w:rsid w:val="006D2A30"/>
    <w:rsid w:val="006D3844"/>
    <w:rsid w:val="006D691C"/>
    <w:rsid w:val="006E4B63"/>
    <w:rsid w:val="006F06E4"/>
    <w:rsid w:val="006F166E"/>
    <w:rsid w:val="006F2881"/>
    <w:rsid w:val="006F2BDA"/>
    <w:rsid w:val="006F5DFC"/>
    <w:rsid w:val="006F7B41"/>
    <w:rsid w:val="007017CF"/>
    <w:rsid w:val="00702B5D"/>
    <w:rsid w:val="00703ED2"/>
    <w:rsid w:val="007043E8"/>
    <w:rsid w:val="00706893"/>
    <w:rsid w:val="00707B8D"/>
    <w:rsid w:val="00713636"/>
    <w:rsid w:val="00714B8C"/>
    <w:rsid w:val="0071675D"/>
    <w:rsid w:val="00717736"/>
    <w:rsid w:val="007228A7"/>
    <w:rsid w:val="00732B47"/>
    <w:rsid w:val="00734A0F"/>
    <w:rsid w:val="00735CF5"/>
    <w:rsid w:val="0074063A"/>
    <w:rsid w:val="00742AA4"/>
    <w:rsid w:val="00743BA1"/>
    <w:rsid w:val="00745F1E"/>
    <w:rsid w:val="00747A7F"/>
    <w:rsid w:val="007515FE"/>
    <w:rsid w:val="00752C2B"/>
    <w:rsid w:val="00752FDF"/>
    <w:rsid w:val="00755083"/>
    <w:rsid w:val="007601D0"/>
    <w:rsid w:val="007603BB"/>
    <w:rsid w:val="00760664"/>
    <w:rsid w:val="0076109D"/>
    <w:rsid w:val="00764F99"/>
    <w:rsid w:val="00767107"/>
    <w:rsid w:val="00771048"/>
    <w:rsid w:val="00773617"/>
    <w:rsid w:val="00773BFD"/>
    <w:rsid w:val="00773FB3"/>
    <w:rsid w:val="007743B3"/>
    <w:rsid w:val="00774490"/>
    <w:rsid w:val="007819FF"/>
    <w:rsid w:val="0078360C"/>
    <w:rsid w:val="00784A4C"/>
    <w:rsid w:val="00784BC6"/>
    <w:rsid w:val="0078523D"/>
    <w:rsid w:val="007913EC"/>
    <w:rsid w:val="007931DF"/>
    <w:rsid w:val="007A0172"/>
    <w:rsid w:val="007A1804"/>
    <w:rsid w:val="007A2511"/>
    <w:rsid w:val="007A260E"/>
    <w:rsid w:val="007A4D4C"/>
    <w:rsid w:val="007A4DD6"/>
    <w:rsid w:val="007A5CB9"/>
    <w:rsid w:val="007A602A"/>
    <w:rsid w:val="007B20AE"/>
    <w:rsid w:val="007B4AEB"/>
    <w:rsid w:val="007B55C3"/>
    <w:rsid w:val="007B6B07"/>
    <w:rsid w:val="007B6D43"/>
    <w:rsid w:val="007B749A"/>
    <w:rsid w:val="007B7C6E"/>
    <w:rsid w:val="007C5BB2"/>
    <w:rsid w:val="007D12EA"/>
    <w:rsid w:val="007D44D7"/>
    <w:rsid w:val="007D621A"/>
    <w:rsid w:val="007D6B66"/>
    <w:rsid w:val="007E058A"/>
    <w:rsid w:val="007E2887"/>
    <w:rsid w:val="007E5278"/>
    <w:rsid w:val="007E53E9"/>
    <w:rsid w:val="007E64E8"/>
    <w:rsid w:val="007E749C"/>
    <w:rsid w:val="007F1B5C"/>
    <w:rsid w:val="007F610C"/>
    <w:rsid w:val="00801257"/>
    <w:rsid w:val="0080173C"/>
    <w:rsid w:val="00803B0A"/>
    <w:rsid w:val="00804DED"/>
    <w:rsid w:val="00805B96"/>
    <w:rsid w:val="008105BE"/>
    <w:rsid w:val="008115A5"/>
    <w:rsid w:val="00811D46"/>
    <w:rsid w:val="0081415D"/>
    <w:rsid w:val="00814EE1"/>
    <w:rsid w:val="008153CF"/>
    <w:rsid w:val="008173A5"/>
    <w:rsid w:val="00820229"/>
    <w:rsid w:val="00821307"/>
    <w:rsid w:val="00822448"/>
    <w:rsid w:val="00822ABE"/>
    <w:rsid w:val="008244D1"/>
    <w:rsid w:val="00827F51"/>
    <w:rsid w:val="0083104E"/>
    <w:rsid w:val="008343BE"/>
    <w:rsid w:val="0083465D"/>
    <w:rsid w:val="00836535"/>
    <w:rsid w:val="00840FB4"/>
    <w:rsid w:val="008410B2"/>
    <w:rsid w:val="00841E60"/>
    <w:rsid w:val="008432B4"/>
    <w:rsid w:val="008500A0"/>
    <w:rsid w:val="008524E5"/>
    <w:rsid w:val="0085351C"/>
    <w:rsid w:val="0085435A"/>
    <w:rsid w:val="008549CA"/>
    <w:rsid w:val="008556C3"/>
    <w:rsid w:val="0085687C"/>
    <w:rsid w:val="0086004D"/>
    <w:rsid w:val="00860B87"/>
    <w:rsid w:val="00862EC5"/>
    <w:rsid w:val="008706C5"/>
    <w:rsid w:val="00873707"/>
    <w:rsid w:val="00874B20"/>
    <w:rsid w:val="008757C6"/>
    <w:rsid w:val="008763E1"/>
    <w:rsid w:val="0087775C"/>
    <w:rsid w:val="00877EC8"/>
    <w:rsid w:val="00880F36"/>
    <w:rsid w:val="00883CC1"/>
    <w:rsid w:val="00885257"/>
    <w:rsid w:val="00885530"/>
    <w:rsid w:val="008863EB"/>
    <w:rsid w:val="008910D1"/>
    <w:rsid w:val="0089296C"/>
    <w:rsid w:val="00894CA0"/>
    <w:rsid w:val="00896ABD"/>
    <w:rsid w:val="00897AB6"/>
    <w:rsid w:val="008A3380"/>
    <w:rsid w:val="008A7A9C"/>
    <w:rsid w:val="008B5218"/>
    <w:rsid w:val="008B7102"/>
    <w:rsid w:val="008B7931"/>
    <w:rsid w:val="008C05E8"/>
    <w:rsid w:val="008C3B7D"/>
    <w:rsid w:val="008C6E39"/>
    <w:rsid w:val="008D0F90"/>
    <w:rsid w:val="008D3715"/>
    <w:rsid w:val="008D41B3"/>
    <w:rsid w:val="008D480E"/>
    <w:rsid w:val="008D5465"/>
    <w:rsid w:val="008D5E61"/>
    <w:rsid w:val="008D6DDF"/>
    <w:rsid w:val="008D7EB7"/>
    <w:rsid w:val="008D7EC5"/>
    <w:rsid w:val="008E3684"/>
    <w:rsid w:val="008E3A6C"/>
    <w:rsid w:val="008E57F5"/>
    <w:rsid w:val="008E7606"/>
    <w:rsid w:val="008F1DAA"/>
    <w:rsid w:val="008F2F94"/>
    <w:rsid w:val="008F3EBD"/>
    <w:rsid w:val="008F5439"/>
    <w:rsid w:val="008F60B2"/>
    <w:rsid w:val="008F7C41"/>
    <w:rsid w:val="009031E2"/>
    <w:rsid w:val="00905D01"/>
    <w:rsid w:val="00906231"/>
    <w:rsid w:val="009068B6"/>
    <w:rsid w:val="0091276C"/>
    <w:rsid w:val="009165AC"/>
    <w:rsid w:val="00916D55"/>
    <w:rsid w:val="00916FFC"/>
    <w:rsid w:val="0092053F"/>
    <w:rsid w:val="0092340A"/>
    <w:rsid w:val="00923580"/>
    <w:rsid w:val="00923838"/>
    <w:rsid w:val="00924D4A"/>
    <w:rsid w:val="009270AC"/>
    <w:rsid w:val="0093134F"/>
    <w:rsid w:val="009313D9"/>
    <w:rsid w:val="00932FCB"/>
    <w:rsid w:val="00933F37"/>
    <w:rsid w:val="00935B7F"/>
    <w:rsid w:val="00941293"/>
    <w:rsid w:val="0094345D"/>
    <w:rsid w:val="00946372"/>
    <w:rsid w:val="00950C17"/>
    <w:rsid w:val="00951FAF"/>
    <w:rsid w:val="00952F8C"/>
    <w:rsid w:val="00953251"/>
    <w:rsid w:val="00954740"/>
    <w:rsid w:val="00955AE5"/>
    <w:rsid w:val="00957D1E"/>
    <w:rsid w:val="00962E71"/>
    <w:rsid w:val="00963ABC"/>
    <w:rsid w:val="00965D21"/>
    <w:rsid w:val="009676A8"/>
    <w:rsid w:val="00967764"/>
    <w:rsid w:val="00970B0E"/>
    <w:rsid w:val="00970BB9"/>
    <w:rsid w:val="009726EE"/>
    <w:rsid w:val="00972CDE"/>
    <w:rsid w:val="009733DD"/>
    <w:rsid w:val="00974BE7"/>
    <w:rsid w:val="00975573"/>
    <w:rsid w:val="00976D03"/>
    <w:rsid w:val="00977B30"/>
    <w:rsid w:val="00982F41"/>
    <w:rsid w:val="00985090"/>
    <w:rsid w:val="00987710"/>
    <w:rsid w:val="00987FCF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1FD0"/>
    <w:rsid w:val="009C2B5F"/>
    <w:rsid w:val="009C2DF8"/>
    <w:rsid w:val="009C31BF"/>
    <w:rsid w:val="009C68B7"/>
    <w:rsid w:val="009D0834"/>
    <w:rsid w:val="009D0A1E"/>
    <w:rsid w:val="009D2AE3"/>
    <w:rsid w:val="009D52BC"/>
    <w:rsid w:val="009D7D0A"/>
    <w:rsid w:val="009D7F9B"/>
    <w:rsid w:val="009E071E"/>
    <w:rsid w:val="009E09D9"/>
    <w:rsid w:val="009E3489"/>
    <w:rsid w:val="009E4D6C"/>
    <w:rsid w:val="009F01B1"/>
    <w:rsid w:val="009F0DBB"/>
    <w:rsid w:val="009F3887"/>
    <w:rsid w:val="009F659A"/>
    <w:rsid w:val="009F732B"/>
    <w:rsid w:val="009F7B7D"/>
    <w:rsid w:val="00A01FE0"/>
    <w:rsid w:val="00A06945"/>
    <w:rsid w:val="00A10656"/>
    <w:rsid w:val="00A113C0"/>
    <w:rsid w:val="00A12FA6"/>
    <w:rsid w:val="00A1339B"/>
    <w:rsid w:val="00A14ABA"/>
    <w:rsid w:val="00A20D22"/>
    <w:rsid w:val="00A21886"/>
    <w:rsid w:val="00A24BFF"/>
    <w:rsid w:val="00A24CB6"/>
    <w:rsid w:val="00A24E3C"/>
    <w:rsid w:val="00A26CD2"/>
    <w:rsid w:val="00A27667"/>
    <w:rsid w:val="00A27D96"/>
    <w:rsid w:val="00A32979"/>
    <w:rsid w:val="00A34A67"/>
    <w:rsid w:val="00A37462"/>
    <w:rsid w:val="00A459E1"/>
    <w:rsid w:val="00A46945"/>
    <w:rsid w:val="00A46AC4"/>
    <w:rsid w:val="00A52296"/>
    <w:rsid w:val="00A52935"/>
    <w:rsid w:val="00A55661"/>
    <w:rsid w:val="00A558EF"/>
    <w:rsid w:val="00A61B70"/>
    <w:rsid w:val="00A61FA8"/>
    <w:rsid w:val="00A637F4"/>
    <w:rsid w:val="00A64DF2"/>
    <w:rsid w:val="00A65485"/>
    <w:rsid w:val="00A6619D"/>
    <w:rsid w:val="00A66E05"/>
    <w:rsid w:val="00A70753"/>
    <w:rsid w:val="00A712D2"/>
    <w:rsid w:val="00A82C8A"/>
    <w:rsid w:val="00A8346B"/>
    <w:rsid w:val="00A852FF"/>
    <w:rsid w:val="00A85417"/>
    <w:rsid w:val="00A87337"/>
    <w:rsid w:val="00A90C97"/>
    <w:rsid w:val="00A918EE"/>
    <w:rsid w:val="00A92A1D"/>
    <w:rsid w:val="00A92DDC"/>
    <w:rsid w:val="00A95B9B"/>
    <w:rsid w:val="00A960C8"/>
    <w:rsid w:val="00A96604"/>
    <w:rsid w:val="00A97668"/>
    <w:rsid w:val="00AA03DF"/>
    <w:rsid w:val="00AA1B4F"/>
    <w:rsid w:val="00AA21D8"/>
    <w:rsid w:val="00AA271A"/>
    <w:rsid w:val="00AA3270"/>
    <w:rsid w:val="00AA36A4"/>
    <w:rsid w:val="00AA54F3"/>
    <w:rsid w:val="00AA6B43"/>
    <w:rsid w:val="00AA720D"/>
    <w:rsid w:val="00AB367A"/>
    <w:rsid w:val="00AB3A4A"/>
    <w:rsid w:val="00AB4F3A"/>
    <w:rsid w:val="00AB7ACB"/>
    <w:rsid w:val="00AC01D1"/>
    <w:rsid w:val="00AC0AB2"/>
    <w:rsid w:val="00AC0E9F"/>
    <w:rsid w:val="00AC52A5"/>
    <w:rsid w:val="00AC6EFD"/>
    <w:rsid w:val="00AC7151"/>
    <w:rsid w:val="00AC7CE7"/>
    <w:rsid w:val="00AD460A"/>
    <w:rsid w:val="00AD6A05"/>
    <w:rsid w:val="00AD7B75"/>
    <w:rsid w:val="00AE118B"/>
    <w:rsid w:val="00AE272B"/>
    <w:rsid w:val="00AE3E3A"/>
    <w:rsid w:val="00AE5CFC"/>
    <w:rsid w:val="00AE77B4"/>
    <w:rsid w:val="00AE7C1A"/>
    <w:rsid w:val="00AE7DF8"/>
    <w:rsid w:val="00AF012F"/>
    <w:rsid w:val="00AF0D9C"/>
    <w:rsid w:val="00AF13AB"/>
    <w:rsid w:val="00AF1D36"/>
    <w:rsid w:val="00AF280B"/>
    <w:rsid w:val="00AF4373"/>
    <w:rsid w:val="00AF5748"/>
    <w:rsid w:val="00AF5891"/>
    <w:rsid w:val="00AF5F75"/>
    <w:rsid w:val="00AF6001"/>
    <w:rsid w:val="00B01A16"/>
    <w:rsid w:val="00B01B1E"/>
    <w:rsid w:val="00B04D27"/>
    <w:rsid w:val="00B07F45"/>
    <w:rsid w:val="00B1021A"/>
    <w:rsid w:val="00B14335"/>
    <w:rsid w:val="00B1481A"/>
    <w:rsid w:val="00B15A1F"/>
    <w:rsid w:val="00B15FE9"/>
    <w:rsid w:val="00B2148A"/>
    <w:rsid w:val="00B21D5C"/>
    <w:rsid w:val="00B21DED"/>
    <w:rsid w:val="00B220C2"/>
    <w:rsid w:val="00B25B32"/>
    <w:rsid w:val="00B32616"/>
    <w:rsid w:val="00B3341A"/>
    <w:rsid w:val="00B36C42"/>
    <w:rsid w:val="00B3755B"/>
    <w:rsid w:val="00B37830"/>
    <w:rsid w:val="00B42EA7"/>
    <w:rsid w:val="00B4654E"/>
    <w:rsid w:val="00B503E8"/>
    <w:rsid w:val="00B51232"/>
    <w:rsid w:val="00B51845"/>
    <w:rsid w:val="00B51923"/>
    <w:rsid w:val="00B5337C"/>
    <w:rsid w:val="00B53FDE"/>
    <w:rsid w:val="00B56397"/>
    <w:rsid w:val="00B563D4"/>
    <w:rsid w:val="00B571DA"/>
    <w:rsid w:val="00B6027B"/>
    <w:rsid w:val="00B636C8"/>
    <w:rsid w:val="00B63BBD"/>
    <w:rsid w:val="00B65EDB"/>
    <w:rsid w:val="00B67AFF"/>
    <w:rsid w:val="00B70167"/>
    <w:rsid w:val="00B70745"/>
    <w:rsid w:val="00B70B59"/>
    <w:rsid w:val="00B73657"/>
    <w:rsid w:val="00B739B3"/>
    <w:rsid w:val="00B739FF"/>
    <w:rsid w:val="00B74B97"/>
    <w:rsid w:val="00B81B15"/>
    <w:rsid w:val="00B82F48"/>
    <w:rsid w:val="00B915AE"/>
    <w:rsid w:val="00B9629F"/>
    <w:rsid w:val="00BA1735"/>
    <w:rsid w:val="00BA19FA"/>
    <w:rsid w:val="00BA4288"/>
    <w:rsid w:val="00BB0902"/>
    <w:rsid w:val="00BB1F9C"/>
    <w:rsid w:val="00BB48E5"/>
    <w:rsid w:val="00BB4DC4"/>
    <w:rsid w:val="00BB5607"/>
    <w:rsid w:val="00BB5ACA"/>
    <w:rsid w:val="00BB627F"/>
    <w:rsid w:val="00BB789C"/>
    <w:rsid w:val="00BC08AF"/>
    <w:rsid w:val="00BC0C17"/>
    <w:rsid w:val="00BC1F6A"/>
    <w:rsid w:val="00BC2927"/>
    <w:rsid w:val="00BC3823"/>
    <w:rsid w:val="00BC5841"/>
    <w:rsid w:val="00BD091B"/>
    <w:rsid w:val="00BD2C74"/>
    <w:rsid w:val="00BD2EF0"/>
    <w:rsid w:val="00BD2FE8"/>
    <w:rsid w:val="00BD3B08"/>
    <w:rsid w:val="00BD5931"/>
    <w:rsid w:val="00BD5E93"/>
    <w:rsid w:val="00BD60B4"/>
    <w:rsid w:val="00BD796B"/>
    <w:rsid w:val="00BD7E03"/>
    <w:rsid w:val="00BE40C0"/>
    <w:rsid w:val="00BE5F4A"/>
    <w:rsid w:val="00BE7696"/>
    <w:rsid w:val="00BE7AEF"/>
    <w:rsid w:val="00BF0559"/>
    <w:rsid w:val="00BF09B0"/>
    <w:rsid w:val="00BF1544"/>
    <w:rsid w:val="00BF1B53"/>
    <w:rsid w:val="00BF246D"/>
    <w:rsid w:val="00BF2682"/>
    <w:rsid w:val="00C039A6"/>
    <w:rsid w:val="00C06F06"/>
    <w:rsid w:val="00C07A61"/>
    <w:rsid w:val="00C20FAD"/>
    <w:rsid w:val="00C2375F"/>
    <w:rsid w:val="00C247CB"/>
    <w:rsid w:val="00C25C2C"/>
    <w:rsid w:val="00C32E66"/>
    <w:rsid w:val="00C3355F"/>
    <w:rsid w:val="00C33A04"/>
    <w:rsid w:val="00C3495A"/>
    <w:rsid w:val="00C3569A"/>
    <w:rsid w:val="00C35D09"/>
    <w:rsid w:val="00C41A44"/>
    <w:rsid w:val="00C435A0"/>
    <w:rsid w:val="00C43F48"/>
    <w:rsid w:val="00C448FF"/>
    <w:rsid w:val="00C45E57"/>
    <w:rsid w:val="00C52EA6"/>
    <w:rsid w:val="00C52F29"/>
    <w:rsid w:val="00C531E4"/>
    <w:rsid w:val="00C56CE6"/>
    <w:rsid w:val="00C5745F"/>
    <w:rsid w:val="00C60005"/>
    <w:rsid w:val="00C60D47"/>
    <w:rsid w:val="00C61A98"/>
    <w:rsid w:val="00C63201"/>
    <w:rsid w:val="00C64E62"/>
    <w:rsid w:val="00C651D5"/>
    <w:rsid w:val="00C65CCC"/>
    <w:rsid w:val="00C67B04"/>
    <w:rsid w:val="00C732C3"/>
    <w:rsid w:val="00C7618F"/>
    <w:rsid w:val="00C765A9"/>
    <w:rsid w:val="00C81157"/>
    <w:rsid w:val="00C8162D"/>
    <w:rsid w:val="00C81FFD"/>
    <w:rsid w:val="00C830BB"/>
    <w:rsid w:val="00C83A0B"/>
    <w:rsid w:val="00C842D0"/>
    <w:rsid w:val="00C84ED1"/>
    <w:rsid w:val="00C863CC"/>
    <w:rsid w:val="00C87AEE"/>
    <w:rsid w:val="00C9038F"/>
    <w:rsid w:val="00C92AAB"/>
    <w:rsid w:val="00C95D4C"/>
    <w:rsid w:val="00C9637F"/>
    <w:rsid w:val="00C9708A"/>
    <w:rsid w:val="00CA2435"/>
    <w:rsid w:val="00CA4068"/>
    <w:rsid w:val="00CA4ADD"/>
    <w:rsid w:val="00CA67F4"/>
    <w:rsid w:val="00CB37F8"/>
    <w:rsid w:val="00CB7DC3"/>
    <w:rsid w:val="00CC1D40"/>
    <w:rsid w:val="00CC5BE1"/>
    <w:rsid w:val="00CC75A2"/>
    <w:rsid w:val="00CC7A18"/>
    <w:rsid w:val="00CD0E2F"/>
    <w:rsid w:val="00CD1D49"/>
    <w:rsid w:val="00CD2326"/>
    <w:rsid w:val="00CD2F20"/>
    <w:rsid w:val="00CD4282"/>
    <w:rsid w:val="00CD6B20"/>
    <w:rsid w:val="00CE1339"/>
    <w:rsid w:val="00CE18D6"/>
    <w:rsid w:val="00CE1B13"/>
    <w:rsid w:val="00CE411C"/>
    <w:rsid w:val="00CE61CC"/>
    <w:rsid w:val="00CE6E42"/>
    <w:rsid w:val="00CF1E7E"/>
    <w:rsid w:val="00CF20B7"/>
    <w:rsid w:val="00CF6692"/>
    <w:rsid w:val="00CF6FE8"/>
    <w:rsid w:val="00CF71D0"/>
    <w:rsid w:val="00CF7441"/>
    <w:rsid w:val="00CF7645"/>
    <w:rsid w:val="00D00D16"/>
    <w:rsid w:val="00D03C6C"/>
    <w:rsid w:val="00D04760"/>
    <w:rsid w:val="00D04A95"/>
    <w:rsid w:val="00D06288"/>
    <w:rsid w:val="00D068C7"/>
    <w:rsid w:val="00D1195C"/>
    <w:rsid w:val="00D128A4"/>
    <w:rsid w:val="00D147C8"/>
    <w:rsid w:val="00D15131"/>
    <w:rsid w:val="00D16FA2"/>
    <w:rsid w:val="00D20954"/>
    <w:rsid w:val="00D21C39"/>
    <w:rsid w:val="00D21D64"/>
    <w:rsid w:val="00D21FC6"/>
    <w:rsid w:val="00D2243A"/>
    <w:rsid w:val="00D33393"/>
    <w:rsid w:val="00D33D36"/>
    <w:rsid w:val="00D34D94"/>
    <w:rsid w:val="00D409E2"/>
    <w:rsid w:val="00D427D7"/>
    <w:rsid w:val="00D43AF1"/>
    <w:rsid w:val="00D44E62"/>
    <w:rsid w:val="00D46B99"/>
    <w:rsid w:val="00D50561"/>
    <w:rsid w:val="00D51570"/>
    <w:rsid w:val="00D52E91"/>
    <w:rsid w:val="00D543DC"/>
    <w:rsid w:val="00D556AD"/>
    <w:rsid w:val="00D55C6A"/>
    <w:rsid w:val="00D60381"/>
    <w:rsid w:val="00D616DE"/>
    <w:rsid w:val="00D61A00"/>
    <w:rsid w:val="00D62201"/>
    <w:rsid w:val="00D651D1"/>
    <w:rsid w:val="00D717BB"/>
    <w:rsid w:val="00D7226B"/>
    <w:rsid w:val="00D72707"/>
    <w:rsid w:val="00D758BB"/>
    <w:rsid w:val="00D75A9C"/>
    <w:rsid w:val="00D829C8"/>
    <w:rsid w:val="00D8649B"/>
    <w:rsid w:val="00D87961"/>
    <w:rsid w:val="00D90871"/>
    <w:rsid w:val="00D9124F"/>
    <w:rsid w:val="00D9155F"/>
    <w:rsid w:val="00D9403F"/>
    <w:rsid w:val="00D959B4"/>
    <w:rsid w:val="00D96EA3"/>
    <w:rsid w:val="00DA3243"/>
    <w:rsid w:val="00DA43D5"/>
    <w:rsid w:val="00DA44DE"/>
    <w:rsid w:val="00DB27DA"/>
    <w:rsid w:val="00DB620A"/>
    <w:rsid w:val="00DC3151"/>
    <w:rsid w:val="00DC3832"/>
    <w:rsid w:val="00DC5F7A"/>
    <w:rsid w:val="00DC6A7F"/>
    <w:rsid w:val="00DC7A51"/>
    <w:rsid w:val="00DD16E0"/>
    <w:rsid w:val="00DD2705"/>
    <w:rsid w:val="00DD3B1E"/>
    <w:rsid w:val="00DE1B40"/>
    <w:rsid w:val="00DE292A"/>
    <w:rsid w:val="00DE443E"/>
    <w:rsid w:val="00DE565D"/>
    <w:rsid w:val="00DE5B5F"/>
    <w:rsid w:val="00DF4052"/>
    <w:rsid w:val="00DF614E"/>
    <w:rsid w:val="00E00696"/>
    <w:rsid w:val="00E03651"/>
    <w:rsid w:val="00E03808"/>
    <w:rsid w:val="00E060C2"/>
    <w:rsid w:val="00E06324"/>
    <w:rsid w:val="00E07B81"/>
    <w:rsid w:val="00E10AFD"/>
    <w:rsid w:val="00E11A54"/>
    <w:rsid w:val="00E12B11"/>
    <w:rsid w:val="00E12FB0"/>
    <w:rsid w:val="00E14814"/>
    <w:rsid w:val="00E1591B"/>
    <w:rsid w:val="00E16A50"/>
    <w:rsid w:val="00E16FE2"/>
    <w:rsid w:val="00E246C4"/>
    <w:rsid w:val="00E249D5"/>
    <w:rsid w:val="00E25017"/>
    <w:rsid w:val="00E26F73"/>
    <w:rsid w:val="00E27279"/>
    <w:rsid w:val="00E303E3"/>
    <w:rsid w:val="00E30A34"/>
    <w:rsid w:val="00E32FD8"/>
    <w:rsid w:val="00E33957"/>
    <w:rsid w:val="00E33C68"/>
    <w:rsid w:val="00E34293"/>
    <w:rsid w:val="00E34EEB"/>
    <w:rsid w:val="00E35109"/>
    <w:rsid w:val="00E3687C"/>
    <w:rsid w:val="00E44EB9"/>
    <w:rsid w:val="00E45BDC"/>
    <w:rsid w:val="00E46358"/>
    <w:rsid w:val="00E471DC"/>
    <w:rsid w:val="00E50EB4"/>
    <w:rsid w:val="00E532FC"/>
    <w:rsid w:val="00E5375F"/>
    <w:rsid w:val="00E55492"/>
    <w:rsid w:val="00E559B4"/>
    <w:rsid w:val="00E55BB0"/>
    <w:rsid w:val="00E609E5"/>
    <w:rsid w:val="00E60F27"/>
    <w:rsid w:val="00E6355E"/>
    <w:rsid w:val="00E6486F"/>
    <w:rsid w:val="00E64D93"/>
    <w:rsid w:val="00E65EDB"/>
    <w:rsid w:val="00E66927"/>
    <w:rsid w:val="00E6707A"/>
    <w:rsid w:val="00E677B8"/>
    <w:rsid w:val="00E67FA1"/>
    <w:rsid w:val="00E70C6E"/>
    <w:rsid w:val="00E725CD"/>
    <w:rsid w:val="00E7387D"/>
    <w:rsid w:val="00E73D53"/>
    <w:rsid w:val="00E75111"/>
    <w:rsid w:val="00E77296"/>
    <w:rsid w:val="00E77726"/>
    <w:rsid w:val="00E87527"/>
    <w:rsid w:val="00E87EF7"/>
    <w:rsid w:val="00E90C12"/>
    <w:rsid w:val="00E93763"/>
    <w:rsid w:val="00E949DB"/>
    <w:rsid w:val="00E94A76"/>
    <w:rsid w:val="00E96C4C"/>
    <w:rsid w:val="00EA2AAE"/>
    <w:rsid w:val="00EA2EC0"/>
    <w:rsid w:val="00EA427A"/>
    <w:rsid w:val="00EA54FE"/>
    <w:rsid w:val="00EA723B"/>
    <w:rsid w:val="00EB32CD"/>
    <w:rsid w:val="00EB45DE"/>
    <w:rsid w:val="00EB6350"/>
    <w:rsid w:val="00EB687A"/>
    <w:rsid w:val="00EC2F62"/>
    <w:rsid w:val="00EC5EB4"/>
    <w:rsid w:val="00EC62EB"/>
    <w:rsid w:val="00EC6E9F"/>
    <w:rsid w:val="00ED4300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398B"/>
    <w:rsid w:val="00EE4453"/>
    <w:rsid w:val="00EE5FCE"/>
    <w:rsid w:val="00EE663A"/>
    <w:rsid w:val="00EE6BBD"/>
    <w:rsid w:val="00EE6E1E"/>
    <w:rsid w:val="00EE705F"/>
    <w:rsid w:val="00EF1462"/>
    <w:rsid w:val="00EF1800"/>
    <w:rsid w:val="00EF2976"/>
    <w:rsid w:val="00EF349D"/>
    <w:rsid w:val="00EF4AE3"/>
    <w:rsid w:val="00EF5329"/>
    <w:rsid w:val="00EF543A"/>
    <w:rsid w:val="00EF54FD"/>
    <w:rsid w:val="00EF5604"/>
    <w:rsid w:val="00F01A75"/>
    <w:rsid w:val="00F02125"/>
    <w:rsid w:val="00F02D11"/>
    <w:rsid w:val="00F04FDA"/>
    <w:rsid w:val="00F06478"/>
    <w:rsid w:val="00F07013"/>
    <w:rsid w:val="00F07F0D"/>
    <w:rsid w:val="00F1033B"/>
    <w:rsid w:val="00F13112"/>
    <w:rsid w:val="00F16FE6"/>
    <w:rsid w:val="00F21396"/>
    <w:rsid w:val="00F23556"/>
    <w:rsid w:val="00F238BD"/>
    <w:rsid w:val="00F238F9"/>
    <w:rsid w:val="00F24992"/>
    <w:rsid w:val="00F318F9"/>
    <w:rsid w:val="00F32F2F"/>
    <w:rsid w:val="00F33F3F"/>
    <w:rsid w:val="00F35BDD"/>
    <w:rsid w:val="00F35EF0"/>
    <w:rsid w:val="00F3781F"/>
    <w:rsid w:val="00F403FD"/>
    <w:rsid w:val="00F41E72"/>
    <w:rsid w:val="00F45BDF"/>
    <w:rsid w:val="00F46FB4"/>
    <w:rsid w:val="00F50300"/>
    <w:rsid w:val="00F52B4A"/>
    <w:rsid w:val="00F5414B"/>
    <w:rsid w:val="00F555C2"/>
    <w:rsid w:val="00F56E39"/>
    <w:rsid w:val="00F60AFE"/>
    <w:rsid w:val="00F60FDD"/>
    <w:rsid w:val="00F623E9"/>
    <w:rsid w:val="00F627EB"/>
    <w:rsid w:val="00F63951"/>
    <w:rsid w:val="00F63C86"/>
    <w:rsid w:val="00F662AA"/>
    <w:rsid w:val="00F7274E"/>
    <w:rsid w:val="00F766BE"/>
    <w:rsid w:val="00F76CA5"/>
    <w:rsid w:val="00F77EB9"/>
    <w:rsid w:val="00F800C5"/>
    <w:rsid w:val="00F80635"/>
    <w:rsid w:val="00F8115F"/>
    <w:rsid w:val="00F815D1"/>
    <w:rsid w:val="00F81E7E"/>
    <w:rsid w:val="00F81F0F"/>
    <w:rsid w:val="00F825F4"/>
    <w:rsid w:val="00F82ED9"/>
    <w:rsid w:val="00F86EDC"/>
    <w:rsid w:val="00F92AA1"/>
    <w:rsid w:val="00F932DE"/>
    <w:rsid w:val="00F9465F"/>
    <w:rsid w:val="00F963DD"/>
    <w:rsid w:val="00F9641A"/>
    <w:rsid w:val="00F97004"/>
    <w:rsid w:val="00FA2045"/>
    <w:rsid w:val="00FA2E49"/>
    <w:rsid w:val="00FA44B1"/>
    <w:rsid w:val="00FA5A8A"/>
    <w:rsid w:val="00FA5F6E"/>
    <w:rsid w:val="00FA7A66"/>
    <w:rsid w:val="00FB1647"/>
    <w:rsid w:val="00FB1AA9"/>
    <w:rsid w:val="00FB3E81"/>
    <w:rsid w:val="00FB4B5A"/>
    <w:rsid w:val="00FB590D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332B"/>
    <w:rsid w:val="00FD4922"/>
    <w:rsid w:val="00FD4FA2"/>
    <w:rsid w:val="00FD6461"/>
    <w:rsid w:val="00FE025A"/>
    <w:rsid w:val="00FE0281"/>
    <w:rsid w:val="00FE7083"/>
    <w:rsid w:val="00FF019F"/>
    <w:rsid w:val="00FF0F54"/>
    <w:rsid w:val="00FF1B2A"/>
    <w:rsid w:val="00FF2160"/>
    <w:rsid w:val="00FF30DE"/>
    <w:rsid w:val="00FF4E3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F405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F405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F405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F4052"/>
    <w:rPr>
      <w:rFonts w:ascii="Calibri" w:hAnsi="Calibri" w:cs="Calibri"/>
      <w:noProof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862EC5"/>
    <w:rPr>
      <w:rFonts w:ascii="AdvTT4e89fb21" w:hAnsi="AdvTT4e89fb2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918EE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E16FE2"/>
    <w:rPr>
      <w:rFonts w:ascii="AdvP6ECA" w:hAnsi="AdvP6ECA" w:hint="default"/>
      <w:b w:val="0"/>
      <w:bCs w:val="0"/>
      <w:i w:val="0"/>
      <w:iCs w:val="0"/>
      <w:color w:val="231F1F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2A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6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C8F2-44F8-48B5-9B2A-FA6376F9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27320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2019-04-29T14:44:00Z</dcterms:created>
  <dcterms:modified xsi:type="dcterms:W3CDTF">2019-04-30T19:10:00Z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