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D65AA" w14:textId="461D4B65" w:rsidR="006305D7" w:rsidRPr="00986F89" w:rsidRDefault="00CA2E8E" w:rsidP="00986F89">
      <w:pPr>
        <w:pStyle w:val="NormalWeb"/>
        <w:widowControl/>
        <w:spacing w:before="0" w:beforeAutospacing="0" w:after="0" w:afterAutospacing="0"/>
      </w:pPr>
      <w:r w:rsidRPr="00986F89">
        <w:rPr>
          <w:b/>
          <w:bCs/>
        </w:rPr>
        <w:t>TITLE:</w:t>
      </w:r>
      <w:r w:rsidRPr="00986F89">
        <w:t xml:space="preserve"> </w:t>
      </w:r>
    </w:p>
    <w:p w14:paraId="3652062C" w14:textId="3FF6DB22" w:rsidR="001018D2" w:rsidRPr="00986F89" w:rsidRDefault="00EB553D" w:rsidP="00986F89">
      <w:pPr>
        <w:widowControl/>
        <w:rPr>
          <w:color w:val="000000" w:themeColor="text1"/>
        </w:rPr>
      </w:pPr>
      <w:r>
        <w:rPr>
          <w:color w:val="000000" w:themeColor="text1"/>
        </w:rPr>
        <w:t>Predicti</w:t>
      </w:r>
      <w:r w:rsidR="007D11E1">
        <w:rPr>
          <w:color w:val="000000" w:themeColor="text1"/>
        </w:rPr>
        <w:t>ng</w:t>
      </w:r>
      <w:r>
        <w:rPr>
          <w:color w:val="000000" w:themeColor="text1"/>
        </w:rPr>
        <w:t xml:space="preserve"> In Vivo </w:t>
      </w:r>
      <w:r w:rsidR="00D469B6">
        <w:rPr>
          <w:color w:val="000000" w:themeColor="text1"/>
        </w:rPr>
        <w:t xml:space="preserve">Payloads </w:t>
      </w:r>
      <w:r>
        <w:rPr>
          <w:color w:val="000000" w:themeColor="text1"/>
        </w:rPr>
        <w:t xml:space="preserve">Delivery </w:t>
      </w:r>
      <w:r w:rsidR="007D11E1">
        <w:rPr>
          <w:color w:val="000000" w:themeColor="text1"/>
        </w:rPr>
        <w:t>using a</w:t>
      </w:r>
      <w:r>
        <w:rPr>
          <w:color w:val="000000" w:themeColor="text1"/>
        </w:rPr>
        <w:t xml:space="preserve"> </w:t>
      </w:r>
      <w:r w:rsidR="00F81A7E" w:rsidRPr="00986F89">
        <w:rPr>
          <w:color w:val="000000" w:themeColor="text1"/>
        </w:rPr>
        <w:t>Blood</w:t>
      </w:r>
      <w:r w:rsidR="00E04160" w:rsidRPr="00986F89">
        <w:rPr>
          <w:color w:val="000000" w:themeColor="text1"/>
        </w:rPr>
        <w:t>-</w:t>
      </w:r>
      <w:r>
        <w:rPr>
          <w:color w:val="000000" w:themeColor="text1"/>
        </w:rPr>
        <w:t>b</w:t>
      </w:r>
      <w:r w:rsidR="00F81A7E" w:rsidRPr="00986F89">
        <w:rPr>
          <w:color w:val="000000" w:themeColor="text1"/>
        </w:rPr>
        <w:t>rain Tumor</w:t>
      </w:r>
      <w:r w:rsidR="00E04160" w:rsidRPr="00986F89">
        <w:rPr>
          <w:color w:val="000000" w:themeColor="text1"/>
        </w:rPr>
        <w:t>-</w:t>
      </w:r>
      <w:r>
        <w:rPr>
          <w:color w:val="000000" w:themeColor="text1"/>
        </w:rPr>
        <w:t>b</w:t>
      </w:r>
      <w:r w:rsidR="00F81A7E" w:rsidRPr="00986F89">
        <w:rPr>
          <w:color w:val="000000" w:themeColor="text1"/>
        </w:rPr>
        <w:t xml:space="preserve">arrier </w:t>
      </w:r>
      <w:r w:rsidR="00E04160" w:rsidRPr="00986F89">
        <w:rPr>
          <w:color w:val="000000" w:themeColor="text1"/>
        </w:rPr>
        <w:t xml:space="preserve">in </w:t>
      </w:r>
      <w:r>
        <w:rPr>
          <w:color w:val="000000" w:themeColor="text1"/>
        </w:rPr>
        <w:t>a</w:t>
      </w:r>
      <w:r w:rsidR="00E04160" w:rsidRPr="00986F89">
        <w:rPr>
          <w:color w:val="000000" w:themeColor="text1"/>
        </w:rPr>
        <w:t xml:space="preserve"> Dish</w:t>
      </w:r>
    </w:p>
    <w:p w14:paraId="03C3A78C" w14:textId="77777777" w:rsidR="00D41A75" w:rsidRPr="00986F89" w:rsidRDefault="00D41A75" w:rsidP="00986F89">
      <w:pPr>
        <w:widowControl/>
        <w:rPr>
          <w:color w:val="000000" w:themeColor="text1"/>
        </w:rPr>
      </w:pPr>
    </w:p>
    <w:p w14:paraId="03FF4602" w14:textId="43451420" w:rsidR="006305D7" w:rsidRPr="00986F89" w:rsidRDefault="00F81A7E" w:rsidP="00986F89">
      <w:pPr>
        <w:widowControl/>
        <w:rPr>
          <w:color w:val="808080" w:themeColor="background1" w:themeShade="80"/>
        </w:rPr>
      </w:pPr>
      <w:r w:rsidRPr="00986F89">
        <w:rPr>
          <w:b/>
          <w:bCs/>
        </w:rPr>
        <w:t>AUTHORS</w:t>
      </w:r>
      <w:r w:rsidR="000B662E" w:rsidRPr="00986F89">
        <w:rPr>
          <w:b/>
          <w:bCs/>
        </w:rPr>
        <w:t xml:space="preserve"> </w:t>
      </w:r>
      <w:r w:rsidR="00086FF5" w:rsidRPr="00986F89">
        <w:rPr>
          <w:b/>
          <w:bCs/>
        </w:rPr>
        <w:t xml:space="preserve">AND </w:t>
      </w:r>
      <w:r w:rsidR="000B662E" w:rsidRPr="00986F89">
        <w:rPr>
          <w:b/>
          <w:bCs/>
        </w:rPr>
        <w:t>AFFILIATIONS</w:t>
      </w:r>
      <w:r w:rsidRPr="00986F89">
        <w:rPr>
          <w:b/>
          <w:bCs/>
        </w:rPr>
        <w:t xml:space="preserve">: </w:t>
      </w:r>
    </w:p>
    <w:p w14:paraId="732D6B47" w14:textId="3FC170F9" w:rsidR="007D6D1D" w:rsidRPr="00986F89" w:rsidRDefault="00F81A7E" w:rsidP="00986F89">
      <w:pPr>
        <w:widowControl/>
        <w:rPr>
          <w:bCs/>
          <w:color w:val="000000" w:themeColor="text1"/>
          <w:vertAlign w:val="superscript"/>
        </w:rPr>
      </w:pPr>
      <w:r w:rsidRPr="00986F89">
        <w:rPr>
          <w:bCs/>
          <w:color w:val="000000" w:themeColor="text1"/>
        </w:rPr>
        <w:t>Vadim Le Joncour</w:t>
      </w:r>
      <w:r w:rsidR="00873789" w:rsidRPr="00986F89">
        <w:rPr>
          <w:bCs/>
          <w:color w:val="000000" w:themeColor="text1"/>
          <w:vertAlign w:val="superscript"/>
        </w:rPr>
        <w:t>1</w:t>
      </w:r>
      <w:r w:rsidRPr="00986F89">
        <w:rPr>
          <w:bCs/>
          <w:color w:val="000000" w:themeColor="text1"/>
        </w:rPr>
        <w:t xml:space="preserve">, </w:t>
      </w:r>
      <w:proofErr w:type="spellStart"/>
      <w:r w:rsidRPr="00986F89">
        <w:rPr>
          <w:bCs/>
          <w:color w:val="000000" w:themeColor="text1"/>
        </w:rPr>
        <w:t>Sinem</w:t>
      </w:r>
      <w:proofErr w:type="spellEnd"/>
      <w:r w:rsidRPr="00986F89">
        <w:rPr>
          <w:bCs/>
          <w:color w:val="000000" w:themeColor="text1"/>
        </w:rPr>
        <w:t xml:space="preserve"> Karaman</w:t>
      </w:r>
      <w:r w:rsidRPr="00986F89">
        <w:rPr>
          <w:bCs/>
          <w:color w:val="000000" w:themeColor="text1"/>
          <w:vertAlign w:val="superscript"/>
        </w:rPr>
        <w:t>1,2</w:t>
      </w:r>
      <w:r w:rsidR="00873789" w:rsidRPr="00986F89">
        <w:rPr>
          <w:bCs/>
          <w:color w:val="000000" w:themeColor="text1"/>
        </w:rPr>
        <w:t xml:space="preserve">, </w:t>
      </w:r>
      <w:proofErr w:type="spellStart"/>
      <w:r w:rsidR="00873789" w:rsidRPr="00986F89">
        <w:rPr>
          <w:bCs/>
          <w:color w:val="000000" w:themeColor="text1"/>
        </w:rPr>
        <w:t>Pirjo</w:t>
      </w:r>
      <w:proofErr w:type="spellEnd"/>
      <w:r w:rsidR="00873789" w:rsidRPr="00986F89">
        <w:rPr>
          <w:bCs/>
          <w:color w:val="000000" w:themeColor="text1"/>
        </w:rPr>
        <w:t xml:space="preserve"> Laakkonen</w:t>
      </w:r>
      <w:r w:rsidR="00873789" w:rsidRPr="00986F89">
        <w:rPr>
          <w:bCs/>
          <w:color w:val="000000" w:themeColor="text1"/>
          <w:vertAlign w:val="superscript"/>
        </w:rPr>
        <w:t>1</w:t>
      </w:r>
      <w:r w:rsidR="00125257" w:rsidRPr="00986F89">
        <w:rPr>
          <w:bCs/>
          <w:color w:val="000000" w:themeColor="text1"/>
          <w:vertAlign w:val="superscript"/>
        </w:rPr>
        <w:t>,3</w:t>
      </w:r>
    </w:p>
    <w:p w14:paraId="7B17CC82" w14:textId="77777777" w:rsidR="00E04160" w:rsidRPr="00986F89" w:rsidRDefault="00E04160" w:rsidP="00986F89">
      <w:pPr>
        <w:widowControl/>
        <w:rPr>
          <w:bCs/>
          <w:color w:val="000000" w:themeColor="text1"/>
        </w:rPr>
      </w:pPr>
    </w:p>
    <w:p w14:paraId="3079779C" w14:textId="77777777" w:rsidR="007D6D1D" w:rsidRPr="00986F89" w:rsidRDefault="00F81A7E" w:rsidP="00986F89">
      <w:pPr>
        <w:widowControl/>
        <w:rPr>
          <w:bCs/>
          <w:color w:val="000000" w:themeColor="text1"/>
        </w:rPr>
      </w:pPr>
      <w:r w:rsidRPr="00986F89">
        <w:rPr>
          <w:bCs/>
          <w:color w:val="000000" w:themeColor="text1"/>
          <w:vertAlign w:val="superscript"/>
        </w:rPr>
        <w:t>1</w:t>
      </w:r>
      <w:r w:rsidR="00873789" w:rsidRPr="00986F89">
        <w:rPr>
          <w:bCs/>
          <w:color w:val="000000" w:themeColor="text1"/>
        </w:rPr>
        <w:t xml:space="preserve">Translational Cancer </w:t>
      </w:r>
      <w:r w:rsidR="00783515" w:rsidRPr="00986F89">
        <w:rPr>
          <w:bCs/>
          <w:color w:val="000000" w:themeColor="text1"/>
        </w:rPr>
        <w:t>Medicine Research Program</w:t>
      </w:r>
      <w:r w:rsidR="00873789" w:rsidRPr="00986F89">
        <w:rPr>
          <w:bCs/>
          <w:color w:val="000000" w:themeColor="text1"/>
        </w:rPr>
        <w:t>,</w:t>
      </w:r>
      <w:r w:rsidRPr="00986F89">
        <w:rPr>
          <w:bCs/>
          <w:color w:val="000000" w:themeColor="text1"/>
        </w:rPr>
        <w:t xml:space="preserve"> University</w:t>
      </w:r>
      <w:r w:rsidR="00873789" w:rsidRPr="00986F89">
        <w:rPr>
          <w:bCs/>
          <w:color w:val="000000" w:themeColor="text1"/>
        </w:rPr>
        <w:t xml:space="preserve"> of Helsinki</w:t>
      </w:r>
      <w:r w:rsidRPr="00986F89">
        <w:rPr>
          <w:bCs/>
          <w:color w:val="000000" w:themeColor="text1"/>
        </w:rPr>
        <w:t xml:space="preserve">, </w:t>
      </w:r>
      <w:r w:rsidR="00873789" w:rsidRPr="00986F89">
        <w:rPr>
          <w:bCs/>
          <w:color w:val="000000" w:themeColor="text1"/>
        </w:rPr>
        <w:t>Helsinki</w:t>
      </w:r>
      <w:r w:rsidRPr="00986F89">
        <w:rPr>
          <w:bCs/>
          <w:color w:val="000000" w:themeColor="text1"/>
        </w:rPr>
        <w:t>,</w:t>
      </w:r>
      <w:r w:rsidR="00873789" w:rsidRPr="00986F89">
        <w:rPr>
          <w:bCs/>
          <w:color w:val="000000" w:themeColor="text1"/>
        </w:rPr>
        <w:t xml:space="preserve"> Finland</w:t>
      </w:r>
    </w:p>
    <w:p w14:paraId="3EEE560B" w14:textId="77777777" w:rsidR="007D6D1D" w:rsidRPr="00986F89" w:rsidRDefault="00F81A7E" w:rsidP="00986F89">
      <w:pPr>
        <w:widowControl/>
        <w:rPr>
          <w:bCs/>
          <w:color w:val="000000" w:themeColor="text1"/>
        </w:rPr>
      </w:pPr>
      <w:r w:rsidRPr="00986F89">
        <w:rPr>
          <w:bCs/>
          <w:color w:val="000000" w:themeColor="text1"/>
          <w:vertAlign w:val="superscript"/>
        </w:rPr>
        <w:t>2</w:t>
      </w:r>
      <w:r w:rsidR="00873789" w:rsidRPr="00986F89">
        <w:rPr>
          <w:bCs/>
          <w:color w:val="000000" w:themeColor="text1"/>
        </w:rPr>
        <w:t>Wihuri Research Institute, University of Helsinki, Helsinki, Finland</w:t>
      </w:r>
    </w:p>
    <w:p w14:paraId="5867AA94" w14:textId="176C7721" w:rsidR="00125257" w:rsidRPr="00986F89" w:rsidRDefault="00F81A7E" w:rsidP="00986F89">
      <w:pPr>
        <w:widowControl/>
        <w:rPr>
          <w:bCs/>
          <w:color w:val="000000" w:themeColor="text1"/>
        </w:rPr>
      </w:pPr>
      <w:r w:rsidRPr="00986F89">
        <w:rPr>
          <w:bCs/>
          <w:color w:val="000000" w:themeColor="text1"/>
          <w:vertAlign w:val="superscript"/>
        </w:rPr>
        <w:t>3</w:t>
      </w:r>
      <w:r w:rsidRPr="00986F89">
        <w:rPr>
          <w:bCs/>
          <w:color w:val="000000" w:themeColor="text1"/>
        </w:rPr>
        <w:t xml:space="preserve">Laboratory Animal Center, </w:t>
      </w:r>
      <w:proofErr w:type="spellStart"/>
      <w:r w:rsidR="008E0E5F" w:rsidRPr="00986F89">
        <w:rPr>
          <w:bCs/>
          <w:color w:val="000000" w:themeColor="text1"/>
        </w:rPr>
        <w:t>HiLIFE</w:t>
      </w:r>
      <w:proofErr w:type="spellEnd"/>
      <w:r w:rsidR="008E0E5F" w:rsidRPr="00986F89">
        <w:rPr>
          <w:bCs/>
          <w:color w:val="000000" w:themeColor="text1"/>
        </w:rPr>
        <w:t xml:space="preserve"> Helsinki Institute of Life Science</w:t>
      </w:r>
      <w:r w:rsidRPr="00986F89">
        <w:rPr>
          <w:bCs/>
          <w:color w:val="000000" w:themeColor="text1"/>
        </w:rPr>
        <w:t>, University of Helsinki, Finland</w:t>
      </w:r>
    </w:p>
    <w:p w14:paraId="1C07CDA7" w14:textId="77777777" w:rsidR="007D6D1D" w:rsidRPr="00986F89" w:rsidRDefault="007D6D1D" w:rsidP="00986F89">
      <w:pPr>
        <w:widowControl/>
        <w:rPr>
          <w:bCs/>
          <w:color w:val="808080"/>
        </w:rPr>
      </w:pPr>
    </w:p>
    <w:p w14:paraId="726949FE" w14:textId="77777777" w:rsidR="007D6D1D" w:rsidRPr="00986F89" w:rsidRDefault="00F81A7E" w:rsidP="00986F89">
      <w:pPr>
        <w:widowControl/>
        <w:rPr>
          <w:bCs/>
          <w:color w:val="000000" w:themeColor="text1"/>
        </w:rPr>
      </w:pPr>
      <w:r w:rsidRPr="00986F89">
        <w:rPr>
          <w:bCs/>
          <w:color w:val="000000" w:themeColor="text1"/>
        </w:rPr>
        <w:t xml:space="preserve">Corresponding Author: </w:t>
      </w:r>
    </w:p>
    <w:p w14:paraId="18AF2EA8" w14:textId="0D78BFDF" w:rsidR="007D6D1D" w:rsidRPr="00986F89" w:rsidRDefault="00F81A7E" w:rsidP="00986F89">
      <w:pPr>
        <w:widowControl/>
        <w:rPr>
          <w:bCs/>
          <w:color w:val="000000" w:themeColor="text1"/>
        </w:rPr>
      </w:pPr>
      <w:proofErr w:type="spellStart"/>
      <w:r w:rsidRPr="00986F89">
        <w:rPr>
          <w:bCs/>
          <w:color w:val="000000" w:themeColor="text1"/>
        </w:rPr>
        <w:t>Pirjo</w:t>
      </w:r>
      <w:proofErr w:type="spellEnd"/>
      <w:r w:rsidRPr="00986F89">
        <w:rPr>
          <w:bCs/>
          <w:color w:val="000000" w:themeColor="text1"/>
        </w:rPr>
        <w:t xml:space="preserve"> </w:t>
      </w:r>
      <w:proofErr w:type="spellStart"/>
      <w:r w:rsidRPr="00986F89">
        <w:rPr>
          <w:bCs/>
          <w:color w:val="000000" w:themeColor="text1"/>
        </w:rPr>
        <w:t>Laakkonen</w:t>
      </w:r>
      <w:proofErr w:type="spellEnd"/>
      <w:r w:rsidR="00E04160" w:rsidRPr="00986F89">
        <w:rPr>
          <w:bCs/>
          <w:color w:val="000000" w:themeColor="text1"/>
        </w:rPr>
        <w:tab/>
        <w:t>(</w:t>
      </w:r>
      <w:r w:rsidRPr="00986F89">
        <w:rPr>
          <w:bCs/>
          <w:color w:val="000000" w:themeColor="text1"/>
        </w:rPr>
        <w:t>pirjo.laakkonen@helsinki.fi</w:t>
      </w:r>
      <w:r w:rsidR="00E04160" w:rsidRPr="00986F89">
        <w:rPr>
          <w:bCs/>
          <w:color w:val="000000" w:themeColor="text1"/>
        </w:rPr>
        <w:t>)</w:t>
      </w:r>
    </w:p>
    <w:p w14:paraId="139D910A" w14:textId="77777777" w:rsidR="00125257" w:rsidRPr="00986F89" w:rsidRDefault="00F81A7E" w:rsidP="00986F89">
      <w:pPr>
        <w:widowControl/>
        <w:autoSpaceDE/>
        <w:autoSpaceDN/>
        <w:adjustRightInd/>
        <w:rPr>
          <w:color w:val="auto"/>
        </w:rPr>
      </w:pPr>
      <w:r w:rsidRPr="00986F89">
        <w:rPr>
          <w:bCs/>
          <w:color w:val="000000" w:themeColor="text1"/>
        </w:rPr>
        <w:t>Tel: (</w:t>
      </w:r>
      <w:r w:rsidR="00873789" w:rsidRPr="00986F89">
        <w:rPr>
          <w:bCs/>
          <w:color w:val="000000" w:themeColor="text1"/>
        </w:rPr>
        <w:t>358</w:t>
      </w:r>
      <w:r w:rsidRPr="00986F89">
        <w:rPr>
          <w:bCs/>
          <w:color w:val="000000" w:themeColor="text1"/>
        </w:rPr>
        <w:t>)-</w:t>
      </w:r>
      <w:r w:rsidRPr="00986F89">
        <w:t>2-941 58100 </w:t>
      </w:r>
    </w:p>
    <w:p w14:paraId="1ED1F457" w14:textId="77777777" w:rsidR="007D6D1D" w:rsidRPr="00986F89" w:rsidRDefault="007D6D1D" w:rsidP="00986F89">
      <w:pPr>
        <w:widowControl/>
        <w:rPr>
          <w:bCs/>
          <w:color w:val="000000" w:themeColor="text1"/>
        </w:rPr>
      </w:pPr>
    </w:p>
    <w:p w14:paraId="779780EC" w14:textId="77777777" w:rsidR="003F5AD1" w:rsidRPr="00986F89" w:rsidRDefault="00F81A7E" w:rsidP="00986F89">
      <w:pPr>
        <w:pStyle w:val="NormalWeb"/>
        <w:widowControl/>
        <w:spacing w:before="0" w:beforeAutospacing="0" w:after="0" w:afterAutospacing="0"/>
        <w:rPr>
          <w:b/>
          <w:bCs/>
          <w:color w:val="000000" w:themeColor="text1"/>
        </w:rPr>
      </w:pPr>
      <w:r w:rsidRPr="00986F89">
        <w:rPr>
          <w:bCs/>
          <w:color w:val="000000" w:themeColor="text1"/>
        </w:rPr>
        <w:t>Email Addresses of Co-authors</w:t>
      </w:r>
      <w:r w:rsidRPr="00986F89">
        <w:rPr>
          <w:b/>
          <w:bCs/>
          <w:color w:val="000000" w:themeColor="text1"/>
        </w:rPr>
        <w:t>:</w:t>
      </w:r>
      <w:r w:rsidR="00873789" w:rsidRPr="00986F89">
        <w:rPr>
          <w:b/>
          <w:bCs/>
          <w:color w:val="000000" w:themeColor="text1"/>
        </w:rPr>
        <w:t xml:space="preserve"> </w:t>
      </w:r>
    </w:p>
    <w:p w14:paraId="0A39DD57" w14:textId="128D2CF7" w:rsidR="003F5AD1" w:rsidRPr="0083722C" w:rsidRDefault="00F81A7E" w:rsidP="00986F89">
      <w:pPr>
        <w:pStyle w:val="NormalWeb"/>
        <w:widowControl/>
        <w:spacing w:before="0" w:beforeAutospacing="0" w:after="0" w:afterAutospacing="0"/>
        <w:rPr>
          <w:bCs/>
          <w:color w:val="auto"/>
          <w:lang w:val="fr-FR"/>
        </w:rPr>
      </w:pPr>
      <w:r w:rsidRPr="0083722C">
        <w:rPr>
          <w:rStyle w:val="Hyperlink"/>
          <w:bCs/>
          <w:color w:val="auto"/>
          <w:u w:val="none"/>
          <w:lang w:val="fr-FR"/>
        </w:rPr>
        <w:t xml:space="preserve">Vadim Le Joncour </w:t>
      </w:r>
      <w:r w:rsidR="00E04160" w:rsidRPr="0083722C">
        <w:rPr>
          <w:rStyle w:val="Hyperlink"/>
          <w:bCs/>
          <w:color w:val="auto"/>
          <w:u w:val="none"/>
          <w:lang w:val="fr-FR"/>
        </w:rPr>
        <w:tab/>
        <w:t>(vadim.lejoncour@helsinki.fi)</w:t>
      </w:r>
    </w:p>
    <w:p w14:paraId="68ED12F7" w14:textId="73759210" w:rsidR="007D6D1D" w:rsidRPr="0066319A" w:rsidRDefault="00F81A7E" w:rsidP="00986F89">
      <w:pPr>
        <w:pStyle w:val="NormalWeb"/>
        <w:widowControl/>
        <w:spacing w:before="0" w:beforeAutospacing="0" w:after="0" w:afterAutospacing="0"/>
        <w:rPr>
          <w:bCs/>
          <w:color w:val="auto"/>
          <w:lang w:val="sv-SE"/>
        </w:rPr>
      </w:pPr>
      <w:r w:rsidRPr="0066319A">
        <w:rPr>
          <w:rStyle w:val="Hyperlink"/>
          <w:bCs/>
          <w:color w:val="auto"/>
          <w:u w:val="none"/>
          <w:lang w:val="sv-SE"/>
        </w:rPr>
        <w:t xml:space="preserve">Sinem Karaman </w:t>
      </w:r>
      <w:r w:rsidR="00E04160" w:rsidRPr="0066319A">
        <w:rPr>
          <w:rStyle w:val="Hyperlink"/>
          <w:bCs/>
          <w:color w:val="auto"/>
          <w:u w:val="none"/>
          <w:lang w:val="sv-SE"/>
        </w:rPr>
        <w:tab/>
        <w:t>(sinem.karaman@helsinki.fi)</w:t>
      </w:r>
      <w:r w:rsidR="00873789" w:rsidRPr="0066319A">
        <w:rPr>
          <w:bCs/>
          <w:color w:val="auto"/>
          <w:lang w:val="sv-SE"/>
        </w:rPr>
        <w:t xml:space="preserve"> </w:t>
      </w:r>
    </w:p>
    <w:p w14:paraId="69FD8F0E" w14:textId="77777777" w:rsidR="00D04A95" w:rsidRPr="0066319A" w:rsidRDefault="00D04A95" w:rsidP="00986F89">
      <w:pPr>
        <w:widowControl/>
        <w:rPr>
          <w:bCs/>
          <w:color w:val="808080" w:themeColor="background1" w:themeShade="80"/>
          <w:lang w:val="sv-SE"/>
        </w:rPr>
      </w:pPr>
    </w:p>
    <w:p w14:paraId="3F65F98E" w14:textId="11469E5C" w:rsidR="006305D7" w:rsidRPr="00986F89" w:rsidRDefault="00F81A7E" w:rsidP="00986F89">
      <w:pPr>
        <w:pStyle w:val="NormalWeb"/>
        <w:widowControl/>
        <w:spacing w:before="0" w:beforeAutospacing="0" w:after="0" w:afterAutospacing="0"/>
      </w:pPr>
      <w:r w:rsidRPr="00986F89">
        <w:rPr>
          <w:b/>
          <w:bCs/>
        </w:rPr>
        <w:t>KEYWORDS:</w:t>
      </w:r>
      <w:r w:rsidRPr="00986F89">
        <w:t xml:space="preserve"> </w:t>
      </w:r>
    </w:p>
    <w:p w14:paraId="4623A4E3" w14:textId="5E51B325" w:rsidR="007A4DD6" w:rsidRPr="00986F89" w:rsidRDefault="00F81A7E" w:rsidP="00986F89">
      <w:pPr>
        <w:widowControl/>
        <w:rPr>
          <w:color w:val="000000" w:themeColor="text1"/>
        </w:rPr>
      </w:pPr>
      <w:r w:rsidRPr="00986F89">
        <w:rPr>
          <w:color w:val="000000" w:themeColor="text1"/>
        </w:rPr>
        <w:t>Blo</w:t>
      </w:r>
      <w:r w:rsidR="00F63A83" w:rsidRPr="00986F89">
        <w:rPr>
          <w:color w:val="000000" w:themeColor="text1"/>
        </w:rPr>
        <w:t>od-brain</w:t>
      </w:r>
      <w:r w:rsidR="005A1C83" w:rsidRPr="00986F89">
        <w:rPr>
          <w:color w:val="000000" w:themeColor="text1"/>
        </w:rPr>
        <w:t xml:space="preserve"> </w:t>
      </w:r>
      <w:r w:rsidR="00F63A83" w:rsidRPr="00986F89">
        <w:rPr>
          <w:color w:val="000000" w:themeColor="text1"/>
        </w:rPr>
        <w:t>tumor-</w:t>
      </w:r>
      <w:r w:rsidR="00EB553D">
        <w:rPr>
          <w:color w:val="000000" w:themeColor="text1"/>
        </w:rPr>
        <w:t>b</w:t>
      </w:r>
      <w:r w:rsidR="00F63A83" w:rsidRPr="00986F89">
        <w:rPr>
          <w:color w:val="000000" w:themeColor="text1"/>
        </w:rPr>
        <w:t>arrier, glioblastoma</w:t>
      </w:r>
      <w:r w:rsidR="00EF34B7" w:rsidRPr="00986F89">
        <w:rPr>
          <w:color w:val="000000" w:themeColor="text1"/>
        </w:rPr>
        <w:t>, intercellular transport</w:t>
      </w:r>
      <w:r w:rsidRPr="00986F89">
        <w:rPr>
          <w:color w:val="000000" w:themeColor="text1"/>
        </w:rPr>
        <w:t xml:space="preserve">, </w:t>
      </w:r>
      <w:r w:rsidR="00EF34B7" w:rsidRPr="003065AC">
        <w:rPr>
          <w:color w:val="000000" w:themeColor="text1"/>
        </w:rPr>
        <w:t>in vivo</w:t>
      </w:r>
      <w:r w:rsidR="00EF34B7" w:rsidRPr="00EB553D">
        <w:rPr>
          <w:color w:val="000000" w:themeColor="text1"/>
        </w:rPr>
        <w:t xml:space="preserve"> </w:t>
      </w:r>
      <w:r w:rsidR="00EF34B7" w:rsidRPr="00986F89">
        <w:rPr>
          <w:color w:val="000000" w:themeColor="text1"/>
        </w:rPr>
        <w:t>imaging</w:t>
      </w:r>
      <w:r w:rsidRPr="00986F89">
        <w:rPr>
          <w:color w:val="000000" w:themeColor="text1"/>
        </w:rPr>
        <w:t xml:space="preserve">, nanoparticles, </w:t>
      </w:r>
      <w:r w:rsidR="005A1C83" w:rsidRPr="00986F89">
        <w:rPr>
          <w:color w:val="000000" w:themeColor="text1"/>
        </w:rPr>
        <w:t xml:space="preserve">endothelial </w:t>
      </w:r>
      <w:r w:rsidRPr="00986F89">
        <w:rPr>
          <w:color w:val="000000" w:themeColor="text1"/>
        </w:rPr>
        <w:t xml:space="preserve">permeability, </w:t>
      </w:r>
      <w:proofErr w:type="spellStart"/>
      <w:r w:rsidR="00F63A83" w:rsidRPr="00986F89">
        <w:rPr>
          <w:color w:val="000000" w:themeColor="text1"/>
        </w:rPr>
        <w:t>CooP</w:t>
      </w:r>
      <w:proofErr w:type="spellEnd"/>
      <w:r w:rsidR="00F63A83" w:rsidRPr="00986F89">
        <w:rPr>
          <w:color w:val="000000" w:themeColor="text1"/>
        </w:rPr>
        <w:t xml:space="preserve"> peptide, </w:t>
      </w:r>
      <w:r w:rsidR="00EF34B7" w:rsidRPr="00986F89">
        <w:rPr>
          <w:color w:val="000000" w:themeColor="text1"/>
        </w:rPr>
        <w:t xml:space="preserve">tumor </w:t>
      </w:r>
      <w:r w:rsidR="00EE56F6" w:rsidRPr="00986F89">
        <w:rPr>
          <w:color w:val="000000" w:themeColor="text1"/>
        </w:rPr>
        <w:t>targeting</w:t>
      </w:r>
      <w:r w:rsidR="003E6064" w:rsidRPr="00986F89">
        <w:rPr>
          <w:color w:val="000000" w:themeColor="text1"/>
        </w:rPr>
        <w:t>, co-cultures</w:t>
      </w:r>
      <w:r w:rsidR="005F74F4" w:rsidRPr="00986F89">
        <w:rPr>
          <w:color w:val="000000" w:themeColor="text1"/>
        </w:rPr>
        <w:t>, astrocytes, endothelial cell differentiation</w:t>
      </w:r>
    </w:p>
    <w:p w14:paraId="60796C4F" w14:textId="77777777" w:rsidR="006305D7" w:rsidRPr="00986F89" w:rsidRDefault="006305D7" w:rsidP="00986F89">
      <w:pPr>
        <w:pStyle w:val="NormalWeb"/>
        <w:widowControl/>
        <w:spacing w:before="0" w:beforeAutospacing="0" w:after="0" w:afterAutospacing="0"/>
      </w:pPr>
    </w:p>
    <w:p w14:paraId="2D3CF65B" w14:textId="3595E053" w:rsidR="006305D7" w:rsidRPr="00986F89" w:rsidRDefault="00F81A7E" w:rsidP="00986F89">
      <w:pPr>
        <w:widowControl/>
      </w:pPr>
      <w:r w:rsidRPr="00986F89">
        <w:rPr>
          <w:b/>
          <w:bCs/>
        </w:rPr>
        <w:t>SUMMARY:</w:t>
      </w:r>
      <w:r w:rsidRPr="00986F89">
        <w:t xml:space="preserve"> </w:t>
      </w:r>
    </w:p>
    <w:p w14:paraId="16C3CADE" w14:textId="30FADC34" w:rsidR="007A4DD6" w:rsidRPr="00986F89" w:rsidRDefault="00F81A7E" w:rsidP="00986F89">
      <w:pPr>
        <w:widowControl/>
        <w:rPr>
          <w:color w:val="000000" w:themeColor="text1"/>
        </w:rPr>
      </w:pPr>
      <w:r w:rsidRPr="00986F89">
        <w:rPr>
          <w:color w:val="000000" w:themeColor="text1"/>
        </w:rPr>
        <w:t xml:space="preserve">Drug targeting </w:t>
      </w:r>
      <w:r w:rsidR="00125257" w:rsidRPr="00986F89">
        <w:rPr>
          <w:color w:val="000000" w:themeColor="text1"/>
        </w:rPr>
        <w:t xml:space="preserve">to </w:t>
      </w:r>
      <w:r w:rsidRPr="00986F89">
        <w:rPr>
          <w:color w:val="000000" w:themeColor="text1"/>
        </w:rPr>
        <w:t xml:space="preserve">central nervous system tumors is a major challenge. </w:t>
      </w:r>
      <w:r w:rsidR="00783515" w:rsidRPr="00986F89">
        <w:rPr>
          <w:color w:val="000000" w:themeColor="text1"/>
        </w:rPr>
        <w:t xml:space="preserve">Here we </w:t>
      </w:r>
      <w:r w:rsidR="002554D6" w:rsidRPr="00986F89">
        <w:rPr>
          <w:color w:val="000000" w:themeColor="text1"/>
        </w:rPr>
        <w:t>describe a</w:t>
      </w:r>
      <w:r w:rsidRPr="00986F89">
        <w:rPr>
          <w:color w:val="000000" w:themeColor="text1"/>
        </w:rPr>
        <w:t xml:space="preserve"> protocol </w:t>
      </w:r>
      <w:r w:rsidR="00EF34B7" w:rsidRPr="00986F89">
        <w:rPr>
          <w:color w:val="000000" w:themeColor="text1"/>
        </w:rPr>
        <w:t>to produce</w:t>
      </w:r>
      <w:r w:rsidR="00783515" w:rsidRPr="00986F89">
        <w:rPr>
          <w:color w:val="000000" w:themeColor="text1"/>
        </w:rPr>
        <w:t xml:space="preserve"> an</w:t>
      </w:r>
      <w:r w:rsidR="00EF34B7" w:rsidRPr="00986F89">
        <w:rPr>
          <w:color w:val="000000" w:themeColor="text1"/>
        </w:rPr>
        <w:t xml:space="preserve"> </w:t>
      </w:r>
      <w:r w:rsidR="0099024F" w:rsidRPr="003065AC">
        <w:rPr>
          <w:color w:val="000000" w:themeColor="text1"/>
        </w:rPr>
        <w:t>in vitro</w:t>
      </w:r>
      <w:r w:rsidR="0099024F" w:rsidRPr="00986F89">
        <w:rPr>
          <w:i/>
          <w:color w:val="000000" w:themeColor="text1"/>
        </w:rPr>
        <w:t xml:space="preserve"> </w:t>
      </w:r>
      <w:r w:rsidR="00C46582" w:rsidRPr="00986F89">
        <w:rPr>
          <w:color w:val="000000" w:themeColor="text1"/>
        </w:rPr>
        <w:t>mimic</w:t>
      </w:r>
      <w:r w:rsidR="0099024F" w:rsidRPr="00986F89">
        <w:rPr>
          <w:color w:val="000000" w:themeColor="text1"/>
        </w:rPr>
        <w:t xml:space="preserve"> of the </w:t>
      </w:r>
      <w:r w:rsidR="00EB553D">
        <w:rPr>
          <w:color w:val="000000" w:themeColor="text1"/>
        </w:rPr>
        <w:t>b</w:t>
      </w:r>
      <w:r w:rsidR="00C46582" w:rsidRPr="00986F89">
        <w:rPr>
          <w:color w:val="000000" w:themeColor="text1"/>
        </w:rPr>
        <w:t>lood-brain tumor-</w:t>
      </w:r>
      <w:r w:rsidR="00EB553D">
        <w:rPr>
          <w:color w:val="000000" w:themeColor="text1"/>
        </w:rPr>
        <w:t>b</w:t>
      </w:r>
      <w:r w:rsidRPr="00986F89">
        <w:rPr>
          <w:color w:val="000000" w:themeColor="text1"/>
        </w:rPr>
        <w:t xml:space="preserve">arrier </w:t>
      </w:r>
      <w:r w:rsidR="005F74F4" w:rsidRPr="00986F89">
        <w:rPr>
          <w:color w:val="000000" w:themeColor="text1"/>
        </w:rPr>
        <w:t>using murine and/or human cells and</w:t>
      </w:r>
      <w:r w:rsidR="00C46582" w:rsidRPr="00986F89">
        <w:rPr>
          <w:color w:val="000000" w:themeColor="text1"/>
        </w:rPr>
        <w:t xml:space="preserve"> discuss</w:t>
      </w:r>
      <w:r w:rsidR="005F74F4" w:rsidRPr="00986F89">
        <w:rPr>
          <w:color w:val="000000" w:themeColor="text1"/>
        </w:rPr>
        <w:t xml:space="preserve"> their relevance for the predictability of</w:t>
      </w:r>
      <w:r w:rsidR="00C46582" w:rsidRPr="00986F89">
        <w:rPr>
          <w:color w:val="000000" w:themeColor="text1"/>
        </w:rPr>
        <w:t xml:space="preserve"> </w:t>
      </w:r>
      <w:r w:rsidR="00EB553D">
        <w:rPr>
          <w:color w:val="000000" w:themeColor="text1"/>
        </w:rPr>
        <w:t>central nervous system</w:t>
      </w:r>
      <w:r w:rsidR="00125257" w:rsidRPr="00986F89">
        <w:rPr>
          <w:color w:val="000000" w:themeColor="text1"/>
        </w:rPr>
        <w:t xml:space="preserve"> tumor </w:t>
      </w:r>
      <w:r w:rsidR="00C46582" w:rsidRPr="00986F89">
        <w:rPr>
          <w:color w:val="000000" w:themeColor="text1"/>
        </w:rPr>
        <w:t>targeting</w:t>
      </w:r>
      <w:r w:rsidR="0099024F" w:rsidRPr="00986F89">
        <w:rPr>
          <w:i/>
          <w:color w:val="000000" w:themeColor="text1"/>
        </w:rPr>
        <w:t xml:space="preserve"> </w:t>
      </w:r>
      <w:r w:rsidR="0099024F" w:rsidRPr="003065AC">
        <w:rPr>
          <w:color w:val="000000" w:themeColor="text1"/>
        </w:rPr>
        <w:t>in vivo</w:t>
      </w:r>
      <w:r w:rsidRPr="00986F89">
        <w:rPr>
          <w:color w:val="000000" w:themeColor="text1"/>
        </w:rPr>
        <w:t>.</w:t>
      </w:r>
    </w:p>
    <w:p w14:paraId="6EF4B4DB" w14:textId="77777777" w:rsidR="00783515" w:rsidRPr="00986F89" w:rsidRDefault="00783515" w:rsidP="00986F89">
      <w:pPr>
        <w:widowControl/>
        <w:rPr>
          <w:b/>
          <w:bCs/>
        </w:rPr>
      </w:pPr>
    </w:p>
    <w:p w14:paraId="3CCB26C7" w14:textId="7CB15501" w:rsidR="006305D7" w:rsidRPr="00986F89" w:rsidRDefault="00F81A7E" w:rsidP="00986F89">
      <w:pPr>
        <w:widowControl/>
        <w:rPr>
          <w:color w:val="808080"/>
        </w:rPr>
      </w:pPr>
      <w:r w:rsidRPr="00986F89">
        <w:rPr>
          <w:b/>
          <w:bCs/>
        </w:rPr>
        <w:t>ABSTRACT:</w:t>
      </w:r>
      <w:r w:rsidRPr="00986F89">
        <w:t xml:space="preserve"> </w:t>
      </w:r>
    </w:p>
    <w:p w14:paraId="589B6573" w14:textId="06AFBFBF" w:rsidR="006305D7" w:rsidRPr="00986F89" w:rsidRDefault="00F81A7E" w:rsidP="00986F89">
      <w:pPr>
        <w:widowControl/>
        <w:rPr>
          <w:i/>
        </w:rPr>
      </w:pPr>
      <w:r w:rsidRPr="00986F89">
        <w:t>H</w:t>
      </w:r>
      <w:r w:rsidR="00056E1E" w:rsidRPr="00986F89">
        <w:t>ighly selective</w:t>
      </w:r>
      <w:r w:rsidRPr="00986F89">
        <w:t xml:space="preserve"> by nature, the</w:t>
      </w:r>
      <w:r w:rsidR="00056E1E" w:rsidRPr="00986F89">
        <w:t xml:space="preserve"> </w:t>
      </w:r>
      <w:r w:rsidR="00EB553D">
        <w:t>b</w:t>
      </w:r>
      <w:r w:rsidR="00056E1E" w:rsidRPr="00986F89">
        <w:t>lood-</w:t>
      </w:r>
      <w:r w:rsidR="00EB553D">
        <w:t>b</w:t>
      </w:r>
      <w:r w:rsidR="00056E1E" w:rsidRPr="00986F89">
        <w:t>rain</w:t>
      </w:r>
      <w:r w:rsidR="00DD5E8D" w:rsidRPr="00986F89">
        <w:t xml:space="preserve"> </w:t>
      </w:r>
      <w:r w:rsidR="00EB553D">
        <w:t>b</w:t>
      </w:r>
      <w:r w:rsidR="00056E1E" w:rsidRPr="00986F89">
        <w:t>arrier</w:t>
      </w:r>
      <w:r w:rsidR="00F51E58" w:rsidRPr="00986F89">
        <w:t xml:space="preserve"> (BBB)</w:t>
      </w:r>
      <w:r w:rsidR="00056E1E" w:rsidRPr="00986F89">
        <w:t xml:space="preserve"> is essential </w:t>
      </w:r>
      <w:r w:rsidR="00783515" w:rsidRPr="00986F89">
        <w:t xml:space="preserve">for </w:t>
      </w:r>
      <w:r w:rsidR="00056E1E" w:rsidRPr="00986F89">
        <w:t xml:space="preserve">the brain homeostasis </w:t>
      </w:r>
      <w:r w:rsidR="00F51E58" w:rsidRPr="00986F89">
        <w:t>in physiological conditions. However, in the context of brain tumors, the molecular selectivity</w:t>
      </w:r>
      <w:r w:rsidRPr="00986F89">
        <w:t xml:space="preserve"> </w:t>
      </w:r>
      <w:r w:rsidR="00783515" w:rsidRPr="00986F89">
        <w:t xml:space="preserve">of BBB </w:t>
      </w:r>
      <w:r w:rsidRPr="00986F89">
        <w:t>also</w:t>
      </w:r>
      <w:r w:rsidR="00F51E58" w:rsidRPr="00986F89">
        <w:t xml:space="preserve"> </w:t>
      </w:r>
      <w:r w:rsidR="005A1C83" w:rsidRPr="00986F89">
        <w:t>shields</w:t>
      </w:r>
      <w:r w:rsidR="00F51E58" w:rsidRPr="00986F89">
        <w:t xml:space="preserve"> the </w:t>
      </w:r>
      <w:r w:rsidR="00AC4EB2" w:rsidRPr="00986F89">
        <w:t>neoplastic</w:t>
      </w:r>
      <w:r w:rsidR="00F51E58" w:rsidRPr="00986F89">
        <w:t xml:space="preserve"> cells by blocking the delivery of </w:t>
      </w:r>
      <w:r w:rsidR="000A3BD5" w:rsidRPr="00986F89">
        <w:t xml:space="preserve">peripherally administered </w:t>
      </w:r>
      <w:r w:rsidR="00F51E58" w:rsidRPr="00986F89">
        <w:t xml:space="preserve">chemotherapies. </w:t>
      </w:r>
      <w:r w:rsidR="00EB553D">
        <w:t>The d</w:t>
      </w:r>
      <w:r w:rsidR="00AC4EB2" w:rsidRPr="00986F89">
        <w:t>evelopment of novel drugs</w:t>
      </w:r>
      <w:r w:rsidR="00783515" w:rsidRPr="00986F89">
        <w:t xml:space="preserve"> (including nanoparticles) targeting malignant brain tumors</w:t>
      </w:r>
      <w:r w:rsidR="00AC4EB2" w:rsidRPr="00986F89">
        <w:t xml:space="preserve"> </w:t>
      </w:r>
      <w:r w:rsidR="001018D2" w:rsidRPr="00986F89">
        <w:t>ideally</w:t>
      </w:r>
      <w:r w:rsidR="00783515" w:rsidRPr="00986F89">
        <w:t xml:space="preserve"> </w:t>
      </w:r>
      <w:r w:rsidR="008923E3" w:rsidRPr="00986F89">
        <w:t>require</w:t>
      </w:r>
      <w:r w:rsidR="006F76D4" w:rsidRPr="00986F89">
        <w:t>s</w:t>
      </w:r>
      <w:r w:rsidR="00AC4EB2" w:rsidRPr="00986F89">
        <w:t xml:space="preserve"> </w:t>
      </w:r>
      <w:r w:rsidR="00322AAE" w:rsidRPr="00986F89">
        <w:t xml:space="preserve">the use of </w:t>
      </w:r>
      <w:r w:rsidR="00AC4EB2" w:rsidRPr="00986F89">
        <w:t>preclinical animal models to study the drug</w:t>
      </w:r>
      <w:r w:rsidR="00EB553D">
        <w:t>’s</w:t>
      </w:r>
      <w:r w:rsidR="00AC4EB2" w:rsidRPr="00986F89">
        <w:t xml:space="preserve"> transcytosis and </w:t>
      </w:r>
      <w:r w:rsidR="008923E3" w:rsidRPr="00986F89">
        <w:t xml:space="preserve">antitumor </w:t>
      </w:r>
      <w:r w:rsidR="00AC4EB2" w:rsidRPr="00986F89">
        <w:t xml:space="preserve">efficacy. In order to </w:t>
      </w:r>
      <w:r w:rsidR="003A17ED" w:rsidRPr="00986F89">
        <w:t xml:space="preserve">comply with the </w:t>
      </w:r>
      <w:r w:rsidR="00322AAE" w:rsidRPr="00986F89">
        <w:t xml:space="preserve">3R </w:t>
      </w:r>
      <w:r w:rsidR="003A17ED" w:rsidRPr="00986F89">
        <w:t xml:space="preserve">principle </w:t>
      </w:r>
      <w:r w:rsidR="00F07253">
        <w:t xml:space="preserve">(refine, reduce, and replace) </w:t>
      </w:r>
      <w:r w:rsidR="003A17ED" w:rsidRPr="00986F89">
        <w:t xml:space="preserve">to </w:t>
      </w:r>
      <w:r w:rsidR="00AC4EB2" w:rsidRPr="00986F89">
        <w:t>reduce</w:t>
      </w:r>
      <w:r w:rsidR="000A47BF" w:rsidRPr="00986F89">
        <w:t xml:space="preserve"> </w:t>
      </w:r>
      <w:r w:rsidR="00AC4EB2" w:rsidRPr="00986F89">
        <w:t>the nu</w:t>
      </w:r>
      <w:r w:rsidR="008923E3" w:rsidRPr="00986F89">
        <w:t>mber of laboratory animals</w:t>
      </w:r>
      <w:r w:rsidR="00322AAE" w:rsidRPr="00986F89">
        <w:t xml:space="preserve"> in experimental setup</w:t>
      </w:r>
      <w:r w:rsidR="008923E3" w:rsidRPr="00986F89">
        <w:t xml:space="preserve"> and </w:t>
      </w:r>
      <w:r w:rsidR="001018D2" w:rsidRPr="00986F89">
        <w:t xml:space="preserve">perform the high-throughput screening of a large library of </w:t>
      </w:r>
      <w:r w:rsidR="00AE2C8F" w:rsidRPr="00986F89">
        <w:t>antitumor agents</w:t>
      </w:r>
      <w:r w:rsidR="008923E3" w:rsidRPr="00986F89">
        <w:t>,</w:t>
      </w:r>
      <w:r w:rsidR="00AC4EB2" w:rsidRPr="00986F89">
        <w:t xml:space="preserve"> we developed </w:t>
      </w:r>
      <w:r w:rsidR="003A17ED" w:rsidRPr="00986F89">
        <w:t xml:space="preserve">a </w:t>
      </w:r>
      <w:r w:rsidR="008923E3" w:rsidRPr="00986F89">
        <w:t>reproducible</w:t>
      </w:r>
      <w:r w:rsidR="00AC4EB2" w:rsidRPr="00986F89">
        <w:t xml:space="preserve"> </w:t>
      </w:r>
      <w:r w:rsidR="00AC4EB2" w:rsidRPr="003065AC">
        <w:t xml:space="preserve">in vitro </w:t>
      </w:r>
      <w:r w:rsidR="00AC4EB2" w:rsidRPr="00986F89">
        <w:t xml:space="preserve">human and murine </w:t>
      </w:r>
      <w:r w:rsidR="008923E3" w:rsidRPr="00986F89">
        <w:t>mimic</w:t>
      </w:r>
      <w:r w:rsidR="00AC4EB2" w:rsidRPr="00986F89">
        <w:t xml:space="preserve"> of the </w:t>
      </w:r>
      <w:r w:rsidR="00EB553D">
        <w:t>b</w:t>
      </w:r>
      <w:r w:rsidR="00B71A34" w:rsidRPr="00986F89">
        <w:t>lood-</w:t>
      </w:r>
      <w:r w:rsidR="00EB553D">
        <w:t>b</w:t>
      </w:r>
      <w:r w:rsidR="00B71A34" w:rsidRPr="00986F89">
        <w:t xml:space="preserve">rain </w:t>
      </w:r>
      <w:r w:rsidR="00EB553D">
        <w:t>t</w:t>
      </w:r>
      <w:r w:rsidR="00B71A34" w:rsidRPr="00986F89">
        <w:t>umor</w:t>
      </w:r>
      <w:r w:rsidR="00783515" w:rsidRPr="00986F89">
        <w:t>-</w:t>
      </w:r>
      <w:r w:rsidR="00EB553D">
        <w:t>b</w:t>
      </w:r>
      <w:r w:rsidR="00B71A34" w:rsidRPr="00986F89">
        <w:t>arrier (B</w:t>
      </w:r>
      <w:r w:rsidR="002E03C9" w:rsidRPr="00986F89">
        <w:t>BTB</w:t>
      </w:r>
      <w:r w:rsidR="005D72CA" w:rsidRPr="00986F89">
        <w:t>)</w:t>
      </w:r>
      <w:r w:rsidR="00AC4EB2" w:rsidRPr="00986F89">
        <w:t xml:space="preserve"> using </w:t>
      </w:r>
      <w:r w:rsidR="000A56B2" w:rsidRPr="00986F89">
        <w:t xml:space="preserve">three-layered </w:t>
      </w:r>
      <w:r w:rsidR="000A47BF" w:rsidRPr="00986F89">
        <w:t xml:space="preserve">cultures of endothelial cells, </w:t>
      </w:r>
      <w:r w:rsidR="00AC4EB2" w:rsidRPr="00986F89">
        <w:t>astrocytes</w:t>
      </w:r>
      <w:r w:rsidR="007402FC" w:rsidRPr="00986F89">
        <w:t>,</w:t>
      </w:r>
      <w:r w:rsidR="000A47BF" w:rsidRPr="00986F89">
        <w:t xml:space="preserve"> and patient-derived </w:t>
      </w:r>
      <w:r w:rsidR="007402FC" w:rsidRPr="00986F89">
        <w:t xml:space="preserve">glioblastoma </w:t>
      </w:r>
      <w:r w:rsidR="00857B62" w:rsidRPr="00986F89">
        <w:t>spheres</w:t>
      </w:r>
      <w:r w:rsidR="000A47BF" w:rsidRPr="00986F89">
        <w:t xml:space="preserve">. </w:t>
      </w:r>
      <w:r w:rsidR="00AE2C8F" w:rsidRPr="00986F89">
        <w:t xml:space="preserve">For higher scalability and reproducibility, commercial cell lines or immortalized cells have been used in tailored conditions </w:t>
      </w:r>
      <w:r w:rsidR="007402FC" w:rsidRPr="00986F89">
        <w:t xml:space="preserve">to </w:t>
      </w:r>
      <w:r w:rsidR="00AE2C8F" w:rsidRPr="00986F89">
        <w:t xml:space="preserve">allow the formation of a barrier </w:t>
      </w:r>
      <w:r w:rsidR="007402FC" w:rsidRPr="00986F89">
        <w:t>resembling</w:t>
      </w:r>
      <w:r w:rsidR="00AE2C8F" w:rsidRPr="00986F89">
        <w:t xml:space="preserve"> the actual BBB. </w:t>
      </w:r>
      <w:r w:rsidR="003A17ED" w:rsidRPr="00986F89">
        <w:t>H</w:t>
      </w:r>
      <w:r w:rsidR="007866E1" w:rsidRPr="00986F89">
        <w:t xml:space="preserve">ere </w:t>
      </w:r>
      <w:r w:rsidR="003A17ED" w:rsidRPr="00986F89">
        <w:t xml:space="preserve">we </w:t>
      </w:r>
      <w:r w:rsidR="00217E75" w:rsidRPr="00986F89">
        <w:t>describe a protocol to obtain</w:t>
      </w:r>
      <w:r w:rsidR="00B71A34" w:rsidRPr="00986F89">
        <w:t xml:space="preserve"> </w:t>
      </w:r>
      <w:r w:rsidR="007402FC" w:rsidRPr="00986F89">
        <w:t xml:space="preserve">a </w:t>
      </w:r>
      <w:r w:rsidR="002E03C9" w:rsidRPr="00986F89">
        <w:t>BBTB</w:t>
      </w:r>
      <w:r w:rsidR="007866E1" w:rsidRPr="00986F89">
        <w:t xml:space="preserve"> mimic by culturing endothelial cells in contact with astrocytes at specific </w:t>
      </w:r>
      <w:r w:rsidR="005D72CA" w:rsidRPr="00986F89">
        <w:t xml:space="preserve">cell </w:t>
      </w:r>
      <w:r w:rsidR="007866E1" w:rsidRPr="00986F89">
        <w:t>densities</w:t>
      </w:r>
      <w:r w:rsidR="00322AAE" w:rsidRPr="00986F89">
        <w:t xml:space="preserve"> </w:t>
      </w:r>
      <w:r w:rsidR="007402FC" w:rsidRPr="00986F89">
        <w:t xml:space="preserve">on </w:t>
      </w:r>
      <w:r w:rsidR="0018559A" w:rsidRPr="00986F89">
        <w:t>inserts</w:t>
      </w:r>
      <w:r w:rsidR="007866E1" w:rsidRPr="00986F89">
        <w:t xml:space="preserve">. </w:t>
      </w:r>
      <w:r w:rsidR="00322AAE" w:rsidRPr="00986F89">
        <w:t>T</w:t>
      </w:r>
      <w:r w:rsidR="00B71A34" w:rsidRPr="00986F89">
        <w:t>h</w:t>
      </w:r>
      <w:r w:rsidR="00322AAE" w:rsidRPr="00986F89">
        <w:t>is</w:t>
      </w:r>
      <w:r w:rsidR="00B71A34" w:rsidRPr="00986F89">
        <w:t xml:space="preserve"> </w:t>
      </w:r>
      <w:r w:rsidR="002E03C9" w:rsidRPr="00986F89">
        <w:t>BBTB</w:t>
      </w:r>
      <w:r w:rsidR="0063665C" w:rsidRPr="00986F89">
        <w:t xml:space="preserve"> mimic can be used</w:t>
      </w:r>
      <w:r w:rsidR="00EB553D">
        <w:t>, for instance,</w:t>
      </w:r>
      <w:r w:rsidR="007402FC" w:rsidRPr="00986F89">
        <w:t xml:space="preserve"> </w:t>
      </w:r>
      <w:r w:rsidR="0063665C" w:rsidRPr="00986F89">
        <w:t xml:space="preserve">for </w:t>
      </w:r>
      <w:r w:rsidR="00EB553D">
        <w:t xml:space="preserve">the </w:t>
      </w:r>
      <w:r w:rsidR="0063665C" w:rsidRPr="00986F89">
        <w:t xml:space="preserve">quantification </w:t>
      </w:r>
      <w:r w:rsidR="0063665C" w:rsidRPr="00986F89">
        <w:lastRenderedPageBreak/>
        <w:t>and</w:t>
      </w:r>
      <w:r w:rsidR="007866E1" w:rsidRPr="00986F89">
        <w:t xml:space="preserve"> </w:t>
      </w:r>
      <w:r w:rsidR="0063665C" w:rsidRPr="00986F89">
        <w:t xml:space="preserve">confocal </w:t>
      </w:r>
      <w:r w:rsidR="007866E1" w:rsidRPr="00986F89">
        <w:t>i</w:t>
      </w:r>
      <w:r w:rsidR="0063665C" w:rsidRPr="00986F89">
        <w:t xml:space="preserve">maging of the nanoparticle </w:t>
      </w:r>
      <w:r w:rsidR="007866E1" w:rsidRPr="00986F89">
        <w:t>passage through the endothelial and astrocyt</w:t>
      </w:r>
      <w:r w:rsidR="003A17ED" w:rsidRPr="00986F89">
        <w:t>ic</w:t>
      </w:r>
      <w:r w:rsidR="007866E1" w:rsidRPr="00986F89">
        <w:t xml:space="preserve"> barrier</w:t>
      </w:r>
      <w:r w:rsidR="003A17ED" w:rsidRPr="00986F89">
        <w:t>s</w:t>
      </w:r>
      <w:r w:rsidR="00EB553D">
        <w:t>,</w:t>
      </w:r>
      <w:r w:rsidR="0063665C" w:rsidRPr="00986F89">
        <w:t xml:space="preserve"> in addition to the evaluation of the tumor cell </w:t>
      </w:r>
      <w:r w:rsidR="00E81AF0" w:rsidRPr="00986F89">
        <w:t xml:space="preserve">targeting </w:t>
      </w:r>
      <w:r w:rsidR="00322AAE" w:rsidRPr="00986F89">
        <w:t>within the same assay</w:t>
      </w:r>
      <w:r w:rsidR="0063665C" w:rsidRPr="00986F89">
        <w:t xml:space="preserve">. Moreover, we show that the obtained data </w:t>
      </w:r>
      <w:r w:rsidR="003A17ED" w:rsidRPr="00986F89">
        <w:t xml:space="preserve">can be used to predict </w:t>
      </w:r>
      <w:r w:rsidR="005D72CA" w:rsidRPr="00986F89">
        <w:t xml:space="preserve">the behavior of nanoparticles </w:t>
      </w:r>
      <w:r w:rsidR="00E81AF0" w:rsidRPr="00986F89">
        <w:t>in preclinical animal models</w:t>
      </w:r>
      <w:r w:rsidR="007866E1" w:rsidRPr="00986F89">
        <w:t>.</w:t>
      </w:r>
      <w:r w:rsidR="003A17ED" w:rsidRPr="00986F89">
        <w:t xml:space="preserve"> </w:t>
      </w:r>
      <w:r w:rsidR="0049525E" w:rsidRPr="00986F89">
        <w:t>In a broader perspective</w:t>
      </w:r>
      <w:r w:rsidR="008E4668" w:rsidRPr="00986F89">
        <w:t>, t</w:t>
      </w:r>
      <w:r w:rsidR="000A47BF" w:rsidRPr="00986F89">
        <w:t xml:space="preserve">his </w:t>
      </w:r>
      <w:r w:rsidR="000A47BF" w:rsidRPr="003065AC">
        <w:t xml:space="preserve">in vitro </w:t>
      </w:r>
      <w:r w:rsidR="000A47BF" w:rsidRPr="00986F89">
        <w:t xml:space="preserve">model </w:t>
      </w:r>
      <w:r w:rsidR="008E4668" w:rsidRPr="00986F89">
        <w:t xml:space="preserve">could be adapted to </w:t>
      </w:r>
      <w:r w:rsidRPr="00986F89">
        <w:t>other neurodegenerative diseases for the determination of</w:t>
      </w:r>
      <w:r w:rsidR="008E4668" w:rsidRPr="00986F89">
        <w:t xml:space="preserve"> the </w:t>
      </w:r>
      <w:r w:rsidR="0049525E" w:rsidRPr="00986F89">
        <w:t xml:space="preserve">passage </w:t>
      </w:r>
      <w:r w:rsidR="008E4668" w:rsidRPr="00986F89">
        <w:t xml:space="preserve">of </w:t>
      </w:r>
      <w:r w:rsidRPr="00986F89">
        <w:t xml:space="preserve">new </w:t>
      </w:r>
      <w:r w:rsidR="008E4668" w:rsidRPr="00986F89">
        <w:t>t</w:t>
      </w:r>
      <w:r w:rsidR="005D72CA" w:rsidRPr="00986F89">
        <w:t xml:space="preserve">herapeutic molecules </w:t>
      </w:r>
      <w:r w:rsidR="008E4668" w:rsidRPr="00986F89">
        <w:t xml:space="preserve">through the BBB and/or be </w:t>
      </w:r>
      <w:r w:rsidRPr="00986F89">
        <w:t>supplemented</w:t>
      </w:r>
      <w:r w:rsidR="008E4668" w:rsidRPr="00986F89">
        <w:t xml:space="preserve"> with brain </w:t>
      </w:r>
      <w:r w:rsidR="00857B62" w:rsidRPr="00986F89">
        <w:t>organoids</w:t>
      </w:r>
      <w:r w:rsidR="008E4668" w:rsidRPr="00986F89">
        <w:t xml:space="preserve"> to </w:t>
      </w:r>
      <w:r w:rsidRPr="00986F89">
        <w:t xml:space="preserve">directly </w:t>
      </w:r>
      <w:r w:rsidR="00C95753" w:rsidRPr="00986F89">
        <w:t xml:space="preserve">evaluate </w:t>
      </w:r>
      <w:r w:rsidRPr="00986F89">
        <w:t xml:space="preserve">the </w:t>
      </w:r>
      <w:r w:rsidR="008E4668" w:rsidRPr="00986F89">
        <w:t>efficacy</w:t>
      </w:r>
      <w:r w:rsidR="005D72CA" w:rsidRPr="00986F89">
        <w:t xml:space="preserve"> of drugs</w:t>
      </w:r>
      <w:r w:rsidR="000A47BF" w:rsidRPr="00986F89">
        <w:t>.</w:t>
      </w:r>
    </w:p>
    <w:p w14:paraId="5C8FDFB7" w14:textId="77777777" w:rsidR="00056E1E" w:rsidRPr="00986F89" w:rsidRDefault="00056E1E" w:rsidP="00986F89">
      <w:pPr>
        <w:widowControl/>
      </w:pPr>
    </w:p>
    <w:p w14:paraId="168661C0" w14:textId="1C467CDE" w:rsidR="006305D7" w:rsidRPr="00986F89" w:rsidRDefault="00F81A7E" w:rsidP="00986F89">
      <w:pPr>
        <w:widowControl/>
        <w:rPr>
          <w:color w:val="808080"/>
        </w:rPr>
      </w:pPr>
      <w:r w:rsidRPr="00986F89">
        <w:rPr>
          <w:b/>
        </w:rPr>
        <w:t>INTRODUCTION</w:t>
      </w:r>
      <w:r w:rsidRPr="00986F89">
        <w:rPr>
          <w:b/>
          <w:bCs/>
        </w:rPr>
        <w:t>:</w:t>
      </w:r>
      <w:r w:rsidRPr="00986F89">
        <w:t xml:space="preserve"> </w:t>
      </w:r>
    </w:p>
    <w:p w14:paraId="3C60B64D" w14:textId="6933AE5B" w:rsidR="00F73287" w:rsidRPr="00986F89" w:rsidRDefault="00F81A7E" w:rsidP="00986F89">
      <w:pPr>
        <w:widowControl/>
        <w:rPr>
          <w:color w:val="000000" w:themeColor="text1"/>
        </w:rPr>
      </w:pPr>
      <w:r w:rsidRPr="00986F89">
        <w:rPr>
          <w:color w:val="000000" w:themeColor="text1"/>
        </w:rPr>
        <w:t>The</w:t>
      </w:r>
      <w:r w:rsidR="00056E1E" w:rsidRPr="00986F89">
        <w:rPr>
          <w:color w:val="000000" w:themeColor="text1"/>
        </w:rPr>
        <w:t xml:space="preserve"> neurovascular unit is composed of neurons, ast</w:t>
      </w:r>
      <w:r w:rsidR="00586086" w:rsidRPr="00986F89">
        <w:rPr>
          <w:color w:val="000000" w:themeColor="text1"/>
        </w:rPr>
        <w:t>r</w:t>
      </w:r>
      <w:r w:rsidR="00056E1E" w:rsidRPr="00986F89">
        <w:rPr>
          <w:color w:val="000000" w:themeColor="text1"/>
        </w:rPr>
        <w:t>ocyt</w:t>
      </w:r>
      <w:r w:rsidR="00F51E58" w:rsidRPr="00986F89">
        <w:rPr>
          <w:color w:val="000000" w:themeColor="text1"/>
        </w:rPr>
        <w:t>es</w:t>
      </w:r>
      <w:r w:rsidR="00F07253">
        <w:rPr>
          <w:color w:val="000000" w:themeColor="text1"/>
        </w:rPr>
        <w:t>,</w:t>
      </w:r>
      <w:r w:rsidR="00F51E58" w:rsidRPr="00986F89">
        <w:rPr>
          <w:color w:val="000000" w:themeColor="text1"/>
        </w:rPr>
        <w:t xml:space="preserve"> and the BBB</w:t>
      </w:r>
      <w:r w:rsidR="00056E1E" w:rsidRPr="00986F89">
        <w:rPr>
          <w:color w:val="000000" w:themeColor="text1"/>
        </w:rPr>
        <w:t xml:space="preserve">, formed by </w:t>
      </w:r>
      <w:r w:rsidR="003F5AD1" w:rsidRPr="00986F89">
        <w:rPr>
          <w:color w:val="000000" w:themeColor="text1"/>
        </w:rPr>
        <w:t>intricate connection</w:t>
      </w:r>
      <w:r w:rsidR="000A3BD5" w:rsidRPr="00986F89">
        <w:rPr>
          <w:color w:val="000000" w:themeColor="text1"/>
        </w:rPr>
        <w:t>s</w:t>
      </w:r>
      <w:r w:rsidR="00E60E58" w:rsidRPr="00986F89">
        <w:rPr>
          <w:color w:val="000000" w:themeColor="text1"/>
        </w:rPr>
        <w:t xml:space="preserve"> between </w:t>
      </w:r>
      <w:r w:rsidR="00056E1E" w:rsidRPr="00986F89">
        <w:rPr>
          <w:color w:val="000000" w:themeColor="text1"/>
        </w:rPr>
        <w:t>pericytes</w:t>
      </w:r>
      <w:r w:rsidR="004C1E54" w:rsidRPr="00986F89">
        <w:rPr>
          <w:color w:val="000000" w:themeColor="text1"/>
        </w:rPr>
        <w:t>,</w:t>
      </w:r>
      <w:r w:rsidR="00056E1E" w:rsidRPr="00986F89">
        <w:rPr>
          <w:color w:val="000000" w:themeColor="text1"/>
        </w:rPr>
        <w:t xml:space="preserve"> astrocytes</w:t>
      </w:r>
      <w:r w:rsidR="004C1E54" w:rsidRPr="00986F89">
        <w:rPr>
          <w:color w:val="000000" w:themeColor="text1"/>
        </w:rPr>
        <w:t>,</w:t>
      </w:r>
      <w:r w:rsidR="00056E1E" w:rsidRPr="00986F89">
        <w:rPr>
          <w:color w:val="000000" w:themeColor="text1"/>
        </w:rPr>
        <w:t xml:space="preserve"> endothelial cells</w:t>
      </w:r>
      <w:r w:rsidR="0027206E" w:rsidRPr="00986F89">
        <w:rPr>
          <w:color w:val="000000" w:themeColor="text1"/>
        </w:rPr>
        <w:t>,</w:t>
      </w:r>
      <w:r w:rsidR="00056E1E" w:rsidRPr="00986F89">
        <w:rPr>
          <w:color w:val="000000" w:themeColor="text1"/>
        </w:rPr>
        <w:t xml:space="preserve"> </w:t>
      </w:r>
      <w:r w:rsidRPr="00986F89">
        <w:rPr>
          <w:color w:val="000000" w:themeColor="text1"/>
        </w:rPr>
        <w:t xml:space="preserve">and </w:t>
      </w:r>
      <w:r w:rsidR="004C1E54" w:rsidRPr="00986F89">
        <w:rPr>
          <w:color w:val="000000" w:themeColor="text1"/>
        </w:rPr>
        <w:t xml:space="preserve">the </w:t>
      </w:r>
      <w:r w:rsidRPr="00986F89">
        <w:rPr>
          <w:color w:val="000000" w:themeColor="text1"/>
        </w:rPr>
        <w:t xml:space="preserve">associated basement membrane </w:t>
      </w:r>
      <w:r w:rsidR="00AA651B" w:rsidRPr="00986F89">
        <w:rPr>
          <w:color w:val="000000" w:themeColor="text1"/>
        </w:rPr>
        <w:t>forming</w:t>
      </w:r>
      <w:r w:rsidR="00056E1E" w:rsidRPr="00986F89">
        <w:rPr>
          <w:color w:val="000000" w:themeColor="text1"/>
        </w:rPr>
        <w:t xml:space="preserve"> the brain </w:t>
      </w:r>
      <w:r w:rsidR="00AA651B" w:rsidRPr="00986F89">
        <w:rPr>
          <w:color w:val="000000" w:themeColor="text1"/>
        </w:rPr>
        <w:t>micro</w:t>
      </w:r>
      <w:r w:rsidR="00056E1E" w:rsidRPr="00986F89">
        <w:rPr>
          <w:color w:val="000000" w:themeColor="text1"/>
        </w:rPr>
        <w:t>vasculature</w:t>
      </w:r>
      <w:r w:rsidR="001603A6" w:rsidRPr="00986F89">
        <w:rPr>
          <w:color w:val="000000" w:themeColor="text1"/>
          <w:vertAlign w:val="superscript"/>
        </w:rPr>
        <w:t>1</w:t>
      </w:r>
      <w:r w:rsidR="00056E1E" w:rsidRPr="00986F89">
        <w:rPr>
          <w:color w:val="000000" w:themeColor="text1"/>
        </w:rPr>
        <w:t xml:space="preserve">. </w:t>
      </w:r>
      <w:r w:rsidR="0003413B" w:rsidRPr="00986F89">
        <w:rPr>
          <w:color w:val="000000" w:themeColor="text1"/>
        </w:rPr>
        <w:t>This</w:t>
      </w:r>
      <w:r w:rsidR="00056E1E" w:rsidRPr="00986F89">
        <w:rPr>
          <w:color w:val="000000" w:themeColor="text1"/>
        </w:rPr>
        <w:t xml:space="preserve"> tight cellular wall </w:t>
      </w:r>
      <w:r w:rsidR="00AA651B" w:rsidRPr="00986F89">
        <w:rPr>
          <w:color w:val="000000" w:themeColor="text1"/>
        </w:rPr>
        <w:t>formed by continuous</w:t>
      </w:r>
      <w:r w:rsidRPr="00986F89">
        <w:rPr>
          <w:color w:val="000000" w:themeColor="text1"/>
        </w:rPr>
        <w:t>,</w:t>
      </w:r>
      <w:r w:rsidR="00AA651B" w:rsidRPr="00986F89">
        <w:rPr>
          <w:color w:val="000000" w:themeColor="text1"/>
        </w:rPr>
        <w:t xml:space="preserve"> </w:t>
      </w:r>
      <w:proofErr w:type="spellStart"/>
      <w:r w:rsidR="00AA651B" w:rsidRPr="00986F89">
        <w:rPr>
          <w:color w:val="000000" w:themeColor="text1"/>
        </w:rPr>
        <w:t>nonfenestrated</w:t>
      </w:r>
      <w:proofErr w:type="spellEnd"/>
      <w:r w:rsidR="00AA651B" w:rsidRPr="00986F89">
        <w:rPr>
          <w:color w:val="000000" w:themeColor="text1"/>
        </w:rPr>
        <w:t xml:space="preserve"> vessels finely regulates the movement of ions</w:t>
      </w:r>
      <w:r w:rsidR="00F07253">
        <w:rPr>
          <w:color w:val="000000" w:themeColor="text1"/>
        </w:rPr>
        <w:t xml:space="preserve"> and</w:t>
      </w:r>
      <w:r w:rsidR="00AA651B" w:rsidRPr="00986F89">
        <w:rPr>
          <w:color w:val="000000" w:themeColor="text1"/>
        </w:rPr>
        <w:t xml:space="preserve"> molecules (including hormones, nutrients</w:t>
      </w:r>
      <w:r w:rsidR="00F07253">
        <w:rPr>
          <w:color w:val="000000" w:themeColor="text1"/>
        </w:rPr>
        <w:t>,</w:t>
      </w:r>
      <w:r w:rsidR="00AA651B" w:rsidRPr="00986F89">
        <w:rPr>
          <w:color w:val="000000" w:themeColor="text1"/>
        </w:rPr>
        <w:t xml:space="preserve"> </w:t>
      </w:r>
      <w:r w:rsidRPr="00986F89">
        <w:rPr>
          <w:color w:val="000000" w:themeColor="text1"/>
        </w:rPr>
        <w:t>or</w:t>
      </w:r>
      <w:r w:rsidR="00AA651B" w:rsidRPr="00986F89">
        <w:rPr>
          <w:color w:val="000000" w:themeColor="text1"/>
        </w:rPr>
        <w:t xml:space="preserve"> drugs) but also </w:t>
      </w:r>
      <w:r w:rsidR="00F07253">
        <w:rPr>
          <w:color w:val="000000" w:themeColor="text1"/>
        </w:rPr>
        <w:t xml:space="preserve">of </w:t>
      </w:r>
      <w:r w:rsidRPr="00986F89">
        <w:rPr>
          <w:color w:val="000000" w:themeColor="text1"/>
        </w:rPr>
        <w:t xml:space="preserve">circulating </w:t>
      </w:r>
      <w:r w:rsidR="00AA651B" w:rsidRPr="00986F89">
        <w:rPr>
          <w:color w:val="000000" w:themeColor="text1"/>
        </w:rPr>
        <w:t>cells</w:t>
      </w:r>
      <w:r w:rsidR="001603A6" w:rsidRPr="00986F89">
        <w:rPr>
          <w:color w:val="000000" w:themeColor="text1"/>
          <w:vertAlign w:val="superscript"/>
        </w:rPr>
        <w:t>1</w:t>
      </w:r>
      <w:r w:rsidR="00AA651B" w:rsidRPr="00986F89">
        <w:rPr>
          <w:color w:val="000000" w:themeColor="text1"/>
        </w:rPr>
        <w:t>.</w:t>
      </w:r>
      <w:r w:rsidRPr="00986F89">
        <w:rPr>
          <w:color w:val="000000" w:themeColor="text1"/>
        </w:rPr>
        <w:t xml:space="preserve"> The notably low transcytosis </w:t>
      </w:r>
      <w:r w:rsidR="00586086" w:rsidRPr="00986F89">
        <w:rPr>
          <w:color w:val="000000" w:themeColor="text1"/>
        </w:rPr>
        <w:t xml:space="preserve">through the BBB </w:t>
      </w:r>
      <w:r w:rsidRPr="00986F89">
        <w:rPr>
          <w:color w:val="000000" w:themeColor="text1"/>
        </w:rPr>
        <w:t>of high</w:t>
      </w:r>
      <w:r w:rsidR="00F07253">
        <w:rPr>
          <w:color w:val="000000" w:themeColor="text1"/>
        </w:rPr>
        <w:t>-</w:t>
      </w:r>
      <w:r w:rsidRPr="00986F89">
        <w:rPr>
          <w:color w:val="000000" w:themeColor="text1"/>
        </w:rPr>
        <w:t>molecular</w:t>
      </w:r>
      <w:r w:rsidR="00F07253">
        <w:rPr>
          <w:color w:val="000000" w:themeColor="text1"/>
        </w:rPr>
        <w:t>-</w:t>
      </w:r>
      <w:r w:rsidRPr="00986F89">
        <w:rPr>
          <w:color w:val="000000" w:themeColor="text1"/>
        </w:rPr>
        <w:t>weight molecules</w:t>
      </w:r>
      <w:r w:rsidR="0003413B" w:rsidRPr="00986F89">
        <w:rPr>
          <w:color w:val="000000" w:themeColor="text1"/>
        </w:rPr>
        <w:t>,</w:t>
      </w:r>
      <w:r w:rsidRPr="00986F89">
        <w:rPr>
          <w:color w:val="000000" w:themeColor="text1"/>
        </w:rPr>
        <w:t xml:space="preserve"> such as therapeutic antibodies, drug conjugates</w:t>
      </w:r>
      <w:r w:rsidR="00F07253">
        <w:rPr>
          <w:color w:val="000000" w:themeColor="text1"/>
        </w:rPr>
        <w:t>,</w:t>
      </w:r>
      <w:r w:rsidRPr="00986F89">
        <w:rPr>
          <w:color w:val="000000" w:themeColor="text1"/>
        </w:rPr>
        <w:t xml:space="preserve"> or </w:t>
      </w:r>
      <w:proofErr w:type="spellStart"/>
      <w:r w:rsidRPr="00986F89">
        <w:rPr>
          <w:color w:val="000000" w:themeColor="text1"/>
        </w:rPr>
        <w:t>nanocompounds</w:t>
      </w:r>
      <w:proofErr w:type="spellEnd"/>
      <w:r w:rsidR="00586086" w:rsidRPr="00986F89">
        <w:rPr>
          <w:color w:val="000000" w:themeColor="text1"/>
        </w:rPr>
        <w:t>,</w:t>
      </w:r>
      <w:r w:rsidRPr="00986F89">
        <w:rPr>
          <w:color w:val="000000" w:themeColor="text1"/>
        </w:rPr>
        <w:t xml:space="preserve"> </w:t>
      </w:r>
      <w:r w:rsidR="00F6064F" w:rsidRPr="00986F89">
        <w:rPr>
          <w:color w:val="000000" w:themeColor="text1"/>
        </w:rPr>
        <w:t xml:space="preserve">dramatically </w:t>
      </w:r>
      <w:r w:rsidR="00E60E58" w:rsidRPr="00986F89">
        <w:rPr>
          <w:color w:val="000000" w:themeColor="text1"/>
        </w:rPr>
        <w:t xml:space="preserve">restricts </w:t>
      </w:r>
      <w:r w:rsidR="00F6064F" w:rsidRPr="00986F89">
        <w:rPr>
          <w:color w:val="000000" w:themeColor="text1"/>
        </w:rPr>
        <w:t>the advances in the drug discovery for neurological diseases</w:t>
      </w:r>
      <w:r w:rsidR="00F07253">
        <w:rPr>
          <w:color w:val="000000" w:themeColor="text1"/>
        </w:rPr>
        <w:t>,</w:t>
      </w:r>
      <w:r w:rsidR="00F6064F" w:rsidRPr="00986F89">
        <w:rPr>
          <w:color w:val="000000" w:themeColor="text1"/>
        </w:rPr>
        <w:t xml:space="preserve"> including malignant glioma</w:t>
      </w:r>
      <w:r w:rsidR="004C1E54" w:rsidRPr="00986F89">
        <w:rPr>
          <w:color w:val="000000" w:themeColor="text1"/>
        </w:rPr>
        <w:t>s</w:t>
      </w:r>
      <w:r w:rsidR="001603A6" w:rsidRPr="00986F89">
        <w:rPr>
          <w:color w:val="000000" w:themeColor="text1"/>
          <w:vertAlign w:val="superscript"/>
        </w:rPr>
        <w:t>2</w:t>
      </w:r>
      <w:r w:rsidR="00F6064F" w:rsidRPr="00986F89">
        <w:rPr>
          <w:color w:val="000000" w:themeColor="text1"/>
        </w:rPr>
        <w:t xml:space="preserve">. Indeed, orally or </w:t>
      </w:r>
      <w:r w:rsidR="00586086" w:rsidRPr="00986F89">
        <w:rPr>
          <w:color w:val="000000" w:themeColor="text1"/>
        </w:rPr>
        <w:t>intravenously</w:t>
      </w:r>
      <w:r w:rsidR="00F6064F" w:rsidRPr="00986F89">
        <w:rPr>
          <w:color w:val="000000" w:themeColor="text1"/>
        </w:rPr>
        <w:t xml:space="preserve"> delivered chemotherapies </w:t>
      </w:r>
      <w:r w:rsidR="00E60E58" w:rsidRPr="00986F89">
        <w:rPr>
          <w:color w:val="000000" w:themeColor="text1"/>
        </w:rPr>
        <w:t>reach</w:t>
      </w:r>
      <w:r w:rsidR="00F6064F" w:rsidRPr="00986F89">
        <w:rPr>
          <w:color w:val="000000" w:themeColor="text1"/>
        </w:rPr>
        <w:t xml:space="preserve"> the brain</w:t>
      </w:r>
      <w:r w:rsidR="00E60E58" w:rsidRPr="00986F89">
        <w:rPr>
          <w:color w:val="000000" w:themeColor="text1"/>
        </w:rPr>
        <w:t xml:space="preserve"> parenchyma</w:t>
      </w:r>
      <w:r w:rsidR="00F6064F" w:rsidRPr="00986F89">
        <w:rPr>
          <w:color w:val="000000" w:themeColor="text1"/>
        </w:rPr>
        <w:t xml:space="preserve"> </w:t>
      </w:r>
      <w:r w:rsidR="00006616" w:rsidRPr="00986F89">
        <w:rPr>
          <w:color w:val="000000" w:themeColor="text1"/>
        </w:rPr>
        <w:t xml:space="preserve">often </w:t>
      </w:r>
      <w:r w:rsidR="00F6064F" w:rsidRPr="00986F89">
        <w:rPr>
          <w:color w:val="000000" w:themeColor="text1"/>
        </w:rPr>
        <w:t>at inadequate</w:t>
      </w:r>
      <w:r w:rsidR="0003413B" w:rsidRPr="00986F89">
        <w:rPr>
          <w:color w:val="000000" w:themeColor="text1"/>
        </w:rPr>
        <w:t>ly</w:t>
      </w:r>
      <w:r w:rsidR="00F6064F" w:rsidRPr="00986F89">
        <w:rPr>
          <w:color w:val="000000" w:themeColor="text1"/>
        </w:rPr>
        <w:t xml:space="preserve"> low concentrations to induce an antitumor effect or are simply unable to cross the </w:t>
      </w:r>
      <w:r w:rsidR="002E03C9" w:rsidRPr="00986F89">
        <w:rPr>
          <w:color w:val="000000" w:themeColor="text1"/>
        </w:rPr>
        <w:t>BBTB</w:t>
      </w:r>
      <w:r w:rsidR="00F6064F" w:rsidRPr="00986F89">
        <w:rPr>
          <w:color w:val="000000" w:themeColor="text1"/>
        </w:rPr>
        <w:t xml:space="preserve"> </w:t>
      </w:r>
      <w:r w:rsidR="004C1E54" w:rsidRPr="00986F89">
        <w:rPr>
          <w:color w:val="000000" w:themeColor="text1"/>
        </w:rPr>
        <w:t xml:space="preserve">to </w:t>
      </w:r>
      <w:r w:rsidR="00F6064F" w:rsidRPr="00986F89">
        <w:rPr>
          <w:color w:val="000000" w:themeColor="text1"/>
        </w:rPr>
        <w:t xml:space="preserve">reach the neoplastic </w:t>
      </w:r>
      <w:r w:rsidR="0003413B" w:rsidRPr="00986F89">
        <w:rPr>
          <w:color w:val="000000" w:themeColor="text1"/>
        </w:rPr>
        <w:t>cells</w:t>
      </w:r>
      <w:r w:rsidR="001603A6" w:rsidRPr="00986F89">
        <w:rPr>
          <w:color w:val="000000" w:themeColor="text1"/>
          <w:vertAlign w:val="superscript"/>
        </w:rPr>
        <w:t>3</w:t>
      </w:r>
      <w:r w:rsidR="00F6064F" w:rsidRPr="00986F89">
        <w:rPr>
          <w:color w:val="000000" w:themeColor="text1"/>
        </w:rPr>
        <w:t xml:space="preserve">. Several </w:t>
      </w:r>
      <w:r w:rsidR="00FA2066" w:rsidRPr="00986F89">
        <w:rPr>
          <w:color w:val="000000" w:themeColor="text1"/>
        </w:rPr>
        <w:t>preclinical</w:t>
      </w:r>
      <w:r w:rsidR="00FE4139" w:rsidRPr="00986F89">
        <w:rPr>
          <w:color w:val="000000" w:themeColor="text1"/>
        </w:rPr>
        <w:t xml:space="preserve"> </w:t>
      </w:r>
      <w:r w:rsidR="000D4A54" w:rsidRPr="00986F89">
        <w:rPr>
          <w:color w:val="000000" w:themeColor="text1"/>
        </w:rPr>
        <w:t xml:space="preserve">and </w:t>
      </w:r>
      <w:r w:rsidR="00FE4139" w:rsidRPr="00986F89">
        <w:rPr>
          <w:color w:val="000000" w:themeColor="text1"/>
        </w:rPr>
        <w:t>clinical</w:t>
      </w:r>
      <w:r w:rsidR="00FA2066" w:rsidRPr="00986F89">
        <w:rPr>
          <w:color w:val="000000" w:themeColor="text1"/>
        </w:rPr>
        <w:t xml:space="preserve"> studies </w:t>
      </w:r>
      <w:r w:rsidR="004C1E54" w:rsidRPr="00986F89">
        <w:rPr>
          <w:color w:val="000000" w:themeColor="text1"/>
        </w:rPr>
        <w:t xml:space="preserve">have not dealt with the issue of BBTB penetration but have attempted </w:t>
      </w:r>
      <w:r w:rsidR="00F6064F" w:rsidRPr="00986F89">
        <w:rPr>
          <w:color w:val="000000" w:themeColor="text1"/>
        </w:rPr>
        <w:t xml:space="preserve">to </w:t>
      </w:r>
      <w:r w:rsidR="00FA2066" w:rsidRPr="00986F89">
        <w:rPr>
          <w:color w:val="000000" w:themeColor="text1"/>
        </w:rPr>
        <w:t xml:space="preserve">disrupt </w:t>
      </w:r>
      <w:r w:rsidR="00B71A34" w:rsidRPr="00986F89">
        <w:rPr>
          <w:color w:val="000000" w:themeColor="text1"/>
        </w:rPr>
        <w:t xml:space="preserve">the </w:t>
      </w:r>
      <w:r w:rsidR="002E03C9" w:rsidRPr="00986F89">
        <w:rPr>
          <w:color w:val="000000" w:themeColor="text1"/>
        </w:rPr>
        <w:t>BBTB</w:t>
      </w:r>
      <w:r w:rsidR="00E60E58" w:rsidRPr="00986F89">
        <w:rPr>
          <w:color w:val="000000" w:themeColor="text1"/>
        </w:rPr>
        <w:t xml:space="preserve"> transiently</w:t>
      </w:r>
      <w:r w:rsidR="00F6064F" w:rsidRPr="00986F89">
        <w:rPr>
          <w:color w:val="000000" w:themeColor="text1"/>
        </w:rPr>
        <w:t>,</w:t>
      </w:r>
      <w:r w:rsidR="00AB028F" w:rsidRPr="00986F89">
        <w:rPr>
          <w:color w:val="000000" w:themeColor="text1"/>
        </w:rPr>
        <w:t xml:space="preserve"> for instance by</w:t>
      </w:r>
      <w:r w:rsidR="00F6064F" w:rsidRPr="00986F89">
        <w:rPr>
          <w:color w:val="000000" w:themeColor="text1"/>
        </w:rPr>
        <w:t xml:space="preserve"> using focused ultrasounds</w:t>
      </w:r>
      <w:r w:rsidR="001603A6" w:rsidRPr="00986F89">
        <w:rPr>
          <w:color w:val="000000" w:themeColor="text1"/>
          <w:vertAlign w:val="superscript"/>
        </w:rPr>
        <w:t>4</w:t>
      </w:r>
      <w:r w:rsidR="00AB028F" w:rsidRPr="00986F89">
        <w:rPr>
          <w:color w:val="000000" w:themeColor="text1"/>
          <w:vertAlign w:val="superscript"/>
        </w:rPr>
        <w:t>,</w:t>
      </w:r>
      <w:r w:rsidR="001603A6" w:rsidRPr="00986F89">
        <w:rPr>
          <w:color w:val="000000" w:themeColor="text1"/>
          <w:vertAlign w:val="superscript"/>
        </w:rPr>
        <w:t>5</w:t>
      </w:r>
      <w:r w:rsidR="00F07253" w:rsidRPr="003065AC">
        <w:rPr>
          <w:color w:val="000000" w:themeColor="text1"/>
        </w:rPr>
        <w:t>,</w:t>
      </w:r>
      <w:r w:rsidR="00AB028F" w:rsidRPr="00986F89">
        <w:rPr>
          <w:color w:val="000000" w:themeColor="text1"/>
        </w:rPr>
        <w:t xml:space="preserve"> </w:t>
      </w:r>
      <w:r w:rsidR="00EE38E4" w:rsidRPr="00986F89">
        <w:rPr>
          <w:color w:val="000000" w:themeColor="text1"/>
        </w:rPr>
        <w:t>or to</w:t>
      </w:r>
      <w:r w:rsidR="007A7EB5" w:rsidRPr="00986F89">
        <w:rPr>
          <w:color w:val="000000" w:themeColor="text1"/>
        </w:rPr>
        <w:t xml:space="preserve"> circumvent</w:t>
      </w:r>
      <w:r w:rsidR="00EE38E4" w:rsidRPr="00986F89">
        <w:rPr>
          <w:color w:val="000000" w:themeColor="text1"/>
        </w:rPr>
        <w:t xml:space="preserve"> it </w:t>
      </w:r>
      <w:r w:rsidR="000A3BD5" w:rsidRPr="00986F89">
        <w:rPr>
          <w:color w:val="000000" w:themeColor="text1"/>
        </w:rPr>
        <w:t xml:space="preserve">by </w:t>
      </w:r>
      <w:r w:rsidR="00F07253">
        <w:rPr>
          <w:color w:val="000000" w:themeColor="text1"/>
        </w:rPr>
        <w:t xml:space="preserve">the </w:t>
      </w:r>
      <w:r w:rsidR="00FA2066" w:rsidRPr="00986F89">
        <w:rPr>
          <w:color w:val="000000" w:themeColor="text1"/>
        </w:rPr>
        <w:t xml:space="preserve">direct </w:t>
      </w:r>
      <w:r w:rsidR="00FA2066" w:rsidRPr="003065AC">
        <w:rPr>
          <w:color w:val="000000" w:themeColor="text1"/>
        </w:rPr>
        <w:t>in situ</w:t>
      </w:r>
      <w:r w:rsidR="00FA2066" w:rsidRPr="00F07253">
        <w:rPr>
          <w:color w:val="000000" w:themeColor="text1"/>
        </w:rPr>
        <w:t xml:space="preserve"> </w:t>
      </w:r>
      <w:r w:rsidR="00FA2066" w:rsidRPr="00986F89">
        <w:rPr>
          <w:color w:val="000000" w:themeColor="text1"/>
        </w:rPr>
        <w:t>delivery of drugs</w:t>
      </w:r>
      <w:r w:rsidR="001603A6" w:rsidRPr="00986F89">
        <w:rPr>
          <w:color w:val="000000" w:themeColor="text1"/>
          <w:vertAlign w:val="superscript"/>
        </w:rPr>
        <w:t>6</w:t>
      </w:r>
      <w:r w:rsidR="0003413B" w:rsidRPr="00986F89">
        <w:rPr>
          <w:color w:val="000000" w:themeColor="text1"/>
        </w:rPr>
        <w:t xml:space="preserve">. However, </w:t>
      </w:r>
      <w:r w:rsidR="00FE4139" w:rsidRPr="00986F89">
        <w:rPr>
          <w:color w:val="000000" w:themeColor="text1"/>
        </w:rPr>
        <w:t>none of these</w:t>
      </w:r>
      <w:r w:rsidR="00093FED" w:rsidRPr="00986F89">
        <w:rPr>
          <w:color w:val="000000" w:themeColor="text1"/>
        </w:rPr>
        <w:t xml:space="preserve"> techniques were able</w:t>
      </w:r>
      <w:r w:rsidR="00FA2066" w:rsidRPr="00986F89">
        <w:rPr>
          <w:color w:val="000000" w:themeColor="text1"/>
        </w:rPr>
        <w:t xml:space="preserve"> to </w:t>
      </w:r>
      <w:r w:rsidR="00C23043" w:rsidRPr="00986F89">
        <w:rPr>
          <w:color w:val="000000" w:themeColor="text1"/>
        </w:rPr>
        <w:t>counteract</w:t>
      </w:r>
      <w:r w:rsidR="00FA2066" w:rsidRPr="00986F89">
        <w:rPr>
          <w:color w:val="000000" w:themeColor="text1"/>
        </w:rPr>
        <w:t xml:space="preserve"> the </w:t>
      </w:r>
      <w:r w:rsidR="00C23043" w:rsidRPr="00986F89">
        <w:rPr>
          <w:color w:val="000000" w:themeColor="text1"/>
        </w:rPr>
        <w:t>inevitable</w:t>
      </w:r>
      <w:r w:rsidR="00FA2066" w:rsidRPr="00986F89">
        <w:rPr>
          <w:color w:val="000000" w:themeColor="text1"/>
        </w:rPr>
        <w:t xml:space="preserve"> tumor expansion</w:t>
      </w:r>
      <w:r w:rsidR="00093FED" w:rsidRPr="00986F89">
        <w:rPr>
          <w:color w:val="000000" w:themeColor="text1"/>
        </w:rPr>
        <w:t xml:space="preserve"> or relapse</w:t>
      </w:r>
      <w:r w:rsidR="00FA2066" w:rsidRPr="00986F89">
        <w:rPr>
          <w:color w:val="000000" w:themeColor="text1"/>
        </w:rPr>
        <w:t>.</w:t>
      </w:r>
      <w:r w:rsidR="00586086" w:rsidRPr="00986F89">
        <w:rPr>
          <w:color w:val="000000" w:themeColor="text1"/>
        </w:rPr>
        <w:t xml:space="preserve"> Therefore, when developing novel </w:t>
      </w:r>
      <w:proofErr w:type="spellStart"/>
      <w:r w:rsidR="00586086" w:rsidRPr="00986F89">
        <w:rPr>
          <w:color w:val="000000" w:themeColor="text1"/>
        </w:rPr>
        <w:t>antiglioma</w:t>
      </w:r>
      <w:proofErr w:type="spellEnd"/>
      <w:r w:rsidR="00586086" w:rsidRPr="00986F89">
        <w:rPr>
          <w:color w:val="000000" w:themeColor="text1"/>
        </w:rPr>
        <w:t xml:space="preserve"> therapies, </w:t>
      </w:r>
      <w:r w:rsidR="000D4A54" w:rsidRPr="00986F89">
        <w:rPr>
          <w:color w:val="000000" w:themeColor="text1"/>
        </w:rPr>
        <w:t>the diffusion through the BBTB should be considered as one of the critical aspects for the successful delivery of the therapeutic agents</w:t>
      </w:r>
      <w:r w:rsidR="00857F10" w:rsidRPr="00986F89">
        <w:rPr>
          <w:color w:val="000000" w:themeColor="text1"/>
          <w:vertAlign w:val="superscript"/>
        </w:rPr>
        <w:t>7</w:t>
      </w:r>
      <w:r w:rsidR="000D4A54" w:rsidRPr="00986F89">
        <w:rPr>
          <w:color w:val="000000" w:themeColor="text1"/>
        </w:rPr>
        <w:t>.</w:t>
      </w:r>
    </w:p>
    <w:p w14:paraId="15FE9EA2" w14:textId="77777777" w:rsidR="00E04160" w:rsidRPr="00986F89" w:rsidRDefault="00E04160" w:rsidP="00986F89">
      <w:pPr>
        <w:widowControl/>
        <w:rPr>
          <w:color w:val="000000" w:themeColor="text1"/>
        </w:rPr>
      </w:pPr>
    </w:p>
    <w:p w14:paraId="653E809C" w14:textId="22521A7E" w:rsidR="00C23043" w:rsidRPr="00986F89" w:rsidRDefault="00F81A7E" w:rsidP="00986F89">
      <w:pPr>
        <w:widowControl/>
        <w:rPr>
          <w:color w:val="000000" w:themeColor="text1"/>
        </w:rPr>
      </w:pPr>
      <w:r w:rsidRPr="00986F89">
        <w:rPr>
          <w:color w:val="000000" w:themeColor="text1"/>
        </w:rPr>
        <w:t>Due to th</w:t>
      </w:r>
      <w:r w:rsidR="001F5194" w:rsidRPr="00986F89">
        <w:rPr>
          <w:color w:val="000000" w:themeColor="text1"/>
        </w:rPr>
        <w:t>e very complex nature of the</w:t>
      </w:r>
      <w:r w:rsidR="00B71A34" w:rsidRPr="00986F89">
        <w:rPr>
          <w:color w:val="000000" w:themeColor="text1"/>
        </w:rPr>
        <w:t xml:space="preserve"> cell interactions within the </w:t>
      </w:r>
      <w:r w:rsidR="002E03C9" w:rsidRPr="00986F89">
        <w:rPr>
          <w:color w:val="000000" w:themeColor="text1"/>
        </w:rPr>
        <w:t>BBTB</w:t>
      </w:r>
      <w:r w:rsidR="001F5194" w:rsidRPr="00986F89">
        <w:rPr>
          <w:color w:val="000000" w:themeColor="text1"/>
        </w:rPr>
        <w:t>,</w:t>
      </w:r>
      <w:r w:rsidR="00A57B20" w:rsidRPr="00986F89">
        <w:rPr>
          <w:color w:val="000000" w:themeColor="text1"/>
        </w:rPr>
        <w:t xml:space="preserve"> </w:t>
      </w:r>
      <w:r w:rsidR="00A57B20" w:rsidRPr="003065AC">
        <w:rPr>
          <w:color w:val="000000" w:themeColor="text1"/>
        </w:rPr>
        <w:t xml:space="preserve">in vivo </w:t>
      </w:r>
      <w:r w:rsidR="00A57B20" w:rsidRPr="00986F89">
        <w:rPr>
          <w:color w:val="000000" w:themeColor="text1"/>
        </w:rPr>
        <w:t>studies in</w:t>
      </w:r>
      <w:r w:rsidR="001F5194" w:rsidRPr="00986F89">
        <w:rPr>
          <w:color w:val="000000" w:themeColor="text1"/>
        </w:rPr>
        <w:t xml:space="preserve"> laboratory animals </w:t>
      </w:r>
      <w:r w:rsidR="00093FED" w:rsidRPr="00986F89">
        <w:rPr>
          <w:color w:val="000000" w:themeColor="text1"/>
        </w:rPr>
        <w:t>seem</w:t>
      </w:r>
      <w:r w:rsidR="00A57B20" w:rsidRPr="00986F89">
        <w:rPr>
          <w:color w:val="000000" w:themeColor="text1"/>
        </w:rPr>
        <w:t xml:space="preserve"> to be the obvious choice when studying the passage of molecules from blood to brain. However,</w:t>
      </w:r>
      <w:r w:rsidR="001F5194" w:rsidRPr="00986F89">
        <w:rPr>
          <w:color w:val="000000" w:themeColor="text1"/>
        </w:rPr>
        <w:t xml:space="preserve"> </w:t>
      </w:r>
      <w:r w:rsidR="00AE2C8F" w:rsidRPr="00986F89">
        <w:rPr>
          <w:color w:val="000000" w:themeColor="text1"/>
        </w:rPr>
        <w:t>high</w:t>
      </w:r>
      <w:r w:rsidR="00F07253">
        <w:rPr>
          <w:color w:val="000000" w:themeColor="text1"/>
        </w:rPr>
        <w:t>-</w:t>
      </w:r>
      <w:r w:rsidR="00AE2C8F" w:rsidRPr="00986F89">
        <w:rPr>
          <w:color w:val="000000" w:themeColor="text1"/>
        </w:rPr>
        <w:t xml:space="preserve">scale </w:t>
      </w:r>
      <w:r w:rsidR="00A57B20" w:rsidRPr="003065AC">
        <w:rPr>
          <w:color w:val="000000" w:themeColor="text1"/>
        </w:rPr>
        <w:t>in vivo</w:t>
      </w:r>
      <w:r w:rsidR="00A57B20" w:rsidRPr="00986F89">
        <w:rPr>
          <w:i/>
          <w:color w:val="000000" w:themeColor="text1"/>
        </w:rPr>
        <w:t xml:space="preserve"> </w:t>
      </w:r>
      <w:r w:rsidR="00A57B20" w:rsidRPr="00986F89">
        <w:rPr>
          <w:color w:val="000000" w:themeColor="text1"/>
        </w:rPr>
        <w:t>methods</w:t>
      </w:r>
      <w:r w:rsidR="00AE2C8F" w:rsidRPr="00986F89">
        <w:rPr>
          <w:color w:val="000000" w:themeColor="text1"/>
        </w:rPr>
        <w:t xml:space="preserve"> are relatively complex to establish and</w:t>
      </w:r>
      <w:r w:rsidR="00F07253">
        <w:rPr>
          <w:color w:val="000000" w:themeColor="text1"/>
        </w:rPr>
        <w:t>,</w:t>
      </w:r>
      <w:r w:rsidR="00AE2C8F" w:rsidRPr="00986F89">
        <w:rPr>
          <w:color w:val="000000" w:themeColor="text1"/>
        </w:rPr>
        <w:t xml:space="preserve"> therefore</w:t>
      </w:r>
      <w:r w:rsidR="00F07253">
        <w:rPr>
          <w:color w:val="000000" w:themeColor="text1"/>
        </w:rPr>
        <w:t>,</w:t>
      </w:r>
      <w:r w:rsidR="00A57B20" w:rsidRPr="00986F89">
        <w:rPr>
          <w:color w:val="000000" w:themeColor="text1"/>
        </w:rPr>
        <w:t xml:space="preserve"> do not allow the high-throughput screening of molecules </w:t>
      </w:r>
      <w:r w:rsidR="008D3600" w:rsidRPr="00986F89">
        <w:rPr>
          <w:color w:val="000000" w:themeColor="text1"/>
        </w:rPr>
        <w:t xml:space="preserve">in </w:t>
      </w:r>
      <w:r w:rsidR="00853711">
        <w:rPr>
          <w:color w:val="000000" w:themeColor="text1"/>
        </w:rPr>
        <w:t xml:space="preserve">a </w:t>
      </w:r>
      <w:r w:rsidR="008D3600" w:rsidRPr="00986F89">
        <w:rPr>
          <w:color w:val="000000" w:themeColor="text1"/>
        </w:rPr>
        <w:t xml:space="preserve">reasonable time at </w:t>
      </w:r>
      <w:r w:rsidR="00853711">
        <w:rPr>
          <w:color w:val="000000" w:themeColor="text1"/>
        </w:rPr>
        <w:t xml:space="preserve">a </w:t>
      </w:r>
      <w:r w:rsidR="008D3600" w:rsidRPr="00986F89">
        <w:rPr>
          <w:color w:val="000000" w:themeColor="text1"/>
        </w:rPr>
        <w:t>reasonable cost</w:t>
      </w:r>
      <w:r w:rsidR="00A57B20" w:rsidRPr="00986F89">
        <w:rPr>
          <w:color w:val="000000" w:themeColor="text1"/>
        </w:rPr>
        <w:t xml:space="preserve">. </w:t>
      </w:r>
      <w:r w:rsidR="00AE2C8F" w:rsidRPr="00986F89">
        <w:rPr>
          <w:color w:val="000000" w:themeColor="text1"/>
        </w:rPr>
        <w:t>Even m</w:t>
      </w:r>
      <w:r w:rsidR="00A57B20" w:rsidRPr="00986F89">
        <w:rPr>
          <w:color w:val="000000" w:themeColor="text1"/>
        </w:rPr>
        <w:t xml:space="preserve">ore importantly, animal testing has to follow the </w:t>
      </w:r>
      <w:r w:rsidR="00093FED" w:rsidRPr="00986F89">
        <w:rPr>
          <w:color w:val="000000" w:themeColor="text1"/>
        </w:rPr>
        <w:t xml:space="preserve">3R ethical guideline </w:t>
      </w:r>
      <w:r w:rsidR="00EE38E4" w:rsidRPr="00986F89">
        <w:rPr>
          <w:color w:val="000000" w:themeColor="text1"/>
        </w:rPr>
        <w:t>defined as</w:t>
      </w:r>
      <w:r w:rsidR="00A57B20" w:rsidRPr="00986F89">
        <w:rPr>
          <w:color w:val="000000" w:themeColor="text1"/>
        </w:rPr>
        <w:t xml:space="preserve"> </w:t>
      </w:r>
      <w:proofErr w:type="spellStart"/>
      <w:r w:rsidR="00EE38E4" w:rsidRPr="00986F89">
        <w:rPr>
          <w:color w:val="000000" w:themeColor="text1"/>
        </w:rPr>
        <w:t>i</w:t>
      </w:r>
      <w:proofErr w:type="spellEnd"/>
      <w:r w:rsidR="00EE38E4" w:rsidRPr="00986F89">
        <w:rPr>
          <w:color w:val="000000" w:themeColor="text1"/>
        </w:rPr>
        <w:t xml:space="preserve">) </w:t>
      </w:r>
      <w:r w:rsidR="00A57B20" w:rsidRPr="00986F89">
        <w:rPr>
          <w:color w:val="000000" w:themeColor="text1"/>
        </w:rPr>
        <w:t xml:space="preserve">refine, </w:t>
      </w:r>
      <w:r w:rsidR="00EE38E4" w:rsidRPr="00986F89">
        <w:rPr>
          <w:color w:val="000000" w:themeColor="text1"/>
        </w:rPr>
        <w:t xml:space="preserve">ii) </w:t>
      </w:r>
      <w:r w:rsidR="00A57B20" w:rsidRPr="00986F89">
        <w:rPr>
          <w:color w:val="000000" w:themeColor="text1"/>
        </w:rPr>
        <w:t>reduce</w:t>
      </w:r>
      <w:r w:rsidR="00F07253">
        <w:rPr>
          <w:color w:val="000000" w:themeColor="text1"/>
        </w:rPr>
        <w:t>,</w:t>
      </w:r>
      <w:r w:rsidR="00A57B20" w:rsidRPr="00986F89">
        <w:rPr>
          <w:color w:val="000000" w:themeColor="text1"/>
        </w:rPr>
        <w:t xml:space="preserve"> and, of relevance </w:t>
      </w:r>
      <w:r w:rsidR="004C1E54" w:rsidRPr="00986F89">
        <w:rPr>
          <w:color w:val="000000" w:themeColor="text1"/>
        </w:rPr>
        <w:t xml:space="preserve">to </w:t>
      </w:r>
      <w:r w:rsidR="00A57B20" w:rsidRPr="00986F89">
        <w:rPr>
          <w:color w:val="000000" w:themeColor="text1"/>
        </w:rPr>
        <w:t xml:space="preserve">the current context, </w:t>
      </w:r>
      <w:r w:rsidR="00EE38E4" w:rsidRPr="00986F89">
        <w:rPr>
          <w:color w:val="000000" w:themeColor="text1"/>
        </w:rPr>
        <w:t xml:space="preserve">iii) </w:t>
      </w:r>
      <w:r w:rsidR="00A57B20" w:rsidRPr="00986F89">
        <w:rPr>
          <w:color w:val="000000" w:themeColor="text1"/>
        </w:rPr>
        <w:t>replace by alternative</w:t>
      </w:r>
      <w:r w:rsidR="00A57B20" w:rsidRPr="00986F89">
        <w:rPr>
          <w:i/>
          <w:color w:val="000000" w:themeColor="text1"/>
        </w:rPr>
        <w:t xml:space="preserve"> </w:t>
      </w:r>
      <w:r w:rsidR="00A57B20" w:rsidRPr="00986F89">
        <w:rPr>
          <w:color w:val="000000" w:themeColor="text1"/>
        </w:rPr>
        <w:t>protocol</w:t>
      </w:r>
      <w:r w:rsidR="004C1E54" w:rsidRPr="00986F89">
        <w:rPr>
          <w:color w:val="000000" w:themeColor="text1"/>
        </w:rPr>
        <w:t>s</w:t>
      </w:r>
      <w:r w:rsidR="00A57B20" w:rsidRPr="00986F89">
        <w:rPr>
          <w:color w:val="000000" w:themeColor="text1"/>
        </w:rPr>
        <w:t xml:space="preserve"> (</w:t>
      </w:r>
      <w:r w:rsidR="00A57B20" w:rsidRPr="003065AC">
        <w:rPr>
          <w:color w:val="000000" w:themeColor="text1"/>
        </w:rPr>
        <w:t>e.g.</w:t>
      </w:r>
      <w:r w:rsidR="00F07253">
        <w:rPr>
          <w:color w:val="000000" w:themeColor="text1"/>
        </w:rPr>
        <w:t>,</w:t>
      </w:r>
      <w:r w:rsidR="00A57B20" w:rsidRPr="00F07253">
        <w:rPr>
          <w:color w:val="000000" w:themeColor="text1"/>
        </w:rPr>
        <w:t xml:space="preserve"> </w:t>
      </w:r>
      <w:r w:rsidR="00A57B20" w:rsidRPr="003065AC">
        <w:rPr>
          <w:color w:val="000000" w:themeColor="text1"/>
        </w:rPr>
        <w:t>in vitro</w:t>
      </w:r>
      <w:r w:rsidR="00A57B20" w:rsidRPr="00F07253">
        <w:rPr>
          <w:color w:val="000000" w:themeColor="text1"/>
        </w:rPr>
        <w:t>/</w:t>
      </w:r>
      <w:r w:rsidR="00A57B20" w:rsidRPr="003065AC">
        <w:rPr>
          <w:color w:val="000000" w:themeColor="text1"/>
        </w:rPr>
        <w:t>in silico</w:t>
      </w:r>
      <w:r w:rsidR="00A57B20" w:rsidRPr="00986F89">
        <w:rPr>
          <w:i/>
          <w:color w:val="000000" w:themeColor="text1"/>
        </w:rPr>
        <w:t xml:space="preserve"> </w:t>
      </w:r>
      <w:r w:rsidR="00EE38E4" w:rsidRPr="00986F89">
        <w:rPr>
          <w:color w:val="000000" w:themeColor="text1"/>
        </w:rPr>
        <w:t>methods)</w:t>
      </w:r>
      <w:r w:rsidR="001F5194" w:rsidRPr="00986F89">
        <w:rPr>
          <w:color w:val="000000" w:themeColor="text1"/>
        </w:rPr>
        <w:t xml:space="preserve">. </w:t>
      </w:r>
      <w:r w:rsidR="00862408" w:rsidRPr="00986F89">
        <w:rPr>
          <w:color w:val="000000" w:themeColor="text1"/>
        </w:rPr>
        <w:t>Therefore,</w:t>
      </w:r>
      <w:r w:rsidR="001F5194" w:rsidRPr="00986F89">
        <w:rPr>
          <w:color w:val="000000" w:themeColor="text1"/>
        </w:rPr>
        <w:t xml:space="preserve"> </w:t>
      </w:r>
      <w:r w:rsidR="00B71A34" w:rsidRPr="00986F89">
        <w:rPr>
          <w:color w:val="000000" w:themeColor="text1"/>
        </w:rPr>
        <w:t xml:space="preserve">recreating the </w:t>
      </w:r>
      <w:r w:rsidR="002E03C9" w:rsidRPr="00986F89">
        <w:rPr>
          <w:color w:val="000000" w:themeColor="text1"/>
        </w:rPr>
        <w:t>BBTB</w:t>
      </w:r>
      <w:r w:rsidR="001F5194" w:rsidRPr="00986F89">
        <w:rPr>
          <w:color w:val="000000" w:themeColor="text1"/>
        </w:rPr>
        <w:t xml:space="preserve"> </w:t>
      </w:r>
      <w:r w:rsidR="001F5194" w:rsidRPr="003065AC">
        <w:rPr>
          <w:color w:val="000000" w:themeColor="text1"/>
        </w:rPr>
        <w:t xml:space="preserve">in vitro </w:t>
      </w:r>
      <w:r w:rsidR="001F5194" w:rsidRPr="00986F89">
        <w:rPr>
          <w:color w:val="000000" w:themeColor="text1"/>
        </w:rPr>
        <w:t xml:space="preserve">appears </w:t>
      </w:r>
      <w:r w:rsidR="004C1E54" w:rsidRPr="00986F89">
        <w:rPr>
          <w:color w:val="000000" w:themeColor="text1"/>
        </w:rPr>
        <w:t xml:space="preserve">as </w:t>
      </w:r>
      <w:r w:rsidR="00862408" w:rsidRPr="00986F89">
        <w:rPr>
          <w:color w:val="000000" w:themeColor="text1"/>
        </w:rPr>
        <w:t xml:space="preserve">an interesting </w:t>
      </w:r>
      <w:r w:rsidR="00E17654" w:rsidRPr="00986F89">
        <w:rPr>
          <w:color w:val="000000" w:themeColor="text1"/>
        </w:rPr>
        <w:t xml:space="preserve">and attractive possibility, but it also constitutes a </w:t>
      </w:r>
      <w:r w:rsidR="00EE38E4" w:rsidRPr="00986F89">
        <w:rPr>
          <w:color w:val="000000" w:themeColor="text1"/>
        </w:rPr>
        <w:t xml:space="preserve">complex task </w:t>
      </w:r>
      <w:r w:rsidR="00862408" w:rsidRPr="00986F89">
        <w:rPr>
          <w:color w:val="000000" w:themeColor="text1"/>
        </w:rPr>
        <w:t xml:space="preserve">challenged by </w:t>
      </w:r>
      <w:r w:rsidR="00AD0A23" w:rsidRPr="00986F89">
        <w:rPr>
          <w:color w:val="000000" w:themeColor="text1"/>
        </w:rPr>
        <w:t xml:space="preserve">various </w:t>
      </w:r>
      <w:r w:rsidR="00862408" w:rsidRPr="00986F89">
        <w:rPr>
          <w:color w:val="000000" w:themeColor="text1"/>
        </w:rPr>
        <w:t>limitations</w:t>
      </w:r>
      <w:r w:rsidR="001F5194" w:rsidRPr="00986F89">
        <w:rPr>
          <w:color w:val="000000" w:themeColor="text1"/>
        </w:rPr>
        <w:t>.</w:t>
      </w:r>
      <w:r w:rsidR="00862408" w:rsidRPr="00986F89">
        <w:rPr>
          <w:color w:val="000000" w:themeColor="text1"/>
        </w:rPr>
        <w:t xml:space="preserve"> </w:t>
      </w:r>
      <w:r w:rsidR="00F73287" w:rsidRPr="00986F89">
        <w:rPr>
          <w:color w:val="000000" w:themeColor="text1"/>
        </w:rPr>
        <w:t xml:space="preserve">Many attempts to recreate this complex compartment with cultured </w:t>
      </w:r>
      <w:r w:rsidR="00AE2C8F" w:rsidRPr="00986F89">
        <w:rPr>
          <w:color w:val="000000" w:themeColor="text1"/>
        </w:rPr>
        <w:t xml:space="preserve">primary </w:t>
      </w:r>
      <w:r w:rsidR="00F73287" w:rsidRPr="00986F89">
        <w:rPr>
          <w:color w:val="000000" w:themeColor="text1"/>
        </w:rPr>
        <w:t xml:space="preserve">cells </w:t>
      </w:r>
      <w:r w:rsidR="00AE2C8F" w:rsidRPr="00986F89">
        <w:rPr>
          <w:color w:val="000000" w:themeColor="text1"/>
        </w:rPr>
        <w:t xml:space="preserve">or cell lines </w:t>
      </w:r>
      <w:r w:rsidR="00862408" w:rsidRPr="00986F89">
        <w:rPr>
          <w:color w:val="000000" w:themeColor="text1"/>
        </w:rPr>
        <w:t>from</w:t>
      </w:r>
      <w:r w:rsidR="00F73287" w:rsidRPr="00986F89">
        <w:rPr>
          <w:color w:val="000000" w:themeColor="text1"/>
        </w:rPr>
        <w:t xml:space="preserve"> canine, porcine, murine</w:t>
      </w:r>
      <w:r w:rsidR="004C1E54" w:rsidRPr="00986F89">
        <w:rPr>
          <w:color w:val="000000" w:themeColor="text1"/>
        </w:rPr>
        <w:t>,</w:t>
      </w:r>
      <w:r w:rsidR="00F73287" w:rsidRPr="00986F89">
        <w:rPr>
          <w:color w:val="000000" w:themeColor="text1"/>
        </w:rPr>
        <w:t xml:space="preserve"> and even human </w:t>
      </w:r>
      <w:r w:rsidR="00862408" w:rsidRPr="00986F89">
        <w:rPr>
          <w:color w:val="000000" w:themeColor="text1"/>
        </w:rPr>
        <w:t>origin</w:t>
      </w:r>
      <w:r w:rsidR="00F73287" w:rsidRPr="00986F89">
        <w:rPr>
          <w:color w:val="000000" w:themeColor="text1"/>
        </w:rPr>
        <w:t xml:space="preserve"> </w:t>
      </w:r>
      <w:r w:rsidR="00AD0A23" w:rsidRPr="00986F89">
        <w:rPr>
          <w:color w:val="000000" w:themeColor="text1"/>
        </w:rPr>
        <w:t>ha</w:t>
      </w:r>
      <w:r w:rsidR="00093FED" w:rsidRPr="00986F89">
        <w:rPr>
          <w:color w:val="000000" w:themeColor="text1"/>
        </w:rPr>
        <w:t>ve</w:t>
      </w:r>
      <w:r w:rsidR="00AD0A23" w:rsidRPr="00986F89">
        <w:rPr>
          <w:color w:val="000000" w:themeColor="text1"/>
        </w:rPr>
        <w:t xml:space="preserve"> been published </w:t>
      </w:r>
      <w:r w:rsidR="00307211" w:rsidRPr="00986F89">
        <w:rPr>
          <w:color w:val="000000" w:themeColor="text1"/>
        </w:rPr>
        <w:t>(</w:t>
      </w:r>
      <w:r w:rsidR="00F07253">
        <w:rPr>
          <w:color w:val="000000" w:themeColor="text1"/>
        </w:rPr>
        <w:t xml:space="preserve">as </w:t>
      </w:r>
      <w:r w:rsidR="008D3600" w:rsidRPr="00986F89">
        <w:rPr>
          <w:color w:val="000000" w:themeColor="text1"/>
        </w:rPr>
        <w:t>r</w:t>
      </w:r>
      <w:r w:rsidR="00AD0A23" w:rsidRPr="00986F89">
        <w:rPr>
          <w:color w:val="000000" w:themeColor="text1"/>
        </w:rPr>
        <w:t xml:space="preserve">eviewed </w:t>
      </w:r>
      <w:r w:rsidR="00F07253">
        <w:rPr>
          <w:color w:val="000000" w:themeColor="text1"/>
        </w:rPr>
        <w:t xml:space="preserve">by </w:t>
      </w:r>
      <w:r w:rsidR="00F07253" w:rsidRPr="00986F89">
        <w:t>Rahman</w:t>
      </w:r>
      <w:r w:rsidR="00F07253">
        <w:t xml:space="preserve"> et al.</w:t>
      </w:r>
      <w:r w:rsidR="00857F10" w:rsidRPr="00986F89">
        <w:rPr>
          <w:color w:val="000000" w:themeColor="text1"/>
          <w:vertAlign w:val="superscript"/>
        </w:rPr>
        <w:t>8</w:t>
      </w:r>
      <w:r w:rsidR="00F07253" w:rsidRPr="003065AC">
        <w:rPr>
          <w:color w:val="000000" w:themeColor="text1"/>
        </w:rPr>
        <w:t xml:space="preserve"> and </w:t>
      </w:r>
      <w:r w:rsidR="00F07253" w:rsidRPr="00986F89">
        <w:t>Helms</w:t>
      </w:r>
      <w:r w:rsidR="00F07253">
        <w:t xml:space="preserve"> et al.</w:t>
      </w:r>
      <w:r w:rsidR="00857F10" w:rsidRPr="00986F89">
        <w:rPr>
          <w:color w:val="000000" w:themeColor="text1"/>
          <w:vertAlign w:val="superscript"/>
        </w:rPr>
        <w:t>9</w:t>
      </w:r>
      <w:r w:rsidR="00307211" w:rsidRPr="00986F89">
        <w:rPr>
          <w:color w:val="000000" w:themeColor="text1"/>
        </w:rPr>
        <w:t>)</w:t>
      </w:r>
      <w:r w:rsidR="00F73287" w:rsidRPr="00986F89">
        <w:rPr>
          <w:color w:val="000000" w:themeColor="text1"/>
        </w:rPr>
        <w:t xml:space="preserve">. </w:t>
      </w:r>
      <w:r w:rsidR="00307211" w:rsidRPr="00986F89">
        <w:rPr>
          <w:color w:val="000000" w:themeColor="text1"/>
        </w:rPr>
        <w:t xml:space="preserve">These models include </w:t>
      </w:r>
      <w:r w:rsidR="00F07253">
        <w:rPr>
          <w:color w:val="000000" w:themeColor="text1"/>
        </w:rPr>
        <w:t>three-</w:t>
      </w:r>
      <w:r w:rsidR="00307211" w:rsidRPr="00986F89">
        <w:rPr>
          <w:color w:val="000000" w:themeColor="text1"/>
        </w:rPr>
        <w:t>dimensional microfluidic systems</w:t>
      </w:r>
      <w:r w:rsidR="00857F10" w:rsidRPr="00986F89">
        <w:rPr>
          <w:color w:val="000000" w:themeColor="text1"/>
          <w:vertAlign w:val="superscript"/>
        </w:rPr>
        <w:t>10</w:t>
      </w:r>
      <w:r w:rsidR="00307211" w:rsidRPr="00986F89">
        <w:rPr>
          <w:color w:val="000000" w:themeColor="text1"/>
        </w:rPr>
        <w:t>, BBB-on-a-chip</w:t>
      </w:r>
      <w:r w:rsidR="00857F10" w:rsidRPr="00986F89">
        <w:rPr>
          <w:color w:val="000000" w:themeColor="text1"/>
          <w:vertAlign w:val="superscript"/>
        </w:rPr>
        <w:t>11</w:t>
      </w:r>
      <w:r w:rsidR="000D2A1D" w:rsidRPr="00986F89">
        <w:rPr>
          <w:color w:val="000000" w:themeColor="text1"/>
          <w:vertAlign w:val="superscript"/>
        </w:rPr>
        <w:t>,</w:t>
      </w:r>
      <w:r w:rsidR="00857F10" w:rsidRPr="00986F89">
        <w:rPr>
          <w:color w:val="000000" w:themeColor="text1"/>
          <w:vertAlign w:val="superscript"/>
        </w:rPr>
        <w:t>12</w:t>
      </w:r>
      <w:r w:rsidR="004C1E54" w:rsidRPr="00986F89">
        <w:rPr>
          <w:color w:val="000000" w:themeColor="text1"/>
        </w:rPr>
        <w:t>,</w:t>
      </w:r>
      <w:r w:rsidR="00307211" w:rsidRPr="00986F89">
        <w:rPr>
          <w:color w:val="000000" w:themeColor="text1"/>
        </w:rPr>
        <w:t xml:space="preserve"> </w:t>
      </w:r>
      <w:r w:rsidR="00EF5716" w:rsidRPr="00986F89">
        <w:rPr>
          <w:color w:val="000000" w:themeColor="text1"/>
        </w:rPr>
        <w:t xml:space="preserve">and multitudes of variants based on the classical </w:t>
      </w:r>
      <w:r w:rsidR="00862408" w:rsidRPr="00986F89">
        <w:rPr>
          <w:color w:val="000000" w:themeColor="text1"/>
        </w:rPr>
        <w:t xml:space="preserve">co-cultures in </w:t>
      </w:r>
      <w:r w:rsidR="0018559A" w:rsidRPr="00986F89">
        <w:rPr>
          <w:color w:val="000000" w:themeColor="text1"/>
        </w:rPr>
        <w:t>inserts</w:t>
      </w:r>
      <w:r w:rsidR="00AD0A23" w:rsidRPr="00986F89">
        <w:rPr>
          <w:color w:val="000000" w:themeColor="text1"/>
        </w:rPr>
        <w:t xml:space="preserve"> systems</w:t>
      </w:r>
      <w:r w:rsidR="00EF5716" w:rsidRPr="00986F89">
        <w:rPr>
          <w:color w:val="000000" w:themeColor="text1"/>
        </w:rPr>
        <w:t xml:space="preserve">. </w:t>
      </w:r>
      <w:r w:rsidR="00E6648A" w:rsidRPr="00986F89">
        <w:rPr>
          <w:color w:val="000000" w:themeColor="text1"/>
        </w:rPr>
        <w:t>Nevertheless</w:t>
      </w:r>
      <w:r w:rsidR="00F73287" w:rsidRPr="00986F89">
        <w:rPr>
          <w:color w:val="000000" w:themeColor="text1"/>
        </w:rPr>
        <w:t xml:space="preserve">, </w:t>
      </w:r>
      <w:r w:rsidR="00275FD2" w:rsidRPr="00986F89">
        <w:rPr>
          <w:color w:val="000000" w:themeColor="text1"/>
        </w:rPr>
        <w:t xml:space="preserve">current </w:t>
      </w:r>
      <w:r w:rsidR="00EF5716" w:rsidRPr="00986F89">
        <w:rPr>
          <w:color w:val="000000" w:themeColor="text1"/>
        </w:rPr>
        <w:t>microfluidic and chip systems are</w:t>
      </w:r>
      <w:r w:rsidR="00275FD2" w:rsidRPr="00986F89">
        <w:rPr>
          <w:color w:val="000000" w:themeColor="text1"/>
        </w:rPr>
        <w:t xml:space="preserve"> </w:t>
      </w:r>
      <w:r w:rsidR="008D3600" w:rsidRPr="00986F89">
        <w:rPr>
          <w:color w:val="000000" w:themeColor="text1"/>
        </w:rPr>
        <w:t>either</w:t>
      </w:r>
      <w:r w:rsidR="00EF5716" w:rsidRPr="00986F89">
        <w:rPr>
          <w:color w:val="000000" w:themeColor="text1"/>
        </w:rPr>
        <w:t xml:space="preserve"> </w:t>
      </w:r>
      <w:r w:rsidR="00E6648A" w:rsidRPr="00986F89">
        <w:rPr>
          <w:color w:val="000000" w:themeColor="text1"/>
        </w:rPr>
        <w:t>not suitable for</w:t>
      </w:r>
      <w:r w:rsidR="00EF5716" w:rsidRPr="00986F89">
        <w:rPr>
          <w:color w:val="000000" w:themeColor="text1"/>
        </w:rPr>
        <w:t xml:space="preserve"> rapid, high-throughput drug-validation studies</w:t>
      </w:r>
      <w:r w:rsidR="001603A6" w:rsidRPr="00986F89">
        <w:rPr>
          <w:color w:val="000000" w:themeColor="text1"/>
          <w:vertAlign w:val="superscript"/>
        </w:rPr>
        <w:t>1</w:t>
      </w:r>
      <w:r w:rsidR="00857F10" w:rsidRPr="00986F89">
        <w:rPr>
          <w:color w:val="000000" w:themeColor="text1"/>
          <w:vertAlign w:val="superscript"/>
        </w:rPr>
        <w:t>3</w:t>
      </w:r>
      <w:r w:rsidR="000D2A1D" w:rsidRPr="00986F89">
        <w:rPr>
          <w:color w:val="000000" w:themeColor="text1"/>
          <w:vertAlign w:val="superscript"/>
        </w:rPr>
        <w:t>,</w:t>
      </w:r>
      <w:r w:rsidR="00857F10" w:rsidRPr="00986F89">
        <w:rPr>
          <w:color w:val="000000" w:themeColor="text1"/>
          <w:vertAlign w:val="superscript"/>
        </w:rPr>
        <w:t>14</w:t>
      </w:r>
      <w:r w:rsidR="00857F10" w:rsidRPr="003065AC">
        <w:rPr>
          <w:color w:val="000000" w:themeColor="text1"/>
        </w:rPr>
        <w:t xml:space="preserve"> </w:t>
      </w:r>
      <w:r w:rsidR="00B71A34" w:rsidRPr="00986F89">
        <w:rPr>
          <w:color w:val="000000" w:themeColor="text1"/>
        </w:rPr>
        <w:t xml:space="preserve">or </w:t>
      </w:r>
      <w:r w:rsidR="008D3600" w:rsidRPr="00986F89">
        <w:rPr>
          <w:color w:val="000000" w:themeColor="text1"/>
        </w:rPr>
        <w:t xml:space="preserve">are </w:t>
      </w:r>
      <w:r w:rsidR="00275FD2" w:rsidRPr="00986F89">
        <w:rPr>
          <w:color w:val="000000" w:themeColor="text1"/>
        </w:rPr>
        <w:t xml:space="preserve">currently </w:t>
      </w:r>
      <w:r w:rsidR="00B71A34" w:rsidRPr="00986F89">
        <w:rPr>
          <w:color w:val="000000" w:themeColor="text1"/>
        </w:rPr>
        <w:t xml:space="preserve">incompatible with </w:t>
      </w:r>
      <w:r w:rsidR="00AD0A23" w:rsidRPr="00986F89">
        <w:rPr>
          <w:color w:val="000000" w:themeColor="text1"/>
        </w:rPr>
        <w:t xml:space="preserve">studies of drug </w:t>
      </w:r>
      <w:r w:rsidR="00E6648A" w:rsidRPr="00986F89">
        <w:rPr>
          <w:color w:val="000000" w:themeColor="text1"/>
        </w:rPr>
        <w:t xml:space="preserve">delivery </w:t>
      </w:r>
      <w:r w:rsidR="00AD0A23" w:rsidRPr="00986F89">
        <w:rPr>
          <w:color w:val="000000" w:themeColor="text1"/>
        </w:rPr>
        <w:t xml:space="preserve">to </w:t>
      </w:r>
      <w:r w:rsidR="00275FD2" w:rsidRPr="00986F89">
        <w:rPr>
          <w:color w:val="000000" w:themeColor="text1"/>
        </w:rPr>
        <w:t xml:space="preserve">brain </w:t>
      </w:r>
      <w:r w:rsidR="00AD0A23" w:rsidRPr="00986F89">
        <w:rPr>
          <w:color w:val="000000" w:themeColor="text1"/>
        </w:rPr>
        <w:t>tumors</w:t>
      </w:r>
      <w:r w:rsidR="00B71A34" w:rsidRPr="00986F89">
        <w:rPr>
          <w:color w:val="000000" w:themeColor="text1"/>
        </w:rPr>
        <w:t>. In addition,</w:t>
      </w:r>
      <w:r w:rsidR="00EF5716" w:rsidRPr="00986F89">
        <w:rPr>
          <w:color w:val="000000" w:themeColor="text1"/>
        </w:rPr>
        <w:t xml:space="preserve"> </w:t>
      </w:r>
      <w:r w:rsidR="00093FED" w:rsidRPr="00986F89">
        <w:rPr>
          <w:color w:val="000000" w:themeColor="text1"/>
        </w:rPr>
        <w:t>the</w:t>
      </w:r>
      <w:r w:rsidR="00EF5716" w:rsidRPr="00986F89">
        <w:rPr>
          <w:color w:val="000000" w:themeColor="text1"/>
        </w:rPr>
        <w:t xml:space="preserve"> </w:t>
      </w:r>
      <w:r w:rsidR="00093FED" w:rsidRPr="00986F89">
        <w:rPr>
          <w:color w:val="000000" w:themeColor="text1"/>
        </w:rPr>
        <w:t>review</w:t>
      </w:r>
      <w:r w:rsidR="00EF5716" w:rsidRPr="00986F89">
        <w:rPr>
          <w:color w:val="000000" w:themeColor="text1"/>
        </w:rPr>
        <w:t xml:space="preserve"> of 155 </w:t>
      </w:r>
      <w:r w:rsidR="00CE5F29" w:rsidRPr="00986F89">
        <w:rPr>
          <w:color w:val="000000" w:themeColor="text1"/>
        </w:rPr>
        <w:t>published models</w:t>
      </w:r>
      <w:r w:rsidR="00EF5716" w:rsidRPr="00986F89">
        <w:rPr>
          <w:color w:val="000000" w:themeColor="text1"/>
        </w:rPr>
        <w:t xml:space="preserve"> </w:t>
      </w:r>
      <w:r w:rsidR="00CE5F29" w:rsidRPr="00986F89">
        <w:rPr>
          <w:color w:val="000000" w:themeColor="text1"/>
        </w:rPr>
        <w:t>using</w:t>
      </w:r>
      <w:r w:rsidR="00EF5716" w:rsidRPr="00986F89">
        <w:rPr>
          <w:color w:val="000000" w:themeColor="text1"/>
        </w:rPr>
        <w:t xml:space="preserve"> </w:t>
      </w:r>
      <w:r w:rsidR="00275FD2" w:rsidRPr="00986F89">
        <w:rPr>
          <w:color w:val="000000" w:themeColor="text1"/>
        </w:rPr>
        <w:t xml:space="preserve">primary cells, inducible pluripotent stem cells (iPSC), or </w:t>
      </w:r>
      <w:r w:rsidR="00EF5716" w:rsidRPr="00986F89">
        <w:rPr>
          <w:color w:val="000000" w:themeColor="text1"/>
        </w:rPr>
        <w:t xml:space="preserve">commercial cell lines </w:t>
      </w:r>
      <w:r w:rsidR="00275FD2" w:rsidRPr="00986F89">
        <w:rPr>
          <w:color w:val="000000" w:themeColor="text1"/>
        </w:rPr>
        <w:t xml:space="preserve">all </w:t>
      </w:r>
      <w:r w:rsidR="00CE5F29" w:rsidRPr="00986F89">
        <w:rPr>
          <w:color w:val="000000" w:themeColor="text1"/>
        </w:rPr>
        <w:t xml:space="preserve">co-cultured </w:t>
      </w:r>
      <w:r w:rsidR="008D3600" w:rsidRPr="00986F89">
        <w:rPr>
          <w:color w:val="000000" w:themeColor="text1"/>
        </w:rPr>
        <w:t>o</w:t>
      </w:r>
      <w:r w:rsidR="00CE5F29" w:rsidRPr="00986F89">
        <w:rPr>
          <w:color w:val="000000" w:themeColor="text1"/>
        </w:rPr>
        <w:t>n</w:t>
      </w:r>
      <w:r w:rsidR="00EF5716" w:rsidRPr="00986F89">
        <w:rPr>
          <w:color w:val="000000" w:themeColor="text1"/>
        </w:rPr>
        <w:t xml:space="preserve"> </w:t>
      </w:r>
      <w:r w:rsidR="008114FD" w:rsidRPr="00986F89">
        <w:rPr>
          <w:color w:val="000000" w:themeColor="text1"/>
        </w:rPr>
        <w:t xml:space="preserve">inserts </w:t>
      </w:r>
      <w:r w:rsidR="00EF5716" w:rsidRPr="00986F89">
        <w:rPr>
          <w:color w:val="000000" w:themeColor="text1"/>
        </w:rPr>
        <w:t>showed</w:t>
      </w:r>
      <w:r w:rsidR="00307211" w:rsidRPr="00986F89">
        <w:rPr>
          <w:color w:val="000000" w:themeColor="text1"/>
        </w:rPr>
        <w:t xml:space="preserve"> </w:t>
      </w:r>
      <w:r w:rsidR="00B71A34" w:rsidRPr="00986F89">
        <w:rPr>
          <w:color w:val="000000" w:themeColor="text1"/>
        </w:rPr>
        <w:t xml:space="preserve">a </w:t>
      </w:r>
      <w:r w:rsidR="00275FD2" w:rsidRPr="00986F89">
        <w:rPr>
          <w:color w:val="000000" w:themeColor="text1"/>
        </w:rPr>
        <w:t xml:space="preserve">trend for </w:t>
      </w:r>
      <w:r w:rsidR="00093FED" w:rsidRPr="00986F89">
        <w:rPr>
          <w:color w:val="000000" w:themeColor="text1"/>
        </w:rPr>
        <w:t xml:space="preserve">interstudy </w:t>
      </w:r>
      <w:r w:rsidR="00CE5F29" w:rsidRPr="00986F89">
        <w:rPr>
          <w:color w:val="000000" w:themeColor="text1"/>
        </w:rPr>
        <w:t>discrepancy</w:t>
      </w:r>
      <w:r w:rsidR="00EF5716" w:rsidRPr="00986F89">
        <w:rPr>
          <w:color w:val="000000" w:themeColor="text1"/>
        </w:rPr>
        <w:t xml:space="preserve"> in the</w:t>
      </w:r>
      <w:r w:rsidR="00CE5F29" w:rsidRPr="00986F89">
        <w:rPr>
          <w:color w:val="000000" w:themeColor="text1"/>
        </w:rPr>
        <w:t>ir</w:t>
      </w:r>
      <w:r w:rsidR="00B71A34" w:rsidRPr="00986F89">
        <w:rPr>
          <w:color w:val="000000" w:themeColor="text1"/>
        </w:rPr>
        <w:t xml:space="preserve"> measurements and/or</w:t>
      </w:r>
      <w:r w:rsidR="00CE5F29" w:rsidRPr="00986F89">
        <w:rPr>
          <w:color w:val="000000" w:themeColor="text1"/>
        </w:rPr>
        <w:t xml:space="preserve"> </w:t>
      </w:r>
      <w:r w:rsidR="00862408" w:rsidRPr="00986F89">
        <w:rPr>
          <w:color w:val="000000" w:themeColor="text1"/>
        </w:rPr>
        <w:t>conclusions</w:t>
      </w:r>
      <w:r w:rsidR="00857F10" w:rsidRPr="00986F89">
        <w:rPr>
          <w:color w:val="000000" w:themeColor="text1"/>
          <w:vertAlign w:val="superscript"/>
        </w:rPr>
        <w:t>8</w:t>
      </w:r>
      <w:r w:rsidR="00CE5F29" w:rsidRPr="00986F89">
        <w:rPr>
          <w:color w:val="000000" w:themeColor="text1"/>
        </w:rPr>
        <w:t>.</w:t>
      </w:r>
      <w:r w:rsidR="00B74F48" w:rsidRPr="00986F89">
        <w:rPr>
          <w:color w:val="000000" w:themeColor="text1"/>
        </w:rPr>
        <w:t xml:space="preserve"> </w:t>
      </w:r>
      <w:r w:rsidR="00CE5F29" w:rsidRPr="00986F89">
        <w:rPr>
          <w:color w:val="000000" w:themeColor="text1"/>
        </w:rPr>
        <w:t>T</w:t>
      </w:r>
      <w:r w:rsidR="00862408" w:rsidRPr="00986F89">
        <w:rPr>
          <w:color w:val="000000" w:themeColor="text1"/>
        </w:rPr>
        <w:t>his</w:t>
      </w:r>
      <w:r w:rsidR="00CE5F29" w:rsidRPr="00986F89">
        <w:rPr>
          <w:color w:val="000000" w:themeColor="text1"/>
        </w:rPr>
        <w:t xml:space="preserve"> lack of</w:t>
      </w:r>
      <w:r w:rsidR="00EF5716" w:rsidRPr="00986F89">
        <w:rPr>
          <w:color w:val="000000" w:themeColor="text1"/>
        </w:rPr>
        <w:t xml:space="preserve"> </w:t>
      </w:r>
      <w:r w:rsidR="00010051" w:rsidRPr="00986F89">
        <w:rPr>
          <w:color w:val="000000" w:themeColor="text1"/>
        </w:rPr>
        <w:t xml:space="preserve">interlaboratory </w:t>
      </w:r>
      <w:r w:rsidR="00EF5716" w:rsidRPr="00986F89">
        <w:rPr>
          <w:color w:val="000000" w:themeColor="text1"/>
        </w:rPr>
        <w:t>reproducibility</w:t>
      </w:r>
      <w:r w:rsidR="00862408" w:rsidRPr="00986F89">
        <w:rPr>
          <w:color w:val="000000" w:themeColor="text1"/>
        </w:rPr>
        <w:t xml:space="preserve"> </w:t>
      </w:r>
      <w:r w:rsidR="00CE5F29" w:rsidRPr="00986F89">
        <w:rPr>
          <w:color w:val="000000" w:themeColor="text1"/>
        </w:rPr>
        <w:t>could be correlated with</w:t>
      </w:r>
      <w:r w:rsidR="0072703D" w:rsidRPr="00986F89">
        <w:rPr>
          <w:color w:val="000000" w:themeColor="text1"/>
        </w:rPr>
        <w:t xml:space="preserve"> </w:t>
      </w:r>
      <w:proofErr w:type="spellStart"/>
      <w:r w:rsidR="0072703D" w:rsidRPr="00986F89">
        <w:rPr>
          <w:color w:val="000000" w:themeColor="text1"/>
        </w:rPr>
        <w:t>i</w:t>
      </w:r>
      <w:proofErr w:type="spellEnd"/>
      <w:r w:rsidR="0072703D" w:rsidRPr="00986F89">
        <w:rPr>
          <w:color w:val="000000" w:themeColor="text1"/>
        </w:rPr>
        <w:t>)</w:t>
      </w:r>
      <w:r w:rsidR="00CE5F29" w:rsidRPr="00986F89">
        <w:rPr>
          <w:color w:val="000000" w:themeColor="text1"/>
        </w:rPr>
        <w:t xml:space="preserve"> nonnormalized culture conditions</w:t>
      </w:r>
      <w:r w:rsidR="00731A85" w:rsidRPr="00986F89">
        <w:rPr>
          <w:color w:val="000000" w:themeColor="text1"/>
        </w:rPr>
        <w:t>,</w:t>
      </w:r>
      <w:r w:rsidR="00B71A34" w:rsidRPr="00986F89">
        <w:rPr>
          <w:color w:val="000000" w:themeColor="text1"/>
        </w:rPr>
        <w:t xml:space="preserve"> for instance </w:t>
      </w:r>
      <w:r w:rsidR="00731A85" w:rsidRPr="00986F89">
        <w:rPr>
          <w:color w:val="000000" w:themeColor="text1"/>
        </w:rPr>
        <w:t>with</w:t>
      </w:r>
      <w:r w:rsidR="00B71A34" w:rsidRPr="00986F89">
        <w:rPr>
          <w:color w:val="000000" w:themeColor="text1"/>
        </w:rPr>
        <w:t xml:space="preserve"> the </w:t>
      </w:r>
      <w:r w:rsidR="00E6648A" w:rsidRPr="00986F89">
        <w:rPr>
          <w:color w:val="000000" w:themeColor="text1"/>
        </w:rPr>
        <w:t>optional</w:t>
      </w:r>
      <w:r w:rsidR="00731A85" w:rsidRPr="00986F89">
        <w:rPr>
          <w:color w:val="000000" w:themeColor="text1"/>
        </w:rPr>
        <w:t xml:space="preserve"> coating </w:t>
      </w:r>
      <w:r w:rsidR="0095301D" w:rsidRPr="00986F89">
        <w:rPr>
          <w:color w:val="000000" w:themeColor="text1"/>
        </w:rPr>
        <w:t xml:space="preserve">with </w:t>
      </w:r>
      <w:r w:rsidR="00B71A34" w:rsidRPr="00986F89">
        <w:rPr>
          <w:color w:val="000000" w:themeColor="text1"/>
        </w:rPr>
        <w:t xml:space="preserve">basement membrane matrix proteins </w:t>
      </w:r>
      <w:r w:rsidR="00731A85" w:rsidRPr="00986F89">
        <w:rPr>
          <w:color w:val="000000" w:themeColor="text1"/>
        </w:rPr>
        <w:t>in the cell</w:t>
      </w:r>
      <w:r w:rsidR="00B71A34" w:rsidRPr="00986F89">
        <w:rPr>
          <w:color w:val="000000" w:themeColor="text1"/>
        </w:rPr>
        <w:t xml:space="preserve"> culture </w:t>
      </w:r>
      <w:r w:rsidR="00341688" w:rsidRPr="00986F89">
        <w:rPr>
          <w:color w:val="000000" w:themeColor="text1"/>
        </w:rPr>
        <w:t>vessel</w:t>
      </w:r>
      <w:r w:rsidR="00F07253">
        <w:rPr>
          <w:color w:val="000000" w:themeColor="text1"/>
        </w:rPr>
        <w:t>,</w:t>
      </w:r>
      <w:r w:rsidR="00CE5F29" w:rsidRPr="00986F89">
        <w:rPr>
          <w:color w:val="000000" w:themeColor="text1"/>
        </w:rPr>
        <w:t xml:space="preserve"> </w:t>
      </w:r>
      <w:r w:rsidR="0072703D" w:rsidRPr="00986F89">
        <w:rPr>
          <w:color w:val="000000" w:themeColor="text1"/>
        </w:rPr>
        <w:t>ii)</w:t>
      </w:r>
      <w:r w:rsidR="0072703D" w:rsidRPr="00986F89">
        <w:rPr>
          <w:i/>
          <w:color w:val="000000" w:themeColor="text1"/>
        </w:rPr>
        <w:t xml:space="preserve"> </w:t>
      </w:r>
      <w:r w:rsidR="00F07253">
        <w:rPr>
          <w:color w:val="000000" w:themeColor="text1"/>
        </w:rPr>
        <w:t xml:space="preserve">an </w:t>
      </w:r>
      <w:r w:rsidR="00731A85" w:rsidRPr="00986F89">
        <w:rPr>
          <w:color w:val="000000" w:themeColor="text1"/>
        </w:rPr>
        <w:t>increased number of</w:t>
      </w:r>
      <w:r w:rsidR="004268A3" w:rsidRPr="00986F89">
        <w:rPr>
          <w:color w:val="000000" w:themeColor="text1"/>
        </w:rPr>
        <w:t xml:space="preserve"> </w:t>
      </w:r>
      <w:r w:rsidR="00CE5F29" w:rsidRPr="00986F89">
        <w:rPr>
          <w:color w:val="000000" w:themeColor="text1"/>
        </w:rPr>
        <w:t>subculture</w:t>
      </w:r>
      <w:r w:rsidR="0072703D" w:rsidRPr="00986F89">
        <w:rPr>
          <w:color w:val="000000" w:themeColor="text1"/>
        </w:rPr>
        <w:t xml:space="preserve"> and usage of serum-containing media</w:t>
      </w:r>
      <w:r w:rsidR="00731A85" w:rsidRPr="00986F89">
        <w:rPr>
          <w:color w:val="000000" w:themeColor="text1"/>
        </w:rPr>
        <w:t>,</w:t>
      </w:r>
      <w:r w:rsidR="00CE5F29" w:rsidRPr="00986F89">
        <w:rPr>
          <w:color w:val="000000" w:themeColor="text1"/>
        </w:rPr>
        <w:t xml:space="preserve"> </w:t>
      </w:r>
      <w:r w:rsidR="00B71A34" w:rsidRPr="00986F89">
        <w:rPr>
          <w:color w:val="000000" w:themeColor="text1"/>
        </w:rPr>
        <w:t>both</w:t>
      </w:r>
      <w:r w:rsidR="00862408" w:rsidRPr="00986F89">
        <w:rPr>
          <w:color w:val="000000" w:themeColor="text1"/>
        </w:rPr>
        <w:t xml:space="preserve"> </w:t>
      </w:r>
      <w:r w:rsidR="00B71A34" w:rsidRPr="00986F89">
        <w:rPr>
          <w:color w:val="000000" w:themeColor="text1"/>
        </w:rPr>
        <w:t>major drivers of</w:t>
      </w:r>
      <w:r w:rsidR="0072703D" w:rsidRPr="00986F89">
        <w:rPr>
          <w:color w:val="000000" w:themeColor="text1"/>
        </w:rPr>
        <w:t xml:space="preserve"> genetic and phenotypic modifications of</w:t>
      </w:r>
      <w:r w:rsidR="004268A3" w:rsidRPr="00986F89">
        <w:rPr>
          <w:color w:val="000000" w:themeColor="text1"/>
        </w:rPr>
        <w:t xml:space="preserve"> the cell line</w:t>
      </w:r>
      <w:r w:rsidR="0072703D" w:rsidRPr="00986F89">
        <w:rPr>
          <w:color w:val="000000" w:themeColor="text1"/>
        </w:rPr>
        <w:t>s</w:t>
      </w:r>
      <w:r w:rsidR="001603A6" w:rsidRPr="00986F89">
        <w:rPr>
          <w:color w:val="000000" w:themeColor="text1"/>
          <w:vertAlign w:val="superscript"/>
        </w:rPr>
        <w:t>1</w:t>
      </w:r>
      <w:r w:rsidR="00857F10" w:rsidRPr="00986F89">
        <w:rPr>
          <w:color w:val="000000" w:themeColor="text1"/>
          <w:vertAlign w:val="superscript"/>
        </w:rPr>
        <w:t>5</w:t>
      </w:r>
      <w:r w:rsidR="00F07253" w:rsidRPr="003065AC">
        <w:rPr>
          <w:color w:val="000000" w:themeColor="text1"/>
        </w:rPr>
        <w:t>,</w:t>
      </w:r>
      <w:r w:rsidR="0072703D" w:rsidRPr="00986F89">
        <w:rPr>
          <w:color w:val="000000" w:themeColor="text1"/>
        </w:rPr>
        <w:t xml:space="preserve"> </w:t>
      </w:r>
      <w:r w:rsidR="00CE5F29" w:rsidRPr="00986F89">
        <w:rPr>
          <w:color w:val="000000" w:themeColor="text1"/>
        </w:rPr>
        <w:t xml:space="preserve">or </w:t>
      </w:r>
      <w:r w:rsidR="0072703D" w:rsidRPr="00986F89">
        <w:rPr>
          <w:color w:val="000000" w:themeColor="text1"/>
        </w:rPr>
        <w:t>iii)</w:t>
      </w:r>
      <w:r w:rsidR="0072703D" w:rsidRPr="00986F89">
        <w:rPr>
          <w:i/>
          <w:color w:val="000000" w:themeColor="text1"/>
        </w:rPr>
        <w:t xml:space="preserve"> </w:t>
      </w:r>
      <w:r w:rsidR="00CE5F29" w:rsidRPr="00986F89">
        <w:rPr>
          <w:color w:val="000000" w:themeColor="text1"/>
        </w:rPr>
        <w:t xml:space="preserve">the </w:t>
      </w:r>
      <w:r w:rsidR="007A7EB5" w:rsidRPr="00986F89">
        <w:rPr>
          <w:color w:val="000000" w:themeColor="text1"/>
        </w:rPr>
        <w:t xml:space="preserve">difficulty </w:t>
      </w:r>
      <w:r w:rsidR="00CE5F29" w:rsidRPr="00986F89">
        <w:rPr>
          <w:color w:val="000000" w:themeColor="text1"/>
        </w:rPr>
        <w:t xml:space="preserve">to </w:t>
      </w:r>
      <w:r w:rsidR="00653D17" w:rsidRPr="00986F89">
        <w:rPr>
          <w:color w:val="000000" w:themeColor="text1"/>
        </w:rPr>
        <w:t xml:space="preserve">reproducibly </w:t>
      </w:r>
      <w:r w:rsidR="00CE5F29" w:rsidRPr="00986F89">
        <w:rPr>
          <w:color w:val="000000" w:themeColor="text1"/>
        </w:rPr>
        <w:t>recreate</w:t>
      </w:r>
      <w:r w:rsidR="00F73287" w:rsidRPr="00986F89">
        <w:rPr>
          <w:color w:val="000000" w:themeColor="text1"/>
        </w:rPr>
        <w:t xml:space="preserve"> the </w:t>
      </w:r>
      <w:r w:rsidR="00B71A34" w:rsidRPr="00986F89">
        <w:rPr>
          <w:color w:val="000000" w:themeColor="text1"/>
        </w:rPr>
        <w:t>right</w:t>
      </w:r>
      <w:r w:rsidR="00F73287" w:rsidRPr="00986F89">
        <w:rPr>
          <w:color w:val="000000" w:themeColor="text1"/>
        </w:rPr>
        <w:t xml:space="preserve"> equilibrium between the </w:t>
      </w:r>
      <w:proofErr w:type="spellStart"/>
      <w:r w:rsidR="00F73287" w:rsidRPr="00986F89">
        <w:rPr>
          <w:color w:val="000000" w:themeColor="text1"/>
        </w:rPr>
        <w:t>astroglial</w:t>
      </w:r>
      <w:proofErr w:type="spellEnd"/>
      <w:r w:rsidR="00F73287" w:rsidRPr="00986F89">
        <w:rPr>
          <w:color w:val="000000" w:themeColor="text1"/>
        </w:rPr>
        <w:t xml:space="preserve"> </w:t>
      </w:r>
      <w:r w:rsidR="00307211" w:rsidRPr="00986F89">
        <w:rPr>
          <w:color w:val="000000" w:themeColor="text1"/>
        </w:rPr>
        <w:t>and endothelial components</w:t>
      </w:r>
      <w:r w:rsidR="00B71A34" w:rsidRPr="00986F89">
        <w:rPr>
          <w:color w:val="000000" w:themeColor="text1"/>
        </w:rPr>
        <w:t xml:space="preserve"> in a dish</w:t>
      </w:r>
      <w:r w:rsidR="00307211" w:rsidRPr="00986F89">
        <w:rPr>
          <w:color w:val="000000" w:themeColor="text1"/>
        </w:rPr>
        <w:t xml:space="preserve">. </w:t>
      </w:r>
      <w:r w:rsidR="00275FD2" w:rsidRPr="00986F89">
        <w:rPr>
          <w:color w:val="000000" w:themeColor="text1"/>
        </w:rPr>
        <w:t>Although the use of immortalized cells or commercial cell lines to establish a</w:t>
      </w:r>
      <w:r w:rsidR="008C6CA6" w:rsidRPr="00986F89">
        <w:rPr>
          <w:color w:val="000000" w:themeColor="text1"/>
        </w:rPr>
        <w:t>n</w:t>
      </w:r>
      <w:r w:rsidR="00275FD2" w:rsidRPr="00986F89">
        <w:rPr>
          <w:color w:val="000000" w:themeColor="text1"/>
        </w:rPr>
        <w:t xml:space="preserve"> </w:t>
      </w:r>
      <w:r w:rsidR="00275FD2" w:rsidRPr="003065AC">
        <w:rPr>
          <w:color w:val="000000" w:themeColor="text1"/>
        </w:rPr>
        <w:t>in vitro</w:t>
      </w:r>
      <w:r w:rsidR="00275FD2" w:rsidRPr="00986F89">
        <w:rPr>
          <w:i/>
          <w:color w:val="000000" w:themeColor="text1"/>
        </w:rPr>
        <w:t xml:space="preserve"> </w:t>
      </w:r>
      <w:r w:rsidR="00275FD2" w:rsidRPr="00986F89">
        <w:rPr>
          <w:color w:val="000000" w:themeColor="text1"/>
        </w:rPr>
        <w:t xml:space="preserve">BBB </w:t>
      </w:r>
      <w:r w:rsidR="008C6CA6" w:rsidRPr="00986F89">
        <w:rPr>
          <w:color w:val="000000" w:themeColor="text1"/>
        </w:rPr>
        <w:t>model lacks some of the properties compared to</w:t>
      </w:r>
      <w:r w:rsidR="00275FD2" w:rsidRPr="00986F89">
        <w:rPr>
          <w:color w:val="000000" w:themeColor="text1"/>
        </w:rPr>
        <w:t xml:space="preserve"> similar models </w:t>
      </w:r>
      <w:r w:rsidR="008D3600" w:rsidRPr="00986F89">
        <w:rPr>
          <w:color w:val="000000" w:themeColor="text1"/>
        </w:rPr>
        <w:t xml:space="preserve">that only use </w:t>
      </w:r>
      <w:r w:rsidR="00275FD2" w:rsidRPr="00986F89">
        <w:rPr>
          <w:color w:val="000000" w:themeColor="text1"/>
        </w:rPr>
        <w:t xml:space="preserve">primary cells, </w:t>
      </w:r>
      <w:r w:rsidR="008D3600" w:rsidRPr="00986F89">
        <w:rPr>
          <w:color w:val="000000" w:themeColor="text1"/>
        </w:rPr>
        <w:t xml:space="preserve">in the described method </w:t>
      </w:r>
      <w:r w:rsidR="00275FD2" w:rsidRPr="00986F89">
        <w:rPr>
          <w:color w:val="000000" w:themeColor="text1"/>
        </w:rPr>
        <w:t>we show that the right combination of cells exhibit</w:t>
      </w:r>
      <w:r w:rsidR="00853711">
        <w:rPr>
          <w:color w:val="000000" w:themeColor="text1"/>
        </w:rPr>
        <w:t>s</w:t>
      </w:r>
      <w:r w:rsidR="00275FD2" w:rsidRPr="00986F89">
        <w:rPr>
          <w:color w:val="000000" w:themeColor="text1"/>
        </w:rPr>
        <w:t xml:space="preserve"> </w:t>
      </w:r>
      <w:r w:rsidR="00332C81">
        <w:rPr>
          <w:color w:val="000000" w:themeColor="text1"/>
        </w:rPr>
        <w:t xml:space="preserve">a </w:t>
      </w:r>
      <w:r w:rsidR="00275FD2" w:rsidRPr="00986F89">
        <w:rPr>
          <w:color w:val="000000" w:themeColor="text1"/>
        </w:rPr>
        <w:t>very comparable performance to published studies in other models of reference</w:t>
      </w:r>
      <w:r w:rsidR="00857F10" w:rsidRPr="00986F89">
        <w:rPr>
          <w:color w:val="000000" w:themeColor="text1"/>
          <w:vertAlign w:val="superscript"/>
        </w:rPr>
        <w:t>16</w:t>
      </w:r>
      <w:r w:rsidR="00470701" w:rsidRPr="00986F89">
        <w:rPr>
          <w:color w:val="000000" w:themeColor="text1"/>
          <w:vertAlign w:val="superscript"/>
        </w:rPr>
        <w:t>,</w:t>
      </w:r>
      <w:r w:rsidR="00857F10" w:rsidRPr="00986F89">
        <w:rPr>
          <w:color w:val="000000" w:themeColor="text1"/>
          <w:vertAlign w:val="superscript"/>
        </w:rPr>
        <w:t>17</w:t>
      </w:r>
      <w:r w:rsidR="00275FD2" w:rsidRPr="00986F89">
        <w:rPr>
          <w:color w:val="000000" w:themeColor="text1"/>
        </w:rPr>
        <w:t xml:space="preserve">. </w:t>
      </w:r>
      <w:r w:rsidR="00CE5F29" w:rsidRPr="00986F89">
        <w:rPr>
          <w:color w:val="000000" w:themeColor="text1"/>
        </w:rPr>
        <w:t xml:space="preserve">Eventually, </w:t>
      </w:r>
      <w:r w:rsidRPr="00986F89">
        <w:rPr>
          <w:color w:val="000000" w:themeColor="text1"/>
        </w:rPr>
        <w:t>the lack</w:t>
      </w:r>
      <w:r w:rsidR="00CE5F29" w:rsidRPr="00986F89">
        <w:rPr>
          <w:color w:val="000000" w:themeColor="text1"/>
        </w:rPr>
        <w:t xml:space="preserve"> </w:t>
      </w:r>
      <w:r w:rsidRPr="00986F89">
        <w:rPr>
          <w:color w:val="000000" w:themeColor="text1"/>
        </w:rPr>
        <w:t xml:space="preserve">of a </w:t>
      </w:r>
      <w:r w:rsidR="00862408" w:rsidRPr="00986F89">
        <w:rPr>
          <w:color w:val="000000" w:themeColor="text1"/>
        </w:rPr>
        <w:t>robust and reproducible</w:t>
      </w:r>
      <w:r w:rsidR="004268A3" w:rsidRPr="00986F89">
        <w:rPr>
          <w:color w:val="000000" w:themeColor="text1"/>
        </w:rPr>
        <w:t xml:space="preserve"> model to study</w:t>
      </w:r>
      <w:r w:rsidRPr="00986F89">
        <w:rPr>
          <w:color w:val="000000" w:themeColor="text1"/>
        </w:rPr>
        <w:t xml:space="preserve"> </w:t>
      </w:r>
      <w:r w:rsidR="004268A3" w:rsidRPr="00986F89">
        <w:rPr>
          <w:color w:val="000000" w:themeColor="text1"/>
        </w:rPr>
        <w:t>the</w:t>
      </w:r>
      <w:r w:rsidR="00CE5F29" w:rsidRPr="00986F89">
        <w:rPr>
          <w:color w:val="000000" w:themeColor="text1"/>
        </w:rPr>
        <w:t xml:space="preserve"> passage</w:t>
      </w:r>
      <w:r w:rsidRPr="00986F89">
        <w:rPr>
          <w:color w:val="000000" w:themeColor="text1"/>
        </w:rPr>
        <w:t xml:space="preserve"> of </w:t>
      </w:r>
      <w:r w:rsidR="00862408" w:rsidRPr="00986F89">
        <w:rPr>
          <w:color w:val="000000" w:themeColor="text1"/>
        </w:rPr>
        <w:t>therapeutic compounds targeting brain tumors</w:t>
      </w:r>
      <w:r w:rsidR="008E2F10" w:rsidRPr="00986F89">
        <w:rPr>
          <w:color w:val="000000" w:themeColor="text1"/>
        </w:rPr>
        <w:t xml:space="preserve"> through the </w:t>
      </w:r>
      <w:r w:rsidR="002E03C9" w:rsidRPr="00986F89">
        <w:rPr>
          <w:color w:val="000000" w:themeColor="text1"/>
        </w:rPr>
        <w:t>BBTB</w:t>
      </w:r>
      <w:r w:rsidR="008E2F10" w:rsidRPr="00986F89">
        <w:rPr>
          <w:color w:val="000000" w:themeColor="text1"/>
        </w:rPr>
        <w:t xml:space="preserve"> </w:t>
      </w:r>
      <w:r w:rsidRPr="00986F89">
        <w:rPr>
          <w:color w:val="000000" w:themeColor="text1"/>
        </w:rPr>
        <w:t xml:space="preserve">motivated us to develop </w:t>
      </w:r>
      <w:r w:rsidR="00862408" w:rsidRPr="00986F89">
        <w:rPr>
          <w:color w:val="000000" w:themeColor="text1"/>
        </w:rPr>
        <w:t>the method</w:t>
      </w:r>
      <w:r w:rsidR="00010051" w:rsidRPr="00986F89">
        <w:rPr>
          <w:color w:val="000000" w:themeColor="text1"/>
        </w:rPr>
        <w:t>s</w:t>
      </w:r>
      <w:r w:rsidR="00862408" w:rsidRPr="00986F89">
        <w:rPr>
          <w:color w:val="000000" w:themeColor="text1"/>
        </w:rPr>
        <w:t xml:space="preserve"> described here.</w:t>
      </w:r>
    </w:p>
    <w:p w14:paraId="29D8DC4E" w14:textId="77777777" w:rsidR="000F6965" w:rsidRPr="00986F89" w:rsidRDefault="000F6965" w:rsidP="00986F89">
      <w:pPr>
        <w:widowControl/>
        <w:rPr>
          <w:color w:val="000000" w:themeColor="text1"/>
        </w:rPr>
      </w:pPr>
    </w:p>
    <w:p w14:paraId="7F886AEF" w14:textId="3097148D" w:rsidR="000F6965" w:rsidRPr="00986F89" w:rsidRDefault="00F81A7E" w:rsidP="00986F89">
      <w:pPr>
        <w:widowControl/>
        <w:rPr>
          <w:color w:val="000000" w:themeColor="text1"/>
        </w:rPr>
      </w:pPr>
      <w:r w:rsidRPr="00986F89">
        <w:rPr>
          <w:color w:val="000000" w:themeColor="text1"/>
        </w:rPr>
        <w:t xml:space="preserve">Since </w:t>
      </w:r>
      <w:r w:rsidR="00332C81">
        <w:rPr>
          <w:color w:val="000000" w:themeColor="text1"/>
        </w:rPr>
        <w:t>the</w:t>
      </w:r>
      <w:r w:rsidRPr="00986F89">
        <w:rPr>
          <w:color w:val="000000" w:themeColor="text1"/>
        </w:rPr>
        <w:t xml:space="preserve"> goal was to use the model to predict the </w:t>
      </w:r>
      <w:r w:rsidRPr="003065AC">
        <w:rPr>
          <w:color w:val="000000" w:themeColor="text1"/>
        </w:rPr>
        <w:t xml:space="preserve">in vivo </w:t>
      </w:r>
      <w:r w:rsidRPr="00986F89">
        <w:rPr>
          <w:color w:val="000000" w:themeColor="text1"/>
        </w:rPr>
        <w:t>delivery of nanoparticles in preclinical animal models, we first validated</w:t>
      </w:r>
      <w:r w:rsidR="00CA2E8E" w:rsidRPr="00986F89">
        <w:rPr>
          <w:color w:val="000000" w:themeColor="text1"/>
        </w:rPr>
        <w:t xml:space="preserve"> </w:t>
      </w:r>
      <w:r w:rsidR="004B6B2B" w:rsidRPr="00986F89">
        <w:rPr>
          <w:color w:val="000000" w:themeColor="text1"/>
        </w:rPr>
        <w:t xml:space="preserve">the </w:t>
      </w:r>
      <w:r w:rsidR="002E03C9" w:rsidRPr="00986F89">
        <w:rPr>
          <w:color w:val="000000" w:themeColor="text1"/>
        </w:rPr>
        <w:t>BBTB</w:t>
      </w:r>
      <w:r w:rsidRPr="00986F89">
        <w:rPr>
          <w:color w:val="000000" w:themeColor="text1"/>
        </w:rPr>
        <w:t xml:space="preserve"> model </w:t>
      </w:r>
      <w:r w:rsidR="00CA2E8E" w:rsidRPr="00986F89">
        <w:rPr>
          <w:color w:val="000000" w:themeColor="text1"/>
        </w:rPr>
        <w:t>by</w:t>
      </w:r>
      <w:r w:rsidR="00D43AE6" w:rsidRPr="00986F89">
        <w:rPr>
          <w:color w:val="000000" w:themeColor="text1"/>
        </w:rPr>
        <w:t xml:space="preserve"> </w:t>
      </w:r>
      <w:r w:rsidR="00AD0A23" w:rsidRPr="00986F89">
        <w:rPr>
          <w:color w:val="000000" w:themeColor="text1"/>
        </w:rPr>
        <w:t>utilizing</w:t>
      </w:r>
      <w:r w:rsidR="008114FD" w:rsidRPr="00986F89">
        <w:rPr>
          <w:color w:val="000000" w:themeColor="text1"/>
        </w:rPr>
        <w:t xml:space="preserve"> </w:t>
      </w:r>
      <w:r w:rsidR="00CA2E8E" w:rsidRPr="00986F89">
        <w:rPr>
          <w:color w:val="000000" w:themeColor="text1"/>
        </w:rPr>
        <w:t xml:space="preserve">inserts </w:t>
      </w:r>
      <w:r w:rsidR="008E2F10" w:rsidRPr="00986F89">
        <w:rPr>
          <w:color w:val="000000" w:themeColor="text1"/>
        </w:rPr>
        <w:t xml:space="preserve">containing </w:t>
      </w:r>
      <w:r w:rsidR="004B6B2B" w:rsidRPr="00986F89">
        <w:rPr>
          <w:color w:val="000000" w:themeColor="text1"/>
        </w:rPr>
        <w:t xml:space="preserve">murine </w:t>
      </w:r>
      <w:r w:rsidR="00CA2E8E" w:rsidRPr="00986F89">
        <w:rPr>
          <w:color w:val="000000" w:themeColor="text1"/>
        </w:rPr>
        <w:t xml:space="preserve">endothelial cells in contact with </w:t>
      </w:r>
      <w:r w:rsidR="004B6B2B" w:rsidRPr="00986F89">
        <w:rPr>
          <w:color w:val="000000" w:themeColor="text1"/>
        </w:rPr>
        <w:t xml:space="preserve">murine </w:t>
      </w:r>
      <w:r w:rsidR="00CA2E8E" w:rsidRPr="00986F89">
        <w:rPr>
          <w:color w:val="000000" w:themeColor="text1"/>
        </w:rPr>
        <w:t xml:space="preserve">astrocytes. </w:t>
      </w:r>
      <w:r w:rsidRPr="00986F89">
        <w:rPr>
          <w:color w:val="000000" w:themeColor="text1"/>
        </w:rPr>
        <w:t>In addition to this</w:t>
      </w:r>
      <w:r w:rsidR="008D3600" w:rsidRPr="00986F89">
        <w:rPr>
          <w:color w:val="000000" w:themeColor="text1"/>
        </w:rPr>
        <w:t>,</w:t>
      </w:r>
      <w:r w:rsidRPr="00986F89">
        <w:rPr>
          <w:color w:val="000000" w:themeColor="text1"/>
        </w:rPr>
        <w:t xml:space="preserve"> we also </w:t>
      </w:r>
      <w:r w:rsidR="008D3600" w:rsidRPr="00986F89">
        <w:rPr>
          <w:color w:val="000000" w:themeColor="text1"/>
        </w:rPr>
        <w:t xml:space="preserve">optimized </w:t>
      </w:r>
      <w:r w:rsidR="004B6B2B" w:rsidRPr="00986F89">
        <w:rPr>
          <w:color w:val="000000" w:themeColor="text1"/>
        </w:rPr>
        <w:t xml:space="preserve">the model </w:t>
      </w:r>
      <w:r w:rsidR="008D3600" w:rsidRPr="00986F89">
        <w:rPr>
          <w:color w:val="000000" w:themeColor="text1"/>
        </w:rPr>
        <w:t>to use certain</w:t>
      </w:r>
      <w:r w:rsidR="004B6B2B" w:rsidRPr="00986F89">
        <w:rPr>
          <w:color w:val="000000" w:themeColor="text1"/>
        </w:rPr>
        <w:t xml:space="preserve"> human cell lines. </w:t>
      </w:r>
      <w:r w:rsidR="00CA2E8E" w:rsidRPr="00986F89">
        <w:rPr>
          <w:color w:val="000000" w:themeColor="text1"/>
        </w:rPr>
        <w:t xml:space="preserve">Once stabilized, the cell barriers are </w:t>
      </w:r>
      <w:r w:rsidR="00EE38E4" w:rsidRPr="00986F89">
        <w:rPr>
          <w:color w:val="000000" w:themeColor="text1"/>
        </w:rPr>
        <w:t>transferred to</w:t>
      </w:r>
      <w:r w:rsidR="00CA2E8E" w:rsidRPr="00986F89">
        <w:rPr>
          <w:color w:val="000000" w:themeColor="text1"/>
        </w:rPr>
        <w:t xml:space="preserve"> </w:t>
      </w:r>
      <w:r w:rsidR="00093FED" w:rsidRPr="00986F89">
        <w:rPr>
          <w:color w:val="000000" w:themeColor="text1"/>
        </w:rPr>
        <w:t xml:space="preserve">cultures </w:t>
      </w:r>
      <w:r w:rsidR="004B6B2B" w:rsidRPr="00986F89">
        <w:rPr>
          <w:color w:val="000000" w:themeColor="text1"/>
        </w:rPr>
        <w:t xml:space="preserve">with </w:t>
      </w:r>
      <w:r w:rsidR="00D43AE6" w:rsidRPr="00986F89">
        <w:rPr>
          <w:color w:val="000000" w:themeColor="text1"/>
        </w:rPr>
        <w:t xml:space="preserve">patient-derived </w:t>
      </w:r>
      <w:r w:rsidR="004B6B2B" w:rsidRPr="00986F89">
        <w:rPr>
          <w:color w:val="000000" w:themeColor="text1"/>
        </w:rPr>
        <w:t xml:space="preserve">glioblastoma </w:t>
      </w:r>
      <w:r w:rsidR="00857B62" w:rsidRPr="00986F89">
        <w:rPr>
          <w:color w:val="000000" w:themeColor="text1"/>
        </w:rPr>
        <w:t>spheres</w:t>
      </w:r>
      <w:r w:rsidR="00D43AE6" w:rsidRPr="00986F89">
        <w:rPr>
          <w:color w:val="000000" w:themeColor="text1"/>
        </w:rPr>
        <w:t xml:space="preserve"> </w:t>
      </w:r>
      <w:r w:rsidR="00CA2E8E" w:rsidRPr="00986F89">
        <w:rPr>
          <w:color w:val="000000" w:themeColor="text1"/>
        </w:rPr>
        <w:t>or</w:t>
      </w:r>
      <w:r w:rsidR="00D43AE6" w:rsidRPr="00986F89">
        <w:rPr>
          <w:color w:val="000000" w:themeColor="text1"/>
        </w:rPr>
        <w:t xml:space="preserve"> </w:t>
      </w:r>
      <w:r w:rsidR="00CA2E8E" w:rsidRPr="00986F89">
        <w:rPr>
          <w:color w:val="000000" w:themeColor="text1"/>
        </w:rPr>
        <w:t>commercial</w:t>
      </w:r>
      <w:r w:rsidR="00D43AE6" w:rsidRPr="00986F89">
        <w:rPr>
          <w:color w:val="000000" w:themeColor="text1"/>
        </w:rPr>
        <w:t xml:space="preserve"> </w:t>
      </w:r>
      <w:r w:rsidR="00440B07" w:rsidRPr="00986F89">
        <w:rPr>
          <w:color w:val="000000" w:themeColor="text1"/>
        </w:rPr>
        <w:t xml:space="preserve">glioma </w:t>
      </w:r>
      <w:r w:rsidR="00D43AE6" w:rsidRPr="00986F89">
        <w:rPr>
          <w:color w:val="000000" w:themeColor="text1"/>
        </w:rPr>
        <w:t>cell lines</w:t>
      </w:r>
      <w:r w:rsidR="00CA2E8E" w:rsidRPr="00986F89">
        <w:rPr>
          <w:color w:val="000000" w:themeColor="text1"/>
        </w:rPr>
        <w:t xml:space="preserve">. </w:t>
      </w:r>
      <w:r w:rsidR="008D3600" w:rsidRPr="00986F89">
        <w:rPr>
          <w:color w:val="000000" w:themeColor="text1"/>
        </w:rPr>
        <w:t>Thereafter</w:t>
      </w:r>
      <w:r w:rsidR="008E2F10" w:rsidRPr="00986F89">
        <w:rPr>
          <w:color w:val="000000" w:themeColor="text1"/>
        </w:rPr>
        <w:t xml:space="preserve">, </w:t>
      </w:r>
      <w:r w:rsidR="00332C81">
        <w:rPr>
          <w:color w:val="000000" w:themeColor="text1"/>
        </w:rPr>
        <w:t xml:space="preserve">the </w:t>
      </w:r>
      <w:r w:rsidR="008E2F10" w:rsidRPr="00986F89">
        <w:rPr>
          <w:color w:val="000000" w:themeColor="text1"/>
        </w:rPr>
        <w:t xml:space="preserve">transcytosis of nanoparticles and tumor cell targeting can be </w:t>
      </w:r>
      <w:r w:rsidR="009719EB" w:rsidRPr="00986F89">
        <w:rPr>
          <w:color w:val="000000" w:themeColor="text1"/>
        </w:rPr>
        <w:t xml:space="preserve">visualized by confocal microscopy and </w:t>
      </w:r>
      <w:r w:rsidR="008E2F10" w:rsidRPr="00986F89">
        <w:rPr>
          <w:color w:val="000000" w:themeColor="text1"/>
        </w:rPr>
        <w:t xml:space="preserve">quantified by collecting samples over time. </w:t>
      </w:r>
      <w:r w:rsidR="00440B07" w:rsidRPr="00986F89">
        <w:rPr>
          <w:color w:val="000000" w:themeColor="text1"/>
        </w:rPr>
        <w:t>Importantly</w:t>
      </w:r>
      <w:r w:rsidR="008E2F10" w:rsidRPr="00986F89">
        <w:rPr>
          <w:color w:val="000000" w:themeColor="text1"/>
        </w:rPr>
        <w:t xml:space="preserve">, results obtained using the </w:t>
      </w:r>
      <w:r w:rsidR="002E03C9" w:rsidRPr="00986F89">
        <w:rPr>
          <w:color w:val="000000" w:themeColor="text1"/>
        </w:rPr>
        <w:t>BBTB</w:t>
      </w:r>
      <w:r w:rsidR="008E2F10" w:rsidRPr="00986F89">
        <w:rPr>
          <w:color w:val="000000" w:themeColor="text1"/>
        </w:rPr>
        <w:t xml:space="preserve"> mimics </w:t>
      </w:r>
      <w:r w:rsidR="00AD0A23" w:rsidRPr="00986F89">
        <w:rPr>
          <w:color w:val="000000" w:themeColor="text1"/>
        </w:rPr>
        <w:t>could reliably predict</w:t>
      </w:r>
      <w:r w:rsidR="00930F86" w:rsidRPr="00986F89">
        <w:rPr>
          <w:color w:val="000000" w:themeColor="text1"/>
        </w:rPr>
        <w:t xml:space="preserve"> the</w:t>
      </w:r>
      <w:r w:rsidR="00AD0A23" w:rsidRPr="00986F89">
        <w:rPr>
          <w:color w:val="000000" w:themeColor="text1"/>
        </w:rPr>
        <w:t xml:space="preserve"> behavior</w:t>
      </w:r>
      <w:r w:rsidR="00930F86" w:rsidRPr="00986F89">
        <w:rPr>
          <w:color w:val="000000" w:themeColor="text1"/>
        </w:rPr>
        <w:t xml:space="preserve"> </w:t>
      </w:r>
      <w:r w:rsidR="00AD0A23" w:rsidRPr="00986F89">
        <w:rPr>
          <w:color w:val="000000" w:themeColor="text1"/>
        </w:rPr>
        <w:t xml:space="preserve">of the </w:t>
      </w:r>
      <w:r w:rsidR="00930F86" w:rsidRPr="00986F89">
        <w:rPr>
          <w:color w:val="000000" w:themeColor="text1"/>
        </w:rPr>
        <w:t>nanoparticle</w:t>
      </w:r>
      <w:r w:rsidR="00A33D25" w:rsidRPr="00986F89">
        <w:rPr>
          <w:color w:val="000000" w:themeColor="text1"/>
        </w:rPr>
        <w:t>s</w:t>
      </w:r>
      <w:r w:rsidR="00930F86" w:rsidRPr="00986F89">
        <w:rPr>
          <w:color w:val="000000" w:themeColor="text1"/>
        </w:rPr>
        <w:t xml:space="preserve"> </w:t>
      </w:r>
      <w:r w:rsidR="00930F86" w:rsidRPr="003065AC">
        <w:rPr>
          <w:color w:val="000000" w:themeColor="text1"/>
        </w:rPr>
        <w:t>in vivo</w:t>
      </w:r>
      <w:r w:rsidR="00930F86" w:rsidRPr="00986F89">
        <w:rPr>
          <w:color w:val="000000" w:themeColor="text1"/>
        </w:rPr>
        <w:t xml:space="preserve">, supporting the use of the </w:t>
      </w:r>
      <w:r w:rsidR="002E03C9" w:rsidRPr="00986F89">
        <w:rPr>
          <w:color w:val="000000" w:themeColor="text1"/>
        </w:rPr>
        <w:t>BBTB</w:t>
      </w:r>
      <w:r w:rsidR="00930F86" w:rsidRPr="00986F89">
        <w:rPr>
          <w:color w:val="000000" w:themeColor="text1"/>
        </w:rPr>
        <w:t xml:space="preserve"> mimic prior the preclinical validation.</w:t>
      </w:r>
    </w:p>
    <w:p w14:paraId="2F7B416B" w14:textId="77777777" w:rsidR="00D15131" w:rsidRPr="00986F89" w:rsidRDefault="00D15131" w:rsidP="00986F89">
      <w:pPr>
        <w:widowControl/>
        <w:rPr>
          <w:b/>
        </w:rPr>
      </w:pPr>
    </w:p>
    <w:p w14:paraId="2689839C" w14:textId="3CE90341" w:rsidR="006305D7" w:rsidRPr="00986F89" w:rsidRDefault="00F81A7E" w:rsidP="00986F89">
      <w:pPr>
        <w:widowControl/>
        <w:rPr>
          <w:rStyle w:val="Hyperlink"/>
          <w:color w:val="808080" w:themeColor="background1" w:themeShade="80"/>
          <w:u w:val="none"/>
        </w:rPr>
      </w:pPr>
      <w:bookmarkStart w:id="0" w:name="_Hlk534709079"/>
      <w:r w:rsidRPr="00986F89">
        <w:rPr>
          <w:b/>
        </w:rPr>
        <w:t>PROTOCOL:</w:t>
      </w:r>
      <w:r w:rsidRPr="00986F89">
        <w:t xml:space="preserve"> </w:t>
      </w:r>
    </w:p>
    <w:p w14:paraId="1F28D9B0" w14:textId="2EFC3FBD" w:rsidR="00B07D3A" w:rsidRPr="00986F89" w:rsidRDefault="00332C81" w:rsidP="00986F89">
      <w:pPr>
        <w:widowControl/>
        <w:rPr>
          <w:color w:val="000000" w:themeColor="text1"/>
        </w:rPr>
      </w:pPr>
      <w:bookmarkStart w:id="1" w:name="_Hlk534298467"/>
      <w:r>
        <w:rPr>
          <w:color w:val="000000" w:themeColor="text1"/>
        </w:rPr>
        <w:t>The a</w:t>
      </w:r>
      <w:r w:rsidR="00B07D3A" w:rsidRPr="00986F89">
        <w:rPr>
          <w:color w:val="000000" w:themeColor="text1"/>
        </w:rPr>
        <w:t>nimal experiments were approved by the Committee for Animal Experiments of the District of Southern Finland (ESAVI/6285/04.10.07/2014).</w:t>
      </w:r>
    </w:p>
    <w:bookmarkEnd w:id="1"/>
    <w:p w14:paraId="048AB411" w14:textId="77777777" w:rsidR="00930F86" w:rsidRPr="00986F89" w:rsidRDefault="00930F86" w:rsidP="00986F89">
      <w:pPr>
        <w:widowControl/>
        <w:rPr>
          <w:color w:val="000000" w:themeColor="text1"/>
        </w:rPr>
      </w:pPr>
    </w:p>
    <w:p w14:paraId="582AB316" w14:textId="77777777" w:rsidR="00930F86" w:rsidRPr="00986F89" w:rsidRDefault="00F81A7E" w:rsidP="00986F89">
      <w:pPr>
        <w:pStyle w:val="ListParagraph"/>
        <w:widowControl/>
        <w:numPr>
          <w:ilvl w:val="0"/>
          <w:numId w:val="27"/>
        </w:numPr>
        <w:ind w:left="0" w:firstLine="0"/>
        <w:outlineLvl w:val="0"/>
        <w:rPr>
          <w:b/>
          <w:color w:val="000000" w:themeColor="text1"/>
          <w:highlight w:val="yellow"/>
        </w:rPr>
      </w:pPr>
      <w:bookmarkStart w:id="2" w:name="_Hlk534792032"/>
      <w:r w:rsidRPr="00986F89">
        <w:rPr>
          <w:b/>
          <w:color w:val="000000" w:themeColor="text1"/>
          <w:highlight w:val="yellow"/>
        </w:rPr>
        <w:t xml:space="preserve">Establishment of the </w:t>
      </w:r>
      <w:r w:rsidR="002E03C9" w:rsidRPr="00986F89">
        <w:rPr>
          <w:b/>
          <w:color w:val="000000" w:themeColor="text1"/>
          <w:highlight w:val="yellow"/>
        </w:rPr>
        <w:t>BBTB</w:t>
      </w:r>
      <w:r w:rsidRPr="00986F89">
        <w:rPr>
          <w:b/>
          <w:color w:val="000000" w:themeColor="text1"/>
          <w:highlight w:val="yellow"/>
        </w:rPr>
        <w:t xml:space="preserve"> mimics</w:t>
      </w:r>
    </w:p>
    <w:p w14:paraId="792534B2" w14:textId="77777777" w:rsidR="008114FD" w:rsidRPr="00986F89" w:rsidRDefault="008114FD" w:rsidP="00986F89">
      <w:pPr>
        <w:pStyle w:val="ListParagraph"/>
        <w:widowControl/>
        <w:ind w:left="0"/>
        <w:outlineLvl w:val="0"/>
        <w:rPr>
          <w:b/>
          <w:color w:val="000000" w:themeColor="text1"/>
        </w:rPr>
      </w:pPr>
    </w:p>
    <w:p w14:paraId="23638B79" w14:textId="47538938" w:rsidR="00F63A83" w:rsidRPr="00986F89" w:rsidRDefault="003D3774" w:rsidP="00986F89">
      <w:pPr>
        <w:widowControl/>
        <w:rPr>
          <w:color w:val="000000" w:themeColor="text1"/>
        </w:rPr>
      </w:pPr>
      <w:r w:rsidRPr="00986F89">
        <w:rPr>
          <w:color w:val="000000" w:themeColor="text1"/>
        </w:rPr>
        <w:t xml:space="preserve">NOTE: </w:t>
      </w:r>
      <w:r w:rsidR="00F81A7E" w:rsidRPr="00986F89">
        <w:rPr>
          <w:color w:val="000000" w:themeColor="text1"/>
        </w:rPr>
        <w:t xml:space="preserve">Cell culture medium and supplements </w:t>
      </w:r>
      <w:r w:rsidR="00492FD9" w:rsidRPr="00986F89">
        <w:rPr>
          <w:color w:val="000000" w:themeColor="text1"/>
        </w:rPr>
        <w:t>are detailed</w:t>
      </w:r>
      <w:r w:rsidR="00E6648A" w:rsidRPr="00986F89">
        <w:rPr>
          <w:color w:val="000000" w:themeColor="text1"/>
        </w:rPr>
        <w:t xml:space="preserve"> in the </w:t>
      </w:r>
      <w:r w:rsidR="00E6648A" w:rsidRPr="00986F89">
        <w:rPr>
          <w:b/>
          <w:color w:val="000000" w:themeColor="text1"/>
        </w:rPr>
        <w:t>Table of material</w:t>
      </w:r>
      <w:r w:rsidR="00BD4474" w:rsidRPr="00986F89">
        <w:rPr>
          <w:b/>
          <w:color w:val="000000" w:themeColor="text1"/>
        </w:rPr>
        <w:t>s</w:t>
      </w:r>
      <w:r w:rsidR="00BD4474" w:rsidRPr="00986F89">
        <w:rPr>
          <w:color w:val="000000" w:themeColor="text1"/>
        </w:rPr>
        <w:t>.</w:t>
      </w:r>
    </w:p>
    <w:p w14:paraId="3CEA6FB5" w14:textId="77777777" w:rsidR="008114FD" w:rsidRPr="00986F89" w:rsidRDefault="008114FD" w:rsidP="00986F89">
      <w:pPr>
        <w:widowControl/>
        <w:rPr>
          <w:color w:val="000000" w:themeColor="text1"/>
        </w:rPr>
      </w:pPr>
    </w:p>
    <w:p w14:paraId="08CC48ED" w14:textId="77777777" w:rsidR="00341688" w:rsidRPr="00986F89" w:rsidRDefault="00F81A7E" w:rsidP="00986F89">
      <w:pPr>
        <w:pStyle w:val="ListParagraph"/>
        <w:widowControl/>
        <w:numPr>
          <w:ilvl w:val="1"/>
          <w:numId w:val="35"/>
        </w:numPr>
        <w:ind w:left="0" w:firstLine="0"/>
        <w:outlineLvl w:val="1"/>
        <w:rPr>
          <w:b/>
          <w:highlight w:val="yellow"/>
        </w:rPr>
      </w:pPr>
      <w:r w:rsidRPr="00986F89">
        <w:rPr>
          <w:b/>
          <w:highlight w:val="yellow"/>
        </w:rPr>
        <w:t>Preparation of astrocytes</w:t>
      </w:r>
    </w:p>
    <w:p w14:paraId="20165B3B" w14:textId="77777777" w:rsidR="008114FD" w:rsidRPr="00986F89" w:rsidRDefault="008114FD" w:rsidP="00986F89">
      <w:pPr>
        <w:pStyle w:val="ListParagraph"/>
        <w:widowControl/>
        <w:ind w:left="0"/>
        <w:outlineLvl w:val="1"/>
        <w:rPr>
          <w:b/>
        </w:rPr>
      </w:pPr>
    </w:p>
    <w:p w14:paraId="14B6A394" w14:textId="6F1ACC8A" w:rsidR="00CB0D33" w:rsidRPr="00986F89" w:rsidRDefault="003D3774" w:rsidP="00986F89">
      <w:pPr>
        <w:widowControl/>
      </w:pPr>
      <w:r w:rsidRPr="00986F89">
        <w:t>NOTE: T</w:t>
      </w:r>
      <w:r w:rsidR="00F81A7E" w:rsidRPr="00986F89">
        <w:t>he following volumes are suitable for a 10 cm Petri dish or a T75 cell culture flask.</w:t>
      </w:r>
    </w:p>
    <w:p w14:paraId="3DAE20A2" w14:textId="77777777" w:rsidR="008114FD" w:rsidRPr="00986F89" w:rsidRDefault="008114FD" w:rsidP="00986F89">
      <w:pPr>
        <w:widowControl/>
      </w:pPr>
    </w:p>
    <w:p w14:paraId="5C26C5B6" w14:textId="31DA9974" w:rsidR="00341688" w:rsidRPr="00986F89" w:rsidRDefault="00F81A7E" w:rsidP="00986F89">
      <w:pPr>
        <w:pStyle w:val="ListParagraph"/>
        <w:widowControl/>
        <w:numPr>
          <w:ilvl w:val="2"/>
          <w:numId w:val="35"/>
        </w:numPr>
        <w:ind w:left="0" w:firstLine="0"/>
        <w:rPr>
          <w:b/>
          <w:color w:val="000000" w:themeColor="text1"/>
        </w:rPr>
      </w:pPr>
      <w:r w:rsidRPr="00986F89">
        <w:rPr>
          <w:highlight w:val="yellow"/>
        </w:rPr>
        <w:t>Under a sterile cell culture hood, carefully w</w:t>
      </w:r>
      <w:r w:rsidR="00F01806" w:rsidRPr="00986F89">
        <w:rPr>
          <w:highlight w:val="yellow"/>
        </w:rPr>
        <w:t xml:space="preserve">ash </w:t>
      </w:r>
      <w:r w:rsidRPr="00986F89">
        <w:rPr>
          <w:highlight w:val="yellow"/>
        </w:rPr>
        <w:t xml:space="preserve">the </w:t>
      </w:r>
      <w:r w:rsidR="00BD4474" w:rsidRPr="00986F89">
        <w:rPr>
          <w:highlight w:val="yellow"/>
        </w:rPr>
        <w:t>cultured astrocytes</w:t>
      </w:r>
      <w:r w:rsidR="00F01806" w:rsidRPr="00986F89">
        <w:rPr>
          <w:highlight w:val="yellow"/>
        </w:rPr>
        <w:t xml:space="preserve"> with 5 m</w:t>
      </w:r>
      <w:r w:rsidRPr="00986F89">
        <w:rPr>
          <w:highlight w:val="yellow"/>
        </w:rPr>
        <w:t>L</w:t>
      </w:r>
      <w:r w:rsidR="00F01806" w:rsidRPr="00986F89">
        <w:rPr>
          <w:highlight w:val="yellow"/>
        </w:rPr>
        <w:t xml:space="preserve"> of </w:t>
      </w:r>
      <w:r w:rsidRPr="00986F89">
        <w:rPr>
          <w:highlight w:val="yellow"/>
        </w:rPr>
        <w:t>sterile phosphate</w:t>
      </w:r>
      <w:r w:rsidR="00653D17" w:rsidRPr="00986F89">
        <w:rPr>
          <w:highlight w:val="yellow"/>
        </w:rPr>
        <w:t>-</w:t>
      </w:r>
      <w:r w:rsidRPr="00986F89">
        <w:rPr>
          <w:highlight w:val="yellow"/>
        </w:rPr>
        <w:t>buffer</w:t>
      </w:r>
      <w:r w:rsidR="00653D17" w:rsidRPr="00986F89">
        <w:rPr>
          <w:highlight w:val="yellow"/>
        </w:rPr>
        <w:t>ed</w:t>
      </w:r>
      <w:r w:rsidRPr="00986F89">
        <w:rPr>
          <w:highlight w:val="yellow"/>
        </w:rPr>
        <w:t xml:space="preserve"> saline (</w:t>
      </w:r>
      <w:r w:rsidR="00F01806" w:rsidRPr="00986F89">
        <w:rPr>
          <w:highlight w:val="yellow"/>
        </w:rPr>
        <w:t>PBS</w:t>
      </w:r>
      <w:r w:rsidRPr="00986F89">
        <w:rPr>
          <w:highlight w:val="yellow"/>
        </w:rPr>
        <w:t>).</w:t>
      </w:r>
      <w:r w:rsidR="00AC02FA" w:rsidRPr="00986F89">
        <w:rPr>
          <w:highlight w:val="yellow"/>
        </w:rPr>
        <w:t xml:space="preserve"> </w:t>
      </w:r>
      <w:r w:rsidRPr="00986F89">
        <w:rPr>
          <w:highlight w:val="yellow"/>
        </w:rPr>
        <w:t>Gently disc</w:t>
      </w:r>
      <w:r w:rsidR="00F65785" w:rsidRPr="00986F89">
        <w:rPr>
          <w:highlight w:val="yellow"/>
        </w:rPr>
        <w:t>ard the PBS using a vacuum pump and add 2 mL of</w:t>
      </w:r>
      <w:r w:rsidR="00B74F48" w:rsidRPr="00986F89">
        <w:rPr>
          <w:highlight w:val="yellow"/>
        </w:rPr>
        <w:t xml:space="preserve"> the</w:t>
      </w:r>
      <w:r w:rsidR="00F65785" w:rsidRPr="00986F89">
        <w:rPr>
          <w:highlight w:val="yellow"/>
        </w:rPr>
        <w:t xml:space="preserve"> </w:t>
      </w:r>
      <w:r w:rsidR="002915DC" w:rsidRPr="00986F89">
        <w:rPr>
          <w:highlight w:val="yellow"/>
        </w:rPr>
        <w:t xml:space="preserve">cell </w:t>
      </w:r>
      <w:r w:rsidR="00F65785" w:rsidRPr="00986F89">
        <w:rPr>
          <w:highlight w:val="yellow"/>
        </w:rPr>
        <w:t>dissociati</w:t>
      </w:r>
      <w:r w:rsidR="00692961">
        <w:rPr>
          <w:highlight w:val="yellow"/>
        </w:rPr>
        <w:t>o</w:t>
      </w:r>
      <w:r w:rsidR="00F65785" w:rsidRPr="00986F89">
        <w:rPr>
          <w:highlight w:val="yellow"/>
        </w:rPr>
        <w:t>n reagent for 5 min</w:t>
      </w:r>
      <w:r w:rsidR="00F65785" w:rsidRPr="00986F89">
        <w:t xml:space="preserve"> (</w:t>
      </w:r>
      <w:r w:rsidR="00137BD1">
        <w:t xml:space="preserve">at </w:t>
      </w:r>
      <w:r w:rsidR="00F65785" w:rsidRPr="00986F89">
        <w:t>37 °C</w:t>
      </w:r>
      <w:r w:rsidR="002915DC" w:rsidRPr="00986F89">
        <w:t xml:space="preserve">, see the </w:t>
      </w:r>
      <w:r w:rsidR="003D3774" w:rsidRPr="00986F89">
        <w:rPr>
          <w:b/>
        </w:rPr>
        <w:t>T</w:t>
      </w:r>
      <w:r w:rsidR="002915DC" w:rsidRPr="00986F89">
        <w:rPr>
          <w:b/>
        </w:rPr>
        <w:t xml:space="preserve">able of </w:t>
      </w:r>
      <w:r w:rsidR="003D3774" w:rsidRPr="00986F89">
        <w:rPr>
          <w:b/>
        </w:rPr>
        <w:t>M</w:t>
      </w:r>
      <w:r w:rsidR="002915DC" w:rsidRPr="00986F89">
        <w:rPr>
          <w:b/>
        </w:rPr>
        <w:t>aterials</w:t>
      </w:r>
      <w:r w:rsidR="00F65785" w:rsidRPr="00986F89">
        <w:t>) to detach the cells</w:t>
      </w:r>
      <w:r w:rsidR="00AC02FA" w:rsidRPr="00986F89">
        <w:t xml:space="preserve">. </w:t>
      </w:r>
      <w:r w:rsidR="00F01806" w:rsidRPr="00986F89">
        <w:t xml:space="preserve">Check </w:t>
      </w:r>
      <w:r w:rsidR="008D3600" w:rsidRPr="00986F89">
        <w:t xml:space="preserve">the cell detachment </w:t>
      </w:r>
      <w:r w:rsidR="00F01806" w:rsidRPr="00986F89">
        <w:t>under the microscope</w:t>
      </w:r>
      <w:r w:rsidRPr="00986F89">
        <w:t xml:space="preserve">. Do not exceed 5 min of incubation to limit the </w:t>
      </w:r>
      <w:r w:rsidR="008E5C54" w:rsidRPr="00986F89">
        <w:t xml:space="preserve">stress on the </w:t>
      </w:r>
      <w:r w:rsidRPr="00986F89">
        <w:t>cell</w:t>
      </w:r>
      <w:r w:rsidR="008E5C54" w:rsidRPr="00986F89">
        <w:t>s</w:t>
      </w:r>
      <w:r w:rsidRPr="00986F89">
        <w:t>.</w:t>
      </w:r>
    </w:p>
    <w:p w14:paraId="567BAF4F" w14:textId="77777777" w:rsidR="008114FD" w:rsidRPr="00986F89" w:rsidRDefault="008114FD" w:rsidP="00986F89">
      <w:pPr>
        <w:pStyle w:val="ListParagraph"/>
        <w:widowControl/>
        <w:ind w:left="0"/>
        <w:rPr>
          <w:b/>
          <w:color w:val="000000" w:themeColor="text1"/>
        </w:rPr>
      </w:pPr>
    </w:p>
    <w:p w14:paraId="62013B85" w14:textId="2A3DC8BD" w:rsidR="00E543AF" w:rsidRPr="00986F89" w:rsidRDefault="00F81A7E" w:rsidP="00986F89">
      <w:pPr>
        <w:pStyle w:val="ListParagraph"/>
        <w:widowControl/>
        <w:numPr>
          <w:ilvl w:val="2"/>
          <w:numId w:val="35"/>
        </w:numPr>
        <w:ind w:left="0" w:firstLine="0"/>
        <w:rPr>
          <w:b/>
          <w:color w:val="000000" w:themeColor="text1"/>
        </w:rPr>
      </w:pPr>
      <w:r w:rsidRPr="00986F89">
        <w:rPr>
          <w:highlight w:val="yellow"/>
        </w:rPr>
        <w:t xml:space="preserve">Add </w:t>
      </w:r>
      <w:r w:rsidR="00F01806" w:rsidRPr="00986F89">
        <w:rPr>
          <w:highlight w:val="yellow"/>
        </w:rPr>
        <w:t>10 m</w:t>
      </w:r>
      <w:r w:rsidR="00CA2E8E" w:rsidRPr="00986F89">
        <w:rPr>
          <w:highlight w:val="yellow"/>
        </w:rPr>
        <w:t>L</w:t>
      </w:r>
      <w:r w:rsidR="00F01806" w:rsidRPr="00986F89">
        <w:rPr>
          <w:highlight w:val="yellow"/>
        </w:rPr>
        <w:t xml:space="preserve"> of </w:t>
      </w:r>
      <w:r w:rsidR="00CA2E8E" w:rsidRPr="00986F89">
        <w:rPr>
          <w:highlight w:val="yellow"/>
        </w:rPr>
        <w:t>sterile</w:t>
      </w:r>
      <w:r w:rsidR="00373EDA" w:rsidRPr="00986F89">
        <w:rPr>
          <w:highlight w:val="yellow"/>
        </w:rPr>
        <w:t xml:space="preserve"> complete</w:t>
      </w:r>
      <w:r w:rsidR="006F3CA1" w:rsidRPr="00986F89">
        <w:rPr>
          <w:highlight w:val="yellow"/>
        </w:rPr>
        <w:t xml:space="preserve"> astrocyte</w:t>
      </w:r>
      <w:r w:rsidR="00F01806" w:rsidRPr="00986F89">
        <w:rPr>
          <w:highlight w:val="yellow"/>
        </w:rPr>
        <w:t xml:space="preserve"> </w:t>
      </w:r>
      <w:r w:rsidR="00CA2E8E" w:rsidRPr="00986F89">
        <w:rPr>
          <w:highlight w:val="yellow"/>
        </w:rPr>
        <w:t>cell culture</w:t>
      </w:r>
      <w:r w:rsidR="00F01806" w:rsidRPr="00986F89">
        <w:rPr>
          <w:highlight w:val="yellow"/>
        </w:rPr>
        <w:t xml:space="preserve"> medium</w:t>
      </w:r>
      <w:r w:rsidR="006F3CA1" w:rsidRPr="00986F89">
        <w:rPr>
          <w:highlight w:val="yellow"/>
        </w:rPr>
        <w:t xml:space="preserve"> (ABM+)</w:t>
      </w:r>
      <w:r w:rsidR="00F01806" w:rsidRPr="00986F89">
        <w:rPr>
          <w:highlight w:val="yellow"/>
        </w:rPr>
        <w:t xml:space="preserve"> </w:t>
      </w:r>
      <w:r w:rsidR="00692961">
        <w:rPr>
          <w:highlight w:val="yellow"/>
        </w:rPr>
        <w:t>to</w:t>
      </w:r>
      <w:r w:rsidR="00373EDA" w:rsidRPr="00986F89">
        <w:rPr>
          <w:highlight w:val="yellow"/>
        </w:rPr>
        <w:t xml:space="preserve"> the vessel </w:t>
      </w:r>
      <w:r w:rsidR="00F01806" w:rsidRPr="00986F89">
        <w:rPr>
          <w:highlight w:val="yellow"/>
        </w:rPr>
        <w:t xml:space="preserve">to inhibit </w:t>
      </w:r>
      <w:r w:rsidR="00CA2E8E" w:rsidRPr="00986F89">
        <w:rPr>
          <w:highlight w:val="yellow"/>
        </w:rPr>
        <w:t xml:space="preserve">the </w:t>
      </w:r>
      <w:r w:rsidR="009B2CC8" w:rsidRPr="00986F89">
        <w:rPr>
          <w:highlight w:val="yellow"/>
        </w:rPr>
        <w:t xml:space="preserve">activity of </w:t>
      </w:r>
      <w:r w:rsidR="00692961">
        <w:rPr>
          <w:highlight w:val="yellow"/>
        </w:rPr>
        <w:t xml:space="preserve">the </w:t>
      </w:r>
      <w:r w:rsidR="002915DC" w:rsidRPr="00986F89">
        <w:rPr>
          <w:highlight w:val="yellow"/>
        </w:rPr>
        <w:t>cell dissociation reagent</w:t>
      </w:r>
      <w:r w:rsidR="00CA2E8E" w:rsidRPr="00986F89">
        <w:t>. Use a sterile serological pipet to transfer the detached cells from the vessel to a sterile 15 mL tube.</w:t>
      </w:r>
      <w:r w:rsidR="00F65785" w:rsidRPr="00986F89">
        <w:t xml:space="preserve"> </w:t>
      </w:r>
      <w:r w:rsidR="00F01806" w:rsidRPr="00986F89">
        <w:rPr>
          <w:highlight w:val="yellow"/>
        </w:rPr>
        <w:t>Centrifuge</w:t>
      </w:r>
      <w:r w:rsidR="00373EDA" w:rsidRPr="00986F89">
        <w:rPr>
          <w:highlight w:val="yellow"/>
        </w:rPr>
        <w:t xml:space="preserve"> the cell suspension</w:t>
      </w:r>
      <w:r w:rsidR="00F01806" w:rsidRPr="00986F89">
        <w:rPr>
          <w:highlight w:val="yellow"/>
        </w:rPr>
        <w:t xml:space="preserve"> </w:t>
      </w:r>
      <w:r w:rsidR="00692961">
        <w:rPr>
          <w:highlight w:val="yellow"/>
        </w:rPr>
        <w:t xml:space="preserve">for </w:t>
      </w:r>
      <w:r w:rsidR="00F01806" w:rsidRPr="00986F89">
        <w:rPr>
          <w:highlight w:val="yellow"/>
        </w:rPr>
        <w:t>3 min</w:t>
      </w:r>
      <w:r w:rsidR="00373EDA" w:rsidRPr="00986F89">
        <w:rPr>
          <w:highlight w:val="yellow"/>
        </w:rPr>
        <w:t xml:space="preserve"> at</w:t>
      </w:r>
      <w:r w:rsidR="00F01806" w:rsidRPr="00986F89">
        <w:rPr>
          <w:highlight w:val="yellow"/>
        </w:rPr>
        <w:t xml:space="preserve"> </w:t>
      </w:r>
      <w:r w:rsidR="00CA2E8E" w:rsidRPr="00986F89">
        <w:rPr>
          <w:highlight w:val="yellow"/>
        </w:rPr>
        <w:t>250</w:t>
      </w:r>
      <w:r w:rsidR="00F01806" w:rsidRPr="00986F89">
        <w:rPr>
          <w:highlight w:val="yellow"/>
        </w:rPr>
        <w:t xml:space="preserve"> </w:t>
      </w:r>
      <w:proofErr w:type="spellStart"/>
      <w:r w:rsidR="00F01806" w:rsidRPr="00986F89">
        <w:rPr>
          <w:highlight w:val="yellow"/>
        </w:rPr>
        <w:t>r</w:t>
      </w:r>
      <w:r w:rsidR="00CA2E8E" w:rsidRPr="00986F89">
        <w:rPr>
          <w:highlight w:val="yellow"/>
        </w:rPr>
        <w:t>cf</w:t>
      </w:r>
      <w:proofErr w:type="spellEnd"/>
      <w:r w:rsidR="008E5C54" w:rsidRPr="00986F89">
        <w:rPr>
          <w:highlight w:val="yellow"/>
        </w:rPr>
        <w:t xml:space="preserve"> </w:t>
      </w:r>
      <w:r w:rsidR="002E03C9" w:rsidRPr="00986F89">
        <w:rPr>
          <w:highlight w:val="yellow"/>
        </w:rPr>
        <w:t>(</w:t>
      </w:r>
      <w:r w:rsidR="004A4E42" w:rsidRPr="00986F89">
        <w:rPr>
          <w:highlight w:val="yellow"/>
        </w:rPr>
        <w:t>acceleration:</w:t>
      </w:r>
      <w:r w:rsidR="002E03C9" w:rsidRPr="00986F89">
        <w:rPr>
          <w:highlight w:val="yellow"/>
        </w:rPr>
        <w:t xml:space="preserve"> 9 </w:t>
      </w:r>
      <w:proofErr w:type="spellStart"/>
      <w:r w:rsidR="002E03C9" w:rsidRPr="00986F89">
        <w:rPr>
          <w:highlight w:val="yellow"/>
        </w:rPr>
        <w:t>rcf</w:t>
      </w:r>
      <w:proofErr w:type="spellEnd"/>
      <w:r w:rsidR="002E03C9" w:rsidRPr="00986F89">
        <w:rPr>
          <w:highlight w:val="yellow"/>
        </w:rPr>
        <w:t>/s, deceleration</w:t>
      </w:r>
      <w:r w:rsidR="004A4E42" w:rsidRPr="00986F89">
        <w:rPr>
          <w:highlight w:val="yellow"/>
        </w:rPr>
        <w:t>:</w:t>
      </w:r>
      <w:r w:rsidR="002E03C9" w:rsidRPr="00986F89">
        <w:rPr>
          <w:highlight w:val="yellow"/>
        </w:rPr>
        <w:t xml:space="preserve"> 5 </w:t>
      </w:r>
      <w:proofErr w:type="spellStart"/>
      <w:r w:rsidR="002E03C9" w:rsidRPr="00986F89">
        <w:rPr>
          <w:highlight w:val="yellow"/>
        </w:rPr>
        <w:t>rcf</w:t>
      </w:r>
      <w:proofErr w:type="spellEnd"/>
      <w:r w:rsidR="002E03C9" w:rsidRPr="00986F89">
        <w:rPr>
          <w:highlight w:val="yellow"/>
        </w:rPr>
        <w:t xml:space="preserve">/s) at </w:t>
      </w:r>
      <w:r w:rsidR="00692961">
        <w:rPr>
          <w:highlight w:val="yellow"/>
        </w:rPr>
        <w:t>room temperature (</w:t>
      </w:r>
      <w:r w:rsidR="002E03C9" w:rsidRPr="00986F89">
        <w:rPr>
          <w:highlight w:val="yellow"/>
        </w:rPr>
        <w:t>RT</w:t>
      </w:r>
      <w:r w:rsidR="00692961">
        <w:rPr>
          <w:highlight w:val="yellow"/>
        </w:rPr>
        <w:t>)</w:t>
      </w:r>
      <w:r w:rsidR="007B1CAD" w:rsidRPr="00986F89">
        <w:rPr>
          <w:highlight w:val="yellow"/>
        </w:rPr>
        <w:t>.</w:t>
      </w:r>
    </w:p>
    <w:p w14:paraId="645544A4" w14:textId="77777777" w:rsidR="008114FD" w:rsidRPr="00986F89" w:rsidRDefault="008114FD" w:rsidP="00986F89">
      <w:pPr>
        <w:pStyle w:val="ListParagraph"/>
        <w:widowControl/>
        <w:ind w:left="0"/>
        <w:rPr>
          <w:b/>
          <w:color w:val="000000" w:themeColor="text1"/>
          <w:highlight w:val="yellow"/>
        </w:rPr>
      </w:pPr>
    </w:p>
    <w:p w14:paraId="018AE759" w14:textId="47A45E07" w:rsidR="00692961" w:rsidRPr="003065AC" w:rsidRDefault="00F81A7E" w:rsidP="00986F89">
      <w:pPr>
        <w:pStyle w:val="ListParagraph"/>
        <w:widowControl/>
        <w:numPr>
          <w:ilvl w:val="2"/>
          <w:numId w:val="35"/>
        </w:numPr>
        <w:ind w:left="0" w:firstLine="0"/>
        <w:rPr>
          <w:b/>
          <w:color w:val="000000" w:themeColor="text1"/>
          <w:highlight w:val="yellow"/>
        </w:rPr>
      </w:pPr>
      <w:r w:rsidRPr="00986F89">
        <w:rPr>
          <w:highlight w:val="yellow"/>
        </w:rPr>
        <w:t>Meanwhile</w:t>
      </w:r>
      <w:r w:rsidR="00F01806" w:rsidRPr="00986F89">
        <w:rPr>
          <w:highlight w:val="yellow"/>
        </w:rPr>
        <w:t xml:space="preserve">, prepare the </w:t>
      </w:r>
      <w:r w:rsidR="002915DC" w:rsidRPr="00986F89">
        <w:rPr>
          <w:highlight w:val="yellow"/>
        </w:rPr>
        <w:t xml:space="preserve">inserts (see the </w:t>
      </w:r>
      <w:r w:rsidR="003D3774" w:rsidRPr="00986F89">
        <w:rPr>
          <w:b/>
          <w:highlight w:val="yellow"/>
        </w:rPr>
        <w:t>T</w:t>
      </w:r>
      <w:r w:rsidR="002915DC" w:rsidRPr="00986F89">
        <w:rPr>
          <w:b/>
          <w:highlight w:val="yellow"/>
        </w:rPr>
        <w:t xml:space="preserve">able of </w:t>
      </w:r>
      <w:r w:rsidR="003D3774" w:rsidRPr="00986F89">
        <w:rPr>
          <w:b/>
          <w:highlight w:val="yellow"/>
        </w:rPr>
        <w:t>M</w:t>
      </w:r>
      <w:r w:rsidR="002915DC" w:rsidRPr="00986F89">
        <w:rPr>
          <w:b/>
          <w:highlight w:val="yellow"/>
        </w:rPr>
        <w:t>aterials</w:t>
      </w:r>
      <w:r w:rsidR="002915DC" w:rsidRPr="00986F89">
        <w:rPr>
          <w:highlight w:val="yellow"/>
        </w:rPr>
        <w:t>)</w:t>
      </w:r>
      <w:r w:rsidR="00F01806" w:rsidRPr="00986F89">
        <w:rPr>
          <w:highlight w:val="yellow"/>
        </w:rPr>
        <w:t xml:space="preserve">: using sterile forceps, </w:t>
      </w:r>
      <w:r w:rsidRPr="00986F89">
        <w:rPr>
          <w:highlight w:val="yellow"/>
        </w:rPr>
        <w:t>place</w:t>
      </w:r>
      <w:r w:rsidR="00F01806" w:rsidRPr="00986F89">
        <w:rPr>
          <w:highlight w:val="yellow"/>
        </w:rPr>
        <w:t xml:space="preserve"> the inserts </w:t>
      </w:r>
      <w:r w:rsidR="00283A7A" w:rsidRPr="00986F89">
        <w:rPr>
          <w:highlight w:val="yellow"/>
        </w:rPr>
        <w:t xml:space="preserve">with the </w:t>
      </w:r>
      <w:r w:rsidR="00283A7A" w:rsidRPr="003065AC">
        <w:rPr>
          <w:b/>
          <w:highlight w:val="yellow"/>
        </w:rPr>
        <w:t xml:space="preserve">brain </w:t>
      </w:r>
      <w:r w:rsidR="00283A7A" w:rsidRPr="00986F89">
        <w:rPr>
          <w:highlight w:val="yellow"/>
        </w:rPr>
        <w:t xml:space="preserve">side </w:t>
      </w:r>
      <w:r w:rsidR="00F01806" w:rsidRPr="00986F89">
        <w:rPr>
          <w:highlight w:val="yellow"/>
        </w:rPr>
        <w:t xml:space="preserve">up </w:t>
      </w:r>
      <w:r w:rsidR="00057767" w:rsidRPr="00986F89">
        <w:rPr>
          <w:highlight w:val="yellow"/>
        </w:rPr>
        <w:t>(</w:t>
      </w:r>
      <w:r w:rsidR="00057767" w:rsidRPr="00986F89">
        <w:rPr>
          <w:b/>
          <w:highlight w:val="yellow"/>
        </w:rPr>
        <w:t>Figure 1A</w:t>
      </w:r>
      <w:r w:rsidR="00057767" w:rsidRPr="00986F89">
        <w:rPr>
          <w:highlight w:val="yellow"/>
        </w:rPr>
        <w:t>)</w:t>
      </w:r>
      <w:r w:rsidR="00057767">
        <w:rPr>
          <w:highlight w:val="yellow"/>
        </w:rPr>
        <w:t xml:space="preserve"> </w:t>
      </w:r>
      <w:r w:rsidR="00F01806" w:rsidRPr="00986F89">
        <w:rPr>
          <w:highlight w:val="yellow"/>
        </w:rPr>
        <w:t xml:space="preserve">on the </w:t>
      </w:r>
      <w:r w:rsidR="00283A7A" w:rsidRPr="00986F89">
        <w:rPr>
          <w:highlight w:val="yellow"/>
        </w:rPr>
        <w:t>lid of</w:t>
      </w:r>
      <w:r w:rsidR="00F01806" w:rsidRPr="00986F89">
        <w:rPr>
          <w:highlight w:val="yellow"/>
        </w:rPr>
        <w:t xml:space="preserve"> </w:t>
      </w:r>
      <w:r w:rsidRPr="00986F89">
        <w:rPr>
          <w:highlight w:val="yellow"/>
        </w:rPr>
        <w:t>a sterile</w:t>
      </w:r>
      <w:r w:rsidR="00F01806" w:rsidRPr="00986F89">
        <w:rPr>
          <w:highlight w:val="yellow"/>
        </w:rPr>
        <w:t xml:space="preserve"> 6-well plate (</w:t>
      </w:r>
      <w:r w:rsidR="000271C5" w:rsidRPr="00986F89">
        <w:rPr>
          <w:b/>
          <w:highlight w:val="yellow"/>
        </w:rPr>
        <w:t>Figure</w:t>
      </w:r>
      <w:r w:rsidR="00F01806" w:rsidRPr="00986F89">
        <w:rPr>
          <w:b/>
          <w:highlight w:val="yellow"/>
        </w:rPr>
        <w:t xml:space="preserve"> 1</w:t>
      </w:r>
      <w:r w:rsidR="00283A7A" w:rsidRPr="00986F89">
        <w:rPr>
          <w:b/>
          <w:highlight w:val="yellow"/>
        </w:rPr>
        <w:t>B</w:t>
      </w:r>
      <w:r w:rsidR="00F01806" w:rsidRPr="00986F89">
        <w:rPr>
          <w:highlight w:val="yellow"/>
        </w:rPr>
        <w:t xml:space="preserve">). </w:t>
      </w:r>
      <w:r w:rsidR="00F01806" w:rsidRPr="00986F89">
        <w:t xml:space="preserve">Verify </w:t>
      </w:r>
      <w:r w:rsidR="00EE38E4" w:rsidRPr="00986F89">
        <w:t xml:space="preserve">beforehand </w:t>
      </w:r>
      <w:r w:rsidR="00F01806" w:rsidRPr="00986F89">
        <w:t xml:space="preserve">that </w:t>
      </w:r>
      <w:r w:rsidRPr="00986F89">
        <w:t>the plate can be placed upside down on the inserts</w:t>
      </w:r>
      <w:r w:rsidR="00EE38E4" w:rsidRPr="00986F89">
        <w:t xml:space="preserve"> without touching or moving the inserts during the process</w:t>
      </w:r>
      <w:r w:rsidR="00F01806" w:rsidRPr="00986F89">
        <w:t>.</w:t>
      </w:r>
      <w:r w:rsidR="004239B5" w:rsidRPr="00986F89">
        <w:t xml:space="preserve"> </w:t>
      </w:r>
    </w:p>
    <w:p w14:paraId="6EFDB4D8" w14:textId="77777777" w:rsidR="00692961" w:rsidRDefault="00692961" w:rsidP="003065AC">
      <w:pPr>
        <w:pStyle w:val="ListParagraph"/>
      </w:pPr>
    </w:p>
    <w:p w14:paraId="363733ED" w14:textId="45A247B5" w:rsidR="00E543AF" w:rsidRPr="00692961" w:rsidRDefault="00692961" w:rsidP="003065AC">
      <w:pPr>
        <w:pStyle w:val="ListParagraph"/>
        <w:widowControl/>
        <w:ind w:left="0"/>
        <w:rPr>
          <w:b/>
          <w:color w:val="000000" w:themeColor="text1"/>
          <w:highlight w:val="yellow"/>
        </w:rPr>
      </w:pPr>
      <w:r w:rsidRPr="003065AC">
        <w:rPr>
          <w:color w:val="000000" w:themeColor="text1"/>
        </w:rPr>
        <w:t xml:space="preserve">NOTE: </w:t>
      </w:r>
      <w:r w:rsidR="004239B5" w:rsidRPr="00986F89">
        <w:t>The proper placement of the inserts allow</w:t>
      </w:r>
      <w:r w:rsidR="009B2CC8" w:rsidRPr="00986F89">
        <w:t>s</w:t>
      </w:r>
      <w:r w:rsidR="004239B5" w:rsidRPr="00986F89">
        <w:t xml:space="preserve"> the entrapment of the astrocyte suspension </w:t>
      </w:r>
      <w:r w:rsidR="004A4E42" w:rsidRPr="00986F89">
        <w:t>in-between</w:t>
      </w:r>
      <w:r w:rsidR="004239B5" w:rsidRPr="00986F89">
        <w:t xml:space="preserve"> the membrane and the bottom of the well.</w:t>
      </w:r>
    </w:p>
    <w:p w14:paraId="7ECFD799" w14:textId="77777777" w:rsidR="008114FD" w:rsidRPr="00986F89" w:rsidRDefault="008114FD" w:rsidP="00986F89">
      <w:pPr>
        <w:pStyle w:val="ListParagraph"/>
        <w:widowControl/>
        <w:ind w:left="0"/>
        <w:rPr>
          <w:b/>
          <w:color w:val="000000" w:themeColor="text1"/>
          <w:highlight w:val="yellow"/>
        </w:rPr>
      </w:pPr>
    </w:p>
    <w:p w14:paraId="068EF3E2" w14:textId="54437974" w:rsidR="00E543AF" w:rsidRPr="00986F89" w:rsidRDefault="00F81A7E" w:rsidP="00986F89">
      <w:pPr>
        <w:pStyle w:val="ListParagraph"/>
        <w:widowControl/>
        <w:numPr>
          <w:ilvl w:val="2"/>
          <w:numId w:val="35"/>
        </w:numPr>
        <w:ind w:left="0" w:firstLine="0"/>
        <w:rPr>
          <w:b/>
          <w:color w:val="000000" w:themeColor="text1"/>
          <w:highlight w:val="yellow"/>
        </w:rPr>
      </w:pPr>
      <w:r w:rsidRPr="00986F89">
        <w:t xml:space="preserve">Once </w:t>
      </w:r>
      <w:r w:rsidR="004A4E42" w:rsidRPr="00986F89">
        <w:t>centrifuged</w:t>
      </w:r>
      <w:r w:rsidRPr="00986F89">
        <w:t>, carefully discard</w:t>
      </w:r>
      <w:r w:rsidR="00F01806" w:rsidRPr="00986F89">
        <w:t xml:space="preserve"> the supernatant</w:t>
      </w:r>
      <w:r w:rsidRPr="00986F89">
        <w:t xml:space="preserve"> from the cell </w:t>
      </w:r>
      <w:r w:rsidR="004A4E42" w:rsidRPr="00986F89">
        <w:t>suspension;</w:t>
      </w:r>
      <w:r w:rsidR="00F01806" w:rsidRPr="00986F89">
        <w:t xml:space="preserve"> resuspend</w:t>
      </w:r>
      <w:r w:rsidRPr="00986F89">
        <w:t xml:space="preserve"> the</w:t>
      </w:r>
      <w:r w:rsidR="00F01806" w:rsidRPr="00986F89">
        <w:t xml:space="preserve"> astrocyte </w:t>
      </w:r>
      <w:r w:rsidRPr="00986F89">
        <w:t xml:space="preserve">pellet in 1 mL of </w:t>
      </w:r>
      <w:r w:rsidR="006F3CA1" w:rsidRPr="00986F89">
        <w:t>ABM+</w:t>
      </w:r>
      <w:r w:rsidRPr="00986F89">
        <w:t xml:space="preserve"> </w:t>
      </w:r>
      <w:r w:rsidR="00F01806" w:rsidRPr="00986F89">
        <w:t xml:space="preserve">by </w:t>
      </w:r>
      <w:r w:rsidR="004239B5" w:rsidRPr="00986F89">
        <w:t>gently resuspending the pellet</w:t>
      </w:r>
      <w:r w:rsidRPr="00986F89">
        <w:t xml:space="preserve"> on the tube’s wall up to 5</w:t>
      </w:r>
      <w:r w:rsidR="00692961">
        <w:t>x</w:t>
      </w:r>
      <w:r w:rsidR="00F01806" w:rsidRPr="00986F89">
        <w:t>.</w:t>
      </w:r>
      <w:r w:rsidRPr="00986F89">
        <w:t xml:space="preserve"> Avoid excessive pipetting of the cell</w:t>
      </w:r>
      <w:r w:rsidR="00514A84" w:rsidRPr="00986F89">
        <w:t>s</w:t>
      </w:r>
      <w:r w:rsidRPr="00986F89">
        <w:t xml:space="preserve"> to limit the </w:t>
      </w:r>
      <w:r w:rsidR="00514A84" w:rsidRPr="00986F89">
        <w:t xml:space="preserve">stress on the </w:t>
      </w:r>
      <w:r w:rsidRPr="00986F89">
        <w:t>cell</w:t>
      </w:r>
      <w:r w:rsidR="00514A84" w:rsidRPr="00986F89">
        <w:t>s</w:t>
      </w:r>
      <w:r w:rsidRPr="00986F89">
        <w:t>.</w:t>
      </w:r>
      <w:r w:rsidR="00AC02FA" w:rsidRPr="00986F89">
        <w:t xml:space="preserve"> </w:t>
      </w:r>
      <w:r w:rsidR="00F01806" w:rsidRPr="00986F89">
        <w:rPr>
          <w:highlight w:val="yellow"/>
        </w:rPr>
        <w:t xml:space="preserve">Count </w:t>
      </w:r>
      <w:r w:rsidRPr="00986F89">
        <w:rPr>
          <w:highlight w:val="yellow"/>
        </w:rPr>
        <w:t xml:space="preserve">the </w:t>
      </w:r>
      <w:r w:rsidR="00F01806" w:rsidRPr="00986F89">
        <w:rPr>
          <w:highlight w:val="yellow"/>
        </w:rPr>
        <w:t>cells</w:t>
      </w:r>
      <w:r w:rsidRPr="00986F89">
        <w:rPr>
          <w:highlight w:val="yellow"/>
        </w:rPr>
        <w:t xml:space="preserve"> and </w:t>
      </w:r>
      <w:r w:rsidR="00590976" w:rsidRPr="00986F89">
        <w:rPr>
          <w:highlight w:val="yellow"/>
        </w:rPr>
        <w:t>adjust</w:t>
      </w:r>
      <w:r w:rsidRPr="00986F89">
        <w:rPr>
          <w:highlight w:val="yellow"/>
        </w:rPr>
        <w:t xml:space="preserve"> the cell suspension </w:t>
      </w:r>
      <w:r w:rsidR="008D3600" w:rsidRPr="00986F89">
        <w:rPr>
          <w:highlight w:val="yellow"/>
        </w:rPr>
        <w:t xml:space="preserve">density </w:t>
      </w:r>
      <w:r w:rsidR="00590976" w:rsidRPr="00986F89">
        <w:rPr>
          <w:highlight w:val="yellow"/>
        </w:rPr>
        <w:t xml:space="preserve">to </w:t>
      </w:r>
      <w:r w:rsidR="002E03C9" w:rsidRPr="00986F89">
        <w:rPr>
          <w:highlight w:val="yellow"/>
        </w:rPr>
        <w:t>1.5</w:t>
      </w:r>
      <w:r w:rsidR="008D3600" w:rsidRPr="00986F89">
        <w:rPr>
          <w:highlight w:val="yellow"/>
        </w:rPr>
        <w:t xml:space="preserve"> </w:t>
      </w:r>
      <w:r w:rsidR="002E03C9" w:rsidRPr="00986F89">
        <w:rPr>
          <w:highlight w:val="yellow"/>
        </w:rPr>
        <w:t>x</w:t>
      </w:r>
      <w:r w:rsidR="008D3600" w:rsidRPr="00986F89">
        <w:rPr>
          <w:highlight w:val="yellow"/>
        </w:rPr>
        <w:t xml:space="preserve"> </w:t>
      </w:r>
      <w:r w:rsidR="002E03C9" w:rsidRPr="00986F89">
        <w:rPr>
          <w:highlight w:val="yellow"/>
        </w:rPr>
        <w:t>10</w:t>
      </w:r>
      <w:r w:rsidR="002E03C9" w:rsidRPr="00986F89">
        <w:rPr>
          <w:highlight w:val="yellow"/>
          <w:vertAlign w:val="superscript"/>
        </w:rPr>
        <w:t>5</w:t>
      </w:r>
      <w:r w:rsidR="00F01806" w:rsidRPr="00986F89">
        <w:rPr>
          <w:highlight w:val="yellow"/>
        </w:rPr>
        <w:t xml:space="preserve"> cells in </w:t>
      </w:r>
      <w:r w:rsidRPr="00986F89">
        <w:rPr>
          <w:highlight w:val="yellow"/>
        </w:rPr>
        <w:t>4</w:t>
      </w:r>
      <w:r w:rsidR="00F01806" w:rsidRPr="00986F89">
        <w:rPr>
          <w:highlight w:val="yellow"/>
        </w:rPr>
        <w:t>00 µL</w:t>
      </w:r>
      <w:r w:rsidR="007B1CAD" w:rsidRPr="00986F89">
        <w:rPr>
          <w:highlight w:val="yellow"/>
        </w:rPr>
        <w:t xml:space="preserve"> </w:t>
      </w:r>
      <w:r w:rsidR="006C4337">
        <w:rPr>
          <w:highlight w:val="yellow"/>
        </w:rPr>
        <w:t xml:space="preserve">of </w:t>
      </w:r>
      <w:r w:rsidR="007B1CAD" w:rsidRPr="00986F89">
        <w:rPr>
          <w:highlight w:val="yellow"/>
        </w:rPr>
        <w:t>ABM+/</w:t>
      </w:r>
      <w:r w:rsidR="00590976" w:rsidRPr="00986F89">
        <w:rPr>
          <w:highlight w:val="yellow"/>
        </w:rPr>
        <w:t>insert</w:t>
      </w:r>
      <w:r w:rsidR="006F3CA1" w:rsidRPr="00986F89">
        <w:rPr>
          <w:highlight w:val="yellow"/>
        </w:rPr>
        <w:t>.</w:t>
      </w:r>
    </w:p>
    <w:p w14:paraId="352EDCC6" w14:textId="77777777" w:rsidR="008114FD" w:rsidRPr="00986F89" w:rsidRDefault="008114FD" w:rsidP="00986F89">
      <w:pPr>
        <w:pStyle w:val="ListParagraph"/>
        <w:widowControl/>
        <w:ind w:left="0"/>
        <w:rPr>
          <w:b/>
          <w:color w:val="000000" w:themeColor="text1"/>
          <w:highlight w:val="yellow"/>
        </w:rPr>
      </w:pPr>
    </w:p>
    <w:p w14:paraId="61D87032" w14:textId="701F2B8A" w:rsidR="00E543AF" w:rsidRPr="00986F89" w:rsidRDefault="00F81A7E" w:rsidP="00986F89">
      <w:pPr>
        <w:pStyle w:val="ListParagraph"/>
        <w:widowControl/>
        <w:numPr>
          <w:ilvl w:val="2"/>
          <w:numId w:val="35"/>
        </w:numPr>
        <w:ind w:left="0" w:firstLine="0"/>
        <w:rPr>
          <w:b/>
          <w:color w:val="000000" w:themeColor="text1"/>
          <w:highlight w:val="yellow"/>
        </w:rPr>
      </w:pPr>
      <w:r w:rsidRPr="00986F89">
        <w:rPr>
          <w:highlight w:val="yellow"/>
        </w:rPr>
        <w:t>Place</w:t>
      </w:r>
      <w:r w:rsidR="00F01806" w:rsidRPr="00986F89">
        <w:rPr>
          <w:highlight w:val="yellow"/>
        </w:rPr>
        <w:t xml:space="preserve"> </w:t>
      </w:r>
      <w:r w:rsidR="006F3CA1" w:rsidRPr="00986F89">
        <w:rPr>
          <w:highlight w:val="yellow"/>
        </w:rPr>
        <w:t>the</w:t>
      </w:r>
      <w:r w:rsidRPr="00986F89">
        <w:rPr>
          <w:highlight w:val="yellow"/>
        </w:rPr>
        <w:t xml:space="preserve"> </w:t>
      </w:r>
      <w:r w:rsidR="00F01806" w:rsidRPr="00986F89">
        <w:rPr>
          <w:highlight w:val="yellow"/>
        </w:rPr>
        <w:t xml:space="preserve">cell suspension </w:t>
      </w:r>
      <w:r w:rsidR="00514A84" w:rsidRPr="00986F89">
        <w:rPr>
          <w:highlight w:val="yellow"/>
        </w:rPr>
        <w:t>i</w:t>
      </w:r>
      <w:r w:rsidR="00F01806" w:rsidRPr="00986F89">
        <w:rPr>
          <w:highlight w:val="yellow"/>
        </w:rPr>
        <w:t xml:space="preserve">n the middle of the </w:t>
      </w:r>
      <w:r w:rsidRPr="00986F89">
        <w:rPr>
          <w:highlight w:val="yellow"/>
        </w:rPr>
        <w:t xml:space="preserve">brain-side of the </w:t>
      </w:r>
      <w:r w:rsidR="002915DC" w:rsidRPr="00986F89">
        <w:rPr>
          <w:highlight w:val="yellow"/>
        </w:rPr>
        <w:t xml:space="preserve">insert’s </w:t>
      </w:r>
      <w:r w:rsidR="00F01806" w:rsidRPr="00986F89">
        <w:rPr>
          <w:highlight w:val="yellow"/>
        </w:rPr>
        <w:t>membrane (</w:t>
      </w:r>
      <w:r w:rsidR="000271C5" w:rsidRPr="00986F89">
        <w:rPr>
          <w:b/>
          <w:highlight w:val="yellow"/>
        </w:rPr>
        <w:t>Figure</w:t>
      </w:r>
      <w:r w:rsidRPr="00986F89">
        <w:rPr>
          <w:b/>
          <w:highlight w:val="yellow"/>
        </w:rPr>
        <w:t xml:space="preserve"> 1B</w:t>
      </w:r>
      <w:r w:rsidR="00F01806" w:rsidRPr="00986F89">
        <w:rPr>
          <w:highlight w:val="yellow"/>
        </w:rPr>
        <w:t>) and</w:t>
      </w:r>
      <w:r w:rsidR="00692961">
        <w:rPr>
          <w:highlight w:val="yellow"/>
        </w:rPr>
        <w:t>,</w:t>
      </w:r>
      <w:r w:rsidR="00F01806" w:rsidRPr="00986F89">
        <w:rPr>
          <w:highlight w:val="yellow"/>
        </w:rPr>
        <w:t xml:space="preserve"> very carefully</w:t>
      </w:r>
      <w:r w:rsidR="00692961">
        <w:rPr>
          <w:highlight w:val="yellow"/>
        </w:rPr>
        <w:t>,</w:t>
      </w:r>
      <w:r w:rsidR="00F01806" w:rsidRPr="00986F89">
        <w:rPr>
          <w:highlight w:val="yellow"/>
        </w:rPr>
        <w:t xml:space="preserve"> spread it by </w:t>
      </w:r>
      <w:r w:rsidR="00514A84" w:rsidRPr="00986F89">
        <w:rPr>
          <w:highlight w:val="yellow"/>
        </w:rPr>
        <w:t xml:space="preserve">using capillary force </w:t>
      </w:r>
      <w:r w:rsidR="00F01806" w:rsidRPr="00986F89">
        <w:rPr>
          <w:highlight w:val="yellow"/>
        </w:rPr>
        <w:t xml:space="preserve">with a sterile pipet tip. </w:t>
      </w:r>
      <w:r w:rsidR="008D3600" w:rsidRPr="00986F89">
        <w:rPr>
          <w:highlight w:val="yellow"/>
        </w:rPr>
        <w:t>Avoid direct contact as t</w:t>
      </w:r>
      <w:r w:rsidRPr="00986F89">
        <w:rPr>
          <w:highlight w:val="yellow"/>
        </w:rPr>
        <w:t>he m</w:t>
      </w:r>
      <w:r w:rsidR="00F01806" w:rsidRPr="00986F89">
        <w:rPr>
          <w:highlight w:val="yellow"/>
        </w:rPr>
        <w:t xml:space="preserve">embrane is </w:t>
      </w:r>
      <w:r w:rsidRPr="00986F89">
        <w:rPr>
          <w:highlight w:val="yellow"/>
        </w:rPr>
        <w:t>particularly</w:t>
      </w:r>
      <w:r w:rsidR="00F01806" w:rsidRPr="00986F89">
        <w:rPr>
          <w:highlight w:val="yellow"/>
        </w:rPr>
        <w:t xml:space="preserve"> fragile</w:t>
      </w:r>
      <w:r w:rsidR="0026303F" w:rsidRPr="00986F89">
        <w:rPr>
          <w:highlight w:val="yellow"/>
        </w:rPr>
        <w:t>.</w:t>
      </w:r>
    </w:p>
    <w:p w14:paraId="475506F4" w14:textId="77777777" w:rsidR="008114FD" w:rsidRPr="00986F89" w:rsidRDefault="008114FD" w:rsidP="00986F89">
      <w:pPr>
        <w:pStyle w:val="ListParagraph"/>
        <w:widowControl/>
        <w:ind w:left="0"/>
        <w:rPr>
          <w:b/>
          <w:color w:val="000000" w:themeColor="text1"/>
          <w:highlight w:val="yellow"/>
        </w:rPr>
      </w:pPr>
    </w:p>
    <w:p w14:paraId="23F8A1D9" w14:textId="3B973C85" w:rsidR="00E543AF" w:rsidRPr="00986F89" w:rsidRDefault="00F81A7E" w:rsidP="00986F89">
      <w:pPr>
        <w:pStyle w:val="ListParagraph"/>
        <w:widowControl/>
        <w:numPr>
          <w:ilvl w:val="2"/>
          <w:numId w:val="35"/>
        </w:numPr>
        <w:ind w:left="0" w:firstLine="0"/>
        <w:rPr>
          <w:b/>
          <w:color w:val="000000" w:themeColor="text1"/>
          <w:highlight w:val="yellow"/>
        </w:rPr>
      </w:pPr>
      <w:r w:rsidRPr="00986F89">
        <w:rPr>
          <w:highlight w:val="yellow"/>
        </w:rPr>
        <w:t>With the brain side of the inserts still up, place</w:t>
      </w:r>
      <w:r w:rsidR="00F01806" w:rsidRPr="00986F89">
        <w:rPr>
          <w:highlight w:val="yellow"/>
        </w:rPr>
        <w:t xml:space="preserve"> the </w:t>
      </w:r>
      <w:r w:rsidRPr="00986F89">
        <w:rPr>
          <w:highlight w:val="yellow"/>
        </w:rPr>
        <w:t xml:space="preserve">6-well </w:t>
      </w:r>
      <w:r w:rsidR="00F01806" w:rsidRPr="00986F89">
        <w:rPr>
          <w:highlight w:val="yellow"/>
        </w:rPr>
        <w:t xml:space="preserve">plate </w:t>
      </w:r>
      <w:r w:rsidR="00692961" w:rsidRPr="00986F89">
        <w:rPr>
          <w:highlight w:val="yellow"/>
        </w:rPr>
        <w:t xml:space="preserve">back </w:t>
      </w:r>
      <w:r w:rsidR="00F01806" w:rsidRPr="00986F89">
        <w:rPr>
          <w:highlight w:val="yellow"/>
        </w:rPr>
        <w:t>on the inserts</w:t>
      </w:r>
      <w:r w:rsidR="00306A70" w:rsidRPr="00986F89">
        <w:rPr>
          <w:highlight w:val="yellow"/>
        </w:rPr>
        <w:t xml:space="preserve">. </w:t>
      </w:r>
      <w:r w:rsidR="00306A70" w:rsidRPr="00986F89">
        <w:t xml:space="preserve">This ensures that </w:t>
      </w:r>
      <w:r w:rsidR="00F01806" w:rsidRPr="00986F89">
        <w:t xml:space="preserve">the cell suspension </w:t>
      </w:r>
      <w:r w:rsidR="00371EC5" w:rsidRPr="00986F89">
        <w:t>is</w:t>
      </w:r>
      <w:r w:rsidR="00F01806" w:rsidRPr="00986F89">
        <w:t xml:space="preserve"> </w:t>
      </w:r>
      <w:r w:rsidR="00371EC5" w:rsidRPr="00986F89">
        <w:t xml:space="preserve">trapped </w:t>
      </w:r>
      <w:r w:rsidR="00F01806" w:rsidRPr="00986F89">
        <w:t xml:space="preserve">between </w:t>
      </w:r>
      <w:r w:rsidRPr="00986F89">
        <w:t xml:space="preserve">the </w:t>
      </w:r>
      <w:r w:rsidR="00F01806" w:rsidRPr="00986F89">
        <w:t xml:space="preserve">membrane and the </w:t>
      </w:r>
      <w:r w:rsidRPr="00986F89">
        <w:t xml:space="preserve">actual </w:t>
      </w:r>
      <w:r w:rsidR="00F01806" w:rsidRPr="00986F89">
        <w:t>bottom of the well (</w:t>
      </w:r>
      <w:r w:rsidR="000271C5" w:rsidRPr="00986F89">
        <w:rPr>
          <w:b/>
        </w:rPr>
        <w:t>Figure</w:t>
      </w:r>
      <w:r w:rsidRPr="00986F89">
        <w:rPr>
          <w:b/>
        </w:rPr>
        <w:t xml:space="preserve"> 1C</w:t>
      </w:r>
      <w:r w:rsidR="00F01806" w:rsidRPr="00986F89">
        <w:t>)</w:t>
      </w:r>
      <w:r w:rsidRPr="00986F89">
        <w:t xml:space="preserve">. Avoid air bubbles in the cell </w:t>
      </w:r>
      <w:r w:rsidR="009E60E5" w:rsidRPr="00986F89">
        <w:t>suspension,</w:t>
      </w:r>
      <w:r w:rsidRPr="00986F89">
        <w:t xml:space="preserve"> as it will prevent the homogeneous spread of </w:t>
      </w:r>
      <w:r w:rsidR="009E60E5" w:rsidRPr="00986F89">
        <w:t>the astrocytes on the membrane.</w:t>
      </w:r>
    </w:p>
    <w:p w14:paraId="1465C831" w14:textId="77777777" w:rsidR="008114FD" w:rsidRPr="00986F89" w:rsidRDefault="008114FD" w:rsidP="00986F89">
      <w:pPr>
        <w:pStyle w:val="ListParagraph"/>
        <w:widowControl/>
        <w:ind w:left="0"/>
        <w:rPr>
          <w:b/>
          <w:color w:val="000000" w:themeColor="text1"/>
          <w:highlight w:val="yellow"/>
        </w:rPr>
      </w:pPr>
    </w:p>
    <w:p w14:paraId="1FBDC8C9" w14:textId="3D2E87BB" w:rsidR="008114FD" w:rsidRPr="00986F89" w:rsidRDefault="00F81A7E" w:rsidP="00986F89">
      <w:pPr>
        <w:pStyle w:val="ListParagraph"/>
        <w:widowControl/>
        <w:numPr>
          <w:ilvl w:val="2"/>
          <w:numId w:val="35"/>
        </w:numPr>
        <w:ind w:left="0" w:firstLine="0"/>
        <w:rPr>
          <w:b/>
          <w:color w:val="000000" w:themeColor="text1"/>
          <w:highlight w:val="yellow"/>
        </w:rPr>
      </w:pPr>
      <w:r w:rsidRPr="00986F89">
        <w:rPr>
          <w:highlight w:val="yellow"/>
        </w:rPr>
        <w:t>P</w:t>
      </w:r>
      <w:r w:rsidR="00283A7A" w:rsidRPr="00986F89">
        <w:rPr>
          <w:highlight w:val="yellow"/>
        </w:rPr>
        <w:t>lace</w:t>
      </w:r>
      <w:r w:rsidRPr="00986F89">
        <w:rPr>
          <w:highlight w:val="yellow"/>
        </w:rPr>
        <w:t xml:space="preserve"> the plate</w:t>
      </w:r>
      <w:r w:rsidR="00283A7A" w:rsidRPr="00986F89">
        <w:rPr>
          <w:highlight w:val="yellow"/>
        </w:rPr>
        <w:t xml:space="preserve"> and inserts</w:t>
      </w:r>
      <w:r w:rsidR="001225B1" w:rsidRPr="00986F89">
        <w:rPr>
          <w:highlight w:val="yellow"/>
        </w:rPr>
        <w:t>,</w:t>
      </w:r>
      <w:r w:rsidR="00283A7A" w:rsidRPr="00986F89">
        <w:rPr>
          <w:highlight w:val="yellow"/>
        </w:rPr>
        <w:t xml:space="preserve"> with the brain side up</w:t>
      </w:r>
      <w:r w:rsidR="001225B1" w:rsidRPr="00986F89">
        <w:rPr>
          <w:highlight w:val="yellow"/>
        </w:rPr>
        <w:t>,</w:t>
      </w:r>
      <w:r w:rsidRPr="00986F89">
        <w:rPr>
          <w:highlight w:val="yellow"/>
        </w:rPr>
        <w:t xml:space="preserve"> in the incubator (</w:t>
      </w:r>
      <w:r w:rsidR="00137BD1">
        <w:rPr>
          <w:highlight w:val="yellow"/>
        </w:rPr>
        <w:t xml:space="preserve">at </w:t>
      </w:r>
      <w:r w:rsidRPr="00986F89">
        <w:rPr>
          <w:highlight w:val="yellow"/>
        </w:rPr>
        <w:t>37 °C</w:t>
      </w:r>
      <w:r w:rsidR="00692961">
        <w:rPr>
          <w:highlight w:val="yellow"/>
        </w:rPr>
        <w:t xml:space="preserve"> with</w:t>
      </w:r>
      <w:r w:rsidRPr="00986F89">
        <w:rPr>
          <w:highlight w:val="yellow"/>
        </w:rPr>
        <w:t xml:space="preserve"> 5% CO</w:t>
      </w:r>
      <w:r w:rsidRPr="00986F89">
        <w:rPr>
          <w:highlight w:val="yellow"/>
        </w:rPr>
        <w:softHyphen/>
      </w:r>
      <w:r w:rsidRPr="00986F89">
        <w:rPr>
          <w:highlight w:val="yellow"/>
          <w:vertAlign w:val="subscript"/>
        </w:rPr>
        <w:t>2</w:t>
      </w:r>
      <w:r w:rsidRPr="00986F89">
        <w:rPr>
          <w:highlight w:val="yellow"/>
        </w:rPr>
        <w:t xml:space="preserve">) </w:t>
      </w:r>
      <w:r w:rsidR="0053725C" w:rsidRPr="00986F89">
        <w:rPr>
          <w:highlight w:val="yellow"/>
        </w:rPr>
        <w:t xml:space="preserve">to </w:t>
      </w:r>
      <w:r w:rsidRPr="00986F89">
        <w:rPr>
          <w:highlight w:val="yellow"/>
        </w:rPr>
        <w:t>allow the cell</w:t>
      </w:r>
      <w:r w:rsidR="001225B1" w:rsidRPr="00986F89">
        <w:rPr>
          <w:highlight w:val="yellow"/>
        </w:rPr>
        <w:t xml:space="preserve"> adhesion </w:t>
      </w:r>
      <w:r w:rsidRPr="00986F89">
        <w:rPr>
          <w:highlight w:val="yellow"/>
        </w:rPr>
        <w:t>for a minimum of 2</w:t>
      </w:r>
      <w:r w:rsidR="00306A70" w:rsidRPr="00986F89">
        <w:rPr>
          <w:highlight w:val="yellow"/>
        </w:rPr>
        <w:t xml:space="preserve"> </w:t>
      </w:r>
      <w:r w:rsidRPr="00986F89">
        <w:rPr>
          <w:highlight w:val="yellow"/>
        </w:rPr>
        <w:t>h</w:t>
      </w:r>
      <w:r w:rsidR="001225B1" w:rsidRPr="00986F89">
        <w:rPr>
          <w:highlight w:val="yellow"/>
        </w:rPr>
        <w:t xml:space="preserve"> (murine </w:t>
      </w:r>
      <w:r w:rsidR="00694AF2" w:rsidRPr="00986F89">
        <w:rPr>
          <w:highlight w:val="yellow"/>
        </w:rPr>
        <w:t xml:space="preserve">immortalized </w:t>
      </w:r>
      <w:r w:rsidR="001225B1" w:rsidRPr="00986F89">
        <w:rPr>
          <w:highlight w:val="yellow"/>
        </w:rPr>
        <w:t>astrocytes) and up to</w:t>
      </w:r>
      <w:r w:rsidRPr="00986F89">
        <w:rPr>
          <w:highlight w:val="yellow"/>
        </w:rPr>
        <w:t xml:space="preserve"> </w:t>
      </w:r>
      <w:r w:rsidR="001225B1" w:rsidRPr="00986F89">
        <w:rPr>
          <w:highlight w:val="yellow"/>
        </w:rPr>
        <w:t>6</w:t>
      </w:r>
      <w:r w:rsidR="00306A70" w:rsidRPr="00986F89">
        <w:rPr>
          <w:highlight w:val="yellow"/>
        </w:rPr>
        <w:t xml:space="preserve"> </w:t>
      </w:r>
      <w:r w:rsidRPr="00986F89">
        <w:rPr>
          <w:highlight w:val="yellow"/>
        </w:rPr>
        <w:t xml:space="preserve">h </w:t>
      </w:r>
      <w:r w:rsidR="001225B1" w:rsidRPr="00986F89">
        <w:rPr>
          <w:highlight w:val="yellow"/>
        </w:rPr>
        <w:t>(human primary astrocytes)</w:t>
      </w:r>
      <w:r w:rsidRPr="00986F89">
        <w:rPr>
          <w:highlight w:val="yellow"/>
        </w:rPr>
        <w:t>.</w:t>
      </w:r>
    </w:p>
    <w:p w14:paraId="4ECC7759" w14:textId="77777777" w:rsidR="007B1CAD" w:rsidRPr="00986F89" w:rsidRDefault="007B1CAD" w:rsidP="00986F89">
      <w:pPr>
        <w:pStyle w:val="ListParagraph"/>
        <w:widowControl/>
        <w:ind w:left="0"/>
        <w:rPr>
          <w:b/>
          <w:color w:val="000000" w:themeColor="text1"/>
        </w:rPr>
      </w:pPr>
    </w:p>
    <w:p w14:paraId="150B713E" w14:textId="7A6212DD" w:rsidR="00E543AF" w:rsidRPr="00986F89" w:rsidRDefault="00B74F48" w:rsidP="00986F89">
      <w:pPr>
        <w:widowControl/>
        <w:outlineLvl w:val="2"/>
      </w:pPr>
      <w:r w:rsidRPr="00986F89">
        <w:t>NOTE: A</w:t>
      </w:r>
      <w:r w:rsidR="001225B1" w:rsidRPr="00986F89">
        <w:t xml:space="preserve">s the inserts are maintained upside down, visualization of the cell adhesion </w:t>
      </w:r>
      <w:r w:rsidR="00653D17" w:rsidRPr="00986F89">
        <w:t>is not</w:t>
      </w:r>
      <w:r w:rsidR="001225B1" w:rsidRPr="00986F89">
        <w:t xml:space="preserve"> possible under a microscope. It is</w:t>
      </w:r>
      <w:r w:rsidRPr="00986F89">
        <w:t>,</w:t>
      </w:r>
      <w:r w:rsidR="001225B1" w:rsidRPr="00986F89">
        <w:t xml:space="preserve"> therefore</w:t>
      </w:r>
      <w:r w:rsidRPr="00986F89">
        <w:t>,</w:t>
      </w:r>
      <w:r w:rsidR="001225B1" w:rsidRPr="00986F89">
        <w:t xml:space="preserve"> recommended to seed a separate regular cell culture vessel and control the cell </w:t>
      </w:r>
      <w:r w:rsidR="00BF6623" w:rsidRPr="00986F89">
        <w:t>adhesion</w:t>
      </w:r>
      <w:r w:rsidR="001225B1" w:rsidRPr="00986F89">
        <w:t xml:space="preserve"> </w:t>
      </w:r>
      <w:r w:rsidR="005D1F91" w:rsidRPr="00986F89">
        <w:t xml:space="preserve">in the vessel </w:t>
      </w:r>
      <w:r w:rsidR="001225B1" w:rsidRPr="00986F89">
        <w:t>over time.</w:t>
      </w:r>
      <w:r w:rsidR="002915DC" w:rsidRPr="00986F89">
        <w:t xml:space="preserve"> Careful manipulation of the membrane is a must as </w:t>
      </w:r>
      <w:r w:rsidR="0053725C" w:rsidRPr="00986F89">
        <w:t>the</w:t>
      </w:r>
      <w:r w:rsidR="002915DC" w:rsidRPr="00986F89">
        <w:t xml:space="preserve"> </w:t>
      </w:r>
      <w:r w:rsidR="0053725C" w:rsidRPr="00986F89">
        <w:t xml:space="preserve">results will be </w:t>
      </w:r>
      <w:r w:rsidR="002915DC" w:rsidRPr="00986F89">
        <w:t xml:space="preserve">unreliable when </w:t>
      </w:r>
      <w:r w:rsidR="0053725C" w:rsidRPr="00986F89">
        <w:t xml:space="preserve">membranes are </w:t>
      </w:r>
      <w:r w:rsidR="002915DC" w:rsidRPr="00986F89">
        <w:t>damaged.</w:t>
      </w:r>
    </w:p>
    <w:p w14:paraId="73041E2E" w14:textId="77777777" w:rsidR="008114FD" w:rsidRPr="00986F89" w:rsidRDefault="008114FD" w:rsidP="00986F89">
      <w:pPr>
        <w:widowControl/>
        <w:outlineLvl w:val="2"/>
        <w:rPr>
          <w:b/>
          <w:color w:val="000000" w:themeColor="text1"/>
        </w:rPr>
      </w:pPr>
    </w:p>
    <w:p w14:paraId="0006AF92" w14:textId="0D999726" w:rsidR="00F01806" w:rsidRPr="00986F89" w:rsidRDefault="00F81A7E" w:rsidP="00986F89">
      <w:pPr>
        <w:pStyle w:val="ListParagraph"/>
        <w:widowControl/>
        <w:numPr>
          <w:ilvl w:val="2"/>
          <w:numId w:val="35"/>
        </w:numPr>
        <w:ind w:left="0" w:firstLine="0"/>
        <w:outlineLvl w:val="2"/>
        <w:rPr>
          <w:b/>
          <w:color w:val="000000" w:themeColor="text1"/>
          <w:highlight w:val="yellow"/>
        </w:rPr>
      </w:pPr>
      <w:r w:rsidRPr="00986F89">
        <w:t>At the end of the incubation time</w:t>
      </w:r>
      <w:r w:rsidR="00CA2E8E" w:rsidRPr="00986F89">
        <w:t xml:space="preserve">, verify the absence of cell suspension leaks outside of the seeding area, </w:t>
      </w:r>
      <w:r w:rsidR="00150923" w:rsidRPr="00986F89">
        <w:t>and discard</w:t>
      </w:r>
      <w:r w:rsidR="00CA2E8E" w:rsidRPr="00986F89">
        <w:t xml:space="preserve"> the inserts if </w:t>
      </w:r>
      <w:r w:rsidR="00692961">
        <w:t xml:space="preserve">they are </w:t>
      </w:r>
      <w:r w:rsidR="00CA2E8E" w:rsidRPr="00986F89">
        <w:t>leaky</w:t>
      </w:r>
      <w:r w:rsidR="008923E3" w:rsidRPr="00986F89">
        <w:t>.</w:t>
      </w:r>
      <w:r w:rsidR="00CA2E8E" w:rsidRPr="00986F89">
        <w:t xml:space="preserve"> </w:t>
      </w:r>
      <w:r w:rsidR="00CA2E8E" w:rsidRPr="00986F89">
        <w:rPr>
          <w:highlight w:val="yellow"/>
        </w:rPr>
        <w:t xml:space="preserve">Revert the 6-well plate </w:t>
      </w:r>
      <w:r w:rsidR="00514A84" w:rsidRPr="00986F89">
        <w:rPr>
          <w:highlight w:val="yellow"/>
        </w:rPr>
        <w:t>to</w:t>
      </w:r>
      <w:r w:rsidR="00CA2E8E" w:rsidRPr="00986F89">
        <w:rPr>
          <w:highlight w:val="yellow"/>
        </w:rPr>
        <w:t xml:space="preserve"> its regular position</w:t>
      </w:r>
      <w:r w:rsidR="00692961">
        <w:rPr>
          <w:highlight w:val="yellow"/>
        </w:rPr>
        <w:t>,</w:t>
      </w:r>
      <w:r w:rsidR="00CA2E8E" w:rsidRPr="00986F89">
        <w:rPr>
          <w:highlight w:val="yellow"/>
        </w:rPr>
        <w:t xml:space="preserve"> with </w:t>
      </w:r>
      <w:r w:rsidR="001C4ECA" w:rsidRPr="00986F89">
        <w:rPr>
          <w:highlight w:val="yellow"/>
        </w:rPr>
        <w:t xml:space="preserve">inserts that will </w:t>
      </w:r>
      <w:r w:rsidR="00692961">
        <w:rPr>
          <w:highlight w:val="yellow"/>
        </w:rPr>
        <w:t xml:space="preserve">now </w:t>
      </w:r>
      <w:r w:rsidR="001C4ECA" w:rsidRPr="00986F89">
        <w:rPr>
          <w:highlight w:val="yellow"/>
        </w:rPr>
        <w:t xml:space="preserve">have </w:t>
      </w:r>
      <w:r w:rsidR="00CA2E8E" w:rsidRPr="00986F89">
        <w:rPr>
          <w:highlight w:val="yellow"/>
        </w:rPr>
        <w:t>the blood side up (</w:t>
      </w:r>
      <w:r w:rsidR="000271C5" w:rsidRPr="00986F89">
        <w:rPr>
          <w:b/>
          <w:highlight w:val="yellow"/>
        </w:rPr>
        <w:t>Figure</w:t>
      </w:r>
      <w:r w:rsidR="00CA2E8E" w:rsidRPr="00986F89">
        <w:rPr>
          <w:b/>
          <w:highlight w:val="yellow"/>
        </w:rPr>
        <w:t xml:space="preserve"> 1A</w:t>
      </w:r>
      <w:r w:rsidR="00CA2E8E" w:rsidRPr="00986F89">
        <w:rPr>
          <w:highlight w:val="yellow"/>
        </w:rPr>
        <w:t>).</w:t>
      </w:r>
      <w:r w:rsidR="00CA2E8E" w:rsidRPr="00986F89">
        <w:t xml:space="preserve"> </w:t>
      </w:r>
      <w:r w:rsidR="00514A84" w:rsidRPr="00986F89">
        <w:t>A</w:t>
      </w:r>
      <w:r w:rsidR="00CA2E8E" w:rsidRPr="00986F89">
        <w:t xml:space="preserve">dd 2.6 mL of </w:t>
      </w:r>
      <w:r w:rsidR="006F3CA1" w:rsidRPr="00986F89">
        <w:t>ABM+</w:t>
      </w:r>
      <w:r w:rsidR="00514A84" w:rsidRPr="00986F89">
        <w:t xml:space="preserve"> to each well</w:t>
      </w:r>
      <w:r w:rsidR="002F46B4" w:rsidRPr="00986F89">
        <w:t xml:space="preserve">. </w:t>
      </w:r>
      <w:r w:rsidR="007B1CAD" w:rsidRPr="00986F89">
        <w:t>Pour</w:t>
      </w:r>
      <w:r w:rsidR="00CA2E8E" w:rsidRPr="00986F89">
        <w:t xml:space="preserve"> 2.5 mL of co</w:t>
      </w:r>
      <w:r w:rsidR="002F46B4" w:rsidRPr="00986F89">
        <w:t xml:space="preserve">mplete astrocyte medium </w:t>
      </w:r>
      <w:r w:rsidR="00514A84" w:rsidRPr="00986F89">
        <w:t xml:space="preserve">into each insert </w:t>
      </w:r>
      <w:r w:rsidR="002F46B4" w:rsidRPr="00986F89">
        <w:t>and place the plate in the incubator (</w:t>
      </w:r>
      <w:r w:rsidR="00137BD1">
        <w:t xml:space="preserve">at </w:t>
      </w:r>
      <w:r w:rsidR="002F46B4" w:rsidRPr="00986F89">
        <w:t>37 °C</w:t>
      </w:r>
      <w:r w:rsidR="00692961">
        <w:t xml:space="preserve"> with</w:t>
      </w:r>
      <w:r w:rsidR="002F46B4" w:rsidRPr="00986F89">
        <w:t xml:space="preserve"> 5% CO</w:t>
      </w:r>
      <w:r w:rsidR="002F46B4" w:rsidRPr="00986F89">
        <w:softHyphen/>
      </w:r>
      <w:r w:rsidR="002F46B4" w:rsidRPr="00986F89">
        <w:rPr>
          <w:vertAlign w:val="subscript"/>
        </w:rPr>
        <w:t>2</w:t>
      </w:r>
      <w:r w:rsidR="002F46B4" w:rsidRPr="00986F89">
        <w:t>).</w:t>
      </w:r>
      <w:r w:rsidR="001C4ECA" w:rsidRPr="00986F89">
        <w:t xml:space="preserve"> </w:t>
      </w:r>
    </w:p>
    <w:p w14:paraId="1B8A1409" w14:textId="77777777" w:rsidR="00341688" w:rsidRPr="00986F89" w:rsidRDefault="00341688" w:rsidP="00986F89">
      <w:pPr>
        <w:pStyle w:val="ListParagraph"/>
        <w:widowControl/>
        <w:ind w:left="0"/>
        <w:rPr>
          <w:b/>
          <w:color w:val="000000" w:themeColor="text1"/>
        </w:rPr>
      </w:pPr>
    </w:p>
    <w:p w14:paraId="1B2F6641" w14:textId="77777777" w:rsidR="00341688" w:rsidRPr="00986F89" w:rsidRDefault="00F81A7E" w:rsidP="00986F89">
      <w:pPr>
        <w:pStyle w:val="ListParagraph"/>
        <w:widowControl/>
        <w:numPr>
          <w:ilvl w:val="1"/>
          <w:numId w:val="35"/>
        </w:numPr>
        <w:ind w:left="0" w:firstLine="0"/>
        <w:outlineLvl w:val="1"/>
        <w:rPr>
          <w:b/>
          <w:highlight w:val="yellow"/>
        </w:rPr>
      </w:pPr>
      <w:r w:rsidRPr="00986F89">
        <w:rPr>
          <w:b/>
          <w:highlight w:val="yellow"/>
        </w:rPr>
        <w:t>Preparation of endothelial cells</w:t>
      </w:r>
    </w:p>
    <w:p w14:paraId="04728995" w14:textId="77777777" w:rsidR="008114FD" w:rsidRPr="00986F89" w:rsidRDefault="008114FD" w:rsidP="00986F89">
      <w:pPr>
        <w:pStyle w:val="ListParagraph"/>
        <w:widowControl/>
        <w:ind w:left="0"/>
        <w:outlineLvl w:val="1"/>
        <w:rPr>
          <w:b/>
        </w:rPr>
      </w:pPr>
    </w:p>
    <w:p w14:paraId="3914D4EC" w14:textId="021CC61B" w:rsidR="00F01806" w:rsidRPr="00986F89" w:rsidRDefault="00B74F48" w:rsidP="00986F89">
      <w:pPr>
        <w:widowControl/>
        <w:autoSpaceDE/>
        <w:autoSpaceDN/>
        <w:adjustRightInd/>
      </w:pPr>
      <w:r w:rsidRPr="00986F89">
        <w:t>NOTE: F</w:t>
      </w:r>
      <w:r w:rsidR="00F81A7E" w:rsidRPr="00986F89">
        <w:t xml:space="preserve">or </w:t>
      </w:r>
      <w:r w:rsidR="00FC217C" w:rsidRPr="00986F89">
        <w:t xml:space="preserve">the murine brain </w:t>
      </w:r>
      <w:r w:rsidR="00514A84" w:rsidRPr="00986F89">
        <w:t xml:space="preserve">microvascular </w:t>
      </w:r>
      <w:r w:rsidR="00FC217C" w:rsidRPr="00986F89">
        <w:t>endothelial cells (</w:t>
      </w:r>
      <w:r w:rsidR="00F81A7E" w:rsidRPr="00986F89">
        <w:t>bEND3</w:t>
      </w:r>
      <w:r w:rsidR="00FC217C" w:rsidRPr="00986F89">
        <w:t>)</w:t>
      </w:r>
      <w:r w:rsidR="00F81A7E" w:rsidRPr="00986F89">
        <w:t xml:space="preserve">, </w:t>
      </w:r>
      <w:r w:rsidR="00692961">
        <w:t xml:space="preserve">the </w:t>
      </w:r>
      <w:r w:rsidR="00F81A7E" w:rsidRPr="00986F89">
        <w:t>cell</w:t>
      </w:r>
      <w:r w:rsidR="00653D17" w:rsidRPr="00986F89">
        <w:t xml:space="preserve">s </w:t>
      </w:r>
      <w:r w:rsidR="003F5AD1" w:rsidRPr="00986F89">
        <w:t>must</w:t>
      </w:r>
      <w:r w:rsidR="00F81A7E" w:rsidRPr="00986F89">
        <w:t xml:space="preserve"> reach 100% </w:t>
      </w:r>
      <w:r w:rsidR="00150923" w:rsidRPr="00986F89">
        <w:t>confluence</w:t>
      </w:r>
      <w:r w:rsidR="00F81A7E" w:rsidRPr="00986F89">
        <w:t xml:space="preserve"> </w:t>
      </w:r>
      <w:r w:rsidR="00463CFC" w:rsidRPr="00986F89">
        <w:t>to ensure maximal cell-cell contact</w:t>
      </w:r>
      <w:r w:rsidR="00961A0E" w:rsidRPr="00986F89">
        <w:t>s</w:t>
      </w:r>
      <w:r w:rsidR="00463CFC" w:rsidRPr="00986F89">
        <w:t xml:space="preserve"> triggering the</w:t>
      </w:r>
      <w:r w:rsidR="00F81A7E" w:rsidRPr="00986F89">
        <w:t xml:space="preserve"> </w:t>
      </w:r>
      <w:r w:rsidR="00463CFC" w:rsidRPr="00986F89">
        <w:t xml:space="preserve">optimal </w:t>
      </w:r>
      <w:r w:rsidR="00F81A7E" w:rsidRPr="00986F89">
        <w:t>tight junction protein expression</w:t>
      </w:r>
      <w:r w:rsidR="00FC217C" w:rsidRPr="00986F89">
        <w:t xml:space="preserve"> on the day of the experiment. This does not apply for </w:t>
      </w:r>
      <w:r w:rsidR="001C4ECA" w:rsidRPr="00986F89">
        <w:t xml:space="preserve">the </w:t>
      </w:r>
      <w:r w:rsidR="00FC217C" w:rsidRPr="00986F89">
        <w:t xml:space="preserve">human umbilical vein endothelial cells (HuAR2T) as the presence of astrocytes is required for </w:t>
      </w:r>
      <w:r w:rsidR="00692961">
        <w:t xml:space="preserve">a </w:t>
      </w:r>
      <w:r w:rsidR="00FC217C" w:rsidRPr="00986F89">
        <w:t>tight junction protein expression</w:t>
      </w:r>
      <w:r w:rsidR="00406F64" w:rsidRPr="00986F89">
        <w:t xml:space="preserve"> for these cells</w:t>
      </w:r>
      <w:r w:rsidR="00FC217C" w:rsidRPr="00986F89">
        <w:t>.</w:t>
      </w:r>
    </w:p>
    <w:p w14:paraId="6F39399F" w14:textId="77777777" w:rsidR="008114FD" w:rsidRPr="00986F89" w:rsidRDefault="008114FD" w:rsidP="00986F89">
      <w:pPr>
        <w:widowControl/>
        <w:autoSpaceDE/>
        <w:autoSpaceDN/>
        <w:adjustRightInd/>
      </w:pPr>
    </w:p>
    <w:p w14:paraId="01648B71" w14:textId="05604C16" w:rsidR="00E543AF" w:rsidRPr="00986F89" w:rsidRDefault="00F81A7E" w:rsidP="00986F89">
      <w:pPr>
        <w:pStyle w:val="ListParagraph"/>
        <w:widowControl/>
        <w:numPr>
          <w:ilvl w:val="2"/>
          <w:numId w:val="35"/>
        </w:numPr>
        <w:autoSpaceDE/>
        <w:autoSpaceDN/>
        <w:adjustRightInd/>
        <w:ind w:left="0" w:firstLine="0"/>
        <w:outlineLvl w:val="2"/>
      </w:pPr>
      <w:r w:rsidRPr="00986F89">
        <w:rPr>
          <w:highlight w:val="yellow"/>
        </w:rPr>
        <w:t>P</w:t>
      </w:r>
      <w:r w:rsidR="002F46B4" w:rsidRPr="00986F89">
        <w:rPr>
          <w:highlight w:val="yellow"/>
        </w:rPr>
        <w:t xml:space="preserve">roceed as </w:t>
      </w:r>
      <w:r w:rsidR="00653D17" w:rsidRPr="00986F89">
        <w:rPr>
          <w:highlight w:val="yellow"/>
        </w:rPr>
        <w:t xml:space="preserve">previously </w:t>
      </w:r>
      <w:r w:rsidR="002F46B4" w:rsidRPr="00986F89">
        <w:rPr>
          <w:highlight w:val="yellow"/>
        </w:rPr>
        <w:t xml:space="preserve">described </w:t>
      </w:r>
      <w:r w:rsidRPr="00986F89">
        <w:rPr>
          <w:highlight w:val="yellow"/>
        </w:rPr>
        <w:t>for the astrocytes (</w:t>
      </w:r>
      <w:r w:rsidR="00AC02FA" w:rsidRPr="00986F89">
        <w:rPr>
          <w:highlight w:val="yellow"/>
        </w:rPr>
        <w:t>steps 1</w:t>
      </w:r>
      <w:r w:rsidR="00EC46FF" w:rsidRPr="00986F89">
        <w:rPr>
          <w:highlight w:val="yellow"/>
        </w:rPr>
        <w:t>.1.1</w:t>
      </w:r>
      <w:r w:rsidR="00692961">
        <w:rPr>
          <w:highlight w:val="yellow"/>
        </w:rPr>
        <w:t xml:space="preserve"> and </w:t>
      </w:r>
      <w:r w:rsidR="00EC46FF" w:rsidRPr="00986F89">
        <w:rPr>
          <w:highlight w:val="yellow"/>
        </w:rPr>
        <w:t>1.</w:t>
      </w:r>
      <w:r w:rsidR="001C4ECA" w:rsidRPr="00986F89">
        <w:rPr>
          <w:highlight w:val="yellow"/>
        </w:rPr>
        <w:t>1</w:t>
      </w:r>
      <w:r w:rsidR="00EC46FF" w:rsidRPr="00986F89">
        <w:rPr>
          <w:highlight w:val="yellow"/>
        </w:rPr>
        <w:t>.</w:t>
      </w:r>
      <w:r w:rsidR="00AC02FA" w:rsidRPr="00986F89">
        <w:rPr>
          <w:highlight w:val="yellow"/>
        </w:rPr>
        <w:t>2</w:t>
      </w:r>
      <w:r w:rsidR="00EC46FF" w:rsidRPr="00986F89">
        <w:rPr>
          <w:highlight w:val="yellow"/>
        </w:rPr>
        <w:t>.</w:t>
      </w:r>
      <w:r w:rsidRPr="00986F89">
        <w:rPr>
          <w:highlight w:val="yellow"/>
        </w:rPr>
        <w:t>).</w:t>
      </w:r>
      <w:r w:rsidR="00AC02FA" w:rsidRPr="00986F89">
        <w:t xml:space="preserve"> </w:t>
      </w:r>
      <w:r w:rsidR="00FC217C" w:rsidRPr="00986F89">
        <w:t xml:space="preserve">Once </w:t>
      </w:r>
      <w:r w:rsidR="00150923" w:rsidRPr="00986F89">
        <w:t>centrifuged</w:t>
      </w:r>
      <w:r w:rsidR="00FC217C" w:rsidRPr="00986F89">
        <w:t xml:space="preserve">, carefully discard the </w:t>
      </w:r>
      <w:r w:rsidR="00150923" w:rsidRPr="00986F89">
        <w:t>supernatant;</w:t>
      </w:r>
      <w:r w:rsidR="00FC217C" w:rsidRPr="00986F89">
        <w:t xml:space="preserve"> resuspend the </w:t>
      </w:r>
      <w:r w:rsidR="006F3CA1" w:rsidRPr="00986F89">
        <w:t>endothelial cell</w:t>
      </w:r>
      <w:r w:rsidR="00FC217C" w:rsidRPr="00986F89">
        <w:t xml:space="preserve"> pellet in 1 mL of complete </w:t>
      </w:r>
      <w:r w:rsidR="00694AF2" w:rsidRPr="00986F89">
        <w:t xml:space="preserve">endothelial </w:t>
      </w:r>
      <w:r w:rsidR="00FC217C" w:rsidRPr="00986F89">
        <w:t>cell culture medium</w:t>
      </w:r>
      <w:r w:rsidR="006F3CA1" w:rsidRPr="00986F89">
        <w:t xml:space="preserve"> (EBM+)</w:t>
      </w:r>
      <w:r w:rsidR="00FC217C" w:rsidRPr="00986F89">
        <w:t xml:space="preserve"> by slowly </w:t>
      </w:r>
      <w:r w:rsidR="002E03C9" w:rsidRPr="00986F89">
        <w:t xml:space="preserve">pipetting </w:t>
      </w:r>
      <w:r w:rsidR="00FC217C" w:rsidRPr="00986F89">
        <w:t>the cell suspension on the tube’s wall up to 5</w:t>
      </w:r>
      <w:r w:rsidR="00692961">
        <w:t>x</w:t>
      </w:r>
      <w:r w:rsidR="00FC217C" w:rsidRPr="00986F89">
        <w:t>. Avoid excessive pipetting of the cell</w:t>
      </w:r>
      <w:r w:rsidR="00692961">
        <w:t>s</w:t>
      </w:r>
      <w:r w:rsidR="00FC217C" w:rsidRPr="00986F89">
        <w:t xml:space="preserve"> to limit the </w:t>
      </w:r>
      <w:r w:rsidR="00371EC5" w:rsidRPr="00986F89">
        <w:t xml:space="preserve">stress on the </w:t>
      </w:r>
      <w:r w:rsidR="00FC217C" w:rsidRPr="00986F89">
        <w:t>cell</w:t>
      </w:r>
      <w:r w:rsidR="00371EC5" w:rsidRPr="00986F89">
        <w:t>s</w:t>
      </w:r>
      <w:r w:rsidR="00FC217C" w:rsidRPr="00986F89">
        <w:t>.</w:t>
      </w:r>
      <w:r w:rsidR="00AC02FA" w:rsidRPr="00986F89">
        <w:t xml:space="preserve"> </w:t>
      </w:r>
      <w:r w:rsidR="00FC217C" w:rsidRPr="00986F89">
        <w:rPr>
          <w:highlight w:val="yellow"/>
        </w:rPr>
        <w:t xml:space="preserve">Count the cells and </w:t>
      </w:r>
      <w:r w:rsidR="00590976" w:rsidRPr="00986F89">
        <w:rPr>
          <w:highlight w:val="yellow"/>
        </w:rPr>
        <w:t>a</w:t>
      </w:r>
      <w:r w:rsidR="00AC02FA" w:rsidRPr="00986F89">
        <w:rPr>
          <w:highlight w:val="yellow"/>
        </w:rPr>
        <w:t>d</w:t>
      </w:r>
      <w:r w:rsidR="00590976" w:rsidRPr="00986F89">
        <w:rPr>
          <w:highlight w:val="yellow"/>
        </w:rPr>
        <w:t>just</w:t>
      </w:r>
      <w:r w:rsidR="00FC217C" w:rsidRPr="00986F89">
        <w:rPr>
          <w:highlight w:val="yellow"/>
        </w:rPr>
        <w:t xml:space="preserve"> the cell suspens</w:t>
      </w:r>
      <w:r w:rsidR="00590976" w:rsidRPr="00986F89">
        <w:rPr>
          <w:highlight w:val="yellow"/>
        </w:rPr>
        <w:t xml:space="preserve">ion </w:t>
      </w:r>
      <w:r w:rsidR="00406F64" w:rsidRPr="00986F89">
        <w:rPr>
          <w:highlight w:val="yellow"/>
        </w:rPr>
        <w:t xml:space="preserve">density </w:t>
      </w:r>
      <w:r w:rsidR="00590976" w:rsidRPr="00986F89">
        <w:rPr>
          <w:highlight w:val="yellow"/>
        </w:rPr>
        <w:t xml:space="preserve">to </w:t>
      </w:r>
      <w:r w:rsidR="002E03C9" w:rsidRPr="00986F89">
        <w:rPr>
          <w:highlight w:val="yellow"/>
        </w:rPr>
        <w:t>2</w:t>
      </w:r>
      <w:r w:rsidR="00406F64" w:rsidRPr="00986F89">
        <w:rPr>
          <w:highlight w:val="yellow"/>
        </w:rPr>
        <w:t xml:space="preserve"> </w:t>
      </w:r>
      <w:r w:rsidR="002E03C9" w:rsidRPr="00986F89">
        <w:rPr>
          <w:highlight w:val="yellow"/>
        </w:rPr>
        <w:t>x</w:t>
      </w:r>
      <w:r w:rsidR="00406F64" w:rsidRPr="00986F89">
        <w:rPr>
          <w:highlight w:val="yellow"/>
        </w:rPr>
        <w:t xml:space="preserve"> </w:t>
      </w:r>
      <w:r w:rsidR="002E03C9" w:rsidRPr="00986F89">
        <w:rPr>
          <w:highlight w:val="yellow"/>
        </w:rPr>
        <w:t>10</w:t>
      </w:r>
      <w:r w:rsidR="002E03C9" w:rsidRPr="00986F89">
        <w:rPr>
          <w:highlight w:val="yellow"/>
          <w:vertAlign w:val="superscript"/>
        </w:rPr>
        <w:t>5</w:t>
      </w:r>
      <w:r w:rsidR="002E03C9" w:rsidRPr="00986F89">
        <w:rPr>
          <w:highlight w:val="yellow"/>
        </w:rPr>
        <w:t xml:space="preserve"> </w:t>
      </w:r>
      <w:r w:rsidR="006F3CA1" w:rsidRPr="00986F89">
        <w:rPr>
          <w:highlight w:val="yellow"/>
        </w:rPr>
        <w:t xml:space="preserve">cells in </w:t>
      </w:r>
      <w:r w:rsidR="00FC217C" w:rsidRPr="00986F89">
        <w:rPr>
          <w:highlight w:val="yellow"/>
        </w:rPr>
        <w:t>2.5 mL</w:t>
      </w:r>
      <w:r w:rsidR="00406F64" w:rsidRPr="00986F89">
        <w:rPr>
          <w:highlight w:val="yellow"/>
        </w:rPr>
        <w:t xml:space="preserve">/insert </w:t>
      </w:r>
      <w:r w:rsidR="00694AF2" w:rsidRPr="00986F89">
        <w:rPr>
          <w:highlight w:val="yellow"/>
        </w:rPr>
        <w:t xml:space="preserve">of endothelial cell culture medium devoid of serum </w:t>
      </w:r>
      <w:r w:rsidR="00692961">
        <w:rPr>
          <w:highlight w:val="yellow"/>
        </w:rPr>
        <w:t xml:space="preserve">(EBM-) </w:t>
      </w:r>
      <w:r w:rsidR="00694AF2" w:rsidRPr="00986F89">
        <w:rPr>
          <w:highlight w:val="yellow"/>
        </w:rPr>
        <w:t>and vascular endothelial growth factor-A (VEGF-A)</w:t>
      </w:r>
      <w:r w:rsidR="00406F64" w:rsidRPr="00986F89">
        <w:t>.</w:t>
      </w:r>
    </w:p>
    <w:p w14:paraId="09461923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613F1833" w14:textId="51CB5B6F" w:rsidR="00AB57C0" w:rsidRPr="00986F89" w:rsidRDefault="00F81A7E" w:rsidP="00986F89">
      <w:pPr>
        <w:pStyle w:val="ListParagraph"/>
        <w:widowControl/>
        <w:numPr>
          <w:ilvl w:val="2"/>
          <w:numId w:val="35"/>
        </w:numPr>
        <w:autoSpaceDE/>
        <w:autoSpaceDN/>
        <w:adjustRightInd/>
        <w:ind w:left="0" w:firstLine="0"/>
        <w:outlineLvl w:val="2"/>
        <w:rPr>
          <w:highlight w:val="yellow"/>
        </w:rPr>
      </w:pPr>
      <w:r w:rsidRPr="00986F89">
        <w:rPr>
          <w:highlight w:val="yellow"/>
        </w:rPr>
        <w:t xml:space="preserve">Take out the plate containing the inserts, carefully discard the medium from the </w:t>
      </w:r>
      <w:r w:rsidR="00B74F48" w:rsidRPr="00986F89">
        <w:rPr>
          <w:highlight w:val="yellow"/>
        </w:rPr>
        <w:t xml:space="preserve">blood </w:t>
      </w:r>
      <w:r w:rsidRPr="00986F89">
        <w:rPr>
          <w:highlight w:val="yellow"/>
        </w:rPr>
        <w:t>side</w:t>
      </w:r>
      <w:r w:rsidR="00692961">
        <w:rPr>
          <w:highlight w:val="yellow"/>
        </w:rPr>
        <w:t>,</w:t>
      </w:r>
      <w:r w:rsidRPr="00986F89">
        <w:rPr>
          <w:highlight w:val="yellow"/>
        </w:rPr>
        <w:t xml:space="preserve"> and replace it with 2.5 mL of the endothelial cell suspension.</w:t>
      </w:r>
      <w:r w:rsidR="00AC02FA" w:rsidRPr="00986F89">
        <w:rPr>
          <w:highlight w:val="yellow"/>
        </w:rPr>
        <w:t xml:space="preserve"> </w:t>
      </w:r>
      <w:r w:rsidRPr="00986F89">
        <w:rPr>
          <w:highlight w:val="yellow"/>
        </w:rPr>
        <w:t>Return the plate to the incubator (</w:t>
      </w:r>
      <w:r w:rsidR="00137BD1">
        <w:rPr>
          <w:highlight w:val="yellow"/>
        </w:rPr>
        <w:t xml:space="preserve">at </w:t>
      </w:r>
      <w:r w:rsidRPr="00986F89">
        <w:rPr>
          <w:highlight w:val="yellow"/>
        </w:rPr>
        <w:t>37 °C</w:t>
      </w:r>
      <w:r w:rsidR="00692961">
        <w:rPr>
          <w:highlight w:val="yellow"/>
        </w:rPr>
        <w:t xml:space="preserve"> with</w:t>
      </w:r>
      <w:r w:rsidRPr="00986F89">
        <w:rPr>
          <w:highlight w:val="yellow"/>
        </w:rPr>
        <w:t xml:space="preserve"> 5% CO</w:t>
      </w:r>
      <w:r w:rsidRPr="00986F89">
        <w:rPr>
          <w:highlight w:val="yellow"/>
        </w:rPr>
        <w:softHyphen/>
      </w:r>
      <w:r w:rsidRPr="00986F89">
        <w:rPr>
          <w:highlight w:val="yellow"/>
          <w:vertAlign w:val="subscript"/>
        </w:rPr>
        <w:t>2</w:t>
      </w:r>
      <w:r w:rsidRPr="00986F89">
        <w:rPr>
          <w:highlight w:val="yellow"/>
        </w:rPr>
        <w:t>) and leave it overnight for the endothelial cell</w:t>
      </w:r>
      <w:r w:rsidR="00653D17" w:rsidRPr="00986F89">
        <w:rPr>
          <w:highlight w:val="yellow"/>
        </w:rPr>
        <w:t xml:space="preserve">s to </w:t>
      </w:r>
      <w:r w:rsidRPr="00986F89">
        <w:rPr>
          <w:highlight w:val="yellow"/>
        </w:rPr>
        <w:t>adhe</w:t>
      </w:r>
      <w:r w:rsidR="00653D17" w:rsidRPr="00986F89">
        <w:rPr>
          <w:highlight w:val="yellow"/>
        </w:rPr>
        <w:t>re</w:t>
      </w:r>
      <w:r w:rsidRPr="00986F89">
        <w:rPr>
          <w:highlight w:val="yellow"/>
        </w:rPr>
        <w:t xml:space="preserve"> to the membrane.</w:t>
      </w:r>
    </w:p>
    <w:p w14:paraId="4C90429E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  <w:rPr>
          <w:highlight w:val="yellow"/>
        </w:rPr>
      </w:pPr>
    </w:p>
    <w:p w14:paraId="555880B6" w14:textId="658F5B60" w:rsidR="003A7D35" w:rsidRPr="00986F89" w:rsidRDefault="00692961" w:rsidP="00986F89">
      <w:pPr>
        <w:pStyle w:val="ListParagraph"/>
        <w:widowControl/>
        <w:numPr>
          <w:ilvl w:val="2"/>
          <w:numId w:val="35"/>
        </w:numPr>
        <w:autoSpaceDE/>
        <w:autoSpaceDN/>
        <w:adjustRightInd/>
        <w:ind w:left="0" w:firstLine="0"/>
        <w:outlineLvl w:val="2"/>
        <w:rPr>
          <w:highlight w:val="yellow"/>
        </w:rPr>
      </w:pPr>
      <w:r>
        <w:t>The n</w:t>
      </w:r>
      <w:r w:rsidR="00F81A7E" w:rsidRPr="00986F89">
        <w:t xml:space="preserve">ext day, prepare a sterile 6-well plate by transferring 3 mL of prewarmed serum-free astrocyte medium (ABM-) </w:t>
      </w:r>
      <w:r>
        <w:t>to</w:t>
      </w:r>
      <w:r w:rsidR="00F81A7E" w:rsidRPr="00986F89">
        <w:t xml:space="preserve"> each well. </w:t>
      </w:r>
      <w:r w:rsidR="00F81A7E" w:rsidRPr="00986F89">
        <w:rPr>
          <w:highlight w:val="yellow"/>
        </w:rPr>
        <w:t>By handling the inserts with sterile forceps, carefully discard the endothelial complete medium from the blood side, place the insert in the new plate containing ABM-</w:t>
      </w:r>
      <w:r>
        <w:rPr>
          <w:highlight w:val="yellow"/>
        </w:rPr>
        <w:t>,</w:t>
      </w:r>
      <w:r w:rsidR="00F81A7E" w:rsidRPr="00986F89">
        <w:rPr>
          <w:highlight w:val="yellow"/>
        </w:rPr>
        <w:t xml:space="preserve"> and add 2.5 mL of EBM</w:t>
      </w:r>
      <w:r w:rsidR="0083722C">
        <w:rPr>
          <w:highlight w:val="yellow"/>
        </w:rPr>
        <w:t>-</w:t>
      </w:r>
      <w:r w:rsidR="00F81A7E" w:rsidRPr="00986F89">
        <w:rPr>
          <w:highlight w:val="yellow"/>
        </w:rPr>
        <w:t>.</w:t>
      </w:r>
    </w:p>
    <w:p w14:paraId="3F4EB3BD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49522989" w14:textId="5E3A1225" w:rsidR="008114FD" w:rsidRPr="00986F89" w:rsidRDefault="00B74F48" w:rsidP="00986F89">
      <w:pPr>
        <w:widowControl/>
      </w:pPr>
      <w:r w:rsidRPr="00986F89">
        <w:t>NOTE: T</w:t>
      </w:r>
      <w:r w:rsidR="00F81A7E" w:rsidRPr="00986F89">
        <w:t xml:space="preserve">he use of EBM- is critical for the establishment of the endothelial barrier (please refer to the </w:t>
      </w:r>
      <w:r w:rsidR="00692961">
        <w:t>d</w:t>
      </w:r>
      <w:r w:rsidR="00F81A7E" w:rsidRPr="00986F89">
        <w:t>iscussion section).</w:t>
      </w:r>
    </w:p>
    <w:p w14:paraId="7010385F" w14:textId="77777777" w:rsidR="008114FD" w:rsidRPr="00986F89" w:rsidRDefault="008114FD" w:rsidP="00986F89">
      <w:pPr>
        <w:widowControl/>
      </w:pPr>
    </w:p>
    <w:p w14:paraId="394F78EB" w14:textId="27511CCF" w:rsidR="00AB57C0" w:rsidRPr="00986F89" w:rsidRDefault="00F81A7E" w:rsidP="00986F89">
      <w:pPr>
        <w:pStyle w:val="ListParagraph"/>
        <w:widowControl/>
        <w:numPr>
          <w:ilvl w:val="2"/>
          <w:numId w:val="35"/>
        </w:numPr>
        <w:autoSpaceDE/>
        <w:autoSpaceDN/>
        <w:adjustRightInd/>
        <w:ind w:left="0" w:firstLine="0"/>
        <w:outlineLvl w:val="2"/>
        <w:rPr>
          <w:highlight w:val="yellow"/>
        </w:rPr>
      </w:pPr>
      <w:r w:rsidRPr="00986F89">
        <w:t>Leave the inserts in the incubator (</w:t>
      </w:r>
      <w:r w:rsidR="00137BD1">
        <w:t xml:space="preserve">at </w:t>
      </w:r>
      <w:r w:rsidRPr="00986F89">
        <w:t>37 °C</w:t>
      </w:r>
      <w:r w:rsidR="00692961">
        <w:t xml:space="preserve"> with</w:t>
      </w:r>
      <w:r w:rsidRPr="00986F89">
        <w:t xml:space="preserve"> 5% CO</w:t>
      </w:r>
      <w:r w:rsidRPr="00986F89">
        <w:softHyphen/>
      </w:r>
      <w:r w:rsidRPr="00986F89">
        <w:rPr>
          <w:vertAlign w:val="subscript"/>
        </w:rPr>
        <w:t>2</w:t>
      </w:r>
      <w:r w:rsidRPr="00986F89">
        <w:t xml:space="preserve">) with minimal physical </w:t>
      </w:r>
      <w:r w:rsidR="00644053" w:rsidRPr="00986F89">
        <w:t xml:space="preserve">disturbance </w:t>
      </w:r>
      <w:r w:rsidRPr="00986F89">
        <w:t xml:space="preserve">and temperature </w:t>
      </w:r>
      <w:r w:rsidR="00644053" w:rsidRPr="00986F89">
        <w:t>variations</w:t>
      </w:r>
      <w:r w:rsidR="001A05B3" w:rsidRPr="00986F89">
        <w:t xml:space="preserve"> for </w:t>
      </w:r>
      <w:r w:rsidRPr="00986F89">
        <w:t>5 days, al</w:t>
      </w:r>
      <w:r w:rsidR="00644053" w:rsidRPr="00986F89">
        <w:t xml:space="preserve">lowing the </w:t>
      </w:r>
      <w:r w:rsidR="00E6648A" w:rsidRPr="00986F89">
        <w:t>production of the endothelial basement membrane, astrocyte contact</w:t>
      </w:r>
      <w:r w:rsidR="002F5F27" w:rsidRPr="00986F89">
        <w:t>s</w:t>
      </w:r>
      <w:r w:rsidR="00E6648A" w:rsidRPr="00986F89">
        <w:t xml:space="preserve"> </w:t>
      </w:r>
      <w:r w:rsidR="002F5F27" w:rsidRPr="00986F89">
        <w:t xml:space="preserve">with </w:t>
      </w:r>
      <w:r w:rsidR="00E6648A" w:rsidRPr="00986F89">
        <w:t>endothelial cells</w:t>
      </w:r>
      <w:r w:rsidR="00B600B7" w:rsidRPr="00986F89">
        <w:t>,</w:t>
      </w:r>
      <w:r w:rsidR="00E6648A" w:rsidRPr="00986F89">
        <w:t xml:space="preserve"> and eventually</w:t>
      </w:r>
      <w:r w:rsidR="00692961">
        <w:t>,</w:t>
      </w:r>
      <w:r w:rsidR="00E6648A" w:rsidRPr="00986F89">
        <w:t xml:space="preserve"> the </w:t>
      </w:r>
      <w:r w:rsidR="002E03C9" w:rsidRPr="00986F89">
        <w:t>BBTB</w:t>
      </w:r>
      <w:r w:rsidR="00E6648A" w:rsidRPr="00986F89">
        <w:t xml:space="preserve"> mimic</w:t>
      </w:r>
      <w:r w:rsidR="00644053" w:rsidRPr="00986F89">
        <w:t xml:space="preserve"> formation.</w:t>
      </w:r>
      <w:r w:rsidR="001A05B3" w:rsidRPr="00986F89">
        <w:t xml:space="preserve"> </w:t>
      </w:r>
      <w:r w:rsidR="001A05B3" w:rsidRPr="00986F89">
        <w:rPr>
          <w:highlight w:val="yellow"/>
        </w:rPr>
        <w:t xml:space="preserve">Replace the medium on the day of the transfer on glioma cell cultures (please refer to </w:t>
      </w:r>
      <w:r w:rsidR="008B5B3C">
        <w:rPr>
          <w:highlight w:val="yellow"/>
        </w:rPr>
        <w:t xml:space="preserve">section </w:t>
      </w:r>
      <w:r w:rsidR="001A05B3" w:rsidRPr="00986F89">
        <w:rPr>
          <w:highlight w:val="yellow"/>
        </w:rPr>
        <w:t>1.4).</w:t>
      </w:r>
    </w:p>
    <w:p w14:paraId="38DE9222" w14:textId="77777777" w:rsidR="00AB57C0" w:rsidRPr="00986F89" w:rsidRDefault="00AB57C0" w:rsidP="00986F89">
      <w:pPr>
        <w:widowControl/>
        <w:autoSpaceDE/>
        <w:autoSpaceDN/>
        <w:adjustRightInd/>
      </w:pPr>
    </w:p>
    <w:p w14:paraId="4D98F61F" w14:textId="6DCAEDF7" w:rsidR="0026303F" w:rsidRPr="00986F89" w:rsidRDefault="00274EEF" w:rsidP="00986F89">
      <w:pPr>
        <w:pStyle w:val="ListParagraph"/>
        <w:widowControl/>
        <w:numPr>
          <w:ilvl w:val="1"/>
          <w:numId w:val="35"/>
        </w:numPr>
        <w:autoSpaceDE/>
        <w:autoSpaceDN/>
        <w:adjustRightInd/>
        <w:ind w:left="0" w:firstLine="0"/>
        <w:outlineLvl w:val="1"/>
        <w:rPr>
          <w:b/>
          <w:highlight w:val="yellow"/>
        </w:rPr>
      </w:pPr>
      <w:r>
        <w:rPr>
          <w:b/>
          <w:highlight w:val="yellow"/>
        </w:rPr>
        <w:t>M</w:t>
      </w:r>
      <w:r w:rsidR="00F81A7E" w:rsidRPr="00986F89">
        <w:rPr>
          <w:b/>
          <w:highlight w:val="yellow"/>
        </w:rPr>
        <w:t xml:space="preserve">easurement of the </w:t>
      </w:r>
      <w:r w:rsidR="002E03C9" w:rsidRPr="00986F89">
        <w:rPr>
          <w:b/>
          <w:highlight w:val="yellow"/>
        </w:rPr>
        <w:t>BBTB</w:t>
      </w:r>
      <w:r w:rsidR="00644053" w:rsidRPr="00986F89">
        <w:rPr>
          <w:b/>
          <w:highlight w:val="yellow"/>
        </w:rPr>
        <w:t xml:space="preserve"> </w:t>
      </w:r>
      <w:r w:rsidR="00F81A7E" w:rsidRPr="00986F89">
        <w:rPr>
          <w:b/>
          <w:highlight w:val="yellow"/>
        </w:rPr>
        <w:t xml:space="preserve">mimic </w:t>
      </w:r>
      <w:r w:rsidR="00644053" w:rsidRPr="00986F89">
        <w:rPr>
          <w:b/>
          <w:highlight w:val="yellow"/>
        </w:rPr>
        <w:t>permeability</w:t>
      </w:r>
      <w:r>
        <w:rPr>
          <w:b/>
          <w:highlight w:val="yellow"/>
        </w:rPr>
        <w:t xml:space="preserve"> (optional)</w:t>
      </w:r>
    </w:p>
    <w:p w14:paraId="0026DFF4" w14:textId="442643D0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1"/>
        <w:rPr>
          <w:b/>
        </w:rPr>
      </w:pPr>
    </w:p>
    <w:p w14:paraId="6E6A3B33" w14:textId="0B046565" w:rsidR="00644053" w:rsidRPr="00986F89" w:rsidRDefault="0022788C" w:rsidP="0022788C">
      <w:pPr>
        <w:pStyle w:val="ListParagraph"/>
        <w:widowControl/>
        <w:numPr>
          <w:ilvl w:val="2"/>
          <w:numId w:val="35"/>
        </w:numPr>
        <w:autoSpaceDE/>
        <w:autoSpaceDN/>
        <w:adjustRightInd/>
        <w:outlineLvl w:val="2"/>
      </w:pPr>
      <w:r>
        <w:rPr>
          <w:b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C22E486" wp14:editId="5C926071">
                <wp:simplePos x="0" y="0"/>
                <wp:positionH relativeFrom="margin">
                  <wp:align>center</wp:align>
                </wp:positionH>
                <wp:positionV relativeFrom="paragraph">
                  <wp:posOffset>624840</wp:posOffset>
                </wp:positionV>
                <wp:extent cx="2697480" cy="472440"/>
                <wp:effectExtent l="0" t="0" r="0" b="3810"/>
                <wp:wrapTopAndBottom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80" cy="472440"/>
                          <a:chOff x="123825" y="0"/>
                          <a:chExt cx="2697480" cy="47244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675" y="0"/>
                            <a:ext cx="237363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E61868" w14:textId="1A946447" w:rsidR="0022788C" w:rsidRPr="0066319A" w:rsidRDefault="0022788C" w:rsidP="0066319A">
                              <w:pPr>
                                <w:jc w:val="center"/>
                                <w:rPr>
                                  <w:i/>
                                  <w:vertAlign w:val="subscript"/>
                                </w:rPr>
                              </w:pPr>
                              <w:r w:rsidRPr="0066319A">
                                <w:rPr>
                                  <w:i/>
                                </w:rPr>
                                <w:t>dF</w:t>
                              </w:r>
                              <w:r w:rsidRPr="0066319A">
                                <w:rPr>
                                  <w:i/>
                                  <w:vertAlign w:val="subscript"/>
                                </w:rPr>
                                <w:t>well</w:t>
                              </w:r>
                            </w:p>
                            <w:p w14:paraId="49D7C9FE" w14:textId="3BBBB149" w:rsidR="0022788C" w:rsidRPr="0066319A" w:rsidRDefault="0022788C" w:rsidP="0066319A">
                              <w:pPr>
                                <w:jc w:val="center"/>
                                <w:rPr>
                                  <w:vertAlign w:val="subscript"/>
                                </w:rPr>
                              </w:pPr>
                              <w:r w:rsidRPr="0066319A">
                                <w:rPr>
                                  <w:i/>
                                </w:rPr>
                                <w:t>dT</w:t>
                              </w:r>
                              <w:r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t xml:space="preserve">x </w:t>
                              </w:r>
                              <w:r w:rsidRPr="0066319A">
                                <w:rPr>
                                  <w:i/>
                                </w:rPr>
                                <w:t>A</w:t>
                              </w:r>
                              <w:r>
                                <w:t xml:space="preserve"> x </w:t>
                              </w:r>
                              <w:r w:rsidRPr="0066319A">
                                <w:rPr>
                                  <w:i/>
                                </w:rPr>
                                <w:t>dF</w:t>
                              </w:r>
                              <w:r w:rsidRPr="0066319A">
                                <w:rPr>
                                  <w:i/>
                                  <w:vertAlign w:val="subscript"/>
                                </w:rPr>
                                <w:t>insert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143000" y="257175"/>
                            <a:ext cx="942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95250"/>
                            <a:ext cx="112395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438456" w14:textId="0D500225" w:rsidR="0022788C" w:rsidRPr="0066319A" w:rsidRDefault="0022788C" w:rsidP="0066319A">
                              <w:pPr>
                                <w:jc w:val="center"/>
                                <w:rPr>
                                  <w:vertAlign w:val="subscript"/>
                                  <w:lang w:val="fr-FR"/>
                                </w:rPr>
                              </w:pPr>
                              <w:r>
                                <w:rPr>
                                  <w:i/>
                                  <w:lang w:val="fr-FR"/>
                                </w:rPr>
                                <w:t>Permeability 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C22E486" id="Group 4" o:spid="_x0000_s1026" style="position:absolute;left:0;text-align:left;margin-left:0;margin-top:49.2pt;width:212.4pt;height:37.2pt;z-index:251662336;mso-position-horizontal:center;mso-position-horizontal-relative:margin;mso-width-relative:margin" coordorigin="1238" coordsize="26974,4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476;width:23737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69E61868" w14:textId="1A946447" w:rsidR="0022788C" w:rsidRPr="0066319A" w:rsidRDefault="0022788C" w:rsidP="0066319A">
                        <w:pPr>
                          <w:jc w:val="center"/>
                          <w:rPr>
                            <w:i/>
                            <w:vertAlign w:val="subscript"/>
                          </w:rPr>
                        </w:pPr>
                        <w:r w:rsidRPr="0066319A">
                          <w:rPr>
                            <w:i/>
                          </w:rPr>
                          <w:t>dF</w:t>
                        </w:r>
                        <w:r w:rsidRPr="0066319A">
                          <w:rPr>
                            <w:i/>
                            <w:vertAlign w:val="subscript"/>
                          </w:rPr>
                          <w:t>well</w:t>
                        </w:r>
                      </w:p>
                      <w:p w14:paraId="49D7C9FE" w14:textId="3BBBB149" w:rsidR="0022788C" w:rsidRPr="0066319A" w:rsidRDefault="0022788C" w:rsidP="0066319A">
                        <w:pPr>
                          <w:jc w:val="center"/>
                          <w:rPr>
                            <w:vertAlign w:val="subscript"/>
                          </w:rPr>
                        </w:pPr>
                        <w:r w:rsidRPr="0066319A">
                          <w:rPr>
                            <w:i/>
                          </w:rPr>
                          <w:t>dT</w:t>
                        </w:r>
                        <w:r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t xml:space="preserve">x </w:t>
                        </w:r>
                        <w:r w:rsidRPr="0066319A">
                          <w:rPr>
                            <w:i/>
                          </w:rPr>
                          <w:t>A</w:t>
                        </w:r>
                        <w:r>
                          <w:t xml:space="preserve"> x </w:t>
                        </w:r>
                        <w:r w:rsidRPr="0066319A">
                          <w:rPr>
                            <w:i/>
                          </w:rPr>
                          <w:t>dF</w:t>
                        </w:r>
                        <w:r w:rsidRPr="0066319A">
                          <w:rPr>
                            <w:i/>
                            <w:vertAlign w:val="subscript"/>
                          </w:rPr>
                          <w:t>insert</w:t>
                        </w:r>
                      </w:p>
                    </w:txbxContent>
                  </v:textbox>
                </v:shape>
                <v:line id="Straight Connector 3" o:spid="_x0000_s1028" style="position:absolute;visibility:visible;mso-wrap-style:square" from="11430,2571" to="20859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<v:shape id="Text Box 2" o:spid="_x0000_s1029" type="#_x0000_t202" style="position:absolute;left:1238;top:952;width:11239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64438456" w14:textId="0D500225" w:rsidR="0022788C" w:rsidRPr="0066319A" w:rsidRDefault="0022788C" w:rsidP="0066319A">
                        <w:pPr>
                          <w:jc w:val="center"/>
                          <w:rPr>
                            <w:vertAlign w:val="subscript"/>
                            <w:lang w:val="fr-FR"/>
                          </w:rPr>
                        </w:pPr>
                        <w:r>
                          <w:rPr>
                            <w:i/>
                            <w:lang w:val="fr-FR"/>
                          </w:rPr>
                          <w:t>Permeability =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F81A7E" w:rsidRPr="00986F89">
        <w:t xml:space="preserve">Passive diffusion </w:t>
      </w:r>
      <w:r w:rsidR="005A1C83" w:rsidRPr="00986F89">
        <w:t>of the small</w:t>
      </w:r>
      <w:r w:rsidR="008B5B3C">
        <w:t>-</w:t>
      </w:r>
      <w:r w:rsidR="005A1C83" w:rsidRPr="00986F89">
        <w:t>molecular</w:t>
      </w:r>
      <w:r w:rsidR="008B5B3C">
        <w:t>-</w:t>
      </w:r>
      <w:r w:rsidR="005A1C83" w:rsidRPr="00986F89">
        <w:t>weight fluorescent dye sodium-fluorescein (</w:t>
      </w:r>
      <w:r w:rsidR="001A05B3" w:rsidRPr="00986F89">
        <w:t>Na-Fl</w:t>
      </w:r>
      <w:r w:rsidR="005A1C83" w:rsidRPr="00986F89">
        <w:t xml:space="preserve">) </w:t>
      </w:r>
      <w:r w:rsidR="00F81A7E" w:rsidRPr="00986F89">
        <w:t xml:space="preserve">over time from the blood to the brain side of the inserts allows the calculation of the permeability values </w:t>
      </w:r>
      <w:r w:rsidR="00746BD4" w:rsidRPr="00986F89">
        <w:t>according to the following formula:</w:t>
      </w:r>
      <m:oMath>
        <m:r>
          <w:rPr>
            <w:rFonts w:ascii="Cambria Math" w:hAnsi="Cambria Math"/>
            <w:noProof/>
            <w:lang w:val="en-GB" w:eastAsia="en-GB"/>
          </w:rPr>
          <m:t xml:space="preserve"> </m:t>
        </m:r>
      </m:oMath>
    </w:p>
    <w:p w14:paraId="3FBE7E6D" w14:textId="15957E2C" w:rsidR="00705B6A" w:rsidRPr="00986F89" w:rsidRDefault="008B5B3C" w:rsidP="00986F89">
      <w:pPr>
        <w:widowControl/>
        <w:autoSpaceDE/>
        <w:autoSpaceDN/>
        <w:adjustRightInd/>
      </w:pPr>
      <w:r>
        <w:t>Here,</w:t>
      </w:r>
      <w:r w:rsidR="00F81A7E" w:rsidRPr="00986F89">
        <w:t xml:space="preserve"> </w:t>
      </w:r>
      <w:proofErr w:type="spellStart"/>
      <w:r w:rsidR="00F81A7E" w:rsidRPr="00986F89">
        <w:rPr>
          <w:i/>
        </w:rPr>
        <w:t>d</w:t>
      </w:r>
      <w:r w:rsidR="00D52FC3" w:rsidRPr="00986F89">
        <w:rPr>
          <w:i/>
        </w:rPr>
        <w:t>F</w:t>
      </w:r>
      <w:r w:rsidR="00D52FC3" w:rsidRPr="0066319A">
        <w:rPr>
          <w:i/>
          <w:vertAlign w:val="subscript"/>
        </w:rPr>
        <w:t>well</w:t>
      </w:r>
      <w:proofErr w:type="spellEnd"/>
      <w:r w:rsidR="00F81A7E" w:rsidRPr="00986F89">
        <w:rPr>
          <w:i/>
        </w:rPr>
        <w:t xml:space="preserve"> </w:t>
      </w:r>
      <w:r>
        <w:t xml:space="preserve">is the </w:t>
      </w:r>
      <w:r w:rsidR="00D52FC3" w:rsidRPr="00986F89">
        <w:t>fluorescence value measured in the well</w:t>
      </w:r>
      <w:r w:rsidR="00D83478" w:rsidRPr="00986F89">
        <w:t xml:space="preserve"> at a certain time point minus the cell culture medium autofluorescence value</w:t>
      </w:r>
      <w:r w:rsidR="00F81A7E" w:rsidRPr="00986F89">
        <w:t xml:space="preserve">, </w:t>
      </w:r>
      <w:r w:rsidR="00F81A7E" w:rsidRPr="00986F89">
        <w:rPr>
          <w:i/>
        </w:rPr>
        <w:t>d</w:t>
      </w:r>
      <w:r w:rsidR="00F81A7E" w:rsidRPr="0022788C">
        <w:rPr>
          <w:i/>
        </w:rPr>
        <w:t>T</w:t>
      </w:r>
      <w:r w:rsidR="00F81A7E" w:rsidRPr="00986F89">
        <w:t xml:space="preserve"> </w:t>
      </w:r>
      <w:r>
        <w:t xml:space="preserve">is the </w:t>
      </w:r>
      <w:r w:rsidR="00F81A7E" w:rsidRPr="00986F89">
        <w:t>time in s</w:t>
      </w:r>
      <w:r>
        <w:t>econds</w:t>
      </w:r>
      <w:r w:rsidR="00F81A7E" w:rsidRPr="00986F89">
        <w:t xml:space="preserve">, </w:t>
      </w:r>
      <w:r w:rsidR="00F81A7E" w:rsidRPr="00986F89">
        <w:rPr>
          <w:i/>
        </w:rPr>
        <w:t>A</w:t>
      </w:r>
      <w:r w:rsidR="00F81A7E" w:rsidRPr="00986F89">
        <w:t xml:space="preserve"> </w:t>
      </w:r>
      <w:r>
        <w:t xml:space="preserve">is the </w:t>
      </w:r>
      <w:r w:rsidR="00F81A7E" w:rsidRPr="00986F89">
        <w:t xml:space="preserve">surface of the barrier in </w:t>
      </w:r>
      <w:r>
        <w:t>square centimeters,</w:t>
      </w:r>
      <w:r w:rsidR="00F81A7E" w:rsidRPr="00986F89">
        <w:t xml:space="preserve"> and </w:t>
      </w:r>
      <w:proofErr w:type="spellStart"/>
      <w:r w:rsidR="00D52FC3" w:rsidRPr="00986F89">
        <w:rPr>
          <w:i/>
        </w:rPr>
        <w:t>dF</w:t>
      </w:r>
      <w:r w:rsidR="00D52FC3" w:rsidRPr="0066319A">
        <w:rPr>
          <w:i/>
          <w:vertAlign w:val="subscript"/>
        </w:rPr>
        <w:t>insert</w:t>
      </w:r>
      <w:proofErr w:type="spellEnd"/>
      <w:r w:rsidR="00F81A7E" w:rsidRPr="00986F89">
        <w:t xml:space="preserve"> </w:t>
      </w:r>
      <w:r>
        <w:t xml:space="preserve">is the </w:t>
      </w:r>
      <w:r w:rsidR="00D52FC3" w:rsidRPr="00986F89">
        <w:t>fluorescence value measured in the insert</w:t>
      </w:r>
      <w:r w:rsidR="00D83478" w:rsidRPr="00986F89">
        <w:t xml:space="preserve"> at the same time point minus the medium autofluorescence value</w:t>
      </w:r>
      <w:r w:rsidR="00F81A7E" w:rsidRPr="00986F89">
        <w:t>).</w:t>
      </w:r>
    </w:p>
    <w:p w14:paraId="0A04EC13" w14:textId="77777777" w:rsidR="008114FD" w:rsidRPr="00986F89" w:rsidRDefault="008114FD" w:rsidP="00986F89">
      <w:pPr>
        <w:widowControl/>
        <w:autoSpaceDE/>
        <w:autoSpaceDN/>
        <w:adjustRightInd/>
      </w:pPr>
    </w:p>
    <w:p w14:paraId="79E14B86" w14:textId="34258529" w:rsidR="00904D35" w:rsidRPr="00986F89" w:rsidRDefault="00F81A7E" w:rsidP="00986F89">
      <w:pPr>
        <w:pStyle w:val="ListParagraph"/>
        <w:widowControl/>
        <w:numPr>
          <w:ilvl w:val="2"/>
          <w:numId w:val="35"/>
        </w:numPr>
        <w:autoSpaceDE/>
        <w:autoSpaceDN/>
        <w:adjustRightInd/>
        <w:ind w:left="0" w:firstLine="0"/>
        <w:outlineLvl w:val="2"/>
        <w:rPr>
          <w:highlight w:val="yellow"/>
        </w:rPr>
      </w:pPr>
      <w:r w:rsidRPr="00986F89">
        <w:rPr>
          <w:highlight w:val="yellow"/>
        </w:rPr>
        <w:t xml:space="preserve">Collect 100 µL of the medium from </w:t>
      </w:r>
      <w:r w:rsidR="002A1CFF" w:rsidRPr="00986F89">
        <w:rPr>
          <w:highlight w:val="yellow"/>
        </w:rPr>
        <w:t xml:space="preserve">both </w:t>
      </w:r>
      <w:r w:rsidRPr="00986F89">
        <w:rPr>
          <w:highlight w:val="yellow"/>
        </w:rPr>
        <w:t xml:space="preserve">the blood and </w:t>
      </w:r>
      <w:r w:rsidR="002A1CFF" w:rsidRPr="00986F89">
        <w:rPr>
          <w:highlight w:val="yellow"/>
        </w:rPr>
        <w:t xml:space="preserve">the </w:t>
      </w:r>
      <w:r w:rsidRPr="00986F89">
        <w:rPr>
          <w:highlight w:val="yellow"/>
        </w:rPr>
        <w:t xml:space="preserve">brain sides of the </w:t>
      </w:r>
      <w:r w:rsidR="002E03C9" w:rsidRPr="00986F89">
        <w:rPr>
          <w:highlight w:val="yellow"/>
        </w:rPr>
        <w:t>BBTB</w:t>
      </w:r>
      <w:r w:rsidRPr="00986F89">
        <w:rPr>
          <w:highlight w:val="yellow"/>
        </w:rPr>
        <w:t xml:space="preserve"> mimic and transfer </w:t>
      </w:r>
      <w:r w:rsidR="002E03C9" w:rsidRPr="00986F89">
        <w:rPr>
          <w:highlight w:val="yellow"/>
        </w:rPr>
        <w:t xml:space="preserve">each of them to a separate </w:t>
      </w:r>
      <w:r w:rsidR="002F5F27" w:rsidRPr="00986F89">
        <w:rPr>
          <w:highlight w:val="yellow"/>
        </w:rPr>
        <w:t>flat</w:t>
      </w:r>
      <w:r w:rsidR="00653D17" w:rsidRPr="00986F89">
        <w:rPr>
          <w:highlight w:val="yellow"/>
        </w:rPr>
        <w:t>-</w:t>
      </w:r>
      <w:r w:rsidR="002F5F27" w:rsidRPr="00986F89">
        <w:rPr>
          <w:highlight w:val="yellow"/>
        </w:rPr>
        <w:t>bottom</w:t>
      </w:r>
      <w:r w:rsidR="008B5B3C">
        <w:rPr>
          <w:highlight w:val="yellow"/>
        </w:rPr>
        <w:t>ed</w:t>
      </w:r>
      <w:r w:rsidRPr="00986F89">
        <w:rPr>
          <w:highlight w:val="yellow"/>
        </w:rPr>
        <w:t>, black 96-well plate for subsequent fluorescence measurement</w:t>
      </w:r>
      <w:r w:rsidR="008B5B3C">
        <w:rPr>
          <w:highlight w:val="yellow"/>
        </w:rPr>
        <w:t>s</w:t>
      </w:r>
      <w:r w:rsidRPr="00986F89">
        <w:rPr>
          <w:highlight w:val="yellow"/>
        </w:rPr>
        <w:t>.</w:t>
      </w:r>
      <w:r w:rsidRPr="00986F89">
        <w:t xml:space="preserve"> </w:t>
      </w:r>
      <w:r w:rsidR="00B07D3A" w:rsidRPr="00986F89">
        <w:t>Use t</w:t>
      </w:r>
      <w:r w:rsidRPr="00986F89">
        <w:t xml:space="preserve">he plain media </w:t>
      </w:r>
      <w:r w:rsidR="00B07D3A" w:rsidRPr="00986F89">
        <w:t xml:space="preserve">as </w:t>
      </w:r>
      <w:r w:rsidR="002A1CFF" w:rsidRPr="00986F89">
        <w:t xml:space="preserve">the </w:t>
      </w:r>
      <w:r w:rsidRPr="00986F89">
        <w:t>blank to correct the autofluorescence.</w:t>
      </w:r>
    </w:p>
    <w:p w14:paraId="531B3D7A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57125D71" w14:textId="22C2CCF6" w:rsidR="00705B6A" w:rsidRPr="00986F89" w:rsidRDefault="00F81A7E" w:rsidP="00986F89">
      <w:pPr>
        <w:pStyle w:val="ListParagraph"/>
        <w:widowControl/>
        <w:numPr>
          <w:ilvl w:val="2"/>
          <w:numId w:val="35"/>
        </w:numPr>
        <w:autoSpaceDE/>
        <w:autoSpaceDN/>
        <w:adjustRightInd/>
        <w:ind w:left="0" w:firstLine="0"/>
        <w:outlineLvl w:val="2"/>
        <w:rPr>
          <w:highlight w:val="yellow"/>
        </w:rPr>
      </w:pPr>
      <w:r w:rsidRPr="00986F89">
        <w:rPr>
          <w:highlight w:val="yellow"/>
        </w:rPr>
        <w:t>Prepare 2.5 mL per well of the Na-F</w:t>
      </w:r>
      <w:r w:rsidR="00406F64" w:rsidRPr="00986F89">
        <w:rPr>
          <w:highlight w:val="yellow"/>
        </w:rPr>
        <w:t>l</w:t>
      </w:r>
      <w:r w:rsidRPr="00986F89">
        <w:rPr>
          <w:highlight w:val="yellow"/>
        </w:rPr>
        <w:t xml:space="preserve"> (50 µM) in EBM-. Prewarm the </w:t>
      </w:r>
      <w:r w:rsidR="00694AF2" w:rsidRPr="00986F89">
        <w:rPr>
          <w:highlight w:val="yellow"/>
        </w:rPr>
        <w:t>Na-F</w:t>
      </w:r>
      <w:r w:rsidR="00406F64" w:rsidRPr="00986F89">
        <w:rPr>
          <w:highlight w:val="yellow"/>
        </w:rPr>
        <w:t>l</w:t>
      </w:r>
      <w:r w:rsidR="00694AF2" w:rsidRPr="00986F89">
        <w:rPr>
          <w:highlight w:val="yellow"/>
        </w:rPr>
        <w:t xml:space="preserve"> </w:t>
      </w:r>
      <w:r w:rsidRPr="00986F89">
        <w:rPr>
          <w:highlight w:val="yellow"/>
        </w:rPr>
        <w:t>solution to 37</w:t>
      </w:r>
      <w:r w:rsidR="00406F64" w:rsidRPr="00986F89">
        <w:rPr>
          <w:highlight w:val="yellow"/>
        </w:rPr>
        <w:t xml:space="preserve"> </w:t>
      </w:r>
      <w:r w:rsidRPr="00986F89">
        <w:rPr>
          <w:highlight w:val="yellow"/>
        </w:rPr>
        <w:t xml:space="preserve">°C. </w:t>
      </w:r>
      <w:r w:rsidR="00904D35" w:rsidRPr="00986F89">
        <w:rPr>
          <w:highlight w:val="yellow"/>
        </w:rPr>
        <w:t xml:space="preserve">Replace the media from the blood side of the inserts with the media containing </w:t>
      </w:r>
      <w:r w:rsidR="001A05B3" w:rsidRPr="00986F89">
        <w:rPr>
          <w:highlight w:val="yellow"/>
        </w:rPr>
        <w:t>Na-Fl</w:t>
      </w:r>
      <w:r w:rsidR="00EA451E" w:rsidRPr="00986F89">
        <w:rPr>
          <w:highlight w:val="yellow"/>
        </w:rPr>
        <w:t xml:space="preserve">. Start a timer as soon as </w:t>
      </w:r>
      <w:r w:rsidR="00C82D3D" w:rsidRPr="00986F89">
        <w:rPr>
          <w:highlight w:val="yellow"/>
        </w:rPr>
        <w:t xml:space="preserve">the </w:t>
      </w:r>
      <w:r w:rsidR="002A1CFF" w:rsidRPr="00986F89">
        <w:rPr>
          <w:highlight w:val="yellow"/>
        </w:rPr>
        <w:t xml:space="preserve">medium </w:t>
      </w:r>
      <w:r w:rsidR="00C82D3D" w:rsidRPr="00986F89">
        <w:rPr>
          <w:highlight w:val="yellow"/>
        </w:rPr>
        <w:t>is replaced.</w:t>
      </w:r>
    </w:p>
    <w:p w14:paraId="76979602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  <w:rPr>
          <w:highlight w:val="yellow"/>
        </w:rPr>
      </w:pPr>
    </w:p>
    <w:p w14:paraId="3062C263" w14:textId="263DC618" w:rsidR="00705B6A" w:rsidRPr="00986F89" w:rsidRDefault="00F81A7E" w:rsidP="00986F89">
      <w:pPr>
        <w:pStyle w:val="ListParagraph"/>
        <w:widowControl/>
        <w:numPr>
          <w:ilvl w:val="2"/>
          <w:numId w:val="35"/>
        </w:numPr>
        <w:autoSpaceDE/>
        <w:autoSpaceDN/>
        <w:adjustRightInd/>
        <w:ind w:left="0" w:firstLine="0"/>
        <w:outlineLvl w:val="2"/>
      </w:pPr>
      <w:r w:rsidRPr="00986F89">
        <w:rPr>
          <w:highlight w:val="yellow"/>
        </w:rPr>
        <w:t xml:space="preserve">Carefully collect 100 µL of </w:t>
      </w:r>
      <w:r w:rsidR="002D309C" w:rsidRPr="00986F89">
        <w:rPr>
          <w:highlight w:val="yellow"/>
        </w:rPr>
        <w:t xml:space="preserve">media from </w:t>
      </w:r>
      <w:r w:rsidRPr="00986F89">
        <w:rPr>
          <w:highlight w:val="yellow"/>
        </w:rPr>
        <w:t xml:space="preserve">both </w:t>
      </w:r>
      <w:r w:rsidR="00620DBB">
        <w:rPr>
          <w:highlight w:val="yellow"/>
        </w:rPr>
        <w:t xml:space="preserve">the </w:t>
      </w:r>
      <w:r w:rsidRPr="00986F89">
        <w:rPr>
          <w:highlight w:val="yellow"/>
        </w:rPr>
        <w:t xml:space="preserve">blood and </w:t>
      </w:r>
      <w:r w:rsidR="00620DBB">
        <w:rPr>
          <w:highlight w:val="yellow"/>
        </w:rPr>
        <w:t xml:space="preserve">the </w:t>
      </w:r>
      <w:r w:rsidRPr="00986F89">
        <w:rPr>
          <w:highlight w:val="yellow"/>
        </w:rPr>
        <w:t>brain side of the inserts at 5, 30, 60</w:t>
      </w:r>
      <w:r w:rsidR="00620DBB">
        <w:rPr>
          <w:highlight w:val="yellow"/>
        </w:rPr>
        <w:t>,</w:t>
      </w:r>
      <w:r w:rsidRPr="00986F89">
        <w:rPr>
          <w:highlight w:val="yellow"/>
        </w:rPr>
        <w:t xml:space="preserve"> and 120 </w:t>
      </w:r>
      <w:r w:rsidR="001515E8" w:rsidRPr="00986F89">
        <w:rPr>
          <w:highlight w:val="yellow"/>
        </w:rPr>
        <w:t>min</w:t>
      </w:r>
      <w:r w:rsidRPr="00986F89">
        <w:rPr>
          <w:highlight w:val="yellow"/>
        </w:rPr>
        <w:t xml:space="preserve">. Transfer each sample </w:t>
      </w:r>
      <w:r w:rsidR="00E24CF2" w:rsidRPr="00986F89">
        <w:rPr>
          <w:highlight w:val="yellow"/>
        </w:rPr>
        <w:t xml:space="preserve">to </w:t>
      </w:r>
      <w:r w:rsidR="002E03C9" w:rsidRPr="00986F89">
        <w:rPr>
          <w:highlight w:val="yellow"/>
        </w:rPr>
        <w:t xml:space="preserve">separate wells of </w:t>
      </w:r>
      <w:r w:rsidRPr="00986F89">
        <w:rPr>
          <w:highlight w:val="yellow"/>
        </w:rPr>
        <w:t>the black 96-well plate.</w:t>
      </w:r>
      <w:r w:rsidRPr="00986F89">
        <w:t xml:space="preserve"> </w:t>
      </w:r>
    </w:p>
    <w:p w14:paraId="57C82CF3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35715014" w14:textId="2AE5608F" w:rsidR="00705B6A" w:rsidRPr="00986F89" w:rsidRDefault="00F81A7E" w:rsidP="00986F89">
      <w:pPr>
        <w:pStyle w:val="ListParagraph"/>
        <w:widowControl/>
        <w:numPr>
          <w:ilvl w:val="2"/>
          <w:numId w:val="35"/>
        </w:numPr>
        <w:autoSpaceDE/>
        <w:autoSpaceDN/>
        <w:adjustRightInd/>
        <w:ind w:left="0" w:firstLine="0"/>
        <w:outlineLvl w:val="2"/>
      </w:pPr>
      <w:r w:rsidRPr="00986F89">
        <w:t xml:space="preserve">Accordingly, replace the collected media from the inserts to maintain the volume balance between both sides. Place the inserts </w:t>
      </w:r>
      <w:r w:rsidR="00620DBB" w:rsidRPr="00986F89">
        <w:t xml:space="preserve">back </w:t>
      </w:r>
      <w:r w:rsidRPr="00986F89">
        <w:t>in the incubator between each sample collection to minimize the temperature variations.</w:t>
      </w:r>
    </w:p>
    <w:p w14:paraId="5719D506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150E2525" w14:textId="45F0D779" w:rsidR="00705B6A" w:rsidRPr="00986F89" w:rsidRDefault="00F81A7E" w:rsidP="00986F89">
      <w:pPr>
        <w:pStyle w:val="ListParagraph"/>
        <w:widowControl/>
        <w:numPr>
          <w:ilvl w:val="2"/>
          <w:numId w:val="35"/>
        </w:numPr>
        <w:autoSpaceDE/>
        <w:autoSpaceDN/>
        <w:adjustRightInd/>
        <w:ind w:left="0" w:firstLine="0"/>
        <w:outlineLvl w:val="2"/>
        <w:rPr>
          <w:highlight w:val="yellow"/>
        </w:rPr>
      </w:pPr>
      <w:r w:rsidRPr="00986F89">
        <w:rPr>
          <w:highlight w:val="yellow"/>
        </w:rPr>
        <w:t>Quantify the fluorescence from the collected samples</w:t>
      </w:r>
      <w:r w:rsidR="00620DBB">
        <w:rPr>
          <w:highlight w:val="yellow"/>
        </w:rPr>
        <w:t>,</w:t>
      </w:r>
      <w:r w:rsidRPr="00986F89">
        <w:rPr>
          <w:highlight w:val="yellow"/>
        </w:rPr>
        <w:t xml:space="preserve"> using a </w:t>
      </w:r>
      <w:r w:rsidR="004E3DEE" w:rsidRPr="00986F89">
        <w:rPr>
          <w:highlight w:val="yellow"/>
        </w:rPr>
        <w:t>plate reade</w:t>
      </w:r>
      <w:r w:rsidR="00610522" w:rsidRPr="00986F89">
        <w:rPr>
          <w:highlight w:val="yellow"/>
        </w:rPr>
        <w:t>r with the filter set on 480/560 nm (</w:t>
      </w:r>
      <w:r w:rsidR="00FC6846" w:rsidRPr="00986F89">
        <w:rPr>
          <w:highlight w:val="yellow"/>
        </w:rPr>
        <w:t>excitation and emission, respectively).</w:t>
      </w:r>
    </w:p>
    <w:p w14:paraId="5AB3A760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07D48C14" w14:textId="6880705B" w:rsidR="004E3DEE" w:rsidRPr="00986F89" w:rsidRDefault="003065AC" w:rsidP="003065AC">
      <w:pPr>
        <w:pStyle w:val="ListParagraph"/>
        <w:widowControl/>
        <w:autoSpaceDE/>
        <w:autoSpaceDN/>
        <w:adjustRightInd/>
        <w:ind w:left="0"/>
        <w:outlineLvl w:val="2"/>
      </w:pPr>
      <w:r>
        <w:t xml:space="preserve">NOTE: </w:t>
      </w:r>
      <w:r w:rsidR="00F81A7E" w:rsidRPr="00986F89">
        <w:t xml:space="preserve">Fluorescence </w:t>
      </w:r>
      <w:r w:rsidR="002D309C" w:rsidRPr="00986F89">
        <w:t xml:space="preserve">from the </w:t>
      </w:r>
      <w:r w:rsidR="002D309C" w:rsidRPr="003065AC">
        <w:rPr>
          <w:b/>
        </w:rPr>
        <w:t>brain</w:t>
      </w:r>
      <w:r w:rsidR="002D309C" w:rsidRPr="00986F89">
        <w:t xml:space="preserve"> side </w:t>
      </w:r>
      <w:r w:rsidR="002915DC" w:rsidRPr="00986F89">
        <w:t>is</w:t>
      </w:r>
      <w:r w:rsidR="00F81A7E" w:rsidRPr="00986F89">
        <w:t xml:space="preserve"> nearly undetectable</w:t>
      </w:r>
      <w:r w:rsidR="00620DBB">
        <w:t xml:space="preserve"> at the </w:t>
      </w:r>
      <w:r w:rsidR="00620DBB" w:rsidRPr="00986F89">
        <w:t>5 min time point</w:t>
      </w:r>
      <w:r w:rsidR="00F81A7E" w:rsidRPr="00986F89">
        <w:t>. High values compared to</w:t>
      </w:r>
      <w:r w:rsidR="00620DBB">
        <w:t xml:space="preserve"> the</w:t>
      </w:r>
      <w:r w:rsidR="00F81A7E" w:rsidRPr="00986F89">
        <w:t xml:space="preserve"> blank </w:t>
      </w:r>
      <w:r w:rsidR="002915DC" w:rsidRPr="00986F89">
        <w:t xml:space="preserve">indicate </w:t>
      </w:r>
      <w:r w:rsidR="00F81A7E" w:rsidRPr="00986F89">
        <w:t>a leak</w:t>
      </w:r>
      <w:r w:rsidR="00620DBB">
        <w:t xml:space="preserve"> of</w:t>
      </w:r>
      <w:r w:rsidR="00F81A7E" w:rsidRPr="00986F89">
        <w:t xml:space="preserve">/damage </w:t>
      </w:r>
      <w:r w:rsidR="00620DBB">
        <w:t>to</w:t>
      </w:r>
      <w:r w:rsidR="00F81A7E" w:rsidRPr="00986F89">
        <w:t xml:space="preserve"> the </w:t>
      </w:r>
      <w:r w:rsidR="002915DC" w:rsidRPr="00986F89">
        <w:t xml:space="preserve">insert’s </w:t>
      </w:r>
      <w:r w:rsidR="00F81A7E" w:rsidRPr="00986F89">
        <w:t>membrane</w:t>
      </w:r>
      <w:r w:rsidR="00182EF4" w:rsidRPr="00986F89">
        <w:t xml:space="preserve"> or the barrier</w:t>
      </w:r>
      <w:r w:rsidR="00620DBB">
        <w:t>;</w:t>
      </w:r>
      <w:r w:rsidR="00F81A7E" w:rsidRPr="00986F89">
        <w:t xml:space="preserve"> therefore</w:t>
      </w:r>
      <w:r w:rsidR="00620DBB">
        <w:t>,</w:t>
      </w:r>
      <w:r w:rsidR="00F81A7E" w:rsidRPr="00986F89">
        <w:t xml:space="preserve"> </w:t>
      </w:r>
      <w:r w:rsidR="009628F7" w:rsidRPr="00986F89">
        <w:t xml:space="preserve">exclude these </w:t>
      </w:r>
      <w:r w:rsidR="00F81A7E" w:rsidRPr="00986F89">
        <w:t xml:space="preserve">from </w:t>
      </w:r>
      <w:r w:rsidR="009628F7" w:rsidRPr="00986F89">
        <w:t xml:space="preserve">further </w:t>
      </w:r>
      <w:r w:rsidR="00F81A7E" w:rsidRPr="00986F89">
        <w:t>analys</w:t>
      </w:r>
      <w:r w:rsidR="009628F7" w:rsidRPr="00986F89">
        <w:t>e</w:t>
      </w:r>
      <w:r w:rsidR="00F81A7E" w:rsidRPr="00986F89">
        <w:t>s.</w:t>
      </w:r>
      <w:r>
        <w:t xml:space="preserve"> </w:t>
      </w:r>
      <w:r w:rsidR="00B07D3A" w:rsidRPr="00986F89">
        <w:t>E</w:t>
      </w:r>
      <w:r w:rsidR="00927F49" w:rsidRPr="00986F89">
        <w:t>xpected</w:t>
      </w:r>
      <w:r w:rsidR="00F81A7E" w:rsidRPr="00986F89">
        <w:t xml:space="preserve"> </w:t>
      </w:r>
      <w:r w:rsidR="002915DC" w:rsidRPr="00986F89">
        <w:t xml:space="preserve">Na-Fl </w:t>
      </w:r>
      <w:r w:rsidR="00F81A7E" w:rsidRPr="00986F89">
        <w:t xml:space="preserve">permeability values for the </w:t>
      </w:r>
      <w:r w:rsidR="002E03C9" w:rsidRPr="00986F89">
        <w:t>BBTB</w:t>
      </w:r>
      <w:r w:rsidR="00F81A7E" w:rsidRPr="00986F89">
        <w:t xml:space="preserve"> </w:t>
      </w:r>
      <w:r w:rsidR="009628F7" w:rsidRPr="00986F89">
        <w:t xml:space="preserve">should be </w:t>
      </w:r>
      <w:r w:rsidR="00F81A7E" w:rsidRPr="00986F89">
        <w:t xml:space="preserve">in the </w:t>
      </w:r>
      <w:r w:rsidR="006648A1" w:rsidRPr="00986F89">
        <w:t>10</w:t>
      </w:r>
      <w:r w:rsidR="006648A1" w:rsidRPr="00986F89">
        <w:rPr>
          <w:vertAlign w:val="superscript"/>
        </w:rPr>
        <w:t>-5</w:t>
      </w:r>
      <w:r w:rsidR="006648A1" w:rsidRPr="003065AC">
        <w:t xml:space="preserve"> </w:t>
      </w:r>
      <w:r w:rsidR="006648A1" w:rsidRPr="00986F89">
        <w:t xml:space="preserve">to </w:t>
      </w:r>
      <w:r w:rsidR="00F81A7E" w:rsidRPr="00986F89">
        <w:t>10</w:t>
      </w:r>
      <w:r w:rsidR="00F81A7E" w:rsidRPr="00986F89">
        <w:rPr>
          <w:vertAlign w:val="superscript"/>
        </w:rPr>
        <w:t>-6</w:t>
      </w:r>
      <w:r w:rsidR="00F81A7E" w:rsidRPr="003065AC">
        <w:t xml:space="preserve"> </w:t>
      </w:r>
      <w:r w:rsidR="00F81A7E" w:rsidRPr="00986F89">
        <w:t>cm/s range</w:t>
      </w:r>
      <w:r w:rsidR="00635EAF" w:rsidRPr="00986F89">
        <w:t xml:space="preserve"> (</w:t>
      </w:r>
      <w:r w:rsidR="000271C5" w:rsidRPr="00986F89">
        <w:rPr>
          <w:b/>
        </w:rPr>
        <w:t>Table</w:t>
      </w:r>
      <w:r w:rsidR="00635EAF" w:rsidRPr="00986F89">
        <w:rPr>
          <w:b/>
        </w:rPr>
        <w:t xml:space="preserve"> 1</w:t>
      </w:r>
      <w:r w:rsidR="00635EAF" w:rsidRPr="00986F89">
        <w:t>)</w:t>
      </w:r>
      <w:r w:rsidR="00F81A7E" w:rsidRPr="00986F89">
        <w:t>.</w:t>
      </w:r>
    </w:p>
    <w:p w14:paraId="000E92A4" w14:textId="77777777" w:rsidR="002301F8" w:rsidRPr="00986F89" w:rsidRDefault="002301F8" w:rsidP="00986F89">
      <w:pPr>
        <w:widowControl/>
        <w:autoSpaceDE/>
        <w:autoSpaceDN/>
        <w:adjustRightInd/>
      </w:pPr>
    </w:p>
    <w:p w14:paraId="4A1C59F8" w14:textId="77777777" w:rsidR="00644053" w:rsidRPr="00986F89" w:rsidRDefault="00F81A7E" w:rsidP="00986F89">
      <w:pPr>
        <w:pStyle w:val="ListParagraph"/>
        <w:widowControl/>
        <w:numPr>
          <w:ilvl w:val="1"/>
          <w:numId w:val="35"/>
        </w:numPr>
        <w:autoSpaceDE/>
        <w:autoSpaceDN/>
        <w:adjustRightInd/>
        <w:ind w:left="0" w:firstLine="0"/>
        <w:outlineLvl w:val="1"/>
        <w:rPr>
          <w:b/>
          <w:highlight w:val="yellow"/>
        </w:rPr>
      </w:pPr>
      <w:r w:rsidRPr="00986F89">
        <w:rPr>
          <w:b/>
          <w:highlight w:val="yellow"/>
        </w:rPr>
        <w:t>Preparation of glioma cells</w:t>
      </w:r>
    </w:p>
    <w:p w14:paraId="3CB4685F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1"/>
        <w:rPr>
          <w:b/>
        </w:rPr>
      </w:pPr>
    </w:p>
    <w:p w14:paraId="7014CD7D" w14:textId="753711CF" w:rsidR="00F01806" w:rsidRPr="00986F89" w:rsidRDefault="00B07D3A" w:rsidP="00986F89">
      <w:pPr>
        <w:widowControl/>
        <w:autoSpaceDE/>
        <w:autoSpaceDN/>
        <w:adjustRightInd/>
      </w:pPr>
      <w:r w:rsidRPr="00986F89">
        <w:t>NOTE: A</w:t>
      </w:r>
      <w:r w:rsidR="00EB35C6" w:rsidRPr="00986F89">
        <w:t xml:space="preserve">lthough patient-derived </w:t>
      </w:r>
      <w:r w:rsidR="00B600B7" w:rsidRPr="00986F89">
        <w:t xml:space="preserve">glioblastoma </w:t>
      </w:r>
      <w:r w:rsidR="00857B62" w:rsidRPr="00986F89">
        <w:t>spheres</w:t>
      </w:r>
      <w:r w:rsidR="00F81A7E" w:rsidRPr="00986F89">
        <w:t xml:space="preserve"> are used here</w:t>
      </w:r>
      <w:r w:rsidR="00EB35C6" w:rsidRPr="00986F89">
        <w:t>, the following protocol can be</w:t>
      </w:r>
      <w:r w:rsidR="00581195" w:rsidRPr="00986F89">
        <w:t xml:space="preserve"> </w:t>
      </w:r>
      <w:r w:rsidR="007F5A06" w:rsidRPr="00986F89">
        <w:t xml:space="preserve">easily </w:t>
      </w:r>
      <w:r w:rsidR="00EB35C6" w:rsidRPr="00986F89">
        <w:t>adapted for adherent, commercially available glioblastoma cells such as U-87MG.</w:t>
      </w:r>
    </w:p>
    <w:p w14:paraId="691C3177" w14:textId="77777777" w:rsidR="008114FD" w:rsidRPr="00986F89" w:rsidRDefault="008114FD" w:rsidP="00986F89">
      <w:pPr>
        <w:widowControl/>
        <w:autoSpaceDE/>
        <w:autoSpaceDN/>
        <w:adjustRightInd/>
      </w:pPr>
    </w:p>
    <w:p w14:paraId="79A28236" w14:textId="58F8A636" w:rsidR="00705B6A" w:rsidRPr="00986F89" w:rsidRDefault="00F81A7E" w:rsidP="00986F89">
      <w:pPr>
        <w:pStyle w:val="ListParagraph"/>
        <w:widowControl/>
        <w:numPr>
          <w:ilvl w:val="2"/>
          <w:numId w:val="35"/>
        </w:numPr>
        <w:autoSpaceDE/>
        <w:autoSpaceDN/>
        <w:adjustRightInd/>
        <w:ind w:left="0" w:firstLine="0"/>
        <w:outlineLvl w:val="2"/>
        <w:rPr>
          <w:highlight w:val="yellow"/>
        </w:rPr>
      </w:pPr>
      <w:r w:rsidRPr="00986F89">
        <w:rPr>
          <w:highlight w:val="yellow"/>
        </w:rPr>
        <w:t>Optional</w:t>
      </w:r>
      <w:r w:rsidR="00B07D3A" w:rsidRPr="00986F89">
        <w:rPr>
          <w:highlight w:val="yellow"/>
        </w:rPr>
        <w:t>ly,</w:t>
      </w:r>
      <w:r w:rsidRPr="00986F89">
        <w:rPr>
          <w:highlight w:val="yellow"/>
        </w:rPr>
        <w:t xml:space="preserve"> f</w:t>
      </w:r>
      <w:r w:rsidR="00BA1348" w:rsidRPr="00986F89">
        <w:rPr>
          <w:highlight w:val="yellow"/>
        </w:rPr>
        <w:t xml:space="preserve">or immunofluorescence imaging, place up to four </w:t>
      </w:r>
      <w:r w:rsidR="00182EF4" w:rsidRPr="00986F89">
        <w:rPr>
          <w:highlight w:val="yellow"/>
        </w:rPr>
        <w:t xml:space="preserve">round </w:t>
      </w:r>
      <w:r w:rsidR="00BA1348" w:rsidRPr="00986F89">
        <w:rPr>
          <w:highlight w:val="yellow"/>
        </w:rPr>
        <w:t xml:space="preserve">sterile </w:t>
      </w:r>
      <w:r w:rsidR="00EE71DF" w:rsidRPr="00986F89">
        <w:rPr>
          <w:highlight w:val="yellow"/>
        </w:rPr>
        <w:t>borosilicate</w:t>
      </w:r>
      <w:r w:rsidR="00BA1348" w:rsidRPr="00986F89">
        <w:rPr>
          <w:highlight w:val="yellow"/>
        </w:rPr>
        <w:t xml:space="preserve"> coverslips</w:t>
      </w:r>
      <w:r w:rsidR="00B20DAD" w:rsidRPr="00986F89">
        <w:rPr>
          <w:highlight w:val="yellow"/>
        </w:rPr>
        <w:t xml:space="preserve"> (</w:t>
      </w:r>
      <w:r w:rsidR="00137BD1">
        <w:rPr>
          <w:rFonts w:ascii="Cambria Math" w:hAnsi="Cambria Math"/>
          <w:highlight w:val="yellow"/>
        </w:rPr>
        <w:t>⌀</w:t>
      </w:r>
      <w:r w:rsidR="00B20DAD" w:rsidRPr="00986F89">
        <w:rPr>
          <w:highlight w:val="yellow"/>
        </w:rPr>
        <w:t xml:space="preserve"> 0.9</w:t>
      </w:r>
      <w:r w:rsidRPr="00986F89">
        <w:rPr>
          <w:highlight w:val="yellow"/>
        </w:rPr>
        <w:t xml:space="preserve"> cm)</w:t>
      </w:r>
      <w:r w:rsidR="00BA1348" w:rsidRPr="00986F89">
        <w:rPr>
          <w:highlight w:val="yellow"/>
        </w:rPr>
        <w:t xml:space="preserve"> per well </w:t>
      </w:r>
      <w:r w:rsidR="00182EF4" w:rsidRPr="00986F89">
        <w:rPr>
          <w:highlight w:val="yellow"/>
        </w:rPr>
        <w:t xml:space="preserve">in </w:t>
      </w:r>
      <w:r w:rsidR="00BA1348" w:rsidRPr="00986F89">
        <w:rPr>
          <w:highlight w:val="yellow"/>
        </w:rPr>
        <w:t>a 6-well plate containing 2 mL of poly-D-lysine (0.01%). Incubate at room temperature for 30 min.</w:t>
      </w:r>
    </w:p>
    <w:p w14:paraId="6A6A459B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  <w:rPr>
          <w:highlight w:val="yellow"/>
        </w:rPr>
      </w:pPr>
    </w:p>
    <w:p w14:paraId="09FD2C0B" w14:textId="6B28F3A5" w:rsidR="00705B6A" w:rsidRPr="00986F89" w:rsidRDefault="00F81A7E" w:rsidP="00986F89">
      <w:pPr>
        <w:pStyle w:val="ListParagraph"/>
        <w:widowControl/>
        <w:numPr>
          <w:ilvl w:val="2"/>
          <w:numId w:val="35"/>
        </w:numPr>
        <w:autoSpaceDE/>
        <w:autoSpaceDN/>
        <w:adjustRightInd/>
        <w:ind w:left="0" w:firstLine="0"/>
        <w:outlineLvl w:val="2"/>
        <w:rPr>
          <w:highlight w:val="yellow"/>
        </w:rPr>
      </w:pPr>
      <w:r w:rsidRPr="00986F89">
        <w:rPr>
          <w:highlight w:val="yellow"/>
        </w:rPr>
        <w:t xml:space="preserve">Meanwhile, carefully transfer the tumor </w:t>
      </w:r>
      <w:r w:rsidR="00857B62" w:rsidRPr="00986F89">
        <w:rPr>
          <w:highlight w:val="yellow"/>
        </w:rPr>
        <w:t>spheres</w:t>
      </w:r>
      <w:r w:rsidRPr="00986F89">
        <w:rPr>
          <w:highlight w:val="yellow"/>
        </w:rPr>
        <w:t xml:space="preserve"> from the cell culture vessel to a 15 mL </w:t>
      </w:r>
      <w:r w:rsidR="002915DC" w:rsidRPr="00986F89">
        <w:rPr>
          <w:highlight w:val="yellow"/>
        </w:rPr>
        <w:t xml:space="preserve">sterile </w:t>
      </w:r>
      <w:r w:rsidRPr="00986F89">
        <w:rPr>
          <w:highlight w:val="yellow"/>
        </w:rPr>
        <w:t>tube using a sterile serological pipet.</w:t>
      </w:r>
      <w:r w:rsidR="00AC02FA" w:rsidRPr="00986F89">
        <w:rPr>
          <w:highlight w:val="yellow"/>
        </w:rPr>
        <w:t xml:space="preserve"> </w:t>
      </w:r>
      <w:r w:rsidRPr="00986F89">
        <w:rPr>
          <w:highlight w:val="yellow"/>
        </w:rPr>
        <w:t xml:space="preserve">Centrifuge the tumor spheres </w:t>
      </w:r>
      <w:r w:rsidR="00137BD1">
        <w:rPr>
          <w:highlight w:val="yellow"/>
        </w:rPr>
        <w:t xml:space="preserve">for </w:t>
      </w:r>
      <w:r w:rsidRPr="00986F89">
        <w:rPr>
          <w:highlight w:val="yellow"/>
        </w:rPr>
        <w:t xml:space="preserve">3 min at 250 </w:t>
      </w:r>
      <w:proofErr w:type="spellStart"/>
      <w:r w:rsidRPr="00986F89">
        <w:rPr>
          <w:highlight w:val="yellow"/>
        </w:rPr>
        <w:t>rcf</w:t>
      </w:r>
      <w:proofErr w:type="spellEnd"/>
      <w:r w:rsidRPr="00986F89">
        <w:rPr>
          <w:highlight w:val="yellow"/>
        </w:rPr>
        <w:t>.</w:t>
      </w:r>
    </w:p>
    <w:p w14:paraId="508F6894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  <w:rPr>
          <w:highlight w:val="yellow"/>
        </w:rPr>
      </w:pPr>
    </w:p>
    <w:p w14:paraId="28ABD3A7" w14:textId="560D3A36" w:rsidR="00705B6A" w:rsidRPr="00986F89" w:rsidRDefault="00F81A7E" w:rsidP="00986F89">
      <w:pPr>
        <w:pStyle w:val="ListParagraph"/>
        <w:widowControl/>
        <w:numPr>
          <w:ilvl w:val="2"/>
          <w:numId w:val="35"/>
        </w:numPr>
        <w:autoSpaceDE/>
        <w:autoSpaceDN/>
        <w:adjustRightInd/>
        <w:ind w:left="0" w:firstLine="0"/>
        <w:outlineLvl w:val="2"/>
        <w:rPr>
          <w:highlight w:val="yellow"/>
        </w:rPr>
      </w:pPr>
      <w:r w:rsidRPr="00986F89">
        <w:rPr>
          <w:highlight w:val="yellow"/>
        </w:rPr>
        <w:t xml:space="preserve">Discard the supernatant, gently resuspend the </w:t>
      </w:r>
      <w:r w:rsidR="00182EF4" w:rsidRPr="00986F89">
        <w:rPr>
          <w:highlight w:val="yellow"/>
        </w:rPr>
        <w:t xml:space="preserve">spheres </w:t>
      </w:r>
      <w:r w:rsidRPr="00986F89">
        <w:rPr>
          <w:highlight w:val="yellow"/>
        </w:rPr>
        <w:t xml:space="preserve">in </w:t>
      </w:r>
      <w:r w:rsidR="00644053" w:rsidRPr="00986F89">
        <w:rPr>
          <w:highlight w:val="yellow"/>
        </w:rPr>
        <w:t xml:space="preserve">1 mL of </w:t>
      </w:r>
      <w:proofErr w:type="spellStart"/>
      <w:r w:rsidRPr="00986F89">
        <w:rPr>
          <w:highlight w:val="yellow"/>
        </w:rPr>
        <w:t>bFGF</w:t>
      </w:r>
      <w:proofErr w:type="spellEnd"/>
      <w:r w:rsidRPr="00986F89">
        <w:rPr>
          <w:highlight w:val="yellow"/>
        </w:rPr>
        <w:t>/EGF-free (</w:t>
      </w:r>
      <w:r w:rsidR="006F3CA1" w:rsidRPr="00986F89">
        <w:rPr>
          <w:highlight w:val="yellow"/>
        </w:rPr>
        <w:t>GBM</w:t>
      </w:r>
      <w:r w:rsidR="00182EF4" w:rsidRPr="00986F89">
        <w:rPr>
          <w:highlight w:val="yellow"/>
        </w:rPr>
        <w:t>-</w:t>
      </w:r>
      <w:r w:rsidRPr="00986F89">
        <w:rPr>
          <w:highlight w:val="yellow"/>
        </w:rPr>
        <w:t>) glioma cell medium and count the cells</w:t>
      </w:r>
      <w:r w:rsidR="00644053" w:rsidRPr="00986F89">
        <w:rPr>
          <w:highlight w:val="yellow"/>
        </w:rPr>
        <w:t>.</w:t>
      </w:r>
      <w:r w:rsidR="00AC02FA" w:rsidRPr="00986F89">
        <w:rPr>
          <w:highlight w:val="yellow"/>
        </w:rPr>
        <w:t xml:space="preserve"> </w:t>
      </w:r>
      <w:r w:rsidR="00644053" w:rsidRPr="00986F89">
        <w:rPr>
          <w:highlight w:val="yellow"/>
        </w:rPr>
        <w:t xml:space="preserve">Adjust the cell density to approximately </w:t>
      </w:r>
      <w:r w:rsidR="002C197E" w:rsidRPr="00986F89">
        <w:rPr>
          <w:highlight w:val="yellow"/>
        </w:rPr>
        <w:t>10</w:t>
      </w:r>
      <w:r w:rsidR="002C197E" w:rsidRPr="00986F89">
        <w:rPr>
          <w:highlight w:val="yellow"/>
          <w:vertAlign w:val="superscript"/>
        </w:rPr>
        <w:t>4</w:t>
      </w:r>
      <w:r w:rsidR="002C197E" w:rsidRPr="00986F89">
        <w:rPr>
          <w:highlight w:val="yellow"/>
        </w:rPr>
        <w:t xml:space="preserve"> </w:t>
      </w:r>
      <w:r w:rsidR="00644053" w:rsidRPr="00986F89">
        <w:rPr>
          <w:highlight w:val="yellow"/>
        </w:rPr>
        <w:t>spheres/mL (</w:t>
      </w:r>
      <w:r w:rsidR="002C197E" w:rsidRPr="00986F89">
        <w:rPr>
          <w:highlight w:val="yellow"/>
        </w:rPr>
        <w:t>10</w:t>
      </w:r>
      <w:r w:rsidR="002C197E" w:rsidRPr="00986F89">
        <w:rPr>
          <w:highlight w:val="yellow"/>
          <w:vertAlign w:val="superscript"/>
        </w:rPr>
        <w:t>5</w:t>
      </w:r>
      <w:r w:rsidR="002C197E" w:rsidRPr="00986F89">
        <w:rPr>
          <w:highlight w:val="yellow"/>
        </w:rPr>
        <w:t xml:space="preserve"> </w:t>
      </w:r>
      <w:r w:rsidR="00644053" w:rsidRPr="00986F89">
        <w:rPr>
          <w:highlight w:val="yellow"/>
        </w:rPr>
        <w:t xml:space="preserve">cells/mL) in </w:t>
      </w:r>
      <w:r w:rsidR="006F3CA1" w:rsidRPr="00986F89">
        <w:rPr>
          <w:highlight w:val="yellow"/>
        </w:rPr>
        <w:t>GBM-</w:t>
      </w:r>
      <w:r w:rsidR="00644053" w:rsidRPr="00986F89">
        <w:rPr>
          <w:highlight w:val="yellow"/>
        </w:rPr>
        <w:t>.</w:t>
      </w:r>
    </w:p>
    <w:p w14:paraId="62E377FF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  <w:rPr>
          <w:highlight w:val="yellow"/>
        </w:rPr>
      </w:pPr>
    </w:p>
    <w:p w14:paraId="4B7F52AB" w14:textId="547F063A" w:rsidR="00705B6A" w:rsidRPr="00986F89" w:rsidRDefault="00F81A7E" w:rsidP="00986F89">
      <w:pPr>
        <w:pStyle w:val="ListParagraph"/>
        <w:widowControl/>
        <w:numPr>
          <w:ilvl w:val="2"/>
          <w:numId w:val="35"/>
        </w:numPr>
        <w:autoSpaceDE/>
        <w:autoSpaceDN/>
        <w:adjustRightInd/>
        <w:ind w:left="0" w:firstLine="0"/>
        <w:outlineLvl w:val="2"/>
        <w:rPr>
          <w:highlight w:val="yellow"/>
        </w:rPr>
      </w:pPr>
      <w:r w:rsidRPr="00986F89">
        <w:rPr>
          <w:highlight w:val="yellow"/>
        </w:rPr>
        <w:t xml:space="preserve">Discard the poly-D-lysine from the wells and rinse </w:t>
      </w:r>
      <w:r w:rsidR="00137BD1">
        <w:rPr>
          <w:highlight w:val="yellow"/>
        </w:rPr>
        <w:t xml:space="preserve">them </w:t>
      </w:r>
      <w:r w:rsidRPr="00986F89">
        <w:rPr>
          <w:highlight w:val="yellow"/>
        </w:rPr>
        <w:t>3</w:t>
      </w:r>
      <w:r w:rsidR="00137BD1">
        <w:rPr>
          <w:highlight w:val="yellow"/>
        </w:rPr>
        <w:t>x</w:t>
      </w:r>
      <w:r w:rsidRPr="00986F89">
        <w:rPr>
          <w:highlight w:val="yellow"/>
        </w:rPr>
        <w:t xml:space="preserve"> with sterile PBS.</w:t>
      </w:r>
      <w:r w:rsidR="00AC02FA" w:rsidRPr="00986F89">
        <w:rPr>
          <w:highlight w:val="yellow"/>
        </w:rPr>
        <w:t xml:space="preserve"> </w:t>
      </w:r>
      <w:r w:rsidRPr="00986F89">
        <w:rPr>
          <w:highlight w:val="yellow"/>
        </w:rPr>
        <w:t>Seed the plate with 3 mL</w:t>
      </w:r>
      <w:r w:rsidR="007B1CAD" w:rsidRPr="00986F89">
        <w:rPr>
          <w:highlight w:val="yellow"/>
        </w:rPr>
        <w:t>/well</w:t>
      </w:r>
      <w:r w:rsidRPr="00986F89">
        <w:rPr>
          <w:highlight w:val="yellow"/>
        </w:rPr>
        <w:t xml:space="preserve"> of the tu</w:t>
      </w:r>
      <w:r w:rsidR="00AC02FA" w:rsidRPr="00986F89">
        <w:rPr>
          <w:highlight w:val="yellow"/>
        </w:rPr>
        <w:t xml:space="preserve">mor </w:t>
      </w:r>
      <w:r w:rsidR="00C03528" w:rsidRPr="00986F89">
        <w:rPr>
          <w:highlight w:val="yellow"/>
        </w:rPr>
        <w:t xml:space="preserve">spheroid </w:t>
      </w:r>
      <w:r w:rsidR="00AC02FA" w:rsidRPr="00986F89">
        <w:rPr>
          <w:highlight w:val="yellow"/>
        </w:rPr>
        <w:t>suspension and t</w:t>
      </w:r>
      <w:r w:rsidRPr="00986F89">
        <w:rPr>
          <w:highlight w:val="yellow"/>
        </w:rPr>
        <w:t xml:space="preserve">ransfer the inserts </w:t>
      </w:r>
      <w:r w:rsidR="00AE4844" w:rsidRPr="00986F89">
        <w:rPr>
          <w:highlight w:val="yellow"/>
        </w:rPr>
        <w:t xml:space="preserve">with the BBB mimic </w:t>
      </w:r>
      <w:r w:rsidR="00AC02FA" w:rsidRPr="00986F89">
        <w:rPr>
          <w:highlight w:val="yellow"/>
        </w:rPr>
        <w:t>on the tumor cell suspension</w:t>
      </w:r>
      <w:r w:rsidRPr="00986F89">
        <w:rPr>
          <w:highlight w:val="yellow"/>
        </w:rPr>
        <w:t>.</w:t>
      </w:r>
    </w:p>
    <w:p w14:paraId="6E934C93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  <w:rPr>
          <w:highlight w:val="yellow"/>
        </w:rPr>
      </w:pPr>
    </w:p>
    <w:p w14:paraId="23ED972B" w14:textId="54C56DE2" w:rsidR="00E145E8" w:rsidRPr="00986F89" w:rsidRDefault="00F81A7E" w:rsidP="00986F89">
      <w:pPr>
        <w:pStyle w:val="ListParagraph"/>
        <w:widowControl/>
        <w:numPr>
          <w:ilvl w:val="2"/>
          <w:numId w:val="35"/>
        </w:numPr>
        <w:autoSpaceDE/>
        <w:autoSpaceDN/>
        <w:adjustRightInd/>
        <w:ind w:left="0" w:firstLine="0"/>
        <w:outlineLvl w:val="2"/>
      </w:pPr>
      <w:r w:rsidRPr="00986F89">
        <w:t xml:space="preserve">Incubate overnight </w:t>
      </w:r>
      <w:r w:rsidR="00FC6846" w:rsidRPr="00986F89">
        <w:t>(</w:t>
      </w:r>
      <w:r w:rsidR="00137BD1">
        <w:t xml:space="preserve">at </w:t>
      </w:r>
      <w:r w:rsidR="00FC6846" w:rsidRPr="00986F89">
        <w:t>37 °C</w:t>
      </w:r>
      <w:r w:rsidR="00137BD1">
        <w:t xml:space="preserve"> with</w:t>
      </w:r>
      <w:r w:rsidR="00FC6846" w:rsidRPr="00986F89">
        <w:t xml:space="preserve"> 5% CO</w:t>
      </w:r>
      <w:r w:rsidR="00FC6846" w:rsidRPr="00986F89">
        <w:softHyphen/>
      </w:r>
      <w:r w:rsidR="00FC6846" w:rsidRPr="00986F89">
        <w:rPr>
          <w:vertAlign w:val="subscript"/>
        </w:rPr>
        <w:t>2</w:t>
      </w:r>
      <w:r w:rsidR="00FC6846" w:rsidRPr="00986F89">
        <w:t xml:space="preserve">) </w:t>
      </w:r>
      <w:r w:rsidRPr="00986F89">
        <w:t xml:space="preserve">to allow </w:t>
      </w:r>
      <w:r w:rsidR="00C03528" w:rsidRPr="00986F89">
        <w:t xml:space="preserve">equilibrium </w:t>
      </w:r>
      <w:r w:rsidRPr="00986F89">
        <w:t xml:space="preserve">between the blood and the brain tumor sides of the </w:t>
      </w:r>
      <w:r w:rsidR="007B1CAD" w:rsidRPr="00986F89">
        <w:t>assay</w:t>
      </w:r>
      <w:r w:rsidRPr="00986F89">
        <w:t>.</w:t>
      </w:r>
      <w:r w:rsidR="00AC02FA" w:rsidRPr="00986F89">
        <w:t xml:space="preserve"> </w:t>
      </w:r>
      <w:r w:rsidR="004E3DEE" w:rsidRPr="00986F89">
        <w:rPr>
          <w:highlight w:val="yellow"/>
        </w:rPr>
        <w:t xml:space="preserve">On the next day, replace the media </w:t>
      </w:r>
      <w:r w:rsidR="00C03528" w:rsidRPr="00986F89">
        <w:rPr>
          <w:highlight w:val="yellow"/>
        </w:rPr>
        <w:t xml:space="preserve">in </w:t>
      </w:r>
      <w:r w:rsidR="004E3DEE" w:rsidRPr="00986F89">
        <w:rPr>
          <w:highlight w:val="yellow"/>
        </w:rPr>
        <w:t xml:space="preserve">the blood side with </w:t>
      </w:r>
      <w:r w:rsidR="006F3CA1" w:rsidRPr="00986F89">
        <w:rPr>
          <w:highlight w:val="yellow"/>
        </w:rPr>
        <w:t>EBM-</w:t>
      </w:r>
      <w:r w:rsidR="004E3DEE" w:rsidRPr="00986F89">
        <w:rPr>
          <w:highlight w:val="yellow"/>
        </w:rPr>
        <w:t xml:space="preserve"> </w:t>
      </w:r>
      <w:r w:rsidR="006F3CA1" w:rsidRPr="00986F89">
        <w:rPr>
          <w:highlight w:val="yellow"/>
        </w:rPr>
        <w:t>supplemented with</w:t>
      </w:r>
      <w:r w:rsidR="004E3DEE" w:rsidRPr="00986F89">
        <w:rPr>
          <w:highlight w:val="yellow"/>
        </w:rPr>
        <w:t xml:space="preserve"> the molecules</w:t>
      </w:r>
      <w:r w:rsidR="006F3CA1" w:rsidRPr="00986F89">
        <w:rPr>
          <w:highlight w:val="yellow"/>
        </w:rPr>
        <w:t>/drugs</w:t>
      </w:r>
      <w:r w:rsidR="002C1C40" w:rsidRPr="00986F89">
        <w:rPr>
          <w:highlight w:val="yellow"/>
        </w:rPr>
        <w:t>/nanoparticles</w:t>
      </w:r>
      <w:r w:rsidR="004E3DEE" w:rsidRPr="00986F89">
        <w:rPr>
          <w:highlight w:val="yellow"/>
        </w:rPr>
        <w:t xml:space="preserve"> </w:t>
      </w:r>
      <w:r w:rsidR="002C1C40" w:rsidRPr="00986F89">
        <w:rPr>
          <w:highlight w:val="yellow"/>
        </w:rPr>
        <w:t>of interest</w:t>
      </w:r>
      <w:r w:rsidR="003065AC">
        <w:t xml:space="preserve">. </w:t>
      </w:r>
      <w:r w:rsidR="00927F49" w:rsidRPr="00986F89">
        <w:rPr>
          <w:highlight w:val="yellow"/>
        </w:rPr>
        <w:t xml:space="preserve">Samples </w:t>
      </w:r>
      <w:r w:rsidR="002915DC" w:rsidRPr="00986F89">
        <w:rPr>
          <w:highlight w:val="yellow"/>
        </w:rPr>
        <w:t xml:space="preserve">are </w:t>
      </w:r>
      <w:r w:rsidR="00927F49" w:rsidRPr="00986F89">
        <w:rPr>
          <w:highlight w:val="yellow"/>
        </w:rPr>
        <w:t xml:space="preserve">collected over time for direct quantification as described in </w:t>
      </w:r>
      <w:r w:rsidR="00150923" w:rsidRPr="00986F89">
        <w:rPr>
          <w:highlight w:val="yellow"/>
        </w:rPr>
        <w:t>the previous sectio</w:t>
      </w:r>
      <w:r w:rsidR="002915DC" w:rsidRPr="00986F89">
        <w:rPr>
          <w:highlight w:val="yellow"/>
        </w:rPr>
        <w:t>n</w:t>
      </w:r>
      <w:r w:rsidR="002915DC" w:rsidRPr="00986F89">
        <w:t>.</w:t>
      </w:r>
      <w:r w:rsidR="008114FD" w:rsidRPr="00986F89">
        <w:t xml:space="preserve"> </w:t>
      </w:r>
      <w:r w:rsidR="002915DC" w:rsidRPr="00986F89">
        <w:t>C</w:t>
      </w:r>
      <w:r w:rsidR="00927F49" w:rsidRPr="00986F89">
        <w:t xml:space="preserve">ells </w:t>
      </w:r>
      <w:r w:rsidR="002915DC" w:rsidRPr="00986F89">
        <w:t>are</w:t>
      </w:r>
      <w:r w:rsidR="00927F49" w:rsidRPr="00986F89">
        <w:t xml:space="preserve"> fixed at a precise </w:t>
      </w:r>
      <w:r w:rsidR="00150923" w:rsidRPr="00986F89">
        <w:t>time point</w:t>
      </w:r>
      <w:r w:rsidR="002C1C40" w:rsidRPr="00986F89">
        <w:t xml:space="preserve"> for fluorescence imaging</w:t>
      </w:r>
      <w:r w:rsidR="007B1CAD" w:rsidRPr="00986F89">
        <w:t xml:space="preserve"> (</w:t>
      </w:r>
      <w:r w:rsidR="0083722C">
        <w:t xml:space="preserve">please refer </w:t>
      </w:r>
      <w:proofErr w:type="gramStart"/>
      <w:r w:rsidR="0083722C">
        <w:t xml:space="preserve">to </w:t>
      </w:r>
      <w:r w:rsidR="0083722C" w:rsidRPr="00986F89">
        <w:t xml:space="preserve"> </w:t>
      </w:r>
      <w:r w:rsidR="0083722C">
        <w:t>the</w:t>
      </w:r>
      <w:proofErr w:type="gramEnd"/>
      <w:r w:rsidR="0083722C">
        <w:t xml:space="preserve"> sections 2.1 and 2.2</w:t>
      </w:r>
      <w:r w:rsidR="007B1CAD" w:rsidRPr="00986F89">
        <w:t>)</w:t>
      </w:r>
      <w:r w:rsidR="002C1C40" w:rsidRPr="00986F89">
        <w:t>.</w:t>
      </w:r>
    </w:p>
    <w:p w14:paraId="6CCD1885" w14:textId="77777777" w:rsidR="002C1C40" w:rsidRPr="00986F89" w:rsidRDefault="002C1C40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1332A699" w14:textId="77777777" w:rsidR="00BF6623" w:rsidRPr="00986F89" w:rsidRDefault="00F81A7E" w:rsidP="00986F89">
      <w:pPr>
        <w:pStyle w:val="ListParagraph"/>
        <w:widowControl/>
        <w:numPr>
          <w:ilvl w:val="0"/>
          <w:numId w:val="27"/>
        </w:numPr>
        <w:ind w:left="0" w:firstLine="0"/>
        <w:outlineLvl w:val="0"/>
        <w:rPr>
          <w:b/>
          <w:color w:val="000000" w:themeColor="text1"/>
        </w:rPr>
      </w:pPr>
      <w:r w:rsidRPr="00986F89">
        <w:rPr>
          <w:b/>
          <w:color w:val="000000" w:themeColor="text1"/>
        </w:rPr>
        <w:t xml:space="preserve">High-resolution </w:t>
      </w:r>
      <w:r w:rsidR="00C03528" w:rsidRPr="00986F89">
        <w:rPr>
          <w:b/>
          <w:color w:val="000000" w:themeColor="text1"/>
        </w:rPr>
        <w:t>c</w:t>
      </w:r>
      <w:r w:rsidRPr="00986F89">
        <w:rPr>
          <w:b/>
          <w:color w:val="000000" w:themeColor="text1"/>
        </w:rPr>
        <w:t xml:space="preserve">onfocal imaging of the </w:t>
      </w:r>
      <w:r w:rsidR="002E03C9" w:rsidRPr="00986F89">
        <w:rPr>
          <w:b/>
          <w:color w:val="000000" w:themeColor="text1"/>
        </w:rPr>
        <w:t>BBTB</w:t>
      </w:r>
    </w:p>
    <w:p w14:paraId="192DEDDD" w14:textId="77777777" w:rsidR="008114FD" w:rsidRPr="00986F89" w:rsidRDefault="008114FD" w:rsidP="00986F89">
      <w:pPr>
        <w:pStyle w:val="ListParagraph"/>
        <w:widowControl/>
        <w:ind w:left="0"/>
        <w:outlineLvl w:val="0"/>
        <w:rPr>
          <w:b/>
          <w:color w:val="000000" w:themeColor="text1"/>
        </w:rPr>
      </w:pPr>
    </w:p>
    <w:p w14:paraId="5D7C82EF" w14:textId="5958232E" w:rsidR="00B07D3A" w:rsidRPr="00986F89" w:rsidRDefault="00B07D3A" w:rsidP="00986F89">
      <w:pPr>
        <w:widowControl/>
        <w:autoSpaceDE/>
        <w:autoSpaceDN/>
        <w:adjustRightInd/>
        <w:outlineLvl w:val="2"/>
      </w:pPr>
      <w:r w:rsidRPr="00986F89">
        <w:t xml:space="preserve">NOTE: </w:t>
      </w:r>
      <w:r w:rsidR="00F81A7E" w:rsidRPr="00986F89">
        <w:t xml:space="preserve">4% paraformaldehyde (PFA, pH 7.4, 6 mL per </w:t>
      </w:r>
      <w:r w:rsidR="002E03C9" w:rsidRPr="00986F89">
        <w:t>BBTB</w:t>
      </w:r>
      <w:r w:rsidR="00F81A7E" w:rsidRPr="00986F89">
        <w:t xml:space="preserve"> replicate)</w:t>
      </w:r>
      <w:r w:rsidR="003065AC" w:rsidRPr="003065AC">
        <w:t xml:space="preserve"> </w:t>
      </w:r>
      <w:r w:rsidR="003065AC">
        <w:t>is always p</w:t>
      </w:r>
      <w:r w:rsidR="003065AC" w:rsidRPr="00986F89">
        <w:t>repare</w:t>
      </w:r>
      <w:r w:rsidR="003065AC">
        <w:t>d</w:t>
      </w:r>
      <w:r w:rsidR="003065AC" w:rsidRPr="00986F89">
        <w:t xml:space="preserve"> fresh</w:t>
      </w:r>
      <w:r w:rsidR="00F81A7E" w:rsidRPr="00986F89">
        <w:t xml:space="preserve"> in PBS</w:t>
      </w:r>
      <w:r w:rsidR="003065AC">
        <w:t>. K</w:t>
      </w:r>
      <w:r w:rsidR="00F81A7E" w:rsidRPr="00986F89">
        <w:t xml:space="preserve">eep it on ice. </w:t>
      </w:r>
    </w:p>
    <w:p w14:paraId="0103CA97" w14:textId="77777777" w:rsidR="00B07D3A" w:rsidRPr="00986F89" w:rsidRDefault="00B07D3A" w:rsidP="00986F89">
      <w:pPr>
        <w:widowControl/>
        <w:autoSpaceDE/>
        <w:autoSpaceDN/>
        <w:adjustRightInd/>
        <w:outlineLvl w:val="2"/>
      </w:pPr>
    </w:p>
    <w:p w14:paraId="120AE632" w14:textId="7AA758BA" w:rsidR="00C65101" w:rsidRPr="00986F89" w:rsidRDefault="00F81A7E" w:rsidP="00986F89">
      <w:pPr>
        <w:widowControl/>
        <w:autoSpaceDE/>
        <w:autoSpaceDN/>
        <w:adjustRightInd/>
        <w:outlineLvl w:val="2"/>
      </w:pPr>
      <w:r w:rsidRPr="00986F89">
        <w:t>CAUTION: PFA is carcinogen</w:t>
      </w:r>
      <w:r w:rsidR="00C03528" w:rsidRPr="00986F89">
        <w:t>ic</w:t>
      </w:r>
      <w:r w:rsidRPr="00986F89">
        <w:t>. Use nitrile gloves to handle PFA and prepare the solution under a chemical fume hood.</w:t>
      </w:r>
    </w:p>
    <w:p w14:paraId="472DB467" w14:textId="77777777" w:rsidR="00F63A83" w:rsidRPr="00986F89" w:rsidRDefault="00F63A83" w:rsidP="00986F89">
      <w:pPr>
        <w:widowControl/>
        <w:autoSpaceDE/>
        <w:autoSpaceDN/>
        <w:adjustRightInd/>
        <w:outlineLvl w:val="2"/>
      </w:pPr>
    </w:p>
    <w:p w14:paraId="3F6E9BA6" w14:textId="77777777" w:rsidR="00F33330" w:rsidRPr="00986F89" w:rsidRDefault="00F81A7E" w:rsidP="00986F89">
      <w:pPr>
        <w:pStyle w:val="ListParagraph"/>
        <w:widowControl/>
        <w:numPr>
          <w:ilvl w:val="1"/>
          <w:numId w:val="37"/>
        </w:numPr>
        <w:ind w:left="0" w:firstLine="0"/>
        <w:rPr>
          <w:b/>
        </w:rPr>
      </w:pPr>
      <w:r w:rsidRPr="00986F89">
        <w:rPr>
          <w:b/>
        </w:rPr>
        <w:t xml:space="preserve">BBTB </w:t>
      </w:r>
      <w:r w:rsidR="00851928" w:rsidRPr="00986F89">
        <w:rPr>
          <w:b/>
        </w:rPr>
        <w:t xml:space="preserve">endothelial </w:t>
      </w:r>
      <w:r w:rsidRPr="00986F89">
        <w:rPr>
          <w:b/>
        </w:rPr>
        <w:t>expression of tight junction proteins</w:t>
      </w:r>
    </w:p>
    <w:p w14:paraId="11560D0B" w14:textId="77777777" w:rsidR="008114FD" w:rsidRPr="00986F89" w:rsidRDefault="008114FD" w:rsidP="00986F89">
      <w:pPr>
        <w:pStyle w:val="ListParagraph"/>
        <w:widowControl/>
        <w:ind w:left="0"/>
        <w:rPr>
          <w:b/>
        </w:rPr>
      </w:pPr>
    </w:p>
    <w:p w14:paraId="2D3F1B64" w14:textId="4B308F28" w:rsidR="00705B6A" w:rsidRPr="00986F89" w:rsidRDefault="00F81A7E" w:rsidP="00986F89">
      <w:pPr>
        <w:pStyle w:val="ListParagraph"/>
        <w:widowControl/>
        <w:numPr>
          <w:ilvl w:val="2"/>
          <w:numId w:val="37"/>
        </w:numPr>
        <w:autoSpaceDE/>
        <w:autoSpaceDN/>
        <w:adjustRightInd/>
        <w:ind w:left="0" w:firstLine="0"/>
        <w:outlineLvl w:val="2"/>
      </w:pPr>
      <w:r w:rsidRPr="00986F89">
        <w:t xml:space="preserve">Rinse both sides of the membrane </w:t>
      </w:r>
      <w:r w:rsidR="00682E21" w:rsidRPr="00986F89">
        <w:t xml:space="preserve">with </w:t>
      </w:r>
      <w:r w:rsidRPr="00986F89">
        <w:t xml:space="preserve">ice-cold PBS (3x </w:t>
      </w:r>
      <w:r w:rsidR="00226E4A">
        <w:t xml:space="preserve">for </w:t>
      </w:r>
      <w:r w:rsidRPr="00986F89">
        <w:t xml:space="preserve">5 min, 2.5 mL/insert, 3 mL/well). Discard the PBS and add 3 mL and 2.5 mL of ice-cold 4% PFA in the well and in the insert, respectively. Incubate on ice for 10 </w:t>
      </w:r>
      <w:r w:rsidR="001515E8" w:rsidRPr="00986F89">
        <w:t>min</w:t>
      </w:r>
      <w:r w:rsidRPr="00986F89">
        <w:t>. Discard the PFA</w:t>
      </w:r>
      <w:r w:rsidR="00AE4844" w:rsidRPr="00986F89">
        <w:t xml:space="preserve"> (</w:t>
      </w:r>
      <w:r w:rsidR="00D52FC3" w:rsidRPr="00986F89">
        <w:t xml:space="preserve">according to the institution’s </w:t>
      </w:r>
      <w:r w:rsidR="00AE4844" w:rsidRPr="00986F89">
        <w:t>hazardous chemical disposal)</w:t>
      </w:r>
      <w:r w:rsidRPr="00986F89">
        <w:t xml:space="preserve"> and rinse 3</w:t>
      </w:r>
      <w:r w:rsidR="006C4337">
        <w:t>x</w:t>
      </w:r>
      <w:r w:rsidRPr="00986F89">
        <w:t xml:space="preserve"> with PBS at RT </w:t>
      </w:r>
      <w:r w:rsidR="006C4337">
        <w:t>(</w:t>
      </w:r>
      <w:r w:rsidRPr="00986F89">
        <w:t>2.5 mL/insert, 3 mL/well).</w:t>
      </w:r>
    </w:p>
    <w:p w14:paraId="690A8E3D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54FF9BDE" w14:textId="304DD0FD" w:rsidR="008114FD" w:rsidRPr="00986F89" w:rsidRDefault="00B07D3A" w:rsidP="00986F89">
      <w:pPr>
        <w:widowControl/>
        <w:autoSpaceDE/>
        <w:autoSpaceDN/>
        <w:adjustRightInd/>
        <w:outlineLvl w:val="2"/>
      </w:pPr>
      <w:r w:rsidRPr="00986F89">
        <w:t>NOTE: O</w:t>
      </w:r>
      <w:r w:rsidR="00F81A7E" w:rsidRPr="00986F89">
        <w:t>nce fixed, samples can be stored in PBS (2.5 mL/insert, 3 mL/well) at 4</w:t>
      </w:r>
      <w:r w:rsidR="00AE4844" w:rsidRPr="00986F89">
        <w:t xml:space="preserve"> </w:t>
      </w:r>
      <w:r w:rsidR="00F81A7E" w:rsidRPr="00986F89">
        <w:t>°C for a week.</w:t>
      </w:r>
    </w:p>
    <w:p w14:paraId="6D0B6817" w14:textId="77777777" w:rsidR="008114FD" w:rsidRPr="00986F89" w:rsidRDefault="008114FD" w:rsidP="00986F89">
      <w:pPr>
        <w:widowControl/>
        <w:autoSpaceDE/>
        <w:autoSpaceDN/>
        <w:adjustRightInd/>
        <w:outlineLvl w:val="2"/>
      </w:pPr>
    </w:p>
    <w:p w14:paraId="69A52F64" w14:textId="5E2E0BF1" w:rsidR="00705B6A" w:rsidRPr="00986F89" w:rsidRDefault="00F81A7E" w:rsidP="00986F89">
      <w:pPr>
        <w:pStyle w:val="ListParagraph"/>
        <w:widowControl/>
        <w:numPr>
          <w:ilvl w:val="2"/>
          <w:numId w:val="37"/>
        </w:numPr>
        <w:autoSpaceDE/>
        <w:autoSpaceDN/>
        <w:adjustRightInd/>
        <w:ind w:left="0" w:firstLine="0"/>
        <w:outlineLvl w:val="2"/>
      </w:pPr>
      <w:r w:rsidRPr="00986F89">
        <w:t xml:space="preserve">Use a cotton swab to wipe the brain side of the insert </w:t>
      </w:r>
      <w:r w:rsidR="00D83478" w:rsidRPr="00986F89">
        <w:t>and</w:t>
      </w:r>
      <w:r w:rsidR="002D309C" w:rsidRPr="00986F89">
        <w:t xml:space="preserve"> remove </w:t>
      </w:r>
      <w:r w:rsidRPr="00986F89">
        <w:t>the astrocytes</w:t>
      </w:r>
      <w:r w:rsidR="00AE4844" w:rsidRPr="00986F89">
        <w:t>. Using</w:t>
      </w:r>
      <w:r w:rsidR="00A85134" w:rsidRPr="00986F89">
        <w:t xml:space="preserve"> </w:t>
      </w:r>
      <w:r w:rsidR="00F33330" w:rsidRPr="00986F89">
        <w:t xml:space="preserve">a sharp scalpel, carefully cut the membrane into </w:t>
      </w:r>
      <w:r w:rsidR="006C4337">
        <w:t>four</w:t>
      </w:r>
      <w:r w:rsidR="00F33330" w:rsidRPr="00986F89">
        <w:t xml:space="preserve"> </w:t>
      </w:r>
      <w:r w:rsidR="00497B8E" w:rsidRPr="00986F89">
        <w:t xml:space="preserve">equal </w:t>
      </w:r>
      <w:r w:rsidR="00F33330" w:rsidRPr="00986F89">
        <w:t xml:space="preserve">pieces </w:t>
      </w:r>
      <w:r w:rsidR="00AE4844" w:rsidRPr="00986F89">
        <w:t xml:space="preserve">by </w:t>
      </w:r>
      <w:r w:rsidR="00EF6F68" w:rsidRPr="00986F89">
        <w:t xml:space="preserve">making </w:t>
      </w:r>
      <w:r w:rsidR="00497B8E" w:rsidRPr="00986F89">
        <w:t>two perpendicular cuts, forming a cross</w:t>
      </w:r>
      <w:r w:rsidR="00EF6F68" w:rsidRPr="00986F89">
        <w:t xml:space="preserve">. </w:t>
      </w:r>
      <w:r w:rsidR="00B30F5F" w:rsidRPr="00986F89">
        <w:t>Next, i</w:t>
      </w:r>
      <w:r w:rsidR="00610522" w:rsidRPr="00986F89">
        <w:t xml:space="preserve">nsert the scalpel at </w:t>
      </w:r>
      <w:r w:rsidR="00B30F5F" w:rsidRPr="00986F89">
        <w:t xml:space="preserve">the point where the membrane is attached to the insert wall </w:t>
      </w:r>
      <w:r w:rsidR="00610522" w:rsidRPr="00986F89">
        <w:t>and rotate the insert with the other hand</w:t>
      </w:r>
      <w:r w:rsidR="00B30F5F" w:rsidRPr="00986F89">
        <w:t xml:space="preserve"> to liberate the </w:t>
      </w:r>
      <w:r w:rsidR="006C4337">
        <w:t>four</w:t>
      </w:r>
      <w:r w:rsidR="00B30F5F" w:rsidRPr="00986F89">
        <w:t xml:space="preserve"> samples</w:t>
      </w:r>
      <w:r w:rsidR="00F33330" w:rsidRPr="00986F89">
        <w:t xml:space="preserve">. Using fine tweezers, carefully transfer </w:t>
      </w:r>
      <w:r w:rsidR="00B30F5F" w:rsidRPr="00986F89">
        <w:t>each sample</w:t>
      </w:r>
      <w:r w:rsidR="00F33330" w:rsidRPr="00986F89">
        <w:t xml:space="preserve"> to </w:t>
      </w:r>
      <w:r w:rsidRPr="00986F89">
        <w:t xml:space="preserve">a 24-well plate containing 200 µL </w:t>
      </w:r>
      <w:r w:rsidR="006C4337">
        <w:t xml:space="preserve">of </w:t>
      </w:r>
      <w:r w:rsidRPr="00986F89">
        <w:t>PBS/well, with the blood side up in each well.</w:t>
      </w:r>
    </w:p>
    <w:p w14:paraId="0118050B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11863830" w14:textId="74E903D4" w:rsidR="00705B6A" w:rsidRPr="00986F89" w:rsidRDefault="00F81A7E" w:rsidP="00986F89">
      <w:pPr>
        <w:pStyle w:val="ListParagraph"/>
        <w:widowControl/>
        <w:numPr>
          <w:ilvl w:val="2"/>
          <w:numId w:val="37"/>
        </w:numPr>
        <w:autoSpaceDE/>
        <w:autoSpaceDN/>
        <w:adjustRightInd/>
        <w:ind w:left="0" w:firstLine="0"/>
        <w:outlineLvl w:val="2"/>
      </w:pPr>
      <w:bookmarkStart w:id="3" w:name="_Hlk534295222"/>
      <w:r w:rsidRPr="00986F89">
        <w:t>Block the membranes with 1</w:t>
      </w:r>
      <w:r w:rsidR="009B383A" w:rsidRPr="00986F89">
        <w:t>0</w:t>
      </w:r>
      <w:r w:rsidRPr="00986F89">
        <w:t xml:space="preserve">% </w:t>
      </w:r>
      <w:r w:rsidR="009B383A" w:rsidRPr="00986F89">
        <w:t>fetal bovine serum</w:t>
      </w:r>
      <w:r w:rsidRPr="00986F89">
        <w:t xml:space="preserve"> in PBS (</w:t>
      </w:r>
      <w:r w:rsidR="006C4337">
        <w:t xml:space="preserve">for </w:t>
      </w:r>
      <w:r w:rsidRPr="00986F89">
        <w:t>30 min</w:t>
      </w:r>
      <w:r w:rsidR="006C4337">
        <w:t xml:space="preserve"> at</w:t>
      </w:r>
      <w:r w:rsidRPr="00986F89">
        <w:t xml:space="preserve"> RT, 200 µL/well). Prepare the </w:t>
      </w:r>
      <w:r w:rsidR="00B30F5F" w:rsidRPr="00986F89">
        <w:t>1</w:t>
      </w:r>
      <w:r w:rsidR="003065AC">
        <w:t>°</w:t>
      </w:r>
      <w:r w:rsidR="00B30F5F" w:rsidRPr="00986F89">
        <w:t xml:space="preserve"> antibody solution for the immunostaining of the </w:t>
      </w:r>
      <w:r w:rsidRPr="00986F89">
        <w:t xml:space="preserve">tight junction </w:t>
      </w:r>
      <w:r w:rsidR="00B30F5F" w:rsidRPr="00986F89">
        <w:t xml:space="preserve">proteins </w:t>
      </w:r>
      <w:r w:rsidR="00635EAF" w:rsidRPr="00986F89">
        <w:t>(</w:t>
      </w:r>
      <w:r w:rsidR="000271C5" w:rsidRPr="00986F89">
        <w:rPr>
          <w:b/>
        </w:rPr>
        <w:t>Figure</w:t>
      </w:r>
      <w:r w:rsidR="00635EAF" w:rsidRPr="00986F89">
        <w:rPr>
          <w:b/>
        </w:rPr>
        <w:t xml:space="preserve"> 1</w:t>
      </w:r>
      <w:r w:rsidR="00E543AF" w:rsidRPr="00986F89">
        <w:rPr>
          <w:b/>
        </w:rPr>
        <w:t>D</w:t>
      </w:r>
      <w:r w:rsidR="00635EAF" w:rsidRPr="00986F89">
        <w:t xml:space="preserve">) </w:t>
      </w:r>
      <w:r w:rsidR="004A4E42" w:rsidRPr="00986F89">
        <w:t>(</w:t>
      </w:r>
      <w:r w:rsidR="003C60F7" w:rsidRPr="00986F89">
        <w:t>zonula occludens-1</w:t>
      </w:r>
      <w:r w:rsidR="004A4E42" w:rsidRPr="00986F89">
        <w:t xml:space="preserve">, </w:t>
      </w:r>
      <w:r w:rsidR="003C60F7" w:rsidRPr="00986F89">
        <w:t>claudin-5</w:t>
      </w:r>
      <w:r w:rsidR="003C60F7">
        <w:t>;</w:t>
      </w:r>
      <w:r w:rsidRPr="00986F89">
        <w:t xml:space="preserve"> please refer to the </w:t>
      </w:r>
      <w:r w:rsidRPr="00986F89">
        <w:rPr>
          <w:b/>
        </w:rPr>
        <w:t>Table of Materials</w:t>
      </w:r>
      <w:r w:rsidRPr="00986F89">
        <w:t>) in 200 µL of blocking solution/well.</w:t>
      </w:r>
      <w:bookmarkEnd w:id="3"/>
      <w:r w:rsidRPr="00986F89">
        <w:t xml:space="preserve"> Optionally, endothelial cell identity </w:t>
      </w:r>
      <w:r w:rsidR="00610522" w:rsidRPr="00986F89">
        <w:t>is</w:t>
      </w:r>
      <w:r w:rsidRPr="00986F89">
        <w:t xml:space="preserve"> verified by adding an antibody raised against the platelet endothelial cell adhesion molecule (</w:t>
      </w:r>
      <w:r w:rsidR="002D309C" w:rsidRPr="00986F89">
        <w:t>PECAM1 or CD31</w:t>
      </w:r>
      <w:r w:rsidR="003C60F7">
        <w:t>;</w:t>
      </w:r>
      <w:r w:rsidR="00B30F5F" w:rsidRPr="00986F89">
        <w:t xml:space="preserve"> please refer to the </w:t>
      </w:r>
      <w:r w:rsidR="00B30F5F" w:rsidRPr="00986F89">
        <w:rPr>
          <w:b/>
        </w:rPr>
        <w:t>Table of Materials</w:t>
      </w:r>
      <w:r w:rsidRPr="00986F89">
        <w:t xml:space="preserve">) to each tight junction antibody solution. </w:t>
      </w:r>
      <w:r w:rsidR="009B383A" w:rsidRPr="00986F89">
        <w:t>Discard the blocking solution and i</w:t>
      </w:r>
      <w:r w:rsidRPr="00986F89">
        <w:t xml:space="preserve">ncubate </w:t>
      </w:r>
      <w:r w:rsidR="00682E21" w:rsidRPr="00986F89">
        <w:t xml:space="preserve">with </w:t>
      </w:r>
      <w:r w:rsidR="009B383A" w:rsidRPr="00986F89">
        <w:t xml:space="preserve">the primary </w:t>
      </w:r>
      <w:r w:rsidR="00B07D3A" w:rsidRPr="00986F89">
        <w:t>antibodies’</w:t>
      </w:r>
      <w:r w:rsidR="009B383A" w:rsidRPr="00986F89">
        <w:t xml:space="preserve"> </w:t>
      </w:r>
      <w:r w:rsidR="00B07D3A" w:rsidRPr="00986F89">
        <w:t>O</w:t>
      </w:r>
      <w:r w:rsidR="003065AC">
        <w:t>/N</w:t>
      </w:r>
      <w:r w:rsidRPr="00986F89">
        <w:t xml:space="preserve"> at 4</w:t>
      </w:r>
      <w:r w:rsidR="00B30F5F" w:rsidRPr="00986F89">
        <w:t xml:space="preserve"> </w:t>
      </w:r>
      <w:r w:rsidRPr="00986F89">
        <w:t>°C.</w:t>
      </w:r>
    </w:p>
    <w:p w14:paraId="65263DF6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0723F860" w14:textId="7204A154" w:rsidR="00705B6A" w:rsidRPr="00986F89" w:rsidRDefault="00F81A7E" w:rsidP="00986F89">
      <w:pPr>
        <w:pStyle w:val="ListParagraph"/>
        <w:widowControl/>
        <w:numPr>
          <w:ilvl w:val="2"/>
          <w:numId w:val="37"/>
        </w:numPr>
        <w:autoSpaceDE/>
        <w:autoSpaceDN/>
        <w:adjustRightInd/>
        <w:ind w:left="0" w:firstLine="0"/>
        <w:outlineLvl w:val="2"/>
      </w:pPr>
      <w:r w:rsidRPr="00986F89">
        <w:t>On the next day, discard the primary antibodies</w:t>
      </w:r>
      <w:r w:rsidR="003C60F7">
        <w:t xml:space="preserve"> and</w:t>
      </w:r>
      <w:r w:rsidRPr="00986F89">
        <w:t xml:space="preserve"> rinse</w:t>
      </w:r>
      <w:r w:rsidR="009B383A" w:rsidRPr="00986F89">
        <w:t xml:space="preserve"> </w:t>
      </w:r>
      <w:r w:rsidR="003C60F7">
        <w:t xml:space="preserve">them </w:t>
      </w:r>
      <w:r w:rsidR="009B383A" w:rsidRPr="00986F89">
        <w:t xml:space="preserve">with </w:t>
      </w:r>
      <w:r w:rsidR="003C60F7">
        <w:t xml:space="preserve">200 µL of </w:t>
      </w:r>
      <w:r w:rsidR="009B383A" w:rsidRPr="00986F89">
        <w:t xml:space="preserve">PBS (3x </w:t>
      </w:r>
      <w:r w:rsidR="003C60F7">
        <w:t xml:space="preserve">for </w:t>
      </w:r>
      <w:r w:rsidR="009B383A" w:rsidRPr="00986F89">
        <w:t>5 min</w:t>
      </w:r>
      <w:r w:rsidR="003C60F7">
        <w:t xml:space="preserve"> at</w:t>
      </w:r>
      <w:r w:rsidR="009B383A" w:rsidRPr="00986F89">
        <w:t xml:space="preserve"> RT). Incubate </w:t>
      </w:r>
      <w:r w:rsidR="003C60F7">
        <w:t xml:space="preserve">them </w:t>
      </w:r>
      <w:r w:rsidR="009B383A" w:rsidRPr="00986F89">
        <w:t>with appropriate species-specific fluor</w:t>
      </w:r>
      <w:r w:rsidR="00B30F5F" w:rsidRPr="00986F89">
        <w:t>ophore-conjugated</w:t>
      </w:r>
      <w:r w:rsidR="009B383A" w:rsidRPr="00986F89">
        <w:t xml:space="preserve"> secondary antibodies (</w:t>
      </w:r>
      <w:r w:rsidR="001A05B3" w:rsidRPr="00986F89">
        <w:t xml:space="preserve">1:500 dilution, </w:t>
      </w:r>
      <w:r w:rsidR="009B383A" w:rsidRPr="00986F89">
        <w:t>200 µL/well, diluted in blocking solution</w:t>
      </w:r>
      <w:r w:rsidR="003C60F7">
        <w:t>;</w:t>
      </w:r>
      <w:r w:rsidR="00B30F5F" w:rsidRPr="00986F89">
        <w:t xml:space="preserve"> please refer to the </w:t>
      </w:r>
      <w:r w:rsidR="00B30F5F" w:rsidRPr="00986F89">
        <w:rPr>
          <w:b/>
        </w:rPr>
        <w:t>Table of Materials</w:t>
      </w:r>
      <w:r w:rsidR="009B383A" w:rsidRPr="00986F89">
        <w:t>) for 2</w:t>
      </w:r>
      <w:r w:rsidR="00B30F5F" w:rsidRPr="00986F89">
        <w:t xml:space="preserve"> </w:t>
      </w:r>
      <w:r w:rsidR="009B383A" w:rsidRPr="00986F89">
        <w:t xml:space="preserve">h at RT. </w:t>
      </w:r>
    </w:p>
    <w:p w14:paraId="09FC292F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29C4AD4B" w14:textId="7D9C970C" w:rsidR="00705B6A" w:rsidRPr="00986F89" w:rsidRDefault="00F81A7E" w:rsidP="00986F89">
      <w:pPr>
        <w:pStyle w:val="ListParagraph"/>
        <w:widowControl/>
        <w:numPr>
          <w:ilvl w:val="2"/>
          <w:numId w:val="37"/>
        </w:numPr>
        <w:autoSpaceDE/>
        <w:autoSpaceDN/>
        <w:adjustRightInd/>
        <w:ind w:left="0" w:firstLine="0"/>
        <w:outlineLvl w:val="2"/>
      </w:pPr>
      <w:r w:rsidRPr="00986F89">
        <w:t xml:space="preserve">Discard the secondary antibodies, rinse with </w:t>
      </w:r>
      <w:r w:rsidR="003C60F7">
        <w:t xml:space="preserve">200 µL of </w:t>
      </w:r>
      <w:r w:rsidRPr="00986F89">
        <w:t xml:space="preserve">PBS (3x </w:t>
      </w:r>
      <w:r w:rsidR="003C60F7">
        <w:t xml:space="preserve">for </w:t>
      </w:r>
      <w:r w:rsidRPr="00986F89">
        <w:t>5 min</w:t>
      </w:r>
      <w:r w:rsidR="003C60F7">
        <w:t xml:space="preserve"> at</w:t>
      </w:r>
      <w:r w:rsidRPr="00986F89">
        <w:t xml:space="preserve"> RT). Remove the PBS and counterstain the cell nuclei by using a 4',6-diamidino-2-phenylindole (DAPI) solution at a final concentration of 1 µg/mL in pure distilled H</w:t>
      </w:r>
      <w:r w:rsidRPr="00986F89">
        <w:rPr>
          <w:vertAlign w:val="subscript"/>
        </w:rPr>
        <w:t>2</w:t>
      </w:r>
      <w:r w:rsidRPr="00986F89">
        <w:t>O (</w:t>
      </w:r>
      <w:r w:rsidR="00674584" w:rsidRPr="00986F89">
        <w:t>dH</w:t>
      </w:r>
      <w:r w:rsidR="00674584" w:rsidRPr="00986F89">
        <w:rPr>
          <w:vertAlign w:val="subscript"/>
        </w:rPr>
        <w:t>2</w:t>
      </w:r>
      <w:r w:rsidR="00674584" w:rsidRPr="00986F89">
        <w:t>O</w:t>
      </w:r>
      <w:r w:rsidR="003C60F7">
        <w:t>;</w:t>
      </w:r>
      <w:r w:rsidR="00674584" w:rsidRPr="00986F89">
        <w:t xml:space="preserve"> 200 µL/well</w:t>
      </w:r>
      <w:r w:rsidR="003C60F7">
        <w:t>;</w:t>
      </w:r>
      <w:r w:rsidR="00B30F5F" w:rsidRPr="00986F89">
        <w:t xml:space="preserve"> please refer to the </w:t>
      </w:r>
      <w:r w:rsidR="00B30F5F" w:rsidRPr="00986F89">
        <w:rPr>
          <w:b/>
        </w:rPr>
        <w:t>Table of Materials</w:t>
      </w:r>
      <w:r w:rsidRPr="00986F89">
        <w:t xml:space="preserve">). Incubate </w:t>
      </w:r>
      <w:r w:rsidR="003C60F7">
        <w:t xml:space="preserve">for </w:t>
      </w:r>
      <w:r w:rsidRPr="00986F89">
        <w:t xml:space="preserve">7 </w:t>
      </w:r>
      <w:r w:rsidR="001515E8" w:rsidRPr="00986F89">
        <w:t>min</w:t>
      </w:r>
      <w:r w:rsidRPr="00986F89">
        <w:t xml:space="preserve"> at RT. Remove the DAPI and wash the membranes 3</w:t>
      </w:r>
      <w:r w:rsidR="003C60F7">
        <w:t>x</w:t>
      </w:r>
      <w:r w:rsidRPr="00986F89">
        <w:t xml:space="preserve"> with </w:t>
      </w:r>
      <w:r w:rsidR="00674584" w:rsidRPr="00986F89">
        <w:t>dH</w:t>
      </w:r>
      <w:r w:rsidR="00674584" w:rsidRPr="00986F89">
        <w:rPr>
          <w:vertAlign w:val="subscript"/>
        </w:rPr>
        <w:t>2</w:t>
      </w:r>
      <w:r w:rsidR="00674584" w:rsidRPr="00986F89">
        <w:t xml:space="preserve">O </w:t>
      </w:r>
      <w:r w:rsidRPr="00986F89">
        <w:t>(2</w:t>
      </w:r>
      <w:r w:rsidR="00674584" w:rsidRPr="00986F89">
        <w:t>00 µL</w:t>
      </w:r>
      <w:r w:rsidRPr="00986F89">
        <w:t>/well).</w:t>
      </w:r>
    </w:p>
    <w:p w14:paraId="7938D914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14ECD55F" w14:textId="0680E823" w:rsidR="00674584" w:rsidRPr="00986F89" w:rsidRDefault="00F81A7E" w:rsidP="00986F89">
      <w:pPr>
        <w:pStyle w:val="ListParagraph"/>
        <w:widowControl/>
        <w:numPr>
          <w:ilvl w:val="2"/>
          <w:numId w:val="37"/>
        </w:numPr>
        <w:autoSpaceDE/>
        <w:autoSpaceDN/>
        <w:adjustRightInd/>
        <w:ind w:left="0" w:firstLine="0"/>
        <w:outlineLvl w:val="2"/>
      </w:pPr>
      <w:r w:rsidRPr="00986F89">
        <w:t xml:space="preserve">Place a drop of </w:t>
      </w:r>
      <w:r w:rsidR="00B07D3A" w:rsidRPr="00986F89">
        <w:t xml:space="preserve">the </w:t>
      </w:r>
      <w:r w:rsidRPr="00986F89">
        <w:t xml:space="preserve">mounting medium (see </w:t>
      </w:r>
      <w:r w:rsidR="005B757A">
        <w:t xml:space="preserve">the </w:t>
      </w:r>
      <w:r w:rsidRPr="00986F89">
        <w:rPr>
          <w:b/>
        </w:rPr>
        <w:t>Table of Materials</w:t>
      </w:r>
      <w:r w:rsidRPr="00986F89">
        <w:t xml:space="preserve">) on a glass microscope slide. </w:t>
      </w:r>
      <w:r w:rsidR="00CA2E8E" w:rsidRPr="00986F89">
        <w:t>Using fine tweezers, carefully take the membrane out of the well</w:t>
      </w:r>
      <w:r w:rsidRPr="00986F89">
        <w:t xml:space="preserve">, </w:t>
      </w:r>
      <w:r w:rsidR="005B757A">
        <w:t xml:space="preserve">and </w:t>
      </w:r>
      <w:r w:rsidRPr="00986F89">
        <w:t>keeping the orientation</w:t>
      </w:r>
      <w:r w:rsidR="00CA2E8E" w:rsidRPr="00986F89">
        <w:t>, remove the excess of dH</w:t>
      </w:r>
      <w:r w:rsidR="00CA2E8E" w:rsidRPr="00986F89">
        <w:rPr>
          <w:vertAlign w:val="subscript"/>
        </w:rPr>
        <w:t>2</w:t>
      </w:r>
      <w:r w:rsidR="00CA2E8E" w:rsidRPr="00986F89">
        <w:t xml:space="preserve">O and place </w:t>
      </w:r>
      <w:r w:rsidRPr="00986F89">
        <w:t xml:space="preserve">it on the </w:t>
      </w:r>
      <w:r w:rsidR="00CA2E8E" w:rsidRPr="00986F89">
        <w:t xml:space="preserve">drop of </w:t>
      </w:r>
      <w:r w:rsidR="005B757A">
        <w:t xml:space="preserve">the </w:t>
      </w:r>
      <w:r w:rsidR="00CA2E8E" w:rsidRPr="00986F89">
        <w:t xml:space="preserve">mounting medium. Add another drop </w:t>
      </w:r>
      <w:r w:rsidRPr="00986F89">
        <w:t xml:space="preserve">of mounting medium on top </w:t>
      </w:r>
      <w:r w:rsidR="00CA2E8E" w:rsidRPr="00986F89">
        <w:t xml:space="preserve">of the membrane and carefully cover it with a borosilicate cover glass. </w:t>
      </w:r>
      <w:r w:rsidR="00610522" w:rsidRPr="00986F89">
        <w:t xml:space="preserve">Ensure that there </w:t>
      </w:r>
      <w:r w:rsidRPr="00986F89">
        <w:t>are</w:t>
      </w:r>
      <w:r w:rsidR="00610522" w:rsidRPr="00986F89">
        <w:t xml:space="preserve"> no </w:t>
      </w:r>
      <w:r w:rsidR="00CA2E8E" w:rsidRPr="00986F89">
        <w:t xml:space="preserve">entrapped air bubbles. Store </w:t>
      </w:r>
      <w:r w:rsidR="005B757A">
        <w:t xml:space="preserve">the </w:t>
      </w:r>
      <w:r w:rsidR="00CA2E8E" w:rsidRPr="00986F89">
        <w:t>samples at 4</w:t>
      </w:r>
      <w:r w:rsidRPr="00986F89">
        <w:t xml:space="preserve"> </w:t>
      </w:r>
      <w:r w:rsidR="00CA2E8E" w:rsidRPr="00986F89">
        <w:t>°C</w:t>
      </w:r>
      <w:r w:rsidR="005B757A">
        <w:t xml:space="preserve"> and</w:t>
      </w:r>
      <w:r w:rsidR="00CA2E8E" w:rsidRPr="00986F89">
        <w:t xml:space="preserve"> away from light until confocal microscopy observations.</w:t>
      </w:r>
    </w:p>
    <w:p w14:paraId="5CC24FCA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257BCDA7" w14:textId="0444D4DD" w:rsidR="00CB4FAD" w:rsidRPr="00986F89" w:rsidRDefault="00B07D3A" w:rsidP="00986F89">
      <w:pPr>
        <w:widowControl/>
        <w:autoSpaceDE/>
        <w:autoSpaceDN/>
        <w:adjustRightInd/>
        <w:outlineLvl w:val="2"/>
      </w:pPr>
      <w:r w:rsidRPr="00986F89">
        <w:t>NOTE: A</w:t>
      </w:r>
      <w:r w:rsidR="00F81A7E" w:rsidRPr="00986F89">
        <w:t xml:space="preserve">strocyte staining can be </w:t>
      </w:r>
      <w:r w:rsidR="00682E21" w:rsidRPr="00986F89">
        <w:t xml:space="preserve">performed </w:t>
      </w:r>
      <w:r w:rsidR="00F81A7E" w:rsidRPr="00986F89">
        <w:t xml:space="preserve">by </w:t>
      </w:r>
      <w:r w:rsidR="00294714" w:rsidRPr="00986F89">
        <w:t>placing the p</w:t>
      </w:r>
      <w:r w:rsidR="00F81A7E" w:rsidRPr="00986F89">
        <w:t xml:space="preserve">ieces of the membranes in the 24-well plate with the brain side up, and </w:t>
      </w:r>
      <w:r w:rsidR="003065AC">
        <w:t xml:space="preserve">with </w:t>
      </w:r>
      <w:r w:rsidR="00294714" w:rsidRPr="00986F89">
        <w:t xml:space="preserve">the </w:t>
      </w:r>
      <w:r w:rsidR="00F81A7E" w:rsidRPr="00986F89">
        <w:t xml:space="preserve">use of selected astrocyte-specific antibodies </w:t>
      </w:r>
      <w:r w:rsidR="005B757A">
        <w:t>(</w:t>
      </w:r>
      <w:r w:rsidR="00F81A7E" w:rsidRPr="003065AC">
        <w:t>e.g.</w:t>
      </w:r>
      <w:r w:rsidR="005B757A" w:rsidRPr="003065AC">
        <w:t>,</w:t>
      </w:r>
      <w:r w:rsidR="00F81A7E" w:rsidRPr="00986F89">
        <w:rPr>
          <w:i/>
        </w:rPr>
        <w:t xml:space="preserve"> </w:t>
      </w:r>
      <w:r w:rsidR="00F81A7E" w:rsidRPr="00986F89">
        <w:t xml:space="preserve">directed against the glial fibrillary acid protein </w:t>
      </w:r>
      <w:r w:rsidR="005B757A">
        <w:t>[</w:t>
      </w:r>
      <w:r w:rsidR="00F81A7E" w:rsidRPr="00986F89">
        <w:t>GFAP</w:t>
      </w:r>
      <w:r w:rsidR="005B757A">
        <w:t>])</w:t>
      </w:r>
      <w:r w:rsidR="00F81A7E" w:rsidRPr="00986F89">
        <w:t xml:space="preserve"> (</w:t>
      </w:r>
      <w:r w:rsidR="000271C5" w:rsidRPr="00986F89">
        <w:rPr>
          <w:b/>
        </w:rPr>
        <w:t>Figure</w:t>
      </w:r>
      <w:r w:rsidR="00F81A7E" w:rsidRPr="00986F89">
        <w:rPr>
          <w:b/>
        </w:rPr>
        <w:t xml:space="preserve"> 1E</w:t>
      </w:r>
      <w:r w:rsidR="00F81A7E" w:rsidRPr="00986F89">
        <w:t>).</w:t>
      </w:r>
    </w:p>
    <w:p w14:paraId="198D4E45" w14:textId="77777777" w:rsidR="00F33330" w:rsidRPr="00986F89" w:rsidRDefault="00F33330" w:rsidP="00986F89">
      <w:pPr>
        <w:pStyle w:val="ListParagraph"/>
        <w:widowControl/>
        <w:ind w:left="0"/>
        <w:rPr>
          <w:b/>
        </w:rPr>
      </w:pPr>
    </w:p>
    <w:p w14:paraId="5D00754C" w14:textId="77777777" w:rsidR="00E145E8" w:rsidRPr="00986F89" w:rsidRDefault="00F81A7E" w:rsidP="00986F89">
      <w:pPr>
        <w:pStyle w:val="ListParagraph"/>
        <w:widowControl/>
        <w:numPr>
          <w:ilvl w:val="1"/>
          <w:numId w:val="37"/>
        </w:numPr>
        <w:ind w:left="0" w:firstLine="0"/>
        <w:rPr>
          <w:b/>
        </w:rPr>
      </w:pPr>
      <w:r w:rsidRPr="00986F89">
        <w:rPr>
          <w:b/>
          <w:highlight w:val="yellow"/>
        </w:rPr>
        <w:t xml:space="preserve">BBTB </w:t>
      </w:r>
      <w:r w:rsidR="00682E21" w:rsidRPr="00986F89">
        <w:rPr>
          <w:b/>
          <w:highlight w:val="yellow"/>
        </w:rPr>
        <w:t xml:space="preserve">fluorescence </w:t>
      </w:r>
      <w:r w:rsidR="00ED69B2" w:rsidRPr="00986F89">
        <w:rPr>
          <w:b/>
          <w:highlight w:val="yellow"/>
        </w:rPr>
        <w:t>staining to</w:t>
      </w:r>
      <w:r w:rsidR="00682E21" w:rsidRPr="00986F89">
        <w:rPr>
          <w:b/>
          <w:highlight w:val="yellow"/>
        </w:rPr>
        <w:t xml:space="preserve"> detect </w:t>
      </w:r>
      <w:r w:rsidR="00F33330" w:rsidRPr="00986F89">
        <w:rPr>
          <w:b/>
          <w:highlight w:val="yellow"/>
        </w:rPr>
        <w:t>nanoparticle transcytosis</w:t>
      </w:r>
      <w:r w:rsidR="00F33330" w:rsidRPr="00986F89">
        <w:rPr>
          <w:b/>
        </w:rPr>
        <w:t xml:space="preserve"> </w:t>
      </w:r>
    </w:p>
    <w:p w14:paraId="75A0C257" w14:textId="77777777" w:rsidR="008114FD" w:rsidRPr="00986F89" w:rsidRDefault="008114FD" w:rsidP="00986F89">
      <w:pPr>
        <w:pStyle w:val="ListParagraph"/>
        <w:widowControl/>
        <w:ind w:left="0"/>
        <w:rPr>
          <w:b/>
          <w:highlight w:val="yellow"/>
        </w:rPr>
      </w:pPr>
    </w:p>
    <w:p w14:paraId="334C8CBA" w14:textId="00CF43E7" w:rsidR="00705B6A" w:rsidRPr="00986F89" w:rsidRDefault="00F81A7E" w:rsidP="00986F89">
      <w:pPr>
        <w:pStyle w:val="ListParagraph"/>
        <w:widowControl/>
        <w:numPr>
          <w:ilvl w:val="2"/>
          <w:numId w:val="37"/>
        </w:numPr>
        <w:autoSpaceDE/>
        <w:autoSpaceDN/>
        <w:adjustRightInd/>
        <w:ind w:left="0" w:firstLine="0"/>
        <w:outlineLvl w:val="2"/>
        <w:rPr>
          <w:highlight w:val="yellow"/>
        </w:rPr>
      </w:pPr>
      <w:r w:rsidRPr="00986F89">
        <w:rPr>
          <w:highlight w:val="yellow"/>
        </w:rPr>
        <w:t>Perform live</w:t>
      </w:r>
      <w:r w:rsidR="00C03528" w:rsidRPr="00986F89">
        <w:rPr>
          <w:highlight w:val="yellow"/>
        </w:rPr>
        <w:t>-</w:t>
      </w:r>
      <w:r w:rsidRPr="00986F89">
        <w:rPr>
          <w:highlight w:val="yellow"/>
        </w:rPr>
        <w:t xml:space="preserve">cell lysosome labeling </w:t>
      </w:r>
      <w:r w:rsidR="00B46CE0">
        <w:rPr>
          <w:highlight w:val="yellow"/>
        </w:rPr>
        <w:t>(</w:t>
      </w:r>
      <w:r w:rsidRPr="003065AC">
        <w:rPr>
          <w:highlight w:val="yellow"/>
        </w:rPr>
        <w:t>e.g.</w:t>
      </w:r>
      <w:r w:rsidR="00B46CE0" w:rsidRPr="003065AC">
        <w:rPr>
          <w:highlight w:val="yellow"/>
        </w:rPr>
        <w:t>,</w:t>
      </w:r>
      <w:r w:rsidRPr="00986F89">
        <w:rPr>
          <w:highlight w:val="yellow"/>
        </w:rPr>
        <w:t xml:space="preserve"> using fluorescent probes </w:t>
      </w:r>
      <w:r w:rsidR="00B46CE0">
        <w:rPr>
          <w:highlight w:val="yellow"/>
        </w:rPr>
        <w:t>[</w:t>
      </w:r>
      <w:r w:rsidR="00610522" w:rsidRPr="00986F89">
        <w:rPr>
          <w:highlight w:val="yellow"/>
        </w:rPr>
        <w:t xml:space="preserve">see </w:t>
      </w:r>
      <w:r w:rsidR="00B46CE0">
        <w:rPr>
          <w:highlight w:val="yellow"/>
        </w:rPr>
        <w:t xml:space="preserve">the </w:t>
      </w:r>
      <w:r w:rsidR="00610522" w:rsidRPr="00986F89">
        <w:rPr>
          <w:b/>
          <w:highlight w:val="yellow"/>
        </w:rPr>
        <w:t>Table of Materials</w:t>
      </w:r>
      <w:r w:rsidR="00B46CE0" w:rsidRPr="003065AC">
        <w:rPr>
          <w:highlight w:val="yellow"/>
        </w:rPr>
        <w:t>]</w:t>
      </w:r>
      <w:r w:rsidR="00610522" w:rsidRPr="00986F89">
        <w:rPr>
          <w:highlight w:val="yellow"/>
        </w:rPr>
        <w:t>)</w:t>
      </w:r>
      <w:r w:rsidRPr="00986F89">
        <w:rPr>
          <w:highlight w:val="yellow"/>
        </w:rPr>
        <w:t>.</w:t>
      </w:r>
      <w:r w:rsidR="002C1C40" w:rsidRPr="00986F89">
        <w:rPr>
          <w:highlight w:val="yellow"/>
        </w:rPr>
        <w:t xml:space="preserve"> Dilute the </w:t>
      </w:r>
      <w:r w:rsidR="00610522" w:rsidRPr="00986F89">
        <w:rPr>
          <w:highlight w:val="yellow"/>
        </w:rPr>
        <w:t>lysosome fluorescent dye</w:t>
      </w:r>
      <w:r w:rsidR="008114FD" w:rsidRPr="00986F89">
        <w:rPr>
          <w:highlight w:val="yellow"/>
        </w:rPr>
        <w:t xml:space="preserve"> </w:t>
      </w:r>
      <w:r w:rsidR="002C1C40" w:rsidRPr="00986F89">
        <w:rPr>
          <w:highlight w:val="yellow"/>
        </w:rPr>
        <w:t xml:space="preserve">at a working concentration of 50 </w:t>
      </w:r>
      <w:proofErr w:type="spellStart"/>
      <w:r w:rsidR="002C1C40" w:rsidRPr="00986F89">
        <w:rPr>
          <w:highlight w:val="yellow"/>
        </w:rPr>
        <w:t>nM</w:t>
      </w:r>
      <w:proofErr w:type="spellEnd"/>
      <w:r w:rsidR="002C1C40" w:rsidRPr="00986F89">
        <w:rPr>
          <w:highlight w:val="yellow"/>
        </w:rPr>
        <w:t xml:space="preserve"> in prewarmed EBM- (2.5 mL</w:t>
      </w:r>
      <w:r w:rsidR="007B1CAD" w:rsidRPr="00986F89">
        <w:rPr>
          <w:highlight w:val="yellow"/>
        </w:rPr>
        <w:t>/</w:t>
      </w:r>
      <w:r w:rsidR="009903B8" w:rsidRPr="00986F89">
        <w:rPr>
          <w:highlight w:val="yellow"/>
        </w:rPr>
        <w:t>insert</w:t>
      </w:r>
      <w:r w:rsidR="002C1C40" w:rsidRPr="00986F89">
        <w:rPr>
          <w:highlight w:val="yellow"/>
        </w:rPr>
        <w:t xml:space="preserve">) or </w:t>
      </w:r>
      <w:r w:rsidR="00B46CE0">
        <w:rPr>
          <w:highlight w:val="yellow"/>
        </w:rPr>
        <w:t xml:space="preserve">of </w:t>
      </w:r>
      <w:r w:rsidR="009903B8" w:rsidRPr="00986F89">
        <w:rPr>
          <w:highlight w:val="yellow"/>
        </w:rPr>
        <w:t>75 mM</w:t>
      </w:r>
      <w:r w:rsidR="00C65101" w:rsidRPr="00986F89">
        <w:rPr>
          <w:highlight w:val="yellow"/>
        </w:rPr>
        <w:t xml:space="preserve"> in prewarmed </w:t>
      </w:r>
      <w:r w:rsidR="002C1C40" w:rsidRPr="00986F89">
        <w:rPr>
          <w:highlight w:val="yellow"/>
        </w:rPr>
        <w:t>ABM- (3 mL</w:t>
      </w:r>
      <w:r w:rsidR="007B1CAD" w:rsidRPr="00986F89">
        <w:rPr>
          <w:highlight w:val="yellow"/>
        </w:rPr>
        <w:t>/</w:t>
      </w:r>
      <w:r w:rsidR="009903B8" w:rsidRPr="00986F89">
        <w:rPr>
          <w:highlight w:val="yellow"/>
        </w:rPr>
        <w:t>well</w:t>
      </w:r>
      <w:r w:rsidR="002C1C40" w:rsidRPr="00986F89">
        <w:rPr>
          <w:highlight w:val="yellow"/>
        </w:rPr>
        <w:t xml:space="preserve">) for </w:t>
      </w:r>
      <w:r w:rsidR="00B46CE0">
        <w:rPr>
          <w:highlight w:val="yellow"/>
        </w:rPr>
        <w:t xml:space="preserve">the </w:t>
      </w:r>
      <w:r w:rsidR="00C03528" w:rsidRPr="00986F89">
        <w:rPr>
          <w:highlight w:val="yellow"/>
        </w:rPr>
        <w:t xml:space="preserve">lysosome labeling of </w:t>
      </w:r>
      <w:r w:rsidR="002C1C40" w:rsidRPr="00986F89">
        <w:rPr>
          <w:highlight w:val="yellow"/>
        </w:rPr>
        <w:t>endothelial cell</w:t>
      </w:r>
      <w:r w:rsidR="00B46CE0">
        <w:rPr>
          <w:highlight w:val="yellow"/>
        </w:rPr>
        <w:t>s</w:t>
      </w:r>
      <w:r w:rsidR="002C1C40" w:rsidRPr="00986F89">
        <w:rPr>
          <w:highlight w:val="yellow"/>
        </w:rPr>
        <w:t xml:space="preserve"> and astrocyte</w:t>
      </w:r>
      <w:r w:rsidR="00C03528" w:rsidRPr="00986F89">
        <w:rPr>
          <w:highlight w:val="yellow"/>
        </w:rPr>
        <w:t xml:space="preserve">s, </w:t>
      </w:r>
      <w:r w:rsidR="002C1C40" w:rsidRPr="00986F89">
        <w:rPr>
          <w:highlight w:val="yellow"/>
        </w:rPr>
        <w:t xml:space="preserve">respectively. </w:t>
      </w:r>
      <w:r w:rsidR="009903B8" w:rsidRPr="00986F89">
        <w:rPr>
          <w:highlight w:val="yellow"/>
        </w:rPr>
        <w:t>Incubate</w:t>
      </w:r>
      <w:r w:rsidR="003065AC">
        <w:rPr>
          <w:highlight w:val="yellow"/>
        </w:rPr>
        <w:t xml:space="preserve"> the cells</w:t>
      </w:r>
      <w:r w:rsidR="009903B8" w:rsidRPr="00986F89">
        <w:rPr>
          <w:highlight w:val="yellow"/>
        </w:rPr>
        <w:t xml:space="preserve"> </w:t>
      </w:r>
      <w:r w:rsidR="00B46CE0">
        <w:rPr>
          <w:highlight w:val="yellow"/>
        </w:rPr>
        <w:t xml:space="preserve">for </w:t>
      </w:r>
      <w:r w:rsidR="009903B8" w:rsidRPr="00986F89">
        <w:rPr>
          <w:highlight w:val="yellow"/>
        </w:rPr>
        <w:t>45 min (</w:t>
      </w:r>
      <w:r w:rsidR="00137BD1">
        <w:rPr>
          <w:highlight w:val="yellow"/>
        </w:rPr>
        <w:t xml:space="preserve">at </w:t>
      </w:r>
      <w:r w:rsidR="009903B8" w:rsidRPr="00986F89">
        <w:rPr>
          <w:highlight w:val="yellow"/>
        </w:rPr>
        <w:t>37 °C</w:t>
      </w:r>
      <w:r w:rsidR="00B46CE0">
        <w:rPr>
          <w:highlight w:val="yellow"/>
        </w:rPr>
        <w:t xml:space="preserve"> with</w:t>
      </w:r>
      <w:r w:rsidR="009903B8" w:rsidRPr="00986F89">
        <w:rPr>
          <w:highlight w:val="yellow"/>
        </w:rPr>
        <w:t xml:space="preserve"> 5% CO</w:t>
      </w:r>
      <w:r w:rsidR="009903B8" w:rsidRPr="00986F89">
        <w:rPr>
          <w:highlight w:val="yellow"/>
        </w:rPr>
        <w:softHyphen/>
      </w:r>
      <w:r w:rsidR="009903B8" w:rsidRPr="00986F89">
        <w:rPr>
          <w:highlight w:val="yellow"/>
          <w:vertAlign w:val="subscript"/>
        </w:rPr>
        <w:t>2</w:t>
      </w:r>
      <w:r w:rsidR="009903B8" w:rsidRPr="00986F89">
        <w:rPr>
          <w:highlight w:val="yellow"/>
        </w:rPr>
        <w:t>)</w:t>
      </w:r>
      <w:r w:rsidR="00B46CE0">
        <w:rPr>
          <w:highlight w:val="yellow"/>
        </w:rPr>
        <w:t>;</w:t>
      </w:r>
      <w:r w:rsidR="009903B8" w:rsidRPr="00986F89">
        <w:rPr>
          <w:highlight w:val="yellow"/>
        </w:rPr>
        <w:t xml:space="preserve"> then</w:t>
      </w:r>
      <w:r w:rsidR="00B46CE0">
        <w:rPr>
          <w:highlight w:val="yellow"/>
        </w:rPr>
        <w:t>,</w:t>
      </w:r>
      <w:r w:rsidR="009903B8" w:rsidRPr="00986F89">
        <w:rPr>
          <w:highlight w:val="yellow"/>
        </w:rPr>
        <w:t xml:space="preserve"> rinse 3</w:t>
      </w:r>
      <w:r w:rsidR="00B46CE0">
        <w:rPr>
          <w:highlight w:val="yellow"/>
        </w:rPr>
        <w:t>x</w:t>
      </w:r>
      <w:r w:rsidR="009903B8" w:rsidRPr="00986F89">
        <w:rPr>
          <w:highlight w:val="yellow"/>
        </w:rPr>
        <w:t xml:space="preserve"> with </w:t>
      </w:r>
      <w:r w:rsidR="00C65101" w:rsidRPr="00986F89">
        <w:rPr>
          <w:highlight w:val="yellow"/>
        </w:rPr>
        <w:t xml:space="preserve">ice-cold </w:t>
      </w:r>
      <w:r w:rsidR="009903B8" w:rsidRPr="00986F89">
        <w:rPr>
          <w:highlight w:val="yellow"/>
        </w:rPr>
        <w:t>PBS</w:t>
      </w:r>
      <w:r w:rsidR="007B1CAD" w:rsidRPr="00986F89">
        <w:rPr>
          <w:highlight w:val="yellow"/>
        </w:rPr>
        <w:t xml:space="preserve"> (2.5 mL/insert, 3 mL/</w:t>
      </w:r>
      <w:r w:rsidR="00237839" w:rsidRPr="00986F89">
        <w:rPr>
          <w:highlight w:val="yellow"/>
        </w:rPr>
        <w:t>well)</w:t>
      </w:r>
      <w:r w:rsidR="009903B8" w:rsidRPr="00986F89">
        <w:rPr>
          <w:highlight w:val="yellow"/>
        </w:rPr>
        <w:t>.</w:t>
      </w:r>
    </w:p>
    <w:p w14:paraId="1ABF7EA2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  <w:rPr>
          <w:highlight w:val="yellow"/>
        </w:rPr>
      </w:pPr>
    </w:p>
    <w:p w14:paraId="3F69D622" w14:textId="062278C8" w:rsidR="008114FD" w:rsidRPr="00986F89" w:rsidRDefault="00F81A7E" w:rsidP="00986F89">
      <w:pPr>
        <w:pStyle w:val="ListParagraph"/>
        <w:widowControl/>
        <w:numPr>
          <w:ilvl w:val="2"/>
          <w:numId w:val="37"/>
        </w:numPr>
        <w:autoSpaceDE/>
        <w:autoSpaceDN/>
        <w:adjustRightInd/>
        <w:ind w:left="0" w:firstLine="0"/>
        <w:outlineLvl w:val="2"/>
        <w:rPr>
          <w:highlight w:val="yellow"/>
        </w:rPr>
      </w:pPr>
      <w:r w:rsidRPr="00986F89">
        <w:rPr>
          <w:highlight w:val="yellow"/>
        </w:rPr>
        <w:t xml:space="preserve">Discard the PBS and add 3 mL and 2.5 mL of ice-cold </w:t>
      </w:r>
      <w:r w:rsidR="00C03528" w:rsidRPr="00986F89">
        <w:rPr>
          <w:highlight w:val="yellow"/>
        </w:rPr>
        <w:t xml:space="preserve">4% </w:t>
      </w:r>
      <w:r w:rsidRPr="00986F89">
        <w:rPr>
          <w:highlight w:val="yellow"/>
        </w:rPr>
        <w:t xml:space="preserve">PFA </w:t>
      </w:r>
      <w:r w:rsidR="00B46CE0">
        <w:rPr>
          <w:highlight w:val="yellow"/>
        </w:rPr>
        <w:t>to</w:t>
      </w:r>
      <w:r w:rsidRPr="00986F89">
        <w:rPr>
          <w:highlight w:val="yellow"/>
        </w:rPr>
        <w:t xml:space="preserve"> the well and </w:t>
      </w:r>
      <w:r w:rsidR="00B46CE0">
        <w:rPr>
          <w:highlight w:val="yellow"/>
        </w:rPr>
        <w:t>to</w:t>
      </w:r>
      <w:r w:rsidRPr="00986F89">
        <w:rPr>
          <w:highlight w:val="yellow"/>
        </w:rPr>
        <w:t xml:space="preserve"> the insert, respectively. Incubate </w:t>
      </w:r>
      <w:r w:rsidR="00B46CE0">
        <w:rPr>
          <w:highlight w:val="yellow"/>
        </w:rPr>
        <w:t xml:space="preserve">them </w:t>
      </w:r>
      <w:r w:rsidRPr="00986F89">
        <w:rPr>
          <w:highlight w:val="yellow"/>
        </w:rPr>
        <w:t xml:space="preserve">on ice for 10 </w:t>
      </w:r>
      <w:r w:rsidR="001515E8" w:rsidRPr="00986F89">
        <w:rPr>
          <w:highlight w:val="yellow"/>
        </w:rPr>
        <w:t>min</w:t>
      </w:r>
      <w:r w:rsidRPr="00986F89">
        <w:rPr>
          <w:highlight w:val="yellow"/>
        </w:rPr>
        <w:t>.</w:t>
      </w:r>
      <w:r w:rsidR="00C65101" w:rsidRPr="00986F89">
        <w:rPr>
          <w:highlight w:val="yellow"/>
        </w:rPr>
        <w:t xml:space="preserve"> </w:t>
      </w:r>
      <w:r w:rsidR="0026035D" w:rsidRPr="00986F89">
        <w:rPr>
          <w:highlight w:val="yellow"/>
        </w:rPr>
        <w:t>Discard the PFA and rinse</w:t>
      </w:r>
      <w:r w:rsidR="003065AC">
        <w:rPr>
          <w:highlight w:val="yellow"/>
        </w:rPr>
        <w:t xml:space="preserve"> the cells</w:t>
      </w:r>
      <w:r w:rsidR="0026035D" w:rsidRPr="00986F89">
        <w:rPr>
          <w:highlight w:val="yellow"/>
        </w:rPr>
        <w:t xml:space="preserve"> 3</w:t>
      </w:r>
      <w:r w:rsidR="00B46CE0">
        <w:rPr>
          <w:highlight w:val="yellow"/>
        </w:rPr>
        <w:t>x</w:t>
      </w:r>
      <w:r w:rsidR="0026035D" w:rsidRPr="00986F89">
        <w:rPr>
          <w:highlight w:val="yellow"/>
        </w:rPr>
        <w:t xml:space="preserve"> with PBS (</w:t>
      </w:r>
      <w:r w:rsidR="00B46CE0">
        <w:rPr>
          <w:highlight w:val="yellow"/>
        </w:rPr>
        <w:t xml:space="preserve">at </w:t>
      </w:r>
      <w:r w:rsidR="0026035D" w:rsidRPr="00986F89">
        <w:rPr>
          <w:highlight w:val="yellow"/>
        </w:rPr>
        <w:t>RT</w:t>
      </w:r>
      <w:r w:rsidR="007B1CAD" w:rsidRPr="00986F89">
        <w:rPr>
          <w:highlight w:val="yellow"/>
        </w:rPr>
        <w:t>, 2.5 mL/insert, 3 mL/</w:t>
      </w:r>
      <w:r w:rsidR="00237839" w:rsidRPr="00986F89">
        <w:rPr>
          <w:highlight w:val="yellow"/>
        </w:rPr>
        <w:t>well</w:t>
      </w:r>
      <w:r w:rsidRPr="00986F89">
        <w:rPr>
          <w:highlight w:val="yellow"/>
        </w:rPr>
        <w:t>).</w:t>
      </w:r>
    </w:p>
    <w:p w14:paraId="5A48A28D" w14:textId="77777777" w:rsidR="008114FD" w:rsidRPr="00986F89" w:rsidRDefault="008114FD" w:rsidP="00986F89">
      <w:pPr>
        <w:widowControl/>
        <w:autoSpaceDE/>
        <w:autoSpaceDN/>
        <w:adjustRightInd/>
        <w:outlineLvl w:val="2"/>
        <w:rPr>
          <w:highlight w:val="yellow"/>
        </w:rPr>
      </w:pPr>
    </w:p>
    <w:p w14:paraId="2F90F103" w14:textId="4A7FA062" w:rsidR="00705B6A" w:rsidRPr="00986F89" w:rsidRDefault="00B07D3A" w:rsidP="00986F89">
      <w:pPr>
        <w:widowControl/>
        <w:autoSpaceDE/>
        <w:autoSpaceDN/>
        <w:adjustRightInd/>
        <w:outlineLvl w:val="2"/>
      </w:pPr>
      <w:r w:rsidRPr="00986F89">
        <w:t>NOTE: O</w:t>
      </w:r>
      <w:r w:rsidR="00F81A7E" w:rsidRPr="00986F89">
        <w:t xml:space="preserve">nce fixed, </w:t>
      </w:r>
      <w:r w:rsidR="00B46CE0">
        <w:t xml:space="preserve">the </w:t>
      </w:r>
      <w:r w:rsidR="00F81A7E" w:rsidRPr="00986F89">
        <w:t>samples can be stored in PBS (2.5 mL/insert, 3 mL/well) at 4</w:t>
      </w:r>
      <w:r w:rsidR="00DD270F" w:rsidRPr="00986F89">
        <w:t xml:space="preserve"> </w:t>
      </w:r>
      <w:r w:rsidR="00F81A7E" w:rsidRPr="00986F89">
        <w:t>°C for a week.</w:t>
      </w:r>
    </w:p>
    <w:p w14:paraId="667AC83E" w14:textId="77777777" w:rsidR="008114FD" w:rsidRPr="00986F89" w:rsidRDefault="008114FD" w:rsidP="00986F89">
      <w:pPr>
        <w:widowControl/>
        <w:autoSpaceDE/>
        <w:autoSpaceDN/>
        <w:adjustRightInd/>
        <w:outlineLvl w:val="2"/>
        <w:rPr>
          <w:highlight w:val="yellow"/>
        </w:rPr>
      </w:pPr>
    </w:p>
    <w:p w14:paraId="0F60EFA8" w14:textId="4587255E" w:rsidR="00705B6A" w:rsidRPr="00986F89" w:rsidRDefault="00F81A7E" w:rsidP="00986F89">
      <w:pPr>
        <w:pStyle w:val="ListParagraph"/>
        <w:widowControl/>
        <w:numPr>
          <w:ilvl w:val="2"/>
          <w:numId w:val="37"/>
        </w:numPr>
        <w:autoSpaceDE/>
        <w:autoSpaceDN/>
        <w:adjustRightInd/>
        <w:ind w:left="0" w:firstLine="0"/>
        <w:outlineLvl w:val="2"/>
        <w:rPr>
          <w:highlight w:val="yellow"/>
        </w:rPr>
      </w:pPr>
      <w:r w:rsidRPr="00986F89">
        <w:rPr>
          <w:highlight w:val="yellow"/>
        </w:rPr>
        <w:t xml:space="preserve">Remove the PBS and counterstain the cell nuclei by using a DAPI solution at a final concentration of 1 µg/mL in </w:t>
      </w:r>
      <w:r w:rsidR="00674584" w:rsidRPr="00986F89">
        <w:rPr>
          <w:highlight w:val="yellow"/>
        </w:rPr>
        <w:t>dH</w:t>
      </w:r>
      <w:r w:rsidR="00674584" w:rsidRPr="00986F89">
        <w:rPr>
          <w:highlight w:val="yellow"/>
          <w:vertAlign w:val="subscript"/>
        </w:rPr>
        <w:t>2</w:t>
      </w:r>
      <w:r w:rsidR="00674584" w:rsidRPr="00986F89">
        <w:rPr>
          <w:highlight w:val="yellow"/>
        </w:rPr>
        <w:t xml:space="preserve">O </w:t>
      </w:r>
      <w:r w:rsidRPr="00986F89">
        <w:rPr>
          <w:highlight w:val="yellow"/>
        </w:rPr>
        <w:t>(</w:t>
      </w:r>
      <w:r w:rsidR="009A3F2A" w:rsidRPr="00986F89">
        <w:rPr>
          <w:highlight w:val="yellow"/>
        </w:rPr>
        <w:t>1 mL/insert, 1 mL/well</w:t>
      </w:r>
      <w:r w:rsidRPr="00986F89">
        <w:rPr>
          <w:highlight w:val="yellow"/>
        </w:rPr>
        <w:t xml:space="preserve">). </w:t>
      </w:r>
      <w:r w:rsidRPr="00986F89">
        <w:t xml:space="preserve">Incubate </w:t>
      </w:r>
      <w:r w:rsidR="00B46CE0">
        <w:t xml:space="preserve">them for </w:t>
      </w:r>
      <w:r w:rsidRPr="00986F89">
        <w:t xml:space="preserve">7 </w:t>
      </w:r>
      <w:r w:rsidR="001515E8" w:rsidRPr="00986F89">
        <w:t>min</w:t>
      </w:r>
      <w:r w:rsidRPr="00986F89">
        <w:t xml:space="preserve"> at RT</w:t>
      </w:r>
      <w:r w:rsidR="00220E78" w:rsidRPr="00986F89">
        <w:t xml:space="preserve">. Remove </w:t>
      </w:r>
      <w:r w:rsidR="00237839" w:rsidRPr="00986F89">
        <w:t xml:space="preserve">the </w:t>
      </w:r>
      <w:r w:rsidR="00220E78" w:rsidRPr="00986F89">
        <w:t>DAPI and wash the membranes 3</w:t>
      </w:r>
      <w:r w:rsidR="00B46CE0">
        <w:t>x</w:t>
      </w:r>
      <w:r w:rsidR="00220E78" w:rsidRPr="00986F89">
        <w:t xml:space="preserve"> with </w:t>
      </w:r>
      <w:r w:rsidR="00674584" w:rsidRPr="00986F89">
        <w:t>dH</w:t>
      </w:r>
      <w:r w:rsidR="00674584" w:rsidRPr="00986F89">
        <w:rPr>
          <w:vertAlign w:val="subscript"/>
        </w:rPr>
        <w:t>2</w:t>
      </w:r>
      <w:r w:rsidR="00674584" w:rsidRPr="00986F89">
        <w:t xml:space="preserve">O </w:t>
      </w:r>
      <w:r w:rsidR="007B1CAD" w:rsidRPr="00986F89">
        <w:t>(2.5 mL/insert, 3 mL/</w:t>
      </w:r>
      <w:r w:rsidR="00237839" w:rsidRPr="00986F89">
        <w:t>well)</w:t>
      </w:r>
      <w:r w:rsidR="00220E78" w:rsidRPr="00986F89">
        <w:t>.</w:t>
      </w:r>
    </w:p>
    <w:p w14:paraId="14D6C08C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  <w:rPr>
          <w:highlight w:val="yellow"/>
        </w:rPr>
      </w:pPr>
    </w:p>
    <w:p w14:paraId="0DA57D66" w14:textId="2953E3AA" w:rsidR="00E145E8" w:rsidRPr="00986F89" w:rsidRDefault="00F81A7E" w:rsidP="00986F89">
      <w:pPr>
        <w:pStyle w:val="ListParagraph"/>
        <w:widowControl/>
        <w:numPr>
          <w:ilvl w:val="2"/>
          <w:numId w:val="37"/>
        </w:numPr>
        <w:autoSpaceDE/>
        <w:autoSpaceDN/>
        <w:adjustRightInd/>
        <w:ind w:left="0" w:firstLine="0"/>
        <w:outlineLvl w:val="2"/>
        <w:rPr>
          <w:highlight w:val="yellow"/>
        </w:rPr>
      </w:pPr>
      <w:r w:rsidRPr="00986F89">
        <w:rPr>
          <w:highlight w:val="yellow"/>
        </w:rPr>
        <w:t xml:space="preserve">Carefully cut the membrane, remove the excess of </w:t>
      </w:r>
      <w:r w:rsidR="00674584" w:rsidRPr="00986F89">
        <w:rPr>
          <w:highlight w:val="yellow"/>
        </w:rPr>
        <w:t>dH</w:t>
      </w:r>
      <w:r w:rsidR="00674584" w:rsidRPr="00986F89">
        <w:rPr>
          <w:highlight w:val="yellow"/>
          <w:vertAlign w:val="subscript"/>
        </w:rPr>
        <w:t>2</w:t>
      </w:r>
      <w:r w:rsidR="00674584" w:rsidRPr="00986F89">
        <w:rPr>
          <w:highlight w:val="yellow"/>
        </w:rPr>
        <w:t>O</w:t>
      </w:r>
      <w:r w:rsidR="00B46CE0">
        <w:rPr>
          <w:highlight w:val="yellow"/>
        </w:rPr>
        <w:t>,</w:t>
      </w:r>
      <w:r w:rsidR="00674584" w:rsidRPr="00986F89">
        <w:rPr>
          <w:highlight w:val="yellow"/>
        </w:rPr>
        <w:t xml:space="preserve"> </w:t>
      </w:r>
      <w:r w:rsidRPr="00986F89">
        <w:rPr>
          <w:highlight w:val="yellow"/>
        </w:rPr>
        <w:t xml:space="preserve">and place it on a drop of mounting medium (see </w:t>
      </w:r>
      <w:r w:rsidR="00B46CE0">
        <w:rPr>
          <w:highlight w:val="yellow"/>
        </w:rPr>
        <w:t xml:space="preserve">the </w:t>
      </w:r>
      <w:r w:rsidRPr="00986F89">
        <w:rPr>
          <w:b/>
          <w:highlight w:val="yellow"/>
        </w:rPr>
        <w:t>Table of Materials</w:t>
      </w:r>
      <w:r w:rsidRPr="00986F89">
        <w:rPr>
          <w:highlight w:val="yellow"/>
        </w:rPr>
        <w:t xml:space="preserve">) on a glass microscope slide. Add another drop </w:t>
      </w:r>
      <w:r w:rsidR="00B46CE0">
        <w:rPr>
          <w:highlight w:val="yellow"/>
        </w:rPr>
        <w:t xml:space="preserve">of mounting medium </w:t>
      </w:r>
      <w:r w:rsidR="008616B9" w:rsidRPr="00986F89">
        <w:rPr>
          <w:highlight w:val="yellow"/>
        </w:rPr>
        <w:t>on</w:t>
      </w:r>
      <w:r w:rsidRPr="00986F89">
        <w:rPr>
          <w:highlight w:val="yellow"/>
        </w:rPr>
        <w:t xml:space="preserve"> the other side of the membrane and carefully cover it with a borosilicate cover glass. </w:t>
      </w:r>
      <w:r w:rsidRPr="00986F89">
        <w:t>Avoid entrapped air bubbles.</w:t>
      </w:r>
      <w:r w:rsidR="006E1EFA" w:rsidRPr="00986F89">
        <w:t xml:space="preserve"> </w:t>
      </w:r>
      <w:r w:rsidRPr="00986F89">
        <w:t xml:space="preserve">Store </w:t>
      </w:r>
      <w:r w:rsidR="00B46CE0">
        <w:t xml:space="preserve">the </w:t>
      </w:r>
      <w:r w:rsidRPr="00986F89">
        <w:t>samples at 4</w:t>
      </w:r>
      <w:r w:rsidR="008616B9" w:rsidRPr="00986F89">
        <w:t xml:space="preserve"> </w:t>
      </w:r>
      <w:r w:rsidRPr="00986F89">
        <w:t>°C</w:t>
      </w:r>
      <w:r w:rsidR="00B46CE0">
        <w:t xml:space="preserve"> and keep them</w:t>
      </w:r>
      <w:r w:rsidRPr="00986F89">
        <w:t xml:space="preserve"> </w:t>
      </w:r>
      <w:r w:rsidR="00A421D3" w:rsidRPr="00986F89">
        <w:t xml:space="preserve">protected </w:t>
      </w:r>
      <w:r w:rsidR="00EA451E" w:rsidRPr="00986F89">
        <w:t>from light until confocal microscopy</w:t>
      </w:r>
      <w:r w:rsidRPr="00986F89">
        <w:t xml:space="preserve"> </w:t>
      </w:r>
      <w:r w:rsidR="00A421D3" w:rsidRPr="00986F89">
        <w:t>imaging</w:t>
      </w:r>
      <w:r w:rsidRPr="00986F89">
        <w:t>.</w:t>
      </w:r>
    </w:p>
    <w:p w14:paraId="20C870EC" w14:textId="77777777" w:rsidR="00220E78" w:rsidRPr="00986F89" w:rsidRDefault="00220E78" w:rsidP="00986F89">
      <w:pPr>
        <w:widowControl/>
        <w:autoSpaceDE/>
        <w:autoSpaceDN/>
        <w:adjustRightInd/>
        <w:outlineLvl w:val="2"/>
      </w:pPr>
    </w:p>
    <w:p w14:paraId="44A0D06C" w14:textId="77777777" w:rsidR="00E145E8" w:rsidRPr="00986F89" w:rsidRDefault="00F81A7E" w:rsidP="00986F89">
      <w:pPr>
        <w:pStyle w:val="ListParagraph"/>
        <w:widowControl/>
        <w:numPr>
          <w:ilvl w:val="1"/>
          <w:numId w:val="37"/>
        </w:numPr>
        <w:ind w:left="0" w:firstLine="0"/>
        <w:rPr>
          <w:b/>
        </w:rPr>
      </w:pPr>
      <w:r w:rsidRPr="00986F89">
        <w:rPr>
          <w:b/>
        </w:rPr>
        <w:t>F</w:t>
      </w:r>
      <w:r w:rsidR="00984163" w:rsidRPr="00986F89">
        <w:rPr>
          <w:b/>
        </w:rPr>
        <w:t>luorescence staining</w:t>
      </w:r>
      <w:r w:rsidRPr="00986F89">
        <w:rPr>
          <w:b/>
        </w:rPr>
        <w:t xml:space="preserve"> of tumor cells</w:t>
      </w:r>
    </w:p>
    <w:p w14:paraId="68688C09" w14:textId="77777777" w:rsidR="008114FD" w:rsidRPr="00986F89" w:rsidRDefault="008114FD" w:rsidP="00986F89">
      <w:pPr>
        <w:pStyle w:val="ListParagraph"/>
        <w:widowControl/>
        <w:ind w:left="0"/>
        <w:rPr>
          <w:b/>
        </w:rPr>
      </w:pPr>
    </w:p>
    <w:p w14:paraId="0DD11615" w14:textId="618BAE9C" w:rsidR="00705B6A" w:rsidRPr="00986F89" w:rsidRDefault="00F81A7E" w:rsidP="00986F89">
      <w:pPr>
        <w:pStyle w:val="ListParagraph"/>
        <w:widowControl/>
        <w:numPr>
          <w:ilvl w:val="2"/>
          <w:numId w:val="37"/>
        </w:numPr>
        <w:autoSpaceDE/>
        <w:autoSpaceDN/>
        <w:adjustRightInd/>
        <w:ind w:left="0" w:firstLine="0"/>
        <w:outlineLvl w:val="2"/>
      </w:pPr>
      <w:r w:rsidRPr="00986F89">
        <w:t>Using fine tweezers, c</w:t>
      </w:r>
      <w:r w:rsidR="00150923" w:rsidRPr="00986F89">
        <w:t xml:space="preserve">arefully </w:t>
      </w:r>
      <w:r w:rsidRPr="00986F89">
        <w:t>transfer</w:t>
      </w:r>
      <w:r w:rsidR="00150923" w:rsidRPr="00986F89">
        <w:t xml:space="preserve"> the </w:t>
      </w:r>
      <w:r w:rsidRPr="00986F89">
        <w:t xml:space="preserve">round coverslips containing the tumor </w:t>
      </w:r>
      <w:r w:rsidR="00857B62" w:rsidRPr="00986F89">
        <w:t>spheres</w:t>
      </w:r>
      <w:r w:rsidRPr="00986F89">
        <w:t xml:space="preserve"> </w:t>
      </w:r>
      <w:r w:rsidR="00C03528" w:rsidRPr="00986F89">
        <w:t>to</w:t>
      </w:r>
      <w:r w:rsidRPr="00986F89">
        <w:t xml:space="preserve"> a 24-well plate filled with ice-cold PBS. Proceed with </w:t>
      </w:r>
      <w:r w:rsidR="00C65101" w:rsidRPr="00986F89">
        <w:t>live</w:t>
      </w:r>
      <w:r w:rsidR="00C03528" w:rsidRPr="00986F89">
        <w:t>-</w:t>
      </w:r>
      <w:r w:rsidR="00C65101" w:rsidRPr="00986F89">
        <w:t xml:space="preserve">cell lysosome labeling </w:t>
      </w:r>
      <w:r w:rsidRPr="00986F89">
        <w:t xml:space="preserve">using fluorescent </w:t>
      </w:r>
      <w:r w:rsidR="00610522" w:rsidRPr="00986F89">
        <w:t>lysosome probe</w:t>
      </w:r>
      <w:r w:rsidR="009F08CE">
        <w:t>s</w:t>
      </w:r>
      <w:r w:rsidR="00C65101" w:rsidRPr="00986F89">
        <w:t xml:space="preserve"> at 75 </w:t>
      </w:r>
      <w:proofErr w:type="spellStart"/>
      <w:r w:rsidR="00C65101" w:rsidRPr="00986F89">
        <w:t>nM</w:t>
      </w:r>
      <w:proofErr w:type="spellEnd"/>
      <w:r w:rsidR="007B1CAD" w:rsidRPr="00986F89">
        <w:t xml:space="preserve"> in prewarmed GBM- (200 µL/</w:t>
      </w:r>
      <w:r w:rsidR="00746BD4" w:rsidRPr="00986F89">
        <w:t xml:space="preserve">well). Incubate </w:t>
      </w:r>
      <w:r w:rsidR="009F08CE">
        <w:t xml:space="preserve">the samples </w:t>
      </w:r>
      <w:r w:rsidR="00746BD4" w:rsidRPr="00986F89">
        <w:t>for 45 min</w:t>
      </w:r>
      <w:r w:rsidR="009F08CE">
        <w:t>;</w:t>
      </w:r>
      <w:r w:rsidR="00C65101" w:rsidRPr="00986F89">
        <w:t xml:space="preserve"> then</w:t>
      </w:r>
      <w:r w:rsidR="009F08CE">
        <w:t>,</w:t>
      </w:r>
      <w:r w:rsidR="00C65101" w:rsidRPr="00986F89">
        <w:t xml:space="preserve"> rinse </w:t>
      </w:r>
      <w:r w:rsidR="009F08CE">
        <w:t xml:space="preserve">them </w:t>
      </w:r>
      <w:r w:rsidR="00C65101" w:rsidRPr="00986F89">
        <w:t>3</w:t>
      </w:r>
      <w:r w:rsidR="009F08CE">
        <w:t>x</w:t>
      </w:r>
      <w:r w:rsidR="00C65101" w:rsidRPr="00986F89">
        <w:t xml:space="preserve"> with ice-cold PBS</w:t>
      </w:r>
      <w:r w:rsidR="007B1CAD" w:rsidRPr="00986F89">
        <w:t xml:space="preserve"> (200 µL/</w:t>
      </w:r>
      <w:r w:rsidR="00237839" w:rsidRPr="00986F89">
        <w:t>well).</w:t>
      </w:r>
    </w:p>
    <w:p w14:paraId="2948CAD1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68998DB0" w14:textId="6370FBF2" w:rsidR="00705B6A" w:rsidRPr="00986F89" w:rsidRDefault="00F81A7E" w:rsidP="00986F89">
      <w:pPr>
        <w:pStyle w:val="ListParagraph"/>
        <w:widowControl/>
        <w:numPr>
          <w:ilvl w:val="2"/>
          <w:numId w:val="37"/>
        </w:numPr>
        <w:autoSpaceDE/>
        <w:autoSpaceDN/>
        <w:adjustRightInd/>
        <w:ind w:left="0" w:firstLine="0"/>
        <w:outlineLvl w:val="2"/>
      </w:pPr>
      <w:r w:rsidRPr="00986F89">
        <w:t>Discard the PBS and add 200 µL of ice</w:t>
      </w:r>
      <w:r w:rsidR="009F08CE">
        <w:t>-</w:t>
      </w:r>
      <w:r w:rsidRPr="00986F89">
        <w:t xml:space="preserve">cold PFA per well. Incubate on ice for 10 </w:t>
      </w:r>
      <w:r w:rsidR="001515E8" w:rsidRPr="00986F89">
        <w:t>min</w:t>
      </w:r>
      <w:r w:rsidRPr="00986F89">
        <w:t xml:space="preserve">. Discard the PFA and rinse </w:t>
      </w:r>
      <w:r w:rsidR="009F08CE">
        <w:t xml:space="preserve">the samples </w:t>
      </w:r>
      <w:r w:rsidRPr="00986F89">
        <w:t>3</w:t>
      </w:r>
      <w:r w:rsidR="009F08CE">
        <w:t>x</w:t>
      </w:r>
      <w:r w:rsidRPr="00986F89">
        <w:t xml:space="preserve"> with PBS (</w:t>
      </w:r>
      <w:r w:rsidR="009F08CE">
        <w:t xml:space="preserve">at </w:t>
      </w:r>
      <w:r w:rsidRPr="00986F89">
        <w:t>RT).</w:t>
      </w:r>
    </w:p>
    <w:p w14:paraId="65DD8A01" w14:textId="77777777" w:rsidR="008616B9" w:rsidRPr="00986F89" w:rsidRDefault="008616B9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7F0425DF" w14:textId="37F9B9F5" w:rsidR="00705B6A" w:rsidRPr="00986F89" w:rsidRDefault="00B07D3A" w:rsidP="00986F89">
      <w:pPr>
        <w:widowControl/>
        <w:autoSpaceDE/>
        <w:autoSpaceDN/>
        <w:adjustRightInd/>
        <w:outlineLvl w:val="2"/>
      </w:pPr>
      <w:r w:rsidRPr="00986F89">
        <w:t>NOTE: O</w:t>
      </w:r>
      <w:r w:rsidR="00F81A7E" w:rsidRPr="00986F89">
        <w:t xml:space="preserve">nce fixed, </w:t>
      </w:r>
      <w:r w:rsidR="009F08CE">
        <w:t xml:space="preserve">the </w:t>
      </w:r>
      <w:r w:rsidR="00F81A7E" w:rsidRPr="00986F89">
        <w:t>samples can be stored in PBS (200 µL) at 4</w:t>
      </w:r>
      <w:r w:rsidR="008616B9" w:rsidRPr="00986F89">
        <w:t xml:space="preserve"> </w:t>
      </w:r>
      <w:r w:rsidR="00F81A7E" w:rsidRPr="00986F89">
        <w:t>°C for a week.</w:t>
      </w:r>
    </w:p>
    <w:p w14:paraId="5D2DD039" w14:textId="77777777" w:rsidR="008114FD" w:rsidRPr="00986F89" w:rsidRDefault="008114FD" w:rsidP="00986F89">
      <w:pPr>
        <w:widowControl/>
        <w:autoSpaceDE/>
        <w:autoSpaceDN/>
        <w:adjustRightInd/>
        <w:outlineLvl w:val="2"/>
      </w:pPr>
    </w:p>
    <w:p w14:paraId="419A106B" w14:textId="007E597F" w:rsidR="00705B6A" w:rsidRPr="00986F89" w:rsidRDefault="00F81A7E" w:rsidP="00986F89">
      <w:pPr>
        <w:pStyle w:val="ListParagraph"/>
        <w:widowControl/>
        <w:numPr>
          <w:ilvl w:val="2"/>
          <w:numId w:val="37"/>
        </w:numPr>
        <w:autoSpaceDE/>
        <w:autoSpaceDN/>
        <w:adjustRightInd/>
        <w:ind w:left="0" w:firstLine="0"/>
        <w:outlineLvl w:val="2"/>
      </w:pPr>
      <w:r w:rsidRPr="00986F89">
        <w:t xml:space="preserve">Remove the PBS and </w:t>
      </w:r>
      <w:bookmarkStart w:id="4" w:name="_Hlk534295686"/>
      <w:r w:rsidRPr="00986F89">
        <w:t>counterstain the cell nuclei by using a DAPI solution at a final concentration of 1 µg/mL in</w:t>
      </w:r>
      <w:r w:rsidR="00674584" w:rsidRPr="00986F89">
        <w:t xml:space="preserve"> dH</w:t>
      </w:r>
      <w:r w:rsidR="00674584" w:rsidRPr="00986F89">
        <w:rPr>
          <w:vertAlign w:val="subscript"/>
        </w:rPr>
        <w:t>2</w:t>
      </w:r>
      <w:r w:rsidR="00674584" w:rsidRPr="00986F89">
        <w:t xml:space="preserve">O </w:t>
      </w:r>
      <w:r w:rsidRPr="00986F89">
        <w:t xml:space="preserve">(200 </w:t>
      </w:r>
      <w:r w:rsidR="007B1CAD" w:rsidRPr="00986F89">
        <w:t>µL/</w:t>
      </w:r>
      <w:r w:rsidRPr="00986F89">
        <w:t xml:space="preserve">well). Incubate </w:t>
      </w:r>
      <w:r w:rsidR="009F08CE">
        <w:t xml:space="preserve">them for </w:t>
      </w:r>
      <w:r w:rsidRPr="00986F89">
        <w:t>7 mi</w:t>
      </w:r>
      <w:r w:rsidR="008114FD" w:rsidRPr="00986F89">
        <w:t>n</w:t>
      </w:r>
      <w:r w:rsidRPr="00986F89">
        <w:t xml:space="preserve"> at RT. Remove the DAPI and wash the coverslips 3</w:t>
      </w:r>
      <w:r w:rsidR="009F08CE">
        <w:t>x</w:t>
      </w:r>
      <w:r w:rsidRPr="00986F89">
        <w:t xml:space="preserve"> with </w:t>
      </w:r>
      <w:r w:rsidR="00674584" w:rsidRPr="00986F89">
        <w:t>dH</w:t>
      </w:r>
      <w:r w:rsidR="00674584" w:rsidRPr="00986F89">
        <w:rPr>
          <w:vertAlign w:val="subscript"/>
        </w:rPr>
        <w:t>2</w:t>
      </w:r>
      <w:r w:rsidR="00674584" w:rsidRPr="00986F89">
        <w:t xml:space="preserve">O </w:t>
      </w:r>
      <w:r w:rsidRPr="00986F89">
        <w:t xml:space="preserve">(200 </w:t>
      </w:r>
      <w:r w:rsidR="007B1CAD" w:rsidRPr="00986F89">
        <w:t>µL/</w:t>
      </w:r>
      <w:r w:rsidRPr="00986F89">
        <w:t>well).</w:t>
      </w:r>
      <w:bookmarkEnd w:id="4"/>
    </w:p>
    <w:p w14:paraId="4E74C06C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7006CA1F" w14:textId="7BC5071C" w:rsidR="006E1EFA" w:rsidRPr="00986F89" w:rsidRDefault="00F81A7E" w:rsidP="00986F89">
      <w:pPr>
        <w:pStyle w:val="ListParagraph"/>
        <w:widowControl/>
        <w:numPr>
          <w:ilvl w:val="2"/>
          <w:numId w:val="37"/>
        </w:numPr>
        <w:autoSpaceDE/>
        <w:autoSpaceDN/>
        <w:adjustRightInd/>
        <w:ind w:left="0" w:firstLine="0"/>
        <w:outlineLvl w:val="2"/>
      </w:pPr>
      <w:r w:rsidRPr="00986F89">
        <w:t xml:space="preserve">Using fine tweezers, </w:t>
      </w:r>
      <w:r w:rsidR="0083033C" w:rsidRPr="00986F89">
        <w:t>take out</w:t>
      </w:r>
      <w:r w:rsidRPr="00986F89">
        <w:t xml:space="preserve"> the coverslip, remove the excess of </w:t>
      </w:r>
      <w:r w:rsidR="00674584" w:rsidRPr="00986F89">
        <w:t>dH</w:t>
      </w:r>
      <w:r w:rsidR="00674584" w:rsidRPr="00986F89">
        <w:rPr>
          <w:vertAlign w:val="subscript"/>
        </w:rPr>
        <w:t>2</w:t>
      </w:r>
      <w:r w:rsidR="00674584" w:rsidRPr="00986F89">
        <w:t>O</w:t>
      </w:r>
      <w:r w:rsidR="009F08CE">
        <w:t>,</w:t>
      </w:r>
      <w:r w:rsidR="00674584" w:rsidRPr="00986F89">
        <w:t xml:space="preserve"> </w:t>
      </w:r>
      <w:r w:rsidRPr="00986F89">
        <w:t xml:space="preserve">and place it on a drop of mounting medium (see </w:t>
      </w:r>
      <w:r w:rsidR="009F08CE">
        <w:t xml:space="preserve">the </w:t>
      </w:r>
      <w:r w:rsidRPr="00986F89">
        <w:rPr>
          <w:b/>
        </w:rPr>
        <w:t>Table of Materials</w:t>
      </w:r>
      <w:r w:rsidRPr="00986F89">
        <w:t>) on a glass microscope slide. Avoid entrapp</w:t>
      </w:r>
      <w:r w:rsidR="008616B9" w:rsidRPr="00986F89">
        <w:t>ing</w:t>
      </w:r>
      <w:r w:rsidRPr="00986F89">
        <w:t xml:space="preserve"> </w:t>
      </w:r>
      <w:r w:rsidR="009F08CE">
        <w:t xml:space="preserve">any </w:t>
      </w:r>
      <w:r w:rsidRPr="00986F89">
        <w:t xml:space="preserve">air bubbles. Store </w:t>
      </w:r>
      <w:r w:rsidR="009F08CE">
        <w:t xml:space="preserve">the </w:t>
      </w:r>
      <w:r w:rsidRPr="00986F89">
        <w:t>samples at 4</w:t>
      </w:r>
      <w:r w:rsidR="008616B9" w:rsidRPr="00986F89">
        <w:t xml:space="preserve"> </w:t>
      </w:r>
      <w:r w:rsidRPr="00986F89">
        <w:t xml:space="preserve">°C </w:t>
      </w:r>
      <w:r w:rsidR="009F08CE">
        <w:t xml:space="preserve">and keep them </w:t>
      </w:r>
      <w:r w:rsidR="00A421D3" w:rsidRPr="00986F89">
        <w:t xml:space="preserve">protected </w:t>
      </w:r>
      <w:r w:rsidRPr="00986F89">
        <w:t>from light until confocal microscopy observations.</w:t>
      </w:r>
    </w:p>
    <w:p w14:paraId="4F84EDC3" w14:textId="77777777" w:rsidR="002C1C40" w:rsidRPr="00986F89" w:rsidRDefault="002C1C40" w:rsidP="00986F89">
      <w:pPr>
        <w:widowControl/>
      </w:pPr>
    </w:p>
    <w:p w14:paraId="39A23E43" w14:textId="77777777" w:rsidR="009D36AB" w:rsidRPr="00986F89" w:rsidRDefault="00F81A7E" w:rsidP="00986F89">
      <w:pPr>
        <w:pStyle w:val="ListParagraph"/>
        <w:widowControl/>
        <w:numPr>
          <w:ilvl w:val="0"/>
          <w:numId w:val="27"/>
        </w:numPr>
        <w:ind w:left="0" w:firstLine="0"/>
        <w:outlineLvl w:val="0"/>
        <w:rPr>
          <w:b/>
          <w:color w:val="000000" w:themeColor="text1"/>
        </w:rPr>
      </w:pPr>
      <w:r w:rsidRPr="003065AC">
        <w:rPr>
          <w:b/>
          <w:color w:val="000000" w:themeColor="text1"/>
        </w:rPr>
        <w:t>In vivo</w:t>
      </w:r>
      <w:r w:rsidRPr="00986F89">
        <w:rPr>
          <w:b/>
          <w:i/>
          <w:color w:val="000000" w:themeColor="text1"/>
        </w:rPr>
        <w:t xml:space="preserve"> </w:t>
      </w:r>
      <w:r w:rsidR="00581195" w:rsidRPr="00986F89">
        <w:rPr>
          <w:b/>
          <w:color w:val="000000" w:themeColor="text1"/>
        </w:rPr>
        <w:t>comparative study</w:t>
      </w:r>
    </w:p>
    <w:p w14:paraId="203B63D0" w14:textId="77777777" w:rsidR="00F63A83" w:rsidRPr="00986F89" w:rsidRDefault="00F63A83" w:rsidP="00986F89">
      <w:pPr>
        <w:widowControl/>
        <w:rPr>
          <w:color w:val="000000" w:themeColor="text1"/>
        </w:rPr>
      </w:pPr>
    </w:p>
    <w:p w14:paraId="2170E361" w14:textId="77777777" w:rsidR="00F63A83" w:rsidRPr="00986F89" w:rsidRDefault="00F81A7E" w:rsidP="00986F89">
      <w:pPr>
        <w:pStyle w:val="ListParagraph"/>
        <w:widowControl/>
        <w:numPr>
          <w:ilvl w:val="1"/>
          <w:numId w:val="38"/>
        </w:numPr>
        <w:ind w:left="0" w:firstLine="0"/>
        <w:rPr>
          <w:b/>
        </w:rPr>
      </w:pPr>
      <w:r w:rsidRPr="003065AC">
        <w:rPr>
          <w:b/>
        </w:rPr>
        <w:t>In situ</w:t>
      </w:r>
      <w:r w:rsidRPr="00986F89">
        <w:rPr>
          <w:b/>
          <w:i/>
        </w:rPr>
        <w:t xml:space="preserve"> </w:t>
      </w:r>
      <w:r w:rsidR="00D72C7A" w:rsidRPr="00986F89">
        <w:rPr>
          <w:b/>
        </w:rPr>
        <w:t>recording of sodium-fluorescein diffusion through</w:t>
      </w:r>
      <w:r w:rsidRPr="00986F89">
        <w:rPr>
          <w:b/>
        </w:rPr>
        <w:t xml:space="preserve"> the BB</w:t>
      </w:r>
      <w:r w:rsidR="00E63589" w:rsidRPr="00986F89">
        <w:rPr>
          <w:b/>
        </w:rPr>
        <w:t>B</w:t>
      </w:r>
    </w:p>
    <w:p w14:paraId="51E6FDE4" w14:textId="77777777" w:rsidR="008114FD" w:rsidRPr="00986F89" w:rsidRDefault="008114FD" w:rsidP="00986F89">
      <w:pPr>
        <w:widowControl/>
        <w:rPr>
          <w:color w:val="000000" w:themeColor="text1"/>
        </w:rPr>
      </w:pPr>
    </w:p>
    <w:p w14:paraId="25A6E99F" w14:textId="20F895B3" w:rsidR="00705B6A" w:rsidRPr="00986F89" w:rsidRDefault="00F81A7E" w:rsidP="00986F89">
      <w:pPr>
        <w:pStyle w:val="ListParagraph"/>
        <w:widowControl/>
        <w:numPr>
          <w:ilvl w:val="2"/>
          <w:numId w:val="38"/>
        </w:numPr>
        <w:autoSpaceDE/>
        <w:autoSpaceDN/>
        <w:adjustRightInd/>
        <w:ind w:left="0" w:firstLine="0"/>
        <w:outlineLvl w:val="2"/>
      </w:pPr>
      <w:r w:rsidRPr="00986F89">
        <w:t xml:space="preserve">Prepare </w:t>
      </w:r>
      <w:r w:rsidR="002E599E" w:rsidRPr="00986F89">
        <w:t xml:space="preserve">150 µL of a 50 </w:t>
      </w:r>
      <w:proofErr w:type="spellStart"/>
      <w:r w:rsidR="002E599E" w:rsidRPr="00986F89">
        <w:t>nM</w:t>
      </w:r>
      <w:proofErr w:type="spellEnd"/>
      <w:r w:rsidRPr="00986F89">
        <w:t xml:space="preserve"> </w:t>
      </w:r>
      <w:r w:rsidR="001A05B3" w:rsidRPr="00986F89">
        <w:t>Na-Fl</w:t>
      </w:r>
      <w:r w:rsidRPr="00986F89">
        <w:t xml:space="preserve"> solution </w:t>
      </w:r>
      <w:r w:rsidR="002E599E" w:rsidRPr="00986F89">
        <w:t>in</w:t>
      </w:r>
      <w:r w:rsidR="003065AC">
        <w:t xml:space="preserve"> a</w:t>
      </w:r>
      <w:r w:rsidR="002E599E" w:rsidRPr="00986F89">
        <w:t xml:space="preserve"> physiological solution. Keep the solution at 37</w:t>
      </w:r>
      <w:r w:rsidR="008616B9" w:rsidRPr="00986F89">
        <w:t xml:space="preserve"> </w:t>
      </w:r>
      <w:r w:rsidR="002E599E" w:rsidRPr="00986F89">
        <w:t>°C upon intravenous delivery.</w:t>
      </w:r>
    </w:p>
    <w:p w14:paraId="0F5D51C8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0A17110B" w14:textId="104762C6" w:rsidR="00705B6A" w:rsidRPr="00986F89" w:rsidRDefault="00F81A7E" w:rsidP="00986F89">
      <w:pPr>
        <w:pStyle w:val="ListParagraph"/>
        <w:widowControl/>
        <w:numPr>
          <w:ilvl w:val="2"/>
          <w:numId w:val="38"/>
        </w:numPr>
        <w:autoSpaceDE/>
        <w:autoSpaceDN/>
        <w:adjustRightInd/>
        <w:ind w:left="0" w:firstLine="0"/>
        <w:outlineLvl w:val="2"/>
      </w:pPr>
      <w:r w:rsidRPr="00986F89">
        <w:t xml:space="preserve">Anesthetize </w:t>
      </w:r>
      <w:r w:rsidR="00FE20BC" w:rsidRPr="00986F89">
        <w:t>a mouse</w:t>
      </w:r>
      <w:r w:rsidRPr="00986F89">
        <w:t xml:space="preserve"> with an intraperitoneal</w:t>
      </w:r>
      <w:r w:rsidR="00C5053C" w:rsidRPr="00986F89">
        <w:t xml:space="preserve"> </w:t>
      </w:r>
      <w:r w:rsidRPr="00986F89">
        <w:t xml:space="preserve">injection of </w:t>
      </w:r>
      <w:r w:rsidR="00FE20BC" w:rsidRPr="00986F89">
        <w:t xml:space="preserve">a </w:t>
      </w:r>
      <w:r w:rsidR="00B95932">
        <w:t>k</w:t>
      </w:r>
      <w:r w:rsidR="00FE20BC" w:rsidRPr="00986F89">
        <w:t>etamine/</w:t>
      </w:r>
      <w:r w:rsidR="00B95932">
        <w:t>x</w:t>
      </w:r>
      <w:r w:rsidRPr="00986F89">
        <w:t>ylazine cocktail (300 µL</w:t>
      </w:r>
      <w:r w:rsidR="00B95932">
        <w:t xml:space="preserve"> </w:t>
      </w:r>
      <w:r w:rsidR="0083722C">
        <w:t>of</w:t>
      </w:r>
      <w:r w:rsidRPr="00986F89">
        <w:t xml:space="preserve"> 100 mg/kg </w:t>
      </w:r>
      <w:r w:rsidR="00B95932">
        <w:t>k</w:t>
      </w:r>
      <w:r w:rsidRPr="00986F89">
        <w:t>etamine</w:t>
      </w:r>
      <w:r w:rsidR="00B95932">
        <w:t xml:space="preserve"> and</w:t>
      </w:r>
      <w:r w:rsidRPr="00986F89">
        <w:t xml:space="preserve"> </w:t>
      </w:r>
      <w:r w:rsidR="00FE20BC" w:rsidRPr="00986F89">
        <w:t xml:space="preserve">10 mg/kg </w:t>
      </w:r>
      <w:r w:rsidR="00B95932">
        <w:t>x</w:t>
      </w:r>
      <w:r w:rsidR="00FE20BC" w:rsidRPr="00986F89">
        <w:t xml:space="preserve">ylazine in PBS). Once </w:t>
      </w:r>
      <w:r w:rsidR="00140BE8" w:rsidRPr="00986F89">
        <w:t>deep anesthesia is established</w:t>
      </w:r>
      <w:r w:rsidR="00FE20BC" w:rsidRPr="00986F89">
        <w:t xml:space="preserve">, place the animal on a heating pad to maintain </w:t>
      </w:r>
      <w:r w:rsidR="00E73E35" w:rsidRPr="00986F89">
        <w:t xml:space="preserve">its </w:t>
      </w:r>
      <w:r w:rsidR="00FE20BC" w:rsidRPr="00986F89">
        <w:t>body temperature.</w:t>
      </w:r>
    </w:p>
    <w:p w14:paraId="31F58CFE" w14:textId="77777777" w:rsidR="008114FD" w:rsidRPr="00986F89" w:rsidRDefault="008114FD" w:rsidP="00986F89">
      <w:pPr>
        <w:pStyle w:val="ListParagraph"/>
        <w:widowControl/>
        <w:ind w:left="0"/>
      </w:pPr>
    </w:p>
    <w:p w14:paraId="41B1A59B" w14:textId="398AEE03" w:rsidR="00ED69B2" w:rsidRPr="00986F89" w:rsidRDefault="00B07D3A" w:rsidP="00986F89">
      <w:pPr>
        <w:widowControl/>
        <w:autoSpaceDE/>
        <w:autoSpaceDN/>
        <w:adjustRightInd/>
        <w:outlineLvl w:val="2"/>
      </w:pPr>
      <w:r w:rsidRPr="00986F89">
        <w:t>NOTE:</w:t>
      </w:r>
      <w:r w:rsidR="00F81A7E" w:rsidRPr="00986F89">
        <w:t xml:space="preserve"> </w:t>
      </w:r>
      <w:r w:rsidR="00B95932">
        <w:t>Ten</w:t>
      </w:r>
      <w:r w:rsidR="008616B9" w:rsidRPr="00986F89">
        <w:t>-</w:t>
      </w:r>
      <w:r w:rsidR="00FC6846" w:rsidRPr="00986F89">
        <w:t>week</w:t>
      </w:r>
      <w:r w:rsidR="008616B9" w:rsidRPr="00986F89">
        <w:t>-</w:t>
      </w:r>
      <w:r w:rsidR="00FC6846" w:rsidRPr="00986F89">
        <w:t xml:space="preserve">old female </w:t>
      </w:r>
      <w:r w:rsidR="0083722C">
        <w:t>Naval Medical Research Institute (</w:t>
      </w:r>
      <w:r w:rsidR="001A05B3" w:rsidRPr="00986F89">
        <w:t>NMRI</w:t>
      </w:r>
      <w:r w:rsidR="0083722C">
        <w:t>)</w:t>
      </w:r>
      <w:r w:rsidR="00FC6846" w:rsidRPr="00986F89">
        <w:t xml:space="preserve"> nude</w:t>
      </w:r>
      <w:r w:rsidR="001A05B3" w:rsidRPr="00986F89">
        <w:t xml:space="preserve"> </w:t>
      </w:r>
      <w:r w:rsidR="00FC6846" w:rsidRPr="00986F89">
        <w:t xml:space="preserve">immunocompromised </w:t>
      </w:r>
      <w:r w:rsidR="001A05B3" w:rsidRPr="00986F89">
        <w:t xml:space="preserve">mice </w:t>
      </w:r>
      <w:r w:rsidR="00FC6846" w:rsidRPr="00986F89">
        <w:t xml:space="preserve">have been used to obtain the data presented in </w:t>
      </w:r>
      <w:r w:rsidR="00FC6846" w:rsidRPr="003065AC">
        <w:rPr>
          <w:b/>
        </w:rPr>
        <w:t>Fig</w:t>
      </w:r>
      <w:r w:rsidR="007E7FC3" w:rsidRPr="003065AC">
        <w:rPr>
          <w:b/>
        </w:rPr>
        <w:t>ure</w:t>
      </w:r>
      <w:r w:rsidR="00FC6846" w:rsidRPr="003065AC">
        <w:rPr>
          <w:b/>
        </w:rPr>
        <w:t xml:space="preserve"> 2</w:t>
      </w:r>
      <w:r w:rsidR="00FC6846" w:rsidRPr="00986F89">
        <w:t xml:space="preserve">. </w:t>
      </w:r>
      <w:r w:rsidR="004E582D" w:rsidRPr="00986F89">
        <w:t>However,</w:t>
      </w:r>
      <w:r w:rsidR="00A421D3" w:rsidRPr="00986F89">
        <w:t xml:space="preserve"> </w:t>
      </w:r>
      <w:r w:rsidR="00F81A7E" w:rsidRPr="00986F89">
        <w:t xml:space="preserve">this protocol </w:t>
      </w:r>
      <w:r w:rsidR="00FC6846" w:rsidRPr="00986F89">
        <w:t>is</w:t>
      </w:r>
      <w:r w:rsidR="00F81A7E" w:rsidRPr="00986F89">
        <w:t xml:space="preserve"> </w:t>
      </w:r>
      <w:r w:rsidR="001A05B3" w:rsidRPr="00986F89">
        <w:t>adapted</w:t>
      </w:r>
      <w:r w:rsidR="00F81A7E" w:rsidRPr="00986F89">
        <w:t xml:space="preserve"> </w:t>
      </w:r>
      <w:r w:rsidR="001A05B3" w:rsidRPr="00986F89">
        <w:t>to</w:t>
      </w:r>
      <w:r w:rsidR="00F81A7E" w:rsidRPr="00986F89">
        <w:t xml:space="preserve"> both immunocompetent and immunocompromised mice.</w:t>
      </w:r>
      <w:r w:rsidRPr="00986F89">
        <w:t xml:space="preserve"> T</w:t>
      </w:r>
      <w:r w:rsidR="00CA2E8E" w:rsidRPr="00986F89">
        <w:t xml:space="preserve">he anesthesia/analgesia method is at the </w:t>
      </w:r>
      <w:r w:rsidR="00F81A7E" w:rsidRPr="00986F89">
        <w:t>scientist</w:t>
      </w:r>
      <w:r w:rsidR="00A83B54" w:rsidRPr="00986F89">
        <w:t>’</w:t>
      </w:r>
      <w:r w:rsidR="00F81A7E" w:rsidRPr="00986F89">
        <w:t>s</w:t>
      </w:r>
      <w:r w:rsidR="00CA2E8E" w:rsidRPr="00986F89">
        <w:t xml:space="preserve"> discretion</w:t>
      </w:r>
      <w:r w:rsidR="00C5053C" w:rsidRPr="00986F89">
        <w:t>.</w:t>
      </w:r>
      <w:r w:rsidR="00CA2E8E" w:rsidRPr="00986F89">
        <w:t xml:space="preserve"> </w:t>
      </w:r>
      <w:r w:rsidR="00C5053C" w:rsidRPr="00986F89">
        <w:t>H</w:t>
      </w:r>
      <w:r w:rsidR="00CA2E8E" w:rsidRPr="00986F89">
        <w:t>owever</w:t>
      </w:r>
      <w:r w:rsidR="00C5053C" w:rsidRPr="00986F89">
        <w:t>,</w:t>
      </w:r>
      <w:r w:rsidR="00CA2E8E" w:rsidRPr="00986F89">
        <w:t xml:space="preserve"> </w:t>
      </w:r>
      <w:r w:rsidR="008616B9" w:rsidRPr="00986F89">
        <w:t xml:space="preserve">inhalation </w:t>
      </w:r>
      <w:r w:rsidR="00CA2E8E" w:rsidRPr="00986F89">
        <w:t xml:space="preserve">anesthesia such as </w:t>
      </w:r>
      <w:r w:rsidR="00610522" w:rsidRPr="00986F89">
        <w:t>i</w:t>
      </w:r>
      <w:r w:rsidR="00CA2E8E" w:rsidRPr="00986F89">
        <w:t xml:space="preserve">soflurane is not recommended as </w:t>
      </w:r>
      <w:r w:rsidR="00853711">
        <w:t>it</w:t>
      </w:r>
      <w:r w:rsidR="00CA2E8E" w:rsidRPr="00986F89">
        <w:t xml:space="preserve"> significantly increase</w:t>
      </w:r>
      <w:r w:rsidR="00853711">
        <w:t>s</w:t>
      </w:r>
      <w:r w:rsidR="00CA2E8E" w:rsidRPr="00986F89">
        <w:t xml:space="preserve"> the BBB permeability</w:t>
      </w:r>
      <w:r w:rsidR="001603A6" w:rsidRPr="00986F89">
        <w:rPr>
          <w:vertAlign w:val="superscript"/>
        </w:rPr>
        <w:t>1</w:t>
      </w:r>
      <w:r w:rsidR="001B4763" w:rsidRPr="00986F89">
        <w:rPr>
          <w:vertAlign w:val="superscript"/>
        </w:rPr>
        <w:t>8</w:t>
      </w:r>
      <w:r w:rsidR="00CA2E8E" w:rsidRPr="00986F89">
        <w:t>.</w:t>
      </w:r>
    </w:p>
    <w:p w14:paraId="572AF7A9" w14:textId="77777777" w:rsidR="008114FD" w:rsidRPr="00986F89" w:rsidRDefault="008114FD" w:rsidP="00986F89">
      <w:pPr>
        <w:widowControl/>
        <w:autoSpaceDE/>
        <w:autoSpaceDN/>
        <w:adjustRightInd/>
        <w:outlineLvl w:val="2"/>
      </w:pPr>
    </w:p>
    <w:p w14:paraId="266BEBC2" w14:textId="0FF18425" w:rsidR="00705B6A" w:rsidRPr="00986F89" w:rsidRDefault="00F81A7E" w:rsidP="00986F89">
      <w:pPr>
        <w:pStyle w:val="ListParagraph"/>
        <w:widowControl/>
        <w:numPr>
          <w:ilvl w:val="2"/>
          <w:numId w:val="38"/>
        </w:numPr>
        <w:autoSpaceDE/>
        <w:autoSpaceDN/>
        <w:adjustRightInd/>
        <w:ind w:left="0" w:firstLine="0"/>
        <w:outlineLvl w:val="2"/>
      </w:pPr>
      <w:r w:rsidRPr="00986F89">
        <w:t xml:space="preserve">Place the mouse on a stereotaxic frame </w:t>
      </w:r>
      <w:r w:rsidR="00C61B91" w:rsidRPr="00986F89">
        <w:t xml:space="preserve">(see </w:t>
      </w:r>
      <w:r w:rsidR="007E7FC3">
        <w:t xml:space="preserve">the </w:t>
      </w:r>
      <w:r w:rsidR="00C61B91" w:rsidRPr="00986F89">
        <w:rPr>
          <w:b/>
        </w:rPr>
        <w:t>Table of Materials</w:t>
      </w:r>
      <w:r w:rsidR="00C61B91" w:rsidRPr="00986F89">
        <w:t xml:space="preserve">) </w:t>
      </w:r>
      <w:r w:rsidRPr="00986F89">
        <w:t xml:space="preserve">and perform a longitudinal incision of the scalp </w:t>
      </w:r>
      <w:r w:rsidR="00C61B91" w:rsidRPr="00986F89">
        <w:t>with fine scissors</w:t>
      </w:r>
      <w:r w:rsidR="007E7FC3">
        <w:t>,</w:t>
      </w:r>
      <w:r w:rsidR="00C61B91" w:rsidRPr="00986F89">
        <w:t xml:space="preserve"> </w:t>
      </w:r>
      <w:r w:rsidRPr="00986F89">
        <w:t>followed by gent</w:t>
      </w:r>
      <w:r w:rsidR="00140BE8" w:rsidRPr="00986F89">
        <w:t>le</w:t>
      </w:r>
      <w:r w:rsidRPr="00986F89">
        <w:t xml:space="preserve"> dilacerations of the </w:t>
      </w:r>
      <w:r w:rsidR="004239B5" w:rsidRPr="00986F89">
        <w:t xml:space="preserve">connective </w:t>
      </w:r>
      <w:r w:rsidRPr="00986F89">
        <w:t>tissue</w:t>
      </w:r>
      <w:r w:rsidR="007E7FC3">
        <w:t>,</w:t>
      </w:r>
      <w:r w:rsidRPr="00986F89">
        <w:t xml:space="preserve"> </w:t>
      </w:r>
      <w:r w:rsidR="00130C0D" w:rsidRPr="00986F89">
        <w:t xml:space="preserve">using </w:t>
      </w:r>
      <w:r w:rsidR="00C61B91" w:rsidRPr="00986F89">
        <w:t>fine tweezers</w:t>
      </w:r>
      <w:r w:rsidR="007E7FC3">
        <w:t>,</w:t>
      </w:r>
      <w:r w:rsidR="00C61B91" w:rsidRPr="00986F89">
        <w:t xml:space="preserve"> </w:t>
      </w:r>
      <w:r w:rsidRPr="00986F89">
        <w:t xml:space="preserve">to reveal the skull. Using circular movements with a fine microdrill, remove a </w:t>
      </w:r>
      <w:r w:rsidR="007E7FC3" w:rsidRPr="007E7FC3">
        <w:rPr>
          <w:rFonts w:ascii="Cambria Math" w:hAnsi="Cambria Math" w:cs="Cambria Math"/>
        </w:rPr>
        <w:t>⌀</w:t>
      </w:r>
      <w:r w:rsidRPr="00986F89">
        <w:t xml:space="preserve"> 0.3 mm </w:t>
      </w:r>
      <w:r w:rsidR="00746BD4" w:rsidRPr="00986F89">
        <w:t xml:space="preserve">circular </w:t>
      </w:r>
      <w:r w:rsidRPr="00986F89">
        <w:t>piece of the skull from the left or right</w:t>
      </w:r>
      <w:r w:rsidR="00130C0D" w:rsidRPr="00986F89">
        <w:t xml:space="preserve"> parietal bone</w:t>
      </w:r>
      <w:r w:rsidRPr="00986F89">
        <w:t xml:space="preserve">. Proceed with extreme caution during the drilling and while removing the skull piece to avoid </w:t>
      </w:r>
      <w:r w:rsidR="00140BE8" w:rsidRPr="00986F89">
        <w:t xml:space="preserve">injuring the </w:t>
      </w:r>
      <w:r w:rsidR="00746BD4" w:rsidRPr="00986F89">
        <w:t xml:space="preserve">underlying </w:t>
      </w:r>
      <w:r w:rsidR="00130C0D" w:rsidRPr="00986F89">
        <w:t xml:space="preserve">meningeal tissue and </w:t>
      </w:r>
      <w:r w:rsidRPr="00986F89">
        <w:t>blood vessel</w:t>
      </w:r>
      <w:r w:rsidR="00140BE8" w:rsidRPr="00986F89">
        <w:t>s</w:t>
      </w:r>
      <w:r w:rsidRPr="00986F89">
        <w:t>.</w:t>
      </w:r>
    </w:p>
    <w:p w14:paraId="15403165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5AB3A0D8" w14:textId="77777777" w:rsidR="00705B6A" w:rsidRPr="00986F89" w:rsidRDefault="00F81A7E" w:rsidP="00986F89">
      <w:pPr>
        <w:pStyle w:val="ListParagraph"/>
        <w:widowControl/>
        <w:numPr>
          <w:ilvl w:val="2"/>
          <w:numId w:val="38"/>
        </w:numPr>
        <w:autoSpaceDE/>
        <w:autoSpaceDN/>
        <w:adjustRightInd/>
        <w:ind w:left="0" w:firstLine="0"/>
        <w:outlineLvl w:val="2"/>
      </w:pPr>
      <w:r w:rsidRPr="00986F89">
        <w:t xml:space="preserve">Place a drop of physiological solution on the exposed </w:t>
      </w:r>
      <w:r w:rsidR="00130C0D" w:rsidRPr="00986F89">
        <w:t>tissue</w:t>
      </w:r>
      <w:r w:rsidRPr="00986F89">
        <w:t xml:space="preserve">. Using two pairs of fine forceps, carefully remove the meningeal tissue to access the </w:t>
      </w:r>
      <w:r w:rsidR="00130C0D" w:rsidRPr="00986F89">
        <w:t xml:space="preserve">brain </w:t>
      </w:r>
      <w:r w:rsidRPr="00986F89">
        <w:t xml:space="preserve">cortex. The brain tissue should never be in </w:t>
      </w:r>
      <w:r w:rsidR="00140BE8" w:rsidRPr="00986F89">
        <w:t xml:space="preserve">direct </w:t>
      </w:r>
      <w:r w:rsidRPr="00986F89">
        <w:t>contact with air.</w:t>
      </w:r>
    </w:p>
    <w:p w14:paraId="382E5E4E" w14:textId="77777777" w:rsidR="008114FD" w:rsidRPr="00986F89" w:rsidRDefault="008114FD" w:rsidP="00986F89">
      <w:pPr>
        <w:widowControl/>
        <w:autoSpaceDE/>
        <w:autoSpaceDN/>
        <w:adjustRightInd/>
        <w:outlineLvl w:val="2"/>
      </w:pPr>
    </w:p>
    <w:p w14:paraId="65E49606" w14:textId="6EBB2A3E" w:rsidR="00705B6A" w:rsidRPr="00986F89" w:rsidRDefault="00B07D3A" w:rsidP="00986F89">
      <w:pPr>
        <w:widowControl/>
        <w:autoSpaceDE/>
        <w:autoSpaceDN/>
        <w:adjustRightInd/>
        <w:outlineLvl w:val="2"/>
      </w:pPr>
      <w:r w:rsidRPr="00986F89">
        <w:t>NOTE: M</w:t>
      </w:r>
      <w:r w:rsidR="00F81A7E" w:rsidRPr="00986F89">
        <w:t xml:space="preserve">inor hemorrhages from meningeal injury can be stopped using </w:t>
      </w:r>
      <w:r w:rsidR="00AC52E5" w:rsidRPr="00986F89">
        <w:t>hematologic sponges</w:t>
      </w:r>
      <w:r w:rsidR="00F81A7E" w:rsidRPr="00986F89">
        <w:t xml:space="preserve"> (please refer to the </w:t>
      </w:r>
      <w:r w:rsidR="00F81A7E" w:rsidRPr="00986F89">
        <w:rPr>
          <w:b/>
        </w:rPr>
        <w:t>Table of Materials</w:t>
      </w:r>
      <w:r w:rsidR="00F81A7E" w:rsidRPr="00986F89">
        <w:t>).</w:t>
      </w:r>
    </w:p>
    <w:p w14:paraId="0D5C4D28" w14:textId="77777777" w:rsidR="008114FD" w:rsidRPr="00986F89" w:rsidRDefault="008114FD" w:rsidP="00986F89">
      <w:pPr>
        <w:widowControl/>
        <w:autoSpaceDE/>
        <w:autoSpaceDN/>
        <w:adjustRightInd/>
        <w:outlineLvl w:val="2"/>
      </w:pPr>
    </w:p>
    <w:p w14:paraId="2908BD5E" w14:textId="74B49791" w:rsidR="00705B6A" w:rsidRPr="00986F89" w:rsidRDefault="00F81A7E" w:rsidP="00986F89">
      <w:pPr>
        <w:pStyle w:val="ListParagraph"/>
        <w:widowControl/>
        <w:numPr>
          <w:ilvl w:val="2"/>
          <w:numId w:val="38"/>
        </w:numPr>
        <w:autoSpaceDE/>
        <w:autoSpaceDN/>
        <w:adjustRightInd/>
        <w:ind w:left="0" w:firstLine="0"/>
        <w:outlineLvl w:val="2"/>
      </w:pPr>
      <w:r w:rsidRPr="00986F89">
        <w:t xml:space="preserve">Once the </w:t>
      </w:r>
      <w:r w:rsidR="00130C0D" w:rsidRPr="00986F89">
        <w:t xml:space="preserve">meningeal tissue is removed and the </w:t>
      </w:r>
      <w:r w:rsidRPr="00986F89">
        <w:t xml:space="preserve">cortex is </w:t>
      </w:r>
      <w:r w:rsidR="00130C0D" w:rsidRPr="00986F89">
        <w:t>fully</w:t>
      </w:r>
      <w:r w:rsidR="007E7FC3">
        <w:t xml:space="preserve"> </w:t>
      </w:r>
      <w:r w:rsidR="00130C0D" w:rsidRPr="00986F89">
        <w:t>exposed</w:t>
      </w:r>
      <w:r w:rsidRPr="00986F89">
        <w:t xml:space="preserve">, entrap a drop of physiological solution between the cortex and a </w:t>
      </w:r>
      <w:r w:rsidR="007E7FC3">
        <w:rPr>
          <w:rFonts w:ascii="Cambria Math" w:hAnsi="Cambria Math"/>
        </w:rPr>
        <w:t>⌀</w:t>
      </w:r>
      <w:r w:rsidRPr="00986F89">
        <w:t xml:space="preserve"> 0.5 mm borosilicate coverslip. Secure the observation area with a drop of cyanoacrylate glue </w:t>
      </w:r>
      <w:r w:rsidR="00130C0D" w:rsidRPr="00986F89">
        <w:t xml:space="preserve">(please refer to the </w:t>
      </w:r>
      <w:r w:rsidR="00130C0D" w:rsidRPr="00986F89">
        <w:rPr>
          <w:b/>
        </w:rPr>
        <w:t>Table of Materials</w:t>
      </w:r>
      <w:r w:rsidR="00130C0D" w:rsidRPr="00986F89">
        <w:t xml:space="preserve">) </w:t>
      </w:r>
      <w:r w:rsidRPr="00986F89">
        <w:t>spread around the coverslip with a needle.</w:t>
      </w:r>
      <w:r w:rsidR="006B2D5C" w:rsidRPr="00986F89">
        <w:t xml:space="preserve"> Let the glue dry for 1 min.</w:t>
      </w:r>
    </w:p>
    <w:p w14:paraId="4F557DB7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1DC4A2A9" w14:textId="5BF9BB61" w:rsidR="008114FD" w:rsidRPr="00986F89" w:rsidRDefault="00F81A7E" w:rsidP="00986F89">
      <w:pPr>
        <w:pStyle w:val="ListParagraph"/>
        <w:widowControl/>
        <w:numPr>
          <w:ilvl w:val="2"/>
          <w:numId w:val="38"/>
        </w:numPr>
        <w:autoSpaceDE/>
        <w:autoSpaceDN/>
        <w:adjustRightInd/>
        <w:ind w:left="0" w:firstLine="0"/>
        <w:outlineLvl w:val="2"/>
      </w:pPr>
      <w:r w:rsidRPr="00986F89">
        <w:t>Prepare the implantable catheter for the tail vein injection (</w:t>
      </w:r>
      <w:r w:rsidR="000271C5" w:rsidRPr="00986F89">
        <w:rPr>
          <w:b/>
        </w:rPr>
        <w:t>Figure</w:t>
      </w:r>
      <w:r w:rsidRPr="00986F89">
        <w:rPr>
          <w:b/>
        </w:rPr>
        <w:t xml:space="preserve"> 2A</w:t>
      </w:r>
      <w:r w:rsidRPr="00986F89">
        <w:t>). Break the tip of a 25</w:t>
      </w:r>
      <w:r w:rsidR="007E7FC3">
        <w:t xml:space="preserve"> G</w:t>
      </w:r>
      <w:r w:rsidR="00257CD3" w:rsidRPr="00986F89">
        <w:t xml:space="preserve"> needle using Rochester-O</w:t>
      </w:r>
      <w:r w:rsidRPr="00986F89">
        <w:t>ch</w:t>
      </w:r>
      <w:r w:rsidR="00257CD3" w:rsidRPr="00986F89">
        <w:t>s</w:t>
      </w:r>
      <w:r w:rsidRPr="00986F89">
        <w:t>ner forceps and insert the tip in a 10 cm</w:t>
      </w:r>
      <w:r w:rsidR="007E7FC3">
        <w:t>-</w:t>
      </w:r>
      <w:r w:rsidRPr="00986F89">
        <w:t>long PE20 polyurethane tube</w:t>
      </w:r>
      <w:r w:rsidR="00130C0D" w:rsidRPr="00986F89">
        <w:t xml:space="preserve"> (please refer to the </w:t>
      </w:r>
      <w:r w:rsidR="00130C0D" w:rsidRPr="00986F89">
        <w:rPr>
          <w:b/>
        </w:rPr>
        <w:t>Table of Materials</w:t>
      </w:r>
      <w:r w:rsidR="00130C0D" w:rsidRPr="00986F89">
        <w:t>)</w:t>
      </w:r>
      <w:r w:rsidRPr="00986F89">
        <w:t xml:space="preserve"> (</w:t>
      </w:r>
      <w:r w:rsidR="000271C5" w:rsidRPr="00986F89">
        <w:rPr>
          <w:b/>
        </w:rPr>
        <w:t>Figure</w:t>
      </w:r>
      <w:r w:rsidRPr="00986F89">
        <w:rPr>
          <w:b/>
        </w:rPr>
        <w:t xml:space="preserve"> 2A</w:t>
      </w:r>
      <w:r w:rsidRPr="00986F89">
        <w:t>).</w:t>
      </w:r>
    </w:p>
    <w:p w14:paraId="1BA0E452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0663D6BD" w14:textId="16965A9F" w:rsidR="00E3655C" w:rsidRPr="00986F89" w:rsidRDefault="00F81A7E" w:rsidP="00986F89">
      <w:pPr>
        <w:pStyle w:val="ListParagraph"/>
        <w:widowControl/>
        <w:numPr>
          <w:ilvl w:val="2"/>
          <w:numId w:val="38"/>
        </w:numPr>
        <w:autoSpaceDE/>
        <w:autoSpaceDN/>
        <w:adjustRightInd/>
        <w:ind w:left="0" w:firstLine="0"/>
        <w:outlineLvl w:val="2"/>
      </w:pPr>
      <w:r w:rsidRPr="00986F89">
        <w:t>Insert the catheter into the lateral tail vein of the mouse, using bulldog clamps for the catheter manipulation and insertion</w:t>
      </w:r>
      <w:r w:rsidR="00130C0D" w:rsidRPr="00986F89">
        <w:t xml:space="preserve"> (please refer to the </w:t>
      </w:r>
      <w:r w:rsidR="00130C0D" w:rsidRPr="00986F89">
        <w:rPr>
          <w:b/>
        </w:rPr>
        <w:t>Table of Materials</w:t>
      </w:r>
      <w:r w:rsidR="00130C0D" w:rsidRPr="00986F89">
        <w:t>)</w:t>
      </w:r>
      <w:r w:rsidRPr="00986F89">
        <w:t xml:space="preserve"> (</w:t>
      </w:r>
      <w:r w:rsidR="000271C5" w:rsidRPr="00986F89">
        <w:rPr>
          <w:b/>
        </w:rPr>
        <w:t>Figure</w:t>
      </w:r>
      <w:r w:rsidRPr="00986F89">
        <w:rPr>
          <w:b/>
        </w:rPr>
        <w:t xml:space="preserve"> 2B</w:t>
      </w:r>
      <w:r w:rsidRPr="00986F89">
        <w:t>). Secure the inserted needle with a drop of cyanoacrylate glue. Let the glue dry for 20 s before removing the bulldog clamp. Carefully connect the other end of the catheter to a 25</w:t>
      </w:r>
      <w:r w:rsidR="007E7FC3">
        <w:t xml:space="preserve"> G</w:t>
      </w:r>
      <w:r w:rsidRPr="00986F89">
        <w:t xml:space="preserve"> needle connected to a syringe containing the </w:t>
      </w:r>
      <w:r w:rsidR="00851E4E" w:rsidRPr="00986F89">
        <w:t>Na-Fl</w:t>
      </w:r>
      <w:r w:rsidRPr="00986F89">
        <w:t xml:space="preserve"> solution (</w:t>
      </w:r>
      <w:r w:rsidR="000271C5" w:rsidRPr="00986F89">
        <w:rPr>
          <w:b/>
        </w:rPr>
        <w:t>Figure</w:t>
      </w:r>
      <w:r w:rsidRPr="00986F89">
        <w:rPr>
          <w:b/>
        </w:rPr>
        <w:t xml:space="preserve"> 2B</w:t>
      </w:r>
      <w:r w:rsidRPr="00986F89">
        <w:t>).</w:t>
      </w:r>
    </w:p>
    <w:p w14:paraId="3F31C5EF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73834148" w14:textId="48BAEA1D" w:rsidR="008114FD" w:rsidRPr="00986F89" w:rsidRDefault="00B07D3A" w:rsidP="00986F89">
      <w:pPr>
        <w:widowControl/>
        <w:autoSpaceDE/>
        <w:autoSpaceDN/>
        <w:adjustRightInd/>
        <w:outlineLvl w:val="2"/>
      </w:pPr>
      <w:r w:rsidRPr="00986F89">
        <w:t xml:space="preserve">NOTE: </w:t>
      </w:r>
      <w:r w:rsidR="00D1186B">
        <w:rPr>
          <w:b/>
        </w:rPr>
        <w:t>D</w:t>
      </w:r>
      <w:r w:rsidR="00F81A7E" w:rsidRPr="00986F89">
        <w:rPr>
          <w:b/>
        </w:rPr>
        <w:t>o not clamp the tail with the bulldog clamp</w:t>
      </w:r>
      <w:r w:rsidR="00D1186B">
        <w:t>;</w:t>
      </w:r>
      <w:r w:rsidR="00F81A7E" w:rsidRPr="00986F89">
        <w:t xml:space="preserve"> it is only used for precise catheter handling. Proper catheter insertion </w:t>
      </w:r>
      <w:r w:rsidR="00851E4E" w:rsidRPr="00986F89">
        <w:t>can be</w:t>
      </w:r>
      <w:r w:rsidR="00F81A7E" w:rsidRPr="00986F89">
        <w:t xml:space="preserve"> </w:t>
      </w:r>
      <w:r w:rsidR="00851E4E" w:rsidRPr="00986F89">
        <w:t xml:space="preserve">confirmed </w:t>
      </w:r>
      <w:r w:rsidR="00F81A7E" w:rsidRPr="00986F89">
        <w:t>by blood reflux into the transparent tubing.</w:t>
      </w:r>
    </w:p>
    <w:p w14:paraId="0D6C50BC" w14:textId="77777777" w:rsidR="008114FD" w:rsidRPr="00986F89" w:rsidRDefault="008114FD" w:rsidP="00986F89">
      <w:pPr>
        <w:widowControl/>
        <w:autoSpaceDE/>
        <w:autoSpaceDN/>
        <w:adjustRightInd/>
        <w:outlineLvl w:val="2"/>
      </w:pPr>
    </w:p>
    <w:p w14:paraId="0F61ED3A" w14:textId="45B42D1B" w:rsidR="00705B6A" w:rsidRPr="00986F89" w:rsidRDefault="00F81A7E" w:rsidP="00986F89">
      <w:pPr>
        <w:pStyle w:val="ListParagraph"/>
        <w:widowControl/>
        <w:numPr>
          <w:ilvl w:val="2"/>
          <w:numId w:val="38"/>
        </w:numPr>
        <w:autoSpaceDE/>
        <w:autoSpaceDN/>
        <w:adjustRightInd/>
        <w:ind w:left="0" w:firstLine="0"/>
        <w:outlineLvl w:val="2"/>
      </w:pPr>
      <w:r w:rsidRPr="00986F89">
        <w:t>Place the animal under the stereomicroscope</w:t>
      </w:r>
      <w:r w:rsidR="000604EE" w:rsidRPr="00986F89">
        <w:t xml:space="preserve"> (see </w:t>
      </w:r>
      <w:r w:rsidR="00D1186B">
        <w:t xml:space="preserve">the </w:t>
      </w:r>
      <w:r w:rsidR="000604EE" w:rsidRPr="00986F89">
        <w:rPr>
          <w:b/>
        </w:rPr>
        <w:t>Table of Materials</w:t>
      </w:r>
      <w:r w:rsidR="000604EE" w:rsidRPr="00986F89">
        <w:t>)</w:t>
      </w:r>
      <w:r w:rsidRPr="00986F89">
        <w:t>.</w:t>
      </w:r>
      <w:r w:rsidR="008557B9" w:rsidRPr="00986F89">
        <w:t xml:space="preserve"> </w:t>
      </w:r>
      <w:r w:rsidRPr="00986F89">
        <w:t xml:space="preserve">Using the </w:t>
      </w:r>
      <w:r w:rsidR="004A4E42" w:rsidRPr="00986F89">
        <w:t>low-level</w:t>
      </w:r>
      <w:r w:rsidR="006B2D5C" w:rsidRPr="00986F89">
        <w:t xml:space="preserve"> </w:t>
      </w:r>
      <w:r w:rsidRPr="00986F89">
        <w:t>autofluorescence in the green channel</w:t>
      </w:r>
      <w:r w:rsidR="000604EE" w:rsidRPr="00986F89">
        <w:t xml:space="preserve"> (480 nm)</w:t>
      </w:r>
      <w:r w:rsidRPr="00986F89">
        <w:t xml:space="preserve">, focus on a region containing relatively large blood vessels (they appear darker due to the </w:t>
      </w:r>
      <w:r w:rsidR="006B2D5C" w:rsidRPr="00986F89">
        <w:t xml:space="preserve">hemoglobin absorption of light </w:t>
      </w:r>
      <w:r w:rsidR="00851E4E" w:rsidRPr="00986F89">
        <w:t>at</w:t>
      </w:r>
      <w:r w:rsidR="006B2D5C" w:rsidRPr="00986F89">
        <w:t xml:space="preserve"> this wavelength</w:t>
      </w:r>
      <w:r w:rsidRPr="00986F89">
        <w:t>) and smaller capillaries (</w:t>
      </w:r>
      <w:r w:rsidR="000271C5" w:rsidRPr="00986F89">
        <w:rPr>
          <w:b/>
        </w:rPr>
        <w:t>Figure</w:t>
      </w:r>
      <w:r w:rsidRPr="00986F89">
        <w:rPr>
          <w:b/>
        </w:rPr>
        <w:t xml:space="preserve"> </w:t>
      </w:r>
      <w:r w:rsidR="00C432E6" w:rsidRPr="00986F89">
        <w:rPr>
          <w:b/>
        </w:rPr>
        <w:t>2</w:t>
      </w:r>
      <w:r w:rsidR="00E3655C" w:rsidRPr="00986F89">
        <w:rPr>
          <w:b/>
        </w:rPr>
        <w:t>C</w:t>
      </w:r>
      <w:r w:rsidRPr="00986F89">
        <w:t>). S</w:t>
      </w:r>
      <w:r w:rsidR="00BA5AA2" w:rsidRPr="00986F89">
        <w:t>tart the time-</w:t>
      </w:r>
      <w:r w:rsidRPr="00986F89">
        <w:t>lapse acquisition briefly before injecting the fluorescent dye to get a measurement of the background fluorescence.</w:t>
      </w:r>
    </w:p>
    <w:p w14:paraId="3AD69500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551EED0D" w14:textId="2C334518" w:rsidR="008114FD" w:rsidRPr="00986F89" w:rsidRDefault="00B07D3A" w:rsidP="00986F89">
      <w:pPr>
        <w:widowControl/>
        <w:autoSpaceDE/>
        <w:autoSpaceDN/>
        <w:adjustRightInd/>
        <w:outlineLvl w:val="2"/>
      </w:pPr>
      <w:r w:rsidRPr="00986F89">
        <w:t xml:space="preserve">NOTE: </w:t>
      </w:r>
      <w:r w:rsidR="00D1186B">
        <w:t>A</w:t>
      </w:r>
      <w:r w:rsidR="00F81A7E" w:rsidRPr="00986F89">
        <w:t xml:space="preserve">lternatively, </w:t>
      </w:r>
      <w:r w:rsidR="00D1186B">
        <w:t xml:space="preserve">the </w:t>
      </w:r>
      <w:r w:rsidR="00F81A7E" w:rsidRPr="00986F89">
        <w:t xml:space="preserve">time-lapse recording can be replaced by snapshot pictures from T0 </w:t>
      </w:r>
      <w:r w:rsidR="00851E4E" w:rsidRPr="00986F89">
        <w:t>and from any other predetermined time points</w:t>
      </w:r>
      <w:r w:rsidR="00F81A7E" w:rsidRPr="00986F89">
        <w:t>.</w:t>
      </w:r>
    </w:p>
    <w:p w14:paraId="1E78F393" w14:textId="77777777" w:rsidR="008114FD" w:rsidRPr="00986F89" w:rsidRDefault="008114FD" w:rsidP="00986F89">
      <w:pPr>
        <w:widowControl/>
        <w:autoSpaceDE/>
        <w:autoSpaceDN/>
        <w:adjustRightInd/>
        <w:outlineLvl w:val="2"/>
      </w:pPr>
    </w:p>
    <w:p w14:paraId="21251ECD" w14:textId="3F353ABC" w:rsidR="002E599E" w:rsidRPr="00986F89" w:rsidRDefault="00F81A7E" w:rsidP="00986F89">
      <w:pPr>
        <w:pStyle w:val="ListParagraph"/>
        <w:widowControl/>
        <w:numPr>
          <w:ilvl w:val="2"/>
          <w:numId w:val="38"/>
        </w:numPr>
        <w:autoSpaceDE/>
        <w:autoSpaceDN/>
        <w:adjustRightInd/>
        <w:ind w:left="0" w:firstLine="0"/>
        <w:outlineLvl w:val="2"/>
      </w:pPr>
      <w:r w:rsidRPr="00986F89">
        <w:t>Inject</w:t>
      </w:r>
      <w:r w:rsidR="000B6DCC" w:rsidRPr="00986F89">
        <w:t xml:space="preserve"> </w:t>
      </w:r>
      <w:r w:rsidRPr="00986F89">
        <w:t>the solution</w:t>
      </w:r>
      <w:r w:rsidR="000B6DCC" w:rsidRPr="00986F89">
        <w:t xml:space="preserve"> at a slow </w:t>
      </w:r>
      <w:r w:rsidR="006648A1" w:rsidRPr="00986F89">
        <w:t xml:space="preserve">and continuous </w:t>
      </w:r>
      <w:r w:rsidR="000B6DCC" w:rsidRPr="00986F89">
        <w:t xml:space="preserve">pace, or </w:t>
      </w:r>
      <w:r w:rsidRPr="00986F89">
        <w:t>alternatively</w:t>
      </w:r>
      <w:r w:rsidR="00D1186B">
        <w:t>,</w:t>
      </w:r>
      <w:r w:rsidRPr="00986F89">
        <w:t xml:space="preserve"> </w:t>
      </w:r>
      <w:r w:rsidR="000B6DCC" w:rsidRPr="00986F89">
        <w:t xml:space="preserve">use an automated infusion system. </w:t>
      </w:r>
      <w:r w:rsidRPr="00986F89">
        <w:t xml:space="preserve">The </w:t>
      </w:r>
      <w:r w:rsidR="001A05B3" w:rsidRPr="00986F89">
        <w:t>Na-Fl</w:t>
      </w:r>
      <w:r w:rsidR="0076623C" w:rsidRPr="00986F89">
        <w:t xml:space="preserve"> fluorescence detected in the blood should remain stable</w:t>
      </w:r>
      <w:r w:rsidR="00116ED9" w:rsidRPr="00986F89">
        <w:t xml:space="preserve"> </w:t>
      </w:r>
      <w:r w:rsidR="0076623C" w:rsidRPr="00986F89">
        <w:t>(half</w:t>
      </w:r>
      <w:r w:rsidR="00116ED9" w:rsidRPr="00986F89">
        <w:t>-</w:t>
      </w:r>
      <w:r w:rsidR="0076623C" w:rsidRPr="00986F89">
        <w:t>life</w:t>
      </w:r>
      <w:r w:rsidR="00D4452C" w:rsidRPr="00986F89">
        <w:t xml:space="preserve"> in blood:</w:t>
      </w:r>
      <w:r w:rsidRPr="00986F89">
        <w:t xml:space="preserve"> 286 min</w:t>
      </w:r>
      <w:r w:rsidR="0076623C" w:rsidRPr="00986F89">
        <w:t>)</w:t>
      </w:r>
      <w:r w:rsidR="00D4452C" w:rsidRPr="00986F89">
        <w:t xml:space="preserve">, which allows </w:t>
      </w:r>
      <w:r w:rsidR="00D1186B">
        <w:t xml:space="preserve">a </w:t>
      </w:r>
      <w:r w:rsidR="00D4452C" w:rsidRPr="00986F89">
        <w:t>recording</w:t>
      </w:r>
      <w:r w:rsidRPr="00986F89">
        <w:t xml:space="preserve"> </w:t>
      </w:r>
      <w:r w:rsidR="00D4452C" w:rsidRPr="00986F89">
        <w:t xml:space="preserve">of </w:t>
      </w:r>
      <w:r w:rsidR="00116ED9" w:rsidRPr="00986F89">
        <w:t>the BBB diffusion through the cranial window for several minutes.</w:t>
      </w:r>
      <w:r w:rsidRPr="00986F89">
        <w:t xml:space="preserve"> Once the acquisition is complete</w:t>
      </w:r>
      <w:r w:rsidR="000B6DCC" w:rsidRPr="00986F89">
        <w:t>, carefully remove the catheter and euthanize the animal by cervical dislocation.</w:t>
      </w:r>
    </w:p>
    <w:p w14:paraId="281B747E" w14:textId="77777777" w:rsidR="00823076" w:rsidRPr="00986F89" w:rsidRDefault="00823076" w:rsidP="00986F89">
      <w:pPr>
        <w:widowControl/>
        <w:autoSpaceDE/>
        <w:autoSpaceDN/>
        <w:adjustRightInd/>
        <w:outlineLvl w:val="2"/>
      </w:pPr>
      <w:bookmarkStart w:id="5" w:name="_Hlk534293516"/>
    </w:p>
    <w:p w14:paraId="4050CD55" w14:textId="77777777" w:rsidR="00166E23" w:rsidRPr="00986F89" w:rsidRDefault="00F81A7E" w:rsidP="00986F89">
      <w:pPr>
        <w:pStyle w:val="ListParagraph"/>
        <w:widowControl/>
        <w:numPr>
          <w:ilvl w:val="1"/>
          <w:numId w:val="38"/>
        </w:numPr>
        <w:ind w:left="0" w:firstLine="0"/>
        <w:rPr>
          <w:b/>
        </w:rPr>
      </w:pPr>
      <w:bookmarkStart w:id="6" w:name="_Hlk534293496"/>
      <w:r w:rsidRPr="003065AC">
        <w:rPr>
          <w:b/>
        </w:rPr>
        <w:t xml:space="preserve">In </w:t>
      </w:r>
      <w:r w:rsidR="00CB0D33" w:rsidRPr="003065AC">
        <w:rPr>
          <w:b/>
        </w:rPr>
        <w:t>vivo</w:t>
      </w:r>
      <w:r w:rsidR="00CB0D33" w:rsidRPr="00986F89">
        <w:rPr>
          <w:b/>
          <w:i/>
        </w:rPr>
        <w:t xml:space="preserve"> </w:t>
      </w:r>
      <w:r w:rsidR="00D72C7A" w:rsidRPr="00986F89">
        <w:rPr>
          <w:b/>
        </w:rPr>
        <w:t>determination</w:t>
      </w:r>
      <w:r w:rsidRPr="00986F89">
        <w:rPr>
          <w:b/>
        </w:rPr>
        <w:t xml:space="preserve"> of the BBB permeability</w:t>
      </w:r>
      <w:bookmarkEnd w:id="6"/>
    </w:p>
    <w:bookmarkEnd w:id="5"/>
    <w:p w14:paraId="76E1FB42" w14:textId="77777777" w:rsidR="008114FD" w:rsidRPr="00986F89" w:rsidRDefault="008114FD" w:rsidP="00986F89">
      <w:pPr>
        <w:pStyle w:val="ListParagraph"/>
        <w:widowControl/>
        <w:ind w:left="0"/>
        <w:rPr>
          <w:b/>
        </w:rPr>
      </w:pPr>
    </w:p>
    <w:p w14:paraId="56711AD2" w14:textId="45EE6CDB" w:rsidR="00CB0D33" w:rsidRPr="00986F89" w:rsidRDefault="00B07D3A" w:rsidP="00986F89">
      <w:pPr>
        <w:widowControl/>
      </w:pPr>
      <w:r w:rsidRPr="00986F89">
        <w:t xml:space="preserve">NOTE: </w:t>
      </w:r>
      <w:r w:rsidR="0018559A" w:rsidRPr="00986F89">
        <w:t>V</w:t>
      </w:r>
      <w:r w:rsidR="00F81A7E" w:rsidRPr="00986F89">
        <w:t xml:space="preserve">alues </w:t>
      </w:r>
      <w:r w:rsidR="0018559A" w:rsidRPr="00986F89">
        <w:t>are</w:t>
      </w:r>
      <w:r w:rsidR="00F81A7E" w:rsidRPr="00986F89">
        <w:t xml:space="preserve"> obtained from any image</w:t>
      </w:r>
      <w:r w:rsidR="00A21A6E">
        <w:t>-</w:t>
      </w:r>
      <w:r w:rsidR="00F81A7E" w:rsidRPr="00986F89">
        <w:t>processing software</w:t>
      </w:r>
      <w:r w:rsidR="00A21A6E">
        <w:t>,</w:t>
      </w:r>
      <w:r w:rsidR="00F81A7E" w:rsidRPr="00986F89">
        <w:t xml:space="preserve"> such as </w:t>
      </w:r>
      <w:r w:rsidR="00823076" w:rsidRPr="00986F89">
        <w:t>ImageJ</w:t>
      </w:r>
      <w:r w:rsidR="00A21A6E">
        <w:t>,</w:t>
      </w:r>
      <w:r w:rsidR="00F81A7E" w:rsidRPr="00986F89">
        <w:t xml:space="preserve"> allowing the measure</w:t>
      </w:r>
      <w:r w:rsidR="000B0870" w:rsidRPr="00986F89">
        <w:t>ment</w:t>
      </w:r>
      <w:r w:rsidR="00F81A7E" w:rsidRPr="00986F89">
        <w:t xml:space="preserve"> of </w:t>
      </w:r>
      <w:r w:rsidR="00A21A6E">
        <w:t xml:space="preserve">the </w:t>
      </w:r>
      <w:r w:rsidR="00F81A7E" w:rsidRPr="00986F89">
        <w:t>fluorescen</w:t>
      </w:r>
      <w:r w:rsidR="000B0870" w:rsidRPr="00986F89">
        <w:t>ce</w:t>
      </w:r>
      <w:r w:rsidR="00F81A7E" w:rsidRPr="00986F89">
        <w:t xml:space="preserve"> signal intensity inside a custom region of interest (ROI). </w:t>
      </w:r>
    </w:p>
    <w:p w14:paraId="4C1ED044" w14:textId="77777777" w:rsidR="008114FD" w:rsidRPr="00986F89" w:rsidRDefault="008114FD" w:rsidP="00986F89">
      <w:pPr>
        <w:widowControl/>
      </w:pPr>
    </w:p>
    <w:p w14:paraId="5528A2B5" w14:textId="4EABC813" w:rsidR="00705B6A" w:rsidRPr="00986F89" w:rsidRDefault="00F81A7E" w:rsidP="00986F89">
      <w:pPr>
        <w:pStyle w:val="ListParagraph"/>
        <w:widowControl/>
        <w:numPr>
          <w:ilvl w:val="2"/>
          <w:numId w:val="38"/>
        </w:numPr>
        <w:autoSpaceDE/>
        <w:autoSpaceDN/>
        <w:adjustRightInd/>
        <w:ind w:left="0" w:firstLine="0"/>
        <w:outlineLvl w:val="2"/>
      </w:pPr>
      <w:r w:rsidRPr="00986F89">
        <w:t xml:space="preserve">Using the annotation tool, draw a </w:t>
      </w:r>
      <w:r w:rsidR="000B0870" w:rsidRPr="00986F89">
        <w:t>rectangle</w:t>
      </w:r>
      <w:r w:rsidR="006648A1" w:rsidRPr="00986F89">
        <w:t>-shaped</w:t>
      </w:r>
      <w:r w:rsidRPr="00986F89">
        <w:t xml:space="preserve"> ROI outside a blood vessel</w:t>
      </w:r>
      <w:r w:rsidR="00116ED9" w:rsidRPr="00986F89">
        <w:t>, in the brain tissue</w:t>
      </w:r>
      <w:r w:rsidR="00A21A6E">
        <w:t>,</w:t>
      </w:r>
      <w:r w:rsidR="00116ED9" w:rsidRPr="00986F89">
        <w:t xml:space="preserve"> at </w:t>
      </w:r>
      <w:r w:rsidR="00D7469E" w:rsidRPr="00986F89">
        <w:t>around</w:t>
      </w:r>
      <w:r w:rsidR="00116ED9" w:rsidRPr="00986F89">
        <w:t xml:space="preserve"> </w:t>
      </w:r>
      <w:r w:rsidR="00D7469E" w:rsidRPr="00986F89">
        <w:t>5</w:t>
      </w:r>
      <w:r w:rsidR="00116ED9" w:rsidRPr="00986F89">
        <w:t xml:space="preserve"> µm </w:t>
      </w:r>
      <w:r w:rsidR="00D7469E" w:rsidRPr="00986F89">
        <w:t>distance</w:t>
      </w:r>
      <w:r w:rsidR="00116ED9" w:rsidRPr="00986F89">
        <w:t xml:space="preserve"> from any </w:t>
      </w:r>
      <w:r w:rsidR="0035373E" w:rsidRPr="00986F89">
        <w:t xml:space="preserve">visible blood vessels </w:t>
      </w:r>
      <w:r w:rsidR="00116ED9" w:rsidRPr="00986F89">
        <w:t>fill</w:t>
      </w:r>
      <w:r w:rsidR="003065AC">
        <w:t>ed</w:t>
      </w:r>
      <w:r w:rsidR="00116ED9" w:rsidRPr="00986F89">
        <w:t xml:space="preserve"> with </w:t>
      </w:r>
      <w:r w:rsidR="001A05B3" w:rsidRPr="00986F89">
        <w:t>Na-Fl</w:t>
      </w:r>
      <w:r w:rsidRPr="00986F89">
        <w:t>. Note the</w:t>
      </w:r>
      <w:r w:rsidR="00EF4351" w:rsidRPr="00986F89">
        <w:t xml:space="preserve"> dimensions of the ROI and </w:t>
      </w:r>
      <w:r w:rsidR="00A21A6E">
        <w:t xml:space="preserve">the </w:t>
      </w:r>
      <w:r w:rsidR="00EF4351" w:rsidRPr="00986F89">
        <w:t>measured</w:t>
      </w:r>
      <w:r w:rsidRPr="00986F89">
        <w:t xml:space="preserve"> fluorescence intensity at T0 </w:t>
      </w:r>
      <w:r w:rsidR="00EF4351" w:rsidRPr="00986F89">
        <w:t>in that ROI</w:t>
      </w:r>
      <w:r w:rsidR="00A21A6E">
        <w:t>, which</w:t>
      </w:r>
      <w:r w:rsidR="00EF4351" w:rsidRPr="00986F89">
        <w:t xml:space="preserve"> is used </w:t>
      </w:r>
      <w:r w:rsidRPr="00986F89">
        <w:t xml:space="preserve">as blank </w:t>
      </w:r>
      <w:r w:rsidR="00746BD4" w:rsidRPr="00986F89">
        <w:t>for the</w:t>
      </w:r>
      <w:r w:rsidRPr="00986F89">
        <w:t xml:space="preserve"> tissue</w:t>
      </w:r>
      <w:r w:rsidR="00A21A6E">
        <w:t>’s</w:t>
      </w:r>
      <w:r w:rsidRPr="00986F89">
        <w:t xml:space="preserve"> autofluorescence. </w:t>
      </w:r>
      <w:r w:rsidR="00F65581" w:rsidRPr="00986F89">
        <w:t xml:space="preserve">Without displacing the ROI, fast-forward to </w:t>
      </w:r>
      <w:r w:rsidR="00823076" w:rsidRPr="00986F89">
        <w:t xml:space="preserve">a </w:t>
      </w:r>
      <w:proofErr w:type="spellStart"/>
      <w:r w:rsidR="00823076" w:rsidRPr="00986F89">
        <w:t>post</w:t>
      </w:r>
      <w:r w:rsidR="00F65581" w:rsidRPr="00986F89">
        <w:t>injection</w:t>
      </w:r>
      <w:proofErr w:type="spellEnd"/>
      <w:r w:rsidR="00F65581" w:rsidRPr="00986F89">
        <w:t xml:space="preserve"> </w:t>
      </w:r>
      <w:r w:rsidR="00823076" w:rsidRPr="00986F89">
        <w:t>time point</w:t>
      </w:r>
      <w:r w:rsidR="00F65581" w:rsidRPr="00986F89">
        <w:t xml:space="preserve"> (</w:t>
      </w:r>
      <w:r w:rsidR="00F65581" w:rsidRPr="003065AC">
        <w:t>e.g.</w:t>
      </w:r>
      <w:r w:rsidR="00A21A6E">
        <w:t>,</w:t>
      </w:r>
      <w:r w:rsidR="00F65581" w:rsidRPr="00986F89">
        <w:t xml:space="preserve"> </w:t>
      </w:r>
      <w:r w:rsidR="00823076" w:rsidRPr="00986F89">
        <w:t xml:space="preserve">to the very last recorded frame </w:t>
      </w:r>
      <w:r w:rsidR="00F65581" w:rsidRPr="00986F89">
        <w:t>when the whole solution has been injected to the animal)</w:t>
      </w:r>
      <w:r w:rsidR="00A21A6E">
        <w:t xml:space="preserve"> and</w:t>
      </w:r>
      <w:r w:rsidR="00F65581" w:rsidRPr="00986F89">
        <w:t xml:space="preserve"> note the precise time and fluorescence values</w:t>
      </w:r>
      <w:r w:rsidR="00EF4351" w:rsidRPr="00986F89">
        <w:t xml:space="preserve"> measured within the ROI</w:t>
      </w:r>
      <w:r w:rsidR="00F65581" w:rsidRPr="00986F89">
        <w:t xml:space="preserve"> (</w:t>
      </w:r>
      <w:r w:rsidR="000271C5" w:rsidRPr="00986F89">
        <w:rPr>
          <w:b/>
        </w:rPr>
        <w:t>Figure</w:t>
      </w:r>
      <w:r w:rsidR="00F65581" w:rsidRPr="00986F89">
        <w:rPr>
          <w:b/>
        </w:rPr>
        <w:t xml:space="preserve"> </w:t>
      </w:r>
      <w:r w:rsidR="00C432E6" w:rsidRPr="00986F89">
        <w:rPr>
          <w:b/>
        </w:rPr>
        <w:t>2</w:t>
      </w:r>
      <w:r w:rsidR="00E3655C" w:rsidRPr="00986F89">
        <w:rPr>
          <w:b/>
        </w:rPr>
        <w:t>C</w:t>
      </w:r>
      <w:r w:rsidR="00F65581" w:rsidRPr="00986F89">
        <w:t>).</w:t>
      </w:r>
    </w:p>
    <w:p w14:paraId="12F6EA13" w14:textId="77777777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257E9918" w14:textId="6ABDA27C" w:rsidR="008114FD" w:rsidRPr="00986F89" w:rsidRDefault="00F81A7E" w:rsidP="00986F89">
      <w:pPr>
        <w:pStyle w:val="ListParagraph"/>
        <w:widowControl/>
        <w:numPr>
          <w:ilvl w:val="2"/>
          <w:numId w:val="38"/>
        </w:numPr>
        <w:autoSpaceDE/>
        <w:autoSpaceDN/>
        <w:adjustRightInd/>
        <w:ind w:left="0" w:firstLine="0"/>
        <w:outlineLvl w:val="2"/>
      </w:pPr>
      <w:r w:rsidRPr="00986F89">
        <w:t>Move the ROI on a visible blood vessel (</w:t>
      </w:r>
      <w:r w:rsidR="000271C5" w:rsidRPr="00986F89">
        <w:rPr>
          <w:b/>
        </w:rPr>
        <w:t>Figure</w:t>
      </w:r>
      <w:r w:rsidRPr="00986F89">
        <w:rPr>
          <w:b/>
        </w:rPr>
        <w:t xml:space="preserve"> </w:t>
      </w:r>
      <w:r w:rsidR="00C432E6" w:rsidRPr="00986F89">
        <w:rPr>
          <w:b/>
        </w:rPr>
        <w:t>2</w:t>
      </w:r>
      <w:r w:rsidR="00E3655C" w:rsidRPr="00986F89">
        <w:rPr>
          <w:b/>
        </w:rPr>
        <w:t>C</w:t>
      </w:r>
      <w:r w:rsidRPr="00986F89">
        <w:t xml:space="preserve">) and note the T0 autofluorescence value from the blood. </w:t>
      </w:r>
      <w:r w:rsidR="00823076" w:rsidRPr="00986F89">
        <w:t xml:space="preserve">Without displacing the ROI, fast-forward to the </w:t>
      </w:r>
      <w:r w:rsidR="00EF4351" w:rsidRPr="00986F89">
        <w:t>same</w:t>
      </w:r>
      <w:r w:rsidRPr="00986F89">
        <w:t xml:space="preserve"> </w:t>
      </w:r>
      <w:r w:rsidR="00823076" w:rsidRPr="00986F89">
        <w:t>time point</w:t>
      </w:r>
      <w:r w:rsidRPr="00986F89">
        <w:t xml:space="preserve"> </w:t>
      </w:r>
      <w:r w:rsidR="00A21A6E">
        <w:t xml:space="preserve">as </w:t>
      </w:r>
      <w:r w:rsidR="00823076" w:rsidRPr="00986F89">
        <w:t xml:space="preserve">defined in </w:t>
      </w:r>
      <w:r w:rsidR="00A21A6E">
        <w:t xml:space="preserve">step </w:t>
      </w:r>
      <w:r w:rsidR="004A4E42" w:rsidRPr="00986F89">
        <w:t>3.2.</w:t>
      </w:r>
      <w:r w:rsidR="00823076" w:rsidRPr="00986F89">
        <w:t xml:space="preserve">1. and </w:t>
      </w:r>
      <w:r w:rsidRPr="00986F89">
        <w:t>note the fluor</w:t>
      </w:r>
      <w:r w:rsidR="00823076" w:rsidRPr="00986F89">
        <w:t>escence value</w:t>
      </w:r>
      <w:r w:rsidR="00EF4351" w:rsidRPr="00986F89">
        <w:t xml:space="preserve"> measured within the ROI</w:t>
      </w:r>
      <w:r w:rsidR="00823076" w:rsidRPr="00986F89">
        <w:t xml:space="preserve"> (</w:t>
      </w:r>
      <w:r w:rsidR="000271C5" w:rsidRPr="00986F89">
        <w:rPr>
          <w:b/>
        </w:rPr>
        <w:t>Figure</w:t>
      </w:r>
      <w:r w:rsidR="00823076" w:rsidRPr="00986F89">
        <w:rPr>
          <w:b/>
        </w:rPr>
        <w:t xml:space="preserve"> </w:t>
      </w:r>
      <w:r w:rsidR="00C432E6" w:rsidRPr="00986F89">
        <w:rPr>
          <w:b/>
        </w:rPr>
        <w:t>2</w:t>
      </w:r>
      <w:r w:rsidR="00E3655C" w:rsidRPr="00986F89">
        <w:rPr>
          <w:b/>
        </w:rPr>
        <w:t>C</w:t>
      </w:r>
      <w:r w:rsidR="00823076" w:rsidRPr="00986F89">
        <w:t>).</w:t>
      </w:r>
    </w:p>
    <w:p w14:paraId="04C3FE6C" w14:textId="65489894" w:rsidR="008114FD" w:rsidRPr="00986F89" w:rsidRDefault="008114F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6E041A65" w14:textId="35652FA9" w:rsidR="00823076" w:rsidRPr="00986F89" w:rsidRDefault="0022788C" w:rsidP="00986F89">
      <w:pPr>
        <w:pStyle w:val="ListParagraph"/>
        <w:widowControl/>
        <w:numPr>
          <w:ilvl w:val="2"/>
          <w:numId w:val="38"/>
        </w:numPr>
        <w:autoSpaceDE/>
        <w:autoSpaceDN/>
        <w:adjustRightInd/>
        <w:ind w:left="0" w:firstLine="0"/>
        <w:outlineLvl w:val="2"/>
      </w:pPr>
      <w:r>
        <w:rPr>
          <w:b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34A18D8" wp14:editId="2E6C8398">
                <wp:simplePos x="0" y="0"/>
                <wp:positionH relativeFrom="margin">
                  <wp:align>center</wp:align>
                </wp:positionH>
                <wp:positionV relativeFrom="paragraph">
                  <wp:posOffset>370840</wp:posOffset>
                </wp:positionV>
                <wp:extent cx="2697480" cy="472440"/>
                <wp:effectExtent l="0" t="0" r="0" b="381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80" cy="472440"/>
                          <a:chOff x="123825" y="0"/>
                          <a:chExt cx="2697480" cy="47244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675" y="0"/>
                            <a:ext cx="237363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0CED04" w14:textId="1C4096C3" w:rsidR="0022788C" w:rsidRPr="0066319A" w:rsidRDefault="0022788C" w:rsidP="0066319A">
                              <w:pPr>
                                <w:jc w:val="center"/>
                                <w:rPr>
                                  <w:i/>
                                  <w:vertAlign w:val="subscript"/>
                                </w:rPr>
                              </w:pPr>
                              <w:r w:rsidRPr="0066319A">
                                <w:rPr>
                                  <w:i/>
                                </w:rPr>
                                <w:t>dF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brain</w:t>
                              </w:r>
                            </w:p>
                            <w:p w14:paraId="63ED8CAA" w14:textId="039CD88B" w:rsidR="0022788C" w:rsidRPr="0066319A" w:rsidRDefault="0022788C" w:rsidP="0066319A">
                              <w:pPr>
                                <w:jc w:val="center"/>
                                <w:rPr>
                                  <w:vertAlign w:val="subscript"/>
                                </w:rPr>
                              </w:pPr>
                              <w:r w:rsidRPr="0066319A">
                                <w:rPr>
                                  <w:i/>
                                </w:rPr>
                                <w:t>d</w:t>
                              </w:r>
                              <w:r w:rsidRPr="0066319A">
                                <w:rPr>
                                  <w:i/>
                                  <w:vertAlign w:val="subscript"/>
                                </w:rPr>
                                <w:t>T</w:t>
                              </w:r>
                              <w:r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t xml:space="preserve">x </w:t>
                              </w:r>
                              <w:r w:rsidRPr="0066319A">
                                <w:rPr>
                                  <w:i/>
                                </w:rPr>
                                <w:t>A</w:t>
                              </w:r>
                              <w:r>
                                <w:t xml:space="preserve"> x </w:t>
                              </w:r>
                              <w:r w:rsidRPr="0066319A">
                                <w:rPr>
                                  <w:i/>
                                </w:rPr>
                                <w:t>dF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blood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1143000" y="257175"/>
                            <a:ext cx="9429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95250"/>
                            <a:ext cx="112395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402436" w14:textId="77777777" w:rsidR="0022788C" w:rsidRPr="0066319A" w:rsidRDefault="0022788C" w:rsidP="0066319A">
                              <w:pPr>
                                <w:jc w:val="center"/>
                                <w:rPr>
                                  <w:vertAlign w:val="subscript"/>
                                  <w:lang w:val="fr-FR"/>
                                </w:rPr>
                              </w:pPr>
                              <w:r>
                                <w:rPr>
                                  <w:i/>
                                  <w:lang w:val="fr-FR"/>
                                </w:rPr>
                                <w:t>Permeability 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4A18D8" id="Group 5" o:spid="_x0000_s1030" style="position:absolute;left:0;text-align:left;margin-left:0;margin-top:29.2pt;width:212.4pt;height:37.2pt;z-index:251664384;mso-position-horizontal:center;mso-position-horizontal-relative:margin;mso-width-relative:margin" coordorigin="1238" coordsize="26974,4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">
                <v:shape id="Text Box 2" o:spid="_x0000_s1031" type="#_x0000_t202" style="position:absolute;left:4476;width:23737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D0CED04" w14:textId="1C4096C3" w:rsidR="0022788C" w:rsidRPr="0066319A" w:rsidRDefault="0022788C" w:rsidP="0066319A">
                        <w:pPr>
                          <w:jc w:val="center"/>
                          <w:rPr>
                            <w:i/>
                            <w:vertAlign w:val="subscript"/>
                          </w:rPr>
                        </w:pPr>
                        <w:r w:rsidRPr="0066319A">
                          <w:rPr>
                            <w:i/>
                          </w:rPr>
                          <w:t>dF</w:t>
                        </w:r>
                        <w:r>
                          <w:rPr>
                            <w:i/>
                            <w:vertAlign w:val="subscript"/>
                          </w:rPr>
                          <w:t>brain</w:t>
                        </w:r>
                      </w:p>
                      <w:p w14:paraId="63ED8CAA" w14:textId="039CD88B" w:rsidR="0022788C" w:rsidRPr="0066319A" w:rsidRDefault="0022788C" w:rsidP="0066319A">
                        <w:pPr>
                          <w:jc w:val="center"/>
                          <w:rPr>
                            <w:vertAlign w:val="subscript"/>
                          </w:rPr>
                        </w:pPr>
                        <w:r w:rsidRPr="0066319A">
                          <w:rPr>
                            <w:i/>
                          </w:rPr>
                          <w:t>d</w:t>
                        </w:r>
                        <w:r w:rsidRPr="0066319A">
                          <w:rPr>
                            <w:i/>
                            <w:vertAlign w:val="subscript"/>
                          </w:rPr>
                          <w:t>T</w:t>
                        </w:r>
                        <w:r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t xml:space="preserve">x </w:t>
                        </w:r>
                        <w:r w:rsidRPr="0066319A">
                          <w:rPr>
                            <w:i/>
                          </w:rPr>
                          <w:t>A</w:t>
                        </w:r>
                        <w:r>
                          <w:t xml:space="preserve"> x </w:t>
                        </w:r>
                        <w:r w:rsidRPr="0066319A">
                          <w:rPr>
                            <w:i/>
                          </w:rPr>
                          <w:t>dF</w:t>
                        </w:r>
                        <w:r>
                          <w:rPr>
                            <w:i/>
                            <w:vertAlign w:val="subscript"/>
                          </w:rPr>
                          <w:t>blood</w:t>
                        </w:r>
                      </w:p>
                    </w:txbxContent>
                  </v:textbox>
                </v:shape>
                <v:line id="Straight Connector 7" o:spid="_x0000_s1032" style="position:absolute;visibility:visible;mso-wrap-style:square" from="11430,2571" to="20859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" strokecolor="windowText"/>
                <v:shape id="Text Box 8" o:spid="_x0000_s1033" type="#_x0000_t202" style="position:absolute;left:1238;top:952;width:11239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76402436" w14:textId="77777777" w:rsidR="0022788C" w:rsidRPr="0066319A" w:rsidRDefault="0022788C" w:rsidP="0066319A">
                        <w:pPr>
                          <w:jc w:val="center"/>
                          <w:rPr>
                            <w:vertAlign w:val="subscript"/>
                            <w:lang w:val="fr-FR"/>
                          </w:rPr>
                        </w:pPr>
                        <w:r>
                          <w:rPr>
                            <w:i/>
                            <w:lang w:val="fr-FR"/>
                          </w:rPr>
                          <w:t>Permeability =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F81A7E" w:rsidRPr="00986F89">
        <w:t xml:space="preserve">Use the following formula (adapted from </w:t>
      </w:r>
      <w:r w:rsidR="00A21A6E">
        <w:t xml:space="preserve">section </w:t>
      </w:r>
      <w:r w:rsidR="00E3655C" w:rsidRPr="00986F89">
        <w:t>1</w:t>
      </w:r>
      <w:r w:rsidR="00F81A7E" w:rsidRPr="00986F89">
        <w:t>.3) to determine the BBB permeability:</w:t>
      </w:r>
      <w:r w:rsidRPr="0022788C">
        <w:rPr>
          <w:b/>
          <w:noProof/>
          <w:lang w:val="en-GB" w:eastAsia="en-GB"/>
        </w:rPr>
        <w:t xml:space="preserve"> </w:t>
      </w:r>
    </w:p>
    <w:p w14:paraId="2E75987E" w14:textId="6B256FA1" w:rsidR="000C42E8" w:rsidRPr="00986F89" w:rsidRDefault="000C42E8" w:rsidP="00986F89">
      <w:pPr>
        <w:pStyle w:val="ListParagraph"/>
        <w:widowControl/>
        <w:autoSpaceDE/>
        <w:autoSpaceDN/>
        <w:adjustRightInd/>
        <w:ind w:left="0"/>
      </w:pPr>
    </w:p>
    <w:p w14:paraId="088F2FAC" w14:textId="00CBEBA6" w:rsidR="000C42E8" w:rsidRPr="00986F89" w:rsidRDefault="00A21A6E" w:rsidP="00986F89">
      <w:pPr>
        <w:pStyle w:val="ListParagraph"/>
        <w:widowControl/>
        <w:autoSpaceDE/>
        <w:autoSpaceDN/>
        <w:adjustRightInd/>
        <w:ind w:left="0"/>
      </w:pPr>
      <w:r>
        <w:t xml:space="preserve">Here, </w:t>
      </w:r>
      <w:proofErr w:type="spellStart"/>
      <w:r w:rsidR="00F81A7E" w:rsidRPr="00986F89">
        <w:rPr>
          <w:i/>
        </w:rPr>
        <w:t>d</w:t>
      </w:r>
      <w:r w:rsidR="00824FCE" w:rsidRPr="00986F89">
        <w:rPr>
          <w:i/>
        </w:rPr>
        <w:t>F</w:t>
      </w:r>
      <w:r w:rsidR="00824FCE" w:rsidRPr="0066319A">
        <w:rPr>
          <w:i/>
          <w:vertAlign w:val="subscript"/>
        </w:rPr>
        <w:t>brain</w:t>
      </w:r>
      <w:proofErr w:type="spellEnd"/>
      <w:r w:rsidR="00F81A7E" w:rsidRPr="00986F89">
        <w:t xml:space="preserve"> </w:t>
      </w:r>
      <w:r>
        <w:t xml:space="preserve">is the </w:t>
      </w:r>
      <w:r w:rsidR="00F81A7E" w:rsidRPr="00986F89">
        <w:t>fluo</w:t>
      </w:r>
      <w:r w:rsidR="00B72AFF" w:rsidRPr="00986F89">
        <w:t xml:space="preserve">rescence intensity value minus </w:t>
      </w:r>
      <w:r w:rsidR="007B1CAD" w:rsidRPr="00986F89">
        <w:t xml:space="preserve">the </w:t>
      </w:r>
      <w:r w:rsidR="00B72AFF" w:rsidRPr="00986F89">
        <w:t xml:space="preserve">T0 </w:t>
      </w:r>
      <w:r w:rsidR="00F81A7E" w:rsidRPr="00986F89">
        <w:t>blank</w:t>
      </w:r>
      <w:r w:rsidR="000B0870" w:rsidRPr="00986F89">
        <w:t xml:space="preserve"> value</w:t>
      </w:r>
      <w:r w:rsidR="00824FCE" w:rsidRPr="00986F89">
        <w:t xml:space="preserve"> in </w:t>
      </w:r>
      <w:r>
        <w:t xml:space="preserve">the </w:t>
      </w:r>
      <w:r w:rsidR="00824FCE" w:rsidRPr="00986F89">
        <w:t>brain</w:t>
      </w:r>
      <w:r w:rsidR="00F81A7E" w:rsidRPr="00986F89">
        <w:t xml:space="preserve">, </w:t>
      </w:r>
      <w:r w:rsidR="00F81A7E" w:rsidRPr="00986F89">
        <w:rPr>
          <w:i/>
        </w:rPr>
        <w:t>dT</w:t>
      </w:r>
      <w:r>
        <w:rPr>
          <w:i/>
        </w:rPr>
        <w:t xml:space="preserve"> </w:t>
      </w:r>
      <w:r>
        <w:t xml:space="preserve">is the </w:t>
      </w:r>
      <w:r w:rsidR="008E484D" w:rsidRPr="00986F89">
        <w:t>acquisition time point in s</w:t>
      </w:r>
      <w:r>
        <w:t>econds</w:t>
      </w:r>
      <w:r w:rsidR="008E484D" w:rsidRPr="00986F89">
        <w:t xml:space="preserve">, </w:t>
      </w:r>
      <w:r w:rsidR="00F81A7E" w:rsidRPr="00986F89">
        <w:t xml:space="preserve">A </w:t>
      </w:r>
      <w:r>
        <w:t xml:space="preserve">is the </w:t>
      </w:r>
      <w:r w:rsidR="00824FCE" w:rsidRPr="00986F89">
        <w:t xml:space="preserve">approximate vessel </w:t>
      </w:r>
      <w:r w:rsidR="00F81A7E" w:rsidRPr="00986F89">
        <w:t>surface</w:t>
      </w:r>
      <w:r w:rsidR="00824FCE" w:rsidRPr="00986F89">
        <w:t xml:space="preserve"> area, taken as </w:t>
      </w:r>
      <w:r w:rsidR="00F81A7E" w:rsidRPr="00986F89">
        <w:t>the ROI</w:t>
      </w:r>
      <w:r w:rsidR="00824FCE" w:rsidRPr="00986F89">
        <w:t xml:space="preserve"> area</w:t>
      </w:r>
      <w:r w:rsidR="00F81A7E" w:rsidRPr="00986F89">
        <w:t xml:space="preserve"> in </w:t>
      </w:r>
      <w:r>
        <w:t>square centimeters,</w:t>
      </w:r>
      <w:r w:rsidR="00F81A7E" w:rsidRPr="00986F89">
        <w:t xml:space="preserve"> and </w:t>
      </w:r>
      <w:proofErr w:type="spellStart"/>
      <w:r w:rsidR="00824FCE" w:rsidRPr="00986F89">
        <w:rPr>
          <w:i/>
        </w:rPr>
        <w:t>dF</w:t>
      </w:r>
      <w:r w:rsidR="00824FCE" w:rsidRPr="0066319A">
        <w:rPr>
          <w:i/>
          <w:vertAlign w:val="subscript"/>
        </w:rPr>
        <w:t>blood</w:t>
      </w:r>
      <w:proofErr w:type="spellEnd"/>
      <w:r w:rsidR="00F81A7E" w:rsidRPr="0066319A">
        <w:rPr>
          <w:vertAlign w:val="subscript"/>
        </w:rPr>
        <w:t xml:space="preserve"> </w:t>
      </w:r>
      <w:r>
        <w:t xml:space="preserve">is the </w:t>
      </w:r>
      <w:r w:rsidR="00824FCE" w:rsidRPr="00986F89">
        <w:t>fluorescence intensity value minus the T0 blank value in blood</w:t>
      </w:r>
      <w:r w:rsidR="00F81A7E" w:rsidRPr="00986F89">
        <w:t>.</w:t>
      </w:r>
    </w:p>
    <w:p w14:paraId="78248D55" w14:textId="77777777" w:rsidR="00C5053C" w:rsidRPr="00986F89" w:rsidRDefault="00C5053C" w:rsidP="00986F89">
      <w:pPr>
        <w:widowControl/>
        <w:autoSpaceDE/>
        <w:autoSpaceDN/>
        <w:adjustRightInd/>
        <w:outlineLvl w:val="2"/>
      </w:pPr>
    </w:p>
    <w:p w14:paraId="2D4EEA65" w14:textId="24C26A05" w:rsidR="00657C5C" w:rsidRPr="00986F89" w:rsidRDefault="00B07D3A" w:rsidP="00986F89">
      <w:pPr>
        <w:widowControl/>
        <w:autoSpaceDE/>
        <w:autoSpaceDN/>
        <w:adjustRightInd/>
        <w:outlineLvl w:val="2"/>
      </w:pPr>
      <w:r w:rsidRPr="00986F89">
        <w:t xml:space="preserve">NOTE: </w:t>
      </w:r>
      <w:r w:rsidR="00A21A6E">
        <w:t>E</w:t>
      </w:r>
      <w:r w:rsidR="00F81A7E" w:rsidRPr="00986F89">
        <w:t>xpected permeability values for the BBB should be in the 10</w:t>
      </w:r>
      <w:r w:rsidR="00F81A7E" w:rsidRPr="00986F89">
        <w:rPr>
          <w:vertAlign w:val="superscript"/>
        </w:rPr>
        <w:t>-6</w:t>
      </w:r>
      <w:r w:rsidR="00F81A7E" w:rsidRPr="003065AC">
        <w:t xml:space="preserve"> </w:t>
      </w:r>
      <w:r w:rsidR="00F81A7E" w:rsidRPr="00986F89">
        <w:t>cm/s range</w:t>
      </w:r>
      <w:r w:rsidR="00B14FC9" w:rsidRPr="00986F89">
        <w:t xml:space="preserve"> (</w:t>
      </w:r>
      <w:r w:rsidR="000271C5" w:rsidRPr="00986F89">
        <w:rPr>
          <w:b/>
        </w:rPr>
        <w:t>Table</w:t>
      </w:r>
      <w:r w:rsidR="00B14FC9" w:rsidRPr="00986F89">
        <w:rPr>
          <w:b/>
        </w:rPr>
        <w:t xml:space="preserve"> 1</w:t>
      </w:r>
      <w:r w:rsidR="00B14FC9" w:rsidRPr="00986F89">
        <w:t>)</w:t>
      </w:r>
      <w:r w:rsidR="00F81A7E" w:rsidRPr="00986F89">
        <w:t>.</w:t>
      </w:r>
    </w:p>
    <w:p w14:paraId="4782E98D" w14:textId="77777777" w:rsidR="00D93D6D" w:rsidRPr="00986F89" w:rsidRDefault="00D93D6D" w:rsidP="00986F89">
      <w:pPr>
        <w:widowControl/>
        <w:autoSpaceDE/>
        <w:autoSpaceDN/>
        <w:adjustRightInd/>
        <w:outlineLvl w:val="2"/>
      </w:pPr>
    </w:p>
    <w:p w14:paraId="04469D4B" w14:textId="3497EFC5" w:rsidR="00D93D6D" w:rsidRPr="00986F89" w:rsidRDefault="00F81A7E" w:rsidP="00986F89">
      <w:pPr>
        <w:pStyle w:val="ListParagraph"/>
        <w:widowControl/>
        <w:numPr>
          <w:ilvl w:val="1"/>
          <w:numId w:val="38"/>
        </w:numPr>
        <w:ind w:left="0" w:firstLine="0"/>
        <w:rPr>
          <w:b/>
        </w:rPr>
      </w:pPr>
      <w:r w:rsidRPr="00986F89">
        <w:rPr>
          <w:b/>
        </w:rPr>
        <w:t xml:space="preserve">Tissue processing for the detection of fluorescent nanoparticles in </w:t>
      </w:r>
      <w:r w:rsidR="00274EEF">
        <w:rPr>
          <w:b/>
        </w:rPr>
        <w:t xml:space="preserve">the </w:t>
      </w:r>
      <w:r w:rsidRPr="00986F89">
        <w:rPr>
          <w:b/>
        </w:rPr>
        <w:t>murine brain</w:t>
      </w:r>
    </w:p>
    <w:p w14:paraId="4BC34469" w14:textId="77777777" w:rsidR="00D93D6D" w:rsidRPr="00986F89" w:rsidRDefault="00D93D6D" w:rsidP="00986F89">
      <w:pPr>
        <w:widowControl/>
      </w:pPr>
    </w:p>
    <w:p w14:paraId="1D244B1C" w14:textId="6B4FB4C2" w:rsidR="00D93D6D" w:rsidRPr="00986F89" w:rsidRDefault="00F81A7E" w:rsidP="00986F89">
      <w:pPr>
        <w:pStyle w:val="ListParagraph"/>
        <w:widowControl/>
        <w:numPr>
          <w:ilvl w:val="2"/>
          <w:numId w:val="38"/>
        </w:numPr>
        <w:autoSpaceDE/>
        <w:autoSpaceDN/>
        <w:adjustRightInd/>
        <w:ind w:left="0" w:firstLine="0"/>
        <w:outlineLvl w:val="2"/>
      </w:pPr>
      <w:r w:rsidRPr="00986F89">
        <w:t>Implant patient-derived glio</w:t>
      </w:r>
      <w:r w:rsidR="00C5053C" w:rsidRPr="00986F89">
        <w:t>blastoma</w:t>
      </w:r>
      <w:r w:rsidRPr="00986F89">
        <w:t xml:space="preserve"> spheres (5 x 10</w:t>
      </w:r>
      <w:r w:rsidRPr="00986F89">
        <w:rPr>
          <w:vertAlign w:val="superscript"/>
        </w:rPr>
        <w:t>4</w:t>
      </w:r>
      <w:r w:rsidRPr="00986F89">
        <w:t xml:space="preserve"> cells in 5 µL of sterile PBS) in anesthetized 6-week-old female NMRI </w:t>
      </w:r>
      <w:r w:rsidR="00C5053C" w:rsidRPr="00986F89">
        <w:t>n</w:t>
      </w:r>
      <w:r w:rsidRPr="00986F89">
        <w:t>ude mice in the corpus cal</w:t>
      </w:r>
      <w:r w:rsidR="00C5053C" w:rsidRPr="00986F89">
        <w:t>l</w:t>
      </w:r>
      <w:r w:rsidRPr="00986F89">
        <w:t>osum. Locate this brain region at the following stereotaxic coordinates, starting from the Bregma: anteroposterior +</w:t>
      </w:r>
      <w:r w:rsidR="001F6D1C" w:rsidRPr="00986F89">
        <w:t xml:space="preserve"> </w:t>
      </w:r>
      <w:r w:rsidRPr="00986F89">
        <w:t>0.5 mm, left to right +</w:t>
      </w:r>
      <w:r w:rsidR="001F6D1C" w:rsidRPr="00986F89">
        <w:t xml:space="preserve"> </w:t>
      </w:r>
      <w:r w:rsidRPr="00986F89">
        <w:t>2.5 mm, dorsoventral +</w:t>
      </w:r>
      <w:r w:rsidR="001F6D1C" w:rsidRPr="00986F89">
        <w:t xml:space="preserve"> </w:t>
      </w:r>
      <w:r w:rsidRPr="00986F89">
        <w:t xml:space="preserve">3 mm. Allow the brain tumor </w:t>
      </w:r>
      <w:r w:rsidR="00A21A6E">
        <w:t>to grow</w:t>
      </w:r>
      <w:r w:rsidRPr="00986F89">
        <w:t xml:space="preserve"> for 2 weeks.</w:t>
      </w:r>
    </w:p>
    <w:p w14:paraId="14623848" w14:textId="77777777" w:rsidR="00D93D6D" w:rsidRPr="00986F89" w:rsidRDefault="00D93D6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1715E419" w14:textId="77777777" w:rsidR="00D93D6D" w:rsidRPr="00986F89" w:rsidRDefault="00F81A7E" w:rsidP="00986F89">
      <w:pPr>
        <w:pStyle w:val="ListParagraph"/>
        <w:widowControl/>
        <w:numPr>
          <w:ilvl w:val="2"/>
          <w:numId w:val="38"/>
        </w:numPr>
        <w:autoSpaceDE/>
        <w:autoSpaceDN/>
        <w:adjustRightInd/>
        <w:ind w:left="0" w:firstLine="0"/>
        <w:outlineLvl w:val="2"/>
      </w:pPr>
      <w:r w:rsidRPr="00986F89">
        <w:t>Inject the nanoparticles intravenously (100 µg in 100 µL of sterile physiological solution) and allow them to circulate for 8 h. Inject the control mice intravenously with 100 µL of sterile physiological solution.</w:t>
      </w:r>
    </w:p>
    <w:p w14:paraId="3DDC4090" w14:textId="77777777" w:rsidR="00D93D6D" w:rsidRPr="00986F89" w:rsidRDefault="00D93D6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45A5B7F8" w14:textId="77777777" w:rsidR="00D93D6D" w:rsidRPr="00986F89" w:rsidRDefault="00F81A7E" w:rsidP="00986F89">
      <w:pPr>
        <w:pStyle w:val="ListParagraph"/>
        <w:widowControl/>
        <w:numPr>
          <w:ilvl w:val="2"/>
          <w:numId w:val="38"/>
        </w:numPr>
        <w:autoSpaceDE/>
        <w:autoSpaceDN/>
        <w:adjustRightInd/>
        <w:ind w:left="0" w:firstLine="0"/>
        <w:outlineLvl w:val="2"/>
      </w:pPr>
      <w:r w:rsidRPr="00986F89">
        <w:t>Euthanize the mice by cervical dislocation and collect the brains rapidly for snap-freezing in isopentane maintained on dry ice (1 min at -50 °C). Store the brains at -80 °C until tissue processing.</w:t>
      </w:r>
    </w:p>
    <w:p w14:paraId="018F6EE7" w14:textId="77777777" w:rsidR="00D93D6D" w:rsidRPr="00986F89" w:rsidRDefault="00D93D6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769E442B" w14:textId="5DD9BD55" w:rsidR="00D93D6D" w:rsidRPr="00986F89" w:rsidRDefault="00F81A7E" w:rsidP="00986F89">
      <w:pPr>
        <w:pStyle w:val="ListParagraph"/>
        <w:widowControl/>
        <w:numPr>
          <w:ilvl w:val="2"/>
          <w:numId w:val="38"/>
        </w:numPr>
        <w:autoSpaceDE/>
        <w:autoSpaceDN/>
        <w:adjustRightInd/>
        <w:ind w:left="0" w:firstLine="0"/>
        <w:outlineLvl w:val="2"/>
      </w:pPr>
      <w:r w:rsidRPr="00986F89">
        <w:t xml:space="preserve">Cut coronal brain sections with a </w:t>
      </w:r>
      <w:proofErr w:type="spellStart"/>
      <w:r w:rsidRPr="00986F89">
        <w:t>cryomicrotome</w:t>
      </w:r>
      <w:proofErr w:type="spellEnd"/>
      <w:r w:rsidRPr="00986F89">
        <w:t xml:space="preserve">. Locate the intracranial implantation by the scar it formed on the cortex and cut 9 µm-thick sections from that area onto the appropriate microscope slides (see </w:t>
      </w:r>
      <w:r w:rsidR="00A82E96">
        <w:t xml:space="preserve">the </w:t>
      </w:r>
      <w:r w:rsidRPr="00986F89">
        <w:rPr>
          <w:b/>
        </w:rPr>
        <w:t>Table of Materials</w:t>
      </w:r>
      <w:r w:rsidRPr="00986F89">
        <w:t>).</w:t>
      </w:r>
    </w:p>
    <w:p w14:paraId="30AA24ED" w14:textId="77777777" w:rsidR="00D93D6D" w:rsidRPr="00986F89" w:rsidRDefault="00D93D6D" w:rsidP="00986F89">
      <w:pPr>
        <w:widowControl/>
        <w:autoSpaceDE/>
        <w:autoSpaceDN/>
        <w:adjustRightInd/>
        <w:outlineLvl w:val="2"/>
      </w:pPr>
    </w:p>
    <w:p w14:paraId="0A576E7E" w14:textId="22BD4B8E" w:rsidR="00D93D6D" w:rsidRPr="00986F89" w:rsidRDefault="00F81A7E" w:rsidP="00986F89">
      <w:pPr>
        <w:pStyle w:val="ListParagraph"/>
        <w:widowControl/>
        <w:numPr>
          <w:ilvl w:val="2"/>
          <w:numId w:val="38"/>
        </w:numPr>
        <w:autoSpaceDE/>
        <w:autoSpaceDN/>
        <w:adjustRightInd/>
        <w:ind w:left="0" w:firstLine="0"/>
        <w:outlineLvl w:val="2"/>
      </w:pPr>
      <w:r w:rsidRPr="00986F89">
        <w:t xml:space="preserve">Immerse the brain sections </w:t>
      </w:r>
      <w:r w:rsidR="00461AA1" w:rsidRPr="00986F89">
        <w:t>that are immobilized on the</w:t>
      </w:r>
      <w:r w:rsidRPr="00986F89">
        <w:t xml:space="preserve"> slides in ice-cold PBS (2x </w:t>
      </w:r>
      <w:r w:rsidR="00A82E96">
        <w:t xml:space="preserve">for </w:t>
      </w:r>
      <w:r w:rsidRPr="00986F89">
        <w:t>5 min) and</w:t>
      </w:r>
      <w:r w:rsidR="00A82E96">
        <w:t>,</w:t>
      </w:r>
      <w:r w:rsidR="00461AA1" w:rsidRPr="00986F89">
        <w:t xml:space="preserve"> then</w:t>
      </w:r>
      <w:r w:rsidR="00A82E96">
        <w:t>,</w:t>
      </w:r>
      <w:r w:rsidRPr="00986F89">
        <w:t xml:space="preserve"> fix </w:t>
      </w:r>
      <w:r w:rsidR="00461AA1" w:rsidRPr="00986F89">
        <w:t xml:space="preserve">them </w:t>
      </w:r>
      <w:r w:rsidRPr="00986F89">
        <w:t>in ice-cold 4% PFA (</w:t>
      </w:r>
      <w:r w:rsidR="00A82E96">
        <w:t xml:space="preserve">for </w:t>
      </w:r>
      <w:r w:rsidRPr="00986F89">
        <w:t xml:space="preserve">5 min). Wash the slides in PBS (3x </w:t>
      </w:r>
      <w:r w:rsidR="00A82E96">
        <w:t xml:space="preserve">for </w:t>
      </w:r>
      <w:r w:rsidRPr="00986F89">
        <w:t>5 min</w:t>
      </w:r>
      <w:r w:rsidR="00A82E96">
        <w:t xml:space="preserve"> at</w:t>
      </w:r>
      <w:r w:rsidRPr="00986F89">
        <w:t xml:space="preserve"> RT)</w:t>
      </w:r>
      <w:r w:rsidR="00461AA1" w:rsidRPr="00986F89">
        <w:t xml:space="preserve">. </w:t>
      </w:r>
      <w:r w:rsidRPr="00986F89">
        <w:t xml:space="preserve">Place the slides horizontally and </w:t>
      </w:r>
      <w:r w:rsidR="00461AA1" w:rsidRPr="00986F89">
        <w:t>pipet</w:t>
      </w:r>
      <w:r w:rsidRPr="00986F89">
        <w:t xml:space="preserve"> </w:t>
      </w:r>
      <w:r w:rsidR="00461AA1" w:rsidRPr="00986F89">
        <w:t xml:space="preserve">the blocking solution containing </w:t>
      </w:r>
      <w:r w:rsidRPr="00986F89">
        <w:t>10% fetal bovine serum in PBS on the tissue sections</w:t>
      </w:r>
      <w:r w:rsidR="00461AA1" w:rsidRPr="00986F89">
        <w:t xml:space="preserve"> covering the entire surface</w:t>
      </w:r>
      <w:r w:rsidRPr="00986F89">
        <w:t xml:space="preserve"> (</w:t>
      </w:r>
      <w:r w:rsidR="00A82E96">
        <w:t xml:space="preserve">for </w:t>
      </w:r>
      <w:r w:rsidRPr="00986F89">
        <w:t>1 h</w:t>
      </w:r>
      <w:r w:rsidR="00A82E96">
        <w:t xml:space="preserve"> at</w:t>
      </w:r>
      <w:r w:rsidRPr="00986F89">
        <w:t xml:space="preserve"> RT, 500 µL/slide). Prepare the CD31 antibody (please refer to the </w:t>
      </w:r>
      <w:r w:rsidRPr="00986F89">
        <w:rPr>
          <w:b/>
        </w:rPr>
        <w:t>Table of Materials</w:t>
      </w:r>
      <w:r w:rsidRPr="00986F89">
        <w:t>) in 250 µL of blocking solution/slide. Replace the blocking solution with the antibody and incubate overnight at 4</w:t>
      </w:r>
      <w:r w:rsidR="001F6D1C" w:rsidRPr="00986F89">
        <w:t xml:space="preserve"> </w:t>
      </w:r>
      <w:r w:rsidRPr="00986F89">
        <w:t>°C in a humidified chamber.</w:t>
      </w:r>
    </w:p>
    <w:p w14:paraId="57369BCF" w14:textId="77777777" w:rsidR="00D93D6D" w:rsidRPr="00986F89" w:rsidRDefault="00D93D6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65042B57" w14:textId="69E6E06C" w:rsidR="00D93D6D" w:rsidRPr="00986F89" w:rsidRDefault="00F81A7E" w:rsidP="00986F89">
      <w:pPr>
        <w:pStyle w:val="ListParagraph"/>
        <w:widowControl/>
        <w:numPr>
          <w:ilvl w:val="2"/>
          <w:numId w:val="38"/>
        </w:numPr>
        <w:autoSpaceDE/>
        <w:autoSpaceDN/>
        <w:adjustRightInd/>
        <w:ind w:left="0" w:firstLine="0"/>
        <w:outlineLvl w:val="2"/>
      </w:pPr>
      <w:r w:rsidRPr="00986F89">
        <w:t xml:space="preserve">The next day, immerse the slides in PBS (3x </w:t>
      </w:r>
      <w:r w:rsidR="00A82E96">
        <w:t xml:space="preserve">for </w:t>
      </w:r>
      <w:r w:rsidRPr="00986F89">
        <w:t>5 min</w:t>
      </w:r>
      <w:r w:rsidR="00A82E96">
        <w:t xml:space="preserve"> at</w:t>
      </w:r>
      <w:r w:rsidRPr="00986F89">
        <w:t xml:space="preserve"> RT) and incubate </w:t>
      </w:r>
      <w:r w:rsidR="00A82E96">
        <w:t xml:space="preserve">them </w:t>
      </w:r>
      <w:r w:rsidRPr="00986F89">
        <w:t>with the corresponding fluor</w:t>
      </w:r>
      <w:r w:rsidR="00461AA1" w:rsidRPr="00986F89">
        <w:t>ophore-conjugated</w:t>
      </w:r>
      <w:r w:rsidRPr="00986F89">
        <w:t xml:space="preserve"> secondary antibody (1:500 in 250 µL </w:t>
      </w:r>
      <w:r w:rsidR="00A82E96">
        <w:t xml:space="preserve">of </w:t>
      </w:r>
      <w:r w:rsidRPr="00986F89">
        <w:t>PBS</w:t>
      </w:r>
      <w:r w:rsidR="00A82E96">
        <w:t xml:space="preserve"> for</w:t>
      </w:r>
      <w:r w:rsidRPr="00986F89">
        <w:t xml:space="preserve"> 2 h</w:t>
      </w:r>
      <w:r w:rsidR="00A82E96">
        <w:t xml:space="preserve"> at</w:t>
      </w:r>
      <w:r w:rsidRPr="00986F89">
        <w:t xml:space="preserve"> RT). Rinse 3</w:t>
      </w:r>
      <w:r w:rsidR="00A82E96">
        <w:t>x</w:t>
      </w:r>
      <w:r w:rsidRPr="00986F89">
        <w:t xml:space="preserve"> in PBS (</w:t>
      </w:r>
      <w:r w:rsidR="00A82E96">
        <w:t xml:space="preserve">at </w:t>
      </w:r>
      <w:r w:rsidRPr="00986F89">
        <w:t>RT) and counterstain the cell nuclei by using a DAPI solution at a final concentration of 1 µg/mL in dH</w:t>
      </w:r>
      <w:r w:rsidRPr="00986F89">
        <w:rPr>
          <w:vertAlign w:val="subscript"/>
        </w:rPr>
        <w:t>2</w:t>
      </w:r>
      <w:r w:rsidRPr="00986F89">
        <w:t xml:space="preserve">O (250 µL/slide). Incubate </w:t>
      </w:r>
      <w:r w:rsidR="00A82E96">
        <w:t xml:space="preserve">the samples for </w:t>
      </w:r>
      <w:r w:rsidRPr="00986F89">
        <w:t>7 min at RT. Remove the DAPI</w:t>
      </w:r>
      <w:r w:rsidR="00BC1717" w:rsidRPr="00986F89">
        <w:t xml:space="preserve"> solution</w:t>
      </w:r>
      <w:r w:rsidRPr="00986F89">
        <w:t xml:space="preserve"> and wash the slides 3</w:t>
      </w:r>
      <w:r w:rsidR="00A82E96">
        <w:t>x</w:t>
      </w:r>
      <w:r w:rsidRPr="00986F89">
        <w:t xml:space="preserve"> with dH</w:t>
      </w:r>
      <w:r w:rsidRPr="00986F89">
        <w:rPr>
          <w:vertAlign w:val="subscript"/>
        </w:rPr>
        <w:t>2</w:t>
      </w:r>
      <w:r w:rsidRPr="00986F89">
        <w:t>O.</w:t>
      </w:r>
    </w:p>
    <w:p w14:paraId="6BFF8BF5" w14:textId="77777777" w:rsidR="00D93D6D" w:rsidRPr="00986F89" w:rsidRDefault="00D93D6D" w:rsidP="00986F89">
      <w:pPr>
        <w:pStyle w:val="ListParagraph"/>
        <w:widowControl/>
        <w:autoSpaceDE/>
        <w:autoSpaceDN/>
        <w:adjustRightInd/>
        <w:ind w:left="0"/>
        <w:outlineLvl w:val="2"/>
      </w:pPr>
    </w:p>
    <w:p w14:paraId="45A930A9" w14:textId="37E1CE60" w:rsidR="00657C5C" w:rsidRPr="00986F89" w:rsidRDefault="00F81A7E" w:rsidP="00986F89">
      <w:pPr>
        <w:pStyle w:val="ListParagraph"/>
        <w:widowControl/>
        <w:numPr>
          <w:ilvl w:val="2"/>
          <w:numId w:val="38"/>
        </w:numPr>
        <w:autoSpaceDE/>
        <w:autoSpaceDN/>
        <w:adjustRightInd/>
        <w:ind w:left="0" w:firstLine="0"/>
        <w:outlineLvl w:val="2"/>
      </w:pPr>
      <w:r w:rsidRPr="00986F89">
        <w:t xml:space="preserve">On each tissue section, </w:t>
      </w:r>
      <w:r w:rsidR="00BC1717" w:rsidRPr="00986F89">
        <w:t>add</w:t>
      </w:r>
      <w:r w:rsidRPr="00986F89">
        <w:t xml:space="preserve"> one drop of mounting medium (</w:t>
      </w:r>
      <w:r w:rsidR="00555E01" w:rsidRPr="00986F89">
        <w:t>please refer to the</w:t>
      </w:r>
      <w:r w:rsidRPr="00986F89">
        <w:t xml:space="preserve"> </w:t>
      </w:r>
      <w:r w:rsidRPr="00986F89">
        <w:rPr>
          <w:b/>
        </w:rPr>
        <w:t>Table of Materials</w:t>
      </w:r>
      <w:r w:rsidRPr="00986F89">
        <w:t>) and secure the samples with a coversli</w:t>
      </w:r>
      <w:r w:rsidR="00F1775F" w:rsidRPr="00986F89">
        <w:t>p</w:t>
      </w:r>
      <w:r w:rsidRPr="00986F89">
        <w:t>. Avoid entrapp</w:t>
      </w:r>
      <w:r w:rsidR="000A7F8F" w:rsidRPr="00986F89">
        <w:t>ing</w:t>
      </w:r>
      <w:r w:rsidRPr="00986F89">
        <w:t xml:space="preserve"> air bubbles. Store </w:t>
      </w:r>
      <w:r w:rsidR="00A82E96">
        <w:t xml:space="preserve">the </w:t>
      </w:r>
      <w:r w:rsidRPr="00986F89">
        <w:t>samples at 4</w:t>
      </w:r>
      <w:r w:rsidR="000A7F8F" w:rsidRPr="00986F89">
        <w:t xml:space="preserve"> </w:t>
      </w:r>
      <w:r w:rsidRPr="00986F89">
        <w:t xml:space="preserve">°C </w:t>
      </w:r>
      <w:r w:rsidR="00A82E96">
        <w:t xml:space="preserve">and keep them </w:t>
      </w:r>
      <w:r w:rsidRPr="00986F89">
        <w:t>protected from light until confocal microscopy observations.</w:t>
      </w:r>
    </w:p>
    <w:bookmarkEnd w:id="0"/>
    <w:p w14:paraId="06BCAA93" w14:textId="77777777" w:rsidR="001C1E49" w:rsidRPr="00986F89" w:rsidRDefault="001C1E49" w:rsidP="00986F89">
      <w:pPr>
        <w:pStyle w:val="NormalWeb"/>
        <w:widowControl/>
        <w:spacing w:before="0" w:beforeAutospacing="0" w:after="0" w:afterAutospacing="0"/>
        <w:rPr>
          <w:b/>
        </w:rPr>
      </w:pPr>
    </w:p>
    <w:bookmarkEnd w:id="2"/>
    <w:p w14:paraId="0EE88174" w14:textId="37EDAAD2" w:rsidR="006305D7" w:rsidRPr="00986F89" w:rsidRDefault="00F81A7E" w:rsidP="00986F89">
      <w:pPr>
        <w:pStyle w:val="NormalWeb"/>
        <w:widowControl/>
        <w:spacing w:before="0" w:beforeAutospacing="0" w:after="0" w:afterAutospacing="0"/>
        <w:rPr>
          <w:b/>
          <w:bCs/>
        </w:rPr>
      </w:pPr>
      <w:r w:rsidRPr="00986F89">
        <w:rPr>
          <w:b/>
        </w:rPr>
        <w:t>REPRESENTATIVE RESULTS</w:t>
      </w:r>
      <w:r w:rsidR="00EF1462" w:rsidRPr="00986F89">
        <w:rPr>
          <w:b/>
        </w:rPr>
        <w:t xml:space="preserve">: </w:t>
      </w:r>
    </w:p>
    <w:p w14:paraId="0636F1DE" w14:textId="3F940B48" w:rsidR="004A71E4" w:rsidRPr="00986F89" w:rsidRDefault="00F81A7E" w:rsidP="00986F89">
      <w:pPr>
        <w:widowControl/>
        <w:rPr>
          <w:color w:val="000000" w:themeColor="text1"/>
        </w:rPr>
      </w:pPr>
      <w:r w:rsidRPr="00986F89">
        <w:rPr>
          <w:color w:val="000000" w:themeColor="text1"/>
        </w:rPr>
        <w:t>Confocal</w:t>
      </w:r>
      <w:r w:rsidR="005126DE" w:rsidRPr="00986F89">
        <w:rPr>
          <w:color w:val="000000" w:themeColor="text1"/>
        </w:rPr>
        <w:t xml:space="preserve"> </w:t>
      </w:r>
      <w:r w:rsidRPr="00986F89">
        <w:rPr>
          <w:color w:val="000000" w:themeColor="text1"/>
        </w:rPr>
        <w:t xml:space="preserve">imaging </w:t>
      </w:r>
      <w:r w:rsidR="005B1664" w:rsidRPr="00986F89">
        <w:rPr>
          <w:color w:val="000000" w:themeColor="text1"/>
        </w:rPr>
        <w:t xml:space="preserve">of the </w:t>
      </w:r>
      <w:r w:rsidR="00445F53" w:rsidRPr="00986F89">
        <w:rPr>
          <w:color w:val="000000" w:themeColor="text1"/>
        </w:rPr>
        <w:t xml:space="preserve">murine </w:t>
      </w:r>
      <w:r w:rsidR="005B1664" w:rsidRPr="00986F89">
        <w:rPr>
          <w:color w:val="000000" w:themeColor="text1"/>
        </w:rPr>
        <w:t>BBTB</w:t>
      </w:r>
      <w:r w:rsidRPr="00986F89">
        <w:rPr>
          <w:color w:val="000000" w:themeColor="text1"/>
        </w:rPr>
        <w:t xml:space="preserve"> mimic </w:t>
      </w:r>
      <w:r w:rsidR="005B1664" w:rsidRPr="00986F89">
        <w:rPr>
          <w:color w:val="000000" w:themeColor="text1"/>
        </w:rPr>
        <w:t>shows the expression</w:t>
      </w:r>
      <w:r w:rsidRPr="00986F89">
        <w:rPr>
          <w:color w:val="000000" w:themeColor="text1"/>
        </w:rPr>
        <w:t xml:space="preserve"> and cellular localization</w:t>
      </w:r>
      <w:r w:rsidR="005B1664" w:rsidRPr="00986F89">
        <w:rPr>
          <w:color w:val="000000" w:themeColor="text1"/>
        </w:rPr>
        <w:t xml:space="preserve"> of the </w:t>
      </w:r>
      <w:r w:rsidRPr="00986F89">
        <w:rPr>
          <w:color w:val="000000" w:themeColor="text1"/>
        </w:rPr>
        <w:t xml:space="preserve">tight junction proteins </w:t>
      </w:r>
      <w:r w:rsidR="005B1664" w:rsidRPr="00986F89">
        <w:rPr>
          <w:color w:val="000000" w:themeColor="text1"/>
        </w:rPr>
        <w:t xml:space="preserve">zonula occludens-1 </w:t>
      </w:r>
      <w:r w:rsidRPr="00986F89">
        <w:rPr>
          <w:color w:val="000000" w:themeColor="text1"/>
        </w:rPr>
        <w:t xml:space="preserve">(ZO-1) </w:t>
      </w:r>
      <w:r w:rsidR="005B1664" w:rsidRPr="00986F89">
        <w:rPr>
          <w:color w:val="000000" w:themeColor="text1"/>
        </w:rPr>
        <w:t xml:space="preserve">and claudin-5 </w:t>
      </w:r>
      <w:r w:rsidRPr="00986F89">
        <w:rPr>
          <w:color w:val="000000" w:themeColor="text1"/>
        </w:rPr>
        <w:t xml:space="preserve">in bEND3. </w:t>
      </w:r>
      <w:r w:rsidR="00445F53" w:rsidRPr="00986F89">
        <w:rPr>
          <w:color w:val="000000" w:themeColor="text1"/>
        </w:rPr>
        <w:t xml:space="preserve">Contacts between the endothelial cells and astrocytes clearly induced the relocation of the </w:t>
      </w:r>
      <w:r w:rsidRPr="00986F89">
        <w:rPr>
          <w:color w:val="000000" w:themeColor="text1"/>
        </w:rPr>
        <w:t>ZO-1 and claudin-</w:t>
      </w:r>
      <w:r w:rsidR="00F1775F" w:rsidRPr="00986F89">
        <w:rPr>
          <w:color w:val="000000" w:themeColor="text1"/>
        </w:rPr>
        <w:t>5</w:t>
      </w:r>
      <w:r w:rsidR="005B1664" w:rsidRPr="00986F89">
        <w:rPr>
          <w:color w:val="000000" w:themeColor="text1"/>
        </w:rPr>
        <w:t xml:space="preserve"> </w:t>
      </w:r>
      <w:r w:rsidR="00C50B92" w:rsidRPr="00986F89">
        <w:rPr>
          <w:color w:val="000000" w:themeColor="text1"/>
        </w:rPr>
        <w:t>to</w:t>
      </w:r>
      <w:r w:rsidR="005B1664" w:rsidRPr="00986F89">
        <w:rPr>
          <w:color w:val="000000" w:themeColor="text1"/>
        </w:rPr>
        <w:t xml:space="preserve"> the endothelial </w:t>
      </w:r>
      <w:r w:rsidRPr="00986F89">
        <w:rPr>
          <w:color w:val="000000" w:themeColor="text1"/>
        </w:rPr>
        <w:t>cell-cell</w:t>
      </w:r>
      <w:r w:rsidR="005B1664" w:rsidRPr="00986F89">
        <w:rPr>
          <w:color w:val="000000" w:themeColor="text1"/>
        </w:rPr>
        <w:t xml:space="preserve"> contact</w:t>
      </w:r>
      <w:r w:rsidR="000B0870" w:rsidRPr="00986F89">
        <w:rPr>
          <w:color w:val="000000" w:themeColor="text1"/>
        </w:rPr>
        <w:t>s</w:t>
      </w:r>
      <w:r w:rsidR="005B1664" w:rsidRPr="00986F89">
        <w:rPr>
          <w:color w:val="000000" w:themeColor="text1"/>
        </w:rPr>
        <w:t xml:space="preserve"> compared to </w:t>
      </w:r>
      <w:r w:rsidR="00445F53" w:rsidRPr="00986F89">
        <w:rPr>
          <w:color w:val="000000" w:themeColor="text1"/>
        </w:rPr>
        <w:t xml:space="preserve">the </w:t>
      </w:r>
      <w:r w:rsidR="005B1664" w:rsidRPr="00986F89">
        <w:rPr>
          <w:color w:val="000000" w:themeColor="text1"/>
        </w:rPr>
        <w:t>bEND3 monocultures (</w:t>
      </w:r>
      <w:r w:rsidR="000271C5" w:rsidRPr="00986F89">
        <w:rPr>
          <w:b/>
          <w:color w:val="000000" w:themeColor="text1"/>
        </w:rPr>
        <w:t>Figure</w:t>
      </w:r>
      <w:r w:rsidR="005B1664" w:rsidRPr="00986F89">
        <w:rPr>
          <w:b/>
          <w:color w:val="000000" w:themeColor="text1"/>
        </w:rPr>
        <w:t xml:space="preserve"> 1D</w:t>
      </w:r>
      <w:r w:rsidR="005B1664" w:rsidRPr="00986F89">
        <w:rPr>
          <w:color w:val="000000" w:themeColor="text1"/>
        </w:rPr>
        <w:t xml:space="preserve">). </w:t>
      </w:r>
      <w:r w:rsidR="000D4FAC" w:rsidRPr="00986F89">
        <w:rPr>
          <w:color w:val="000000" w:themeColor="text1"/>
        </w:rPr>
        <w:t>Using immunofluorescence</w:t>
      </w:r>
      <w:r w:rsidR="0042527D" w:rsidRPr="00986F89">
        <w:rPr>
          <w:color w:val="000000" w:themeColor="text1"/>
        </w:rPr>
        <w:t xml:space="preserve"> staining</w:t>
      </w:r>
      <w:r w:rsidR="000D4FAC" w:rsidRPr="00986F89">
        <w:rPr>
          <w:color w:val="000000" w:themeColor="text1"/>
        </w:rPr>
        <w:t xml:space="preserve"> </w:t>
      </w:r>
      <w:r w:rsidR="00D21C33" w:rsidRPr="00986F89">
        <w:rPr>
          <w:color w:val="000000" w:themeColor="text1"/>
        </w:rPr>
        <w:t>to visualize the</w:t>
      </w:r>
      <w:r w:rsidR="000D4FAC" w:rsidRPr="00986F89">
        <w:rPr>
          <w:color w:val="000000" w:themeColor="text1"/>
        </w:rPr>
        <w:t xml:space="preserve"> </w:t>
      </w:r>
      <w:r w:rsidR="0042527D" w:rsidRPr="00986F89">
        <w:rPr>
          <w:color w:val="000000" w:themeColor="text1"/>
        </w:rPr>
        <w:t>GFAP</w:t>
      </w:r>
      <w:r w:rsidR="00AA1A32">
        <w:rPr>
          <w:color w:val="000000" w:themeColor="text1"/>
        </w:rPr>
        <w:t>-</w:t>
      </w:r>
      <w:r w:rsidR="000D4FAC" w:rsidRPr="00986F89">
        <w:rPr>
          <w:color w:val="000000" w:themeColor="text1"/>
        </w:rPr>
        <w:t>expressing</w:t>
      </w:r>
      <w:r w:rsidR="0042527D" w:rsidRPr="00986F89">
        <w:rPr>
          <w:color w:val="000000" w:themeColor="text1"/>
        </w:rPr>
        <w:t xml:space="preserve"> astrocytes at the brain-side of the membrane, it is possible to observe </w:t>
      </w:r>
      <w:r w:rsidR="000D4FAC" w:rsidRPr="00986F89">
        <w:rPr>
          <w:color w:val="000000" w:themeColor="text1"/>
        </w:rPr>
        <w:t xml:space="preserve">and study the </w:t>
      </w:r>
      <w:r w:rsidR="0042527D" w:rsidRPr="00986F89">
        <w:rPr>
          <w:color w:val="000000" w:themeColor="text1"/>
        </w:rPr>
        <w:t xml:space="preserve">astrocytic processes and end-feet contacting </w:t>
      </w:r>
      <w:r w:rsidR="000D4FAC" w:rsidRPr="00986F89">
        <w:rPr>
          <w:color w:val="000000" w:themeColor="text1"/>
        </w:rPr>
        <w:t xml:space="preserve">the </w:t>
      </w:r>
      <w:r w:rsidR="0042527D" w:rsidRPr="00986F89">
        <w:rPr>
          <w:color w:val="000000" w:themeColor="text1"/>
        </w:rPr>
        <w:t>endothelial cells through the membrane (</w:t>
      </w:r>
      <w:r w:rsidR="000271C5" w:rsidRPr="00986F89">
        <w:rPr>
          <w:b/>
          <w:color w:val="000000" w:themeColor="text1"/>
        </w:rPr>
        <w:t>Figure</w:t>
      </w:r>
      <w:r w:rsidR="0042527D" w:rsidRPr="00986F89">
        <w:rPr>
          <w:b/>
          <w:color w:val="000000" w:themeColor="text1"/>
        </w:rPr>
        <w:t xml:space="preserve"> 1E</w:t>
      </w:r>
      <w:r w:rsidR="0042527D" w:rsidRPr="00986F89">
        <w:rPr>
          <w:color w:val="000000" w:themeColor="text1"/>
        </w:rPr>
        <w:t>)</w:t>
      </w:r>
      <w:r w:rsidR="005126DE" w:rsidRPr="00986F89">
        <w:rPr>
          <w:color w:val="000000" w:themeColor="text1"/>
        </w:rPr>
        <w:t>.</w:t>
      </w:r>
      <w:r w:rsidR="0042527D" w:rsidRPr="00986F89">
        <w:rPr>
          <w:color w:val="000000" w:themeColor="text1"/>
        </w:rPr>
        <w:t xml:space="preserve"> </w:t>
      </w:r>
      <w:r w:rsidR="005B6FD4" w:rsidRPr="00986F89">
        <w:rPr>
          <w:color w:val="000000" w:themeColor="text1"/>
        </w:rPr>
        <w:t>T</w:t>
      </w:r>
      <w:r w:rsidRPr="00986F89">
        <w:rPr>
          <w:color w:val="000000" w:themeColor="text1"/>
        </w:rPr>
        <w:t>he astrocyte</w:t>
      </w:r>
      <w:r w:rsidR="00D21C33" w:rsidRPr="00986F89">
        <w:rPr>
          <w:color w:val="000000" w:themeColor="text1"/>
        </w:rPr>
        <w:t>-</w:t>
      </w:r>
      <w:r w:rsidRPr="00986F89">
        <w:rPr>
          <w:color w:val="000000" w:themeColor="text1"/>
        </w:rPr>
        <w:t xml:space="preserve">endothelial </w:t>
      </w:r>
      <w:r w:rsidR="00D21C33" w:rsidRPr="00986F89">
        <w:rPr>
          <w:color w:val="000000" w:themeColor="text1"/>
        </w:rPr>
        <w:t xml:space="preserve">cell </w:t>
      </w:r>
      <w:r w:rsidRPr="00986F89">
        <w:rPr>
          <w:color w:val="000000" w:themeColor="text1"/>
        </w:rPr>
        <w:t>contact</w:t>
      </w:r>
      <w:r w:rsidR="00D21C33" w:rsidRPr="00986F89">
        <w:rPr>
          <w:color w:val="000000" w:themeColor="text1"/>
        </w:rPr>
        <w:t>s</w:t>
      </w:r>
      <w:r w:rsidR="005B6FD4" w:rsidRPr="00986F89">
        <w:rPr>
          <w:color w:val="000000" w:themeColor="text1"/>
        </w:rPr>
        <w:t xml:space="preserve"> </w:t>
      </w:r>
      <w:r w:rsidR="00D21C33" w:rsidRPr="00986F89">
        <w:rPr>
          <w:color w:val="000000" w:themeColor="text1"/>
        </w:rPr>
        <w:t xml:space="preserve">are </w:t>
      </w:r>
      <w:r w:rsidR="00907E64" w:rsidRPr="00986F89">
        <w:rPr>
          <w:color w:val="000000" w:themeColor="text1"/>
        </w:rPr>
        <w:t xml:space="preserve">known to </w:t>
      </w:r>
      <w:r w:rsidR="005B6FD4" w:rsidRPr="00986F89">
        <w:rPr>
          <w:color w:val="000000" w:themeColor="text1"/>
        </w:rPr>
        <w:t>p</w:t>
      </w:r>
      <w:r w:rsidR="00907E64" w:rsidRPr="00986F89">
        <w:rPr>
          <w:color w:val="000000" w:themeColor="text1"/>
        </w:rPr>
        <w:t>romote and stabilize</w:t>
      </w:r>
      <w:r w:rsidR="005B6FD4" w:rsidRPr="00986F89">
        <w:rPr>
          <w:color w:val="000000" w:themeColor="text1"/>
        </w:rPr>
        <w:t xml:space="preserve"> </w:t>
      </w:r>
      <w:r w:rsidR="00907E64" w:rsidRPr="00986F89">
        <w:rPr>
          <w:color w:val="000000" w:themeColor="text1"/>
        </w:rPr>
        <w:t>the</w:t>
      </w:r>
      <w:r w:rsidRPr="00986F89">
        <w:rPr>
          <w:color w:val="000000" w:themeColor="text1"/>
        </w:rPr>
        <w:t xml:space="preserve"> </w:t>
      </w:r>
      <w:r w:rsidR="00907E64" w:rsidRPr="00986F89">
        <w:rPr>
          <w:color w:val="000000" w:themeColor="text1"/>
        </w:rPr>
        <w:t>tightening</w:t>
      </w:r>
      <w:r w:rsidRPr="00986F89">
        <w:rPr>
          <w:color w:val="000000" w:themeColor="text1"/>
        </w:rPr>
        <w:t xml:space="preserve"> of the cellular barrier and </w:t>
      </w:r>
      <w:r w:rsidR="00D21C33" w:rsidRPr="00986F89">
        <w:rPr>
          <w:color w:val="000000" w:themeColor="text1"/>
        </w:rPr>
        <w:t xml:space="preserve">are </w:t>
      </w:r>
      <w:r w:rsidRPr="00986F89">
        <w:rPr>
          <w:color w:val="000000" w:themeColor="text1"/>
        </w:rPr>
        <w:t xml:space="preserve">associated </w:t>
      </w:r>
      <w:r w:rsidR="00D21C33" w:rsidRPr="00986F89">
        <w:rPr>
          <w:color w:val="000000" w:themeColor="text1"/>
        </w:rPr>
        <w:t xml:space="preserve">with </w:t>
      </w:r>
      <w:r w:rsidRPr="00986F89">
        <w:rPr>
          <w:color w:val="000000" w:themeColor="text1"/>
        </w:rPr>
        <w:t>lower permeability values</w:t>
      </w:r>
      <w:r w:rsidR="00D21C33" w:rsidRPr="00986F89">
        <w:rPr>
          <w:color w:val="000000" w:themeColor="text1"/>
        </w:rPr>
        <w:t xml:space="preserve"> of the BBB</w:t>
      </w:r>
      <w:r w:rsidR="001603A6" w:rsidRPr="00986F89">
        <w:rPr>
          <w:color w:val="000000" w:themeColor="text1"/>
          <w:vertAlign w:val="superscript"/>
        </w:rPr>
        <w:t>1</w:t>
      </w:r>
      <w:r w:rsidR="00765E51" w:rsidRPr="00986F89">
        <w:rPr>
          <w:color w:val="000000" w:themeColor="text1"/>
          <w:vertAlign w:val="superscript"/>
        </w:rPr>
        <w:t>9</w:t>
      </w:r>
      <w:r w:rsidRPr="00986F89">
        <w:rPr>
          <w:color w:val="000000" w:themeColor="text1"/>
        </w:rPr>
        <w:t xml:space="preserve">. </w:t>
      </w:r>
      <w:r w:rsidR="00F81B55" w:rsidRPr="00986F89">
        <w:rPr>
          <w:color w:val="000000" w:themeColor="text1"/>
        </w:rPr>
        <w:t>In accordance with that, w</w:t>
      </w:r>
      <w:r w:rsidR="00907E64" w:rsidRPr="00986F89">
        <w:rPr>
          <w:color w:val="000000" w:themeColor="text1"/>
        </w:rPr>
        <w:t xml:space="preserve">e observed a </w:t>
      </w:r>
      <w:r w:rsidR="007F026B" w:rsidRPr="00986F89">
        <w:rPr>
          <w:color w:val="000000" w:themeColor="text1"/>
        </w:rPr>
        <w:t xml:space="preserve">substantial decrease </w:t>
      </w:r>
      <w:r w:rsidR="00F81B55" w:rsidRPr="00986F89">
        <w:rPr>
          <w:color w:val="000000" w:themeColor="text1"/>
        </w:rPr>
        <w:t xml:space="preserve">in the </w:t>
      </w:r>
      <w:r w:rsidRPr="00986F89">
        <w:rPr>
          <w:color w:val="000000" w:themeColor="text1"/>
        </w:rPr>
        <w:t xml:space="preserve">permeability </w:t>
      </w:r>
      <w:r w:rsidR="00F81B55" w:rsidRPr="00986F89">
        <w:rPr>
          <w:color w:val="000000" w:themeColor="text1"/>
        </w:rPr>
        <w:t xml:space="preserve">of the mouse BBTB mimic </w:t>
      </w:r>
      <w:r w:rsidR="00907E64" w:rsidRPr="00986F89">
        <w:rPr>
          <w:color w:val="000000" w:themeColor="text1"/>
        </w:rPr>
        <w:t xml:space="preserve">for the </w:t>
      </w:r>
      <w:r w:rsidR="001A05B3" w:rsidRPr="00986F89">
        <w:rPr>
          <w:color w:val="000000" w:themeColor="text1"/>
        </w:rPr>
        <w:t>Na-Fl</w:t>
      </w:r>
      <w:r w:rsidR="00907E64" w:rsidRPr="00986F89">
        <w:rPr>
          <w:color w:val="000000" w:themeColor="text1"/>
        </w:rPr>
        <w:t xml:space="preserve"> from </w:t>
      </w:r>
      <w:r w:rsidR="003522FF" w:rsidRPr="00986F89">
        <w:rPr>
          <w:color w:val="000000" w:themeColor="text1"/>
        </w:rPr>
        <w:t>27</w:t>
      </w:r>
      <w:r w:rsidR="00907E64" w:rsidRPr="00986F89">
        <w:rPr>
          <w:color w:val="000000" w:themeColor="text1"/>
        </w:rPr>
        <w:t xml:space="preserve">.63 </w:t>
      </w:r>
      <w:r w:rsidR="00F1775F" w:rsidRPr="00986F89">
        <w:rPr>
          <w:color w:val="000000" w:themeColor="text1"/>
        </w:rPr>
        <w:t>(</w:t>
      </w:r>
      <w:r w:rsidR="00907E64" w:rsidRPr="00986F89">
        <w:rPr>
          <w:color w:val="000000" w:themeColor="text1"/>
        </w:rPr>
        <w:t>± 3.45)</w:t>
      </w:r>
      <w:r w:rsidR="00830922" w:rsidRPr="00986F89">
        <w:rPr>
          <w:color w:val="000000" w:themeColor="text1"/>
        </w:rPr>
        <w:t xml:space="preserve"> </w:t>
      </w:r>
      <w:r w:rsidR="00907E64" w:rsidRPr="00986F89">
        <w:rPr>
          <w:color w:val="000000" w:themeColor="text1"/>
        </w:rPr>
        <w:t>x</w:t>
      </w:r>
      <w:r w:rsidR="00830922" w:rsidRPr="00986F89">
        <w:rPr>
          <w:color w:val="000000" w:themeColor="text1"/>
        </w:rPr>
        <w:t xml:space="preserve"> </w:t>
      </w:r>
      <w:r w:rsidR="00907E64" w:rsidRPr="00986F89">
        <w:rPr>
          <w:color w:val="000000" w:themeColor="text1"/>
        </w:rPr>
        <w:t>10</w:t>
      </w:r>
      <w:r w:rsidR="00907E64" w:rsidRPr="00986F89">
        <w:rPr>
          <w:color w:val="000000" w:themeColor="text1"/>
          <w:vertAlign w:val="superscript"/>
        </w:rPr>
        <w:t>-6</w:t>
      </w:r>
      <w:r w:rsidR="008114FD" w:rsidRPr="00986F89">
        <w:rPr>
          <w:color w:val="000000" w:themeColor="text1"/>
          <w:vertAlign w:val="superscript"/>
        </w:rPr>
        <w:t xml:space="preserve"> </w:t>
      </w:r>
      <w:r w:rsidR="00907E64" w:rsidRPr="00986F89">
        <w:rPr>
          <w:color w:val="000000" w:themeColor="text1"/>
        </w:rPr>
        <w:t xml:space="preserve">cm/s in case of monocultures to 6.74 </w:t>
      </w:r>
      <w:r w:rsidR="00F1775F" w:rsidRPr="00986F89">
        <w:rPr>
          <w:color w:val="000000" w:themeColor="text1"/>
        </w:rPr>
        <w:t>(</w:t>
      </w:r>
      <w:r w:rsidR="00907E64" w:rsidRPr="00986F89">
        <w:rPr>
          <w:color w:val="000000" w:themeColor="text1"/>
        </w:rPr>
        <w:t>± 3.01)</w:t>
      </w:r>
      <w:r w:rsidR="00830922" w:rsidRPr="00986F89">
        <w:rPr>
          <w:color w:val="000000" w:themeColor="text1"/>
        </w:rPr>
        <w:t xml:space="preserve"> </w:t>
      </w:r>
      <w:r w:rsidR="00907E64" w:rsidRPr="00986F89">
        <w:rPr>
          <w:color w:val="000000" w:themeColor="text1"/>
        </w:rPr>
        <w:t>x</w:t>
      </w:r>
      <w:r w:rsidR="00830922" w:rsidRPr="00986F89">
        <w:rPr>
          <w:color w:val="000000" w:themeColor="text1"/>
        </w:rPr>
        <w:t xml:space="preserve"> </w:t>
      </w:r>
      <w:r w:rsidR="00907E64" w:rsidRPr="00986F89">
        <w:rPr>
          <w:color w:val="000000" w:themeColor="text1"/>
        </w:rPr>
        <w:t>10</w:t>
      </w:r>
      <w:r w:rsidR="00907E64" w:rsidRPr="00986F89">
        <w:rPr>
          <w:color w:val="000000" w:themeColor="text1"/>
          <w:vertAlign w:val="superscript"/>
        </w:rPr>
        <w:t>-6</w:t>
      </w:r>
      <w:r w:rsidR="008114FD" w:rsidRPr="00986F89">
        <w:rPr>
          <w:color w:val="000000" w:themeColor="text1"/>
          <w:vertAlign w:val="superscript"/>
        </w:rPr>
        <w:t xml:space="preserve"> </w:t>
      </w:r>
      <w:r w:rsidR="00907E64" w:rsidRPr="00986F89">
        <w:rPr>
          <w:color w:val="000000" w:themeColor="text1"/>
        </w:rPr>
        <w:t xml:space="preserve">cm/s when co-cultured with </w:t>
      </w:r>
      <w:r w:rsidR="00F1775F" w:rsidRPr="00986F89">
        <w:rPr>
          <w:color w:val="000000" w:themeColor="text1"/>
        </w:rPr>
        <w:t xml:space="preserve">the </w:t>
      </w:r>
      <w:r w:rsidR="0083722C">
        <w:rPr>
          <w:color w:val="000000" w:themeColor="text1"/>
        </w:rPr>
        <w:t>hypoxia-inducible factor knock out (</w:t>
      </w:r>
      <w:proofErr w:type="spellStart"/>
      <w:r w:rsidR="00907E64" w:rsidRPr="00986F89">
        <w:rPr>
          <w:color w:val="000000" w:themeColor="text1"/>
        </w:rPr>
        <w:t>HI</w:t>
      </w:r>
      <w:r w:rsidR="00CE2842" w:rsidRPr="00986F89">
        <w:rPr>
          <w:color w:val="000000" w:themeColor="text1"/>
        </w:rPr>
        <w:t>Fko</w:t>
      </w:r>
      <w:proofErr w:type="spellEnd"/>
      <w:r w:rsidR="0083722C">
        <w:rPr>
          <w:color w:val="000000" w:themeColor="text1"/>
        </w:rPr>
        <w:t>)</w:t>
      </w:r>
      <w:r w:rsidR="00CE2842" w:rsidRPr="00986F89">
        <w:rPr>
          <w:color w:val="000000" w:themeColor="text1"/>
        </w:rPr>
        <w:t xml:space="preserve"> astrocytes</w:t>
      </w:r>
      <w:r w:rsidR="00F81B55" w:rsidRPr="00986F89">
        <w:rPr>
          <w:color w:val="000000" w:themeColor="text1"/>
        </w:rPr>
        <w:t xml:space="preserve"> </w:t>
      </w:r>
      <w:r w:rsidR="00CE2842" w:rsidRPr="00986F89">
        <w:rPr>
          <w:color w:val="000000" w:themeColor="text1"/>
        </w:rPr>
        <w:t>(</w:t>
      </w:r>
      <w:r w:rsidR="000271C5" w:rsidRPr="00986F89">
        <w:rPr>
          <w:b/>
          <w:color w:val="000000" w:themeColor="text1"/>
        </w:rPr>
        <w:t>Table</w:t>
      </w:r>
      <w:r w:rsidR="00CE2842" w:rsidRPr="00986F89">
        <w:rPr>
          <w:b/>
          <w:color w:val="000000" w:themeColor="text1"/>
        </w:rPr>
        <w:t xml:space="preserve"> 1</w:t>
      </w:r>
      <w:r w:rsidR="00CE2842" w:rsidRPr="00986F89">
        <w:rPr>
          <w:color w:val="000000" w:themeColor="text1"/>
        </w:rPr>
        <w:t>). T</w:t>
      </w:r>
      <w:r w:rsidR="00907E64" w:rsidRPr="00986F89">
        <w:rPr>
          <w:color w:val="000000" w:themeColor="text1"/>
        </w:rPr>
        <w:t xml:space="preserve">he immortalized HuAR2T </w:t>
      </w:r>
      <w:r w:rsidR="007F026B" w:rsidRPr="00986F89">
        <w:rPr>
          <w:color w:val="000000" w:themeColor="text1"/>
        </w:rPr>
        <w:t>form</w:t>
      </w:r>
      <w:r w:rsidR="00907E64" w:rsidRPr="00986F89">
        <w:rPr>
          <w:color w:val="000000" w:themeColor="text1"/>
        </w:rPr>
        <w:t xml:space="preserve"> hig</w:t>
      </w:r>
      <w:r w:rsidR="00CE2842" w:rsidRPr="00986F89">
        <w:rPr>
          <w:color w:val="000000" w:themeColor="text1"/>
        </w:rPr>
        <w:t xml:space="preserve">hly permeable cellular barriers </w:t>
      </w:r>
      <w:r w:rsidR="00907E64" w:rsidRPr="00986F89">
        <w:rPr>
          <w:color w:val="000000" w:themeColor="text1"/>
        </w:rPr>
        <w:t>(</w:t>
      </w:r>
      <w:r w:rsidR="003522FF" w:rsidRPr="00986F89">
        <w:rPr>
          <w:color w:val="000000" w:themeColor="text1"/>
        </w:rPr>
        <w:t>104</w:t>
      </w:r>
      <w:r w:rsidR="00907E64" w:rsidRPr="00986F89">
        <w:rPr>
          <w:color w:val="000000" w:themeColor="text1"/>
        </w:rPr>
        <w:t xml:space="preserve">.92 ± </w:t>
      </w:r>
      <w:r w:rsidR="003522FF" w:rsidRPr="00986F89">
        <w:rPr>
          <w:color w:val="000000" w:themeColor="text1"/>
        </w:rPr>
        <w:t>2</w:t>
      </w:r>
      <w:r w:rsidR="00907E64" w:rsidRPr="00986F89">
        <w:rPr>
          <w:color w:val="000000" w:themeColor="text1"/>
        </w:rPr>
        <w:t>7.1</w:t>
      </w:r>
      <w:r w:rsidR="00830922" w:rsidRPr="00986F89">
        <w:rPr>
          <w:color w:val="000000" w:themeColor="text1"/>
        </w:rPr>
        <w:t xml:space="preserve"> </w:t>
      </w:r>
      <w:r w:rsidR="00907E64" w:rsidRPr="00986F89">
        <w:rPr>
          <w:color w:val="000000" w:themeColor="text1"/>
        </w:rPr>
        <w:t>x</w:t>
      </w:r>
      <w:r w:rsidR="00830922" w:rsidRPr="00986F89">
        <w:rPr>
          <w:color w:val="000000" w:themeColor="text1"/>
        </w:rPr>
        <w:t xml:space="preserve"> </w:t>
      </w:r>
      <w:r w:rsidR="00907E64" w:rsidRPr="00986F89">
        <w:rPr>
          <w:color w:val="000000" w:themeColor="text1"/>
        </w:rPr>
        <w:t>10</w:t>
      </w:r>
      <w:r w:rsidR="00907E64" w:rsidRPr="00986F89">
        <w:rPr>
          <w:color w:val="000000" w:themeColor="text1"/>
          <w:vertAlign w:val="superscript"/>
        </w:rPr>
        <w:t>-6</w:t>
      </w:r>
      <w:r w:rsidR="00C64303" w:rsidRPr="00986F89">
        <w:rPr>
          <w:color w:val="000000" w:themeColor="text1"/>
          <w:vertAlign w:val="superscript"/>
        </w:rPr>
        <w:t xml:space="preserve"> </w:t>
      </w:r>
      <w:r w:rsidR="00907E64" w:rsidRPr="00986F89">
        <w:rPr>
          <w:color w:val="000000" w:themeColor="text1"/>
        </w:rPr>
        <w:t>cm/s</w:t>
      </w:r>
      <w:r w:rsidR="00F1775F" w:rsidRPr="00986F89">
        <w:rPr>
          <w:color w:val="000000" w:themeColor="text1"/>
        </w:rPr>
        <w:t xml:space="preserve">, </w:t>
      </w:r>
      <w:r w:rsidR="000271C5" w:rsidRPr="00986F89">
        <w:rPr>
          <w:b/>
          <w:color w:val="000000" w:themeColor="text1"/>
        </w:rPr>
        <w:t>Table</w:t>
      </w:r>
      <w:r w:rsidR="00CE2842" w:rsidRPr="00986F89">
        <w:rPr>
          <w:b/>
          <w:color w:val="000000" w:themeColor="text1"/>
        </w:rPr>
        <w:t xml:space="preserve"> 1</w:t>
      </w:r>
      <w:r w:rsidR="00CE2842" w:rsidRPr="00986F89">
        <w:rPr>
          <w:color w:val="000000" w:themeColor="text1"/>
        </w:rPr>
        <w:t xml:space="preserve">). </w:t>
      </w:r>
      <w:r w:rsidR="002B6149" w:rsidRPr="00986F89">
        <w:rPr>
          <w:color w:val="000000" w:themeColor="text1"/>
        </w:rPr>
        <w:t>Similar to the murine model, w</w:t>
      </w:r>
      <w:r w:rsidR="00CE2842" w:rsidRPr="00986F89">
        <w:rPr>
          <w:color w:val="000000" w:themeColor="text1"/>
        </w:rPr>
        <w:t xml:space="preserve">e </w:t>
      </w:r>
      <w:r w:rsidR="000F6898" w:rsidRPr="00986F89">
        <w:rPr>
          <w:color w:val="000000" w:themeColor="text1"/>
        </w:rPr>
        <w:t xml:space="preserve">measured </w:t>
      </w:r>
      <w:r w:rsidR="00F81B55" w:rsidRPr="00986F89">
        <w:rPr>
          <w:color w:val="000000" w:themeColor="text1"/>
        </w:rPr>
        <w:t xml:space="preserve">significantly </w:t>
      </w:r>
      <w:r w:rsidR="000F6898" w:rsidRPr="00986F89">
        <w:rPr>
          <w:color w:val="000000" w:themeColor="text1"/>
        </w:rPr>
        <w:t>lower</w:t>
      </w:r>
      <w:r w:rsidR="00CE2842" w:rsidRPr="00986F89">
        <w:rPr>
          <w:color w:val="000000" w:themeColor="text1"/>
        </w:rPr>
        <w:t xml:space="preserve"> permeability </w:t>
      </w:r>
      <w:r w:rsidR="00C50B92" w:rsidRPr="00986F89">
        <w:rPr>
          <w:color w:val="000000" w:themeColor="text1"/>
        </w:rPr>
        <w:t xml:space="preserve">of the BBTB </w:t>
      </w:r>
      <w:r w:rsidR="00F969CD" w:rsidRPr="00986F89">
        <w:rPr>
          <w:color w:val="000000" w:themeColor="text1"/>
        </w:rPr>
        <w:t xml:space="preserve">to </w:t>
      </w:r>
      <w:r w:rsidR="001A05B3" w:rsidRPr="00986F89">
        <w:rPr>
          <w:color w:val="000000" w:themeColor="text1"/>
        </w:rPr>
        <w:t>Na-Fl</w:t>
      </w:r>
      <w:r w:rsidR="00D44104">
        <w:rPr>
          <w:color w:val="000000" w:themeColor="text1"/>
        </w:rPr>
        <w:t>, namely</w:t>
      </w:r>
      <w:r w:rsidR="00F969CD" w:rsidRPr="00986F89">
        <w:rPr>
          <w:color w:val="000000" w:themeColor="text1"/>
        </w:rPr>
        <w:t xml:space="preserve"> </w:t>
      </w:r>
      <w:r w:rsidR="003522FF" w:rsidRPr="00986F89">
        <w:rPr>
          <w:color w:val="000000" w:themeColor="text1"/>
        </w:rPr>
        <w:t>4</w:t>
      </w:r>
      <w:r w:rsidR="00CE2842" w:rsidRPr="00986F89">
        <w:rPr>
          <w:color w:val="000000" w:themeColor="text1"/>
        </w:rPr>
        <w:t xml:space="preserve">7.4 </w:t>
      </w:r>
      <w:r w:rsidR="00F1775F" w:rsidRPr="00986F89">
        <w:rPr>
          <w:color w:val="000000" w:themeColor="text1"/>
        </w:rPr>
        <w:t>(</w:t>
      </w:r>
      <w:r w:rsidR="00CE2842" w:rsidRPr="00986F89">
        <w:rPr>
          <w:color w:val="000000" w:themeColor="text1"/>
        </w:rPr>
        <w:t xml:space="preserve">± </w:t>
      </w:r>
      <w:r w:rsidR="003522FF" w:rsidRPr="00986F89">
        <w:rPr>
          <w:color w:val="000000" w:themeColor="text1"/>
        </w:rPr>
        <w:t>14</w:t>
      </w:r>
      <w:r w:rsidR="00CE2842" w:rsidRPr="00986F89">
        <w:rPr>
          <w:color w:val="000000" w:themeColor="text1"/>
        </w:rPr>
        <w:t>.32)</w:t>
      </w:r>
      <w:r w:rsidR="00830922" w:rsidRPr="00986F89">
        <w:rPr>
          <w:color w:val="000000" w:themeColor="text1"/>
        </w:rPr>
        <w:t xml:space="preserve"> </w:t>
      </w:r>
      <w:r w:rsidR="00CE2842" w:rsidRPr="00986F89">
        <w:rPr>
          <w:color w:val="000000" w:themeColor="text1"/>
        </w:rPr>
        <w:t>x</w:t>
      </w:r>
      <w:r w:rsidR="00830922" w:rsidRPr="00986F89">
        <w:rPr>
          <w:color w:val="000000" w:themeColor="text1"/>
        </w:rPr>
        <w:t xml:space="preserve"> </w:t>
      </w:r>
      <w:r w:rsidR="00CE2842" w:rsidRPr="00986F89">
        <w:rPr>
          <w:color w:val="000000" w:themeColor="text1"/>
        </w:rPr>
        <w:t>10</w:t>
      </w:r>
      <w:r w:rsidR="00CE2842" w:rsidRPr="00986F89">
        <w:rPr>
          <w:color w:val="000000" w:themeColor="text1"/>
          <w:vertAlign w:val="superscript"/>
        </w:rPr>
        <w:t>-6</w:t>
      </w:r>
      <w:r w:rsidR="00765E51" w:rsidRPr="00986F89">
        <w:rPr>
          <w:color w:val="000000" w:themeColor="text1"/>
          <w:vertAlign w:val="superscript"/>
        </w:rPr>
        <w:t xml:space="preserve"> </w:t>
      </w:r>
      <w:r w:rsidR="00CE2842" w:rsidRPr="00986F89">
        <w:rPr>
          <w:color w:val="000000" w:themeColor="text1"/>
        </w:rPr>
        <w:t>cm/s</w:t>
      </w:r>
      <w:r w:rsidR="00D44104">
        <w:rPr>
          <w:color w:val="000000" w:themeColor="text1"/>
        </w:rPr>
        <w:t>,</w:t>
      </w:r>
      <w:r w:rsidR="00CE2842" w:rsidRPr="00986F89">
        <w:rPr>
          <w:color w:val="000000" w:themeColor="text1"/>
        </w:rPr>
        <w:t xml:space="preserve"> when </w:t>
      </w:r>
      <w:r w:rsidR="00C50B92" w:rsidRPr="00986F89">
        <w:rPr>
          <w:color w:val="000000" w:themeColor="text1"/>
        </w:rPr>
        <w:t xml:space="preserve">the HuAR2T cells were </w:t>
      </w:r>
      <w:r w:rsidR="00907E64" w:rsidRPr="00986F89">
        <w:rPr>
          <w:color w:val="000000" w:themeColor="text1"/>
        </w:rPr>
        <w:t xml:space="preserve">co-cultured with </w:t>
      </w:r>
      <w:r w:rsidR="00F1775F" w:rsidRPr="00986F89">
        <w:rPr>
          <w:color w:val="000000" w:themeColor="text1"/>
        </w:rPr>
        <w:t xml:space="preserve">the </w:t>
      </w:r>
      <w:r w:rsidR="00907E64" w:rsidRPr="00986F89">
        <w:rPr>
          <w:color w:val="000000" w:themeColor="text1"/>
        </w:rPr>
        <w:t>human primary astrocytes (</w:t>
      </w:r>
      <w:r w:rsidR="000271C5" w:rsidRPr="00986F89">
        <w:rPr>
          <w:b/>
          <w:color w:val="000000" w:themeColor="text1"/>
        </w:rPr>
        <w:t>Table</w:t>
      </w:r>
      <w:r w:rsidR="00907E64" w:rsidRPr="00986F89">
        <w:rPr>
          <w:b/>
          <w:color w:val="000000" w:themeColor="text1"/>
        </w:rPr>
        <w:t xml:space="preserve"> 1</w:t>
      </w:r>
      <w:r w:rsidR="00907E64" w:rsidRPr="00986F89">
        <w:rPr>
          <w:color w:val="000000" w:themeColor="text1"/>
        </w:rPr>
        <w:t>).</w:t>
      </w:r>
    </w:p>
    <w:p w14:paraId="0A7B0BC9" w14:textId="77777777" w:rsidR="00E04160" w:rsidRPr="00986F89" w:rsidRDefault="00E04160" w:rsidP="00986F89">
      <w:pPr>
        <w:widowControl/>
        <w:rPr>
          <w:color w:val="000000" w:themeColor="text1"/>
        </w:rPr>
      </w:pPr>
    </w:p>
    <w:p w14:paraId="04E9905E" w14:textId="6B6DCE82" w:rsidR="00CE2842" w:rsidRPr="00986F89" w:rsidRDefault="00F81A7E" w:rsidP="00986F89">
      <w:pPr>
        <w:widowControl/>
        <w:rPr>
          <w:color w:val="000000" w:themeColor="text1"/>
        </w:rPr>
      </w:pPr>
      <w:r w:rsidRPr="00986F89">
        <w:rPr>
          <w:color w:val="000000" w:themeColor="text1"/>
        </w:rPr>
        <w:t xml:space="preserve">In both </w:t>
      </w:r>
      <w:r w:rsidR="00EA6015" w:rsidRPr="00986F89">
        <w:rPr>
          <w:color w:val="000000" w:themeColor="text1"/>
        </w:rPr>
        <w:t xml:space="preserve">murine </w:t>
      </w:r>
      <w:r w:rsidRPr="00986F89">
        <w:rPr>
          <w:color w:val="000000" w:themeColor="text1"/>
        </w:rPr>
        <w:t xml:space="preserve">and human </w:t>
      </w:r>
      <w:r w:rsidR="00865F97" w:rsidRPr="00986F89">
        <w:rPr>
          <w:color w:val="000000" w:themeColor="text1"/>
        </w:rPr>
        <w:t>BBTB mimics</w:t>
      </w:r>
      <w:r w:rsidRPr="00986F89">
        <w:rPr>
          <w:color w:val="000000" w:themeColor="text1"/>
        </w:rPr>
        <w:t xml:space="preserve">, the presence of </w:t>
      </w:r>
      <w:r w:rsidR="00EA6015" w:rsidRPr="00986F89">
        <w:rPr>
          <w:color w:val="000000" w:themeColor="text1"/>
        </w:rPr>
        <w:t xml:space="preserve">the </w:t>
      </w:r>
      <w:r w:rsidRPr="00986F89">
        <w:rPr>
          <w:color w:val="000000" w:themeColor="text1"/>
        </w:rPr>
        <w:t>patient</w:t>
      </w:r>
      <w:r w:rsidR="00EA6015" w:rsidRPr="00986F89">
        <w:rPr>
          <w:color w:val="000000" w:themeColor="text1"/>
        </w:rPr>
        <w:t>-derived</w:t>
      </w:r>
      <w:r w:rsidRPr="00986F89">
        <w:rPr>
          <w:color w:val="000000" w:themeColor="text1"/>
        </w:rPr>
        <w:t xml:space="preserve"> </w:t>
      </w:r>
      <w:r w:rsidR="00F1775F" w:rsidRPr="00986F89">
        <w:rPr>
          <w:color w:val="000000" w:themeColor="text1"/>
        </w:rPr>
        <w:t xml:space="preserve">glioblastoma </w:t>
      </w:r>
      <w:r w:rsidR="00857B62" w:rsidRPr="00986F89">
        <w:rPr>
          <w:color w:val="000000" w:themeColor="text1"/>
        </w:rPr>
        <w:t>spheres</w:t>
      </w:r>
      <w:r w:rsidRPr="00986F89">
        <w:rPr>
          <w:color w:val="000000" w:themeColor="text1"/>
        </w:rPr>
        <w:t xml:space="preserve"> induced a slight increase </w:t>
      </w:r>
      <w:r w:rsidR="00EA6015" w:rsidRPr="00986F89">
        <w:rPr>
          <w:color w:val="000000" w:themeColor="text1"/>
        </w:rPr>
        <w:t xml:space="preserve">in </w:t>
      </w:r>
      <w:r w:rsidRPr="00986F89">
        <w:rPr>
          <w:color w:val="000000" w:themeColor="text1"/>
        </w:rPr>
        <w:t>the permeability values</w:t>
      </w:r>
      <w:r w:rsidR="003522FF" w:rsidRPr="00986F89">
        <w:rPr>
          <w:color w:val="000000" w:themeColor="text1"/>
        </w:rPr>
        <w:t xml:space="preserve"> compared to the endothelial cell-astrocyte co-cultures alone</w:t>
      </w:r>
      <w:r w:rsidRPr="00986F89">
        <w:rPr>
          <w:color w:val="000000" w:themeColor="text1"/>
        </w:rPr>
        <w:t xml:space="preserve"> (</w:t>
      </w:r>
      <w:r w:rsidR="000271C5" w:rsidRPr="00986F89">
        <w:rPr>
          <w:b/>
          <w:color w:val="000000" w:themeColor="text1"/>
        </w:rPr>
        <w:t>Table</w:t>
      </w:r>
      <w:r w:rsidRPr="00986F89">
        <w:rPr>
          <w:b/>
          <w:color w:val="000000" w:themeColor="text1"/>
        </w:rPr>
        <w:t xml:space="preserve"> 1</w:t>
      </w:r>
      <w:r w:rsidRPr="00986F89">
        <w:rPr>
          <w:color w:val="000000" w:themeColor="text1"/>
        </w:rPr>
        <w:t>).</w:t>
      </w:r>
      <w:r w:rsidR="00857B62" w:rsidRPr="00986F89">
        <w:rPr>
          <w:color w:val="000000" w:themeColor="text1"/>
        </w:rPr>
        <w:t xml:space="preserve"> This phenomenon is observed with several but not all of </w:t>
      </w:r>
      <w:r w:rsidR="000A21AC">
        <w:rPr>
          <w:color w:val="000000" w:themeColor="text1"/>
        </w:rPr>
        <w:t>the</w:t>
      </w:r>
      <w:r w:rsidR="00857B62" w:rsidRPr="00986F89">
        <w:rPr>
          <w:color w:val="000000" w:themeColor="text1"/>
        </w:rPr>
        <w:t xml:space="preserve"> patient glioma sphere models. </w:t>
      </w:r>
      <w:r w:rsidR="00F1775F" w:rsidRPr="00986F89">
        <w:rPr>
          <w:color w:val="000000" w:themeColor="text1"/>
        </w:rPr>
        <w:t>This may be due to the VEGF-A that is secreted by some of these patient-derived cells</w:t>
      </w:r>
      <w:r w:rsidR="00857B62" w:rsidRPr="00986F89">
        <w:rPr>
          <w:color w:val="000000" w:themeColor="text1"/>
        </w:rPr>
        <w:t xml:space="preserve">. </w:t>
      </w:r>
    </w:p>
    <w:p w14:paraId="37E101A4" w14:textId="77777777" w:rsidR="00E04160" w:rsidRPr="00986F89" w:rsidRDefault="00E04160" w:rsidP="00986F89">
      <w:pPr>
        <w:widowControl/>
        <w:rPr>
          <w:color w:val="000000" w:themeColor="text1"/>
        </w:rPr>
      </w:pPr>
    </w:p>
    <w:p w14:paraId="0F541AE7" w14:textId="6E983913" w:rsidR="00CE2842" w:rsidRPr="00986F89" w:rsidRDefault="00F81A7E" w:rsidP="00986F89">
      <w:pPr>
        <w:widowControl/>
        <w:rPr>
          <w:color w:val="000000" w:themeColor="text1"/>
        </w:rPr>
      </w:pPr>
      <w:r w:rsidRPr="00986F89">
        <w:rPr>
          <w:color w:val="000000" w:themeColor="text1"/>
        </w:rPr>
        <w:t xml:space="preserve">To compare the permeability values of the </w:t>
      </w:r>
      <w:r w:rsidR="000F6898" w:rsidRPr="003065AC">
        <w:rPr>
          <w:color w:val="000000" w:themeColor="text1"/>
        </w:rPr>
        <w:t>in vitro</w:t>
      </w:r>
      <w:r w:rsidR="000F6898" w:rsidRPr="00986F89">
        <w:rPr>
          <w:i/>
          <w:color w:val="000000" w:themeColor="text1"/>
        </w:rPr>
        <w:t xml:space="preserve"> </w:t>
      </w:r>
      <w:r w:rsidRPr="00986F89">
        <w:rPr>
          <w:color w:val="000000" w:themeColor="text1"/>
        </w:rPr>
        <w:t>BBTB mimics</w:t>
      </w:r>
      <w:r w:rsidR="000F6898" w:rsidRPr="00986F89">
        <w:rPr>
          <w:color w:val="000000" w:themeColor="text1"/>
        </w:rPr>
        <w:t xml:space="preserve"> with the </w:t>
      </w:r>
      <w:r w:rsidR="000F6898" w:rsidRPr="003065AC">
        <w:rPr>
          <w:color w:val="000000" w:themeColor="text1"/>
        </w:rPr>
        <w:t>in vivo</w:t>
      </w:r>
      <w:r w:rsidR="000F6898" w:rsidRPr="00986F89">
        <w:rPr>
          <w:i/>
          <w:color w:val="000000" w:themeColor="text1"/>
        </w:rPr>
        <w:t xml:space="preserve"> </w:t>
      </w:r>
      <w:r w:rsidR="000F6898" w:rsidRPr="00986F89">
        <w:rPr>
          <w:color w:val="000000" w:themeColor="text1"/>
        </w:rPr>
        <w:t xml:space="preserve">BBB, we </w:t>
      </w:r>
      <w:r w:rsidR="002B6149" w:rsidRPr="00986F89">
        <w:rPr>
          <w:color w:val="000000" w:themeColor="text1"/>
        </w:rPr>
        <w:t xml:space="preserve">imaged the real-time </w:t>
      </w:r>
      <w:r w:rsidR="000F6898" w:rsidRPr="00986F89">
        <w:rPr>
          <w:color w:val="000000" w:themeColor="text1"/>
        </w:rPr>
        <w:t xml:space="preserve">diffusion of the </w:t>
      </w:r>
      <w:r w:rsidR="001A05B3" w:rsidRPr="00986F89">
        <w:rPr>
          <w:color w:val="000000" w:themeColor="text1"/>
        </w:rPr>
        <w:t>Na-Fl</w:t>
      </w:r>
      <w:r w:rsidR="000F6898" w:rsidRPr="00986F89">
        <w:rPr>
          <w:color w:val="000000" w:themeColor="text1"/>
        </w:rPr>
        <w:t xml:space="preserve"> through a cranial window implanted in </w:t>
      </w:r>
      <w:r w:rsidR="003D3C81" w:rsidRPr="00986F89">
        <w:rPr>
          <w:color w:val="000000" w:themeColor="text1"/>
        </w:rPr>
        <w:t xml:space="preserve">nude </w:t>
      </w:r>
      <w:r w:rsidR="000F6898" w:rsidRPr="00986F89">
        <w:rPr>
          <w:color w:val="000000" w:themeColor="text1"/>
        </w:rPr>
        <w:t xml:space="preserve">mice. Using a fluorescence stereomicroscope, </w:t>
      </w:r>
      <w:r w:rsidR="001A05B3" w:rsidRPr="00986F89">
        <w:rPr>
          <w:color w:val="000000" w:themeColor="text1"/>
        </w:rPr>
        <w:t>Na-Fl</w:t>
      </w:r>
      <w:r w:rsidR="000F6898" w:rsidRPr="00986F89">
        <w:rPr>
          <w:color w:val="000000" w:themeColor="text1"/>
        </w:rPr>
        <w:t xml:space="preserve"> </w:t>
      </w:r>
      <w:r w:rsidR="001A05B3" w:rsidRPr="00986F89">
        <w:rPr>
          <w:color w:val="000000" w:themeColor="text1"/>
        </w:rPr>
        <w:t>diffusion</w:t>
      </w:r>
      <w:r w:rsidR="007F026B" w:rsidRPr="00986F89">
        <w:rPr>
          <w:color w:val="000000" w:themeColor="text1"/>
        </w:rPr>
        <w:t xml:space="preserve"> from </w:t>
      </w:r>
      <w:r w:rsidR="003D3C81" w:rsidRPr="00986F89">
        <w:rPr>
          <w:color w:val="000000" w:themeColor="text1"/>
        </w:rPr>
        <w:t xml:space="preserve">the </w:t>
      </w:r>
      <w:r w:rsidR="00D549F9" w:rsidRPr="00986F89">
        <w:rPr>
          <w:color w:val="000000" w:themeColor="text1"/>
        </w:rPr>
        <w:t xml:space="preserve">blood vessel capillaries deriving from the main </w:t>
      </w:r>
      <w:proofErr w:type="spellStart"/>
      <w:r w:rsidR="00865F97" w:rsidRPr="00986F89">
        <w:rPr>
          <w:color w:val="000000" w:themeColor="text1"/>
        </w:rPr>
        <w:t>pial</w:t>
      </w:r>
      <w:proofErr w:type="spellEnd"/>
      <w:r w:rsidR="000F6898" w:rsidRPr="00986F89">
        <w:rPr>
          <w:color w:val="000000" w:themeColor="text1"/>
        </w:rPr>
        <w:t xml:space="preserve"> blood vessels was recorded before, during</w:t>
      </w:r>
      <w:r w:rsidR="0019534E" w:rsidRPr="00986F89">
        <w:rPr>
          <w:color w:val="000000" w:themeColor="text1"/>
        </w:rPr>
        <w:t>,</w:t>
      </w:r>
      <w:r w:rsidR="000F6898" w:rsidRPr="00986F89">
        <w:rPr>
          <w:color w:val="000000" w:themeColor="text1"/>
        </w:rPr>
        <w:t xml:space="preserve"> and after systemic injection of the probe (</w:t>
      </w:r>
      <w:r w:rsidR="000271C5" w:rsidRPr="00986F89">
        <w:rPr>
          <w:b/>
          <w:color w:val="000000" w:themeColor="text1"/>
        </w:rPr>
        <w:t>Figure</w:t>
      </w:r>
      <w:r w:rsidR="00E3655C" w:rsidRPr="00986F89">
        <w:rPr>
          <w:b/>
          <w:color w:val="000000" w:themeColor="text1"/>
        </w:rPr>
        <w:t xml:space="preserve"> 2C</w:t>
      </w:r>
      <w:r w:rsidR="000F6898" w:rsidRPr="00986F89">
        <w:rPr>
          <w:color w:val="000000" w:themeColor="text1"/>
        </w:rPr>
        <w:t>). Measurement</w:t>
      </w:r>
      <w:r w:rsidR="00D837F5">
        <w:rPr>
          <w:color w:val="000000" w:themeColor="text1"/>
        </w:rPr>
        <w:t>s</w:t>
      </w:r>
      <w:r w:rsidR="000F6898" w:rsidRPr="00986F89">
        <w:rPr>
          <w:color w:val="000000" w:themeColor="text1"/>
        </w:rPr>
        <w:t xml:space="preserve"> of the differential fluorescence values from the circulating blood and brain cortical parenchyma over time allow</w:t>
      </w:r>
      <w:r w:rsidR="00D837F5">
        <w:rPr>
          <w:color w:val="000000" w:themeColor="text1"/>
        </w:rPr>
        <w:t>ed</w:t>
      </w:r>
      <w:r w:rsidR="000F6898" w:rsidRPr="00986F89">
        <w:rPr>
          <w:color w:val="000000" w:themeColor="text1"/>
        </w:rPr>
        <w:t xml:space="preserve"> </w:t>
      </w:r>
      <w:r w:rsidR="003D3C81" w:rsidRPr="00986F89">
        <w:rPr>
          <w:color w:val="000000" w:themeColor="text1"/>
        </w:rPr>
        <w:t xml:space="preserve">us </w:t>
      </w:r>
      <w:r w:rsidR="000F6898" w:rsidRPr="00986F89">
        <w:rPr>
          <w:color w:val="000000" w:themeColor="text1"/>
        </w:rPr>
        <w:t xml:space="preserve">to </w:t>
      </w:r>
      <w:r w:rsidR="00C50B92" w:rsidRPr="00986F89">
        <w:rPr>
          <w:color w:val="000000" w:themeColor="text1"/>
        </w:rPr>
        <w:t>calculate</w:t>
      </w:r>
      <w:r w:rsidR="002374E6" w:rsidRPr="00986F89">
        <w:rPr>
          <w:color w:val="000000" w:themeColor="text1"/>
        </w:rPr>
        <w:t xml:space="preserve"> </w:t>
      </w:r>
      <w:r w:rsidR="00D837F5">
        <w:rPr>
          <w:color w:val="000000" w:themeColor="text1"/>
        </w:rPr>
        <w:t xml:space="preserve">the </w:t>
      </w:r>
      <w:r w:rsidR="002374E6" w:rsidRPr="00986F89">
        <w:rPr>
          <w:color w:val="000000" w:themeColor="text1"/>
        </w:rPr>
        <w:t>approximate</w:t>
      </w:r>
      <w:r w:rsidR="00C50B92" w:rsidRPr="00986F89">
        <w:rPr>
          <w:color w:val="000000" w:themeColor="text1"/>
        </w:rPr>
        <w:t xml:space="preserve"> </w:t>
      </w:r>
      <w:r w:rsidR="002B6149" w:rsidRPr="00986F89">
        <w:rPr>
          <w:color w:val="000000" w:themeColor="text1"/>
        </w:rPr>
        <w:t xml:space="preserve">permeability </w:t>
      </w:r>
      <w:r w:rsidR="00C50B92" w:rsidRPr="00986F89">
        <w:rPr>
          <w:color w:val="000000" w:themeColor="text1"/>
        </w:rPr>
        <w:t xml:space="preserve">values </w:t>
      </w:r>
      <w:r w:rsidR="002B6149" w:rsidRPr="00986F89">
        <w:rPr>
          <w:color w:val="000000" w:themeColor="text1"/>
        </w:rPr>
        <w:t xml:space="preserve">of </w:t>
      </w:r>
      <w:r w:rsidR="000F6898" w:rsidRPr="00986F89">
        <w:rPr>
          <w:color w:val="000000" w:themeColor="text1"/>
        </w:rPr>
        <w:t xml:space="preserve">the </w:t>
      </w:r>
      <w:r w:rsidR="003D3C81" w:rsidRPr="00986F89">
        <w:rPr>
          <w:color w:val="000000" w:themeColor="text1"/>
        </w:rPr>
        <w:t xml:space="preserve">nude </w:t>
      </w:r>
      <w:r w:rsidR="000F6898" w:rsidRPr="00986F89">
        <w:rPr>
          <w:color w:val="000000" w:themeColor="text1"/>
        </w:rPr>
        <w:t>mouse</w:t>
      </w:r>
      <w:r w:rsidR="00D837F5">
        <w:rPr>
          <w:color w:val="000000" w:themeColor="text1"/>
        </w:rPr>
        <w:t>’s</w:t>
      </w:r>
      <w:r w:rsidR="000F6898" w:rsidRPr="00986F89">
        <w:rPr>
          <w:color w:val="000000" w:themeColor="text1"/>
        </w:rPr>
        <w:t xml:space="preserve"> BBB for </w:t>
      </w:r>
      <w:r w:rsidR="001A05B3" w:rsidRPr="00986F89">
        <w:rPr>
          <w:color w:val="000000" w:themeColor="text1"/>
        </w:rPr>
        <w:t>Na-Fl</w:t>
      </w:r>
      <w:r w:rsidR="000F6898" w:rsidRPr="00986F89">
        <w:rPr>
          <w:color w:val="000000" w:themeColor="text1"/>
        </w:rPr>
        <w:t xml:space="preserve"> (5.57 ± 2.19</w:t>
      </w:r>
      <w:r w:rsidR="00C50B92" w:rsidRPr="00986F89">
        <w:rPr>
          <w:color w:val="000000" w:themeColor="text1"/>
        </w:rPr>
        <w:t xml:space="preserve"> </w:t>
      </w:r>
      <w:r w:rsidR="000F6898" w:rsidRPr="00986F89">
        <w:rPr>
          <w:color w:val="000000" w:themeColor="text1"/>
        </w:rPr>
        <w:t>x</w:t>
      </w:r>
      <w:r w:rsidR="00C50B92" w:rsidRPr="00986F89">
        <w:rPr>
          <w:color w:val="000000" w:themeColor="text1"/>
        </w:rPr>
        <w:t xml:space="preserve"> </w:t>
      </w:r>
      <w:r w:rsidR="000F6898" w:rsidRPr="00986F89">
        <w:rPr>
          <w:color w:val="000000" w:themeColor="text1"/>
        </w:rPr>
        <w:t>10</w:t>
      </w:r>
      <w:r w:rsidR="000F6898" w:rsidRPr="00986F89">
        <w:rPr>
          <w:color w:val="000000" w:themeColor="text1"/>
          <w:vertAlign w:val="superscript"/>
        </w:rPr>
        <w:t>-6</w:t>
      </w:r>
      <w:r w:rsidR="00C64303" w:rsidRPr="003065AC">
        <w:rPr>
          <w:color w:val="000000" w:themeColor="text1"/>
        </w:rPr>
        <w:t xml:space="preserve"> </w:t>
      </w:r>
      <w:r w:rsidR="000F6898" w:rsidRPr="00986F89">
        <w:rPr>
          <w:color w:val="000000" w:themeColor="text1"/>
        </w:rPr>
        <w:t>cm/s</w:t>
      </w:r>
      <w:r w:rsidR="0019534E" w:rsidRPr="00986F89">
        <w:rPr>
          <w:color w:val="000000" w:themeColor="text1"/>
        </w:rPr>
        <w:t xml:space="preserve">, </w:t>
      </w:r>
      <w:r w:rsidR="000271C5" w:rsidRPr="00986F89">
        <w:rPr>
          <w:b/>
          <w:color w:val="000000" w:themeColor="text1"/>
        </w:rPr>
        <w:t>Table</w:t>
      </w:r>
      <w:r w:rsidR="000F6898" w:rsidRPr="00986F89">
        <w:rPr>
          <w:b/>
          <w:color w:val="000000" w:themeColor="text1"/>
        </w:rPr>
        <w:t xml:space="preserve"> 1</w:t>
      </w:r>
      <w:r w:rsidR="000F6898" w:rsidRPr="00986F89">
        <w:rPr>
          <w:color w:val="000000" w:themeColor="text1"/>
        </w:rPr>
        <w:t>).</w:t>
      </w:r>
    </w:p>
    <w:p w14:paraId="2898BE9A" w14:textId="77777777" w:rsidR="000F6898" w:rsidRPr="00986F89" w:rsidRDefault="000F6898" w:rsidP="00986F89">
      <w:pPr>
        <w:widowControl/>
        <w:rPr>
          <w:color w:val="000000" w:themeColor="text1"/>
        </w:rPr>
      </w:pPr>
    </w:p>
    <w:p w14:paraId="06D4D3A5" w14:textId="711CA480" w:rsidR="005126DE" w:rsidRPr="00986F89" w:rsidRDefault="00F81A7E" w:rsidP="00986F89">
      <w:pPr>
        <w:widowControl/>
        <w:rPr>
          <w:color w:val="000000" w:themeColor="text1"/>
        </w:rPr>
      </w:pPr>
      <w:r w:rsidRPr="00986F89">
        <w:rPr>
          <w:color w:val="000000" w:themeColor="text1"/>
        </w:rPr>
        <w:t xml:space="preserve">To </w:t>
      </w:r>
      <w:r w:rsidR="00BF0332" w:rsidRPr="00986F89">
        <w:rPr>
          <w:color w:val="000000" w:themeColor="text1"/>
        </w:rPr>
        <w:t>illustrate how</w:t>
      </w:r>
      <w:r w:rsidRPr="00986F89">
        <w:rPr>
          <w:color w:val="000000" w:themeColor="text1"/>
        </w:rPr>
        <w:t xml:space="preserve"> this </w:t>
      </w:r>
      <w:r w:rsidR="00A14AB0" w:rsidRPr="00986F89">
        <w:rPr>
          <w:color w:val="000000" w:themeColor="text1"/>
        </w:rPr>
        <w:t>BBTB mimic</w:t>
      </w:r>
      <w:r w:rsidRPr="00986F89">
        <w:rPr>
          <w:color w:val="000000" w:themeColor="text1"/>
        </w:rPr>
        <w:t xml:space="preserve"> </w:t>
      </w:r>
      <w:r w:rsidR="00BF0332" w:rsidRPr="00986F89">
        <w:rPr>
          <w:color w:val="000000" w:themeColor="text1"/>
        </w:rPr>
        <w:t>can be used</w:t>
      </w:r>
      <w:r w:rsidR="00A14AB0" w:rsidRPr="00986F89">
        <w:rPr>
          <w:color w:val="000000" w:themeColor="text1"/>
        </w:rPr>
        <w:t xml:space="preserve"> </w:t>
      </w:r>
      <w:r w:rsidR="00BF0332" w:rsidRPr="00986F89">
        <w:rPr>
          <w:color w:val="000000" w:themeColor="text1"/>
        </w:rPr>
        <w:t xml:space="preserve">for </w:t>
      </w:r>
      <w:r w:rsidR="003D3C81" w:rsidRPr="00986F89">
        <w:rPr>
          <w:color w:val="000000" w:themeColor="text1"/>
        </w:rPr>
        <w:t xml:space="preserve">visualization of </w:t>
      </w:r>
      <w:r w:rsidR="00BF0332" w:rsidRPr="00986F89">
        <w:rPr>
          <w:color w:val="000000" w:themeColor="text1"/>
        </w:rPr>
        <w:t xml:space="preserve">the passage of compounds </w:t>
      </w:r>
      <w:r w:rsidR="003D3C81" w:rsidRPr="00986F89">
        <w:rPr>
          <w:color w:val="000000" w:themeColor="text1"/>
        </w:rPr>
        <w:t xml:space="preserve">from </w:t>
      </w:r>
      <w:r w:rsidR="00BF0332" w:rsidRPr="00986F89">
        <w:rPr>
          <w:color w:val="000000" w:themeColor="text1"/>
        </w:rPr>
        <w:t>to the blood side to the brain side</w:t>
      </w:r>
      <w:r w:rsidR="00A14AB0" w:rsidRPr="00986F89">
        <w:rPr>
          <w:color w:val="000000" w:themeColor="text1"/>
        </w:rPr>
        <w:t xml:space="preserve">, we </w:t>
      </w:r>
      <w:r w:rsidR="00DF758D" w:rsidRPr="00986F89">
        <w:rPr>
          <w:color w:val="000000" w:themeColor="text1"/>
        </w:rPr>
        <w:t>compared</w:t>
      </w:r>
      <w:r w:rsidR="003D3C81" w:rsidRPr="00986F89">
        <w:rPr>
          <w:color w:val="000000" w:themeColor="text1"/>
        </w:rPr>
        <w:t xml:space="preserve"> </w:t>
      </w:r>
      <w:r w:rsidR="00A14AB0" w:rsidRPr="00986F89">
        <w:rPr>
          <w:color w:val="000000" w:themeColor="text1"/>
        </w:rPr>
        <w:t xml:space="preserve">the transcytosis of </w:t>
      </w:r>
      <w:r w:rsidR="00860DB0">
        <w:rPr>
          <w:rFonts w:ascii="Cambria Math" w:hAnsi="Cambria Math"/>
          <w:color w:val="000000" w:themeColor="text1"/>
        </w:rPr>
        <w:t>⌀</w:t>
      </w:r>
      <w:r w:rsidR="001102A2" w:rsidRPr="00986F89">
        <w:rPr>
          <w:color w:val="000000" w:themeColor="text1"/>
        </w:rPr>
        <w:t xml:space="preserve"> </w:t>
      </w:r>
      <w:r w:rsidR="00DF758D" w:rsidRPr="00986F89">
        <w:rPr>
          <w:color w:val="000000" w:themeColor="text1"/>
        </w:rPr>
        <w:t xml:space="preserve">110 nm (NP110) </w:t>
      </w:r>
      <w:r w:rsidR="002B6149" w:rsidRPr="00986F89">
        <w:rPr>
          <w:color w:val="000000" w:themeColor="text1"/>
        </w:rPr>
        <w:t xml:space="preserve">and </w:t>
      </w:r>
      <w:r w:rsidR="00860DB0">
        <w:rPr>
          <w:rFonts w:ascii="Cambria Math" w:hAnsi="Cambria Math"/>
          <w:color w:val="000000" w:themeColor="text1"/>
        </w:rPr>
        <w:t>⌀</w:t>
      </w:r>
      <w:r w:rsidR="001102A2" w:rsidRPr="00986F89">
        <w:rPr>
          <w:color w:val="000000" w:themeColor="text1"/>
        </w:rPr>
        <w:t xml:space="preserve"> </w:t>
      </w:r>
      <w:r w:rsidR="00DF758D" w:rsidRPr="00986F89">
        <w:rPr>
          <w:color w:val="000000" w:themeColor="text1"/>
        </w:rPr>
        <w:t>350</w:t>
      </w:r>
      <w:r w:rsidR="00860DB0">
        <w:rPr>
          <w:color w:val="000000" w:themeColor="text1"/>
        </w:rPr>
        <w:t xml:space="preserve"> nm</w:t>
      </w:r>
      <w:r w:rsidR="002B6149" w:rsidRPr="00986F89">
        <w:rPr>
          <w:color w:val="000000" w:themeColor="text1"/>
        </w:rPr>
        <w:t xml:space="preserve"> </w:t>
      </w:r>
      <w:r w:rsidR="00DF758D" w:rsidRPr="00986F89">
        <w:rPr>
          <w:color w:val="000000" w:themeColor="text1"/>
        </w:rPr>
        <w:t xml:space="preserve">(NP350) </w:t>
      </w:r>
      <w:r w:rsidR="00A14AB0" w:rsidRPr="00986F89">
        <w:rPr>
          <w:color w:val="000000" w:themeColor="text1"/>
        </w:rPr>
        <w:t>nanoparticles</w:t>
      </w:r>
      <w:r w:rsidR="00DF758D" w:rsidRPr="00986F89">
        <w:rPr>
          <w:color w:val="000000" w:themeColor="text1"/>
        </w:rPr>
        <w:t xml:space="preserve"> </w:t>
      </w:r>
      <w:r w:rsidR="000662EA" w:rsidRPr="00986F89">
        <w:rPr>
          <w:color w:val="000000" w:themeColor="text1"/>
        </w:rPr>
        <w:t>target</w:t>
      </w:r>
      <w:r w:rsidR="0052268E" w:rsidRPr="00986F89">
        <w:rPr>
          <w:color w:val="000000" w:themeColor="text1"/>
        </w:rPr>
        <w:t>ing</w:t>
      </w:r>
      <w:r w:rsidR="000662EA" w:rsidRPr="00986F89">
        <w:rPr>
          <w:color w:val="000000" w:themeColor="text1"/>
        </w:rPr>
        <w:t xml:space="preserve"> </w:t>
      </w:r>
      <w:r w:rsidR="00A14AB0" w:rsidRPr="00986F89">
        <w:rPr>
          <w:color w:val="000000" w:themeColor="text1"/>
        </w:rPr>
        <w:t xml:space="preserve">patient-derived </w:t>
      </w:r>
      <w:r w:rsidR="000662EA" w:rsidRPr="00986F89">
        <w:rPr>
          <w:color w:val="000000" w:themeColor="text1"/>
        </w:rPr>
        <w:t xml:space="preserve">glioblastoma </w:t>
      </w:r>
      <w:r w:rsidR="00857B62" w:rsidRPr="00986F89">
        <w:rPr>
          <w:color w:val="000000" w:themeColor="text1"/>
        </w:rPr>
        <w:t>spheres</w:t>
      </w:r>
      <w:r w:rsidR="000662EA" w:rsidRPr="00986F89">
        <w:rPr>
          <w:color w:val="000000" w:themeColor="text1"/>
        </w:rPr>
        <w:t>. Results obtained</w:t>
      </w:r>
      <w:r w:rsidR="00A14AB0" w:rsidRPr="00986F89">
        <w:rPr>
          <w:color w:val="000000" w:themeColor="text1"/>
        </w:rPr>
        <w:t xml:space="preserve"> </w:t>
      </w:r>
      <w:r w:rsidR="00A14AB0" w:rsidRPr="003065AC">
        <w:rPr>
          <w:color w:val="000000" w:themeColor="text1"/>
        </w:rPr>
        <w:t>in vitro</w:t>
      </w:r>
      <w:r w:rsidR="00A14AB0" w:rsidRPr="00986F89">
        <w:rPr>
          <w:i/>
          <w:color w:val="000000" w:themeColor="text1"/>
        </w:rPr>
        <w:t xml:space="preserve"> </w:t>
      </w:r>
      <w:r w:rsidR="000662EA" w:rsidRPr="00986F89">
        <w:rPr>
          <w:color w:val="000000" w:themeColor="text1"/>
        </w:rPr>
        <w:t xml:space="preserve">were </w:t>
      </w:r>
      <w:r w:rsidR="005F7339" w:rsidRPr="00986F89">
        <w:rPr>
          <w:color w:val="000000" w:themeColor="text1"/>
        </w:rPr>
        <w:t xml:space="preserve">then </w:t>
      </w:r>
      <w:r w:rsidR="003D3C81" w:rsidRPr="00986F89">
        <w:rPr>
          <w:color w:val="000000" w:themeColor="text1"/>
        </w:rPr>
        <w:t>compared to the</w:t>
      </w:r>
      <w:r w:rsidR="00A14AB0" w:rsidRPr="00986F89">
        <w:rPr>
          <w:color w:val="000000" w:themeColor="text1"/>
        </w:rPr>
        <w:t xml:space="preserve"> </w:t>
      </w:r>
      <w:r w:rsidR="00A14AB0" w:rsidRPr="003065AC">
        <w:rPr>
          <w:color w:val="000000" w:themeColor="text1"/>
        </w:rPr>
        <w:t>in vivo</w:t>
      </w:r>
      <w:r w:rsidR="003D3C81" w:rsidRPr="00986F89">
        <w:rPr>
          <w:i/>
          <w:color w:val="000000" w:themeColor="text1"/>
        </w:rPr>
        <w:t xml:space="preserve"> </w:t>
      </w:r>
      <w:r w:rsidR="003D3C81" w:rsidRPr="00986F89">
        <w:rPr>
          <w:color w:val="000000" w:themeColor="text1"/>
        </w:rPr>
        <w:t>transcytosis</w:t>
      </w:r>
      <w:r w:rsidR="00A14AB0" w:rsidRPr="00986F89">
        <w:rPr>
          <w:color w:val="000000" w:themeColor="text1"/>
        </w:rPr>
        <w:t>.</w:t>
      </w:r>
      <w:r w:rsidR="003368A2" w:rsidRPr="00986F89">
        <w:rPr>
          <w:color w:val="000000" w:themeColor="text1"/>
        </w:rPr>
        <w:t xml:space="preserve"> </w:t>
      </w:r>
      <w:r w:rsidR="00492087" w:rsidRPr="00986F89">
        <w:rPr>
          <w:color w:val="000000" w:themeColor="text1"/>
        </w:rPr>
        <w:t>In the presented example, nanoparticles were surface</w:t>
      </w:r>
      <w:r w:rsidR="00DF758D" w:rsidRPr="00986F89">
        <w:rPr>
          <w:color w:val="000000" w:themeColor="text1"/>
        </w:rPr>
        <w:t>-</w:t>
      </w:r>
      <w:r w:rsidR="002B6149" w:rsidRPr="00986F89">
        <w:rPr>
          <w:color w:val="000000" w:themeColor="text1"/>
        </w:rPr>
        <w:t xml:space="preserve">coated with </w:t>
      </w:r>
      <w:r w:rsidR="00492087" w:rsidRPr="00986F89">
        <w:rPr>
          <w:color w:val="000000" w:themeColor="text1"/>
        </w:rPr>
        <w:t>the tumor-targeting peptide CooP</w:t>
      </w:r>
      <w:r w:rsidR="00765E51" w:rsidRPr="00986F89">
        <w:rPr>
          <w:color w:val="000000" w:themeColor="text1"/>
          <w:vertAlign w:val="superscript"/>
        </w:rPr>
        <w:t>20</w:t>
      </w:r>
      <w:r w:rsidR="00492087" w:rsidRPr="00986F89">
        <w:rPr>
          <w:color w:val="000000" w:themeColor="text1"/>
        </w:rPr>
        <w:t xml:space="preserve"> and loaded with the fluorescent dye </w:t>
      </w:r>
      <w:r w:rsidR="005F7339" w:rsidRPr="00986F89">
        <w:rPr>
          <w:color w:val="000000" w:themeColor="text1"/>
        </w:rPr>
        <w:t xml:space="preserve">(FITC) </w:t>
      </w:r>
      <w:r w:rsidR="00492087" w:rsidRPr="00986F89">
        <w:rPr>
          <w:color w:val="000000" w:themeColor="text1"/>
        </w:rPr>
        <w:t xml:space="preserve">to facilitate the visualization. </w:t>
      </w:r>
      <w:r w:rsidR="0063109D" w:rsidRPr="00986F89">
        <w:rPr>
          <w:color w:val="000000" w:themeColor="text1"/>
        </w:rPr>
        <w:t xml:space="preserve">We labeled the cells </w:t>
      </w:r>
      <w:r w:rsidR="002B6149" w:rsidRPr="00986F89">
        <w:rPr>
          <w:color w:val="000000" w:themeColor="text1"/>
        </w:rPr>
        <w:t xml:space="preserve">using </w:t>
      </w:r>
      <w:r w:rsidR="0063109D" w:rsidRPr="00986F89">
        <w:rPr>
          <w:color w:val="000000" w:themeColor="text1"/>
        </w:rPr>
        <w:t xml:space="preserve">the </w:t>
      </w:r>
      <w:r w:rsidR="005F7339" w:rsidRPr="00986F89">
        <w:rPr>
          <w:color w:val="000000" w:themeColor="text1"/>
        </w:rPr>
        <w:t xml:space="preserve">lysosomal </w:t>
      </w:r>
      <w:r w:rsidR="00C64303" w:rsidRPr="00986F89">
        <w:rPr>
          <w:color w:val="000000" w:themeColor="text1"/>
        </w:rPr>
        <w:t>dye</w:t>
      </w:r>
      <w:r w:rsidR="0063109D" w:rsidRPr="00986F89">
        <w:rPr>
          <w:color w:val="000000" w:themeColor="text1"/>
        </w:rPr>
        <w:t xml:space="preserve"> and counterstained with DAPI </w:t>
      </w:r>
      <w:r w:rsidR="003368A2" w:rsidRPr="00986F89">
        <w:rPr>
          <w:color w:val="000000" w:themeColor="text1"/>
        </w:rPr>
        <w:t>24</w:t>
      </w:r>
      <w:r w:rsidR="002374E6" w:rsidRPr="00986F89">
        <w:rPr>
          <w:color w:val="000000" w:themeColor="text1"/>
        </w:rPr>
        <w:t xml:space="preserve"> </w:t>
      </w:r>
      <w:r w:rsidR="003368A2" w:rsidRPr="00986F89">
        <w:rPr>
          <w:color w:val="000000" w:themeColor="text1"/>
        </w:rPr>
        <w:t xml:space="preserve">h after </w:t>
      </w:r>
      <w:r w:rsidR="0000584F" w:rsidRPr="00986F89">
        <w:rPr>
          <w:color w:val="000000" w:themeColor="text1"/>
        </w:rPr>
        <w:t xml:space="preserve">the addition of </w:t>
      </w:r>
      <w:r w:rsidR="002B6149" w:rsidRPr="00986F89">
        <w:rPr>
          <w:color w:val="000000" w:themeColor="text1"/>
        </w:rPr>
        <w:t>the FITC</w:t>
      </w:r>
      <w:r w:rsidR="00860DB0">
        <w:rPr>
          <w:color w:val="000000" w:themeColor="text1"/>
        </w:rPr>
        <w:t xml:space="preserve"> </w:t>
      </w:r>
      <w:r w:rsidR="003368A2" w:rsidRPr="00986F89">
        <w:rPr>
          <w:color w:val="000000" w:themeColor="text1"/>
        </w:rPr>
        <w:t>nanoparticle</w:t>
      </w:r>
      <w:r w:rsidR="002B6149" w:rsidRPr="00986F89">
        <w:rPr>
          <w:color w:val="000000" w:themeColor="text1"/>
        </w:rPr>
        <w:t>s</w:t>
      </w:r>
      <w:r w:rsidR="003368A2" w:rsidRPr="00986F89">
        <w:rPr>
          <w:color w:val="000000" w:themeColor="text1"/>
        </w:rPr>
        <w:t xml:space="preserve"> on the blood-side of the BBTB mimic</w:t>
      </w:r>
      <w:r w:rsidR="00C275AA" w:rsidRPr="00986F89">
        <w:rPr>
          <w:color w:val="000000" w:themeColor="text1"/>
        </w:rPr>
        <w:t xml:space="preserve"> and acquired </w:t>
      </w:r>
      <w:r w:rsidR="003368A2" w:rsidRPr="00986F89">
        <w:rPr>
          <w:color w:val="000000" w:themeColor="text1"/>
        </w:rPr>
        <w:t>confocal micrograph</w:t>
      </w:r>
      <w:r w:rsidR="00C275AA" w:rsidRPr="00986F89">
        <w:rPr>
          <w:color w:val="000000" w:themeColor="text1"/>
        </w:rPr>
        <w:t>s</w:t>
      </w:r>
      <w:r w:rsidR="003368A2" w:rsidRPr="00986F89">
        <w:rPr>
          <w:color w:val="000000" w:themeColor="text1"/>
        </w:rPr>
        <w:t xml:space="preserve"> </w:t>
      </w:r>
      <w:r w:rsidR="00BF0332" w:rsidRPr="00986F89">
        <w:rPr>
          <w:color w:val="000000" w:themeColor="text1"/>
        </w:rPr>
        <w:t xml:space="preserve">at different levels </w:t>
      </w:r>
      <w:r w:rsidR="003368A2" w:rsidRPr="00986F89">
        <w:rPr>
          <w:color w:val="000000" w:themeColor="text1"/>
        </w:rPr>
        <w:t>(</w:t>
      </w:r>
      <w:r w:rsidR="003368A2" w:rsidRPr="003065AC">
        <w:rPr>
          <w:color w:val="000000" w:themeColor="text1"/>
        </w:rPr>
        <w:t>e.g.</w:t>
      </w:r>
      <w:r w:rsidR="00860DB0">
        <w:rPr>
          <w:color w:val="000000" w:themeColor="text1"/>
        </w:rPr>
        <w:t>,</w:t>
      </w:r>
      <w:r w:rsidR="003368A2" w:rsidRPr="00986F89">
        <w:rPr>
          <w:i/>
          <w:color w:val="000000" w:themeColor="text1"/>
        </w:rPr>
        <w:t xml:space="preserve"> </w:t>
      </w:r>
      <w:r w:rsidR="003368A2" w:rsidRPr="00986F89">
        <w:rPr>
          <w:color w:val="000000" w:themeColor="text1"/>
        </w:rPr>
        <w:t>the blood side, the membrane, the brain side</w:t>
      </w:r>
      <w:r w:rsidR="005F7339" w:rsidRPr="00986F89">
        <w:rPr>
          <w:color w:val="000000" w:themeColor="text1"/>
        </w:rPr>
        <w:t>,</w:t>
      </w:r>
      <w:r w:rsidR="003368A2" w:rsidRPr="00986F89">
        <w:rPr>
          <w:color w:val="000000" w:themeColor="text1"/>
        </w:rPr>
        <w:t xml:space="preserve"> and the patient </w:t>
      </w:r>
      <w:r w:rsidR="005F7339" w:rsidRPr="00986F89">
        <w:rPr>
          <w:color w:val="000000" w:themeColor="text1"/>
        </w:rPr>
        <w:t xml:space="preserve">glioblastoma </w:t>
      </w:r>
      <w:r w:rsidR="00857B62" w:rsidRPr="00986F89">
        <w:rPr>
          <w:color w:val="000000" w:themeColor="text1"/>
        </w:rPr>
        <w:t>spheres</w:t>
      </w:r>
      <w:r w:rsidR="003368A2" w:rsidRPr="00986F89">
        <w:rPr>
          <w:color w:val="000000" w:themeColor="text1"/>
        </w:rPr>
        <w:t>) (</w:t>
      </w:r>
      <w:r w:rsidR="000271C5" w:rsidRPr="00986F89">
        <w:rPr>
          <w:b/>
          <w:color w:val="000000" w:themeColor="text1"/>
        </w:rPr>
        <w:t>Figure</w:t>
      </w:r>
      <w:r w:rsidR="003368A2" w:rsidRPr="00986F89">
        <w:rPr>
          <w:b/>
          <w:color w:val="000000" w:themeColor="text1"/>
        </w:rPr>
        <w:t xml:space="preserve"> 3A</w:t>
      </w:r>
      <w:r w:rsidR="003368A2" w:rsidRPr="00986F89">
        <w:rPr>
          <w:color w:val="000000" w:themeColor="text1"/>
        </w:rPr>
        <w:t xml:space="preserve">). </w:t>
      </w:r>
      <w:r w:rsidR="00860DB0">
        <w:rPr>
          <w:color w:val="000000" w:themeColor="text1"/>
        </w:rPr>
        <w:t xml:space="preserve">The </w:t>
      </w:r>
      <w:r w:rsidR="00DF758D" w:rsidRPr="00986F89">
        <w:rPr>
          <w:color w:val="000000" w:themeColor="text1"/>
        </w:rPr>
        <w:t>NP110</w:t>
      </w:r>
      <w:r w:rsidR="00BF0332" w:rsidRPr="00986F89">
        <w:rPr>
          <w:color w:val="000000" w:themeColor="text1"/>
        </w:rPr>
        <w:t>-</w:t>
      </w:r>
      <w:r w:rsidR="002B6149" w:rsidRPr="00986F89">
        <w:rPr>
          <w:color w:val="000000" w:themeColor="text1"/>
        </w:rPr>
        <w:t xml:space="preserve">associated </w:t>
      </w:r>
      <w:r w:rsidR="003368A2" w:rsidRPr="00986F89">
        <w:rPr>
          <w:color w:val="000000" w:themeColor="text1"/>
        </w:rPr>
        <w:t xml:space="preserve">fluorescent signal </w:t>
      </w:r>
      <w:r w:rsidR="0000584F" w:rsidRPr="00986F89">
        <w:rPr>
          <w:color w:val="000000" w:themeColor="text1"/>
        </w:rPr>
        <w:t>colocalized</w:t>
      </w:r>
      <w:r w:rsidR="003368A2" w:rsidRPr="00986F89">
        <w:rPr>
          <w:color w:val="000000" w:themeColor="text1"/>
        </w:rPr>
        <w:t xml:space="preserve"> with the lysosomes </w:t>
      </w:r>
      <w:r w:rsidR="001F2B7B" w:rsidRPr="00986F89">
        <w:rPr>
          <w:color w:val="000000" w:themeColor="text1"/>
        </w:rPr>
        <w:t xml:space="preserve">in </w:t>
      </w:r>
      <w:r w:rsidR="003368A2" w:rsidRPr="00986F89">
        <w:rPr>
          <w:color w:val="000000" w:themeColor="text1"/>
        </w:rPr>
        <w:t>the endothelial cells, astrocytes</w:t>
      </w:r>
      <w:r w:rsidR="005F7339" w:rsidRPr="00986F89">
        <w:rPr>
          <w:color w:val="000000" w:themeColor="text1"/>
        </w:rPr>
        <w:t>,</w:t>
      </w:r>
      <w:r w:rsidR="003368A2" w:rsidRPr="00986F89">
        <w:rPr>
          <w:color w:val="000000" w:themeColor="text1"/>
        </w:rPr>
        <w:t xml:space="preserve"> and tumor cells</w:t>
      </w:r>
      <w:r w:rsidR="001F2B7B" w:rsidRPr="00986F89">
        <w:rPr>
          <w:color w:val="000000" w:themeColor="text1"/>
        </w:rPr>
        <w:t>. In addition,</w:t>
      </w:r>
      <w:r w:rsidR="003368A2" w:rsidRPr="00986F89">
        <w:rPr>
          <w:color w:val="000000" w:themeColor="text1"/>
        </w:rPr>
        <w:t xml:space="preserve"> </w:t>
      </w:r>
      <w:r w:rsidR="00DF758D" w:rsidRPr="00986F89">
        <w:rPr>
          <w:color w:val="000000" w:themeColor="text1"/>
        </w:rPr>
        <w:t>NP110</w:t>
      </w:r>
      <w:r w:rsidR="002374E6" w:rsidRPr="00986F89">
        <w:rPr>
          <w:color w:val="000000" w:themeColor="text1"/>
        </w:rPr>
        <w:t>s</w:t>
      </w:r>
      <w:r w:rsidR="008F26D1" w:rsidRPr="00986F89">
        <w:rPr>
          <w:color w:val="000000" w:themeColor="text1"/>
        </w:rPr>
        <w:t xml:space="preserve"> were</w:t>
      </w:r>
      <w:r w:rsidR="003368A2" w:rsidRPr="00986F89">
        <w:rPr>
          <w:color w:val="000000" w:themeColor="text1"/>
        </w:rPr>
        <w:t xml:space="preserve"> </w:t>
      </w:r>
      <w:r w:rsidR="008F26D1" w:rsidRPr="00986F89">
        <w:rPr>
          <w:color w:val="000000" w:themeColor="text1"/>
        </w:rPr>
        <w:t>detected</w:t>
      </w:r>
      <w:r w:rsidR="003368A2" w:rsidRPr="00986F89">
        <w:rPr>
          <w:color w:val="000000" w:themeColor="text1"/>
        </w:rPr>
        <w:t xml:space="preserve"> </w:t>
      </w:r>
      <w:r w:rsidR="00A83B54" w:rsidRPr="00986F89">
        <w:rPr>
          <w:color w:val="000000" w:themeColor="text1"/>
        </w:rPr>
        <w:t xml:space="preserve">in-between the endothelial cells and astrocytes, </w:t>
      </w:r>
      <w:r w:rsidR="003368A2" w:rsidRPr="00986F89">
        <w:rPr>
          <w:color w:val="000000" w:themeColor="text1"/>
        </w:rPr>
        <w:t xml:space="preserve">passing through the </w:t>
      </w:r>
      <w:r w:rsidR="00BF0332" w:rsidRPr="00986F89">
        <w:rPr>
          <w:color w:val="000000" w:themeColor="text1"/>
        </w:rPr>
        <w:t xml:space="preserve">membrane </w:t>
      </w:r>
      <w:r w:rsidR="003368A2" w:rsidRPr="00986F89">
        <w:rPr>
          <w:color w:val="000000" w:themeColor="text1"/>
        </w:rPr>
        <w:t>pores</w:t>
      </w:r>
      <w:r w:rsidR="008F26D1" w:rsidRPr="00986F89">
        <w:rPr>
          <w:color w:val="000000" w:themeColor="text1"/>
        </w:rPr>
        <w:t xml:space="preserve"> </w:t>
      </w:r>
      <w:r w:rsidR="005F7339" w:rsidRPr="00986F89">
        <w:rPr>
          <w:color w:val="000000" w:themeColor="text1"/>
        </w:rPr>
        <w:t>of the insert</w:t>
      </w:r>
      <w:r w:rsidR="00C84886" w:rsidRPr="00986F89">
        <w:rPr>
          <w:color w:val="000000" w:themeColor="text1"/>
        </w:rPr>
        <w:t xml:space="preserve"> </w:t>
      </w:r>
      <w:r w:rsidR="003368A2" w:rsidRPr="00986F89">
        <w:rPr>
          <w:color w:val="000000" w:themeColor="text1"/>
        </w:rPr>
        <w:t>(</w:t>
      </w:r>
      <w:r w:rsidR="000271C5" w:rsidRPr="00986F89">
        <w:rPr>
          <w:b/>
          <w:color w:val="000000" w:themeColor="text1"/>
        </w:rPr>
        <w:t>Figure</w:t>
      </w:r>
      <w:r w:rsidR="003368A2" w:rsidRPr="00986F89">
        <w:rPr>
          <w:b/>
          <w:color w:val="000000" w:themeColor="text1"/>
        </w:rPr>
        <w:t xml:space="preserve"> 3A</w:t>
      </w:r>
      <w:r w:rsidR="003368A2" w:rsidRPr="00986F89">
        <w:rPr>
          <w:color w:val="000000" w:themeColor="text1"/>
        </w:rPr>
        <w:t>).</w:t>
      </w:r>
    </w:p>
    <w:p w14:paraId="06AD1D63" w14:textId="77777777" w:rsidR="00E04160" w:rsidRPr="00986F89" w:rsidRDefault="00E04160" w:rsidP="00986F89">
      <w:pPr>
        <w:widowControl/>
        <w:rPr>
          <w:color w:val="000000" w:themeColor="text1"/>
        </w:rPr>
      </w:pPr>
    </w:p>
    <w:p w14:paraId="2DC80F2C" w14:textId="478FCA33" w:rsidR="00763B06" w:rsidRPr="00986F89" w:rsidRDefault="00F81A7E" w:rsidP="00986F89">
      <w:pPr>
        <w:widowControl/>
        <w:rPr>
          <w:color w:val="000000" w:themeColor="text1"/>
        </w:rPr>
      </w:pPr>
      <w:r w:rsidRPr="00986F89">
        <w:rPr>
          <w:color w:val="000000" w:themeColor="text1"/>
        </w:rPr>
        <w:t xml:space="preserve">The passage of </w:t>
      </w:r>
      <w:r w:rsidR="00DF758D" w:rsidRPr="00986F89">
        <w:rPr>
          <w:color w:val="000000" w:themeColor="text1"/>
        </w:rPr>
        <w:t>NP</w:t>
      </w:r>
      <w:r w:rsidR="002B6149" w:rsidRPr="00986F89">
        <w:rPr>
          <w:color w:val="000000" w:themeColor="text1"/>
        </w:rPr>
        <w:t>110</w:t>
      </w:r>
      <w:r w:rsidR="00115120" w:rsidRPr="00986F89">
        <w:rPr>
          <w:color w:val="000000" w:themeColor="text1"/>
        </w:rPr>
        <w:t>s</w:t>
      </w:r>
      <w:r w:rsidR="002B6149" w:rsidRPr="00986F89">
        <w:rPr>
          <w:color w:val="000000" w:themeColor="text1"/>
        </w:rPr>
        <w:t xml:space="preserve"> </w:t>
      </w:r>
      <w:r w:rsidRPr="00986F89">
        <w:rPr>
          <w:color w:val="000000" w:themeColor="text1"/>
        </w:rPr>
        <w:t xml:space="preserve">was quantified by measuring the </w:t>
      </w:r>
      <w:r w:rsidR="0000584F" w:rsidRPr="00986F89">
        <w:rPr>
          <w:color w:val="000000" w:themeColor="text1"/>
        </w:rPr>
        <w:t xml:space="preserve">fluorescence from samples </w:t>
      </w:r>
      <w:r w:rsidRPr="00986F89">
        <w:rPr>
          <w:color w:val="000000" w:themeColor="text1"/>
        </w:rPr>
        <w:t xml:space="preserve">collected from both the blood and brain side. These permeability values were compared to those determined for </w:t>
      </w:r>
      <w:r w:rsidR="002B6149" w:rsidRPr="00986F89">
        <w:rPr>
          <w:color w:val="000000" w:themeColor="text1"/>
        </w:rPr>
        <w:t xml:space="preserve">the </w:t>
      </w:r>
      <w:r w:rsidRPr="00986F89">
        <w:rPr>
          <w:color w:val="000000" w:themeColor="text1"/>
        </w:rPr>
        <w:t>nanoparticle</w:t>
      </w:r>
      <w:r w:rsidR="00334EE3" w:rsidRPr="00986F89">
        <w:rPr>
          <w:color w:val="000000" w:themeColor="text1"/>
        </w:rPr>
        <w:t>s</w:t>
      </w:r>
      <w:r w:rsidRPr="00986F89">
        <w:rPr>
          <w:color w:val="000000" w:themeColor="text1"/>
        </w:rPr>
        <w:t xml:space="preserve"> </w:t>
      </w:r>
      <w:r w:rsidR="00DF758D" w:rsidRPr="00986F89">
        <w:rPr>
          <w:color w:val="000000" w:themeColor="text1"/>
        </w:rPr>
        <w:t xml:space="preserve">of </w:t>
      </w:r>
      <w:r w:rsidR="00497BE8">
        <w:rPr>
          <w:rFonts w:ascii="Cambria Math" w:hAnsi="Cambria Math"/>
          <w:color w:val="000000" w:themeColor="text1"/>
        </w:rPr>
        <w:t>⌀</w:t>
      </w:r>
      <w:r w:rsidR="00177DE5" w:rsidRPr="00986F89">
        <w:rPr>
          <w:color w:val="000000" w:themeColor="text1"/>
        </w:rPr>
        <w:t xml:space="preserve"> 350 n</w:t>
      </w:r>
      <w:r w:rsidRPr="00986F89">
        <w:rPr>
          <w:color w:val="000000" w:themeColor="text1"/>
        </w:rPr>
        <w:t>m</w:t>
      </w:r>
      <w:r w:rsidR="00DF758D" w:rsidRPr="00986F89">
        <w:rPr>
          <w:color w:val="000000" w:themeColor="text1"/>
        </w:rPr>
        <w:t xml:space="preserve"> (NP350)</w:t>
      </w:r>
      <w:r w:rsidR="00334EE3" w:rsidRPr="00986F89">
        <w:rPr>
          <w:color w:val="000000" w:themeColor="text1"/>
        </w:rPr>
        <w:t xml:space="preserve">. </w:t>
      </w:r>
      <w:r w:rsidR="00497BE8">
        <w:rPr>
          <w:color w:val="000000" w:themeColor="text1"/>
        </w:rPr>
        <w:t>The</w:t>
      </w:r>
      <w:r w:rsidR="00334EE3" w:rsidRPr="00986F89">
        <w:rPr>
          <w:color w:val="000000" w:themeColor="text1"/>
        </w:rPr>
        <w:t xml:space="preserve"> results </w:t>
      </w:r>
      <w:r w:rsidRPr="00986F89">
        <w:rPr>
          <w:color w:val="000000" w:themeColor="text1"/>
        </w:rPr>
        <w:t xml:space="preserve">show that only </w:t>
      </w:r>
      <w:r w:rsidR="00DF758D" w:rsidRPr="00986F89">
        <w:rPr>
          <w:color w:val="000000" w:themeColor="text1"/>
        </w:rPr>
        <w:t>NP110</w:t>
      </w:r>
      <w:r w:rsidRPr="00986F89">
        <w:rPr>
          <w:color w:val="000000" w:themeColor="text1"/>
        </w:rPr>
        <w:t xml:space="preserve"> </w:t>
      </w:r>
      <w:r w:rsidR="00334EE3" w:rsidRPr="00986F89">
        <w:rPr>
          <w:color w:val="000000" w:themeColor="text1"/>
        </w:rPr>
        <w:t>w</w:t>
      </w:r>
      <w:r w:rsidR="00DF758D" w:rsidRPr="00986F89">
        <w:rPr>
          <w:color w:val="000000" w:themeColor="text1"/>
        </w:rPr>
        <w:t>as</w:t>
      </w:r>
      <w:r w:rsidR="00334EE3" w:rsidRPr="00986F89">
        <w:rPr>
          <w:color w:val="000000" w:themeColor="text1"/>
        </w:rPr>
        <w:t xml:space="preserve"> able to </w:t>
      </w:r>
      <w:r w:rsidRPr="00986F89">
        <w:rPr>
          <w:color w:val="000000" w:themeColor="text1"/>
        </w:rPr>
        <w:t>cross the BBTB mimics (</w:t>
      </w:r>
      <w:r w:rsidR="000271C5" w:rsidRPr="00986F89">
        <w:rPr>
          <w:b/>
          <w:color w:val="000000" w:themeColor="text1"/>
        </w:rPr>
        <w:t>Figure</w:t>
      </w:r>
      <w:r w:rsidRPr="00986F89">
        <w:rPr>
          <w:b/>
          <w:color w:val="000000" w:themeColor="text1"/>
        </w:rPr>
        <w:t xml:space="preserve"> 3B</w:t>
      </w:r>
      <w:r w:rsidRPr="00986F89">
        <w:rPr>
          <w:color w:val="000000" w:themeColor="text1"/>
        </w:rPr>
        <w:t xml:space="preserve">). </w:t>
      </w:r>
      <w:r w:rsidR="00DF758D" w:rsidRPr="00986F89">
        <w:rPr>
          <w:color w:val="000000" w:themeColor="text1"/>
        </w:rPr>
        <w:t>NP350</w:t>
      </w:r>
      <w:r w:rsidRPr="00986F89">
        <w:rPr>
          <w:color w:val="000000" w:themeColor="text1"/>
        </w:rPr>
        <w:t xml:space="preserve"> remained on the blood-side of the BBTB mimic, </w:t>
      </w:r>
      <w:r w:rsidR="0000584F" w:rsidRPr="00986F89">
        <w:rPr>
          <w:color w:val="000000" w:themeColor="text1"/>
        </w:rPr>
        <w:t xml:space="preserve">which resulted in lower </w:t>
      </w:r>
      <w:r w:rsidRPr="00986F89">
        <w:rPr>
          <w:color w:val="000000" w:themeColor="text1"/>
        </w:rPr>
        <w:t>permeability</w:t>
      </w:r>
      <w:r w:rsidR="002B6149" w:rsidRPr="00986F89">
        <w:rPr>
          <w:color w:val="000000" w:themeColor="text1"/>
        </w:rPr>
        <w:t xml:space="preserve"> values</w:t>
      </w:r>
      <w:r w:rsidR="002374E6" w:rsidRPr="00986F89">
        <w:rPr>
          <w:color w:val="000000" w:themeColor="text1"/>
        </w:rPr>
        <w:t xml:space="preserve"> </w:t>
      </w:r>
      <w:r w:rsidR="003065AC">
        <w:rPr>
          <w:color w:val="000000" w:themeColor="text1"/>
        </w:rPr>
        <w:t>f</w:t>
      </w:r>
      <w:r w:rsidR="002374E6" w:rsidRPr="00986F89">
        <w:rPr>
          <w:color w:val="000000" w:themeColor="text1"/>
        </w:rPr>
        <w:t>o</w:t>
      </w:r>
      <w:r w:rsidR="003065AC">
        <w:rPr>
          <w:color w:val="000000" w:themeColor="text1"/>
        </w:rPr>
        <w:t>r</w:t>
      </w:r>
      <w:r w:rsidR="002374E6" w:rsidRPr="00986F89">
        <w:rPr>
          <w:color w:val="000000" w:themeColor="text1"/>
        </w:rPr>
        <w:t xml:space="preserve"> these nanoparticles</w:t>
      </w:r>
      <w:r w:rsidRPr="00986F89">
        <w:rPr>
          <w:color w:val="000000" w:themeColor="text1"/>
        </w:rPr>
        <w:t>.</w:t>
      </w:r>
    </w:p>
    <w:p w14:paraId="1D080099" w14:textId="77777777" w:rsidR="00E04160" w:rsidRPr="00986F89" w:rsidRDefault="00E04160" w:rsidP="00986F89">
      <w:pPr>
        <w:widowControl/>
        <w:rPr>
          <w:color w:val="000000" w:themeColor="text1"/>
        </w:rPr>
      </w:pPr>
    </w:p>
    <w:p w14:paraId="6EFAE798" w14:textId="34A3B4FC" w:rsidR="00BF0332" w:rsidRPr="00986F89" w:rsidRDefault="00F81A7E" w:rsidP="00986F89">
      <w:pPr>
        <w:widowControl/>
        <w:rPr>
          <w:color w:val="000000" w:themeColor="text1"/>
        </w:rPr>
      </w:pPr>
      <w:r w:rsidRPr="00986F89">
        <w:rPr>
          <w:color w:val="000000" w:themeColor="text1"/>
        </w:rPr>
        <w:t>To highlight the relevance of the</w:t>
      </w:r>
      <w:r w:rsidR="00763B06" w:rsidRPr="00986F89">
        <w:rPr>
          <w:color w:val="000000" w:themeColor="text1"/>
        </w:rPr>
        <w:t xml:space="preserve"> BBTB mimics compared to</w:t>
      </w:r>
      <w:r w:rsidR="008A5242" w:rsidRPr="00986F89">
        <w:rPr>
          <w:color w:val="000000" w:themeColor="text1"/>
        </w:rPr>
        <w:t xml:space="preserve"> the</w:t>
      </w:r>
      <w:r w:rsidR="00763B06" w:rsidRPr="00986F89">
        <w:rPr>
          <w:color w:val="000000" w:themeColor="text1"/>
        </w:rPr>
        <w:t xml:space="preserve"> </w:t>
      </w:r>
      <w:r w:rsidR="00763B06" w:rsidRPr="003065AC">
        <w:rPr>
          <w:color w:val="000000" w:themeColor="text1"/>
        </w:rPr>
        <w:t xml:space="preserve">in vivo </w:t>
      </w:r>
      <w:r w:rsidR="00763B06" w:rsidRPr="00986F89">
        <w:rPr>
          <w:color w:val="000000" w:themeColor="text1"/>
        </w:rPr>
        <w:t xml:space="preserve">models, </w:t>
      </w:r>
      <w:r w:rsidR="008A5242" w:rsidRPr="00986F89">
        <w:rPr>
          <w:color w:val="000000" w:themeColor="text1"/>
        </w:rPr>
        <w:t xml:space="preserve">nude </w:t>
      </w:r>
      <w:r w:rsidR="00763B06" w:rsidRPr="00986F89">
        <w:rPr>
          <w:color w:val="000000" w:themeColor="text1"/>
        </w:rPr>
        <w:t xml:space="preserve">mice </w:t>
      </w:r>
      <w:r w:rsidR="003D3CD1" w:rsidRPr="00986F89">
        <w:rPr>
          <w:color w:val="000000" w:themeColor="text1"/>
        </w:rPr>
        <w:t xml:space="preserve">were intravenously injected </w:t>
      </w:r>
      <w:r w:rsidR="00763B06" w:rsidRPr="00986F89">
        <w:rPr>
          <w:color w:val="000000" w:themeColor="text1"/>
        </w:rPr>
        <w:t xml:space="preserve">with </w:t>
      </w:r>
      <w:r w:rsidR="00DF758D" w:rsidRPr="00986F89">
        <w:rPr>
          <w:color w:val="000000" w:themeColor="text1"/>
        </w:rPr>
        <w:t>NP</w:t>
      </w:r>
      <w:r w:rsidR="00177DE5" w:rsidRPr="00986F89">
        <w:rPr>
          <w:color w:val="000000" w:themeColor="text1"/>
        </w:rPr>
        <w:t>110</w:t>
      </w:r>
      <w:r w:rsidR="00763B06" w:rsidRPr="00986F89">
        <w:rPr>
          <w:color w:val="000000" w:themeColor="text1"/>
        </w:rPr>
        <w:t xml:space="preserve"> or </w:t>
      </w:r>
      <w:r w:rsidR="00DF758D" w:rsidRPr="00986F89">
        <w:rPr>
          <w:color w:val="000000" w:themeColor="text1"/>
        </w:rPr>
        <w:t>NP</w:t>
      </w:r>
      <w:r w:rsidR="00177DE5" w:rsidRPr="00986F89">
        <w:rPr>
          <w:color w:val="000000" w:themeColor="text1"/>
        </w:rPr>
        <w:t>350</w:t>
      </w:r>
      <w:r w:rsidR="00763B06" w:rsidRPr="00986F89">
        <w:rPr>
          <w:color w:val="000000" w:themeColor="text1"/>
        </w:rPr>
        <w:t xml:space="preserve"> nanoparticles</w:t>
      </w:r>
      <w:r w:rsidR="000344F9" w:rsidRPr="00986F89">
        <w:rPr>
          <w:color w:val="000000" w:themeColor="text1"/>
        </w:rPr>
        <w:t xml:space="preserve"> </w:t>
      </w:r>
      <w:r w:rsidR="00E579DA" w:rsidRPr="00986F89">
        <w:rPr>
          <w:color w:val="000000" w:themeColor="text1"/>
        </w:rPr>
        <w:t xml:space="preserve">coated with </w:t>
      </w:r>
      <w:r w:rsidR="000344F9" w:rsidRPr="00986F89">
        <w:rPr>
          <w:color w:val="000000" w:themeColor="text1"/>
        </w:rPr>
        <w:t xml:space="preserve">the tumor-targeting peptide </w:t>
      </w:r>
      <w:proofErr w:type="spellStart"/>
      <w:r w:rsidR="000344F9" w:rsidRPr="00986F89">
        <w:rPr>
          <w:color w:val="000000" w:themeColor="text1"/>
        </w:rPr>
        <w:t>CooP</w:t>
      </w:r>
      <w:proofErr w:type="spellEnd"/>
      <w:r w:rsidR="000344F9" w:rsidRPr="00986F89">
        <w:rPr>
          <w:color w:val="000000" w:themeColor="text1"/>
        </w:rPr>
        <w:t xml:space="preserve"> and conjugated with red fluorescent dye </w:t>
      </w:r>
      <w:r w:rsidR="00BF0334" w:rsidRPr="00986F89">
        <w:rPr>
          <w:color w:val="000000" w:themeColor="text1"/>
        </w:rPr>
        <w:t xml:space="preserve">(TRITC) </w:t>
      </w:r>
      <w:r w:rsidR="000344F9" w:rsidRPr="00986F89">
        <w:rPr>
          <w:color w:val="000000" w:themeColor="text1"/>
        </w:rPr>
        <w:t xml:space="preserve">for </w:t>
      </w:r>
      <w:r w:rsidR="00E579DA" w:rsidRPr="00986F89">
        <w:rPr>
          <w:color w:val="000000" w:themeColor="text1"/>
        </w:rPr>
        <w:t xml:space="preserve">the </w:t>
      </w:r>
      <w:r w:rsidR="000344F9" w:rsidRPr="00986F89">
        <w:rPr>
          <w:color w:val="000000" w:themeColor="text1"/>
        </w:rPr>
        <w:t>detection</w:t>
      </w:r>
      <w:r w:rsidR="003D3CD1" w:rsidRPr="00986F89">
        <w:rPr>
          <w:color w:val="000000" w:themeColor="text1"/>
        </w:rPr>
        <w:t xml:space="preserve">. </w:t>
      </w:r>
      <w:r w:rsidR="00830922" w:rsidRPr="00986F89">
        <w:rPr>
          <w:color w:val="000000" w:themeColor="text1"/>
        </w:rPr>
        <w:t>Tissue</w:t>
      </w:r>
      <w:r w:rsidR="002374E6" w:rsidRPr="00986F89">
        <w:rPr>
          <w:color w:val="000000" w:themeColor="text1"/>
        </w:rPr>
        <w:t>s</w:t>
      </w:r>
      <w:r w:rsidR="00830922" w:rsidRPr="00986F89">
        <w:rPr>
          <w:color w:val="000000" w:themeColor="text1"/>
        </w:rPr>
        <w:t xml:space="preserve"> collected at several time points revealed </w:t>
      </w:r>
      <w:r w:rsidR="00D549F9" w:rsidRPr="00986F89">
        <w:rPr>
          <w:color w:val="000000" w:themeColor="text1"/>
        </w:rPr>
        <w:t>that a</w:t>
      </w:r>
      <w:r w:rsidR="003D3CD1" w:rsidRPr="00986F89">
        <w:rPr>
          <w:color w:val="000000" w:themeColor="text1"/>
        </w:rPr>
        <w:t>fter 8 h,</w:t>
      </w:r>
      <w:r w:rsidR="00D549F9" w:rsidRPr="00986F89">
        <w:rPr>
          <w:color w:val="000000" w:themeColor="text1"/>
        </w:rPr>
        <w:t xml:space="preserve"> BBB-permeable nanoparticles have extravasated into the brain parenchyma</w:t>
      </w:r>
      <w:r w:rsidR="002374E6" w:rsidRPr="00986F89">
        <w:rPr>
          <w:color w:val="000000" w:themeColor="text1"/>
        </w:rPr>
        <w:t>,</w:t>
      </w:r>
      <w:r w:rsidR="00D549F9" w:rsidRPr="00986F89">
        <w:rPr>
          <w:color w:val="000000" w:themeColor="text1"/>
        </w:rPr>
        <w:t xml:space="preserve"> while the non</w:t>
      </w:r>
      <w:r w:rsidR="008A5242" w:rsidRPr="00986F89">
        <w:rPr>
          <w:color w:val="000000" w:themeColor="text1"/>
        </w:rPr>
        <w:t xml:space="preserve">permeable </w:t>
      </w:r>
      <w:r w:rsidR="00D549F9" w:rsidRPr="00986F89">
        <w:rPr>
          <w:color w:val="000000" w:themeColor="text1"/>
        </w:rPr>
        <w:t xml:space="preserve">ones </w:t>
      </w:r>
      <w:r w:rsidR="00BF0334" w:rsidRPr="00986F89">
        <w:rPr>
          <w:color w:val="000000" w:themeColor="text1"/>
        </w:rPr>
        <w:t>that sta</w:t>
      </w:r>
      <w:r w:rsidR="00830922" w:rsidRPr="00986F89">
        <w:rPr>
          <w:color w:val="000000" w:themeColor="text1"/>
        </w:rPr>
        <w:t>y</w:t>
      </w:r>
      <w:r w:rsidR="00BF0334" w:rsidRPr="00986F89">
        <w:rPr>
          <w:color w:val="000000" w:themeColor="text1"/>
        </w:rPr>
        <w:t xml:space="preserve">ed in the circulation </w:t>
      </w:r>
      <w:r w:rsidR="00A57BCB" w:rsidRPr="00986F89">
        <w:rPr>
          <w:color w:val="000000" w:themeColor="text1"/>
        </w:rPr>
        <w:t xml:space="preserve">were </w:t>
      </w:r>
      <w:r w:rsidR="00D549F9" w:rsidRPr="00986F89">
        <w:rPr>
          <w:color w:val="000000" w:themeColor="text1"/>
        </w:rPr>
        <w:t xml:space="preserve">mainly cleared from the systemic </w:t>
      </w:r>
      <w:r w:rsidR="002374E6" w:rsidRPr="00986F89">
        <w:rPr>
          <w:color w:val="000000" w:themeColor="text1"/>
        </w:rPr>
        <w:t>circulation</w:t>
      </w:r>
      <w:r w:rsidR="008A5242" w:rsidRPr="00853711">
        <w:rPr>
          <w:color w:val="000000" w:themeColor="text1"/>
        </w:rPr>
        <w:t xml:space="preserve"> </w:t>
      </w:r>
      <w:r w:rsidR="008A5242" w:rsidRPr="003065AC">
        <w:rPr>
          <w:color w:val="000000" w:themeColor="text1"/>
        </w:rPr>
        <w:t>in vivo</w:t>
      </w:r>
      <w:r w:rsidR="00D549F9" w:rsidRPr="00986F89">
        <w:rPr>
          <w:color w:val="000000" w:themeColor="text1"/>
        </w:rPr>
        <w:t>. Therefore,</w:t>
      </w:r>
      <w:r w:rsidR="003D3CD1" w:rsidRPr="00986F89">
        <w:rPr>
          <w:color w:val="000000" w:themeColor="text1"/>
        </w:rPr>
        <w:t xml:space="preserve"> </w:t>
      </w:r>
      <w:r w:rsidR="00A57BCB" w:rsidRPr="00986F89">
        <w:rPr>
          <w:color w:val="000000" w:themeColor="text1"/>
        </w:rPr>
        <w:t xml:space="preserve">we collected the </w:t>
      </w:r>
      <w:r w:rsidR="003D3CD1" w:rsidRPr="00986F89">
        <w:rPr>
          <w:color w:val="000000" w:themeColor="text1"/>
        </w:rPr>
        <w:t xml:space="preserve">brains </w:t>
      </w:r>
      <w:r w:rsidR="00763B06" w:rsidRPr="00986F89">
        <w:rPr>
          <w:color w:val="000000" w:themeColor="text1"/>
        </w:rPr>
        <w:t xml:space="preserve">and </w:t>
      </w:r>
      <w:r w:rsidR="00A57BCB" w:rsidRPr="00986F89">
        <w:rPr>
          <w:color w:val="000000" w:themeColor="text1"/>
        </w:rPr>
        <w:t xml:space="preserve">quantified </w:t>
      </w:r>
      <w:r w:rsidR="00763B06" w:rsidRPr="00986F89">
        <w:rPr>
          <w:color w:val="000000" w:themeColor="text1"/>
        </w:rPr>
        <w:t>the number of nanoparticles</w:t>
      </w:r>
      <w:r w:rsidR="00497BE8">
        <w:rPr>
          <w:color w:val="000000" w:themeColor="text1"/>
        </w:rPr>
        <w:t xml:space="preserve"> per square millimeter</w:t>
      </w:r>
      <w:r w:rsidR="00763B06" w:rsidRPr="00986F89">
        <w:rPr>
          <w:color w:val="000000" w:themeColor="text1"/>
        </w:rPr>
        <w:t xml:space="preserve"> </w:t>
      </w:r>
      <w:r w:rsidR="00105607" w:rsidRPr="00986F89">
        <w:rPr>
          <w:color w:val="000000" w:themeColor="text1"/>
        </w:rPr>
        <w:t>8</w:t>
      </w:r>
      <w:r w:rsidR="002374E6" w:rsidRPr="00986F89">
        <w:rPr>
          <w:color w:val="000000" w:themeColor="text1"/>
        </w:rPr>
        <w:t xml:space="preserve"> </w:t>
      </w:r>
      <w:r w:rsidR="00105607" w:rsidRPr="00986F89">
        <w:rPr>
          <w:color w:val="000000" w:themeColor="text1"/>
        </w:rPr>
        <w:t xml:space="preserve">h </w:t>
      </w:r>
      <w:proofErr w:type="spellStart"/>
      <w:r w:rsidR="00A57BCB" w:rsidRPr="00986F89">
        <w:rPr>
          <w:color w:val="000000" w:themeColor="text1"/>
        </w:rPr>
        <w:t>post</w:t>
      </w:r>
      <w:r w:rsidR="00105607" w:rsidRPr="00986F89">
        <w:rPr>
          <w:color w:val="000000" w:themeColor="text1"/>
        </w:rPr>
        <w:t>injection</w:t>
      </w:r>
      <w:proofErr w:type="spellEnd"/>
      <w:r w:rsidR="003D3CD1" w:rsidRPr="00986F89">
        <w:rPr>
          <w:color w:val="000000" w:themeColor="text1"/>
        </w:rPr>
        <w:t xml:space="preserve">. In accordance with the </w:t>
      </w:r>
      <w:r w:rsidR="003D3CD1" w:rsidRPr="003065AC">
        <w:rPr>
          <w:color w:val="000000" w:themeColor="text1"/>
        </w:rPr>
        <w:t xml:space="preserve">in vitro </w:t>
      </w:r>
      <w:r w:rsidR="003D3CD1" w:rsidRPr="00986F89">
        <w:rPr>
          <w:color w:val="000000" w:themeColor="text1"/>
        </w:rPr>
        <w:t xml:space="preserve">findings, </w:t>
      </w:r>
      <w:r w:rsidR="00DF758D" w:rsidRPr="00986F89">
        <w:rPr>
          <w:color w:val="000000" w:themeColor="text1"/>
        </w:rPr>
        <w:t>NP110</w:t>
      </w:r>
      <w:r w:rsidR="002374E6" w:rsidRPr="00986F89">
        <w:rPr>
          <w:color w:val="000000" w:themeColor="text1"/>
        </w:rPr>
        <w:t>, but not NP350,</w:t>
      </w:r>
      <w:r w:rsidR="003D3CD1" w:rsidRPr="00986F89">
        <w:rPr>
          <w:color w:val="000000" w:themeColor="text1"/>
        </w:rPr>
        <w:t xml:space="preserve"> successfully </w:t>
      </w:r>
      <w:r w:rsidR="00A57BCB" w:rsidRPr="00986F89">
        <w:rPr>
          <w:color w:val="000000" w:themeColor="text1"/>
        </w:rPr>
        <w:t xml:space="preserve">extravasated </w:t>
      </w:r>
      <w:r w:rsidR="003D3CD1" w:rsidRPr="00986F89">
        <w:rPr>
          <w:color w:val="000000" w:themeColor="text1"/>
        </w:rPr>
        <w:t>into the brain parenchyma (</w:t>
      </w:r>
      <w:r w:rsidR="000271C5" w:rsidRPr="00986F89">
        <w:rPr>
          <w:b/>
          <w:color w:val="000000" w:themeColor="text1"/>
        </w:rPr>
        <w:t>Figure</w:t>
      </w:r>
      <w:r w:rsidR="003D3CD1" w:rsidRPr="00986F89">
        <w:rPr>
          <w:b/>
          <w:color w:val="000000" w:themeColor="text1"/>
        </w:rPr>
        <w:t xml:space="preserve"> 3C</w:t>
      </w:r>
      <w:r w:rsidR="003D3CD1" w:rsidRPr="00986F89">
        <w:rPr>
          <w:color w:val="000000" w:themeColor="text1"/>
        </w:rPr>
        <w:t xml:space="preserve">). </w:t>
      </w:r>
      <w:r w:rsidR="0000584F" w:rsidRPr="00986F89">
        <w:rPr>
          <w:color w:val="000000" w:themeColor="text1"/>
        </w:rPr>
        <w:t>High-</w:t>
      </w:r>
      <w:r w:rsidR="00AE36D7" w:rsidRPr="00986F89">
        <w:rPr>
          <w:color w:val="000000" w:themeColor="text1"/>
        </w:rPr>
        <w:t xml:space="preserve">magnification </w:t>
      </w:r>
      <w:r w:rsidR="0000584F" w:rsidRPr="00986F89">
        <w:rPr>
          <w:color w:val="000000" w:themeColor="text1"/>
        </w:rPr>
        <w:t xml:space="preserve">imaging </w:t>
      </w:r>
      <w:r w:rsidR="003D3CD1" w:rsidRPr="00986F89">
        <w:rPr>
          <w:color w:val="000000" w:themeColor="text1"/>
        </w:rPr>
        <w:t xml:space="preserve">of the nanoparticle location in the brain showed that </w:t>
      </w:r>
      <w:r w:rsidR="00DF758D" w:rsidRPr="00986F89">
        <w:rPr>
          <w:color w:val="000000" w:themeColor="text1"/>
        </w:rPr>
        <w:t xml:space="preserve">NP110 </w:t>
      </w:r>
      <w:r w:rsidR="003D3CD1" w:rsidRPr="00986F89">
        <w:rPr>
          <w:color w:val="000000" w:themeColor="text1"/>
        </w:rPr>
        <w:t>w</w:t>
      </w:r>
      <w:r w:rsidR="00DF758D" w:rsidRPr="00986F89">
        <w:rPr>
          <w:color w:val="000000" w:themeColor="text1"/>
        </w:rPr>
        <w:t>as</w:t>
      </w:r>
      <w:r w:rsidR="003D3CD1" w:rsidRPr="00986F89">
        <w:rPr>
          <w:color w:val="000000" w:themeColor="text1"/>
        </w:rPr>
        <w:t xml:space="preserve"> homogen</w:t>
      </w:r>
      <w:r w:rsidR="00497BE8">
        <w:rPr>
          <w:color w:val="000000" w:themeColor="text1"/>
        </w:rPr>
        <w:t>e</w:t>
      </w:r>
      <w:r w:rsidR="003D3CD1" w:rsidRPr="00986F89">
        <w:rPr>
          <w:color w:val="000000" w:themeColor="text1"/>
        </w:rPr>
        <w:t>ously distributed in the brain parenchyma</w:t>
      </w:r>
      <w:r w:rsidR="00A57BCB" w:rsidRPr="00986F89">
        <w:rPr>
          <w:color w:val="000000" w:themeColor="text1"/>
        </w:rPr>
        <w:t xml:space="preserve"> outside the blood capillaries</w:t>
      </w:r>
      <w:r w:rsidR="003D3CD1" w:rsidRPr="00986F89">
        <w:rPr>
          <w:color w:val="000000" w:themeColor="text1"/>
        </w:rPr>
        <w:t xml:space="preserve"> </w:t>
      </w:r>
      <w:r w:rsidR="00A670F4" w:rsidRPr="00986F89">
        <w:rPr>
          <w:color w:val="000000" w:themeColor="text1"/>
        </w:rPr>
        <w:t xml:space="preserve">and </w:t>
      </w:r>
      <w:r w:rsidR="00D549F9" w:rsidRPr="00986F89">
        <w:rPr>
          <w:color w:val="000000" w:themeColor="text1"/>
        </w:rPr>
        <w:t>successfully homed to</w:t>
      </w:r>
      <w:r w:rsidR="00A57BCB" w:rsidRPr="00986F89">
        <w:rPr>
          <w:color w:val="000000" w:themeColor="text1"/>
        </w:rPr>
        <w:t xml:space="preserve"> the</w:t>
      </w:r>
      <w:r w:rsidR="00A670F4" w:rsidRPr="00986F89">
        <w:rPr>
          <w:color w:val="000000" w:themeColor="text1"/>
        </w:rPr>
        <w:t xml:space="preserve"> implanted </w:t>
      </w:r>
      <w:r w:rsidR="00BF0334" w:rsidRPr="00986F89">
        <w:rPr>
          <w:color w:val="000000" w:themeColor="text1"/>
        </w:rPr>
        <w:t xml:space="preserve">glioblastoma </w:t>
      </w:r>
      <w:r w:rsidR="00205648" w:rsidRPr="00986F89">
        <w:rPr>
          <w:color w:val="000000" w:themeColor="text1"/>
        </w:rPr>
        <w:t>cells (</w:t>
      </w:r>
      <w:r w:rsidR="000271C5" w:rsidRPr="003065AC">
        <w:rPr>
          <w:b/>
          <w:color w:val="000000" w:themeColor="text1"/>
        </w:rPr>
        <w:t>Figure</w:t>
      </w:r>
      <w:r w:rsidR="00205648" w:rsidRPr="003065AC">
        <w:rPr>
          <w:b/>
          <w:color w:val="000000" w:themeColor="text1"/>
        </w:rPr>
        <w:t xml:space="preserve"> 3D</w:t>
      </w:r>
      <w:r w:rsidR="00205648" w:rsidRPr="00986F89">
        <w:rPr>
          <w:color w:val="000000" w:themeColor="text1"/>
        </w:rPr>
        <w:t>).</w:t>
      </w:r>
      <w:r w:rsidR="00A670F4" w:rsidRPr="00986F89">
        <w:rPr>
          <w:color w:val="000000" w:themeColor="text1"/>
        </w:rPr>
        <w:t xml:space="preserve"> </w:t>
      </w:r>
      <w:r w:rsidR="00D549F9" w:rsidRPr="00986F89">
        <w:rPr>
          <w:color w:val="000000" w:themeColor="text1"/>
        </w:rPr>
        <w:t>Despite exhibiting the same tumor targeting moiety (</w:t>
      </w:r>
      <w:proofErr w:type="spellStart"/>
      <w:r w:rsidR="00D549F9" w:rsidRPr="00986F89">
        <w:rPr>
          <w:color w:val="000000" w:themeColor="text1"/>
        </w:rPr>
        <w:t>CooP</w:t>
      </w:r>
      <w:proofErr w:type="spellEnd"/>
      <w:r w:rsidR="00D549F9" w:rsidRPr="00986F89">
        <w:rPr>
          <w:color w:val="000000" w:themeColor="text1"/>
        </w:rPr>
        <w:t xml:space="preserve">), </w:t>
      </w:r>
      <w:r w:rsidR="00DF758D" w:rsidRPr="00986F89">
        <w:rPr>
          <w:color w:val="000000" w:themeColor="text1"/>
        </w:rPr>
        <w:t>NP350 was</w:t>
      </w:r>
      <w:r w:rsidR="00205648" w:rsidRPr="00986F89">
        <w:rPr>
          <w:color w:val="000000" w:themeColor="text1"/>
        </w:rPr>
        <w:t xml:space="preserve"> </w:t>
      </w:r>
      <w:r w:rsidR="00A57BCB" w:rsidRPr="00986F89">
        <w:rPr>
          <w:color w:val="000000" w:themeColor="text1"/>
        </w:rPr>
        <w:t xml:space="preserve">unable to extravasate into the brain parenchyma and </w:t>
      </w:r>
      <w:r w:rsidR="00BF0334" w:rsidRPr="00986F89">
        <w:rPr>
          <w:color w:val="000000" w:themeColor="text1"/>
        </w:rPr>
        <w:t xml:space="preserve">was </w:t>
      </w:r>
      <w:r w:rsidR="00205648" w:rsidRPr="00986F89">
        <w:rPr>
          <w:color w:val="000000" w:themeColor="text1"/>
        </w:rPr>
        <w:t>only</w:t>
      </w:r>
      <w:r w:rsidR="003D3CD1" w:rsidRPr="00986F89">
        <w:rPr>
          <w:color w:val="000000" w:themeColor="text1"/>
        </w:rPr>
        <w:t xml:space="preserve"> detected within the </w:t>
      </w:r>
      <w:r w:rsidR="00205648" w:rsidRPr="00986F89">
        <w:rPr>
          <w:color w:val="000000" w:themeColor="text1"/>
        </w:rPr>
        <w:t xml:space="preserve">luminal side of </w:t>
      </w:r>
      <w:r w:rsidR="003D3CD1" w:rsidRPr="00986F89">
        <w:rPr>
          <w:color w:val="000000" w:themeColor="text1"/>
        </w:rPr>
        <w:t>brain blood vessels (</w:t>
      </w:r>
      <w:r w:rsidR="000271C5" w:rsidRPr="003065AC">
        <w:rPr>
          <w:b/>
          <w:color w:val="000000" w:themeColor="text1"/>
        </w:rPr>
        <w:t>Figure</w:t>
      </w:r>
      <w:r w:rsidR="00205648" w:rsidRPr="003065AC">
        <w:rPr>
          <w:b/>
          <w:color w:val="000000" w:themeColor="text1"/>
        </w:rPr>
        <w:t xml:space="preserve"> 3E</w:t>
      </w:r>
      <w:r w:rsidR="003D3CD1" w:rsidRPr="00986F89">
        <w:rPr>
          <w:color w:val="000000" w:themeColor="text1"/>
        </w:rPr>
        <w:t>)</w:t>
      </w:r>
      <w:r w:rsidR="00497BE8">
        <w:rPr>
          <w:color w:val="000000" w:themeColor="text1"/>
        </w:rPr>
        <w:t>,</w:t>
      </w:r>
      <w:r w:rsidR="00BF0334" w:rsidRPr="00986F89">
        <w:rPr>
          <w:color w:val="000000" w:themeColor="text1"/>
        </w:rPr>
        <w:t xml:space="preserve"> similar to the results obtained </w:t>
      </w:r>
      <w:r w:rsidR="00BF0334" w:rsidRPr="003065AC">
        <w:rPr>
          <w:color w:val="000000" w:themeColor="text1"/>
        </w:rPr>
        <w:t>in vitro</w:t>
      </w:r>
      <w:r w:rsidR="00BF0334" w:rsidRPr="00986F89">
        <w:rPr>
          <w:i/>
          <w:color w:val="000000" w:themeColor="text1"/>
        </w:rPr>
        <w:t>.</w:t>
      </w:r>
    </w:p>
    <w:p w14:paraId="2A939F8A" w14:textId="77777777" w:rsidR="005126DE" w:rsidRPr="00986F89" w:rsidRDefault="005126DE" w:rsidP="00986F89">
      <w:pPr>
        <w:widowControl/>
        <w:rPr>
          <w:color w:val="808080" w:themeColor="background1" w:themeShade="80"/>
        </w:rPr>
      </w:pPr>
    </w:p>
    <w:p w14:paraId="7C5C4B91" w14:textId="496747C9" w:rsidR="00B32616" w:rsidRDefault="00F81A7E" w:rsidP="00986F89">
      <w:pPr>
        <w:widowControl/>
        <w:rPr>
          <w:color w:val="808080"/>
        </w:rPr>
      </w:pPr>
      <w:r w:rsidRPr="00986F89">
        <w:rPr>
          <w:b/>
        </w:rPr>
        <w:t xml:space="preserve">FIGURE </w:t>
      </w:r>
      <w:r w:rsidR="0013621E" w:rsidRPr="00986F89">
        <w:rPr>
          <w:b/>
        </w:rPr>
        <w:t xml:space="preserve">AND TABLE </w:t>
      </w:r>
      <w:r w:rsidRPr="00986F89">
        <w:rPr>
          <w:b/>
        </w:rPr>
        <w:t>LEGENDS:</w:t>
      </w:r>
      <w:r w:rsidRPr="00986F89">
        <w:rPr>
          <w:color w:val="808080"/>
        </w:rPr>
        <w:t xml:space="preserve"> </w:t>
      </w:r>
    </w:p>
    <w:p w14:paraId="1A39B3D4" w14:textId="77777777" w:rsidR="00274EEF" w:rsidRPr="00986F89" w:rsidRDefault="00274EEF" w:rsidP="00986F89">
      <w:pPr>
        <w:widowControl/>
        <w:rPr>
          <w:bCs/>
          <w:color w:val="808080"/>
        </w:rPr>
      </w:pPr>
    </w:p>
    <w:p w14:paraId="7BCC0317" w14:textId="0D8A25D9" w:rsidR="00E3655C" w:rsidRPr="00986F89" w:rsidRDefault="00F81A7E" w:rsidP="00986F89">
      <w:pPr>
        <w:widowControl/>
        <w:rPr>
          <w:color w:val="000000" w:themeColor="text1"/>
        </w:rPr>
      </w:pPr>
      <w:r w:rsidRPr="00986F89">
        <w:rPr>
          <w:b/>
          <w:color w:val="000000" w:themeColor="text1"/>
        </w:rPr>
        <w:t xml:space="preserve">Figure 1: </w:t>
      </w:r>
      <w:r w:rsidR="00C800A4" w:rsidRPr="00986F89">
        <w:rPr>
          <w:b/>
          <w:color w:val="000000" w:themeColor="text1"/>
        </w:rPr>
        <w:t>D</w:t>
      </w:r>
      <w:r w:rsidRPr="00986F89">
        <w:rPr>
          <w:b/>
          <w:color w:val="000000" w:themeColor="text1"/>
        </w:rPr>
        <w:t xml:space="preserve">escription of the </w:t>
      </w:r>
      <w:r w:rsidR="00786BC6" w:rsidRPr="00986F89">
        <w:rPr>
          <w:b/>
          <w:color w:val="000000" w:themeColor="text1"/>
        </w:rPr>
        <w:t xml:space="preserve">blood-brain tumor-barrier </w:t>
      </w:r>
      <w:r w:rsidR="00276D00" w:rsidRPr="00986F89">
        <w:rPr>
          <w:b/>
          <w:color w:val="000000" w:themeColor="text1"/>
        </w:rPr>
        <w:t>(BBTB)</w:t>
      </w:r>
      <w:r w:rsidRPr="00986F89">
        <w:rPr>
          <w:b/>
          <w:color w:val="000000" w:themeColor="text1"/>
        </w:rPr>
        <w:t xml:space="preserve"> </w:t>
      </w:r>
      <w:r w:rsidR="00313A22" w:rsidRPr="00986F89">
        <w:rPr>
          <w:b/>
          <w:color w:val="000000" w:themeColor="text1"/>
        </w:rPr>
        <w:t>model</w:t>
      </w:r>
      <w:r w:rsidRPr="00986F89">
        <w:rPr>
          <w:b/>
          <w:color w:val="000000" w:themeColor="text1"/>
        </w:rPr>
        <w:t>.</w:t>
      </w:r>
      <w:r w:rsidRPr="00986F89">
        <w:rPr>
          <w:color w:val="000000" w:themeColor="text1"/>
        </w:rPr>
        <w:t xml:space="preserve"> </w:t>
      </w:r>
      <w:r w:rsidR="00786BC6">
        <w:rPr>
          <w:color w:val="000000" w:themeColor="text1"/>
        </w:rPr>
        <w:t>(</w:t>
      </w:r>
      <w:r w:rsidRPr="003065AC">
        <w:rPr>
          <w:b/>
          <w:color w:val="000000" w:themeColor="text1"/>
        </w:rPr>
        <w:t>A</w:t>
      </w:r>
      <w:r w:rsidR="00786BC6">
        <w:rPr>
          <w:color w:val="000000" w:themeColor="text1"/>
        </w:rPr>
        <w:t>)</w:t>
      </w:r>
      <w:r w:rsidRPr="00986F89">
        <w:rPr>
          <w:color w:val="000000" w:themeColor="text1"/>
        </w:rPr>
        <w:t xml:space="preserve"> </w:t>
      </w:r>
      <w:r w:rsidR="00786BC6">
        <w:rPr>
          <w:color w:val="000000" w:themeColor="text1"/>
        </w:rPr>
        <w:t>S</w:t>
      </w:r>
      <w:r w:rsidR="00FB3164" w:rsidRPr="00986F89">
        <w:rPr>
          <w:color w:val="000000" w:themeColor="text1"/>
        </w:rPr>
        <w:t>chematic representation of the location</w:t>
      </w:r>
      <w:r w:rsidR="0000584F" w:rsidRPr="00986F89">
        <w:rPr>
          <w:color w:val="000000" w:themeColor="text1"/>
        </w:rPr>
        <w:t>s</w:t>
      </w:r>
      <w:r w:rsidR="00FB3164" w:rsidRPr="00986F89">
        <w:rPr>
          <w:color w:val="000000" w:themeColor="text1"/>
        </w:rPr>
        <w:t xml:space="preserve"> </w:t>
      </w:r>
      <w:r w:rsidR="00313A22" w:rsidRPr="00986F89">
        <w:rPr>
          <w:color w:val="000000" w:themeColor="text1"/>
        </w:rPr>
        <w:t>of different cell types</w:t>
      </w:r>
      <w:r w:rsidR="00FB3164" w:rsidRPr="00986F89">
        <w:rPr>
          <w:color w:val="000000" w:themeColor="text1"/>
        </w:rPr>
        <w:t xml:space="preserve">. </w:t>
      </w:r>
      <w:r w:rsidR="00786BC6">
        <w:rPr>
          <w:color w:val="000000" w:themeColor="text1"/>
        </w:rPr>
        <w:t>(</w:t>
      </w:r>
      <w:r w:rsidR="00FB3164" w:rsidRPr="003065AC">
        <w:rPr>
          <w:b/>
          <w:color w:val="000000" w:themeColor="text1"/>
        </w:rPr>
        <w:t>B</w:t>
      </w:r>
      <w:r w:rsidR="00786BC6">
        <w:rPr>
          <w:color w:val="000000" w:themeColor="text1"/>
        </w:rPr>
        <w:t>)</w:t>
      </w:r>
      <w:r w:rsidR="00FB3164" w:rsidRPr="00986F89">
        <w:rPr>
          <w:color w:val="000000" w:themeColor="text1"/>
        </w:rPr>
        <w:t xml:space="preserve"> </w:t>
      </w:r>
      <w:r w:rsidR="00E811E7" w:rsidRPr="00986F89">
        <w:rPr>
          <w:color w:val="000000" w:themeColor="text1"/>
        </w:rPr>
        <w:t xml:space="preserve">Illustration </w:t>
      </w:r>
      <w:r w:rsidR="00FB3164" w:rsidRPr="00986F89">
        <w:rPr>
          <w:color w:val="000000" w:themeColor="text1"/>
        </w:rPr>
        <w:t xml:space="preserve">of the insert placement on the 6-well plate cover and </w:t>
      </w:r>
      <w:r w:rsidR="00E811E7" w:rsidRPr="00986F89">
        <w:rPr>
          <w:color w:val="000000" w:themeColor="text1"/>
        </w:rPr>
        <w:t xml:space="preserve">the </w:t>
      </w:r>
      <w:r w:rsidR="00FB3164" w:rsidRPr="00986F89">
        <w:rPr>
          <w:color w:val="000000" w:themeColor="text1"/>
        </w:rPr>
        <w:t xml:space="preserve">seeding technique for the astrocytes on the brain side of the </w:t>
      </w:r>
      <w:r w:rsidR="0018559A" w:rsidRPr="00986F89">
        <w:rPr>
          <w:color w:val="000000" w:themeColor="text1"/>
        </w:rPr>
        <w:t>insert’s</w:t>
      </w:r>
      <w:r w:rsidR="00FB3164" w:rsidRPr="00986F89">
        <w:rPr>
          <w:color w:val="000000" w:themeColor="text1"/>
        </w:rPr>
        <w:t xml:space="preserve"> membrane. </w:t>
      </w:r>
      <w:r w:rsidR="00786BC6">
        <w:rPr>
          <w:color w:val="000000" w:themeColor="text1"/>
        </w:rPr>
        <w:t>(</w:t>
      </w:r>
      <w:r w:rsidR="00FB3164" w:rsidRPr="003065AC">
        <w:rPr>
          <w:b/>
          <w:color w:val="000000" w:themeColor="text1"/>
        </w:rPr>
        <w:t>C</w:t>
      </w:r>
      <w:r w:rsidR="00786BC6">
        <w:rPr>
          <w:color w:val="000000" w:themeColor="text1"/>
        </w:rPr>
        <w:t>)</w:t>
      </w:r>
      <w:r w:rsidR="00FB3164" w:rsidRPr="00986F89">
        <w:rPr>
          <w:color w:val="000000" w:themeColor="text1"/>
        </w:rPr>
        <w:t xml:space="preserve"> </w:t>
      </w:r>
      <w:r w:rsidR="00E811E7" w:rsidRPr="00986F89">
        <w:rPr>
          <w:color w:val="000000" w:themeColor="text1"/>
        </w:rPr>
        <w:t xml:space="preserve">Illustration </w:t>
      </w:r>
      <w:r w:rsidR="00FB3164" w:rsidRPr="00986F89">
        <w:rPr>
          <w:color w:val="000000" w:themeColor="text1"/>
        </w:rPr>
        <w:t xml:space="preserve">of the 6-well plate placement allowing the astrocyte adhesion. </w:t>
      </w:r>
      <w:r w:rsidR="00786BC6">
        <w:rPr>
          <w:color w:val="000000" w:themeColor="text1"/>
        </w:rPr>
        <w:t>(</w:t>
      </w:r>
      <w:r w:rsidR="00FB3164" w:rsidRPr="003065AC">
        <w:rPr>
          <w:b/>
          <w:color w:val="000000" w:themeColor="text1"/>
        </w:rPr>
        <w:t>D</w:t>
      </w:r>
      <w:r w:rsidR="00786BC6">
        <w:rPr>
          <w:color w:val="000000" w:themeColor="text1"/>
        </w:rPr>
        <w:t>)</w:t>
      </w:r>
      <w:r w:rsidR="00FB3164" w:rsidRPr="00986F89">
        <w:rPr>
          <w:color w:val="000000" w:themeColor="text1"/>
        </w:rPr>
        <w:t xml:space="preserve"> </w:t>
      </w:r>
      <w:r w:rsidR="00AE36D7" w:rsidRPr="00986F89">
        <w:rPr>
          <w:color w:val="000000" w:themeColor="text1"/>
        </w:rPr>
        <w:t xml:space="preserve">Immunofluorescence </w:t>
      </w:r>
      <w:r w:rsidR="00FB3164" w:rsidRPr="00986F89">
        <w:rPr>
          <w:color w:val="000000" w:themeColor="text1"/>
        </w:rPr>
        <w:t xml:space="preserve">micrographs of the tight junction proteins zonula occludens-1 (ZO-1, </w:t>
      </w:r>
      <w:r w:rsidR="00E670D2" w:rsidRPr="00986F89">
        <w:rPr>
          <w:color w:val="000000" w:themeColor="text1"/>
        </w:rPr>
        <w:t xml:space="preserve">upper </w:t>
      </w:r>
      <w:r w:rsidR="00FB3164" w:rsidRPr="00986F89">
        <w:rPr>
          <w:color w:val="000000" w:themeColor="text1"/>
        </w:rPr>
        <w:t>row, red) and claudin-5 (</w:t>
      </w:r>
      <w:r w:rsidR="00E670D2" w:rsidRPr="00986F89">
        <w:rPr>
          <w:color w:val="000000" w:themeColor="text1"/>
        </w:rPr>
        <w:t xml:space="preserve">lower </w:t>
      </w:r>
      <w:r w:rsidR="00FB3164" w:rsidRPr="00986F89">
        <w:rPr>
          <w:color w:val="000000" w:themeColor="text1"/>
        </w:rPr>
        <w:t>row, green)</w:t>
      </w:r>
      <w:r w:rsidR="002417F2" w:rsidRPr="00986F89">
        <w:rPr>
          <w:color w:val="000000" w:themeColor="text1"/>
        </w:rPr>
        <w:t xml:space="preserve">. The protein expression is compared </w:t>
      </w:r>
      <w:r w:rsidR="00E670D2" w:rsidRPr="00986F89">
        <w:rPr>
          <w:color w:val="000000" w:themeColor="text1"/>
        </w:rPr>
        <w:t xml:space="preserve">to </w:t>
      </w:r>
      <w:r w:rsidR="00BF0334" w:rsidRPr="00986F89">
        <w:rPr>
          <w:color w:val="000000" w:themeColor="text1"/>
        </w:rPr>
        <w:t xml:space="preserve">the </w:t>
      </w:r>
      <w:r w:rsidR="00E670D2" w:rsidRPr="00986F89">
        <w:rPr>
          <w:color w:val="000000" w:themeColor="text1"/>
        </w:rPr>
        <w:t xml:space="preserve">murine </w:t>
      </w:r>
      <w:r w:rsidR="002417F2" w:rsidRPr="00986F89">
        <w:rPr>
          <w:color w:val="000000" w:themeColor="text1"/>
        </w:rPr>
        <w:t>brain micro</w:t>
      </w:r>
      <w:r w:rsidR="00786BC6">
        <w:rPr>
          <w:color w:val="000000" w:themeColor="text1"/>
        </w:rPr>
        <w:t>vascular</w:t>
      </w:r>
      <w:r w:rsidR="002417F2" w:rsidRPr="00986F89">
        <w:rPr>
          <w:color w:val="000000" w:themeColor="text1"/>
        </w:rPr>
        <w:t xml:space="preserve"> endothelial cells (bEND3) cultured on the blood side of the BBTB alone</w:t>
      </w:r>
      <w:r w:rsidR="00E670D2" w:rsidRPr="00986F89">
        <w:rPr>
          <w:color w:val="000000" w:themeColor="text1"/>
        </w:rPr>
        <w:t xml:space="preserve"> as a monoculture</w:t>
      </w:r>
      <w:r w:rsidR="002417F2" w:rsidRPr="00986F89">
        <w:rPr>
          <w:color w:val="000000" w:themeColor="text1"/>
        </w:rPr>
        <w:t xml:space="preserve"> (left column) or with </w:t>
      </w:r>
      <w:r w:rsidR="00E670D2" w:rsidRPr="00986F89">
        <w:rPr>
          <w:color w:val="000000" w:themeColor="text1"/>
        </w:rPr>
        <w:t xml:space="preserve">murine </w:t>
      </w:r>
      <w:r w:rsidR="002417F2" w:rsidRPr="00986F89">
        <w:rPr>
          <w:color w:val="000000" w:themeColor="text1"/>
        </w:rPr>
        <w:t xml:space="preserve">immortalized </w:t>
      </w:r>
      <w:proofErr w:type="spellStart"/>
      <w:r w:rsidR="002417F2" w:rsidRPr="00986F89">
        <w:rPr>
          <w:color w:val="000000" w:themeColor="text1"/>
        </w:rPr>
        <w:t>HIFko</w:t>
      </w:r>
      <w:proofErr w:type="spellEnd"/>
      <w:r w:rsidR="002417F2" w:rsidRPr="00986F89">
        <w:rPr>
          <w:color w:val="000000" w:themeColor="text1"/>
        </w:rPr>
        <w:t xml:space="preserve"> astrocytes (right column). Cell nuclei are counterstained with DAPI (blue). </w:t>
      </w:r>
      <w:r w:rsidR="00786BC6">
        <w:rPr>
          <w:color w:val="000000" w:themeColor="text1"/>
        </w:rPr>
        <w:t>(</w:t>
      </w:r>
      <w:r w:rsidR="002417F2" w:rsidRPr="003065AC">
        <w:rPr>
          <w:b/>
          <w:color w:val="000000" w:themeColor="text1"/>
        </w:rPr>
        <w:t>E</w:t>
      </w:r>
      <w:r w:rsidR="00786BC6">
        <w:rPr>
          <w:color w:val="000000" w:themeColor="text1"/>
        </w:rPr>
        <w:t>)</w:t>
      </w:r>
      <w:r w:rsidR="002417F2" w:rsidRPr="00986F89">
        <w:rPr>
          <w:color w:val="000000" w:themeColor="text1"/>
        </w:rPr>
        <w:t xml:space="preserve"> </w:t>
      </w:r>
      <w:r w:rsidR="00E670D2" w:rsidRPr="00986F89">
        <w:rPr>
          <w:color w:val="000000" w:themeColor="text1"/>
        </w:rPr>
        <w:t xml:space="preserve">Immunofluorescence </w:t>
      </w:r>
      <w:r w:rsidR="002417F2" w:rsidRPr="00986F89">
        <w:rPr>
          <w:color w:val="000000" w:themeColor="text1"/>
        </w:rPr>
        <w:t>micrograph</w:t>
      </w:r>
      <w:r w:rsidR="00E670D2" w:rsidRPr="00986F89">
        <w:rPr>
          <w:color w:val="000000" w:themeColor="text1"/>
        </w:rPr>
        <w:t xml:space="preserve"> showing</w:t>
      </w:r>
      <w:r w:rsidR="002417F2" w:rsidRPr="00986F89">
        <w:rPr>
          <w:color w:val="000000" w:themeColor="text1"/>
        </w:rPr>
        <w:t xml:space="preserve"> the glial fibrillary acidic protein (GFAP, red) in </w:t>
      </w:r>
      <w:proofErr w:type="spellStart"/>
      <w:r w:rsidR="002417F2" w:rsidRPr="00986F89">
        <w:rPr>
          <w:color w:val="000000" w:themeColor="text1"/>
        </w:rPr>
        <w:t>HIFko</w:t>
      </w:r>
      <w:proofErr w:type="spellEnd"/>
      <w:r w:rsidR="002417F2" w:rsidRPr="00986F89">
        <w:rPr>
          <w:color w:val="000000" w:themeColor="text1"/>
        </w:rPr>
        <w:t xml:space="preserve"> astrocytes cultured at the brain side of the BBTB. </w:t>
      </w:r>
      <w:r w:rsidR="00786BC6">
        <w:rPr>
          <w:color w:val="000000" w:themeColor="text1"/>
        </w:rPr>
        <w:t>The h</w:t>
      </w:r>
      <w:r w:rsidR="002C4CB5" w:rsidRPr="00986F89">
        <w:rPr>
          <w:color w:val="000000" w:themeColor="text1"/>
        </w:rPr>
        <w:t>ig</w:t>
      </w:r>
      <w:r w:rsidR="00794672" w:rsidRPr="00986F89">
        <w:rPr>
          <w:color w:val="000000" w:themeColor="text1"/>
        </w:rPr>
        <w:t>h</w:t>
      </w:r>
      <w:r w:rsidR="002C4CB5" w:rsidRPr="00986F89">
        <w:rPr>
          <w:color w:val="000000" w:themeColor="text1"/>
        </w:rPr>
        <w:t>-magnification</w:t>
      </w:r>
      <w:r w:rsidR="002417F2" w:rsidRPr="00986F89">
        <w:rPr>
          <w:color w:val="000000" w:themeColor="text1"/>
        </w:rPr>
        <w:t xml:space="preserve"> </w:t>
      </w:r>
      <w:r w:rsidR="00AE36D7" w:rsidRPr="00986F89">
        <w:rPr>
          <w:color w:val="000000" w:themeColor="text1"/>
        </w:rPr>
        <w:t xml:space="preserve">image shows </w:t>
      </w:r>
      <w:r w:rsidR="002417F2" w:rsidRPr="00986F89">
        <w:rPr>
          <w:color w:val="000000" w:themeColor="text1"/>
        </w:rPr>
        <w:t>astrocyte processes and end-feet</w:t>
      </w:r>
      <w:r w:rsidR="0018559A" w:rsidRPr="00986F89">
        <w:rPr>
          <w:color w:val="000000" w:themeColor="text1"/>
        </w:rPr>
        <w:t xml:space="preserve"> (arrows)</w:t>
      </w:r>
      <w:r w:rsidR="002417F2" w:rsidRPr="00986F89">
        <w:rPr>
          <w:color w:val="000000" w:themeColor="text1"/>
        </w:rPr>
        <w:t xml:space="preserve"> contacting </w:t>
      </w:r>
      <w:r w:rsidR="00D62749" w:rsidRPr="00986F89">
        <w:rPr>
          <w:color w:val="000000" w:themeColor="text1"/>
        </w:rPr>
        <w:t xml:space="preserve">the </w:t>
      </w:r>
      <w:r w:rsidR="002417F2" w:rsidRPr="00986F89">
        <w:rPr>
          <w:color w:val="000000" w:themeColor="text1"/>
        </w:rPr>
        <w:t>endothelial cells through the membrane pores (right panel</w:t>
      </w:r>
      <w:r w:rsidRPr="00986F89">
        <w:rPr>
          <w:color w:val="000000" w:themeColor="text1"/>
        </w:rPr>
        <w:t xml:space="preserve">). The identity of the </w:t>
      </w:r>
      <w:proofErr w:type="spellStart"/>
      <w:r w:rsidRPr="00986F89">
        <w:rPr>
          <w:color w:val="000000" w:themeColor="text1"/>
        </w:rPr>
        <w:t>HIFko</w:t>
      </w:r>
      <w:proofErr w:type="spellEnd"/>
      <w:r w:rsidRPr="00986F89">
        <w:rPr>
          <w:color w:val="000000" w:themeColor="text1"/>
        </w:rPr>
        <w:t xml:space="preserve"> astrocytes was verified by immunofluorescence staining of the simian virus 40 large T antigen (SV40 large T, green) used for the immortalization of the cells. Endothelial cells express neither the GFAP nor the SV40 large T and</w:t>
      </w:r>
      <w:r w:rsidR="00786BC6">
        <w:rPr>
          <w:color w:val="000000" w:themeColor="text1"/>
        </w:rPr>
        <w:t>,</w:t>
      </w:r>
      <w:r w:rsidRPr="00986F89">
        <w:rPr>
          <w:color w:val="000000" w:themeColor="text1"/>
        </w:rPr>
        <w:t xml:space="preserve"> therefore</w:t>
      </w:r>
      <w:r w:rsidR="00786BC6">
        <w:rPr>
          <w:color w:val="000000" w:themeColor="text1"/>
        </w:rPr>
        <w:t>,</w:t>
      </w:r>
      <w:r w:rsidRPr="00986F89">
        <w:rPr>
          <w:color w:val="000000" w:themeColor="text1"/>
        </w:rPr>
        <w:t xml:space="preserve"> can be partially observed through the transparent, opposite side of the membrane as DAPI-only stained cells (</w:t>
      </w:r>
      <w:r w:rsidR="002374E6" w:rsidRPr="00986F89">
        <w:rPr>
          <w:color w:val="000000" w:themeColor="text1"/>
        </w:rPr>
        <w:t>dashed lines</w:t>
      </w:r>
      <w:r w:rsidRPr="00986F89">
        <w:rPr>
          <w:color w:val="000000" w:themeColor="text1"/>
        </w:rPr>
        <w:t xml:space="preserve">). Cell nuclei are counterstained with DAPI (blue). </w:t>
      </w:r>
    </w:p>
    <w:p w14:paraId="5C9F8EA7" w14:textId="77777777" w:rsidR="002417F2" w:rsidRPr="00986F89" w:rsidRDefault="002417F2" w:rsidP="00986F89">
      <w:pPr>
        <w:widowControl/>
        <w:rPr>
          <w:color w:val="000000" w:themeColor="text1"/>
        </w:rPr>
      </w:pPr>
    </w:p>
    <w:p w14:paraId="2C2B5B39" w14:textId="7B57BAE6" w:rsidR="001A05B3" w:rsidRPr="00986F89" w:rsidRDefault="00F81A7E" w:rsidP="00986F89">
      <w:pPr>
        <w:widowControl/>
        <w:rPr>
          <w:color w:val="000000" w:themeColor="text1"/>
        </w:rPr>
      </w:pPr>
      <w:r w:rsidRPr="00986F89">
        <w:rPr>
          <w:b/>
          <w:color w:val="000000" w:themeColor="text1"/>
        </w:rPr>
        <w:t>Figure 2:</w:t>
      </w:r>
      <w:r w:rsidRPr="00986F89">
        <w:rPr>
          <w:color w:val="000000" w:themeColor="text1"/>
        </w:rPr>
        <w:t xml:space="preserve"> </w:t>
      </w:r>
      <w:r w:rsidR="00257CD3" w:rsidRPr="00986F89">
        <w:rPr>
          <w:b/>
          <w:color w:val="000000" w:themeColor="text1"/>
        </w:rPr>
        <w:t>I</w:t>
      </w:r>
      <w:r w:rsidR="009A3F2A" w:rsidRPr="00986F89">
        <w:rPr>
          <w:b/>
          <w:color w:val="000000" w:themeColor="text1"/>
        </w:rPr>
        <w:t xml:space="preserve">ntravital live </w:t>
      </w:r>
      <w:r w:rsidR="00257CD3" w:rsidRPr="00986F89">
        <w:rPr>
          <w:b/>
          <w:color w:val="000000" w:themeColor="text1"/>
        </w:rPr>
        <w:t xml:space="preserve">determination of the </w:t>
      </w:r>
      <w:r w:rsidR="00550F34">
        <w:rPr>
          <w:b/>
          <w:color w:val="000000" w:themeColor="text1"/>
        </w:rPr>
        <w:t>m</w:t>
      </w:r>
      <w:r w:rsidR="009A3F2A" w:rsidRPr="00986F89">
        <w:rPr>
          <w:b/>
          <w:color w:val="000000" w:themeColor="text1"/>
        </w:rPr>
        <w:t>ouse BBB permeability</w:t>
      </w:r>
      <w:r w:rsidR="00257CD3" w:rsidRPr="00986F89">
        <w:rPr>
          <w:b/>
          <w:color w:val="000000" w:themeColor="text1"/>
        </w:rPr>
        <w:t>.</w:t>
      </w:r>
      <w:r w:rsidR="009A3F2A" w:rsidRPr="003065AC">
        <w:rPr>
          <w:color w:val="000000" w:themeColor="text1"/>
        </w:rPr>
        <w:t xml:space="preserve"> </w:t>
      </w:r>
      <w:r w:rsidR="00550F34" w:rsidRPr="003065AC">
        <w:rPr>
          <w:color w:val="000000" w:themeColor="text1"/>
        </w:rPr>
        <w:t>(</w:t>
      </w:r>
      <w:r w:rsidRPr="003065AC">
        <w:rPr>
          <w:b/>
          <w:color w:val="000000" w:themeColor="text1"/>
        </w:rPr>
        <w:t>A</w:t>
      </w:r>
      <w:r w:rsidR="00550F34">
        <w:rPr>
          <w:color w:val="000000" w:themeColor="text1"/>
        </w:rPr>
        <w:t>)</w:t>
      </w:r>
      <w:r w:rsidRPr="00986F89">
        <w:rPr>
          <w:color w:val="000000" w:themeColor="text1"/>
        </w:rPr>
        <w:t xml:space="preserve"> </w:t>
      </w:r>
      <w:r w:rsidR="00550F34">
        <w:rPr>
          <w:color w:val="000000" w:themeColor="text1"/>
        </w:rPr>
        <w:t>P</w:t>
      </w:r>
      <w:r w:rsidRPr="00986F89">
        <w:rPr>
          <w:color w:val="000000" w:themeColor="text1"/>
        </w:rPr>
        <w:t xml:space="preserve">reparation of the implantable caudal vein catheter. </w:t>
      </w:r>
      <w:r w:rsidR="00D52E7F">
        <w:rPr>
          <w:color w:val="000000" w:themeColor="text1"/>
        </w:rPr>
        <w:t>(</w:t>
      </w:r>
      <w:r w:rsidR="00D52E7F" w:rsidRPr="003065AC">
        <w:rPr>
          <w:b/>
          <w:color w:val="000000" w:themeColor="text1"/>
        </w:rPr>
        <w:t>1</w:t>
      </w:r>
      <w:r w:rsidR="00D52E7F">
        <w:rPr>
          <w:color w:val="000000" w:themeColor="text1"/>
        </w:rPr>
        <w:t xml:space="preserve">) </w:t>
      </w:r>
      <w:r w:rsidRPr="00986F89">
        <w:rPr>
          <w:color w:val="000000" w:themeColor="text1"/>
        </w:rPr>
        <w:t xml:space="preserve">Tools and equipment are the following: </w:t>
      </w:r>
      <w:r w:rsidR="00D52E7F">
        <w:rPr>
          <w:color w:val="000000" w:themeColor="text1"/>
        </w:rPr>
        <w:t>(</w:t>
      </w:r>
      <w:r w:rsidR="00D52E7F" w:rsidRPr="003065AC">
        <w:rPr>
          <w:b/>
          <w:color w:val="000000" w:themeColor="text1"/>
        </w:rPr>
        <w:t>a</w:t>
      </w:r>
      <w:r w:rsidR="00D52E7F">
        <w:rPr>
          <w:color w:val="000000" w:themeColor="text1"/>
        </w:rPr>
        <w:t xml:space="preserve">) </w:t>
      </w:r>
      <w:r w:rsidRPr="00986F89">
        <w:rPr>
          <w:color w:val="000000" w:themeColor="text1"/>
        </w:rPr>
        <w:t>a PE20 polyethylene tube</w:t>
      </w:r>
      <w:r w:rsidR="005C2750">
        <w:rPr>
          <w:color w:val="000000" w:themeColor="text1"/>
        </w:rPr>
        <w:t xml:space="preserve"> (</w:t>
      </w:r>
      <w:r w:rsidR="00D52E7F" w:rsidRPr="003065AC">
        <w:rPr>
          <w:b/>
          <w:color w:val="000000" w:themeColor="text1"/>
        </w:rPr>
        <w:t>b</w:t>
      </w:r>
      <w:r w:rsidR="00D52E7F">
        <w:rPr>
          <w:color w:val="000000" w:themeColor="text1"/>
        </w:rPr>
        <w:t xml:space="preserve">) </w:t>
      </w:r>
      <w:r w:rsidRPr="00986F89">
        <w:rPr>
          <w:color w:val="000000" w:themeColor="text1"/>
        </w:rPr>
        <w:t>two 25</w:t>
      </w:r>
      <w:r w:rsidR="00D52E7F">
        <w:rPr>
          <w:color w:val="000000" w:themeColor="text1"/>
        </w:rPr>
        <w:t xml:space="preserve"> G</w:t>
      </w:r>
      <w:r w:rsidRPr="00986F89">
        <w:rPr>
          <w:color w:val="000000" w:themeColor="text1"/>
        </w:rPr>
        <w:t xml:space="preserve"> needles</w:t>
      </w:r>
      <w:r w:rsidR="005C2750">
        <w:rPr>
          <w:color w:val="000000" w:themeColor="text1"/>
        </w:rPr>
        <w:t xml:space="preserve"> (</w:t>
      </w:r>
      <w:r w:rsidR="00D52E7F" w:rsidRPr="003065AC">
        <w:rPr>
          <w:b/>
          <w:color w:val="000000" w:themeColor="text1"/>
        </w:rPr>
        <w:t>c</w:t>
      </w:r>
      <w:r w:rsidR="00D52E7F">
        <w:rPr>
          <w:color w:val="000000" w:themeColor="text1"/>
        </w:rPr>
        <w:t xml:space="preserve">) </w:t>
      </w:r>
      <w:r w:rsidR="009A3F2A" w:rsidRPr="00986F89">
        <w:t>Rochester-O</w:t>
      </w:r>
      <w:r w:rsidRPr="00986F89">
        <w:t>ch</w:t>
      </w:r>
      <w:r w:rsidR="009A3F2A" w:rsidRPr="00986F89">
        <w:t>s</w:t>
      </w:r>
      <w:r w:rsidRPr="00986F89">
        <w:t>ner forceps</w:t>
      </w:r>
      <w:r w:rsidR="00D52E7F">
        <w:t>,</w:t>
      </w:r>
      <w:r w:rsidRPr="00986F89">
        <w:t xml:space="preserve"> and </w:t>
      </w:r>
      <w:r w:rsidR="00D52E7F">
        <w:t>(</w:t>
      </w:r>
      <w:r w:rsidR="00D52E7F" w:rsidRPr="003065AC">
        <w:rPr>
          <w:b/>
        </w:rPr>
        <w:t>d</w:t>
      </w:r>
      <w:r w:rsidR="00D52E7F">
        <w:t xml:space="preserve">) </w:t>
      </w:r>
      <w:r w:rsidRPr="00986F89">
        <w:t xml:space="preserve">a small bulldog clamp. </w:t>
      </w:r>
      <w:r w:rsidR="00D52E7F">
        <w:t>(</w:t>
      </w:r>
      <w:r w:rsidR="00D52E7F" w:rsidRPr="003065AC">
        <w:rPr>
          <w:b/>
        </w:rPr>
        <w:t>2</w:t>
      </w:r>
      <w:r w:rsidR="00D52E7F">
        <w:t xml:space="preserve">) </w:t>
      </w:r>
      <w:r w:rsidRPr="00986F89">
        <w:t>A 25</w:t>
      </w:r>
      <w:r w:rsidR="00D52E7F">
        <w:t xml:space="preserve"> G</w:t>
      </w:r>
      <w:r w:rsidRPr="00986F89">
        <w:t xml:space="preserve"> needle is </w:t>
      </w:r>
      <w:r w:rsidR="005B6E9A" w:rsidRPr="00986F89">
        <w:t xml:space="preserve">removed </w:t>
      </w:r>
      <w:r w:rsidRPr="00986F89">
        <w:t>by several torsions usin</w:t>
      </w:r>
      <w:r w:rsidR="00D7469E" w:rsidRPr="00986F89">
        <w:t xml:space="preserve">g the forceps and </w:t>
      </w:r>
      <w:r w:rsidR="00D52E7F">
        <w:t>(</w:t>
      </w:r>
      <w:r w:rsidR="00D52E7F" w:rsidRPr="003065AC">
        <w:rPr>
          <w:b/>
        </w:rPr>
        <w:t>3</w:t>
      </w:r>
      <w:r w:rsidR="00D52E7F">
        <w:t xml:space="preserve">) </w:t>
      </w:r>
      <w:r w:rsidR="00D7469E" w:rsidRPr="00986F89">
        <w:t>carefully</w:t>
      </w:r>
      <w:r w:rsidRPr="00986F89">
        <w:t xml:space="preserve"> inserted in the tube. </w:t>
      </w:r>
      <w:r w:rsidR="00D52E7F">
        <w:t>(</w:t>
      </w:r>
      <w:r w:rsidR="00D52E7F" w:rsidRPr="003065AC">
        <w:rPr>
          <w:b/>
        </w:rPr>
        <w:t>4</w:t>
      </w:r>
      <w:r w:rsidR="00D52E7F">
        <w:t xml:space="preserve">) </w:t>
      </w:r>
      <w:r w:rsidRPr="00986F89">
        <w:t>The other side of the tube is connected to another 25</w:t>
      </w:r>
      <w:r w:rsidR="00D52E7F">
        <w:t xml:space="preserve"> G</w:t>
      </w:r>
      <w:r w:rsidRPr="00986F89">
        <w:t xml:space="preserve"> needle. </w:t>
      </w:r>
      <w:r w:rsidR="00D52E7F">
        <w:t>(</w:t>
      </w:r>
      <w:r w:rsidRPr="003065AC">
        <w:rPr>
          <w:b/>
        </w:rPr>
        <w:t>B</w:t>
      </w:r>
      <w:r w:rsidR="00D52E7F">
        <w:t>)</w:t>
      </w:r>
      <w:r w:rsidRPr="00986F89">
        <w:t xml:space="preserve"> </w:t>
      </w:r>
      <w:r w:rsidR="00D52E7F">
        <w:rPr>
          <w:color w:val="000000" w:themeColor="text1"/>
        </w:rPr>
        <w:t>G</w:t>
      </w:r>
      <w:r w:rsidRPr="00986F89">
        <w:rPr>
          <w:color w:val="000000" w:themeColor="text1"/>
        </w:rPr>
        <w:t xml:space="preserve">uidance for the catheter implantation and positioning to infuse the sodium-fluorescein solution through the tail vein of a mouse. The circled area indicates the area where a drop of cyanoacrylate glue is placed to secure the catheter. The bulldog clamp </w:t>
      </w:r>
      <w:r w:rsidR="005B6E9A" w:rsidRPr="00986F89">
        <w:rPr>
          <w:color w:val="000000" w:themeColor="text1"/>
        </w:rPr>
        <w:t xml:space="preserve">is </w:t>
      </w:r>
      <w:r w:rsidRPr="00986F89">
        <w:rPr>
          <w:color w:val="000000" w:themeColor="text1"/>
        </w:rPr>
        <w:t xml:space="preserve">used to handle the catheter and removed once the catheter is secured. </w:t>
      </w:r>
      <w:r w:rsidR="00D52E7F">
        <w:rPr>
          <w:color w:val="000000" w:themeColor="text1"/>
        </w:rPr>
        <w:t>(</w:t>
      </w:r>
      <w:r w:rsidR="005B6E9A" w:rsidRPr="003065AC">
        <w:rPr>
          <w:b/>
          <w:color w:val="000000" w:themeColor="text1"/>
        </w:rPr>
        <w:t>C</w:t>
      </w:r>
      <w:r w:rsidR="00D52E7F">
        <w:rPr>
          <w:color w:val="000000" w:themeColor="text1"/>
        </w:rPr>
        <w:t>)</w:t>
      </w:r>
      <w:r w:rsidRPr="00986F89">
        <w:rPr>
          <w:color w:val="000000" w:themeColor="text1"/>
        </w:rPr>
        <w:t xml:space="preserve"> </w:t>
      </w:r>
      <w:r w:rsidR="00D52E7F">
        <w:rPr>
          <w:color w:val="000000" w:themeColor="text1"/>
        </w:rPr>
        <w:t>R</w:t>
      </w:r>
      <w:r w:rsidRPr="00986F89">
        <w:rPr>
          <w:color w:val="000000" w:themeColor="text1"/>
        </w:rPr>
        <w:t>epresentative imaging and quantification method to determine the sodium-fluorescein permeability values. Prior to the sodium-fluorescein infusion (left column), the autofluorescence/blank is measured within a region of interest (ROI) placed on the brain (top panel, white rectangle) and blood vessel areas (bottom panel, red rectangle). During the sodium-fluorescein infusion (right column), the fluorescence intensity is measured in both ROI</w:t>
      </w:r>
      <w:r w:rsidR="00A354A9" w:rsidRPr="00986F89">
        <w:rPr>
          <w:color w:val="000000" w:themeColor="text1"/>
        </w:rPr>
        <w:t>s</w:t>
      </w:r>
      <w:r w:rsidRPr="00986F89">
        <w:rPr>
          <w:color w:val="000000" w:themeColor="text1"/>
        </w:rPr>
        <w:t>, allowing the calculation of the BBB permeability.</w:t>
      </w:r>
    </w:p>
    <w:p w14:paraId="16576A7C" w14:textId="77777777" w:rsidR="001A05B3" w:rsidRPr="00986F89" w:rsidRDefault="001A05B3" w:rsidP="00986F89">
      <w:pPr>
        <w:widowControl/>
        <w:rPr>
          <w:color w:val="000000" w:themeColor="text1"/>
        </w:rPr>
      </w:pPr>
    </w:p>
    <w:p w14:paraId="329CC32E" w14:textId="3AAB7823" w:rsidR="00B32616" w:rsidRDefault="00F81A7E" w:rsidP="00986F89">
      <w:pPr>
        <w:widowControl/>
        <w:rPr>
          <w:color w:val="000000" w:themeColor="text1"/>
        </w:rPr>
      </w:pPr>
      <w:r w:rsidRPr="00986F89">
        <w:rPr>
          <w:b/>
          <w:color w:val="000000" w:themeColor="text1"/>
        </w:rPr>
        <w:t xml:space="preserve">Figure 3: Prediction of </w:t>
      </w:r>
      <w:r w:rsidR="006549BF" w:rsidRPr="00986F89">
        <w:rPr>
          <w:b/>
          <w:color w:val="000000" w:themeColor="text1"/>
        </w:rPr>
        <w:t xml:space="preserve">the </w:t>
      </w:r>
      <w:r w:rsidRPr="00986F89">
        <w:rPr>
          <w:b/>
          <w:color w:val="000000" w:themeColor="text1"/>
        </w:rPr>
        <w:t xml:space="preserve">intracerebral transcytosis </w:t>
      </w:r>
      <w:r w:rsidR="005B6E9A" w:rsidRPr="00986F89">
        <w:rPr>
          <w:b/>
          <w:color w:val="000000" w:themeColor="text1"/>
        </w:rPr>
        <w:t xml:space="preserve">of nanoparticles </w:t>
      </w:r>
      <w:r w:rsidR="006549BF" w:rsidRPr="00986F89">
        <w:rPr>
          <w:b/>
          <w:color w:val="000000" w:themeColor="text1"/>
        </w:rPr>
        <w:t xml:space="preserve">through BBB </w:t>
      </w:r>
      <w:r w:rsidR="006549BF" w:rsidRPr="003065AC">
        <w:rPr>
          <w:b/>
          <w:color w:val="000000" w:themeColor="text1"/>
        </w:rPr>
        <w:t>in vivo</w:t>
      </w:r>
      <w:r w:rsidR="006549BF" w:rsidRPr="00986F89">
        <w:rPr>
          <w:b/>
          <w:color w:val="000000" w:themeColor="text1"/>
        </w:rPr>
        <w:t xml:space="preserve"> </w:t>
      </w:r>
      <w:r w:rsidRPr="00986F89">
        <w:rPr>
          <w:b/>
          <w:color w:val="000000" w:themeColor="text1"/>
        </w:rPr>
        <w:t xml:space="preserve">using the </w:t>
      </w:r>
      <w:r w:rsidRPr="003065AC">
        <w:rPr>
          <w:b/>
          <w:color w:val="000000" w:themeColor="text1"/>
        </w:rPr>
        <w:t>in vitro</w:t>
      </w:r>
      <w:r w:rsidRPr="00986F89">
        <w:rPr>
          <w:b/>
          <w:color w:val="000000" w:themeColor="text1"/>
        </w:rPr>
        <w:t xml:space="preserve"> BBTB </w:t>
      </w:r>
      <w:r w:rsidR="006549BF" w:rsidRPr="00986F89">
        <w:rPr>
          <w:b/>
          <w:color w:val="000000" w:themeColor="text1"/>
        </w:rPr>
        <w:t>model</w:t>
      </w:r>
      <w:r w:rsidR="00E27372" w:rsidRPr="00986F89">
        <w:rPr>
          <w:b/>
          <w:color w:val="000000" w:themeColor="text1"/>
        </w:rPr>
        <w:t>.</w:t>
      </w:r>
      <w:r w:rsidR="00E27372" w:rsidRPr="00986F89">
        <w:rPr>
          <w:color w:val="000000" w:themeColor="text1"/>
        </w:rPr>
        <w:t xml:space="preserve"> </w:t>
      </w:r>
      <w:r w:rsidR="00D52E7F">
        <w:rPr>
          <w:color w:val="000000" w:themeColor="text1"/>
        </w:rPr>
        <w:t>(</w:t>
      </w:r>
      <w:r w:rsidR="00E27372" w:rsidRPr="003065AC">
        <w:rPr>
          <w:b/>
          <w:color w:val="000000" w:themeColor="text1"/>
        </w:rPr>
        <w:t>A</w:t>
      </w:r>
      <w:r w:rsidR="00D52E7F">
        <w:rPr>
          <w:color w:val="000000" w:themeColor="text1"/>
        </w:rPr>
        <w:t>)</w:t>
      </w:r>
      <w:r w:rsidR="00E27372" w:rsidRPr="00986F89">
        <w:rPr>
          <w:color w:val="000000" w:themeColor="text1"/>
        </w:rPr>
        <w:t xml:space="preserve"> </w:t>
      </w:r>
      <w:r w:rsidR="00D52E7F">
        <w:rPr>
          <w:color w:val="000000" w:themeColor="text1"/>
        </w:rPr>
        <w:t>G</w:t>
      </w:r>
      <w:r w:rsidR="00945508" w:rsidRPr="00986F89">
        <w:rPr>
          <w:color w:val="000000" w:themeColor="text1"/>
        </w:rPr>
        <w:t xml:space="preserve">raphic representation of the BBTB assay with </w:t>
      </w:r>
      <w:r w:rsidR="00E27372" w:rsidRPr="00986F89">
        <w:rPr>
          <w:color w:val="000000" w:themeColor="text1"/>
        </w:rPr>
        <w:t xml:space="preserve">representative confocal </w:t>
      </w:r>
      <w:r w:rsidR="00C85584" w:rsidRPr="00986F89">
        <w:rPr>
          <w:color w:val="000000" w:themeColor="text1"/>
        </w:rPr>
        <w:t xml:space="preserve">images </w:t>
      </w:r>
      <w:r w:rsidR="00E27372" w:rsidRPr="00986F89">
        <w:rPr>
          <w:color w:val="000000" w:themeColor="text1"/>
        </w:rPr>
        <w:t xml:space="preserve">obtained at </w:t>
      </w:r>
      <w:r w:rsidR="00945508" w:rsidRPr="00986F89">
        <w:rPr>
          <w:color w:val="000000" w:themeColor="text1"/>
        </w:rPr>
        <w:t xml:space="preserve">the indicated </w:t>
      </w:r>
      <w:r w:rsidR="00E27372" w:rsidRPr="00986F89">
        <w:rPr>
          <w:color w:val="000000" w:themeColor="text1"/>
        </w:rPr>
        <w:t xml:space="preserve">different </w:t>
      </w:r>
      <w:r w:rsidR="007D06C0" w:rsidRPr="00986F89">
        <w:rPr>
          <w:color w:val="000000" w:themeColor="text1"/>
        </w:rPr>
        <w:t>levels</w:t>
      </w:r>
      <w:r w:rsidR="00E27372" w:rsidRPr="00986F89">
        <w:rPr>
          <w:color w:val="000000" w:themeColor="text1"/>
        </w:rPr>
        <w:t xml:space="preserve"> of the</w:t>
      </w:r>
      <w:r w:rsidR="007D06C0" w:rsidRPr="00986F89">
        <w:rPr>
          <w:color w:val="000000" w:themeColor="text1"/>
        </w:rPr>
        <w:t xml:space="preserve"> </w:t>
      </w:r>
      <w:r w:rsidR="006549BF" w:rsidRPr="00986F89">
        <w:rPr>
          <w:color w:val="000000" w:themeColor="text1"/>
        </w:rPr>
        <w:t xml:space="preserve">murine </w:t>
      </w:r>
      <w:r w:rsidR="00E27372" w:rsidRPr="00986F89">
        <w:rPr>
          <w:color w:val="000000" w:themeColor="text1"/>
        </w:rPr>
        <w:t xml:space="preserve">BBTB </w:t>
      </w:r>
      <w:r w:rsidR="006549BF" w:rsidRPr="00986F89">
        <w:rPr>
          <w:color w:val="000000" w:themeColor="text1"/>
        </w:rPr>
        <w:t>model</w:t>
      </w:r>
      <w:r w:rsidR="00E27372" w:rsidRPr="00986F89">
        <w:rPr>
          <w:color w:val="000000" w:themeColor="text1"/>
        </w:rPr>
        <w:t xml:space="preserve">. </w:t>
      </w:r>
      <w:r w:rsidR="00DF758D" w:rsidRPr="00986F89">
        <w:rPr>
          <w:color w:val="000000" w:themeColor="text1"/>
        </w:rPr>
        <w:t xml:space="preserve">Nanoparticles of 110 nm </w:t>
      </w:r>
      <w:r w:rsidR="00D52E7F">
        <w:rPr>
          <w:color w:val="000000" w:themeColor="text1"/>
        </w:rPr>
        <w:t>in</w:t>
      </w:r>
      <w:r w:rsidR="00DF758D" w:rsidRPr="00986F89">
        <w:rPr>
          <w:color w:val="000000" w:themeColor="text1"/>
        </w:rPr>
        <w:t xml:space="preserve"> diameter (NP110)</w:t>
      </w:r>
      <w:r w:rsidR="00E27372" w:rsidRPr="00986F89">
        <w:rPr>
          <w:color w:val="000000" w:themeColor="text1"/>
        </w:rPr>
        <w:t xml:space="preserve"> </w:t>
      </w:r>
      <w:r w:rsidR="00D52E7F">
        <w:rPr>
          <w:color w:val="000000" w:themeColor="text1"/>
        </w:rPr>
        <w:t xml:space="preserve">and </w:t>
      </w:r>
      <w:r w:rsidR="00E27372" w:rsidRPr="00986F89">
        <w:rPr>
          <w:color w:val="000000" w:themeColor="text1"/>
        </w:rPr>
        <w:t>conjugated to FITC (green) were added to the blood side of the BBTB</w:t>
      </w:r>
      <w:r w:rsidR="002B42C7">
        <w:rPr>
          <w:color w:val="000000" w:themeColor="text1"/>
        </w:rPr>
        <w:t xml:space="preserve"> Cells were labelled with the lysosomal probe (LT-99, red)</w:t>
      </w:r>
      <w:r w:rsidR="00E27372" w:rsidRPr="00986F89">
        <w:rPr>
          <w:color w:val="000000" w:themeColor="text1"/>
        </w:rPr>
        <w:t>.</w:t>
      </w:r>
      <w:r w:rsidR="002B42C7">
        <w:rPr>
          <w:color w:val="000000" w:themeColor="text1"/>
        </w:rPr>
        <w:t xml:space="preserve"> </w:t>
      </w:r>
      <w:r w:rsidR="00E27372" w:rsidRPr="00986F89">
        <w:rPr>
          <w:color w:val="000000" w:themeColor="text1"/>
        </w:rPr>
        <w:t xml:space="preserve"> </w:t>
      </w:r>
      <w:r w:rsidR="00D52E7F">
        <w:rPr>
          <w:color w:val="000000" w:themeColor="text1"/>
        </w:rPr>
        <w:t>(</w:t>
      </w:r>
      <w:r w:rsidR="00D52E7F" w:rsidRPr="003065AC">
        <w:rPr>
          <w:b/>
          <w:color w:val="000000" w:themeColor="text1"/>
        </w:rPr>
        <w:t>1</w:t>
      </w:r>
      <w:r w:rsidR="00D52E7F">
        <w:rPr>
          <w:color w:val="000000" w:themeColor="text1"/>
        </w:rPr>
        <w:t xml:space="preserve">) </w:t>
      </w:r>
      <w:r w:rsidR="00E27372" w:rsidRPr="00986F89">
        <w:rPr>
          <w:color w:val="000000" w:themeColor="text1"/>
        </w:rPr>
        <w:t>Endothelial cells</w:t>
      </w:r>
      <w:r w:rsidR="00F43815">
        <w:rPr>
          <w:color w:val="000000" w:themeColor="text1"/>
        </w:rPr>
        <w:t>, (</w:t>
      </w:r>
      <w:r w:rsidR="00F43815" w:rsidRPr="003065AC">
        <w:rPr>
          <w:b/>
          <w:color w:val="000000" w:themeColor="text1"/>
        </w:rPr>
        <w:t>2</w:t>
      </w:r>
      <w:r w:rsidR="00F43815">
        <w:rPr>
          <w:color w:val="000000" w:themeColor="text1"/>
        </w:rPr>
        <w:t xml:space="preserve">) </w:t>
      </w:r>
      <w:r w:rsidR="00F43815" w:rsidRPr="00986F89">
        <w:rPr>
          <w:color w:val="000000" w:themeColor="text1"/>
        </w:rPr>
        <w:t>Endothelial transcytosis of the nanoparticles through the pores of the membrane (white dashed line)</w:t>
      </w:r>
      <w:r w:rsidR="00F43815">
        <w:rPr>
          <w:color w:val="000000" w:themeColor="text1"/>
        </w:rPr>
        <w:t>,</w:t>
      </w:r>
      <w:r w:rsidR="005C2750">
        <w:rPr>
          <w:color w:val="000000" w:themeColor="text1"/>
        </w:rPr>
        <w:t xml:space="preserve"> (</w:t>
      </w:r>
      <w:r w:rsidR="00D52E7F" w:rsidRPr="003065AC">
        <w:rPr>
          <w:b/>
          <w:color w:val="000000" w:themeColor="text1"/>
        </w:rPr>
        <w:t>3</w:t>
      </w:r>
      <w:r w:rsidR="00D52E7F">
        <w:rPr>
          <w:color w:val="000000" w:themeColor="text1"/>
        </w:rPr>
        <w:t xml:space="preserve">) </w:t>
      </w:r>
      <w:r w:rsidR="00E27372" w:rsidRPr="00986F89">
        <w:rPr>
          <w:color w:val="000000" w:themeColor="text1"/>
        </w:rPr>
        <w:t>astrocytes</w:t>
      </w:r>
      <w:r w:rsidR="005B6E9A" w:rsidRPr="00986F89">
        <w:rPr>
          <w:color w:val="000000" w:themeColor="text1"/>
        </w:rPr>
        <w:t>,</w:t>
      </w:r>
      <w:r w:rsidR="00E27372" w:rsidRPr="00986F89">
        <w:rPr>
          <w:color w:val="000000" w:themeColor="text1"/>
        </w:rPr>
        <w:t xml:space="preserve"> and </w:t>
      </w:r>
      <w:r w:rsidR="00D52E7F">
        <w:rPr>
          <w:color w:val="000000" w:themeColor="text1"/>
        </w:rPr>
        <w:t>(</w:t>
      </w:r>
      <w:r w:rsidR="00D52E7F" w:rsidRPr="003065AC">
        <w:rPr>
          <w:b/>
          <w:color w:val="000000" w:themeColor="text1"/>
        </w:rPr>
        <w:t>4</w:t>
      </w:r>
      <w:r w:rsidR="00D52E7F">
        <w:rPr>
          <w:color w:val="000000" w:themeColor="text1"/>
        </w:rPr>
        <w:t xml:space="preserve">) </w:t>
      </w:r>
      <w:r w:rsidR="00E27372" w:rsidRPr="00986F89">
        <w:rPr>
          <w:color w:val="000000" w:themeColor="text1"/>
        </w:rPr>
        <w:t xml:space="preserve">patient </w:t>
      </w:r>
      <w:r w:rsidR="005B6E9A" w:rsidRPr="00986F89">
        <w:rPr>
          <w:color w:val="000000" w:themeColor="text1"/>
        </w:rPr>
        <w:t xml:space="preserve">glioblastoma </w:t>
      </w:r>
      <w:r w:rsidR="00857B62" w:rsidRPr="00986F89">
        <w:rPr>
          <w:color w:val="000000" w:themeColor="text1"/>
        </w:rPr>
        <w:t>spheres</w:t>
      </w:r>
      <w:r w:rsidR="00F43815">
        <w:rPr>
          <w:color w:val="000000" w:themeColor="text1"/>
        </w:rPr>
        <w:t xml:space="preserve"> are identified on the </w:t>
      </w:r>
      <w:r w:rsidR="0066319A">
        <w:rPr>
          <w:color w:val="000000" w:themeColor="text1"/>
        </w:rPr>
        <w:t>graphic and</w:t>
      </w:r>
      <w:r w:rsidR="00F43815">
        <w:rPr>
          <w:color w:val="000000" w:themeColor="text1"/>
        </w:rPr>
        <w:t xml:space="preserve"> corresponding confocal micrographs (right)</w:t>
      </w:r>
      <w:r w:rsidR="00A907B3">
        <w:rPr>
          <w:color w:val="000000" w:themeColor="text1"/>
        </w:rPr>
        <w:t>.</w:t>
      </w:r>
      <w:r w:rsidR="00076056" w:rsidRPr="00986F89">
        <w:rPr>
          <w:color w:val="000000" w:themeColor="text1"/>
        </w:rPr>
        <w:t xml:space="preserve"> </w:t>
      </w:r>
      <w:r w:rsidR="005B6E9A" w:rsidRPr="00986F89">
        <w:rPr>
          <w:color w:val="000000" w:themeColor="text1"/>
        </w:rPr>
        <w:t>L</w:t>
      </w:r>
      <w:r w:rsidR="00076056" w:rsidRPr="00986F89">
        <w:rPr>
          <w:color w:val="000000" w:themeColor="text1"/>
        </w:rPr>
        <w:t>ysosomal encapsulation of the nanoparticles (arrows) suggest</w:t>
      </w:r>
      <w:r w:rsidR="005B6E9A" w:rsidRPr="00986F89">
        <w:rPr>
          <w:color w:val="000000" w:themeColor="text1"/>
        </w:rPr>
        <w:t xml:space="preserve">s </w:t>
      </w:r>
      <w:r w:rsidR="00076056" w:rsidRPr="00986F89">
        <w:rPr>
          <w:color w:val="000000" w:themeColor="text1"/>
        </w:rPr>
        <w:t>active transcytosis through the endothelial and astrocyte layers of the BBTB</w:t>
      </w:r>
      <w:r w:rsidR="00E27372" w:rsidRPr="00986F89">
        <w:rPr>
          <w:color w:val="000000" w:themeColor="text1"/>
        </w:rPr>
        <w:t xml:space="preserve">. </w:t>
      </w:r>
      <w:r w:rsidR="00D52E7F">
        <w:rPr>
          <w:color w:val="000000" w:themeColor="text1"/>
        </w:rPr>
        <w:t>(</w:t>
      </w:r>
      <w:r w:rsidR="00E27372" w:rsidRPr="003065AC">
        <w:rPr>
          <w:b/>
          <w:color w:val="000000" w:themeColor="text1"/>
        </w:rPr>
        <w:t>B</w:t>
      </w:r>
      <w:r w:rsidR="00D52E7F">
        <w:rPr>
          <w:color w:val="000000" w:themeColor="text1"/>
        </w:rPr>
        <w:t>)</w:t>
      </w:r>
      <w:r w:rsidR="00E27372" w:rsidRPr="00986F89">
        <w:rPr>
          <w:color w:val="000000" w:themeColor="text1"/>
        </w:rPr>
        <w:t xml:space="preserve"> </w:t>
      </w:r>
      <w:r w:rsidR="00D52E7F">
        <w:rPr>
          <w:color w:val="000000" w:themeColor="text1"/>
        </w:rPr>
        <w:t>Q</w:t>
      </w:r>
      <w:r w:rsidR="00E27372" w:rsidRPr="00986F89">
        <w:rPr>
          <w:color w:val="000000" w:themeColor="text1"/>
        </w:rPr>
        <w:t xml:space="preserve">uantification of the indicated nanoparticle permeability </w:t>
      </w:r>
      <w:r w:rsidR="00475942" w:rsidRPr="00986F89">
        <w:rPr>
          <w:color w:val="000000" w:themeColor="text1"/>
        </w:rPr>
        <w:t xml:space="preserve">through </w:t>
      </w:r>
      <w:r w:rsidR="00E27372" w:rsidRPr="00986F89">
        <w:rPr>
          <w:color w:val="000000" w:themeColor="text1"/>
        </w:rPr>
        <w:t>the BBTB</w:t>
      </w:r>
      <w:r w:rsidR="00E27372" w:rsidRPr="00853711">
        <w:rPr>
          <w:color w:val="000000" w:themeColor="text1"/>
        </w:rPr>
        <w:t xml:space="preserve"> </w:t>
      </w:r>
      <w:r w:rsidR="00475942" w:rsidRPr="003065AC">
        <w:rPr>
          <w:color w:val="000000" w:themeColor="text1"/>
        </w:rPr>
        <w:t>in vitro</w:t>
      </w:r>
      <w:r w:rsidR="00475942" w:rsidRPr="00986F89">
        <w:rPr>
          <w:color w:val="000000" w:themeColor="text1"/>
        </w:rPr>
        <w:t xml:space="preserve"> </w:t>
      </w:r>
      <w:r w:rsidR="00C55A9B" w:rsidRPr="00986F89">
        <w:rPr>
          <w:color w:val="000000" w:themeColor="text1"/>
        </w:rPr>
        <w:t>(</w:t>
      </w:r>
      <w:r w:rsidR="00C55A9B" w:rsidRPr="003065AC">
        <w:rPr>
          <w:i/>
          <w:color w:val="000000" w:themeColor="text1"/>
        </w:rPr>
        <w:t>n</w:t>
      </w:r>
      <w:r w:rsidR="00D52E7F">
        <w:rPr>
          <w:color w:val="000000" w:themeColor="text1"/>
        </w:rPr>
        <w:t xml:space="preserve"> </w:t>
      </w:r>
      <w:r w:rsidR="00C55A9B" w:rsidRPr="00986F89">
        <w:rPr>
          <w:color w:val="000000" w:themeColor="text1"/>
        </w:rPr>
        <w:t>=</w:t>
      </w:r>
      <w:r w:rsidR="00D52E7F">
        <w:rPr>
          <w:color w:val="000000" w:themeColor="text1"/>
        </w:rPr>
        <w:t xml:space="preserve"> </w:t>
      </w:r>
      <w:r w:rsidR="00C55A9B" w:rsidRPr="00986F89">
        <w:rPr>
          <w:color w:val="000000" w:themeColor="text1"/>
        </w:rPr>
        <w:t>6)</w:t>
      </w:r>
      <w:r w:rsidR="00E27372" w:rsidRPr="00986F89">
        <w:rPr>
          <w:color w:val="000000" w:themeColor="text1"/>
        </w:rPr>
        <w:t xml:space="preserve">. </w:t>
      </w:r>
      <w:r w:rsidR="00D52E7F">
        <w:rPr>
          <w:color w:val="000000" w:themeColor="text1"/>
        </w:rPr>
        <w:t>(</w:t>
      </w:r>
      <w:r w:rsidR="00E27372" w:rsidRPr="003065AC">
        <w:rPr>
          <w:b/>
          <w:color w:val="000000" w:themeColor="text1"/>
        </w:rPr>
        <w:t>C</w:t>
      </w:r>
      <w:r w:rsidR="00D52E7F">
        <w:rPr>
          <w:color w:val="000000" w:themeColor="text1"/>
        </w:rPr>
        <w:t>)</w:t>
      </w:r>
      <w:r w:rsidR="00E27372" w:rsidRPr="00986F89">
        <w:rPr>
          <w:color w:val="000000" w:themeColor="text1"/>
        </w:rPr>
        <w:t xml:space="preserve"> </w:t>
      </w:r>
      <w:r w:rsidR="00D52E7F">
        <w:rPr>
          <w:color w:val="000000" w:themeColor="text1"/>
        </w:rPr>
        <w:t>Q</w:t>
      </w:r>
      <w:r w:rsidR="00E27372" w:rsidRPr="00986F89">
        <w:rPr>
          <w:color w:val="000000" w:themeColor="text1"/>
        </w:rPr>
        <w:t>uantification of the indicated nanoparticle density in the brain</w:t>
      </w:r>
      <w:r w:rsidR="007D06C0" w:rsidRPr="00986F89">
        <w:rPr>
          <w:color w:val="000000" w:themeColor="text1"/>
        </w:rPr>
        <w:t xml:space="preserve"> tissue sections</w:t>
      </w:r>
      <w:r w:rsidR="00D52E7F">
        <w:rPr>
          <w:color w:val="000000" w:themeColor="text1"/>
        </w:rPr>
        <w:t>,</w:t>
      </w:r>
      <w:r w:rsidR="00E27372" w:rsidRPr="00986F89">
        <w:rPr>
          <w:color w:val="000000" w:themeColor="text1"/>
        </w:rPr>
        <w:t xml:space="preserve"> 8</w:t>
      </w:r>
      <w:r w:rsidR="005F4320" w:rsidRPr="00986F89">
        <w:rPr>
          <w:color w:val="000000" w:themeColor="text1"/>
        </w:rPr>
        <w:t xml:space="preserve"> </w:t>
      </w:r>
      <w:r w:rsidR="00E27372" w:rsidRPr="00986F89">
        <w:rPr>
          <w:color w:val="000000" w:themeColor="text1"/>
        </w:rPr>
        <w:t xml:space="preserve">h after </w:t>
      </w:r>
      <w:r w:rsidR="00D52E7F">
        <w:rPr>
          <w:color w:val="000000" w:themeColor="text1"/>
        </w:rPr>
        <w:t xml:space="preserve">the </w:t>
      </w:r>
      <w:r w:rsidR="007D06C0" w:rsidRPr="00986F89">
        <w:rPr>
          <w:color w:val="000000" w:themeColor="text1"/>
        </w:rPr>
        <w:t>caudal vein infusion</w:t>
      </w:r>
      <w:r w:rsidR="003F38C4" w:rsidRPr="00986F89">
        <w:rPr>
          <w:color w:val="000000" w:themeColor="text1"/>
        </w:rPr>
        <w:t xml:space="preserve"> of the </w:t>
      </w:r>
      <w:r w:rsidR="00475942" w:rsidRPr="00986F89">
        <w:rPr>
          <w:color w:val="000000" w:themeColor="text1"/>
        </w:rPr>
        <w:t xml:space="preserve">nude </w:t>
      </w:r>
      <w:r w:rsidR="003F38C4" w:rsidRPr="00986F89">
        <w:rPr>
          <w:color w:val="000000" w:themeColor="text1"/>
        </w:rPr>
        <w:t>mice</w:t>
      </w:r>
      <w:r w:rsidR="00C55A9B" w:rsidRPr="00986F89">
        <w:rPr>
          <w:color w:val="000000" w:themeColor="text1"/>
        </w:rPr>
        <w:t xml:space="preserve"> (</w:t>
      </w:r>
      <w:r w:rsidR="00C55A9B" w:rsidRPr="003065AC">
        <w:rPr>
          <w:i/>
          <w:color w:val="000000" w:themeColor="text1"/>
        </w:rPr>
        <w:t>n</w:t>
      </w:r>
      <w:r w:rsidR="00D52E7F">
        <w:rPr>
          <w:color w:val="000000" w:themeColor="text1"/>
        </w:rPr>
        <w:t xml:space="preserve"> </w:t>
      </w:r>
      <w:r w:rsidR="00C55A9B" w:rsidRPr="00986F89">
        <w:rPr>
          <w:color w:val="000000" w:themeColor="text1"/>
        </w:rPr>
        <w:t>=</w:t>
      </w:r>
      <w:r w:rsidR="00D52E7F">
        <w:rPr>
          <w:color w:val="000000" w:themeColor="text1"/>
        </w:rPr>
        <w:t xml:space="preserve"> </w:t>
      </w:r>
      <w:r w:rsidR="00C55A9B" w:rsidRPr="00986F89">
        <w:rPr>
          <w:color w:val="000000" w:themeColor="text1"/>
        </w:rPr>
        <w:t>3)</w:t>
      </w:r>
      <w:r w:rsidR="007D06C0" w:rsidRPr="00986F89">
        <w:rPr>
          <w:color w:val="000000" w:themeColor="text1"/>
        </w:rPr>
        <w:t xml:space="preserve">. </w:t>
      </w:r>
      <w:r w:rsidR="00D52E7F">
        <w:rPr>
          <w:color w:val="000000" w:themeColor="text1"/>
        </w:rPr>
        <w:t>(</w:t>
      </w:r>
      <w:r w:rsidR="007D06C0" w:rsidRPr="003065AC">
        <w:rPr>
          <w:b/>
          <w:color w:val="000000" w:themeColor="text1"/>
        </w:rPr>
        <w:t>D</w:t>
      </w:r>
      <w:r w:rsidR="00D52E7F">
        <w:rPr>
          <w:color w:val="000000" w:themeColor="text1"/>
        </w:rPr>
        <w:t>)</w:t>
      </w:r>
      <w:r w:rsidR="007D06C0" w:rsidRPr="00986F89">
        <w:rPr>
          <w:color w:val="000000" w:themeColor="text1"/>
        </w:rPr>
        <w:t xml:space="preserve"> </w:t>
      </w:r>
      <w:r w:rsidR="00D52E7F">
        <w:rPr>
          <w:color w:val="000000" w:themeColor="text1"/>
        </w:rPr>
        <w:t>C</w:t>
      </w:r>
      <w:r w:rsidR="007D06C0" w:rsidRPr="00986F89">
        <w:rPr>
          <w:color w:val="000000" w:themeColor="text1"/>
        </w:rPr>
        <w:t>onfocal micrograph</w:t>
      </w:r>
      <w:r w:rsidR="00475942" w:rsidRPr="00986F89">
        <w:rPr>
          <w:color w:val="000000" w:themeColor="text1"/>
        </w:rPr>
        <w:t>s</w:t>
      </w:r>
      <w:r w:rsidR="00D05239" w:rsidRPr="00986F89">
        <w:rPr>
          <w:color w:val="000000" w:themeColor="text1"/>
        </w:rPr>
        <w:t xml:space="preserve"> show</w:t>
      </w:r>
      <w:r w:rsidR="005F4320" w:rsidRPr="00986F89">
        <w:rPr>
          <w:color w:val="000000" w:themeColor="text1"/>
        </w:rPr>
        <w:t>ing the</w:t>
      </w:r>
      <w:r w:rsidR="00D05239" w:rsidRPr="00986F89">
        <w:rPr>
          <w:color w:val="000000" w:themeColor="text1"/>
        </w:rPr>
        <w:t xml:space="preserve"> distribution</w:t>
      </w:r>
      <w:r w:rsidR="007D06C0" w:rsidRPr="00986F89">
        <w:rPr>
          <w:color w:val="000000" w:themeColor="text1"/>
        </w:rPr>
        <w:t xml:space="preserve"> of the </w:t>
      </w:r>
      <w:r w:rsidR="00D52E7F">
        <w:rPr>
          <w:rFonts w:ascii="Cambria Math" w:hAnsi="Cambria Math"/>
          <w:color w:val="000000" w:themeColor="text1"/>
        </w:rPr>
        <w:t>⌀</w:t>
      </w:r>
      <w:r w:rsidR="00784D37" w:rsidRPr="00986F89">
        <w:rPr>
          <w:color w:val="000000" w:themeColor="text1"/>
        </w:rPr>
        <w:t xml:space="preserve"> 110 nm nanoparticle</w:t>
      </w:r>
      <w:r w:rsidR="001102A2" w:rsidRPr="00986F89">
        <w:rPr>
          <w:color w:val="000000" w:themeColor="text1"/>
        </w:rPr>
        <w:t>s</w:t>
      </w:r>
      <w:r w:rsidR="00784D37" w:rsidRPr="00986F89">
        <w:rPr>
          <w:color w:val="000000" w:themeColor="text1"/>
        </w:rPr>
        <w:t xml:space="preserve"> </w:t>
      </w:r>
      <w:r w:rsidR="007D06C0" w:rsidRPr="00986F89">
        <w:rPr>
          <w:color w:val="000000" w:themeColor="text1"/>
        </w:rPr>
        <w:t>(</w:t>
      </w:r>
      <w:r w:rsidR="00C0464E" w:rsidRPr="00986F89">
        <w:rPr>
          <w:color w:val="000000" w:themeColor="text1"/>
        </w:rPr>
        <w:t xml:space="preserve">NP110, </w:t>
      </w:r>
      <w:r w:rsidR="007D06C0" w:rsidRPr="00986F89">
        <w:rPr>
          <w:color w:val="000000" w:themeColor="text1"/>
        </w:rPr>
        <w:t xml:space="preserve">red) in </w:t>
      </w:r>
      <w:r w:rsidR="00475942" w:rsidRPr="00986F89">
        <w:rPr>
          <w:color w:val="000000" w:themeColor="text1"/>
        </w:rPr>
        <w:t xml:space="preserve">murine </w:t>
      </w:r>
      <w:r w:rsidR="007D06C0" w:rsidRPr="00986F89">
        <w:rPr>
          <w:color w:val="000000" w:themeColor="text1"/>
        </w:rPr>
        <w:t xml:space="preserve">brain tissue sections labeled with an anti-mouse CD31 </w:t>
      </w:r>
      <w:r w:rsidR="00D05239" w:rsidRPr="00986F89">
        <w:rPr>
          <w:color w:val="000000" w:themeColor="text1"/>
        </w:rPr>
        <w:t xml:space="preserve">antibody </w:t>
      </w:r>
      <w:r w:rsidR="007D06C0" w:rsidRPr="00986F89">
        <w:rPr>
          <w:color w:val="000000" w:themeColor="text1"/>
        </w:rPr>
        <w:t>(green). The arrow highlights the nanoparticle transcytosis (</w:t>
      </w:r>
      <w:r w:rsidR="00784D37" w:rsidRPr="00986F89">
        <w:rPr>
          <w:color w:val="000000" w:themeColor="text1"/>
        </w:rPr>
        <w:t>left</w:t>
      </w:r>
      <w:r w:rsidR="007D06C0" w:rsidRPr="00986F89">
        <w:rPr>
          <w:color w:val="000000" w:themeColor="text1"/>
        </w:rPr>
        <w:t xml:space="preserve"> panel)</w:t>
      </w:r>
      <w:r w:rsidR="00784D37" w:rsidRPr="00986F89">
        <w:rPr>
          <w:color w:val="000000" w:themeColor="text1"/>
        </w:rPr>
        <w:t xml:space="preserve">. Nanoparticles </w:t>
      </w:r>
      <w:r w:rsidR="001603A6" w:rsidRPr="00986F89">
        <w:rPr>
          <w:color w:val="000000" w:themeColor="text1"/>
        </w:rPr>
        <w:t>accumulated around</w:t>
      </w:r>
      <w:r w:rsidR="00784D37" w:rsidRPr="00986F89">
        <w:rPr>
          <w:color w:val="000000" w:themeColor="text1"/>
        </w:rPr>
        <w:t xml:space="preserve"> </w:t>
      </w:r>
      <w:r w:rsidR="00071884" w:rsidRPr="00986F89">
        <w:rPr>
          <w:color w:val="000000" w:themeColor="text1"/>
        </w:rPr>
        <w:t>the</w:t>
      </w:r>
      <w:r w:rsidR="00784D37" w:rsidRPr="00986F89">
        <w:rPr>
          <w:color w:val="000000" w:themeColor="text1"/>
        </w:rPr>
        <w:t xml:space="preserve"> brain tumor cells (</w:t>
      </w:r>
      <w:r w:rsidR="00D52E7F">
        <w:rPr>
          <w:color w:val="000000" w:themeColor="text1"/>
        </w:rPr>
        <w:t>t</w:t>
      </w:r>
      <w:r w:rsidR="00830922" w:rsidRPr="00986F89">
        <w:rPr>
          <w:color w:val="000000" w:themeColor="text1"/>
        </w:rPr>
        <w:t>umor</w:t>
      </w:r>
      <w:r w:rsidR="001603A6" w:rsidRPr="00986F89">
        <w:rPr>
          <w:color w:val="000000" w:themeColor="text1"/>
        </w:rPr>
        <w:t xml:space="preserve">, </w:t>
      </w:r>
      <w:r w:rsidR="00784D37" w:rsidRPr="00986F89">
        <w:rPr>
          <w:color w:val="000000" w:themeColor="text1"/>
        </w:rPr>
        <w:t xml:space="preserve">right panel) </w:t>
      </w:r>
      <w:r w:rsidR="005F4320" w:rsidRPr="00986F89">
        <w:rPr>
          <w:color w:val="000000" w:themeColor="text1"/>
        </w:rPr>
        <w:t xml:space="preserve">owing </w:t>
      </w:r>
      <w:r w:rsidR="00071884" w:rsidRPr="00986F89">
        <w:rPr>
          <w:color w:val="000000" w:themeColor="text1"/>
        </w:rPr>
        <w:t>to</w:t>
      </w:r>
      <w:r w:rsidR="00990321" w:rsidRPr="00986F89">
        <w:rPr>
          <w:color w:val="000000" w:themeColor="text1"/>
        </w:rPr>
        <w:t xml:space="preserve"> the </w:t>
      </w:r>
      <w:proofErr w:type="spellStart"/>
      <w:r w:rsidR="00990321" w:rsidRPr="00986F89">
        <w:rPr>
          <w:color w:val="000000" w:themeColor="text1"/>
        </w:rPr>
        <w:t>CooP</w:t>
      </w:r>
      <w:proofErr w:type="spellEnd"/>
      <w:r w:rsidR="00D05239" w:rsidRPr="00986F89">
        <w:rPr>
          <w:color w:val="000000" w:themeColor="text1"/>
        </w:rPr>
        <w:t>-</w:t>
      </w:r>
      <w:r w:rsidR="00784D37" w:rsidRPr="00986F89">
        <w:rPr>
          <w:color w:val="000000" w:themeColor="text1"/>
        </w:rPr>
        <w:t xml:space="preserve">targeting peptide </w:t>
      </w:r>
      <w:r w:rsidR="005F4320" w:rsidRPr="00986F89">
        <w:rPr>
          <w:color w:val="000000" w:themeColor="text1"/>
        </w:rPr>
        <w:t xml:space="preserve">presented </w:t>
      </w:r>
      <w:r w:rsidR="008C6E7B" w:rsidRPr="00986F89">
        <w:rPr>
          <w:color w:val="000000" w:themeColor="text1"/>
        </w:rPr>
        <w:t xml:space="preserve">on </w:t>
      </w:r>
      <w:r w:rsidR="00784D37" w:rsidRPr="00986F89">
        <w:rPr>
          <w:color w:val="000000" w:themeColor="text1"/>
        </w:rPr>
        <w:t>their surface</w:t>
      </w:r>
      <w:r w:rsidR="007D06C0" w:rsidRPr="00986F89">
        <w:rPr>
          <w:color w:val="000000" w:themeColor="text1"/>
        </w:rPr>
        <w:t>.</w:t>
      </w:r>
      <w:r w:rsidR="001603A6" w:rsidRPr="00986F89">
        <w:rPr>
          <w:color w:val="000000" w:themeColor="text1"/>
        </w:rPr>
        <w:t xml:space="preserve"> No significant homing is observed in the brain tissue (B</w:t>
      </w:r>
      <w:r w:rsidR="00830922" w:rsidRPr="00986F89">
        <w:rPr>
          <w:color w:val="000000" w:themeColor="text1"/>
        </w:rPr>
        <w:t>rain</w:t>
      </w:r>
      <w:r w:rsidR="001603A6" w:rsidRPr="00986F89">
        <w:rPr>
          <w:color w:val="000000" w:themeColor="text1"/>
        </w:rPr>
        <w:t>)</w:t>
      </w:r>
      <w:r w:rsidR="0007739B" w:rsidRPr="00986F89">
        <w:rPr>
          <w:color w:val="000000" w:themeColor="text1"/>
        </w:rPr>
        <w:t>.</w:t>
      </w:r>
      <w:r w:rsidR="007D06C0" w:rsidRPr="00986F89">
        <w:rPr>
          <w:color w:val="000000" w:themeColor="text1"/>
        </w:rPr>
        <w:t xml:space="preserve"> </w:t>
      </w:r>
      <w:r w:rsidR="00D52E7F">
        <w:rPr>
          <w:color w:val="000000" w:themeColor="text1"/>
        </w:rPr>
        <w:t>(</w:t>
      </w:r>
      <w:r w:rsidR="00784D37" w:rsidRPr="003065AC">
        <w:rPr>
          <w:b/>
          <w:color w:val="000000" w:themeColor="text1"/>
        </w:rPr>
        <w:t>E</w:t>
      </w:r>
      <w:r w:rsidR="00D52E7F">
        <w:rPr>
          <w:color w:val="000000" w:themeColor="text1"/>
        </w:rPr>
        <w:t>)</w:t>
      </w:r>
      <w:r w:rsidR="00784D37" w:rsidRPr="00986F89">
        <w:rPr>
          <w:color w:val="000000" w:themeColor="text1"/>
        </w:rPr>
        <w:t xml:space="preserve"> </w:t>
      </w:r>
      <w:r w:rsidR="00D52E7F">
        <w:rPr>
          <w:color w:val="000000" w:themeColor="text1"/>
        </w:rPr>
        <w:t>C</w:t>
      </w:r>
      <w:r w:rsidR="00784D37" w:rsidRPr="00986F89">
        <w:rPr>
          <w:color w:val="000000" w:themeColor="text1"/>
        </w:rPr>
        <w:t>onfocal micrograph</w:t>
      </w:r>
      <w:r w:rsidR="00071884" w:rsidRPr="00986F89">
        <w:rPr>
          <w:color w:val="000000" w:themeColor="text1"/>
        </w:rPr>
        <w:t>s</w:t>
      </w:r>
      <w:r w:rsidR="00784D37" w:rsidRPr="00986F89">
        <w:rPr>
          <w:color w:val="000000" w:themeColor="text1"/>
        </w:rPr>
        <w:t xml:space="preserve"> </w:t>
      </w:r>
      <w:r w:rsidR="00261D35" w:rsidRPr="00986F89">
        <w:rPr>
          <w:color w:val="000000" w:themeColor="text1"/>
        </w:rPr>
        <w:t>show</w:t>
      </w:r>
      <w:r w:rsidR="00071884" w:rsidRPr="00986F89">
        <w:rPr>
          <w:color w:val="000000" w:themeColor="text1"/>
        </w:rPr>
        <w:t xml:space="preserve"> the distribution of</w:t>
      </w:r>
      <w:r w:rsidR="00261D35" w:rsidRPr="00986F89">
        <w:rPr>
          <w:color w:val="000000" w:themeColor="text1"/>
        </w:rPr>
        <w:t xml:space="preserve"> the</w:t>
      </w:r>
      <w:r w:rsidR="00784D37" w:rsidRPr="00986F89">
        <w:rPr>
          <w:color w:val="000000" w:themeColor="text1"/>
        </w:rPr>
        <w:t xml:space="preserve"> </w:t>
      </w:r>
      <w:r w:rsidR="00D52E7F">
        <w:rPr>
          <w:rFonts w:ascii="Cambria Math" w:hAnsi="Cambria Math"/>
          <w:color w:val="000000" w:themeColor="text1"/>
        </w:rPr>
        <w:t>⌀</w:t>
      </w:r>
      <w:r w:rsidR="00784D37" w:rsidRPr="00986F89">
        <w:rPr>
          <w:color w:val="000000" w:themeColor="text1"/>
        </w:rPr>
        <w:t xml:space="preserve"> 350 nm nanoparticle</w:t>
      </w:r>
      <w:r w:rsidR="00071884" w:rsidRPr="00986F89">
        <w:rPr>
          <w:color w:val="000000" w:themeColor="text1"/>
        </w:rPr>
        <w:t>s</w:t>
      </w:r>
      <w:r w:rsidR="00784D37" w:rsidRPr="00986F89">
        <w:rPr>
          <w:color w:val="000000" w:themeColor="text1"/>
        </w:rPr>
        <w:t xml:space="preserve"> (</w:t>
      </w:r>
      <w:r w:rsidR="00C0464E" w:rsidRPr="00986F89">
        <w:rPr>
          <w:color w:val="000000" w:themeColor="text1"/>
        </w:rPr>
        <w:t xml:space="preserve">NP350, </w:t>
      </w:r>
      <w:r w:rsidR="00784D37" w:rsidRPr="00986F89">
        <w:rPr>
          <w:color w:val="000000" w:themeColor="text1"/>
        </w:rPr>
        <w:t xml:space="preserve">red) in </w:t>
      </w:r>
      <w:r w:rsidR="00071884" w:rsidRPr="00986F89">
        <w:rPr>
          <w:color w:val="000000" w:themeColor="text1"/>
        </w:rPr>
        <w:t xml:space="preserve">murine </w:t>
      </w:r>
      <w:r w:rsidR="00784D37" w:rsidRPr="00986F89">
        <w:rPr>
          <w:color w:val="000000" w:themeColor="text1"/>
        </w:rPr>
        <w:t xml:space="preserve">brain tissue sections labeled with an anti-mouse CD31 </w:t>
      </w:r>
      <w:r w:rsidR="00261D35" w:rsidRPr="00986F89">
        <w:rPr>
          <w:color w:val="000000" w:themeColor="text1"/>
        </w:rPr>
        <w:t xml:space="preserve">antibody </w:t>
      </w:r>
      <w:r w:rsidR="00784D37" w:rsidRPr="00986F89">
        <w:rPr>
          <w:color w:val="000000" w:themeColor="text1"/>
        </w:rPr>
        <w:t>(green). A</w:t>
      </w:r>
      <w:r w:rsidR="007D06C0" w:rsidRPr="00986F89">
        <w:rPr>
          <w:color w:val="000000" w:themeColor="text1"/>
        </w:rPr>
        <w:t xml:space="preserve">rrowheads </w:t>
      </w:r>
      <w:r w:rsidR="00AE36D7" w:rsidRPr="00986F89">
        <w:rPr>
          <w:color w:val="000000" w:themeColor="text1"/>
        </w:rPr>
        <w:t xml:space="preserve">point </w:t>
      </w:r>
      <w:r w:rsidR="00261D35" w:rsidRPr="00986F89">
        <w:rPr>
          <w:color w:val="000000" w:themeColor="text1"/>
        </w:rPr>
        <w:t xml:space="preserve">to the </w:t>
      </w:r>
      <w:r w:rsidR="00C0464E" w:rsidRPr="00986F89">
        <w:rPr>
          <w:color w:val="000000" w:themeColor="text1"/>
        </w:rPr>
        <w:t>NP350s</w:t>
      </w:r>
      <w:r w:rsidR="007D06C0" w:rsidRPr="00986F89">
        <w:rPr>
          <w:color w:val="000000" w:themeColor="text1"/>
        </w:rPr>
        <w:t xml:space="preserve"> </w:t>
      </w:r>
      <w:r w:rsidR="00261D35" w:rsidRPr="00986F89">
        <w:rPr>
          <w:color w:val="000000" w:themeColor="text1"/>
        </w:rPr>
        <w:t>that</w:t>
      </w:r>
      <w:r w:rsidR="003065AC">
        <w:rPr>
          <w:color w:val="000000" w:themeColor="text1"/>
        </w:rPr>
        <w:t xml:space="preserve"> were</w:t>
      </w:r>
      <w:r w:rsidR="00261D35" w:rsidRPr="00986F89">
        <w:rPr>
          <w:color w:val="000000" w:themeColor="text1"/>
        </w:rPr>
        <w:t xml:space="preserve"> retained in the blood vessel lumen and were u</w:t>
      </w:r>
      <w:r w:rsidR="007D06C0" w:rsidRPr="00986F89">
        <w:rPr>
          <w:color w:val="000000" w:themeColor="text1"/>
        </w:rPr>
        <w:t>nab</w:t>
      </w:r>
      <w:r w:rsidR="00261D35" w:rsidRPr="00986F89">
        <w:rPr>
          <w:color w:val="000000" w:themeColor="text1"/>
        </w:rPr>
        <w:t>le</w:t>
      </w:r>
      <w:r w:rsidR="007D06C0" w:rsidRPr="00986F89">
        <w:rPr>
          <w:color w:val="000000" w:themeColor="text1"/>
        </w:rPr>
        <w:t xml:space="preserve"> to cross the BBB</w:t>
      </w:r>
      <w:r w:rsidR="00D52E7F">
        <w:rPr>
          <w:color w:val="000000" w:themeColor="text1"/>
        </w:rPr>
        <w:t>,</w:t>
      </w:r>
      <w:r w:rsidR="007D06C0" w:rsidRPr="00986F89">
        <w:rPr>
          <w:color w:val="000000" w:themeColor="text1"/>
        </w:rPr>
        <w:t xml:space="preserve"> </w:t>
      </w:r>
      <w:r w:rsidR="00261D35" w:rsidRPr="00986F89">
        <w:rPr>
          <w:color w:val="000000" w:themeColor="text1"/>
        </w:rPr>
        <w:t xml:space="preserve">probably </w:t>
      </w:r>
      <w:r w:rsidR="00784D37" w:rsidRPr="00986F89">
        <w:rPr>
          <w:color w:val="000000" w:themeColor="text1"/>
        </w:rPr>
        <w:t xml:space="preserve">due to </w:t>
      </w:r>
      <w:r w:rsidR="000F4A70" w:rsidRPr="00986F89">
        <w:rPr>
          <w:color w:val="000000" w:themeColor="text1"/>
        </w:rPr>
        <w:t>the</w:t>
      </w:r>
      <w:r w:rsidR="00261D35" w:rsidRPr="00986F89">
        <w:rPr>
          <w:color w:val="000000" w:themeColor="text1"/>
        </w:rPr>
        <w:t>ir</w:t>
      </w:r>
      <w:r w:rsidR="000F4A70" w:rsidRPr="00986F89">
        <w:rPr>
          <w:color w:val="000000" w:themeColor="text1"/>
        </w:rPr>
        <w:t xml:space="preserve"> large</w:t>
      </w:r>
      <w:r w:rsidR="00261D35" w:rsidRPr="00986F89">
        <w:rPr>
          <w:color w:val="000000" w:themeColor="text1"/>
        </w:rPr>
        <w:t>r</w:t>
      </w:r>
      <w:r w:rsidR="000F4A70" w:rsidRPr="00986F89">
        <w:rPr>
          <w:color w:val="000000" w:themeColor="text1"/>
        </w:rPr>
        <w:t xml:space="preserve"> diameter</w:t>
      </w:r>
      <w:r w:rsidR="00261D35" w:rsidRPr="00986F89">
        <w:rPr>
          <w:color w:val="000000" w:themeColor="text1"/>
        </w:rPr>
        <w:t xml:space="preserve"> compared to the NP110s</w:t>
      </w:r>
      <w:r w:rsidR="007D06C0" w:rsidRPr="00986F89">
        <w:rPr>
          <w:color w:val="000000" w:themeColor="text1"/>
        </w:rPr>
        <w:t xml:space="preserve">. </w:t>
      </w:r>
      <w:r w:rsidR="00D10594" w:rsidRPr="00986F89">
        <w:rPr>
          <w:color w:val="000000" w:themeColor="text1"/>
        </w:rPr>
        <w:t xml:space="preserve">Cell nuclei </w:t>
      </w:r>
      <w:r w:rsidR="000F4A70" w:rsidRPr="00986F89">
        <w:rPr>
          <w:color w:val="000000" w:themeColor="text1"/>
        </w:rPr>
        <w:t>are</w:t>
      </w:r>
      <w:r w:rsidR="00D10594" w:rsidRPr="00986F89">
        <w:rPr>
          <w:color w:val="000000" w:themeColor="text1"/>
        </w:rPr>
        <w:t xml:space="preserve"> counterstained with DAPI (blue). </w:t>
      </w:r>
      <w:r w:rsidR="007F76AF" w:rsidRPr="00986F89">
        <w:rPr>
          <w:color w:val="000000" w:themeColor="text1"/>
        </w:rPr>
        <w:t xml:space="preserve">** </w:t>
      </w:r>
      <w:r w:rsidR="007F76AF" w:rsidRPr="003065AC">
        <w:rPr>
          <w:i/>
          <w:color w:val="000000" w:themeColor="text1"/>
        </w:rPr>
        <w:t>P</w:t>
      </w:r>
      <w:r w:rsidR="00D52E7F">
        <w:rPr>
          <w:color w:val="000000" w:themeColor="text1"/>
        </w:rPr>
        <w:t xml:space="preserve"> </w:t>
      </w:r>
      <w:r w:rsidR="007F76AF" w:rsidRPr="00986F89">
        <w:rPr>
          <w:color w:val="000000" w:themeColor="text1"/>
        </w:rPr>
        <w:t>&lt;</w:t>
      </w:r>
      <w:r w:rsidR="00D52E7F">
        <w:rPr>
          <w:color w:val="000000" w:themeColor="text1"/>
        </w:rPr>
        <w:t xml:space="preserve"> </w:t>
      </w:r>
      <w:r w:rsidR="007F76AF" w:rsidRPr="00986F89">
        <w:rPr>
          <w:color w:val="000000" w:themeColor="text1"/>
        </w:rPr>
        <w:t xml:space="preserve">0.01. </w:t>
      </w:r>
      <w:r w:rsidR="007F76AF" w:rsidRPr="003065AC">
        <w:rPr>
          <w:i/>
          <w:color w:val="000000" w:themeColor="text1"/>
        </w:rPr>
        <w:t>P</w:t>
      </w:r>
      <w:r w:rsidR="007F76AF" w:rsidRPr="00986F89">
        <w:rPr>
          <w:color w:val="000000" w:themeColor="text1"/>
        </w:rPr>
        <w:t>-values were calculated using</w:t>
      </w:r>
      <w:r w:rsidR="00D52E7F">
        <w:rPr>
          <w:color w:val="000000" w:themeColor="text1"/>
        </w:rPr>
        <w:t xml:space="preserve"> a</w:t>
      </w:r>
      <w:r w:rsidR="007F76AF" w:rsidRPr="00986F89">
        <w:rPr>
          <w:color w:val="000000" w:themeColor="text1"/>
        </w:rPr>
        <w:t xml:space="preserve"> two-tailed, nonparametric Mann-Whitney U test</w:t>
      </w:r>
      <w:r w:rsidR="000F4A70" w:rsidRPr="00986F89">
        <w:rPr>
          <w:color w:val="000000" w:themeColor="text1"/>
        </w:rPr>
        <w:t xml:space="preserve">. </w:t>
      </w:r>
      <w:r w:rsidR="00D52E7F">
        <w:rPr>
          <w:color w:val="000000" w:themeColor="text1"/>
        </w:rPr>
        <w:t>The e</w:t>
      </w:r>
      <w:r w:rsidR="00764550" w:rsidRPr="00986F89">
        <w:rPr>
          <w:color w:val="000000" w:themeColor="text1"/>
        </w:rPr>
        <w:t xml:space="preserve">rror bars </w:t>
      </w:r>
      <w:proofErr w:type="gramStart"/>
      <w:r w:rsidR="00764550" w:rsidRPr="00986F89">
        <w:rPr>
          <w:color w:val="000000" w:themeColor="text1"/>
        </w:rPr>
        <w:t>represent</w:t>
      </w:r>
      <w:proofErr w:type="gramEnd"/>
      <w:r w:rsidR="00764550" w:rsidRPr="00986F89">
        <w:rPr>
          <w:color w:val="000000" w:themeColor="text1"/>
        </w:rPr>
        <w:t xml:space="preserve"> the standard deviation.</w:t>
      </w:r>
    </w:p>
    <w:p w14:paraId="64E88A65" w14:textId="633252D3" w:rsidR="00274EEF" w:rsidRDefault="00274EEF" w:rsidP="00986F89">
      <w:pPr>
        <w:widowControl/>
        <w:rPr>
          <w:color w:val="000000" w:themeColor="text1"/>
        </w:rPr>
      </w:pPr>
    </w:p>
    <w:p w14:paraId="1CA0627D" w14:textId="154874FB" w:rsidR="00274EEF" w:rsidRPr="00986F89" w:rsidRDefault="00274EEF" w:rsidP="00986F89">
      <w:pPr>
        <w:widowControl/>
        <w:rPr>
          <w:color w:val="000000" w:themeColor="text1"/>
        </w:rPr>
      </w:pPr>
      <w:r w:rsidRPr="00986F89">
        <w:rPr>
          <w:b/>
          <w:color w:val="000000" w:themeColor="text1"/>
        </w:rPr>
        <w:t>Table 1: Values of the sodium-fluorescein (Na-Fl) permeability (</w:t>
      </w:r>
      <w:r w:rsidR="00D52E7F">
        <w:rPr>
          <w:b/>
          <w:color w:val="000000" w:themeColor="text1"/>
        </w:rPr>
        <w:t>in centimeters per second</w:t>
      </w:r>
      <w:r w:rsidRPr="00986F89">
        <w:rPr>
          <w:b/>
          <w:color w:val="000000" w:themeColor="text1"/>
        </w:rPr>
        <w:t xml:space="preserve">) determined </w:t>
      </w:r>
      <w:r w:rsidRPr="003065AC">
        <w:rPr>
          <w:b/>
          <w:color w:val="000000" w:themeColor="text1"/>
        </w:rPr>
        <w:t>in vitro</w:t>
      </w:r>
      <w:r w:rsidRPr="00986F89">
        <w:rPr>
          <w:b/>
          <w:i/>
          <w:color w:val="000000" w:themeColor="text1"/>
        </w:rPr>
        <w:t xml:space="preserve"> </w:t>
      </w:r>
      <w:r w:rsidRPr="00986F89">
        <w:rPr>
          <w:b/>
          <w:color w:val="000000" w:themeColor="text1"/>
        </w:rPr>
        <w:t xml:space="preserve">in the indicated co-culture systems and </w:t>
      </w:r>
      <w:r w:rsidRPr="003065AC">
        <w:rPr>
          <w:b/>
          <w:color w:val="000000" w:themeColor="text1"/>
        </w:rPr>
        <w:t>in vivo</w:t>
      </w:r>
      <w:r w:rsidRPr="00986F89">
        <w:rPr>
          <w:b/>
          <w:i/>
          <w:color w:val="000000" w:themeColor="text1"/>
        </w:rPr>
        <w:t xml:space="preserve"> </w:t>
      </w:r>
      <w:r w:rsidRPr="00986F89">
        <w:rPr>
          <w:b/>
          <w:color w:val="000000" w:themeColor="text1"/>
        </w:rPr>
        <w:t>in NMRI nude mice.</w:t>
      </w:r>
      <w:r w:rsidRPr="00986F89">
        <w:rPr>
          <w:color w:val="000000" w:themeColor="text1"/>
        </w:rPr>
        <w:t xml:space="preserve"> Data from a representative experiment (</w:t>
      </w:r>
      <w:r w:rsidRPr="003065AC">
        <w:rPr>
          <w:i/>
          <w:color w:val="000000" w:themeColor="text1"/>
        </w:rPr>
        <w:t>n</w:t>
      </w:r>
      <w:r w:rsidR="00D52E7F">
        <w:rPr>
          <w:color w:val="000000" w:themeColor="text1"/>
        </w:rPr>
        <w:t xml:space="preserve"> </w:t>
      </w:r>
      <w:r w:rsidRPr="00986F89">
        <w:rPr>
          <w:color w:val="000000" w:themeColor="text1"/>
        </w:rPr>
        <w:t>=</w:t>
      </w:r>
      <w:r w:rsidR="00D52E7F">
        <w:rPr>
          <w:color w:val="000000" w:themeColor="text1"/>
        </w:rPr>
        <w:t xml:space="preserve"> </w:t>
      </w:r>
      <w:r w:rsidRPr="00986F89">
        <w:rPr>
          <w:color w:val="000000" w:themeColor="text1"/>
        </w:rPr>
        <w:t>3 mice).</w:t>
      </w:r>
    </w:p>
    <w:p w14:paraId="42F89507" w14:textId="77777777" w:rsidR="00580BAE" w:rsidRPr="00986F89" w:rsidRDefault="00580BAE" w:rsidP="00986F89">
      <w:pPr>
        <w:widowControl/>
        <w:rPr>
          <w:color w:val="808080" w:themeColor="background1" w:themeShade="80"/>
        </w:rPr>
      </w:pPr>
    </w:p>
    <w:p w14:paraId="5579F4CC" w14:textId="63FFEC5F" w:rsidR="006305D7" w:rsidRPr="00986F89" w:rsidRDefault="00F81A7E" w:rsidP="00986F89">
      <w:pPr>
        <w:widowControl/>
        <w:rPr>
          <w:b/>
        </w:rPr>
      </w:pPr>
      <w:r w:rsidRPr="00986F89">
        <w:rPr>
          <w:b/>
        </w:rPr>
        <w:t>DISCUSSION</w:t>
      </w:r>
      <w:r w:rsidRPr="00986F89">
        <w:rPr>
          <w:b/>
          <w:bCs/>
        </w:rPr>
        <w:t xml:space="preserve">: </w:t>
      </w:r>
    </w:p>
    <w:p w14:paraId="42B12C59" w14:textId="3D5A4238" w:rsidR="006209F6" w:rsidRPr="00986F89" w:rsidRDefault="00F81A7E" w:rsidP="00986F89">
      <w:pPr>
        <w:widowControl/>
        <w:outlineLvl w:val="2"/>
        <w:rPr>
          <w:color w:val="000000" w:themeColor="text1"/>
        </w:rPr>
      </w:pPr>
      <w:r w:rsidRPr="00986F89">
        <w:rPr>
          <w:color w:val="000000" w:themeColor="text1"/>
        </w:rPr>
        <w:t xml:space="preserve">The rise of the interpatient tumor variability concept </w:t>
      </w:r>
      <w:r w:rsidR="00C54455" w:rsidRPr="00986F89">
        <w:rPr>
          <w:color w:val="000000" w:themeColor="text1"/>
        </w:rPr>
        <w:t>rejuvenated the research on personalized cancer medicine</w:t>
      </w:r>
      <w:r w:rsidR="00765E51" w:rsidRPr="00986F89">
        <w:rPr>
          <w:color w:val="000000" w:themeColor="text1"/>
          <w:vertAlign w:val="superscript"/>
        </w:rPr>
        <w:t>21</w:t>
      </w:r>
      <w:r w:rsidR="00C54455" w:rsidRPr="00986F89">
        <w:rPr>
          <w:color w:val="000000" w:themeColor="text1"/>
        </w:rPr>
        <w:t xml:space="preserve">. </w:t>
      </w:r>
      <w:r w:rsidR="000B21D4">
        <w:rPr>
          <w:color w:val="000000" w:themeColor="text1"/>
        </w:rPr>
        <w:t xml:space="preserve">This </w:t>
      </w:r>
      <w:r w:rsidR="00813C51" w:rsidRPr="00986F89">
        <w:rPr>
          <w:color w:val="000000" w:themeColor="text1"/>
        </w:rPr>
        <w:t xml:space="preserve">variability </w:t>
      </w:r>
      <w:r w:rsidR="00F43815">
        <w:rPr>
          <w:color w:val="000000" w:themeColor="text1"/>
        </w:rPr>
        <w:t xml:space="preserve">is also </w:t>
      </w:r>
      <w:r w:rsidR="007A2CC0">
        <w:rPr>
          <w:color w:val="000000" w:themeColor="text1"/>
        </w:rPr>
        <w:t>a hallmark of</w:t>
      </w:r>
      <w:r w:rsidR="00813C51" w:rsidRPr="00986F89">
        <w:rPr>
          <w:color w:val="000000" w:themeColor="text1"/>
        </w:rPr>
        <w:t xml:space="preserve"> central nervous system neoplasms</w:t>
      </w:r>
      <w:r w:rsidR="007A2CC0">
        <w:rPr>
          <w:color w:val="000000" w:themeColor="text1"/>
        </w:rPr>
        <w:t xml:space="preserve">. </w:t>
      </w:r>
      <w:r w:rsidR="00460DE1">
        <w:rPr>
          <w:color w:val="000000" w:themeColor="text1"/>
        </w:rPr>
        <w:t>Due to</w:t>
      </w:r>
      <w:r w:rsidR="000B21D4">
        <w:rPr>
          <w:color w:val="000000" w:themeColor="text1"/>
        </w:rPr>
        <w:t xml:space="preserve"> the</w:t>
      </w:r>
      <w:r w:rsidR="007A2CC0">
        <w:rPr>
          <w:color w:val="000000" w:themeColor="text1"/>
        </w:rPr>
        <w:t xml:space="preserve"> unpredictability of the tumor</w:t>
      </w:r>
      <w:r w:rsidR="0066319A">
        <w:rPr>
          <w:color w:val="000000" w:themeColor="text1"/>
        </w:rPr>
        <w:t>,</w:t>
      </w:r>
      <w:r w:rsidR="007A2CC0">
        <w:rPr>
          <w:color w:val="000000" w:themeColor="text1"/>
        </w:rPr>
        <w:t xml:space="preserve"> response to chemotherapy add</w:t>
      </w:r>
      <w:r w:rsidR="003B3010">
        <w:rPr>
          <w:color w:val="000000" w:themeColor="text1"/>
        </w:rPr>
        <w:t>s</w:t>
      </w:r>
      <w:r w:rsidR="00460DE1">
        <w:rPr>
          <w:color w:val="000000" w:themeColor="text1"/>
        </w:rPr>
        <w:t xml:space="preserve"> </w:t>
      </w:r>
      <w:r w:rsidR="00D9196E" w:rsidRPr="00986F89">
        <w:rPr>
          <w:color w:val="000000" w:themeColor="text1"/>
        </w:rPr>
        <w:t xml:space="preserve">to the sheltering effect of the BBB for drug delivery, </w:t>
      </w:r>
      <w:r w:rsidR="007A2CC0">
        <w:rPr>
          <w:color w:val="000000" w:themeColor="text1"/>
        </w:rPr>
        <w:t xml:space="preserve">and altogether </w:t>
      </w:r>
      <w:r w:rsidR="00D9196E" w:rsidRPr="00986F89">
        <w:rPr>
          <w:color w:val="000000" w:themeColor="text1"/>
        </w:rPr>
        <w:t>constitut</w:t>
      </w:r>
      <w:r w:rsidR="007A2CC0">
        <w:rPr>
          <w:color w:val="000000" w:themeColor="text1"/>
        </w:rPr>
        <w:t>e</w:t>
      </w:r>
      <w:r w:rsidR="00460DE1">
        <w:rPr>
          <w:color w:val="000000" w:themeColor="text1"/>
        </w:rPr>
        <w:t>s</w:t>
      </w:r>
      <w:r w:rsidR="00D9196E" w:rsidRPr="00986F89">
        <w:rPr>
          <w:color w:val="000000" w:themeColor="text1"/>
        </w:rPr>
        <w:t xml:space="preserve"> major challenges in</w:t>
      </w:r>
      <w:r w:rsidR="007A2CC0">
        <w:rPr>
          <w:color w:val="000000" w:themeColor="text1"/>
        </w:rPr>
        <w:t xml:space="preserve"> patient care</w:t>
      </w:r>
      <w:r w:rsidR="00765E51" w:rsidRPr="00986F89">
        <w:rPr>
          <w:color w:val="000000" w:themeColor="text1"/>
          <w:vertAlign w:val="superscript"/>
        </w:rPr>
        <w:t>22</w:t>
      </w:r>
      <w:r w:rsidR="00813C51" w:rsidRPr="00986F89">
        <w:rPr>
          <w:color w:val="000000" w:themeColor="text1"/>
        </w:rPr>
        <w:t xml:space="preserve">. </w:t>
      </w:r>
      <w:r w:rsidR="001675AC" w:rsidRPr="00986F89">
        <w:rPr>
          <w:color w:val="000000" w:themeColor="text1"/>
        </w:rPr>
        <w:t>In order to develop more effective therapies,</w:t>
      </w:r>
      <w:r w:rsidR="00813C51" w:rsidRPr="00986F89">
        <w:rPr>
          <w:color w:val="000000" w:themeColor="text1"/>
        </w:rPr>
        <w:t xml:space="preserve"> it is often necessary to screen large libraries of</w:t>
      </w:r>
      <w:r w:rsidR="001018D2" w:rsidRPr="00986F89">
        <w:rPr>
          <w:color w:val="000000" w:themeColor="text1"/>
        </w:rPr>
        <w:t xml:space="preserve"> new</w:t>
      </w:r>
      <w:r w:rsidR="00813C51" w:rsidRPr="00986F89">
        <w:rPr>
          <w:color w:val="000000" w:themeColor="text1"/>
        </w:rPr>
        <w:t xml:space="preserve"> molecules.</w:t>
      </w:r>
      <w:r w:rsidR="00F72CEE" w:rsidRPr="00986F89">
        <w:rPr>
          <w:color w:val="000000" w:themeColor="text1"/>
        </w:rPr>
        <w:t xml:space="preserve"> </w:t>
      </w:r>
      <w:r w:rsidR="005D2E6E" w:rsidRPr="00986F89">
        <w:rPr>
          <w:color w:val="000000" w:themeColor="text1"/>
        </w:rPr>
        <w:t>To evaluate the antitumor efficacy and ability of the new therapeutic leads to reach the tumor site, the</w:t>
      </w:r>
      <w:r w:rsidR="00F72CEE" w:rsidRPr="00986F89">
        <w:rPr>
          <w:color w:val="000000" w:themeColor="text1"/>
        </w:rPr>
        <w:t xml:space="preserve"> best option </w:t>
      </w:r>
      <w:r w:rsidR="005D2E6E" w:rsidRPr="00986F89">
        <w:rPr>
          <w:color w:val="000000" w:themeColor="text1"/>
        </w:rPr>
        <w:t>is</w:t>
      </w:r>
      <w:r w:rsidR="00F72CEE" w:rsidRPr="00986F89">
        <w:rPr>
          <w:color w:val="000000" w:themeColor="text1"/>
        </w:rPr>
        <w:t xml:space="preserve"> the preclinical study on patient-derived cells implanted </w:t>
      </w:r>
      <w:r w:rsidR="00F72CEE" w:rsidRPr="003065AC">
        <w:rPr>
          <w:color w:val="000000" w:themeColor="text1"/>
        </w:rPr>
        <w:t xml:space="preserve">in vivo </w:t>
      </w:r>
      <w:r w:rsidR="00F72CEE" w:rsidRPr="00986F89">
        <w:rPr>
          <w:color w:val="000000" w:themeColor="text1"/>
        </w:rPr>
        <w:t xml:space="preserve">into murine </w:t>
      </w:r>
      <w:r w:rsidR="005D2E6E" w:rsidRPr="00986F89">
        <w:rPr>
          <w:color w:val="000000" w:themeColor="text1"/>
        </w:rPr>
        <w:t>p</w:t>
      </w:r>
      <w:r w:rsidR="00F72CEE" w:rsidRPr="00986F89">
        <w:rPr>
          <w:color w:val="000000" w:themeColor="text1"/>
        </w:rPr>
        <w:t xml:space="preserve">atient </w:t>
      </w:r>
      <w:r w:rsidR="005D2E6E" w:rsidRPr="00986F89">
        <w:rPr>
          <w:color w:val="000000" w:themeColor="text1"/>
        </w:rPr>
        <w:t>a</w:t>
      </w:r>
      <w:r w:rsidR="00F72CEE" w:rsidRPr="00986F89">
        <w:rPr>
          <w:color w:val="000000" w:themeColor="text1"/>
        </w:rPr>
        <w:t xml:space="preserve">vatars. </w:t>
      </w:r>
      <w:r w:rsidR="005D2E6E" w:rsidRPr="00986F89">
        <w:rPr>
          <w:color w:val="000000" w:themeColor="text1"/>
        </w:rPr>
        <w:t xml:space="preserve">Due to </w:t>
      </w:r>
      <w:r w:rsidR="001018D2" w:rsidRPr="00986F89">
        <w:rPr>
          <w:color w:val="000000" w:themeColor="text1"/>
        </w:rPr>
        <w:t xml:space="preserve">practical </w:t>
      </w:r>
      <w:r w:rsidR="005D2E6E" w:rsidRPr="00986F89">
        <w:rPr>
          <w:color w:val="000000" w:themeColor="text1"/>
        </w:rPr>
        <w:t>(</w:t>
      </w:r>
      <w:r w:rsidR="00F72CEE" w:rsidRPr="00986F89">
        <w:rPr>
          <w:color w:val="000000" w:themeColor="text1"/>
        </w:rPr>
        <w:t xml:space="preserve">financial, </w:t>
      </w:r>
      <w:r w:rsidR="001018D2" w:rsidRPr="00986F89">
        <w:rPr>
          <w:color w:val="000000" w:themeColor="text1"/>
        </w:rPr>
        <w:t xml:space="preserve">time, </w:t>
      </w:r>
      <w:r w:rsidR="00F72CEE" w:rsidRPr="00986F89">
        <w:rPr>
          <w:color w:val="000000" w:themeColor="text1"/>
        </w:rPr>
        <w:t>human</w:t>
      </w:r>
      <w:r w:rsidR="005C2750">
        <w:rPr>
          <w:color w:val="000000" w:themeColor="text1"/>
        </w:rPr>
        <w:t>,</w:t>
      </w:r>
      <w:r w:rsidR="00F72CEE" w:rsidRPr="00986F89">
        <w:rPr>
          <w:color w:val="000000" w:themeColor="text1"/>
        </w:rPr>
        <w:t xml:space="preserve"> and facility r</w:t>
      </w:r>
      <w:bookmarkStart w:id="7" w:name="_GoBack"/>
      <w:bookmarkEnd w:id="7"/>
      <w:r w:rsidR="00F72CEE" w:rsidRPr="00986F89">
        <w:rPr>
          <w:color w:val="000000" w:themeColor="text1"/>
        </w:rPr>
        <w:t>esources</w:t>
      </w:r>
      <w:r w:rsidR="005D2E6E" w:rsidRPr="00986F89">
        <w:rPr>
          <w:color w:val="000000" w:themeColor="text1"/>
        </w:rPr>
        <w:t>)</w:t>
      </w:r>
      <w:r w:rsidR="00F72CEE" w:rsidRPr="00986F89">
        <w:rPr>
          <w:color w:val="000000" w:themeColor="text1"/>
        </w:rPr>
        <w:t xml:space="preserve"> </w:t>
      </w:r>
      <w:r w:rsidR="005D2E6E" w:rsidRPr="00986F89">
        <w:rPr>
          <w:color w:val="000000" w:themeColor="text1"/>
        </w:rPr>
        <w:t>and ethical reasons</w:t>
      </w:r>
      <w:r w:rsidR="005C2750">
        <w:rPr>
          <w:color w:val="000000" w:themeColor="text1"/>
        </w:rPr>
        <w:t xml:space="preserve"> </w:t>
      </w:r>
      <w:r w:rsidR="005C2750" w:rsidRPr="00986F89">
        <w:rPr>
          <w:color w:val="000000" w:themeColor="text1"/>
        </w:rPr>
        <w:t>(the 3R</w:t>
      </w:r>
      <w:r w:rsidR="00884B1B">
        <w:rPr>
          <w:color w:val="000000" w:themeColor="text1"/>
        </w:rPr>
        <w:t>s</w:t>
      </w:r>
      <w:r w:rsidR="005C2750" w:rsidRPr="00986F89">
        <w:rPr>
          <w:color w:val="000000" w:themeColor="text1"/>
        </w:rPr>
        <w:t xml:space="preserve"> principle when using laboratory animals)</w:t>
      </w:r>
      <w:r w:rsidR="005D2E6E" w:rsidRPr="00986F89">
        <w:rPr>
          <w:color w:val="000000" w:themeColor="text1"/>
        </w:rPr>
        <w:t xml:space="preserve">, </w:t>
      </w:r>
      <w:r w:rsidR="005C2750">
        <w:rPr>
          <w:color w:val="000000" w:themeColor="text1"/>
        </w:rPr>
        <w:t xml:space="preserve">the </w:t>
      </w:r>
      <w:r w:rsidR="00F72CEE" w:rsidRPr="00986F89">
        <w:rPr>
          <w:color w:val="000000" w:themeColor="text1"/>
        </w:rPr>
        <w:t xml:space="preserve">development of such </w:t>
      </w:r>
      <w:r w:rsidR="005C2750">
        <w:rPr>
          <w:color w:val="000000" w:themeColor="text1"/>
        </w:rPr>
        <w:t xml:space="preserve">a </w:t>
      </w:r>
      <w:r w:rsidR="00F72CEE" w:rsidRPr="00986F89">
        <w:rPr>
          <w:color w:val="000000" w:themeColor="text1"/>
        </w:rPr>
        <w:t>large</w:t>
      </w:r>
      <w:r w:rsidR="005D2E6E" w:rsidRPr="00986F89">
        <w:rPr>
          <w:color w:val="000000" w:themeColor="text1"/>
        </w:rPr>
        <w:t>-</w:t>
      </w:r>
      <w:r w:rsidR="00F72CEE" w:rsidRPr="00986F89">
        <w:rPr>
          <w:color w:val="000000" w:themeColor="text1"/>
        </w:rPr>
        <w:t xml:space="preserve">scale </w:t>
      </w:r>
      <w:r w:rsidR="00F72CEE" w:rsidRPr="003065AC">
        <w:rPr>
          <w:color w:val="000000" w:themeColor="text1"/>
        </w:rPr>
        <w:t>in vivo</w:t>
      </w:r>
      <w:r w:rsidR="00F72CEE" w:rsidRPr="00986F89">
        <w:rPr>
          <w:i/>
          <w:color w:val="000000" w:themeColor="text1"/>
        </w:rPr>
        <w:t xml:space="preserve"> </w:t>
      </w:r>
      <w:r w:rsidR="00F72CEE" w:rsidRPr="00986F89">
        <w:rPr>
          <w:color w:val="000000" w:themeColor="text1"/>
        </w:rPr>
        <w:t>screening platform</w:t>
      </w:r>
      <w:r w:rsidR="005D2E6E" w:rsidRPr="00986F89">
        <w:rPr>
          <w:color w:val="000000" w:themeColor="text1"/>
        </w:rPr>
        <w:t xml:space="preserve"> is often not possible</w:t>
      </w:r>
      <w:r w:rsidR="005C2750">
        <w:rPr>
          <w:color w:val="000000" w:themeColor="text1"/>
        </w:rPr>
        <w:t>,</w:t>
      </w:r>
      <w:r w:rsidR="005D2E6E" w:rsidRPr="00986F89">
        <w:rPr>
          <w:color w:val="000000" w:themeColor="text1"/>
        </w:rPr>
        <w:t xml:space="preserve"> and therefore</w:t>
      </w:r>
      <w:r w:rsidR="00F72CEE" w:rsidRPr="00986F89">
        <w:rPr>
          <w:color w:val="000000" w:themeColor="text1"/>
        </w:rPr>
        <w:t xml:space="preserve">, </w:t>
      </w:r>
      <w:r w:rsidR="00E92452" w:rsidRPr="00986F89">
        <w:rPr>
          <w:color w:val="000000" w:themeColor="text1"/>
        </w:rPr>
        <w:t xml:space="preserve">the </w:t>
      </w:r>
      <w:r w:rsidR="00F72CEE" w:rsidRPr="00986F89">
        <w:rPr>
          <w:color w:val="000000" w:themeColor="text1"/>
        </w:rPr>
        <w:t>cell</w:t>
      </w:r>
      <w:r w:rsidR="005D2E6E" w:rsidRPr="00986F89">
        <w:rPr>
          <w:color w:val="000000" w:themeColor="text1"/>
        </w:rPr>
        <w:t xml:space="preserve">-based assays </w:t>
      </w:r>
      <w:r w:rsidR="001018D2" w:rsidRPr="00986F89">
        <w:rPr>
          <w:color w:val="000000" w:themeColor="text1"/>
        </w:rPr>
        <w:t>remain</w:t>
      </w:r>
      <w:r w:rsidR="00F72CEE" w:rsidRPr="00986F89">
        <w:rPr>
          <w:color w:val="000000" w:themeColor="text1"/>
        </w:rPr>
        <w:t xml:space="preserve"> a model of choice</w:t>
      </w:r>
      <w:r w:rsidR="00765E51" w:rsidRPr="00986F89">
        <w:rPr>
          <w:color w:val="000000" w:themeColor="text1"/>
          <w:vertAlign w:val="superscript"/>
        </w:rPr>
        <w:t>23</w:t>
      </w:r>
      <w:r w:rsidR="00F72CEE" w:rsidRPr="00986F89">
        <w:rPr>
          <w:color w:val="000000" w:themeColor="text1"/>
        </w:rPr>
        <w:t>.</w:t>
      </w:r>
      <w:r w:rsidR="001018D2" w:rsidRPr="00986F89">
        <w:rPr>
          <w:color w:val="000000" w:themeColor="text1"/>
        </w:rPr>
        <w:t xml:space="preserve"> </w:t>
      </w:r>
      <w:r w:rsidR="006A29FE" w:rsidRPr="00986F89">
        <w:rPr>
          <w:color w:val="000000" w:themeColor="text1"/>
        </w:rPr>
        <w:t xml:space="preserve">The principal reason for selecting established cell lines and avoiding primary cells is to </w:t>
      </w:r>
      <w:r w:rsidR="0022743A" w:rsidRPr="00986F89">
        <w:rPr>
          <w:color w:val="000000" w:themeColor="text1"/>
        </w:rPr>
        <w:t>facilitate the reproducibility and reduce</w:t>
      </w:r>
      <w:r w:rsidR="006A29FE" w:rsidRPr="00986F89">
        <w:rPr>
          <w:color w:val="000000" w:themeColor="text1"/>
        </w:rPr>
        <w:t xml:space="preserve"> the use of laboratory animals, which are the main source for the isolation and establishment of primary murine cultures. </w:t>
      </w:r>
      <w:r w:rsidR="005C2750">
        <w:rPr>
          <w:color w:val="000000" w:themeColor="text1"/>
        </w:rPr>
        <w:t>The</w:t>
      </w:r>
      <w:r w:rsidR="006A29FE" w:rsidRPr="00986F89">
        <w:rPr>
          <w:color w:val="000000" w:themeColor="text1"/>
        </w:rPr>
        <w:t xml:space="preserve"> methods</w:t>
      </w:r>
      <w:r w:rsidR="005C2750">
        <w:rPr>
          <w:color w:val="000000" w:themeColor="text1"/>
        </w:rPr>
        <w:t xml:space="preserve"> presenting here</w:t>
      </w:r>
      <w:r w:rsidR="006A29FE" w:rsidRPr="00986F89">
        <w:rPr>
          <w:color w:val="000000" w:themeColor="text1"/>
        </w:rPr>
        <w:t xml:space="preserve">, firmly complying with the 3Rs, could efficiently discard nanoparticles from a further preclinical investigation on the criterium of their inability to cross the </w:t>
      </w:r>
      <w:r w:rsidR="0022743A" w:rsidRPr="00986F89">
        <w:rPr>
          <w:color w:val="000000" w:themeColor="text1"/>
        </w:rPr>
        <w:t xml:space="preserve">model </w:t>
      </w:r>
      <w:r w:rsidR="006A29FE" w:rsidRPr="00986F89">
        <w:rPr>
          <w:color w:val="000000" w:themeColor="text1"/>
        </w:rPr>
        <w:t xml:space="preserve">BBTB. As a proof-of-principle, we describe </w:t>
      </w:r>
      <w:r w:rsidR="0022743A" w:rsidRPr="00986F89">
        <w:rPr>
          <w:color w:val="000000" w:themeColor="text1"/>
        </w:rPr>
        <w:t xml:space="preserve">here </w:t>
      </w:r>
      <w:r w:rsidR="006A29FE" w:rsidRPr="00986F89">
        <w:rPr>
          <w:color w:val="000000" w:themeColor="text1"/>
        </w:rPr>
        <w:t xml:space="preserve">findings obtained during the development and validation of the BBTB. </w:t>
      </w:r>
      <w:r w:rsidR="0022743A" w:rsidRPr="00986F89">
        <w:rPr>
          <w:color w:val="000000" w:themeColor="text1"/>
        </w:rPr>
        <w:t xml:space="preserve">We were able to confirm </w:t>
      </w:r>
      <w:r w:rsidRPr="003065AC">
        <w:rPr>
          <w:color w:val="000000" w:themeColor="text1"/>
        </w:rPr>
        <w:t>i</w:t>
      </w:r>
      <w:r w:rsidR="006A29FE" w:rsidRPr="003065AC">
        <w:rPr>
          <w:color w:val="000000" w:themeColor="text1"/>
        </w:rPr>
        <w:t>n vitro</w:t>
      </w:r>
      <w:r w:rsidR="006A29FE" w:rsidRPr="00986F89">
        <w:rPr>
          <w:i/>
          <w:color w:val="000000" w:themeColor="text1"/>
        </w:rPr>
        <w:t xml:space="preserve"> </w:t>
      </w:r>
      <w:r w:rsidR="006A29FE" w:rsidRPr="00986F89">
        <w:rPr>
          <w:color w:val="000000" w:themeColor="text1"/>
        </w:rPr>
        <w:t>findings</w:t>
      </w:r>
      <w:r w:rsidRPr="00986F89">
        <w:rPr>
          <w:color w:val="000000" w:themeColor="text1"/>
        </w:rPr>
        <w:t xml:space="preserve"> </w:t>
      </w:r>
      <w:r w:rsidR="006A29FE" w:rsidRPr="003065AC">
        <w:rPr>
          <w:color w:val="000000" w:themeColor="text1"/>
        </w:rPr>
        <w:t>in vivo</w:t>
      </w:r>
      <w:r w:rsidR="005C2750">
        <w:rPr>
          <w:color w:val="000000" w:themeColor="text1"/>
        </w:rPr>
        <w:t>,</w:t>
      </w:r>
      <w:r w:rsidR="006A29FE" w:rsidRPr="00986F89">
        <w:rPr>
          <w:color w:val="000000" w:themeColor="text1"/>
        </w:rPr>
        <w:t xml:space="preserve"> </w:t>
      </w:r>
      <w:r w:rsidRPr="00986F89">
        <w:rPr>
          <w:color w:val="000000" w:themeColor="text1"/>
        </w:rPr>
        <w:t xml:space="preserve">for instance </w:t>
      </w:r>
      <w:r w:rsidR="006A29FE" w:rsidRPr="00986F89">
        <w:rPr>
          <w:color w:val="000000" w:themeColor="text1"/>
        </w:rPr>
        <w:t>when measuring the passive diffusion of a 376 Da sodium</w:t>
      </w:r>
      <w:r w:rsidR="00D93C6F">
        <w:rPr>
          <w:color w:val="000000" w:themeColor="text1"/>
        </w:rPr>
        <w:t>-</w:t>
      </w:r>
      <w:r w:rsidR="006A29FE" w:rsidRPr="00986F89">
        <w:rPr>
          <w:color w:val="000000" w:themeColor="text1"/>
        </w:rPr>
        <w:t xml:space="preserve">fluorescein. </w:t>
      </w:r>
    </w:p>
    <w:p w14:paraId="21FF1DF0" w14:textId="77777777" w:rsidR="006209F6" w:rsidRPr="00986F89" w:rsidRDefault="006209F6" w:rsidP="00986F89">
      <w:pPr>
        <w:widowControl/>
        <w:outlineLvl w:val="2"/>
        <w:rPr>
          <w:color w:val="000000" w:themeColor="text1"/>
        </w:rPr>
      </w:pPr>
    </w:p>
    <w:p w14:paraId="532C3E3A" w14:textId="6E6AB574" w:rsidR="003A3697" w:rsidRPr="00986F89" w:rsidRDefault="00F81A7E" w:rsidP="00986F89">
      <w:pPr>
        <w:widowControl/>
        <w:outlineLvl w:val="2"/>
      </w:pPr>
      <w:r w:rsidRPr="00986F89">
        <w:rPr>
          <w:color w:val="000000" w:themeColor="text1"/>
        </w:rPr>
        <w:t xml:space="preserve">The protocol outlined </w:t>
      </w:r>
      <w:r w:rsidR="000F4A70" w:rsidRPr="00986F89">
        <w:rPr>
          <w:color w:val="000000" w:themeColor="text1"/>
        </w:rPr>
        <w:t xml:space="preserve">in this </w:t>
      </w:r>
      <w:r w:rsidR="00D840D9" w:rsidRPr="00986F89">
        <w:rPr>
          <w:color w:val="000000" w:themeColor="text1"/>
        </w:rPr>
        <w:t xml:space="preserve">paper </w:t>
      </w:r>
      <w:r w:rsidRPr="00986F89">
        <w:rPr>
          <w:color w:val="000000" w:themeColor="text1"/>
        </w:rPr>
        <w:t xml:space="preserve">describes the preparation of </w:t>
      </w:r>
      <w:r w:rsidR="00F66CF0" w:rsidRPr="00986F89">
        <w:rPr>
          <w:color w:val="000000" w:themeColor="text1"/>
        </w:rPr>
        <w:t>endothelial cells cocultured with astrocytes</w:t>
      </w:r>
      <w:r w:rsidR="006D32EE" w:rsidRPr="00986F89">
        <w:rPr>
          <w:color w:val="000000" w:themeColor="text1"/>
        </w:rPr>
        <w:t xml:space="preserve"> </w:t>
      </w:r>
      <w:r w:rsidR="00C46B78" w:rsidRPr="00986F89">
        <w:rPr>
          <w:color w:val="000000" w:themeColor="text1"/>
        </w:rPr>
        <w:t xml:space="preserve">to </w:t>
      </w:r>
      <w:r w:rsidR="006D32EE" w:rsidRPr="00986F89">
        <w:rPr>
          <w:color w:val="000000" w:themeColor="text1"/>
        </w:rPr>
        <w:t>form a blood-brain</w:t>
      </w:r>
      <w:r w:rsidR="00D246E7" w:rsidRPr="00986F89">
        <w:rPr>
          <w:color w:val="000000" w:themeColor="text1"/>
        </w:rPr>
        <w:t xml:space="preserve"> tumor</w:t>
      </w:r>
      <w:r w:rsidR="006D32EE" w:rsidRPr="00986F89">
        <w:rPr>
          <w:color w:val="000000" w:themeColor="text1"/>
        </w:rPr>
        <w:t>-barrier-like interface in an</w:t>
      </w:r>
      <w:r w:rsidR="006D32EE" w:rsidRPr="00986F89">
        <w:rPr>
          <w:i/>
          <w:color w:val="000000" w:themeColor="text1"/>
        </w:rPr>
        <w:t xml:space="preserve"> </w:t>
      </w:r>
      <w:r w:rsidR="006D32EE" w:rsidRPr="003065AC">
        <w:rPr>
          <w:color w:val="000000" w:themeColor="text1"/>
        </w:rPr>
        <w:t>in vitro</w:t>
      </w:r>
      <w:r w:rsidR="006D32EE" w:rsidRPr="00986F89">
        <w:rPr>
          <w:i/>
          <w:color w:val="000000" w:themeColor="text1"/>
        </w:rPr>
        <w:t xml:space="preserve"> </w:t>
      </w:r>
      <w:r w:rsidR="006D32EE" w:rsidRPr="00986F89">
        <w:rPr>
          <w:color w:val="000000" w:themeColor="text1"/>
        </w:rPr>
        <w:t>setup</w:t>
      </w:r>
      <w:r w:rsidR="00F66CF0" w:rsidRPr="00986F89">
        <w:rPr>
          <w:color w:val="000000" w:themeColor="text1"/>
        </w:rPr>
        <w:t xml:space="preserve">. Once a physical contact between these two cell types is established, the endothelial cell layer exhibits similarities with the BBB </w:t>
      </w:r>
      <w:r w:rsidR="00AA5226">
        <w:rPr>
          <w:color w:val="000000" w:themeColor="text1"/>
        </w:rPr>
        <w:t>(</w:t>
      </w:r>
      <w:r w:rsidR="00F66CF0" w:rsidRPr="003065AC">
        <w:rPr>
          <w:color w:val="000000" w:themeColor="text1"/>
        </w:rPr>
        <w:t>e.g.</w:t>
      </w:r>
      <w:r w:rsidR="00AA5226">
        <w:rPr>
          <w:color w:val="000000" w:themeColor="text1"/>
        </w:rPr>
        <w:t>,</w:t>
      </w:r>
      <w:r w:rsidR="00F66CF0" w:rsidRPr="00986F89">
        <w:rPr>
          <w:i/>
          <w:color w:val="000000" w:themeColor="text1"/>
        </w:rPr>
        <w:t xml:space="preserve"> </w:t>
      </w:r>
      <w:r w:rsidR="00AA5226">
        <w:rPr>
          <w:color w:val="000000" w:themeColor="text1"/>
        </w:rPr>
        <w:t xml:space="preserve">a </w:t>
      </w:r>
      <w:r w:rsidR="00D840D9" w:rsidRPr="00986F89">
        <w:rPr>
          <w:color w:val="000000" w:themeColor="text1"/>
        </w:rPr>
        <w:t>cell surface</w:t>
      </w:r>
      <w:r w:rsidR="00D840D9" w:rsidRPr="00986F89">
        <w:rPr>
          <w:i/>
          <w:color w:val="000000" w:themeColor="text1"/>
        </w:rPr>
        <w:t xml:space="preserve"> </w:t>
      </w:r>
      <w:r w:rsidR="00F66CF0" w:rsidRPr="00986F89">
        <w:rPr>
          <w:color w:val="000000" w:themeColor="text1"/>
        </w:rPr>
        <w:t>expression of tight junction proteins and relatively low permeability</w:t>
      </w:r>
      <w:r w:rsidR="00AA5226">
        <w:rPr>
          <w:color w:val="000000" w:themeColor="text1"/>
        </w:rPr>
        <w:t>)</w:t>
      </w:r>
      <w:r w:rsidR="00F66CF0" w:rsidRPr="00986F89">
        <w:rPr>
          <w:color w:val="000000" w:themeColor="text1"/>
        </w:rPr>
        <w:t xml:space="preserve">. </w:t>
      </w:r>
      <w:r w:rsidR="004E242C" w:rsidRPr="00986F89">
        <w:rPr>
          <w:color w:val="000000" w:themeColor="text1"/>
        </w:rPr>
        <w:t>Interestingly,</w:t>
      </w:r>
      <w:r w:rsidR="00205648" w:rsidRPr="00986F89">
        <w:rPr>
          <w:color w:val="000000" w:themeColor="text1"/>
        </w:rPr>
        <w:t xml:space="preserve"> the murine BBTB mimic </w:t>
      </w:r>
      <w:r w:rsidR="00D840D9" w:rsidRPr="00986F89">
        <w:rPr>
          <w:color w:val="000000" w:themeColor="text1"/>
        </w:rPr>
        <w:t xml:space="preserve">seemed </w:t>
      </w:r>
      <w:r w:rsidR="00205648" w:rsidRPr="00986F89">
        <w:rPr>
          <w:color w:val="000000" w:themeColor="text1"/>
        </w:rPr>
        <w:t>to</w:t>
      </w:r>
      <w:r w:rsidR="00421B65" w:rsidRPr="00986F89">
        <w:rPr>
          <w:color w:val="000000" w:themeColor="text1"/>
        </w:rPr>
        <w:t xml:space="preserve"> </w:t>
      </w:r>
      <w:r w:rsidR="008E01DE" w:rsidRPr="00986F89">
        <w:rPr>
          <w:color w:val="000000" w:themeColor="text1"/>
        </w:rPr>
        <w:t xml:space="preserve">provide </w:t>
      </w:r>
      <w:r w:rsidR="00205648" w:rsidRPr="00986F89">
        <w:rPr>
          <w:color w:val="000000" w:themeColor="text1"/>
        </w:rPr>
        <w:t xml:space="preserve">particularly </w:t>
      </w:r>
      <w:r w:rsidR="00DB0D61" w:rsidRPr="00986F89">
        <w:rPr>
          <w:color w:val="000000" w:themeColor="text1"/>
        </w:rPr>
        <w:t xml:space="preserve">similar </w:t>
      </w:r>
      <w:r w:rsidR="001A05B3" w:rsidRPr="00986F89">
        <w:rPr>
          <w:color w:val="000000" w:themeColor="text1"/>
        </w:rPr>
        <w:t>Na-Fl</w:t>
      </w:r>
      <w:r w:rsidR="004E242C" w:rsidRPr="00986F89">
        <w:rPr>
          <w:color w:val="000000" w:themeColor="text1"/>
        </w:rPr>
        <w:t xml:space="preserve"> permeability </w:t>
      </w:r>
      <w:r w:rsidR="00205648" w:rsidRPr="00986F89">
        <w:rPr>
          <w:color w:val="000000" w:themeColor="text1"/>
        </w:rPr>
        <w:t xml:space="preserve">values </w:t>
      </w:r>
      <w:r w:rsidR="00421B65" w:rsidRPr="00986F89">
        <w:rPr>
          <w:color w:val="000000" w:themeColor="text1"/>
        </w:rPr>
        <w:t xml:space="preserve">to those </w:t>
      </w:r>
      <w:r w:rsidR="004E242C" w:rsidRPr="00986F89">
        <w:rPr>
          <w:color w:val="000000" w:themeColor="text1"/>
        </w:rPr>
        <w:t>obtained with the</w:t>
      </w:r>
      <w:r w:rsidR="00421B65" w:rsidRPr="00986F89">
        <w:rPr>
          <w:color w:val="000000" w:themeColor="text1"/>
        </w:rPr>
        <w:t xml:space="preserve"> </w:t>
      </w:r>
      <w:r w:rsidR="00421B65" w:rsidRPr="003065AC">
        <w:rPr>
          <w:color w:val="000000" w:themeColor="text1"/>
        </w:rPr>
        <w:t>in vivo</w:t>
      </w:r>
      <w:r w:rsidR="004E242C" w:rsidRPr="00986F89">
        <w:rPr>
          <w:color w:val="000000" w:themeColor="text1"/>
        </w:rPr>
        <w:t xml:space="preserve"> mouse</w:t>
      </w:r>
      <w:r w:rsidR="00205648" w:rsidRPr="00986F89">
        <w:rPr>
          <w:color w:val="000000" w:themeColor="text1"/>
        </w:rPr>
        <w:t xml:space="preserve"> BBB</w:t>
      </w:r>
      <w:r w:rsidR="004E242C" w:rsidRPr="00986F89">
        <w:rPr>
          <w:color w:val="000000" w:themeColor="text1"/>
        </w:rPr>
        <w:t xml:space="preserve"> </w:t>
      </w:r>
      <w:r w:rsidR="00421B65" w:rsidRPr="00986F89">
        <w:rPr>
          <w:color w:val="000000" w:themeColor="text1"/>
        </w:rPr>
        <w:t>permeability measurements</w:t>
      </w:r>
      <w:r w:rsidR="00765E51" w:rsidRPr="00986F89">
        <w:rPr>
          <w:color w:val="000000" w:themeColor="text1"/>
          <w:vertAlign w:val="superscript"/>
        </w:rPr>
        <w:t>24</w:t>
      </w:r>
      <w:r w:rsidR="00205648" w:rsidRPr="00986F89">
        <w:rPr>
          <w:color w:val="000000" w:themeColor="text1"/>
        </w:rPr>
        <w:t>.</w:t>
      </w:r>
      <w:r w:rsidR="004E242C" w:rsidRPr="00986F89">
        <w:rPr>
          <w:color w:val="000000" w:themeColor="text1"/>
        </w:rPr>
        <w:t xml:space="preserve"> Th</w:t>
      </w:r>
      <w:r w:rsidR="008E01DE" w:rsidRPr="00986F89">
        <w:rPr>
          <w:color w:val="000000" w:themeColor="text1"/>
        </w:rPr>
        <w:t>e</w:t>
      </w:r>
      <w:r w:rsidR="003F5AD1" w:rsidRPr="00986F89">
        <w:rPr>
          <w:color w:val="000000" w:themeColor="text1"/>
        </w:rPr>
        <w:t>refore, the</w:t>
      </w:r>
      <w:r w:rsidR="008E01DE" w:rsidRPr="00986F89">
        <w:rPr>
          <w:color w:val="000000" w:themeColor="text1"/>
        </w:rPr>
        <w:t xml:space="preserve"> </w:t>
      </w:r>
      <w:r w:rsidR="004E242C" w:rsidRPr="00986F89">
        <w:rPr>
          <w:color w:val="000000" w:themeColor="text1"/>
        </w:rPr>
        <w:t xml:space="preserve">performance of the BBTB mimics </w:t>
      </w:r>
      <w:r w:rsidR="003F5AD1" w:rsidRPr="00986F89">
        <w:rPr>
          <w:color w:val="000000" w:themeColor="text1"/>
        </w:rPr>
        <w:t>will</w:t>
      </w:r>
      <w:r w:rsidR="004E242C" w:rsidRPr="00986F89">
        <w:rPr>
          <w:color w:val="000000" w:themeColor="text1"/>
        </w:rPr>
        <w:t xml:space="preserve"> be</w:t>
      </w:r>
      <w:r w:rsidR="004C0991" w:rsidRPr="00986F89">
        <w:rPr>
          <w:color w:val="000000" w:themeColor="text1"/>
        </w:rPr>
        <w:t xml:space="preserve"> directly</w:t>
      </w:r>
      <w:r w:rsidR="004E242C" w:rsidRPr="00986F89">
        <w:rPr>
          <w:color w:val="000000" w:themeColor="text1"/>
        </w:rPr>
        <w:t xml:space="preserve"> </w:t>
      </w:r>
      <w:r w:rsidR="00D246E7" w:rsidRPr="00986F89">
        <w:rPr>
          <w:color w:val="000000" w:themeColor="text1"/>
        </w:rPr>
        <w:t xml:space="preserve">linked to </w:t>
      </w:r>
      <w:r w:rsidR="004E242C" w:rsidRPr="00986F89">
        <w:rPr>
          <w:color w:val="000000" w:themeColor="text1"/>
        </w:rPr>
        <w:t>the choice of the cells used to form the barrier</w:t>
      </w:r>
      <w:r w:rsidRPr="00986F89">
        <w:rPr>
          <w:color w:val="000000" w:themeColor="text1"/>
        </w:rPr>
        <w:t xml:space="preserve">. The bEND3 endothelial cells originate from the brain and are known to be successful </w:t>
      </w:r>
      <w:r w:rsidR="00D246E7" w:rsidRPr="00986F89">
        <w:rPr>
          <w:color w:val="000000" w:themeColor="text1"/>
        </w:rPr>
        <w:t xml:space="preserve">in </w:t>
      </w:r>
      <w:r w:rsidRPr="00986F89">
        <w:rPr>
          <w:color w:val="000000" w:themeColor="text1"/>
        </w:rPr>
        <w:t>forming barriers</w:t>
      </w:r>
      <w:r w:rsidR="003F5AD1" w:rsidRPr="00986F89">
        <w:rPr>
          <w:color w:val="000000" w:themeColor="text1"/>
        </w:rPr>
        <w:t xml:space="preserve"> when cocultured with astrocytes</w:t>
      </w:r>
      <w:r w:rsidR="00765E51" w:rsidRPr="00986F89">
        <w:rPr>
          <w:color w:val="000000" w:themeColor="text1"/>
          <w:vertAlign w:val="superscript"/>
        </w:rPr>
        <w:t>25</w:t>
      </w:r>
      <w:r w:rsidRPr="00986F89">
        <w:rPr>
          <w:color w:val="000000" w:themeColor="text1"/>
        </w:rPr>
        <w:t xml:space="preserve">. However, we have been using the </w:t>
      </w:r>
      <w:r w:rsidR="003F5AD1" w:rsidRPr="00986F89">
        <w:rPr>
          <w:color w:val="000000" w:themeColor="text1"/>
        </w:rPr>
        <w:t xml:space="preserve">immortalized </w:t>
      </w:r>
      <w:proofErr w:type="spellStart"/>
      <w:r w:rsidRPr="00986F89">
        <w:rPr>
          <w:color w:val="000000" w:themeColor="text1"/>
        </w:rPr>
        <w:t>HIFko</w:t>
      </w:r>
      <w:proofErr w:type="spellEnd"/>
      <w:r w:rsidRPr="00986F89">
        <w:rPr>
          <w:color w:val="000000" w:themeColor="text1"/>
        </w:rPr>
        <w:t xml:space="preserve"> astrocytes</w:t>
      </w:r>
      <w:r w:rsidR="00765E51" w:rsidRPr="00986F89">
        <w:rPr>
          <w:color w:val="000000" w:themeColor="text1"/>
          <w:vertAlign w:val="superscript"/>
        </w:rPr>
        <w:t>26</w:t>
      </w:r>
      <w:r w:rsidRPr="00986F89">
        <w:rPr>
          <w:color w:val="000000" w:themeColor="text1"/>
        </w:rPr>
        <w:t xml:space="preserve"> </w:t>
      </w:r>
      <w:r w:rsidR="003F5AD1" w:rsidRPr="00986F89">
        <w:rPr>
          <w:color w:val="000000" w:themeColor="text1"/>
        </w:rPr>
        <w:t>to generate the BBTB mimic</w:t>
      </w:r>
      <w:r w:rsidRPr="00986F89">
        <w:rPr>
          <w:color w:val="000000" w:themeColor="text1"/>
        </w:rPr>
        <w:t xml:space="preserve">. Due to their lack of hypoxia-inducible factor, these astrocytes </w:t>
      </w:r>
      <w:r w:rsidR="007A64AF" w:rsidRPr="00986F89">
        <w:rPr>
          <w:color w:val="000000" w:themeColor="text1"/>
        </w:rPr>
        <w:t xml:space="preserve">do not produce </w:t>
      </w:r>
      <w:r w:rsidRPr="00986F89">
        <w:rPr>
          <w:color w:val="000000" w:themeColor="text1"/>
        </w:rPr>
        <w:t>VEGF</w:t>
      </w:r>
      <w:r w:rsidR="007A64AF" w:rsidRPr="00986F89">
        <w:rPr>
          <w:color w:val="000000" w:themeColor="text1"/>
        </w:rPr>
        <w:t>-A</w:t>
      </w:r>
      <w:r w:rsidR="00AA5226">
        <w:rPr>
          <w:color w:val="000000" w:themeColor="text1"/>
        </w:rPr>
        <w:t>,</w:t>
      </w:r>
      <w:r w:rsidRPr="00986F89">
        <w:rPr>
          <w:color w:val="000000" w:themeColor="text1"/>
        </w:rPr>
        <w:t xml:space="preserve"> which is quintessential in </w:t>
      </w:r>
      <w:r w:rsidR="00AA5226">
        <w:rPr>
          <w:color w:val="000000" w:themeColor="text1"/>
        </w:rPr>
        <w:t>the</w:t>
      </w:r>
      <w:r w:rsidRPr="00986F89">
        <w:rPr>
          <w:color w:val="000000" w:themeColor="text1"/>
        </w:rPr>
        <w:t xml:space="preserve"> BBTB mimic</w:t>
      </w:r>
      <w:r w:rsidR="007A64AF" w:rsidRPr="00986F89">
        <w:rPr>
          <w:color w:val="000000" w:themeColor="text1"/>
        </w:rPr>
        <w:t>’s</w:t>
      </w:r>
      <w:r w:rsidRPr="00986F89">
        <w:rPr>
          <w:color w:val="000000" w:themeColor="text1"/>
        </w:rPr>
        <w:t xml:space="preserve"> stabilization</w:t>
      </w:r>
      <w:r w:rsidR="00AA5226">
        <w:rPr>
          <w:color w:val="000000" w:themeColor="text1"/>
        </w:rPr>
        <w:t xml:space="preserve"> described here</w:t>
      </w:r>
      <w:r w:rsidRPr="00986F89">
        <w:rPr>
          <w:color w:val="000000" w:themeColor="text1"/>
        </w:rPr>
        <w:t xml:space="preserve">. </w:t>
      </w:r>
      <w:r w:rsidR="003F5AD1" w:rsidRPr="00986F89">
        <w:t>Astrocytes have been identified as modulators of the BBB permeability, for instance through the release of VEGF-A in response to neuroinflammation</w:t>
      </w:r>
      <w:r w:rsidR="00765E51" w:rsidRPr="00986F89">
        <w:rPr>
          <w:vertAlign w:val="superscript"/>
        </w:rPr>
        <w:t>27</w:t>
      </w:r>
      <w:r w:rsidR="003F5AD1" w:rsidRPr="00986F89">
        <w:t xml:space="preserve">. </w:t>
      </w:r>
      <w:r w:rsidR="00526393" w:rsidRPr="00986F89">
        <w:t>Activation of the v</w:t>
      </w:r>
      <w:r w:rsidRPr="00986F89">
        <w:t>ascular endothelial growth factor receptor</w:t>
      </w:r>
      <w:r w:rsidR="00AA5226">
        <w:t>s</w:t>
      </w:r>
      <w:r w:rsidRPr="00986F89">
        <w:t xml:space="preserve"> (VEGFRs) </w:t>
      </w:r>
      <w:r w:rsidR="003F5AD1" w:rsidRPr="00986F89">
        <w:t>is a</w:t>
      </w:r>
      <w:r w:rsidRPr="00986F89">
        <w:t xml:space="preserve"> key regulator of the endothelial/vascular permeability both </w:t>
      </w:r>
      <w:r w:rsidRPr="003065AC">
        <w:t>in vitro</w:t>
      </w:r>
      <w:r w:rsidR="00765E51" w:rsidRPr="00986F89">
        <w:rPr>
          <w:vertAlign w:val="superscript"/>
        </w:rPr>
        <w:t>28</w:t>
      </w:r>
      <w:r w:rsidRPr="00986F89">
        <w:t xml:space="preserve"> and </w:t>
      </w:r>
      <w:r w:rsidRPr="003065AC">
        <w:t>in vivo</w:t>
      </w:r>
      <w:r w:rsidR="00E617AE" w:rsidRPr="00986F89">
        <w:rPr>
          <w:vertAlign w:val="superscript"/>
        </w:rPr>
        <w:t>2</w:t>
      </w:r>
      <w:r w:rsidR="00765E51" w:rsidRPr="00986F89">
        <w:rPr>
          <w:vertAlign w:val="superscript"/>
        </w:rPr>
        <w:t>9</w:t>
      </w:r>
      <w:r w:rsidR="00D52CA8" w:rsidRPr="00986F89">
        <w:t xml:space="preserve">. </w:t>
      </w:r>
      <w:r w:rsidR="003F5AD1" w:rsidRPr="00986F89">
        <w:t xml:space="preserve">Therefore, </w:t>
      </w:r>
      <w:r w:rsidRPr="00986F89">
        <w:t xml:space="preserve">VEGF-A </w:t>
      </w:r>
      <w:r w:rsidR="003F5AD1" w:rsidRPr="00986F89">
        <w:t xml:space="preserve">supplements in the medium </w:t>
      </w:r>
      <w:r w:rsidRPr="00986F89">
        <w:t xml:space="preserve">activate </w:t>
      </w:r>
      <w:r w:rsidR="003F5AD1" w:rsidRPr="00986F89">
        <w:t xml:space="preserve">the </w:t>
      </w:r>
      <w:r w:rsidR="00526393" w:rsidRPr="00986F89">
        <w:t>VEGFR2 on</w:t>
      </w:r>
      <w:r w:rsidR="00DC6B00" w:rsidRPr="00986F89">
        <w:t xml:space="preserve"> the</w:t>
      </w:r>
      <w:r w:rsidR="00526393" w:rsidRPr="00986F89">
        <w:t xml:space="preserve"> </w:t>
      </w:r>
      <w:r w:rsidR="003F5AD1" w:rsidRPr="00986F89">
        <w:t>endothelial cells</w:t>
      </w:r>
      <w:r w:rsidRPr="00986F89">
        <w:t xml:space="preserve">, which </w:t>
      </w:r>
      <w:r w:rsidR="00DC6B00" w:rsidRPr="00986F89">
        <w:t xml:space="preserve">induces </w:t>
      </w:r>
      <w:r w:rsidRPr="00986F89">
        <w:t xml:space="preserve">the phosphorylation of </w:t>
      </w:r>
      <w:proofErr w:type="spellStart"/>
      <w:r w:rsidRPr="00986F89">
        <w:t>adherens</w:t>
      </w:r>
      <w:proofErr w:type="spellEnd"/>
      <w:r w:rsidRPr="00986F89">
        <w:t xml:space="preserve"> junction proteins</w:t>
      </w:r>
      <w:r w:rsidR="007A64AF" w:rsidRPr="00986F89">
        <w:t xml:space="preserve"> such as VE-</w:t>
      </w:r>
      <w:r w:rsidR="0098541B">
        <w:t>c</w:t>
      </w:r>
      <w:r w:rsidR="007A64AF" w:rsidRPr="00986F89">
        <w:t>adherin</w:t>
      </w:r>
      <w:r w:rsidR="00765E51" w:rsidRPr="00986F89">
        <w:rPr>
          <w:color w:val="000000" w:themeColor="text1"/>
          <w:vertAlign w:val="superscript"/>
        </w:rPr>
        <w:t>30</w:t>
      </w:r>
      <w:r w:rsidRPr="00986F89">
        <w:t>. The loss of endothelial cell-cell contact</w:t>
      </w:r>
      <w:r w:rsidR="008E01DE" w:rsidRPr="00986F89">
        <w:t>s</w:t>
      </w:r>
      <w:r w:rsidRPr="00986F89">
        <w:t xml:space="preserve"> generates </w:t>
      </w:r>
      <w:r w:rsidR="007A64AF" w:rsidRPr="00986F89">
        <w:t>highly permeable</w:t>
      </w:r>
      <w:r w:rsidRPr="00986F89">
        <w:t xml:space="preserve"> blood vessel</w:t>
      </w:r>
      <w:r w:rsidR="007A64AF" w:rsidRPr="00986F89">
        <w:t>s</w:t>
      </w:r>
      <w:r w:rsidRPr="00986F89">
        <w:t>. Similarly, both the strong mitogenic property and unknown composition of the fetal bovine ser</w:t>
      </w:r>
      <w:r w:rsidR="007A64AF" w:rsidRPr="00986F89">
        <w:t>a</w:t>
      </w:r>
      <w:r w:rsidRPr="00986F89">
        <w:t xml:space="preserve"> used </w:t>
      </w:r>
      <w:r w:rsidR="008E01DE" w:rsidRPr="00986F89">
        <w:t xml:space="preserve">in the </w:t>
      </w:r>
      <w:r w:rsidRPr="00986F89">
        <w:t xml:space="preserve">cell </w:t>
      </w:r>
      <w:r w:rsidR="008E01DE" w:rsidRPr="00986F89">
        <w:t xml:space="preserve">culture assays </w:t>
      </w:r>
      <w:r w:rsidR="007A64AF" w:rsidRPr="00986F89">
        <w:t>cause</w:t>
      </w:r>
      <w:r w:rsidRPr="00986F89">
        <w:t xml:space="preserve"> major issues in the barrier stabilization and assay reproducibility.</w:t>
      </w:r>
    </w:p>
    <w:p w14:paraId="602AE6DC" w14:textId="77777777" w:rsidR="003D3774" w:rsidRPr="00986F89" w:rsidRDefault="003D3774" w:rsidP="00986F89">
      <w:pPr>
        <w:widowControl/>
        <w:outlineLvl w:val="2"/>
        <w:rPr>
          <w:color w:val="000000" w:themeColor="text1"/>
        </w:rPr>
      </w:pPr>
    </w:p>
    <w:p w14:paraId="635C2031" w14:textId="3ABE3E25" w:rsidR="00205648" w:rsidRPr="00986F89" w:rsidRDefault="00F81A7E" w:rsidP="00986F89">
      <w:pPr>
        <w:widowControl/>
        <w:rPr>
          <w:color w:val="000000" w:themeColor="text1"/>
        </w:rPr>
      </w:pPr>
      <w:r w:rsidRPr="00986F89">
        <w:rPr>
          <w:color w:val="000000" w:themeColor="text1"/>
        </w:rPr>
        <w:t>Human umbilical vein endothelial cells (</w:t>
      </w:r>
      <w:r w:rsidR="003A3697" w:rsidRPr="00986F89">
        <w:rPr>
          <w:color w:val="000000" w:themeColor="text1"/>
        </w:rPr>
        <w:t>HUVECs</w:t>
      </w:r>
      <w:r w:rsidRPr="00986F89">
        <w:rPr>
          <w:color w:val="000000" w:themeColor="text1"/>
        </w:rPr>
        <w:t>)</w:t>
      </w:r>
      <w:r w:rsidR="003A3697" w:rsidRPr="00986F89">
        <w:rPr>
          <w:color w:val="000000" w:themeColor="text1"/>
        </w:rPr>
        <w:t xml:space="preserve"> are sometimes used to form BBB </w:t>
      </w:r>
      <w:r w:rsidR="003A3697" w:rsidRPr="003065AC">
        <w:rPr>
          <w:color w:val="000000" w:themeColor="text1"/>
        </w:rPr>
        <w:t>in vitro</w:t>
      </w:r>
      <w:r w:rsidR="00765E51" w:rsidRPr="00986F89">
        <w:rPr>
          <w:color w:val="000000" w:themeColor="text1"/>
          <w:vertAlign w:val="superscript"/>
        </w:rPr>
        <w:t>31</w:t>
      </w:r>
      <w:r w:rsidR="007A64AF" w:rsidRPr="00986F89">
        <w:rPr>
          <w:color w:val="000000" w:themeColor="text1"/>
        </w:rPr>
        <w:t xml:space="preserve">; </w:t>
      </w:r>
      <w:r w:rsidR="004261DC">
        <w:rPr>
          <w:color w:val="000000" w:themeColor="text1"/>
        </w:rPr>
        <w:t>however</w:t>
      </w:r>
      <w:r w:rsidR="007A64AF" w:rsidRPr="00986F89">
        <w:rPr>
          <w:color w:val="000000" w:themeColor="text1"/>
        </w:rPr>
        <w:t>,</w:t>
      </w:r>
      <w:r w:rsidR="003A3697" w:rsidRPr="00986F89">
        <w:rPr>
          <w:color w:val="000000" w:themeColor="text1"/>
        </w:rPr>
        <w:t xml:space="preserve"> they significantly differ from the brain </w:t>
      </w:r>
      <w:r w:rsidR="007A64AF" w:rsidRPr="00986F89">
        <w:rPr>
          <w:color w:val="000000" w:themeColor="text1"/>
        </w:rPr>
        <w:t xml:space="preserve">microvascular </w:t>
      </w:r>
      <w:r w:rsidR="003A3697" w:rsidRPr="00986F89">
        <w:rPr>
          <w:color w:val="000000" w:themeColor="text1"/>
        </w:rPr>
        <w:t>endothelial cells</w:t>
      </w:r>
      <w:r w:rsidR="00AE5CA8">
        <w:rPr>
          <w:color w:val="000000" w:themeColor="text1"/>
        </w:rPr>
        <w:t>,</w:t>
      </w:r>
      <w:r w:rsidR="003A3697" w:rsidRPr="00986F89">
        <w:rPr>
          <w:color w:val="000000" w:themeColor="text1"/>
        </w:rPr>
        <w:t xml:space="preserve"> such as the </w:t>
      </w:r>
      <w:proofErr w:type="spellStart"/>
      <w:r w:rsidR="003A3697" w:rsidRPr="00986F89">
        <w:rPr>
          <w:color w:val="000000" w:themeColor="text1"/>
        </w:rPr>
        <w:t>hCMEC</w:t>
      </w:r>
      <w:proofErr w:type="spellEnd"/>
      <w:r w:rsidR="00303EE4">
        <w:rPr>
          <w:color w:val="000000" w:themeColor="text1"/>
        </w:rPr>
        <w:t>/</w:t>
      </w:r>
      <w:r w:rsidR="003A3697" w:rsidRPr="00986F89">
        <w:rPr>
          <w:color w:val="000000" w:themeColor="text1"/>
        </w:rPr>
        <w:t>D3 cell line</w:t>
      </w:r>
      <w:r w:rsidR="00765E51" w:rsidRPr="00986F89">
        <w:rPr>
          <w:color w:val="000000" w:themeColor="text1"/>
          <w:vertAlign w:val="superscript"/>
        </w:rPr>
        <w:t>32</w:t>
      </w:r>
      <w:r w:rsidR="00AE5CA8" w:rsidRPr="003065AC">
        <w:rPr>
          <w:color w:val="000000" w:themeColor="text1"/>
        </w:rPr>
        <w:t>,</w:t>
      </w:r>
      <w:r w:rsidR="003A3697" w:rsidRPr="00986F89">
        <w:rPr>
          <w:color w:val="000000" w:themeColor="text1"/>
        </w:rPr>
        <w:t xml:space="preserve"> in term</w:t>
      </w:r>
      <w:r w:rsidR="00AE5CA8">
        <w:rPr>
          <w:color w:val="000000" w:themeColor="text1"/>
        </w:rPr>
        <w:t>s</w:t>
      </w:r>
      <w:r w:rsidR="003A3697" w:rsidRPr="00986F89">
        <w:rPr>
          <w:color w:val="000000" w:themeColor="text1"/>
        </w:rPr>
        <w:t xml:space="preserve"> of gene expression and barrier-forming properties. However, t</w:t>
      </w:r>
      <w:r w:rsidRPr="00986F89">
        <w:rPr>
          <w:color w:val="000000" w:themeColor="text1"/>
        </w:rPr>
        <w:t>he relatively</w:t>
      </w:r>
      <w:r w:rsidR="004E242C" w:rsidRPr="00986F89">
        <w:rPr>
          <w:color w:val="000000" w:themeColor="text1"/>
        </w:rPr>
        <w:t xml:space="preserve"> higher permeability values obtained with the </w:t>
      </w:r>
      <w:r w:rsidR="003A3697" w:rsidRPr="00986F89">
        <w:rPr>
          <w:color w:val="000000" w:themeColor="text1"/>
        </w:rPr>
        <w:t>HuAR2T cells</w:t>
      </w:r>
      <w:r w:rsidR="00857B62" w:rsidRPr="00986F89">
        <w:rPr>
          <w:color w:val="000000" w:themeColor="text1"/>
        </w:rPr>
        <w:t xml:space="preserve"> grown alone </w:t>
      </w:r>
      <w:r w:rsidR="00D7469E" w:rsidRPr="00986F89">
        <w:rPr>
          <w:color w:val="000000" w:themeColor="text1"/>
        </w:rPr>
        <w:t xml:space="preserve">compared to the bEND3 </w:t>
      </w:r>
      <w:r w:rsidR="00874B2F" w:rsidRPr="00986F89">
        <w:rPr>
          <w:color w:val="000000" w:themeColor="text1"/>
        </w:rPr>
        <w:t>were</w:t>
      </w:r>
      <w:r w:rsidR="00A0740D" w:rsidRPr="00986F89">
        <w:rPr>
          <w:color w:val="000000" w:themeColor="text1"/>
        </w:rPr>
        <w:t xml:space="preserve"> greatly reduced by coculturing the</w:t>
      </w:r>
      <w:r w:rsidR="00857B62" w:rsidRPr="00986F89">
        <w:rPr>
          <w:color w:val="000000" w:themeColor="text1"/>
        </w:rPr>
        <w:t xml:space="preserve">m with human primary astrocytes. </w:t>
      </w:r>
      <w:r w:rsidR="00D7469E" w:rsidRPr="00986F89">
        <w:rPr>
          <w:color w:val="000000" w:themeColor="text1"/>
        </w:rPr>
        <w:t xml:space="preserve">Although the endothelial cells are required to form the cellular wall, it is clear that the astrocytes </w:t>
      </w:r>
      <w:r w:rsidR="00A0740D" w:rsidRPr="00986F89">
        <w:rPr>
          <w:color w:val="000000" w:themeColor="text1"/>
        </w:rPr>
        <w:t xml:space="preserve">have an equally important role to play </w:t>
      </w:r>
      <w:r w:rsidR="00857B62" w:rsidRPr="00986F89">
        <w:rPr>
          <w:color w:val="000000" w:themeColor="text1"/>
        </w:rPr>
        <w:t>for</w:t>
      </w:r>
      <w:r w:rsidR="00A0740D" w:rsidRPr="00986F89">
        <w:rPr>
          <w:color w:val="000000" w:themeColor="text1"/>
        </w:rPr>
        <w:t xml:space="preserve"> the </w:t>
      </w:r>
      <w:r w:rsidR="00D7469E" w:rsidRPr="00986F89">
        <w:rPr>
          <w:color w:val="000000" w:themeColor="text1"/>
        </w:rPr>
        <w:t>BBTB</w:t>
      </w:r>
      <w:r w:rsidR="00A0740D" w:rsidRPr="00986F89">
        <w:rPr>
          <w:color w:val="000000" w:themeColor="text1"/>
        </w:rPr>
        <w:t xml:space="preserve"> </w:t>
      </w:r>
      <w:r w:rsidR="007A64AF" w:rsidRPr="00986F89">
        <w:rPr>
          <w:color w:val="000000" w:themeColor="text1"/>
        </w:rPr>
        <w:t xml:space="preserve">formation </w:t>
      </w:r>
      <w:r w:rsidR="00A0740D" w:rsidRPr="00986F89">
        <w:rPr>
          <w:color w:val="000000" w:themeColor="text1"/>
        </w:rPr>
        <w:t>and stabilization.</w:t>
      </w:r>
    </w:p>
    <w:p w14:paraId="604BF1EF" w14:textId="77777777" w:rsidR="00A0740D" w:rsidRPr="00986F89" w:rsidRDefault="00A0740D" w:rsidP="00986F89">
      <w:pPr>
        <w:widowControl/>
        <w:rPr>
          <w:color w:val="000000" w:themeColor="text1"/>
        </w:rPr>
      </w:pPr>
    </w:p>
    <w:p w14:paraId="310A8184" w14:textId="3EB4CB05" w:rsidR="00A0740D" w:rsidRPr="00986F89" w:rsidRDefault="00F81A7E" w:rsidP="00986F89">
      <w:pPr>
        <w:widowControl/>
        <w:rPr>
          <w:color w:val="000000" w:themeColor="text1"/>
        </w:rPr>
      </w:pPr>
      <w:r w:rsidRPr="00986F89">
        <w:rPr>
          <w:color w:val="000000" w:themeColor="text1"/>
        </w:rPr>
        <w:t xml:space="preserve">When </w:t>
      </w:r>
      <w:r w:rsidR="00A0740D" w:rsidRPr="00986F89">
        <w:rPr>
          <w:color w:val="000000" w:themeColor="text1"/>
        </w:rPr>
        <w:t xml:space="preserve">patient-derived glioma </w:t>
      </w:r>
      <w:r w:rsidR="00857B62" w:rsidRPr="00986F89">
        <w:rPr>
          <w:color w:val="000000" w:themeColor="text1"/>
        </w:rPr>
        <w:t>spheres</w:t>
      </w:r>
      <w:r w:rsidRPr="00986F89">
        <w:rPr>
          <w:color w:val="000000" w:themeColor="text1"/>
        </w:rPr>
        <w:t xml:space="preserve"> </w:t>
      </w:r>
      <w:r w:rsidR="00D840D9" w:rsidRPr="00986F89">
        <w:rPr>
          <w:color w:val="000000" w:themeColor="text1"/>
        </w:rPr>
        <w:t xml:space="preserve">were </w:t>
      </w:r>
      <w:r w:rsidRPr="00986F89">
        <w:rPr>
          <w:color w:val="000000" w:themeColor="text1"/>
        </w:rPr>
        <w:t>added</w:t>
      </w:r>
      <w:r w:rsidR="005F4D60" w:rsidRPr="00986F89">
        <w:rPr>
          <w:color w:val="000000" w:themeColor="text1"/>
        </w:rPr>
        <w:t xml:space="preserve"> to this equation</w:t>
      </w:r>
      <w:r w:rsidR="004C0991" w:rsidRPr="00986F89">
        <w:rPr>
          <w:color w:val="000000" w:themeColor="text1"/>
        </w:rPr>
        <w:t>,</w:t>
      </w:r>
      <w:r w:rsidR="005F4D60" w:rsidRPr="00986F89">
        <w:rPr>
          <w:color w:val="000000" w:themeColor="text1"/>
        </w:rPr>
        <w:t xml:space="preserve"> </w:t>
      </w:r>
      <w:r w:rsidR="00A0740D" w:rsidRPr="00986F89">
        <w:rPr>
          <w:color w:val="000000" w:themeColor="text1"/>
        </w:rPr>
        <w:t xml:space="preserve">the mouse BBTB mimic </w:t>
      </w:r>
      <w:r w:rsidR="00D840D9" w:rsidRPr="00986F89">
        <w:rPr>
          <w:color w:val="000000" w:themeColor="text1"/>
        </w:rPr>
        <w:t xml:space="preserve">recapitulated </w:t>
      </w:r>
      <w:r w:rsidR="00A0740D" w:rsidRPr="00986F89">
        <w:rPr>
          <w:color w:val="000000" w:themeColor="text1"/>
        </w:rPr>
        <w:t xml:space="preserve">some of the features of </w:t>
      </w:r>
      <w:r w:rsidR="008E01DE" w:rsidRPr="00986F89">
        <w:rPr>
          <w:color w:val="000000" w:themeColor="text1"/>
        </w:rPr>
        <w:t>murine</w:t>
      </w:r>
      <w:r w:rsidR="00A0740D" w:rsidRPr="00986F89">
        <w:rPr>
          <w:color w:val="000000" w:themeColor="text1"/>
        </w:rPr>
        <w:t xml:space="preserve"> xenograft</w:t>
      </w:r>
      <w:r w:rsidR="008E01DE" w:rsidRPr="00986F89">
        <w:rPr>
          <w:color w:val="000000" w:themeColor="text1"/>
        </w:rPr>
        <w:t>s</w:t>
      </w:r>
      <w:r w:rsidR="00A0740D" w:rsidRPr="00986F89">
        <w:rPr>
          <w:color w:val="000000" w:themeColor="text1"/>
        </w:rPr>
        <w:t xml:space="preserve">, such as the drug diffusion through the brain vasculature and the tumor cell targeting. </w:t>
      </w:r>
      <w:r w:rsidR="00AE5CA8">
        <w:rPr>
          <w:color w:val="000000" w:themeColor="text1"/>
        </w:rPr>
        <w:t>The</w:t>
      </w:r>
      <w:r w:rsidR="00A0740D" w:rsidRPr="00986F89">
        <w:rPr>
          <w:color w:val="000000" w:themeColor="text1"/>
        </w:rPr>
        <w:t xml:space="preserve"> BBTB mimics </w:t>
      </w:r>
      <w:r w:rsidR="00AE5CA8">
        <w:rPr>
          <w:color w:val="000000" w:themeColor="text1"/>
        </w:rPr>
        <w:t xml:space="preserve">discussed here </w:t>
      </w:r>
      <w:r w:rsidR="00A0740D" w:rsidRPr="00986F89">
        <w:rPr>
          <w:color w:val="000000" w:themeColor="text1"/>
        </w:rPr>
        <w:t xml:space="preserve">were, for instance, successful </w:t>
      </w:r>
      <w:r w:rsidR="008E01DE" w:rsidRPr="00986F89">
        <w:rPr>
          <w:color w:val="000000" w:themeColor="text1"/>
        </w:rPr>
        <w:t>in</w:t>
      </w:r>
      <w:r w:rsidR="00A0740D" w:rsidRPr="00986F89">
        <w:rPr>
          <w:color w:val="000000" w:themeColor="text1"/>
        </w:rPr>
        <w:t xml:space="preserve"> mirroring the </w:t>
      </w:r>
      <w:r w:rsidR="00A0740D" w:rsidRPr="003065AC">
        <w:rPr>
          <w:color w:val="000000" w:themeColor="text1"/>
        </w:rPr>
        <w:t xml:space="preserve">in vivo </w:t>
      </w:r>
      <w:r w:rsidR="00D840D9" w:rsidRPr="00986F89">
        <w:rPr>
          <w:color w:val="000000" w:themeColor="text1"/>
        </w:rPr>
        <w:t xml:space="preserve">behavior </w:t>
      </w:r>
      <w:r w:rsidR="00A0740D" w:rsidRPr="00986F89">
        <w:rPr>
          <w:color w:val="000000" w:themeColor="text1"/>
        </w:rPr>
        <w:t xml:space="preserve">when we screened several nanoparticles with </w:t>
      </w:r>
      <w:r w:rsidR="005F4D60" w:rsidRPr="00986F89">
        <w:rPr>
          <w:color w:val="000000" w:themeColor="text1"/>
        </w:rPr>
        <w:t>different diameters.</w:t>
      </w:r>
      <w:r w:rsidR="00AE5CA8">
        <w:rPr>
          <w:color w:val="000000" w:themeColor="text1"/>
        </w:rPr>
        <w:t xml:space="preserve"> </w:t>
      </w:r>
      <w:r w:rsidRPr="00986F89">
        <w:rPr>
          <w:color w:val="000000" w:themeColor="text1"/>
        </w:rPr>
        <w:t xml:space="preserve">To illustrate the parallelism between the </w:t>
      </w:r>
      <w:r w:rsidRPr="003065AC">
        <w:rPr>
          <w:color w:val="000000" w:themeColor="text1"/>
        </w:rPr>
        <w:t>in vitro</w:t>
      </w:r>
      <w:r w:rsidRPr="00986F89">
        <w:rPr>
          <w:i/>
          <w:color w:val="000000" w:themeColor="text1"/>
        </w:rPr>
        <w:t xml:space="preserve"> </w:t>
      </w:r>
      <w:r w:rsidRPr="00986F89">
        <w:rPr>
          <w:color w:val="000000" w:themeColor="text1"/>
        </w:rPr>
        <w:t xml:space="preserve">and </w:t>
      </w:r>
      <w:r w:rsidRPr="003065AC">
        <w:rPr>
          <w:color w:val="000000" w:themeColor="text1"/>
        </w:rPr>
        <w:t xml:space="preserve">in vivo </w:t>
      </w:r>
      <w:r w:rsidRPr="00986F89">
        <w:rPr>
          <w:color w:val="000000" w:themeColor="text1"/>
        </w:rPr>
        <w:t xml:space="preserve">models, we used </w:t>
      </w:r>
      <w:r w:rsidR="00D840D9" w:rsidRPr="00986F89">
        <w:rPr>
          <w:color w:val="000000" w:themeColor="text1"/>
        </w:rPr>
        <w:t xml:space="preserve">the </w:t>
      </w:r>
      <w:r w:rsidR="006209F6" w:rsidRPr="00986F89">
        <w:rPr>
          <w:color w:val="000000" w:themeColor="text1"/>
        </w:rPr>
        <w:t xml:space="preserve">previously described </w:t>
      </w:r>
      <w:r w:rsidRPr="00986F89">
        <w:rPr>
          <w:color w:val="000000" w:themeColor="text1"/>
        </w:rPr>
        <w:t>mesoporous silicate</w:t>
      </w:r>
      <w:r w:rsidR="00177DE5" w:rsidRPr="00986F89">
        <w:rPr>
          <w:color w:val="000000" w:themeColor="text1"/>
        </w:rPr>
        <w:t xml:space="preserve"> nanoparticle</w:t>
      </w:r>
      <w:r w:rsidRPr="00986F89">
        <w:rPr>
          <w:color w:val="000000" w:themeColor="text1"/>
        </w:rPr>
        <w:t>s</w:t>
      </w:r>
      <w:r w:rsidR="00765E51" w:rsidRPr="00986F89">
        <w:rPr>
          <w:color w:val="000000" w:themeColor="text1"/>
          <w:vertAlign w:val="superscript"/>
        </w:rPr>
        <w:t>33</w:t>
      </w:r>
      <w:r w:rsidRPr="00986F89">
        <w:rPr>
          <w:color w:val="000000" w:themeColor="text1"/>
        </w:rPr>
        <w:t xml:space="preserve"> </w:t>
      </w:r>
      <w:r w:rsidR="00F3175E" w:rsidRPr="00986F89">
        <w:rPr>
          <w:color w:val="000000" w:themeColor="text1"/>
        </w:rPr>
        <w:t>with cell</w:t>
      </w:r>
      <w:r w:rsidR="00AE5CA8">
        <w:rPr>
          <w:color w:val="000000" w:themeColor="text1"/>
        </w:rPr>
        <w:t>-</w:t>
      </w:r>
      <w:r w:rsidR="00F3175E" w:rsidRPr="00986F89">
        <w:rPr>
          <w:color w:val="000000" w:themeColor="text1"/>
        </w:rPr>
        <w:t>penetrating properties</w:t>
      </w:r>
      <w:bookmarkStart w:id="8" w:name="_Hlk534633532"/>
      <w:r w:rsidR="00765E51" w:rsidRPr="00986F89">
        <w:rPr>
          <w:color w:val="000000" w:themeColor="text1"/>
          <w:vertAlign w:val="superscript"/>
        </w:rPr>
        <w:t>34</w:t>
      </w:r>
      <w:r w:rsidR="006209F6" w:rsidRPr="00986F89">
        <w:rPr>
          <w:color w:val="000000" w:themeColor="text1"/>
        </w:rPr>
        <w:t xml:space="preserve"> </w:t>
      </w:r>
      <w:bookmarkEnd w:id="8"/>
      <w:r w:rsidR="008E01DE" w:rsidRPr="00986F89">
        <w:rPr>
          <w:color w:val="000000" w:themeColor="text1"/>
        </w:rPr>
        <w:t xml:space="preserve">conjugated to </w:t>
      </w:r>
      <w:r w:rsidRPr="00986F89">
        <w:rPr>
          <w:color w:val="000000" w:themeColor="text1"/>
        </w:rPr>
        <w:t xml:space="preserve">the </w:t>
      </w:r>
      <w:r w:rsidR="00177DE5" w:rsidRPr="00986F89">
        <w:rPr>
          <w:color w:val="000000" w:themeColor="text1"/>
        </w:rPr>
        <w:t>tumor</w:t>
      </w:r>
      <w:r w:rsidR="00AE5CA8">
        <w:rPr>
          <w:color w:val="000000" w:themeColor="text1"/>
        </w:rPr>
        <w:t>-</w:t>
      </w:r>
      <w:r w:rsidR="00177DE5" w:rsidRPr="00986F89">
        <w:rPr>
          <w:color w:val="000000" w:themeColor="text1"/>
        </w:rPr>
        <w:t xml:space="preserve">targeting peptide </w:t>
      </w:r>
      <w:proofErr w:type="spellStart"/>
      <w:r w:rsidR="00177DE5" w:rsidRPr="00986F89">
        <w:rPr>
          <w:color w:val="000000" w:themeColor="text1"/>
        </w:rPr>
        <w:t>CooP</w:t>
      </w:r>
      <w:proofErr w:type="spellEnd"/>
      <w:r w:rsidR="00177DE5" w:rsidRPr="00986F89">
        <w:rPr>
          <w:color w:val="000000" w:themeColor="text1"/>
        </w:rPr>
        <w:t xml:space="preserve"> </w:t>
      </w:r>
      <w:r w:rsidR="004C0991" w:rsidRPr="00986F89">
        <w:rPr>
          <w:color w:val="000000" w:themeColor="text1"/>
        </w:rPr>
        <w:t xml:space="preserve">on </w:t>
      </w:r>
      <w:r w:rsidR="00177DE5" w:rsidRPr="00986F89">
        <w:rPr>
          <w:color w:val="000000" w:themeColor="text1"/>
        </w:rPr>
        <w:t>the</w:t>
      </w:r>
      <w:r w:rsidR="008E01DE" w:rsidRPr="00986F89">
        <w:rPr>
          <w:color w:val="000000" w:themeColor="text1"/>
        </w:rPr>
        <w:t>ir</w:t>
      </w:r>
      <w:r w:rsidR="00177DE5" w:rsidRPr="00986F89">
        <w:rPr>
          <w:color w:val="000000" w:themeColor="text1"/>
        </w:rPr>
        <w:t xml:space="preserve"> surface</w:t>
      </w:r>
      <w:r w:rsidR="00765E51" w:rsidRPr="00986F89">
        <w:rPr>
          <w:color w:val="000000" w:themeColor="text1"/>
          <w:vertAlign w:val="superscript"/>
        </w:rPr>
        <w:t>20</w:t>
      </w:r>
      <w:r w:rsidR="00177DE5" w:rsidRPr="00986F89">
        <w:rPr>
          <w:color w:val="000000" w:themeColor="text1"/>
        </w:rPr>
        <w:t xml:space="preserve">. </w:t>
      </w:r>
      <w:r w:rsidR="006209F6" w:rsidRPr="00986F89">
        <w:rPr>
          <w:color w:val="000000" w:themeColor="text1"/>
        </w:rPr>
        <w:t xml:space="preserve">The </w:t>
      </w:r>
      <w:proofErr w:type="spellStart"/>
      <w:r w:rsidR="006209F6" w:rsidRPr="00986F89">
        <w:rPr>
          <w:color w:val="000000" w:themeColor="text1"/>
        </w:rPr>
        <w:t>CooP</w:t>
      </w:r>
      <w:proofErr w:type="spellEnd"/>
      <w:r w:rsidR="00D840D9" w:rsidRPr="00986F89">
        <w:rPr>
          <w:color w:val="000000" w:themeColor="text1"/>
        </w:rPr>
        <w:t>-</w:t>
      </w:r>
      <w:r w:rsidR="006209F6" w:rsidRPr="00986F89">
        <w:rPr>
          <w:color w:val="000000" w:themeColor="text1"/>
        </w:rPr>
        <w:t xml:space="preserve">targeting peptide homes to invasive tumor cells through the </w:t>
      </w:r>
      <w:r w:rsidR="00F3175E" w:rsidRPr="00986F89">
        <w:rPr>
          <w:color w:val="000000" w:themeColor="text1"/>
        </w:rPr>
        <w:t xml:space="preserve">specific </w:t>
      </w:r>
      <w:r w:rsidR="006209F6" w:rsidRPr="00986F89">
        <w:rPr>
          <w:color w:val="000000" w:themeColor="text1"/>
        </w:rPr>
        <w:t>binding to the mammary-derived growth inhibitor (MDGI).</w:t>
      </w:r>
      <w:r w:rsidR="00F3175E" w:rsidRPr="00986F89">
        <w:rPr>
          <w:color w:val="000000" w:themeColor="text1"/>
        </w:rPr>
        <w:t xml:space="preserve"> Several cancers</w:t>
      </w:r>
      <w:r w:rsidR="00AE5CA8">
        <w:rPr>
          <w:color w:val="000000" w:themeColor="text1"/>
        </w:rPr>
        <w:t>,</w:t>
      </w:r>
      <w:r w:rsidR="00F3175E" w:rsidRPr="00986F89">
        <w:rPr>
          <w:color w:val="000000" w:themeColor="text1"/>
        </w:rPr>
        <w:t xml:space="preserve"> including gliomas</w:t>
      </w:r>
      <w:r w:rsidR="00AE5CA8">
        <w:rPr>
          <w:color w:val="000000" w:themeColor="text1"/>
        </w:rPr>
        <w:t>,</w:t>
      </w:r>
      <w:r w:rsidR="00F3175E" w:rsidRPr="00986F89">
        <w:rPr>
          <w:color w:val="000000" w:themeColor="text1"/>
        </w:rPr>
        <w:t xml:space="preserve"> are overexpressing MDGI compared to the normal tissue</w:t>
      </w:r>
      <w:r w:rsidR="00765E51" w:rsidRPr="00986F89">
        <w:rPr>
          <w:color w:val="000000" w:themeColor="text1"/>
          <w:vertAlign w:val="superscript"/>
        </w:rPr>
        <w:t>35</w:t>
      </w:r>
      <w:r w:rsidR="00F3175E" w:rsidRPr="00986F89">
        <w:rPr>
          <w:color w:val="000000" w:themeColor="text1"/>
        </w:rPr>
        <w:t xml:space="preserve">, which makes </w:t>
      </w:r>
      <w:r w:rsidR="00D42BAD" w:rsidRPr="00986F89">
        <w:rPr>
          <w:color w:val="000000" w:themeColor="text1"/>
        </w:rPr>
        <w:t xml:space="preserve">the </w:t>
      </w:r>
      <w:proofErr w:type="spellStart"/>
      <w:r w:rsidR="00F3175E" w:rsidRPr="00986F89">
        <w:rPr>
          <w:color w:val="000000" w:themeColor="text1"/>
        </w:rPr>
        <w:t>CooP</w:t>
      </w:r>
      <w:proofErr w:type="spellEnd"/>
      <w:r w:rsidR="00F3175E" w:rsidRPr="00986F89">
        <w:rPr>
          <w:color w:val="000000" w:themeColor="text1"/>
        </w:rPr>
        <w:t xml:space="preserve"> a very efficient tumor</w:t>
      </w:r>
      <w:r w:rsidR="00AE5CA8">
        <w:rPr>
          <w:color w:val="000000" w:themeColor="text1"/>
        </w:rPr>
        <w:t>-</w:t>
      </w:r>
      <w:r w:rsidR="00F3175E" w:rsidRPr="00986F89">
        <w:rPr>
          <w:color w:val="000000" w:themeColor="text1"/>
        </w:rPr>
        <w:t>targeting moiety capable of increasing the delivery of a payload</w:t>
      </w:r>
      <w:r w:rsidR="00765E51" w:rsidRPr="00986F89">
        <w:rPr>
          <w:color w:val="000000" w:themeColor="text1"/>
          <w:vertAlign w:val="superscript"/>
        </w:rPr>
        <w:t>20</w:t>
      </w:r>
      <w:r w:rsidR="00F3175E" w:rsidRPr="00986F89">
        <w:rPr>
          <w:color w:val="000000" w:themeColor="text1"/>
        </w:rPr>
        <w:t xml:space="preserve">. </w:t>
      </w:r>
      <w:r w:rsidR="00D318E1" w:rsidRPr="00986F89">
        <w:rPr>
          <w:color w:val="000000" w:themeColor="text1"/>
        </w:rPr>
        <w:t>The nanoparticle</w:t>
      </w:r>
      <w:r w:rsidR="00D42BAD" w:rsidRPr="00986F89">
        <w:rPr>
          <w:color w:val="000000" w:themeColor="text1"/>
        </w:rPr>
        <w:t>s used</w:t>
      </w:r>
      <w:r w:rsidR="00D318E1" w:rsidRPr="00986F89">
        <w:rPr>
          <w:color w:val="000000" w:themeColor="text1"/>
        </w:rPr>
        <w:t xml:space="preserve"> </w:t>
      </w:r>
      <w:r w:rsidR="004C0991" w:rsidRPr="00986F89">
        <w:rPr>
          <w:color w:val="000000" w:themeColor="text1"/>
        </w:rPr>
        <w:t xml:space="preserve">here </w:t>
      </w:r>
      <w:r w:rsidR="00D318E1" w:rsidRPr="00986F89">
        <w:rPr>
          <w:color w:val="000000" w:themeColor="text1"/>
        </w:rPr>
        <w:t>ha</w:t>
      </w:r>
      <w:r w:rsidR="00D42BAD" w:rsidRPr="00986F89">
        <w:rPr>
          <w:color w:val="000000" w:themeColor="text1"/>
        </w:rPr>
        <w:t>ve</w:t>
      </w:r>
      <w:r w:rsidR="00D318E1" w:rsidRPr="00986F89">
        <w:rPr>
          <w:color w:val="000000" w:themeColor="text1"/>
        </w:rPr>
        <w:t xml:space="preserve"> been previously shown to diffuse into the brain parenchyma (27547955)</w:t>
      </w:r>
      <w:r w:rsidR="00AE5CA8">
        <w:rPr>
          <w:color w:val="000000" w:themeColor="text1"/>
        </w:rPr>
        <w:t>,</w:t>
      </w:r>
      <w:r w:rsidR="00D318E1" w:rsidRPr="00986F89">
        <w:rPr>
          <w:color w:val="000000" w:themeColor="text1"/>
        </w:rPr>
        <w:t xml:space="preserve"> and </w:t>
      </w:r>
      <w:r w:rsidR="00D42BAD" w:rsidRPr="00986F89">
        <w:rPr>
          <w:color w:val="000000" w:themeColor="text1"/>
        </w:rPr>
        <w:t xml:space="preserve">when </w:t>
      </w:r>
      <w:r w:rsidR="00D318E1" w:rsidRPr="00986F89">
        <w:rPr>
          <w:color w:val="000000" w:themeColor="text1"/>
        </w:rPr>
        <w:t>f</w:t>
      </w:r>
      <w:r w:rsidR="00177DE5" w:rsidRPr="00986F89">
        <w:rPr>
          <w:color w:val="000000" w:themeColor="text1"/>
        </w:rPr>
        <w:t>unctionalized</w:t>
      </w:r>
      <w:r w:rsidR="00D7469E" w:rsidRPr="00986F89">
        <w:rPr>
          <w:color w:val="000000" w:themeColor="text1"/>
        </w:rPr>
        <w:t xml:space="preserve"> with Taxol, these </w:t>
      </w:r>
      <w:proofErr w:type="spellStart"/>
      <w:r w:rsidR="00D7469E" w:rsidRPr="00986F89">
        <w:rPr>
          <w:color w:val="000000" w:themeColor="text1"/>
        </w:rPr>
        <w:t>nano</w:t>
      </w:r>
      <w:proofErr w:type="spellEnd"/>
      <w:r w:rsidR="00D7469E" w:rsidRPr="00986F89">
        <w:rPr>
          <w:color w:val="000000" w:themeColor="text1"/>
        </w:rPr>
        <w:t>-</w:t>
      </w:r>
      <w:r w:rsidR="00A670F4" w:rsidRPr="00986F89">
        <w:rPr>
          <w:color w:val="000000" w:themeColor="text1"/>
        </w:rPr>
        <w:t>cargos</w:t>
      </w:r>
      <w:r w:rsidR="00177DE5" w:rsidRPr="00986F89">
        <w:rPr>
          <w:color w:val="000000" w:themeColor="text1"/>
        </w:rPr>
        <w:t xml:space="preserve"> have been successful</w:t>
      </w:r>
      <w:r w:rsidR="008E01DE" w:rsidRPr="00986F89">
        <w:rPr>
          <w:color w:val="000000" w:themeColor="text1"/>
        </w:rPr>
        <w:t xml:space="preserve"> in</w:t>
      </w:r>
      <w:r w:rsidR="00177DE5" w:rsidRPr="00986F89">
        <w:rPr>
          <w:color w:val="000000" w:themeColor="text1"/>
        </w:rPr>
        <w:t xml:space="preserve"> reduc</w:t>
      </w:r>
      <w:r w:rsidR="008E01DE" w:rsidRPr="00986F89">
        <w:rPr>
          <w:color w:val="000000" w:themeColor="text1"/>
        </w:rPr>
        <w:t>ing</w:t>
      </w:r>
      <w:r w:rsidR="00177DE5" w:rsidRPr="00986F89">
        <w:rPr>
          <w:color w:val="000000" w:themeColor="text1"/>
        </w:rPr>
        <w:t xml:space="preserve"> glioma growth in preclinical models</w:t>
      </w:r>
      <w:r w:rsidR="00765E51" w:rsidRPr="00986F89">
        <w:rPr>
          <w:color w:val="000000" w:themeColor="text1"/>
          <w:vertAlign w:val="superscript"/>
        </w:rPr>
        <w:t>36</w:t>
      </w:r>
      <w:r w:rsidR="00A670F4" w:rsidRPr="00986F89">
        <w:rPr>
          <w:color w:val="000000" w:themeColor="text1"/>
        </w:rPr>
        <w:t xml:space="preserve">. </w:t>
      </w:r>
      <w:r w:rsidR="00AE5CA8">
        <w:rPr>
          <w:color w:val="000000" w:themeColor="text1"/>
        </w:rPr>
        <w:t>The a</w:t>
      </w:r>
      <w:r w:rsidR="004E5C3E" w:rsidRPr="00986F89">
        <w:rPr>
          <w:color w:val="000000" w:themeColor="text1"/>
        </w:rPr>
        <w:t>ddition of polyethylene glycol (PEG)</w:t>
      </w:r>
      <w:r w:rsidRPr="00986F89">
        <w:rPr>
          <w:color w:val="000000" w:themeColor="text1"/>
        </w:rPr>
        <w:t xml:space="preserve"> </w:t>
      </w:r>
      <w:r w:rsidR="004E5C3E" w:rsidRPr="00986F89">
        <w:rPr>
          <w:color w:val="000000" w:themeColor="text1"/>
        </w:rPr>
        <w:t xml:space="preserve">residues </w:t>
      </w:r>
      <w:r w:rsidRPr="00986F89">
        <w:rPr>
          <w:color w:val="000000" w:themeColor="text1"/>
        </w:rPr>
        <w:t xml:space="preserve">at </w:t>
      </w:r>
      <w:r w:rsidR="008E01DE" w:rsidRPr="00986F89">
        <w:rPr>
          <w:color w:val="000000" w:themeColor="text1"/>
        </w:rPr>
        <w:t xml:space="preserve">the </w:t>
      </w:r>
      <w:r w:rsidRPr="00986F89">
        <w:rPr>
          <w:color w:val="000000" w:themeColor="text1"/>
        </w:rPr>
        <w:t xml:space="preserve">surface </w:t>
      </w:r>
      <w:r w:rsidR="008E01DE" w:rsidRPr="00986F89">
        <w:rPr>
          <w:color w:val="000000" w:themeColor="text1"/>
        </w:rPr>
        <w:t xml:space="preserve">of the nanoparticles </w:t>
      </w:r>
      <w:r w:rsidR="00F3175E" w:rsidRPr="00986F89">
        <w:rPr>
          <w:color w:val="000000" w:themeColor="text1"/>
        </w:rPr>
        <w:t>also maintained their static charge to positive values (</w:t>
      </w:r>
      <w:r w:rsidR="00D318E1" w:rsidRPr="00986F89">
        <w:rPr>
          <w:color w:val="000000" w:themeColor="text1"/>
        </w:rPr>
        <w:t xml:space="preserve">around </w:t>
      </w:r>
      <w:r w:rsidR="00F3175E" w:rsidRPr="00986F89">
        <w:rPr>
          <w:color w:val="000000" w:themeColor="text1"/>
        </w:rPr>
        <w:t>+ 4 mV)</w:t>
      </w:r>
      <w:r w:rsidR="00AE5CA8">
        <w:rPr>
          <w:color w:val="000000" w:themeColor="text1"/>
        </w:rPr>
        <w:t>,</w:t>
      </w:r>
      <w:r w:rsidR="00F3175E" w:rsidRPr="00986F89">
        <w:rPr>
          <w:color w:val="000000" w:themeColor="text1"/>
        </w:rPr>
        <w:t xml:space="preserve"> allowing better interaction with the neurovascular unit</w:t>
      </w:r>
      <w:r w:rsidR="00765E51" w:rsidRPr="00986F89">
        <w:rPr>
          <w:color w:val="000000" w:themeColor="text1"/>
          <w:vertAlign w:val="superscript"/>
        </w:rPr>
        <w:t>37</w:t>
      </w:r>
      <w:r w:rsidR="00F3175E" w:rsidRPr="00986F89">
        <w:rPr>
          <w:color w:val="000000" w:themeColor="text1"/>
        </w:rPr>
        <w:t xml:space="preserve"> and also increasing </w:t>
      </w:r>
      <w:r w:rsidR="004E5C3E" w:rsidRPr="00986F89">
        <w:rPr>
          <w:color w:val="000000" w:themeColor="text1"/>
        </w:rPr>
        <w:t>their stability</w:t>
      </w:r>
      <w:r w:rsidR="00D42BAD" w:rsidRPr="00986F89">
        <w:rPr>
          <w:color w:val="000000" w:themeColor="text1"/>
        </w:rPr>
        <w:t xml:space="preserve"> in circulation</w:t>
      </w:r>
      <w:r w:rsidR="00F3175E" w:rsidRPr="00986F89">
        <w:rPr>
          <w:color w:val="000000" w:themeColor="text1"/>
        </w:rPr>
        <w:t xml:space="preserve">. </w:t>
      </w:r>
      <w:r w:rsidR="00D318E1" w:rsidRPr="00986F89">
        <w:rPr>
          <w:color w:val="000000" w:themeColor="text1"/>
        </w:rPr>
        <w:t xml:space="preserve">In the presented data, </w:t>
      </w:r>
      <w:r w:rsidR="005A4919" w:rsidRPr="00986F89">
        <w:rPr>
          <w:color w:val="000000" w:themeColor="text1"/>
        </w:rPr>
        <w:t>3</w:t>
      </w:r>
      <w:r w:rsidR="00F3175E" w:rsidRPr="00986F89">
        <w:rPr>
          <w:color w:val="000000" w:themeColor="text1"/>
        </w:rPr>
        <w:t xml:space="preserve"> </w:t>
      </w:r>
      <w:proofErr w:type="spellStart"/>
      <w:r w:rsidR="00F3175E" w:rsidRPr="00986F89">
        <w:rPr>
          <w:color w:val="000000" w:themeColor="text1"/>
        </w:rPr>
        <w:t>kDa</w:t>
      </w:r>
      <w:proofErr w:type="spellEnd"/>
      <w:r w:rsidR="00F3175E" w:rsidRPr="00986F89">
        <w:rPr>
          <w:color w:val="000000" w:themeColor="text1"/>
        </w:rPr>
        <w:t xml:space="preserve"> </w:t>
      </w:r>
      <w:r w:rsidR="00AE5CA8">
        <w:rPr>
          <w:color w:val="000000" w:themeColor="text1"/>
        </w:rPr>
        <w:t xml:space="preserve">of </w:t>
      </w:r>
      <w:r w:rsidR="00F3175E" w:rsidRPr="00986F89">
        <w:rPr>
          <w:color w:val="000000" w:themeColor="text1"/>
        </w:rPr>
        <w:t xml:space="preserve">PEG was </w:t>
      </w:r>
      <w:r w:rsidR="00D318E1" w:rsidRPr="00986F89">
        <w:rPr>
          <w:color w:val="000000" w:themeColor="text1"/>
        </w:rPr>
        <w:t>conjugated</w:t>
      </w:r>
      <w:r w:rsidR="00F3175E" w:rsidRPr="00986F89">
        <w:rPr>
          <w:color w:val="000000" w:themeColor="text1"/>
        </w:rPr>
        <w:t xml:space="preserve"> </w:t>
      </w:r>
      <w:r w:rsidR="00D318E1" w:rsidRPr="00986F89">
        <w:rPr>
          <w:color w:val="000000" w:themeColor="text1"/>
        </w:rPr>
        <w:t>to NP110</w:t>
      </w:r>
      <w:r w:rsidR="00D42BAD" w:rsidRPr="00986F89">
        <w:rPr>
          <w:color w:val="000000" w:themeColor="text1"/>
        </w:rPr>
        <w:t>s</w:t>
      </w:r>
      <w:r w:rsidR="00AE5CA8">
        <w:rPr>
          <w:color w:val="000000" w:themeColor="text1"/>
        </w:rPr>
        <w:t>,</w:t>
      </w:r>
      <w:r w:rsidR="00D318E1" w:rsidRPr="00986F89">
        <w:rPr>
          <w:color w:val="000000" w:themeColor="text1"/>
        </w:rPr>
        <w:t xml:space="preserve"> while NP350</w:t>
      </w:r>
      <w:r w:rsidR="00D42BAD" w:rsidRPr="00986F89">
        <w:rPr>
          <w:color w:val="000000" w:themeColor="text1"/>
        </w:rPr>
        <w:t>s</w:t>
      </w:r>
      <w:r w:rsidR="00D318E1" w:rsidRPr="00986F89">
        <w:rPr>
          <w:color w:val="000000" w:themeColor="text1"/>
        </w:rPr>
        <w:t xml:space="preserve"> were coated with </w:t>
      </w:r>
      <w:r w:rsidR="005A4919" w:rsidRPr="00986F89">
        <w:rPr>
          <w:color w:val="000000" w:themeColor="text1"/>
        </w:rPr>
        <w:t>10</w:t>
      </w:r>
      <w:r w:rsidR="00D318E1" w:rsidRPr="00986F89">
        <w:rPr>
          <w:color w:val="000000" w:themeColor="text1"/>
        </w:rPr>
        <w:t xml:space="preserve"> </w:t>
      </w:r>
      <w:proofErr w:type="spellStart"/>
      <w:r w:rsidR="00D318E1" w:rsidRPr="00986F89">
        <w:rPr>
          <w:color w:val="000000" w:themeColor="text1"/>
        </w:rPr>
        <w:t>kDa</w:t>
      </w:r>
      <w:proofErr w:type="spellEnd"/>
      <w:r w:rsidR="00D318E1" w:rsidRPr="00986F89">
        <w:rPr>
          <w:color w:val="000000" w:themeColor="text1"/>
        </w:rPr>
        <w:t xml:space="preserve"> </w:t>
      </w:r>
      <w:r w:rsidR="00AE5CA8">
        <w:rPr>
          <w:color w:val="000000" w:themeColor="text1"/>
        </w:rPr>
        <w:t xml:space="preserve">of </w:t>
      </w:r>
      <w:r w:rsidR="00D318E1" w:rsidRPr="00986F89">
        <w:rPr>
          <w:color w:val="000000" w:themeColor="text1"/>
        </w:rPr>
        <w:t xml:space="preserve">PEG. </w:t>
      </w:r>
      <w:r w:rsidR="00F3175E" w:rsidRPr="00986F89">
        <w:rPr>
          <w:color w:val="000000" w:themeColor="text1"/>
        </w:rPr>
        <w:t>However, increased</w:t>
      </w:r>
      <w:r w:rsidR="00AE5CA8">
        <w:rPr>
          <w:color w:val="000000" w:themeColor="text1"/>
        </w:rPr>
        <w:t>-</w:t>
      </w:r>
      <w:r w:rsidR="00F3175E" w:rsidRPr="00986F89">
        <w:rPr>
          <w:color w:val="000000" w:themeColor="text1"/>
        </w:rPr>
        <w:t>molecular</w:t>
      </w:r>
      <w:r w:rsidR="00AE5CA8">
        <w:rPr>
          <w:color w:val="000000" w:themeColor="text1"/>
        </w:rPr>
        <w:t>-</w:t>
      </w:r>
      <w:r w:rsidR="00F3175E" w:rsidRPr="00986F89">
        <w:rPr>
          <w:color w:val="000000" w:themeColor="text1"/>
        </w:rPr>
        <w:t>weight PEG</w:t>
      </w:r>
      <w:r w:rsidR="004E5C3E" w:rsidRPr="00986F89">
        <w:rPr>
          <w:color w:val="000000" w:themeColor="text1"/>
        </w:rPr>
        <w:t xml:space="preserve"> </w:t>
      </w:r>
      <w:r w:rsidRPr="00986F89">
        <w:rPr>
          <w:color w:val="000000" w:themeColor="text1"/>
        </w:rPr>
        <w:t xml:space="preserve">also </w:t>
      </w:r>
      <w:r w:rsidR="004E5C3E" w:rsidRPr="00986F89">
        <w:rPr>
          <w:color w:val="000000" w:themeColor="text1"/>
        </w:rPr>
        <w:t xml:space="preserve">resulted in a significant </w:t>
      </w:r>
      <w:r w:rsidR="00E15A46" w:rsidRPr="00986F89">
        <w:rPr>
          <w:color w:val="000000" w:themeColor="text1"/>
        </w:rPr>
        <w:t xml:space="preserve">increase in </w:t>
      </w:r>
      <w:r w:rsidR="004E5C3E" w:rsidRPr="00986F89">
        <w:rPr>
          <w:color w:val="000000" w:themeColor="text1"/>
        </w:rPr>
        <w:t>the</w:t>
      </w:r>
      <w:r w:rsidR="00F3175E" w:rsidRPr="00986F89">
        <w:rPr>
          <w:color w:val="000000" w:themeColor="text1"/>
        </w:rPr>
        <w:t xml:space="preserve"> nanoparticle</w:t>
      </w:r>
      <w:r w:rsidR="004E5C3E" w:rsidRPr="00986F89">
        <w:rPr>
          <w:color w:val="000000" w:themeColor="text1"/>
        </w:rPr>
        <w:t xml:space="preserve"> </w:t>
      </w:r>
      <w:r w:rsidRPr="00986F89">
        <w:rPr>
          <w:color w:val="000000" w:themeColor="text1"/>
        </w:rPr>
        <w:t>diameter</w:t>
      </w:r>
      <w:r w:rsidR="00AE5CA8">
        <w:rPr>
          <w:color w:val="000000" w:themeColor="text1"/>
        </w:rPr>
        <w:t>,</w:t>
      </w:r>
      <w:r w:rsidRPr="00986F89">
        <w:rPr>
          <w:color w:val="000000" w:themeColor="text1"/>
        </w:rPr>
        <w:t xml:space="preserve"> hence their physical </w:t>
      </w:r>
      <w:r w:rsidR="008E01DE" w:rsidRPr="00986F89">
        <w:rPr>
          <w:color w:val="000000" w:themeColor="text1"/>
        </w:rPr>
        <w:t xml:space="preserve">capabilities </w:t>
      </w:r>
      <w:r w:rsidRPr="00986F89">
        <w:rPr>
          <w:color w:val="000000" w:themeColor="text1"/>
        </w:rPr>
        <w:t>to cross the BBB.</w:t>
      </w:r>
      <w:r w:rsidR="00E87E5C" w:rsidRPr="00986F89">
        <w:rPr>
          <w:color w:val="000000" w:themeColor="text1"/>
        </w:rPr>
        <w:t xml:space="preserve"> </w:t>
      </w:r>
      <w:r w:rsidR="00AE5CA8">
        <w:rPr>
          <w:color w:val="000000" w:themeColor="text1"/>
        </w:rPr>
        <w:t>Therefore, w</w:t>
      </w:r>
      <w:r w:rsidR="00E87E5C" w:rsidRPr="00986F89">
        <w:rPr>
          <w:color w:val="000000" w:themeColor="text1"/>
        </w:rPr>
        <w:t>e checked whether the physical dimension</w:t>
      </w:r>
      <w:r w:rsidR="00155F5B" w:rsidRPr="00986F89">
        <w:rPr>
          <w:color w:val="000000" w:themeColor="text1"/>
        </w:rPr>
        <w:t>s</w:t>
      </w:r>
      <w:r w:rsidR="00E87E5C" w:rsidRPr="00986F89">
        <w:rPr>
          <w:color w:val="000000" w:themeColor="text1"/>
        </w:rPr>
        <w:t xml:space="preserve"> of the particle</w:t>
      </w:r>
      <w:r w:rsidR="00155F5B" w:rsidRPr="00986F89">
        <w:rPr>
          <w:color w:val="000000" w:themeColor="text1"/>
        </w:rPr>
        <w:t>s</w:t>
      </w:r>
      <w:r w:rsidR="00E87E5C" w:rsidRPr="00986F89">
        <w:rPr>
          <w:color w:val="000000" w:themeColor="text1"/>
        </w:rPr>
        <w:t xml:space="preserve"> prevented their passage through the BBTB and whether these observations could be </w:t>
      </w:r>
      <w:r w:rsidR="00155F5B" w:rsidRPr="00986F89">
        <w:rPr>
          <w:color w:val="000000" w:themeColor="text1"/>
        </w:rPr>
        <w:t>mirrored</w:t>
      </w:r>
      <w:r w:rsidR="00E87E5C" w:rsidRPr="00986F89">
        <w:rPr>
          <w:color w:val="000000" w:themeColor="text1"/>
        </w:rPr>
        <w:t xml:space="preserve"> </w:t>
      </w:r>
      <w:r w:rsidR="00E87E5C" w:rsidRPr="003065AC">
        <w:rPr>
          <w:color w:val="000000" w:themeColor="text1"/>
        </w:rPr>
        <w:t>in vivo</w:t>
      </w:r>
      <w:r w:rsidR="00E87E5C" w:rsidRPr="00986F89">
        <w:rPr>
          <w:color w:val="000000" w:themeColor="text1"/>
        </w:rPr>
        <w:t>.</w:t>
      </w:r>
    </w:p>
    <w:p w14:paraId="7DC81B20" w14:textId="77777777" w:rsidR="00E04160" w:rsidRPr="00986F89" w:rsidRDefault="00E04160" w:rsidP="00986F89">
      <w:pPr>
        <w:widowControl/>
        <w:rPr>
          <w:color w:val="000000" w:themeColor="text1"/>
        </w:rPr>
      </w:pPr>
    </w:p>
    <w:p w14:paraId="7B177B31" w14:textId="50A36B97" w:rsidR="00E87E5C" w:rsidRPr="00986F89" w:rsidRDefault="00F81A7E" w:rsidP="00986F89">
      <w:pPr>
        <w:widowControl/>
        <w:rPr>
          <w:color w:val="000000" w:themeColor="text1"/>
        </w:rPr>
      </w:pPr>
      <w:r w:rsidRPr="00986F89">
        <w:rPr>
          <w:color w:val="000000" w:themeColor="text1"/>
        </w:rPr>
        <w:t>In accordance with the</w:t>
      </w:r>
      <w:r w:rsidR="00A0740D" w:rsidRPr="00986F89">
        <w:rPr>
          <w:color w:val="000000" w:themeColor="text1"/>
        </w:rPr>
        <w:t xml:space="preserve"> previously published</w:t>
      </w:r>
      <w:r w:rsidR="00CA2E8E" w:rsidRPr="00986F89">
        <w:rPr>
          <w:color w:val="000000" w:themeColor="text1"/>
        </w:rPr>
        <w:t xml:space="preserve"> observations</w:t>
      </w:r>
      <w:r w:rsidRPr="00986F89">
        <w:rPr>
          <w:color w:val="000000" w:themeColor="text1"/>
        </w:rPr>
        <w:t>,</w:t>
      </w:r>
      <w:r w:rsidR="00A0740D" w:rsidRPr="00986F89">
        <w:rPr>
          <w:color w:val="000000" w:themeColor="text1"/>
        </w:rPr>
        <w:t xml:space="preserve"> </w:t>
      </w:r>
      <w:r w:rsidRPr="00986F89">
        <w:rPr>
          <w:color w:val="000000" w:themeColor="text1"/>
        </w:rPr>
        <w:t xml:space="preserve">we observed that </w:t>
      </w:r>
      <w:r w:rsidR="00C0464E" w:rsidRPr="00986F89">
        <w:rPr>
          <w:color w:val="000000" w:themeColor="text1"/>
        </w:rPr>
        <w:t>NP110</w:t>
      </w:r>
      <w:r w:rsidR="00D42BAD" w:rsidRPr="00986F89">
        <w:rPr>
          <w:color w:val="000000" w:themeColor="text1"/>
        </w:rPr>
        <w:t>s</w:t>
      </w:r>
      <w:r w:rsidR="00A0740D" w:rsidRPr="00986F89">
        <w:rPr>
          <w:color w:val="000000" w:themeColor="text1"/>
        </w:rPr>
        <w:t xml:space="preserve"> </w:t>
      </w:r>
      <w:r w:rsidR="00124831" w:rsidRPr="00986F89">
        <w:rPr>
          <w:color w:val="000000" w:themeColor="text1"/>
        </w:rPr>
        <w:t>extravasate</w:t>
      </w:r>
      <w:r w:rsidR="00E15A46" w:rsidRPr="00986F89">
        <w:rPr>
          <w:color w:val="000000" w:themeColor="text1"/>
        </w:rPr>
        <w:t>d</w:t>
      </w:r>
      <w:r w:rsidR="00124831" w:rsidRPr="00986F89">
        <w:rPr>
          <w:color w:val="000000" w:themeColor="text1"/>
        </w:rPr>
        <w:t xml:space="preserve"> through</w:t>
      </w:r>
      <w:r w:rsidR="00CA2E8E" w:rsidRPr="00986F89">
        <w:rPr>
          <w:color w:val="000000" w:themeColor="text1"/>
        </w:rPr>
        <w:t xml:space="preserve"> </w:t>
      </w:r>
      <w:r w:rsidR="009869EB" w:rsidRPr="00986F89">
        <w:rPr>
          <w:color w:val="000000" w:themeColor="text1"/>
        </w:rPr>
        <w:t xml:space="preserve">both </w:t>
      </w:r>
      <w:r w:rsidR="00CA2E8E" w:rsidRPr="00986F89">
        <w:rPr>
          <w:color w:val="000000" w:themeColor="text1"/>
        </w:rPr>
        <w:t xml:space="preserve">the BBTB </w:t>
      </w:r>
      <w:r w:rsidR="008E01DE" w:rsidRPr="003065AC">
        <w:rPr>
          <w:color w:val="000000" w:themeColor="text1"/>
        </w:rPr>
        <w:t>in vitro</w:t>
      </w:r>
      <w:r w:rsidR="008E01DE" w:rsidRPr="00853711">
        <w:rPr>
          <w:color w:val="000000" w:themeColor="text1"/>
        </w:rPr>
        <w:t xml:space="preserve"> </w:t>
      </w:r>
      <w:r w:rsidR="00124831" w:rsidRPr="00986F89">
        <w:rPr>
          <w:color w:val="000000" w:themeColor="text1"/>
        </w:rPr>
        <w:t xml:space="preserve">and </w:t>
      </w:r>
      <w:r w:rsidR="00A0740D" w:rsidRPr="00986F89">
        <w:rPr>
          <w:color w:val="000000" w:themeColor="text1"/>
        </w:rPr>
        <w:t>the BBB of</w:t>
      </w:r>
      <w:r w:rsidR="00205648" w:rsidRPr="00986F89">
        <w:rPr>
          <w:color w:val="000000" w:themeColor="text1"/>
        </w:rPr>
        <w:t xml:space="preserve"> m</w:t>
      </w:r>
      <w:r w:rsidR="00124831" w:rsidRPr="00986F89">
        <w:rPr>
          <w:color w:val="000000" w:themeColor="text1"/>
        </w:rPr>
        <w:t>ice</w:t>
      </w:r>
      <w:r w:rsidR="008E01DE" w:rsidRPr="00986F89">
        <w:rPr>
          <w:color w:val="000000" w:themeColor="text1"/>
        </w:rPr>
        <w:t xml:space="preserve"> </w:t>
      </w:r>
      <w:r w:rsidR="00124831" w:rsidRPr="00986F89">
        <w:rPr>
          <w:color w:val="000000" w:themeColor="text1"/>
        </w:rPr>
        <w:t>bearing intracranial tumors, while</w:t>
      </w:r>
      <w:r w:rsidR="00C0464E" w:rsidRPr="00986F89">
        <w:rPr>
          <w:color w:val="000000" w:themeColor="text1"/>
        </w:rPr>
        <w:t xml:space="preserve"> NP350</w:t>
      </w:r>
      <w:r w:rsidR="00D42BAD" w:rsidRPr="00986F89">
        <w:rPr>
          <w:color w:val="000000" w:themeColor="text1"/>
        </w:rPr>
        <w:t>s</w:t>
      </w:r>
      <w:r w:rsidR="00C0464E" w:rsidRPr="00986F89">
        <w:rPr>
          <w:color w:val="000000" w:themeColor="text1"/>
        </w:rPr>
        <w:t xml:space="preserve"> </w:t>
      </w:r>
      <w:r w:rsidR="00124831" w:rsidRPr="00986F89">
        <w:rPr>
          <w:color w:val="000000" w:themeColor="text1"/>
        </w:rPr>
        <w:t xml:space="preserve">retained </w:t>
      </w:r>
      <w:r w:rsidR="00D42BAD" w:rsidRPr="00986F89">
        <w:rPr>
          <w:color w:val="000000" w:themeColor="text1"/>
        </w:rPr>
        <w:t xml:space="preserve">on </w:t>
      </w:r>
      <w:r w:rsidR="00124831" w:rsidRPr="00986F89">
        <w:rPr>
          <w:color w:val="000000" w:themeColor="text1"/>
        </w:rPr>
        <w:t xml:space="preserve">the luminal side of the BBTB mimic and </w:t>
      </w:r>
      <w:r w:rsidR="00D42BAD" w:rsidRPr="00986F89">
        <w:rPr>
          <w:color w:val="000000" w:themeColor="text1"/>
        </w:rPr>
        <w:t xml:space="preserve">in the blood vessels of </w:t>
      </w:r>
      <w:r w:rsidR="004C0991" w:rsidRPr="00986F89">
        <w:rPr>
          <w:color w:val="000000" w:themeColor="text1"/>
        </w:rPr>
        <w:t xml:space="preserve">the </w:t>
      </w:r>
      <w:r w:rsidR="00D42BAD" w:rsidRPr="00986F89">
        <w:rPr>
          <w:color w:val="000000" w:themeColor="text1"/>
        </w:rPr>
        <w:t>mice</w:t>
      </w:r>
      <w:r w:rsidR="00124831" w:rsidRPr="00986F89">
        <w:rPr>
          <w:color w:val="000000" w:themeColor="text1"/>
        </w:rPr>
        <w:t>.</w:t>
      </w:r>
      <w:r w:rsidRPr="00986F89">
        <w:rPr>
          <w:color w:val="000000" w:themeColor="text1"/>
        </w:rPr>
        <w:t xml:space="preserve"> The</w:t>
      </w:r>
      <w:r w:rsidR="00155F5B" w:rsidRPr="00986F89">
        <w:rPr>
          <w:color w:val="000000" w:themeColor="text1"/>
        </w:rPr>
        <w:t>se</w:t>
      </w:r>
      <w:r w:rsidRPr="00986F89">
        <w:rPr>
          <w:color w:val="000000" w:themeColor="text1"/>
        </w:rPr>
        <w:t xml:space="preserve"> similar results strongly suggest that the BBTB model predict</w:t>
      </w:r>
      <w:r w:rsidR="004F2F4B" w:rsidRPr="00986F89">
        <w:rPr>
          <w:color w:val="000000" w:themeColor="text1"/>
        </w:rPr>
        <w:t>ed</w:t>
      </w:r>
      <w:r w:rsidRPr="00986F89">
        <w:rPr>
          <w:color w:val="000000" w:themeColor="text1"/>
        </w:rPr>
        <w:t xml:space="preserve"> the</w:t>
      </w:r>
      <w:r w:rsidRPr="00986F89">
        <w:rPr>
          <w:i/>
          <w:color w:val="000000" w:themeColor="text1"/>
        </w:rPr>
        <w:t xml:space="preserve"> </w:t>
      </w:r>
      <w:r w:rsidRPr="003065AC">
        <w:rPr>
          <w:color w:val="000000" w:themeColor="text1"/>
        </w:rPr>
        <w:t>in vivo</w:t>
      </w:r>
      <w:r w:rsidRPr="00853711">
        <w:rPr>
          <w:color w:val="000000" w:themeColor="text1"/>
        </w:rPr>
        <w:t xml:space="preserve"> </w:t>
      </w:r>
      <w:r w:rsidR="00E15A46" w:rsidRPr="00986F89">
        <w:rPr>
          <w:color w:val="000000" w:themeColor="text1"/>
        </w:rPr>
        <w:t xml:space="preserve">ability </w:t>
      </w:r>
      <w:r w:rsidRPr="00986F89">
        <w:rPr>
          <w:color w:val="000000" w:themeColor="text1"/>
        </w:rPr>
        <w:t xml:space="preserve">of nanoparticles </w:t>
      </w:r>
      <w:r w:rsidR="00E15A46" w:rsidRPr="00986F89">
        <w:rPr>
          <w:color w:val="000000" w:themeColor="text1"/>
        </w:rPr>
        <w:t xml:space="preserve">to cross the BBB and reach </w:t>
      </w:r>
      <w:r w:rsidRPr="00986F89">
        <w:rPr>
          <w:color w:val="000000" w:themeColor="text1"/>
        </w:rPr>
        <w:t xml:space="preserve">the brain. </w:t>
      </w:r>
    </w:p>
    <w:p w14:paraId="28636EFA" w14:textId="77777777" w:rsidR="00E04160" w:rsidRPr="00986F89" w:rsidRDefault="00E04160" w:rsidP="00986F89">
      <w:pPr>
        <w:widowControl/>
        <w:rPr>
          <w:color w:val="000000" w:themeColor="text1"/>
        </w:rPr>
      </w:pPr>
    </w:p>
    <w:p w14:paraId="4EDE09A0" w14:textId="5B6C6FE5" w:rsidR="003A7D35" w:rsidRPr="00986F89" w:rsidRDefault="00F81A7E" w:rsidP="00986F89">
      <w:pPr>
        <w:widowControl/>
        <w:rPr>
          <w:color w:val="000000" w:themeColor="text1"/>
        </w:rPr>
      </w:pPr>
      <w:r w:rsidRPr="00986F89">
        <w:rPr>
          <w:color w:val="000000" w:themeColor="text1"/>
        </w:rPr>
        <w:t xml:space="preserve">The </w:t>
      </w:r>
      <w:r w:rsidR="00350333" w:rsidRPr="00986F89">
        <w:rPr>
          <w:color w:val="000000" w:themeColor="text1"/>
        </w:rPr>
        <w:t>relevance</w:t>
      </w:r>
      <w:r w:rsidRPr="00986F89">
        <w:rPr>
          <w:color w:val="000000" w:themeColor="text1"/>
        </w:rPr>
        <w:t xml:space="preserve"> of cellular models of the BBB is </w:t>
      </w:r>
      <w:r w:rsidR="00C92CB7" w:rsidRPr="00986F89">
        <w:rPr>
          <w:color w:val="000000" w:themeColor="text1"/>
        </w:rPr>
        <w:t xml:space="preserve">frequently </w:t>
      </w:r>
      <w:r w:rsidRPr="00986F89">
        <w:rPr>
          <w:color w:val="000000" w:themeColor="text1"/>
        </w:rPr>
        <w:t>discussed</w:t>
      </w:r>
      <w:r w:rsidR="007F1382" w:rsidRPr="00986F89">
        <w:rPr>
          <w:color w:val="000000" w:themeColor="text1"/>
        </w:rPr>
        <w:t xml:space="preserve">, </w:t>
      </w:r>
      <w:r w:rsidR="003E7A34" w:rsidRPr="00986F89">
        <w:rPr>
          <w:color w:val="000000" w:themeColor="text1"/>
        </w:rPr>
        <w:t>even for</w:t>
      </w:r>
      <w:r w:rsidR="003742C5" w:rsidRPr="00986F89">
        <w:rPr>
          <w:color w:val="000000" w:themeColor="text1"/>
        </w:rPr>
        <w:t xml:space="preserve"> the</w:t>
      </w:r>
      <w:r w:rsidR="003E7A34" w:rsidRPr="00986F89">
        <w:rPr>
          <w:color w:val="000000" w:themeColor="text1"/>
        </w:rPr>
        <w:t xml:space="preserve"> central</w:t>
      </w:r>
      <w:r w:rsidR="003742C5" w:rsidRPr="00986F89">
        <w:rPr>
          <w:color w:val="000000" w:themeColor="text1"/>
        </w:rPr>
        <w:t xml:space="preserve"> delivery of nanoparticles</w:t>
      </w:r>
      <w:r w:rsidR="00765E51" w:rsidRPr="00986F89">
        <w:rPr>
          <w:color w:val="000000" w:themeColor="text1"/>
          <w:vertAlign w:val="superscript"/>
        </w:rPr>
        <w:t>38</w:t>
      </w:r>
      <w:r w:rsidR="00350333" w:rsidRPr="00986F89">
        <w:rPr>
          <w:color w:val="000000" w:themeColor="text1"/>
        </w:rPr>
        <w:t xml:space="preserve">. </w:t>
      </w:r>
      <w:r w:rsidR="001438BA" w:rsidRPr="00986F89">
        <w:rPr>
          <w:color w:val="000000" w:themeColor="text1"/>
        </w:rPr>
        <w:t>We show here that primary astrocytes and endothelial cells</w:t>
      </w:r>
      <w:r w:rsidR="00C92CB7" w:rsidRPr="00986F89">
        <w:rPr>
          <w:color w:val="000000" w:themeColor="text1"/>
        </w:rPr>
        <w:t xml:space="preserve">, </w:t>
      </w:r>
      <w:r w:rsidR="001438BA" w:rsidRPr="00986F89">
        <w:rPr>
          <w:color w:val="000000" w:themeColor="text1"/>
        </w:rPr>
        <w:t>both considered as the most</w:t>
      </w:r>
      <w:r w:rsidR="00C92CB7" w:rsidRPr="00986F89">
        <w:rPr>
          <w:color w:val="000000" w:themeColor="text1"/>
        </w:rPr>
        <w:t xml:space="preserve"> relevant </w:t>
      </w:r>
      <w:r w:rsidR="001438BA" w:rsidRPr="003065AC">
        <w:rPr>
          <w:color w:val="000000" w:themeColor="text1"/>
        </w:rPr>
        <w:t>in vitro</w:t>
      </w:r>
      <w:r w:rsidR="001438BA" w:rsidRPr="00986F89">
        <w:rPr>
          <w:color w:val="000000" w:themeColor="text1"/>
        </w:rPr>
        <w:t xml:space="preserve"> tools</w:t>
      </w:r>
      <w:r w:rsidR="00C92CB7" w:rsidRPr="00986F89">
        <w:rPr>
          <w:color w:val="000000" w:themeColor="text1"/>
        </w:rPr>
        <w:t xml:space="preserve">, can be replaced by immortalized </w:t>
      </w:r>
      <w:r w:rsidR="004F2F4B" w:rsidRPr="00986F89">
        <w:rPr>
          <w:color w:val="000000" w:themeColor="text1"/>
        </w:rPr>
        <w:t>and/</w:t>
      </w:r>
      <w:r w:rsidR="00C92CB7" w:rsidRPr="00986F89">
        <w:rPr>
          <w:color w:val="000000" w:themeColor="text1"/>
        </w:rPr>
        <w:t xml:space="preserve">or commercially available </w:t>
      </w:r>
      <w:r w:rsidR="004F2F4B" w:rsidRPr="00986F89">
        <w:rPr>
          <w:color w:val="000000" w:themeColor="text1"/>
        </w:rPr>
        <w:t>cells</w:t>
      </w:r>
      <w:r w:rsidR="00C4403D">
        <w:rPr>
          <w:color w:val="000000" w:themeColor="text1"/>
        </w:rPr>
        <w:t>,</w:t>
      </w:r>
      <w:r w:rsidR="00C92CB7" w:rsidRPr="00986F89">
        <w:rPr>
          <w:color w:val="000000" w:themeColor="text1"/>
        </w:rPr>
        <w:t xml:space="preserve"> ensuring great</w:t>
      </w:r>
      <w:r w:rsidR="0073760D" w:rsidRPr="00986F89">
        <w:rPr>
          <w:color w:val="000000" w:themeColor="text1"/>
        </w:rPr>
        <w:t>er</w:t>
      </w:r>
      <w:r w:rsidR="00C92CB7" w:rsidRPr="00986F89">
        <w:rPr>
          <w:color w:val="000000" w:themeColor="text1"/>
        </w:rPr>
        <w:t xml:space="preserve"> scalability and reproducibility. </w:t>
      </w:r>
      <w:r w:rsidR="0073760D" w:rsidRPr="00986F89">
        <w:rPr>
          <w:color w:val="000000" w:themeColor="text1"/>
        </w:rPr>
        <w:t xml:space="preserve">The next </w:t>
      </w:r>
      <w:r w:rsidR="00FF71F9" w:rsidRPr="00986F89">
        <w:rPr>
          <w:color w:val="000000" w:themeColor="text1"/>
        </w:rPr>
        <w:t>generation</w:t>
      </w:r>
      <w:r w:rsidR="0073760D" w:rsidRPr="00986F89">
        <w:rPr>
          <w:color w:val="000000" w:themeColor="text1"/>
        </w:rPr>
        <w:t xml:space="preserve"> of the </w:t>
      </w:r>
      <w:r w:rsidR="0073760D" w:rsidRPr="003065AC">
        <w:rPr>
          <w:color w:val="000000" w:themeColor="text1"/>
        </w:rPr>
        <w:t>in vitro</w:t>
      </w:r>
      <w:r w:rsidR="0073760D" w:rsidRPr="00986F89">
        <w:rPr>
          <w:i/>
          <w:color w:val="000000" w:themeColor="text1"/>
        </w:rPr>
        <w:t xml:space="preserve"> </w:t>
      </w:r>
      <w:r w:rsidR="0073760D" w:rsidRPr="00986F89">
        <w:rPr>
          <w:color w:val="000000" w:themeColor="text1"/>
        </w:rPr>
        <w:t xml:space="preserve">BBB </w:t>
      </w:r>
      <w:r w:rsidR="00FF71F9" w:rsidRPr="00986F89">
        <w:rPr>
          <w:color w:val="000000" w:themeColor="text1"/>
        </w:rPr>
        <w:t xml:space="preserve">mimics </w:t>
      </w:r>
      <w:r w:rsidR="0073760D" w:rsidRPr="00986F89">
        <w:rPr>
          <w:color w:val="000000" w:themeColor="text1"/>
        </w:rPr>
        <w:t xml:space="preserve">could be </w:t>
      </w:r>
      <w:r w:rsidR="00FF71F9" w:rsidRPr="00986F89">
        <w:rPr>
          <w:color w:val="000000" w:themeColor="text1"/>
        </w:rPr>
        <w:t xml:space="preserve">developed by incorporating the </w:t>
      </w:r>
      <w:r w:rsidR="0073760D" w:rsidRPr="00986F89">
        <w:rPr>
          <w:color w:val="000000" w:themeColor="text1"/>
        </w:rPr>
        <w:t>microfluidic devices</w:t>
      </w:r>
      <w:r w:rsidR="00C4403D">
        <w:rPr>
          <w:color w:val="000000" w:themeColor="text1"/>
        </w:rPr>
        <w:t>,</w:t>
      </w:r>
      <w:r w:rsidR="0073760D" w:rsidRPr="00986F89">
        <w:rPr>
          <w:color w:val="000000" w:themeColor="text1"/>
        </w:rPr>
        <w:t xml:space="preserve"> allowing beautifully formed neurovascular units that structurally resemble the actual BBB</w:t>
      </w:r>
      <w:r w:rsidR="00F97C97" w:rsidRPr="00986F89">
        <w:rPr>
          <w:color w:val="000000" w:themeColor="text1"/>
          <w:vertAlign w:val="superscript"/>
        </w:rPr>
        <w:t>12</w:t>
      </w:r>
      <w:r w:rsidR="009317CD" w:rsidRPr="00986F89">
        <w:rPr>
          <w:color w:val="000000" w:themeColor="text1"/>
          <w:vertAlign w:val="superscript"/>
        </w:rPr>
        <w:t>,14</w:t>
      </w:r>
      <w:r w:rsidR="009D7D08" w:rsidRPr="00986F89">
        <w:rPr>
          <w:color w:val="000000" w:themeColor="text1"/>
        </w:rPr>
        <w:t>. However, such models are currently unsuitable for the high</w:t>
      </w:r>
      <w:r w:rsidR="00C4403D">
        <w:rPr>
          <w:color w:val="000000" w:themeColor="text1"/>
        </w:rPr>
        <w:t>-</w:t>
      </w:r>
      <w:r w:rsidR="009D7D08" w:rsidRPr="00986F89">
        <w:rPr>
          <w:color w:val="000000" w:themeColor="text1"/>
        </w:rPr>
        <w:t>throughput screening of molecules delivered to gliomas, due to technical limitations in the follow-up of the delivery</w:t>
      </w:r>
      <w:r w:rsidR="009317CD" w:rsidRPr="00986F89">
        <w:rPr>
          <w:color w:val="000000" w:themeColor="text1"/>
          <w:vertAlign w:val="superscript"/>
        </w:rPr>
        <w:t>14</w:t>
      </w:r>
      <w:r w:rsidR="004F2F4B" w:rsidRPr="00986F89">
        <w:rPr>
          <w:color w:val="000000" w:themeColor="text1"/>
        </w:rPr>
        <w:t>.</w:t>
      </w:r>
      <w:r w:rsidR="00257CD3" w:rsidRPr="00986F89">
        <w:rPr>
          <w:color w:val="000000" w:themeColor="text1"/>
        </w:rPr>
        <w:t xml:space="preserve"> </w:t>
      </w:r>
      <w:r w:rsidR="00517819" w:rsidRPr="00986F89">
        <w:rPr>
          <w:color w:val="000000" w:themeColor="text1"/>
        </w:rPr>
        <w:t>It is indeed difficult to capture the physiological complexity of the BBB in a dish</w:t>
      </w:r>
      <w:r w:rsidR="00C4403D">
        <w:rPr>
          <w:color w:val="000000" w:themeColor="text1"/>
        </w:rPr>
        <w:t>,</w:t>
      </w:r>
      <w:r w:rsidR="00517819" w:rsidRPr="00986F89">
        <w:rPr>
          <w:color w:val="000000" w:themeColor="text1"/>
        </w:rPr>
        <w:t xml:space="preserve"> and the possible lack </w:t>
      </w:r>
      <w:r w:rsidR="004F2F4B" w:rsidRPr="00986F89">
        <w:rPr>
          <w:color w:val="000000" w:themeColor="text1"/>
        </w:rPr>
        <w:t xml:space="preserve">of </w:t>
      </w:r>
      <w:r w:rsidRPr="00986F89">
        <w:rPr>
          <w:color w:val="000000" w:themeColor="text1"/>
        </w:rPr>
        <w:t>some receptors/proteins</w:t>
      </w:r>
      <w:r w:rsidR="00155F5B" w:rsidRPr="00986F89">
        <w:rPr>
          <w:color w:val="000000" w:themeColor="text1"/>
        </w:rPr>
        <w:t>,</w:t>
      </w:r>
      <w:r w:rsidRPr="00986F89">
        <w:rPr>
          <w:color w:val="000000" w:themeColor="text1"/>
        </w:rPr>
        <w:t xml:space="preserve"> known to be expressed by the BBB</w:t>
      </w:r>
      <w:r w:rsidR="00155F5B" w:rsidRPr="00986F89">
        <w:rPr>
          <w:color w:val="000000" w:themeColor="text1"/>
        </w:rPr>
        <w:t>,</w:t>
      </w:r>
      <w:r w:rsidRPr="00986F89">
        <w:rPr>
          <w:color w:val="000000" w:themeColor="text1"/>
        </w:rPr>
        <w:t xml:space="preserve"> could </w:t>
      </w:r>
      <w:r w:rsidR="00517819" w:rsidRPr="00986F89">
        <w:rPr>
          <w:color w:val="000000" w:themeColor="text1"/>
        </w:rPr>
        <w:t xml:space="preserve">compromise </w:t>
      </w:r>
      <w:r w:rsidRPr="00986F89">
        <w:rPr>
          <w:color w:val="000000" w:themeColor="text1"/>
        </w:rPr>
        <w:t>the</w:t>
      </w:r>
      <w:r w:rsidR="00350333" w:rsidRPr="00986F89">
        <w:rPr>
          <w:color w:val="000000" w:themeColor="text1"/>
        </w:rPr>
        <w:t xml:space="preserve"> </w:t>
      </w:r>
      <w:r w:rsidRPr="00986F89">
        <w:rPr>
          <w:color w:val="000000" w:themeColor="text1"/>
        </w:rPr>
        <w:t>interpretation</w:t>
      </w:r>
      <w:r w:rsidR="00517819" w:rsidRPr="00986F89">
        <w:rPr>
          <w:color w:val="000000" w:themeColor="text1"/>
        </w:rPr>
        <w:t xml:space="preserve"> of the results</w:t>
      </w:r>
      <w:r w:rsidR="00350333" w:rsidRPr="00986F89">
        <w:rPr>
          <w:color w:val="000000" w:themeColor="text1"/>
        </w:rPr>
        <w:t>.</w:t>
      </w:r>
      <w:r w:rsidR="00517819" w:rsidRPr="00986F89">
        <w:rPr>
          <w:color w:val="000000" w:themeColor="text1"/>
        </w:rPr>
        <w:t xml:space="preserve"> Another argument concern</w:t>
      </w:r>
      <w:r w:rsidR="009869EB" w:rsidRPr="00986F89">
        <w:rPr>
          <w:color w:val="000000" w:themeColor="text1"/>
        </w:rPr>
        <w:t>s</w:t>
      </w:r>
      <w:r w:rsidR="00517819" w:rsidRPr="00986F89">
        <w:rPr>
          <w:color w:val="000000" w:themeColor="text1"/>
        </w:rPr>
        <w:t xml:space="preserve"> the great variability in gene expression </w:t>
      </w:r>
      <w:r w:rsidR="00741A87" w:rsidRPr="00986F89">
        <w:rPr>
          <w:color w:val="000000" w:themeColor="text1"/>
        </w:rPr>
        <w:t xml:space="preserve">between </w:t>
      </w:r>
      <w:r w:rsidR="00741A87" w:rsidRPr="003065AC">
        <w:rPr>
          <w:color w:val="000000" w:themeColor="text1"/>
        </w:rPr>
        <w:t>in vivo</w:t>
      </w:r>
      <w:r w:rsidR="00741A87" w:rsidRPr="00853711">
        <w:rPr>
          <w:color w:val="000000" w:themeColor="text1"/>
        </w:rPr>
        <w:t xml:space="preserve"> </w:t>
      </w:r>
      <w:r w:rsidR="00741A87" w:rsidRPr="00986F89">
        <w:rPr>
          <w:color w:val="000000" w:themeColor="text1"/>
        </w:rPr>
        <w:t xml:space="preserve">and </w:t>
      </w:r>
      <w:r w:rsidR="00741A87" w:rsidRPr="003065AC">
        <w:rPr>
          <w:color w:val="000000" w:themeColor="text1"/>
        </w:rPr>
        <w:t>in vitro</w:t>
      </w:r>
      <w:r w:rsidR="00741A87" w:rsidRPr="00853711">
        <w:rPr>
          <w:color w:val="000000" w:themeColor="text1"/>
        </w:rPr>
        <w:t xml:space="preserve"> </w:t>
      </w:r>
      <w:r w:rsidR="00741A87" w:rsidRPr="00986F89">
        <w:rPr>
          <w:color w:val="000000" w:themeColor="text1"/>
        </w:rPr>
        <w:t>conditions</w:t>
      </w:r>
      <w:r w:rsidR="00C4403D">
        <w:rPr>
          <w:color w:val="000000" w:themeColor="text1"/>
        </w:rPr>
        <w:t>,</w:t>
      </w:r>
      <w:r w:rsidR="00741A87" w:rsidRPr="00986F89">
        <w:rPr>
          <w:color w:val="000000" w:themeColor="text1"/>
        </w:rPr>
        <w:t xml:space="preserve"> as well as </w:t>
      </w:r>
      <w:r w:rsidR="00517819" w:rsidRPr="00986F89">
        <w:rPr>
          <w:color w:val="000000" w:themeColor="text1"/>
        </w:rPr>
        <w:t xml:space="preserve">from one cell line to another, </w:t>
      </w:r>
      <w:r w:rsidR="004B5D5A" w:rsidRPr="00986F89">
        <w:rPr>
          <w:color w:val="000000" w:themeColor="text1"/>
        </w:rPr>
        <w:t xml:space="preserve">especially </w:t>
      </w:r>
      <w:r w:rsidR="00517819" w:rsidRPr="00986F89">
        <w:rPr>
          <w:color w:val="000000" w:themeColor="text1"/>
        </w:rPr>
        <w:t>considering endothelial cell</w:t>
      </w:r>
      <w:r w:rsidR="008E0E5F" w:rsidRPr="00986F89">
        <w:rPr>
          <w:color w:val="000000" w:themeColor="text1"/>
        </w:rPr>
        <w:t>s</w:t>
      </w:r>
      <w:r w:rsidR="009869EB" w:rsidRPr="00986F89">
        <w:rPr>
          <w:color w:val="000000" w:themeColor="text1"/>
        </w:rPr>
        <w:t>.</w:t>
      </w:r>
      <w:r w:rsidR="00E15A46" w:rsidRPr="00986F89">
        <w:rPr>
          <w:color w:val="000000" w:themeColor="text1"/>
        </w:rPr>
        <w:t xml:space="preserve"> </w:t>
      </w:r>
      <w:r w:rsidR="00517819" w:rsidRPr="00986F89">
        <w:rPr>
          <w:color w:val="000000" w:themeColor="text1"/>
        </w:rPr>
        <w:t xml:space="preserve">However, </w:t>
      </w:r>
      <w:r w:rsidR="00C4403D">
        <w:rPr>
          <w:color w:val="000000" w:themeColor="text1"/>
        </w:rPr>
        <w:t>it could also be</w:t>
      </w:r>
      <w:r w:rsidR="00015F70" w:rsidRPr="00986F89">
        <w:rPr>
          <w:color w:val="000000" w:themeColor="text1"/>
        </w:rPr>
        <w:t xml:space="preserve"> </w:t>
      </w:r>
      <w:r w:rsidR="00517819" w:rsidRPr="00986F89">
        <w:rPr>
          <w:color w:val="000000" w:themeColor="text1"/>
        </w:rPr>
        <w:t>argue</w:t>
      </w:r>
      <w:r w:rsidR="00C4403D">
        <w:rPr>
          <w:color w:val="000000" w:themeColor="text1"/>
        </w:rPr>
        <w:t>d</w:t>
      </w:r>
      <w:r w:rsidR="00517819" w:rsidRPr="00986F89">
        <w:rPr>
          <w:color w:val="000000" w:themeColor="text1"/>
        </w:rPr>
        <w:t xml:space="preserve"> that the neurovascular unit is not a uniform entity within the brain</w:t>
      </w:r>
      <w:r w:rsidR="003E7A34" w:rsidRPr="00986F89">
        <w:rPr>
          <w:color w:val="000000" w:themeColor="text1"/>
          <w:vertAlign w:val="superscript"/>
        </w:rPr>
        <w:t>39</w:t>
      </w:r>
      <w:r w:rsidR="00517819" w:rsidRPr="00986F89">
        <w:rPr>
          <w:color w:val="000000" w:themeColor="text1"/>
        </w:rPr>
        <w:t>.</w:t>
      </w:r>
      <w:r w:rsidR="00350333" w:rsidRPr="00986F89">
        <w:rPr>
          <w:color w:val="000000" w:themeColor="text1"/>
        </w:rPr>
        <w:t xml:space="preserve"> </w:t>
      </w:r>
      <w:r w:rsidR="00155F5B" w:rsidRPr="00986F89">
        <w:rPr>
          <w:color w:val="000000" w:themeColor="text1"/>
        </w:rPr>
        <w:t>Scientific research in biology</w:t>
      </w:r>
      <w:r w:rsidR="006C2254" w:rsidRPr="00986F89">
        <w:rPr>
          <w:color w:val="000000" w:themeColor="text1"/>
        </w:rPr>
        <w:t xml:space="preserve"> has reached</w:t>
      </w:r>
      <w:r w:rsidR="00517819" w:rsidRPr="00986F89">
        <w:rPr>
          <w:color w:val="000000" w:themeColor="text1"/>
        </w:rPr>
        <w:t xml:space="preserve"> </w:t>
      </w:r>
      <w:r w:rsidR="00155F5B" w:rsidRPr="00986F89">
        <w:rPr>
          <w:color w:val="000000" w:themeColor="text1"/>
        </w:rPr>
        <w:t>a</w:t>
      </w:r>
      <w:r w:rsidR="00517819" w:rsidRPr="00986F89">
        <w:rPr>
          <w:color w:val="000000" w:themeColor="text1"/>
        </w:rPr>
        <w:t xml:space="preserve"> </w:t>
      </w:r>
      <w:r w:rsidR="00155F5B" w:rsidRPr="00986F89">
        <w:rPr>
          <w:color w:val="000000" w:themeColor="text1"/>
        </w:rPr>
        <w:t xml:space="preserve">humane </w:t>
      </w:r>
      <w:r w:rsidR="00517819" w:rsidRPr="00986F89">
        <w:rPr>
          <w:color w:val="000000" w:themeColor="text1"/>
        </w:rPr>
        <w:t>era w</w:t>
      </w:r>
      <w:r w:rsidR="006C2254" w:rsidRPr="00986F89">
        <w:rPr>
          <w:color w:val="000000" w:themeColor="text1"/>
        </w:rPr>
        <w:t>h</w:t>
      </w:r>
      <w:r w:rsidR="00517819" w:rsidRPr="00986F89">
        <w:rPr>
          <w:color w:val="000000" w:themeColor="text1"/>
        </w:rPr>
        <w:t xml:space="preserve">ere the </w:t>
      </w:r>
      <w:r w:rsidR="00155F5B" w:rsidRPr="00986F89">
        <w:rPr>
          <w:color w:val="000000" w:themeColor="text1"/>
        </w:rPr>
        <w:t xml:space="preserve">animal </w:t>
      </w:r>
      <w:r w:rsidR="00517819" w:rsidRPr="00986F89">
        <w:rPr>
          <w:color w:val="000000" w:themeColor="text1"/>
        </w:rPr>
        <w:t>welfare</w:t>
      </w:r>
      <w:r w:rsidR="00155F5B" w:rsidRPr="00986F89">
        <w:rPr>
          <w:color w:val="000000" w:themeColor="text1"/>
        </w:rPr>
        <w:t>, ethical responsibility</w:t>
      </w:r>
      <w:r w:rsidR="00C4403D">
        <w:rPr>
          <w:color w:val="000000" w:themeColor="text1"/>
        </w:rPr>
        <w:t>,</w:t>
      </w:r>
      <w:r w:rsidR="00155F5B" w:rsidRPr="00986F89">
        <w:rPr>
          <w:color w:val="000000" w:themeColor="text1"/>
        </w:rPr>
        <w:t xml:space="preserve"> and the cost of using animal lives </w:t>
      </w:r>
      <w:r w:rsidR="008A7B3A" w:rsidRPr="00986F89">
        <w:rPr>
          <w:color w:val="000000" w:themeColor="text1"/>
        </w:rPr>
        <w:t>are always considered before designing an experiment</w:t>
      </w:r>
      <w:r w:rsidR="006C2254" w:rsidRPr="00986F89">
        <w:rPr>
          <w:color w:val="000000" w:themeColor="text1"/>
        </w:rPr>
        <w:t>.</w:t>
      </w:r>
      <w:r w:rsidR="00350333" w:rsidRPr="00986F89">
        <w:rPr>
          <w:color w:val="000000" w:themeColor="text1"/>
        </w:rPr>
        <w:t xml:space="preserve"> </w:t>
      </w:r>
      <w:r w:rsidR="004261DC">
        <w:rPr>
          <w:color w:val="000000" w:themeColor="text1"/>
        </w:rPr>
        <w:t>Therefore</w:t>
      </w:r>
      <w:r w:rsidR="001C362D" w:rsidRPr="00986F89">
        <w:rPr>
          <w:color w:val="000000" w:themeColor="text1"/>
        </w:rPr>
        <w:t>, t</w:t>
      </w:r>
      <w:r w:rsidR="006C2254" w:rsidRPr="00986F89">
        <w:rPr>
          <w:color w:val="000000" w:themeColor="text1"/>
        </w:rPr>
        <w:t>o support the replacement of animals, an</w:t>
      </w:r>
      <w:r w:rsidR="00350333" w:rsidRPr="00986F89">
        <w:rPr>
          <w:color w:val="000000" w:themeColor="text1"/>
        </w:rPr>
        <w:t xml:space="preserve"> increasing number of recent studies show that </w:t>
      </w:r>
      <w:r w:rsidR="006C2254" w:rsidRPr="00986F89">
        <w:rPr>
          <w:color w:val="000000" w:themeColor="text1"/>
        </w:rPr>
        <w:t xml:space="preserve">the </w:t>
      </w:r>
      <w:r w:rsidR="00741A87" w:rsidRPr="00986F89">
        <w:rPr>
          <w:color w:val="000000" w:themeColor="text1"/>
        </w:rPr>
        <w:t xml:space="preserve">awareness of the limitations of </w:t>
      </w:r>
      <w:r w:rsidR="005A4919" w:rsidRPr="00986F89">
        <w:rPr>
          <w:color w:val="000000" w:themeColor="text1"/>
        </w:rPr>
        <w:t>the</w:t>
      </w:r>
      <w:r w:rsidR="00741A87" w:rsidRPr="00986F89">
        <w:rPr>
          <w:color w:val="000000" w:themeColor="text1"/>
        </w:rPr>
        <w:t xml:space="preserve"> models and </w:t>
      </w:r>
      <w:r w:rsidR="00AB06E5" w:rsidRPr="00986F89">
        <w:rPr>
          <w:color w:val="000000" w:themeColor="text1"/>
        </w:rPr>
        <w:t xml:space="preserve">careful </w:t>
      </w:r>
      <w:r w:rsidR="006C2254" w:rsidRPr="00986F89">
        <w:rPr>
          <w:color w:val="000000" w:themeColor="text1"/>
        </w:rPr>
        <w:t>selection of the cellular models</w:t>
      </w:r>
      <w:r w:rsidR="00350333" w:rsidRPr="00986F89">
        <w:rPr>
          <w:color w:val="000000" w:themeColor="text1"/>
        </w:rPr>
        <w:t xml:space="preserve"> to establish the barrier</w:t>
      </w:r>
      <w:r w:rsidR="00C4403D">
        <w:rPr>
          <w:color w:val="000000" w:themeColor="text1"/>
        </w:rPr>
        <w:t>—</w:t>
      </w:r>
      <w:r w:rsidR="006C2254" w:rsidRPr="00986F89">
        <w:rPr>
          <w:color w:val="000000" w:themeColor="text1"/>
        </w:rPr>
        <w:t>with an emphasis on the astrocytes</w:t>
      </w:r>
      <w:r w:rsidR="00C4403D">
        <w:rPr>
          <w:color w:val="000000" w:themeColor="text1"/>
        </w:rPr>
        <w:t>—</w:t>
      </w:r>
      <w:r w:rsidR="00350333" w:rsidRPr="00986F89">
        <w:rPr>
          <w:color w:val="000000" w:themeColor="text1"/>
        </w:rPr>
        <w:t xml:space="preserve">warrant </w:t>
      </w:r>
      <w:r w:rsidR="00AB06E5" w:rsidRPr="00986F89">
        <w:rPr>
          <w:color w:val="000000" w:themeColor="text1"/>
        </w:rPr>
        <w:t xml:space="preserve">a </w:t>
      </w:r>
      <w:r w:rsidR="00350333" w:rsidRPr="00986F89">
        <w:rPr>
          <w:color w:val="000000" w:themeColor="text1"/>
        </w:rPr>
        <w:t xml:space="preserve">match between results obtained in a dish and in </w:t>
      </w:r>
      <w:r w:rsidR="00015F70" w:rsidRPr="00986F89">
        <w:rPr>
          <w:color w:val="000000" w:themeColor="text1"/>
        </w:rPr>
        <w:t>animal models</w:t>
      </w:r>
      <w:r w:rsidR="00D22431" w:rsidRPr="00986F89">
        <w:rPr>
          <w:color w:val="000000" w:themeColor="text1"/>
          <w:vertAlign w:val="superscript"/>
        </w:rPr>
        <w:t>4</w:t>
      </w:r>
      <w:r w:rsidR="003E7A34" w:rsidRPr="00986F89">
        <w:rPr>
          <w:color w:val="000000" w:themeColor="text1"/>
          <w:vertAlign w:val="superscript"/>
        </w:rPr>
        <w:t>0</w:t>
      </w:r>
      <w:r w:rsidR="00350333" w:rsidRPr="00986F89">
        <w:rPr>
          <w:color w:val="000000" w:themeColor="text1"/>
        </w:rPr>
        <w:t xml:space="preserve">. </w:t>
      </w:r>
      <w:r w:rsidR="00AB06E5" w:rsidRPr="00986F89">
        <w:rPr>
          <w:color w:val="000000" w:themeColor="text1"/>
        </w:rPr>
        <w:t xml:space="preserve">With the methodology described here, we get one step closer to reducing the number of experimental animals used for screening purposes of BBB transcytosis </w:t>
      </w:r>
      <w:r w:rsidR="004261DC">
        <w:rPr>
          <w:color w:val="000000" w:themeColor="text1"/>
        </w:rPr>
        <w:t>for</w:t>
      </w:r>
      <w:r w:rsidR="00AB06E5" w:rsidRPr="00986F89">
        <w:rPr>
          <w:color w:val="000000" w:themeColor="text1"/>
        </w:rPr>
        <w:t xml:space="preserve"> potential therapeutics.</w:t>
      </w:r>
    </w:p>
    <w:p w14:paraId="37241EA9" w14:textId="77777777" w:rsidR="00580BAE" w:rsidRPr="00986F89" w:rsidRDefault="00580BAE" w:rsidP="00986F89">
      <w:pPr>
        <w:widowControl/>
        <w:rPr>
          <w:color w:val="auto"/>
        </w:rPr>
      </w:pPr>
    </w:p>
    <w:p w14:paraId="7FB90392" w14:textId="20415755" w:rsidR="00AA03DF" w:rsidRPr="00986F89" w:rsidRDefault="00F81A7E" w:rsidP="00986F89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986F89">
        <w:rPr>
          <w:b/>
          <w:bCs/>
        </w:rPr>
        <w:t xml:space="preserve">ACKNOWLEDGMENTS: </w:t>
      </w:r>
    </w:p>
    <w:p w14:paraId="77CAF17F" w14:textId="0303CA6A" w:rsidR="00470067" w:rsidRPr="00986F89" w:rsidRDefault="00F81A7E" w:rsidP="00986F89">
      <w:pPr>
        <w:pStyle w:val="NormalWeb"/>
        <w:widowControl/>
        <w:spacing w:before="0" w:beforeAutospacing="0" w:after="0" w:afterAutospacing="0"/>
        <w:rPr>
          <w:color w:val="000000" w:themeColor="text1"/>
        </w:rPr>
      </w:pPr>
      <w:r w:rsidRPr="00986F89">
        <w:rPr>
          <w:color w:val="000000" w:themeColor="text1"/>
        </w:rPr>
        <w:t xml:space="preserve">This research was supported by grants from the Finnish Cancer Organizations, Jane &amp; </w:t>
      </w:r>
      <w:proofErr w:type="spellStart"/>
      <w:r w:rsidRPr="00986F89">
        <w:rPr>
          <w:color w:val="000000" w:themeColor="text1"/>
        </w:rPr>
        <w:t>Aatos</w:t>
      </w:r>
      <w:proofErr w:type="spellEnd"/>
      <w:r w:rsidRPr="00986F89">
        <w:rPr>
          <w:color w:val="000000" w:themeColor="text1"/>
        </w:rPr>
        <w:t xml:space="preserve"> </w:t>
      </w:r>
      <w:proofErr w:type="spellStart"/>
      <w:r w:rsidRPr="00986F89">
        <w:rPr>
          <w:color w:val="000000" w:themeColor="text1"/>
        </w:rPr>
        <w:t>Erkko</w:t>
      </w:r>
      <w:proofErr w:type="spellEnd"/>
      <w:r w:rsidRPr="00986F89">
        <w:rPr>
          <w:color w:val="000000" w:themeColor="text1"/>
        </w:rPr>
        <w:t xml:space="preserve"> Foundation</w:t>
      </w:r>
      <w:r w:rsidR="0085372B">
        <w:rPr>
          <w:color w:val="000000" w:themeColor="text1"/>
        </w:rPr>
        <w:t>,</w:t>
      </w:r>
      <w:r w:rsidRPr="00986F89">
        <w:rPr>
          <w:color w:val="000000" w:themeColor="text1"/>
        </w:rPr>
        <w:t xml:space="preserve"> and Sigrid </w:t>
      </w:r>
      <w:proofErr w:type="spellStart"/>
      <w:r w:rsidRPr="00986F89">
        <w:rPr>
          <w:color w:val="000000" w:themeColor="text1"/>
        </w:rPr>
        <w:t>Juselius</w:t>
      </w:r>
      <w:proofErr w:type="spellEnd"/>
      <w:r w:rsidRPr="00986F89">
        <w:rPr>
          <w:color w:val="000000" w:themeColor="text1"/>
        </w:rPr>
        <w:t xml:space="preserve"> Foundation (</w:t>
      </w:r>
      <w:r w:rsidR="005B4F27" w:rsidRPr="00986F89">
        <w:rPr>
          <w:color w:val="000000" w:themeColor="text1"/>
        </w:rPr>
        <w:t xml:space="preserve">to </w:t>
      </w:r>
      <w:r w:rsidRPr="00986F89">
        <w:rPr>
          <w:color w:val="000000" w:themeColor="text1"/>
        </w:rPr>
        <w:t>P.L.</w:t>
      </w:r>
      <w:r w:rsidR="005B4F27" w:rsidRPr="00986F89">
        <w:rPr>
          <w:color w:val="000000" w:themeColor="text1"/>
        </w:rPr>
        <w:t xml:space="preserve"> and</w:t>
      </w:r>
      <w:r w:rsidRPr="00986F89">
        <w:rPr>
          <w:color w:val="000000" w:themeColor="text1"/>
        </w:rPr>
        <w:t xml:space="preserve"> V.L.J.),</w:t>
      </w:r>
      <w:r w:rsidR="0085372B">
        <w:rPr>
          <w:color w:val="000000" w:themeColor="text1"/>
        </w:rPr>
        <w:t xml:space="preserve"> the</w:t>
      </w:r>
      <w:r w:rsidRPr="00986F89">
        <w:rPr>
          <w:color w:val="000000" w:themeColor="text1"/>
        </w:rPr>
        <w:t xml:space="preserve"> Swiss National Science Foundation (Advanced </w:t>
      </w:r>
      <w:proofErr w:type="spellStart"/>
      <w:r w:rsidRPr="00986F89">
        <w:rPr>
          <w:color w:val="000000" w:themeColor="text1"/>
        </w:rPr>
        <w:t>Postdoc.Mobility</w:t>
      </w:r>
      <w:proofErr w:type="spellEnd"/>
      <w:r w:rsidRPr="00986F89">
        <w:rPr>
          <w:color w:val="000000" w:themeColor="text1"/>
        </w:rPr>
        <w:t xml:space="preserve"> grant no: P300PB_164732, to S.K.), </w:t>
      </w:r>
      <w:r w:rsidR="0085372B">
        <w:rPr>
          <w:color w:val="000000" w:themeColor="text1"/>
        </w:rPr>
        <w:t xml:space="preserve">the </w:t>
      </w:r>
      <w:r w:rsidRPr="00986F89">
        <w:rPr>
          <w:color w:val="000000" w:themeColor="text1"/>
        </w:rPr>
        <w:t xml:space="preserve">Orion Research Foundation (to S.K.), </w:t>
      </w:r>
      <w:r w:rsidR="00015F70" w:rsidRPr="00986F89">
        <w:rPr>
          <w:color w:val="000000" w:themeColor="text1"/>
        </w:rPr>
        <w:t xml:space="preserve">the Maud </w:t>
      </w:r>
      <w:proofErr w:type="spellStart"/>
      <w:r w:rsidR="00015F70" w:rsidRPr="00986F89">
        <w:rPr>
          <w:color w:val="000000" w:themeColor="text1"/>
        </w:rPr>
        <w:t>Kuistila</w:t>
      </w:r>
      <w:proofErr w:type="spellEnd"/>
      <w:r w:rsidR="00015F70" w:rsidRPr="00986F89">
        <w:rPr>
          <w:color w:val="000000" w:themeColor="text1"/>
        </w:rPr>
        <w:t xml:space="preserve"> Memorial Foundation (to S.K.)</w:t>
      </w:r>
      <w:r w:rsidR="0085372B">
        <w:rPr>
          <w:color w:val="000000" w:themeColor="text1"/>
        </w:rPr>
        <w:t>,</w:t>
      </w:r>
      <w:r w:rsidR="00015F70" w:rsidRPr="00986F89">
        <w:rPr>
          <w:color w:val="000000" w:themeColor="text1"/>
        </w:rPr>
        <w:t xml:space="preserve"> </w:t>
      </w:r>
      <w:r w:rsidRPr="00986F89">
        <w:rPr>
          <w:color w:val="000000" w:themeColor="text1"/>
        </w:rPr>
        <w:t xml:space="preserve">and the Academy of Finland (TERVA 2017, grant no: 314 498). </w:t>
      </w:r>
      <w:r w:rsidR="00AB46CA" w:rsidRPr="00986F89">
        <w:rPr>
          <w:color w:val="000000" w:themeColor="text1"/>
        </w:rPr>
        <w:t xml:space="preserve">The </w:t>
      </w:r>
      <w:proofErr w:type="spellStart"/>
      <w:r w:rsidR="00AB46CA" w:rsidRPr="00986F89">
        <w:rPr>
          <w:color w:val="000000" w:themeColor="text1"/>
        </w:rPr>
        <w:t>Biomedicum</w:t>
      </w:r>
      <w:proofErr w:type="spellEnd"/>
      <w:r w:rsidR="00AB46CA" w:rsidRPr="00986F89">
        <w:rPr>
          <w:color w:val="000000" w:themeColor="text1"/>
        </w:rPr>
        <w:t xml:space="preserve"> Imaging Unit (Helsinki) is acknowledged for providing the microscopy imaging core facility.</w:t>
      </w:r>
    </w:p>
    <w:p w14:paraId="3F9F7FE9" w14:textId="77777777" w:rsidR="00AA03DF" w:rsidRPr="00986F89" w:rsidRDefault="00AA03DF" w:rsidP="00986F89">
      <w:pPr>
        <w:widowControl/>
        <w:rPr>
          <w:b/>
          <w:bCs/>
        </w:rPr>
      </w:pPr>
    </w:p>
    <w:p w14:paraId="64FAE156" w14:textId="2D1B65D2" w:rsidR="00AA03DF" w:rsidRPr="00986F89" w:rsidRDefault="00F81A7E" w:rsidP="00986F89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986F89">
        <w:rPr>
          <w:b/>
        </w:rPr>
        <w:t>DISCLOSURES</w:t>
      </w:r>
      <w:r w:rsidRPr="00986F89">
        <w:rPr>
          <w:b/>
          <w:bCs/>
        </w:rPr>
        <w:t xml:space="preserve">: </w:t>
      </w:r>
    </w:p>
    <w:p w14:paraId="07A39C54" w14:textId="616DA0AC" w:rsidR="00AA03DF" w:rsidRPr="00986F89" w:rsidRDefault="00F81A7E" w:rsidP="00986F89">
      <w:pPr>
        <w:widowControl/>
        <w:rPr>
          <w:color w:val="000000" w:themeColor="text1"/>
        </w:rPr>
      </w:pPr>
      <w:r w:rsidRPr="00986F89">
        <w:rPr>
          <w:color w:val="000000" w:themeColor="text1"/>
        </w:rPr>
        <w:t>The authors</w:t>
      </w:r>
      <w:r w:rsidR="0085372B">
        <w:rPr>
          <w:color w:val="000000" w:themeColor="text1"/>
        </w:rPr>
        <w:t xml:space="preserve"> have nothing to disclose.</w:t>
      </w:r>
    </w:p>
    <w:p w14:paraId="2AB0EE33" w14:textId="77777777" w:rsidR="004678C3" w:rsidRPr="00986F89" w:rsidRDefault="004678C3" w:rsidP="00986F89">
      <w:pPr>
        <w:widowControl/>
        <w:rPr>
          <w:color w:val="auto"/>
        </w:rPr>
      </w:pPr>
    </w:p>
    <w:p w14:paraId="72DA6EEA" w14:textId="18F05A79" w:rsidR="004821AE" w:rsidRPr="00986F89" w:rsidRDefault="004821AE" w:rsidP="00986F89">
      <w:pPr>
        <w:widowControl/>
        <w:rPr>
          <w:b/>
          <w:color w:val="000000" w:themeColor="text1"/>
        </w:rPr>
      </w:pPr>
      <w:r w:rsidRPr="00986F89">
        <w:rPr>
          <w:b/>
          <w:bCs/>
        </w:rPr>
        <w:t>REFERENCES:</w:t>
      </w:r>
      <w:r w:rsidRPr="00986F89">
        <w:t xml:space="preserve"> </w:t>
      </w:r>
    </w:p>
    <w:p w14:paraId="40DE04A0" w14:textId="67BADAC9" w:rsidR="004821AE" w:rsidRPr="00986F89" w:rsidRDefault="004821AE" w:rsidP="00986F89">
      <w:pPr>
        <w:widowControl/>
      </w:pPr>
      <w:r w:rsidRPr="00986F89">
        <w:t>1</w:t>
      </w:r>
      <w:r w:rsidR="005C2750">
        <w:t xml:space="preserve">. </w:t>
      </w:r>
      <w:r w:rsidRPr="00986F89">
        <w:t>Daneman, R.</w:t>
      </w:r>
      <w:r w:rsidR="005C2750">
        <w:t>,</w:t>
      </w:r>
      <w:r w:rsidRPr="00986F89">
        <w:t xml:space="preserve"> Prat, A. The blood-brain barrier. </w:t>
      </w:r>
      <w:r w:rsidRPr="00986F89">
        <w:rPr>
          <w:i/>
          <w:iCs/>
        </w:rPr>
        <w:t>Cold Spring Harb</w:t>
      </w:r>
      <w:r w:rsidR="00470701" w:rsidRPr="00986F89">
        <w:rPr>
          <w:i/>
          <w:iCs/>
        </w:rPr>
        <w:t>or</w:t>
      </w:r>
      <w:r w:rsidRPr="00986F89">
        <w:rPr>
          <w:i/>
          <w:iCs/>
        </w:rPr>
        <w:t xml:space="preserve"> Perspect</w:t>
      </w:r>
      <w:r w:rsidR="0082002F" w:rsidRPr="00986F89">
        <w:rPr>
          <w:i/>
          <w:iCs/>
        </w:rPr>
        <w:t>ives in</w:t>
      </w:r>
      <w:r w:rsidRPr="00986F89">
        <w:rPr>
          <w:i/>
          <w:iCs/>
        </w:rPr>
        <w:t xml:space="preserve"> Biol</w:t>
      </w:r>
      <w:r w:rsidR="0082002F" w:rsidRPr="00986F89">
        <w:rPr>
          <w:i/>
          <w:iCs/>
        </w:rPr>
        <w:t>ogy.</w:t>
      </w:r>
      <w:r w:rsidRPr="00986F89">
        <w:t xml:space="preserve"> </w:t>
      </w:r>
      <w:r w:rsidRPr="00986F89">
        <w:rPr>
          <w:b/>
          <w:bCs/>
        </w:rPr>
        <w:t>7</w:t>
      </w:r>
      <w:r w:rsidRPr="00986F89">
        <w:t xml:space="preserve"> (1), a020412, doi:10.1101/</w:t>
      </w:r>
      <w:proofErr w:type="gramStart"/>
      <w:r w:rsidRPr="00986F89">
        <w:t>cshperspect.a</w:t>
      </w:r>
      <w:proofErr w:type="gramEnd"/>
      <w:r w:rsidRPr="00986F89">
        <w:t>020412</w:t>
      </w:r>
      <w:r w:rsidR="005C2750">
        <w:t xml:space="preserve"> (</w:t>
      </w:r>
      <w:r w:rsidRPr="00986F89">
        <w:t>2015).</w:t>
      </w:r>
    </w:p>
    <w:p w14:paraId="206448DE" w14:textId="0CD10F3F" w:rsidR="004821AE" w:rsidRPr="00986F89" w:rsidRDefault="004821AE" w:rsidP="00986F89">
      <w:pPr>
        <w:widowControl/>
      </w:pPr>
      <w:r w:rsidRPr="00986F89">
        <w:t>2</w:t>
      </w:r>
      <w:r w:rsidR="005C2750">
        <w:t xml:space="preserve">. </w:t>
      </w:r>
      <w:r w:rsidRPr="00986F89">
        <w:t>Quail, D. F.</w:t>
      </w:r>
      <w:r w:rsidR="005C2750">
        <w:t>,</w:t>
      </w:r>
      <w:r w:rsidRPr="00986F89">
        <w:t xml:space="preserve"> Joyce, J. A. The Microenvironmental Landscape of Brain Tumors. </w:t>
      </w:r>
      <w:r w:rsidRPr="00986F89">
        <w:rPr>
          <w:i/>
          <w:iCs/>
        </w:rPr>
        <w:t>Cancer Cell.</w:t>
      </w:r>
      <w:r w:rsidRPr="00986F89">
        <w:t xml:space="preserve"> </w:t>
      </w:r>
      <w:r w:rsidRPr="00986F89">
        <w:rPr>
          <w:b/>
          <w:bCs/>
        </w:rPr>
        <w:t>31</w:t>
      </w:r>
      <w:r w:rsidRPr="00986F89">
        <w:t xml:space="preserve"> (3), 326-341, </w:t>
      </w:r>
      <w:proofErr w:type="gramStart"/>
      <w:r w:rsidRPr="00986F89">
        <w:t>doi:10.1016/j.ccell</w:t>
      </w:r>
      <w:proofErr w:type="gramEnd"/>
      <w:r w:rsidRPr="00986F89">
        <w:t>.2017.02.009</w:t>
      </w:r>
      <w:r w:rsidR="005C2750">
        <w:t xml:space="preserve"> (</w:t>
      </w:r>
      <w:r w:rsidRPr="00986F89">
        <w:t>2017).</w:t>
      </w:r>
    </w:p>
    <w:p w14:paraId="424C1EDA" w14:textId="5816D587" w:rsidR="004821AE" w:rsidRPr="00986F89" w:rsidRDefault="004821AE" w:rsidP="00986F89">
      <w:pPr>
        <w:widowControl/>
      </w:pPr>
      <w:r w:rsidRPr="00986F89">
        <w:t>3</w:t>
      </w:r>
      <w:r w:rsidR="005C2750">
        <w:t xml:space="preserve">. </w:t>
      </w:r>
      <w:r w:rsidRPr="00986F89">
        <w:t>Wang, Z., Sun, H.</w:t>
      </w:r>
      <w:r w:rsidR="005C2750">
        <w:t>,</w:t>
      </w:r>
      <w:r w:rsidRPr="00986F89">
        <w:t xml:space="preserve"> </w:t>
      </w:r>
      <w:proofErr w:type="spellStart"/>
      <w:r w:rsidRPr="00986F89">
        <w:t>Yakisich</w:t>
      </w:r>
      <w:proofErr w:type="spellEnd"/>
      <w:r w:rsidRPr="00986F89">
        <w:t xml:space="preserve">, J. S. Overcoming the blood-brain barrier for chemotherapy: limitations, challenges and rising problems. </w:t>
      </w:r>
      <w:r w:rsidRPr="00986F89">
        <w:rPr>
          <w:i/>
          <w:iCs/>
        </w:rPr>
        <w:t>Anticancer Agents</w:t>
      </w:r>
      <w:r w:rsidR="005B683B" w:rsidRPr="00986F89">
        <w:rPr>
          <w:i/>
          <w:iCs/>
        </w:rPr>
        <w:t xml:space="preserve"> in</w:t>
      </w:r>
      <w:r w:rsidRPr="00986F89">
        <w:rPr>
          <w:i/>
          <w:iCs/>
        </w:rPr>
        <w:t xml:space="preserve"> Med</w:t>
      </w:r>
      <w:r w:rsidR="005B683B" w:rsidRPr="00986F89">
        <w:rPr>
          <w:i/>
          <w:iCs/>
        </w:rPr>
        <w:t>icinal</w:t>
      </w:r>
      <w:r w:rsidRPr="00986F89">
        <w:rPr>
          <w:i/>
          <w:iCs/>
        </w:rPr>
        <w:t xml:space="preserve"> Chem</w:t>
      </w:r>
      <w:r w:rsidR="005B683B" w:rsidRPr="00986F89">
        <w:rPr>
          <w:i/>
          <w:iCs/>
        </w:rPr>
        <w:t>istry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14</w:t>
      </w:r>
      <w:r w:rsidRPr="00986F89">
        <w:t xml:space="preserve"> (8), 1085-1093 (2014).</w:t>
      </w:r>
    </w:p>
    <w:p w14:paraId="7D485F7E" w14:textId="79D586C3" w:rsidR="004821AE" w:rsidRPr="00986F89" w:rsidRDefault="004821AE" w:rsidP="00986F89">
      <w:pPr>
        <w:widowControl/>
      </w:pPr>
      <w:r w:rsidRPr="00986F89">
        <w:t>4</w:t>
      </w:r>
      <w:r w:rsidR="005C2750">
        <w:t xml:space="preserve">. </w:t>
      </w:r>
      <w:proofErr w:type="spellStart"/>
      <w:r w:rsidRPr="00986F89">
        <w:t>Alkins</w:t>
      </w:r>
      <w:proofErr w:type="spellEnd"/>
      <w:r w:rsidRPr="00986F89">
        <w:t xml:space="preserve">, R. D., </w:t>
      </w:r>
      <w:proofErr w:type="spellStart"/>
      <w:r w:rsidRPr="00986F89">
        <w:t>Brodersen</w:t>
      </w:r>
      <w:proofErr w:type="spellEnd"/>
      <w:r w:rsidRPr="00986F89">
        <w:t>, P. M., Sodhi, R. N.</w:t>
      </w:r>
      <w:r w:rsidR="005C2750">
        <w:t>,</w:t>
      </w:r>
      <w:r w:rsidRPr="00986F89">
        <w:t xml:space="preserve"> </w:t>
      </w:r>
      <w:proofErr w:type="spellStart"/>
      <w:r w:rsidRPr="00986F89">
        <w:t>Hynynen</w:t>
      </w:r>
      <w:proofErr w:type="spellEnd"/>
      <w:r w:rsidRPr="00986F89">
        <w:t xml:space="preserve">, K. Enhancing drug delivery for boron neutron capture therapy of brain tumors with focused ultrasound. </w:t>
      </w:r>
      <w:r w:rsidRPr="00986F89">
        <w:rPr>
          <w:i/>
          <w:iCs/>
        </w:rPr>
        <w:t>Neuro Oncol</w:t>
      </w:r>
      <w:r w:rsidR="005B683B" w:rsidRPr="00986F89">
        <w:rPr>
          <w:i/>
          <w:iCs/>
        </w:rPr>
        <w:t>ogy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15</w:t>
      </w:r>
      <w:r w:rsidRPr="00986F89">
        <w:t xml:space="preserve"> (9), 1225-1235, doi:10.1093/</w:t>
      </w:r>
      <w:proofErr w:type="spellStart"/>
      <w:r w:rsidRPr="00986F89">
        <w:t>neuonc</w:t>
      </w:r>
      <w:proofErr w:type="spellEnd"/>
      <w:r w:rsidRPr="00986F89">
        <w:t>/not052</w:t>
      </w:r>
      <w:r w:rsidR="005C2750">
        <w:t xml:space="preserve"> (</w:t>
      </w:r>
      <w:r w:rsidRPr="00986F89">
        <w:t>2013).</w:t>
      </w:r>
    </w:p>
    <w:p w14:paraId="5C845DDB" w14:textId="6B56ED17" w:rsidR="004821AE" w:rsidRPr="00986F89" w:rsidRDefault="004821AE" w:rsidP="00986F89">
      <w:pPr>
        <w:widowControl/>
      </w:pPr>
      <w:r w:rsidRPr="00986F89">
        <w:t>5</w:t>
      </w:r>
      <w:r w:rsidR="005C2750">
        <w:t xml:space="preserve">. </w:t>
      </w:r>
      <w:r w:rsidRPr="00986F89">
        <w:t>Alli, S.</w:t>
      </w:r>
      <w:r w:rsidRPr="00986F89">
        <w:rPr>
          <w:i/>
          <w:iCs/>
        </w:rPr>
        <w:t xml:space="preserve"> </w:t>
      </w:r>
      <w:r w:rsidR="005C2750" w:rsidRPr="005C2750">
        <w:rPr>
          <w:iCs/>
        </w:rPr>
        <w:t>et al.</w:t>
      </w:r>
      <w:r w:rsidRPr="00986F89">
        <w:t xml:space="preserve"> Brainstem blood brain barrier disruption using focused ultrasound: A demonstration of feasibility and enhanced doxorubicin delivery. </w:t>
      </w:r>
      <w:r w:rsidRPr="00986F89">
        <w:rPr>
          <w:i/>
          <w:iCs/>
        </w:rPr>
        <w:t>J</w:t>
      </w:r>
      <w:r w:rsidR="005B683B" w:rsidRPr="00986F89">
        <w:rPr>
          <w:i/>
          <w:iCs/>
        </w:rPr>
        <w:t>ournal of</w:t>
      </w:r>
      <w:r w:rsidRPr="00986F89">
        <w:rPr>
          <w:i/>
          <w:iCs/>
        </w:rPr>
        <w:t xml:space="preserve"> Control</w:t>
      </w:r>
      <w:r w:rsidR="005B683B" w:rsidRPr="00986F89">
        <w:rPr>
          <w:i/>
          <w:iCs/>
        </w:rPr>
        <w:t>led</w:t>
      </w:r>
      <w:r w:rsidRPr="00986F89">
        <w:rPr>
          <w:i/>
          <w:iCs/>
        </w:rPr>
        <w:t xml:space="preserve"> Release.</w:t>
      </w:r>
      <w:r w:rsidRPr="00986F89">
        <w:t xml:space="preserve"> </w:t>
      </w:r>
      <w:r w:rsidRPr="00986F89">
        <w:rPr>
          <w:b/>
          <w:bCs/>
        </w:rPr>
        <w:t>281</w:t>
      </w:r>
      <w:r w:rsidR="0072119B" w:rsidRPr="003065AC">
        <w:rPr>
          <w:bCs/>
        </w:rPr>
        <w:t>,</w:t>
      </w:r>
      <w:r w:rsidRPr="00986F89">
        <w:t xml:space="preserve"> 29-41, </w:t>
      </w:r>
      <w:proofErr w:type="gramStart"/>
      <w:r w:rsidRPr="00986F89">
        <w:t>doi:10.1016/j.jconrel</w:t>
      </w:r>
      <w:proofErr w:type="gramEnd"/>
      <w:r w:rsidRPr="00986F89">
        <w:t>.2018.05.005</w:t>
      </w:r>
      <w:r w:rsidR="005C2750">
        <w:t xml:space="preserve"> (</w:t>
      </w:r>
      <w:r w:rsidRPr="00986F89">
        <w:t>2018).</w:t>
      </w:r>
    </w:p>
    <w:p w14:paraId="5D1188C7" w14:textId="5D4FEDDB" w:rsidR="004821AE" w:rsidRPr="00986F89" w:rsidRDefault="004821AE" w:rsidP="00986F89">
      <w:pPr>
        <w:widowControl/>
      </w:pPr>
      <w:r w:rsidRPr="00986F89">
        <w:t>6</w:t>
      </w:r>
      <w:r w:rsidR="005C2750">
        <w:t xml:space="preserve">. </w:t>
      </w:r>
      <w:r w:rsidRPr="00986F89">
        <w:t>Ashby, L. S., Smith, K. A.</w:t>
      </w:r>
      <w:r w:rsidR="005C2750">
        <w:t>,</w:t>
      </w:r>
      <w:r w:rsidRPr="00986F89">
        <w:t xml:space="preserve"> </w:t>
      </w:r>
      <w:proofErr w:type="spellStart"/>
      <w:r w:rsidRPr="00986F89">
        <w:t>Stea</w:t>
      </w:r>
      <w:proofErr w:type="spellEnd"/>
      <w:r w:rsidRPr="00986F89">
        <w:t xml:space="preserve">, B. </w:t>
      </w:r>
      <w:proofErr w:type="spellStart"/>
      <w:r w:rsidRPr="00986F89">
        <w:t>Gliadel</w:t>
      </w:r>
      <w:proofErr w:type="spellEnd"/>
      <w:r w:rsidRPr="00986F89">
        <w:t xml:space="preserve"> wafer implantation combined with standard radiotherapy and concurrent followed by adjuvant temozolomide for treatment of newly diagnosed high-grade glioma: a systematic literature review. </w:t>
      </w:r>
      <w:r w:rsidRPr="00986F89">
        <w:rPr>
          <w:i/>
          <w:iCs/>
        </w:rPr>
        <w:t>World J</w:t>
      </w:r>
      <w:r w:rsidR="00AE0CB0" w:rsidRPr="00986F89">
        <w:rPr>
          <w:i/>
          <w:iCs/>
        </w:rPr>
        <w:t>ournal of</w:t>
      </w:r>
      <w:r w:rsidRPr="00986F89">
        <w:rPr>
          <w:i/>
          <w:iCs/>
        </w:rPr>
        <w:t xml:space="preserve"> Surg</w:t>
      </w:r>
      <w:r w:rsidR="00AE0CB0" w:rsidRPr="00986F89">
        <w:rPr>
          <w:i/>
          <w:iCs/>
        </w:rPr>
        <w:t>ical</w:t>
      </w:r>
      <w:r w:rsidRPr="00986F89">
        <w:rPr>
          <w:i/>
          <w:iCs/>
        </w:rPr>
        <w:t xml:space="preserve"> Oncol</w:t>
      </w:r>
      <w:r w:rsidR="00AE0CB0" w:rsidRPr="00986F89">
        <w:rPr>
          <w:i/>
          <w:iCs/>
        </w:rPr>
        <w:t>ogy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14</w:t>
      </w:r>
      <w:r w:rsidRPr="00986F89">
        <w:t xml:space="preserve"> (1), 225, doi:10.1186/s12957-016-0975-5</w:t>
      </w:r>
      <w:r w:rsidR="005C2750">
        <w:t xml:space="preserve"> (</w:t>
      </w:r>
      <w:r w:rsidRPr="00986F89">
        <w:t>2016).</w:t>
      </w:r>
    </w:p>
    <w:p w14:paraId="04B91B8E" w14:textId="4E2B3E4C" w:rsidR="004821AE" w:rsidRPr="00986F89" w:rsidRDefault="004821AE" w:rsidP="00986F89">
      <w:pPr>
        <w:widowControl/>
      </w:pPr>
      <w:r w:rsidRPr="00986F89">
        <w:t>7</w:t>
      </w:r>
      <w:r w:rsidR="005C2750">
        <w:t xml:space="preserve">. </w:t>
      </w:r>
      <w:proofErr w:type="spellStart"/>
      <w:r w:rsidRPr="00986F89">
        <w:t>Guishard</w:t>
      </w:r>
      <w:proofErr w:type="spellEnd"/>
      <w:r w:rsidRPr="00986F89">
        <w:t xml:space="preserve">, A. F., </w:t>
      </w:r>
      <w:proofErr w:type="spellStart"/>
      <w:r w:rsidRPr="00986F89">
        <w:t>Yakisich</w:t>
      </w:r>
      <w:proofErr w:type="spellEnd"/>
      <w:r w:rsidRPr="00986F89">
        <w:t>, J. S., Azad, N.</w:t>
      </w:r>
      <w:r w:rsidR="005C2750">
        <w:t>,</w:t>
      </w:r>
      <w:r w:rsidRPr="00986F89">
        <w:t xml:space="preserve"> </w:t>
      </w:r>
      <w:proofErr w:type="spellStart"/>
      <w:r w:rsidRPr="00986F89">
        <w:t>Iyer</w:t>
      </w:r>
      <w:proofErr w:type="spellEnd"/>
      <w:r w:rsidRPr="00986F89">
        <w:t xml:space="preserve">, A. K. V. Translational gap in ongoing clinical trials for glioma. </w:t>
      </w:r>
      <w:r w:rsidRPr="00986F89">
        <w:rPr>
          <w:i/>
          <w:iCs/>
        </w:rPr>
        <w:t>J</w:t>
      </w:r>
      <w:r w:rsidR="00AE0CB0" w:rsidRPr="00986F89">
        <w:rPr>
          <w:i/>
          <w:iCs/>
        </w:rPr>
        <w:t>ournal of</w:t>
      </w:r>
      <w:r w:rsidRPr="00986F89">
        <w:rPr>
          <w:i/>
          <w:iCs/>
        </w:rPr>
        <w:t xml:space="preserve"> Clin</w:t>
      </w:r>
      <w:r w:rsidR="00AE0CB0" w:rsidRPr="00986F89">
        <w:rPr>
          <w:i/>
          <w:iCs/>
        </w:rPr>
        <w:t>ical</w:t>
      </w:r>
      <w:r w:rsidRPr="00986F89">
        <w:rPr>
          <w:i/>
          <w:iCs/>
        </w:rPr>
        <w:t xml:space="preserve"> Neurosci</w:t>
      </w:r>
      <w:r w:rsidR="00AE0CB0" w:rsidRPr="00986F89">
        <w:rPr>
          <w:i/>
          <w:iCs/>
        </w:rPr>
        <w:t>ences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47</w:t>
      </w:r>
      <w:r w:rsidR="0072119B" w:rsidRPr="003065AC">
        <w:rPr>
          <w:bCs/>
        </w:rPr>
        <w:t>,</w:t>
      </w:r>
      <w:r w:rsidRPr="00986F89">
        <w:t xml:space="preserve"> 28-42</w:t>
      </w:r>
      <w:r w:rsidR="005C2750">
        <w:t xml:space="preserve"> (</w:t>
      </w:r>
      <w:r w:rsidRPr="00986F89">
        <w:t>2018).</w:t>
      </w:r>
    </w:p>
    <w:p w14:paraId="4C62C138" w14:textId="4F484531" w:rsidR="004821AE" w:rsidRPr="00986F89" w:rsidRDefault="004821AE" w:rsidP="00986F89">
      <w:pPr>
        <w:widowControl/>
      </w:pPr>
      <w:r w:rsidRPr="0066319A">
        <w:rPr>
          <w:lang w:val="en-GB"/>
        </w:rPr>
        <w:t>8</w:t>
      </w:r>
      <w:r w:rsidR="005C2750" w:rsidRPr="0066319A">
        <w:rPr>
          <w:lang w:val="en-GB"/>
        </w:rPr>
        <w:t xml:space="preserve">. </w:t>
      </w:r>
      <w:r w:rsidRPr="0066319A">
        <w:rPr>
          <w:lang w:val="en-GB"/>
        </w:rPr>
        <w:t>Rahman, N. A.</w:t>
      </w:r>
      <w:r w:rsidRPr="0066319A">
        <w:rPr>
          <w:i/>
          <w:iCs/>
          <w:lang w:val="en-GB"/>
        </w:rPr>
        <w:t xml:space="preserve"> </w:t>
      </w:r>
      <w:r w:rsidR="005C2750" w:rsidRPr="0066319A">
        <w:rPr>
          <w:iCs/>
          <w:lang w:val="en-GB"/>
        </w:rPr>
        <w:t>et al.</w:t>
      </w:r>
      <w:r w:rsidRPr="0066319A">
        <w:rPr>
          <w:lang w:val="en-GB"/>
        </w:rPr>
        <w:t xml:space="preserve"> </w:t>
      </w:r>
      <w:r w:rsidRPr="00986F89">
        <w:t xml:space="preserve">Immortalized endothelial cell lines for in vitro blood-brain barrier models: A systematic review. </w:t>
      </w:r>
      <w:r w:rsidRPr="00986F89">
        <w:rPr>
          <w:i/>
          <w:iCs/>
        </w:rPr>
        <w:t>Brain Res</w:t>
      </w:r>
      <w:r w:rsidR="00C971B0" w:rsidRPr="00986F89">
        <w:rPr>
          <w:i/>
          <w:iCs/>
        </w:rPr>
        <w:t>earch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1642</w:t>
      </w:r>
      <w:r w:rsidR="0072119B" w:rsidRPr="003065AC">
        <w:rPr>
          <w:bCs/>
        </w:rPr>
        <w:t>,</w:t>
      </w:r>
      <w:r w:rsidRPr="00986F89">
        <w:t xml:space="preserve"> 532-545, </w:t>
      </w:r>
      <w:proofErr w:type="gramStart"/>
      <w:r w:rsidRPr="00986F89">
        <w:t>doi:10.1016/j.brainres</w:t>
      </w:r>
      <w:proofErr w:type="gramEnd"/>
      <w:r w:rsidRPr="00986F89">
        <w:t>.2016.04.024</w:t>
      </w:r>
      <w:r w:rsidR="005C2750">
        <w:t xml:space="preserve"> (</w:t>
      </w:r>
      <w:r w:rsidRPr="00986F89">
        <w:t>2016).</w:t>
      </w:r>
    </w:p>
    <w:p w14:paraId="039B68C0" w14:textId="78A2E22F" w:rsidR="004821AE" w:rsidRPr="00986F89" w:rsidRDefault="004821AE" w:rsidP="00986F89">
      <w:pPr>
        <w:widowControl/>
      </w:pPr>
      <w:r w:rsidRPr="00986F89">
        <w:t>9</w:t>
      </w:r>
      <w:r w:rsidR="005C2750">
        <w:t xml:space="preserve">. </w:t>
      </w:r>
      <w:r w:rsidRPr="00986F89">
        <w:t>Helms, H. C.</w:t>
      </w:r>
      <w:r w:rsidRPr="00986F89">
        <w:rPr>
          <w:i/>
          <w:iCs/>
        </w:rPr>
        <w:t xml:space="preserve"> </w:t>
      </w:r>
      <w:r w:rsidR="005C2750" w:rsidRPr="005C2750">
        <w:rPr>
          <w:iCs/>
        </w:rPr>
        <w:t>et al.</w:t>
      </w:r>
      <w:r w:rsidRPr="00986F89">
        <w:t xml:space="preserve"> In vitro models of the blood-brain barrier: An overview of commonly used brain endothelial cell culture models and guidelines for their use. </w:t>
      </w:r>
      <w:r w:rsidRPr="00986F89">
        <w:rPr>
          <w:i/>
          <w:iCs/>
        </w:rPr>
        <w:t>J</w:t>
      </w:r>
      <w:r w:rsidR="00C971B0" w:rsidRPr="00986F89">
        <w:rPr>
          <w:i/>
          <w:iCs/>
        </w:rPr>
        <w:t>ournal of</w:t>
      </w:r>
      <w:r w:rsidRPr="00986F89">
        <w:rPr>
          <w:i/>
          <w:iCs/>
        </w:rPr>
        <w:t xml:space="preserve"> Cereb</w:t>
      </w:r>
      <w:r w:rsidR="00C971B0" w:rsidRPr="00986F89">
        <w:rPr>
          <w:i/>
          <w:iCs/>
        </w:rPr>
        <w:t>ral</w:t>
      </w:r>
      <w:r w:rsidRPr="00986F89">
        <w:rPr>
          <w:i/>
          <w:iCs/>
        </w:rPr>
        <w:t xml:space="preserve"> Blood Flow </w:t>
      </w:r>
      <w:r w:rsidR="00C971B0" w:rsidRPr="00986F89">
        <w:rPr>
          <w:i/>
          <w:iCs/>
        </w:rPr>
        <w:t xml:space="preserve">&amp; </w:t>
      </w:r>
      <w:r w:rsidRPr="00986F89">
        <w:rPr>
          <w:i/>
          <w:iCs/>
        </w:rPr>
        <w:t>Metab</w:t>
      </w:r>
      <w:r w:rsidR="00C971B0" w:rsidRPr="00986F89">
        <w:rPr>
          <w:i/>
          <w:iCs/>
        </w:rPr>
        <w:t>olism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36</w:t>
      </w:r>
      <w:r w:rsidRPr="00986F89">
        <w:t xml:space="preserve"> (5), 862-890</w:t>
      </w:r>
      <w:r w:rsidR="005C2750">
        <w:t xml:space="preserve"> (</w:t>
      </w:r>
      <w:r w:rsidRPr="00986F89">
        <w:t>2016).</w:t>
      </w:r>
    </w:p>
    <w:p w14:paraId="7C0E3456" w14:textId="4398F030" w:rsidR="004821AE" w:rsidRPr="0083722C" w:rsidRDefault="004821AE" w:rsidP="00986F89">
      <w:pPr>
        <w:widowControl/>
        <w:rPr>
          <w:lang w:val="fr-FR"/>
        </w:rPr>
      </w:pPr>
      <w:r w:rsidRPr="00986F89">
        <w:t>10</w:t>
      </w:r>
      <w:r w:rsidR="005C2750">
        <w:t xml:space="preserve">. </w:t>
      </w:r>
      <w:r w:rsidRPr="00986F89">
        <w:t xml:space="preserve">Wang, J. D., </w:t>
      </w:r>
      <w:proofErr w:type="spellStart"/>
      <w:r w:rsidRPr="00986F89">
        <w:t>Khafagy</w:t>
      </w:r>
      <w:proofErr w:type="spellEnd"/>
      <w:r w:rsidR="0072119B">
        <w:t>,</w:t>
      </w:r>
      <w:r w:rsidRPr="00986F89">
        <w:t xml:space="preserve"> el</w:t>
      </w:r>
      <w:r w:rsidR="0072119B">
        <w:t>-</w:t>
      </w:r>
      <w:r w:rsidRPr="00986F89">
        <w:t xml:space="preserve">S., </w:t>
      </w:r>
      <w:proofErr w:type="spellStart"/>
      <w:r w:rsidRPr="00986F89">
        <w:t>Khanafer</w:t>
      </w:r>
      <w:proofErr w:type="spellEnd"/>
      <w:r w:rsidRPr="00986F89">
        <w:t>, K., Takayama, S.</w:t>
      </w:r>
      <w:r w:rsidR="005C2750">
        <w:t>,</w:t>
      </w:r>
      <w:r w:rsidRPr="00986F89">
        <w:t xml:space="preserve"> </w:t>
      </w:r>
      <w:proofErr w:type="spellStart"/>
      <w:r w:rsidRPr="00986F89">
        <w:t>ElSayed</w:t>
      </w:r>
      <w:proofErr w:type="spellEnd"/>
      <w:r w:rsidRPr="00986F89">
        <w:t xml:space="preserve">, M. E. Organization of Endothelial Cells, Pericytes, and Astrocytes into a 3D Microfluidic in Vitro Model of the Blood-Brain Barrier. </w:t>
      </w:r>
      <w:proofErr w:type="spellStart"/>
      <w:r w:rsidRPr="0083722C">
        <w:rPr>
          <w:i/>
          <w:iCs/>
          <w:lang w:val="fr-FR"/>
        </w:rPr>
        <w:t>Mol</w:t>
      </w:r>
      <w:r w:rsidR="005865AA" w:rsidRPr="0083722C">
        <w:rPr>
          <w:i/>
          <w:iCs/>
          <w:lang w:val="fr-FR"/>
        </w:rPr>
        <w:t>ecular</w:t>
      </w:r>
      <w:proofErr w:type="spellEnd"/>
      <w:r w:rsidRPr="0083722C">
        <w:rPr>
          <w:i/>
          <w:iCs/>
          <w:lang w:val="fr-FR"/>
        </w:rPr>
        <w:t xml:space="preserve"> </w:t>
      </w:r>
      <w:proofErr w:type="spellStart"/>
      <w:r w:rsidRPr="0083722C">
        <w:rPr>
          <w:i/>
          <w:iCs/>
          <w:lang w:val="fr-FR"/>
        </w:rPr>
        <w:t>Pharm</w:t>
      </w:r>
      <w:r w:rsidR="005865AA" w:rsidRPr="0083722C">
        <w:rPr>
          <w:i/>
          <w:iCs/>
          <w:lang w:val="fr-FR"/>
        </w:rPr>
        <w:t>aceutics</w:t>
      </w:r>
      <w:proofErr w:type="spellEnd"/>
      <w:r w:rsidRPr="0083722C">
        <w:rPr>
          <w:i/>
          <w:iCs/>
          <w:lang w:val="fr-FR"/>
        </w:rPr>
        <w:t>.</w:t>
      </w:r>
      <w:r w:rsidRPr="0083722C">
        <w:rPr>
          <w:lang w:val="fr-FR"/>
        </w:rPr>
        <w:t xml:space="preserve"> </w:t>
      </w:r>
      <w:r w:rsidRPr="0083722C">
        <w:rPr>
          <w:b/>
          <w:bCs/>
          <w:lang w:val="fr-FR"/>
        </w:rPr>
        <w:t>13</w:t>
      </w:r>
      <w:r w:rsidRPr="0083722C">
        <w:rPr>
          <w:lang w:val="fr-FR"/>
        </w:rPr>
        <w:t xml:space="preserve"> (3), 895-906, </w:t>
      </w:r>
      <w:proofErr w:type="gramStart"/>
      <w:r w:rsidRPr="0083722C">
        <w:rPr>
          <w:lang w:val="fr-FR"/>
        </w:rPr>
        <w:t>doi:10.1021/acs.molpharmaceut</w:t>
      </w:r>
      <w:proofErr w:type="gramEnd"/>
      <w:r w:rsidRPr="0083722C">
        <w:rPr>
          <w:lang w:val="fr-FR"/>
        </w:rPr>
        <w:t>.5b00805</w:t>
      </w:r>
      <w:r w:rsidR="005C2750" w:rsidRPr="0083722C">
        <w:rPr>
          <w:lang w:val="fr-FR"/>
        </w:rPr>
        <w:t xml:space="preserve"> (</w:t>
      </w:r>
      <w:r w:rsidRPr="0083722C">
        <w:rPr>
          <w:lang w:val="fr-FR"/>
        </w:rPr>
        <w:t>2016).</w:t>
      </w:r>
    </w:p>
    <w:p w14:paraId="47FAB5FC" w14:textId="6500FDF6" w:rsidR="004821AE" w:rsidRPr="00986F89" w:rsidRDefault="004821AE" w:rsidP="00986F89">
      <w:pPr>
        <w:widowControl/>
      </w:pPr>
      <w:r w:rsidRPr="0083722C">
        <w:rPr>
          <w:lang w:val="fr-FR"/>
        </w:rPr>
        <w:t>11</w:t>
      </w:r>
      <w:r w:rsidR="005C2750" w:rsidRPr="0083722C">
        <w:rPr>
          <w:lang w:val="fr-FR"/>
        </w:rPr>
        <w:t xml:space="preserve">. </w:t>
      </w:r>
      <w:r w:rsidRPr="0083722C">
        <w:rPr>
          <w:lang w:val="fr-FR"/>
        </w:rPr>
        <w:t>Phan, D. T.</w:t>
      </w:r>
      <w:r w:rsidRPr="0083722C">
        <w:rPr>
          <w:i/>
          <w:iCs/>
          <w:lang w:val="fr-FR"/>
        </w:rPr>
        <w:t xml:space="preserve"> </w:t>
      </w:r>
      <w:r w:rsidR="005C2750" w:rsidRPr="0083722C">
        <w:rPr>
          <w:iCs/>
          <w:lang w:val="fr-FR"/>
        </w:rPr>
        <w:t>et al.</w:t>
      </w:r>
      <w:r w:rsidRPr="0083722C">
        <w:rPr>
          <w:lang w:val="fr-FR"/>
        </w:rPr>
        <w:t xml:space="preserve"> </w:t>
      </w:r>
      <w:r w:rsidRPr="00986F89">
        <w:t xml:space="preserve">Blood-brain barrier-on-a-chip: </w:t>
      </w:r>
      <w:proofErr w:type="spellStart"/>
      <w:r w:rsidRPr="00986F89">
        <w:t>Microphysiological</w:t>
      </w:r>
      <w:proofErr w:type="spellEnd"/>
      <w:r w:rsidRPr="00986F89">
        <w:t xml:space="preserve"> systems that capture the complexity of the blood-central nervous system interface. </w:t>
      </w:r>
      <w:r w:rsidRPr="00986F89">
        <w:rPr>
          <w:i/>
          <w:iCs/>
        </w:rPr>
        <w:t>Exp</w:t>
      </w:r>
      <w:r w:rsidR="005865AA" w:rsidRPr="00986F89">
        <w:rPr>
          <w:i/>
          <w:iCs/>
        </w:rPr>
        <w:t>erimental</w:t>
      </w:r>
      <w:r w:rsidRPr="00986F89">
        <w:rPr>
          <w:i/>
          <w:iCs/>
        </w:rPr>
        <w:t xml:space="preserve"> Biol</w:t>
      </w:r>
      <w:r w:rsidR="005865AA" w:rsidRPr="00986F89">
        <w:rPr>
          <w:i/>
          <w:iCs/>
        </w:rPr>
        <w:t>ogy and</w:t>
      </w:r>
      <w:r w:rsidRPr="00986F89">
        <w:rPr>
          <w:i/>
          <w:iCs/>
        </w:rPr>
        <w:t xml:space="preserve"> Med</w:t>
      </w:r>
      <w:r w:rsidR="005865AA" w:rsidRPr="00986F89">
        <w:rPr>
          <w:i/>
          <w:iCs/>
        </w:rPr>
        <w:t>icine</w:t>
      </w:r>
      <w:r w:rsidRPr="00986F89">
        <w:rPr>
          <w:i/>
          <w:iCs/>
        </w:rPr>
        <w:t xml:space="preserve"> (Maywood).</w:t>
      </w:r>
      <w:r w:rsidRPr="00986F89">
        <w:t xml:space="preserve"> </w:t>
      </w:r>
      <w:r w:rsidRPr="00986F89">
        <w:rPr>
          <w:b/>
          <w:bCs/>
        </w:rPr>
        <w:t>242</w:t>
      </w:r>
      <w:r w:rsidRPr="00986F89">
        <w:t xml:space="preserve"> (17), 1669-1678, doi:10.1177/1535370217694100</w:t>
      </w:r>
      <w:r w:rsidR="005C2750">
        <w:t xml:space="preserve"> (</w:t>
      </w:r>
      <w:r w:rsidRPr="00986F89">
        <w:t>2017).</w:t>
      </w:r>
    </w:p>
    <w:p w14:paraId="7824705E" w14:textId="060FF538" w:rsidR="004821AE" w:rsidRPr="00986F89" w:rsidRDefault="004821AE" w:rsidP="00986F89">
      <w:pPr>
        <w:widowControl/>
      </w:pPr>
      <w:r w:rsidRPr="00986F89">
        <w:t>12</w:t>
      </w:r>
      <w:r w:rsidR="005C2750">
        <w:t xml:space="preserve">. </w:t>
      </w:r>
      <w:r w:rsidRPr="00986F89">
        <w:t>Bang, S.</w:t>
      </w:r>
      <w:r w:rsidRPr="00986F89">
        <w:rPr>
          <w:i/>
          <w:iCs/>
        </w:rPr>
        <w:t xml:space="preserve"> </w:t>
      </w:r>
      <w:r w:rsidR="005C2750" w:rsidRPr="005C2750">
        <w:rPr>
          <w:iCs/>
        </w:rPr>
        <w:t>et al.</w:t>
      </w:r>
      <w:r w:rsidRPr="00986F89">
        <w:t xml:space="preserve"> A Low Permeability Microfluidic Blood-Brain Barrier Platform with Direct Contact between </w:t>
      </w:r>
      <w:proofErr w:type="spellStart"/>
      <w:r w:rsidRPr="00986F89">
        <w:t>Perfusable</w:t>
      </w:r>
      <w:proofErr w:type="spellEnd"/>
      <w:r w:rsidRPr="00986F89">
        <w:t xml:space="preserve"> Vascular Network and Astrocytes. </w:t>
      </w:r>
      <w:r w:rsidRPr="00986F89">
        <w:rPr>
          <w:i/>
          <w:iCs/>
        </w:rPr>
        <w:t>Sci</w:t>
      </w:r>
      <w:r w:rsidR="00436AEE" w:rsidRPr="00986F89">
        <w:rPr>
          <w:i/>
          <w:iCs/>
        </w:rPr>
        <w:t>entific</w:t>
      </w:r>
      <w:r w:rsidRPr="00986F89">
        <w:rPr>
          <w:i/>
          <w:iCs/>
        </w:rPr>
        <w:t xml:space="preserve"> Rep</w:t>
      </w:r>
      <w:r w:rsidR="00436AEE" w:rsidRPr="00986F89">
        <w:rPr>
          <w:i/>
          <w:iCs/>
        </w:rPr>
        <w:t>orts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7</w:t>
      </w:r>
      <w:r w:rsidRPr="00986F89">
        <w:t xml:space="preserve"> (1), 8083</w:t>
      </w:r>
      <w:r w:rsidR="005C2750">
        <w:t xml:space="preserve"> (</w:t>
      </w:r>
      <w:r w:rsidRPr="00986F89">
        <w:t>2017).</w:t>
      </w:r>
    </w:p>
    <w:p w14:paraId="28F7AE9A" w14:textId="65323A2C" w:rsidR="004821AE" w:rsidRPr="00986F89" w:rsidRDefault="004821AE" w:rsidP="00986F89">
      <w:pPr>
        <w:widowControl/>
      </w:pPr>
      <w:r w:rsidRPr="00986F89">
        <w:t>13</w:t>
      </w:r>
      <w:r w:rsidR="005C2750">
        <w:t xml:space="preserve">. </w:t>
      </w:r>
      <w:r w:rsidRPr="00986F89">
        <w:t>Wilhelm, I.</w:t>
      </w:r>
      <w:r w:rsidR="005C2750">
        <w:t>,</w:t>
      </w:r>
      <w:r w:rsidRPr="00986F89">
        <w:t xml:space="preserve"> </w:t>
      </w:r>
      <w:proofErr w:type="spellStart"/>
      <w:r w:rsidRPr="00986F89">
        <w:t>Krizbai</w:t>
      </w:r>
      <w:proofErr w:type="spellEnd"/>
      <w:r w:rsidRPr="00986F89">
        <w:t xml:space="preserve">, I. A. In vitro models of the blood-brain barrier for the study of drug delivery to the brain. </w:t>
      </w:r>
      <w:r w:rsidRPr="00986F89">
        <w:rPr>
          <w:i/>
          <w:iCs/>
        </w:rPr>
        <w:t>Mol</w:t>
      </w:r>
      <w:r w:rsidR="00436AEE" w:rsidRPr="00986F89">
        <w:rPr>
          <w:i/>
          <w:iCs/>
        </w:rPr>
        <w:t>ecular</w:t>
      </w:r>
      <w:r w:rsidRPr="00986F89">
        <w:rPr>
          <w:i/>
          <w:iCs/>
        </w:rPr>
        <w:t xml:space="preserve"> Pharm</w:t>
      </w:r>
      <w:r w:rsidR="00436AEE" w:rsidRPr="00986F89">
        <w:rPr>
          <w:i/>
          <w:iCs/>
        </w:rPr>
        <w:t>acology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11</w:t>
      </w:r>
      <w:r w:rsidRPr="00986F89">
        <w:t xml:space="preserve"> (7), 1949-1963, doi:10.1021/mp500046f</w:t>
      </w:r>
      <w:r w:rsidR="005C2750">
        <w:t xml:space="preserve"> (</w:t>
      </w:r>
      <w:r w:rsidRPr="00986F89">
        <w:t>2014).</w:t>
      </w:r>
    </w:p>
    <w:p w14:paraId="40F20583" w14:textId="00FA07A0" w:rsidR="004821AE" w:rsidRPr="00986F89" w:rsidRDefault="004821AE" w:rsidP="00986F89">
      <w:r w:rsidRPr="00986F89">
        <w:t>14</w:t>
      </w:r>
      <w:r w:rsidR="005C2750">
        <w:t xml:space="preserve">. </w:t>
      </w:r>
      <w:proofErr w:type="spellStart"/>
      <w:r w:rsidRPr="00986F89">
        <w:t>Campisi</w:t>
      </w:r>
      <w:proofErr w:type="spellEnd"/>
      <w:r w:rsidRPr="00986F89">
        <w:t>, M.</w:t>
      </w:r>
      <w:r w:rsidRPr="00986F89">
        <w:rPr>
          <w:i/>
          <w:iCs/>
        </w:rPr>
        <w:t xml:space="preserve"> </w:t>
      </w:r>
      <w:r w:rsidR="005C2750" w:rsidRPr="005C2750">
        <w:rPr>
          <w:iCs/>
        </w:rPr>
        <w:t>et al.</w:t>
      </w:r>
      <w:r w:rsidRPr="00986F89">
        <w:t xml:space="preserve"> 3D self-organized microvascular model of the human blood-brain barrier with endothelial cells, pericytes and astrocytes. </w:t>
      </w:r>
      <w:r w:rsidRPr="00986F89">
        <w:rPr>
          <w:i/>
          <w:iCs/>
        </w:rPr>
        <w:t>Biomaterials.</w:t>
      </w:r>
      <w:r w:rsidRPr="00986F89">
        <w:t xml:space="preserve"> </w:t>
      </w:r>
      <w:r w:rsidRPr="00986F89">
        <w:rPr>
          <w:b/>
          <w:bCs/>
        </w:rPr>
        <w:t>180</w:t>
      </w:r>
      <w:r w:rsidR="0072119B" w:rsidRPr="003065AC">
        <w:rPr>
          <w:bCs/>
        </w:rPr>
        <w:t>,</w:t>
      </w:r>
      <w:r w:rsidRPr="00986F89">
        <w:t xml:space="preserve"> 117-129</w:t>
      </w:r>
      <w:r w:rsidR="005C2750">
        <w:t xml:space="preserve"> (</w:t>
      </w:r>
      <w:r w:rsidRPr="00986F89">
        <w:t>2018).</w:t>
      </w:r>
    </w:p>
    <w:p w14:paraId="1FCA5BF1" w14:textId="5ABB7D90" w:rsidR="004821AE" w:rsidRPr="00986F89" w:rsidRDefault="004821AE" w:rsidP="00986F89">
      <w:pPr>
        <w:widowControl/>
      </w:pPr>
      <w:r w:rsidRPr="00986F89">
        <w:t>15</w:t>
      </w:r>
      <w:r w:rsidR="005C2750">
        <w:t xml:space="preserve">. </w:t>
      </w:r>
      <w:proofErr w:type="spellStart"/>
      <w:r w:rsidRPr="00986F89">
        <w:t>Pirsko</w:t>
      </w:r>
      <w:proofErr w:type="spellEnd"/>
      <w:r w:rsidRPr="00986F89">
        <w:t>, V.</w:t>
      </w:r>
      <w:r w:rsidRPr="00986F89">
        <w:rPr>
          <w:i/>
          <w:iCs/>
        </w:rPr>
        <w:t xml:space="preserve"> </w:t>
      </w:r>
      <w:r w:rsidR="005C2750" w:rsidRPr="005C2750">
        <w:rPr>
          <w:iCs/>
        </w:rPr>
        <w:t>et al.</w:t>
      </w:r>
      <w:r w:rsidRPr="00986F89">
        <w:t xml:space="preserve"> An Effect of Culture Media on Epithelial Differentiation Markers in Breast Cancer Cell Lines MCF7, MDA-MB-436 and SkBr3. </w:t>
      </w:r>
      <w:proofErr w:type="spellStart"/>
      <w:r w:rsidRPr="00986F89">
        <w:rPr>
          <w:i/>
          <w:iCs/>
        </w:rPr>
        <w:t>Medicina</w:t>
      </w:r>
      <w:proofErr w:type="spellEnd"/>
      <w:r w:rsidRPr="00986F89">
        <w:rPr>
          <w:i/>
          <w:iCs/>
        </w:rPr>
        <w:t xml:space="preserve"> (Kaunas).</w:t>
      </w:r>
      <w:r w:rsidRPr="00986F89">
        <w:t xml:space="preserve"> </w:t>
      </w:r>
      <w:r w:rsidRPr="00986F89">
        <w:rPr>
          <w:b/>
          <w:bCs/>
        </w:rPr>
        <w:t>54</w:t>
      </w:r>
      <w:r w:rsidRPr="00986F89">
        <w:t xml:space="preserve"> (2), doi:10.3390/medicina54020011</w:t>
      </w:r>
      <w:r w:rsidR="005C2750">
        <w:t xml:space="preserve"> (</w:t>
      </w:r>
      <w:r w:rsidRPr="00986F89">
        <w:t>2018).</w:t>
      </w:r>
    </w:p>
    <w:p w14:paraId="3135EEDD" w14:textId="0291D9CD" w:rsidR="004821AE" w:rsidRPr="00986F89" w:rsidRDefault="004821AE" w:rsidP="00986F89">
      <w:r w:rsidRPr="00986F89">
        <w:t>16</w:t>
      </w:r>
      <w:r w:rsidR="005C2750">
        <w:t xml:space="preserve">. </w:t>
      </w:r>
      <w:r w:rsidRPr="00986F89">
        <w:t>Stebbins, M. J.</w:t>
      </w:r>
      <w:r w:rsidRPr="00986F89">
        <w:rPr>
          <w:i/>
          <w:iCs/>
        </w:rPr>
        <w:t xml:space="preserve"> </w:t>
      </w:r>
      <w:r w:rsidR="005C2750" w:rsidRPr="005C2750">
        <w:rPr>
          <w:iCs/>
        </w:rPr>
        <w:t>et al.</w:t>
      </w:r>
      <w:r w:rsidRPr="00986F89">
        <w:t xml:space="preserve"> Differentiation and characterization of human pluripotent stem cell-derived brain microvascular endothelial cells. </w:t>
      </w:r>
      <w:r w:rsidRPr="00986F89">
        <w:rPr>
          <w:i/>
          <w:iCs/>
        </w:rPr>
        <w:t>Methods.</w:t>
      </w:r>
      <w:r w:rsidRPr="00986F89">
        <w:t xml:space="preserve"> </w:t>
      </w:r>
      <w:r w:rsidRPr="00986F89">
        <w:rPr>
          <w:b/>
          <w:bCs/>
        </w:rPr>
        <w:t>101</w:t>
      </w:r>
      <w:r w:rsidR="0072119B" w:rsidRPr="003065AC">
        <w:rPr>
          <w:bCs/>
        </w:rPr>
        <w:t>,</w:t>
      </w:r>
      <w:r w:rsidRPr="00986F89">
        <w:t xml:space="preserve"> 93-102</w:t>
      </w:r>
      <w:r w:rsidR="005C2750">
        <w:t xml:space="preserve"> (</w:t>
      </w:r>
      <w:r w:rsidRPr="00986F89">
        <w:t>2016).</w:t>
      </w:r>
    </w:p>
    <w:p w14:paraId="7D19649B" w14:textId="09FD58DA" w:rsidR="004821AE" w:rsidRPr="00986F89" w:rsidRDefault="004821AE" w:rsidP="00986F89">
      <w:r w:rsidRPr="00986F89">
        <w:t>17</w:t>
      </w:r>
      <w:r w:rsidR="005C2750">
        <w:t xml:space="preserve">. </w:t>
      </w:r>
      <w:r w:rsidRPr="00986F89">
        <w:t>Canfield, S. G.</w:t>
      </w:r>
      <w:r w:rsidRPr="00986F89">
        <w:rPr>
          <w:i/>
          <w:iCs/>
        </w:rPr>
        <w:t xml:space="preserve"> </w:t>
      </w:r>
      <w:r w:rsidR="005C2750" w:rsidRPr="005C2750">
        <w:rPr>
          <w:iCs/>
        </w:rPr>
        <w:t>et al.</w:t>
      </w:r>
      <w:r w:rsidRPr="00986F89">
        <w:t xml:space="preserve"> An isogenic blood-brain barrier model comprising brain endothelial cells, astrocytes, and neurons derived from human induced pluripotent stem cells. </w:t>
      </w:r>
      <w:r w:rsidRPr="00986F89">
        <w:rPr>
          <w:i/>
          <w:iCs/>
        </w:rPr>
        <w:t>J</w:t>
      </w:r>
      <w:r w:rsidR="00436AEE" w:rsidRPr="00986F89">
        <w:rPr>
          <w:i/>
          <w:iCs/>
        </w:rPr>
        <w:t>ournal of</w:t>
      </w:r>
      <w:r w:rsidRPr="00986F89">
        <w:rPr>
          <w:i/>
          <w:iCs/>
        </w:rPr>
        <w:t xml:space="preserve"> Neurochem</w:t>
      </w:r>
      <w:r w:rsidR="00436AEE" w:rsidRPr="00986F89">
        <w:rPr>
          <w:i/>
          <w:iCs/>
        </w:rPr>
        <w:t>istry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140</w:t>
      </w:r>
      <w:r w:rsidRPr="00986F89">
        <w:t xml:space="preserve"> (6), 874-888</w:t>
      </w:r>
      <w:r w:rsidR="005C2750">
        <w:t xml:space="preserve"> (</w:t>
      </w:r>
      <w:r w:rsidRPr="00986F89">
        <w:t>2017).</w:t>
      </w:r>
    </w:p>
    <w:p w14:paraId="523583B8" w14:textId="7AD46C56" w:rsidR="004821AE" w:rsidRPr="00986F89" w:rsidRDefault="004821AE" w:rsidP="00986F89">
      <w:pPr>
        <w:widowControl/>
      </w:pPr>
      <w:r w:rsidRPr="00986F89">
        <w:t>18</w:t>
      </w:r>
      <w:r w:rsidR="005C2750">
        <w:t xml:space="preserve">. </w:t>
      </w:r>
      <w:r w:rsidRPr="00986F89">
        <w:t>Cao, Y.</w:t>
      </w:r>
      <w:r w:rsidRPr="00986F89">
        <w:rPr>
          <w:i/>
          <w:iCs/>
        </w:rPr>
        <w:t xml:space="preserve"> </w:t>
      </w:r>
      <w:r w:rsidR="005C2750" w:rsidRPr="005C2750">
        <w:rPr>
          <w:iCs/>
        </w:rPr>
        <w:t>et al.</w:t>
      </w:r>
      <w:r w:rsidRPr="00986F89">
        <w:t xml:space="preserve"> Hypoxia-inducible factor-1alpha is involved in isoflurane-induced blood-brain barrier disruption in aged </w:t>
      </w:r>
      <w:proofErr w:type="gramStart"/>
      <w:r w:rsidRPr="00986F89">
        <w:t>rats</w:t>
      </w:r>
      <w:proofErr w:type="gramEnd"/>
      <w:r w:rsidRPr="00986F89">
        <w:t xml:space="preserve"> model of POCD. </w:t>
      </w:r>
      <w:proofErr w:type="spellStart"/>
      <w:r w:rsidRPr="00986F89">
        <w:rPr>
          <w:i/>
          <w:iCs/>
        </w:rPr>
        <w:t>Behav</w:t>
      </w:r>
      <w:r w:rsidR="004A2CD8" w:rsidRPr="00986F89">
        <w:rPr>
          <w:i/>
          <w:iCs/>
        </w:rPr>
        <w:t>ioural</w:t>
      </w:r>
      <w:proofErr w:type="spellEnd"/>
      <w:r w:rsidRPr="00986F89">
        <w:rPr>
          <w:i/>
          <w:iCs/>
        </w:rPr>
        <w:t xml:space="preserve"> Brain Res</w:t>
      </w:r>
      <w:r w:rsidR="004A2CD8" w:rsidRPr="00986F89">
        <w:rPr>
          <w:i/>
          <w:iCs/>
        </w:rPr>
        <w:t>earch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339</w:t>
      </w:r>
      <w:r w:rsidR="0072119B" w:rsidRPr="003065AC">
        <w:rPr>
          <w:bCs/>
        </w:rPr>
        <w:t>,</w:t>
      </w:r>
      <w:r w:rsidRPr="00986F89">
        <w:t xml:space="preserve"> 39-46, </w:t>
      </w:r>
      <w:proofErr w:type="gramStart"/>
      <w:r w:rsidRPr="00986F89">
        <w:t>doi:10.1016/j.bbr</w:t>
      </w:r>
      <w:proofErr w:type="gramEnd"/>
      <w:r w:rsidRPr="00986F89">
        <w:t>.2017.09.004</w:t>
      </w:r>
      <w:r w:rsidR="005C2750">
        <w:t xml:space="preserve"> (</w:t>
      </w:r>
      <w:r w:rsidRPr="00986F89">
        <w:t>2018).</w:t>
      </w:r>
    </w:p>
    <w:p w14:paraId="6A0B1BF5" w14:textId="424D10C2" w:rsidR="004821AE" w:rsidRPr="00986F89" w:rsidRDefault="004821AE" w:rsidP="00986F89">
      <w:pPr>
        <w:widowControl/>
      </w:pPr>
      <w:r w:rsidRPr="00986F89">
        <w:t>19</w:t>
      </w:r>
      <w:r w:rsidR="005C2750">
        <w:t xml:space="preserve">. </w:t>
      </w:r>
      <w:r w:rsidRPr="00986F89">
        <w:t xml:space="preserve">Abbott, N. J. Astrocyte-endothelial interactions and blood-brain barrier permeability. </w:t>
      </w:r>
      <w:r w:rsidRPr="00986F89">
        <w:rPr>
          <w:i/>
          <w:iCs/>
        </w:rPr>
        <w:t>J</w:t>
      </w:r>
      <w:r w:rsidR="004A2CD8" w:rsidRPr="00986F89">
        <w:rPr>
          <w:i/>
          <w:iCs/>
        </w:rPr>
        <w:t>ournal of</w:t>
      </w:r>
      <w:r w:rsidRPr="00986F89">
        <w:rPr>
          <w:i/>
          <w:iCs/>
        </w:rPr>
        <w:t xml:space="preserve"> Anat</w:t>
      </w:r>
      <w:r w:rsidR="004A2CD8" w:rsidRPr="00986F89">
        <w:rPr>
          <w:i/>
          <w:iCs/>
        </w:rPr>
        <w:t>omy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200</w:t>
      </w:r>
      <w:r w:rsidRPr="00986F89">
        <w:t xml:space="preserve"> (6), 629-638 (2002).</w:t>
      </w:r>
    </w:p>
    <w:p w14:paraId="473C7858" w14:textId="0D0EEAFB" w:rsidR="004821AE" w:rsidRPr="00986F89" w:rsidRDefault="004821AE" w:rsidP="00986F89">
      <w:pPr>
        <w:widowControl/>
      </w:pPr>
      <w:r w:rsidRPr="0066319A">
        <w:t>20</w:t>
      </w:r>
      <w:r w:rsidR="005C2750" w:rsidRPr="0066319A">
        <w:t xml:space="preserve">. </w:t>
      </w:r>
      <w:r w:rsidRPr="0066319A">
        <w:t>Kinnari, P. J.</w:t>
      </w:r>
      <w:r w:rsidRPr="0066319A">
        <w:rPr>
          <w:i/>
          <w:iCs/>
        </w:rPr>
        <w:t xml:space="preserve"> </w:t>
      </w:r>
      <w:r w:rsidR="005C2750" w:rsidRPr="0066319A">
        <w:rPr>
          <w:iCs/>
        </w:rPr>
        <w:t>et al.</w:t>
      </w:r>
      <w:r w:rsidRPr="0066319A">
        <w:t xml:space="preserve"> </w:t>
      </w:r>
      <w:proofErr w:type="spellStart"/>
      <w:r w:rsidRPr="00986F89">
        <w:t>Tumour</w:t>
      </w:r>
      <w:proofErr w:type="spellEnd"/>
      <w:r w:rsidRPr="00986F89">
        <w:t xml:space="preserve"> homing peptide-functionalized porous silicon </w:t>
      </w:r>
      <w:proofErr w:type="spellStart"/>
      <w:r w:rsidRPr="00986F89">
        <w:t>nanovectors</w:t>
      </w:r>
      <w:proofErr w:type="spellEnd"/>
      <w:r w:rsidRPr="00986F89">
        <w:t xml:space="preserve"> for cancer therapy. </w:t>
      </w:r>
      <w:r w:rsidRPr="00986F89">
        <w:rPr>
          <w:i/>
          <w:iCs/>
        </w:rPr>
        <w:t>Biomaterials.</w:t>
      </w:r>
      <w:r w:rsidRPr="00986F89">
        <w:t xml:space="preserve"> </w:t>
      </w:r>
      <w:r w:rsidRPr="00986F89">
        <w:rPr>
          <w:b/>
          <w:bCs/>
        </w:rPr>
        <w:t>34</w:t>
      </w:r>
      <w:r w:rsidRPr="00986F89">
        <w:t xml:space="preserve"> (36), 9134-9141, </w:t>
      </w:r>
      <w:proofErr w:type="gramStart"/>
      <w:r w:rsidRPr="00986F89">
        <w:t>doi:10.1016/j.biomaterials</w:t>
      </w:r>
      <w:proofErr w:type="gramEnd"/>
      <w:r w:rsidRPr="00986F89">
        <w:t>.2013.08.034</w:t>
      </w:r>
      <w:r w:rsidR="005C2750">
        <w:t xml:space="preserve"> (</w:t>
      </w:r>
      <w:r w:rsidRPr="00986F89">
        <w:t>2013).</w:t>
      </w:r>
    </w:p>
    <w:p w14:paraId="75E1A8D9" w14:textId="4BAB6740" w:rsidR="004821AE" w:rsidRPr="00986F89" w:rsidRDefault="004821AE" w:rsidP="00986F89">
      <w:r w:rsidRPr="00986F89">
        <w:t>21</w:t>
      </w:r>
      <w:r w:rsidR="005C2750">
        <w:t xml:space="preserve">. </w:t>
      </w:r>
      <w:r w:rsidRPr="00986F89">
        <w:t xml:space="preserve">Levin, V. A. Personalized medicine in neuro-oncology. </w:t>
      </w:r>
      <w:r w:rsidRPr="00986F89">
        <w:rPr>
          <w:i/>
          <w:iCs/>
        </w:rPr>
        <w:t>CNS Oncol</w:t>
      </w:r>
      <w:r w:rsidR="00D336A9" w:rsidRPr="00986F89">
        <w:rPr>
          <w:i/>
          <w:iCs/>
        </w:rPr>
        <w:t>ogy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5</w:t>
      </w:r>
      <w:r w:rsidRPr="00986F89">
        <w:t xml:space="preserve"> (2), 55-58</w:t>
      </w:r>
      <w:r w:rsidR="005C2750">
        <w:t xml:space="preserve"> (</w:t>
      </w:r>
      <w:r w:rsidRPr="00986F89">
        <w:t>2016).</w:t>
      </w:r>
    </w:p>
    <w:p w14:paraId="6D1787B6" w14:textId="13A577AC" w:rsidR="004821AE" w:rsidRPr="00986F89" w:rsidRDefault="004821AE" w:rsidP="00986F89">
      <w:pPr>
        <w:widowControl/>
        <w:rPr>
          <w:color w:val="000000" w:themeColor="text1"/>
        </w:rPr>
      </w:pPr>
      <w:r w:rsidRPr="00986F89">
        <w:t>22</w:t>
      </w:r>
      <w:r w:rsidR="005C2750">
        <w:t xml:space="preserve">. </w:t>
      </w:r>
      <w:r w:rsidRPr="00986F89">
        <w:t>Weathers, S. S.</w:t>
      </w:r>
      <w:r w:rsidR="005C2750">
        <w:t>,</w:t>
      </w:r>
      <w:r w:rsidRPr="00986F89">
        <w:t xml:space="preserve"> Gilbert, M. R. Toward Personalized Targeted Therapeutics: An Overview. </w:t>
      </w:r>
      <w:r w:rsidRPr="00986F89">
        <w:rPr>
          <w:i/>
          <w:iCs/>
        </w:rPr>
        <w:t>Neurotherapeutics.</w:t>
      </w:r>
      <w:r w:rsidRPr="00986F89">
        <w:t xml:space="preserve"> </w:t>
      </w:r>
      <w:r w:rsidRPr="00986F89">
        <w:rPr>
          <w:b/>
          <w:bCs/>
        </w:rPr>
        <w:t>14</w:t>
      </w:r>
      <w:r w:rsidRPr="00986F89">
        <w:t xml:space="preserve"> (2), 256-264</w:t>
      </w:r>
      <w:r w:rsidR="005C2750">
        <w:t xml:space="preserve"> (</w:t>
      </w:r>
      <w:r w:rsidRPr="00986F89">
        <w:t>2017).</w:t>
      </w:r>
    </w:p>
    <w:p w14:paraId="3ABE4D20" w14:textId="52D2CBA6" w:rsidR="004821AE" w:rsidRPr="00986F89" w:rsidRDefault="004821AE" w:rsidP="00986F89">
      <w:pPr>
        <w:widowControl/>
      </w:pPr>
      <w:r w:rsidRPr="00986F89">
        <w:t>23</w:t>
      </w:r>
      <w:r w:rsidR="005C2750">
        <w:t xml:space="preserve">. </w:t>
      </w:r>
      <w:proofErr w:type="spellStart"/>
      <w:r w:rsidRPr="00986F89">
        <w:t>O'Duibhir</w:t>
      </w:r>
      <w:proofErr w:type="spellEnd"/>
      <w:r w:rsidRPr="00986F89">
        <w:t>, E., Carragher, N. O.</w:t>
      </w:r>
      <w:r w:rsidR="005C2750">
        <w:t>,</w:t>
      </w:r>
      <w:r w:rsidRPr="00986F89">
        <w:t xml:space="preserve"> Pollard, S. M. Accelerating glioblastoma drug discovery: Convergence of patient-derived models, genome editing and phenotypic screening. </w:t>
      </w:r>
      <w:r w:rsidRPr="00986F89">
        <w:rPr>
          <w:i/>
          <w:iCs/>
        </w:rPr>
        <w:t>Mol</w:t>
      </w:r>
      <w:r w:rsidR="00D336A9" w:rsidRPr="00986F89">
        <w:rPr>
          <w:i/>
          <w:iCs/>
        </w:rPr>
        <w:t>ecular and</w:t>
      </w:r>
      <w:r w:rsidRPr="00986F89">
        <w:rPr>
          <w:i/>
          <w:iCs/>
        </w:rPr>
        <w:t xml:space="preserve"> Cell</w:t>
      </w:r>
      <w:r w:rsidR="00D336A9" w:rsidRPr="00986F89">
        <w:rPr>
          <w:i/>
          <w:iCs/>
        </w:rPr>
        <w:t>ular</w:t>
      </w:r>
      <w:r w:rsidRPr="00986F89">
        <w:rPr>
          <w:i/>
          <w:iCs/>
        </w:rPr>
        <w:t xml:space="preserve"> Neurosci</w:t>
      </w:r>
      <w:r w:rsidR="00D336A9" w:rsidRPr="00986F89">
        <w:rPr>
          <w:i/>
          <w:iCs/>
        </w:rPr>
        <w:t>ence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80</w:t>
      </w:r>
      <w:r w:rsidR="0072119B" w:rsidRPr="003065AC">
        <w:rPr>
          <w:bCs/>
        </w:rPr>
        <w:t>,</w:t>
      </w:r>
      <w:r w:rsidRPr="00986F89">
        <w:t xml:space="preserve"> 198-207</w:t>
      </w:r>
      <w:r w:rsidR="005C2750">
        <w:t xml:space="preserve"> (</w:t>
      </w:r>
      <w:r w:rsidRPr="00986F89">
        <w:t>2017).</w:t>
      </w:r>
    </w:p>
    <w:p w14:paraId="31A18FC7" w14:textId="1B929915" w:rsidR="004821AE" w:rsidRPr="00986F89" w:rsidRDefault="004821AE" w:rsidP="00986F89">
      <w:pPr>
        <w:widowControl/>
      </w:pPr>
      <w:r w:rsidRPr="00986F89">
        <w:t>24</w:t>
      </w:r>
      <w:r w:rsidR="005C2750">
        <w:t xml:space="preserve">. </w:t>
      </w:r>
      <w:r w:rsidRPr="00986F89">
        <w:t>Kaya, M.</w:t>
      </w:r>
      <w:r w:rsidR="005C2750">
        <w:t>,</w:t>
      </w:r>
      <w:r w:rsidRPr="00986F89">
        <w:t xml:space="preserve"> </w:t>
      </w:r>
      <w:proofErr w:type="spellStart"/>
      <w:r w:rsidRPr="00986F89">
        <w:t>Ahishali</w:t>
      </w:r>
      <w:proofErr w:type="spellEnd"/>
      <w:r w:rsidRPr="00986F89">
        <w:t xml:space="preserve">, B. Assessment of permeability in barrier type of endothelium in brain using tracers: Evans blue, sodium fluorescein, and horseradish peroxidase. </w:t>
      </w:r>
      <w:r w:rsidRPr="00986F89">
        <w:rPr>
          <w:i/>
          <w:iCs/>
        </w:rPr>
        <w:t xml:space="preserve">Methods </w:t>
      </w:r>
      <w:r w:rsidR="00B062A1" w:rsidRPr="00986F89">
        <w:rPr>
          <w:i/>
          <w:iCs/>
        </w:rPr>
        <w:t xml:space="preserve">in </w:t>
      </w:r>
      <w:r w:rsidRPr="00986F89">
        <w:rPr>
          <w:i/>
          <w:iCs/>
        </w:rPr>
        <w:t>Mol</w:t>
      </w:r>
      <w:r w:rsidR="00B062A1" w:rsidRPr="00986F89">
        <w:rPr>
          <w:i/>
          <w:iCs/>
        </w:rPr>
        <w:t>ecular</w:t>
      </w:r>
      <w:r w:rsidRPr="00986F89">
        <w:rPr>
          <w:i/>
          <w:iCs/>
        </w:rPr>
        <w:t xml:space="preserve"> Biol</w:t>
      </w:r>
      <w:r w:rsidR="00B062A1" w:rsidRPr="00986F89">
        <w:rPr>
          <w:i/>
          <w:iCs/>
        </w:rPr>
        <w:t>ogy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763</w:t>
      </w:r>
      <w:r w:rsidR="0072119B" w:rsidRPr="003065AC">
        <w:rPr>
          <w:bCs/>
        </w:rPr>
        <w:t>,</w:t>
      </w:r>
      <w:r w:rsidRPr="00986F89">
        <w:t xml:space="preserve"> 369-382, doi:10.1007/978-1-61779-191-8_25</w:t>
      </w:r>
      <w:r w:rsidR="005C2750">
        <w:t xml:space="preserve"> (</w:t>
      </w:r>
      <w:r w:rsidRPr="00986F89">
        <w:t>2011).</w:t>
      </w:r>
    </w:p>
    <w:p w14:paraId="1E15A641" w14:textId="2DEE5B41" w:rsidR="004821AE" w:rsidRPr="00986F89" w:rsidRDefault="004821AE" w:rsidP="00986F89">
      <w:pPr>
        <w:widowControl/>
      </w:pPr>
      <w:r w:rsidRPr="00986F89">
        <w:t>25</w:t>
      </w:r>
      <w:r w:rsidR="005C2750">
        <w:t xml:space="preserve">. </w:t>
      </w:r>
      <w:r w:rsidRPr="00986F89">
        <w:t>Yang, S.</w:t>
      </w:r>
      <w:r w:rsidRPr="00986F89">
        <w:rPr>
          <w:i/>
          <w:iCs/>
        </w:rPr>
        <w:t xml:space="preserve"> </w:t>
      </w:r>
      <w:r w:rsidR="005C2750" w:rsidRPr="005C2750">
        <w:rPr>
          <w:iCs/>
        </w:rPr>
        <w:t>et al.</w:t>
      </w:r>
      <w:r w:rsidRPr="00986F89">
        <w:t xml:space="preserve"> Identification of two immortalized cell lines, ECV304 and bEnd3, for in vitro permeability studies of blood-brain barrier. </w:t>
      </w:r>
      <w:proofErr w:type="spellStart"/>
      <w:r w:rsidRPr="00986F89">
        <w:rPr>
          <w:i/>
          <w:iCs/>
        </w:rPr>
        <w:t>PLoS</w:t>
      </w:r>
      <w:proofErr w:type="spellEnd"/>
      <w:r w:rsidRPr="00986F89">
        <w:rPr>
          <w:i/>
          <w:iCs/>
        </w:rPr>
        <w:t xml:space="preserve"> One.</w:t>
      </w:r>
      <w:r w:rsidRPr="00986F89">
        <w:t xml:space="preserve"> </w:t>
      </w:r>
      <w:r w:rsidRPr="00986F89">
        <w:rPr>
          <w:b/>
          <w:bCs/>
        </w:rPr>
        <w:t>12</w:t>
      </w:r>
      <w:r w:rsidRPr="00986F89">
        <w:t xml:space="preserve"> (10), e0187017, </w:t>
      </w:r>
      <w:proofErr w:type="gramStart"/>
      <w:r w:rsidRPr="00986F89">
        <w:t>doi:10.1371/journal.pone</w:t>
      </w:r>
      <w:proofErr w:type="gramEnd"/>
      <w:r w:rsidRPr="00986F89">
        <w:t>.0187017</w:t>
      </w:r>
      <w:r w:rsidR="005C2750">
        <w:t xml:space="preserve"> (</w:t>
      </w:r>
      <w:r w:rsidRPr="00986F89">
        <w:t>2017).</w:t>
      </w:r>
    </w:p>
    <w:p w14:paraId="3F97C0BD" w14:textId="36FB30E3" w:rsidR="004821AE" w:rsidRPr="00986F89" w:rsidRDefault="004821AE" w:rsidP="00986F89">
      <w:pPr>
        <w:widowControl/>
      </w:pPr>
      <w:r w:rsidRPr="00986F89">
        <w:t>26</w:t>
      </w:r>
      <w:r w:rsidR="005C2750">
        <w:t xml:space="preserve">. </w:t>
      </w:r>
      <w:proofErr w:type="spellStart"/>
      <w:r w:rsidRPr="00986F89">
        <w:t>Blouw</w:t>
      </w:r>
      <w:proofErr w:type="spellEnd"/>
      <w:r w:rsidRPr="00986F89">
        <w:t>, B.</w:t>
      </w:r>
      <w:r w:rsidRPr="00986F89">
        <w:rPr>
          <w:i/>
          <w:iCs/>
        </w:rPr>
        <w:t xml:space="preserve"> </w:t>
      </w:r>
      <w:r w:rsidR="005C2750" w:rsidRPr="005C2750">
        <w:rPr>
          <w:iCs/>
        </w:rPr>
        <w:t>et al.</w:t>
      </w:r>
      <w:r w:rsidRPr="00986F89">
        <w:t xml:space="preserve"> The hypoxic response of tumors is dependent on their microenvironment. </w:t>
      </w:r>
      <w:r w:rsidRPr="00986F89">
        <w:rPr>
          <w:i/>
          <w:iCs/>
        </w:rPr>
        <w:t>Cancer Cell.</w:t>
      </w:r>
      <w:r w:rsidRPr="00986F89">
        <w:t xml:space="preserve"> </w:t>
      </w:r>
      <w:r w:rsidRPr="00986F89">
        <w:rPr>
          <w:b/>
          <w:bCs/>
        </w:rPr>
        <w:t>4</w:t>
      </w:r>
      <w:r w:rsidRPr="00986F89">
        <w:t xml:space="preserve"> (2), 133-146 (2003).</w:t>
      </w:r>
    </w:p>
    <w:p w14:paraId="3BC9E42F" w14:textId="5B01A516" w:rsidR="004821AE" w:rsidRPr="00986F89" w:rsidRDefault="004821AE" w:rsidP="00986F89">
      <w:pPr>
        <w:widowControl/>
      </w:pPr>
      <w:r w:rsidRPr="00986F89">
        <w:t>27</w:t>
      </w:r>
      <w:r w:rsidR="005C2750">
        <w:t xml:space="preserve">. </w:t>
      </w:r>
      <w:proofErr w:type="spellStart"/>
      <w:r w:rsidRPr="00986F89">
        <w:t>Argaw</w:t>
      </w:r>
      <w:proofErr w:type="spellEnd"/>
      <w:r w:rsidRPr="00986F89">
        <w:t>, A. T.</w:t>
      </w:r>
      <w:r w:rsidRPr="00986F89">
        <w:rPr>
          <w:i/>
          <w:iCs/>
        </w:rPr>
        <w:t xml:space="preserve"> </w:t>
      </w:r>
      <w:r w:rsidR="005C2750" w:rsidRPr="005C2750">
        <w:rPr>
          <w:iCs/>
        </w:rPr>
        <w:t>et al.</w:t>
      </w:r>
      <w:r w:rsidRPr="00986F89">
        <w:t xml:space="preserve"> Astrocyte-derived VEGF-A drives blood-brain barrier disruption in CNS inflammatory disease. </w:t>
      </w:r>
      <w:r w:rsidRPr="00986F89">
        <w:rPr>
          <w:i/>
          <w:iCs/>
        </w:rPr>
        <w:t>J</w:t>
      </w:r>
      <w:r w:rsidR="00B062A1" w:rsidRPr="00986F89">
        <w:rPr>
          <w:i/>
          <w:iCs/>
        </w:rPr>
        <w:t>ournal of</w:t>
      </w:r>
      <w:r w:rsidRPr="00986F89">
        <w:rPr>
          <w:i/>
          <w:iCs/>
        </w:rPr>
        <w:t xml:space="preserve"> Clin</w:t>
      </w:r>
      <w:r w:rsidR="0072119B">
        <w:rPr>
          <w:i/>
          <w:iCs/>
        </w:rPr>
        <w:t>ical</w:t>
      </w:r>
      <w:r w:rsidRPr="00986F89">
        <w:rPr>
          <w:i/>
          <w:iCs/>
        </w:rPr>
        <w:t xml:space="preserve"> Invest</w:t>
      </w:r>
      <w:r w:rsidR="00B062A1" w:rsidRPr="00986F89">
        <w:rPr>
          <w:i/>
          <w:iCs/>
        </w:rPr>
        <w:t>igation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122</w:t>
      </w:r>
      <w:r w:rsidRPr="00986F89">
        <w:t xml:space="preserve"> (7), 2454-2468, doi:10.1172/JCI60842</w:t>
      </w:r>
      <w:r w:rsidR="005C2750">
        <w:t xml:space="preserve"> (</w:t>
      </w:r>
      <w:r w:rsidRPr="00986F89">
        <w:t>2012).</w:t>
      </w:r>
    </w:p>
    <w:p w14:paraId="4B43AA87" w14:textId="41ECC0E9" w:rsidR="004821AE" w:rsidRPr="00986F89" w:rsidRDefault="004821AE" w:rsidP="00986F89">
      <w:pPr>
        <w:widowControl/>
      </w:pPr>
      <w:r w:rsidRPr="00986F89">
        <w:t>28</w:t>
      </w:r>
      <w:r w:rsidR="005C2750">
        <w:t xml:space="preserve">. </w:t>
      </w:r>
      <w:r w:rsidRPr="00986F89">
        <w:t>Miao, Z.</w:t>
      </w:r>
      <w:r w:rsidRPr="00986F89">
        <w:rPr>
          <w:i/>
          <w:iCs/>
        </w:rPr>
        <w:t xml:space="preserve"> </w:t>
      </w:r>
      <w:r w:rsidR="005C2750" w:rsidRPr="005C2750">
        <w:rPr>
          <w:iCs/>
        </w:rPr>
        <w:t>et al.</w:t>
      </w:r>
      <w:r w:rsidRPr="00986F89">
        <w:t xml:space="preserve"> VEGF increases paracellular permeability in brain endothelial cells via upregulation of EphA2. </w:t>
      </w:r>
      <w:r w:rsidR="00EE15F8" w:rsidRPr="00986F89">
        <w:rPr>
          <w:i/>
        </w:rPr>
        <w:t>The</w:t>
      </w:r>
      <w:r w:rsidR="00EE15F8" w:rsidRPr="00986F89">
        <w:t xml:space="preserve"> </w:t>
      </w:r>
      <w:r w:rsidRPr="00986F89">
        <w:rPr>
          <w:i/>
          <w:iCs/>
        </w:rPr>
        <w:t>Anat</w:t>
      </w:r>
      <w:r w:rsidR="00EE15F8" w:rsidRPr="00986F89">
        <w:rPr>
          <w:i/>
          <w:iCs/>
        </w:rPr>
        <w:t>omical</w:t>
      </w:r>
      <w:r w:rsidRPr="00986F89">
        <w:rPr>
          <w:i/>
          <w:iCs/>
        </w:rPr>
        <w:t xml:space="preserve"> Rec</w:t>
      </w:r>
      <w:r w:rsidR="00EE15F8" w:rsidRPr="00986F89">
        <w:rPr>
          <w:i/>
          <w:iCs/>
        </w:rPr>
        <w:t>ord</w:t>
      </w:r>
      <w:r w:rsidRPr="00986F89">
        <w:rPr>
          <w:i/>
          <w:iCs/>
        </w:rPr>
        <w:t xml:space="preserve"> (Hoboken).</w:t>
      </w:r>
      <w:r w:rsidRPr="00986F89">
        <w:t xml:space="preserve"> </w:t>
      </w:r>
      <w:r w:rsidRPr="00986F89">
        <w:rPr>
          <w:b/>
          <w:bCs/>
        </w:rPr>
        <w:t>297</w:t>
      </w:r>
      <w:r w:rsidRPr="00986F89">
        <w:t xml:space="preserve"> (5), 964-972, doi:10.1002/ar.22878</w:t>
      </w:r>
      <w:r w:rsidR="005C2750">
        <w:t xml:space="preserve"> (</w:t>
      </w:r>
      <w:r w:rsidRPr="00986F89">
        <w:t>2014).</w:t>
      </w:r>
    </w:p>
    <w:p w14:paraId="7DF1D382" w14:textId="3B0C1E2E" w:rsidR="004821AE" w:rsidRPr="00986F89" w:rsidRDefault="004821AE" w:rsidP="00986F89">
      <w:pPr>
        <w:widowControl/>
      </w:pPr>
      <w:r w:rsidRPr="00986F89">
        <w:t>29</w:t>
      </w:r>
      <w:r w:rsidR="005C2750">
        <w:t xml:space="preserve">. </w:t>
      </w:r>
      <w:proofErr w:type="spellStart"/>
      <w:r w:rsidRPr="00986F89">
        <w:t>Heinolainen</w:t>
      </w:r>
      <w:proofErr w:type="spellEnd"/>
      <w:r w:rsidRPr="00986F89">
        <w:t>, K.</w:t>
      </w:r>
      <w:r w:rsidRPr="00986F89">
        <w:rPr>
          <w:i/>
          <w:iCs/>
        </w:rPr>
        <w:t xml:space="preserve"> </w:t>
      </w:r>
      <w:r w:rsidR="005C2750" w:rsidRPr="005C2750">
        <w:rPr>
          <w:iCs/>
        </w:rPr>
        <w:t>et al.</w:t>
      </w:r>
      <w:r w:rsidRPr="00986F89">
        <w:t xml:space="preserve"> VEGFR3 Modulates Vascular Permeability by Controlling VEGF/VEGFR2 Signaling. </w:t>
      </w:r>
      <w:r w:rsidRPr="00986F89">
        <w:rPr>
          <w:i/>
          <w:iCs/>
        </w:rPr>
        <w:t>Circ</w:t>
      </w:r>
      <w:r w:rsidR="009C68E4" w:rsidRPr="00986F89">
        <w:rPr>
          <w:i/>
          <w:iCs/>
        </w:rPr>
        <w:t>ulation</w:t>
      </w:r>
      <w:r w:rsidRPr="00986F89">
        <w:rPr>
          <w:i/>
          <w:iCs/>
        </w:rPr>
        <w:t xml:space="preserve"> Res</w:t>
      </w:r>
      <w:r w:rsidR="009C68E4" w:rsidRPr="00986F89">
        <w:rPr>
          <w:i/>
          <w:iCs/>
        </w:rPr>
        <w:t>earch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120</w:t>
      </w:r>
      <w:r w:rsidRPr="00986F89">
        <w:t xml:space="preserve"> (9), 1414-1425, doi:10.1161/CIRCRESAHA.116.310477</w:t>
      </w:r>
      <w:r w:rsidR="005C2750">
        <w:t xml:space="preserve"> (</w:t>
      </w:r>
      <w:r w:rsidRPr="00986F89">
        <w:t>2017).</w:t>
      </w:r>
    </w:p>
    <w:p w14:paraId="414C1398" w14:textId="0F48711D" w:rsidR="004821AE" w:rsidRPr="00986F89" w:rsidRDefault="004821AE" w:rsidP="00986F89">
      <w:pPr>
        <w:widowControl/>
      </w:pPr>
      <w:r w:rsidRPr="00986F89">
        <w:t>30</w:t>
      </w:r>
      <w:r w:rsidR="005C2750">
        <w:t xml:space="preserve">. </w:t>
      </w:r>
      <w:proofErr w:type="spellStart"/>
      <w:r w:rsidRPr="00986F89">
        <w:t>Claesson</w:t>
      </w:r>
      <w:proofErr w:type="spellEnd"/>
      <w:r w:rsidRPr="00986F89">
        <w:t xml:space="preserve">-Welsh, L. Vascular permeability--the essentials. </w:t>
      </w:r>
      <w:r w:rsidRPr="00986F89">
        <w:rPr>
          <w:i/>
          <w:iCs/>
        </w:rPr>
        <w:t>Ups</w:t>
      </w:r>
      <w:r w:rsidR="009C68E4" w:rsidRPr="00986F89">
        <w:rPr>
          <w:i/>
          <w:iCs/>
        </w:rPr>
        <w:t>ala</w:t>
      </w:r>
      <w:r w:rsidRPr="00986F89">
        <w:rPr>
          <w:i/>
          <w:iCs/>
        </w:rPr>
        <w:t xml:space="preserve"> J</w:t>
      </w:r>
      <w:r w:rsidR="009C68E4" w:rsidRPr="00986F89">
        <w:rPr>
          <w:i/>
          <w:iCs/>
        </w:rPr>
        <w:t>ournal of</w:t>
      </w:r>
      <w:r w:rsidRPr="00986F89">
        <w:rPr>
          <w:i/>
          <w:iCs/>
        </w:rPr>
        <w:t xml:space="preserve"> Med</w:t>
      </w:r>
      <w:r w:rsidR="009C68E4" w:rsidRPr="00986F89">
        <w:rPr>
          <w:i/>
          <w:iCs/>
        </w:rPr>
        <w:t>ical</w:t>
      </w:r>
      <w:r w:rsidRPr="00986F89">
        <w:rPr>
          <w:i/>
          <w:iCs/>
        </w:rPr>
        <w:t xml:space="preserve"> Sci</w:t>
      </w:r>
      <w:r w:rsidR="009C68E4" w:rsidRPr="00986F89">
        <w:rPr>
          <w:i/>
          <w:iCs/>
        </w:rPr>
        <w:t>ences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120</w:t>
      </w:r>
      <w:r w:rsidRPr="00986F89">
        <w:t xml:space="preserve"> (3), 135-143, doi:10.3109/03009734.2015.1064501</w:t>
      </w:r>
      <w:r w:rsidR="005C2750">
        <w:t xml:space="preserve"> (</w:t>
      </w:r>
      <w:r w:rsidRPr="00986F89">
        <w:t>2015).</w:t>
      </w:r>
    </w:p>
    <w:p w14:paraId="1E988151" w14:textId="65DAEAA9" w:rsidR="004821AE" w:rsidRPr="00986F89" w:rsidRDefault="004821AE" w:rsidP="00986F89">
      <w:pPr>
        <w:widowControl/>
      </w:pPr>
      <w:r w:rsidRPr="00986F89">
        <w:t>31</w:t>
      </w:r>
      <w:r w:rsidR="005C2750">
        <w:t xml:space="preserve">. </w:t>
      </w:r>
      <w:proofErr w:type="spellStart"/>
      <w:r w:rsidRPr="00986F89">
        <w:t>Adriani</w:t>
      </w:r>
      <w:proofErr w:type="spellEnd"/>
      <w:r w:rsidRPr="00986F89">
        <w:t xml:space="preserve">, G., Ma, D., </w:t>
      </w:r>
      <w:proofErr w:type="spellStart"/>
      <w:r w:rsidRPr="00986F89">
        <w:t>Pavesi</w:t>
      </w:r>
      <w:proofErr w:type="spellEnd"/>
      <w:r w:rsidRPr="00986F89">
        <w:t>, A., Goh, E. L.</w:t>
      </w:r>
      <w:r w:rsidR="005C2750">
        <w:t>,</w:t>
      </w:r>
      <w:r w:rsidRPr="00986F89">
        <w:t xml:space="preserve"> </w:t>
      </w:r>
      <w:proofErr w:type="spellStart"/>
      <w:r w:rsidRPr="00986F89">
        <w:t>Kamm</w:t>
      </w:r>
      <w:proofErr w:type="spellEnd"/>
      <w:r w:rsidRPr="00986F89">
        <w:t xml:space="preserve">, R. D. Modeling the Blood-Brain Barrier in a 3D triple co-culture microfluidic system. </w:t>
      </w:r>
      <w:r w:rsidR="00E06AAE" w:rsidRPr="00986F89">
        <w:rPr>
          <w:i/>
          <w:iCs/>
        </w:rPr>
        <w:t>Conference Proceedings - IEEE Engineering in Medicine and Biology Society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2015</w:t>
      </w:r>
      <w:r w:rsidR="0072119B" w:rsidRPr="003065AC">
        <w:rPr>
          <w:bCs/>
        </w:rPr>
        <w:t>,</w:t>
      </w:r>
      <w:r w:rsidRPr="00986F89">
        <w:t xml:space="preserve"> 338-341, doi:10.1109/EMBC.2015.7318368</w:t>
      </w:r>
      <w:r w:rsidR="005C2750">
        <w:t xml:space="preserve"> (</w:t>
      </w:r>
      <w:r w:rsidRPr="00986F89">
        <w:t>2015).</w:t>
      </w:r>
    </w:p>
    <w:p w14:paraId="5BA5C4C2" w14:textId="25F4D30D" w:rsidR="004821AE" w:rsidRPr="00986F89" w:rsidRDefault="004821AE" w:rsidP="00986F89">
      <w:pPr>
        <w:widowControl/>
      </w:pPr>
      <w:r w:rsidRPr="00986F89">
        <w:t>32</w:t>
      </w:r>
      <w:r w:rsidR="005C2750">
        <w:t xml:space="preserve">. </w:t>
      </w:r>
      <w:r w:rsidRPr="00986F89">
        <w:t>Weksler, B., Romero, I. A.</w:t>
      </w:r>
      <w:r w:rsidR="005C2750">
        <w:t>,</w:t>
      </w:r>
      <w:r w:rsidRPr="00986F89">
        <w:t xml:space="preserve"> </w:t>
      </w:r>
      <w:proofErr w:type="spellStart"/>
      <w:r w:rsidRPr="00986F89">
        <w:t>Couraud</w:t>
      </w:r>
      <w:proofErr w:type="spellEnd"/>
      <w:r w:rsidRPr="00986F89">
        <w:t xml:space="preserve">, P. O. The </w:t>
      </w:r>
      <w:proofErr w:type="spellStart"/>
      <w:r w:rsidRPr="00986F89">
        <w:t>hCMEC</w:t>
      </w:r>
      <w:proofErr w:type="spellEnd"/>
      <w:r w:rsidRPr="00986F89">
        <w:t xml:space="preserve">/D3 cell line as a model of the human blood brain barrier. </w:t>
      </w:r>
      <w:r w:rsidRPr="00986F89">
        <w:rPr>
          <w:i/>
          <w:iCs/>
        </w:rPr>
        <w:t>Fluids</w:t>
      </w:r>
      <w:r w:rsidR="00187B73" w:rsidRPr="00986F89">
        <w:rPr>
          <w:i/>
          <w:iCs/>
        </w:rPr>
        <w:t xml:space="preserve"> and</w:t>
      </w:r>
      <w:r w:rsidRPr="00986F89">
        <w:rPr>
          <w:i/>
          <w:iCs/>
        </w:rPr>
        <w:t xml:space="preserve"> Barriers</w:t>
      </w:r>
      <w:r w:rsidR="00187B73" w:rsidRPr="00986F89">
        <w:rPr>
          <w:i/>
          <w:iCs/>
        </w:rPr>
        <w:t xml:space="preserve"> of the</w:t>
      </w:r>
      <w:r w:rsidRPr="00986F89">
        <w:rPr>
          <w:i/>
          <w:iCs/>
        </w:rPr>
        <w:t xml:space="preserve"> CNS.</w:t>
      </w:r>
      <w:r w:rsidRPr="00986F89">
        <w:t xml:space="preserve"> </w:t>
      </w:r>
      <w:r w:rsidRPr="00986F89">
        <w:rPr>
          <w:b/>
          <w:bCs/>
        </w:rPr>
        <w:t>10</w:t>
      </w:r>
      <w:r w:rsidRPr="00986F89">
        <w:t xml:space="preserve"> (1), 16, doi:10.1186/2045-8118-10-16</w:t>
      </w:r>
      <w:r w:rsidR="005C2750">
        <w:t xml:space="preserve"> (</w:t>
      </w:r>
      <w:r w:rsidRPr="00986F89">
        <w:t>2013).</w:t>
      </w:r>
    </w:p>
    <w:p w14:paraId="017A397F" w14:textId="14962830" w:rsidR="004821AE" w:rsidRPr="00986F89" w:rsidRDefault="004821AE" w:rsidP="00986F89">
      <w:pPr>
        <w:widowControl/>
      </w:pPr>
      <w:r w:rsidRPr="00986F89">
        <w:t>33</w:t>
      </w:r>
      <w:r w:rsidR="005C2750">
        <w:t xml:space="preserve">. </w:t>
      </w:r>
      <w:proofErr w:type="spellStart"/>
      <w:r w:rsidRPr="00986F89">
        <w:t>Paatero</w:t>
      </w:r>
      <w:proofErr w:type="spellEnd"/>
      <w:r w:rsidRPr="00986F89">
        <w:t>, I.</w:t>
      </w:r>
      <w:r w:rsidRPr="00986F89">
        <w:rPr>
          <w:i/>
          <w:iCs/>
        </w:rPr>
        <w:t xml:space="preserve"> </w:t>
      </w:r>
      <w:r w:rsidR="005C2750" w:rsidRPr="005C2750">
        <w:rPr>
          <w:iCs/>
        </w:rPr>
        <w:t>et al.</w:t>
      </w:r>
      <w:r w:rsidRPr="00986F89">
        <w:t xml:space="preserve"> Analyses in zebrafish embryos reveal that nanotoxicity profiles are dependent on surface-functionalization controlled penetrance of biological membranes. </w:t>
      </w:r>
      <w:r w:rsidRPr="00986F89">
        <w:rPr>
          <w:i/>
          <w:iCs/>
        </w:rPr>
        <w:t>Sci</w:t>
      </w:r>
      <w:r w:rsidR="00187B73" w:rsidRPr="00986F89">
        <w:rPr>
          <w:i/>
          <w:iCs/>
        </w:rPr>
        <w:t>entific</w:t>
      </w:r>
      <w:r w:rsidRPr="00986F89">
        <w:rPr>
          <w:i/>
          <w:iCs/>
        </w:rPr>
        <w:t xml:space="preserve"> Rep</w:t>
      </w:r>
      <w:r w:rsidR="00187B73" w:rsidRPr="00986F89">
        <w:rPr>
          <w:i/>
          <w:iCs/>
        </w:rPr>
        <w:t>orts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7</w:t>
      </w:r>
      <w:r w:rsidRPr="00986F89">
        <w:t xml:space="preserve"> (1), 8423, doi:10.1038/s41598-017-09312-z</w:t>
      </w:r>
      <w:r w:rsidR="005C2750">
        <w:t xml:space="preserve"> (</w:t>
      </w:r>
      <w:r w:rsidRPr="00986F89">
        <w:t>2017).</w:t>
      </w:r>
    </w:p>
    <w:p w14:paraId="48FC69A5" w14:textId="66F869E1" w:rsidR="004821AE" w:rsidRPr="00986F89" w:rsidRDefault="004821AE" w:rsidP="00986F89">
      <w:r w:rsidRPr="00986F89">
        <w:t>34</w:t>
      </w:r>
      <w:r w:rsidR="005C2750">
        <w:t xml:space="preserve">. </w:t>
      </w:r>
      <w:r w:rsidRPr="00986F89">
        <w:t>Prabhakar, N.</w:t>
      </w:r>
      <w:r w:rsidRPr="00986F89">
        <w:rPr>
          <w:i/>
          <w:iCs/>
        </w:rPr>
        <w:t xml:space="preserve"> </w:t>
      </w:r>
      <w:r w:rsidR="005C2750" w:rsidRPr="005C2750">
        <w:rPr>
          <w:iCs/>
        </w:rPr>
        <w:t>et al.</w:t>
      </w:r>
      <w:r w:rsidRPr="00986F89">
        <w:t xml:space="preserve"> Stimuli-responsive hybrid nanocarriers developed by controllable integration of hyperbranched PEI with mesoporous silica nanoparticles for sustained intracellular siRNA delivery. </w:t>
      </w:r>
      <w:r w:rsidRPr="00986F89">
        <w:rPr>
          <w:i/>
          <w:iCs/>
        </w:rPr>
        <w:t>Int</w:t>
      </w:r>
      <w:r w:rsidR="0072119B">
        <w:rPr>
          <w:i/>
          <w:iCs/>
        </w:rPr>
        <w:t>ernational</w:t>
      </w:r>
      <w:r w:rsidRPr="00986F89">
        <w:rPr>
          <w:i/>
          <w:iCs/>
        </w:rPr>
        <w:t xml:space="preserve"> J</w:t>
      </w:r>
      <w:r w:rsidR="0072119B">
        <w:rPr>
          <w:i/>
          <w:iCs/>
        </w:rPr>
        <w:t>ournal of</w:t>
      </w:r>
      <w:r w:rsidRPr="00986F89">
        <w:rPr>
          <w:i/>
          <w:iCs/>
        </w:rPr>
        <w:t xml:space="preserve"> Nanomedicine.</w:t>
      </w:r>
      <w:r w:rsidRPr="00986F89">
        <w:t xml:space="preserve"> </w:t>
      </w:r>
      <w:r w:rsidRPr="00986F89">
        <w:rPr>
          <w:b/>
          <w:bCs/>
        </w:rPr>
        <w:t>11</w:t>
      </w:r>
      <w:r w:rsidR="0072119B" w:rsidRPr="003065AC">
        <w:rPr>
          <w:bCs/>
        </w:rPr>
        <w:t>,</w:t>
      </w:r>
      <w:r w:rsidRPr="00986F89">
        <w:t xml:space="preserve"> 6591-6608</w:t>
      </w:r>
      <w:r w:rsidR="005C2750">
        <w:t xml:space="preserve"> (</w:t>
      </w:r>
      <w:r w:rsidRPr="00986F89">
        <w:t>2016).</w:t>
      </w:r>
    </w:p>
    <w:p w14:paraId="166DB4BD" w14:textId="5B1CCA71" w:rsidR="004821AE" w:rsidRPr="00986F89" w:rsidRDefault="004821AE" w:rsidP="00986F89">
      <w:pPr>
        <w:widowControl/>
        <w:rPr>
          <w:color w:val="000000" w:themeColor="text1"/>
        </w:rPr>
      </w:pPr>
      <w:r w:rsidRPr="00986F89">
        <w:t>35</w:t>
      </w:r>
      <w:r w:rsidR="005C2750">
        <w:t xml:space="preserve">. </w:t>
      </w:r>
      <w:proofErr w:type="spellStart"/>
      <w:r w:rsidRPr="00986F89">
        <w:t>Hyvonen</w:t>
      </w:r>
      <w:proofErr w:type="spellEnd"/>
      <w:r w:rsidRPr="00986F89">
        <w:t>, M.</w:t>
      </w:r>
      <w:r w:rsidRPr="00986F89">
        <w:rPr>
          <w:i/>
          <w:iCs/>
        </w:rPr>
        <w:t xml:space="preserve"> </w:t>
      </w:r>
      <w:r w:rsidR="005C2750" w:rsidRPr="005C2750">
        <w:rPr>
          <w:iCs/>
        </w:rPr>
        <w:t>et al.</w:t>
      </w:r>
      <w:r w:rsidRPr="00986F89">
        <w:t xml:space="preserve"> Novel target for peptide-based imaging and treatment of brain tumors. </w:t>
      </w:r>
      <w:r w:rsidRPr="00986F89">
        <w:rPr>
          <w:i/>
          <w:iCs/>
        </w:rPr>
        <w:t>Mol</w:t>
      </w:r>
      <w:r w:rsidR="00187B73" w:rsidRPr="00986F89">
        <w:rPr>
          <w:i/>
          <w:iCs/>
        </w:rPr>
        <w:t>ecular</w:t>
      </w:r>
      <w:r w:rsidRPr="00986F89">
        <w:rPr>
          <w:i/>
          <w:iCs/>
        </w:rPr>
        <w:t xml:space="preserve"> Cancer Ther</w:t>
      </w:r>
      <w:r w:rsidR="00187B73" w:rsidRPr="00986F89">
        <w:rPr>
          <w:i/>
          <w:iCs/>
        </w:rPr>
        <w:t>apeutics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13</w:t>
      </w:r>
      <w:r w:rsidRPr="00986F89">
        <w:t xml:space="preserve"> (4), 996-1007</w:t>
      </w:r>
      <w:r w:rsidR="005C2750">
        <w:t xml:space="preserve"> (</w:t>
      </w:r>
      <w:r w:rsidRPr="00986F89">
        <w:t>2014).</w:t>
      </w:r>
    </w:p>
    <w:p w14:paraId="09BB74C8" w14:textId="3C3BC5CE" w:rsidR="004821AE" w:rsidRPr="00986F89" w:rsidRDefault="004821AE" w:rsidP="00986F89">
      <w:pPr>
        <w:widowControl/>
      </w:pPr>
      <w:r w:rsidRPr="00986F89">
        <w:t>36</w:t>
      </w:r>
      <w:r w:rsidR="005C2750">
        <w:t xml:space="preserve">. </w:t>
      </w:r>
      <w:r w:rsidRPr="00986F89">
        <w:t>Feng, X.</w:t>
      </w:r>
      <w:r w:rsidRPr="00986F89">
        <w:rPr>
          <w:i/>
          <w:iCs/>
        </w:rPr>
        <w:t xml:space="preserve"> </w:t>
      </w:r>
      <w:r w:rsidR="005C2750" w:rsidRPr="005C2750">
        <w:rPr>
          <w:iCs/>
        </w:rPr>
        <w:t>et al.</w:t>
      </w:r>
      <w:r w:rsidRPr="00986F89">
        <w:t xml:space="preserve"> Mammary-Derived Growth Inhibitor Targeting Peptide-Modified PEG-PLA Nanoparticles for Enhanced Targeted Glioblastoma Therapy. </w:t>
      </w:r>
      <w:r w:rsidRPr="00986F89">
        <w:rPr>
          <w:i/>
          <w:iCs/>
        </w:rPr>
        <w:t>Bioconjug</w:t>
      </w:r>
      <w:r w:rsidR="00187B73" w:rsidRPr="00986F89">
        <w:rPr>
          <w:i/>
          <w:iCs/>
        </w:rPr>
        <w:t>ate</w:t>
      </w:r>
      <w:r w:rsidRPr="00986F89">
        <w:rPr>
          <w:i/>
          <w:iCs/>
        </w:rPr>
        <w:t xml:space="preserve"> Chem</w:t>
      </w:r>
      <w:r w:rsidR="00187B73" w:rsidRPr="00986F89">
        <w:rPr>
          <w:i/>
          <w:iCs/>
        </w:rPr>
        <w:t>istry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26</w:t>
      </w:r>
      <w:r w:rsidRPr="00986F89">
        <w:t xml:space="preserve"> (8), 1850-1861, </w:t>
      </w:r>
      <w:proofErr w:type="gramStart"/>
      <w:r w:rsidRPr="00986F89">
        <w:t>doi:10.1021/acs.bioconjchem</w:t>
      </w:r>
      <w:proofErr w:type="gramEnd"/>
      <w:r w:rsidRPr="00986F89">
        <w:t>.5b00379</w:t>
      </w:r>
      <w:r w:rsidR="005C2750">
        <w:t xml:space="preserve"> (</w:t>
      </w:r>
      <w:r w:rsidRPr="00986F89">
        <w:t>2015).</w:t>
      </w:r>
    </w:p>
    <w:p w14:paraId="777BC005" w14:textId="6A316016" w:rsidR="004821AE" w:rsidRPr="00986F89" w:rsidRDefault="004821AE" w:rsidP="00986F89">
      <w:r w:rsidRPr="0083722C">
        <w:rPr>
          <w:lang w:val="fr-FR"/>
        </w:rPr>
        <w:t>37</w:t>
      </w:r>
      <w:r w:rsidR="005C2750" w:rsidRPr="0083722C">
        <w:rPr>
          <w:lang w:val="fr-FR"/>
        </w:rPr>
        <w:t xml:space="preserve">. </w:t>
      </w:r>
      <w:proofErr w:type="spellStart"/>
      <w:r w:rsidRPr="0083722C">
        <w:rPr>
          <w:lang w:val="fr-FR"/>
        </w:rPr>
        <w:t>Nance</w:t>
      </w:r>
      <w:proofErr w:type="spellEnd"/>
      <w:r w:rsidRPr="0083722C">
        <w:rPr>
          <w:lang w:val="fr-FR"/>
        </w:rPr>
        <w:t>, E. A.</w:t>
      </w:r>
      <w:r w:rsidRPr="0083722C">
        <w:rPr>
          <w:i/>
          <w:iCs/>
          <w:lang w:val="fr-FR"/>
        </w:rPr>
        <w:t xml:space="preserve"> </w:t>
      </w:r>
      <w:r w:rsidR="005C2750" w:rsidRPr="0083722C">
        <w:rPr>
          <w:iCs/>
          <w:lang w:val="fr-FR"/>
        </w:rPr>
        <w:t>et al.</w:t>
      </w:r>
      <w:r w:rsidRPr="0083722C">
        <w:rPr>
          <w:lang w:val="fr-FR"/>
        </w:rPr>
        <w:t xml:space="preserve"> </w:t>
      </w:r>
      <w:r w:rsidRPr="00986F89">
        <w:t xml:space="preserve">A dense </w:t>
      </w:r>
      <w:proofErr w:type="gramStart"/>
      <w:r w:rsidRPr="00986F89">
        <w:t>poly(</w:t>
      </w:r>
      <w:proofErr w:type="gramEnd"/>
      <w:r w:rsidRPr="00986F89">
        <w:t xml:space="preserve">ethylene glycol) coating improves penetration of large polymeric nanoparticles within brain tissue. </w:t>
      </w:r>
      <w:r w:rsidRPr="00986F89">
        <w:rPr>
          <w:i/>
          <w:iCs/>
        </w:rPr>
        <w:t>Sci</w:t>
      </w:r>
      <w:r w:rsidR="00674FB7" w:rsidRPr="00986F89">
        <w:rPr>
          <w:i/>
          <w:iCs/>
        </w:rPr>
        <w:t>ence</w:t>
      </w:r>
      <w:r w:rsidRPr="00986F89">
        <w:rPr>
          <w:i/>
          <w:iCs/>
        </w:rPr>
        <w:t xml:space="preserve"> Transl</w:t>
      </w:r>
      <w:r w:rsidR="00674FB7" w:rsidRPr="00986F89">
        <w:rPr>
          <w:i/>
          <w:iCs/>
        </w:rPr>
        <w:t>ational</w:t>
      </w:r>
      <w:r w:rsidRPr="00986F89">
        <w:rPr>
          <w:i/>
          <w:iCs/>
        </w:rPr>
        <w:t xml:space="preserve"> Med</w:t>
      </w:r>
      <w:r w:rsidR="0072119B">
        <w:rPr>
          <w:i/>
          <w:iCs/>
        </w:rPr>
        <w:t>i</w:t>
      </w:r>
      <w:r w:rsidR="00674FB7" w:rsidRPr="00986F89">
        <w:rPr>
          <w:i/>
          <w:iCs/>
        </w:rPr>
        <w:t>cine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4</w:t>
      </w:r>
      <w:r w:rsidRPr="00986F89">
        <w:t xml:space="preserve"> (149), 149ra119</w:t>
      </w:r>
      <w:r w:rsidR="005C2750">
        <w:t xml:space="preserve"> (</w:t>
      </w:r>
      <w:r w:rsidRPr="00986F89">
        <w:t>2012).</w:t>
      </w:r>
    </w:p>
    <w:p w14:paraId="618275D4" w14:textId="4F3CF3B9" w:rsidR="004821AE" w:rsidRPr="00986F89" w:rsidRDefault="004821AE" w:rsidP="00986F89">
      <w:pPr>
        <w:widowControl/>
        <w:rPr>
          <w:color w:val="000000" w:themeColor="text1"/>
          <w:highlight w:val="yellow"/>
        </w:rPr>
      </w:pPr>
      <w:r w:rsidRPr="00986F89">
        <w:t>38</w:t>
      </w:r>
      <w:r w:rsidR="005C2750">
        <w:t xml:space="preserve">. </w:t>
      </w:r>
      <w:r w:rsidRPr="00986F89">
        <w:t xml:space="preserve">Berg, C. Quantitative analysis of nanoparticle transport through in vitro blood-brain barrier models. </w:t>
      </w:r>
      <w:r w:rsidRPr="00986F89">
        <w:rPr>
          <w:i/>
          <w:iCs/>
        </w:rPr>
        <w:t>Tissue Barriers.</w:t>
      </w:r>
      <w:r w:rsidRPr="00986F89">
        <w:t xml:space="preserve"> </w:t>
      </w:r>
      <w:r w:rsidRPr="00986F89">
        <w:rPr>
          <w:b/>
          <w:bCs/>
        </w:rPr>
        <w:t>4</w:t>
      </w:r>
      <w:r w:rsidRPr="00986F89">
        <w:t xml:space="preserve"> (1), e1143545</w:t>
      </w:r>
      <w:r w:rsidR="005C2750">
        <w:t xml:space="preserve"> (</w:t>
      </w:r>
      <w:r w:rsidRPr="00986F89">
        <w:t>2016).</w:t>
      </w:r>
    </w:p>
    <w:p w14:paraId="64EF2326" w14:textId="57DFA875" w:rsidR="004821AE" w:rsidRPr="00986F89" w:rsidRDefault="004821AE" w:rsidP="00986F89">
      <w:pPr>
        <w:widowControl/>
      </w:pPr>
      <w:r w:rsidRPr="00986F89">
        <w:t>39</w:t>
      </w:r>
      <w:r w:rsidR="005C2750">
        <w:t xml:space="preserve">. </w:t>
      </w:r>
      <w:proofErr w:type="spellStart"/>
      <w:r w:rsidRPr="00986F89">
        <w:t>Noumbissi</w:t>
      </w:r>
      <w:proofErr w:type="spellEnd"/>
      <w:r w:rsidRPr="00986F89">
        <w:t>, M. E., Galasso, B.</w:t>
      </w:r>
      <w:r w:rsidR="005C2750">
        <w:t>,</w:t>
      </w:r>
      <w:r w:rsidRPr="00986F89">
        <w:t xml:space="preserve"> </w:t>
      </w:r>
      <w:proofErr w:type="spellStart"/>
      <w:r w:rsidRPr="00986F89">
        <w:t>Stins</w:t>
      </w:r>
      <w:proofErr w:type="spellEnd"/>
      <w:r w:rsidRPr="00986F89">
        <w:t xml:space="preserve">, M. F. Brain vascular heterogeneity: implications for disease pathogenesis and design of in vitro blood-brain barrier models. </w:t>
      </w:r>
      <w:r w:rsidRPr="00986F89">
        <w:rPr>
          <w:i/>
          <w:iCs/>
        </w:rPr>
        <w:t>Fluids</w:t>
      </w:r>
      <w:r w:rsidR="00674FB7" w:rsidRPr="00986F89">
        <w:rPr>
          <w:i/>
          <w:iCs/>
        </w:rPr>
        <w:t xml:space="preserve"> and</w:t>
      </w:r>
      <w:r w:rsidRPr="00986F89">
        <w:rPr>
          <w:i/>
          <w:iCs/>
        </w:rPr>
        <w:t xml:space="preserve"> Barriers</w:t>
      </w:r>
      <w:r w:rsidR="00674FB7" w:rsidRPr="00986F89">
        <w:rPr>
          <w:i/>
          <w:iCs/>
        </w:rPr>
        <w:t xml:space="preserve"> of the</w:t>
      </w:r>
      <w:r w:rsidRPr="00986F89">
        <w:rPr>
          <w:i/>
          <w:iCs/>
        </w:rPr>
        <w:t xml:space="preserve"> CNS.</w:t>
      </w:r>
      <w:r w:rsidRPr="00986F89">
        <w:t xml:space="preserve"> </w:t>
      </w:r>
      <w:r w:rsidRPr="00986F89">
        <w:rPr>
          <w:b/>
          <w:bCs/>
        </w:rPr>
        <w:t>15</w:t>
      </w:r>
      <w:r w:rsidRPr="00986F89">
        <w:t xml:space="preserve"> (1), 12, doi:10.1186/s12987-018-0097-2</w:t>
      </w:r>
      <w:r w:rsidR="005C2750">
        <w:t xml:space="preserve"> (</w:t>
      </w:r>
      <w:r w:rsidRPr="00986F89">
        <w:t>2018).</w:t>
      </w:r>
    </w:p>
    <w:p w14:paraId="7BCC4AA1" w14:textId="1D95EDE3" w:rsidR="009F659A" w:rsidRPr="00986F89" w:rsidRDefault="004821AE" w:rsidP="00986F89">
      <w:pPr>
        <w:widowControl/>
      </w:pPr>
      <w:r w:rsidRPr="00986F89">
        <w:t>40</w:t>
      </w:r>
      <w:r w:rsidR="005C2750">
        <w:t xml:space="preserve">. </w:t>
      </w:r>
      <w:r w:rsidRPr="00986F89">
        <w:t xml:space="preserve">Heymans, M., </w:t>
      </w:r>
      <w:proofErr w:type="spellStart"/>
      <w:r w:rsidRPr="00986F89">
        <w:t>Sevin</w:t>
      </w:r>
      <w:proofErr w:type="spellEnd"/>
      <w:r w:rsidRPr="00986F89">
        <w:t xml:space="preserve">, E., </w:t>
      </w:r>
      <w:proofErr w:type="spellStart"/>
      <w:r w:rsidRPr="00986F89">
        <w:t>Gosselet</w:t>
      </w:r>
      <w:proofErr w:type="spellEnd"/>
      <w:r w:rsidRPr="00986F89">
        <w:t>, F., Lundquist, S.</w:t>
      </w:r>
      <w:r w:rsidR="005C2750">
        <w:t>,</w:t>
      </w:r>
      <w:r w:rsidRPr="00986F89">
        <w:t xml:space="preserve"> </w:t>
      </w:r>
      <w:proofErr w:type="spellStart"/>
      <w:r w:rsidRPr="00986F89">
        <w:t>Culot</w:t>
      </w:r>
      <w:proofErr w:type="spellEnd"/>
      <w:r w:rsidRPr="00986F89">
        <w:t xml:space="preserve">, M. Mimicking brain tissue binding in an in vitro model of the blood-brain barrier illustrates differences between in vitro and in vivo methods for assessing the rate of brain penetration. </w:t>
      </w:r>
      <w:r w:rsidRPr="00986F89">
        <w:rPr>
          <w:i/>
          <w:iCs/>
        </w:rPr>
        <w:t>Eur</w:t>
      </w:r>
      <w:r w:rsidR="00674FB7" w:rsidRPr="00986F89">
        <w:rPr>
          <w:i/>
          <w:iCs/>
        </w:rPr>
        <w:t>opean</w:t>
      </w:r>
      <w:r w:rsidRPr="00986F89">
        <w:rPr>
          <w:i/>
          <w:iCs/>
        </w:rPr>
        <w:t xml:space="preserve"> J</w:t>
      </w:r>
      <w:r w:rsidR="00674FB7" w:rsidRPr="00986F89">
        <w:rPr>
          <w:i/>
          <w:iCs/>
        </w:rPr>
        <w:t>ournal of</w:t>
      </w:r>
      <w:r w:rsidRPr="00986F89">
        <w:rPr>
          <w:i/>
          <w:iCs/>
        </w:rPr>
        <w:t xml:space="preserve"> Pharm</w:t>
      </w:r>
      <w:r w:rsidR="00B41B14" w:rsidRPr="00986F89">
        <w:rPr>
          <w:i/>
          <w:iCs/>
        </w:rPr>
        <w:t>aceutics</w:t>
      </w:r>
      <w:r w:rsidRPr="00986F89">
        <w:rPr>
          <w:i/>
          <w:iCs/>
        </w:rPr>
        <w:t xml:space="preserve"> </w:t>
      </w:r>
      <w:r w:rsidR="00B41B14" w:rsidRPr="00986F89">
        <w:rPr>
          <w:i/>
          <w:iCs/>
        </w:rPr>
        <w:t xml:space="preserve">and </w:t>
      </w:r>
      <w:r w:rsidRPr="00986F89">
        <w:rPr>
          <w:i/>
          <w:iCs/>
        </w:rPr>
        <w:t>Biopharm</w:t>
      </w:r>
      <w:r w:rsidR="00B41B14" w:rsidRPr="00986F89">
        <w:rPr>
          <w:i/>
          <w:iCs/>
        </w:rPr>
        <w:t>aceutics</w:t>
      </w:r>
      <w:r w:rsidRPr="00986F89">
        <w:rPr>
          <w:i/>
          <w:iCs/>
        </w:rPr>
        <w:t>.</w:t>
      </w:r>
      <w:r w:rsidRPr="00986F89">
        <w:t xml:space="preserve"> </w:t>
      </w:r>
      <w:r w:rsidRPr="00986F89">
        <w:rPr>
          <w:b/>
          <w:bCs/>
        </w:rPr>
        <w:t>127</w:t>
      </w:r>
      <w:r w:rsidR="0072119B" w:rsidRPr="003065AC">
        <w:rPr>
          <w:bCs/>
        </w:rPr>
        <w:t>,</w:t>
      </w:r>
      <w:r w:rsidRPr="00986F89">
        <w:t xml:space="preserve"> 453-461, </w:t>
      </w:r>
      <w:proofErr w:type="gramStart"/>
      <w:r w:rsidRPr="00986F89">
        <w:t>doi:10.1016/j.ejpb</w:t>
      </w:r>
      <w:proofErr w:type="gramEnd"/>
      <w:r w:rsidRPr="00986F89">
        <w:t>.2018.03.007</w:t>
      </w:r>
      <w:r w:rsidR="005C2750">
        <w:t xml:space="preserve"> (</w:t>
      </w:r>
      <w:r w:rsidRPr="00986F89">
        <w:t>2018).</w:t>
      </w:r>
    </w:p>
    <w:sectPr w:rsidR="009F659A" w:rsidRPr="00986F89" w:rsidSect="00A7590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9531E" w14:textId="77777777" w:rsidR="007A3C15" w:rsidRDefault="007A3C15">
      <w:r>
        <w:separator/>
      </w:r>
    </w:p>
  </w:endnote>
  <w:endnote w:type="continuationSeparator" w:id="0">
    <w:p w14:paraId="61507C27" w14:textId="77777777" w:rsidR="007A3C15" w:rsidRDefault="007A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557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411BC" w14:textId="3CD80BFD" w:rsidR="0083722C" w:rsidRDefault="0083722C">
        <w:pPr>
          <w:pStyle w:val="Footer"/>
          <w:rPr>
            <w:noProof/>
          </w:rPr>
        </w:pPr>
        <w:r>
          <w:rPr>
            <w:rFonts w:ascii="Times New Roman" w:hAnsi="Times New Roman"/>
          </w:rPr>
          <w:t xml:space="preserve">Page </w:t>
        </w: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 w:rsidR="005E2E89">
          <w:rPr>
            <w:rFonts w:ascii="Times New Roman" w:hAnsi="Times New Roman"/>
            <w:noProof/>
          </w:rPr>
          <w:t>16</w:t>
        </w:r>
        <w:r>
          <w:rPr>
            <w:rFonts w:ascii="Times New Roman" w:hAnsi="Times New Roman"/>
          </w:rPr>
          <w:fldChar w:fldCharType="end"/>
        </w:r>
        <w:r>
          <w:rPr>
            <w:rFonts w:ascii="Times New Roman" w:hAnsi="Times New Roman"/>
          </w:rPr>
          <w:t xml:space="preserve"> of </w:t>
        </w: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NUMPAGES </w:instrText>
        </w:r>
        <w:r>
          <w:rPr>
            <w:rFonts w:ascii="Times New Roman" w:hAnsi="Times New Roman"/>
          </w:rPr>
          <w:fldChar w:fldCharType="separate"/>
        </w:r>
        <w:r w:rsidR="005E2E89">
          <w:rPr>
            <w:rFonts w:ascii="Times New Roman" w:hAnsi="Times New Roman"/>
            <w:noProof/>
          </w:rPr>
          <w:t>20</w:t>
        </w:r>
        <w:r>
          <w:rPr>
            <w:rFonts w:ascii="Times New Roman" w:hAnsi="Times New Roman"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>revised 2019</w:t>
        </w:r>
      </w:p>
    </w:sdtContent>
  </w:sdt>
  <w:p w14:paraId="0D0918D7" w14:textId="77777777" w:rsidR="0083722C" w:rsidRPr="00494F77" w:rsidRDefault="0083722C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2D8C2" w14:textId="77777777" w:rsidR="0083722C" w:rsidRDefault="0083722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8DB49" w14:textId="77777777" w:rsidR="007A3C15" w:rsidRDefault="007A3C15">
      <w:r>
        <w:separator/>
      </w:r>
    </w:p>
  </w:footnote>
  <w:footnote w:type="continuationSeparator" w:id="0">
    <w:p w14:paraId="14A98A89" w14:textId="77777777" w:rsidR="007A3C15" w:rsidRDefault="007A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04D75" w14:textId="77777777" w:rsidR="0083722C" w:rsidRPr="006F06E4" w:rsidRDefault="0083722C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05ABC" w14:textId="77777777" w:rsidR="0083722C" w:rsidRPr="006F06E4" w:rsidRDefault="0083722C" w:rsidP="006F06E4">
    <w:pPr>
      <w:pStyle w:val="Header"/>
      <w:jc w:val="right"/>
      <w:rPr>
        <w:b/>
        <w:color w:val="1F497D"/>
        <w:sz w:val="32"/>
        <w:szCs w:val="32"/>
      </w:rPr>
    </w:pPr>
    <w:r>
      <w:rPr>
        <w:b/>
        <w:noProof/>
        <w:color w:val="1F497D"/>
        <w:sz w:val="32"/>
        <w:szCs w:val="32"/>
        <w:lang w:val="en-GB" w:eastAsia="en-GB"/>
      </w:rPr>
      <w:drawing>
        <wp:anchor distT="0" distB="0" distL="114300" distR="114300" simplePos="0" relativeHeight="251658240" behindDoc="1" locked="0" layoutInCell="1" allowOverlap="1" wp14:anchorId="36D701BD" wp14:editId="716A891F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2843586" cy="934085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887452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3586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color w:val="1F497D"/>
        <w:sz w:val="32"/>
        <w:szCs w:val="32"/>
      </w:rPr>
      <w:t>Standard Manuscript Template</w:t>
    </w:r>
    <w:r>
      <w:rPr>
        <w:b/>
        <w:color w:val="1F497D"/>
        <w:sz w:val="32"/>
        <w:szCs w:val="32"/>
      </w:rPr>
      <w:br/>
    </w:r>
    <w:r w:rsidRPr="0087775C">
      <w:rPr>
        <w:b/>
        <w:color w:val="1F497D"/>
        <w:szCs w:val="32"/>
      </w:rPr>
      <w:t>Please Remove all Gr</w:t>
    </w:r>
    <w:r>
      <w:rPr>
        <w:b/>
        <w:color w:val="1F497D"/>
        <w:szCs w:val="32"/>
      </w:rPr>
      <w:t>a</w:t>
    </w:r>
    <w:r w:rsidRPr="0087775C">
      <w:rPr>
        <w:b/>
        <w:color w:val="1F497D"/>
        <w:szCs w:val="32"/>
      </w:rPr>
      <w:t>y Text before Submitting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55C7"/>
    <w:multiLevelType w:val="multilevel"/>
    <w:tmpl w:val="0F1AA7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E3502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26F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948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CF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85A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58F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A3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2C6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18F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6286B"/>
    <w:multiLevelType w:val="hybridMultilevel"/>
    <w:tmpl w:val="355A32B8"/>
    <w:lvl w:ilvl="0" w:tplc="D2103F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55ACBFC">
      <w:start w:val="1"/>
      <w:numFmt w:val="lowerLetter"/>
      <w:lvlText w:val="%2."/>
      <w:lvlJc w:val="left"/>
      <w:pPr>
        <w:ind w:left="2160" w:hanging="360"/>
      </w:pPr>
    </w:lvl>
    <w:lvl w:ilvl="2" w:tplc="2B468538" w:tentative="1">
      <w:start w:val="1"/>
      <w:numFmt w:val="lowerRoman"/>
      <w:lvlText w:val="%3."/>
      <w:lvlJc w:val="right"/>
      <w:pPr>
        <w:ind w:left="2880" w:hanging="180"/>
      </w:pPr>
    </w:lvl>
    <w:lvl w:ilvl="3" w:tplc="28627FAE" w:tentative="1">
      <w:start w:val="1"/>
      <w:numFmt w:val="decimal"/>
      <w:lvlText w:val="%4."/>
      <w:lvlJc w:val="left"/>
      <w:pPr>
        <w:ind w:left="3600" w:hanging="360"/>
      </w:pPr>
    </w:lvl>
    <w:lvl w:ilvl="4" w:tplc="D1924306" w:tentative="1">
      <w:start w:val="1"/>
      <w:numFmt w:val="lowerLetter"/>
      <w:lvlText w:val="%5."/>
      <w:lvlJc w:val="left"/>
      <w:pPr>
        <w:ind w:left="4320" w:hanging="360"/>
      </w:pPr>
    </w:lvl>
    <w:lvl w:ilvl="5" w:tplc="CF2C880E" w:tentative="1">
      <w:start w:val="1"/>
      <w:numFmt w:val="lowerRoman"/>
      <w:lvlText w:val="%6."/>
      <w:lvlJc w:val="right"/>
      <w:pPr>
        <w:ind w:left="5040" w:hanging="180"/>
      </w:pPr>
    </w:lvl>
    <w:lvl w:ilvl="6" w:tplc="F426FADC" w:tentative="1">
      <w:start w:val="1"/>
      <w:numFmt w:val="decimal"/>
      <w:lvlText w:val="%7."/>
      <w:lvlJc w:val="left"/>
      <w:pPr>
        <w:ind w:left="5760" w:hanging="360"/>
      </w:pPr>
    </w:lvl>
    <w:lvl w:ilvl="7" w:tplc="63C8750A" w:tentative="1">
      <w:start w:val="1"/>
      <w:numFmt w:val="lowerLetter"/>
      <w:lvlText w:val="%8."/>
      <w:lvlJc w:val="left"/>
      <w:pPr>
        <w:ind w:left="6480" w:hanging="360"/>
      </w:pPr>
    </w:lvl>
    <w:lvl w:ilvl="8" w:tplc="9DF2DA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49025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F253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2B0E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6BD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816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E58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4B5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67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6E3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BA501E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4C9ACE" w:tentative="1">
      <w:start w:val="1"/>
      <w:numFmt w:val="lowerLetter"/>
      <w:lvlText w:val="%2."/>
      <w:lvlJc w:val="left"/>
      <w:pPr>
        <w:ind w:left="1440" w:hanging="360"/>
      </w:pPr>
    </w:lvl>
    <w:lvl w:ilvl="2" w:tplc="73F61E08" w:tentative="1">
      <w:start w:val="1"/>
      <w:numFmt w:val="lowerRoman"/>
      <w:lvlText w:val="%3."/>
      <w:lvlJc w:val="right"/>
      <w:pPr>
        <w:ind w:left="2160" w:hanging="180"/>
      </w:pPr>
    </w:lvl>
    <w:lvl w:ilvl="3" w:tplc="8E8C3270" w:tentative="1">
      <w:start w:val="1"/>
      <w:numFmt w:val="decimal"/>
      <w:lvlText w:val="%4."/>
      <w:lvlJc w:val="left"/>
      <w:pPr>
        <w:ind w:left="2880" w:hanging="360"/>
      </w:pPr>
    </w:lvl>
    <w:lvl w:ilvl="4" w:tplc="49688962" w:tentative="1">
      <w:start w:val="1"/>
      <w:numFmt w:val="lowerLetter"/>
      <w:lvlText w:val="%5."/>
      <w:lvlJc w:val="left"/>
      <w:pPr>
        <w:ind w:left="3600" w:hanging="360"/>
      </w:pPr>
    </w:lvl>
    <w:lvl w:ilvl="5" w:tplc="E8F20A18" w:tentative="1">
      <w:start w:val="1"/>
      <w:numFmt w:val="lowerRoman"/>
      <w:lvlText w:val="%6."/>
      <w:lvlJc w:val="right"/>
      <w:pPr>
        <w:ind w:left="4320" w:hanging="180"/>
      </w:pPr>
    </w:lvl>
    <w:lvl w:ilvl="6" w:tplc="82FA3736" w:tentative="1">
      <w:start w:val="1"/>
      <w:numFmt w:val="decimal"/>
      <w:lvlText w:val="%7."/>
      <w:lvlJc w:val="left"/>
      <w:pPr>
        <w:ind w:left="5040" w:hanging="360"/>
      </w:pPr>
    </w:lvl>
    <w:lvl w:ilvl="7" w:tplc="76400452" w:tentative="1">
      <w:start w:val="1"/>
      <w:numFmt w:val="lowerLetter"/>
      <w:lvlText w:val="%8."/>
      <w:lvlJc w:val="left"/>
      <w:pPr>
        <w:ind w:left="5760" w:hanging="360"/>
      </w:pPr>
    </w:lvl>
    <w:lvl w:ilvl="8" w:tplc="07E43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D49D8"/>
    <w:multiLevelType w:val="hybridMultilevel"/>
    <w:tmpl w:val="2C7E5C2E"/>
    <w:lvl w:ilvl="0" w:tplc="3E3E3232">
      <w:start w:val="1"/>
      <w:numFmt w:val="decimal"/>
      <w:lvlText w:val="%1."/>
      <w:lvlJc w:val="left"/>
      <w:pPr>
        <w:ind w:left="2804" w:hanging="360"/>
      </w:pPr>
    </w:lvl>
    <w:lvl w:ilvl="1" w:tplc="1C1E21DE" w:tentative="1">
      <w:start w:val="1"/>
      <w:numFmt w:val="lowerLetter"/>
      <w:lvlText w:val="%2."/>
      <w:lvlJc w:val="left"/>
      <w:pPr>
        <w:ind w:left="3524" w:hanging="360"/>
      </w:pPr>
    </w:lvl>
    <w:lvl w:ilvl="2" w:tplc="A3C2C734" w:tentative="1">
      <w:start w:val="1"/>
      <w:numFmt w:val="lowerRoman"/>
      <w:lvlText w:val="%3."/>
      <w:lvlJc w:val="right"/>
      <w:pPr>
        <w:ind w:left="4244" w:hanging="180"/>
      </w:pPr>
    </w:lvl>
    <w:lvl w:ilvl="3" w:tplc="B32AF136">
      <w:start w:val="1"/>
      <w:numFmt w:val="decimal"/>
      <w:lvlText w:val="%4."/>
      <w:lvlJc w:val="left"/>
      <w:pPr>
        <w:ind w:left="4964" w:hanging="360"/>
      </w:pPr>
    </w:lvl>
    <w:lvl w:ilvl="4" w:tplc="44F83214" w:tentative="1">
      <w:start w:val="1"/>
      <w:numFmt w:val="lowerLetter"/>
      <w:lvlText w:val="%5."/>
      <w:lvlJc w:val="left"/>
      <w:pPr>
        <w:ind w:left="5684" w:hanging="360"/>
      </w:pPr>
    </w:lvl>
    <w:lvl w:ilvl="5" w:tplc="9B267708" w:tentative="1">
      <w:start w:val="1"/>
      <w:numFmt w:val="lowerRoman"/>
      <w:lvlText w:val="%6."/>
      <w:lvlJc w:val="right"/>
      <w:pPr>
        <w:ind w:left="6404" w:hanging="180"/>
      </w:pPr>
    </w:lvl>
    <w:lvl w:ilvl="6" w:tplc="EF1EE454" w:tentative="1">
      <w:start w:val="1"/>
      <w:numFmt w:val="decimal"/>
      <w:lvlText w:val="%7."/>
      <w:lvlJc w:val="left"/>
      <w:pPr>
        <w:ind w:left="7124" w:hanging="360"/>
      </w:pPr>
    </w:lvl>
    <w:lvl w:ilvl="7" w:tplc="22686974" w:tentative="1">
      <w:start w:val="1"/>
      <w:numFmt w:val="lowerLetter"/>
      <w:lvlText w:val="%8."/>
      <w:lvlJc w:val="left"/>
      <w:pPr>
        <w:ind w:left="7844" w:hanging="360"/>
      </w:pPr>
    </w:lvl>
    <w:lvl w:ilvl="8" w:tplc="EDCAFEE6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6" w15:restartNumberingAfterBreak="0">
    <w:nsid w:val="14554230"/>
    <w:multiLevelType w:val="multilevel"/>
    <w:tmpl w:val="6CEC0D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" w15:restartNumberingAfterBreak="0">
    <w:nsid w:val="176A02B9"/>
    <w:multiLevelType w:val="hybridMultilevel"/>
    <w:tmpl w:val="39000450"/>
    <w:lvl w:ilvl="0" w:tplc="8B2EE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E01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929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6D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4D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94A6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246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0EB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8E37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05B1B"/>
    <w:multiLevelType w:val="hybridMultilevel"/>
    <w:tmpl w:val="9D068728"/>
    <w:lvl w:ilvl="0" w:tplc="448E4D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082A708" w:tentative="1">
      <w:start w:val="1"/>
      <w:numFmt w:val="lowerLetter"/>
      <w:lvlText w:val="%2."/>
      <w:lvlJc w:val="left"/>
      <w:pPr>
        <w:ind w:left="1364" w:hanging="360"/>
      </w:pPr>
    </w:lvl>
    <w:lvl w:ilvl="2" w:tplc="6484A232" w:tentative="1">
      <w:start w:val="1"/>
      <w:numFmt w:val="lowerRoman"/>
      <w:lvlText w:val="%3."/>
      <w:lvlJc w:val="right"/>
      <w:pPr>
        <w:ind w:left="2084" w:hanging="180"/>
      </w:pPr>
    </w:lvl>
    <w:lvl w:ilvl="3" w:tplc="F23EBF4E">
      <w:start w:val="1"/>
      <w:numFmt w:val="decimal"/>
      <w:lvlText w:val="%4."/>
      <w:lvlJc w:val="left"/>
      <w:pPr>
        <w:ind w:left="2804" w:hanging="360"/>
      </w:pPr>
    </w:lvl>
    <w:lvl w:ilvl="4" w:tplc="84925586" w:tentative="1">
      <w:start w:val="1"/>
      <w:numFmt w:val="lowerLetter"/>
      <w:lvlText w:val="%5."/>
      <w:lvlJc w:val="left"/>
      <w:pPr>
        <w:ind w:left="3524" w:hanging="360"/>
      </w:pPr>
    </w:lvl>
    <w:lvl w:ilvl="5" w:tplc="828A84A0" w:tentative="1">
      <w:start w:val="1"/>
      <w:numFmt w:val="lowerRoman"/>
      <w:lvlText w:val="%6."/>
      <w:lvlJc w:val="right"/>
      <w:pPr>
        <w:ind w:left="4244" w:hanging="180"/>
      </w:pPr>
    </w:lvl>
    <w:lvl w:ilvl="6" w:tplc="7B0635F6" w:tentative="1">
      <w:start w:val="1"/>
      <w:numFmt w:val="decimal"/>
      <w:lvlText w:val="%7."/>
      <w:lvlJc w:val="left"/>
      <w:pPr>
        <w:ind w:left="4964" w:hanging="360"/>
      </w:pPr>
    </w:lvl>
    <w:lvl w:ilvl="7" w:tplc="AD1236E8" w:tentative="1">
      <w:start w:val="1"/>
      <w:numFmt w:val="lowerLetter"/>
      <w:lvlText w:val="%8."/>
      <w:lvlJc w:val="left"/>
      <w:pPr>
        <w:ind w:left="5684" w:hanging="360"/>
      </w:pPr>
    </w:lvl>
    <w:lvl w:ilvl="8" w:tplc="E22E78F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F4C6887"/>
    <w:multiLevelType w:val="hybridMultilevel"/>
    <w:tmpl w:val="A2D666E8"/>
    <w:lvl w:ilvl="0" w:tplc="3A320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6CA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F488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A8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E38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DE84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A7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41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2C1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23A99"/>
    <w:multiLevelType w:val="hybridMultilevel"/>
    <w:tmpl w:val="CC9AC1DA"/>
    <w:lvl w:ilvl="0" w:tplc="CEA8B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0C62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B2C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832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EDC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4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CB3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C8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C0B7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37E75B33"/>
    <w:multiLevelType w:val="hybridMultilevel"/>
    <w:tmpl w:val="06763EEC"/>
    <w:lvl w:ilvl="0" w:tplc="23B6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EDA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601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CEE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C1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85E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A70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E0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04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E8209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E9B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8C6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0B0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CF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A292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2F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E1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E42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D5CEE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CD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F0E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E31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A83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2D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82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EB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22D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E4662"/>
    <w:multiLevelType w:val="hybridMultilevel"/>
    <w:tmpl w:val="A252C0F6"/>
    <w:lvl w:ilvl="0" w:tplc="A3486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4D653D0">
      <w:start w:val="1"/>
      <w:numFmt w:val="lowerLetter"/>
      <w:lvlText w:val="%2."/>
      <w:lvlJc w:val="left"/>
      <w:pPr>
        <w:ind w:left="1800" w:hanging="360"/>
      </w:pPr>
    </w:lvl>
    <w:lvl w:ilvl="2" w:tplc="A8F6984C" w:tentative="1">
      <w:start w:val="1"/>
      <w:numFmt w:val="lowerRoman"/>
      <w:lvlText w:val="%3."/>
      <w:lvlJc w:val="right"/>
      <w:pPr>
        <w:ind w:left="2520" w:hanging="180"/>
      </w:pPr>
    </w:lvl>
    <w:lvl w:ilvl="3" w:tplc="0E54EFBC">
      <w:start w:val="1"/>
      <w:numFmt w:val="decimal"/>
      <w:lvlText w:val="%4."/>
      <w:lvlJc w:val="left"/>
      <w:pPr>
        <w:ind w:left="3240" w:hanging="360"/>
      </w:pPr>
    </w:lvl>
    <w:lvl w:ilvl="4" w:tplc="9AAAEF9E" w:tentative="1">
      <w:start w:val="1"/>
      <w:numFmt w:val="lowerLetter"/>
      <w:lvlText w:val="%5."/>
      <w:lvlJc w:val="left"/>
      <w:pPr>
        <w:ind w:left="3960" w:hanging="360"/>
      </w:pPr>
    </w:lvl>
    <w:lvl w:ilvl="5" w:tplc="175C9BEC" w:tentative="1">
      <w:start w:val="1"/>
      <w:numFmt w:val="lowerRoman"/>
      <w:lvlText w:val="%6."/>
      <w:lvlJc w:val="right"/>
      <w:pPr>
        <w:ind w:left="4680" w:hanging="180"/>
      </w:pPr>
    </w:lvl>
    <w:lvl w:ilvl="6" w:tplc="39468444" w:tentative="1">
      <w:start w:val="1"/>
      <w:numFmt w:val="decimal"/>
      <w:lvlText w:val="%7."/>
      <w:lvlJc w:val="left"/>
      <w:pPr>
        <w:ind w:left="5400" w:hanging="360"/>
      </w:pPr>
    </w:lvl>
    <w:lvl w:ilvl="7" w:tplc="B6FEB184" w:tentative="1">
      <w:start w:val="1"/>
      <w:numFmt w:val="lowerLetter"/>
      <w:lvlText w:val="%8."/>
      <w:lvlJc w:val="left"/>
      <w:pPr>
        <w:ind w:left="6120" w:hanging="360"/>
      </w:pPr>
    </w:lvl>
    <w:lvl w:ilvl="8" w:tplc="BEB81E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8D4719"/>
    <w:multiLevelType w:val="hybridMultilevel"/>
    <w:tmpl w:val="8778AC66"/>
    <w:lvl w:ilvl="0" w:tplc="E3723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858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EEC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87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00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FA0A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872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A64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F04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473D1"/>
    <w:multiLevelType w:val="hybridMultilevel"/>
    <w:tmpl w:val="BF363264"/>
    <w:lvl w:ilvl="0" w:tplc="5A224202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5689898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AA286FA2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26B67600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49CC8ABE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41583E78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F75AF8E8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B1AE370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BA5A9422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91975AD"/>
    <w:multiLevelType w:val="multilevel"/>
    <w:tmpl w:val="854E8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54C6716F"/>
    <w:multiLevelType w:val="hybridMultilevel"/>
    <w:tmpl w:val="D9FE8D16"/>
    <w:lvl w:ilvl="0" w:tplc="F9FA7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427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ED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A9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AF5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6665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440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0CE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806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F239E"/>
    <w:multiLevelType w:val="hybridMultilevel"/>
    <w:tmpl w:val="9D068728"/>
    <w:lvl w:ilvl="0" w:tplc="EA6CB3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E202260" w:tentative="1">
      <w:start w:val="1"/>
      <w:numFmt w:val="lowerLetter"/>
      <w:lvlText w:val="%2."/>
      <w:lvlJc w:val="left"/>
      <w:pPr>
        <w:ind w:left="1364" w:hanging="360"/>
      </w:pPr>
    </w:lvl>
    <w:lvl w:ilvl="2" w:tplc="FE8A992A" w:tentative="1">
      <w:start w:val="1"/>
      <w:numFmt w:val="lowerRoman"/>
      <w:lvlText w:val="%3."/>
      <w:lvlJc w:val="right"/>
      <w:pPr>
        <w:ind w:left="2084" w:hanging="180"/>
      </w:pPr>
    </w:lvl>
    <w:lvl w:ilvl="3" w:tplc="8152B6F6">
      <w:start w:val="1"/>
      <w:numFmt w:val="decimal"/>
      <w:lvlText w:val="%4."/>
      <w:lvlJc w:val="left"/>
      <w:pPr>
        <w:ind w:left="2804" w:hanging="360"/>
      </w:pPr>
    </w:lvl>
    <w:lvl w:ilvl="4" w:tplc="A35EDD6E" w:tentative="1">
      <w:start w:val="1"/>
      <w:numFmt w:val="lowerLetter"/>
      <w:lvlText w:val="%5."/>
      <w:lvlJc w:val="left"/>
      <w:pPr>
        <w:ind w:left="3524" w:hanging="360"/>
      </w:pPr>
    </w:lvl>
    <w:lvl w:ilvl="5" w:tplc="71DA204A" w:tentative="1">
      <w:start w:val="1"/>
      <w:numFmt w:val="lowerRoman"/>
      <w:lvlText w:val="%6."/>
      <w:lvlJc w:val="right"/>
      <w:pPr>
        <w:ind w:left="4244" w:hanging="180"/>
      </w:pPr>
    </w:lvl>
    <w:lvl w:ilvl="6" w:tplc="24F88442" w:tentative="1">
      <w:start w:val="1"/>
      <w:numFmt w:val="decimal"/>
      <w:lvlText w:val="%7."/>
      <w:lvlJc w:val="left"/>
      <w:pPr>
        <w:ind w:left="4964" w:hanging="360"/>
      </w:pPr>
    </w:lvl>
    <w:lvl w:ilvl="7" w:tplc="52AAAD88" w:tentative="1">
      <w:start w:val="1"/>
      <w:numFmt w:val="lowerLetter"/>
      <w:lvlText w:val="%8."/>
      <w:lvlJc w:val="left"/>
      <w:pPr>
        <w:ind w:left="5684" w:hanging="360"/>
      </w:pPr>
    </w:lvl>
    <w:lvl w:ilvl="8" w:tplc="AED6EF3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1B0301"/>
    <w:multiLevelType w:val="hybridMultilevel"/>
    <w:tmpl w:val="F948DCFA"/>
    <w:lvl w:ilvl="0" w:tplc="30C8C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41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7C6C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C34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69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EC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C8A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854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2AD5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46C0C"/>
    <w:multiLevelType w:val="hybridMultilevel"/>
    <w:tmpl w:val="80769744"/>
    <w:lvl w:ilvl="0" w:tplc="F1EED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0E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705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A9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ED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8073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2C2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EBF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D0C6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E1E7B"/>
    <w:multiLevelType w:val="hybridMultilevel"/>
    <w:tmpl w:val="1898E6B6"/>
    <w:lvl w:ilvl="0" w:tplc="4BBCE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83B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46C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63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84F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64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66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66E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F81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A2ABB"/>
    <w:multiLevelType w:val="hybridMultilevel"/>
    <w:tmpl w:val="1AB01AC6"/>
    <w:lvl w:ilvl="0" w:tplc="623E7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C95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1A8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A7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05E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C32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8A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E2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AE6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6A34714"/>
    <w:multiLevelType w:val="hybridMultilevel"/>
    <w:tmpl w:val="27CC1800"/>
    <w:lvl w:ilvl="0" w:tplc="4376818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2CA939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4A63DC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AAEFA0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098B5B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5E6EDC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1BEBE4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1AA2C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E1EF91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7AF6357"/>
    <w:multiLevelType w:val="multilevel"/>
    <w:tmpl w:val="91E44B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FA2A6E"/>
    <w:multiLevelType w:val="hybridMultilevel"/>
    <w:tmpl w:val="D72C6EDA"/>
    <w:lvl w:ilvl="0" w:tplc="4E1ABB14">
      <w:start w:val="1"/>
      <w:numFmt w:val="decimal"/>
      <w:lvlText w:val="%1."/>
      <w:lvlJc w:val="left"/>
      <w:pPr>
        <w:ind w:left="720" w:hanging="360"/>
      </w:pPr>
    </w:lvl>
    <w:lvl w:ilvl="1" w:tplc="782CBF0C" w:tentative="1">
      <w:start w:val="1"/>
      <w:numFmt w:val="lowerLetter"/>
      <w:lvlText w:val="%2."/>
      <w:lvlJc w:val="left"/>
      <w:pPr>
        <w:ind w:left="1440" w:hanging="360"/>
      </w:pPr>
    </w:lvl>
    <w:lvl w:ilvl="2" w:tplc="B1023014" w:tentative="1">
      <w:start w:val="1"/>
      <w:numFmt w:val="lowerRoman"/>
      <w:lvlText w:val="%3."/>
      <w:lvlJc w:val="right"/>
      <w:pPr>
        <w:ind w:left="2160" w:hanging="180"/>
      </w:pPr>
    </w:lvl>
    <w:lvl w:ilvl="3" w:tplc="EE142EEC" w:tentative="1">
      <w:start w:val="1"/>
      <w:numFmt w:val="decimal"/>
      <w:lvlText w:val="%4."/>
      <w:lvlJc w:val="left"/>
      <w:pPr>
        <w:ind w:left="2880" w:hanging="360"/>
      </w:pPr>
    </w:lvl>
    <w:lvl w:ilvl="4" w:tplc="6B9807F0" w:tentative="1">
      <w:start w:val="1"/>
      <w:numFmt w:val="lowerLetter"/>
      <w:lvlText w:val="%5."/>
      <w:lvlJc w:val="left"/>
      <w:pPr>
        <w:ind w:left="3600" w:hanging="360"/>
      </w:pPr>
    </w:lvl>
    <w:lvl w:ilvl="5" w:tplc="F9F02AC6" w:tentative="1">
      <w:start w:val="1"/>
      <w:numFmt w:val="lowerRoman"/>
      <w:lvlText w:val="%6."/>
      <w:lvlJc w:val="right"/>
      <w:pPr>
        <w:ind w:left="4320" w:hanging="180"/>
      </w:pPr>
    </w:lvl>
    <w:lvl w:ilvl="6" w:tplc="710A2BAC" w:tentative="1">
      <w:start w:val="1"/>
      <w:numFmt w:val="decimal"/>
      <w:lvlText w:val="%7."/>
      <w:lvlJc w:val="left"/>
      <w:pPr>
        <w:ind w:left="5040" w:hanging="360"/>
      </w:pPr>
    </w:lvl>
    <w:lvl w:ilvl="7" w:tplc="CADE3188" w:tentative="1">
      <w:start w:val="1"/>
      <w:numFmt w:val="lowerLetter"/>
      <w:lvlText w:val="%8."/>
      <w:lvlJc w:val="left"/>
      <w:pPr>
        <w:ind w:left="5760" w:hanging="360"/>
      </w:pPr>
    </w:lvl>
    <w:lvl w:ilvl="8" w:tplc="764EF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93EBD"/>
    <w:multiLevelType w:val="hybridMultilevel"/>
    <w:tmpl w:val="26C00FA0"/>
    <w:lvl w:ilvl="0" w:tplc="E34C8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9EFE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F8B06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B768A8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61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CE50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40D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4EF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AE22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D65F7"/>
    <w:multiLevelType w:val="hybridMultilevel"/>
    <w:tmpl w:val="0A48BEFE"/>
    <w:lvl w:ilvl="0" w:tplc="86F60292">
      <w:start w:val="1"/>
      <w:numFmt w:val="decimal"/>
      <w:lvlText w:val="%1."/>
      <w:lvlJc w:val="left"/>
      <w:pPr>
        <w:ind w:left="3240" w:hanging="360"/>
      </w:pPr>
    </w:lvl>
    <w:lvl w:ilvl="1" w:tplc="EFB208BC" w:tentative="1">
      <w:start w:val="1"/>
      <w:numFmt w:val="lowerLetter"/>
      <w:lvlText w:val="%2."/>
      <w:lvlJc w:val="left"/>
      <w:pPr>
        <w:ind w:left="1440" w:hanging="360"/>
      </w:pPr>
    </w:lvl>
    <w:lvl w:ilvl="2" w:tplc="67742E20" w:tentative="1">
      <w:start w:val="1"/>
      <w:numFmt w:val="lowerRoman"/>
      <w:lvlText w:val="%3."/>
      <w:lvlJc w:val="right"/>
      <w:pPr>
        <w:ind w:left="2160" w:hanging="180"/>
      </w:pPr>
    </w:lvl>
    <w:lvl w:ilvl="3" w:tplc="119AAEE0" w:tentative="1">
      <w:start w:val="1"/>
      <w:numFmt w:val="decimal"/>
      <w:lvlText w:val="%4."/>
      <w:lvlJc w:val="left"/>
      <w:pPr>
        <w:ind w:left="2880" w:hanging="360"/>
      </w:pPr>
    </w:lvl>
    <w:lvl w:ilvl="4" w:tplc="378AF00A" w:tentative="1">
      <w:start w:val="1"/>
      <w:numFmt w:val="lowerLetter"/>
      <w:lvlText w:val="%5."/>
      <w:lvlJc w:val="left"/>
      <w:pPr>
        <w:ind w:left="3600" w:hanging="360"/>
      </w:pPr>
    </w:lvl>
    <w:lvl w:ilvl="5" w:tplc="635C3394" w:tentative="1">
      <w:start w:val="1"/>
      <w:numFmt w:val="lowerRoman"/>
      <w:lvlText w:val="%6."/>
      <w:lvlJc w:val="right"/>
      <w:pPr>
        <w:ind w:left="4320" w:hanging="180"/>
      </w:pPr>
    </w:lvl>
    <w:lvl w:ilvl="6" w:tplc="366E7728" w:tentative="1">
      <w:start w:val="1"/>
      <w:numFmt w:val="decimal"/>
      <w:lvlText w:val="%7."/>
      <w:lvlJc w:val="left"/>
      <w:pPr>
        <w:ind w:left="5040" w:hanging="360"/>
      </w:pPr>
    </w:lvl>
    <w:lvl w:ilvl="7" w:tplc="AB988672" w:tentative="1">
      <w:start w:val="1"/>
      <w:numFmt w:val="lowerLetter"/>
      <w:lvlText w:val="%8."/>
      <w:lvlJc w:val="left"/>
      <w:pPr>
        <w:ind w:left="5760" w:hanging="360"/>
      </w:pPr>
    </w:lvl>
    <w:lvl w:ilvl="8" w:tplc="39AE4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24842"/>
    <w:multiLevelType w:val="hybridMultilevel"/>
    <w:tmpl w:val="40AA1EA0"/>
    <w:lvl w:ilvl="0" w:tplc="AECA1C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9FF6135C" w:tentative="1">
      <w:start w:val="1"/>
      <w:numFmt w:val="lowerLetter"/>
      <w:lvlText w:val="%2."/>
      <w:lvlJc w:val="left"/>
      <w:pPr>
        <w:ind w:left="1440" w:hanging="360"/>
      </w:pPr>
    </w:lvl>
    <w:lvl w:ilvl="2" w:tplc="FE1AEB9E" w:tentative="1">
      <w:start w:val="1"/>
      <w:numFmt w:val="lowerRoman"/>
      <w:lvlText w:val="%3."/>
      <w:lvlJc w:val="right"/>
      <w:pPr>
        <w:ind w:left="2160" w:hanging="180"/>
      </w:pPr>
    </w:lvl>
    <w:lvl w:ilvl="3" w:tplc="C5247B7C">
      <w:start w:val="1"/>
      <w:numFmt w:val="decimal"/>
      <w:lvlText w:val="%4."/>
      <w:lvlJc w:val="left"/>
      <w:pPr>
        <w:ind w:left="2880" w:hanging="360"/>
      </w:pPr>
    </w:lvl>
    <w:lvl w:ilvl="4" w:tplc="B290D57A" w:tentative="1">
      <w:start w:val="1"/>
      <w:numFmt w:val="lowerLetter"/>
      <w:lvlText w:val="%5."/>
      <w:lvlJc w:val="left"/>
      <w:pPr>
        <w:ind w:left="3600" w:hanging="360"/>
      </w:pPr>
    </w:lvl>
    <w:lvl w:ilvl="5" w:tplc="370A071E" w:tentative="1">
      <w:start w:val="1"/>
      <w:numFmt w:val="lowerRoman"/>
      <w:lvlText w:val="%6."/>
      <w:lvlJc w:val="right"/>
      <w:pPr>
        <w:ind w:left="4320" w:hanging="180"/>
      </w:pPr>
    </w:lvl>
    <w:lvl w:ilvl="6" w:tplc="66E827A2" w:tentative="1">
      <w:start w:val="1"/>
      <w:numFmt w:val="decimal"/>
      <w:lvlText w:val="%7."/>
      <w:lvlJc w:val="left"/>
      <w:pPr>
        <w:ind w:left="5040" w:hanging="360"/>
      </w:pPr>
    </w:lvl>
    <w:lvl w:ilvl="7" w:tplc="FAA8A9D2" w:tentative="1">
      <w:start w:val="1"/>
      <w:numFmt w:val="lowerLetter"/>
      <w:lvlText w:val="%8."/>
      <w:lvlJc w:val="left"/>
      <w:pPr>
        <w:ind w:left="5760" w:hanging="360"/>
      </w:pPr>
    </w:lvl>
    <w:lvl w:ilvl="8" w:tplc="5E4C0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D62B1"/>
    <w:multiLevelType w:val="hybridMultilevel"/>
    <w:tmpl w:val="FD56749E"/>
    <w:lvl w:ilvl="0" w:tplc="ADB45500">
      <w:start w:val="1"/>
      <w:numFmt w:val="decimal"/>
      <w:lvlText w:val="%1."/>
      <w:lvlJc w:val="left"/>
      <w:pPr>
        <w:ind w:left="360" w:hanging="360"/>
      </w:pPr>
    </w:lvl>
    <w:lvl w:ilvl="1" w:tplc="477A97D8">
      <w:start w:val="1"/>
      <w:numFmt w:val="lowerLetter"/>
      <w:lvlText w:val="%2."/>
      <w:lvlJc w:val="left"/>
      <w:pPr>
        <w:ind w:left="1080" w:hanging="360"/>
      </w:pPr>
    </w:lvl>
    <w:lvl w:ilvl="2" w:tplc="9E6ADFE2" w:tentative="1">
      <w:start w:val="1"/>
      <w:numFmt w:val="lowerRoman"/>
      <w:lvlText w:val="%3."/>
      <w:lvlJc w:val="right"/>
      <w:pPr>
        <w:ind w:left="1800" w:hanging="180"/>
      </w:pPr>
    </w:lvl>
    <w:lvl w:ilvl="3" w:tplc="75B06CEE" w:tentative="1">
      <w:start w:val="1"/>
      <w:numFmt w:val="decimal"/>
      <w:lvlText w:val="%4."/>
      <w:lvlJc w:val="left"/>
      <w:pPr>
        <w:ind w:left="2520" w:hanging="360"/>
      </w:pPr>
    </w:lvl>
    <w:lvl w:ilvl="4" w:tplc="72661660" w:tentative="1">
      <w:start w:val="1"/>
      <w:numFmt w:val="lowerLetter"/>
      <w:lvlText w:val="%5."/>
      <w:lvlJc w:val="left"/>
      <w:pPr>
        <w:ind w:left="3240" w:hanging="360"/>
      </w:pPr>
    </w:lvl>
    <w:lvl w:ilvl="5" w:tplc="A7169B86" w:tentative="1">
      <w:start w:val="1"/>
      <w:numFmt w:val="lowerRoman"/>
      <w:lvlText w:val="%6."/>
      <w:lvlJc w:val="right"/>
      <w:pPr>
        <w:ind w:left="3960" w:hanging="180"/>
      </w:pPr>
    </w:lvl>
    <w:lvl w:ilvl="6" w:tplc="E698D382" w:tentative="1">
      <w:start w:val="1"/>
      <w:numFmt w:val="decimal"/>
      <w:lvlText w:val="%7."/>
      <w:lvlJc w:val="left"/>
      <w:pPr>
        <w:ind w:left="4680" w:hanging="360"/>
      </w:pPr>
    </w:lvl>
    <w:lvl w:ilvl="7" w:tplc="D53616D4" w:tentative="1">
      <w:start w:val="1"/>
      <w:numFmt w:val="lowerLetter"/>
      <w:lvlText w:val="%8."/>
      <w:lvlJc w:val="left"/>
      <w:pPr>
        <w:ind w:left="5400" w:hanging="360"/>
      </w:pPr>
    </w:lvl>
    <w:lvl w:ilvl="8" w:tplc="1E60CE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4604F3"/>
    <w:multiLevelType w:val="hybridMultilevel"/>
    <w:tmpl w:val="5540D8A4"/>
    <w:lvl w:ilvl="0" w:tplc="EDFE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8CF260" w:tentative="1">
      <w:start w:val="1"/>
      <w:numFmt w:val="lowerLetter"/>
      <w:lvlText w:val="%2."/>
      <w:lvlJc w:val="left"/>
      <w:pPr>
        <w:ind w:left="1440" w:hanging="360"/>
      </w:pPr>
    </w:lvl>
    <w:lvl w:ilvl="2" w:tplc="01C643B8" w:tentative="1">
      <w:start w:val="1"/>
      <w:numFmt w:val="lowerRoman"/>
      <w:lvlText w:val="%3."/>
      <w:lvlJc w:val="right"/>
      <w:pPr>
        <w:ind w:left="2160" w:hanging="180"/>
      </w:pPr>
    </w:lvl>
    <w:lvl w:ilvl="3" w:tplc="616E5238" w:tentative="1">
      <w:start w:val="1"/>
      <w:numFmt w:val="decimal"/>
      <w:lvlText w:val="%4."/>
      <w:lvlJc w:val="left"/>
      <w:pPr>
        <w:ind w:left="2880" w:hanging="360"/>
      </w:pPr>
    </w:lvl>
    <w:lvl w:ilvl="4" w:tplc="8B8626E4" w:tentative="1">
      <w:start w:val="1"/>
      <w:numFmt w:val="lowerLetter"/>
      <w:lvlText w:val="%5."/>
      <w:lvlJc w:val="left"/>
      <w:pPr>
        <w:ind w:left="3600" w:hanging="360"/>
      </w:pPr>
    </w:lvl>
    <w:lvl w:ilvl="5" w:tplc="4432A47A" w:tentative="1">
      <w:start w:val="1"/>
      <w:numFmt w:val="lowerRoman"/>
      <w:lvlText w:val="%6."/>
      <w:lvlJc w:val="right"/>
      <w:pPr>
        <w:ind w:left="4320" w:hanging="180"/>
      </w:pPr>
    </w:lvl>
    <w:lvl w:ilvl="6" w:tplc="5D26E586" w:tentative="1">
      <w:start w:val="1"/>
      <w:numFmt w:val="decimal"/>
      <w:lvlText w:val="%7."/>
      <w:lvlJc w:val="left"/>
      <w:pPr>
        <w:ind w:left="5040" w:hanging="360"/>
      </w:pPr>
    </w:lvl>
    <w:lvl w:ilvl="7" w:tplc="C1822B9A" w:tentative="1">
      <w:start w:val="1"/>
      <w:numFmt w:val="lowerLetter"/>
      <w:lvlText w:val="%8."/>
      <w:lvlJc w:val="left"/>
      <w:pPr>
        <w:ind w:left="5760" w:hanging="360"/>
      </w:pPr>
    </w:lvl>
    <w:lvl w:ilvl="8" w:tplc="064E51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C1C011A"/>
    <w:multiLevelType w:val="hybridMultilevel"/>
    <w:tmpl w:val="172A24AA"/>
    <w:lvl w:ilvl="0" w:tplc="C0FE6B1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b w:val="0"/>
        <w:color w:val="000000"/>
      </w:rPr>
    </w:lvl>
    <w:lvl w:ilvl="1" w:tplc="E5A0E460" w:tentative="1">
      <w:start w:val="1"/>
      <w:numFmt w:val="lowerLetter"/>
      <w:lvlText w:val="%2."/>
      <w:lvlJc w:val="left"/>
      <w:pPr>
        <w:ind w:left="2160" w:hanging="360"/>
      </w:pPr>
    </w:lvl>
    <w:lvl w:ilvl="2" w:tplc="E34ED3C6" w:tentative="1">
      <w:start w:val="1"/>
      <w:numFmt w:val="lowerRoman"/>
      <w:lvlText w:val="%3."/>
      <w:lvlJc w:val="right"/>
      <w:pPr>
        <w:ind w:left="2880" w:hanging="180"/>
      </w:pPr>
    </w:lvl>
    <w:lvl w:ilvl="3" w:tplc="D7BCFF2A" w:tentative="1">
      <w:start w:val="1"/>
      <w:numFmt w:val="decimal"/>
      <w:lvlText w:val="%4."/>
      <w:lvlJc w:val="left"/>
      <w:pPr>
        <w:ind w:left="3600" w:hanging="360"/>
      </w:pPr>
    </w:lvl>
    <w:lvl w:ilvl="4" w:tplc="725EEC0C" w:tentative="1">
      <w:start w:val="1"/>
      <w:numFmt w:val="lowerLetter"/>
      <w:lvlText w:val="%5."/>
      <w:lvlJc w:val="left"/>
      <w:pPr>
        <w:ind w:left="4320" w:hanging="360"/>
      </w:pPr>
    </w:lvl>
    <w:lvl w:ilvl="5" w:tplc="4B964E4A" w:tentative="1">
      <w:start w:val="1"/>
      <w:numFmt w:val="lowerRoman"/>
      <w:lvlText w:val="%6."/>
      <w:lvlJc w:val="right"/>
      <w:pPr>
        <w:ind w:left="5040" w:hanging="180"/>
      </w:pPr>
    </w:lvl>
    <w:lvl w:ilvl="6" w:tplc="DAE4E4B2" w:tentative="1">
      <w:start w:val="1"/>
      <w:numFmt w:val="decimal"/>
      <w:lvlText w:val="%7."/>
      <w:lvlJc w:val="left"/>
      <w:pPr>
        <w:ind w:left="5760" w:hanging="360"/>
      </w:pPr>
    </w:lvl>
    <w:lvl w:ilvl="7" w:tplc="37564A58" w:tentative="1">
      <w:start w:val="1"/>
      <w:numFmt w:val="lowerLetter"/>
      <w:lvlText w:val="%8."/>
      <w:lvlJc w:val="left"/>
      <w:pPr>
        <w:ind w:left="6480" w:hanging="360"/>
      </w:pPr>
    </w:lvl>
    <w:lvl w:ilvl="8" w:tplc="6A165230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5"/>
  </w:num>
  <w:num w:numId="3">
    <w:abstractNumId w:val="7"/>
  </w:num>
  <w:num w:numId="4">
    <w:abstractNumId w:val="23"/>
  </w:num>
  <w:num w:numId="5">
    <w:abstractNumId w:val="13"/>
  </w:num>
  <w:num w:numId="6">
    <w:abstractNumId w:val="21"/>
  </w:num>
  <w:num w:numId="7">
    <w:abstractNumId w:val="1"/>
  </w:num>
  <w:num w:numId="8">
    <w:abstractNumId w:val="14"/>
  </w:num>
  <w:num w:numId="9">
    <w:abstractNumId w:val="16"/>
  </w:num>
  <w:num w:numId="10">
    <w:abstractNumId w:val="24"/>
  </w:num>
  <w:num w:numId="11">
    <w:abstractNumId w:val="28"/>
  </w:num>
  <w:num w:numId="12">
    <w:abstractNumId w:val="3"/>
  </w:num>
  <w:num w:numId="13">
    <w:abstractNumId w:val="26"/>
  </w:num>
  <w:num w:numId="14">
    <w:abstractNumId w:val="35"/>
  </w:num>
  <w:num w:numId="15">
    <w:abstractNumId w:val="17"/>
  </w:num>
  <w:num w:numId="16">
    <w:abstractNumId w:val="12"/>
  </w:num>
  <w:num w:numId="17">
    <w:abstractNumId w:val="27"/>
  </w:num>
  <w:num w:numId="18">
    <w:abstractNumId w:val="19"/>
  </w:num>
  <w:num w:numId="19">
    <w:abstractNumId w:val="31"/>
  </w:num>
  <w:num w:numId="20">
    <w:abstractNumId w:val="4"/>
  </w:num>
  <w:num w:numId="21">
    <w:abstractNumId w:val="34"/>
  </w:num>
  <w:num w:numId="22">
    <w:abstractNumId w:val="30"/>
  </w:num>
  <w:num w:numId="23">
    <w:abstractNumId w:val="20"/>
  </w:num>
  <w:num w:numId="24">
    <w:abstractNumId w:val="36"/>
  </w:num>
  <w:num w:numId="25">
    <w:abstractNumId w:val="11"/>
  </w:num>
  <w:num w:numId="26">
    <w:abstractNumId w:val="10"/>
  </w:num>
  <w:num w:numId="27">
    <w:abstractNumId w:val="33"/>
  </w:num>
  <w:num w:numId="28">
    <w:abstractNumId w:val="15"/>
  </w:num>
  <w:num w:numId="29">
    <w:abstractNumId w:val="37"/>
  </w:num>
  <w:num w:numId="30">
    <w:abstractNumId w:val="2"/>
  </w:num>
  <w:num w:numId="31">
    <w:abstractNumId w:val="32"/>
  </w:num>
  <w:num w:numId="32">
    <w:abstractNumId w:val="22"/>
  </w:num>
  <w:num w:numId="33">
    <w:abstractNumId w:val="5"/>
  </w:num>
  <w:num w:numId="34">
    <w:abstractNumId w:val="8"/>
  </w:num>
  <w:num w:numId="35">
    <w:abstractNumId w:val="18"/>
  </w:num>
  <w:num w:numId="36">
    <w:abstractNumId w:val="29"/>
  </w:num>
  <w:num w:numId="37">
    <w:abstractNumId w:val="0"/>
  </w:num>
  <w:num w:numId="38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584F"/>
    <w:rsid w:val="00006616"/>
    <w:rsid w:val="00007DBC"/>
    <w:rsid w:val="00007EA1"/>
    <w:rsid w:val="00010051"/>
    <w:rsid w:val="000100F0"/>
    <w:rsid w:val="000129B2"/>
    <w:rsid w:val="00012FF9"/>
    <w:rsid w:val="0001389C"/>
    <w:rsid w:val="00014314"/>
    <w:rsid w:val="00015E14"/>
    <w:rsid w:val="00015F70"/>
    <w:rsid w:val="00021434"/>
    <w:rsid w:val="00021774"/>
    <w:rsid w:val="00021DF3"/>
    <w:rsid w:val="00023869"/>
    <w:rsid w:val="00024598"/>
    <w:rsid w:val="00026354"/>
    <w:rsid w:val="000271C5"/>
    <w:rsid w:val="000279B0"/>
    <w:rsid w:val="00032769"/>
    <w:rsid w:val="0003311E"/>
    <w:rsid w:val="0003413B"/>
    <w:rsid w:val="000344F9"/>
    <w:rsid w:val="00037B58"/>
    <w:rsid w:val="00040057"/>
    <w:rsid w:val="00051B73"/>
    <w:rsid w:val="00052ED7"/>
    <w:rsid w:val="00056E1E"/>
    <w:rsid w:val="00057767"/>
    <w:rsid w:val="000604EE"/>
    <w:rsid w:val="00060ABE"/>
    <w:rsid w:val="00061A50"/>
    <w:rsid w:val="0006361B"/>
    <w:rsid w:val="00064104"/>
    <w:rsid w:val="000652E3"/>
    <w:rsid w:val="00065FDC"/>
    <w:rsid w:val="00066025"/>
    <w:rsid w:val="000662EA"/>
    <w:rsid w:val="000675FD"/>
    <w:rsid w:val="00067A8F"/>
    <w:rsid w:val="000701D1"/>
    <w:rsid w:val="00071884"/>
    <w:rsid w:val="000729AE"/>
    <w:rsid w:val="00076056"/>
    <w:rsid w:val="0007739B"/>
    <w:rsid w:val="00080A20"/>
    <w:rsid w:val="000817BA"/>
    <w:rsid w:val="00082796"/>
    <w:rsid w:val="00082DF4"/>
    <w:rsid w:val="00086FF5"/>
    <w:rsid w:val="00087C0A"/>
    <w:rsid w:val="00092D85"/>
    <w:rsid w:val="00093BC4"/>
    <w:rsid w:val="00093FED"/>
    <w:rsid w:val="000943E6"/>
    <w:rsid w:val="00097929"/>
    <w:rsid w:val="000A1E80"/>
    <w:rsid w:val="000A21AC"/>
    <w:rsid w:val="000A3B70"/>
    <w:rsid w:val="000A3BD5"/>
    <w:rsid w:val="000A47BF"/>
    <w:rsid w:val="000A5153"/>
    <w:rsid w:val="000A56B2"/>
    <w:rsid w:val="000A7D72"/>
    <w:rsid w:val="000A7F8F"/>
    <w:rsid w:val="000B0870"/>
    <w:rsid w:val="000B10AE"/>
    <w:rsid w:val="000B21D4"/>
    <w:rsid w:val="000B30BF"/>
    <w:rsid w:val="000B566B"/>
    <w:rsid w:val="000B662E"/>
    <w:rsid w:val="000B6DCC"/>
    <w:rsid w:val="000B7294"/>
    <w:rsid w:val="000B75D0"/>
    <w:rsid w:val="000C1CF8"/>
    <w:rsid w:val="000C42E8"/>
    <w:rsid w:val="000C49CF"/>
    <w:rsid w:val="000C52E9"/>
    <w:rsid w:val="000C5CDC"/>
    <w:rsid w:val="000C65DC"/>
    <w:rsid w:val="000C66F3"/>
    <w:rsid w:val="000C6900"/>
    <w:rsid w:val="000D2A1D"/>
    <w:rsid w:val="000D31E8"/>
    <w:rsid w:val="000D4A54"/>
    <w:rsid w:val="000D4FAC"/>
    <w:rsid w:val="000D76E4"/>
    <w:rsid w:val="000E3816"/>
    <w:rsid w:val="000E4F77"/>
    <w:rsid w:val="000F265C"/>
    <w:rsid w:val="000F3AFA"/>
    <w:rsid w:val="000F4A70"/>
    <w:rsid w:val="000F5712"/>
    <w:rsid w:val="000F6611"/>
    <w:rsid w:val="000F6898"/>
    <w:rsid w:val="000F6965"/>
    <w:rsid w:val="000F7E22"/>
    <w:rsid w:val="001018D2"/>
    <w:rsid w:val="00105607"/>
    <w:rsid w:val="001102A2"/>
    <w:rsid w:val="001104F3"/>
    <w:rsid w:val="00112EEB"/>
    <w:rsid w:val="00115120"/>
    <w:rsid w:val="00116ED9"/>
    <w:rsid w:val="001173FF"/>
    <w:rsid w:val="001225B1"/>
    <w:rsid w:val="00124831"/>
    <w:rsid w:val="00125257"/>
    <w:rsid w:val="0012563A"/>
    <w:rsid w:val="001264DE"/>
    <w:rsid w:val="001264F6"/>
    <w:rsid w:val="00130C0D"/>
    <w:rsid w:val="001313A7"/>
    <w:rsid w:val="0013276F"/>
    <w:rsid w:val="0013621E"/>
    <w:rsid w:val="0013642E"/>
    <w:rsid w:val="00137BD1"/>
    <w:rsid w:val="00140BE8"/>
    <w:rsid w:val="00142EFE"/>
    <w:rsid w:val="001438BA"/>
    <w:rsid w:val="00150923"/>
    <w:rsid w:val="00151089"/>
    <w:rsid w:val="001515E8"/>
    <w:rsid w:val="00152A23"/>
    <w:rsid w:val="00155F5B"/>
    <w:rsid w:val="001603A6"/>
    <w:rsid w:val="00162CB7"/>
    <w:rsid w:val="00162FC8"/>
    <w:rsid w:val="001665C9"/>
    <w:rsid w:val="00166639"/>
    <w:rsid w:val="00166E23"/>
    <w:rsid w:val="00166F32"/>
    <w:rsid w:val="001675AC"/>
    <w:rsid w:val="00171E5B"/>
    <w:rsid w:val="00171F94"/>
    <w:rsid w:val="00172C49"/>
    <w:rsid w:val="00173D6B"/>
    <w:rsid w:val="00175D4E"/>
    <w:rsid w:val="0017668A"/>
    <w:rsid w:val="001766FE"/>
    <w:rsid w:val="001771E7"/>
    <w:rsid w:val="00177DE5"/>
    <w:rsid w:val="00182EF4"/>
    <w:rsid w:val="0018559A"/>
    <w:rsid w:val="00187B73"/>
    <w:rsid w:val="001911FF"/>
    <w:rsid w:val="00192006"/>
    <w:rsid w:val="00193180"/>
    <w:rsid w:val="0019534E"/>
    <w:rsid w:val="00196792"/>
    <w:rsid w:val="001A05B3"/>
    <w:rsid w:val="001A3065"/>
    <w:rsid w:val="001A771E"/>
    <w:rsid w:val="001B0514"/>
    <w:rsid w:val="001B1519"/>
    <w:rsid w:val="001B2E2D"/>
    <w:rsid w:val="001B424E"/>
    <w:rsid w:val="001B4763"/>
    <w:rsid w:val="001B5CD2"/>
    <w:rsid w:val="001B5FAF"/>
    <w:rsid w:val="001C0BEE"/>
    <w:rsid w:val="001C1E49"/>
    <w:rsid w:val="001C27C1"/>
    <w:rsid w:val="001C2A98"/>
    <w:rsid w:val="001C362D"/>
    <w:rsid w:val="001C4D95"/>
    <w:rsid w:val="001C4ECA"/>
    <w:rsid w:val="001C58AC"/>
    <w:rsid w:val="001D3D7D"/>
    <w:rsid w:val="001D3FFF"/>
    <w:rsid w:val="001D625F"/>
    <w:rsid w:val="001D68A4"/>
    <w:rsid w:val="001D7576"/>
    <w:rsid w:val="001E0E3F"/>
    <w:rsid w:val="001E14A0"/>
    <w:rsid w:val="001E7376"/>
    <w:rsid w:val="001F225C"/>
    <w:rsid w:val="001F2B7B"/>
    <w:rsid w:val="001F5194"/>
    <w:rsid w:val="001F6D1C"/>
    <w:rsid w:val="00200558"/>
    <w:rsid w:val="002009E9"/>
    <w:rsid w:val="00201CFA"/>
    <w:rsid w:val="0020220D"/>
    <w:rsid w:val="00202448"/>
    <w:rsid w:val="00202D15"/>
    <w:rsid w:val="00205648"/>
    <w:rsid w:val="00205B3F"/>
    <w:rsid w:val="00212EAE"/>
    <w:rsid w:val="00214BEE"/>
    <w:rsid w:val="00217E75"/>
    <w:rsid w:val="002205B8"/>
    <w:rsid w:val="00220E78"/>
    <w:rsid w:val="00225720"/>
    <w:rsid w:val="002259E5"/>
    <w:rsid w:val="00226140"/>
    <w:rsid w:val="00226E4A"/>
    <w:rsid w:val="0022743A"/>
    <w:rsid w:val="002274F3"/>
    <w:rsid w:val="0022788C"/>
    <w:rsid w:val="002301F8"/>
    <w:rsid w:val="0023094C"/>
    <w:rsid w:val="00233355"/>
    <w:rsid w:val="00234BE3"/>
    <w:rsid w:val="00234F29"/>
    <w:rsid w:val="00235A90"/>
    <w:rsid w:val="002374E6"/>
    <w:rsid w:val="00237839"/>
    <w:rsid w:val="002416BE"/>
    <w:rsid w:val="002417F2"/>
    <w:rsid w:val="00241E48"/>
    <w:rsid w:val="0024214E"/>
    <w:rsid w:val="002424EF"/>
    <w:rsid w:val="00242623"/>
    <w:rsid w:val="00250558"/>
    <w:rsid w:val="0025304A"/>
    <w:rsid w:val="002554D6"/>
    <w:rsid w:val="00257CD3"/>
    <w:rsid w:val="0026035D"/>
    <w:rsid w:val="002605D1"/>
    <w:rsid w:val="00260652"/>
    <w:rsid w:val="00261D35"/>
    <w:rsid w:val="00261F25"/>
    <w:rsid w:val="0026303F"/>
    <w:rsid w:val="002648A9"/>
    <w:rsid w:val="0026536F"/>
    <w:rsid w:val="0026553C"/>
    <w:rsid w:val="00267DD5"/>
    <w:rsid w:val="0027206E"/>
    <w:rsid w:val="00274A0A"/>
    <w:rsid w:val="00274EEF"/>
    <w:rsid w:val="00275FD2"/>
    <w:rsid w:val="00276D00"/>
    <w:rsid w:val="00277253"/>
    <w:rsid w:val="00277593"/>
    <w:rsid w:val="00280909"/>
    <w:rsid w:val="00280918"/>
    <w:rsid w:val="00282AF6"/>
    <w:rsid w:val="00283A7A"/>
    <w:rsid w:val="00284721"/>
    <w:rsid w:val="0028596A"/>
    <w:rsid w:val="00287085"/>
    <w:rsid w:val="00290AF9"/>
    <w:rsid w:val="002915DC"/>
    <w:rsid w:val="00294464"/>
    <w:rsid w:val="00294714"/>
    <w:rsid w:val="002967CF"/>
    <w:rsid w:val="00297788"/>
    <w:rsid w:val="002A1CFF"/>
    <w:rsid w:val="002A3285"/>
    <w:rsid w:val="002A484B"/>
    <w:rsid w:val="002A64A6"/>
    <w:rsid w:val="002B062D"/>
    <w:rsid w:val="002B3301"/>
    <w:rsid w:val="002B42C7"/>
    <w:rsid w:val="002B6149"/>
    <w:rsid w:val="002C197E"/>
    <w:rsid w:val="002C1C40"/>
    <w:rsid w:val="002C31C0"/>
    <w:rsid w:val="002C47D4"/>
    <w:rsid w:val="002C4CB5"/>
    <w:rsid w:val="002D0F38"/>
    <w:rsid w:val="002D309C"/>
    <w:rsid w:val="002D77E3"/>
    <w:rsid w:val="002E03C9"/>
    <w:rsid w:val="002E599E"/>
    <w:rsid w:val="002E5B45"/>
    <w:rsid w:val="002F2859"/>
    <w:rsid w:val="002F46B4"/>
    <w:rsid w:val="002F5F27"/>
    <w:rsid w:val="002F6E3C"/>
    <w:rsid w:val="0030117D"/>
    <w:rsid w:val="00301F30"/>
    <w:rsid w:val="003038FD"/>
    <w:rsid w:val="00303C87"/>
    <w:rsid w:val="00303EE4"/>
    <w:rsid w:val="003065AC"/>
    <w:rsid w:val="00306A70"/>
    <w:rsid w:val="0030716A"/>
    <w:rsid w:val="00307211"/>
    <w:rsid w:val="0031050B"/>
    <w:rsid w:val="003108E5"/>
    <w:rsid w:val="003120CB"/>
    <w:rsid w:val="00313A22"/>
    <w:rsid w:val="00315FB0"/>
    <w:rsid w:val="00320153"/>
    <w:rsid w:val="00320367"/>
    <w:rsid w:val="00322871"/>
    <w:rsid w:val="00322AAE"/>
    <w:rsid w:val="0032582B"/>
    <w:rsid w:val="00326FB3"/>
    <w:rsid w:val="003316D4"/>
    <w:rsid w:val="00332C81"/>
    <w:rsid w:val="00333822"/>
    <w:rsid w:val="00334EE3"/>
    <w:rsid w:val="00335D3F"/>
    <w:rsid w:val="003362F0"/>
    <w:rsid w:val="00336715"/>
    <w:rsid w:val="003368A2"/>
    <w:rsid w:val="003401EC"/>
    <w:rsid w:val="00340DFD"/>
    <w:rsid w:val="00341688"/>
    <w:rsid w:val="00342ABF"/>
    <w:rsid w:val="00344954"/>
    <w:rsid w:val="00345422"/>
    <w:rsid w:val="00346808"/>
    <w:rsid w:val="00350333"/>
    <w:rsid w:val="00350CD7"/>
    <w:rsid w:val="003522FF"/>
    <w:rsid w:val="0035373E"/>
    <w:rsid w:val="00360C17"/>
    <w:rsid w:val="003621C6"/>
    <w:rsid w:val="003622B8"/>
    <w:rsid w:val="00364E39"/>
    <w:rsid w:val="00366AD5"/>
    <w:rsid w:val="00366B56"/>
    <w:rsid w:val="00366B76"/>
    <w:rsid w:val="00371EC5"/>
    <w:rsid w:val="00372940"/>
    <w:rsid w:val="00373051"/>
    <w:rsid w:val="00373B8F"/>
    <w:rsid w:val="00373EDA"/>
    <w:rsid w:val="003742C5"/>
    <w:rsid w:val="00376D95"/>
    <w:rsid w:val="00377FBB"/>
    <w:rsid w:val="003808E8"/>
    <w:rsid w:val="00385140"/>
    <w:rsid w:val="00393CC7"/>
    <w:rsid w:val="00394181"/>
    <w:rsid w:val="003971F7"/>
    <w:rsid w:val="003A16FC"/>
    <w:rsid w:val="003A17ED"/>
    <w:rsid w:val="003A3697"/>
    <w:rsid w:val="003A4FCD"/>
    <w:rsid w:val="003A7D35"/>
    <w:rsid w:val="003B06AB"/>
    <w:rsid w:val="003B0944"/>
    <w:rsid w:val="003B1593"/>
    <w:rsid w:val="003B3010"/>
    <w:rsid w:val="003B4144"/>
    <w:rsid w:val="003B4381"/>
    <w:rsid w:val="003C1043"/>
    <w:rsid w:val="003C1A30"/>
    <w:rsid w:val="003C60F7"/>
    <w:rsid w:val="003C6779"/>
    <w:rsid w:val="003D2998"/>
    <w:rsid w:val="003D2F0A"/>
    <w:rsid w:val="003D3774"/>
    <w:rsid w:val="003D3891"/>
    <w:rsid w:val="003D3C81"/>
    <w:rsid w:val="003D3CD1"/>
    <w:rsid w:val="003D5D84"/>
    <w:rsid w:val="003D6DB3"/>
    <w:rsid w:val="003E0F4F"/>
    <w:rsid w:val="003E0F5A"/>
    <w:rsid w:val="003E18AC"/>
    <w:rsid w:val="003E210B"/>
    <w:rsid w:val="003E2A12"/>
    <w:rsid w:val="003E3384"/>
    <w:rsid w:val="003E3CA4"/>
    <w:rsid w:val="003E548E"/>
    <w:rsid w:val="003E6064"/>
    <w:rsid w:val="003E6BC0"/>
    <w:rsid w:val="003E7A34"/>
    <w:rsid w:val="003F38C4"/>
    <w:rsid w:val="003F5AD1"/>
    <w:rsid w:val="00404378"/>
    <w:rsid w:val="00406F64"/>
    <w:rsid w:val="00407EC8"/>
    <w:rsid w:val="0041110A"/>
    <w:rsid w:val="00411624"/>
    <w:rsid w:val="004145D1"/>
    <w:rsid w:val="004148E1"/>
    <w:rsid w:val="00414CFA"/>
    <w:rsid w:val="00415EC0"/>
    <w:rsid w:val="00420BE9"/>
    <w:rsid w:val="00421B65"/>
    <w:rsid w:val="004239B5"/>
    <w:rsid w:val="00423AD8"/>
    <w:rsid w:val="00423FDD"/>
    <w:rsid w:val="00424340"/>
    <w:rsid w:val="00424C85"/>
    <w:rsid w:val="0042527D"/>
    <w:rsid w:val="004260BD"/>
    <w:rsid w:val="004261DC"/>
    <w:rsid w:val="004268A3"/>
    <w:rsid w:val="0043012F"/>
    <w:rsid w:val="00430F1F"/>
    <w:rsid w:val="004326EA"/>
    <w:rsid w:val="00436AEE"/>
    <w:rsid w:val="00440B07"/>
    <w:rsid w:val="0044168E"/>
    <w:rsid w:val="00441BCC"/>
    <w:rsid w:val="0044434C"/>
    <w:rsid w:val="0044456B"/>
    <w:rsid w:val="00445B90"/>
    <w:rsid w:val="00445F53"/>
    <w:rsid w:val="00447BD1"/>
    <w:rsid w:val="004507F3"/>
    <w:rsid w:val="00450AF4"/>
    <w:rsid w:val="00453F7C"/>
    <w:rsid w:val="004560C2"/>
    <w:rsid w:val="00456A57"/>
    <w:rsid w:val="004607DE"/>
    <w:rsid w:val="00460DE1"/>
    <w:rsid w:val="00461AA1"/>
    <w:rsid w:val="00463CFC"/>
    <w:rsid w:val="0046514C"/>
    <w:rsid w:val="004671C7"/>
    <w:rsid w:val="004678C3"/>
    <w:rsid w:val="00470067"/>
    <w:rsid w:val="00470701"/>
    <w:rsid w:val="00472F4D"/>
    <w:rsid w:val="004730BF"/>
    <w:rsid w:val="004734CB"/>
    <w:rsid w:val="00474DCB"/>
    <w:rsid w:val="0047535C"/>
    <w:rsid w:val="00475942"/>
    <w:rsid w:val="004762F6"/>
    <w:rsid w:val="004814DF"/>
    <w:rsid w:val="004821AE"/>
    <w:rsid w:val="00485870"/>
    <w:rsid w:val="00485FE8"/>
    <w:rsid w:val="00492087"/>
    <w:rsid w:val="00492473"/>
    <w:rsid w:val="00492EB5"/>
    <w:rsid w:val="00492FD9"/>
    <w:rsid w:val="00494F77"/>
    <w:rsid w:val="0049525E"/>
    <w:rsid w:val="00497721"/>
    <w:rsid w:val="00497B8E"/>
    <w:rsid w:val="00497BE8"/>
    <w:rsid w:val="004A0229"/>
    <w:rsid w:val="004A2CD8"/>
    <w:rsid w:val="004A35D2"/>
    <w:rsid w:val="004A4E42"/>
    <w:rsid w:val="004A71E4"/>
    <w:rsid w:val="004B0729"/>
    <w:rsid w:val="004B2F00"/>
    <w:rsid w:val="004B5D5A"/>
    <w:rsid w:val="004B6B2B"/>
    <w:rsid w:val="004B6E31"/>
    <w:rsid w:val="004C0991"/>
    <w:rsid w:val="004C1D66"/>
    <w:rsid w:val="004C1E54"/>
    <w:rsid w:val="004C31D7"/>
    <w:rsid w:val="004C4AD2"/>
    <w:rsid w:val="004C6981"/>
    <w:rsid w:val="004D1F21"/>
    <w:rsid w:val="004D268C"/>
    <w:rsid w:val="004D3458"/>
    <w:rsid w:val="004D59D8"/>
    <w:rsid w:val="004D5DA1"/>
    <w:rsid w:val="004E150F"/>
    <w:rsid w:val="004E1A77"/>
    <w:rsid w:val="004E1DCA"/>
    <w:rsid w:val="004E23A1"/>
    <w:rsid w:val="004E242C"/>
    <w:rsid w:val="004E3489"/>
    <w:rsid w:val="004E358A"/>
    <w:rsid w:val="004E3AFA"/>
    <w:rsid w:val="004E3DEE"/>
    <w:rsid w:val="004E422D"/>
    <w:rsid w:val="004E582D"/>
    <w:rsid w:val="004E5C3E"/>
    <w:rsid w:val="004E6588"/>
    <w:rsid w:val="004E734B"/>
    <w:rsid w:val="004F2742"/>
    <w:rsid w:val="004F2F4B"/>
    <w:rsid w:val="004F588F"/>
    <w:rsid w:val="004F5900"/>
    <w:rsid w:val="00502A0A"/>
    <w:rsid w:val="00507C50"/>
    <w:rsid w:val="005126DE"/>
    <w:rsid w:val="00514A84"/>
    <w:rsid w:val="00514D40"/>
    <w:rsid w:val="00517819"/>
    <w:rsid w:val="00517C2D"/>
    <w:rsid w:val="00517C3A"/>
    <w:rsid w:val="0052268E"/>
    <w:rsid w:val="00526393"/>
    <w:rsid w:val="00527BF4"/>
    <w:rsid w:val="005324BE"/>
    <w:rsid w:val="00534F6C"/>
    <w:rsid w:val="00535994"/>
    <w:rsid w:val="0053646D"/>
    <w:rsid w:val="0053725C"/>
    <w:rsid w:val="00540AAD"/>
    <w:rsid w:val="00543EC1"/>
    <w:rsid w:val="00546458"/>
    <w:rsid w:val="005475A0"/>
    <w:rsid w:val="0055087C"/>
    <w:rsid w:val="00550F34"/>
    <w:rsid w:val="00553413"/>
    <w:rsid w:val="00555983"/>
    <w:rsid w:val="00555E01"/>
    <w:rsid w:val="00560E31"/>
    <w:rsid w:val="00561BDA"/>
    <w:rsid w:val="005774DD"/>
    <w:rsid w:val="00580BAE"/>
    <w:rsid w:val="00581195"/>
    <w:rsid w:val="00581B23"/>
    <w:rsid w:val="0058219C"/>
    <w:rsid w:val="00586086"/>
    <w:rsid w:val="005865AA"/>
    <w:rsid w:val="0058707F"/>
    <w:rsid w:val="00590976"/>
    <w:rsid w:val="00591DBD"/>
    <w:rsid w:val="005931FE"/>
    <w:rsid w:val="00594F81"/>
    <w:rsid w:val="005A0028"/>
    <w:rsid w:val="005A0ACC"/>
    <w:rsid w:val="005A1C83"/>
    <w:rsid w:val="005A4919"/>
    <w:rsid w:val="005B0072"/>
    <w:rsid w:val="005B0732"/>
    <w:rsid w:val="005B1664"/>
    <w:rsid w:val="005B38A0"/>
    <w:rsid w:val="005B491C"/>
    <w:rsid w:val="005B4AA6"/>
    <w:rsid w:val="005B4DBF"/>
    <w:rsid w:val="005B4F27"/>
    <w:rsid w:val="005B5DE2"/>
    <w:rsid w:val="005B674C"/>
    <w:rsid w:val="005B683B"/>
    <w:rsid w:val="005B6E9A"/>
    <w:rsid w:val="005B6FD4"/>
    <w:rsid w:val="005B757A"/>
    <w:rsid w:val="005C24F2"/>
    <w:rsid w:val="005C2750"/>
    <w:rsid w:val="005C4AAE"/>
    <w:rsid w:val="005C6642"/>
    <w:rsid w:val="005C7561"/>
    <w:rsid w:val="005D1E57"/>
    <w:rsid w:val="005D1F91"/>
    <w:rsid w:val="005D2E6E"/>
    <w:rsid w:val="005D2F57"/>
    <w:rsid w:val="005D34F6"/>
    <w:rsid w:val="005D4F1A"/>
    <w:rsid w:val="005D72CA"/>
    <w:rsid w:val="005E1884"/>
    <w:rsid w:val="005E2E89"/>
    <w:rsid w:val="005F0891"/>
    <w:rsid w:val="005F2F7A"/>
    <w:rsid w:val="005F373A"/>
    <w:rsid w:val="005F4320"/>
    <w:rsid w:val="005F4D60"/>
    <w:rsid w:val="005F4F87"/>
    <w:rsid w:val="005F6B0E"/>
    <w:rsid w:val="005F7339"/>
    <w:rsid w:val="005F74F4"/>
    <w:rsid w:val="005F760E"/>
    <w:rsid w:val="005F7B1D"/>
    <w:rsid w:val="0060222A"/>
    <w:rsid w:val="006070C4"/>
    <w:rsid w:val="00610522"/>
    <w:rsid w:val="00610C21"/>
    <w:rsid w:val="00611907"/>
    <w:rsid w:val="00611D20"/>
    <w:rsid w:val="00613116"/>
    <w:rsid w:val="006154A7"/>
    <w:rsid w:val="0061602E"/>
    <w:rsid w:val="006202A6"/>
    <w:rsid w:val="0062054B"/>
    <w:rsid w:val="006209F6"/>
    <w:rsid w:val="00620DBB"/>
    <w:rsid w:val="00621C4E"/>
    <w:rsid w:val="00624EAE"/>
    <w:rsid w:val="006305D7"/>
    <w:rsid w:val="0063109D"/>
    <w:rsid w:val="00632F63"/>
    <w:rsid w:val="00633A01"/>
    <w:rsid w:val="00633B97"/>
    <w:rsid w:val="006341F7"/>
    <w:rsid w:val="00634585"/>
    <w:rsid w:val="00635014"/>
    <w:rsid w:val="00635EAF"/>
    <w:rsid w:val="0063665C"/>
    <w:rsid w:val="006369CE"/>
    <w:rsid w:val="006411CA"/>
    <w:rsid w:val="00644053"/>
    <w:rsid w:val="00645137"/>
    <w:rsid w:val="0064605E"/>
    <w:rsid w:val="0064772F"/>
    <w:rsid w:val="00653D17"/>
    <w:rsid w:val="006549BF"/>
    <w:rsid w:val="00657C5C"/>
    <w:rsid w:val="006619C8"/>
    <w:rsid w:val="0066319A"/>
    <w:rsid w:val="006648A1"/>
    <w:rsid w:val="00671710"/>
    <w:rsid w:val="00673414"/>
    <w:rsid w:val="00674584"/>
    <w:rsid w:val="00674FB7"/>
    <w:rsid w:val="00676079"/>
    <w:rsid w:val="00676ECD"/>
    <w:rsid w:val="00677D0A"/>
    <w:rsid w:val="0068185F"/>
    <w:rsid w:val="00682E21"/>
    <w:rsid w:val="006848ED"/>
    <w:rsid w:val="00692961"/>
    <w:rsid w:val="0069391F"/>
    <w:rsid w:val="00694AF2"/>
    <w:rsid w:val="00695762"/>
    <w:rsid w:val="006A01CF"/>
    <w:rsid w:val="006A2026"/>
    <w:rsid w:val="006A29FE"/>
    <w:rsid w:val="006A60DD"/>
    <w:rsid w:val="006B0679"/>
    <w:rsid w:val="006B074C"/>
    <w:rsid w:val="006B2D5C"/>
    <w:rsid w:val="006B3B84"/>
    <w:rsid w:val="006B4E7C"/>
    <w:rsid w:val="006B5D8C"/>
    <w:rsid w:val="006B72D4"/>
    <w:rsid w:val="006C11CC"/>
    <w:rsid w:val="006C1AEB"/>
    <w:rsid w:val="006C2254"/>
    <w:rsid w:val="006C4337"/>
    <w:rsid w:val="006C57FE"/>
    <w:rsid w:val="006C668E"/>
    <w:rsid w:val="006D13DF"/>
    <w:rsid w:val="006D32EE"/>
    <w:rsid w:val="006D7E34"/>
    <w:rsid w:val="006E1EFA"/>
    <w:rsid w:val="006E4B63"/>
    <w:rsid w:val="006F06E4"/>
    <w:rsid w:val="006F1345"/>
    <w:rsid w:val="006F3CA1"/>
    <w:rsid w:val="006F4148"/>
    <w:rsid w:val="006F76D4"/>
    <w:rsid w:val="006F7B41"/>
    <w:rsid w:val="00702B5D"/>
    <w:rsid w:val="00703ED2"/>
    <w:rsid w:val="00705B6A"/>
    <w:rsid w:val="00707B8D"/>
    <w:rsid w:val="007133BD"/>
    <w:rsid w:val="00713636"/>
    <w:rsid w:val="00714B8C"/>
    <w:rsid w:val="0071675D"/>
    <w:rsid w:val="00717736"/>
    <w:rsid w:val="0072119B"/>
    <w:rsid w:val="00723A7E"/>
    <w:rsid w:val="0072703D"/>
    <w:rsid w:val="00731A85"/>
    <w:rsid w:val="00732B47"/>
    <w:rsid w:val="00735CF5"/>
    <w:rsid w:val="0073760D"/>
    <w:rsid w:val="007402FC"/>
    <w:rsid w:val="0074063A"/>
    <w:rsid w:val="00741A87"/>
    <w:rsid w:val="00742AA4"/>
    <w:rsid w:val="00743BA1"/>
    <w:rsid w:val="00745F1E"/>
    <w:rsid w:val="00746BD4"/>
    <w:rsid w:val="007515FE"/>
    <w:rsid w:val="007601D0"/>
    <w:rsid w:val="007603BB"/>
    <w:rsid w:val="00760567"/>
    <w:rsid w:val="0076109D"/>
    <w:rsid w:val="00763B06"/>
    <w:rsid w:val="00764550"/>
    <w:rsid w:val="00765E51"/>
    <w:rsid w:val="0076623C"/>
    <w:rsid w:val="00767107"/>
    <w:rsid w:val="00773617"/>
    <w:rsid w:val="00773BFD"/>
    <w:rsid w:val="00773CA0"/>
    <w:rsid w:val="007743B3"/>
    <w:rsid w:val="00774490"/>
    <w:rsid w:val="00776150"/>
    <w:rsid w:val="00777E05"/>
    <w:rsid w:val="00780CF7"/>
    <w:rsid w:val="007819FF"/>
    <w:rsid w:val="00783515"/>
    <w:rsid w:val="0078360C"/>
    <w:rsid w:val="00784A4C"/>
    <w:rsid w:val="00784BC6"/>
    <w:rsid w:val="00784D37"/>
    <w:rsid w:val="0078523D"/>
    <w:rsid w:val="007866E1"/>
    <w:rsid w:val="00786BC6"/>
    <w:rsid w:val="007931DF"/>
    <w:rsid w:val="00794672"/>
    <w:rsid w:val="0079710B"/>
    <w:rsid w:val="007A0172"/>
    <w:rsid w:val="007A1804"/>
    <w:rsid w:val="007A2511"/>
    <w:rsid w:val="007A260E"/>
    <w:rsid w:val="007A2CC0"/>
    <w:rsid w:val="007A3C15"/>
    <w:rsid w:val="007A4D4C"/>
    <w:rsid w:val="007A4DD6"/>
    <w:rsid w:val="007A5CB9"/>
    <w:rsid w:val="007A64AF"/>
    <w:rsid w:val="007A7EB5"/>
    <w:rsid w:val="007B1CAD"/>
    <w:rsid w:val="007B20AE"/>
    <w:rsid w:val="007B6B07"/>
    <w:rsid w:val="007B6D43"/>
    <w:rsid w:val="007B749A"/>
    <w:rsid w:val="007B7C6E"/>
    <w:rsid w:val="007C7F9A"/>
    <w:rsid w:val="007D06C0"/>
    <w:rsid w:val="007D11E1"/>
    <w:rsid w:val="007D44D7"/>
    <w:rsid w:val="007D621A"/>
    <w:rsid w:val="007D6D1D"/>
    <w:rsid w:val="007E058A"/>
    <w:rsid w:val="007E2887"/>
    <w:rsid w:val="007E5278"/>
    <w:rsid w:val="007E6933"/>
    <w:rsid w:val="007E749C"/>
    <w:rsid w:val="007E7FC3"/>
    <w:rsid w:val="007F026B"/>
    <w:rsid w:val="007F1382"/>
    <w:rsid w:val="007F1B5C"/>
    <w:rsid w:val="007F5A06"/>
    <w:rsid w:val="007F76AF"/>
    <w:rsid w:val="00801257"/>
    <w:rsid w:val="008019ED"/>
    <w:rsid w:val="00803B0A"/>
    <w:rsid w:val="00804DED"/>
    <w:rsid w:val="00805B96"/>
    <w:rsid w:val="008105BE"/>
    <w:rsid w:val="008114FD"/>
    <w:rsid w:val="008115A5"/>
    <w:rsid w:val="00811D46"/>
    <w:rsid w:val="00813C51"/>
    <w:rsid w:val="0081415D"/>
    <w:rsid w:val="0082002F"/>
    <w:rsid w:val="00820229"/>
    <w:rsid w:val="00822448"/>
    <w:rsid w:val="00822ABE"/>
    <w:rsid w:val="00823076"/>
    <w:rsid w:val="008244D1"/>
    <w:rsid w:val="00824FCE"/>
    <w:rsid w:val="00827F51"/>
    <w:rsid w:val="0083033C"/>
    <w:rsid w:val="00830922"/>
    <w:rsid w:val="0083104E"/>
    <w:rsid w:val="008343BE"/>
    <w:rsid w:val="00836535"/>
    <w:rsid w:val="0083722C"/>
    <w:rsid w:val="008374CE"/>
    <w:rsid w:val="00840FB4"/>
    <w:rsid w:val="008410B2"/>
    <w:rsid w:val="008500A0"/>
    <w:rsid w:val="00851928"/>
    <w:rsid w:val="00851E4E"/>
    <w:rsid w:val="008524E5"/>
    <w:rsid w:val="0085351C"/>
    <w:rsid w:val="00853711"/>
    <w:rsid w:val="0085372B"/>
    <w:rsid w:val="0085435A"/>
    <w:rsid w:val="008549CA"/>
    <w:rsid w:val="008556C3"/>
    <w:rsid w:val="008557B9"/>
    <w:rsid w:val="0085687C"/>
    <w:rsid w:val="00857B62"/>
    <w:rsid w:val="00857F10"/>
    <w:rsid w:val="00860DB0"/>
    <w:rsid w:val="008616B9"/>
    <w:rsid w:val="00862408"/>
    <w:rsid w:val="00865F97"/>
    <w:rsid w:val="008664AB"/>
    <w:rsid w:val="00867A4F"/>
    <w:rsid w:val="008706C5"/>
    <w:rsid w:val="00873707"/>
    <w:rsid w:val="00873789"/>
    <w:rsid w:val="00874B20"/>
    <w:rsid w:val="00874B2F"/>
    <w:rsid w:val="008757C6"/>
    <w:rsid w:val="008763E1"/>
    <w:rsid w:val="0087775C"/>
    <w:rsid w:val="00877EC8"/>
    <w:rsid w:val="00880F36"/>
    <w:rsid w:val="00884B1B"/>
    <w:rsid w:val="00885530"/>
    <w:rsid w:val="008910D1"/>
    <w:rsid w:val="008923E3"/>
    <w:rsid w:val="0089296C"/>
    <w:rsid w:val="00892B09"/>
    <w:rsid w:val="00896ABD"/>
    <w:rsid w:val="00897AB6"/>
    <w:rsid w:val="008A3380"/>
    <w:rsid w:val="008A5242"/>
    <w:rsid w:val="008A7A9C"/>
    <w:rsid w:val="008A7B3A"/>
    <w:rsid w:val="008B5218"/>
    <w:rsid w:val="008B5B3C"/>
    <w:rsid w:val="008B7102"/>
    <w:rsid w:val="008C3B7D"/>
    <w:rsid w:val="008C3D15"/>
    <w:rsid w:val="008C6CA6"/>
    <w:rsid w:val="008C6E7B"/>
    <w:rsid w:val="008D0F90"/>
    <w:rsid w:val="008D271B"/>
    <w:rsid w:val="008D3600"/>
    <w:rsid w:val="008D3715"/>
    <w:rsid w:val="008D5465"/>
    <w:rsid w:val="008D5E61"/>
    <w:rsid w:val="008D7EB7"/>
    <w:rsid w:val="008D7EC5"/>
    <w:rsid w:val="008E01DE"/>
    <w:rsid w:val="008E0E5F"/>
    <w:rsid w:val="008E26F1"/>
    <w:rsid w:val="008E2F10"/>
    <w:rsid w:val="008E3684"/>
    <w:rsid w:val="008E4668"/>
    <w:rsid w:val="008E484D"/>
    <w:rsid w:val="008E4ABA"/>
    <w:rsid w:val="008E57F5"/>
    <w:rsid w:val="008E5C54"/>
    <w:rsid w:val="008E7606"/>
    <w:rsid w:val="008F1DAA"/>
    <w:rsid w:val="008F26D1"/>
    <w:rsid w:val="008F3EBD"/>
    <w:rsid w:val="008F60B2"/>
    <w:rsid w:val="008F7C41"/>
    <w:rsid w:val="00901233"/>
    <w:rsid w:val="009031E2"/>
    <w:rsid w:val="00904D35"/>
    <w:rsid w:val="009079A6"/>
    <w:rsid w:val="00907E64"/>
    <w:rsid w:val="0091276C"/>
    <w:rsid w:val="009165AC"/>
    <w:rsid w:val="00916FFC"/>
    <w:rsid w:val="0092053F"/>
    <w:rsid w:val="0092340A"/>
    <w:rsid w:val="00927F49"/>
    <w:rsid w:val="00930F86"/>
    <w:rsid w:val="009313D9"/>
    <w:rsid w:val="009317CD"/>
    <w:rsid w:val="00931FC0"/>
    <w:rsid w:val="00935B7F"/>
    <w:rsid w:val="00941293"/>
    <w:rsid w:val="00945508"/>
    <w:rsid w:val="00946372"/>
    <w:rsid w:val="00947FEF"/>
    <w:rsid w:val="00950C17"/>
    <w:rsid w:val="0095105D"/>
    <w:rsid w:val="00951FAF"/>
    <w:rsid w:val="0095301D"/>
    <w:rsid w:val="00954740"/>
    <w:rsid w:val="009557B8"/>
    <w:rsid w:val="00955AE5"/>
    <w:rsid w:val="0095617F"/>
    <w:rsid w:val="009611DF"/>
    <w:rsid w:val="00961A0E"/>
    <w:rsid w:val="009628F7"/>
    <w:rsid w:val="00962E71"/>
    <w:rsid w:val="00963ABC"/>
    <w:rsid w:val="00965D21"/>
    <w:rsid w:val="00967764"/>
    <w:rsid w:val="00970B0E"/>
    <w:rsid w:val="00970BB9"/>
    <w:rsid w:val="009719EB"/>
    <w:rsid w:val="009726EE"/>
    <w:rsid w:val="00972CDE"/>
    <w:rsid w:val="009733DD"/>
    <w:rsid w:val="00975573"/>
    <w:rsid w:val="00976D03"/>
    <w:rsid w:val="00977B30"/>
    <w:rsid w:val="00982F41"/>
    <w:rsid w:val="00984163"/>
    <w:rsid w:val="00985090"/>
    <w:rsid w:val="0098541B"/>
    <w:rsid w:val="009869EB"/>
    <w:rsid w:val="00986F89"/>
    <w:rsid w:val="00987710"/>
    <w:rsid w:val="0099024F"/>
    <w:rsid w:val="00990321"/>
    <w:rsid w:val="009903B8"/>
    <w:rsid w:val="009904AB"/>
    <w:rsid w:val="00995688"/>
    <w:rsid w:val="009958A6"/>
    <w:rsid w:val="00996456"/>
    <w:rsid w:val="009A04F5"/>
    <w:rsid w:val="009A15EF"/>
    <w:rsid w:val="009A38A5"/>
    <w:rsid w:val="009A3F2A"/>
    <w:rsid w:val="009A5B73"/>
    <w:rsid w:val="009B118B"/>
    <w:rsid w:val="009B1737"/>
    <w:rsid w:val="009B2CC8"/>
    <w:rsid w:val="009B383A"/>
    <w:rsid w:val="009B3D4B"/>
    <w:rsid w:val="009B469A"/>
    <w:rsid w:val="009B5B99"/>
    <w:rsid w:val="009B645B"/>
    <w:rsid w:val="009B6DB7"/>
    <w:rsid w:val="009B6EFC"/>
    <w:rsid w:val="009C0213"/>
    <w:rsid w:val="009C1FD0"/>
    <w:rsid w:val="009C2DF8"/>
    <w:rsid w:val="009C31BF"/>
    <w:rsid w:val="009C68B7"/>
    <w:rsid w:val="009C68E4"/>
    <w:rsid w:val="009D0834"/>
    <w:rsid w:val="009D0A1E"/>
    <w:rsid w:val="009D0C14"/>
    <w:rsid w:val="009D2AE3"/>
    <w:rsid w:val="009D36AB"/>
    <w:rsid w:val="009D52BC"/>
    <w:rsid w:val="009D7D08"/>
    <w:rsid w:val="009D7D0A"/>
    <w:rsid w:val="009E09D9"/>
    <w:rsid w:val="009E60E5"/>
    <w:rsid w:val="009F01B1"/>
    <w:rsid w:val="009F08CE"/>
    <w:rsid w:val="009F0DBB"/>
    <w:rsid w:val="009F3887"/>
    <w:rsid w:val="009F6379"/>
    <w:rsid w:val="009F659A"/>
    <w:rsid w:val="009F732B"/>
    <w:rsid w:val="00A01FE0"/>
    <w:rsid w:val="00A06945"/>
    <w:rsid w:val="00A0740D"/>
    <w:rsid w:val="00A10656"/>
    <w:rsid w:val="00A113C0"/>
    <w:rsid w:val="00A12A14"/>
    <w:rsid w:val="00A12FA6"/>
    <w:rsid w:val="00A1339B"/>
    <w:rsid w:val="00A14AB0"/>
    <w:rsid w:val="00A14ABA"/>
    <w:rsid w:val="00A21A6E"/>
    <w:rsid w:val="00A24CB6"/>
    <w:rsid w:val="00A26CD2"/>
    <w:rsid w:val="00A274A7"/>
    <w:rsid w:val="00A27667"/>
    <w:rsid w:val="00A302F0"/>
    <w:rsid w:val="00A32979"/>
    <w:rsid w:val="00A33D25"/>
    <w:rsid w:val="00A34A67"/>
    <w:rsid w:val="00A354A9"/>
    <w:rsid w:val="00A37462"/>
    <w:rsid w:val="00A421D3"/>
    <w:rsid w:val="00A459E1"/>
    <w:rsid w:val="00A46AC4"/>
    <w:rsid w:val="00A52296"/>
    <w:rsid w:val="00A52B92"/>
    <w:rsid w:val="00A54C51"/>
    <w:rsid w:val="00A55661"/>
    <w:rsid w:val="00A57B20"/>
    <w:rsid w:val="00A57BCB"/>
    <w:rsid w:val="00A61B70"/>
    <w:rsid w:val="00A61FA8"/>
    <w:rsid w:val="00A637F4"/>
    <w:rsid w:val="00A64DF2"/>
    <w:rsid w:val="00A65485"/>
    <w:rsid w:val="00A66E05"/>
    <w:rsid w:val="00A670F4"/>
    <w:rsid w:val="00A70753"/>
    <w:rsid w:val="00A712D2"/>
    <w:rsid w:val="00A7590A"/>
    <w:rsid w:val="00A82C8A"/>
    <w:rsid w:val="00A82E96"/>
    <w:rsid w:val="00A8346B"/>
    <w:rsid w:val="00A83B54"/>
    <w:rsid w:val="00A85134"/>
    <w:rsid w:val="00A852FF"/>
    <w:rsid w:val="00A87337"/>
    <w:rsid w:val="00A907B3"/>
    <w:rsid w:val="00A90C97"/>
    <w:rsid w:val="00A92DDC"/>
    <w:rsid w:val="00A960C8"/>
    <w:rsid w:val="00A96604"/>
    <w:rsid w:val="00AA03DF"/>
    <w:rsid w:val="00AA1A32"/>
    <w:rsid w:val="00AA1B4F"/>
    <w:rsid w:val="00AA21D8"/>
    <w:rsid w:val="00AA271A"/>
    <w:rsid w:val="00AA2865"/>
    <w:rsid w:val="00AA3270"/>
    <w:rsid w:val="00AA5226"/>
    <w:rsid w:val="00AA54F3"/>
    <w:rsid w:val="00AA651B"/>
    <w:rsid w:val="00AA6B43"/>
    <w:rsid w:val="00AA720D"/>
    <w:rsid w:val="00AB028F"/>
    <w:rsid w:val="00AB06E5"/>
    <w:rsid w:val="00AB1E25"/>
    <w:rsid w:val="00AB367A"/>
    <w:rsid w:val="00AB46CA"/>
    <w:rsid w:val="00AB57C0"/>
    <w:rsid w:val="00AC01D1"/>
    <w:rsid w:val="00AC02FA"/>
    <w:rsid w:val="00AC0AB2"/>
    <w:rsid w:val="00AC0E9F"/>
    <w:rsid w:val="00AC4EB2"/>
    <w:rsid w:val="00AC52A5"/>
    <w:rsid w:val="00AC52E5"/>
    <w:rsid w:val="00AC6EFD"/>
    <w:rsid w:val="00AC7151"/>
    <w:rsid w:val="00AD0A23"/>
    <w:rsid w:val="00AD460A"/>
    <w:rsid w:val="00AD6A05"/>
    <w:rsid w:val="00AE0CB0"/>
    <w:rsid w:val="00AE118B"/>
    <w:rsid w:val="00AE272B"/>
    <w:rsid w:val="00AE2C8F"/>
    <w:rsid w:val="00AE36D7"/>
    <w:rsid w:val="00AE3E3A"/>
    <w:rsid w:val="00AE4844"/>
    <w:rsid w:val="00AE52D9"/>
    <w:rsid w:val="00AE5CA8"/>
    <w:rsid w:val="00AE77B4"/>
    <w:rsid w:val="00AE7C1A"/>
    <w:rsid w:val="00AE7DF8"/>
    <w:rsid w:val="00AF0D9C"/>
    <w:rsid w:val="00AF13AB"/>
    <w:rsid w:val="00AF1D36"/>
    <w:rsid w:val="00AF1D78"/>
    <w:rsid w:val="00AF280B"/>
    <w:rsid w:val="00AF5F75"/>
    <w:rsid w:val="00AF6001"/>
    <w:rsid w:val="00B01A16"/>
    <w:rsid w:val="00B062A1"/>
    <w:rsid w:val="00B07D3A"/>
    <w:rsid w:val="00B07F45"/>
    <w:rsid w:val="00B1021A"/>
    <w:rsid w:val="00B1481A"/>
    <w:rsid w:val="00B14FC9"/>
    <w:rsid w:val="00B153A7"/>
    <w:rsid w:val="00B15A1F"/>
    <w:rsid w:val="00B15FE9"/>
    <w:rsid w:val="00B20DAD"/>
    <w:rsid w:val="00B2148A"/>
    <w:rsid w:val="00B220C2"/>
    <w:rsid w:val="00B25B32"/>
    <w:rsid w:val="00B30F5F"/>
    <w:rsid w:val="00B32616"/>
    <w:rsid w:val="00B36C42"/>
    <w:rsid w:val="00B41B14"/>
    <w:rsid w:val="00B42EA7"/>
    <w:rsid w:val="00B46CE0"/>
    <w:rsid w:val="00B47F46"/>
    <w:rsid w:val="00B51845"/>
    <w:rsid w:val="00B51923"/>
    <w:rsid w:val="00B5337C"/>
    <w:rsid w:val="00B53FDE"/>
    <w:rsid w:val="00B54CF7"/>
    <w:rsid w:val="00B56397"/>
    <w:rsid w:val="00B571DA"/>
    <w:rsid w:val="00B600B7"/>
    <w:rsid w:val="00B6027B"/>
    <w:rsid w:val="00B636C8"/>
    <w:rsid w:val="00B65EBD"/>
    <w:rsid w:val="00B65EDB"/>
    <w:rsid w:val="00B67AFF"/>
    <w:rsid w:val="00B70B59"/>
    <w:rsid w:val="00B71A34"/>
    <w:rsid w:val="00B72AFF"/>
    <w:rsid w:val="00B73657"/>
    <w:rsid w:val="00B739B3"/>
    <w:rsid w:val="00B74F48"/>
    <w:rsid w:val="00B75B71"/>
    <w:rsid w:val="00B81B15"/>
    <w:rsid w:val="00B915AE"/>
    <w:rsid w:val="00B94320"/>
    <w:rsid w:val="00B94CFB"/>
    <w:rsid w:val="00B95932"/>
    <w:rsid w:val="00B96D5C"/>
    <w:rsid w:val="00BA0DCD"/>
    <w:rsid w:val="00BA1348"/>
    <w:rsid w:val="00BA1735"/>
    <w:rsid w:val="00BA19FA"/>
    <w:rsid w:val="00BA303B"/>
    <w:rsid w:val="00BA4288"/>
    <w:rsid w:val="00BA5AA2"/>
    <w:rsid w:val="00BB0902"/>
    <w:rsid w:val="00BB0EA3"/>
    <w:rsid w:val="00BB1F9C"/>
    <w:rsid w:val="00BB436F"/>
    <w:rsid w:val="00BB48E5"/>
    <w:rsid w:val="00BB4C17"/>
    <w:rsid w:val="00BB5607"/>
    <w:rsid w:val="00BB5ACA"/>
    <w:rsid w:val="00BB627F"/>
    <w:rsid w:val="00BC0C17"/>
    <w:rsid w:val="00BC1717"/>
    <w:rsid w:val="00BC1AAD"/>
    <w:rsid w:val="00BC3823"/>
    <w:rsid w:val="00BC3FD1"/>
    <w:rsid w:val="00BC5841"/>
    <w:rsid w:val="00BD2EF0"/>
    <w:rsid w:val="00BD4474"/>
    <w:rsid w:val="00BD60B4"/>
    <w:rsid w:val="00BD796B"/>
    <w:rsid w:val="00BE0045"/>
    <w:rsid w:val="00BE40C0"/>
    <w:rsid w:val="00BE5F4A"/>
    <w:rsid w:val="00BE7AEF"/>
    <w:rsid w:val="00BF0332"/>
    <w:rsid w:val="00BF0334"/>
    <w:rsid w:val="00BF09B0"/>
    <w:rsid w:val="00BF1544"/>
    <w:rsid w:val="00BF1B53"/>
    <w:rsid w:val="00BF246D"/>
    <w:rsid w:val="00BF2682"/>
    <w:rsid w:val="00BF6623"/>
    <w:rsid w:val="00C03528"/>
    <w:rsid w:val="00C0464E"/>
    <w:rsid w:val="00C06F06"/>
    <w:rsid w:val="00C0765E"/>
    <w:rsid w:val="00C20FAD"/>
    <w:rsid w:val="00C23043"/>
    <w:rsid w:val="00C2375F"/>
    <w:rsid w:val="00C23BCB"/>
    <w:rsid w:val="00C247CB"/>
    <w:rsid w:val="00C275AA"/>
    <w:rsid w:val="00C32E66"/>
    <w:rsid w:val="00C3355F"/>
    <w:rsid w:val="00C33A04"/>
    <w:rsid w:val="00C3569A"/>
    <w:rsid w:val="00C35823"/>
    <w:rsid w:val="00C36D9D"/>
    <w:rsid w:val="00C42E82"/>
    <w:rsid w:val="00C432E6"/>
    <w:rsid w:val="00C43F48"/>
    <w:rsid w:val="00C4403D"/>
    <w:rsid w:val="00C448FF"/>
    <w:rsid w:val="00C45E57"/>
    <w:rsid w:val="00C46582"/>
    <w:rsid w:val="00C46B78"/>
    <w:rsid w:val="00C5053C"/>
    <w:rsid w:val="00C507AD"/>
    <w:rsid w:val="00C50B92"/>
    <w:rsid w:val="00C51654"/>
    <w:rsid w:val="00C52F29"/>
    <w:rsid w:val="00C54455"/>
    <w:rsid w:val="00C55A9B"/>
    <w:rsid w:val="00C56781"/>
    <w:rsid w:val="00C56CE6"/>
    <w:rsid w:val="00C5745F"/>
    <w:rsid w:val="00C60005"/>
    <w:rsid w:val="00C61A98"/>
    <w:rsid w:val="00C61B91"/>
    <w:rsid w:val="00C63201"/>
    <w:rsid w:val="00C64303"/>
    <w:rsid w:val="00C64E62"/>
    <w:rsid w:val="00C65101"/>
    <w:rsid w:val="00C651D5"/>
    <w:rsid w:val="00C65CCC"/>
    <w:rsid w:val="00C7618F"/>
    <w:rsid w:val="00C765A9"/>
    <w:rsid w:val="00C800A4"/>
    <w:rsid w:val="00C81157"/>
    <w:rsid w:val="00C8162D"/>
    <w:rsid w:val="00C81D23"/>
    <w:rsid w:val="00C82D3D"/>
    <w:rsid w:val="00C830BB"/>
    <w:rsid w:val="00C83A0B"/>
    <w:rsid w:val="00C842D0"/>
    <w:rsid w:val="00C84886"/>
    <w:rsid w:val="00C84ED1"/>
    <w:rsid w:val="00C85584"/>
    <w:rsid w:val="00C863CC"/>
    <w:rsid w:val="00C9038F"/>
    <w:rsid w:val="00C92AAB"/>
    <w:rsid w:val="00C92CB7"/>
    <w:rsid w:val="00C95753"/>
    <w:rsid w:val="00C95D4C"/>
    <w:rsid w:val="00C9637F"/>
    <w:rsid w:val="00C9708A"/>
    <w:rsid w:val="00C971B0"/>
    <w:rsid w:val="00CA2435"/>
    <w:rsid w:val="00CA2E8E"/>
    <w:rsid w:val="00CA4068"/>
    <w:rsid w:val="00CA67F4"/>
    <w:rsid w:val="00CB0D33"/>
    <w:rsid w:val="00CB37F8"/>
    <w:rsid w:val="00CB44BE"/>
    <w:rsid w:val="00CB4FAD"/>
    <w:rsid w:val="00CB74DC"/>
    <w:rsid w:val="00CB7DC3"/>
    <w:rsid w:val="00CC5BE1"/>
    <w:rsid w:val="00CC75A2"/>
    <w:rsid w:val="00CC7A18"/>
    <w:rsid w:val="00CD0E2F"/>
    <w:rsid w:val="00CD1D49"/>
    <w:rsid w:val="00CD2F20"/>
    <w:rsid w:val="00CD6B20"/>
    <w:rsid w:val="00CE1339"/>
    <w:rsid w:val="00CE2842"/>
    <w:rsid w:val="00CE5F29"/>
    <w:rsid w:val="00CE61CC"/>
    <w:rsid w:val="00CE6E42"/>
    <w:rsid w:val="00CF20B7"/>
    <w:rsid w:val="00CF6692"/>
    <w:rsid w:val="00CF7441"/>
    <w:rsid w:val="00D00D16"/>
    <w:rsid w:val="00D03561"/>
    <w:rsid w:val="00D03C6C"/>
    <w:rsid w:val="00D04760"/>
    <w:rsid w:val="00D04A95"/>
    <w:rsid w:val="00D05239"/>
    <w:rsid w:val="00D06288"/>
    <w:rsid w:val="00D068C7"/>
    <w:rsid w:val="00D06C0C"/>
    <w:rsid w:val="00D10594"/>
    <w:rsid w:val="00D1186B"/>
    <w:rsid w:val="00D128A4"/>
    <w:rsid w:val="00D147C8"/>
    <w:rsid w:val="00D15131"/>
    <w:rsid w:val="00D16FA2"/>
    <w:rsid w:val="00D20954"/>
    <w:rsid w:val="00D21C33"/>
    <w:rsid w:val="00D21C39"/>
    <w:rsid w:val="00D21FC6"/>
    <w:rsid w:val="00D22431"/>
    <w:rsid w:val="00D2243A"/>
    <w:rsid w:val="00D227BC"/>
    <w:rsid w:val="00D24244"/>
    <w:rsid w:val="00D246E7"/>
    <w:rsid w:val="00D318E1"/>
    <w:rsid w:val="00D33393"/>
    <w:rsid w:val="00D336A9"/>
    <w:rsid w:val="00D33D36"/>
    <w:rsid w:val="00D340C2"/>
    <w:rsid w:val="00D34D94"/>
    <w:rsid w:val="00D409E2"/>
    <w:rsid w:val="00D41A75"/>
    <w:rsid w:val="00D427D7"/>
    <w:rsid w:val="00D42BAD"/>
    <w:rsid w:val="00D43AE6"/>
    <w:rsid w:val="00D43FA3"/>
    <w:rsid w:val="00D44104"/>
    <w:rsid w:val="00D4452C"/>
    <w:rsid w:val="00D44E62"/>
    <w:rsid w:val="00D469B6"/>
    <w:rsid w:val="00D51570"/>
    <w:rsid w:val="00D52CA8"/>
    <w:rsid w:val="00D52E7F"/>
    <w:rsid w:val="00D52FC3"/>
    <w:rsid w:val="00D549F9"/>
    <w:rsid w:val="00D54E2D"/>
    <w:rsid w:val="00D556AD"/>
    <w:rsid w:val="00D6037F"/>
    <w:rsid w:val="00D60381"/>
    <w:rsid w:val="00D616DE"/>
    <w:rsid w:val="00D62201"/>
    <w:rsid w:val="00D62749"/>
    <w:rsid w:val="00D63CF1"/>
    <w:rsid w:val="00D651D1"/>
    <w:rsid w:val="00D713CB"/>
    <w:rsid w:val="00D717BB"/>
    <w:rsid w:val="00D7226B"/>
    <w:rsid w:val="00D72707"/>
    <w:rsid w:val="00D72C7A"/>
    <w:rsid w:val="00D7469E"/>
    <w:rsid w:val="00D75A9C"/>
    <w:rsid w:val="00D7617F"/>
    <w:rsid w:val="00D81EB9"/>
    <w:rsid w:val="00D829C8"/>
    <w:rsid w:val="00D83478"/>
    <w:rsid w:val="00D837F5"/>
    <w:rsid w:val="00D840D9"/>
    <w:rsid w:val="00D90871"/>
    <w:rsid w:val="00D9155F"/>
    <w:rsid w:val="00D9196E"/>
    <w:rsid w:val="00D93C6F"/>
    <w:rsid w:val="00D93D6D"/>
    <w:rsid w:val="00D9403F"/>
    <w:rsid w:val="00D959B4"/>
    <w:rsid w:val="00DA44DE"/>
    <w:rsid w:val="00DA7F4F"/>
    <w:rsid w:val="00DB0D61"/>
    <w:rsid w:val="00DB489D"/>
    <w:rsid w:val="00DB61D7"/>
    <w:rsid w:val="00DB620A"/>
    <w:rsid w:val="00DC0F44"/>
    <w:rsid w:val="00DC3832"/>
    <w:rsid w:val="00DC6B00"/>
    <w:rsid w:val="00DC7A51"/>
    <w:rsid w:val="00DD0E75"/>
    <w:rsid w:val="00DD270F"/>
    <w:rsid w:val="00DD3B1E"/>
    <w:rsid w:val="00DD5E8D"/>
    <w:rsid w:val="00DE5B5F"/>
    <w:rsid w:val="00DF614E"/>
    <w:rsid w:val="00DF758D"/>
    <w:rsid w:val="00E00696"/>
    <w:rsid w:val="00E01646"/>
    <w:rsid w:val="00E03651"/>
    <w:rsid w:val="00E03808"/>
    <w:rsid w:val="00E04160"/>
    <w:rsid w:val="00E060C2"/>
    <w:rsid w:val="00E06324"/>
    <w:rsid w:val="00E06AAE"/>
    <w:rsid w:val="00E07B81"/>
    <w:rsid w:val="00E10AFD"/>
    <w:rsid w:val="00E12B11"/>
    <w:rsid w:val="00E12FB0"/>
    <w:rsid w:val="00E145E8"/>
    <w:rsid w:val="00E14814"/>
    <w:rsid w:val="00E1591B"/>
    <w:rsid w:val="00E15A46"/>
    <w:rsid w:val="00E16A50"/>
    <w:rsid w:val="00E17654"/>
    <w:rsid w:val="00E249D5"/>
    <w:rsid w:val="00E24CF2"/>
    <w:rsid w:val="00E25017"/>
    <w:rsid w:val="00E26F73"/>
    <w:rsid w:val="00E27372"/>
    <w:rsid w:val="00E30A34"/>
    <w:rsid w:val="00E33C68"/>
    <w:rsid w:val="00E34EEB"/>
    <w:rsid w:val="00E3655C"/>
    <w:rsid w:val="00E3687C"/>
    <w:rsid w:val="00E41A20"/>
    <w:rsid w:val="00E42AD3"/>
    <w:rsid w:val="00E44EB9"/>
    <w:rsid w:val="00E45BDC"/>
    <w:rsid w:val="00E46358"/>
    <w:rsid w:val="00E471DC"/>
    <w:rsid w:val="00E50EB4"/>
    <w:rsid w:val="00E532FC"/>
    <w:rsid w:val="00E543AF"/>
    <w:rsid w:val="00E559B4"/>
    <w:rsid w:val="00E55BB0"/>
    <w:rsid w:val="00E579DA"/>
    <w:rsid w:val="00E609E5"/>
    <w:rsid w:val="00E60E58"/>
    <w:rsid w:val="00E60F27"/>
    <w:rsid w:val="00E61485"/>
    <w:rsid w:val="00E617AE"/>
    <w:rsid w:val="00E63589"/>
    <w:rsid w:val="00E64D93"/>
    <w:rsid w:val="00E65EDB"/>
    <w:rsid w:val="00E6648A"/>
    <w:rsid w:val="00E66927"/>
    <w:rsid w:val="00E670D2"/>
    <w:rsid w:val="00E677B8"/>
    <w:rsid w:val="00E67FA1"/>
    <w:rsid w:val="00E72AEE"/>
    <w:rsid w:val="00E7387D"/>
    <w:rsid w:val="00E73D53"/>
    <w:rsid w:val="00E73E35"/>
    <w:rsid w:val="00E75111"/>
    <w:rsid w:val="00E77296"/>
    <w:rsid w:val="00E811E7"/>
    <w:rsid w:val="00E81AF0"/>
    <w:rsid w:val="00E856D5"/>
    <w:rsid w:val="00E87527"/>
    <w:rsid w:val="00E87E5C"/>
    <w:rsid w:val="00E87EF7"/>
    <w:rsid w:val="00E92452"/>
    <w:rsid w:val="00E93763"/>
    <w:rsid w:val="00E948F7"/>
    <w:rsid w:val="00E96C4C"/>
    <w:rsid w:val="00EA2AAE"/>
    <w:rsid w:val="00EA2EC0"/>
    <w:rsid w:val="00EA3C03"/>
    <w:rsid w:val="00EA427A"/>
    <w:rsid w:val="00EA451E"/>
    <w:rsid w:val="00EA6015"/>
    <w:rsid w:val="00EA723B"/>
    <w:rsid w:val="00EB35C6"/>
    <w:rsid w:val="00EB553D"/>
    <w:rsid w:val="00EB616E"/>
    <w:rsid w:val="00EB6350"/>
    <w:rsid w:val="00EB687A"/>
    <w:rsid w:val="00EB770B"/>
    <w:rsid w:val="00EC2F62"/>
    <w:rsid w:val="00EC46FF"/>
    <w:rsid w:val="00EC62EB"/>
    <w:rsid w:val="00EC6E9F"/>
    <w:rsid w:val="00EC6F58"/>
    <w:rsid w:val="00ED41E1"/>
    <w:rsid w:val="00ED44F0"/>
    <w:rsid w:val="00ED4B33"/>
    <w:rsid w:val="00ED5993"/>
    <w:rsid w:val="00ED69B2"/>
    <w:rsid w:val="00ED7DD6"/>
    <w:rsid w:val="00EE060B"/>
    <w:rsid w:val="00EE15A1"/>
    <w:rsid w:val="00EE15F8"/>
    <w:rsid w:val="00EE2A7C"/>
    <w:rsid w:val="00EE2C42"/>
    <w:rsid w:val="00EE341B"/>
    <w:rsid w:val="00EE38E4"/>
    <w:rsid w:val="00EE4453"/>
    <w:rsid w:val="00EE56F6"/>
    <w:rsid w:val="00EE5FCE"/>
    <w:rsid w:val="00EE6BBD"/>
    <w:rsid w:val="00EE6E1E"/>
    <w:rsid w:val="00EE705F"/>
    <w:rsid w:val="00EE71DF"/>
    <w:rsid w:val="00EE7B0A"/>
    <w:rsid w:val="00EF1462"/>
    <w:rsid w:val="00EF34B7"/>
    <w:rsid w:val="00EF3CF1"/>
    <w:rsid w:val="00EF4351"/>
    <w:rsid w:val="00EF54FD"/>
    <w:rsid w:val="00EF5716"/>
    <w:rsid w:val="00EF6F68"/>
    <w:rsid w:val="00F01806"/>
    <w:rsid w:val="00F046B5"/>
    <w:rsid w:val="00F0668B"/>
    <w:rsid w:val="00F07253"/>
    <w:rsid w:val="00F07F0D"/>
    <w:rsid w:val="00F13112"/>
    <w:rsid w:val="00F16FE6"/>
    <w:rsid w:val="00F1775F"/>
    <w:rsid w:val="00F2285E"/>
    <w:rsid w:val="00F238BD"/>
    <w:rsid w:val="00F24992"/>
    <w:rsid w:val="00F24C1B"/>
    <w:rsid w:val="00F3175E"/>
    <w:rsid w:val="00F32F2F"/>
    <w:rsid w:val="00F33330"/>
    <w:rsid w:val="00F33592"/>
    <w:rsid w:val="00F33F3F"/>
    <w:rsid w:val="00F33F66"/>
    <w:rsid w:val="00F35BDD"/>
    <w:rsid w:val="00F35EF0"/>
    <w:rsid w:val="00F3781F"/>
    <w:rsid w:val="00F403FD"/>
    <w:rsid w:val="00F41E72"/>
    <w:rsid w:val="00F43815"/>
    <w:rsid w:val="00F45BDF"/>
    <w:rsid w:val="00F50300"/>
    <w:rsid w:val="00F51E58"/>
    <w:rsid w:val="00F5273A"/>
    <w:rsid w:val="00F53E3B"/>
    <w:rsid w:val="00F5414B"/>
    <w:rsid w:val="00F56E39"/>
    <w:rsid w:val="00F5729C"/>
    <w:rsid w:val="00F6064F"/>
    <w:rsid w:val="00F623E9"/>
    <w:rsid w:val="00F63951"/>
    <w:rsid w:val="00F63A83"/>
    <w:rsid w:val="00F63C86"/>
    <w:rsid w:val="00F65581"/>
    <w:rsid w:val="00F65785"/>
    <w:rsid w:val="00F66CF0"/>
    <w:rsid w:val="00F67B03"/>
    <w:rsid w:val="00F72CEE"/>
    <w:rsid w:val="00F73287"/>
    <w:rsid w:val="00F733BD"/>
    <w:rsid w:val="00F766BE"/>
    <w:rsid w:val="00F77EB9"/>
    <w:rsid w:val="00F80635"/>
    <w:rsid w:val="00F8115F"/>
    <w:rsid w:val="00F815D1"/>
    <w:rsid w:val="00F81A7E"/>
    <w:rsid w:val="00F81B55"/>
    <w:rsid w:val="00F81E7E"/>
    <w:rsid w:val="00F81F0F"/>
    <w:rsid w:val="00F825F4"/>
    <w:rsid w:val="00F877B5"/>
    <w:rsid w:val="00F87DAE"/>
    <w:rsid w:val="00F92AA1"/>
    <w:rsid w:val="00F932DE"/>
    <w:rsid w:val="00F963DD"/>
    <w:rsid w:val="00F9641A"/>
    <w:rsid w:val="00F969CD"/>
    <w:rsid w:val="00F97004"/>
    <w:rsid w:val="00F97C97"/>
    <w:rsid w:val="00FA2045"/>
    <w:rsid w:val="00FA2066"/>
    <w:rsid w:val="00FA7A66"/>
    <w:rsid w:val="00FB1AA9"/>
    <w:rsid w:val="00FB3164"/>
    <w:rsid w:val="00FB4B5A"/>
    <w:rsid w:val="00FB5963"/>
    <w:rsid w:val="00FB5DAA"/>
    <w:rsid w:val="00FC04B9"/>
    <w:rsid w:val="00FC161A"/>
    <w:rsid w:val="00FC217C"/>
    <w:rsid w:val="00FC23D5"/>
    <w:rsid w:val="00FC4337"/>
    <w:rsid w:val="00FC4C1A"/>
    <w:rsid w:val="00FC628F"/>
    <w:rsid w:val="00FC6468"/>
    <w:rsid w:val="00FC6846"/>
    <w:rsid w:val="00FC6D49"/>
    <w:rsid w:val="00FD4922"/>
    <w:rsid w:val="00FD6461"/>
    <w:rsid w:val="00FE0281"/>
    <w:rsid w:val="00FE20BC"/>
    <w:rsid w:val="00FE274F"/>
    <w:rsid w:val="00FE4139"/>
    <w:rsid w:val="00FE7083"/>
    <w:rsid w:val="00FF019F"/>
    <w:rsid w:val="00FF1B2A"/>
    <w:rsid w:val="00FF2160"/>
    <w:rsid w:val="00FF30DE"/>
    <w:rsid w:val="00FF644B"/>
    <w:rsid w:val="00FF71F9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F99D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181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301F8"/>
    <w:rPr>
      <w:color w:val="808080"/>
    </w:rPr>
  </w:style>
  <w:style w:type="character" w:customStyle="1" w:styleId="Mentionnonrsolue2">
    <w:name w:val="Mention non résolue2"/>
    <w:basedOn w:val="DefaultParagraphFont"/>
    <w:uiPriority w:val="99"/>
    <w:rsid w:val="003F5AD1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006616"/>
  </w:style>
  <w:style w:type="paragraph" w:customStyle="1" w:styleId="Titre1">
    <w:name w:val="Titre1"/>
    <w:basedOn w:val="Normal"/>
    <w:rsid w:val="00D42BAD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val="fi-FI"/>
    </w:rPr>
  </w:style>
  <w:style w:type="paragraph" w:customStyle="1" w:styleId="desc">
    <w:name w:val="desc"/>
    <w:basedOn w:val="Normal"/>
    <w:rsid w:val="00D42BAD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val="fi-FI"/>
    </w:rPr>
  </w:style>
  <w:style w:type="paragraph" w:customStyle="1" w:styleId="details">
    <w:name w:val="details"/>
    <w:basedOn w:val="Normal"/>
    <w:rsid w:val="00D42BAD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val="fi-FI"/>
    </w:rPr>
  </w:style>
  <w:style w:type="character" w:customStyle="1" w:styleId="jrnl">
    <w:name w:val="jrnl"/>
    <w:basedOn w:val="DefaultParagraphFont"/>
    <w:rsid w:val="00D42BAD"/>
  </w:style>
  <w:style w:type="character" w:customStyle="1" w:styleId="UnresolvedMention1">
    <w:name w:val="Unresolved Mention1"/>
    <w:basedOn w:val="DefaultParagraphFont"/>
    <w:uiPriority w:val="99"/>
    <w:rsid w:val="00E04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C7D5F-C5E2-47E1-9234-A99E7285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8814</Words>
  <Characters>50244</Characters>
  <Application>Microsoft Office Word</Application>
  <DocSecurity>0</DocSecurity>
  <Lines>418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58941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Vineeta Bajaj</cp:lastModifiedBy>
  <cp:revision>3</cp:revision>
  <cp:lastPrinted>2019-01-08T07:11:00Z</cp:lastPrinted>
  <dcterms:created xsi:type="dcterms:W3CDTF">2019-01-11T14:44:00Z</dcterms:created>
  <dcterms:modified xsi:type="dcterms:W3CDTF">2019-01-11T14:46:00Z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DocumentId">
    <vt:lpwstr>1gonA9xkM4o-sAITyndMjq4SWUl72-8iduKojovarBo8</vt:lpwstr>
  </property>
  <property fmtid="{D5CDD505-2E9C-101B-9397-08002B2CF9AE}" pid="3" name="Google.Documents.MergeIncapabilityFlags">
    <vt:i4>0</vt:i4>
  </property>
  <property fmtid="{D5CDD505-2E9C-101B-9397-08002B2CF9AE}" pid="4" name="Google.Documents.PluginVersion">
    <vt:lpwstr>2.0.2662.553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RevisionId">
    <vt:lpwstr>01113345951225591209</vt:lpwstr>
  </property>
  <property fmtid="{D5CDD505-2E9C-101B-9397-08002B2CF9AE}" pid="7" name="Google.Documents.Tracking">
    <vt:lpwstr>true</vt:lpwstr>
  </property>
</Properties>
</file>