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BD6F4E" w14:textId="77777777" w:rsidR="00AE797C" w:rsidRPr="004A7384" w:rsidRDefault="00AE797C" w:rsidP="00150EC2">
      <w:pPr>
        <w:spacing w:after="0" w:line="240" w:lineRule="auto"/>
        <w:jc w:val="both"/>
        <w:outlineLvl w:val="0"/>
        <w:rPr>
          <w:rFonts w:ascii="Calibri" w:hAnsi="Calibri" w:cs="Calibri"/>
          <w:b/>
          <w:sz w:val="24"/>
          <w:szCs w:val="24"/>
        </w:rPr>
      </w:pPr>
      <w:r w:rsidRPr="004A7384">
        <w:rPr>
          <w:rFonts w:ascii="Calibri" w:hAnsi="Calibri" w:cs="Calibri"/>
          <w:b/>
          <w:sz w:val="24"/>
          <w:szCs w:val="24"/>
        </w:rPr>
        <w:t>TITLE:</w:t>
      </w:r>
    </w:p>
    <w:p w14:paraId="6663B323" w14:textId="443CA615" w:rsidR="00AE797C" w:rsidRPr="004A7384" w:rsidRDefault="00AE797C" w:rsidP="00150EC2">
      <w:pPr>
        <w:spacing w:after="0" w:line="240" w:lineRule="auto"/>
        <w:rPr>
          <w:rFonts w:ascii="Calibri" w:hAnsi="Calibri" w:cs="Calibri"/>
          <w:sz w:val="24"/>
          <w:szCs w:val="24"/>
        </w:rPr>
      </w:pPr>
      <w:r w:rsidRPr="004A7384">
        <w:rPr>
          <w:rFonts w:ascii="Calibri" w:hAnsi="Calibri" w:cs="Calibri"/>
          <w:i/>
          <w:sz w:val="24"/>
          <w:szCs w:val="24"/>
        </w:rPr>
        <w:t>HOX</w:t>
      </w:r>
      <w:r w:rsidRPr="004A7384">
        <w:rPr>
          <w:rFonts w:ascii="Calibri" w:hAnsi="Calibri" w:cs="Calibri"/>
          <w:sz w:val="24"/>
          <w:szCs w:val="24"/>
        </w:rPr>
        <w:t xml:space="preserve"> Loci Focused CRISPR/</w:t>
      </w:r>
      <w:r>
        <w:rPr>
          <w:rFonts w:ascii="Calibri" w:hAnsi="Calibri" w:cs="Calibri"/>
          <w:sz w:val="24"/>
          <w:szCs w:val="24"/>
        </w:rPr>
        <w:t>s</w:t>
      </w:r>
      <w:r w:rsidRPr="004A7384">
        <w:rPr>
          <w:rFonts w:ascii="Calibri" w:hAnsi="Calibri" w:cs="Calibri"/>
          <w:sz w:val="24"/>
          <w:szCs w:val="24"/>
        </w:rPr>
        <w:t>g</w:t>
      </w:r>
      <w:r>
        <w:rPr>
          <w:rFonts w:ascii="Calibri" w:hAnsi="Calibri" w:cs="Calibri"/>
          <w:sz w:val="24"/>
          <w:szCs w:val="24"/>
        </w:rPr>
        <w:t>RNA</w:t>
      </w:r>
      <w:r w:rsidRPr="004A7384">
        <w:rPr>
          <w:rFonts w:ascii="Calibri" w:hAnsi="Calibri" w:cs="Calibri"/>
          <w:sz w:val="24"/>
          <w:szCs w:val="24"/>
        </w:rPr>
        <w:t xml:space="preserve"> Library Screening </w:t>
      </w:r>
      <w:r w:rsidR="00E71533" w:rsidRPr="004A7384">
        <w:rPr>
          <w:rFonts w:ascii="Calibri" w:hAnsi="Calibri" w:cs="Calibri"/>
          <w:sz w:val="24"/>
          <w:szCs w:val="24"/>
        </w:rPr>
        <w:t>Identif</w:t>
      </w:r>
      <w:r w:rsidR="00E71533">
        <w:rPr>
          <w:rFonts w:ascii="Calibri" w:hAnsi="Calibri" w:cs="Calibri"/>
          <w:sz w:val="24"/>
          <w:szCs w:val="24"/>
        </w:rPr>
        <w:t>ying</w:t>
      </w:r>
      <w:r w:rsidR="00E71533" w:rsidRPr="004A7384">
        <w:rPr>
          <w:rFonts w:ascii="Calibri" w:hAnsi="Calibri" w:cs="Calibri"/>
          <w:sz w:val="24"/>
          <w:szCs w:val="24"/>
        </w:rPr>
        <w:t xml:space="preserve"> </w:t>
      </w:r>
      <w:r w:rsidRPr="004A7384">
        <w:rPr>
          <w:rFonts w:ascii="Calibri" w:hAnsi="Calibri" w:cs="Calibri"/>
          <w:sz w:val="24"/>
          <w:szCs w:val="24"/>
        </w:rPr>
        <w:t xml:space="preserve">Critical CTCF </w:t>
      </w:r>
      <w:r>
        <w:rPr>
          <w:rFonts w:ascii="Calibri" w:hAnsi="Calibri" w:cs="Calibri"/>
          <w:sz w:val="24"/>
          <w:szCs w:val="24"/>
        </w:rPr>
        <w:t>Boundaries</w:t>
      </w:r>
    </w:p>
    <w:p w14:paraId="19DC4193" w14:textId="77777777" w:rsidR="00AE797C" w:rsidRPr="004A7384" w:rsidRDefault="00AE797C" w:rsidP="00150EC2">
      <w:pPr>
        <w:spacing w:after="0" w:line="240" w:lineRule="auto"/>
        <w:jc w:val="both"/>
        <w:rPr>
          <w:rFonts w:ascii="Calibri" w:hAnsi="Calibri" w:cs="Calibri"/>
          <w:sz w:val="24"/>
          <w:szCs w:val="24"/>
        </w:rPr>
      </w:pPr>
    </w:p>
    <w:p w14:paraId="31CC618C" w14:textId="77777777" w:rsidR="00AE797C" w:rsidRPr="004A7384" w:rsidRDefault="00AE797C" w:rsidP="00150EC2">
      <w:pPr>
        <w:spacing w:after="0" w:line="240" w:lineRule="auto"/>
        <w:jc w:val="both"/>
        <w:outlineLvl w:val="0"/>
        <w:rPr>
          <w:rFonts w:ascii="Calibri" w:hAnsi="Calibri" w:cs="Calibri"/>
          <w:b/>
          <w:sz w:val="24"/>
          <w:szCs w:val="24"/>
        </w:rPr>
      </w:pPr>
      <w:r w:rsidRPr="004A7384">
        <w:rPr>
          <w:rFonts w:ascii="Calibri" w:hAnsi="Calibri" w:cs="Calibri"/>
          <w:b/>
          <w:sz w:val="24"/>
          <w:szCs w:val="24"/>
        </w:rPr>
        <w:t>AUTHORS AND AFFLIATIONS:</w:t>
      </w:r>
    </w:p>
    <w:p w14:paraId="08C6F3BB" w14:textId="77777777" w:rsidR="00AE797C" w:rsidRPr="004A7384" w:rsidRDefault="00AE797C" w:rsidP="00150EC2">
      <w:pPr>
        <w:spacing w:after="0" w:line="240" w:lineRule="auto"/>
        <w:jc w:val="both"/>
        <w:rPr>
          <w:rFonts w:ascii="Calibri" w:hAnsi="Calibri" w:cs="Calibri"/>
          <w:bCs/>
          <w:sz w:val="24"/>
          <w:szCs w:val="24"/>
        </w:rPr>
      </w:pPr>
      <w:r w:rsidRPr="004A7384">
        <w:rPr>
          <w:rFonts w:ascii="Calibri" w:hAnsi="Calibri" w:cs="Calibri"/>
          <w:bCs/>
          <w:sz w:val="24"/>
          <w:szCs w:val="24"/>
        </w:rPr>
        <w:t>Huacheng Luo</w:t>
      </w:r>
      <w:r w:rsidRPr="004A7384">
        <w:rPr>
          <w:rFonts w:ascii="Calibri" w:hAnsi="Calibri" w:cs="Calibri"/>
          <w:bCs/>
          <w:sz w:val="24"/>
          <w:szCs w:val="24"/>
          <w:vertAlign w:val="superscript"/>
        </w:rPr>
        <w:t>1</w:t>
      </w:r>
      <w:r w:rsidRPr="004A7384">
        <w:rPr>
          <w:rFonts w:ascii="Calibri" w:hAnsi="Calibri" w:cs="Calibri"/>
          <w:bCs/>
          <w:sz w:val="24"/>
          <w:szCs w:val="24"/>
        </w:rPr>
        <w:t>, Amin Sobh</w:t>
      </w:r>
      <w:r w:rsidRPr="004A7384">
        <w:rPr>
          <w:rFonts w:ascii="Calibri" w:hAnsi="Calibri" w:cs="Calibri"/>
          <w:bCs/>
          <w:sz w:val="24"/>
          <w:szCs w:val="24"/>
          <w:vertAlign w:val="superscript"/>
        </w:rPr>
        <w:t>2</w:t>
      </w:r>
      <w:r w:rsidRPr="004A7384">
        <w:rPr>
          <w:rFonts w:ascii="Calibri" w:hAnsi="Calibri" w:cs="Calibri"/>
          <w:bCs/>
          <w:sz w:val="24"/>
          <w:szCs w:val="24"/>
        </w:rPr>
        <w:t>, Christopher D. Vulpe</w:t>
      </w:r>
      <w:r w:rsidRPr="004A7384">
        <w:rPr>
          <w:rFonts w:ascii="Calibri" w:hAnsi="Calibri" w:cs="Calibri"/>
          <w:bCs/>
          <w:sz w:val="24"/>
          <w:szCs w:val="24"/>
          <w:vertAlign w:val="superscript"/>
        </w:rPr>
        <w:t>2</w:t>
      </w:r>
      <w:r w:rsidRPr="004A7384">
        <w:rPr>
          <w:rFonts w:ascii="Calibri" w:hAnsi="Calibri" w:cs="Calibri"/>
          <w:bCs/>
          <w:sz w:val="24"/>
          <w:szCs w:val="24"/>
        </w:rPr>
        <w:t>, Edmond Brewer</w:t>
      </w:r>
      <w:r w:rsidRPr="004A7384">
        <w:rPr>
          <w:rFonts w:ascii="Calibri" w:hAnsi="Calibri" w:cs="Calibri"/>
          <w:bCs/>
          <w:sz w:val="24"/>
          <w:szCs w:val="24"/>
          <w:vertAlign w:val="superscript"/>
        </w:rPr>
        <w:t>1</w:t>
      </w:r>
      <w:r w:rsidRPr="004A7384">
        <w:rPr>
          <w:rFonts w:ascii="Calibri" w:hAnsi="Calibri" w:cs="Calibri"/>
          <w:bCs/>
          <w:sz w:val="24"/>
          <w:szCs w:val="24"/>
        </w:rPr>
        <w:t>, Sinisa Dovat</w:t>
      </w:r>
      <w:r w:rsidRPr="004A7384">
        <w:rPr>
          <w:rFonts w:ascii="Calibri" w:hAnsi="Calibri" w:cs="Calibri"/>
          <w:bCs/>
          <w:sz w:val="24"/>
          <w:szCs w:val="24"/>
          <w:vertAlign w:val="superscript"/>
        </w:rPr>
        <w:t>1</w:t>
      </w:r>
      <w:r w:rsidRPr="004A7384">
        <w:rPr>
          <w:rFonts w:ascii="Calibri" w:hAnsi="Calibri" w:cs="Calibri"/>
          <w:bCs/>
          <w:sz w:val="24"/>
          <w:szCs w:val="24"/>
        </w:rPr>
        <w:t>, Yi Qiu</w:t>
      </w:r>
      <w:r w:rsidRPr="004A7384">
        <w:rPr>
          <w:rFonts w:ascii="Calibri" w:hAnsi="Calibri" w:cs="Calibri"/>
          <w:bCs/>
          <w:sz w:val="24"/>
          <w:szCs w:val="24"/>
          <w:vertAlign w:val="superscript"/>
        </w:rPr>
        <w:t>3</w:t>
      </w:r>
      <w:r w:rsidRPr="004A7384">
        <w:rPr>
          <w:rFonts w:ascii="Calibri" w:hAnsi="Calibri" w:cs="Calibri"/>
          <w:bCs/>
          <w:sz w:val="24"/>
          <w:szCs w:val="24"/>
        </w:rPr>
        <w:t>, and Suming Huang</w:t>
      </w:r>
      <w:r w:rsidRPr="004A7384">
        <w:rPr>
          <w:rFonts w:ascii="Calibri" w:hAnsi="Calibri" w:cs="Calibri"/>
          <w:bCs/>
          <w:sz w:val="24"/>
          <w:szCs w:val="24"/>
          <w:vertAlign w:val="superscript"/>
        </w:rPr>
        <w:t>1</w:t>
      </w:r>
    </w:p>
    <w:p w14:paraId="5381056E" w14:textId="77777777" w:rsidR="00AE797C" w:rsidRPr="004A7384" w:rsidRDefault="00AE797C" w:rsidP="00150EC2">
      <w:pPr>
        <w:spacing w:after="0" w:line="240" w:lineRule="auto"/>
        <w:jc w:val="both"/>
        <w:rPr>
          <w:rFonts w:ascii="Calibri" w:hAnsi="Calibri" w:cs="Calibri"/>
          <w:bCs/>
          <w:sz w:val="24"/>
          <w:szCs w:val="24"/>
        </w:rPr>
      </w:pPr>
    </w:p>
    <w:p w14:paraId="17BA2528" w14:textId="77777777" w:rsidR="00AE797C" w:rsidRPr="004A7384" w:rsidRDefault="00AE797C" w:rsidP="00150EC2">
      <w:pPr>
        <w:spacing w:after="0" w:line="240" w:lineRule="auto"/>
        <w:jc w:val="both"/>
        <w:rPr>
          <w:rFonts w:ascii="Calibri" w:hAnsi="Calibri" w:cs="Calibri"/>
          <w:bCs/>
          <w:sz w:val="24"/>
          <w:szCs w:val="24"/>
        </w:rPr>
      </w:pPr>
      <w:r w:rsidRPr="004A7384">
        <w:rPr>
          <w:rFonts w:ascii="Calibri" w:hAnsi="Calibri" w:cs="Calibri"/>
          <w:bCs/>
          <w:sz w:val="24"/>
          <w:szCs w:val="24"/>
          <w:vertAlign w:val="superscript"/>
        </w:rPr>
        <w:t>1</w:t>
      </w:r>
      <w:r w:rsidRPr="004A7384">
        <w:rPr>
          <w:rFonts w:ascii="Calibri" w:hAnsi="Calibri" w:cs="Calibri"/>
          <w:sz w:val="24"/>
          <w:szCs w:val="24"/>
          <w:vertAlign w:val="superscript"/>
        </w:rPr>
        <w:t xml:space="preserve"> </w:t>
      </w:r>
      <w:r w:rsidRPr="004A7384">
        <w:rPr>
          <w:rFonts w:ascii="Calibri" w:hAnsi="Calibri" w:cs="Calibri"/>
          <w:bCs/>
          <w:sz w:val="24"/>
          <w:szCs w:val="24"/>
        </w:rPr>
        <w:t>Department of Pediatrics, Pennsylvania State University College of Medicine, Hershey, PA</w:t>
      </w:r>
    </w:p>
    <w:p w14:paraId="5F88433C" w14:textId="6B84A5F6" w:rsidR="00AE797C" w:rsidRPr="004A7384" w:rsidRDefault="00AE797C" w:rsidP="00150EC2">
      <w:pPr>
        <w:spacing w:after="0" w:line="240" w:lineRule="auto"/>
        <w:jc w:val="both"/>
        <w:rPr>
          <w:rFonts w:ascii="Calibri" w:hAnsi="Calibri" w:cs="Calibri"/>
          <w:sz w:val="24"/>
          <w:szCs w:val="24"/>
        </w:rPr>
      </w:pPr>
      <w:r w:rsidRPr="004A7384">
        <w:rPr>
          <w:rFonts w:ascii="Calibri" w:hAnsi="Calibri" w:cs="Calibri"/>
          <w:sz w:val="24"/>
          <w:szCs w:val="24"/>
          <w:vertAlign w:val="superscript"/>
        </w:rPr>
        <w:t xml:space="preserve">2 </w:t>
      </w:r>
      <w:r w:rsidRPr="004A7384">
        <w:rPr>
          <w:rFonts w:ascii="Calibri" w:hAnsi="Calibri" w:cs="Calibri"/>
          <w:sz w:val="24"/>
          <w:szCs w:val="24"/>
        </w:rPr>
        <w:t>Department of Physiological Sciences, University of Florida, Gainesville, FL</w:t>
      </w:r>
    </w:p>
    <w:p w14:paraId="09884126" w14:textId="77777777" w:rsidR="00AE797C" w:rsidRPr="004A7384" w:rsidRDefault="00AE797C" w:rsidP="00150EC2">
      <w:pPr>
        <w:pStyle w:val="NormalWeb"/>
        <w:spacing w:before="0" w:beforeAutospacing="0" w:after="0" w:afterAutospacing="0"/>
        <w:jc w:val="both"/>
        <w:rPr>
          <w:rFonts w:ascii="Calibri" w:hAnsi="Calibri" w:cs="Calibri"/>
          <w:vertAlign w:val="superscript"/>
          <w:lang w:val="en-US"/>
        </w:rPr>
      </w:pPr>
    </w:p>
    <w:p w14:paraId="4B37F4F1" w14:textId="77777777" w:rsidR="00AE797C" w:rsidRPr="004A7384" w:rsidRDefault="00AE797C" w:rsidP="00150EC2">
      <w:pPr>
        <w:pStyle w:val="NormalWeb"/>
        <w:spacing w:before="0" w:beforeAutospacing="0" w:after="0" w:afterAutospacing="0"/>
        <w:jc w:val="both"/>
        <w:outlineLvl w:val="0"/>
        <w:rPr>
          <w:rFonts w:ascii="Calibri" w:hAnsi="Calibri" w:cs="Calibri"/>
          <w:b/>
          <w:lang w:val="en-US"/>
        </w:rPr>
      </w:pPr>
      <w:r w:rsidRPr="004A7384">
        <w:rPr>
          <w:rFonts w:ascii="Calibri" w:hAnsi="Calibri" w:cs="Calibri"/>
          <w:b/>
          <w:lang w:val="en-US"/>
        </w:rPr>
        <w:t>CORRESPONDING AUTHORS:</w:t>
      </w:r>
    </w:p>
    <w:p w14:paraId="3CBCACD9" w14:textId="488E02EC" w:rsidR="00AE797C" w:rsidRPr="004A7384" w:rsidRDefault="00AE797C" w:rsidP="00150EC2">
      <w:pPr>
        <w:spacing w:after="0" w:line="240" w:lineRule="auto"/>
        <w:jc w:val="both"/>
        <w:outlineLvl w:val="0"/>
        <w:rPr>
          <w:rFonts w:ascii="Calibri" w:hAnsi="Calibri" w:cs="Calibri"/>
          <w:sz w:val="24"/>
          <w:szCs w:val="24"/>
        </w:rPr>
      </w:pPr>
      <w:r w:rsidRPr="004A7384">
        <w:rPr>
          <w:rFonts w:ascii="Calibri" w:hAnsi="Calibri" w:cs="Calibri"/>
          <w:bCs/>
          <w:sz w:val="24"/>
          <w:szCs w:val="24"/>
        </w:rPr>
        <w:t xml:space="preserve">Suming Huang </w:t>
      </w:r>
      <w:r>
        <w:rPr>
          <w:rFonts w:ascii="Calibri" w:hAnsi="Calibri" w:cs="Calibri"/>
          <w:bCs/>
          <w:sz w:val="24"/>
          <w:szCs w:val="24"/>
        </w:rPr>
        <w:tab/>
      </w:r>
      <w:r>
        <w:rPr>
          <w:rFonts w:ascii="Calibri" w:hAnsi="Calibri" w:cs="Calibri"/>
          <w:bCs/>
          <w:sz w:val="24"/>
          <w:szCs w:val="24"/>
        </w:rPr>
        <w:tab/>
      </w:r>
      <w:r w:rsidRPr="004A7384">
        <w:rPr>
          <w:rFonts w:ascii="Calibri" w:hAnsi="Calibri" w:cs="Calibri"/>
          <w:sz w:val="24"/>
          <w:szCs w:val="24"/>
        </w:rPr>
        <w:t>(</w:t>
      </w:r>
      <w:r w:rsidR="003D1235" w:rsidRPr="001602CF">
        <w:rPr>
          <w:rStyle w:val="Hyperlink"/>
          <w:rFonts w:ascii="Calibri" w:hAnsi="Calibri" w:cs="Calibri"/>
          <w:color w:val="auto"/>
          <w:sz w:val="24"/>
          <w:szCs w:val="24"/>
          <w:u w:val="none"/>
        </w:rPr>
        <w:t>shuang4@pennstatehealth.psu.edu</w:t>
      </w:r>
      <w:r w:rsidRPr="004A7384">
        <w:rPr>
          <w:rFonts w:ascii="Calibri" w:hAnsi="Calibri" w:cs="Calibri"/>
          <w:sz w:val="24"/>
          <w:szCs w:val="24"/>
        </w:rPr>
        <w:t>)</w:t>
      </w:r>
    </w:p>
    <w:p w14:paraId="2D3FDEDE" w14:textId="77777777" w:rsidR="00AE797C" w:rsidRPr="004A7384" w:rsidRDefault="00AE797C" w:rsidP="00150EC2">
      <w:pPr>
        <w:spacing w:after="0" w:line="240" w:lineRule="auto"/>
        <w:jc w:val="both"/>
        <w:rPr>
          <w:rFonts w:ascii="Calibri" w:hAnsi="Calibri" w:cs="Calibri"/>
          <w:bCs/>
          <w:sz w:val="24"/>
          <w:szCs w:val="24"/>
        </w:rPr>
      </w:pPr>
      <w:r w:rsidRPr="004A7384">
        <w:rPr>
          <w:rFonts w:ascii="Calibri" w:hAnsi="Calibri" w:cs="Calibri"/>
          <w:bCs/>
          <w:sz w:val="24"/>
          <w:szCs w:val="24"/>
        </w:rPr>
        <w:t xml:space="preserve">Huacheng Luo </w:t>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sidRPr="004A7384">
        <w:rPr>
          <w:rFonts w:ascii="Calibri" w:hAnsi="Calibri" w:cs="Calibri"/>
          <w:bCs/>
          <w:sz w:val="24"/>
          <w:szCs w:val="24"/>
        </w:rPr>
        <w:t>(hluo1@pennstatehealth.psu.edu)</w:t>
      </w:r>
    </w:p>
    <w:p w14:paraId="0655C2EB" w14:textId="77777777" w:rsidR="00AE797C" w:rsidRPr="004A7384" w:rsidRDefault="00AE797C" w:rsidP="00150EC2">
      <w:pPr>
        <w:spacing w:after="0" w:line="240" w:lineRule="auto"/>
        <w:jc w:val="both"/>
        <w:outlineLvl w:val="0"/>
        <w:rPr>
          <w:rFonts w:ascii="Calibri" w:hAnsi="Calibri" w:cs="Calibri"/>
          <w:sz w:val="24"/>
          <w:szCs w:val="24"/>
        </w:rPr>
      </w:pPr>
    </w:p>
    <w:p w14:paraId="232363CD" w14:textId="77777777" w:rsidR="00AE797C" w:rsidRPr="004A7384" w:rsidRDefault="00AE797C" w:rsidP="00150EC2">
      <w:pPr>
        <w:spacing w:after="0" w:line="240" w:lineRule="auto"/>
        <w:jc w:val="both"/>
        <w:outlineLvl w:val="0"/>
        <w:rPr>
          <w:rFonts w:ascii="Calibri" w:hAnsi="Calibri" w:cs="Calibri"/>
          <w:b/>
          <w:sz w:val="24"/>
          <w:szCs w:val="24"/>
        </w:rPr>
      </w:pPr>
      <w:r w:rsidRPr="004A7384">
        <w:rPr>
          <w:rFonts w:ascii="Calibri" w:hAnsi="Calibri" w:cs="Calibri"/>
          <w:b/>
          <w:sz w:val="24"/>
          <w:szCs w:val="24"/>
        </w:rPr>
        <w:t>EMAIL ADDRESSES OF CO-AUTHORS:</w:t>
      </w:r>
    </w:p>
    <w:p w14:paraId="1FB86C51" w14:textId="77777777" w:rsidR="00AE797C" w:rsidRPr="004A7384" w:rsidRDefault="00AE797C" w:rsidP="00150EC2">
      <w:pPr>
        <w:spacing w:after="0" w:line="240" w:lineRule="auto"/>
        <w:jc w:val="both"/>
        <w:rPr>
          <w:rFonts w:ascii="Calibri" w:hAnsi="Calibri" w:cs="Calibri"/>
          <w:bCs/>
          <w:sz w:val="24"/>
          <w:szCs w:val="24"/>
          <w:lang w:val="fr-FR"/>
        </w:rPr>
      </w:pPr>
      <w:r w:rsidRPr="004A7384">
        <w:rPr>
          <w:rFonts w:ascii="Calibri" w:hAnsi="Calibri" w:cs="Calibri"/>
          <w:bCs/>
          <w:sz w:val="24"/>
          <w:szCs w:val="24"/>
        </w:rPr>
        <w:t xml:space="preserve">Amin </w:t>
      </w:r>
      <w:proofErr w:type="spellStart"/>
      <w:r w:rsidRPr="004A7384">
        <w:rPr>
          <w:rFonts w:ascii="Calibri" w:hAnsi="Calibri" w:cs="Calibri"/>
          <w:bCs/>
          <w:sz w:val="24"/>
          <w:szCs w:val="24"/>
        </w:rPr>
        <w:t>Sobh</w:t>
      </w:r>
      <w:proofErr w:type="spellEnd"/>
      <w:r w:rsidRPr="004A7384">
        <w:rPr>
          <w:rFonts w:ascii="Calibri" w:hAnsi="Calibri" w:cs="Calibri"/>
          <w:bCs/>
          <w:sz w:val="24"/>
          <w:szCs w:val="24"/>
        </w:rPr>
        <w:t xml:space="preserve"> </w:t>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sidRPr="004A7384">
        <w:rPr>
          <w:rFonts w:ascii="Calibri" w:hAnsi="Calibri" w:cs="Calibri"/>
          <w:bCs/>
          <w:sz w:val="24"/>
          <w:szCs w:val="24"/>
          <w:lang w:val="fr-FR"/>
        </w:rPr>
        <w:t>(asobh@ufl.edu)</w:t>
      </w:r>
    </w:p>
    <w:p w14:paraId="012025CA" w14:textId="0B12E9A2" w:rsidR="00AE797C" w:rsidRPr="004A7384" w:rsidRDefault="00AE797C" w:rsidP="00150EC2">
      <w:pPr>
        <w:spacing w:after="0" w:line="240" w:lineRule="auto"/>
        <w:jc w:val="both"/>
        <w:rPr>
          <w:rFonts w:ascii="Calibri" w:hAnsi="Calibri" w:cs="Calibri"/>
          <w:bCs/>
          <w:sz w:val="24"/>
          <w:szCs w:val="24"/>
          <w:lang w:val="fr-FR"/>
        </w:rPr>
      </w:pPr>
      <w:r w:rsidRPr="004A7384">
        <w:rPr>
          <w:rFonts w:ascii="Calibri" w:hAnsi="Calibri" w:cs="Calibri"/>
          <w:bCs/>
          <w:sz w:val="24"/>
          <w:szCs w:val="24"/>
        </w:rPr>
        <w:t xml:space="preserve">Christopher </w:t>
      </w:r>
      <w:proofErr w:type="spellStart"/>
      <w:r w:rsidRPr="004A7384">
        <w:rPr>
          <w:rFonts w:ascii="Calibri" w:hAnsi="Calibri" w:cs="Calibri"/>
          <w:bCs/>
          <w:sz w:val="24"/>
          <w:szCs w:val="24"/>
        </w:rPr>
        <w:t>Vulpe</w:t>
      </w:r>
      <w:proofErr w:type="spellEnd"/>
      <w:r w:rsidRPr="004A7384">
        <w:rPr>
          <w:rFonts w:ascii="Calibri" w:hAnsi="Calibri" w:cs="Calibri"/>
          <w:bCs/>
          <w:sz w:val="24"/>
          <w:szCs w:val="24"/>
        </w:rPr>
        <w:t xml:space="preserve"> </w:t>
      </w:r>
      <w:r>
        <w:rPr>
          <w:rFonts w:ascii="Calibri" w:hAnsi="Calibri" w:cs="Calibri"/>
          <w:bCs/>
          <w:sz w:val="24"/>
          <w:szCs w:val="24"/>
        </w:rPr>
        <w:tab/>
      </w:r>
      <w:r>
        <w:rPr>
          <w:rFonts w:ascii="Calibri" w:hAnsi="Calibri" w:cs="Calibri"/>
          <w:bCs/>
          <w:sz w:val="24"/>
          <w:szCs w:val="24"/>
        </w:rPr>
        <w:tab/>
      </w:r>
      <w:r w:rsidRPr="004A7384">
        <w:rPr>
          <w:rFonts w:ascii="Calibri" w:hAnsi="Calibri" w:cs="Calibri"/>
          <w:bCs/>
          <w:sz w:val="24"/>
          <w:szCs w:val="24"/>
          <w:lang w:val="fr-FR"/>
        </w:rPr>
        <w:t>(</w:t>
      </w:r>
      <w:r w:rsidR="003D1235" w:rsidRPr="001602CF">
        <w:rPr>
          <w:rStyle w:val="Hyperlink"/>
          <w:rFonts w:ascii="Calibri" w:hAnsi="Calibri" w:cs="Calibri"/>
          <w:color w:val="auto"/>
          <w:sz w:val="24"/>
          <w:szCs w:val="24"/>
          <w:u w:val="none"/>
          <w:lang w:val="fr-FR"/>
        </w:rPr>
        <w:t>cvulpe@ufl.edu</w:t>
      </w:r>
      <w:r w:rsidRPr="004A7384">
        <w:rPr>
          <w:rFonts w:ascii="Calibri" w:hAnsi="Calibri" w:cs="Calibri"/>
          <w:bCs/>
          <w:sz w:val="24"/>
          <w:szCs w:val="24"/>
          <w:lang w:val="fr-FR"/>
        </w:rPr>
        <w:t>)</w:t>
      </w:r>
    </w:p>
    <w:p w14:paraId="49565900" w14:textId="77777777" w:rsidR="00AE797C" w:rsidRPr="004A7384" w:rsidRDefault="00AE797C" w:rsidP="00150EC2">
      <w:pPr>
        <w:spacing w:after="0" w:line="240" w:lineRule="auto"/>
        <w:jc w:val="both"/>
        <w:rPr>
          <w:rFonts w:ascii="Calibri" w:hAnsi="Calibri" w:cs="Calibri"/>
          <w:bCs/>
          <w:sz w:val="24"/>
          <w:szCs w:val="24"/>
          <w:lang w:val="fr-FR"/>
        </w:rPr>
      </w:pPr>
      <w:r w:rsidRPr="004A7384">
        <w:rPr>
          <w:rFonts w:ascii="Calibri" w:hAnsi="Calibri" w:cs="Calibri"/>
          <w:bCs/>
          <w:sz w:val="24"/>
          <w:szCs w:val="24"/>
          <w:lang w:val="fr-FR"/>
        </w:rPr>
        <w:t xml:space="preserve">Edmond Brewer </w:t>
      </w:r>
      <w:r>
        <w:rPr>
          <w:rFonts w:ascii="Calibri" w:hAnsi="Calibri" w:cs="Calibri"/>
          <w:bCs/>
          <w:sz w:val="24"/>
          <w:szCs w:val="24"/>
          <w:lang w:val="fr-FR"/>
        </w:rPr>
        <w:tab/>
      </w:r>
      <w:r>
        <w:rPr>
          <w:rFonts w:ascii="Calibri" w:hAnsi="Calibri" w:cs="Calibri"/>
          <w:bCs/>
          <w:sz w:val="24"/>
          <w:szCs w:val="24"/>
          <w:lang w:val="fr-FR"/>
        </w:rPr>
        <w:tab/>
      </w:r>
      <w:r w:rsidRPr="004A7384">
        <w:rPr>
          <w:rFonts w:ascii="Calibri" w:hAnsi="Calibri" w:cs="Calibri"/>
          <w:bCs/>
          <w:sz w:val="24"/>
          <w:szCs w:val="24"/>
          <w:lang w:val="fr-FR"/>
        </w:rPr>
        <w:t>(</w:t>
      </w:r>
      <w:r w:rsidRPr="004A7384">
        <w:rPr>
          <w:rFonts w:ascii="Calibri" w:hAnsi="Calibri" w:cs="Calibri"/>
          <w:sz w:val="24"/>
          <w:szCs w:val="24"/>
        </w:rPr>
        <w:t>ebrewer1@pennstatehealth.psu.edu</w:t>
      </w:r>
      <w:r w:rsidRPr="004A7384">
        <w:rPr>
          <w:rFonts w:ascii="Calibri" w:hAnsi="Calibri" w:cs="Calibri"/>
          <w:bCs/>
          <w:sz w:val="24"/>
          <w:szCs w:val="24"/>
          <w:lang w:val="fr-FR"/>
        </w:rPr>
        <w:t>)</w:t>
      </w:r>
    </w:p>
    <w:p w14:paraId="10A12BB2" w14:textId="77777777" w:rsidR="00AE797C" w:rsidRPr="004A7384" w:rsidRDefault="00AE797C" w:rsidP="00150EC2">
      <w:pPr>
        <w:spacing w:after="0" w:line="240" w:lineRule="auto"/>
        <w:jc w:val="both"/>
        <w:rPr>
          <w:rFonts w:ascii="Calibri" w:hAnsi="Calibri" w:cs="Calibri"/>
          <w:bCs/>
          <w:sz w:val="24"/>
          <w:szCs w:val="24"/>
          <w:lang w:val="fr-FR"/>
        </w:rPr>
      </w:pPr>
      <w:r w:rsidRPr="004A7384">
        <w:rPr>
          <w:rFonts w:ascii="Calibri" w:hAnsi="Calibri" w:cs="Calibri"/>
          <w:bCs/>
          <w:sz w:val="24"/>
          <w:szCs w:val="24"/>
          <w:lang w:val="fr-FR"/>
        </w:rPr>
        <w:t xml:space="preserve">Sinisa </w:t>
      </w:r>
      <w:proofErr w:type="spellStart"/>
      <w:r w:rsidRPr="004A7384">
        <w:rPr>
          <w:rFonts w:ascii="Calibri" w:hAnsi="Calibri" w:cs="Calibri"/>
          <w:bCs/>
          <w:sz w:val="24"/>
          <w:szCs w:val="24"/>
          <w:lang w:val="fr-FR"/>
        </w:rPr>
        <w:t>Dovat</w:t>
      </w:r>
      <w:proofErr w:type="spellEnd"/>
      <w:r w:rsidRPr="004A7384">
        <w:rPr>
          <w:rFonts w:ascii="Calibri" w:hAnsi="Calibri" w:cs="Calibri"/>
          <w:bCs/>
          <w:sz w:val="24"/>
          <w:szCs w:val="24"/>
          <w:lang w:val="fr-FR"/>
        </w:rPr>
        <w:t xml:space="preserve"> </w:t>
      </w:r>
      <w:r>
        <w:rPr>
          <w:rFonts w:ascii="Calibri" w:hAnsi="Calibri" w:cs="Calibri"/>
          <w:bCs/>
          <w:sz w:val="24"/>
          <w:szCs w:val="24"/>
          <w:lang w:val="fr-FR"/>
        </w:rPr>
        <w:tab/>
      </w:r>
      <w:r>
        <w:rPr>
          <w:rFonts w:ascii="Calibri" w:hAnsi="Calibri" w:cs="Calibri"/>
          <w:bCs/>
          <w:sz w:val="24"/>
          <w:szCs w:val="24"/>
          <w:lang w:val="fr-FR"/>
        </w:rPr>
        <w:tab/>
      </w:r>
      <w:r>
        <w:rPr>
          <w:rFonts w:ascii="Calibri" w:hAnsi="Calibri" w:cs="Calibri"/>
          <w:bCs/>
          <w:sz w:val="24"/>
          <w:szCs w:val="24"/>
          <w:lang w:val="fr-FR"/>
        </w:rPr>
        <w:tab/>
      </w:r>
      <w:r w:rsidRPr="004A7384">
        <w:rPr>
          <w:rFonts w:ascii="Calibri" w:hAnsi="Calibri" w:cs="Calibri"/>
          <w:bCs/>
          <w:sz w:val="24"/>
          <w:szCs w:val="24"/>
          <w:lang w:val="fr-FR"/>
        </w:rPr>
        <w:t>(sdovat@pennstatehealth.psu.edu)</w:t>
      </w:r>
    </w:p>
    <w:p w14:paraId="121610AD" w14:textId="77777777" w:rsidR="00AE797C" w:rsidRPr="004A7384" w:rsidRDefault="00AE797C" w:rsidP="00150EC2">
      <w:pPr>
        <w:spacing w:after="0" w:line="240" w:lineRule="auto"/>
        <w:jc w:val="both"/>
        <w:rPr>
          <w:rFonts w:ascii="Calibri" w:hAnsi="Calibri" w:cs="Calibri"/>
          <w:bCs/>
          <w:sz w:val="24"/>
          <w:szCs w:val="24"/>
          <w:lang w:val="fr-FR"/>
        </w:rPr>
      </w:pPr>
      <w:r w:rsidRPr="004A7384">
        <w:rPr>
          <w:rFonts w:ascii="Calibri" w:hAnsi="Calibri" w:cs="Calibri"/>
          <w:bCs/>
          <w:sz w:val="24"/>
          <w:szCs w:val="24"/>
          <w:lang w:val="fr-FR"/>
        </w:rPr>
        <w:t xml:space="preserve">Yi Qiu </w:t>
      </w:r>
      <w:r>
        <w:rPr>
          <w:rFonts w:ascii="Calibri" w:hAnsi="Calibri" w:cs="Calibri"/>
          <w:bCs/>
          <w:sz w:val="24"/>
          <w:szCs w:val="24"/>
          <w:lang w:val="fr-FR"/>
        </w:rPr>
        <w:tab/>
      </w:r>
      <w:r>
        <w:rPr>
          <w:rFonts w:ascii="Calibri" w:hAnsi="Calibri" w:cs="Calibri"/>
          <w:bCs/>
          <w:sz w:val="24"/>
          <w:szCs w:val="24"/>
          <w:lang w:val="fr-FR"/>
        </w:rPr>
        <w:tab/>
      </w:r>
      <w:r>
        <w:rPr>
          <w:rFonts w:ascii="Calibri" w:hAnsi="Calibri" w:cs="Calibri"/>
          <w:bCs/>
          <w:sz w:val="24"/>
          <w:szCs w:val="24"/>
          <w:lang w:val="fr-FR"/>
        </w:rPr>
        <w:tab/>
      </w:r>
      <w:r>
        <w:rPr>
          <w:rFonts w:ascii="Calibri" w:hAnsi="Calibri" w:cs="Calibri"/>
          <w:bCs/>
          <w:sz w:val="24"/>
          <w:szCs w:val="24"/>
          <w:lang w:val="fr-FR"/>
        </w:rPr>
        <w:tab/>
      </w:r>
      <w:r w:rsidRPr="004A7384">
        <w:rPr>
          <w:rFonts w:ascii="Calibri" w:hAnsi="Calibri" w:cs="Calibri"/>
          <w:bCs/>
          <w:sz w:val="24"/>
          <w:szCs w:val="24"/>
          <w:lang w:val="fr-FR"/>
        </w:rPr>
        <w:t>(qiuy@ufl.edu)</w:t>
      </w:r>
    </w:p>
    <w:p w14:paraId="738A7B7C" w14:textId="77777777" w:rsidR="00AE797C" w:rsidRPr="004A7384" w:rsidRDefault="00AE797C" w:rsidP="00150EC2">
      <w:pPr>
        <w:spacing w:after="0" w:line="240" w:lineRule="auto"/>
        <w:jc w:val="both"/>
        <w:outlineLvl w:val="0"/>
        <w:rPr>
          <w:rFonts w:ascii="Calibri" w:eastAsia="Cambria" w:hAnsi="Calibri" w:cs="Calibri"/>
          <w:b/>
          <w:sz w:val="24"/>
          <w:szCs w:val="24"/>
        </w:rPr>
      </w:pPr>
    </w:p>
    <w:p w14:paraId="22B03E8F" w14:textId="77777777" w:rsidR="00AE797C" w:rsidRPr="004A7384" w:rsidRDefault="00AE797C" w:rsidP="00150EC2">
      <w:pPr>
        <w:spacing w:after="0" w:line="240" w:lineRule="auto"/>
        <w:jc w:val="both"/>
        <w:outlineLvl w:val="0"/>
        <w:rPr>
          <w:rFonts w:ascii="Calibri" w:eastAsia="Cambria" w:hAnsi="Calibri" w:cs="Calibri"/>
          <w:b/>
          <w:sz w:val="24"/>
          <w:szCs w:val="24"/>
        </w:rPr>
      </w:pPr>
      <w:r w:rsidRPr="004A7384">
        <w:rPr>
          <w:rFonts w:ascii="Calibri" w:eastAsia="Cambria" w:hAnsi="Calibri" w:cs="Calibri"/>
          <w:b/>
          <w:sz w:val="24"/>
          <w:szCs w:val="24"/>
        </w:rPr>
        <w:t xml:space="preserve">KEYWORDS: </w:t>
      </w:r>
    </w:p>
    <w:p w14:paraId="5E5CA6D3" w14:textId="77777777" w:rsidR="00AE797C" w:rsidRPr="004A7384" w:rsidRDefault="00AE797C" w:rsidP="00150EC2">
      <w:pPr>
        <w:spacing w:after="0" w:line="240" w:lineRule="auto"/>
        <w:jc w:val="both"/>
        <w:rPr>
          <w:rFonts w:ascii="Calibri" w:eastAsia="Cambria" w:hAnsi="Calibri" w:cs="Calibri"/>
          <w:sz w:val="24"/>
          <w:szCs w:val="24"/>
        </w:rPr>
      </w:pPr>
      <w:r w:rsidRPr="004A7384">
        <w:rPr>
          <w:rFonts w:ascii="Calibri" w:eastAsia="Cambria" w:hAnsi="Calibri" w:cs="Calibri"/>
          <w:sz w:val="24"/>
          <w:szCs w:val="24"/>
        </w:rPr>
        <w:t xml:space="preserve">CRISPR/Cas9, sgRNA library screening, CTCF boundary, </w:t>
      </w:r>
      <w:r w:rsidRPr="004A7384">
        <w:rPr>
          <w:rFonts w:ascii="Calibri" w:eastAsia="Cambria" w:hAnsi="Calibri" w:cs="Calibri"/>
          <w:i/>
          <w:sz w:val="24"/>
          <w:szCs w:val="24"/>
        </w:rPr>
        <w:t>HOX</w:t>
      </w:r>
      <w:r w:rsidRPr="004A7384">
        <w:rPr>
          <w:rFonts w:ascii="Calibri" w:eastAsia="Cambria" w:hAnsi="Calibri" w:cs="Calibri"/>
          <w:sz w:val="24"/>
          <w:szCs w:val="24"/>
        </w:rPr>
        <w:t xml:space="preserve"> loci, </w:t>
      </w:r>
      <w:r>
        <w:rPr>
          <w:rFonts w:ascii="Calibri" w:eastAsia="Cambria" w:hAnsi="Calibri" w:cs="Calibri"/>
          <w:sz w:val="24"/>
          <w:szCs w:val="24"/>
        </w:rPr>
        <w:t xml:space="preserve">one-step </w:t>
      </w:r>
      <w:r w:rsidRPr="004A7384">
        <w:rPr>
          <w:rFonts w:ascii="Calibri" w:eastAsia="Cambria" w:hAnsi="Calibri" w:cs="Calibri"/>
          <w:sz w:val="24"/>
          <w:szCs w:val="24"/>
        </w:rPr>
        <w:t>RT-qPCR,</w:t>
      </w:r>
      <w:r w:rsidRPr="004A7384" w:rsidDel="00C66DE6">
        <w:rPr>
          <w:rFonts w:ascii="Calibri" w:eastAsia="Cambria" w:hAnsi="Calibri" w:cs="Calibri"/>
          <w:sz w:val="24"/>
          <w:szCs w:val="24"/>
        </w:rPr>
        <w:t xml:space="preserve"> </w:t>
      </w:r>
      <w:r w:rsidRPr="004A7384">
        <w:rPr>
          <w:rFonts w:ascii="Calibri" w:eastAsia="Cambria" w:hAnsi="Calibri" w:cs="Calibri"/>
          <w:sz w:val="24"/>
          <w:szCs w:val="24"/>
        </w:rPr>
        <w:t>Indel mutation detection, Acute Myeloid Leukemia</w:t>
      </w:r>
    </w:p>
    <w:p w14:paraId="2378D34E" w14:textId="77777777" w:rsidR="00AE797C" w:rsidRPr="004A7384" w:rsidRDefault="00AE797C" w:rsidP="00150EC2">
      <w:pPr>
        <w:spacing w:after="0" w:line="240" w:lineRule="auto"/>
        <w:jc w:val="both"/>
        <w:rPr>
          <w:rFonts w:ascii="Calibri" w:eastAsia="Cambria" w:hAnsi="Calibri" w:cs="Calibri"/>
          <w:b/>
          <w:sz w:val="24"/>
          <w:szCs w:val="24"/>
        </w:rPr>
      </w:pPr>
    </w:p>
    <w:p w14:paraId="6D4F2B54" w14:textId="77777777" w:rsidR="00AE797C" w:rsidRPr="004A7384" w:rsidRDefault="00AE797C" w:rsidP="00150EC2">
      <w:pPr>
        <w:spacing w:after="0" w:line="240" w:lineRule="auto"/>
        <w:jc w:val="both"/>
        <w:rPr>
          <w:rFonts w:ascii="Calibri" w:eastAsia="Cambria" w:hAnsi="Calibri" w:cs="Calibri"/>
          <w:b/>
          <w:sz w:val="24"/>
          <w:szCs w:val="24"/>
        </w:rPr>
      </w:pPr>
      <w:r w:rsidRPr="004A7384">
        <w:rPr>
          <w:rFonts w:ascii="Calibri" w:eastAsia="Cambria" w:hAnsi="Calibri" w:cs="Calibri"/>
          <w:b/>
          <w:sz w:val="24"/>
          <w:szCs w:val="24"/>
        </w:rPr>
        <w:t>SUMMARY:</w:t>
      </w:r>
    </w:p>
    <w:p w14:paraId="113E271C" w14:textId="212CA3C7" w:rsidR="00AE797C" w:rsidRPr="004A7384" w:rsidRDefault="00E71533" w:rsidP="00150EC2">
      <w:pPr>
        <w:spacing w:after="0" w:line="240" w:lineRule="auto"/>
        <w:jc w:val="both"/>
        <w:rPr>
          <w:rFonts w:ascii="Calibri" w:eastAsia="Cambria" w:hAnsi="Calibri" w:cs="Calibri"/>
          <w:b/>
          <w:sz w:val="24"/>
          <w:szCs w:val="24"/>
        </w:rPr>
      </w:pPr>
      <w:r>
        <w:rPr>
          <w:rFonts w:ascii="Calibri" w:hAnsi="Calibri" w:cs="Calibri"/>
          <w:sz w:val="24"/>
          <w:szCs w:val="24"/>
          <w:shd w:val="clear" w:color="auto" w:fill="FFFFFF"/>
        </w:rPr>
        <w:t xml:space="preserve">A </w:t>
      </w:r>
      <w:r w:rsidR="00AE797C" w:rsidRPr="004A7384">
        <w:rPr>
          <w:rFonts w:ascii="Calibri" w:hAnsi="Calibri" w:cs="Calibri"/>
          <w:sz w:val="24"/>
          <w:szCs w:val="24"/>
          <w:shd w:val="clear" w:color="auto" w:fill="FFFFFF"/>
        </w:rPr>
        <w:t>CRISPR/sgRNA library has been applied to interrogating protein-coding genes.</w:t>
      </w:r>
      <w:r w:rsidR="00AE797C" w:rsidRPr="004A7384">
        <w:rPr>
          <w:rFonts w:ascii="Calibri" w:eastAsia="Cambria" w:hAnsi="Calibri" w:cs="Calibri"/>
          <w:b/>
          <w:sz w:val="24"/>
          <w:szCs w:val="24"/>
        </w:rPr>
        <w:t xml:space="preserve"> </w:t>
      </w:r>
      <w:r w:rsidR="00AE797C" w:rsidRPr="004A7384">
        <w:rPr>
          <w:rFonts w:ascii="Calibri" w:hAnsi="Calibri" w:cs="Calibri"/>
          <w:iCs/>
          <w:sz w:val="24"/>
          <w:szCs w:val="24"/>
        </w:rPr>
        <w:t xml:space="preserve">However, the feasibility of </w:t>
      </w:r>
      <w:r>
        <w:rPr>
          <w:rFonts w:ascii="Calibri" w:hAnsi="Calibri" w:cs="Calibri"/>
          <w:iCs/>
          <w:sz w:val="24"/>
          <w:szCs w:val="24"/>
        </w:rPr>
        <w:t xml:space="preserve">a </w:t>
      </w:r>
      <w:r w:rsidR="00AE797C" w:rsidRPr="004A7384">
        <w:rPr>
          <w:rFonts w:ascii="Calibri" w:hAnsi="Calibri" w:cs="Calibri"/>
          <w:iCs/>
          <w:sz w:val="24"/>
          <w:szCs w:val="24"/>
        </w:rPr>
        <w:t xml:space="preserve">sgRNA library to uncover </w:t>
      </w:r>
      <w:r>
        <w:rPr>
          <w:rFonts w:ascii="Calibri" w:hAnsi="Calibri" w:cs="Calibri"/>
          <w:iCs/>
          <w:sz w:val="24"/>
          <w:szCs w:val="24"/>
        </w:rPr>
        <w:t xml:space="preserve">the </w:t>
      </w:r>
      <w:r w:rsidR="00AE797C" w:rsidRPr="004A7384">
        <w:rPr>
          <w:rFonts w:ascii="Calibri" w:hAnsi="Calibri" w:cs="Calibri"/>
          <w:iCs/>
          <w:sz w:val="24"/>
          <w:szCs w:val="24"/>
        </w:rPr>
        <w:t xml:space="preserve">function of </w:t>
      </w:r>
      <w:r>
        <w:rPr>
          <w:rFonts w:ascii="Calibri" w:hAnsi="Calibri" w:cs="Calibri"/>
          <w:iCs/>
          <w:sz w:val="24"/>
          <w:szCs w:val="24"/>
        </w:rPr>
        <w:t xml:space="preserve">a </w:t>
      </w:r>
      <w:r w:rsidR="00AE797C" w:rsidRPr="004A7384">
        <w:rPr>
          <w:rFonts w:ascii="Calibri" w:hAnsi="Calibri" w:cs="Calibri"/>
          <w:iCs/>
          <w:sz w:val="24"/>
          <w:szCs w:val="24"/>
        </w:rPr>
        <w:t xml:space="preserve">CTCF boundary in gene regulation remains unexplored. Here, we describe a </w:t>
      </w:r>
      <w:r w:rsidR="00AE797C" w:rsidRPr="004A7384">
        <w:rPr>
          <w:rFonts w:ascii="Calibri" w:hAnsi="Calibri" w:cs="Calibri"/>
          <w:i/>
          <w:iCs/>
          <w:sz w:val="24"/>
          <w:szCs w:val="24"/>
        </w:rPr>
        <w:t>HOX</w:t>
      </w:r>
      <w:r w:rsidR="00AE797C" w:rsidRPr="004A7384">
        <w:rPr>
          <w:rFonts w:ascii="Calibri" w:hAnsi="Calibri" w:cs="Calibri"/>
          <w:iCs/>
          <w:sz w:val="24"/>
          <w:szCs w:val="24"/>
        </w:rPr>
        <w:t xml:space="preserve"> loci specific sgRNA library to elucidate </w:t>
      </w:r>
      <w:r>
        <w:rPr>
          <w:rFonts w:ascii="Calibri" w:hAnsi="Calibri" w:cs="Calibri"/>
          <w:iCs/>
          <w:sz w:val="24"/>
          <w:szCs w:val="24"/>
        </w:rPr>
        <w:t xml:space="preserve">the </w:t>
      </w:r>
      <w:r w:rsidR="00AE797C" w:rsidRPr="004A7384">
        <w:rPr>
          <w:rFonts w:ascii="Calibri" w:hAnsi="Calibri" w:cs="Calibri"/>
          <w:iCs/>
          <w:sz w:val="24"/>
          <w:szCs w:val="24"/>
        </w:rPr>
        <w:t xml:space="preserve">function of CTCF boundaries in </w:t>
      </w:r>
      <w:r w:rsidR="00AE797C" w:rsidRPr="004A7384">
        <w:rPr>
          <w:rFonts w:ascii="Calibri" w:hAnsi="Calibri" w:cs="Calibri"/>
          <w:i/>
          <w:iCs/>
          <w:sz w:val="24"/>
          <w:szCs w:val="24"/>
        </w:rPr>
        <w:t>HOX</w:t>
      </w:r>
      <w:r w:rsidR="00AE797C" w:rsidRPr="004A7384">
        <w:rPr>
          <w:rFonts w:ascii="Calibri" w:hAnsi="Calibri" w:cs="Calibri"/>
          <w:iCs/>
          <w:sz w:val="24"/>
          <w:szCs w:val="24"/>
        </w:rPr>
        <w:t xml:space="preserve"> loci.</w:t>
      </w:r>
    </w:p>
    <w:p w14:paraId="186F1EBD" w14:textId="77777777" w:rsidR="00AE797C" w:rsidRPr="004A7384" w:rsidRDefault="00AE797C" w:rsidP="00150EC2">
      <w:pPr>
        <w:spacing w:after="0" w:line="240" w:lineRule="auto"/>
        <w:jc w:val="both"/>
        <w:outlineLvl w:val="0"/>
        <w:rPr>
          <w:rFonts w:ascii="Calibri" w:eastAsia="Cambria" w:hAnsi="Calibri" w:cs="Calibri"/>
          <w:b/>
          <w:sz w:val="24"/>
          <w:szCs w:val="24"/>
        </w:rPr>
      </w:pPr>
    </w:p>
    <w:p w14:paraId="79FAE9A9" w14:textId="77777777" w:rsidR="00AE797C" w:rsidRPr="004A7384" w:rsidRDefault="00AE797C" w:rsidP="00150EC2">
      <w:pPr>
        <w:spacing w:after="0" w:line="240" w:lineRule="auto"/>
        <w:jc w:val="both"/>
        <w:outlineLvl w:val="0"/>
        <w:rPr>
          <w:rFonts w:ascii="Calibri" w:eastAsia="Cambria" w:hAnsi="Calibri" w:cs="Calibri"/>
          <w:b/>
          <w:sz w:val="24"/>
          <w:szCs w:val="24"/>
        </w:rPr>
      </w:pPr>
      <w:r w:rsidRPr="004A7384">
        <w:rPr>
          <w:rFonts w:ascii="Calibri" w:eastAsia="Cambria" w:hAnsi="Calibri" w:cs="Calibri"/>
          <w:b/>
          <w:sz w:val="24"/>
          <w:szCs w:val="24"/>
        </w:rPr>
        <w:t xml:space="preserve">ABSTRACT: </w:t>
      </w:r>
    </w:p>
    <w:p w14:paraId="29E2F0A8" w14:textId="7D6AD954" w:rsidR="00AE797C" w:rsidRPr="004A7384" w:rsidRDefault="00AE797C" w:rsidP="00150EC2">
      <w:pPr>
        <w:autoSpaceDE w:val="0"/>
        <w:autoSpaceDN w:val="0"/>
        <w:adjustRightInd w:val="0"/>
        <w:spacing w:after="0" w:line="240" w:lineRule="auto"/>
        <w:jc w:val="both"/>
        <w:rPr>
          <w:rFonts w:ascii="Calibri" w:hAnsi="Calibri" w:cs="Calibri"/>
          <w:sz w:val="24"/>
          <w:szCs w:val="24"/>
        </w:rPr>
      </w:pPr>
      <w:r w:rsidRPr="004A7384">
        <w:rPr>
          <w:rFonts w:ascii="Calibri" w:hAnsi="Calibri" w:cs="Calibri"/>
          <w:sz w:val="24"/>
          <w:szCs w:val="24"/>
        </w:rPr>
        <w:t xml:space="preserve">CCCTC-binding factor (CTCF)-mediated stable topologically associating domains (TADs) play a critical role in constraining interactions of DNA elements that are located in neighboring TADs. CTCF plays an important role in regulating </w:t>
      </w:r>
      <w:r w:rsidR="007A2676">
        <w:rPr>
          <w:rFonts w:ascii="Calibri" w:hAnsi="Calibri" w:cs="Calibri"/>
          <w:sz w:val="24"/>
          <w:szCs w:val="24"/>
        </w:rPr>
        <w:t xml:space="preserve">the </w:t>
      </w:r>
      <w:r w:rsidRPr="004A7384">
        <w:rPr>
          <w:rFonts w:ascii="Calibri" w:hAnsi="Calibri" w:cs="Calibri"/>
          <w:sz w:val="24"/>
          <w:szCs w:val="24"/>
        </w:rPr>
        <w:t xml:space="preserve">spatial and temporal expression of </w:t>
      </w:r>
      <w:r w:rsidRPr="004A7384">
        <w:rPr>
          <w:rFonts w:ascii="Calibri" w:hAnsi="Calibri" w:cs="Calibri"/>
          <w:i/>
          <w:sz w:val="24"/>
          <w:szCs w:val="24"/>
        </w:rPr>
        <w:t>HOX</w:t>
      </w:r>
      <w:r w:rsidRPr="004A7384">
        <w:rPr>
          <w:rFonts w:ascii="Calibri" w:hAnsi="Calibri" w:cs="Calibri"/>
          <w:sz w:val="24"/>
          <w:szCs w:val="24"/>
        </w:rPr>
        <w:t xml:space="preserve"> genes that control embryonic development, body patterning, hematopoiesis, and leukemogenesis. However, it remains largely unknown whether and how </w:t>
      </w:r>
      <w:r w:rsidRPr="004A7384">
        <w:rPr>
          <w:rFonts w:ascii="Calibri" w:hAnsi="Calibri" w:cs="Calibri"/>
          <w:i/>
          <w:sz w:val="24"/>
          <w:szCs w:val="24"/>
        </w:rPr>
        <w:t>HOX</w:t>
      </w:r>
      <w:r w:rsidRPr="004A7384">
        <w:rPr>
          <w:rFonts w:ascii="Calibri" w:hAnsi="Calibri" w:cs="Calibri"/>
          <w:sz w:val="24"/>
          <w:szCs w:val="24"/>
        </w:rPr>
        <w:t xml:space="preserve"> loci associated </w:t>
      </w:r>
      <w:r w:rsidRPr="004A7384">
        <w:rPr>
          <w:rFonts w:ascii="Calibri" w:hAnsi="Calibri" w:cs="Calibri"/>
          <w:iCs/>
          <w:sz w:val="24"/>
          <w:szCs w:val="24"/>
        </w:rPr>
        <w:t xml:space="preserve">CTCF boundaries regulate chromatin organization and </w:t>
      </w:r>
      <w:r w:rsidRPr="004A7384">
        <w:rPr>
          <w:rFonts w:ascii="Calibri" w:hAnsi="Calibri" w:cs="Calibri"/>
          <w:i/>
          <w:iCs/>
          <w:sz w:val="24"/>
          <w:szCs w:val="24"/>
        </w:rPr>
        <w:t>HOX</w:t>
      </w:r>
      <w:r w:rsidRPr="004A7384">
        <w:rPr>
          <w:rFonts w:ascii="Calibri" w:hAnsi="Calibri" w:cs="Calibri"/>
          <w:iCs/>
          <w:sz w:val="24"/>
          <w:szCs w:val="24"/>
        </w:rPr>
        <w:t xml:space="preserve"> gene expression</w:t>
      </w:r>
      <w:r w:rsidRPr="004A7384">
        <w:rPr>
          <w:rFonts w:ascii="Calibri" w:hAnsi="Calibri" w:cs="Calibri"/>
          <w:sz w:val="24"/>
          <w:szCs w:val="24"/>
        </w:rPr>
        <w:t>.</w:t>
      </w:r>
      <w:r w:rsidR="00A916F3">
        <w:rPr>
          <w:rFonts w:ascii="Calibri" w:hAnsi="Calibri" w:cs="Calibri"/>
          <w:sz w:val="24"/>
          <w:szCs w:val="24"/>
        </w:rPr>
        <w:t xml:space="preserve"> </w:t>
      </w:r>
      <w:r w:rsidRPr="004A7384">
        <w:rPr>
          <w:rFonts w:ascii="Calibri" w:hAnsi="Calibri" w:cs="Calibri"/>
          <w:sz w:val="24"/>
          <w:szCs w:val="24"/>
        </w:rPr>
        <w:t xml:space="preserve">In </w:t>
      </w:r>
      <w:r>
        <w:rPr>
          <w:rFonts w:ascii="Calibri" w:hAnsi="Calibri" w:cs="Calibri"/>
          <w:sz w:val="24"/>
          <w:szCs w:val="24"/>
        </w:rPr>
        <w:t xml:space="preserve">the </w:t>
      </w:r>
      <w:r w:rsidRPr="004A7384">
        <w:rPr>
          <w:rFonts w:ascii="Calibri" w:hAnsi="Calibri" w:cs="Calibri"/>
          <w:sz w:val="24"/>
          <w:szCs w:val="24"/>
        </w:rPr>
        <w:t xml:space="preserve">current protocol, a specific sgRNA pooled library targeting all CTCF binding sites in the </w:t>
      </w:r>
      <w:r w:rsidRPr="004A7384">
        <w:rPr>
          <w:rFonts w:ascii="Calibri" w:hAnsi="Calibri" w:cs="Calibri"/>
          <w:i/>
          <w:sz w:val="24"/>
          <w:szCs w:val="24"/>
        </w:rPr>
        <w:t>HOXA/B/C/D</w:t>
      </w:r>
      <w:r w:rsidRPr="004A7384">
        <w:rPr>
          <w:rFonts w:ascii="Calibri" w:hAnsi="Calibri" w:cs="Calibri"/>
          <w:sz w:val="24"/>
          <w:szCs w:val="24"/>
        </w:rPr>
        <w:t xml:space="preserve"> loci has been generated to examine the effects of disrupting CTCF-associated chromatin boundaries on TAD formation and </w:t>
      </w:r>
      <w:r w:rsidRPr="004A7384">
        <w:rPr>
          <w:rFonts w:ascii="Calibri" w:hAnsi="Calibri" w:cs="Calibri"/>
          <w:i/>
          <w:sz w:val="24"/>
          <w:szCs w:val="24"/>
        </w:rPr>
        <w:t>HOX</w:t>
      </w:r>
      <w:r w:rsidRPr="004A7384">
        <w:rPr>
          <w:rFonts w:ascii="Calibri" w:hAnsi="Calibri" w:cs="Calibri"/>
          <w:sz w:val="24"/>
          <w:szCs w:val="24"/>
        </w:rPr>
        <w:t xml:space="preserve"> gene expression. Through CRISPR-Cas9 genetic screening, </w:t>
      </w:r>
      <w:r w:rsidR="009F19B2">
        <w:rPr>
          <w:rFonts w:ascii="Calibri" w:hAnsi="Calibri" w:cs="Calibri"/>
          <w:sz w:val="24"/>
          <w:szCs w:val="24"/>
        </w:rPr>
        <w:t xml:space="preserve">the </w:t>
      </w:r>
      <w:r w:rsidRPr="004A7384">
        <w:rPr>
          <w:rFonts w:ascii="Calibri" w:hAnsi="Calibri" w:cs="Calibri"/>
          <w:sz w:val="24"/>
          <w:szCs w:val="24"/>
        </w:rPr>
        <w:t xml:space="preserve">CTCF binding site located between </w:t>
      </w:r>
      <w:r w:rsidRPr="004A7384">
        <w:rPr>
          <w:rFonts w:ascii="Calibri" w:hAnsi="Calibri" w:cs="Calibri"/>
          <w:i/>
          <w:sz w:val="24"/>
          <w:szCs w:val="24"/>
        </w:rPr>
        <w:t xml:space="preserve">HOXA7/HOXA9 </w:t>
      </w:r>
      <w:r w:rsidRPr="004A7384">
        <w:rPr>
          <w:rFonts w:ascii="Calibri" w:hAnsi="Calibri" w:cs="Calibri"/>
          <w:sz w:val="24"/>
          <w:szCs w:val="24"/>
        </w:rPr>
        <w:t xml:space="preserve">genes (CBS7/9) has been identified as a critical regulator of oncogenic chromatin domain, as well as being important for maintaining ectopic </w:t>
      </w:r>
      <w:r w:rsidRPr="004A7384">
        <w:rPr>
          <w:rFonts w:ascii="Calibri" w:hAnsi="Calibri" w:cs="Calibri"/>
          <w:i/>
          <w:sz w:val="24"/>
          <w:szCs w:val="24"/>
        </w:rPr>
        <w:t xml:space="preserve">HOX </w:t>
      </w:r>
      <w:r w:rsidRPr="004A7384">
        <w:rPr>
          <w:rFonts w:ascii="Calibri" w:hAnsi="Calibri" w:cs="Calibri"/>
          <w:sz w:val="24"/>
          <w:szCs w:val="24"/>
        </w:rPr>
        <w:t xml:space="preserve">gene expression patterns in MLL-rearranged acute myeloid leukemia (AML). Thus, this sgRNA library screening </w:t>
      </w:r>
      <w:r w:rsidRPr="004A7384">
        <w:rPr>
          <w:rFonts w:ascii="Calibri" w:hAnsi="Calibri" w:cs="Calibri"/>
          <w:sz w:val="24"/>
          <w:szCs w:val="24"/>
        </w:rPr>
        <w:lastRenderedPageBreak/>
        <w:t xml:space="preserve">approach provides novel insights into CTCF mediated genome organization in specific gene loci and also provides a basis for the functional characterization of the annotated genetic regulatory elements, both coding and noncoding, during normal biological processes in the post-human genome project era. </w:t>
      </w:r>
    </w:p>
    <w:p w14:paraId="0237250B" w14:textId="77777777" w:rsidR="00AE797C" w:rsidRPr="004A7384" w:rsidRDefault="00AE797C" w:rsidP="00150EC2">
      <w:pPr>
        <w:autoSpaceDE w:val="0"/>
        <w:autoSpaceDN w:val="0"/>
        <w:adjustRightInd w:val="0"/>
        <w:spacing w:after="0" w:line="240" w:lineRule="auto"/>
        <w:jc w:val="both"/>
        <w:rPr>
          <w:rFonts w:ascii="Calibri" w:hAnsi="Calibri" w:cs="Calibri"/>
          <w:sz w:val="24"/>
          <w:szCs w:val="24"/>
        </w:rPr>
      </w:pPr>
    </w:p>
    <w:p w14:paraId="1894B977" w14:textId="77777777" w:rsidR="00AE797C" w:rsidRPr="004A7384" w:rsidRDefault="00AE797C" w:rsidP="00150EC2">
      <w:pPr>
        <w:spacing w:after="0" w:line="240" w:lineRule="auto"/>
        <w:jc w:val="both"/>
        <w:outlineLvl w:val="0"/>
        <w:rPr>
          <w:rFonts w:ascii="Calibri" w:eastAsia="Cambria" w:hAnsi="Calibri" w:cs="Calibri"/>
          <w:b/>
          <w:i/>
          <w:sz w:val="24"/>
          <w:szCs w:val="24"/>
        </w:rPr>
      </w:pPr>
      <w:r w:rsidRPr="004A7384">
        <w:rPr>
          <w:rFonts w:ascii="Calibri" w:eastAsia="Cambria" w:hAnsi="Calibri" w:cs="Calibri"/>
          <w:b/>
          <w:sz w:val="24"/>
          <w:szCs w:val="24"/>
        </w:rPr>
        <w:t>INTRODUCTION:</w:t>
      </w:r>
    </w:p>
    <w:p w14:paraId="1C9BD2FE" w14:textId="4893D8DE" w:rsidR="00AE797C" w:rsidRPr="004A7384" w:rsidRDefault="00AE797C" w:rsidP="00150EC2">
      <w:pPr>
        <w:spacing w:after="0" w:line="240" w:lineRule="auto"/>
        <w:jc w:val="both"/>
        <w:rPr>
          <w:rFonts w:ascii="Calibri" w:hAnsi="Calibri" w:cs="Calibri"/>
          <w:sz w:val="24"/>
          <w:szCs w:val="24"/>
        </w:rPr>
      </w:pPr>
      <w:r w:rsidRPr="004A7384">
        <w:rPr>
          <w:rFonts w:ascii="Calibri" w:hAnsi="Calibri" w:cs="Calibri"/>
          <w:sz w:val="24"/>
          <w:szCs w:val="24"/>
        </w:rPr>
        <w:t>Recent genome interaction studies revealed that the human nuclear genome forms stable topologically associating domains (TADs) that are conserved across cell types and species. The organization of the genome into separate domains facilitates and restricts interactions between regulatory elements</w:t>
      </w:r>
      <w:r w:rsidR="0065766A">
        <w:rPr>
          <w:rFonts w:ascii="Calibri" w:hAnsi="Calibri" w:cs="Calibri"/>
          <w:sz w:val="24"/>
          <w:szCs w:val="24"/>
        </w:rPr>
        <w:t xml:space="preserve"> (</w:t>
      </w:r>
      <w:r w:rsidRPr="004A7384">
        <w:rPr>
          <w:rFonts w:ascii="Calibri" w:hAnsi="Calibri" w:cs="Calibri"/>
          <w:sz w:val="24"/>
          <w:szCs w:val="24"/>
        </w:rPr>
        <w:t>e.g.</w:t>
      </w:r>
      <w:r w:rsidR="0065766A">
        <w:rPr>
          <w:rFonts w:ascii="Calibri" w:hAnsi="Calibri" w:cs="Calibri"/>
          <w:sz w:val="24"/>
          <w:szCs w:val="24"/>
        </w:rPr>
        <w:t>,</w:t>
      </w:r>
      <w:r w:rsidRPr="004A7384">
        <w:rPr>
          <w:rFonts w:ascii="Calibri" w:hAnsi="Calibri" w:cs="Calibri"/>
          <w:sz w:val="24"/>
          <w:szCs w:val="24"/>
        </w:rPr>
        <w:t xml:space="preserve"> enhancers and promoters</w:t>
      </w:r>
      <w:r w:rsidR="0065766A">
        <w:rPr>
          <w:rFonts w:ascii="Calibri" w:hAnsi="Calibri" w:cs="Calibri"/>
          <w:sz w:val="24"/>
          <w:szCs w:val="24"/>
        </w:rPr>
        <w:t>)</w:t>
      </w:r>
      <w:r w:rsidRPr="004A7384">
        <w:rPr>
          <w:rFonts w:ascii="Calibri" w:hAnsi="Calibri" w:cs="Calibri"/>
          <w:sz w:val="24"/>
          <w:szCs w:val="24"/>
        </w:rPr>
        <w:t xml:space="preserve">. </w:t>
      </w:r>
      <w:r w:rsidR="00FC6D71">
        <w:rPr>
          <w:rFonts w:ascii="Calibri" w:hAnsi="Calibri" w:cs="Calibri"/>
          <w:sz w:val="24"/>
          <w:szCs w:val="24"/>
        </w:rPr>
        <w:t xml:space="preserve">The </w:t>
      </w:r>
      <w:r w:rsidRPr="004A7384">
        <w:rPr>
          <w:rFonts w:ascii="Calibri" w:hAnsi="Calibri" w:cs="Calibri"/>
          <w:sz w:val="24"/>
          <w:szCs w:val="24"/>
        </w:rPr>
        <w:t>CCCTC-binding factor (CTCF) binds to TAD boundaries and plays a critical role in constraining interactions of DNA elements that are located in neighboring TADs</w:t>
      </w:r>
      <w:r w:rsidRPr="004A7384">
        <w:rPr>
          <w:rFonts w:ascii="Calibri" w:hAnsi="Calibri" w:cs="Calibri"/>
          <w:noProof/>
          <w:sz w:val="24"/>
          <w:szCs w:val="24"/>
          <w:vertAlign w:val="superscript"/>
        </w:rPr>
        <w:t>1</w:t>
      </w:r>
      <w:r w:rsidRPr="004A7384">
        <w:rPr>
          <w:rFonts w:ascii="Calibri" w:hAnsi="Calibri" w:cs="Calibri"/>
          <w:sz w:val="24"/>
          <w:szCs w:val="24"/>
        </w:rPr>
        <w:t xml:space="preserve">. However, genome wide CTCF binding data revealed that although CTCF mostly interacts with the same DNA-sites in different cell types, it often functions as a chromatin barrier at a specific site in one cell type but not in the other, suggesting that CTCF functions together with other activities in the formation of chromatin </w:t>
      </w:r>
      <w:r w:rsidRPr="00A916F3">
        <w:rPr>
          <w:rFonts w:ascii="Calibri" w:hAnsi="Calibri" w:cs="Calibri"/>
          <w:sz w:val="24"/>
          <w:szCs w:val="24"/>
        </w:rPr>
        <w:t>boundaries</w:t>
      </w:r>
      <w:r w:rsidRPr="00A916F3">
        <w:rPr>
          <w:rFonts w:ascii="Calibri" w:hAnsi="Calibri" w:cs="Calibri"/>
          <w:noProof/>
          <w:sz w:val="24"/>
          <w:szCs w:val="24"/>
          <w:vertAlign w:val="superscript"/>
        </w:rPr>
        <w:t>2</w:t>
      </w:r>
      <w:r w:rsidRPr="00A916F3">
        <w:rPr>
          <w:rFonts w:ascii="Calibri" w:hAnsi="Calibri" w:cs="Calibri"/>
          <w:sz w:val="24"/>
          <w:szCs w:val="24"/>
        </w:rPr>
        <w:t>. What remains unknown is whether the boundary elements (CTCF-binding sites) are directly linked to the biological function of CTCF, and how these links occur. Therefore, we hypothesize that specific CTCF binding</w:t>
      </w:r>
      <w:r w:rsidRPr="004A7384">
        <w:rPr>
          <w:rFonts w:ascii="Calibri" w:hAnsi="Calibri" w:cs="Calibri"/>
          <w:sz w:val="24"/>
          <w:szCs w:val="24"/>
        </w:rPr>
        <w:t xml:space="preserve"> sites in the genome directly regulate the formation of TADs and control promoter/enhancer interactions within these domains or between neighboring domains. The completion of the human and mouse genome sequencing projects </w:t>
      </w:r>
      <w:r w:rsidRPr="00A916F3">
        <w:rPr>
          <w:rFonts w:ascii="Calibri" w:hAnsi="Calibri" w:cs="Calibri"/>
          <w:sz w:val="24"/>
          <w:szCs w:val="24"/>
        </w:rPr>
        <w:t>and subsequent epigenetic analyses have uncovered new molecular and genetic signatures of the genome. However, the role of specific signatures/modifications in gene regulation and cellular function, as well as their molecular mechanism(s), have yet to be fully understood.</w:t>
      </w:r>
    </w:p>
    <w:p w14:paraId="20FA0CB4" w14:textId="77777777" w:rsidR="00AE797C" w:rsidRPr="004A7384" w:rsidRDefault="00AE797C" w:rsidP="00150EC2">
      <w:pPr>
        <w:spacing w:after="0" w:line="240" w:lineRule="auto"/>
        <w:jc w:val="both"/>
        <w:rPr>
          <w:rFonts w:ascii="Calibri" w:hAnsi="Calibri" w:cs="Calibri"/>
          <w:sz w:val="24"/>
          <w:szCs w:val="24"/>
        </w:rPr>
      </w:pPr>
    </w:p>
    <w:p w14:paraId="33C6123C" w14:textId="1D51518D" w:rsidR="00AE797C" w:rsidRPr="004A7384" w:rsidRDefault="00AE797C" w:rsidP="00150EC2">
      <w:pPr>
        <w:spacing w:after="0" w:line="240" w:lineRule="auto"/>
        <w:jc w:val="both"/>
        <w:rPr>
          <w:rFonts w:ascii="Calibri" w:hAnsi="Calibri" w:cs="Calibri"/>
          <w:sz w:val="24"/>
          <w:szCs w:val="24"/>
        </w:rPr>
      </w:pPr>
      <w:r w:rsidRPr="004A7384">
        <w:rPr>
          <w:rFonts w:ascii="Calibri" w:hAnsi="Calibri" w:cs="Calibri"/>
          <w:sz w:val="24"/>
          <w:szCs w:val="24"/>
        </w:rPr>
        <w:t>Multiple lines of evidence support that the CTCF-mediated TADs represent functional chromatin domains</w:t>
      </w:r>
      <w:r w:rsidRPr="004A7384">
        <w:rPr>
          <w:rFonts w:ascii="Calibri" w:hAnsi="Calibri" w:cs="Calibri"/>
          <w:noProof/>
          <w:sz w:val="24"/>
          <w:szCs w:val="24"/>
          <w:vertAlign w:val="superscript"/>
        </w:rPr>
        <w:t>3-5</w:t>
      </w:r>
      <w:r w:rsidRPr="004A7384">
        <w:rPr>
          <w:rFonts w:ascii="Calibri" w:hAnsi="Calibri" w:cs="Calibri"/>
          <w:sz w:val="24"/>
          <w:szCs w:val="24"/>
        </w:rPr>
        <w:t xml:space="preserve">. Although CTCF mostly interacts with the same DNA-sites in different cell types, genome wide CTCF </w:t>
      </w:r>
      <w:proofErr w:type="spellStart"/>
      <w:r w:rsidRPr="004A7384">
        <w:rPr>
          <w:rFonts w:ascii="Calibri" w:hAnsi="Calibri" w:cs="Calibri"/>
          <w:sz w:val="24"/>
          <w:szCs w:val="24"/>
        </w:rPr>
        <w:t>ChIP</w:t>
      </w:r>
      <w:proofErr w:type="spellEnd"/>
      <w:r w:rsidRPr="004A7384">
        <w:rPr>
          <w:rFonts w:ascii="Calibri" w:hAnsi="Calibri" w:cs="Calibri"/>
          <w:sz w:val="24"/>
          <w:szCs w:val="24"/>
        </w:rPr>
        <w:t>-seq data revealed that CTCF often functions as a chromatin barrier in one cell type but not in the other</w:t>
      </w:r>
      <w:r w:rsidRPr="004A7384">
        <w:rPr>
          <w:rFonts w:ascii="Calibri" w:hAnsi="Calibri" w:cs="Calibri"/>
          <w:noProof/>
          <w:sz w:val="24"/>
          <w:szCs w:val="24"/>
          <w:vertAlign w:val="superscript"/>
        </w:rPr>
        <w:t>2</w:t>
      </w:r>
      <w:r w:rsidRPr="004A7384">
        <w:rPr>
          <w:rFonts w:ascii="Calibri" w:hAnsi="Calibri" w:cs="Calibri"/>
          <w:sz w:val="24"/>
          <w:szCs w:val="24"/>
        </w:rPr>
        <w:t xml:space="preserve">. CTCF plays </w:t>
      </w:r>
      <w:r w:rsidR="00FC6D71">
        <w:rPr>
          <w:rFonts w:ascii="Calibri" w:hAnsi="Calibri" w:cs="Calibri"/>
          <w:sz w:val="24"/>
          <w:szCs w:val="24"/>
        </w:rPr>
        <w:t xml:space="preserve">an </w:t>
      </w:r>
      <w:r w:rsidRPr="004A7384">
        <w:rPr>
          <w:rFonts w:ascii="Calibri" w:hAnsi="Calibri" w:cs="Calibri"/>
          <w:sz w:val="24"/>
          <w:szCs w:val="24"/>
        </w:rPr>
        <w:t xml:space="preserve">essential role during development </w:t>
      </w:r>
      <w:r w:rsidR="00FC6D71">
        <w:rPr>
          <w:rFonts w:ascii="Calibri" w:hAnsi="Calibri" w:cs="Calibri"/>
          <w:sz w:val="24"/>
          <w:szCs w:val="24"/>
        </w:rPr>
        <w:t>by</w:t>
      </w:r>
      <w:r w:rsidR="00FC6D71" w:rsidRPr="004A7384">
        <w:rPr>
          <w:rFonts w:ascii="Calibri" w:hAnsi="Calibri" w:cs="Calibri"/>
          <w:sz w:val="24"/>
          <w:szCs w:val="24"/>
        </w:rPr>
        <w:t xml:space="preserve"> </w:t>
      </w:r>
      <w:r w:rsidRPr="004A7384">
        <w:rPr>
          <w:rFonts w:ascii="Calibri" w:hAnsi="Calibri" w:cs="Calibri"/>
          <w:sz w:val="24"/>
          <w:szCs w:val="24"/>
        </w:rPr>
        <w:t>mediating genome organization</w:t>
      </w:r>
      <w:r w:rsidRPr="004A7384">
        <w:rPr>
          <w:rFonts w:ascii="Calibri" w:hAnsi="Calibri" w:cs="Calibri"/>
          <w:noProof/>
          <w:sz w:val="24"/>
          <w:szCs w:val="24"/>
          <w:vertAlign w:val="superscript"/>
        </w:rPr>
        <w:t>4,6,7</w:t>
      </w:r>
      <w:r w:rsidRPr="004A7384">
        <w:rPr>
          <w:rFonts w:ascii="Calibri" w:hAnsi="Calibri" w:cs="Calibri"/>
          <w:sz w:val="24"/>
          <w:szCs w:val="24"/>
        </w:rPr>
        <w:t>. Disruption of CTCF boundaries impaired enhancer/promoter interactions and gene expression, leading to developmental blockage. This suggests that CTCF mediated TADs are not only structural components, but also regulatory units required for proper enhancer action and gene transcription</w:t>
      </w:r>
      <w:r w:rsidRPr="004A7384">
        <w:rPr>
          <w:rFonts w:ascii="Calibri" w:hAnsi="Calibri" w:cs="Calibri"/>
          <w:noProof/>
          <w:sz w:val="24"/>
          <w:szCs w:val="24"/>
          <w:vertAlign w:val="superscript"/>
        </w:rPr>
        <w:t>5,8,9</w:t>
      </w:r>
      <w:r w:rsidRPr="004A7384">
        <w:rPr>
          <w:rFonts w:ascii="Calibri" w:hAnsi="Calibri" w:cs="Calibri"/>
          <w:sz w:val="24"/>
          <w:szCs w:val="24"/>
        </w:rPr>
        <w:t>.</w:t>
      </w:r>
    </w:p>
    <w:p w14:paraId="50B64E27" w14:textId="77777777" w:rsidR="00AE797C" w:rsidRPr="004A7384" w:rsidRDefault="00AE797C" w:rsidP="00150EC2">
      <w:pPr>
        <w:spacing w:after="0" w:line="240" w:lineRule="auto"/>
        <w:jc w:val="both"/>
        <w:rPr>
          <w:rFonts w:ascii="Calibri" w:hAnsi="Calibri" w:cs="Calibri"/>
          <w:sz w:val="24"/>
          <w:szCs w:val="24"/>
        </w:rPr>
      </w:pPr>
    </w:p>
    <w:p w14:paraId="7CE11D82" w14:textId="53B24F7C" w:rsidR="00AE797C" w:rsidRPr="004A7384" w:rsidRDefault="00AE797C" w:rsidP="00150EC2">
      <w:pPr>
        <w:spacing w:after="0" w:line="240" w:lineRule="auto"/>
        <w:jc w:val="both"/>
        <w:rPr>
          <w:rFonts w:ascii="Calibri" w:hAnsi="Calibri" w:cs="Calibri"/>
          <w:sz w:val="24"/>
          <w:szCs w:val="24"/>
        </w:rPr>
      </w:pPr>
      <w:r w:rsidRPr="004A7384">
        <w:rPr>
          <w:rFonts w:ascii="Calibri" w:hAnsi="Calibri" w:cs="Calibri"/>
          <w:i/>
          <w:sz w:val="24"/>
          <w:szCs w:val="24"/>
        </w:rPr>
        <w:t>HOX</w:t>
      </w:r>
      <w:r w:rsidRPr="004A7384">
        <w:rPr>
          <w:rFonts w:ascii="Calibri" w:hAnsi="Calibri" w:cs="Calibri"/>
          <w:sz w:val="24"/>
          <w:szCs w:val="24"/>
        </w:rPr>
        <w:t xml:space="preserve"> genes play critical roles during embryonic development and they are temporally and spatially restricted in their expression patterns. The </w:t>
      </w:r>
      <w:r w:rsidRPr="004A7384">
        <w:rPr>
          <w:rFonts w:ascii="Calibri" w:hAnsi="Calibri" w:cs="Calibri"/>
          <w:i/>
          <w:sz w:val="24"/>
          <w:szCs w:val="24"/>
        </w:rPr>
        <w:t>HOXA</w:t>
      </w:r>
      <w:r w:rsidRPr="004A7384">
        <w:rPr>
          <w:rFonts w:ascii="Calibri" w:hAnsi="Calibri" w:cs="Calibri"/>
          <w:sz w:val="24"/>
          <w:szCs w:val="24"/>
        </w:rPr>
        <w:t xml:space="preserve"> locus forms two stable TADs separating anterior and posterior genes by a CTCF-associated boundary element in both </w:t>
      </w:r>
      <w:proofErr w:type="spellStart"/>
      <w:r w:rsidRPr="004A7384">
        <w:rPr>
          <w:rFonts w:ascii="Calibri" w:hAnsi="Calibri" w:cs="Calibri"/>
          <w:sz w:val="24"/>
          <w:szCs w:val="24"/>
        </w:rPr>
        <w:t>hESCs</w:t>
      </w:r>
      <w:proofErr w:type="spellEnd"/>
      <w:r w:rsidRPr="004A7384">
        <w:rPr>
          <w:rFonts w:ascii="Calibri" w:hAnsi="Calibri" w:cs="Calibri"/>
          <w:sz w:val="24"/>
          <w:szCs w:val="24"/>
        </w:rPr>
        <w:t xml:space="preserve"> and IMR90 cells</w:t>
      </w:r>
      <w:r w:rsidRPr="004A7384">
        <w:rPr>
          <w:rFonts w:ascii="Calibri" w:hAnsi="Calibri" w:cs="Calibri"/>
          <w:noProof/>
          <w:sz w:val="24"/>
          <w:szCs w:val="24"/>
          <w:vertAlign w:val="superscript"/>
        </w:rPr>
        <w:t>1</w:t>
      </w:r>
      <w:r w:rsidRPr="004A7384">
        <w:rPr>
          <w:rFonts w:ascii="Calibri" w:hAnsi="Calibri" w:cs="Calibri"/>
          <w:sz w:val="24"/>
          <w:szCs w:val="24"/>
        </w:rPr>
        <w:t xml:space="preserve">. Recent reports demonstrated that </w:t>
      </w:r>
      <w:proofErr w:type="spellStart"/>
      <w:r w:rsidRPr="004A7384">
        <w:rPr>
          <w:rFonts w:ascii="Calibri" w:hAnsi="Calibri" w:cs="Calibri"/>
          <w:i/>
          <w:sz w:val="24"/>
          <w:szCs w:val="24"/>
        </w:rPr>
        <w:t>HoxBlinc</w:t>
      </w:r>
      <w:proofErr w:type="spellEnd"/>
      <w:r w:rsidRPr="004A7384">
        <w:rPr>
          <w:rFonts w:ascii="Calibri" w:hAnsi="Calibri" w:cs="Calibri"/>
          <w:sz w:val="24"/>
          <w:szCs w:val="24"/>
        </w:rPr>
        <w:t xml:space="preserve">, a </w:t>
      </w:r>
      <w:proofErr w:type="spellStart"/>
      <w:r w:rsidRPr="004A7384">
        <w:rPr>
          <w:rFonts w:ascii="Calibri" w:hAnsi="Calibri" w:cs="Calibri"/>
          <w:i/>
          <w:sz w:val="24"/>
          <w:szCs w:val="24"/>
        </w:rPr>
        <w:t>HoxB</w:t>
      </w:r>
      <w:proofErr w:type="spellEnd"/>
      <w:r w:rsidRPr="004A7384">
        <w:rPr>
          <w:rFonts w:ascii="Calibri" w:hAnsi="Calibri" w:cs="Calibri"/>
          <w:sz w:val="24"/>
          <w:szCs w:val="24"/>
        </w:rPr>
        <w:t xml:space="preserve"> locus associated lncRNA, mediates the formation of CTCF directed TADs and enhancer/promoter interactions in the </w:t>
      </w:r>
      <w:r w:rsidRPr="004A7384">
        <w:rPr>
          <w:rFonts w:ascii="Calibri" w:hAnsi="Calibri" w:cs="Calibri"/>
          <w:i/>
          <w:sz w:val="24"/>
          <w:szCs w:val="24"/>
        </w:rPr>
        <w:t>HOXB</w:t>
      </w:r>
      <w:r w:rsidRPr="004A7384">
        <w:rPr>
          <w:rFonts w:ascii="Calibri" w:hAnsi="Calibri" w:cs="Calibri"/>
          <w:sz w:val="24"/>
          <w:szCs w:val="24"/>
        </w:rPr>
        <w:t xml:space="preserve"> locus. This leads to anterior </w:t>
      </w:r>
      <w:r w:rsidRPr="004A7384">
        <w:rPr>
          <w:rFonts w:ascii="Calibri" w:hAnsi="Calibri" w:cs="Calibri"/>
          <w:i/>
          <w:sz w:val="24"/>
          <w:szCs w:val="24"/>
        </w:rPr>
        <w:t>HOXB</w:t>
      </w:r>
      <w:r w:rsidRPr="004A7384">
        <w:rPr>
          <w:rFonts w:ascii="Calibri" w:hAnsi="Calibri" w:cs="Calibri"/>
          <w:sz w:val="24"/>
          <w:szCs w:val="24"/>
        </w:rPr>
        <w:t xml:space="preserve"> gene activation during ESC commitment and differentiation</w:t>
      </w:r>
      <w:r w:rsidRPr="004A7384">
        <w:rPr>
          <w:rFonts w:ascii="Calibri" w:hAnsi="Calibri" w:cs="Calibri"/>
          <w:noProof/>
          <w:sz w:val="24"/>
          <w:szCs w:val="24"/>
          <w:vertAlign w:val="superscript"/>
        </w:rPr>
        <w:t>10</w:t>
      </w:r>
      <w:r w:rsidRPr="004A7384">
        <w:rPr>
          <w:rFonts w:ascii="Calibri" w:hAnsi="Calibri" w:cs="Calibri"/>
          <w:sz w:val="24"/>
          <w:szCs w:val="24"/>
        </w:rPr>
        <w:t xml:space="preserve">. Furthermore, at specific gene loci including the </w:t>
      </w:r>
      <w:r w:rsidRPr="004A7384">
        <w:rPr>
          <w:rFonts w:ascii="Calibri" w:hAnsi="Calibri" w:cs="Calibri"/>
          <w:i/>
          <w:sz w:val="24"/>
          <w:szCs w:val="24"/>
        </w:rPr>
        <w:t>HOXA</w:t>
      </w:r>
      <w:r w:rsidRPr="004A7384">
        <w:rPr>
          <w:rFonts w:ascii="Calibri" w:hAnsi="Calibri" w:cs="Calibri"/>
          <w:sz w:val="24"/>
          <w:szCs w:val="24"/>
        </w:rPr>
        <w:t xml:space="preserve"> locus, alteration of CTCF mediated TAD domains changed lineage specific gene expression profiles and was associated with the development of disease states</w:t>
      </w:r>
      <w:r w:rsidRPr="004A7384">
        <w:rPr>
          <w:rFonts w:ascii="Calibri" w:hAnsi="Calibri" w:cs="Calibri"/>
          <w:noProof/>
          <w:sz w:val="24"/>
          <w:szCs w:val="24"/>
          <w:vertAlign w:val="superscript"/>
        </w:rPr>
        <w:t>11</w:t>
      </w:r>
      <w:r w:rsidRPr="001C26AF">
        <w:rPr>
          <w:rFonts w:ascii="Calibri" w:hAnsi="Calibri" w:cs="Calibri"/>
          <w:sz w:val="24"/>
          <w:szCs w:val="24"/>
          <w:vertAlign w:val="superscript"/>
        </w:rPr>
        <w:t>,</w:t>
      </w:r>
      <w:r w:rsidRPr="001C26AF">
        <w:rPr>
          <w:rFonts w:ascii="Calibri" w:hAnsi="Calibri" w:cs="Calibri"/>
          <w:noProof/>
          <w:sz w:val="24"/>
          <w:szCs w:val="24"/>
          <w:vertAlign w:val="superscript"/>
        </w:rPr>
        <w:t>12</w:t>
      </w:r>
      <w:r w:rsidRPr="004A7384">
        <w:rPr>
          <w:rFonts w:ascii="Calibri" w:hAnsi="Calibri" w:cs="Calibri"/>
          <w:sz w:val="24"/>
          <w:szCs w:val="24"/>
        </w:rPr>
        <w:t xml:space="preserve">. The evidence supports a primary function for CTCF in coordinating gene transcription and determining cell identity by organizing the genome into functional domains. </w:t>
      </w:r>
    </w:p>
    <w:p w14:paraId="63360148" w14:textId="77777777" w:rsidR="00AE797C" w:rsidRPr="004A7384" w:rsidRDefault="00AE797C" w:rsidP="00150EC2">
      <w:pPr>
        <w:spacing w:after="0" w:line="240" w:lineRule="auto"/>
        <w:jc w:val="both"/>
        <w:rPr>
          <w:rFonts w:ascii="Calibri" w:hAnsi="Calibri" w:cs="Calibri"/>
          <w:sz w:val="24"/>
          <w:szCs w:val="24"/>
        </w:rPr>
      </w:pPr>
    </w:p>
    <w:p w14:paraId="29DC0724" w14:textId="7AA029E6" w:rsidR="00AE797C" w:rsidRPr="004A7384" w:rsidRDefault="00AE797C" w:rsidP="00150EC2">
      <w:pPr>
        <w:spacing w:after="0" w:line="240" w:lineRule="auto"/>
        <w:jc w:val="both"/>
        <w:rPr>
          <w:rFonts w:ascii="Calibri" w:hAnsi="Calibri" w:cs="Calibri"/>
          <w:sz w:val="24"/>
          <w:szCs w:val="24"/>
        </w:rPr>
      </w:pPr>
      <w:r w:rsidRPr="004A7384">
        <w:rPr>
          <w:rFonts w:ascii="Calibri" w:hAnsi="Calibri" w:cs="Calibri"/>
          <w:sz w:val="24"/>
          <w:szCs w:val="24"/>
        </w:rPr>
        <w:t xml:space="preserve">Despite its role in </w:t>
      </w:r>
      <w:r>
        <w:rPr>
          <w:rFonts w:ascii="Calibri" w:hAnsi="Calibri" w:cs="Calibri"/>
          <w:sz w:val="24"/>
          <w:szCs w:val="24"/>
        </w:rPr>
        <w:t xml:space="preserve">the </w:t>
      </w:r>
      <w:r w:rsidRPr="004A7384">
        <w:rPr>
          <w:rFonts w:ascii="Calibri" w:hAnsi="Calibri" w:cs="Calibri"/>
          <w:sz w:val="24"/>
          <w:szCs w:val="24"/>
        </w:rPr>
        <w:t xml:space="preserve">embryonic development, during hematopoiesis, </w:t>
      </w:r>
      <w:r w:rsidRPr="004A7384">
        <w:rPr>
          <w:rFonts w:ascii="Calibri" w:hAnsi="Calibri" w:cs="Calibri"/>
          <w:i/>
          <w:iCs/>
          <w:sz w:val="24"/>
          <w:szCs w:val="24"/>
        </w:rPr>
        <w:t>HOX</w:t>
      </w:r>
      <w:r w:rsidRPr="004A7384">
        <w:rPr>
          <w:rFonts w:ascii="Calibri" w:hAnsi="Calibri" w:cs="Calibri"/>
          <w:sz w:val="24"/>
          <w:szCs w:val="24"/>
        </w:rPr>
        <w:t xml:space="preserve"> genes regulate hematopoietic stem and progenitor cell (HS/PC) function</w:t>
      </w:r>
      <w:r w:rsidR="00453328">
        <w:rPr>
          <w:rFonts w:ascii="Calibri" w:hAnsi="Calibri" w:cs="Calibri"/>
          <w:sz w:val="24"/>
          <w:szCs w:val="24"/>
        </w:rPr>
        <w:t>. This is done</w:t>
      </w:r>
      <w:r w:rsidRPr="004A7384">
        <w:rPr>
          <w:rFonts w:ascii="Calibri" w:hAnsi="Calibri" w:cs="Calibri"/>
          <w:sz w:val="24"/>
          <w:szCs w:val="24"/>
        </w:rPr>
        <w:t xml:space="preserve"> by controlling the balance between proliferation and differentiation</w:t>
      </w:r>
      <w:r w:rsidRPr="004A7384">
        <w:rPr>
          <w:rFonts w:ascii="Calibri" w:hAnsi="Calibri" w:cs="Calibri"/>
          <w:noProof/>
          <w:sz w:val="24"/>
          <w:szCs w:val="24"/>
          <w:vertAlign w:val="superscript"/>
        </w:rPr>
        <w:t>10,13-15</w:t>
      </w:r>
      <w:r w:rsidRPr="004A7384">
        <w:rPr>
          <w:rFonts w:ascii="Calibri" w:hAnsi="Calibri" w:cs="Calibri"/>
          <w:sz w:val="24"/>
          <w:szCs w:val="24"/>
        </w:rPr>
        <w:t xml:space="preserve">. The expression of </w:t>
      </w:r>
      <w:r w:rsidRPr="004A7384">
        <w:rPr>
          <w:rFonts w:ascii="Calibri" w:hAnsi="Calibri" w:cs="Calibri"/>
          <w:i/>
          <w:sz w:val="24"/>
          <w:szCs w:val="24"/>
        </w:rPr>
        <w:t>HOX</w:t>
      </w:r>
      <w:r w:rsidRPr="004A7384">
        <w:rPr>
          <w:rFonts w:ascii="Calibri" w:hAnsi="Calibri" w:cs="Calibri"/>
          <w:sz w:val="24"/>
          <w:szCs w:val="24"/>
        </w:rPr>
        <w:t xml:space="preserve"> genes is tightly regulated throughout the specification and differentiation of hematopoietic cells, with highest expression in HS/PCs. </w:t>
      </w:r>
      <w:r w:rsidRPr="004A7384">
        <w:rPr>
          <w:rFonts w:ascii="Calibri" w:hAnsi="Calibri" w:cs="Calibri"/>
          <w:i/>
          <w:sz w:val="24"/>
          <w:szCs w:val="24"/>
        </w:rPr>
        <w:t>HOX</w:t>
      </w:r>
      <w:r w:rsidRPr="004A7384">
        <w:rPr>
          <w:rFonts w:ascii="Calibri" w:hAnsi="Calibri" w:cs="Calibri"/>
          <w:sz w:val="24"/>
          <w:szCs w:val="24"/>
        </w:rPr>
        <w:t xml:space="preserve"> gene expression gradually decreases during maturation, with its lowest levels occurring in differentiated hematopoietic cells</w:t>
      </w:r>
      <w:r w:rsidRPr="004A7384">
        <w:rPr>
          <w:rFonts w:ascii="Calibri" w:hAnsi="Calibri" w:cs="Calibri"/>
          <w:noProof/>
          <w:sz w:val="24"/>
          <w:szCs w:val="24"/>
          <w:vertAlign w:val="superscript"/>
        </w:rPr>
        <w:t>16</w:t>
      </w:r>
      <w:r w:rsidRPr="004A7384">
        <w:rPr>
          <w:rFonts w:ascii="Calibri" w:hAnsi="Calibri" w:cs="Calibri"/>
          <w:sz w:val="24"/>
          <w:szCs w:val="24"/>
        </w:rPr>
        <w:t xml:space="preserve">. </w:t>
      </w:r>
      <w:r w:rsidRPr="004A7384">
        <w:rPr>
          <w:rFonts w:ascii="Calibri" w:hAnsi="Calibri" w:cs="Calibri"/>
          <w:i/>
          <w:iCs/>
          <w:sz w:val="24"/>
          <w:szCs w:val="24"/>
        </w:rPr>
        <w:t>HOX</w:t>
      </w:r>
      <w:r w:rsidRPr="004A7384">
        <w:rPr>
          <w:rFonts w:ascii="Calibri" w:hAnsi="Calibri" w:cs="Calibri"/>
          <w:sz w:val="24"/>
          <w:szCs w:val="24"/>
        </w:rPr>
        <w:t xml:space="preserve"> gene dysregulation is a dominant mechanism of leukemic transformation by dysregulating self-renewal and differentiation properties of HS/PCs leading to leukemic transformation</w:t>
      </w:r>
      <w:r w:rsidRPr="004A7384">
        <w:rPr>
          <w:rFonts w:ascii="Calibri" w:hAnsi="Calibri" w:cs="Calibri"/>
          <w:noProof/>
          <w:sz w:val="24"/>
          <w:szCs w:val="24"/>
          <w:vertAlign w:val="superscript"/>
        </w:rPr>
        <w:t>17,18</w:t>
      </w:r>
      <w:r w:rsidRPr="004A7384">
        <w:rPr>
          <w:rFonts w:ascii="Calibri" w:hAnsi="Calibri" w:cs="Calibri"/>
          <w:sz w:val="24"/>
          <w:szCs w:val="24"/>
        </w:rPr>
        <w:t>. However, the mechanism of establishing and maintaining normal vs</w:t>
      </w:r>
      <w:r w:rsidR="00F15E38">
        <w:rPr>
          <w:rFonts w:ascii="Calibri" w:hAnsi="Calibri" w:cs="Calibri"/>
          <w:sz w:val="24"/>
          <w:szCs w:val="24"/>
        </w:rPr>
        <w:t>.</w:t>
      </w:r>
      <w:r w:rsidRPr="004A7384">
        <w:rPr>
          <w:rFonts w:ascii="Calibri" w:hAnsi="Calibri" w:cs="Calibri"/>
          <w:sz w:val="24"/>
          <w:szCs w:val="24"/>
        </w:rPr>
        <w:t xml:space="preserve"> oncogenic expression patterns of </w:t>
      </w:r>
      <w:r w:rsidRPr="004A7384">
        <w:rPr>
          <w:rFonts w:ascii="Calibri" w:hAnsi="Calibri" w:cs="Calibri"/>
          <w:i/>
          <w:sz w:val="24"/>
          <w:szCs w:val="24"/>
        </w:rPr>
        <w:t xml:space="preserve">HOX </w:t>
      </w:r>
      <w:r w:rsidRPr="004A7384">
        <w:rPr>
          <w:rFonts w:ascii="Calibri" w:hAnsi="Calibri" w:cs="Calibri"/>
          <w:sz w:val="24"/>
          <w:szCs w:val="24"/>
        </w:rPr>
        <w:t>genes as well as associated regulatory networks remains unclear.</w:t>
      </w:r>
    </w:p>
    <w:p w14:paraId="790ABDB3" w14:textId="77777777" w:rsidR="00AE797C" w:rsidRPr="004A7384" w:rsidRDefault="00AE797C" w:rsidP="00150EC2">
      <w:pPr>
        <w:spacing w:after="0" w:line="240" w:lineRule="auto"/>
        <w:jc w:val="both"/>
        <w:rPr>
          <w:rFonts w:ascii="Calibri" w:hAnsi="Calibri" w:cs="Calibri"/>
          <w:sz w:val="24"/>
          <w:szCs w:val="24"/>
        </w:rPr>
      </w:pPr>
    </w:p>
    <w:p w14:paraId="2C1C8320" w14:textId="54159C44" w:rsidR="00AE797C" w:rsidRPr="004A7384" w:rsidRDefault="00AE797C" w:rsidP="00150EC2">
      <w:pPr>
        <w:spacing w:after="0" w:line="240" w:lineRule="auto"/>
        <w:jc w:val="both"/>
        <w:rPr>
          <w:rFonts w:ascii="Calibri" w:hAnsi="Calibri" w:cs="Calibri"/>
          <w:sz w:val="24"/>
          <w:szCs w:val="24"/>
        </w:rPr>
      </w:pPr>
      <w:r w:rsidRPr="004A7384">
        <w:rPr>
          <w:rFonts w:ascii="Calibri" w:hAnsi="Calibri" w:cs="Calibri"/>
          <w:sz w:val="24"/>
          <w:szCs w:val="24"/>
        </w:rPr>
        <w:t xml:space="preserve">CRISPR-Cas9 sgRNA library screening has been widely used to </w:t>
      </w:r>
      <w:r w:rsidRPr="004A7384">
        <w:rPr>
          <w:rFonts w:ascii="Calibri" w:hAnsi="Calibri" w:cs="Calibri"/>
          <w:sz w:val="24"/>
          <w:szCs w:val="24"/>
          <w:shd w:val="clear" w:color="auto" w:fill="FFFFFF"/>
        </w:rPr>
        <w:t>interrogate protein-coding genes</w:t>
      </w:r>
      <w:r w:rsidRPr="004A7384">
        <w:rPr>
          <w:rFonts w:ascii="Calibri" w:hAnsi="Calibri" w:cs="Calibri"/>
          <w:noProof/>
          <w:sz w:val="24"/>
          <w:szCs w:val="24"/>
          <w:shd w:val="clear" w:color="auto" w:fill="FFFFFF"/>
          <w:vertAlign w:val="superscript"/>
        </w:rPr>
        <w:t>19</w:t>
      </w:r>
      <w:r w:rsidRPr="004A7384">
        <w:rPr>
          <w:rFonts w:ascii="Calibri" w:hAnsi="Calibri" w:cs="Calibri"/>
          <w:sz w:val="24"/>
          <w:szCs w:val="24"/>
          <w:shd w:val="clear" w:color="auto" w:fill="FFFFFF"/>
        </w:rPr>
        <w:t xml:space="preserve"> as well as non-coding genes, such as lncRNA</w:t>
      </w:r>
      <w:r w:rsidRPr="004A7384">
        <w:rPr>
          <w:rFonts w:ascii="Calibri" w:hAnsi="Calibri" w:cs="Calibri"/>
          <w:noProof/>
          <w:sz w:val="24"/>
          <w:szCs w:val="24"/>
          <w:shd w:val="clear" w:color="auto" w:fill="FFFFFF"/>
          <w:vertAlign w:val="superscript"/>
        </w:rPr>
        <w:t>20</w:t>
      </w:r>
      <w:r w:rsidRPr="004A7384">
        <w:rPr>
          <w:rFonts w:ascii="Calibri" w:hAnsi="Calibri" w:cs="Calibri"/>
          <w:sz w:val="24"/>
          <w:szCs w:val="24"/>
          <w:shd w:val="clear" w:color="auto" w:fill="FFFFFF"/>
        </w:rPr>
        <w:t xml:space="preserve"> and miRNA</w:t>
      </w:r>
      <w:r w:rsidRPr="004A7384">
        <w:rPr>
          <w:rFonts w:ascii="Calibri" w:hAnsi="Calibri" w:cs="Calibri"/>
          <w:noProof/>
          <w:sz w:val="24"/>
          <w:szCs w:val="24"/>
          <w:shd w:val="clear" w:color="auto" w:fill="FFFFFF"/>
          <w:vertAlign w:val="superscript"/>
        </w:rPr>
        <w:t>21</w:t>
      </w:r>
      <w:r w:rsidRPr="004A7384">
        <w:rPr>
          <w:rFonts w:ascii="Calibri" w:hAnsi="Calibri" w:cs="Calibri"/>
          <w:sz w:val="24"/>
          <w:szCs w:val="24"/>
          <w:shd w:val="clear" w:color="auto" w:fill="FFFFFF"/>
        </w:rPr>
        <w:t xml:space="preserve"> in different species. However, the cost to use the </w:t>
      </w:r>
      <w:r w:rsidRPr="004A7384">
        <w:rPr>
          <w:rFonts w:ascii="Calibri" w:hAnsi="Calibri" w:cs="Calibri"/>
          <w:sz w:val="24"/>
          <w:szCs w:val="24"/>
        </w:rPr>
        <w:t xml:space="preserve">CRISPR-Cas9 sgRNA </w:t>
      </w:r>
      <w:r w:rsidRPr="004A7384">
        <w:rPr>
          <w:rFonts w:ascii="Calibri" w:hAnsi="Calibri" w:cs="Calibri"/>
          <w:sz w:val="24"/>
          <w:szCs w:val="24"/>
          <w:shd w:val="clear" w:color="auto" w:fill="FFFFFF"/>
        </w:rPr>
        <w:t>library to identify new genomic targets remains high, because high-throughput genome sequencing is often applied to verify the sgRNA library screening.</w:t>
      </w:r>
      <w:r w:rsidR="00920BEE">
        <w:rPr>
          <w:rFonts w:ascii="Calibri" w:hAnsi="Calibri" w:cs="Calibri"/>
          <w:sz w:val="24"/>
          <w:szCs w:val="24"/>
          <w:shd w:val="clear" w:color="auto" w:fill="FFFFFF"/>
        </w:rPr>
        <w:t xml:space="preserve"> </w:t>
      </w:r>
      <w:r w:rsidRPr="004A7384">
        <w:rPr>
          <w:rFonts w:ascii="Calibri" w:hAnsi="Calibri" w:cs="Calibri"/>
          <w:sz w:val="24"/>
          <w:szCs w:val="24"/>
          <w:shd w:val="clear" w:color="auto" w:fill="FFFFFF"/>
        </w:rPr>
        <w:t xml:space="preserve">Our sgRNA screening system is focused on the specific genome loci and evaluates the targeting sgRNAs through one-step RT-PCR according to the marker gene expression, such as </w:t>
      </w:r>
      <w:r w:rsidRPr="004A7384">
        <w:rPr>
          <w:rFonts w:ascii="Calibri" w:hAnsi="Calibri" w:cs="Calibri"/>
          <w:i/>
          <w:sz w:val="24"/>
          <w:szCs w:val="24"/>
          <w:shd w:val="clear" w:color="auto" w:fill="FFFFFF"/>
        </w:rPr>
        <w:t>HOXA9</w:t>
      </w:r>
      <w:r w:rsidRPr="004A7384">
        <w:rPr>
          <w:rFonts w:ascii="Calibri" w:hAnsi="Calibri" w:cs="Calibri"/>
          <w:sz w:val="24"/>
          <w:szCs w:val="24"/>
          <w:shd w:val="clear" w:color="auto" w:fill="FFFFFF"/>
        </w:rPr>
        <w:t>. Additionally, Sanger sequencing confirmed that the sgRNA was integrated into the genome, and Indel mutations can be detected to identify the sgRNA targeting site. T</w:t>
      </w:r>
      <w:r w:rsidRPr="004A7384">
        <w:rPr>
          <w:rFonts w:ascii="Calibri" w:hAnsi="Calibri" w:cs="Calibri"/>
          <w:sz w:val="24"/>
          <w:szCs w:val="24"/>
        </w:rPr>
        <w:t xml:space="preserve">hrough the loci-specific CRISPR-Cas9 genetic screening, the CBS7/9 chromatin boundary has been identified as a critical regulator for establishing oncogenic chromatin domain and maintaining ectopic </w:t>
      </w:r>
      <w:r w:rsidRPr="004A7384">
        <w:rPr>
          <w:rFonts w:ascii="Calibri" w:hAnsi="Calibri" w:cs="Calibri"/>
          <w:i/>
          <w:sz w:val="24"/>
          <w:szCs w:val="24"/>
        </w:rPr>
        <w:t xml:space="preserve">HOX </w:t>
      </w:r>
      <w:r w:rsidRPr="004A7384">
        <w:rPr>
          <w:rFonts w:ascii="Calibri" w:hAnsi="Calibri" w:cs="Calibri"/>
          <w:sz w:val="24"/>
          <w:szCs w:val="24"/>
        </w:rPr>
        <w:t>gene expression patterns in AML pathogenesis</w:t>
      </w:r>
      <w:r w:rsidRPr="004A7384">
        <w:rPr>
          <w:rFonts w:ascii="Calibri" w:hAnsi="Calibri" w:cs="Calibri"/>
          <w:noProof/>
          <w:sz w:val="24"/>
          <w:szCs w:val="24"/>
          <w:vertAlign w:val="superscript"/>
        </w:rPr>
        <w:t>12</w:t>
      </w:r>
      <w:r w:rsidRPr="004A7384">
        <w:rPr>
          <w:rFonts w:ascii="Calibri" w:hAnsi="Calibri" w:cs="Calibri"/>
          <w:sz w:val="24"/>
          <w:szCs w:val="24"/>
        </w:rPr>
        <w:t>. The method can be widely applied to identify not only specific function of CTCF boundary in embryonic development, hematopoiesis, leukemogenesis, but also CTCF boundary as potential therapeutic targets for future epigenetic therapy.</w:t>
      </w:r>
      <w:r w:rsidR="00920BEE">
        <w:rPr>
          <w:rFonts w:ascii="Calibri" w:hAnsi="Calibri" w:cs="Calibri"/>
          <w:sz w:val="24"/>
          <w:szCs w:val="24"/>
        </w:rPr>
        <w:t xml:space="preserve"> </w:t>
      </w:r>
    </w:p>
    <w:p w14:paraId="5CDF2948" w14:textId="77777777" w:rsidR="00AE797C" w:rsidRPr="004A7384" w:rsidRDefault="00AE797C" w:rsidP="00150EC2">
      <w:pPr>
        <w:spacing w:after="0" w:line="240" w:lineRule="auto"/>
        <w:jc w:val="both"/>
        <w:rPr>
          <w:rFonts w:ascii="Calibri" w:hAnsi="Calibri" w:cs="Calibri"/>
          <w:sz w:val="24"/>
          <w:szCs w:val="24"/>
        </w:rPr>
      </w:pPr>
      <w:bookmarkStart w:id="0" w:name="_Hlk535485095"/>
    </w:p>
    <w:p w14:paraId="783F9402" w14:textId="77777777" w:rsidR="00AE797C" w:rsidRPr="009A081B" w:rsidRDefault="00AE797C" w:rsidP="00150EC2">
      <w:pPr>
        <w:spacing w:after="0" w:line="240" w:lineRule="auto"/>
        <w:rPr>
          <w:rFonts w:ascii="Calibri" w:eastAsia="Cambria" w:hAnsi="Calibri" w:cs="Calibri"/>
          <w:b/>
          <w:sz w:val="24"/>
          <w:szCs w:val="24"/>
        </w:rPr>
      </w:pPr>
      <w:bookmarkStart w:id="1" w:name="_Hlk535311801"/>
      <w:r w:rsidRPr="009A081B">
        <w:rPr>
          <w:rFonts w:ascii="Calibri" w:eastAsia="Cambria" w:hAnsi="Calibri" w:cs="Calibri"/>
          <w:b/>
          <w:sz w:val="24"/>
          <w:szCs w:val="24"/>
        </w:rPr>
        <w:t xml:space="preserve">PROTOCOL: </w:t>
      </w:r>
    </w:p>
    <w:p w14:paraId="3A1DFD4C" w14:textId="77777777" w:rsidR="00AE797C" w:rsidRPr="00A916F3" w:rsidRDefault="00AE797C" w:rsidP="00150EC2">
      <w:pPr>
        <w:spacing w:after="0" w:line="240" w:lineRule="auto"/>
        <w:rPr>
          <w:rFonts w:ascii="Calibri" w:eastAsia="Cambria" w:hAnsi="Calibri" w:cs="Calibri"/>
          <w:b/>
          <w:sz w:val="24"/>
          <w:szCs w:val="24"/>
        </w:rPr>
      </w:pPr>
    </w:p>
    <w:p w14:paraId="2B8B2E18" w14:textId="09C1EF72" w:rsidR="00AE797C" w:rsidRPr="00D55437" w:rsidRDefault="00AE797C" w:rsidP="00150EC2">
      <w:pPr>
        <w:pStyle w:val="Heading3"/>
        <w:shd w:val="clear" w:color="auto" w:fill="FFFFFF"/>
        <w:spacing w:before="0" w:beforeAutospacing="0" w:after="0" w:afterAutospacing="0"/>
        <w:rPr>
          <w:rFonts w:ascii="Calibri" w:hAnsi="Calibri" w:cs="Calibri"/>
          <w:sz w:val="24"/>
          <w:szCs w:val="24"/>
        </w:rPr>
      </w:pPr>
      <w:r w:rsidRPr="00D55437">
        <w:rPr>
          <w:rFonts w:ascii="Calibri" w:hAnsi="Calibri" w:cs="Calibri"/>
          <w:sz w:val="24"/>
          <w:szCs w:val="24"/>
        </w:rPr>
        <w:t>1. CTCF sgRNA library design using</w:t>
      </w:r>
      <w:r w:rsidR="00F15E38" w:rsidRPr="00D55437">
        <w:rPr>
          <w:rFonts w:ascii="Calibri" w:hAnsi="Calibri" w:cs="Calibri"/>
          <w:sz w:val="24"/>
          <w:szCs w:val="24"/>
        </w:rPr>
        <w:t xml:space="preserve"> an</w:t>
      </w:r>
      <w:r w:rsidRPr="00D55437">
        <w:rPr>
          <w:rFonts w:ascii="Calibri" w:hAnsi="Calibri" w:cs="Calibri"/>
          <w:sz w:val="24"/>
          <w:szCs w:val="24"/>
        </w:rPr>
        <w:t xml:space="preserve"> online tool</w:t>
      </w:r>
    </w:p>
    <w:p w14:paraId="15740E43" w14:textId="77777777" w:rsidR="00AE797C" w:rsidRPr="00D55437" w:rsidRDefault="00AE797C" w:rsidP="00150EC2">
      <w:pPr>
        <w:pStyle w:val="Heading3"/>
        <w:shd w:val="clear" w:color="auto" w:fill="FFFFFF"/>
        <w:spacing w:before="0" w:beforeAutospacing="0" w:after="0" w:afterAutospacing="0"/>
        <w:rPr>
          <w:rFonts w:ascii="Calibri" w:hAnsi="Calibri" w:cs="Calibri"/>
          <w:sz w:val="24"/>
          <w:szCs w:val="24"/>
        </w:rPr>
      </w:pPr>
    </w:p>
    <w:p w14:paraId="2053D504" w14:textId="3B873F83" w:rsidR="00AE797C" w:rsidRPr="00A916F3" w:rsidRDefault="00AE797C" w:rsidP="00150EC2">
      <w:pPr>
        <w:pStyle w:val="ListParagraph"/>
        <w:spacing w:after="0" w:line="240" w:lineRule="auto"/>
        <w:ind w:left="0"/>
        <w:rPr>
          <w:rFonts w:ascii="Calibri" w:eastAsia="Times New Roman" w:hAnsi="Calibri" w:cs="Calibri"/>
          <w:bCs/>
          <w:sz w:val="24"/>
          <w:szCs w:val="24"/>
        </w:rPr>
      </w:pPr>
      <w:r w:rsidRPr="00A61230">
        <w:rPr>
          <w:rFonts w:ascii="Calibri" w:eastAsia="Times New Roman" w:hAnsi="Calibri" w:cs="Calibri"/>
          <w:bCs/>
          <w:sz w:val="24"/>
          <w:szCs w:val="24"/>
        </w:rPr>
        <w:t xml:space="preserve">1.1. Design the sgRNA targeting CTCF binding sites in the human </w:t>
      </w:r>
      <w:r w:rsidRPr="00A61230">
        <w:rPr>
          <w:rFonts w:ascii="Calibri" w:eastAsia="Times New Roman" w:hAnsi="Calibri" w:cs="Calibri"/>
          <w:bCs/>
          <w:i/>
          <w:sz w:val="24"/>
          <w:szCs w:val="24"/>
        </w:rPr>
        <w:t>HOX</w:t>
      </w:r>
      <w:r w:rsidRPr="00A61230">
        <w:rPr>
          <w:rFonts w:ascii="Calibri" w:eastAsia="Times New Roman" w:hAnsi="Calibri" w:cs="Calibri"/>
          <w:bCs/>
          <w:sz w:val="24"/>
          <w:szCs w:val="24"/>
        </w:rPr>
        <w:t xml:space="preserve"> loci using the genetic perturbation platform (GPP) designer tool (</w:t>
      </w:r>
      <w:r w:rsidR="00713F8E" w:rsidRPr="00A61230">
        <w:rPr>
          <w:rStyle w:val="Hyperlink"/>
          <w:rFonts w:ascii="Calibri" w:hAnsi="Calibri" w:cs="Calibri"/>
          <w:color w:val="auto"/>
          <w:sz w:val="24"/>
          <w:szCs w:val="24"/>
          <w:u w:val="none"/>
        </w:rPr>
        <w:t>https://portals.broadinstitute.org/gpp/public/analysis-tools/sgrna-design</w:t>
      </w:r>
      <w:r w:rsidRPr="00A61230">
        <w:rPr>
          <w:rFonts w:ascii="Calibri" w:eastAsia="Times New Roman" w:hAnsi="Calibri" w:cs="Calibri"/>
          <w:bCs/>
          <w:sz w:val="24"/>
          <w:szCs w:val="24"/>
        </w:rPr>
        <w:t xml:space="preserve">). </w:t>
      </w:r>
    </w:p>
    <w:p w14:paraId="4B1FC887" w14:textId="77777777" w:rsidR="00AE797C" w:rsidRPr="004A7384" w:rsidRDefault="00AE797C" w:rsidP="00150EC2">
      <w:pPr>
        <w:pStyle w:val="ListParagraph"/>
        <w:spacing w:after="0" w:line="240" w:lineRule="auto"/>
        <w:ind w:left="0"/>
        <w:rPr>
          <w:rFonts w:ascii="Calibri" w:eastAsia="Times New Roman" w:hAnsi="Calibri" w:cs="Calibri"/>
          <w:bCs/>
          <w:sz w:val="24"/>
          <w:szCs w:val="24"/>
          <w:u w:val="single"/>
        </w:rPr>
      </w:pPr>
    </w:p>
    <w:p w14:paraId="1D5CC739" w14:textId="72ECAE6A" w:rsidR="00AE797C" w:rsidRDefault="00AE797C" w:rsidP="00150EC2">
      <w:pPr>
        <w:pStyle w:val="ListParagraph"/>
        <w:spacing w:after="0" w:line="240" w:lineRule="auto"/>
        <w:ind w:left="0"/>
        <w:rPr>
          <w:rFonts w:ascii="Calibri" w:hAnsi="Calibri" w:cs="Calibri"/>
          <w:sz w:val="24"/>
          <w:szCs w:val="24"/>
        </w:rPr>
      </w:pPr>
      <w:r w:rsidRPr="004A7384">
        <w:rPr>
          <w:rFonts w:ascii="Calibri" w:eastAsia="Times New Roman" w:hAnsi="Calibri" w:cs="Calibri"/>
          <w:bCs/>
          <w:sz w:val="24"/>
          <w:szCs w:val="24"/>
        </w:rPr>
        <w:t xml:space="preserve">1.2. Synthesize </w:t>
      </w:r>
      <w:r w:rsidRPr="004A7384">
        <w:rPr>
          <w:rFonts w:ascii="Calibri" w:hAnsi="Calibri" w:cs="Calibri"/>
          <w:sz w:val="24"/>
          <w:szCs w:val="24"/>
        </w:rPr>
        <w:t>a total of 1</w:t>
      </w:r>
      <w:r w:rsidR="00F15E38">
        <w:rPr>
          <w:rFonts w:ascii="Calibri" w:hAnsi="Calibri" w:cs="Calibri"/>
          <w:sz w:val="24"/>
          <w:szCs w:val="24"/>
        </w:rPr>
        <w:t>,</w:t>
      </w:r>
      <w:r w:rsidRPr="004A7384">
        <w:rPr>
          <w:rFonts w:ascii="Calibri" w:hAnsi="Calibri" w:cs="Calibri"/>
          <w:sz w:val="24"/>
          <w:szCs w:val="24"/>
        </w:rPr>
        <w:t>070 sgRNAs consisting of sgRNAs targeting 303 random targeting genes, 60 positive controls, 500 non-Human-targeting controls, and 207 CTCF elements or lncRNA targeting genes (</w:t>
      </w:r>
      <w:r w:rsidRPr="00A9587A">
        <w:rPr>
          <w:rFonts w:ascii="Calibri" w:hAnsi="Calibri" w:cs="Calibri"/>
          <w:b/>
          <w:sz w:val="24"/>
          <w:szCs w:val="24"/>
        </w:rPr>
        <w:t>Figure 1, Table 1</w:t>
      </w:r>
      <w:r w:rsidRPr="004A7384">
        <w:rPr>
          <w:rFonts w:ascii="Calibri" w:hAnsi="Calibri" w:cs="Calibri"/>
          <w:sz w:val="24"/>
          <w:szCs w:val="24"/>
        </w:rPr>
        <w:t>). Each targeting DNA element is targeted by 5-10 different sgRNAs.</w:t>
      </w:r>
    </w:p>
    <w:p w14:paraId="42751E39" w14:textId="77777777" w:rsidR="006C2F32" w:rsidRDefault="006C2F32" w:rsidP="00150EC2">
      <w:pPr>
        <w:pStyle w:val="ListParagraph"/>
        <w:spacing w:after="0" w:line="240" w:lineRule="auto"/>
        <w:ind w:left="0"/>
        <w:rPr>
          <w:rFonts w:ascii="Calibri" w:hAnsi="Calibri" w:cs="Calibri"/>
          <w:sz w:val="24"/>
          <w:szCs w:val="24"/>
        </w:rPr>
      </w:pPr>
    </w:p>
    <w:p w14:paraId="23AAC93C" w14:textId="77777777" w:rsidR="00AE797C" w:rsidRPr="00880E5A" w:rsidRDefault="00AE797C" w:rsidP="00150EC2">
      <w:pPr>
        <w:pStyle w:val="Heading3"/>
        <w:shd w:val="clear" w:color="auto" w:fill="FFFFFF"/>
        <w:spacing w:before="0" w:beforeAutospacing="0" w:after="0" w:afterAutospacing="0"/>
        <w:rPr>
          <w:rFonts w:ascii="Calibri" w:hAnsi="Calibri" w:cs="Calibri"/>
          <w:sz w:val="24"/>
          <w:szCs w:val="24"/>
        </w:rPr>
      </w:pPr>
      <w:r w:rsidRPr="00880E5A">
        <w:rPr>
          <w:rFonts w:ascii="Calibri" w:hAnsi="Calibri" w:cs="Calibri"/>
          <w:sz w:val="24"/>
          <w:szCs w:val="24"/>
        </w:rPr>
        <w:t xml:space="preserve">2. sgRNA library cloning </w:t>
      </w:r>
    </w:p>
    <w:p w14:paraId="71A8DB51" w14:textId="77777777" w:rsidR="00AE797C" w:rsidRPr="00880E5A" w:rsidRDefault="00AE797C" w:rsidP="00150EC2">
      <w:pPr>
        <w:pStyle w:val="ListParagraph"/>
        <w:spacing w:after="0" w:line="240" w:lineRule="auto"/>
        <w:ind w:left="0"/>
        <w:rPr>
          <w:rFonts w:ascii="Calibri" w:eastAsia="Times New Roman" w:hAnsi="Calibri" w:cs="Calibri"/>
          <w:bCs/>
          <w:sz w:val="24"/>
          <w:szCs w:val="24"/>
        </w:rPr>
      </w:pPr>
    </w:p>
    <w:p w14:paraId="4F64FE9A" w14:textId="4708A184" w:rsidR="00AE797C" w:rsidRPr="00880E5A" w:rsidRDefault="00AE797C" w:rsidP="00150EC2">
      <w:pPr>
        <w:pStyle w:val="ListParagraph"/>
        <w:spacing w:after="0" w:line="240" w:lineRule="auto"/>
        <w:ind w:left="0"/>
        <w:rPr>
          <w:rFonts w:ascii="Calibri" w:eastAsia="Times New Roman" w:hAnsi="Calibri" w:cs="Calibri"/>
          <w:bCs/>
          <w:sz w:val="24"/>
          <w:szCs w:val="24"/>
        </w:rPr>
      </w:pPr>
      <w:r w:rsidRPr="00880E5A">
        <w:rPr>
          <w:rFonts w:ascii="Calibri" w:eastAsia="Times New Roman" w:hAnsi="Calibri" w:cs="Calibri"/>
          <w:bCs/>
          <w:sz w:val="24"/>
          <w:szCs w:val="24"/>
        </w:rPr>
        <w:t>2.</w:t>
      </w:r>
      <w:r w:rsidR="00FB4C24" w:rsidRPr="00880E5A">
        <w:rPr>
          <w:rFonts w:ascii="Calibri" w:eastAsia="Times New Roman" w:hAnsi="Calibri" w:cs="Calibri"/>
          <w:bCs/>
          <w:sz w:val="24"/>
          <w:szCs w:val="24"/>
        </w:rPr>
        <w:t>1</w:t>
      </w:r>
      <w:r w:rsidRPr="00880E5A">
        <w:rPr>
          <w:rFonts w:ascii="Calibri" w:eastAsia="Times New Roman" w:hAnsi="Calibri" w:cs="Calibri"/>
          <w:bCs/>
          <w:sz w:val="24"/>
          <w:szCs w:val="24"/>
        </w:rPr>
        <w:t xml:space="preserve">. </w:t>
      </w:r>
      <w:r w:rsidR="00A916F3" w:rsidRPr="00880E5A">
        <w:rPr>
          <w:rFonts w:ascii="Calibri" w:eastAsia="Times New Roman" w:hAnsi="Calibri" w:cs="Calibri"/>
          <w:bCs/>
          <w:sz w:val="24"/>
          <w:szCs w:val="24"/>
        </w:rPr>
        <w:t>Clone the s</w:t>
      </w:r>
      <w:r w:rsidRPr="00880E5A">
        <w:rPr>
          <w:rFonts w:ascii="Calibri" w:eastAsia="Times New Roman" w:hAnsi="Calibri" w:cs="Calibri"/>
          <w:bCs/>
          <w:sz w:val="24"/>
          <w:szCs w:val="24"/>
        </w:rPr>
        <w:t xml:space="preserve">ynthesized oligonucleotides into the CRISPR lentiviral backbone vector (lentiCRISPRv2). </w:t>
      </w:r>
    </w:p>
    <w:p w14:paraId="70884278" w14:textId="77777777" w:rsidR="00AE797C" w:rsidRPr="00880E5A" w:rsidRDefault="00AE797C" w:rsidP="00150EC2">
      <w:pPr>
        <w:pStyle w:val="ListParagraph"/>
        <w:spacing w:after="0" w:line="240" w:lineRule="auto"/>
        <w:ind w:left="0"/>
        <w:rPr>
          <w:rFonts w:ascii="Calibri" w:eastAsia="Times New Roman" w:hAnsi="Calibri" w:cs="Calibri"/>
          <w:bCs/>
          <w:sz w:val="24"/>
          <w:szCs w:val="24"/>
        </w:rPr>
      </w:pPr>
    </w:p>
    <w:p w14:paraId="366ADE58" w14:textId="2F0C70FC" w:rsidR="00AE797C" w:rsidRPr="00880E5A" w:rsidRDefault="00AE797C" w:rsidP="00150EC2">
      <w:pPr>
        <w:pStyle w:val="ListParagraph"/>
        <w:spacing w:after="0" w:line="240" w:lineRule="auto"/>
        <w:ind w:left="0"/>
        <w:rPr>
          <w:rFonts w:ascii="Calibri" w:eastAsia="Times New Roman" w:hAnsi="Calibri" w:cs="Calibri"/>
          <w:bCs/>
          <w:sz w:val="24"/>
          <w:szCs w:val="24"/>
        </w:rPr>
      </w:pPr>
      <w:r w:rsidRPr="00880E5A">
        <w:rPr>
          <w:rFonts w:ascii="Calibri" w:eastAsia="Times New Roman" w:hAnsi="Calibri" w:cs="Calibri"/>
          <w:bCs/>
          <w:sz w:val="24"/>
          <w:szCs w:val="24"/>
        </w:rPr>
        <w:t>2.</w:t>
      </w:r>
      <w:r w:rsidR="00FB4C24" w:rsidRPr="00880E5A">
        <w:rPr>
          <w:rFonts w:ascii="Calibri" w:eastAsia="Times New Roman" w:hAnsi="Calibri" w:cs="Calibri"/>
          <w:bCs/>
          <w:sz w:val="24"/>
          <w:szCs w:val="24"/>
        </w:rPr>
        <w:t>1</w:t>
      </w:r>
      <w:r w:rsidRPr="00880E5A">
        <w:rPr>
          <w:rFonts w:ascii="Calibri" w:eastAsia="Times New Roman" w:hAnsi="Calibri" w:cs="Calibri"/>
          <w:bCs/>
          <w:sz w:val="24"/>
          <w:szCs w:val="24"/>
        </w:rPr>
        <w:t xml:space="preserve">.1. </w:t>
      </w:r>
      <w:r w:rsidR="00A916F3" w:rsidRPr="00880E5A">
        <w:rPr>
          <w:rFonts w:ascii="Calibri" w:eastAsia="Times New Roman" w:hAnsi="Calibri" w:cs="Calibri"/>
          <w:bCs/>
          <w:sz w:val="24"/>
          <w:szCs w:val="24"/>
        </w:rPr>
        <w:t xml:space="preserve">Digest the </w:t>
      </w:r>
      <w:r w:rsidR="00067309" w:rsidRPr="00880E5A">
        <w:rPr>
          <w:rFonts w:ascii="Calibri" w:eastAsia="Times New Roman" w:hAnsi="Calibri" w:cs="Calibri"/>
          <w:bCs/>
          <w:sz w:val="24"/>
          <w:szCs w:val="24"/>
        </w:rPr>
        <w:t xml:space="preserve">LentiCRISPRv2 </w:t>
      </w:r>
      <w:r w:rsidRPr="00880E5A">
        <w:rPr>
          <w:rFonts w:ascii="Calibri" w:eastAsia="Times New Roman" w:hAnsi="Calibri" w:cs="Calibri"/>
          <w:bCs/>
          <w:sz w:val="24"/>
          <w:szCs w:val="24"/>
        </w:rPr>
        <w:t xml:space="preserve">vector with </w:t>
      </w:r>
      <w:proofErr w:type="spellStart"/>
      <w:r w:rsidRPr="00880E5A">
        <w:rPr>
          <w:rFonts w:ascii="Calibri" w:eastAsia="Times New Roman" w:hAnsi="Calibri" w:cs="Calibri"/>
          <w:bCs/>
          <w:sz w:val="24"/>
          <w:szCs w:val="24"/>
        </w:rPr>
        <w:t>BsmBI</w:t>
      </w:r>
      <w:proofErr w:type="spellEnd"/>
      <w:r w:rsidRPr="00880E5A">
        <w:rPr>
          <w:rFonts w:ascii="Calibri" w:eastAsia="Times New Roman" w:hAnsi="Calibri" w:cs="Calibri"/>
          <w:bCs/>
          <w:sz w:val="24"/>
          <w:szCs w:val="24"/>
        </w:rPr>
        <w:t xml:space="preserve"> restriction enzyme at 37 °C for 2 h.</w:t>
      </w:r>
    </w:p>
    <w:p w14:paraId="3CE0AD69" w14:textId="77777777" w:rsidR="00AE797C" w:rsidRPr="00880E5A" w:rsidRDefault="00AE797C" w:rsidP="00150EC2">
      <w:pPr>
        <w:pStyle w:val="ListParagraph"/>
        <w:spacing w:after="0" w:line="240" w:lineRule="auto"/>
        <w:ind w:left="0"/>
        <w:rPr>
          <w:rFonts w:ascii="Calibri" w:eastAsia="Times New Roman" w:hAnsi="Calibri" w:cs="Calibri"/>
          <w:bCs/>
          <w:sz w:val="24"/>
          <w:szCs w:val="24"/>
        </w:rPr>
      </w:pPr>
    </w:p>
    <w:p w14:paraId="298BFEAD" w14:textId="39239C70" w:rsidR="00AD4352" w:rsidRDefault="00AE797C" w:rsidP="00150EC2">
      <w:pPr>
        <w:spacing w:after="0" w:line="240" w:lineRule="auto"/>
        <w:rPr>
          <w:rFonts w:ascii="Calibri" w:eastAsia="Times New Roman" w:hAnsi="Calibri" w:cs="Calibri"/>
          <w:bCs/>
          <w:sz w:val="24"/>
          <w:szCs w:val="24"/>
        </w:rPr>
      </w:pPr>
      <w:r w:rsidRPr="00880E5A">
        <w:rPr>
          <w:rFonts w:ascii="Calibri" w:eastAsia="Times New Roman" w:hAnsi="Calibri" w:cs="Calibri"/>
          <w:bCs/>
          <w:sz w:val="24"/>
          <w:szCs w:val="24"/>
        </w:rPr>
        <w:t>2.</w:t>
      </w:r>
      <w:r w:rsidR="00FB4C24" w:rsidRPr="00880E5A">
        <w:rPr>
          <w:rFonts w:ascii="Calibri" w:eastAsia="Times New Roman" w:hAnsi="Calibri" w:cs="Calibri"/>
          <w:bCs/>
          <w:sz w:val="24"/>
          <w:szCs w:val="24"/>
        </w:rPr>
        <w:t>1</w:t>
      </w:r>
      <w:r w:rsidRPr="00880E5A">
        <w:rPr>
          <w:rFonts w:ascii="Calibri" w:eastAsia="Times New Roman" w:hAnsi="Calibri" w:cs="Calibri"/>
          <w:bCs/>
          <w:sz w:val="24"/>
          <w:szCs w:val="24"/>
        </w:rPr>
        <w:t xml:space="preserve">.2. </w:t>
      </w:r>
      <w:r w:rsidR="007A2676">
        <w:rPr>
          <w:rFonts w:ascii="Calibri" w:eastAsia="Times New Roman" w:hAnsi="Calibri" w:cs="Calibri"/>
          <w:bCs/>
          <w:sz w:val="24"/>
          <w:szCs w:val="24"/>
        </w:rPr>
        <w:t>Look for the presence of the</w:t>
      </w:r>
      <w:r w:rsidR="00100958" w:rsidRPr="00880E5A">
        <w:rPr>
          <w:rFonts w:ascii="Calibri" w:eastAsia="Times New Roman" w:hAnsi="Calibri" w:cs="Calibri"/>
          <w:bCs/>
          <w:sz w:val="24"/>
          <w:szCs w:val="24"/>
        </w:rPr>
        <w:t xml:space="preserve"> larger band (around 12,873 bp) </w:t>
      </w:r>
      <w:r w:rsidR="00AD4352">
        <w:rPr>
          <w:rFonts w:ascii="Calibri" w:eastAsia="Times New Roman" w:hAnsi="Calibri" w:cs="Calibri"/>
          <w:bCs/>
          <w:sz w:val="24"/>
          <w:szCs w:val="24"/>
        </w:rPr>
        <w:t xml:space="preserve">on the gel after </w:t>
      </w:r>
      <w:proofErr w:type="spellStart"/>
      <w:r w:rsidR="00AD4352">
        <w:rPr>
          <w:rFonts w:ascii="Calibri" w:eastAsia="Times New Roman" w:hAnsi="Calibri" w:cs="Calibri"/>
          <w:bCs/>
          <w:sz w:val="24"/>
          <w:szCs w:val="24"/>
        </w:rPr>
        <w:t>BsmBI</w:t>
      </w:r>
      <w:proofErr w:type="spellEnd"/>
      <w:r w:rsidR="00AD4352">
        <w:rPr>
          <w:rFonts w:ascii="Calibri" w:eastAsia="Times New Roman" w:hAnsi="Calibri" w:cs="Calibri"/>
          <w:bCs/>
          <w:sz w:val="24"/>
          <w:szCs w:val="24"/>
        </w:rPr>
        <w:t xml:space="preserve"> digestion, and then purify it</w:t>
      </w:r>
      <w:r w:rsidR="00100958" w:rsidRPr="00880E5A">
        <w:rPr>
          <w:rFonts w:ascii="Calibri" w:eastAsia="Times New Roman" w:hAnsi="Calibri" w:cs="Calibri"/>
          <w:bCs/>
          <w:sz w:val="24"/>
          <w:szCs w:val="24"/>
        </w:rPr>
        <w:t xml:space="preserve"> with the gel extraction kit</w:t>
      </w:r>
      <w:r w:rsidR="00AD4352">
        <w:rPr>
          <w:rFonts w:ascii="Calibri" w:eastAsia="Times New Roman" w:hAnsi="Calibri" w:cs="Calibri"/>
          <w:bCs/>
          <w:sz w:val="24"/>
          <w:szCs w:val="24"/>
        </w:rPr>
        <w:t>.</w:t>
      </w:r>
    </w:p>
    <w:p w14:paraId="7EA75B72" w14:textId="77777777" w:rsidR="00AD4352" w:rsidRDefault="00AD4352" w:rsidP="00150EC2">
      <w:pPr>
        <w:spacing w:after="0" w:line="240" w:lineRule="auto"/>
        <w:rPr>
          <w:rFonts w:ascii="Calibri" w:eastAsia="Times New Roman" w:hAnsi="Calibri" w:cs="Calibri"/>
          <w:bCs/>
          <w:sz w:val="24"/>
          <w:szCs w:val="24"/>
        </w:rPr>
      </w:pPr>
    </w:p>
    <w:p w14:paraId="71AE2CE6" w14:textId="086CAD8C" w:rsidR="00AE797C" w:rsidRPr="00880E5A" w:rsidRDefault="007A2676" w:rsidP="00150EC2">
      <w:pPr>
        <w:spacing w:after="0" w:line="240" w:lineRule="auto"/>
        <w:rPr>
          <w:rFonts w:ascii="Calibri" w:eastAsia="Times New Roman" w:hAnsi="Calibri" w:cs="Calibri"/>
          <w:bCs/>
          <w:sz w:val="24"/>
          <w:szCs w:val="24"/>
        </w:rPr>
      </w:pPr>
      <w:r>
        <w:rPr>
          <w:rFonts w:ascii="Calibri" w:eastAsia="Times New Roman" w:hAnsi="Calibri" w:cs="Calibri"/>
          <w:bCs/>
          <w:sz w:val="24"/>
          <w:szCs w:val="24"/>
        </w:rPr>
        <w:t xml:space="preserve">NOTE: </w:t>
      </w:r>
      <w:r w:rsidR="00AD4352">
        <w:rPr>
          <w:rFonts w:ascii="Calibri" w:eastAsia="Times New Roman" w:hAnsi="Calibri" w:cs="Calibri"/>
          <w:bCs/>
          <w:sz w:val="24"/>
          <w:szCs w:val="24"/>
        </w:rPr>
        <w:t xml:space="preserve">A </w:t>
      </w:r>
      <w:r w:rsidR="00AD4352" w:rsidRPr="00880E5A">
        <w:rPr>
          <w:rFonts w:ascii="Calibri" w:eastAsia="Times New Roman" w:hAnsi="Calibri" w:cs="Calibri"/>
          <w:bCs/>
          <w:sz w:val="24"/>
          <w:szCs w:val="24"/>
        </w:rPr>
        <w:t xml:space="preserve">2kb </w:t>
      </w:r>
      <w:r w:rsidR="00AD4352">
        <w:rPr>
          <w:rFonts w:ascii="Calibri" w:eastAsia="Times New Roman" w:hAnsi="Calibri" w:cs="Calibri"/>
          <w:bCs/>
          <w:sz w:val="24"/>
          <w:szCs w:val="24"/>
        </w:rPr>
        <w:t xml:space="preserve">small </w:t>
      </w:r>
      <w:r w:rsidR="00AD4352" w:rsidRPr="00880E5A">
        <w:rPr>
          <w:rFonts w:ascii="Calibri" w:eastAsia="Times New Roman" w:hAnsi="Calibri" w:cs="Calibri"/>
          <w:bCs/>
          <w:sz w:val="24"/>
          <w:szCs w:val="24"/>
        </w:rPr>
        <w:t xml:space="preserve">filler piece </w:t>
      </w:r>
      <w:r w:rsidR="00AD4352">
        <w:rPr>
          <w:rFonts w:ascii="Calibri" w:eastAsia="Times New Roman" w:hAnsi="Calibri" w:cs="Calibri"/>
          <w:bCs/>
          <w:sz w:val="24"/>
          <w:szCs w:val="24"/>
        </w:rPr>
        <w:t xml:space="preserve">is also present on the gel after digestion, but </w:t>
      </w:r>
      <w:r>
        <w:rPr>
          <w:rFonts w:ascii="Calibri" w:eastAsia="Times New Roman" w:hAnsi="Calibri" w:cs="Calibri"/>
          <w:bCs/>
          <w:sz w:val="24"/>
          <w:szCs w:val="24"/>
        </w:rPr>
        <w:t>this should be ignored.</w:t>
      </w:r>
      <w:r w:rsidR="00100958" w:rsidRPr="00880E5A">
        <w:rPr>
          <w:rFonts w:ascii="Calibri" w:eastAsia="Times New Roman" w:hAnsi="Calibri" w:cs="Calibri"/>
          <w:bCs/>
          <w:sz w:val="24"/>
          <w:szCs w:val="24"/>
        </w:rPr>
        <w:t xml:space="preserve"> </w:t>
      </w:r>
    </w:p>
    <w:p w14:paraId="30428C4E" w14:textId="25251C1A" w:rsidR="00100958" w:rsidRPr="00880E5A" w:rsidRDefault="00100958" w:rsidP="00150EC2">
      <w:pPr>
        <w:spacing w:after="0" w:line="240" w:lineRule="auto"/>
        <w:rPr>
          <w:rFonts w:ascii="Calibri" w:eastAsia="Times New Roman" w:hAnsi="Calibri" w:cs="Calibri"/>
          <w:bCs/>
          <w:sz w:val="24"/>
          <w:szCs w:val="24"/>
        </w:rPr>
      </w:pPr>
    </w:p>
    <w:p w14:paraId="41FD5C28" w14:textId="7187A797" w:rsidR="00AE797C" w:rsidRPr="00880E5A" w:rsidRDefault="00AE797C" w:rsidP="00150EC2">
      <w:pPr>
        <w:spacing w:after="0" w:line="240" w:lineRule="auto"/>
        <w:rPr>
          <w:rFonts w:ascii="Calibri" w:eastAsia="Times New Roman" w:hAnsi="Calibri" w:cs="Calibri"/>
          <w:bCs/>
          <w:sz w:val="24"/>
          <w:szCs w:val="24"/>
        </w:rPr>
      </w:pPr>
      <w:r w:rsidRPr="00880E5A">
        <w:rPr>
          <w:rFonts w:ascii="Calibri" w:eastAsia="Times New Roman" w:hAnsi="Calibri" w:cs="Calibri"/>
          <w:bCs/>
          <w:sz w:val="24"/>
          <w:szCs w:val="24"/>
        </w:rPr>
        <w:t>2.</w:t>
      </w:r>
      <w:r w:rsidR="00FB4C24" w:rsidRPr="00880E5A">
        <w:rPr>
          <w:rFonts w:ascii="Calibri" w:eastAsia="Times New Roman" w:hAnsi="Calibri" w:cs="Calibri"/>
          <w:bCs/>
          <w:sz w:val="24"/>
          <w:szCs w:val="24"/>
        </w:rPr>
        <w:t>1</w:t>
      </w:r>
      <w:r w:rsidRPr="00880E5A">
        <w:rPr>
          <w:rFonts w:ascii="Calibri" w:eastAsia="Times New Roman" w:hAnsi="Calibri" w:cs="Calibri"/>
          <w:bCs/>
          <w:sz w:val="24"/>
          <w:szCs w:val="24"/>
        </w:rPr>
        <w:t xml:space="preserve">.3. Ligate the synthesized oligonucleotides and digested </w:t>
      </w:r>
      <w:proofErr w:type="spellStart"/>
      <w:r w:rsidRPr="00880E5A">
        <w:rPr>
          <w:rFonts w:ascii="Calibri" w:eastAsia="Times New Roman" w:hAnsi="Calibri" w:cs="Calibri"/>
          <w:bCs/>
          <w:sz w:val="24"/>
          <w:szCs w:val="24"/>
        </w:rPr>
        <w:t>LentiCRISPR</w:t>
      </w:r>
      <w:proofErr w:type="spellEnd"/>
      <w:r w:rsidRPr="00880E5A">
        <w:rPr>
          <w:rFonts w:ascii="Calibri" w:eastAsia="Times New Roman" w:hAnsi="Calibri" w:cs="Calibri"/>
          <w:bCs/>
          <w:sz w:val="24"/>
          <w:szCs w:val="24"/>
        </w:rPr>
        <w:t xml:space="preserve"> vector</w:t>
      </w:r>
      <w:r w:rsidR="00100958" w:rsidRPr="00880E5A">
        <w:rPr>
          <w:rFonts w:ascii="Calibri" w:eastAsia="Times New Roman" w:hAnsi="Calibri" w:cs="Calibri"/>
          <w:bCs/>
          <w:sz w:val="24"/>
          <w:szCs w:val="24"/>
        </w:rPr>
        <w:t xml:space="preserve"> with 150 ng of digested </w:t>
      </w:r>
      <w:proofErr w:type="spellStart"/>
      <w:r w:rsidR="00100958" w:rsidRPr="00880E5A">
        <w:rPr>
          <w:rFonts w:ascii="Calibri" w:eastAsia="Times New Roman" w:hAnsi="Calibri" w:cs="Calibri"/>
          <w:bCs/>
          <w:sz w:val="24"/>
          <w:szCs w:val="24"/>
        </w:rPr>
        <w:t>LentiCRISPR</w:t>
      </w:r>
      <w:proofErr w:type="spellEnd"/>
      <w:r w:rsidR="00100958" w:rsidRPr="00880E5A">
        <w:rPr>
          <w:rFonts w:ascii="Calibri" w:eastAsia="Times New Roman" w:hAnsi="Calibri" w:cs="Calibri"/>
          <w:bCs/>
          <w:sz w:val="24"/>
          <w:szCs w:val="24"/>
        </w:rPr>
        <w:t xml:space="preserve"> DNA, 1 µ</w:t>
      </w:r>
      <w:r w:rsidR="0018799D">
        <w:rPr>
          <w:rFonts w:ascii="Calibri" w:eastAsia="Times New Roman" w:hAnsi="Calibri" w:cs="Calibri"/>
          <w:bCs/>
          <w:sz w:val="24"/>
          <w:szCs w:val="24"/>
        </w:rPr>
        <w:t>L</w:t>
      </w:r>
      <w:r w:rsidR="00100958" w:rsidRPr="00880E5A">
        <w:rPr>
          <w:rFonts w:ascii="Calibri" w:eastAsia="Times New Roman" w:hAnsi="Calibri" w:cs="Calibri"/>
          <w:bCs/>
          <w:sz w:val="24"/>
          <w:szCs w:val="24"/>
        </w:rPr>
        <w:t xml:space="preserve"> of 10 µM oligos, 2 µL </w:t>
      </w:r>
      <w:r w:rsidR="007A2676">
        <w:rPr>
          <w:rFonts w:ascii="Calibri" w:eastAsia="Times New Roman" w:hAnsi="Calibri" w:cs="Calibri"/>
          <w:bCs/>
          <w:sz w:val="24"/>
          <w:szCs w:val="24"/>
        </w:rPr>
        <w:t xml:space="preserve">of </w:t>
      </w:r>
      <w:r w:rsidR="00100958" w:rsidRPr="00880E5A">
        <w:rPr>
          <w:rFonts w:ascii="Calibri" w:eastAsia="Times New Roman" w:hAnsi="Calibri" w:cs="Calibri"/>
          <w:bCs/>
          <w:sz w:val="24"/>
          <w:szCs w:val="24"/>
        </w:rPr>
        <w:t>10</w:t>
      </w:r>
      <w:r w:rsidR="007A2676">
        <w:rPr>
          <w:rFonts w:ascii="Calibri" w:eastAsia="Times New Roman" w:hAnsi="Calibri" w:cs="Calibri"/>
          <w:bCs/>
          <w:sz w:val="24"/>
          <w:szCs w:val="24"/>
        </w:rPr>
        <w:t>x</w:t>
      </w:r>
      <w:r w:rsidR="00100958" w:rsidRPr="00880E5A">
        <w:rPr>
          <w:rFonts w:ascii="Calibri" w:eastAsia="Times New Roman" w:hAnsi="Calibri" w:cs="Calibri"/>
          <w:bCs/>
          <w:sz w:val="24"/>
          <w:szCs w:val="24"/>
        </w:rPr>
        <w:t xml:space="preserve"> T4 ligase buffer, 1 µ</w:t>
      </w:r>
      <w:r w:rsidR="0018799D">
        <w:rPr>
          <w:rFonts w:ascii="Calibri" w:eastAsia="Times New Roman" w:hAnsi="Calibri" w:cs="Calibri"/>
          <w:bCs/>
          <w:sz w:val="24"/>
          <w:szCs w:val="24"/>
        </w:rPr>
        <w:t>L</w:t>
      </w:r>
      <w:r w:rsidR="007A2676">
        <w:rPr>
          <w:rFonts w:ascii="Calibri" w:eastAsia="Times New Roman" w:hAnsi="Calibri" w:cs="Calibri"/>
          <w:bCs/>
          <w:sz w:val="24"/>
          <w:szCs w:val="24"/>
        </w:rPr>
        <w:t xml:space="preserve"> of</w:t>
      </w:r>
      <w:r w:rsidR="00100958" w:rsidRPr="00880E5A">
        <w:rPr>
          <w:rFonts w:ascii="Calibri" w:eastAsia="Times New Roman" w:hAnsi="Calibri" w:cs="Calibri"/>
          <w:bCs/>
          <w:sz w:val="24"/>
          <w:szCs w:val="24"/>
        </w:rPr>
        <w:t xml:space="preserve"> T4 ligase, and the</w:t>
      </w:r>
      <w:r w:rsidR="007A2676">
        <w:rPr>
          <w:rFonts w:ascii="Calibri" w:eastAsia="Times New Roman" w:hAnsi="Calibri" w:cs="Calibri"/>
          <w:bCs/>
          <w:sz w:val="24"/>
          <w:szCs w:val="24"/>
        </w:rPr>
        <w:t>n</w:t>
      </w:r>
      <w:r w:rsidR="00100958" w:rsidRPr="00880E5A">
        <w:rPr>
          <w:rFonts w:ascii="Calibri" w:eastAsia="Times New Roman" w:hAnsi="Calibri" w:cs="Calibri"/>
          <w:bCs/>
          <w:sz w:val="24"/>
          <w:szCs w:val="24"/>
        </w:rPr>
        <w:t xml:space="preserve"> incubate them at 16 °C overnight.</w:t>
      </w:r>
    </w:p>
    <w:p w14:paraId="2FC533E3" w14:textId="77777777" w:rsidR="00AE797C" w:rsidRPr="00880E5A" w:rsidRDefault="00AE797C" w:rsidP="00150EC2">
      <w:pPr>
        <w:pStyle w:val="ListParagraph"/>
        <w:spacing w:after="0" w:line="240" w:lineRule="auto"/>
        <w:ind w:left="0"/>
        <w:rPr>
          <w:rFonts w:ascii="Calibri" w:eastAsia="Times New Roman" w:hAnsi="Calibri" w:cs="Calibri"/>
          <w:bCs/>
          <w:sz w:val="24"/>
          <w:szCs w:val="24"/>
        </w:rPr>
      </w:pPr>
    </w:p>
    <w:p w14:paraId="3B645EA3" w14:textId="57E4B10E" w:rsidR="00AE797C" w:rsidRPr="00880E5A" w:rsidRDefault="00AE797C" w:rsidP="00150EC2">
      <w:pPr>
        <w:pStyle w:val="ListParagraph"/>
        <w:spacing w:after="0" w:line="240" w:lineRule="auto"/>
        <w:ind w:left="0"/>
        <w:rPr>
          <w:rFonts w:ascii="Calibri" w:eastAsia="Times New Roman" w:hAnsi="Calibri" w:cs="Calibri"/>
          <w:bCs/>
          <w:sz w:val="24"/>
          <w:szCs w:val="24"/>
        </w:rPr>
      </w:pPr>
      <w:r w:rsidRPr="00880E5A">
        <w:rPr>
          <w:rFonts w:ascii="Calibri" w:eastAsia="Times New Roman" w:hAnsi="Calibri" w:cs="Calibri"/>
          <w:bCs/>
          <w:sz w:val="24"/>
          <w:szCs w:val="24"/>
        </w:rPr>
        <w:t>2.</w:t>
      </w:r>
      <w:r w:rsidR="00FB4C24" w:rsidRPr="00880E5A">
        <w:rPr>
          <w:rFonts w:ascii="Calibri" w:eastAsia="Times New Roman" w:hAnsi="Calibri" w:cs="Calibri"/>
          <w:bCs/>
          <w:sz w:val="24"/>
          <w:szCs w:val="24"/>
        </w:rPr>
        <w:t>2</w:t>
      </w:r>
      <w:r w:rsidRPr="00880E5A">
        <w:rPr>
          <w:rFonts w:ascii="Calibri" w:eastAsia="Times New Roman" w:hAnsi="Calibri" w:cs="Calibri"/>
          <w:bCs/>
          <w:sz w:val="24"/>
          <w:szCs w:val="24"/>
        </w:rPr>
        <w:t>. Transform the lentiviral CRISPR/sgRNA library into electro-competent cells for amplification.</w:t>
      </w:r>
    </w:p>
    <w:p w14:paraId="148F5E85" w14:textId="77777777" w:rsidR="00AE797C" w:rsidRPr="00880E5A" w:rsidRDefault="00AE797C" w:rsidP="00150EC2">
      <w:pPr>
        <w:pStyle w:val="ListParagraph"/>
        <w:spacing w:after="0" w:line="240" w:lineRule="auto"/>
        <w:ind w:left="0"/>
        <w:rPr>
          <w:rFonts w:ascii="Calibri" w:eastAsia="Times New Roman" w:hAnsi="Calibri" w:cs="Calibri"/>
          <w:bCs/>
          <w:sz w:val="24"/>
          <w:szCs w:val="24"/>
        </w:rPr>
      </w:pPr>
    </w:p>
    <w:p w14:paraId="5B29DCD8" w14:textId="4F718C76" w:rsidR="00AE797C" w:rsidRPr="00880E5A" w:rsidRDefault="00AE797C" w:rsidP="00150EC2">
      <w:pPr>
        <w:pStyle w:val="ListParagraph"/>
        <w:spacing w:after="0" w:line="240" w:lineRule="auto"/>
        <w:ind w:left="0"/>
        <w:rPr>
          <w:rFonts w:ascii="Calibri" w:eastAsia="Times New Roman" w:hAnsi="Calibri" w:cs="Calibri"/>
          <w:bCs/>
          <w:sz w:val="24"/>
          <w:szCs w:val="24"/>
        </w:rPr>
      </w:pPr>
      <w:r w:rsidRPr="00880E5A">
        <w:rPr>
          <w:rFonts w:ascii="Calibri" w:eastAsia="Times New Roman" w:hAnsi="Calibri" w:cs="Calibri"/>
          <w:bCs/>
          <w:sz w:val="24"/>
          <w:szCs w:val="24"/>
        </w:rPr>
        <w:t>2.</w:t>
      </w:r>
      <w:r w:rsidR="00FB4C24" w:rsidRPr="00880E5A">
        <w:rPr>
          <w:rFonts w:ascii="Calibri" w:eastAsia="Times New Roman" w:hAnsi="Calibri" w:cs="Calibri"/>
          <w:bCs/>
          <w:sz w:val="24"/>
          <w:szCs w:val="24"/>
        </w:rPr>
        <w:t>2</w:t>
      </w:r>
      <w:r w:rsidRPr="00880E5A">
        <w:rPr>
          <w:rFonts w:ascii="Calibri" w:eastAsia="Times New Roman" w:hAnsi="Calibri" w:cs="Calibri"/>
          <w:bCs/>
          <w:sz w:val="24"/>
          <w:szCs w:val="24"/>
        </w:rPr>
        <w:t xml:space="preserve">.1. Prepare the electroporator at 1.8 </w:t>
      </w:r>
      <w:r w:rsidR="00F15E38" w:rsidRPr="00880E5A">
        <w:rPr>
          <w:rFonts w:ascii="Calibri" w:eastAsia="Times New Roman" w:hAnsi="Calibri" w:cs="Calibri"/>
          <w:bCs/>
          <w:sz w:val="24"/>
          <w:szCs w:val="24"/>
        </w:rPr>
        <w:t>kV</w:t>
      </w:r>
      <w:r w:rsidRPr="00880E5A">
        <w:rPr>
          <w:rFonts w:ascii="Calibri" w:eastAsia="Times New Roman" w:hAnsi="Calibri" w:cs="Calibri"/>
          <w:bCs/>
          <w:sz w:val="24"/>
          <w:szCs w:val="24"/>
        </w:rPr>
        <w:t>, 200 ohms and 25 µF</w:t>
      </w:r>
      <w:r w:rsidR="00F15E38" w:rsidRPr="00880E5A">
        <w:rPr>
          <w:rFonts w:ascii="Calibri" w:eastAsia="Times New Roman" w:hAnsi="Calibri" w:cs="Calibri"/>
          <w:bCs/>
          <w:sz w:val="24"/>
          <w:szCs w:val="24"/>
        </w:rPr>
        <w:t>. T</w:t>
      </w:r>
      <w:r w:rsidRPr="00880E5A">
        <w:rPr>
          <w:rFonts w:ascii="Calibri" w:eastAsia="Times New Roman" w:hAnsi="Calibri" w:cs="Calibri"/>
          <w:bCs/>
          <w:sz w:val="24"/>
          <w:szCs w:val="24"/>
        </w:rPr>
        <w:t>hen pre-warm the recovery SOC media in a 37 °C water bath, and pre-warm LB ampicillin antibiotic plates at 37 °C.</w:t>
      </w:r>
    </w:p>
    <w:p w14:paraId="700A4413" w14:textId="77777777" w:rsidR="00AE797C" w:rsidRPr="00880E5A" w:rsidRDefault="00AE797C" w:rsidP="00150EC2">
      <w:pPr>
        <w:pStyle w:val="ListParagraph"/>
        <w:spacing w:after="0" w:line="240" w:lineRule="auto"/>
        <w:ind w:left="0"/>
        <w:rPr>
          <w:rFonts w:ascii="Calibri" w:eastAsia="Times New Roman" w:hAnsi="Calibri" w:cs="Calibri"/>
          <w:bCs/>
          <w:sz w:val="24"/>
          <w:szCs w:val="24"/>
        </w:rPr>
      </w:pPr>
    </w:p>
    <w:p w14:paraId="54E28589" w14:textId="0EC66448" w:rsidR="00AE797C" w:rsidRPr="00880E5A" w:rsidRDefault="00AE797C" w:rsidP="00150EC2">
      <w:pPr>
        <w:pStyle w:val="ListParagraph"/>
        <w:spacing w:after="0" w:line="240" w:lineRule="auto"/>
        <w:ind w:left="0"/>
        <w:rPr>
          <w:rFonts w:ascii="Calibri" w:eastAsia="Times New Roman" w:hAnsi="Calibri" w:cs="Calibri"/>
          <w:bCs/>
          <w:sz w:val="24"/>
          <w:szCs w:val="24"/>
        </w:rPr>
      </w:pPr>
      <w:r w:rsidRPr="00880E5A">
        <w:rPr>
          <w:rFonts w:ascii="Calibri" w:eastAsia="Times New Roman" w:hAnsi="Calibri" w:cs="Calibri"/>
          <w:bCs/>
          <w:sz w:val="24"/>
          <w:szCs w:val="24"/>
        </w:rPr>
        <w:t>2.</w:t>
      </w:r>
      <w:r w:rsidR="00FB4C24" w:rsidRPr="00880E5A">
        <w:rPr>
          <w:rFonts w:ascii="Calibri" w:eastAsia="Times New Roman" w:hAnsi="Calibri" w:cs="Calibri"/>
          <w:bCs/>
          <w:sz w:val="24"/>
          <w:szCs w:val="24"/>
        </w:rPr>
        <w:t>2</w:t>
      </w:r>
      <w:r w:rsidRPr="00880E5A">
        <w:rPr>
          <w:rFonts w:ascii="Calibri" w:eastAsia="Times New Roman" w:hAnsi="Calibri" w:cs="Calibri"/>
          <w:bCs/>
          <w:sz w:val="24"/>
          <w:szCs w:val="24"/>
        </w:rPr>
        <w:t>.2. Thaw the competent cells on ice for 10 min.</w:t>
      </w:r>
    </w:p>
    <w:p w14:paraId="1129C3B2" w14:textId="77777777" w:rsidR="00AE797C" w:rsidRPr="00880E5A" w:rsidRDefault="00AE797C" w:rsidP="00150EC2">
      <w:pPr>
        <w:pStyle w:val="ListParagraph"/>
        <w:spacing w:after="0" w:line="240" w:lineRule="auto"/>
        <w:ind w:left="0"/>
        <w:rPr>
          <w:rFonts w:ascii="Calibri" w:eastAsia="Times New Roman" w:hAnsi="Calibri" w:cs="Calibri"/>
          <w:bCs/>
          <w:sz w:val="24"/>
          <w:szCs w:val="24"/>
        </w:rPr>
      </w:pPr>
    </w:p>
    <w:p w14:paraId="0A453EDC" w14:textId="52267052" w:rsidR="00AE797C" w:rsidRPr="00880E5A" w:rsidRDefault="00AE797C" w:rsidP="00150EC2">
      <w:pPr>
        <w:pStyle w:val="ListParagraph"/>
        <w:spacing w:after="0" w:line="240" w:lineRule="auto"/>
        <w:ind w:left="0"/>
        <w:rPr>
          <w:rFonts w:ascii="Calibri" w:eastAsia="Times New Roman" w:hAnsi="Calibri" w:cs="Calibri"/>
          <w:bCs/>
          <w:sz w:val="24"/>
          <w:szCs w:val="24"/>
        </w:rPr>
      </w:pPr>
      <w:r w:rsidRPr="00880E5A">
        <w:rPr>
          <w:rFonts w:ascii="Calibri" w:eastAsia="Times New Roman" w:hAnsi="Calibri" w:cs="Calibri"/>
          <w:bCs/>
          <w:sz w:val="24"/>
          <w:szCs w:val="24"/>
        </w:rPr>
        <w:t>2.</w:t>
      </w:r>
      <w:r w:rsidR="00FB4C24" w:rsidRPr="00880E5A">
        <w:rPr>
          <w:rFonts w:ascii="Calibri" w:eastAsia="Times New Roman" w:hAnsi="Calibri" w:cs="Calibri"/>
          <w:bCs/>
          <w:sz w:val="24"/>
          <w:szCs w:val="24"/>
        </w:rPr>
        <w:t>2</w:t>
      </w:r>
      <w:r w:rsidRPr="00880E5A">
        <w:rPr>
          <w:rFonts w:ascii="Calibri" w:eastAsia="Times New Roman" w:hAnsi="Calibri" w:cs="Calibri"/>
          <w:bCs/>
          <w:sz w:val="24"/>
          <w:szCs w:val="24"/>
        </w:rPr>
        <w:t>.3. Prepare 1.5 mL micro-centrifuge tubes and 1 mm</w:t>
      </w:r>
      <w:r w:rsidR="00F15E38" w:rsidRPr="00880E5A">
        <w:rPr>
          <w:rFonts w:ascii="Calibri" w:eastAsia="Times New Roman" w:hAnsi="Calibri" w:cs="Calibri"/>
          <w:bCs/>
          <w:sz w:val="24"/>
          <w:szCs w:val="24"/>
        </w:rPr>
        <w:t xml:space="preserve"> </w:t>
      </w:r>
      <w:r w:rsidRPr="00880E5A">
        <w:rPr>
          <w:rFonts w:ascii="Calibri" w:eastAsia="Times New Roman" w:hAnsi="Calibri" w:cs="Calibri"/>
          <w:bCs/>
          <w:sz w:val="24"/>
          <w:szCs w:val="24"/>
        </w:rPr>
        <w:t>electroporation cuvettes on ice.</w:t>
      </w:r>
    </w:p>
    <w:p w14:paraId="1D89446F" w14:textId="77777777" w:rsidR="00AE797C" w:rsidRPr="00880E5A" w:rsidRDefault="00AE797C" w:rsidP="00150EC2">
      <w:pPr>
        <w:pStyle w:val="ListParagraph"/>
        <w:spacing w:after="0" w:line="240" w:lineRule="auto"/>
        <w:ind w:left="0"/>
        <w:rPr>
          <w:rFonts w:ascii="Calibri" w:eastAsia="Times New Roman" w:hAnsi="Calibri" w:cs="Calibri"/>
          <w:bCs/>
          <w:sz w:val="24"/>
          <w:szCs w:val="24"/>
        </w:rPr>
      </w:pPr>
    </w:p>
    <w:p w14:paraId="361306E1" w14:textId="6E55BAFC" w:rsidR="00AE797C" w:rsidRPr="00880E5A" w:rsidRDefault="00AE797C" w:rsidP="00150EC2">
      <w:pPr>
        <w:pStyle w:val="ListParagraph"/>
        <w:spacing w:after="0" w:line="240" w:lineRule="auto"/>
        <w:ind w:left="0"/>
        <w:rPr>
          <w:rFonts w:ascii="Calibri" w:eastAsia="Times New Roman" w:hAnsi="Calibri" w:cs="Calibri"/>
          <w:bCs/>
          <w:sz w:val="24"/>
          <w:szCs w:val="24"/>
        </w:rPr>
      </w:pPr>
      <w:r w:rsidRPr="00880E5A">
        <w:rPr>
          <w:rFonts w:ascii="Calibri" w:eastAsia="Times New Roman" w:hAnsi="Calibri" w:cs="Calibri"/>
          <w:bCs/>
          <w:sz w:val="24"/>
          <w:szCs w:val="24"/>
        </w:rPr>
        <w:t>2.</w:t>
      </w:r>
      <w:r w:rsidR="00FB4C24" w:rsidRPr="00880E5A">
        <w:rPr>
          <w:rFonts w:ascii="Calibri" w:eastAsia="Times New Roman" w:hAnsi="Calibri" w:cs="Calibri"/>
          <w:bCs/>
          <w:sz w:val="24"/>
          <w:szCs w:val="24"/>
        </w:rPr>
        <w:t>2</w:t>
      </w:r>
      <w:r w:rsidRPr="00880E5A">
        <w:rPr>
          <w:rFonts w:ascii="Calibri" w:eastAsia="Times New Roman" w:hAnsi="Calibri" w:cs="Calibri"/>
          <w:bCs/>
          <w:sz w:val="24"/>
          <w:szCs w:val="24"/>
        </w:rPr>
        <w:t>.4. Mix 1 µL of a 10 ng/µL library plasmid DNA into 25 μL of competent cells in a 1.5 mL micro-centrifuge tube, and gently mix by flicking the bottom of the tube a few times</w:t>
      </w:r>
      <w:r w:rsidR="00453328" w:rsidRPr="00880E5A">
        <w:rPr>
          <w:rFonts w:ascii="Calibri" w:eastAsia="Times New Roman" w:hAnsi="Calibri" w:cs="Calibri"/>
          <w:bCs/>
          <w:sz w:val="24"/>
          <w:szCs w:val="24"/>
        </w:rPr>
        <w:t xml:space="preserve"> manually. </w:t>
      </w:r>
    </w:p>
    <w:p w14:paraId="12FBB431" w14:textId="77777777" w:rsidR="00AE797C" w:rsidRPr="00880E5A" w:rsidRDefault="00AE797C" w:rsidP="00150EC2">
      <w:pPr>
        <w:pStyle w:val="ListParagraph"/>
        <w:spacing w:after="0" w:line="240" w:lineRule="auto"/>
        <w:ind w:left="0"/>
        <w:rPr>
          <w:rFonts w:ascii="Calibri" w:eastAsia="Times New Roman" w:hAnsi="Calibri" w:cs="Calibri"/>
          <w:bCs/>
          <w:sz w:val="24"/>
          <w:szCs w:val="24"/>
        </w:rPr>
      </w:pPr>
    </w:p>
    <w:p w14:paraId="5D3C7618" w14:textId="1F005D0B" w:rsidR="00AE797C" w:rsidRPr="00880E5A" w:rsidRDefault="00AE797C" w:rsidP="00150EC2">
      <w:pPr>
        <w:pStyle w:val="ListParagraph"/>
        <w:spacing w:after="0" w:line="240" w:lineRule="auto"/>
        <w:ind w:left="0"/>
        <w:rPr>
          <w:rFonts w:ascii="Calibri" w:eastAsia="Times New Roman" w:hAnsi="Calibri" w:cs="Calibri"/>
          <w:bCs/>
          <w:sz w:val="24"/>
          <w:szCs w:val="24"/>
        </w:rPr>
      </w:pPr>
      <w:r w:rsidRPr="00880E5A">
        <w:rPr>
          <w:rFonts w:ascii="Calibri" w:eastAsia="Times New Roman" w:hAnsi="Calibri" w:cs="Calibri"/>
          <w:bCs/>
          <w:sz w:val="24"/>
          <w:szCs w:val="24"/>
        </w:rPr>
        <w:t>2.</w:t>
      </w:r>
      <w:r w:rsidR="00FB4C24" w:rsidRPr="00880E5A">
        <w:rPr>
          <w:rFonts w:ascii="Calibri" w:eastAsia="Times New Roman" w:hAnsi="Calibri" w:cs="Calibri"/>
          <w:bCs/>
          <w:sz w:val="24"/>
          <w:szCs w:val="24"/>
        </w:rPr>
        <w:t>2</w:t>
      </w:r>
      <w:r w:rsidRPr="00880E5A">
        <w:rPr>
          <w:rFonts w:ascii="Calibri" w:eastAsia="Times New Roman" w:hAnsi="Calibri" w:cs="Calibri"/>
          <w:bCs/>
          <w:sz w:val="24"/>
          <w:szCs w:val="24"/>
        </w:rPr>
        <w:t xml:space="preserve">.5. </w:t>
      </w:r>
      <w:r w:rsidR="00453328" w:rsidRPr="00880E5A">
        <w:rPr>
          <w:rFonts w:ascii="Calibri" w:eastAsia="Times New Roman" w:hAnsi="Calibri" w:cs="Calibri"/>
          <w:bCs/>
          <w:sz w:val="24"/>
          <w:szCs w:val="24"/>
        </w:rPr>
        <w:t>Once the cuvette is cold enough, t</w:t>
      </w:r>
      <w:r w:rsidRPr="00880E5A">
        <w:rPr>
          <w:rFonts w:ascii="Calibri" w:eastAsia="Times New Roman" w:hAnsi="Calibri" w:cs="Calibri"/>
          <w:bCs/>
          <w:sz w:val="24"/>
          <w:szCs w:val="24"/>
        </w:rPr>
        <w:t>ransfer the DNA/competent cell mixture to</w:t>
      </w:r>
      <w:r w:rsidR="00453328" w:rsidRPr="00880E5A">
        <w:rPr>
          <w:rFonts w:ascii="Calibri" w:eastAsia="Times New Roman" w:hAnsi="Calibri" w:cs="Calibri"/>
          <w:bCs/>
          <w:sz w:val="24"/>
          <w:szCs w:val="24"/>
        </w:rPr>
        <w:t xml:space="preserve"> it.</w:t>
      </w:r>
      <w:r w:rsidRPr="00880E5A">
        <w:rPr>
          <w:rFonts w:ascii="Calibri" w:eastAsia="Times New Roman" w:hAnsi="Calibri" w:cs="Calibri"/>
          <w:bCs/>
          <w:sz w:val="24"/>
          <w:szCs w:val="24"/>
        </w:rPr>
        <w:t xml:space="preserve"> </w:t>
      </w:r>
      <w:r w:rsidR="00453328" w:rsidRPr="00880E5A">
        <w:rPr>
          <w:rFonts w:ascii="Calibri" w:eastAsia="Times New Roman" w:hAnsi="Calibri" w:cs="Calibri"/>
          <w:bCs/>
          <w:sz w:val="24"/>
          <w:szCs w:val="24"/>
        </w:rPr>
        <w:t>T</w:t>
      </w:r>
      <w:r w:rsidRPr="00880E5A">
        <w:rPr>
          <w:rFonts w:ascii="Calibri" w:eastAsia="Times New Roman" w:hAnsi="Calibri" w:cs="Calibri"/>
          <w:bCs/>
          <w:sz w:val="24"/>
          <w:szCs w:val="24"/>
        </w:rPr>
        <w:t xml:space="preserve">ap </w:t>
      </w:r>
      <w:r w:rsidR="00453328" w:rsidRPr="00880E5A">
        <w:rPr>
          <w:rFonts w:ascii="Calibri" w:eastAsia="Times New Roman" w:hAnsi="Calibri" w:cs="Calibri"/>
          <w:bCs/>
          <w:sz w:val="24"/>
          <w:szCs w:val="24"/>
        </w:rPr>
        <w:t xml:space="preserve">twice </w:t>
      </w:r>
      <w:r w:rsidRPr="00880E5A">
        <w:rPr>
          <w:rFonts w:ascii="Calibri" w:eastAsia="Times New Roman" w:hAnsi="Calibri" w:cs="Calibri"/>
          <w:bCs/>
          <w:sz w:val="24"/>
          <w:szCs w:val="24"/>
        </w:rPr>
        <w:t>on the countertop</w:t>
      </w:r>
      <w:r w:rsidR="00453328" w:rsidRPr="00880E5A">
        <w:rPr>
          <w:rFonts w:ascii="Calibri" w:eastAsia="Times New Roman" w:hAnsi="Calibri" w:cs="Calibri"/>
          <w:bCs/>
          <w:sz w:val="24"/>
          <w:szCs w:val="24"/>
        </w:rPr>
        <w:t xml:space="preserve"> </w:t>
      </w:r>
      <w:r w:rsidR="00F15E38" w:rsidRPr="00880E5A">
        <w:rPr>
          <w:rFonts w:ascii="Calibri" w:eastAsia="Times New Roman" w:hAnsi="Calibri" w:cs="Calibri"/>
          <w:bCs/>
          <w:sz w:val="24"/>
          <w:szCs w:val="24"/>
        </w:rPr>
        <w:t xml:space="preserve">and </w:t>
      </w:r>
      <w:r w:rsidRPr="00880E5A">
        <w:rPr>
          <w:rFonts w:ascii="Calibri" w:eastAsia="Times New Roman" w:hAnsi="Calibri" w:cs="Calibri"/>
          <w:bCs/>
          <w:sz w:val="24"/>
          <w:szCs w:val="24"/>
        </w:rPr>
        <w:t xml:space="preserve">wipe </w:t>
      </w:r>
      <w:r w:rsidR="00453328" w:rsidRPr="00880E5A">
        <w:rPr>
          <w:rFonts w:ascii="Calibri" w:eastAsia="Times New Roman" w:hAnsi="Calibri" w:cs="Calibri"/>
          <w:bCs/>
          <w:sz w:val="24"/>
          <w:szCs w:val="24"/>
        </w:rPr>
        <w:t xml:space="preserve">any </w:t>
      </w:r>
      <w:r w:rsidRPr="00880E5A">
        <w:rPr>
          <w:rFonts w:ascii="Calibri" w:eastAsia="Times New Roman" w:hAnsi="Calibri" w:cs="Calibri"/>
          <w:bCs/>
          <w:sz w:val="24"/>
          <w:szCs w:val="24"/>
        </w:rPr>
        <w:t xml:space="preserve">water </w:t>
      </w:r>
      <w:r w:rsidR="00453328" w:rsidRPr="00880E5A">
        <w:rPr>
          <w:rFonts w:ascii="Calibri" w:eastAsia="Times New Roman" w:hAnsi="Calibri" w:cs="Calibri"/>
          <w:bCs/>
          <w:sz w:val="24"/>
          <w:szCs w:val="24"/>
        </w:rPr>
        <w:t xml:space="preserve">droplets </w:t>
      </w:r>
      <w:r w:rsidRPr="00880E5A">
        <w:rPr>
          <w:rFonts w:ascii="Calibri" w:eastAsia="Times New Roman" w:hAnsi="Calibri" w:cs="Calibri"/>
          <w:bCs/>
          <w:sz w:val="24"/>
          <w:szCs w:val="24"/>
        </w:rPr>
        <w:t>from the exterior of cuvette</w:t>
      </w:r>
      <w:r w:rsidR="00453328" w:rsidRPr="00880E5A">
        <w:rPr>
          <w:rFonts w:ascii="Calibri" w:eastAsia="Times New Roman" w:hAnsi="Calibri" w:cs="Calibri"/>
          <w:bCs/>
          <w:sz w:val="24"/>
          <w:szCs w:val="24"/>
        </w:rPr>
        <w:t xml:space="preserve"> with a tissue paper.</w:t>
      </w:r>
      <w:r w:rsidRPr="00880E5A">
        <w:rPr>
          <w:rFonts w:ascii="Calibri" w:eastAsia="Times New Roman" w:hAnsi="Calibri" w:cs="Calibri"/>
          <w:bCs/>
          <w:sz w:val="24"/>
          <w:szCs w:val="24"/>
        </w:rPr>
        <w:t xml:space="preserve"> </w:t>
      </w:r>
      <w:r w:rsidR="00453328" w:rsidRPr="00880E5A">
        <w:rPr>
          <w:rFonts w:ascii="Calibri" w:eastAsia="Times New Roman" w:hAnsi="Calibri" w:cs="Calibri"/>
          <w:bCs/>
          <w:sz w:val="24"/>
          <w:szCs w:val="24"/>
        </w:rPr>
        <w:t xml:space="preserve">Then </w:t>
      </w:r>
      <w:r w:rsidRPr="00880E5A">
        <w:rPr>
          <w:rFonts w:ascii="Calibri" w:eastAsia="Times New Roman" w:hAnsi="Calibri" w:cs="Calibri"/>
          <w:bCs/>
          <w:sz w:val="24"/>
          <w:szCs w:val="24"/>
        </w:rPr>
        <w:t xml:space="preserve">place </w:t>
      </w:r>
      <w:r w:rsidR="00453328" w:rsidRPr="00880E5A">
        <w:rPr>
          <w:rFonts w:ascii="Calibri" w:eastAsia="Times New Roman" w:hAnsi="Calibri" w:cs="Calibri"/>
          <w:bCs/>
          <w:sz w:val="24"/>
          <w:szCs w:val="24"/>
        </w:rPr>
        <w:t xml:space="preserve">the cuvette </w:t>
      </w:r>
      <w:r w:rsidRPr="00880E5A">
        <w:rPr>
          <w:rFonts w:ascii="Calibri" w:eastAsia="Times New Roman" w:hAnsi="Calibri" w:cs="Calibri"/>
          <w:bCs/>
          <w:sz w:val="24"/>
          <w:szCs w:val="24"/>
        </w:rPr>
        <w:t xml:space="preserve">in the electroporation module and press </w:t>
      </w:r>
      <w:r w:rsidRPr="00B57EFC">
        <w:rPr>
          <w:rFonts w:ascii="Calibri" w:eastAsia="Times New Roman" w:hAnsi="Calibri" w:cs="Calibri"/>
          <w:bCs/>
          <w:sz w:val="24"/>
          <w:szCs w:val="24"/>
        </w:rPr>
        <w:t>pulse.</w:t>
      </w:r>
    </w:p>
    <w:p w14:paraId="738B5CB1" w14:textId="77777777" w:rsidR="00AE797C" w:rsidRPr="00880E5A" w:rsidRDefault="00AE797C" w:rsidP="00150EC2">
      <w:pPr>
        <w:pStyle w:val="ListParagraph"/>
        <w:spacing w:after="0" w:line="240" w:lineRule="auto"/>
        <w:ind w:left="0"/>
        <w:rPr>
          <w:rFonts w:ascii="Calibri" w:eastAsia="Times New Roman" w:hAnsi="Calibri" w:cs="Calibri"/>
          <w:bCs/>
          <w:sz w:val="24"/>
          <w:szCs w:val="24"/>
        </w:rPr>
      </w:pPr>
    </w:p>
    <w:p w14:paraId="446FFAAC" w14:textId="10B3BFAA" w:rsidR="00AE797C" w:rsidRPr="00880E5A" w:rsidRDefault="00AE797C" w:rsidP="00150EC2">
      <w:pPr>
        <w:pStyle w:val="ListParagraph"/>
        <w:spacing w:after="0" w:line="240" w:lineRule="auto"/>
        <w:ind w:left="0"/>
        <w:rPr>
          <w:rFonts w:ascii="Calibri" w:eastAsia="Times New Roman" w:hAnsi="Calibri" w:cs="Calibri"/>
          <w:bCs/>
          <w:sz w:val="24"/>
          <w:szCs w:val="24"/>
        </w:rPr>
      </w:pPr>
      <w:r w:rsidRPr="00880E5A">
        <w:rPr>
          <w:rFonts w:ascii="Calibri" w:eastAsia="Times New Roman" w:hAnsi="Calibri" w:cs="Calibri"/>
          <w:bCs/>
          <w:sz w:val="24"/>
          <w:szCs w:val="24"/>
        </w:rPr>
        <w:t>2.</w:t>
      </w:r>
      <w:r w:rsidR="00FB4C24" w:rsidRPr="00880E5A">
        <w:rPr>
          <w:rFonts w:ascii="Calibri" w:eastAsia="Times New Roman" w:hAnsi="Calibri" w:cs="Calibri"/>
          <w:bCs/>
          <w:sz w:val="24"/>
          <w:szCs w:val="24"/>
        </w:rPr>
        <w:t>2</w:t>
      </w:r>
      <w:r w:rsidRPr="00880E5A">
        <w:rPr>
          <w:rFonts w:ascii="Calibri" w:eastAsia="Times New Roman" w:hAnsi="Calibri" w:cs="Calibri"/>
          <w:bCs/>
          <w:sz w:val="24"/>
          <w:szCs w:val="24"/>
        </w:rPr>
        <w:t xml:space="preserve">.6. Immediately add 975 </w:t>
      </w:r>
      <w:r w:rsidR="00F15E38" w:rsidRPr="00880E5A">
        <w:rPr>
          <w:rFonts w:ascii="Calibri" w:eastAsia="Times New Roman" w:hAnsi="Calibri" w:cs="Calibri"/>
          <w:bCs/>
          <w:sz w:val="24"/>
          <w:szCs w:val="24"/>
        </w:rPr>
        <w:t xml:space="preserve">µL </w:t>
      </w:r>
      <w:r w:rsidRPr="00880E5A">
        <w:rPr>
          <w:rFonts w:ascii="Calibri" w:eastAsia="Times New Roman" w:hAnsi="Calibri" w:cs="Calibri"/>
          <w:bCs/>
          <w:sz w:val="24"/>
          <w:szCs w:val="24"/>
        </w:rPr>
        <w:t>of 37 °C pre-warmed SOC media</w:t>
      </w:r>
      <w:r w:rsidR="00453328" w:rsidRPr="00880E5A">
        <w:rPr>
          <w:rFonts w:ascii="Calibri" w:eastAsia="Times New Roman" w:hAnsi="Calibri" w:cs="Calibri"/>
          <w:bCs/>
          <w:sz w:val="24"/>
          <w:szCs w:val="24"/>
        </w:rPr>
        <w:t>.</w:t>
      </w:r>
      <w:r w:rsidRPr="00880E5A">
        <w:rPr>
          <w:rFonts w:ascii="Calibri" w:eastAsia="Times New Roman" w:hAnsi="Calibri" w:cs="Calibri"/>
          <w:bCs/>
          <w:sz w:val="24"/>
          <w:szCs w:val="24"/>
        </w:rPr>
        <w:t xml:space="preserve"> </w:t>
      </w:r>
      <w:r w:rsidR="00453328" w:rsidRPr="00880E5A">
        <w:rPr>
          <w:rFonts w:ascii="Calibri" w:eastAsia="Times New Roman" w:hAnsi="Calibri" w:cs="Calibri"/>
          <w:bCs/>
          <w:sz w:val="24"/>
          <w:szCs w:val="24"/>
        </w:rPr>
        <w:t>M</w:t>
      </w:r>
      <w:r w:rsidRPr="00880E5A">
        <w:rPr>
          <w:rFonts w:ascii="Calibri" w:eastAsia="Times New Roman" w:hAnsi="Calibri" w:cs="Calibri"/>
          <w:bCs/>
          <w:sz w:val="24"/>
          <w:szCs w:val="24"/>
        </w:rPr>
        <w:t>ix by pipetting up and down and transfer to a 15 mL tube.</w:t>
      </w:r>
    </w:p>
    <w:p w14:paraId="16F06271" w14:textId="77777777" w:rsidR="00AE797C" w:rsidRPr="00880E5A" w:rsidRDefault="00AE797C" w:rsidP="00150EC2">
      <w:pPr>
        <w:pStyle w:val="ListParagraph"/>
        <w:spacing w:after="0" w:line="240" w:lineRule="auto"/>
        <w:ind w:left="0"/>
        <w:rPr>
          <w:rFonts w:ascii="Calibri" w:eastAsia="Times New Roman" w:hAnsi="Calibri" w:cs="Calibri"/>
          <w:bCs/>
          <w:sz w:val="24"/>
          <w:szCs w:val="24"/>
        </w:rPr>
      </w:pPr>
    </w:p>
    <w:p w14:paraId="1EFD473E" w14:textId="0B95E004" w:rsidR="00AE797C" w:rsidRPr="00880E5A" w:rsidRDefault="00AE797C" w:rsidP="00150EC2">
      <w:pPr>
        <w:pStyle w:val="ListParagraph"/>
        <w:spacing w:after="0" w:line="240" w:lineRule="auto"/>
        <w:ind w:left="0"/>
        <w:rPr>
          <w:rFonts w:ascii="Calibri" w:eastAsia="Times New Roman" w:hAnsi="Calibri" w:cs="Calibri"/>
          <w:bCs/>
          <w:sz w:val="24"/>
          <w:szCs w:val="24"/>
        </w:rPr>
      </w:pPr>
      <w:r w:rsidRPr="00880E5A">
        <w:rPr>
          <w:rFonts w:ascii="Calibri" w:eastAsia="Times New Roman" w:hAnsi="Calibri" w:cs="Calibri"/>
          <w:bCs/>
          <w:sz w:val="24"/>
          <w:szCs w:val="24"/>
        </w:rPr>
        <w:t>2.</w:t>
      </w:r>
      <w:r w:rsidR="00FB4C24" w:rsidRPr="00880E5A">
        <w:rPr>
          <w:rFonts w:ascii="Calibri" w:eastAsia="Times New Roman" w:hAnsi="Calibri" w:cs="Calibri"/>
          <w:bCs/>
          <w:sz w:val="24"/>
          <w:szCs w:val="24"/>
        </w:rPr>
        <w:t>2</w:t>
      </w:r>
      <w:r w:rsidRPr="00880E5A">
        <w:rPr>
          <w:rFonts w:ascii="Calibri" w:eastAsia="Times New Roman" w:hAnsi="Calibri" w:cs="Calibri"/>
          <w:bCs/>
          <w:sz w:val="24"/>
          <w:szCs w:val="24"/>
        </w:rPr>
        <w:t>.7. Rotate and incubate at 37 °C for 1 h.</w:t>
      </w:r>
    </w:p>
    <w:p w14:paraId="75A2E638" w14:textId="77777777" w:rsidR="00AE797C" w:rsidRPr="00880E5A" w:rsidRDefault="00AE797C" w:rsidP="00150EC2">
      <w:pPr>
        <w:pStyle w:val="ListParagraph"/>
        <w:spacing w:after="0" w:line="240" w:lineRule="auto"/>
        <w:ind w:left="0"/>
        <w:rPr>
          <w:rFonts w:ascii="Calibri" w:eastAsia="Times New Roman" w:hAnsi="Calibri" w:cs="Calibri"/>
          <w:bCs/>
          <w:sz w:val="24"/>
          <w:szCs w:val="24"/>
        </w:rPr>
      </w:pPr>
    </w:p>
    <w:p w14:paraId="0566E43D" w14:textId="7705059A" w:rsidR="00AE797C" w:rsidRPr="00880E5A" w:rsidRDefault="00AE797C" w:rsidP="00150EC2">
      <w:pPr>
        <w:pStyle w:val="ListParagraph"/>
        <w:spacing w:after="0" w:line="240" w:lineRule="auto"/>
        <w:ind w:left="0"/>
        <w:rPr>
          <w:rFonts w:ascii="Calibri" w:eastAsia="Times New Roman" w:hAnsi="Calibri" w:cs="Calibri"/>
          <w:bCs/>
          <w:sz w:val="24"/>
          <w:szCs w:val="24"/>
        </w:rPr>
      </w:pPr>
      <w:r w:rsidRPr="00880E5A">
        <w:rPr>
          <w:rFonts w:ascii="Calibri" w:eastAsia="Times New Roman" w:hAnsi="Calibri" w:cs="Calibri"/>
          <w:bCs/>
          <w:sz w:val="24"/>
          <w:szCs w:val="24"/>
        </w:rPr>
        <w:t>2.</w:t>
      </w:r>
      <w:r w:rsidR="00FB4C24" w:rsidRPr="00880E5A">
        <w:rPr>
          <w:rFonts w:ascii="Calibri" w:eastAsia="Times New Roman" w:hAnsi="Calibri" w:cs="Calibri"/>
          <w:bCs/>
          <w:sz w:val="24"/>
          <w:szCs w:val="24"/>
        </w:rPr>
        <w:t>2</w:t>
      </w:r>
      <w:r w:rsidRPr="00880E5A">
        <w:rPr>
          <w:rFonts w:ascii="Calibri" w:eastAsia="Times New Roman" w:hAnsi="Calibri" w:cs="Calibri"/>
          <w:bCs/>
          <w:sz w:val="24"/>
          <w:szCs w:val="24"/>
        </w:rPr>
        <w:t xml:space="preserve">.8. Dilute 100 µL cells into 900 </w:t>
      </w:r>
      <w:r w:rsidR="00F15E38" w:rsidRPr="00880E5A">
        <w:rPr>
          <w:rFonts w:ascii="Calibri" w:eastAsia="Times New Roman" w:hAnsi="Calibri" w:cs="Calibri"/>
          <w:bCs/>
          <w:sz w:val="24"/>
          <w:szCs w:val="24"/>
        </w:rPr>
        <w:t xml:space="preserve">µL of </w:t>
      </w:r>
      <w:r w:rsidRPr="00880E5A">
        <w:rPr>
          <w:rFonts w:ascii="Calibri" w:eastAsia="Times New Roman" w:hAnsi="Calibri" w:cs="Calibri"/>
          <w:bCs/>
          <w:sz w:val="24"/>
          <w:szCs w:val="24"/>
        </w:rPr>
        <w:t>SOC media and place 100 µL on a LB ampicillin antibiotic agar plate</w:t>
      </w:r>
      <w:r w:rsidR="008A3F51" w:rsidRPr="00880E5A">
        <w:rPr>
          <w:rFonts w:ascii="Calibri" w:eastAsia="Times New Roman" w:hAnsi="Calibri" w:cs="Calibri"/>
          <w:bCs/>
          <w:sz w:val="24"/>
          <w:szCs w:val="24"/>
        </w:rPr>
        <w:t>. I</w:t>
      </w:r>
      <w:r w:rsidRPr="00880E5A">
        <w:rPr>
          <w:rFonts w:ascii="Calibri" w:eastAsia="Times New Roman" w:hAnsi="Calibri" w:cs="Calibri"/>
          <w:bCs/>
          <w:sz w:val="24"/>
          <w:szCs w:val="24"/>
        </w:rPr>
        <w:t>ncubate overnight at 37 °C.</w:t>
      </w:r>
    </w:p>
    <w:p w14:paraId="574EAF3B" w14:textId="77777777" w:rsidR="00AE797C" w:rsidRPr="00880E5A" w:rsidRDefault="00AE797C" w:rsidP="00150EC2">
      <w:pPr>
        <w:pStyle w:val="ListParagraph"/>
        <w:spacing w:after="0" w:line="240" w:lineRule="auto"/>
        <w:ind w:left="0"/>
        <w:rPr>
          <w:rFonts w:ascii="Calibri" w:eastAsia="Times New Roman" w:hAnsi="Calibri" w:cs="Calibri"/>
          <w:bCs/>
          <w:sz w:val="24"/>
          <w:szCs w:val="24"/>
        </w:rPr>
      </w:pPr>
    </w:p>
    <w:p w14:paraId="00A557AF" w14:textId="0F4D65A8" w:rsidR="00AE797C" w:rsidRPr="00880E5A" w:rsidRDefault="00AE797C" w:rsidP="00150EC2">
      <w:pPr>
        <w:pStyle w:val="ListParagraph"/>
        <w:spacing w:after="0" w:line="240" w:lineRule="auto"/>
        <w:ind w:left="0"/>
        <w:rPr>
          <w:rFonts w:ascii="Calibri" w:eastAsia="Times New Roman" w:hAnsi="Calibri" w:cs="Calibri"/>
          <w:bCs/>
          <w:sz w:val="24"/>
          <w:szCs w:val="24"/>
        </w:rPr>
      </w:pPr>
      <w:r w:rsidRPr="00880E5A">
        <w:rPr>
          <w:rFonts w:ascii="Calibri" w:eastAsia="Times New Roman" w:hAnsi="Calibri" w:cs="Calibri"/>
          <w:bCs/>
          <w:sz w:val="24"/>
          <w:szCs w:val="24"/>
        </w:rPr>
        <w:t>2.</w:t>
      </w:r>
      <w:r w:rsidR="00FB4C24" w:rsidRPr="00880E5A">
        <w:rPr>
          <w:rFonts w:ascii="Calibri" w:eastAsia="Times New Roman" w:hAnsi="Calibri" w:cs="Calibri"/>
          <w:bCs/>
          <w:sz w:val="24"/>
          <w:szCs w:val="24"/>
        </w:rPr>
        <w:t>3</w:t>
      </w:r>
      <w:r w:rsidRPr="00880E5A">
        <w:rPr>
          <w:rFonts w:ascii="Calibri" w:eastAsia="Times New Roman" w:hAnsi="Calibri" w:cs="Calibri"/>
          <w:bCs/>
          <w:sz w:val="24"/>
          <w:szCs w:val="24"/>
        </w:rPr>
        <w:t xml:space="preserve">. Extract the plasmid DNA from the combined colonies using </w:t>
      </w:r>
      <w:r w:rsidR="00F15E38" w:rsidRPr="00880E5A">
        <w:rPr>
          <w:rFonts w:ascii="Calibri" w:eastAsia="Times New Roman" w:hAnsi="Calibri" w:cs="Calibri"/>
          <w:bCs/>
          <w:sz w:val="24"/>
          <w:szCs w:val="24"/>
        </w:rPr>
        <w:t xml:space="preserve">a </w:t>
      </w:r>
      <w:r w:rsidRPr="00880E5A">
        <w:rPr>
          <w:rFonts w:ascii="Calibri" w:eastAsia="Times New Roman" w:hAnsi="Calibri" w:cs="Calibri"/>
          <w:bCs/>
          <w:sz w:val="24"/>
          <w:szCs w:val="24"/>
        </w:rPr>
        <w:t>maxi-prep column as detailed in the manufacturer’s protocol.</w:t>
      </w:r>
    </w:p>
    <w:p w14:paraId="6221819B" w14:textId="77777777" w:rsidR="00AE797C" w:rsidRPr="00880E5A" w:rsidRDefault="00AE797C" w:rsidP="00150EC2">
      <w:pPr>
        <w:pStyle w:val="ListParagraph"/>
        <w:spacing w:after="0" w:line="240" w:lineRule="auto"/>
        <w:ind w:left="0"/>
        <w:rPr>
          <w:rFonts w:ascii="Calibri" w:eastAsia="Times New Roman" w:hAnsi="Calibri" w:cs="Calibri"/>
          <w:bCs/>
          <w:sz w:val="24"/>
          <w:szCs w:val="24"/>
        </w:rPr>
      </w:pPr>
    </w:p>
    <w:p w14:paraId="3A75F785" w14:textId="72DF3C2B" w:rsidR="00AE797C" w:rsidRPr="00880E5A" w:rsidRDefault="00AE797C" w:rsidP="00150EC2">
      <w:pPr>
        <w:pStyle w:val="ListParagraph"/>
        <w:spacing w:after="0" w:line="240" w:lineRule="auto"/>
        <w:ind w:left="0"/>
        <w:jc w:val="both"/>
        <w:rPr>
          <w:rFonts w:ascii="Calibri" w:eastAsia="Times New Roman" w:hAnsi="Calibri" w:cs="Calibri"/>
          <w:bCs/>
          <w:sz w:val="24"/>
          <w:szCs w:val="24"/>
        </w:rPr>
      </w:pPr>
      <w:r w:rsidRPr="00880E5A">
        <w:rPr>
          <w:rFonts w:ascii="Calibri" w:eastAsia="Times New Roman" w:hAnsi="Calibri" w:cs="Calibri"/>
          <w:bCs/>
          <w:sz w:val="24"/>
          <w:szCs w:val="24"/>
        </w:rPr>
        <w:t>2.</w:t>
      </w:r>
      <w:r w:rsidR="00FB4C24" w:rsidRPr="00880E5A">
        <w:rPr>
          <w:rFonts w:ascii="Calibri" w:eastAsia="Times New Roman" w:hAnsi="Calibri" w:cs="Calibri"/>
          <w:bCs/>
          <w:sz w:val="24"/>
          <w:szCs w:val="24"/>
        </w:rPr>
        <w:t>3</w:t>
      </w:r>
      <w:r w:rsidRPr="00880E5A">
        <w:rPr>
          <w:rFonts w:ascii="Calibri" w:eastAsia="Times New Roman" w:hAnsi="Calibri" w:cs="Calibri"/>
          <w:bCs/>
          <w:sz w:val="24"/>
          <w:szCs w:val="24"/>
        </w:rPr>
        <w:t xml:space="preserve">.1. </w:t>
      </w:r>
      <w:r w:rsidR="006942A8" w:rsidRPr="00880E5A">
        <w:rPr>
          <w:rFonts w:ascii="Calibri" w:eastAsia="Times New Roman" w:hAnsi="Calibri" w:cs="Calibri"/>
          <w:bCs/>
          <w:sz w:val="24"/>
          <w:szCs w:val="24"/>
        </w:rPr>
        <w:t>Scrape all the colonies from the LB agar plate and i</w:t>
      </w:r>
      <w:r w:rsidRPr="00880E5A">
        <w:rPr>
          <w:rFonts w:ascii="Calibri" w:eastAsia="Times New Roman" w:hAnsi="Calibri" w:cs="Calibri"/>
          <w:bCs/>
          <w:sz w:val="24"/>
          <w:szCs w:val="24"/>
        </w:rPr>
        <w:t xml:space="preserve">noculate a starter culture of 2 mL </w:t>
      </w:r>
      <w:r w:rsidR="00F15E38" w:rsidRPr="00880E5A">
        <w:rPr>
          <w:rFonts w:ascii="Calibri" w:eastAsia="Times New Roman" w:hAnsi="Calibri" w:cs="Calibri"/>
          <w:bCs/>
          <w:sz w:val="24"/>
          <w:szCs w:val="24"/>
        </w:rPr>
        <w:t xml:space="preserve">of </w:t>
      </w:r>
      <w:r w:rsidRPr="00880E5A">
        <w:rPr>
          <w:rFonts w:ascii="Calibri" w:eastAsia="Times New Roman" w:hAnsi="Calibri" w:cs="Calibri"/>
          <w:bCs/>
          <w:sz w:val="24"/>
          <w:szCs w:val="24"/>
        </w:rPr>
        <w:t>LB ampicillin antibiotic medium and incubate overnight at 37</w:t>
      </w:r>
      <w:r w:rsidR="00F15E38" w:rsidRPr="00880E5A">
        <w:rPr>
          <w:rFonts w:ascii="Calibri" w:eastAsia="Times New Roman" w:hAnsi="Calibri" w:cs="Calibri"/>
          <w:bCs/>
          <w:sz w:val="24"/>
          <w:szCs w:val="24"/>
        </w:rPr>
        <w:t xml:space="preserve"> </w:t>
      </w:r>
      <w:r w:rsidRPr="00880E5A">
        <w:rPr>
          <w:rFonts w:ascii="Calibri" w:eastAsia="Times New Roman" w:hAnsi="Calibri" w:cs="Calibri"/>
          <w:bCs/>
          <w:sz w:val="24"/>
          <w:szCs w:val="24"/>
        </w:rPr>
        <w:t>°C with vigorous shaking (approx. 200 x g).</w:t>
      </w:r>
    </w:p>
    <w:p w14:paraId="5AA570F2" w14:textId="77777777" w:rsidR="00AE797C" w:rsidRPr="00880E5A" w:rsidRDefault="00AE797C" w:rsidP="00150EC2">
      <w:pPr>
        <w:pStyle w:val="ListParagraph"/>
        <w:spacing w:after="0" w:line="240" w:lineRule="auto"/>
        <w:ind w:left="0"/>
        <w:rPr>
          <w:rFonts w:ascii="Calibri" w:eastAsia="Times New Roman" w:hAnsi="Calibri" w:cs="Calibri"/>
          <w:bCs/>
          <w:sz w:val="24"/>
          <w:szCs w:val="24"/>
        </w:rPr>
      </w:pPr>
    </w:p>
    <w:p w14:paraId="17EAE6A2" w14:textId="31ED9567" w:rsidR="00AE797C" w:rsidRPr="00880E5A" w:rsidRDefault="00AE797C" w:rsidP="00150EC2">
      <w:pPr>
        <w:pStyle w:val="ListParagraph"/>
        <w:spacing w:after="0" w:line="240" w:lineRule="auto"/>
        <w:ind w:left="0"/>
        <w:rPr>
          <w:rFonts w:ascii="Calibri" w:eastAsia="Times New Roman" w:hAnsi="Calibri" w:cs="Calibri"/>
          <w:bCs/>
          <w:sz w:val="24"/>
          <w:szCs w:val="24"/>
        </w:rPr>
      </w:pPr>
      <w:r w:rsidRPr="00880E5A">
        <w:rPr>
          <w:rFonts w:ascii="Calibri" w:eastAsia="Times New Roman" w:hAnsi="Calibri" w:cs="Calibri"/>
          <w:bCs/>
          <w:sz w:val="24"/>
          <w:szCs w:val="24"/>
        </w:rPr>
        <w:t>2.</w:t>
      </w:r>
      <w:r w:rsidR="00FB4C24" w:rsidRPr="00880E5A">
        <w:rPr>
          <w:rFonts w:ascii="Calibri" w:eastAsia="Times New Roman" w:hAnsi="Calibri" w:cs="Calibri"/>
          <w:bCs/>
          <w:sz w:val="24"/>
          <w:szCs w:val="24"/>
        </w:rPr>
        <w:t>3</w:t>
      </w:r>
      <w:r w:rsidRPr="00880E5A">
        <w:rPr>
          <w:rFonts w:ascii="Calibri" w:eastAsia="Times New Roman" w:hAnsi="Calibri" w:cs="Calibri"/>
          <w:bCs/>
          <w:sz w:val="24"/>
          <w:szCs w:val="24"/>
        </w:rPr>
        <w:t>.2. Dilute the starter culture 1</w:t>
      </w:r>
      <w:r w:rsidR="00F15E38" w:rsidRPr="00880E5A">
        <w:rPr>
          <w:rFonts w:ascii="Calibri" w:eastAsia="Times New Roman" w:hAnsi="Calibri" w:cs="Calibri"/>
          <w:bCs/>
          <w:sz w:val="24"/>
          <w:szCs w:val="24"/>
        </w:rPr>
        <w:t>:</w:t>
      </w:r>
      <w:r w:rsidRPr="00880E5A">
        <w:rPr>
          <w:rFonts w:ascii="Calibri" w:eastAsia="Times New Roman" w:hAnsi="Calibri" w:cs="Calibri"/>
          <w:bCs/>
          <w:sz w:val="24"/>
          <w:szCs w:val="24"/>
        </w:rPr>
        <w:t xml:space="preserve">500 into 100 mL </w:t>
      </w:r>
      <w:r w:rsidR="00F15E38" w:rsidRPr="00880E5A">
        <w:rPr>
          <w:rFonts w:ascii="Calibri" w:eastAsia="Times New Roman" w:hAnsi="Calibri" w:cs="Calibri"/>
          <w:bCs/>
          <w:sz w:val="24"/>
          <w:szCs w:val="24"/>
        </w:rPr>
        <w:t xml:space="preserve">of </w:t>
      </w:r>
      <w:r w:rsidRPr="00880E5A">
        <w:rPr>
          <w:rFonts w:ascii="Calibri" w:eastAsia="Times New Roman" w:hAnsi="Calibri" w:cs="Calibri"/>
          <w:bCs/>
          <w:sz w:val="24"/>
          <w:szCs w:val="24"/>
        </w:rPr>
        <w:t>LB ampicillin medium and incubate at 37 °C for 12-16 h with vigorous shaking (approx. 200 x g).</w:t>
      </w:r>
    </w:p>
    <w:p w14:paraId="299E8BDA" w14:textId="77777777" w:rsidR="00AE797C" w:rsidRPr="00880E5A" w:rsidRDefault="00AE797C" w:rsidP="00150EC2">
      <w:pPr>
        <w:pStyle w:val="ListParagraph"/>
        <w:spacing w:after="0" w:line="240" w:lineRule="auto"/>
        <w:ind w:left="0"/>
        <w:rPr>
          <w:rFonts w:ascii="Calibri" w:eastAsia="Times New Roman" w:hAnsi="Calibri" w:cs="Calibri"/>
          <w:bCs/>
          <w:sz w:val="24"/>
          <w:szCs w:val="24"/>
        </w:rPr>
      </w:pPr>
    </w:p>
    <w:p w14:paraId="4267EA1C" w14:textId="29AC4D34" w:rsidR="00AE797C" w:rsidRPr="00880E5A" w:rsidRDefault="00AE797C" w:rsidP="00150EC2">
      <w:pPr>
        <w:pStyle w:val="ListParagraph"/>
        <w:spacing w:after="0" w:line="240" w:lineRule="auto"/>
        <w:ind w:left="0"/>
        <w:rPr>
          <w:rFonts w:ascii="Calibri" w:eastAsia="Times New Roman" w:hAnsi="Calibri" w:cs="Calibri"/>
          <w:bCs/>
          <w:sz w:val="24"/>
          <w:szCs w:val="24"/>
        </w:rPr>
      </w:pPr>
      <w:r w:rsidRPr="00880E5A">
        <w:rPr>
          <w:rFonts w:ascii="Calibri" w:eastAsia="Times New Roman" w:hAnsi="Calibri" w:cs="Calibri"/>
          <w:bCs/>
          <w:sz w:val="24"/>
          <w:szCs w:val="24"/>
        </w:rPr>
        <w:t>2.</w:t>
      </w:r>
      <w:r w:rsidR="00FB4C24" w:rsidRPr="00880E5A">
        <w:rPr>
          <w:rFonts w:ascii="Calibri" w:eastAsia="Times New Roman" w:hAnsi="Calibri" w:cs="Calibri"/>
          <w:bCs/>
          <w:sz w:val="24"/>
          <w:szCs w:val="24"/>
        </w:rPr>
        <w:t>3</w:t>
      </w:r>
      <w:r w:rsidRPr="00880E5A">
        <w:rPr>
          <w:rFonts w:ascii="Calibri" w:eastAsia="Times New Roman" w:hAnsi="Calibri" w:cs="Calibri"/>
          <w:bCs/>
          <w:sz w:val="24"/>
          <w:szCs w:val="24"/>
        </w:rPr>
        <w:t>.3. Harvest the bacterial cell pellet by centrifugation at 6</w:t>
      </w:r>
      <w:r w:rsidR="00F15E38" w:rsidRPr="00880E5A">
        <w:rPr>
          <w:rFonts w:ascii="Calibri" w:eastAsia="Times New Roman" w:hAnsi="Calibri" w:cs="Calibri"/>
          <w:bCs/>
          <w:sz w:val="24"/>
          <w:szCs w:val="24"/>
        </w:rPr>
        <w:t>,</w:t>
      </w:r>
      <w:r w:rsidRPr="00880E5A">
        <w:rPr>
          <w:rFonts w:ascii="Calibri" w:eastAsia="Times New Roman" w:hAnsi="Calibri" w:cs="Calibri"/>
          <w:bCs/>
          <w:sz w:val="24"/>
          <w:szCs w:val="24"/>
        </w:rPr>
        <w:t>000 x</w:t>
      </w:r>
      <w:r w:rsidR="004049C8" w:rsidRPr="00880E5A">
        <w:rPr>
          <w:rFonts w:ascii="Calibri" w:eastAsia="Times New Roman" w:hAnsi="Calibri" w:cs="Calibri"/>
          <w:bCs/>
          <w:i/>
          <w:sz w:val="24"/>
          <w:szCs w:val="24"/>
        </w:rPr>
        <w:t xml:space="preserve"> g </w:t>
      </w:r>
      <w:r w:rsidRPr="00880E5A">
        <w:rPr>
          <w:rFonts w:ascii="Calibri" w:eastAsia="Times New Roman" w:hAnsi="Calibri" w:cs="Calibri"/>
          <w:bCs/>
          <w:sz w:val="24"/>
          <w:szCs w:val="24"/>
        </w:rPr>
        <w:t>for 15 min at 4 °C.</w:t>
      </w:r>
    </w:p>
    <w:p w14:paraId="278D0BB1" w14:textId="77777777" w:rsidR="00AE797C" w:rsidRPr="00880E5A" w:rsidRDefault="00AE797C" w:rsidP="00150EC2">
      <w:pPr>
        <w:pStyle w:val="ListParagraph"/>
        <w:spacing w:after="0" w:line="240" w:lineRule="auto"/>
        <w:ind w:left="0"/>
        <w:rPr>
          <w:rFonts w:ascii="Calibri" w:eastAsia="Times New Roman" w:hAnsi="Calibri" w:cs="Calibri"/>
          <w:bCs/>
          <w:sz w:val="24"/>
          <w:szCs w:val="24"/>
        </w:rPr>
      </w:pPr>
    </w:p>
    <w:p w14:paraId="69063EC5" w14:textId="6AC80259" w:rsidR="00AE797C" w:rsidRPr="00880E5A" w:rsidRDefault="00AE797C" w:rsidP="00150EC2">
      <w:pPr>
        <w:pStyle w:val="ListParagraph"/>
        <w:spacing w:after="0" w:line="240" w:lineRule="auto"/>
        <w:ind w:left="0"/>
        <w:rPr>
          <w:rFonts w:ascii="Calibri" w:eastAsia="Times New Roman" w:hAnsi="Calibri" w:cs="Calibri"/>
          <w:bCs/>
          <w:sz w:val="24"/>
          <w:szCs w:val="24"/>
        </w:rPr>
      </w:pPr>
      <w:r w:rsidRPr="00880E5A">
        <w:rPr>
          <w:rFonts w:ascii="Calibri" w:eastAsia="Times New Roman" w:hAnsi="Calibri" w:cs="Calibri"/>
          <w:bCs/>
          <w:sz w:val="24"/>
          <w:szCs w:val="24"/>
        </w:rPr>
        <w:t>2.</w:t>
      </w:r>
      <w:r w:rsidR="00FB4C24" w:rsidRPr="00880E5A">
        <w:rPr>
          <w:rFonts w:ascii="Calibri" w:eastAsia="Times New Roman" w:hAnsi="Calibri" w:cs="Calibri"/>
          <w:bCs/>
          <w:sz w:val="24"/>
          <w:szCs w:val="24"/>
        </w:rPr>
        <w:t>3</w:t>
      </w:r>
      <w:r w:rsidRPr="00880E5A">
        <w:rPr>
          <w:rFonts w:ascii="Calibri" w:eastAsia="Times New Roman" w:hAnsi="Calibri" w:cs="Calibri"/>
          <w:bCs/>
          <w:sz w:val="24"/>
          <w:szCs w:val="24"/>
        </w:rPr>
        <w:t xml:space="preserve">.4. Re-suspend the bacterial pellet in 10 mL </w:t>
      </w:r>
      <w:r w:rsidR="00F15E38" w:rsidRPr="00880E5A">
        <w:rPr>
          <w:rFonts w:ascii="Calibri" w:eastAsia="Times New Roman" w:hAnsi="Calibri" w:cs="Calibri"/>
          <w:bCs/>
          <w:sz w:val="24"/>
          <w:szCs w:val="24"/>
        </w:rPr>
        <w:t xml:space="preserve">of </w:t>
      </w:r>
      <w:r w:rsidRPr="00880E5A">
        <w:rPr>
          <w:rFonts w:ascii="Calibri" w:eastAsia="Times New Roman" w:hAnsi="Calibri" w:cs="Calibri"/>
          <w:bCs/>
          <w:sz w:val="24"/>
          <w:szCs w:val="24"/>
        </w:rPr>
        <w:t>suspension buffer.</w:t>
      </w:r>
    </w:p>
    <w:p w14:paraId="2FA2F19F" w14:textId="77777777" w:rsidR="00AE797C" w:rsidRPr="00880E5A" w:rsidRDefault="00AE797C" w:rsidP="00150EC2">
      <w:pPr>
        <w:pStyle w:val="ListParagraph"/>
        <w:spacing w:after="0" w:line="240" w:lineRule="auto"/>
        <w:ind w:left="0"/>
        <w:rPr>
          <w:rFonts w:ascii="Calibri" w:eastAsia="Times New Roman" w:hAnsi="Calibri" w:cs="Calibri"/>
          <w:bCs/>
          <w:sz w:val="24"/>
          <w:szCs w:val="24"/>
        </w:rPr>
      </w:pPr>
    </w:p>
    <w:p w14:paraId="191C2360" w14:textId="5FAC5CED" w:rsidR="00AE797C" w:rsidRPr="00880E5A" w:rsidRDefault="00AE797C" w:rsidP="00150EC2">
      <w:pPr>
        <w:pStyle w:val="ListParagraph"/>
        <w:spacing w:after="0" w:line="240" w:lineRule="auto"/>
        <w:ind w:left="0"/>
        <w:rPr>
          <w:rFonts w:ascii="Calibri" w:eastAsia="Times New Roman" w:hAnsi="Calibri" w:cs="Calibri"/>
          <w:bCs/>
          <w:sz w:val="24"/>
          <w:szCs w:val="24"/>
        </w:rPr>
      </w:pPr>
      <w:r w:rsidRPr="00880E5A">
        <w:rPr>
          <w:rFonts w:ascii="Calibri" w:eastAsia="Times New Roman" w:hAnsi="Calibri" w:cs="Calibri"/>
          <w:bCs/>
          <w:sz w:val="24"/>
          <w:szCs w:val="24"/>
        </w:rPr>
        <w:t>2.</w:t>
      </w:r>
      <w:r w:rsidR="00FB4C24" w:rsidRPr="00880E5A">
        <w:rPr>
          <w:rFonts w:ascii="Calibri" w:eastAsia="Times New Roman" w:hAnsi="Calibri" w:cs="Calibri"/>
          <w:bCs/>
          <w:sz w:val="24"/>
          <w:szCs w:val="24"/>
        </w:rPr>
        <w:t>3</w:t>
      </w:r>
      <w:r w:rsidRPr="00880E5A">
        <w:rPr>
          <w:rFonts w:ascii="Calibri" w:eastAsia="Times New Roman" w:hAnsi="Calibri" w:cs="Calibri"/>
          <w:bCs/>
          <w:sz w:val="24"/>
          <w:szCs w:val="24"/>
        </w:rPr>
        <w:t>.5. Lys</w:t>
      </w:r>
      <w:r w:rsidR="006B4B94" w:rsidRPr="00880E5A">
        <w:rPr>
          <w:rFonts w:ascii="Calibri" w:eastAsia="Times New Roman" w:hAnsi="Calibri" w:cs="Calibri"/>
          <w:bCs/>
          <w:sz w:val="24"/>
          <w:szCs w:val="24"/>
        </w:rPr>
        <w:t>e</w:t>
      </w:r>
      <w:r w:rsidRPr="00880E5A">
        <w:rPr>
          <w:rFonts w:ascii="Calibri" w:eastAsia="Times New Roman" w:hAnsi="Calibri" w:cs="Calibri"/>
          <w:bCs/>
          <w:sz w:val="24"/>
          <w:szCs w:val="24"/>
        </w:rPr>
        <w:t xml:space="preserve"> the suspended pellet with 10 mL of the lysis buffer, and vigorously invert 4-6 times</w:t>
      </w:r>
      <w:r w:rsidR="008A3F51" w:rsidRPr="00880E5A">
        <w:rPr>
          <w:rFonts w:ascii="Calibri" w:eastAsia="Times New Roman" w:hAnsi="Calibri" w:cs="Calibri"/>
          <w:bCs/>
          <w:sz w:val="24"/>
          <w:szCs w:val="24"/>
        </w:rPr>
        <w:t>. I</w:t>
      </w:r>
      <w:r w:rsidRPr="00880E5A">
        <w:rPr>
          <w:rFonts w:ascii="Calibri" w:eastAsia="Times New Roman" w:hAnsi="Calibri" w:cs="Calibri"/>
          <w:bCs/>
          <w:sz w:val="24"/>
          <w:szCs w:val="24"/>
        </w:rPr>
        <w:t>ncubate the lysate for 5 min at room temperature.</w:t>
      </w:r>
    </w:p>
    <w:p w14:paraId="6785DFB5" w14:textId="77777777" w:rsidR="00AE797C" w:rsidRPr="00880E5A" w:rsidRDefault="00AE797C" w:rsidP="00150EC2">
      <w:pPr>
        <w:pStyle w:val="ListParagraph"/>
        <w:spacing w:after="0" w:line="240" w:lineRule="auto"/>
        <w:ind w:left="0"/>
        <w:rPr>
          <w:rFonts w:ascii="Calibri" w:eastAsia="Times New Roman" w:hAnsi="Calibri" w:cs="Calibri"/>
          <w:bCs/>
          <w:sz w:val="24"/>
          <w:szCs w:val="24"/>
        </w:rPr>
      </w:pPr>
    </w:p>
    <w:p w14:paraId="15E407AF" w14:textId="2C3CD29E" w:rsidR="00AE797C" w:rsidRPr="00880E5A" w:rsidRDefault="00AE797C" w:rsidP="00150EC2">
      <w:pPr>
        <w:pStyle w:val="ListParagraph"/>
        <w:spacing w:after="0" w:line="240" w:lineRule="auto"/>
        <w:ind w:left="0"/>
        <w:rPr>
          <w:rFonts w:ascii="Calibri" w:eastAsia="Times New Roman" w:hAnsi="Calibri" w:cs="Calibri"/>
          <w:bCs/>
          <w:sz w:val="24"/>
          <w:szCs w:val="24"/>
        </w:rPr>
      </w:pPr>
      <w:r w:rsidRPr="00880E5A">
        <w:rPr>
          <w:rFonts w:ascii="Calibri" w:eastAsia="Times New Roman" w:hAnsi="Calibri" w:cs="Calibri"/>
          <w:bCs/>
          <w:sz w:val="24"/>
          <w:szCs w:val="24"/>
        </w:rPr>
        <w:t>2.</w:t>
      </w:r>
      <w:r w:rsidR="00FB4C24" w:rsidRPr="00880E5A">
        <w:rPr>
          <w:rFonts w:ascii="Calibri" w:eastAsia="Times New Roman" w:hAnsi="Calibri" w:cs="Calibri"/>
          <w:bCs/>
          <w:sz w:val="24"/>
          <w:szCs w:val="24"/>
        </w:rPr>
        <w:t>3</w:t>
      </w:r>
      <w:r w:rsidRPr="00880E5A">
        <w:rPr>
          <w:rFonts w:ascii="Calibri" w:eastAsia="Times New Roman" w:hAnsi="Calibri" w:cs="Calibri"/>
          <w:bCs/>
          <w:sz w:val="24"/>
          <w:szCs w:val="24"/>
        </w:rPr>
        <w:t>.6. Neutralize the lysate with 10 mL of chilled Neutralization Buffer</w:t>
      </w:r>
      <w:r w:rsidR="00F15E38" w:rsidRPr="00880E5A">
        <w:rPr>
          <w:rFonts w:ascii="Calibri" w:eastAsia="Times New Roman" w:hAnsi="Calibri" w:cs="Calibri"/>
          <w:bCs/>
          <w:sz w:val="24"/>
          <w:szCs w:val="24"/>
        </w:rPr>
        <w:t>. M</w:t>
      </w:r>
      <w:r w:rsidRPr="00880E5A">
        <w:rPr>
          <w:rFonts w:ascii="Calibri" w:eastAsia="Times New Roman" w:hAnsi="Calibri" w:cs="Calibri"/>
          <w:bCs/>
          <w:sz w:val="24"/>
          <w:szCs w:val="24"/>
        </w:rPr>
        <w:t xml:space="preserve">ix by gently inverting the tubes 4-6 </w:t>
      </w:r>
      <w:r w:rsidR="0019310A" w:rsidRPr="00880E5A">
        <w:rPr>
          <w:rFonts w:ascii="Calibri" w:eastAsia="Times New Roman" w:hAnsi="Calibri" w:cs="Calibri"/>
          <w:bCs/>
          <w:sz w:val="24"/>
          <w:szCs w:val="24"/>
        </w:rPr>
        <w:t>times and</w:t>
      </w:r>
      <w:r w:rsidRPr="00880E5A">
        <w:rPr>
          <w:rFonts w:ascii="Calibri" w:eastAsia="Times New Roman" w:hAnsi="Calibri" w:cs="Calibri"/>
          <w:bCs/>
          <w:sz w:val="24"/>
          <w:szCs w:val="24"/>
        </w:rPr>
        <w:t xml:space="preserve"> incubate it for 20 min on ice.</w:t>
      </w:r>
    </w:p>
    <w:p w14:paraId="680791C0" w14:textId="77777777" w:rsidR="00AE797C" w:rsidRPr="00880E5A" w:rsidRDefault="00AE797C" w:rsidP="00150EC2">
      <w:pPr>
        <w:pStyle w:val="ListParagraph"/>
        <w:spacing w:after="0" w:line="240" w:lineRule="auto"/>
        <w:ind w:left="0"/>
        <w:rPr>
          <w:rFonts w:ascii="Calibri" w:eastAsia="Times New Roman" w:hAnsi="Calibri" w:cs="Calibri"/>
          <w:bCs/>
          <w:sz w:val="24"/>
          <w:szCs w:val="24"/>
        </w:rPr>
      </w:pPr>
    </w:p>
    <w:p w14:paraId="07A6DE19" w14:textId="2C76F27D" w:rsidR="00453328" w:rsidRPr="00880E5A" w:rsidRDefault="00AE797C" w:rsidP="00150EC2">
      <w:pPr>
        <w:pStyle w:val="ListParagraph"/>
        <w:spacing w:after="0" w:line="240" w:lineRule="auto"/>
        <w:ind w:left="0"/>
        <w:rPr>
          <w:rFonts w:ascii="Calibri" w:eastAsia="Times New Roman" w:hAnsi="Calibri" w:cs="Calibri"/>
          <w:bCs/>
          <w:sz w:val="24"/>
          <w:szCs w:val="24"/>
        </w:rPr>
      </w:pPr>
      <w:r w:rsidRPr="00880E5A">
        <w:rPr>
          <w:rFonts w:ascii="Calibri" w:eastAsia="Times New Roman" w:hAnsi="Calibri" w:cs="Calibri"/>
          <w:bCs/>
          <w:sz w:val="24"/>
          <w:szCs w:val="24"/>
        </w:rPr>
        <w:t>2.</w:t>
      </w:r>
      <w:r w:rsidR="00FB4C24" w:rsidRPr="00880E5A">
        <w:rPr>
          <w:rFonts w:ascii="Calibri" w:eastAsia="Times New Roman" w:hAnsi="Calibri" w:cs="Calibri"/>
          <w:bCs/>
          <w:sz w:val="24"/>
          <w:szCs w:val="24"/>
        </w:rPr>
        <w:t>3</w:t>
      </w:r>
      <w:r w:rsidRPr="00880E5A">
        <w:rPr>
          <w:rFonts w:ascii="Calibri" w:eastAsia="Times New Roman" w:hAnsi="Calibri" w:cs="Calibri"/>
          <w:bCs/>
          <w:sz w:val="24"/>
          <w:szCs w:val="24"/>
        </w:rPr>
        <w:t>.7. Spin down at 13,500 x</w:t>
      </w:r>
      <w:r w:rsidR="004049C8" w:rsidRPr="00880E5A">
        <w:rPr>
          <w:rFonts w:ascii="Calibri" w:eastAsia="Times New Roman" w:hAnsi="Calibri" w:cs="Calibri"/>
          <w:bCs/>
          <w:i/>
          <w:sz w:val="24"/>
          <w:szCs w:val="24"/>
        </w:rPr>
        <w:t xml:space="preserve"> g </w:t>
      </w:r>
      <w:r w:rsidRPr="00880E5A">
        <w:rPr>
          <w:rFonts w:ascii="Calibri" w:eastAsia="Times New Roman" w:hAnsi="Calibri" w:cs="Calibri"/>
          <w:bCs/>
          <w:sz w:val="24"/>
          <w:szCs w:val="24"/>
        </w:rPr>
        <w:t>for 30 min at 4 °C</w:t>
      </w:r>
      <w:r w:rsidR="00F15E38" w:rsidRPr="00880E5A">
        <w:rPr>
          <w:rFonts w:ascii="Calibri" w:eastAsia="Times New Roman" w:hAnsi="Calibri" w:cs="Calibri"/>
          <w:bCs/>
          <w:sz w:val="24"/>
          <w:szCs w:val="24"/>
        </w:rPr>
        <w:t>.</w:t>
      </w:r>
      <w:r w:rsidR="00453328" w:rsidRPr="00880E5A">
        <w:rPr>
          <w:rFonts w:ascii="Calibri" w:eastAsia="Times New Roman" w:hAnsi="Calibri" w:cs="Calibri"/>
          <w:bCs/>
          <w:sz w:val="24"/>
          <w:szCs w:val="24"/>
        </w:rPr>
        <w:t xml:space="preserve"> Promptly transfer the supernatant containing the plasmid DNA to a new tube.</w:t>
      </w:r>
    </w:p>
    <w:p w14:paraId="1A5E4895" w14:textId="678C2CFD" w:rsidR="00AE797C" w:rsidRPr="00880E5A" w:rsidRDefault="00AE797C" w:rsidP="00150EC2">
      <w:pPr>
        <w:pStyle w:val="ListParagraph"/>
        <w:spacing w:after="0" w:line="240" w:lineRule="auto"/>
        <w:ind w:left="0"/>
        <w:rPr>
          <w:rFonts w:ascii="Calibri" w:eastAsia="Times New Roman" w:hAnsi="Calibri" w:cs="Calibri"/>
          <w:bCs/>
          <w:sz w:val="24"/>
          <w:szCs w:val="24"/>
        </w:rPr>
      </w:pPr>
    </w:p>
    <w:p w14:paraId="2E133168" w14:textId="6D44B6BB" w:rsidR="00AE797C" w:rsidRPr="00880E5A" w:rsidRDefault="00AE797C" w:rsidP="00150EC2">
      <w:pPr>
        <w:pStyle w:val="ListParagraph"/>
        <w:spacing w:after="0" w:line="240" w:lineRule="auto"/>
        <w:ind w:left="0"/>
        <w:rPr>
          <w:rFonts w:ascii="Calibri" w:eastAsia="Times New Roman" w:hAnsi="Calibri" w:cs="Calibri"/>
          <w:bCs/>
          <w:sz w:val="24"/>
          <w:szCs w:val="24"/>
        </w:rPr>
      </w:pPr>
      <w:r w:rsidRPr="00880E5A">
        <w:rPr>
          <w:rFonts w:ascii="Calibri" w:eastAsia="Times New Roman" w:hAnsi="Calibri" w:cs="Calibri"/>
          <w:bCs/>
          <w:sz w:val="24"/>
          <w:szCs w:val="24"/>
        </w:rPr>
        <w:t>2.</w:t>
      </w:r>
      <w:r w:rsidR="00FB4C24" w:rsidRPr="00880E5A">
        <w:rPr>
          <w:rFonts w:ascii="Calibri" w:eastAsia="Times New Roman" w:hAnsi="Calibri" w:cs="Calibri"/>
          <w:bCs/>
          <w:sz w:val="24"/>
          <w:szCs w:val="24"/>
        </w:rPr>
        <w:t>3</w:t>
      </w:r>
      <w:r w:rsidRPr="00880E5A">
        <w:rPr>
          <w:rFonts w:ascii="Calibri" w:eastAsia="Times New Roman" w:hAnsi="Calibri" w:cs="Calibri"/>
          <w:bCs/>
          <w:sz w:val="24"/>
          <w:szCs w:val="24"/>
        </w:rPr>
        <w:t xml:space="preserve">.8. </w:t>
      </w:r>
      <w:r w:rsidR="00F00FEA" w:rsidRPr="00880E5A">
        <w:rPr>
          <w:rFonts w:ascii="Calibri" w:eastAsia="Times New Roman" w:hAnsi="Calibri" w:cs="Calibri"/>
          <w:bCs/>
          <w:sz w:val="24"/>
          <w:szCs w:val="24"/>
        </w:rPr>
        <w:t>Repeat step 2.3.7, and p</w:t>
      </w:r>
      <w:r w:rsidR="00453328" w:rsidRPr="00880E5A">
        <w:rPr>
          <w:rFonts w:ascii="Calibri" w:eastAsia="Times New Roman" w:hAnsi="Calibri" w:cs="Calibri"/>
          <w:bCs/>
          <w:sz w:val="24"/>
          <w:szCs w:val="24"/>
        </w:rPr>
        <w:t>romptly transfer</w:t>
      </w:r>
      <w:r w:rsidRPr="00880E5A">
        <w:rPr>
          <w:rFonts w:ascii="Calibri" w:eastAsia="Times New Roman" w:hAnsi="Calibri" w:cs="Calibri"/>
          <w:bCs/>
          <w:sz w:val="24"/>
          <w:szCs w:val="24"/>
        </w:rPr>
        <w:t xml:space="preserve"> the supernatant containing the plasmid DNA to a new tube.</w:t>
      </w:r>
    </w:p>
    <w:p w14:paraId="315B1BE1" w14:textId="77777777" w:rsidR="00AE797C" w:rsidRPr="00880E5A" w:rsidRDefault="00AE797C" w:rsidP="00150EC2">
      <w:pPr>
        <w:pStyle w:val="ListParagraph"/>
        <w:spacing w:after="0" w:line="240" w:lineRule="auto"/>
        <w:ind w:left="0"/>
        <w:rPr>
          <w:rFonts w:ascii="Calibri" w:eastAsia="Times New Roman" w:hAnsi="Calibri" w:cs="Calibri"/>
          <w:bCs/>
          <w:sz w:val="24"/>
          <w:szCs w:val="24"/>
        </w:rPr>
      </w:pPr>
    </w:p>
    <w:p w14:paraId="0F4949F4" w14:textId="646BB7C6" w:rsidR="00AE797C" w:rsidRPr="00880E5A" w:rsidRDefault="00AE797C" w:rsidP="00150EC2">
      <w:pPr>
        <w:pStyle w:val="ListParagraph"/>
        <w:spacing w:after="0" w:line="240" w:lineRule="auto"/>
        <w:ind w:left="0"/>
        <w:rPr>
          <w:rFonts w:ascii="Calibri" w:eastAsia="Times New Roman" w:hAnsi="Calibri" w:cs="Calibri"/>
          <w:bCs/>
          <w:sz w:val="24"/>
          <w:szCs w:val="24"/>
        </w:rPr>
      </w:pPr>
      <w:r w:rsidRPr="00880E5A">
        <w:rPr>
          <w:rFonts w:ascii="Calibri" w:eastAsia="Times New Roman" w:hAnsi="Calibri" w:cs="Calibri"/>
          <w:bCs/>
          <w:sz w:val="24"/>
          <w:szCs w:val="24"/>
        </w:rPr>
        <w:t>2.</w:t>
      </w:r>
      <w:r w:rsidR="00FB4C24" w:rsidRPr="00880E5A">
        <w:rPr>
          <w:rFonts w:ascii="Calibri" w:eastAsia="Times New Roman" w:hAnsi="Calibri" w:cs="Calibri"/>
          <w:bCs/>
          <w:sz w:val="24"/>
          <w:szCs w:val="24"/>
        </w:rPr>
        <w:t>3</w:t>
      </w:r>
      <w:r w:rsidRPr="00880E5A">
        <w:rPr>
          <w:rFonts w:ascii="Calibri" w:eastAsia="Times New Roman" w:hAnsi="Calibri" w:cs="Calibri"/>
          <w:bCs/>
          <w:sz w:val="24"/>
          <w:szCs w:val="24"/>
        </w:rPr>
        <w:t xml:space="preserve">.9. Equilibrate the column by applying 10 mL </w:t>
      </w:r>
      <w:r w:rsidR="006B4B94" w:rsidRPr="00880E5A">
        <w:rPr>
          <w:rFonts w:ascii="Calibri" w:eastAsia="Times New Roman" w:hAnsi="Calibri" w:cs="Calibri"/>
          <w:bCs/>
          <w:sz w:val="24"/>
          <w:szCs w:val="24"/>
        </w:rPr>
        <w:t xml:space="preserve">of </w:t>
      </w:r>
      <w:r w:rsidRPr="00880E5A">
        <w:rPr>
          <w:rFonts w:ascii="Calibri" w:eastAsia="Times New Roman" w:hAnsi="Calibri" w:cs="Calibri"/>
          <w:bCs/>
          <w:sz w:val="24"/>
          <w:szCs w:val="24"/>
        </w:rPr>
        <w:t xml:space="preserve">equilibration </w:t>
      </w:r>
      <w:r w:rsidR="00453328" w:rsidRPr="00880E5A">
        <w:rPr>
          <w:rFonts w:ascii="Calibri" w:eastAsia="Times New Roman" w:hAnsi="Calibri" w:cs="Calibri"/>
          <w:bCs/>
          <w:sz w:val="24"/>
          <w:szCs w:val="24"/>
        </w:rPr>
        <w:t>b</w:t>
      </w:r>
      <w:r w:rsidRPr="00880E5A">
        <w:rPr>
          <w:rFonts w:ascii="Calibri" w:eastAsia="Times New Roman" w:hAnsi="Calibri" w:cs="Calibri"/>
          <w:bCs/>
          <w:sz w:val="24"/>
          <w:szCs w:val="24"/>
        </w:rPr>
        <w:t>uffer and allow the column to empty by gravity flow.</w:t>
      </w:r>
    </w:p>
    <w:p w14:paraId="09A6C67F" w14:textId="77777777" w:rsidR="00AE797C" w:rsidRPr="00880E5A" w:rsidRDefault="00AE797C" w:rsidP="00150EC2">
      <w:pPr>
        <w:pStyle w:val="ListParagraph"/>
        <w:spacing w:after="0" w:line="240" w:lineRule="auto"/>
        <w:ind w:left="0"/>
        <w:rPr>
          <w:rFonts w:ascii="Calibri" w:eastAsia="Times New Roman" w:hAnsi="Calibri" w:cs="Calibri"/>
          <w:bCs/>
          <w:sz w:val="24"/>
          <w:szCs w:val="24"/>
        </w:rPr>
      </w:pPr>
    </w:p>
    <w:p w14:paraId="5E19BA18" w14:textId="13761959" w:rsidR="00AE797C" w:rsidRPr="00880E5A" w:rsidRDefault="00AE797C" w:rsidP="00150EC2">
      <w:pPr>
        <w:pStyle w:val="ListParagraph"/>
        <w:spacing w:after="0" w:line="240" w:lineRule="auto"/>
        <w:ind w:left="0"/>
        <w:rPr>
          <w:rFonts w:ascii="Calibri" w:eastAsia="Times New Roman" w:hAnsi="Calibri" w:cs="Calibri"/>
          <w:bCs/>
          <w:sz w:val="24"/>
          <w:szCs w:val="24"/>
        </w:rPr>
      </w:pPr>
      <w:r w:rsidRPr="00880E5A">
        <w:rPr>
          <w:rFonts w:ascii="Calibri" w:eastAsia="Times New Roman" w:hAnsi="Calibri" w:cs="Calibri"/>
          <w:bCs/>
          <w:sz w:val="24"/>
          <w:szCs w:val="24"/>
        </w:rPr>
        <w:t>2.</w:t>
      </w:r>
      <w:r w:rsidR="00FB4C24" w:rsidRPr="00880E5A">
        <w:rPr>
          <w:rFonts w:ascii="Calibri" w:eastAsia="Times New Roman" w:hAnsi="Calibri" w:cs="Calibri"/>
          <w:bCs/>
          <w:sz w:val="24"/>
          <w:szCs w:val="24"/>
        </w:rPr>
        <w:t>3</w:t>
      </w:r>
      <w:r w:rsidRPr="00880E5A">
        <w:rPr>
          <w:rFonts w:ascii="Calibri" w:eastAsia="Times New Roman" w:hAnsi="Calibri" w:cs="Calibri"/>
          <w:bCs/>
          <w:sz w:val="24"/>
          <w:szCs w:val="24"/>
        </w:rPr>
        <w:t xml:space="preserve">.10. </w:t>
      </w:r>
      <w:r w:rsidR="00F15E38" w:rsidRPr="00880E5A">
        <w:rPr>
          <w:rFonts w:ascii="Calibri" w:eastAsia="Times New Roman" w:hAnsi="Calibri" w:cs="Calibri"/>
          <w:bCs/>
          <w:sz w:val="24"/>
          <w:szCs w:val="24"/>
        </w:rPr>
        <w:t xml:space="preserve">Add </w:t>
      </w:r>
      <w:r w:rsidRPr="00880E5A">
        <w:rPr>
          <w:rFonts w:ascii="Calibri" w:eastAsia="Times New Roman" w:hAnsi="Calibri" w:cs="Calibri"/>
          <w:bCs/>
          <w:sz w:val="24"/>
          <w:szCs w:val="24"/>
        </w:rPr>
        <w:t>the supernatant to the column and allow it to enter the resin by gravity flow.</w:t>
      </w:r>
    </w:p>
    <w:p w14:paraId="1C052142" w14:textId="77777777" w:rsidR="00AE797C" w:rsidRPr="00880E5A" w:rsidRDefault="00AE797C" w:rsidP="00150EC2">
      <w:pPr>
        <w:pStyle w:val="ListParagraph"/>
        <w:spacing w:after="0" w:line="240" w:lineRule="auto"/>
        <w:ind w:left="0"/>
        <w:rPr>
          <w:rFonts w:ascii="Calibri" w:eastAsia="Times New Roman" w:hAnsi="Calibri" w:cs="Calibri"/>
          <w:bCs/>
          <w:sz w:val="24"/>
          <w:szCs w:val="24"/>
        </w:rPr>
      </w:pPr>
    </w:p>
    <w:p w14:paraId="0BD9A218" w14:textId="34B72CD2" w:rsidR="00AE797C" w:rsidRPr="00880E5A" w:rsidRDefault="00AE797C" w:rsidP="00150EC2">
      <w:pPr>
        <w:pStyle w:val="ListParagraph"/>
        <w:spacing w:after="0" w:line="240" w:lineRule="auto"/>
        <w:ind w:left="0"/>
        <w:rPr>
          <w:rFonts w:ascii="Calibri" w:eastAsia="Times New Roman" w:hAnsi="Calibri" w:cs="Calibri"/>
          <w:bCs/>
          <w:sz w:val="24"/>
          <w:szCs w:val="24"/>
        </w:rPr>
      </w:pPr>
      <w:r w:rsidRPr="00880E5A">
        <w:rPr>
          <w:rFonts w:ascii="Calibri" w:eastAsia="Times New Roman" w:hAnsi="Calibri" w:cs="Calibri"/>
          <w:bCs/>
          <w:sz w:val="24"/>
          <w:szCs w:val="24"/>
        </w:rPr>
        <w:t>2.</w:t>
      </w:r>
      <w:r w:rsidR="00FB4C24" w:rsidRPr="00880E5A">
        <w:rPr>
          <w:rFonts w:ascii="Calibri" w:eastAsia="Times New Roman" w:hAnsi="Calibri" w:cs="Calibri"/>
          <w:bCs/>
          <w:sz w:val="24"/>
          <w:szCs w:val="24"/>
        </w:rPr>
        <w:t>3</w:t>
      </w:r>
      <w:r w:rsidRPr="00880E5A">
        <w:rPr>
          <w:rFonts w:ascii="Calibri" w:eastAsia="Times New Roman" w:hAnsi="Calibri" w:cs="Calibri"/>
          <w:bCs/>
          <w:sz w:val="24"/>
          <w:szCs w:val="24"/>
        </w:rPr>
        <w:t>.11. Wash the column with 2 x 30 m</w:t>
      </w:r>
      <w:r w:rsidR="006B4B94" w:rsidRPr="00880E5A">
        <w:rPr>
          <w:rFonts w:ascii="Calibri" w:eastAsia="Times New Roman" w:hAnsi="Calibri" w:cs="Calibri"/>
          <w:bCs/>
          <w:sz w:val="24"/>
          <w:szCs w:val="24"/>
        </w:rPr>
        <w:t>L of</w:t>
      </w:r>
      <w:r w:rsidRPr="00880E5A">
        <w:rPr>
          <w:rFonts w:ascii="Calibri" w:eastAsia="Times New Roman" w:hAnsi="Calibri" w:cs="Calibri"/>
          <w:bCs/>
          <w:sz w:val="24"/>
          <w:szCs w:val="24"/>
        </w:rPr>
        <w:t xml:space="preserve"> washing </w:t>
      </w:r>
      <w:r w:rsidR="00F15E38" w:rsidRPr="00880E5A">
        <w:rPr>
          <w:rFonts w:ascii="Calibri" w:eastAsia="Times New Roman" w:hAnsi="Calibri" w:cs="Calibri"/>
          <w:bCs/>
          <w:sz w:val="24"/>
          <w:szCs w:val="24"/>
        </w:rPr>
        <w:t>buffer</w:t>
      </w:r>
      <w:r w:rsidRPr="00880E5A">
        <w:rPr>
          <w:rFonts w:ascii="Calibri" w:eastAsia="Times New Roman" w:hAnsi="Calibri" w:cs="Calibri"/>
          <w:bCs/>
          <w:sz w:val="24"/>
          <w:szCs w:val="24"/>
        </w:rPr>
        <w:t>.</w:t>
      </w:r>
    </w:p>
    <w:p w14:paraId="372C2047" w14:textId="77777777" w:rsidR="00AE797C" w:rsidRPr="00880E5A" w:rsidRDefault="00AE797C" w:rsidP="00150EC2">
      <w:pPr>
        <w:pStyle w:val="ListParagraph"/>
        <w:spacing w:after="0" w:line="240" w:lineRule="auto"/>
        <w:ind w:left="0"/>
        <w:rPr>
          <w:rFonts w:ascii="Calibri" w:eastAsia="Times New Roman" w:hAnsi="Calibri" w:cs="Calibri"/>
          <w:bCs/>
          <w:sz w:val="24"/>
          <w:szCs w:val="24"/>
        </w:rPr>
      </w:pPr>
    </w:p>
    <w:p w14:paraId="32DF080E" w14:textId="723F44AF" w:rsidR="00AE797C" w:rsidRPr="00880E5A" w:rsidRDefault="00AE797C" w:rsidP="00150EC2">
      <w:pPr>
        <w:pStyle w:val="ListParagraph"/>
        <w:spacing w:after="0" w:line="240" w:lineRule="auto"/>
        <w:ind w:left="0"/>
        <w:rPr>
          <w:rFonts w:ascii="Calibri" w:eastAsia="Times New Roman" w:hAnsi="Calibri" w:cs="Calibri"/>
          <w:bCs/>
          <w:sz w:val="24"/>
          <w:szCs w:val="24"/>
        </w:rPr>
      </w:pPr>
      <w:r w:rsidRPr="00880E5A">
        <w:rPr>
          <w:rFonts w:ascii="Calibri" w:eastAsia="Times New Roman" w:hAnsi="Calibri" w:cs="Calibri"/>
          <w:bCs/>
          <w:sz w:val="24"/>
          <w:szCs w:val="24"/>
        </w:rPr>
        <w:t>2.</w:t>
      </w:r>
      <w:r w:rsidR="00FB4C24" w:rsidRPr="00880E5A">
        <w:rPr>
          <w:rFonts w:ascii="Calibri" w:eastAsia="Times New Roman" w:hAnsi="Calibri" w:cs="Calibri"/>
          <w:bCs/>
          <w:sz w:val="24"/>
          <w:szCs w:val="24"/>
        </w:rPr>
        <w:t>3</w:t>
      </w:r>
      <w:r w:rsidRPr="00880E5A">
        <w:rPr>
          <w:rFonts w:ascii="Calibri" w:eastAsia="Times New Roman" w:hAnsi="Calibri" w:cs="Calibri"/>
          <w:bCs/>
          <w:sz w:val="24"/>
          <w:szCs w:val="24"/>
        </w:rPr>
        <w:t xml:space="preserve">.12. Elute the DNA with 15 mL </w:t>
      </w:r>
      <w:r w:rsidR="006B4B94" w:rsidRPr="00880E5A">
        <w:rPr>
          <w:rFonts w:ascii="Calibri" w:eastAsia="Times New Roman" w:hAnsi="Calibri" w:cs="Calibri"/>
          <w:bCs/>
          <w:sz w:val="24"/>
          <w:szCs w:val="24"/>
        </w:rPr>
        <w:t xml:space="preserve">of </w:t>
      </w:r>
      <w:r w:rsidRPr="00880E5A">
        <w:rPr>
          <w:rFonts w:ascii="Calibri" w:eastAsia="Times New Roman" w:hAnsi="Calibri" w:cs="Calibri"/>
          <w:bCs/>
          <w:sz w:val="24"/>
          <w:szCs w:val="24"/>
        </w:rPr>
        <w:t xml:space="preserve">elution </w:t>
      </w:r>
      <w:r w:rsidR="00F15E38" w:rsidRPr="00880E5A">
        <w:rPr>
          <w:rFonts w:ascii="Calibri" w:eastAsia="Times New Roman" w:hAnsi="Calibri" w:cs="Calibri"/>
          <w:bCs/>
          <w:sz w:val="24"/>
          <w:szCs w:val="24"/>
        </w:rPr>
        <w:t>buffer</w:t>
      </w:r>
      <w:r w:rsidRPr="00880E5A">
        <w:rPr>
          <w:rFonts w:ascii="Calibri" w:eastAsia="Times New Roman" w:hAnsi="Calibri" w:cs="Calibri"/>
          <w:bCs/>
          <w:sz w:val="24"/>
          <w:szCs w:val="24"/>
        </w:rPr>
        <w:t>.</w:t>
      </w:r>
    </w:p>
    <w:p w14:paraId="3144C6C5" w14:textId="77777777" w:rsidR="00AE797C" w:rsidRPr="00880E5A" w:rsidRDefault="00AE797C" w:rsidP="00150EC2">
      <w:pPr>
        <w:pStyle w:val="ListParagraph"/>
        <w:spacing w:after="0" w:line="240" w:lineRule="auto"/>
        <w:ind w:left="0"/>
        <w:rPr>
          <w:rFonts w:ascii="Calibri" w:eastAsia="Times New Roman" w:hAnsi="Calibri" w:cs="Calibri"/>
          <w:bCs/>
          <w:sz w:val="24"/>
          <w:szCs w:val="24"/>
        </w:rPr>
      </w:pPr>
    </w:p>
    <w:p w14:paraId="368A4A8F" w14:textId="581710B2" w:rsidR="00AE797C" w:rsidRPr="00880E5A" w:rsidRDefault="00AE797C" w:rsidP="00150EC2">
      <w:pPr>
        <w:pStyle w:val="ListParagraph"/>
        <w:spacing w:after="0" w:line="240" w:lineRule="auto"/>
        <w:ind w:left="0"/>
        <w:rPr>
          <w:rFonts w:ascii="Calibri" w:eastAsia="Times New Roman" w:hAnsi="Calibri" w:cs="Calibri"/>
          <w:bCs/>
          <w:sz w:val="24"/>
          <w:szCs w:val="24"/>
        </w:rPr>
      </w:pPr>
      <w:r w:rsidRPr="00880E5A">
        <w:rPr>
          <w:rFonts w:ascii="Calibri" w:eastAsia="Times New Roman" w:hAnsi="Calibri" w:cs="Calibri"/>
          <w:bCs/>
          <w:sz w:val="24"/>
          <w:szCs w:val="24"/>
        </w:rPr>
        <w:t>2.</w:t>
      </w:r>
      <w:r w:rsidR="00FB4C24" w:rsidRPr="00880E5A">
        <w:rPr>
          <w:rFonts w:ascii="Calibri" w:eastAsia="Times New Roman" w:hAnsi="Calibri" w:cs="Calibri"/>
          <w:bCs/>
          <w:sz w:val="24"/>
          <w:szCs w:val="24"/>
        </w:rPr>
        <w:t>3</w:t>
      </w:r>
      <w:r w:rsidRPr="00880E5A">
        <w:rPr>
          <w:rFonts w:ascii="Calibri" w:eastAsia="Times New Roman" w:hAnsi="Calibri" w:cs="Calibri"/>
          <w:bCs/>
          <w:sz w:val="24"/>
          <w:szCs w:val="24"/>
        </w:rPr>
        <w:t xml:space="preserve">.13. Precipitate the DNA with 10.5 mL </w:t>
      </w:r>
      <w:r w:rsidR="00F15E38" w:rsidRPr="00880E5A">
        <w:rPr>
          <w:rFonts w:ascii="Calibri" w:eastAsia="Times New Roman" w:hAnsi="Calibri" w:cs="Calibri"/>
          <w:bCs/>
          <w:sz w:val="24"/>
          <w:szCs w:val="24"/>
        </w:rPr>
        <w:t xml:space="preserve">of </w:t>
      </w:r>
      <w:r w:rsidRPr="00880E5A">
        <w:rPr>
          <w:rFonts w:ascii="Calibri" w:eastAsia="Times New Roman" w:hAnsi="Calibri" w:cs="Calibri"/>
          <w:bCs/>
          <w:sz w:val="24"/>
          <w:szCs w:val="24"/>
        </w:rPr>
        <w:t>room-temperature isopropanol to the eluted DNA. Mix and spin down immediately at 15,000 x</w:t>
      </w:r>
      <w:r w:rsidR="004049C8" w:rsidRPr="00880E5A">
        <w:rPr>
          <w:rFonts w:ascii="Calibri" w:eastAsia="Times New Roman" w:hAnsi="Calibri" w:cs="Calibri"/>
          <w:bCs/>
          <w:i/>
          <w:sz w:val="24"/>
          <w:szCs w:val="24"/>
        </w:rPr>
        <w:t xml:space="preserve"> g </w:t>
      </w:r>
      <w:r w:rsidRPr="00880E5A">
        <w:rPr>
          <w:rFonts w:ascii="Calibri" w:eastAsia="Times New Roman" w:hAnsi="Calibri" w:cs="Calibri"/>
          <w:bCs/>
          <w:sz w:val="24"/>
          <w:szCs w:val="24"/>
        </w:rPr>
        <w:t>for 30 min at 4 °C, and gently decant the supernatant.</w:t>
      </w:r>
    </w:p>
    <w:p w14:paraId="725B255D" w14:textId="77777777" w:rsidR="00AE797C" w:rsidRPr="00880E5A" w:rsidRDefault="00AE797C" w:rsidP="00150EC2">
      <w:pPr>
        <w:pStyle w:val="ListParagraph"/>
        <w:spacing w:after="0" w:line="240" w:lineRule="auto"/>
        <w:ind w:left="0"/>
        <w:rPr>
          <w:rFonts w:ascii="Calibri" w:eastAsia="Times New Roman" w:hAnsi="Calibri" w:cs="Calibri"/>
          <w:bCs/>
          <w:sz w:val="24"/>
          <w:szCs w:val="24"/>
        </w:rPr>
      </w:pPr>
    </w:p>
    <w:p w14:paraId="2DB563B0" w14:textId="38AD4D91" w:rsidR="00AE797C" w:rsidRPr="00880E5A" w:rsidRDefault="00AE797C" w:rsidP="00150EC2">
      <w:pPr>
        <w:pStyle w:val="ListParagraph"/>
        <w:spacing w:after="0" w:line="240" w:lineRule="auto"/>
        <w:ind w:left="0"/>
        <w:rPr>
          <w:rFonts w:ascii="Calibri" w:eastAsia="Times New Roman" w:hAnsi="Calibri" w:cs="Calibri"/>
          <w:bCs/>
          <w:sz w:val="24"/>
          <w:szCs w:val="24"/>
        </w:rPr>
      </w:pPr>
      <w:r w:rsidRPr="00880E5A">
        <w:rPr>
          <w:rFonts w:ascii="Calibri" w:eastAsia="Times New Roman" w:hAnsi="Calibri" w:cs="Calibri"/>
          <w:bCs/>
          <w:sz w:val="24"/>
          <w:szCs w:val="24"/>
        </w:rPr>
        <w:t>2.</w:t>
      </w:r>
      <w:r w:rsidR="00FB4C24" w:rsidRPr="00880E5A">
        <w:rPr>
          <w:rFonts w:ascii="Calibri" w:eastAsia="Times New Roman" w:hAnsi="Calibri" w:cs="Calibri"/>
          <w:bCs/>
          <w:sz w:val="24"/>
          <w:szCs w:val="24"/>
        </w:rPr>
        <w:t>3</w:t>
      </w:r>
      <w:r w:rsidRPr="00880E5A">
        <w:rPr>
          <w:rFonts w:ascii="Calibri" w:eastAsia="Times New Roman" w:hAnsi="Calibri" w:cs="Calibri"/>
          <w:bCs/>
          <w:sz w:val="24"/>
          <w:szCs w:val="24"/>
        </w:rPr>
        <w:t xml:space="preserve">.14. Wash the DNA pellet with 5 mL </w:t>
      </w:r>
      <w:r w:rsidR="006B4B94" w:rsidRPr="00880E5A">
        <w:rPr>
          <w:rFonts w:ascii="Calibri" w:eastAsia="Times New Roman" w:hAnsi="Calibri" w:cs="Calibri"/>
          <w:bCs/>
          <w:sz w:val="24"/>
          <w:szCs w:val="24"/>
        </w:rPr>
        <w:t xml:space="preserve">of </w:t>
      </w:r>
      <w:r w:rsidRPr="00880E5A">
        <w:rPr>
          <w:rFonts w:ascii="Calibri" w:eastAsia="Times New Roman" w:hAnsi="Calibri" w:cs="Calibri"/>
          <w:bCs/>
          <w:sz w:val="24"/>
          <w:szCs w:val="24"/>
        </w:rPr>
        <w:t>70</w:t>
      </w:r>
      <w:r w:rsidR="004049C8" w:rsidRPr="00880E5A">
        <w:rPr>
          <w:rFonts w:ascii="Calibri" w:eastAsia="Times New Roman" w:hAnsi="Calibri" w:cs="Calibri"/>
          <w:bCs/>
          <w:sz w:val="24"/>
          <w:szCs w:val="24"/>
        </w:rPr>
        <w:t>%</w:t>
      </w:r>
      <w:r w:rsidRPr="00880E5A">
        <w:rPr>
          <w:rFonts w:ascii="Calibri" w:eastAsia="Times New Roman" w:hAnsi="Calibri" w:cs="Calibri"/>
          <w:bCs/>
          <w:sz w:val="24"/>
          <w:szCs w:val="24"/>
        </w:rPr>
        <w:t xml:space="preserve"> ethanol, centrifuge DNA pellet at 15,000 x</w:t>
      </w:r>
      <w:r w:rsidR="004049C8" w:rsidRPr="00880E5A">
        <w:rPr>
          <w:rFonts w:ascii="Calibri" w:eastAsia="Times New Roman" w:hAnsi="Calibri" w:cs="Calibri"/>
          <w:bCs/>
          <w:i/>
          <w:sz w:val="24"/>
          <w:szCs w:val="24"/>
        </w:rPr>
        <w:t xml:space="preserve"> g </w:t>
      </w:r>
      <w:r w:rsidRPr="00880E5A">
        <w:rPr>
          <w:rFonts w:ascii="Calibri" w:eastAsia="Times New Roman" w:hAnsi="Calibri" w:cs="Calibri"/>
          <w:bCs/>
          <w:sz w:val="24"/>
          <w:szCs w:val="24"/>
        </w:rPr>
        <w:t xml:space="preserve">for 10 </w:t>
      </w:r>
      <w:r w:rsidR="0019310A" w:rsidRPr="00880E5A">
        <w:rPr>
          <w:rFonts w:ascii="Calibri" w:eastAsia="Times New Roman" w:hAnsi="Calibri" w:cs="Calibri"/>
          <w:bCs/>
          <w:sz w:val="24"/>
          <w:szCs w:val="24"/>
        </w:rPr>
        <w:t>min and</w:t>
      </w:r>
      <w:r w:rsidRPr="00880E5A">
        <w:rPr>
          <w:rFonts w:ascii="Calibri" w:eastAsia="Times New Roman" w:hAnsi="Calibri" w:cs="Calibri"/>
          <w:bCs/>
          <w:sz w:val="24"/>
          <w:szCs w:val="24"/>
        </w:rPr>
        <w:t xml:space="preserve"> discard </w:t>
      </w:r>
      <w:r w:rsidR="006B4B94" w:rsidRPr="00880E5A">
        <w:rPr>
          <w:rFonts w:ascii="Calibri" w:eastAsia="Times New Roman" w:hAnsi="Calibri" w:cs="Calibri"/>
          <w:bCs/>
          <w:sz w:val="24"/>
          <w:szCs w:val="24"/>
        </w:rPr>
        <w:t xml:space="preserve">the </w:t>
      </w:r>
      <w:r w:rsidRPr="00880E5A">
        <w:rPr>
          <w:rFonts w:ascii="Calibri" w:eastAsia="Times New Roman" w:hAnsi="Calibri" w:cs="Calibri"/>
          <w:bCs/>
          <w:sz w:val="24"/>
          <w:szCs w:val="24"/>
        </w:rPr>
        <w:t>clear supernatant</w:t>
      </w:r>
      <w:r w:rsidR="006B4B94" w:rsidRPr="00880E5A">
        <w:rPr>
          <w:rFonts w:ascii="Calibri" w:eastAsia="Times New Roman" w:hAnsi="Calibri" w:cs="Calibri"/>
          <w:bCs/>
          <w:sz w:val="24"/>
          <w:szCs w:val="24"/>
        </w:rPr>
        <w:t>.</w:t>
      </w:r>
    </w:p>
    <w:p w14:paraId="22BE1701" w14:textId="77777777" w:rsidR="00AE797C" w:rsidRPr="00880E5A" w:rsidRDefault="00AE797C" w:rsidP="00150EC2">
      <w:pPr>
        <w:pStyle w:val="ListParagraph"/>
        <w:spacing w:after="0" w:line="240" w:lineRule="auto"/>
        <w:ind w:left="0"/>
        <w:rPr>
          <w:rFonts w:ascii="Calibri" w:eastAsia="Times New Roman" w:hAnsi="Calibri" w:cs="Calibri"/>
          <w:bCs/>
          <w:sz w:val="24"/>
          <w:szCs w:val="24"/>
        </w:rPr>
      </w:pPr>
    </w:p>
    <w:p w14:paraId="71854073" w14:textId="6F6006D0" w:rsidR="00AE797C" w:rsidRPr="00880E5A" w:rsidRDefault="00AE797C" w:rsidP="00150EC2">
      <w:pPr>
        <w:pStyle w:val="ListParagraph"/>
        <w:spacing w:after="0" w:line="240" w:lineRule="auto"/>
        <w:ind w:left="0"/>
        <w:rPr>
          <w:rFonts w:ascii="Calibri" w:eastAsia="Times New Roman" w:hAnsi="Calibri" w:cs="Calibri"/>
          <w:bCs/>
          <w:sz w:val="24"/>
          <w:szCs w:val="24"/>
        </w:rPr>
      </w:pPr>
      <w:r w:rsidRPr="00880E5A">
        <w:rPr>
          <w:rFonts w:ascii="Calibri" w:eastAsia="Times New Roman" w:hAnsi="Calibri" w:cs="Calibri"/>
          <w:bCs/>
          <w:sz w:val="24"/>
          <w:szCs w:val="24"/>
        </w:rPr>
        <w:t>2.</w:t>
      </w:r>
      <w:r w:rsidR="00FB4C24" w:rsidRPr="00880E5A">
        <w:rPr>
          <w:rFonts w:ascii="Calibri" w:eastAsia="Times New Roman" w:hAnsi="Calibri" w:cs="Calibri"/>
          <w:bCs/>
          <w:sz w:val="24"/>
          <w:szCs w:val="24"/>
        </w:rPr>
        <w:t>3</w:t>
      </w:r>
      <w:r w:rsidRPr="00880E5A">
        <w:rPr>
          <w:rFonts w:ascii="Calibri" w:eastAsia="Times New Roman" w:hAnsi="Calibri" w:cs="Calibri"/>
          <w:bCs/>
          <w:sz w:val="24"/>
          <w:szCs w:val="24"/>
        </w:rPr>
        <w:t>.15. Repeat step 2.5.14</w:t>
      </w:r>
      <w:r w:rsidR="004049C8" w:rsidRPr="00880E5A">
        <w:rPr>
          <w:rFonts w:ascii="Calibri" w:eastAsia="Times New Roman" w:hAnsi="Calibri" w:cs="Calibri"/>
          <w:bCs/>
          <w:sz w:val="24"/>
          <w:szCs w:val="24"/>
        </w:rPr>
        <w:t xml:space="preserve"> </w:t>
      </w:r>
      <w:r w:rsidRPr="00880E5A">
        <w:rPr>
          <w:rFonts w:ascii="Calibri" w:eastAsia="Times New Roman" w:hAnsi="Calibri" w:cs="Calibri"/>
          <w:bCs/>
          <w:sz w:val="24"/>
          <w:szCs w:val="24"/>
        </w:rPr>
        <w:t>twice more.</w:t>
      </w:r>
    </w:p>
    <w:p w14:paraId="200679BC" w14:textId="77777777" w:rsidR="00AE797C" w:rsidRPr="00880E5A" w:rsidRDefault="00AE797C" w:rsidP="00150EC2">
      <w:pPr>
        <w:pStyle w:val="ListParagraph"/>
        <w:spacing w:after="0" w:line="240" w:lineRule="auto"/>
        <w:ind w:left="0"/>
        <w:rPr>
          <w:rFonts w:ascii="Calibri" w:eastAsia="Times New Roman" w:hAnsi="Calibri" w:cs="Calibri"/>
          <w:bCs/>
          <w:sz w:val="24"/>
          <w:szCs w:val="24"/>
        </w:rPr>
      </w:pPr>
    </w:p>
    <w:p w14:paraId="3378E1D0" w14:textId="65152F05" w:rsidR="00AE797C" w:rsidRPr="004A7384" w:rsidRDefault="00AE797C" w:rsidP="00150EC2">
      <w:pPr>
        <w:pStyle w:val="ListParagraph"/>
        <w:spacing w:after="0" w:line="240" w:lineRule="auto"/>
        <w:ind w:left="0"/>
        <w:rPr>
          <w:rFonts w:ascii="Calibri" w:eastAsia="Times New Roman" w:hAnsi="Calibri" w:cs="Calibri"/>
          <w:bCs/>
          <w:sz w:val="24"/>
          <w:szCs w:val="24"/>
        </w:rPr>
      </w:pPr>
      <w:r w:rsidRPr="00880E5A">
        <w:rPr>
          <w:rFonts w:ascii="Calibri" w:eastAsia="Times New Roman" w:hAnsi="Calibri" w:cs="Calibri"/>
          <w:bCs/>
          <w:sz w:val="24"/>
          <w:szCs w:val="24"/>
        </w:rPr>
        <w:t>2.</w:t>
      </w:r>
      <w:r w:rsidR="00FB4C24" w:rsidRPr="00880E5A">
        <w:rPr>
          <w:rFonts w:ascii="Calibri" w:eastAsia="Times New Roman" w:hAnsi="Calibri" w:cs="Calibri"/>
          <w:bCs/>
          <w:sz w:val="24"/>
          <w:szCs w:val="24"/>
        </w:rPr>
        <w:t>3</w:t>
      </w:r>
      <w:r w:rsidRPr="00880E5A">
        <w:rPr>
          <w:rFonts w:ascii="Calibri" w:eastAsia="Times New Roman" w:hAnsi="Calibri" w:cs="Calibri"/>
          <w:bCs/>
          <w:sz w:val="24"/>
          <w:szCs w:val="24"/>
        </w:rPr>
        <w:t>.16. Centrifuge DNA pellet at 15,000 x</w:t>
      </w:r>
      <w:r w:rsidR="004049C8" w:rsidRPr="00880E5A">
        <w:rPr>
          <w:rFonts w:ascii="Calibri" w:eastAsia="Times New Roman" w:hAnsi="Calibri" w:cs="Calibri"/>
          <w:bCs/>
          <w:i/>
          <w:sz w:val="24"/>
          <w:szCs w:val="24"/>
        </w:rPr>
        <w:t xml:space="preserve"> g </w:t>
      </w:r>
      <w:r w:rsidRPr="00880E5A">
        <w:rPr>
          <w:rFonts w:ascii="Calibri" w:eastAsia="Times New Roman" w:hAnsi="Calibri" w:cs="Calibri"/>
          <w:bCs/>
          <w:sz w:val="24"/>
          <w:szCs w:val="24"/>
        </w:rPr>
        <w:t>for 10 min, and gently decant the supernatant without disturbing the DNA pellet.</w:t>
      </w:r>
    </w:p>
    <w:p w14:paraId="3F7BAB19" w14:textId="77777777" w:rsidR="00AE797C" w:rsidRPr="004A7384" w:rsidRDefault="00AE797C" w:rsidP="00150EC2">
      <w:pPr>
        <w:pStyle w:val="ListParagraph"/>
        <w:spacing w:after="0" w:line="240" w:lineRule="auto"/>
        <w:ind w:left="0"/>
        <w:rPr>
          <w:rFonts w:ascii="Calibri" w:eastAsia="Times New Roman" w:hAnsi="Calibri" w:cs="Calibri"/>
          <w:bCs/>
          <w:sz w:val="24"/>
          <w:szCs w:val="24"/>
        </w:rPr>
      </w:pPr>
    </w:p>
    <w:p w14:paraId="065FC350" w14:textId="5410DF13" w:rsidR="00AE797C" w:rsidRPr="004A7384" w:rsidRDefault="00AE797C" w:rsidP="00150EC2">
      <w:pPr>
        <w:pStyle w:val="ListParagraph"/>
        <w:spacing w:after="0" w:line="240" w:lineRule="auto"/>
        <w:ind w:left="0"/>
        <w:rPr>
          <w:rFonts w:ascii="Calibri" w:eastAsia="Times New Roman" w:hAnsi="Calibri" w:cs="Calibri"/>
          <w:bCs/>
          <w:sz w:val="24"/>
          <w:szCs w:val="24"/>
        </w:rPr>
      </w:pPr>
      <w:r w:rsidRPr="004A7384">
        <w:rPr>
          <w:rFonts w:ascii="Calibri" w:eastAsia="Times New Roman" w:hAnsi="Calibri" w:cs="Calibri"/>
          <w:bCs/>
          <w:sz w:val="24"/>
          <w:szCs w:val="24"/>
        </w:rPr>
        <w:t>2.</w:t>
      </w:r>
      <w:r w:rsidR="00FB4C24">
        <w:rPr>
          <w:rFonts w:ascii="Calibri" w:eastAsia="Times New Roman" w:hAnsi="Calibri" w:cs="Calibri"/>
          <w:bCs/>
          <w:sz w:val="24"/>
          <w:szCs w:val="24"/>
        </w:rPr>
        <w:t>3</w:t>
      </w:r>
      <w:r w:rsidRPr="004A7384">
        <w:rPr>
          <w:rFonts w:ascii="Calibri" w:eastAsia="Times New Roman" w:hAnsi="Calibri" w:cs="Calibri"/>
          <w:bCs/>
          <w:sz w:val="24"/>
          <w:szCs w:val="24"/>
        </w:rPr>
        <w:t>.1</w:t>
      </w:r>
      <w:r>
        <w:rPr>
          <w:rFonts w:ascii="Calibri" w:eastAsia="Times New Roman" w:hAnsi="Calibri" w:cs="Calibri"/>
          <w:bCs/>
          <w:sz w:val="24"/>
          <w:szCs w:val="24"/>
        </w:rPr>
        <w:t>7</w:t>
      </w:r>
      <w:r w:rsidRPr="004A7384">
        <w:rPr>
          <w:rFonts w:ascii="Calibri" w:eastAsia="Times New Roman" w:hAnsi="Calibri" w:cs="Calibri"/>
          <w:bCs/>
          <w:sz w:val="24"/>
          <w:szCs w:val="24"/>
        </w:rPr>
        <w:t xml:space="preserve">. Air-dry the pellet for 5-10 min, and dissolve the DNA in a </w:t>
      </w:r>
      <w:r w:rsidR="00453328">
        <w:rPr>
          <w:rFonts w:ascii="Calibri" w:eastAsia="Times New Roman" w:hAnsi="Calibri" w:cs="Calibri"/>
          <w:bCs/>
          <w:sz w:val="24"/>
          <w:szCs w:val="24"/>
        </w:rPr>
        <w:t>required volume</w:t>
      </w:r>
      <w:r w:rsidRPr="004A7384">
        <w:rPr>
          <w:rFonts w:ascii="Calibri" w:eastAsia="Times New Roman" w:hAnsi="Calibri" w:cs="Calibri"/>
          <w:bCs/>
          <w:sz w:val="24"/>
          <w:szCs w:val="24"/>
        </w:rPr>
        <w:t xml:space="preserve"> of buffer</w:t>
      </w:r>
    </w:p>
    <w:p w14:paraId="22D496C0" w14:textId="77777777" w:rsidR="00AE797C" w:rsidRDefault="00AE797C" w:rsidP="00150EC2">
      <w:pPr>
        <w:pStyle w:val="ListParagraph"/>
        <w:spacing w:after="0" w:line="240" w:lineRule="auto"/>
        <w:ind w:left="0"/>
        <w:rPr>
          <w:rFonts w:ascii="Calibri" w:eastAsia="Times New Roman" w:hAnsi="Calibri" w:cs="Calibri"/>
          <w:bCs/>
          <w:sz w:val="24"/>
          <w:szCs w:val="24"/>
        </w:rPr>
      </w:pPr>
      <w:r w:rsidRPr="004A7384">
        <w:rPr>
          <w:rFonts w:ascii="Calibri" w:eastAsia="Times New Roman" w:hAnsi="Calibri" w:cs="Calibri"/>
          <w:bCs/>
          <w:sz w:val="24"/>
          <w:szCs w:val="24"/>
        </w:rPr>
        <w:t>(TE buffer, pH 8.0).</w:t>
      </w:r>
    </w:p>
    <w:p w14:paraId="570D6D55" w14:textId="77777777" w:rsidR="00451656" w:rsidRPr="004A7384" w:rsidRDefault="00451656" w:rsidP="00150EC2">
      <w:pPr>
        <w:pStyle w:val="Heading3"/>
        <w:shd w:val="clear" w:color="auto" w:fill="FFFFFF"/>
        <w:spacing w:before="0" w:beforeAutospacing="0" w:after="0" w:afterAutospacing="0"/>
        <w:rPr>
          <w:rFonts w:ascii="Calibri" w:hAnsi="Calibri" w:cs="Calibri"/>
          <w:sz w:val="24"/>
          <w:szCs w:val="24"/>
        </w:rPr>
      </w:pPr>
    </w:p>
    <w:p w14:paraId="5A8FD207" w14:textId="77777777" w:rsidR="00AE797C" w:rsidRPr="00A916F3" w:rsidRDefault="00AE797C" w:rsidP="00150EC2">
      <w:pPr>
        <w:pStyle w:val="Heading3"/>
        <w:shd w:val="clear" w:color="auto" w:fill="FFFFFF"/>
        <w:spacing w:before="0" w:beforeAutospacing="0" w:after="0" w:afterAutospacing="0"/>
        <w:rPr>
          <w:rFonts w:ascii="Calibri" w:hAnsi="Calibri" w:cs="Calibri"/>
          <w:sz w:val="24"/>
          <w:szCs w:val="24"/>
        </w:rPr>
      </w:pPr>
      <w:r w:rsidRPr="00A916F3">
        <w:rPr>
          <w:rFonts w:ascii="Calibri" w:hAnsi="Calibri" w:cs="Calibri"/>
          <w:sz w:val="24"/>
          <w:szCs w:val="24"/>
          <w:highlight w:val="yellow"/>
        </w:rPr>
        <w:t>3. The high titer sgRNA library lentivirus generation</w:t>
      </w:r>
    </w:p>
    <w:p w14:paraId="5A794A75" w14:textId="77777777" w:rsidR="00AE797C" w:rsidRPr="004A7384" w:rsidRDefault="00AE797C" w:rsidP="00150EC2">
      <w:pPr>
        <w:pStyle w:val="ListParagraph"/>
        <w:shd w:val="clear" w:color="auto" w:fill="FFFFFF"/>
        <w:spacing w:after="0" w:line="240" w:lineRule="auto"/>
        <w:ind w:left="0"/>
        <w:rPr>
          <w:rFonts w:ascii="Calibri" w:hAnsi="Calibri" w:cs="Calibri"/>
          <w:sz w:val="24"/>
          <w:szCs w:val="24"/>
        </w:rPr>
      </w:pPr>
    </w:p>
    <w:p w14:paraId="7A2A4444" w14:textId="4D256ABC" w:rsidR="00AE797C" w:rsidRPr="004A7384" w:rsidRDefault="00AE797C" w:rsidP="00150EC2">
      <w:pPr>
        <w:pStyle w:val="ListParagraph"/>
        <w:shd w:val="clear" w:color="auto" w:fill="FFFFFF"/>
        <w:spacing w:after="0" w:line="240" w:lineRule="auto"/>
        <w:ind w:left="0"/>
        <w:rPr>
          <w:rFonts w:ascii="Calibri" w:hAnsi="Calibri" w:cs="Calibri"/>
          <w:sz w:val="24"/>
          <w:szCs w:val="24"/>
        </w:rPr>
      </w:pPr>
      <w:r w:rsidRPr="00B96BD0">
        <w:rPr>
          <w:rFonts w:ascii="Calibri" w:hAnsi="Calibri" w:cs="Calibri"/>
          <w:sz w:val="24"/>
          <w:szCs w:val="24"/>
        </w:rPr>
        <w:t>3.1. Cell preparation: Culture HEK293T cells in Dulbecco’s Modified Eagle Medium (DMEM) supplemented with 10</w:t>
      </w:r>
      <w:r w:rsidR="004049C8" w:rsidRPr="00B96BD0">
        <w:rPr>
          <w:rFonts w:ascii="Calibri" w:hAnsi="Calibri" w:cs="Calibri"/>
          <w:sz w:val="24"/>
          <w:szCs w:val="24"/>
        </w:rPr>
        <w:t>%</w:t>
      </w:r>
      <w:r w:rsidRPr="00B96BD0">
        <w:rPr>
          <w:rFonts w:ascii="Calibri" w:hAnsi="Calibri" w:cs="Calibri"/>
          <w:sz w:val="24"/>
          <w:szCs w:val="24"/>
        </w:rPr>
        <w:t xml:space="preserve"> (vol/vol) fetal bovine serum (FBS) and 1</w:t>
      </w:r>
      <w:r w:rsidR="004049C8" w:rsidRPr="00B96BD0">
        <w:rPr>
          <w:rFonts w:ascii="Calibri" w:hAnsi="Calibri" w:cs="Calibri"/>
          <w:sz w:val="24"/>
          <w:szCs w:val="24"/>
        </w:rPr>
        <w:t>%</w:t>
      </w:r>
      <w:r w:rsidRPr="00B96BD0">
        <w:rPr>
          <w:rFonts w:ascii="Calibri" w:hAnsi="Calibri" w:cs="Calibri"/>
          <w:sz w:val="24"/>
          <w:szCs w:val="24"/>
        </w:rPr>
        <w:t xml:space="preserve"> (vol/vol) penicillin-streptomycin (PS) antibiotic in T-25 flasks</w:t>
      </w:r>
      <w:r w:rsidR="004049C8" w:rsidRPr="00B96BD0">
        <w:rPr>
          <w:rFonts w:ascii="Calibri" w:hAnsi="Calibri" w:cs="Calibri"/>
          <w:sz w:val="24"/>
          <w:szCs w:val="24"/>
        </w:rPr>
        <w:t>. P</w:t>
      </w:r>
      <w:r w:rsidRPr="00B96BD0">
        <w:rPr>
          <w:rFonts w:ascii="Calibri" w:hAnsi="Calibri" w:cs="Calibri"/>
          <w:sz w:val="24"/>
          <w:szCs w:val="24"/>
        </w:rPr>
        <w:t xml:space="preserve">lace them in the incubator </w:t>
      </w:r>
      <w:r w:rsidR="004049C8" w:rsidRPr="00B96BD0">
        <w:rPr>
          <w:rFonts w:ascii="Calibri" w:hAnsi="Calibri" w:cs="Calibri"/>
          <w:sz w:val="24"/>
          <w:szCs w:val="24"/>
        </w:rPr>
        <w:t xml:space="preserve">at </w:t>
      </w:r>
      <w:r w:rsidRPr="00B96BD0">
        <w:rPr>
          <w:rFonts w:ascii="Calibri" w:hAnsi="Calibri" w:cs="Calibri"/>
          <w:sz w:val="24"/>
          <w:szCs w:val="24"/>
        </w:rPr>
        <w:t xml:space="preserve">37 </w:t>
      </w:r>
      <w:r w:rsidRPr="00B96BD0">
        <w:rPr>
          <w:rFonts w:ascii="Calibri" w:eastAsia="Times New Roman" w:hAnsi="Calibri" w:cs="Calibri"/>
          <w:bCs/>
          <w:sz w:val="24"/>
          <w:szCs w:val="24"/>
        </w:rPr>
        <w:t>°C and 5% CO</w:t>
      </w:r>
      <w:r w:rsidRPr="00B96BD0">
        <w:rPr>
          <w:rFonts w:ascii="Calibri" w:eastAsia="Times New Roman" w:hAnsi="Calibri" w:cs="Calibri"/>
          <w:bCs/>
          <w:sz w:val="24"/>
          <w:szCs w:val="24"/>
          <w:vertAlign w:val="subscript"/>
        </w:rPr>
        <w:t>2</w:t>
      </w:r>
      <w:r w:rsidRPr="00B96BD0">
        <w:rPr>
          <w:rFonts w:ascii="Calibri" w:hAnsi="Calibri" w:cs="Calibri"/>
          <w:sz w:val="24"/>
          <w:szCs w:val="24"/>
        </w:rPr>
        <w:t>.</w:t>
      </w:r>
    </w:p>
    <w:p w14:paraId="4289D5C5" w14:textId="77777777" w:rsidR="00AE797C" w:rsidRPr="004A7384" w:rsidRDefault="00AE797C" w:rsidP="00150EC2">
      <w:pPr>
        <w:pStyle w:val="ListParagraph"/>
        <w:shd w:val="clear" w:color="auto" w:fill="FFFFFF"/>
        <w:spacing w:after="0" w:line="240" w:lineRule="auto"/>
        <w:ind w:left="0"/>
        <w:rPr>
          <w:rFonts w:ascii="Calibri" w:hAnsi="Calibri" w:cs="Calibri"/>
          <w:sz w:val="24"/>
          <w:szCs w:val="24"/>
        </w:rPr>
      </w:pPr>
    </w:p>
    <w:p w14:paraId="3CDAC427" w14:textId="772BDE82" w:rsidR="00AE797C" w:rsidRPr="00A916F3" w:rsidRDefault="00AE797C" w:rsidP="00150EC2">
      <w:pPr>
        <w:pStyle w:val="ListParagraph"/>
        <w:shd w:val="clear" w:color="auto" w:fill="FFFFFF"/>
        <w:spacing w:after="0" w:line="240" w:lineRule="auto"/>
        <w:ind w:left="0"/>
        <w:rPr>
          <w:rFonts w:ascii="Calibri" w:hAnsi="Calibri" w:cs="Calibri"/>
          <w:sz w:val="24"/>
          <w:szCs w:val="24"/>
        </w:rPr>
      </w:pPr>
      <w:r w:rsidRPr="00A61230">
        <w:rPr>
          <w:rFonts w:ascii="Calibri" w:hAnsi="Calibri" w:cs="Calibri"/>
          <w:sz w:val="24"/>
          <w:szCs w:val="24"/>
          <w:highlight w:val="yellow"/>
        </w:rPr>
        <w:t xml:space="preserve">3.2. </w:t>
      </w:r>
      <w:r w:rsidR="00FB4C24" w:rsidRPr="00A61230">
        <w:rPr>
          <w:rFonts w:ascii="Calibri" w:hAnsi="Calibri" w:cs="Calibri"/>
          <w:sz w:val="24"/>
          <w:szCs w:val="24"/>
          <w:highlight w:val="yellow"/>
        </w:rPr>
        <w:t>Package l</w:t>
      </w:r>
      <w:r w:rsidRPr="00A61230">
        <w:rPr>
          <w:rFonts w:ascii="Calibri" w:hAnsi="Calibri" w:cs="Calibri"/>
          <w:sz w:val="24"/>
          <w:szCs w:val="24"/>
          <w:highlight w:val="yellow"/>
        </w:rPr>
        <w:t xml:space="preserve">entivirus: Co-transfect HEK293T cells with 20 µg of </w:t>
      </w:r>
      <w:r w:rsidR="00F00FEA" w:rsidRPr="00A61230">
        <w:rPr>
          <w:rFonts w:ascii="Calibri" w:hAnsi="Calibri" w:cs="Calibri"/>
          <w:sz w:val="24"/>
          <w:szCs w:val="24"/>
          <w:highlight w:val="yellow"/>
        </w:rPr>
        <w:t>purified</w:t>
      </w:r>
      <w:r w:rsidRPr="00A61230">
        <w:rPr>
          <w:rFonts w:ascii="Calibri" w:hAnsi="Calibri" w:cs="Calibri"/>
          <w:sz w:val="24"/>
          <w:szCs w:val="24"/>
          <w:highlight w:val="yellow"/>
        </w:rPr>
        <w:t xml:space="preserve"> library vectors</w:t>
      </w:r>
      <w:r w:rsidR="00F00FEA" w:rsidRPr="00A61230">
        <w:rPr>
          <w:rFonts w:ascii="Calibri" w:hAnsi="Calibri" w:cs="Calibri"/>
          <w:sz w:val="24"/>
          <w:szCs w:val="24"/>
          <w:highlight w:val="yellow"/>
        </w:rPr>
        <w:t xml:space="preserve"> from step 2</w:t>
      </w:r>
      <w:r w:rsidRPr="00A61230">
        <w:rPr>
          <w:rFonts w:ascii="Calibri" w:hAnsi="Calibri" w:cs="Calibri"/>
          <w:sz w:val="24"/>
          <w:szCs w:val="24"/>
          <w:highlight w:val="yellow"/>
        </w:rPr>
        <w:t xml:space="preserve">, 15 µg of the </w:t>
      </w:r>
      <w:r w:rsidR="00FB4C24" w:rsidRPr="00A61230">
        <w:rPr>
          <w:rFonts w:ascii="Calibri" w:hAnsi="Calibri" w:cs="Calibri"/>
          <w:sz w:val="24"/>
          <w:szCs w:val="24"/>
          <w:highlight w:val="yellow"/>
        </w:rPr>
        <w:t xml:space="preserve">package </w:t>
      </w:r>
      <w:r w:rsidRPr="00A61230">
        <w:rPr>
          <w:rFonts w:ascii="Calibri" w:hAnsi="Calibri" w:cs="Calibri"/>
          <w:sz w:val="24"/>
          <w:szCs w:val="24"/>
          <w:highlight w:val="yellow"/>
        </w:rPr>
        <w:t>plasmid (psPAX2) and 10 µg of the envelope plasmid (pMD2.G) for 48 h before harvesting the viruses.</w:t>
      </w:r>
    </w:p>
    <w:p w14:paraId="2FA3E0FD" w14:textId="77777777" w:rsidR="00AE797C" w:rsidRPr="004A7384" w:rsidRDefault="00AE797C" w:rsidP="00150EC2">
      <w:pPr>
        <w:pStyle w:val="ListParagraph"/>
        <w:shd w:val="clear" w:color="auto" w:fill="FFFFFF"/>
        <w:spacing w:after="0" w:line="240" w:lineRule="auto"/>
        <w:ind w:left="0"/>
        <w:rPr>
          <w:rFonts w:ascii="Calibri" w:hAnsi="Calibri" w:cs="Calibri"/>
          <w:sz w:val="24"/>
          <w:szCs w:val="24"/>
        </w:rPr>
      </w:pPr>
    </w:p>
    <w:p w14:paraId="3CFB1510" w14:textId="012C6A26" w:rsidR="00AE797C" w:rsidRPr="004A7384" w:rsidRDefault="00AE797C" w:rsidP="00150EC2">
      <w:pPr>
        <w:pStyle w:val="ListParagraph"/>
        <w:shd w:val="clear" w:color="auto" w:fill="FFFFFF"/>
        <w:spacing w:after="0" w:line="240" w:lineRule="auto"/>
        <w:ind w:left="0"/>
        <w:rPr>
          <w:rFonts w:ascii="Calibri" w:hAnsi="Calibri" w:cs="Calibri"/>
          <w:sz w:val="24"/>
          <w:szCs w:val="24"/>
        </w:rPr>
      </w:pPr>
      <w:r w:rsidRPr="00B055C6">
        <w:rPr>
          <w:rFonts w:ascii="Calibri" w:hAnsi="Calibri" w:cs="Calibri"/>
          <w:sz w:val="24"/>
          <w:szCs w:val="24"/>
          <w:highlight w:val="yellow"/>
        </w:rPr>
        <w:t xml:space="preserve">3.3. Virus collection: </w:t>
      </w:r>
      <w:r w:rsidR="006D4D15">
        <w:rPr>
          <w:rFonts w:ascii="Calibri" w:hAnsi="Calibri" w:cs="Calibri"/>
          <w:sz w:val="24"/>
          <w:szCs w:val="24"/>
          <w:highlight w:val="yellow"/>
        </w:rPr>
        <w:t>After 48 h, c</w:t>
      </w:r>
      <w:r w:rsidRPr="006D4D15">
        <w:rPr>
          <w:rFonts w:ascii="Calibri" w:hAnsi="Calibri" w:cs="Calibri"/>
          <w:sz w:val="24"/>
          <w:szCs w:val="24"/>
          <w:highlight w:val="yellow"/>
        </w:rPr>
        <w:t>ollect</w:t>
      </w:r>
      <w:r w:rsidR="006D4D15" w:rsidRPr="006D4D15">
        <w:rPr>
          <w:rStyle w:val="CommentReference"/>
          <w:highlight w:val="yellow"/>
        </w:rPr>
        <w:t xml:space="preserve"> </w:t>
      </w:r>
      <w:r w:rsidRPr="006D4D15">
        <w:rPr>
          <w:rFonts w:ascii="Calibri" w:hAnsi="Calibri" w:cs="Calibri"/>
          <w:sz w:val="24"/>
          <w:szCs w:val="24"/>
          <w:highlight w:val="yellow"/>
        </w:rPr>
        <w:t xml:space="preserve">the </w:t>
      </w:r>
      <w:r w:rsidRPr="00B055C6">
        <w:rPr>
          <w:rFonts w:ascii="Calibri" w:hAnsi="Calibri" w:cs="Calibri"/>
          <w:sz w:val="24"/>
          <w:szCs w:val="24"/>
          <w:highlight w:val="yellow"/>
        </w:rPr>
        <w:t>virus</w:t>
      </w:r>
      <w:r w:rsidR="006D4D15">
        <w:rPr>
          <w:rFonts w:ascii="Calibri" w:hAnsi="Calibri" w:cs="Calibri"/>
          <w:sz w:val="24"/>
          <w:szCs w:val="24"/>
          <w:highlight w:val="yellow"/>
        </w:rPr>
        <w:t xml:space="preserve"> supernatant </w:t>
      </w:r>
      <w:r w:rsidRPr="00B055C6">
        <w:rPr>
          <w:rFonts w:ascii="Calibri" w:hAnsi="Calibri" w:cs="Calibri"/>
          <w:sz w:val="24"/>
          <w:szCs w:val="24"/>
          <w:highlight w:val="yellow"/>
        </w:rPr>
        <w:t>and filter the virus</w:t>
      </w:r>
      <w:r w:rsidR="006D4D15">
        <w:rPr>
          <w:rFonts w:ascii="Calibri" w:hAnsi="Calibri" w:cs="Calibri"/>
          <w:sz w:val="24"/>
          <w:szCs w:val="24"/>
          <w:highlight w:val="yellow"/>
        </w:rPr>
        <w:t xml:space="preserve"> supernatant</w:t>
      </w:r>
      <w:r w:rsidRPr="00B055C6">
        <w:rPr>
          <w:rFonts w:ascii="Calibri" w:hAnsi="Calibri" w:cs="Calibri"/>
          <w:sz w:val="24"/>
          <w:szCs w:val="24"/>
          <w:highlight w:val="yellow"/>
        </w:rPr>
        <w:t xml:space="preserve"> through a 0.45 µm low protein binding PVDF membrane.</w:t>
      </w:r>
      <w:r w:rsidRPr="004A7384">
        <w:rPr>
          <w:rFonts w:ascii="Calibri" w:hAnsi="Calibri" w:cs="Calibri"/>
          <w:sz w:val="24"/>
          <w:szCs w:val="24"/>
        </w:rPr>
        <w:t xml:space="preserve"> </w:t>
      </w:r>
    </w:p>
    <w:p w14:paraId="0763E7C6" w14:textId="77777777" w:rsidR="00AE797C" w:rsidRPr="004A7384" w:rsidRDefault="00AE797C" w:rsidP="00150EC2">
      <w:pPr>
        <w:pStyle w:val="ListParagraph"/>
        <w:shd w:val="clear" w:color="auto" w:fill="FFFFFF"/>
        <w:spacing w:after="0" w:line="240" w:lineRule="auto"/>
        <w:ind w:left="0"/>
        <w:rPr>
          <w:rFonts w:ascii="Calibri" w:hAnsi="Calibri" w:cs="Calibri"/>
          <w:sz w:val="24"/>
          <w:szCs w:val="24"/>
        </w:rPr>
      </w:pPr>
    </w:p>
    <w:p w14:paraId="1EBF4C0E" w14:textId="6C2C2ACD" w:rsidR="00AE797C" w:rsidRPr="00A916F3" w:rsidRDefault="00AE797C" w:rsidP="00150EC2">
      <w:pPr>
        <w:pStyle w:val="ListParagraph"/>
        <w:shd w:val="clear" w:color="auto" w:fill="FFFFFF"/>
        <w:spacing w:after="0" w:line="240" w:lineRule="auto"/>
        <w:ind w:left="0"/>
        <w:rPr>
          <w:rFonts w:ascii="Calibri" w:hAnsi="Calibri" w:cs="Calibri"/>
          <w:sz w:val="24"/>
          <w:szCs w:val="24"/>
        </w:rPr>
      </w:pPr>
      <w:r w:rsidRPr="00A916F3">
        <w:rPr>
          <w:rFonts w:ascii="Calibri" w:hAnsi="Calibri" w:cs="Calibri"/>
          <w:sz w:val="24"/>
          <w:szCs w:val="24"/>
          <w:highlight w:val="yellow"/>
        </w:rPr>
        <w:t xml:space="preserve">3.4. Virus concentration: Concentrate the lentiviral supernatant by 50-fold using the </w:t>
      </w:r>
      <w:r w:rsidR="0019310A" w:rsidRPr="00A916F3">
        <w:rPr>
          <w:rFonts w:ascii="Calibri" w:hAnsi="Calibri" w:cs="Calibri"/>
          <w:sz w:val="24"/>
          <w:szCs w:val="24"/>
          <w:highlight w:val="yellow"/>
        </w:rPr>
        <w:t>concentrator and</w:t>
      </w:r>
      <w:r w:rsidRPr="00A916F3">
        <w:rPr>
          <w:rFonts w:ascii="Calibri" w:hAnsi="Calibri" w:cs="Calibri"/>
          <w:sz w:val="24"/>
          <w:szCs w:val="24"/>
          <w:highlight w:val="yellow"/>
        </w:rPr>
        <w:t xml:space="preserve"> test the virus MOI in step 5.</w:t>
      </w:r>
      <w:r w:rsidRPr="00A916F3">
        <w:rPr>
          <w:rFonts w:ascii="Calibri" w:hAnsi="Calibri" w:cs="Calibri"/>
          <w:sz w:val="24"/>
          <w:szCs w:val="24"/>
        </w:rPr>
        <w:t xml:space="preserve"> </w:t>
      </w:r>
    </w:p>
    <w:p w14:paraId="2BD5869C" w14:textId="77777777" w:rsidR="00AE797C" w:rsidRPr="00A916F3" w:rsidRDefault="00AE797C" w:rsidP="00150EC2">
      <w:pPr>
        <w:pStyle w:val="ListParagraph"/>
        <w:shd w:val="clear" w:color="auto" w:fill="FFFFFF"/>
        <w:spacing w:after="0" w:line="240" w:lineRule="auto"/>
        <w:ind w:left="0"/>
        <w:rPr>
          <w:rFonts w:ascii="Calibri" w:hAnsi="Calibri" w:cs="Calibri"/>
          <w:sz w:val="24"/>
          <w:szCs w:val="24"/>
        </w:rPr>
      </w:pPr>
    </w:p>
    <w:p w14:paraId="3999DA20" w14:textId="64E8F863" w:rsidR="00AE797C" w:rsidRDefault="00AE797C" w:rsidP="00150EC2">
      <w:pPr>
        <w:pStyle w:val="ListParagraph"/>
        <w:shd w:val="clear" w:color="auto" w:fill="FFFFFF"/>
        <w:spacing w:after="0" w:line="240" w:lineRule="auto"/>
        <w:ind w:left="0"/>
        <w:rPr>
          <w:rFonts w:ascii="Calibri" w:hAnsi="Calibri" w:cs="Calibri"/>
          <w:sz w:val="24"/>
          <w:szCs w:val="24"/>
        </w:rPr>
      </w:pPr>
      <w:r w:rsidRPr="004A7384">
        <w:rPr>
          <w:rFonts w:ascii="Calibri" w:hAnsi="Calibri" w:cs="Calibri"/>
          <w:sz w:val="24"/>
          <w:szCs w:val="24"/>
        </w:rPr>
        <w:t>3.5. Virus storage:</w:t>
      </w:r>
      <w:r w:rsidR="00920BEE">
        <w:rPr>
          <w:rFonts w:ascii="Calibri" w:hAnsi="Calibri" w:cs="Calibri"/>
          <w:sz w:val="24"/>
          <w:szCs w:val="24"/>
        </w:rPr>
        <w:t xml:space="preserve"> </w:t>
      </w:r>
      <w:r w:rsidRPr="004A7384">
        <w:rPr>
          <w:rFonts w:ascii="Calibri" w:hAnsi="Calibri" w:cs="Calibri"/>
          <w:sz w:val="24"/>
          <w:szCs w:val="24"/>
        </w:rPr>
        <w:t>Aliquot the concentrated viruses and store in a -80 °C freezer.</w:t>
      </w:r>
    </w:p>
    <w:p w14:paraId="0FB6667B" w14:textId="77777777" w:rsidR="00B57EFC" w:rsidRPr="004A7384" w:rsidRDefault="00B57EFC" w:rsidP="00150EC2">
      <w:pPr>
        <w:pStyle w:val="ListParagraph"/>
        <w:shd w:val="clear" w:color="auto" w:fill="FFFFFF"/>
        <w:spacing w:after="0" w:line="240" w:lineRule="auto"/>
        <w:ind w:left="0"/>
        <w:rPr>
          <w:rFonts w:ascii="Calibri" w:hAnsi="Calibri" w:cs="Calibri"/>
          <w:sz w:val="24"/>
          <w:szCs w:val="24"/>
        </w:rPr>
      </w:pPr>
    </w:p>
    <w:p w14:paraId="36791C1B" w14:textId="77777777" w:rsidR="00B57EFC" w:rsidRPr="004A7384" w:rsidRDefault="00B57EFC" w:rsidP="00150EC2">
      <w:pPr>
        <w:pStyle w:val="Heading3"/>
        <w:shd w:val="clear" w:color="auto" w:fill="FFFFFF"/>
        <w:spacing w:before="0" w:beforeAutospacing="0" w:after="0" w:afterAutospacing="0"/>
        <w:rPr>
          <w:rFonts w:ascii="Calibri" w:hAnsi="Calibri" w:cs="Calibri"/>
          <w:sz w:val="24"/>
          <w:szCs w:val="24"/>
        </w:rPr>
      </w:pPr>
      <w:r w:rsidRPr="004A7384">
        <w:rPr>
          <w:rFonts w:ascii="Calibri" w:hAnsi="Calibri" w:cs="Calibri"/>
          <w:sz w:val="24"/>
          <w:szCs w:val="24"/>
        </w:rPr>
        <w:t xml:space="preserve">4. Optimized puromycin concentration </w:t>
      </w:r>
    </w:p>
    <w:p w14:paraId="5F380FB3" w14:textId="77777777" w:rsidR="00B57EFC" w:rsidRPr="004A7384" w:rsidRDefault="00B57EFC" w:rsidP="00150EC2">
      <w:pPr>
        <w:pStyle w:val="ListParagraph"/>
        <w:spacing w:after="0" w:line="240" w:lineRule="auto"/>
        <w:ind w:left="0"/>
        <w:rPr>
          <w:rFonts w:ascii="Calibri" w:hAnsi="Calibri" w:cs="Calibri"/>
          <w:sz w:val="24"/>
          <w:szCs w:val="24"/>
        </w:rPr>
      </w:pPr>
    </w:p>
    <w:p w14:paraId="04BF2258" w14:textId="77777777" w:rsidR="00B57EFC" w:rsidRPr="004A7384" w:rsidRDefault="00B57EFC" w:rsidP="00150EC2">
      <w:pPr>
        <w:pStyle w:val="ListParagraph"/>
        <w:numPr>
          <w:ilvl w:val="1"/>
          <w:numId w:val="7"/>
        </w:numPr>
        <w:spacing w:after="0" w:line="240" w:lineRule="auto"/>
        <w:rPr>
          <w:rFonts w:ascii="Calibri" w:hAnsi="Calibri" w:cs="Calibri"/>
          <w:sz w:val="24"/>
          <w:szCs w:val="24"/>
        </w:rPr>
      </w:pPr>
      <w:r w:rsidRPr="004A7384">
        <w:rPr>
          <w:rFonts w:ascii="Calibri" w:hAnsi="Calibri" w:cs="Calibri"/>
          <w:sz w:val="24"/>
          <w:szCs w:val="24"/>
        </w:rPr>
        <w:t xml:space="preserve"> Leukemia cell culture: Culture MOLM13 AML cells in RPMI 1640 supplemented with 10</w:t>
      </w:r>
      <w:r>
        <w:rPr>
          <w:rFonts w:ascii="Calibri" w:hAnsi="Calibri" w:cs="Calibri"/>
          <w:sz w:val="24"/>
          <w:szCs w:val="24"/>
        </w:rPr>
        <w:t>%</w:t>
      </w:r>
      <w:r w:rsidRPr="004A7384">
        <w:rPr>
          <w:rFonts w:ascii="Calibri" w:hAnsi="Calibri" w:cs="Calibri"/>
          <w:sz w:val="24"/>
          <w:szCs w:val="24"/>
        </w:rPr>
        <w:t xml:space="preserve"> (vol/vol) fetal bovine serum (FBS) and 1</w:t>
      </w:r>
      <w:r>
        <w:rPr>
          <w:rFonts w:ascii="Calibri" w:hAnsi="Calibri" w:cs="Calibri"/>
          <w:sz w:val="24"/>
          <w:szCs w:val="24"/>
        </w:rPr>
        <w:t>x</w:t>
      </w:r>
      <w:r w:rsidRPr="004A7384">
        <w:rPr>
          <w:rFonts w:ascii="Calibri" w:hAnsi="Calibri" w:cs="Calibri"/>
          <w:sz w:val="24"/>
          <w:szCs w:val="24"/>
        </w:rPr>
        <w:t xml:space="preserve"> penicillin-streptomycin (PS) antibiotics in a T-125 flask</w:t>
      </w:r>
      <w:r>
        <w:rPr>
          <w:rFonts w:ascii="Calibri" w:hAnsi="Calibri" w:cs="Calibri"/>
          <w:sz w:val="24"/>
          <w:szCs w:val="24"/>
        </w:rPr>
        <w:t>. P</w:t>
      </w:r>
      <w:r w:rsidRPr="004A7384">
        <w:rPr>
          <w:rFonts w:ascii="Calibri" w:hAnsi="Calibri" w:cs="Calibri"/>
          <w:sz w:val="24"/>
          <w:szCs w:val="24"/>
        </w:rPr>
        <w:t xml:space="preserve">lace </w:t>
      </w:r>
      <w:r>
        <w:rPr>
          <w:rFonts w:ascii="Calibri" w:hAnsi="Calibri" w:cs="Calibri"/>
          <w:sz w:val="24"/>
          <w:szCs w:val="24"/>
        </w:rPr>
        <w:t>them</w:t>
      </w:r>
      <w:r w:rsidRPr="004A7384">
        <w:rPr>
          <w:rFonts w:ascii="Calibri" w:hAnsi="Calibri" w:cs="Calibri"/>
          <w:sz w:val="24"/>
          <w:szCs w:val="24"/>
        </w:rPr>
        <w:t xml:space="preserve"> in </w:t>
      </w:r>
      <w:r>
        <w:rPr>
          <w:rFonts w:ascii="Calibri" w:hAnsi="Calibri" w:cs="Calibri"/>
          <w:sz w:val="24"/>
          <w:szCs w:val="24"/>
        </w:rPr>
        <w:t xml:space="preserve">an </w:t>
      </w:r>
      <w:r w:rsidRPr="004A7384">
        <w:rPr>
          <w:rFonts w:ascii="Calibri" w:hAnsi="Calibri" w:cs="Calibri"/>
          <w:sz w:val="24"/>
          <w:szCs w:val="24"/>
        </w:rPr>
        <w:t xml:space="preserve">incubator </w:t>
      </w:r>
      <w:r>
        <w:rPr>
          <w:rFonts w:ascii="Calibri" w:hAnsi="Calibri" w:cs="Calibri"/>
          <w:sz w:val="24"/>
          <w:szCs w:val="24"/>
        </w:rPr>
        <w:t>at</w:t>
      </w:r>
      <w:r w:rsidRPr="004A7384">
        <w:rPr>
          <w:rFonts w:ascii="Calibri" w:hAnsi="Calibri" w:cs="Calibri"/>
          <w:sz w:val="24"/>
          <w:szCs w:val="24"/>
        </w:rPr>
        <w:t xml:space="preserve"> 37 </w:t>
      </w:r>
      <w:r w:rsidRPr="004A7384">
        <w:rPr>
          <w:rFonts w:ascii="Calibri" w:eastAsia="Times New Roman" w:hAnsi="Calibri" w:cs="Calibri"/>
          <w:bCs/>
          <w:sz w:val="24"/>
          <w:szCs w:val="24"/>
        </w:rPr>
        <w:t>°C and 5% CO</w:t>
      </w:r>
      <w:r w:rsidRPr="004A7384">
        <w:rPr>
          <w:rFonts w:ascii="Calibri" w:eastAsia="Times New Roman" w:hAnsi="Calibri" w:cs="Calibri"/>
          <w:bCs/>
          <w:sz w:val="24"/>
          <w:szCs w:val="24"/>
          <w:vertAlign w:val="subscript"/>
        </w:rPr>
        <w:t>2</w:t>
      </w:r>
      <w:r w:rsidRPr="004A7384">
        <w:rPr>
          <w:rFonts w:ascii="Calibri" w:hAnsi="Calibri" w:cs="Calibri"/>
          <w:sz w:val="24"/>
          <w:szCs w:val="24"/>
        </w:rPr>
        <w:t>.</w:t>
      </w:r>
    </w:p>
    <w:p w14:paraId="3395350E" w14:textId="77777777" w:rsidR="00B57EFC" w:rsidRPr="004A7384" w:rsidRDefault="00B57EFC" w:rsidP="00150EC2">
      <w:pPr>
        <w:pStyle w:val="ListParagraph"/>
        <w:spacing w:after="0" w:line="240" w:lineRule="auto"/>
        <w:ind w:left="0"/>
        <w:rPr>
          <w:rFonts w:ascii="Calibri" w:hAnsi="Calibri" w:cs="Calibri"/>
          <w:b/>
          <w:sz w:val="24"/>
          <w:szCs w:val="24"/>
        </w:rPr>
      </w:pPr>
    </w:p>
    <w:p w14:paraId="7E211E91" w14:textId="77777777" w:rsidR="00B57EFC" w:rsidRPr="004A7384" w:rsidRDefault="00B57EFC" w:rsidP="00150EC2">
      <w:pPr>
        <w:pStyle w:val="ListParagraph"/>
        <w:spacing w:after="0" w:line="240" w:lineRule="auto"/>
        <w:ind w:left="0"/>
        <w:rPr>
          <w:rFonts w:ascii="Calibri" w:hAnsi="Calibri" w:cs="Calibri"/>
          <w:sz w:val="24"/>
          <w:szCs w:val="24"/>
        </w:rPr>
      </w:pPr>
      <w:r w:rsidRPr="009A081B">
        <w:rPr>
          <w:rFonts w:ascii="Calibri" w:hAnsi="Calibri" w:cs="Calibri"/>
          <w:sz w:val="24"/>
          <w:szCs w:val="24"/>
        </w:rPr>
        <w:t>NOTE:</w:t>
      </w:r>
      <w:r>
        <w:rPr>
          <w:rFonts w:ascii="Calibri" w:hAnsi="Calibri" w:cs="Calibri"/>
          <w:sz w:val="24"/>
          <w:szCs w:val="24"/>
        </w:rPr>
        <w:t xml:space="preserve"> </w:t>
      </w:r>
      <w:r w:rsidRPr="004A7384">
        <w:rPr>
          <w:rFonts w:ascii="Calibri" w:hAnsi="Calibri" w:cs="Calibri"/>
          <w:sz w:val="24"/>
          <w:szCs w:val="24"/>
        </w:rPr>
        <w:t>Cells are typically passed every 4-5 d at a split ratio of 1:4 or 1:6, never allowing cells to reach more than 70</w:t>
      </w:r>
      <w:r>
        <w:rPr>
          <w:rFonts w:ascii="Calibri" w:hAnsi="Calibri" w:cs="Calibri"/>
          <w:sz w:val="24"/>
          <w:szCs w:val="24"/>
        </w:rPr>
        <w:t>%</w:t>
      </w:r>
      <w:r w:rsidRPr="004A7384">
        <w:rPr>
          <w:rFonts w:ascii="Calibri" w:hAnsi="Calibri" w:cs="Calibri"/>
          <w:sz w:val="24"/>
          <w:szCs w:val="24"/>
        </w:rPr>
        <w:t xml:space="preserve"> confluency. </w:t>
      </w:r>
    </w:p>
    <w:p w14:paraId="579EA1A0" w14:textId="77777777" w:rsidR="00B57EFC" w:rsidRPr="004A7384" w:rsidRDefault="00B57EFC" w:rsidP="00150EC2">
      <w:pPr>
        <w:pStyle w:val="ListParagraph"/>
        <w:spacing w:after="0" w:line="240" w:lineRule="auto"/>
        <w:ind w:left="0"/>
        <w:rPr>
          <w:rFonts w:ascii="Calibri" w:hAnsi="Calibri" w:cs="Calibri"/>
          <w:sz w:val="24"/>
          <w:szCs w:val="24"/>
        </w:rPr>
      </w:pPr>
    </w:p>
    <w:p w14:paraId="7BAB6830" w14:textId="77777777" w:rsidR="00B57EFC" w:rsidRPr="004A7384" w:rsidRDefault="00B57EFC" w:rsidP="00150EC2">
      <w:pPr>
        <w:pStyle w:val="ListParagraph"/>
        <w:numPr>
          <w:ilvl w:val="1"/>
          <w:numId w:val="7"/>
        </w:numPr>
        <w:spacing w:after="0" w:line="240" w:lineRule="auto"/>
        <w:rPr>
          <w:rFonts w:ascii="Calibri" w:hAnsi="Calibri" w:cs="Calibri"/>
          <w:sz w:val="24"/>
          <w:szCs w:val="24"/>
        </w:rPr>
      </w:pPr>
      <w:r w:rsidRPr="004A7384">
        <w:rPr>
          <w:rFonts w:ascii="Calibri" w:hAnsi="Calibri" w:cs="Calibri"/>
          <w:sz w:val="24"/>
          <w:szCs w:val="24"/>
        </w:rPr>
        <w:t xml:space="preserve"> Set up MOLM13 cells in a 12-well plate with a density of 1.0 x 10</w:t>
      </w:r>
      <w:r w:rsidRPr="004A7384">
        <w:rPr>
          <w:rFonts w:ascii="Calibri" w:hAnsi="Calibri" w:cs="Calibri"/>
          <w:sz w:val="24"/>
          <w:szCs w:val="24"/>
          <w:vertAlign w:val="superscript"/>
        </w:rPr>
        <w:t xml:space="preserve">4 </w:t>
      </w:r>
      <w:r w:rsidRPr="004A7384">
        <w:rPr>
          <w:rFonts w:ascii="Calibri" w:hAnsi="Calibri" w:cs="Calibri"/>
          <w:sz w:val="24"/>
          <w:szCs w:val="24"/>
        </w:rPr>
        <w:t>cell/mL, at a total volume of 2 mL per well (2.0 x 10</w:t>
      </w:r>
      <w:r w:rsidRPr="004A7384">
        <w:rPr>
          <w:rFonts w:ascii="Calibri" w:hAnsi="Calibri" w:cs="Calibri"/>
          <w:sz w:val="24"/>
          <w:szCs w:val="24"/>
          <w:vertAlign w:val="superscript"/>
        </w:rPr>
        <w:t>4</w:t>
      </w:r>
      <w:r w:rsidRPr="004A7384">
        <w:rPr>
          <w:rFonts w:ascii="Calibri" w:hAnsi="Calibri" w:cs="Calibri"/>
          <w:sz w:val="24"/>
          <w:szCs w:val="24"/>
        </w:rPr>
        <w:t xml:space="preserve"> cells).</w:t>
      </w:r>
    </w:p>
    <w:p w14:paraId="79C8FD4F" w14:textId="77777777" w:rsidR="00B57EFC" w:rsidRPr="004A7384" w:rsidRDefault="00B57EFC" w:rsidP="00150EC2">
      <w:pPr>
        <w:pStyle w:val="ListParagraph"/>
        <w:spacing w:after="0" w:line="240" w:lineRule="auto"/>
        <w:ind w:left="0"/>
        <w:rPr>
          <w:rFonts w:ascii="Calibri" w:hAnsi="Calibri" w:cs="Calibri"/>
          <w:sz w:val="24"/>
          <w:szCs w:val="24"/>
        </w:rPr>
      </w:pPr>
    </w:p>
    <w:p w14:paraId="2EAAB3EA" w14:textId="77777777" w:rsidR="00B57EFC" w:rsidRPr="004A7384" w:rsidRDefault="00B57EFC" w:rsidP="00150EC2">
      <w:pPr>
        <w:pStyle w:val="ListParagraph"/>
        <w:numPr>
          <w:ilvl w:val="1"/>
          <w:numId w:val="7"/>
        </w:numPr>
        <w:spacing w:after="0" w:line="240" w:lineRule="auto"/>
        <w:rPr>
          <w:rFonts w:ascii="Calibri" w:hAnsi="Calibri" w:cs="Calibri"/>
          <w:sz w:val="24"/>
          <w:szCs w:val="24"/>
        </w:rPr>
      </w:pPr>
      <w:r w:rsidRPr="004A7384">
        <w:rPr>
          <w:rFonts w:ascii="Calibri" w:hAnsi="Calibri" w:cs="Calibri"/>
          <w:sz w:val="24"/>
          <w:szCs w:val="24"/>
        </w:rPr>
        <w:t xml:space="preserve"> Time-course assay: Treat MOLM13 cells with puromycin for 7 days in increasing concentrations (0.1 </w:t>
      </w:r>
      <w:proofErr w:type="spellStart"/>
      <w:r w:rsidRPr="004A7384">
        <w:rPr>
          <w:rFonts w:ascii="Calibri" w:hAnsi="Calibri" w:cs="Calibri"/>
          <w:sz w:val="24"/>
          <w:szCs w:val="24"/>
        </w:rPr>
        <w:t>μg</w:t>
      </w:r>
      <w:proofErr w:type="spellEnd"/>
      <w:r w:rsidRPr="004A7384">
        <w:rPr>
          <w:rFonts w:ascii="Calibri" w:hAnsi="Calibri" w:cs="Calibri"/>
          <w:sz w:val="24"/>
          <w:szCs w:val="24"/>
        </w:rPr>
        <w:t xml:space="preserve">/mL, 0.2 </w:t>
      </w:r>
      <w:proofErr w:type="spellStart"/>
      <w:r w:rsidRPr="004A7384">
        <w:rPr>
          <w:rFonts w:ascii="Calibri" w:hAnsi="Calibri" w:cs="Calibri"/>
          <w:sz w:val="24"/>
          <w:szCs w:val="24"/>
        </w:rPr>
        <w:t>μg</w:t>
      </w:r>
      <w:proofErr w:type="spellEnd"/>
      <w:r w:rsidRPr="004A7384">
        <w:rPr>
          <w:rFonts w:ascii="Calibri" w:hAnsi="Calibri" w:cs="Calibri"/>
          <w:sz w:val="24"/>
          <w:szCs w:val="24"/>
        </w:rPr>
        <w:t xml:space="preserve">/mL, 0.5 </w:t>
      </w:r>
      <w:proofErr w:type="spellStart"/>
      <w:r w:rsidRPr="004A7384">
        <w:rPr>
          <w:rFonts w:ascii="Calibri" w:hAnsi="Calibri" w:cs="Calibri"/>
          <w:sz w:val="24"/>
          <w:szCs w:val="24"/>
        </w:rPr>
        <w:t>μg</w:t>
      </w:r>
      <w:proofErr w:type="spellEnd"/>
      <w:r w:rsidRPr="004A7384">
        <w:rPr>
          <w:rFonts w:ascii="Calibri" w:hAnsi="Calibri" w:cs="Calibri"/>
          <w:sz w:val="24"/>
          <w:szCs w:val="24"/>
        </w:rPr>
        <w:t xml:space="preserve">/mL, 1.0 </w:t>
      </w:r>
      <w:proofErr w:type="spellStart"/>
      <w:r w:rsidRPr="004A7384">
        <w:rPr>
          <w:rFonts w:ascii="Calibri" w:hAnsi="Calibri" w:cs="Calibri"/>
          <w:sz w:val="24"/>
          <w:szCs w:val="24"/>
        </w:rPr>
        <w:t>μg</w:t>
      </w:r>
      <w:proofErr w:type="spellEnd"/>
      <w:r w:rsidRPr="004A7384">
        <w:rPr>
          <w:rFonts w:ascii="Calibri" w:hAnsi="Calibri" w:cs="Calibri"/>
          <w:sz w:val="24"/>
          <w:szCs w:val="24"/>
        </w:rPr>
        <w:t xml:space="preserve">/mL and 2.0 </w:t>
      </w:r>
      <w:proofErr w:type="spellStart"/>
      <w:r w:rsidRPr="004A7384">
        <w:rPr>
          <w:rFonts w:ascii="Calibri" w:hAnsi="Calibri" w:cs="Calibri"/>
          <w:sz w:val="24"/>
          <w:szCs w:val="24"/>
        </w:rPr>
        <w:t>μg</w:t>
      </w:r>
      <w:proofErr w:type="spellEnd"/>
      <w:r w:rsidRPr="004A7384">
        <w:rPr>
          <w:rFonts w:ascii="Calibri" w:hAnsi="Calibri" w:cs="Calibri"/>
          <w:sz w:val="24"/>
          <w:szCs w:val="24"/>
        </w:rPr>
        <w:t>/mL)</w:t>
      </w:r>
    </w:p>
    <w:p w14:paraId="65C4E75B" w14:textId="77777777" w:rsidR="00B57EFC" w:rsidRPr="004A7384" w:rsidRDefault="00B57EFC" w:rsidP="00150EC2">
      <w:pPr>
        <w:pStyle w:val="ListParagraph"/>
        <w:spacing w:after="0" w:line="240" w:lineRule="auto"/>
        <w:ind w:left="0"/>
        <w:rPr>
          <w:rFonts w:ascii="Calibri" w:hAnsi="Calibri" w:cs="Calibri"/>
          <w:sz w:val="24"/>
          <w:szCs w:val="24"/>
        </w:rPr>
      </w:pPr>
    </w:p>
    <w:p w14:paraId="4DEC759C" w14:textId="77777777" w:rsidR="00B57EFC" w:rsidRPr="004A7384" w:rsidRDefault="00B57EFC" w:rsidP="00150EC2">
      <w:pPr>
        <w:spacing w:after="0" w:line="240" w:lineRule="auto"/>
        <w:rPr>
          <w:rFonts w:ascii="Calibri" w:hAnsi="Calibri" w:cs="Calibri"/>
          <w:sz w:val="24"/>
          <w:szCs w:val="24"/>
        </w:rPr>
      </w:pPr>
      <w:r w:rsidRPr="004A7384">
        <w:rPr>
          <w:rFonts w:ascii="Calibri" w:hAnsi="Calibri" w:cs="Calibri"/>
          <w:sz w:val="24"/>
          <w:szCs w:val="24"/>
        </w:rPr>
        <w:t>4.3.1. Set up MOLM13 cells without puromycin treatment on day 0 and set up 3 replicate wells without puromycin treatment as a control from day 0 to day 7.</w:t>
      </w:r>
    </w:p>
    <w:p w14:paraId="0368BC90" w14:textId="77777777" w:rsidR="00B57EFC" w:rsidRPr="004A7384" w:rsidRDefault="00B57EFC" w:rsidP="00150EC2">
      <w:pPr>
        <w:spacing w:after="0" w:line="240" w:lineRule="auto"/>
        <w:rPr>
          <w:rFonts w:ascii="Calibri" w:hAnsi="Calibri" w:cs="Calibri"/>
          <w:sz w:val="24"/>
          <w:szCs w:val="24"/>
        </w:rPr>
      </w:pPr>
    </w:p>
    <w:p w14:paraId="6416A073" w14:textId="77777777" w:rsidR="00B57EFC" w:rsidRPr="004A7384" w:rsidRDefault="00B57EFC" w:rsidP="00150EC2">
      <w:pPr>
        <w:spacing w:after="0" w:line="240" w:lineRule="auto"/>
        <w:rPr>
          <w:rFonts w:ascii="Calibri" w:hAnsi="Calibri" w:cs="Calibri"/>
          <w:sz w:val="24"/>
          <w:szCs w:val="24"/>
        </w:rPr>
      </w:pPr>
      <w:r w:rsidRPr="004A7384">
        <w:rPr>
          <w:rFonts w:ascii="Calibri" w:hAnsi="Calibri" w:cs="Calibri"/>
          <w:sz w:val="24"/>
          <w:szCs w:val="24"/>
        </w:rPr>
        <w:t xml:space="preserve">4.3.2. Treat MOLM13 cells with 0.1 </w:t>
      </w:r>
      <w:proofErr w:type="spellStart"/>
      <w:r w:rsidRPr="004A7384">
        <w:rPr>
          <w:rFonts w:ascii="Calibri" w:hAnsi="Calibri" w:cs="Calibri"/>
          <w:sz w:val="24"/>
          <w:szCs w:val="24"/>
        </w:rPr>
        <w:t>μg</w:t>
      </w:r>
      <w:proofErr w:type="spellEnd"/>
      <w:r w:rsidRPr="004A7384">
        <w:rPr>
          <w:rFonts w:ascii="Calibri" w:hAnsi="Calibri" w:cs="Calibri"/>
          <w:sz w:val="24"/>
          <w:szCs w:val="24"/>
        </w:rPr>
        <w:t xml:space="preserve">/mL, 0.2 </w:t>
      </w:r>
      <w:proofErr w:type="spellStart"/>
      <w:r w:rsidRPr="004A7384">
        <w:rPr>
          <w:rFonts w:ascii="Calibri" w:hAnsi="Calibri" w:cs="Calibri"/>
          <w:sz w:val="24"/>
          <w:szCs w:val="24"/>
        </w:rPr>
        <w:t>μg</w:t>
      </w:r>
      <w:proofErr w:type="spellEnd"/>
      <w:r w:rsidRPr="004A7384">
        <w:rPr>
          <w:rFonts w:ascii="Calibri" w:hAnsi="Calibri" w:cs="Calibri"/>
          <w:sz w:val="24"/>
          <w:szCs w:val="24"/>
        </w:rPr>
        <w:t xml:space="preserve">/mL, 0.5 </w:t>
      </w:r>
      <w:proofErr w:type="spellStart"/>
      <w:r w:rsidRPr="004A7384">
        <w:rPr>
          <w:rFonts w:ascii="Calibri" w:hAnsi="Calibri" w:cs="Calibri"/>
          <w:sz w:val="24"/>
          <w:szCs w:val="24"/>
        </w:rPr>
        <w:t>μg</w:t>
      </w:r>
      <w:proofErr w:type="spellEnd"/>
      <w:r w:rsidRPr="004A7384">
        <w:rPr>
          <w:rFonts w:ascii="Calibri" w:hAnsi="Calibri" w:cs="Calibri"/>
          <w:sz w:val="24"/>
          <w:szCs w:val="24"/>
        </w:rPr>
        <w:t xml:space="preserve">/mL, 1.0 </w:t>
      </w:r>
      <w:proofErr w:type="spellStart"/>
      <w:r w:rsidRPr="004A7384">
        <w:rPr>
          <w:rFonts w:ascii="Calibri" w:hAnsi="Calibri" w:cs="Calibri"/>
          <w:sz w:val="24"/>
          <w:szCs w:val="24"/>
        </w:rPr>
        <w:t>μg</w:t>
      </w:r>
      <w:proofErr w:type="spellEnd"/>
      <w:r w:rsidRPr="004A7384">
        <w:rPr>
          <w:rFonts w:ascii="Calibri" w:hAnsi="Calibri" w:cs="Calibri"/>
          <w:sz w:val="24"/>
          <w:szCs w:val="24"/>
        </w:rPr>
        <w:t xml:space="preserve">/mL and 2.0 </w:t>
      </w:r>
      <w:proofErr w:type="spellStart"/>
      <w:r w:rsidRPr="004A7384">
        <w:rPr>
          <w:rFonts w:ascii="Calibri" w:hAnsi="Calibri" w:cs="Calibri"/>
          <w:sz w:val="24"/>
          <w:szCs w:val="24"/>
        </w:rPr>
        <w:t>μg</w:t>
      </w:r>
      <w:proofErr w:type="spellEnd"/>
      <w:r w:rsidRPr="004A7384">
        <w:rPr>
          <w:rFonts w:ascii="Calibri" w:hAnsi="Calibri" w:cs="Calibri"/>
          <w:sz w:val="24"/>
          <w:szCs w:val="24"/>
        </w:rPr>
        <w:t xml:space="preserve">/mL, separately, with each experimental condition containing 3 replicate wells. </w:t>
      </w:r>
    </w:p>
    <w:p w14:paraId="53164833" w14:textId="77777777" w:rsidR="00B57EFC" w:rsidRPr="004A7384" w:rsidRDefault="00B57EFC" w:rsidP="00150EC2">
      <w:pPr>
        <w:spacing w:after="0" w:line="240" w:lineRule="auto"/>
        <w:rPr>
          <w:rFonts w:ascii="Calibri" w:hAnsi="Calibri" w:cs="Calibri"/>
          <w:sz w:val="24"/>
          <w:szCs w:val="24"/>
        </w:rPr>
      </w:pPr>
    </w:p>
    <w:p w14:paraId="18DCA000" w14:textId="77777777" w:rsidR="00B57EFC" w:rsidRPr="004A7384" w:rsidRDefault="00B57EFC" w:rsidP="00150EC2">
      <w:pPr>
        <w:spacing w:after="0" w:line="240" w:lineRule="auto"/>
        <w:rPr>
          <w:rFonts w:ascii="Calibri" w:hAnsi="Calibri" w:cs="Calibri"/>
          <w:sz w:val="24"/>
          <w:szCs w:val="24"/>
        </w:rPr>
      </w:pPr>
      <w:r w:rsidRPr="004A7384">
        <w:rPr>
          <w:rFonts w:ascii="Calibri" w:hAnsi="Calibri" w:cs="Calibri"/>
          <w:sz w:val="24"/>
          <w:szCs w:val="24"/>
        </w:rPr>
        <w:t>4.3.3. Count the live cell ratio and make a survival curve from day 0 to day 7 containing all conditions.</w:t>
      </w:r>
    </w:p>
    <w:p w14:paraId="62F2E0D0" w14:textId="77777777" w:rsidR="00B57EFC" w:rsidRPr="004A7384" w:rsidRDefault="00B57EFC" w:rsidP="00150EC2">
      <w:pPr>
        <w:spacing w:after="0" w:line="240" w:lineRule="auto"/>
        <w:rPr>
          <w:rFonts w:ascii="Calibri" w:hAnsi="Calibri" w:cs="Calibri"/>
          <w:sz w:val="24"/>
          <w:szCs w:val="24"/>
        </w:rPr>
      </w:pPr>
    </w:p>
    <w:p w14:paraId="1AA769FA" w14:textId="77777777" w:rsidR="00B57EFC" w:rsidRPr="004A7384" w:rsidRDefault="00B57EFC" w:rsidP="00150EC2">
      <w:pPr>
        <w:pStyle w:val="ListParagraph"/>
        <w:numPr>
          <w:ilvl w:val="1"/>
          <w:numId w:val="7"/>
        </w:numPr>
        <w:spacing w:after="0" w:line="240" w:lineRule="auto"/>
        <w:rPr>
          <w:rFonts w:ascii="Calibri" w:hAnsi="Calibri" w:cs="Calibri"/>
          <w:sz w:val="24"/>
          <w:szCs w:val="24"/>
        </w:rPr>
      </w:pPr>
      <w:r w:rsidRPr="004A7384">
        <w:rPr>
          <w:rFonts w:ascii="Calibri" w:hAnsi="Calibri" w:cs="Calibri"/>
          <w:sz w:val="24"/>
          <w:szCs w:val="24"/>
        </w:rPr>
        <w:t xml:space="preserve"> Survival </w:t>
      </w:r>
      <w:r>
        <w:rPr>
          <w:rFonts w:ascii="Calibri" w:hAnsi="Calibri" w:cs="Calibri"/>
          <w:sz w:val="24"/>
          <w:szCs w:val="24"/>
        </w:rPr>
        <w:t>c</w:t>
      </w:r>
      <w:r w:rsidRPr="004A7384">
        <w:rPr>
          <w:rFonts w:ascii="Calibri" w:hAnsi="Calibri" w:cs="Calibri"/>
          <w:sz w:val="24"/>
          <w:szCs w:val="24"/>
        </w:rPr>
        <w:t xml:space="preserve">urve: Stain cells with </w:t>
      </w:r>
      <w:r>
        <w:rPr>
          <w:rFonts w:ascii="Calibri" w:hAnsi="Calibri" w:cs="Calibri"/>
          <w:sz w:val="24"/>
          <w:szCs w:val="24"/>
        </w:rPr>
        <w:t>T</w:t>
      </w:r>
      <w:r w:rsidRPr="004A7384">
        <w:rPr>
          <w:rFonts w:ascii="Calibri" w:hAnsi="Calibri" w:cs="Calibri"/>
          <w:sz w:val="24"/>
          <w:szCs w:val="24"/>
        </w:rPr>
        <w:t>rypan</w:t>
      </w:r>
      <w:r>
        <w:rPr>
          <w:rFonts w:ascii="Calibri" w:hAnsi="Calibri" w:cs="Calibri"/>
          <w:sz w:val="24"/>
          <w:szCs w:val="24"/>
        </w:rPr>
        <w:t xml:space="preserve"> </w:t>
      </w:r>
      <w:r w:rsidRPr="004A7384">
        <w:rPr>
          <w:rFonts w:ascii="Calibri" w:hAnsi="Calibri" w:cs="Calibri"/>
          <w:sz w:val="24"/>
          <w:szCs w:val="24"/>
        </w:rPr>
        <w:t>blue and count viab</w:t>
      </w:r>
      <w:r>
        <w:rPr>
          <w:rFonts w:ascii="Calibri" w:hAnsi="Calibri" w:cs="Calibri"/>
          <w:sz w:val="24"/>
          <w:szCs w:val="24"/>
        </w:rPr>
        <w:t>ility</w:t>
      </w:r>
      <w:r w:rsidRPr="004A7384">
        <w:rPr>
          <w:rFonts w:ascii="Calibri" w:hAnsi="Calibri" w:cs="Calibri"/>
          <w:sz w:val="24"/>
          <w:szCs w:val="24"/>
        </w:rPr>
        <w:t xml:space="preserve"> daily to obtain the survival curves for each puromycin concentration.</w:t>
      </w:r>
      <w:r>
        <w:rPr>
          <w:rFonts w:ascii="Calibri" w:hAnsi="Calibri" w:cs="Calibri"/>
          <w:sz w:val="24"/>
          <w:szCs w:val="24"/>
        </w:rPr>
        <w:t xml:space="preserve"> </w:t>
      </w:r>
    </w:p>
    <w:p w14:paraId="23994A34" w14:textId="77777777" w:rsidR="00B57EFC" w:rsidRPr="004A7384" w:rsidRDefault="00B57EFC" w:rsidP="00150EC2">
      <w:pPr>
        <w:pStyle w:val="ListParagraph"/>
        <w:spacing w:after="0" w:line="240" w:lineRule="auto"/>
        <w:ind w:left="0"/>
        <w:rPr>
          <w:rFonts w:ascii="Calibri" w:hAnsi="Calibri" w:cs="Calibri"/>
          <w:sz w:val="24"/>
          <w:szCs w:val="24"/>
        </w:rPr>
      </w:pPr>
    </w:p>
    <w:p w14:paraId="4AC07113" w14:textId="77777777" w:rsidR="00B57EFC" w:rsidRDefault="00B57EFC" w:rsidP="00150EC2">
      <w:pPr>
        <w:pStyle w:val="ListParagraph"/>
        <w:numPr>
          <w:ilvl w:val="1"/>
          <w:numId w:val="7"/>
        </w:numPr>
        <w:spacing w:after="0" w:line="240" w:lineRule="auto"/>
        <w:rPr>
          <w:rFonts w:ascii="Calibri" w:hAnsi="Calibri" w:cs="Calibri"/>
          <w:sz w:val="24"/>
          <w:szCs w:val="24"/>
        </w:rPr>
      </w:pPr>
      <w:r w:rsidRPr="004A7384">
        <w:rPr>
          <w:rFonts w:ascii="Calibri" w:hAnsi="Calibri" w:cs="Calibri"/>
          <w:sz w:val="24"/>
          <w:szCs w:val="24"/>
        </w:rPr>
        <w:t xml:space="preserve"> Optimizing minimal puromycin concentration: Determine the minimal puromycin concentration through </w:t>
      </w:r>
      <w:r>
        <w:rPr>
          <w:rFonts w:ascii="Calibri" w:hAnsi="Calibri" w:cs="Calibri"/>
          <w:sz w:val="24"/>
          <w:szCs w:val="24"/>
        </w:rPr>
        <w:t>T</w:t>
      </w:r>
      <w:r w:rsidRPr="004A7384">
        <w:rPr>
          <w:rFonts w:ascii="Calibri" w:hAnsi="Calibri" w:cs="Calibri"/>
          <w:sz w:val="24"/>
          <w:szCs w:val="24"/>
        </w:rPr>
        <w:t>rypan blue staining,</w:t>
      </w:r>
      <w:r w:rsidRPr="004A7384" w:rsidDel="000C0149">
        <w:rPr>
          <w:rFonts w:ascii="Calibri" w:hAnsi="Calibri" w:cs="Calibri"/>
          <w:sz w:val="24"/>
          <w:szCs w:val="24"/>
        </w:rPr>
        <w:t xml:space="preserve"> </w:t>
      </w:r>
      <w:r w:rsidRPr="004A7384">
        <w:rPr>
          <w:rFonts w:ascii="Calibri" w:hAnsi="Calibri" w:cs="Calibri"/>
          <w:sz w:val="24"/>
          <w:szCs w:val="24"/>
        </w:rPr>
        <w:t>in which all MOLM13 cells are killed between 5-7 days.</w:t>
      </w:r>
    </w:p>
    <w:p w14:paraId="53BECAFB" w14:textId="77777777" w:rsidR="00B57EFC" w:rsidRPr="004A7384" w:rsidRDefault="00B57EFC" w:rsidP="00150EC2">
      <w:pPr>
        <w:pStyle w:val="Heading3"/>
        <w:shd w:val="clear" w:color="auto" w:fill="FFFFFF"/>
        <w:spacing w:before="0" w:beforeAutospacing="0" w:after="0" w:afterAutospacing="0"/>
        <w:rPr>
          <w:rFonts w:ascii="Calibri" w:hAnsi="Calibri" w:cs="Calibri"/>
          <w:b w:val="0"/>
          <w:sz w:val="24"/>
          <w:szCs w:val="24"/>
        </w:rPr>
      </w:pPr>
    </w:p>
    <w:p w14:paraId="78FE959B" w14:textId="44BE9B58" w:rsidR="00AE797C" w:rsidRPr="00A916F3" w:rsidRDefault="00AE797C" w:rsidP="00150EC2">
      <w:pPr>
        <w:pStyle w:val="Heading3"/>
        <w:shd w:val="clear" w:color="auto" w:fill="FFFFFF"/>
        <w:spacing w:before="0" w:beforeAutospacing="0" w:after="0" w:afterAutospacing="0"/>
        <w:rPr>
          <w:rFonts w:ascii="Calibri" w:hAnsi="Calibri" w:cs="Calibri"/>
          <w:sz w:val="24"/>
          <w:szCs w:val="24"/>
        </w:rPr>
      </w:pPr>
      <w:r w:rsidRPr="00A916F3">
        <w:rPr>
          <w:rFonts w:ascii="Calibri" w:hAnsi="Calibri" w:cs="Calibri"/>
          <w:sz w:val="24"/>
          <w:szCs w:val="24"/>
          <w:highlight w:val="yellow"/>
        </w:rPr>
        <w:t>5.</w:t>
      </w:r>
      <w:r w:rsidR="00920BEE">
        <w:rPr>
          <w:rFonts w:ascii="Calibri" w:hAnsi="Calibri" w:cs="Calibri"/>
          <w:sz w:val="24"/>
          <w:szCs w:val="24"/>
          <w:highlight w:val="yellow"/>
        </w:rPr>
        <w:t xml:space="preserve"> </w:t>
      </w:r>
      <w:r w:rsidRPr="00A916F3">
        <w:rPr>
          <w:rFonts w:ascii="Calibri" w:hAnsi="Calibri" w:cs="Calibri"/>
          <w:sz w:val="24"/>
          <w:szCs w:val="24"/>
          <w:highlight w:val="yellow"/>
        </w:rPr>
        <w:t>Titration of lentiviral library in MOLM13 leukemia cells</w:t>
      </w:r>
    </w:p>
    <w:p w14:paraId="59BE561D" w14:textId="77777777" w:rsidR="00AE797C" w:rsidRPr="004A7384" w:rsidRDefault="00AE797C" w:rsidP="00150EC2">
      <w:pPr>
        <w:pStyle w:val="Heading3"/>
        <w:shd w:val="clear" w:color="auto" w:fill="FFFFFF"/>
        <w:spacing w:before="0" w:beforeAutospacing="0" w:after="0" w:afterAutospacing="0"/>
        <w:rPr>
          <w:rFonts w:ascii="Calibri" w:hAnsi="Calibri" w:cs="Calibri"/>
          <w:sz w:val="24"/>
          <w:szCs w:val="24"/>
          <w:u w:val="single"/>
        </w:rPr>
      </w:pPr>
    </w:p>
    <w:p w14:paraId="75FA8BA5" w14:textId="769242B4" w:rsidR="00AE797C" w:rsidRPr="004A7384" w:rsidRDefault="00AE797C" w:rsidP="00150EC2">
      <w:pPr>
        <w:pStyle w:val="Heading3"/>
        <w:shd w:val="clear" w:color="auto" w:fill="FFFFFF"/>
        <w:spacing w:before="0" w:beforeAutospacing="0" w:after="0" w:afterAutospacing="0"/>
        <w:rPr>
          <w:rFonts w:ascii="Calibri" w:hAnsi="Calibri" w:cs="Calibri"/>
          <w:b w:val="0"/>
          <w:sz w:val="24"/>
          <w:szCs w:val="24"/>
        </w:rPr>
      </w:pPr>
      <w:r w:rsidRPr="004A7384">
        <w:rPr>
          <w:rFonts w:ascii="Calibri" w:hAnsi="Calibri" w:cs="Calibri"/>
          <w:b w:val="0"/>
          <w:sz w:val="24"/>
          <w:szCs w:val="24"/>
        </w:rPr>
        <w:t>5.1. AML cells preparation: Collect MOLM13 AML cells with the transduction medium (RPMI 1640, 10% FBS, 1</w:t>
      </w:r>
      <w:r w:rsidR="004049C8">
        <w:rPr>
          <w:rFonts w:ascii="Calibri" w:hAnsi="Calibri" w:cs="Calibri"/>
          <w:b w:val="0"/>
          <w:sz w:val="24"/>
          <w:szCs w:val="24"/>
        </w:rPr>
        <w:t>%</w:t>
      </w:r>
      <w:r w:rsidRPr="004A7384">
        <w:rPr>
          <w:rFonts w:ascii="Calibri" w:hAnsi="Calibri" w:cs="Calibri"/>
          <w:b w:val="0"/>
          <w:sz w:val="24"/>
          <w:szCs w:val="24"/>
        </w:rPr>
        <w:t xml:space="preserve"> PS, and 8.0 </w:t>
      </w:r>
      <w:r>
        <w:rPr>
          <w:rFonts w:ascii="Calibri" w:hAnsi="Calibri" w:cs="Calibri"/>
          <w:b w:val="0"/>
          <w:sz w:val="24"/>
          <w:szCs w:val="24"/>
        </w:rPr>
        <w:t>µ</w:t>
      </w:r>
      <w:r w:rsidRPr="004A7384">
        <w:rPr>
          <w:rFonts w:ascii="Calibri" w:hAnsi="Calibri" w:cs="Calibri"/>
          <w:b w:val="0"/>
          <w:sz w:val="24"/>
          <w:szCs w:val="24"/>
        </w:rPr>
        <w:t xml:space="preserve">g/mL </w:t>
      </w:r>
      <w:r w:rsidR="007A2676">
        <w:rPr>
          <w:rFonts w:ascii="Calibri" w:hAnsi="Calibri" w:cs="Calibri"/>
          <w:b w:val="0"/>
          <w:sz w:val="24"/>
          <w:szCs w:val="24"/>
        </w:rPr>
        <w:t>coating medium</w:t>
      </w:r>
      <w:r w:rsidRPr="004A7384">
        <w:rPr>
          <w:rFonts w:ascii="Calibri" w:hAnsi="Calibri" w:cs="Calibri"/>
          <w:b w:val="0"/>
          <w:sz w:val="24"/>
          <w:szCs w:val="24"/>
        </w:rPr>
        <w:t>) at a density of 1.5</w:t>
      </w:r>
      <w:r w:rsidRPr="004A7384">
        <w:rPr>
          <w:rFonts w:ascii="Calibri" w:hAnsi="Calibri" w:cs="Calibri"/>
          <w:sz w:val="24"/>
          <w:szCs w:val="24"/>
        </w:rPr>
        <w:t xml:space="preserve"> </w:t>
      </w:r>
      <w:r w:rsidRPr="004A7384">
        <w:rPr>
          <w:rFonts w:ascii="Calibri" w:hAnsi="Calibri" w:cs="Calibri"/>
          <w:b w:val="0"/>
          <w:sz w:val="24"/>
          <w:szCs w:val="24"/>
        </w:rPr>
        <w:t>x 10</w:t>
      </w:r>
      <w:r w:rsidRPr="004A7384">
        <w:rPr>
          <w:rFonts w:ascii="Calibri" w:hAnsi="Calibri" w:cs="Calibri"/>
          <w:b w:val="0"/>
          <w:sz w:val="24"/>
          <w:szCs w:val="24"/>
          <w:vertAlign w:val="superscript"/>
        </w:rPr>
        <w:t>6</w:t>
      </w:r>
      <w:r w:rsidRPr="004A7384">
        <w:rPr>
          <w:rFonts w:ascii="Calibri" w:hAnsi="Calibri" w:cs="Calibri"/>
          <w:b w:val="0"/>
          <w:sz w:val="24"/>
          <w:szCs w:val="24"/>
        </w:rPr>
        <w:t xml:space="preserve"> cells /</w:t>
      </w:r>
      <w:proofErr w:type="spellStart"/>
      <w:r w:rsidRPr="004A7384">
        <w:rPr>
          <w:rFonts w:ascii="Calibri" w:hAnsi="Calibri" w:cs="Calibri"/>
          <w:b w:val="0"/>
          <w:sz w:val="24"/>
          <w:szCs w:val="24"/>
        </w:rPr>
        <w:t>mL.</w:t>
      </w:r>
      <w:proofErr w:type="spellEnd"/>
    </w:p>
    <w:p w14:paraId="27CC3579" w14:textId="77777777" w:rsidR="00AE797C" w:rsidRPr="004A7384" w:rsidRDefault="00AE797C" w:rsidP="00150EC2">
      <w:pPr>
        <w:pStyle w:val="Heading3"/>
        <w:shd w:val="clear" w:color="auto" w:fill="FFFFFF"/>
        <w:spacing w:before="0" w:beforeAutospacing="0" w:after="0" w:afterAutospacing="0"/>
        <w:rPr>
          <w:rFonts w:ascii="Calibri" w:hAnsi="Calibri" w:cs="Calibri"/>
          <w:b w:val="0"/>
          <w:sz w:val="24"/>
          <w:szCs w:val="24"/>
        </w:rPr>
      </w:pPr>
    </w:p>
    <w:p w14:paraId="602C3899" w14:textId="2C242932" w:rsidR="00AE797C" w:rsidRPr="004A7384" w:rsidRDefault="00AE797C" w:rsidP="00150EC2">
      <w:pPr>
        <w:pStyle w:val="Heading3"/>
        <w:shd w:val="clear" w:color="auto" w:fill="FFFFFF"/>
        <w:spacing w:before="0" w:beforeAutospacing="0" w:after="0" w:afterAutospacing="0"/>
        <w:rPr>
          <w:rFonts w:ascii="Calibri" w:hAnsi="Calibri" w:cs="Calibri"/>
          <w:b w:val="0"/>
          <w:sz w:val="24"/>
          <w:szCs w:val="24"/>
        </w:rPr>
      </w:pPr>
      <w:r w:rsidRPr="004A7384">
        <w:rPr>
          <w:rFonts w:ascii="Calibri" w:hAnsi="Calibri" w:cs="Calibri"/>
          <w:b w:val="0"/>
          <w:sz w:val="24"/>
          <w:szCs w:val="24"/>
        </w:rPr>
        <w:t>5.2. Place MOLM13 cells in the 12-well plate with 1.5</w:t>
      </w:r>
      <w:r w:rsidRPr="004A7384">
        <w:rPr>
          <w:rFonts w:ascii="Calibri" w:hAnsi="Calibri" w:cs="Calibri"/>
          <w:sz w:val="24"/>
          <w:szCs w:val="24"/>
        </w:rPr>
        <w:t xml:space="preserve"> </w:t>
      </w:r>
      <w:r w:rsidRPr="004A7384">
        <w:rPr>
          <w:rFonts w:ascii="Calibri" w:hAnsi="Calibri" w:cs="Calibri"/>
          <w:b w:val="0"/>
          <w:sz w:val="24"/>
          <w:szCs w:val="24"/>
        </w:rPr>
        <w:t>x 10</w:t>
      </w:r>
      <w:r w:rsidRPr="004A7384">
        <w:rPr>
          <w:rFonts w:ascii="Calibri" w:hAnsi="Calibri" w:cs="Calibri"/>
          <w:b w:val="0"/>
          <w:sz w:val="24"/>
          <w:szCs w:val="24"/>
          <w:vertAlign w:val="superscript"/>
        </w:rPr>
        <w:t>6</w:t>
      </w:r>
      <w:r w:rsidRPr="004A7384">
        <w:rPr>
          <w:rFonts w:ascii="Calibri" w:hAnsi="Calibri" w:cs="Calibri"/>
          <w:b w:val="0"/>
          <w:sz w:val="24"/>
          <w:szCs w:val="24"/>
        </w:rPr>
        <w:t xml:space="preserve"> cells </w:t>
      </w:r>
      <w:r w:rsidR="008A3F51">
        <w:rPr>
          <w:rFonts w:ascii="Calibri" w:hAnsi="Calibri" w:cs="Calibri"/>
          <w:b w:val="0"/>
          <w:sz w:val="24"/>
          <w:szCs w:val="24"/>
        </w:rPr>
        <w:t xml:space="preserve">in </w:t>
      </w:r>
      <w:r w:rsidRPr="004A7384">
        <w:rPr>
          <w:rFonts w:ascii="Calibri" w:hAnsi="Calibri" w:cs="Calibri"/>
          <w:b w:val="0"/>
          <w:sz w:val="24"/>
          <w:szCs w:val="24"/>
        </w:rPr>
        <w:t>each well.</w:t>
      </w:r>
    </w:p>
    <w:p w14:paraId="1B843707" w14:textId="77777777" w:rsidR="00AE797C" w:rsidRPr="004A7384" w:rsidRDefault="00AE797C" w:rsidP="00150EC2">
      <w:pPr>
        <w:pStyle w:val="Heading3"/>
        <w:shd w:val="clear" w:color="auto" w:fill="FFFFFF"/>
        <w:spacing w:before="0" w:beforeAutospacing="0" w:after="0" w:afterAutospacing="0"/>
        <w:rPr>
          <w:rFonts w:ascii="Calibri" w:hAnsi="Calibri" w:cs="Calibri"/>
          <w:b w:val="0"/>
          <w:sz w:val="24"/>
          <w:szCs w:val="24"/>
        </w:rPr>
      </w:pPr>
    </w:p>
    <w:p w14:paraId="3A3FBB2B" w14:textId="453E9D83" w:rsidR="00AE797C" w:rsidRPr="004A7384" w:rsidRDefault="00AE797C" w:rsidP="00150EC2">
      <w:pPr>
        <w:pStyle w:val="Heading3"/>
        <w:shd w:val="clear" w:color="auto" w:fill="FFFFFF"/>
        <w:spacing w:before="0" w:beforeAutospacing="0" w:after="0" w:afterAutospacing="0"/>
        <w:rPr>
          <w:rFonts w:ascii="Calibri" w:hAnsi="Calibri" w:cs="Calibri"/>
          <w:b w:val="0"/>
          <w:sz w:val="24"/>
          <w:szCs w:val="24"/>
        </w:rPr>
      </w:pPr>
      <w:r w:rsidRPr="004A7384">
        <w:rPr>
          <w:rFonts w:ascii="Calibri" w:hAnsi="Calibri" w:cs="Calibri"/>
          <w:b w:val="0"/>
          <w:sz w:val="24"/>
          <w:szCs w:val="24"/>
        </w:rPr>
        <w:t xml:space="preserve">5.3. Thaw the lentivirus: Remove the concentrated lentivirus from </w:t>
      </w:r>
      <w:r w:rsidR="008A3F51">
        <w:rPr>
          <w:rFonts w:ascii="Calibri" w:hAnsi="Calibri" w:cs="Calibri"/>
          <w:b w:val="0"/>
          <w:sz w:val="24"/>
          <w:szCs w:val="24"/>
        </w:rPr>
        <w:t xml:space="preserve">the </w:t>
      </w:r>
      <w:r w:rsidRPr="004A7384">
        <w:rPr>
          <w:rFonts w:ascii="Calibri" w:hAnsi="Calibri" w:cs="Calibri"/>
          <w:b w:val="0"/>
          <w:sz w:val="24"/>
          <w:szCs w:val="24"/>
        </w:rPr>
        <w:t>-80 °C freezer and thaw it on ice.</w:t>
      </w:r>
    </w:p>
    <w:p w14:paraId="39FC403B" w14:textId="77777777" w:rsidR="00AE797C" w:rsidRPr="004A7384" w:rsidRDefault="00AE797C" w:rsidP="00150EC2">
      <w:pPr>
        <w:pStyle w:val="Heading3"/>
        <w:shd w:val="clear" w:color="auto" w:fill="FFFFFF"/>
        <w:spacing w:before="0" w:beforeAutospacing="0" w:after="0" w:afterAutospacing="0"/>
        <w:rPr>
          <w:rFonts w:ascii="Calibri" w:hAnsi="Calibri" w:cs="Calibri"/>
          <w:b w:val="0"/>
          <w:sz w:val="24"/>
          <w:szCs w:val="24"/>
        </w:rPr>
      </w:pPr>
    </w:p>
    <w:p w14:paraId="1D38E895" w14:textId="60534AB4" w:rsidR="00AE797C" w:rsidRPr="00A916F3" w:rsidRDefault="00AE797C" w:rsidP="00150EC2">
      <w:pPr>
        <w:pStyle w:val="Heading3"/>
        <w:shd w:val="clear" w:color="auto" w:fill="FFFFFF"/>
        <w:spacing w:before="0" w:beforeAutospacing="0" w:after="0" w:afterAutospacing="0"/>
        <w:rPr>
          <w:rFonts w:ascii="Calibri" w:hAnsi="Calibri" w:cs="Calibri"/>
          <w:b w:val="0"/>
          <w:sz w:val="24"/>
          <w:szCs w:val="24"/>
        </w:rPr>
      </w:pPr>
      <w:r w:rsidRPr="00A916F3">
        <w:rPr>
          <w:rFonts w:ascii="Calibri" w:hAnsi="Calibri" w:cs="Calibri"/>
          <w:b w:val="0"/>
          <w:sz w:val="24"/>
          <w:szCs w:val="24"/>
          <w:highlight w:val="yellow"/>
        </w:rPr>
        <w:t xml:space="preserve">5.4. </w:t>
      </w:r>
      <w:r w:rsidR="00CD1712" w:rsidRPr="00B57EFC">
        <w:rPr>
          <w:rFonts w:ascii="Calibri" w:hAnsi="Calibri" w:cs="Calibri"/>
          <w:b w:val="0"/>
          <w:sz w:val="24"/>
          <w:szCs w:val="24"/>
          <w:highlight w:val="yellow"/>
        </w:rPr>
        <w:t>Mix</w:t>
      </w:r>
      <w:r w:rsidRPr="00B57EFC">
        <w:rPr>
          <w:rFonts w:ascii="Calibri" w:hAnsi="Calibri" w:cs="Calibri"/>
          <w:b w:val="0"/>
          <w:sz w:val="24"/>
          <w:szCs w:val="24"/>
          <w:highlight w:val="yellow"/>
        </w:rPr>
        <w:t xml:space="preserve"> MOLM13 </w:t>
      </w:r>
      <w:r w:rsidRPr="00A916F3">
        <w:rPr>
          <w:rFonts w:ascii="Calibri" w:hAnsi="Calibri" w:cs="Calibri"/>
          <w:b w:val="0"/>
          <w:sz w:val="24"/>
          <w:szCs w:val="24"/>
          <w:highlight w:val="yellow"/>
        </w:rPr>
        <w:t>cells with a</w:t>
      </w:r>
      <w:r w:rsidR="00B96BD0">
        <w:rPr>
          <w:rFonts w:ascii="Calibri" w:hAnsi="Calibri" w:cs="Calibri"/>
          <w:b w:val="0"/>
          <w:sz w:val="24"/>
          <w:szCs w:val="24"/>
          <w:highlight w:val="yellow"/>
        </w:rPr>
        <w:t xml:space="preserve"> different dose of the</w:t>
      </w:r>
      <w:r w:rsidRPr="00A916F3">
        <w:rPr>
          <w:rFonts w:ascii="Calibri" w:hAnsi="Calibri" w:cs="Calibri"/>
          <w:b w:val="0"/>
          <w:sz w:val="24"/>
          <w:szCs w:val="24"/>
          <w:highlight w:val="yellow"/>
        </w:rPr>
        <w:t xml:space="preserve"> concentrated lentivirus in separate wells</w:t>
      </w:r>
      <w:r w:rsidR="00961836">
        <w:rPr>
          <w:rFonts w:ascii="Calibri" w:hAnsi="Calibri" w:cs="Calibri"/>
          <w:b w:val="0"/>
          <w:sz w:val="24"/>
          <w:szCs w:val="24"/>
          <w:highlight w:val="yellow"/>
        </w:rPr>
        <w:t xml:space="preserve">, including </w:t>
      </w:r>
      <w:r w:rsidRPr="00A916F3">
        <w:rPr>
          <w:rFonts w:ascii="Calibri" w:hAnsi="Calibri" w:cs="Calibri"/>
          <w:b w:val="0"/>
          <w:sz w:val="24"/>
          <w:szCs w:val="24"/>
          <w:highlight w:val="yellow"/>
        </w:rPr>
        <w:t>0, 1, 2.5, 5, 7.5 and 10 µL</w:t>
      </w:r>
      <w:r w:rsidR="00961836">
        <w:rPr>
          <w:rFonts w:ascii="Calibri" w:hAnsi="Calibri" w:cs="Calibri"/>
          <w:b w:val="0"/>
          <w:sz w:val="24"/>
          <w:szCs w:val="24"/>
          <w:highlight w:val="yellow"/>
        </w:rPr>
        <w:t xml:space="preserve"> (</w:t>
      </w:r>
      <w:r w:rsidRPr="00A916F3">
        <w:rPr>
          <w:rFonts w:ascii="Calibri" w:hAnsi="Calibri" w:cs="Calibri"/>
          <w:b w:val="0"/>
          <w:sz w:val="24"/>
          <w:szCs w:val="24"/>
          <w:highlight w:val="yellow"/>
        </w:rPr>
        <w:t>total 6 group</w:t>
      </w:r>
      <w:r w:rsidR="00DB169B" w:rsidRPr="00A916F3">
        <w:rPr>
          <w:rFonts w:ascii="Calibri" w:hAnsi="Calibri" w:cs="Calibri"/>
          <w:b w:val="0"/>
          <w:sz w:val="24"/>
          <w:szCs w:val="24"/>
          <w:highlight w:val="yellow"/>
        </w:rPr>
        <w:t>s</w:t>
      </w:r>
      <w:r w:rsidR="00961836">
        <w:rPr>
          <w:rFonts w:ascii="Calibri" w:hAnsi="Calibri" w:cs="Calibri"/>
          <w:b w:val="0"/>
          <w:sz w:val="24"/>
          <w:szCs w:val="24"/>
          <w:highlight w:val="yellow"/>
        </w:rPr>
        <w:t>)</w:t>
      </w:r>
      <w:r w:rsidR="00C04B48">
        <w:rPr>
          <w:rFonts w:ascii="Calibri" w:hAnsi="Calibri" w:cs="Calibri"/>
          <w:b w:val="0"/>
          <w:sz w:val="24"/>
          <w:szCs w:val="24"/>
        </w:rPr>
        <w:t>.</w:t>
      </w:r>
    </w:p>
    <w:p w14:paraId="2B3F6B1B" w14:textId="77777777" w:rsidR="00AE797C" w:rsidRPr="004A7384" w:rsidRDefault="00AE797C" w:rsidP="00150EC2">
      <w:pPr>
        <w:pStyle w:val="Heading3"/>
        <w:shd w:val="clear" w:color="auto" w:fill="FFFFFF"/>
        <w:spacing w:before="0" w:beforeAutospacing="0" w:after="0" w:afterAutospacing="0"/>
        <w:rPr>
          <w:rFonts w:ascii="Calibri" w:hAnsi="Calibri" w:cs="Calibri"/>
          <w:b w:val="0"/>
          <w:sz w:val="24"/>
          <w:szCs w:val="24"/>
          <w:u w:val="single"/>
        </w:rPr>
      </w:pPr>
    </w:p>
    <w:p w14:paraId="3AFCAF85" w14:textId="1457D314" w:rsidR="00AE797C" w:rsidRPr="00D55437" w:rsidRDefault="00AE797C" w:rsidP="00150EC2">
      <w:pPr>
        <w:pStyle w:val="Heading3"/>
        <w:shd w:val="clear" w:color="auto" w:fill="FFFFFF"/>
        <w:spacing w:before="0" w:beforeAutospacing="0" w:after="0" w:afterAutospacing="0"/>
        <w:rPr>
          <w:rFonts w:ascii="Calibri" w:hAnsi="Calibri" w:cs="Calibri"/>
          <w:b w:val="0"/>
          <w:sz w:val="24"/>
          <w:szCs w:val="24"/>
          <w:highlight w:val="yellow"/>
        </w:rPr>
      </w:pPr>
      <w:r w:rsidRPr="00A61230">
        <w:rPr>
          <w:rFonts w:ascii="Calibri" w:hAnsi="Calibri" w:cs="Calibri"/>
          <w:b w:val="0"/>
          <w:sz w:val="24"/>
          <w:szCs w:val="24"/>
          <w:highlight w:val="yellow"/>
        </w:rPr>
        <w:t xml:space="preserve">5.5. </w:t>
      </w:r>
      <w:r w:rsidR="00CD1712" w:rsidRPr="00A61230">
        <w:rPr>
          <w:rFonts w:ascii="Calibri" w:hAnsi="Calibri" w:cs="Calibri"/>
          <w:b w:val="0"/>
          <w:sz w:val="24"/>
          <w:szCs w:val="24"/>
          <w:highlight w:val="yellow"/>
        </w:rPr>
        <w:t>Immediately</w:t>
      </w:r>
      <w:r w:rsidRPr="00A61230">
        <w:rPr>
          <w:rFonts w:ascii="Calibri" w:hAnsi="Calibri" w:cs="Calibri"/>
          <w:b w:val="0"/>
          <w:sz w:val="24"/>
          <w:szCs w:val="24"/>
          <w:highlight w:val="yellow"/>
        </w:rPr>
        <w:t xml:space="preserve"> </w:t>
      </w:r>
      <w:r w:rsidR="00451656">
        <w:rPr>
          <w:rFonts w:ascii="Calibri" w:hAnsi="Calibri" w:cs="Calibri"/>
          <w:b w:val="0"/>
          <w:sz w:val="24"/>
          <w:szCs w:val="24"/>
          <w:highlight w:val="yellow"/>
        </w:rPr>
        <w:t xml:space="preserve">centrifuge </w:t>
      </w:r>
      <w:r w:rsidR="0018799D">
        <w:rPr>
          <w:rFonts w:ascii="Calibri" w:hAnsi="Calibri" w:cs="Calibri"/>
          <w:b w:val="0"/>
          <w:sz w:val="24"/>
          <w:szCs w:val="24"/>
          <w:highlight w:val="yellow"/>
        </w:rPr>
        <w:t>these mixtures</w:t>
      </w:r>
      <w:r w:rsidRPr="00D55437">
        <w:rPr>
          <w:rFonts w:ascii="Calibri" w:hAnsi="Calibri" w:cs="Calibri"/>
          <w:b w:val="0"/>
          <w:sz w:val="24"/>
          <w:szCs w:val="24"/>
          <w:highlight w:val="yellow"/>
        </w:rPr>
        <w:t xml:space="preserve"> at 1</w:t>
      </w:r>
      <w:r w:rsidR="004049C8" w:rsidRPr="00D55437">
        <w:rPr>
          <w:rFonts w:ascii="Calibri" w:hAnsi="Calibri" w:cs="Calibri"/>
          <w:b w:val="0"/>
          <w:sz w:val="24"/>
          <w:szCs w:val="24"/>
          <w:highlight w:val="yellow"/>
        </w:rPr>
        <w:t>,</w:t>
      </w:r>
      <w:r w:rsidRPr="00D55437">
        <w:rPr>
          <w:rFonts w:ascii="Calibri" w:hAnsi="Calibri" w:cs="Calibri"/>
          <w:b w:val="0"/>
          <w:sz w:val="24"/>
          <w:szCs w:val="24"/>
          <w:highlight w:val="yellow"/>
        </w:rPr>
        <w:t>000 x</w:t>
      </w:r>
      <w:r w:rsidR="004049C8" w:rsidRPr="00D55437">
        <w:rPr>
          <w:rFonts w:ascii="Calibri" w:hAnsi="Calibri" w:cs="Calibri"/>
          <w:b w:val="0"/>
          <w:i/>
          <w:sz w:val="24"/>
          <w:szCs w:val="24"/>
          <w:highlight w:val="yellow"/>
        </w:rPr>
        <w:t xml:space="preserve"> g </w:t>
      </w:r>
      <w:r w:rsidRPr="00D55437">
        <w:rPr>
          <w:rFonts w:ascii="Calibri" w:hAnsi="Calibri" w:cs="Calibri"/>
          <w:b w:val="0"/>
          <w:sz w:val="24"/>
          <w:szCs w:val="24"/>
          <w:highlight w:val="yellow"/>
        </w:rPr>
        <w:t xml:space="preserve">for 2 h </w:t>
      </w:r>
      <w:r w:rsidR="004049C8" w:rsidRPr="00D55437">
        <w:rPr>
          <w:rFonts w:ascii="Calibri" w:hAnsi="Calibri" w:cs="Calibri"/>
          <w:b w:val="0"/>
          <w:sz w:val="24"/>
          <w:szCs w:val="24"/>
          <w:highlight w:val="yellow"/>
        </w:rPr>
        <w:t xml:space="preserve">at </w:t>
      </w:r>
      <w:r w:rsidRPr="00D55437">
        <w:rPr>
          <w:rFonts w:ascii="Calibri" w:hAnsi="Calibri" w:cs="Calibri"/>
          <w:b w:val="0"/>
          <w:sz w:val="24"/>
          <w:szCs w:val="24"/>
          <w:highlight w:val="yellow"/>
        </w:rPr>
        <w:t>33 °</w:t>
      </w:r>
      <w:r w:rsidR="0018799D" w:rsidRPr="00D55437">
        <w:rPr>
          <w:rFonts w:ascii="Calibri" w:hAnsi="Calibri" w:cs="Calibri"/>
          <w:b w:val="0"/>
          <w:sz w:val="24"/>
          <w:szCs w:val="24"/>
          <w:highlight w:val="yellow"/>
        </w:rPr>
        <w:t>C and</w:t>
      </w:r>
      <w:r w:rsidRPr="00D55437">
        <w:rPr>
          <w:rFonts w:ascii="Calibri" w:hAnsi="Calibri" w:cs="Calibri"/>
          <w:b w:val="0"/>
          <w:sz w:val="24"/>
          <w:szCs w:val="24"/>
          <w:highlight w:val="yellow"/>
        </w:rPr>
        <w:t xml:space="preserve"> </w:t>
      </w:r>
      <w:r w:rsidR="00B57EFC">
        <w:rPr>
          <w:rFonts w:ascii="Calibri" w:hAnsi="Calibri" w:cs="Calibri"/>
          <w:b w:val="0"/>
          <w:sz w:val="24"/>
          <w:szCs w:val="24"/>
          <w:highlight w:val="yellow"/>
        </w:rPr>
        <w:t>transfer</w:t>
      </w:r>
      <w:r w:rsidR="00B57EFC" w:rsidRPr="00A916F3">
        <w:rPr>
          <w:rFonts w:ascii="Calibri" w:hAnsi="Calibri" w:cs="Calibri"/>
          <w:b w:val="0"/>
          <w:sz w:val="24"/>
          <w:szCs w:val="24"/>
          <w:highlight w:val="yellow"/>
        </w:rPr>
        <w:t xml:space="preserve"> the </w:t>
      </w:r>
      <w:r w:rsidR="002343F8">
        <w:rPr>
          <w:rFonts w:ascii="Calibri" w:hAnsi="Calibri" w:cs="Calibri"/>
          <w:b w:val="0"/>
          <w:sz w:val="24"/>
          <w:szCs w:val="24"/>
          <w:highlight w:val="yellow"/>
        </w:rPr>
        <w:t xml:space="preserve">12-well </w:t>
      </w:r>
      <w:r w:rsidR="00B57EFC" w:rsidRPr="00A916F3">
        <w:rPr>
          <w:rFonts w:ascii="Calibri" w:hAnsi="Calibri" w:cs="Calibri"/>
          <w:b w:val="0"/>
          <w:sz w:val="24"/>
          <w:szCs w:val="24"/>
          <w:highlight w:val="yellow"/>
        </w:rPr>
        <w:t xml:space="preserve">plates </w:t>
      </w:r>
      <w:r w:rsidR="00B57EFC">
        <w:rPr>
          <w:rFonts w:ascii="Calibri" w:hAnsi="Calibri" w:cs="Calibri"/>
          <w:b w:val="0"/>
          <w:sz w:val="24"/>
          <w:szCs w:val="24"/>
          <w:highlight w:val="yellow"/>
        </w:rPr>
        <w:t xml:space="preserve">back </w:t>
      </w:r>
      <w:r w:rsidR="00B57EFC" w:rsidRPr="00A916F3">
        <w:rPr>
          <w:rFonts w:ascii="Calibri" w:hAnsi="Calibri" w:cs="Calibri"/>
          <w:b w:val="0"/>
          <w:sz w:val="24"/>
          <w:szCs w:val="24"/>
          <w:highlight w:val="yellow"/>
        </w:rPr>
        <w:t xml:space="preserve">to the incubator </w:t>
      </w:r>
      <w:r w:rsidR="00B57EFC">
        <w:rPr>
          <w:rFonts w:ascii="Calibri" w:hAnsi="Calibri" w:cs="Calibri"/>
          <w:b w:val="0"/>
          <w:sz w:val="24"/>
          <w:szCs w:val="24"/>
          <w:highlight w:val="yellow"/>
        </w:rPr>
        <w:t>at</w:t>
      </w:r>
      <w:r w:rsidR="00B57EFC" w:rsidRPr="00A916F3">
        <w:rPr>
          <w:rFonts w:ascii="Calibri" w:hAnsi="Calibri" w:cs="Calibri"/>
          <w:b w:val="0"/>
          <w:sz w:val="24"/>
          <w:szCs w:val="24"/>
          <w:highlight w:val="yellow"/>
        </w:rPr>
        <w:t xml:space="preserve"> 37 °C and 5</w:t>
      </w:r>
      <w:r w:rsidR="00B57EFC">
        <w:rPr>
          <w:rFonts w:ascii="Calibri" w:hAnsi="Calibri" w:cs="Calibri"/>
          <w:b w:val="0"/>
          <w:sz w:val="24"/>
          <w:szCs w:val="24"/>
          <w:highlight w:val="yellow"/>
        </w:rPr>
        <w:t>%</w:t>
      </w:r>
      <w:r w:rsidR="00B57EFC" w:rsidRPr="00A916F3">
        <w:rPr>
          <w:rFonts w:ascii="Calibri" w:hAnsi="Calibri" w:cs="Calibri"/>
          <w:b w:val="0"/>
          <w:sz w:val="24"/>
          <w:szCs w:val="24"/>
          <w:highlight w:val="yellow"/>
        </w:rPr>
        <w:t xml:space="preserve"> CO</w:t>
      </w:r>
      <w:r w:rsidR="00B57EFC" w:rsidRPr="00A916F3">
        <w:rPr>
          <w:rFonts w:ascii="Calibri" w:hAnsi="Calibri" w:cs="Calibri"/>
          <w:b w:val="0"/>
          <w:sz w:val="24"/>
          <w:szCs w:val="24"/>
          <w:highlight w:val="yellow"/>
          <w:vertAlign w:val="subscript"/>
        </w:rPr>
        <w:t>2</w:t>
      </w:r>
      <w:r w:rsidR="00B57EFC">
        <w:rPr>
          <w:rFonts w:ascii="Calibri" w:hAnsi="Calibri" w:cs="Calibri"/>
          <w:b w:val="0"/>
          <w:sz w:val="24"/>
          <w:szCs w:val="24"/>
          <w:highlight w:val="yellow"/>
          <w:vertAlign w:val="subscript"/>
        </w:rPr>
        <w:t xml:space="preserve"> </w:t>
      </w:r>
      <w:r w:rsidR="00B57EFC" w:rsidRPr="00387166">
        <w:rPr>
          <w:rFonts w:ascii="Calibri" w:hAnsi="Calibri" w:cs="Calibri"/>
          <w:b w:val="0"/>
          <w:sz w:val="24"/>
          <w:szCs w:val="24"/>
          <w:highlight w:val="yellow"/>
        </w:rPr>
        <w:t>for 4 h</w:t>
      </w:r>
      <w:r w:rsidR="00B57EFC">
        <w:rPr>
          <w:rFonts w:ascii="Calibri" w:hAnsi="Calibri" w:cs="Calibri"/>
          <w:b w:val="0"/>
          <w:sz w:val="24"/>
          <w:szCs w:val="24"/>
          <w:highlight w:val="yellow"/>
        </w:rPr>
        <w:t>.</w:t>
      </w:r>
      <w:r w:rsidR="00B57EFC" w:rsidRPr="00D55437">
        <w:rPr>
          <w:rFonts w:ascii="Calibri" w:hAnsi="Calibri" w:cs="Calibri"/>
          <w:b w:val="0"/>
          <w:sz w:val="24"/>
          <w:szCs w:val="24"/>
          <w:highlight w:val="yellow"/>
        </w:rPr>
        <w:t xml:space="preserve"> </w:t>
      </w:r>
    </w:p>
    <w:p w14:paraId="0AE64A73" w14:textId="77777777" w:rsidR="00AE797C" w:rsidRPr="00D55437" w:rsidRDefault="00AE797C" w:rsidP="00150EC2">
      <w:pPr>
        <w:pStyle w:val="Heading3"/>
        <w:shd w:val="clear" w:color="auto" w:fill="FFFFFF"/>
        <w:spacing w:before="0" w:beforeAutospacing="0" w:after="0" w:afterAutospacing="0"/>
        <w:rPr>
          <w:rFonts w:ascii="Calibri" w:hAnsi="Calibri" w:cs="Calibri"/>
          <w:b w:val="0"/>
          <w:sz w:val="24"/>
          <w:szCs w:val="24"/>
          <w:highlight w:val="yellow"/>
        </w:rPr>
      </w:pPr>
    </w:p>
    <w:p w14:paraId="3FC2DC0B" w14:textId="68245165" w:rsidR="00AE797C" w:rsidRPr="002A6631" w:rsidRDefault="00AE797C" w:rsidP="00150EC2">
      <w:pPr>
        <w:pStyle w:val="Heading3"/>
        <w:shd w:val="clear" w:color="auto" w:fill="FFFFFF"/>
        <w:spacing w:before="0" w:beforeAutospacing="0" w:after="0" w:afterAutospacing="0"/>
        <w:rPr>
          <w:rFonts w:ascii="Calibri" w:hAnsi="Calibri" w:cs="Calibri"/>
          <w:b w:val="0"/>
          <w:sz w:val="24"/>
          <w:szCs w:val="24"/>
        </w:rPr>
      </w:pPr>
      <w:r w:rsidRPr="002A6631">
        <w:rPr>
          <w:rFonts w:ascii="Calibri" w:hAnsi="Calibri" w:cs="Calibri"/>
          <w:b w:val="0"/>
          <w:sz w:val="24"/>
          <w:szCs w:val="24"/>
        </w:rPr>
        <w:t xml:space="preserve">5.6. </w:t>
      </w:r>
      <w:r w:rsidR="00B57EFC" w:rsidRPr="002A6631">
        <w:rPr>
          <w:rFonts w:ascii="Calibri" w:hAnsi="Calibri" w:cs="Calibri"/>
          <w:b w:val="0"/>
          <w:sz w:val="24"/>
          <w:szCs w:val="24"/>
        </w:rPr>
        <w:t xml:space="preserve">After 4 h, spin down the infected cells at 400 x g for 5 min at </w:t>
      </w:r>
      <w:r w:rsidRPr="002A6631">
        <w:rPr>
          <w:rFonts w:ascii="Calibri" w:hAnsi="Calibri" w:cs="Calibri"/>
          <w:b w:val="0"/>
          <w:sz w:val="24"/>
          <w:szCs w:val="24"/>
        </w:rPr>
        <w:t>room temperature.</w:t>
      </w:r>
    </w:p>
    <w:p w14:paraId="318069AA" w14:textId="77777777" w:rsidR="00AE797C" w:rsidRPr="00D55437" w:rsidRDefault="00AE797C" w:rsidP="00150EC2">
      <w:pPr>
        <w:pStyle w:val="Heading3"/>
        <w:shd w:val="clear" w:color="auto" w:fill="FFFFFF"/>
        <w:spacing w:before="0" w:beforeAutospacing="0" w:after="0" w:afterAutospacing="0"/>
        <w:rPr>
          <w:rFonts w:ascii="Calibri" w:hAnsi="Calibri" w:cs="Calibri"/>
          <w:b w:val="0"/>
          <w:sz w:val="24"/>
          <w:szCs w:val="24"/>
          <w:highlight w:val="yellow"/>
        </w:rPr>
      </w:pPr>
    </w:p>
    <w:p w14:paraId="2662662B" w14:textId="3106BEDC" w:rsidR="00AE797C" w:rsidRPr="004A7384" w:rsidRDefault="00AE797C" w:rsidP="00150EC2">
      <w:pPr>
        <w:pStyle w:val="Heading3"/>
        <w:shd w:val="clear" w:color="auto" w:fill="FFFFFF"/>
        <w:spacing w:before="0" w:beforeAutospacing="0" w:after="0" w:afterAutospacing="0"/>
        <w:rPr>
          <w:rFonts w:ascii="Calibri" w:hAnsi="Calibri" w:cs="Calibri"/>
          <w:b w:val="0"/>
          <w:sz w:val="24"/>
          <w:szCs w:val="24"/>
        </w:rPr>
      </w:pPr>
      <w:r w:rsidRPr="00D55437">
        <w:rPr>
          <w:rFonts w:ascii="Calibri" w:hAnsi="Calibri" w:cs="Calibri"/>
          <w:b w:val="0"/>
          <w:sz w:val="24"/>
          <w:szCs w:val="24"/>
          <w:highlight w:val="yellow"/>
        </w:rPr>
        <w:t xml:space="preserve">5.7. </w:t>
      </w:r>
      <w:r w:rsidR="00B57EFC">
        <w:rPr>
          <w:rFonts w:ascii="Calibri" w:hAnsi="Calibri" w:cs="Calibri"/>
          <w:b w:val="0"/>
          <w:sz w:val="24"/>
          <w:szCs w:val="24"/>
          <w:highlight w:val="yellow"/>
        </w:rPr>
        <w:t>Gently a</w:t>
      </w:r>
      <w:r w:rsidRPr="00D55437">
        <w:rPr>
          <w:rFonts w:ascii="Calibri" w:hAnsi="Calibri" w:cs="Calibri"/>
          <w:b w:val="0"/>
          <w:sz w:val="24"/>
          <w:szCs w:val="24"/>
          <w:highlight w:val="yellow"/>
        </w:rPr>
        <w:t xml:space="preserve">spirate the </w:t>
      </w:r>
      <w:r w:rsidR="009639CD">
        <w:rPr>
          <w:rFonts w:ascii="Calibri" w:hAnsi="Calibri" w:cs="Calibri"/>
          <w:b w:val="0"/>
          <w:sz w:val="24"/>
          <w:szCs w:val="24"/>
          <w:highlight w:val="yellow"/>
        </w:rPr>
        <w:t>supernatant</w:t>
      </w:r>
      <w:r w:rsidR="00B57EFC">
        <w:rPr>
          <w:rFonts w:ascii="Calibri" w:hAnsi="Calibri" w:cs="Calibri"/>
          <w:b w:val="0"/>
          <w:sz w:val="24"/>
          <w:szCs w:val="24"/>
          <w:highlight w:val="yellow"/>
        </w:rPr>
        <w:t xml:space="preserve"> </w:t>
      </w:r>
      <w:r w:rsidR="00B57EFC" w:rsidRPr="00D55437">
        <w:rPr>
          <w:rFonts w:ascii="Calibri" w:hAnsi="Calibri" w:cs="Calibri"/>
          <w:b w:val="0"/>
          <w:sz w:val="24"/>
          <w:szCs w:val="24"/>
          <w:highlight w:val="yellow"/>
        </w:rPr>
        <w:t xml:space="preserve">without disturbing the </w:t>
      </w:r>
      <w:r w:rsidR="00B57EFC">
        <w:rPr>
          <w:rFonts w:ascii="Calibri" w:hAnsi="Calibri" w:cs="Calibri"/>
          <w:b w:val="0"/>
          <w:sz w:val="24"/>
          <w:szCs w:val="24"/>
          <w:highlight w:val="yellow"/>
        </w:rPr>
        <w:t>cell pellet</w:t>
      </w:r>
      <w:r w:rsidRPr="00D55437">
        <w:rPr>
          <w:rFonts w:ascii="Calibri" w:hAnsi="Calibri" w:cs="Calibri"/>
          <w:b w:val="0"/>
          <w:sz w:val="24"/>
          <w:szCs w:val="24"/>
          <w:highlight w:val="yellow"/>
        </w:rPr>
        <w:t xml:space="preserve">, </w:t>
      </w:r>
      <w:r w:rsidR="00B57EFC">
        <w:rPr>
          <w:rFonts w:ascii="Calibri" w:hAnsi="Calibri" w:cs="Calibri"/>
          <w:b w:val="0"/>
          <w:sz w:val="24"/>
          <w:szCs w:val="24"/>
          <w:highlight w:val="yellow"/>
        </w:rPr>
        <w:t xml:space="preserve">and </w:t>
      </w:r>
      <w:r w:rsidRPr="00D55437">
        <w:rPr>
          <w:rFonts w:ascii="Calibri" w:hAnsi="Calibri" w:cs="Calibri"/>
          <w:b w:val="0"/>
          <w:sz w:val="24"/>
          <w:szCs w:val="24"/>
          <w:highlight w:val="yellow"/>
        </w:rPr>
        <w:t>re-suspend the transduced cells with fresh media (RPMI 1640, 10% FBS and 1% PS)</w:t>
      </w:r>
      <w:r w:rsidR="00A371A6">
        <w:rPr>
          <w:rFonts w:ascii="Calibri" w:hAnsi="Calibri" w:cs="Calibri"/>
          <w:b w:val="0"/>
          <w:sz w:val="24"/>
          <w:szCs w:val="24"/>
          <w:highlight w:val="yellow"/>
        </w:rPr>
        <w:t>, and t</w:t>
      </w:r>
      <w:r w:rsidRPr="00D55437">
        <w:rPr>
          <w:rFonts w:ascii="Calibri" w:hAnsi="Calibri" w:cs="Calibri"/>
          <w:b w:val="0"/>
          <w:sz w:val="24"/>
          <w:szCs w:val="24"/>
          <w:highlight w:val="yellow"/>
        </w:rPr>
        <w:t xml:space="preserve">hen transfer </w:t>
      </w:r>
      <w:r w:rsidR="00A371A6">
        <w:rPr>
          <w:rFonts w:ascii="Calibri" w:hAnsi="Calibri" w:cs="Calibri"/>
          <w:b w:val="0"/>
          <w:sz w:val="24"/>
          <w:szCs w:val="24"/>
          <w:highlight w:val="yellow"/>
        </w:rPr>
        <w:t xml:space="preserve">them </w:t>
      </w:r>
      <w:r w:rsidRPr="00D55437">
        <w:rPr>
          <w:rFonts w:ascii="Calibri" w:hAnsi="Calibri" w:cs="Calibri"/>
          <w:b w:val="0"/>
          <w:sz w:val="24"/>
          <w:szCs w:val="24"/>
          <w:highlight w:val="yellow"/>
        </w:rPr>
        <w:t>to T-25 flasks and incubate at 37 °C</w:t>
      </w:r>
      <w:r w:rsidR="006F7185">
        <w:rPr>
          <w:rFonts w:ascii="Calibri" w:hAnsi="Calibri" w:cs="Calibri"/>
          <w:b w:val="0"/>
          <w:sz w:val="24"/>
          <w:szCs w:val="24"/>
          <w:highlight w:val="yellow"/>
        </w:rPr>
        <w:t xml:space="preserve"> for 48 h without puromycin</w:t>
      </w:r>
      <w:r w:rsidRPr="00D55437">
        <w:rPr>
          <w:rFonts w:ascii="Calibri" w:hAnsi="Calibri" w:cs="Calibri"/>
          <w:b w:val="0"/>
          <w:sz w:val="24"/>
          <w:szCs w:val="24"/>
          <w:highlight w:val="yellow"/>
        </w:rPr>
        <w:t>.</w:t>
      </w:r>
    </w:p>
    <w:p w14:paraId="27F63712" w14:textId="77777777" w:rsidR="00AE797C" w:rsidRPr="00A916F3" w:rsidRDefault="00AE797C" w:rsidP="00150EC2">
      <w:pPr>
        <w:pStyle w:val="Heading3"/>
        <w:shd w:val="clear" w:color="auto" w:fill="FFFFFF"/>
        <w:spacing w:before="0" w:beforeAutospacing="0" w:after="0" w:afterAutospacing="0"/>
        <w:rPr>
          <w:rFonts w:ascii="Calibri" w:hAnsi="Calibri" w:cs="Calibri"/>
          <w:b w:val="0"/>
          <w:sz w:val="24"/>
          <w:szCs w:val="24"/>
        </w:rPr>
      </w:pPr>
    </w:p>
    <w:p w14:paraId="2BAB70E7" w14:textId="3667D4FE" w:rsidR="00AE797C" w:rsidRPr="00A916F3" w:rsidRDefault="00AE797C" w:rsidP="00150EC2">
      <w:pPr>
        <w:pStyle w:val="Heading3"/>
        <w:shd w:val="clear" w:color="auto" w:fill="FFFFFF"/>
        <w:spacing w:before="0" w:beforeAutospacing="0" w:after="0" w:afterAutospacing="0"/>
        <w:rPr>
          <w:rFonts w:ascii="Calibri" w:hAnsi="Calibri" w:cs="Calibri"/>
          <w:b w:val="0"/>
          <w:sz w:val="24"/>
          <w:szCs w:val="24"/>
        </w:rPr>
      </w:pPr>
      <w:r w:rsidRPr="00A916F3">
        <w:rPr>
          <w:rFonts w:ascii="Calibri" w:hAnsi="Calibri" w:cs="Calibri"/>
          <w:b w:val="0"/>
          <w:sz w:val="24"/>
          <w:szCs w:val="24"/>
          <w:highlight w:val="yellow"/>
        </w:rPr>
        <w:t>5.8. After 48 h, split these cells into 2 flasks (2 group</w:t>
      </w:r>
      <w:r w:rsidR="00DB169B" w:rsidRPr="00A916F3">
        <w:rPr>
          <w:rFonts w:ascii="Calibri" w:hAnsi="Calibri" w:cs="Calibri"/>
          <w:b w:val="0"/>
          <w:sz w:val="24"/>
          <w:szCs w:val="24"/>
          <w:highlight w:val="yellow"/>
        </w:rPr>
        <w:t>s</w:t>
      </w:r>
      <w:r w:rsidR="004049C8" w:rsidRPr="00A916F3">
        <w:rPr>
          <w:rFonts w:ascii="Calibri" w:hAnsi="Calibri" w:cs="Calibri"/>
          <w:b w:val="0"/>
          <w:sz w:val="24"/>
          <w:szCs w:val="24"/>
          <w:highlight w:val="yellow"/>
        </w:rPr>
        <w:t>)</w:t>
      </w:r>
      <w:r w:rsidR="004049C8">
        <w:rPr>
          <w:rFonts w:ascii="Calibri" w:hAnsi="Calibri" w:cs="Calibri"/>
          <w:b w:val="0"/>
          <w:sz w:val="24"/>
          <w:szCs w:val="24"/>
          <w:highlight w:val="yellow"/>
        </w:rPr>
        <w:t xml:space="preserve">: </w:t>
      </w:r>
      <w:r w:rsidR="00872B9A">
        <w:rPr>
          <w:rFonts w:ascii="Calibri" w:hAnsi="Calibri" w:cs="Calibri"/>
          <w:b w:val="0"/>
          <w:sz w:val="24"/>
          <w:szCs w:val="24"/>
          <w:highlight w:val="yellow"/>
        </w:rPr>
        <w:t xml:space="preserve">an </w:t>
      </w:r>
      <w:r w:rsidR="00872B9A" w:rsidRPr="00A916F3">
        <w:rPr>
          <w:rFonts w:ascii="Calibri" w:hAnsi="Calibri" w:cs="Calibri"/>
          <w:b w:val="0"/>
          <w:sz w:val="24"/>
          <w:szCs w:val="24"/>
          <w:highlight w:val="yellow"/>
        </w:rPr>
        <w:t>experimental group</w:t>
      </w:r>
      <w:r w:rsidR="00872B9A">
        <w:rPr>
          <w:rFonts w:ascii="Calibri" w:hAnsi="Calibri" w:cs="Calibri"/>
          <w:b w:val="0"/>
          <w:sz w:val="24"/>
          <w:szCs w:val="24"/>
          <w:highlight w:val="yellow"/>
        </w:rPr>
        <w:t xml:space="preserve"> treated with 1 </w:t>
      </w:r>
      <w:proofErr w:type="spellStart"/>
      <w:r w:rsidR="00872B9A" w:rsidRPr="00863FB5">
        <w:rPr>
          <w:rFonts w:ascii="Calibri" w:hAnsi="Calibri" w:cs="Calibri"/>
          <w:b w:val="0"/>
          <w:sz w:val="24"/>
          <w:szCs w:val="24"/>
          <w:highlight w:val="yellow"/>
        </w:rPr>
        <w:t>μg</w:t>
      </w:r>
      <w:proofErr w:type="spellEnd"/>
      <w:r w:rsidR="00872B9A">
        <w:rPr>
          <w:rFonts w:ascii="Calibri" w:hAnsi="Calibri" w:cs="Calibri"/>
          <w:b w:val="0"/>
          <w:sz w:val="24"/>
          <w:szCs w:val="24"/>
          <w:highlight w:val="yellow"/>
        </w:rPr>
        <w:t xml:space="preserve">/mL </w:t>
      </w:r>
      <w:r w:rsidR="00872B9A" w:rsidRPr="00A916F3">
        <w:rPr>
          <w:rFonts w:ascii="Calibri" w:hAnsi="Calibri" w:cs="Calibri"/>
          <w:b w:val="0"/>
          <w:sz w:val="24"/>
          <w:szCs w:val="24"/>
          <w:highlight w:val="yellow"/>
        </w:rPr>
        <w:t>puromycin</w:t>
      </w:r>
      <w:r w:rsidR="00872B9A">
        <w:rPr>
          <w:rFonts w:ascii="Calibri" w:hAnsi="Calibri" w:cs="Calibri"/>
          <w:b w:val="0"/>
          <w:sz w:val="24"/>
          <w:szCs w:val="24"/>
          <w:highlight w:val="yellow"/>
        </w:rPr>
        <w:t xml:space="preserve"> for 5 days, and </w:t>
      </w:r>
      <w:r w:rsidR="004049C8">
        <w:rPr>
          <w:rFonts w:ascii="Calibri" w:hAnsi="Calibri" w:cs="Calibri"/>
          <w:b w:val="0"/>
          <w:sz w:val="24"/>
          <w:szCs w:val="24"/>
          <w:highlight w:val="yellow"/>
        </w:rPr>
        <w:t>a</w:t>
      </w:r>
      <w:r w:rsidR="004049C8" w:rsidRPr="00A916F3">
        <w:rPr>
          <w:rFonts w:ascii="Calibri" w:hAnsi="Calibri" w:cs="Calibri"/>
          <w:b w:val="0"/>
          <w:sz w:val="24"/>
          <w:szCs w:val="24"/>
          <w:highlight w:val="yellow"/>
        </w:rPr>
        <w:t xml:space="preserve"> </w:t>
      </w:r>
      <w:r w:rsidRPr="00A916F3">
        <w:rPr>
          <w:rFonts w:ascii="Calibri" w:hAnsi="Calibri" w:cs="Calibri"/>
          <w:b w:val="0"/>
          <w:sz w:val="24"/>
          <w:szCs w:val="24"/>
          <w:highlight w:val="yellow"/>
        </w:rPr>
        <w:t xml:space="preserve">control group </w:t>
      </w:r>
      <w:r w:rsidR="00872B9A">
        <w:rPr>
          <w:rFonts w:ascii="Calibri" w:hAnsi="Calibri" w:cs="Calibri"/>
          <w:b w:val="0"/>
          <w:sz w:val="24"/>
          <w:szCs w:val="24"/>
          <w:highlight w:val="yellow"/>
        </w:rPr>
        <w:t xml:space="preserve">without </w:t>
      </w:r>
      <w:r w:rsidRPr="00A916F3">
        <w:rPr>
          <w:rFonts w:ascii="Calibri" w:hAnsi="Calibri" w:cs="Calibri"/>
          <w:b w:val="0"/>
          <w:sz w:val="24"/>
          <w:szCs w:val="24"/>
          <w:highlight w:val="yellow"/>
        </w:rPr>
        <w:t>puromycin</w:t>
      </w:r>
      <w:r w:rsidR="00872B9A">
        <w:rPr>
          <w:rFonts w:ascii="Calibri" w:hAnsi="Calibri" w:cs="Calibri"/>
          <w:b w:val="0"/>
          <w:sz w:val="24"/>
          <w:szCs w:val="24"/>
          <w:highlight w:val="yellow"/>
        </w:rPr>
        <w:t xml:space="preserve"> treatment</w:t>
      </w:r>
      <w:r w:rsidR="002028F5">
        <w:rPr>
          <w:rFonts w:ascii="Calibri" w:hAnsi="Calibri" w:cs="Calibri"/>
          <w:b w:val="0"/>
          <w:sz w:val="24"/>
          <w:szCs w:val="24"/>
          <w:highlight w:val="yellow"/>
        </w:rPr>
        <w:t xml:space="preserve"> for 5 days</w:t>
      </w:r>
      <w:r w:rsidRPr="00A916F3">
        <w:rPr>
          <w:rFonts w:ascii="Calibri" w:hAnsi="Calibri" w:cs="Calibri"/>
          <w:b w:val="0"/>
          <w:sz w:val="24"/>
          <w:szCs w:val="24"/>
          <w:highlight w:val="yellow"/>
        </w:rPr>
        <w:t>.</w:t>
      </w:r>
      <w:r w:rsidRPr="00A916F3">
        <w:rPr>
          <w:rFonts w:ascii="Calibri" w:hAnsi="Calibri" w:cs="Calibri"/>
          <w:b w:val="0"/>
          <w:sz w:val="24"/>
          <w:szCs w:val="24"/>
        </w:rPr>
        <w:t xml:space="preserve"> </w:t>
      </w:r>
    </w:p>
    <w:p w14:paraId="6B170CB5" w14:textId="77777777" w:rsidR="00AE797C" w:rsidRPr="002A2569" w:rsidRDefault="00AE797C" w:rsidP="00150EC2">
      <w:pPr>
        <w:pStyle w:val="Heading3"/>
        <w:shd w:val="clear" w:color="auto" w:fill="FFFFFF"/>
        <w:spacing w:before="0" w:beforeAutospacing="0" w:after="0" w:afterAutospacing="0"/>
        <w:rPr>
          <w:rFonts w:ascii="Calibri" w:hAnsi="Calibri" w:cs="Calibri"/>
          <w:b w:val="0"/>
          <w:sz w:val="24"/>
          <w:szCs w:val="24"/>
          <w:u w:val="single"/>
        </w:rPr>
      </w:pPr>
    </w:p>
    <w:p w14:paraId="6E4F5DD5" w14:textId="05B03910" w:rsidR="00AE797C" w:rsidRDefault="00AE797C" w:rsidP="00150EC2">
      <w:pPr>
        <w:pStyle w:val="Heading3"/>
        <w:shd w:val="clear" w:color="auto" w:fill="FFFFFF"/>
        <w:spacing w:before="0" w:beforeAutospacing="0" w:after="0" w:afterAutospacing="0"/>
        <w:rPr>
          <w:rFonts w:ascii="Calibri" w:hAnsi="Calibri" w:cs="Calibri"/>
          <w:b w:val="0"/>
          <w:sz w:val="24"/>
          <w:szCs w:val="24"/>
        </w:rPr>
      </w:pPr>
      <w:r w:rsidRPr="002A6631">
        <w:rPr>
          <w:rFonts w:ascii="Calibri" w:hAnsi="Calibri" w:cs="Calibri"/>
          <w:b w:val="0"/>
          <w:sz w:val="24"/>
          <w:szCs w:val="24"/>
        </w:rPr>
        <w:t xml:space="preserve">5.9. </w:t>
      </w:r>
      <w:r w:rsidR="004049C8" w:rsidRPr="002A6631">
        <w:rPr>
          <w:rFonts w:ascii="Calibri" w:hAnsi="Calibri" w:cs="Calibri"/>
          <w:b w:val="0"/>
          <w:bCs w:val="0"/>
          <w:sz w:val="24"/>
          <w:szCs w:val="24"/>
        </w:rPr>
        <w:t xml:space="preserve">Carry out puromycin </w:t>
      </w:r>
      <w:r w:rsidR="002028F5">
        <w:rPr>
          <w:rFonts w:ascii="Calibri" w:hAnsi="Calibri" w:cs="Calibri"/>
          <w:b w:val="0"/>
          <w:bCs w:val="0"/>
          <w:sz w:val="24"/>
          <w:szCs w:val="24"/>
        </w:rPr>
        <w:t>selection for 5</w:t>
      </w:r>
      <w:r w:rsidRPr="002A6631">
        <w:rPr>
          <w:rFonts w:ascii="Calibri" w:hAnsi="Calibri" w:cs="Calibri"/>
          <w:b w:val="0"/>
          <w:bCs w:val="0"/>
          <w:sz w:val="24"/>
          <w:szCs w:val="24"/>
        </w:rPr>
        <w:t xml:space="preserve"> days with </w:t>
      </w:r>
      <w:r w:rsidR="002028F5" w:rsidRPr="002028F5">
        <w:rPr>
          <w:rFonts w:ascii="Calibri" w:hAnsi="Calibri" w:cs="Calibri"/>
          <w:b w:val="0"/>
          <w:bCs w:val="0"/>
          <w:sz w:val="24"/>
          <w:szCs w:val="24"/>
        </w:rPr>
        <w:t xml:space="preserve">1 </w:t>
      </w:r>
      <w:proofErr w:type="spellStart"/>
      <w:r w:rsidR="002028F5" w:rsidRPr="002028F5">
        <w:rPr>
          <w:rFonts w:ascii="Calibri" w:hAnsi="Calibri" w:cs="Calibri"/>
          <w:b w:val="0"/>
          <w:bCs w:val="0"/>
          <w:sz w:val="24"/>
          <w:szCs w:val="24"/>
        </w:rPr>
        <w:t>μg</w:t>
      </w:r>
      <w:proofErr w:type="spellEnd"/>
      <w:r w:rsidR="002028F5" w:rsidRPr="002028F5">
        <w:rPr>
          <w:rFonts w:ascii="Calibri" w:hAnsi="Calibri" w:cs="Calibri"/>
          <w:b w:val="0"/>
          <w:bCs w:val="0"/>
          <w:sz w:val="24"/>
          <w:szCs w:val="24"/>
        </w:rPr>
        <w:t xml:space="preserve">/mL puromycin </w:t>
      </w:r>
      <w:r w:rsidRPr="002A6631">
        <w:rPr>
          <w:rFonts w:ascii="Calibri" w:hAnsi="Calibri" w:cs="Calibri"/>
          <w:b w:val="0"/>
          <w:sz w:val="24"/>
          <w:szCs w:val="24"/>
        </w:rPr>
        <w:t xml:space="preserve">according to the step 4 </w:t>
      </w:r>
      <w:r w:rsidRPr="002A6631">
        <w:rPr>
          <w:rFonts w:ascii="Calibri" w:hAnsi="Calibri" w:cs="Calibri"/>
          <w:b w:val="0"/>
          <w:bCs w:val="0"/>
          <w:sz w:val="24"/>
          <w:szCs w:val="24"/>
        </w:rPr>
        <w:t xml:space="preserve">until </w:t>
      </w:r>
      <w:r w:rsidR="004049C8" w:rsidRPr="002A6631">
        <w:rPr>
          <w:rFonts w:ascii="Calibri" w:hAnsi="Calibri" w:cs="Calibri"/>
          <w:b w:val="0"/>
          <w:bCs w:val="0"/>
          <w:sz w:val="24"/>
          <w:szCs w:val="24"/>
        </w:rPr>
        <w:t>all</w:t>
      </w:r>
      <w:r w:rsidRPr="002A6631">
        <w:rPr>
          <w:rFonts w:ascii="Calibri" w:hAnsi="Calibri" w:cs="Calibri"/>
          <w:b w:val="0"/>
          <w:bCs w:val="0"/>
          <w:sz w:val="24"/>
          <w:szCs w:val="24"/>
        </w:rPr>
        <w:t xml:space="preserve"> the non-transduced control cells are dead. Exchange for </w:t>
      </w:r>
      <w:r w:rsidRPr="002A6631">
        <w:rPr>
          <w:rFonts w:ascii="Calibri" w:hAnsi="Calibri" w:cs="Calibri"/>
          <w:b w:val="0"/>
          <w:sz w:val="24"/>
          <w:szCs w:val="24"/>
        </w:rPr>
        <w:t>fresh media every 2 days.</w:t>
      </w:r>
    </w:p>
    <w:p w14:paraId="75CFABBD" w14:textId="77777777" w:rsidR="00AE797C" w:rsidRPr="00A916F3" w:rsidRDefault="00AE797C" w:rsidP="00150EC2">
      <w:pPr>
        <w:pStyle w:val="Heading3"/>
        <w:shd w:val="clear" w:color="auto" w:fill="FFFFFF"/>
        <w:spacing w:before="0" w:beforeAutospacing="0" w:after="0" w:afterAutospacing="0"/>
        <w:rPr>
          <w:rFonts w:ascii="Calibri" w:hAnsi="Calibri" w:cs="Calibri"/>
          <w:b w:val="0"/>
          <w:sz w:val="24"/>
          <w:szCs w:val="24"/>
        </w:rPr>
      </w:pPr>
    </w:p>
    <w:p w14:paraId="3AFC5923" w14:textId="5F850DF9" w:rsidR="00AE797C" w:rsidRPr="00A916F3" w:rsidRDefault="00AE797C" w:rsidP="00150EC2">
      <w:pPr>
        <w:pStyle w:val="Heading3"/>
        <w:shd w:val="clear" w:color="auto" w:fill="FFFFFF"/>
        <w:spacing w:before="0" w:beforeAutospacing="0" w:after="0" w:afterAutospacing="0"/>
        <w:rPr>
          <w:rFonts w:ascii="Calibri" w:hAnsi="Calibri" w:cs="Calibri"/>
          <w:b w:val="0"/>
          <w:sz w:val="24"/>
          <w:szCs w:val="24"/>
        </w:rPr>
      </w:pPr>
      <w:r w:rsidRPr="00A916F3">
        <w:rPr>
          <w:rFonts w:ascii="Calibri" w:hAnsi="Calibri" w:cs="Calibri"/>
          <w:b w:val="0"/>
          <w:sz w:val="24"/>
          <w:szCs w:val="24"/>
          <w:highlight w:val="yellow"/>
        </w:rPr>
        <w:t>5.10. Measure the optimized MOI value for transduction</w:t>
      </w:r>
      <w:r w:rsidR="00DB169B" w:rsidRPr="00A916F3">
        <w:rPr>
          <w:rFonts w:ascii="Calibri" w:hAnsi="Calibri" w:cs="Calibri"/>
          <w:b w:val="0"/>
          <w:sz w:val="24"/>
          <w:szCs w:val="24"/>
          <w:highlight w:val="yellow"/>
        </w:rPr>
        <w:t xml:space="preserve"> </w:t>
      </w:r>
      <w:r w:rsidR="004049C8">
        <w:rPr>
          <w:rFonts w:ascii="Calibri" w:hAnsi="Calibri" w:cs="Calibri"/>
          <w:b w:val="0"/>
          <w:sz w:val="24"/>
          <w:szCs w:val="24"/>
          <w:highlight w:val="yellow"/>
        </w:rPr>
        <w:t>by</w:t>
      </w:r>
      <w:r w:rsidR="004049C8" w:rsidRPr="00A916F3">
        <w:rPr>
          <w:rFonts w:ascii="Calibri" w:hAnsi="Calibri" w:cs="Calibri"/>
          <w:b w:val="0"/>
          <w:sz w:val="24"/>
          <w:szCs w:val="24"/>
          <w:highlight w:val="yellow"/>
        </w:rPr>
        <w:t xml:space="preserve"> </w:t>
      </w:r>
      <w:r w:rsidR="00DB169B" w:rsidRPr="00A916F3">
        <w:rPr>
          <w:rFonts w:ascii="Calibri" w:hAnsi="Calibri" w:cs="Calibri"/>
          <w:b w:val="0"/>
          <w:sz w:val="24"/>
          <w:szCs w:val="24"/>
          <w:highlight w:val="yellow"/>
        </w:rPr>
        <w:t xml:space="preserve">dividing </w:t>
      </w:r>
      <w:r w:rsidRPr="00A916F3">
        <w:rPr>
          <w:rFonts w:ascii="Calibri" w:hAnsi="Calibri" w:cs="Calibri"/>
          <w:b w:val="0"/>
          <w:sz w:val="24"/>
          <w:szCs w:val="24"/>
          <w:highlight w:val="yellow"/>
        </w:rPr>
        <w:t xml:space="preserve">the number of live cells treated with puromycin </w:t>
      </w:r>
      <w:r w:rsidR="004049C8">
        <w:rPr>
          <w:rFonts w:ascii="Calibri" w:hAnsi="Calibri" w:cs="Calibri"/>
          <w:b w:val="0"/>
          <w:sz w:val="24"/>
          <w:szCs w:val="24"/>
          <w:highlight w:val="yellow"/>
        </w:rPr>
        <w:t>with</w:t>
      </w:r>
      <w:r w:rsidR="004049C8" w:rsidRPr="00A916F3">
        <w:rPr>
          <w:rFonts w:ascii="Calibri" w:hAnsi="Calibri" w:cs="Calibri"/>
          <w:b w:val="0"/>
          <w:sz w:val="24"/>
          <w:szCs w:val="24"/>
          <w:highlight w:val="yellow"/>
        </w:rPr>
        <w:t xml:space="preserve"> </w:t>
      </w:r>
      <w:r w:rsidRPr="00A916F3">
        <w:rPr>
          <w:rFonts w:ascii="Calibri" w:hAnsi="Calibri" w:cs="Calibri"/>
          <w:b w:val="0"/>
          <w:sz w:val="24"/>
          <w:szCs w:val="24"/>
          <w:highlight w:val="yellow"/>
        </w:rPr>
        <w:t xml:space="preserve">the number of cells without puromycin </w:t>
      </w:r>
      <w:r w:rsidR="000D557B">
        <w:rPr>
          <w:rFonts w:ascii="Calibri" w:hAnsi="Calibri" w:cs="Calibri"/>
          <w:b w:val="0"/>
          <w:sz w:val="24"/>
          <w:szCs w:val="24"/>
          <w:highlight w:val="yellow"/>
        </w:rPr>
        <w:t>treatment</w:t>
      </w:r>
      <w:r w:rsidRPr="00A916F3">
        <w:rPr>
          <w:rFonts w:ascii="Calibri" w:hAnsi="Calibri" w:cs="Calibri"/>
          <w:b w:val="0"/>
          <w:sz w:val="24"/>
          <w:szCs w:val="24"/>
          <w:highlight w:val="yellow"/>
        </w:rPr>
        <w:t>.</w:t>
      </w:r>
      <w:r w:rsidR="00920BEE">
        <w:rPr>
          <w:rFonts w:ascii="Calibri" w:hAnsi="Calibri" w:cs="Calibri"/>
          <w:b w:val="0"/>
          <w:sz w:val="24"/>
          <w:szCs w:val="24"/>
        </w:rPr>
        <w:t xml:space="preserve"> </w:t>
      </w:r>
    </w:p>
    <w:p w14:paraId="191E23E6" w14:textId="15EFEFBE" w:rsidR="00AE797C" w:rsidRPr="004A7384" w:rsidRDefault="00AE797C" w:rsidP="00150EC2">
      <w:pPr>
        <w:pStyle w:val="Heading3"/>
        <w:shd w:val="clear" w:color="auto" w:fill="FFFFFF"/>
        <w:spacing w:before="0" w:beforeAutospacing="0" w:after="0" w:afterAutospacing="0"/>
        <w:rPr>
          <w:rFonts w:ascii="Calibri" w:hAnsi="Calibri" w:cs="Calibri"/>
          <w:b w:val="0"/>
          <w:sz w:val="24"/>
          <w:szCs w:val="24"/>
        </w:rPr>
      </w:pPr>
      <w:r w:rsidRPr="004A7384">
        <w:rPr>
          <w:rFonts w:ascii="Calibri" w:hAnsi="Calibri" w:cs="Calibri"/>
          <w:b w:val="0"/>
          <w:sz w:val="24"/>
          <w:szCs w:val="24"/>
          <w:u w:val="single"/>
        </w:rPr>
        <w:t xml:space="preserve"> </w:t>
      </w:r>
    </w:p>
    <w:p w14:paraId="3453DF8F" w14:textId="77777777" w:rsidR="00AE797C" w:rsidRPr="00A916F3" w:rsidRDefault="00AE797C" w:rsidP="00150EC2">
      <w:pPr>
        <w:pStyle w:val="Heading3"/>
        <w:shd w:val="clear" w:color="auto" w:fill="FFFFFF"/>
        <w:spacing w:before="0" w:beforeAutospacing="0" w:after="0" w:afterAutospacing="0"/>
        <w:rPr>
          <w:rFonts w:ascii="Calibri" w:hAnsi="Calibri" w:cs="Calibri"/>
          <w:sz w:val="24"/>
          <w:szCs w:val="24"/>
          <w:highlight w:val="yellow"/>
        </w:rPr>
      </w:pPr>
      <w:r w:rsidRPr="00A916F3">
        <w:rPr>
          <w:rFonts w:ascii="Calibri" w:hAnsi="Calibri" w:cs="Calibri"/>
          <w:sz w:val="24"/>
          <w:szCs w:val="24"/>
          <w:highlight w:val="yellow"/>
        </w:rPr>
        <w:t>6. Transduction of the pooled CRISPR-Cas9 KO library</w:t>
      </w:r>
    </w:p>
    <w:p w14:paraId="10B442D9" w14:textId="77777777" w:rsidR="00AE797C" w:rsidRPr="00A916F3" w:rsidRDefault="00AE797C" w:rsidP="00150EC2">
      <w:pPr>
        <w:pStyle w:val="Heading3"/>
        <w:shd w:val="clear" w:color="auto" w:fill="FFFFFF"/>
        <w:spacing w:before="0" w:beforeAutospacing="0" w:after="0" w:afterAutospacing="0"/>
        <w:rPr>
          <w:rFonts w:ascii="Calibri" w:hAnsi="Calibri" w:cs="Calibri"/>
          <w:sz w:val="24"/>
          <w:szCs w:val="24"/>
          <w:highlight w:val="yellow"/>
        </w:rPr>
      </w:pPr>
    </w:p>
    <w:p w14:paraId="6E7546C3" w14:textId="487E7D48" w:rsidR="00AE797C" w:rsidRPr="00A916F3" w:rsidRDefault="00AE797C" w:rsidP="00150EC2">
      <w:pPr>
        <w:pStyle w:val="Heading3"/>
        <w:shd w:val="clear" w:color="auto" w:fill="FFFFFF"/>
        <w:spacing w:before="0" w:beforeAutospacing="0" w:after="0" w:afterAutospacing="0"/>
        <w:rPr>
          <w:rFonts w:ascii="Calibri" w:hAnsi="Calibri" w:cs="Calibri"/>
          <w:b w:val="0"/>
          <w:sz w:val="24"/>
          <w:szCs w:val="24"/>
          <w:highlight w:val="yellow"/>
        </w:rPr>
      </w:pPr>
      <w:r w:rsidRPr="00A916F3">
        <w:rPr>
          <w:rFonts w:ascii="Calibri" w:hAnsi="Calibri" w:cs="Calibri"/>
          <w:b w:val="0"/>
          <w:sz w:val="24"/>
          <w:szCs w:val="24"/>
          <w:highlight w:val="yellow"/>
        </w:rPr>
        <w:t xml:space="preserve">6.1. Transduction with lentivirus: </w:t>
      </w:r>
      <w:r w:rsidR="004049C8">
        <w:rPr>
          <w:rFonts w:ascii="Calibri" w:hAnsi="Calibri" w:cs="Calibri"/>
          <w:b w:val="0"/>
          <w:sz w:val="24"/>
          <w:szCs w:val="24"/>
          <w:highlight w:val="yellow"/>
        </w:rPr>
        <w:t xml:space="preserve">Infect </w:t>
      </w:r>
      <w:r w:rsidRPr="00A916F3">
        <w:rPr>
          <w:rFonts w:ascii="Calibri" w:hAnsi="Calibri" w:cs="Calibri"/>
          <w:b w:val="0"/>
          <w:sz w:val="24"/>
          <w:szCs w:val="24"/>
          <w:highlight w:val="yellow"/>
        </w:rPr>
        <w:t>1.5</w:t>
      </w:r>
      <w:r w:rsidR="004E6F2A">
        <w:rPr>
          <w:rFonts w:ascii="Calibri" w:hAnsi="Calibri" w:cs="Calibri"/>
          <w:b w:val="0"/>
          <w:sz w:val="24"/>
          <w:szCs w:val="24"/>
          <w:highlight w:val="yellow"/>
        </w:rPr>
        <w:t xml:space="preserve"> </w:t>
      </w:r>
      <w:r w:rsidRPr="00A916F3">
        <w:rPr>
          <w:rFonts w:ascii="Calibri" w:hAnsi="Calibri" w:cs="Calibri"/>
          <w:b w:val="0"/>
          <w:sz w:val="24"/>
          <w:szCs w:val="24"/>
          <w:highlight w:val="yellow"/>
        </w:rPr>
        <w:t>x</w:t>
      </w:r>
      <w:r w:rsidR="004E6F2A">
        <w:rPr>
          <w:rFonts w:ascii="Calibri" w:hAnsi="Calibri" w:cs="Calibri"/>
          <w:b w:val="0"/>
          <w:sz w:val="24"/>
          <w:szCs w:val="24"/>
          <w:highlight w:val="yellow"/>
        </w:rPr>
        <w:t xml:space="preserve"> </w:t>
      </w:r>
      <w:r w:rsidRPr="00A916F3">
        <w:rPr>
          <w:rFonts w:ascii="Calibri" w:hAnsi="Calibri" w:cs="Calibri"/>
          <w:b w:val="0"/>
          <w:sz w:val="24"/>
          <w:szCs w:val="24"/>
          <w:highlight w:val="yellow"/>
        </w:rPr>
        <w:t>10</w:t>
      </w:r>
      <w:r w:rsidRPr="00A916F3">
        <w:rPr>
          <w:rFonts w:ascii="Calibri" w:hAnsi="Calibri" w:cs="Calibri"/>
          <w:b w:val="0"/>
          <w:sz w:val="24"/>
          <w:szCs w:val="24"/>
          <w:highlight w:val="yellow"/>
          <w:vertAlign w:val="superscript"/>
        </w:rPr>
        <w:t>6</w:t>
      </w:r>
      <w:r w:rsidRPr="00A916F3">
        <w:rPr>
          <w:rFonts w:ascii="Calibri" w:hAnsi="Calibri" w:cs="Calibri"/>
          <w:b w:val="0"/>
          <w:sz w:val="24"/>
          <w:szCs w:val="24"/>
          <w:highlight w:val="yellow"/>
        </w:rPr>
        <w:t xml:space="preserve"> MOLM13 cells </w:t>
      </w:r>
      <w:r w:rsidR="008823DB" w:rsidRPr="00A916F3">
        <w:rPr>
          <w:rFonts w:ascii="Calibri" w:hAnsi="Calibri" w:cs="Calibri"/>
          <w:b w:val="0"/>
          <w:sz w:val="24"/>
          <w:szCs w:val="24"/>
          <w:highlight w:val="yellow"/>
        </w:rPr>
        <w:t xml:space="preserve">with </w:t>
      </w:r>
      <w:r w:rsidRPr="00A916F3">
        <w:rPr>
          <w:rFonts w:ascii="Calibri" w:hAnsi="Calibri" w:cs="Calibri"/>
          <w:b w:val="0"/>
          <w:sz w:val="24"/>
          <w:szCs w:val="24"/>
          <w:highlight w:val="yellow"/>
        </w:rPr>
        <w:t xml:space="preserve">0.3 MOI </w:t>
      </w:r>
      <w:r w:rsidR="004049C8">
        <w:rPr>
          <w:rFonts w:ascii="Calibri" w:hAnsi="Calibri" w:cs="Calibri"/>
          <w:b w:val="0"/>
          <w:sz w:val="24"/>
          <w:szCs w:val="24"/>
          <w:highlight w:val="yellow"/>
        </w:rPr>
        <w:t xml:space="preserve">of </w:t>
      </w:r>
      <w:r w:rsidRPr="00A916F3">
        <w:rPr>
          <w:rFonts w:ascii="Calibri" w:hAnsi="Calibri" w:cs="Calibri"/>
          <w:b w:val="0"/>
          <w:sz w:val="24"/>
          <w:szCs w:val="24"/>
          <w:highlight w:val="yellow"/>
        </w:rPr>
        <w:t xml:space="preserve">sgRNA pooled lentivirus </w:t>
      </w:r>
      <w:r w:rsidR="00CF6911">
        <w:rPr>
          <w:rFonts w:ascii="Calibri" w:hAnsi="Calibri" w:cs="Calibri"/>
          <w:b w:val="0"/>
          <w:sz w:val="24"/>
          <w:szCs w:val="24"/>
          <w:highlight w:val="yellow"/>
        </w:rPr>
        <w:t xml:space="preserve">in </w:t>
      </w:r>
      <w:r w:rsidRPr="00A916F3">
        <w:rPr>
          <w:rFonts w:ascii="Calibri" w:hAnsi="Calibri" w:cs="Calibri"/>
          <w:b w:val="0"/>
          <w:sz w:val="24"/>
          <w:szCs w:val="24"/>
          <w:highlight w:val="yellow"/>
        </w:rPr>
        <w:t>medium (RPMI 1640, 10% FBS, 1% PS, and 8 µg</w:t>
      </w:r>
      <w:r w:rsidR="004E6F2A">
        <w:rPr>
          <w:rFonts w:ascii="Calibri" w:hAnsi="Calibri" w:cs="Calibri"/>
          <w:b w:val="0"/>
          <w:sz w:val="24"/>
          <w:szCs w:val="24"/>
          <w:highlight w:val="yellow"/>
        </w:rPr>
        <w:t>/</w:t>
      </w:r>
      <w:r w:rsidRPr="00A916F3">
        <w:rPr>
          <w:rFonts w:ascii="Calibri" w:hAnsi="Calibri" w:cs="Calibri"/>
          <w:b w:val="0"/>
          <w:sz w:val="24"/>
          <w:szCs w:val="24"/>
          <w:highlight w:val="yellow"/>
        </w:rPr>
        <w:t xml:space="preserve">mL </w:t>
      </w:r>
      <w:r w:rsidR="009F00DD">
        <w:rPr>
          <w:rFonts w:ascii="Calibri" w:hAnsi="Calibri" w:cs="Calibri"/>
          <w:b w:val="0"/>
          <w:sz w:val="24"/>
          <w:szCs w:val="24"/>
          <w:highlight w:val="yellow"/>
        </w:rPr>
        <w:t>coating medi</w:t>
      </w:r>
      <w:r w:rsidR="007A2676">
        <w:rPr>
          <w:rFonts w:ascii="Calibri" w:hAnsi="Calibri" w:cs="Calibri"/>
          <w:b w:val="0"/>
          <w:sz w:val="24"/>
          <w:szCs w:val="24"/>
          <w:highlight w:val="yellow"/>
        </w:rPr>
        <w:t>um</w:t>
      </w:r>
      <w:r w:rsidRPr="00A916F3">
        <w:rPr>
          <w:rFonts w:ascii="Calibri" w:hAnsi="Calibri" w:cs="Calibri"/>
          <w:b w:val="0"/>
          <w:sz w:val="24"/>
          <w:szCs w:val="24"/>
          <w:highlight w:val="yellow"/>
        </w:rPr>
        <w:t>)</w:t>
      </w:r>
      <w:r w:rsidR="0096662D">
        <w:rPr>
          <w:rFonts w:ascii="Calibri" w:hAnsi="Calibri" w:cs="Calibri"/>
          <w:b w:val="0"/>
          <w:sz w:val="24"/>
          <w:szCs w:val="24"/>
          <w:highlight w:val="yellow"/>
        </w:rPr>
        <w:t xml:space="preserve"> in 6-well </w:t>
      </w:r>
      <w:r w:rsidR="00150EC2">
        <w:rPr>
          <w:rFonts w:ascii="Calibri" w:hAnsi="Calibri" w:cs="Calibri"/>
          <w:b w:val="0"/>
          <w:sz w:val="24"/>
          <w:szCs w:val="24"/>
          <w:highlight w:val="yellow"/>
        </w:rPr>
        <w:t>plate</w:t>
      </w:r>
      <w:r w:rsidR="00150EC2" w:rsidRPr="00A916F3">
        <w:rPr>
          <w:rFonts w:ascii="Calibri" w:hAnsi="Calibri" w:cs="Calibri"/>
          <w:b w:val="0"/>
          <w:sz w:val="24"/>
          <w:szCs w:val="24"/>
          <w:highlight w:val="yellow"/>
        </w:rPr>
        <w:t xml:space="preserve"> and</w:t>
      </w:r>
      <w:r w:rsidRPr="00A916F3">
        <w:rPr>
          <w:rFonts w:ascii="Calibri" w:hAnsi="Calibri" w:cs="Calibri"/>
          <w:b w:val="0"/>
          <w:sz w:val="24"/>
          <w:szCs w:val="24"/>
          <w:highlight w:val="yellow"/>
        </w:rPr>
        <w:t xml:space="preserve"> </w:t>
      </w:r>
      <w:bookmarkStart w:id="2" w:name="_GoBack"/>
      <w:bookmarkEnd w:id="2"/>
      <w:r w:rsidR="004049C8">
        <w:rPr>
          <w:rFonts w:ascii="Calibri" w:hAnsi="Calibri" w:cs="Calibri"/>
          <w:b w:val="0"/>
          <w:sz w:val="24"/>
          <w:szCs w:val="24"/>
          <w:highlight w:val="yellow"/>
        </w:rPr>
        <w:t xml:space="preserve">use the </w:t>
      </w:r>
      <w:r w:rsidR="008823DB" w:rsidRPr="00A916F3">
        <w:rPr>
          <w:rFonts w:ascii="Calibri" w:hAnsi="Calibri" w:cs="Calibri"/>
          <w:b w:val="0"/>
          <w:sz w:val="24"/>
          <w:szCs w:val="24"/>
          <w:highlight w:val="yellow"/>
        </w:rPr>
        <w:t>cell</w:t>
      </w:r>
      <w:r w:rsidR="004049C8">
        <w:rPr>
          <w:rFonts w:ascii="Calibri" w:hAnsi="Calibri" w:cs="Calibri"/>
          <w:b w:val="0"/>
          <w:sz w:val="24"/>
          <w:szCs w:val="24"/>
          <w:highlight w:val="yellow"/>
        </w:rPr>
        <w:t>s</w:t>
      </w:r>
      <w:r w:rsidRPr="00A916F3">
        <w:rPr>
          <w:rFonts w:ascii="Calibri" w:hAnsi="Calibri" w:cs="Calibri"/>
          <w:b w:val="0"/>
          <w:sz w:val="24"/>
          <w:szCs w:val="24"/>
          <w:highlight w:val="yellow"/>
        </w:rPr>
        <w:t xml:space="preserve"> without</w:t>
      </w:r>
      <w:r w:rsidR="00CF6911">
        <w:rPr>
          <w:rFonts w:ascii="Calibri" w:hAnsi="Calibri" w:cs="Calibri"/>
          <w:b w:val="0"/>
          <w:sz w:val="24"/>
          <w:szCs w:val="24"/>
          <w:highlight w:val="yellow"/>
        </w:rPr>
        <w:t xml:space="preserve"> the</w:t>
      </w:r>
      <w:r w:rsidRPr="00A916F3">
        <w:rPr>
          <w:rFonts w:ascii="Calibri" w:hAnsi="Calibri" w:cs="Calibri"/>
          <w:b w:val="0"/>
          <w:sz w:val="24"/>
          <w:szCs w:val="24"/>
          <w:highlight w:val="yellow"/>
        </w:rPr>
        <w:t xml:space="preserve"> lentivirus infection</w:t>
      </w:r>
      <w:r w:rsidR="008823DB" w:rsidRPr="00A916F3">
        <w:rPr>
          <w:rFonts w:ascii="Calibri" w:hAnsi="Calibri" w:cs="Calibri"/>
          <w:b w:val="0"/>
          <w:sz w:val="24"/>
          <w:szCs w:val="24"/>
          <w:highlight w:val="yellow"/>
        </w:rPr>
        <w:t xml:space="preserve"> </w:t>
      </w:r>
      <w:r w:rsidRPr="00A916F3">
        <w:rPr>
          <w:rFonts w:ascii="Calibri" w:hAnsi="Calibri" w:cs="Calibri"/>
          <w:b w:val="0"/>
          <w:sz w:val="24"/>
          <w:szCs w:val="24"/>
          <w:highlight w:val="yellow"/>
        </w:rPr>
        <w:t>as a control.</w:t>
      </w:r>
    </w:p>
    <w:p w14:paraId="24288F11" w14:textId="77777777" w:rsidR="00AE797C" w:rsidRPr="00A916F3" w:rsidRDefault="00AE797C" w:rsidP="00150EC2">
      <w:pPr>
        <w:pStyle w:val="Heading3"/>
        <w:shd w:val="clear" w:color="auto" w:fill="FFFFFF"/>
        <w:spacing w:before="0" w:beforeAutospacing="0" w:after="0" w:afterAutospacing="0"/>
        <w:rPr>
          <w:rFonts w:ascii="Calibri" w:hAnsi="Calibri" w:cs="Calibri"/>
          <w:b w:val="0"/>
          <w:sz w:val="24"/>
          <w:szCs w:val="24"/>
          <w:highlight w:val="yellow"/>
        </w:rPr>
      </w:pPr>
    </w:p>
    <w:p w14:paraId="43054C21" w14:textId="115870CA" w:rsidR="00AE797C" w:rsidRPr="00A916F3" w:rsidRDefault="00AE797C" w:rsidP="00150EC2">
      <w:pPr>
        <w:pStyle w:val="Heading3"/>
        <w:shd w:val="clear" w:color="auto" w:fill="FFFFFF"/>
        <w:spacing w:before="0" w:beforeAutospacing="0" w:after="0" w:afterAutospacing="0"/>
        <w:rPr>
          <w:rFonts w:ascii="Calibri" w:hAnsi="Calibri" w:cs="Calibri"/>
          <w:b w:val="0"/>
          <w:sz w:val="24"/>
          <w:szCs w:val="24"/>
        </w:rPr>
      </w:pPr>
      <w:r w:rsidRPr="00A916F3">
        <w:rPr>
          <w:rFonts w:ascii="Calibri" w:hAnsi="Calibri" w:cs="Calibri"/>
          <w:b w:val="0"/>
          <w:sz w:val="24"/>
          <w:szCs w:val="24"/>
          <w:highlight w:val="yellow"/>
        </w:rPr>
        <w:t xml:space="preserve">6.2. </w:t>
      </w:r>
      <w:r w:rsidR="00CD1712">
        <w:rPr>
          <w:rFonts w:ascii="Calibri" w:hAnsi="Calibri" w:cs="Calibri"/>
          <w:b w:val="0"/>
          <w:sz w:val="24"/>
          <w:szCs w:val="24"/>
          <w:highlight w:val="yellow"/>
        </w:rPr>
        <w:t xml:space="preserve">Immediately centrifuge </w:t>
      </w:r>
      <w:r w:rsidR="0096662D">
        <w:rPr>
          <w:rFonts w:ascii="Calibri" w:hAnsi="Calibri" w:cs="Calibri"/>
          <w:b w:val="0"/>
          <w:sz w:val="24"/>
          <w:szCs w:val="24"/>
          <w:highlight w:val="yellow"/>
        </w:rPr>
        <w:t>the 6-well</w:t>
      </w:r>
      <w:r w:rsidRPr="00A916F3">
        <w:rPr>
          <w:rFonts w:ascii="Calibri" w:hAnsi="Calibri" w:cs="Calibri"/>
          <w:b w:val="0"/>
          <w:sz w:val="24"/>
          <w:szCs w:val="24"/>
          <w:highlight w:val="yellow"/>
        </w:rPr>
        <w:t xml:space="preserve"> plate at 1</w:t>
      </w:r>
      <w:r w:rsidR="004049C8">
        <w:rPr>
          <w:rFonts w:ascii="Calibri" w:hAnsi="Calibri" w:cs="Calibri"/>
          <w:b w:val="0"/>
          <w:sz w:val="24"/>
          <w:szCs w:val="24"/>
          <w:highlight w:val="yellow"/>
        </w:rPr>
        <w:t>,</w:t>
      </w:r>
      <w:r w:rsidRPr="0019310A">
        <w:rPr>
          <w:rFonts w:ascii="Calibri" w:hAnsi="Calibri" w:cs="Calibri"/>
          <w:b w:val="0"/>
          <w:sz w:val="24"/>
          <w:szCs w:val="24"/>
          <w:highlight w:val="yellow"/>
        </w:rPr>
        <w:t>000 x</w:t>
      </w:r>
      <w:r w:rsidR="004049C8" w:rsidRPr="0019310A">
        <w:rPr>
          <w:rFonts w:ascii="Calibri" w:hAnsi="Calibri" w:cs="Calibri"/>
          <w:b w:val="0"/>
          <w:i/>
          <w:sz w:val="24"/>
          <w:szCs w:val="24"/>
          <w:highlight w:val="yellow"/>
        </w:rPr>
        <w:t xml:space="preserve"> g </w:t>
      </w:r>
      <w:r w:rsidRPr="0019310A">
        <w:rPr>
          <w:rFonts w:ascii="Calibri" w:hAnsi="Calibri" w:cs="Calibri"/>
          <w:b w:val="0"/>
          <w:sz w:val="24"/>
          <w:szCs w:val="24"/>
          <w:highlight w:val="yellow"/>
        </w:rPr>
        <w:t xml:space="preserve">for 2 h at </w:t>
      </w:r>
      <w:r w:rsidRPr="00A916F3">
        <w:rPr>
          <w:rFonts w:ascii="Calibri" w:hAnsi="Calibri" w:cs="Calibri"/>
          <w:b w:val="0"/>
          <w:sz w:val="24"/>
          <w:szCs w:val="24"/>
          <w:highlight w:val="yellow"/>
        </w:rPr>
        <w:t>33 °C</w:t>
      </w:r>
      <w:r w:rsidR="009F00DD">
        <w:rPr>
          <w:rFonts w:ascii="Calibri" w:hAnsi="Calibri" w:cs="Calibri"/>
          <w:b w:val="0"/>
          <w:sz w:val="24"/>
          <w:szCs w:val="24"/>
          <w:highlight w:val="yellow"/>
        </w:rPr>
        <w:t xml:space="preserve"> to </w:t>
      </w:r>
      <w:proofErr w:type="spellStart"/>
      <w:r w:rsidR="009F00DD">
        <w:rPr>
          <w:rFonts w:ascii="Calibri" w:hAnsi="Calibri" w:cs="Calibri"/>
          <w:b w:val="0"/>
          <w:sz w:val="24"/>
          <w:szCs w:val="24"/>
          <w:highlight w:val="yellow"/>
        </w:rPr>
        <w:t>s</w:t>
      </w:r>
      <w:r w:rsidR="009F00DD" w:rsidRPr="00A916F3">
        <w:rPr>
          <w:rFonts w:ascii="Calibri" w:hAnsi="Calibri" w:cs="Calibri"/>
          <w:b w:val="0"/>
          <w:sz w:val="24"/>
          <w:szCs w:val="24"/>
          <w:highlight w:val="yellow"/>
        </w:rPr>
        <w:t>pinfect</w:t>
      </w:r>
      <w:proofErr w:type="spellEnd"/>
      <w:r w:rsidR="009F00DD" w:rsidRPr="00A916F3">
        <w:rPr>
          <w:rFonts w:ascii="Calibri" w:hAnsi="Calibri" w:cs="Calibri"/>
          <w:b w:val="0"/>
          <w:sz w:val="24"/>
          <w:szCs w:val="24"/>
          <w:highlight w:val="yellow"/>
        </w:rPr>
        <w:t xml:space="preserve"> the </w:t>
      </w:r>
      <w:r w:rsidR="007A2676" w:rsidRPr="00A916F3">
        <w:rPr>
          <w:rFonts w:ascii="Calibri" w:hAnsi="Calibri" w:cs="Calibri"/>
          <w:b w:val="0"/>
          <w:sz w:val="24"/>
          <w:szCs w:val="24"/>
          <w:highlight w:val="yellow"/>
        </w:rPr>
        <w:t>cells</w:t>
      </w:r>
      <w:r w:rsidR="007A2676">
        <w:rPr>
          <w:rFonts w:ascii="Calibri" w:hAnsi="Calibri" w:cs="Calibri"/>
          <w:b w:val="0"/>
          <w:sz w:val="24"/>
          <w:szCs w:val="24"/>
          <w:highlight w:val="yellow"/>
        </w:rPr>
        <w:t xml:space="preserve"> and</w:t>
      </w:r>
      <w:r w:rsidR="00B57EFC">
        <w:rPr>
          <w:rFonts w:ascii="Calibri" w:hAnsi="Calibri" w:cs="Calibri"/>
          <w:b w:val="0"/>
          <w:sz w:val="24"/>
          <w:szCs w:val="24"/>
          <w:highlight w:val="yellow"/>
        </w:rPr>
        <w:t xml:space="preserve"> t</w:t>
      </w:r>
      <w:r w:rsidR="009F00DD">
        <w:rPr>
          <w:rFonts w:ascii="Calibri" w:hAnsi="Calibri" w:cs="Calibri"/>
          <w:b w:val="0"/>
          <w:sz w:val="24"/>
          <w:szCs w:val="24"/>
          <w:highlight w:val="yellow"/>
        </w:rPr>
        <w:t>ransfer</w:t>
      </w:r>
      <w:r w:rsidRPr="00A916F3">
        <w:rPr>
          <w:rFonts w:ascii="Calibri" w:hAnsi="Calibri" w:cs="Calibri"/>
          <w:b w:val="0"/>
          <w:sz w:val="24"/>
          <w:szCs w:val="24"/>
          <w:highlight w:val="yellow"/>
        </w:rPr>
        <w:t xml:space="preserve"> the plates </w:t>
      </w:r>
      <w:r w:rsidR="009F00DD">
        <w:rPr>
          <w:rFonts w:ascii="Calibri" w:hAnsi="Calibri" w:cs="Calibri"/>
          <w:b w:val="0"/>
          <w:sz w:val="24"/>
          <w:szCs w:val="24"/>
          <w:highlight w:val="yellow"/>
        </w:rPr>
        <w:t xml:space="preserve">back </w:t>
      </w:r>
      <w:r w:rsidRPr="00A916F3">
        <w:rPr>
          <w:rFonts w:ascii="Calibri" w:hAnsi="Calibri" w:cs="Calibri"/>
          <w:b w:val="0"/>
          <w:sz w:val="24"/>
          <w:szCs w:val="24"/>
          <w:highlight w:val="yellow"/>
        </w:rPr>
        <w:t xml:space="preserve">to the incubator </w:t>
      </w:r>
      <w:r w:rsidR="004049C8">
        <w:rPr>
          <w:rFonts w:ascii="Calibri" w:hAnsi="Calibri" w:cs="Calibri"/>
          <w:b w:val="0"/>
          <w:sz w:val="24"/>
          <w:szCs w:val="24"/>
          <w:highlight w:val="yellow"/>
        </w:rPr>
        <w:t>at</w:t>
      </w:r>
      <w:r w:rsidR="004049C8" w:rsidRPr="00A916F3">
        <w:rPr>
          <w:rFonts w:ascii="Calibri" w:hAnsi="Calibri" w:cs="Calibri"/>
          <w:b w:val="0"/>
          <w:sz w:val="24"/>
          <w:szCs w:val="24"/>
          <w:highlight w:val="yellow"/>
        </w:rPr>
        <w:t xml:space="preserve"> </w:t>
      </w:r>
      <w:r w:rsidRPr="00A916F3">
        <w:rPr>
          <w:rFonts w:ascii="Calibri" w:hAnsi="Calibri" w:cs="Calibri"/>
          <w:b w:val="0"/>
          <w:sz w:val="24"/>
          <w:szCs w:val="24"/>
          <w:highlight w:val="yellow"/>
        </w:rPr>
        <w:t>37 °C and 5</w:t>
      </w:r>
      <w:r w:rsidR="004049C8">
        <w:rPr>
          <w:rFonts w:ascii="Calibri" w:hAnsi="Calibri" w:cs="Calibri"/>
          <w:b w:val="0"/>
          <w:sz w:val="24"/>
          <w:szCs w:val="24"/>
          <w:highlight w:val="yellow"/>
        </w:rPr>
        <w:t>%</w:t>
      </w:r>
      <w:r w:rsidRPr="00A916F3">
        <w:rPr>
          <w:rFonts w:ascii="Calibri" w:hAnsi="Calibri" w:cs="Calibri"/>
          <w:b w:val="0"/>
          <w:sz w:val="24"/>
          <w:szCs w:val="24"/>
          <w:highlight w:val="yellow"/>
        </w:rPr>
        <w:t xml:space="preserve"> CO</w:t>
      </w:r>
      <w:r w:rsidRPr="00A916F3">
        <w:rPr>
          <w:rFonts w:ascii="Calibri" w:hAnsi="Calibri" w:cs="Calibri"/>
          <w:b w:val="0"/>
          <w:sz w:val="24"/>
          <w:szCs w:val="24"/>
          <w:highlight w:val="yellow"/>
          <w:vertAlign w:val="subscript"/>
        </w:rPr>
        <w:t>2</w:t>
      </w:r>
      <w:r w:rsidR="00387166">
        <w:rPr>
          <w:rFonts w:ascii="Calibri" w:hAnsi="Calibri" w:cs="Calibri"/>
          <w:b w:val="0"/>
          <w:sz w:val="24"/>
          <w:szCs w:val="24"/>
          <w:highlight w:val="yellow"/>
          <w:vertAlign w:val="subscript"/>
        </w:rPr>
        <w:t xml:space="preserve"> </w:t>
      </w:r>
      <w:r w:rsidR="00387166" w:rsidRPr="00387166">
        <w:rPr>
          <w:rFonts w:ascii="Calibri" w:hAnsi="Calibri" w:cs="Calibri"/>
          <w:b w:val="0"/>
          <w:sz w:val="24"/>
          <w:szCs w:val="24"/>
          <w:highlight w:val="yellow"/>
        </w:rPr>
        <w:t>for 4 h</w:t>
      </w:r>
      <w:r w:rsidRPr="00A916F3">
        <w:rPr>
          <w:rFonts w:ascii="Calibri" w:hAnsi="Calibri" w:cs="Calibri"/>
          <w:b w:val="0"/>
          <w:sz w:val="24"/>
          <w:szCs w:val="24"/>
          <w:highlight w:val="yellow"/>
        </w:rPr>
        <w:t>.</w:t>
      </w:r>
    </w:p>
    <w:p w14:paraId="3D46565F" w14:textId="77777777" w:rsidR="00AE797C" w:rsidRPr="004A7384" w:rsidRDefault="00AE797C" w:rsidP="00150EC2">
      <w:pPr>
        <w:pStyle w:val="Heading3"/>
        <w:shd w:val="clear" w:color="auto" w:fill="FFFFFF"/>
        <w:spacing w:before="0" w:beforeAutospacing="0" w:after="0" w:afterAutospacing="0"/>
        <w:rPr>
          <w:rFonts w:ascii="Calibri" w:hAnsi="Calibri" w:cs="Calibri"/>
          <w:b w:val="0"/>
          <w:sz w:val="24"/>
          <w:szCs w:val="24"/>
        </w:rPr>
      </w:pPr>
    </w:p>
    <w:p w14:paraId="38618CEB" w14:textId="20A66116" w:rsidR="006F7185" w:rsidRPr="008B7B92" w:rsidRDefault="006F7185" w:rsidP="00150EC2">
      <w:pPr>
        <w:pStyle w:val="Heading3"/>
        <w:shd w:val="clear" w:color="auto" w:fill="FFFFFF"/>
        <w:spacing w:before="0" w:beforeAutospacing="0" w:after="0" w:afterAutospacing="0"/>
        <w:rPr>
          <w:rFonts w:ascii="Calibri" w:hAnsi="Calibri" w:cs="Calibri"/>
          <w:b w:val="0"/>
          <w:sz w:val="24"/>
          <w:szCs w:val="24"/>
        </w:rPr>
      </w:pPr>
      <w:r w:rsidRPr="008B7B92">
        <w:rPr>
          <w:rFonts w:ascii="Calibri" w:hAnsi="Calibri" w:cs="Calibri"/>
          <w:b w:val="0"/>
          <w:sz w:val="24"/>
          <w:szCs w:val="24"/>
        </w:rPr>
        <w:t>6.3. Spin down the infected cells at 400 x g for 5 min at room temperature.</w:t>
      </w:r>
    </w:p>
    <w:p w14:paraId="1167DC94" w14:textId="77777777" w:rsidR="006F7185" w:rsidRPr="00D55437" w:rsidRDefault="006F7185" w:rsidP="00150EC2">
      <w:pPr>
        <w:pStyle w:val="Heading3"/>
        <w:shd w:val="clear" w:color="auto" w:fill="FFFFFF"/>
        <w:spacing w:before="0" w:beforeAutospacing="0" w:after="0" w:afterAutospacing="0"/>
        <w:rPr>
          <w:rFonts w:ascii="Calibri" w:hAnsi="Calibri" w:cs="Calibri"/>
          <w:b w:val="0"/>
          <w:sz w:val="24"/>
          <w:szCs w:val="24"/>
          <w:highlight w:val="yellow"/>
        </w:rPr>
      </w:pPr>
    </w:p>
    <w:p w14:paraId="5885DF00" w14:textId="7A9C2F73" w:rsidR="006F7185" w:rsidRPr="004A7384" w:rsidRDefault="006F7185" w:rsidP="00150EC2">
      <w:pPr>
        <w:pStyle w:val="Heading3"/>
        <w:shd w:val="clear" w:color="auto" w:fill="FFFFFF"/>
        <w:spacing w:before="0" w:beforeAutospacing="0" w:after="0" w:afterAutospacing="0"/>
        <w:rPr>
          <w:rFonts w:ascii="Calibri" w:hAnsi="Calibri" w:cs="Calibri"/>
          <w:b w:val="0"/>
          <w:sz w:val="24"/>
          <w:szCs w:val="24"/>
        </w:rPr>
      </w:pPr>
      <w:r>
        <w:rPr>
          <w:rFonts w:ascii="Calibri" w:hAnsi="Calibri" w:cs="Calibri"/>
          <w:b w:val="0"/>
          <w:sz w:val="24"/>
          <w:szCs w:val="24"/>
          <w:highlight w:val="yellow"/>
        </w:rPr>
        <w:t>6.4</w:t>
      </w:r>
      <w:r w:rsidRPr="00D55437">
        <w:rPr>
          <w:rFonts w:ascii="Calibri" w:hAnsi="Calibri" w:cs="Calibri"/>
          <w:b w:val="0"/>
          <w:sz w:val="24"/>
          <w:szCs w:val="24"/>
          <w:highlight w:val="yellow"/>
        </w:rPr>
        <w:t xml:space="preserve">. </w:t>
      </w:r>
      <w:r>
        <w:rPr>
          <w:rFonts w:ascii="Calibri" w:hAnsi="Calibri" w:cs="Calibri"/>
          <w:b w:val="0"/>
          <w:sz w:val="24"/>
          <w:szCs w:val="24"/>
          <w:highlight w:val="yellow"/>
        </w:rPr>
        <w:t>Gently a</w:t>
      </w:r>
      <w:r w:rsidRPr="00D55437">
        <w:rPr>
          <w:rFonts w:ascii="Calibri" w:hAnsi="Calibri" w:cs="Calibri"/>
          <w:b w:val="0"/>
          <w:sz w:val="24"/>
          <w:szCs w:val="24"/>
          <w:highlight w:val="yellow"/>
        </w:rPr>
        <w:t xml:space="preserve">spirate </w:t>
      </w:r>
      <w:r w:rsidR="00834D6C">
        <w:rPr>
          <w:rFonts w:ascii="Calibri" w:hAnsi="Calibri" w:cs="Calibri"/>
          <w:b w:val="0"/>
          <w:sz w:val="24"/>
          <w:szCs w:val="24"/>
          <w:highlight w:val="yellow"/>
        </w:rPr>
        <w:t>supernatant</w:t>
      </w:r>
      <w:r>
        <w:rPr>
          <w:rFonts w:ascii="Calibri" w:hAnsi="Calibri" w:cs="Calibri"/>
          <w:b w:val="0"/>
          <w:sz w:val="24"/>
          <w:szCs w:val="24"/>
          <w:highlight w:val="yellow"/>
        </w:rPr>
        <w:t xml:space="preserve"> </w:t>
      </w:r>
      <w:r w:rsidRPr="00D55437">
        <w:rPr>
          <w:rFonts w:ascii="Calibri" w:hAnsi="Calibri" w:cs="Calibri"/>
          <w:b w:val="0"/>
          <w:sz w:val="24"/>
          <w:szCs w:val="24"/>
          <w:highlight w:val="yellow"/>
        </w:rPr>
        <w:t xml:space="preserve">without disturbing the </w:t>
      </w:r>
      <w:r>
        <w:rPr>
          <w:rFonts w:ascii="Calibri" w:hAnsi="Calibri" w:cs="Calibri"/>
          <w:b w:val="0"/>
          <w:sz w:val="24"/>
          <w:szCs w:val="24"/>
          <w:highlight w:val="yellow"/>
        </w:rPr>
        <w:t>cell pellet</w:t>
      </w:r>
      <w:r w:rsidRPr="00D55437">
        <w:rPr>
          <w:rFonts w:ascii="Calibri" w:hAnsi="Calibri" w:cs="Calibri"/>
          <w:b w:val="0"/>
          <w:sz w:val="24"/>
          <w:szCs w:val="24"/>
          <w:highlight w:val="yellow"/>
        </w:rPr>
        <w:t xml:space="preserve">, </w:t>
      </w:r>
      <w:r>
        <w:rPr>
          <w:rFonts w:ascii="Calibri" w:hAnsi="Calibri" w:cs="Calibri"/>
          <w:b w:val="0"/>
          <w:sz w:val="24"/>
          <w:szCs w:val="24"/>
          <w:highlight w:val="yellow"/>
        </w:rPr>
        <w:t xml:space="preserve">and </w:t>
      </w:r>
      <w:r w:rsidRPr="00D55437">
        <w:rPr>
          <w:rFonts w:ascii="Calibri" w:hAnsi="Calibri" w:cs="Calibri"/>
          <w:b w:val="0"/>
          <w:sz w:val="24"/>
          <w:szCs w:val="24"/>
          <w:highlight w:val="yellow"/>
        </w:rPr>
        <w:t>re-suspend the transduced cells with fresh media (RPMI 1640, 10% FBS and 1% PS)</w:t>
      </w:r>
      <w:r>
        <w:rPr>
          <w:rFonts w:ascii="Calibri" w:hAnsi="Calibri" w:cs="Calibri"/>
          <w:b w:val="0"/>
          <w:sz w:val="24"/>
          <w:szCs w:val="24"/>
          <w:highlight w:val="yellow"/>
        </w:rPr>
        <w:t>, and t</w:t>
      </w:r>
      <w:r w:rsidRPr="00D55437">
        <w:rPr>
          <w:rFonts w:ascii="Calibri" w:hAnsi="Calibri" w:cs="Calibri"/>
          <w:b w:val="0"/>
          <w:sz w:val="24"/>
          <w:szCs w:val="24"/>
          <w:highlight w:val="yellow"/>
        </w:rPr>
        <w:t xml:space="preserve">hen transfer </w:t>
      </w:r>
      <w:r>
        <w:rPr>
          <w:rFonts w:ascii="Calibri" w:hAnsi="Calibri" w:cs="Calibri"/>
          <w:b w:val="0"/>
          <w:sz w:val="24"/>
          <w:szCs w:val="24"/>
          <w:highlight w:val="yellow"/>
        </w:rPr>
        <w:t xml:space="preserve">them </w:t>
      </w:r>
      <w:r w:rsidRPr="00D55437">
        <w:rPr>
          <w:rFonts w:ascii="Calibri" w:hAnsi="Calibri" w:cs="Calibri"/>
          <w:b w:val="0"/>
          <w:sz w:val="24"/>
          <w:szCs w:val="24"/>
          <w:highlight w:val="yellow"/>
        </w:rPr>
        <w:t>to T-25 flasks and incubate at 37 °C</w:t>
      </w:r>
      <w:r>
        <w:rPr>
          <w:rFonts w:ascii="Calibri" w:hAnsi="Calibri" w:cs="Calibri"/>
          <w:b w:val="0"/>
          <w:sz w:val="24"/>
          <w:szCs w:val="24"/>
          <w:highlight w:val="yellow"/>
        </w:rPr>
        <w:t xml:space="preserve"> for 48 h without puromycin</w:t>
      </w:r>
      <w:r w:rsidRPr="00D55437">
        <w:rPr>
          <w:rFonts w:ascii="Calibri" w:hAnsi="Calibri" w:cs="Calibri"/>
          <w:b w:val="0"/>
          <w:sz w:val="24"/>
          <w:szCs w:val="24"/>
          <w:highlight w:val="yellow"/>
        </w:rPr>
        <w:t>.</w:t>
      </w:r>
    </w:p>
    <w:p w14:paraId="0E1DD393" w14:textId="77777777" w:rsidR="006F7185" w:rsidRPr="004A7384" w:rsidRDefault="006F7185" w:rsidP="00150EC2">
      <w:pPr>
        <w:pStyle w:val="Heading3"/>
        <w:shd w:val="clear" w:color="auto" w:fill="FFFFFF"/>
        <w:spacing w:before="0" w:beforeAutospacing="0" w:after="0" w:afterAutospacing="0"/>
        <w:rPr>
          <w:rFonts w:ascii="Calibri" w:hAnsi="Calibri" w:cs="Calibri"/>
          <w:b w:val="0"/>
          <w:sz w:val="24"/>
          <w:szCs w:val="24"/>
        </w:rPr>
      </w:pPr>
    </w:p>
    <w:p w14:paraId="4CCEDF12" w14:textId="50A5A543" w:rsidR="00AE797C" w:rsidRPr="00863FB5" w:rsidRDefault="00AE797C" w:rsidP="00150EC2">
      <w:pPr>
        <w:pStyle w:val="Heading3"/>
        <w:shd w:val="clear" w:color="auto" w:fill="FFFFFF"/>
        <w:spacing w:before="0" w:beforeAutospacing="0" w:after="0" w:afterAutospacing="0"/>
        <w:rPr>
          <w:rFonts w:ascii="Calibri" w:hAnsi="Calibri" w:cs="Calibri"/>
          <w:b w:val="0"/>
          <w:sz w:val="24"/>
          <w:szCs w:val="24"/>
          <w:highlight w:val="yellow"/>
        </w:rPr>
      </w:pPr>
      <w:r w:rsidRPr="00863FB5">
        <w:rPr>
          <w:rFonts w:ascii="Calibri" w:hAnsi="Calibri" w:cs="Calibri"/>
          <w:b w:val="0"/>
          <w:sz w:val="24"/>
          <w:szCs w:val="24"/>
          <w:highlight w:val="yellow"/>
        </w:rPr>
        <w:t xml:space="preserve">6.5. After 48 h, treat cells with </w:t>
      </w:r>
      <w:r w:rsidR="008823DB" w:rsidRPr="00863FB5">
        <w:rPr>
          <w:rFonts w:ascii="Calibri" w:hAnsi="Calibri" w:cs="Calibri"/>
          <w:b w:val="0"/>
          <w:sz w:val="24"/>
          <w:szCs w:val="24"/>
          <w:highlight w:val="yellow"/>
        </w:rPr>
        <w:t xml:space="preserve">1 </w:t>
      </w:r>
      <w:proofErr w:type="spellStart"/>
      <w:r w:rsidR="008823DB" w:rsidRPr="00863FB5">
        <w:rPr>
          <w:rFonts w:ascii="Calibri" w:hAnsi="Calibri" w:cs="Calibri"/>
          <w:b w:val="0"/>
          <w:sz w:val="24"/>
          <w:szCs w:val="24"/>
          <w:highlight w:val="yellow"/>
        </w:rPr>
        <w:t>μg</w:t>
      </w:r>
      <w:proofErr w:type="spellEnd"/>
      <w:r w:rsidR="008823DB" w:rsidRPr="00863FB5">
        <w:rPr>
          <w:rFonts w:ascii="Calibri" w:hAnsi="Calibri" w:cs="Calibri"/>
          <w:b w:val="0"/>
          <w:sz w:val="24"/>
          <w:szCs w:val="24"/>
          <w:highlight w:val="yellow"/>
        </w:rPr>
        <w:t xml:space="preserve">/mL </w:t>
      </w:r>
      <w:r w:rsidRPr="00863FB5">
        <w:rPr>
          <w:rFonts w:ascii="Calibri" w:hAnsi="Calibri" w:cs="Calibri"/>
          <w:b w:val="0"/>
          <w:sz w:val="24"/>
          <w:szCs w:val="24"/>
          <w:highlight w:val="yellow"/>
        </w:rPr>
        <w:t>puromycin for 5 days</w:t>
      </w:r>
      <w:r w:rsidR="004049C8" w:rsidRPr="00863FB5">
        <w:rPr>
          <w:rFonts w:ascii="Calibri" w:hAnsi="Calibri" w:cs="Calibri"/>
          <w:b w:val="0"/>
          <w:sz w:val="24"/>
          <w:szCs w:val="24"/>
          <w:highlight w:val="yellow"/>
        </w:rPr>
        <w:t>. E</w:t>
      </w:r>
      <w:r w:rsidRPr="00863FB5">
        <w:rPr>
          <w:rFonts w:ascii="Calibri" w:hAnsi="Calibri" w:cs="Calibri"/>
          <w:b w:val="0"/>
          <w:bCs w:val="0"/>
          <w:sz w:val="24"/>
          <w:szCs w:val="24"/>
          <w:highlight w:val="yellow"/>
        </w:rPr>
        <w:t>xchange for</w:t>
      </w:r>
      <w:r w:rsidRPr="00863FB5">
        <w:rPr>
          <w:rFonts w:ascii="Calibri" w:hAnsi="Calibri" w:cs="Calibri"/>
          <w:b w:val="0"/>
          <w:sz w:val="24"/>
          <w:szCs w:val="24"/>
          <w:highlight w:val="yellow"/>
        </w:rPr>
        <w:t xml:space="preserve"> fresh media </w:t>
      </w:r>
      <w:r w:rsidR="004049C8" w:rsidRPr="00863FB5">
        <w:rPr>
          <w:rFonts w:ascii="Calibri" w:hAnsi="Calibri" w:cs="Calibri"/>
          <w:b w:val="0"/>
          <w:sz w:val="24"/>
          <w:szCs w:val="24"/>
          <w:highlight w:val="yellow"/>
        </w:rPr>
        <w:t xml:space="preserve">after </w:t>
      </w:r>
      <w:r w:rsidRPr="00863FB5">
        <w:rPr>
          <w:rFonts w:ascii="Calibri" w:hAnsi="Calibri" w:cs="Calibri"/>
          <w:b w:val="0"/>
          <w:sz w:val="24"/>
          <w:szCs w:val="24"/>
          <w:highlight w:val="yellow"/>
        </w:rPr>
        <w:t>2 days and keep at an optimal cell density.</w:t>
      </w:r>
    </w:p>
    <w:p w14:paraId="375087F6" w14:textId="77777777" w:rsidR="00AE797C" w:rsidRPr="00863FB5" w:rsidRDefault="00AE797C" w:rsidP="00150EC2">
      <w:pPr>
        <w:pStyle w:val="Heading3"/>
        <w:shd w:val="clear" w:color="auto" w:fill="FFFFFF"/>
        <w:spacing w:before="0" w:beforeAutospacing="0" w:after="0" w:afterAutospacing="0"/>
        <w:rPr>
          <w:rFonts w:ascii="Calibri" w:hAnsi="Calibri" w:cs="Calibri"/>
          <w:b w:val="0"/>
          <w:sz w:val="24"/>
          <w:szCs w:val="24"/>
          <w:highlight w:val="yellow"/>
        </w:rPr>
      </w:pPr>
    </w:p>
    <w:p w14:paraId="277CBAB7" w14:textId="7DC1DB65" w:rsidR="00AE797C" w:rsidRPr="00A916F3" w:rsidRDefault="00AE797C" w:rsidP="00150EC2">
      <w:pPr>
        <w:pStyle w:val="Heading3"/>
        <w:shd w:val="clear" w:color="auto" w:fill="FFFFFF"/>
        <w:spacing w:before="0" w:beforeAutospacing="0" w:after="0" w:afterAutospacing="0"/>
        <w:rPr>
          <w:rFonts w:ascii="Calibri" w:hAnsi="Calibri" w:cs="Calibri"/>
          <w:b w:val="0"/>
          <w:sz w:val="24"/>
          <w:szCs w:val="24"/>
        </w:rPr>
      </w:pPr>
      <w:r w:rsidRPr="00863FB5">
        <w:rPr>
          <w:rFonts w:ascii="Calibri" w:hAnsi="Calibri" w:cs="Calibri"/>
          <w:b w:val="0"/>
          <w:sz w:val="24"/>
          <w:szCs w:val="24"/>
          <w:highlight w:val="yellow"/>
        </w:rPr>
        <w:t xml:space="preserve">6.6. Seed the single clone in 96-well plates with limiting dilution methods and incubate these single clones </w:t>
      </w:r>
      <w:r w:rsidR="008823DB" w:rsidRPr="00863FB5">
        <w:rPr>
          <w:rFonts w:ascii="Calibri" w:hAnsi="Calibri" w:cs="Calibri"/>
          <w:b w:val="0"/>
          <w:sz w:val="24"/>
          <w:szCs w:val="24"/>
          <w:highlight w:val="yellow"/>
        </w:rPr>
        <w:t xml:space="preserve">at </w:t>
      </w:r>
      <w:r w:rsidRPr="00863FB5">
        <w:rPr>
          <w:rFonts w:ascii="Calibri" w:hAnsi="Calibri" w:cs="Calibri"/>
          <w:b w:val="0"/>
          <w:sz w:val="24"/>
          <w:szCs w:val="24"/>
          <w:highlight w:val="yellow"/>
        </w:rPr>
        <w:t>37 °C and 5% CO</w:t>
      </w:r>
      <w:r w:rsidRPr="00863FB5">
        <w:rPr>
          <w:rFonts w:ascii="Calibri" w:hAnsi="Calibri" w:cs="Calibri"/>
          <w:b w:val="0"/>
          <w:sz w:val="24"/>
          <w:szCs w:val="24"/>
          <w:highlight w:val="yellow"/>
          <w:vertAlign w:val="subscript"/>
        </w:rPr>
        <w:t>2</w:t>
      </w:r>
      <w:r w:rsidR="004049C8" w:rsidRPr="00863FB5">
        <w:rPr>
          <w:rFonts w:ascii="Calibri" w:hAnsi="Calibri" w:cs="Calibri"/>
          <w:b w:val="0"/>
          <w:sz w:val="24"/>
          <w:szCs w:val="24"/>
          <w:highlight w:val="yellow"/>
        </w:rPr>
        <w:t>. C</w:t>
      </w:r>
      <w:r w:rsidR="008823DB" w:rsidRPr="00863FB5">
        <w:rPr>
          <w:rFonts w:ascii="Calibri" w:hAnsi="Calibri" w:cs="Calibri"/>
          <w:b w:val="0"/>
          <w:sz w:val="24"/>
          <w:szCs w:val="24"/>
          <w:highlight w:val="yellow"/>
        </w:rPr>
        <w:t xml:space="preserve">ulture them for </w:t>
      </w:r>
      <w:r w:rsidRPr="00863FB5">
        <w:rPr>
          <w:rFonts w:ascii="Calibri" w:hAnsi="Calibri" w:cs="Calibri"/>
          <w:b w:val="0"/>
          <w:sz w:val="24"/>
          <w:szCs w:val="24"/>
          <w:highlight w:val="yellow"/>
        </w:rPr>
        <w:t>3-4 weeks.</w:t>
      </w:r>
    </w:p>
    <w:p w14:paraId="7713C9DB" w14:textId="77777777" w:rsidR="00AE797C" w:rsidRPr="004A7384" w:rsidRDefault="00AE797C" w:rsidP="00150EC2">
      <w:pPr>
        <w:pStyle w:val="Heading3"/>
        <w:shd w:val="clear" w:color="auto" w:fill="FFFFFF"/>
        <w:spacing w:before="0" w:beforeAutospacing="0" w:after="0" w:afterAutospacing="0"/>
        <w:rPr>
          <w:rFonts w:ascii="Calibri" w:hAnsi="Calibri" w:cs="Calibri"/>
          <w:b w:val="0"/>
          <w:sz w:val="24"/>
          <w:szCs w:val="24"/>
          <w:u w:val="single"/>
        </w:rPr>
      </w:pPr>
    </w:p>
    <w:p w14:paraId="4D33CC6C" w14:textId="0E55C618" w:rsidR="00AE797C" w:rsidRPr="004A7384" w:rsidRDefault="00AE797C" w:rsidP="00150EC2">
      <w:pPr>
        <w:pStyle w:val="Heading3"/>
        <w:shd w:val="clear" w:color="auto" w:fill="FFFFFF"/>
        <w:spacing w:before="0" w:beforeAutospacing="0" w:after="0" w:afterAutospacing="0"/>
        <w:rPr>
          <w:rFonts w:ascii="Calibri" w:hAnsi="Calibri" w:cs="Calibri"/>
          <w:b w:val="0"/>
          <w:sz w:val="24"/>
          <w:szCs w:val="24"/>
        </w:rPr>
      </w:pPr>
      <w:r w:rsidRPr="008B7B92">
        <w:rPr>
          <w:rFonts w:ascii="Calibri" w:hAnsi="Calibri" w:cs="Calibri"/>
          <w:b w:val="0"/>
          <w:sz w:val="24"/>
          <w:szCs w:val="24"/>
        </w:rPr>
        <w:t xml:space="preserve">6.7. After </w:t>
      </w:r>
      <w:r w:rsidR="004049C8" w:rsidRPr="008B7B92">
        <w:rPr>
          <w:rFonts w:ascii="Calibri" w:hAnsi="Calibri" w:cs="Calibri"/>
          <w:b w:val="0"/>
          <w:sz w:val="24"/>
          <w:szCs w:val="24"/>
        </w:rPr>
        <w:t xml:space="preserve">a </w:t>
      </w:r>
      <w:r w:rsidRPr="008B7B92">
        <w:rPr>
          <w:rFonts w:ascii="Calibri" w:hAnsi="Calibri" w:cs="Calibri"/>
          <w:b w:val="0"/>
          <w:sz w:val="24"/>
          <w:szCs w:val="24"/>
        </w:rPr>
        <w:t>single cell grows up into a population, transfer half of the cells into 24-well plates for further culture under puromycin selection and verify these clones in the next step. Keep the rest of the cells.</w:t>
      </w:r>
    </w:p>
    <w:p w14:paraId="57361A6F" w14:textId="77777777" w:rsidR="00AE797C" w:rsidRPr="004A7384" w:rsidRDefault="00AE797C" w:rsidP="00150EC2">
      <w:pPr>
        <w:pStyle w:val="Heading3"/>
        <w:shd w:val="clear" w:color="auto" w:fill="FFFFFF"/>
        <w:spacing w:before="0" w:beforeAutospacing="0" w:after="0" w:afterAutospacing="0"/>
        <w:rPr>
          <w:rFonts w:ascii="Calibri" w:hAnsi="Calibri" w:cs="Calibri"/>
          <w:b w:val="0"/>
          <w:sz w:val="24"/>
          <w:szCs w:val="24"/>
        </w:rPr>
      </w:pPr>
    </w:p>
    <w:p w14:paraId="51A0EDF0" w14:textId="77777777" w:rsidR="00AE797C" w:rsidRPr="00A916F3" w:rsidRDefault="00AE797C" w:rsidP="00150EC2">
      <w:pPr>
        <w:pStyle w:val="Heading3"/>
        <w:shd w:val="clear" w:color="auto" w:fill="FFFFFF"/>
        <w:spacing w:before="0" w:beforeAutospacing="0" w:after="0" w:afterAutospacing="0"/>
        <w:rPr>
          <w:rFonts w:ascii="Calibri" w:hAnsi="Calibri" w:cs="Calibri"/>
          <w:sz w:val="24"/>
          <w:szCs w:val="24"/>
        </w:rPr>
      </w:pPr>
      <w:r w:rsidRPr="00A916F3">
        <w:rPr>
          <w:rFonts w:ascii="Calibri" w:hAnsi="Calibri" w:cs="Calibri"/>
          <w:sz w:val="24"/>
          <w:szCs w:val="24"/>
          <w:highlight w:val="yellow"/>
        </w:rPr>
        <w:t>7. Screening of the pooled CRISPR-Cas9 KO library with one-step RT-qPCR</w:t>
      </w:r>
    </w:p>
    <w:p w14:paraId="25D4F352" w14:textId="77777777" w:rsidR="00AE797C" w:rsidRPr="004A7384" w:rsidRDefault="00AE797C" w:rsidP="00150EC2">
      <w:pPr>
        <w:pStyle w:val="Heading3"/>
        <w:shd w:val="clear" w:color="auto" w:fill="FFFFFF"/>
        <w:spacing w:before="0" w:beforeAutospacing="0" w:after="0" w:afterAutospacing="0"/>
        <w:rPr>
          <w:rFonts w:ascii="Calibri" w:hAnsi="Calibri" w:cs="Calibri"/>
          <w:sz w:val="24"/>
          <w:szCs w:val="24"/>
          <w:u w:val="single"/>
        </w:rPr>
      </w:pPr>
    </w:p>
    <w:p w14:paraId="7587502D" w14:textId="73049623" w:rsidR="00AE797C" w:rsidRPr="004A7384" w:rsidRDefault="00AE797C" w:rsidP="00150EC2">
      <w:pPr>
        <w:pStyle w:val="Heading3"/>
        <w:shd w:val="clear" w:color="auto" w:fill="FFFFFF"/>
        <w:spacing w:before="0" w:beforeAutospacing="0" w:after="0" w:afterAutospacing="0"/>
        <w:rPr>
          <w:rFonts w:ascii="Calibri" w:hAnsi="Calibri" w:cs="Calibri"/>
          <w:b w:val="0"/>
          <w:sz w:val="24"/>
          <w:szCs w:val="24"/>
        </w:rPr>
      </w:pPr>
      <w:r w:rsidRPr="004A7384">
        <w:rPr>
          <w:rFonts w:ascii="Calibri" w:hAnsi="Calibri" w:cs="Calibri"/>
          <w:b w:val="0"/>
          <w:sz w:val="24"/>
          <w:szCs w:val="24"/>
        </w:rPr>
        <w:t xml:space="preserve">7.1. Determine the effectiveness of the sgRNA integrated clone screening by evaluating the expression of </w:t>
      </w:r>
      <w:r w:rsidRPr="004A7384">
        <w:rPr>
          <w:rFonts w:ascii="Calibri" w:hAnsi="Calibri" w:cs="Calibri"/>
          <w:b w:val="0"/>
          <w:bCs w:val="0"/>
          <w:sz w:val="24"/>
          <w:szCs w:val="24"/>
        </w:rPr>
        <w:t>the</w:t>
      </w:r>
      <w:r w:rsidRPr="004A7384">
        <w:rPr>
          <w:rFonts w:ascii="Calibri" w:hAnsi="Calibri" w:cs="Calibri"/>
          <w:b w:val="0"/>
          <w:sz w:val="24"/>
          <w:szCs w:val="24"/>
        </w:rPr>
        <w:t xml:space="preserve"> marker gene </w:t>
      </w:r>
      <w:r w:rsidRPr="001602CF">
        <w:rPr>
          <w:rFonts w:ascii="Calibri" w:hAnsi="Calibri" w:cs="Calibri"/>
          <w:b w:val="0"/>
          <w:bCs w:val="0"/>
          <w:i/>
          <w:sz w:val="24"/>
          <w:szCs w:val="24"/>
        </w:rPr>
        <w:t>HOXA9</w:t>
      </w:r>
      <w:r w:rsidRPr="001602CF">
        <w:rPr>
          <w:rFonts w:ascii="Calibri" w:hAnsi="Calibri" w:cs="Calibri"/>
          <w:b w:val="0"/>
          <w:sz w:val="24"/>
          <w:szCs w:val="24"/>
        </w:rPr>
        <w:t xml:space="preserve"> with one step </w:t>
      </w:r>
      <w:r w:rsidR="00E0461C" w:rsidRPr="001602CF">
        <w:rPr>
          <w:rFonts w:ascii="Calibri" w:hAnsi="Calibri" w:cs="Calibri"/>
          <w:b w:val="0"/>
          <w:sz w:val="24"/>
          <w:szCs w:val="24"/>
        </w:rPr>
        <w:t xml:space="preserve">reverse-transcriptase </w:t>
      </w:r>
      <w:r w:rsidRPr="001602CF">
        <w:rPr>
          <w:rFonts w:ascii="Calibri" w:hAnsi="Calibri" w:cs="Calibri"/>
          <w:b w:val="0"/>
          <w:sz w:val="24"/>
          <w:szCs w:val="24"/>
        </w:rPr>
        <w:t>polymerase chain reaction (one-step RT-qPCR).</w:t>
      </w:r>
      <w:r w:rsidRPr="004A7384">
        <w:rPr>
          <w:rFonts w:ascii="Calibri" w:hAnsi="Calibri" w:cs="Calibri"/>
          <w:b w:val="0"/>
          <w:sz w:val="24"/>
          <w:szCs w:val="24"/>
        </w:rPr>
        <w:t xml:space="preserve"> </w:t>
      </w:r>
    </w:p>
    <w:p w14:paraId="631BC1CF" w14:textId="77777777" w:rsidR="00AE797C" w:rsidRPr="004A7384" w:rsidRDefault="00AE797C" w:rsidP="00150EC2">
      <w:pPr>
        <w:pStyle w:val="Heading3"/>
        <w:shd w:val="clear" w:color="auto" w:fill="FFFFFF"/>
        <w:spacing w:before="0" w:beforeAutospacing="0" w:after="0" w:afterAutospacing="0"/>
        <w:rPr>
          <w:rFonts w:ascii="Calibri" w:hAnsi="Calibri" w:cs="Calibri"/>
          <w:b w:val="0"/>
          <w:sz w:val="24"/>
          <w:szCs w:val="24"/>
        </w:rPr>
      </w:pPr>
    </w:p>
    <w:p w14:paraId="3AE71EF5" w14:textId="77777777" w:rsidR="00AE797C" w:rsidRPr="004A7384" w:rsidRDefault="00AE797C" w:rsidP="00150EC2">
      <w:pPr>
        <w:pStyle w:val="Heading3"/>
        <w:shd w:val="clear" w:color="auto" w:fill="FFFFFF"/>
        <w:spacing w:before="0" w:beforeAutospacing="0" w:after="0" w:afterAutospacing="0"/>
        <w:rPr>
          <w:rFonts w:ascii="Calibri" w:hAnsi="Calibri" w:cs="Calibri"/>
          <w:b w:val="0"/>
          <w:sz w:val="24"/>
          <w:szCs w:val="24"/>
        </w:rPr>
      </w:pPr>
      <w:r w:rsidRPr="004A7384">
        <w:rPr>
          <w:rFonts w:ascii="Calibri" w:hAnsi="Calibri" w:cs="Calibri"/>
          <w:b w:val="0"/>
          <w:sz w:val="24"/>
          <w:szCs w:val="24"/>
        </w:rPr>
        <w:t xml:space="preserve">NOTE: </w:t>
      </w:r>
      <w:r w:rsidRPr="004A7384">
        <w:rPr>
          <w:rFonts w:ascii="Calibri" w:hAnsi="Calibri" w:cs="Calibri"/>
          <w:b w:val="0"/>
          <w:i/>
          <w:sz w:val="24"/>
          <w:szCs w:val="24"/>
        </w:rPr>
        <w:t xml:space="preserve">HOXA9 </w:t>
      </w:r>
      <w:r w:rsidRPr="004A7384">
        <w:rPr>
          <w:rFonts w:ascii="Calibri" w:hAnsi="Calibri" w:cs="Calibri"/>
          <w:b w:val="0"/>
          <w:sz w:val="24"/>
          <w:szCs w:val="24"/>
        </w:rPr>
        <w:t>are highly expressed in MOLM13 AML cells in leukemogenesis</w:t>
      </w:r>
      <w:r w:rsidRPr="00B47100">
        <w:rPr>
          <w:rFonts w:ascii="Calibri" w:hAnsi="Calibri" w:cs="Calibri"/>
          <w:b w:val="0"/>
          <w:noProof/>
          <w:sz w:val="24"/>
          <w:szCs w:val="24"/>
          <w:vertAlign w:val="superscript"/>
        </w:rPr>
        <w:t>22,23</w:t>
      </w:r>
      <w:r w:rsidRPr="004A7384">
        <w:rPr>
          <w:rFonts w:ascii="Calibri" w:hAnsi="Calibri" w:cs="Calibri"/>
          <w:b w:val="0"/>
          <w:sz w:val="24"/>
          <w:szCs w:val="24"/>
        </w:rPr>
        <w:t xml:space="preserve">. </w:t>
      </w:r>
    </w:p>
    <w:p w14:paraId="4F9B610A" w14:textId="77777777" w:rsidR="00AE797C" w:rsidRPr="004A7384" w:rsidRDefault="00AE797C" w:rsidP="00150EC2">
      <w:pPr>
        <w:pStyle w:val="Heading3"/>
        <w:shd w:val="clear" w:color="auto" w:fill="FFFFFF"/>
        <w:spacing w:before="0" w:beforeAutospacing="0" w:after="0" w:afterAutospacing="0"/>
        <w:rPr>
          <w:rFonts w:ascii="Calibri" w:hAnsi="Calibri" w:cs="Calibri"/>
          <w:b w:val="0"/>
          <w:sz w:val="24"/>
          <w:szCs w:val="24"/>
        </w:rPr>
      </w:pPr>
    </w:p>
    <w:p w14:paraId="0E218D34" w14:textId="53AD9715" w:rsidR="00AE797C" w:rsidRPr="003F1BA8" w:rsidRDefault="00AE797C" w:rsidP="00150EC2">
      <w:pPr>
        <w:pStyle w:val="Heading3"/>
        <w:shd w:val="clear" w:color="auto" w:fill="FFFFFF"/>
        <w:spacing w:before="0" w:beforeAutospacing="0" w:after="0" w:afterAutospacing="0"/>
        <w:rPr>
          <w:rFonts w:ascii="Calibri" w:hAnsi="Calibri" w:cs="Calibri"/>
          <w:b w:val="0"/>
          <w:sz w:val="24"/>
          <w:szCs w:val="24"/>
          <w:highlight w:val="yellow"/>
        </w:rPr>
      </w:pPr>
      <w:r w:rsidRPr="003F1BA8">
        <w:rPr>
          <w:rFonts w:ascii="Calibri" w:hAnsi="Calibri" w:cs="Calibri"/>
          <w:b w:val="0"/>
          <w:sz w:val="24"/>
          <w:szCs w:val="24"/>
          <w:highlight w:val="yellow"/>
        </w:rPr>
        <w:t>7.</w:t>
      </w:r>
      <w:r w:rsidR="00D32769" w:rsidRPr="003F1BA8">
        <w:rPr>
          <w:rFonts w:ascii="Calibri" w:hAnsi="Calibri" w:cs="Calibri"/>
          <w:b w:val="0"/>
          <w:sz w:val="24"/>
          <w:szCs w:val="24"/>
          <w:highlight w:val="yellow"/>
        </w:rPr>
        <w:t>2</w:t>
      </w:r>
      <w:r w:rsidRPr="003F1BA8">
        <w:rPr>
          <w:rFonts w:ascii="Calibri" w:hAnsi="Calibri" w:cs="Calibri"/>
          <w:b w:val="0"/>
          <w:sz w:val="24"/>
          <w:szCs w:val="24"/>
          <w:highlight w:val="yellow"/>
        </w:rPr>
        <w:t xml:space="preserve">. Count the </w:t>
      </w:r>
      <w:r w:rsidR="00CF6911">
        <w:rPr>
          <w:rFonts w:ascii="Calibri" w:hAnsi="Calibri" w:cs="Calibri"/>
          <w:b w:val="0"/>
          <w:sz w:val="24"/>
          <w:szCs w:val="24"/>
          <w:highlight w:val="yellow"/>
        </w:rPr>
        <w:t xml:space="preserve">sgRNA integrated </w:t>
      </w:r>
      <w:r w:rsidR="00D32769" w:rsidRPr="003F1BA8">
        <w:rPr>
          <w:rFonts w:ascii="Calibri" w:hAnsi="Calibri" w:cs="Calibri"/>
          <w:b w:val="0"/>
          <w:sz w:val="24"/>
          <w:szCs w:val="24"/>
          <w:highlight w:val="yellow"/>
        </w:rPr>
        <w:t xml:space="preserve">MOLM13 </w:t>
      </w:r>
      <w:r w:rsidR="009639CD">
        <w:rPr>
          <w:rFonts w:ascii="Calibri" w:hAnsi="Calibri" w:cs="Calibri"/>
          <w:b w:val="0"/>
          <w:sz w:val="24"/>
          <w:szCs w:val="24"/>
          <w:highlight w:val="yellow"/>
        </w:rPr>
        <w:t xml:space="preserve">cell </w:t>
      </w:r>
      <w:r w:rsidRPr="003F1BA8">
        <w:rPr>
          <w:rFonts w:ascii="Calibri" w:hAnsi="Calibri" w:cs="Calibri"/>
          <w:b w:val="0"/>
          <w:sz w:val="24"/>
          <w:szCs w:val="24"/>
          <w:highlight w:val="yellow"/>
        </w:rPr>
        <w:t xml:space="preserve">and transfer </w:t>
      </w:r>
      <w:r w:rsidR="00D32769" w:rsidRPr="003F1BA8">
        <w:rPr>
          <w:rFonts w:ascii="Calibri" w:hAnsi="Calibri" w:cs="Calibri"/>
          <w:b w:val="0"/>
          <w:sz w:val="24"/>
          <w:szCs w:val="24"/>
          <w:highlight w:val="yellow"/>
        </w:rPr>
        <w:t>1 x 10</w:t>
      </w:r>
      <w:r w:rsidR="00D32769" w:rsidRPr="003F1BA8">
        <w:rPr>
          <w:rFonts w:ascii="Calibri" w:hAnsi="Calibri" w:cs="Calibri"/>
          <w:b w:val="0"/>
          <w:sz w:val="24"/>
          <w:szCs w:val="24"/>
          <w:highlight w:val="yellow"/>
          <w:vertAlign w:val="superscript"/>
        </w:rPr>
        <w:t>4</w:t>
      </w:r>
      <w:r w:rsidR="00D32769" w:rsidRPr="003F1BA8">
        <w:rPr>
          <w:rFonts w:ascii="Calibri" w:hAnsi="Calibri" w:cs="Calibri"/>
          <w:b w:val="0"/>
          <w:sz w:val="24"/>
          <w:szCs w:val="24"/>
          <w:highlight w:val="yellow"/>
        </w:rPr>
        <w:t xml:space="preserve"> cells per well </w:t>
      </w:r>
      <w:r w:rsidRPr="003F1BA8">
        <w:rPr>
          <w:rFonts w:ascii="Calibri" w:hAnsi="Calibri" w:cs="Calibri"/>
          <w:b w:val="0"/>
          <w:sz w:val="24"/>
          <w:szCs w:val="24"/>
          <w:highlight w:val="yellow"/>
        </w:rPr>
        <w:t xml:space="preserve">to a 96-well PCR plate. </w:t>
      </w:r>
    </w:p>
    <w:p w14:paraId="3832B665" w14:textId="77777777" w:rsidR="00AE797C" w:rsidRPr="003F1BA8" w:rsidRDefault="00AE797C" w:rsidP="00150EC2">
      <w:pPr>
        <w:pStyle w:val="Heading3"/>
        <w:shd w:val="clear" w:color="auto" w:fill="FFFFFF"/>
        <w:spacing w:before="0" w:beforeAutospacing="0" w:after="0" w:afterAutospacing="0"/>
        <w:rPr>
          <w:rFonts w:ascii="Calibri" w:hAnsi="Calibri" w:cs="Calibri"/>
          <w:b w:val="0"/>
          <w:sz w:val="24"/>
          <w:szCs w:val="24"/>
          <w:highlight w:val="yellow"/>
        </w:rPr>
      </w:pPr>
    </w:p>
    <w:p w14:paraId="0C8C0481" w14:textId="2136C2C2" w:rsidR="00AE797C" w:rsidRPr="004A7384" w:rsidRDefault="00AE797C" w:rsidP="00150EC2">
      <w:pPr>
        <w:pStyle w:val="Heading3"/>
        <w:shd w:val="clear" w:color="auto" w:fill="FFFFFF"/>
        <w:spacing w:before="0" w:beforeAutospacing="0" w:after="0" w:afterAutospacing="0"/>
        <w:rPr>
          <w:rFonts w:ascii="Calibri" w:hAnsi="Calibri" w:cs="Calibri"/>
          <w:b w:val="0"/>
          <w:sz w:val="24"/>
          <w:szCs w:val="24"/>
        </w:rPr>
      </w:pPr>
      <w:r w:rsidRPr="003F1BA8">
        <w:rPr>
          <w:rFonts w:ascii="Calibri" w:hAnsi="Calibri" w:cs="Calibri"/>
          <w:b w:val="0"/>
          <w:sz w:val="24"/>
          <w:szCs w:val="24"/>
          <w:highlight w:val="yellow"/>
        </w:rPr>
        <w:t>7.</w:t>
      </w:r>
      <w:r w:rsidR="00D32769" w:rsidRPr="003F1BA8">
        <w:rPr>
          <w:rFonts w:ascii="Calibri" w:hAnsi="Calibri" w:cs="Calibri"/>
          <w:b w:val="0"/>
          <w:sz w:val="24"/>
          <w:szCs w:val="24"/>
          <w:highlight w:val="yellow"/>
        </w:rPr>
        <w:t>3</w:t>
      </w:r>
      <w:r w:rsidRPr="003F1BA8">
        <w:rPr>
          <w:rFonts w:ascii="Calibri" w:hAnsi="Calibri" w:cs="Calibri"/>
          <w:b w:val="0"/>
          <w:sz w:val="24"/>
          <w:szCs w:val="24"/>
          <w:highlight w:val="yellow"/>
        </w:rPr>
        <w:t xml:space="preserve">. Centrifuge </w:t>
      </w:r>
      <w:r w:rsidRPr="00863FB5">
        <w:rPr>
          <w:rFonts w:ascii="Calibri" w:hAnsi="Calibri" w:cs="Calibri"/>
          <w:b w:val="0"/>
          <w:sz w:val="24"/>
          <w:szCs w:val="24"/>
          <w:highlight w:val="yellow"/>
        </w:rPr>
        <w:t>the tube at 1,000 x</w:t>
      </w:r>
      <w:r w:rsidR="004049C8" w:rsidRPr="00863FB5">
        <w:rPr>
          <w:rFonts w:ascii="Calibri" w:hAnsi="Calibri" w:cs="Calibri"/>
          <w:b w:val="0"/>
          <w:i/>
          <w:sz w:val="24"/>
          <w:szCs w:val="24"/>
          <w:highlight w:val="yellow"/>
        </w:rPr>
        <w:t xml:space="preserve"> g </w:t>
      </w:r>
      <w:r w:rsidRPr="00863FB5">
        <w:rPr>
          <w:rFonts w:ascii="Calibri" w:hAnsi="Calibri" w:cs="Calibri"/>
          <w:b w:val="0"/>
          <w:sz w:val="24"/>
          <w:szCs w:val="24"/>
          <w:highlight w:val="yellow"/>
        </w:rPr>
        <w:t>for 5 min</w:t>
      </w:r>
      <w:r w:rsidR="008B7B92">
        <w:rPr>
          <w:rFonts w:ascii="Calibri" w:hAnsi="Calibri" w:cs="Calibri"/>
          <w:b w:val="0"/>
          <w:sz w:val="24"/>
          <w:szCs w:val="24"/>
          <w:highlight w:val="yellow"/>
        </w:rPr>
        <w:t>, and then</w:t>
      </w:r>
      <w:r w:rsidRPr="00863FB5">
        <w:rPr>
          <w:rFonts w:ascii="Calibri" w:hAnsi="Calibri" w:cs="Calibri"/>
          <w:b w:val="0"/>
          <w:sz w:val="24"/>
          <w:szCs w:val="24"/>
          <w:highlight w:val="yellow"/>
        </w:rPr>
        <w:t xml:space="preserve"> thoroughly remove and discard </w:t>
      </w:r>
      <w:r w:rsidR="008A3F51" w:rsidRPr="00863FB5">
        <w:rPr>
          <w:rFonts w:ascii="Calibri" w:hAnsi="Calibri" w:cs="Calibri"/>
          <w:b w:val="0"/>
          <w:sz w:val="24"/>
          <w:szCs w:val="24"/>
          <w:highlight w:val="yellow"/>
        </w:rPr>
        <w:t xml:space="preserve">the </w:t>
      </w:r>
      <w:r w:rsidRPr="00863FB5">
        <w:rPr>
          <w:rFonts w:ascii="Calibri" w:hAnsi="Calibri" w:cs="Calibri"/>
          <w:b w:val="0"/>
          <w:sz w:val="24"/>
          <w:szCs w:val="24"/>
          <w:highlight w:val="yellow"/>
        </w:rPr>
        <w:t>supernatant with a pipet without disturbing the cell pellet.</w:t>
      </w:r>
      <w:r w:rsidRPr="004A7384">
        <w:rPr>
          <w:rFonts w:ascii="Calibri" w:hAnsi="Calibri" w:cs="Calibri"/>
          <w:b w:val="0"/>
          <w:sz w:val="24"/>
          <w:szCs w:val="24"/>
        </w:rPr>
        <w:t xml:space="preserve"> </w:t>
      </w:r>
    </w:p>
    <w:p w14:paraId="72958B19" w14:textId="77777777" w:rsidR="00AE797C" w:rsidRPr="00A916F3" w:rsidRDefault="00AE797C" w:rsidP="00150EC2">
      <w:pPr>
        <w:pStyle w:val="Heading3"/>
        <w:shd w:val="clear" w:color="auto" w:fill="FFFFFF"/>
        <w:spacing w:before="0" w:beforeAutospacing="0" w:after="0" w:afterAutospacing="0"/>
        <w:rPr>
          <w:rFonts w:ascii="Calibri" w:hAnsi="Calibri" w:cs="Calibri"/>
          <w:b w:val="0"/>
          <w:sz w:val="24"/>
          <w:szCs w:val="24"/>
        </w:rPr>
      </w:pPr>
    </w:p>
    <w:p w14:paraId="6E062DCC" w14:textId="084C7D6E" w:rsidR="00AE797C" w:rsidRPr="00586158" w:rsidRDefault="00AE797C" w:rsidP="00150EC2">
      <w:pPr>
        <w:pStyle w:val="Heading3"/>
        <w:shd w:val="clear" w:color="auto" w:fill="FFFFFF"/>
        <w:spacing w:before="0" w:beforeAutospacing="0" w:after="0" w:afterAutospacing="0"/>
        <w:rPr>
          <w:rFonts w:ascii="Calibri" w:hAnsi="Calibri" w:cs="Calibri"/>
          <w:b w:val="0"/>
          <w:sz w:val="24"/>
          <w:szCs w:val="24"/>
        </w:rPr>
      </w:pPr>
      <w:r w:rsidRPr="00586158">
        <w:rPr>
          <w:rFonts w:ascii="Calibri" w:hAnsi="Calibri" w:cs="Calibri"/>
          <w:b w:val="0"/>
          <w:sz w:val="24"/>
          <w:szCs w:val="24"/>
        </w:rPr>
        <w:t>7.</w:t>
      </w:r>
      <w:r w:rsidR="00D32769" w:rsidRPr="00586158">
        <w:rPr>
          <w:rFonts w:ascii="Calibri" w:hAnsi="Calibri" w:cs="Calibri"/>
          <w:b w:val="0"/>
          <w:sz w:val="24"/>
          <w:szCs w:val="24"/>
        </w:rPr>
        <w:t>4</w:t>
      </w:r>
      <w:r w:rsidRPr="00586158">
        <w:rPr>
          <w:rFonts w:ascii="Calibri" w:hAnsi="Calibri" w:cs="Calibri"/>
          <w:b w:val="0"/>
          <w:sz w:val="24"/>
          <w:szCs w:val="24"/>
        </w:rPr>
        <w:t>. Wash cells with 125 μL of PBS buffer, and centrifuge the tube at 1,000 x</w:t>
      </w:r>
      <w:r w:rsidR="004049C8" w:rsidRPr="00586158">
        <w:rPr>
          <w:rFonts w:ascii="Calibri" w:hAnsi="Calibri" w:cs="Calibri"/>
          <w:b w:val="0"/>
          <w:i/>
          <w:sz w:val="24"/>
          <w:szCs w:val="24"/>
        </w:rPr>
        <w:t xml:space="preserve"> g </w:t>
      </w:r>
      <w:r w:rsidRPr="00586158">
        <w:rPr>
          <w:rFonts w:ascii="Calibri" w:hAnsi="Calibri" w:cs="Calibri"/>
          <w:b w:val="0"/>
          <w:sz w:val="24"/>
          <w:szCs w:val="24"/>
        </w:rPr>
        <w:t>for 5 min</w:t>
      </w:r>
      <w:r w:rsidR="004049C8" w:rsidRPr="00586158">
        <w:rPr>
          <w:rFonts w:ascii="Calibri" w:hAnsi="Calibri" w:cs="Calibri"/>
          <w:b w:val="0"/>
          <w:sz w:val="24"/>
          <w:szCs w:val="24"/>
        </w:rPr>
        <w:t>. T</w:t>
      </w:r>
      <w:r w:rsidRPr="00586158">
        <w:rPr>
          <w:rFonts w:ascii="Calibri" w:hAnsi="Calibri" w:cs="Calibri"/>
          <w:b w:val="0"/>
          <w:sz w:val="24"/>
          <w:szCs w:val="24"/>
        </w:rPr>
        <w:t xml:space="preserve">hen remove 120 μL of the supernatant using a </w:t>
      </w:r>
      <w:r w:rsidR="0019310A" w:rsidRPr="00586158">
        <w:rPr>
          <w:rFonts w:ascii="Calibri" w:hAnsi="Calibri" w:cs="Calibri"/>
          <w:b w:val="0"/>
          <w:sz w:val="24"/>
          <w:szCs w:val="24"/>
        </w:rPr>
        <w:t>pipette and</w:t>
      </w:r>
      <w:r w:rsidRPr="00586158">
        <w:rPr>
          <w:rFonts w:ascii="Calibri" w:hAnsi="Calibri" w:cs="Calibri"/>
          <w:b w:val="0"/>
          <w:sz w:val="24"/>
          <w:szCs w:val="24"/>
        </w:rPr>
        <w:t xml:space="preserve"> retain approximately 5 µL </w:t>
      </w:r>
      <w:r w:rsidR="004049C8" w:rsidRPr="00586158">
        <w:rPr>
          <w:rFonts w:ascii="Calibri" w:hAnsi="Calibri" w:cs="Calibri"/>
          <w:b w:val="0"/>
          <w:sz w:val="24"/>
          <w:szCs w:val="24"/>
        </w:rPr>
        <w:t xml:space="preserve">of </w:t>
      </w:r>
      <w:r w:rsidRPr="00586158">
        <w:rPr>
          <w:rFonts w:ascii="Calibri" w:hAnsi="Calibri" w:cs="Calibri"/>
          <w:b w:val="0"/>
          <w:sz w:val="24"/>
          <w:szCs w:val="24"/>
        </w:rPr>
        <w:t xml:space="preserve">PBS in each well. </w:t>
      </w:r>
    </w:p>
    <w:p w14:paraId="7E17E4B7" w14:textId="77777777" w:rsidR="00AE797C" w:rsidRPr="00A916F3" w:rsidRDefault="00AE797C" w:rsidP="00150EC2">
      <w:pPr>
        <w:pStyle w:val="Heading3"/>
        <w:shd w:val="clear" w:color="auto" w:fill="FFFFFF"/>
        <w:spacing w:before="0" w:beforeAutospacing="0" w:after="0" w:afterAutospacing="0"/>
        <w:rPr>
          <w:rFonts w:ascii="Calibri" w:hAnsi="Calibri" w:cs="Calibri"/>
          <w:b w:val="0"/>
          <w:sz w:val="24"/>
          <w:szCs w:val="24"/>
          <w:highlight w:val="yellow"/>
        </w:rPr>
      </w:pPr>
    </w:p>
    <w:p w14:paraId="6789725B" w14:textId="3FAC16CF" w:rsidR="00806486" w:rsidRPr="00A916F3" w:rsidRDefault="00AE797C" w:rsidP="00150EC2">
      <w:pPr>
        <w:pStyle w:val="Heading3"/>
        <w:shd w:val="clear" w:color="auto" w:fill="FFFFFF"/>
        <w:spacing w:before="0" w:beforeAutospacing="0" w:after="0" w:afterAutospacing="0"/>
        <w:rPr>
          <w:rFonts w:ascii="Calibri" w:hAnsi="Calibri" w:cs="Calibri"/>
          <w:b w:val="0"/>
          <w:sz w:val="24"/>
          <w:szCs w:val="24"/>
          <w:highlight w:val="yellow"/>
        </w:rPr>
      </w:pPr>
      <w:r w:rsidRPr="00A916F3">
        <w:rPr>
          <w:rFonts w:ascii="Calibri" w:hAnsi="Calibri" w:cs="Calibri"/>
          <w:b w:val="0"/>
          <w:sz w:val="24"/>
          <w:szCs w:val="24"/>
          <w:highlight w:val="yellow"/>
        </w:rPr>
        <w:t>7.</w:t>
      </w:r>
      <w:r w:rsidR="00D32769" w:rsidRPr="00A916F3">
        <w:rPr>
          <w:rFonts w:ascii="Calibri" w:hAnsi="Calibri" w:cs="Calibri"/>
          <w:b w:val="0"/>
          <w:sz w:val="24"/>
          <w:szCs w:val="24"/>
          <w:highlight w:val="yellow"/>
        </w:rPr>
        <w:t>5</w:t>
      </w:r>
      <w:r w:rsidRPr="00A916F3">
        <w:rPr>
          <w:rFonts w:ascii="Calibri" w:hAnsi="Calibri" w:cs="Calibri"/>
          <w:b w:val="0"/>
          <w:sz w:val="24"/>
          <w:szCs w:val="24"/>
          <w:highlight w:val="yellow"/>
        </w:rPr>
        <w:t>. Add 50 μL of the cell lysis master mix</w:t>
      </w:r>
      <w:r w:rsidR="00806486" w:rsidRPr="00A916F3">
        <w:rPr>
          <w:rFonts w:ascii="Calibri" w:hAnsi="Calibri" w:cs="Calibri"/>
          <w:b w:val="0"/>
          <w:sz w:val="24"/>
          <w:szCs w:val="24"/>
          <w:highlight w:val="yellow"/>
        </w:rPr>
        <w:t xml:space="preserve"> containing 48 </w:t>
      </w:r>
      <w:r w:rsidR="00E0461C" w:rsidRPr="00A916F3">
        <w:rPr>
          <w:rFonts w:ascii="Calibri" w:hAnsi="Calibri" w:cs="Calibri"/>
          <w:b w:val="0"/>
          <w:sz w:val="24"/>
          <w:szCs w:val="24"/>
          <w:highlight w:val="yellow"/>
        </w:rPr>
        <w:t xml:space="preserve">µL </w:t>
      </w:r>
      <w:r w:rsidR="004049C8">
        <w:rPr>
          <w:rFonts w:ascii="Calibri" w:hAnsi="Calibri" w:cs="Calibri"/>
          <w:b w:val="0"/>
          <w:sz w:val="24"/>
          <w:szCs w:val="24"/>
          <w:highlight w:val="yellow"/>
        </w:rPr>
        <w:t xml:space="preserve">of </w:t>
      </w:r>
      <w:r w:rsidR="00E0461C" w:rsidRPr="00A916F3">
        <w:rPr>
          <w:rFonts w:ascii="Calibri" w:hAnsi="Calibri" w:cs="Calibri"/>
          <w:b w:val="0"/>
          <w:sz w:val="24"/>
          <w:szCs w:val="24"/>
          <w:highlight w:val="yellow"/>
        </w:rPr>
        <w:t xml:space="preserve">cell lysis buffer, 1 µL </w:t>
      </w:r>
      <w:r w:rsidR="004049C8">
        <w:rPr>
          <w:rFonts w:ascii="Calibri" w:hAnsi="Calibri" w:cs="Calibri"/>
          <w:b w:val="0"/>
          <w:sz w:val="24"/>
          <w:szCs w:val="24"/>
          <w:highlight w:val="yellow"/>
        </w:rPr>
        <w:t xml:space="preserve">of </w:t>
      </w:r>
      <w:r w:rsidR="00806486" w:rsidRPr="00A916F3">
        <w:rPr>
          <w:rFonts w:ascii="Calibri" w:hAnsi="Calibri" w:cs="Calibri"/>
          <w:b w:val="0"/>
          <w:sz w:val="24"/>
          <w:szCs w:val="24"/>
          <w:highlight w:val="yellow"/>
        </w:rPr>
        <w:t>proteinase K solution (10 mg</w:t>
      </w:r>
      <w:r w:rsidR="004049C8">
        <w:rPr>
          <w:rFonts w:ascii="Calibri" w:hAnsi="Calibri" w:cs="Calibri"/>
          <w:b w:val="0"/>
          <w:sz w:val="24"/>
          <w:szCs w:val="24"/>
          <w:highlight w:val="yellow"/>
        </w:rPr>
        <w:t>/</w:t>
      </w:r>
      <w:r w:rsidR="00806486" w:rsidRPr="00A916F3">
        <w:rPr>
          <w:rFonts w:ascii="Calibri" w:hAnsi="Calibri" w:cs="Calibri"/>
          <w:b w:val="0"/>
          <w:sz w:val="24"/>
          <w:szCs w:val="24"/>
          <w:highlight w:val="yellow"/>
        </w:rPr>
        <w:t xml:space="preserve">mL) and 1 µL </w:t>
      </w:r>
      <w:r w:rsidR="004049C8">
        <w:rPr>
          <w:rFonts w:ascii="Calibri" w:hAnsi="Calibri" w:cs="Calibri"/>
          <w:b w:val="0"/>
          <w:sz w:val="24"/>
          <w:szCs w:val="24"/>
          <w:highlight w:val="yellow"/>
        </w:rPr>
        <w:t xml:space="preserve">of </w:t>
      </w:r>
      <w:r w:rsidR="00806486" w:rsidRPr="00A916F3">
        <w:rPr>
          <w:rFonts w:ascii="Calibri" w:hAnsi="Calibri" w:cs="Calibri"/>
          <w:b w:val="0"/>
          <w:sz w:val="24"/>
          <w:szCs w:val="24"/>
          <w:highlight w:val="yellow"/>
        </w:rPr>
        <w:t>DNase solution (1 mg/mL) to each well</w:t>
      </w:r>
      <w:r w:rsidR="004049C8">
        <w:rPr>
          <w:rFonts w:ascii="Calibri" w:hAnsi="Calibri" w:cs="Calibri"/>
          <w:b w:val="0"/>
          <w:sz w:val="24"/>
          <w:szCs w:val="24"/>
          <w:highlight w:val="yellow"/>
        </w:rPr>
        <w:t>. T</w:t>
      </w:r>
      <w:r w:rsidRPr="00A916F3">
        <w:rPr>
          <w:rFonts w:ascii="Calibri" w:hAnsi="Calibri" w:cs="Calibri"/>
          <w:b w:val="0"/>
          <w:sz w:val="24"/>
          <w:szCs w:val="24"/>
          <w:highlight w:val="yellow"/>
        </w:rPr>
        <w:t xml:space="preserve">hen pipet up and down 5 times to re-suspend the cell pellet. </w:t>
      </w:r>
    </w:p>
    <w:p w14:paraId="6747280C" w14:textId="77777777" w:rsidR="00806486" w:rsidRPr="00A916F3" w:rsidRDefault="00806486" w:rsidP="00150EC2">
      <w:pPr>
        <w:pStyle w:val="Heading3"/>
        <w:shd w:val="clear" w:color="auto" w:fill="FFFFFF"/>
        <w:spacing w:before="0" w:beforeAutospacing="0" w:after="0" w:afterAutospacing="0"/>
        <w:rPr>
          <w:rFonts w:ascii="Calibri" w:hAnsi="Calibri" w:cs="Calibri"/>
          <w:b w:val="0"/>
          <w:sz w:val="24"/>
          <w:szCs w:val="24"/>
          <w:highlight w:val="yellow"/>
        </w:rPr>
      </w:pPr>
    </w:p>
    <w:p w14:paraId="75AE3930" w14:textId="47F3D53F" w:rsidR="00AE797C" w:rsidRPr="00A916F3" w:rsidRDefault="00AD584A" w:rsidP="00150EC2">
      <w:pPr>
        <w:pStyle w:val="Heading3"/>
        <w:shd w:val="clear" w:color="auto" w:fill="FFFFFF"/>
        <w:spacing w:before="0" w:beforeAutospacing="0" w:after="0" w:afterAutospacing="0"/>
        <w:rPr>
          <w:rFonts w:ascii="Calibri" w:hAnsi="Calibri" w:cs="Calibri"/>
          <w:b w:val="0"/>
          <w:sz w:val="24"/>
          <w:szCs w:val="24"/>
        </w:rPr>
      </w:pPr>
      <w:r w:rsidRPr="00A916F3">
        <w:rPr>
          <w:rFonts w:ascii="Calibri" w:hAnsi="Calibri" w:cs="Calibri"/>
          <w:b w:val="0"/>
          <w:sz w:val="24"/>
          <w:szCs w:val="24"/>
          <w:highlight w:val="yellow"/>
        </w:rPr>
        <w:t>7.</w:t>
      </w:r>
      <w:r w:rsidR="00D32769" w:rsidRPr="00A916F3">
        <w:rPr>
          <w:rFonts w:ascii="Calibri" w:hAnsi="Calibri" w:cs="Calibri"/>
          <w:b w:val="0"/>
          <w:sz w:val="24"/>
          <w:szCs w:val="24"/>
          <w:highlight w:val="yellow"/>
        </w:rPr>
        <w:t>6</w:t>
      </w:r>
      <w:r w:rsidR="00806486" w:rsidRPr="00A916F3">
        <w:rPr>
          <w:rFonts w:ascii="Calibri" w:hAnsi="Calibri" w:cs="Calibri"/>
          <w:b w:val="0"/>
          <w:sz w:val="24"/>
          <w:szCs w:val="24"/>
          <w:highlight w:val="yellow"/>
        </w:rPr>
        <w:t>. I</w:t>
      </w:r>
      <w:r w:rsidR="00AE797C" w:rsidRPr="00A916F3">
        <w:rPr>
          <w:rFonts w:ascii="Calibri" w:hAnsi="Calibri" w:cs="Calibri"/>
          <w:b w:val="0"/>
          <w:sz w:val="24"/>
          <w:szCs w:val="24"/>
          <w:highlight w:val="yellow"/>
        </w:rPr>
        <w:t>ncubate the mix for 10 min at room temperature, followed by 5 min at 37 °C, and then 75 °C for 5 min.</w:t>
      </w:r>
      <w:r w:rsidR="00AE797C" w:rsidRPr="00A916F3">
        <w:rPr>
          <w:rFonts w:ascii="Calibri" w:hAnsi="Calibri" w:cs="Calibri"/>
          <w:b w:val="0"/>
          <w:sz w:val="24"/>
          <w:szCs w:val="24"/>
        </w:rPr>
        <w:t xml:space="preserve"> </w:t>
      </w:r>
    </w:p>
    <w:p w14:paraId="57148519" w14:textId="3CDBFA07" w:rsidR="00806486" w:rsidRPr="004A7384" w:rsidRDefault="00AD584A" w:rsidP="00150EC2">
      <w:pPr>
        <w:pStyle w:val="Heading3"/>
        <w:shd w:val="clear" w:color="auto" w:fill="FFFFFF"/>
        <w:spacing w:before="0" w:beforeAutospacing="0" w:after="0" w:afterAutospacing="0"/>
        <w:rPr>
          <w:rFonts w:ascii="Calibri" w:hAnsi="Calibri" w:cs="Calibri"/>
          <w:b w:val="0"/>
          <w:sz w:val="24"/>
          <w:szCs w:val="24"/>
        </w:rPr>
      </w:pPr>
      <w:r>
        <w:rPr>
          <w:rFonts w:ascii="Calibri" w:hAnsi="Calibri" w:cs="Calibri"/>
          <w:b w:val="0"/>
          <w:sz w:val="24"/>
          <w:szCs w:val="24"/>
        </w:rPr>
        <w:t>7.</w:t>
      </w:r>
      <w:r w:rsidR="00D32769">
        <w:rPr>
          <w:rFonts w:ascii="Calibri" w:hAnsi="Calibri" w:cs="Calibri"/>
          <w:b w:val="0"/>
          <w:sz w:val="24"/>
          <w:szCs w:val="24"/>
        </w:rPr>
        <w:t>7</w:t>
      </w:r>
      <w:r w:rsidR="00806486">
        <w:rPr>
          <w:rFonts w:ascii="Calibri" w:hAnsi="Calibri" w:cs="Calibri"/>
          <w:b w:val="0"/>
          <w:sz w:val="24"/>
          <w:szCs w:val="24"/>
        </w:rPr>
        <w:t>. Store t</w:t>
      </w:r>
      <w:r w:rsidR="00806486" w:rsidRPr="00806486">
        <w:rPr>
          <w:rFonts w:ascii="Calibri" w:hAnsi="Calibri" w:cs="Calibri"/>
          <w:b w:val="0"/>
          <w:sz w:val="24"/>
          <w:szCs w:val="24"/>
        </w:rPr>
        <w:t xml:space="preserve">he cell lysate at </w:t>
      </w:r>
      <w:r w:rsidR="00806486">
        <w:rPr>
          <w:rFonts w:ascii="Calibri" w:hAnsi="Calibri" w:cs="Calibri"/>
          <w:b w:val="0"/>
          <w:sz w:val="24"/>
          <w:szCs w:val="24"/>
        </w:rPr>
        <w:t>-</w:t>
      </w:r>
      <w:r w:rsidR="00806486" w:rsidRPr="00806486">
        <w:rPr>
          <w:rFonts w:ascii="Calibri" w:hAnsi="Calibri" w:cs="Calibri"/>
          <w:b w:val="0"/>
          <w:sz w:val="24"/>
          <w:szCs w:val="24"/>
        </w:rPr>
        <w:t>80</w:t>
      </w:r>
      <w:r w:rsidR="00806486">
        <w:rPr>
          <w:rFonts w:ascii="Calibri" w:hAnsi="Calibri" w:cs="Calibri"/>
          <w:b w:val="0"/>
          <w:sz w:val="24"/>
          <w:szCs w:val="24"/>
        </w:rPr>
        <w:t xml:space="preserve"> </w:t>
      </w:r>
      <w:r w:rsidR="00806486" w:rsidRPr="00806486">
        <w:rPr>
          <w:rFonts w:ascii="Calibri" w:hAnsi="Calibri" w:cs="Calibri"/>
          <w:b w:val="0"/>
          <w:sz w:val="24"/>
          <w:szCs w:val="24"/>
        </w:rPr>
        <w:t xml:space="preserve">°C </w:t>
      </w:r>
      <w:r w:rsidR="00806486">
        <w:rPr>
          <w:rFonts w:ascii="Calibri" w:hAnsi="Calibri" w:cs="Calibri"/>
          <w:b w:val="0"/>
          <w:sz w:val="24"/>
          <w:szCs w:val="24"/>
        </w:rPr>
        <w:t>freezer</w:t>
      </w:r>
      <w:r w:rsidR="00806486" w:rsidRPr="00806486">
        <w:rPr>
          <w:rFonts w:ascii="Calibri" w:hAnsi="Calibri" w:cs="Calibri"/>
          <w:b w:val="0"/>
          <w:sz w:val="24"/>
          <w:szCs w:val="24"/>
        </w:rPr>
        <w:t>.</w:t>
      </w:r>
    </w:p>
    <w:p w14:paraId="6968F955" w14:textId="2E587719" w:rsidR="004049C8" w:rsidRDefault="00AE797C" w:rsidP="00150EC2">
      <w:pPr>
        <w:pStyle w:val="Heading3"/>
        <w:shd w:val="clear" w:color="auto" w:fill="FFFFFF"/>
        <w:spacing w:before="0" w:beforeAutospacing="0" w:after="0" w:afterAutospacing="0"/>
        <w:rPr>
          <w:rFonts w:ascii="Calibri" w:hAnsi="Calibri" w:cs="Calibri"/>
          <w:b w:val="0"/>
          <w:sz w:val="24"/>
          <w:szCs w:val="24"/>
        </w:rPr>
      </w:pPr>
      <w:r w:rsidRPr="004A7384">
        <w:rPr>
          <w:rFonts w:ascii="Calibri" w:hAnsi="Calibri" w:cs="Calibri"/>
          <w:b w:val="0"/>
          <w:sz w:val="24"/>
          <w:szCs w:val="24"/>
        </w:rPr>
        <w:t>7.</w:t>
      </w:r>
      <w:r w:rsidR="00D32769">
        <w:rPr>
          <w:rFonts w:ascii="Calibri" w:hAnsi="Calibri" w:cs="Calibri"/>
          <w:b w:val="0"/>
          <w:sz w:val="24"/>
          <w:szCs w:val="24"/>
        </w:rPr>
        <w:t>8</w:t>
      </w:r>
      <w:r w:rsidRPr="004A7384">
        <w:rPr>
          <w:rFonts w:ascii="Calibri" w:hAnsi="Calibri" w:cs="Calibri"/>
          <w:b w:val="0"/>
          <w:sz w:val="24"/>
          <w:szCs w:val="24"/>
        </w:rPr>
        <w:t>. The preparation of one-step RT-qPCR reaction: Thaw the one-step reaction mix and other reaction components to 4 °C</w:t>
      </w:r>
      <w:r w:rsidR="004049C8">
        <w:rPr>
          <w:rFonts w:ascii="Calibri" w:hAnsi="Calibri" w:cs="Calibri"/>
          <w:b w:val="0"/>
          <w:sz w:val="24"/>
          <w:szCs w:val="24"/>
        </w:rPr>
        <w:t>. T</w:t>
      </w:r>
      <w:r w:rsidRPr="004A7384">
        <w:rPr>
          <w:rFonts w:ascii="Calibri" w:hAnsi="Calibri" w:cs="Calibri"/>
          <w:b w:val="0"/>
          <w:sz w:val="24"/>
          <w:szCs w:val="24"/>
        </w:rPr>
        <w:t xml:space="preserve">hen spin down briefly to collect solutions at the bottom of tubes, </w:t>
      </w:r>
      <w:r w:rsidR="004049C8">
        <w:rPr>
          <w:rFonts w:ascii="Calibri" w:hAnsi="Calibri" w:cs="Calibri"/>
          <w:b w:val="0"/>
          <w:sz w:val="24"/>
          <w:szCs w:val="24"/>
        </w:rPr>
        <w:t xml:space="preserve">and </w:t>
      </w:r>
      <w:r w:rsidR="00806486">
        <w:rPr>
          <w:rFonts w:ascii="Calibri" w:hAnsi="Calibri" w:cs="Calibri"/>
          <w:b w:val="0"/>
          <w:sz w:val="24"/>
          <w:szCs w:val="24"/>
        </w:rPr>
        <w:t>place</w:t>
      </w:r>
      <w:r w:rsidR="00806486" w:rsidRPr="004A7384">
        <w:rPr>
          <w:rFonts w:ascii="Calibri" w:hAnsi="Calibri" w:cs="Calibri"/>
          <w:b w:val="0"/>
          <w:sz w:val="24"/>
          <w:szCs w:val="24"/>
        </w:rPr>
        <w:t xml:space="preserve"> </w:t>
      </w:r>
      <w:r w:rsidRPr="004A7384">
        <w:rPr>
          <w:rFonts w:ascii="Calibri" w:hAnsi="Calibri" w:cs="Calibri"/>
          <w:b w:val="0"/>
          <w:sz w:val="24"/>
          <w:szCs w:val="24"/>
        </w:rPr>
        <w:t>on ice without ligh</w:t>
      </w:r>
      <w:r w:rsidR="00453328">
        <w:rPr>
          <w:rFonts w:ascii="Calibri" w:hAnsi="Calibri" w:cs="Calibri"/>
          <w:b w:val="0"/>
          <w:sz w:val="24"/>
          <w:szCs w:val="24"/>
        </w:rPr>
        <w:t xml:space="preserve">t. Mix and spin gently. </w:t>
      </w:r>
    </w:p>
    <w:p w14:paraId="411F7747" w14:textId="77777777" w:rsidR="004049C8" w:rsidRDefault="004049C8" w:rsidP="00150EC2">
      <w:pPr>
        <w:pStyle w:val="Heading3"/>
        <w:shd w:val="clear" w:color="auto" w:fill="FFFFFF"/>
        <w:spacing w:before="0" w:beforeAutospacing="0" w:after="0" w:afterAutospacing="0"/>
        <w:rPr>
          <w:rFonts w:ascii="Calibri" w:hAnsi="Calibri" w:cs="Calibri"/>
          <w:b w:val="0"/>
          <w:sz w:val="24"/>
          <w:szCs w:val="24"/>
        </w:rPr>
      </w:pPr>
    </w:p>
    <w:p w14:paraId="407F024F" w14:textId="31DE3370" w:rsidR="00806486" w:rsidRPr="00A916F3" w:rsidRDefault="00806486" w:rsidP="00150EC2">
      <w:pPr>
        <w:pStyle w:val="Heading3"/>
        <w:shd w:val="clear" w:color="auto" w:fill="FFFFFF"/>
        <w:spacing w:before="0" w:beforeAutospacing="0" w:after="0" w:afterAutospacing="0"/>
        <w:rPr>
          <w:rFonts w:ascii="Calibri" w:hAnsi="Calibri" w:cs="Calibri"/>
          <w:b w:val="0"/>
          <w:sz w:val="24"/>
          <w:szCs w:val="24"/>
        </w:rPr>
      </w:pPr>
      <w:r w:rsidRPr="00A916F3">
        <w:rPr>
          <w:rFonts w:ascii="Calibri" w:hAnsi="Calibri" w:cs="Calibri"/>
          <w:b w:val="0"/>
          <w:sz w:val="24"/>
          <w:szCs w:val="24"/>
          <w:highlight w:val="yellow"/>
        </w:rPr>
        <w:t>7.</w:t>
      </w:r>
      <w:r w:rsidR="00D32769" w:rsidRPr="00A916F3">
        <w:rPr>
          <w:rFonts w:ascii="Calibri" w:hAnsi="Calibri" w:cs="Calibri"/>
          <w:b w:val="0"/>
          <w:sz w:val="24"/>
          <w:szCs w:val="24"/>
          <w:highlight w:val="yellow"/>
        </w:rPr>
        <w:t>9</w:t>
      </w:r>
      <w:r w:rsidR="007630FA" w:rsidRPr="00A916F3">
        <w:rPr>
          <w:rFonts w:ascii="Calibri" w:hAnsi="Calibri" w:cs="Calibri"/>
          <w:b w:val="0"/>
          <w:sz w:val="24"/>
          <w:szCs w:val="24"/>
          <w:highlight w:val="yellow"/>
        </w:rPr>
        <w:t>.</w:t>
      </w:r>
      <w:r w:rsidRPr="00A916F3">
        <w:rPr>
          <w:rFonts w:ascii="Calibri" w:hAnsi="Calibri" w:cs="Calibri"/>
          <w:b w:val="0"/>
          <w:sz w:val="24"/>
          <w:szCs w:val="24"/>
          <w:highlight w:val="yellow"/>
        </w:rPr>
        <w:t xml:space="preserve"> Add 1 μL </w:t>
      </w:r>
      <w:r w:rsidR="008A3F51">
        <w:rPr>
          <w:rFonts w:ascii="Calibri" w:hAnsi="Calibri" w:cs="Calibri"/>
          <w:b w:val="0"/>
          <w:sz w:val="24"/>
          <w:szCs w:val="24"/>
          <w:highlight w:val="yellow"/>
        </w:rPr>
        <w:t xml:space="preserve">of </w:t>
      </w:r>
      <w:r w:rsidRPr="00A916F3">
        <w:rPr>
          <w:rFonts w:ascii="Calibri" w:hAnsi="Calibri" w:cs="Calibri"/>
          <w:b w:val="0"/>
          <w:sz w:val="24"/>
          <w:szCs w:val="24"/>
          <w:highlight w:val="yellow"/>
        </w:rPr>
        <w:t xml:space="preserve">cell lysate to the PCR wells </w:t>
      </w:r>
      <w:r w:rsidR="00E0461C" w:rsidRPr="00A916F3">
        <w:rPr>
          <w:rFonts w:ascii="Calibri" w:hAnsi="Calibri" w:cs="Calibri"/>
          <w:b w:val="0"/>
          <w:sz w:val="24"/>
          <w:szCs w:val="24"/>
          <w:highlight w:val="yellow"/>
        </w:rPr>
        <w:t>with</w:t>
      </w:r>
      <w:r w:rsidR="008A3F51">
        <w:rPr>
          <w:rFonts w:ascii="Calibri" w:hAnsi="Calibri" w:cs="Calibri"/>
          <w:b w:val="0"/>
          <w:sz w:val="24"/>
          <w:szCs w:val="24"/>
          <w:highlight w:val="yellow"/>
        </w:rPr>
        <w:t xml:space="preserve"> the</w:t>
      </w:r>
      <w:r w:rsidRPr="00A916F3">
        <w:rPr>
          <w:rFonts w:ascii="Calibri" w:hAnsi="Calibri" w:cs="Calibri"/>
          <w:b w:val="0"/>
          <w:sz w:val="24"/>
          <w:szCs w:val="24"/>
          <w:highlight w:val="yellow"/>
        </w:rPr>
        <w:t xml:space="preserve"> RT-qPCR reaction mix, including 1 μL </w:t>
      </w:r>
      <w:r w:rsidR="008A3F51">
        <w:rPr>
          <w:rFonts w:ascii="Calibri" w:hAnsi="Calibri" w:cs="Calibri"/>
          <w:b w:val="0"/>
          <w:sz w:val="24"/>
          <w:szCs w:val="24"/>
          <w:highlight w:val="yellow"/>
        </w:rPr>
        <w:t xml:space="preserve">of the </w:t>
      </w:r>
      <w:r w:rsidRPr="00A916F3">
        <w:rPr>
          <w:rFonts w:ascii="Calibri" w:hAnsi="Calibri" w:cs="Calibri"/>
          <w:b w:val="0"/>
          <w:sz w:val="24"/>
          <w:szCs w:val="24"/>
          <w:highlight w:val="yellow"/>
        </w:rPr>
        <w:t xml:space="preserve">marker gene’s forward </w:t>
      </w:r>
      <w:r w:rsidR="009026B4">
        <w:rPr>
          <w:rFonts w:ascii="Calibri" w:hAnsi="Calibri" w:cs="Calibri"/>
          <w:b w:val="0"/>
          <w:sz w:val="24"/>
          <w:szCs w:val="24"/>
          <w:highlight w:val="yellow"/>
        </w:rPr>
        <w:t xml:space="preserve">primer </w:t>
      </w:r>
      <w:r w:rsidR="00E0461C" w:rsidRPr="00A916F3">
        <w:rPr>
          <w:rFonts w:ascii="Calibri" w:hAnsi="Calibri" w:cs="Calibri"/>
          <w:b w:val="0"/>
          <w:sz w:val="24"/>
          <w:szCs w:val="24"/>
          <w:highlight w:val="yellow"/>
        </w:rPr>
        <w:t xml:space="preserve">(300 </w:t>
      </w:r>
      <w:proofErr w:type="spellStart"/>
      <w:r w:rsidR="00E0461C" w:rsidRPr="00A916F3">
        <w:rPr>
          <w:rFonts w:ascii="Calibri" w:hAnsi="Calibri" w:cs="Calibri"/>
          <w:b w:val="0"/>
          <w:sz w:val="24"/>
          <w:szCs w:val="24"/>
          <w:highlight w:val="yellow"/>
        </w:rPr>
        <w:t>nM</w:t>
      </w:r>
      <w:proofErr w:type="spellEnd"/>
      <w:r w:rsidR="00E0461C" w:rsidRPr="00A916F3">
        <w:rPr>
          <w:rFonts w:ascii="Calibri" w:hAnsi="Calibri" w:cs="Calibri"/>
          <w:b w:val="0"/>
          <w:sz w:val="24"/>
          <w:szCs w:val="24"/>
          <w:highlight w:val="yellow"/>
        </w:rPr>
        <w:t xml:space="preserve">) </w:t>
      </w:r>
      <w:r w:rsidR="009026B4">
        <w:rPr>
          <w:rFonts w:ascii="Calibri" w:hAnsi="Calibri" w:cs="Calibri"/>
          <w:b w:val="0"/>
          <w:sz w:val="24"/>
          <w:szCs w:val="24"/>
          <w:highlight w:val="yellow"/>
        </w:rPr>
        <w:t>and reverse primer</w:t>
      </w:r>
      <w:r w:rsidR="00C32891" w:rsidRPr="00A916F3">
        <w:rPr>
          <w:rFonts w:ascii="Calibri" w:hAnsi="Calibri" w:cs="Calibri"/>
          <w:b w:val="0"/>
          <w:sz w:val="24"/>
          <w:szCs w:val="24"/>
          <w:highlight w:val="yellow"/>
        </w:rPr>
        <w:t xml:space="preserve"> (300 </w:t>
      </w:r>
      <w:proofErr w:type="spellStart"/>
      <w:r w:rsidR="00C32891" w:rsidRPr="00A916F3">
        <w:rPr>
          <w:rFonts w:ascii="Calibri" w:hAnsi="Calibri" w:cs="Calibri"/>
          <w:b w:val="0"/>
          <w:sz w:val="24"/>
          <w:szCs w:val="24"/>
          <w:highlight w:val="yellow"/>
        </w:rPr>
        <w:t>nM</w:t>
      </w:r>
      <w:proofErr w:type="spellEnd"/>
      <w:r w:rsidR="00C32891" w:rsidRPr="00A916F3">
        <w:rPr>
          <w:rFonts w:ascii="Calibri" w:hAnsi="Calibri" w:cs="Calibri"/>
          <w:b w:val="0"/>
          <w:sz w:val="24"/>
          <w:szCs w:val="24"/>
          <w:highlight w:val="yellow"/>
        </w:rPr>
        <w:t>)</w:t>
      </w:r>
      <w:r w:rsidRPr="00A916F3">
        <w:rPr>
          <w:rFonts w:ascii="Calibri" w:hAnsi="Calibri" w:cs="Calibri"/>
          <w:b w:val="0"/>
          <w:sz w:val="24"/>
          <w:szCs w:val="24"/>
          <w:highlight w:val="yellow"/>
        </w:rPr>
        <w:t xml:space="preserve">, 0.125 μL </w:t>
      </w:r>
      <w:r w:rsidR="008A3F51">
        <w:rPr>
          <w:rFonts w:ascii="Calibri" w:hAnsi="Calibri" w:cs="Calibri"/>
          <w:b w:val="0"/>
          <w:sz w:val="24"/>
          <w:szCs w:val="24"/>
          <w:highlight w:val="yellow"/>
        </w:rPr>
        <w:t xml:space="preserve">of </w:t>
      </w:r>
      <w:r w:rsidRPr="00A916F3">
        <w:rPr>
          <w:rFonts w:ascii="Calibri" w:hAnsi="Calibri" w:cs="Calibri"/>
          <w:b w:val="0"/>
          <w:sz w:val="24"/>
          <w:szCs w:val="24"/>
          <w:highlight w:val="yellow"/>
        </w:rPr>
        <w:t>reverse transcriptase</w:t>
      </w:r>
      <w:r w:rsidR="006217A5">
        <w:rPr>
          <w:rFonts w:ascii="Calibri" w:hAnsi="Calibri" w:cs="Calibri"/>
          <w:b w:val="0"/>
          <w:sz w:val="24"/>
          <w:szCs w:val="24"/>
          <w:highlight w:val="yellow"/>
        </w:rPr>
        <w:t xml:space="preserve"> (</w:t>
      </w:r>
      <w:r w:rsidR="006217A5" w:rsidRPr="006217A5">
        <w:rPr>
          <w:rFonts w:ascii="Calibri" w:hAnsi="Calibri" w:cs="Calibri"/>
          <w:b w:val="0"/>
          <w:sz w:val="24"/>
          <w:szCs w:val="24"/>
          <w:highlight w:val="yellow"/>
        </w:rPr>
        <w:t>10 U/µL</w:t>
      </w:r>
      <w:r w:rsidR="006217A5">
        <w:rPr>
          <w:rFonts w:ascii="Calibri" w:hAnsi="Calibri" w:cs="Calibri"/>
          <w:b w:val="0"/>
          <w:sz w:val="24"/>
          <w:szCs w:val="24"/>
          <w:highlight w:val="yellow"/>
        </w:rPr>
        <w:t>)</w:t>
      </w:r>
      <w:r w:rsidRPr="00A916F3">
        <w:rPr>
          <w:rFonts w:ascii="Calibri" w:hAnsi="Calibri" w:cs="Calibri"/>
          <w:b w:val="0"/>
          <w:sz w:val="24"/>
          <w:szCs w:val="24"/>
          <w:highlight w:val="yellow"/>
        </w:rPr>
        <w:t xml:space="preserve">, and 5 μL </w:t>
      </w:r>
      <w:r w:rsidR="004049C8">
        <w:rPr>
          <w:rFonts w:ascii="Calibri" w:hAnsi="Calibri" w:cs="Calibri"/>
          <w:b w:val="0"/>
          <w:sz w:val="24"/>
          <w:szCs w:val="24"/>
          <w:highlight w:val="yellow"/>
        </w:rPr>
        <w:t xml:space="preserve">of </w:t>
      </w:r>
      <w:r w:rsidRPr="00A916F3">
        <w:rPr>
          <w:rFonts w:ascii="Calibri" w:hAnsi="Calibri" w:cs="Calibri"/>
          <w:b w:val="0"/>
          <w:sz w:val="24"/>
          <w:szCs w:val="24"/>
          <w:highlight w:val="yellow"/>
        </w:rPr>
        <w:t>one-step reaction mix (2x).</w:t>
      </w:r>
      <w:r w:rsidRPr="00A916F3">
        <w:rPr>
          <w:rFonts w:ascii="Calibri" w:hAnsi="Calibri" w:cs="Calibri"/>
          <w:b w:val="0"/>
          <w:sz w:val="24"/>
          <w:szCs w:val="24"/>
        </w:rPr>
        <w:t xml:space="preserve"> </w:t>
      </w:r>
    </w:p>
    <w:p w14:paraId="4954B5A7" w14:textId="77777777" w:rsidR="00150EC2" w:rsidRDefault="00150EC2" w:rsidP="00150EC2">
      <w:pPr>
        <w:pStyle w:val="Heading3"/>
        <w:shd w:val="clear" w:color="auto" w:fill="FFFFFF"/>
        <w:spacing w:before="0" w:beforeAutospacing="0" w:after="0" w:afterAutospacing="0"/>
        <w:rPr>
          <w:rFonts w:ascii="Calibri" w:hAnsi="Calibri" w:cs="Calibri"/>
          <w:b w:val="0"/>
          <w:sz w:val="24"/>
          <w:szCs w:val="24"/>
        </w:rPr>
      </w:pPr>
    </w:p>
    <w:p w14:paraId="5BA8FA7F" w14:textId="186A83F3" w:rsidR="00806486" w:rsidRPr="004A7384" w:rsidRDefault="00806486" w:rsidP="00150EC2">
      <w:pPr>
        <w:pStyle w:val="Heading3"/>
        <w:shd w:val="clear" w:color="auto" w:fill="FFFFFF"/>
        <w:spacing w:before="0" w:beforeAutospacing="0" w:after="0" w:afterAutospacing="0"/>
        <w:rPr>
          <w:rFonts w:ascii="Calibri" w:hAnsi="Calibri" w:cs="Calibri"/>
          <w:b w:val="0"/>
          <w:sz w:val="24"/>
          <w:szCs w:val="24"/>
        </w:rPr>
      </w:pPr>
      <w:r>
        <w:rPr>
          <w:rFonts w:ascii="Calibri" w:hAnsi="Calibri" w:cs="Calibri"/>
          <w:b w:val="0"/>
          <w:sz w:val="24"/>
          <w:szCs w:val="24"/>
        </w:rPr>
        <w:t>7.1</w:t>
      </w:r>
      <w:r w:rsidR="00D32769">
        <w:rPr>
          <w:rFonts w:ascii="Calibri" w:hAnsi="Calibri" w:cs="Calibri"/>
          <w:b w:val="0"/>
          <w:sz w:val="24"/>
          <w:szCs w:val="24"/>
        </w:rPr>
        <w:t>0</w:t>
      </w:r>
      <w:r>
        <w:rPr>
          <w:rFonts w:ascii="Calibri" w:hAnsi="Calibri" w:cs="Calibri"/>
          <w:b w:val="0"/>
          <w:sz w:val="24"/>
          <w:szCs w:val="24"/>
        </w:rPr>
        <w:t>. S</w:t>
      </w:r>
      <w:r w:rsidRPr="004A7384">
        <w:rPr>
          <w:rFonts w:ascii="Calibri" w:hAnsi="Calibri" w:cs="Calibri"/>
          <w:b w:val="0"/>
          <w:sz w:val="24"/>
          <w:szCs w:val="24"/>
        </w:rPr>
        <w:t>eal wells with optically transparent film</w:t>
      </w:r>
      <w:r w:rsidR="0054377A">
        <w:rPr>
          <w:rFonts w:ascii="Calibri" w:hAnsi="Calibri" w:cs="Calibri"/>
          <w:b w:val="0"/>
          <w:sz w:val="24"/>
          <w:szCs w:val="24"/>
        </w:rPr>
        <w:t>, and g</w:t>
      </w:r>
      <w:r w:rsidRPr="004A7384">
        <w:rPr>
          <w:rFonts w:ascii="Calibri" w:hAnsi="Calibri" w:cs="Calibri"/>
          <w:b w:val="0"/>
          <w:sz w:val="24"/>
          <w:szCs w:val="24"/>
        </w:rPr>
        <w:t>ently vortex and mix the reaction components.</w:t>
      </w:r>
    </w:p>
    <w:p w14:paraId="1F95657B" w14:textId="77777777" w:rsidR="00150EC2" w:rsidRDefault="00150EC2" w:rsidP="00150EC2">
      <w:pPr>
        <w:pStyle w:val="Heading3"/>
        <w:shd w:val="clear" w:color="auto" w:fill="FFFFFF"/>
        <w:spacing w:before="0" w:beforeAutospacing="0" w:after="0" w:afterAutospacing="0"/>
        <w:rPr>
          <w:rFonts w:ascii="Calibri" w:hAnsi="Calibri" w:cs="Calibri"/>
          <w:b w:val="0"/>
          <w:sz w:val="24"/>
          <w:szCs w:val="24"/>
        </w:rPr>
      </w:pPr>
    </w:p>
    <w:p w14:paraId="6AB4C776" w14:textId="6D48DEBA" w:rsidR="00806486" w:rsidRPr="00586158" w:rsidRDefault="00AE797C" w:rsidP="00150EC2">
      <w:pPr>
        <w:pStyle w:val="Heading3"/>
        <w:shd w:val="clear" w:color="auto" w:fill="FFFFFF"/>
        <w:spacing w:before="0" w:beforeAutospacing="0" w:after="0" w:afterAutospacing="0"/>
        <w:rPr>
          <w:rFonts w:ascii="Calibri" w:hAnsi="Calibri" w:cs="Calibri"/>
          <w:b w:val="0"/>
          <w:sz w:val="24"/>
          <w:szCs w:val="24"/>
        </w:rPr>
      </w:pPr>
      <w:r w:rsidRPr="00586158">
        <w:rPr>
          <w:rFonts w:ascii="Calibri" w:hAnsi="Calibri" w:cs="Calibri"/>
          <w:b w:val="0"/>
          <w:sz w:val="24"/>
          <w:szCs w:val="24"/>
        </w:rPr>
        <w:t>7.</w:t>
      </w:r>
      <w:r w:rsidR="007630FA" w:rsidRPr="00586158">
        <w:rPr>
          <w:rFonts w:ascii="Calibri" w:hAnsi="Calibri" w:cs="Calibri"/>
          <w:b w:val="0"/>
          <w:sz w:val="24"/>
          <w:szCs w:val="24"/>
        </w:rPr>
        <w:t>1</w:t>
      </w:r>
      <w:r w:rsidR="00D32769" w:rsidRPr="00586158">
        <w:rPr>
          <w:rFonts w:ascii="Calibri" w:hAnsi="Calibri" w:cs="Calibri"/>
          <w:b w:val="0"/>
          <w:sz w:val="24"/>
          <w:szCs w:val="24"/>
        </w:rPr>
        <w:t>1</w:t>
      </w:r>
      <w:r w:rsidRPr="00586158">
        <w:rPr>
          <w:rFonts w:ascii="Calibri" w:hAnsi="Calibri" w:cs="Calibri"/>
          <w:b w:val="0"/>
          <w:sz w:val="24"/>
          <w:szCs w:val="24"/>
        </w:rPr>
        <w:t xml:space="preserve">. Place </w:t>
      </w:r>
      <w:r w:rsidR="008A3F51" w:rsidRPr="00586158">
        <w:rPr>
          <w:rFonts w:ascii="Calibri" w:hAnsi="Calibri" w:cs="Calibri"/>
          <w:b w:val="0"/>
          <w:sz w:val="24"/>
          <w:szCs w:val="24"/>
        </w:rPr>
        <w:t xml:space="preserve">the </w:t>
      </w:r>
      <w:r w:rsidRPr="00586158">
        <w:rPr>
          <w:rFonts w:ascii="Calibri" w:hAnsi="Calibri" w:cs="Calibri"/>
          <w:b w:val="0"/>
          <w:sz w:val="24"/>
          <w:szCs w:val="24"/>
        </w:rPr>
        <w:t xml:space="preserve">96-well PCR plate on </w:t>
      </w:r>
      <w:r w:rsidR="008A3F51" w:rsidRPr="00586158">
        <w:rPr>
          <w:rFonts w:ascii="Calibri" w:hAnsi="Calibri" w:cs="Calibri"/>
          <w:b w:val="0"/>
          <w:sz w:val="24"/>
          <w:szCs w:val="24"/>
        </w:rPr>
        <w:t xml:space="preserve">a </w:t>
      </w:r>
      <w:r w:rsidRPr="00586158">
        <w:rPr>
          <w:rFonts w:ascii="Calibri" w:hAnsi="Calibri" w:cs="Calibri"/>
          <w:b w:val="0"/>
          <w:sz w:val="24"/>
          <w:szCs w:val="24"/>
        </w:rPr>
        <w:t>real-time PCR instrument</w:t>
      </w:r>
      <w:r w:rsidR="00806486" w:rsidRPr="00586158">
        <w:rPr>
          <w:rFonts w:ascii="Calibri" w:hAnsi="Calibri" w:cs="Calibri"/>
          <w:b w:val="0"/>
          <w:sz w:val="24"/>
          <w:szCs w:val="24"/>
        </w:rPr>
        <w:t>.</w:t>
      </w:r>
    </w:p>
    <w:p w14:paraId="5931FB6A" w14:textId="77777777" w:rsidR="00150EC2" w:rsidRDefault="00150EC2" w:rsidP="00150EC2">
      <w:pPr>
        <w:pStyle w:val="Heading3"/>
        <w:shd w:val="clear" w:color="auto" w:fill="FFFFFF"/>
        <w:spacing w:before="0" w:beforeAutospacing="0" w:after="0" w:afterAutospacing="0"/>
        <w:rPr>
          <w:rFonts w:ascii="Calibri" w:hAnsi="Calibri" w:cs="Calibri"/>
          <w:b w:val="0"/>
          <w:sz w:val="24"/>
          <w:szCs w:val="24"/>
          <w:highlight w:val="yellow"/>
        </w:rPr>
      </w:pPr>
    </w:p>
    <w:p w14:paraId="3E10C80F" w14:textId="0429F894" w:rsidR="00AE797C" w:rsidRPr="00A916F3" w:rsidRDefault="00806486" w:rsidP="00150EC2">
      <w:pPr>
        <w:pStyle w:val="Heading3"/>
        <w:shd w:val="clear" w:color="auto" w:fill="FFFFFF"/>
        <w:spacing w:before="0" w:beforeAutospacing="0" w:after="0" w:afterAutospacing="0"/>
        <w:rPr>
          <w:rFonts w:ascii="Calibri" w:hAnsi="Calibri" w:cs="Calibri"/>
          <w:b w:val="0"/>
          <w:sz w:val="24"/>
          <w:szCs w:val="24"/>
          <w:highlight w:val="yellow"/>
        </w:rPr>
      </w:pPr>
      <w:r w:rsidRPr="00A916F3">
        <w:rPr>
          <w:rFonts w:ascii="Calibri" w:hAnsi="Calibri" w:cs="Calibri"/>
          <w:b w:val="0"/>
          <w:sz w:val="24"/>
          <w:szCs w:val="24"/>
          <w:highlight w:val="yellow"/>
        </w:rPr>
        <w:t>7.</w:t>
      </w:r>
      <w:r w:rsidR="00AD584A" w:rsidRPr="00A916F3">
        <w:rPr>
          <w:rFonts w:ascii="Calibri" w:hAnsi="Calibri" w:cs="Calibri"/>
          <w:b w:val="0"/>
          <w:sz w:val="24"/>
          <w:szCs w:val="24"/>
          <w:highlight w:val="yellow"/>
        </w:rPr>
        <w:t>1</w:t>
      </w:r>
      <w:r w:rsidR="00D32769" w:rsidRPr="00A916F3">
        <w:rPr>
          <w:rFonts w:ascii="Calibri" w:hAnsi="Calibri" w:cs="Calibri"/>
          <w:b w:val="0"/>
          <w:sz w:val="24"/>
          <w:szCs w:val="24"/>
          <w:highlight w:val="yellow"/>
        </w:rPr>
        <w:t>2</w:t>
      </w:r>
      <w:r w:rsidRPr="00A916F3">
        <w:rPr>
          <w:rFonts w:ascii="Calibri" w:hAnsi="Calibri" w:cs="Calibri"/>
          <w:b w:val="0"/>
          <w:sz w:val="24"/>
          <w:szCs w:val="24"/>
          <w:highlight w:val="yellow"/>
        </w:rPr>
        <w:t>. R</w:t>
      </w:r>
      <w:r w:rsidR="00AE797C" w:rsidRPr="00A916F3">
        <w:rPr>
          <w:rFonts w:ascii="Calibri" w:hAnsi="Calibri" w:cs="Calibri"/>
          <w:b w:val="0"/>
          <w:sz w:val="24"/>
          <w:szCs w:val="24"/>
          <w:highlight w:val="yellow"/>
        </w:rPr>
        <w:t xml:space="preserve">un </w:t>
      </w:r>
      <w:r w:rsidR="00FE6A9D" w:rsidRPr="00A916F3">
        <w:rPr>
          <w:rFonts w:ascii="Calibri" w:hAnsi="Calibri" w:cs="Calibri"/>
          <w:b w:val="0"/>
          <w:sz w:val="24"/>
          <w:szCs w:val="24"/>
          <w:highlight w:val="yellow"/>
        </w:rPr>
        <w:t xml:space="preserve">the </w:t>
      </w:r>
      <w:r w:rsidRPr="00A916F3">
        <w:rPr>
          <w:rFonts w:ascii="Calibri" w:hAnsi="Calibri" w:cs="Calibri"/>
          <w:b w:val="0"/>
          <w:sz w:val="24"/>
          <w:szCs w:val="24"/>
          <w:highlight w:val="yellow"/>
        </w:rPr>
        <w:t>reverse transcription reaction for 10 min at 50</w:t>
      </w:r>
      <w:r w:rsidR="008823DB" w:rsidRPr="00A916F3">
        <w:rPr>
          <w:rFonts w:ascii="Calibri" w:hAnsi="Calibri" w:cs="Calibri"/>
          <w:b w:val="0"/>
          <w:sz w:val="24"/>
          <w:szCs w:val="24"/>
          <w:highlight w:val="yellow"/>
        </w:rPr>
        <w:t xml:space="preserve"> </w:t>
      </w:r>
      <w:r w:rsidRPr="00A916F3">
        <w:rPr>
          <w:rFonts w:ascii="Calibri" w:hAnsi="Calibri" w:cs="Calibri"/>
          <w:b w:val="0"/>
          <w:sz w:val="24"/>
          <w:szCs w:val="24"/>
          <w:highlight w:val="yellow"/>
        </w:rPr>
        <w:t xml:space="preserve">°C, followed by polymerase </w:t>
      </w:r>
      <w:r w:rsidR="00FE6A9D" w:rsidRPr="00A916F3">
        <w:rPr>
          <w:rFonts w:ascii="Calibri" w:hAnsi="Calibri" w:cs="Calibri"/>
          <w:b w:val="0"/>
          <w:sz w:val="24"/>
          <w:szCs w:val="24"/>
          <w:highlight w:val="yellow"/>
        </w:rPr>
        <w:t>in</w:t>
      </w:r>
      <w:r w:rsidRPr="00A916F3">
        <w:rPr>
          <w:rFonts w:ascii="Calibri" w:hAnsi="Calibri" w:cs="Calibri"/>
          <w:b w:val="0"/>
          <w:sz w:val="24"/>
          <w:szCs w:val="24"/>
          <w:highlight w:val="yellow"/>
        </w:rPr>
        <w:t>activation and DNA denaturation for 1 min at 95</w:t>
      </w:r>
      <w:r w:rsidR="008823DB" w:rsidRPr="00A916F3">
        <w:rPr>
          <w:rFonts w:ascii="Calibri" w:hAnsi="Calibri" w:cs="Calibri"/>
          <w:b w:val="0"/>
          <w:sz w:val="24"/>
          <w:szCs w:val="24"/>
          <w:highlight w:val="yellow"/>
        </w:rPr>
        <w:t xml:space="preserve"> </w:t>
      </w:r>
      <w:r w:rsidRPr="00A916F3">
        <w:rPr>
          <w:rFonts w:ascii="Calibri" w:hAnsi="Calibri" w:cs="Calibri"/>
          <w:b w:val="0"/>
          <w:sz w:val="24"/>
          <w:szCs w:val="24"/>
          <w:highlight w:val="yellow"/>
        </w:rPr>
        <w:t>°C</w:t>
      </w:r>
      <w:r w:rsidR="00AE797C" w:rsidRPr="00A916F3">
        <w:rPr>
          <w:rFonts w:ascii="Calibri" w:hAnsi="Calibri" w:cs="Calibri"/>
          <w:b w:val="0"/>
          <w:sz w:val="24"/>
          <w:szCs w:val="24"/>
          <w:highlight w:val="yellow"/>
        </w:rPr>
        <w:t>.</w:t>
      </w:r>
      <w:r w:rsidRPr="00A916F3">
        <w:rPr>
          <w:rFonts w:ascii="Calibri" w:hAnsi="Calibri" w:cs="Calibri"/>
          <w:b w:val="0"/>
          <w:sz w:val="24"/>
          <w:szCs w:val="24"/>
          <w:highlight w:val="yellow"/>
        </w:rPr>
        <w:t xml:space="preserve"> </w:t>
      </w:r>
    </w:p>
    <w:p w14:paraId="295C89D9" w14:textId="77777777" w:rsidR="00150EC2" w:rsidRDefault="00150EC2" w:rsidP="00150EC2">
      <w:pPr>
        <w:pStyle w:val="Heading3"/>
        <w:shd w:val="clear" w:color="auto" w:fill="FFFFFF"/>
        <w:spacing w:before="0" w:beforeAutospacing="0" w:after="0" w:afterAutospacing="0"/>
        <w:rPr>
          <w:rFonts w:ascii="Calibri" w:hAnsi="Calibri" w:cs="Calibri"/>
          <w:b w:val="0"/>
          <w:sz w:val="24"/>
          <w:szCs w:val="24"/>
          <w:highlight w:val="yellow"/>
        </w:rPr>
      </w:pPr>
    </w:p>
    <w:p w14:paraId="19405141" w14:textId="57C4862E" w:rsidR="00806486" w:rsidRPr="00A916F3" w:rsidRDefault="00806486" w:rsidP="00150EC2">
      <w:pPr>
        <w:pStyle w:val="Heading3"/>
        <w:shd w:val="clear" w:color="auto" w:fill="FFFFFF"/>
        <w:spacing w:before="0" w:beforeAutospacing="0" w:after="0" w:afterAutospacing="0"/>
        <w:rPr>
          <w:rFonts w:ascii="Calibri" w:hAnsi="Calibri" w:cs="Calibri"/>
          <w:b w:val="0"/>
          <w:sz w:val="24"/>
          <w:szCs w:val="24"/>
        </w:rPr>
      </w:pPr>
      <w:r w:rsidRPr="00A916F3">
        <w:rPr>
          <w:rFonts w:ascii="Calibri" w:hAnsi="Calibri" w:cs="Calibri"/>
          <w:b w:val="0"/>
          <w:sz w:val="24"/>
          <w:szCs w:val="24"/>
          <w:highlight w:val="yellow"/>
        </w:rPr>
        <w:t>7.1</w:t>
      </w:r>
      <w:r w:rsidR="00D32769" w:rsidRPr="00A916F3">
        <w:rPr>
          <w:rFonts w:ascii="Calibri" w:hAnsi="Calibri" w:cs="Calibri"/>
          <w:b w:val="0"/>
          <w:sz w:val="24"/>
          <w:szCs w:val="24"/>
          <w:highlight w:val="yellow"/>
        </w:rPr>
        <w:t>3</w:t>
      </w:r>
      <w:r w:rsidRPr="00A916F3">
        <w:rPr>
          <w:rFonts w:ascii="Calibri" w:hAnsi="Calibri" w:cs="Calibri"/>
          <w:b w:val="0"/>
          <w:sz w:val="24"/>
          <w:szCs w:val="24"/>
          <w:highlight w:val="yellow"/>
        </w:rPr>
        <w:t xml:space="preserve">. </w:t>
      </w:r>
      <w:r w:rsidR="004049C8">
        <w:rPr>
          <w:rFonts w:ascii="Calibri" w:hAnsi="Calibri" w:cs="Calibri"/>
          <w:b w:val="0"/>
          <w:sz w:val="24"/>
          <w:szCs w:val="24"/>
          <w:highlight w:val="yellow"/>
        </w:rPr>
        <w:t xml:space="preserve">Perform </w:t>
      </w:r>
      <w:r w:rsidRPr="00A916F3">
        <w:rPr>
          <w:rFonts w:ascii="Calibri" w:hAnsi="Calibri" w:cs="Calibri"/>
          <w:b w:val="0"/>
          <w:sz w:val="24"/>
          <w:szCs w:val="24"/>
          <w:highlight w:val="yellow"/>
        </w:rPr>
        <w:t xml:space="preserve">RT-PCR with </w:t>
      </w:r>
      <w:r w:rsidR="00B42D14" w:rsidRPr="00A916F3">
        <w:rPr>
          <w:rFonts w:ascii="Calibri" w:hAnsi="Calibri" w:cs="Calibri"/>
          <w:b w:val="0"/>
          <w:sz w:val="24"/>
          <w:szCs w:val="24"/>
          <w:highlight w:val="yellow"/>
        </w:rPr>
        <w:t>40</w:t>
      </w:r>
      <w:r w:rsidRPr="00A916F3">
        <w:rPr>
          <w:rFonts w:ascii="Calibri" w:hAnsi="Calibri" w:cs="Calibri"/>
          <w:b w:val="0"/>
          <w:sz w:val="24"/>
          <w:szCs w:val="24"/>
          <w:highlight w:val="yellow"/>
        </w:rPr>
        <w:t xml:space="preserve"> cycles</w:t>
      </w:r>
      <w:r w:rsidR="00B42D14" w:rsidRPr="00A916F3">
        <w:rPr>
          <w:rFonts w:ascii="Calibri" w:hAnsi="Calibri" w:cs="Calibri"/>
          <w:b w:val="0"/>
          <w:sz w:val="24"/>
          <w:szCs w:val="24"/>
          <w:highlight w:val="yellow"/>
        </w:rPr>
        <w:t xml:space="preserve"> of</w:t>
      </w:r>
      <w:r w:rsidRPr="00A916F3">
        <w:rPr>
          <w:rFonts w:ascii="Calibri" w:hAnsi="Calibri" w:cs="Calibri"/>
          <w:b w:val="0"/>
          <w:sz w:val="24"/>
          <w:szCs w:val="24"/>
          <w:highlight w:val="yellow"/>
        </w:rPr>
        <w:t xml:space="preserve"> PCR reaction</w:t>
      </w:r>
      <w:r w:rsidR="008A3F51">
        <w:rPr>
          <w:rFonts w:ascii="Calibri" w:hAnsi="Calibri" w:cs="Calibri"/>
          <w:b w:val="0"/>
          <w:sz w:val="24"/>
          <w:szCs w:val="24"/>
          <w:highlight w:val="yellow"/>
        </w:rPr>
        <w:t xml:space="preserve">: </w:t>
      </w:r>
      <w:r w:rsidRPr="00A916F3">
        <w:rPr>
          <w:rFonts w:ascii="Calibri" w:hAnsi="Calibri" w:cs="Calibri"/>
          <w:b w:val="0"/>
          <w:sz w:val="24"/>
          <w:szCs w:val="24"/>
          <w:highlight w:val="yellow"/>
        </w:rPr>
        <w:t>denaturation for 15 s at 95</w:t>
      </w:r>
      <w:r w:rsidR="008823DB" w:rsidRPr="00A916F3">
        <w:rPr>
          <w:rFonts w:ascii="Calibri" w:hAnsi="Calibri" w:cs="Calibri"/>
          <w:b w:val="0"/>
          <w:sz w:val="24"/>
          <w:szCs w:val="24"/>
          <w:highlight w:val="yellow"/>
        </w:rPr>
        <w:t xml:space="preserve"> </w:t>
      </w:r>
      <w:r w:rsidRPr="00A916F3">
        <w:rPr>
          <w:rFonts w:ascii="Calibri" w:hAnsi="Calibri" w:cs="Calibri"/>
          <w:b w:val="0"/>
          <w:sz w:val="24"/>
          <w:szCs w:val="24"/>
          <w:highlight w:val="yellow"/>
        </w:rPr>
        <w:t xml:space="preserve">°C, annealing/extension and plate fluorescence reading </w:t>
      </w:r>
      <w:r w:rsidR="008A3F51" w:rsidRPr="00A916F3">
        <w:rPr>
          <w:rFonts w:ascii="Calibri" w:hAnsi="Calibri" w:cs="Calibri"/>
          <w:b w:val="0"/>
          <w:sz w:val="24"/>
          <w:szCs w:val="24"/>
          <w:highlight w:val="yellow"/>
        </w:rPr>
        <w:t xml:space="preserve">for 20 s </w:t>
      </w:r>
      <w:r w:rsidRPr="00A916F3">
        <w:rPr>
          <w:rFonts w:ascii="Calibri" w:hAnsi="Calibri" w:cs="Calibri"/>
          <w:b w:val="0"/>
          <w:sz w:val="24"/>
          <w:szCs w:val="24"/>
          <w:highlight w:val="yellow"/>
        </w:rPr>
        <w:t>at 60</w:t>
      </w:r>
      <w:r w:rsidR="008823DB" w:rsidRPr="00A916F3">
        <w:rPr>
          <w:rFonts w:ascii="Calibri" w:hAnsi="Calibri" w:cs="Calibri"/>
          <w:b w:val="0"/>
          <w:sz w:val="24"/>
          <w:szCs w:val="24"/>
          <w:highlight w:val="yellow"/>
        </w:rPr>
        <w:t xml:space="preserve"> </w:t>
      </w:r>
      <w:r w:rsidRPr="00A916F3">
        <w:rPr>
          <w:rFonts w:ascii="Calibri" w:hAnsi="Calibri" w:cs="Calibri"/>
          <w:b w:val="0"/>
          <w:sz w:val="24"/>
          <w:szCs w:val="24"/>
          <w:highlight w:val="yellow"/>
        </w:rPr>
        <w:t xml:space="preserve">°C, and then melt curve analysis </w:t>
      </w:r>
      <w:r w:rsidR="004049C8">
        <w:rPr>
          <w:rFonts w:ascii="Calibri" w:hAnsi="Calibri" w:cs="Calibri"/>
          <w:b w:val="0"/>
          <w:sz w:val="24"/>
          <w:szCs w:val="24"/>
          <w:highlight w:val="yellow"/>
        </w:rPr>
        <w:t>at</w:t>
      </w:r>
      <w:r w:rsidR="004049C8" w:rsidRPr="00A916F3">
        <w:rPr>
          <w:rFonts w:ascii="Calibri" w:hAnsi="Calibri" w:cs="Calibri"/>
          <w:b w:val="0"/>
          <w:sz w:val="24"/>
          <w:szCs w:val="24"/>
          <w:highlight w:val="yellow"/>
        </w:rPr>
        <w:t xml:space="preserve"> </w:t>
      </w:r>
      <w:r w:rsidRPr="00A916F3">
        <w:rPr>
          <w:rFonts w:ascii="Calibri" w:hAnsi="Calibri" w:cs="Calibri"/>
          <w:b w:val="0"/>
          <w:sz w:val="24"/>
          <w:szCs w:val="24"/>
          <w:highlight w:val="yellow"/>
        </w:rPr>
        <w:t>65-95 °C via 0.5 °C increments at 2-5 s</w:t>
      </w:r>
      <w:r w:rsidR="004049C8">
        <w:rPr>
          <w:rFonts w:ascii="Calibri" w:hAnsi="Calibri" w:cs="Calibri"/>
          <w:b w:val="0"/>
          <w:sz w:val="24"/>
          <w:szCs w:val="24"/>
          <w:highlight w:val="yellow"/>
        </w:rPr>
        <w:t>/</w:t>
      </w:r>
      <w:r w:rsidRPr="00A916F3">
        <w:rPr>
          <w:rFonts w:ascii="Calibri" w:hAnsi="Calibri" w:cs="Calibri"/>
          <w:b w:val="0"/>
          <w:sz w:val="24"/>
          <w:szCs w:val="24"/>
          <w:highlight w:val="yellow"/>
        </w:rPr>
        <w:t>step.</w:t>
      </w:r>
    </w:p>
    <w:p w14:paraId="5751A813" w14:textId="77777777" w:rsidR="00150EC2" w:rsidRDefault="00150EC2" w:rsidP="00150EC2">
      <w:pPr>
        <w:pStyle w:val="Heading3"/>
        <w:shd w:val="clear" w:color="auto" w:fill="FFFFFF"/>
        <w:spacing w:before="0" w:beforeAutospacing="0" w:after="0" w:afterAutospacing="0"/>
        <w:rPr>
          <w:rFonts w:ascii="Calibri" w:hAnsi="Calibri" w:cs="Calibri"/>
          <w:b w:val="0"/>
          <w:sz w:val="24"/>
          <w:szCs w:val="24"/>
        </w:rPr>
      </w:pPr>
    </w:p>
    <w:p w14:paraId="0646ECBA" w14:textId="5F3A36B5" w:rsidR="00AE797C" w:rsidRPr="009A081B" w:rsidRDefault="00AE797C" w:rsidP="00150EC2">
      <w:pPr>
        <w:pStyle w:val="Heading3"/>
        <w:shd w:val="clear" w:color="auto" w:fill="FFFFFF"/>
        <w:spacing w:before="0" w:beforeAutospacing="0" w:after="0" w:afterAutospacing="0"/>
        <w:rPr>
          <w:rFonts w:ascii="Calibri" w:hAnsi="Calibri" w:cs="Calibri"/>
          <w:b w:val="0"/>
          <w:sz w:val="24"/>
          <w:szCs w:val="24"/>
        </w:rPr>
      </w:pPr>
      <w:r w:rsidRPr="00586158">
        <w:rPr>
          <w:rFonts w:ascii="Calibri" w:hAnsi="Calibri" w:cs="Calibri"/>
          <w:b w:val="0"/>
          <w:sz w:val="24"/>
          <w:szCs w:val="24"/>
        </w:rPr>
        <w:t>7.</w:t>
      </w:r>
      <w:r w:rsidR="007630FA" w:rsidRPr="00586158">
        <w:rPr>
          <w:rFonts w:ascii="Calibri" w:hAnsi="Calibri" w:cs="Calibri"/>
          <w:b w:val="0"/>
          <w:sz w:val="24"/>
          <w:szCs w:val="24"/>
        </w:rPr>
        <w:t>1</w:t>
      </w:r>
      <w:r w:rsidR="00D32769" w:rsidRPr="00586158">
        <w:rPr>
          <w:rFonts w:ascii="Calibri" w:hAnsi="Calibri" w:cs="Calibri"/>
          <w:b w:val="0"/>
          <w:sz w:val="24"/>
          <w:szCs w:val="24"/>
        </w:rPr>
        <w:t>4</w:t>
      </w:r>
      <w:r w:rsidRPr="00586158">
        <w:rPr>
          <w:rFonts w:ascii="Calibri" w:hAnsi="Calibri" w:cs="Calibri"/>
          <w:b w:val="0"/>
          <w:sz w:val="24"/>
          <w:szCs w:val="24"/>
        </w:rPr>
        <w:t xml:space="preserve">. </w:t>
      </w:r>
      <w:r w:rsidR="004049C8" w:rsidRPr="00586158">
        <w:rPr>
          <w:rFonts w:ascii="Calibri" w:hAnsi="Calibri" w:cs="Calibri"/>
          <w:b w:val="0"/>
          <w:sz w:val="24"/>
          <w:szCs w:val="24"/>
        </w:rPr>
        <w:t>Set up u</w:t>
      </w:r>
      <w:r w:rsidRPr="00586158">
        <w:rPr>
          <w:rFonts w:ascii="Calibri" w:hAnsi="Calibri" w:cs="Calibri"/>
          <w:b w:val="0"/>
          <w:sz w:val="24"/>
          <w:szCs w:val="24"/>
        </w:rPr>
        <w:t xml:space="preserve">pregulated, downregulated and no change groups according to the expression levels of </w:t>
      </w:r>
      <w:r w:rsidRPr="00586158">
        <w:rPr>
          <w:rFonts w:ascii="Calibri" w:hAnsi="Calibri" w:cs="Calibri"/>
          <w:b w:val="0"/>
          <w:i/>
          <w:sz w:val="24"/>
          <w:szCs w:val="24"/>
        </w:rPr>
        <w:t xml:space="preserve">HOXA9 </w:t>
      </w:r>
      <w:r w:rsidRPr="00586158">
        <w:rPr>
          <w:rFonts w:ascii="Calibri" w:hAnsi="Calibri" w:cs="Calibri"/>
          <w:b w:val="0"/>
          <w:sz w:val="24"/>
          <w:szCs w:val="24"/>
        </w:rPr>
        <w:t xml:space="preserve">gene </w:t>
      </w:r>
      <w:r w:rsidR="008A3F51" w:rsidRPr="00586158">
        <w:rPr>
          <w:rFonts w:ascii="Calibri" w:hAnsi="Calibri" w:cs="Calibri"/>
          <w:b w:val="0"/>
          <w:sz w:val="24"/>
          <w:szCs w:val="24"/>
        </w:rPr>
        <w:t xml:space="preserve">by comparison </w:t>
      </w:r>
      <w:r w:rsidRPr="00586158">
        <w:rPr>
          <w:rFonts w:ascii="Calibri" w:hAnsi="Calibri" w:cs="Calibri"/>
          <w:b w:val="0"/>
          <w:sz w:val="24"/>
          <w:szCs w:val="24"/>
        </w:rPr>
        <w:t>to the control, separately.</w:t>
      </w:r>
      <w:r w:rsidR="004049C8" w:rsidRPr="00586158">
        <w:rPr>
          <w:rFonts w:ascii="Calibri" w:hAnsi="Calibri" w:cs="Calibri"/>
          <w:b w:val="0"/>
          <w:sz w:val="24"/>
          <w:szCs w:val="24"/>
        </w:rPr>
        <w:t xml:space="preserve"> Use</w:t>
      </w:r>
      <w:r w:rsidRPr="00586158">
        <w:rPr>
          <w:rFonts w:ascii="Calibri" w:hAnsi="Calibri" w:cs="Calibri"/>
          <w:sz w:val="24"/>
          <w:szCs w:val="24"/>
        </w:rPr>
        <w:t xml:space="preserve"> </w:t>
      </w:r>
      <w:r w:rsidRPr="00586158">
        <w:rPr>
          <w:rFonts w:ascii="Calibri" w:hAnsi="Calibri" w:cs="Calibri"/>
          <w:b w:val="0"/>
          <w:i/>
          <w:sz w:val="24"/>
          <w:szCs w:val="24"/>
        </w:rPr>
        <w:t>β-actin</w:t>
      </w:r>
      <w:r w:rsidRPr="00586158">
        <w:rPr>
          <w:rFonts w:ascii="Calibri" w:hAnsi="Calibri" w:cs="Calibri"/>
          <w:b w:val="0"/>
          <w:sz w:val="24"/>
          <w:szCs w:val="24"/>
        </w:rPr>
        <w:t xml:space="preserve"> gene as a housekeeping gene control.</w:t>
      </w:r>
      <w:r w:rsidRPr="009A081B">
        <w:rPr>
          <w:rFonts w:ascii="Calibri" w:hAnsi="Calibri" w:cs="Calibri"/>
          <w:b w:val="0"/>
          <w:sz w:val="24"/>
          <w:szCs w:val="24"/>
        </w:rPr>
        <w:t xml:space="preserve"> </w:t>
      </w:r>
    </w:p>
    <w:p w14:paraId="69F45CFB" w14:textId="77777777" w:rsidR="00AE797C" w:rsidRPr="009A081B" w:rsidRDefault="00AE797C" w:rsidP="00150EC2">
      <w:pPr>
        <w:pStyle w:val="Heading3"/>
        <w:shd w:val="clear" w:color="auto" w:fill="FFFFFF"/>
        <w:spacing w:before="0" w:beforeAutospacing="0" w:after="0" w:afterAutospacing="0"/>
        <w:rPr>
          <w:rFonts w:ascii="Calibri" w:hAnsi="Calibri" w:cs="Calibri"/>
          <w:b w:val="0"/>
          <w:sz w:val="24"/>
          <w:szCs w:val="24"/>
        </w:rPr>
      </w:pPr>
    </w:p>
    <w:p w14:paraId="5E9FF8FA" w14:textId="77777777" w:rsidR="00AE797C" w:rsidRPr="00A916F3" w:rsidRDefault="00AE797C" w:rsidP="00150EC2">
      <w:pPr>
        <w:pStyle w:val="Heading3"/>
        <w:shd w:val="clear" w:color="auto" w:fill="FFFFFF"/>
        <w:spacing w:before="0" w:beforeAutospacing="0" w:after="0" w:afterAutospacing="0"/>
        <w:rPr>
          <w:rFonts w:ascii="Calibri" w:hAnsi="Calibri" w:cs="Calibri"/>
          <w:sz w:val="24"/>
          <w:szCs w:val="24"/>
          <w:highlight w:val="yellow"/>
        </w:rPr>
      </w:pPr>
      <w:r w:rsidRPr="00A916F3">
        <w:rPr>
          <w:rFonts w:ascii="Calibri" w:hAnsi="Calibri" w:cs="Calibri"/>
          <w:sz w:val="24"/>
          <w:szCs w:val="24"/>
          <w:highlight w:val="yellow"/>
        </w:rPr>
        <w:t>8. Verification of integrated sgRNAs positive clones through genotyping and Sanger sequence</w:t>
      </w:r>
    </w:p>
    <w:p w14:paraId="3A1F68F6" w14:textId="77777777" w:rsidR="00AE797C" w:rsidRPr="00A916F3" w:rsidRDefault="00AE797C" w:rsidP="00150EC2">
      <w:pPr>
        <w:pStyle w:val="Heading3"/>
        <w:shd w:val="clear" w:color="auto" w:fill="FFFFFF"/>
        <w:spacing w:before="0" w:beforeAutospacing="0" w:after="0" w:afterAutospacing="0"/>
        <w:rPr>
          <w:rFonts w:ascii="Calibri" w:hAnsi="Calibri" w:cs="Calibri"/>
          <w:sz w:val="24"/>
          <w:szCs w:val="24"/>
          <w:highlight w:val="yellow"/>
        </w:rPr>
      </w:pPr>
    </w:p>
    <w:p w14:paraId="620A6C8C" w14:textId="581B16C2" w:rsidR="00AE797C" w:rsidRPr="00A916F3" w:rsidRDefault="00AE797C" w:rsidP="00150EC2">
      <w:pPr>
        <w:pStyle w:val="Heading3"/>
        <w:shd w:val="clear" w:color="auto" w:fill="FFFFFF"/>
        <w:spacing w:before="0" w:beforeAutospacing="0" w:after="0" w:afterAutospacing="0"/>
        <w:rPr>
          <w:rFonts w:ascii="Calibri" w:hAnsi="Calibri" w:cs="Calibri"/>
          <w:b w:val="0"/>
          <w:sz w:val="24"/>
          <w:szCs w:val="24"/>
          <w:highlight w:val="yellow"/>
        </w:rPr>
      </w:pPr>
      <w:r w:rsidRPr="00A916F3">
        <w:rPr>
          <w:rFonts w:ascii="Calibri" w:hAnsi="Calibri" w:cs="Calibri"/>
          <w:b w:val="0"/>
          <w:sz w:val="24"/>
          <w:szCs w:val="24"/>
          <w:highlight w:val="yellow"/>
        </w:rPr>
        <w:t xml:space="preserve">8.1. </w:t>
      </w:r>
      <w:r w:rsidR="00AA3EF2" w:rsidRPr="00A916F3">
        <w:rPr>
          <w:rFonts w:ascii="Calibri" w:hAnsi="Calibri" w:cs="Calibri"/>
          <w:b w:val="0"/>
          <w:sz w:val="24"/>
          <w:szCs w:val="24"/>
          <w:highlight w:val="yellow"/>
        </w:rPr>
        <w:t>V</w:t>
      </w:r>
      <w:r w:rsidRPr="00A916F3">
        <w:rPr>
          <w:rFonts w:ascii="Calibri" w:hAnsi="Calibri" w:cs="Calibri"/>
          <w:b w:val="0"/>
          <w:sz w:val="24"/>
          <w:szCs w:val="24"/>
          <w:highlight w:val="yellow"/>
        </w:rPr>
        <w:t xml:space="preserve">erify the </w:t>
      </w:r>
      <w:r w:rsidRPr="00A916F3">
        <w:rPr>
          <w:rFonts w:ascii="Calibri" w:hAnsi="Calibri" w:cs="Calibri"/>
          <w:b w:val="0"/>
          <w:i/>
          <w:sz w:val="24"/>
          <w:szCs w:val="24"/>
          <w:highlight w:val="yellow"/>
        </w:rPr>
        <w:t>HOXA9</w:t>
      </w:r>
      <w:r w:rsidRPr="00A916F3">
        <w:rPr>
          <w:rFonts w:ascii="Calibri" w:hAnsi="Calibri" w:cs="Calibri"/>
          <w:b w:val="0"/>
          <w:sz w:val="24"/>
          <w:szCs w:val="24"/>
          <w:highlight w:val="yellow"/>
        </w:rPr>
        <w:t xml:space="preserve"> decreased </w:t>
      </w:r>
      <w:r w:rsidR="00AA3EF2" w:rsidRPr="00A916F3">
        <w:rPr>
          <w:rFonts w:ascii="Calibri" w:hAnsi="Calibri" w:cs="Calibri"/>
          <w:b w:val="0"/>
          <w:sz w:val="24"/>
          <w:szCs w:val="24"/>
          <w:highlight w:val="yellow"/>
        </w:rPr>
        <w:t xml:space="preserve">expression </w:t>
      </w:r>
      <w:r w:rsidRPr="00A916F3">
        <w:rPr>
          <w:rFonts w:ascii="Calibri" w:hAnsi="Calibri" w:cs="Calibri"/>
          <w:b w:val="0"/>
          <w:sz w:val="24"/>
          <w:szCs w:val="24"/>
          <w:highlight w:val="yellow"/>
        </w:rPr>
        <w:t xml:space="preserve">clones through Sanger </w:t>
      </w:r>
      <w:r w:rsidR="0019310A" w:rsidRPr="00A916F3">
        <w:rPr>
          <w:rFonts w:ascii="Calibri" w:hAnsi="Calibri" w:cs="Calibri"/>
          <w:b w:val="0"/>
          <w:sz w:val="24"/>
          <w:szCs w:val="24"/>
          <w:highlight w:val="yellow"/>
        </w:rPr>
        <w:t>sequencing and</w:t>
      </w:r>
      <w:r w:rsidR="00AA3EF2" w:rsidRPr="00A916F3">
        <w:rPr>
          <w:rFonts w:ascii="Calibri" w:hAnsi="Calibri" w:cs="Calibri"/>
          <w:b w:val="0"/>
          <w:sz w:val="24"/>
          <w:szCs w:val="24"/>
          <w:highlight w:val="yellow"/>
        </w:rPr>
        <w:t xml:space="preserve"> </w:t>
      </w:r>
      <w:r w:rsidR="008A3F51">
        <w:rPr>
          <w:rFonts w:ascii="Calibri" w:hAnsi="Calibri" w:cs="Calibri"/>
          <w:b w:val="0"/>
          <w:sz w:val="24"/>
          <w:szCs w:val="24"/>
          <w:highlight w:val="yellow"/>
        </w:rPr>
        <w:t>perform</w:t>
      </w:r>
      <w:r w:rsidR="004049C8">
        <w:rPr>
          <w:rFonts w:ascii="Calibri" w:hAnsi="Calibri" w:cs="Calibri"/>
          <w:b w:val="0"/>
          <w:sz w:val="24"/>
          <w:szCs w:val="24"/>
          <w:highlight w:val="yellow"/>
        </w:rPr>
        <w:t xml:space="preserve"> </w:t>
      </w:r>
      <w:r w:rsidR="00AA3EF2" w:rsidRPr="00A916F3">
        <w:rPr>
          <w:rFonts w:ascii="Calibri" w:hAnsi="Calibri" w:cs="Calibri"/>
          <w:b w:val="0"/>
          <w:sz w:val="24"/>
          <w:szCs w:val="24"/>
          <w:highlight w:val="yellow"/>
        </w:rPr>
        <w:t xml:space="preserve">PCR with </w:t>
      </w:r>
      <w:r w:rsidR="00387166" w:rsidRPr="007C104A">
        <w:rPr>
          <w:rFonts w:ascii="Calibri" w:hAnsi="Calibri" w:cs="Calibri"/>
          <w:b w:val="0"/>
          <w:sz w:val="24"/>
          <w:szCs w:val="24"/>
          <w:highlight w:val="yellow"/>
        </w:rPr>
        <w:t>50</w:t>
      </w:r>
      <w:r w:rsidR="0054377A">
        <w:rPr>
          <w:rFonts w:ascii="Calibri" w:hAnsi="Calibri" w:cs="Calibri"/>
          <w:b w:val="0"/>
          <w:sz w:val="24"/>
          <w:szCs w:val="24"/>
          <w:highlight w:val="yellow"/>
        </w:rPr>
        <w:t xml:space="preserve">-100 ng MOLM13 genome DNA, 5 μL </w:t>
      </w:r>
      <w:r w:rsidR="00387166" w:rsidRPr="007C104A">
        <w:rPr>
          <w:rFonts w:ascii="Calibri" w:hAnsi="Calibri" w:cs="Calibri"/>
          <w:b w:val="0"/>
          <w:sz w:val="24"/>
          <w:szCs w:val="24"/>
          <w:highlight w:val="yellow"/>
        </w:rPr>
        <w:t>polymerase reaction buffer</w:t>
      </w:r>
      <w:r w:rsidR="0054377A">
        <w:rPr>
          <w:rFonts w:ascii="Calibri" w:hAnsi="Calibri" w:cs="Calibri"/>
          <w:b w:val="0"/>
          <w:sz w:val="24"/>
          <w:szCs w:val="24"/>
          <w:highlight w:val="yellow"/>
        </w:rPr>
        <w:t xml:space="preserve"> (10x), 1 μL</w:t>
      </w:r>
      <w:r w:rsidR="00387166" w:rsidRPr="007C104A">
        <w:rPr>
          <w:rFonts w:ascii="Calibri" w:hAnsi="Calibri" w:cs="Calibri"/>
          <w:b w:val="0"/>
          <w:sz w:val="24"/>
          <w:szCs w:val="24"/>
          <w:highlight w:val="yellow"/>
        </w:rPr>
        <w:t xml:space="preserve"> forward primer</w:t>
      </w:r>
      <w:r w:rsidR="0054377A">
        <w:rPr>
          <w:rFonts w:ascii="Calibri" w:hAnsi="Calibri" w:cs="Calibri"/>
          <w:b w:val="0"/>
          <w:sz w:val="24"/>
          <w:szCs w:val="24"/>
          <w:highlight w:val="yellow"/>
        </w:rPr>
        <w:t xml:space="preserve"> (10 </w:t>
      </w:r>
      <w:proofErr w:type="spellStart"/>
      <w:r w:rsidR="0054377A" w:rsidRPr="007C104A">
        <w:rPr>
          <w:rFonts w:ascii="Calibri" w:hAnsi="Calibri" w:cs="Calibri"/>
          <w:b w:val="0"/>
          <w:sz w:val="24"/>
          <w:szCs w:val="24"/>
          <w:highlight w:val="yellow"/>
        </w:rPr>
        <w:t>μM</w:t>
      </w:r>
      <w:proofErr w:type="spellEnd"/>
      <w:r w:rsidR="0054377A">
        <w:rPr>
          <w:rFonts w:ascii="Calibri" w:hAnsi="Calibri" w:cs="Calibri"/>
          <w:b w:val="0"/>
          <w:sz w:val="24"/>
          <w:szCs w:val="24"/>
          <w:highlight w:val="yellow"/>
        </w:rPr>
        <w:t>)</w:t>
      </w:r>
      <w:r w:rsidR="00112F57" w:rsidRPr="00112F57">
        <w:rPr>
          <w:rFonts w:ascii="Calibri" w:hAnsi="Calibri" w:cs="Calibri"/>
          <w:b w:val="0"/>
          <w:sz w:val="24"/>
          <w:szCs w:val="24"/>
          <w:highlight w:val="yellow"/>
        </w:rPr>
        <w:t xml:space="preserve"> </w:t>
      </w:r>
      <w:r w:rsidR="00112F57" w:rsidRPr="00A916F3">
        <w:rPr>
          <w:rFonts w:ascii="Calibri" w:hAnsi="Calibri" w:cs="Calibri"/>
          <w:b w:val="0"/>
          <w:sz w:val="24"/>
          <w:szCs w:val="24"/>
          <w:highlight w:val="yellow"/>
        </w:rPr>
        <w:t>(</w:t>
      </w:r>
      <w:r w:rsidR="007A2676" w:rsidRPr="00A916F3">
        <w:rPr>
          <w:rFonts w:ascii="Calibri" w:hAnsi="Calibri" w:cs="Calibri"/>
          <w:b w:val="0"/>
          <w:sz w:val="24"/>
          <w:szCs w:val="24"/>
          <w:highlight w:val="yellow"/>
        </w:rPr>
        <w:t xml:space="preserve">AATGGACTATCATATGCTTACCGTAACTTGAAAGTATTTCG) </w:t>
      </w:r>
      <w:r w:rsidR="007A2676" w:rsidRPr="007C104A">
        <w:rPr>
          <w:rFonts w:ascii="Calibri" w:hAnsi="Calibri" w:cs="Calibri"/>
          <w:b w:val="0"/>
          <w:sz w:val="24"/>
          <w:szCs w:val="24"/>
          <w:highlight w:val="yellow"/>
        </w:rPr>
        <w:t>and 1</w:t>
      </w:r>
      <w:r w:rsidR="00387166" w:rsidRPr="007C104A">
        <w:rPr>
          <w:rFonts w:ascii="Calibri" w:hAnsi="Calibri" w:cs="Calibri"/>
          <w:b w:val="0"/>
          <w:sz w:val="24"/>
          <w:szCs w:val="24"/>
          <w:highlight w:val="yellow"/>
        </w:rPr>
        <w:t xml:space="preserve"> μL reverse primer</w:t>
      </w:r>
      <w:r w:rsidR="0054377A">
        <w:rPr>
          <w:rFonts w:ascii="Calibri" w:hAnsi="Calibri" w:cs="Calibri"/>
          <w:b w:val="0"/>
          <w:sz w:val="24"/>
          <w:szCs w:val="24"/>
          <w:highlight w:val="yellow"/>
        </w:rPr>
        <w:t xml:space="preserve"> (10 </w:t>
      </w:r>
      <w:proofErr w:type="spellStart"/>
      <w:r w:rsidR="0054377A" w:rsidRPr="007C104A">
        <w:rPr>
          <w:rFonts w:ascii="Calibri" w:hAnsi="Calibri" w:cs="Calibri"/>
          <w:b w:val="0"/>
          <w:sz w:val="24"/>
          <w:szCs w:val="24"/>
          <w:highlight w:val="yellow"/>
        </w:rPr>
        <w:t>μM</w:t>
      </w:r>
      <w:proofErr w:type="spellEnd"/>
      <w:r w:rsidR="0054377A">
        <w:rPr>
          <w:rFonts w:ascii="Calibri" w:hAnsi="Calibri" w:cs="Calibri"/>
          <w:b w:val="0"/>
          <w:sz w:val="24"/>
          <w:szCs w:val="24"/>
          <w:highlight w:val="yellow"/>
        </w:rPr>
        <w:t>)</w:t>
      </w:r>
      <w:r w:rsidR="00112F57" w:rsidRPr="00112F57">
        <w:rPr>
          <w:rFonts w:ascii="Calibri" w:hAnsi="Calibri" w:cs="Calibri"/>
          <w:b w:val="0"/>
          <w:sz w:val="24"/>
          <w:szCs w:val="24"/>
          <w:highlight w:val="yellow"/>
        </w:rPr>
        <w:t xml:space="preserve"> </w:t>
      </w:r>
      <w:r w:rsidR="00112F57" w:rsidRPr="00A916F3">
        <w:rPr>
          <w:rFonts w:ascii="Calibri" w:hAnsi="Calibri" w:cs="Calibri"/>
          <w:b w:val="0"/>
          <w:sz w:val="24"/>
          <w:szCs w:val="24"/>
          <w:highlight w:val="yellow"/>
        </w:rPr>
        <w:t>(TCTACTATTCTTTCCCCTGCACTGTTGTGGGCGATGTGCGCTCTG</w:t>
      </w:r>
      <w:r w:rsidR="00112F57">
        <w:rPr>
          <w:rFonts w:ascii="Calibri" w:hAnsi="Calibri" w:cs="Calibri"/>
          <w:b w:val="0"/>
          <w:sz w:val="24"/>
          <w:szCs w:val="24"/>
          <w:highlight w:val="yellow"/>
        </w:rPr>
        <w:t>)</w:t>
      </w:r>
      <w:r w:rsidR="00387166" w:rsidRPr="007C104A">
        <w:rPr>
          <w:rFonts w:ascii="Calibri" w:hAnsi="Calibri" w:cs="Calibri"/>
          <w:b w:val="0"/>
          <w:sz w:val="24"/>
          <w:szCs w:val="24"/>
          <w:highlight w:val="yellow"/>
        </w:rPr>
        <w:t>, 1 μL dNTP</w:t>
      </w:r>
      <w:r w:rsidR="0054377A">
        <w:rPr>
          <w:rFonts w:ascii="Calibri" w:hAnsi="Calibri" w:cs="Calibri"/>
          <w:b w:val="0"/>
          <w:sz w:val="24"/>
          <w:szCs w:val="24"/>
          <w:highlight w:val="yellow"/>
        </w:rPr>
        <w:t xml:space="preserve"> (</w:t>
      </w:r>
      <w:r w:rsidR="0054377A" w:rsidRPr="007C104A">
        <w:rPr>
          <w:rFonts w:ascii="Calibri" w:hAnsi="Calibri" w:cs="Calibri"/>
          <w:b w:val="0"/>
          <w:sz w:val="24"/>
          <w:szCs w:val="24"/>
          <w:highlight w:val="yellow"/>
        </w:rPr>
        <w:t>10mM</w:t>
      </w:r>
      <w:proofErr w:type="gramStart"/>
      <w:r w:rsidR="0054377A">
        <w:rPr>
          <w:rFonts w:ascii="Calibri" w:hAnsi="Calibri" w:cs="Calibri"/>
          <w:b w:val="0"/>
          <w:sz w:val="24"/>
          <w:szCs w:val="24"/>
          <w:highlight w:val="yellow"/>
        </w:rPr>
        <w:t>)</w:t>
      </w:r>
      <w:r w:rsidR="00387166" w:rsidRPr="007C104A">
        <w:rPr>
          <w:rFonts w:ascii="Calibri" w:hAnsi="Calibri" w:cs="Calibri"/>
          <w:b w:val="0"/>
          <w:sz w:val="24"/>
          <w:szCs w:val="24"/>
          <w:highlight w:val="yellow"/>
        </w:rPr>
        <w:t>,  1</w:t>
      </w:r>
      <w:proofErr w:type="gramEnd"/>
      <w:r w:rsidR="00387166" w:rsidRPr="007C104A">
        <w:rPr>
          <w:rFonts w:ascii="Calibri" w:hAnsi="Calibri" w:cs="Calibri"/>
          <w:b w:val="0"/>
          <w:sz w:val="24"/>
          <w:szCs w:val="24"/>
          <w:highlight w:val="yellow"/>
        </w:rPr>
        <w:t xml:space="preserve"> unit </w:t>
      </w:r>
      <w:r w:rsidR="00387166" w:rsidRPr="00112F57">
        <w:rPr>
          <w:rFonts w:ascii="Calibri" w:hAnsi="Calibri" w:cs="Calibri"/>
          <w:b w:val="0"/>
          <w:sz w:val="24"/>
          <w:szCs w:val="24"/>
          <w:highlight w:val="yellow"/>
        </w:rPr>
        <w:t>polymerase</w:t>
      </w:r>
      <w:r w:rsidR="0054377A" w:rsidRPr="00112F57">
        <w:rPr>
          <w:rFonts w:ascii="Calibri" w:hAnsi="Calibri" w:cs="Calibri"/>
          <w:b w:val="0"/>
          <w:sz w:val="24"/>
          <w:szCs w:val="24"/>
          <w:highlight w:val="yellow"/>
        </w:rPr>
        <w:t xml:space="preserve"> (5 </w:t>
      </w:r>
      <w:r w:rsidR="007A2676">
        <w:rPr>
          <w:rFonts w:ascii="Calibri" w:hAnsi="Calibri" w:cs="Calibri"/>
          <w:b w:val="0"/>
          <w:sz w:val="24"/>
          <w:szCs w:val="24"/>
          <w:highlight w:val="yellow"/>
        </w:rPr>
        <w:t>U</w:t>
      </w:r>
      <w:r w:rsidR="0054377A" w:rsidRPr="00112F57">
        <w:rPr>
          <w:rFonts w:ascii="Calibri" w:hAnsi="Calibri" w:cs="Calibri"/>
          <w:b w:val="0"/>
          <w:sz w:val="24"/>
          <w:szCs w:val="24"/>
          <w:highlight w:val="yellow"/>
        </w:rPr>
        <w:t xml:space="preserve"> </w:t>
      </w:r>
      <w:r w:rsidR="0054377A" w:rsidRPr="0054377A">
        <w:rPr>
          <w:rFonts w:ascii="Calibri" w:hAnsi="Calibri" w:cs="Calibri"/>
          <w:b w:val="0"/>
          <w:sz w:val="24"/>
          <w:szCs w:val="24"/>
          <w:highlight w:val="yellow"/>
        </w:rPr>
        <w:t>/μL</w:t>
      </w:r>
      <w:r w:rsidR="0054377A">
        <w:rPr>
          <w:rFonts w:ascii="Calibri" w:hAnsi="Calibri" w:cs="Calibri"/>
          <w:b w:val="0"/>
          <w:sz w:val="24"/>
          <w:szCs w:val="24"/>
          <w:highlight w:val="yellow"/>
        </w:rPr>
        <w:t>)</w:t>
      </w:r>
      <w:r w:rsidR="00A50617">
        <w:rPr>
          <w:rFonts w:ascii="Calibri" w:hAnsi="Calibri" w:cs="Calibri"/>
          <w:b w:val="0"/>
          <w:sz w:val="24"/>
          <w:szCs w:val="24"/>
          <w:highlight w:val="yellow"/>
        </w:rPr>
        <w:t>. Perform the PCR reaction</w:t>
      </w:r>
      <w:r w:rsidR="00387166" w:rsidRPr="007C104A">
        <w:rPr>
          <w:rFonts w:ascii="Calibri" w:hAnsi="Calibri" w:cs="Calibri"/>
          <w:b w:val="0"/>
          <w:sz w:val="24"/>
          <w:szCs w:val="24"/>
          <w:highlight w:val="yellow"/>
        </w:rPr>
        <w:t xml:space="preserve"> with </w:t>
      </w:r>
      <w:r w:rsidR="00A50617">
        <w:rPr>
          <w:rFonts w:ascii="Calibri" w:hAnsi="Calibri" w:cs="Calibri"/>
          <w:b w:val="0"/>
          <w:sz w:val="24"/>
          <w:szCs w:val="24"/>
          <w:highlight w:val="yellow"/>
        </w:rPr>
        <w:t xml:space="preserve">the </w:t>
      </w:r>
      <w:r w:rsidR="00387166" w:rsidRPr="007C104A">
        <w:rPr>
          <w:rFonts w:ascii="Calibri" w:hAnsi="Calibri" w:cs="Calibri"/>
          <w:b w:val="0"/>
          <w:sz w:val="24"/>
          <w:szCs w:val="24"/>
          <w:highlight w:val="yellow"/>
        </w:rPr>
        <w:t xml:space="preserve">initial denaturation </w:t>
      </w:r>
      <w:r w:rsidR="0054377A" w:rsidRPr="007C104A">
        <w:rPr>
          <w:rFonts w:ascii="Calibri" w:hAnsi="Calibri" w:cs="Calibri"/>
          <w:b w:val="0"/>
          <w:sz w:val="24"/>
          <w:szCs w:val="24"/>
          <w:highlight w:val="yellow"/>
        </w:rPr>
        <w:t xml:space="preserve">at 94 °C </w:t>
      </w:r>
      <w:r w:rsidR="00387166" w:rsidRPr="007C104A">
        <w:rPr>
          <w:rFonts w:ascii="Calibri" w:hAnsi="Calibri" w:cs="Calibri"/>
          <w:b w:val="0"/>
          <w:sz w:val="24"/>
          <w:szCs w:val="24"/>
          <w:highlight w:val="yellow"/>
        </w:rPr>
        <w:t xml:space="preserve">for 30 s, and then </w:t>
      </w:r>
      <w:r w:rsidR="00A50617">
        <w:rPr>
          <w:rFonts w:ascii="Calibri" w:hAnsi="Calibri" w:cs="Calibri"/>
          <w:b w:val="0"/>
          <w:sz w:val="24"/>
          <w:szCs w:val="24"/>
          <w:highlight w:val="yellow"/>
        </w:rPr>
        <w:t xml:space="preserve">more </w:t>
      </w:r>
      <w:r w:rsidR="00387166" w:rsidRPr="007C104A">
        <w:rPr>
          <w:rFonts w:ascii="Calibri" w:hAnsi="Calibri" w:cs="Calibri"/>
          <w:b w:val="0"/>
          <w:sz w:val="24"/>
          <w:szCs w:val="24"/>
          <w:highlight w:val="yellow"/>
        </w:rPr>
        <w:t xml:space="preserve">denaturation </w:t>
      </w:r>
      <w:r w:rsidR="0054377A" w:rsidRPr="007C104A">
        <w:rPr>
          <w:rFonts w:ascii="Calibri" w:hAnsi="Calibri" w:cs="Calibri"/>
          <w:b w:val="0"/>
          <w:sz w:val="24"/>
          <w:szCs w:val="24"/>
          <w:highlight w:val="yellow"/>
        </w:rPr>
        <w:t xml:space="preserve">at 94  °C </w:t>
      </w:r>
      <w:r w:rsidR="00387166" w:rsidRPr="007C104A">
        <w:rPr>
          <w:rFonts w:ascii="Calibri" w:hAnsi="Calibri" w:cs="Calibri"/>
          <w:b w:val="0"/>
          <w:sz w:val="24"/>
          <w:szCs w:val="24"/>
          <w:highlight w:val="yellow"/>
        </w:rPr>
        <w:t>for 20 s</w:t>
      </w:r>
      <w:r w:rsidR="0054377A">
        <w:rPr>
          <w:rFonts w:ascii="Calibri" w:hAnsi="Calibri" w:cs="Calibri"/>
          <w:b w:val="0"/>
          <w:sz w:val="24"/>
          <w:szCs w:val="24"/>
          <w:highlight w:val="yellow"/>
        </w:rPr>
        <w:t xml:space="preserve">, annealing </w:t>
      </w:r>
      <w:r w:rsidR="0054377A" w:rsidRPr="007C104A">
        <w:rPr>
          <w:rFonts w:ascii="Calibri" w:hAnsi="Calibri" w:cs="Calibri"/>
          <w:b w:val="0"/>
          <w:sz w:val="24"/>
          <w:szCs w:val="24"/>
          <w:highlight w:val="yellow"/>
        </w:rPr>
        <w:t xml:space="preserve">at 56 °C </w:t>
      </w:r>
      <w:r w:rsidR="0054377A">
        <w:rPr>
          <w:rFonts w:ascii="Calibri" w:hAnsi="Calibri" w:cs="Calibri"/>
          <w:b w:val="0"/>
          <w:sz w:val="24"/>
          <w:szCs w:val="24"/>
          <w:highlight w:val="yellow"/>
        </w:rPr>
        <w:t xml:space="preserve">for </w:t>
      </w:r>
      <w:r w:rsidR="00387166" w:rsidRPr="007C104A">
        <w:rPr>
          <w:rFonts w:ascii="Calibri" w:hAnsi="Calibri" w:cs="Calibri"/>
          <w:b w:val="0"/>
          <w:sz w:val="24"/>
          <w:szCs w:val="24"/>
          <w:highlight w:val="yellow"/>
        </w:rPr>
        <w:t xml:space="preserve">20 s, extension </w:t>
      </w:r>
      <w:r w:rsidR="0054377A" w:rsidRPr="007C104A">
        <w:rPr>
          <w:rFonts w:ascii="Calibri" w:hAnsi="Calibri" w:cs="Calibri"/>
          <w:b w:val="0"/>
          <w:sz w:val="24"/>
          <w:szCs w:val="24"/>
          <w:highlight w:val="yellow"/>
        </w:rPr>
        <w:t xml:space="preserve">at 68 °C </w:t>
      </w:r>
      <w:r w:rsidR="00387166" w:rsidRPr="007C104A">
        <w:rPr>
          <w:rFonts w:ascii="Calibri" w:hAnsi="Calibri" w:cs="Calibri"/>
          <w:b w:val="0"/>
          <w:sz w:val="24"/>
          <w:szCs w:val="24"/>
          <w:highlight w:val="yellow"/>
        </w:rPr>
        <w:t xml:space="preserve">for 20 s </w:t>
      </w:r>
      <w:r w:rsidR="00A50617">
        <w:rPr>
          <w:rFonts w:ascii="Calibri" w:hAnsi="Calibri" w:cs="Calibri"/>
          <w:b w:val="0"/>
          <w:sz w:val="24"/>
          <w:szCs w:val="24"/>
          <w:highlight w:val="yellow"/>
        </w:rPr>
        <w:t xml:space="preserve">(total 30 cycles), </w:t>
      </w:r>
      <w:r w:rsidR="00387166" w:rsidRPr="007C104A">
        <w:rPr>
          <w:rFonts w:ascii="Calibri" w:hAnsi="Calibri" w:cs="Calibri"/>
          <w:b w:val="0"/>
          <w:sz w:val="24"/>
          <w:szCs w:val="24"/>
          <w:highlight w:val="yellow"/>
        </w:rPr>
        <w:t xml:space="preserve">final extension </w:t>
      </w:r>
      <w:r w:rsidR="0054377A" w:rsidRPr="007C104A">
        <w:rPr>
          <w:rFonts w:ascii="Calibri" w:hAnsi="Calibri" w:cs="Calibri"/>
          <w:b w:val="0"/>
          <w:sz w:val="24"/>
          <w:szCs w:val="24"/>
          <w:highlight w:val="yellow"/>
        </w:rPr>
        <w:t xml:space="preserve">at 68 °C for </w:t>
      </w:r>
      <w:r w:rsidR="00387166" w:rsidRPr="007C104A">
        <w:rPr>
          <w:rFonts w:ascii="Calibri" w:hAnsi="Calibri" w:cs="Calibri"/>
          <w:b w:val="0"/>
          <w:sz w:val="24"/>
          <w:szCs w:val="24"/>
          <w:highlight w:val="yellow"/>
        </w:rPr>
        <w:t>10 min, and</w:t>
      </w:r>
      <w:r w:rsidR="0054377A">
        <w:rPr>
          <w:rFonts w:ascii="Calibri" w:hAnsi="Calibri" w:cs="Calibri"/>
          <w:b w:val="0"/>
          <w:sz w:val="24"/>
          <w:szCs w:val="24"/>
          <w:highlight w:val="yellow"/>
        </w:rPr>
        <w:t xml:space="preserve"> then</w:t>
      </w:r>
      <w:r w:rsidR="00387166" w:rsidRPr="007C104A">
        <w:rPr>
          <w:rFonts w:ascii="Calibri" w:hAnsi="Calibri" w:cs="Calibri"/>
          <w:b w:val="0"/>
          <w:sz w:val="24"/>
          <w:szCs w:val="24"/>
          <w:highlight w:val="yellow"/>
        </w:rPr>
        <w:t xml:space="preserve"> holding at 4 °C.</w:t>
      </w:r>
    </w:p>
    <w:p w14:paraId="44F32621" w14:textId="77777777" w:rsidR="00AE797C" w:rsidRPr="00A916F3" w:rsidRDefault="00AE797C" w:rsidP="00150EC2">
      <w:pPr>
        <w:pStyle w:val="Heading3"/>
        <w:shd w:val="clear" w:color="auto" w:fill="FFFFFF"/>
        <w:spacing w:before="0" w:beforeAutospacing="0" w:after="0" w:afterAutospacing="0"/>
        <w:rPr>
          <w:rFonts w:ascii="Calibri" w:hAnsi="Calibri" w:cs="Calibri"/>
          <w:b w:val="0"/>
          <w:sz w:val="24"/>
          <w:szCs w:val="24"/>
          <w:highlight w:val="yellow"/>
        </w:rPr>
      </w:pPr>
    </w:p>
    <w:p w14:paraId="3F0A8FB6" w14:textId="33DB0D7F" w:rsidR="00AE797C" w:rsidRPr="00A916F3" w:rsidRDefault="00AE797C" w:rsidP="00150EC2">
      <w:pPr>
        <w:pStyle w:val="Heading3"/>
        <w:shd w:val="clear" w:color="auto" w:fill="FFFFFF"/>
        <w:spacing w:before="0" w:beforeAutospacing="0" w:after="0" w:afterAutospacing="0"/>
        <w:rPr>
          <w:rFonts w:ascii="Calibri" w:hAnsi="Calibri" w:cs="Calibri"/>
          <w:b w:val="0"/>
          <w:sz w:val="24"/>
          <w:szCs w:val="24"/>
          <w:highlight w:val="yellow"/>
        </w:rPr>
      </w:pPr>
      <w:r w:rsidRPr="00A916F3">
        <w:rPr>
          <w:rFonts w:ascii="Calibri" w:hAnsi="Calibri" w:cs="Calibri"/>
          <w:b w:val="0"/>
          <w:sz w:val="24"/>
          <w:szCs w:val="24"/>
          <w:highlight w:val="yellow"/>
        </w:rPr>
        <w:t>8.2. Extract and purify the PCR products</w:t>
      </w:r>
      <w:r w:rsidR="00042A77">
        <w:rPr>
          <w:rFonts w:ascii="Calibri" w:hAnsi="Calibri" w:cs="Calibri"/>
          <w:b w:val="0"/>
          <w:sz w:val="24"/>
          <w:szCs w:val="24"/>
          <w:highlight w:val="yellow"/>
        </w:rPr>
        <w:t xml:space="preserve"> (size 28</w:t>
      </w:r>
      <w:r w:rsidR="00042A77" w:rsidRPr="00042A77">
        <w:rPr>
          <w:rFonts w:ascii="Calibri" w:hAnsi="Calibri" w:cs="Calibri"/>
          <w:b w:val="0"/>
          <w:sz w:val="24"/>
          <w:szCs w:val="24"/>
          <w:highlight w:val="yellow"/>
        </w:rPr>
        <w:t>5 bp)</w:t>
      </w:r>
      <w:r w:rsidR="00042A77" w:rsidRPr="00A916F3">
        <w:rPr>
          <w:rFonts w:ascii="Calibri" w:hAnsi="Calibri" w:cs="Calibri"/>
          <w:b w:val="0"/>
          <w:sz w:val="24"/>
          <w:szCs w:val="24"/>
          <w:highlight w:val="yellow"/>
        </w:rPr>
        <w:t xml:space="preserve"> </w:t>
      </w:r>
      <w:r w:rsidRPr="00A916F3">
        <w:rPr>
          <w:rFonts w:ascii="Calibri" w:hAnsi="Calibri" w:cs="Calibri"/>
          <w:b w:val="0"/>
          <w:sz w:val="24"/>
          <w:szCs w:val="24"/>
          <w:highlight w:val="yellow"/>
        </w:rPr>
        <w:t xml:space="preserve">with </w:t>
      </w:r>
      <w:r w:rsidR="004049C8">
        <w:rPr>
          <w:rFonts w:ascii="Calibri" w:hAnsi="Calibri" w:cs="Calibri"/>
          <w:b w:val="0"/>
          <w:sz w:val="24"/>
          <w:szCs w:val="24"/>
          <w:highlight w:val="yellow"/>
        </w:rPr>
        <w:t xml:space="preserve">a </w:t>
      </w:r>
      <w:r w:rsidRPr="00A916F3">
        <w:rPr>
          <w:rFonts w:ascii="Calibri" w:hAnsi="Calibri" w:cs="Calibri"/>
          <w:b w:val="0"/>
          <w:sz w:val="24"/>
          <w:szCs w:val="24"/>
          <w:highlight w:val="yellow"/>
        </w:rPr>
        <w:t>PCR Purification Kit.</w:t>
      </w:r>
    </w:p>
    <w:p w14:paraId="13381D26" w14:textId="77777777" w:rsidR="00AE797C" w:rsidRPr="00A916F3" w:rsidRDefault="00AE797C" w:rsidP="00150EC2">
      <w:pPr>
        <w:pStyle w:val="Heading3"/>
        <w:shd w:val="clear" w:color="auto" w:fill="FFFFFF"/>
        <w:spacing w:before="0" w:beforeAutospacing="0" w:after="0" w:afterAutospacing="0"/>
        <w:rPr>
          <w:rFonts w:ascii="Calibri" w:hAnsi="Calibri" w:cs="Calibri"/>
          <w:b w:val="0"/>
          <w:sz w:val="24"/>
          <w:szCs w:val="24"/>
          <w:highlight w:val="yellow"/>
        </w:rPr>
      </w:pPr>
    </w:p>
    <w:p w14:paraId="6AC30116" w14:textId="6637A573" w:rsidR="00AE797C" w:rsidRPr="00A916F3" w:rsidRDefault="00AE797C" w:rsidP="00150EC2">
      <w:pPr>
        <w:pStyle w:val="Heading3"/>
        <w:shd w:val="clear" w:color="auto" w:fill="FFFFFF"/>
        <w:spacing w:before="0" w:beforeAutospacing="0" w:after="0" w:afterAutospacing="0"/>
        <w:rPr>
          <w:rFonts w:ascii="Calibri" w:hAnsi="Calibri" w:cs="Calibri"/>
          <w:b w:val="0"/>
          <w:sz w:val="24"/>
          <w:szCs w:val="24"/>
          <w:highlight w:val="yellow"/>
        </w:rPr>
      </w:pPr>
      <w:r w:rsidRPr="00A916F3">
        <w:rPr>
          <w:rFonts w:ascii="Calibri" w:hAnsi="Calibri" w:cs="Calibri"/>
          <w:b w:val="0"/>
          <w:sz w:val="24"/>
          <w:szCs w:val="24"/>
          <w:highlight w:val="yellow"/>
        </w:rPr>
        <w:t xml:space="preserve">8.3. </w:t>
      </w:r>
      <w:r w:rsidRPr="007C104A">
        <w:rPr>
          <w:rFonts w:ascii="Calibri" w:hAnsi="Calibri" w:cs="Calibri"/>
          <w:b w:val="0"/>
          <w:sz w:val="24"/>
          <w:szCs w:val="24"/>
          <w:highlight w:val="yellow"/>
        </w:rPr>
        <w:t xml:space="preserve">Ligate the purified PCR products into the T vector with </w:t>
      </w:r>
      <w:r w:rsidR="00042A77" w:rsidRPr="007C104A">
        <w:rPr>
          <w:rFonts w:ascii="Calibri" w:hAnsi="Calibri" w:cs="Calibri"/>
          <w:b w:val="0"/>
          <w:sz w:val="24"/>
          <w:szCs w:val="24"/>
          <w:highlight w:val="yellow"/>
        </w:rPr>
        <w:t>2 μL T4</w:t>
      </w:r>
      <w:r w:rsidRPr="007C104A">
        <w:rPr>
          <w:rFonts w:ascii="Calibri" w:hAnsi="Calibri" w:cs="Calibri"/>
          <w:b w:val="0"/>
          <w:sz w:val="24"/>
          <w:szCs w:val="24"/>
          <w:highlight w:val="yellow"/>
        </w:rPr>
        <w:t xml:space="preserve"> </w:t>
      </w:r>
      <w:r w:rsidR="00042A77" w:rsidRPr="007C104A">
        <w:rPr>
          <w:rFonts w:ascii="Calibri" w:hAnsi="Calibri" w:cs="Calibri"/>
          <w:b w:val="0"/>
          <w:sz w:val="24"/>
          <w:szCs w:val="24"/>
          <w:highlight w:val="yellow"/>
        </w:rPr>
        <w:t>ligation buffer</w:t>
      </w:r>
      <w:r w:rsidR="00511908">
        <w:rPr>
          <w:rFonts w:ascii="Calibri" w:hAnsi="Calibri" w:cs="Calibri"/>
          <w:b w:val="0"/>
          <w:sz w:val="24"/>
          <w:szCs w:val="24"/>
          <w:highlight w:val="yellow"/>
        </w:rPr>
        <w:t xml:space="preserve"> (10x)</w:t>
      </w:r>
      <w:r w:rsidR="00042A77" w:rsidRPr="007C104A">
        <w:rPr>
          <w:rFonts w:ascii="Calibri" w:hAnsi="Calibri" w:cs="Calibri"/>
          <w:b w:val="0"/>
          <w:sz w:val="24"/>
          <w:szCs w:val="24"/>
          <w:highlight w:val="yellow"/>
        </w:rPr>
        <w:t>, 50 ng T vector DNA</w:t>
      </w:r>
      <w:r w:rsidR="00511908">
        <w:rPr>
          <w:rFonts w:ascii="Calibri" w:hAnsi="Calibri" w:cs="Calibri"/>
          <w:b w:val="0"/>
          <w:sz w:val="24"/>
          <w:szCs w:val="24"/>
          <w:highlight w:val="yellow"/>
        </w:rPr>
        <w:t xml:space="preserve"> (</w:t>
      </w:r>
      <w:r w:rsidR="00511908" w:rsidRPr="00511908">
        <w:rPr>
          <w:rFonts w:ascii="Calibri" w:hAnsi="Calibri" w:cs="Calibri"/>
          <w:b w:val="0"/>
          <w:sz w:val="24"/>
          <w:szCs w:val="24"/>
          <w:highlight w:val="yellow"/>
        </w:rPr>
        <w:t>50 ng / µL</w:t>
      </w:r>
      <w:r w:rsidR="00511908">
        <w:rPr>
          <w:rFonts w:ascii="Calibri" w:hAnsi="Calibri" w:cs="Calibri"/>
          <w:b w:val="0"/>
          <w:sz w:val="24"/>
          <w:szCs w:val="24"/>
          <w:highlight w:val="yellow"/>
        </w:rPr>
        <w:t>)</w:t>
      </w:r>
      <w:r w:rsidR="00042A77" w:rsidRPr="007C104A">
        <w:rPr>
          <w:rFonts w:ascii="Calibri" w:hAnsi="Calibri" w:cs="Calibri"/>
          <w:b w:val="0"/>
          <w:sz w:val="24"/>
          <w:szCs w:val="24"/>
          <w:highlight w:val="yellow"/>
        </w:rPr>
        <w:t>, 25 ng purified PCR DNA (285 bp), 1 μL T4 ligase</w:t>
      </w:r>
      <w:r w:rsidR="00511908">
        <w:rPr>
          <w:rFonts w:ascii="Calibri" w:hAnsi="Calibri" w:cs="Calibri"/>
          <w:b w:val="0"/>
          <w:sz w:val="24"/>
          <w:szCs w:val="24"/>
          <w:highlight w:val="yellow"/>
        </w:rPr>
        <w:t xml:space="preserve"> (3 </w:t>
      </w:r>
      <w:r w:rsidR="00511908" w:rsidRPr="0054377A">
        <w:rPr>
          <w:rFonts w:ascii="Calibri" w:hAnsi="Calibri" w:cs="Calibri"/>
          <w:b w:val="0"/>
          <w:sz w:val="24"/>
          <w:szCs w:val="24"/>
          <w:highlight w:val="yellow"/>
        </w:rPr>
        <w:t>unit</w:t>
      </w:r>
      <w:r w:rsidR="00511908">
        <w:rPr>
          <w:rFonts w:ascii="Calibri" w:hAnsi="Calibri" w:cs="Calibri"/>
          <w:b w:val="0"/>
          <w:sz w:val="24"/>
          <w:szCs w:val="24"/>
          <w:highlight w:val="yellow"/>
        </w:rPr>
        <w:t>s/</w:t>
      </w:r>
      <w:r w:rsidR="00511908" w:rsidRPr="0054377A">
        <w:rPr>
          <w:rFonts w:ascii="Calibri" w:hAnsi="Calibri" w:cs="Calibri"/>
          <w:b w:val="0"/>
          <w:sz w:val="24"/>
          <w:szCs w:val="24"/>
          <w:highlight w:val="yellow"/>
        </w:rPr>
        <w:t>μL</w:t>
      </w:r>
      <w:r w:rsidR="00511908">
        <w:rPr>
          <w:rFonts w:ascii="Calibri" w:hAnsi="Calibri" w:cs="Calibri"/>
          <w:b w:val="0"/>
          <w:sz w:val="24"/>
          <w:szCs w:val="24"/>
          <w:highlight w:val="yellow"/>
        </w:rPr>
        <w:t>)</w:t>
      </w:r>
      <w:r w:rsidR="00042A77" w:rsidRPr="007C104A">
        <w:rPr>
          <w:rFonts w:ascii="Calibri" w:hAnsi="Calibri" w:cs="Calibri"/>
          <w:b w:val="0"/>
          <w:sz w:val="24"/>
          <w:szCs w:val="24"/>
          <w:highlight w:val="yellow"/>
        </w:rPr>
        <w:t xml:space="preserve">, </w:t>
      </w:r>
      <w:r w:rsidRPr="007C104A">
        <w:rPr>
          <w:rFonts w:ascii="Calibri" w:hAnsi="Calibri" w:cs="Calibri"/>
          <w:b w:val="0"/>
          <w:sz w:val="24"/>
          <w:szCs w:val="24"/>
          <w:highlight w:val="yellow"/>
        </w:rPr>
        <w:t>and place the ligation mix into</w:t>
      </w:r>
      <w:r w:rsidR="00A50617">
        <w:rPr>
          <w:rFonts w:ascii="Calibri" w:hAnsi="Calibri" w:cs="Calibri"/>
          <w:b w:val="0"/>
          <w:sz w:val="24"/>
          <w:szCs w:val="24"/>
          <w:highlight w:val="yellow"/>
        </w:rPr>
        <w:t xml:space="preserve"> an</w:t>
      </w:r>
      <w:r w:rsidRPr="007C104A">
        <w:rPr>
          <w:rFonts w:ascii="Calibri" w:hAnsi="Calibri" w:cs="Calibri"/>
          <w:b w:val="0"/>
          <w:sz w:val="24"/>
          <w:szCs w:val="24"/>
          <w:highlight w:val="yellow"/>
        </w:rPr>
        <w:t xml:space="preserve"> incubator at 16 °C overnight.</w:t>
      </w:r>
    </w:p>
    <w:p w14:paraId="560D915E" w14:textId="77777777" w:rsidR="00AE797C" w:rsidRPr="00A916F3" w:rsidRDefault="00AE797C" w:rsidP="00150EC2">
      <w:pPr>
        <w:pStyle w:val="Heading3"/>
        <w:shd w:val="clear" w:color="auto" w:fill="FFFFFF"/>
        <w:spacing w:before="0" w:beforeAutospacing="0" w:after="0" w:afterAutospacing="0"/>
        <w:rPr>
          <w:rFonts w:ascii="Calibri" w:hAnsi="Calibri" w:cs="Calibri"/>
          <w:b w:val="0"/>
          <w:sz w:val="24"/>
          <w:szCs w:val="24"/>
          <w:highlight w:val="yellow"/>
        </w:rPr>
      </w:pPr>
    </w:p>
    <w:p w14:paraId="618E9DF6" w14:textId="30214CEA" w:rsidR="00AE797C" w:rsidRPr="00A916F3" w:rsidRDefault="00AE797C" w:rsidP="00150EC2">
      <w:pPr>
        <w:pStyle w:val="Heading3"/>
        <w:shd w:val="clear" w:color="auto" w:fill="FFFFFF"/>
        <w:spacing w:before="0" w:beforeAutospacing="0" w:after="0" w:afterAutospacing="0"/>
        <w:rPr>
          <w:rFonts w:ascii="Calibri" w:hAnsi="Calibri" w:cs="Calibri"/>
          <w:b w:val="0"/>
          <w:sz w:val="24"/>
          <w:szCs w:val="24"/>
          <w:highlight w:val="yellow"/>
        </w:rPr>
      </w:pPr>
      <w:r w:rsidRPr="00A916F3">
        <w:rPr>
          <w:rFonts w:ascii="Calibri" w:hAnsi="Calibri" w:cs="Calibri"/>
          <w:b w:val="0"/>
          <w:sz w:val="24"/>
          <w:szCs w:val="24"/>
          <w:highlight w:val="yellow"/>
        </w:rPr>
        <w:t>8.</w:t>
      </w:r>
      <w:r w:rsidR="00E0461C" w:rsidRPr="00A916F3">
        <w:rPr>
          <w:rFonts w:ascii="Calibri" w:hAnsi="Calibri" w:cs="Calibri"/>
          <w:b w:val="0"/>
          <w:sz w:val="24"/>
          <w:szCs w:val="24"/>
          <w:highlight w:val="yellow"/>
        </w:rPr>
        <w:t>4</w:t>
      </w:r>
      <w:r w:rsidRPr="00A916F3">
        <w:rPr>
          <w:rFonts w:ascii="Calibri" w:hAnsi="Calibri" w:cs="Calibri"/>
          <w:b w:val="0"/>
          <w:sz w:val="24"/>
          <w:szCs w:val="24"/>
          <w:highlight w:val="yellow"/>
        </w:rPr>
        <w:t xml:space="preserve">. Transfer the ligation mix into DH5α competent cell, grow </w:t>
      </w:r>
      <w:r w:rsidR="004049C8">
        <w:rPr>
          <w:rFonts w:ascii="Calibri" w:hAnsi="Calibri" w:cs="Calibri"/>
          <w:b w:val="0"/>
          <w:sz w:val="24"/>
          <w:szCs w:val="24"/>
          <w:highlight w:val="yellow"/>
        </w:rPr>
        <w:t>on a</w:t>
      </w:r>
      <w:r w:rsidR="004049C8" w:rsidRPr="00A916F3">
        <w:rPr>
          <w:rFonts w:ascii="Calibri" w:hAnsi="Calibri" w:cs="Calibri"/>
          <w:b w:val="0"/>
          <w:sz w:val="24"/>
          <w:szCs w:val="24"/>
          <w:highlight w:val="yellow"/>
        </w:rPr>
        <w:t xml:space="preserve"> </w:t>
      </w:r>
      <w:r w:rsidRPr="00A916F3">
        <w:rPr>
          <w:rFonts w:ascii="Calibri" w:hAnsi="Calibri" w:cs="Calibri"/>
          <w:b w:val="0"/>
          <w:sz w:val="24"/>
          <w:szCs w:val="24"/>
          <w:highlight w:val="yellow"/>
        </w:rPr>
        <w:t>LB ampicillin antibiotic agar plate, and incubate overnight at 37 °C.</w:t>
      </w:r>
    </w:p>
    <w:p w14:paraId="374EC5E7" w14:textId="77777777" w:rsidR="00AE797C" w:rsidRPr="00A916F3" w:rsidRDefault="00AE797C" w:rsidP="00150EC2">
      <w:pPr>
        <w:pStyle w:val="Heading3"/>
        <w:shd w:val="clear" w:color="auto" w:fill="FFFFFF"/>
        <w:spacing w:before="0" w:beforeAutospacing="0" w:after="0" w:afterAutospacing="0"/>
        <w:rPr>
          <w:rFonts w:ascii="Calibri" w:hAnsi="Calibri" w:cs="Calibri"/>
          <w:b w:val="0"/>
          <w:sz w:val="24"/>
          <w:szCs w:val="24"/>
          <w:highlight w:val="yellow"/>
        </w:rPr>
      </w:pPr>
    </w:p>
    <w:p w14:paraId="640AF918" w14:textId="6954C657" w:rsidR="00AE797C" w:rsidRPr="00A916F3" w:rsidRDefault="00AE797C" w:rsidP="00150EC2">
      <w:pPr>
        <w:pStyle w:val="Heading3"/>
        <w:shd w:val="clear" w:color="auto" w:fill="FFFFFF"/>
        <w:spacing w:before="0" w:beforeAutospacing="0" w:after="0" w:afterAutospacing="0"/>
        <w:rPr>
          <w:rFonts w:ascii="Calibri" w:hAnsi="Calibri" w:cs="Calibri"/>
          <w:b w:val="0"/>
          <w:sz w:val="24"/>
          <w:szCs w:val="24"/>
        </w:rPr>
      </w:pPr>
      <w:r w:rsidRPr="00A916F3">
        <w:rPr>
          <w:rFonts w:ascii="Calibri" w:hAnsi="Calibri" w:cs="Calibri"/>
          <w:b w:val="0"/>
          <w:sz w:val="24"/>
          <w:szCs w:val="24"/>
          <w:highlight w:val="yellow"/>
        </w:rPr>
        <w:t>8.5. Pick the single clones from the LB plate and verify them by genotyping and Sanger sequencing.</w:t>
      </w:r>
    </w:p>
    <w:p w14:paraId="1403072E" w14:textId="77777777" w:rsidR="00AE797C" w:rsidRPr="00A916F3" w:rsidRDefault="00AE797C" w:rsidP="00150EC2">
      <w:pPr>
        <w:pStyle w:val="Heading3"/>
        <w:shd w:val="clear" w:color="auto" w:fill="FFFFFF"/>
        <w:spacing w:before="0" w:beforeAutospacing="0" w:after="0" w:afterAutospacing="0"/>
        <w:rPr>
          <w:rFonts w:ascii="Calibri" w:hAnsi="Calibri" w:cs="Calibri"/>
          <w:sz w:val="24"/>
          <w:szCs w:val="24"/>
        </w:rPr>
      </w:pPr>
    </w:p>
    <w:p w14:paraId="5337340B" w14:textId="77777777" w:rsidR="00AE797C" w:rsidRPr="00A916F3" w:rsidRDefault="00AE797C" w:rsidP="00150EC2">
      <w:pPr>
        <w:pStyle w:val="Heading3"/>
        <w:shd w:val="clear" w:color="auto" w:fill="FFFFFF"/>
        <w:spacing w:before="0" w:beforeAutospacing="0" w:after="0" w:afterAutospacing="0"/>
        <w:rPr>
          <w:rFonts w:ascii="Calibri" w:hAnsi="Calibri" w:cs="Calibri"/>
          <w:sz w:val="24"/>
          <w:szCs w:val="24"/>
        </w:rPr>
      </w:pPr>
      <w:r w:rsidRPr="00A916F3">
        <w:rPr>
          <w:rFonts w:ascii="Calibri" w:hAnsi="Calibri" w:cs="Calibri"/>
          <w:sz w:val="24"/>
          <w:szCs w:val="24"/>
          <w:highlight w:val="yellow"/>
        </w:rPr>
        <w:t>9. Detection of sgRNAs induced Indel mutation by nuclease digestion assay</w:t>
      </w:r>
    </w:p>
    <w:p w14:paraId="07D47D04" w14:textId="77777777" w:rsidR="00AE797C" w:rsidRPr="004A7384" w:rsidRDefault="00AE797C" w:rsidP="00150EC2">
      <w:pPr>
        <w:pStyle w:val="Heading3"/>
        <w:shd w:val="clear" w:color="auto" w:fill="FFFFFF"/>
        <w:spacing w:before="0" w:beforeAutospacing="0" w:after="0" w:afterAutospacing="0"/>
        <w:rPr>
          <w:rFonts w:ascii="Calibri" w:hAnsi="Calibri" w:cs="Calibri"/>
          <w:b w:val="0"/>
          <w:sz w:val="24"/>
          <w:szCs w:val="24"/>
        </w:rPr>
      </w:pPr>
    </w:p>
    <w:p w14:paraId="7DCCAEF5" w14:textId="77777777" w:rsidR="00AE797C" w:rsidRPr="004A7384" w:rsidRDefault="00AE797C" w:rsidP="00150EC2">
      <w:pPr>
        <w:pStyle w:val="Heading3"/>
        <w:shd w:val="clear" w:color="auto" w:fill="FFFFFF"/>
        <w:spacing w:before="0" w:beforeAutospacing="0" w:after="0" w:afterAutospacing="0"/>
        <w:rPr>
          <w:rFonts w:ascii="Calibri" w:hAnsi="Calibri" w:cs="Calibri"/>
          <w:b w:val="0"/>
          <w:sz w:val="24"/>
          <w:szCs w:val="24"/>
        </w:rPr>
      </w:pPr>
      <w:r w:rsidRPr="004A7384">
        <w:rPr>
          <w:rFonts w:ascii="Calibri" w:hAnsi="Calibri" w:cs="Calibri"/>
          <w:b w:val="0"/>
          <w:sz w:val="24"/>
          <w:szCs w:val="24"/>
        </w:rPr>
        <w:t>9.1. Detect the sgRNA integrated single clone induced Indel rates by a nuclease test assay.</w:t>
      </w:r>
    </w:p>
    <w:p w14:paraId="3060E929" w14:textId="77777777" w:rsidR="00AE797C" w:rsidRPr="004A7384" w:rsidRDefault="00AE797C" w:rsidP="00150EC2">
      <w:pPr>
        <w:pStyle w:val="Heading3"/>
        <w:shd w:val="clear" w:color="auto" w:fill="FFFFFF"/>
        <w:tabs>
          <w:tab w:val="left" w:pos="720"/>
        </w:tabs>
        <w:spacing w:before="0" w:beforeAutospacing="0" w:after="0" w:afterAutospacing="0"/>
        <w:rPr>
          <w:rFonts w:ascii="Calibri" w:hAnsi="Calibri" w:cs="Calibri"/>
          <w:b w:val="0"/>
          <w:sz w:val="24"/>
          <w:szCs w:val="24"/>
        </w:rPr>
      </w:pPr>
    </w:p>
    <w:p w14:paraId="68144544" w14:textId="776761EC" w:rsidR="00634251" w:rsidRPr="00C827E7" w:rsidRDefault="00AE797C" w:rsidP="00150EC2">
      <w:pPr>
        <w:pStyle w:val="Heading3"/>
        <w:spacing w:before="0" w:beforeAutospacing="0" w:after="0" w:afterAutospacing="0"/>
        <w:rPr>
          <w:rFonts w:ascii="Calibri" w:hAnsi="Calibri" w:cs="Calibri"/>
          <w:b w:val="0"/>
          <w:sz w:val="24"/>
          <w:szCs w:val="24"/>
        </w:rPr>
      </w:pPr>
      <w:r w:rsidRPr="00C827E7">
        <w:rPr>
          <w:rFonts w:ascii="Calibri" w:hAnsi="Calibri" w:cs="Calibri"/>
          <w:b w:val="0"/>
          <w:sz w:val="24"/>
          <w:szCs w:val="24"/>
        </w:rPr>
        <w:t xml:space="preserve">9.2. </w:t>
      </w:r>
      <w:r w:rsidR="00B041AB">
        <w:rPr>
          <w:rFonts w:ascii="Calibri" w:hAnsi="Calibri" w:cs="Calibri"/>
          <w:b w:val="0"/>
          <w:sz w:val="24"/>
          <w:szCs w:val="24"/>
        </w:rPr>
        <w:t>Separately p</w:t>
      </w:r>
      <w:r w:rsidRPr="00C827E7">
        <w:rPr>
          <w:rFonts w:ascii="Calibri" w:hAnsi="Calibri" w:cs="Calibri"/>
          <w:b w:val="0"/>
          <w:sz w:val="24"/>
          <w:szCs w:val="24"/>
        </w:rPr>
        <w:t xml:space="preserve">repare PCR amplicons </w:t>
      </w:r>
      <w:r w:rsidR="00EC7010" w:rsidRPr="00C827E7">
        <w:rPr>
          <w:rFonts w:ascii="Calibri" w:hAnsi="Calibri" w:cs="Calibri"/>
          <w:b w:val="0"/>
          <w:sz w:val="24"/>
          <w:szCs w:val="24"/>
        </w:rPr>
        <w:t>with</w:t>
      </w:r>
      <w:r w:rsidR="00A916DF" w:rsidRPr="00C827E7">
        <w:rPr>
          <w:rFonts w:ascii="Calibri" w:hAnsi="Calibri" w:cs="Calibri"/>
          <w:b w:val="0"/>
          <w:sz w:val="24"/>
          <w:szCs w:val="24"/>
        </w:rPr>
        <w:t xml:space="preserve"> </w:t>
      </w:r>
      <w:r w:rsidR="00112F57">
        <w:rPr>
          <w:rFonts w:ascii="Calibri" w:hAnsi="Calibri" w:cs="Calibri"/>
          <w:b w:val="0"/>
          <w:sz w:val="24"/>
          <w:szCs w:val="24"/>
        </w:rPr>
        <w:t xml:space="preserve">50-100 ng </w:t>
      </w:r>
      <w:r w:rsidR="00A916DF" w:rsidRPr="00C827E7">
        <w:rPr>
          <w:rFonts w:ascii="Calibri" w:hAnsi="Calibri" w:cs="Calibri"/>
          <w:b w:val="0"/>
          <w:sz w:val="24"/>
          <w:szCs w:val="24"/>
        </w:rPr>
        <w:t>Indel</w:t>
      </w:r>
      <w:r w:rsidR="00EC7010" w:rsidRPr="00C827E7">
        <w:rPr>
          <w:rFonts w:ascii="Calibri" w:hAnsi="Calibri" w:cs="Calibri"/>
          <w:b w:val="0"/>
          <w:sz w:val="24"/>
          <w:szCs w:val="24"/>
        </w:rPr>
        <w:t xml:space="preserve"> </w:t>
      </w:r>
      <w:r w:rsidRPr="00C827E7">
        <w:rPr>
          <w:rFonts w:ascii="Calibri" w:hAnsi="Calibri" w:cs="Calibri"/>
          <w:b w:val="0"/>
          <w:sz w:val="24"/>
          <w:szCs w:val="24"/>
        </w:rPr>
        <w:t xml:space="preserve">mutant (test) </w:t>
      </w:r>
      <w:r w:rsidR="00B041AB">
        <w:rPr>
          <w:rFonts w:ascii="Calibri" w:hAnsi="Calibri" w:cs="Calibri"/>
          <w:b w:val="0"/>
          <w:sz w:val="24"/>
          <w:szCs w:val="24"/>
        </w:rPr>
        <w:t>and</w:t>
      </w:r>
      <w:r w:rsidR="00BF0EA5" w:rsidRPr="00C827E7">
        <w:rPr>
          <w:rFonts w:ascii="Calibri" w:hAnsi="Calibri" w:cs="Calibri"/>
          <w:b w:val="0"/>
          <w:sz w:val="24"/>
          <w:szCs w:val="24"/>
        </w:rPr>
        <w:t xml:space="preserve"> </w:t>
      </w:r>
      <w:r w:rsidRPr="00C827E7">
        <w:rPr>
          <w:rFonts w:ascii="Calibri" w:hAnsi="Calibri" w:cs="Calibri"/>
          <w:b w:val="0"/>
          <w:sz w:val="24"/>
          <w:szCs w:val="24"/>
        </w:rPr>
        <w:t>wild‐type (WT, reference) DNA</w:t>
      </w:r>
      <w:r w:rsidR="00B041AB">
        <w:rPr>
          <w:rFonts w:ascii="Calibri" w:hAnsi="Calibri" w:cs="Calibri"/>
          <w:b w:val="0"/>
          <w:sz w:val="24"/>
          <w:szCs w:val="24"/>
        </w:rPr>
        <w:t xml:space="preserve"> as PCR template</w:t>
      </w:r>
      <w:r w:rsidR="00112F57">
        <w:rPr>
          <w:rFonts w:ascii="Calibri" w:hAnsi="Calibri" w:cs="Calibri"/>
          <w:b w:val="0"/>
          <w:sz w:val="24"/>
          <w:szCs w:val="24"/>
        </w:rPr>
        <w:t xml:space="preserve">, </w:t>
      </w:r>
      <w:r w:rsidR="00634251" w:rsidRPr="00C827E7">
        <w:rPr>
          <w:rFonts w:ascii="Calibri" w:hAnsi="Calibri" w:cs="Calibri"/>
          <w:b w:val="0"/>
          <w:sz w:val="24"/>
          <w:szCs w:val="24"/>
        </w:rPr>
        <w:t>5 μL polymer</w:t>
      </w:r>
      <w:r w:rsidR="00816A3D" w:rsidRPr="00C827E7">
        <w:rPr>
          <w:rFonts w:ascii="Calibri" w:hAnsi="Calibri" w:cs="Calibri"/>
          <w:b w:val="0"/>
          <w:sz w:val="24"/>
          <w:szCs w:val="24"/>
        </w:rPr>
        <w:t xml:space="preserve">ase reaction buffer (10x), </w:t>
      </w:r>
      <w:r w:rsidR="00112F57" w:rsidRPr="00C827E7">
        <w:rPr>
          <w:rFonts w:ascii="Calibri" w:hAnsi="Calibri" w:cs="Calibri"/>
          <w:b w:val="0"/>
          <w:sz w:val="24"/>
          <w:szCs w:val="24"/>
        </w:rPr>
        <w:t>1 μL dNTP (10mM),  1 unit polymerase (5 units / μL)</w:t>
      </w:r>
      <w:r w:rsidR="00112F57">
        <w:rPr>
          <w:rFonts w:ascii="Calibri" w:hAnsi="Calibri" w:cs="Calibri"/>
          <w:b w:val="0"/>
          <w:sz w:val="24"/>
          <w:szCs w:val="24"/>
        </w:rPr>
        <w:t xml:space="preserve">, </w:t>
      </w:r>
      <w:r w:rsidR="00816A3D" w:rsidRPr="00C827E7">
        <w:rPr>
          <w:rFonts w:ascii="Calibri" w:hAnsi="Calibri" w:cs="Calibri"/>
          <w:b w:val="0"/>
          <w:sz w:val="24"/>
          <w:szCs w:val="24"/>
        </w:rPr>
        <w:t xml:space="preserve">1 μL </w:t>
      </w:r>
      <w:r w:rsidR="00634251" w:rsidRPr="00C827E7">
        <w:rPr>
          <w:rFonts w:ascii="Calibri" w:hAnsi="Calibri" w:cs="Calibri"/>
          <w:b w:val="0"/>
          <w:sz w:val="24"/>
          <w:szCs w:val="24"/>
        </w:rPr>
        <w:t>forward primer</w:t>
      </w:r>
      <w:r w:rsidR="00816A3D" w:rsidRPr="00C827E7">
        <w:rPr>
          <w:rFonts w:ascii="Calibri" w:hAnsi="Calibri" w:cs="Calibri"/>
          <w:b w:val="0"/>
          <w:sz w:val="24"/>
          <w:szCs w:val="24"/>
        </w:rPr>
        <w:t xml:space="preserve"> (10 </w:t>
      </w:r>
      <w:proofErr w:type="spellStart"/>
      <w:r w:rsidR="00816A3D" w:rsidRPr="00C827E7">
        <w:rPr>
          <w:rFonts w:ascii="Calibri" w:hAnsi="Calibri" w:cs="Calibri"/>
          <w:b w:val="0"/>
          <w:sz w:val="24"/>
          <w:szCs w:val="24"/>
        </w:rPr>
        <w:t>μM</w:t>
      </w:r>
      <w:proofErr w:type="spellEnd"/>
      <w:r w:rsidR="00816A3D" w:rsidRPr="00C827E7">
        <w:rPr>
          <w:rFonts w:ascii="Calibri" w:hAnsi="Calibri" w:cs="Calibri"/>
          <w:b w:val="0"/>
          <w:sz w:val="24"/>
          <w:szCs w:val="24"/>
        </w:rPr>
        <w:t>)</w:t>
      </w:r>
      <w:r w:rsidR="00112F57">
        <w:rPr>
          <w:rFonts w:ascii="Calibri" w:hAnsi="Calibri" w:cs="Calibri"/>
          <w:b w:val="0"/>
          <w:sz w:val="24"/>
          <w:szCs w:val="24"/>
        </w:rPr>
        <w:t>(</w:t>
      </w:r>
      <w:r w:rsidR="00112F57" w:rsidRPr="00112F57">
        <w:rPr>
          <w:rFonts w:ascii="Calibri" w:hAnsi="Calibri" w:cs="Calibri"/>
          <w:b w:val="0"/>
          <w:sz w:val="24"/>
          <w:szCs w:val="24"/>
        </w:rPr>
        <w:t xml:space="preserve"> </w:t>
      </w:r>
      <w:r w:rsidR="00112F57" w:rsidRPr="00C827E7">
        <w:rPr>
          <w:rFonts w:ascii="Calibri" w:hAnsi="Calibri" w:cs="Calibri"/>
          <w:b w:val="0"/>
          <w:sz w:val="24"/>
          <w:szCs w:val="24"/>
        </w:rPr>
        <w:t>5’-GAGATGGCGGCGCGGAAG-3’</w:t>
      </w:r>
      <w:r w:rsidR="00112F57">
        <w:rPr>
          <w:rFonts w:ascii="Calibri" w:hAnsi="Calibri" w:cs="Calibri"/>
          <w:b w:val="0"/>
          <w:sz w:val="24"/>
          <w:szCs w:val="24"/>
        </w:rPr>
        <w:t>)</w:t>
      </w:r>
      <w:r w:rsidR="00816A3D" w:rsidRPr="00C827E7">
        <w:rPr>
          <w:rFonts w:ascii="Calibri" w:hAnsi="Calibri" w:cs="Calibri"/>
          <w:b w:val="0"/>
          <w:sz w:val="24"/>
          <w:szCs w:val="24"/>
        </w:rPr>
        <w:t xml:space="preserve">, </w:t>
      </w:r>
      <w:r w:rsidR="00634251" w:rsidRPr="00C827E7">
        <w:rPr>
          <w:rFonts w:ascii="Calibri" w:hAnsi="Calibri" w:cs="Calibri"/>
          <w:b w:val="0"/>
          <w:sz w:val="24"/>
          <w:szCs w:val="24"/>
        </w:rPr>
        <w:t xml:space="preserve"> and  1 μL reverse primer</w:t>
      </w:r>
      <w:r w:rsidR="00816A3D" w:rsidRPr="00C827E7">
        <w:rPr>
          <w:rFonts w:ascii="Calibri" w:hAnsi="Calibri" w:cs="Calibri"/>
          <w:b w:val="0"/>
          <w:sz w:val="24"/>
          <w:szCs w:val="24"/>
        </w:rPr>
        <w:t xml:space="preserve"> (10 </w:t>
      </w:r>
      <w:proofErr w:type="spellStart"/>
      <w:r w:rsidR="00816A3D" w:rsidRPr="00C827E7">
        <w:rPr>
          <w:rFonts w:ascii="Calibri" w:hAnsi="Calibri" w:cs="Calibri"/>
          <w:b w:val="0"/>
          <w:sz w:val="24"/>
          <w:szCs w:val="24"/>
        </w:rPr>
        <w:t>μM</w:t>
      </w:r>
      <w:proofErr w:type="spellEnd"/>
      <w:r w:rsidR="00816A3D" w:rsidRPr="00C827E7">
        <w:rPr>
          <w:rFonts w:ascii="Calibri" w:hAnsi="Calibri" w:cs="Calibri"/>
          <w:b w:val="0"/>
          <w:sz w:val="24"/>
          <w:szCs w:val="24"/>
        </w:rPr>
        <w:t>)</w:t>
      </w:r>
      <w:r w:rsidR="00112F57">
        <w:rPr>
          <w:rFonts w:ascii="Calibri" w:hAnsi="Calibri" w:cs="Calibri"/>
          <w:b w:val="0"/>
          <w:sz w:val="24"/>
          <w:szCs w:val="24"/>
        </w:rPr>
        <w:t xml:space="preserve"> (</w:t>
      </w:r>
      <w:r w:rsidR="00112F57" w:rsidRPr="00C827E7">
        <w:rPr>
          <w:rFonts w:ascii="Calibri" w:hAnsi="Calibri" w:cs="Calibri"/>
          <w:b w:val="0"/>
          <w:sz w:val="24"/>
          <w:szCs w:val="24"/>
        </w:rPr>
        <w:t>5’-AAATATAGGGCGGCTGTTCACT-3’</w:t>
      </w:r>
      <w:r w:rsidR="00112F57">
        <w:rPr>
          <w:rFonts w:ascii="Calibri" w:hAnsi="Calibri" w:cs="Calibri"/>
          <w:b w:val="0"/>
          <w:sz w:val="24"/>
          <w:szCs w:val="24"/>
        </w:rPr>
        <w:t>).</w:t>
      </w:r>
      <w:r w:rsidR="00634251" w:rsidRPr="00C827E7">
        <w:rPr>
          <w:rFonts w:ascii="Calibri" w:hAnsi="Calibri" w:cs="Calibri"/>
          <w:b w:val="0"/>
          <w:sz w:val="24"/>
          <w:szCs w:val="24"/>
        </w:rPr>
        <w:t xml:space="preserve"> The PCR reaction was performed with initial denaturation </w:t>
      </w:r>
      <w:r w:rsidR="00816A3D" w:rsidRPr="00C827E7">
        <w:rPr>
          <w:rFonts w:ascii="Calibri" w:hAnsi="Calibri" w:cs="Calibri"/>
          <w:b w:val="0"/>
          <w:sz w:val="24"/>
          <w:szCs w:val="24"/>
        </w:rPr>
        <w:t xml:space="preserve">at 98 °C </w:t>
      </w:r>
      <w:r w:rsidR="00634251" w:rsidRPr="00C827E7">
        <w:rPr>
          <w:rFonts w:ascii="Calibri" w:hAnsi="Calibri" w:cs="Calibri"/>
          <w:b w:val="0"/>
          <w:sz w:val="24"/>
          <w:szCs w:val="24"/>
        </w:rPr>
        <w:t xml:space="preserve">for 30 s, and then denaturation </w:t>
      </w:r>
      <w:r w:rsidR="00816A3D" w:rsidRPr="00C827E7">
        <w:rPr>
          <w:rFonts w:ascii="Calibri" w:hAnsi="Calibri" w:cs="Calibri"/>
          <w:b w:val="0"/>
          <w:sz w:val="24"/>
          <w:szCs w:val="24"/>
        </w:rPr>
        <w:t xml:space="preserve">at 98 °C </w:t>
      </w:r>
      <w:r w:rsidR="00634251" w:rsidRPr="00C827E7">
        <w:rPr>
          <w:rFonts w:ascii="Calibri" w:hAnsi="Calibri" w:cs="Calibri"/>
          <w:b w:val="0"/>
          <w:sz w:val="24"/>
          <w:szCs w:val="24"/>
        </w:rPr>
        <w:t xml:space="preserve">for 20 s, annealing </w:t>
      </w:r>
      <w:r w:rsidR="00816A3D" w:rsidRPr="00C827E7">
        <w:rPr>
          <w:rFonts w:ascii="Calibri" w:hAnsi="Calibri" w:cs="Calibri"/>
          <w:b w:val="0"/>
          <w:sz w:val="24"/>
          <w:szCs w:val="24"/>
        </w:rPr>
        <w:t xml:space="preserve">at 56 °C </w:t>
      </w:r>
      <w:r w:rsidR="00634251" w:rsidRPr="00C827E7">
        <w:rPr>
          <w:rFonts w:ascii="Calibri" w:hAnsi="Calibri" w:cs="Calibri"/>
          <w:b w:val="0"/>
          <w:sz w:val="24"/>
          <w:szCs w:val="24"/>
        </w:rPr>
        <w:t xml:space="preserve">for 20 s, extension </w:t>
      </w:r>
      <w:r w:rsidR="00816A3D" w:rsidRPr="00C827E7">
        <w:rPr>
          <w:rFonts w:ascii="Calibri" w:hAnsi="Calibri" w:cs="Calibri"/>
          <w:b w:val="0"/>
          <w:sz w:val="24"/>
          <w:szCs w:val="24"/>
        </w:rPr>
        <w:t xml:space="preserve">at 72 °C </w:t>
      </w:r>
      <w:r w:rsidR="00634251" w:rsidRPr="00C827E7">
        <w:rPr>
          <w:rFonts w:ascii="Calibri" w:hAnsi="Calibri" w:cs="Calibri"/>
          <w:b w:val="0"/>
          <w:sz w:val="24"/>
          <w:szCs w:val="24"/>
        </w:rPr>
        <w:t xml:space="preserve">for 30 s (total 30 cycles), and final extension </w:t>
      </w:r>
      <w:r w:rsidR="00816A3D" w:rsidRPr="00C827E7">
        <w:rPr>
          <w:rFonts w:ascii="Calibri" w:hAnsi="Calibri" w:cs="Calibri"/>
          <w:b w:val="0"/>
          <w:sz w:val="24"/>
          <w:szCs w:val="24"/>
        </w:rPr>
        <w:t xml:space="preserve">at 72 °C </w:t>
      </w:r>
      <w:r w:rsidR="00634251" w:rsidRPr="00C827E7">
        <w:rPr>
          <w:rFonts w:ascii="Calibri" w:hAnsi="Calibri" w:cs="Calibri"/>
          <w:b w:val="0"/>
          <w:sz w:val="24"/>
          <w:szCs w:val="24"/>
        </w:rPr>
        <w:t>for 10 min, and holding at 4 °C.</w:t>
      </w:r>
    </w:p>
    <w:p w14:paraId="3C3FC494" w14:textId="66368DE7" w:rsidR="00AE797C" w:rsidRPr="00634251" w:rsidRDefault="00AE797C" w:rsidP="00150EC2">
      <w:pPr>
        <w:pStyle w:val="Heading3"/>
        <w:shd w:val="clear" w:color="auto" w:fill="FFFFFF"/>
        <w:tabs>
          <w:tab w:val="left" w:pos="720"/>
        </w:tabs>
        <w:spacing w:before="0" w:beforeAutospacing="0" w:after="0" w:afterAutospacing="0"/>
        <w:rPr>
          <w:rFonts w:ascii="Calibri" w:hAnsi="Calibri" w:cs="Calibri"/>
          <w:b w:val="0"/>
          <w:sz w:val="24"/>
          <w:szCs w:val="24"/>
        </w:rPr>
      </w:pPr>
    </w:p>
    <w:p w14:paraId="23A30A98" w14:textId="5915E605" w:rsidR="007D7472" w:rsidRDefault="007D7472" w:rsidP="00150EC2">
      <w:pPr>
        <w:pStyle w:val="Heading3"/>
        <w:shd w:val="clear" w:color="auto" w:fill="FFFFFF"/>
        <w:spacing w:before="0" w:beforeAutospacing="0" w:after="0" w:afterAutospacing="0"/>
        <w:rPr>
          <w:rFonts w:ascii="Calibri" w:hAnsi="Calibri" w:cs="Calibri"/>
          <w:b w:val="0"/>
          <w:sz w:val="24"/>
          <w:szCs w:val="24"/>
          <w:highlight w:val="yellow"/>
        </w:rPr>
      </w:pPr>
      <w:r>
        <w:rPr>
          <w:rFonts w:ascii="Calibri" w:hAnsi="Calibri" w:cs="Calibri"/>
          <w:b w:val="0"/>
          <w:sz w:val="24"/>
          <w:szCs w:val="24"/>
          <w:highlight w:val="yellow"/>
        </w:rPr>
        <w:t>9.3</w:t>
      </w:r>
      <w:r w:rsidR="00AE797C" w:rsidRPr="00A916F3">
        <w:rPr>
          <w:rFonts w:ascii="Calibri" w:hAnsi="Calibri" w:cs="Calibri"/>
          <w:b w:val="0"/>
          <w:sz w:val="24"/>
          <w:szCs w:val="24"/>
          <w:highlight w:val="yellow"/>
        </w:rPr>
        <w:t xml:space="preserve">. </w:t>
      </w:r>
      <w:r w:rsidR="008807DC">
        <w:rPr>
          <w:rFonts w:ascii="Calibri" w:hAnsi="Calibri" w:cs="Calibri"/>
          <w:b w:val="0"/>
          <w:sz w:val="24"/>
          <w:szCs w:val="24"/>
          <w:highlight w:val="yellow"/>
        </w:rPr>
        <w:t xml:space="preserve">Set up </w:t>
      </w:r>
      <w:r w:rsidR="00A50617">
        <w:rPr>
          <w:rFonts w:ascii="Calibri" w:hAnsi="Calibri" w:cs="Calibri"/>
          <w:b w:val="0"/>
          <w:sz w:val="24"/>
          <w:szCs w:val="24"/>
          <w:highlight w:val="yellow"/>
        </w:rPr>
        <w:t xml:space="preserve">the </w:t>
      </w:r>
      <w:r w:rsidR="008807DC">
        <w:rPr>
          <w:rFonts w:ascii="Calibri" w:hAnsi="Calibri" w:cs="Calibri"/>
          <w:b w:val="0"/>
          <w:sz w:val="24"/>
          <w:szCs w:val="24"/>
          <w:highlight w:val="yellow"/>
        </w:rPr>
        <w:t>h</w:t>
      </w:r>
      <w:r w:rsidR="008807DC" w:rsidRPr="00A916F3">
        <w:rPr>
          <w:rFonts w:ascii="Calibri" w:hAnsi="Calibri" w:cs="Calibri"/>
          <w:b w:val="0"/>
          <w:sz w:val="24"/>
          <w:szCs w:val="24"/>
          <w:highlight w:val="yellow"/>
        </w:rPr>
        <w:t xml:space="preserve">eteroduplex </w:t>
      </w:r>
      <w:r w:rsidR="00BF0EA5" w:rsidRPr="00A916F3">
        <w:rPr>
          <w:rFonts w:ascii="Calibri" w:hAnsi="Calibri" w:cs="Calibri"/>
          <w:b w:val="0"/>
          <w:sz w:val="24"/>
          <w:szCs w:val="24"/>
          <w:highlight w:val="yellow"/>
        </w:rPr>
        <w:t>mixt</w:t>
      </w:r>
      <w:r w:rsidR="008807DC">
        <w:rPr>
          <w:rFonts w:ascii="Calibri" w:hAnsi="Calibri" w:cs="Calibri"/>
          <w:b w:val="0"/>
          <w:sz w:val="24"/>
          <w:szCs w:val="24"/>
          <w:highlight w:val="yellow"/>
        </w:rPr>
        <w:t xml:space="preserve">ure group with 200 ng </w:t>
      </w:r>
      <w:r w:rsidR="00BF0EA5" w:rsidRPr="00A916F3">
        <w:rPr>
          <w:rFonts w:ascii="Calibri" w:hAnsi="Calibri" w:cs="Calibri"/>
          <w:b w:val="0"/>
          <w:sz w:val="24"/>
          <w:szCs w:val="24"/>
          <w:highlight w:val="yellow"/>
        </w:rPr>
        <w:t>of the “reference”</w:t>
      </w:r>
      <w:r>
        <w:rPr>
          <w:rFonts w:ascii="Calibri" w:hAnsi="Calibri" w:cs="Calibri"/>
          <w:b w:val="0"/>
          <w:sz w:val="24"/>
          <w:szCs w:val="24"/>
          <w:highlight w:val="yellow"/>
        </w:rPr>
        <w:t xml:space="preserve"> </w:t>
      </w:r>
      <w:r w:rsidRPr="007D7472">
        <w:rPr>
          <w:rFonts w:ascii="Calibri" w:hAnsi="Calibri" w:cs="Calibri"/>
          <w:b w:val="0"/>
          <w:sz w:val="24"/>
          <w:szCs w:val="24"/>
          <w:highlight w:val="yellow"/>
        </w:rPr>
        <w:t xml:space="preserve">(20 ng / μL) </w:t>
      </w:r>
      <w:r w:rsidR="00BF0EA5" w:rsidRPr="00A916F3">
        <w:rPr>
          <w:rFonts w:ascii="Calibri" w:hAnsi="Calibri" w:cs="Calibri"/>
          <w:b w:val="0"/>
          <w:sz w:val="24"/>
          <w:szCs w:val="24"/>
          <w:highlight w:val="yellow"/>
        </w:rPr>
        <w:t xml:space="preserve"> and</w:t>
      </w:r>
      <w:r w:rsidR="008807DC">
        <w:rPr>
          <w:rFonts w:ascii="Calibri" w:hAnsi="Calibri" w:cs="Calibri"/>
          <w:b w:val="0"/>
          <w:sz w:val="24"/>
          <w:szCs w:val="24"/>
          <w:highlight w:val="yellow"/>
        </w:rPr>
        <w:t xml:space="preserve"> 200 ng </w:t>
      </w:r>
      <w:r w:rsidR="008807DC" w:rsidRPr="00A916F3">
        <w:rPr>
          <w:rFonts w:ascii="Calibri" w:hAnsi="Calibri" w:cs="Calibri"/>
          <w:b w:val="0"/>
          <w:sz w:val="24"/>
          <w:szCs w:val="24"/>
          <w:highlight w:val="yellow"/>
        </w:rPr>
        <w:t>of</w:t>
      </w:r>
      <w:r w:rsidR="00BF0EA5" w:rsidRPr="00A916F3">
        <w:rPr>
          <w:rFonts w:ascii="Calibri" w:hAnsi="Calibri" w:cs="Calibri"/>
          <w:b w:val="0"/>
          <w:sz w:val="24"/>
          <w:szCs w:val="24"/>
          <w:highlight w:val="yellow"/>
        </w:rPr>
        <w:t xml:space="preserve"> “test”</w:t>
      </w:r>
      <w:r>
        <w:rPr>
          <w:rFonts w:ascii="Calibri" w:hAnsi="Calibri" w:cs="Calibri"/>
          <w:b w:val="0"/>
          <w:sz w:val="24"/>
          <w:szCs w:val="24"/>
          <w:highlight w:val="yellow"/>
        </w:rPr>
        <w:t xml:space="preserve"> </w:t>
      </w:r>
      <w:r w:rsidRPr="007D7472">
        <w:rPr>
          <w:rFonts w:ascii="Calibri" w:hAnsi="Calibri" w:cs="Calibri"/>
          <w:b w:val="0"/>
          <w:sz w:val="24"/>
          <w:szCs w:val="24"/>
          <w:highlight w:val="yellow"/>
        </w:rPr>
        <w:t xml:space="preserve">(20 ng / μL) </w:t>
      </w:r>
      <w:r w:rsidR="00BF0EA5" w:rsidRPr="00A916F3">
        <w:rPr>
          <w:rFonts w:ascii="Calibri" w:hAnsi="Calibri" w:cs="Calibri"/>
          <w:b w:val="0"/>
          <w:sz w:val="24"/>
          <w:szCs w:val="24"/>
          <w:highlight w:val="yellow"/>
        </w:rPr>
        <w:t xml:space="preserve"> PCR amplicons</w:t>
      </w:r>
      <w:r>
        <w:rPr>
          <w:rFonts w:ascii="Calibri" w:hAnsi="Calibri" w:cs="Calibri"/>
          <w:b w:val="0"/>
          <w:sz w:val="24"/>
          <w:szCs w:val="24"/>
          <w:highlight w:val="yellow"/>
        </w:rPr>
        <w:t xml:space="preserve"> in 0.2 mL PCR tube</w:t>
      </w:r>
      <w:r w:rsidR="00BF0EA5" w:rsidRPr="00A916F3">
        <w:rPr>
          <w:rFonts w:ascii="Calibri" w:hAnsi="Calibri" w:cs="Calibri"/>
          <w:b w:val="0"/>
          <w:sz w:val="24"/>
          <w:szCs w:val="24"/>
          <w:highlight w:val="yellow"/>
        </w:rPr>
        <w:t xml:space="preserve">, </w:t>
      </w:r>
      <w:r w:rsidR="00AE797C" w:rsidRPr="00A916F3">
        <w:rPr>
          <w:rFonts w:ascii="Calibri" w:hAnsi="Calibri" w:cs="Calibri"/>
          <w:b w:val="0"/>
          <w:sz w:val="24"/>
          <w:szCs w:val="24"/>
          <w:highlight w:val="yellow"/>
        </w:rPr>
        <w:t xml:space="preserve">and </w:t>
      </w:r>
      <w:r w:rsidR="00A50617">
        <w:rPr>
          <w:rFonts w:ascii="Calibri" w:hAnsi="Calibri" w:cs="Calibri"/>
          <w:b w:val="0"/>
          <w:sz w:val="24"/>
          <w:szCs w:val="24"/>
          <w:highlight w:val="yellow"/>
        </w:rPr>
        <w:t xml:space="preserve">the </w:t>
      </w:r>
      <w:r w:rsidR="008807DC" w:rsidRPr="008807DC">
        <w:rPr>
          <w:rFonts w:ascii="Calibri" w:hAnsi="Calibri" w:cs="Calibri"/>
          <w:b w:val="0"/>
          <w:sz w:val="24"/>
          <w:szCs w:val="24"/>
          <w:highlight w:val="yellow"/>
        </w:rPr>
        <w:t>homoduplex</w:t>
      </w:r>
      <w:r w:rsidR="00BF0EA5" w:rsidRPr="00A916F3">
        <w:rPr>
          <w:rFonts w:ascii="Calibri" w:hAnsi="Calibri" w:cs="Calibri"/>
          <w:b w:val="0"/>
          <w:sz w:val="24"/>
          <w:szCs w:val="24"/>
          <w:highlight w:val="yellow"/>
        </w:rPr>
        <w:t xml:space="preserve"> mixture group with only</w:t>
      </w:r>
      <w:r w:rsidR="008807DC">
        <w:rPr>
          <w:rFonts w:ascii="Calibri" w:hAnsi="Calibri" w:cs="Calibri"/>
          <w:b w:val="0"/>
          <w:sz w:val="24"/>
          <w:szCs w:val="24"/>
          <w:highlight w:val="yellow"/>
        </w:rPr>
        <w:t xml:space="preserve"> </w:t>
      </w:r>
      <w:r w:rsidR="008807DC" w:rsidRPr="008807DC">
        <w:rPr>
          <w:rFonts w:ascii="Calibri" w:hAnsi="Calibri" w:cs="Calibri"/>
          <w:b w:val="0"/>
          <w:sz w:val="24"/>
          <w:szCs w:val="24"/>
          <w:highlight w:val="yellow"/>
        </w:rPr>
        <w:t xml:space="preserve">400 ng of </w:t>
      </w:r>
      <w:r w:rsidR="00BF0EA5" w:rsidRPr="00A916F3">
        <w:rPr>
          <w:rFonts w:ascii="Calibri" w:hAnsi="Calibri" w:cs="Calibri"/>
          <w:b w:val="0"/>
          <w:sz w:val="24"/>
          <w:szCs w:val="24"/>
          <w:highlight w:val="yellow"/>
        </w:rPr>
        <w:t>“reference” PCR amplicons as a control</w:t>
      </w:r>
      <w:r w:rsidR="00AE797C" w:rsidRPr="00A916F3">
        <w:rPr>
          <w:rFonts w:ascii="Calibri" w:hAnsi="Calibri" w:cs="Calibri"/>
          <w:b w:val="0"/>
          <w:sz w:val="24"/>
          <w:szCs w:val="24"/>
          <w:highlight w:val="yellow"/>
        </w:rPr>
        <w:t xml:space="preserve">. </w:t>
      </w:r>
    </w:p>
    <w:p w14:paraId="5C458137" w14:textId="77777777" w:rsidR="007D7472" w:rsidRDefault="007D7472" w:rsidP="00150EC2">
      <w:pPr>
        <w:pStyle w:val="Heading3"/>
        <w:shd w:val="clear" w:color="auto" w:fill="FFFFFF"/>
        <w:spacing w:before="0" w:beforeAutospacing="0" w:after="0" w:afterAutospacing="0"/>
        <w:rPr>
          <w:rFonts w:ascii="Calibri" w:hAnsi="Calibri" w:cs="Calibri"/>
          <w:b w:val="0"/>
          <w:sz w:val="24"/>
          <w:szCs w:val="24"/>
          <w:highlight w:val="yellow"/>
        </w:rPr>
      </w:pPr>
    </w:p>
    <w:p w14:paraId="4B9CB3F5" w14:textId="570EECB6" w:rsidR="00AE797C" w:rsidRPr="00A916F3" w:rsidRDefault="007D7472" w:rsidP="00150EC2">
      <w:pPr>
        <w:pStyle w:val="Heading3"/>
        <w:shd w:val="clear" w:color="auto" w:fill="FFFFFF"/>
        <w:spacing w:before="0" w:beforeAutospacing="0" w:after="0" w:afterAutospacing="0"/>
        <w:rPr>
          <w:rFonts w:ascii="Calibri" w:hAnsi="Calibri" w:cs="Calibri"/>
          <w:bCs w:val="0"/>
          <w:sz w:val="24"/>
          <w:szCs w:val="24"/>
          <w:highlight w:val="yellow"/>
        </w:rPr>
      </w:pPr>
      <w:r>
        <w:rPr>
          <w:rFonts w:ascii="Calibri" w:hAnsi="Calibri" w:cs="Calibri"/>
          <w:b w:val="0"/>
          <w:sz w:val="24"/>
          <w:szCs w:val="24"/>
          <w:highlight w:val="yellow"/>
        </w:rPr>
        <w:t>9.4. Separately i</w:t>
      </w:r>
      <w:r w:rsidR="00AE797C" w:rsidRPr="00A916F3">
        <w:rPr>
          <w:rFonts w:ascii="Calibri" w:hAnsi="Calibri" w:cs="Calibri"/>
          <w:b w:val="0"/>
          <w:sz w:val="24"/>
          <w:szCs w:val="24"/>
          <w:highlight w:val="yellow"/>
        </w:rPr>
        <w:t xml:space="preserve">ncubate </w:t>
      </w:r>
      <w:r w:rsidR="00BF0EA5" w:rsidRPr="00A916F3">
        <w:rPr>
          <w:rFonts w:ascii="Calibri" w:hAnsi="Calibri" w:cs="Calibri"/>
          <w:b w:val="0"/>
          <w:sz w:val="24"/>
          <w:szCs w:val="24"/>
          <w:highlight w:val="yellow"/>
        </w:rPr>
        <w:t xml:space="preserve">the </w:t>
      </w:r>
      <w:r>
        <w:rPr>
          <w:rFonts w:ascii="Calibri" w:hAnsi="Calibri" w:cs="Calibri"/>
          <w:b w:val="0"/>
          <w:sz w:val="24"/>
          <w:szCs w:val="24"/>
          <w:highlight w:val="yellow"/>
        </w:rPr>
        <w:t>h</w:t>
      </w:r>
      <w:r w:rsidRPr="00A916F3">
        <w:rPr>
          <w:rFonts w:ascii="Calibri" w:hAnsi="Calibri" w:cs="Calibri"/>
          <w:b w:val="0"/>
          <w:sz w:val="24"/>
          <w:szCs w:val="24"/>
          <w:highlight w:val="yellow"/>
        </w:rPr>
        <w:t xml:space="preserve">eteroduplex </w:t>
      </w:r>
      <w:r w:rsidR="00A50617">
        <w:rPr>
          <w:rFonts w:ascii="Calibri" w:hAnsi="Calibri" w:cs="Calibri"/>
          <w:b w:val="0"/>
          <w:sz w:val="24"/>
          <w:szCs w:val="24"/>
          <w:highlight w:val="yellow"/>
        </w:rPr>
        <w:t>and</w:t>
      </w:r>
      <w:r>
        <w:rPr>
          <w:rFonts w:ascii="Calibri" w:hAnsi="Calibri" w:cs="Calibri"/>
          <w:b w:val="0"/>
          <w:sz w:val="24"/>
          <w:szCs w:val="24"/>
          <w:highlight w:val="yellow"/>
        </w:rPr>
        <w:t xml:space="preserve"> </w:t>
      </w:r>
      <w:r w:rsidRPr="008807DC">
        <w:rPr>
          <w:rFonts w:ascii="Calibri" w:hAnsi="Calibri" w:cs="Calibri"/>
          <w:b w:val="0"/>
          <w:sz w:val="24"/>
          <w:szCs w:val="24"/>
          <w:highlight w:val="yellow"/>
        </w:rPr>
        <w:t>homoduplex</w:t>
      </w:r>
      <w:r w:rsidRPr="00A916F3">
        <w:rPr>
          <w:rFonts w:ascii="Calibri" w:hAnsi="Calibri" w:cs="Calibri"/>
          <w:b w:val="0"/>
          <w:sz w:val="24"/>
          <w:szCs w:val="24"/>
          <w:highlight w:val="yellow"/>
        </w:rPr>
        <w:t xml:space="preserve"> mixture</w:t>
      </w:r>
      <w:r w:rsidR="00BF0EA5" w:rsidRPr="00A916F3">
        <w:rPr>
          <w:rFonts w:ascii="Calibri" w:hAnsi="Calibri" w:cs="Calibri"/>
          <w:b w:val="0"/>
          <w:sz w:val="24"/>
          <w:szCs w:val="24"/>
          <w:highlight w:val="yellow"/>
        </w:rPr>
        <w:t xml:space="preserve"> </w:t>
      </w:r>
      <w:r w:rsidR="00AE797C" w:rsidRPr="00A916F3">
        <w:rPr>
          <w:rFonts w:ascii="Calibri" w:hAnsi="Calibri" w:cs="Calibri"/>
          <w:b w:val="0"/>
          <w:sz w:val="24"/>
          <w:szCs w:val="24"/>
          <w:highlight w:val="yellow"/>
        </w:rPr>
        <w:t>at 95 °C for 5 min in a 1 L beaker filled with 800 mL of water and then cool</w:t>
      </w:r>
      <w:r>
        <w:rPr>
          <w:rFonts w:ascii="Calibri" w:hAnsi="Calibri" w:cs="Calibri"/>
          <w:b w:val="0"/>
          <w:sz w:val="24"/>
          <w:szCs w:val="24"/>
          <w:highlight w:val="yellow"/>
        </w:rPr>
        <w:t xml:space="preserve"> down</w:t>
      </w:r>
      <w:r w:rsidR="00AE797C" w:rsidRPr="00A916F3">
        <w:rPr>
          <w:rFonts w:ascii="Calibri" w:hAnsi="Calibri" w:cs="Calibri"/>
          <w:b w:val="0"/>
          <w:sz w:val="24"/>
          <w:szCs w:val="24"/>
          <w:highlight w:val="yellow"/>
        </w:rPr>
        <w:t xml:space="preserve"> </w:t>
      </w:r>
      <w:r>
        <w:rPr>
          <w:rFonts w:ascii="Calibri" w:hAnsi="Calibri" w:cs="Calibri"/>
          <w:b w:val="0"/>
          <w:sz w:val="24"/>
          <w:szCs w:val="24"/>
          <w:highlight w:val="yellow"/>
        </w:rPr>
        <w:t xml:space="preserve">gradually </w:t>
      </w:r>
      <w:r w:rsidR="00AE797C" w:rsidRPr="00A916F3">
        <w:rPr>
          <w:rFonts w:ascii="Calibri" w:hAnsi="Calibri" w:cs="Calibri"/>
          <w:b w:val="0"/>
          <w:sz w:val="24"/>
          <w:szCs w:val="24"/>
          <w:highlight w:val="yellow"/>
        </w:rPr>
        <w:t xml:space="preserve">to room temperature to anneal and form </w:t>
      </w:r>
      <w:r w:rsidR="00BF0EA5" w:rsidRPr="00A916F3">
        <w:rPr>
          <w:rFonts w:ascii="Calibri" w:hAnsi="Calibri" w:cs="Calibri"/>
          <w:b w:val="0"/>
          <w:sz w:val="24"/>
          <w:szCs w:val="24"/>
          <w:highlight w:val="yellow"/>
        </w:rPr>
        <w:t>heteroduplex</w:t>
      </w:r>
      <w:r w:rsidR="00BF0EA5" w:rsidRPr="00A916F3" w:rsidDel="00BF0EA5">
        <w:rPr>
          <w:rFonts w:ascii="Calibri" w:hAnsi="Calibri" w:cs="Calibri"/>
          <w:b w:val="0"/>
          <w:sz w:val="24"/>
          <w:szCs w:val="24"/>
          <w:highlight w:val="yellow"/>
        </w:rPr>
        <w:t xml:space="preserve"> </w:t>
      </w:r>
      <w:r w:rsidR="00BF0EA5" w:rsidRPr="00A916F3">
        <w:rPr>
          <w:rFonts w:ascii="Calibri" w:hAnsi="Calibri" w:cs="Calibri"/>
          <w:b w:val="0"/>
          <w:sz w:val="24"/>
          <w:szCs w:val="24"/>
          <w:highlight w:val="yellow"/>
        </w:rPr>
        <w:t>or homoduple</w:t>
      </w:r>
      <w:r w:rsidR="00AE797C" w:rsidRPr="00A916F3">
        <w:rPr>
          <w:rFonts w:ascii="Calibri" w:hAnsi="Calibri" w:cs="Calibri"/>
          <w:b w:val="0"/>
          <w:sz w:val="24"/>
          <w:szCs w:val="24"/>
          <w:highlight w:val="yellow"/>
        </w:rPr>
        <w:t>xes.</w:t>
      </w:r>
      <w:r w:rsidR="00920BEE">
        <w:rPr>
          <w:rFonts w:ascii="Calibri" w:hAnsi="Calibri" w:cs="Calibri"/>
          <w:b w:val="0"/>
          <w:sz w:val="24"/>
          <w:szCs w:val="24"/>
          <w:highlight w:val="yellow"/>
        </w:rPr>
        <w:t xml:space="preserve"> </w:t>
      </w:r>
    </w:p>
    <w:p w14:paraId="55B0A1F5" w14:textId="77777777" w:rsidR="00AE797C" w:rsidRPr="00A916F3" w:rsidRDefault="00AE797C" w:rsidP="00150EC2">
      <w:pPr>
        <w:pStyle w:val="Heading3"/>
        <w:shd w:val="clear" w:color="auto" w:fill="FFFFFF"/>
        <w:spacing w:before="0" w:beforeAutospacing="0" w:after="0" w:afterAutospacing="0"/>
        <w:rPr>
          <w:rFonts w:ascii="Calibri" w:hAnsi="Calibri" w:cs="Calibri"/>
          <w:b w:val="0"/>
          <w:sz w:val="24"/>
          <w:szCs w:val="24"/>
          <w:highlight w:val="yellow"/>
        </w:rPr>
      </w:pPr>
    </w:p>
    <w:p w14:paraId="744219AE" w14:textId="3BC5442D" w:rsidR="00AE797C" w:rsidRPr="00A916F3" w:rsidRDefault="00AE797C" w:rsidP="00150EC2">
      <w:pPr>
        <w:pStyle w:val="Heading3"/>
        <w:shd w:val="clear" w:color="auto" w:fill="FFFFFF"/>
        <w:spacing w:before="0" w:beforeAutospacing="0" w:after="0" w:afterAutospacing="0"/>
        <w:rPr>
          <w:rFonts w:ascii="Calibri" w:hAnsi="Calibri" w:cs="Calibri"/>
          <w:b w:val="0"/>
          <w:sz w:val="24"/>
          <w:szCs w:val="24"/>
        </w:rPr>
      </w:pPr>
      <w:r w:rsidRPr="00A916F3">
        <w:rPr>
          <w:rFonts w:ascii="Calibri" w:hAnsi="Calibri" w:cs="Calibri"/>
          <w:b w:val="0"/>
          <w:sz w:val="24"/>
          <w:szCs w:val="24"/>
          <w:highlight w:val="yellow"/>
        </w:rPr>
        <w:t xml:space="preserve">9.5. </w:t>
      </w:r>
      <w:r w:rsidR="00816A3D">
        <w:rPr>
          <w:rFonts w:ascii="Calibri" w:hAnsi="Calibri" w:cs="Calibri"/>
          <w:b w:val="0"/>
          <w:sz w:val="24"/>
          <w:szCs w:val="24"/>
          <w:highlight w:val="yellow"/>
        </w:rPr>
        <w:t>Separately d</w:t>
      </w:r>
      <w:r w:rsidRPr="00A916F3">
        <w:rPr>
          <w:rFonts w:ascii="Calibri" w:hAnsi="Calibri" w:cs="Calibri"/>
          <w:b w:val="0"/>
          <w:sz w:val="24"/>
          <w:szCs w:val="24"/>
          <w:highlight w:val="yellow"/>
        </w:rPr>
        <w:t xml:space="preserve">igest </w:t>
      </w:r>
      <w:r w:rsidR="00A770DF" w:rsidRPr="00A916F3">
        <w:rPr>
          <w:rFonts w:ascii="Calibri" w:hAnsi="Calibri" w:cs="Calibri"/>
          <w:b w:val="0"/>
          <w:sz w:val="24"/>
          <w:szCs w:val="24"/>
          <w:highlight w:val="yellow"/>
        </w:rPr>
        <w:t>400</w:t>
      </w:r>
      <w:r w:rsidR="004E6F2A">
        <w:rPr>
          <w:rFonts w:ascii="Calibri" w:hAnsi="Calibri" w:cs="Calibri"/>
          <w:b w:val="0"/>
          <w:sz w:val="24"/>
          <w:szCs w:val="24"/>
          <w:highlight w:val="yellow"/>
        </w:rPr>
        <w:t xml:space="preserve"> </w:t>
      </w:r>
      <w:r w:rsidR="00A770DF" w:rsidRPr="00A916F3">
        <w:rPr>
          <w:rFonts w:ascii="Calibri" w:hAnsi="Calibri" w:cs="Calibri"/>
          <w:b w:val="0"/>
          <w:sz w:val="24"/>
          <w:szCs w:val="24"/>
          <w:highlight w:val="yellow"/>
        </w:rPr>
        <w:t xml:space="preserve">ng of the </w:t>
      </w:r>
      <w:r w:rsidRPr="00A916F3">
        <w:rPr>
          <w:rFonts w:ascii="Calibri" w:hAnsi="Calibri" w:cs="Calibri"/>
          <w:b w:val="0"/>
          <w:sz w:val="24"/>
          <w:szCs w:val="24"/>
          <w:highlight w:val="yellow"/>
        </w:rPr>
        <w:t>annealed heteroduplex</w:t>
      </w:r>
      <w:r w:rsidR="00BF0EA5" w:rsidRPr="00A916F3">
        <w:rPr>
          <w:rFonts w:ascii="Calibri" w:hAnsi="Calibri" w:cs="Calibri"/>
          <w:b w:val="0"/>
          <w:sz w:val="24"/>
          <w:szCs w:val="24"/>
          <w:highlight w:val="yellow"/>
        </w:rPr>
        <w:t xml:space="preserve"> </w:t>
      </w:r>
      <w:r w:rsidR="00A50617">
        <w:rPr>
          <w:rFonts w:ascii="Calibri" w:hAnsi="Calibri" w:cs="Calibri"/>
          <w:b w:val="0"/>
          <w:sz w:val="24"/>
          <w:szCs w:val="24"/>
          <w:highlight w:val="yellow"/>
        </w:rPr>
        <w:t>and</w:t>
      </w:r>
      <w:r w:rsidR="00BF0EA5" w:rsidRPr="00A916F3">
        <w:rPr>
          <w:rFonts w:ascii="Calibri" w:hAnsi="Calibri" w:cs="Calibri"/>
          <w:b w:val="0"/>
          <w:sz w:val="24"/>
          <w:szCs w:val="24"/>
          <w:highlight w:val="yellow"/>
        </w:rPr>
        <w:t xml:space="preserve"> </w:t>
      </w:r>
      <w:r w:rsidRPr="00A916F3">
        <w:rPr>
          <w:rFonts w:ascii="Calibri" w:hAnsi="Calibri" w:cs="Calibri"/>
          <w:b w:val="0"/>
          <w:sz w:val="24"/>
          <w:szCs w:val="24"/>
          <w:highlight w:val="yellow"/>
        </w:rPr>
        <w:t>homoduplex mixture with</w:t>
      </w:r>
      <w:r w:rsidR="00816A3D">
        <w:rPr>
          <w:rFonts w:ascii="Calibri" w:hAnsi="Calibri" w:cs="Calibri"/>
          <w:b w:val="0"/>
          <w:sz w:val="24"/>
          <w:szCs w:val="24"/>
          <w:highlight w:val="yellow"/>
        </w:rPr>
        <w:t xml:space="preserve"> 1</w:t>
      </w:r>
      <w:r w:rsidR="00816A3D" w:rsidRPr="00816A3D">
        <w:rPr>
          <w:rFonts w:ascii="Calibri" w:hAnsi="Calibri" w:cs="Calibri"/>
          <w:b w:val="0"/>
          <w:sz w:val="24"/>
          <w:szCs w:val="24"/>
          <w:highlight w:val="yellow"/>
        </w:rPr>
        <w:t xml:space="preserve"> </w:t>
      </w:r>
      <w:r w:rsidR="00816A3D" w:rsidRPr="0054377A">
        <w:rPr>
          <w:rFonts w:ascii="Calibri" w:hAnsi="Calibri" w:cs="Calibri"/>
          <w:b w:val="0"/>
          <w:sz w:val="24"/>
          <w:szCs w:val="24"/>
          <w:highlight w:val="yellow"/>
        </w:rPr>
        <w:t>μL</w:t>
      </w:r>
      <w:r w:rsidR="00B57EFC">
        <w:rPr>
          <w:rFonts w:ascii="Calibri" w:hAnsi="Calibri" w:cs="Calibri"/>
          <w:b w:val="0"/>
          <w:sz w:val="24"/>
          <w:szCs w:val="24"/>
          <w:highlight w:val="yellow"/>
        </w:rPr>
        <w:t xml:space="preserve"> indel mutation de</w:t>
      </w:r>
      <w:r w:rsidR="00821C95">
        <w:rPr>
          <w:rFonts w:ascii="Calibri" w:hAnsi="Calibri" w:cs="Calibri"/>
          <w:b w:val="0"/>
          <w:sz w:val="24"/>
          <w:szCs w:val="24"/>
          <w:highlight w:val="yellow"/>
        </w:rPr>
        <w:t>tection</w:t>
      </w:r>
      <w:r w:rsidRPr="00A916F3">
        <w:rPr>
          <w:rFonts w:ascii="Calibri" w:hAnsi="Calibri" w:cs="Calibri"/>
          <w:b w:val="0"/>
          <w:sz w:val="24"/>
          <w:szCs w:val="24"/>
          <w:highlight w:val="yellow"/>
        </w:rPr>
        <w:t xml:space="preserve"> nuclease</w:t>
      </w:r>
      <w:r w:rsidR="00816A3D">
        <w:rPr>
          <w:rFonts w:ascii="Calibri" w:hAnsi="Calibri" w:cs="Calibri"/>
          <w:b w:val="0"/>
          <w:sz w:val="24"/>
          <w:szCs w:val="24"/>
          <w:highlight w:val="yellow"/>
        </w:rPr>
        <w:t xml:space="preserve"> (2.</w:t>
      </w:r>
      <w:r w:rsidR="00816A3D" w:rsidRPr="0054377A">
        <w:rPr>
          <w:rFonts w:ascii="Calibri" w:hAnsi="Calibri" w:cs="Calibri"/>
          <w:b w:val="0"/>
          <w:sz w:val="24"/>
          <w:szCs w:val="24"/>
          <w:highlight w:val="yellow"/>
        </w:rPr>
        <w:t>5</w:t>
      </w:r>
      <w:r w:rsidR="00816A3D">
        <w:rPr>
          <w:rFonts w:ascii="Calibri" w:hAnsi="Calibri" w:cs="Calibri"/>
          <w:b w:val="0"/>
          <w:sz w:val="24"/>
          <w:szCs w:val="24"/>
          <w:highlight w:val="yellow"/>
        </w:rPr>
        <w:t xml:space="preserve"> </w:t>
      </w:r>
      <w:r w:rsidR="00816A3D" w:rsidRPr="0054377A">
        <w:rPr>
          <w:rFonts w:ascii="Calibri" w:hAnsi="Calibri" w:cs="Calibri"/>
          <w:b w:val="0"/>
          <w:sz w:val="24"/>
          <w:szCs w:val="24"/>
          <w:highlight w:val="yellow"/>
        </w:rPr>
        <w:t>units / μL</w:t>
      </w:r>
      <w:r w:rsidR="00816A3D">
        <w:rPr>
          <w:rFonts w:ascii="Calibri" w:hAnsi="Calibri" w:cs="Calibri"/>
          <w:b w:val="0"/>
          <w:sz w:val="24"/>
          <w:szCs w:val="24"/>
          <w:highlight w:val="yellow"/>
        </w:rPr>
        <w:t xml:space="preserve">) and 2 </w:t>
      </w:r>
      <w:r w:rsidR="00816A3D" w:rsidRPr="0054377A">
        <w:rPr>
          <w:rFonts w:ascii="Calibri" w:hAnsi="Calibri" w:cs="Calibri"/>
          <w:b w:val="0"/>
          <w:sz w:val="24"/>
          <w:szCs w:val="24"/>
          <w:highlight w:val="yellow"/>
        </w:rPr>
        <w:t>μL</w:t>
      </w:r>
      <w:r w:rsidR="00816A3D">
        <w:rPr>
          <w:rFonts w:ascii="Calibri" w:hAnsi="Calibri" w:cs="Calibri"/>
          <w:b w:val="0"/>
          <w:sz w:val="24"/>
          <w:szCs w:val="24"/>
          <w:highlight w:val="yellow"/>
        </w:rPr>
        <w:t xml:space="preserve"> nuclease reaction buffer (10x) at </w:t>
      </w:r>
      <w:r w:rsidR="00816A3D" w:rsidRPr="00816A3D">
        <w:rPr>
          <w:rFonts w:ascii="Calibri" w:hAnsi="Calibri" w:cs="Calibri"/>
          <w:b w:val="0"/>
          <w:sz w:val="24"/>
          <w:szCs w:val="24"/>
          <w:highlight w:val="yellow"/>
        </w:rPr>
        <w:t>42°C for 60 min</w:t>
      </w:r>
      <w:r w:rsidRPr="00816A3D">
        <w:rPr>
          <w:rFonts w:ascii="Calibri" w:hAnsi="Calibri" w:cs="Calibri"/>
          <w:b w:val="0"/>
          <w:sz w:val="24"/>
          <w:szCs w:val="24"/>
          <w:highlight w:val="yellow"/>
        </w:rPr>
        <w:t xml:space="preserve">. </w:t>
      </w:r>
    </w:p>
    <w:p w14:paraId="7244F953" w14:textId="77777777" w:rsidR="00150EC2" w:rsidRDefault="00150EC2" w:rsidP="00150EC2">
      <w:pPr>
        <w:pStyle w:val="Heading3"/>
        <w:shd w:val="clear" w:color="auto" w:fill="FFFFFF"/>
        <w:spacing w:before="0" w:beforeAutospacing="0" w:after="0" w:afterAutospacing="0"/>
        <w:rPr>
          <w:rFonts w:ascii="Calibri" w:hAnsi="Calibri" w:cs="Calibri"/>
          <w:b w:val="0"/>
          <w:sz w:val="24"/>
          <w:szCs w:val="24"/>
          <w:highlight w:val="yellow"/>
        </w:rPr>
      </w:pPr>
    </w:p>
    <w:p w14:paraId="6AC73230" w14:textId="2E0AE020" w:rsidR="00DA073E" w:rsidRDefault="00AE797C" w:rsidP="00150EC2">
      <w:pPr>
        <w:pStyle w:val="Heading3"/>
        <w:shd w:val="clear" w:color="auto" w:fill="FFFFFF"/>
        <w:spacing w:before="0" w:beforeAutospacing="0" w:after="0" w:afterAutospacing="0"/>
        <w:rPr>
          <w:rFonts w:ascii="Calibri" w:hAnsi="Calibri" w:cs="Calibri"/>
          <w:b w:val="0"/>
          <w:sz w:val="24"/>
          <w:szCs w:val="24"/>
        </w:rPr>
      </w:pPr>
      <w:r w:rsidRPr="005B36AF">
        <w:rPr>
          <w:rFonts w:ascii="Calibri" w:hAnsi="Calibri" w:cs="Calibri"/>
          <w:b w:val="0"/>
          <w:sz w:val="24"/>
          <w:szCs w:val="24"/>
          <w:highlight w:val="yellow"/>
        </w:rPr>
        <w:t xml:space="preserve">9.6. </w:t>
      </w:r>
      <w:r w:rsidR="00252881" w:rsidRPr="005B36AF">
        <w:rPr>
          <w:rFonts w:ascii="Calibri" w:hAnsi="Calibri" w:cs="Calibri"/>
          <w:b w:val="0"/>
          <w:sz w:val="24"/>
          <w:szCs w:val="24"/>
          <w:highlight w:val="yellow"/>
        </w:rPr>
        <w:t xml:space="preserve">Analyze </w:t>
      </w:r>
      <w:r w:rsidR="002E5BD0" w:rsidRPr="005B36AF">
        <w:rPr>
          <w:rFonts w:ascii="Calibri" w:hAnsi="Calibri" w:cs="Calibri"/>
          <w:b w:val="0"/>
          <w:sz w:val="24"/>
          <w:szCs w:val="24"/>
          <w:highlight w:val="yellow"/>
        </w:rPr>
        <w:t>the digested samples with agarose gel electrophoresis,</w:t>
      </w:r>
      <w:r w:rsidRPr="005B36AF">
        <w:rPr>
          <w:rFonts w:ascii="Calibri" w:hAnsi="Calibri" w:cs="Calibri"/>
          <w:b w:val="0"/>
          <w:sz w:val="24"/>
          <w:szCs w:val="24"/>
          <w:highlight w:val="yellow"/>
        </w:rPr>
        <w:t xml:space="preserve"> </w:t>
      </w:r>
      <w:r w:rsidR="00A50617">
        <w:rPr>
          <w:rFonts w:ascii="Calibri" w:hAnsi="Calibri" w:cs="Calibri"/>
          <w:b w:val="0"/>
          <w:sz w:val="24"/>
          <w:szCs w:val="24"/>
          <w:highlight w:val="yellow"/>
        </w:rPr>
        <w:t xml:space="preserve">the </w:t>
      </w:r>
      <w:r w:rsidR="00252881" w:rsidRPr="005B36AF">
        <w:rPr>
          <w:rFonts w:ascii="Calibri" w:hAnsi="Calibri" w:cs="Calibri"/>
          <w:b w:val="0"/>
          <w:sz w:val="24"/>
          <w:szCs w:val="24"/>
          <w:highlight w:val="yellow"/>
        </w:rPr>
        <w:t xml:space="preserve">heteroduplex mixture DNA </w:t>
      </w:r>
      <w:r w:rsidR="00A50617">
        <w:rPr>
          <w:rFonts w:ascii="Calibri" w:hAnsi="Calibri" w:cs="Calibri"/>
          <w:b w:val="0"/>
          <w:sz w:val="24"/>
          <w:szCs w:val="24"/>
          <w:highlight w:val="yellow"/>
        </w:rPr>
        <w:t xml:space="preserve">should be </w:t>
      </w:r>
      <w:r w:rsidR="00252881" w:rsidRPr="005B36AF">
        <w:rPr>
          <w:rFonts w:ascii="Calibri" w:hAnsi="Calibri" w:cs="Calibri"/>
          <w:b w:val="0"/>
          <w:sz w:val="24"/>
          <w:szCs w:val="24"/>
          <w:highlight w:val="yellow"/>
        </w:rPr>
        <w:t xml:space="preserve">cut into small fragments </w:t>
      </w:r>
      <w:r w:rsidR="002E5BD0" w:rsidRPr="005B36AF">
        <w:rPr>
          <w:rFonts w:ascii="Calibri" w:hAnsi="Calibri" w:cs="Calibri"/>
          <w:b w:val="0"/>
          <w:sz w:val="24"/>
          <w:szCs w:val="24"/>
          <w:highlight w:val="yellow"/>
        </w:rPr>
        <w:t>(70</w:t>
      </w:r>
      <w:r w:rsidR="00252881" w:rsidRPr="005B36AF">
        <w:rPr>
          <w:rFonts w:ascii="Calibri" w:hAnsi="Calibri" w:cs="Calibri"/>
          <w:b w:val="0"/>
          <w:sz w:val="24"/>
          <w:szCs w:val="24"/>
          <w:highlight w:val="yellow"/>
        </w:rPr>
        <w:t>-</w:t>
      </w:r>
      <w:r w:rsidR="002E5BD0" w:rsidRPr="005B36AF">
        <w:rPr>
          <w:rFonts w:ascii="Calibri" w:hAnsi="Calibri" w:cs="Calibri"/>
          <w:b w:val="0"/>
          <w:sz w:val="24"/>
          <w:szCs w:val="24"/>
          <w:highlight w:val="yellow"/>
        </w:rPr>
        <w:t>2</w:t>
      </w:r>
      <w:r w:rsidR="00252881" w:rsidRPr="005B36AF">
        <w:rPr>
          <w:rFonts w:ascii="Calibri" w:hAnsi="Calibri" w:cs="Calibri"/>
          <w:b w:val="0"/>
          <w:sz w:val="24"/>
          <w:szCs w:val="24"/>
          <w:highlight w:val="yellow"/>
        </w:rPr>
        <w:t>50 bp)</w:t>
      </w:r>
      <w:r w:rsidR="002E5BD0" w:rsidRPr="005B36AF">
        <w:rPr>
          <w:rFonts w:ascii="Calibri" w:hAnsi="Calibri" w:cs="Calibri"/>
          <w:b w:val="0"/>
          <w:sz w:val="24"/>
          <w:szCs w:val="24"/>
          <w:highlight w:val="yellow"/>
        </w:rPr>
        <w:t xml:space="preserve">, and the homoduplex </w:t>
      </w:r>
      <w:r w:rsidR="00252881" w:rsidRPr="005B36AF">
        <w:rPr>
          <w:rFonts w:ascii="Calibri" w:hAnsi="Calibri" w:cs="Calibri"/>
          <w:b w:val="0"/>
          <w:sz w:val="24"/>
          <w:szCs w:val="24"/>
          <w:highlight w:val="yellow"/>
        </w:rPr>
        <w:t>DNA</w:t>
      </w:r>
      <w:r w:rsidR="002E5BD0" w:rsidRPr="005B36AF">
        <w:rPr>
          <w:rFonts w:ascii="Calibri" w:hAnsi="Calibri" w:cs="Calibri"/>
          <w:b w:val="0"/>
          <w:sz w:val="24"/>
          <w:szCs w:val="24"/>
          <w:highlight w:val="yellow"/>
        </w:rPr>
        <w:t xml:space="preserve"> </w:t>
      </w:r>
      <w:r w:rsidR="00252881" w:rsidRPr="005B36AF">
        <w:rPr>
          <w:rFonts w:ascii="Calibri" w:hAnsi="Calibri" w:cs="Calibri"/>
          <w:b w:val="0"/>
          <w:sz w:val="24"/>
          <w:szCs w:val="24"/>
          <w:highlight w:val="yellow"/>
        </w:rPr>
        <w:t>(</w:t>
      </w:r>
      <w:r w:rsidR="005B36AF" w:rsidRPr="005B36AF">
        <w:rPr>
          <w:rFonts w:ascii="Calibri" w:hAnsi="Calibri" w:cs="Calibri"/>
          <w:b w:val="0"/>
          <w:sz w:val="24"/>
          <w:szCs w:val="24"/>
          <w:highlight w:val="yellow"/>
        </w:rPr>
        <w:t>32</w:t>
      </w:r>
      <w:r w:rsidR="002E5BD0" w:rsidRPr="005B36AF">
        <w:rPr>
          <w:rFonts w:ascii="Calibri" w:hAnsi="Calibri" w:cs="Calibri"/>
          <w:b w:val="0"/>
          <w:sz w:val="24"/>
          <w:szCs w:val="24"/>
          <w:highlight w:val="yellow"/>
        </w:rPr>
        <w:t>0 bp</w:t>
      </w:r>
      <w:r w:rsidR="00252881" w:rsidRPr="005B36AF">
        <w:rPr>
          <w:rFonts w:ascii="Calibri" w:hAnsi="Calibri" w:cs="Calibri"/>
          <w:b w:val="0"/>
          <w:sz w:val="24"/>
          <w:szCs w:val="24"/>
          <w:highlight w:val="yellow"/>
        </w:rPr>
        <w:t xml:space="preserve">) </w:t>
      </w:r>
      <w:r w:rsidR="00A50617">
        <w:rPr>
          <w:rFonts w:ascii="Calibri" w:hAnsi="Calibri" w:cs="Calibri"/>
          <w:b w:val="0"/>
          <w:sz w:val="24"/>
          <w:szCs w:val="24"/>
          <w:highlight w:val="yellow"/>
        </w:rPr>
        <w:t>should</w:t>
      </w:r>
      <w:r w:rsidR="00252881" w:rsidRPr="005B36AF">
        <w:rPr>
          <w:rFonts w:ascii="Calibri" w:hAnsi="Calibri" w:cs="Calibri"/>
          <w:b w:val="0"/>
          <w:sz w:val="24"/>
          <w:szCs w:val="24"/>
          <w:highlight w:val="yellow"/>
        </w:rPr>
        <w:t xml:space="preserve"> not</w:t>
      </w:r>
      <w:r w:rsidR="00A50617">
        <w:rPr>
          <w:rFonts w:ascii="Calibri" w:hAnsi="Calibri" w:cs="Calibri"/>
          <w:b w:val="0"/>
          <w:sz w:val="24"/>
          <w:szCs w:val="24"/>
          <w:highlight w:val="yellow"/>
        </w:rPr>
        <w:t xml:space="preserve"> be</w:t>
      </w:r>
      <w:r w:rsidR="00252881" w:rsidRPr="005B36AF">
        <w:rPr>
          <w:rFonts w:ascii="Calibri" w:hAnsi="Calibri" w:cs="Calibri"/>
          <w:b w:val="0"/>
          <w:sz w:val="24"/>
          <w:szCs w:val="24"/>
          <w:highlight w:val="yellow"/>
        </w:rPr>
        <w:t xml:space="preserve"> cut</w:t>
      </w:r>
      <w:r w:rsidR="002E5BD0" w:rsidRPr="002E5BD0">
        <w:rPr>
          <w:rFonts w:ascii="Calibri" w:hAnsi="Calibri" w:cs="Calibri"/>
          <w:b w:val="0"/>
          <w:sz w:val="24"/>
          <w:szCs w:val="24"/>
        </w:rPr>
        <w:t>.</w:t>
      </w:r>
    </w:p>
    <w:bookmarkEnd w:id="0"/>
    <w:bookmarkEnd w:id="1"/>
    <w:p w14:paraId="3165CB4B" w14:textId="77777777" w:rsidR="00150EC2" w:rsidRDefault="00150EC2" w:rsidP="00150EC2">
      <w:pPr>
        <w:spacing w:after="0" w:line="240" w:lineRule="auto"/>
        <w:jc w:val="both"/>
        <w:rPr>
          <w:rFonts w:ascii="Calibri" w:eastAsia="Cambria" w:hAnsi="Calibri" w:cs="Calibri"/>
          <w:b/>
          <w:sz w:val="24"/>
          <w:szCs w:val="24"/>
        </w:rPr>
      </w:pPr>
    </w:p>
    <w:p w14:paraId="23E65275" w14:textId="52F23847" w:rsidR="00AE797C" w:rsidRPr="004A7384" w:rsidRDefault="00AE797C" w:rsidP="00150EC2">
      <w:pPr>
        <w:spacing w:after="0" w:line="240" w:lineRule="auto"/>
        <w:jc w:val="both"/>
        <w:rPr>
          <w:rFonts w:ascii="Calibri" w:hAnsi="Calibri" w:cs="Calibri"/>
          <w:sz w:val="24"/>
          <w:szCs w:val="24"/>
          <w:shd w:val="clear" w:color="auto" w:fill="FFFFFF"/>
        </w:rPr>
      </w:pPr>
      <w:r w:rsidRPr="004A7384">
        <w:rPr>
          <w:rFonts w:ascii="Calibri" w:eastAsia="Cambria" w:hAnsi="Calibri" w:cs="Calibri"/>
          <w:b/>
          <w:sz w:val="24"/>
          <w:szCs w:val="24"/>
        </w:rPr>
        <w:t>REPRESENTATIVE RESULTS:</w:t>
      </w:r>
    </w:p>
    <w:p w14:paraId="55F61BEF" w14:textId="19AEFE19" w:rsidR="00AE797C" w:rsidRPr="004A7384" w:rsidRDefault="00AE797C" w:rsidP="00150EC2">
      <w:pPr>
        <w:spacing w:after="0" w:line="240" w:lineRule="auto"/>
        <w:jc w:val="both"/>
        <w:rPr>
          <w:rFonts w:ascii="Calibri" w:eastAsia="Cambria" w:hAnsi="Calibri" w:cs="Calibri"/>
          <w:sz w:val="24"/>
          <w:szCs w:val="24"/>
        </w:rPr>
      </w:pPr>
      <w:r w:rsidRPr="004A7384">
        <w:rPr>
          <w:rFonts w:ascii="Calibri" w:eastAsia="Cambria" w:hAnsi="Calibri" w:cs="Calibri"/>
          <w:sz w:val="24"/>
          <w:szCs w:val="24"/>
        </w:rPr>
        <w:t xml:space="preserve">CRISPR-Cas9 technology is a powerful research tool for functional genomic studies. It is rapidly replacing conventional gene editing techniques and has high utility for both genome-wide and individual gene-focused applications. Here, the first individually cloned loci-specific CRISPR-Cas9-arrayed sgRNA library contains </w:t>
      </w:r>
      <w:r w:rsidRPr="004A7384">
        <w:rPr>
          <w:rFonts w:ascii="Calibri" w:hAnsi="Calibri" w:cs="Calibri"/>
          <w:sz w:val="24"/>
          <w:szCs w:val="24"/>
        </w:rPr>
        <w:t>1</w:t>
      </w:r>
      <w:r w:rsidR="00E90EF7">
        <w:rPr>
          <w:rFonts w:ascii="Calibri" w:hAnsi="Calibri" w:cs="Calibri"/>
          <w:sz w:val="24"/>
          <w:szCs w:val="24"/>
        </w:rPr>
        <w:t>,</w:t>
      </w:r>
      <w:r w:rsidRPr="004A7384">
        <w:rPr>
          <w:rFonts w:ascii="Calibri" w:hAnsi="Calibri" w:cs="Calibri"/>
          <w:sz w:val="24"/>
          <w:szCs w:val="24"/>
        </w:rPr>
        <w:t xml:space="preserve">070 sgRNAs consisting of sgRNAs targeting 303 random targeting genes, 60 positive controls, 500 non-Human-targeting controls, and 207 CTCF elements or lncRNA targeting genes in four </w:t>
      </w:r>
      <w:r w:rsidRPr="004A7384">
        <w:rPr>
          <w:rFonts w:ascii="Calibri" w:hAnsi="Calibri" w:cs="Calibri"/>
          <w:i/>
          <w:sz w:val="24"/>
          <w:szCs w:val="24"/>
        </w:rPr>
        <w:t>HOX</w:t>
      </w:r>
      <w:r w:rsidRPr="004A7384">
        <w:rPr>
          <w:rFonts w:ascii="Calibri" w:hAnsi="Calibri" w:cs="Calibri"/>
          <w:sz w:val="24"/>
          <w:szCs w:val="24"/>
        </w:rPr>
        <w:t xml:space="preserve"> loci (</w:t>
      </w:r>
      <w:r w:rsidRPr="009A081B">
        <w:rPr>
          <w:rFonts w:ascii="Calibri" w:hAnsi="Calibri" w:cs="Calibri"/>
          <w:b/>
          <w:sz w:val="24"/>
          <w:szCs w:val="24"/>
        </w:rPr>
        <w:t>Figure 1, Table 1</w:t>
      </w:r>
      <w:r w:rsidRPr="004A7384">
        <w:rPr>
          <w:rFonts w:ascii="Calibri" w:hAnsi="Calibri" w:cs="Calibri"/>
          <w:sz w:val="24"/>
          <w:szCs w:val="24"/>
        </w:rPr>
        <w:t xml:space="preserve">). This library targets all CTCF core binding motifs, </w:t>
      </w:r>
      <w:r w:rsidRPr="004A7384">
        <w:rPr>
          <w:rFonts w:ascii="Calibri" w:hAnsi="Calibri" w:cs="Calibri"/>
          <w:i/>
          <w:sz w:val="24"/>
          <w:szCs w:val="24"/>
        </w:rPr>
        <w:t>HOX</w:t>
      </w:r>
      <w:r w:rsidRPr="004A7384">
        <w:rPr>
          <w:rFonts w:ascii="Calibri" w:hAnsi="Calibri" w:cs="Calibri"/>
          <w:sz w:val="24"/>
          <w:szCs w:val="24"/>
        </w:rPr>
        <w:t xml:space="preserve"> gene associated </w:t>
      </w:r>
      <w:proofErr w:type="spellStart"/>
      <w:r w:rsidRPr="004A7384">
        <w:rPr>
          <w:rFonts w:ascii="Calibri" w:hAnsi="Calibri" w:cs="Calibri"/>
          <w:sz w:val="24"/>
          <w:szCs w:val="24"/>
        </w:rPr>
        <w:t>lncRNAs</w:t>
      </w:r>
      <w:proofErr w:type="spellEnd"/>
      <w:r w:rsidRPr="004A7384">
        <w:rPr>
          <w:rFonts w:ascii="Calibri" w:hAnsi="Calibri" w:cs="Calibri"/>
          <w:sz w:val="24"/>
          <w:szCs w:val="24"/>
        </w:rPr>
        <w:t xml:space="preserve">, known regulatory elements, and several </w:t>
      </w:r>
      <w:r w:rsidRPr="004A7384">
        <w:rPr>
          <w:rFonts w:ascii="Calibri" w:hAnsi="Calibri" w:cs="Calibri"/>
          <w:i/>
          <w:sz w:val="24"/>
          <w:szCs w:val="24"/>
        </w:rPr>
        <w:t>HOX</w:t>
      </w:r>
      <w:r w:rsidRPr="004A7384">
        <w:rPr>
          <w:rFonts w:ascii="Calibri" w:hAnsi="Calibri" w:cs="Calibri"/>
          <w:sz w:val="24"/>
          <w:szCs w:val="24"/>
        </w:rPr>
        <w:t xml:space="preserve"> genes as positive controls in the</w:t>
      </w:r>
      <w:r w:rsidRPr="004A7384">
        <w:rPr>
          <w:rFonts w:ascii="Calibri" w:hAnsi="Calibri" w:cs="Calibri"/>
          <w:i/>
          <w:sz w:val="24"/>
          <w:szCs w:val="24"/>
        </w:rPr>
        <w:t xml:space="preserve"> HOX</w:t>
      </w:r>
      <w:r w:rsidRPr="004A7384">
        <w:rPr>
          <w:rFonts w:ascii="Calibri" w:hAnsi="Calibri" w:cs="Calibri"/>
          <w:sz w:val="24"/>
          <w:szCs w:val="24"/>
        </w:rPr>
        <w:t xml:space="preserve"> loci. It also contains sgRNAs targeting random non-</w:t>
      </w:r>
      <w:r w:rsidRPr="004A7384">
        <w:rPr>
          <w:rFonts w:ascii="Calibri" w:hAnsi="Calibri" w:cs="Calibri"/>
          <w:i/>
          <w:sz w:val="24"/>
          <w:szCs w:val="24"/>
        </w:rPr>
        <w:t>HOX</w:t>
      </w:r>
      <w:r w:rsidRPr="004A7384">
        <w:rPr>
          <w:rFonts w:ascii="Calibri" w:hAnsi="Calibri" w:cs="Calibri"/>
          <w:sz w:val="24"/>
          <w:szCs w:val="24"/>
        </w:rPr>
        <w:t xml:space="preserve"> genes, non-human genes and intergenic regions as negative controls. To enhance efficiency and specificity of CTCF site knock-out (KO) by </w:t>
      </w:r>
      <w:proofErr w:type="spellStart"/>
      <w:r w:rsidRPr="004A7384">
        <w:rPr>
          <w:rFonts w:ascii="Calibri" w:hAnsi="Calibri" w:cs="Calibri"/>
          <w:sz w:val="24"/>
          <w:szCs w:val="24"/>
        </w:rPr>
        <w:t>lentiCRISPR</w:t>
      </w:r>
      <w:proofErr w:type="spellEnd"/>
      <w:r w:rsidRPr="004A7384">
        <w:rPr>
          <w:rFonts w:ascii="Calibri" w:hAnsi="Calibri" w:cs="Calibri"/>
          <w:sz w:val="24"/>
          <w:szCs w:val="24"/>
        </w:rPr>
        <w:t xml:space="preserve"> transduction, each targeting site contains 5-10 sgRNAs (</w:t>
      </w:r>
      <w:r w:rsidRPr="009A081B">
        <w:rPr>
          <w:rFonts w:ascii="Calibri" w:hAnsi="Calibri" w:cs="Calibri"/>
          <w:b/>
          <w:sz w:val="24"/>
          <w:szCs w:val="24"/>
        </w:rPr>
        <w:t>Table 1</w:t>
      </w:r>
      <w:r w:rsidRPr="004A7384">
        <w:rPr>
          <w:rFonts w:ascii="Calibri" w:hAnsi="Calibri" w:cs="Calibri"/>
          <w:sz w:val="24"/>
          <w:szCs w:val="24"/>
        </w:rPr>
        <w:t xml:space="preserve">). </w:t>
      </w:r>
      <w:r w:rsidRPr="004A7384">
        <w:rPr>
          <w:rFonts w:ascii="Calibri" w:eastAsia="Cambria" w:hAnsi="Calibri" w:cs="Calibri"/>
          <w:sz w:val="24"/>
          <w:szCs w:val="24"/>
        </w:rPr>
        <w:t xml:space="preserve">In the protocol described here, sgRNA libraries are designed according to CTCF binding sites at the </w:t>
      </w:r>
      <w:r w:rsidRPr="004A7384">
        <w:rPr>
          <w:rFonts w:ascii="Calibri" w:eastAsia="Cambria" w:hAnsi="Calibri" w:cs="Calibri"/>
          <w:i/>
          <w:sz w:val="24"/>
          <w:szCs w:val="24"/>
        </w:rPr>
        <w:t>HOXA/B/C/D</w:t>
      </w:r>
      <w:r w:rsidRPr="004A7384">
        <w:rPr>
          <w:rFonts w:ascii="Calibri" w:eastAsia="Cambria" w:hAnsi="Calibri" w:cs="Calibri"/>
          <w:sz w:val="24"/>
          <w:szCs w:val="24"/>
        </w:rPr>
        <w:t xml:space="preserve"> loci and </w:t>
      </w:r>
      <w:proofErr w:type="spellStart"/>
      <w:r w:rsidRPr="004A7384">
        <w:rPr>
          <w:rFonts w:ascii="Calibri" w:eastAsia="Cambria" w:hAnsi="Calibri" w:cs="Calibri"/>
          <w:sz w:val="24"/>
          <w:szCs w:val="24"/>
        </w:rPr>
        <w:t>lncRNAs</w:t>
      </w:r>
      <w:proofErr w:type="spellEnd"/>
      <w:r w:rsidRPr="004A7384">
        <w:rPr>
          <w:rFonts w:ascii="Calibri" w:eastAsia="Cambria" w:hAnsi="Calibri" w:cs="Calibri"/>
          <w:sz w:val="24"/>
          <w:szCs w:val="24"/>
        </w:rPr>
        <w:t xml:space="preserve"> in these loci, which is based on </w:t>
      </w:r>
      <w:r w:rsidR="00E90EF7">
        <w:rPr>
          <w:rFonts w:ascii="Calibri" w:eastAsia="Cambria" w:hAnsi="Calibri" w:cs="Calibri"/>
          <w:sz w:val="24"/>
          <w:szCs w:val="24"/>
        </w:rPr>
        <w:t xml:space="preserve">the </w:t>
      </w:r>
      <w:r w:rsidRPr="004A7384">
        <w:rPr>
          <w:rFonts w:ascii="Calibri" w:eastAsia="Cambria" w:hAnsi="Calibri" w:cs="Calibri"/>
          <w:sz w:val="24"/>
          <w:szCs w:val="24"/>
        </w:rPr>
        <w:t>Broad Institute sgRNA tools (</w:t>
      </w:r>
      <w:r w:rsidRPr="009A081B">
        <w:rPr>
          <w:rFonts w:ascii="Calibri" w:eastAsia="Cambria" w:hAnsi="Calibri" w:cs="Calibri"/>
          <w:b/>
          <w:sz w:val="24"/>
          <w:szCs w:val="24"/>
        </w:rPr>
        <w:t>Figures 1, 2</w:t>
      </w:r>
      <w:r w:rsidRPr="004A7384">
        <w:rPr>
          <w:rFonts w:ascii="Calibri" w:eastAsia="Cambria" w:hAnsi="Calibri" w:cs="Calibri"/>
          <w:sz w:val="24"/>
          <w:szCs w:val="24"/>
        </w:rPr>
        <w:t xml:space="preserve">). </w:t>
      </w:r>
      <w:r w:rsidRPr="004A7384">
        <w:rPr>
          <w:rFonts w:ascii="Calibri" w:hAnsi="Calibri" w:cs="Calibri"/>
          <w:sz w:val="24"/>
          <w:szCs w:val="24"/>
        </w:rPr>
        <w:t xml:space="preserve">After transduction at a low multiplicity of infection with </w:t>
      </w:r>
      <w:r w:rsidR="00E90EF7">
        <w:rPr>
          <w:rFonts w:ascii="Calibri" w:hAnsi="Calibri" w:cs="Calibri"/>
          <w:sz w:val="24"/>
          <w:szCs w:val="24"/>
        </w:rPr>
        <w:t xml:space="preserve">a </w:t>
      </w:r>
      <w:r w:rsidRPr="004A7384">
        <w:rPr>
          <w:rFonts w:ascii="Calibri" w:hAnsi="Calibri" w:cs="Calibri"/>
          <w:sz w:val="24"/>
          <w:szCs w:val="24"/>
        </w:rPr>
        <w:t xml:space="preserve">MOI of 0.3 in MOLM13 cells carrying </w:t>
      </w:r>
      <w:r w:rsidR="00E90EF7">
        <w:rPr>
          <w:rFonts w:ascii="Calibri" w:hAnsi="Calibri" w:cs="Calibri"/>
          <w:sz w:val="24"/>
          <w:szCs w:val="24"/>
        </w:rPr>
        <w:t xml:space="preserve">the </w:t>
      </w:r>
      <w:r w:rsidRPr="004A7384">
        <w:rPr>
          <w:rFonts w:ascii="Calibri" w:hAnsi="Calibri" w:cs="Calibri"/>
          <w:sz w:val="24"/>
          <w:szCs w:val="24"/>
        </w:rPr>
        <w:t xml:space="preserve">MLL-AF9 fusion, the infection rate is less than one sgRNA/cell followed by puromycin selection, and then the resistant clones grown from seeded single cell were screened for impairment of </w:t>
      </w:r>
      <w:r w:rsidRPr="004A7384">
        <w:rPr>
          <w:rFonts w:ascii="Calibri" w:hAnsi="Calibri" w:cs="Calibri"/>
          <w:i/>
          <w:sz w:val="24"/>
          <w:szCs w:val="24"/>
        </w:rPr>
        <w:t>HOXA9</w:t>
      </w:r>
      <w:r w:rsidRPr="004A7384">
        <w:rPr>
          <w:rFonts w:ascii="Calibri" w:hAnsi="Calibri" w:cs="Calibri"/>
          <w:sz w:val="24"/>
          <w:szCs w:val="24"/>
        </w:rPr>
        <w:t xml:space="preserve"> gene expression.</w:t>
      </w:r>
    </w:p>
    <w:p w14:paraId="5D9A79F6" w14:textId="77777777" w:rsidR="00AE797C" w:rsidRPr="004A7384" w:rsidRDefault="00AE797C" w:rsidP="00150EC2">
      <w:pPr>
        <w:spacing w:after="0" w:line="240" w:lineRule="auto"/>
        <w:jc w:val="both"/>
        <w:rPr>
          <w:rFonts w:ascii="Calibri" w:eastAsia="Cambria" w:hAnsi="Calibri" w:cs="Calibri"/>
          <w:sz w:val="24"/>
          <w:szCs w:val="24"/>
        </w:rPr>
      </w:pPr>
    </w:p>
    <w:p w14:paraId="0A45BFEA" w14:textId="32986E20" w:rsidR="00AE797C" w:rsidRPr="006B4B94" w:rsidRDefault="00AE797C" w:rsidP="00150EC2">
      <w:pPr>
        <w:spacing w:after="0" w:line="240" w:lineRule="auto"/>
        <w:jc w:val="both"/>
        <w:rPr>
          <w:rFonts w:ascii="Calibri" w:eastAsia="Cambria" w:hAnsi="Calibri" w:cs="Calibri"/>
          <w:sz w:val="24"/>
          <w:szCs w:val="24"/>
        </w:rPr>
      </w:pPr>
      <w:r w:rsidRPr="006B4B94">
        <w:rPr>
          <w:rFonts w:ascii="Calibri" w:eastAsia="Cambria" w:hAnsi="Calibri" w:cs="Calibri"/>
          <w:sz w:val="24"/>
          <w:szCs w:val="24"/>
        </w:rPr>
        <w:t>The workflow for sgRNA library screening was briefly described (</w:t>
      </w:r>
      <w:r w:rsidRPr="0019310A">
        <w:rPr>
          <w:rFonts w:ascii="Calibri" w:eastAsia="Cambria" w:hAnsi="Calibri" w:cs="Calibri"/>
          <w:b/>
          <w:sz w:val="24"/>
          <w:szCs w:val="24"/>
        </w:rPr>
        <w:t>Figure 3</w:t>
      </w:r>
      <w:r w:rsidRPr="006B4B94">
        <w:rPr>
          <w:rFonts w:ascii="Calibri" w:eastAsia="Cambria" w:hAnsi="Calibri" w:cs="Calibri"/>
          <w:sz w:val="24"/>
          <w:szCs w:val="24"/>
        </w:rPr>
        <w:t xml:space="preserve">). First, the virus containing sgRNA library were generated in HEK293T cells with the help of two vectors (psPAX2 and pMD2.G). sgRNA pooled library lentiviruses were concentrated and transduced into MOLM13 AML cells with </w:t>
      </w:r>
      <w:proofErr w:type="spellStart"/>
      <w:r w:rsidRPr="006B4B94">
        <w:rPr>
          <w:rFonts w:ascii="Calibri" w:eastAsia="Cambria" w:hAnsi="Calibri" w:cs="Calibri"/>
          <w:sz w:val="24"/>
          <w:szCs w:val="24"/>
        </w:rPr>
        <w:t>polybrane</w:t>
      </w:r>
      <w:proofErr w:type="spellEnd"/>
      <w:r w:rsidRPr="006B4B94">
        <w:rPr>
          <w:rFonts w:ascii="Calibri" w:eastAsia="Cambria" w:hAnsi="Calibri" w:cs="Calibri"/>
          <w:sz w:val="24"/>
          <w:szCs w:val="24"/>
        </w:rPr>
        <w:t xml:space="preserve"> (8.0 µg/mL). After a 48</w:t>
      </w:r>
      <w:r w:rsidR="00920BEE">
        <w:rPr>
          <w:rFonts w:ascii="Calibri" w:eastAsia="Cambria" w:hAnsi="Calibri" w:cs="Calibri"/>
          <w:sz w:val="24"/>
          <w:szCs w:val="24"/>
        </w:rPr>
        <w:t xml:space="preserve"> </w:t>
      </w:r>
      <w:r w:rsidRPr="006B4B94">
        <w:rPr>
          <w:rFonts w:ascii="Calibri" w:eastAsia="Cambria" w:hAnsi="Calibri" w:cs="Calibri"/>
          <w:sz w:val="24"/>
          <w:szCs w:val="24"/>
        </w:rPr>
        <w:t>h transduction, cells were treated with the optimal concentration of puromycin. After 5 days, the cells were seeded</w:t>
      </w:r>
      <w:r w:rsidRPr="006B4B94">
        <w:rPr>
          <w:rFonts w:ascii="Calibri" w:hAnsi="Calibri" w:cs="Calibri"/>
          <w:sz w:val="24"/>
          <w:szCs w:val="24"/>
        </w:rPr>
        <w:t xml:space="preserve"> one cell/well </w:t>
      </w:r>
      <w:r w:rsidRPr="006B4B94">
        <w:rPr>
          <w:rFonts w:ascii="Calibri" w:eastAsia="Cambria" w:hAnsi="Calibri" w:cs="Calibri"/>
          <w:sz w:val="24"/>
          <w:szCs w:val="24"/>
        </w:rPr>
        <w:t>into 96-well plates and the single clones were generated in the presence of puromycin. Finally, sgRNA single clones integrated into genome were identified by one-step RT-PCR, Sanger sequencing and Indel mutation detection (</w:t>
      </w:r>
      <w:r w:rsidRPr="006B4B94">
        <w:rPr>
          <w:rFonts w:ascii="Calibri" w:eastAsia="Cambria" w:hAnsi="Calibri" w:cs="Calibri"/>
          <w:b/>
          <w:sz w:val="24"/>
          <w:szCs w:val="24"/>
        </w:rPr>
        <w:t>Figure 3</w:t>
      </w:r>
      <w:r w:rsidRPr="006B4B94">
        <w:rPr>
          <w:rFonts w:ascii="Calibri" w:eastAsia="Cambria" w:hAnsi="Calibri" w:cs="Calibri"/>
          <w:sz w:val="24"/>
          <w:szCs w:val="24"/>
        </w:rPr>
        <w:t>). The puromycin resistant single clones are identified through one-step droplet digital RT-qPCR (RT-</w:t>
      </w:r>
      <w:proofErr w:type="spellStart"/>
      <w:r w:rsidRPr="006B4B94">
        <w:rPr>
          <w:rFonts w:ascii="Calibri" w:eastAsia="Cambria" w:hAnsi="Calibri" w:cs="Calibri"/>
          <w:sz w:val="24"/>
          <w:szCs w:val="24"/>
        </w:rPr>
        <w:t>ddqPCR</w:t>
      </w:r>
      <w:proofErr w:type="spellEnd"/>
      <w:r w:rsidRPr="006B4B94">
        <w:rPr>
          <w:rFonts w:ascii="Calibri" w:eastAsia="Cambria" w:hAnsi="Calibri" w:cs="Calibri"/>
          <w:sz w:val="24"/>
          <w:szCs w:val="24"/>
        </w:rPr>
        <w:t xml:space="preserve">) according to altering expression of </w:t>
      </w:r>
      <w:r w:rsidRPr="006B4B94">
        <w:rPr>
          <w:rFonts w:ascii="Calibri" w:eastAsia="Cambria" w:hAnsi="Calibri" w:cs="Calibri"/>
          <w:i/>
          <w:sz w:val="24"/>
          <w:szCs w:val="24"/>
        </w:rPr>
        <w:t>HOXA9</w:t>
      </w:r>
      <w:r w:rsidRPr="006B4B94">
        <w:rPr>
          <w:rFonts w:ascii="Calibri" w:eastAsia="Cambria" w:hAnsi="Calibri" w:cs="Calibri"/>
          <w:sz w:val="24"/>
          <w:szCs w:val="24"/>
        </w:rPr>
        <w:t xml:space="preserve"> oncogene (</w:t>
      </w:r>
      <w:r w:rsidRPr="006B4B94">
        <w:rPr>
          <w:rFonts w:ascii="Calibri" w:eastAsia="Cambria" w:hAnsi="Calibri" w:cs="Calibri"/>
          <w:b/>
          <w:sz w:val="24"/>
          <w:szCs w:val="24"/>
        </w:rPr>
        <w:t>Figure 4</w:t>
      </w:r>
      <w:r w:rsidRPr="006B4B94">
        <w:rPr>
          <w:rFonts w:ascii="Calibri" w:eastAsia="Cambria" w:hAnsi="Calibri" w:cs="Calibri"/>
          <w:sz w:val="24"/>
          <w:szCs w:val="24"/>
        </w:rPr>
        <w:t>). Genotyping and Sanger sequence were performed for sgRNA library construction and verification (</w:t>
      </w:r>
      <w:r w:rsidRPr="006B4B94">
        <w:rPr>
          <w:rFonts w:ascii="Calibri" w:eastAsia="Cambria" w:hAnsi="Calibri" w:cs="Calibri"/>
          <w:b/>
          <w:sz w:val="24"/>
          <w:szCs w:val="24"/>
        </w:rPr>
        <w:t>Figures 2, 4</w:t>
      </w:r>
      <w:r w:rsidRPr="006B4B94">
        <w:rPr>
          <w:rFonts w:ascii="Calibri" w:eastAsia="Cambria" w:hAnsi="Calibri" w:cs="Calibri"/>
          <w:sz w:val="24"/>
          <w:szCs w:val="24"/>
        </w:rPr>
        <w:t xml:space="preserve">). </w:t>
      </w:r>
    </w:p>
    <w:p w14:paraId="30E03CEA" w14:textId="77777777" w:rsidR="00AE797C" w:rsidRPr="006B4B94" w:rsidRDefault="00AE797C" w:rsidP="00150EC2">
      <w:pPr>
        <w:spacing w:after="0" w:line="240" w:lineRule="auto"/>
        <w:jc w:val="both"/>
        <w:rPr>
          <w:rFonts w:ascii="Calibri" w:eastAsia="Cambria" w:hAnsi="Calibri" w:cs="Calibri"/>
          <w:sz w:val="24"/>
          <w:szCs w:val="24"/>
        </w:rPr>
      </w:pPr>
      <w:r w:rsidRPr="006B4B94">
        <w:rPr>
          <w:rFonts w:ascii="Calibri" w:eastAsia="Cambria" w:hAnsi="Calibri" w:cs="Calibri"/>
          <w:sz w:val="24"/>
          <w:szCs w:val="24"/>
        </w:rPr>
        <w:t xml:space="preserve"> </w:t>
      </w:r>
    </w:p>
    <w:p w14:paraId="258DACBC" w14:textId="58FDCD58" w:rsidR="00AE797C" w:rsidRPr="004A7384" w:rsidRDefault="00AE797C" w:rsidP="00150EC2">
      <w:pPr>
        <w:spacing w:after="0" w:line="240" w:lineRule="auto"/>
        <w:jc w:val="both"/>
        <w:rPr>
          <w:rFonts w:ascii="Calibri" w:eastAsia="Cambria" w:hAnsi="Calibri" w:cs="Calibri"/>
          <w:color w:val="FF0000"/>
          <w:sz w:val="24"/>
          <w:szCs w:val="24"/>
        </w:rPr>
      </w:pPr>
      <w:r w:rsidRPr="006B4B94">
        <w:rPr>
          <w:rFonts w:ascii="Calibri" w:eastAsia="Cambria" w:hAnsi="Calibri" w:cs="Calibri"/>
          <w:sz w:val="24"/>
          <w:szCs w:val="24"/>
        </w:rPr>
        <w:t>sgRNA targeting MOLM13 positive clones in a 96-well PCR plate were further confirmed with the RT-qPCR method based on the</w:t>
      </w:r>
      <w:r w:rsidRPr="006B4B94">
        <w:rPr>
          <w:rFonts w:ascii="Calibri" w:eastAsia="Cambria" w:hAnsi="Calibri" w:cs="Calibri"/>
          <w:i/>
          <w:sz w:val="24"/>
          <w:szCs w:val="24"/>
        </w:rPr>
        <w:t xml:space="preserve"> </w:t>
      </w:r>
      <w:r w:rsidRPr="006B4B94">
        <w:rPr>
          <w:rFonts w:ascii="Calibri" w:eastAsia="Cambria" w:hAnsi="Calibri" w:cs="Calibri"/>
          <w:sz w:val="24"/>
          <w:szCs w:val="24"/>
        </w:rPr>
        <w:t xml:space="preserve">expression levels of </w:t>
      </w:r>
      <w:r w:rsidRPr="006B4B94">
        <w:rPr>
          <w:rFonts w:ascii="Calibri" w:eastAsia="Cambria" w:hAnsi="Calibri" w:cs="Calibri"/>
          <w:i/>
          <w:sz w:val="24"/>
          <w:szCs w:val="24"/>
        </w:rPr>
        <w:t>HOXA9</w:t>
      </w:r>
      <w:r w:rsidRPr="006B4B94">
        <w:rPr>
          <w:rFonts w:ascii="Calibri" w:eastAsia="Cambria" w:hAnsi="Calibri" w:cs="Calibri"/>
          <w:sz w:val="24"/>
          <w:szCs w:val="24"/>
        </w:rPr>
        <w:t xml:space="preserve"> genes through comparison with</w:t>
      </w:r>
      <w:r w:rsidRPr="004A7384">
        <w:rPr>
          <w:rFonts w:ascii="Calibri" w:eastAsia="Cambria" w:hAnsi="Calibri" w:cs="Calibri"/>
          <w:sz w:val="24"/>
          <w:szCs w:val="24"/>
        </w:rPr>
        <w:t xml:space="preserve"> the control cells</w:t>
      </w:r>
      <w:r w:rsidR="00920BEE" w:rsidRPr="004A7384">
        <w:rPr>
          <w:rFonts w:ascii="Calibri" w:eastAsia="Cambria" w:hAnsi="Calibri" w:cs="Calibri"/>
          <w:sz w:val="24"/>
          <w:szCs w:val="24"/>
        </w:rPr>
        <w:t>.</w:t>
      </w:r>
      <w:r w:rsidR="00920BEE">
        <w:rPr>
          <w:rFonts w:ascii="Calibri" w:eastAsia="Cambria" w:hAnsi="Calibri" w:cs="Calibri"/>
          <w:sz w:val="24"/>
          <w:szCs w:val="24"/>
        </w:rPr>
        <w:t xml:space="preserve"> </w:t>
      </w:r>
      <w:r w:rsidRPr="004A7384">
        <w:rPr>
          <w:rFonts w:ascii="Calibri" w:eastAsia="Cambria" w:hAnsi="Calibri" w:cs="Calibri"/>
          <w:sz w:val="24"/>
          <w:szCs w:val="24"/>
        </w:rPr>
        <w:t>Out of the 528 surviving clones screened, 10 clones exhibited more than 50% reduction in</w:t>
      </w:r>
      <w:r w:rsidRPr="004A7384">
        <w:rPr>
          <w:rFonts w:ascii="Calibri" w:eastAsia="Cambria" w:hAnsi="Calibri" w:cs="Calibri"/>
          <w:i/>
          <w:sz w:val="24"/>
          <w:szCs w:val="24"/>
        </w:rPr>
        <w:t xml:space="preserve"> HOXA9</w:t>
      </w:r>
      <w:r w:rsidRPr="004A7384">
        <w:rPr>
          <w:rFonts w:ascii="Calibri" w:eastAsia="Cambria" w:hAnsi="Calibri" w:cs="Calibri"/>
          <w:sz w:val="24"/>
          <w:szCs w:val="24"/>
        </w:rPr>
        <w:t xml:space="preserve"> levels (</w:t>
      </w:r>
      <w:r w:rsidRPr="009A081B">
        <w:rPr>
          <w:rFonts w:ascii="Calibri" w:eastAsia="Cambria" w:hAnsi="Calibri" w:cs="Calibri"/>
          <w:b/>
          <w:sz w:val="24"/>
          <w:szCs w:val="24"/>
        </w:rPr>
        <w:t>Figure 4A</w:t>
      </w:r>
      <w:r w:rsidRPr="004A7384">
        <w:rPr>
          <w:rFonts w:ascii="Calibri" w:eastAsia="Cambria" w:hAnsi="Calibri" w:cs="Calibri"/>
          <w:sz w:val="24"/>
          <w:szCs w:val="24"/>
        </w:rPr>
        <w:t xml:space="preserve">). sgRNAs integrated into the </w:t>
      </w:r>
      <w:r w:rsidRPr="004A7384">
        <w:rPr>
          <w:rFonts w:ascii="Calibri" w:eastAsia="Cambria" w:hAnsi="Calibri" w:cs="Calibri"/>
          <w:i/>
          <w:sz w:val="24"/>
          <w:szCs w:val="24"/>
        </w:rPr>
        <w:t>HOXA9</w:t>
      </w:r>
      <w:r w:rsidRPr="004A7384">
        <w:rPr>
          <w:rFonts w:ascii="Calibri" w:eastAsia="Cambria" w:hAnsi="Calibri" w:cs="Calibri"/>
          <w:sz w:val="24"/>
          <w:szCs w:val="24"/>
        </w:rPr>
        <w:t xml:space="preserve">-reduced, </w:t>
      </w:r>
      <w:r w:rsidRPr="004A7384">
        <w:rPr>
          <w:rFonts w:ascii="Calibri" w:eastAsia="Cambria" w:hAnsi="Calibri" w:cs="Calibri"/>
          <w:i/>
          <w:sz w:val="24"/>
          <w:szCs w:val="24"/>
        </w:rPr>
        <w:t>HOXA9</w:t>
      </w:r>
      <w:r w:rsidRPr="004A7384">
        <w:rPr>
          <w:rFonts w:ascii="Calibri" w:eastAsia="Cambria" w:hAnsi="Calibri" w:cs="Calibri"/>
          <w:sz w:val="24"/>
          <w:szCs w:val="24"/>
        </w:rPr>
        <w:t xml:space="preserve">-unchanged, and </w:t>
      </w:r>
      <w:r w:rsidRPr="004A7384">
        <w:rPr>
          <w:rFonts w:ascii="Calibri" w:eastAsia="Cambria" w:hAnsi="Calibri" w:cs="Calibri"/>
          <w:i/>
          <w:sz w:val="24"/>
          <w:szCs w:val="24"/>
        </w:rPr>
        <w:t>HOXA9</w:t>
      </w:r>
      <w:r w:rsidRPr="004A7384">
        <w:rPr>
          <w:rFonts w:ascii="Calibri" w:eastAsia="Cambria" w:hAnsi="Calibri" w:cs="Calibri"/>
          <w:sz w:val="24"/>
          <w:szCs w:val="24"/>
        </w:rPr>
        <w:t>-increased clones were further confirmed by PCR amplification of the sgRNA sequences using flanking vector primers.</w:t>
      </w:r>
      <w:r w:rsidR="00920BEE">
        <w:rPr>
          <w:rFonts w:ascii="Calibri" w:eastAsia="Cambria" w:hAnsi="Calibri" w:cs="Calibri"/>
          <w:sz w:val="24"/>
          <w:szCs w:val="24"/>
        </w:rPr>
        <w:t xml:space="preserve"> </w:t>
      </w:r>
      <w:r w:rsidRPr="004A7384">
        <w:rPr>
          <w:rFonts w:ascii="Calibri" w:eastAsia="Cambria" w:hAnsi="Calibri" w:cs="Calibri"/>
          <w:sz w:val="24"/>
          <w:szCs w:val="24"/>
        </w:rPr>
        <w:t>The purified PCR products were ligated into the T vector system through T4 ligase and sent out for identification by Sanger sequence (</w:t>
      </w:r>
      <w:r w:rsidR="00920BEE">
        <w:rPr>
          <w:rFonts w:ascii="Calibri" w:eastAsia="Cambria" w:hAnsi="Calibri" w:cs="Calibri"/>
          <w:sz w:val="24"/>
          <w:szCs w:val="24"/>
        </w:rPr>
        <w:t>s</w:t>
      </w:r>
      <w:r w:rsidR="00920BEE" w:rsidRPr="004A7384">
        <w:rPr>
          <w:rFonts w:ascii="Calibri" w:eastAsia="Cambria" w:hAnsi="Calibri" w:cs="Calibri"/>
          <w:sz w:val="24"/>
          <w:szCs w:val="24"/>
        </w:rPr>
        <w:t xml:space="preserve">ee </w:t>
      </w:r>
      <w:r w:rsidR="00920BEE">
        <w:rPr>
          <w:rFonts w:ascii="Calibri" w:eastAsia="Cambria" w:hAnsi="Calibri" w:cs="Calibri"/>
          <w:sz w:val="24"/>
          <w:szCs w:val="24"/>
        </w:rPr>
        <w:t>step</w:t>
      </w:r>
      <w:r w:rsidR="00920BEE" w:rsidRPr="004A7384">
        <w:rPr>
          <w:rFonts w:ascii="Calibri" w:eastAsia="Cambria" w:hAnsi="Calibri" w:cs="Calibri"/>
          <w:sz w:val="24"/>
          <w:szCs w:val="24"/>
        </w:rPr>
        <w:t xml:space="preserve"> </w:t>
      </w:r>
      <w:r w:rsidRPr="004A7384">
        <w:rPr>
          <w:rFonts w:ascii="Calibri" w:eastAsia="Cambria" w:hAnsi="Calibri" w:cs="Calibri"/>
          <w:sz w:val="24"/>
          <w:szCs w:val="24"/>
        </w:rPr>
        <w:t>8). The sequence data indicated that out of 30 clones sequenced, 21 clones included single sgRNA (</w:t>
      </w:r>
      <w:r w:rsidRPr="009A081B">
        <w:rPr>
          <w:rFonts w:ascii="Calibri" w:eastAsia="Cambria" w:hAnsi="Calibri" w:cs="Calibri"/>
          <w:b/>
          <w:sz w:val="24"/>
          <w:szCs w:val="24"/>
        </w:rPr>
        <w:t xml:space="preserve">Table </w:t>
      </w:r>
      <w:r w:rsidR="0004008D">
        <w:rPr>
          <w:rFonts w:ascii="Calibri" w:eastAsia="Cambria" w:hAnsi="Calibri" w:cs="Calibri"/>
          <w:b/>
          <w:sz w:val="24"/>
          <w:szCs w:val="24"/>
        </w:rPr>
        <w:t>2</w:t>
      </w:r>
      <w:r w:rsidRPr="004A7384">
        <w:rPr>
          <w:rFonts w:ascii="Calibri" w:eastAsia="Cambria" w:hAnsi="Calibri" w:cs="Calibri"/>
          <w:sz w:val="24"/>
          <w:szCs w:val="24"/>
        </w:rPr>
        <w:t xml:space="preserve">). The categories of sgRNA were identified and analyzed according to the </w:t>
      </w:r>
      <w:r w:rsidRPr="004A7384">
        <w:rPr>
          <w:rFonts w:ascii="Calibri" w:eastAsia="Cambria" w:hAnsi="Calibri" w:cs="Calibri"/>
          <w:i/>
          <w:sz w:val="24"/>
          <w:szCs w:val="24"/>
        </w:rPr>
        <w:t>HOXA9</w:t>
      </w:r>
      <w:r w:rsidRPr="004A7384">
        <w:rPr>
          <w:rFonts w:ascii="Calibri" w:eastAsia="Cambria" w:hAnsi="Calibri" w:cs="Calibri"/>
          <w:sz w:val="24"/>
          <w:szCs w:val="24"/>
        </w:rPr>
        <w:t xml:space="preserve"> expression levels. Six of ten clones showing </w:t>
      </w:r>
      <w:r w:rsidR="00920BEE">
        <w:rPr>
          <w:rFonts w:ascii="Calibri" w:eastAsia="Cambria" w:hAnsi="Calibri" w:cs="Calibri"/>
          <w:sz w:val="24"/>
          <w:szCs w:val="24"/>
        </w:rPr>
        <w:t xml:space="preserve">a </w:t>
      </w:r>
      <w:r w:rsidRPr="004A7384">
        <w:rPr>
          <w:rFonts w:ascii="Calibri" w:eastAsia="Cambria" w:hAnsi="Calibri" w:cs="Calibri"/>
          <w:sz w:val="24"/>
          <w:szCs w:val="24"/>
        </w:rPr>
        <w:t>reduction in</w:t>
      </w:r>
      <w:r w:rsidRPr="004A7384">
        <w:rPr>
          <w:rFonts w:ascii="Calibri" w:eastAsia="Cambria" w:hAnsi="Calibri" w:cs="Calibri"/>
          <w:i/>
          <w:sz w:val="24"/>
          <w:szCs w:val="24"/>
        </w:rPr>
        <w:t xml:space="preserve"> HOXA9</w:t>
      </w:r>
      <w:r w:rsidRPr="004A7384">
        <w:rPr>
          <w:rFonts w:ascii="Calibri" w:eastAsia="Cambria" w:hAnsi="Calibri" w:cs="Calibri"/>
          <w:sz w:val="24"/>
          <w:szCs w:val="24"/>
        </w:rPr>
        <w:t xml:space="preserve"> levels contained sgRNAs targeting the CBS7/9 site, but not in the non-human genes, random human genes, and other CTCF site controls (</w:t>
      </w:r>
      <w:r w:rsidRPr="009A081B">
        <w:rPr>
          <w:rFonts w:ascii="Calibri" w:eastAsia="Cambria" w:hAnsi="Calibri" w:cs="Calibri"/>
          <w:b/>
          <w:sz w:val="24"/>
          <w:szCs w:val="24"/>
        </w:rPr>
        <w:t xml:space="preserve">Figure 4 and Table </w:t>
      </w:r>
      <w:r w:rsidR="0004008D">
        <w:rPr>
          <w:rFonts w:ascii="Calibri" w:eastAsia="Cambria" w:hAnsi="Calibri" w:cs="Calibri"/>
          <w:b/>
          <w:sz w:val="24"/>
          <w:szCs w:val="24"/>
        </w:rPr>
        <w:t>2</w:t>
      </w:r>
      <w:r w:rsidRPr="004A7384">
        <w:rPr>
          <w:rFonts w:ascii="Calibri" w:eastAsia="Cambria" w:hAnsi="Calibri" w:cs="Calibri"/>
          <w:sz w:val="24"/>
          <w:szCs w:val="24"/>
        </w:rPr>
        <w:t xml:space="preserve">). </w:t>
      </w:r>
    </w:p>
    <w:p w14:paraId="472865F6" w14:textId="77777777" w:rsidR="00AE797C" w:rsidRPr="004A7384" w:rsidRDefault="00AE797C" w:rsidP="00150EC2">
      <w:pPr>
        <w:spacing w:after="0" w:line="240" w:lineRule="auto"/>
        <w:jc w:val="both"/>
        <w:rPr>
          <w:rFonts w:ascii="Calibri" w:eastAsia="Cambria" w:hAnsi="Calibri" w:cs="Calibri"/>
          <w:sz w:val="24"/>
          <w:szCs w:val="24"/>
        </w:rPr>
      </w:pPr>
    </w:p>
    <w:p w14:paraId="73DC7B03" w14:textId="234B64B3" w:rsidR="00AE797C" w:rsidRPr="004A7384" w:rsidRDefault="00AE797C" w:rsidP="00150EC2">
      <w:pPr>
        <w:spacing w:after="0" w:line="240" w:lineRule="auto"/>
        <w:jc w:val="both"/>
        <w:rPr>
          <w:rFonts w:ascii="Calibri" w:eastAsia="Cambria" w:hAnsi="Calibri" w:cs="Calibri"/>
          <w:sz w:val="24"/>
          <w:szCs w:val="24"/>
        </w:rPr>
      </w:pPr>
      <w:r w:rsidRPr="004A7384">
        <w:rPr>
          <w:rFonts w:ascii="Calibri" w:eastAsia="Cambria" w:hAnsi="Calibri" w:cs="Calibri"/>
          <w:sz w:val="24"/>
          <w:szCs w:val="24"/>
        </w:rPr>
        <w:t>sgRNA integrated positive single clone-induced Indel mutations are determined by PCR-based genotyping and nuclease digestion based on the nuclease assay (</w:t>
      </w:r>
      <w:r w:rsidRPr="009A081B">
        <w:rPr>
          <w:rFonts w:ascii="Calibri" w:eastAsia="Cambria" w:hAnsi="Calibri" w:cs="Calibri"/>
          <w:b/>
          <w:sz w:val="24"/>
          <w:szCs w:val="24"/>
        </w:rPr>
        <w:t>Figure 5</w:t>
      </w:r>
      <w:r w:rsidRPr="004A7384">
        <w:rPr>
          <w:rFonts w:ascii="Calibri" w:eastAsia="Cambria" w:hAnsi="Calibri" w:cs="Calibri"/>
          <w:sz w:val="24"/>
          <w:szCs w:val="24"/>
        </w:rPr>
        <w:t xml:space="preserve">). The nuclease digestion assay has been performed to identify Indel mutations occurred in the CBS7/9 boundary in the representative </w:t>
      </w:r>
      <w:r w:rsidRPr="004A7384">
        <w:rPr>
          <w:rFonts w:ascii="Calibri" w:eastAsia="Cambria" w:hAnsi="Calibri" w:cs="Calibri"/>
          <w:i/>
          <w:sz w:val="24"/>
          <w:szCs w:val="24"/>
        </w:rPr>
        <w:t>HOXA9</w:t>
      </w:r>
      <w:r w:rsidRPr="004A7384">
        <w:rPr>
          <w:rFonts w:ascii="Calibri" w:eastAsia="Cambria" w:hAnsi="Calibri" w:cs="Calibri"/>
          <w:sz w:val="24"/>
          <w:szCs w:val="24"/>
        </w:rPr>
        <w:t xml:space="preserve">-reduced, </w:t>
      </w:r>
      <w:r w:rsidRPr="004A7384">
        <w:rPr>
          <w:rFonts w:ascii="Calibri" w:eastAsia="Cambria" w:hAnsi="Calibri" w:cs="Calibri"/>
          <w:i/>
          <w:sz w:val="24"/>
          <w:szCs w:val="24"/>
        </w:rPr>
        <w:t>HOXA9-</w:t>
      </w:r>
      <w:r w:rsidRPr="004A7384">
        <w:rPr>
          <w:rFonts w:ascii="Calibri" w:eastAsia="Cambria" w:hAnsi="Calibri" w:cs="Calibri"/>
          <w:sz w:val="24"/>
          <w:szCs w:val="24"/>
        </w:rPr>
        <w:t xml:space="preserve">unchanged, and </w:t>
      </w:r>
      <w:r w:rsidRPr="004A7384">
        <w:rPr>
          <w:rFonts w:ascii="Calibri" w:eastAsia="Cambria" w:hAnsi="Calibri" w:cs="Calibri"/>
          <w:i/>
          <w:sz w:val="24"/>
          <w:szCs w:val="24"/>
        </w:rPr>
        <w:t>HOXA9-</w:t>
      </w:r>
      <w:r w:rsidRPr="004A7384">
        <w:rPr>
          <w:rFonts w:ascii="Calibri" w:eastAsia="Cambria" w:hAnsi="Calibri" w:cs="Calibri"/>
          <w:sz w:val="24"/>
          <w:szCs w:val="24"/>
        </w:rPr>
        <w:t xml:space="preserve">increased clones. The results revealed that </w:t>
      </w:r>
      <w:r w:rsidR="00920BEE">
        <w:rPr>
          <w:rFonts w:ascii="Calibri" w:eastAsia="Cambria" w:hAnsi="Calibri" w:cs="Calibri"/>
          <w:sz w:val="24"/>
          <w:szCs w:val="24"/>
        </w:rPr>
        <w:t xml:space="preserve">the </w:t>
      </w:r>
      <w:r w:rsidRPr="004A7384">
        <w:rPr>
          <w:rFonts w:ascii="Calibri" w:eastAsia="Cambria" w:hAnsi="Calibri" w:cs="Calibri"/>
          <w:sz w:val="24"/>
          <w:szCs w:val="24"/>
        </w:rPr>
        <w:t xml:space="preserve">CBS7/9 mutation has been found in 4 out of the 6 </w:t>
      </w:r>
      <w:r w:rsidRPr="004A7384">
        <w:rPr>
          <w:rFonts w:ascii="Calibri" w:eastAsia="Cambria" w:hAnsi="Calibri" w:cs="Calibri"/>
          <w:i/>
          <w:sz w:val="24"/>
          <w:szCs w:val="24"/>
        </w:rPr>
        <w:t>HOXA9</w:t>
      </w:r>
      <w:r w:rsidRPr="004A7384">
        <w:rPr>
          <w:rFonts w:ascii="Calibri" w:eastAsia="Cambria" w:hAnsi="Calibri" w:cs="Calibri"/>
          <w:sz w:val="24"/>
          <w:szCs w:val="24"/>
        </w:rPr>
        <w:t>-reduced clones</w:t>
      </w:r>
      <w:r w:rsidR="00920BEE">
        <w:rPr>
          <w:rFonts w:ascii="Calibri" w:eastAsia="Cambria" w:hAnsi="Calibri" w:cs="Calibri"/>
          <w:sz w:val="24"/>
          <w:szCs w:val="24"/>
        </w:rPr>
        <w:t xml:space="preserve">: </w:t>
      </w:r>
      <w:r w:rsidRPr="004A7384">
        <w:rPr>
          <w:rFonts w:ascii="Calibri" w:eastAsia="Cambria" w:hAnsi="Calibri" w:cs="Calibri"/>
          <w:sz w:val="24"/>
          <w:szCs w:val="24"/>
        </w:rPr>
        <w:t>clones #5, 6, 28, and 121, but not in clones #15 and #31 (</w:t>
      </w:r>
      <w:r w:rsidRPr="00A9587A">
        <w:rPr>
          <w:rFonts w:ascii="Calibri" w:eastAsia="Cambria" w:hAnsi="Calibri" w:cs="Calibri"/>
          <w:b/>
          <w:sz w:val="24"/>
          <w:szCs w:val="24"/>
        </w:rPr>
        <w:t>Figure 5</w:t>
      </w:r>
      <w:r w:rsidRPr="004A7384">
        <w:rPr>
          <w:rFonts w:ascii="Calibri" w:eastAsia="Cambria" w:hAnsi="Calibri" w:cs="Calibri"/>
          <w:sz w:val="24"/>
          <w:szCs w:val="24"/>
        </w:rPr>
        <w:t xml:space="preserve">). However, clone #15 contained </w:t>
      </w:r>
      <w:r w:rsidR="00920BEE">
        <w:rPr>
          <w:rFonts w:ascii="Calibri" w:eastAsia="Cambria" w:hAnsi="Calibri" w:cs="Calibri"/>
          <w:sz w:val="24"/>
          <w:szCs w:val="24"/>
        </w:rPr>
        <w:t xml:space="preserve">the </w:t>
      </w:r>
      <w:r w:rsidRPr="004A7384">
        <w:rPr>
          <w:rFonts w:ascii="Calibri" w:eastAsia="Cambria" w:hAnsi="Calibri" w:cs="Calibri"/>
          <w:sz w:val="24"/>
          <w:szCs w:val="24"/>
        </w:rPr>
        <w:t xml:space="preserve">sgRNA targeting </w:t>
      </w:r>
      <w:r w:rsidRPr="004A7384">
        <w:rPr>
          <w:rFonts w:ascii="Calibri" w:eastAsia="Cambria" w:hAnsi="Calibri" w:cs="Calibri"/>
          <w:i/>
          <w:sz w:val="24"/>
          <w:szCs w:val="24"/>
        </w:rPr>
        <w:t xml:space="preserve">HOTTIP </w:t>
      </w:r>
      <w:r w:rsidRPr="004A7384">
        <w:rPr>
          <w:rFonts w:ascii="Calibri" w:eastAsia="Cambria" w:hAnsi="Calibri" w:cs="Calibri"/>
          <w:sz w:val="24"/>
          <w:szCs w:val="24"/>
        </w:rPr>
        <w:t>lncRNA site</w:t>
      </w:r>
      <w:r w:rsidRPr="004A7384">
        <w:rPr>
          <w:rFonts w:ascii="Calibri" w:eastAsia="Cambria" w:hAnsi="Calibri" w:cs="Calibri"/>
          <w:i/>
          <w:sz w:val="24"/>
          <w:szCs w:val="24"/>
        </w:rPr>
        <w:t xml:space="preserve">, </w:t>
      </w:r>
      <w:r w:rsidRPr="004A7384">
        <w:rPr>
          <w:rFonts w:ascii="Calibri" w:eastAsia="Cambria" w:hAnsi="Calibri" w:cs="Calibri"/>
          <w:sz w:val="24"/>
          <w:szCs w:val="24"/>
        </w:rPr>
        <w:t xml:space="preserve">while clone #31 contained several sgRNAs targeting </w:t>
      </w:r>
      <w:r w:rsidRPr="004A7384">
        <w:rPr>
          <w:rFonts w:ascii="Calibri" w:eastAsia="Cambria" w:hAnsi="Calibri" w:cs="Calibri"/>
          <w:i/>
          <w:sz w:val="24"/>
          <w:szCs w:val="24"/>
        </w:rPr>
        <w:t xml:space="preserve">HOAIRM1 </w:t>
      </w:r>
      <w:r w:rsidRPr="004A7384">
        <w:rPr>
          <w:rFonts w:ascii="Calibri" w:eastAsia="Cambria" w:hAnsi="Calibri" w:cs="Calibri"/>
          <w:sz w:val="24"/>
          <w:szCs w:val="24"/>
        </w:rPr>
        <w:t xml:space="preserve">lncRNA, </w:t>
      </w:r>
      <w:r w:rsidRPr="004A7384">
        <w:rPr>
          <w:rFonts w:ascii="Calibri" w:eastAsia="Cambria" w:hAnsi="Calibri" w:cs="Calibri"/>
          <w:i/>
          <w:sz w:val="24"/>
          <w:szCs w:val="24"/>
        </w:rPr>
        <w:t xml:space="preserve">HOTAIR </w:t>
      </w:r>
      <w:r w:rsidRPr="004A7384">
        <w:rPr>
          <w:rFonts w:ascii="Calibri" w:eastAsia="Cambria" w:hAnsi="Calibri" w:cs="Calibri"/>
          <w:sz w:val="24"/>
          <w:szCs w:val="24"/>
        </w:rPr>
        <w:t xml:space="preserve">lncRNA, and </w:t>
      </w:r>
      <w:r w:rsidRPr="004A7384">
        <w:rPr>
          <w:rFonts w:ascii="Calibri" w:eastAsia="Cambria" w:hAnsi="Calibri" w:cs="Calibri"/>
          <w:i/>
          <w:sz w:val="24"/>
          <w:szCs w:val="24"/>
        </w:rPr>
        <w:t>HOXD9/10</w:t>
      </w:r>
      <w:r w:rsidRPr="004A7384">
        <w:rPr>
          <w:rFonts w:ascii="Calibri" w:eastAsia="Cambria" w:hAnsi="Calibri" w:cs="Calibri"/>
          <w:sz w:val="24"/>
          <w:szCs w:val="24"/>
        </w:rPr>
        <w:t xml:space="preserve"> CTCF binding site (</w:t>
      </w:r>
      <w:r w:rsidRPr="009A081B">
        <w:rPr>
          <w:rFonts w:ascii="Calibri" w:eastAsia="Cambria" w:hAnsi="Calibri" w:cs="Calibri"/>
          <w:b/>
          <w:sz w:val="24"/>
          <w:szCs w:val="24"/>
        </w:rPr>
        <w:t xml:space="preserve">Figures 4B, 5 and Table </w:t>
      </w:r>
      <w:r w:rsidR="0004008D">
        <w:rPr>
          <w:rFonts w:ascii="Calibri" w:eastAsia="Cambria" w:hAnsi="Calibri" w:cs="Calibri"/>
          <w:b/>
          <w:sz w:val="24"/>
          <w:szCs w:val="24"/>
        </w:rPr>
        <w:t>2</w:t>
      </w:r>
      <w:r w:rsidRPr="004A7384">
        <w:rPr>
          <w:rFonts w:ascii="Calibri" w:eastAsia="Cambria" w:hAnsi="Calibri" w:cs="Calibri"/>
          <w:sz w:val="24"/>
          <w:szCs w:val="24"/>
        </w:rPr>
        <w:t xml:space="preserve">). </w:t>
      </w:r>
    </w:p>
    <w:p w14:paraId="0DAF3BA1" w14:textId="77777777" w:rsidR="006B4B94" w:rsidRDefault="006B4B94" w:rsidP="00150EC2">
      <w:pPr>
        <w:spacing w:after="0" w:line="240" w:lineRule="auto"/>
        <w:jc w:val="both"/>
        <w:rPr>
          <w:rFonts w:ascii="Calibri" w:eastAsia="Cambria" w:hAnsi="Calibri" w:cs="Calibri"/>
          <w:b/>
          <w:sz w:val="24"/>
          <w:szCs w:val="24"/>
        </w:rPr>
      </w:pPr>
    </w:p>
    <w:p w14:paraId="6C680A76" w14:textId="62A5CCD0" w:rsidR="00AE797C" w:rsidRPr="004A7384" w:rsidRDefault="00AE797C" w:rsidP="00150EC2">
      <w:pPr>
        <w:spacing w:after="0" w:line="240" w:lineRule="auto"/>
        <w:jc w:val="both"/>
        <w:rPr>
          <w:rFonts w:ascii="Calibri" w:eastAsia="Cambria" w:hAnsi="Calibri" w:cs="Calibri"/>
          <w:b/>
          <w:sz w:val="24"/>
          <w:szCs w:val="24"/>
        </w:rPr>
      </w:pPr>
      <w:r w:rsidRPr="004A7384">
        <w:rPr>
          <w:rFonts w:ascii="Calibri" w:eastAsia="Cambria" w:hAnsi="Calibri" w:cs="Calibri"/>
          <w:b/>
          <w:sz w:val="24"/>
          <w:szCs w:val="24"/>
        </w:rPr>
        <w:t>FIGURE AND TABLE LEGENDS</w:t>
      </w:r>
    </w:p>
    <w:p w14:paraId="6E66521E" w14:textId="4552959B" w:rsidR="00AE797C" w:rsidRPr="00A9587A" w:rsidRDefault="00AE797C" w:rsidP="00150EC2">
      <w:pPr>
        <w:spacing w:after="0" w:line="240" w:lineRule="auto"/>
        <w:jc w:val="both"/>
        <w:outlineLvl w:val="0"/>
        <w:rPr>
          <w:rFonts w:ascii="Calibri" w:eastAsia="Times New Roman" w:hAnsi="Calibri" w:cs="Calibri"/>
          <w:bCs/>
          <w:sz w:val="24"/>
          <w:szCs w:val="24"/>
        </w:rPr>
      </w:pPr>
      <w:r w:rsidRPr="004A7384">
        <w:rPr>
          <w:rFonts w:ascii="Calibri" w:eastAsia="Times New Roman" w:hAnsi="Calibri" w:cs="Calibri"/>
          <w:b/>
          <w:bCs/>
          <w:sz w:val="24"/>
          <w:szCs w:val="24"/>
        </w:rPr>
        <w:t>Figure 1:</w:t>
      </w:r>
      <w:r w:rsidRPr="004A7384">
        <w:rPr>
          <w:rFonts w:ascii="Calibri" w:hAnsi="Calibri" w:cs="Calibri"/>
          <w:sz w:val="24"/>
          <w:szCs w:val="24"/>
        </w:rPr>
        <w:t xml:space="preserve"> </w:t>
      </w:r>
      <w:r w:rsidRPr="004A7384">
        <w:rPr>
          <w:rFonts w:ascii="Calibri" w:eastAsia="Times New Roman" w:hAnsi="Calibri" w:cs="Calibri"/>
          <w:b/>
          <w:bCs/>
          <w:sz w:val="24"/>
          <w:szCs w:val="24"/>
        </w:rPr>
        <w:t xml:space="preserve">Schematic diagram </w:t>
      </w:r>
      <w:r w:rsidR="00920BEE" w:rsidRPr="004A7384">
        <w:rPr>
          <w:rFonts w:ascii="Calibri" w:eastAsia="Times New Roman" w:hAnsi="Calibri" w:cs="Calibri"/>
          <w:b/>
          <w:bCs/>
          <w:sz w:val="24"/>
          <w:szCs w:val="24"/>
        </w:rPr>
        <w:t>show</w:t>
      </w:r>
      <w:r w:rsidR="00920BEE">
        <w:rPr>
          <w:rFonts w:ascii="Calibri" w:eastAsia="Times New Roman" w:hAnsi="Calibri" w:cs="Calibri"/>
          <w:b/>
          <w:bCs/>
          <w:sz w:val="24"/>
          <w:szCs w:val="24"/>
        </w:rPr>
        <w:t>ing</w:t>
      </w:r>
      <w:r w:rsidR="00920BEE" w:rsidRPr="004A7384">
        <w:rPr>
          <w:rFonts w:ascii="Calibri" w:eastAsia="Times New Roman" w:hAnsi="Calibri" w:cs="Calibri"/>
          <w:b/>
          <w:bCs/>
          <w:sz w:val="24"/>
          <w:szCs w:val="24"/>
        </w:rPr>
        <w:t xml:space="preserve"> </w:t>
      </w:r>
      <w:r w:rsidRPr="004A7384">
        <w:rPr>
          <w:rFonts w:ascii="Calibri" w:eastAsia="Times New Roman" w:hAnsi="Calibri" w:cs="Calibri"/>
          <w:b/>
          <w:bCs/>
          <w:sz w:val="24"/>
          <w:szCs w:val="24"/>
        </w:rPr>
        <w:t xml:space="preserve">CTCF binding sites and </w:t>
      </w:r>
      <w:proofErr w:type="spellStart"/>
      <w:r w:rsidRPr="004A7384">
        <w:rPr>
          <w:rFonts w:ascii="Calibri" w:eastAsia="Times New Roman" w:hAnsi="Calibri" w:cs="Calibri"/>
          <w:b/>
          <w:bCs/>
          <w:sz w:val="24"/>
          <w:szCs w:val="24"/>
        </w:rPr>
        <w:t>lncRNAs</w:t>
      </w:r>
      <w:proofErr w:type="spellEnd"/>
      <w:r w:rsidRPr="004A7384">
        <w:rPr>
          <w:rFonts w:ascii="Calibri" w:eastAsia="Times New Roman" w:hAnsi="Calibri" w:cs="Calibri"/>
          <w:b/>
          <w:bCs/>
          <w:sz w:val="24"/>
          <w:szCs w:val="24"/>
        </w:rPr>
        <w:t xml:space="preserve"> in four </w:t>
      </w:r>
      <w:r w:rsidRPr="004A7384">
        <w:rPr>
          <w:rFonts w:ascii="Calibri" w:eastAsia="Times New Roman" w:hAnsi="Calibri" w:cs="Calibri"/>
          <w:b/>
          <w:bCs/>
          <w:i/>
          <w:sz w:val="24"/>
          <w:szCs w:val="24"/>
        </w:rPr>
        <w:t>HOX</w:t>
      </w:r>
      <w:r w:rsidRPr="004A7384">
        <w:rPr>
          <w:rFonts w:ascii="Calibri" w:eastAsia="Times New Roman" w:hAnsi="Calibri" w:cs="Calibri"/>
          <w:b/>
          <w:bCs/>
          <w:sz w:val="24"/>
          <w:szCs w:val="24"/>
        </w:rPr>
        <w:t xml:space="preserve"> gene loci. </w:t>
      </w:r>
      <w:r w:rsidRPr="00A9587A">
        <w:rPr>
          <w:rFonts w:ascii="Calibri" w:eastAsia="Times New Roman" w:hAnsi="Calibri" w:cs="Calibri"/>
          <w:bCs/>
          <w:sz w:val="24"/>
          <w:szCs w:val="24"/>
        </w:rPr>
        <w:t xml:space="preserve">Each targeting DNA element contains 5-10 different sgRNAs. CTCF </w:t>
      </w:r>
      <w:proofErr w:type="spellStart"/>
      <w:r w:rsidRPr="00A9587A">
        <w:rPr>
          <w:rFonts w:ascii="Calibri" w:eastAsia="Times New Roman" w:hAnsi="Calibri" w:cs="Calibri"/>
          <w:bCs/>
          <w:sz w:val="24"/>
          <w:szCs w:val="24"/>
        </w:rPr>
        <w:t>ChIP</w:t>
      </w:r>
      <w:proofErr w:type="spellEnd"/>
      <w:r w:rsidRPr="00A9587A">
        <w:rPr>
          <w:rFonts w:ascii="Calibri" w:eastAsia="Times New Roman" w:hAnsi="Calibri" w:cs="Calibri"/>
          <w:bCs/>
          <w:sz w:val="24"/>
          <w:szCs w:val="24"/>
        </w:rPr>
        <w:t xml:space="preserve">-seq dataset </w:t>
      </w:r>
      <w:r w:rsidR="00920BEE">
        <w:rPr>
          <w:rFonts w:ascii="Calibri" w:eastAsia="Times New Roman" w:hAnsi="Calibri" w:cs="Calibri"/>
          <w:bCs/>
          <w:sz w:val="24"/>
          <w:szCs w:val="24"/>
        </w:rPr>
        <w:t>was</w:t>
      </w:r>
      <w:r w:rsidR="00920BEE" w:rsidRPr="00A9587A">
        <w:rPr>
          <w:rFonts w:ascii="Calibri" w:eastAsia="Times New Roman" w:hAnsi="Calibri" w:cs="Calibri"/>
          <w:bCs/>
          <w:sz w:val="24"/>
          <w:szCs w:val="24"/>
        </w:rPr>
        <w:t xml:space="preserve"> </w:t>
      </w:r>
      <w:r w:rsidRPr="00A9587A">
        <w:rPr>
          <w:rFonts w:ascii="Calibri" w:eastAsia="Times New Roman" w:hAnsi="Calibri" w:cs="Calibri"/>
          <w:bCs/>
          <w:sz w:val="24"/>
          <w:szCs w:val="24"/>
        </w:rPr>
        <w:t xml:space="preserve">downloaded from GEO (GSM1335528) and visualized with Integrated Genomic Viewer (IGV). SgRNA targeting CTCF sites in </w:t>
      </w:r>
      <w:r w:rsidRPr="00A9587A">
        <w:rPr>
          <w:rFonts w:ascii="Calibri" w:eastAsia="Times New Roman" w:hAnsi="Calibri" w:cs="Calibri"/>
          <w:bCs/>
          <w:i/>
          <w:sz w:val="24"/>
          <w:szCs w:val="24"/>
        </w:rPr>
        <w:t>HOX</w:t>
      </w:r>
      <w:r w:rsidRPr="00A9587A">
        <w:rPr>
          <w:rFonts w:ascii="Calibri" w:eastAsia="Times New Roman" w:hAnsi="Calibri" w:cs="Calibri"/>
          <w:bCs/>
          <w:sz w:val="24"/>
          <w:szCs w:val="24"/>
        </w:rPr>
        <w:t xml:space="preserve"> loci </w:t>
      </w:r>
      <w:r w:rsidR="00920BEE">
        <w:rPr>
          <w:rFonts w:ascii="Calibri" w:eastAsia="Times New Roman" w:hAnsi="Calibri" w:cs="Calibri"/>
          <w:bCs/>
          <w:sz w:val="24"/>
          <w:szCs w:val="24"/>
        </w:rPr>
        <w:t>were</w:t>
      </w:r>
      <w:r w:rsidR="00920BEE" w:rsidRPr="00A9587A">
        <w:rPr>
          <w:rFonts w:ascii="Calibri" w:eastAsia="Times New Roman" w:hAnsi="Calibri" w:cs="Calibri"/>
          <w:bCs/>
          <w:sz w:val="24"/>
          <w:szCs w:val="24"/>
        </w:rPr>
        <w:t xml:space="preserve"> </w:t>
      </w:r>
      <w:r w:rsidRPr="00A9587A">
        <w:rPr>
          <w:rFonts w:ascii="Calibri" w:eastAsia="Times New Roman" w:hAnsi="Calibri" w:cs="Calibri"/>
          <w:bCs/>
          <w:sz w:val="24"/>
          <w:szCs w:val="24"/>
        </w:rPr>
        <w:t>labelled with orange scissors.</w:t>
      </w:r>
    </w:p>
    <w:p w14:paraId="66692F79" w14:textId="77777777" w:rsidR="00AE797C" w:rsidRPr="004A7384" w:rsidRDefault="00AE797C" w:rsidP="00150EC2">
      <w:pPr>
        <w:spacing w:after="0" w:line="240" w:lineRule="auto"/>
        <w:jc w:val="both"/>
        <w:outlineLvl w:val="0"/>
        <w:rPr>
          <w:rFonts w:ascii="Calibri" w:eastAsia="Times New Roman" w:hAnsi="Calibri" w:cs="Calibri"/>
          <w:b/>
          <w:bCs/>
          <w:sz w:val="24"/>
          <w:szCs w:val="24"/>
        </w:rPr>
      </w:pPr>
    </w:p>
    <w:p w14:paraId="6C4F286B" w14:textId="20AED6DB" w:rsidR="00AE797C" w:rsidRPr="006B4B94" w:rsidRDefault="00AE797C" w:rsidP="00150EC2">
      <w:pPr>
        <w:spacing w:after="0" w:line="240" w:lineRule="auto"/>
        <w:jc w:val="both"/>
        <w:outlineLvl w:val="0"/>
        <w:rPr>
          <w:rFonts w:ascii="Calibri" w:eastAsia="Times New Roman" w:hAnsi="Calibri" w:cs="Calibri"/>
          <w:b/>
          <w:bCs/>
          <w:sz w:val="24"/>
          <w:szCs w:val="24"/>
        </w:rPr>
      </w:pPr>
      <w:r w:rsidRPr="006B4B94">
        <w:rPr>
          <w:rFonts w:ascii="Calibri" w:eastAsia="Times New Roman" w:hAnsi="Calibri" w:cs="Calibri"/>
          <w:b/>
          <w:bCs/>
          <w:sz w:val="24"/>
          <w:szCs w:val="24"/>
        </w:rPr>
        <w:t>Figure 2:</w:t>
      </w:r>
      <w:r w:rsidRPr="006B4B94">
        <w:rPr>
          <w:rFonts w:ascii="Calibri" w:hAnsi="Calibri" w:cs="Calibri"/>
          <w:sz w:val="24"/>
          <w:szCs w:val="24"/>
        </w:rPr>
        <w:t xml:space="preserve"> </w:t>
      </w:r>
      <w:r w:rsidRPr="006B4B94">
        <w:rPr>
          <w:rFonts w:ascii="Calibri" w:eastAsia="Times New Roman" w:hAnsi="Calibri" w:cs="Calibri"/>
          <w:b/>
          <w:bCs/>
          <w:sz w:val="24"/>
          <w:szCs w:val="24"/>
        </w:rPr>
        <w:t xml:space="preserve">Schematic diagram </w:t>
      </w:r>
      <w:r w:rsidR="00920BEE" w:rsidRPr="006B4B94">
        <w:rPr>
          <w:rFonts w:ascii="Calibri" w:eastAsia="Times New Roman" w:hAnsi="Calibri" w:cs="Calibri"/>
          <w:b/>
          <w:bCs/>
          <w:sz w:val="24"/>
          <w:szCs w:val="24"/>
        </w:rPr>
        <w:t>represent</w:t>
      </w:r>
      <w:r w:rsidR="00920BEE">
        <w:rPr>
          <w:rFonts w:ascii="Calibri" w:eastAsia="Times New Roman" w:hAnsi="Calibri" w:cs="Calibri"/>
          <w:b/>
          <w:bCs/>
          <w:sz w:val="24"/>
          <w:szCs w:val="24"/>
        </w:rPr>
        <w:t>ing</w:t>
      </w:r>
      <w:r w:rsidR="00920BEE" w:rsidRPr="006B4B94">
        <w:rPr>
          <w:rFonts w:ascii="Calibri" w:eastAsia="Times New Roman" w:hAnsi="Calibri" w:cs="Calibri"/>
          <w:b/>
          <w:bCs/>
          <w:sz w:val="24"/>
          <w:szCs w:val="24"/>
        </w:rPr>
        <w:t xml:space="preserve"> </w:t>
      </w:r>
      <w:r w:rsidRPr="006B4B94">
        <w:rPr>
          <w:rFonts w:ascii="Calibri" w:eastAsia="Times New Roman" w:hAnsi="Calibri" w:cs="Calibri"/>
          <w:b/>
          <w:bCs/>
          <w:sz w:val="24"/>
          <w:szCs w:val="24"/>
        </w:rPr>
        <w:t xml:space="preserve">the part of integrating sgRNA vector sequence and PCR amplification primers. </w:t>
      </w:r>
      <w:r w:rsidRPr="006B4B94">
        <w:rPr>
          <w:rFonts w:ascii="Calibri" w:eastAsia="Times New Roman" w:hAnsi="Calibri" w:cs="Calibri"/>
          <w:bCs/>
          <w:sz w:val="24"/>
          <w:szCs w:val="24"/>
        </w:rPr>
        <w:t xml:space="preserve">The PCR amplification primers were designed according to the blank sequence of the sgRNA lentiviral vector. </w:t>
      </w:r>
      <w:r w:rsidR="00920BEE">
        <w:rPr>
          <w:rFonts w:ascii="Calibri" w:eastAsia="Times New Roman" w:hAnsi="Calibri" w:cs="Calibri"/>
          <w:bCs/>
          <w:sz w:val="24"/>
          <w:szCs w:val="24"/>
        </w:rPr>
        <w:t>The f</w:t>
      </w:r>
      <w:r w:rsidR="00920BEE" w:rsidRPr="006B4B94">
        <w:rPr>
          <w:rFonts w:ascii="Calibri" w:eastAsia="Times New Roman" w:hAnsi="Calibri" w:cs="Calibri"/>
          <w:bCs/>
          <w:sz w:val="24"/>
          <w:szCs w:val="24"/>
        </w:rPr>
        <w:t xml:space="preserve">orward </w:t>
      </w:r>
      <w:r w:rsidRPr="006B4B94">
        <w:rPr>
          <w:rFonts w:ascii="Calibri" w:eastAsia="Times New Roman" w:hAnsi="Calibri" w:cs="Calibri"/>
          <w:bCs/>
          <w:sz w:val="24"/>
          <w:szCs w:val="24"/>
        </w:rPr>
        <w:t xml:space="preserve">primer (P1) was highlighted in yellow, </w:t>
      </w:r>
      <w:r w:rsidR="00920BEE">
        <w:rPr>
          <w:rFonts w:ascii="Calibri" w:eastAsia="Times New Roman" w:hAnsi="Calibri" w:cs="Calibri"/>
          <w:bCs/>
          <w:sz w:val="24"/>
          <w:szCs w:val="24"/>
        </w:rPr>
        <w:t xml:space="preserve">the </w:t>
      </w:r>
      <w:r w:rsidRPr="006B4B94">
        <w:rPr>
          <w:rFonts w:ascii="Calibri" w:eastAsia="Times New Roman" w:hAnsi="Calibri" w:cs="Calibri"/>
          <w:bCs/>
          <w:sz w:val="24"/>
          <w:szCs w:val="24"/>
        </w:rPr>
        <w:t>reverse primer (P2) was highlighted in red, and the sgRNA was highlighted in green in the sgRNA lentiviral vector.</w:t>
      </w:r>
    </w:p>
    <w:p w14:paraId="33CE8D8E" w14:textId="77777777" w:rsidR="00AE797C" w:rsidRPr="006B4B94" w:rsidRDefault="00AE797C" w:rsidP="00150EC2">
      <w:pPr>
        <w:spacing w:after="0" w:line="240" w:lineRule="auto"/>
        <w:jc w:val="both"/>
        <w:rPr>
          <w:rFonts w:ascii="Calibri" w:eastAsia="Times New Roman" w:hAnsi="Calibri" w:cs="Calibri"/>
          <w:b/>
          <w:bCs/>
          <w:sz w:val="24"/>
          <w:szCs w:val="24"/>
        </w:rPr>
      </w:pPr>
    </w:p>
    <w:p w14:paraId="16193DA8" w14:textId="2668219D" w:rsidR="00AE797C" w:rsidRPr="004A7384" w:rsidRDefault="00AE797C" w:rsidP="00150EC2">
      <w:pPr>
        <w:spacing w:after="0" w:line="240" w:lineRule="auto"/>
        <w:jc w:val="both"/>
        <w:rPr>
          <w:rFonts w:ascii="Calibri" w:eastAsia="Times New Roman" w:hAnsi="Calibri" w:cs="Calibri"/>
          <w:bCs/>
          <w:sz w:val="24"/>
          <w:szCs w:val="24"/>
        </w:rPr>
      </w:pPr>
      <w:r w:rsidRPr="006B4B94">
        <w:rPr>
          <w:rFonts w:ascii="Calibri" w:eastAsia="Times New Roman" w:hAnsi="Calibri" w:cs="Calibri"/>
          <w:b/>
          <w:bCs/>
          <w:sz w:val="24"/>
          <w:szCs w:val="24"/>
        </w:rPr>
        <w:t>Figure 3:</w:t>
      </w:r>
      <w:r w:rsidRPr="006B4B94">
        <w:rPr>
          <w:rFonts w:ascii="Calibri" w:eastAsia="Times New Roman" w:hAnsi="Calibri" w:cs="Calibri"/>
          <w:bCs/>
          <w:sz w:val="24"/>
          <w:szCs w:val="24"/>
        </w:rPr>
        <w:t xml:space="preserve"> </w:t>
      </w:r>
      <w:r w:rsidRPr="006B4B94">
        <w:rPr>
          <w:rFonts w:ascii="Calibri" w:eastAsia="Times New Roman" w:hAnsi="Calibri" w:cs="Calibri"/>
          <w:b/>
          <w:bCs/>
          <w:sz w:val="24"/>
          <w:szCs w:val="24"/>
        </w:rPr>
        <w:t xml:space="preserve">Schematic diagram </w:t>
      </w:r>
      <w:r w:rsidR="00920BEE" w:rsidRPr="006B4B94">
        <w:rPr>
          <w:rFonts w:ascii="Calibri" w:eastAsia="Times New Roman" w:hAnsi="Calibri" w:cs="Calibri"/>
          <w:b/>
          <w:bCs/>
          <w:sz w:val="24"/>
          <w:szCs w:val="24"/>
        </w:rPr>
        <w:t>represent</w:t>
      </w:r>
      <w:r w:rsidR="00920BEE">
        <w:rPr>
          <w:rFonts w:ascii="Calibri" w:eastAsia="Times New Roman" w:hAnsi="Calibri" w:cs="Calibri"/>
          <w:b/>
          <w:bCs/>
          <w:sz w:val="24"/>
          <w:szCs w:val="24"/>
        </w:rPr>
        <w:t xml:space="preserve">ing the </w:t>
      </w:r>
      <w:r w:rsidRPr="006B4B94">
        <w:rPr>
          <w:rFonts w:ascii="Calibri" w:eastAsia="Cambria" w:hAnsi="Calibri" w:cs="Calibri"/>
          <w:b/>
          <w:sz w:val="24"/>
          <w:szCs w:val="24"/>
        </w:rPr>
        <w:t>workflow for sgRNAs library design, construction and verification</w:t>
      </w:r>
      <w:r w:rsidRPr="006B4B94">
        <w:rPr>
          <w:rFonts w:ascii="Calibri" w:eastAsia="Times New Roman" w:hAnsi="Calibri" w:cs="Calibri"/>
          <w:b/>
          <w:bCs/>
          <w:sz w:val="24"/>
          <w:szCs w:val="24"/>
        </w:rPr>
        <w:t>.</w:t>
      </w:r>
      <w:r w:rsidR="00920BEE">
        <w:rPr>
          <w:rFonts w:ascii="Calibri" w:eastAsia="Times New Roman" w:hAnsi="Calibri" w:cs="Calibri"/>
          <w:bCs/>
          <w:sz w:val="24"/>
          <w:szCs w:val="24"/>
        </w:rPr>
        <w:t xml:space="preserve"> </w:t>
      </w:r>
      <w:r w:rsidRPr="006B4B94">
        <w:rPr>
          <w:rFonts w:ascii="Calibri" w:eastAsia="Times New Roman" w:hAnsi="Calibri" w:cs="Calibri"/>
          <w:bCs/>
          <w:sz w:val="24"/>
          <w:szCs w:val="24"/>
        </w:rPr>
        <w:t>This workflow is as follows. First, the sgRNA library was designed and cloned into</w:t>
      </w:r>
      <w:r w:rsidR="00920BEE">
        <w:rPr>
          <w:rFonts w:ascii="Calibri" w:eastAsia="Times New Roman" w:hAnsi="Calibri" w:cs="Calibri"/>
          <w:bCs/>
          <w:sz w:val="24"/>
          <w:szCs w:val="24"/>
        </w:rPr>
        <w:t xml:space="preserve"> a</w:t>
      </w:r>
      <w:r w:rsidRPr="006B4B94">
        <w:rPr>
          <w:rFonts w:ascii="Calibri" w:eastAsia="Times New Roman" w:hAnsi="Calibri" w:cs="Calibri"/>
          <w:bCs/>
          <w:sz w:val="24"/>
          <w:szCs w:val="24"/>
        </w:rPr>
        <w:t xml:space="preserve"> lentiviral CRISPR vector, and then </w:t>
      </w:r>
      <w:r w:rsidR="00920BEE">
        <w:rPr>
          <w:rFonts w:ascii="Calibri" w:eastAsia="Times New Roman" w:hAnsi="Calibri" w:cs="Calibri"/>
          <w:bCs/>
          <w:sz w:val="24"/>
          <w:szCs w:val="24"/>
        </w:rPr>
        <w:t xml:space="preserve">the </w:t>
      </w:r>
      <w:r w:rsidRPr="006B4B94">
        <w:rPr>
          <w:rFonts w:ascii="Calibri" w:eastAsia="Times New Roman" w:hAnsi="Calibri" w:cs="Calibri"/>
          <w:bCs/>
          <w:sz w:val="24"/>
          <w:szCs w:val="24"/>
        </w:rPr>
        <w:t xml:space="preserve">lentivirus was packaged with </w:t>
      </w:r>
      <w:r w:rsidR="00920BEE">
        <w:rPr>
          <w:rFonts w:ascii="Calibri" w:eastAsia="Times New Roman" w:hAnsi="Calibri" w:cs="Calibri"/>
          <w:bCs/>
          <w:sz w:val="24"/>
          <w:szCs w:val="24"/>
        </w:rPr>
        <w:t xml:space="preserve">the </w:t>
      </w:r>
      <w:r w:rsidRPr="006B4B94">
        <w:rPr>
          <w:rFonts w:ascii="Calibri" w:eastAsia="Times New Roman" w:hAnsi="Calibri" w:cs="Calibri"/>
          <w:bCs/>
          <w:sz w:val="24"/>
          <w:szCs w:val="24"/>
        </w:rPr>
        <w:t xml:space="preserve">sgRNA library lentiviral vector, psPAX2 and pMD2.G vectors in </w:t>
      </w:r>
      <w:r w:rsidR="00920BEE">
        <w:rPr>
          <w:rFonts w:ascii="Calibri" w:eastAsia="Times New Roman" w:hAnsi="Calibri" w:cs="Calibri"/>
          <w:bCs/>
          <w:sz w:val="24"/>
          <w:szCs w:val="24"/>
        </w:rPr>
        <w:t xml:space="preserve">the </w:t>
      </w:r>
      <w:r w:rsidRPr="006B4B94">
        <w:rPr>
          <w:rFonts w:ascii="Calibri" w:eastAsia="Times New Roman" w:hAnsi="Calibri" w:cs="Calibri"/>
          <w:bCs/>
          <w:sz w:val="24"/>
          <w:szCs w:val="24"/>
        </w:rPr>
        <w:t xml:space="preserve">HEK293T cells. Next, MOLM13 cells were infected with a low MOI (0.3) virus and these cells underwent puromycin selection. Then, </w:t>
      </w:r>
      <w:r w:rsidR="00920BEE">
        <w:rPr>
          <w:rFonts w:ascii="Calibri" w:eastAsia="Times New Roman" w:hAnsi="Calibri" w:cs="Calibri"/>
          <w:bCs/>
          <w:sz w:val="24"/>
          <w:szCs w:val="24"/>
        </w:rPr>
        <w:t xml:space="preserve">the </w:t>
      </w:r>
      <w:r w:rsidRPr="006B4B94">
        <w:rPr>
          <w:rFonts w:ascii="Calibri" w:eastAsia="Times New Roman" w:hAnsi="Calibri" w:cs="Calibri"/>
          <w:bCs/>
          <w:sz w:val="24"/>
          <w:szCs w:val="24"/>
        </w:rPr>
        <w:t xml:space="preserve">single clone was seeded in </w:t>
      </w:r>
      <w:r w:rsidR="00920BEE">
        <w:rPr>
          <w:rFonts w:ascii="Calibri" w:eastAsia="Times New Roman" w:hAnsi="Calibri" w:cs="Calibri"/>
          <w:bCs/>
          <w:sz w:val="24"/>
          <w:szCs w:val="24"/>
        </w:rPr>
        <w:t xml:space="preserve">a </w:t>
      </w:r>
      <w:r w:rsidRPr="006B4B94">
        <w:rPr>
          <w:rFonts w:ascii="Calibri" w:eastAsia="Times New Roman" w:hAnsi="Calibri" w:cs="Calibri"/>
          <w:bCs/>
          <w:sz w:val="24"/>
          <w:szCs w:val="24"/>
        </w:rPr>
        <w:t xml:space="preserve">96-well plate. Finally, </w:t>
      </w:r>
      <w:r w:rsidR="00920BEE">
        <w:rPr>
          <w:rFonts w:ascii="Calibri" w:eastAsia="Times New Roman" w:hAnsi="Calibri" w:cs="Calibri"/>
          <w:bCs/>
          <w:sz w:val="24"/>
          <w:szCs w:val="24"/>
        </w:rPr>
        <w:t xml:space="preserve">the </w:t>
      </w:r>
      <w:r w:rsidRPr="006B4B94">
        <w:rPr>
          <w:rFonts w:ascii="Calibri" w:eastAsia="Times New Roman" w:hAnsi="Calibri" w:cs="Calibri"/>
          <w:bCs/>
          <w:sz w:val="24"/>
          <w:szCs w:val="24"/>
        </w:rPr>
        <w:t xml:space="preserve">sgRNA single clones integrated into </w:t>
      </w:r>
      <w:r w:rsidR="00920BEE">
        <w:rPr>
          <w:rFonts w:ascii="Calibri" w:eastAsia="Times New Roman" w:hAnsi="Calibri" w:cs="Calibri"/>
          <w:bCs/>
          <w:sz w:val="24"/>
          <w:szCs w:val="24"/>
        </w:rPr>
        <w:t xml:space="preserve">a </w:t>
      </w:r>
      <w:r w:rsidRPr="006B4B94">
        <w:rPr>
          <w:rFonts w:ascii="Calibri" w:eastAsia="Times New Roman" w:hAnsi="Calibri" w:cs="Calibri"/>
          <w:bCs/>
          <w:sz w:val="24"/>
          <w:szCs w:val="24"/>
        </w:rPr>
        <w:t>genome were identified by one-step RT-qPCR, Sanger sequence and Indel mutation detection.</w:t>
      </w:r>
      <w:r>
        <w:rPr>
          <w:rFonts w:ascii="Calibri" w:eastAsia="Times New Roman" w:hAnsi="Calibri" w:cs="Calibri"/>
          <w:bCs/>
          <w:sz w:val="24"/>
          <w:szCs w:val="24"/>
        </w:rPr>
        <w:t xml:space="preserve"> </w:t>
      </w:r>
    </w:p>
    <w:p w14:paraId="615F0AEE" w14:textId="77777777" w:rsidR="00AE797C" w:rsidRPr="004A7384" w:rsidRDefault="00AE797C" w:rsidP="00150EC2">
      <w:pPr>
        <w:spacing w:after="0" w:line="240" w:lineRule="auto"/>
        <w:jc w:val="both"/>
        <w:rPr>
          <w:rFonts w:ascii="Calibri" w:eastAsia="Times New Roman" w:hAnsi="Calibri" w:cs="Calibri"/>
          <w:b/>
          <w:bCs/>
          <w:sz w:val="24"/>
          <w:szCs w:val="24"/>
        </w:rPr>
      </w:pPr>
    </w:p>
    <w:p w14:paraId="16332F72" w14:textId="70ACBC01" w:rsidR="00AE797C" w:rsidRPr="004A7384" w:rsidRDefault="00AE797C" w:rsidP="00150EC2">
      <w:pPr>
        <w:spacing w:after="0" w:line="240" w:lineRule="auto"/>
        <w:jc w:val="both"/>
        <w:rPr>
          <w:rFonts w:ascii="Calibri" w:eastAsia="Times New Roman" w:hAnsi="Calibri" w:cs="Calibri"/>
          <w:bCs/>
          <w:sz w:val="24"/>
          <w:szCs w:val="24"/>
        </w:rPr>
      </w:pPr>
      <w:r w:rsidRPr="004A7384">
        <w:rPr>
          <w:rFonts w:ascii="Calibri" w:eastAsia="Times New Roman" w:hAnsi="Calibri" w:cs="Calibri"/>
          <w:b/>
          <w:bCs/>
          <w:sz w:val="24"/>
          <w:szCs w:val="24"/>
        </w:rPr>
        <w:t>Figure 4:</w:t>
      </w:r>
      <w:r w:rsidRPr="004A7384">
        <w:rPr>
          <w:rFonts w:ascii="Calibri" w:eastAsia="Times New Roman" w:hAnsi="Calibri" w:cs="Calibri"/>
          <w:bCs/>
          <w:sz w:val="24"/>
          <w:szCs w:val="24"/>
        </w:rPr>
        <w:t xml:space="preserve"> </w:t>
      </w:r>
      <w:r w:rsidRPr="004A7384">
        <w:rPr>
          <w:rFonts w:ascii="Calibri" w:eastAsia="Times New Roman" w:hAnsi="Calibri" w:cs="Calibri"/>
          <w:b/>
          <w:bCs/>
          <w:sz w:val="24"/>
          <w:szCs w:val="24"/>
        </w:rPr>
        <w:t>Pooled CRISPR-Cas9 KO library screening identified with one-step RT-qPCR and Sanger sequence. A.</w:t>
      </w:r>
      <w:r w:rsidRPr="004A7384">
        <w:rPr>
          <w:rFonts w:ascii="Calibri" w:hAnsi="Calibri" w:cs="Calibri"/>
          <w:sz w:val="24"/>
          <w:szCs w:val="24"/>
        </w:rPr>
        <w:t xml:space="preserve"> </w:t>
      </w:r>
      <w:r w:rsidRPr="004A7384">
        <w:rPr>
          <w:rFonts w:ascii="Calibri" w:eastAsia="Times New Roman" w:hAnsi="Calibri" w:cs="Calibri"/>
          <w:bCs/>
          <w:sz w:val="24"/>
          <w:szCs w:val="24"/>
        </w:rPr>
        <w:t xml:space="preserve">One step RT-droplet digital PCR screening of the </w:t>
      </w:r>
      <w:r w:rsidRPr="004A7384">
        <w:rPr>
          <w:rFonts w:ascii="Calibri" w:eastAsia="Times New Roman" w:hAnsi="Calibri" w:cs="Calibri"/>
          <w:bCs/>
          <w:i/>
          <w:sz w:val="24"/>
          <w:szCs w:val="24"/>
        </w:rPr>
        <w:t>HOXA9</w:t>
      </w:r>
      <w:r w:rsidRPr="004A7384">
        <w:rPr>
          <w:rFonts w:ascii="Calibri" w:eastAsia="Times New Roman" w:hAnsi="Calibri" w:cs="Calibri"/>
          <w:bCs/>
          <w:sz w:val="24"/>
          <w:szCs w:val="24"/>
        </w:rPr>
        <w:t xml:space="preserve"> expression in single clones infected with lentivirus containing the sgRNA library. The screening of 528 sgRNA library infected clones for </w:t>
      </w:r>
      <w:r w:rsidRPr="004A7384">
        <w:rPr>
          <w:rFonts w:ascii="Calibri" w:eastAsia="Times New Roman" w:hAnsi="Calibri" w:cs="Calibri"/>
          <w:bCs/>
          <w:i/>
          <w:sz w:val="24"/>
          <w:szCs w:val="24"/>
        </w:rPr>
        <w:t>HOXA9</w:t>
      </w:r>
      <w:r w:rsidRPr="004A7384">
        <w:rPr>
          <w:rFonts w:ascii="Calibri" w:eastAsia="Times New Roman" w:hAnsi="Calibri" w:cs="Calibri"/>
          <w:bCs/>
          <w:sz w:val="24"/>
          <w:szCs w:val="24"/>
        </w:rPr>
        <w:t xml:space="preserve"> expression levels </w:t>
      </w:r>
      <w:r w:rsidR="00920BEE">
        <w:rPr>
          <w:rFonts w:ascii="Calibri" w:eastAsia="Times New Roman" w:hAnsi="Calibri" w:cs="Calibri"/>
          <w:bCs/>
          <w:sz w:val="24"/>
          <w:szCs w:val="24"/>
        </w:rPr>
        <w:t>is</w:t>
      </w:r>
      <w:r w:rsidR="00920BEE" w:rsidRPr="004A7384">
        <w:rPr>
          <w:rFonts w:ascii="Calibri" w:eastAsia="Times New Roman" w:hAnsi="Calibri" w:cs="Calibri"/>
          <w:bCs/>
          <w:sz w:val="24"/>
          <w:szCs w:val="24"/>
        </w:rPr>
        <w:t xml:space="preserve"> </w:t>
      </w:r>
      <w:r w:rsidRPr="004A7384">
        <w:rPr>
          <w:rFonts w:ascii="Calibri" w:eastAsia="Times New Roman" w:hAnsi="Calibri" w:cs="Calibri"/>
          <w:bCs/>
          <w:sz w:val="24"/>
          <w:szCs w:val="24"/>
        </w:rPr>
        <w:t xml:space="preserve">shown (528 dots). Ten of 528 clones exhibited more than 50% reduction in </w:t>
      </w:r>
      <w:r w:rsidRPr="004A7384">
        <w:rPr>
          <w:rFonts w:ascii="Calibri" w:eastAsia="Times New Roman" w:hAnsi="Calibri" w:cs="Calibri"/>
          <w:bCs/>
          <w:i/>
          <w:sz w:val="24"/>
          <w:szCs w:val="24"/>
        </w:rPr>
        <w:t>HOXA9</w:t>
      </w:r>
      <w:r w:rsidRPr="004A7384">
        <w:rPr>
          <w:rFonts w:ascii="Calibri" w:eastAsia="Times New Roman" w:hAnsi="Calibri" w:cs="Calibri"/>
          <w:bCs/>
          <w:sz w:val="24"/>
          <w:szCs w:val="24"/>
        </w:rPr>
        <w:t xml:space="preserve"> levels (purple arrows). </w:t>
      </w:r>
      <w:r w:rsidR="00920BEE">
        <w:rPr>
          <w:rFonts w:ascii="Calibri" w:eastAsia="Times New Roman" w:hAnsi="Calibri" w:cs="Calibri"/>
          <w:bCs/>
          <w:sz w:val="24"/>
          <w:szCs w:val="24"/>
        </w:rPr>
        <w:t xml:space="preserve">The </w:t>
      </w:r>
      <w:r w:rsidRPr="004A7384">
        <w:rPr>
          <w:rFonts w:ascii="Calibri" w:eastAsia="Times New Roman" w:hAnsi="Calibri" w:cs="Calibri"/>
          <w:bCs/>
          <w:sz w:val="24"/>
          <w:szCs w:val="24"/>
        </w:rPr>
        <w:t xml:space="preserve">red line signifies the boundary of </w:t>
      </w:r>
      <w:r w:rsidR="00920BEE">
        <w:rPr>
          <w:rFonts w:ascii="Calibri" w:eastAsia="Times New Roman" w:hAnsi="Calibri" w:cs="Calibri"/>
          <w:bCs/>
          <w:sz w:val="24"/>
          <w:szCs w:val="24"/>
        </w:rPr>
        <w:t xml:space="preserve">a </w:t>
      </w:r>
      <w:r w:rsidRPr="004A7384">
        <w:rPr>
          <w:rFonts w:ascii="Calibri" w:eastAsia="Times New Roman" w:hAnsi="Calibri" w:cs="Calibri"/>
          <w:bCs/>
          <w:sz w:val="24"/>
          <w:szCs w:val="24"/>
        </w:rPr>
        <w:t xml:space="preserve">2-fold decrease change </w:t>
      </w:r>
      <w:r w:rsidR="00920BEE">
        <w:rPr>
          <w:rFonts w:ascii="Calibri" w:eastAsia="Times New Roman" w:hAnsi="Calibri" w:cs="Calibri"/>
          <w:bCs/>
          <w:sz w:val="24"/>
          <w:szCs w:val="24"/>
        </w:rPr>
        <w:t>by</w:t>
      </w:r>
      <w:r w:rsidR="00920BEE" w:rsidRPr="004A7384">
        <w:rPr>
          <w:rFonts w:ascii="Calibri" w:eastAsia="Times New Roman" w:hAnsi="Calibri" w:cs="Calibri"/>
          <w:bCs/>
          <w:sz w:val="24"/>
          <w:szCs w:val="24"/>
        </w:rPr>
        <w:t xml:space="preserve"> </w:t>
      </w:r>
      <w:r w:rsidRPr="004A7384">
        <w:rPr>
          <w:rFonts w:ascii="Calibri" w:eastAsia="Times New Roman" w:hAnsi="Calibri" w:cs="Calibri"/>
          <w:bCs/>
          <w:sz w:val="24"/>
          <w:szCs w:val="24"/>
        </w:rPr>
        <w:t xml:space="preserve">comparing with </w:t>
      </w:r>
      <w:r w:rsidR="00920BEE">
        <w:rPr>
          <w:rFonts w:ascii="Calibri" w:eastAsia="Times New Roman" w:hAnsi="Calibri" w:cs="Calibri"/>
          <w:bCs/>
          <w:sz w:val="24"/>
          <w:szCs w:val="24"/>
        </w:rPr>
        <w:t xml:space="preserve">the </w:t>
      </w:r>
      <w:r w:rsidRPr="004A7384">
        <w:rPr>
          <w:rFonts w:ascii="Calibri" w:eastAsia="Times New Roman" w:hAnsi="Calibri" w:cs="Calibri"/>
          <w:bCs/>
          <w:sz w:val="24"/>
          <w:szCs w:val="24"/>
        </w:rPr>
        <w:t xml:space="preserve">control cells; the blue line signifies the boundary of </w:t>
      </w:r>
      <w:r w:rsidR="00920BEE">
        <w:rPr>
          <w:rFonts w:ascii="Calibri" w:eastAsia="Times New Roman" w:hAnsi="Calibri" w:cs="Calibri"/>
          <w:bCs/>
          <w:sz w:val="24"/>
          <w:szCs w:val="24"/>
        </w:rPr>
        <w:t xml:space="preserve">a </w:t>
      </w:r>
      <w:r w:rsidR="00920BEE" w:rsidRPr="004A7384">
        <w:rPr>
          <w:rFonts w:ascii="Calibri" w:eastAsia="Times New Roman" w:hAnsi="Calibri" w:cs="Calibri"/>
          <w:bCs/>
          <w:sz w:val="24"/>
          <w:szCs w:val="24"/>
        </w:rPr>
        <w:t>2</w:t>
      </w:r>
      <w:r w:rsidR="00920BEE">
        <w:rPr>
          <w:rFonts w:ascii="Calibri" w:eastAsia="Times New Roman" w:hAnsi="Calibri" w:cs="Calibri"/>
          <w:bCs/>
          <w:sz w:val="24"/>
          <w:szCs w:val="24"/>
        </w:rPr>
        <w:t>-</w:t>
      </w:r>
      <w:r w:rsidRPr="004A7384">
        <w:rPr>
          <w:rFonts w:ascii="Calibri" w:eastAsia="Times New Roman" w:hAnsi="Calibri" w:cs="Calibri"/>
          <w:bCs/>
          <w:sz w:val="24"/>
          <w:szCs w:val="24"/>
        </w:rPr>
        <w:t xml:space="preserve">fold increase change. </w:t>
      </w:r>
      <w:r w:rsidRPr="004A7384">
        <w:rPr>
          <w:rFonts w:ascii="Calibri" w:eastAsia="Times New Roman" w:hAnsi="Calibri" w:cs="Calibri"/>
          <w:b/>
          <w:bCs/>
          <w:sz w:val="24"/>
          <w:szCs w:val="24"/>
        </w:rPr>
        <w:t>B</w:t>
      </w:r>
      <w:r w:rsidRPr="004A7384">
        <w:rPr>
          <w:rFonts w:ascii="Calibri" w:eastAsia="Times New Roman" w:hAnsi="Calibri" w:cs="Calibri"/>
          <w:bCs/>
          <w:sz w:val="24"/>
          <w:szCs w:val="24"/>
        </w:rPr>
        <w:t xml:space="preserve">. </w:t>
      </w:r>
      <w:r w:rsidRPr="004A7384">
        <w:rPr>
          <w:rFonts w:ascii="Calibri" w:eastAsia="Cambria" w:hAnsi="Calibri" w:cs="Calibri"/>
          <w:sz w:val="24"/>
          <w:szCs w:val="24"/>
        </w:rPr>
        <w:t xml:space="preserve">The six clones #5, 6, 28, 121, 207 and 420 were targeted by </w:t>
      </w:r>
      <w:r w:rsidR="00920BEE">
        <w:rPr>
          <w:rFonts w:ascii="Calibri" w:eastAsia="Cambria" w:hAnsi="Calibri" w:cs="Calibri"/>
          <w:sz w:val="24"/>
          <w:szCs w:val="24"/>
        </w:rPr>
        <w:t xml:space="preserve">the </w:t>
      </w:r>
      <w:r w:rsidRPr="004A7384">
        <w:rPr>
          <w:rFonts w:ascii="Calibri" w:eastAsia="Cambria" w:hAnsi="Calibri" w:cs="Calibri"/>
          <w:sz w:val="24"/>
          <w:szCs w:val="24"/>
        </w:rPr>
        <w:t>CBS7/9 specific sgRNA through Sanger sequence (green arrows).</w:t>
      </w:r>
      <w:r w:rsidR="00920BEE">
        <w:rPr>
          <w:rFonts w:ascii="Calibri" w:eastAsia="Cambria" w:hAnsi="Calibri" w:cs="Calibri"/>
          <w:sz w:val="24"/>
          <w:szCs w:val="24"/>
        </w:rPr>
        <w:t xml:space="preserve"> </w:t>
      </w:r>
      <w:r w:rsidRPr="004A7384">
        <w:rPr>
          <w:rFonts w:ascii="Calibri" w:eastAsia="Cambria" w:hAnsi="Calibri" w:cs="Calibri"/>
          <w:b/>
          <w:sz w:val="24"/>
          <w:szCs w:val="24"/>
        </w:rPr>
        <w:t>C</w:t>
      </w:r>
      <w:r w:rsidRPr="004A7384">
        <w:rPr>
          <w:rFonts w:ascii="Calibri" w:eastAsia="Cambria" w:hAnsi="Calibri" w:cs="Calibri"/>
          <w:sz w:val="24"/>
          <w:szCs w:val="24"/>
        </w:rPr>
        <w:t>. The RT-</w:t>
      </w:r>
      <w:proofErr w:type="spellStart"/>
      <w:r w:rsidRPr="004A7384">
        <w:rPr>
          <w:rFonts w:ascii="Calibri" w:eastAsia="Cambria" w:hAnsi="Calibri" w:cs="Calibri"/>
          <w:sz w:val="24"/>
          <w:szCs w:val="24"/>
        </w:rPr>
        <w:t>ddqPCR</w:t>
      </w:r>
      <w:proofErr w:type="spellEnd"/>
      <w:r w:rsidRPr="004A7384">
        <w:rPr>
          <w:rFonts w:ascii="Calibri" w:eastAsia="Cambria" w:hAnsi="Calibri" w:cs="Calibri"/>
          <w:sz w:val="24"/>
          <w:szCs w:val="24"/>
        </w:rPr>
        <w:t xml:space="preserve"> analysis of </w:t>
      </w:r>
      <w:r w:rsidRPr="004A7384">
        <w:rPr>
          <w:rFonts w:ascii="Calibri" w:eastAsia="Cambria" w:hAnsi="Calibri" w:cs="Calibri"/>
          <w:i/>
          <w:sz w:val="24"/>
          <w:szCs w:val="24"/>
        </w:rPr>
        <w:t>HOXA9</w:t>
      </w:r>
      <w:r w:rsidRPr="004A7384">
        <w:rPr>
          <w:rFonts w:ascii="Calibri" w:eastAsia="Cambria" w:hAnsi="Calibri" w:cs="Calibri"/>
          <w:sz w:val="24"/>
          <w:szCs w:val="24"/>
        </w:rPr>
        <w:t xml:space="preserve"> levels in WT MOLM13 and the 21 clones containing single targeted sgRNA. The </w:t>
      </w:r>
      <w:r w:rsidRPr="004A7384">
        <w:rPr>
          <w:rFonts w:ascii="Calibri" w:eastAsia="Cambria" w:hAnsi="Calibri" w:cs="Calibri"/>
          <w:i/>
          <w:sz w:val="24"/>
          <w:szCs w:val="24"/>
        </w:rPr>
        <w:t>HOXA9</w:t>
      </w:r>
      <w:r w:rsidRPr="004A7384">
        <w:rPr>
          <w:rFonts w:ascii="Calibri" w:eastAsia="Cambria" w:hAnsi="Calibri" w:cs="Calibri"/>
          <w:sz w:val="24"/>
          <w:szCs w:val="24"/>
        </w:rPr>
        <w:t xml:space="preserve"> expression data were </w:t>
      </w:r>
      <w:r w:rsidRPr="006B4B94">
        <w:rPr>
          <w:rFonts w:ascii="Calibri" w:eastAsia="Cambria" w:hAnsi="Calibri" w:cs="Calibri"/>
          <w:sz w:val="24"/>
          <w:szCs w:val="24"/>
        </w:rPr>
        <w:t>grouped into five groups in accordance with the categories of sgRNA sequences</w:t>
      </w:r>
      <w:r w:rsidR="00920BEE">
        <w:rPr>
          <w:rFonts w:ascii="Calibri" w:eastAsia="Cambria" w:hAnsi="Calibri" w:cs="Calibri"/>
          <w:sz w:val="24"/>
          <w:szCs w:val="24"/>
        </w:rPr>
        <w:t xml:space="preserve">: </w:t>
      </w:r>
      <w:r w:rsidRPr="006B4B94">
        <w:rPr>
          <w:rFonts w:ascii="Calibri" w:eastAsia="Cambria" w:hAnsi="Calibri" w:cs="Calibri"/>
          <w:i/>
          <w:sz w:val="24"/>
          <w:szCs w:val="24"/>
        </w:rPr>
        <w:t>HOXA7/9</w:t>
      </w:r>
      <w:r w:rsidRPr="006B4B94">
        <w:rPr>
          <w:rFonts w:ascii="Calibri" w:eastAsia="Cambria" w:hAnsi="Calibri" w:cs="Calibri"/>
          <w:sz w:val="24"/>
          <w:szCs w:val="24"/>
        </w:rPr>
        <w:t xml:space="preserve"> CTCF site, non-human targets, other CTCF sites in the </w:t>
      </w:r>
      <w:r w:rsidRPr="006B4B94">
        <w:rPr>
          <w:rFonts w:ascii="Calibri" w:eastAsia="Cambria" w:hAnsi="Calibri" w:cs="Calibri"/>
          <w:i/>
          <w:sz w:val="24"/>
          <w:szCs w:val="24"/>
        </w:rPr>
        <w:t>HOX</w:t>
      </w:r>
      <w:r w:rsidRPr="006B4B94">
        <w:rPr>
          <w:rFonts w:ascii="Calibri" w:eastAsia="Cambria" w:hAnsi="Calibri" w:cs="Calibri"/>
          <w:sz w:val="24"/>
          <w:szCs w:val="24"/>
        </w:rPr>
        <w:t xml:space="preserve"> loci, </w:t>
      </w:r>
      <w:r w:rsidRPr="006B4B94">
        <w:rPr>
          <w:rFonts w:ascii="Calibri" w:eastAsia="Cambria" w:hAnsi="Calibri" w:cs="Calibri"/>
          <w:i/>
          <w:sz w:val="24"/>
          <w:szCs w:val="24"/>
        </w:rPr>
        <w:t xml:space="preserve">HOX </w:t>
      </w:r>
      <w:r w:rsidRPr="006B4B94">
        <w:rPr>
          <w:rFonts w:ascii="Calibri" w:eastAsia="Cambria" w:hAnsi="Calibri" w:cs="Calibri"/>
          <w:sz w:val="24"/>
          <w:szCs w:val="24"/>
        </w:rPr>
        <w:t xml:space="preserve">associated </w:t>
      </w:r>
      <w:proofErr w:type="spellStart"/>
      <w:r w:rsidRPr="006B4B94">
        <w:rPr>
          <w:rFonts w:ascii="Calibri" w:eastAsia="Cambria" w:hAnsi="Calibri" w:cs="Calibri"/>
          <w:sz w:val="24"/>
          <w:szCs w:val="24"/>
        </w:rPr>
        <w:t>lncRNAs</w:t>
      </w:r>
      <w:proofErr w:type="spellEnd"/>
      <w:r w:rsidRPr="006B4B94">
        <w:rPr>
          <w:rFonts w:ascii="Calibri" w:eastAsia="Cambria" w:hAnsi="Calibri" w:cs="Calibri"/>
          <w:sz w:val="24"/>
          <w:szCs w:val="24"/>
        </w:rPr>
        <w:t xml:space="preserve">, and other human targets </w:t>
      </w:r>
      <w:r w:rsidRPr="006B4B94">
        <w:rPr>
          <w:rFonts w:ascii="Calibri" w:eastAsia="Times New Roman" w:hAnsi="Calibri" w:cs="Calibri"/>
          <w:bCs/>
          <w:sz w:val="24"/>
          <w:szCs w:val="24"/>
        </w:rPr>
        <w:t xml:space="preserve">(This figure has been modified from Luo </w:t>
      </w:r>
      <w:r w:rsidR="000E2B09" w:rsidRPr="000E2B09">
        <w:rPr>
          <w:rFonts w:ascii="Calibri" w:eastAsia="Times New Roman" w:hAnsi="Calibri" w:cs="Calibri"/>
          <w:bCs/>
          <w:sz w:val="24"/>
          <w:szCs w:val="24"/>
        </w:rPr>
        <w:t>et al.</w:t>
      </w:r>
      <w:r w:rsidRPr="006B4B94">
        <w:rPr>
          <w:rFonts w:ascii="Calibri" w:eastAsia="Times New Roman" w:hAnsi="Calibri" w:cs="Calibri"/>
          <w:bCs/>
          <w:noProof/>
          <w:sz w:val="24"/>
          <w:szCs w:val="24"/>
          <w:vertAlign w:val="superscript"/>
        </w:rPr>
        <w:t>12</w:t>
      </w:r>
      <w:r w:rsidRPr="006B4B94">
        <w:rPr>
          <w:rFonts w:ascii="Calibri" w:eastAsia="Times New Roman" w:hAnsi="Calibri" w:cs="Calibri"/>
          <w:bCs/>
          <w:sz w:val="24"/>
          <w:szCs w:val="24"/>
        </w:rPr>
        <w:t xml:space="preserve">). For statistics, this data </w:t>
      </w:r>
      <w:r w:rsidR="00920BEE">
        <w:rPr>
          <w:rFonts w:ascii="Calibri" w:eastAsia="Times New Roman" w:hAnsi="Calibri" w:cs="Calibri"/>
          <w:bCs/>
          <w:sz w:val="24"/>
          <w:szCs w:val="24"/>
        </w:rPr>
        <w:t>was</w:t>
      </w:r>
      <w:r w:rsidR="00920BEE" w:rsidRPr="006B4B94">
        <w:rPr>
          <w:rFonts w:ascii="Calibri" w:eastAsia="Times New Roman" w:hAnsi="Calibri" w:cs="Calibri"/>
          <w:bCs/>
          <w:sz w:val="24"/>
          <w:szCs w:val="24"/>
        </w:rPr>
        <w:t xml:space="preserve"> </w:t>
      </w:r>
      <w:r w:rsidRPr="006B4B94">
        <w:rPr>
          <w:rFonts w:ascii="Calibri" w:eastAsia="Times New Roman" w:hAnsi="Calibri" w:cs="Calibri"/>
          <w:bCs/>
          <w:sz w:val="24"/>
          <w:szCs w:val="24"/>
        </w:rPr>
        <w:t xml:space="preserve">represented as the mean ± SD from three independent experiments </w:t>
      </w:r>
      <w:r w:rsidR="00920BEE">
        <w:rPr>
          <w:rFonts w:ascii="Calibri" w:eastAsia="Times New Roman" w:hAnsi="Calibri" w:cs="Calibri"/>
          <w:bCs/>
          <w:sz w:val="24"/>
          <w:szCs w:val="24"/>
        </w:rPr>
        <w:t>with the</w:t>
      </w:r>
      <w:r w:rsidRPr="006B4B94">
        <w:rPr>
          <w:rFonts w:ascii="Calibri" w:eastAsia="Times New Roman" w:hAnsi="Calibri" w:cs="Calibri"/>
          <w:bCs/>
          <w:sz w:val="24"/>
          <w:szCs w:val="24"/>
        </w:rPr>
        <w:t xml:space="preserve"> Student’s t-test.</w:t>
      </w:r>
    </w:p>
    <w:p w14:paraId="44AFD9DE" w14:textId="77777777" w:rsidR="00AE797C" w:rsidRPr="004A7384" w:rsidRDefault="00AE797C" w:rsidP="00150EC2">
      <w:pPr>
        <w:spacing w:after="0" w:line="240" w:lineRule="auto"/>
        <w:jc w:val="both"/>
        <w:rPr>
          <w:rFonts w:ascii="Calibri" w:eastAsia="Times New Roman" w:hAnsi="Calibri" w:cs="Calibri"/>
          <w:b/>
          <w:bCs/>
          <w:sz w:val="24"/>
          <w:szCs w:val="24"/>
        </w:rPr>
      </w:pPr>
    </w:p>
    <w:p w14:paraId="2945EEFE" w14:textId="311AD534" w:rsidR="00AE797C" w:rsidRPr="004A7384" w:rsidRDefault="00AE797C" w:rsidP="00150EC2">
      <w:pPr>
        <w:spacing w:after="0" w:line="240" w:lineRule="auto"/>
        <w:jc w:val="both"/>
        <w:rPr>
          <w:rFonts w:ascii="Calibri" w:eastAsia="Cambria" w:hAnsi="Calibri" w:cs="Calibri"/>
          <w:sz w:val="24"/>
          <w:szCs w:val="24"/>
        </w:rPr>
      </w:pPr>
      <w:r w:rsidRPr="004A7384">
        <w:rPr>
          <w:rFonts w:ascii="Calibri" w:eastAsia="Times New Roman" w:hAnsi="Calibri" w:cs="Calibri"/>
          <w:b/>
          <w:bCs/>
          <w:sz w:val="24"/>
          <w:szCs w:val="24"/>
        </w:rPr>
        <w:t>Figure 5:</w:t>
      </w:r>
      <w:r w:rsidRPr="004A7384">
        <w:rPr>
          <w:rFonts w:ascii="Calibri" w:eastAsia="Times New Roman" w:hAnsi="Calibri" w:cs="Calibri"/>
          <w:bCs/>
          <w:sz w:val="24"/>
          <w:szCs w:val="24"/>
        </w:rPr>
        <w:t xml:space="preserve"> </w:t>
      </w:r>
      <w:r w:rsidRPr="004A7384">
        <w:rPr>
          <w:rFonts w:ascii="Calibri" w:eastAsia="Times New Roman" w:hAnsi="Calibri" w:cs="Calibri"/>
          <w:b/>
          <w:bCs/>
          <w:sz w:val="24"/>
          <w:szCs w:val="24"/>
        </w:rPr>
        <w:t xml:space="preserve">Indel mutations of integrated sgRNAs positive clone confirmed with the PCR-based genotyping and </w:t>
      </w:r>
      <w:r w:rsidRPr="004A7384">
        <w:rPr>
          <w:rFonts w:ascii="Calibri" w:eastAsia="Cambria" w:hAnsi="Calibri" w:cs="Calibri"/>
          <w:b/>
          <w:sz w:val="24"/>
          <w:szCs w:val="24"/>
        </w:rPr>
        <w:t>nuclease assay</w:t>
      </w:r>
      <w:r w:rsidRPr="004A7384">
        <w:rPr>
          <w:rFonts w:ascii="Calibri" w:eastAsia="Times New Roman" w:hAnsi="Calibri" w:cs="Calibri"/>
          <w:bCs/>
          <w:sz w:val="24"/>
          <w:szCs w:val="24"/>
        </w:rPr>
        <w:t>.</w:t>
      </w:r>
      <w:r w:rsidRPr="004A7384">
        <w:rPr>
          <w:rFonts w:ascii="Calibri" w:eastAsia="Times New Roman" w:hAnsi="Calibri" w:cs="Calibri"/>
          <w:b/>
          <w:bCs/>
          <w:sz w:val="24"/>
          <w:szCs w:val="24"/>
        </w:rPr>
        <w:t xml:space="preserve"> A. </w:t>
      </w:r>
      <w:r w:rsidRPr="004A7384">
        <w:rPr>
          <w:rFonts w:ascii="Calibri" w:eastAsia="Times New Roman" w:hAnsi="Calibri" w:cs="Calibri"/>
          <w:bCs/>
          <w:sz w:val="24"/>
          <w:szCs w:val="24"/>
        </w:rPr>
        <w:t xml:space="preserve">Genomic DNA was isolated from the representative CRISPR-Cas9 KO library screened clones that exhibited reduced, unchanged, or increased </w:t>
      </w:r>
      <w:r w:rsidRPr="004A7384">
        <w:rPr>
          <w:rFonts w:ascii="Calibri" w:eastAsia="Times New Roman" w:hAnsi="Calibri" w:cs="Calibri"/>
          <w:bCs/>
          <w:i/>
          <w:sz w:val="24"/>
          <w:szCs w:val="24"/>
        </w:rPr>
        <w:t>HOXA9</w:t>
      </w:r>
      <w:r w:rsidRPr="004A7384">
        <w:rPr>
          <w:rFonts w:ascii="Calibri" w:eastAsia="Times New Roman" w:hAnsi="Calibri" w:cs="Calibri"/>
          <w:bCs/>
          <w:sz w:val="24"/>
          <w:szCs w:val="24"/>
        </w:rPr>
        <w:t xml:space="preserve"> expression levels. The heterozygous deletion of the CTCF site located between </w:t>
      </w:r>
      <w:r w:rsidRPr="004A7384">
        <w:rPr>
          <w:rFonts w:ascii="Calibri" w:eastAsia="Times New Roman" w:hAnsi="Calibri" w:cs="Calibri"/>
          <w:bCs/>
          <w:i/>
          <w:sz w:val="24"/>
          <w:szCs w:val="24"/>
        </w:rPr>
        <w:t xml:space="preserve">HOXA7 </w:t>
      </w:r>
      <w:r w:rsidRPr="004A7384">
        <w:rPr>
          <w:rFonts w:ascii="Calibri" w:eastAsia="Times New Roman" w:hAnsi="Calibri" w:cs="Calibri"/>
          <w:bCs/>
          <w:sz w:val="24"/>
          <w:szCs w:val="24"/>
        </w:rPr>
        <w:t xml:space="preserve">and </w:t>
      </w:r>
      <w:r w:rsidRPr="004A7384">
        <w:rPr>
          <w:rFonts w:ascii="Calibri" w:eastAsia="Times New Roman" w:hAnsi="Calibri" w:cs="Calibri"/>
          <w:bCs/>
          <w:i/>
          <w:sz w:val="24"/>
          <w:szCs w:val="24"/>
        </w:rPr>
        <w:t xml:space="preserve">HOXA9 </w:t>
      </w:r>
      <w:r w:rsidRPr="004A7384">
        <w:rPr>
          <w:rFonts w:ascii="Calibri" w:eastAsia="Times New Roman" w:hAnsi="Calibri" w:cs="Calibri"/>
          <w:bCs/>
          <w:sz w:val="24"/>
          <w:szCs w:val="24"/>
        </w:rPr>
        <w:t xml:space="preserve">genes (CBS7/9 boundary) was identified by PCR-based genotyping. The </w:t>
      </w:r>
      <w:r w:rsidRPr="004A7384">
        <w:rPr>
          <w:rFonts w:ascii="Calibri" w:eastAsia="Times New Roman" w:hAnsi="Calibri" w:cs="Calibri"/>
          <w:bCs/>
          <w:i/>
          <w:sz w:val="24"/>
          <w:szCs w:val="24"/>
        </w:rPr>
        <w:t>HOXA9</w:t>
      </w:r>
      <w:r w:rsidRPr="004A7384">
        <w:rPr>
          <w:rFonts w:ascii="Calibri" w:eastAsia="Times New Roman" w:hAnsi="Calibri" w:cs="Calibri"/>
          <w:bCs/>
          <w:sz w:val="24"/>
          <w:szCs w:val="24"/>
        </w:rPr>
        <w:t xml:space="preserve">-decreased clones #5, 6, 28, and 121 exhibited deletion in the CBS7/9 boundary location (black arrows). </w:t>
      </w:r>
      <w:r w:rsidRPr="004A7384">
        <w:rPr>
          <w:rFonts w:ascii="Calibri" w:eastAsia="Times New Roman" w:hAnsi="Calibri" w:cs="Calibri"/>
          <w:b/>
          <w:bCs/>
          <w:sz w:val="24"/>
          <w:szCs w:val="24"/>
        </w:rPr>
        <w:t xml:space="preserve">B. </w:t>
      </w:r>
      <w:r w:rsidRPr="004A7384">
        <w:rPr>
          <w:rFonts w:ascii="Calibri" w:eastAsia="Times New Roman" w:hAnsi="Calibri" w:cs="Calibri"/>
          <w:bCs/>
          <w:sz w:val="24"/>
          <w:szCs w:val="24"/>
        </w:rPr>
        <w:t xml:space="preserve">The Indel mutations in the CBS7/9 site were analyzed by the </w:t>
      </w:r>
      <w:r w:rsidRPr="004A7384">
        <w:rPr>
          <w:rFonts w:ascii="Calibri" w:eastAsia="Cambria" w:hAnsi="Calibri" w:cs="Calibri"/>
          <w:sz w:val="24"/>
          <w:szCs w:val="24"/>
        </w:rPr>
        <w:t xml:space="preserve">nuclease digestion assay </w:t>
      </w:r>
      <w:r w:rsidRPr="004A7384">
        <w:rPr>
          <w:rFonts w:ascii="Calibri" w:eastAsia="Times New Roman" w:hAnsi="Calibri" w:cs="Calibri"/>
          <w:bCs/>
          <w:sz w:val="24"/>
          <w:szCs w:val="24"/>
        </w:rPr>
        <w:t xml:space="preserve">from the representative clones that exhibited reduced (red line), unchanged (blue line), or increased (purple line) </w:t>
      </w:r>
      <w:r w:rsidRPr="004A7384">
        <w:rPr>
          <w:rFonts w:ascii="Calibri" w:eastAsia="Times New Roman" w:hAnsi="Calibri" w:cs="Calibri"/>
          <w:bCs/>
          <w:i/>
          <w:sz w:val="24"/>
          <w:szCs w:val="24"/>
        </w:rPr>
        <w:t>HOXA9</w:t>
      </w:r>
      <w:r w:rsidRPr="004A7384">
        <w:rPr>
          <w:rFonts w:ascii="Calibri" w:eastAsia="Times New Roman" w:hAnsi="Calibri" w:cs="Calibri"/>
          <w:bCs/>
          <w:sz w:val="24"/>
          <w:szCs w:val="24"/>
        </w:rPr>
        <w:t xml:space="preserve"> expression levels. The </w:t>
      </w:r>
      <w:r w:rsidRPr="004A7384">
        <w:rPr>
          <w:rFonts w:ascii="Calibri" w:eastAsia="Times New Roman" w:hAnsi="Calibri" w:cs="Calibri"/>
          <w:bCs/>
          <w:i/>
          <w:sz w:val="24"/>
          <w:szCs w:val="24"/>
        </w:rPr>
        <w:t>HOXA9</w:t>
      </w:r>
      <w:r w:rsidRPr="004A7384">
        <w:rPr>
          <w:rFonts w:ascii="Calibri" w:eastAsia="Times New Roman" w:hAnsi="Calibri" w:cs="Calibri"/>
          <w:bCs/>
          <w:sz w:val="24"/>
          <w:szCs w:val="24"/>
        </w:rPr>
        <w:t>-decreased clones #5, 6, 28, and 121 exhibited mutations in the CBS7/9 boundary location (orange arrows)</w:t>
      </w:r>
      <w:r w:rsidRPr="004A7384">
        <w:rPr>
          <w:rFonts w:ascii="Calibri" w:eastAsia="Cambria" w:hAnsi="Calibri" w:cs="Calibri"/>
          <w:sz w:val="24"/>
          <w:szCs w:val="24"/>
        </w:rPr>
        <w:t>.</w:t>
      </w:r>
      <w:r w:rsidRPr="004A7384">
        <w:rPr>
          <w:rFonts w:ascii="Calibri" w:eastAsia="Times New Roman" w:hAnsi="Calibri" w:cs="Calibri"/>
          <w:b/>
          <w:bCs/>
          <w:sz w:val="24"/>
          <w:szCs w:val="24"/>
        </w:rPr>
        <w:t xml:space="preserve"> </w:t>
      </w:r>
      <w:r w:rsidRPr="004A7384">
        <w:rPr>
          <w:rFonts w:ascii="Calibri" w:eastAsia="Times New Roman" w:hAnsi="Calibri" w:cs="Calibri"/>
          <w:bCs/>
          <w:sz w:val="24"/>
          <w:szCs w:val="24"/>
        </w:rPr>
        <w:t xml:space="preserve">(This figure has been modified from Luo </w:t>
      </w:r>
      <w:r w:rsidR="000E2B09" w:rsidRPr="000E2B09">
        <w:rPr>
          <w:rFonts w:ascii="Calibri" w:eastAsia="Times New Roman" w:hAnsi="Calibri" w:cs="Calibri"/>
          <w:bCs/>
          <w:sz w:val="24"/>
          <w:szCs w:val="24"/>
        </w:rPr>
        <w:t>et al.</w:t>
      </w:r>
      <w:r w:rsidRPr="004A7384">
        <w:rPr>
          <w:rFonts w:ascii="Calibri" w:eastAsia="Times New Roman" w:hAnsi="Calibri" w:cs="Calibri"/>
          <w:bCs/>
          <w:noProof/>
          <w:sz w:val="24"/>
          <w:szCs w:val="24"/>
          <w:vertAlign w:val="superscript"/>
        </w:rPr>
        <w:t>12</w:t>
      </w:r>
      <w:r w:rsidRPr="004A7384">
        <w:rPr>
          <w:rFonts w:ascii="Calibri" w:eastAsia="Times New Roman" w:hAnsi="Calibri" w:cs="Calibri"/>
          <w:bCs/>
          <w:sz w:val="24"/>
          <w:szCs w:val="24"/>
        </w:rPr>
        <w:t>)</w:t>
      </w:r>
    </w:p>
    <w:p w14:paraId="7AEE5BD7" w14:textId="77777777" w:rsidR="00AE797C" w:rsidRPr="004A7384" w:rsidRDefault="00AE797C" w:rsidP="00150EC2">
      <w:pPr>
        <w:spacing w:after="0" w:line="240" w:lineRule="auto"/>
        <w:jc w:val="both"/>
        <w:rPr>
          <w:rFonts w:ascii="Calibri" w:eastAsia="Times New Roman" w:hAnsi="Calibri" w:cs="Calibri"/>
          <w:b/>
          <w:bCs/>
          <w:sz w:val="24"/>
          <w:szCs w:val="24"/>
        </w:rPr>
      </w:pPr>
    </w:p>
    <w:p w14:paraId="25463195" w14:textId="7FFEBA26" w:rsidR="00AE797C" w:rsidRPr="004A7384" w:rsidRDefault="00AE797C" w:rsidP="00150EC2">
      <w:pPr>
        <w:spacing w:after="0" w:line="240" w:lineRule="auto"/>
        <w:jc w:val="both"/>
        <w:rPr>
          <w:rFonts w:ascii="Calibri" w:hAnsi="Calibri" w:cs="Calibri"/>
          <w:b/>
          <w:sz w:val="24"/>
          <w:szCs w:val="24"/>
        </w:rPr>
      </w:pPr>
      <w:r w:rsidRPr="004A7384">
        <w:rPr>
          <w:rFonts w:ascii="Calibri" w:hAnsi="Calibri" w:cs="Calibri"/>
          <w:b/>
          <w:sz w:val="24"/>
          <w:szCs w:val="24"/>
        </w:rPr>
        <w:t>Table 1.</w:t>
      </w:r>
      <w:r w:rsidRPr="004A7384">
        <w:rPr>
          <w:rFonts w:ascii="Calibri" w:hAnsi="Calibri" w:cs="Calibri"/>
          <w:sz w:val="24"/>
          <w:szCs w:val="24"/>
        </w:rPr>
        <w:t xml:space="preserve"> </w:t>
      </w:r>
      <w:r w:rsidRPr="004A7384">
        <w:rPr>
          <w:rFonts w:ascii="Calibri" w:hAnsi="Calibri" w:cs="Calibri"/>
          <w:b/>
          <w:sz w:val="24"/>
          <w:szCs w:val="24"/>
        </w:rPr>
        <w:t>sgRNAs pool library targeting information</w:t>
      </w:r>
      <w:r w:rsidRPr="004A7384">
        <w:rPr>
          <w:rFonts w:ascii="Calibri" w:hAnsi="Calibri" w:cs="Calibri"/>
          <w:sz w:val="24"/>
          <w:szCs w:val="24"/>
        </w:rPr>
        <w:t xml:space="preserve"> </w:t>
      </w:r>
      <w:r w:rsidRPr="0019310A">
        <w:rPr>
          <w:rFonts w:ascii="Calibri" w:eastAsia="Times New Roman" w:hAnsi="Calibri" w:cs="Calibri"/>
          <w:bCs/>
          <w:sz w:val="24"/>
          <w:szCs w:val="24"/>
        </w:rPr>
        <w:t xml:space="preserve">(This </w:t>
      </w:r>
      <w:r w:rsidRPr="0019310A">
        <w:rPr>
          <w:rFonts w:ascii="Calibri" w:hAnsi="Calibri" w:cs="Calibri"/>
          <w:sz w:val="24"/>
          <w:szCs w:val="24"/>
        </w:rPr>
        <w:t>data</w:t>
      </w:r>
      <w:r w:rsidRPr="0019310A">
        <w:rPr>
          <w:rFonts w:ascii="Calibri" w:eastAsia="Times New Roman" w:hAnsi="Calibri" w:cs="Calibri"/>
          <w:bCs/>
          <w:sz w:val="24"/>
          <w:szCs w:val="24"/>
        </w:rPr>
        <w:t xml:space="preserve"> from Luo </w:t>
      </w:r>
      <w:r w:rsidR="000E2B09" w:rsidRPr="000E2B09">
        <w:rPr>
          <w:rFonts w:ascii="Calibri" w:eastAsia="Times New Roman" w:hAnsi="Calibri" w:cs="Calibri"/>
          <w:bCs/>
          <w:sz w:val="24"/>
          <w:szCs w:val="24"/>
        </w:rPr>
        <w:t>et al.</w:t>
      </w:r>
      <w:r w:rsidR="00920BEE" w:rsidRPr="00920BEE">
        <w:rPr>
          <w:rFonts w:ascii="Calibri" w:eastAsia="Times New Roman" w:hAnsi="Calibri" w:cs="Calibri"/>
          <w:bCs/>
          <w:noProof/>
          <w:sz w:val="24"/>
          <w:szCs w:val="24"/>
          <w:vertAlign w:val="superscript"/>
        </w:rPr>
        <w:t>12</w:t>
      </w:r>
      <w:r w:rsidRPr="0019310A">
        <w:rPr>
          <w:rFonts w:ascii="Calibri" w:eastAsia="Times New Roman" w:hAnsi="Calibri" w:cs="Calibri"/>
          <w:bCs/>
          <w:sz w:val="24"/>
          <w:szCs w:val="24"/>
        </w:rPr>
        <w:t>)</w:t>
      </w:r>
      <w:r w:rsidRPr="00920BEE">
        <w:rPr>
          <w:rFonts w:ascii="Calibri" w:hAnsi="Calibri" w:cs="Calibri"/>
          <w:sz w:val="24"/>
          <w:szCs w:val="24"/>
        </w:rPr>
        <w:t xml:space="preserve">. </w:t>
      </w:r>
    </w:p>
    <w:p w14:paraId="10E8D8F4" w14:textId="77777777" w:rsidR="00AE797C" w:rsidRPr="004A7384" w:rsidRDefault="00AE797C" w:rsidP="00150EC2">
      <w:pPr>
        <w:pStyle w:val="Heading3"/>
        <w:shd w:val="clear" w:color="auto" w:fill="FFFFFF"/>
        <w:spacing w:before="0" w:beforeAutospacing="0" w:after="0" w:afterAutospacing="0"/>
        <w:jc w:val="both"/>
        <w:rPr>
          <w:rFonts w:ascii="Calibri" w:hAnsi="Calibri" w:cs="Calibri"/>
          <w:b w:val="0"/>
          <w:sz w:val="24"/>
          <w:szCs w:val="24"/>
        </w:rPr>
      </w:pPr>
    </w:p>
    <w:p w14:paraId="38B2A0A9" w14:textId="215BA65C" w:rsidR="00AE797C" w:rsidRPr="00A9587A" w:rsidRDefault="00AE797C" w:rsidP="00150EC2">
      <w:pPr>
        <w:spacing w:after="0" w:line="240" w:lineRule="auto"/>
        <w:jc w:val="both"/>
        <w:rPr>
          <w:rFonts w:ascii="Calibri" w:eastAsia="Cambria" w:hAnsi="Calibri" w:cs="Calibri"/>
          <w:sz w:val="24"/>
          <w:szCs w:val="24"/>
        </w:rPr>
      </w:pPr>
      <w:r w:rsidRPr="004A7384">
        <w:rPr>
          <w:rFonts w:ascii="Calibri" w:hAnsi="Calibri" w:cs="Calibri"/>
          <w:b/>
          <w:bCs/>
          <w:sz w:val="24"/>
          <w:szCs w:val="24"/>
        </w:rPr>
        <w:t xml:space="preserve">Table </w:t>
      </w:r>
      <w:r w:rsidR="0004008D">
        <w:rPr>
          <w:rFonts w:ascii="Calibri" w:hAnsi="Calibri" w:cs="Calibri"/>
          <w:b/>
          <w:bCs/>
          <w:sz w:val="24"/>
          <w:szCs w:val="24"/>
        </w:rPr>
        <w:t>2</w:t>
      </w:r>
      <w:r w:rsidRPr="004A7384">
        <w:rPr>
          <w:rFonts w:ascii="Calibri" w:hAnsi="Calibri" w:cs="Calibri"/>
          <w:b/>
          <w:bCs/>
          <w:sz w:val="24"/>
          <w:szCs w:val="24"/>
        </w:rPr>
        <w:t>.</w:t>
      </w:r>
      <w:r w:rsidRPr="004A7384">
        <w:rPr>
          <w:rFonts w:ascii="Calibri" w:hAnsi="Calibri" w:cs="Calibri"/>
          <w:bCs/>
          <w:sz w:val="24"/>
          <w:szCs w:val="24"/>
        </w:rPr>
        <w:t xml:space="preserve"> </w:t>
      </w:r>
      <w:r w:rsidRPr="004A7384">
        <w:rPr>
          <w:rFonts w:ascii="Calibri" w:hAnsi="Calibri" w:cs="Calibri"/>
          <w:b/>
          <w:bCs/>
          <w:sz w:val="24"/>
          <w:szCs w:val="24"/>
        </w:rPr>
        <w:t>Sanger</w:t>
      </w:r>
      <w:r w:rsidRPr="004A7384">
        <w:rPr>
          <w:rFonts w:ascii="Calibri" w:hAnsi="Calibri" w:cs="Calibri"/>
          <w:bCs/>
          <w:sz w:val="24"/>
          <w:szCs w:val="24"/>
        </w:rPr>
        <w:t xml:space="preserve"> </w:t>
      </w:r>
      <w:r w:rsidRPr="004A7384">
        <w:rPr>
          <w:rFonts w:ascii="Calibri" w:hAnsi="Calibri" w:cs="Calibri"/>
          <w:b/>
          <w:bCs/>
          <w:sz w:val="24"/>
          <w:szCs w:val="24"/>
        </w:rPr>
        <w:t xml:space="preserve">sequencing results of sgRNAs presented in the selected </w:t>
      </w:r>
      <w:r w:rsidRPr="004A7384">
        <w:rPr>
          <w:rFonts w:ascii="Calibri" w:hAnsi="Calibri" w:cs="Calibri"/>
          <w:b/>
          <w:bCs/>
          <w:i/>
          <w:sz w:val="24"/>
          <w:szCs w:val="24"/>
        </w:rPr>
        <w:t>HOXA9</w:t>
      </w:r>
      <w:r w:rsidRPr="004A7384">
        <w:rPr>
          <w:rFonts w:ascii="Calibri" w:hAnsi="Calibri" w:cs="Calibri"/>
          <w:b/>
          <w:bCs/>
          <w:sz w:val="24"/>
          <w:szCs w:val="24"/>
        </w:rPr>
        <w:t xml:space="preserve">-decreased, </w:t>
      </w:r>
      <w:r w:rsidRPr="004A7384">
        <w:rPr>
          <w:rFonts w:ascii="Calibri" w:hAnsi="Calibri" w:cs="Calibri"/>
          <w:b/>
          <w:bCs/>
          <w:i/>
          <w:sz w:val="24"/>
          <w:szCs w:val="24"/>
        </w:rPr>
        <w:t>HOXA9</w:t>
      </w:r>
      <w:r w:rsidRPr="004A7384">
        <w:rPr>
          <w:rFonts w:ascii="Calibri" w:hAnsi="Calibri" w:cs="Calibri"/>
          <w:b/>
          <w:bCs/>
          <w:sz w:val="24"/>
          <w:szCs w:val="24"/>
        </w:rPr>
        <w:t xml:space="preserve">-unchanged, and </w:t>
      </w:r>
      <w:r w:rsidRPr="004A7384">
        <w:rPr>
          <w:rFonts w:ascii="Calibri" w:hAnsi="Calibri" w:cs="Calibri"/>
          <w:b/>
          <w:bCs/>
          <w:i/>
          <w:sz w:val="24"/>
          <w:szCs w:val="24"/>
        </w:rPr>
        <w:t>HOXA9</w:t>
      </w:r>
      <w:r w:rsidRPr="004A7384">
        <w:rPr>
          <w:rFonts w:ascii="Calibri" w:hAnsi="Calibri" w:cs="Calibri"/>
          <w:b/>
          <w:bCs/>
          <w:sz w:val="24"/>
          <w:szCs w:val="24"/>
        </w:rPr>
        <w:t>-increased clones</w:t>
      </w:r>
      <w:r w:rsidR="006C35E0">
        <w:rPr>
          <w:rFonts w:ascii="Calibri" w:hAnsi="Calibri" w:cs="Calibri"/>
          <w:b/>
          <w:bCs/>
          <w:sz w:val="24"/>
          <w:szCs w:val="24"/>
        </w:rPr>
        <w:t>.</w:t>
      </w:r>
      <w:r w:rsidRPr="004A7384">
        <w:rPr>
          <w:rFonts w:ascii="Calibri" w:hAnsi="Calibri" w:cs="Calibri"/>
          <w:b/>
          <w:bCs/>
          <w:sz w:val="24"/>
          <w:szCs w:val="24"/>
        </w:rPr>
        <w:t xml:space="preserve"> </w:t>
      </w:r>
      <w:r w:rsidR="006C35E0" w:rsidRPr="006C35E0">
        <w:rPr>
          <w:i/>
          <w:sz w:val="24"/>
          <w:szCs w:val="24"/>
        </w:rPr>
        <w:t>HOXA9</w:t>
      </w:r>
      <w:r w:rsidR="006C35E0" w:rsidRPr="00A9587A">
        <w:rPr>
          <w:sz w:val="24"/>
          <w:szCs w:val="24"/>
        </w:rPr>
        <w:t>-decreased</w:t>
      </w:r>
      <w:r w:rsidR="006C35E0">
        <w:rPr>
          <w:sz w:val="24"/>
          <w:szCs w:val="24"/>
        </w:rPr>
        <w:t>, unchanged and increased</w:t>
      </w:r>
      <w:r w:rsidR="006C35E0" w:rsidRPr="00A9587A">
        <w:rPr>
          <w:sz w:val="24"/>
          <w:szCs w:val="24"/>
        </w:rPr>
        <w:t xml:space="preserve"> clones are</w:t>
      </w:r>
      <w:r w:rsidR="006C35E0">
        <w:rPr>
          <w:sz w:val="24"/>
          <w:szCs w:val="24"/>
        </w:rPr>
        <w:t xml:space="preserve"> highlighted</w:t>
      </w:r>
      <w:r w:rsidR="006C35E0" w:rsidRPr="00A9587A">
        <w:rPr>
          <w:sz w:val="24"/>
          <w:szCs w:val="24"/>
        </w:rPr>
        <w:t xml:space="preserve"> in red</w:t>
      </w:r>
      <w:r w:rsidR="006C35E0">
        <w:rPr>
          <w:sz w:val="24"/>
          <w:szCs w:val="24"/>
        </w:rPr>
        <w:t>,</w:t>
      </w:r>
      <w:r w:rsidR="006C35E0" w:rsidRPr="00A9587A">
        <w:rPr>
          <w:sz w:val="24"/>
          <w:szCs w:val="24"/>
        </w:rPr>
        <w:t xml:space="preserve"> blue and purple</w:t>
      </w:r>
      <w:r w:rsidR="006C35E0">
        <w:rPr>
          <w:sz w:val="24"/>
          <w:szCs w:val="24"/>
        </w:rPr>
        <w:t>, separately</w:t>
      </w:r>
      <w:r w:rsidR="006C35E0" w:rsidRPr="00920BEE">
        <w:rPr>
          <w:sz w:val="24"/>
          <w:szCs w:val="24"/>
        </w:rPr>
        <w:t>.</w:t>
      </w:r>
      <w:r w:rsidR="006C35E0" w:rsidRPr="0019310A">
        <w:rPr>
          <w:rFonts w:ascii="Calibri" w:eastAsia="Times New Roman" w:hAnsi="Calibri" w:cs="Calibri"/>
          <w:bCs/>
          <w:sz w:val="24"/>
          <w:szCs w:val="24"/>
        </w:rPr>
        <w:t xml:space="preserve"> </w:t>
      </w:r>
      <w:r w:rsidRPr="0019310A">
        <w:rPr>
          <w:rFonts w:ascii="Calibri" w:eastAsia="Times New Roman" w:hAnsi="Calibri" w:cs="Calibri"/>
          <w:bCs/>
          <w:sz w:val="24"/>
          <w:szCs w:val="24"/>
        </w:rPr>
        <w:t xml:space="preserve">(This </w:t>
      </w:r>
      <w:r w:rsidRPr="0019310A">
        <w:rPr>
          <w:rFonts w:ascii="Calibri" w:hAnsi="Calibri" w:cs="Calibri"/>
          <w:sz w:val="24"/>
          <w:szCs w:val="24"/>
        </w:rPr>
        <w:t>data</w:t>
      </w:r>
      <w:r w:rsidRPr="0019310A">
        <w:rPr>
          <w:rFonts w:ascii="Calibri" w:eastAsia="Times New Roman" w:hAnsi="Calibri" w:cs="Calibri"/>
          <w:bCs/>
          <w:sz w:val="24"/>
          <w:szCs w:val="24"/>
        </w:rPr>
        <w:t xml:space="preserve"> from Luo </w:t>
      </w:r>
      <w:r w:rsidR="000E2B09" w:rsidRPr="000E2B09">
        <w:rPr>
          <w:rFonts w:ascii="Calibri" w:eastAsia="Times New Roman" w:hAnsi="Calibri" w:cs="Calibri"/>
          <w:bCs/>
          <w:sz w:val="24"/>
          <w:szCs w:val="24"/>
        </w:rPr>
        <w:t>et al.</w:t>
      </w:r>
      <w:r w:rsidR="00920BEE" w:rsidRPr="00920BEE">
        <w:rPr>
          <w:rFonts w:ascii="Calibri" w:eastAsia="Times New Roman" w:hAnsi="Calibri" w:cs="Calibri"/>
          <w:bCs/>
          <w:noProof/>
          <w:sz w:val="24"/>
          <w:szCs w:val="24"/>
          <w:vertAlign w:val="superscript"/>
        </w:rPr>
        <w:t>12</w:t>
      </w:r>
      <w:r w:rsidRPr="0019310A">
        <w:rPr>
          <w:rFonts w:ascii="Calibri" w:eastAsia="Times New Roman" w:hAnsi="Calibri" w:cs="Calibri"/>
          <w:bCs/>
          <w:sz w:val="24"/>
          <w:szCs w:val="24"/>
        </w:rPr>
        <w:t>)</w:t>
      </w:r>
      <w:r w:rsidRPr="0019310A">
        <w:rPr>
          <w:rFonts w:ascii="Calibri" w:hAnsi="Calibri" w:cs="Calibri"/>
          <w:bCs/>
          <w:sz w:val="24"/>
          <w:szCs w:val="24"/>
        </w:rPr>
        <w:t>.</w:t>
      </w:r>
      <w:r w:rsidRPr="004A7384">
        <w:rPr>
          <w:rFonts w:ascii="Calibri" w:hAnsi="Calibri" w:cs="Calibri"/>
          <w:b/>
          <w:bCs/>
          <w:sz w:val="24"/>
          <w:szCs w:val="24"/>
        </w:rPr>
        <w:t xml:space="preserve"> </w:t>
      </w:r>
    </w:p>
    <w:p w14:paraId="37CA522E" w14:textId="77777777" w:rsidR="00AE797C" w:rsidRPr="004A7384" w:rsidRDefault="00AE797C" w:rsidP="00150EC2">
      <w:pPr>
        <w:spacing w:after="0" w:line="240" w:lineRule="auto"/>
        <w:jc w:val="both"/>
        <w:rPr>
          <w:rFonts w:ascii="Calibri" w:eastAsia="Cambria" w:hAnsi="Calibri" w:cs="Calibri"/>
          <w:b/>
          <w:sz w:val="24"/>
          <w:szCs w:val="24"/>
        </w:rPr>
      </w:pPr>
    </w:p>
    <w:p w14:paraId="67BF7FEE" w14:textId="77777777" w:rsidR="00AE797C" w:rsidRPr="004A7384" w:rsidRDefault="00AE797C" w:rsidP="00150EC2">
      <w:pPr>
        <w:spacing w:after="0" w:line="240" w:lineRule="auto"/>
        <w:jc w:val="both"/>
        <w:rPr>
          <w:rFonts w:ascii="Calibri" w:eastAsia="Cambria" w:hAnsi="Calibri" w:cs="Calibri"/>
          <w:b/>
          <w:sz w:val="24"/>
          <w:szCs w:val="24"/>
        </w:rPr>
      </w:pPr>
      <w:r w:rsidRPr="004A7384">
        <w:rPr>
          <w:rFonts w:ascii="Calibri" w:eastAsia="Cambria" w:hAnsi="Calibri" w:cs="Calibri"/>
          <w:b/>
          <w:sz w:val="24"/>
          <w:szCs w:val="24"/>
        </w:rPr>
        <w:t>DISCUSSION:</w:t>
      </w:r>
    </w:p>
    <w:p w14:paraId="4B984B27" w14:textId="187E54D6" w:rsidR="00AE797C" w:rsidRDefault="00AE797C" w:rsidP="00150EC2">
      <w:pPr>
        <w:spacing w:after="0" w:line="240" w:lineRule="auto"/>
        <w:jc w:val="both"/>
        <w:rPr>
          <w:rFonts w:ascii="Calibri" w:hAnsi="Calibri" w:cs="Calibri"/>
          <w:sz w:val="24"/>
          <w:szCs w:val="24"/>
          <w:shd w:val="clear" w:color="auto" w:fill="FFFFFF"/>
        </w:rPr>
      </w:pPr>
      <w:r w:rsidRPr="004A7384">
        <w:rPr>
          <w:rFonts w:ascii="Calibri" w:hAnsi="Calibri" w:cs="Calibri"/>
          <w:sz w:val="24"/>
          <w:szCs w:val="24"/>
          <w:shd w:val="clear" w:color="auto" w:fill="FFFFFF"/>
        </w:rPr>
        <w:t xml:space="preserve">Protein-coding </w:t>
      </w:r>
      <w:r w:rsidR="00545BD0" w:rsidRPr="004A7384">
        <w:rPr>
          <w:rFonts w:ascii="Calibri" w:hAnsi="Calibri" w:cs="Calibri"/>
          <w:sz w:val="24"/>
          <w:szCs w:val="24"/>
          <w:shd w:val="clear" w:color="auto" w:fill="FFFFFF"/>
        </w:rPr>
        <w:t>gene</w:t>
      </w:r>
      <w:r w:rsidR="00545BD0">
        <w:rPr>
          <w:rFonts w:ascii="Calibri" w:hAnsi="Calibri" w:cs="Calibri"/>
          <w:sz w:val="24"/>
          <w:szCs w:val="24"/>
          <w:shd w:val="clear" w:color="auto" w:fill="FFFFFF"/>
        </w:rPr>
        <w:t xml:space="preserve"> </w:t>
      </w:r>
      <w:r w:rsidRPr="004A7384">
        <w:rPr>
          <w:rFonts w:ascii="Calibri" w:hAnsi="Calibri" w:cs="Calibri"/>
          <w:sz w:val="24"/>
          <w:szCs w:val="24"/>
          <w:shd w:val="clear" w:color="auto" w:fill="FFFFFF"/>
        </w:rPr>
        <w:t xml:space="preserve">related sgRNA libraries have been applied in </w:t>
      </w:r>
      <w:r w:rsidR="00F83B25">
        <w:rPr>
          <w:rFonts w:ascii="Calibri" w:hAnsi="Calibri" w:cs="Calibri"/>
          <w:sz w:val="24"/>
          <w:szCs w:val="24"/>
          <w:shd w:val="clear" w:color="auto" w:fill="FFFFFF"/>
        </w:rPr>
        <w:t xml:space="preserve">a </w:t>
      </w:r>
      <w:r w:rsidRPr="004A7384">
        <w:rPr>
          <w:rFonts w:ascii="Calibri" w:hAnsi="Calibri" w:cs="Calibri"/>
          <w:sz w:val="24"/>
          <w:szCs w:val="24"/>
          <w:shd w:val="clear" w:color="auto" w:fill="FFFFFF"/>
        </w:rPr>
        <w:t>functional screening system to identifying genes and networks regulating specific cellular functions through sgRNA enrichment</w:t>
      </w:r>
      <w:r w:rsidRPr="00B47100">
        <w:rPr>
          <w:rFonts w:ascii="Calibri" w:hAnsi="Calibri" w:cs="Calibri"/>
          <w:noProof/>
          <w:sz w:val="24"/>
          <w:szCs w:val="24"/>
          <w:shd w:val="clear" w:color="auto" w:fill="FFFFFF"/>
          <w:vertAlign w:val="superscript"/>
        </w:rPr>
        <w:t>24-28</w:t>
      </w:r>
      <w:r w:rsidRPr="004A7384">
        <w:rPr>
          <w:rFonts w:ascii="Calibri" w:hAnsi="Calibri" w:cs="Calibri"/>
          <w:sz w:val="24"/>
          <w:szCs w:val="24"/>
          <w:shd w:val="clear" w:color="auto" w:fill="FFFFFF"/>
        </w:rPr>
        <w:t xml:space="preserve">. Several non-coding </w:t>
      </w:r>
      <w:r w:rsidR="00F83B25" w:rsidRPr="004A7384">
        <w:rPr>
          <w:rFonts w:ascii="Calibri" w:hAnsi="Calibri" w:cs="Calibri"/>
          <w:sz w:val="24"/>
          <w:szCs w:val="24"/>
          <w:shd w:val="clear" w:color="auto" w:fill="FFFFFF"/>
        </w:rPr>
        <w:t>region</w:t>
      </w:r>
      <w:r w:rsidR="00F83B25">
        <w:rPr>
          <w:rFonts w:ascii="Calibri" w:hAnsi="Calibri" w:cs="Calibri"/>
          <w:sz w:val="24"/>
          <w:szCs w:val="24"/>
          <w:shd w:val="clear" w:color="auto" w:fill="FFFFFF"/>
        </w:rPr>
        <w:t xml:space="preserve"> </w:t>
      </w:r>
      <w:r w:rsidRPr="004A7384">
        <w:rPr>
          <w:rFonts w:ascii="Calibri" w:hAnsi="Calibri" w:cs="Calibri"/>
          <w:sz w:val="24"/>
          <w:szCs w:val="24"/>
          <w:shd w:val="clear" w:color="auto" w:fill="FFFFFF"/>
        </w:rPr>
        <w:t xml:space="preserve">related sgRNA libraries were also </w:t>
      </w:r>
      <w:r w:rsidR="00F83B25" w:rsidRPr="004A7384">
        <w:rPr>
          <w:rFonts w:ascii="Calibri" w:hAnsi="Calibri" w:cs="Calibri"/>
          <w:sz w:val="24"/>
          <w:szCs w:val="24"/>
          <w:shd w:val="clear" w:color="auto" w:fill="FFFFFF"/>
        </w:rPr>
        <w:t>show</w:t>
      </w:r>
      <w:r w:rsidR="00F83B25">
        <w:rPr>
          <w:rFonts w:ascii="Calibri" w:hAnsi="Calibri" w:cs="Calibri"/>
          <w:sz w:val="24"/>
          <w:szCs w:val="24"/>
          <w:shd w:val="clear" w:color="auto" w:fill="FFFFFF"/>
        </w:rPr>
        <w:t>n</w:t>
      </w:r>
      <w:r w:rsidR="00F83B25" w:rsidRPr="004A7384">
        <w:rPr>
          <w:rFonts w:ascii="Calibri" w:hAnsi="Calibri" w:cs="Calibri"/>
          <w:sz w:val="24"/>
          <w:szCs w:val="24"/>
          <w:shd w:val="clear" w:color="auto" w:fill="FFFFFF"/>
        </w:rPr>
        <w:t xml:space="preserve"> </w:t>
      </w:r>
      <w:r w:rsidRPr="004A7384">
        <w:rPr>
          <w:rFonts w:ascii="Calibri" w:hAnsi="Calibri" w:cs="Calibri"/>
          <w:sz w:val="24"/>
          <w:szCs w:val="24"/>
          <w:shd w:val="clear" w:color="auto" w:fill="FFFFFF"/>
        </w:rPr>
        <w:t xml:space="preserve">in gene-specific functional screens for distal and proximal regulating elements, including </w:t>
      </w:r>
      <w:r w:rsidRPr="004A7384">
        <w:rPr>
          <w:rFonts w:ascii="Calibri" w:hAnsi="Calibri" w:cs="Calibri"/>
          <w:i/>
          <w:sz w:val="24"/>
          <w:szCs w:val="24"/>
          <w:shd w:val="clear" w:color="auto" w:fill="FFFFFF"/>
        </w:rPr>
        <w:t>BCL11A</w:t>
      </w:r>
      <w:r w:rsidRPr="004A7384">
        <w:rPr>
          <w:rFonts w:ascii="Calibri" w:hAnsi="Calibri" w:cs="Calibri"/>
          <w:sz w:val="24"/>
          <w:szCs w:val="24"/>
          <w:shd w:val="clear" w:color="auto" w:fill="FFFFFF"/>
        </w:rPr>
        <w:t xml:space="preserve">, </w:t>
      </w:r>
      <w:r w:rsidRPr="004A7384">
        <w:rPr>
          <w:rFonts w:ascii="Calibri" w:hAnsi="Calibri" w:cs="Calibri"/>
          <w:i/>
          <w:sz w:val="24"/>
          <w:szCs w:val="24"/>
          <w:shd w:val="clear" w:color="auto" w:fill="FFFFFF"/>
        </w:rPr>
        <w:t>Tdgf1a</w:t>
      </w:r>
      <w:r w:rsidRPr="004A7384">
        <w:rPr>
          <w:rFonts w:ascii="Calibri" w:hAnsi="Calibri" w:cs="Calibri"/>
          <w:sz w:val="24"/>
          <w:szCs w:val="24"/>
          <w:shd w:val="clear" w:color="auto" w:fill="FFFFFF"/>
        </w:rPr>
        <w:t xml:space="preserve"> and drug-resistance regulating genes</w:t>
      </w:r>
      <w:r w:rsidRPr="00B47100">
        <w:rPr>
          <w:rFonts w:ascii="Calibri" w:hAnsi="Calibri" w:cs="Calibri"/>
          <w:noProof/>
          <w:sz w:val="24"/>
          <w:szCs w:val="24"/>
          <w:shd w:val="clear" w:color="auto" w:fill="FFFFFF"/>
          <w:vertAlign w:val="superscript"/>
        </w:rPr>
        <w:t>28-30</w:t>
      </w:r>
      <w:r w:rsidRPr="004A7384">
        <w:rPr>
          <w:rFonts w:ascii="Calibri" w:hAnsi="Calibri" w:cs="Calibri"/>
          <w:sz w:val="24"/>
          <w:szCs w:val="24"/>
          <w:shd w:val="clear" w:color="auto" w:fill="FFFFFF"/>
        </w:rPr>
        <w:t xml:space="preserve">. These sgRNA libraries were all generated by </w:t>
      </w:r>
      <w:r w:rsidR="000E2B09">
        <w:rPr>
          <w:rFonts w:ascii="Calibri" w:hAnsi="Calibri" w:cs="Calibri"/>
          <w:sz w:val="24"/>
          <w:szCs w:val="24"/>
          <w:shd w:val="clear" w:color="auto" w:fill="FFFFFF"/>
        </w:rPr>
        <w:t xml:space="preserve">a </w:t>
      </w:r>
      <w:r w:rsidRPr="004A7384">
        <w:rPr>
          <w:rFonts w:ascii="Calibri" w:hAnsi="Calibri" w:cs="Calibri"/>
          <w:sz w:val="24"/>
          <w:szCs w:val="24"/>
          <w:shd w:val="clear" w:color="auto" w:fill="FFFFFF"/>
        </w:rPr>
        <w:t>detailed bioinformatics design, oligonucleotide synthesis, and sub-cloning the oligonucleotide pool(s) into vectors. The whole genome-wide screening approach is very powerful and useful but requires computational expertise for genome-wide sgRNA design and consistent funding for the expensive synthesis</w:t>
      </w:r>
      <w:r w:rsidR="000E2B09">
        <w:rPr>
          <w:rFonts w:ascii="Calibri" w:hAnsi="Calibri" w:cs="Calibri"/>
          <w:sz w:val="24"/>
          <w:szCs w:val="24"/>
          <w:shd w:val="clear" w:color="auto" w:fill="FFFFFF"/>
        </w:rPr>
        <w:t>;</w:t>
      </w:r>
      <w:r w:rsidRPr="004A7384">
        <w:rPr>
          <w:rFonts w:ascii="Calibri" w:hAnsi="Calibri" w:cs="Calibri"/>
          <w:sz w:val="24"/>
          <w:szCs w:val="24"/>
          <w:shd w:val="clear" w:color="auto" w:fill="FFFFFF"/>
        </w:rPr>
        <w:t xml:space="preserve"> thus, it is still challenging for most laboratories. However, our loci-specific sgRNA library screening approach is both convenient and efficient to identify the specific DNA element such as </w:t>
      </w:r>
      <w:r w:rsidR="000E2B09">
        <w:rPr>
          <w:rFonts w:ascii="Calibri" w:hAnsi="Calibri" w:cs="Calibri"/>
          <w:sz w:val="24"/>
          <w:szCs w:val="24"/>
          <w:shd w:val="clear" w:color="auto" w:fill="FFFFFF"/>
        </w:rPr>
        <w:t xml:space="preserve">the </w:t>
      </w:r>
      <w:r w:rsidRPr="004A7384">
        <w:rPr>
          <w:rFonts w:ascii="Calibri" w:hAnsi="Calibri" w:cs="Calibri"/>
          <w:sz w:val="24"/>
          <w:szCs w:val="24"/>
          <w:shd w:val="clear" w:color="auto" w:fill="FFFFFF"/>
        </w:rPr>
        <w:t>CTCF binding site involved in chromatin organization and transcriptional regulation (</w:t>
      </w:r>
      <w:r w:rsidRPr="009A081B">
        <w:rPr>
          <w:rFonts w:ascii="Calibri" w:hAnsi="Calibri" w:cs="Calibri"/>
          <w:b/>
          <w:sz w:val="24"/>
          <w:szCs w:val="24"/>
          <w:shd w:val="clear" w:color="auto" w:fill="FFFFFF"/>
        </w:rPr>
        <w:t>Figures 1 and 2</w:t>
      </w:r>
      <w:r w:rsidRPr="004A7384">
        <w:rPr>
          <w:rFonts w:ascii="Calibri" w:hAnsi="Calibri" w:cs="Calibri"/>
          <w:sz w:val="24"/>
          <w:szCs w:val="24"/>
          <w:shd w:val="clear" w:color="auto" w:fill="FFFFFF"/>
        </w:rPr>
        <w:t xml:space="preserve">). </w:t>
      </w:r>
      <w:r w:rsidR="000E2B09">
        <w:rPr>
          <w:rFonts w:ascii="Calibri" w:hAnsi="Calibri" w:cs="Calibri"/>
          <w:sz w:val="24"/>
          <w:szCs w:val="24"/>
          <w:shd w:val="clear" w:color="auto" w:fill="FFFFFF"/>
        </w:rPr>
        <w:t>By</w:t>
      </w:r>
      <w:r w:rsidR="000E2B09" w:rsidRPr="004A7384">
        <w:rPr>
          <w:rFonts w:ascii="Calibri" w:hAnsi="Calibri" w:cs="Calibri"/>
          <w:sz w:val="24"/>
          <w:szCs w:val="24"/>
          <w:shd w:val="clear" w:color="auto" w:fill="FFFFFF"/>
        </w:rPr>
        <w:t xml:space="preserve"> </w:t>
      </w:r>
      <w:r w:rsidRPr="004A7384">
        <w:rPr>
          <w:rFonts w:ascii="Calibri" w:hAnsi="Calibri" w:cs="Calibri"/>
          <w:sz w:val="24"/>
          <w:szCs w:val="24"/>
          <w:shd w:val="clear" w:color="auto" w:fill="FFFFFF"/>
        </w:rPr>
        <w:t xml:space="preserve">targeting the CTCF boundaries, we applied </w:t>
      </w:r>
      <w:r w:rsidR="000E2B09">
        <w:rPr>
          <w:rFonts w:ascii="Calibri" w:hAnsi="Calibri" w:cs="Calibri"/>
          <w:sz w:val="24"/>
          <w:szCs w:val="24"/>
          <w:shd w:val="clear" w:color="auto" w:fill="FFFFFF"/>
        </w:rPr>
        <w:t xml:space="preserve">a </w:t>
      </w:r>
      <w:r w:rsidR="000E2B09" w:rsidRPr="004A7384">
        <w:rPr>
          <w:rFonts w:ascii="Calibri" w:hAnsi="Calibri" w:cs="Calibri"/>
          <w:sz w:val="24"/>
          <w:szCs w:val="24"/>
          <w:shd w:val="clear" w:color="auto" w:fill="FFFFFF"/>
        </w:rPr>
        <w:t>one</w:t>
      </w:r>
      <w:r w:rsidR="000E2B09">
        <w:rPr>
          <w:rFonts w:ascii="Calibri" w:hAnsi="Calibri" w:cs="Calibri"/>
          <w:sz w:val="24"/>
          <w:szCs w:val="24"/>
          <w:shd w:val="clear" w:color="auto" w:fill="FFFFFF"/>
        </w:rPr>
        <w:t>-</w:t>
      </w:r>
      <w:r w:rsidRPr="004A7384">
        <w:rPr>
          <w:rFonts w:ascii="Calibri" w:hAnsi="Calibri" w:cs="Calibri"/>
          <w:sz w:val="24"/>
          <w:szCs w:val="24"/>
          <w:shd w:val="clear" w:color="auto" w:fill="FFFFFF"/>
        </w:rPr>
        <w:t xml:space="preserve">step RT-PCR to evaluate sgRNA targeted clones according to the expression level of a specific marker gene, </w:t>
      </w:r>
      <w:r w:rsidRPr="004A7384">
        <w:rPr>
          <w:rFonts w:ascii="Calibri" w:hAnsi="Calibri" w:cs="Calibri"/>
          <w:i/>
          <w:sz w:val="24"/>
          <w:szCs w:val="24"/>
          <w:shd w:val="clear" w:color="auto" w:fill="FFFFFF"/>
        </w:rPr>
        <w:t>HOXA9</w:t>
      </w:r>
      <w:r w:rsidRPr="004A7384">
        <w:rPr>
          <w:rFonts w:ascii="Calibri" w:hAnsi="Calibri" w:cs="Calibri"/>
          <w:sz w:val="24"/>
          <w:szCs w:val="24"/>
          <w:shd w:val="clear" w:color="auto" w:fill="FFFFFF"/>
        </w:rPr>
        <w:t>. In addition, we performed Sanger sequencing to confirm these positive integrated sgRNAs clones (</w:t>
      </w:r>
      <w:r w:rsidRPr="00A9587A">
        <w:rPr>
          <w:rFonts w:ascii="Calibri" w:hAnsi="Calibri" w:cs="Calibri"/>
          <w:b/>
          <w:sz w:val="24"/>
          <w:szCs w:val="24"/>
          <w:shd w:val="clear" w:color="auto" w:fill="FFFFFF"/>
        </w:rPr>
        <w:t>Figures 2 and 4</w:t>
      </w:r>
      <w:r w:rsidRPr="004A7384">
        <w:rPr>
          <w:rFonts w:ascii="Calibri" w:hAnsi="Calibri" w:cs="Calibri"/>
          <w:sz w:val="24"/>
          <w:szCs w:val="24"/>
          <w:shd w:val="clear" w:color="auto" w:fill="FFFFFF"/>
        </w:rPr>
        <w:t xml:space="preserve">). To functionally confirm these positive sgRNAs targeted clones, we carried out a PCR-based genotyping and </w:t>
      </w:r>
      <w:r w:rsidRPr="004A7384">
        <w:rPr>
          <w:rFonts w:ascii="Calibri" w:eastAsia="Cambria" w:hAnsi="Calibri" w:cs="Calibri"/>
          <w:sz w:val="24"/>
          <w:szCs w:val="24"/>
        </w:rPr>
        <w:t>mutation detection assay</w:t>
      </w:r>
      <w:r w:rsidRPr="004A7384">
        <w:rPr>
          <w:rFonts w:ascii="Calibri" w:hAnsi="Calibri" w:cs="Calibri"/>
          <w:sz w:val="24"/>
          <w:szCs w:val="24"/>
          <w:shd w:val="clear" w:color="auto" w:fill="FFFFFF"/>
        </w:rPr>
        <w:t xml:space="preserve"> in order to determine whether the sgRNA induces the target site insert or deletion mutations (</w:t>
      </w:r>
      <w:r w:rsidRPr="00A9587A">
        <w:rPr>
          <w:rFonts w:ascii="Calibri" w:hAnsi="Calibri" w:cs="Calibri"/>
          <w:b/>
          <w:sz w:val="24"/>
          <w:szCs w:val="24"/>
          <w:shd w:val="clear" w:color="auto" w:fill="FFFFFF"/>
        </w:rPr>
        <w:t>Figure 5</w:t>
      </w:r>
      <w:r w:rsidRPr="004A7384">
        <w:rPr>
          <w:rFonts w:ascii="Calibri" w:hAnsi="Calibri" w:cs="Calibri"/>
          <w:sz w:val="24"/>
          <w:szCs w:val="24"/>
          <w:shd w:val="clear" w:color="auto" w:fill="FFFFFF"/>
        </w:rPr>
        <w:t>). This gives us a promising method to target specific non-coding DNA elements and evaluate their biological function in mammalian cells.</w:t>
      </w:r>
      <w:r w:rsidR="00920BEE">
        <w:rPr>
          <w:rFonts w:ascii="Calibri" w:hAnsi="Calibri" w:cs="Calibri"/>
          <w:sz w:val="24"/>
          <w:szCs w:val="24"/>
          <w:shd w:val="clear" w:color="auto" w:fill="FFFFFF"/>
        </w:rPr>
        <w:t xml:space="preserve"> </w:t>
      </w:r>
    </w:p>
    <w:p w14:paraId="1252E3D6" w14:textId="77777777" w:rsidR="00CB4C36" w:rsidRDefault="00CB4C36" w:rsidP="00150EC2">
      <w:pPr>
        <w:spacing w:after="0" w:line="240" w:lineRule="auto"/>
        <w:jc w:val="both"/>
        <w:rPr>
          <w:rFonts w:ascii="Calibri" w:hAnsi="Calibri" w:cs="Calibri"/>
          <w:sz w:val="24"/>
          <w:szCs w:val="24"/>
          <w:shd w:val="clear" w:color="auto" w:fill="FFFFFF"/>
        </w:rPr>
      </w:pPr>
    </w:p>
    <w:p w14:paraId="2C88070A" w14:textId="7F369D34" w:rsidR="00AE797C" w:rsidRPr="001602CF" w:rsidRDefault="0046225B" w:rsidP="00150EC2">
      <w:pPr>
        <w:pStyle w:val="Heading3"/>
        <w:shd w:val="clear" w:color="auto" w:fill="FFFFFF"/>
        <w:spacing w:before="0" w:beforeAutospacing="0" w:after="0" w:afterAutospacing="0"/>
        <w:jc w:val="both"/>
        <w:rPr>
          <w:rFonts w:ascii="Calibri" w:hAnsi="Calibri" w:cs="Calibri"/>
          <w:b w:val="0"/>
          <w:sz w:val="24"/>
          <w:szCs w:val="24"/>
          <w:u w:val="single"/>
        </w:rPr>
      </w:pPr>
      <w:r w:rsidRPr="006B4B94">
        <w:rPr>
          <w:rFonts w:ascii="Calibri" w:hAnsi="Calibri" w:cs="Calibri"/>
          <w:b w:val="0"/>
          <w:sz w:val="24"/>
          <w:szCs w:val="24"/>
          <w:shd w:val="clear" w:color="auto" w:fill="FFFFFF"/>
        </w:rPr>
        <w:t>In our</w:t>
      </w:r>
      <w:r w:rsidR="00CB4C36" w:rsidRPr="006B4B94">
        <w:rPr>
          <w:rFonts w:ascii="Calibri" w:hAnsi="Calibri" w:cs="Calibri"/>
          <w:b w:val="0"/>
          <w:sz w:val="24"/>
          <w:szCs w:val="24"/>
          <w:shd w:val="clear" w:color="auto" w:fill="FFFFFF"/>
        </w:rPr>
        <w:t xml:space="preserve"> protocol</w:t>
      </w:r>
      <w:r w:rsidRPr="006B4B94">
        <w:rPr>
          <w:rFonts w:ascii="Calibri" w:hAnsi="Calibri" w:cs="Calibri"/>
          <w:b w:val="0"/>
          <w:sz w:val="24"/>
          <w:szCs w:val="24"/>
          <w:shd w:val="clear" w:color="auto" w:fill="FFFFFF"/>
        </w:rPr>
        <w:t>, we</w:t>
      </w:r>
      <w:r w:rsidR="00CB4C36" w:rsidRPr="006B4B94">
        <w:rPr>
          <w:rFonts w:ascii="Calibri" w:hAnsi="Calibri" w:cs="Calibri"/>
          <w:b w:val="0"/>
          <w:sz w:val="24"/>
          <w:szCs w:val="24"/>
          <w:shd w:val="clear" w:color="auto" w:fill="FFFFFF"/>
        </w:rPr>
        <w:t xml:space="preserve"> mentioned that </w:t>
      </w:r>
      <w:r w:rsidRPr="006B4B94">
        <w:rPr>
          <w:rFonts w:ascii="Calibri" w:hAnsi="Calibri" w:cs="Calibri"/>
          <w:b w:val="0"/>
          <w:sz w:val="24"/>
          <w:szCs w:val="24"/>
          <w:shd w:val="clear" w:color="auto" w:fill="FFFFFF"/>
        </w:rPr>
        <w:t>a</w:t>
      </w:r>
      <w:r w:rsidR="00CB4C36" w:rsidRPr="006B4B94">
        <w:rPr>
          <w:rFonts w:ascii="Calibri" w:hAnsi="Calibri" w:cs="Calibri"/>
          <w:b w:val="0"/>
          <w:sz w:val="24"/>
          <w:szCs w:val="24"/>
          <w:shd w:val="clear" w:color="auto" w:fill="FFFFFF"/>
        </w:rPr>
        <w:t xml:space="preserve"> </w:t>
      </w:r>
      <w:r w:rsidRPr="006B4B94">
        <w:rPr>
          <w:rFonts w:ascii="Calibri" w:hAnsi="Calibri" w:cs="Calibri"/>
          <w:b w:val="0"/>
          <w:sz w:val="24"/>
          <w:szCs w:val="24"/>
          <w:shd w:val="clear" w:color="auto" w:fill="FFFFFF"/>
        </w:rPr>
        <w:t>specific</w:t>
      </w:r>
      <w:r w:rsidR="00CB4C36" w:rsidRPr="006B4B94">
        <w:rPr>
          <w:rFonts w:ascii="Calibri" w:hAnsi="Calibri" w:cs="Calibri"/>
          <w:b w:val="0"/>
          <w:sz w:val="24"/>
          <w:szCs w:val="24"/>
          <w:shd w:val="clear" w:color="auto" w:fill="FFFFFF"/>
        </w:rPr>
        <w:t xml:space="preserve"> oligonucleotide design will ensure </w:t>
      </w:r>
      <w:r w:rsidR="00A73276" w:rsidRPr="006B4B94">
        <w:rPr>
          <w:rFonts w:ascii="Calibri" w:hAnsi="Calibri" w:cs="Calibri"/>
          <w:b w:val="0"/>
          <w:sz w:val="24"/>
          <w:szCs w:val="24"/>
          <w:shd w:val="clear" w:color="auto" w:fill="FFFFFF"/>
        </w:rPr>
        <w:t xml:space="preserve">more efficient </w:t>
      </w:r>
      <w:r w:rsidR="00CB4C36" w:rsidRPr="006B4B94">
        <w:rPr>
          <w:rFonts w:ascii="Calibri" w:hAnsi="Calibri" w:cs="Calibri"/>
          <w:b w:val="0"/>
          <w:sz w:val="24"/>
          <w:szCs w:val="24"/>
          <w:shd w:val="clear" w:color="auto" w:fill="FFFFFF"/>
        </w:rPr>
        <w:t>sub-cloning into lentiCRIPSRV2 vector</w:t>
      </w:r>
      <w:r w:rsidRPr="006B4B94">
        <w:rPr>
          <w:rFonts w:ascii="Calibri" w:hAnsi="Calibri" w:cs="Calibri"/>
          <w:b w:val="0"/>
          <w:sz w:val="24"/>
          <w:szCs w:val="24"/>
          <w:shd w:val="clear" w:color="auto" w:fill="FFFFFF"/>
        </w:rPr>
        <w:t>s</w:t>
      </w:r>
      <w:r w:rsidR="00CB4C36" w:rsidRPr="006B4B94">
        <w:rPr>
          <w:rFonts w:ascii="Calibri" w:hAnsi="Calibri" w:cs="Calibri"/>
          <w:b w:val="0"/>
          <w:sz w:val="24"/>
          <w:szCs w:val="24"/>
          <w:shd w:val="clear" w:color="auto" w:fill="FFFFFF"/>
        </w:rPr>
        <w:t xml:space="preserve"> and </w:t>
      </w:r>
      <w:r w:rsidRPr="006B4B94">
        <w:rPr>
          <w:rFonts w:ascii="Calibri" w:hAnsi="Calibri" w:cs="Calibri"/>
          <w:b w:val="0"/>
          <w:sz w:val="24"/>
          <w:szCs w:val="24"/>
          <w:shd w:val="clear" w:color="auto" w:fill="FFFFFF"/>
        </w:rPr>
        <w:t xml:space="preserve">more reliably </w:t>
      </w:r>
      <w:r w:rsidR="00CB4C36" w:rsidRPr="006B4B94">
        <w:rPr>
          <w:rFonts w:ascii="Calibri" w:hAnsi="Calibri" w:cs="Calibri"/>
          <w:b w:val="0"/>
          <w:sz w:val="24"/>
          <w:szCs w:val="24"/>
          <w:shd w:val="clear" w:color="auto" w:fill="FFFFFF"/>
        </w:rPr>
        <w:t>generate</w:t>
      </w:r>
      <w:r w:rsidRPr="006B4B94">
        <w:rPr>
          <w:rFonts w:ascii="Calibri" w:hAnsi="Calibri" w:cs="Calibri"/>
          <w:b w:val="0"/>
          <w:sz w:val="24"/>
          <w:szCs w:val="24"/>
          <w:shd w:val="clear" w:color="auto" w:fill="FFFFFF"/>
        </w:rPr>
        <w:t xml:space="preserve"> an accurate</w:t>
      </w:r>
      <w:r w:rsidR="00CB4C36" w:rsidRPr="006B4B94">
        <w:rPr>
          <w:rFonts w:ascii="Calibri" w:hAnsi="Calibri" w:cs="Calibri"/>
          <w:b w:val="0"/>
          <w:sz w:val="24"/>
          <w:szCs w:val="24"/>
          <w:shd w:val="clear" w:color="auto" w:fill="FFFFFF"/>
        </w:rPr>
        <w:t xml:space="preserve"> sgRNA library (steps 1 - 2). In order to obtain the high titer sgRNA library lentivirus, </w:t>
      </w:r>
      <w:r w:rsidRPr="006B4B94">
        <w:rPr>
          <w:rFonts w:ascii="Calibri" w:hAnsi="Calibri" w:cs="Calibri"/>
          <w:b w:val="0"/>
          <w:sz w:val="24"/>
          <w:szCs w:val="24"/>
          <w:shd w:val="clear" w:color="auto" w:fill="FFFFFF"/>
        </w:rPr>
        <w:t xml:space="preserve">the </w:t>
      </w:r>
      <w:r w:rsidR="00CB4C36" w:rsidRPr="006B4B94">
        <w:rPr>
          <w:rFonts w:ascii="Calibri" w:hAnsi="Calibri" w:cs="Calibri"/>
          <w:b w:val="0"/>
          <w:sz w:val="24"/>
          <w:szCs w:val="24"/>
        </w:rPr>
        <w:t>lentiviral supernatant should be concentrated 50-fold using the concentrator following the protocol (step 3),</w:t>
      </w:r>
      <w:r w:rsidRPr="006B4B94">
        <w:rPr>
          <w:rFonts w:ascii="Calibri" w:hAnsi="Calibri" w:cs="Calibri"/>
          <w:b w:val="0"/>
          <w:sz w:val="24"/>
          <w:szCs w:val="24"/>
          <w:shd w:val="clear" w:color="auto" w:fill="FFFFFF"/>
        </w:rPr>
        <w:t xml:space="preserve"> and stored </w:t>
      </w:r>
      <w:r w:rsidR="000E2B09">
        <w:rPr>
          <w:rFonts w:ascii="Calibri" w:hAnsi="Calibri" w:cs="Calibri"/>
          <w:b w:val="0"/>
          <w:sz w:val="24"/>
          <w:szCs w:val="24"/>
          <w:shd w:val="clear" w:color="auto" w:fill="FFFFFF"/>
        </w:rPr>
        <w:t>in a</w:t>
      </w:r>
      <w:r w:rsidR="000E2B09" w:rsidRPr="006B4B94">
        <w:rPr>
          <w:rFonts w:ascii="Calibri" w:hAnsi="Calibri" w:cs="Calibri"/>
          <w:b w:val="0"/>
          <w:sz w:val="24"/>
          <w:szCs w:val="24"/>
          <w:shd w:val="clear" w:color="auto" w:fill="FFFFFF"/>
        </w:rPr>
        <w:t xml:space="preserve"> </w:t>
      </w:r>
      <w:r w:rsidR="00CB4C36" w:rsidRPr="006B4B94">
        <w:rPr>
          <w:rFonts w:ascii="Calibri" w:hAnsi="Calibri" w:cs="Calibri"/>
          <w:b w:val="0"/>
          <w:sz w:val="24"/>
          <w:szCs w:val="24"/>
        </w:rPr>
        <w:t xml:space="preserve">-80 °C freezer </w:t>
      </w:r>
      <w:r w:rsidRPr="006B4B94">
        <w:rPr>
          <w:rFonts w:ascii="Calibri" w:hAnsi="Calibri" w:cs="Calibri"/>
          <w:b w:val="0"/>
          <w:sz w:val="24"/>
          <w:szCs w:val="24"/>
        </w:rPr>
        <w:t>in multiple</w:t>
      </w:r>
      <w:r w:rsidR="00CB4C36" w:rsidRPr="006B4B94">
        <w:rPr>
          <w:rFonts w:ascii="Calibri" w:hAnsi="Calibri" w:cs="Calibri"/>
          <w:b w:val="0"/>
          <w:sz w:val="24"/>
          <w:szCs w:val="24"/>
        </w:rPr>
        <w:t xml:space="preserve"> aliquot</w:t>
      </w:r>
      <w:r w:rsidRPr="006B4B94">
        <w:rPr>
          <w:rFonts w:ascii="Calibri" w:hAnsi="Calibri" w:cs="Calibri"/>
          <w:b w:val="0"/>
          <w:sz w:val="24"/>
          <w:szCs w:val="24"/>
        </w:rPr>
        <w:t>s</w:t>
      </w:r>
      <w:r w:rsidR="00CB4C36" w:rsidRPr="006B4B94">
        <w:rPr>
          <w:rFonts w:ascii="Calibri" w:hAnsi="Calibri" w:cs="Calibri"/>
          <w:b w:val="0"/>
          <w:sz w:val="24"/>
          <w:szCs w:val="24"/>
        </w:rPr>
        <w:t xml:space="preserve"> (steps 3.1 - 3.5)</w:t>
      </w:r>
      <w:r w:rsidR="00CB4C36" w:rsidRPr="006B4B94">
        <w:rPr>
          <w:rFonts w:ascii="Calibri" w:hAnsi="Calibri" w:cs="Calibri"/>
          <w:b w:val="0"/>
          <w:spacing w:val="3"/>
          <w:sz w:val="24"/>
          <w:szCs w:val="24"/>
          <w:shd w:val="clear" w:color="auto" w:fill="FFFFFF"/>
        </w:rPr>
        <w:t>.</w:t>
      </w:r>
      <w:r w:rsidR="00CB4C36" w:rsidRPr="006B4B94">
        <w:rPr>
          <w:rFonts w:ascii="Calibri" w:hAnsi="Calibri" w:cs="Calibri"/>
          <w:b w:val="0"/>
          <w:sz w:val="24"/>
          <w:szCs w:val="24"/>
          <w:shd w:val="clear" w:color="auto" w:fill="FFFFFF"/>
        </w:rPr>
        <w:t xml:space="preserve"> An additional concern is finding the optimal MOI value for transduction. If the MOI is too low, the number of infected</w:t>
      </w:r>
      <w:r w:rsidRPr="006B4B94">
        <w:rPr>
          <w:rFonts w:ascii="Calibri" w:hAnsi="Calibri" w:cs="Calibri"/>
          <w:b w:val="0"/>
          <w:sz w:val="24"/>
          <w:szCs w:val="24"/>
          <w:shd w:val="clear" w:color="auto" w:fill="FFFFFF"/>
        </w:rPr>
        <w:t xml:space="preserve"> cells will decrease and lead</w:t>
      </w:r>
      <w:r w:rsidR="00CB4C36" w:rsidRPr="006B4B94">
        <w:rPr>
          <w:rFonts w:ascii="Calibri" w:hAnsi="Calibri" w:cs="Calibri"/>
          <w:b w:val="0"/>
          <w:sz w:val="24"/>
          <w:szCs w:val="24"/>
          <w:shd w:val="clear" w:color="auto" w:fill="FFFFFF"/>
        </w:rPr>
        <w:t xml:space="preserve"> to sgRNA </w:t>
      </w:r>
      <w:r w:rsidR="00CB4C36" w:rsidRPr="000E2B09">
        <w:rPr>
          <w:rFonts w:ascii="Calibri" w:hAnsi="Calibri" w:cs="Calibri"/>
          <w:b w:val="0"/>
          <w:sz w:val="24"/>
          <w:szCs w:val="24"/>
          <w:shd w:val="clear" w:color="auto" w:fill="FFFFFF"/>
        </w:rPr>
        <w:t xml:space="preserve">screening failure. If </w:t>
      </w:r>
      <w:r w:rsidRPr="000E2B09">
        <w:rPr>
          <w:rFonts w:ascii="Calibri" w:hAnsi="Calibri" w:cs="Calibri"/>
          <w:b w:val="0"/>
          <w:sz w:val="24"/>
          <w:szCs w:val="24"/>
          <w:shd w:val="clear" w:color="auto" w:fill="FFFFFF"/>
        </w:rPr>
        <w:t xml:space="preserve">the </w:t>
      </w:r>
      <w:r w:rsidR="00CB4C36" w:rsidRPr="000E2B09">
        <w:rPr>
          <w:rFonts w:ascii="Calibri" w:hAnsi="Calibri" w:cs="Calibri"/>
          <w:b w:val="0"/>
          <w:sz w:val="24"/>
          <w:szCs w:val="24"/>
          <w:shd w:val="clear" w:color="auto" w:fill="FFFFFF"/>
        </w:rPr>
        <w:t>MOI is too high, it will integrate more than one sgRNA into a single cell, and it will interfere</w:t>
      </w:r>
      <w:r w:rsidRPr="000E2B09">
        <w:rPr>
          <w:rFonts w:ascii="Calibri" w:hAnsi="Calibri" w:cs="Calibri"/>
          <w:b w:val="0"/>
          <w:sz w:val="24"/>
          <w:szCs w:val="24"/>
          <w:shd w:val="clear" w:color="auto" w:fill="FFFFFF"/>
        </w:rPr>
        <w:t xml:space="preserve"> with</w:t>
      </w:r>
      <w:r w:rsidR="00CB4C36" w:rsidRPr="000E2B09">
        <w:rPr>
          <w:rFonts w:ascii="Calibri" w:hAnsi="Calibri" w:cs="Calibri"/>
          <w:b w:val="0"/>
          <w:sz w:val="24"/>
          <w:szCs w:val="24"/>
          <w:shd w:val="clear" w:color="auto" w:fill="FFFFFF"/>
        </w:rPr>
        <w:t xml:space="preserve"> the sgRNA library screening</w:t>
      </w:r>
      <w:r w:rsidRPr="000E2B09">
        <w:rPr>
          <w:rFonts w:ascii="Calibri" w:hAnsi="Calibri" w:cs="Calibri"/>
          <w:b w:val="0"/>
          <w:sz w:val="24"/>
          <w:szCs w:val="24"/>
          <w:shd w:val="clear" w:color="auto" w:fill="FFFFFF"/>
        </w:rPr>
        <w:t xml:space="preserve"> through</w:t>
      </w:r>
      <w:r w:rsidR="00CB4C36" w:rsidRPr="000E2B09">
        <w:rPr>
          <w:rFonts w:ascii="Calibri" w:hAnsi="Calibri" w:cs="Calibri"/>
          <w:b w:val="0"/>
          <w:sz w:val="24"/>
          <w:szCs w:val="24"/>
          <w:shd w:val="clear" w:color="auto" w:fill="FFFFFF"/>
        </w:rPr>
        <w:t xml:space="preserve"> </w:t>
      </w:r>
      <w:r w:rsidR="000E2B09" w:rsidRPr="000E2B09">
        <w:rPr>
          <w:rFonts w:ascii="Calibri" w:hAnsi="Calibri" w:cs="Calibri"/>
          <w:b w:val="0"/>
          <w:sz w:val="24"/>
          <w:szCs w:val="24"/>
          <w:shd w:val="clear" w:color="auto" w:fill="FFFFFF"/>
        </w:rPr>
        <w:t>the one-</w:t>
      </w:r>
      <w:r w:rsidR="00CB4C36" w:rsidRPr="000E2B09">
        <w:rPr>
          <w:rFonts w:ascii="Calibri" w:hAnsi="Calibri" w:cs="Calibri"/>
          <w:b w:val="0"/>
          <w:sz w:val="24"/>
          <w:szCs w:val="24"/>
          <w:shd w:val="clear" w:color="auto" w:fill="FFFFFF"/>
        </w:rPr>
        <w:t xml:space="preserve">step RT-PCR and Indel mutation detection. </w:t>
      </w:r>
      <w:r w:rsidR="00BB6F83" w:rsidRPr="000E2B09">
        <w:rPr>
          <w:rFonts w:ascii="Calibri" w:hAnsi="Calibri" w:cs="Calibri"/>
          <w:b w:val="0"/>
          <w:sz w:val="24"/>
          <w:szCs w:val="24"/>
          <w:shd w:val="clear" w:color="auto" w:fill="FFFFFF"/>
        </w:rPr>
        <w:t xml:space="preserve">Therefore, before screening, finding the optimal MOI for each group of cells </w:t>
      </w:r>
      <w:r w:rsidR="00BB6F83" w:rsidRPr="0019310A">
        <w:rPr>
          <w:rFonts w:ascii="Calibri" w:hAnsi="Calibri" w:cs="Calibri"/>
          <w:b w:val="0"/>
          <w:sz w:val="24"/>
          <w:szCs w:val="24"/>
        </w:rPr>
        <w:t>through titration of the lentiviral library</w:t>
      </w:r>
      <w:r w:rsidRPr="000E2B09">
        <w:rPr>
          <w:rFonts w:ascii="Calibri" w:hAnsi="Calibri" w:cs="Calibri"/>
          <w:b w:val="0"/>
          <w:sz w:val="24"/>
          <w:szCs w:val="24"/>
          <w:shd w:val="clear" w:color="auto" w:fill="FFFFFF"/>
        </w:rPr>
        <w:t xml:space="preserve"> is an important step</w:t>
      </w:r>
      <w:r w:rsidR="00BB6F83" w:rsidRPr="0019310A">
        <w:rPr>
          <w:rFonts w:ascii="Calibri" w:hAnsi="Calibri" w:cs="Calibri"/>
          <w:b w:val="0"/>
          <w:sz w:val="24"/>
          <w:szCs w:val="24"/>
        </w:rPr>
        <w:t>.</w:t>
      </w:r>
      <w:r w:rsidR="00BB6F83" w:rsidRPr="0019310A">
        <w:rPr>
          <w:rFonts w:ascii="Calibri" w:hAnsi="Calibri" w:cs="Calibri"/>
          <w:sz w:val="24"/>
          <w:szCs w:val="24"/>
        </w:rPr>
        <w:t xml:space="preserve"> </w:t>
      </w:r>
      <w:r w:rsidR="00CB4C36" w:rsidRPr="000E2B09">
        <w:rPr>
          <w:rFonts w:ascii="Calibri" w:hAnsi="Calibri" w:cs="Calibri"/>
          <w:b w:val="0"/>
          <w:sz w:val="24"/>
          <w:szCs w:val="24"/>
        </w:rPr>
        <w:t xml:space="preserve">Titration of </w:t>
      </w:r>
      <w:r w:rsidR="000E2B09">
        <w:rPr>
          <w:rFonts w:ascii="Calibri" w:hAnsi="Calibri" w:cs="Calibri"/>
          <w:b w:val="0"/>
          <w:sz w:val="24"/>
          <w:szCs w:val="24"/>
        </w:rPr>
        <w:t xml:space="preserve">the </w:t>
      </w:r>
      <w:r w:rsidR="00CB4C36" w:rsidRPr="000E2B09">
        <w:rPr>
          <w:rFonts w:ascii="Calibri" w:hAnsi="Calibri" w:cs="Calibri"/>
          <w:b w:val="0"/>
          <w:sz w:val="24"/>
          <w:szCs w:val="24"/>
        </w:rPr>
        <w:t>lentiviral library in MOLM13 leukemia cells</w:t>
      </w:r>
      <w:r w:rsidR="00CB4C36" w:rsidRPr="000E2B09">
        <w:rPr>
          <w:rFonts w:ascii="Calibri" w:hAnsi="Calibri" w:cs="Calibri"/>
          <w:b w:val="0"/>
          <w:sz w:val="24"/>
          <w:szCs w:val="24"/>
          <w:shd w:val="clear" w:color="auto" w:fill="FFFFFF"/>
        </w:rPr>
        <w:t xml:space="preserve"> and evaluation of</w:t>
      </w:r>
      <w:r w:rsidRPr="000E2B09">
        <w:rPr>
          <w:rFonts w:ascii="Calibri" w:hAnsi="Calibri" w:cs="Calibri"/>
          <w:b w:val="0"/>
          <w:sz w:val="24"/>
          <w:szCs w:val="24"/>
          <w:shd w:val="clear" w:color="auto" w:fill="FFFFFF"/>
        </w:rPr>
        <w:t xml:space="preserve"> the</w:t>
      </w:r>
      <w:r w:rsidR="00CB4C36" w:rsidRPr="000E2B09">
        <w:rPr>
          <w:rFonts w:ascii="Calibri" w:hAnsi="Calibri" w:cs="Calibri"/>
          <w:b w:val="0"/>
          <w:sz w:val="24"/>
          <w:szCs w:val="24"/>
          <w:shd w:val="clear" w:color="auto" w:fill="FFFFFF"/>
        </w:rPr>
        <w:t xml:space="preserve"> MOI will be carried out in th</w:t>
      </w:r>
      <w:r w:rsidRPr="000E2B09">
        <w:rPr>
          <w:rFonts w:ascii="Calibri" w:hAnsi="Calibri" w:cs="Calibri"/>
          <w:b w:val="0"/>
          <w:sz w:val="24"/>
          <w:szCs w:val="24"/>
          <w:shd w:val="clear" w:color="auto" w:fill="FFFFFF"/>
        </w:rPr>
        <w:t>e</w:t>
      </w:r>
      <w:r w:rsidR="00CB4C36" w:rsidRPr="000E2B09">
        <w:rPr>
          <w:rFonts w:ascii="Calibri" w:hAnsi="Calibri" w:cs="Calibri"/>
          <w:b w:val="0"/>
          <w:sz w:val="24"/>
          <w:szCs w:val="24"/>
          <w:shd w:val="clear" w:color="auto" w:fill="FFFFFF"/>
        </w:rPr>
        <w:t xml:space="preserve"> protocol (steps 5.1 - 5.10). </w:t>
      </w:r>
      <w:r w:rsidRPr="000E2B09">
        <w:rPr>
          <w:rFonts w:ascii="Calibri" w:hAnsi="Calibri" w:cs="Calibri"/>
          <w:b w:val="0"/>
          <w:sz w:val="24"/>
          <w:szCs w:val="24"/>
          <w:shd w:val="clear" w:color="auto" w:fill="FFFFFF"/>
        </w:rPr>
        <w:t>Moreover, a</w:t>
      </w:r>
      <w:r w:rsidRPr="000E2B09">
        <w:rPr>
          <w:rFonts w:ascii="Calibri" w:hAnsi="Calibri" w:cs="Calibri"/>
          <w:b w:val="0"/>
          <w:spacing w:val="3"/>
          <w:sz w:val="24"/>
          <w:szCs w:val="24"/>
          <w:shd w:val="clear" w:color="auto" w:fill="FFFFFF"/>
        </w:rPr>
        <w:t xml:space="preserve"> thorough lysing of cells </w:t>
      </w:r>
      <w:r w:rsidR="00AD584A" w:rsidRPr="000E2B09">
        <w:rPr>
          <w:rFonts w:ascii="Calibri" w:hAnsi="Calibri" w:cs="Calibri"/>
          <w:b w:val="0"/>
          <w:spacing w:val="3"/>
          <w:sz w:val="24"/>
          <w:szCs w:val="24"/>
          <w:shd w:val="clear" w:color="auto" w:fill="FFFFFF"/>
        </w:rPr>
        <w:t>for reverse</w:t>
      </w:r>
      <w:r w:rsidR="00AD584A" w:rsidRPr="006B4B94">
        <w:rPr>
          <w:rFonts w:ascii="Calibri" w:hAnsi="Calibri" w:cs="Calibri"/>
          <w:b w:val="0"/>
          <w:spacing w:val="3"/>
          <w:sz w:val="24"/>
          <w:szCs w:val="24"/>
          <w:shd w:val="clear" w:color="auto" w:fill="FFFFFF"/>
        </w:rPr>
        <w:t xml:space="preserve"> transcription can</w:t>
      </w:r>
      <w:r w:rsidR="00CB4C36" w:rsidRPr="006B4B94">
        <w:rPr>
          <w:rFonts w:ascii="Calibri" w:hAnsi="Calibri" w:cs="Calibri"/>
          <w:b w:val="0"/>
          <w:spacing w:val="3"/>
          <w:sz w:val="24"/>
          <w:szCs w:val="24"/>
          <w:shd w:val="clear" w:color="auto" w:fill="FFFFFF"/>
        </w:rPr>
        <w:t xml:space="preserve"> ensure successful one-step RT-PCR. </w:t>
      </w:r>
      <w:r w:rsidR="00AD584A" w:rsidRPr="006B4B94">
        <w:rPr>
          <w:rFonts w:ascii="Calibri" w:hAnsi="Calibri" w:cs="Calibri"/>
          <w:b w:val="0"/>
          <w:spacing w:val="3"/>
          <w:sz w:val="24"/>
          <w:szCs w:val="24"/>
          <w:shd w:val="clear" w:color="auto" w:fill="FFFFFF"/>
        </w:rPr>
        <w:t>This can be done by increasing the incubation time for</w:t>
      </w:r>
      <w:r w:rsidR="00CB4C36" w:rsidRPr="006B4B94">
        <w:rPr>
          <w:rFonts w:ascii="Calibri" w:hAnsi="Calibri" w:cs="Calibri"/>
          <w:b w:val="0"/>
          <w:spacing w:val="3"/>
          <w:sz w:val="24"/>
          <w:szCs w:val="24"/>
          <w:shd w:val="clear" w:color="auto" w:fill="FFFFFF"/>
        </w:rPr>
        <w:t xml:space="preserve"> lysis</w:t>
      </w:r>
      <w:r w:rsidR="00AD584A" w:rsidRPr="006B4B94">
        <w:rPr>
          <w:rFonts w:ascii="Calibri" w:hAnsi="Calibri" w:cs="Calibri"/>
          <w:b w:val="0"/>
          <w:spacing w:val="3"/>
          <w:sz w:val="24"/>
          <w:szCs w:val="24"/>
          <w:shd w:val="clear" w:color="auto" w:fill="FFFFFF"/>
        </w:rPr>
        <w:t xml:space="preserve"> at all temperature stages in the protocol (steps </w:t>
      </w:r>
      <w:r w:rsidR="001F1546" w:rsidRPr="006B4B94">
        <w:rPr>
          <w:rFonts w:ascii="Calibri" w:hAnsi="Calibri" w:cs="Calibri"/>
          <w:b w:val="0"/>
          <w:spacing w:val="3"/>
          <w:sz w:val="24"/>
          <w:szCs w:val="24"/>
          <w:shd w:val="clear" w:color="auto" w:fill="FFFFFF"/>
        </w:rPr>
        <w:t>7.5 - 7.6</w:t>
      </w:r>
      <w:r w:rsidR="00AD584A" w:rsidRPr="006B4B94">
        <w:rPr>
          <w:rFonts w:ascii="Calibri" w:hAnsi="Calibri" w:cs="Calibri"/>
          <w:b w:val="0"/>
          <w:spacing w:val="3"/>
          <w:sz w:val="24"/>
          <w:szCs w:val="24"/>
          <w:shd w:val="clear" w:color="auto" w:fill="FFFFFF"/>
        </w:rPr>
        <w:t>).</w:t>
      </w:r>
      <w:r w:rsidR="00CB4C36" w:rsidRPr="006B4B94">
        <w:rPr>
          <w:rFonts w:ascii="Calibri" w:hAnsi="Calibri" w:cs="Calibri"/>
          <w:b w:val="0"/>
          <w:spacing w:val="3"/>
          <w:sz w:val="24"/>
          <w:szCs w:val="24"/>
          <w:shd w:val="clear" w:color="auto" w:fill="FFFFFF"/>
        </w:rPr>
        <w:t xml:space="preserve"> </w:t>
      </w:r>
      <w:r w:rsidR="00AD584A" w:rsidRPr="006B4B94">
        <w:rPr>
          <w:rFonts w:ascii="Calibri" w:hAnsi="Calibri" w:cs="Calibri"/>
          <w:b w:val="0"/>
          <w:spacing w:val="3"/>
          <w:sz w:val="24"/>
          <w:szCs w:val="24"/>
          <w:shd w:val="clear" w:color="auto" w:fill="FFFFFF"/>
        </w:rPr>
        <w:t xml:space="preserve">Therefore, </w:t>
      </w:r>
      <w:r w:rsidR="00CB4C36" w:rsidRPr="006B4B94">
        <w:rPr>
          <w:rFonts w:ascii="Calibri" w:hAnsi="Calibri" w:cs="Calibri"/>
          <w:b w:val="0"/>
          <w:spacing w:val="3"/>
          <w:sz w:val="24"/>
          <w:szCs w:val="24"/>
          <w:shd w:val="clear" w:color="auto" w:fill="FFFFFF"/>
        </w:rPr>
        <w:t xml:space="preserve">in order to enhance the efficient for </w:t>
      </w:r>
      <w:r w:rsidR="00CB4C36" w:rsidRPr="006B4B94">
        <w:rPr>
          <w:rFonts w:ascii="Calibri" w:hAnsi="Calibri" w:cs="Calibri"/>
          <w:b w:val="0"/>
          <w:sz w:val="24"/>
          <w:szCs w:val="24"/>
        </w:rPr>
        <w:t xml:space="preserve">screening of the pooled CRISPR-Cas9 KO library, thorough cell lysis and reverse transcription play a critical </w:t>
      </w:r>
      <w:r w:rsidR="00D80635" w:rsidRPr="006B4B94">
        <w:rPr>
          <w:rFonts w:ascii="Calibri" w:hAnsi="Calibri" w:cs="Calibri"/>
          <w:b w:val="0"/>
          <w:sz w:val="24"/>
          <w:szCs w:val="24"/>
        </w:rPr>
        <w:t xml:space="preserve">role </w:t>
      </w:r>
      <w:r w:rsidR="00CB4C36" w:rsidRPr="006B4B94">
        <w:rPr>
          <w:rFonts w:ascii="Calibri" w:hAnsi="Calibri" w:cs="Calibri"/>
          <w:b w:val="0"/>
          <w:sz w:val="24"/>
          <w:szCs w:val="24"/>
        </w:rPr>
        <w:t xml:space="preserve">in </w:t>
      </w:r>
      <w:r w:rsidR="00D80635" w:rsidRPr="006B4B94">
        <w:rPr>
          <w:rFonts w:ascii="Calibri" w:hAnsi="Calibri" w:cs="Calibri"/>
          <w:b w:val="0"/>
          <w:sz w:val="24"/>
          <w:szCs w:val="24"/>
        </w:rPr>
        <w:t xml:space="preserve">determining </w:t>
      </w:r>
      <w:r w:rsidR="000E2B09">
        <w:rPr>
          <w:rFonts w:ascii="Calibri" w:hAnsi="Calibri" w:cs="Calibri"/>
          <w:b w:val="0"/>
          <w:sz w:val="24"/>
          <w:szCs w:val="24"/>
        </w:rPr>
        <w:t xml:space="preserve">the </w:t>
      </w:r>
      <w:r w:rsidR="00CB4C36" w:rsidRPr="006B4B94">
        <w:rPr>
          <w:rFonts w:ascii="Calibri" w:hAnsi="Calibri" w:cs="Calibri"/>
          <w:b w:val="0"/>
          <w:sz w:val="24"/>
          <w:szCs w:val="24"/>
        </w:rPr>
        <w:t>one-step</w:t>
      </w:r>
      <w:r w:rsidR="001F1546" w:rsidRPr="006B4B94">
        <w:rPr>
          <w:rFonts w:ascii="Calibri" w:hAnsi="Calibri" w:cs="Calibri"/>
          <w:b w:val="0"/>
          <w:sz w:val="24"/>
          <w:szCs w:val="24"/>
        </w:rPr>
        <w:t xml:space="preserve"> RT-qPCR</w:t>
      </w:r>
      <w:r w:rsidR="00CB4C36" w:rsidRPr="006B4B94">
        <w:rPr>
          <w:rFonts w:ascii="Calibri" w:hAnsi="Calibri" w:cs="Calibri"/>
          <w:b w:val="0"/>
          <w:sz w:val="24"/>
          <w:szCs w:val="24"/>
        </w:rPr>
        <w:t xml:space="preserve"> (steps 7.1 – </w:t>
      </w:r>
      <w:r w:rsidR="00546C53" w:rsidRPr="006B4B94">
        <w:rPr>
          <w:rFonts w:ascii="Calibri" w:hAnsi="Calibri" w:cs="Calibri"/>
          <w:b w:val="0"/>
          <w:sz w:val="24"/>
          <w:szCs w:val="24"/>
        </w:rPr>
        <w:t>7.1</w:t>
      </w:r>
      <w:r w:rsidR="001F1546" w:rsidRPr="006B4B94">
        <w:rPr>
          <w:rFonts w:ascii="Calibri" w:hAnsi="Calibri" w:cs="Calibri"/>
          <w:b w:val="0"/>
          <w:sz w:val="24"/>
          <w:szCs w:val="24"/>
        </w:rPr>
        <w:t>4</w:t>
      </w:r>
      <w:r w:rsidR="00CB4C36" w:rsidRPr="006B4B94">
        <w:rPr>
          <w:rFonts w:ascii="Calibri" w:hAnsi="Calibri" w:cs="Calibri"/>
          <w:b w:val="0"/>
          <w:sz w:val="24"/>
          <w:szCs w:val="24"/>
        </w:rPr>
        <w:t>).</w:t>
      </w:r>
      <w:r w:rsidR="00920BEE">
        <w:rPr>
          <w:rFonts w:ascii="Calibri" w:hAnsi="Calibri" w:cs="Calibri"/>
          <w:b w:val="0"/>
          <w:sz w:val="24"/>
          <w:szCs w:val="24"/>
        </w:rPr>
        <w:t xml:space="preserve"> </w:t>
      </w:r>
      <w:r w:rsidR="00D80635" w:rsidRPr="006B4B94">
        <w:rPr>
          <w:rFonts w:ascii="Calibri" w:hAnsi="Calibri" w:cs="Calibri"/>
          <w:b w:val="0"/>
          <w:sz w:val="24"/>
          <w:szCs w:val="24"/>
        </w:rPr>
        <w:t>Additionally, increasing</w:t>
      </w:r>
      <w:r w:rsidR="00CB4C36" w:rsidRPr="006B4B94">
        <w:rPr>
          <w:rFonts w:ascii="Calibri" w:hAnsi="Calibri" w:cs="Calibri"/>
          <w:b w:val="0"/>
          <w:sz w:val="24"/>
          <w:szCs w:val="24"/>
        </w:rPr>
        <w:t xml:space="preserve"> the quality of PCR products can ensure</w:t>
      </w:r>
      <w:r w:rsidR="00D80635" w:rsidRPr="006B4B94">
        <w:rPr>
          <w:rFonts w:ascii="Calibri" w:hAnsi="Calibri" w:cs="Calibri"/>
          <w:b w:val="0"/>
          <w:sz w:val="24"/>
          <w:szCs w:val="24"/>
        </w:rPr>
        <w:t xml:space="preserve"> successful</w:t>
      </w:r>
      <w:r w:rsidR="00CB4C36" w:rsidRPr="006B4B94">
        <w:rPr>
          <w:rFonts w:ascii="Calibri" w:hAnsi="Calibri" w:cs="Calibri"/>
          <w:b w:val="0"/>
          <w:sz w:val="24"/>
          <w:szCs w:val="24"/>
        </w:rPr>
        <w:t xml:space="preserve"> indel mutation detection, because low quality PCR products will affect the heteroduplex/homoduplex generation process (steps 9.1 – 9.6).</w:t>
      </w:r>
    </w:p>
    <w:p w14:paraId="4389A4D5" w14:textId="77777777" w:rsidR="00CB4C36" w:rsidRPr="001602CF" w:rsidRDefault="00CB4C36" w:rsidP="00150EC2">
      <w:pPr>
        <w:pStyle w:val="Heading3"/>
        <w:shd w:val="clear" w:color="auto" w:fill="FFFFFF"/>
        <w:spacing w:before="0" w:beforeAutospacing="0" w:after="0" w:afterAutospacing="0"/>
        <w:jc w:val="both"/>
        <w:rPr>
          <w:rFonts w:ascii="Calibri" w:hAnsi="Calibri" w:cs="Calibri"/>
          <w:spacing w:val="3"/>
          <w:sz w:val="24"/>
          <w:szCs w:val="24"/>
          <w:shd w:val="clear" w:color="auto" w:fill="FFFFFF"/>
        </w:rPr>
      </w:pPr>
    </w:p>
    <w:p w14:paraId="7982C560" w14:textId="7C7655C5" w:rsidR="00AE797C" w:rsidRDefault="00AE797C" w:rsidP="00150EC2">
      <w:pPr>
        <w:spacing w:after="0" w:line="240" w:lineRule="auto"/>
        <w:jc w:val="both"/>
        <w:rPr>
          <w:rFonts w:ascii="Calibri" w:hAnsi="Calibri" w:cs="Calibri"/>
          <w:sz w:val="24"/>
          <w:szCs w:val="24"/>
          <w:shd w:val="clear" w:color="auto" w:fill="FFFFFF"/>
        </w:rPr>
      </w:pPr>
      <w:r w:rsidRPr="004A7384">
        <w:rPr>
          <w:rFonts w:ascii="Calibri" w:hAnsi="Calibri" w:cs="Calibri"/>
          <w:spacing w:val="3"/>
          <w:sz w:val="24"/>
          <w:szCs w:val="24"/>
          <w:shd w:val="clear" w:color="auto" w:fill="FFFFFF"/>
        </w:rPr>
        <w:t xml:space="preserve">In addition, </w:t>
      </w:r>
      <w:r w:rsidR="000E2B09">
        <w:rPr>
          <w:rFonts w:ascii="Calibri" w:hAnsi="Calibri" w:cs="Calibri"/>
          <w:spacing w:val="3"/>
          <w:sz w:val="24"/>
          <w:szCs w:val="24"/>
          <w:shd w:val="clear" w:color="auto" w:fill="FFFFFF"/>
        </w:rPr>
        <w:t>the</w:t>
      </w:r>
      <w:r w:rsidR="000E2B09" w:rsidRPr="004A7384">
        <w:rPr>
          <w:rFonts w:ascii="Calibri" w:hAnsi="Calibri" w:cs="Calibri"/>
          <w:spacing w:val="3"/>
          <w:sz w:val="24"/>
          <w:szCs w:val="24"/>
          <w:shd w:val="clear" w:color="auto" w:fill="FFFFFF"/>
        </w:rPr>
        <w:t xml:space="preserve"> </w:t>
      </w:r>
      <w:r w:rsidRPr="004A7384">
        <w:rPr>
          <w:rFonts w:ascii="Calibri" w:hAnsi="Calibri" w:cs="Calibri"/>
          <w:spacing w:val="3"/>
          <w:sz w:val="24"/>
          <w:szCs w:val="24"/>
          <w:shd w:val="clear" w:color="auto" w:fill="FFFFFF"/>
        </w:rPr>
        <w:t xml:space="preserve">method can be used to identify the role of CTCF in </w:t>
      </w:r>
      <w:r w:rsidRPr="004A7384">
        <w:rPr>
          <w:rFonts w:ascii="Calibri" w:hAnsi="Calibri" w:cs="Calibri"/>
          <w:i/>
          <w:spacing w:val="3"/>
          <w:sz w:val="24"/>
          <w:szCs w:val="24"/>
          <w:shd w:val="clear" w:color="auto" w:fill="FFFFFF"/>
        </w:rPr>
        <w:t>HOX</w:t>
      </w:r>
      <w:r w:rsidRPr="004A7384">
        <w:rPr>
          <w:rFonts w:ascii="Calibri" w:hAnsi="Calibri" w:cs="Calibri"/>
          <w:spacing w:val="3"/>
          <w:sz w:val="24"/>
          <w:szCs w:val="24"/>
          <w:shd w:val="clear" w:color="auto" w:fill="FFFFFF"/>
        </w:rPr>
        <w:t xml:space="preserve"> gene regulation in early embryonic development and certain leukemia with aberrant </w:t>
      </w:r>
      <w:r w:rsidRPr="004A7384">
        <w:rPr>
          <w:rFonts w:ascii="Calibri" w:hAnsi="Calibri" w:cs="Calibri"/>
          <w:i/>
          <w:spacing w:val="3"/>
          <w:sz w:val="24"/>
          <w:szCs w:val="24"/>
          <w:shd w:val="clear" w:color="auto" w:fill="FFFFFF"/>
        </w:rPr>
        <w:t>HOX</w:t>
      </w:r>
      <w:r w:rsidRPr="004A7384">
        <w:rPr>
          <w:rFonts w:ascii="Calibri" w:hAnsi="Calibri" w:cs="Calibri"/>
          <w:spacing w:val="3"/>
          <w:sz w:val="24"/>
          <w:szCs w:val="24"/>
          <w:shd w:val="clear" w:color="auto" w:fill="FFFFFF"/>
        </w:rPr>
        <w:t xml:space="preserve"> gene signature. For example, </w:t>
      </w:r>
      <w:r w:rsidRPr="004A7384">
        <w:rPr>
          <w:rFonts w:ascii="Calibri" w:hAnsi="Calibri" w:cs="Calibri"/>
          <w:i/>
          <w:sz w:val="24"/>
          <w:szCs w:val="24"/>
        </w:rPr>
        <w:t>HOX</w:t>
      </w:r>
      <w:r w:rsidRPr="004A7384">
        <w:rPr>
          <w:rFonts w:ascii="Calibri" w:hAnsi="Calibri" w:cs="Calibri"/>
          <w:sz w:val="24"/>
          <w:szCs w:val="24"/>
        </w:rPr>
        <w:t xml:space="preserve"> genes play critical roles during embryonic development and all four clusters of </w:t>
      </w:r>
      <w:r w:rsidRPr="004A7384">
        <w:rPr>
          <w:rFonts w:ascii="Calibri" w:hAnsi="Calibri" w:cs="Calibri"/>
          <w:i/>
          <w:sz w:val="24"/>
          <w:szCs w:val="24"/>
        </w:rPr>
        <w:t>HOX</w:t>
      </w:r>
      <w:r w:rsidRPr="004A7384">
        <w:rPr>
          <w:rFonts w:ascii="Calibri" w:hAnsi="Calibri" w:cs="Calibri"/>
          <w:sz w:val="24"/>
          <w:szCs w:val="24"/>
        </w:rPr>
        <w:t xml:space="preserve"> gens are temporally and spatially restricted in their expression patterns in embryonic development. Furthermore, </w:t>
      </w:r>
      <w:r w:rsidRPr="004A7384">
        <w:rPr>
          <w:rFonts w:ascii="Calibri" w:hAnsi="Calibri" w:cs="Calibri"/>
          <w:spacing w:val="3"/>
          <w:sz w:val="24"/>
          <w:szCs w:val="24"/>
          <w:shd w:val="clear" w:color="auto" w:fill="FFFFFF"/>
        </w:rPr>
        <w:t xml:space="preserve">NPM1 mutations are among </w:t>
      </w:r>
      <w:r w:rsidR="000E2B09">
        <w:rPr>
          <w:rFonts w:ascii="Calibri" w:hAnsi="Calibri" w:cs="Calibri"/>
          <w:spacing w:val="3"/>
          <w:sz w:val="24"/>
          <w:szCs w:val="24"/>
          <w:shd w:val="clear" w:color="auto" w:fill="FFFFFF"/>
        </w:rPr>
        <w:t xml:space="preserve">the </w:t>
      </w:r>
      <w:r w:rsidRPr="004A7384">
        <w:rPr>
          <w:rFonts w:ascii="Calibri" w:hAnsi="Calibri" w:cs="Calibri"/>
          <w:spacing w:val="3"/>
          <w:sz w:val="24"/>
          <w:szCs w:val="24"/>
          <w:shd w:val="clear" w:color="auto" w:fill="FFFFFF"/>
        </w:rPr>
        <w:t>most common genetic abnormality in AML and account for 30% of AML patients with normal cytogenetic karyotype</w:t>
      </w:r>
      <w:r w:rsidRPr="00B47100">
        <w:rPr>
          <w:rFonts w:ascii="Calibri" w:hAnsi="Calibri" w:cs="Calibri"/>
          <w:noProof/>
          <w:spacing w:val="3"/>
          <w:sz w:val="24"/>
          <w:szCs w:val="24"/>
          <w:shd w:val="clear" w:color="auto" w:fill="FFFFFF"/>
          <w:vertAlign w:val="superscript"/>
        </w:rPr>
        <w:t>31</w:t>
      </w:r>
      <w:r w:rsidRPr="004A7384">
        <w:rPr>
          <w:rFonts w:ascii="Calibri" w:hAnsi="Calibri" w:cs="Calibri"/>
          <w:b/>
          <w:bCs/>
          <w:vanish/>
          <w:sz w:val="24"/>
          <w:szCs w:val="24"/>
          <w:lang w:val="en"/>
        </w:rPr>
        <w:t>.</w:t>
      </w:r>
      <w:r w:rsidRPr="004A7384">
        <w:rPr>
          <w:rFonts w:ascii="Calibri" w:hAnsi="Calibri" w:cs="Calibri"/>
          <w:spacing w:val="3"/>
          <w:sz w:val="24"/>
          <w:szCs w:val="24"/>
          <w:shd w:val="clear" w:color="auto" w:fill="FFFFFF"/>
        </w:rPr>
        <w:t xml:space="preserve">. This subset of AML exhibits an aberrant </w:t>
      </w:r>
      <w:r w:rsidRPr="004A7384">
        <w:rPr>
          <w:rFonts w:ascii="Calibri" w:hAnsi="Calibri" w:cs="Calibri"/>
          <w:i/>
          <w:spacing w:val="3"/>
          <w:sz w:val="24"/>
          <w:szCs w:val="24"/>
          <w:shd w:val="clear" w:color="auto" w:fill="FFFFFF"/>
        </w:rPr>
        <w:t>HOXA</w:t>
      </w:r>
      <w:r w:rsidRPr="004A7384">
        <w:rPr>
          <w:rFonts w:ascii="Calibri" w:hAnsi="Calibri" w:cs="Calibri"/>
          <w:spacing w:val="3"/>
          <w:sz w:val="24"/>
          <w:szCs w:val="24"/>
          <w:shd w:val="clear" w:color="auto" w:fill="FFFFFF"/>
        </w:rPr>
        <w:t xml:space="preserve"> and </w:t>
      </w:r>
      <w:r w:rsidRPr="004A7384">
        <w:rPr>
          <w:rFonts w:ascii="Calibri" w:hAnsi="Calibri" w:cs="Calibri"/>
          <w:i/>
          <w:spacing w:val="3"/>
          <w:sz w:val="24"/>
          <w:szCs w:val="24"/>
          <w:shd w:val="clear" w:color="auto" w:fill="FFFFFF"/>
        </w:rPr>
        <w:t>HOXB</w:t>
      </w:r>
      <w:r w:rsidRPr="004A7384">
        <w:rPr>
          <w:rFonts w:ascii="Calibri" w:hAnsi="Calibri" w:cs="Calibri"/>
          <w:spacing w:val="3"/>
          <w:sz w:val="24"/>
          <w:szCs w:val="24"/>
          <w:shd w:val="clear" w:color="auto" w:fill="FFFFFF"/>
        </w:rPr>
        <w:t xml:space="preserve"> gene signature, which becomes </w:t>
      </w:r>
      <w:r w:rsidRPr="004A7384">
        <w:rPr>
          <w:rFonts w:ascii="Calibri" w:hAnsi="Calibri" w:cs="Calibri"/>
          <w:sz w:val="24"/>
          <w:szCs w:val="24"/>
        </w:rPr>
        <w:t>a dominant mechanism of leukemic transformation</w:t>
      </w:r>
      <w:r w:rsidRPr="004A7384">
        <w:rPr>
          <w:rFonts w:ascii="Calibri" w:hAnsi="Calibri" w:cs="Calibri"/>
          <w:noProof/>
          <w:sz w:val="24"/>
          <w:szCs w:val="24"/>
          <w:vertAlign w:val="superscript"/>
        </w:rPr>
        <w:t>17</w:t>
      </w:r>
      <w:r w:rsidRPr="004A7384">
        <w:rPr>
          <w:rFonts w:ascii="Calibri" w:hAnsi="Calibri" w:cs="Calibri"/>
          <w:sz w:val="24"/>
          <w:szCs w:val="24"/>
        </w:rPr>
        <w:t xml:space="preserve">. It is critical to elucidate how </w:t>
      </w:r>
      <w:r w:rsidRPr="004A7384">
        <w:rPr>
          <w:rFonts w:ascii="Calibri" w:hAnsi="Calibri" w:cs="Calibri"/>
          <w:i/>
          <w:sz w:val="24"/>
          <w:szCs w:val="24"/>
        </w:rPr>
        <w:t>HOX</w:t>
      </w:r>
      <w:r w:rsidRPr="004A7384">
        <w:rPr>
          <w:rFonts w:ascii="Calibri" w:hAnsi="Calibri" w:cs="Calibri"/>
          <w:sz w:val="24"/>
          <w:szCs w:val="24"/>
        </w:rPr>
        <w:t xml:space="preserve"> gene are regulated in normal development and dysregulated during leukemogenesis. We and others have shown that CTCF plays an essential role in chromatin organization and gene transcription in </w:t>
      </w:r>
      <w:r w:rsidRPr="004A7384">
        <w:rPr>
          <w:rFonts w:ascii="Calibri" w:hAnsi="Calibri" w:cs="Calibri"/>
          <w:i/>
          <w:sz w:val="24"/>
          <w:szCs w:val="24"/>
        </w:rPr>
        <w:t>HOX</w:t>
      </w:r>
      <w:r w:rsidRPr="004A7384">
        <w:rPr>
          <w:rFonts w:ascii="Calibri" w:hAnsi="Calibri" w:cs="Calibri"/>
          <w:sz w:val="24"/>
          <w:szCs w:val="24"/>
        </w:rPr>
        <w:t xml:space="preserve"> loci</w:t>
      </w:r>
      <w:r w:rsidRPr="004A7384">
        <w:rPr>
          <w:rFonts w:ascii="Calibri" w:hAnsi="Calibri" w:cs="Calibri"/>
          <w:noProof/>
          <w:sz w:val="24"/>
          <w:szCs w:val="24"/>
          <w:vertAlign w:val="superscript"/>
        </w:rPr>
        <w:t>9,12</w:t>
      </w:r>
      <w:r w:rsidRPr="004A7384">
        <w:rPr>
          <w:rFonts w:ascii="Calibri" w:hAnsi="Calibri" w:cs="Calibri"/>
          <w:sz w:val="24"/>
          <w:szCs w:val="24"/>
        </w:rPr>
        <w:t xml:space="preserve">. Thus, </w:t>
      </w:r>
      <w:r w:rsidR="000E2B09">
        <w:rPr>
          <w:rFonts w:ascii="Calibri" w:hAnsi="Calibri" w:cs="Calibri"/>
          <w:sz w:val="24"/>
          <w:szCs w:val="24"/>
        </w:rPr>
        <w:t>the</w:t>
      </w:r>
      <w:r w:rsidR="000E2B09" w:rsidRPr="004A7384">
        <w:rPr>
          <w:rFonts w:ascii="Calibri" w:hAnsi="Calibri" w:cs="Calibri"/>
          <w:sz w:val="24"/>
          <w:szCs w:val="24"/>
        </w:rPr>
        <w:t xml:space="preserve"> </w:t>
      </w:r>
      <w:r w:rsidRPr="004A7384">
        <w:rPr>
          <w:rFonts w:ascii="Calibri" w:hAnsi="Calibri" w:cs="Calibri"/>
          <w:i/>
          <w:sz w:val="24"/>
          <w:szCs w:val="24"/>
        </w:rPr>
        <w:t xml:space="preserve">HOX </w:t>
      </w:r>
      <w:r w:rsidRPr="004A7384">
        <w:rPr>
          <w:rFonts w:ascii="Calibri" w:hAnsi="Calibri" w:cs="Calibri"/>
          <w:sz w:val="24"/>
          <w:szCs w:val="24"/>
        </w:rPr>
        <w:t xml:space="preserve">loci focused sgRNA library screening provides a convenient means to entangle the specific function of </w:t>
      </w:r>
      <w:r w:rsidR="000E2B09">
        <w:rPr>
          <w:rFonts w:ascii="Calibri" w:hAnsi="Calibri" w:cs="Calibri"/>
          <w:sz w:val="24"/>
          <w:szCs w:val="24"/>
        </w:rPr>
        <w:t xml:space="preserve">the </w:t>
      </w:r>
      <w:r w:rsidRPr="004A7384">
        <w:rPr>
          <w:rFonts w:ascii="Calibri" w:hAnsi="Calibri" w:cs="Calibri"/>
          <w:sz w:val="24"/>
          <w:szCs w:val="24"/>
        </w:rPr>
        <w:t xml:space="preserve">CTCF binding site in </w:t>
      </w:r>
      <w:r w:rsidRPr="004A7384">
        <w:rPr>
          <w:rFonts w:ascii="Calibri" w:hAnsi="Calibri" w:cs="Calibri"/>
          <w:i/>
          <w:sz w:val="24"/>
          <w:szCs w:val="24"/>
        </w:rPr>
        <w:t>HOX</w:t>
      </w:r>
      <w:r w:rsidRPr="004A7384">
        <w:rPr>
          <w:rFonts w:ascii="Calibri" w:hAnsi="Calibri" w:cs="Calibri"/>
          <w:sz w:val="24"/>
          <w:szCs w:val="24"/>
        </w:rPr>
        <w:t xml:space="preserve"> gene regulation during development and </w:t>
      </w:r>
      <w:r w:rsidRPr="006B4B94">
        <w:rPr>
          <w:rFonts w:ascii="Calibri" w:hAnsi="Calibri" w:cs="Calibri"/>
          <w:sz w:val="24"/>
          <w:szCs w:val="24"/>
        </w:rPr>
        <w:t>hematopoietic malignancies</w:t>
      </w:r>
      <w:r w:rsidRPr="006B4B94">
        <w:rPr>
          <w:rFonts w:ascii="Calibri" w:hAnsi="Calibri" w:cs="Calibri"/>
          <w:spacing w:val="3"/>
          <w:sz w:val="24"/>
          <w:szCs w:val="24"/>
          <w:shd w:val="clear" w:color="auto" w:fill="FFFFFF"/>
        </w:rPr>
        <w:t xml:space="preserve">. However, </w:t>
      </w:r>
      <w:r w:rsidR="0032489F" w:rsidRPr="006B4B94">
        <w:rPr>
          <w:rFonts w:ascii="Calibri" w:hAnsi="Calibri" w:cs="Calibri"/>
          <w:spacing w:val="3"/>
          <w:sz w:val="24"/>
          <w:szCs w:val="24"/>
          <w:shd w:val="clear" w:color="auto" w:fill="FFFFFF"/>
        </w:rPr>
        <w:t xml:space="preserve">a </w:t>
      </w:r>
      <w:r w:rsidRPr="006B4B94">
        <w:rPr>
          <w:rFonts w:ascii="Calibri" w:hAnsi="Calibri" w:cs="Calibri"/>
          <w:spacing w:val="3"/>
          <w:sz w:val="24"/>
          <w:szCs w:val="24"/>
          <w:shd w:val="clear" w:color="auto" w:fill="FFFFFF"/>
        </w:rPr>
        <w:t xml:space="preserve">limitation of </w:t>
      </w:r>
      <w:r w:rsidR="000E2B09">
        <w:rPr>
          <w:rFonts w:ascii="Calibri" w:hAnsi="Calibri" w:cs="Calibri"/>
          <w:spacing w:val="3"/>
          <w:sz w:val="24"/>
          <w:szCs w:val="24"/>
          <w:shd w:val="clear" w:color="auto" w:fill="FFFFFF"/>
        </w:rPr>
        <w:t>the</w:t>
      </w:r>
      <w:r w:rsidR="000E2B09" w:rsidRPr="006B4B94">
        <w:rPr>
          <w:rFonts w:ascii="Calibri" w:hAnsi="Calibri" w:cs="Calibri"/>
          <w:spacing w:val="3"/>
          <w:sz w:val="24"/>
          <w:szCs w:val="24"/>
          <w:shd w:val="clear" w:color="auto" w:fill="FFFFFF"/>
        </w:rPr>
        <w:t xml:space="preserve"> </w:t>
      </w:r>
      <w:r w:rsidRPr="006B4B94">
        <w:rPr>
          <w:rFonts w:ascii="Calibri" w:hAnsi="Calibri" w:cs="Calibri"/>
          <w:spacing w:val="3"/>
          <w:sz w:val="24"/>
          <w:szCs w:val="24"/>
          <w:shd w:val="clear" w:color="auto" w:fill="FFFFFF"/>
        </w:rPr>
        <w:t xml:space="preserve">approach is the difficulty of finding a useful marker for the high-throughput next-generation sequencing. </w:t>
      </w:r>
      <w:r w:rsidR="0032489F" w:rsidRPr="006B4B94">
        <w:rPr>
          <w:rFonts w:ascii="Calibri" w:hAnsi="Calibri" w:cs="Calibri"/>
          <w:spacing w:val="3"/>
          <w:sz w:val="24"/>
          <w:szCs w:val="24"/>
          <w:shd w:val="clear" w:color="auto" w:fill="FFFFFF"/>
        </w:rPr>
        <w:t>O</w:t>
      </w:r>
      <w:r w:rsidRPr="006B4B94">
        <w:rPr>
          <w:rFonts w:ascii="Calibri" w:hAnsi="Calibri" w:cs="Calibri"/>
          <w:spacing w:val="3"/>
          <w:sz w:val="24"/>
          <w:szCs w:val="24"/>
          <w:shd w:val="clear" w:color="auto" w:fill="FFFFFF"/>
        </w:rPr>
        <w:t xml:space="preserve">ne of </w:t>
      </w:r>
      <w:r w:rsidR="000E2B09">
        <w:rPr>
          <w:rFonts w:ascii="Calibri" w:hAnsi="Calibri" w:cs="Calibri"/>
          <w:spacing w:val="3"/>
          <w:sz w:val="24"/>
          <w:szCs w:val="24"/>
          <w:shd w:val="clear" w:color="auto" w:fill="FFFFFF"/>
        </w:rPr>
        <w:t>the</w:t>
      </w:r>
      <w:r w:rsidR="000E2B09" w:rsidRPr="006B4B94">
        <w:rPr>
          <w:rFonts w:ascii="Calibri" w:hAnsi="Calibri" w:cs="Calibri"/>
          <w:spacing w:val="3"/>
          <w:sz w:val="24"/>
          <w:szCs w:val="24"/>
          <w:shd w:val="clear" w:color="auto" w:fill="FFFFFF"/>
        </w:rPr>
        <w:t xml:space="preserve"> </w:t>
      </w:r>
      <w:r w:rsidR="0032489F" w:rsidRPr="006B4B94">
        <w:rPr>
          <w:rFonts w:ascii="Calibri" w:hAnsi="Calibri" w:cs="Calibri"/>
          <w:spacing w:val="3"/>
          <w:sz w:val="24"/>
          <w:szCs w:val="24"/>
          <w:shd w:val="clear" w:color="auto" w:fill="FFFFFF"/>
        </w:rPr>
        <w:t>f</w:t>
      </w:r>
      <w:r w:rsidRPr="006B4B94">
        <w:rPr>
          <w:rFonts w:ascii="Calibri" w:hAnsi="Calibri" w:cs="Calibri"/>
          <w:spacing w:val="3"/>
          <w:sz w:val="24"/>
          <w:szCs w:val="24"/>
          <w:shd w:val="clear" w:color="auto" w:fill="FFFFFF"/>
        </w:rPr>
        <w:t xml:space="preserve">uture research goals will be to find a highly selective marker and carry out genome-wide next generation sequencing in order to see the marker’s effects. Therefore, using </w:t>
      </w:r>
      <w:r w:rsidR="000E2B09">
        <w:rPr>
          <w:rFonts w:ascii="Calibri" w:hAnsi="Calibri" w:cs="Calibri"/>
          <w:spacing w:val="3"/>
          <w:sz w:val="24"/>
          <w:szCs w:val="24"/>
          <w:shd w:val="clear" w:color="auto" w:fill="FFFFFF"/>
        </w:rPr>
        <w:t xml:space="preserve">a </w:t>
      </w:r>
      <w:r w:rsidRPr="006B4B94">
        <w:rPr>
          <w:rFonts w:ascii="Calibri" w:hAnsi="Calibri" w:cs="Calibri"/>
          <w:spacing w:val="3"/>
          <w:sz w:val="24"/>
          <w:szCs w:val="24"/>
          <w:shd w:val="clear" w:color="auto" w:fill="FFFFFF"/>
        </w:rPr>
        <w:t xml:space="preserve">specific </w:t>
      </w:r>
      <w:r w:rsidR="0032489F" w:rsidRPr="006B4B94">
        <w:rPr>
          <w:rFonts w:ascii="Calibri" w:hAnsi="Calibri" w:cs="Calibri"/>
          <w:spacing w:val="3"/>
          <w:sz w:val="24"/>
          <w:szCs w:val="24"/>
          <w:shd w:val="clear" w:color="auto" w:fill="FFFFFF"/>
        </w:rPr>
        <w:t>fluorescent marker</w:t>
      </w:r>
      <w:r w:rsidRPr="006B4B94">
        <w:rPr>
          <w:rFonts w:ascii="Calibri" w:hAnsi="Calibri" w:cs="Calibri"/>
          <w:spacing w:val="3"/>
          <w:sz w:val="24"/>
          <w:szCs w:val="24"/>
          <w:shd w:val="clear" w:color="auto" w:fill="FFFFFF"/>
        </w:rPr>
        <w:t xml:space="preserve">-tagged gene as </w:t>
      </w:r>
      <w:r w:rsidR="0032489F" w:rsidRPr="006B4B94">
        <w:rPr>
          <w:rFonts w:ascii="Calibri" w:hAnsi="Calibri" w:cs="Calibri"/>
          <w:spacing w:val="3"/>
          <w:sz w:val="24"/>
          <w:szCs w:val="24"/>
          <w:shd w:val="clear" w:color="auto" w:fill="FFFFFF"/>
        </w:rPr>
        <w:t xml:space="preserve">the </w:t>
      </w:r>
      <w:r w:rsidRPr="006B4B94">
        <w:rPr>
          <w:rFonts w:ascii="Calibri" w:hAnsi="Calibri" w:cs="Calibri"/>
          <w:spacing w:val="3"/>
          <w:sz w:val="24"/>
          <w:szCs w:val="24"/>
          <w:shd w:val="clear" w:color="auto" w:fill="FFFFFF"/>
        </w:rPr>
        <w:t>tracking reporter will become a crucial tool in future research plans</w:t>
      </w:r>
      <w:r w:rsidR="00BB6F83" w:rsidRPr="006B4B94">
        <w:rPr>
          <w:rFonts w:ascii="Calibri" w:hAnsi="Calibri" w:cs="Calibri"/>
          <w:spacing w:val="3"/>
          <w:sz w:val="24"/>
          <w:szCs w:val="24"/>
          <w:shd w:val="clear" w:color="auto" w:fill="FFFFFF"/>
        </w:rPr>
        <w:t>.</w:t>
      </w:r>
    </w:p>
    <w:p w14:paraId="28DADD4D" w14:textId="77777777" w:rsidR="00AE797C" w:rsidRPr="004A7384" w:rsidRDefault="00AE797C" w:rsidP="00150EC2">
      <w:pPr>
        <w:spacing w:after="0" w:line="240" w:lineRule="auto"/>
        <w:jc w:val="both"/>
        <w:rPr>
          <w:rFonts w:ascii="Calibri" w:hAnsi="Calibri" w:cs="Calibri"/>
          <w:sz w:val="24"/>
          <w:szCs w:val="24"/>
          <w:shd w:val="clear" w:color="auto" w:fill="FFFFFF"/>
        </w:rPr>
      </w:pPr>
    </w:p>
    <w:p w14:paraId="6F689C53" w14:textId="08AB80C2" w:rsidR="00AE797C" w:rsidRPr="004A7384" w:rsidRDefault="00AE797C" w:rsidP="00150EC2">
      <w:pPr>
        <w:spacing w:after="0" w:line="240" w:lineRule="auto"/>
        <w:jc w:val="both"/>
        <w:rPr>
          <w:rFonts w:ascii="Calibri" w:hAnsi="Calibri" w:cs="Calibri"/>
          <w:sz w:val="24"/>
          <w:szCs w:val="24"/>
          <w:shd w:val="clear" w:color="auto" w:fill="FFFFFF"/>
        </w:rPr>
      </w:pPr>
      <w:r w:rsidRPr="004A7384">
        <w:rPr>
          <w:rFonts w:ascii="Calibri" w:hAnsi="Calibri" w:cs="Calibri"/>
          <w:sz w:val="24"/>
          <w:szCs w:val="24"/>
          <w:shd w:val="clear" w:color="auto" w:fill="FFFFFF"/>
        </w:rPr>
        <w:t xml:space="preserve">Enhancers play </w:t>
      </w:r>
      <w:r>
        <w:rPr>
          <w:rFonts w:ascii="Calibri" w:hAnsi="Calibri" w:cs="Calibri"/>
          <w:sz w:val="24"/>
          <w:szCs w:val="24"/>
          <w:shd w:val="clear" w:color="auto" w:fill="FFFFFF"/>
        </w:rPr>
        <w:t xml:space="preserve">a multitude of </w:t>
      </w:r>
      <w:r w:rsidRPr="004A7384">
        <w:rPr>
          <w:rFonts w:ascii="Calibri" w:hAnsi="Calibri" w:cs="Calibri"/>
          <w:sz w:val="24"/>
          <w:szCs w:val="24"/>
          <w:shd w:val="clear" w:color="auto" w:fill="FFFFFF"/>
        </w:rPr>
        <w:t>critical roles in the regulation of promoter function and gene expression. However, it can also activate promoter activity from long distance in a position and orientation independent manner, and enhancers often regulate gene expression in a</w:t>
      </w:r>
      <w:r w:rsidRPr="004A7384">
        <w:rPr>
          <w:rFonts w:ascii="Calibri" w:hAnsi="Calibri" w:cs="Calibri"/>
          <w:i/>
          <w:sz w:val="24"/>
          <w:szCs w:val="24"/>
          <w:shd w:val="clear" w:color="auto" w:fill="FFFFFF"/>
        </w:rPr>
        <w:t xml:space="preserve"> trans </w:t>
      </w:r>
      <w:r w:rsidRPr="004A7384">
        <w:rPr>
          <w:rFonts w:ascii="Calibri" w:hAnsi="Calibri" w:cs="Calibri"/>
          <w:sz w:val="24"/>
          <w:szCs w:val="24"/>
          <w:shd w:val="clear" w:color="auto" w:fill="FFFFFF"/>
        </w:rPr>
        <w:t>orientation. Thus, it is challenging to pinpoint the enhancer(s) for specific genes, especially in the post-</w:t>
      </w:r>
      <w:r>
        <w:rPr>
          <w:rFonts w:ascii="Calibri" w:hAnsi="Calibri" w:cs="Calibri"/>
          <w:sz w:val="24"/>
          <w:szCs w:val="24"/>
          <w:shd w:val="clear" w:color="auto" w:fill="FFFFFF"/>
        </w:rPr>
        <w:t xml:space="preserve">genomic era. Traditional </w:t>
      </w:r>
      <w:r w:rsidRPr="004A7384">
        <w:rPr>
          <w:rFonts w:ascii="Calibri" w:hAnsi="Calibri" w:cs="Calibri"/>
          <w:sz w:val="24"/>
          <w:szCs w:val="24"/>
          <w:shd w:val="clear" w:color="auto" w:fill="FFFFFF"/>
        </w:rPr>
        <w:t>reporter assays and correlative functional analyses</w:t>
      </w:r>
      <w:r w:rsidR="000E2B09">
        <w:rPr>
          <w:rFonts w:ascii="Calibri" w:hAnsi="Calibri" w:cs="Calibri"/>
          <w:sz w:val="24"/>
          <w:szCs w:val="24"/>
          <w:shd w:val="clear" w:color="auto" w:fill="FFFFFF"/>
        </w:rPr>
        <w:t xml:space="preserve"> (</w:t>
      </w:r>
      <w:r w:rsidRPr="004A7384">
        <w:rPr>
          <w:rFonts w:ascii="Calibri" w:hAnsi="Calibri" w:cs="Calibri"/>
          <w:sz w:val="24"/>
          <w:szCs w:val="24"/>
          <w:shd w:val="clear" w:color="auto" w:fill="FFFFFF"/>
        </w:rPr>
        <w:t>e.g.</w:t>
      </w:r>
      <w:r w:rsidR="000E2B09">
        <w:rPr>
          <w:rFonts w:ascii="Calibri" w:hAnsi="Calibri" w:cs="Calibri"/>
          <w:sz w:val="24"/>
          <w:szCs w:val="24"/>
          <w:shd w:val="clear" w:color="auto" w:fill="FFFFFF"/>
        </w:rPr>
        <w:t>,</w:t>
      </w:r>
      <w:r w:rsidRPr="004A7384">
        <w:rPr>
          <w:rFonts w:ascii="Calibri" w:hAnsi="Calibri" w:cs="Calibri"/>
          <w:sz w:val="24"/>
          <w:szCs w:val="24"/>
          <w:shd w:val="clear" w:color="auto" w:fill="FFFFFF"/>
        </w:rPr>
        <w:t xml:space="preserve"> chromatin immunoprecipitation and </w:t>
      </w:r>
      <w:proofErr w:type="spellStart"/>
      <w:r w:rsidRPr="004A7384">
        <w:rPr>
          <w:rFonts w:ascii="Calibri" w:hAnsi="Calibri" w:cs="Calibri"/>
          <w:sz w:val="24"/>
          <w:szCs w:val="24"/>
          <w:shd w:val="clear" w:color="auto" w:fill="FFFFFF"/>
        </w:rPr>
        <w:t>DNaseI</w:t>
      </w:r>
      <w:proofErr w:type="spellEnd"/>
      <w:r w:rsidRPr="004A7384">
        <w:rPr>
          <w:rFonts w:ascii="Calibri" w:hAnsi="Calibri" w:cs="Calibri"/>
          <w:sz w:val="24"/>
          <w:szCs w:val="24"/>
          <w:shd w:val="clear" w:color="auto" w:fill="FFFFFF"/>
        </w:rPr>
        <w:t xml:space="preserve"> hypersensitive assays</w:t>
      </w:r>
      <w:r w:rsidR="000E2B09">
        <w:rPr>
          <w:rFonts w:ascii="Calibri" w:hAnsi="Calibri" w:cs="Calibri"/>
          <w:sz w:val="24"/>
          <w:szCs w:val="24"/>
          <w:shd w:val="clear" w:color="auto" w:fill="FFFFFF"/>
        </w:rPr>
        <w:t>)</w:t>
      </w:r>
      <w:r w:rsidRPr="004A7384">
        <w:rPr>
          <w:rFonts w:ascii="Calibri" w:hAnsi="Calibri" w:cs="Calibri"/>
          <w:sz w:val="24"/>
          <w:szCs w:val="24"/>
          <w:shd w:val="clear" w:color="auto" w:fill="FFFFFF"/>
        </w:rPr>
        <w:t xml:space="preserve"> have been used to examine enhancer function</w:t>
      </w:r>
      <w:r w:rsidRPr="00B47100">
        <w:rPr>
          <w:rFonts w:ascii="Calibri" w:hAnsi="Calibri" w:cs="Calibri"/>
          <w:noProof/>
          <w:sz w:val="24"/>
          <w:szCs w:val="24"/>
          <w:shd w:val="clear" w:color="auto" w:fill="FFFFFF"/>
          <w:vertAlign w:val="superscript"/>
        </w:rPr>
        <w:t>32,33</w:t>
      </w:r>
      <w:r w:rsidRPr="004A7384">
        <w:rPr>
          <w:rFonts w:ascii="Calibri" w:hAnsi="Calibri" w:cs="Calibri"/>
          <w:sz w:val="24"/>
          <w:szCs w:val="24"/>
          <w:shd w:val="clear" w:color="auto" w:fill="FFFFFF"/>
        </w:rPr>
        <w:t>. Similarly, small scaled locus-focused screenings were also applied to explore the activities of distal and proximal regulatory elements for specific genes</w:t>
      </w:r>
      <w:r w:rsidRPr="00B47100">
        <w:rPr>
          <w:rFonts w:ascii="Calibri" w:hAnsi="Calibri" w:cs="Calibri"/>
          <w:noProof/>
          <w:sz w:val="24"/>
          <w:szCs w:val="24"/>
          <w:shd w:val="clear" w:color="auto" w:fill="FFFFFF"/>
          <w:vertAlign w:val="superscript"/>
        </w:rPr>
        <w:t>34</w:t>
      </w:r>
      <w:r w:rsidRPr="004A7384">
        <w:rPr>
          <w:rFonts w:ascii="Calibri" w:hAnsi="Calibri" w:cs="Calibri"/>
          <w:sz w:val="24"/>
          <w:szCs w:val="24"/>
          <w:shd w:val="clear" w:color="auto" w:fill="FFFFFF"/>
        </w:rPr>
        <w:t xml:space="preserve">. Recently, the pooled sgRNA-KO library strategy that targets non-coding regulatory elements in the </w:t>
      </w:r>
      <w:r w:rsidRPr="004A7384">
        <w:rPr>
          <w:rFonts w:ascii="Calibri" w:hAnsi="Calibri" w:cs="Calibri"/>
          <w:i/>
          <w:sz w:val="24"/>
          <w:szCs w:val="24"/>
          <w:shd w:val="clear" w:color="auto" w:fill="FFFFFF"/>
        </w:rPr>
        <w:t>HOX</w:t>
      </w:r>
      <w:r w:rsidRPr="004A7384">
        <w:rPr>
          <w:rFonts w:ascii="Calibri" w:hAnsi="Calibri" w:cs="Calibri"/>
          <w:sz w:val="24"/>
          <w:szCs w:val="24"/>
          <w:shd w:val="clear" w:color="auto" w:fill="FFFFFF"/>
        </w:rPr>
        <w:t xml:space="preserve"> gene loci successfully identified a CTCF binding site located between </w:t>
      </w:r>
      <w:r w:rsidRPr="004A7384">
        <w:rPr>
          <w:rFonts w:ascii="Calibri" w:hAnsi="Calibri" w:cs="Calibri"/>
          <w:i/>
          <w:sz w:val="24"/>
          <w:szCs w:val="24"/>
          <w:shd w:val="clear" w:color="auto" w:fill="FFFFFF"/>
        </w:rPr>
        <w:t>HOXA7</w:t>
      </w:r>
      <w:r w:rsidRPr="004A7384">
        <w:rPr>
          <w:rFonts w:ascii="Calibri" w:hAnsi="Calibri" w:cs="Calibri"/>
          <w:sz w:val="24"/>
          <w:szCs w:val="24"/>
          <w:shd w:val="clear" w:color="auto" w:fill="FFFFFF"/>
        </w:rPr>
        <w:t xml:space="preserve"> and </w:t>
      </w:r>
      <w:r w:rsidRPr="004A7384">
        <w:rPr>
          <w:rFonts w:ascii="Calibri" w:hAnsi="Calibri" w:cs="Calibri"/>
          <w:i/>
          <w:sz w:val="24"/>
          <w:szCs w:val="24"/>
          <w:shd w:val="clear" w:color="auto" w:fill="FFFFFF"/>
        </w:rPr>
        <w:t>HOXA9</w:t>
      </w:r>
      <w:r w:rsidRPr="004A7384">
        <w:rPr>
          <w:rFonts w:ascii="Calibri" w:hAnsi="Calibri" w:cs="Calibri"/>
          <w:sz w:val="24"/>
          <w:szCs w:val="24"/>
          <w:shd w:val="clear" w:color="auto" w:fill="FFFFFF"/>
        </w:rPr>
        <w:t xml:space="preserve"> genes, as well as a </w:t>
      </w:r>
      <w:r w:rsidRPr="004A7384">
        <w:rPr>
          <w:rFonts w:ascii="Calibri" w:hAnsi="Calibri" w:cs="Calibri"/>
          <w:i/>
          <w:sz w:val="24"/>
          <w:szCs w:val="24"/>
          <w:shd w:val="clear" w:color="auto" w:fill="FFFFFF"/>
        </w:rPr>
        <w:t>HOTTIP</w:t>
      </w:r>
      <w:r w:rsidRPr="004A7384">
        <w:rPr>
          <w:rFonts w:ascii="Calibri" w:hAnsi="Calibri" w:cs="Calibri"/>
          <w:sz w:val="24"/>
          <w:szCs w:val="24"/>
          <w:shd w:val="clear" w:color="auto" w:fill="FFFFFF"/>
        </w:rPr>
        <w:t xml:space="preserve"> lncRNA that is critical for controlling posterior </w:t>
      </w:r>
      <w:r w:rsidRPr="004A7384">
        <w:rPr>
          <w:rFonts w:ascii="Calibri" w:hAnsi="Calibri" w:cs="Calibri"/>
          <w:i/>
          <w:sz w:val="24"/>
          <w:szCs w:val="24"/>
          <w:shd w:val="clear" w:color="auto" w:fill="FFFFFF"/>
        </w:rPr>
        <w:t>HOXA</w:t>
      </w:r>
      <w:r w:rsidRPr="004A7384">
        <w:rPr>
          <w:rFonts w:ascii="Calibri" w:hAnsi="Calibri" w:cs="Calibri"/>
          <w:sz w:val="24"/>
          <w:szCs w:val="24"/>
          <w:shd w:val="clear" w:color="auto" w:fill="FFFFFF"/>
        </w:rPr>
        <w:t xml:space="preserve"> chromatin domain organization, which drives ectopic </w:t>
      </w:r>
      <w:r w:rsidRPr="004A7384">
        <w:rPr>
          <w:rFonts w:ascii="Calibri" w:hAnsi="Calibri" w:cs="Calibri"/>
          <w:i/>
          <w:sz w:val="24"/>
          <w:szCs w:val="24"/>
          <w:shd w:val="clear" w:color="auto" w:fill="FFFFFF"/>
        </w:rPr>
        <w:t>HOXA</w:t>
      </w:r>
      <w:r w:rsidRPr="004A7384">
        <w:rPr>
          <w:rFonts w:ascii="Calibri" w:hAnsi="Calibri" w:cs="Calibri"/>
          <w:sz w:val="24"/>
          <w:szCs w:val="24"/>
          <w:shd w:val="clear" w:color="auto" w:fill="FFFFFF"/>
        </w:rPr>
        <w:t xml:space="preserve"> gene expression in acute myeloid leukemia (AML)</w:t>
      </w:r>
      <w:r w:rsidRPr="004A7384">
        <w:rPr>
          <w:rFonts w:ascii="Calibri" w:hAnsi="Calibri" w:cs="Calibri"/>
          <w:noProof/>
          <w:sz w:val="24"/>
          <w:szCs w:val="24"/>
          <w:shd w:val="clear" w:color="auto" w:fill="FFFFFF"/>
          <w:vertAlign w:val="superscript"/>
        </w:rPr>
        <w:t>12</w:t>
      </w:r>
      <w:r w:rsidRPr="004A7384">
        <w:rPr>
          <w:rFonts w:ascii="Calibri" w:hAnsi="Calibri" w:cs="Calibri"/>
          <w:sz w:val="24"/>
          <w:szCs w:val="24"/>
          <w:shd w:val="clear" w:color="auto" w:fill="FFFFFF"/>
        </w:rPr>
        <w:t xml:space="preserve">. These studies demonstrated that the pooled sgRNA-KO library screening is also a powerful genetics approach to identify and evaluate biological function of non-coding elements in our genome </w:t>
      </w:r>
      <w:r w:rsidRPr="000E2B09">
        <w:rPr>
          <w:rFonts w:ascii="Calibri" w:hAnsi="Calibri" w:cs="Calibri"/>
          <w:sz w:val="24"/>
          <w:szCs w:val="24"/>
          <w:shd w:val="clear" w:color="auto" w:fill="FFFFFF"/>
        </w:rPr>
        <w:t xml:space="preserve">in </w:t>
      </w:r>
      <w:r w:rsidRPr="0019310A">
        <w:rPr>
          <w:rFonts w:ascii="Calibri" w:hAnsi="Calibri" w:cs="Calibri"/>
          <w:sz w:val="24"/>
          <w:szCs w:val="24"/>
          <w:shd w:val="clear" w:color="auto" w:fill="FFFFFF"/>
        </w:rPr>
        <w:t>situ</w:t>
      </w:r>
      <w:r w:rsidRPr="000E2B09">
        <w:rPr>
          <w:rFonts w:ascii="Calibri" w:hAnsi="Calibri" w:cs="Calibri"/>
          <w:sz w:val="24"/>
          <w:szCs w:val="24"/>
          <w:shd w:val="clear" w:color="auto" w:fill="FFFFFF"/>
        </w:rPr>
        <w:t>.</w:t>
      </w:r>
      <w:r w:rsidRPr="004A7384">
        <w:rPr>
          <w:rFonts w:ascii="Calibri" w:hAnsi="Calibri" w:cs="Calibri"/>
          <w:i/>
          <w:iCs/>
          <w:color w:val="222222"/>
          <w:spacing w:val="3"/>
          <w:sz w:val="24"/>
          <w:szCs w:val="24"/>
          <w:shd w:val="clear" w:color="auto" w:fill="FFFFFF"/>
        </w:rPr>
        <w:t xml:space="preserve"> </w:t>
      </w:r>
    </w:p>
    <w:p w14:paraId="1B4215B0" w14:textId="77777777" w:rsidR="00AE797C" w:rsidRPr="004A7384" w:rsidRDefault="00AE797C" w:rsidP="00150EC2">
      <w:pPr>
        <w:spacing w:after="0" w:line="240" w:lineRule="auto"/>
        <w:jc w:val="both"/>
        <w:rPr>
          <w:rFonts w:ascii="Calibri" w:hAnsi="Calibri" w:cs="Calibri"/>
          <w:sz w:val="24"/>
          <w:szCs w:val="24"/>
          <w:shd w:val="clear" w:color="auto" w:fill="FFFFFF"/>
        </w:rPr>
      </w:pPr>
    </w:p>
    <w:p w14:paraId="5146CC64" w14:textId="22E049A5" w:rsidR="00AE797C" w:rsidRPr="004A7384" w:rsidRDefault="00AE797C" w:rsidP="00150EC2">
      <w:pPr>
        <w:spacing w:after="0" w:line="240" w:lineRule="auto"/>
        <w:jc w:val="both"/>
        <w:rPr>
          <w:rFonts w:ascii="Calibri" w:hAnsi="Calibri" w:cs="Calibri"/>
          <w:sz w:val="24"/>
          <w:szCs w:val="24"/>
          <w:shd w:val="clear" w:color="auto" w:fill="FFFFFF"/>
        </w:rPr>
      </w:pPr>
      <w:r w:rsidRPr="004A7384">
        <w:rPr>
          <w:rFonts w:ascii="Calibri" w:hAnsi="Calibri" w:cs="Calibri"/>
          <w:sz w:val="24"/>
          <w:szCs w:val="24"/>
          <w:shd w:val="clear" w:color="auto" w:fill="FFFFFF"/>
        </w:rPr>
        <w:t>CTCF, as a chromatin insulator protein, plays an important role in genome organization by defining chromatin neighborhoods for specific gene expression patterns in specific cell type</w:t>
      </w:r>
      <w:r w:rsidRPr="00B47100">
        <w:rPr>
          <w:rFonts w:ascii="Calibri" w:hAnsi="Calibri" w:cs="Calibri"/>
          <w:noProof/>
          <w:sz w:val="24"/>
          <w:szCs w:val="24"/>
          <w:shd w:val="clear" w:color="auto" w:fill="FFFFFF"/>
          <w:vertAlign w:val="superscript"/>
        </w:rPr>
        <w:t>11,35</w:t>
      </w:r>
      <w:r w:rsidRPr="004A7384">
        <w:rPr>
          <w:rFonts w:ascii="Calibri" w:hAnsi="Calibri" w:cs="Calibri"/>
          <w:sz w:val="24"/>
          <w:szCs w:val="24"/>
          <w:shd w:val="clear" w:color="auto" w:fill="FFFFFF"/>
        </w:rPr>
        <w:t>. Alteration of topologically associated domain (TAD) structure changes the enhancer/promoter interactions, resulting in a diseased state</w:t>
      </w:r>
      <w:r w:rsidRPr="004A7384">
        <w:rPr>
          <w:rFonts w:ascii="Calibri" w:hAnsi="Calibri" w:cs="Calibri"/>
          <w:noProof/>
          <w:sz w:val="24"/>
          <w:szCs w:val="24"/>
          <w:shd w:val="clear" w:color="auto" w:fill="FFFFFF"/>
          <w:vertAlign w:val="superscript"/>
        </w:rPr>
        <w:t>5,11</w:t>
      </w:r>
      <w:r w:rsidRPr="004A7384">
        <w:rPr>
          <w:rFonts w:ascii="Calibri" w:hAnsi="Calibri" w:cs="Calibri"/>
          <w:sz w:val="24"/>
          <w:szCs w:val="24"/>
          <w:shd w:val="clear" w:color="auto" w:fill="FFFFFF"/>
        </w:rPr>
        <w:t>.</w:t>
      </w:r>
      <w:r w:rsidR="00920BEE">
        <w:rPr>
          <w:rFonts w:ascii="Calibri" w:hAnsi="Calibri" w:cs="Calibri"/>
          <w:sz w:val="24"/>
          <w:szCs w:val="24"/>
          <w:shd w:val="clear" w:color="auto" w:fill="FFFFFF"/>
        </w:rPr>
        <w:t xml:space="preserve"> </w:t>
      </w:r>
      <w:r w:rsidRPr="004A7384">
        <w:rPr>
          <w:rFonts w:ascii="Calibri" w:hAnsi="Calibri" w:cs="Calibri"/>
          <w:sz w:val="24"/>
          <w:szCs w:val="24"/>
          <w:shd w:val="clear" w:color="auto" w:fill="FFFFFF"/>
        </w:rPr>
        <w:t xml:space="preserve">CTCF is highly conserved in metazoan and is enriched at the TAD boundaries. However, it remains unclear whether and how CTCF contributes to maintain chromatin boundary structure and TAD formation. Although the pooled CTCF sgRNA-knockout library screening was focused on the four </w:t>
      </w:r>
      <w:r w:rsidRPr="004A7384">
        <w:rPr>
          <w:rFonts w:ascii="Calibri" w:hAnsi="Calibri" w:cs="Calibri"/>
          <w:i/>
          <w:sz w:val="24"/>
          <w:szCs w:val="24"/>
          <w:shd w:val="clear" w:color="auto" w:fill="FFFFFF"/>
        </w:rPr>
        <w:t>HOX</w:t>
      </w:r>
      <w:r w:rsidRPr="004A7384">
        <w:rPr>
          <w:rFonts w:ascii="Calibri" w:hAnsi="Calibri" w:cs="Calibri"/>
          <w:sz w:val="24"/>
          <w:szCs w:val="24"/>
          <w:shd w:val="clear" w:color="auto" w:fill="FFFFFF"/>
        </w:rPr>
        <w:t xml:space="preserve"> loci, it proved to be a powerful method to identify and dissect CTCF boundaries,</w:t>
      </w:r>
      <w:r w:rsidR="000E2B09">
        <w:rPr>
          <w:rFonts w:ascii="Calibri" w:hAnsi="Calibri" w:cs="Calibri"/>
          <w:sz w:val="24"/>
          <w:szCs w:val="24"/>
          <w:shd w:val="clear" w:color="auto" w:fill="FFFFFF"/>
        </w:rPr>
        <w:t xml:space="preserve"> </w:t>
      </w:r>
      <w:r w:rsidRPr="004A7384">
        <w:rPr>
          <w:rFonts w:ascii="Calibri" w:hAnsi="Calibri" w:cs="Calibri"/>
          <w:sz w:val="24"/>
          <w:szCs w:val="24"/>
          <w:shd w:val="clear" w:color="auto" w:fill="FFFFFF"/>
        </w:rPr>
        <w:t>and define TAD domain as well as enhancer/promoter interaction and transcription within the TAD domain</w:t>
      </w:r>
      <w:r w:rsidRPr="004A7384">
        <w:rPr>
          <w:rFonts w:ascii="Calibri" w:hAnsi="Calibri" w:cs="Calibri"/>
          <w:noProof/>
          <w:sz w:val="24"/>
          <w:szCs w:val="24"/>
          <w:shd w:val="clear" w:color="auto" w:fill="FFFFFF"/>
          <w:vertAlign w:val="superscript"/>
        </w:rPr>
        <w:t>12</w:t>
      </w:r>
      <w:r w:rsidRPr="004A7384">
        <w:rPr>
          <w:rFonts w:ascii="Calibri" w:hAnsi="Calibri" w:cs="Calibri"/>
          <w:sz w:val="24"/>
          <w:szCs w:val="24"/>
          <w:shd w:val="clear" w:color="auto" w:fill="FFFFFF"/>
        </w:rPr>
        <w:t xml:space="preserve">. Additionally, this method can be efficiently applied to identify the lncRNA elements and transcription factors that mediate chromatin conformation and accessibility activity in </w:t>
      </w:r>
      <w:r w:rsidRPr="004A7384">
        <w:rPr>
          <w:rFonts w:ascii="Calibri" w:hAnsi="Calibri" w:cs="Calibri"/>
          <w:i/>
          <w:sz w:val="24"/>
          <w:szCs w:val="24"/>
          <w:shd w:val="clear" w:color="auto" w:fill="FFFFFF"/>
        </w:rPr>
        <w:t>HOX</w:t>
      </w:r>
      <w:r w:rsidRPr="004A7384">
        <w:rPr>
          <w:rFonts w:ascii="Calibri" w:hAnsi="Calibri" w:cs="Calibri"/>
          <w:sz w:val="24"/>
          <w:szCs w:val="24"/>
          <w:shd w:val="clear" w:color="auto" w:fill="FFFFFF"/>
        </w:rPr>
        <w:t xml:space="preserve"> loci. We are also trying to explore the CRISPR/sgRNA library containing the genome-wide CTCF sites through next generation sequencing identification according to the CTCF </w:t>
      </w:r>
      <w:proofErr w:type="spellStart"/>
      <w:r w:rsidRPr="004A7384">
        <w:rPr>
          <w:rFonts w:ascii="Calibri" w:hAnsi="Calibri" w:cs="Calibri"/>
          <w:sz w:val="24"/>
          <w:szCs w:val="24"/>
          <w:shd w:val="clear" w:color="auto" w:fill="FFFFFF"/>
        </w:rPr>
        <w:t>ChIP</w:t>
      </w:r>
      <w:proofErr w:type="spellEnd"/>
      <w:r w:rsidRPr="004A7384">
        <w:rPr>
          <w:rFonts w:ascii="Calibri" w:hAnsi="Calibri" w:cs="Calibri"/>
          <w:sz w:val="24"/>
          <w:szCs w:val="24"/>
          <w:shd w:val="clear" w:color="auto" w:fill="FFFFFF"/>
        </w:rPr>
        <w:t xml:space="preserve">-seq and </w:t>
      </w:r>
      <w:proofErr w:type="spellStart"/>
      <w:r w:rsidRPr="004A7384">
        <w:rPr>
          <w:rFonts w:ascii="Calibri" w:hAnsi="Calibri" w:cs="Calibri"/>
          <w:sz w:val="24"/>
          <w:szCs w:val="24"/>
          <w:shd w:val="clear" w:color="auto" w:fill="FFFFFF"/>
        </w:rPr>
        <w:t>ChIA</w:t>
      </w:r>
      <w:proofErr w:type="spellEnd"/>
      <w:r w:rsidRPr="004A7384">
        <w:rPr>
          <w:rFonts w:ascii="Calibri" w:hAnsi="Calibri" w:cs="Calibri"/>
          <w:sz w:val="24"/>
          <w:szCs w:val="24"/>
          <w:shd w:val="clear" w:color="auto" w:fill="FFFFFF"/>
        </w:rPr>
        <w:t>-PET data in future research. Thus, this strategy can be extended to a whole chromosome or even the whole genome.</w:t>
      </w:r>
      <w:r w:rsidR="00920BEE">
        <w:rPr>
          <w:rFonts w:ascii="Calibri" w:hAnsi="Calibri" w:cs="Calibri"/>
          <w:sz w:val="24"/>
          <w:szCs w:val="24"/>
          <w:shd w:val="clear" w:color="auto" w:fill="FFFFFF"/>
        </w:rPr>
        <w:t xml:space="preserve"> </w:t>
      </w:r>
    </w:p>
    <w:p w14:paraId="241BEECC" w14:textId="77777777" w:rsidR="00AE797C" w:rsidRPr="004A7384" w:rsidRDefault="00AE797C" w:rsidP="00150EC2">
      <w:pPr>
        <w:spacing w:after="0" w:line="240" w:lineRule="auto"/>
        <w:jc w:val="both"/>
        <w:rPr>
          <w:rFonts w:ascii="Calibri" w:eastAsia="Times New Roman" w:hAnsi="Calibri" w:cs="Calibri"/>
          <w:b/>
          <w:bCs/>
          <w:sz w:val="24"/>
          <w:szCs w:val="24"/>
        </w:rPr>
      </w:pPr>
      <w:r w:rsidRPr="004A7384">
        <w:rPr>
          <w:rFonts w:ascii="Calibri" w:eastAsia="Times New Roman" w:hAnsi="Calibri" w:cs="Calibri"/>
          <w:b/>
          <w:bCs/>
          <w:sz w:val="24"/>
          <w:szCs w:val="24"/>
        </w:rPr>
        <w:t xml:space="preserve"> </w:t>
      </w:r>
    </w:p>
    <w:p w14:paraId="5EA4D31C" w14:textId="675C454E" w:rsidR="00AE797C" w:rsidRPr="004A7384" w:rsidRDefault="00AE797C" w:rsidP="00150EC2">
      <w:pPr>
        <w:spacing w:after="0" w:line="240" w:lineRule="auto"/>
        <w:jc w:val="both"/>
        <w:rPr>
          <w:rFonts w:ascii="Calibri" w:eastAsia="Times New Roman" w:hAnsi="Calibri" w:cs="Calibri"/>
          <w:b/>
          <w:bCs/>
          <w:sz w:val="24"/>
          <w:szCs w:val="24"/>
        </w:rPr>
      </w:pPr>
      <w:r w:rsidRPr="004A7384">
        <w:rPr>
          <w:rFonts w:ascii="Calibri" w:eastAsia="Times New Roman" w:hAnsi="Calibri" w:cs="Calibri"/>
          <w:b/>
          <w:bCs/>
          <w:sz w:val="24"/>
          <w:szCs w:val="24"/>
        </w:rPr>
        <w:t>ACKNOWLEDGMENTS:</w:t>
      </w:r>
    </w:p>
    <w:p w14:paraId="7443D28E" w14:textId="77777777" w:rsidR="00AE797C" w:rsidRPr="004A7384" w:rsidRDefault="00AE797C" w:rsidP="00150EC2">
      <w:pPr>
        <w:spacing w:after="0" w:line="240" w:lineRule="auto"/>
        <w:jc w:val="both"/>
        <w:rPr>
          <w:rFonts w:ascii="Calibri" w:eastAsia="Times New Roman" w:hAnsi="Calibri" w:cs="Calibri"/>
          <w:bCs/>
          <w:sz w:val="24"/>
          <w:szCs w:val="24"/>
        </w:rPr>
      </w:pPr>
      <w:r w:rsidRPr="004A7384">
        <w:rPr>
          <w:rFonts w:ascii="Calibri" w:eastAsia="Times New Roman" w:hAnsi="Calibri" w:cs="Calibri"/>
          <w:bCs/>
          <w:sz w:val="24"/>
          <w:szCs w:val="24"/>
        </w:rPr>
        <w:t xml:space="preserve">The authors also thank Nicholas Cesari for editing the manuscript. The work was supported by grants from National Institute of Health (S.H., R01DK110108, R01CA204044). </w:t>
      </w:r>
    </w:p>
    <w:p w14:paraId="00C50D07" w14:textId="77777777" w:rsidR="006A420D" w:rsidRPr="004A7384" w:rsidRDefault="006A420D" w:rsidP="00150EC2">
      <w:pPr>
        <w:spacing w:after="0" w:line="240" w:lineRule="auto"/>
        <w:jc w:val="both"/>
        <w:rPr>
          <w:rFonts w:ascii="Calibri" w:eastAsia="Times New Roman" w:hAnsi="Calibri" w:cs="Calibri"/>
          <w:bCs/>
          <w:sz w:val="24"/>
          <w:szCs w:val="24"/>
        </w:rPr>
      </w:pPr>
    </w:p>
    <w:p w14:paraId="122E7547" w14:textId="77777777" w:rsidR="00AE797C" w:rsidRPr="004A7384" w:rsidRDefault="00AE797C" w:rsidP="00150EC2">
      <w:pPr>
        <w:spacing w:after="0" w:line="240" w:lineRule="auto"/>
        <w:jc w:val="both"/>
        <w:rPr>
          <w:rFonts w:ascii="Calibri" w:eastAsia="Times New Roman" w:hAnsi="Calibri" w:cs="Calibri"/>
          <w:b/>
          <w:bCs/>
          <w:sz w:val="24"/>
          <w:szCs w:val="24"/>
        </w:rPr>
      </w:pPr>
      <w:r w:rsidRPr="004A7384">
        <w:rPr>
          <w:rFonts w:ascii="Calibri" w:eastAsia="Times New Roman" w:hAnsi="Calibri" w:cs="Calibri"/>
          <w:b/>
          <w:bCs/>
          <w:sz w:val="24"/>
          <w:szCs w:val="24"/>
        </w:rPr>
        <w:t>DISCLOSURES:</w:t>
      </w:r>
    </w:p>
    <w:p w14:paraId="1B55D7E6" w14:textId="77777777" w:rsidR="00AE797C" w:rsidRPr="004A7384" w:rsidRDefault="00AE797C" w:rsidP="00150EC2">
      <w:pPr>
        <w:spacing w:after="0" w:line="240" w:lineRule="auto"/>
        <w:jc w:val="both"/>
        <w:rPr>
          <w:rFonts w:ascii="Calibri" w:eastAsia="Times New Roman" w:hAnsi="Calibri" w:cs="Calibri"/>
          <w:bCs/>
          <w:sz w:val="24"/>
          <w:szCs w:val="24"/>
        </w:rPr>
      </w:pPr>
      <w:r w:rsidRPr="004A7384">
        <w:rPr>
          <w:rFonts w:ascii="Calibri" w:eastAsia="Times New Roman" w:hAnsi="Calibri" w:cs="Calibri"/>
          <w:bCs/>
          <w:sz w:val="24"/>
          <w:szCs w:val="24"/>
        </w:rPr>
        <w:t>We have no conflicts of interest related to this report.</w:t>
      </w:r>
    </w:p>
    <w:p w14:paraId="47484162" w14:textId="77777777" w:rsidR="00AE797C" w:rsidRPr="004A7384" w:rsidRDefault="00AE797C" w:rsidP="00150EC2">
      <w:pPr>
        <w:spacing w:after="0" w:line="240" w:lineRule="auto"/>
        <w:jc w:val="both"/>
        <w:rPr>
          <w:rFonts w:ascii="Calibri" w:eastAsia="Times New Roman" w:hAnsi="Calibri" w:cs="Calibri"/>
          <w:b/>
          <w:bCs/>
          <w:sz w:val="24"/>
          <w:szCs w:val="24"/>
        </w:rPr>
      </w:pPr>
    </w:p>
    <w:p w14:paraId="3A013A99" w14:textId="77777777" w:rsidR="00AE797C" w:rsidRPr="00863FB5" w:rsidRDefault="00AE797C" w:rsidP="00150EC2">
      <w:pPr>
        <w:spacing w:after="0" w:line="240" w:lineRule="auto"/>
        <w:jc w:val="both"/>
        <w:rPr>
          <w:rFonts w:ascii="Calibri" w:eastAsia="Times New Roman" w:hAnsi="Calibri" w:cs="Calibri"/>
          <w:bCs/>
          <w:sz w:val="24"/>
          <w:szCs w:val="24"/>
        </w:rPr>
      </w:pPr>
      <w:r w:rsidRPr="00863FB5">
        <w:rPr>
          <w:rFonts w:ascii="Calibri" w:eastAsia="Times New Roman" w:hAnsi="Calibri" w:cs="Calibri"/>
          <w:b/>
          <w:bCs/>
          <w:sz w:val="24"/>
          <w:szCs w:val="24"/>
        </w:rPr>
        <w:t xml:space="preserve"> REFERENCES:</w:t>
      </w:r>
    </w:p>
    <w:p w14:paraId="5C31CBEF" w14:textId="58F1E9EF" w:rsidR="00AE797C" w:rsidRPr="00863FB5" w:rsidRDefault="00AE797C" w:rsidP="00150EC2">
      <w:pPr>
        <w:pStyle w:val="EndNoteBibliography"/>
        <w:spacing w:after="0"/>
        <w:rPr>
          <w:sz w:val="24"/>
          <w:szCs w:val="24"/>
        </w:rPr>
      </w:pPr>
      <w:r w:rsidRPr="00863FB5">
        <w:rPr>
          <w:sz w:val="24"/>
          <w:szCs w:val="24"/>
        </w:rPr>
        <w:t>1</w:t>
      </w:r>
      <w:r w:rsidR="00920BEE" w:rsidRPr="00863FB5">
        <w:rPr>
          <w:sz w:val="24"/>
          <w:szCs w:val="24"/>
        </w:rPr>
        <w:t xml:space="preserve">   </w:t>
      </w:r>
      <w:r w:rsidRPr="00863FB5">
        <w:rPr>
          <w:sz w:val="24"/>
          <w:szCs w:val="24"/>
        </w:rPr>
        <w:t>Dixon, J. R.</w:t>
      </w:r>
      <w:r w:rsidRPr="00863FB5">
        <w:rPr>
          <w:i/>
          <w:sz w:val="24"/>
          <w:szCs w:val="24"/>
        </w:rPr>
        <w:t xml:space="preserve"> </w:t>
      </w:r>
      <w:r w:rsidR="000E2B09" w:rsidRPr="00863FB5">
        <w:rPr>
          <w:sz w:val="24"/>
          <w:szCs w:val="24"/>
        </w:rPr>
        <w:t>et al.</w:t>
      </w:r>
      <w:r w:rsidRPr="00863FB5">
        <w:rPr>
          <w:sz w:val="24"/>
          <w:szCs w:val="24"/>
        </w:rPr>
        <w:t xml:space="preserve"> Topological domains in mammalian genomes identified by analysis of chromatin interactions. </w:t>
      </w:r>
      <w:r w:rsidRPr="00863FB5">
        <w:rPr>
          <w:i/>
          <w:sz w:val="24"/>
          <w:szCs w:val="24"/>
        </w:rPr>
        <w:t>Nature.</w:t>
      </w:r>
      <w:r w:rsidRPr="00863FB5">
        <w:rPr>
          <w:sz w:val="24"/>
          <w:szCs w:val="24"/>
        </w:rPr>
        <w:t xml:space="preserve"> </w:t>
      </w:r>
      <w:r w:rsidRPr="00863FB5">
        <w:rPr>
          <w:b/>
          <w:sz w:val="24"/>
          <w:szCs w:val="24"/>
        </w:rPr>
        <w:t>485</w:t>
      </w:r>
      <w:r w:rsidRPr="00863FB5">
        <w:rPr>
          <w:sz w:val="24"/>
          <w:szCs w:val="24"/>
        </w:rPr>
        <w:t xml:space="preserve"> (7398), 376-380, doi:10.1038/nature11082</w:t>
      </w:r>
      <w:r w:rsidR="000E2B09" w:rsidRPr="00863FB5">
        <w:rPr>
          <w:sz w:val="24"/>
          <w:szCs w:val="24"/>
        </w:rPr>
        <w:t xml:space="preserve"> (</w:t>
      </w:r>
      <w:r w:rsidRPr="00863FB5">
        <w:rPr>
          <w:sz w:val="24"/>
          <w:szCs w:val="24"/>
        </w:rPr>
        <w:t>2012).</w:t>
      </w:r>
    </w:p>
    <w:p w14:paraId="7D696D2E" w14:textId="53A848B2" w:rsidR="00AE797C" w:rsidRPr="00863FB5" w:rsidRDefault="00AE797C" w:rsidP="00150EC2">
      <w:pPr>
        <w:pStyle w:val="EndNoteBibliography"/>
        <w:spacing w:after="0"/>
        <w:rPr>
          <w:sz w:val="24"/>
          <w:szCs w:val="24"/>
        </w:rPr>
      </w:pPr>
      <w:r w:rsidRPr="00863FB5">
        <w:rPr>
          <w:sz w:val="24"/>
          <w:szCs w:val="24"/>
        </w:rPr>
        <w:t>2</w:t>
      </w:r>
      <w:r w:rsidRPr="00863FB5">
        <w:rPr>
          <w:sz w:val="24"/>
          <w:szCs w:val="24"/>
        </w:rPr>
        <w:tab/>
        <w:t>Cuddapah, S.</w:t>
      </w:r>
      <w:r w:rsidRPr="00863FB5">
        <w:rPr>
          <w:i/>
          <w:sz w:val="24"/>
          <w:szCs w:val="24"/>
        </w:rPr>
        <w:t xml:space="preserve"> </w:t>
      </w:r>
      <w:r w:rsidR="000E2B09" w:rsidRPr="00863FB5">
        <w:rPr>
          <w:sz w:val="24"/>
          <w:szCs w:val="24"/>
        </w:rPr>
        <w:t>et al.</w:t>
      </w:r>
      <w:r w:rsidRPr="00863FB5">
        <w:rPr>
          <w:sz w:val="24"/>
          <w:szCs w:val="24"/>
        </w:rPr>
        <w:t xml:space="preserve"> Global analysis of the insulator binding protein CTCF in chromatin barrier regions reveals demarcation of active and repressive domains. </w:t>
      </w:r>
      <w:r w:rsidRPr="00863FB5">
        <w:rPr>
          <w:i/>
          <w:sz w:val="24"/>
          <w:szCs w:val="24"/>
        </w:rPr>
        <w:t>Genome research.</w:t>
      </w:r>
      <w:r w:rsidRPr="00863FB5">
        <w:rPr>
          <w:sz w:val="24"/>
          <w:szCs w:val="24"/>
        </w:rPr>
        <w:t xml:space="preserve"> </w:t>
      </w:r>
      <w:r w:rsidRPr="00863FB5">
        <w:rPr>
          <w:b/>
          <w:sz w:val="24"/>
          <w:szCs w:val="24"/>
        </w:rPr>
        <w:t>19</w:t>
      </w:r>
      <w:r w:rsidRPr="00863FB5">
        <w:rPr>
          <w:sz w:val="24"/>
          <w:szCs w:val="24"/>
        </w:rPr>
        <w:t xml:space="preserve"> (1), 24-32 (2009).</w:t>
      </w:r>
    </w:p>
    <w:p w14:paraId="508E8A5A" w14:textId="7A0D2384" w:rsidR="00AE797C" w:rsidRPr="00863FB5" w:rsidRDefault="00AE797C" w:rsidP="00150EC2">
      <w:pPr>
        <w:pStyle w:val="EndNoteBibliography"/>
        <w:spacing w:after="0"/>
        <w:rPr>
          <w:sz w:val="24"/>
          <w:szCs w:val="24"/>
        </w:rPr>
      </w:pPr>
      <w:r w:rsidRPr="00863FB5">
        <w:rPr>
          <w:sz w:val="24"/>
          <w:szCs w:val="24"/>
        </w:rPr>
        <w:t>3</w:t>
      </w:r>
      <w:r w:rsidRPr="00863FB5">
        <w:rPr>
          <w:sz w:val="24"/>
          <w:szCs w:val="24"/>
        </w:rPr>
        <w:tab/>
        <w:t>Phillips, J. E.</w:t>
      </w:r>
      <w:r w:rsidR="000E2B09" w:rsidRPr="00863FB5">
        <w:rPr>
          <w:sz w:val="24"/>
          <w:szCs w:val="24"/>
        </w:rPr>
        <w:t xml:space="preserve">, </w:t>
      </w:r>
      <w:r w:rsidRPr="00863FB5">
        <w:rPr>
          <w:sz w:val="24"/>
          <w:szCs w:val="24"/>
        </w:rPr>
        <w:t xml:space="preserve">Corces, V. G. CTCF: master weaver of the genome. </w:t>
      </w:r>
      <w:r w:rsidRPr="00863FB5">
        <w:rPr>
          <w:i/>
          <w:sz w:val="24"/>
          <w:szCs w:val="24"/>
        </w:rPr>
        <w:t>Cell.</w:t>
      </w:r>
      <w:r w:rsidRPr="00863FB5">
        <w:rPr>
          <w:sz w:val="24"/>
          <w:szCs w:val="24"/>
        </w:rPr>
        <w:t xml:space="preserve"> </w:t>
      </w:r>
      <w:r w:rsidRPr="00863FB5">
        <w:rPr>
          <w:b/>
          <w:sz w:val="24"/>
          <w:szCs w:val="24"/>
        </w:rPr>
        <w:t>137</w:t>
      </w:r>
      <w:r w:rsidRPr="00863FB5">
        <w:rPr>
          <w:sz w:val="24"/>
          <w:szCs w:val="24"/>
        </w:rPr>
        <w:t xml:space="preserve"> (7), 1194-1211, doi:10.1016/j.cell.2009.06.001</w:t>
      </w:r>
      <w:r w:rsidR="000E2B09" w:rsidRPr="00863FB5">
        <w:rPr>
          <w:sz w:val="24"/>
          <w:szCs w:val="24"/>
        </w:rPr>
        <w:t xml:space="preserve"> (</w:t>
      </w:r>
      <w:r w:rsidRPr="00863FB5">
        <w:rPr>
          <w:sz w:val="24"/>
          <w:szCs w:val="24"/>
        </w:rPr>
        <w:t>2009).</w:t>
      </w:r>
    </w:p>
    <w:p w14:paraId="075E764A" w14:textId="769C813E" w:rsidR="00AE797C" w:rsidRPr="00863FB5" w:rsidRDefault="00AE797C" w:rsidP="00150EC2">
      <w:pPr>
        <w:pStyle w:val="EndNoteBibliography"/>
        <w:spacing w:after="0"/>
        <w:rPr>
          <w:sz w:val="24"/>
          <w:szCs w:val="24"/>
        </w:rPr>
      </w:pPr>
      <w:r w:rsidRPr="00863FB5">
        <w:rPr>
          <w:sz w:val="24"/>
          <w:szCs w:val="24"/>
        </w:rPr>
        <w:t>4</w:t>
      </w:r>
      <w:r w:rsidRPr="00863FB5">
        <w:rPr>
          <w:sz w:val="24"/>
          <w:szCs w:val="24"/>
        </w:rPr>
        <w:tab/>
        <w:t>Tang, Z.</w:t>
      </w:r>
      <w:r w:rsidRPr="00863FB5">
        <w:rPr>
          <w:i/>
          <w:sz w:val="24"/>
          <w:szCs w:val="24"/>
        </w:rPr>
        <w:t xml:space="preserve"> </w:t>
      </w:r>
      <w:r w:rsidR="000E2B09" w:rsidRPr="00863FB5">
        <w:rPr>
          <w:sz w:val="24"/>
          <w:szCs w:val="24"/>
        </w:rPr>
        <w:t>et al.</w:t>
      </w:r>
      <w:r w:rsidRPr="00863FB5">
        <w:rPr>
          <w:sz w:val="24"/>
          <w:szCs w:val="24"/>
        </w:rPr>
        <w:t xml:space="preserve"> CTCF-Mediated Human 3D Genome Architecture Reveals Chromatin Topology for Transcription. </w:t>
      </w:r>
      <w:r w:rsidRPr="00863FB5">
        <w:rPr>
          <w:i/>
          <w:sz w:val="24"/>
          <w:szCs w:val="24"/>
        </w:rPr>
        <w:t>Cell.</w:t>
      </w:r>
      <w:r w:rsidRPr="00863FB5">
        <w:rPr>
          <w:sz w:val="24"/>
          <w:szCs w:val="24"/>
        </w:rPr>
        <w:t xml:space="preserve"> </w:t>
      </w:r>
      <w:r w:rsidRPr="00863FB5">
        <w:rPr>
          <w:b/>
          <w:sz w:val="24"/>
          <w:szCs w:val="24"/>
        </w:rPr>
        <w:t>163</w:t>
      </w:r>
      <w:r w:rsidRPr="00863FB5">
        <w:rPr>
          <w:sz w:val="24"/>
          <w:szCs w:val="24"/>
        </w:rPr>
        <w:t xml:space="preserve"> (7), 1611-1627, doi:10.1016/j.cell.2015.11.024</w:t>
      </w:r>
      <w:r w:rsidR="000E2B09" w:rsidRPr="00863FB5">
        <w:rPr>
          <w:sz w:val="24"/>
          <w:szCs w:val="24"/>
        </w:rPr>
        <w:t xml:space="preserve"> (</w:t>
      </w:r>
      <w:r w:rsidRPr="00863FB5">
        <w:rPr>
          <w:sz w:val="24"/>
          <w:szCs w:val="24"/>
        </w:rPr>
        <w:t>2015).</w:t>
      </w:r>
    </w:p>
    <w:p w14:paraId="4DECB552" w14:textId="2B0B8B86" w:rsidR="00AE797C" w:rsidRPr="00863FB5" w:rsidRDefault="00AE797C" w:rsidP="00150EC2">
      <w:pPr>
        <w:pStyle w:val="EndNoteBibliography"/>
        <w:spacing w:after="0"/>
        <w:rPr>
          <w:sz w:val="24"/>
          <w:szCs w:val="24"/>
        </w:rPr>
      </w:pPr>
      <w:r w:rsidRPr="00863FB5">
        <w:rPr>
          <w:sz w:val="24"/>
          <w:szCs w:val="24"/>
        </w:rPr>
        <w:t>5</w:t>
      </w:r>
      <w:r w:rsidRPr="00863FB5">
        <w:rPr>
          <w:sz w:val="24"/>
          <w:szCs w:val="24"/>
        </w:rPr>
        <w:tab/>
        <w:t>Lupianez, D. G.</w:t>
      </w:r>
      <w:r w:rsidRPr="00863FB5">
        <w:rPr>
          <w:i/>
          <w:sz w:val="24"/>
          <w:szCs w:val="24"/>
        </w:rPr>
        <w:t xml:space="preserve"> </w:t>
      </w:r>
      <w:r w:rsidR="000E2B09" w:rsidRPr="00863FB5">
        <w:rPr>
          <w:sz w:val="24"/>
          <w:szCs w:val="24"/>
        </w:rPr>
        <w:t>et al.</w:t>
      </w:r>
      <w:r w:rsidRPr="00863FB5">
        <w:rPr>
          <w:sz w:val="24"/>
          <w:szCs w:val="24"/>
        </w:rPr>
        <w:t xml:space="preserve"> Disruptions of topological chromatin domains cause pathogenic rewiring of gene-enhancer interactions. </w:t>
      </w:r>
      <w:r w:rsidRPr="00863FB5">
        <w:rPr>
          <w:i/>
          <w:sz w:val="24"/>
          <w:szCs w:val="24"/>
        </w:rPr>
        <w:t>Cell.</w:t>
      </w:r>
      <w:r w:rsidRPr="00863FB5">
        <w:rPr>
          <w:sz w:val="24"/>
          <w:szCs w:val="24"/>
        </w:rPr>
        <w:t xml:space="preserve"> </w:t>
      </w:r>
      <w:r w:rsidRPr="00863FB5">
        <w:rPr>
          <w:b/>
          <w:sz w:val="24"/>
          <w:szCs w:val="24"/>
        </w:rPr>
        <w:t>161</w:t>
      </w:r>
      <w:r w:rsidRPr="00863FB5">
        <w:rPr>
          <w:sz w:val="24"/>
          <w:szCs w:val="24"/>
        </w:rPr>
        <w:t xml:space="preserve"> (5), 1012-1025, doi:10.1016/j.cell.2015.04.004</w:t>
      </w:r>
      <w:r w:rsidR="000E2B09" w:rsidRPr="00863FB5">
        <w:rPr>
          <w:sz w:val="24"/>
          <w:szCs w:val="24"/>
        </w:rPr>
        <w:t xml:space="preserve"> (</w:t>
      </w:r>
      <w:r w:rsidRPr="00863FB5">
        <w:rPr>
          <w:sz w:val="24"/>
          <w:szCs w:val="24"/>
        </w:rPr>
        <w:t>2015).</w:t>
      </w:r>
    </w:p>
    <w:p w14:paraId="0CF4ECB9" w14:textId="5FA75E29" w:rsidR="00AE797C" w:rsidRPr="00863FB5" w:rsidRDefault="00AE797C" w:rsidP="00150EC2">
      <w:pPr>
        <w:pStyle w:val="EndNoteBibliography"/>
        <w:spacing w:after="0"/>
        <w:rPr>
          <w:sz w:val="24"/>
          <w:szCs w:val="24"/>
        </w:rPr>
      </w:pPr>
      <w:r w:rsidRPr="00863FB5">
        <w:rPr>
          <w:sz w:val="24"/>
          <w:szCs w:val="24"/>
        </w:rPr>
        <w:t>6</w:t>
      </w:r>
      <w:r w:rsidRPr="00863FB5">
        <w:rPr>
          <w:sz w:val="24"/>
          <w:szCs w:val="24"/>
        </w:rPr>
        <w:tab/>
        <w:t>Dowen, J. M.</w:t>
      </w:r>
      <w:r w:rsidRPr="00863FB5">
        <w:rPr>
          <w:i/>
          <w:sz w:val="24"/>
          <w:szCs w:val="24"/>
        </w:rPr>
        <w:t xml:space="preserve"> </w:t>
      </w:r>
      <w:r w:rsidR="000E2B09" w:rsidRPr="00863FB5">
        <w:rPr>
          <w:sz w:val="24"/>
          <w:szCs w:val="24"/>
        </w:rPr>
        <w:t>et al.</w:t>
      </w:r>
      <w:r w:rsidRPr="00863FB5">
        <w:rPr>
          <w:sz w:val="24"/>
          <w:szCs w:val="24"/>
        </w:rPr>
        <w:t xml:space="preserve"> Control of cell identity genes occurs in insulated neighborhoods in mammalian chromosomes. </w:t>
      </w:r>
      <w:r w:rsidRPr="00863FB5">
        <w:rPr>
          <w:i/>
          <w:sz w:val="24"/>
          <w:szCs w:val="24"/>
        </w:rPr>
        <w:t>Cell.</w:t>
      </w:r>
      <w:r w:rsidRPr="00863FB5">
        <w:rPr>
          <w:sz w:val="24"/>
          <w:szCs w:val="24"/>
        </w:rPr>
        <w:t xml:space="preserve"> </w:t>
      </w:r>
      <w:r w:rsidRPr="00863FB5">
        <w:rPr>
          <w:b/>
          <w:sz w:val="24"/>
          <w:szCs w:val="24"/>
        </w:rPr>
        <w:t>159</w:t>
      </w:r>
      <w:r w:rsidRPr="00863FB5">
        <w:rPr>
          <w:sz w:val="24"/>
          <w:szCs w:val="24"/>
        </w:rPr>
        <w:t xml:space="preserve"> (2), 374-387, doi:10.1016/j.cell.2014.09.030</w:t>
      </w:r>
      <w:r w:rsidR="000E2B09" w:rsidRPr="00863FB5">
        <w:rPr>
          <w:sz w:val="24"/>
          <w:szCs w:val="24"/>
        </w:rPr>
        <w:t xml:space="preserve"> (</w:t>
      </w:r>
      <w:r w:rsidRPr="00863FB5">
        <w:rPr>
          <w:sz w:val="24"/>
          <w:szCs w:val="24"/>
        </w:rPr>
        <w:t>2014).</w:t>
      </w:r>
    </w:p>
    <w:p w14:paraId="2B2A3832" w14:textId="113B7ED5" w:rsidR="00AE797C" w:rsidRPr="00863FB5" w:rsidRDefault="00AE797C" w:rsidP="00150EC2">
      <w:pPr>
        <w:pStyle w:val="EndNoteBibliography"/>
        <w:spacing w:after="0"/>
        <w:rPr>
          <w:sz w:val="24"/>
          <w:szCs w:val="24"/>
        </w:rPr>
      </w:pPr>
      <w:r w:rsidRPr="00863FB5">
        <w:rPr>
          <w:sz w:val="24"/>
          <w:szCs w:val="24"/>
        </w:rPr>
        <w:t>7</w:t>
      </w:r>
      <w:r w:rsidRPr="00863FB5">
        <w:rPr>
          <w:sz w:val="24"/>
          <w:szCs w:val="24"/>
        </w:rPr>
        <w:tab/>
        <w:t>Phillips-Cremins, J. E.</w:t>
      </w:r>
      <w:r w:rsidRPr="00863FB5">
        <w:rPr>
          <w:i/>
          <w:sz w:val="24"/>
          <w:szCs w:val="24"/>
        </w:rPr>
        <w:t xml:space="preserve"> </w:t>
      </w:r>
      <w:r w:rsidR="000E2B09" w:rsidRPr="00863FB5">
        <w:rPr>
          <w:sz w:val="24"/>
          <w:szCs w:val="24"/>
        </w:rPr>
        <w:t>et al.</w:t>
      </w:r>
      <w:r w:rsidRPr="00863FB5">
        <w:rPr>
          <w:sz w:val="24"/>
          <w:szCs w:val="24"/>
        </w:rPr>
        <w:t xml:space="preserve"> Architectural protein subclasses shape 3D organization of genomes during lineage commitment. </w:t>
      </w:r>
      <w:r w:rsidRPr="00863FB5">
        <w:rPr>
          <w:i/>
          <w:sz w:val="24"/>
          <w:szCs w:val="24"/>
        </w:rPr>
        <w:t>Cell.</w:t>
      </w:r>
      <w:r w:rsidRPr="00863FB5">
        <w:rPr>
          <w:sz w:val="24"/>
          <w:szCs w:val="24"/>
        </w:rPr>
        <w:t xml:space="preserve"> </w:t>
      </w:r>
      <w:r w:rsidRPr="00863FB5">
        <w:rPr>
          <w:b/>
          <w:sz w:val="24"/>
          <w:szCs w:val="24"/>
        </w:rPr>
        <w:t>153</w:t>
      </w:r>
      <w:r w:rsidRPr="00863FB5">
        <w:rPr>
          <w:sz w:val="24"/>
          <w:szCs w:val="24"/>
        </w:rPr>
        <w:t xml:space="preserve"> (6), 1281-1295, doi:10.1016/j.cell.2013.04.053</w:t>
      </w:r>
      <w:r w:rsidR="000E2B09" w:rsidRPr="00863FB5">
        <w:rPr>
          <w:sz w:val="24"/>
          <w:szCs w:val="24"/>
        </w:rPr>
        <w:t xml:space="preserve"> (</w:t>
      </w:r>
      <w:r w:rsidRPr="00863FB5">
        <w:rPr>
          <w:sz w:val="24"/>
          <w:szCs w:val="24"/>
        </w:rPr>
        <w:t>2013).</w:t>
      </w:r>
    </w:p>
    <w:p w14:paraId="0DBA987B" w14:textId="10173149" w:rsidR="00AE797C" w:rsidRPr="00863FB5" w:rsidRDefault="00AE797C" w:rsidP="00150EC2">
      <w:pPr>
        <w:pStyle w:val="EndNoteBibliography"/>
        <w:spacing w:after="0"/>
        <w:rPr>
          <w:sz w:val="24"/>
          <w:szCs w:val="24"/>
        </w:rPr>
      </w:pPr>
      <w:r w:rsidRPr="00863FB5">
        <w:rPr>
          <w:sz w:val="24"/>
          <w:szCs w:val="24"/>
        </w:rPr>
        <w:t>8</w:t>
      </w:r>
      <w:r w:rsidRPr="00863FB5">
        <w:rPr>
          <w:sz w:val="24"/>
          <w:szCs w:val="24"/>
        </w:rPr>
        <w:tab/>
        <w:t>Narendra, V., Bulajic, M., Dekker, J., Mazzoni, E. O.</w:t>
      </w:r>
      <w:r w:rsidR="000E2B09" w:rsidRPr="00863FB5">
        <w:rPr>
          <w:sz w:val="24"/>
          <w:szCs w:val="24"/>
        </w:rPr>
        <w:t xml:space="preserve">, </w:t>
      </w:r>
      <w:r w:rsidRPr="00863FB5">
        <w:rPr>
          <w:sz w:val="24"/>
          <w:szCs w:val="24"/>
        </w:rPr>
        <w:t xml:space="preserve">Reinberg, D. CTCF-mediated topological boundaries during development foster appropriate gene regulation. </w:t>
      </w:r>
      <w:r w:rsidRPr="00863FB5">
        <w:rPr>
          <w:i/>
          <w:sz w:val="24"/>
          <w:szCs w:val="24"/>
        </w:rPr>
        <w:t>Genes &amp; Development.</w:t>
      </w:r>
      <w:r w:rsidRPr="00863FB5">
        <w:rPr>
          <w:sz w:val="24"/>
          <w:szCs w:val="24"/>
        </w:rPr>
        <w:t xml:space="preserve"> </w:t>
      </w:r>
      <w:r w:rsidRPr="00863FB5">
        <w:rPr>
          <w:b/>
          <w:sz w:val="24"/>
          <w:szCs w:val="24"/>
        </w:rPr>
        <w:t>30</w:t>
      </w:r>
      <w:r w:rsidRPr="00863FB5">
        <w:rPr>
          <w:sz w:val="24"/>
          <w:szCs w:val="24"/>
        </w:rPr>
        <w:t xml:space="preserve"> (24), 2657-2662, doi:10.1101/gad.288324.116</w:t>
      </w:r>
      <w:r w:rsidR="000E2B09" w:rsidRPr="00863FB5">
        <w:rPr>
          <w:sz w:val="24"/>
          <w:szCs w:val="24"/>
        </w:rPr>
        <w:t xml:space="preserve"> (</w:t>
      </w:r>
      <w:r w:rsidRPr="00863FB5">
        <w:rPr>
          <w:sz w:val="24"/>
          <w:szCs w:val="24"/>
        </w:rPr>
        <w:t>2016).</w:t>
      </w:r>
    </w:p>
    <w:p w14:paraId="4A7850A5" w14:textId="45A2B534" w:rsidR="00AE797C" w:rsidRPr="00863FB5" w:rsidRDefault="00AE797C" w:rsidP="00150EC2">
      <w:pPr>
        <w:pStyle w:val="EndNoteBibliography"/>
        <w:spacing w:after="0"/>
        <w:rPr>
          <w:sz w:val="24"/>
          <w:szCs w:val="24"/>
        </w:rPr>
      </w:pPr>
      <w:r w:rsidRPr="00863FB5">
        <w:rPr>
          <w:sz w:val="24"/>
          <w:szCs w:val="24"/>
        </w:rPr>
        <w:t>9</w:t>
      </w:r>
      <w:r w:rsidRPr="00863FB5">
        <w:rPr>
          <w:sz w:val="24"/>
          <w:szCs w:val="24"/>
        </w:rPr>
        <w:tab/>
        <w:t>Narendra, V.</w:t>
      </w:r>
      <w:r w:rsidRPr="00863FB5">
        <w:rPr>
          <w:i/>
          <w:sz w:val="24"/>
          <w:szCs w:val="24"/>
        </w:rPr>
        <w:t xml:space="preserve"> </w:t>
      </w:r>
      <w:r w:rsidR="000E2B09" w:rsidRPr="00863FB5">
        <w:rPr>
          <w:sz w:val="24"/>
          <w:szCs w:val="24"/>
        </w:rPr>
        <w:t>et al.</w:t>
      </w:r>
      <w:r w:rsidRPr="00863FB5">
        <w:rPr>
          <w:sz w:val="24"/>
          <w:szCs w:val="24"/>
        </w:rPr>
        <w:t xml:space="preserve"> CTCF establishes discrete functional chromatin domains at the Hox clusters during differentiation. </w:t>
      </w:r>
      <w:r w:rsidRPr="00863FB5">
        <w:rPr>
          <w:i/>
          <w:sz w:val="24"/>
          <w:szCs w:val="24"/>
        </w:rPr>
        <w:t>Science.</w:t>
      </w:r>
      <w:r w:rsidRPr="00863FB5">
        <w:rPr>
          <w:sz w:val="24"/>
          <w:szCs w:val="24"/>
        </w:rPr>
        <w:t xml:space="preserve"> </w:t>
      </w:r>
      <w:r w:rsidRPr="00863FB5">
        <w:rPr>
          <w:b/>
          <w:sz w:val="24"/>
          <w:szCs w:val="24"/>
        </w:rPr>
        <w:t>347</w:t>
      </w:r>
      <w:r w:rsidRPr="00863FB5">
        <w:rPr>
          <w:sz w:val="24"/>
          <w:szCs w:val="24"/>
        </w:rPr>
        <w:t xml:space="preserve"> (6225), 1017-1021, doi:10.1126/science.1262088</w:t>
      </w:r>
      <w:r w:rsidR="000E2B09" w:rsidRPr="00863FB5">
        <w:rPr>
          <w:sz w:val="24"/>
          <w:szCs w:val="24"/>
        </w:rPr>
        <w:t xml:space="preserve"> (</w:t>
      </w:r>
      <w:r w:rsidRPr="00863FB5">
        <w:rPr>
          <w:sz w:val="24"/>
          <w:szCs w:val="24"/>
        </w:rPr>
        <w:t>2015).</w:t>
      </w:r>
    </w:p>
    <w:p w14:paraId="04BA98FF" w14:textId="5BBD2D72" w:rsidR="00AE797C" w:rsidRPr="00863FB5" w:rsidRDefault="00AE797C" w:rsidP="00150EC2">
      <w:pPr>
        <w:pStyle w:val="EndNoteBibliography"/>
        <w:spacing w:after="0"/>
        <w:rPr>
          <w:sz w:val="24"/>
          <w:szCs w:val="24"/>
        </w:rPr>
      </w:pPr>
      <w:r w:rsidRPr="00863FB5">
        <w:rPr>
          <w:sz w:val="24"/>
          <w:szCs w:val="24"/>
        </w:rPr>
        <w:t>10</w:t>
      </w:r>
      <w:r w:rsidRPr="00863FB5">
        <w:rPr>
          <w:sz w:val="24"/>
          <w:szCs w:val="24"/>
        </w:rPr>
        <w:tab/>
        <w:t>Deng, C.</w:t>
      </w:r>
      <w:r w:rsidRPr="00863FB5">
        <w:rPr>
          <w:i/>
          <w:sz w:val="24"/>
          <w:szCs w:val="24"/>
        </w:rPr>
        <w:t xml:space="preserve"> </w:t>
      </w:r>
      <w:r w:rsidR="000E2B09" w:rsidRPr="00863FB5">
        <w:rPr>
          <w:sz w:val="24"/>
          <w:szCs w:val="24"/>
        </w:rPr>
        <w:t>et al.</w:t>
      </w:r>
      <w:r w:rsidRPr="00863FB5">
        <w:rPr>
          <w:sz w:val="24"/>
          <w:szCs w:val="24"/>
        </w:rPr>
        <w:t xml:space="preserve"> HoxBlinc RNA Recruits Set1/MLL Complexes to Activate Hox Gene Expression Patterns and Mesoderm Lineage Development. </w:t>
      </w:r>
      <w:r w:rsidRPr="00863FB5">
        <w:rPr>
          <w:i/>
          <w:sz w:val="24"/>
          <w:szCs w:val="24"/>
        </w:rPr>
        <w:t>Cell Reports.</w:t>
      </w:r>
      <w:r w:rsidRPr="00863FB5">
        <w:rPr>
          <w:sz w:val="24"/>
          <w:szCs w:val="24"/>
        </w:rPr>
        <w:t xml:space="preserve"> </w:t>
      </w:r>
      <w:r w:rsidRPr="00863FB5">
        <w:rPr>
          <w:b/>
          <w:sz w:val="24"/>
          <w:szCs w:val="24"/>
        </w:rPr>
        <w:t>14</w:t>
      </w:r>
      <w:r w:rsidRPr="00863FB5">
        <w:rPr>
          <w:sz w:val="24"/>
          <w:szCs w:val="24"/>
        </w:rPr>
        <w:t xml:space="preserve"> (1), 103-114, doi:10.1016/j.celrep.2015.12.007</w:t>
      </w:r>
      <w:r w:rsidR="000E2B09" w:rsidRPr="00863FB5">
        <w:rPr>
          <w:sz w:val="24"/>
          <w:szCs w:val="24"/>
        </w:rPr>
        <w:t xml:space="preserve"> (</w:t>
      </w:r>
      <w:r w:rsidRPr="00863FB5">
        <w:rPr>
          <w:sz w:val="24"/>
          <w:szCs w:val="24"/>
        </w:rPr>
        <w:t>2016).</w:t>
      </w:r>
    </w:p>
    <w:p w14:paraId="058C13F4" w14:textId="2DAA1AD6" w:rsidR="00AE797C" w:rsidRPr="00863FB5" w:rsidRDefault="00AE797C" w:rsidP="00150EC2">
      <w:pPr>
        <w:pStyle w:val="EndNoteBibliography"/>
        <w:spacing w:after="0"/>
        <w:rPr>
          <w:sz w:val="24"/>
          <w:szCs w:val="24"/>
        </w:rPr>
      </w:pPr>
      <w:r w:rsidRPr="00863FB5">
        <w:rPr>
          <w:sz w:val="24"/>
          <w:szCs w:val="24"/>
        </w:rPr>
        <w:t>11</w:t>
      </w:r>
      <w:r w:rsidRPr="00863FB5">
        <w:rPr>
          <w:sz w:val="24"/>
          <w:szCs w:val="24"/>
        </w:rPr>
        <w:tab/>
        <w:t>Patel, B.</w:t>
      </w:r>
      <w:r w:rsidRPr="00863FB5">
        <w:rPr>
          <w:i/>
          <w:sz w:val="24"/>
          <w:szCs w:val="24"/>
        </w:rPr>
        <w:t xml:space="preserve"> </w:t>
      </w:r>
      <w:r w:rsidR="000E2B09" w:rsidRPr="00863FB5">
        <w:rPr>
          <w:sz w:val="24"/>
          <w:szCs w:val="24"/>
        </w:rPr>
        <w:t>et al.</w:t>
      </w:r>
      <w:r w:rsidRPr="00863FB5">
        <w:rPr>
          <w:sz w:val="24"/>
          <w:szCs w:val="24"/>
        </w:rPr>
        <w:t xml:space="preserve"> Aberrant TAL1 activation is mediated by an interchromosomal interaction in human T-cell acute lymphoblastic leukemia. </w:t>
      </w:r>
      <w:r w:rsidRPr="00863FB5">
        <w:rPr>
          <w:i/>
          <w:sz w:val="24"/>
          <w:szCs w:val="24"/>
        </w:rPr>
        <w:t>Leukemia.</w:t>
      </w:r>
      <w:r w:rsidRPr="00863FB5">
        <w:rPr>
          <w:sz w:val="24"/>
          <w:szCs w:val="24"/>
        </w:rPr>
        <w:t xml:space="preserve"> </w:t>
      </w:r>
      <w:r w:rsidRPr="00863FB5">
        <w:rPr>
          <w:b/>
          <w:sz w:val="24"/>
          <w:szCs w:val="24"/>
        </w:rPr>
        <w:t>28</w:t>
      </w:r>
      <w:r w:rsidRPr="00863FB5">
        <w:rPr>
          <w:sz w:val="24"/>
          <w:szCs w:val="24"/>
        </w:rPr>
        <w:t xml:space="preserve"> (2), 349-361, doi:10.1038/leu.2013.158</w:t>
      </w:r>
      <w:r w:rsidR="000E2B09" w:rsidRPr="00863FB5">
        <w:rPr>
          <w:sz w:val="24"/>
          <w:szCs w:val="24"/>
        </w:rPr>
        <w:t xml:space="preserve"> (</w:t>
      </w:r>
      <w:r w:rsidRPr="00863FB5">
        <w:rPr>
          <w:sz w:val="24"/>
          <w:szCs w:val="24"/>
        </w:rPr>
        <w:t>2014).</w:t>
      </w:r>
    </w:p>
    <w:p w14:paraId="69E63CA6" w14:textId="7762597A" w:rsidR="00AE797C" w:rsidRPr="00863FB5" w:rsidRDefault="00AE797C" w:rsidP="00150EC2">
      <w:pPr>
        <w:pStyle w:val="EndNoteBibliography"/>
        <w:spacing w:after="0"/>
        <w:rPr>
          <w:sz w:val="24"/>
          <w:szCs w:val="24"/>
        </w:rPr>
      </w:pPr>
      <w:r w:rsidRPr="00863FB5">
        <w:rPr>
          <w:sz w:val="24"/>
          <w:szCs w:val="24"/>
        </w:rPr>
        <w:t>12</w:t>
      </w:r>
      <w:r w:rsidRPr="00863FB5">
        <w:rPr>
          <w:sz w:val="24"/>
          <w:szCs w:val="24"/>
        </w:rPr>
        <w:tab/>
        <w:t>Luo, H.</w:t>
      </w:r>
      <w:r w:rsidRPr="00863FB5">
        <w:rPr>
          <w:i/>
          <w:sz w:val="24"/>
          <w:szCs w:val="24"/>
        </w:rPr>
        <w:t xml:space="preserve"> </w:t>
      </w:r>
      <w:r w:rsidR="000E2B09" w:rsidRPr="00863FB5">
        <w:rPr>
          <w:sz w:val="24"/>
          <w:szCs w:val="24"/>
        </w:rPr>
        <w:t>et al.</w:t>
      </w:r>
      <w:r w:rsidRPr="00863FB5">
        <w:rPr>
          <w:sz w:val="24"/>
          <w:szCs w:val="24"/>
        </w:rPr>
        <w:t xml:space="preserve"> CTCF boundary remodels chromatin domain and drives aberrant HOX gene transcription in acute myeloid leukemia. </w:t>
      </w:r>
      <w:r w:rsidRPr="00863FB5">
        <w:rPr>
          <w:i/>
          <w:sz w:val="24"/>
          <w:szCs w:val="24"/>
        </w:rPr>
        <w:t>Blood.</w:t>
      </w:r>
      <w:r w:rsidRPr="00863FB5">
        <w:rPr>
          <w:sz w:val="24"/>
          <w:szCs w:val="24"/>
        </w:rPr>
        <w:t xml:space="preserve"> </w:t>
      </w:r>
      <w:r w:rsidRPr="00863FB5">
        <w:rPr>
          <w:b/>
          <w:sz w:val="24"/>
          <w:szCs w:val="24"/>
        </w:rPr>
        <w:t>132</w:t>
      </w:r>
      <w:r w:rsidRPr="00863FB5">
        <w:rPr>
          <w:sz w:val="24"/>
          <w:szCs w:val="24"/>
        </w:rPr>
        <w:t xml:space="preserve"> (8), 837-848, doi:10.1182/blood-2017-11-814319</w:t>
      </w:r>
      <w:r w:rsidR="000E2B09" w:rsidRPr="00863FB5">
        <w:rPr>
          <w:sz w:val="24"/>
          <w:szCs w:val="24"/>
        </w:rPr>
        <w:t xml:space="preserve"> (</w:t>
      </w:r>
      <w:r w:rsidRPr="00863FB5">
        <w:rPr>
          <w:sz w:val="24"/>
          <w:szCs w:val="24"/>
        </w:rPr>
        <w:t>2018).</w:t>
      </w:r>
    </w:p>
    <w:p w14:paraId="40B1914F" w14:textId="55DF14AC" w:rsidR="00AE797C" w:rsidRPr="00863FB5" w:rsidRDefault="00AE797C" w:rsidP="00150EC2">
      <w:pPr>
        <w:pStyle w:val="EndNoteBibliography"/>
        <w:spacing w:after="0"/>
        <w:rPr>
          <w:sz w:val="24"/>
          <w:szCs w:val="24"/>
        </w:rPr>
      </w:pPr>
      <w:r w:rsidRPr="00863FB5">
        <w:rPr>
          <w:sz w:val="24"/>
          <w:szCs w:val="24"/>
        </w:rPr>
        <w:t>13</w:t>
      </w:r>
      <w:r w:rsidRPr="00863FB5">
        <w:rPr>
          <w:sz w:val="24"/>
          <w:szCs w:val="24"/>
        </w:rPr>
        <w:tab/>
        <w:t>Dou, D. R.</w:t>
      </w:r>
      <w:r w:rsidRPr="00863FB5">
        <w:rPr>
          <w:i/>
          <w:sz w:val="24"/>
          <w:szCs w:val="24"/>
        </w:rPr>
        <w:t xml:space="preserve"> </w:t>
      </w:r>
      <w:r w:rsidR="000E2B09" w:rsidRPr="00863FB5">
        <w:rPr>
          <w:sz w:val="24"/>
          <w:szCs w:val="24"/>
        </w:rPr>
        <w:t>et al.</w:t>
      </w:r>
      <w:r w:rsidRPr="00863FB5">
        <w:rPr>
          <w:sz w:val="24"/>
          <w:szCs w:val="24"/>
        </w:rPr>
        <w:t xml:space="preserve"> Medial HOXA genes demarcate haematopoietic stem cell fate during human development. </w:t>
      </w:r>
      <w:r w:rsidRPr="00863FB5">
        <w:rPr>
          <w:i/>
          <w:sz w:val="24"/>
          <w:szCs w:val="24"/>
        </w:rPr>
        <w:t>Nature Cell Biology.</w:t>
      </w:r>
      <w:r w:rsidRPr="00863FB5">
        <w:rPr>
          <w:sz w:val="24"/>
          <w:szCs w:val="24"/>
        </w:rPr>
        <w:t xml:space="preserve"> </w:t>
      </w:r>
      <w:r w:rsidRPr="00863FB5">
        <w:rPr>
          <w:b/>
          <w:sz w:val="24"/>
          <w:szCs w:val="24"/>
        </w:rPr>
        <w:t>18</w:t>
      </w:r>
      <w:r w:rsidRPr="00863FB5">
        <w:rPr>
          <w:sz w:val="24"/>
          <w:szCs w:val="24"/>
        </w:rPr>
        <w:t xml:space="preserve"> (6), 595-606, doi:10.1038/ncb3354</w:t>
      </w:r>
      <w:r w:rsidR="000E2B09" w:rsidRPr="00863FB5">
        <w:rPr>
          <w:sz w:val="24"/>
          <w:szCs w:val="24"/>
        </w:rPr>
        <w:t xml:space="preserve"> (</w:t>
      </w:r>
      <w:r w:rsidRPr="00863FB5">
        <w:rPr>
          <w:sz w:val="24"/>
          <w:szCs w:val="24"/>
        </w:rPr>
        <w:t>2016).</w:t>
      </w:r>
    </w:p>
    <w:p w14:paraId="772057D7" w14:textId="3E6A2EB6" w:rsidR="00AE797C" w:rsidRPr="00863FB5" w:rsidRDefault="00AE797C" w:rsidP="00150EC2">
      <w:pPr>
        <w:pStyle w:val="EndNoteBibliography"/>
        <w:spacing w:after="0"/>
        <w:rPr>
          <w:sz w:val="24"/>
          <w:szCs w:val="24"/>
        </w:rPr>
      </w:pPr>
      <w:r w:rsidRPr="00863FB5">
        <w:rPr>
          <w:sz w:val="24"/>
          <w:szCs w:val="24"/>
        </w:rPr>
        <w:t>14</w:t>
      </w:r>
      <w:r w:rsidRPr="00863FB5">
        <w:rPr>
          <w:sz w:val="24"/>
          <w:szCs w:val="24"/>
        </w:rPr>
        <w:tab/>
        <w:t>Lawrence, H. J.</w:t>
      </w:r>
      <w:r w:rsidRPr="00863FB5">
        <w:rPr>
          <w:i/>
          <w:sz w:val="24"/>
          <w:szCs w:val="24"/>
        </w:rPr>
        <w:t xml:space="preserve"> </w:t>
      </w:r>
      <w:r w:rsidR="000E2B09" w:rsidRPr="00863FB5">
        <w:rPr>
          <w:sz w:val="24"/>
          <w:szCs w:val="24"/>
        </w:rPr>
        <w:t>et al.</w:t>
      </w:r>
      <w:r w:rsidRPr="00863FB5">
        <w:rPr>
          <w:sz w:val="24"/>
          <w:szCs w:val="24"/>
        </w:rPr>
        <w:t xml:space="preserve"> Loss of expression of the Hoxa-9 homeobox gene impairs the proliferation and repopulating ability of hematopoietic stem cells. </w:t>
      </w:r>
      <w:r w:rsidRPr="00863FB5">
        <w:rPr>
          <w:i/>
          <w:sz w:val="24"/>
          <w:szCs w:val="24"/>
        </w:rPr>
        <w:t>Blood.</w:t>
      </w:r>
      <w:r w:rsidRPr="00863FB5">
        <w:rPr>
          <w:sz w:val="24"/>
          <w:szCs w:val="24"/>
        </w:rPr>
        <w:t xml:space="preserve"> </w:t>
      </w:r>
      <w:r w:rsidRPr="00863FB5">
        <w:rPr>
          <w:b/>
          <w:sz w:val="24"/>
          <w:szCs w:val="24"/>
        </w:rPr>
        <w:t>106</w:t>
      </w:r>
      <w:r w:rsidRPr="00863FB5">
        <w:rPr>
          <w:sz w:val="24"/>
          <w:szCs w:val="24"/>
        </w:rPr>
        <w:t xml:space="preserve"> (12), 3988-3994, doi:10.1182/blood-2005-05-2003</w:t>
      </w:r>
      <w:r w:rsidR="000E2B09" w:rsidRPr="00863FB5">
        <w:rPr>
          <w:sz w:val="24"/>
          <w:szCs w:val="24"/>
        </w:rPr>
        <w:t xml:space="preserve"> (</w:t>
      </w:r>
      <w:r w:rsidRPr="00863FB5">
        <w:rPr>
          <w:sz w:val="24"/>
          <w:szCs w:val="24"/>
        </w:rPr>
        <w:t>2005).</w:t>
      </w:r>
    </w:p>
    <w:p w14:paraId="2ED6D2A3" w14:textId="2528C460" w:rsidR="00AE797C" w:rsidRPr="00863FB5" w:rsidRDefault="00AE797C" w:rsidP="00150EC2">
      <w:pPr>
        <w:pStyle w:val="EndNoteBibliography"/>
        <w:spacing w:after="0"/>
        <w:rPr>
          <w:sz w:val="24"/>
          <w:szCs w:val="24"/>
        </w:rPr>
      </w:pPr>
      <w:r w:rsidRPr="00863FB5">
        <w:rPr>
          <w:sz w:val="24"/>
          <w:szCs w:val="24"/>
        </w:rPr>
        <w:t>15</w:t>
      </w:r>
      <w:r w:rsidRPr="00863FB5">
        <w:rPr>
          <w:sz w:val="24"/>
          <w:szCs w:val="24"/>
        </w:rPr>
        <w:tab/>
        <w:t>Deng, C.</w:t>
      </w:r>
      <w:r w:rsidRPr="00863FB5">
        <w:rPr>
          <w:i/>
          <w:sz w:val="24"/>
          <w:szCs w:val="24"/>
        </w:rPr>
        <w:t xml:space="preserve"> </w:t>
      </w:r>
      <w:r w:rsidR="000E2B09" w:rsidRPr="00863FB5">
        <w:rPr>
          <w:sz w:val="24"/>
          <w:szCs w:val="24"/>
        </w:rPr>
        <w:t>et al.</w:t>
      </w:r>
      <w:r w:rsidRPr="00863FB5">
        <w:rPr>
          <w:sz w:val="24"/>
          <w:szCs w:val="24"/>
        </w:rPr>
        <w:t xml:space="preserve"> USF1 and hSET1A mediated epigenetic modifications regulate lineage differentiation and HoxB4 transcription. </w:t>
      </w:r>
      <w:r w:rsidRPr="00863FB5">
        <w:rPr>
          <w:i/>
          <w:sz w:val="24"/>
          <w:szCs w:val="24"/>
        </w:rPr>
        <w:t>PLOS Genetics.</w:t>
      </w:r>
      <w:r w:rsidRPr="00863FB5">
        <w:rPr>
          <w:sz w:val="24"/>
          <w:szCs w:val="24"/>
        </w:rPr>
        <w:t xml:space="preserve"> </w:t>
      </w:r>
      <w:r w:rsidRPr="00863FB5">
        <w:rPr>
          <w:b/>
          <w:sz w:val="24"/>
          <w:szCs w:val="24"/>
        </w:rPr>
        <w:t>9</w:t>
      </w:r>
      <w:r w:rsidRPr="00863FB5">
        <w:rPr>
          <w:sz w:val="24"/>
          <w:szCs w:val="24"/>
        </w:rPr>
        <w:t xml:space="preserve"> (6), e1003524, doi:10.1371/journal.pgen.1003524</w:t>
      </w:r>
      <w:r w:rsidR="000E2B09" w:rsidRPr="00863FB5">
        <w:rPr>
          <w:sz w:val="24"/>
          <w:szCs w:val="24"/>
        </w:rPr>
        <w:t xml:space="preserve"> (</w:t>
      </w:r>
      <w:r w:rsidRPr="00863FB5">
        <w:rPr>
          <w:sz w:val="24"/>
          <w:szCs w:val="24"/>
        </w:rPr>
        <w:t>2013).</w:t>
      </w:r>
    </w:p>
    <w:p w14:paraId="025B70B0" w14:textId="7E46A9B2" w:rsidR="00AE797C" w:rsidRPr="00863FB5" w:rsidRDefault="00AE797C" w:rsidP="00150EC2">
      <w:pPr>
        <w:pStyle w:val="EndNoteBibliography"/>
        <w:spacing w:after="0"/>
        <w:rPr>
          <w:sz w:val="24"/>
          <w:szCs w:val="24"/>
        </w:rPr>
      </w:pPr>
      <w:r w:rsidRPr="00863FB5">
        <w:rPr>
          <w:sz w:val="24"/>
          <w:szCs w:val="24"/>
        </w:rPr>
        <w:t>16</w:t>
      </w:r>
      <w:r w:rsidRPr="00863FB5">
        <w:rPr>
          <w:sz w:val="24"/>
          <w:szCs w:val="24"/>
        </w:rPr>
        <w:tab/>
        <w:t>Rawat, V. P., Humphries, R. K.</w:t>
      </w:r>
      <w:r w:rsidR="000E2B09" w:rsidRPr="00863FB5">
        <w:rPr>
          <w:sz w:val="24"/>
          <w:szCs w:val="24"/>
        </w:rPr>
        <w:t xml:space="preserve">, </w:t>
      </w:r>
      <w:r w:rsidRPr="00863FB5">
        <w:rPr>
          <w:sz w:val="24"/>
          <w:szCs w:val="24"/>
        </w:rPr>
        <w:t xml:space="preserve">Buske, C. Beyond Hox: the role of ParaHox genes in normal and malignant hematopoiesis. </w:t>
      </w:r>
      <w:r w:rsidRPr="00863FB5">
        <w:rPr>
          <w:i/>
          <w:sz w:val="24"/>
          <w:szCs w:val="24"/>
        </w:rPr>
        <w:t>Blood.</w:t>
      </w:r>
      <w:r w:rsidRPr="00863FB5">
        <w:rPr>
          <w:sz w:val="24"/>
          <w:szCs w:val="24"/>
        </w:rPr>
        <w:t xml:space="preserve"> </w:t>
      </w:r>
      <w:r w:rsidRPr="00863FB5">
        <w:rPr>
          <w:b/>
          <w:sz w:val="24"/>
          <w:szCs w:val="24"/>
        </w:rPr>
        <w:t>120</w:t>
      </w:r>
      <w:r w:rsidRPr="00863FB5">
        <w:rPr>
          <w:sz w:val="24"/>
          <w:szCs w:val="24"/>
        </w:rPr>
        <w:t xml:space="preserve"> (3), 519-527, doi:10.1182/blood-2012-02-385898</w:t>
      </w:r>
      <w:r w:rsidR="000E2B09" w:rsidRPr="00863FB5">
        <w:rPr>
          <w:sz w:val="24"/>
          <w:szCs w:val="24"/>
        </w:rPr>
        <w:t xml:space="preserve"> (</w:t>
      </w:r>
      <w:r w:rsidRPr="00863FB5">
        <w:rPr>
          <w:sz w:val="24"/>
          <w:szCs w:val="24"/>
        </w:rPr>
        <w:t>2012).</w:t>
      </w:r>
    </w:p>
    <w:p w14:paraId="08FECFA1" w14:textId="429EABFC" w:rsidR="00AE797C" w:rsidRPr="00863FB5" w:rsidRDefault="00AE797C" w:rsidP="00150EC2">
      <w:pPr>
        <w:pStyle w:val="EndNoteBibliography"/>
        <w:spacing w:after="0"/>
        <w:rPr>
          <w:sz w:val="24"/>
          <w:szCs w:val="24"/>
        </w:rPr>
      </w:pPr>
      <w:r w:rsidRPr="00863FB5">
        <w:rPr>
          <w:sz w:val="24"/>
          <w:szCs w:val="24"/>
        </w:rPr>
        <w:t>17</w:t>
      </w:r>
      <w:r w:rsidRPr="00863FB5">
        <w:rPr>
          <w:sz w:val="24"/>
          <w:szCs w:val="24"/>
        </w:rPr>
        <w:tab/>
        <w:t>Alharbi, R. A., Pettengell, R., Pandha, H. S.</w:t>
      </w:r>
      <w:r w:rsidR="000E2B09" w:rsidRPr="00863FB5">
        <w:rPr>
          <w:sz w:val="24"/>
          <w:szCs w:val="24"/>
        </w:rPr>
        <w:t xml:space="preserve">, </w:t>
      </w:r>
      <w:r w:rsidRPr="00863FB5">
        <w:rPr>
          <w:sz w:val="24"/>
          <w:szCs w:val="24"/>
        </w:rPr>
        <w:t xml:space="preserve">Morgan, R. The role of HOX genes in normal hematopoiesis and acute leukemia. </w:t>
      </w:r>
      <w:r w:rsidRPr="00863FB5">
        <w:rPr>
          <w:i/>
          <w:sz w:val="24"/>
          <w:szCs w:val="24"/>
        </w:rPr>
        <w:t>Leukemia.</w:t>
      </w:r>
      <w:r w:rsidRPr="00863FB5">
        <w:rPr>
          <w:sz w:val="24"/>
          <w:szCs w:val="24"/>
        </w:rPr>
        <w:t xml:space="preserve"> </w:t>
      </w:r>
      <w:r w:rsidRPr="00863FB5">
        <w:rPr>
          <w:b/>
          <w:sz w:val="24"/>
          <w:szCs w:val="24"/>
        </w:rPr>
        <w:t>27</w:t>
      </w:r>
      <w:r w:rsidRPr="00863FB5">
        <w:rPr>
          <w:sz w:val="24"/>
          <w:szCs w:val="24"/>
        </w:rPr>
        <w:t xml:space="preserve"> (5), 1000-1008, doi:10.1038/leu.2012.356</w:t>
      </w:r>
      <w:r w:rsidR="000E2B09" w:rsidRPr="00863FB5">
        <w:rPr>
          <w:sz w:val="24"/>
          <w:szCs w:val="24"/>
        </w:rPr>
        <w:t xml:space="preserve"> (</w:t>
      </w:r>
      <w:r w:rsidRPr="00863FB5">
        <w:rPr>
          <w:sz w:val="24"/>
          <w:szCs w:val="24"/>
        </w:rPr>
        <w:t>2013).</w:t>
      </w:r>
    </w:p>
    <w:p w14:paraId="3270161A" w14:textId="08B3E73A" w:rsidR="00AE797C" w:rsidRPr="00863FB5" w:rsidRDefault="00AE797C" w:rsidP="00150EC2">
      <w:pPr>
        <w:pStyle w:val="EndNoteBibliography"/>
        <w:spacing w:after="0"/>
        <w:rPr>
          <w:sz w:val="24"/>
          <w:szCs w:val="24"/>
        </w:rPr>
      </w:pPr>
      <w:r w:rsidRPr="00863FB5">
        <w:rPr>
          <w:sz w:val="24"/>
          <w:szCs w:val="24"/>
        </w:rPr>
        <w:t>18</w:t>
      </w:r>
      <w:r w:rsidRPr="00863FB5">
        <w:rPr>
          <w:sz w:val="24"/>
          <w:szCs w:val="24"/>
        </w:rPr>
        <w:tab/>
        <w:t>Rice, K. L.</w:t>
      </w:r>
      <w:r w:rsidR="000E2B09" w:rsidRPr="00863FB5">
        <w:rPr>
          <w:sz w:val="24"/>
          <w:szCs w:val="24"/>
        </w:rPr>
        <w:t xml:space="preserve">, </w:t>
      </w:r>
      <w:r w:rsidRPr="00863FB5">
        <w:rPr>
          <w:sz w:val="24"/>
          <w:szCs w:val="24"/>
        </w:rPr>
        <w:t xml:space="preserve">Licht, J. D. HOX deregulation in acute myeloid leukemia. </w:t>
      </w:r>
      <w:r w:rsidRPr="00863FB5">
        <w:rPr>
          <w:i/>
          <w:sz w:val="24"/>
          <w:szCs w:val="24"/>
        </w:rPr>
        <w:t xml:space="preserve">Journal of Clinical Investigation. </w:t>
      </w:r>
      <w:r w:rsidRPr="00863FB5">
        <w:rPr>
          <w:b/>
          <w:sz w:val="24"/>
          <w:szCs w:val="24"/>
        </w:rPr>
        <w:t>117</w:t>
      </w:r>
      <w:r w:rsidRPr="00863FB5">
        <w:rPr>
          <w:sz w:val="24"/>
          <w:szCs w:val="24"/>
        </w:rPr>
        <w:t xml:space="preserve"> (4), 865-868, doi:10.1172/JCI31861</w:t>
      </w:r>
      <w:r w:rsidR="000E2B09" w:rsidRPr="00863FB5">
        <w:rPr>
          <w:sz w:val="24"/>
          <w:szCs w:val="24"/>
        </w:rPr>
        <w:t xml:space="preserve"> (</w:t>
      </w:r>
      <w:r w:rsidRPr="00863FB5">
        <w:rPr>
          <w:sz w:val="24"/>
          <w:szCs w:val="24"/>
        </w:rPr>
        <w:t>2007).</w:t>
      </w:r>
    </w:p>
    <w:p w14:paraId="110CC046" w14:textId="1CAD5500" w:rsidR="00AE797C" w:rsidRPr="00863FB5" w:rsidRDefault="00AE797C" w:rsidP="00150EC2">
      <w:pPr>
        <w:pStyle w:val="EndNoteBibliography"/>
        <w:spacing w:after="0"/>
        <w:rPr>
          <w:sz w:val="24"/>
          <w:szCs w:val="24"/>
        </w:rPr>
      </w:pPr>
      <w:r w:rsidRPr="00863FB5">
        <w:rPr>
          <w:sz w:val="24"/>
          <w:szCs w:val="24"/>
        </w:rPr>
        <w:t>19</w:t>
      </w:r>
      <w:r w:rsidRPr="00863FB5">
        <w:rPr>
          <w:sz w:val="24"/>
          <w:szCs w:val="24"/>
        </w:rPr>
        <w:tab/>
        <w:t>Bassett, A. R., Kong, L.</w:t>
      </w:r>
      <w:r w:rsidR="000E2B09" w:rsidRPr="00863FB5">
        <w:rPr>
          <w:sz w:val="24"/>
          <w:szCs w:val="24"/>
        </w:rPr>
        <w:t xml:space="preserve">, </w:t>
      </w:r>
      <w:r w:rsidRPr="00863FB5">
        <w:rPr>
          <w:sz w:val="24"/>
          <w:szCs w:val="24"/>
        </w:rPr>
        <w:t xml:space="preserve">Liu, J. L. A genome-wide CRISPR library for high-throughput genetic screening in Drosophila cells. </w:t>
      </w:r>
      <w:r w:rsidRPr="00863FB5">
        <w:rPr>
          <w:i/>
          <w:sz w:val="24"/>
          <w:szCs w:val="24"/>
        </w:rPr>
        <w:t>Journal of Genetics and Genomics.</w:t>
      </w:r>
      <w:r w:rsidRPr="00863FB5">
        <w:rPr>
          <w:sz w:val="24"/>
          <w:szCs w:val="24"/>
        </w:rPr>
        <w:t xml:space="preserve"> </w:t>
      </w:r>
      <w:r w:rsidRPr="00863FB5">
        <w:rPr>
          <w:b/>
          <w:sz w:val="24"/>
          <w:szCs w:val="24"/>
        </w:rPr>
        <w:t>42</w:t>
      </w:r>
      <w:r w:rsidRPr="00863FB5">
        <w:rPr>
          <w:sz w:val="24"/>
          <w:szCs w:val="24"/>
        </w:rPr>
        <w:t xml:space="preserve"> (6), 301-309, doi:10.1016/j.jgg.2015.03.011</w:t>
      </w:r>
      <w:r w:rsidR="000E2B09" w:rsidRPr="00863FB5">
        <w:rPr>
          <w:sz w:val="24"/>
          <w:szCs w:val="24"/>
        </w:rPr>
        <w:t xml:space="preserve"> (</w:t>
      </w:r>
      <w:r w:rsidRPr="00863FB5">
        <w:rPr>
          <w:sz w:val="24"/>
          <w:szCs w:val="24"/>
        </w:rPr>
        <w:t>2015).</w:t>
      </w:r>
    </w:p>
    <w:p w14:paraId="31390A0C" w14:textId="3CDE27AD" w:rsidR="00AE797C" w:rsidRPr="00863FB5" w:rsidRDefault="00AE797C" w:rsidP="00150EC2">
      <w:pPr>
        <w:pStyle w:val="EndNoteBibliography"/>
        <w:spacing w:after="0"/>
        <w:rPr>
          <w:sz w:val="24"/>
          <w:szCs w:val="24"/>
        </w:rPr>
      </w:pPr>
      <w:r w:rsidRPr="00863FB5">
        <w:rPr>
          <w:sz w:val="24"/>
          <w:szCs w:val="24"/>
        </w:rPr>
        <w:t>20</w:t>
      </w:r>
      <w:r w:rsidRPr="00863FB5">
        <w:rPr>
          <w:sz w:val="24"/>
          <w:szCs w:val="24"/>
        </w:rPr>
        <w:tab/>
        <w:t>Zhu, S.</w:t>
      </w:r>
      <w:r w:rsidRPr="00863FB5">
        <w:rPr>
          <w:i/>
          <w:sz w:val="24"/>
          <w:szCs w:val="24"/>
        </w:rPr>
        <w:t xml:space="preserve"> </w:t>
      </w:r>
      <w:r w:rsidR="000E2B09" w:rsidRPr="00863FB5">
        <w:rPr>
          <w:sz w:val="24"/>
          <w:szCs w:val="24"/>
        </w:rPr>
        <w:t>et al.</w:t>
      </w:r>
      <w:r w:rsidRPr="00863FB5">
        <w:rPr>
          <w:sz w:val="24"/>
          <w:szCs w:val="24"/>
        </w:rPr>
        <w:t xml:space="preserve"> Genome-scale deletion screening of human long non-coding RNAs using a paired-guide RNA CRISPR-Cas9 library. </w:t>
      </w:r>
      <w:r w:rsidRPr="00863FB5">
        <w:rPr>
          <w:i/>
          <w:sz w:val="24"/>
          <w:szCs w:val="24"/>
        </w:rPr>
        <w:t>Nature Biotechnology.</w:t>
      </w:r>
      <w:r w:rsidRPr="00863FB5">
        <w:rPr>
          <w:sz w:val="24"/>
          <w:szCs w:val="24"/>
        </w:rPr>
        <w:t xml:space="preserve"> </w:t>
      </w:r>
      <w:r w:rsidRPr="00863FB5">
        <w:rPr>
          <w:b/>
          <w:sz w:val="24"/>
          <w:szCs w:val="24"/>
        </w:rPr>
        <w:t>34</w:t>
      </w:r>
      <w:r w:rsidRPr="00863FB5">
        <w:rPr>
          <w:sz w:val="24"/>
          <w:szCs w:val="24"/>
        </w:rPr>
        <w:t xml:space="preserve"> (12), 1279-1286, doi:10.1038/nbt.3715</w:t>
      </w:r>
      <w:r w:rsidR="000E2B09" w:rsidRPr="00863FB5">
        <w:rPr>
          <w:sz w:val="24"/>
          <w:szCs w:val="24"/>
        </w:rPr>
        <w:t xml:space="preserve"> (</w:t>
      </w:r>
      <w:r w:rsidRPr="00863FB5">
        <w:rPr>
          <w:sz w:val="24"/>
          <w:szCs w:val="24"/>
        </w:rPr>
        <w:t>2016).</w:t>
      </w:r>
    </w:p>
    <w:p w14:paraId="74432A90" w14:textId="1F1B0726" w:rsidR="00AE797C" w:rsidRPr="00863FB5" w:rsidRDefault="00AE797C" w:rsidP="00150EC2">
      <w:pPr>
        <w:pStyle w:val="EndNoteBibliography"/>
        <w:spacing w:after="0"/>
        <w:rPr>
          <w:sz w:val="24"/>
          <w:szCs w:val="24"/>
        </w:rPr>
      </w:pPr>
      <w:r w:rsidRPr="00863FB5">
        <w:rPr>
          <w:sz w:val="24"/>
          <w:szCs w:val="24"/>
        </w:rPr>
        <w:t>21</w:t>
      </w:r>
      <w:r w:rsidRPr="00863FB5">
        <w:rPr>
          <w:sz w:val="24"/>
          <w:szCs w:val="24"/>
        </w:rPr>
        <w:tab/>
        <w:t>Kurata, J. S.</w:t>
      </w:r>
      <w:r w:rsidR="000E2B09" w:rsidRPr="00863FB5">
        <w:rPr>
          <w:sz w:val="24"/>
          <w:szCs w:val="24"/>
        </w:rPr>
        <w:t xml:space="preserve">, </w:t>
      </w:r>
      <w:r w:rsidRPr="00863FB5">
        <w:rPr>
          <w:sz w:val="24"/>
          <w:szCs w:val="24"/>
        </w:rPr>
        <w:t xml:space="preserve">Lin, R. J. MicroRNA-focused CRISPR-Cas9 library screen reveals fitness-associated miRNAs. </w:t>
      </w:r>
      <w:r w:rsidRPr="00863FB5">
        <w:rPr>
          <w:i/>
          <w:sz w:val="24"/>
          <w:szCs w:val="24"/>
        </w:rPr>
        <w:t>RNA.</w:t>
      </w:r>
      <w:r w:rsidRPr="00863FB5">
        <w:rPr>
          <w:sz w:val="24"/>
          <w:szCs w:val="24"/>
        </w:rPr>
        <w:t xml:space="preserve"> </w:t>
      </w:r>
      <w:r w:rsidRPr="00863FB5">
        <w:rPr>
          <w:b/>
          <w:sz w:val="24"/>
          <w:szCs w:val="24"/>
        </w:rPr>
        <w:t>24</w:t>
      </w:r>
      <w:r w:rsidRPr="00863FB5">
        <w:rPr>
          <w:sz w:val="24"/>
          <w:szCs w:val="24"/>
        </w:rPr>
        <w:t xml:space="preserve"> (7), 966-981, doi:10.1261/rna.066282.118</w:t>
      </w:r>
      <w:r w:rsidR="000E2B09" w:rsidRPr="00863FB5">
        <w:rPr>
          <w:sz w:val="24"/>
          <w:szCs w:val="24"/>
        </w:rPr>
        <w:t xml:space="preserve"> (</w:t>
      </w:r>
      <w:r w:rsidRPr="00863FB5">
        <w:rPr>
          <w:sz w:val="24"/>
          <w:szCs w:val="24"/>
        </w:rPr>
        <w:t>2018).</w:t>
      </w:r>
    </w:p>
    <w:p w14:paraId="4FC4C159" w14:textId="459AC6A8" w:rsidR="00AE797C" w:rsidRPr="00863FB5" w:rsidRDefault="00AE797C" w:rsidP="00150EC2">
      <w:pPr>
        <w:pStyle w:val="EndNoteBibliography"/>
        <w:spacing w:after="0"/>
        <w:rPr>
          <w:sz w:val="24"/>
          <w:szCs w:val="24"/>
        </w:rPr>
      </w:pPr>
      <w:r w:rsidRPr="00863FB5">
        <w:rPr>
          <w:sz w:val="24"/>
          <w:szCs w:val="24"/>
        </w:rPr>
        <w:t>22</w:t>
      </w:r>
      <w:r w:rsidRPr="00863FB5">
        <w:rPr>
          <w:sz w:val="24"/>
          <w:szCs w:val="24"/>
        </w:rPr>
        <w:tab/>
        <w:t>Collins, C. T.</w:t>
      </w:r>
      <w:r w:rsidR="000E2B09" w:rsidRPr="00863FB5">
        <w:rPr>
          <w:sz w:val="24"/>
          <w:szCs w:val="24"/>
        </w:rPr>
        <w:t xml:space="preserve">, </w:t>
      </w:r>
      <w:r w:rsidRPr="00863FB5">
        <w:rPr>
          <w:sz w:val="24"/>
          <w:szCs w:val="24"/>
        </w:rPr>
        <w:t xml:space="preserve">Hess, J. L. Role of HOXA9 in leukemia: dysregulation, cofactors and essential targets. </w:t>
      </w:r>
      <w:r w:rsidRPr="00863FB5">
        <w:rPr>
          <w:i/>
          <w:sz w:val="24"/>
          <w:szCs w:val="24"/>
        </w:rPr>
        <w:t>Oncogene.</w:t>
      </w:r>
      <w:r w:rsidRPr="00863FB5">
        <w:rPr>
          <w:sz w:val="24"/>
          <w:szCs w:val="24"/>
        </w:rPr>
        <w:t xml:space="preserve"> </w:t>
      </w:r>
      <w:r w:rsidRPr="00863FB5">
        <w:rPr>
          <w:b/>
          <w:sz w:val="24"/>
          <w:szCs w:val="24"/>
        </w:rPr>
        <w:t>35</w:t>
      </w:r>
      <w:r w:rsidRPr="00863FB5">
        <w:rPr>
          <w:sz w:val="24"/>
          <w:szCs w:val="24"/>
        </w:rPr>
        <w:t xml:space="preserve"> (9), 1090-1098, doi:10.1038/onc.2015.174</w:t>
      </w:r>
      <w:r w:rsidR="000E2B09" w:rsidRPr="00863FB5">
        <w:rPr>
          <w:sz w:val="24"/>
          <w:szCs w:val="24"/>
        </w:rPr>
        <w:t xml:space="preserve"> (</w:t>
      </w:r>
      <w:r w:rsidRPr="00863FB5">
        <w:rPr>
          <w:sz w:val="24"/>
          <w:szCs w:val="24"/>
        </w:rPr>
        <w:t>2016).</w:t>
      </w:r>
    </w:p>
    <w:p w14:paraId="4A3A4C46" w14:textId="3FD574DC" w:rsidR="00AE797C" w:rsidRPr="00863FB5" w:rsidRDefault="00AE797C" w:rsidP="00150EC2">
      <w:pPr>
        <w:pStyle w:val="EndNoteBibliography"/>
        <w:spacing w:after="0"/>
        <w:rPr>
          <w:sz w:val="24"/>
          <w:szCs w:val="24"/>
        </w:rPr>
      </w:pPr>
      <w:r w:rsidRPr="00863FB5">
        <w:rPr>
          <w:sz w:val="24"/>
          <w:szCs w:val="24"/>
        </w:rPr>
        <w:t>23</w:t>
      </w:r>
      <w:r w:rsidRPr="00863FB5">
        <w:rPr>
          <w:sz w:val="24"/>
          <w:szCs w:val="24"/>
        </w:rPr>
        <w:tab/>
        <w:t>Kroon, E., Thorsteinsdottir, U., Mayotte, N., Nakamura, T.</w:t>
      </w:r>
      <w:r w:rsidR="000E2B09" w:rsidRPr="00863FB5">
        <w:rPr>
          <w:sz w:val="24"/>
          <w:szCs w:val="24"/>
        </w:rPr>
        <w:t xml:space="preserve">, </w:t>
      </w:r>
      <w:r w:rsidRPr="00863FB5">
        <w:rPr>
          <w:sz w:val="24"/>
          <w:szCs w:val="24"/>
        </w:rPr>
        <w:t xml:space="preserve">Sauvageau, G. NUP98-HOXA9 expression in hemopoietic stem cells induces chronic and acute myeloid leukemias in mice. </w:t>
      </w:r>
      <w:r w:rsidRPr="00863FB5">
        <w:rPr>
          <w:i/>
          <w:sz w:val="24"/>
          <w:szCs w:val="24"/>
        </w:rPr>
        <w:t>The EMBO Journal.</w:t>
      </w:r>
      <w:r w:rsidRPr="00863FB5">
        <w:rPr>
          <w:sz w:val="24"/>
          <w:szCs w:val="24"/>
        </w:rPr>
        <w:t xml:space="preserve"> </w:t>
      </w:r>
      <w:r w:rsidRPr="00863FB5">
        <w:rPr>
          <w:b/>
          <w:sz w:val="24"/>
          <w:szCs w:val="24"/>
        </w:rPr>
        <w:t>20</w:t>
      </w:r>
      <w:r w:rsidRPr="00863FB5">
        <w:rPr>
          <w:sz w:val="24"/>
          <w:szCs w:val="24"/>
        </w:rPr>
        <w:t xml:space="preserve"> (3), 350-361, doi:10.1093/emboj/20.3.350</w:t>
      </w:r>
      <w:r w:rsidR="000E2B09" w:rsidRPr="00863FB5">
        <w:rPr>
          <w:sz w:val="24"/>
          <w:szCs w:val="24"/>
        </w:rPr>
        <w:t xml:space="preserve"> (</w:t>
      </w:r>
      <w:r w:rsidRPr="00863FB5">
        <w:rPr>
          <w:sz w:val="24"/>
          <w:szCs w:val="24"/>
        </w:rPr>
        <w:t>2001).</w:t>
      </w:r>
    </w:p>
    <w:p w14:paraId="398CE435" w14:textId="079B5C54" w:rsidR="00AE797C" w:rsidRPr="00863FB5" w:rsidRDefault="00AE797C" w:rsidP="00150EC2">
      <w:pPr>
        <w:pStyle w:val="EndNoteBibliography"/>
        <w:spacing w:after="0"/>
        <w:rPr>
          <w:sz w:val="24"/>
          <w:szCs w:val="24"/>
        </w:rPr>
      </w:pPr>
      <w:r w:rsidRPr="00863FB5">
        <w:rPr>
          <w:sz w:val="24"/>
          <w:szCs w:val="24"/>
        </w:rPr>
        <w:t>24</w:t>
      </w:r>
      <w:r w:rsidRPr="00863FB5">
        <w:rPr>
          <w:sz w:val="24"/>
          <w:szCs w:val="24"/>
        </w:rPr>
        <w:tab/>
        <w:t>Koike-Yusa, H., Li, Y., Tan, E. P., Velasco-Herrera Mdel, C.</w:t>
      </w:r>
      <w:r w:rsidR="000E2B09" w:rsidRPr="00863FB5">
        <w:rPr>
          <w:sz w:val="24"/>
          <w:szCs w:val="24"/>
        </w:rPr>
        <w:t xml:space="preserve">, </w:t>
      </w:r>
      <w:r w:rsidRPr="00863FB5">
        <w:rPr>
          <w:sz w:val="24"/>
          <w:szCs w:val="24"/>
        </w:rPr>
        <w:t xml:space="preserve">Yusa, K. Genome-wide recessive genetic screening in mammalian cells with a lentiviral CRISPR-guide RNA library. </w:t>
      </w:r>
      <w:r w:rsidRPr="00863FB5">
        <w:rPr>
          <w:i/>
          <w:sz w:val="24"/>
          <w:szCs w:val="24"/>
        </w:rPr>
        <w:t>Nature Biotechnology.</w:t>
      </w:r>
      <w:r w:rsidRPr="00863FB5">
        <w:rPr>
          <w:sz w:val="24"/>
          <w:szCs w:val="24"/>
        </w:rPr>
        <w:t xml:space="preserve"> </w:t>
      </w:r>
      <w:r w:rsidRPr="00863FB5">
        <w:rPr>
          <w:b/>
          <w:sz w:val="24"/>
          <w:szCs w:val="24"/>
        </w:rPr>
        <w:t>32</w:t>
      </w:r>
      <w:r w:rsidRPr="00863FB5">
        <w:rPr>
          <w:sz w:val="24"/>
          <w:szCs w:val="24"/>
        </w:rPr>
        <w:t xml:space="preserve"> (3), 267-273, doi:10.1038/nbt.2800</w:t>
      </w:r>
      <w:r w:rsidR="000E2B09" w:rsidRPr="00863FB5">
        <w:rPr>
          <w:sz w:val="24"/>
          <w:szCs w:val="24"/>
        </w:rPr>
        <w:t xml:space="preserve"> (</w:t>
      </w:r>
      <w:r w:rsidRPr="00863FB5">
        <w:rPr>
          <w:sz w:val="24"/>
          <w:szCs w:val="24"/>
        </w:rPr>
        <w:t>2014).</w:t>
      </w:r>
    </w:p>
    <w:p w14:paraId="6D1BA9BB" w14:textId="03DAA60E" w:rsidR="00AE797C" w:rsidRPr="00863FB5" w:rsidRDefault="00AE797C" w:rsidP="00150EC2">
      <w:pPr>
        <w:pStyle w:val="EndNoteBibliography"/>
        <w:spacing w:after="0"/>
        <w:rPr>
          <w:sz w:val="24"/>
          <w:szCs w:val="24"/>
        </w:rPr>
      </w:pPr>
      <w:r w:rsidRPr="00863FB5">
        <w:rPr>
          <w:sz w:val="24"/>
          <w:szCs w:val="24"/>
        </w:rPr>
        <w:t>25</w:t>
      </w:r>
      <w:r w:rsidRPr="00863FB5">
        <w:rPr>
          <w:sz w:val="24"/>
          <w:szCs w:val="24"/>
        </w:rPr>
        <w:tab/>
        <w:t>Shalem, O.</w:t>
      </w:r>
      <w:r w:rsidRPr="00863FB5">
        <w:rPr>
          <w:i/>
          <w:sz w:val="24"/>
          <w:szCs w:val="24"/>
        </w:rPr>
        <w:t xml:space="preserve"> </w:t>
      </w:r>
      <w:r w:rsidR="000E2B09" w:rsidRPr="00863FB5">
        <w:rPr>
          <w:sz w:val="24"/>
          <w:szCs w:val="24"/>
        </w:rPr>
        <w:t>et al.</w:t>
      </w:r>
      <w:r w:rsidRPr="00863FB5">
        <w:rPr>
          <w:sz w:val="24"/>
          <w:szCs w:val="24"/>
        </w:rPr>
        <w:t xml:space="preserve"> Genome-scale CRISPR-Cas9 knockout screening in human cells. </w:t>
      </w:r>
      <w:r w:rsidRPr="00863FB5">
        <w:rPr>
          <w:i/>
          <w:sz w:val="24"/>
          <w:szCs w:val="24"/>
        </w:rPr>
        <w:t>Science.</w:t>
      </w:r>
      <w:r w:rsidRPr="00863FB5">
        <w:rPr>
          <w:sz w:val="24"/>
          <w:szCs w:val="24"/>
        </w:rPr>
        <w:t xml:space="preserve"> </w:t>
      </w:r>
      <w:r w:rsidRPr="00863FB5">
        <w:rPr>
          <w:b/>
          <w:sz w:val="24"/>
          <w:szCs w:val="24"/>
        </w:rPr>
        <w:t>343</w:t>
      </w:r>
      <w:r w:rsidRPr="00863FB5">
        <w:rPr>
          <w:sz w:val="24"/>
          <w:szCs w:val="24"/>
        </w:rPr>
        <w:t xml:space="preserve"> (6166), 84-87, doi:10.1126/science.1247005</w:t>
      </w:r>
      <w:r w:rsidR="000E2B09" w:rsidRPr="00863FB5">
        <w:rPr>
          <w:sz w:val="24"/>
          <w:szCs w:val="24"/>
        </w:rPr>
        <w:t xml:space="preserve"> (</w:t>
      </w:r>
      <w:r w:rsidRPr="00863FB5">
        <w:rPr>
          <w:sz w:val="24"/>
          <w:szCs w:val="24"/>
        </w:rPr>
        <w:t>2014).</w:t>
      </w:r>
    </w:p>
    <w:p w14:paraId="594B5B06" w14:textId="6C8C746F" w:rsidR="00AE797C" w:rsidRPr="00863FB5" w:rsidRDefault="00AE797C" w:rsidP="00150EC2">
      <w:pPr>
        <w:pStyle w:val="EndNoteBibliography"/>
        <w:spacing w:after="0"/>
        <w:rPr>
          <w:sz w:val="24"/>
          <w:szCs w:val="24"/>
        </w:rPr>
      </w:pPr>
      <w:r w:rsidRPr="00863FB5">
        <w:rPr>
          <w:sz w:val="24"/>
          <w:szCs w:val="24"/>
        </w:rPr>
        <w:t>26</w:t>
      </w:r>
      <w:r w:rsidRPr="00863FB5">
        <w:rPr>
          <w:sz w:val="24"/>
          <w:szCs w:val="24"/>
        </w:rPr>
        <w:tab/>
        <w:t>Wang, T., Wei, J. J., Sabatini, D. M.</w:t>
      </w:r>
      <w:r w:rsidR="000E2B09" w:rsidRPr="00863FB5">
        <w:rPr>
          <w:sz w:val="24"/>
          <w:szCs w:val="24"/>
        </w:rPr>
        <w:t xml:space="preserve">, </w:t>
      </w:r>
      <w:r w:rsidRPr="00863FB5">
        <w:rPr>
          <w:sz w:val="24"/>
          <w:szCs w:val="24"/>
        </w:rPr>
        <w:t xml:space="preserve">Lander, E. S. Genetic screens in human cells using the CRISPR-Cas9 system. </w:t>
      </w:r>
      <w:r w:rsidRPr="00863FB5">
        <w:rPr>
          <w:i/>
          <w:sz w:val="24"/>
          <w:szCs w:val="24"/>
        </w:rPr>
        <w:t>Science.</w:t>
      </w:r>
      <w:r w:rsidRPr="00863FB5">
        <w:rPr>
          <w:sz w:val="24"/>
          <w:szCs w:val="24"/>
        </w:rPr>
        <w:t xml:space="preserve"> </w:t>
      </w:r>
      <w:r w:rsidRPr="00863FB5">
        <w:rPr>
          <w:b/>
          <w:sz w:val="24"/>
          <w:szCs w:val="24"/>
        </w:rPr>
        <w:t>343</w:t>
      </w:r>
      <w:r w:rsidRPr="00863FB5">
        <w:rPr>
          <w:sz w:val="24"/>
          <w:szCs w:val="24"/>
        </w:rPr>
        <w:t xml:space="preserve"> (6166), 80-84, doi:10.1126/science.1246981</w:t>
      </w:r>
      <w:r w:rsidR="000E2B09" w:rsidRPr="00863FB5">
        <w:rPr>
          <w:sz w:val="24"/>
          <w:szCs w:val="24"/>
        </w:rPr>
        <w:t xml:space="preserve"> (</w:t>
      </w:r>
      <w:r w:rsidRPr="00863FB5">
        <w:rPr>
          <w:sz w:val="24"/>
          <w:szCs w:val="24"/>
        </w:rPr>
        <w:t>2014).</w:t>
      </w:r>
    </w:p>
    <w:p w14:paraId="3AEFEB31" w14:textId="50B4139F" w:rsidR="00AE797C" w:rsidRPr="00863FB5" w:rsidRDefault="00AE797C" w:rsidP="00150EC2">
      <w:pPr>
        <w:pStyle w:val="EndNoteBibliography"/>
        <w:spacing w:after="0"/>
        <w:rPr>
          <w:sz w:val="24"/>
          <w:szCs w:val="24"/>
        </w:rPr>
      </w:pPr>
      <w:r w:rsidRPr="00863FB5">
        <w:rPr>
          <w:sz w:val="24"/>
          <w:szCs w:val="24"/>
        </w:rPr>
        <w:t>27</w:t>
      </w:r>
      <w:r w:rsidRPr="00863FB5">
        <w:rPr>
          <w:sz w:val="24"/>
          <w:szCs w:val="24"/>
        </w:rPr>
        <w:tab/>
        <w:t>Zhou, J.</w:t>
      </w:r>
      <w:r w:rsidRPr="00863FB5">
        <w:rPr>
          <w:i/>
          <w:sz w:val="24"/>
          <w:szCs w:val="24"/>
        </w:rPr>
        <w:t xml:space="preserve"> </w:t>
      </w:r>
      <w:r w:rsidR="000E2B09" w:rsidRPr="00863FB5">
        <w:rPr>
          <w:sz w:val="24"/>
          <w:szCs w:val="24"/>
        </w:rPr>
        <w:t>et al.</w:t>
      </w:r>
      <w:r w:rsidRPr="00863FB5">
        <w:rPr>
          <w:sz w:val="24"/>
          <w:szCs w:val="24"/>
        </w:rPr>
        <w:t xml:space="preserve"> Dual sgRNAs facilitate CRISPR/Cas9-mediated mouse genome targeting. </w:t>
      </w:r>
      <w:r w:rsidRPr="00863FB5">
        <w:rPr>
          <w:i/>
          <w:sz w:val="24"/>
          <w:szCs w:val="24"/>
        </w:rPr>
        <w:t xml:space="preserve">The FEBS Journal. </w:t>
      </w:r>
      <w:r w:rsidRPr="00863FB5">
        <w:rPr>
          <w:b/>
          <w:sz w:val="24"/>
          <w:szCs w:val="24"/>
        </w:rPr>
        <w:t>281</w:t>
      </w:r>
      <w:r w:rsidRPr="00863FB5">
        <w:rPr>
          <w:sz w:val="24"/>
          <w:szCs w:val="24"/>
        </w:rPr>
        <w:t xml:space="preserve"> (7), 1717-1725, doi:10.1111/febs.12735</w:t>
      </w:r>
      <w:r w:rsidR="000E2B09" w:rsidRPr="00863FB5">
        <w:rPr>
          <w:sz w:val="24"/>
          <w:szCs w:val="24"/>
        </w:rPr>
        <w:t xml:space="preserve"> (</w:t>
      </w:r>
      <w:r w:rsidRPr="00863FB5">
        <w:rPr>
          <w:sz w:val="24"/>
          <w:szCs w:val="24"/>
        </w:rPr>
        <w:t>2014).</w:t>
      </w:r>
    </w:p>
    <w:p w14:paraId="211E93DD" w14:textId="6460D732" w:rsidR="00AE797C" w:rsidRPr="00863FB5" w:rsidRDefault="00AE797C" w:rsidP="00150EC2">
      <w:pPr>
        <w:pStyle w:val="EndNoteBibliography"/>
        <w:spacing w:after="0"/>
        <w:rPr>
          <w:sz w:val="24"/>
          <w:szCs w:val="24"/>
        </w:rPr>
      </w:pPr>
      <w:r w:rsidRPr="00863FB5">
        <w:rPr>
          <w:sz w:val="24"/>
          <w:szCs w:val="24"/>
        </w:rPr>
        <w:t>28</w:t>
      </w:r>
      <w:r w:rsidRPr="00863FB5">
        <w:rPr>
          <w:sz w:val="24"/>
          <w:szCs w:val="24"/>
        </w:rPr>
        <w:tab/>
        <w:t>Sanjana, N. E.</w:t>
      </w:r>
      <w:r w:rsidRPr="00863FB5">
        <w:rPr>
          <w:i/>
          <w:sz w:val="24"/>
          <w:szCs w:val="24"/>
        </w:rPr>
        <w:t xml:space="preserve"> </w:t>
      </w:r>
      <w:r w:rsidR="000E2B09" w:rsidRPr="00863FB5">
        <w:rPr>
          <w:sz w:val="24"/>
          <w:szCs w:val="24"/>
        </w:rPr>
        <w:t>et al.</w:t>
      </w:r>
      <w:r w:rsidRPr="00863FB5">
        <w:rPr>
          <w:sz w:val="24"/>
          <w:szCs w:val="24"/>
        </w:rPr>
        <w:t xml:space="preserve"> High-resolution interrogation of functional elements in the noncoding genome. </w:t>
      </w:r>
      <w:r w:rsidRPr="00863FB5">
        <w:rPr>
          <w:i/>
          <w:sz w:val="24"/>
          <w:szCs w:val="24"/>
        </w:rPr>
        <w:t>Science.</w:t>
      </w:r>
      <w:r w:rsidRPr="00863FB5">
        <w:rPr>
          <w:sz w:val="24"/>
          <w:szCs w:val="24"/>
        </w:rPr>
        <w:t xml:space="preserve"> </w:t>
      </w:r>
      <w:r w:rsidRPr="00863FB5">
        <w:rPr>
          <w:b/>
          <w:sz w:val="24"/>
          <w:szCs w:val="24"/>
        </w:rPr>
        <w:t>353</w:t>
      </w:r>
      <w:r w:rsidRPr="00863FB5">
        <w:rPr>
          <w:sz w:val="24"/>
          <w:szCs w:val="24"/>
        </w:rPr>
        <w:t xml:space="preserve"> (6307), 1545-1549, doi:10.1126/science.aaf7613</w:t>
      </w:r>
      <w:r w:rsidR="000E2B09" w:rsidRPr="00863FB5">
        <w:rPr>
          <w:sz w:val="24"/>
          <w:szCs w:val="24"/>
        </w:rPr>
        <w:t xml:space="preserve"> (</w:t>
      </w:r>
      <w:r w:rsidRPr="00863FB5">
        <w:rPr>
          <w:sz w:val="24"/>
          <w:szCs w:val="24"/>
        </w:rPr>
        <w:t>2016).</w:t>
      </w:r>
    </w:p>
    <w:p w14:paraId="2D1B4FB1" w14:textId="2FCE8D52" w:rsidR="00AE797C" w:rsidRPr="00863FB5" w:rsidRDefault="00AE797C" w:rsidP="00150EC2">
      <w:pPr>
        <w:pStyle w:val="EndNoteBibliography"/>
        <w:spacing w:after="0"/>
        <w:rPr>
          <w:sz w:val="24"/>
          <w:szCs w:val="24"/>
        </w:rPr>
      </w:pPr>
      <w:r w:rsidRPr="00863FB5">
        <w:rPr>
          <w:sz w:val="24"/>
          <w:szCs w:val="24"/>
        </w:rPr>
        <w:t>29</w:t>
      </w:r>
      <w:r w:rsidRPr="00863FB5">
        <w:rPr>
          <w:sz w:val="24"/>
          <w:szCs w:val="24"/>
        </w:rPr>
        <w:tab/>
        <w:t>Rajagopal, N.</w:t>
      </w:r>
      <w:r w:rsidRPr="00863FB5">
        <w:rPr>
          <w:i/>
          <w:sz w:val="24"/>
          <w:szCs w:val="24"/>
        </w:rPr>
        <w:t xml:space="preserve"> </w:t>
      </w:r>
      <w:r w:rsidR="000E2B09" w:rsidRPr="00863FB5">
        <w:rPr>
          <w:sz w:val="24"/>
          <w:szCs w:val="24"/>
        </w:rPr>
        <w:t>et al.</w:t>
      </w:r>
      <w:r w:rsidRPr="00863FB5">
        <w:rPr>
          <w:sz w:val="24"/>
          <w:szCs w:val="24"/>
        </w:rPr>
        <w:t xml:space="preserve"> High-throughput mapping of regulatory DNA. </w:t>
      </w:r>
      <w:r w:rsidRPr="00863FB5">
        <w:rPr>
          <w:i/>
          <w:sz w:val="24"/>
          <w:szCs w:val="24"/>
        </w:rPr>
        <w:t xml:space="preserve">Nature Biotechnology. </w:t>
      </w:r>
      <w:r w:rsidRPr="00863FB5">
        <w:rPr>
          <w:b/>
          <w:sz w:val="24"/>
          <w:szCs w:val="24"/>
        </w:rPr>
        <w:t>34</w:t>
      </w:r>
      <w:r w:rsidRPr="00863FB5">
        <w:rPr>
          <w:sz w:val="24"/>
          <w:szCs w:val="24"/>
        </w:rPr>
        <w:t xml:space="preserve"> (2), 167-174, doi:10.1038/nbt.3468</w:t>
      </w:r>
      <w:r w:rsidR="000E2B09" w:rsidRPr="00863FB5">
        <w:rPr>
          <w:sz w:val="24"/>
          <w:szCs w:val="24"/>
        </w:rPr>
        <w:t xml:space="preserve"> (</w:t>
      </w:r>
      <w:r w:rsidRPr="00863FB5">
        <w:rPr>
          <w:sz w:val="24"/>
          <w:szCs w:val="24"/>
        </w:rPr>
        <w:t>2016).</w:t>
      </w:r>
    </w:p>
    <w:p w14:paraId="0BCCFAF1" w14:textId="64910E44" w:rsidR="00AE797C" w:rsidRPr="00863FB5" w:rsidRDefault="00AE797C" w:rsidP="00150EC2">
      <w:pPr>
        <w:pStyle w:val="EndNoteBibliography"/>
        <w:spacing w:after="0"/>
        <w:rPr>
          <w:sz w:val="24"/>
          <w:szCs w:val="24"/>
        </w:rPr>
      </w:pPr>
      <w:r w:rsidRPr="00863FB5">
        <w:rPr>
          <w:sz w:val="24"/>
          <w:szCs w:val="24"/>
        </w:rPr>
        <w:t>30</w:t>
      </w:r>
      <w:r w:rsidRPr="00863FB5">
        <w:rPr>
          <w:sz w:val="24"/>
          <w:szCs w:val="24"/>
        </w:rPr>
        <w:tab/>
        <w:t>Korkmaz, G.</w:t>
      </w:r>
      <w:r w:rsidRPr="00863FB5">
        <w:rPr>
          <w:i/>
          <w:sz w:val="24"/>
          <w:szCs w:val="24"/>
        </w:rPr>
        <w:t xml:space="preserve"> </w:t>
      </w:r>
      <w:r w:rsidR="000E2B09" w:rsidRPr="00863FB5">
        <w:rPr>
          <w:sz w:val="24"/>
          <w:szCs w:val="24"/>
        </w:rPr>
        <w:t>et al.</w:t>
      </w:r>
      <w:r w:rsidRPr="00863FB5">
        <w:rPr>
          <w:sz w:val="24"/>
          <w:szCs w:val="24"/>
        </w:rPr>
        <w:t xml:space="preserve"> Functional genetic screens for enhancer elements in the human genome using CRISPR-Cas9. </w:t>
      </w:r>
      <w:r w:rsidRPr="00863FB5">
        <w:rPr>
          <w:i/>
          <w:sz w:val="24"/>
          <w:szCs w:val="24"/>
        </w:rPr>
        <w:t>Nature Biotechnology.</w:t>
      </w:r>
      <w:r w:rsidRPr="00863FB5">
        <w:rPr>
          <w:sz w:val="24"/>
          <w:szCs w:val="24"/>
        </w:rPr>
        <w:t xml:space="preserve"> </w:t>
      </w:r>
      <w:r w:rsidRPr="00863FB5">
        <w:rPr>
          <w:b/>
          <w:sz w:val="24"/>
          <w:szCs w:val="24"/>
        </w:rPr>
        <w:t>34</w:t>
      </w:r>
      <w:r w:rsidRPr="00863FB5">
        <w:rPr>
          <w:sz w:val="24"/>
          <w:szCs w:val="24"/>
        </w:rPr>
        <w:t xml:space="preserve"> (2), 192-198, doi:10.1038/nbt.3450</w:t>
      </w:r>
      <w:r w:rsidR="000E2B09" w:rsidRPr="00863FB5">
        <w:rPr>
          <w:sz w:val="24"/>
          <w:szCs w:val="24"/>
        </w:rPr>
        <w:t xml:space="preserve"> (</w:t>
      </w:r>
      <w:r w:rsidRPr="00863FB5">
        <w:rPr>
          <w:sz w:val="24"/>
          <w:szCs w:val="24"/>
        </w:rPr>
        <w:t>2016).</w:t>
      </w:r>
    </w:p>
    <w:p w14:paraId="51C3A785" w14:textId="62AB4750" w:rsidR="00AE797C" w:rsidRPr="00863FB5" w:rsidRDefault="00AE797C" w:rsidP="00150EC2">
      <w:pPr>
        <w:pStyle w:val="EndNoteBibliography"/>
        <w:spacing w:after="0"/>
        <w:rPr>
          <w:sz w:val="24"/>
          <w:szCs w:val="24"/>
        </w:rPr>
      </w:pPr>
      <w:r w:rsidRPr="00863FB5">
        <w:rPr>
          <w:sz w:val="24"/>
          <w:szCs w:val="24"/>
        </w:rPr>
        <w:t>31</w:t>
      </w:r>
      <w:r w:rsidRPr="00863FB5">
        <w:rPr>
          <w:sz w:val="24"/>
          <w:szCs w:val="24"/>
        </w:rPr>
        <w:tab/>
        <w:t>Rezaei, N.</w:t>
      </w:r>
      <w:r w:rsidRPr="00863FB5">
        <w:rPr>
          <w:i/>
          <w:sz w:val="24"/>
          <w:szCs w:val="24"/>
        </w:rPr>
        <w:t xml:space="preserve"> </w:t>
      </w:r>
      <w:r w:rsidR="000E2B09" w:rsidRPr="00863FB5">
        <w:rPr>
          <w:sz w:val="24"/>
          <w:szCs w:val="24"/>
        </w:rPr>
        <w:t>et al.</w:t>
      </w:r>
      <w:r w:rsidRPr="00863FB5">
        <w:rPr>
          <w:sz w:val="24"/>
          <w:szCs w:val="24"/>
        </w:rPr>
        <w:t xml:space="preserve"> FMS-Like Tyrosine Kinase 3 (FLT3) and Nucleophosmin 1 (NPM1) in Iranian Adult Acute Myeloid Leukemia Patients with Normal Karyotypes: Mutation Status and Clinical and Laboratory Characteristics. </w:t>
      </w:r>
      <w:r w:rsidRPr="00863FB5">
        <w:rPr>
          <w:i/>
          <w:sz w:val="24"/>
          <w:szCs w:val="24"/>
        </w:rPr>
        <w:t xml:space="preserve">Turkish Journal of Haematology. </w:t>
      </w:r>
      <w:r w:rsidRPr="00863FB5">
        <w:rPr>
          <w:b/>
          <w:sz w:val="24"/>
          <w:szCs w:val="24"/>
        </w:rPr>
        <w:t>34</w:t>
      </w:r>
      <w:r w:rsidRPr="00863FB5">
        <w:rPr>
          <w:sz w:val="24"/>
          <w:szCs w:val="24"/>
        </w:rPr>
        <w:t xml:space="preserve"> (4), 300-306, doi:10.4274/tjh.2016.0489</w:t>
      </w:r>
      <w:r w:rsidR="000E2B09" w:rsidRPr="00863FB5">
        <w:rPr>
          <w:sz w:val="24"/>
          <w:szCs w:val="24"/>
        </w:rPr>
        <w:t xml:space="preserve"> (</w:t>
      </w:r>
      <w:r w:rsidRPr="00863FB5">
        <w:rPr>
          <w:sz w:val="24"/>
          <w:szCs w:val="24"/>
        </w:rPr>
        <w:t>2017).</w:t>
      </w:r>
    </w:p>
    <w:p w14:paraId="59FE8D74" w14:textId="0C5CB8DD" w:rsidR="00AE797C" w:rsidRPr="00863FB5" w:rsidRDefault="00AE797C" w:rsidP="00150EC2">
      <w:pPr>
        <w:pStyle w:val="EndNoteBibliography"/>
        <w:spacing w:after="0"/>
        <w:rPr>
          <w:sz w:val="24"/>
          <w:szCs w:val="24"/>
        </w:rPr>
      </w:pPr>
      <w:r w:rsidRPr="00863FB5">
        <w:rPr>
          <w:sz w:val="24"/>
          <w:szCs w:val="24"/>
        </w:rPr>
        <w:t>32</w:t>
      </w:r>
      <w:r w:rsidRPr="00863FB5">
        <w:rPr>
          <w:sz w:val="24"/>
          <w:szCs w:val="24"/>
        </w:rPr>
        <w:tab/>
        <w:t>Yaragatti, M., Basilico, C.</w:t>
      </w:r>
      <w:r w:rsidR="000E2B09" w:rsidRPr="00863FB5">
        <w:rPr>
          <w:sz w:val="24"/>
          <w:szCs w:val="24"/>
        </w:rPr>
        <w:t xml:space="preserve">, </w:t>
      </w:r>
      <w:r w:rsidRPr="00863FB5">
        <w:rPr>
          <w:sz w:val="24"/>
          <w:szCs w:val="24"/>
        </w:rPr>
        <w:t xml:space="preserve">Dailey, L. Identification of active transcriptional regulatory modules by the functional assay of DNA from nucleosome-free regions. </w:t>
      </w:r>
      <w:r w:rsidRPr="00863FB5">
        <w:rPr>
          <w:i/>
          <w:sz w:val="24"/>
          <w:szCs w:val="24"/>
        </w:rPr>
        <w:t xml:space="preserve">Genome Research. </w:t>
      </w:r>
      <w:r w:rsidRPr="00863FB5">
        <w:rPr>
          <w:b/>
          <w:sz w:val="24"/>
          <w:szCs w:val="24"/>
        </w:rPr>
        <w:t>18</w:t>
      </w:r>
      <w:r w:rsidRPr="00863FB5">
        <w:rPr>
          <w:sz w:val="24"/>
          <w:szCs w:val="24"/>
        </w:rPr>
        <w:t xml:space="preserve"> (6), 930-938, doi:10.1101/gr.073460.107</w:t>
      </w:r>
      <w:r w:rsidR="000E2B09" w:rsidRPr="00863FB5">
        <w:rPr>
          <w:sz w:val="24"/>
          <w:szCs w:val="24"/>
        </w:rPr>
        <w:t xml:space="preserve"> (</w:t>
      </w:r>
      <w:r w:rsidRPr="00863FB5">
        <w:rPr>
          <w:sz w:val="24"/>
          <w:szCs w:val="24"/>
        </w:rPr>
        <w:t>2008).</w:t>
      </w:r>
    </w:p>
    <w:p w14:paraId="158589D0" w14:textId="38962E38" w:rsidR="00AE797C" w:rsidRPr="00863FB5" w:rsidRDefault="00AE797C" w:rsidP="00150EC2">
      <w:pPr>
        <w:pStyle w:val="EndNoteBibliography"/>
        <w:spacing w:after="0"/>
        <w:rPr>
          <w:sz w:val="24"/>
          <w:szCs w:val="24"/>
        </w:rPr>
      </w:pPr>
      <w:r w:rsidRPr="00863FB5">
        <w:rPr>
          <w:sz w:val="24"/>
          <w:szCs w:val="24"/>
        </w:rPr>
        <w:t>33</w:t>
      </w:r>
      <w:r w:rsidRPr="00863FB5">
        <w:rPr>
          <w:sz w:val="24"/>
          <w:szCs w:val="24"/>
        </w:rPr>
        <w:tab/>
        <w:t>Wilken, M. S.</w:t>
      </w:r>
      <w:r w:rsidRPr="00863FB5">
        <w:rPr>
          <w:i/>
          <w:sz w:val="24"/>
          <w:szCs w:val="24"/>
        </w:rPr>
        <w:t xml:space="preserve"> </w:t>
      </w:r>
      <w:r w:rsidR="000E2B09" w:rsidRPr="00863FB5">
        <w:rPr>
          <w:sz w:val="24"/>
          <w:szCs w:val="24"/>
        </w:rPr>
        <w:t>et al.</w:t>
      </w:r>
      <w:r w:rsidRPr="00863FB5">
        <w:rPr>
          <w:sz w:val="24"/>
          <w:szCs w:val="24"/>
        </w:rPr>
        <w:t xml:space="preserve"> DNase I hypersensitivity analysis of the mouse brain and retina identifies region-specific regulatory elements. </w:t>
      </w:r>
      <w:r w:rsidRPr="00863FB5">
        <w:rPr>
          <w:i/>
          <w:sz w:val="24"/>
          <w:szCs w:val="24"/>
        </w:rPr>
        <w:t>Epigenetics Chromatin.</w:t>
      </w:r>
      <w:r w:rsidRPr="00863FB5">
        <w:rPr>
          <w:sz w:val="24"/>
          <w:szCs w:val="24"/>
        </w:rPr>
        <w:t xml:space="preserve"> </w:t>
      </w:r>
      <w:r w:rsidRPr="00863FB5">
        <w:rPr>
          <w:b/>
          <w:sz w:val="24"/>
          <w:szCs w:val="24"/>
        </w:rPr>
        <w:t>8</w:t>
      </w:r>
      <w:r w:rsidRPr="00863FB5">
        <w:rPr>
          <w:sz w:val="24"/>
          <w:szCs w:val="24"/>
        </w:rPr>
        <w:t xml:space="preserve"> 8, doi:10.1186/1756-8935-8-8</w:t>
      </w:r>
      <w:r w:rsidR="000E2B09" w:rsidRPr="00863FB5">
        <w:rPr>
          <w:sz w:val="24"/>
          <w:szCs w:val="24"/>
        </w:rPr>
        <w:t xml:space="preserve"> (</w:t>
      </w:r>
      <w:r w:rsidRPr="00863FB5">
        <w:rPr>
          <w:sz w:val="24"/>
          <w:szCs w:val="24"/>
        </w:rPr>
        <w:t>2015).</w:t>
      </w:r>
    </w:p>
    <w:p w14:paraId="3F04AEE7" w14:textId="38610670" w:rsidR="00AE797C" w:rsidRPr="00863FB5" w:rsidRDefault="00AE797C" w:rsidP="00150EC2">
      <w:pPr>
        <w:pStyle w:val="EndNoteBibliography"/>
        <w:spacing w:after="0"/>
        <w:rPr>
          <w:sz w:val="24"/>
          <w:szCs w:val="24"/>
        </w:rPr>
      </w:pPr>
      <w:r w:rsidRPr="00863FB5">
        <w:rPr>
          <w:sz w:val="24"/>
          <w:szCs w:val="24"/>
        </w:rPr>
        <w:t>34</w:t>
      </w:r>
      <w:r w:rsidRPr="00863FB5">
        <w:rPr>
          <w:sz w:val="24"/>
          <w:szCs w:val="24"/>
        </w:rPr>
        <w:tab/>
        <w:t>Narlikar, L.</w:t>
      </w:r>
      <w:r w:rsidR="000E2B09" w:rsidRPr="00863FB5">
        <w:rPr>
          <w:sz w:val="24"/>
          <w:szCs w:val="24"/>
        </w:rPr>
        <w:t xml:space="preserve">, </w:t>
      </w:r>
      <w:r w:rsidRPr="00863FB5">
        <w:rPr>
          <w:sz w:val="24"/>
          <w:szCs w:val="24"/>
        </w:rPr>
        <w:t xml:space="preserve">Ovcharenko, I. Identifying regulatory elements in eukaryotic genomes. </w:t>
      </w:r>
      <w:r w:rsidRPr="00863FB5">
        <w:rPr>
          <w:i/>
          <w:sz w:val="24"/>
          <w:szCs w:val="24"/>
        </w:rPr>
        <w:t xml:space="preserve">Briefings in Functional Genomics and Proteomics. </w:t>
      </w:r>
      <w:r w:rsidRPr="00863FB5">
        <w:rPr>
          <w:b/>
          <w:sz w:val="24"/>
          <w:szCs w:val="24"/>
        </w:rPr>
        <w:t>8</w:t>
      </w:r>
      <w:r w:rsidRPr="00863FB5">
        <w:rPr>
          <w:sz w:val="24"/>
          <w:szCs w:val="24"/>
        </w:rPr>
        <w:t xml:space="preserve"> (4), 215-230, doi:10.1093/bfgp/elp014</w:t>
      </w:r>
      <w:r w:rsidR="000E2B09" w:rsidRPr="00863FB5">
        <w:rPr>
          <w:sz w:val="24"/>
          <w:szCs w:val="24"/>
        </w:rPr>
        <w:t xml:space="preserve"> (</w:t>
      </w:r>
      <w:r w:rsidRPr="00863FB5">
        <w:rPr>
          <w:sz w:val="24"/>
          <w:szCs w:val="24"/>
        </w:rPr>
        <w:t>2009).</w:t>
      </w:r>
    </w:p>
    <w:p w14:paraId="007D5786" w14:textId="38EEAF57" w:rsidR="00FE2D31" w:rsidRPr="00863FB5" w:rsidRDefault="00AE797C" w:rsidP="00150EC2">
      <w:pPr>
        <w:pStyle w:val="EndNoteBibliography"/>
        <w:spacing w:after="0"/>
        <w:rPr>
          <w:sz w:val="24"/>
          <w:szCs w:val="24"/>
        </w:rPr>
      </w:pPr>
      <w:r w:rsidRPr="00863FB5">
        <w:rPr>
          <w:sz w:val="24"/>
          <w:szCs w:val="24"/>
        </w:rPr>
        <w:t>35</w:t>
      </w:r>
      <w:r w:rsidRPr="00863FB5">
        <w:rPr>
          <w:sz w:val="24"/>
          <w:szCs w:val="24"/>
        </w:rPr>
        <w:tab/>
        <w:t>Hnisz, D.</w:t>
      </w:r>
      <w:r w:rsidRPr="00863FB5">
        <w:rPr>
          <w:i/>
          <w:sz w:val="24"/>
          <w:szCs w:val="24"/>
        </w:rPr>
        <w:t xml:space="preserve"> </w:t>
      </w:r>
      <w:r w:rsidR="000E2B09" w:rsidRPr="00863FB5">
        <w:rPr>
          <w:sz w:val="24"/>
          <w:szCs w:val="24"/>
        </w:rPr>
        <w:t>et al.</w:t>
      </w:r>
      <w:r w:rsidRPr="00863FB5">
        <w:rPr>
          <w:sz w:val="24"/>
          <w:szCs w:val="24"/>
        </w:rPr>
        <w:t xml:space="preserve"> Activation of proto-oncogenes by disruption of chromosome neighborhoods. </w:t>
      </w:r>
      <w:r w:rsidRPr="00863FB5">
        <w:rPr>
          <w:i/>
          <w:sz w:val="24"/>
          <w:szCs w:val="24"/>
        </w:rPr>
        <w:t>Science.</w:t>
      </w:r>
      <w:r w:rsidRPr="00863FB5">
        <w:rPr>
          <w:sz w:val="24"/>
          <w:szCs w:val="24"/>
        </w:rPr>
        <w:t xml:space="preserve"> </w:t>
      </w:r>
      <w:r w:rsidRPr="00863FB5">
        <w:rPr>
          <w:b/>
          <w:sz w:val="24"/>
          <w:szCs w:val="24"/>
        </w:rPr>
        <w:t>351</w:t>
      </w:r>
      <w:r w:rsidRPr="00863FB5">
        <w:rPr>
          <w:sz w:val="24"/>
          <w:szCs w:val="24"/>
        </w:rPr>
        <w:t xml:space="preserve"> (6280), 1454-1458, doi:10.1126/science.aad9024</w:t>
      </w:r>
      <w:r w:rsidR="000E2B09" w:rsidRPr="00863FB5">
        <w:rPr>
          <w:sz w:val="24"/>
          <w:szCs w:val="24"/>
        </w:rPr>
        <w:t xml:space="preserve"> (</w:t>
      </w:r>
      <w:r w:rsidRPr="00863FB5">
        <w:rPr>
          <w:sz w:val="24"/>
          <w:szCs w:val="24"/>
        </w:rPr>
        <w:t>2016).</w:t>
      </w:r>
      <w:r w:rsidRPr="00863FB5">
        <w:rPr>
          <w:sz w:val="24"/>
          <w:szCs w:val="24"/>
        </w:rPr>
        <w:tab/>
      </w:r>
    </w:p>
    <w:sectPr w:rsidR="00FE2D31" w:rsidRPr="00863FB5" w:rsidSect="001602CF">
      <w:footerReference w:type="default" r:id="rId8"/>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107F27" w14:textId="77777777" w:rsidR="00C32172" w:rsidRDefault="00C32172">
      <w:pPr>
        <w:spacing w:after="0" w:line="240" w:lineRule="auto"/>
      </w:pPr>
      <w:r>
        <w:separator/>
      </w:r>
    </w:p>
  </w:endnote>
  <w:endnote w:type="continuationSeparator" w:id="0">
    <w:p w14:paraId="510C982C" w14:textId="77777777" w:rsidR="00C32172" w:rsidRDefault="00C32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0039041"/>
      <w:docPartObj>
        <w:docPartGallery w:val="Page Numbers (Bottom of Page)"/>
        <w:docPartUnique/>
      </w:docPartObj>
    </w:sdtPr>
    <w:sdtEndPr>
      <w:rPr>
        <w:noProof/>
      </w:rPr>
    </w:sdtEndPr>
    <w:sdtContent>
      <w:p w14:paraId="056B8640" w14:textId="77777777" w:rsidR="00B055C6" w:rsidRDefault="00B055C6">
        <w:pPr>
          <w:pStyle w:val="Footer"/>
          <w:jc w:val="center"/>
        </w:pPr>
        <w:r>
          <w:fldChar w:fldCharType="begin"/>
        </w:r>
        <w:r>
          <w:instrText xml:space="preserve"> PAGE   \* MERGEFORMAT </w:instrText>
        </w:r>
        <w:r>
          <w:fldChar w:fldCharType="separate"/>
        </w:r>
        <w:r w:rsidR="00B041AB">
          <w:rPr>
            <w:noProof/>
          </w:rPr>
          <w:t>10</w:t>
        </w:r>
        <w:r>
          <w:rPr>
            <w:noProof/>
          </w:rPr>
          <w:fldChar w:fldCharType="end"/>
        </w:r>
      </w:p>
    </w:sdtContent>
  </w:sdt>
  <w:p w14:paraId="090A0BC3" w14:textId="77777777" w:rsidR="00B055C6" w:rsidRDefault="00B055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3554EC" w14:textId="77777777" w:rsidR="00C32172" w:rsidRDefault="00C32172">
      <w:pPr>
        <w:spacing w:after="0" w:line="240" w:lineRule="auto"/>
      </w:pPr>
      <w:r>
        <w:separator/>
      </w:r>
    </w:p>
  </w:footnote>
  <w:footnote w:type="continuationSeparator" w:id="0">
    <w:p w14:paraId="2A740864" w14:textId="77777777" w:rsidR="00C32172" w:rsidRDefault="00C321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04B9C"/>
    <w:multiLevelType w:val="multilevel"/>
    <w:tmpl w:val="E0FA694A"/>
    <w:lvl w:ilvl="0">
      <w:start w:val="4"/>
      <w:numFmt w:val="decimal"/>
      <w:lvlText w:val="%1"/>
      <w:lvlJc w:val="left"/>
      <w:pPr>
        <w:ind w:left="36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 w15:restartNumberingAfterBreak="0">
    <w:nsid w:val="0D813549"/>
    <w:multiLevelType w:val="hybridMultilevel"/>
    <w:tmpl w:val="F74CA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0A5F44"/>
    <w:multiLevelType w:val="hybridMultilevel"/>
    <w:tmpl w:val="87FAF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A07577"/>
    <w:multiLevelType w:val="hybridMultilevel"/>
    <w:tmpl w:val="5CBCF3BC"/>
    <w:lvl w:ilvl="0" w:tplc="06B48C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2835DA3"/>
    <w:multiLevelType w:val="hybridMultilevel"/>
    <w:tmpl w:val="83FCC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EB16B4"/>
    <w:multiLevelType w:val="hybridMultilevel"/>
    <w:tmpl w:val="F74CA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491F53"/>
    <w:multiLevelType w:val="multilevel"/>
    <w:tmpl w:val="4718CF7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5F0C219C"/>
    <w:multiLevelType w:val="multilevel"/>
    <w:tmpl w:val="215E9AAA"/>
    <w:lvl w:ilvl="0">
      <w:start w:val="4"/>
      <w:numFmt w:val="decimal"/>
      <w:lvlText w:val="%1."/>
      <w:lvlJc w:val="left"/>
      <w:pPr>
        <w:ind w:left="36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8" w15:restartNumberingAfterBreak="0">
    <w:nsid w:val="5F42290F"/>
    <w:multiLevelType w:val="multilevel"/>
    <w:tmpl w:val="215E9AAA"/>
    <w:lvl w:ilvl="0">
      <w:start w:val="4"/>
      <w:numFmt w:val="decimal"/>
      <w:lvlText w:val="%1."/>
      <w:lvlJc w:val="left"/>
      <w:pPr>
        <w:ind w:left="36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9" w15:restartNumberingAfterBreak="0">
    <w:nsid w:val="64F318BB"/>
    <w:multiLevelType w:val="multilevel"/>
    <w:tmpl w:val="215E9AAA"/>
    <w:lvl w:ilvl="0">
      <w:start w:val="4"/>
      <w:numFmt w:val="decimal"/>
      <w:lvlText w:val="%1."/>
      <w:lvlJc w:val="left"/>
      <w:pPr>
        <w:ind w:left="36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0" w15:restartNumberingAfterBreak="0">
    <w:nsid w:val="74C4610B"/>
    <w:multiLevelType w:val="multilevel"/>
    <w:tmpl w:val="215E9AAA"/>
    <w:lvl w:ilvl="0">
      <w:start w:val="4"/>
      <w:numFmt w:val="decimal"/>
      <w:lvlText w:val="%1."/>
      <w:lvlJc w:val="left"/>
      <w:pPr>
        <w:ind w:left="36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1" w15:restartNumberingAfterBreak="0">
    <w:nsid w:val="7B605C66"/>
    <w:multiLevelType w:val="multilevel"/>
    <w:tmpl w:val="61C2EB94"/>
    <w:lvl w:ilvl="0">
      <w:start w:val="4"/>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num w:numId="1">
    <w:abstractNumId w:val="4"/>
  </w:num>
  <w:num w:numId="2">
    <w:abstractNumId w:val="1"/>
  </w:num>
  <w:num w:numId="3">
    <w:abstractNumId w:val="3"/>
  </w:num>
  <w:num w:numId="4">
    <w:abstractNumId w:val="5"/>
  </w:num>
  <w:num w:numId="5">
    <w:abstractNumId w:val="6"/>
  </w:num>
  <w:num w:numId="6">
    <w:abstractNumId w:val="0"/>
  </w:num>
  <w:num w:numId="7">
    <w:abstractNumId w:val="11"/>
  </w:num>
  <w:num w:numId="8">
    <w:abstractNumId w:val="10"/>
  </w:num>
  <w:num w:numId="9">
    <w:abstractNumId w:val="8"/>
  </w:num>
  <w:num w:numId="10">
    <w:abstractNumId w:val="7"/>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AE797C"/>
    <w:rsid w:val="00013435"/>
    <w:rsid w:val="0004008D"/>
    <w:rsid w:val="00042A77"/>
    <w:rsid w:val="00067309"/>
    <w:rsid w:val="000D557B"/>
    <w:rsid w:val="000E2B09"/>
    <w:rsid w:val="00100958"/>
    <w:rsid w:val="00112F57"/>
    <w:rsid w:val="00150EC2"/>
    <w:rsid w:val="001602CF"/>
    <w:rsid w:val="0016748C"/>
    <w:rsid w:val="0018799D"/>
    <w:rsid w:val="0019310A"/>
    <w:rsid w:val="001D746F"/>
    <w:rsid w:val="001E399B"/>
    <w:rsid w:val="001E5679"/>
    <w:rsid w:val="001F1546"/>
    <w:rsid w:val="002028F5"/>
    <w:rsid w:val="002343F8"/>
    <w:rsid w:val="0024037E"/>
    <w:rsid w:val="00252881"/>
    <w:rsid w:val="002615CC"/>
    <w:rsid w:val="002A04B9"/>
    <w:rsid w:val="002A6631"/>
    <w:rsid w:val="002E5BD0"/>
    <w:rsid w:val="0032489F"/>
    <w:rsid w:val="00336CBC"/>
    <w:rsid w:val="0036579D"/>
    <w:rsid w:val="00387166"/>
    <w:rsid w:val="003D1235"/>
    <w:rsid w:val="003F1BA8"/>
    <w:rsid w:val="003F1CC2"/>
    <w:rsid w:val="004049C8"/>
    <w:rsid w:val="00415D91"/>
    <w:rsid w:val="00451656"/>
    <w:rsid w:val="00453328"/>
    <w:rsid w:val="0046225B"/>
    <w:rsid w:val="00496013"/>
    <w:rsid w:val="004E6F2A"/>
    <w:rsid w:val="00511908"/>
    <w:rsid w:val="0054377A"/>
    <w:rsid w:val="00545BD0"/>
    <w:rsid w:val="00546C53"/>
    <w:rsid w:val="00586158"/>
    <w:rsid w:val="005A7D38"/>
    <w:rsid w:val="005B36AF"/>
    <w:rsid w:val="005D71A4"/>
    <w:rsid w:val="006217A5"/>
    <w:rsid w:val="00634251"/>
    <w:rsid w:val="0065766A"/>
    <w:rsid w:val="006844BD"/>
    <w:rsid w:val="006942A8"/>
    <w:rsid w:val="006A420D"/>
    <w:rsid w:val="006B4AF3"/>
    <w:rsid w:val="006B4B94"/>
    <w:rsid w:val="006C2F32"/>
    <w:rsid w:val="006C35E0"/>
    <w:rsid w:val="006D4D15"/>
    <w:rsid w:val="006F7185"/>
    <w:rsid w:val="00712532"/>
    <w:rsid w:val="00713F8E"/>
    <w:rsid w:val="007630FA"/>
    <w:rsid w:val="007A2676"/>
    <w:rsid w:val="007C104A"/>
    <w:rsid w:val="007C7D61"/>
    <w:rsid w:val="007D7472"/>
    <w:rsid w:val="00800BE0"/>
    <w:rsid w:val="00801571"/>
    <w:rsid w:val="00806486"/>
    <w:rsid w:val="008149FC"/>
    <w:rsid w:val="00816A3D"/>
    <w:rsid w:val="00821C95"/>
    <w:rsid w:val="00834D6C"/>
    <w:rsid w:val="00863FB5"/>
    <w:rsid w:val="00872B9A"/>
    <w:rsid w:val="008807DC"/>
    <w:rsid w:val="00880E5A"/>
    <w:rsid w:val="008823DB"/>
    <w:rsid w:val="008A3F51"/>
    <w:rsid w:val="008B7B92"/>
    <w:rsid w:val="009026B4"/>
    <w:rsid w:val="00920BEE"/>
    <w:rsid w:val="00930E65"/>
    <w:rsid w:val="00944D6E"/>
    <w:rsid w:val="00961836"/>
    <w:rsid w:val="009639CD"/>
    <w:rsid w:val="0096662D"/>
    <w:rsid w:val="00997462"/>
    <w:rsid w:val="009C1D7A"/>
    <w:rsid w:val="009C7971"/>
    <w:rsid w:val="009F00DD"/>
    <w:rsid w:val="009F19B2"/>
    <w:rsid w:val="00A371A6"/>
    <w:rsid w:val="00A469BB"/>
    <w:rsid w:val="00A50617"/>
    <w:rsid w:val="00A61230"/>
    <w:rsid w:val="00A73276"/>
    <w:rsid w:val="00A770DF"/>
    <w:rsid w:val="00A916DF"/>
    <w:rsid w:val="00A916F3"/>
    <w:rsid w:val="00AA3EF2"/>
    <w:rsid w:val="00AD4352"/>
    <w:rsid w:val="00AD584A"/>
    <w:rsid w:val="00AE797C"/>
    <w:rsid w:val="00B041AB"/>
    <w:rsid w:val="00B055C6"/>
    <w:rsid w:val="00B42D14"/>
    <w:rsid w:val="00B55433"/>
    <w:rsid w:val="00B57EFC"/>
    <w:rsid w:val="00B6113D"/>
    <w:rsid w:val="00B96BD0"/>
    <w:rsid w:val="00BB6F83"/>
    <w:rsid w:val="00BF0EA5"/>
    <w:rsid w:val="00BF1A45"/>
    <w:rsid w:val="00C04B48"/>
    <w:rsid w:val="00C32172"/>
    <w:rsid w:val="00C32891"/>
    <w:rsid w:val="00C71A7D"/>
    <w:rsid w:val="00C827E7"/>
    <w:rsid w:val="00C97DFA"/>
    <w:rsid w:val="00CB4C36"/>
    <w:rsid w:val="00CC1ED7"/>
    <w:rsid w:val="00CD1712"/>
    <w:rsid w:val="00CE624E"/>
    <w:rsid w:val="00CF6911"/>
    <w:rsid w:val="00D32769"/>
    <w:rsid w:val="00D55437"/>
    <w:rsid w:val="00D72A52"/>
    <w:rsid w:val="00D80635"/>
    <w:rsid w:val="00DA073E"/>
    <w:rsid w:val="00DB169B"/>
    <w:rsid w:val="00DB2C8D"/>
    <w:rsid w:val="00E0461C"/>
    <w:rsid w:val="00E71533"/>
    <w:rsid w:val="00E83FAE"/>
    <w:rsid w:val="00E90EF7"/>
    <w:rsid w:val="00EA249D"/>
    <w:rsid w:val="00EC7010"/>
    <w:rsid w:val="00ED4948"/>
    <w:rsid w:val="00F00FEA"/>
    <w:rsid w:val="00F15E38"/>
    <w:rsid w:val="00F83B25"/>
    <w:rsid w:val="00F87D52"/>
    <w:rsid w:val="00FB35DE"/>
    <w:rsid w:val="00FB4C24"/>
    <w:rsid w:val="00FC6D71"/>
    <w:rsid w:val="00FD7D78"/>
    <w:rsid w:val="00FE2D31"/>
    <w:rsid w:val="00FE6A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0E445"/>
  <w15:chartTrackingRefBased/>
  <w15:docId w15:val="{6ADE41DA-C55F-4F0C-B558-8BE1CAE9F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797C"/>
  </w:style>
  <w:style w:type="paragraph" w:styleId="Heading1">
    <w:name w:val="heading 1"/>
    <w:basedOn w:val="Normal"/>
    <w:next w:val="Normal"/>
    <w:link w:val="Heading1Char"/>
    <w:uiPriority w:val="9"/>
    <w:qFormat/>
    <w:rsid w:val="00AE79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unhideWhenUsed/>
    <w:qFormat/>
    <w:rsid w:val="00AE797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97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AE797C"/>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AE797C"/>
    <w:rPr>
      <w:color w:val="0563C1" w:themeColor="hyperlink"/>
      <w:u w:val="single"/>
    </w:rPr>
  </w:style>
  <w:style w:type="character" w:customStyle="1" w:styleId="apple-converted-space">
    <w:name w:val="apple-converted-space"/>
    <w:basedOn w:val="DefaultParagraphFont"/>
    <w:rsid w:val="00AE797C"/>
  </w:style>
  <w:style w:type="paragraph" w:styleId="Header">
    <w:name w:val="header"/>
    <w:basedOn w:val="Normal"/>
    <w:link w:val="HeaderChar"/>
    <w:uiPriority w:val="99"/>
    <w:unhideWhenUsed/>
    <w:rsid w:val="00AE79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797C"/>
  </w:style>
  <w:style w:type="paragraph" w:styleId="Footer">
    <w:name w:val="footer"/>
    <w:basedOn w:val="Normal"/>
    <w:link w:val="FooterChar"/>
    <w:uiPriority w:val="99"/>
    <w:unhideWhenUsed/>
    <w:rsid w:val="00AE79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797C"/>
  </w:style>
  <w:style w:type="paragraph" w:styleId="ListParagraph">
    <w:name w:val="List Paragraph"/>
    <w:basedOn w:val="Normal"/>
    <w:uiPriority w:val="34"/>
    <w:qFormat/>
    <w:rsid w:val="00AE797C"/>
    <w:pPr>
      <w:ind w:left="720"/>
      <w:contextualSpacing/>
    </w:pPr>
  </w:style>
  <w:style w:type="table" w:styleId="TableGrid">
    <w:name w:val="Table Grid"/>
    <w:basedOn w:val="TableNormal"/>
    <w:uiPriority w:val="39"/>
    <w:rsid w:val="00AE79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E797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AE797C"/>
    <w:rPr>
      <w:i/>
      <w:iCs/>
    </w:rPr>
  </w:style>
  <w:style w:type="paragraph" w:customStyle="1" w:styleId="EndNoteBibliographyTitle">
    <w:name w:val="EndNote Bibliography Title"/>
    <w:basedOn w:val="Normal"/>
    <w:link w:val="EndNoteBibliographyTitleChar"/>
    <w:rsid w:val="00AE797C"/>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AE797C"/>
    <w:rPr>
      <w:rFonts w:ascii="Calibri" w:hAnsi="Calibri"/>
      <w:noProof/>
    </w:rPr>
  </w:style>
  <w:style w:type="paragraph" w:customStyle="1" w:styleId="EndNoteBibliography">
    <w:name w:val="EndNote Bibliography"/>
    <w:basedOn w:val="Normal"/>
    <w:link w:val="EndNoteBibliographyChar"/>
    <w:rsid w:val="00AE797C"/>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AE797C"/>
    <w:rPr>
      <w:rFonts w:ascii="Calibri" w:hAnsi="Calibri"/>
      <w:noProof/>
    </w:rPr>
  </w:style>
  <w:style w:type="character" w:styleId="CommentReference">
    <w:name w:val="annotation reference"/>
    <w:basedOn w:val="DefaultParagraphFont"/>
    <w:uiPriority w:val="99"/>
    <w:semiHidden/>
    <w:unhideWhenUsed/>
    <w:rsid w:val="00AE797C"/>
    <w:rPr>
      <w:sz w:val="16"/>
      <w:szCs w:val="16"/>
    </w:rPr>
  </w:style>
  <w:style w:type="paragraph" w:styleId="CommentText">
    <w:name w:val="annotation text"/>
    <w:basedOn w:val="Normal"/>
    <w:link w:val="CommentTextChar"/>
    <w:uiPriority w:val="99"/>
    <w:semiHidden/>
    <w:unhideWhenUsed/>
    <w:rsid w:val="00AE797C"/>
    <w:pPr>
      <w:spacing w:line="240" w:lineRule="auto"/>
    </w:pPr>
    <w:rPr>
      <w:sz w:val="20"/>
      <w:szCs w:val="20"/>
    </w:rPr>
  </w:style>
  <w:style w:type="character" w:customStyle="1" w:styleId="CommentTextChar">
    <w:name w:val="Comment Text Char"/>
    <w:basedOn w:val="DefaultParagraphFont"/>
    <w:link w:val="CommentText"/>
    <w:uiPriority w:val="99"/>
    <w:semiHidden/>
    <w:rsid w:val="00AE797C"/>
    <w:rPr>
      <w:sz w:val="20"/>
      <w:szCs w:val="20"/>
    </w:rPr>
  </w:style>
  <w:style w:type="paragraph" w:styleId="CommentSubject">
    <w:name w:val="annotation subject"/>
    <w:basedOn w:val="CommentText"/>
    <w:next w:val="CommentText"/>
    <w:link w:val="CommentSubjectChar"/>
    <w:uiPriority w:val="99"/>
    <w:semiHidden/>
    <w:unhideWhenUsed/>
    <w:rsid w:val="00AE797C"/>
    <w:rPr>
      <w:b/>
      <w:bCs/>
    </w:rPr>
  </w:style>
  <w:style w:type="character" w:customStyle="1" w:styleId="CommentSubjectChar">
    <w:name w:val="Comment Subject Char"/>
    <w:basedOn w:val="CommentTextChar"/>
    <w:link w:val="CommentSubject"/>
    <w:uiPriority w:val="99"/>
    <w:semiHidden/>
    <w:rsid w:val="00AE797C"/>
    <w:rPr>
      <w:b/>
      <w:bCs/>
      <w:sz w:val="20"/>
      <w:szCs w:val="20"/>
    </w:rPr>
  </w:style>
  <w:style w:type="paragraph" w:styleId="BalloonText">
    <w:name w:val="Balloon Text"/>
    <w:basedOn w:val="Normal"/>
    <w:link w:val="BalloonTextChar"/>
    <w:uiPriority w:val="99"/>
    <w:semiHidden/>
    <w:unhideWhenUsed/>
    <w:rsid w:val="00AE79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797C"/>
    <w:rPr>
      <w:rFonts w:ascii="Segoe UI" w:hAnsi="Segoe UI" w:cs="Segoe UI"/>
      <w:sz w:val="18"/>
      <w:szCs w:val="18"/>
    </w:rPr>
  </w:style>
  <w:style w:type="paragraph" w:styleId="Revision">
    <w:name w:val="Revision"/>
    <w:hidden/>
    <w:uiPriority w:val="99"/>
    <w:semiHidden/>
    <w:rsid w:val="00AE797C"/>
    <w:pPr>
      <w:spacing w:after="0" w:line="240" w:lineRule="auto"/>
    </w:pPr>
  </w:style>
  <w:style w:type="character" w:styleId="LineNumber">
    <w:name w:val="line number"/>
    <w:basedOn w:val="DefaultParagraphFont"/>
    <w:uiPriority w:val="99"/>
    <w:semiHidden/>
    <w:unhideWhenUsed/>
    <w:rsid w:val="00AE797C"/>
  </w:style>
  <w:style w:type="character" w:styleId="HTMLCite">
    <w:name w:val="HTML Cite"/>
    <w:basedOn w:val="DefaultParagraphFont"/>
    <w:uiPriority w:val="99"/>
    <w:semiHidden/>
    <w:unhideWhenUsed/>
    <w:rsid w:val="00AE797C"/>
    <w:rPr>
      <w:i/>
      <w:iCs/>
    </w:rPr>
  </w:style>
  <w:style w:type="character" w:customStyle="1" w:styleId="ref-title">
    <w:name w:val="ref-title"/>
    <w:basedOn w:val="DefaultParagraphFont"/>
    <w:rsid w:val="00AE797C"/>
  </w:style>
  <w:style w:type="character" w:customStyle="1" w:styleId="ref-journal">
    <w:name w:val="ref-journal"/>
    <w:basedOn w:val="DefaultParagraphFont"/>
    <w:rsid w:val="00AE797C"/>
  </w:style>
  <w:style w:type="character" w:customStyle="1" w:styleId="ref-vol">
    <w:name w:val="ref-vol"/>
    <w:basedOn w:val="DefaultParagraphFont"/>
    <w:rsid w:val="00AE797C"/>
  </w:style>
  <w:style w:type="character" w:customStyle="1" w:styleId="ref-iss">
    <w:name w:val="ref-iss"/>
    <w:basedOn w:val="DefaultParagraphFont"/>
    <w:rsid w:val="00AE797C"/>
  </w:style>
  <w:style w:type="character" w:customStyle="1" w:styleId="UnresolvedMention1">
    <w:name w:val="Unresolved Mention1"/>
    <w:basedOn w:val="DefaultParagraphFont"/>
    <w:uiPriority w:val="99"/>
    <w:semiHidden/>
    <w:unhideWhenUsed/>
    <w:rsid w:val="00AE79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620991">
      <w:bodyDiv w:val="1"/>
      <w:marLeft w:val="0"/>
      <w:marRight w:val="0"/>
      <w:marTop w:val="0"/>
      <w:marBottom w:val="0"/>
      <w:divBdr>
        <w:top w:val="none" w:sz="0" w:space="0" w:color="auto"/>
        <w:left w:val="none" w:sz="0" w:space="0" w:color="auto"/>
        <w:bottom w:val="none" w:sz="0" w:space="0" w:color="auto"/>
        <w:right w:val="none" w:sz="0" w:space="0" w:color="auto"/>
      </w:divBdr>
    </w:div>
    <w:div w:id="1300769171">
      <w:bodyDiv w:val="1"/>
      <w:marLeft w:val="0"/>
      <w:marRight w:val="0"/>
      <w:marTop w:val="0"/>
      <w:marBottom w:val="0"/>
      <w:divBdr>
        <w:top w:val="none" w:sz="0" w:space="0" w:color="auto"/>
        <w:left w:val="none" w:sz="0" w:space="0" w:color="auto"/>
        <w:bottom w:val="none" w:sz="0" w:space="0" w:color="auto"/>
        <w:right w:val="none" w:sz="0" w:space="0" w:color="auto"/>
      </w:divBdr>
    </w:div>
    <w:div w:id="1574701065">
      <w:bodyDiv w:val="1"/>
      <w:marLeft w:val="0"/>
      <w:marRight w:val="0"/>
      <w:marTop w:val="0"/>
      <w:marBottom w:val="0"/>
      <w:divBdr>
        <w:top w:val="none" w:sz="0" w:space="0" w:color="auto"/>
        <w:left w:val="none" w:sz="0" w:space="0" w:color="auto"/>
        <w:bottom w:val="none" w:sz="0" w:space="0" w:color="auto"/>
        <w:right w:val="none" w:sz="0" w:space="0" w:color="auto"/>
      </w:divBdr>
    </w:div>
    <w:div w:id="177932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68D40-4CF9-4E59-BE2E-4C6FBC9CA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6859</Words>
  <Characters>39099</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PennState Health</Company>
  <LinksUpToDate>false</LinksUpToDate>
  <CharactersWithSpaces>45867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Huacheng Luo</dc:creator>
  <cp:keywords/>
  <dc:description/>
  <cp:lastModifiedBy>Vineeta Bajaj</cp:lastModifiedBy>
  <cp:revision>3</cp:revision>
  <dcterms:created xsi:type="dcterms:W3CDTF">2019-01-21T15:48:00Z</dcterms:created>
  <dcterms:modified xsi:type="dcterms:W3CDTF">2019-01-21T15:53:00Z</dcterms:modified>
</cp:coreProperties>
</file>