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F2" w:rsidRPr="006A7CA6" w:rsidRDefault="00F44FF2" w:rsidP="006A7CA6">
      <w:pPr>
        <w:spacing w:after="240" w:line="360" w:lineRule="auto"/>
        <w:rPr>
          <w:rStyle w:val="Strong"/>
          <w:rFonts w:eastAsia="Times New Roman"/>
          <w:b w:val="0"/>
          <w:sz w:val="20"/>
          <w:szCs w:val="20"/>
        </w:rPr>
      </w:pPr>
      <w:r w:rsidRPr="006A7CA6">
        <w:rPr>
          <w:rStyle w:val="Strong"/>
          <w:rFonts w:eastAsia="Times New Roman"/>
          <w:b w:val="0"/>
          <w:sz w:val="20"/>
          <w:szCs w:val="20"/>
        </w:rPr>
        <w:t>Bing Wu, Ph.D.</w:t>
      </w:r>
      <w:r w:rsidRPr="006A7CA6">
        <w:rPr>
          <w:rStyle w:val="Strong"/>
          <w:rFonts w:eastAsia="Times New Roman"/>
          <w:b w:val="0"/>
          <w:sz w:val="20"/>
          <w:szCs w:val="20"/>
        </w:rPr>
        <w:br/>
        <w:t xml:space="preserve">Review Editor, </w:t>
      </w:r>
      <w:r w:rsidRPr="006A7CA6">
        <w:rPr>
          <w:rStyle w:val="Strong"/>
          <w:rFonts w:eastAsia="Times New Roman"/>
          <w:b w:val="0"/>
          <w:i/>
          <w:sz w:val="20"/>
          <w:szCs w:val="20"/>
        </w:rPr>
        <w:t>Journal of Visualized Experiments</w:t>
      </w:r>
    </w:p>
    <w:p w:rsidR="002C0981" w:rsidRDefault="002C0981" w:rsidP="006A7CA6">
      <w:pPr>
        <w:spacing w:after="240" w:line="360" w:lineRule="auto"/>
        <w:rPr>
          <w:rStyle w:val="Strong"/>
          <w:rFonts w:eastAsia="Times New Roman"/>
          <w:b w:val="0"/>
          <w:sz w:val="20"/>
          <w:szCs w:val="20"/>
        </w:rPr>
      </w:pPr>
    </w:p>
    <w:p w:rsidR="00F44FF2" w:rsidRPr="006A7CA6" w:rsidRDefault="00F44FF2" w:rsidP="006A7CA6">
      <w:pPr>
        <w:spacing w:after="240" w:line="360" w:lineRule="auto"/>
        <w:rPr>
          <w:rStyle w:val="Strong"/>
          <w:rFonts w:eastAsia="Times New Roman"/>
          <w:b w:val="0"/>
          <w:sz w:val="20"/>
          <w:szCs w:val="20"/>
        </w:rPr>
      </w:pPr>
      <w:r w:rsidRPr="006A7CA6">
        <w:rPr>
          <w:rStyle w:val="Strong"/>
          <w:rFonts w:eastAsia="Times New Roman"/>
          <w:b w:val="0"/>
          <w:sz w:val="20"/>
          <w:szCs w:val="20"/>
        </w:rPr>
        <w:t xml:space="preserve">Thank you for </w:t>
      </w:r>
      <w:r w:rsidR="00C26641">
        <w:rPr>
          <w:rStyle w:val="Strong"/>
          <w:rFonts w:eastAsia="Times New Roman"/>
          <w:b w:val="0"/>
          <w:sz w:val="20"/>
          <w:szCs w:val="20"/>
        </w:rPr>
        <w:t xml:space="preserve">reviewing </w:t>
      </w:r>
      <w:r w:rsidRPr="006A7CA6">
        <w:rPr>
          <w:rStyle w:val="Strong"/>
          <w:rFonts w:eastAsia="Times New Roman"/>
          <w:b w:val="0"/>
          <w:sz w:val="20"/>
          <w:szCs w:val="20"/>
        </w:rPr>
        <w:t xml:space="preserve">our manuscript (JoVE59375) entitled “Chromatin immunoprecipitation assay using micrococcal nucleases in mammalian cells”. We </w:t>
      </w:r>
      <w:r w:rsidR="00C26641">
        <w:rPr>
          <w:rStyle w:val="Strong"/>
          <w:rFonts w:eastAsia="Times New Roman"/>
          <w:b w:val="0"/>
          <w:sz w:val="20"/>
          <w:szCs w:val="20"/>
        </w:rPr>
        <w:t>revised our manuscript according to the following editorial comments</w:t>
      </w:r>
      <w:r w:rsidRPr="006A7CA6">
        <w:rPr>
          <w:rStyle w:val="Strong"/>
          <w:rFonts w:eastAsia="Times New Roman"/>
          <w:b w:val="0"/>
          <w:sz w:val="20"/>
          <w:szCs w:val="20"/>
        </w:rPr>
        <w:t xml:space="preserve">. We hope that our edits </w:t>
      </w:r>
      <w:r w:rsidR="00C26641">
        <w:rPr>
          <w:rStyle w:val="Strong"/>
          <w:rFonts w:eastAsia="Times New Roman"/>
          <w:b w:val="0"/>
          <w:sz w:val="20"/>
          <w:szCs w:val="20"/>
        </w:rPr>
        <w:t xml:space="preserve">are </w:t>
      </w:r>
      <w:r w:rsidRPr="006A7CA6">
        <w:rPr>
          <w:rStyle w:val="Strong"/>
          <w:rFonts w:eastAsia="Times New Roman"/>
          <w:b w:val="0"/>
          <w:sz w:val="20"/>
          <w:szCs w:val="20"/>
        </w:rPr>
        <w:t>satisfactory</w:t>
      </w:r>
      <w:r w:rsidR="00C26641">
        <w:rPr>
          <w:rStyle w:val="Strong"/>
          <w:rFonts w:eastAsia="Times New Roman"/>
          <w:b w:val="0"/>
          <w:sz w:val="20"/>
          <w:szCs w:val="20"/>
        </w:rPr>
        <w:t>.</w:t>
      </w:r>
      <w:r w:rsidRPr="006A7CA6">
        <w:rPr>
          <w:rStyle w:val="Strong"/>
          <w:rFonts w:eastAsia="Times New Roman"/>
          <w:b w:val="0"/>
          <w:sz w:val="20"/>
          <w:szCs w:val="20"/>
        </w:rPr>
        <w:t xml:space="preserve"> </w:t>
      </w:r>
      <w:r w:rsidR="00C26641">
        <w:rPr>
          <w:rStyle w:val="Strong"/>
          <w:rFonts w:eastAsia="Times New Roman"/>
          <w:b w:val="0"/>
          <w:sz w:val="20"/>
          <w:szCs w:val="20"/>
        </w:rPr>
        <w:t>T</w:t>
      </w:r>
      <w:r w:rsidRPr="006A7CA6">
        <w:rPr>
          <w:rStyle w:val="Strong"/>
          <w:rFonts w:eastAsia="Times New Roman"/>
          <w:b w:val="0"/>
          <w:sz w:val="20"/>
          <w:szCs w:val="20"/>
        </w:rPr>
        <w:t xml:space="preserve">he following is a point-by-point response to the </w:t>
      </w:r>
      <w:r w:rsidR="00C26641">
        <w:rPr>
          <w:rStyle w:val="Strong"/>
          <w:rFonts w:eastAsia="Times New Roman"/>
          <w:b w:val="0"/>
          <w:sz w:val="20"/>
          <w:szCs w:val="20"/>
        </w:rPr>
        <w:t>editorial</w:t>
      </w:r>
      <w:r w:rsidRPr="006A7CA6">
        <w:rPr>
          <w:rStyle w:val="Strong"/>
          <w:rFonts w:eastAsia="Times New Roman"/>
          <w:b w:val="0"/>
          <w:sz w:val="20"/>
          <w:szCs w:val="20"/>
        </w:rPr>
        <w:t xml:space="preserve"> comments delivered in the rebuttal letter.</w:t>
      </w:r>
    </w:p>
    <w:p w:rsidR="00F44FF2" w:rsidRPr="006A7CA6" w:rsidRDefault="00F44FF2" w:rsidP="006A7CA6">
      <w:pPr>
        <w:spacing w:after="240" w:line="360" w:lineRule="auto"/>
        <w:rPr>
          <w:rStyle w:val="Strong"/>
          <w:rFonts w:eastAsia="Times New Roman"/>
          <w:sz w:val="20"/>
          <w:szCs w:val="20"/>
        </w:rPr>
      </w:pPr>
    </w:p>
    <w:p w:rsidR="002C0981" w:rsidRDefault="00A3158B" w:rsidP="00C26641">
      <w:pPr>
        <w:spacing w:after="240" w:line="360" w:lineRule="auto"/>
        <w:rPr>
          <w:rFonts w:eastAsia="Times New Roman"/>
          <w:sz w:val="20"/>
          <w:szCs w:val="20"/>
        </w:rPr>
      </w:pPr>
      <w:r w:rsidRPr="006A7CA6">
        <w:rPr>
          <w:rStyle w:val="Strong"/>
          <w:rFonts w:eastAsia="Times New Roman"/>
          <w:sz w:val="20"/>
          <w:szCs w:val="20"/>
        </w:rPr>
        <w:t>Editorial comments:</w:t>
      </w:r>
      <w:r w:rsidRPr="006A7CA6">
        <w:rPr>
          <w:rFonts w:eastAsia="Times New Roman"/>
          <w:sz w:val="20"/>
          <w:szCs w:val="20"/>
        </w:rPr>
        <w:br/>
      </w:r>
      <w:r w:rsidR="00C26641" w:rsidRPr="00C26641">
        <w:rPr>
          <w:rFonts w:eastAsia="Times New Roman"/>
          <w:sz w:val="20"/>
          <w:szCs w:val="20"/>
        </w:rPr>
        <w:t>Editorial comments:</w:t>
      </w:r>
    </w:p>
    <w:p w:rsidR="00C26641" w:rsidRPr="00C26641" w:rsidRDefault="00C26641" w:rsidP="00C26641">
      <w:pPr>
        <w:spacing w:after="240" w:line="360" w:lineRule="auto"/>
        <w:rPr>
          <w:rFonts w:eastAsia="Times New Roman"/>
          <w:sz w:val="20"/>
          <w:szCs w:val="20"/>
        </w:rPr>
      </w:pPr>
      <w:r w:rsidRPr="00C26641">
        <w:rPr>
          <w:rFonts w:eastAsia="Times New Roman"/>
          <w:sz w:val="20"/>
          <w:szCs w:val="20"/>
        </w:rPr>
        <w:t>1. Please take this opportunity to thoroughly proofread the manuscript to ensure that there are no spelling or grammar issues.</w:t>
      </w:r>
      <w:r w:rsidR="002C0981">
        <w:rPr>
          <w:rFonts w:eastAsia="Times New Roman"/>
          <w:sz w:val="20"/>
          <w:szCs w:val="20"/>
        </w:rPr>
        <w:br/>
        <w:t>Answer 1: We checked our manuscript carefully and corrected some grammar issues. We tracked the changes in our revised manuscript.</w:t>
      </w:r>
    </w:p>
    <w:p w:rsidR="00C26641" w:rsidRPr="00C26641" w:rsidRDefault="00C26641" w:rsidP="00C26641">
      <w:pPr>
        <w:spacing w:after="240" w:line="360" w:lineRule="auto"/>
        <w:rPr>
          <w:rFonts w:eastAsia="Times New Roman"/>
          <w:sz w:val="20"/>
          <w:szCs w:val="20"/>
        </w:rPr>
      </w:pPr>
      <w:r w:rsidRPr="00C26641">
        <w:rPr>
          <w:rFonts w:eastAsia="Times New Roman"/>
          <w:sz w:val="20"/>
          <w:szCs w:val="20"/>
        </w:rPr>
        <w:t>2. The highlighted protocol steps are over the 2.75 page limit (including headings and spacing). Please highlight fewer steps for filming.</w:t>
      </w:r>
      <w:r w:rsidR="00EB2E6A">
        <w:rPr>
          <w:rFonts w:eastAsia="Times New Roman"/>
          <w:sz w:val="20"/>
          <w:szCs w:val="20"/>
        </w:rPr>
        <w:br/>
        <w:t xml:space="preserve">Answer 2: </w:t>
      </w:r>
      <w:r w:rsidR="002C0981">
        <w:rPr>
          <w:rFonts w:eastAsia="Times New Roman"/>
          <w:sz w:val="20"/>
          <w:szCs w:val="20"/>
        </w:rPr>
        <w:t>We deleted some steps for filming by erasing highlights. We tracked the changes in our revised manuscript.</w:t>
      </w:r>
    </w:p>
    <w:p w:rsidR="00C26641" w:rsidRPr="00C26641" w:rsidRDefault="00C26641" w:rsidP="00C26641">
      <w:pPr>
        <w:spacing w:after="240" w:line="360" w:lineRule="auto"/>
        <w:rPr>
          <w:rFonts w:eastAsia="Times New Roman"/>
          <w:sz w:val="20"/>
          <w:szCs w:val="20"/>
        </w:rPr>
      </w:pPr>
      <w:r w:rsidRPr="00C26641">
        <w:rPr>
          <w:rFonts w:eastAsia="Times New Roman"/>
          <w:sz w:val="20"/>
          <w:szCs w:val="20"/>
        </w:rPr>
        <w:t>3. Please remove all headers from Representative results.</w:t>
      </w:r>
      <w:r>
        <w:rPr>
          <w:rFonts w:eastAsia="Times New Roman"/>
          <w:sz w:val="20"/>
          <w:szCs w:val="20"/>
        </w:rPr>
        <w:br/>
        <w:t>Answer 3</w:t>
      </w:r>
      <w:r w:rsidRPr="00EB2E6A">
        <w:rPr>
          <w:rFonts w:eastAsia="Times New Roman"/>
          <w:sz w:val="20"/>
          <w:szCs w:val="20"/>
        </w:rPr>
        <w:t xml:space="preserve">: </w:t>
      </w:r>
      <w:r w:rsidR="00EB2E6A" w:rsidRPr="00EB2E6A">
        <w:rPr>
          <w:rFonts w:eastAsia="Times New Roman"/>
          <w:sz w:val="20"/>
          <w:szCs w:val="20"/>
        </w:rPr>
        <w:t>We</w:t>
      </w:r>
      <w:r w:rsidR="00EB2E6A">
        <w:rPr>
          <w:rFonts w:eastAsia="Times New Roman"/>
          <w:sz w:val="20"/>
          <w:szCs w:val="20"/>
        </w:rPr>
        <w:t xml:space="preserve"> removed all headers from representative results.</w:t>
      </w:r>
    </w:p>
    <w:p w:rsidR="00C26641" w:rsidRPr="006A7CA6" w:rsidRDefault="00C26641" w:rsidP="00C26641">
      <w:pPr>
        <w:spacing w:after="240" w:line="360" w:lineRule="auto"/>
        <w:rPr>
          <w:rFonts w:eastAsia="Times New Roman"/>
          <w:sz w:val="20"/>
          <w:szCs w:val="20"/>
        </w:rPr>
      </w:pPr>
      <w:r w:rsidRPr="00C26641">
        <w:rPr>
          <w:rFonts w:eastAsia="Times New Roman"/>
          <w:sz w:val="20"/>
          <w:szCs w:val="20"/>
        </w:rPr>
        <w:t>4. Figure 3A: Please add a unit.</w:t>
      </w:r>
      <w:r>
        <w:rPr>
          <w:rFonts w:eastAsia="Times New Roman"/>
          <w:sz w:val="20"/>
          <w:szCs w:val="20"/>
        </w:rPr>
        <w:br/>
      </w:r>
      <w:r w:rsidRPr="00C26641">
        <w:rPr>
          <w:rFonts w:eastAsia="Times New Roman"/>
          <w:sz w:val="20"/>
          <w:szCs w:val="20"/>
        </w:rPr>
        <w:t>5. Figure 4A: Please add a unit.</w:t>
      </w:r>
      <w:r>
        <w:rPr>
          <w:rFonts w:eastAsia="Times New Roman"/>
          <w:sz w:val="20"/>
          <w:szCs w:val="20"/>
        </w:rPr>
        <w:br/>
        <w:t xml:space="preserve">Answer 4 and 5: We added “bp” (base pair) in the </w:t>
      </w:r>
      <w:bookmarkStart w:id="0" w:name="_GoBack"/>
      <w:bookmarkEnd w:id="0"/>
      <w:r>
        <w:rPr>
          <w:rFonts w:eastAsia="Times New Roman"/>
          <w:sz w:val="20"/>
          <w:szCs w:val="20"/>
        </w:rPr>
        <w:t>marker lanes.</w:t>
      </w:r>
    </w:p>
    <w:p w:rsidR="009E6D7A" w:rsidRDefault="009E6D7A" w:rsidP="006A7CA6">
      <w:pPr>
        <w:spacing w:after="240" w:line="360" w:lineRule="auto"/>
        <w:rPr>
          <w:rFonts w:eastAsia="Times New Roman"/>
          <w:sz w:val="20"/>
          <w:szCs w:val="20"/>
        </w:rPr>
      </w:pPr>
    </w:p>
    <w:p w:rsidR="007948FE" w:rsidRPr="006A7CA6" w:rsidRDefault="007948FE" w:rsidP="006A7CA6">
      <w:pPr>
        <w:spacing w:after="240" w:line="36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In addition to these revisions, we revised a sentence in the Discussion part (line 563 in </w:t>
      </w:r>
      <w:r w:rsidRPr="00C26641">
        <w:rPr>
          <w:rFonts w:eastAsia="Times New Roman"/>
          <w:sz w:val="20"/>
          <w:szCs w:val="20"/>
        </w:rPr>
        <w:t>59375_R1.docx</w:t>
      </w:r>
      <w:r>
        <w:rPr>
          <w:rFonts w:eastAsia="Times New Roman"/>
          <w:sz w:val="20"/>
          <w:szCs w:val="20"/>
        </w:rPr>
        <w:t>) for clarification.</w:t>
      </w:r>
    </w:p>
    <w:p w:rsidR="009E6D7A" w:rsidRPr="006A7CA6" w:rsidRDefault="009E6D7A" w:rsidP="006A7CA6">
      <w:pPr>
        <w:spacing w:after="240" w:line="360" w:lineRule="auto"/>
        <w:rPr>
          <w:rFonts w:eastAsia="Times New Roman"/>
          <w:sz w:val="20"/>
          <w:szCs w:val="20"/>
        </w:rPr>
      </w:pPr>
      <w:r w:rsidRPr="006A7CA6">
        <w:rPr>
          <w:rFonts w:eastAsia="Times New Roman"/>
          <w:sz w:val="20"/>
          <w:szCs w:val="20"/>
        </w:rPr>
        <w:t xml:space="preserve">Again, thank you for </w:t>
      </w:r>
      <w:r w:rsidR="00C26641">
        <w:rPr>
          <w:rFonts w:eastAsia="Times New Roman"/>
          <w:sz w:val="20"/>
          <w:szCs w:val="20"/>
        </w:rPr>
        <w:t xml:space="preserve">careful review of </w:t>
      </w:r>
      <w:r w:rsidRPr="006A7CA6">
        <w:rPr>
          <w:rFonts w:eastAsia="Times New Roman"/>
          <w:sz w:val="20"/>
          <w:szCs w:val="20"/>
        </w:rPr>
        <w:t xml:space="preserve">our manuscript. We </w:t>
      </w:r>
      <w:r w:rsidR="00434E62">
        <w:rPr>
          <w:rFonts w:eastAsia="Times New Roman"/>
          <w:sz w:val="20"/>
          <w:szCs w:val="20"/>
        </w:rPr>
        <w:t xml:space="preserve">hope that </w:t>
      </w:r>
      <w:r w:rsidRPr="006A7CA6">
        <w:rPr>
          <w:rFonts w:eastAsia="Times New Roman"/>
          <w:sz w:val="20"/>
          <w:szCs w:val="20"/>
        </w:rPr>
        <w:t>these revisions persuade you to accept our submission.</w:t>
      </w:r>
    </w:p>
    <w:p w:rsidR="009E6D7A" w:rsidRPr="006A7CA6" w:rsidRDefault="009E6D7A" w:rsidP="006A7CA6">
      <w:pPr>
        <w:spacing w:after="240" w:line="360" w:lineRule="auto"/>
        <w:rPr>
          <w:rFonts w:eastAsia="Times New Roman"/>
          <w:sz w:val="20"/>
          <w:szCs w:val="20"/>
        </w:rPr>
      </w:pPr>
    </w:p>
    <w:p w:rsidR="00BB00F0" w:rsidRPr="006A7CA6" w:rsidRDefault="00BB00F0" w:rsidP="006A7CA6">
      <w:pPr>
        <w:spacing w:after="240" w:line="360" w:lineRule="auto"/>
        <w:rPr>
          <w:rFonts w:eastAsia="Times New Roman"/>
          <w:sz w:val="20"/>
          <w:szCs w:val="20"/>
        </w:rPr>
      </w:pPr>
    </w:p>
    <w:p w:rsidR="009E6D7A" w:rsidRPr="006A7CA6" w:rsidRDefault="009E6D7A" w:rsidP="006A7CA6">
      <w:pPr>
        <w:spacing w:after="240" w:line="360" w:lineRule="auto"/>
        <w:rPr>
          <w:rFonts w:eastAsia="Times New Roman"/>
          <w:sz w:val="20"/>
          <w:szCs w:val="20"/>
        </w:rPr>
      </w:pPr>
      <w:r w:rsidRPr="006A7CA6">
        <w:rPr>
          <w:rFonts w:eastAsia="Times New Roman"/>
          <w:sz w:val="20"/>
          <w:szCs w:val="20"/>
        </w:rPr>
        <w:t>Sincerely,</w:t>
      </w:r>
    </w:p>
    <w:p w:rsidR="009E6D7A" w:rsidRPr="006A7CA6" w:rsidRDefault="009E6D7A" w:rsidP="006A7CA6">
      <w:pPr>
        <w:spacing w:after="240" w:line="360" w:lineRule="auto"/>
        <w:rPr>
          <w:rFonts w:eastAsia="Times New Roman"/>
          <w:sz w:val="20"/>
          <w:szCs w:val="20"/>
        </w:rPr>
      </w:pPr>
      <w:r w:rsidRPr="006A7CA6">
        <w:rPr>
          <w:rFonts w:eastAsia="Times New Roman"/>
          <w:sz w:val="20"/>
          <w:szCs w:val="20"/>
        </w:rPr>
        <w:t>Takahiro Yamakawa, Ph.D.</w:t>
      </w:r>
      <w:r w:rsidRPr="006A7CA6">
        <w:rPr>
          <w:rFonts w:eastAsia="Times New Roman"/>
          <w:sz w:val="20"/>
          <w:szCs w:val="20"/>
        </w:rPr>
        <w:br/>
        <w:t>1500 E. Duarte Road, Duarte, CA 91007, USA</w:t>
      </w:r>
      <w:r w:rsidRPr="006A7CA6">
        <w:rPr>
          <w:rFonts w:eastAsia="Times New Roman"/>
          <w:sz w:val="20"/>
          <w:szCs w:val="20"/>
        </w:rPr>
        <w:br/>
        <w:t xml:space="preserve">E-mail: </w:t>
      </w:r>
      <w:hyperlink r:id="rId6" w:history="1">
        <w:r w:rsidRPr="006A7CA6">
          <w:rPr>
            <w:rStyle w:val="Hyperlink"/>
            <w:rFonts w:eastAsia="Times New Roman"/>
            <w:sz w:val="20"/>
            <w:szCs w:val="20"/>
          </w:rPr>
          <w:t>tyamakawa@coh.org</w:t>
        </w:r>
      </w:hyperlink>
      <w:r w:rsidRPr="006A7CA6">
        <w:rPr>
          <w:rFonts w:eastAsia="Times New Roman"/>
          <w:sz w:val="20"/>
          <w:szCs w:val="20"/>
        </w:rPr>
        <w:br/>
        <w:t>Phone: 626-218-8371</w:t>
      </w:r>
      <w:r w:rsidRPr="006A7CA6">
        <w:rPr>
          <w:rFonts w:eastAsia="Times New Roman"/>
          <w:sz w:val="20"/>
          <w:szCs w:val="20"/>
        </w:rPr>
        <w:br/>
        <w:t>Fax: 626-301-8280</w:t>
      </w:r>
    </w:p>
    <w:sectPr w:rsidR="009E6D7A" w:rsidRPr="006A7CA6" w:rsidSect="00E8659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e25rdpy9tttyevpsavrad5erxrfz5xtaaa&quot;&gt;TYamakawa&lt;record-ids&gt;&lt;item&gt;475&lt;/item&gt;&lt;/record-ids&gt;&lt;/item&gt;&lt;/Libraries&gt;"/>
  </w:docVars>
  <w:rsids>
    <w:rsidRoot w:val="003207C7"/>
    <w:rsid w:val="00016C8B"/>
    <w:rsid w:val="00021D8B"/>
    <w:rsid w:val="0007468F"/>
    <w:rsid w:val="00090366"/>
    <w:rsid w:val="000B1F07"/>
    <w:rsid w:val="000C13EE"/>
    <w:rsid w:val="00110F47"/>
    <w:rsid w:val="0011502B"/>
    <w:rsid w:val="00136CF7"/>
    <w:rsid w:val="00164F3D"/>
    <w:rsid w:val="00171977"/>
    <w:rsid w:val="00177818"/>
    <w:rsid w:val="00184983"/>
    <w:rsid w:val="001A6A88"/>
    <w:rsid w:val="001C52B5"/>
    <w:rsid w:val="001E5D25"/>
    <w:rsid w:val="00202548"/>
    <w:rsid w:val="00205519"/>
    <w:rsid w:val="002175F1"/>
    <w:rsid w:val="002269AD"/>
    <w:rsid w:val="00242A07"/>
    <w:rsid w:val="002614E7"/>
    <w:rsid w:val="00270D06"/>
    <w:rsid w:val="0028466E"/>
    <w:rsid w:val="002C0981"/>
    <w:rsid w:val="002C499F"/>
    <w:rsid w:val="002C5424"/>
    <w:rsid w:val="002C6599"/>
    <w:rsid w:val="002C72F4"/>
    <w:rsid w:val="002F5299"/>
    <w:rsid w:val="002F702E"/>
    <w:rsid w:val="00300FA9"/>
    <w:rsid w:val="00317896"/>
    <w:rsid w:val="003207C7"/>
    <w:rsid w:val="003210EC"/>
    <w:rsid w:val="003265ED"/>
    <w:rsid w:val="00341A84"/>
    <w:rsid w:val="00380840"/>
    <w:rsid w:val="003924B4"/>
    <w:rsid w:val="003927DD"/>
    <w:rsid w:val="003B37E4"/>
    <w:rsid w:val="003F259F"/>
    <w:rsid w:val="00434E62"/>
    <w:rsid w:val="00445AA3"/>
    <w:rsid w:val="00507C3D"/>
    <w:rsid w:val="0051252D"/>
    <w:rsid w:val="00521478"/>
    <w:rsid w:val="00524B8D"/>
    <w:rsid w:val="00552F07"/>
    <w:rsid w:val="005650E0"/>
    <w:rsid w:val="00566703"/>
    <w:rsid w:val="005727E3"/>
    <w:rsid w:val="005A2EAB"/>
    <w:rsid w:val="005B52AB"/>
    <w:rsid w:val="005D05EE"/>
    <w:rsid w:val="005E0B50"/>
    <w:rsid w:val="00606D15"/>
    <w:rsid w:val="00611FA1"/>
    <w:rsid w:val="0061213A"/>
    <w:rsid w:val="00636710"/>
    <w:rsid w:val="00640D9B"/>
    <w:rsid w:val="00660D85"/>
    <w:rsid w:val="00672449"/>
    <w:rsid w:val="0069374B"/>
    <w:rsid w:val="006A7CA6"/>
    <w:rsid w:val="006C194D"/>
    <w:rsid w:val="006C37C3"/>
    <w:rsid w:val="006D09BC"/>
    <w:rsid w:val="006E2C96"/>
    <w:rsid w:val="006E5CCF"/>
    <w:rsid w:val="00704317"/>
    <w:rsid w:val="00747ADD"/>
    <w:rsid w:val="0077081C"/>
    <w:rsid w:val="007862EC"/>
    <w:rsid w:val="007948FE"/>
    <w:rsid w:val="007E3711"/>
    <w:rsid w:val="00800F7F"/>
    <w:rsid w:val="00832446"/>
    <w:rsid w:val="008A06D8"/>
    <w:rsid w:val="008B1628"/>
    <w:rsid w:val="008F59FE"/>
    <w:rsid w:val="00915C73"/>
    <w:rsid w:val="00956E3D"/>
    <w:rsid w:val="00966452"/>
    <w:rsid w:val="009919D1"/>
    <w:rsid w:val="009E6D7A"/>
    <w:rsid w:val="00A22AA3"/>
    <w:rsid w:val="00A3158B"/>
    <w:rsid w:val="00A66534"/>
    <w:rsid w:val="00A72E22"/>
    <w:rsid w:val="00A816B1"/>
    <w:rsid w:val="00A908B5"/>
    <w:rsid w:val="00A9776C"/>
    <w:rsid w:val="00AC197A"/>
    <w:rsid w:val="00AF0742"/>
    <w:rsid w:val="00AF57A5"/>
    <w:rsid w:val="00B04CEB"/>
    <w:rsid w:val="00B2152D"/>
    <w:rsid w:val="00B539D7"/>
    <w:rsid w:val="00B62770"/>
    <w:rsid w:val="00B727C3"/>
    <w:rsid w:val="00B7603B"/>
    <w:rsid w:val="00B81FCF"/>
    <w:rsid w:val="00B937FA"/>
    <w:rsid w:val="00B93AC4"/>
    <w:rsid w:val="00BA57A3"/>
    <w:rsid w:val="00BB00F0"/>
    <w:rsid w:val="00BB4AE2"/>
    <w:rsid w:val="00BE60B6"/>
    <w:rsid w:val="00C25F94"/>
    <w:rsid w:val="00C26641"/>
    <w:rsid w:val="00C46DDE"/>
    <w:rsid w:val="00C848C5"/>
    <w:rsid w:val="00CC670B"/>
    <w:rsid w:val="00CF2791"/>
    <w:rsid w:val="00D13E4A"/>
    <w:rsid w:val="00D36908"/>
    <w:rsid w:val="00D36E6E"/>
    <w:rsid w:val="00D44FAB"/>
    <w:rsid w:val="00D603EA"/>
    <w:rsid w:val="00D7420C"/>
    <w:rsid w:val="00D75B7C"/>
    <w:rsid w:val="00D770B7"/>
    <w:rsid w:val="00DD6CE4"/>
    <w:rsid w:val="00DF216D"/>
    <w:rsid w:val="00E0103A"/>
    <w:rsid w:val="00E3297E"/>
    <w:rsid w:val="00E378C7"/>
    <w:rsid w:val="00E54C99"/>
    <w:rsid w:val="00E57EA7"/>
    <w:rsid w:val="00E722BD"/>
    <w:rsid w:val="00E85F69"/>
    <w:rsid w:val="00E86045"/>
    <w:rsid w:val="00E86591"/>
    <w:rsid w:val="00EA5E6D"/>
    <w:rsid w:val="00EB07B5"/>
    <w:rsid w:val="00EB1E74"/>
    <w:rsid w:val="00EB2B28"/>
    <w:rsid w:val="00EB2E6A"/>
    <w:rsid w:val="00EC469B"/>
    <w:rsid w:val="00ED1AD9"/>
    <w:rsid w:val="00ED3BA8"/>
    <w:rsid w:val="00F07B2D"/>
    <w:rsid w:val="00F437B0"/>
    <w:rsid w:val="00F44FF2"/>
    <w:rsid w:val="00F57030"/>
    <w:rsid w:val="00F654FA"/>
    <w:rsid w:val="00F65643"/>
    <w:rsid w:val="00F660D8"/>
    <w:rsid w:val="00F70FEA"/>
    <w:rsid w:val="00FA2DDE"/>
    <w:rsid w:val="00FA71A8"/>
    <w:rsid w:val="00FE10FD"/>
    <w:rsid w:val="00FE1C1A"/>
    <w:rsid w:val="00FE71E5"/>
    <w:rsid w:val="00FF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158B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B162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1628"/>
    <w:rPr>
      <w:rFonts w:ascii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B162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B1628"/>
    <w:rPr>
      <w:rFonts w:ascii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28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D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58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158B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B1628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B1628"/>
    <w:rPr>
      <w:rFonts w:ascii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8B1628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B1628"/>
    <w:rPr>
      <w:rFonts w:ascii="Times New Roman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28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6D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yamakawa@co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9271-152A-49DC-B540-397CD853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1982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Yamakawa, Takahiro</dc:creator>
  <cp:keywords/>
  <dc:description/>
  <cp:lastModifiedBy>Yamakawa, Takahiro</cp:lastModifiedBy>
  <cp:revision>126</cp:revision>
  <dcterms:created xsi:type="dcterms:W3CDTF">2018-12-28T19:59:00Z</dcterms:created>
  <dcterms:modified xsi:type="dcterms:W3CDTF">2019-01-22T23:56:00Z</dcterms:modified>
</cp:coreProperties>
</file>