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Dear Dr. Wu,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Thank you very much for your message that has been forwarded to my desk.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With regard to your request obtaining permission to reuse content of your article https://link.springer.com/article/10.1007/s00264-018-4053-1 I would like to refer you to the Rights and Permissions website http://www.springer.com/de/rights-permissions/obtaining-permissions/882 on which an explicit step-by-step description for obtaining permissions is posted.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Hopefully this information is of use to you.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With best regards,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Annette Albrecht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---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Annette Albrecht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Editorial Assistant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Clinical Medicine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Springer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Tiergartenstrasse 17, 69121 Heidelberg, Germany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   +49 (0)6221 / 487-8696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   +49 (0)6221 / 487-68696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annette.albrecht@springer.com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"http://www.springer.com"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3"/>
          <w:rFonts w:hint="eastAsia"/>
          <w:lang w:val="en-US" w:eastAsia="zh-CN"/>
        </w:rPr>
        <w:t>www.springer.com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A2A28"/>
    <w:rsid w:val="2323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2019-01-06T13:40:00Z</dcterms:created>
  <dc:creator>冯航</dc:creator>
  <cp:lastModifiedBy>冯航</cp:lastModifiedBy>
  <dcterms:modified xsi:type="dcterms:W3CDTF">2019-01-08T05:50:10Z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