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60BF7" w14:textId="53B3583D" w:rsidR="006305D7" w:rsidRDefault="006305D7" w:rsidP="00412FE2">
      <w:pPr>
        <w:pStyle w:val="NormalWeb"/>
        <w:spacing w:before="0" w:beforeAutospacing="0" w:after="0" w:afterAutospacing="0"/>
        <w:rPr>
          <w:rFonts w:asciiTheme="minorHAnsi" w:hAnsiTheme="minorHAnsi" w:cstheme="minorHAnsi"/>
          <w:b/>
        </w:rPr>
      </w:pPr>
      <w:r w:rsidRPr="00BB75D8">
        <w:rPr>
          <w:rFonts w:asciiTheme="minorHAnsi" w:hAnsiTheme="minorHAnsi" w:cstheme="minorHAnsi"/>
          <w:b/>
          <w:bCs/>
        </w:rPr>
        <w:t>TITLE:</w:t>
      </w:r>
      <w:r w:rsidR="00D13235">
        <w:rPr>
          <w:rFonts w:asciiTheme="minorHAnsi" w:hAnsiTheme="minorHAnsi" w:cstheme="minorHAnsi"/>
          <w:b/>
        </w:rPr>
        <w:t xml:space="preserve"> </w:t>
      </w:r>
    </w:p>
    <w:p w14:paraId="3F8EE35A" w14:textId="13536E8B" w:rsidR="00001F2B" w:rsidRPr="00001F2B" w:rsidRDefault="001F2817" w:rsidP="00412FE2">
      <w:pPr>
        <w:pStyle w:val="NormalWeb"/>
        <w:spacing w:before="0" w:beforeAutospacing="0" w:after="0" w:afterAutospacing="0"/>
        <w:rPr>
          <w:rFonts w:asciiTheme="minorHAnsi" w:hAnsiTheme="minorHAnsi" w:cstheme="minorHAnsi"/>
        </w:rPr>
      </w:pPr>
      <w:r>
        <w:rPr>
          <w:rFonts w:asciiTheme="minorHAnsi" w:hAnsiTheme="minorHAnsi" w:cstheme="minorHAnsi"/>
        </w:rPr>
        <w:t>An Oncogenic Hepatocyte-Induced Orthotopic Mouse Model of Hepatocellular Cancer Arising in the Setting of Hepatic Inflammation and Fibrosis</w:t>
      </w:r>
    </w:p>
    <w:p w14:paraId="08A08B4A" w14:textId="77777777" w:rsidR="00001F2B" w:rsidRDefault="00001F2B" w:rsidP="00412FE2">
      <w:pPr>
        <w:rPr>
          <w:rFonts w:asciiTheme="minorHAnsi" w:hAnsiTheme="minorHAnsi" w:cstheme="minorHAnsi"/>
          <w:b/>
          <w:bCs/>
        </w:rPr>
      </w:pPr>
    </w:p>
    <w:p w14:paraId="7042C915" w14:textId="19FFE27D" w:rsidR="00917686" w:rsidRPr="00BB75D8" w:rsidRDefault="006305D7" w:rsidP="00412FE2">
      <w:pPr>
        <w:rPr>
          <w:rFonts w:asciiTheme="minorHAnsi" w:hAnsiTheme="minorHAnsi" w:cstheme="minorHAnsi"/>
          <w:b/>
          <w:bCs/>
          <w:color w:val="808080"/>
        </w:rPr>
      </w:pPr>
      <w:r w:rsidRPr="00BB75D8">
        <w:rPr>
          <w:rFonts w:asciiTheme="minorHAnsi" w:hAnsiTheme="minorHAnsi" w:cstheme="minorHAnsi"/>
          <w:b/>
          <w:bCs/>
        </w:rPr>
        <w:t>AUTHORS</w:t>
      </w:r>
      <w:r w:rsidR="000B662E" w:rsidRPr="00BB75D8">
        <w:rPr>
          <w:rFonts w:asciiTheme="minorHAnsi" w:hAnsiTheme="minorHAnsi" w:cstheme="minorHAnsi"/>
          <w:b/>
          <w:bCs/>
        </w:rPr>
        <w:t xml:space="preserve"> &amp; AFFILIATIONS</w:t>
      </w:r>
      <w:r w:rsidRPr="00BB75D8">
        <w:rPr>
          <w:rFonts w:asciiTheme="minorHAnsi" w:hAnsiTheme="minorHAnsi" w:cstheme="minorHAnsi"/>
          <w:b/>
          <w:bCs/>
        </w:rPr>
        <w:t xml:space="preserve">: </w:t>
      </w:r>
    </w:p>
    <w:p w14:paraId="4D29310D" w14:textId="4AD20700" w:rsidR="007A4DD6" w:rsidRPr="00BB75D8" w:rsidRDefault="003C6F9F" w:rsidP="00412FE2">
      <w:pPr>
        <w:rPr>
          <w:rFonts w:asciiTheme="minorHAnsi" w:hAnsiTheme="minorHAnsi" w:cstheme="minorHAnsi"/>
          <w:color w:val="auto"/>
        </w:rPr>
      </w:pPr>
      <w:proofErr w:type="spellStart"/>
      <w:r w:rsidRPr="00BB75D8">
        <w:rPr>
          <w:rFonts w:asciiTheme="minorHAnsi" w:hAnsiTheme="minorHAnsi" w:cstheme="minorHAnsi"/>
          <w:color w:val="auto"/>
        </w:rPr>
        <w:t>Xiaoqiang</w:t>
      </w:r>
      <w:proofErr w:type="spellEnd"/>
      <w:r w:rsidRPr="00BB75D8">
        <w:rPr>
          <w:rFonts w:asciiTheme="minorHAnsi" w:hAnsiTheme="minorHAnsi" w:cstheme="minorHAnsi"/>
          <w:color w:val="auto"/>
        </w:rPr>
        <w:t xml:space="preserve"> Qi</w:t>
      </w:r>
      <w:r w:rsidR="003B3C22" w:rsidRPr="00BB75D8">
        <w:rPr>
          <w:rFonts w:asciiTheme="minorHAnsi" w:hAnsiTheme="minorHAnsi" w:cstheme="minorHAnsi"/>
          <w:color w:val="auto"/>
        </w:rPr>
        <w:t>*</w:t>
      </w:r>
      <w:r w:rsidRPr="00BB75D8">
        <w:rPr>
          <w:rFonts w:asciiTheme="minorHAnsi" w:hAnsiTheme="minorHAnsi" w:cstheme="minorHAnsi"/>
          <w:iCs/>
          <w:color w:val="auto"/>
          <w:vertAlign w:val="superscript"/>
        </w:rPr>
        <w:t>1,2</w:t>
      </w:r>
      <w:r w:rsidR="003B3C22" w:rsidRPr="00BB75D8">
        <w:rPr>
          <w:rFonts w:asciiTheme="minorHAnsi" w:hAnsiTheme="minorHAnsi" w:cstheme="minorHAnsi"/>
          <w:iCs/>
          <w:color w:val="auto"/>
          <w:vertAlign w:val="superscript"/>
        </w:rPr>
        <w:t>,3</w:t>
      </w:r>
      <w:r w:rsidRPr="00BB75D8">
        <w:rPr>
          <w:rFonts w:asciiTheme="minorHAnsi" w:hAnsiTheme="minorHAnsi" w:cstheme="minorHAnsi"/>
          <w:color w:val="auto"/>
        </w:rPr>
        <w:t xml:space="preserve">, Emily </w:t>
      </w:r>
      <w:proofErr w:type="spellStart"/>
      <w:r w:rsidRPr="00BB75D8">
        <w:rPr>
          <w:rFonts w:asciiTheme="minorHAnsi" w:hAnsiTheme="minorHAnsi" w:cstheme="minorHAnsi"/>
          <w:color w:val="auto"/>
        </w:rPr>
        <w:t>Schepers</w:t>
      </w:r>
      <w:proofErr w:type="spellEnd"/>
      <w:r w:rsidR="003B3C22" w:rsidRPr="00BB75D8">
        <w:rPr>
          <w:rFonts w:asciiTheme="minorHAnsi" w:hAnsiTheme="minorHAnsi" w:cstheme="minorHAnsi"/>
          <w:color w:val="auto"/>
        </w:rPr>
        <w:t>*</w:t>
      </w:r>
      <w:r w:rsidRPr="00BB75D8">
        <w:rPr>
          <w:rFonts w:asciiTheme="minorHAnsi" w:hAnsiTheme="minorHAnsi" w:cstheme="minorHAnsi"/>
          <w:iCs/>
          <w:color w:val="auto"/>
          <w:vertAlign w:val="superscript"/>
        </w:rPr>
        <w:t>1</w:t>
      </w:r>
      <w:r w:rsidR="001F2817">
        <w:rPr>
          <w:rFonts w:asciiTheme="minorHAnsi" w:hAnsiTheme="minorHAnsi" w:cstheme="minorHAnsi"/>
          <w:iCs/>
          <w:color w:val="auto"/>
          <w:vertAlign w:val="superscript"/>
        </w:rPr>
        <w:t>,</w:t>
      </w:r>
      <w:r w:rsidRPr="00BB75D8">
        <w:rPr>
          <w:rFonts w:asciiTheme="minorHAnsi" w:hAnsiTheme="minorHAnsi" w:cstheme="minorHAnsi"/>
          <w:iCs/>
          <w:color w:val="auto"/>
          <w:vertAlign w:val="superscript"/>
        </w:rPr>
        <w:t>2</w:t>
      </w:r>
      <w:r w:rsidRPr="00BB75D8">
        <w:rPr>
          <w:rFonts w:asciiTheme="minorHAnsi" w:hAnsiTheme="minorHAnsi" w:cstheme="minorHAnsi"/>
          <w:color w:val="auto"/>
        </w:rPr>
        <w:t>, Diego Avella</w:t>
      </w:r>
      <w:r w:rsidRPr="00BB75D8">
        <w:rPr>
          <w:rFonts w:asciiTheme="minorHAnsi" w:hAnsiTheme="minorHAnsi" w:cstheme="minorHAnsi"/>
          <w:iCs/>
          <w:color w:val="auto"/>
          <w:vertAlign w:val="superscript"/>
        </w:rPr>
        <w:t>1,2</w:t>
      </w:r>
      <w:r w:rsidRPr="00BB75D8">
        <w:rPr>
          <w:rFonts w:asciiTheme="minorHAnsi" w:hAnsiTheme="minorHAnsi" w:cstheme="minorHAnsi"/>
          <w:color w:val="auto"/>
        </w:rPr>
        <w:t>, E</w:t>
      </w:r>
      <w:r w:rsidRPr="00BB75D8">
        <w:rPr>
          <w:rFonts w:asciiTheme="minorHAnsi" w:hAnsiTheme="minorHAnsi" w:cstheme="minorHAnsi"/>
          <w:iCs/>
          <w:color w:val="auto"/>
        </w:rPr>
        <w:t>ric T. Kimchi</w:t>
      </w:r>
      <w:r w:rsidRPr="00BB75D8">
        <w:rPr>
          <w:rFonts w:asciiTheme="minorHAnsi" w:hAnsiTheme="minorHAnsi" w:cstheme="minorHAnsi"/>
          <w:iCs/>
          <w:color w:val="auto"/>
          <w:vertAlign w:val="superscript"/>
        </w:rPr>
        <w:t>1,2</w:t>
      </w:r>
      <w:r w:rsidRPr="00BB75D8">
        <w:rPr>
          <w:rFonts w:asciiTheme="minorHAnsi" w:hAnsiTheme="minorHAnsi" w:cstheme="minorHAnsi"/>
          <w:iCs/>
          <w:color w:val="auto"/>
        </w:rPr>
        <w:t xml:space="preserve">, </w:t>
      </w:r>
      <w:proofErr w:type="spellStart"/>
      <w:r w:rsidRPr="00BB75D8">
        <w:rPr>
          <w:rFonts w:asciiTheme="minorHAnsi" w:hAnsiTheme="minorHAnsi" w:cstheme="minorHAnsi"/>
          <w:iCs/>
          <w:color w:val="auto"/>
        </w:rPr>
        <w:t>Jussuf</w:t>
      </w:r>
      <w:proofErr w:type="spellEnd"/>
      <w:r w:rsidRPr="00BB75D8">
        <w:rPr>
          <w:rFonts w:asciiTheme="minorHAnsi" w:hAnsiTheme="minorHAnsi" w:cstheme="minorHAnsi"/>
          <w:iCs/>
          <w:color w:val="auto"/>
        </w:rPr>
        <w:t xml:space="preserve"> T. Kaifi</w:t>
      </w:r>
      <w:r w:rsidRPr="00BB75D8">
        <w:rPr>
          <w:rFonts w:asciiTheme="minorHAnsi" w:hAnsiTheme="minorHAnsi" w:cstheme="minorHAnsi"/>
          <w:iCs/>
          <w:color w:val="auto"/>
          <w:vertAlign w:val="superscript"/>
        </w:rPr>
        <w:t>1,2</w:t>
      </w:r>
      <w:r w:rsidRPr="00BB75D8">
        <w:rPr>
          <w:rFonts w:asciiTheme="minorHAnsi" w:hAnsiTheme="minorHAnsi" w:cstheme="minorHAnsi"/>
          <w:color w:val="auto"/>
        </w:rPr>
        <w:t xml:space="preserve">, </w:t>
      </w:r>
      <w:r w:rsidRPr="00BB75D8">
        <w:rPr>
          <w:rFonts w:asciiTheme="minorHAnsi" w:hAnsiTheme="minorHAnsi" w:cstheme="minorHAnsi"/>
          <w:iCs/>
          <w:color w:val="auto"/>
        </w:rPr>
        <w:t>Kevin F</w:t>
      </w:r>
      <w:r w:rsidR="00D9437E" w:rsidRPr="00BB75D8">
        <w:rPr>
          <w:rFonts w:asciiTheme="minorHAnsi" w:hAnsiTheme="minorHAnsi" w:cstheme="minorHAnsi"/>
          <w:iCs/>
          <w:color w:val="auto"/>
        </w:rPr>
        <w:t>.</w:t>
      </w:r>
      <w:r w:rsidRPr="00BB75D8">
        <w:rPr>
          <w:rFonts w:asciiTheme="minorHAnsi" w:hAnsiTheme="minorHAnsi" w:cstheme="minorHAnsi"/>
          <w:iCs/>
          <w:color w:val="auto"/>
        </w:rPr>
        <w:t xml:space="preserve"> Staveley-O’Carroll</w:t>
      </w:r>
      <w:r w:rsidRPr="00BB75D8">
        <w:rPr>
          <w:rFonts w:asciiTheme="minorHAnsi" w:hAnsiTheme="minorHAnsi" w:cstheme="minorHAnsi"/>
          <w:iCs/>
          <w:color w:val="auto"/>
          <w:vertAlign w:val="superscript"/>
        </w:rPr>
        <w:t>1,2</w:t>
      </w:r>
      <w:r w:rsidRPr="00BB75D8">
        <w:rPr>
          <w:rFonts w:asciiTheme="minorHAnsi" w:hAnsiTheme="minorHAnsi" w:cstheme="minorHAnsi"/>
          <w:iCs/>
          <w:color w:val="auto"/>
        </w:rPr>
        <w:t xml:space="preserve">, </w:t>
      </w:r>
      <w:proofErr w:type="spellStart"/>
      <w:r w:rsidRPr="00BB75D8">
        <w:rPr>
          <w:rFonts w:asciiTheme="minorHAnsi" w:hAnsiTheme="minorHAnsi" w:cstheme="minorHAnsi"/>
          <w:iCs/>
          <w:color w:val="auto"/>
        </w:rPr>
        <w:t>Guangfu</w:t>
      </w:r>
      <w:proofErr w:type="spellEnd"/>
      <w:r w:rsidRPr="00BB75D8">
        <w:rPr>
          <w:rFonts w:asciiTheme="minorHAnsi" w:hAnsiTheme="minorHAnsi" w:cstheme="minorHAnsi"/>
          <w:iCs/>
          <w:color w:val="auto"/>
        </w:rPr>
        <w:t xml:space="preserve"> Li</w:t>
      </w:r>
      <w:r w:rsidRPr="00BB75D8">
        <w:rPr>
          <w:rFonts w:asciiTheme="minorHAnsi" w:hAnsiTheme="minorHAnsi" w:cstheme="minorHAnsi"/>
          <w:iCs/>
          <w:color w:val="auto"/>
          <w:vertAlign w:val="superscript"/>
        </w:rPr>
        <w:t>1,2,</w:t>
      </w:r>
      <w:r w:rsidR="003B3C22" w:rsidRPr="00BB75D8">
        <w:rPr>
          <w:rFonts w:asciiTheme="minorHAnsi" w:hAnsiTheme="minorHAnsi" w:cstheme="minorHAnsi"/>
          <w:iCs/>
          <w:color w:val="auto"/>
          <w:vertAlign w:val="superscript"/>
        </w:rPr>
        <w:t>3</w:t>
      </w:r>
    </w:p>
    <w:p w14:paraId="404B9478" w14:textId="77777777" w:rsidR="003B3C22" w:rsidRPr="00BB75D8" w:rsidRDefault="003B3C22" w:rsidP="00412FE2">
      <w:pPr>
        <w:rPr>
          <w:rFonts w:asciiTheme="minorHAnsi" w:hAnsiTheme="minorHAnsi"/>
          <w:iCs/>
        </w:rPr>
      </w:pPr>
      <w:r w:rsidRPr="00BB75D8">
        <w:rPr>
          <w:rFonts w:asciiTheme="minorHAnsi" w:eastAsia="Times-Roman" w:hAnsiTheme="minorHAnsi"/>
          <w:iCs/>
          <w:vertAlign w:val="superscript"/>
        </w:rPr>
        <w:t>1</w:t>
      </w:r>
      <w:r w:rsidRPr="00BB75D8">
        <w:rPr>
          <w:rFonts w:asciiTheme="minorHAnsi" w:eastAsia="Times-Roman" w:hAnsiTheme="minorHAnsi"/>
          <w:iCs/>
        </w:rPr>
        <w:t xml:space="preserve">Department of Surgery, </w:t>
      </w:r>
      <w:r w:rsidRPr="00BB75D8">
        <w:rPr>
          <w:rFonts w:asciiTheme="minorHAnsi" w:hAnsiTheme="minorHAnsi"/>
          <w:bCs/>
        </w:rPr>
        <w:t>University of Missouri-Columbia</w:t>
      </w:r>
      <w:r w:rsidRPr="00BB75D8">
        <w:rPr>
          <w:rFonts w:asciiTheme="minorHAnsi" w:hAnsiTheme="minorHAnsi"/>
        </w:rPr>
        <w:t xml:space="preserve">, </w:t>
      </w:r>
      <w:r w:rsidRPr="00BB75D8">
        <w:rPr>
          <w:rFonts w:asciiTheme="minorHAnsi" w:hAnsiTheme="minorHAnsi"/>
          <w:bCs/>
        </w:rPr>
        <w:t>Columbia</w:t>
      </w:r>
      <w:r w:rsidRPr="00BB75D8">
        <w:rPr>
          <w:rFonts w:asciiTheme="minorHAnsi" w:hAnsiTheme="minorHAnsi"/>
        </w:rPr>
        <w:t xml:space="preserve">, </w:t>
      </w:r>
      <w:r w:rsidRPr="00BB75D8">
        <w:rPr>
          <w:rFonts w:asciiTheme="minorHAnsi" w:hAnsiTheme="minorHAnsi"/>
          <w:bCs/>
        </w:rPr>
        <w:t>MO</w:t>
      </w:r>
      <w:bookmarkStart w:id="0" w:name="OLE_LINK4"/>
      <w:bookmarkStart w:id="1" w:name="OLE_LINK5"/>
      <w:r w:rsidRPr="00BB75D8">
        <w:rPr>
          <w:rFonts w:asciiTheme="minorHAnsi" w:hAnsiTheme="minorHAnsi"/>
          <w:bCs/>
        </w:rPr>
        <w:t xml:space="preserve"> </w:t>
      </w:r>
      <w:bookmarkEnd w:id="0"/>
      <w:bookmarkEnd w:id="1"/>
      <w:r w:rsidRPr="00BB75D8">
        <w:rPr>
          <w:rFonts w:asciiTheme="minorHAnsi" w:hAnsiTheme="minorHAnsi"/>
          <w:bCs/>
        </w:rPr>
        <w:t>65212</w:t>
      </w:r>
    </w:p>
    <w:p w14:paraId="2E8B83C8" w14:textId="77777777" w:rsidR="003B3C22" w:rsidRPr="00BB75D8" w:rsidRDefault="003B3C22" w:rsidP="00412FE2">
      <w:pPr>
        <w:rPr>
          <w:rFonts w:asciiTheme="minorHAnsi" w:hAnsiTheme="minorHAnsi"/>
          <w:bCs/>
        </w:rPr>
      </w:pPr>
      <w:r w:rsidRPr="00BB75D8">
        <w:rPr>
          <w:rFonts w:asciiTheme="minorHAnsi" w:hAnsiTheme="minorHAnsi"/>
          <w:vertAlign w:val="superscript"/>
        </w:rPr>
        <w:t>2</w:t>
      </w:r>
      <w:r w:rsidRPr="00BB75D8">
        <w:rPr>
          <w:rFonts w:asciiTheme="minorHAnsi" w:hAnsiTheme="minorHAnsi"/>
          <w:bCs/>
        </w:rPr>
        <w:t xml:space="preserve">Ellis </w:t>
      </w:r>
      <w:proofErr w:type="spellStart"/>
      <w:r w:rsidRPr="00BB75D8">
        <w:rPr>
          <w:rFonts w:asciiTheme="minorHAnsi" w:hAnsiTheme="minorHAnsi"/>
          <w:bCs/>
        </w:rPr>
        <w:t>Fischel</w:t>
      </w:r>
      <w:proofErr w:type="spellEnd"/>
      <w:r w:rsidRPr="00BB75D8">
        <w:rPr>
          <w:rFonts w:asciiTheme="minorHAnsi" w:hAnsiTheme="minorHAnsi"/>
          <w:bCs/>
        </w:rPr>
        <w:t xml:space="preserve"> Cancer Center</w:t>
      </w:r>
      <w:r w:rsidRPr="00BB75D8">
        <w:rPr>
          <w:rFonts w:asciiTheme="minorHAnsi" w:hAnsiTheme="minorHAnsi"/>
        </w:rPr>
        <w:t xml:space="preserve">, </w:t>
      </w:r>
      <w:r w:rsidRPr="00BB75D8">
        <w:rPr>
          <w:rFonts w:asciiTheme="minorHAnsi" w:hAnsiTheme="minorHAnsi"/>
          <w:bCs/>
        </w:rPr>
        <w:t>University of Missouri-Columbia</w:t>
      </w:r>
      <w:r w:rsidRPr="00BB75D8">
        <w:rPr>
          <w:rFonts w:asciiTheme="minorHAnsi" w:hAnsiTheme="minorHAnsi"/>
        </w:rPr>
        <w:t xml:space="preserve">, </w:t>
      </w:r>
      <w:r w:rsidRPr="00BB75D8">
        <w:rPr>
          <w:rFonts w:asciiTheme="minorHAnsi" w:hAnsiTheme="minorHAnsi"/>
          <w:bCs/>
        </w:rPr>
        <w:t>Columbia</w:t>
      </w:r>
      <w:r w:rsidRPr="00BB75D8">
        <w:rPr>
          <w:rFonts w:asciiTheme="minorHAnsi" w:hAnsiTheme="minorHAnsi"/>
        </w:rPr>
        <w:t xml:space="preserve">, </w:t>
      </w:r>
      <w:r w:rsidRPr="00BB75D8">
        <w:rPr>
          <w:rFonts w:asciiTheme="minorHAnsi" w:hAnsiTheme="minorHAnsi"/>
          <w:bCs/>
        </w:rPr>
        <w:t>MO 65212</w:t>
      </w:r>
    </w:p>
    <w:p w14:paraId="394B4E5F" w14:textId="77777777" w:rsidR="00D04A95" w:rsidRPr="00BB75D8" w:rsidRDefault="003B3C22" w:rsidP="00412FE2">
      <w:pPr>
        <w:rPr>
          <w:rFonts w:asciiTheme="minorHAnsi" w:hAnsiTheme="minorHAnsi"/>
          <w:bCs/>
        </w:rPr>
      </w:pPr>
      <w:r w:rsidRPr="00BB75D8">
        <w:rPr>
          <w:rFonts w:asciiTheme="minorHAnsi" w:eastAsia="Times-Roman" w:hAnsiTheme="minorHAnsi"/>
          <w:iCs/>
          <w:vertAlign w:val="superscript"/>
        </w:rPr>
        <w:t>3</w:t>
      </w:r>
      <w:r w:rsidRPr="00BB75D8">
        <w:rPr>
          <w:rFonts w:asciiTheme="minorHAnsi" w:eastAsia="Times-Roman" w:hAnsiTheme="minorHAnsi"/>
          <w:iCs/>
        </w:rPr>
        <w:t xml:space="preserve">Molecular Microbiology and Immunology, </w:t>
      </w:r>
      <w:r w:rsidRPr="00BB75D8">
        <w:rPr>
          <w:rFonts w:asciiTheme="minorHAnsi" w:hAnsiTheme="minorHAnsi"/>
          <w:bCs/>
        </w:rPr>
        <w:t>University of Missouri-Columbia</w:t>
      </w:r>
      <w:r w:rsidRPr="00BB75D8">
        <w:rPr>
          <w:rFonts w:asciiTheme="minorHAnsi" w:hAnsiTheme="minorHAnsi"/>
        </w:rPr>
        <w:t xml:space="preserve">, </w:t>
      </w:r>
      <w:r w:rsidRPr="00BB75D8">
        <w:rPr>
          <w:rFonts w:asciiTheme="minorHAnsi" w:hAnsiTheme="minorHAnsi"/>
          <w:bCs/>
        </w:rPr>
        <w:t>Columbia</w:t>
      </w:r>
      <w:r w:rsidRPr="00BB75D8">
        <w:rPr>
          <w:rFonts w:asciiTheme="minorHAnsi" w:hAnsiTheme="minorHAnsi"/>
        </w:rPr>
        <w:t xml:space="preserve">, </w:t>
      </w:r>
      <w:r w:rsidRPr="00BB75D8">
        <w:rPr>
          <w:rFonts w:asciiTheme="minorHAnsi" w:hAnsiTheme="minorHAnsi"/>
          <w:bCs/>
        </w:rPr>
        <w:t>MO</w:t>
      </w:r>
    </w:p>
    <w:p w14:paraId="190A6DA1" w14:textId="544D3938" w:rsidR="003B3C22" w:rsidRDefault="003B3C22" w:rsidP="00412FE2">
      <w:pPr>
        <w:rPr>
          <w:rFonts w:asciiTheme="minorHAnsi" w:hAnsiTheme="minorHAnsi"/>
          <w:bCs/>
          <w:color w:val="auto"/>
        </w:rPr>
      </w:pPr>
      <w:r w:rsidRPr="00BB75D8">
        <w:rPr>
          <w:rFonts w:asciiTheme="minorHAnsi" w:hAnsiTheme="minorHAnsi"/>
          <w:bCs/>
          <w:color w:val="auto"/>
        </w:rPr>
        <w:t>*These authors contributed equally</w:t>
      </w:r>
    </w:p>
    <w:p w14:paraId="3198FAAD" w14:textId="77777777" w:rsidR="001F2817" w:rsidRPr="00BB75D8" w:rsidRDefault="001F2817" w:rsidP="00412FE2">
      <w:pPr>
        <w:rPr>
          <w:rFonts w:asciiTheme="minorHAnsi" w:hAnsiTheme="minorHAnsi"/>
          <w:bCs/>
          <w:color w:val="auto"/>
        </w:rPr>
      </w:pPr>
    </w:p>
    <w:p w14:paraId="10198A9C" w14:textId="77777777" w:rsidR="001F2817" w:rsidRPr="001F2817" w:rsidRDefault="001F2817" w:rsidP="001F2817">
      <w:pPr>
        <w:rPr>
          <w:rFonts w:asciiTheme="minorHAnsi" w:hAnsiTheme="minorHAnsi"/>
          <w:bCs/>
          <w:color w:val="000000" w:themeColor="text1"/>
        </w:rPr>
      </w:pPr>
      <w:r>
        <w:rPr>
          <w:rFonts w:asciiTheme="minorHAnsi" w:hAnsiTheme="minorHAnsi"/>
          <w:b/>
          <w:bCs/>
          <w:color w:val="auto"/>
        </w:rPr>
        <w:t>Co</w:t>
      </w:r>
      <w:r w:rsidRPr="001F2817">
        <w:rPr>
          <w:rFonts w:asciiTheme="minorHAnsi" w:hAnsiTheme="minorHAnsi"/>
          <w:b/>
          <w:bCs/>
          <w:color w:val="000000" w:themeColor="text1"/>
        </w:rPr>
        <w:t>rresponding Authors:</w:t>
      </w:r>
      <w:r w:rsidRPr="001F2817">
        <w:rPr>
          <w:rFonts w:asciiTheme="minorHAnsi" w:hAnsiTheme="minorHAnsi"/>
          <w:bCs/>
          <w:color w:val="000000" w:themeColor="text1"/>
        </w:rPr>
        <w:t xml:space="preserve"> </w:t>
      </w:r>
    </w:p>
    <w:p w14:paraId="3EE734B9" w14:textId="1BFA3CB3" w:rsidR="001F2817" w:rsidRPr="001F2817" w:rsidRDefault="001F2817" w:rsidP="001F2817">
      <w:pPr>
        <w:rPr>
          <w:rFonts w:asciiTheme="minorHAnsi" w:hAnsiTheme="minorHAnsi"/>
          <w:bCs/>
          <w:color w:val="000000" w:themeColor="text1"/>
        </w:rPr>
      </w:pPr>
      <w:proofErr w:type="spellStart"/>
      <w:r w:rsidRPr="001F2817">
        <w:rPr>
          <w:rFonts w:asciiTheme="minorHAnsi" w:hAnsiTheme="minorHAnsi"/>
          <w:bCs/>
          <w:color w:val="000000" w:themeColor="text1"/>
        </w:rPr>
        <w:t>Guangfu</w:t>
      </w:r>
      <w:proofErr w:type="spellEnd"/>
      <w:r w:rsidRPr="001F2817">
        <w:rPr>
          <w:rFonts w:asciiTheme="minorHAnsi" w:hAnsiTheme="minorHAnsi"/>
          <w:bCs/>
          <w:color w:val="000000" w:themeColor="text1"/>
        </w:rPr>
        <w:t xml:space="preserve"> Li</w:t>
      </w:r>
      <w:r w:rsidRPr="001F2817">
        <w:rPr>
          <w:rFonts w:asciiTheme="minorHAnsi" w:hAnsiTheme="minorHAnsi"/>
          <w:bCs/>
          <w:color w:val="000000" w:themeColor="text1"/>
        </w:rPr>
        <w:tab/>
      </w:r>
      <w:r w:rsidRPr="001F2817">
        <w:rPr>
          <w:rFonts w:asciiTheme="minorHAnsi" w:hAnsiTheme="minorHAnsi"/>
          <w:bCs/>
          <w:color w:val="000000" w:themeColor="text1"/>
        </w:rPr>
        <w:tab/>
      </w:r>
      <w:r w:rsidRPr="001F2817">
        <w:rPr>
          <w:rFonts w:asciiTheme="minorHAnsi" w:hAnsiTheme="minorHAnsi"/>
          <w:bCs/>
          <w:color w:val="000000" w:themeColor="text1"/>
        </w:rPr>
        <w:tab/>
        <w:t>(</w:t>
      </w:r>
      <w:r w:rsidRPr="001F2817">
        <w:rPr>
          <w:rStyle w:val="Hyperlink"/>
          <w:rFonts w:asciiTheme="minorHAnsi" w:hAnsiTheme="minorHAnsi"/>
          <w:bCs/>
          <w:color w:val="000000" w:themeColor="text1"/>
          <w:u w:val="none"/>
        </w:rPr>
        <w:t>liguan@health.missouri.edu</w:t>
      </w:r>
      <w:r>
        <w:rPr>
          <w:rFonts w:asciiTheme="minorHAnsi" w:hAnsiTheme="minorHAnsi"/>
          <w:bCs/>
          <w:color w:val="000000" w:themeColor="text1"/>
        </w:rPr>
        <w:t>)</w:t>
      </w:r>
    </w:p>
    <w:p w14:paraId="46DE83EF" w14:textId="20157D35" w:rsidR="001F2817" w:rsidRPr="001F2817" w:rsidRDefault="001F2817" w:rsidP="001F2817">
      <w:pPr>
        <w:rPr>
          <w:rStyle w:val="Hyperlink"/>
          <w:color w:val="000000" w:themeColor="text1"/>
          <w:u w:val="none"/>
        </w:rPr>
      </w:pPr>
      <w:r w:rsidRPr="001F2817">
        <w:rPr>
          <w:rFonts w:asciiTheme="minorHAnsi" w:hAnsiTheme="minorHAnsi"/>
          <w:bCs/>
          <w:color w:val="000000" w:themeColor="text1"/>
        </w:rPr>
        <w:t>Kevin F. Staveley-O’Carroll</w:t>
      </w:r>
      <w:r w:rsidRPr="001F2817">
        <w:rPr>
          <w:rFonts w:asciiTheme="minorHAnsi" w:hAnsiTheme="minorHAnsi"/>
          <w:bCs/>
          <w:color w:val="000000" w:themeColor="text1"/>
        </w:rPr>
        <w:tab/>
        <w:t>(</w:t>
      </w:r>
      <w:r w:rsidRPr="001F2817">
        <w:rPr>
          <w:rStyle w:val="Hyperlink"/>
          <w:rFonts w:asciiTheme="minorHAnsi" w:hAnsiTheme="minorHAnsi"/>
          <w:bCs/>
          <w:color w:val="000000" w:themeColor="text1"/>
          <w:u w:val="none"/>
        </w:rPr>
        <w:t>ocarrollk@health.missouri.edu</w:t>
      </w:r>
      <w:r>
        <w:rPr>
          <w:rStyle w:val="Hyperlink"/>
          <w:rFonts w:asciiTheme="minorHAnsi" w:hAnsiTheme="minorHAnsi"/>
          <w:bCs/>
          <w:color w:val="000000" w:themeColor="text1"/>
          <w:u w:val="none"/>
        </w:rPr>
        <w:t>)</w:t>
      </w:r>
    </w:p>
    <w:p w14:paraId="617842C9" w14:textId="77777777" w:rsidR="001F2817" w:rsidRPr="001F2817" w:rsidRDefault="001F2817" w:rsidP="001F2817">
      <w:pPr>
        <w:rPr>
          <w:color w:val="000000" w:themeColor="text1"/>
        </w:rPr>
      </w:pPr>
    </w:p>
    <w:p w14:paraId="5DA7067D" w14:textId="77777777" w:rsidR="001F2817" w:rsidRPr="001F2817" w:rsidRDefault="001F2817" w:rsidP="001F2817">
      <w:pPr>
        <w:rPr>
          <w:rFonts w:asciiTheme="minorHAnsi" w:hAnsiTheme="minorHAnsi"/>
          <w:b/>
          <w:bCs/>
          <w:color w:val="000000" w:themeColor="text1"/>
        </w:rPr>
      </w:pPr>
      <w:r w:rsidRPr="001F2817">
        <w:rPr>
          <w:rFonts w:asciiTheme="minorHAnsi" w:hAnsiTheme="minorHAnsi"/>
          <w:b/>
          <w:bCs/>
          <w:color w:val="000000" w:themeColor="text1"/>
        </w:rPr>
        <w:t>Email Addresses of Co-authors:</w:t>
      </w:r>
    </w:p>
    <w:p w14:paraId="6BB0D1B5" w14:textId="7348A7E6" w:rsidR="001F2817" w:rsidRPr="001F2817" w:rsidRDefault="001F2817" w:rsidP="001F2817">
      <w:pPr>
        <w:rPr>
          <w:rFonts w:asciiTheme="minorHAnsi" w:hAnsiTheme="minorHAnsi"/>
          <w:bCs/>
          <w:color w:val="000000" w:themeColor="text1"/>
        </w:rPr>
      </w:pPr>
      <w:proofErr w:type="spellStart"/>
      <w:r w:rsidRPr="001F2817">
        <w:rPr>
          <w:rFonts w:asciiTheme="minorHAnsi" w:hAnsiTheme="minorHAnsi"/>
          <w:bCs/>
          <w:color w:val="000000" w:themeColor="text1"/>
        </w:rPr>
        <w:t>Xiaoqiang</w:t>
      </w:r>
      <w:proofErr w:type="spellEnd"/>
      <w:r w:rsidRPr="001F2817">
        <w:rPr>
          <w:rFonts w:asciiTheme="minorHAnsi" w:hAnsiTheme="minorHAnsi"/>
          <w:bCs/>
          <w:color w:val="000000" w:themeColor="text1"/>
        </w:rPr>
        <w:t xml:space="preserve"> Qi</w:t>
      </w:r>
      <w:r w:rsidRPr="001F2817">
        <w:rPr>
          <w:rFonts w:asciiTheme="minorHAnsi" w:hAnsiTheme="minorHAnsi"/>
          <w:bCs/>
          <w:color w:val="000000" w:themeColor="text1"/>
        </w:rPr>
        <w:tab/>
      </w:r>
      <w:r w:rsidRPr="001F2817">
        <w:rPr>
          <w:rFonts w:asciiTheme="minorHAnsi" w:hAnsiTheme="minorHAnsi"/>
          <w:bCs/>
          <w:color w:val="000000" w:themeColor="text1"/>
        </w:rPr>
        <w:tab/>
      </w:r>
      <w:r w:rsidRPr="001F2817">
        <w:rPr>
          <w:rFonts w:asciiTheme="minorHAnsi" w:hAnsiTheme="minorHAnsi"/>
          <w:bCs/>
          <w:color w:val="000000" w:themeColor="text1"/>
        </w:rPr>
        <w:tab/>
        <w:t>(</w:t>
      </w:r>
      <w:r w:rsidRPr="001F2817">
        <w:rPr>
          <w:rStyle w:val="Hyperlink"/>
          <w:rFonts w:asciiTheme="minorHAnsi" w:hAnsiTheme="minorHAnsi"/>
          <w:bCs/>
          <w:color w:val="000000" w:themeColor="text1"/>
          <w:u w:val="none"/>
        </w:rPr>
        <w:t>qixi@health.missouri.edu</w:t>
      </w:r>
      <w:r>
        <w:rPr>
          <w:rFonts w:asciiTheme="minorHAnsi" w:hAnsiTheme="minorHAnsi"/>
          <w:bCs/>
          <w:color w:val="000000" w:themeColor="text1"/>
        </w:rPr>
        <w:t>)</w:t>
      </w:r>
    </w:p>
    <w:p w14:paraId="796A06F5" w14:textId="4FD56FC0" w:rsidR="001F2817" w:rsidRPr="001F2817" w:rsidRDefault="001F2817" w:rsidP="001F2817">
      <w:pPr>
        <w:rPr>
          <w:rFonts w:asciiTheme="minorHAnsi" w:hAnsiTheme="minorHAnsi"/>
          <w:bCs/>
          <w:color w:val="000000" w:themeColor="text1"/>
        </w:rPr>
      </w:pPr>
      <w:r w:rsidRPr="001F2817">
        <w:rPr>
          <w:rFonts w:asciiTheme="minorHAnsi" w:hAnsiTheme="minorHAnsi"/>
          <w:bCs/>
          <w:color w:val="000000" w:themeColor="text1"/>
        </w:rPr>
        <w:t xml:space="preserve">Emily </w:t>
      </w:r>
      <w:proofErr w:type="spellStart"/>
      <w:r w:rsidRPr="001F2817">
        <w:rPr>
          <w:rFonts w:asciiTheme="minorHAnsi" w:hAnsiTheme="minorHAnsi"/>
          <w:bCs/>
          <w:color w:val="000000" w:themeColor="text1"/>
        </w:rPr>
        <w:t>Schepers</w:t>
      </w:r>
      <w:proofErr w:type="spellEnd"/>
      <w:r w:rsidRPr="001F2817">
        <w:rPr>
          <w:rFonts w:asciiTheme="minorHAnsi" w:hAnsiTheme="minorHAnsi"/>
          <w:bCs/>
          <w:color w:val="000000" w:themeColor="text1"/>
        </w:rPr>
        <w:t xml:space="preserve"> </w:t>
      </w:r>
      <w:r w:rsidRPr="001F2817">
        <w:rPr>
          <w:rFonts w:asciiTheme="minorHAnsi" w:hAnsiTheme="minorHAnsi"/>
          <w:bCs/>
          <w:color w:val="000000" w:themeColor="text1"/>
        </w:rPr>
        <w:tab/>
      </w:r>
      <w:r w:rsidRPr="001F2817">
        <w:rPr>
          <w:rFonts w:asciiTheme="minorHAnsi" w:hAnsiTheme="minorHAnsi"/>
          <w:bCs/>
          <w:color w:val="000000" w:themeColor="text1"/>
        </w:rPr>
        <w:tab/>
        <w:t>(</w:t>
      </w:r>
      <w:r w:rsidRPr="001F2817">
        <w:rPr>
          <w:rStyle w:val="Hyperlink"/>
          <w:rFonts w:asciiTheme="minorHAnsi" w:hAnsiTheme="minorHAnsi"/>
          <w:bCs/>
          <w:color w:val="000000" w:themeColor="text1"/>
          <w:u w:val="none"/>
        </w:rPr>
        <w:t>eszpf@health.missouri.edu</w:t>
      </w:r>
      <w:r>
        <w:rPr>
          <w:rStyle w:val="Hyperlink"/>
          <w:rFonts w:asciiTheme="minorHAnsi" w:hAnsiTheme="minorHAnsi"/>
          <w:bCs/>
          <w:color w:val="000000" w:themeColor="text1"/>
          <w:u w:val="none"/>
        </w:rPr>
        <w:t>)</w:t>
      </w:r>
    </w:p>
    <w:p w14:paraId="7399EF18" w14:textId="53E7951B" w:rsidR="001F2817" w:rsidRPr="001F2817" w:rsidRDefault="001F2817" w:rsidP="001F2817">
      <w:pPr>
        <w:rPr>
          <w:rFonts w:asciiTheme="minorHAnsi" w:hAnsiTheme="minorHAnsi"/>
          <w:bCs/>
          <w:color w:val="000000" w:themeColor="text1"/>
        </w:rPr>
      </w:pPr>
      <w:r w:rsidRPr="001F2817">
        <w:rPr>
          <w:rFonts w:asciiTheme="minorHAnsi" w:hAnsiTheme="minorHAnsi"/>
          <w:bCs/>
          <w:color w:val="000000" w:themeColor="text1"/>
        </w:rPr>
        <w:t xml:space="preserve">Diego Avella </w:t>
      </w:r>
      <w:r w:rsidRPr="001F2817">
        <w:rPr>
          <w:rFonts w:asciiTheme="minorHAnsi" w:hAnsiTheme="minorHAnsi"/>
          <w:bCs/>
          <w:color w:val="000000" w:themeColor="text1"/>
        </w:rPr>
        <w:tab/>
      </w:r>
      <w:r w:rsidRPr="001F2817">
        <w:rPr>
          <w:rFonts w:asciiTheme="minorHAnsi" w:hAnsiTheme="minorHAnsi"/>
          <w:bCs/>
          <w:color w:val="000000" w:themeColor="text1"/>
        </w:rPr>
        <w:tab/>
      </w:r>
      <w:r w:rsidRPr="001F2817">
        <w:rPr>
          <w:rFonts w:asciiTheme="minorHAnsi" w:hAnsiTheme="minorHAnsi"/>
          <w:bCs/>
          <w:color w:val="000000" w:themeColor="text1"/>
        </w:rPr>
        <w:tab/>
        <w:t>(</w:t>
      </w:r>
      <w:r w:rsidRPr="001F2817">
        <w:rPr>
          <w:rStyle w:val="Hyperlink"/>
          <w:rFonts w:asciiTheme="minorHAnsi" w:hAnsiTheme="minorHAnsi"/>
          <w:bCs/>
          <w:color w:val="000000" w:themeColor="text1"/>
          <w:u w:val="none"/>
        </w:rPr>
        <w:t>avellapatinod@health.missouri.edu</w:t>
      </w:r>
      <w:r>
        <w:rPr>
          <w:rStyle w:val="Hyperlink"/>
          <w:rFonts w:asciiTheme="minorHAnsi" w:hAnsiTheme="minorHAnsi"/>
          <w:bCs/>
          <w:color w:val="000000" w:themeColor="text1"/>
          <w:u w:val="none"/>
        </w:rPr>
        <w:t>)</w:t>
      </w:r>
    </w:p>
    <w:p w14:paraId="737662ED" w14:textId="5931B79B" w:rsidR="001F2817" w:rsidRPr="001F2817" w:rsidRDefault="001F2817" w:rsidP="001F2817">
      <w:pPr>
        <w:rPr>
          <w:rFonts w:asciiTheme="minorHAnsi" w:hAnsiTheme="minorHAnsi"/>
          <w:bCs/>
          <w:color w:val="000000" w:themeColor="text1"/>
        </w:rPr>
      </w:pPr>
      <w:r w:rsidRPr="001F2817">
        <w:rPr>
          <w:rFonts w:asciiTheme="minorHAnsi" w:hAnsiTheme="minorHAnsi"/>
          <w:bCs/>
          <w:color w:val="000000" w:themeColor="text1"/>
        </w:rPr>
        <w:t>Eric Kimchi</w:t>
      </w:r>
      <w:r w:rsidRPr="001F2817">
        <w:rPr>
          <w:rFonts w:asciiTheme="minorHAnsi" w:hAnsiTheme="minorHAnsi"/>
          <w:bCs/>
          <w:color w:val="000000" w:themeColor="text1"/>
        </w:rPr>
        <w:tab/>
      </w:r>
      <w:r w:rsidRPr="001F2817">
        <w:rPr>
          <w:rFonts w:asciiTheme="minorHAnsi" w:hAnsiTheme="minorHAnsi"/>
          <w:bCs/>
          <w:color w:val="000000" w:themeColor="text1"/>
        </w:rPr>
        <w:tab/>
      </w:r>
      <w:r w:rsidRPr="001F2817">
        <w:rPr>
          <w:rFonts w:asciiTheme="minorHAnsi" w:hAnsiTheme="minorHAnsi"/>
          <w:bCs/>
          <w:color w:val="000000" w:themeColor="text1"/>
        </w:rPr>
        <w:tab/>
        <w:t>(</w:t>
      </w:r>
      <w:r w:rsidRPr="001F2817">
        <w:rPr>
          <w:rStyle w:val="Hyperlink"/>
          <w:rFonts w:asciiTheme="minorHAnsi" w:hAnsiTheme="minorHAnsi"/>
          <w:bCs/>
          <w:color w:val="000000" w:themeColor="text1"/>
          <w:u w:val="none"/>
        </w:rPr>
        <w:t>kimchie@health.missouri.edu</w:t>
      </w:r>
      <w:r>
        <w:rPr>
          <w:rFonts w:asciiTheme="minorHAnsi" w:hAnsiTheme="minorHAnsi"/>
          <w:bCs/>
          <w:color w:val="000000" w:themeColor="text1"/>
        </w:rPr>
        <w:t>)</w:t>
      </w:r>
    </w:p>
    <w:p w14:paraId="6B2D2328" w14:textId="08C635B9" w:rsidR="00A158AB" w:rsidRPr="001F2817" w:rsidRDefault="001F2817" w:rsidP="001F2817">
      <w:pPr>
        <w:rPr>
          <w:rFonts w:asciiTheme="minorHAnsi" w:hAnsiTheme="minorHAnsi"/>
          <w:bCs/>
          <w:color w:val="000000" w:themeColor="text1"/>
        </w:rPr>
      </w:pPr>
      <w:proofErr w:type="spellStart"/>
      <w:r w:rsidRPr="001F2817">
        <w:rPr>
          <w:rFonts w:asciiTheme="minorHAnsi" w:hAnsiTheme="minorHAnsi"/>
          <w:bCs/>
          <w:color w:val="000000" w:themeColor="text1"/>
        </w:rPr>
        <w:t>Jussuf</w:t>
      </w:r>
      <w:proofErr w:type="spellEnd"/>
      <w:r w:rsidRPr="001F2817">
        <w:rPr>
          <w:rFonts w:asciiTheme="minorHAnsi" w:hAnsiTheme="minorHAnsi"/>
          <w:bCs/>
          <w:color w:val="000000" w:themeColor="text1"/>
        </w:rPr>
        <w:t xml:space="preserve"> </w:t>
      </w:r>
      <w:proofErr w:type="spellStart"/>
      <w:r w:rsidRPr="001F2817">
        <w:rPr>
          <w:rFonts w:asciiTheme="minorHAnsi" w:hAnsiTheme="minorHAnsi"/>
          <w:bCs/>
          <w:color w:val="000000" w:themeColor="text1"/>
        </w:rPr>
        <w:t>Kaifi</w:t>
      </w:r>
      <w:proofErr w:type="spellEnd"/>
      <w:r w:rsidRPr="001F2817">
        <w:rPr>
          <w:rFonts w:asciiTheme="minorHAnsi" w:hAnsiTheme="minorHAnsi"/>
          <w:bCs/>
          <w:color w:val="000000" w:themeColor="text1"/>
        </w:rPr>
        <w:tab/>
      </w:r>
      <w:r w:rsidRPr="001F2817">
        <w:rPr>
          <w:rFonts w:asciiTheme="minorHAnsi" w:hAnsiTheme="minorHAnsi"/>
          <w:bCs/>
          <w:color w:val="000000" w:themeColor="text1"/>
        </w:rPr>
        <w:tab/>
      </w:r>
      <w:r w:rsidRPr="001F2817">
        <w:rPr>
          <w:rFonts w:asciiTheme="minorHAnsi" w:hAnsiTheme="minorHAnsi"/>
          <w:bCs/>
          <w:color w:val="000000" w:themeColor="text1"/>
        </w:rPr>
        <w:tab/>
        <w:t>(</w:t>
      </w:r>
      <w:r w:rsidRPr="001F2817">
        <w:rPr>
          <w:rStyle w:val="Hyperlink"/>
          <w:rFonts w:asciiTheme="minorHAnsi" w:hAnsiTheme="minorHAnsi"/>
          <w:bCs/>
          <w:color w:val="000000" w:themeColor="text1"/>
          <w:u w:val="none"/>
        </w:rPr>
        <w:t>kaifij@health.missouri.edu</w:t>
      </w:r>
      <w:r>
        <w:rPr>
          <w:rStyle w:val="Hyperlink"/>
          <w:rFonts w:asciiTheme="minorHAnsi" w:hAnsiTheme="minorHAnsi"/>
          <w:bCs/>
          <w:color w:val="000000" w:themeColor="text1"/>
          <w:u w:val="none"/>
        </w:rPr>
        <w:t>)</w:t>
      </w:r>
    </w:p>
    <w:p w14:paraId="1AC1A93E" w14:textId="77777777" w:rsidR="00001F2B" w:rsidRDefault="00001F2B" w:rsidP="00412FE2">
      <w:pPr>
        <w:pStyle w:val="NormalWeb"/>
        <w:spacing w:before="0" w:beforeAutospacing="0" w:after="0" w:afterAutospacing="0"/>
        <w:rPr>
          <w:rFonts w:asciiTheme="minorHAnsi" w:hAnsiTheme="minorHAnsi" w:cstheme="minorHAnsi"/>
          <w:b/>
          <w:bCs/>
        </w:rPr>
      </w:pPr>
    </w:p>
    <w:p w14:paraId="3646FCCE" w14:textId="7AE7695A" w:rsidR="006305D7" w:rsidRPr="00BB75D8" w:rsidRDefault="006305D7" w:rsidP="00412FE2">
      <w:pPr>
        <w:pStyle w:val="NormalWeb"/>
        <w:spacing w:before="0" w:beforeAutospacing="0" w:after="0" w:afterAutospacing="0"/>
        <w:rPr>
          <w:rFonts w:asciiTheme="minorHAnsi" w:hAnsiTheme="minorHAnsi" w:cstheme="minorHAnsi"/>
          <w:b/>
          <w:color w:val="808080"/>
        </w:rPr>
      </w:pPr>
      <w:r w:rsidRPr="00BB75D8">
        <w:rPr>
          <w:rFonts w:asciiTheme="minorHAnsi" w:hAnsiTheme="minorHAnsi" w:cstheme="minorHAnsi"/>
          <w:b/>
          <w:bCs/>
        </w:rPr>
        <w:t>KEYWORDS:</w:t>
      </w:r>
      <w:r w:rsidRPr="00BB75D8">
        <w:rPr>
          <w:rFonts w:asciiTheme="minorHAnsi" w:hAnsiTheme="minorHAnsi" w:cstheme="minorHAnsi"/>
          <w:b/>
        </w:rPr>
        <w:t xml:space="preserve"> </w:t>
      </w:r>
    </w:p>
    <w:p w14:paraId="7561C774" w14:textId="72022A5B" w:rsidR="00EA1503" w:rsidRPr="00EA1503" w:rsidRDefault="001F2817" w:rsidP="00412FE2">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h</w:t>
      </w:r>
      <w:r w:rsidR="00917686" w:rsidRPr="00BB75D8">
        <w:rPr>
          <w:rFonts w:asciiTheme="minorHAnsi" w:hAnsiTheme="minorHAnsi" w:cstheme="minorHAnsi"/>
          <w:color w:val="000000" w:themeColor="text1"/>
        </w:rPr>
        <w:t xml:space="preserve">epatocellular cancer, tumor model, mouse, murine model, </w:t>
      </w:r>
      <w:r w:rsidR="00925B7C" w:rsidRPr="00BB75D8">
        <w:rPr>
          <w:rFonts w:asciiTheme="minorHAnsi" w:hAnsiTheme="minorHAnsi" w:cstheme="minorHAnsi"/>
          <w:color w:val="000000" w:themeColor="text1"/>
        </w:rPr>
        <w:t xml:space="preserve">liver fibrosis, </w:t>
      </w:r>
      <w:r w:rsidR="00917686" w:rsidRPr="00BB75D8">
        <w:rPr>
          <w:rFonts w:asciiTheme="minorHAnsi" w:hAnsiTheme="minorHAnsi" w:cstheme="minorHAnsi"/>
          <w:color w:val="000000" w:themeColor="text1"/>
        </w:rPr>
        <w:t>cancer</w:t>
      </w:r>
    </w:p>
    <w:p w14:paraId="4B1482B5" w14:textId="77777777" w:rsidR="00001F2B" w:rsidRDefault="00001F2B" w:rsidP="00412FE2">
      <w:pPr>
        <w:rPr>
          <w:rFonts w:asciiTheme="minorHAnsi" w:hAnsiTheme="minorHAnsi" w:cstheme="minorHAnsi"/>
          <w:b/>
          <w:bCs/>
        </w:rPr>
      </w:pPr>
    </w:p>
    <w:p w14:paraId="45037FA9" w14:textId="00280CE0" w:rsidR="006305D7" w:rsidRPr="00BB75D8" w:rsidRDefault="001F2817" w:rsidP="00412FE2">
      <w:pPr>
        <w:rPr>
          <w:rFonts w:asciiTheme="minorHAnsi" w:hAnsiTheme="minorHAnsi" w:cstheme="minorHAnsi"/>
          <w:b/>
          <w:color w:val="808080"/>
        </w:rPr>
      </w:pPr>
      <w:r>
        <w:rPr>
          <w:rFonts w:asciiTheme="minorHAnsi" w:hAnsiTheme="minorHAnsi" w:cstheme="minorHAnsi"/>
          <w:b/>
          <w:bCs/>
        </w:rPr>
        <w:t>SUMMARY</w:t>
      </w:r>
      <w:r w:rsidR="006305D7" w:rsidRPr="00BB75D8">
        <w:rPr>
          <w:rFonts w:asciiTheme="minorHAnsi" w:hAnsiTheme="minorHAnsi" w:cstheme="minorHAnsi"/>
          <w:b/>
          <w:bCs/>
        </w:rPr>
        <w:t>:</w:t>
      </w:r>
      <w:r w:rsidR="006305D7" w:rsidRPr="00BB75D8">
        <w:rPr>
          <w:rFonts w:asciiTheme="minorHAnsi" w:hAnsiTheme="minorHAnsi" w:cstheme="minorHAnsi"/>
          <w:b/>
        </w:rPr>
        <w:t xml:space="preserve"> </w:t>
      </w:r>
    </w:p>
    <w:p w14:paraId="5B20DB24" w14:textId="2DFDB275" w:rsidR="00EA1503" w:rsidRPr="00EA1503" w:rsidRDefault="001F2817" w:rsidP="00412FE2">
      <w:pPr>
        <w:rPr>
          <w:rFonts w:asciiTheme="minorHAnsi" w:hAnsiTheme="minorHAnsi" w:cstheme="minorHAnsi"/>
          <w:color w:val="000000" w:themeColor="text1"/>
        </w:rPr>
      </w:pPr>
      <w:r>
        <w:rPr>
          <w:rFonts w:asciiTheme="minorHAnsi" w:hAnsiTheme="minorHAnsi" w:cstheme="minorHAnsi"/>
          <w:color w:val="000000" w:themeColor="text1"/>
        </w:rPr>
        <w:t>Here, we describe the</w:t>
      </w:r>
      <w:r w:rsidR="00F32BCB" w:rsidRPr="00BB75D8">
        <w:rPr>
          <w:rFonts w:asciiTheme="minorHAnsi" w:hAnsiTheme="minorHAnsi" w:cstheme="minorHAnsi"/>
          <w:color w:val="000000" w:themeColor="text1"/>
        </w:rPr>
        <w:t xml:space="preserve"> develop</w:t>
      </w:r>
      <w:r>
        <w:rPr>
          <w:rFonts w:asciiTheme="minorHAnsi" w:hAnsiTheme="minorHAnsi" w:cstheme="minorHAnsi"/>
          <w:color w:val="000000" w:themeColor="text1"/>
        </w:rPr>
        <w:t>ment of</w:t>
      </w:r>
      <w:r w:rsidR="00F32BCB" w:rsidRPr="00BB75D8">
        <w:rPr>
          <w:rFonts w:asciiTheme="minorHAnsi" w:hAnsiTheme="minorHAnsi" w:cstheme="minorHAnsi"/>
          <w:color w:val="000000" w:themeColor="text1"/>
        </w:rPr>
        <w:t xml:space="preserve"> a clinically </w:t>
      </w:r>
      <w:r w:rsidR="003C6F9F" w:rsidRPr="00BB75D8">
        <w:rPr>
          <w:rFonts w:asciiTheme="minorHAnsi" w:hAnsiTheme="minorHAnsi" w:cstheme="minorHAnsi"/>
          <w:color w:val="000000" w:themeColor="text1"/>
        </w:rPr>
        <w:t xml:space="preserve">relevant murine model of </w:t>
      </w:r>
      <w:r w:rsidR="00F32BCB" w:rsidRPr="00BB75D8">
        <w:rPr>
          <w:rFonts w:asciiTheme="minorHAnsi" w:hAnsiTheme="minorHAnsi" w:cstheme="minorHAnsi"/>
          <w:color w:val="000000" w:themeColor="text1"/>
        </w:rPr>
        <w:t xml:space="preserve">liver cancer </w:t>
      </w:r>
      <w:r w:rsidR="003C6F9F" w:rsidRPr="00BB75D8">
        <w:rPr>
          <w:rFonts w:asciiTheme="minorHAnsi" w:hAnsiTheme="minorHAnsi" w:cstheme="minorHAnsi"/>
          <w:color w:val="000000" w:themeColor="text1"/>
        </w:rPr>
        <w:t xml:space="preserve">recapitulating the typical </w:t>
      </w:r>
      <w:r w:rsidR="00D9437E" w:rsidRPr="00BB75D8">
        <w:rPr>
          <w:rFonts w:asciiTheme="minorHAnsi" w:hAnsiTheme="minorHAnsi" w:cstheme="minorHAnsi"/>
          <w:color w:val="000000" w:themeColor="text1"/>
        </w:rPr>
        <w:t xml:space="preserve">immune </w:t>
      </w:r>
      <w:r w:rsidR="003C6F9F" w:rsidRPr="00BB75D8">
        <w:rPr>
          <w:rFonts w:asciiTheme="minorHAnsi" w:hAnsiTheme="minorHAnsi" w:cstheme="minorHAnsi"/>
          <w:color w:val="000000" w:themeColor="text1"/>
        </w:rPr>
        <w:t>features of hepatocellular cancer (HCC)</w:t>
      </w:r>
      <w:r w:rsidR="00F32BCB" w:rsidRPr="00BB75D8">
        <w:rPr>
          <w:rFonts w:asciiTheme="minorHAnsi" w:hAnsiTheme="minorHAnsi" w:cstheme="minorHAnsi"/>
          <w:color w:val="000000" w:themeColor="text1"/>
        </w:rPr>
        <w:t>.</w:t>
      </w:r>
    </w:p>
    <w:p w14:paraId="7AFE338B" w14:textId="77777777" w:rsidR="00001F2B" w:rsidRDefault="00001F2B" w:rsidP="00412FE2">
      <w:pPr>
        <w:rPr>
          <w:rFonts w:asciiTheme="minorHAnsi" w:hAnsiTheme="minorHAnsi" w:cstheme="minorHAnsi"/>
          <w:b/>
          <w:bCs/>
        </w:rPr>
      </w:pPr>
    </w:p>
    <w:p w14:paraId="71390CEA" w14:textId="6E1EF28C" w:rsidR="006305D7" w:rsidRPr="00BB75D8" w:rsidRDefault="006305D7" w:rsidP="00412FE2">
      <w:pPr>
        <w:rPr>
          <w:rFonts w:asciiTheme="minorHAnsi" w:hAnsiTheme="minorHAnsi" w:cstheme="minorHAnsi"/>
          <w:b/>
          <w:color w:val="808080"/>
        </w:rPr>
      </w:pPr>
      <w:r w:rsidRPr="00BB75D8">
        <w:rPr>
          <w:rFonts w:asciiTheme="minorHAnsi" w:hAnsiTheme="minorHAnsi" w:cstheme="minorHAnsi"/>
          <w:b/>
          <w:bCs/>
        </w:rPr>
        <w:t>ABSTRACT:</w:t>
      </w:r>
      <w:r w:rsidRPr="00BB75D8">
        <w:rPr>
          <w:rFonts w:asciiTheme="minorHAnsi" w:hAnsiTheme="minorHAnsi" w:cstheme="minorHAnsi"/>
          <w:b/>
        </w:rPr>
        <w:t xml:space="preserve"> </w:t>
      </w:r>
    </w:p>
    <w:p w14:paraId="5DD5101F" w14:textId="700D6AE5" w:rsidR="00EA1503" w:rsidRPr="00EA1503" w:rsidRDefault="0057176E" w:rsidP="00412FE2">
      <w:pPr>
        <w:rPr>
          <w:rFonts w:asciiTheme="minorHAnsi" w:hAnsiTheme="minorHAnsi" w:cs="Arial"/>
        </w:rPr>
      </w:pPr>
      <w:r w:rsidRPr="00BB75D8">
        <w:rPr>
          <w:rFonts w:asciiTheme="minorHAnsi" w:hAnsiTheme="minorHAnsi" w:cs="Arial"/>
        </w:rPr>
        <w:t>The absence of a clinically</w:t>
      </w:r>
      <w:r w:rsidR="00F236EB" w:rsidRPr="00BB75D8">
        <w:rPr>
          <w:rFonts w:asciiTheme="minorHAnsi" w:hAnsiTheme="minorHAnsi" w:cs="Arial"/>
        </w:rPr>
        <w:t xml:space="preserve"> </w:t>
      </w:r>
      <w:r w:rsidRPr="00BB75D8">
        <w:rPr>
          <w:rFonts w:asciiTheme="minorHAnsi" w:hAnsiTheme="minorHAnsi" w:cs="Arial"/>
        </w:rPr>
        <w:t xml:space="preserve">relevant animal model addressing the typical immune characteristics of </w:t>
      </w:r>
      <w:r w:rsidR="001F2817" w:rsidRPr="00BB75D8">
        <w:rPr>
          <w:rFonts w:asciiTheme="minorHAnsi" w:hAnsiTheme="minorHAnsi" w:cstheme="minorHAnsi"/>
          <w:color w:val="000000" w:themeColor="text1"/>
        </w:rPr>
        <w:t xml:space="preserve">hepatocellular cancer </w:t>
      </w:r>
      <w:r w:rsidR="001F2817">
        <w:rPr>
          <w:rFonts w:asciiTheme="minorHAnsi" w:hAnsiTheme="minorHAnsi" w:cstheme="minorHAnsi"/>
          <w:color w:val="000000" w:themeColor="text1"/>
        </w:rPr>
        <w:t>(</w:t>
      </w:r>
      <w:r w:rsidRPr="00BB75D8">
        <w:rPr>
          <w:rFonts w:asciiTheme="minorHAnsi" w:hAnsiTheme="minorHAnsi" w:cs="Arial"/>
        </w:rPr>
        <w:t>HCC</w:t>
      </w:r>
      <w:r w:rsidR="001F2817">
        <w:rPr>
          <w:rFonts w:asciiTheme="minorHAnsi" w:hAnsiTheme="minorHAnsi" w:cs="Arial"/>
        </w:rPr>
        <w:t>)</w:t>
      </w:r>
      <w:r w:rsidRPr="00BB75D8">
        <w:rPr>
          <w:rFonts w:asciiTheme="minorHAnsi" w:hAnsiTheme="minorHAnsi" w:cs="Arial"/>
        </w:rPr>
        <w:t xml:space="preserve"> has significantly impede</w:t>
      </w:r>
      <w:r w:rsidR="00081FF2" w:rsidRPr="00BB75D8">
        <w:rPr>
          <w:rFonts w:asciiTheme="minorHAnsi" w:hAnsiTheme="minorHAnsi" w:cs="Arial"/>
        </w:rPr>
        <w:t>d</w:t>
      </w:r>
      <w:r w:rsidRPr="00BB75D8">
        <w:rPr>
          <w:rFonts w:asciiTheme="minorHAnsi" w:hAnsiTheme="minorHAnsi" w:cs="Arial"/>
        </w:rPr>
        <w:t xml:space="preserve"> elucidation of the underlying mechanisms and development of innovative immunotherapeutic strategies. </w:t>
      </w:r>
      <w:r w:rsidRPr="00BB75D8">
        <w:rPr>
          <w:rFonts w:asciiTheme="minorHAnsi" w:hAnsiTheme="minorHAnsi" w:cs="Arial"/>
          <w:bCs/>
        </w:rPr>
        <w:t>To develop an ideal animal model recapitulating human HCC, i</w:t>
      </w:r>
      <w:r w:rsidRPr="00BB75D8">
        <w:rPr>
          <w:rFonts w:asciiTheme="minorHAnsi" w:hAnsiTheme="minorHAnsi" w:cs="Arial"/>
        </w:rPr>
        <w:t>mmunocompetent male C57BL/6</w:t>
      </w:r>
      <w:r w:rsidR="00A62926">
        <w:rPr>
          <w:rFonts w:asciiTheme="minorHAnsi" w:hAnsiTheme="minorHAnsi" w:cs="Arial"/>
        </w:rPr>
        <w:t>J</w:t>
      </w:r>
      <w:r w:rsidRPr="00BB75D8">
        <w:rPr>
          <w:rFonts w:asciiTheme="minorHAnsi" w:hAnsiTheme="minorHAnsi" w:cs="Arial"/>
        </w:rPr>
        <w:t xml:space="preserve"> mice first receive a </w:t>
      </w:r>
      <w:r w:rsidR="00F236EB" w:rsidRPr="00BB75D8">
        <w:rPr>
          <w:rFonts w:asciiTheme="minorHAnsi" w:hAnsiTheme="minorHAnsi" w:cs="Arial"/>
        </w:rPr>
        <w:t>carbon tetrachloride (</w:t>
      </w:r>
      <w:r w:rsidRPr="00BB75D8">
        <w:rPr>
          <w:rFonts w:asciiTheme="minorHAnsi" w:hAnsiTheme="minorHAnsi" w:cs="Arial"/>
        </w:rPr>
        <w:t>CCl</w:t>
      </w:r>
      <w:r w:rsidRPr="00BB75D8">
        <w:rPr>
          <w:rFonts w:asciiTheme="minorHAnsi" w:hAnsiTheme="minorHAnsi" w:cs="Arial"/>
          <w:vertAlign w:val="subscript"/>
        </w:rPr>
        <w:t>4</w:t>
      </w:r>
      <w:r w:rsidR="00F236EB" w:rsidRPr="00BB75D8">
        <w:rPr>
          <w:rFonts w:asciiTheme="minorHAnsi" w:hAnsiTheme="minorHAnsi" w:cs="Arial"/>
        </w:rPr>
        <w:t>)</w:t>
      </w:r>
      <w:r w:rsidRPr="00BB75D8">
        <w:rPr>
          <w:rFonts w:asciiTheme="minorHAnsi" w:hAnsiTheme="minorHAnsi" w:cs="Arial"/>
        </w:rPr>
        <w:t xml:space="preserve"> injection to induce liver fibrosis, then receive histologically-normal oncogenic hepatocytes </w:t>
      </w:r>
      <w:r w:rsidRPr="00BB75D8">
        <w:rPr>
          <w:rFonts w:asciiTheme="minorHAnsi" w:eastAsia="AGaramond-Regular" w:hAnsiTheme="minorHAnsi" w:cs="Arial"/>
        </w:rPr>
        <w:t>from young male SV40 T antigen (</w:t>
      </w:r>
      <w:proofErr w:type="spellStart"/>
      <w:r w:rsidRPr="00BB75D8">
        <w:rPr>
          <w:rFonts w:asciiTheme="minorHAnsi" w:eastAsia="AGaramond-Regular" w:hAnsiTheme="minorHAnsi" w:cs="Arial"/>
        </w:rPr>
        <w:t>TAg</w:t>
      </w:r>
      <w:proofErr w:type="spellEnd"/>
      <w:r w:rsidRPr="00BB75D8">
        <w:rPr>
          <w:rFonts w:asciiTheme="minorHAnsi" w:eastAsia="AGaramond-Regular" w:hAnsiTheme="minorHAnsi" w:cs="Arial"/>
        </w:rPr>
        <w:t xml:space="preserve">)-transgenic mice (MTD2) </w:t>
      </w:r>
      <w:r w:rsidRPr="00BB75D8">
        <w:rPr>
          <w:rFonts w:asciiTheme="minorHAnsi" w:hAnsiTheme="minorHAnsi" w:cs="Arial"/>
        </w:rPr>
        <w:t xml:space="preserve">by intra-splenic (ISPL) inoculation. </w:t>
      </w:r>
      <w:r w:rsidRPr="00BB75D8">
        <w:rPr>
          <w:rFonts w:asciiTheme="minorHAnsi" w:eastAsia="AGaramond-Regular" w:hAnsiTheme="minorHAnsi" w:cs="Arial"/>
        </w:rPr>
        <w:t>Androgen</w:t>
      </w:r>
      <w:r w:rsidRPr="00BB75D8">
        <w:rPr>
          <w:rFonts w:asciiTheme="minorHAnsi" w:hAnsiTheme="minorHAnsi" w:cs="Arial"/>
        </w:rPr>
        <w:t xml:space="preserve"> </w:t>
      </w:r>
      <w:r w:rsidRPr="00BB75D8">
        <w:rPr>
          <w:rFonts w:asciiTheme="minorHAnsi" w:eastAsia="AGaramond-Regular" w:hAnsiTheme="minorHAnsi" w:cs="Arial"/>
        </w:rPr>
        <w:t>generated</w:t>
      </w:r>
      <w:r w:rsidRPr="00BB75D8">
        <w:rPr>
          <w:rFonts w:asciiTheme="minorHAnsi" w:hAnsiTheme="minorHAnsi" w:cs="Arial"/>
        </w:rPr>
        <w:t xml:space="preserve"> in recipient male mice at puberty initiates </w:t>
      </w:r>
      <w:proofErr w:type="spellStart"/>
      <w:r w:rsidRPr="00BB75D8">
        <w:rPr>
          <w:rFonts w:asciiTheme="minorHAnsi" w:hAnsiTheme="minorHAnsi" w:cs="Arial"/>
        </w:rPr>
        <w:t>TAg</w:t>
      </w:r>
      <w:proofErr w:type="spellEnd"/>
      <w:r w:rsidRPr="00BB75D8">
        <w:rPr>
          <w:rFonts w:asciiTheme="minorHAnsi" w:hAnsiTheme="minorHAnsi" w:cs="Arial"/>
        </w:rPr>
        <w:t xml:space="preserve"> expression under control of a liver-specific promoter. </w:t>
      </w:r>
      <w:r w:rsidRPr="00BB75D8">
        <w:rPr>
          <w:rFonts w:asciiTheme="minorHAnsi" w:eastAsia="AGaramond-Regular" w:hAnsiTheme="minorHAnsi" w:cs="Arial"/>
        </w:rPr>
        <w:t>As a result, the transferred hepatocytes become cancer cells and form tumor mass</w:t>
      </w:r>
      <w:r w:rsidR="00D9437E" w:rsidRPr="00BB75D8">
        <w:rPr>
          <w:rFonts w:asciiTheme="minorHAnsi" w:eastAsia="AGaramond-Regular" w:hAnsiTheme="minorHAnsi" w:cs="Arial"/>
        </w:rPr>
        <w:t>es</w:t>
      </w:r>
      <w:r w:rsidRPr="00BB75D8">
        <w:rPr>
          <w:rFonts w:asciiTheme="minorHAnsi" w:eastAsia="AGaramond-Regular" w:hAnsiTheme="minorHAnsi" w:cs="Arial"/>
        </w:rPr>
        <w:t xml:space="preserve"> </w:t>
      </w:r>
      <w:r w:rsidRPr="00BB75D8">
        <w:rPr>
          <w:rFonts w:asciiTheme="minorHAnsi" w:hAnsiTheme="minorHAnsi" w:cs="Arial"/>
        </w:rPr>
        <w:t xml:space="preserve">in the setting of liver fibrosis/cirrhosis. This novel model mimics human HCC initiation and progression in the context of liver fibrosis/cirrhosis and reflects </w:t>
      </w:r>
      <w:r w:rsidR="00F17EEF">
        <w:rPr>
          <w:rFonts w:asciiTheme="minorHAnsi" w:hAnsiTheme="minorHAnsi" w:cs="Arial"/>
        </w:rPr>
        <w:t xml:space="preserve">the </w:t>
      </w:r>
      <w:r w:rsidRPr="00BB75D8">
        <w:rPr>
          <w:rFonts w:asciiTheme="minorHAnsi" w:hAnsiTheme="minorHAnsi" w:cs="Arial"/>
        </w:rPr>
        <w:t>most typical features of human HCC including immune dysfunction.</w:t>
      </w:r>
    </w:p>
    <w:p w14:paraId="47FE1E91" w14:textId="77777777" w:rsidR="00001F2B" w:rsidRPr="00D13235" w:rsidRDefault="00001F2B" w:rsidP="00D13235">
      <w:pPr>
        <w:widowControl/>
        <w:jc w:val="left"/>
        <w:rPr>
          <w:b/>
        </w:rPr>
      </w:pPr>
    </w:p>
    <w:p w14:paraId="04C78952" w14:textId="050C67FE" w:rsidR="00393D85" w:rsidRPr="00EA1503" w:rsidRDefault="006305D7" w:rsidP="00412FE2">
      <w:pPr>
        <w:rPr>
          <w:rFonts w:asciiTheme="minorHAnsi" w:hAnsiTheme="minorHAnsi" w:cstheme="minorHAnsi"/>
          <w:b/>
          <w:color w:val="808080"/>
        </w:rPr>
      </w:pPr>
      <w:r w:rsidRPr="00BB75D8">
        <w:rPr>
          <w:rFonts w:asciiTheme="minorHAnsi" w:hAnsiTheme="minorHAnsi" w:cstheme="minorHAnsi"/>
          <w:b/>
        </w:rPr>
        <w:t>INTRODUCTION</w:t>
      </w:r>
      <w:r w:rsidRPr="00BB75D8">
        <w:rPr>
          <w:rFonts w:asciiTheme="minorHAnsi" w:hAnsiTheme="minorHAnsi" w:cstheme="minorHAnsi"/>
          <w:b/>
          <w:bCs/>
        </w:rPr>
        <w:t>:</w:t>
      </w:r>
    </w:p>
    <w:p w14:paraId="75EBB1DA" w14:textId="150C3F87" w:rsidR="003B3C22" w:rsidRDefault="00770D1C" w:rsidP="00412FE2">
      <w:pPr>
        <w:ind w:firstLine="540"/>
        <w:contextualSpacing/>
        <w:rPr>
          <w:rFonts w:asciiTheme="minorHAnsi" w:hAnsiTheme="minorHAnsi" w:cs="Arial"/>
        </w:rPr>
      </w:pPr>
      <w:r w:rsidRPr="00BB75D8">
        <w:rPr>
          <w:rFonts w:asciiTheme="minorHAnsi" w:hAnsiTheme="minorHAnsi" w:cs="Arial"/>
        </w:rPr>
        <w:lastRenderedPageBreak/>
        <w:t xml:space="preserve">Hepatocellular cancer (HCC) </w:t>
      </w:r>
      <w:r w:rsidRPr="00BB75D8">
        <w:rPr>
          <w:rFonts w:asciiTheme="minorHAnsi" w:hAnsiTheme="minorHAnsi" w:cstheme="minorHAnsi"/>
          <w:color w:val="000000" w:themeColor="text1"/>
        </w:rPr>
        <w:t xml:space="preserve">is </w:t>
      </w:r>
      <w:r w:rsidRPr="00BB75D8">
        <w:rPr>
          <w:rFonts w:asciiTheme="minorHAnsi" w:hAnsiTheme="minorHAnsi" w:cs="Arial"/>
        </w:rPr>
        <w:t>the most rapidly increasing type of cancer in the United States (US)</w:t>
      </w:r>
      <w:r w:rsidR="0082323E">
        <w:rPr>
          <w:rFonts w:asciiTheme="minorHAnsi" w:hAnsiTheme="minorHAnsi" w:cs="Arial"/>
          <w:vertAlign w:val="superscript"/>
        </w:rPr>
        <w:t>1</w:t>
      </w:r>
      <w:r w:rsidR="00FA077E">
        <w:rPr>
          <w:rFonts w:asciiTheme="minorHAnsi" w:hAnsiTheme="minorHAnsi" w:cs="Arial"/>
          <w:vertAlign w:val="superscript"/>
        </w:rPr>
        <w:t>–</w:t>
      </w:r>
      <w:r w:rsidR="00F24953">
        <w:rPr>
          <w:rFonts w:asciiTheme="minorHAnsi" w:hAnsiTheme="minorHAnsi" w:cs="Arial"/>
          <w:bCs/>
          <w:vertAlign w:val="superscript"/>
        </w:rPr>
        <w:t>3</w:t>
      </w:r>
      <w:r w:rsidR="00D94BB3" w:rsidRPr="00BB75D8">
        <w:rPr>
          <w:rFonts w:asciiTheme="minorHAnsi" w:hAnsiTheme="minorHAnsi" w:cs="Arial"/>
          <w:bCs/>
        </w:rPr>
        <w:t xml:space="preserve">. </w:t>
      </w:r>
      <w:r w:rsidR="00D9437E" w:rsidRPr="00BB75D8">
        <w:rPr>
          <w:rFonts w:asciiTheme="minorHAnsi" w:hAnsiTheme="minorHAnsi" w:cs="Arial"/>
          <w:bCs/>
        </w:rPr>
        <w:t>Every year</w:t>
      </w:r>
      <w:r w:rsidR="00D94BB3" w:rsidRPr="00BB75D8">
        <w:rPr>
          <w:rFonts w:asciiTheme="minorHAnsi" w:hAnsiTheme="minorHAnsi" w:cs="Arial"/>
          <w:bCs/>
        </w:rPr>
        <w:t>, approximately 850,000 new cases are diagnosed</w:t>
      </w:r>
      <w:r w:rsidR="0082323E">
        <w:rPr>
          <w:rFonts w:asciiTheme="minorHAnsi" w:hAnsiTheme="minorHAnsi" w:cs="Arial"/>
          <w:bCs/>
          <w:vertAlign w:val="superscript"/>
        </w:rPr>
        <w:t>4</w:t>
      </w:r>
      <w:r w:rsidR="00F24953">
        <w:rPr>
          <w:rFonts w:asciiTheme="minorHAnsi" w:hAnsiTheme="minorHAnsi" w:cs="Arial"/>
          <w:bCs/>
          <w:vertAlign w:val="superscript"/>
        </w:rPr>
        <w:t>,</w:t>
      </w:r>
      <w:r w:rsidR="0082323E">
        <w:rPr>
          <w:rFonts w:asciiTheme="minorHAnsi" w:hAnsiTheme="minorHAnsi" w:cs="Arial"/>
          <w:bCs/>
          <w:vertAlign w:val="superscript"/>
        </w:rPr>
        <w:t>5</w:t>
      </w:r>
      <w:r w:rsidR="0082323E">
        <w:rPr>
          <w:rFonts w:asciiTheme="minorHAnsi" w:hAnsiTheme="minorHAnsi" w:cs="Arial"/>
          <w:bCs/>
        </w:rPr>
        <w:t xml:space="preserve"> </w:t>
      </w:r>
      <w:r w:rsidR="006647AF" w:rsidRPr="00BB75D8">
        <w:rPr>
          <w:rFonts w:asciiTheme="minorHAnsi" w:hAnsiTheme="minorHAnsi" w:cs="Arial"/>
          <w:bCs/>
        </w:rPr>
        <w:t>and</w:t>
      </w:r>
      <w:r w:rsidR="00D94BB3" w:rsidRPr="00BB75D8">
        <w:rPr>
          <w:rFonts w:asciiTheme="minorHAnsi" w:hAnsiTheme="minorHAnsi" w:cs="Arial"/>
          <w:bCs/>
        </w:rPr>
        <w:t xml:space="preserve"> </w:t>
      </w:r>
      <w:r w:rsidR="00D94BB3" w:rsidRPr="00BB75D8">
        <w:rPr>
          <w:rFonts w:asciiTheme="minorHAnsi" w:hAnsiTheme="minorHAnsi" w:cs="Arial"/>
        </w:rPr>
        <w:t xml:space="preserve">700,000 </w:t>
      </w:r>
      <w:r w:rsidR="00D9437E" w:rsidRPr="00BB75D8">
        <w:rPr>
          <w:rFonts w:asciiTheme="minorHAnsi" w:hAnsiTheme="minorHAnsi" w:cs="Arial"/>
        </w:rPr>
        <w:t>patients</w:t>
      </w:r>
      <w:r w:rsidR="00D94BB3" w:rsidRPr="00BB75D8">
        <w:rPr>
          <w:rFonts w:asciiTheme="minorHAnsi" w:hAnsiTheme="minorHAnsi" w:cs="Arial"/>
        </w:rPr>
        <w:t xml:space="preserve"> die from </w:t>
      </w:r>
      <w:r w:rsidR="006647AF" w:rsidRPr="00BB75D8">
        <w:rPr>
          <w:rFonts w:asciiTheme="minorHAnsi" w:hAnsiTheme="minorHAnsi" w:cs="Arial"/>
        </w:rPr>
        <w:t>this lethal disease</w:t>
      </w:r>
      <w:r w:rsidR="0082323E">
        <w:rPr>
          <w:rFonts w:asciiTheme="minorHAnsi" w:hAnsiTheme="minorHAnsi" w:cs="Arial"/>
          <w:vertAlign w:val="superscript"/>
        </w:rPr>
        <w:t>6</w:t>
      </w:r>
      <w:r w:rsidR="00FA077E">
        <w:rPr>
          <w:rFonts w:asciiTheme="minorHAnsi" w:hAnsiTheme="minorHAnsi" w:cs="Arial"/>
          <w:vertAlign w:val="superscript"/>
        </w:rPr>
        <w:t>–</w:t>
      </w:r>
      <w:r w:rsidR="0082323E">
        <w:rPr>
          <w:rFonts w:asciiTheme="minorHAnsi" w:hAnsiTheme="minorHAnsi" w:cs="Arial"/>
          <w:vertAlign w:val="superscript"/>
        </w:rPr>
        <w:t>10</w:t>
      </w:r>
      <w:r w:rsidR="006647AF" w:rsidRPr="00BB75D8">
        <w:rPr>
          <w:rFonts w:asciiTheme="minorHAnsi" w:hAnsiTheme="minorHAnsi" w:cs="Arial"/>
        </w:rPr>
        <w:t>,</w:t>
      </w:r>
      <w:r w:rsidR="003B3C22" w:rsidRPr="00BB75D8">
        <w:rPr>
          <w:rFonts w:asciiTheme="minorHAnsi" w:hAnsiTheme="minorHAnsi" w:cs="Arial"/>
        </w:rPr>
        <w:t xml:space="preserve"> </w:t>
      </w:r>
      <w:r w:rsidR="006647AF" w:rsidRPr="00BB75D8">
        <w:rPr>
          <w:rFonts w:asciiTheme="minorHAnsi" w:hAnsiTheme="minorHAnsi" w:cs="Arial"/>
          <w:bCs/>
        </w:rPr>
        <w:t xml:space="preserve">making it the second-highest cause of cancer-related death worldwide. </w:t>
      </w:r>
      <w:r w:rsidR="00B219DB">
        <w:rPr>
          <w:rFonts w:asciiTheme="minorHAnsi" w:hAnsiTheme="minorHAnsi" w:cs="Arial"/>
          <w:bCs/>
        </w:rPr>
        <w:t>Management</w:t>
      </w:r>
      <w:r w:rsidR="00F24953">
        <w:rPr>
          <w:rFonts w:asciiTheme="minorHAnsi" w:hAnsiTheme="minorHAnsi" w:cs="Arial"/>
          <w:bCs/>
        </w:rPr>
        <w:t xml:space="preserve"> </w:t>
      </w:r>
      <w:r w:rsidR="00B219DB">
        <w:rPr>
          <w:rFonts w:asciiTheme="minorHAnsi" w:hAnsiTheme="minorHAnsi" w:cs="Arial"/>
          <w:bCs/>
        </w:rPr>
        <w:t>of</w:t>
      </w:r>
      <w:r w:rsidR="00F24953">
        <w:rPr>
          <w:rFonts w:asciiTheme="minorHAnsi" w:hAnsiTheme="minorHAnsi" w:cs="Arial"/>
          <w:bCs/>
        </w:rPr>
        <w:t xml:space="preserve"> HCC includes surgical resection, transplantation, ablation, chemoembolization, or systemic therapies, such as sorafenib</w:t>
      </w:r>
      <w:r w:rsidR="0051224C">
        <w:rPr>
          <w:rFonts w:asciiTheme="minorHAnsi" w:hAnsiTheme="minorHAnsi" w:cs="Arial"/>
          <w:bCs/>
          <w:vertAlign w:val="superscript"/>
        </w:rPr>
        <w:t>11</w:t>
      </w:r>
      <w:r w:rsidR="00F24953">
        <w:rPr>
          <w:rFonts w:asciiTheme="minorHAnsi" w:hAnsiTheme="minorHAnsi" w:cs="Arial"/>
          <w:bCs/>
        </w:rPr>
        <w:t>.</w:t>
      </w:r>
      <w:r w:rsidR="00D13235">
        <w:rPr>
          <w:rFonts w:asciiTheme="minorHAnsi" w:hAnsiTheme="minorHAnsi" w:cs="Arial"/>
          <w:bCs/>
        </w:rPr>
        <w:t xml:space="preserve"> </w:t>
      </w:r>
      <w:r w:rsidR="00F24953">
        <w:rPr>
          <w:rFonts w:asciiTheme="minorHAnsi" w:hAnsiTheme="minorHAnsi" w:cs="Arial"/>
          <w:bCs/>
        </w:rPr>
        <w:t>Early diagnosis and management with surgical resection or transplantation have the highest overall survival benefit</w:t>
      </w:r>
      <w:r w:rsidR="00F24953">
        <w:rPr>
          <w:rFonts w:asciiTheme="minorHAnsi" w:hAnsiTheme="minorHAnsi" w:cs="Arial"/>
          <w:bCs/>
          <w:vertAlign w:val="superscript"/>
        </w:rPr>
        <w:t>4</w:t>
      </w:r>
      <w:r w:rsidR="00F24953">
        <w:rPr>
          <w:rFonts w:asciiTheme="minorHAnsi" w:hAnsiTheme="minorHAnsi" w:cs="Arial"/>
          <w:bCs/>
        </w:rPr>
        <w:t>.</w:t>
      </w:r>
      <w:r w:rsidR="00D13235">
        <w:rPr>
          <w:rFonts w:asciiTheme="minorHAnsi" w:hAnsiTheme="minorHAnsi" w:cs="Arial"/>
          <w:bCs/>
        </w:rPr>
        <w:t xml:space="preserve"> </w:t>
      </w:r>
      <w:r w:rsidR="00610D6F">
        <w:rPr>
          <w:rFonts w:asciiTheme="minorHAnsi" w:hAnsiTheme="minorHAnsi" w:cs="Arial"/>
          <w:bCs/>
        </w:rPr>
        <w:t>Unfortunately, the majority of patients present at a later stage and require management with ablation, chemoembolization or sorafenib</w:t>
      </w:r>
      <w:r w:rsidR="0051224C">
        <w:rPr>
          <w:rFonts w:asciiTheme="minorHAnsi" w:hAnsiTheme="minorHAnsi" w:cs="Arial"/>
          <w:bCs/>
          <w:vertAlign w:val="superscript"/>
        </w:rPr>
        <w:t>12</w:t>
      </w:r>
      <w:r w:rsidR="00610D6F">
        <w:rPr>
          <w:rFonts w:asciiTheme="minorHAnsi" w:hAnsiTheme="minorHAnsi" w:cs="Arial"/>
          <w:bCs/>
        </w:rPr>
        <w:t xml:space="preserve">. </w:t>
      </w:r>
      <w:r w:rsidR="00B219DB">
        <w:rPr>
          <w:rFonts w:asciiTheme="minorHAnsi" w:hAnsiTheme="minorHAnsi" w:cs="Arial"/>
        </w:rPr>
        <w:t>S</w:t>
      </w:r>
      <w:r w:rsidR="00A11E24">
        <w:rPr>
          <w:rFonts w:asciiTheme="minorHAnsi" w:hAnsiTheme="minorHAnsi" w:cs="Arial"/>
        </w:rPr>
        <w:t>orafenib, a receptor tyrosine kinase inhibitor (RTKI)</w:t>
      </w:r>
      <w:r w:rsidR="00F24953">
        <w:rPr>
          <w:rFonts w:asciiTheme="minorHAnsi" w:hAnsiTheme="minorHAnsi" w:cs="Arial"/>
        </w:rPr>
        <w:t xml:space="preserve">, </w:t>
      </w:r>
      <w:r w:rsidR="00B219DB">
        <w:rPr>
          <w:rFonts w:asciiTheme="minorHAnsi" w:hAnsiTheme="minorHAnsi" w:cs="Arial"/>
        </w:rPr>
        <w:t>was approved by the Food and Drug Administration in 2008 as the only systemic drug therapy available for treating unresectable HCC.</w:t>
      </w:r>
      <w:r w:rsidR="00D13235">
        <w:rPr>
          <w:rFonts w:asciiTheme="minorHAnsi" w:hAnsiTheme="minorHAnsi" w:cs="Arial"/>
        </w:rPr>
        <w:t xml:space="preserve"> </w:t>
      </w:r>
      <w:r w:rsidR="00A11E24">
        <w:rPr>
          <w:rFonts w:asciiTheme="minorHAnsi" w:hAnsiTheme="minorHAnsi" w:cs="Arial"/>
        </w:rPr>
        <w:t>Although the drug only provides a modest increase in overall survival, from 7.9 to 10.7 months</w:t>
      </w:r>
      <w:r w:rsidR="0082323E">
        <w:rPr>
          <w:rFonts w:asciiTheme="minorHAnsi" w:hAnsiTheme="minorHAnsi" w:cs="Arial"/>
          <w:vertAlign w:val="superscript"/>
        </w:rPr>
        <w:t>1</w:t>
      </w:r>
      <w:r w:rsidR="0051224C">
        <w:rPr>
          <w:rFonts w:asciiTheme="minorHAnsi" w:hAnsiTheme="minorHAnsi" w:cs="Arial"/>
          <w:vertAlign w:val="superscript"/>
        </w:rPr>
        <w:t>3</w:t>
      </w:r>
      <w:r w:rsidR="00A11E24">
        <w:rPr>
          <w:rFonts w:asciiTheme="minorHAnsi" w:hAnsiTheme="minorHAnsi" w:cs="Arial"/>
        </w:rPr>
        <w:t>, it provided a new therapeutic strategy that could be utilized to manage HCC.</w:t>
      </w:r>
      <w:r w:rsidR="00D13235">
        <w:rPr>
          <w:rFonts w:asciiTheme="minorHAnsi" w:hAnsiTheme="minorHAnsi" w:cs="Arial"/>
        </w:rPr>
        <w:t xml:space="preserve"> </w:t>
      </w:r>
    </w:p>
    <w:p w14:paraId="245305ED" w14:textId="77777777" w:rsidR="00BB47B3" w:rsidRPr="00BB75D8" w:rsidRDefault="00BB47B3" w:rsidP="00412FE2">
      <w:pPr>
        <w:ind w:firstLine="540"/>
        <w:contextualSpacing/>
        <w:rPr>
          <w:rFonts w:asciiTheme="minorHAnsi" w:hAnsiTheme="minorHAnsi" w:cs="Arial"/>
        </w:rPr>
      </w:pPr>
    </w:p>
    <w:p w14:paraId="4F536A78" w14:textId="2EEF1ECD" w:rsidR="006647AF" w:rsidRDefault="00770D1C" w:rsidP="00412FE2">
      <w:pPr>
        <w:ind w:firstLine="540"/>
        <w:contextualSpacing/>
        <w:rPr>
          <w:rFonts w:asciiTheme="minorHAnsi" w:hAnsiTheme="minorHAnsi"/>
          <w:color w:val="211D1E"/>
        </w:rPr>
      </w:pPr>
      <w:r w:rsidRPr="00BB75D8">
        <w:rPr>
          <w:rFonts w:asciiTheme="minorHAnsi" w:hAnsiTheme="minorHAnsi" w:cs="Arial"/>
          <w:color w:val="211D1E"/>
        </w:rPr>
        <w:t>M</w:t>
      </w:r>
      <w:r w:rsidRPr="00BB75D8">
        <w:rPr>
          <w:rFonts w:asciiTheme="minorHAnsi" w:hAnsiTheme="minorHAnsi" w:cs="Arial"/>
        </w:rPr>
        <w:t>anipulating the immune system to eliminate established cancers is a rapidly growing field in cancer research</w:t>
      </w:r>
      <w:r w:rsidR="0082323E">
        <w:rPr>
          <w:rFonts w:asciiTheme="minorHAnsi" w:hAnsiTheme="minorHAnsi" w:cs="Arial"/>
          <w:vertAlign w:val="superscript"/>
        </w:rPr>
        <w:t>1</w:t>
      </w:r>
      <w:r w:rsidR="0051224C">
        <w:rPr>
          <w:rFonts w:asciiTheme="minorHAnsi" w:hAnsiTheme="minorHAnsi" w:cs="Arial"/>
          <w:vertAlign w:val="superscript"/>
        </w:rPr>
        <w:t>4</w:t>
      </w:r>
      <w:r w:rsidRPr="00BB75D8">
        <w:rPr>
          <w:rFonts w:asciiTheme="minorHAnsi" w:hAnsiTheme="minorHAnsi" w:cs="Arial"/>
        </w:rPr>
        <w:t xml:space="preserve">. Immune checkpoint studies have </w:t>
      </w:r>
      <w:r w:rsidR="00AF44CB">
        <w:rPr>
          <w:rFonts w:asciiTheme="minorHAnsi" w:hAnsiTheme="minorHAnsi" w:cs="Arial"/>
        </w:rPr>
        <w:t>considerably</w:t>
      </w:r>
      <w:r w:rsidRPr="00BB75D8">
        <w:rPr>
          <w:rFonts w:asciiTheme="minorHAnsi" w:hAnsiTheme="minorHAnsi" w:cs="Arial"/>
        </w:rPr>
        <w:t xml:space="preserve"> advanced immunotherapeutic drug development in cancer treatment</w:t>
      </w:r>
      <w:r w:rsidR="0082323E">
        <w:rPr>
          <w:rFonts w:asciiTheme="minorHAnsi" w:hAnsiTheme="minorHAnsi" w:cs="Arial"/>
          <w:vertAlign w:val="superscript"/>
        </w:rPr>
        <w:t>1</w:t>
      </w:r>
      <w:r w:rsidR="0051224C">
        <w:rPr>
          <w:rFonts w:asciiTheme="minorHAnsi" w:hAnsiTheme="minorHAnsi" w:cs="Arial"/>
          <w:vertAlign w:val="superscript"/>
        </w:rPr>
        <w:t>5</w:t>
      </w:r>
      <w:r w:rsidR="00F24953">
        <w:rPr>
          <w:rFonts w:asciiTheme="minorHAnsi" w:hAnsiTheme="minorHAnsi" w:cs="Arial"/>
          <w:vertAlign w:val="superscript"/>
        </w:rPr>
        <w:t>,</w:t>
      </w:r>
      <w:r w:rsidR="0082323E">
        <w:rPr>
          <w:rFonts w:asciiTheme="minorHAnsi" w:hAnsiTheme="minorHAnsi" w:cs="Arial"/>
          <w:vertAlign w:val="superscript"/>
        </w:rPr>
        <w:t>1</w:t>
      </w:r>
      <w:r w:rsidR="0051224C">
        <w:rPr>
          <w:rFonts w:asciiTheme="minorHAnsi" w:hAnsiTheme="minorHAnsi" w:cs="Arial"/>
          <w:vertAlign w:val="superscript"/>
        </w:rPr>
        <w:t>6</w:t>
      </w:r>
      <w:r w:rsidRPr="00BB75D8">
        <w:rPr>
          <w:rFonts w:asciiTheme="minorHAnsi" w:hAnsiTheme="minorHAnsi" w:cs="Arial"/>
        </w:rPr>
        <w:t xml:space="preserve">. </w:t>
      </w:r>
      <w:r w:rsidR="00AF44CB">
        <w:rPr>
          <w:rFonts w:asciiTheme="minorHAnsi" w:hAnsiTheme="minorHAnsi" w:cs="Arial"/>
        </w:rPr>
        <w:t>The FDA approved the use of a</w:t>
      </w:r>
      <w:r w:rsidRPr="00BB75D8">
        <w:rPr>
          <w:rFonts w:asciiTheme="minorHAnsi" w:hAnsiTheme="minorHAnsi" w:cs="Arial"/>
        </w:rPr>
        <w:t xml:space="preserve">ntibodies (Abs) against </w:t>
      </w:r>
      <w:r w:rsidRPr="00BB75D8">
        <w:rPr>
          <w:rFonts w:asciiTheme="minorHAnsi" w:hAnsiTheme="minorHAnsi" w:cs="Arial"/>
          <w:color w:val="211D1E"/>
        </w:rPr>
        <w:t xml:space="preserve">cytotoxic T-lymphocyte antigen 4 </w:t>
      </w:r>
      <w:r w:rsidRPr="00BB75D8">
        <w:rPr>
          <w:rFonts w:asciiTheme="minorHAnsi" w:hAnsiTheme="minorHAnsi" w:cs="Arial"/>
        </w:rPr>
        <w:t xml:space="preserve">(CTLA-4), programmed cell death protein 1 (PD-1), and its ligand PD-L1 </w:t>
      </w:r>
      <w:r w:rsidR="00AF44CB">
        <w:rPr>
          <w:rFonts w:asciiTheme="minorHAnsi" w:hAnsiTheme="minorHAnsi" w:cs="Arial"/>
        </w:rPr>
        <w:t>for</w:t>
      </w:r>
      <w:r w:rsidRPr="00BB75D8">
        <w:rPr>
          <w:rFonts w:asciiTheme="minorHAnsi" w:hAnsiTheme="minorHAnsi" w:cs="Arial"/>
        </w:rPr>
        <w:t xml:space="preserve"> </w:t>
      </w:r>
      <w:r w:rsidR="005E3623" w:rsidRPr="00BB75D8">
        <w:rPr>
          <w:rFonts w:asciiTheme="minorHAnsi" w:hAnsiTheme="minorHAnsi" w:cs="Arial"/>
        </w:rPr>
        <w:t xml:space="preserve">the </w:t>
      </w:r>
      <w:r w:rsidRPr="00BB75D8">
        <w:rPr>
          <w:rFonts w:asciiTheme="minorHAnsi" w:hAnsiTheme="minorHAnsi" w:cs="Arial"/>
        </w:rPr>
        <w:t xml:space="preserve">treatment of </w:t>
      </w:r>
      <w:r w:rsidRPr="00BB75D8">
        <w:rPr>
          <w:rFonts w:asciiTheme="minorHAnsi" w:hAnsiTheme="minorHAnsi" w:cs="Arial"/>
          <w:color w:val="211D1E"/>
        </w:rPr>
        <w:t>melanoma, lung cancer, head and neck cancer, and bladder cancer</w:t>
      </w:r>
      <w:r w:rsidR="0082323E">
        <w:rPr>
          <w:rFonts w:asciiTheme="minorHAnsi" w:hAnsiTheme="minorHAnsi" w:cs="Arial"/>
          <w:color w:val="211D1E"/>
          <w:vertAlign w:val="superscript"/>
        </w:rPr>
        <w:t>1</w:t>
      </w:r>
      <w:r w:rsidR="0051224C">
        <w:rPr>
          <w:rFonts w:asciiTheme="minorHAnsi" w:hAnsiTheme="minorHAnsi" w:cs="Arial"/>
          <w:color w:val="211D1E"/>
          <w:vertAlign w:val="superscript"/>
        </w:rPr>
        <w:t>7</w:t>
      </w:r>
      <w:r w:rsidR="00FA077E">
        <w:rPr>
          <w:rFonts w:asciiTheme="minorHAnsi" w:hAnsiTheme="minorHAnsi" w:cs="Arial"/>
          <w:color w:val="211D1E"/>
          <w:vertAlign w:val="superscript"/>
        </w:rPr>
        <w:t>–</w:t>
      </w:r>
      <w:r w:rsidR="0051224C">
        <w:rPr>
          <w:rFonts w:asciiTheme="minorHAnsi" w:hAnsiTheme="minorHAnsi" w:cs="Arial"/>
          <w:color w:val="211D1E"/>
          <w:vertAlign w:val="superscript"/>
        </w:rPr>
        <w:t>20</w:t>
      </w:r>
      <w:r w:rsidRPr="00BB75D8">
        <w:rPr>
          <w:rFonts w:asciiTheme="minorHAnsi" w:hAnsiTheme="minorHAnsi" w:cs="Arial"/>
          <w:color w:val="211D1E"/>
        </w:rPr>
        <w:t>. Clinical trials of monotherapy or combination therapy using one or multiple antibodies against PD-1, PD-L1, or CTLA-4 for the treatment of advanced HCC are ongoing</w:t>
      </w:r>
      <w:r w:rsidR="0051224C">
        <w:rPr>
          <w:rFonts w:asciiTheme="minorHAnsi" w:hAnsiTheme="minorHAnsi" w:cs="Arial"/>
          <w:color w:val="211D1E"/>
          <w:vertAlign w:val="superscript"/>
        </w:rPr>
        <w:t>21</w:t>
      </w:r>
      <w:r w:rsidR="00FA077E">
        <w:rPr>
          <w:rFonts w:asciiTheme="minorHAnsi" w:hAnsiTheme="minorHAnsi" w:cs="Arial"/>
          <w:color w:val="211D1E"/>
          <w:vertAlign w:val="superscript"/>
        </w:rPr>
        <w:t>–</w:t>
      </w:r>
      <w:r w:rsidR="0082323E">
        <w:rPr>
          <w:rFonts w:asciiTheme="minorHAnsi" w:hAnsiTheme="minorHAnsi" w:cs="Arial"/>
          <w:color w:val="211D1E"/>
          <w:vertAlign w:val="superscript"/>
        </w:rPr>
        <w:t>2</w:t>
      </w:r>
      <w:r w:rsidR="0051224C">
        <w:rPr>
          <w:rFonts w:asciiTheme="minorHAnsi" w:hAnsiTheme="minorHAnsi" w:cs="Arial"/>
          <w:color w:val="211D1E"/>
          <w:vertAlign w:val="superscript"/>
        </w:rPr>
        <w:t>3</w:t>
      </w:r>
      <w:r w:rsidR="005E3623" w:rsidRPr="00BB75D8">
        <w:rPr>
          <w:rFonts w:asciiTheme="minorHAnsi" w:hAnsiTheme="minorHAnsi" w:cs="Arial"/>
          <w:color w:val="211D1E"/>
        </w:rPr>
        <w:t>,</w:t>
      </w:r>
      <w:r w:rsidRPr="00BB75D8">
        <w:rPr>
          <w:rFonts w:asciiTheme="minorHAnsi" w:hAnsiTheme="minorHAnsi" w:cs="Arial"/>
          <w:color w:val="211D1E"/>
        </w:rPr>
        <w:t xml:space="preserve"> and </w:t>
      </w:r>
      <w:r w:rsidR="005E3623" w:rsidRPr="00BB75D8">
        <w:rPr>
          <w:rFonts w:asciiTheme="minorHAnsi" w:hAnsiTheme="minorHAnsi" w:cs="Arial"/>
          <w:color w:val="211D1E"/>
        </w:rPr>
        <w:t xml:space="preserve">some trials </w:t>
      </w:r>
      <w:r w:rsidRPr="00BB75D8">
        <w:rPr>
          <w:rFonts w:asciiTheme="minorHAnsi" w:hAnsiTheme="minorHAnsi" w:cs="Arial"/>
          <w:color w:val="211D1E"/>
        </w:rPr>
        <w:t xml:space="preserve">have shown favorable results. </w:t>
      </w:r>
      <w:r w:rsidR="00D94BB3" w:rsidRPr="00BB75D8">
        <w:rPr>
          <w:rFonts w:asciiTheme="minorHAnsi" w:hAnsiTheme="minorHAnsi" w:cs="Arial"/>
          <w:color w:val="211D1E"/>
        </w:rPr>
        <w:t>In</w:t>
      </w:r>
      <w:r w:rsidRPr="00BB75D8">
        <w:rPr>
          <w:rFonts w:asciiTheme="minorHAnsi" w:hAnsiTheme="minorHAnsi" w:cs="Arial"/>
          <w:color w:val="211D1E"/>
        </w:rPr>
        <w:t xml:space="preserve"> 2017, the FDA granted accelerated approval for anti-PD-1 antibody to treat HCC patients, who </w:t>
      </w:r>
      <w:r w:rsidR="005E3623" w:rsidRPr="00BB75D8">
        <w:rPr>
          <w:rFonts w:asciiTheme="minorHAnsi" w:hAnsiTheme="minorHAnsi" w:cs="Arial"/>
          <w:color w:val="211D1E"/>
        </w:rPr>
        <w:t xml:space="preserve">are resistance to </w:t>
      </w:r>
      <w:r w:rsidRPr="00BB75D8">
        <w:rPr>
          <w:rFonts w:asciiTheme="minorHAnsi" w:hAnsiTheme="minorHAnsi"/>
          <w:color w:val="211D1E"/>
        </w:rPr>
        <w:t xml:space="preserve">sorafenib, but the overall response rate of this therapy is only 14.3%. Other strategies have not been translated into clinical </w:t>
      </w:r>
      <w:r w:rsidR="00322B8C">
        <w:rPr>
          <w:rFonts w:asciiTheme="minorHAnsi" w:hAnsiTheme="minorHAnsi"/>
          <w:color w:val="211D1E"/>
        </w:rPr>
        <w:t>practice at this time</w:t>
      </w:r>
      <w:r w:rsidR="00322B8C" w:rsidRPr="00322B8C">
        <w:rPr>
          <w:rFonts w:asciiTheme="minorHAnsi" w:hAnsiTheme="minorHAnsi"/>
          <w:color w:val="211D1E"/>
          <w:vertAlign w:val="superscript"/>
        </w:rPr>
        <w:t>2</w:t>
      </w:r>
      <w:r w:rsidR="0051224C">
        <w:rPr>
          <w:rFonts w:asciiTheme="minorHAnsi" w:hAnsiTheme="minorHAnsi"/>
          <w:color w:val="211D1E"/>
          <w:vertAlign w:val="superscript"/>
        </w:rPr>
        <w:t>4</w:t>
      </w:r>
      <w:r w:rsidR="00322B8C" w:rsidRPr="00322B8C">
        <w:rPr>
          <w:rFonts w:asciiTheme="minorHAnsi" w:hAnsiTheme="minorHAnsi"/>
          <w:color w:val="211D1E"/>
          <w:vertAlign w:val="superscript"/>
        </w:rPr>
        <w:t>,2</w:t>
      </w:r>
      <w:r w:rsidR="0051224C">
        <w:rPr>
          <w:rFonts w:asciiTheme="minorHAnsi" w:hAnsiTheme="minorHAnsi"/>
          <w:color w:val="211D1E"/>
          <w:vertAlign w:val="superscript"/>
        </w:rPr>
        <w:t>5</w:t>
      </w:r>
      <w:r w:rsidRPr="00BB75D8">
        <w:rPr>
          <w:rFonts w:asciiTheme="minorHAnsi" w:hAnsiTheme="minorHAnsi"/>
          <w:color w:val="211D1E"/>
        </w:rPr>
        <w:t>. Overcoming tumor-induced profound immune tolerance to improve immune checkpoint therapy</w:t>
      </w:r>
      <w:r w:rsidR="0082323E">
        <w:rPr>
          <w:rFonts w:asciiTheme="minorHAnsi" w:hAnsiTheme="minorHAnsi"/>
          <w:color w:val="211D1E"/>
          <w:vertAlign w:val="superscript"/>
        </w:rPr>
        <w:t>2</w:t>
      </w:r>
      <w:r w:rsidR="0051224C">
        <w:rPr>
          <w:rFonts w:asciiTheme="minorHAnsi" w:hAnsiTheme="minorHAnsi"/>
          <w:color w:val="211D1E"/>
          <w:vertAlign w:val="superscript"/>
        </w:rPr>
        <w:t>6</w:t>
      </w:r>
      <w:r w:rsidRPr="00BB75D8">
        <w:rPr>
          <w:rFonts w:asciiTheme="minorHAnsi" w:hAnsiTheme="minorHAnsi"/>
          <w:color w:val="211D1E"/>
        </w:rPr>
        <w:t>; predicting efficacy of immune checkpoint therapy; preventing immune-related adverse events; optimizing administration route, dosage, and frequency; and finding effective combinations of therapies</w:t>
      </w:r>
      <w:r w:rsidR="0082323E">
        <w:rPr>
          <w:rFonts w:asciiTheme="minorHAnsi" w:hAnsiTheme="minorHAnsi"/>
          <w:color w:val="211D1E"/>
          <w:vertAlign w:val="superscript"/>
        </w:rPr>
        <w:t>2</w:t>
      </w:r>
      <w:r w:rsidR="0051224C">
        <w:rPr>
          <w:rFonts w:asciiTheme="minorHAnsi" w:hAnsiTheme="minorHAnsi"/>
          <w:color w:val="211D1E"/>
          <w:vertAlign w:val="superscript"/>
        </w:rPr>
        <w:t>7</w:t>
      </w:r>
      <w:r w:rsidR="00FA077E">
        <w:rPr>
          <w:rFonts w:asciiTheme="minorHAnsi" w:hAnsiTheme="minorHAnsi"/>
          <w:color w:val="211D1E"/>
          <w:vertAlign w:val="superscript"/>
        </w:rPr>
        <w:t>–</w:t>
      </w:r>
      <w:r w:rsidR="0082323E">
        <w:rPr>
          <w:rFonts w:asciiTheme="minorHAnsi" w:hAnsiTheme="minorHAnsi"/>
          <w:color w:val="211D1E"/>
          <w:vertAlign w:val="superscript"/>
        </w:rPr>
        <w:t>2</w:t>
      </w:r>
      <w:r w:rsidR="0051224C">
        <w:rPr>
          <w:rFonts w:asciiTheme="minorHAnsi" w:hAnsiTheme="minorHAnsi"/>
          <w:color w:val="211D1E"/>
          <w:vertAlign w:val="superscript"/>
        </w:rPr>
        <w:t>9</w:t>
      </w:r>
      <w:r w:rsidRPr="00BB75D8">
        <w:rPr>
          <w:rFonts w:asciiTheme="minorHAnsi" w:hAnsiTheme="minorHAnsi"/>
          <w:color w:val="211D1E"/>
        </w:rPr>
        <w:t xml:space="preserve"> all remain extremely challenging tasks.</w:t>
      </w:r>
    </w:p>
    <w:p w14:paraId="7DA84CB7" w14:textId="77777777" w:rsidR="00BB47B3" w:rsidRPr="00BB75D8" w:rsidRDefault="00BB47B3" w:rsidP="00412FE2">
      <w:pPr>
        <w:ind w:firstLine="540"/>
        <w:contextualSpacing/>
        <w:rPr>
          <w:rFonts w:asciiTheme="minorHAnsi" w:hAnsiTheme="minorHAnsi"/>
          <w:color w:val="211D1E"/>
        </w:rPr>
      </w:pPr>
    </w:p>
    <w:p w14:paraId="4E28502A" w14:textId="0D5034FD" w:rsidR="00770D1C" w:rsidRPr="00BB75D8" w:rsidRDefault="00AF44CB" w:rsidP="00412FE2">
      <w:pPr>
        <w:ind w:firstLine="720"/>
        <w:contextualSpacing/>
        <w:rPr>
          <w:rFonts w:asciiTheme="minorHAnsi" w:hAnsiTheme="minorHAnsi"/>
          <w:color w:val="211D1E"/>
        </w:rPr>
      </w:pPr>
      <w:r w:rsidRPr="00AF44CB">
        <w:rPr>
          <w:rFonts w:asciiTheme="minorHAnsi" w:hAnsiTheme="minorHAnsi"/>
          <w:color w:val="211D1E"/>
        </w:rPr>
        <w:t xml:space="preserve">There are several conventional approaches used to induce HCC in mouse models currently and are utilized depending on the investigator's </w:t>
      </w:r>
      <w:proofErr w:type="gramStart"/>
      <w:r w:rsidRPr="00AF44CB">
        <w:rPr>
          <w:rFonts w:asciiTheme="minorHAnsi" w:hAnsiTheme="minorHAnsi"/>
          <w:color w:val="211D1E"/>
        </w:rPr>
        <w:t>particular research</w:t>
      </w:r>
      <w:proofErr w:type="gramEnd"/>
      <w:r w:rsidRPr="00AF44CB">
        <w:rPr>
          <w:rFonts w:asciiTheme="minorHAnsi" w:hAnsiTheme="minorHAnsi"/>
          <w:color w:val="211D1E"/>
        </w:rPr>
        <w:t xml:space="preserve"> question</w:t>
      </w:r>
      <w:r w:rsidR="0051224C">
        <w:rPr>
          <w:rFonts w:asciiTheme="minorHAnsi" w:hAnsiTheme="minorHAnsi"/>
          <w:color w:val="211D1E"/>
          <w:vertAlign w:val="superscript"/>
        </w:rPr>
        <w:t>30</w:t>
      </w:r>
      <w:r w:rsidR="00EA5B41" w:rsidRPr="00BB75D8">
        <w:rPr>
          <w:rFonts w:asciiTheme="minorHAnsi" w:hAnsiTheme="minorHAnsi"/>
          <w:color w:val="211D1E"/>
        </w:rPr>
        <w:t xml:space="preserve">. </w:t>
      </w:r>
      <w:r w:rsidR="00EA5B41" w:rsidRPr="00BB75D8">
        <w:rPr>
          <w:rFonts w:asciiTheme="minorHAnsi" w:hAnsiTheme="minorHAnsi"/>
          <w:shd w:val="clear" w:color="auto" w:fill="FFFFFF"/>
        </w:rPr>
        <w:t>Chemica</w:t>
      </w:r>
      <w:r w:rsidR="00675EE8" w:rsidRPr="00BB75D8">
        <w:rPr>
          <w:rFonts w:asciiTheme="minorHAnsi" w:hAnsiTheme="minorHAnsi"/>
          <w:shd w:val="clear" w:color="auto" w:fill="FFFFFF"/>
        </w:rPr>
        <w:t>l</w:t>
      </w:r>
      <w:r w:rsidR="004836B6" w:rsidRPr="00BB75D8">
        <w:rPr>
          <w:rFonts w:asciiTheme="minorHAnsi" w:hAnsiTheme="minorHAnsi"/>
          <w:shd w:val="clear" w:color="auto" w:fill="FFFFFF"/>
        </w:rPr>
        <w:t>ly</w:t>
      </w:r>
      <w:r w:rsidR="00675EE8" w:rsidRPr="00BB75D8">
        <w:rPr>
          <w:rFonts w:asciiTheme="minorHAnsi" w:hAnsiTheme="minorHAnsi"/>
          <w:shd w:val="clear" w:color="auto" w:fill="FFFFFF"/>
        </w:rPr>
        <w:t>-</w:t>
      </w:r>
      <w:r w:rsidR="00EA5B41" w:rsidRPr="00BB75D8">
        <w:rPr>
          <w:rFonts w:asciiTheme="minorHAnsi" w:hAnsiTheme="minorHAnsi"/>
          <w:shd w:val="clear" w:color="auto" w:fill="FFFFFF"/>
        </w:rPr>
        <w:t>induced HCC m</w:t>
      </w:r>
      <w:r w:rsidR="00675EE8" w:rsidRPr="00BB75D8">
        <w:rPr>
          <w:rFonts w:asciiTheme="minorHAnsi" w:hAnsiTheme="minorHAnsi"/>
          <w:shd w:val="clear" w:color="auto" w:fill="FFFFFF"/>
        </w:rPr>
        <w:t>ouse</w:t>
      </w:r>
      <w:r w:rsidR="00EA5B41" w:rsidRPr="00BB75D8">
        <w:rPr>
          <w:rFonts w:asciiTheme="minorHAnsi" w:hAnsiTheme="minorHAnsi"/>
          <w:shd w:val="clear" w:color="auto" w:fill="FFFFFF"/>
        </w:rPr>
        <w:t xml:space="preserve"> models</w:t>
      </w:r>
      <w:r w:rsidR="00675EE8" w:rsidRPr="00BB75D8">
        <w:rPr>
          <w:rFonts w:asciiTheme="minorHAnsi" w:hAnsiTheme="minorHAnsi"/>
          <w:shd w:val="clear" w:color="auto" w:fill="FFFFFF"/>
        </w:rPr>
        <w:t xml:space="preserve"> with genotoxic compound</w:t>
      </w:r>
      <w:r w:rsidR="00D002EB" w:rsidRPr="00BB75D8">
        <w:rPr>
          <w:rFonts w:asciiTheme="minorHAnsi" w:hAnsiTheme="minorHAnsi"/>
          <w:shd w:val="clear" w:color="auto" w:fill="FFFFFF"/>
        </w:rPr>
        <w:t>s</w:t>
      </w:r>
      <w:r w:rsidR="00EA5B41" w:rsidRPr="00BB75D8">
        <w:rPr>
          <w:rFonts w:asciiTheme="minorHAnsi" w:hAnsiTheme="minorHAnsi"/>
          <w:shd w:val="clear" w:color="auto" w:fill="FFFFFF"/>
        </w:rPr>
        <w:t xml:space="preserve"> mimic injury-induced </w:t>
      </w:r>
      <w:r w:rsidR="00675EE8" w:rsidRPr="00BB75D8">
        <w:rPr>
          <w:rFonts w:asciiTheme="minorHAnsi" w:hAnsiTheme="minorHAnsi"/>
          <w:shd w:val="clear" w:color="auto" w:fill="FFFFFF"/>
        </w:rPr>
        <w:t>malignancy</w:t>
      </w:r>
      <w:r w:rsidR="003E3DF6" w:rsidRPr="00BB75D8">
        <w:rPr>
          <w:rFonts w:asciiTheme="minorHAnsi" w:hAnsiTheme="minorHAnsi"/>
          <w:shd w:val="clear" w:color="auto" w:fill="FFFFFF"/>
        </w:rPr>
        <w:t>. X</w:t>
      </w:r>
      <w:r w:rsidR="00EA5B41" w:rsidRPr="00BB75D8">
        <w:rPr>
          <w:rFonts w:asciiTheme="minorHAnsi" w:hAnsiTheme="minorHAnsi"/>
          <w:shd w:val="clear" w:color="auto" w:fill="FFFFFF"/>
        </w:rPr>
        <w:t xml:space="preserve">enograft models </w:t>
      </w:r>
      <w:r w:rsidR="00675EE8" w:rsidRPr="00BB75D8">
        <w:rPr>
          <w:rFonts w:asciiTheme="minorHAnsi" w:hAnsiTheme="minorHAnsi"/>
          <w:shd w:val="clear" w:color="auto" w:fill="FFFFFF"/>
        </w:rPr>
        <w:t>through</w:t>
      </w:r>
      <w:r w:rsidR="00EA5B41" w:rsidRPr="00BB75D8">
        <w:rPr>
          <w:rFonts w:asciiTheme="minorHAnsi" w:hAnsiTheme="minorHAnsi"/>
          <w:shd w:val="clear" w:color="auto" w:fill="FFFFFF"/>
        </w:rPr>
        <w:t xml:space="preserve"> either ectopic or orthotopic implant</w:t>
      </w:r>
      <w:r w:rsidR="00675EE8" w:rsidRPr="00BB75D8">
        <w:rPr>
          <w:rFonts w:asciiTheme="minorHAnsi" w:hAnsiTheme="minorHAnsi"/>
          <w:shd w:val="clear" w:color="auto" w:fill="FFFFFF"/>
        </w:rPr>
        <w:t xml:space="preserve">ation of </w:t>
      </w:r>
      <w:r w:rsidR="003E3DF6" w:rsidRPr="00BB75D8">
        <w:rPr>
          <w:rFonts w:asciiTheme="minorHAnsi" w:hAnsiTheme="minorHAnsi"/>
          <w:shd w:val="clear" w:color="auto" w:fill="FFFFFF"/>
        </w:rPr>
        <w:t>HCC</w:t>
      </w:r>
      <w:r w:rsidR="00EA5B41" w:rsidRPr="00BB75D8">
        <w:rPr>
          <w:rFonts w:asciiTheme="minorHAnsi" w:hAnsiTheme="minorHAnsi"/>
          <w:shd w:val="clear" w:color="auto" w:fill="FFFFFF"/>
        </w:rPr>
        <w:t xml:space="preserve"> cell lines are suitable for drug screening.</w:t>
      </w:r>
      <w:r w:rsidR="00D13235">
        <w:rPr>
          <w:rFonts w:asciiTheme="minorHAnsi" w:hAnsiTheme="minorHAnsi"/>
          <w:shd w:val="clear" w:color="auto" w:fill="FFFFFF"/>
        </w:rPr>
        <w:t xml:space="preserve"> </w:t>
      </w:r>
      <w:r w:rsidR="00F24953">
        <w:rPr>
          <w:rFonts w:asciiTheme="minorHAnsi" w:hAnsiTheme="minorHAnsi"/>
          <w:shd w:val="clear" w:color="auto" w:fill="FFFFFF"/>
        </w:rPr>
        <w:t>A number of g</w:t>
      </w:r>
      <w:r w:rsidR="00EA5B41" w:rsidRPr="00BB75D8">
        <w:rPr>
          <w:rFonts w:asciiTheme="minorHAnsi" w:hAnsiTheme="minorHAnsi"/>
          <w:shd w:val="clear" w:color="auto" w:fill="FFFFFF"/>
        </w:rPr>
        <w:t xml:space="preserve">enetically modified mice </w:t>
      </w:r>
      <w:r w:rsidR="00F24953">
        <w:rPr>
          <w:rFonts w:asciiTheme="minorHAnsi" w:hAnsiTheme="minorHAnsi"/>
          <w:shd w:val="clear" w:color="auto" w:fill="FFFFFF"/>
        </w:rPr>
        <w:t xml:space="preserve">have been </w:t>
      </w:r>
      <w:r w:rsidR="00EA5B41" w:rsidRPr="00BB75D8">
        <w:rPr>
          <w:rFonts w:asciiTheme="minorHAnsi" w:hAnsiTheme="minorHAnsi"/>
          <w:shd w:val="clear" w:color="auto" w:fill="FFFFFF"/>
        </w:rPr>
        <w:t>engineered to investigate the pathophysiology of HCC. Transgenic mice expressing viral genes, oncogenes and/or growth factors allow the identification of pathways involved in hepatocarcinogenesi</w:t>
      </w:r>
      <w:r w:rsidR="00EA5B41" w:rsidRPr="00322B8C">
        <w:rPr>
          <w:rFonts w:asciiTheme="minorHAnsi" w:hAnsiTheme="minorHAnsi"/>
          <w:shd w:val="clear" w:color="auto" w:fill="FFFFFF"/>
        </w:rPr>
        <w:t xml:space="preserve">s. </w:t>
      </w:r>
      <w:r w:rsidR="00675EE8" w:rsidRPr="00322B8C">
        <w:rPr>
          <w:rFonts w:asciiTheme="minorHAnsi" w:hAnsiTheme="minorHAnsi"/>
          <w:color w:val="211D1E"/>
        </w:rPr>
        <w:t>Due to</w:t>
      </w:r>
      <w:r w:rsidR="004836B6" w:rsidRPr="00322B8C">
        <w:rPr>
          <w:rFonts w:asciiTheme="minorHAnsi" w:hAnsiTheme="minorHAnsi"/>
          <w:color w:val="211D1E"/>
        </w:rPr>
        <w:t xml:space="preserve"> </w:t>
      </w:r>
      <w:r w:rsidR="003E3DF6" w:rsidRPr="00322B8C">
        <w:rPr>
          <w:rFonts w:asciiTheme="minorHAnsi" w:hAnsiTheme="minorHAnsi"/>
          <w:color w:val="211D1E"/>
        </w:rPr>
        <w:t xml:space="preserve">inherent </w:t>
      </w:r>
      <w:r w:rsidR="00675EE8" w:rsidRPr="00322B8C">
        <w:rPr>
          <w:rFonts w:asciiTheme="minorHAnsi" w:hAnsiTheme="minorHAnsi"/>
          <w:color w:val="211D1E"/>
        </w:rPr>
        <w:t>limitation</w:t>
      </w:r>
      <w:r w:rsidR="004836B6" w:rsidRPr="00322B8C">
        <w:rPr>
          <w:rFonts w:asciiTheme="minorHAnsi" w:hAnsiTheme="minorHAnsi"/>
          <w:color w:val="211D1E"/>
        </w:rPr>
        <w:t>s</w:t>
      </w:r>
      <w:r w:rsidR="00EA5B41" w:rsidRPr="00322B8C">
        <w:rPr>
          <w:rFonts w:asciiTheme="minorHAnsi" w:hAnsiTheme="minorHAnsi"/>
          <w:color w:val="211D1E"/>
        </w:rPr>
        <w:t>,</w:t>
      </w:r>
      <w:r w:rsidR="00675EE8" w:rsidRPr="00322B8C">
        <w:rPr>
          <w:rFonts w:asciiTheme="minorHAnsi" w:hAnsiTheme="minorHAnsi"/>
          <w:color w:val="211D1E"/>
        </w:rPr>
        <w:t xml:space="preserve"> these models </w:t>
      </w:r>
      <w:r w:rsidR="003E3DF6" w:rsidRPr="00322B8C">
        <w:rPr>
          <w:rFonts w:asciiTheme="minorHAnsi" w:hAnsiTheme="minorHAnsi"/>
          <w:color w:val="211D1E"/>
        </w:rPr>
        <w:t>do not</w:t>
      </w:r>
      <w:r w:rsidR="00675EE8" w:rsidRPr="00322B8C">
        <w:rPr>
          <w:rFonts w:asciiTheme="minorHAnsi" w:hAnsiTheme="minorHAnsi"/>
          <w:color w:val="211D1E"/>
        </w:rPr>
        <w:t xml:space="preserve"> recapitulate</w:t>
      </w:r>
      <w:r w:rsidR="00D94BB3" w:rsidRPr="00322B8C">
        <w:rPr>
          <w:rFonts w:asciiTheme="minorHAnsi" w:hAnsiTheme="minorHAnsi"/>
          <w:color w:val="211D1E"/>
        </w:rPr>
        <w:t xml:space="preserve"> the typical immune characteristics </w:t>
      </w:r>
      <w:r w:rsidR="004836B6" w:rsidRPr="00322B8C">
        <w:rPr>
          <w:rFonts w:asciiTheme="minorHAnsi" w:hAnsiTheme="minorHAnsi"/>
          <w:color w:val="211D1E"/>
        </w:rPr>
        <w:t>seen in</w:t>
      </w:r>
      <w:r w:rsidR="00D94BB3" w:rsidRPr="00322B8C">
        <w:rPr>
          <w:rFonts w:asciiTheme="minorHAnsi" w:hAnsiTheme="minorHAnsi"/>
          <w:color w:val="211D1E"/>
        </w:rPr>
        <w:t xml:space="preserve"> </w:t>
      </w:r>
      <w:r w:rsidR="003E3DF6" w:rsidRPr="00322B8C">
        <w:rPr>
          <w:rFonts w:asciiTheme="minorHAnsi" w:hAnsiTheme="minorHAnsi"/>
          <w:color w:val="211D1E"/>
        </w:rPr>
        <w:t xml:space="preserve">human </w:t>
      </w:r>
      <w:r w:rsidR="00D94BB3" w:rsidRPr="00322B8C">
        <w:rPr>
          <w:rFonts w:asciiTheme="minorHAnsi" w:hAnsiTheme="minorHAnsi"/>
          <w:color w:val="211D1E"/>
        </w:rPr>
        <w:t>HCC</w:t>
      </w:r>
      <w:r w:rsidR="00FA077E">
        <w:rPr>
          <w:rFonts w:asciiTheme="minorHAnsi" w:hAnsiTheme="minorHAnsi"/>
          <w:color w:val="211D1E"/>
        </w:rPr>
        <w:t>,</w:t>
      </w:r>
      <w:r w:rsidR="00D94BB3" w:rsidRPr="00322B8C">
        <w:rPr>
          <w:rFonts w:asciiTheme="minorHAnsi" w:hAnsiTheme="minorHAnsi"/>
          <w:color w:val="211D1E"/>
        </w:rPr>
        <w:t xml:space="preserve"> </w:t>
      </w:r>
      <w:r w:rsidR="00675EE8" w:rsidRPr="00322B8C">
        <w:rPr>
          <w:rFonts w:asciiTheme="minorHAnsi" w:hAnsiTheme="minorHAnsi"/>
          <w:color w:val="211D1E"/>
        </w:rPr>
        <w:t xml:space="preserve">which </w:t>
      </w:r>
      <w:r w:rsidR="00D94BB3" w:rsidRPr="00322B8C">
        <w:rPr>
          <w:rFonts w:asciiTheme="minorHAnsi" w:hAnsiTheme="minorHAnsi"/>
          <w:color w:val="211D1E"/>
        </w:rPr>
        <w:t>has significantly impeded elucidation of the underlying mechanisms and development of innovative immunotherapeutic strategies</w:t>
      </w:r>
      <w:r w:rsidR="00A307B6" w:rsidRPr="00322B8C">
        <w:rPr>
          <w:rFonts w:asciiTheme="minorHAnsi" w:hAnsiTheme="minorHAnsi"/>
          <w:color w:val="211D1E"/>
          <w:vertAlign w:val="superscript"/>
        </w:rPr>
        <w:t>1</w:t>
      </w:r>
      <w:r w:rsidR="0051224C">
        <w:rPr>
          <w:rFonts w:asciiTheme="minorHAnsi" w:hAnsiTheme="minorHAnsi"/>
          <w:color w:val="211D1E"/>
          <w:vertAlign w:val="superscript"/>
        </w:rPr>
        <w:t>4, 15</w:t>
      </w:r>
      <w:r w:rsidR="00D94BB3" w:rsidRPr="00322B8C">
        <w:rPr>
          <w:rFonts w:asciiTheme="minorHAnsi" w:hAnsiTheme="minorHAnsi"/>
          <w:color w:val="211D1E"/>
        </w:rPr>
        <w:t>.</w:t>
      </w:r>
      <w:r w:rsidR="00D94BB3" w:rsidRPr="00BB75D8">
        <w:rPr>
          <w:rFonts w:asciiTheme="minorHAnsi" w:hAnsiTheme="minorHAnsi"/>
          <w:color w:val="211D1E"/>
        </w:rPr>
        <w:t xml:space="preserve"> We recently created a clinically</w:t>
      </w:r>
      <w:r w:rsidR="003E3DF6" w:rsidRPr="00BB75D8">
        <w:rPr>
          <w:rFonts w:asciiTheme="minorHAnsi" w:hAnsiTheme="minorHAnsi"/>
          <w:color w:val="211D1E"/>
        </w:rPr>
        <w:t xml:space="preserve"> </w:t>
      </w:r>
      <w:r w:rsidR="00D94BB3" w:rsidRPr="00BB75D8">
        <w:rPr>
          <w:rFonts w:asciiTheme="minorHAnsi" w:hAnsiTheme="minorHAnsi"/>
          <w:color w:val="211D1E"/>
        </w:rPr>
        <w:t xml:space="preserve">relevant murine model. This novel model not only mimics human HCC initiation and progression but also reflects most typical features of human </w:t>
      </w:r>
      <w:r w:rsidR="003E0AC0" w:rsidRPr="00BB75D8">
        <w:rPr>
          <w:rFonts w:asciiTheme="minorHAnsi" w:hAnsiTheme="minorHAnsi"/>
          <w:color w:val="211D1E"/>
        </w:rPr>
        <w:t>disease</w:t>
      </w:r>
      <w:r w:rsidR="00D94BB3" w:rsidRPr="00BB75D8">
        <w:rPr>
          <w:rFonts w:asciiTheme="minorHAnsi" w:hAnsiTheme="minorHAnsi"/>
          <w:color w:val="211D1E"/>
        </w:rPr>
        <w:t xml:space="preserve"> including immune dysfunction. </w:t>
      </w:r>
      <w:r w:rsidR="003E3DF6" w:rsidRPr="00BB75D8">
        <w:rPr>
          <w:rFonts w:asciiTheme="minorHAnsi" w:hAnsiTheme="minorHAnsi"/>
          <w:color w:val="211D1E"/>
        </w:rPr>
        <w:t>We have characterize</w:t>
      </w:r>
      <w:r w:rsidR="004836B6" w:rsidRPr="00BB75D8">
        <w:rPr>
          <w:rFonts w:asciiTheme="minorHAnsi" w:hAnsiTheme="minorHAnsi"/>
          <w:color w:val="211D1E"/>
        </w:rPr>
        <w:t>d</w:t>
      </w:r>
      <w:r w:rsidR="003E3DF6" w:rsidRPr="00BB75D8">
        <w:rPr>
          <w:rFonts w:asciiTheme="minorHAnsi" w:hAnsiTheme="minorHAnsi"/>
          <w:color w:val="211D1E"/>
        </w:rPr>
        <w:t xml:space="preserve"> its b</w:t>
      </w:r>
      <w:r w:rsidR="00D94BB3" w:rsidRPr="00BB75D8">
        <w:rPr>
          <w:rFonts w:asciiTheme="minorHAnsi" w:hAnsiTheme="minorHAnsi"/>
          <w:color w:val="211D1E"/>
        </w:rPr>
        <w:t>iological and immunological characteri</w:t>
      </w:r>
      <w:r w:rsidR="003E3DF6" w:rsidRPr="00BB75D8">
        <w:rPr>
          <w:rFonts w:asciiTheme="minorHAnsi" w:hAnsiTheme="minorHAnsi"/>
          <w:color w:val="211D1E"/>
        </w:rPr>
        <w:t>stics. Leveraging</w:t>
      </w:r>
      <w:r w:rsidR="00D94BB3" w:rsidRPr="00BB75D8">
        <w:rPr>
          <w:rFonts w:asciiTheme="minorHAnsi" w:hAnsiTheme="minorHAnsi"/>
          <w:color w:val="211D1E"/>
        </w:rPr>
        <w:t xml:space="preserve"> this novel model</w:t>
      </w:r>
      <w:r w:rsidR="003E3DF6" w:rsidRPr="00BB75D8">
        <w:rPr>
          <w:rFonts w:asciiTheme="minorHAnsi" w:hAnsiTheme="minorHAnsi"/>
          <w:color w:val="211D1E"/>
        </w:rPr>
        <w:t xml:space="preserve">, we have explored </w:t>
      </w:r>
      <w:r w:rsidR="00D94BB3" w:rsidRPr="00BB75D8">
        <w:rPr>
          <w:rFonts w:asciiTheme="minorHAnsi" w:hAnsiTheme="minorHAnsi"/>
          <w:color w:val="211D1E"/>
        </w:rPr>
        <w:t>various immunotherap</w:t>
      </w:r>
      <w:r w:rsidR="003E3DF6" w:rsidRPr="00BB75D8">
        <w:rPr>
          <w:rFonts w:asciiTheme="minorHAnsi" w:hAnsiTheme="minorHAnsi"/>
          <w:color w:val="211D1E"/>
        </w:rPr>
        <w:t>eutic strateg</w:t>
      </w:r>
      <w:r w:rsidR="00D94BB3" w:rsidRPr="00BB75D8">
        <w:rPr>
          <w:rFonts w:asciiTheme="minorHAnsi" w:hAnsiTheme="minorHAnsi"/>
          <w:color w:val="211D1E"/>
        </w:rPr>
        <w:t xml:space="preserve">ies </w:t>
      </w:r>
      <w:r w:rsidR="003E3DF6" w:rsidRPr="00BB75D8">
        <w:rPr>
          <w:rFonts w:asciiTheme="minorHAnsi" w:hAnsiTheme="minorHAnsi"/>
          <w:color w:val="211D1E"/>
        </w:rPr>
        <w:t>to treat HCC</w:t>
      </w:r>
      <w:r w:rsidR="00FA077E">
        <w:rPr>
          <w:rFonts w:asciiTheme="minorHAnsi" w:hAnsiTheme="minorHAnsi"/>
          <w:color w:val="211D1E"/>
          <w:vertAlign w:val="superscript"/>
        </w:rPr>
        <w:t>31</w:t>
      </w:r>
      <w:r w:rsidR="00FA077E">
        <w:rPr>
          <w:rFonts w:asciiTheme="minorHAnsi" w:hAnsiTheme="minorHAnsi"/>
          <w:color w:val="211D1E"/>
          <w:vertAlign w:val="superscript"/>
        </w:rPr>
        <w:t>–</w:t>
      </w:r>
      <w:r w:rsidR="00FA077E">
        <w:rPr>
          <w:rFonts w:asciiTheme="minorHAnsi" w:hAnsiTheme="minorHAnsi"/>
          <w:color w:val="211D1E"/>
          <w:vertAlign w:val="superscript"/>
        </w:rPr>
        <w:t>3</w:t>
      </w:r>
      <w:r w:rsidR="00FA077E">
        <w:rPr>
          <w:rFonts w:asciiTheme="minorHAnsi" w:hAnsiTheme="minorHAnsi"/>
          <w:color w:val="211D1E"/>
          <w:vertAlign w:val="superscript"/>
        </w:rPr>
        <w:t>7</w:t>
      </w:r>
      <w:r w:rsidR="003E3DF6" w:rsidRPr="00BB75D8">
        <w:rPr>
          <w:rFonts w:asciiTheme="minorHAnsi" w:hAnsiTheme="minorHAnsi"/>
          <w:color w:val="211D1E"/>
        </w:rPr>
        <w:t xml:space="preserve">. </w:t>
      </w:r>
      <w:r w:rsidR="00D94BB3" w:rsidRPr="00BB75D8">
        <w:rPr>
          <w:rFonts w:asciiTheme="minorHAnsi" w:hAnsiTheme="minorHAnsi"/>
          <w:color w:val="211D1E"/>
        </w:rPr>
        <w:t>This unique platform allows us to study mechanism</w:t>
      </w:r>
      <w:r w:rsidR="008C7C7E" w:rsidRPr="00BB75D8">
        <w:rPr>
          <w:rFonts w:asciiTheme="minorHAnsi" w:hAnsiTheme="minorHAnsi"/>
          <w:color w:val="211D1E"/>
        </w:rPr>
        <w:t>s</w:t>
      </w:r>
      <w:r w:rsidR="00D94BB3" w:rsidRPr="00BB75D8">
        <w:rPr>
          <w:rFonts w:asciiTheme="minorHAnsi" w:hAnsiTheme="minorHAnsi"/>
          <w:color w:val="211D1E"/>
        </w:rPr>
        <w:t xml:space="preserve"> of tumor-induced immunotolerance and to develop proof-of-</w:t>
      </w:r>
      <w:r w:rsidR="00D94BB3" w:rsidRPr="00BB75D8">
        <w:rPr>
          <w:rFonts w:asciiTheme="minorHAnsi" w:hAnsiTheme="minorHAnsi"/>
          <w:color w:val="211D1E"/>
        </w:rPr>
        <w:lastRenderedPageBreak/>
        <w:t>concept therapeutic strategies for HCC toward eventual clinical translation.</w:t>
      </w:r>
    </w:p>
    <w:p w14:paraId="595163F0" w14:textId="77777777" w:rsidR="00324ED0" w:rsidRDefault="00324ED0" w:rsidP="00324ED0">
      <w:pPr>
        <w:rPr>
          <w:b/>
        </w:rPr>
      </w:pPr>
    </w:p>
    <w:p w14:paraId="2E597304" w14:textId="200ACC6E" w:rsidR="00324ED0" w:rsidRPr="00D84727" w:rsidRDefault="00324ED0" w:rsidP="00324ED0">
      <w:pPr>
        <w:rPr>
          <w:b/>
        </w:rPr>
      </w:pPr>
      <w:r w:rsidRPr="00D84727">
        <w:rPr>
          <w:b/>
        </w:rPr>
        <w:t xml:space="preserve">PROTOCOL: </w:t>
      </w:r>
    </w:p>
    <w:p w14:paraId="389E30C7" w14:textId="6AC1E70D" w:rsidR="00324ED0" w:rsidRPr="002A6311" w:rsidRDefault="00D13235" w:rsidP="00324ED0">
      <w:r>
        <w:t>NOTE:</w:t>
      </w:r>
      <w:r w:rsidR="00324ED0" w:rsidRPr="002A6311">
        <w:t xml:space="preserve"> All the procedure including animal subjects have been approved by the IACUC at the University of Missouri. All mice received humane care according to the criteria outlined in the “Guide for the Care and Use of Laboratory Animals”.</w:t>
      </w:r>
      <w:r>
        <w:t xml:space="preserve"> </w:t>
      </w:r>
      <w:r w:rsidR="00324ED0">
        <w:t>The following procedure for cell isolation and inoculation should be performed in a hood.</w:t>
      </w:r>
      <w:r>
        <w:t xml:space="preserve"> </w:t>
      </w:r>
      <w:r w:rsidR="00324ED0">
        <w:t>All performers should wear the standard personal protective equipment for handling of the mice and tissue.</w:t>
      </w:r>
    </w:p>
    <w:p w14:paraId="27C21158" w14:textId="77777777" w:rsidR="00324ED0" w:rsidRDefault="00324ED0" w:rsidP="00324ED0"/>
    <w:p w14:paraId="5B2028A5" w14:textId="7A92B89E" w:rsidR="00324ED0" w:rsidRDefault="00324ED0" w:rsidP="00FA26AD">
      <w:pPr>
        <w:pStyle w:val="ListParagraph"/>
        <w:widowControl/>
        <w:numPr>
          <w:ilvl w:val="0"/>
          <w:numId w:val="36"/>
        </w:numPr>
        <w:autoSpaceDE/>
        <w:autoSpaceDN/>
        <w:adjustRightInd/>
        <w:jc w:val="left"/>
        <w:rPr>
          <w:b/>
          <w:highlight w:val="yellow"/>
        </w:rPr>
      </w:pPr>
      <w:r w:rsidRPr="00DD44E9">
        <w:rPr>
          <w:b/>
          <w:highlight w:val="yellow"/>
        </w:rPr>
        <w:t>Induction of Liver Fibrosis and Cirrhosis with IP Injection of Carbon Tetrachloride (CCl</w:t>
      </w:r>
      <w:r w:rsidRPr="00DD44E9">
        <w:rPr>
          <w:b/>
          <w:highlight w:val="yellow"/>
          <w:vertAlign w:val="subscript"/>
        </w:rPr>
        <w:t>4</w:t>
      </w:r>
      <w:r w:rsidRPr="00DD44E9">
        <w:rPr>
          <w:b/>
          <w:highlight w:val="yellow"/>
        </w:rPr>
        <w:t>)</w:t>
      </w:r>
    </w:p>
    <w:p w14:paraId="69C18BE4" w14:textId="0D3CAD3B" w:rsidR="00FA26AD" w:rsidRDefault="00FA26AD" w:rsidP="00FA26AD">
      <w:pPr>
        <w:pStyle w:val="ListParagraph"/>
        <w:widowControl/>
        <w:autoSpaceDE/>
        <w:autoSpaceDN/>
        <w:adjustRightInd/>
        <w:ind w:left="0"/>
        <w:jc w:val="left"/>
        <w:rPr>
          <w:b/>
          <w:highlight w:val="yellow"/>
        </w:rPr>
      </w:pPr>
    </w:p>
    <w:p w14:paraId="6BCE72F8" w14:textId="35913DD5" w:rsidR="00FA26AD" w:rsidRDefault="00FA26AD" w:rsidP="00FA26AD">
      <w:pPr>
        <w:pStyle w:val="ListParagraph"/>
        <w:widowControl/>
        <w:autoSpaceDE/>
        <w:autoSpaceDN/>
        <w:adjustRightInd/>
        <w:ind w:left="0"/>
        <w:jc w:val="left"/>
        <w:rPr>
          <w:b/>
        </w:rPr>
      </w:pPr>
      <w:r>
        <w:t xml:space="preserve">NOTE: See </w:t>
      </w:r>
      <w:r w:rsidR="00D13235" w:rsidRPr="00D13235">
        <w:rPr>
          <w:b/>
        </w:rPr>
        <w:t>Figure 1</w:t>
      </w:r>
      <w:r>
        <w:rPr>
          <w:b/>
        </w:rPr>
        <w:t>.</w:t>
      </w:r>
    </w:p>
    <w:p w14:paraId="0706131E" w14:textId="77777777" w:rsidR="00FA26AD" w:rsidRPr="00DD44E9" w:rsidRDefault="00FA26AD" w:rsidP="00FA26AD">
      <w:pPr>
        <w:pStyle w:val="ListParagraph"/>
        <w:widowControl/>
        <w:autoSpaceDE/>
        <w:autoSpaceDN/>
        <w:adjustRightInd/>
        <w:ind w:left="0"/>
        <w:jc w:val="left"/>
        <w:rPr>
          <w:b/>
          <w:highlight w:val="yellow"/>
        </w:rPr>
      </w:pPr>
    </w:p>
    <w:p w14:paraId="7BC42D4F" w14:textId="6ED35190" w:rsidR="00324ED0" w:rsidRDefault="00324ED0" w:rsidP="00FA26AD">
      <w:pPr>
        <w:pStyle w:val="ListParagraph"/>
        <w:widowControl/>
        <w:numPr>
          <w:ilvl w:val="1"/>
          <w:numId w:val="36"/>
        </w:numPr>
        <w:autoSpaceDE/>
        <w:autoSpaceDN/>
        <w:adjustRightInd/>
        <w:jc w:val="left"/>
      </w:pPr>
      <w:r>
        <w:t>Obtain male C57BL/6J mice that are six to eight</w:t>
      </w:r>
      <w:r w:rsidR="00FA077E">
        <w:t xml:space="preserve"> </w:t>
      </w:r>
      <w:r>
        <w:t>weeks</w:t>
      </w:r>
      <w:r w:rsidR="00FA077E">
        <w:t xml:space="preserve"> </w:t>
      </w:r>
      <w:r>
        <w:t xml:space="preserve">old (see </w:t>
      </w:r>
      <w:r w:rsidR="00D13235" w:rsidRPr="00D13235">
        <w:rPr>
          <w:b/>
        </w:rPr>
        <w:t>Table of Materials</w:t>
      </w:r>
      <w:r>
        <w:t xml:space="preserve">). </w:t>
      </w:r>
    </w:p>
    <w:p w14:paraId="7302A09C" w14:textId="77777777" w:rsidR="00FA26AD" w:rsidRDefault="00FA26AD" w:rsidP="00FA26AD">
      <w:pPr>
        <w:pStyle w:val="ListParagraph"/>
        <w:widowControl/>
        <w:autoSpaceDE/>
        <w:autoSpaceDN/>
        <w:adjustRightInd/>
        <w:ind w:left="0"/>
        <w:jc w:val="left"/>
      </w:pPr>
    </w:p>
    <w:p w14:paraId="300B3B11" w14:textId="146F3722" w:rsidR="00324ED0" w:rsidRDefault="00324ED0" w:rsidP="00FA26AD">
      <w:pPr>
        <w:pStyle w:val="ListParagraph"/>
        <w:widowControl/>
        <w:numPr>
          <w:ilvl w:val="1"/>
          <w:numId w:val="36"/>
        </w:numPr>
        <w:autoSpaceDE/>
        <w:autoSpaceDN/>
        <w:adjustRightInd/>
        <w:jc w:val="left"/>
      </w:pPr>
      <w:r w:rsidRPr="00DD44E9">
        <w:rPr>
          <w:highlight w:val="yellow"/>
        </w:rPr>
        <w:t>Prepare 10% CCl</w:t>
      </w:r>
      <w:r w:rsidRPr="00DD44E9">
        <w:rPr>
          <w:highlight w:val="yellow"/>
          <w:vertAlign w:val="subscript"/>
        </w:rPr>
        <w:t xml:space="preserve">4 </w:t>
      </w:r>
      <w:r w:rsidRPr="00DD44E9">
        <w:rPr>
          <w:highlight w:val="yellow"/>
        </w:rPr>
        <w:t>(v/v) solution in corn oil in a centrifuge tube.</w:t>
      </w:r>
      <w:r w:rsidR="00D13235">
        <w:t xml:space="preserve"> </w:t>
      </w:r>
      <w:r>
        <w:t xml:space="preserve">Determine total volume based on number of mice to be injected </w:t>
      </w:r>
      <w:r w:rsidR="00FA077E">
        <w:t>(see</w:t>
      </w:r>
      <w:r>
        <w:t xml:space="preserve"> step 1.6</w:t>
      </w:r>
      <w:r w:rsidR="00FA077E">
        <w:t>)</w:t>
      </w:r>
      <w:r>
        <w:t>.</w:t>
      </w:r>
    </w:p>
    <w:p w14:paraId="10037CDE" w14:textId="77777777" w:rsidR="00FA26AD" w:rsidRDefault="00FA26AD" w:rsidP="00FA26AD">
      <w:pPr>
        <w:pStyle w:val="ListParagraph"/>
        <w:widowControl/>
        <w:autoSpaceDE/>
        <w:autoSpaceDN/>
        <w:adjustRightInd/>
        <w:ind w:left="0"/>
        <w:jc w:val="left"/>
      </w:pPr>
    </w:p>
    <w:p w14:paraId="39E5CF52" w14:textId="6BFC3F2D" w:rsidR="00324ED0" w:rsidRDefault="00324ED0" w:rsidP="00FA26AD">
      <w:pPr>
        <w:pStyle w:val="ListParagraph"/>
        <w:widowControl/>
        <w:numPr>
          <w:ilvl w:val="1"/>
          <w:numId w:val="36"/>
        </w:numPr>
        <w:autoSpaceDE/>
        <w:autoSpaceDN/>
        <w:adjustRightInd/>
        <w:jc w:val="left"/>
        <w:rPr>
          <w:highlight w:val="yellow"/>
        </w:rPr>
      </w:pPr>
      <w:r w:rsidRPr="00DD44E9">
        <w:rPr>
          <w:highlight w:val="yellow"/>
        </w:rPr>
        <w:t>Use appropriate mice handling technique to select one mouse for injection.</w:t>
      </w:r>
    </w:p>
    <w:p w14:paraId="47107FE8" w14:textId="77777777" w:rsidR="00FA26AD" w:rsidRPr="00DD44E9" w:rsidRDefault="00FA26AD" w:rsidP="00FA26AD">
      <w:pPr>
        <w:pStyle w:val="ListParagraph"/>
        <w:widowControl/>
        <w:autoSpaceDE/>
        <w:autoSpaceDN/>
        <w:adjustRightInd/>
        <w:ind w:left="0"/>
        <w:jc w:val="left"/>
        <w:rPr>
          <w:highlight w:val="yellow"/>
        </w:rPr>
      </w:pPr>
    </w:p>
    <w:p w14:paraId="404F55F4" w14:textId="38023906" w:rsidR="00324ED0" w:rsidRDefault="00324ED0" w:rsidP="00FA26AD">
      <w:pPr>
        <w:pStyle w:val="ListParagraph"/>
        <w:widowControl/>
        <w:numPr>
          <w:ilvl w:val="1"/>
          <w:numId w:val="36"/>
        </w:numPr>
        <w:autoSpaceDE/>
        <w:autoSpaceDN/>
        <w:adjustRightInd/>
        <w:jc w:val="left"/>
        <w:rPr>
          <w:highlight w:val="yellow"/>
        </w:rPr>
      </w:pPr>
      <w:r w:rsidRPr="00DD44E9">
        <w:rPr>
          <w:highlight w:val="yellow"/>
        </w:rPr>
        <w:t>Manually restrain the mouse with</w:t>
      </w:r>
      <w:r w:rsidR="00FA077E">
        <w:rPr>
          <w:highlight w:val="yellow"/>
        </w:rPr>
        <w:t xml:space="preserve"> its</w:t>
      </w:r>
      <w:r w:rsidRPr="00DD44E9">
        <w:rPr>
          <w:highlight w:val="yellow"/>
        </w:rPr>
        <w:t xml:space="preserve"> dorsal (abdomen) side up. </w:t>
      </w:r>
    </w:p>
    <w:p w14:paraId="694C165A" w14:textId="77777777" w:rsidR="00FA26AD" w:rsidRPr="00DD44E9" w:rsidRDefault="00FA26AD" w:rsidP="00FA26AD">
      <w:pPr>
        <w:pStyle w:val="ListParagraph"/>
        <w:widowControl/>
        <w:autoSpaceDE/>
        <w:autoSpaceDN/>
        <w:adjustRightInd/>
        <w:ind w:left="0"/>
        <w:jc w:val="left"/>
        <w:rPr>
          <w:highlight w:val="yellow"/>
        </w:rPr>
      </w:pPr>
    </w:p>
    <w:p w14:paraId="3EA15153" w14:textId="3CDA2A86" w:rsidR="00324ED0" w:rsidRDefault="00324ED0" w:rsidP="00FA26AD">
      <w:pPr>
        <w:pStyle w:val="ListParagraph"/>
        <w:widowControl/>
        <w:numPr>
          <w:ilvl w:val="1"/>
          <w:numId w:val="36"/>
        </w:numPr>
        <w:autoSpaceDE/>
        <w:autoSpaceDN/>
        <w:adjustRightInd/>
        <w:jc w:val="left"/>
        <w:rPr>
          <w:highlight w:val="yellow"/>
        </w:rPr>
      </w:pPr>
      <w:r w:rsidRPr="00DD44E9">
        <w:rPr>
          <w:highlight w:val="yellow"/>
        </w:rPr>
        <w:t xml:space="preserve">Clean </w:t>
      </w:r>
      <w:r w:rsidR="00FA077E">
        <w:rPr>
          <w:highlight w:val="yellow"/>
        </w:rPr>
        <w:t xml:space="preserve">the </w:t>
      </w:r>
      <w:r w:rsidRPr="00DD44E9">
        <w:rPr>
          <w:highlight w:val="yellow"/>
        </w:rPr>
        <w:t xml:space="preserve">injection site on abdominal wall of the mouse by alternatively scrubbing with 70% alcohol and betadine three times. </w:t>
      </w:r>
    </w:p>
    <w:p w14:paraId="674901C7" w14:textId="77777777" w:rsidR="00FA26AD" w:rsidRPr="00DD44E9" w:rsidRDefault="00FA26AD" w:rsidP="00FA26AD">
      <w:pPr>
        <w:pStyle w:val="ListParagraph"/>
        <w:widowControl/>
        <w:autoSpaceDE/>
        <w:autoSpaceDN/>
        <w:adjustRightInd/>
        <w:ind w:left="0"/>
        <w:jc w:val="left"/>
        <w:rPr>
          <w:highlight w:val="yellow"/>
        </w:rPr>
      </w:pPr>
    </w:p>
    <w:p w14:paraId="4DB9B544" w14:textId="55C100B9" w:rsidR="00324ED0" w:rsidRDefault="00324ED0" w:rsidP="00FA26AD">
      <w:pPr>
        <w:pStyle w:val="ListParagraph"/>
        <w:widowControl/>
        <w:numPr>
          <w:ilvl w:val="1"/>
          <w:numId w:val="36"/>
        </w:numPr>
        <w:autoSpaceDE/>
        <w:autoSpaceDN/>
        <w:adjustRightInd/>
        <w:jc w:val="left"/>
        <w:rPr>
          <w:highlight w:val="yellow"/>
        </w:rPr>
      </w:pPr>
      <w:r w:rsidRPr="00DD44E9">
        <w:rPr>
          <w:highlight w:val="yellow"/>
        </w:rPr>
        <w:t xml:space="preserve">Inject male C57BL/6J mice with </w:t>
      </w:r>
      <w:r>
        <w:rPr>
          <w:highlight w:val="yellow"/>
        </w:rPr>
        <w:t xml:space="preserve">160 </w:t>
      </w:r>
      <w:r w:rsidR="00FA077E">
        <w:rPr>
          <w:highlight w:val="yellow"/>
        </w:rPr>
        <w:t>µ</w:t>
      </w:r>
      <w:r>
        <w:rPr>
          <w:highlight w:val="yellow"/>
        </w:rPr>
        <w:t>L of</w:t>
      </w:r>
      <w:r w:rsidRPr="00DD44E9">
        <w:rPr>
          <w:highlight w:val="yellow"/>
        </w:rPr>
        <w:t xml:space="preserve"> 10% CCl</w:t>
      </w:r>
      <w:r w:rsidRPr="00DD44E9">
        <w:rPr>
          <w:highlight w:val="yellow"/>
          <w:vertAlign w:val="subscript"/>
        </w:rPr>
        <w:t xml:space="preserve">4 </w:t>
      </w:r>
      <w:r w:rsidRPr="00DD44E9">
        <w:rPr>
          <w:highlight w:val="yellow"/>
        </w:rPr>
        <w:t xml:space="preserve">solution by intraperitoneal (IP) injection using a 25-gauge disposable needle. </w:t>
      </w:r>
    </w:p>
    <w:p w14:paraId="2912DF5F" w14:textId="77777777" w:rsidR="00FA26AD" w:rsidRPr="00DD44E9" w:rsidRDefault="00FA26AD" w:rsidP="00FA26AD">
      <w:pPr>
        <w:pStyle w:val="ListParagraph"/>
        <w:widowControl/>
        <w:autoSpaceDE/>
        <w:autoSpaceDN/>
        <w:adjustRightInd/>
        <w:ind w:left="0"/>
        <w:jc w:val="left"/>
        <w:rPr>
          <w:highlight w:val="yellow"/>
        </w:rPr>
      </w:pPr>
    </w:p>
    <w:p w14:paraId="686BE2EB" w14:textId="480DFE05" w:rsidR="00324ED0" w:rsidRDefault="00324ED0" w:rsidP="00FA26AD">
      <w:pPr>
        <w:pStyle w:val="ListParagraph"/>
        <w:widowControl/>
        <w:numPr>
          <w:ilvl w:val="1"/>
          <w:numId w:val="36"/>
        </w:numPr>
        <w:autoSpaceDE/>
        <w:autoSpaceDN/>
        <w:adjustRightInd/>
        <w:jc w:val="left"/>
      </w:pPr>
      <w:r>
        <w:t>Ensure that the needle penetrates just through the abdominal wall (</w:t>
      </w:r>
      <w:r w:rsidR="00D13235">
        <w:t>approximately</w:t>
      </w:r>
      <w:r>
        <w:t xml:space="preserve"> 4</w:t>
      </w:r>
      <w:r w:rsidR="00FA077E">
        <w:t>–</w:t>
      </w:r>
      <w:r>
        <w:t>5 mm) with bevel-side up and slightly angled at 15</w:t>
      </w:r>
      <w:r w:rsidR="00FA077E">
        <w:t>–</w:t>
      </w:r>
      <w:r>
        <w:t>20 degrees</w:t>
      </w:r>
      <w:r w:rsidR="00FA26AD">
        <w:t>.</w:t>
      </w:r>
    </w:p>
    <w:p w14:paraId="1659351A" w14:textId="77777777" w:rsidR="00FA26AD" w:rsidRDefault="00FA26AD" w:rsidP="00FA26AD">
      <w:pPr>
        <w:pStyle w:val="ListParagraph"/>
        <w:widowControl/>
        <w:autoSpaceDE/>
        <w:autoSpaceDN/>
        <w:adjustRightInd/>
        <w:ind w:left="0"/>
        <w:jc w:val="left"/>
      </w:pPr>
    </w:p>
    <w:p w14:paraId="0DED3CD2" w14:textId="5BD6DAA2" w:rsidR="00324ED0" w:rsidRDefault="00324ED0" w:rsidP="00FA26AD">
      <w:pPr>
        <w:pStyle w:val="ListParagraph"/>
        <w:widowControl/>
        <w:numPr>
          <w:ilvl w:val="1"/>
          <w:numId w:val="36"/>
        </w:numPr>
        <w:autoSpaceDE/>
        <w:autoSpaceDN/>
        <w:adjustRightInd/>
        <w:jc w:val="left"/>
      </w:pPr>
      <w:r>
        <w:t>Inject mice twice a week for a total of four weeks</w:t>
      </w:r>
      <w:r w:rsidR="00FA077E">
        <w:t>–</w:t>
      </w:r>
      <w:r>
        <w:t>each mouse will receive a total of eight injections.</w:t>
      </w:r>
    </w:p>
    <w:p w14:paraId="670D2999" w14:textId="77777777" w:rsidR="00FA26AD" w:rsidRDefault="00FA26AD" w:rsidP="00FA26AD">
      <w:pPr>
        <w:pStyle w:val="ListParagraph"/>
        <w:widowControl/>
        <w:autoSpaceDE/>
        <w:autoSpaceDN/>
        <w:adjustRightInd/>
        <w:ind w:left="0"/>
        <w:jc w:val="left"/>
      </w:pPr>
    </w:p>
    <w:p w14:paraId="614309E5" w14:textId="655F104A" w:rsidR="00324ED0" w:rsidRDefault="00FA077E" w:rsidP="00FA077E">
      <w:pPr>
        <w:pStyle w:val="ListParagraph"/>
        <w:widowControl/>
        <w:autoSpaceDE/>
        <w:autoSpaceDN/>
        <w:adjustRightInd/>
        <w:ind w:left="0"/>
        <w:jc w:val="left"/>
      </w:pPr>
      <w:r>
        <w:t xml:space="preserve">NOTE: </w:t>
      </w:r>
      <w:r w:rsidR="00324ED0">
        <w:t xml:space="preserve">Two weeks after </w:t>
      </w:r>
      <w:r>
        <w:t xml:space="preserve">the </w:t>
      </w:r>
      <w:r w:rsidR="00324ED0">
        <w:t>last injection, treated mice are ready for ISPL inoculation of oncogenic hepatocytes from MTD2 mice.</w:t>
      </w:r>
    </w:p>
    <w:p w14:paraId="63DF8C94" w14:textId="77777777" w:rsidR="00324ED0" w:rsidRDefault="00324ED0" w:rsidP="00324ED0">
      <w:pPr>
        <w:pStyle w:val="ListParagraph"/>
        <w:ind w:left="792"/>
      </w:pPr>
    </w:p>
    <w:p w14:paraId="42DF0157" w14:textId="2196B4B0" w:rsidR="00FA26AD" w:rsidRPr="00FA26AD" w:rsidRDefault="00324ED0" w:rsidP="00FA26AD">
      <w:pPr>
        <w:pStyle w:val="ListParagraph"/>
        <w:widowControl/>
        <w:numPr>
          <w:ilvl w:val="0"/>
          <w:numId w:val="36"/>
        </w:numPr>
        <w:autoSpaceDE/>
        <w:autoSpaceDN/>
        <w:adjustRightInd/>
        <w:jc w:val="left"/>
      </w:pPr>
      <w:r w:rsidRPr="00FA26AD">
        <w:rPr>
          <w:b/>
          <w:highlight w:val="yellow"/>
        </w:rPr>
        <w:t>Isolating Tag-transgenic Hepatocytes from Line MTD2 mice</w:t>
      </w:r>
    </w:p>
    <w:p w14:paraId="2D9E86ED" w14:textId="6D983046" w:rsidR="00FA26AD" w:rsidRDefault="00FA26AD" w:rsidP="00FA26AD">
      <w:pPr>
        <w:pStyle w:val="ListParagraph"/>
        <w:widowControl/>
        <w:autoSpaceDE/>
        <w:autoSpaceDN/>
        <w:adjustRightInd/>
        <w:ind w:left="0"/>
        <w:jc w:val="left"/>
      </w:pPr>
    </w:p>
    <w:p w14:paraId="23A59FC9" w14:textId="35F50DED" w:rsidR="00FA26AD" w:rsidRDefault="00FA26AD" w:rsidP="00FA26AD">
      <w:pPr>
        <w:pStyle w:val="ListParagraph"/>
        <w:widowControl/>
        <w:autoSpaceDE/>
        <w:adjustRightInd/>
        <w:ind w:left="0"/>
        <w:jc w:val="left"/>
      </w:pPr>
      <w:r>
        <w:t xml:space="preserve">NOTE: See </w:t>
      </w:r>
      <w:r w:rsidR="00D13235" w:rsidRPr="00D13235">
        <w:rPr>
          <w:b/>
        </w:rPr>
        <w:t>Table 1</w:t>
      </w:r>
      <w:r>
        <w:t xml:space="preserve"> for solution recipes.</w:t>
      </w:r>
    </w:p>
    <w:p w14:paraId="23EFB711" w14:textId="77777777" w:rsidR="00FA26AD" w:rsidRDefault="00FA26AD" w:rsidP="00FA26AD">
      <w:pPr>
        <w:pStyle w:val="ListParagraph"/>
        <w:widowControl/>
        <w:autoSpaceDE/>
        <w:adjustRightInd/>
        <w:ind w:left="0"/>
        <w:jc w:val="left"/>
      </w:pPr>
    </w:p>
    <w:p w14:paraId="0280DDC0" w14:textId="038C7381" w:rsidR="00FA26AD" w:rsidRDefault="00FA26AD" w:rsidP="00FA26AD">
      <w:pPr>
        <w:pStyle w:val="ListParagraph"/>
        <w:widowControl/>
        <w:autoSpaceDE/>
        <w:autoSpaceDN/>
        <w:adjustRightInd/>
        <w:ind w:left="0"/>
        <w:jc w:val="left"/>
      </w:pPr>
      <w:r>
        <w:t xml:space="preserve">[Place </w:t>
      </w:r>
      <w:r w:rsidR="00D13235" w:rsidRPr="00D13235">
        <w:rPr>
          <w:b/>
        </w:rPr>
        <w:t>Table 1</w:t>
      </w:r>
      <w:r>
        <w:t xml:space="preserve"> here]</w:t>
      </w:r>
    </w:p>
    <w:p w14:paraId="60234629" w14:textId="77777777" w:rsidR="00FA26AD" w:rsidRPr="005E5F97" w:rsidRDefault="00FA26AD" w:rsidP="00FA26AD">
      <w:pPr>
        <w:pStyle w:val="ListParagraph"/>
        <w:widowControl/>
        <w:autoSpaceDE/>
        <w:autoSpaceDN/>
        <w:adjustRightInd/>
        <w:ind w:left="0"/>
        <w:jc w:val="left"/>
      </w:pPr>
    </w:p>
    <w:p w14:paraId="181B7EF5" w14:textId="711CA1C4" w:rsidR="00324ED0" w:rsidRDefault="00324ED0" w:rsidP="00FA26AD">
      <w:pPr>
        <w:pStyle w:val="ListParagraph"/>
        <w:widowControl/>
        <w:numPr>
          <w:ilvl w:val="1"/>
          <w:numId w:val="36"/>
        </w:numPr>
        <w:autoSpaceDE/>
        <w:autoSpaceDN/>
        <w:adjustRightInd/>
        <w:jc w:val="left"/>
      </w:pPr>
      <w:r>
        <w:t xml:space="preserve">Obtain </w:t>
      </w:r>
      <w:r w:rsidR="008A5F60">
        <w:t>l</w:t>
      </w:r>
      <w:r>
        <w:t>ine MTD2 mice</w:t>
      </w:r>
      <w:r>
        <w:rPr>
          <w:vertAlign w:val="superscript"/>
        </w:rPr>
        <w:t>3</w:t>
      </w:r>
      <w:r w:rsidR="00100ADC">
        <w:rPr>
          <w:vertAlign w:val="superscript"/>
        </w:rPr>
        <w:t>8</w:t>
      </w:r>
      <w:r>
        <w:t xml:space="preserve"> to serve as the source of oncogenic hepatocytes. </w:t>
      </w:r>
    </w:p>
    <w:p w14:paraId="7276CA45" w14:textId="77777777" w:rsidR="00FA26AD" w:rsidRDefault="00FA26AD" w:rsidP="00FA26AD">
      <w:pPr>
        <w:pStyle w:val="ListParagraph"/>
        <w:widowControl/>
        <w:autoSpaceDE/>
        <w:autoSpaceDN/>
        <w:adjustRightInd/>
        <w:ind w:left="0"/>
        <w:jc w:val="left"/>
      </w:pPr>
    </w:p>
    <w:p w14:paraId="488E4253" w14:textId="68459AB0" w:rsidR="00FA26AD" w:rsidRDefault="00324ED0" w:rsidP="00FA26AD">
      <w:pPr>
        <w:pStyle w:val="ListParagraph"/>
        <w:widowControl/>
        <w:numPr>
          <w:ilvl w:val="1"/>
          <w:numId w:val="36"/>
        </w:numPr>
        <w:autoSpaceDE/>
        <w:autoSpaceDN/>
        <w:adjustRightInd/>
        <w:jc w:val="left"/>
      </w:pPr>
      <w:r>
        <w:t>Anesthetize 5-week-old MTD2 mice using 2.5% isoflurane.</w:t>
      </w:r>
    </w:p>
    <w:p w14:paraId="14933A67" w14:textId="77777777" w:rsidR="00FA26AD" w:rsidRDefault="00FA26AD" w:rsidP="00FA26AD">
      <w:pPr>
        <w:pStyle w:val="ListParagraph"/>
      </w:pPr>
    </w:p>
    <w:p w14:paraId="71E233C6" w14:textId="74070E24" w:rsidR="00324ED0" w:rsidRDefault="00D13235" w:rsidP="00FA26AD">
      <w:pPr>
        <w:pStyle w:val="ListParagraph"/>
        <w:widowControl/>
        <w:autoSpaceDE/>
        <w:autoSpaceDN/>
        <w:adjustRightInd/>
        <w:ind w:left="0"/>
        <w:jc w:val="left"/>
      </w:pPr>
      <w:r>
        <w:t>NOTE:</w:t>
      </w:r>
      <w:r w:rsidR="00324ED0">
        <w:t xml:space="preserve"> Proper anesthetization will be checked by toe pinch method. In brief, </w:t>
      </w:r>
      <w:r w:rsidR="00FA077E">
        <w:t>us</w:t>
      </w:r>
      <w:r w:rsidR="00FA077E">
        <w:t>ing</w:t>
      </w:r>
      <w:r w:rsidR="00FA077E">
        <w:t xml:space="preserve"> </w:t>
      </w:r>
      <w:r w:rsidR="00324ED0">
        <w:t>two fingers</w:t>
      </w:r>
      <w:r w:rsidR="00FA077E">
        <w:t>,</w:t>
      </w:r>
      <w:r w:rsidR="00324ED0">
        <w:t xml:space="preserve"> giv</w:t>
      </w:r>
      <w:r w:rsidR="00FA077E">
        <w:t>e the</w:t>
      </w:r>
      <w:r w:rsidR="00324ED0">
        <w:t xml:space="preserve"> mouse toe/foot a good squeeze. If there is no withdrawal reaction, the animal is judged deep enough to commence surgery.</w:t>
      </w:r>
    </w:p>
    <w:p w14:paraId="76ECAFAE" w14:textId="77777777" w:rsidR="00FA26AD" w:rsidRDefault="00FA26AD" w:rsidP="00FA26AD">
      <w:pPr>
        <w:pStyle w:val="ListParagraph"/>
        <w:widowControl/>
        <w:autoSpaceDE/>
        <w:autoSpaceDN/>
        <w:adjustRightInd/>
        <w:ind w:left="0"/>
        <w:jc w:val="left"/>
      </w:pPr>
    </w:p>
    <w:p w14:paraId="0DE92AAB" w14:textId="72C0B231" w:rsidR="00324ED0" w:rsidRDefault="00324ED0" w:rsidP="00FA26AD">
      <w:pPr>
        <w:pStyle w:val="ListParagraph"/>
        <w:widowControl/>
        <w:numPr>
          <w:ilvl w:val="1"/>
          <w:numId w:val="36"/>
        </w:numPr>
        <w:autoSpaceDE/>
        <w:autoSpaceDN/>
        <w:adjustRightInd/>
        <w:jc w:val="left"/>
        <w:rPr>
          <w:highlight w:val="yellow"/>
        </w:rPr>
      </w:pPr>
      <w:r w:rsidRPr="004A4E94">
        <w:rPr>
          <w:highlight w:val="yellow"/>
        </w:rPr>
        <w:t>When adequately sedated, place mice in a supine position and fix the extremities with tape to provide adequate exposure of abdominal surface.</w:t>
      </w:r>
    </w:p>
    <w:p w14:paraId="6580ECDF" w14:textId="77777777" w:rsidR="00FA26AD" w:rsidRPr="004A4E94" w:rsidRDefault="00FA26AD" w:rsidP="00FA26AD">
      <w:pPr>
        <w:pStyle w:val="ListParagraph"/>
        <w:widowControl/>
        <w:autoSpaceDE/>
        <w:autoSpaceDN/>
        <w:adjustRightInd/>
        <w:ind w:left="0"/>
        <w:jc w:val="left"/>
        <w:rPr>
          <w:highlight w:val="yellow"/>
        </w:rPr>
      </w:pPr>
    </w:p>
    <w:p w14:paraId="45169FC9" w14:textId="2FB9B7EF" w:rsidR="00324ED0" w:rsidRDefault="00324ED0" w:rsidP="00FA26AD">
      <w:pPr>
        <w:pStyle w:val="ListParagraph"/>
        <w:widowControl/>
        <w:numPr>
          <w:ilvl w:val="1"/>
          <w:numId w:val="36"/>
        </w:numPr>
        <w:autoSpaceDE/>
        <w:autoSpaceDN/>
        <w:adjustRightInd/>
        <w:jc w:val="left"/>
        <w:rPr>
          <w:highlight w:val="yellow"/>
        </w:rPr>
      </w:pPr>
      <w:r w:rsidRPr="004A4E94">
        <w:rPr>
          <w:highlight w:val="yellow"/>
        </w:rPr>
        <w:t xml:space="preserve">Perform a midline laparotomy incision using scissors along the length of the </w:t>
      </w:r>
      <w:proofErr w:type="spellStart"/>
      <w:r w:rsidRPr="004A4E94">
        <w:rPr>
          <w:highlight w:val="yellow"/>
        </w:rPr>
        <w:t>linea</w:t>
      </w:r>
      <w:proofErr w:type="spellEnd"/>
      <w:r w:rsidRPr="004A4E94">
        <w:rPr>
          <w:highlight w:val="yellow"/>
        </w:rPr>
        <w:t xml:space="preserve"> alba large enough to provide an adequate exposure of the liver.</w:t>
      </w:r>
    </w:p>
    <w:p w14:paraId="02D2102A" w14:textId="77777777" w:rsidR="00FA26AD" w:rsidRPr="004A4E94" w:rsidRDefault="00FA26AD" w:rsidP="00FA26AD">
      <w:pPr>
        <w:pStyle w:val="ListParagraph"/>
        <w:widowControl/>
        <w:autoSpaceDE/>
        <w:autoSpaceDN/>
        <w:adjustRightInd/>
        <w:ind w:left="0"/>
        <w:jc w:val="left"/>
        <w:rPr>
          <w:highlight w:val="yellow"/>
        </w:rPr>
      </w:pPr>
    </w:p>
    <w:p w14:paraId="0FFCCEAB" w14:textId="0A6D79E3" w:rsidR="00324ED0" w:rsidRDefault="00324ED0" w:rsidP="00FA26AD">
      <w:pPr>
        <w:pStyle w:val="ListParagraph"/>
        <w:widowControl/>
        <w:numPr>
          <w:ilvl w:val="1"/>
          <w:numId w:val="36"/>
        </w:numPr>
        <w:autoSpaceDE/>
        <w:autoSpaceDN/>
        <w:adjustRightInd/>
        <w:jc w:val="left"/>
        <w:rPr>
          <w:highlight w:val="yellow"/>
        </w:rPr>
      </w:pPr>
      <w:r w:rsidRPr="004A4E94">
        <w:rPr>
          <w:highlight w:val="yellow"/>
        </w:rPr>
        <w:t>Displace the intestines to the left to provide better exposure of the liver and portal triad.</w:t>
      </w:r>
    </w:p>
    <w:p w14:paraId="24E9A5AD" w14:textId="77777777" w:rsidR="00FA26AD" w:rsidRPr="004A4E94" w:rsidRDefault="00FA26AD" w:rsidP="00FA26AD">
      <w:pPr>
        <w:pStyle w:val="ListParagraph"/>
        <w:widowControl/>
        <w:autoSpaceDE/>
        <w:autoSpaceDN/>
        <w:adjustRightInd/>
        <w:ind w:left="0"/>
        <w:jc w:val="left"/>
        <w:rPr>
          <w:highlight w:val="yellow"/>
        </w:rPr>
      </w:pPr>
    </w:p>
    <w:p w14:paraId="70913821" w14:textId="11EC80B3" w:rsidR="00324ED0" w:rsidRDefault="00324ED0" w:rsidP="00FA26AD">
      <w:pPr>
        <w:pStyle w:val="ListParagraph"/>
        <w:widowControl/>
        <w:numPr>
          <w:ilvl w:val="1"/>
          <w:numId w:val="36"/>
        </w:numPr>
        <w:autoSpaceDE/>
        <w:autoSpaceDN/>
        <w:adjustRightInd/>
        <w:jc w:val="left"/>
        <w:rPr>
          <w:highlight w:val="yellow"/>
        </w:rPr>
      </w:pPr>
      <w:r w:rsidRPr="004A4E94">
        <w:rPr>
          <w:highlight w:val="yellow"/>
        </w:rPr>
        <w:t>Dissect above the liver to expose the inferior vena cava (IVC).</w:t>
      </w:r>
    </w:p>
    <w:p w14:paraId="3911FC8A" w14:textId="77777777" w:rsidR="00FA26AD" w:rsidRPr="004A4E94" w:rsidRDefault="00FA26AD" w:rsidP="00FA26AD">
      <w:pPr>
        <w:pStyle w:val="ListParagraph"/>
        <w:widowControl/>
        <w:autoSpaceDE/>
        <w:autoSpaceDN/>
        <w:adjustRightInd/>
        <w:ind w:left="0"/>
        <w:jc w:val="left"/>
        <w:rPr>
          <w:highlight w:val="yellow"/>
        </w:rPr>
      </w:pPr>
    </w:p>
    <w:p w14:paraId="0E234B2B" w14:textId="0C0DC3C8" w:rsidR="00324ED0" w:rsidRDefault="00324ED0" w:rsidP="00FA26AD">
      <w:pPr>
        <w:pStyle w:val="ListParagraph"/>
        <w:widowControl/>
        <w:numPr>
          <w:ilvl w:val="1"/>
          <w:numId w:val="36"/>
        </w:numPr>
        <w:autoSpaceDE/>
        <w:autoSpaceDN/>
        <w:adjustRightInd/>
        <w:jc w:val="left"/>
        <w:rPr>
          <w:highlight w:val="yellow"/>
        </w:rPr>
      </w:pPr>
      <w:r w:rsidRPr="004A4E94">
        <w:rPr>
          <w:highlight w:val="yellow"/>
        </w:rPr>
        <w:t>Ligate the IVC above the liver using an artery clamp.</w:t>
      </w:r>
    </w:p>
    <w:p w14:paraId="071C762C" w14:textId="77777777" w:rsidR="00FA26AD" w:rsidRPr="004A4E94" w:rsidRDefault="00FA26AD" w:rsidP="00FA26AD">
      <w:pPr>
        <w:pStyle w:val="ListParagraph"/>
        <w:widowControl/>
        <w:autoSpaceDE/>
        <w:autoSpaceDN/>
        <w:adjustRightInd/>
        <w:ind w:left="0"/>
        <w:jc w:val="left"/>
        <w:rPr>
          <w:highlight w:val="yellow"/>
        </w:rPr>
      </w:pPr>
    </w:p>
    <w:p w14:paraId="66725AEC" w14:textId="40E337B2" w:rsidR="00324ED0" w:rsidRPr="00FA077E" w:rsidRDefault="00324ED0" w:rsidP="00FA077E">
      <w:pPr>
        <w:pStyle w:val="ListParagraph"/>
        <w:widowControl/>
        <w:numPr>
          <w:ilvl w:val="1"/>
          <w:numId w:val="36"/>
        </w:numPr>
        <w:autoSpaceDE/>
        <w:autoSpaceDN/>
        <w:adjustRightInd/>
        <w:jc w:val="left"/>
        <w:rPr>
          <w:highlight w:val="yellow"/>
        </w:rPr>
      </w:pPr>
      <w:r w:rsidRPr="00FA077E">
        <w:rPr>
          <w:highlight w:val="yellow"/>
        </w:rPr>
        <w:t>Return</w:t>
      </w:r>
      <w:r w:rsidR="00FA077E" w:rsidRPr="00FA077E">
        <w:rPr>
          <w:highlight w:val="yellow"/>
        </w:rPr>
        <w:t>ing</w:t>
      </w:r>
      <w:r w:rsidRPr="00FA077E">
        <w:rPr>
          <w:highlight w:val="yellow"/>
        </w:rPr>
        <w:t xml:space="preserve"> to the inferior border of the liver</w:t>
      </w:r>
      <w:r w:rsidR="00FA077E" w:rsidRPr="00FA077E">
        <w:rPr>
          <w:highlight w:val="yellow"/>
        </w:rPr>
        <w:t>, u</w:t>
      </w:r>
      <w:r w:rsidRPr="00FA077E">
        <w:rPr>
          <w:highlight w:val="yellow"/>
        </w:rPr>
        <w:t>se a butterfly needle (see materials) to gain IV access to the portal vein. Fix catheter by hand.</w:t>
      </w:r>
      <w:r w:rsidR="00D13235" w:rsidRPr="00FA077E">
        <w:rPr>
          <w:highlight w:val="yellow"/>
        </w:rPr>
        <w:t xml:space="preserve"> </w:t>
      </w:r>
    </w:p>
    <w:p w14:paraId="5F1E3471" w14:textId="77777777" w:rsidR="00FA26AD" w:rsidRPr="004A4E94" w:rsidRDefault="00FA26AD" w:rsidP="00FA26AD">
      <w:pPr>
        <w:pStyle w:val="ListParagraph"/>
        <w:widowControl/>
        <w:autoSpaceDE/>
        <w:autoSpaceDN/>
        <w:adjustRightInd/>
        <w:ind w:left="0"/>
        <w:jc w:val="left"/>
        <w:rPr>
          <w:highlight w:val="yellow"/>
        </w:rPr>
      </w:pPr>
    </w:p>
    <w:p w14:paraId="4C170958" w14:textId="557793FD" w:rsidR="00324ED0" w:rsidRDefault="00324ED0" w:rsidP="00FA26AD">
      <w:pPr>
        <w:pStyle w:val="ListParagraph"/>
        <w:widowControl/>
        <w:numPr>
          <w:ilvl w:val="1"/>
          <w:numId w:val="36"/>
        </w:numPr>
        <w:autoSpaceDE/>
        <w:autoSpaceDN/>
        <w:adjustRightInd/>
        <w:jc w:val="left"/>
        <w:rPr>
          <w:highlight w:val="yellow"/>
        </w:rPr>
      </w:pPr>
      <w:r w:rsidRPr="004A4E94">
        <w:rPr>
          <w:highlight w:val="yellow"/>
        </w:rPr>
        <w:t xml:space="preserve">Successively perfuse the mouse liver using </w:t>
      </w:r>
      <w:r w:rsidR="00FA077E">
        <w:rPr>
          <w:highlight w:val="yellow"/>
        </w:rPr>
        <w:t xml:space="preserve">an </w:t>
      </w:r>
      <w:r w:rsidRPr="004A4E94">
        <w:rPr>
          <w:highlight w:val="yellow"/>
        </w:rPr>
        <w:t xml:space="preserve">injection syringe at 8.9 mL/min with </w:t>
      </w:r>
      <w:proofErr w:type="spellStart"/>
      <w:r w:rsidRPr="004A4E94">
        <w:rPr>
          <w:highlight w:val="yellow"/>
        </w:rPr>
        <w:t>with</w:t>
      </w:r>
      <w:proofErr w:type="spellEnd"/>
      <w:r w:rsidRPr="004A4E94">
        <w:rPr>
          <w:highlight w:val="yellow"/>
        </w:rPr>
        <w:t xml:space="preserve"> 15 mL of solution 1, 15 mL of 0.75% collagenase solution 2, and 15 mL of solution 2 via the catheter. </w:t>
      </w:r>
    </w:p>
    <w:p w14:paraId="15E257D8" w14:textId="77777777" w:rsidR="00FA26AD" w:rsidRPr="004A4E94" w:rsidRDefault="00FA26AD" w:rsidP="00FA26AD">
      <w:pPr>
        <w:pStyle w:val="ListParagraph"/>
        <w:widowControl/>
        <w:autoSpaceDE/>
        <w:autoSpaceDN/>
        <w:adjustRightInd/>
        <w:ind w:left="0"/>
        <w:jc w:val="left"/>
        <w:rPr>
          <w:highlight w:val="yellow"/>
        </w:rPr>
      </w:pPr>
    </w:p>
    <w:p w14:paraId="2ACE473E" w14:textId="4BBED6F5" w:rsidR="00324ED0" w:rsidRDefault="00324ED0" w:rsidP="00FA26AD">
      <w:pPr>
        <w:pStyle w:val="ListParagraph"/>
        <w:widowControl/>
        <w:numPr>
          <w:ilvl w:val="1"/>
          <w:numId w:val="36"/>
        </w:numPr>
        <w:autoSpaceDE/>
        <w:autoSpaceDN/>
        <w:adjustRightInd/>
        <w:jc w:val="left"/>
        <w:rPr>
          <w:highlight w:val="yellow"/>
        </w:rPr>
      </w:pPr>
      <w:r w:rsidRPr="004A4E94">
        <w:rPr>
          <w:highlight w:val="yellow"/>
        </w:rPr>
        <w:t xml:space="preserve">Harvest the perfused liver by cutting and taking </w:t>
      </w:r>
      <w:r w:rsidR="00FA077E">
        <w:rPr>
          <w:highlight w:val="yellow"/>
        </w:rPr>
        <w:t xml:space="preserve">the </w:t>
      </w:r>
      <w:r w:rsidRPr="004A4E94">
        <w:rPr>
          <w:highlight w:val="yellow"/>
        </w:rPr>
        <w:t xml:space="preserve">tumor mass from MTD2 mice in a 50 mL conical tube with </w:t>
      </w:r>
      <w:r w:rsidR="00D13235" w:rsidRPr="004A4E94">
        <w:rPr>
          <w:highlight w:val="yellow"/>
        </w:rPr>
        <w:t>10</w:t>
      </w:r>
      <w:r w:rsidR="00D13235">
        <w:rPr>
          <w:highlight w:val="yellow"/>
        </w:rPr>
        <w:t>–</w:t>
      </w:r>
      <w:r w:rsidR="00D13235" w:rsidRPr="004A4E94">
        <w:rPr>
          <w:highlight w:val="yellow"/>
        </w:rPr>
        <w:t>15</w:t>
      </w:r>
      <w:r w:rsidR="00D13235">
        <w:rPr>
          <w:highlight w:val="yellow"/>
        </w:rPr>
        <w:t xml:space="preserve"> mL</w:t>
      </w:r>
      <w:r w:rsidRPr="004A4E94">
        <w:rPr>
          <w:highlight w:val="yellow"/>
        </w:rPr>
        <w:t xml:space="preserve"> of PBS. </w:t>
      </w:r>
    </w:p>
    <w:p w14:paraId="519D98E1" w14:textId="77777777" w:rsidR="00FA26AD" w:rsidRPr="004A4E94" w:rsidRDefault="00FA26AD" w:rsidP="00FA26AD">
      <w:pPr>
        <w:pStyle w:val="ListParagraph"/>
        <w:widowControl/>
        <w:autoSpaceDE/>
        <w:autoSpaceDN/>
        <w:adjustRightInd/>
        <w:ind w:left="0"/>
        <w:jc w:val="left"/>
        <w:rPr>
          <w:highlight w:val="yellow"/>
        </w:rPr>
      </w:pPr>
    </w:p>
    <w:p w14:paraId="468FD9EF" w14:textId="67DC70DE" w:rsidR="00324ED0" w:rsidRDefault="00324ED0" w:rsidP="00FA26AD">
      <w:pPr>
        <w:pStyle w:val="ListParagraph"/>
        <w:widowControl/>
        <w:numPr>
          <w:ilvl w:val="1"/>
          <w:numId w:val="36"/>
        </w:numPr>
        <w:autoSpaceDE/>
        <w:autoSpaceDN/>
        <w:adjustRightInd/>
        <w:jc w:val="left"/>
        <w:rPr>
          <w:highlight w:val="yellow"/>
        </w:rPr>
      </w:pPr>
      <w:r w:rsidRPr="004A4E94">
        <w:rPr>
          <w:highlight w:val="yellow"/>
        </w:rPr>
        <w:t>Remove PBS and wash an additional time with PBS</w:t>
      </w:r>
      <w:r w:rsidR="00FA077E">
        <w:rPr>
          <w:highlight w:val="yellow"/>
        </w:rPr>
        <w:t>;</w:t>
      </w:r>
      <w:r w:rsidRPr="004A4E94">
        <w:rPr>
          <w:highlight w:val="yellow"/>
        </w:rPr>
        <w:t xml:space="preserve"> do not centrifuge at this step. </w:t>
      </w:r>
    </w:p>
    <w:p w14:paraId="62A0610B" w14:textId="77777777" w:rsidR="00FA26AD" w:rsidRPr="004A4E94" w:rsidRDefault="00FA26AD" w:rsidP="00FA26AD">
      <w:pPr>
        <w:pStyle w:val="ListParagraph"/>
        <w:widowControl/>
        <w:autoSpaceDE/>
        <w:autoSpaceDN/>
        <w:adjustRightInd/>
        <w:ind w:left="0"/>
        <w:jc w:val="left"/>
        <w:rPr>
          <w:highlight w:val="yellow"/>
        </w:rPr>
      </w:pPr>
    </w:p>
    <w:p w14:paraId="17A87972" w14:textId="0EE2E040" w:rsidR="00324ED0" w:rsidRDefault="00324ED0" w:rsidP="00FA26AD">
      <w:pPr>
        <w:pStyle w:val="ListParagraph"/>
        <w:widowControl/>
        <w:numPr>
          <w:ilvl w:val="1"/>
          <w:numId w:val="36"/>
        </w:numPr>
        <w:autoSpaceDE/>
        <w:autoSpaceDN/>
        <w:adjustRightInd/>
        <w:jc w:val="left"/>
        <w:rPr>
          <w:highlight w:val="yellow"/>
        </w:rPr>
      </w:pPr>
      <w:r w:rsidRPr="004A4E94">
        <w:rPr>
          <w:highlight w:val="yellow"/>
        </w:rPr>
        <w:t xml:space="preserve">Cut the liver into smaller pieces using scissors and then wash again with PBS </w:t>
      </w:r>
      <w:r w:rsidR="00FA077E">
        <w:rPr>
          <w:highlight w:val="yellow"/>
        </w:rPr>
        <w:t xml:space="preserve"> 2x </w:t>
      </w:r>
      <w:r w:rsidRPr="004A4E94">
        <w:rPr>
          <w:highlight w:val="yellow"/>
        </w:rPr>
        <w:t>to remove remaining blood.</w:t>
      </w:r>
    </w:p>
    <w:p w14:paraId="448CA3E8" w14:textId="77777777" w:rsidR="00FA26AD" w:rsidRPr="004A4E94" w:rsidRDefault="00FA26AD" w:rsidP="00FA26AD">
      <w:pPr>
        <w:pStyle w:val="ListParagraph"/>
        <w:widowControl/>
        <w:autoSpaceDE/>
        <w:autoSpaceDN/>
        <w:adjustRightInd/>
        <w:ind w:left="0"/>
        <w:jc w:val="left"/>
        <w:rPr>
          <w:highlight w:val="yellow"/>
        </w:rPr>
      </w:pPr>
    </w:p>
    <w:p w14:paraId="3547D92A" w14:textId="30C1A46F" w:rsidR="00324ED0" w:rsidRDefault="00324ED0" w:rsidP="00FA26AD">
      <w:pPr>
        <w:pStyle w:val="ListParagraph"/>
        <w:widowControl/>
        <w:numPr>
          <w:ilvl w:val="1"/>
          <w:numId w:val="36"/>
        </w:numPr>
        <w:autoSpaceDE/>
        <w:autoSpaceDN/>
        <w:adjustRightInd/>
        <w:jc w:val="left"/>
        <w:rPr>
          <w:highlight w:val="yellow"/>
        </w:rPr>
      </w:pPr>
      <w:r w:rsidRPr="004A4E94">
        <w:rPr>
          <w:highlight w:val="yellow"/>
        </w:rPr>
        <w:t>Add 5 mL of complete RPMI medium to the conical tube and continuously mince the liver with scissors to small pieces (&lt;3</w:t>
      </w:r>
      <w:r w:rsidR="00FA077E">
        <w:rPr>
          <w:highlight w:val="yellow"/>
        </w:rPr>
        <w:t xml:space="preserve"> </w:t>
      </w:r>
      <w:r w:rsidRPr="004A4E94">
        <w:rPr>
          <w:highlight w:val="yellow"/>
        </w:rPr>
        <w:t>mm)</w:t>
      </w:r>
      <w:r w:rsidR="00FA077E">
        <w:rPr>
          <w:highlight w:val="yellow"/>
        </w:rPr>
        <w:t>–</w:t>
      </w:r>
      <w:r w:rsidRPr="004A4E94">
        <w:rPr>
          <w:highlight w:val="yellow"/>
        </w:rPr>
        <w:t>tissue should smoothly go through a 5 mL pipette.</w:t>
      </w:r>
    </w:p>
    <w:p w14:paraId="222AD01B" w14:textId="77777777" w:rsidR="00FA26AD" w:rsidRPr="004A4E94" w:rsidRDefault="00FA26AD" w:rsidP="00FA26AD">
      <w:pPr>
        <w:pStyle w:val="ListParagraph"/>
        <w:widowControl/>
        <w:autoSpaceDE/>
        <w:autoSpaceDN/>
        <w:adjustRightInd/>
        <w:ind w:left="0"/>
        <w:jc w:val="left"/>
        <w:rPr>
          <w:highlight w:val="yellow"/>
        </w:rPr>
      </w:pPr>
    </w:p>
    <w:p w14:paraId="2062F66D" w14:textId="5ED22379" w:rsidR="00324ED0" w:rsidRDefault="00324ED0" w:rsidP="00FA26AD">
      <w:pPr>
        <w:pStyle w:val="ListParagraph"/>
        <w:widowControl/>
        <w:numPr>
          <w:ilvl w:val="1"/>
          <w:numId w:val="36"/>
        </w:numPr>
        <w:autoSpaceDE/>
        <w:autoSpaceDN/>
        <w:adjustRightInd/>
        <w:jc w:val="left"/>
        <w:rPr>
          <w:highlight w:val="yellow"/>
        </w:rPr>
      </w:pPr>
      <w:r w:rsidRPr="004A4E94">
        <w:rPr>
          <w:highlight w:val="yellow"/>
        </w:rPr>
        <w:t>Add complete RPMI to a final volume of 30 mL and suspend liver using a 5 mL pipette.</w:t>
      </w:r>
    </w:p>
    <w:p w14:paraId="3EA7B5A5" w14:textId="77777777" w:rsidR="00FA26AD" w:rsidRPr="004A4E94" w:rsidRDefault="00FA26AD" w:rsidP="00FA26AD">
      <w:pPr>
        <w:pStyle w:val="ListParagraph"/>
        <w:widowControl/>
        <w:autoSpaceDE/>
        <w:autoSpaceDN/>
        <w:adjustRightInd/>
        <w:ind w:left="0"/>
        <w:jc w:val="left"/>
        <w:rPr>
          <w:highlight w:val="yellow"/>
        </w:rPr>
      </w:pPr>
    </w:p>
    <w:p w14:paraId="0F948918" w14:textId="583090FB" w:rsidR="00324ED0" w:rsidRPr="00FA26AD" w:rsidRDefault="00324ED0" w:rsidP="00FA26AD">
      <w:pPr>
        <w:pStyle w:val="ListParagraph"/>
        <w:widowControl/>
        <w:numPr>
          <w:ilvl w:val="1"/>
          <w:numId w:val="36"/>
        </w:numPr>
        <w:autoSpaceDE/>
        <w:autoSpaceDN/>
        <w:adjustRightInd/>
        <w:jc w:val="left"/>
        <w:rPr>
          <w:rStyle w:val="Hyperlink"/>
          <w:color w:val="auto"/>
          <w:highlight w:val="yellow"/>
        </w:rPr>
      </w:pPr>
      <w:r w:rsidRPr="004A4E94">
        <w:rPr>
          <w:highlight w:val="yellow"/>
        </w:rPr>
        <w:t xml:space="preserve">Filter the mixed solution with a 70 </w:t>
      </w:r>
      <w:r w:rsidRPr="00B66F92">
        <w:rPr>
          <w:rStyle w:val="Hyperlink"/>
          <w:rFonts w:cstheme="minorHAnsi"/>
          <w:color w:val="000000" w:themeColor="text1"/>
          <w:highlight w:val="yellow"/>
          <w:u w:val="none"/>
        </w:rPr>
        <w:t>µm strainer into a 50 mL conical tube.</w:t>
      </w:r>
    </w:p>
    <w:p w14:paraId="5A36C539" w14:textId="77777777" w:rsidR="00FA26AD" w:rsidRPr="004A4E94" w:rsidRDefault="00FA26AD" w:rsidP="00FA26AD">
      <w:pPr>
        <w:pStyle w:val="ListParagraph"/>
        <w:widowControl/>
        <w:autoSpaceDE/>
        <w:autoSpaceDN/>
        <w:adjustRightInd/>
        <w:ind w:left="0"/>
        <w:jc w:val="left"/>
        <w:rPr>
          <w:rStyle w:val="Hyperlink"/>
          <w:color w:val="auto"/>
          <w:highlight w:val="yellow"/>
        </w:rPr>
      </w:pPr>
    </w:p>
    <w:p w14:paraId="505C1ADC" w14:textId="6A99B064" w:rsidR="00324ED0" w:rsidRDefault="00324ED0" w:rsidP="00FA26AD">
      <w:pPr>
        <w:pStyle w:val="ListParagraph"/>
        <w:widowControl/>
        <w:numPr>
          <w:ilvl w:val="1"/>
          <w:numId w:val="36"/>
        </w:numPr>
        <w:autoSpaceDE/>
        <w:autoSpaceDN/>
        <w:adjustRightInd/>
        <w:jc w:val="left"/>
        <w:rPr>
          <w:highlight w:val="yellow"/>
        </w:rPr>
      </w:pPr>
      <w:r w:rsidRPr="004A4E94">
        <w:rPr>
          <w:highlight w:val="yellow"/>
        </w:rPr>
        <w:t xml:space="preserve">Wash </w:t>
      </w:r>
      <w:r w:rsidR="00FA077E">
        <w:rPr>
          <w:highlight w:val="yellow"/>
        </w:rPr>
        <w:t xml:space="preserve">the </w:t>
      </w:r>
      <w:r w:rsidRPr="004A4E94">
        <w:rPr>
          <w:highlight w:val="yellow"/>
        </w:rPr>
        <w:t>strainer several times with complete RPMI and adjust the final volume to 50 mL by adding additional RPMI medium.</w:t>
      </w:r>
    </w:p>
    <w:p w14:paraId="3057FA8B" w14:textId="77777777" w:rsidR="00FA26AD" w:rsidRPr="004A4E94" w:rsidRDefault="00FA26AD" w:rsidP="00FA26AD">
      <w:pPr>
        <w:pStyle w:val="ListParagraph"/>
        <w:widowControl/>
        <w:autoSpaceDE/>
        <w:autoSpaceDN/>
        <w:adjustRightInd/>
        <w:ind w:left="0"/>
        <w:jc w:val="left"/>
        <w:rPr>
          <w:highlight w:val="yellow"/>
        </w:rPr>
      </w:pPr>
    </w:p>
    <w:p w14:paraId="787F4C26" w14:textId="0FCDFE1C" w:rsidR="00324ED0" w:rsidRDefault="00324ED0" w:rsidP="00FA26AD">
      <w:pPr>
        <w:pStyle w:val="ListParagraph"/>
        <w:widowControl/>
        <w:numPr>
          <w:ilvl w:val="1"/>
          <w:numId w:val="36"/>
        </w:numPr>
        <w:autoSpaceDE/>
        <w:autoSpaceDN/>
        <w:adjustRightInd/>
        <w:jc w:val="left"/>
        <w:rPr>
          <w:highlight w:val="yellow"/>
        </w:rPr>
      </w:pPr>
      <w:r w:rsidRPr="004A4E94">
        <w:rPr>
          <w:highlight w:val="yellow"/>
        </w:rPr>
        <w:lastRenderedPageBreak/>
        <w:t>Quickly spin the suspension by centrifuge to a maximum of 500 rpm</w:t>
      </w:r>
      <w:r w:rsidR="00FA077E">
        <w:rPr>
          <w:highlight w:val="yellow"/>
        </w:rPr>
        <w:t>;</w:t>
      </w:r>
      <w:r w:rsidR="00FA077E" w:rsidRPr="004A4E94">
        <w:rPr>
          <w:highlight w:val="yellow"/>
        </w:rPr>
        <w:t xml:space="preserve"> </w:t>
      </w:r>
      <w:r w:rsidRPr="004A4E94">
        <w:rPr>
          <w:highlight w:val="yellow"/>
        </w:rPr>
        <w:t>once the speed is accelerated to 50</w:t>
      </w:r>
      <w:r w:rsidR="00FA077E">
        <w:rPr>
          <w:highlight w:val="yellow"/>
        </w:rPr>
        <w:t xml:space="preserve"> </w:t>
      </w:r>
      <w:r w:rsidRPr="004A4E94">
        <w:rPr>
          <w:highlight w:val="yellow"/>
        </w:rPr>
        <w:t>x</w:t>
      </w:r>
      <w:r w:rsidR="00FA077E">
        <w:rPr>
          <w:highlight w:val="yellow"/>
        </w:rPr>
        <w:t xml:space="preserve"> </w:t>
      </w:r>
      <w:r w:rsidRPr="00FA077E">
        <w:rPr>
          <w:i/>
          <w:highlight w:val="yellow"/>
        </w:rPr>
        <w:t>g</w:t>
      </w:r>
      <w:r w:rsidRPr="004A4E94">
        <w:rPr>
          <w:highlight w:val="yellow"/>
        </w:rPr>
        <w:t>, the centrifuge should be stopped.</w:t>
      </w:r>
    </w:p>
    <w:p w14:paraId="3E24D8BB" w14:textId="77777777" w:rsidR="00FA26AD" w:rsidRPr="004A4E94" w:rsidRDefault="00FA26AD" w:rsidP="00FA26AD">
      <w:pPr>
        <w:pStyle w:val="ListParagraph"/>
        <w:widowControl/>
        <w:autoSpaceDE/>
        <w:autoSpaceDN/>
        <w:adjustRightInd/>
        <w:ind w:left="0"/>
        <w:jc w:val="left"/>
        <w:rPr>
          <w:highlight w:val="yellow"/>
        </w:rPr>
      </w:pPr>
    </w:p>
    <w:p w14:paraId="46995307" w14:textId="4F5EB20A" w:rsidR="00324ED0" w:rsidRDefault="00324ED0" w:rsidP="00FA26AD">
      <w:pPr>
        <w:pStyle w:val="ListParagraph"/>
        <w:widowControl/>
        <w:numPr>
          <w:ilvl w:val="1"/>
          <w:numId w:val="36"/>
        </w:numPr>
        <w:autoSpaceDE/>
        <w:autoSpaceDN/>
        <w:adjustRightInd/>
        <w:jc w:val="left"/>
        <w:rPr>
          <w:highlight w:val="yellow"/>
        </w:rPr>
      </w:pPr>
      <w:r w:rsidRPr="004A4E94">
        <w:rPr>
          <w:highlight w:val="yellow"/>
        </w:rPr>
        <w:t>Decant the supernatant and suspend pellets in 20 mL of PBS.</w:t>
      </w:r>
    </w:p>
    <w:p w14:paraId="7EE10484" w14:textId="77777777" w:rsidR="00FA26AD" w:rsidRPr="004A4E94" w:rsidRDefault="00FA26AD" w:rsidP="00FA26AD">
      <w:pPr>
        <w:pStyle w:val="ListParagraph"/>
        <w:widowControl/>
        <w:autoSpaceDE/>
        <w:autoSpaceDN/>
        <w:adjustRightInd/>
        <w:ind w:left="0"/>
        <w:jc w:val="left"/>
        <w:rPr>
          <w:highlight w:val="yellow"/>
        </w:rPr>
      </w:pPr>
    </w:p>
    <w:p w14:paraId="579E3139" w14:textId="719A9033" w:rsidR="00FA26AD" w:rsidRDefault="00324ED0" w:rsidP="00FA26AD">
      <w:pPr>
        <w:pStyle w:val="ListParagraph"/>
        <w:widowControl/>
        <w:numPr>
          <w:ilvl w:val="1"/>
          <w:numId w:val="36"/>
        </w:numPr>
        <w:autoSpaceDE/>
        <w:autoSpaceDN/>
        <w:adjustRightInd/>
        <w:jc w:val="left"/>
      </w:pPr>
      <w:r>
        <w:t>Count cells using Trypan blue exclusion</w:t>
      </w:r>
      <w:r w:rsidR="00FA077E">
        <w:t xml:space="preserve"> and a hemocytometer, then</w:t>
      </w:r>
      <w:r>
        <w:t xml:space="preserve"> adjust the cell concentration to 2.5 x 10</w:t>
      </w:r>
      <w:r>
        <w:rPr>
          <w:vertAlign w:val="superscript"/>
        </w:rPr>
        <w:t>6</w:t>
      </w:r>
      <w:r>
        <w:t xml:space="preserve">/mL for the following cell inoculation. </w:t>
      </w:r>
    </w:p>
    <w:p w14:paraId="6AD34241" w14:textId="77777777" w:rsidR="00FA26AD" w:rsidRDefault="00FA26AD" w:rsidP="00FA26AD">
      <w:pPr>
        <w:pStyle w:val="ListParagraph"/>
      </w:pPr>
    </w:p>
    <w:p w14:paraId="03130BE3" w14:textId="78C78A4C" w:rsidR="00324ED0" w:rsidRDefault="00D13235" w:rsidP="00FA26AD">
      <w:pPr>
        <w:pStyle w:val="ListParagraph"/>
        <w:widowControl/>
        <w:autoSpaceDE/>
        <w:autoSpaceDN/>
        <w:adjustRightInd/>
        <w:ind w:left="0"/>
        <w:jc w:val="left"/>
      </w:pPr>
      <w:r>
        <w:t>NOTE:</w:t>
      </w:r>
      <w:r w:rsidR="00324ED0">
        <w:t xml:space="preserve"> The expected yield from 5 grams of tumor tissue is 80 million hepatocytes with viability &gt;95%.</w:t>
      </w:r>
    </w:p>
    <w:p w14:paraId="3ED9E3E9" w14:textId="77777777" w:rsidR="00FA26AD" w:rsidRDefault="00FA26AD" w:rsidP="00FA26AD">
      <w:pPr>
        <w:pStyle w:val="ListParagraph"/>
        <w:widowControl/>
        <w:autoSpaceDE/>
        <w:autoSpaceDN/>
        <w:adjustRightInd/>
        <w:ind w:left="0"/>
        <w:jc w:val="left"/>
      </w:pPr>
    </w:p>
    <w:p w14:paraId="0CBBBCDD" w14:textId="02AC582E" w:rsidR="00324ED0" w:rsidRDefault="00324ED0" w:rsidP="00FA26AD">
      <w:pPr>
        <w:pStyle w:val="ListParagraph"/>
        <w:widowControl/>
        <w:numPr>
          <w:ilvl w:val="0"/>
          <w:numId w:val="36"/>
        </w:numPr>
        <w:autoSpaceDE/>
        <w:autoSpaceDN/>
        <w:adjustRightInd/>
        <w:jc w:val="left"/>
        <w:rPr>
          <w:b/>
          <w:highlight w:val="yellow"/>
        </w:rPr>
      </w:pPr>
      <w:r w:rsidRPr="0094318F">
        <w:rPr>
          <w:b/>
          <w:highlight w:val="yellow"/>
        </w:rPr>
        <w:t>Inoculating the hepatocytes from MTD2 mice to the liver of wild type C57BL/6</w:t>
      </w:r>
      <w:r w:rsidR="00A62926">
        <w:rPr>
          <w:b/>
          <w:highlight w:val="yellow"/>
        </w:rPr>
        <w:t>J</w:t>
      </w:r>
      <w:r w:rsidRPr="0094318F">
        <w:rPr>
          <w:b/>
          <w:highlight w:val="yellow"/>
        </w:rPr>
        <w:t xml:space="preserve"> mice by ISPL injection</w:t>
      </w:r>
    </w:p>
    <w:p w14:paraId="28BF962F" w14:textId="77777777" w:rsidR="00FA26AD" w:rsidRPr="0094318F" w:rsidRDefault="00FA26AD" w:rsidP="00FA26AD">
      <w:pPr>
        <w:pStyle w:val="ListParagraph"/>
        <w:widowControl/>
        <w:autoSpaceDE/>
        <w:autoSpaceDN/>
        <w:adjustRightInd/>
        <w:ind w:left="0"/>
        <w:jc w:val="left"/>
        <w:rPr>
          <w:b/>
          <w:highlight w:val="yellow"/>
        </w:rPr>
      </w:pPr>
    </w:p>
    <w:p w14:paraId="19492303" w14:textId="4A08ABDD" w:rsidR="00324ED0" w:rsidRDefault="00324ED0" w:rsidP="00FA26AD">
      <w:pPr>
        <w:pStyle w:val="ListParagraph"/>
        <w:widowControl/>
        <w:numPr>
          <w:ilvl w:val="1"/>
          <w:numId w:val="36"/>
        </w:numPr>
        <w:autoSpaceDE/>
        <w:autoSpaceDN/>
        <w:adjustRightInd/>
        <w:jc w:val="left"/>
      </w:pPr>
      <w:r>
        <w:t>Anesthetize the CCl</w:t>
      </w:r>
      <w:r w:rsidRPr="007E1C2A">
        <w:rPr>
          <w:vertAlign w:val="subscript"/>
        </w:rPr>
        <w:t>4</w:t>
      </w:r>
      <w:r>
        <w:t>-treated male C57BL/6J mice with 2.5% isoflurane.</w:t>
      </w:r>
    </w:p>
    <w:p w14:paraId="009F29B7" w14:textId="77777777" w:rsidR="00FA26AD" w:rsidRDefault="00FA26AD" w:rsidP="00FA26AD">
      <w:pPr>
        <w:pStyle w:val="ListParagraph"/>
        <w:widowControl/>
        <w:autoSpaceDE/>
        <w:autoSpaceDN/>
        <w:adjustRightInd/>
        <w:ind w:left="0"/>
        <w:jc w:val="left"/>
      </w:pPr>
    </w:p>
    <w:p w14:paraId="25D0E174" w14:textId="0CCC1CD7" w:rsidR="00324ED0" w:rsidRPr="00FA26AD" w:rsidRDefault="00324ED0" w:rsidP="00FA26AD">
      <w:pPr>
        <w:pStyle w:val="ListParagraph"/>
        <w:widowControl/>
        <w:numPr>
          <w:ilvl w:val="1"/>
          <w:numId w:val="36"/>
        </w:numPr>
        <w:autoSpaceDE/>
        <w:autoSpaceDN/>
        <w:adjustRightInd/>
        <w:jc w:val="left"/>
        <w:rPr>
          <w:rStyle w:val="Hyperlink"/>
          <w:color w:val="auto"/>
          <w:highlight w:val="yellow"/>
        </w:rPr>
      </w:pPr>
      <w:r w:rsidRPr="0094318F">
        <w:rPr>
          <w:highlight w:val="yellow"/>
        </w:rPr>
        <w:t xml:space="preserve">Prepare syringes with </w:t>
      </w:r>
      <w:r w:rsidRPr="00B66F92">
        <w:rPr>
          <w:highlight w:val="yellow"/>
        </w:rPr>
        <w:t xml:space="preserve">200 </w:t>
      </w:r>
      <w:r w:rsidRPr="00B66F92">
        <w:rPr>
          <w:rStyle w:val="Hyperlink"/>
          <w:rFonts w:cstheme="minorHAnsi"/>
          <w:color w:val="000000" w:themeColor="text1"/>
          <w:highlight w:val="yellow"/>
          <w:u w:val="none"/>
        </w:rPr>
        <w:t>µL of hepatocytes for injection.</w:t>
      </w:r>
    </w:p>
    <w:p w14:paraId="0D7B1E7A" w14:textId="77777777" w:rsidR="00FA26AD" w:rsidRPr="0094318F" w:rsidRDefault="00FA26AD" w:rsidP="00FA26AD">
      <w:pPr>
        <w:pStyle w:val="ListParagraph"/>
        <w:widowControl/>
        <w:autoSpaceDE/>
        <w:autoSpaceDN/>
        <w:adjustRightInd/>
        <w:ind w:left="0"/>
        <w:jc w:val="left"/>
        <w:rPr>
          <w:rStyle w:val="Hyperlink"/>
          <w:color w:val="auto"/>
          <w:highlight w:val="yellow"/>
        </w:rPr>
      </w:pPr>
    </w:p>
    <w:p w14:paraId="5965F2A6" w14:textId="3D4E1065" w:rsidR="00324ED0" w:rsidRDefault="00324ED0" w:rsidP="00FA26AD">
      <w:pPr>
        <w:pStyle w:val="ListParagraph"/>
        <w:widowControl/>
        <w:numPr>
          <w:ilvl w:val="1"/>
          <w:numId w:val="36"/>
        </w:numPr>
        <w:autoSpaceDE/>
        <w:autoSpaceDN/>
        <w:adjustRightInd/>
        <w:jc w:val="left"/>
        <w:rPr>
          <w:highlight w:val="yellow"/>
        </w:rPr>
      </w:pPr>
      <w:r w:rsidRPr="0094318F">
        <w:rPr>
          <w:highlight w:val="yellow"/>
        </w:rPr>
        <w:t>When adequately sedated, position mice with left side up.</w:t>
      </w:r>
    </w:p>
    <w:p w14:paraId="76D7CAE1" w14:textId="77777777" w:rsidR="00FA26AD" w:rsidRPr="0094318F" w:rsidRDefault="00FA26AD" w:rsidP="00FA26AD">
      <w:pPr>
        <w:pStyle w:val="ListParagraph"/>
        <w:widowControl/>
        <w:autoSpaceDE/>
        <w:autoSpaceDN/>
        <w:adjustRightInd/>
        <w:ind w:left="0"/>
        <w:jc w:val="left"/>
        <w:rPr>
          <w:highlight w:val="yellow"/>
        </w:rPr>
      </w:pPr>
    </w:p>
    <w:p w14:paraId="371AA1C9" w14:textId="49F1C405" w:rsidR="00324ED0" w:rsidRDefault="00324ED0" w:rsidP="00FA26AD">
      <w:pPr>
        <w:pStyle w:val="ListParagraph"/>
        <w:widowControl/>
        <w:numPr>
          <w:ilvl w:val="1"/>
          <w:numId w:val="36"/>
        </w:numPr>
        <w:autoSpaceDE/>
        <w:autoSpaceDN/>
        <w:adjustRightInd/>
        <w:jc w:val="left"/>
        <w:rPr>
          <w:highlight w:val="yellow"/>
        </w:rPr>
      </w:pPr>
      <w:r w:rsidRPr="0094318F">
        <w:rPr>
          <w:highlight w:val="yellow"/>
        </w:rPr>
        <w:t>Shave the entire left flank of the mice, then scrub the area</w:t>
      </w:r>
      <w:r w:rsidR="00FA077E">
        <w:rPr>
          <w:highlight w:val="yellow"/>
        </w:rPr>
        <w:t>,</w:t>
      </w:r>
      <w:r w:rsidRPr="0094318F">
        <w:rPr>
          <w:highlight w:val="yellow"/>
        </w:rPr>
        <w:t xml:space="preserve"> alternating between 70% alcohol and betadine three times.</w:t>
      </w:r>
    </w:p>
    <w:p w14:paraId="5BE00B45" w14:textId="77777777" w:rsidR="00FA26AD" w:rsidRPr="0094318F" w:rsidRDefault="00FA26AD" w:rsidP="00FA26AD">
      <w:pPr>
        <w:pStyle w:val="ListParagraph"/>
        <w:widowControl/>
        <w:autoSpaceDE/>
        <w:autoSpaceDN/>
        <w:adjustRightInd/>
        <w:ind w:left="0"/>
        <w:jc w:val="left"/>
        <w:rPr>
          <w:highlight w:val="yellow"/>
        </w:rPr>
      </w:pPr>
    </w:p>
    <w:p w14:paraId="13BD6527" w14:textId="2D3E838F" w:rsidR="00324ED0" w:rsidRDefault="00324ED0" w:rsidP="00FA26AD">
      <w:pPr>
        <w:pStyle w:val="ListParagraph"/>
        <w:widowControl/>
        <w:numPr>
          <w:ilvl w:val="1"/>
          <w:numId w:val="36"/>
        </w:numPr>
        <w:autoSpaceDE/>
        <w:autoSpaceDN/>
        <w:adjustRightInd/>
        <w:jc w:val="left"/>
        <w:rPr>
          <w:highlight w:val="yellow"/>
        </w:rPr>
      </w:pPr>
      <w:r w:rsidRPr="0094318F">
        <w:rPr>
          <w:highlight w:val="yellow"/>
        </w:rPr>
        <w:t xml:space="preserve">Administer 5 mg/kg of carprofen </w:t>
      </w:r>
      <w:proofErr w:type="spellStart"/>
      <w:r w:rsidR="00FA077E" w:rsidRPr="0094318F">
        <w:rPr>
          <w:highlight w:val="yellow"/>
        </w:rPr>
        <w:t>s</w:t>
      </w:r>
      <w:r w:rsidR="00FA077E">
        <w:rPr>
          <w:highlight w:val="yellow"/>
        </w:rPr>
        <w:t>ubcutaneouly</w:t>
      </w:r>
      <w:proofErr w:type="spellEnd"/>
      <w:r w:rsidR="00FA077E" w:rsidRPr="0094318F">
        <w:rPr>
          <w:highlight w:val="yellow"/>
        </w:rPr>
        <w:t xml:space="preserve"> </w:t>
      </w:r>
      <w:r w:rsidRPr="0094318F">
        <w:rPr>
          <w:highlight w:val="yellow"/>
        </w:rPr>
        <w:t>prior to surgical incision.</w:t>
      </w:r>
    </w:p>
    <w:p w14:paraId="48017AFC" w14:textId="77777777" w:rsidR="00FA26AD" w:rsidRPr="0094318F" w:rsidRDefault="00FA26AD" w:rsidP="00FA26AD">
      <w:pPr>
        <w:pStyle w:val="ListParagraph"/>
        <w:widowControl/>
        <w:autoSpaceDE/>
        <w:autoSpaceDN/>
        <w:adjustRightInd/>
        <w:ind w:left="0"/>
        <w:jc w:val="left"/>
        <w:rPr>
          <w:highlight w:val="yellow"/>
        </w:rPr>
      </w:pPr>
    </w:p>
    <w:p w14:paraId="63DE476E" w14:textId="14FB7BDA" w:rsidR="00324ED0" w:rsidRDefault="00324ED0" w:rsidP="00FA26AD">
      <w:pPr>
        <w:pStyle w:val="ListParagraph"/>
        <w:widowControl/>
        <w:numPr>
          <w:ilvl w:val="1"/>
          <w:numId w:val="36"/>
        </w:numPr>
        <w:autoSpaceDE/>
        <w:autoSpaceDN/>
        <w:adjustRightInd/>
        <w:jc w:val="left"/>
        <w:rPr>
          <w:highlight w:val="yellow"/>
        </w:rPr>
      </w:pPr>
      <w:r w:rsidRPr="0094318F">
        <w:rPr>
          <w:highlight w:val="yellow"/>
        </w:rPr>
        <w:t>Make a 1 cm incision on the left flank parallel to the 13</w:t>
      </w:r>
      <w:r w:rsidRPr="0094318F">
        <w:rPr>
          <w:highlight w:val="yellow"/>
          <w:vertAlign w:val="superscript"/>
        </w:rPr>
        <w:t>th</w:t>
      </w:r>
      <w:r w:rsidRPr="0094318F">
        <w:rPr>
          <w:highlight w:val="yellow"/>
        </w:rPr>
        <w:t xml:space="preserve"> rib from the dorsal extreme beginning just below the spine muscle.</w:t>
      </w:r>
    </w:p>
    <w:p w14:paraId="0ECB09EE" w14:textId="77777777" w:rsidR="00FA26AD" w:rsidRPr="0094318F" w:rsidRDefault="00FA26AD" w:rsidP="00FA26AD">
      <w:pPr>
        <w:pStyle w:val="ListParagraph"/>
        <w:widowControl/>
        <w:autoSpaceDE/>
        <w:autoSpaceDN/>
        <w:adjustRightInd/>
        <w:ind w:left="0"/>
        <w:jc w:val="left"/>
        <w:rPr>
          <w:highlight w:val="yellow"/>
        </w:rPr>
      </w:pPr>
    </w:p>
    <w:p w14:paraId="616744FD" w14:textId="33B32F3F" w:rsidR="00324ED0" w:rsidRDefault="00324ED0" w:rsidP="00FA26AD">
      <w:pPr>
        <w:pStyle w:val="ListParagraph"/>
        <w:widowControl/>
        <w:numPr>
          <w:ilvl w:val="1"/>
          <w:numId w:val="36"/>
        </w:numPr>
        <w:autoSpaceDE/>
        <w:autoSpaceDN/>
        <w:adjustRightInd/>
        <w:jc w:val="left"/>
        <w:rPr>
          <w:highlight w:val="yellow"/>
        </w:rPr>
      </w:pPr>
      <w:r w:rsidRPr="0094318F">
        <w:rPr>
          <w:highlight w:val="yellow"/>
        </w:rPr>
        <w:t>Identify the spleen</w:t>
      </w:r>
      <w:r w:rsidR="00FA077E">
        <w:rPr>
          <w:highlight w:val="yellow"/>
        </w:rPr>
        <w:t xml:space="preserve">, then </w:t>
      </w:r>
      <w:r w:rsidRPr="0094318F">
        <w:rPr>
          <w:highlight w:val="yellow"/>
        </w:rPr>
        <w:t xml:space="preserve">exteriorize </w:t>
      </w:r>
      <w:r w:rsidR="00FA077E">
        <w:rPr>
          <w:highlight w:val="yellow"/>
        </w:rPr>
        <w:t>it</w:t>
      </w:r>
      <w:r w:rsidRPr="0094318F">
        <w:rPr>
          <w:highlight w:val="yellow"/>
        </w:rPr>
        <w:t xml:space="preserve"> using blunt-pointed forceps.</w:t>
      </w:r>
    </w:p>
    <w:p w14:paraId="5E09641F" w14:textId="77777777" w:rsidR="00FA26AD" w:rsidRPr="0094318F" w:rsidRDefault="00FA26AD" w:rsidP="00FA26AD">
      <w:pPr>
        <w:pStyle w:val="ListParagraph"/>
        <w:widowControl/>
        <w:autoSpaceDE/>
        <w:autoSpaceDN/>
        <w:adjustRightInd/>
        <w:ind w:left="0"/>
        <w:jc w:val="left"/>
        <w:rPr>
          <w:highlight w:val="yellow"/>
        </w:rPr>
      </w:pPr>
    </w:p>
    <w:p w14:paraId="6AD3A881" w14:textId="77777777" w:rsidR="00FA26AD" w:rsidRDefault="00324ED0" w:rsidP="00FA26AD">
      <w:pPr>
        <w:pStyle w:val="ListParagraph"/>
        <w:widowControl/>
        <w:numPr>
          <w:ilvl w:val="1"/>
          <w:numId w:val="36"/>
        </w:numPr>
        <w:autoSpaceDE/>
        <w:autoSpaceDN/>
        <w:adjustRightInd/>
        <w:jc w:val="left"/>
        <w:rPr>
          <w:highlight w:val="yellow"/>
        </w:rPr>
      </w:pPr>
      <w:r w:rsidRPr="0094318F">
        <w:rPr>
          <w:highlight w:val="yellow"/>
        </w:rPr>
        <w:t xml:space="preserve">Clip the spleen with two medium-sized titanium clips. Place both clips between the splenic artery and vein, leave room between the clips to cut later after inoculation. </w:t>
      </w:r>
    </w:p>
    <w:p w14:paraId="10B323DC" w14:textId="77777777" w:rsidR="00FA26AD" w:rsidRDefault="00FA26AD" w:rsidP="00FA26AD">
      <w:pPr>
        <w:pStyle w:val="ListParagraph"/>
        <w:widowControl/>
        <w:autoSpaceDE/>
        <w:autoSpaceDN/>
        <w:adjustRightInd/>
        <w:ind w:left="0"/>
        <w:jc w:val="left"/>
        <w:rPr>
          <w:highlight w:val="yellow"/>
        </w:rPr>
      </w:pPr>
    </w:p>
    <w:p w14:paraId="51CE8BAE" w14:textId="7C284140" w:rsidR="00324ED0" w:rsidRDefault="00D13235" w:rsidP="00FA26AD">
      <w:pPr>
        <w:pStyle w:val="ListParagraph"/>
        <w:widowControl/>
        <w:autoSpaceDE/>
        <w:autoSpaceDN/>
        <w:adjustRightInd/>
        <w:ind w:left="0"/>
        <w:jc w:val="left"/>
        <w:rPr>
          <w:highlight w:val="yellow"/>
        </w:rPr>
      </w:pPr>
      <w:r>
        <w:rPr>
          <w:highlight w:val="yellow"/>
        </w:rPr>
        <w:t>NOTE:</w:t>
      </w:r>
      <w:r w:rsidR="00324ED0" w:rsidRPr="0094318F">
        <w:rPr>
          <w:highlight w:val="yellow"/>
        </w:rPr>
        <w:t xml:space="preserve"> </w:t>
      </w:r>
      <w:r w:rsidR="00FA077E">
        <w:rPr>
          <w:highlight w:val="yellow"/>
        </w:rPr>
        <w:t>T</w:t>
      </w:r>
      <w:r w:rsidR="00FA077E" w:rsidRPr="0094318F">
        <w:rPr>
          <w:highlight w:val="yellow"/>
        </w:rPr>
        <w:t xml:space="preserve">he </w:t>
      </w:r>
      <w:r w:rsidR="00324ED0" w:rsidRPr="0094318F">
        <w:rPr>
          <w:highlight w:val="yellow"/>
        </w:rPr>
        <w:t>goal is to isolate the inferior pole of the spleen to reduce risk of seeding.</w:t>
      </w:r>
    </w:p>
    <w:p w14:paraId="157C28A1" w14:textId="77777777" w:rsidR="00FA26AD" w:rsidRPr="0094318F" w:rsidRDefault="00FA26AD" w:rsidP="00FA26AD">
      <w:pPr>
        <w:pStyle w:val="ListParagraph"/>
        <w:widowControl/>
        <w:autoSpaceDE/>
        <w:autoSpaceDN/>
        <w:adjustRightInd/>
        <w:ind w:left="0"/>
        <w:jc w:val="left"/>
        <w:rPr>
          <w:highlight w:val="yellow"/>
        </w:rPr>
      </w:pPr>
    </w:p>
    <w:p w14:paraId="7BD17005" w14:textId="2F5C2B63" w:rsidR="00324ED0" w:rsidRPr="00FA26AD" w:rsidRDefault="00324ED0" w:rsidP="00FA26AD">
      <w:pPr>
        <w:pStyle w:val="ListParagraph"/>
        <w:widowControl/>
        <w:numPr>
          <w:ilvl w:val="1"/>
          <w:numId w:val="36"/>
        </w:numPr>
        <w:autoSpaceDE/>
        <w:autoSpaceDN/>
        <w:adjustRightInd/>
        <w:jc w:val="left"/>
        <w:rPr>
          <w:rStyle w:val="Hyperlink"/>
          <w:color w:val="auto"/>
          <w:highlight w:val="yellow"/>
          <w:u w:val="none"/>
        </w:rPr>
      </w:pPr>
      <w:r w:rsidRPr="00B66F92">
        <w:rPr>
          <w:rStyle w:val="Hyperlink"/>
          <w:rFonts w:cstheme="minorHAnsi"/>
          <w:color w:val="000000" w:themeColor="text1"/>
          <w:highlight w:val="yellow"/>
          <w:u w:val="none"/>
        </w:rPr>
        <w:t>Inject 200 µL (0.5 million</w:t>
      </w:r>
      <w:r w:rsidR="00FA077E">
        <w:rPr>
          <w:rStyle w:val="Hyperlink"/>
          <w:rFonts w:cstheme="minorHAnsi"/>
          <w:color w:val="000000" w:themeColor="text1"/>
          <w:highlight w:val="yellow"/>
          <w:u w:val="none"/>
        </w:rPr>
        <w:t>)</w:t>
      </w:r>
      <w:r w:rsidRPr="00B66F92">
        <w:rPr>
          <w:rStyle w:val="Hyperlink"/>
          <w:rFonts w:cstheme="minorHAnsi"/>
          <w:color w:val="000000" w:themeColor="text1"/>
          <w:highlight w:val="yellow"/>
          <w:u w:val="none"/>
        </w:rPr>
        <w:t xml:space="preserve"> of the prepared hepatocytes into the inferior pole of the spleen using </w:t>
      </w:r>
      <w:r w:rsidR="00FA077E">
        <w:rPr>
          <w:rStyle w:val="Hyperlink"/>
          <w:rFonts w:cstheme="minorHAnsi"/>
          <w:color w:val="000000" w:themeColor="text1"/>
          <w:highlight w:val="yellow"/>
          <w:u w:val="none"/>
        </w:rPr>
        <w:t xml:space="preserve">a </w:t>
      </w:r>
      <w:r w:rsidRPr="00B66F92">
        <w:rPr>
          <w:rStyle w:val="Hyperlink"/>
          <w:rFonts w:cstheme="minorHAnsi"/>
          <w:color w:val="000000" w:themeColor="text1"/>
          <w:highlight w:val="yellow"/>
          <w:u w:val="none"/>
        </w:rPr>
        <w:t>27</w:t>
      </w:r>
      <w:r w:rsidR="00FA077E">
        <w:rPr>
          <w:rStyle w:val="Hyperlink"/>
          <w:rFonts w:cstheme="minorHAnsi"/>
          <w:color w:val="000000" w:themeColor="text1"/>
          <w:highlight w:val="yellow"/>
          <w:u w:val="none"/>
        </w:rPr>
        <w:t xml:space="preserve"> </w:t>
      </w:r>
      <w:r w:rsidRPr="00B66F92">
        <w:rPr>
          <w:rStyle w:val="Hyperlink"/>
          <w:rFonts w:cstheme="minorHAnsi"/>
          <w:color w:val="000000" w:themeColor="text1"/>
          <w:highlight w:val="yellow"/>
          <w:u w:val="none"/>
        </w:rPr>
        <w:t>G needle.</w:t>
      </w:r>
    </w:p>
    <w:p w14:paraId="0D93D41C" w14:textId="77777777" w:rsidR="00FA26AD" w:rsidRPr="00B66F92" w:rsidRDefault="00FA26AD" w:rsidP="00FA26AD">
      <w:pPr>
        <w:pStyle w:val="ListParagraph"/>
        <w:widowControl/>
        <w:autoSpaceDE/>
        <w:autoSpaceDN/>
        <w:adjustRightInd/>
        <w:ind w:left="0"/>
        <w:jc w:val="left"/>
        <w:rPr>
          <w:rStyle w:val="Hyperlink"/>
          <w:color w:val="auto"/>
          <w:highlight w:val="yellow"/>
          <w:u w:val="none"/>
        </w:rPr>
      </w:pPr>
    </w:p>
    <w:p w14:paraId="2CC3598B" w14:textId="725E8931" w:rsidR="00324ED0" w:rsidRDefault="00324ED0" w:rsidP="00FA26AD">
      <w:pPr>
        <w:pStyle w:val="ListParagraph"/>
        <w:widowControl/>
        <w:numPr>
          <w:ilvl w:val="1"/>
          <w:numId w:val="36"/>
        </w:numPr>
        <w:autoSpaceDE/>
        <w:autoSpaceDN/>
        <w:adjustRightInd/>
        <w:jc w:val="left"/>
        <w:rPr>
          <w:highlight w:val="yellow"/>
        </w:rPr>
      </w:pPr>
      <w:r w:rsidRPr="0094318F">
        <w:rPr>
          <w:highlight w:val="yellow"/>
        </w:rPr>
        <w:t>Clip the inferior branch of the pedicle (inferior splenic pole vessels) with one medium-sized clip.</w:t>
      </w:r>
    </w:p>
    <w:p w14:paraId="2FC21D4E" w14:textId="77777777" w:rsidR="00FA26AD" w:rsidRPr="0094318F" w:rsidRDefault="00FA26AD" w:rsidP="00FA26AD">
      <w:pPr>
        <w:pStyle w:val="ListParagraph"/>
        <w:widowControl/>
        <w:autoSpaceDE/>
        <w:autoSpaceDN/>
        <w:adjustRightInd/>
        <w:ind w:left="0"/>
        <w:jc w:val="left"/>
        <w:rPr>
          <w:highlight w:val="yellow"/>
        </w:rPr>
      </w:pPr>
    </w:p>
    <w:p w14:paraId="5D4EE85C" w14:textId="11C13445" w:rsidR="00324ED0" w:rsidRDefault="00324ED0" w:rsidP="00FA26AD">
      <w:pPr>
        <w:pStyle w:val="ListParagraph"/>
        <w:widowControl/>
        <w:numPr>
          <w:ilvl w:val="1"/>
          <w:numId w:val="36"/>
        </w:numPr>
        <w:autoSpaceDE/>
        <w:autoSpaceDN/>
        <w:adjustRightInd/>
        <w:jc w:val="left"/>
        <w:rPr>
          <w:highlight w:val="yellow"/>
        </w:rPr>
      </w:pPr>
      <w:r w:rsidRPr="0094318F">
        <w:rPr>
          <w:highlight w:val="yellow"/>
        </w:rPr>
        <w:t xml:space="preserve">Cut the spleen between the two initially placed clips. </w:t>
      </w:r>
    </w:p>
    <w:p w14:paraId="3BFEE46D" w14:textId="77777777" w:rsidR="00FA26AD" w:rsidRPr="0094318F" w:rsidRDefault="00FA26AD" w:rsidP="00FA26AD">
      <w:pPr>
        <w:pStyle w:val="ListParagraph"/>
        <w:widowControl/>
        <w:autoSpaceDE/>
        <w:autoSpaceDN/>
        <w:adjustRightInd/>
        <w:ind w:left="0"/>
        <w:jc w:val="left"/>
        <w:rPr>
          <w:highlight w:val="yellow"/>
        </w:rPr>
      </w:pPr>
    </w:p>
    <w:p w14:paraId="3734FA79" w14:textId="4EA35377" w:rsidR="00324ED0" w:rsidRDefault="00324ED0" w:rsidP="00FA26AD">
      <w:pPr>
        <w:pStyle w:val="ListParagraph"/>
        <w:widowControl/>
        <w:numPr>
          <w:ilvl w:val="1"/>
          <w:numId w:val="36"/>
        </w:numPr>
        <w:autoSpaceDE/>
        <w:autoSpaceDN/>
        <w:adjustRightInd/>
        <w:jc w:val="left"/>
        <w:rPr>
          <w:highlight w:val="yellow"/>
        </w:rPr>
      </w:pPr>
      <w:r w:rsidRPr="0094318F">
        <w:rPr>
          <w:highlight w:val="yellow"/>
        </w:rPr>
        <w:t xml:space="preserve">Remove the inferior pole of the spleen that was directly injected with tumor cells. </w:t>
      </w:r>
    </w:p>
    <w:p w14:paraId="6AC5EA4C" w14:textId="77777777" w:rsidR="00FA26AD" w:rsidRPr="0094318F" w:rsidRDefault="00FA26AD" w:rsidP="00FA26AD">
      <w:pPr>
        <w:pStyle w:val="ListParagraph"/>
        <w:widowControl/>
        <w:autoSpaceDE/>
        <w:autoSpaceDN/>
        <w:adjustRightInd/>
        <w:ind w:left="0"/>
        <w:jc w:val="left"/>
        <w:rPr>
          <w:highlight w:val="yellow"/>
        </w:rPr>
      </w:pPr>
    </w:p>
    <w:p w14:paraId="0679C0C3" w14:textId="7DF9479B" w:rsidR="00324ED0" w:rsidRDefault="00324ED0" w:rsidP="00FA26AD">
      <w:pPr>
        <w:pStyle w:val="ListParagraph"/>
        <w:widowControl/>
        <w:numPr>
          <w:ilvl w:val="1"/>
          <w:numId w:val="36"/>
        </w:numPr>
        <w:autoSpaceDE/>
        <w:autoSpaceDN/>
        <w:adjustRightInd/>
        <w:jc w:val="left"/>
        <w:rPr>
          <w:highlight w:val="yellow"/>
        </w:rPr>
      </w:pPr>
      <w:r w:rsidRPr="0094318F">
        <w:rPr>
          <w:highlight w:val="yellow"/>
        </w:rPr>
        <w:t xml:space="preserve">Use 3-0 </w:t>
      </w:r>
      <w:r w:rsidR="00A34F3A">
        <w:rPr>
          <w:highlight w:val="yellow"/>
        </w:rPr>
        <w:t xml:space="preserve">polyglactin 910 </w:t>
      </w:r>
      <w:r w:rsidRPr="0094318F">
        <w:rPr>
          <w:highlight w:val="yellow"/>
        </w:rPr>
        <w:t>interrupted suturing to close the inner muscle layer.</w:t>
      </w:r>
    </w:p>
    <w:p w14:paraId="0EDD00E3" w14:textId="77777777" w:rsidR="00FA26AD" w:rsidRPr="0094318F" w:rsidRDefault="00FA26AD" w:rsidP="00FA26AD">
      <w:pPr>
        <w:pStyle w:val="ListParagraph"/>
        <w:widowControl/>
        <w:autoSpaceDE/>
        <w:autoSpaceDN/>
        <w:adjustRightInd/>
        <w:ind w:left="0"/>
        <w:jc w:val="left"/>
        <w:rPr>
          <w:highlight w:val="yellow"/>
        </w:rPr>
      </w:pPr>
    </w:p>
    <w:p w14:paraId="562963F0" w14:textId="77777777" w:rsidR="00FA26AD" w:rsidRDefault="00324ED0" w:rsidP="00FA26AD">
      <w:pPr>
        <w:pStyle w:val="ListParagraph"/>
        <w:widowControl/>
        <w:numPr>
          <w:ilvl w:val="1"/>
          <w:numId w:val="36"/>
        </w:numPr>
        <w:autoSpaceDE/>
        <w:autoSpaceDN/>
        <w:adjustRightInd/>
        <w:jc w:val="left"/>
      </w:pPr>
      <w:r w:rsidRPr="0094318F">
        <w:rPr>
          <w:highlight w:val="yellow"/>
        </w:rPr>
        <w:t>Use sterilized steel wound clips to close the outer skin layer.</w:t>
      </w:r>
      <w:r>
        <w:t xml:space="preserve"> </w:t>
      </w:r>
    </w:p>
    <w:p w14:paraId="2DCF2F10" w14:textId="77777777" w:rsidR="00FA26AD" w:rsidRDefault="00FA26AD" w:rsidP="00FA26AD">
      <w:pPr>
        <w:pStyle w:val="ListParagraph"/>
      </w:pPr>
    </w:p>
    <w:p w14:paraId="07E4B34A" w14:textId="5F3D12EC" w:rsidR="00324ED0" w:rsidRDefault="00D13235" w:rsidP="00FA26AD">
      <w:pPr>
        <w:pStyle w:val="ListParagraph"/>
        <w:widowControl/>
        <w:autoSpaceDE/>
        <w:autoSpaceDN/>
        <w:adjustRightInd/>
        <w:ind w:left="0"/>
        <w:jc w:val="left"/>
      </w:pPr>
      <w:r>
        <w:t>NOTE:</w:t>
      </w:r>
      <w:r w:rsidR="00324ED0">
        <w:t xml:space="preserve"> </w:t>
      </w:r>
      <w:r w:rsidR="00FA077E">
        <w:t>S</w:t>
      </w:r>
      <w:r w:rsidR="00FA077E">
        <w:t xml:space="preserve">teel </w:t>
      </w:r>
      <w:r w:rsidR="00324ED0">
        <w:t>clips are preferred over sutures to avoid animals chewing out suture</w:t>
      </w:r>
      <w:r w:rsidR="00FA077E">
        <w:t>s</w:t>
      </w:r>
      <w:r w:rsidR="00324ED0">
        <w:t>, leaving a gaping wound.</w:t>
      </w:r>
    </w:p>
    <w:p w14:paraId="458361E9" w14:textId="77777777" w:rsidR="00FA26AD" w:rsidRDefault="00FA26AD" w:rsidP="00FA26AD">
      <w:pPr>
        <w:pStyle w:val="ListParagraph"/>
        <w:widowControl/>
        <w:autoSpaceDE/>
        <w:autoSpaceDN/>
        <w:adjustRightInd/>
        <w:ind w:left="0"/>
        <w:jc w:val="left"/>
      </w:pPr>
    </w:p>
    <w:p w14:paraId="6BBEC511" w14:textId="75895A4D" w:rsidR="00324ED0" w:rsidRPr="00A34F3A" w:rsidRDefault="00324ED0" w:rsidP="00FA26AD">
      <w:pPr>
        <w:pStyle w:val="ListParagraph"/>
        <w:widowControl/>
        <w:numPr>
          <w:ilvl w:val="1"/>
          <w:numId w:val="36"/>
        </w:numPr>
        <w:autoSpaceDE/>
        <w:autoSpaceDN/>
        <w:adjustRightInd/>
        <w:jc w:val="left"/>
      </w:pPr>
      <w:r w:rsidRPr="00A34F3A">
        <w:t>Place all recovering animals on a temperature-controlled heating pad and monitor closely until fully recovered from anesthesia.</w:t>
      </w:r>
      <w:r w:rsidR="00D13235" w:rsidRPr="00A34F3A">
        <w:t xml:space="preserve"> </w:t>
      </w:r>
    </w:p>
    <w:p w14:paraId="26014E6A" w14:textId="77777777" w:rsidR="00FA26AD" w:rsidRPr="0094318F" w:rsidRDefault="00FA26AD" w:rsidP="00FA26AD">
      <w:pPr>
        <w:pStyle w:val="ListParagraph"/>
        <w:widowControl/>
        <w:autoSpaceDE/>
        <w:autoSpaceDN/>
        <w:adjustRightInd/>
        <w:ind w:left="0"/>
        <w:jc w:val="left"/>
        <w:rPr>
          <w:highlight w:val="yellow"/>
        </w:rPr>
      </w:pPr>
    </w:p>
    <w:p w14:paraId="109B1D4E" w14:textId="6CB52840" w:rsidR="00324ED0" w:rsidRDefault="00324ED0" w:rsidP="00FA26AD">
      <w:pPr>
        <w:pStyle w:val="ListParagraph"/>
        <w:widowControl/>
        <w:numPr>
          <w:ilvl w:val="1"/>
          <w:numId w:val="36"/>
        </w:numPr>
        <w:autoSpaceDE/>
        <w:autoSpaceDN/>
        <w:adjustRightInd/>
        <w:jc w:val="left"/>
      </w:pPr>
      <w:r>
        <w:t>Give mice free access to water after surgery.</w:t>
      </w:r>
      <w:r w:rsidR="00D13235">
        <w:t xml:space="preserve"> </w:t>
      </w:r>
      <w:r>
        <w:t xml:space="preserve">If the mouse becomes dehydrated during surgery, administer subcutaneous fluids (&lt;1 mL). </w:t>
      </w:r>
    </w:p>
    <w:p w14:paraId="46570C1E" w14:textId="77777777" w:rsidR="00FA26AD" w:rsidRDefault="00FA26AD" w:rsidP="00FA26AD">
      <w:pPr>
        <w:pStyle w:val="ListParagraph"/>
        <w:widowControl/>
        <w:autoSpaceDE/>
        <w:autoSpaceDN/>
        <w:adjustRightInd/>
        <w:ind w:left="0"/>
        <w:jc w:val="left"/>
      </w:pPr>
    </w:p>
    <w:p w14:paraId="29C00431" w14:textId="77777777" w:rsidR="00324ED0" w:rsidRPr="00DE4259" w:rsidRDefault="00324ED0" w:rsidP="00FA26AD">
      <w:pPr>
        <w:pStyle w:val="ListParagraph"/>
        <w:widowControl/>
        <w:numPr>
          <w:ilvl w:val="1"/>
          <w:numId w:val="36"/>
        </w:numPr>
        <w:autoSpaceDE/>
        <w:autoSpaceDN/>
        <w:adjustRightInd/>
        <w:jc w:val="left"/>
      </w:pPr>
      <w:r>
        <w:t xml:space="preserve">Remove skin clips at 7-10 days post-operatively. </w:t>
      </w:r>
    </w:p>
    <w:p w14:paraId="7B983B8A" w14:textId="77777777" w:rsidR="00D15131" w:rsidRPr="00BB75D8" w:rsidRDefault="00D15131" w:rsidP="00412FE2">
      <w:pPr>
        <w:rPr>
          <w:rFonts w:asciiTheme="minorHAnsi" w:hAnsiTheme="minorHAnsi" w:cstheme="minorHAnsi"/>
        </w:rPr>
      </w:pPr>
    </w:p>
    <w:p w14:paraId="564AEC7D" w14:textId="77ED1058" w:rsidR="00324ED0" w:rsidRPr="00987220" w:rsidRDefault="00324ED0" w:rsidP="00324ED0">
      <w:pPr>
        <w:rPr>
          <w:b/>
        </w:rPr>
      </w:pPr>
      <w:r w:rsidRPr="00CE5F6C">
        <w:rPr>
          <w:b/>
        </w:rPr>
        <w:t>REPRESENTATIVE RESULTS:</w:t>
      </w:r>
    </w:p>
    <w:p w14:paraId="135F6017" w14:textId="40845A96" w:rsidR="00324ED0" w:rsidRDefault="00324ED0" w:rsidP="00324ED0">
      <w:r w:rsidRPr="00CE5F6C">
        <w:t xml:space="preserve">Oncogenic hepatocytes isolated from </w:t>
      </w:r>
      <w:proofErr w:type="spellStart"/>
      <w:r w:rsidRPr="00CE5F6C">
        <w:t>TAg</w:t>
      </w:r>
      <w:proofErr w:type="spellEnd"/>
      <w:r w:rsidRPr="00CE5F6C">
        <w:t>-transgenic mice (</w:t>
      </w:r>
      <w:r w:rsidR="00BB47B3" w:rsidRPr="00BB47B3">
        <w:rPr>
          <w:b/>
        </w:rPr>
        <w:t>F</w:t>
      </w:r>
      <w:r w:rsidRPr="00BB47B3">
        <w:rPr>
          <w:b/>
        </w:rPr>
        <w:t>igure 2</w:t>
      </w:r>
      <w:r w:rsidRPr="00CE5F6C">
        <w:t xml:space="preserve">) </w:t>
      </w:r>
      <w:r w:rsidR="00A34F3A">
        <w:t>we</w:t>
      </w:r>
      <w:r w:rsidRPr="00CE5F6C">
        <w:t>re seeded in the liver of wild type mice by intra-splenic injection (</w:t>
      </w:r>
      <w:r w:rsidR="00BB47B3" w:rsidRPr="00BB47B3">
        <w:rPr>
          <w:b/>
        </w:rPr>
        <w:t>F</w:t>
      </w:r>
      <w:r w:rsidRPr="00BB47B3">
        <w:rPr>
          <w:b/>
        </w:rPr>
        <w:t>igure 3</w:t>
      </w:r>
      <w:r w:rsidRPr="00CE5F6C">
        <w:t xml:space="preserve">). The transplanted hepatocytes successfully and reliably </w:t>
      </w:r>
      <w:r w:rsidR="00A34F3A" w:rsidRPr="00CE5F6C">
        <w:t>gr</w:t>
      </w:r>
      <w:r w:rsidR="00A34F3A">
        <w:t>e</w:t>
      </w:r>
      <w:r w:rsidR="00A34F3A" w:rsidRPr="00CE5F6C">
        <w:t xml:space="preserve">w </w:t>
      </w:r>
      <w:r w:rsidRPr="00CE5F6C">
        <w:t>orthotopic HCC tumors (</w:t>
      </w:r>
      <w:r w:rsidR="00BB47B3">
        <w:rPr>
          <w:b/>
        </w:rPr>
        <w:t>F</w:t>
      </w:r>
      <w:r w:rsidRPr="00BB47B3">
        <w:rPr>
          <w:b/>
        </w:rPr>
        <w:t>igure 4</w:t>
      </w:r>
      <w:r w:rsidR="004C1A00" w:rsidRPr="00CE5F6C">
        <w:t xml:space="preserve">) </w:t>
      </w:r>
      <w:r w:rsidR="004C1A00">
        <w:t>with</w:t>
      </w:r>
      <w:r w:rsidR="003F7334">
        <w:t xml:space="preserve"> tumor specific antigen SV40 </w:t>
      </w:r>
      <w:proofErr w:type="spellStart"/>
      <w:r w:rsidR="003F7334">
        <w:t>TAg</w:t>
      </w:r>
      <w:proofErr w:type="spellEnd"/>
      <w:r w:rsidR="003F7334">
        <w:t xml:space="preserve"> (</w:t>
      </w:r>
      <w:r w:rsidR="00A34F3A" w:rsidRPr="00A34F3A">
        <w:rPr>
          <w:b/>
        </w:rPr>
        <w:t>F</w:t>
      </w:r>
      <w:r w:rsidR="00A34F3A" w:rsidRPr="00A34F3A">
        <w:rPr>
          <w:b/>
        </w:rPr>
        <w:t xml:space="preserve">igure </w:t>
      </w:r>
      <w:r w:rsidR="003F7334" w:rsidRPr="00A34F3A">
        <w:rPr>
          <w:b/>
        </w:rPr>
        <w:t>5</w:t>
      </w:r>
      <w:r w:rsidR="003F7334">
        <w:t xml:space="preserve">) </w:t>
      </w:r>
      <w:r w:rsidRPr="00CE5F6C">
        <w:t>in the setting of hepatic inflammation and fibrosis (</w:t>
      </w:r>
      <w:r w:rsidR="00BB47B3">
        <w:rPr>
          <w:b/>
        </w:rPr>
        <w:t>F</w:t>
      </w:r>
      <w:r w:rsidRPr="00BB47B3">
        <w:rPr>
          <w:b/>
        </w:rPr>
        <w:t>igure 1</w:t>
      </w:r>
      <w:r w:rsidRPr="00CE5F6C">
        <w:t>).</w:t>
      </w:r>
    </w:p>
    <w:p w14:paraId="4CF5FC51" w14:textId="7E8BE9B6" w:rsidR="00324ED0" w:rsidRDefault="00324ED0" w:rsidP="00324ED0"/>
    <w:p w14:paraId="5891F103" w14:textId="74FDAFFD" w:rsidR="00FA26AD" w:rsidRPr="00FA26AD" w:rsidRDefault="00FA26AD" w:rsidP="00324ED0">
      <w:pPr>
        <w:rPr>
          <w:b/>
        </w:rPr>
      </w:pPr>
      <w:r w:rsidRPr="00FA26AD">
        <w:rPr>
          <w:b/>
        </w:rPr>
        <w:t>FIGURE LEGENDS:</w:t>
      </w:r>
    </w:p>
    <w:p w14:paraId="13DD7E7A" w14:textId="4870BB1F" w:rsidR="00324ED0" w:rsidRPr="00CE5F6C" w:rsidRDefault="00D13235" w:rsidP="00324ED0">
      <w:r w:rsidRPr="00D13235">
        <w:rPr>
          <w:rFonts w:cstheme="minorHAnsi"/>
          <w:b/>
        </w:rPr>
        <w:t>Figure 1</w:t>
      </w:r>
      <w:r w:rsidR="00FA26AD">
        <w:rPr>
          <w:rFonts w:cstheme="minorHAnsi"/>
          <w:b/>
        </w:rPr>
        <w:t>:</w:t>
      </w:r>
      <w:r w:rsidR="00324ED0" w:rsidRPr="00BB75D8">
        <w:rPr>
          <w:rFonts w:cstheme="minorHAnsi"/>
          <w:b/>
          <w:bCs/>
        </w:rPr>
        <w:t xml:space="preserve"> Schematic for preparing mouse model of HCC</w:t>
      </w:r>
      <w:r w:rsidR="00324ED0" w:rsidRPr="00BB75D8">
        <w:rPr>
          <w:rFonts w:cstheme="minorHAnsi"/>
          <w:bCs/>
        </w:rPr>
        <w:t>. The experimental design for establishing an innovative murine model of HCC. C57BL/6</w:t>
      </w:r>
      <w:r w:rsidR="000932CA">
        <w:rPr>
          <w:rFonts w:cstheme="minorHAnsi"/>
          <w:bCs/>
        </w:rPr>
        <w:t>J</w:t>
      </w:r>
      <w:r w:rsidR="00324ED0" w:rsidRPr="00BB75D8">
        <w:rPr>
          <w:rFonts w:cstheme="minorHAnsi"/>
          <w:bCs/>
        </w:rPr>
        <w:t xml:space="preserve"> mice are first treated with IP injection of CCl</w:t>
      </w:r>
      <w:r w:rsidR="00324ED0" w:rsidRPr="00BB75D8">
        <w:rPr>
          <w:rFonts w:cstheme="minorHAnsi"/>
          <w:bCs/>
          <w:vertAlign w:val="subscript"/>
        </w:rPr>
        <w:t>4</w:t>
      </w:r>
      <w:r w:rsidR="00324ED0" w:rsidRPr="00BB75D8">
        <w:rPr>
          <w:rFonts w:cstheme="minorHAnsi"/>
          <w:bCs/>
        </w:rPr>
        <w:t xml:space="preserve"> twice weekly for four weeks to induce liver fibrosis.</w:t>
      </w:r>
      <w:r>
        <w:rPr>
          <w:rFonts w:cstheme="minorHAnsi"/>
          <w:bCs/>
        </w:rPr>
        <w:t xml:space="preserve"> </w:t>
      </w:r>
      <w:r w:rsidR="00910C4C">
        <w:rPr>
          <w:rFonts w:cstheme="minorHAnsi"/>
          <w:bCs/>
        </w:rPr>
        <w:t>Two weeks following the last IP injection</w:t>
      </w:r>
      <w:r w:rsidR="00324ED0" w:rsidRPr="00BB75D8">
        <w:rPr>
          <w:rFonts w:cstheme="minorHAnsi"/>
          <w:bCs/>
        </w:rPr>
        <w:t>, the CCl</w:t>
      </w:r>
      <w:r w:rsidR="00324ED0" w:rsidRPr="00BB75D8">
        <w:rPr>
          <w:rFonts w:cstheme="minorHAnsi"/>
          <w:bCs/>
          <w:vertAlign w:val="subscript"/>
        </w:rPr>
        <w:t>4</w:t>
      </w:r>
      <w:r w:rsidR="00324ED0" w:rsidRPr="00BB75D8">
        <w:rPr>
          <w:rFonts w:cstheme="minorHAnsi"/>
          <w:bCs/>
        </w:rPr>
        <w:t xml:space="preserve">-treated mice receive hepatocytes isolated from young male MTD2 mice via ISPL inoculation. </w:t>
      </w:r>
    </w:p>
    <w:p w14:paraId="3349DA00" w14:textId="77777777" w:rsidR="00324ED0" w:rsidRPr="00BB75D8" w:rsidRDefault="00324ED0" w:rsidP="00324ED0">
      <w:pPr>
        <w:pStyle w:val="NormalWeb"/>
        <w:spacing w:before="0" w:beforeAutospacing="0" w:after="0" w:afterAutospacing="0"/>
        <w:rPr>
          <w:rFonts w:asciiTheme="minorHAnsi" w:hAnsiTheme="minorHAnsi" w:cstheme="minorHAnsi"/>
          <w:bCs/>
          <w:color w:val="auto"/>
        </w:rPr>
      </w:pPr>
    </w:p>
    <w:p w14:paraId="5E461088" w14:textId="6A24BAFC" w:rsidR="00A34F3A" w:rsidRDefault="00A34F3A" w:rsidP="00A34F3A">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
          <w:bCs/>
          <w:color w:val="auto"/>
        </w:rPr>
        <w:t>Figure 2: Isolation and purification of hepatocytes from line MTD2 mice.</w:t>
      </w:r>
      <w:r>
        <w:rPr>
          <w:rFonts w:asciiTheme="minorHAnsi" w:hAnsiTheme="minorHAnsi" w:cstheme="minorHAnsi"/>
          <w:bCs/>
          <w:color w:val="auto"/>
        </w:rPr>
        <w:t xml:space="preserve"> (</w:t>
      </w:r>
      <w:r>
        <w:rPr>
          <w:rFonts w:asciiTheme="minorHAnsi" w:hAnsiTheme="minorHAnsi" w:cstheme="minorHAnsi"/>
          <w:b/>
          <w:bCs/>
          <w:color w:val="auto"/>
        </w:rPr>
        <w:t>A</w:t>
      </w:r>
      <w:r>
        <w:rPr>
          <w:rFonts w:asciiTheme="minorHAnsi" w:hAnsiTheme="minorHAnsi" w:cstheme="minorHAnsi"/>
          <w:bCs/>
          <w:color w:val="auto"/>
        </w:rPr>
        <w:t xml:space="preserve">) Hepatocytes isolated from MTD2 mice were prepared according to protocol and stained with trypan blue to detect viability and purity of cell isolation.  </w:t>
      </w:r>
      <w:r>
        <w:rPr>
          <w:rFonts w:asciiTheme="minorHAnsi" w:hAnsiTheme="minorHAnsi" w:cstheme="minorHAnsi"/>
          <w:bCs/>
          <w:color w:val="auto"/>
        </w:rPr>
        <w:t>The l</w:t>
      </w:r>
      <w:r>
        <w:rPr>
          <w:rFonts w:asciiTheme="minorHAnsi" w:hAnsiTheme="minorHAnsi" w:cstheme="minorHAnsi"/>
          <w:bCs/>
          <w:color w:val="auto"/>
        </w:rPr>
        <w:t xml:space="preserve">eft panel shows both hepatocytes (black arrow) and tumor infiltrating lymphocytes (red arrows) that are isolated during the cell extraction.  </w:t>
      </w:r>
      <w:r>
        <w:rPr>
          <w:rFonts w:asciiTheme="minorHAnsi" w:hAnsiTheme="minorHAnsi" w:cstheme="minorHAnsi"/>
          <w:bCs/>
          <w:color w:val="auto"/>
        </w:rPr>
        <w:t>The r</w:t>
      </w:r>
      <w:r>
        <w:rPr>
          <w:rFonts w:asciiTheme="minorHAnsi" w:hAnsiTheme="minorHAnsi" w:cstheme="minorHAnsi"/>
          <w:bCs/>
          <w:color w:val="auto"/>
        </w:rPr>
        <w:t>ight panel shows the cell population remaining after low speed centrifugation, including hepatocytes (black arrow) and significantly fewer tumor infiltrating lymphocytes. Magnification = 10x objective, scale bar = 100 µm. (</w:t>
      </w:r>
      <w:r>
        <w:rPr>
          <w:rFonts w:asciiTheme="minorHAnsi" w:hAnsiTheme="minorHAnsi" w:cstheme="minorHAnsi"/>
          <w:b/>
          <w:bCs/>
          <w:color w:val="auto"/>
        </w:rPr>
        <w:t>B</w:t>
      </w:r>
      <w:r>
        <w:rPr>
          <w:rFonts w:asciiTheme="minorHAnsi" w:hAnsiTheme="minorHAnsi" w:cstheme="minorHAnsi"/>
          <w:bCs/>
          <w:color w:val="auto"/>
        </w:rPr>
        <w:t>) Hepatocytes isolated from MTD2 mice are stained with trypan blue solution prior to inoculation of wild type C57BL/6J mice.  Cell isolation is determined to be successful if viability is &gt;95%.  Dead cells will be stained with the trypan blue (red arrows), while viable cells will not be stained (black arrow).  Magnification = 10x objective, scale bar = 100 µm. The graph on the right shows the results of cell isolation with &gt;95% of hepatocytes being viable, statistical data come from 5 different observed field under microscope</w:t>
      </w:r>
      <w:r>
        <w:rPr>
          <w:rFonts w:asciiTheme="minorHAnsi" w:hAnsiTheme="minorHAnsi" w:cstheme="minorHAnsi"/>
          <w:bCs/>
          <w:color w:val="auto"/>
        </w:rPr>
        <w:t>;</w:t>
      </w:r>
      <w:r>
        <w:rPr>
          <w:rFonts w:asciiTheme="minorHAnsi" w:hAnsiTheme="minorHAnsi" w:cstheme="minorHAnsi"/>
          <w:bCs/>
          <w:color w:val="auto"/>
        </w:rPr>
        <w:t xml:space="preserve"> </w:t>
      </w:r>
      <w:r>
        <w:rPr>
          <w:rFonts w:asciiTheme="minorHAnsi" w:hAnsiTheme="minorHAnsi" w:cstheme="minorHAnsi"/>
          <w:bCs/>
          <w:color w:val="auto"/>
        </w:rPr>
        <w:t xml:space="preserve">error bars represent </w:t>
      </w:r>
      <w:r>
        <w:rPr>
          <w:rFonts w:asciiTheme="minorHAnsi" w:hAnsiTheme="minorHAnsi" w:cstheme="minorHAnsi"/>
          <w:bCs/>
          <w:color w:val="auto"/>
          <w:u w:val="single"/>
        </w:rPr>
        <w:t>+</w:t>
      </w:r>
      <w:r>
        <w:rPr>
          <w:rFonts w:asciiTheme="minorHAnsi" w:hAnsiTheme="minorHAnsi" w:cstheme="minorHAnsi"/>
          <w:bCs/>
          <w:color w:val="auto"/>
        </w:rPr>
        <w:t>SD.</w:t>
      </w:r>
    </w:p>
    <w:p w14:paraId="40F5246C" w14:textId="77777777" w:rsidR="00A34F3A" w:rsidRDefault="00A34F3A" w:rsidP="00A34F3A">
      <w:pPr>
        <w:pStyle w:val="NormalWeb"/>
        <w:spacing w:before="0" w:beforeAutospacing="0" w:after="0" w:afterAutospacing="0"/>
        <w:rPr>
          <w:rFonts w:asciiTheme="minorHAnsi" w:hAnsiTheme="minorHAnsi" w:cstheme="minorHAnsi"/>
          <w:bCs/>
          <w:color w:val="auto"/>
        </w:rPr>
      </w:pPr>
    </w:p>
    <w:p w14:paraId="1783161C" w14:textId="77777777" w:rsidR="00A34F3A" w:rsidRPr="00A34F3A" w:rsidRDefault="00A34F3A" w:rsidP="00A34F3A">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
          <w:bCs/>
          <w:color w:val="auto"/>
        </w:rPr>
        <w:t xml:space="preserve">Figure 3: </w:t>
      </w:r>
      <w:proofErr w:type="spellStart"/>
      <w:r>
        <w:rPr>
          <w:rFonts w:asciiTheme="minorHAnsi" w:hAnsiTheme="minorHAnsi" w:cstheme="minorHAnsi"/>
          <w:b/>
          <w:bCs/>
          <w:color w:val="auto"/>
        </w:rPr>
        <w:t>Intrasplenic</w:t>
      </w:r>
      <w:proofErr w:type="spellEnd"/>
      <w:r>
        <w:rPr>
          <w:rFonts w:asciiTheme="minorHAnsi" w:hAnsiTheme="minorHAnsi" w:cstheme="minorHAnsi"/>
          <w:b/>
          <w:bCs/>
          <w:color w:val="auto"/>
        </w:rPr>
        <w:t xml:space="preserve"> inoculation of hepatocytes into the liver of wild type C57BL/6J mice.</w:t>
      </w:r>
      <w:r>
        <w:rPr>
          <w:rFonts w:asciiTheme="minorHAnsi" w:hAnsiTheme="minorHAnsi" w:cstheme="minorHAnsi"/>
          <w:bCs/>
          <w:color w:val="auto"/>
        </w:rPr>
        <w:t xml:space="preserve">  The experimental design for ISPL inoculation of hepatocytes to induce HCC in C57BL/6J mice. (1) The </w:t>
      </w:r>
      <w:r>
        <w:rPr>
          <w:rFonts w:asciiTheme="minorHAnsi" w:hAnsiTheme="minorHAnsi" w:cstheme="minorHAnsi"/>
          <w:bCs/>
          <w:color w:val="auto"/>
        </w:rPr>
        <w:lastRenderedPageBreak/>
        <w:t>spleen is identified and exteriorized. (2) The spleen is clipped wit</w:t>
      </w:r>
      <w:r w:rsidRPr="00A34F3A">
        <w:rPr>
          <w:rFonts w:asciiTheme="minorHAnsi" w:hAnsiTheme="minorHAnsi" w:cstheme="minorHAnsi"/>
          <w:bCs/>
          <w:color w:val="auto"/>
        </w:rPr>
        <w:t xml:space="preserve">h </w:t>
      </w:r>
      <w:r w:rsidRPr="00A34F3A">
        <w:rPr>
          <w:rStyle w:val="Hyperlink"/>
          <w:rFonts w:asciiTheme="minorHAnsi" w:hAnsiTheme="minorHAnsi" w:cstheme="minorHAnsi"/>
          <w:color w:val="000000" w:themeColor="text1"/>
          <w:u w:val="none"/>
        </w:rPr>
        <w:t>two medium-sized titanium clips. (3) Prepared hepatocytes are injected into the inferior pole of the spleen. (4) The inferior branch of the pedicle (inferior splenic pole vessels) is clipped with one medium-sized clip.</w:t>
      </w:r>
    </w:p>
    <w:p w14:paraId="1AF3DF9B" w14:textId="77777777" w:rsidR="00A34F3A" w:rsidRDefault="00A34F3A" w:rsidP="00A34F3A">
      <w:pPr>
        <w:rPr>
          <w:rFonts w:eastAsia="+mn-ea"/>
          <w:bCs/>
          <w:kern w:val="24"/>
        </w:rPr>
      </w:pPr>
    </w:p>
    <w:p w14:paraId="18D5EFF6" w14:textId="77777777" w:rsidR="00A34F3A" w:rsidRDefault="00A34F3A" w:rsidP="00A34F3A">
      <w:pPr>
        <w:rPr>
          <w:rFonts w:eastAsia="+mn-ea"/>
          <w:kern w:val="24"/>
        </w:rPr>
      </w:pPr>
      <w:r>
        <w:rPr>
          <w:rFonts w:eastAsia="+mn-ea"/>
          <w:b/>
          <w:bCs/>
          <w:kern w:val="24"/>
        </w:rPr>
        <w:t>Figure 4: Progressive tumor development in C57BL/6J mice after inoculation with MTD2-hepatocytes.</w:t>
      </w:r>
      <w:r>
        <w:rPr>
          <w:rFonts w:eastAsia="+mn-ea"/>
          <w:bCs/>
          <w:kern w:val="24"/>
        </w:rPr>
        <w:t xml:space="preserve"> (</w:t>
      </w:r>
      <w:r>
        <w:rPr>
          <w:rFonts w:eastAsia="+mn-ea"/>
          <w:b/>
          <w:bCs/>
          <w:kern w:val="24"/>
        </w:rPr>
        <w:t>A</w:t>
      </w:r>
      <w:r>
        <w:rPr>
          <w:rFonts w:eastAsia="+mn-ea"/>
          <w:bCs/>
          <w:kern w:val="24"/>
        </w:rPr>
        <w:t xml:space="preserve">) </w:t>
      </w:r>
      <w:r>
        <w:rPr>
          <w:rFonts w:eastAsia="+mn-ea"/>
          <w:kern w:val="24"/>
        </w:rPr>
        <w:t>Hepatocellular carcinoma (HCC) orthotopic tumor model was established according to protocol. Anatomical images were taken before inoculation and at sub-sequential time courses. (a) Shows healthy liver prior to inoculation with MTD2 hepatocytes. (b) Mouse liver 3 months post inoculation with evidence of gross tumor development. (c) 3.5 months after inoculation with increasing tumor burden. (d) 4.5 months after inoculation. (e) 6 months after inoculation with evidence of tumor throughout the liver. (</w:t>
      </w:r>
      <w:r>
        <w:rPr>
          <w:rFonts w:eastAsia="+mn-ea"/>
          <w:b/>
          <w:kern w:val="24"/>
        </w:rPr>
        <w:t>B</w:t>
      </w:r>
      <w:r>
        <w:rPr>
          <w:rFonts w:eastAsia="+mn-ea"/>
          <w:kern w:val="24"/>
        </w:rPr>
        <w:t xml:space="preserve">) Tumor nodules were harvested and weighed at the time points indicated after inoculation with MTD2 hepatocytes.  Error bars represent </w:t>
      </w:r>
      <w:r>
        <w:rPr>
          <w:rFonts w:eastAsia="+mn-ea"/>
          <w:kern w:val="24"/>
          <w:u w:val="single"/>
        </w:rPr>
        <w:t>+</w:t>
      </w:r>
      <w:r>
        <w:rPr>
          <w:rFonts w:eastAsia="+mn-ea"/>
          <w:kern w:val="24"/>
        </w:rPr>
        <w:t>SD</w:t>
      </w:r>
      <w:r>
        <w:t>. ***</w:t>
      </w:r>
      <w:r>
        <w:rPr>
          <w:i/>
        </w:rPr>
        <w:t>P</w:t>
      </w:r>
      <w:r>
        <w:t xml:space="preserve"> &lt; 0.001, statistical analysis was performed by </w:t>
      </w:r>
      <w:r w:rsidRPr="00A34F3A">
        <w:rPr>
          <w:i/>
        </w:rPr>
        <w:t>t</w:t>
      </w:r>
      <w:r>
        <w:t xml:space="preserve">-tests. </w:t>
      </w:r>
      <w:r>
        <w:rPr>
          <w:rFonts w:eastAsia="+mn-ea"/>
          <w:kern w:val="24"/>
        </w:rPr>
        <w:t xml:space="preserve"> (</w:t>
      </w:r>
      <w:r>
        <w:rPr>
          <w:rFonts w:eastAsia="+mn-ea"/>
          <w:b/>
          <w:kern w:val="24"/>
        </w:rPr>
        <w:t>C</w:t>
      </w:r>
      <w:r>
        <w:rPr>
          <w:rFonts w:eastAsia="+mn-ea"/>
          <w:kern w:val="24"/>
        </w:rPr>
        <w:t xml:space="preserve">) Representative images of wildtype and MTD2-inoculated liver sections. Hematoxylin and eosin (H&amp;E) staining depicts </w:t>
      </w:r>
      <w:proofErr w:type="spellStart"/>
      <w:r>
        <w:rPr>
          <w:rFonts w:eastAsia="+mn-ea"/>
          <w:kern w:val="24"/>
        </w:rPr>
        <w:t>pseudogland</w:t>
      </w:r>
      <w:proofErr w:type="spellEnd"/>
      <w:r>
        <w:rPr>
          <w:rFonts w:eastAsia="+mn-ea"/>
          <w:kern w:val="24"/>
        </w:rPr>
        <w:t xml:space="preserve"> formation (black arrows). There is nuclear crowding, and tumor cells are eosinophilic with high nucleus-to-cytoplasm ratios (magnified image). </w:t>
      </w:r>
      <w:r>
        <w:rPr>
          <w:rFonts w:cstheme="minorHAnsi"/>
        </w:rPr>
        <w:t xml:space="preserve">Magnification = 20x objective, scale bar = 50 </w:t>
      </w:r>
      <w:r>
        <w:rPr>
          <w:rFonts w:asciiTheme="minorHAnsi" w:hAnsiTheme="minorHAnsi" w:cstheme="minorHAnsi"/>
          <w:bCs/>
          <w:color w:val="auto"/>
        </w:rPr>
        <w:t>µm</w:t>
      </w:r>
      <w:r>
        <w:rPr>
          <w:rFonts w:cstheme="minorHAnsi"/>
        </w:rPr>
        <w:t>. The insets on the upper right are further manually amplified. (</w:t>
      </w:r>
      <w:r>
        <w:rPr>
          <w:rFonts w:cstheme="minorHAnsi"/>
          <w:b/>
        </w:rPr>
        <w:t>D</w:t>
      </w:r>
      <w:r>
        <w:rPr>
          <w:rFonts w:cstheme="minorHAnsi"/>
        </w:rPr>
        <w:t xml:space="preserve">) Sirius red staining indicating abnormal collagen deposition, consistent with liver fibrosis. Magnification: 40x objective, scale bar = 20 </w:t>
      </w:r>
      <w:r>
        <w:rPr>
          <w:rFonts w:asciiTheme="minorHAnsi" w:hAnsiTheme="minorHAnsi" w:cstheme="minorHAnsi"/>
          <w:bCs/>
          <w:color w:val="auto"/>
        </w:rPr>
        <w:t>µm</w:t>
      </w:r>
      <w:r>
        <w:rPr>
          <w:rFonts w:cstheme="minorHAnsi"/>
        </w:rPr>
        <w:t xml:space="preserve">. </w:t>
      </w:r>
    </w:p>
    <w:p w14:paraId="6263821D" w14:textId="77777777" w:rsidR="00A34F3A" w:rsidRDefault="00A34F3A" w:rsidP="00A34F3A">
      <w:pPr>
        <w:rPr>
          <w:rFonts w:eastAsia="+mn-ea"/>
          <w:kern w:val="24"/>
        </w:rPr>
      </w:pPr>
    </w:p>
    <w:p w14:paraId="40D472BC" w14:textId="0521B5DB" w:rsidR="00412FE2" w:rsidRDefault="00A34F3A" w:rsidP="00A34F3A">
      <w:pPr>
        <w:rPr>
          <w:rFonts w:cstheme="minorHAnsi"/>
          <w:color w:val="000000" w:themeColor="text1"/>
        </w:rPr>
      </w:pPr>
      <w:r>
        <w:rPr>
          <w:rFonts w:cstheme="minorHAnsi"/>
          <w:b/>
          <w:bCs/>
          <w:color w:val="000000" w:themeColor="text1"/>
        </w:rPr>
        <w:t>Figure 5: Specific detection of SV40 T antigen gene in tumor.</w:t>
      </w:r>
      <w:r>
        <w:rPr>
          <w:rFonts w:cstheme="minorHAnsi"/>
          <w:bCs/>
          <w:color w:val="000000" w:themeColor="text1"/>
        </w:rPr>
        <w:t xml:space="preserve">  (</w:t>
      </w:r>
      <w:r>
        <w:rPr>
          <w:rFonts w:cstheme="minorHAnsi"/>
          <w:b/>
          <w:bCs/>
          <w:color w:val="000000" w:themeColor="text1"/>
        </w:rPr>
        <w:t>A</w:t>
      </w:r>
      <w:r>
        <w:rPr>
          <w:rFonts w:cstheme="minorHAnsi"/>
          <w:bCs/>
          <w:color w:val="000000" w:themeColor="text1"/>
        </w:rPr>
        <w:t xml:space="preserve">) </w:t>
      </w:r>
      <w:r>
        <w:rPr>
          <w:rFonts w:cstheme="minorHAnsi"/>
          <w:color w:val="000000" w:themeColor="text1"/>
        </w:rPr>
        <w:t>Tumor tissue and additional tissue samples throughout mice were collected from tumor-established mice.  Genomic DNA was isolated from tissue and primers for both SV40 T Ag and P53 (control) were synthesized for conventional PCR. SV40 T antigen gene was detected in tumor tissue but is not present in either the normal tissue or other tissue in the mice. (</w:t>
      </w:r>
      <w:r>
        <w:rPr>
          <w:rFonts w:cstheme="minorHAnsi"/>
          <w:b/>
          <w:color w:val="000000" w:themeColor="text1"/>
        </w:rPr>
        <w:t>B</w:t>
      </w:r>
      <w:r>
        <w:rPr>
          <w:rFonts w:cstheme="minorHAnsi"/>
          <w:color w:val="000000" w:themeColor="text1"/>
        </w:rPr>
        <w:t>) Tumor tissue was collected from tumor-bearing mice and stained with anti-SV40 T antigen antibody. Left panel is a negative control from healthy liver tissue collected from naïve mice.  Right panel shows significant SV40 T antigen staining of tumor tissue collected from tumor-bearing mice (brown color).  Magnification = 40x objective,</w:t>
      </w:r>
      <w:r>
        <w:rPr>
          <w:rFonts w:cstheme="minorHAnsi"/>
        </w:rPr>
        <w:t xml:space="preserve"> scale bar = 20 </w:t>
      </w:r>
      <w:r>
        <w:rPr>
          <w:rFonts w:asciiTheme="minorHAnsi" w:hAnsiTheme="minorHAnsi" w:cstheme="minorHAnsi"/>
          <w:bCs/>
          <w:color w:val="auto"/>
        </w:rPr>
        <w:t>µm</w:t>
      </w:r>
      <w:r>
        <w:rPr>
          <w:rFonts w:cstheme="minorHAnsi"/>
        </w:rPr>
        <w:t xml:space="preserve">. </w:t>
      </w:r>
      <w:r>
        <w:rPr>
          <w:rFonts w:cstheme="minorHAnsi"/>
          <w:color w:val="000000" w:themeColor="text1"/>
        </w:rPr>
        <w:t xml:space="preserve"> </w:t>
      </w:r>
    </w:p>
    <w:p w14:paraId="794A50AC" w14:textId="77777777" w:rsidR="00A34F3A" w:rsidRDefault="00A34F3A" w:rsidP="00A34F3A">
      <w:pPr>
        <w:rPr>
          <w:rFonts w:asciiTheme="minorHAnsi" w:hAnsiTheme="minorHAnsi" w:cstheme="minorHAnsi"/>
          <w:b/>
          <w:color w:val="000000" w:themeColor="text1"/>
        </w:rPr>
      </w:pPr>
    </w:p>
    <w:p w14:paraId="4E3F514C" w14:textId="63090367" w:rsidR="00FA26AD" w:rsidRDefault="00D13235" w:rsidP="00412FE2">
      <w:pPr>
        <w:rPr>
          <w:rFonts w:asciiTheme="minorHAnsi" w:hAnsiTheme="minorHAnsi" w:cstheme="minorHAnsi"/>
          <w:b/>
          <w:color w:val="000000" w:themeColor="text1"/>
        </w:rPr>
      </w:pPr>
      <w:r w:rsidRPr="00D13235">
        <w:rPr>
          <w:rFonts w:asciiTheme="minorHAnsi" w:hAnsiTheme="minorHAnsi" w:cstheme="minorHAnsi"/>
          <w:b/>
          <w:color w:val="000000" w:themeColor="text1"/>
        </w:rPr>
        <w:t>Table 1</w:t>
      </w:r>
      <w:r w:rsidR="00FA26AD">
        <w:rPr>
          <w:rFonts w:asciiTheme="minorHAnsi" w:hAnsiTheme="minorHAnsi" w:cstheme="minorHAnsi"/>
          <w:b/>
          <w:color w:val="000000" w:themeColor="text1"/>
        </w:rPr>
        <w:t>: Solution recipes.</w:t>
      </w:r>
    </w:p>
    <w:p w14:paraId="480F546B" w14:textId="77777777" w:rsidR="00FA26AD" w:rsidRDefault="00FA26AD" w:rsidP="00412FE2">
      <w:pPr>
        <w:rPr>
          <w:rFonts w:asciiTheme="minorHAnsi" w:hAnsiTheme="minorHAnsi" w:cstheme="minorHAnsi"/>
          <w:b/>
          <w:color w:val="000000" w:themeColor="text1"/>
        </w:rPr>
      </w:pPr>
    </w:p>
    <w:p w14:paraId="7600E898" w14:textId="636550AA" w:rsidR="00412FE2" w:rsidRPr="00412FE2" w:rsidRDefault="00412FE2" w:rsidP="00412FE2">
      <w:pPr>
        <w:rPr>
          <w:rFonts w:asciiTheme="minorHAnsi" w:hAnsiTheme="minorHAnsi" w:cstheme="minorHAnsi"/>
          <w:b/>
          <w:color w:val="000000" w:themeColor="text1"/>
        </w:rPr>
      </w:pPr>
      <w:r w:rsidRPr="00412FE2">
        <w:rPr>
          <w:rFonts w:asciiTheme="minorHAnsi" w:hAnsiTheme="minorHAnsi" w:cstheme="minorHAnsi"/>
          <w:b/>
          <w:color w:val="000000" w:themeColor="text1"/>
        </w:rPr>
        <w:t xml:space="preserve">DISCUSSION: </w:t>
      </w:r>
    </w:p>
    <w:p w14:paraId="269EB494" w14:textId="605CB3C7" w:rsidR="00195C43" w:rsidRDefault="00195C43" w:rsidP="00322B8C">
      <w:pPr>
        <w:ind w:firstLine="720"/>
      </w:pPr>
      <w:r>
        <w:t xml:space="preserve">With this protocol, we have established a reliable and reproducible murine model of HCC that </w:t>
      </w:r>
      <w:r w:rsidR="00412FE2">
        <w:t>mimics human HCC initiation and progression. Clinically, many risk factors successively induce liver injury, liver fibrosis, cirrhosis and the final stage of HCC. In our protocol, IP injection of CCl</w:t>
      </w:r>
      <w:r w:rsidR="00412FE2" w:rsidRPr="00BD311E">
        <w:rPr>
          <w:vertAlign w:val="subscript"/>
        </w:rPr>
        <w:t>4</w:t>
      </w:r>
      <w:r w:rsidR="00412FE2">
        <w:t xml:space="preserve"> is used to first produce liver fibrosis in wild type mice, which allows the subsequent oncogenic hepatocytes to form the tumors in the setting of liver fibrosis.</w:t>
      </w:r>
      <w:r w:rsidR="00A158AB">
        <w:t xml:space="preserve"> </w:t>
      </w:r>
      <w:r w:rsidR="00013757">
        <w:t>W</w:t>
      </w:r>
      <w:r w:rsidR="00A158AB">
        <w:t xml:space="preserve">e found that tumor formation </w:t>
      </w:r>
      <w:r w:rsidR="00013757">
        <w:t xml:space="preserve">occurred most successfully </w:t>
      </w:r>
      <w:r w:rsidR="00A158AB">
        <w:t>in mice that received the hepatocyte inoculation two weeks after CCl</w:t>
      </w:r>
      <w:r w:rsidR="00A158AB">
        <w:rPr>
          <w:vertAlign w:val="subscript"/>
        </w:rPr>
        <w:t xml:space="preserve">4 </w:t>
      </w:r>
      <w:r w:rsidR="00A158AB">
        <w:t>treatment</w:t>
      </w:r>
      <w:r w:rsidR="00013757">
        <w:t>, compared to mice receiving injections at other time points</w:t>
      </w:r>
      <w:r w:rsidR="00A158AB">
        <w:t xml:space="preserve">. In addition, we found liver fibrosis </w:t>
      </w:r>
      <w:r w:rsidR="00013757">
        <w:t>can</w:t>
      </w:r>
      <w:r w:rsidR="00A158AB">
        <w:t xml:space="preserve"> be detected up to four months after CCl</w:t>
      </w:r>
      <w:r w:rsidR="00A158AB">
        <w:rPr>
          <w:vertAlign w:val="subscript"/>
        </w:rPr>
        <w:t xml:space="preserve">4 </w:t>
      </w:r>
      <w:r w:rsidR="00A158AB">
        <w:t>injection. This approach results in more than 90% of mice developing HCC tumors compared to the mice without exposure to CCl</w:t>
      </w:r>
      <w:r w:rsidR="00A158AB">
        <w:rPr>
          <w:vertAlign w:val="subscript"/>
        </w:rPr>
        <w:t>4</w:t>
      </w:r>
      <w:r w:rsidR="00A158AB">
        <w:t>.</w:t>
      </w:r>
      <w:r w:rsidR="00D13235">
        <w:t xml:space="preserve"> </w:t>
      </w:r>
      <w:r w:rsidR="00412FE2">
        <w:t>In our model, hepatocytes transferred from line MTD2 mice into C57BL/6</w:t>
      </w:r>
      <w:r w:rsidR="000932CA">
        <w:t>J</w:t>
      </w:r>
      <w:r w:rsidR="00412FE2">
        <w:t xml:space="preserve"> mice, traffic to the liver where they become incorporated as hepatocytes that express </w:t>
      </w:r>
      <w:proofErr w:type="spellStart"/>
      <w:r w:rsidR="00412FE2">
        <w:t>TAg</w:t>
      </w:r>
      <w:proofErr w:type="spellEnd"/>
      <w:r w:rsidR="00412FE2">
        <w:t xml:space="preserve"> as a tissue </w:t>
      </w:r>
      <w:r w:rsidR="00412FE2">
        <w:lastRenderedPageBreak/>
        <w:t>antigen.</w:t>
      </w:r>
      <w:r w:rsidR="00D13235">
        <w:t xml:space="preserve"> </w:t>
      </w:r>
      <w:r>
        <w:t>Isolation of hepatocytes from MTD2 is a critical step during this protocol. MTD2 mouse livers are perfused thoroughly with the solution 1 and 2 to remove circulating red blood cells within the liver completely.</w:t>
      </w:r>
      <w:r w:rsidR="00D13235">
        <w:t xml:space="preserve"> </w:t>
      </w:r>
      <w:r>
        <w:t>The collagenase solution is used to perfuse the liver at the indicated concentration and speed to generate proper liver digestion to release hepatocytes. The use of lower concentrations of collagenase is insufficient for digestion, resulting in clumps of hepatocytes. In contrast, high concentrations are too harsh on the tissue, resulting in a significant reduction of viable hepatocytes. We also find that brief centrifugation as described in our protocol is required to improve the purity of hepatocytes. The lower spin we used for centrifugation can precipitate hepatocytes and leave leukocytes in the supernatant based on the density difference of these two types of cells.</w:t>
      </w:r>
      <w:r w:rsidR="00D13235">
        <w:t xml:space="preserve"> </w:t>
      </w:r>
    </w:p>
    <w:p w14:paraId="5F69CD0E" w14:textId="77777777" w:rsidR="00BB47B3" w:rsidRDefault="00BB47B3" w:rsidP="00322B8C">
      <w:pPr>
        <w:ind w:firstLine="720"/>
      </w:pPr>
    </w:p>
    <w:p w14:paraId="3B098925" w14:textId="3CEE05A6" w:rsidR="00412FE2" w:rsidRDefault="00195C43" w:rsidP="00195C43">
      <w:pPr>
        <w:ind w:firstLine="720"/>
        <w:rPr>
          <w:i/>
        </w:rPr>
      </w:pPr>
      <w:r>
        <w:t>The next critical step is the route for inoculating hepatocytes into wild type mice. In our pilot studies, we explored various ways to conduct hepatocyte inoculation.</w:t>
      </w:r>
      <w:r w:rsidR="00D13235">
        <w:t xml:space="preserve"> </w:t>
      </w:r>
      <w:r>
        <w:t xml:space="preserve">The successful orthotopic tumor growth in the liver is seen best in mice receiving </w:t>
      </w:r>
      <w:proofErr w:type="spellStart"/>
      <w:r>
        <w:t>intrasplenic</w:t>
      </w:r>
      <w:proofErr w:type="spellEnd"/>
      <w:r>
        <w:t xml:space="preserve"> inoculation of oncogenic hepatocytes at a dose of half-a-million cells per mouse, compared to the mice receiving cells administered via tail vein and intraperitoneal injection at various doses. These findings suggest that the orthotopic HCC growth is route and dose-dependent. </w:t>
      </w:r>
      <w:r w:rsidR="00412FE2">
        <w:t>Malignant transformation occurs gradually and is limited to the subpopulation of transplanted hepatocytes rather than the whole liver parenchyma.</w:t>
      </w:r>
      <w:r w:rsidR="00D13235">
        <w:t xml:space="preserve"> </w:t>
      </w:r>
      <w:r w:rsidR="00412FE2">
        <w:t>Continued cell proliferation results in tumor nodules developing throughout the liver.</w:t>
      </w:r>
      <w:r w:rsidR="00D13235">
        <w:rPr>
          <w:i/>
        </w:rPr>
        <w:t xml:space="preserve"> </w:t>
      </w:r>
    </w:p>
    <w:p w14:paraId="125B77F7" w14:textId="77777777" w:rsidR="00BB47B3" w:rsidRDefault="00BB47B3" w:rsidP="00195C43">
      <w:pPr>
        <w:ind w:firstLine="720"/>
      </w:pPr>
    </w:p>
    <w:p w14:paraId="77DF36B7" w14:textId="3BB80655" w:rsidR="00412FE2" w:rsidRDefault="00412FE2" w:rsidP="00412FE2">
      <w:pPr>
        <w:ind w:firstLine="720"/>
      </w:pPr>
      <w:r>
        <w:t>For HCC or other cancers to progress it must evade the immune system; in fact, avoiding immune destruction is now considered a hallmark of cancer</w:t>
      </w:r>
      <w:r w:rsidRPr="00BD311E">
        <w:rPr>
          <w:vertAlign w:val="superscript"/>
        </w:rPr>
        <w:t>3</w:t>
      </w:r>
      <w:r w:rsidR="00100ADC">
        <w:rPr>
          <w:vertAlign w:val="superscript"/>
        </w:rPr>
        <w:t>9</w:t>
      </w:r>
      <w:r>
        <w:t>. However, the lack of tumor-specific antigen is a critical barrier to elucidat</w:t>
      </w:r>
      <w:r w:rsidR="003B305F">
        <w:t>ing</w:t>
      </w:r>
      <w:r>
        <w:t xml:space="preserve"> the underlying mechanisms. In our model, </w:t>
      </w:r>
      <w:proofErr w:type="spellStart"/>
      <w:r>
        <w:t>TAg</w:t>
      </w:r>
      <w:proofErr w:type="spellEnd"/>
      <w:r>
        <w:t xml:space="preserve"> is expressed in the tumors, not other organs, which acts as a tumor-specific antigen.</w:t>
      </w:r>
      <w:r w:rsidR="00D13235">
        <w:t xml:space="preserve"> </w:t>
      </w:r>
      <w:r>
        <w:t xml:space="preserve">Also, </w:t>
      </w:r>
      <w:proofErr w:type="spellStart"/>
      <w:r>
        <w:t>TAg</w:t>
      </w:r>
      <w:proofErr w:type="spellEnd"/>
      <w:r>
        <w:t xml:space="preserve"> has numerous well-defined epitopes that can be recognized by CD8 T cells in C57BL/6</w:t>
      </w:r>
      <w:r w:rsidR="000932CA">
        <w:t>J</w:t>
      </w:r>
      <w:r>
        <w:t xml:space="preserve"> mice. Regarding </w:t>
      </w:r>
      <w:proofErr w:type="spellStart"/>
      <w:r>
        <w:t>TAg</w:t>
      </w:r>
      <w:proofErr w:type="spellEnd"/>
      <w:r>
        <w:t xml:space="preserve"> epitope-I, we have generated line 416 mice which </w:t>
      </w:r>
      <w:proofErr w:type="spellStart"/>
      <w:r>
        <w:t>transgenically</w:t>
      </w:r>
      <w:proofErr w:type="spellEnd"/>
      <w:r>
        <w:t xml:space="preserve"> express T cell receptors for this epitope</w:t>
      </w:r>
      <w:r w:rsidRPr="00BD311E">
        <w:rPr>
          <w:vertAlign w:val="superscript"/>
        </w:rPr>
        <w:t>3</w:t>
      </w:r>
      <w:r w:rsidR="00100ADC">
        <w:rPr>
          <w:vertAlign w:val="superscript"/>
        </w:rPr>
        <w:t>4</w:t>
      </w:r>
      <w:r>
        <w:t xml:space="preserve">. </w:t>
      </w:r>
      <w:r w:rsidR="0083611C" w:rsidRPr="002E1884">
        <w:t xml:space="preserve">Targeting </w:t>
      </w:r>
      <w:proofErr w:type="spellStart"/>
      <w:r w:rsidR="0083611C" w:rsidRPr="002E1884">
        <w:t>TAg</w:t>
      </w:r>
      <w:proofErr w:type="spellEnd"/>
      <w:r w:rsidR="0083611C" w:rsidRPr="002E1884">
        <w:t xml:space="preserve"> to examine tumor antigen-specific immune response allows us to investigate tumor immune surveillance during tumor initiation and progression, which is not possible using models induced by DEN or genetic manipulation. Elucidating the underlying mechanisms enables us to identify critical cells and molecules mediating tumor-induced immune tolerance. Targeting these key factors can significantly advance our development of innovative immunotherapeutic strategies against HCC. </w:t>
      </w:r>
      <w:r>
        <w:t>Using this unique HCC model and established tools, we have investigated the mechanisms underlying tumor-induced tolerance</w:t>
      </w:r>
      <w:r w:rsidRPr="00BD311E">
        <w:rPr>
          <w:vertAlign w:val="superscript"/>
        </w:rPr>
        <w:t>2</w:t>
      </w:r>
      <w:r w:rsidR="000932CA">
        <w:rPr>
          <w:vertAlign w:val="superscript"/>
        </w:rPr>
        <w:t>5</w:t>
      </w:r>
      <w:r w:rsidRPr="00BD311E">
        <w:rPr>
          <w:vertAlign w:val="superscript"/>
        </w:rPr>
        <w:t>,</w:t>
      </w:r>
      <w:r>
        <w:rPr>
          <w:vertAlign w:val="superscript"/>
        </w:rPr>
        <w:t xml:space="preserve"> </w:t>
      </w:r>
      <w:r w:rsidRPr="00BD311E">
        <w:rPr>
          <w:vertAlign w:val="superscript"/>
        </w:rPr>
        <w:t>3</w:t>
      </w:r>
      <w:r w:rsidR="00100ADC">
        <w:rPr>
          <w:vertAlign w:val="superscript"/>
        </w:rPr>
        <w:t>5</w:t>
      </w:r>
      <w:r>
        <w:t xml:space="preserve"> and explored various immune-based antitumor immunotherapies</w:t>
      </w:r>
      <w:r w:rsidR="000932CA">
        <w:rPr>
          <w:vertAlign w:val="superscript"/>
        </w:rPr>
        <w:t>31</w:t>
      </w:r>
      <w:r w:rsidRPr="00BD311E">
        <w:rPr>
          <w:vertAlign w:val="superscript"/>
        </w:rPr>
        <w:t>, 3</w:t>
      </w:r>
      <w:r w:rsidR="000932CA">
        <w:rPr>
          <w:vertAlign w:val="superscript"/>
        </w:rPr>
        <w:t>2</w:t>
      </w:r>
      <w:r w:rsidRPr="00BD311E">
        <w:rPr>
          <w:vertAlign w:val="superscript"/>
        </w:rPr>
        <w:t>, 3</w:t>
      </w:r>
      <w:r w:rsidR="00100ADC">
        <w:rPr>
          <w:vertAlign w:val="superscript"/>
        </w:rPr>
        <w:t>6</w:t>
      </w:r>
      <w:r w:rsidRPr="00BD311E">
        <w:rPr>
          <w:vertAlign w:val="superscript"/>
        </w:rPr>
        <w:t>, 3</w:t>
      </w:r>
      <w:r w:rsidR="00100ADC">
        <w:rPr>
          <w:vertAlign w:val="superscript"/>
        </w:rPr>
        <w:t>7</w:t>
      </w:r>
      <w:r>
        <w:t>.</w:t>
      </w:r>
      <w:r w:rsidR="00D13235">
        <w:t xml:space="preserve"> </w:t>
      </w:r>
    </w:p>
    <w:p w14:paraId="56C5145F" w14:textId="77777777" w:rsidR="00BB47B3" w:rsidRDefault="00BB47B3" w:rsidP="00412FE2">
      <w:pPr>
        <w:ind w:firstLine="720"/>
      </w:pPr>
    </w:p>
    <w:p w14:paraId="4943085C" w14:textId="6D0B2B4A" w:rsidR="00412FE2" w:rsidRDefault="00412FE2" w:rsidP="00412FE2">
      <w:pPr>
        <w:ind w:firstLine="720"/>
      </w:pPr>
      <w:r>
        <w:t xml:space="preserve">In summary, our established murine model of HCC reflects some typical features of human disease. </w:t>
      </w:r>
      <w:r w:rsidR="00195C43" w:rsidRPr="004C1A00">
        <w:t>In our previously published article, we were able to establish this as a clinically relevant tumor model that had typical features of human HCC. We showed that the mice treated with CCl</w:t>
      </w:r>
      <w:r w:rsidR="00195C43" w:rsidRPr="004C1A00">
        <w:rPr>
          <w:vertAlign w:val="subscript"/>
        </w:rPr>
        <w:t>4</w:t>
      </w:r>
      <w:r w:rsidR="00195C43" w:rsidRPr="004C1A00">
        <w:t xml:space="preserve"> and MTD2 hepatocytes developed tumors that expressed HCC-associated antigens, AFP and GPC3</w:t>
      </w:r>
      <w:r w:rsidR="00195C43" w:rsidRPr="004C1A00">
        <w:rPr>
          <w:vertAlign w:val="superscript"/>
        </w:rPr>
        <w:t>3</w:t>
      </w:r>
      <w:r w:rsidR="00100ADC">
        <w:rPr>
          <w:vertAlign w:val="superscript"/>
        </w:rPr>
        <w:t>6</w:t>
      </w:r>
      <w:r w:rsidR="00195C43" w:rsidRPr="004C1A00">
        <w:t>. Patholog</w:t>
      </w:r>
      <w:r w:rsidR="003B305F">
        <w:t>y</w:t>
      </w:r>
      <w:r w:rsidR="00195C43" w:rsidRPr="004C1A00">
        <w:t xml:space="preserve"> determined that the lesions in our murine model are similar both macroscopically and pathologically to human HCC.</w:t>
      </w:r>
      <w:r w:rsidR="00D13235">
        <w:rPr>
          <w:i/>
        </w:rPr>
        <w:t xml:space="preserve"> </w:t>
      </w:r>
      <w:r>
        <w:t>Leveraging this reliable model and the developed tools, we can study this complex human disease including insight into mechanisms of HCC development and clinically available treatment.</w:t>
      </w:r>
    </w:p>
    <w:p w14:paraId="28B3FE4D" w14:textId="77777777" w:rsidR="00412FE2" w:rsidRPr="00412FE2" w:rsidRDefault="00412FE2" w:rsidP="00412FE2">
      <w:pPr>
        <w:rPr>
          <w:rFonts w:asciiTheme="minorHAnsi" w:hAnsiTheme="minorHAnsi" w:cstheme="minorHAnsi"/>
          <w:color w:val="000000" w:themeColor="text1"/>
        </w:rPr>
      </w:pPr>
    </w:p>
    <w:p w14:paraId="28010382" w14:textId="31BEAE97" w:rsidR="00AA03DF" w:rsidRPr="00BB75D8" w:rsidRDefault="00AA03DF" w:rsidP="00412FE2">
      <w:pPr>
        <w:pStyle w:val="NormalWeb"/>
        <w:spacing w:before="0" w:beforeAutospacing="0" w:after="0" w:afterAutospacing="0"/>
        <w:rPr>
          <w:rFonts w:asciiTheme="minorHAnsi" w:hAnsiTheme="minorHAnsi" w:cstheme="minorHAnsi"/>
          <w:b/>
          <w:color w:val="808080"/>
        </w:rPr>
      </w:pPr>
      <w:r w:rsidRPr="00BB75D8">
        <w:rPr>
          <w:rFonts w:asciiTheme="minorHAnsi" w:hAnsiTheme="minorHAnsi" w:cstheme="minorHAnsi"/>
          <w:b/>
          <w:bCs/>
        </w:rPr>
        <w:t xml:space="preserve">ACKNOWLEDGMENTS: </w:t>
      </w:r>
    </w:p>
    <w:p w14:paraId="237507A2" w14:textId="5A67DAC8" w:rsidR="007A4DD6" w:rsidRPr="00911500" w:rsidRDefault="00412BA9" w:rsidP="00412FE2">
      <w:pPr>
        <w:rPr>
          <w:rFonts w:asciiTheme="minorHAnsi" w:eastAsia="Times-Roman" w:hAnsiTheme="minorHAnsi" w:cs="Times New Roman"/>
          <w:color w:val="auto"/>
        </w:rPr>
      </w:pPr>
      <w:r w:rsidRPr="00BB75D8">
        <w:rPr>
          <w:rFonts w:asciiTheme="minorHAnsi" w:eastAsia="Times-Roman" w:hAnsiTheme="minorHAnsi" w:cs="Times New Roman"/>
          <w:color w:val="auto"/>
        </w:rPr>
        <w:t xml:space="preserve">This work is supported by NIH/NCI R01 CA164335-01A1 (K. F. Staveley-O’Carroll, PI) and NIH/NCI R01CA208396 (Mark Kester, </w:t>
      </w:r>
      <w:proofErr w:type="spellStart"/>
      <w:r w:rsidRPr="00BB75D8">
        <w:rPr>
          <w:rFonts w:asciiTheme="minorHAnsi" w:eastAsia="Times-Roman" w:hAnsiTheme="minorHAnsi" w:cs="Times New Roman"/>
          <w:color w:val="auto"/>
        </w:rPr>
        <w:t>Guangfu</w:t>
      </w:r>
      <w:proofErr w:type="spellEnd"/>
      <w:r w:rsidRPr="00BB75D8">
        <w:rPr>
          <w:rFonts w:asciiTheme="minorHAnsi" w:eastAsia="Times-Roman" w:hAnsiTheme="minorHAnsi" w:cs="Times New Roman"/>
          <w:color w:val="auto"/>
        </w:rPr>
        <w:t xml:space="preserve"> Li, Kevin F. Staveley-O’Carroll).</w:t>
      </w:r>
    </w:p>
    <w:p w14:paraId="5BB285ED" w14:textId="77777777" w:rsidR="00AA03DF" w:rsidRPr="00BB75D8" w:rsidRDefault="00AA03DF" w:rsidP="00412FE2">
      <w:pPr>
        <w:rPr>
          <w:rFonts w:asciiTheme="minorHAnsi" w:hAnsiTheme="minorHAnsi" w:cstheme="minorHAnsi"/>
          <w:bCs/>
        </w:rPr>
      </w:pPr>
    </w:p>
    <w:p w14:paraId="6AC8B827" w14:textId="77777777" w:rsidR="00AA03DF" w:rsidRPr="00BB75D8" w:rsidRDefault="00AA03DF" w:rsidP="00412FE2">
      <w:pPr>
        <w:pStyle w:val="NormalWeb"/>
        <w:spacing w:before="0" w:beforeAutospacing="0" w:after="0" w:afterAutospacing="0"/>
        <w:rPr>
          <w:rFonts w:asciiTheme="minorHAnsi" w:hAnsiTheme="minorHAnsi" w:cstheme="minorHAnsi"/>
          <w:b/>
          <w:color w:val="808080"/>
        </w:rPr>
      </w:pPr>
      <w:r w:rsidRPr="00BB75D8">
        <w:rPr>
          <w:rFonts w:asciiTheme="minorHAnsi" w:hAnsiTheme="minorHAnsi" w:cstheme="minorHAnsi"/>
          <w:b/>
        </w:rPr>
        <w:t>DISCLOSURES</w:t>
      </w:r>
      <w:r w:rsidRPr="00BB75D8">
        <w:rPr>
          <w:rFonts w:asciiTheme="minorHAnsi" w:hAnsiTheme="minorHAnsi" w:cstheme="minorHAnsi"/>
          <w:b/>
          <w:bCs/>
        </w:rPr>
        <w:t xml:space="preserve">: </w:t>
      </w:r>
    </w:p>
    <w:p w14:paraId="314D8EF4" w14:textId="3B5B7E2B" w:rsidR="00AA03DF" w:rsidRPr="00BB75D8" w:rsidRDefault="00412BA9" w:rsidP="00412FE2">
      <w:pPr>
        <w:rPr>
          <w:rFonts w:asciiTheme="minorHAnsi" w:hAnsiTheme="minorHAnsi" w:cstheme="minorHAnsi"/>
          <w:color w:val="auto"/>
        </w:rPr>
      </w:pPr>
      <w:r w:rsidRPr="00BB75D8">
        <w:rPr>
          <w:rFonts w:asciiTheme="minorHAnsi" w:hAnsiTheme="minorHAnsi" w:cs="Times New Roman"/>
        </w:rPr>
        <w:t>There are no</w:t>
      </w:r>
      <w:bookmarkStart w:id="2" w:name="_GoBack"/>
      <w:bookmarkEnd w:id="2"/>
      <w:r w:rsidRPr="00BB75D8">
        <w:rPr>
          <w:rFonts w:asciiTheme="minorHAnsi" w:hAnsiTheme="minorHAnsi" w:cs="Times New Roman"/>
        </w:rPr>
        <w:t>ne to declare</w:t>
      </w:r>
      <w:r w:rsidR="00A34F3A">
        <w:rPr>
          <w:rFonts w:asciiTheme="minorHAnsi" w:hAnsiTheme="minorHAnsi" w:cs="Times New Roman"/>
        </w:rPr>
        <w:t>.</w:t>
      </w:r>
    </w:p>
    <w:p w14:paraId="0771F7F1" w14:textId="77777777" w:rsidR="00EA3EF8" w:rsidRPr="00BB75D8" w:rsidRDefault="00EA3EF8" w:rsidP="00412FE2">
      <w:pPr>
        <w:rPr>
          <w:rFonts w:asciiTheme="minorHAnsi" w:hAnsiTheme="minorHAnsi" w:cstheme="minorHAnsi"/>
          <w:bCs/>
        </w:rPr>
      </w:pPr>
    </w:p>
    <w:p w14:paraId="001B94EB" w14:textId="50668ABC" w:rsidR="009726EE" w:rsidRPr="00974786" w:rsidRDefault="009726EE" w:rsidP="00412FE2">
      <w:pPr>
        <w:rPr>
          <w:rFonts w:asciiTheme="minorHAnsi" w:hAnsiTheme="minorHAnsi" w:cstheme="minorHAnsi"/>
          <w:b/>
          <w:color w:val="000000" w:themeColor="text1"/>
        </w:rPr>
      </w:pPr>
      <w:r w:rsidRPr="00BB75D8">
        <w:rPr>
          <w:rFonts w:asciiTheme="minorHAnsi" w:hAnsiTheme="minorHAnsi" w:cstheme="minorHAnsi"/>
          <w:b/>
          <w:bCs/>
        </w:rPr>
        <w:t>REFERENCES</w:t>
      </w:r>
      <w:r w:rsidR="009B2626" w:rsidRPr="00BB75D8">
        <w:rPr>
          <w:rFonts w:asciiTheme="minorHAnsi" w:hAnsiTheme="minorHAnsi" w:cstheme="minorHAnsi"/>
          <w:b/>
          <w:bCs/>
        </w:rPr>
        <w:t>:</w:t>
      </w:r>
    </w:p>
    <w:p w14:paraId="72ACE8C5" w14:textId="73652C5C" w:rsidR="00974786" w:rsidRDefault="00261DB5" w:rsidP="00974786">
      <w:pPr>
        <w:pStyle w:val="ListParagraph"/>
        <w:widowControl/>
        <w:numPr>
          <w:ilvl w:val="0"/>
          <w:numId w:val="34"/>
        </w:numPr>
        <w:autoSpaceDE/>
        <w:autoSpaceDN/>
        <w:adjustRightInd/>
        <w:jc w:val="left"/>
      </w:pPr>
      <w:r>
        <w:t xml:space="preserve">O’Connor, S., Ward, J.W. </w:t>
      </w:r>
      <w:r w:rsidR="00974786">
        <w:t>Hepatocellular carcinoma – United State</w:t>
      </w:r>
      <w:r>
        <w:t>s</w:t>
      </w:r>
      <w:r w:rsidR="00974786">
        <w:t xml:space="preserve">, 2001-2006. </w:t>
      </w:r>
      <w:r w:rsidR="00974786" w:rsidRPr="00831F95">
        <w:rPr>
          <w:i/>
        </w:rPr>
        <w:t>Morbidity and Mortality Weekly Report.</w:t>
      </w:r>
      <w:r w:rsidR="00974786">
        <w:t xml:space="preserve"> </w:t>
      </w:r>
      <w:r w:rsidR="00974786" w:rsidRPr="00831F95">
        <w:rPr>
          <w:b/>
        </w:rPr>
        <w:t>59</w:t>
      </w:r>
      <w:r w:rsidR="00BB47B3">
        <w:t>,</w:t>
      </w:r>
      <w:r w:rsidR="00974786">
        <w:t xml:space="preserve"> 517-520</w:t>
      </w:r>
      <w:r w:rsidR="00BB47B3">
        <w:t xml:space="preserve"> (2010)</w:t>
      </w:r>
      <w:r w:rsidR="00974786">
        <w:t xml:space="preserve">. </w:t>
      </w:r>
    </w:p>
    <w:p w14:paraId="6E6ABF4E" w14:textId="31937D0E" w:rsidR="00974786" w:rsidRDefault="00974786" w:rsidP="00974786">
      <w:pPr>
        <w:pStyle w:val="ListParagraph"/>
        <w:widowControl/>
        <w:numPr>
          <w:ilvl w:val="0"/>
          <w:numId w:val="34"/>
        </w:numPr>
        <w:autoSpaceDE/>
        <w:autoSpaceDN/>
        <w:adjustRightInd/>
        <w:jc w:val="left"/>
      </w:pPr>
      <w:proofErr w:type="spellStart"/>
      <w:r>
        <w:t>Petrick</w:t>
      </w:r>
      <w:proofErr w:type="spellEnd"/>
      <w:r>
        <w:t xml:space="preserve">, J., Kelly, S., </w:t>
      </w:r>
      <w:proofErr w:type="spellStart"/>
      <w:r>
        <w:t>Altekruse</w:t>
      </w:r>
      <w:proofErr w:type="spellEnd"/>
      <w:r>
        <w:t xml:space="preserve">, S., McGlynn, K., Rosenberg, P. Future of Hepatocellular Carcinoma Incidence in the United States Forecast Through 2030. </w:t>
      </w:r>
      <w:r w:rsidRPr="00651A03">
        <w:rPr>
          <w:i/>
        </w:rPr>
        <w:t>Journal of clinical oncology: official journal of the American Society of Clinical Oncology</w:t>
      </w:r>
      <w:r>
        <w:t xml:space="preserve">. </w:t>
      </w:r>
      <w:r w:rsidRPr="00651A03">
        <w:rPr>
          <w:b/>
        </w:rPr>
        <w:t>34</w:t>
      </w:r>
      <w:r w:rsidR="00BB47B3">
        <w:rPr>
          <w:b/>
        </w:rPr>
        <w:t>,</w:t>
      </w:r>
      <w:r>
        <w:t xml:space="preserve"> 1787-1794</w:t>
      </w:r>
      <w:r w:rsidR="00BB47B3">
        <w:t xml:space="preserve"> (2016)</w:t>
      </w:r>
      <w:r>
        <w:t>.</w:t>
      </w:r>
    </w:p>
    <w:p w14:paraId="103A095A" w14:textId="593CC572" w:rsidR="00974786" w:rsidRDefault="00974786" w:rsidP="00974786">
      <w:pPr>
        <w:pStyle w:val="ListParagraph"/>
        <w:widowControl/>
        <w:numPr>
          <w:ilvl w:val="0"/>
          <w:numId w:val="34"/>
        </w:numPr>
        <w:autoSpaceDE/>
        <w:autoSpaceDN/>
        <w:adjustRightInd/>
        <w:jc w:val="left"/>
      </w:pPr>
      <w:proofErr w:type="spellStart"/>
      <w:r>
        <w:t>Greten</w:t>
      </w:r>
      <w:proofErr w:type="spellEnd"/>
      <w:r>
        <w:t xml:space="preserve">, T., Lai, C., Li, G., Staveley-O’Carroll, K. Targeted and Immune-based Therapies for Hepatocellular Carcinoma. </w:t>
      </w:r>
      <w:r w:rsidRPr="00651A03">
        <w:rPr>
          <w:i/>
        </w:rPr>
        <w:t>Gastroenterology</w:t>
      </w:r>
      <w:r>
        <w:t xml:space="preserve">. </w:t>
      </w:r>
      <w:r w:rsidR="00261DB5">
        <w:rPr>
          <w:b/>
        </w:rPr>
        <w:t>156</w:t>
      </w:r>
      <w:r w:rsidR="00261DB5">
        <w:t xml:space="preserve">, 510-524 </w:t>
      </w:r>
      <w:r>
        <w:t>(201</w:t>
      </w:r>
      <w:r w:rsidR="00261DB5">
        <w:t>9</w:t>
      </w:r>
      <w:r>
        <w:t>).</w:t>
      </w:r>
    </w:p>
    <w:p w14:paraId="1D857878" w14:textId="34F8B36A" w:rsidR="00974786" w:rsidRDefault="00974786" w:rsidP="00974786">
      <w:pPr>
        <w:pStyle w:val="ListParagraph"/>
        <w:widowControl/>
        <w:numPr>
          <w:ilvl w:val="0"/>
          <w:numId w:val="34"/>
        </w:numPr>
        <w:autoSpaceDE/>
        <w:autoSpaceDN/>
        <w:adjustRightInd/>
        <w:jc w:val="left"/>
      </w:pPr>
      <w:proofErr w:type="spellStart"/>
      <w:r>
        <w:t>Llovet</w:t>
      </w:r>
      <w:proofErr w:type="spellEnd"/>
      <w:r>
        <w:t xml:space="preserve">, J., Zucman-Rossi, J., </w:t>
      </w:r>
      <w:proofErr w:type="spellStart"/>
      <w:r>
        <w:t>Pikarsky</w:t>
      </w:r>
      <w:proofErr w:type="spellEnd"/>
      <w:r>
        <w:t xml:space="preserve">, E., </w:t>
      </w:r>
      <w:proofErr w:type="spellStart"/>
      <w:r>
        <w:t>Sangro</w:t>
      </w:r>
      <w:proofErr w:type="spellEnd"/>
      <w:r>
        <w:t xml:space="preserve">, B., Schwartz, M., Sherman, M., Gores, G., Hepatocellular Carcinoma. </w:t>
      </w:r>
      <w:r w:rsidRPr="00651A03">
        <w:rPr>
          <w:i/>
        </w:rPr>
        <w:t>Nature reviews. Disease primers</w:t>
      </w:r>
      <w:r>
        <w:t>.</w:t>
      </w:r>
      <w:r w:rsidRPr="00651A03">
        <w:rPr>
          <w:b/>
        </w:rPr>
        <w:t xml:space="preserve"> 2</w:t>
      </w:r>
      <w:r w:rsidR="00BB47B3">
        <w:t>,</w:t>
      </w:r>
      <w:r>
        <w:t xml:space="preserve"> 16018</w:t>
      </w:r>
      <w:r w:rsidR="00BB47B3">
        <w:t xml:space="preserve"> (2016)</w:t>
      </w:r>
      <w:r>
        <w:t xml:space="preserve">. </w:t>
      </w:r>
    </w:p>
    <w:p w14:paraId="246B64F8" w14:textId="470866F1" w:rsidR="00974786" w:rsidRDefault="00974786" w:rsidP="00974786">
      <w:pPr>
        <w:pStyle w:val="ListParagraph"/>
        <w:widowControl/>
        <w:numPr>
          <w:ilvl w:val="0"/>
          <w:numId w:val="34"/>
        </w:numPr>
        <w:autoSpaceDE/>
        <w:autoSpaceDN/>
        <w:adjustRightInd/>
        <w:jc w:val="left"/>
      </w:pPr>
      <w:r>
        <w:t>Ding, X.</w:t>
      </w:r>
      <w:r w:rsidR="00261DB5">
        <w:t xml:space="preserve"> et al.</w:t>
      </w:r>
      <w:r>
        <w:t xml:space="preserve"> Precision medicine for hepatocellular carcinoma: driver mutations and targeted therapy. </w:t>
      </w:r>
      <w:proofErr w:type="spellStart"/>
      <w:r w:rsidRPr="00651A03">
        <w:rPr>
          <w:i/>
        </w:rPr>
        <w:t>Oncotarget</w:t>
      </w:r>
      <w:proofErr w:type="spellEnd"/>
      <w:r>
        <w:t xml:space="preserve">. </w:t>
      </w:r>
      <w:r w:rsidRPr="00651A03">
        <w:rPr>
          <w:b/>
        </w:rPr>
        <w:t>8</w:t>
      </w:r>
      <w:r w:rsidR="00261DB5" w:rsidRPr="00261DB5">
        <w:t>,</w:t>
      </w:r>
      <w:r>
        <w:t xml:space="preserve"> 55715-55730</w:t>
      </w:r>
      <w:r w:rsidR="00261DB5">
        <w:t xml:space="preserve"> (2017)</w:t>
      </w:r>
      <w:r>
        <w:t xml:space="preserve">. </w:t>
      </w:r>
    </w:p>
    <w:p w14:paraId="470D3B9C" w14:textId="6FD597D8" w:rsidR="00974786" w:rsidRDefault="00974786" w:rsidP="00974786">
      <w:pPr>
        <w:pStyle w:val="ListParagraph"/>
        <w:widowControl/>
        <w:numPr>
          <w:ilvl w:val="0"/>
          <w:numId w:val="34"/>
        </w:numPr>
        <w:autoSpaceDE/>
        <w:autoSpaceDN/>
        <w:adjustRightInd/>
        <w:jc w:val="left"/>
      </w:pPr>
      <w:r>
        <w:t xml:space="preserve">Colombo, M., Maisonneuve, P. Controlling liver cancer mortality on a global scale: still a long way to go. </w:t>
      </w:r>
      <w:r w:rsidRPr="00720151">
        <w:rPr>
          <w:i/>
        </w:rPr>
        <w:t>Journal of Hepatology</w:t>
      </w:r>
      <w:r>
        <w:t xml:space="preserve">. </w:t>
      </w:r>
      <w:r w:rsidRPr="00720151">
        <w:rPr>
          <w:b/>
        </w:rPr>
        <w:t>67</w:t>
      </w:r>
      <w:r w:rsidR="00261DB5">
        <w:t>,</w:t>
      </w:r>
      <w:r>
        <w:t xml:space="preserve"> 216-217</w:t>
      </w:r>
      <w:r w:rsidR="00261DB5">
        <w:t xml:space="preserve"> (2017)</w:t>
      </w:r>
      <w:r>
        <w:t xml:space="preserve">. </w:t>
      </w:r>
    </w:p>
    <w:p w14:paraId="61B4AE61" w14:textId="77777777" w:rsidR="00974786" w:rsidRDefault="00974786" w:rsidP="00974786">
      <w:pPr>
        <w:pStyle w:val="ListParagraph"/>
        <w:widowControl/>
        <w:numPr>
          <w:ilvl w:val="0"/>
          <w:numId w:val="34"/>
        </w:numPr>
        <w:autoSpaceDE/>
        <w:autoSpaceDN/>
        <w:adjustRightInd/>
        <w:jc w:val="left"/>
      </w:pPr>
      <w:proofErr w:type="spellStart"/>
      <w:r>
        <w:t>Llovet</w:t>
      </w:r>
      <w:proofErr w:type="spellEnd"/>
      <w:r>
        <w:t xml:space="preserve">, J., Burroughs, A., </w:t>
      </w:r>
      <w:proofErr w:type="spellStart"/>
      <w:r>
        <w:t>Bruix</w:t>
      </w:r>
      <w:proofErr w:type="spellEnd"/>
      <w:r>
        <w:t xml:space="preserve">, J. Hepatocellular carcinoma. </w:t>
      </w:r>
      <w:r w:rsidRPr="00720151">
        <w:rPr>
          <w:i/>
        </w:rPr>
        <w:t>Lancet</w:t>
      </w:r>
      <w:r>
        <w:t xml:space="preserve">. </w:t>
      </w:r>
      <w:r w:rsidRPr="00720151">
        <w:rPr>
          <w:b/>
        </w:rPr>
        <w:t>362</w:t>
      </w:r>
      <w:r>
        <w:t xml:space="preserve"> (2003) 1907-1917. </w:t>
      </w:r>
    </w:p>
    <w:p w14:paraId="6B92AFDA" w14:textId="1E9D5E8E" w:rsidR="00974786" w:rsidRDefault="00974786" w:rsidP="00974786">
      <w:pPr>
        <w:pStyle w:val="ListParagraph"/>
        <w:widowControl/>
        <w:numPr>
          <w:ilvl w:val="0"/>
          <w:numId w:val="34"/>
        </w:numPr>
        <w:autoSpaceDE/>
        <w:autoSpaceDN/>
        <w:adjustRightInd/>
        <w:jc w:val="left"/>
      </w:pPr>
      <w:r>
        <w:t xml:space="preserve">Parkin, D., Bray, F., </w:t>
      </w:r>
      <w:proofErr w:type="spellStart"/>
      <w:r>
        <w:t>Ferlay</w:t>
      </w:r>
      <w:proofErr w:type="spellEnd"/>
      <w:r>
        <w:t xml:space="preserve">, J., Pisani, P. Estimating the world cancer burden: </w:t>
      </w:r>
      <w:proofErr w:type="spellStart"/>
      <w:r>
        <w:t>Globocan</w:t>
      </w:r>
      <w:proofErr w:type="spellEnd"/>
      <w:r>
        <w:t xml:space="preserve"> 2000. </w:t>
      </w:r>
      <w:r w:rsidRPr="00720151">
        <w:rPr>
          <w:i/>
        </w:rPr>
        <w:t>International Journal of Cancer</w:t>
      </w:r>
      <w:r>
        <w:t xml:space="preserve">. </w:t>
      </w:r>
      <w:r w:rsidRPr="00720151">
        <w:rPr>
          <w:b/>
        </w:rPr>
        <w:t>94</w:t>
      </w:r>
      <w:r w:rsidR="00261DB5">
        <w:t xml:space="preserve">, </w:t>
      </w:r>
      <w:r>
        <w:t>153-156</w:t>
      </w:r>
      <w:r w:rsidR="00261DB5">
        <w:t xml:space="preserve"> (2001)</w:t>
      </w:r>
      <w:r>
        <w:t>.</w:t>
      </w:r>
    </w:p>
    <w:p w14:paraId="75713E9F" w14:textId="00A63949" w:rsidR="00974786" w:rsidRDefault="00974786" w:rsidP="00974786">
      <w:pPr>
        <w:pStyle w:val="ListParagraph"/>
        <w:widowControl/>
        <w:numPr>
          <w:ilvl w:val="0"/>
          <w:numId w:val="34"/>
        </w:numPr>
        <w:autoSpaceDE/>
        <w:autoSpaceDN/>
        <w:adjustRightInd/>
        <w:jc w:val="left"/>
      </w:pPr>
      <w:r>
        <w:t xml:space="preserve">Thomas, M., Zhu, A. </w:t>
      </w:r>
      <w:proofErr w:type="spellStart"/>
      <w:r>
        <w:t>Hepocellular</w:t>
      </w:r>
      <w:proofErr w:type="spellEnd"/>
      <w:r>
        <w:t xml:space="preserve"> carcinoma: the need for progress. </w:t>
      </w:r>
      <w:r w:rsidRPr="00720151">
        <w:rPr>
          <w:i/>
        </w:rPr>
        <w:t>Journal of Clinical Oncology</w:t>
      </w:r>
      <w:r>
        <w:t xml:space="preserve">. </w:t>
      </w:r>
      <w:r w:rsidRPr="00720151">
        <w:rPr>
          <w:b/>
        </w:rPr>
        <w:t>23</w:t>
      </w:r>
      <w:r w:rsidR="00261DB5">
        <w:t>,</w:t>
      </w:r>
      <w:r>
        <w:t xml:space="preserve"> 2892-2899</w:t>
      </w:r>
      <w:r w:rsidR="00261DB5">
        <w:t xml:space="preserve"> (2005)</w:t>
      </w:r>
      <w:r>
        <w:t>.</w:t>
      </w:r>
    </w:p>
    <w:p w14:paraId="147C407E" w14:textId="28F55FF2" w:rsidR="00974786" w:rsidRDefault="00974786" w:rsidP="00974786">
      <w:pPr>
        <w:pStyle w:val="ListParagraph"/>
        <w:widowControl/>
        <w:numPr>
          <w:ilvl w:val="0"/>
          <w:numId w:val="34"/>
        </w:numPr>
        <w:autoSpaceDE/>
        <w:autoSpaceDN/>
        <w:adjustRightInd/>
        <w:jc w:val="left"/>
      </w:pPr>
      <w:proofErr w:type="spellStart"/>
      <w:r>
        <w:t>Llovet</w:t>
      </w:r>
      <w:proofErr w:type="spellEnd"/>
      <w:r>
        <w:t xml:space="preserve">, J., </w:t>
      </w:r>
      <w:proofErr w:type="spellStart"/>
      <w:r>
        <w:t>Bruix</w:t>
      </w:r>
      <w:proofErr w:type="spellEnd"/>
      <w:r>
        <w:t>, J. Molecular targeted therapies in hepatocellular carcinoma</w:t>
      </w:r>
      <w:r>
        <w:rPr>
          <w:i/>
        </w:rPr>
        <w:t>.</w:t>
      </w:r>
      <w:r w:rsidRPr="00BA1C1A">
        <w:rPr>
          <w:i/>
        </w:rPr>
        <w:t xml:space="preserve"> Hepatology</w:t>
      </w:r>
      <w:r>
        <w:rPr>
          <w:i/>
        </w:rPr>
        <w:t xml:space="preserve">. </w:t>
      </w:r>
      <w:r w:rsidRPr="00BA1C1A">
        <w:rPr>
          <w:b/>
        </w:rPr>
        <w:t>48</w:t>
      </w:r>
      <w:r w:rsidR="00261DB5">
        <w:t>,</w:t>
      </w:r>
      <w:r>
        <w:t xml:space="preserve"> 1312-1327</w:t>
      </w:r>
      <w:r w:rsidR="00261DB5">
        <w:t xml:space="preserve"> (2008)</w:t>
      </w:r>
      <w:r>
        <w:t xml:space="preserve">. </w:t>
      </w:r>
    </w:p>
    <w:p w14:paraId="6830AD43" w14:textId="066DCE44" w:rsidR="0051224C" w:rsidRDefault="0051224C" w:rsidP="0051224C">
      <w:pPr>
        <w:pStyle w:val="ListParagraph"/>
        <w:widowControl/>
        <w:numPr>
          <w:ilvl w:val="0"/>
          <w:numId w:val="34"/>
        </w:numPr>
        <w:autoSpaceDE/>
        <w:autoSpaceDN/>
        <w:adjustRightInd/>
        <w:jc w:val="left"/>
      </w:pPr>
      <w:proofErr w:type="spellStart"/>
      <w:r>
        <w:t>Bruix</w:t>
      </w:r>
      <w:proofErr w:type="spellEnd"/>
      <w:r>
        <w:t xml:space="preserve">, J., Sherman, M. Management of hepatocellular carcinoma: an update. </w:t>
      </w:r>
      <w:r w:rsidRPr="0077622F">
        <w:rPr>
          <w:i/>
        </w:rPr>
        <w:t>Hepatology</w:t>
      </w:r>
      <w:r>
        <w:t xml:space="preserve">. </w:t>
      </w:r>
      <w:r w:rsidRPr="0077622F">
        <w:rPr>
          <w:b/>
        </w:rPr>
        <w:t>53</w:t>
      </w:r>
      <w:r w:rsidR="00261DB5">
        <w:t>,</w:t>
      </w:r>
      <w:r>
        <w:t xml:space="preserve"> 1020-1022</w:t>
      </w:r>
      <w:r w:rsidR="00261DB5">
        <w:t>,</w:t>
      </w:r>
      <w:r>
        <w:t xml:space="preserve"> </w:t>
      </w:r>
      <w:proofErr w:type="spellStart"/>
      <w:r>
        <w:t>doi</w:t>
      </w:r>
      <w:proofErr w:type="spellEnd"/>
      <w:r>
        <w:t>: 10.1002/hep.24199</w:t>
      </w:r>
      <w:r w:rsidR="00261DB5">
        <w:t xml:space="preserve"> (2011)</w:t>
      </w:r>
      <w:r>
        <w:t>.</w:t>
      </w:r>
    </w:p>
    <w:p w14:paraId="370C9D55" w14:textId="6724B1FD" w:rsidR="0051224C" w:rsidRDefault="0051224C" w:rsidP="0051224C">
      <w:pPr>
        <w:pStyle w:val="ListParagraph"/>
        <w:widowControl/>
        <w:numPr>
          <w:ilvl w:val="0"/>
          <w:numId w:val="34"/>
        </w:numPr>
        <w:autoSpaceDE/>
        <w:autoSpaceDN/>
        <w:adjustRightInd/>
        <w:jc w:val="left"/>
      </w:pPr>
      <w:r>
        <w:t xml:space="preserve">Pang, T., Lam, V. Surgical management of hepatocellular carcinoma. </w:t>
      </w:r>
      <w:r w:rsidRPr="00FF5FED">
        <w:rPr>
          <w:i/>
        </w:rPr>
        <w:t>World Journal of Hepatology</w:t>
      </w:r>
      <w:r>
        <w:t xml:space="preserve">. </w:t>
      </w:r>
      <w:r w:rsidRPr="00FF5FED">
        <w:rPr>
          <w:b/>
        </w:rPr>
        <w:t>7</w:t>
      </w:r>
      <w:r w:rsidR="00261DB5">
        <w:t>,</w:t>
      </w:r>
      <w:r>
        <w:t xml:space="preserve"> 245-252</w:t>
      </w:r>
      <w:r w:rsidR="00261DB5">
        <w:t xml:space="preserve"> (2015)</w:t>
      </w:r>
      <w:r>
        <w:t>.</w:t>
      </w:r>
    </w:p>
    <w:p w14:paraId="7DC2D672" w14:textId="747E6555" w:rsidR="00974786" w:rsidRDefault="00974786" w:rsidP="00974786">
      <w:pPr>
        <w:pStyle w:val="ListParagraph"/>
        <w:widowControl/>
        <w:numPr>
          <w:ilvl w:val="0"/>
          <w:numId w:val="34"/>
        </w:numPr>
        <w:autoSpaceDE/>
        <w:autoSpaceDN/>
        <w:adjustRightInd/>
        <w:jc w:val="left"/>
      </w:pPr>
      <w:proofErr w:type="spellStart"/>
      <w:r>
        <w:t>Llovet</w:t>
      </w:r>
      <w:proofErr w:type="spellEnd"/>
      <w:r>
        <w:t>, J.</w:t>
      </w:r>
      <w:r w:rsidR="00261DB5">
        <w:t xml:space="preserve"> et al. </w:t>
      </w:r>
      <w:r>
        <w:t xml:space="preserve">Design and endpoints of clinical trials in hepatocellular carcinoma. </w:t>
      </w:r>
      <w:r w:rsidRPr="00831F95">
        <w:rPr>
          <w:i/>
        </w:rPr>
        <w:t>Journal of the National Cancer Institution</w:t>
      </w:r>
      <w:r>
        <w:t xml:space="preserve">. </w:t>
      </w:r>
      <w:r w:rsidRPr="00831F95">
        <w:rPr>
          <w:b/>
        </w:rPr>
        <w:t>100</w:t>
      </w:r>
      <w:r w:rsidR="00261DB5">
        <w:t>,</w:t>
      </w:r>
      <w:r>
        <w:t xml:space="preserve"> 698-711</w:t>
      </w:r>
      <w:r w:rsidR="00261DB5">
        <w:t xml:space="preserve"> (2008)</w:t>
      </w:r>
      <w:r>
        <w:t>.</w:t>
      </w:r>
    </w:p>
    <w:p w14:paraId="36A9C7DB" w14:textId="59E0CBEA" w:rsidR="00974786" w:rsidRDefault="00974786" w:rsidP="00974786">
      <w:pPr>
        <w:pStyle w:val="ListParagraph"/>
        <w:widowControl/>
        <w:numPr>
          <w:ilvl w:val="0"/>
          <w:numId w:val="34"/>
        </w:numPr>
        <w:autoSpaceDE/>
        <w:autoSpaceDN/>
        <w:adjustRightInd/>
        <w:jc w:val="left"/>
      </w:pPr>
      <w:r>
        <w:t xml:space="preserve">Mueller, K. Cancer immunology and immunotherapy. Realizing the promise. Introduction. </w:t>
      </w:r>
      <w:r w:rsidRPr="00831F95">
        <w:rPr>
          <w:i/>
        </w:rPr>
        <w:t>Science</w:t>
      </w:r>
      <w:r>
        <w:t xml:space="preserve">. </w:t>
      </w:r>
      <w:r w:rsidRPr="00831F95">
        <w:rPr>
          <w:b/>
        </w:rPr>
        <w:t>348</w:t>
      </w:r>
      <w:r w:rsidR="00261DB5">
        <w:t>,</w:t>
      </w:r>
      <w:r>
        <w:t xml:space="preserve"> 54-55</w:t>
      </w:r>
      <w:r w:rsidR="00261DB5">
        <w:t xml:space="preserve"> (2015)</w:t>
      </w:r>
      <w:r>
        <w:t xml:space="preserve">. </w:t>
      </w:r>
    </w:p>
    <w:p w14:paraId="2A64DA87" w14:textId="6B8C7BCB" w:rsidR="00974786" w:rsidRDefault="00974786" w:rsidP="00974786">
      <w:pPr>
        <w:pStyle w:val="ListParagraph"/>
        <w:widowControl/>
        <w:numPr>
          <w:ilvl w:val="0"/>
          <w:numId w:val="34"/>
        </w:numPr>
        <w:autoSpaceDE/>
        <w:autoSpaceDN/>
        <w:adjustRightInd/>
        <w:jc w:val="left"/>
      </w:pPr>
      <w:proofErr w:type="spellStart"/>
      <w:r>
        <w:t>Gajewski</w:t>
      </w:r>
      <w:proofErr w:type="spellEnd"/>
      <w:r>
        <w:t xml:space="preserve">, T., Schreiber, H., Fu, Y. Innate and adaptive immune cells in the tumor microenvironment. </w:t>
      </w:r>
      <w:r w:rsidRPr="00831F95">
        <w:rPr>
          <w:i/>
        </w:rPr>
        <w:t>Nature Immunology</w:t>
      </w:r>
      <w:r>
        <w:t xml:space="preserve">. </w:t>
      </w:r>
      <w:r w:rsidRPr="00831F95">
        <w:rPr>
          <w:b/>
        </w:rPr>
        <w:t>14</w:t>
      </w:r>
      <w:r w:rsidR="00261DB5">
        <w:t xml:space="preserve">, </w:t>
      </w:r>
      <w:r>
        <w:t>1014-1022</w:t>
      </w:r>
      <w:r w:rsidR="00261DB5">
        <w:t xml:space="preserve"> (2013)</w:t>
      </w:r>
      <w:r>
        <w:t>.</w:t>
      </w:r>
    </w:p>
    <w:p w14:paraId="7A2028D5" w14:textId="4E6BD389" w:rsidR="00974786" w:rsidRDefault="00974786" w:rsidP="00974786">
      <w:pPr>
        <w:pStyle w:val="ListParagraph"/>
        <w:widowControl/>
        <w:numPr>
          <w:ilvl w:val="0"/>
          <w:numId w:val="34"/>
        </w:numPr>
        <w:autoSpaceDE/>
        <w:autoSpaceDN/>
        <w:adjustRightInd/>
        <w:jc w:val="left"/>
      </w:pPr>
      <w:proofErr w:type="spellStart"/>
      <w:r>
        <w:t>Ribas</w:t>
      </w:r>
      <w:proofErr w:type="spellEnd"/>
      <w:r>
        <w:t xml:space="preserve">, A., </w:t>
      </w:r>
      <w:proofErr w:type="spellStart"/>
      <w:r>
        <w:t>Wolchok</w:t>
      </w:r>
      <w:proofErr w:type="spellEnd"/>
      <w:r>
        <w:t xml:space="preserve">, J. Combining cancer immunotherapy and targeted therapy. </w:t>
      </w:r>
      <w:r w:rsidRPr="00831F95">
        <w:rPr>
          <w:i/>
        </w:rPr>
        <w:t>Current Opinion in Immunology</w:t>
      </w:r>
      <w:r>
        <w:t xml:space="preserve">. </w:t>
      </w:r>
      <w:r w:rsidRPr="00831F95">
        <w:rPr>
          <w:b/>
        </w:rPr>
        <w:t>25</w:t>
      </w:r>
      <w:r w:rsidR="00261DB5">
        <w:t>,</w:t>
      </w:r>
      <w:r>
        <w:t xml:space="preserve"> 291-296</w:t>
      </w:r>
      <w:r w:rsidR="00261DB5">
        <w:t xml:space="preserve"> (2013)</w:t>
      </w:r>
      <w:r>
        <w:t>.</w:t>
      </w:r>
    </w:p>
    <w:p w14:paraId="3ECB71A2" w14:textId="3FE4EBEA" w:rsidR="00974786" w:rsidRDefault="00974786" w:rsidP="00974786">
      <w:pPr>
        <w:pStyle w:val="ListParagraph"/>
        <w:widowControl/>
        <w:numPr>
          <w:ilvl w:val="0"/>
          <w:numId w:val="34"/>
        </w:numPr>
        <w:autoSpaceDE/>
        <w:autoSpaceDN/>
        <w:adjustRightInd/>
        <w:jc w:val="left"/>
      </w:pPr>
      <w:proofErr w:type="spellStart"/>
      <w:r>
        <w:t>Postow</w:t>
      </w:r>
      <w:proofErr w:type="spellEnd"/>
      <w:r>
        <w:t xml:space="preserve">, M., Callahan, M., </w:t>
      </w:r>
      <w:proofErr w:type="spellStart"/>
      <w:r>
        <w:t>Wolchok</w:t>
      </w:r>
      <w:proofErr w:type="spellEnd"/>
      <w:r>
        <w:t xml:space="preserve">, J. Immune checkpoint blockade in cancer therapy. </w:t>
      </w:r>
      <w:r w:rsidRPr="00831F95">
        <w:rPr>
          <w:i/>
        </w:rPr>
        <w:t>Journal of Clinical Oncology: Official Journal of the American Society of Clinical Oncology</w:t>
      </w:r>
      <w:r>
        <w:t xml:space="preserve">. </w:t>
      </w:r>
      <w:r w:rsidRPr="00831F95">
        <w:rPr>
          <w:b/>
        </w:rPr>
        <w:t>33</w:t>
      </w:r>
      <w:r w:rsidR="00261DB5">
        <w:t>,</w:t>
      </w:r>
      <w:r>
        <w:t xml:space="preserve"> 1974-1982</w:t>
      </w:r>
      <w:r w:rsidR="00261DB5">
        <w:t xml:space="preserve"> (2015)</w:t>
      </w:r>
      <w:r>
        <w:t>.</w:t>
      </w:r>
    </w:p>
    <w:p w14:paraId="1DD3303E" w14:textId="438FA0DD" w:rsidR="00974786" w:rsidRDefault="00974786" w:rsidP="00974786">
      <w:pPr>
        <w:pStyle w:val="ListParagraph"/>
        <w:widowControl/>
        <w:numPr>
          <w:ilvl w:val="0"/>
          <w:numId w:val="34"/>
        </w:numPr>
        <w:autoSpaceDE/>
        <w:autoSpaceDN/>
        <w:adjustRightInd/>
        <w:jc w:val="left"/>
      </w:pPr>
      <w:r>
        <w:lastRenderedPageBreak/>
        <w:t>Gao, J.</w:t>
      </w:r>
      <w:r w:rsidR="00261DB5">
        <w:t xml:space="preserve"> et al.</w:t>
      </w:r>
      <w:r>
        <w:t xml:space="preserve"> VISTA is an inhibitory immune checkpoint that is increased in ipilimumab therapy in patients with prostate cancer. </w:t>
      </w:r>
      <w:r w:rsidRPr="00831F95">
        <w:rPr>
          <w:i/>
        </w:rPr>
        <w:t>Nature Medicine</w:t>
      </w:r>
      <w:r>
        <w:t xml:space="preserve">. </w:t>
      </w:r>
      <w:r w:rsidRPr="00831F95">
        <w:rPr>
          <w:b/>
        </w:rPr>
        <w:t>23</w:t>
      </w:r>
      <w:r w:rsidR="00261DB5">
        <w:t>,</w:t>
      </w:r>
      <w:r>
        <w:t xml:space="preserve"> 551-555</w:t>
      </w:r>
      <w:r w:rsidR="00261DB5">
        <w:t xml:space="preserve"> (2017)</w:t>
      </w:r>
      <w:r>
        <w:t xml:space="preserve">. </w:t>
      </w:r>
    </w:p>
    <w:p w14:paraId="49EE6C93" w14:textId="257728DE" w:rsidR="00974786" w:rsidRDefault="00974786" w:rsidP="00974786">
      <w:pPr>
        <w:pStyle w:val="ListParagraph"/>
        <w:widowControl/>
        <w:numPr>
          <w:ilvl w:val="0"/>
          <w:numId w:val="34"/>
        </w:numPr>
        <w:autoSpaceDE/>
        <w:autoSpaceDN/>
        <w:adjustRightInd/>
        <w:jc w:val="left"/>
      </w:pPr>
      <w:r>
        <w:t xml:space="preserve">Hahn, A., Gill, D., Pal, S., Agarwal, N. The future of immune checkpoint cancer therapy after PD-1 and CTLA-4. </w:t>
      </w:r>
      <w:r w:rsidRPr="00831F95">
        <w:rPr>
          <w:i/>
        </w:rPr>
        <w:t>Immunotherapy</w:t>
      </w:r>
      <w:r>
        <w:t xml:space="preserve">. </w:t>
      </w:r>
      <w:r w:rsidRPr="00831F95">
        <w:rPr>
          <w:b/>
        </w:rPr>
        <w:t>9</w:t>
      </w:r>
      <w:r w:rsidR="00261DB5">
        <w:t>,</w:t>
      </w:r>
      <w:r>
        <w:t xml:space="preserve"> 681-692</w:t>
      </w:r>
      <w:r w:rsidR="00261DB5">
        <w:t xml:space="preserve"> (2017)</w:t>
      </w:r>
      <w:r>
        <w:t xml:space="preserve">. </w:t>
      </w:r>
    </w:p>
    <w:p w14:paraId="5AC82A21" w14:textId="1845EF3F" w:rsidR="00974786" w:rsidRDefault="00974786" w:rsidP="00974786">
      <w:pPr>
        <w:pStyle w:val="ListParagraph"/>
        <w:widowControl/>
        <w:numPr>
          <w:ilvl w:val="0"/>
          <w:numId w:val="34"/>
        </w:numPr>
        <w:autoSpaceDE/>
        <w:autoSpaceDN/>
        <w:adjustRightInd/>
        <w:jc w:val="left"/>
      </w:pPr>
      <w:proofErr w:type="spellStart"/>
      <w:r>
        <w:t>Remon</w:t>
      </w:r>
      <w:proofErr w:type="spellEnd"/>
      <w:r>
        <w:t xml:space="preserve">, J., </w:t>
      </w:r>
      <w:proofErr w:type="spellStart"/>
      <w:r>
        <w:t>Besse</w:t>
      </w:r>
      <w:proofErr w:type="spellEnd"/>
      <w:r>
        <w:t xml:space="preserve">, B. Immune checkpoint inhibitors in first-line therapy of advanced non-small cell lung cancer. </w:t>
      </w:r>
      <w:r w:rsidRPr="00B72C4F">
        <w:rPr>
          <w:i/>
        </w:rPr>
        <w:t>Current Opinion in Oncology</w:t>
      </w:r>
      <w:r>
        <w:t xml:space="preserve">. </w:t>
      </w:r>
      <w:r w:rsidRPr="00B72C4F">
        <w:rPr>
          <w:b/>
        </w:rPr>
        <w:t>29</w:t>
      </w:r>
      <w:r w:rsidR="00261DB5">
        <w:t>,</w:t>
      </w:r>
      <w:r>
        <w:t xml:space="preserve"> 97-104</w:t>
      </w:r>
      <w:r w:rsidR="00261DB5">
        <w:t xml:space="preserve"> (2017)</w:t>
      </w:r>
      <w:r>
        <w:t>.</w:t>
      </w:r>
    </w:p>
    <w:p w14:paraId="4C050EF3" w14:textId="7088B1A0" w:rsidR="00974786" w:rsidRDefault="00974786" w:rsidP="00974786">
      <w:pPr>
        <w:pStyle w:val="ListParagraph"/>
        <w:widowControl/>
        <w:numPr>
          <w:ilvl w:val="0"/>
          <w:numId w:val="34"/>
        </w:numPr>
        <w:autoSpaceDE/>
        <w:autoSpaceDN/>
        <w:adjustRightInd/>
        <w:jc w:val="left"/>
      </w:pPr>
      <w:r>
        <w:t xml:space="preserve">Kudo, M. Immune checkpoint blockade in hepatocellular carcinoma: 2017 update. </w:t>
      </w:r>
      <w:r w:rsidRPr="00B72C4F">
        <w:rPr>
          <w:i/>
        </w:rPr>
        <w:t>Liver Cancer</w:t>
      </w:r>
      <w:r>
        <w:t xml:space="preserve">. </w:t>
      </w:r>
      <w:r w:rsidRPr="00B72C4F">
        <w:rPr>
          <w:b/>
        </w:rPr>
        <w:t>6</w:t>
      </w:r>
      <w:r w:rsidR="00261DB5">
        <w:t>,</w:t>
      </w:r>
      <w:r>
        <w:t xml:space="preserve"> 1-12</w:t>
      </w:r>
      <w:r w:rsidR="00261DB5">
        <w:t xml:space="preserve"> (2017)</w:t>
      </w:r>
      <w:r>
        <w:t xml:space="preserve">. </w:t>
      </w:r>
    </w:p>
    <w:p w14:paraId="791B6DBF" w14:textId="04A7A7E2" w:rsidR="00974786" w:rsidRDefault="00974786" w:rsidP="00974786">
      <w:pPr>
        <w:pStyle w:val="ListParagraph"/>
        <w:widowControl/>
        <w:numPr>
          <w:ilvl w:val="0"/>
          <w:numId w:val="34"/>
        </w:numPr>
        <w:autoSpaceDE/>
        <w:autoSpaceDN/>
        <w:adjustRightInd/>
        <w:jc w:val="left"/>
      </w:pPr>
      <w:r>
        <w:t xml:space="preserve">Kudo, M. Immune checkpoint inhibition in hepatocellular carcinoma: Basics and ongoing clinical trials. </w:t>
      </w:r>
      <w:r w:rsidRPr="00B72C4F">
        <w:rPr>
          <w:i/>
        </w:rPr>
        <w:t>Oncology.</w:t>
      </w:r>
      <w:r>
        <w:t xml:space="preserve"> </w:t>
      </w:r>
      <w:r w:rsidRPr="00B72C4F">
        <w:rPr>
          <w:b/>
        </w:rPr>
        <w:t>92</w:t>
      </w:r>
      <w:r w:rsidR="00261DB5" w:rsidRPr="00261DB5">
        <w:t>,</w:t>
      </w:r>
      <w:r>
        <w:t xml:space="preserve"> 50-62</w:t>
      </w:r>
      <w:r w:rsidR="00261DB5">
        <w:t xml:space="preserve"> (2017)</w:t>
      </w:r>
      <w:r>
        <w:t>.</w:t>
      </w:r>
    </w:p>
    <w:p w14:paraId="2C4E20B0" w14:textId="5F152A1B" w:rsidR="00974786" w:rsidRDefault="00974786" w:rsidP="00974786">
      <w:pPr>
        <w:pStyle w:val="ListParagraph"/>
        <w:widowControl/>
        <w:numPr>
          <w:ilvl w:val="0"/>
          <w:numId w:val="34"/>
        </w:numPr>
        <w:autoSpaceDE/>
        <w:autoSpaceDN/>
        <w:adjustRightInd/>
        <w:jc w:val="left"/>
      </w:pPr>
      <w:proofErr w:type="spellStart"/>
      <w:r>
        <w:t>Breous</w:t>
      </w:r>
      <w:proofErr w:type="spellEnd"/>
      <w:r>
        <w:t xml:space="preserve">, E., </w:t>
      </w:r>
      <w:proofErr w:type="spellStart"/>
      <w:r>
        <w:t>Thimme</w:t>
      </w:r>
      <w:proofErr w:type="spellEnd"/>
      <w:r>
        <w:t xml:space="preserve">, R. Potential of immunotherapy for hepatocellular carcinoma. </w:t>
      </w:r>
      <w:r w:rsidRPr="00B72C4F">
        <w:rPr>
          <w:i/>
        </w:rPr>
        <w:t>Journal of Hepatology</w:t>
      </w:r>
      <w:r>
        <w:t xml:space="preserve">. </w:t>
      </w:r>
      <w:r w:rsidRPr="00B72C4F">
        <w:rPr>
          <w:b/>
        </w:rPr>
        <w:t>54</w:t>
      </w:r>
      <w:r w:rsidR="00261DB5">
        <w:t>,</w:t>
      </w:r>
      <w:r>
        <w:t xml:space="preserve"> 830-834</w:t>
      </w:r>
      <w:r w:rsidR="00261DB5">
        <w:t xml:space="preserve"> (2011)</w:t>
      </w:r>
      <w:r>
        <w:t xml:space="preserve">. </w:t>
      </w:r>
    </w:p>
    <w:p w14:paraId="4C48D3C8" w14:textId="28400293" w:rsidR="00974786" w:rsidRDefault="00974786" w:rsidP="00974786">
      <w:pPr>
        <w:pStyle w:val="ListParagraph"/>
        <w:widowControl/>
        <w:numPr>
          <w:ilvl w:val="0"/>
          <w:numId w:val="34"/>
        </w:numPr>
        <w:autoSpaceDE/>
        <w:autoSpaceDN/>
        <w:adjustRightInd/>
        <w:jc w:val="left"/>
      </w:pPr>
      <w:proofErr w:type="spellStart"/>
      <w:r>
        <w:t>Sprinzl</w:t>
      </w:r>
      <w:proofErr w:type="spellEnd"/>
      <w:r>
        <w:t xml:space="preserve">, M., Galle, P. Facing the dawn of immunotherapy for hepatocellular carcinoma. </w:t>
      </w:r>
      <w:r w:rsidRPr="00B72C4F">
        <w:rPr>
          <w:i/>
        </w:rPr>
        <w:t>Journal of Hepatology</w:t>
      </w:r>
      <w:r>
        <w:t xml:space="preserve">. </w:t>
      </w:r>
      <w:r w:rsidRPr="00B72C4F">
        <w:rPr>
          <w:b/>
        </w:rPr>
        <w:t>59</w:t>
      </w:r>
      <w:r w:rsidR="00261DB5">
        <w:t>,</w:t>
      </w:r>
      <w:r>
        <w:t xml:space="preserve"> 9-10</w:t>
      </w:r>
      <w:r w:rsidR="00261DB5">
        <w:t xml:space="preserve"> (2013)</w:t>
      </w:r>
      <w:r>
        <w:t xml:space="preserve">. </w:t>
      </w:r>
    </w:p>
    <w:p w14:paraId="20F18350" w14:textId="0E983A01" w:rsidR="00974786" w:rsidRDefault="00974786" w:rsidP="00974786">
      <w:pPr>
        <w:pStyle w:val="ListParagraph"/>
        <w:widowControl/>
        <w:numPr>
          <w:ilvl w:val="0"/>
          <w:numId w:val="34"/>
        </w:numPr>
        <w:autoSpaceDE/>
        <w:autoSpaceDN/>
        <w:adjustRightInd/>
        <w:jc w:val="left"/>
      </w:pPr>
      <w:r>
        <w:t xml:space="preserve">Liu, D., Staveley-O’Carroll, Li, G. Immune-based therapy clinical trials in hepatocellular carcinoma. </w:t>
      </w:r>
      <w:r w:rsidRPr="00B72C4F">
        <w:rPr>
          <w:i/>
        </w:rPr>
        <w:t>Journal of Clinical Cell Immunology</w:t>
      </w:r>
      <w:r>
        <w:t xml:space="preserve">. </w:t>
      </w:r>
      <w:r w:rsidRPr="00B72C4F">
        <w:rPr>
          <w:b/>
        </w:rPr>
        <w:t>6</w:t>
      </w:r>
      <w:r w:rsidR="00261DB5" w:rsidRPr="00261DB5">
        <w:t>, 376</w:t>
      </w:r>
      <w:r>
        <w:t xml:space="preserve"> (2015). </w:t>
      </w:r>
    </w:p>
    <w:p w14:paraId="6C475DDD" w14:textId="02D8887C" w:rsidR="00974786" w:rsidRDefault="00974786" w:rsidP="00974786">
      <w:pPr>
        <w:pStyle w:val="ListParagraph"/>
        <w:widowControl/>
        <w:numPr>
          <w:ilvl w:val="0"/>
          <w:numId w:val="34"/>
        </w:numPr>
        <w:autoSpaceDE/>
        <w:autoSpaceDN/>
        <w:adjustRightInd/>
        <w:jc w:val="left"/>
      </w:pPr>
      <w:proofErr w:type="spellStart"/>
      <w:r>
        <w:t>Greten</w:t>
      </w:r>
      <w:proofErr w:type="spellEnd"/>
      <w:r>
        <w:t xml:space="preserve">, T., Wang, X., </w:t>
      </w:r>
      <w:proofErr w:type="spellStart"/>
      <w:r>
        <w:t>Korangy</w:t>
      </w:r>
      <w:proofErr w:type="spellEnd"/>
      <w:r>
        <w:t xml:space="preserve">, F. Current concepts of immune based treatments for patients with HCC: from basic science to novel treatment approaches. </w:t>
      </w:r>
      <w:r w:rsidRPr="00B72C4F">
        <w:rPr>
          <w:i/>
        </w:rPr>
        <w:t>Gut</w:t>
      </w:r>
      <w:r>
        <w:t xml:space="preserve">. </w:t>
      </w:r>
      <w:r w:rsidRPr="00B72C4F">
        <w:rPr>
          <w:b/>
        </w:rPr>
        <w:t>64</w:t>
      </w:r>
      <w:r w:rsidR="00261DB5">
        <w:rPr>
          <w:b/>
        </w:rPr>
        <w:t>,</w:t>
      </w:r>
      <w:r>
        <w:t xml:space="preserve"> 842-848</w:t>
      </w:r>
      <w:r w:rsidR="00261DB5">
        <w:t xml:space="preserve"> (2015)</w:t>
      </w:r>
      <w:r>
        <w:t xml:space="preserve">. </w:t>
      </w:r>
    </w:p>
    <w:p w14:paraId="08E8E445" w14:textId="5E20F524" w:rsidR="00974786" w:rsidRDefault="00974786" w:rsidP="00974786">
      <w:pPr>
        <w:pStyle w:val="ListParagraph"/>
        <w:widowControl/>
        <w:numPr>
          <w:ilvl w:val="0"/>
          <w:numId w:val="34"/>
        </w:numPr>
        <w:autoSpaceDE/>
        <w:autoSpaceDN/>
        <w:adjustRightInd/>
        <w:jc w:val="left"/>
      </w:pPr>
      <w:proofErr w:type="spellStart"/>
      <w:r>
        <w:t>Koster</w:t>
      </w:r>
      <w:proofErr w:type="spellEnd"/>
      <w:r>
        <w:t xml:space="preserve">, B., de </w:t>
      </w:r>
      <w:proofErr w:type="spellStart"/>
      <w:r>
        <w:t>Gruijl</w:t>
      </w:r>
      <w:proofErr w:type="spellEnd"/>
      <w:r>
        <w:t xml:space="preserve">, T., van den </w:t>
      </w:r>
      <w:proofErr w:type="spellStart"/>
      <w:r>
        <w:t>Eertwegh</w:t>
      </w:r>
      <w:proofErr w:type="spellEnd"/>
      <w:r>
        <w:t xml:space="preserve">, A. Recent developments and future challenges in immune checkpoint inhibitory cancer treatment. </w:t>
      </w:r>
      <w:r w:rsidRPr="00B72C4F">
        <w:rPr>
          <w:i/>
        </w:rPr>
        <w:t>Current Opinion in Oncology</w:t>
      </w:r>
      <w:r>
        <w:t xml:space="preserve">. </w:t>
      </w:r>
      <w:r w:rsidRPr="00B72C4F">
        <w:rPr>
          <w:b/>
        </w:rPr>
        <w:t>27</w:t>
      </w:r>
      <w:r w:rsidR="00261DB5">
        <w:t xml:space="preserve">, </w:t>
      </w:r>
      <w:r>
        <w:t>482-488</w:t>
      </w:r>
      <w:r w:rsidR="00261DB5">
        <w:t xml:space="preserve"> (2015)</w:t>
      </w:r>
      <w:r>
        <w:t xml:space="preserve">. </w:t>
      </w:r>
    </w:p>
    <w:p w14:paraId="6989DDA4" w14:textId="44624489" w:rsidR="00974786" w:rsidRDefault="00974786" w:rsidP="00974786">
      <w:pPr>
        <w:pStyle w:val="ListParagraph"/>
        <w:widowControl/>
        <w:numPr>
          <w:ilvl w:val="0"/>
          <w:numId w:val="34"/>
        </w:numPr>
        <w:autoSpaceDE/>
        <w:autoSpaceDN/>
        <w:adjustRightInd/>
        <w:jc w:val="left"/>
      </w:pPr>
      <w:r>
        <w:t xml:space="preserve">Johnson, D., Sullivan, R., Menzies, A. Immune checkpoint inhibitors in challenging populations. </w:t>
      </w:r>
      <w:r w:rsidRPr="009D50E8">
        <w:rPr>
          <w:i/>
        </w:rPr>
        <w:t>Cancer</w:t>
      </w:r>
      <w:r>
        <w:t xml:space="preserve">. </w:t>
      </w:r>
      <w:r w:rsidRPr="009D50E8">
        <w:rPr>
          <w:b/>
        </w:rPr>
        <w:t>123</w:t>
      </w:r>
      <w:r w:rsidR="00261DB5">
        <w:t>,</w:t>
      </w:r>
      <w:r>
        <w:t xml:space="preserve"> 1904-1911</w:t>
      </w:r>
      <w:r w:rsidR="00261DB5">
        <w:t xml:space="preserve"> (2017)</w:t>
      </w:r>
      <w:r>
        <w:t xml:space="preserve">. </w:t>
      </w:r>
    </w:p>
    <w:p w14:paraId="6908CDB8" w14:textId="5D9A2AE9" w:rsidR="00974786" w:rsidRDefault="00974786" w:rsidP="00974786">
      <w:pPr>
        <w:pStyle w:val="ListParagraph"/>
        <w:widowControl/>
        <w:numPr>
          <w:ilvl w:val="0"/>
          <w:numId w:val="34"/>
        </w:numPr>
        <w:autoSpaceDE/>
        <w:autoSpaceDN/>
        <w:adjustRightInd/>
        <w:jc w:val="left"/>
      </w:pPr>
      <w:r>
        <w:t>Li, H</w:t>
      </w:r>
      <w:r w:rsidR="00261DB5">
        <w:t>. et al</w:t>
      </w:r>
      <w:r>
        <w:t xml:space="preserve">. </w:t>
      </w:r>
      <w:r w:rsidR="00261DB5" w:rsidRPr="00261DB5">
        <w:t>Programmed cell death-1</w:t>
      </w:r>
      <w:r w:rsidR="00261DB5">
        <w:t xml:space="preserve"> (</w:t>
      </w:r>
      <w:r>
        <w:t>PD-1</w:t>
      </w:r>
      <w:r w:rsidR="00261DB5">
        <w:t>)</w:t>
      </w:r>
      <w:r>
        <w:t xml:space="preserve"> checkpoint blockade in combination with an mTOR inhibitor restrains hepatocellular carcinoma growth induced by hepatoma cell-intrinsic PD-1. </w:t>
      </w:r>
      <w:r w:rsidRPr="009D50E8">
        <w:rPr>
          <w:i/>
        </w:rPr>
        <w:t>Hepatology</w:t>
      </w:r>
      <w:r>
        <w:t>.</w:t>
      </w:r>
      <w:r w:rsidR="00261DB5">
        <w:t xml:space="preserve"> </w:t>
      </w:r>
      <w:r w:rsidR="00261DB5">
        <w:rPr>
          <w:b/>
        </w:rPr>
        <w:t>66</w:t>
      </w:r>
      <w:r w:rsidR="00261DB5">
        <w:t>, 1920-1933</w:t>
      </w:r>
      <w:r>
        <w:t xml:space="preserve"> (2017).</w:t>
      </w:r>
    </w:p>
    <w:p w14:paraId="11C8F053" w14:textId="7045F6EE" w:rsidR="00974786" w:rsidRDefault="00974786" w:rsidP="00974786">
      <w:pPr>
        <w:pStyle w:val="ListParagraph"/>
        <w:widowControl/>
        <w:numPr>
          <w:ilvl w:val="0"/>
          <w:numId w:val="34"/>
        </w:numPr>
        <w:autoSpaceDE/>
        <w:autoSpaceDN/>
        <w:adjustRightInd/>
        <w:jc w:val="left"/>
      </w:pPr>
      <w:proofErr w:type="spellStart"/>
      <w:r>
        <w:t>Heindryckx</w:t>
      </w:r>
      <w:proofErr w:type="spellEnd"/>
      <w:r>
        <w:t xml:space="preserve">, F., Colle, I., van </w:t>
      </w:r>
      <w:proofErr w:type="spellStart"/>
      <w:r>
        <w:t>Vlierberghe</w:t>
      </w:r>
      <w:proofErr w:type="spellEnd"/>
      <w:r>
        <w:t xml:space="preserve">, H. Experimental mouse models for hepatocellular carcinoma research. </w:t>
      </w:r>
      <w:r w:rsidRPr="009D50E8">
        <w:rPr>
          <w:i/>
        </w:rPr>
        <w:t>International Journal of Experimental Pathology</w:t>
      </w:r>
      <w:r>
        <w:t xml:space="preserve">. </w:t>
      </w:r>
      <w:r w:rsidRPr="009D50E8">
        <w:rPr>
          <w:b/>
        </w:rPr>
        <w:t>90</w:t>
      </w:r>
      <w:r w:rsidR="00261DB5">
        <w:t xml:space="preserve">, </w:t>
      </w:r>
      <w:r>
        <w:t>367-386</w:t>
      </w:r>
      <w:r w:rsidR="00261DB5">
        <w:t xml:space="preserve"> (2009)</w:t>
      </w:r>
      <w:r>
        <w:t xml:space="preserve">. </w:t>
      </w:r>
    </w:p>
    <w:p w14:paraId="64B869E1" w14:textId="66B4F54C" w:rsidR="00974786" w:rsidRDefault="00974786" w:rsidP="00974786">
      <w:pPr>
        <w:pStyle w:val="ListParagraph"/>
        <w:widowControl/>
        <w:numPr>
          <w:ilvl w:val="0"/>
          <w:numId w:val="34"/>
        </w:numPr>
        <w:autoSpaceDE/>
        <w:autoSpaceDN/>
        <w:adjustRightInd/>
        <w:jc w:val="left"/>
      </w:pPr>
      <w:r>
        <w:t>Qi, X</w:t>
      </w:r>
      <w:r w:rsidR="00261DB5">
        <w:t xml:space="preserve">. et al. </w:t>
      </w:r>
      <w:r>
        <w:t xml:space="preserve">Development of </w:t>
      </w:r>
      <w:proofErr w:type="spellStart"/>
      <w:r>
        <w:t>inCVAX</w:t>
      </w:r>
      <w:proofErr w:type="spellEnd"/>
      <w:r>
        <w:t xml:space="preserve">, in situ cancer vaccine, and its immune response in mice with hepatocellular cancer. </w:t>
      </w:r>
      <w:r w:rsidRPr="009D50E8">
        <w:rPr>
          <w:i/>
        </w:rPr>
        <w:t>Journal of Clinical and Cellular Immunology</w:t>
      </w:r>
      <w:r>
        <w:t xml:space="preserve">. </w:t>
      </w:r>
      <w:r w:rsidRPr="009D50E8">
        <w:rPr>
          <w:b/>
        </w:rPr>
        <w:t>7</w:t>
      </w:r>
      <w:r w:rsidR="00261DB5" w:rsidRPr="00261DB5">
        <w:t>,</w:t>
      </w:r>
      <w:r w:rsidR="00261DB5">
        <w:rPr>
          <w:b/>
        </w:rPr>
        <w:t xml:space="preserve"> </w:t>
      </w:r>
      <w:r w:rsidR="00261DB5" w:rsidRPr="00261DB5">
        <w:t>438</w:t>
      </w:r>
      <w:r>
        <w:t xml:space="preserve"> (2016).</w:t>
      </w:r>
    </w:p>
    <w:p w14:paraId="11C2D2C1" w14:textId="26000BD2" w:rsidR="00974786" w:rsidRDefault="00974786" w:rsidP="00974786">
      <w:pPr>
        <w:pStyle w:val="ListParagraph"/>
        <w:widowControl/>
        <w:numPr>
          <w:ilvl w:val="0"/>
          <w:numId w:val="34"/>
        </w:numPr>
        <w:autoSpaceDE/>
        <w:autoSpaceDN/>
        <w:adjustRightInd/>
        <w:jc w:val="left"/>
      </w:pPr>
      <w:r>
        <w:t>Qi, X.</w:t>
      </w:r>
      <w:r w:rsidR="00261DB5">
        <w:t xml:space="preserve"> et al.</w:t>
      </w:r>
      <w:r>
        <w:t xml:space="preserve"> Development of a radiofrequency ablation platform in a clinically relevant murine model of hepatocellular cancer. </w:t>
      </w:r>
      <w:r w:rsidRPr="009D50E8">
        <w:rPr>
          <w:i/>
        </w:rPr>
        <w:t>Cancer Biology and Therapy</w:t>
      </w:r>
      <w:r>
        <w:t xml:space="preserve">. </w:t>
      </w:r>
      <w:r w:rsidRPr="009D50E8">
        <w:rPr>
          <w:b/>
        </w:rPr>
        <w:t>16</w:t>
      </w:r>
      <w:r w:rsidR="00261DB5">
        <w:t>,</w:t>
      </w:r>
      <w:r>
        <w:t xml:space="preserve"> 1812-1819</w:t>
      </w:r>
      <w:r w:rsidR="00261DB5">
        <w:t xml:space="preserve"> (2015)</w:t>
      </w:r>
      <w:r>
        <w:t>.</w:t>
      </w:r>
    </w:p>
    <w:p w14:paraId="7A1BECCF" w14:textId="205A6B31" w:rsidR="00974786" w:rsidRDefault="00974786" w:rsidP="00974786">
      <w:pPr>
        <w:pStyle w:val="ListParagraph"/>
        <w:widowControl/>
        <w:numPr>
          <w:ilvl w:val="0"/>
          <w:numId w:val="34"/>
        </w:numPr>
        <w:autoSpaceDE/>
        <w:autoSpaceDN/>
        <w:adjustRightInd/>
        <w:jc w:val="left"/>
      </w:pPr>
      <w:r>
        <w:t>Liu, D.</w:t>
      </w:r>
      <w:r w:rsidR="00261DB5">
        <w:t xml:space="preserve"> et al.</w:t>
      </w:r>
      <w:r>
        <w:t xml:space="preserve"> Sunitinib represses regulatory T cells to overcome immunotolerance in a murine model of hepatocellular cancer. </w:t>
      </w:r>
      <w:proofErr w:type="spellStart"/>
      <w:r w:rsidRPr="000B72EF">
        <w:rPr>
          <w:i/>
        </w:rPr>
        <w:t>Oncoimmunology</w:t>
      </w:r>
      <w:proofErr w:type="spellEnd"/>
      <w:r>
        <w:t xml:space="preserve">. </w:t>
      </w:r>
      <w:r w:rsidRPr="000B72EF">
        <w:rPr>
          <w:b/>
        </w:rPr>
        <w:t>7</w:t>
      </w:r>
      <w:r w:rsidR="00261DB5">
        <w:t>,</w:t>
      </w:r>
      <w:r>
        <w:t xml:space="preserve"> e1372079</w:t>
      </w:r>
      <w:r w:rsidR="00261DB5">
        <w:t xml:space="preserve"> (2017)</w:t>
      </w:r>
      <w:r>
        <w:t>.</w:t>
      </w:r>
    </w:p>
    <w:p w14:paraId="00A1511B" w14:textId="155BB49D" w:rsidR="00100ADC" w:rsidRDefault="00100ADC" w:rsidP="00100ADC">
      <w:pPr>
        <w:pStyle w:val="ListParagraph"/>
        <w:widowControl/>
        <w:numPr>
          <w:ilvl w:val="0"/>
          <w:numId w:val="34"/>
        </w:numPr>
        <w:autoSpaceDE/>
        <w:autoSpaceDN/>
        <w:adjustRightInd/>
        <w:jc w:val="left"/>
      </w:pPr>
      <w:r>
        <w:t>Staveley-O’Carroll, K.</w:t>
      </w:r>
      <w:r w:rsidR="00261DB5">
        <w:t xml:space="preserve"> et al.</w:t>
      </w:r>
      <w:r>
        <w:t xml:space="preserve"> In vivo ligation of CD40 enhances priming against the endogenous tumor antigen and promotes CD8+ T cell effector function in SV40 T antigen transgenic mice. </w:t>
      </w:r>
      <w:r w:rsidRPr="00100ADC">
        <w:rPr>
          <w:i/>
        </w:rPr>
        <w:t>Journal of Immunology</w:t>
      </w:r>
      <w:r>
        <w:t xml:space="preserve">. </w:t>
      </w:r>
      <w:r w:rsidRPr="00100ADC">
        <w:rPr>
          <w:b/>
        </w:rPr>
        <w:t>171</w:t>
      </w:r>
      <w:r w:rsidR="00261DB5">
        <w:t>,</w:t>
      </w:r>
      <w:r>
        <w:t xml:space="preserve"> 697-707</w:t>
      </w:r>
      <w:r w:rsidR="00261DB5">
        <w:t xml:space="preserve"> (2003)</w:t>
      </w:r>
      <w:r>
        <w:t xml:space="preserve">. </w:t>
      </w:r>
    </w:p>
    <w:p w14:paraId="7ADA6B90" w14:textId="65DCDD6D" w:rsidR="00100ADC" w:rsidRDefault="00100ADC" w:rsidP="00100ADC">
      <w:pPr>
        <w:pStyle w:val="ListParagraph"/>
        <w:numPr>
          <w:ilvl w:val="0"/>
          <w:numId w:val="34"/>
        </w:numPr>
      </w:pPr>
      <w:r>
        <w:t>Avella, D.</w:t>
      </w:r>
      <w:r w:rsidR="00261DB5">
        <w:t xml:space="preserve"> et al.</w:t>
      </w:r>
      <w:r>
        <w:t xml:space="preserve"> Regression of established hepatocellular carcinoma is induced by chemoimmunotherapy in an orthotopic murine model. </w:t>
      </w:r>
      <w:r w:rsidRPr="00100ADC">
        <w:rPr>
          <w:i/>
        </w:rPr>
        <w:t>Hepatology</w:t>
      </w:r>
      <w:r>
        <w:t xml:space="preserve">. </w:t>
      </w:r>
      <w:r w:rsidRPr="00100ADC">
        <w:rPr>
          <w:b/>
        </w:rPr>
        <w:t>55</w:t>
      </w:r>
      <w:r w:rsidR="00261DB5">
        <w:t>,</w:t>
      </w:r>
      <w:r>
        <w:t xml:space="preserve"> 141-152</w:t>
      </w:r>
      <w:r w:rsidR="00261DB5">
        <w:t xml:space="preserve"> (2012)</w:t>
      </w:r>
      <w:r>
        <w:t xml:space="preserve">. </w:t>
      </w:r>
    </w:p>
    <w:p w14:paraId="1FBBEA30" w14:textId="7F514102" w:rsidR="00100ADC" w:rsidRDefault="00100ADC" w:rsidP="00100ADC">
      <w:pPr>
        <w:pStyle w:val="ListParagraph"/>
        <w:numPr>
          <w:ilvl w:val="0"/>
          <w:numId w:val="34"/>
        </w:numPr>
      </w:pPr>
      <w:r>
        <w:t>Li, G.</w:t>
      </w:r>
      <w:r w:rsidR="00261DB5">
        <w:t xml:space="preserve"> et al. </w:t>
      </w:r>
      <w:r>
        <w:t>Successful chemoimmunotherapy against hepatocellular cancer in a novel murine model.</w:t>
      </w:r>
      <w:r w:rsidRPr="00100ADC">
        <w:rPr>
          <w:i/>
        </w:rPr>
        <w:t xml:space="preserve"> Journal of Hepatology</w:t>
      </w:r>
      <w:r>
        <w:t xml:space="preserve">. </w:t>
      </w:r>
      <w:r w:rsidRPr="00100ADC">
        <w:rPr>
          <w:b/>
        </w:rPr>
        <w:t>66</w:t>
      </w:r>
      <w:r w:rsidR="00261DB5">
        <w:t>,</w:t>
      </w:r>
      <w:r>
        <w:t xml:space="preserve"> 75-85</w:t>
      </w:r>
      <w:r w:rsidR="00261DB5">
        <w:t xml:space="preserve"> (2017)</w:t>
      </w:r>
      <w:r>
        <w:t xml:space="preserve">. </w:t>
      </w:r>
    </w:p>
    <w:p w14:paraId="468FC564" w14:textId="5C1558AE" w:rsidR="00100ADC" w:rsidRDefault="00100ADC" w:rsidP="00974786">
      <w:pPr>
        <w:pStyle w:val="ListParagraph"/>
        <w:widowControl/>
        <w:numPr>
          <w:ilvl w:val="0"/>
          <w:numId w:val="34"/>
        </w:numPr>
        <w:autoSpaceDE/>
        <w:autoSpaceDN/>
        <w:adjustRightInd/>
        <w:jc w:val="left"/>
      </w:pPr>
      <w:r>
        <w:t>Li, G.</w:t>
      </w:r>
      <w:r w:rsidR="00261DB5">
        <w:t xml:space="preserve"> et al</w:t>
      </w:r>
      <w:r>
        <w:t xml:space="preserve">. Nanoliposome C6-ceramide increases the anti-tumor immune response and slows growth of liver tumors in ice. </w:t>
      </w:r>
      <w:r w:rsidRPr="001B5F14">
        <w:rPr>
          <w:i/>
        </w:rPr>
        <w:t>Gastroenterology</w:t>
      </w:r>
      <w:r>
        <w:t xml:space="preserve">. </w:t>
      </w:r>
      <w:r w:rsidRPr="001B5F14">
        <w:rPr>
          <w:b/>
        </w:rPr>
        <w:t>154</w:t>
      </w:r>
      <w:r w:rsidR="00261DB5">
        <w:t>,</w:t>
      </w:r>
      <w:r>
        <w:t xml:space="preserve"> 1024-1036</w:t>
      </w:r>
      <w:r w:rsidR="00261DB5">
        <w:t>.e9 (2018)</w:t>
      </w:r>
      <w:r>
        <w:t>.</w:t>
      </w:r>
    </w:p>
    <w:p w14:paraId="27A4FD84" w14:textId="4665FF27" w:rsidR="00100ADC" w:rsidRDefault="00100ADC" w:rsidP="00100ADC">
      <w:pPr>
        <w:pStyle w:val="ListParagraph"/>
        <w:numPr>
          <w:ilvl w:val="0"/>
          <w:numId w:val="34"/>
        </w:numPr>
      </w:pPr>
      <w:r>
        <w:t>Held, W.</w:t>
      </w:r>
      <w:r w:rsidR="00261DB5">
        <w:t xml:space="preserve"> et al.</w:t>
      </w:r>
      <w:r>
        <w:t xml:space="preserve"> T antigen expression and tumorigenesis in transgenic mice containing a mouse </w:t>
      </w:r>
      <w:r>
        <w:lastRenderedPageBreak/>
        <w:t xml:space="preserve">major urinary protein/SV40 T antigen hybrid gene. </w:t>
      </w:r>
      <w:r w:rsidRPr="00100ADC">
        <w:rPr>
          <w:i/>
        </w:rPr>
        <w:t>EMBO Journal</w:t>
      </w:r>
      <w:r>
        <w:t xml:space="preserve">. </w:t>
      </w:r>
      <w:r w:rsidRPr="00100ADC">
        <w:rPr>
          <w:b/>
        </w:rPr>
        <w:t>8</w:t>
      </w:r>
      <w:r w:rsidR="00261DB5">
        <w:t>,</w:t>
      </w:r>
      <w:r>
        <w:t xml:space="preserve"> 183-191</w:t>
      </w:r>
      <w:r w:rsidR="00261DB5">
        <w:t xml:space="preserve"> (1989)</w:t>
      </w:r>
      <w:r>
        <w:t>.</w:t>
      </w:r>
    </w:p>
    <w:p w14:paraId="3C85095D" w14:textId="571520AC" w:rsidR="009726EE" w:rsidRPr="00100ADC" w:rsidRDefault="00100ADC" w:rsidP="00100ADC">
      <w:pPr>
        <w:pStyle w:val="ListParagraph"/>
        <w:numPr>
          <w:ilvl w:val="0"/>
          <w:numId w:val="34"/>
        </w:numPr>
      </w:pPr>
      <w:r>
        <w:t xml:space="preserve">Hanahan, D., </w:t>
      </w:r>
      <w:proofErr w:type="spellStart"/>
      <w:r>
        <w:t>Weinber</w:t>
      </w:r>
      <w:proofErr w:type="spellEnd"/>
      <w:r>
        <w:t xml:space="preserve">, R. Hallmarks of cancer: the next generation. </w:t>
      </w:r>
      <w:r w:rsidRPr="00100ADC">
        <w:rPr>
          <w:i/>
        </w:rPr>
        <w:t>Cell</w:t>
      </w:r>
      <w:r>
        <w:t xml:space="preserve">. </w:t>
      </w:r>
      <w:r w:rsidRPr="00100ADC">
        <w:rPr>
          <w:b/>
        </w:rPr>
        <w:t>144</w:t>
      </w:r>
      <w:r w:rsidR="00261DB5">
        <w:t>,</w:t>
      </w:r>
      <w:r>
        <w:t xml:space="preserve"> 646-674</w:t>
      </w:r>
      <w:r w:rsidR="00261DB5">
        <w:t xml:space="preserve"> (2011)</w:t>
      </w:r>
      <w:r>
        <w:t>.</w:t>
      </w:r>
      <w:r w:rsidR="00D13235">
        <w:t xml:space="preserve"> </w:t>
      </w:r>
    </w:p>
    <w:sectPr w:rsidR="009726EE" w:rsidRPr="00100ADC" w:rsidSect="00D13235">
      <w:headerReference w:type="default" r:id="rId8"/>
      <w:footerReference w:type="even" r:id="rId9"/>
      <w:footerReference w:type="defaul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117B3" w14:textId="77777777" w:rsidR="0042533B" w:rsidRDefault="0042533B" w:rsidP="00621C4E">
      <w:r>
        <w:separator/>
      </w:r>
    </w:p>
  </w:endnote>
  <w:endnote w:type="continuationSeparator" w:id="0">
    <w:p w14:paraId="09C68547" w14:textId="77777777" w:rsidR="0042533B" w:rsidRDefault="0042533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Times-Roman">
    <w:altName w:val="Microsoft YaHei"/>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Garamond-Regular">
    <w:altName w:val="MS Mincho"/>
    <w:charset w:val="80"/>
    <w:family w:val="auto"/>
    <w:pitch w:val="default"/>
    <w:sig w:usb0="00000001" w:usb1="08070000" w:usb2="00000010" w:usb3="00000000" w:csb0="00020000"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6535908"/>
      <w:docPartObj>
        <w:docPartGallery w:val="Page Numbers (Bottom of Page)"/>
        <w:docPartUnique/>
      </w:docPartObj>
    </w:sdtPr>
    <w:sdtContent>
      <w:p w14:paraId="4CABF8E1" w14:textId="77777777" w:rsidR="00261DB5" w:rsidRDefault="00261DB5" w:rsidP="00CB32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77A767" w14:textId="77777777" w:rsidR="00261DB5" w:rsidRDefault="00261DB5" w:rsidP="00080E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8F57C" w14:textId="77777777" w:rsidR="00261DB5" w:rsidRPr="00494F77" w:rsidRDefault="00261DB5" w:rsidP="00080EC9">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A257C" w14:textId="77777777" w:rsidR="00261DB5" w:rsidRDefault="00261DB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C5EC0" w14:textId="77777777" w:rsidR="0042533B" w:rsidRDefault="0042533B" w:rsidP="00621C4E">
      <w:r>
        <w:separator/>
      </w:r>
    </w:p>
  </w:footnote>
  <w:footnote w:type="continuationSeparator" w:id="0">
    <w:p w14:paraId="3B9129EC" w14:textId="77777777" w:rsidR="0042533B" w:rsidRDefault="0042533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C98AC" w14:textId="77777777" w:rsidR="00261DB5" w:rsidRPr="006F06E4" w:rsidRDefault="00261DB5"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377F0"/>
    <w:multiLevelType w:val="hybridMultilevel"/>
    <w:tmpl w:val="75D84B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A4628"/>
    <w:multiLevelType w:val="hybridMultilevel"/>
    <w:tmpl w:val="826E449C"/>
    <w:lvl w:ilvl="0" w:tplc="0409000F">
      <w:start w:val="1"/>
      <w:numFmt w:val="decimal"/>
      <w:lvlText w:val="%1."/>
      <w:lvlJc w:val="left"/>
      <w:pPr>
        <w:ind w:left="720" w:hanging="360"/>
      </w:pPr>
      <w:rPr>
        <w:rFonts w:hint="default"/>
      </w:rPr>
    </w:lvl>
    <w:lvl w:ilvl="1" w:tplc="D1C6554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5114D"/>
    <w:multiLevelType w:val="multilevel"/>
    <w:tmpl w:val="787ED9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537F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4573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7017FB"/>
    <w:multiLevelType w:val="multilevel"/>
    <w:tmpl w:val="B63215B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74B5E"/>
    <w:multiLevelType w:val="hybridMultilevel"/>
    <w:tmpl w:val="49942E08"/>
    <w:lvl w:ilvl="0" w:tplc="0409000F">
      <w:start w:val="1"/>
      <w:numFmt w:val="decimal"/>
      <w:lvlText w:val="%1."/>
      <w:lvlJc w:val="left"/>
      <w:pPr>
        <w:ind w:left="720" w:hanging="360"/>
      </w:pPr>
      <w:rPr>
        <w:rFonts w:hint="default"/>
      </w:rPr>
    </w:lvl>
    <w:lvl w:ilvl="1" w:tplc="D1C6554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522D54BE"/>
    <w:multiLevelType w:val="multilevel"/>
    <w:tmpl w:val="4E2C60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F69C0"/>
    <w:multiLevelType w:val="hybridMultilevel"/>
    <w:tmpl w:val="940894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98279D"/>
    <w:multiLevelType w:val="multilevel"/>
    <w:tmpl w:val="4E2C60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AE03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334B30"/>
    <w:multiLevelType w:val="multilevel"/>
    <w:tmpl w:val="4E2C60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9C0E1E"/>
    <w:multiLevelType w:val="hybridMultilevel"/>
    <w:tmpl w:val="A2F4E0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006412"/>
    <w:multiLevelType w:val="multilevel"/>
    <w:tmpl w:val="8728AAF8"/>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8426D8"/>
    <w:multiLevelType w:val="multilevel"/>
    <w:tmpl w:val="C2FCF74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5"/>
  </w:num>
  <w:num w:numId="2">
    <w:abstractNumId w:val="22"/>
  </w:num>
  <w:num w:numId="3">
    <w:abstractNumId w:val="3"/>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6"/>
  </w:num>
  <w:num w:numId="12">
    <w:abstractNumId w:val="1"/>
  </w:num>
  <w:num w:numId="13">
    <w:abstractNumId w:val="23"/>
  </w:num>
  <w:num w:numId="14">
    <w:abstractNumId w:val="33"/>
  </w:num>
  <w:num w:numId="15">
    <w:abstractNumId w:val="16"/>
  </w:num>
  <w:num w:numId="16">
    <w:abstractNumId w:val="11"/>
  </w:num>
  <w:num w:numId="17">
    <w:abstractNumId w:val="25"/>
  </w:num>
  <w:num w:numId="18">
    <w:abstractNumId w:val="17"/>
  </w:num>
  <w:num w:numId="19">
    <w:abstractNumId w:val="27"/>
  </w:num>
  <w:num w:numId="20">
    <w:abstractNumId w:val="2"/>
  </w:num>
  <w:num w:numId="21">
    <w:abstractNumId w:val="28"/>
  </w:num>
  <w:num w:numId="22">
    <w:abstractNumId w:val="4"/>
  </w:num>
  <w:num w:numId="23">
    <w:abstractNumId w:val="32"/>
  </w:num>
  <w:num w:numId="24">
    <w:abstractNumId w:val="24"/>
  </w:num>
  <w:num w:numId="25">
    <w:abstractNumId w:val="9"/>
  </w:num>
  <w:num w:numId="26">
    <w:abstractNumId w:val="6"/>
  </w:num>
  <w:num w:numId="27">
    <w:abstractNumId w:val="15"/>
  </w:num>
  <w:num w:numId="28">
    <w:abstractNumId w:val="30"/>
  </w:num>
  <w:num w:numId="29">
    <w:abstractNumId w:val="34"/>
  </w:num>
  <w:num w:numId="30">
    <w:abstractNumId w:val="35"/>
  </w:num>
  <w:num w:numId="31">
    <w:abstractNumId w:val="29"/>
  </w:num>
  <w:num w:numId="32">
    <w:abstractNumId w:val="18"/>
  </w:num>
  <w:num w:numId="33">
    <w:abstractNumId w:val="31"/>
  </w:num>
  <w:num w:numId="34">
    <w:abstractNumId w:val="7"/>
  </w:num>
  <w:num w:numId="35">
    <w:abstractNumId w:val="8"/>
  </w:num>
  <w:num w:numId="3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ncer Letter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rvppda2s9sf9exttyvafr3a0sw5e520psx&quot;&gt;My EndNote Library-ABTB2&lt;record-ids&gt;&lt;item&gt;8&lt;/item&gt;&lt;item&gt;26&lt;/item&gt;&lt;item&gt;59&lt;/item&gt;&lt;item&gt;60&lt;/item&gt;&lt;item&gt;67&lt;/item&gt;&lt;item&gt;69&lt;/item&gt;&lt;item&gt;70&lt;/item&gt;&lt;item&gt;71&lt;/item&gt;&lt;item&gt;72&lt;/item&gt;&lt;item&gt;73&lt;/item&gt;&lt;item&gt;74&lt;/item&gt;&lt;item&gt;75&lt;/item&gt;&lt;/record-ids&gt;&lt;/item&gt;&lt;/Libraries&gt;"/>
  </w:docVars>
  <w:rsids>
    <w:rsidRoot w:val="00EE705F"/>
    <w:rsid w:val="00000927"/>
    <w:rsid w:val="00001169"/>
    <w:rsid w:val="00001806"/>
    <w:rsid w:val="00001F2B"/>
    <w:rsid w:val="00005815"/>
    <w:rsid w:val="0000588B"/>
    <w:rsid w:val="00007DBC"/>
    <w:rsid w:val="00007EA1"/>
    <w:rsid w:val="000100F0"/>
    <w:rsid w:val="00012FF9"/>
    <w:rsid w:val="00013757"/>
    <w:rsid w:val="00014314"/>
    <w:rsid w:val="00014678"/>
    <w:rsid w:val="00021434"/>
    <w:rsid w:val="00021774"/>
    <w:rsid w:val="00021DF3"/>
    <w:rsid w:val="00023869"/>
    <w:rsid w:val="00024598"/>
    <w:rsid w:val="00032769"/>
    <w:rsid w:val="00034357"/>
    <w:rsid w:val="00037B58"/>
    <w:rsid w:val="000448BA"/>
    <w:rsid w:val="00051B73"/>
    <w:rsid w:val="00051C5C"/>
    <w:rsid w:val="00055281"/>
    <w:rsid w:val="00060ABE"/>
    <w:rsid w:val="00061A50"/>
    <w:rsid w:val="00064104"/>
    <w:rsid w:val="00066025"/>
    <w:rsid w:val="000701D1"/>
    <w:rsid w:val="00080A20"/>
    <w:rsid w:val="00080EC9"/>
    <w:rsid w:val="000814D3"/>
    <w:rsid w:val="00081FF2"/>
    <w:rsid w:val="00082796"/>
    <w:rsid w:val="00085C6B"/>
    <w:rsid w:val="00087C0A"/>
    <w:rsid w:val="000932CA"/>
    <w:rsid w:val="00093BC4"/>
    <w:rsid w:val="00097929"/>
    <w:rsid w:val="000A1E80"/>
    <w:rsid w:val="000A3B70"/>
    <w:rsid w:val="000A3BF1"/>
    <w:rsid w:val="000A5153"/>
    <w:rsid w:val="000A712E"/>
    <w:rsid w:val="000B10AE"/>
    <w:rsid w:val="000B2626"/>
    <w:rsid w:val="000B30BF"/>
    <w:rsid w:val="000B566B"/>
    <w:rsid w:val="000B636D"/>
    <w:rsid w:val="000B662E"/>
    <w:rsid w:val="000B6F29"/>
    <w:rsid w:val="000B7294"/>
    <w:rsid w:val="000B75D0"/>
    <w:rsid w:val="000C1CF8"/>
    <w:rsid w:val="000C49CF"/>
    <w:rsid w:val="000C52E9"/>
    <w:rsid w:val="000C5CDC"/>
    <w:rsid w:val="000C65DC"/>
    <w:rsid w:val="000C66F3"/>
    <w:rsid w:val="000C6900"/>
    <w:rsid w:val="000C73AF"/>
    <w:rsid w:val="000D31E8"/>
    <w:rsid w:val="000D76E4"/>
    <w:rsid w:val="000E3816"/>
    <w:rsid w:val="000E4497"/>
    <w:rsid w:val="000E4F77"/>
    <w:rsid w:val="000F265C"/>
    <w:rsid w:val="000F2B04"/>
    <w:rsid w:val="000F3AFA"/>
    <w:rsid w:val="000F4E2C"/>
    <w:rsid w:val="000F5712"/>
    <w:rsid w:val="000F5E20"/>
    <w:rsid w:val="000F6611"/>
    <w:rsid w:val="000F7E22"/>
    <w:rsid w:val="00100ADC"/>
    <w:rsid w:val="0010781A"/>
    <w:rsid w:val="001104F3"/>
    <w:rsid w:val="00112EEB"/>
    <w:rsid w:val="00117B81"/>
    <w:rsid w:val="0012563A"/>
    <w:rsid w:val="001313A7"/>
    <w:rsid w:val="0013276F"/>
    <w:rsid w:val="00136017"/>
    <w:rsid w:val="0013621E"/>
    <w:rsid w:val="0013642E"/>
    <w:rsid w:val="00144889"/>
    <w:rsid w:val="0015051E"/>
    <w:rsid w:val="00151874"/>
    <w:rsid w:val="00152A23"/>
    <w:rsid w:val="00162592"/>
    <w:rsid w:val="00162CB7"/>
    <w:rsid w:val="00167FCC"/>
    <w:rsid w:val="00171E5B"/>
    <w:rsid w:val="00171F94"/>
    <w:rsid w:val="00172485"/>
    <w:rsid w:val="00175175"/>
    <w:rsid w:val="00175D4E"/>
    <w:rsid w:val="0017668A"/>
    <w:rsid w:val="001766FE"/>
    <w:rsid w:val="001771E7"/>
    <w:rsid w:val="0018718D"/>
    <w:rsid w:val="001911FF"/>
    <w:rsid w:val="00192006"/>
    <w:rsid w:val="00193180"/>
    <w:rsid w:val="00193736"/>
    <w:rsid w:val="00195C43"/>
    <w:rsid w:val="001A0B80"/>
    <w:rsid w:val="001A4E6A"/>
    <w:rsid w:val="001B1015"/>
    <w:rsid w:val="001B1519"/>
    <w:rsid w:val="001B2E2D"/>
    <w:rsid w:val="001B5CD2"/>
    <w:rsid w:val="001C0BEE"/>
    <w:rsid w:val="001C1E49"/>
    <w:rsid w:val="001C2A98"/>
    <w:rsid w:val="001C7954"/>
    <w:rsid w:val="001D3D7D"/>
    <w:rsid w:val="001D3FFF"/>
    <w:rsid w:val="001D625F"/>
    <w:rsid w:val="001D7576"/>
    <w:rsid w:val="001E14A0"/>
    <w:rsid w:val="001E511A"/>
    <w:rsid w:val="001E7376"/>
    <w:rsid w:val="001F1558"/>
    <w:rsid w:val="001F225C"/>
    <w:rsid w:val="001F2559"/>
    <w:rsid w:val="001F2817"/>
    <w:rsid w:val="001F5486"/>
    <w:rsid w:val="00201CFA"/>
    <w:rsid w:val="0020220D"/>
    <w:rsid w:val="00202448"/>
    <w:rsid w:val="00202D15"/>
    <w:rsid w:val="002075BB"/>
    <w:rsid w:val="00212EAE"/>
    <w:rsid w:val="00214BEE"/>
    <w:rsid w:val="002205B8"/>
    <w:rsid w:val="002211C9"/>
    <w:rsid w:val="00221575"/>
    <w:rsid w:val="002240DF"/>
    <w:rsid w:val="00225720"/>
    <w:rsid w:val="002259E5"/>
    <w:rsid w:val="00226140"/>
    <w:rsid w:val="002274F3"/>
    <w:rsid w:val="0023094C"/>
    <w:rsid w:val="00232400"/>
    <w:rsid w:val="00234BE3"/>
    <w:rsid w:val="00235A90"/>
    <w:rsid w:val="00240E9D"/>
    <w:rsid w:val="00241E48"/>
    <w:rsid w:val="0024214E"/>
    <w:rsid w:val="00242623"/>
    <w:rsid w:val="00250558"/>
    <w:rsid w:val="0025769A"/>
    <w:rsid w:val="00260652"/>
    <w:rsid w:val="00261DB5"/>
    <w:rsid w:val="00261F25"/>
    <w:rsid w:val="002648A9"/>
    <w:rsid w:val="0026536F"/>
    <w:rsid w:val="0026553C"/>
    <w:rsid w:val="00267DD5"/>
    <w:rsid w:val="00274A0A"/>
    <w:rsid w:val="00277593"/>
    <w:rsid w:val="00280918"/>
    <w:rsid w:val="00282AF6"/>
    <w:rsid w:val="00287085"/>
    <w:rsid w:val="00290AF9"/>
    <w:rsid w:val="00292CB3"/>
    <w:rsid w:val="002967CF"/>
    <w:rsid w:val="00297788"/>
    <w:rsid w:val="002A484B"/>
    <w:rsid w:val="002A64A6"/>
    <w:rsid w:val="002B6547"/>
    <w:rsid w:val="002C2BBC"/>
    <w:rsid w:val="002C47D4"/>
    <w:rsid w:val="002D0F38"/>
    <w:rsid w:val="002D77E3"/>
    <w:rsid w:val="002E1884"/>
    <w:rsid w:val="002F0418"/>
    <w:rsid w:val="002F20F1"/>
    <w:rsid w:val="002F2859"/>
    <w:rsid w:val="002F340C"/>
    <w:rsid w:val="002F6E3C"/>
    <w:rsid w:val="002F728B"/>
    <w:rsid w:val="0030117D"/>
    <w:rsid w:val="00301F30"/>
    <w:rsid w:val="00303C87"/>
    <w:rsid w:val="003108E5"/>
    <w:rsid w:val="003120CB"/>
    <w:rsid w:val="00315D58"/>
    <w:rsid w:val="00320153"/>
    <w:rsid w:val="00320367"/>
    <w:rsid w:val="00322871"/>
    <w:rsid w:val="00322B8C"/>
    <w:rsid w:val="00323B64"/>
    <w:rsid w:val="0032493C"/>
    <w:rsid w:val="00324ED0"/>
    <w:rsid w:val="00325724"/>
    <w:rsid w:val="00326FB3"/>
    <w:rsid w:val="003276EF"/>
    <w:rsid w:val="003316D4"/>
    <w:rsid w:val="00331BB5"/>
    <w:rsid w:val="00333822"/>
    <w:rsid w:val="00336715"/>
    <w:rsid w:val="003367D2"/>
    <w:rsid w:val="00340DFD"/>
    <w:rsid w:val="003419F2"/>
    <w:rsid w:val="00344954"/>
    <w:rsid w:val="0034771A"/>
    <w:rsid w:val="00350CD7"/>
    <w:rsid w:val="00360C17"/>
    <w:rsid w:val="00361C50"/>
    <w:rsid w:val="003621C6"/>
    <w:rsid w:val="003622B8"/>
    <w:rsid w:val="003626C5"/>
    <w:rsid w:val="00366B76"/>
    <w:rsid w:val="00372B6A"/>
    <w:rsid w:val="00373051"/>
    <w:rsid w:val="00373B8F"/>
    <w:rsid w:val="00376D95"/>
    <w:rsid w:val="00377FBB"/>
    <w:rsid w:val="00385140"/>
    <w:rsid w:val="00393D85"/>
    <w:rsid w:val="00394545"/>
    <w:rsid w:val="003974D8"/>
    <w:rsid w:val="003A16FC"/>
    <w:rsid w:val="003A4044"/>
    <w:rsid w:val="003A4FCD"/>
    <w:rsid w:val="003B0944"/>
    <w:rsid w:val="003B1593"/>
    <w:rsid w:val="003B305F"/>
    <w:rsid w:val="003B3C22"/>
    <w:rsid w:val="003B4381"/>
    <w:rsid w:val="003B60CB"/>
    <w:rsid w:val="003C1043"/>
    <w:rsid w:val="003C1A30"/>
    <w:rsid w:val="003C3AB9"/>
    <w:rsid w:val="003C6779"/>
    <w:rsid w:val="003C6F9F"/>
    <w:rsid w:val="003D2998"/>
    <w:rsid w:val="003D2F0A"/>
    <w:rsid w:val="003D3891"/>
    <w:rsid w:val="003D49F5"/>
    <w:rsid w:val="003D5D84"/>
    <w:rsid w:val="003E0AC0"/>
    <w:rsid w:val="003E0F4F"/>
    <w:rsid w:val="003E18AC"/>
    <w:rsid w:val="003E210B"/>
    <w:rsid w:val="003E2A12"/>
    <w:rsid w:val="003E3384"/>
    <w:rsid w:val="003E3DF6"/>
    <w:rsid w:val="003E548E"/>
    <w:rsid w:val="003F42BF"/>
    <w:rsid w:val="003F7334"/>
    <w:rsid w:val="00412BA9"/>
    <w:rsid w:val="00412FE2"/>
    <w:rsid w:val="004148E1"/>
    <w:rsid w:val="00414CFA"/>
    <w:rsid w:val="00420BE9"/>
    <w:rsid w:val="00423AD8"/>
    <w:rsid w:val="00424C85"/>
    <w:rsid w:val="0042533B"/>
    <w:rsid w:val="004260BD"/>
    <w:rsid w:val="0043012F"/>
    <w:rsid w:val="00430F1F"/>
    <w:rsid w:val="004326EA"/>
    <w:rsid w:val="00437E4A"/>
    <w:rsid w:val="0044434C"/>
    <w:rsid w:val="0044456B"/>
    <w:rsid w:val="00447BD1"/>
    <w:rsid w:val="004507F3"/>
    <w:rsid w:val="00450AF4"/>
    <w:rsid w:val="00463726"/>
    <w:rsid w:val="004671C7"/>
    <w:rsid w:val="00472F4D"/>
    <w:rsid w:val="004730BF"/>
    <w:rsid w:val="00474DCB"/>
    <w:rsid w:val="0047535C"/>
    <w:rsid w:val="004836B6"/>
    <w:rsid w:val="00485870"/>
    <w:rsid w:val="00485FE8"/>
    <w:rsid w:val="00492EB5"/>
    <w:rsid w:val="00494841"/>
    <w:rsid w:val="00494F77"/>
    <w:rsid w:val="00495FCB"/>
    <w:rsid w:val="004971A6"/>
    <w:rsid w:val="00497721"/>
    <w:rsid w:val="004A0229"/>
    <w:rsid w:val="004A35D2"/>
    <w:rsid w:val="004A71E4"/>
    <w:rsid w:val="004B2F00"/>
    <w:rsid w:val="004B43C9"/>
    <w:rsid w:val="004B6E31"/>
    <w:rsid w:val="004C1A00"/>
    <w:rsid w:val="004C1D66"/>
    <w:rsid w:val="004C31D7"/>
    <w:rsid w:val="004C4AD2"/>
    <w:rsid w:val="004D1F21"/>
    <w:rsid w:val="004D59D8"/>
    <w:rsid w:val="004D5DA1"/>
    <w:rsid w:val="004E150F"/>
    <w:rsid w:val="004E1DCA"/>
    <w:rsid w:val="004E23A1"/>
    <w:rsid w:val="004E3489"/>
    <w:rsid w:val="004E358A"/>
    <w:rsid w:val="004E3AFA"/>
    <w:rsid w:val="004E6588"/>
    <w:rsid w:val="00502A0A"/>
    <w:rsid w:val="0050301D"/>
    <w:rsid w:val="00504113"/>
    <w:rsid w:val="00507C50"/>
    <w:rsid w:val="00511C07"/>
    <w:rsid w:val="0051224C"/>
    <w:rsid w:val="00515A7A"/>
    <w:rsid w:val="00517C3A"/>
    <w:rsid w:val="00527BF4"/>
    <w:rsid w:val="005324B8"/>
    <w:rsid w:val="005324BE"/>
    <w:rsid w:val="00534F6C"/>
    <w:rsid w:val="00535994"/>
    <w:rsid w:val="0053646D"/>
    <w:rsid w:val="00540AAD"/>
    <w:rsid w:val="00543EC1"/>
    <w:rsid w:val="00544B1E"/>
    <w:rsid w:val="00546458"/>
    <w:rsid w:val="0054743E"/>
    <w:rsid w:val="0055087C"/>
    <w:rsid w:val="00553413"/>
    <w:rsid w:val="00554387"/>
    <w:rsid w:val="00560E31"/>
    <w:rsid w:val="0057176E"/>
    <w:rsid w:val="00581B23"/>
    <w:rsid w:val="0058219C"/>
    <w:rsid w:val="00584BA1"/>
    <w:rsid w:val="0058707F"/>
    <w:rsid w:val="005931FE"/>
    <w:rsid w:val="005954A4"/>
    <w:rsid w:val="005B0072"/>
    <w:rsid w:val="005B0732"/>
    <w:rsid w:val="005B18DD"/>
    <w:rsid w:val="005B38A0"/>
    <w:rsid w:val="005B491C"/>
    <w:rsid w:val="005B4DBF"/>
    <w:rsid w:val="005B5DE2"/>
    <w:rsid w:val="005B674C"/>
    <w:rsid w:val="005C488C"/>
    <w:rsid w:val="005C7561"/>
    <w:rsid w:val="005D0AB2"/>
    <w:rsid w:val="005D1E57"/>
    <w:rsid w:val="005D2F57"/>
    <w:rsid w:val="005D34F6"/>
    <w:rsid w:val="005D4F1A"/>
    <w:rsid w:val="005E1884"/>
    <w:rsid w:val="005E197F"/>
    <w:rsid w:val="005E1CF9"/>
    <w:rsid w:val="005E3623"/>
    <w:rsid w:val="005E3A5F"/>
    <w:rsid w:val="005F373A"/>
    <w:rsid w:val="005F4F87"/>
    <w:rsid w:val="005F6B0E"/>
    <w:rsid w:val="005F73D5"/>
    <w:rsid w:val="005F760E"/>
    <w:rsid w:val="005F7B1D"/>
    <w:rsid w:val="0060222A"/>
    <w:rsid w:val="0060640B"/>
    <w:rsid w:val="00610420"/>
    <w:rsid w:val="00610C21"/>
    <w:rsid w:val="00610D6F"/>
    <w:rsid w:val="00611907"/>
    <w:rsid w:val="00613116"/>
    <w:rsid w:val="00613D8C"/>
    <w:rsid w:val="006202A6"/>
    <w:rsid w:val="0062054B"/>
    <w:rsid w:val="00621C4E"/>
    <w:rsid w:val="00624EAE"/>
    <w:rsid w:val="006305D7"/>
    <w:rsid w:val="00633A01"/>
    <w:rsid w:val="00633B97"/>
    <w:rsid w:val="006341F7"/>
    <w:rsid w:val="00635014"/>
    <w:rsid w:val="006369CE"/>
    <w:rsid w:val="006411CA"/>
    <w:rsid w:val="0064681C"/>
    <w:rsid w:val="0065621D"/>
    <w:rsid w:val="006619C8"/>
    <w:rsid w:val="006647AF"/>
    <w:rsid w:val="006663E3"/>
    <w:rsid w:val="00671710"/>
    <w:rsid w:val="00673414"/>
    <w:rsid w:val="00675EE8"/>
    <w:rsid w:val="00676079"/>
    <w:rsid w:val="00676ECD"/>
    <w:rsid w:val="00677D0A"/>
    <w:rsid w:val="00680D2F"/>
    <w:rsid w:val="006813D1"/>
    <w:rsid w:val="0068185F"/>
    <w:rsid w:val="006863D4"/>
    <w:rsid w:val="0068672D"/>
    <w:rsid w:val="00690EAB"/>
    <w:rsid w:val="006A01CF"/>
    <w:rsid w:val="006A3ADB"/>
    <w:rsid w:val="006A4C8D"/>
    <w:rsid w:val="006A60DD"/>
    <w:rsid w:val="006B074C"/>
    <w:rsid w:val="006B3B84"/>
    <w:rsid w:val="006B4E7C"/>
    <w:rsid w:val="006B5D8C"/>
    <w:rsid w:val="006B72D4"/>
    <w:rsid w:val="006C11CC"/>
    <w:rsid w:val="006C1AEB"/>
    <w:rsid w:val="006C57FE"/>
    <w:rsid w:val="006E4B63"/>
    <w:rsid w:val="006E7F99"/>
    <w:rsid w:val="006F06E4"/>
    <w:rsid w:val="006F34E3"/>
    <w:rsid w:val="006F7B41"/>
    <w:rsid w:val="00702B5D"/>
    <w:rsid w:val="00703ED2"/>
    <w:rsid w:val="00707B8D"/>
    <w:rsid w:val="00713636"/>
    <w:rsid w:val="00714B8C"/>
    <w:rsid w:val="0071675D"/>
    <w:rsid w:val="00721F99"/>
    <w:rsid w:val="00730998"/>
    <w:rsid w:val="00735CF5"/>
    <w:rsid w:val="0073652A"/>
    <w:rsid w:val="0074063A"/>
    <w:rsid w:val="0074185F"/>
    <w:rsid w:val="00742AA4"/>
    <w:rsid w:val="00743BA1"/>
    <w:rsid w:val="00745F1E"/>
    <w:rsid w:val="007515FE"/>
    <w:rsid w:val="007601D0"/>
    <w:rsid w:val="0076109D"/>
    <w:rsid w:val="00765AF9"/>
    <w:rsid w:val="00766568"/>
    <w:rsid w:val="00767107"/>
    <w:rsid w:val="00770D1C"/>
    <w:rsid w:val="00773BFD"/>
    <w:rsid w:val="007743B3"/>
    <w:rsid w:val="00774490"/>
    <w:rsid w:val="0077622F"/>
    <w:rsid w:val="00780B71"/>
    <w:rsid w:val="007819FF"/>
    <w:rsid w:val="00784A4C"/>
    <w:rsid w:val="00784BC6"/>
    <w:rsid w:val="0078523D"/>
    <w:rsid w:val="00787B84"/>
    <w:rsid w:val="007931DF"/>
    <w:rsid w:val="007A0172"/>
    <w:rsid w:val="007A2511"/>
    <w:rsid w:val="007A260E"/>
    <w:rsid w:val="007A4D4C"/>
    <w:rsid w:val="007A4DD6"/>
    <w:rsid w:val="007A5CB9"/>
    <w:rsid w:val="007B6B07"/>
    <w:rsid w:val="007B6D43"/>
    <w:rsid w:val="007B749A"/>
    <w:rsid w:val="007B7C6E"/>
    <w:rsid w:val="007C0B1A"/>
    <w:rsid w:val="007C0BD9"/>
    <w:rsid w:val="007D0754"/>
    <w:rsid w:val="007D3FC4"/>
    <w:rsid w:val="007D44D7"/>
    <w:rsid w:val="007D621A"/>
    <w:rsid w:val="007E058A"/>
    <w:rsid w:val="007E2887"/>
    <w:rsid w:val="007E31FD"/>
    <w:rsid w:val="007E5278"/>
    <w:rsid w:val="007E749C"/>
    <w:rsid w:val="007F1B5C"/>
    <w:rsid w:val="007F3130"/>
    <w:rsid w:val="00801257"/>
    <w:rsid w:val="00803B0A"/>
    <w:rsid w:val="00804DED"/>
    <w:rsid w:val="00805B96"/>
    <w:rsid w:val="008105BE"/>
    <w:rsid w:val="008115A5"/>
    <w:rsid w:val="00811D46"/>
    <w:rsid w:val="0081415D"/>
    <w:rsid w:val="00820229"/>
    <w:rsid w:val="00822448"/>
    <w:rsid w:val="00822ABE"/>
    <w:rsid w:val="0082323E"/>
    <w:rsid w:val="008244D1"/>
    <w:rsid w:val="00827F51"/>
    <w:rsid w:val="0083104E"/>
    <w:rsid w:val="008343BE"/>
    <w:rsid w:val="00835131"/>
    <w:rsid w:val="0083611C"/>
    <w:rsid w:val="00840FB4"/>
    <w:rsid w:val="008410B2"/>
    <w:rsid w:val="008435A5"/>
    <w:rsid w:val="008500A0"/>
    <w:rsid w:val="008507DA"/>
    <w:rsid w:val="008524E5"/>
    <w:rsid w:val="0085351C"/>
    <w:rsid w:val="008549CA"/>
    <w:rsid w:val="008556C3"/>
    <w:rsid w:val="00855B22"/>
    <w:rsid w:val="0085687C"/>
    <w:rsid w:val="008575BD"/>
    <w:rsid w:val="00860932"/>
    <w:rsid w:val="008706C5"/>
    <w:rsid w:val="00873707"/>
    <w:rsid w:val="00874B20"/>
    <w:rsid w:val="008763E1"/>
    <w:rsid w:val="00876536"/>
    <w:rsid w:val="0087775C"/>
    <w:rsid w:val="00877EC8"/>
    <w:rsid w:val="00880544"/>
    <w:rsid w:val="00880F36"/>
    <w:rsid w:val="00882675"/>
    <w:rsid w:val="00885530"/>
    <w:rsid w:val="008910D1"/>
    <w:rsid w:val="0089296C"/>
    <w:rsid w:val="00896ABD"/>
    <w:rsid w:val="008A3380"/>
    <w:rsid w:val="008A5F60"/>
    <w:rsid w:val="008A7A9C"/>
    <w:rsid w:val="008B4DCB"/>
    <w:rsid w:val="008B5218"/>
    <w:rsid w:val="008B7102"/>
    <w:rsid w:val="008C1E80"/>
    <w:rsid w:val="008C3B7D"/>
    <w:rsid w:val="008C4F59"/>
    <w:rsid w:val="008C6B07"/>
    <w:rsid w:val="008C72B1"/>
    <w:rsid w:val="008C7C7E"/>
    <w:rsid w:val="008D0F90"/>
    <w:rsid w:val="008D3715"/>
    <w:rsid w:val="008D5465"/>
    <w:rsid w:val="008D7EB7"/>
    <w:rsid w:val="008E3684"/>
    <w:rsid w:val="008E57F5"/>
    <w:rsid w:val="008E6299"/>
    <w:rsid w:val="008E7606"/>
    <w:rsid w:val="008F1DAA"/>
    <w:rsid w:val="008F3EBD"/>
    <w:rsid w:val="008F3F96"/>
    <w:rsid w:val="008F60B2"/>
    <w:rsid w:val="008F7C41"/>
    <w:rsid w:val="009031E2"/>
    <w:rsid w:val="00910C4C"/>
    <w:rsid w:val="00911500"/>
    <w:rsid w:val="0091276C"/>
    <w:rsid w:val="009165AC"/>
    <w:rsid w:val="00917160"/>
    <w:rsid w:val="00917686"/>
    <w:rsid w:val="0092053F"/>
    <w:rsid w:val="0092340A"/>
    <w:rsid w:val="00923ED8"/>
    <w:rsid w:val="00925B7C"/>
    <w:rsid w:val="009275C7"/>
    <w:rsid w:val="009313D9"/>
    <w:rsid w:val="00935B7F"/>
    <w:rsid w:val="00941293"/>
    <w:rsid w:val="00946372"/>
    <w:rsid w:val="00946558"/>
    <w:rsid w:val="00950C17"/>
    <w:rsid w:val="00951FAF"/>
    <w:rsid w:val="00954740"/>
    <w:rsid w:val="00963ABC"/>
    <w:rsid w:val="00965D21"/>
    <w:rsid w:val="00967764"/>
    <w:rsid w:val="00967775"/>
    <w:rsid w:val="00970B0E"/>
    <w:rsid w:val="00970BB9"/>
    <w:rsid w:val="009726EE"/>
    <w:rsid w:val="00973839"/>
    <w:rsid w:val="00974786"/>
    <w:rsid w:val="00975573"/>
    <w:rsid w:val="00976D03"/>
    <w:rsid w:val="00977B30"/>
    <w:rsid w:val="00982322"/>
    <w:rsid w:val="00982F41"/>
    <w:rsid w:val="00985090"/>
    <w:rsid w:val="00985B36"/>
    <w:rsid w:val="00987220"/>
    <w:rsid w:val="00987710"/>
    <w:rsid w:val="009904AB"/>
    <w:rsid w:val="00995688"/>
    <w:rsid w:val="009958A6"/>
    <w:rsid w:val="00996456"/>
    <w:rsid w:val="009A04F5"/>
    <w:rsid w:val="009A15EF"/>
    <w:rsid w:val="009A38A5"/>
    <w:rsid w:val="009A61E6"/>
    <w:rsid w:val="009B118B"/>
    <w:rsid w:val="009B1737"/>
    <w:rsid w:val="009B2626"/>
    <w:rsid w:val="009B3133"/>
    <w:rsid w:val="009B3D4B"/>
    <w:rsid w:val="009B5B99"/>
    <w:rsid w:val="009B6EFC"/>
    <w:rsid w:val="009C2DF8"/>
    <w:rsid w:val="009C31BF"/>
    <w:rsid w:val="009C68B7"/>
    <w:rsid w:val="009D031C"/>
    <w:rsid w:val="009D0834"/>
    <w:rsid w:val="009D0A1E"/>
    <w:rsid w:val="009D2AE3"/>
    <w:rsid w:val="009D52BC"/>
    <w:rsid w:val="009D7D0A"/>
    <w:rsid w:val="009E09D9"/>
    <w:rsid w:val="009F01B1"/>
    <w:rsid w:val="009F0DBB"/>
    <w:rsid w:val="009F1989"/>
    <w:rsid w:val="009F3887"/>
    <w:rsid w:val="009F732B"/>
    <w:rsid w:val="00A01FE0"/>
    <w:rsid w:val="00A04280"/>
    <w:rsid w:val="00A10656"/>
    <w:rsid w:val="00A109C7"/>
    <w:rsid w:val="00A113C0"/>
    <w:rsid w:val="00A11E24"/>
    <w:rsid w:val="00A12601"/>
    <w:rsid w:val="00A12FA6"/>
    <w:rsid w:val="00A1339B"/>
    <w:rsid w:val="00A14ABA"/>
    <w:rsid w:val="00A158AB"/>
    <w:rsid w:val="00A15FBF"/>
    <w:rsid w:val="00A21A54"/>
    <w:rsid w:val="00A24CB6"/>
    <w:rsid w:val="00A26719"/>
    <w:rsid w:val="00A26CD2"/>
    <w:rsid w:val="00A27667"/>
    <w:rsid w:val="00A307B6"/>
    <w:rsid w:val="00A32979"/>
    <w:rsid w:val="00A34A67"/>
    <w:rsid w:val="00A34F3A"/>
    <w:rsid w:val="00A37462"/>
    <w:rsid w:val="00A4190F"/>
    <w:rsid w:val="00A459E1"/>
    <w:rsid w:val="00A52296"/>
    <w:rsid w:val="00A5370A"/>
    <w:rsid w:val="00A55661"/>
    <w:rsid w:val="00A61B70"/>
    <w:rsid w:val="00A61FA8"/>
    <w:rsid w:val="00A62926"/>
    <w:rsid w:val="00A637F4"/>
    <w:rsid w:val="00A65485"/>
    <w:rsid w:val="00A66E05"/>
    <w:rsid w:val="00A70753"/>
    <w:rsid w:val="00A712D2"/>
    <w:rsid w:val="00A733D2"/>
    <w:rsid w:val="00A82C8A"/>
    <w:rsid w:val="00A8346B"/>
    <w:rsid w:val="00A84798"/>
    <w:rsid w:val="00A84F19"/>
    <w:rsid w:val="00A852FF"/>
    <w:rsid w:val="00A87337"/>
    <w:rsid w:val="00A90C97"/>
    <w:rsid w:val="00A960C8"/>
    <w:rsid w:val="00A96604"/>
    <w:rsid w:val="00AA03DF"/>
    <w:rsid w:val="00AA1B4F"/>
    <w:rsid w:val="00AA21D8"/>
    <w:rsid w:val="00AA54F3"/>
    <w:rsid w:val="00AA60CC"/>
    <w:rsid w:val="00AA6B43"/>
    <w:rsid w:val="00AB367A"/>
    <w:rsid w:val="00AC01D1"/>
    <w:rsid w:val="00AC52A5"/>
    <w:rsid w:val="00AC560E"/>
    <w:rsid w:val="00AC6EFD"/>
    <w:rsid w:val="00AC7151"/>
    <w:rsid w:val="00AD302C"/>
    <w:rsid w:val="00AD460A"/>
    <w:rsid w:val="00AD6A05"/>
    <w:rsid w:val="00AE272B"/>
    <w:rsid w:val="00AE3E3A"/>
    <w:rsid w:val="00AE77B4"/>
    <w:rsid w:val="00AE7C1A"/>
    <w:rsid w:val="00AE7DF8"/>
    <w:rsid w:val="00AF0D9C"/>
    <w:rsid w:val="00AF13AB"/>
    <w:rsid w:val="00AF1D36"/>
    <w:rsid w:val="00AF280B"/>
    <w:rsid w:val="00AF44CB"/>
    <w:rsid w:val="00AF5F75"/>
    <w:rsid w:val="00AF6001"/>
    <w:rsid w:val="00B01A16"/>
    <w:rsid w:val="00B07F45"/>
    <w:rsid w:val="00B1021A"/>
    <w:rsid w:val="00B13230"/>
    <w:rsid w:val="00B1481A"/>
    <w:rsid w:val="00B159A4"/>
    <w:rsid w:val="00B15A1F"/>
    <w:rsid w:val="00B15FE9"/>
    <w:rsid w:val="00B16F7C"/>
    <w:rsid w:val="00B2148A"/>
    <w:rsid w:val="00B219DB"/>
    <w:rsid w:val="00B220C2"/>
    <w:rsid w:val="00B222A8"/>
    <w:rsid w:val="00B25049"/>
    <w:rsid w:val="00B25B32"/>
    <w:rsid w:val="00B32616"/>
    <w:rsid w:val="00B36C42"/>
    <w:rsid w:val="00B40963"/>
    <w:rsid w:val="00B42EA7"/>
    <w:rsid w:val="00B46065"/>
    <w:rsid w:val="00B5337C"/>
    <w:rsid w:val="00B53FDE"/>
    <w:rsid w:val="00B54E96"/>
    <w:rsid w:val="00B56397"/>
    <w:rsid w:val="00B6027B"/>
    <w:rsid w:val="00B65EDB"/>
    <w:rsid w:val="00B66F92"/>
    <w:rsid w:val="00B67AFF"/>
    <w:rsid w:val="00B70B59"/>
    <w:rsid w:val="00B728A0"/>
    <w:rsid w:val="00B73657"/>
    <w:rsid w:val="00B74A09"/>
    <w:rsid w:val="00B829BE"/>
    <w:rsid w:val="00B82B8F"/>
    <w:rsid w:val="00B84461"/>
    <w:rsid w:val="00B90B81"/>
    <w:rsid w:val="00B919E2"/>
    <w:rsid w:val="00BA1735"/>
    <w:rsid w:val="00BA19FA"/>
    <w:rsid w:val="00BA4288"/>
    <w:rsid w:val="00BA57DC"/>
    <w:rsid w:val="00BA738C"/>
    <w:rsid w:val="00BB47B3"/>
    <w:rsid w:val="00BB48E5"/>
    <w:rsid w:val="00BB5607"/>
    <w:rsid w:val="00BB5ACA"/>
    <w:rsid w:val="00BB627F"/>
    <w:rsid w:val="00BB75D8"/>
    <w:rsid w:val="00BC3823"/>
    <w:rsid w:val="00BC5841"/>
    <w:rsid w:val="00BD0844"/>
    <w:rsid w:val="00BD60B4"/>
    <w:rsid w:val="00BD6434"/>
    <w:rsid w:val="00BD796B"/>
    <w:rsid w:val="00BE40C0"/>
    <w:rsid w:val="00BE5F4A"/>
    <w:rsid w:val="00BE62D4"/>
    <w:rsid w:val="00BE7AEF"/>
    <w:rsid w:val="00BF09B0"/>
    <w:rsid w:val="00BF1544"/>
    <w:rsid w:val="00BF1B53"/>
    <w:rsid w:val="00BF246D"/>
    <w:rsid w:val="00C0002E"/>
    <w:rsid w:val="00C06F06"/>
    <w:rsid w:val="00C20FAD"/>
    <w:rsid w:val="00C22325"/>
    <w:rsid w:val="00C22942"/>
    <w:rsid w:val="00C2375F"/>
    <w:rsid w:val="00C247CB"/>
    <w:rsid w:val="00C25757"/>
    <w:rsid w:val="00C30048"/>
    <w:rsid w:val="00C30DBD"/>
    <w:rsid w:val="00C316BF"/>
    <w:rsid w:val="00C32E66"/>
    <w:rsid w:val="00C3355F"/>
    <w:rsid w:val="00C3569A"/>
    <w:rsid w:val="00C37723"/>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62D"/>
    <w:rsid w:val="00C83A0B"/>
    <w:rsid w:val="00C842D0"/>
    <w:rsid w:val="00C84ED1"/>
    <w:rsid w:val="00C875F4"/>
    <w:rsid w:val="00C9038F"/>
    <w:rsid w:val="00C92AAB"/>
    <w:rsid w:val="00C92DEA"/>
    <w:rsid w:val="00C962AF"/>
    <w:rsid w:val="00CA2435"/>
    <w:rsid w:val="00CA4068"/>
    <w:rsid w:val="00CB32FD"/>
    <w:rsid w:val="00CB37F8"/>
    <w:rsid w:val="00CB7DC3"/>
    <w:rsid w:val="00CD0E2F"/>
    <w:rsid w:val="00CD1D49"/>
    <w:rsid w:val="00CD2F20"/>
    <w:rsid w:val="00CD6B20"/>
    <w:rsid w:val="00CE1339"/>
    <w:rsid w:val="00CE61CC"/>
    <w:rsid w:val="00CE6E42"/>
    <w:rsid w:val="00CF0466"/>
    <w:rsid w:val="00CF20B7"/>
    <w:rsid w:val="00CF4602"/>
    <w:rsid w:val="00CF6692"/>
    <w:rsid w:val="00CF7441"/>
    <w:rsid w:val="00D002EB"/>
    <w:rsid w:val="00D00A2F"/>
    <w:rsid w:val="00D00D16"/>
    <w:rsid w:val="00D03C6C"/>
    <w:rsid w:val="00D04760"/>
    <w:rsid w:val="00D04A95"/>
    <w:rsid w:val="00D06288"/>
    <w:rsid w:val="00D068C7"/>
    <w:rsid w:val="00D10AE5"/>
    <w:rsid w:val="00D128A4"/>
    <w:rsid w:val="00D13235"/>
    <w:rsid w:val="00D15131"/>
    <w:rsid w:val="00D1523E"/>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652D9"/>
    <w:rsid w:val="00D717BB"/>
    <w:rsid w:val="00D7226B"/>
    <w:rsid w:val="00D725D4"/>
    <w:rsid w:val="00D72707"/>
    <w:rsid w:val="00D75A9C"/>
    <w:rsid w:val="00D77938"/>
    <w:rsid w:val="00D90871"/>
    <w:rsid w:val="00D9155F"/>
    <w:rsid w:val="00D9403F"/>
    <w:rsid w:val="00D9437E"/>
    <w:rsid w:val="00D94BB3"/>
    <w:rsid w:val="00D959B4"/>
    <w:rsid w:val="00DA44DE"/>
    <w:rsid w:val="00DB0743"/>
    <w:rsid w:val="00DB620A"/>
    <w:rsid w:val="00DC3832"/>
    <w:rsid w:val="00DC7A51"/>
    <w:rsid w:val="00DD3B1E"/>
    <w:rsid w:val="00DD6728"/>
    <w:rsid w:val="00DE5B5F"/>
    <w:rsid w:val="00DF60B7"/>
    <w:rsid w:val="00DF76DD"/>
    <w:rsid w:val="00E00696"/>
    <w:rsid w:val="00E03651"/>
    <w:rsid w:val="00E03808"/>
    <w:rsid w:val="00E060C2"/>
    <w:rsid w:val="00E06324"/>
    <w:rsid w:val="00E12FB0"/>
    <w:rsid w:val="00E14814"/>
    <w:rsid w:val="00E1591B"/>
    <w:rsid w:val="00E16A50"/>
    <w:rsid w:val="00E177CF"/>
    <w:rsid w:val="00E249D5"/>
    <w:rsid w:val="00E26F73"/>
    <w:rsid w:val="00E33011"/>
    <w:rsid w:val="00E33614"/>
    <w:rsid w:val="00E33C68"/>
    <w:rsid w:val="00E341B8"/>
    <w:rsid w:val="00E34EEB"/>
    <w:rsid w:val="00E3687C"/>
    <w:rsid w:val="00E44EB9"/>
    <w:rsid w:val="00E46358"/>
    <w:rsid w:val="00E471DC"/>
    <w:rsid w:val="00E50EB4"/>
    <w:rsid w:val="00E532FC"/>
    <w:rsid w:val="00E559B4"/>
    <w:rsid w:val="00E55BB0"/>
    <w:rsid w:val="00E55F88"/>
    <w:rsid w:val="00E609E5"/>
    <w:rsid w:val="00E60F27"/>
    <w:rsid w:val="00E64D93"/>
    <w:rsid w:val="00E65EDB"/>
    <w:rsid w:val="00E66927"/>
    <w:rsid w:val="00E677B8"/>
    <w:rsid w:val="00E67FA1"/>
    <w:rsid w:val="00E700FB"/>
    <w:rsid w:val="00E7387D"/>
    <w:rsid w:val="00E73D53"/>
    <w:rsid w:val="00E75111"/>
    <w:rsid w:val="00E77296"/>
    <w:rsid w:val="00E87559"/>
    <w:rsid w:val="00E93763"/>
    <w:rsid w:val="00E96C4C"/>
    <w:rsid w:val="00EA1503"/>
    <w:rsid w:val="00EA2AAE"/>
    <w:rsid w:val="00EA2EC0"/>
    <w:rsid w:val="00EA3EF8"/>
    <w:rsid w:val="00EA427A"/>
    <w:rsid w:val="00EA5B41"/>
    <w:rsid w:val="00EA723B"/>
    <w:rsid w:val="00EB0338"/>
    <w:rsid w:val="00EB3AFA"/>
    <w:rsid w:val="00EB6350"/>
    <w:rsid w:val="00EB687A"/>
    <w:rsid w:val="00EC2F62"/>
    <w:rsid w:val="00EC62EB"/>
    <w:rsid w:val="00EC6E9F"/>
    <w:rsid w:val="00ED0392"/>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F11379"/>
    <w:rsid w:val="00F13112"/>
    <w:rsid w:val="00F16FE6"/>
    <w:rsid w:val="00F17EEF"/>
    <w:rsid w:val="00F20349"/>
    <w:rsid w:val="00F236EB"/>
    <w:rsid w:val="00F238BD"/>
    <w:rsid w:val="00F24953"/>
    <w:rsid w:val="00F24992"/>
    <w:rsid w:val="00F32BCB"/>
    <w:rsid w:val="00F32F2F"/>
    <w:rsid w:val="00F33F3F"/>
    <w:rsid w:val="00F34F60"/>
    <w:rsid w:val="00F35BDD"/>
    <w:rsid w:val="00F403FD"/>
    <w:rsid w:val="00F41E72"/>
    <w:rsid w:val="00F45BDF"/>
    <w:rsid w:val="00F50300"/>
    <w:rsid w:val="00F56E39"/>
    <w:rsid w:val="00F623E9"/>
    <w:rsid w:val="00F63951"/>
    <w:rsid w:val="00F63C86"/>
    <w:rsid w:val="00F65636"/>
    <w:rsid w:val="00F67E9B"/>
    <w:rsid w:val="00F766BE"/>
    <w:rsid w:val="00F77EB9"/>
    <w:rsid w:val="00F80635"/>
    <w:rsid w:val="00F815D1"/>
    <w:rsid w:val="00F81E7E"/>
    <w:rsid w:val="00F81F0F"/>
    <w:rsid w:val="00F825F4"/>
    <w:rsid w:val="00F92AA1"/>
    <w:rsid w:val="00F93019"/>
    <w:rsid w:val="00F932DE"/>
    <w:rsid w:val="00F961F9"/>
    <w:rsid w:val="00F963DD"/>
    <w:rsid w:val="00F9641A"/>
    <w:rsid w:val="00F97004"/>
    <w:rsid w:val="00FA077E"/>
    <w:rsid w:val="00FA2045"/>
    <w:rsid w:val="00FA26AD"/>
    <w:rsid w:val="00FA7A66"/>
    <w:rsid w:val="00FB1AA9"/>
    <w:rsid w:val="00FB4B5A"/>
    <w:rsid w:val="00FB5963"/>
    <w:rsid w:val="00FB5DAA"/>
    <w:rsid w:val="00FC04B9"/>
    <w:rsid w:val="00FC0747"/>
    <w:rsid w:val="00FC161A"/>
    <w:rsid w:val="00FC23D5"/>
    <w:rsid w:val="00FC4C1A"/>
    <w:rsid w:val="00FC6468"/>
    <w:rsid w:val="00FC6D49"/>
    <w:rsid w:val="00FD4922"/>
    <w:rsid w:val="00FD6461"/>
    <w:rsid w:val="00FD7D85"/>
    <w:rsid w:val="00FE0281"/>
    <w:rsid w:val="00FE1C07"/>
    <w:rsid w:val="00FE7083"/>
    <w:rsid w:val="00FF019F"/>
    <w:rsid w:val="00FF1B2A"/>
    <w:rsid w:val="00FF30DE"/>
    <w:rsid w:val="00FF5FE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ED18D7"/>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2B6547"/>
    <w:rPr>
      <w:color w:val="605E5C"/>
      <w:shd w:val="clear" w:color="auto" w:fill="E1DFDD"/>
    </w:rPr>
  </w:style>
  <w:style w:type="paragraph" w:customStyle="1" w:styleId="xmsonormal">
    <w:name w:val="x_msonormal"/>
    <w:basedOn w:val="Normal"/>
    <w:rsid w:val="008E6299"/>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EndNoteBibliographyTitle">
    <w:name w:val="EndNote Bibliography Title"/>
    <w:basedOn w:val="Normal"/>
    <w:link w:val="EndNoteBibliographyTitleChar"/>
    <w:rsid w:val="00E33614"/>
    <w:pPr>
      <w:jc w:val="center"/>
    </w:pPr>
    <w:rPr>
      <w:noProof/>
    </w:rPr>
  </w:style>
  <w:style w:type="character" w:customStyle="1" w:styleId="EndNoteBibliographyTitleChar">
    <w:name w:val="EndNote Bibliography Title Char"/>
    <w:basedOn w:val="DefaultParagraphFont"/>
    <w:link w:val="EndNoteBibliographyTitle"/>
    <w:rsid w:val="00E33614"/>
    <w:rPr>
      <w:rFonts w:ascii="Calibri" w:hAnsi="Calibri" w:cs="Calibri"/>
      <w:noProof/>
      <w:color w:val="000000"/>
      <w:sz w:val="24"/>
      <w:szCs w:val="24"/>
    </w:rPr>
  </w:style>
  <w:style w:type="paragraph" w:customStyle="1" w:styleId="EndNoteBibliography">
    <w:name w:val="EndNote Bibliography"/>
    <w:basedOn w:val="Normal"/>
    <w:link w:val="EndNoteBibliographyChar"/>
    <w:rsid w:val="00E33614"/>
    <w:rPr>
      <w:noProof/>
    </w:rPr>
  </w:style>
  <w:style w:type="character" w:customStyle="1" w:styleId="EndNoteBibliographyChar">
    <w:name w:val="EndNote Bibliography Char"/>
    <w:basedOn w:val="DefaultParagraphFont"/>
    <w:link w:val="EndNoteBibliography"/>
    <w:rsid w:val="00E33614"/>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A158AB"/>
    <w:rPr>
      <w:color w:val="605E5C"/>
      <w:shd w:val="clear" w:color="auto" w:fill="E1DFDD"/>
    </w:rPr>
  </w:style>
  <w:style w:type="table" w:styleId="TableGrid">
    <w:name w:val="Table Grid"/>
    <w:basedOn w:val="TableNormal"/>
    <w:uiPriority w:val="59"/>
    <w:rsid w:val="00361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A2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5167">
      <w:bodyDiv w:val="1"/>
      <w:marLeft w:val="0"/>
      <w:marRight w:val="0"/>
      <w:marTop w:val="0"/>
      <w:marBottom w:val="0"/>
      <w:divBdr>
        <w:top w:val="none" w:sz="0" w:space="0" w:color="auto"/>
        <w:left w:val="none" w:sz="0" w:space="0" w:color="auto"/>
        <w:bottom w:val="none" w:sz="0" w:space="0" w:color="auto"/>
        <w:right w:val="none" w:sz="0" w:space="0" w:color="auto"/>
      </w:divBdr>
    </w:div>
    <w:div w:id="139273001">
      <w:bodyDiv w:val="1"/>
      <w:marLeft w:val="0"/>
      <w:marRight w:val="0"/>
      <w:marTop w:val="0"/>
      <w:marBottom w:val="0"/>
      <w:divBdr>
        <w:top w:val="none" w:sz="0" w:space="0" w:color="auto"/>
        <w:left w:val="none" w:sz="0" w:space="0" w:color="auto"/>
        <w:bottom w:val="none" w:sz="0" w:space="0" w:color="auto"/>
        <w:right w:val="none" w:sz="0" w:space="0" w:color="auto"/>
      </w:divBdr>
    </w:div>
    <w:div w:id="151532379">
      <w:bodyDiv w:val="1"/>
      <w:marLeft w:val="0"/>
      <w:marRight w:val="0"/>
      <w:marTop w:val="0"/>
      <w:marBottom w:val="0"/>
      <w:divBdr>
        <w:top w:val="none" w:sz="0" w:space="0" w:color="auto"/>
        <w:left w:val="none" w:sz="0" w:space="0" w:color="auto"/>
        <w:bottom w:val="none" w:sz="0" w:space="0" w:color="auto"/>
        <w:right w:val="none" w:sz="0" w:space="0" w:color="auto"/>
      </w:divBdr>
    </w:div>
    <w:div w:id="374433313">
      <w:bodyDiv w:val="1"/>
      <w:marLeft w:val="0"/>
      <w:marRight w:val="0"/>
      <w:marTop w:val="0"/>
      <w:marBottom w:val="0"/>
      <w:divBdr>
        <w:top w:val="none" w:sz="0" w:space="0" w:color="auto"/>
        <w:left w:val="none" w:sz="0" w:space="0" w:color="auto"/>
        <w:bottom w:val="none" w:sz="0" w:space="0" w:color="auto"/>
        <w:right w:val="none" w:sz="0" w:space="0" w:color="auto"/>
      </w:divBdr>
    </w:div>
    <w:div w:id="72706776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5565">
      <w:bodyDiv w:val="1"/>
      <w:marLeft w:val="0"/>
      <w:marRight w:val="0"/>
      <w:marTop w:val="0"/>
      <w:marBottom w:val="0"/>
      <w:divBdr>
        <w:top w:val="none" w:sz="0" w:space="0" w:color="auto"/>
        <w:left w:val="none" w:sz="0" w:space="0" w:color="auto"/>
        <w:bottom w:val="none" w:sz="0" w:space="0" w:color="auto"/>
        <w:right w:val="none" w:sz="0" w:space="0" w:color="auto"/>
      </w:divBdr>
    </w:div>
    <w:div w:id="1007948007">
      <w:bodyDiv w:val="1"/>
      <w:marLeft w:val="0"/>
      <w:marRight w:val="0"/>
      <w:marTop w:val="0"/>
      <w:marBottom w:val="0"/>
      <w:divBdr>
        <w:top w:val="none" w:sz="0" w:space="0" w:color="auto"/>
        <w:left w:val="none" w:sz="0" w:space="0" w:color="auto"/>
        <w:bottom w:val="none" w:sz="0" w:space="0" w:color="auto"/>
        <w:right w:val="none" w:sz="0" w:space="0" w:color="auto"/>
      </w:divBdr>
    </w:div>
    <w:div w:id="101256334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7523366">
      <w:bodyDiv w:val="1"/>
      <w:marLeft w:val="0"/>
      <w:marRight w:val="0"/>
      <w:marTop w:val="0"/>
      <w:marBottom w:val="0"/>
      <w:divBdr>
        <w:top w:val="none" w:sz="0" w:space="0" w:color="auto"/>
        <w:left w:val="none" w:sz="0" w:space="0" w:color="auto"/>
        <w:bottom w:val="none" w:sz="0" w:space="0" w:color="auto"/>
        <w:right w:val="none" w:sz="0" w:space="0" w:color="auto"/>
      </w:divBdr>
    </w:div>
    <w:div w:id="1425416103">
      <w:bodyDiv w:val="1"/>
      <w:marLeft w:val="0"/>
      <w:marRight w:val="0"/>
      <w:marTop w:val="0"/>
      <w:marBottom w:val="0"/>
      <w:divBdr>
        <w:top w:val="none" w:sz="0" w:space="0" w:color="auto"/>
        <w:left w:val="none" w:sz="0" w:space="0" w:color="auto"/>
        <w:bottom w:val="none" w:sz="0" w:space="0" w:color="auto"/>
        <w:right w:val="none" w:sz="0" w:space="0" w:color="auto"/>
      </w:divBdr>
    </w:div>
    <w:div w:id="1551531208">
      <w:bodyDiv w:val="1"/>
      <w:marLeft w:val="0"/>
      <w:marRight w:val="0"/>
      <w:marTop w:val="0"/>
      <w:marBottom w:val="0"/>
      <w:divBdr>
        <w:top w:val="none" w:sz="0" w:space="0" w:color="auto"/>
        <w:left w:val="none" w:sz="0" w:space="0" w:color="auto"/>
        <w:bottom w:val="none" w:sz="0" w:space="0" w:color="auto"/>
        <w:right w:val="none" w:sz="0" w:space="0" w:color="auto"/>
      </w:divBdr>
    </w:div>
    <w:div w:id="1576162871">
      <w:bodyDiv w:val="1"/>
      <w:marLeft w:val="0"/>
      <w:marRight w:val="0"/>
      <w:marTop w:val="0"/>
      <w:marBottom w:val="0"/>
      <w:divBdr>
        <w:top w:val="none" w:sz="0" w:space="0" w:color="auto"/>
        <w:left w:val="none" w:sz="0" w:space="0" w:color="auto"/>
        <w:bottom w:val="none" w:sz="0" w:space="0" w:color="auto"/>
        <w:right w:val="none" w:sz="0" w:space="0" w:color="auto"/>
      </w:divBdr>
    </w:div>
    <w:div w:id="1631548618">
      <w:bodyDiv w:val="1"/>
      <w:marLeft w:val="0"/>
      <w:marRight w:val="0"/>
      <w:marTop w:val="0"/>
      <w:marBottom w:val="0"/>
      <w:divBdr>
        <w:top w:val="none" w:sz="0" w:space="0" w:color="auto"/>
        <w:left w:val="none" w:sz="0" w:space="0" w:color="auto"/>
        <w:bottom w:val="none" w:sz="0" w:space="0" w:color="auto"/>
        <w:right w:val="none" w:sz="0" w:space="0" w:color="auto"/>
      </w:divBdr>
    </w:div>
    <w:div w:id="1654873506">
      <w:bodyDiv w:val="1"/>
      <w:marLeft w:val="0"/>
      <w:marRight w:val="0"/>
      <w:marTop w:val="0"/>
      <w:marBottom w:val="0"/>
      <w:divBdr>
        <w:top w:val="none" w:sz="0" w:space="0" w:color="auto"/>
        <w:left w:val="none" w:sz="0" w:space="0" w:color="auto"/>
        <w:bottom w:val="none" w:sz="0" w:space="0" w:color="auto"/>
        <w:right w:val="none" w:sz="0" w:space="0" w:color="auto"/>
      </w:divBdr>
    </w:div>
    <w:div w:id="1873493888">
      <w:bodyDiv w:val="1"/>
      <w:marLeft w:val="0"/>
      <w:marRight w:val="0"/>
      <w:marTop w:val="0"/>
      <w:marBottom w:val="0"/>
      <w:divBdr>
        <w:top w:val="none" w:sz="0" w:space="0" w:color="auto"/>
        <w:left w:val="none" w:sz="0" w:space="0" w:color="auto"/>
        <w:bottom w:val="none" w:sz="0" w:space="0" w:color="auto"/>
        <w:right w:val="none" w:sz="0" w:space="0" w:color="auto"/>
      </w:divBdr>
    </w:div>
    <w:div w:id="191400363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540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C344A-58FB-4BB1-8126-53610872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4120</Words>
  <Characters>23484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27549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4</cp:revision>
  <cp:lastPrinted>2019-01-30T19:46:00Z</cp:lastPrinted>
  <dcterms:created xsi:type="dcterms:W3CDTF">2019-02-01T16:34:00Z</dcterms:created>
  <dcterms:modified xsi:type="dcterms:W3CDTF">2019-02-01T18:33:00Z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