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027CE" w14:textId="6DC8F44D" w:rsidR="002857DF" w:rsidRDefault="00351B91" w:rsidP="002857DF">
      <w:pPr>
        <w:spacing w:before="120" w:after="120"/>
        <w:rPr>
          <w:rFonts w:ascii="Arial" w:hAnsi="Arial" w:cs="Arial"/>
        </w:rPr>
      </w:pPr>
      <w:r w:rsidRPr="0041630E">
        <w:rPr>
          <w:rStyle w:val="Strong"/>
          <w:rFonts w:ascii="Arial" w:hAnsi="Arial" w:cs="Arial"/>
        </w:rPr>
        <w:t>Editorial comments:</w:t>
      </w:r>
      <w:r w:rsidRPr="0041630E">
        <w:rPr>
          <w:rFonts w:ascii="Arial" w:hAnsi="Arial" w:cs="Arial"/>
        </w:rPr>
        <w:br/>
        <w:t>Changes to be made by the author(s) regarding the manuscript:</w:t>
      </w:r>
      <w:r w:rsidRPr="0041630E">
        <w:rPr>
          <w:rFonts w:ascii="Arial" w:hAnsi="Arial" w:cs="Arial"/>
        </w:rPr>
        <w:br/>
        <w:t>1. Please take this opportunity to thoroughly proofread the manuscript to ensure that there are no spelling or grammar issues.</w:t>
      </w:r>
    </w:p>
    <w:p w14:paraId="51512A94" w14:textId="5E8D7CBD" w:rsidR="00314A17" w:rsidRDefault="00314A17" w:rsidP="002857DF">
      <w:pPr>
        <w:spacing w:before="120" w:after="120"/>
        <w:rPr>
          <w:rFonts w:ascii="Arial" w:hAnsi="Arial" w:cs="Arial"/>
        </w:rPr>
      </w:pPr>
      <w:r>
        <w:rPr>
          <w:rFonts w:ascii="Arial" w:hAnsi="Arial" w:cs="Arial"/>
          <w:color w:val="4472C4" w:themeColor="accent5"/>
        </w:rPr>
        <w:t xml:space="preserve">We have proofread it. </w:t>
      </w:r>
    </w:p>
    <w:p w14:paraId="3D3959AD" w14:textId="77777777" w:rsidR="002857DF" w:rsidRDefault="00351B91" w:rsidP="002857DF">
      <w:pPr>
        <w:spacing w:before="120" w:after="120"/>
        <w:rPr>
          <w:rFonts w:ascii="Arial" w:hAnsi="Arial" w:cs="Arial"/>
        </w:rPr>
      </w:pPr>
      <w:r w:rsidRPr="0041630E">
        <w:rPr>
          <w:rFonts w:ascii="Arial" w:hAnsi="Arial" w:cs="Arial"/>
        </w:rPr>
        <w:t>2. Summary: Please revise it to be a complete sentence.</w:t>
      </w:r>
    </w:p>
    <w:p w14:paraId="2ED92676" w14:textId="676BA72E" w:rsidR="003E0F6D" w:rsidRDefault="00790FA6" w:rsidP="002857DF">
      <w:pPr>
        <w:spacing w:before="120" w:after="120"/>
        <w:rPr>
          <w:rFonts w:ascii="Arial" w:hAnsi="Arial" w:cs="Arial"/>
          <w:color w:val="4472C4" w:themeColor="accent5"/>
        </w:rPr>
      </w:pPr>
      <w:r>
        <w:rPr>
          <w:rFonts w:ascii="Arial" w:hAnsi="Arial" w:cs="Arial"/>
          <w:color w:val="4472C4" w:themeColor="accent5"/>
        </w:rPr>
        <w:t>We have changed the summary as</w:t>
      </w:r>
      <w:r w:rsidR="00662432">
        <w:rPr>
          <w:rFonts w:ascii="Arial" w:hAnsi="Arial" w:cs="Arial"/>
          <w:color w:val="4472C4" w:themeColor="accent5"/>
        </w:rPr>
        <w:t xml:space="preserve"> follows</w:t>
      </w:r>
      <w:r>
        <w:rPr>
          <w:rFonts w:ascii="Arial" w:hAnsi="Arial" w:cs="Arial"/>
          <w:color w:val="4472C4" w:themeColor="accent5"/>
        </w:rPr>
        <w:t>:</w:t>
      </w:r>
    </w:p>
    <w:p w14:paraId="514D48BE" w14:textId="488B9385" w:rsidR="00790FA6" w:rsidRDefault="00790FA6" w:rsidP="00790FA6">
      <w:pPr>
        <w:spacing w:before="120" w:after="120"/>
        <w:ind w:left="720"/>
        <w:rPr>
          <w:rFonts w:ascii="Arial" w:hAnsi="Arial" w:cs="Arial"/>
          <w:color w:val="4472C4" w:themeColor="accent5"/>
        </w:rPr>
      </w:pPr>
      <w:r>
        <w:rPr>
          <w:rFonts w:ascii="Arial" w:hAnsi="Arial" w:cs="Arial"/>
          <w:color w:val="4472C4" w:themeColor="accent5"/>
        </w:rPr>
        <w:t>“</w:t>
      </w:r>
      <w:r w:rsidRPr="00790FA6">
        <w:rPr>
          <w:rFonts w:ascii="Arial" w:hAnsi="Arial" w:cs="Arial"/>
          <w:color w:val="4472C4" w:themeColor="accent5"/>
        </w:rPr>
        <w:t>A detailed instruction is described on how to build a highly inclined swept tile (HIST) microscope and its usage for single-molecule imaging.</w:t>
      </w:r>
      <w:r>
        <w:rPr>
          <w:rFonts w:ascii="Arial" w:hAnsi="Arial" w:cs="Arial"/>
          <w:color w:val="4472C4" w:themeColor="accent5"/>
        </w:rPr>
        <w:t>”</w:t>
      </w:r>
    </w:p>
    <w:p w14:paraId="3D4E9409" w14:textId="2DE7AD91" w:rsidR="002857DF" w:rsidRDefault="00351B91" w:rsidP="003E0F6D">
      <w:pPr>
        <w:spacing w:before="120" w:after="120"/>
        <w:jc w:val="both"/>
        <w:rPr>
          <w:rFonts w:ascii="Arial" w:hAnsi="Arial" w:cs="Arial"/>
        </w:rPr>
      </w:pPr>
      <w:r w:rsidRPr="0041630E">
        <w:rPr>
          <w:rFonts w:ascii="Arial" w:hAnsi="Arial" w:cs="Arial"/>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Spectrolight, Zyla, etc.</w:t>
      </w:r>
    </w:p>
    <w:p w14:paraId="23A9AF07" w14:textId="7D84158C" w:rsidR="00E2074D" w:rsidRDefault="00E2074D" w:rsidP="00E2074D">
      <w:pPr>
        <w:spacing w:before="120" w:after="120"/>
        <w:jc w:val="both"/>
        <w:rPr>
          <w:rFonts w:ascii="Arial" w:hAnsi="Arial" w:cs="Arial"/>
        </w:rPr>
      </w:pPr>
      <w:r w:rsidRPr="00E2074D">
        <w:rPr>
          <w:rFonts w:ascii="Arial" w:hAnsi="Arial" w:cs="Arial"/>
          <w:color w:val="4472C4" w:themeColor="accent5"/>
        </w:rPr>
        <w:t xml:space="preserve">We have removed all the commercial phrases used in the </w:t>
      </w:r>
      <w:r>
        <w:rPr>
          <w:rFonts w:ascii="Arial" w:hAnsi="Arial" w:cs="Arial"/>
          <w:color w:val="4472C4" w:themeColor="accent5"/>
        </w:rPr>
        <w:t>manuscript</w:t>
      </w:r>
      <w:r w:rsidRPr="00E2074D">
        <w:rPr>
          <w:rFonts w:ascii="Arial" w:hAnsi="Arial" w:cs="Arial"/>
          <w:color w:val="4472C4" w:themeColor="accent5"/>
        </w:rPr>
        <w:t>.</w:t>
      </w:r>
      <w:r>
        <w:rPr>
          <w:rFonts w:ascii="Arial" w:hAnsi="Arial" w:cs="Arial"/>
        </w:rPr>
        <w:t xml:space="preserve"> </w:t>
      </w:r>
    </w:p>
    <w:p w14:paraId="1D8815EC" w14:textId="3FAC6B12" w:rsidR="002857DF" w:rsidRDefault="00351B91" w:rsidP="00E2074D">
      <w:pPr>
        <w:spacing w:before="120" w:after="120"/>
        <w:jc w:val="both"/>
        <w:rPr>
          <w:rFonts w:ascii="Arial" w:hAnsi="Arial" w:cs="Arial"/>
        </w:rPr>
      </w:pPr>
      <w:r w:rsidRPr="0041630E">
        <w:rPr>
          <w:rFonts w:ascii="Arial" w:hAnsi="Arial" w:cs="Arial"/>
        </w:rPr>
        <w:t>4. Please revise the protocol text to avoid the use of any personal pronouns (e.g., "we", "you", "our" etc.).</w:t>
      </w:r>
    </w:p>
    <w:p w14:paraId="577C619A" w14:textId="520ACB69" w:rsidR="00E2074D" w:rsidRDefault="00E2074D" w:rsidP="00E2074D">
      <w:pPr>
        <w:spacing w:before="120" w:after="120"/>
        <w:jc w:val="both"/>
        <w:rPr>
          <w:rFonts w:ascii="Arial" w:hAnsi="Arial" w:cs="Arial"/>
        </w:rPr>
      </w:pPr>
      <w:r w:rsidRPr="00E2074D">
        <w:rPr>
          <w:rFonts w:ascii="Arial" w:hAnsi="Arial" w:cs="Arial"/>
          <w:color w:val="4472C4" w:themeColor="accent5"/>
        </w:rPr>
        <w:t xml:space="preserve">We have </w:t>
      </w:r>
      <w:r>
        <w:rPr>
          <w:rFonts w:ascii="Arial" w:hAnsi="Arial" w:cs="Arial"/>
          <w:color w:val="4472C4" w:themeColor="accent5"/>
        </w:rPr>
        <w:t>chang</w:t>
      </w:r>
      <w:r w:rsidRPr="00E2074D">
        <w:rPr>
          <w:rFonts w:ascii="Arial" w:hAnsi="Arial" w:cs="Arial"/>
          <w:color w:val="4472C4" w:themeColor="accent5"/>
        </w:rPr>
        <w:t xml:space="preserve">ed all the </w:t>
      </w:r>
      <w:r>
        <w:rPr>
          <w:rFonts w:ascii="Arial" w:hAnsi="Arial" w:cs="Arial"/>
          <w:color w:val="4472C4" w:themeColor="accent5"/>
        </w:rPr>
        <w:t>sentences</w:t>
      </w:r>
      <w:r w:rsidRPr="00E2074D">
        <w:rPr>
          <w:rFonts w:ascii="Arial" w:hAnsi="Arial" w:cs="Arial"/>
          <w:color w:val="4472C4" w:themeColor="accent5"/>
        </w:rPr>
        <w:t xml:space="preserve"> used in the protocol</w:t>
      </w:r>
      <w:r w:rsidR="00790FA6">
        <w:rPr>
          <w:rFonts w:ascii="Arial" w:hAnsi="Arial" w:cs="Arial"/>
          <w:color w:val="4472C4" w:themeColor="accent5"/>
        </w:rPr>
        <w:t xml:space="preserve"> </w:t>
      </w:r>
      <w:r>
        <w:rPr>
          <w:rFonts w:ascii="Arial" w:hAnsi="Arial" w:cs="Arial"/>
          <w:color w:val="4472C4" w:themeColor="accent5"/>
        </w:rPr>
        <w:t>with personal pronouns</w:t>
      </w:r>
      <w:r w:rsidRPr="00E2074D">
        <w:rPr>
          <w:rFonts w:ascii="Arial" w:hAnsi="Arial" w:cs="Arial"/>
          <w:color w:val="4472C4" w:themeColor="accent5"/>
        </w:rPr>
        <w:t>.</w:t>
      </w:r>
      <w:r>
        <w:rPr>
          <w:rFonts w:ascii="Arial" w:hAnsi="Arial" w:cs="Arial"/>
        </w:rPr>
        <w:t xml:space="preserve"> </w:t>
      </w:r>
    </w:p>
    <w:p w14:paraId="73BA8D23" w14:textId="1E7EBA64" w:rsidR="002857DF" w:rsidRDefault="00351B91" w:rsidP="00E2074D">
      <w:pPr>
        <w:spacing w:before="120" w:after="120"/>
        <w:jc w:val="both"/>
        <w:rPr>
          <w:rFonts w:ascii="Arial" w:hAnsi="Arial" w:cs="Arial"/>
        </w:rPr>
      </w:pPr>
      <w:r w:rsidRPr="0041630E">
        <w:rPr>
          <w:rFonts w:ascii="Arial" w:hAnsi="Arial" w:cs="Arial"/>
        </w:rP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7FC0B222" w14:textId="77777777" w:rsidR="00584D75" w:rsidRDefault="00584D75" w:rsidP="00584D75">
      <w:pPr>
        <w:spacing w:before="120" w:after="120"/>
        <w:jc w:val="both"/>
        <w:rPr>
          <w:rFonts w:ascii="Arial" w:hAnsi="Arial" w:cs="Arial"/>
          <w:color w:val="4472C4" w:themeColor="accent5"/>
        </w:rPr>
      </w:pPr>
      <w:r>
        <w:rPr>
          <w:rFonts w:ascii="Arial" w:hAnsi="Arial" w:cs="Arial"/>
          <w:color w:val="4472C4" w:themeColor="accent5"/>
        </w:rPr>
        <w:t>We have changed the sentences to imperative tense in the protocol.</w:t>
      </w:r>
    </w:p>
    <w:p w14:paraId="6C8E5278" w14:textId="7250D1C2" w:rsidR="002857DF" w:rsidRDefault="00351B91" w:rsidP="00C21996">
      <w:pPr>
        <w:spacing w:before="120" w:after="120"/>
        <w:jc w:val="both"/>
        <w:rPr>
          <w:rFonts w:ascii="Arial" w:hAnsi="Arial" w:cs="Arial"/>
        </w:rPr>
      </w:pPr>
      <w:r w:rsidRPr="0041630E">
        <w:rPr>
          <w:rFonts w:ascii="Arial" w:hAnsi="Arial" w:cs="Arial"/>
        </w:rPr>
        <w:t>6.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2016C03D" w14:textId="4D35A154" w:rsidR="0084097C" w:rsidRDefault="0084097C" w:rsidP="0084097C">
      <w:pPr>
        <w:spacing w:before="120" w:after="120"/>
        <w:jc w:val="both"/>
        <w:rPr>
          <w:rFonts w:ascii="Arial" w:hAnsi="Arial" w:cs="Arial"/>
          <w:color w:val="4472C4" w:themeColor="accent5"/>
        </w:rPr>
      </w:pPr>
      <w:r w:rsidRPr="0084097C">
        <w:rPr>
          <w:rFonts w:ascii="Arial" w:hAnsi="Arial" w:cs="Arial"/>
          <w:color w:val="4472C4" w:themeColor="accent5"/>
        </w:rPr>
        <w:t>We</w:t>
      </w:r>
      <w:r w:rsidR="00C0618A">
        <w:rPr>
          <w:rFonts w:ascii="Arial" w:hAnsi="Arial" w:cs="Arial"/>
          <w:color w:val="4472C4" w:themeColor="accent5"/>
        </w:rPr>
        <w:t xml:space="preserve"> have</w:t>
      </w:r>
      <w:r w:rsidRPr="0084097C">
        <w:rPr>
          <w:rFonts w:ascii="Arial" w:hAnsi="Arial" w:cs="Arial"/>
          <w:color w:val="4472C4" w:themeColor="accent5"/>
        </w:rPr>
        <w:t xml:space="preserve"> </w:t>
      </w:r>
      <w:r w:rsidR="00662432">
        <w:rPr>
          <w:rFonts w:ascii="Arial" w:hAnsi="Arial" w:cs="Arial"/>
          <w:color w:val="4472C4" w:themeColor="accent5"/>
        </w:rPr>
        <w:t xml:space="preserve">simplified the steps and if necessary, made sub-steps. </w:t>
      </w:r>
    </w:p>
    <w:p w14:paraId="0864B28D" w14:textId="032A5E94" w:rsidR="002857DF" w:rsidRDefault="00351B91" w:rsidP="002857DF">
      <w:pPr>
        <w:spacing w:before="120" w:after="120"/>
        <w:rPr>
          <w:rFonts w:ascii="Arial" w:hAnsi="Arial" w:cs="Arial"/>
        </w:rPr>
      </w:pPr>
      <w:r w:rsidRPr="0041630E">
        <w:rPr>
          <w:rFonts w:ascii="Arial" w:hAnsi="Arial" w:cs="Arial"/>
        </w:rPr>
        <w:t>7. Sections 2-4: Please reference Figure 2 to guide the readers about the positions of different optical parts.</w:t>
      </w:r>
    </w:p>
    <w:p w14:paraId="11188D8B" w14:textId="40481D27" w:rsidR="00475A55" w:rsidRDefault="00475A55" w:rsidP="00475A55">
      <w:pPr>
        <w:spacing w:before="120" w:after="120"/>
        <w:jc w:val="both"/>
        <w:rPr>
          <w:rFonts w:ascii="Arial" w:hAnsi="Arial" w:cs="Arial"/>
          <w:color w:val="4472C4" w:themeColor="accent5"/>
        </w:rPr>
      </w:pPr>
      <w:r w:rsidRPr="002C376B">
        <w:rPr>
          <w:rFonts w:ascii="Arial" w:hAnsi="Arial" w:cs="Arial"/>
          <w:color w:val="4472C4" w:themeColor="accent5"/>
        </w:rPr>
        <w:t xml:space="preserve">We have added </w:t>
      </w:r>
      <w:r>
        <w:rPr>
          <w:rFonts w:ascii="Arial" w:hAnsi="Arial" w:cs="Arial"/>
          <w:color w:val="4472C4" w:themeColor="accent5"/>
        </w:rPr>
        <w:t xml:space="preserve">a sentence in the beginning of the section 2.1 as follows. </w:t>
      </w:r>
    </w:p>
    <w:p w14:paraId="4C5B2393" w14:textId="54DC9C46" w:rsidR="00475A55" w:rsidRDefault="00475A55" w:rsidP="00C830A8">
      <w:pPr>
        <w:spacing w:before="120" w:after="120"/>
        <w:jc w:val="both"/>
        <w:rPr>
          <w:rFonts w:ascii="Arial" w:hAnsi="Arial" w:cs="Arial"/>
          <w:color w:val="4472C4" w:themeColor="accent5"/>
        </w:rPr>
      </w:pPr>
      <w:r>
        <w:rPr>
          <w:rFonts w:ascii="Arial" w:hAnsi="Arial" w:cs="Arial"/>
          <w:color w:val="4472C4" w:themeColor="accent5"/>
        </w:rPr>
        <w:t xml:space="preserve">“… </w:t>
      </w:r>
      <w:r w:rsidRPr="00475A55">
        <w:rPr>
          <w:rFonts w:ascii="Arial" w:hAnsi="Arial" w:cs="Arial"/>
          <w:color w:val="4472C4" w:themeColor="accent5"/>
        </w:rPr>
        <w:t xml:space="preserve">Refer to Figure 2 for detailed </w:t>
      </w:r>
      <w:r>
        <w:rPr>
          <w:rFonts w:ascii="Arial" w:hAnsi="Arial" w:cs="Arial"/>
          <w:color w:val="4472C4" w:themeColor="accent5"/>
        </w:rPr>
        <w:t>positions of each optical component.”</w:t>
      </w:r>
    </w:p>
    <w:p w14:paraId="381B8DEF" w14:textId="0E5EABAC" w:rsidR="002857DF" w:rsidRDefault="00351B91" w:rsidP="002857DF">
      <w:pPr>
        <w:spacing w:before="120" w:after="120"/>
        <w:rPr>
          <w:rFonts w:ascii="Arial" w:hAnsi="Arial" w:cs="Arial"/>
        </w:rPr>
      </w:pPr>
      <w:r w:rsidRPr="0041630E">
        <w:rPr>
          <w:rFonts w:ascii="Arial" w:hAnsi="Arial" w:cs="Arial"/>
        </w:rPr>
        <w:t>8. 6.2, 6.3, 6.6: Software steps must be more explicitly explained ('click', 'select', etc.). Please add more specific details (e.g. button clicks for software actions, numerical values for settings, etc.).</w:t>
      </w:r>
    </w:p>
    <w:p w14:paraId="5ADA4E6C" w14:textId="72A0A6FD" w:rsidR="007761AD" w:rsidRPr="007761AD" w:rsidRDefault="007761AD" w:rsidP="007761AD">
      <w:pPr>
        <w:spacing w:before="120" w:after="120"/>
        <w:jc w:val="both"/>
        <w:rPr>
          <w:rFonts w:ascii="Arial" w:hAnsi="Arial" w:cs="Arial"/>
          <w:color w:val="4472C4" w:themeColor="accent5"/>
        </w:rPr>
      </w:pPr>
      <w:r w:rsidRPr="007761AD">
        <w:rPr>
          <w:rFonts w:ascii="Arial" w:hAnsi="Arial" w:cs="Arial"/>
          <w:color w:val="4472C4" w:themeColor="accent5"/>
        </w:rPr>
        <w:lastRenderedPageBreak/>
        <w:t xml:space="preserve">Following editor’s advice, we </w:t>
      </w:r>
      <w:r w:rsidR="000F29A2">
        <w:rPr>
          <w:rFonts w:ascii="Arial" w:hAnsi="Arial" w:cs="Arial"/>
          <w:color w:val="4472C4" w:themeColor="accent5"/>
        </w:rPr>
        <w:t xml:space="preserve">have </w:t>
      </w:r>
      <w:r w:rsidRPr="007761AD">
        <w:rPr>
          <w:rFonts w:ascii="Arial" w:hAnsi="Arial" w:cs="Arial"/>
          <w:color w:val="4472C4" w:themeColor="accent5"/>
        </w:rPr>
        <w:t>added a detailed software control panel in Fig. 4</w:t>
      </w:r>
      <w:r w:rsidR="000F29A2">
        <w:rPr>
          <w:rFonts w:ascii="Arial" w:hAnsi="Arial" w:cs="Arial"/>
          <w:color w:val="4472C4" w:themeColor="accent5"/>
        </w:rPr>
        <w:t>A and 4</w:t>
      </w:r>
      <w:r w:rsidRPr="007761AD">
        <w:rPr>
          <w:rFonts w:ascii="Arial" w:hAnsi="Arial" w:cs="Arial"/>
          <w:color w:val="4472C4" w:themeColor="accent5"/>
        </w:rPr>
        <w:t>B and revised the software instruction in step 6.</w:t>
      </w:r>
    </w:p>
    <w:p w14:paraId="4AEAB807" w14:textId="257CBE97" w:rsidR="002857DF" w:rsidRDefault="00351B91" w:rsidP="002857DF">
      <w:pPr>
        <w:spacing w:before="120" w:after="120"/>
        <w:rPr>
          <w:rFonts w:ascii="Arial" w:hAnsi="Arial" w:cs="Arial"/>
        </w:rPr>
      </w:pPr>
      <w:r w:rsidRPr="0041630E">
        <w:rPr>
          <w:rFonts w:ascii="Arial" w:hAnsi="Arial" w:cs="Arial"/>
        </w:rP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6DE1371" w14:textId="0BFF388F" w:rsidR="000F29A2" w:rsidRDefault="000F29A2" w:rsidP="002857DF">
      <w:pPr>
        <w:spacing w:before="120" w:after="120"/>
        <w:rPr>
          <w:rFonts w:ascii="Arial" w:hAnsi="Arial" w:cs="Arial"/>
        </w:rPr>
      </w:pPr>
      <w:r>
        <w:rPr>
          <w:rFonts w:ascii="Arial" w:hAnsi="Arial" w:cs="Arial"/>
          <w:color w:val="4472C4" w:themeColor="accent5"/>
        </w:rPr>
        <w:t>Done.</w:t>
      </w:r>
    </w:p>
    <w:p w14:paraId="63042C0F" w14:textId="5E3EACEC" w:rsidR="002857DF" w:rsidRDefault="00351B91" w:rsidP="002857DF">
      <w:pPr>
        <w:spacing w:before="120" w:after="120"/>
        <w:rPr>
          <w:rFonts w:ascii="Arial" w:hAnsi="Arial" w:cs="Arial"/>
        </w:rPr>
      </w:pPr>
      <w:r w:rsidRPr="0041630E">
        <w:rPr>
          <w:rFonts w:ascii="Arial" w:hAnsi="Arial" w:cs="Arial"/>
        </w:rPr>
        <w:t>10. Please highlight complete sentences (not parts of sentences). Please ensure that the highlighted part of the step includes at least one action that is written in imperative tense.</w:t>
      </w:r>
    </w:p>
    <w:p w14:paraId="504E1313" w14:textId="77777777" w:rsidR="000F29A2" w:rsidRDefault="000F29A2" w:rsidP="000F29A2">
      <w:pPr>
        <w:spacing w:before="120" w:after="120"/>
        <w:rPr>
          <w:rFonts w:ascii="Arial" w:hAnsi="Arial" w:cs="Arial"/>
        </w:rPr>
      </w:pPr>
      <w:r>
        <w:rPr>
          <w:rFonts w:ascii="Arial" w:hAnsi="Arial" w:cs="Arial"/>
          <w:color w:val="4472C4" w:themeColor="accent5"/>
        </w:rPr>
        <w:t>Done.</w:t>
      </w:r>
    </w:p>
    <w:p w14:paraId="53D5EC03" w14:textId="3DA86D10" w:rsidR="002857DF" w:rsidRDefault="00351B91" w:rsidP="002857DF">
      <w:pPr>
        <w:spacing w:before="120" w:after="120"/>
        <w:rPr>
          <w:rFonts w:ascii="Arial" w:hAnsi="Arial" w:cs="Arial"/>
        </w:rPr>
      </w:pPr>
      <w:r w:rsidRPr="0041630E">
        <w:rPr>
          <w:rFonts w:ascii="Arial" w:hAnsi="Arial" w:cs="Arial"/>
        </w:rP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16CE039" w14:textId="77777777" w:rsidR="000F29A2" w:rsidRDefault="000F29A2" w:rsidP="000F29A2">
      <w:pPr>
        <w:spacing w:before="120" w:after="120"/>
        <w:rPr>
          <w:rFonts w:ascii="Arial" w:hAnsi="Arial" w:cs="Arial"/>
        </w:rPr>
      </w:pPr>
      <w:r>
        <w:rPr>
          <w:rFonts w:ascii="Arial" w:hAnsi="Arial" w:cs="Arial"/>
          <w:color w:val="4472C4" w:themeColor="accent5"/>
        </w:rPr>
        <w:t>Done.</w:t>
      </w:r>
    </w:p>
    <w:p w14:paraId="3EAA8231" w14:textId="48E2A347" w:rsidR="002857DF" w:rsidRDefault="00351B91" w:rsidP="002857DF">
      <w:pPr>
        <w:spacing w:before="120" w:after="120"/>
        <w:rPr>
          <w:rFonts w:ascii="Arial" w:hAnsi="Arial" w:cs="Arial"/>
        </w:rPr>
      </w:pPr>
      <w:r w:rsidRPr="0041630E">
        <w:rPr>
          <w:rFonts w:ascii="Arial" w:hAnsi="Arial" w:cs="Arial"/>
        </w:rPr>
        <w:t>12. Please remove the embedded figure(s) from the manuscript.</w:t>
      </w:r>
    </w:p>
    <w:p w14:paraId="402F69CC" w14:textId="1D7AFE24" w:rsidR="00C830A8" w:rsidRPr="00C830A8" w:rsidRDefault="003D665B" w:rsidP="00C830A8">
      <w:pPr>
        <w:spacing w:before="120" w:after="120"/>
        <w:jc w:val="both"/>
        <w:rPr>
          <w:rFonts w:ascii="Arial" w:hAnsi="Arial" w:cs="Arial"/>
          <w:color w:val="4472C4" w:themeColor="accent5"/>
        </w:rPr>
      </w:pPr>
      <w:r>
        <w:rPr>
          <w:rFonts w:ascii="Arial" w:hAnsi="Arial" w:cs="Arial"/>
          <w:color w:val="4472C4" w:themeColor="accent5"/>
        </w:rPr>
        <w:t xml:space="preserve">Done. </w:t>
      </w:r>
      <w:r w:rsidR="00C830A8" w:rsidRPr="00C830A8">
        <w:rPr>
          <w:rFonts w:ascii="Arial" w:hAnsi="Arial" w:cs="Arial"/>
          <w:color w:val="4472C4" w:themeColor="accent5"/>
        </w:rPr>
        <w:t xml:space="preserve"> </w:t>
      </w:r>
    </w:p>
    <w:p w14:paraId="06C60B4B" w14:textId="75FA8794" w:rsidR="002857DF" w:rsidRDefault="00351B91" w:rsidP="002857DF">
      <w:pPr>
        <w:spacing w:before="120" w:after="120"/>
        <w:rPr>
          <w:rFonts w:ascii="Arial" w:hAnsi="Arial" w:cs="Arial"/>
        </w:rPr>
      </w:pPr>
      <w:r w:rsidRPr="0041630E">
        <w:rPr>
          <w:rFonts w:ascii="Arial" w:hAnsi="Arial" w:cs="Arial"/>
        </w:rPr>
        <w:t>13. JoVE articles are focused on the methods and the protocol, thus the discussion should be similarly focused. Please revise the Discussion to explicitly cover the following in detail in 3-6 paragraphs with citations:</w:t>
      </w:r>
      <w:r w:rsidRPr="0041630E">
        <w:rPr>
          <w:rFonts w:ascii="Arial" w:hAnsi="Arial" w:cs="Arial"/>
        </w:rPr>
        <w:br/>
        <w:t>a) Critical steps within the protocol</w:t>
      </w:r>
      <w:r w:rsidRPr="0041630E">
        <w:rPr>
          <w:rFonts w:ascii="Arial" w:hAnsi="Arial" w:cs="Arial"/>
        </w:rPr>
        <w:br/>
        <w:t>b) Any modifications and troubleshooting of the technique</w:t>
      </w:r>
      <w:r w:rsidRPr="0041630E">
        <w:rPr>
          <w:rFonts w:ascii="Arial" w:hAnsi="Arial" w:cs="Arial"/>
        </w:rPr>
        <w:br/>
        <w:t>c) Any limitations of the technique</w:t>
      </w:r>
      <w:r w:rsidRPr="0041630E">
        <w:rPr>
          <w:rFonts w:ascii="Arial" w:hAnsi="Arial" w:cs="Arial"/>
        </w:rPr>
        <w:br/>
        <w:t>d) The significance with respect to existing methods</w:t>
      </w:r>
      <w:r w:rsidRPr="0041630E">
        <w:rPr>
          <w:rFonts w:ascii="Arial" w:hAnsi="Arial" w:cs="Arial"/>
        </w:rPr>
        <w:br/>
        <w:t>e) Any future applications of the technique</w:t>
      </w:r>
    </w:p>
    <w:p w14:paraId="7AC00CEC" w14:textId="7C75EED3" w:rsidR="00DE5B9E" w:rsidRDefault="000F29A2" w:rsidP="000F29A2">
      <w:pPr>
        <w:spacing w:before="120" w:after="120"/>
        <w:jc w:val="both"/>
        <w:rPr>
          <w:rFonts w:ascii="Arial" w:hAnsi="Arial" w:cs="Arial"/>
        </w:rPr>
      </w:pPr>
      <w:r w:rsidRPr="00C830A8">
        <w:rPr>
          <w:rFonts w:ascii="Arial" w:hAnsi="Arial" w:cs="Arial"/>
          <w:color w:val="4472C4" w:themeColor="accent5"/>
        </w:rPr>
        <w:t xml:space="preserve">We have </w:t>
      </w:r>
      <w:r>
        <w:rPr>
          <w:rFonts w:ascii="Arial" w:hAnsi="Arial" w:cs="Arial"/>
          <w:color w:val="4472C4" w:themeColor="accent5"/>
        </w:rPr>
        <w:t xml:space="preserve">revised it accordingly. </w:t>
      </w:r>
    </w:p>
    <w:p w14:paraId="3E90ECF0" w14:textId="34BCB9A3" w:rsidR="002857DF" w:rsidRDefault="00351B91" w:rsidP="002857DF">
      <w:pPr>
        <w:spacing w:before="120" w:after="120"/>
        <w:rPr>
          <w:rFonts w:ascii="Arial" w:hAnsi="Arial" w:cs="Arial"/>
        </w:rPr>
      </w:pPr>
      <w:r w:rsidRPr="0041630E">
        <w:rPr>
          <w:rFonts w:ascii="Arial" w:hAnsi="Arial" w:cs="Arial"/>
        </w:rPr>
        <w:t>14. References: Please do not abbreviate journal titles.</w:t>
      </w:r>
    </w:p>
    <w:p w14:paraId="7A45401E" w14:textId="07CDF2A5" w:rsidR="00C830A8" w:rsidRPr="00C830A8" w:rsidRDefault="00C830A8" w:rsidP="00C830A8">
      <w:pPr>
        <w:spacing w:before="120" w:after="120"/>
        <w:jc w:val="both"/>
        <w:rPr>
          <w:rFonts w:ascii="Arial" w:hAnsi="Arial" w:cs="Arial"/>
          <w:color w:val="4472C4" w:themeColor="accent5"/>
        </w:rPr>
      </w:pPr>
      <w:r w:rsidRPr="00C830A8">
        <w:rPr>
          <w:rFonts w:ascii="Arial" w:hAnsi="Arial" w:cs="Arial"/>
          <w:color w:val="4472C4" w:themeColor="accent5"/>
        </w:rPr>
        <w:t>We have changed the format of the references.</w:t>
      </w:r>
    </w:p>
    <w:p w14:paraId="48823B6F" w14:textId="41C763F4" w:rsidR="00C830A8" w:rsidRDefault="00351B91" w:rsidP="002857DF">
      <w:pPr>
        <w:spacing w:before="120" w:after="120"/>
        <w:rPr>
          <w:rFonts w:ascii="Arial" w:hAnsi="Arial" w:cs="Arial"/>
        </w:rPr>
      </w:pPr>
      <w:r w:rsidRPr="0041630E">
        <w:rPr>
          <w:rFonts w:ascii="Arial" w:hAnsi="Arial" w:cs="Arial"/>
        </w:rPr>
        <w:t>15. Table of Materials: Please sort the items in alphabetical order according to the name of material/equipment.</w:t>
      </w:r>
    </w:p>
    <w:p w14:paraId="5B82853C" w14:textId="127470C4" w:rsidR="00C830A8" w:rsidRDefault="003D665B" w:rsidP="00C830A8">
      <w:pPr>
        <w:spacing w:before="120" w:after="120"/>
        <w:jc w:val="both"/>
        <w:rPr>
          <w:rFonts w:ascii="Arial" w:hAnsi="Arial" w:cs="Arial"/>
          <w:color w:val="4472C4" w:themeColor="accent5"/>
        </w:rPr>
      </w:pPr>
      <w:r>
        <w:rPr>
          <w:rFonts w:ascii="Arial" w:hAnsi="Arial" w:cs="Arial"/>
          <w:color w:val="4472C4" w:themeColor="accent5"/>
        </w:rPr>
        <w:t xml:space="preserve">Done. </w:t>
      </w:r>
    </w:p>
    <w:p w14:paraId="2B1B4C72" w14:textId="77777777" w:rsidR="003D665B" w:rsidRDefault="003D665B" w:rsidP="00C830A8">
      <w:pPr>
        <w:spacing w:before="120" w:after="120"/>
        <w:jc w:val="both"/>
        <w:rPr>
          <w:rFonts w:ascii="Arial" w:hAnsi="Arial" w:cs="Arial"/>
          <w:color w:val="4472C4" w:themeColor="accent5"/>
        </w:rPr>
      </w:pPr>
    </w:p>
    <w:p w14:paraId="51A74A30" w14:textId="140BE700" w:rsidR="0041630E" w:rsidRDefault="0041630E" w:rsidP="002857DF">
      <w:pPr>
        <w:pStyle w:val="PlainText"/>
        <w:spacing w:before="120" w:after="120"/>
        <w:rPr>
          <w:rFonts w:ascii="Arial" w:hAnsi="Arial" w:cs="Arial"/>
        </w:rPr>
      </w:pPr>
      <w:r w:rsidRPr="0041630E">
        <w:rPr>
          <w:rStyle w:val="Strong"/>
          <w:rFonts w:ascii="Arial" w:hAnsi="Arial" w:cs="Arial"/>
        </w:rPr>
        <w:t>Reviewers' comments:</w:t>
      </w:r>
      <w:r w:rsidRPr="0041630E">
        <w:rPr>
          <w:rFonts w:ascii="Arial" w:hAnsi="Arial" w:cs="Arial"/>
        </w:rPr>
        <w:br/>
      </w:r>
      <w:r w:rsidRPr="0041630E">
        <w:rPr>
          <w:rFonts w:ascii="Arial" w:hAnsi="Arial" w:cs="Arial"/>
        </w:rPr>
        <w:br/>
      </w:r>
      <w:r w:rsidRPr="0041630E">
        <w:rPr>
          <w:rFonts w:ascii="Arial" w:hAnsi="Arial" w:cs="Arial"/>
          <w:b/>
          <w:bCs/>
        </w:rPr>
        <w:t>Reviewer #1:</w:t>
      </w:r>
      <w:r w:rsidRPr="0041630E">
        <w:rPr>
          <w:rFonts w:ascii="Arial" w:hAnsi="Arial" w:cs="Arial"/>
        </w:rPr>
        <w:br/>
        <w:t>Manuscript Summary:</w:t>
      </w:r>
      <w:r w:rsidRPr="0041630E">
        <w:rPr>
          <w:rFonts w:ascii="Arial" w:hAnsi="Arial" w:cs="Arial"/>
        </w:rPr>
        <w:br/>
        <w:t xml:space="preserve">In this article titled "A guide to build a highly inclined swept tile microscope for extended field-of-view single-molecule imaging", the authors present some really useful tricks to allow high contrast, extended field of view, deep tissue imaging using relatively simpler optical components. Their article is very useful for researchers performing single-molecule imaging, and microscope alignment, and additionally add HIST capabilities to allow cells and tissue </w:t>
      </w:r>
      <w:r w:rsidRPr="0041630E">
        <w:rPr>
          <w:rFonts w:ascii="Arial" w:hAnsi="Arial" w:cs="Arial"/>
        </w:rPr>
        <w:lastRenderedPageBreak/>
        <w:t>imaging. I highly recommend the publication of this paper.</w:t>
      </w:r>
      <w:r w:rsidRPr="0041630E">
        <w:rPr>
          <w:rFonts w:ascii="Arial" w:hAnsi="Arial" w:cs="Arial"/>
        </w:rPr>
        <w:br/>
      </w:r>
      <w:r w:rsidRPr="0041630E">
        <w:rPr>
          <w:rFonts w:ascii="Arial" w:hAnsi="Arial" w:cs="Arial"/>
        </w:rPr>
        <w:br/>
        <w:t>Major Concerns:</w:t>
      </w:r>
      <w:r w:rsidRPr="0041630E">
        <w:rPr>
          <w:rFonts w:ascii="Arial" w:hAnsi="Arial" w:cs="Arial"/>
        </w:rPr>
        <w:br/>
        <w:t>None</w:t>
      </w:r>
      <w:r w:rsidRPr="0041630E">
        <w:rPr>
          <w:rFonts w:ascii="Arial" w:hAnsi="Arial" w:cs="Arial"/>
        </w:rPr>
        <w:br/>
      </w:r>
      <w:r w:rsidRPr="0041630E">
        <w:rPr>
          <w:rFonts w:ascii="Arial" w:hAnsi="Arial" w:cs="Arial"/>
        </w:rPr>
        <w:br/>
        <w:t>Minor Concerns and suggestions:</w:t>
      </w:r>
      <w:r w:rsidRPr="0041630E">
        <w:rPr>
          <w:rFonts w:ascii="Arial" w:hAnsi="Arial" w:cs="Arial"/>
        </w:rPr>
        <w:br/>
        <w:t>1. I understand that it is out of scope for the authors to provide detailed instructions on 1.2 section of Protocol, where they talk about combining lasers, and fiber coupling. They could instead provide citations of published literature that provides such instructions.</w:t>
      </w:r>
    </w:p>
    <w:p w14:paraId="5EC6E9BB" w14:textId="2E380E03" w:rsidR="002C376B" w:rsidRDefault="002C376B" w:rsidP="002C376B">
      <w:pPr>
        <w:spacing w:before="120" w:after="120"/>
        <w:jc w:val="both"/>
        <w:rPr>
          <w:rFonts w:ascii="Arial" w:hAnsi="Arial" w:cs="Arial"/>
          <w:color w:val="4472C4" w:themeColor="accent5"/>
        </w:rPr>
      </w:pPr>
      <w:r w:rsidRPr="002C376B">
        <w:rPr>
          <w:rFonts w:ascii="Arial" w:hAnsi="Arial" w:cs="Arial"/>
          <w:color w:val="4472C4" w:themeColor="accent5"/>
        </w:rPr>
        <w:t>Thank you for this valuable advice. We have added the details for combining lasers and fiber coupling in section 1.</w:t>
      </w:r>
      <w:r w:rsidR="000F29A2">
        <w:rPr>
          <w:rFonts w:ascii="Arial" w:hAnsi="Arial" w:cs="Arial"/>
          <w:color w:val="4472C4" w:themeColor="accent5"/>
        </w:rPr>
        <w:t>3</w:t>
      </w:r>
      <w:r w:rsidRPr="002C376B">
        <w:rPr>
          <w:rFonts w:ascii="Arial" w:hAnsi="Arial" w:cs="Arial"/>
          <w:color w:val="4472C4" w:themeColor="accent5"/>
        </w:rPr>
        <w:t>.1 to 1.</w:t>
      </w:r>
      <w:r w:rsidR="000F29A2">
        <w:rPr>
          <w:rFonts w:ascii="Arial" w:hAnsi="Arial" w:cs="Arial"/>
          <w:color w:val="4472C4" w:themeColor="accent5"/>
        </w:rPr>
        <w:t>3</w:t>
      </w:r>
      <w:r w:rsidRPr="002C376B">
        <w:rPr>
          <w:rFonts w:ascii="Arial" w:hAnsi="Arial" w:cs="Arial"/>
          <w:color w:val="4472C4" w:themeColor="accent5"/>
        </w:rPr>
        <w:t>.4 as follows:</w:t>
      </w:r>
    </w:p>
    <w:p w14:paraId="7B896AA6" w14:textId="77777777" w:rsidR="000F29A2" w:rsidRPr="000F29A2" w:rsidRDefault="002C376B" w:rsidP="000F29A2">
      <w:pPr>
        <w:spacing w:before="120" w:after="120"/>
        <w:jc w:val="both"/>
        <w:rPr>
          <w:rFonts w:ascii="Arial" w:hAnsi="Arial" w:cs="Arial"/>
          <w:color w:val="4472C4" w:themeColor="accent5"/>
        </w:rPr>
      </w:pPr>
      <w:r>
        <w:rPr>
          <w:rFonts w:ascii="Arial" w:hAnsi="Arial" w:cs="Arial"/>
          <w:color w:val="4472C4" w:themeColor="accent5"/>
        </w:rPr>
        <w:t>“</w:t>
      </w:r>
      <w:r w:rsidR="000F29A2" w:rsidRPr="000F29A2">
        <w:rPr>
          <w:rFonts w:ascii="Arial" w:hAnsi="Arial" w:cs="Arial"/>
          <w:color w:val="4472C4" w:themeColor="accent5"/>
        </w:rPr>
        <w:t xml:space="preserve">1.3. Combine multiple laser lines and couple them to a single mode fiber. </w:t>
      </w:r>
    </w:p>
    <w:p w14:paraId="61CD60B5" w14:textId="77777777" w:rsidR="000F29A2" w:rsidRPr="000F29A2" w:rsidRDefault="000F29A2" w:rsidP="000F29A2">
      <w:pPr>
        <w:spacing w:before="120" w:after="120"/>
        <w:ind w:left="720"/>
        <w:jc w:val="both"/>
        <w:rPr>
          <w:rFonts w:ascii="Arial" w:hAnsi="Arial" w:cs="Arial"/>
          <w:color w:val="4472C4" w:themeColor="accent5"/>
        </w:rPr>
      </w:pPr>
      <w:r w:rsidRPr="000F29A2">
        <w:rPr>
          <w:rFonts w:ascii="Arial" w:hAnsi="Arial" w:cs="Arial"/>
          <w:color w:val="4472C4" w:themeColor="accent5"/>
        </w:rPr>
        <w:t xml:space="preserve">1.3.1. Install 405, 561, 638 nm lasers onto the optical table and combine the beams through a polarizing beam splitter and a long-pass dichroic mirror as shown in Figure 1B. Make sure that all laser beams pass through pinholes on the alignment tool. Insert half wave plates for power adjustment. </w:t>
      </w:r>
    </w:p>
    <w:p w14:paraId="1F03EA14" w14:textId="77777777" w:rsidR="000F29A2" w:rsidRPr="000F29A2" w:rsidRDefault="000F29A2" w:rsidP="000F29A2">
      <w:pPr>
        <w:spacing w:before="120" w:after="120"/>
        <w:ind w:left="720"/>
        <w:jc w:val="both"/>
        <w:rPr>
          <w:rFonts w:ascii="Arial" w:hAnsi="Arial" w:cs="Arial"/>
          <w:color w:val="4472C4" w:themeColor="accent5"/>
        </w:rPr>
      </w:pPr>
      <w:r w:rsidRPr="000F29A2">
        <w:rPr>
          <w:rFonts w:ascii="Arial" w:hAnsi="Arial" w:cs="Arial"/>
          <w:color w:val="4472C4" w:themeColor="accent5"/>
        </w:rPr>
        <w:t xml:space="preserve">Note: Ware safety goggles for eye protection and use beam-blocks to absorb unwanted laser beams.  </w:t>
      </w:r>
    </w:p>
    <w:p w14:paraId="7437D170" w14:textId="77777777" w:rsidR="000F29A2" w:rsidRPr="000F29A2" w:rsidRDefault="000F29A2" w:rsidP="000F29A2">
      <w:pPr>
        <w:spacing w:before="120" w:after="120"/>
        <w:ind w:left="720"/>
        <w:jc w:val="both"/>
        <w:rPr>
          <w:rFonts w:ascii="Arial" w:hAnsi="Arial" w:cs="Arial"/>
          <w:color w:val="4472C4" w:themeColor="accent5"/>
        </w:rPr>
      </w:pPr>
      <w:r w:rsidRPr="000F29A2">
        <w:rPr>
          <w:rFonts w:ascii="Arial" w:hAnsi="Arial" w:cs="Arial"/>
          <w:color w:val="4472C4" w:themeColor="accent5"/>
        </w:rPr>
        <w:t>1.3.2. Install a fiber coupling lens (f = 4.5 mm) and a fiber adapter held in z-axis translator with a cage system.</w:t>
      </w:r>
    </w:p>
    <w:p w14:paraId="1C6A9D2A" w14:textId="77777777" w:rsidR="000F29A2" w:rsidRPr="000F29A2" w:rsidRDefault="000F29A2" w:rsidP="000F29A2">
      <w:pPr>
        <w:spacing w:before="120" w:after="120"/>
        <w:ind w:left="720"/>
        <w:jc w:val="both"/>
        <w:rPr>
          <w:rFonts w:ascii="Arial" w:hAnsi="Arial" w:cs="Arial"/>
          <w:color w:val="4472C4" w:themeColor="accent5"/>
        </w:rPr>
      </w:pPr>
      <w:r w:rsidRPr="000F29A2">
        <w:rPr>
          <w:rFonts w:ascii="Arial" w:hAnsi="Arial" w:cs="Arial"/>
          <w:color w:val="4472C4" w:themeColor="accent5"/>
        </w:rPr>
        <w:t>1.3.3. Connect a multimode fiber (MMF, Ø 62.5 μm) to the fiber adapter. Adjust each pair of the steering mirror and the z-translator until the coupling efficiency of each laser is higher than 95%. The output beam has a near Gaussian-shaped profile with speckle patterns.</w:t>
      </w:r>
    </w:p>
    <w:p w14:paraId="62B1A1A9" w14:textId="411C2841" w:rsidR="008774C8" w:rsidRDefault="000F29A2" w:rsidP="000F29A2">
      <w:pPr>
        <w:spacing w:before="120" w:after="120"/>
        <w:ind w:left="720"/>
        <w:jc w:val="both"/>
        <w:rPr>
          <w:rFonts w:ascii="Arial" w:hAnsi="Arial" w:cs="Arial"/>
          <w:color w:val="4472C4" w:themeColor="accent5"/>
        </w:rPr>
      </w:pPr>
      <w:r w:rsidRPr="000F29A2">
        <w:rPr>
          <w:rFonts w:ascii="Arial" w:hAnsi="Arial" w:cs="Arial"/>
          <w:color w:val="4472C4" w:themeColor="accent5"/>
        </w:rPr>
        <w:t>1.3.4. Take away the multimode fiber and connect a single mode fiber (SMF). Similar to MMF, fine-tune and maximize the coupling efficiency of three lasers.</w:t>
      </w:r>
      <w:r w:rsidR="008774C8">
        <w:rPr>
          <w:rFonts w:ascii="Arial" w:hAnsi="Arial" w:cs="Arial"/>
          <w:color w:val="4472C4" w:themeColor="accent5"/>
        </w:rPr>
        <w:t>”</w:t>
      </w:r>
    </w:p>
    <w:p w14:paraId="65704449" w14:textId="6ADC1217" w:rsidR="0041630E" w:rsidRDefault="0041630E" w:rsidP="008774C8">
      <w:pPr>
        <w:spacing w:before="120" w:after="120"/>
        <w:jc w:val="both"/>
        <w:rPr>
          <w:rFonts w:ascii="Arial" w:hAnsi="Arial" w:cs="Arial"/>
        </w:rPr>
      </w:pPr>
      <w:r w:rsidRPr="0041630E">
        <w:rPr>
          <w:rFonts w:ascii="Arial" w:hAnsi="Arial" w:cs="Arial"/>
        </w:rPr>
        <w:t>2. It was unclear in certain steps of the protocol, in which direction the alignment is happening. Is the laser alignment being performed by tracing the beam back from the objective holder or by forward tracing the beam from the fiber-coupled laser source. The authors can clarify this in the manuscript.</w:t>
      </w:r>
    </w:p>
    <w:p w14:paraId="41834132" w14:textId="77777777" w:rsidR="000F29A2" w:rsidRDefault="00E5511C" w:rsidP="002857DF">
      <w:pPr>
        <w:pStyle w:val="PlainText"/>
        <w:spacing w:before="120" w:after="120"/>
        <w:rPr>
          <w:rFonts w:ascii="Arial" w:hAnsi="Arial" w:cs="Arial"/>
          <w:color w:val="4472C4" w:themeColor="accent5"/>
        </w:rPr>
      </w:pPr>
      <w:r>
        <w:rPr>
          <w:rFonts w:ascii="Arial" w:hAnsi="Arial" w:cs="Arial"/>
          <w:color w:val="4472C4" w:themeColor="accent5"/>
        </w:rPr>
        <w:t>Thanks for the suggestion. We have clarified</w:t>
      </w:r>
      <w:r w:rsidR="002D19D5">
        <w:rPr>
          <w:rFonts w:ascii="Arial" w:hAnsi="Arial" w:cs="Arial"/>
          <w:color w:val="4472C4" w:themeColor="accent5"/>
        </w:rPr>
        <w:t xml:space="preserve"> the direction of </w:t>
      </w:r>
      <w:r>
        <w:rPr>
          <w:rFonts w:ascii="Arial" w:hAnsi="Arial" w:cs="Arial"/>
          <w:color w:val="4472C4" w:themeColor="accent5"/>
        </w:rPr>
        <w:t xml:space="preserve">the laser beam for each step.  </w:t>
      </w:r>
    </w:p>
    <w:p w14:paraId="27E37FF2" w14:textId="49183A59" w:rsidR="0041630E" w:rsidRDefault="0041630E" w:rsidP="002857DF">
      <w:pPr>
        <w:pStyle w:val="PlainText"/>
        <w:spacing w:before="120" w:after="120"/>
        <w:rPr>
          <w:rFonts w:ascii="Arial" w:hAnsi="Arial" w:cs="Arial"/>
        </w:rPr>
      </w:pPr>
      <w:r w:rsidRPr="0041630E">
        <w:rPr>
          <w:rFonts w:ascii="Arial" w:hAnsi="Arial" w:cs="Arial"/>
        </w:rPr>
        <w:br/>
        <w:t>3. In 6.6, authors mention they collected 3D stack in figure 4. Which image are they referring to? Could the authors also mention the tissue/cell penetration depth they were able to achieve with the 12um tile?</w:t>
      </w:r>
    </w:p>
    <w:p w14:paraId="4AB4602F" w14:textId="4AD98DC1" w:rsidR="0041630E" w:rsidRPr="00620C7B" w:rsidRDefault="003D665B" w:rsidP="00620C7B">
      <w:pPr>
        <w:pStyle w:val="PlainText"/>
        <w:spacing w:before="120" w:after="120"/>
        <w:jc w:val="both"/>
        <w:rPr>
          <w:rFonts w:ascii="Arial" w:hAnsi="Arial" w:cs="Arial"/>
          <w:color w:val="4472C4" w:themeColor="accent5"/>
        </w:rPr>
      </w:pPr>
      <w:r>
        <w:rPr>
          <w:rFonts w:ascii="Arial" w:hAnsi="Arial" w:cs="Arial"/>
          <w:color w:val="4472C4" w:themeColor="accent5"/>
        </w:rPr>
        <w:t xml:space="preserve">This was a typo. </w:t>
      </w:r>
      <w:r w:rsidR="00E5511C" w:rsidRPr="00620C7B">
        <w:rPr>
          <w:rFonts w:ascii="Arial" w:hAnsi="Arial" w:cs="Arial"/>
          <w:color w:val="4472C4" w:themeColor="accent5"/>
        </w:rPr>
        <w:t>The 3D stack image</w:t>
      </w:r>
      <w:r w:rsidR="00620C7B" w:rsidRPr="00620C7B">
        <w:rPr>
          <w:rFonts w:ascii="Arial" w:hAnsi="Arial" w:cs="Arial"/>
          <w:color w:val="4472C4" w:themeColor="accent5"/>
        </w:rPr>
        <w:t xml:space="preserve">s </w:t>
      </w:r>
      <w:r>
        <w:rPr>
          <w:rFonts w:ascii="Arial" w:hAnsi="Arial" w:cs="Arial"/>
          <w:color w:val="4472C4" w:themeColor="accent5"/>
        </w:rPr>
        <w:t xml:space="preserve">should indicate </w:t>
      </w:r>
      <w:r w:rsidR="00620C7B" w:rsidRPr="00620C7B">
        <w:rPr>
          <w:rFonts w:ascii="Arial" w:hAnsi="Arial" w:cs="Arial"/>
          <w:color w:val="4472C4" w:themeColor="accent5"/>
        </w:rPr>
        <w:t xml:space="preserve">Figure </w:t>
      </w:r>
      <w:r w:rsidR="00ED7451">
        <w:rPr>
          <w:rFonts w:ascii="Arial" w:hAnsi="Arial" w:cs="Arial"/>
          <w:color w:val="4472C4" w:themeColor="accent5"/>
        </w:rPr>
        <w:t>5</w:t>
      </w:r>
      <w:r w:rsidR="000C2A43">
        <w:rPr>
          <w:rFonts w:ascii="Arial" w:hAnsi="Arial" w:cs="Arial"/>
          <w:color w:val="4472C4" w:themeColor="accent5"/>
        </w:rPr>
        <w:t>B</w:t>
      </w:r>
      <w:r w:rsidR="00620C7B" w:rsidRPr="00620C7B">
        <w:rPr>
          <w:rFonts w:ascii="Arial" w:hAnsi="Arial" w:cs="Arial"/>
          <w:color w:val="4472C4" w:themeColor="accent5"/>
        </w:rPr>
        <w:t>.</w:t>
      </w:r>
      <w:r w:rsidR="000C2A43">
        <w:rPr>
          <w:rFonts w:ascii="Arial" w:hAnsi="Arial" w:cs="Arial"/>
          <w:color w:val="4472C4" w:themeColor="accent5"/>
        </w:rPr>
        <w:t xml:space="preserve"> We have discussed the penetration depth in the revised manuscript as follows.</w:t>
      </w:r>
      <w:r w:rsidR="00620C7B" w:rsidRPr="00620C7B">
        <w:rPr>
          <w:rFonts w:ascii="Arial" w:hAnsi="Arial" w:cs="Arial"/>
          <w:color w:val="4472C4" w:themeColor="accent5"/>
        </w:rPr>
        <w:t xml:space="preserve"> </w:t>
      </w:r>
    </w:p>
    <w:p w14:paraId="53E95C7A" w14:textId="50838F7E" w:rsidR="000C2A43" w:rsidRPr="000C2A43" w:rsidRDefault="000C2A43" w:rsidP="000C2A43">
      <w:pPr>
        <w:pStyle w:val="PlainText"/>
        <w:spacing w:before="120" w:after="120"/>
        <w:rPr>
          <w:rFonts w:ascii="Arial" w:hAnsi="Arial" w:cs="Arial"/>
        </w:rPr>
      </w:pPr>
      <w:r w:rsidRPr="000C2A43">
        <w:rPr>
          <w:rFonts w:ascii="Arial" w:hAnsi="Arial" w:cs="Arial"/>
          <w:color w:val="4472C4" w:themeColor="accent5"/>
        </w:rPr>
        <w:t>“HIST microscopy has a limit of the imaging depth, however, it is able to obtain a good SBR when imaging up to ~15 μm with a 12 μm tile beam and a NA 1.45 oil immersion objective lens</w:t>
      </w:r>
      <w:r w:rsidRPr="000C2A43">
        <w:rPr>
          <w:rFonts w:ascii="Arial" w:hAnsi="Arial" w:cs="Arial"/>
          <w:color w:val="4472C4" w:themeColor="accent5"/>
          <w:vertAlign w:val="superscript"/>
        </w:rPr>
        <w:t>11</w:t>
      </w:r>
      <w:r w:rsidRPr="000C2A43">
        <w:rPr>
          <w:rFonts w:ascii="Arial" w:hAnsi="Arial" w:cs="Arial"/>
          <w:color w:val="4472C4" w:themeColor="accent5"/>
        </w:rPr>
        <w:t>.”</w:t>
      </w:r>
    </w:p>
    <w:p w14:paraId="5AFCF16F" w14:textId="0E2F9EBC" w:rsidR="0041630E" w:rsidRDefault="0041630E" w:rsidP="002857DF">
      <w:pPr>
        <w:pStyle w:val="PlainText"/>
        <w:spacing w:before="120" w:after="120"/>
        <w:rPr>
          <w:rFonts w:ascii="Arial" w:hAnsi="Arial" w:cs="Arial"/>
        </w:rPr>
      </w:pPr>
      <w:r w:rsidRPr="0041630E">
        <w:rPr>
          <w:rFonts w:ascii="Arial" w:hAnsi="Arial" w:cs="Arial"/>
        </w:rPr>
        <w:br/>
      </w:r>
      <w:r w:rsidRPr="0041630E">
        <w:rPr>
          <w:rFonts w:ascii="Arial" w:hAnsi="Arial" w:cs="Arial"/>
          <w:b/>
          <w:bCs/>
        </w:rPr>
        <w:t>Reviewer #2:</w:t>
      </w:r>
      <w:r w:rsidRPr="0041630E">
        <w:rPr>
          <w:rFonts w:ascii="Arial" w:hAnsi="Arial" w:cs="Arial"/>
        </w:rPr>
        <w:br/>
        <w:t xml:space="preserve">The paper presents a detailed instruction on how to build a highly inclined swept tile (HIST) </w:t>
      </w:r>
      <w:r w:rsidRPr="0041630E">
        <w:rPr>
          <w:rFonts w:ascii="Arial" w:hAnsi="Arial" w:cs="Arial"/>
        </w:rPr>
        <w:lastRenderedPageBreak/>
        <w:t>microscope. The manuscript is well written and I enjoyed reading it. The instruction is clear and complete for others to replicate the setup. Therefore I recommend publication.</w:t>
      </w:r>
      <w:r w:rsidRPr="0041630E">
        <w:rPr>
          <w:rFonts w:ascii="Arial" w:hAnsi="Arial" w:cs="Arial"/>
        </w:rPr>
        <w:br/>
        <w:t>There are some minor issues though:</w:t>
      </w:r>
      <w:r w:rsidRPr="0041630E">
        <w:rPr>
          <w:rFonts w:ascii="Arial" w:hAnsi="Arial" w:cs="Arial"/>
        </w:rPr>
        <w:br/>
        <w:t>1) Figure 3 and Figure 4 are in the wrong order;</w:t>
      </w:r>
    </w:p>
    <w:p w14:paraId="53021E91" w14:textId="741D48BA" w:rsidR="0041630E" w:rsidRPr="00C830A8" w:rsidRDefault="003D665B" w:rsidP="00C830A8">
      <w:pPr>
        <w:pStyle w:val="PlainText"/>
        <w:spacing w:before="120" w:after="120"/>
        <w:jc w:val="both"/>
        <w:rPr>
          <w:rFonts w:ascii="Arial" w:hAnsi="Arial" w:cs="Arial"/>
          <w:color w:val="4472C4" w:themeColor="accent5"/>
        </w:rPr>
      </w:pPr>
      <w:r>
        <w:rPr>
          <w:rFonts w:ascii="Arial" w:hAnsi="Arial" w:cs="Arial"/>
          <w:color w:val="4472C4" w:themeColor="accent5"/>
        </w:rPr>
        <w:t xml:space="preserve">We are sorry for the mistake. We have corrected this. </w:t>
      </w:r>
    </w:p>
    <w:p w14:paraId="4127C37A" w14:textId="0B00DD5A" w:rsidR="0041630E" w:rsidRDefault="0041630E" w:rsidP="002857DF">
      <w:pPr>
        <w:pStyle w:val="PlainText"/>
        <w:spacing w:before="120" w:after="120"/>
        <w:rPr>
          <w:rFonts w:ascii="Arial" w:hAnsi="Arial" w:cs="Arial"/>
        </w:rPr>
      </w:pPr>
      <w:r w:rsidRPr="0041630E">
        <w:rPr>
          <w:rFonts w:ascii="Arial" w:hAnsi="Arial" w:cs="Arial"/>
        </w:rPr>
        <w:t>2) The camera setting could be presented clearer. After a little research, it seems to me that Zyla 4.2 PLUS has Sequential Readout Direction Options such as 'top down' and 'bottom up'. I assume this is what was used in this paper. Is this the case?</w:t>
      </w:r>
    </w:p>
    <w:p w14:paraId="3B387AAC" w14:textId="64C8B474" w:rsidR="00C830A8" w:rsidRDefault="00C830A8" w:rsidP="00C830A8">
      <w:pPr>
        <w:pStyle w:val="PlainText"/>
        <w:spacing w:before="120" w:after="120"/>
        <w:jc w:val="both"/>
        <w:rPr>
          <w:rFonts w:ascii="Arial" w:hAnsi="Arial" w:cs="Arial"/>
          <w:color w:val="4472C4" w:themeColor="accent5"/>
        </w:rPr>
      </w:pPr>
      <w:r w:rsidRPr="00C830A8">
        <w:rPr>
          <w:rFonts w:ascii="Arial" w:hAnsi="Arial" w:cs="Arial"/>
          <w:color w:val="4472C4" w:themeColor="accent5"/>
        </w:rPr>
        <w:t xml:space="preserve">We have clarified the </w:t>
      </w:r>
      <w:r>
        <w:rPr>
          <w:rFonts w:ascii="Arial" w:hAnsi="Arial" w:cs="Arial"/>
          <w:color w:val="4472C4" w:themeColor="accent5"/>
        </w:rPr>
        <w:t>camera software controlling part in step 6.4:</w:t>
      </w:r>
    </w:p>
    <w:p w14:paraId="201A5674" w14:textId="77777777" w:rsidR="000C2A43" w:rsidRPr="000C2A43" w:rsidRDefault="00C830A8" w:rsidP="000C2A43">
      <w:pPr>
        <w:pStyle w:val="PlainText"/>
        <w:spacing w:before="120" w:after="120"/>
        <w:jc w:val="both"/>
        <w:rPr>
          <w:rFonts w:ascii="Arial" w:hAnsi="Arial" w:cs="Arial"/>
          <w:color w:val="4472C4" w:themeColor="accent5"/>
        </w:rPr>
      </w:pPr>
      <w:r>
        <w:rPr>
          <w:rFonts w:ascii="Arial" w:hAnsi="Arial" w:cs="Arial"/>
          <w:color w:val="4472C4" w:themeColor="accent5"/>
        </w:rPr>
        <w:t>“</w:t>
      </w:r>
      <w:r w:rsidR="000C2A43" w:rsidRPr="000C2A43">
        <w:rPr>
          <w:rFonts w:ascii="Arial" w:hAnsi="Arial" w:cs="Arial"/>
          <w:color w:val="4472C4" w:themeColor="accent5"/>
        </w:rPr>
        <w:t>6.4. Change the camera acquisition setting.</w:t>
      </w:r>
    </w:p>
    <w:p w14:paraId="2D735E68" w14:textId="77777777" w:rsidR="000C2A43" w:rsidRPr="000C2A43" w:rsidRDefault="000C2A43" w:rsidP="000C2A43">
      <w:pPr>
        <w:pStyle w:val="PlainText"/>
        <w:spacing w:before="120" w:after="120"/>
        <w:ind w:left="720"/>
        <w:jc w:val="both"/>
        <w:rPr>
          <w:rFonts w:ascii="Arial" w:hAnsi="Arial" w:cs="Arial"/>
          <w:color w:val="4472C4" w:themeColor="accent5"/>
        </w:rPr>
      </w:pPr>
      <w:r w:rsidRPr="000C2A43">
        <w:rPr>
          <w:rFonts w:ascii="Arial" w:hAnsi="Arial" w:cs="Arial"/>
          <w:color w:val="4472C4" w:themeColor="accent5"/>
        </w:rPr>
        <w:t>6.4.1. Select “External” in trigger mode and “Down (Sequential)” in LightScan Plus drop down menu as shown in Figure 4B.</w:t>
      </w:r>
    </w:p>
    <w:p w14:paraId="3DF99373" w14:textId="77777777" w:rsidR="000C2A43" w:rsidRPr="000C2A43" w:rsidRDefault="000C2A43" w:rsidP="000C2A43">
      <w:pPr>
        <w:pStyle w:val="PlainText"/>
        <w:spacing w:before="120" w:after="120"/>
        <w:ind w:left="720"/>
        <w:jc w:val="both"/>
        <w:rPr>
          <w:rFonts w:ascii="Arial" w:hAnsi="Arial" w:cs="Arial"/>
          <w:color w:val="4472C4" w:themeColor="accent5"/>
        </w:rPr>
      </w:pPr>
      <w:r w:rsidRPr="000C2A43">
        <w:rPr>
          <w:rFonts w:ascii="Arial" w:hAnsi="Arial" w:cs="Arial"/>
          <w:color w:val="4472C4" w:themeColor="accent5"/>
        </w:rPr>
        <w:t>Note: In this setting, the camera does not take images unless a trigger signal is turned on.</w:t>
      </w:r>
    </w:p>
    <w:p w14:paraId="2A9A6A30" w14:textId="77777777" w:rsidR="000C2A43" w:rsidRPr="000C2A43" w:rsidRDefault="000C2A43" w:rsidP="000C2A43">
      <w:pPr>
        <w:pStyle w:val="PlainText"/>
        <w:spacing w:before="120" w:after="120"/>
        <w:ind w:left="720"/>
        <w:jc w:val="both"/>
        <w:rPr>
          <w:rFonts w:ascii="Arial" w:hAnsi="Arial" w:cs="Arial"/>
          <w:color w:val="4472C4" w:themeColor="accent5"/>
        </w:rPr>
      </w:pPr>
      <w:r w:rsidRPr="000C2A43">
        <w:rPr>
          <w:rFonts w:ascii="Arial" w:hAnsi="Arial" w:cs="Arial"/>
          <w:color w:val="4472C4" w:themeColor="accent5"/>
        </w:rPr>
        <w:t xml:space="preserve">6.4.2. Click “Scan Speed Control” for window height and line exposure time control, and set the values to be 185 rows and 32 ms, respectively. </w:t>
      </w:r>
    </w:p>
    <w:p w14:paraId="6388E6C7" w14:textId="07B52E18" w:rsidR="00C830A8" w:rsidRPr="00C830A8" w:rsidRDefault="000C2A43" w:rsidP="000C2A43">
      <w:pPr>
        <w:pStyle w:val="PlainText"/>
        <w:spacing w:before="120" w:after="120"/>
        <w:ind w:left="720"/>
        <w:jc w:val="both"/>
        <w:rPr>
          <w:rFonts w:ascii="Arial" w:hAnsi="Arial" w:cs="Arial"/>
          <w:color w:val="4472C4" w:themeColor="accent5"/>
        </w:rPr>
      </w:pPr>
      <w:r w:rsidRPr="000C2A43">
        <w:rPr>
          <w:rFonts w:ascii="Arial" w:hAnsi="Arial" w:cs="Arial"/>
          <w:color w:val="4472C4" w:themeColor="accent5"/>
        </w:rPr>
        <w:t>Note:  When a tile width (W</w:t>
      </w:r>
      <w:r w:rsidRPr="000C2A43">
        <w:rPr>
          <w:rFonts w:ascii="Arial" w:hAnsi="Arial" w:cs="Arial"/>
          <w:color w:val="4472C4" w:themeColor="accent5"/>
          <w:vertAlign w:val="subscript"/>
        </w:rPr>
        <w:t>eff</w:t>
      </w:r>
      <w:r w:rsidRPr="000C2A43">
        <w:rPr>
          <w:rFonts w:ascii="Arial" w:hAnsi="Arial" w:cs="Arial"/>
          <w:color w:val="4472C4" w:themeColor="accent5"/>
        </w:rPr>
        <w:t>) is 185 rows (12 μm) and an integration time per line (T</w:t>
      </w:r>
      <w:r w:rsidRPr="000C2A43">
        <w:rPr>
          <w:rFonts w:ascii="Arial" w:hAnsi="Arial" w:cs="Arial"/>
          <w:color w:val="4472C4" w:themeColor="accent5"/>
          <w:vertAlign w:val="subscript"/>
        </w:rPr>
        <w:t>int</w:t>
      </w:r>
      <w:r w:rsidRPr="000C2A43">
        <w:rPr>
          <w:rFonts w:ascii="Arial" w:hAnsi="Arial" w:cs="Arial"/>
          <w:color w:val="4472C4" w:themeColor="accent5"/>
        </w:rPr>
        <w:t>) is 32 ms, a delay time between lines (T</w:t>
      </w:r>
      <w:r w:rsidRPr="000C2A43">
        <w:rPr>
          <w:rFonts w:ascii="Arial" w:hAnsi="Arial" w:cs="Arial"/>
          <w:color w:val="4472C4" w:themeColor="accent5"/>
          <w:vertAlign w:val="subscript"/>
        </w:rPr>
        <w:t>D</w:t>
      </w:r>
      <w:r w:rsidRPr="000C2A43">
        <w:rPr>
          <w:rFonts w:ascii="Arial" w:hAnsi="Arial" w:cs="Arial"/>
          <w:color w:val="4472C4" w:themeColor="accent5"/>
        </w:rPr>
        <w:t>) is determined as T</w:t>
      </w:r>
      <w:r w:rsidRPr="000C2A43">
        <w:rPr>
          <w:rFonts w:ascii="Arial" w:hAnsi="Arial" w:cs="Arial"/>
          <w:color w:val="4472C4" w:themeColor="accent5"/>
          <w:vertAlign w:val="subscript"/>
        </w:rPr>
        <w:t>D</w:t>
      </w:r>
      <w:r w:rsidRPr="000C2A43">
        <w:rPr>
          <w:rFonts w:ascii="Arial" w:hAnsi="Arial" w:cs="Arial"/>
          <w:color w:val="4472C4" w:themeColor="accent5"/>
        </w:rPr>
        <w:t xml:space="preserve"> = T</w:t>
      </w:r>
      <w:r w:rsidRPr="000C2A43">
        <w:rPr>
          <w:rFonts w:ascii="Arial" w:hAnsi="Arial" w:cs="Arial"/>
          <w:color w:val="4472C4" w:themeColor="accent5"/>
          <w:vertAlign w:val="subscript"/>
        </w:rPr>
        <w:t>int</w:t>
      </w:r>
      <w:r w:rsidRPr="000C2A43">
        <w:rPr>
          <w:rFonts w:ascii="Arial" w:hAnsi="Arial" w:cs="Arial"/>
          <w:color w:val="4472C4" w:themeColor="accent5"/>
        </w:rPr>
        <w:t>/W</w:t>
      </w:r>
      <w:r w:rsidRPr="000C2A43">
        <w:rPr>
          <w:rFonts w:ascii="Arial" w:hAnsi="Arial" w:cs="Arial"/>
          <w:color w:val="4472C4" w:themeColor="accent5"/>
          <w:vertAlign w:val="subscript"/>
        </w:rPr>
        <w:t>eff</w:t>
      </w:r>
      <w:r w:rsidRPr="000C2A43">
        <w:rPr>
          <w:rFonts w:ascii="Arial" w:hAnsi="Arial" w:cs="Arial"/>
          <w:color w:val="4472C4" w:themeColor="accent5"/>
        </w:rPr>
        <w:t xml:space="preserve"> = 0.173 ms. For imaging 2,048</w:t>
      </w:r>
      <w:r>
        <w:rPr>
          <w:rFonts w:ascii="Arial" w:hAnsi="Arial" w:cs="Arial"/>
          <w:color w:val="4472C4" w:themeColor="accent5"/>
        </w:rPr>
        <w:sym w:font="Symbol" w:char="F0B4"/>
      </w:r>
      <w:r w:rsidRPr="000C2A43">
        <w:rPr>
          <w:rFonts w:ascii="Arial" w:hAnsi="Arial" w:cs="Arial"/>
          <w:color w:val="4472C4" w:themeColor="accent5"/>
        </w:rPr>
        <w:t>2,048 pixels, the total acquisition time is 2,048</w:t>
      </w:r>
      <w:r>
        <w:rPr>
          <w:rFonts w:ascii="Arial" w:hAnsi="Arial" w:cs="Arial"/>
          <w:color w:val="4472C4" w:themeColor="accent5"/>
        </w:rPr>
        <w:sym w:font="Symbol" w:char="F0B4"/>
      </w:r>
      <w:r w:rsidRPr="000C2A43">
        <w:rPr>
          <w:rFonts w:ascii="Arial" w:hAnsi="Arial" w:cs="Arial"/>
          <w:color w:val="4472C4" w:themeColor="accent5"/>
        </w:rPr>
        <w:t>T</w:t>
      </w:r>
      <w:r w:rsidRPr="000C2A43">
        <w:rPr>
          <w:rFonts w:ascii="Arial" w:hAnsi="Arial" w:cs="Arial"/>
          <w:color w:val="4472C4" w:themeColor="accent5"/>
          <w:vertAlign w:val="subscript"/>
        </w:rPr>
        <w:t>D</w:t>
      </w:r>
      <w:r w:rsidRPr="000C2A43">
        <w:rPr>
          <w:rFonts w:ascii="Arial" w:hAnsi="Arial" w:cs="Arial"/>
          <w:color w:val="4472C4" w:themeColor="accent5"/>
        </w:rPr>
        <w:t xml:space="preserve"> + T</w:t>
      </w:r>
      <w:r w:rsidRPr="000C2A43">
        <w:rPr>
          <w:rFonts w:ascii="Arial" w:hAnsi="Arial" w:cs="Arial"/>
          <w:color w:val="4472C4" w:themeColor="accent5"/>
          <w:vertAlign w:val="subscript"/>
        </w:rPr>
        <w:t>int</w:t>
      </w:r>
      <w:r w:rsidRPr="000C2A43">
        <w:rPr>
          <w:rFonts w:ascii="Arial" w:hAnsi="Arial" w:cs="Arial"/>
          <w:color w:val="4472C4" w:themeColor="accent5"/>
        </w:rPr>
        <w:t xml:space="preserve"> = 386 ms, corresponding to ~2.6 fps.</w:t>
      </w:r>
      <w:r w:rsidR="00C830A8" w:rsidRPr="000C2A43">
        <w:rPr>
          <w:rFonts w:ascii="Arial" w:hAnsi="Arial" w:cs="Arial"/>
          <w:color w:val="4472C4" w:themeColor="accent5"/>
        </w:rPr>
        <w:t>”</w:t>
      </w:r>
      <w:r>
        <w:rPr>
          <w:rFonts w:ascii="Arial" w:hAnsi="Arial" w:cs="Arial"/>
          <w:color w:val="4472C4" w:themeColor="accent5"/>
        </w:rPr>
        <w:t xml:space="preserve"> </w:t>
      </w:r>
      <w:bookmarkStart w:id="0" w:name="_GoBack"/>
      <w:bookmarkEnd w:id="0"/>
    </w:p>
    <w:p w14:paraId="11812F65" w14:textId="22188F95" w:rsidR="0041630E" w:rsidRDefault="0041630E" w:rsidP="002857DF">
      <w:pPr>
        <w:pStyle w:val="PlainText"/>
        <w:spacing w:before="120" w:after="120"/>
      </w:pPr>
    </w:p>
    <w:p w14:paraId="4994DE9F" w14:textId="77777777" w:rsidR="004D60FD" w:rsidRPr="009E08C7" w:rsidRDefault="004D60FD" w:rsidP="002857DF">
      <w:pPr>
        <w:pStyle w:val="PlainText"/>
        <w:spacing w:before="120" w:after="120"/>
        <w:rPr>
          <w:rFonts w:ascii="Arial" w:hAnsi="Arial" w:cs="Arial"/>
        </w:rPr>
      </w:pPr>
    </w:p>
    <w:sectPr w:rsidR="004D60FD" w:rsidRPr="009E08C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EDDB9" w16cid:durableId="1EFA3F84"/>
  <w16cid:commentId w16cid:paraId="040F1813" w16cid:durableId="1EFA408B"/>
  <w16cid:commentId w16cid:paraId="41AA0996" w16cid:durableId="1EFA4343"/>
  <w16cid:commentId w16cid:paraId="64BE1D10" w16cid:durableId="1EFA43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9E87E" w14:textId="77777777" w:rsidR="00192E47" w:rsidRDefault="00192E47" w:rsidP="0041630E">
      <w:pPr>
        <w:spacing w:after="0" w:line="240" w:lineRule="auto"/>
      </w:pPr>
      <w:r>
        <w:separator/>
      </w:r>
    </w:p>
  </w:endnote>
  <w:endnote w:type="continuationSeparator" w:id="0">
    <w:p w14:paraId="1510F221" w14:textId="77777777" w:rsidR="00192E47" w:rsidRDefault="00192E47" w:rsidP="0041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8EF84" w14:textId="77777777" w:rsidR="00192E47" w:rsidRDefault="00192E47" w:rsidP="0041630E">
      <w:pPr>
        <w:spacing w:after="0" w:line="240" w:lineRule="auto"/>
      </w:pPr>
      <w:r>
        <w:separator/>
      </w:r>
    </w:p>
  </w:footnote>
  <w:footnote w:type="continuationSeparator" w:id="0">
    <w:p w14:paraId="103117CB" w14:textId="77777777" w:rsidR="00192E47" w:rsidRDefault="00192E47" w:rsidP="004163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ptic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92fafrnwswa0eadax5trpvwva0z0faw09s&quot;&gt;kyhan_endnote&lt;record-ids&gt;&lt;item&gt;2296&lt;/item&gt;&lt;/record-ids&gt;&lt;/item&gt;&lt;/Libraries&gt;"/>
  </w:docVars>
  <w:rsids>
    <w:rsidRoot w:val="00F97653"/>
    <w:rsid w:val="000066E5"/>
    <w:rsid w:val="00012FAF"/>
    <w:rsid w:val="00033172"/>
    <w:rsid w:val="00056742"/>
    <w:rsid w:val="000624EC"/>
    <w:rsid w:val="000902D7"/>
    <w:rsid w:val="000A1B2B"/>
    <w:rsid w:val="000C2A43"/>
    <w:rsid w:val="000D0661"/>
    <w:rsid w:val="000D50EF"/>
    <w:rsid w:val="000F29A2"/>
    <w:rsid w:val="001238B4"/>
    <w:rsid w:val="00126845"/>
    <w:rsid w:val="001328A5"/>
    <w:rsid w:val="00150EE4"/>
    <w:rsid w:val="0016091A"/>
    <w:rsid w:val="00165C74"/>
    <w:rsid w:val="00192E47"/>
    <w:rsid w:val="001C500B"/>
    <w:rsid w:val="001E01D2"/>
    <w:rsid w:val="001F234C"/>
    <w:rsid w:val="002045EE"/>
    <w:rsid w:val="00215C4D"/>
    <w:rsid w:val="0021764D"/>
    <w:rsid w:val="0023057F"/>
    <w:rsid w:val="00236448"/>
    <w:rsid w:val="00241C2C"/>
    <w:rsid w:val="002459B3"/>
    <w:rsid w:val="00255615"/>
    <w:rsid w:val="00267550"/>
    <w:rsid w:val="00272674"/>
    <w:rsid w:val="00284C7E"/>
    <w:rsid w:val="002857DF"/>
    <w:rsid w:val="002B2386"/>
    <w:rsid w:val="002B5786"/>
    <w:rsid w:val="002C376B"/>
    <w:rsid w:val="002D19D5"/>
    <w:rsid w:val="002E262F"/>
    <w:rsid w:val="002E29C1"/>
    <w:rsid w:val="002E3FBC"/>
    <w:rsid w:val="002F3726"/>
    <w:rsid w:val="003006C3"/>
    <w:rsid w:val="00312415"/>
    <w:rsid w:val="00314A17"/>
    <w:rsid w:val="00351B91"/>
    <w:rsid w:val="00354B35"/>
    <w:rsid w:val="00356C7C"/>
    <w:rsid w:val="00384227"/>
    <w:rsid w:val="00392E4F"/>
    <w:rsid w:val="003C0852"/>
    <w:rsid w:val="003C0DBC"/>
    <w:rsid w:val="003C3BBF"/>
    <w:rsid w:val="003D665B"/>
    <w:rsid w:val="003E0F6D"/>
    <w:rsid w:val="0041121D"/>
    <w:rsid w:val="0041630E"/>
    <w:rsid w:val="00421904"/>
    <w:rsid w:val="004310FF"/>
    <w:rsid w:val="00460A5D"/>
    <w:rsid w:val="004642A2"/>
    <w:rsid w:val="00467011"/>
    <w:rsid w:val="00472036"/>
    <w:rsid w:val="00475A55"/>
    <w:rsid w:val="00496F02"/>
    <w:rsid w:val="004B68B9"/>
    <w:rsid w:val="004D60FD"/>
    <w:rsid w:val="004F407B"/>
    <w:rsid w:val="004F565E"/>
    <w:rsid w:val="00521FD0"/>
    <w:rsid w:val="00547010"/>
    <w:rsid w:val="00565210"/>
    <w:rsid w:val="0057177E"/>
    <w:rsid w:val="00574F94"/>
    <w:rsid w:val="0057764F"/>
    <w:rsid w:val="00584D75"/>
    <w:rsid w:val="00584EEC"/>
    <w:rsid w:val="005A58AA"/>
    <w:rsid w:val="005B64F0"/>
    <w:rsid w:val="005B78F9"/>
    <w:rsid w:val="005E2E14"/>
    <w:rsid w:val="005E5A9D"/>
    <w:rsid w:val="006155B3"/>
    <w:rsid w:val="00620C7B"/>
    <w:rsid w:val="00662432"/>
    <w:rsid w:val="00666A0E"/>
    <w:rsid w:val="00670BF4"/>
    <w:rsid w:val="00680794"/>
    <w:rsid w:val="006A3865"/>
    <w:rsid w:val="006B28C2"/>
    <w:rsid w:val="006C0658"/>
    <w:rsid w:val="006D2865"/>
    <w:rsid w:val="006D3F19"/>
    <w:rsid w:val="006E31B2"/>
    <w:rsid w:val="007277AA"/>
    <w:rsid w:val="00731A2B"/>
    <w:rsid w:val="00753C7B"/>
    <w:rsid w:val="00760A29"/>
    <w:rsid w:val="007761AD"/>
    <w:rsid w:val="00780DB6"/>
    <w:rsid w:val="007810EF"/>
    <w:rsid w:val="00790FA6"/>
    <w:rsid w:val="007A6817"/>
    <w:rsid w:val="007B1342"/>
    <w:rsid w:val="007E2188"/>
    <w:rsid w:val="00802182"/>
    <w:rsid w:val="00802CE0"/>
    <w:rsid w:val="00817C47"/>
    <w:rsid w:val="008357E7"/>
    <w:rsid w:val="00840894"/>
    <w:rsid w:val="0084097C"/>
    <w:rsid w:val="008568A5"/>
    <w:rsid w:val="008774C8"/>
    <w:rsid w:val="00887779"/>
    <w:rsid w:val="008973E5"/>
    <w:rsid w:val="008A2DA7"/>
    <w:rsid w:val="008A7798"/>
    <w:rsid w:val="008B1806"/>
    <w:rsid w:val="008D3EC9"/>
    <w:rsid w:val="008E6665"/>
    <w:rsid w:val="008F5BF2"/>
    <w:rsid w:val="00900C10"/>
    <w:rsid w:val="00901D3E"/>
    <w:rsid w:val="00934AF5"/>
    <w:rsid w:val="00951999"/>
    <w:rsid w:val="00952335"/>
    <w:rsid w:val="00992043"/>
    <w:rsid w:val="009A1857"/>
    <w:rsid w:val="009A1EA1"/>
    <w:rsid w:val="009C1468"/>
    <w:rsid w:val="009C3BBB"/>
    <w:rsid w:val="009C76FC"/>
    <w:rsid w:val="009E07A7"/>
    <w:rsid w:val="009E08C7"/>
    <w:rsid w:val="009F38C0"/>
    <w:rsid w:val="00A657BB"/>
    <w:rsid w:val="00AA150E"/>
    <w:rsid w:val="00AB1A56"/>
    <w:rsid w:val="00AD4FC7"/>
    <w:rsid w:val="00AD552D"/>
    <w:rsid w:val="00AD7260"/>
    <w:rsid w:val="00AE30DD"/>
    <w:rsid w:val="00B10C2F"/>
    <w:rsid w:val="00B14695"/>
    <w:rsid w:val="00B17ED0"/>
    <w:rsid w:val="00B31D4C"/>
    <w:rsid w:val="00B405CB"/>
    <w:rsid w:val="00B47AC9"/>
    <w:rsid w:val="00B54B8C"/>
    <w:rsid w:val="00B62D61"/>
    <w:rsid w:val="00B73BC8"/>
    <w:rsid w:val="00BA5F17"/>
    <w:rsid w:val="00BB20D1"/>
    <w:rsid w:val="00BC264E"/>
    <w:rsid w:val="00BD7991"/>
    <w:rsid w:val="00BE79EE"/>
    <w:rsid w:val="00BF36A0"/>
    <w:rsid w:val="00BF42B7"/>
    <w:rsid w:val="00BF52F8"/>
    <w:rsid w:val="00C015D4"/>
    <w:rsid w:val="00C01B5C"/>
    <w:rsid w:val="00C0618A"/>
    <w:rsid w:val="00C12DCF"/>
    <w:rsid w:val="00C21996"/>
    <w:rsid w:val="00C26194"/>
    <w:rsid w:val="00C3499E"/>
    <w:rsid w:val="00C46F06"/>
    <w:rsid w:val="00C66304"/>
    <w:rsid w:val="00C775A1"/>
    <w:rsid w:val="00C830A8"/>
    <w:rsid w:val="00C927F5"/>
    <w:rsid w:val="00C966AF"/>
    <w:rsid w:val="00CA2236"/>
    <w:rsid w:val="00CB1EB6"/>
    <w:rsid w:val="00CC0AD1"/>
    <w:rsid w:val="00CD23FA"/>
    <w:rsid w:val="00CD4016"/>
    <w:rsid w:val="00D124CC"/>
    <w:rsid w:val="00D13099"/>
    <w:rsid w:val="00D24613"/>
    <w:rsid w:val="00D30A88"/>
    <w:rsid w:val="00D357FD"/>
    <w:rsid w:val="00D36B31"/>
    <w:rsid w:val="00D506AE"/>
    <w:rsid w:val="00D65438"/>
    <w:rsid w:val="00D73990"/>
    <w:rsid w:val="00D75B7D"/>
    <w:rsid w:val="00DD3F89"/>
    <w:rsid w:val="00DE5B9E"/>
    <w:rsid w:val="00DF3D77"/>
    <w:rsid w:val="00E01041"/>
    <w:rsid w:val="00E01615"/>
    <w:rsid w:val="00E2074D"/>
    <w:rsid w:val="00E23921"/>
    <w:rsid w:val="00E30435"/>
    <w:rsid w:val="00E5511C"/>
    <w:rsid w:val="00E62945"/>
    <w:rsid w:val="00E7678D"/>
    <w:rsid w:val="00E8038E"/>
    <w:rsid w:val="00EB55B6"/>
    <w:rsid w:val="00EC0357"/>
    <w:rsid w:val="00EC490F"/>
    <w:rsid w:val="00ED7451"/>
    <w:rsid w:val="00EE67B8"/>
    <w:rsid w:val="00EF20E3"/>
    <w:rsid w:val="00EF2B9A"/>
    <w:rsid w:val="00F05A0F"/>
    <w:rsid w:val="00F22FF5"/>
    <w:rsid w:val="00F345B4"/>
    <w:rsid w:val="00F57619"/>
    <w:rsid w:val="00F652B0"/>
    <w:rsid w:val="00F75605"/>
    <w:rsid w:val="00F77DB4"/>
    <w:rsid w:val="00F83186"/>
    <w:rsid w:val="00F834C0"/>
    <w:rsid w:val="00F91C63"/>
    <w:rsid w:val="00F97653"/>
    <w:rsid w:val="00FB530A"/>
    <w:rsid w:val="00FB66C5"/>
    <w:rsid w:val="00FE13D2"/>
    <w:rsid w:val="00FE7F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3D89"/>
  <w15:chartTrackingRefBased/>
  <w15:docId w15:val="{A55173B8-58B9-40E8-B5C8-29F606BF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7653"/>
    <w:rPr>
      <w:color w:val="0563C1" w:themeColor="hyperlink"/>
      <w:u w:val="single"/>
    </w:rPr>
  </w:style>
  <w:style w:type="paragraph" w:styleId="PlainText">
    <w:name w:val="Plain Text"/>
    <w:basedOn w:val="Normal"/>
    <w:link w:val="PlainTextChar"/>
    <w:uiPriority w:val="99"/>
    <w:unhideWhenUsed/>
    <w:rsid w:val="00F9765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97653"/>
    <w:rPr>
      <w:rFonts w:ascii="Calibri" w:hAnsi="Calibri"/>
      <w:szCs w:val="21"/>
    </w:rPr>
  </w:style>
  <w:style w:type="paragraph" w:styleId="BalloonText">
    <w:name w:val="Balloon Text"/>
    <w:basedOn w:val="Normal"/>
    <w:link w:val="BalloonTextChar"/>
    <w:uiPriority w:val="99"/>
    <w:semiHidden/>
    <w:unhideWhenUsed/>
    <w:rsid w:val="00AB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A56"/>
    <w:rPr>
      <w:rFonts w:ascii="Segoe UI" w:hAnsi="Segoe UI" w:cs="Segoe UI"/>
      <w:sz w:val="18"/>
      <w:szCs w:val="18"/>
    </w:rPr>
  </w:style>
  <w:style w:type="paragraph" w:customStyle="1" w:styleId="EndNoteBibliographyTitle">
    <w:name w:val="EndNote Bibliography Title"/>
    <w:basedOn w:val="Normal"/>
    <w:link w:val="EndNoteBibliographyTitleChar"/>
    <w:rsid w:val="00467011"/>
    <w:pPr>
      <w:spacing w:after="0"/>
      <w:jc w:val="center"/>
    </w:pPr>
    <w:rPr>
      <w:rFonts w:ascii="Calibri" w:hAnsi="Calibri" w:cs="Calibri"/>
      <w:noProof/>
    </w:rPr>
  </w:style>
  <w:style w:type="character" w:customStyle="1" w:styleId="EndNoteBibliographyTitleChar">
    <w:name w:val="EndNote Bibliography Title Char"/>
    <w:basedOn w:val="PlainTextChar"/>
    <w:link w:val="EndNoteBibliographyTitle"/>
    <w:rsid w:val="00467011"/>
    <w:rPr>
      <w:rFonts w:ascii="Calibri" w:hAnsi="Calibri" w:cs="Calibri"/>
      <w:noProof/>
      <w:szCs w:val="21"/>
    </w:rPr>
  </w:style>
  <w:style w:type="paragraph" w:customStyle="1" w:styleId="EndNoteBibliography">
    <w:name w:val="EndNote Bibliography"/>
    <w:basedOn w:val="Normal"/>
    <w:link w:val="EndNoteBibliographyChar"/>
    <w:rsid w:val="00467011"/>
    <w:pPr>
      <w:spacing w:line="240" w:lineRule="auto"/>
      <w:jc w:val="both"/>
    </w:pPr>
    <w:rPr>
      <w:rFonts w:ascii="Calibri" w:hAnsi="Calibri" w:cs="Calibri"/>
      <w:noProof/>
    </w:rPr>
  </w:style>
  <w:style w:type="character" w:customStyle="1" w:styleId="EndNoteBibliographyChar">
    <w:name w:val="EndNote Bibliography Char"/>
    <w:basedOn w:val="PlainTextChar"/>
    <w:link w:val="EndNoteBibliography"/>
    <w:rsid w:val="00467011"/>
    <w:rPr>
      <w:rFonts w:ascii="Calibri" w:hAnsi="Calibri" w:cs="Calibri"/>
      <w:noProof/>
      <w:szCs w:val="21"/>
    </w:rPr>
  </w:style>
  <w:style w:type="character" w:styleId="CommentReference">
    <w:name w:val="annotation reference"/>
    <w:basedOn w:val="DefaultParagraphFont"/>
    <w:uiPriority w:val="99"/>
    <w:semiHidden/>
    <w:unhideWhenUsed/>
    <w:rsid w:val="00BF42B7"/>
    <w:rPr>
      <w:sz w:val="16"/>
      <w:szCs w:val="16"/>
    </w:rPr>
  </w:style>
  <w:style w:type="paragraph" w:styleId="CommentText">
    <w:name w:val="annotation text"/>
    <w:basedOn w:val="Normal"/>
    <w:link w:val="CommentTextChar"/>
    <w:uiPriority w:val="99"/>
    <w:semiHidden/>
    <w:unhideWhenUsed/>
    <w:rsid w:val="00BF42B7"/>
    <w:pPr>
      <w:spacing w:line="240" w:lineRule="auto"/>
    </w:pPr>
    <w:rPr>
      <w:sz w:val="20"/>
      <w:szCs w:val="20"/>
    </w:rPr>
  </w:style>
  <w:style w:type="character" w:customStyle="1" w:styleId="CommentTextChar">
    <w:name w:val="Comment Text Char"/>
    <w:basedOn w:val="DefaultParagraphFont"/>
    <w:link w:val="CommentText"/>
    <w:uiPriority w:val="99"/>
    <w:semiHidden/>
    <w:rsid w:val="00BF42B7"/>
    <w:rPr>
      <w:sz w:val="20"/>
      <w:szCs w:val="20"/>
    </w:rPr>
  </w:style>
  <w:style w:type="paragraph" w:styleId="CommentSubject">
    <w:name w:val="annotation subject"/>
    <w:basedOn w:val="CommentText"/>
    <w:next w:val="CommentText"/>
    <w:link w:val="CommentSubjectChar"/>
    <w:uiPriority w:val="99"/>
    <w:semiHidden/>
    <w:unhideWhenUsed/>
    <w:rsid w:val="00BF42B7"/>
    <w:rPr>
      <w:b/>
      <w:bCs/>
    </w:rPr>
  </w:style>
  <w:style w:type="character" w:customStyle="1" w:styleId="CommentSubjectChar">
    <w:name w:val="Comment Subject Char"/>
    <w:basedOn w:val="CommentTextChar"/>
    <w:link w:val="CommentSubject"/>
    <w:uiPriority w:val="99"/>
    <w:semiHidden/>
    <w:rsid w:val="00BF42B7"/>
    <w:rPr>
      <w:b/>
      <w:bCs/>
      <w:sz w:val="20"/>
      <w:szCs w:val="20"/>
    </w:rPr>
  </w:style>
  <w:style w:type="character" w:styleId="Strong">
    <w:name w:val="Strong"/>
    <w:basedOn w:val="DefaultParagraphFont"/>
    <w:uiPriority w:val="22"/>
    <w:qFormat/>
    <w:rsid w:val="0041630E"/>
    <w:rPr>
      <w:b/>
      <w:bCs/>
    </w:rPr>
  </w:style>
  <w:style w:type="paragraph" w:styleId="Header">
    <w:name w:val="header"/>
    <w:basedOn w:val="Normal"/>
    <w:link w:val="HeaderChar"/>
    <w:uiPriority w:val="99"/>
    <w:unhideWhenUsed/>
    <w:rsid w:val="00416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0E"/>
  </w:style>
  <w:style w:type="paragraph" w:styleId="Footer">
    <w:name w:val="footer"/>
    <w:basedOn w:val="Normal"/>
    <w:link w:val="FooterChar"/>
    <w:uiPriority w:val="99"/>
    <w:unhideWhenUsed/>
    <w:rsid w:val="0041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12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32476-85D9-47F3-9504-C472AF1B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 Young Han</dc:creator>
  <cp:keywords/>
  <dc:description/>
  <cp:lastModifiedBy>Kyu Young Han</cp:lastModifiedBy>
  <cp:revision>9</cp:revision>
  <cp:lastPrinted>2018-11-27T15:56:00Z</cp:lastPrinted>
  <dcterms:created xsi:type="dcterms:W3CDTF">2018-12-03T02:29:00Z</dcterms:created>
  <dcterms:modified xsi:type="dcterms:W3CDTF">2018-12-05T20:31:00Z</dcterms:modified>
</cp:coreProperties>
</file>