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E80" w:rsidRDefault="00091E80" w:rsidP="00091E80">
      <w:pPr>
        <w:spacing w:line="360" w:lineRule="auto"/>
        <w:rPr>
          <w:lang w:val="en-GB"/>
        </w:rPr>
      </w:pPr>
      <w:r>
        <w:rPr>
          <w:lang w:val="en-GB"/>
        </w:rPr>
        <w:t>Dear Editor and Reviewer,</w:t>
      </w:r>
    </w:p>
    <w:p w:rsidR="00091E80" w:rsidRDefault="00091E80" w:rsidP="00091E80">
      <w:pPr>
        <w:spacing w:line="360" w:lineRule="auto"/>
        <w:rPr>
          <w:lang w:val="en-GB"/>
        </w:rPr>
      </w:pPr>
    </w:p>
    <w:p w:rsidR="00091E80" w:rsidRDefault="00091E80" w:rsidP="00091E80">
      <w:pPr>
        <w:spacing w:line="360" w:lineRule="auto"/>
        <w:rPr>
          <w:lang w:val="en-GB"/>
        </w:rPr>
      </w:pPr>
      <w:r>
        <w:rPr>
          <w:lang w:val="en-GB"/>
        </w:rPr>
        <w:t>Thank you for giving us the opportunity to revise our manuscript entitled “</w:t>
      </w:r>
      <w:r w:rsidRPr="00091E80">
        <w:rPr>
          <w:lang w:val="en-GB"/>
        </w:rPr>
        <w:t xml:space="preserve">A practical guide to production and PET/CT imaging of 68Ga-DOTATATE for neuroendocrine </w:t>
      </w:r>
      <w:proofErr w:type="spellStart"/>
      <w:r w:rsidRPr="00091E80">
        <w:rPr>
          <w:lang w:val="en-GB"/>
        </w:rPr>
        <w:t>tumors</w:t>
      </w:r>
      <w:proofErr w:type="spellEnd"/>
      <w:r w:rsidRPr="00091E80">
        <w:rPr>
          <w:lang w:val="en-GB"/>
        </w:rPr>
        <w:t xml:space="preserve"> in daily clinical practice</w:t>
      </w:r>
      <w:r>
        <w:rPr>
          <w:lang w:val="en-GB"/>
        </w:rPr>
        <w:t>”. We are also grateful for the positive feedback and comments. The complete list of reviewer</w:t>
      </w:r>
      <w:r>
        <w:rPr>
          <w:lang w:val="en-GB"/>
        </w:rPr>
        <w:t>- and editorial</w:t>
      </w:r>
      <w:r>
        <w:rPr>
          <w:lang w:val="en-GB"/>
        </w:rPr>
        <w:t xml:space="preserve"> comments and the suggested changes and/or rebuttals can be found below. We hope that this answers all the questions. </w:t>
      </w:r>
    </w:p>
    <w:p w:rsidR="00091E80" w:rsidRDefault="00091E80" w:rsidP="00091E80">
      <w:pPr>
        <w:spacing w:line="360" w:lineRule="auto"/>
        <w:rPr>
          <w:lang w:val="en-GB"/>
        </w:rPr>
      </w:pPr>
    </w:p>
    <w:p w:rsidR="00091E80" w:rsidRDefault="00091E80" w:rsidP="00091E80">
      <w:pPr>
        <w:spacing w:line="360" w:lineRule="auto"/>
        <w:rPr>
          <w:lang w:val="en-GB"/>
        </w:rPr>
      </w:pPr>
      <w:r>
        <w:rPr>
          <w:lang w:val="en-GB"/>
        </w:rPr>
        <w:t>Kind regards,</w:t>
      </w:r>
    </w:p>
    <w:p w:rsidR="00091E80" w:rsidRDefault="00091E80" w:rsidP="00091E80">
      <w:pPr>
        <w:spacing w:line="360" w:lineRule="auto"/>
        <w:rPr>
          <w:lang w:val="en-GB"/>
        </w:rPr>
      </w:pPr>
      <w:r>
        <w:rPr>
          <w:lang w:val="en-GB"/>
        </w:rPr>
        <w:t>On behalf of all the authors,</w:t>
      </w:r>
    </w:p>
    <w:p w:rsidR="00091E80" w:rsidRDefault="00091E80" w:rsidP="00091E80">
      <w:pPr>
        <w:spacing w:line="360" w:lineRule="auto"/>
        <w:rPr>
          <w:lang w:val="en-GB"/>
        </w:rPr>
      </w:pPr>
      <w:r>
        <w:rPr>
          <w:lang w:val="en-GB"/>
        </w:rPr>
        <w:t>Else Aalbersberg</w:t>
      </w:r>
    </w:p>
    <w:p w:rsidR="00091E80" w:rsidRDefault="00091E80">
      <w:pPr>
        <w:spacing w:after="200" w:line="276" w:lineRule="auto"/>
        <w:rPr>
          <w:b/>
          <w:lang w:val="en-US"/>
        </w:rPr>
      </w:pPr>
      <w:r>
        <w:rPr>
          <w:b/>
          <w:lang w:val="en-US"/>
        </w:rPr>
        <w:br w:type="page"/>
      </w:r>
    </w:p>
    <w:p w:rsidR="00A003F8" w:rsidRDefault="00897D42" w:rsidP="00A16A3D">
      <w:pPr>
        <w:spacing w:line="480" w:lineRule="auto"/>
        <w:rPr>
          <w:lang w:val="en-US"/>
        </w:rPr>
      </w:pPr>
      <w:r>
        <w:rPr>
          <w:b/>
          <w:lang w:val="en-US"/>
        </w:rPr>
        <w:lastRenderedPageBreak/>
        <w:t>R</w:t>
      </w:r>
      <w:r w:rsidR="007E2B06" w:rsidRPr="00A003F8">
        <w:rPr>
          <w:b/>
          <w:lang w:val="en-US"/>
        </w:rPr>
        <w:t>eviewer #1:</w:t>
      </w:r>
      <w:r w:rsidR="007E2B06" w:rsidRPr="00A003F8">
        <w:rPr>
          <w:b/>
          <w:lang w:val="en-US"/>
        </w:rPr>
        <w:br/>
      </w:r>
      <w:r w:rsidR="007E2B06" w:rsidRPr="007E2B06">
        <w:rPr>
          <w:lang w:val="en-US"/>
        </w:rPr>
        <w:br/>
      </w:r>
      <w:r w:rsidR="0076034B">
        <w:rPr>
          <w:u w:val="single"/>
          <w:lang w:val="en-US"/>
        </w:rPr>
        <w:t xml:space="preserve">1. </w:t>
      </w:r>
      <w:r w:rsidR="007E2B06" w:rsidRPr="00A003F8">
        <w:rPr>
          <w:u w:val="single"/>
          <w:lang w:val="en-US"/>
        </w:rPr>
        <w:t>Authors must comprise on the manuscript/references the current EANMMI 2010 procedure guidelines for tumor imaging with 68Ga-DOTA-conjugated peptides (</w:t>
      </w:r>
      <w:proofErr w:type="spellStart"/>
      <w:r w:rsidR="007E2B06" w:rsidRPr="00A003F8">
        <w:rPr>
          <w:u w:val="single"/>
          <w:lang w:val="en-US"/>
        </w:rPr>
        <w:t>Virgolini</w:t>
      </w:r>
      <w:proofErr w:type="spellEnd"/>
      <w:r w:rsidR="007E2B06" w:rsidRPr="00A003F8">
        <w:rPr>
          <w:u w:val="single"/>
          <w:lang w:val="en-US"/>
        </w:rPr>
        <w:t xml:space="preserve"> I et al, EJNMMI 2010;37:2004-2010).</w:t>
      </w:r>
    </w:p>
    <w:p w:rsidR="00C03048" w:rsidRPr="00AB488B" w:rsidRDefault="00C03048" w:rsidP="00A16A3D">
      <w:pPr>
        <w:spacing w:line="480" w:lineRule="auto"/>
        <w:rPr>
          <w:color w:val="FF0000"/>
          <w:lang w:val="en-US"/>
        </w:rPr>
      </w:pPr>
      <w:r w:rsidRPr="00AB488B">
        <w:rPr>
          <w:color w:val="FF0000"/>
          <w:lang w:val="en-US"/>
        </w:rPr>
        <w:t>The guideline</w:t>
      </w:r>
      <w:r w:rsidR="00C62702" w:rsidRPr="00AB488B">
        <w:rPr>
          <w:color w:val="FF0000"/>
          <w:lang w:val="en-US"/>
        </w:rPr>
        <w:t xml:space="preserve"> on 68Ga peptide imaging</w:t>
      </w:r>
      <w:r w:rsidRPr="00AB488B">
        <w:rPr>
          <w:color w:val="FF0000"/>
          <w:lang w:val="en-US"/>
        </w:rPr>
        <w:t xml:space="preserve"> has been added to the introduction</w:t>
      </w:r>
      <w:r w:rsidR="003D5A55" w:rsidRPr="00AB488B">
        <w:rPr>
          <w:color w:val="FF0000"/>
          <w:lang w:val="en-US"/>
        </w:rPr>
        <w:t xml:space="preserve"> and references</w:t>
      </w:r>
      <w:r w:rsidRPr="00AB488B">
        <w:rPr>
          <w:color w:val="FF0000"/>
          <w:lang w:val="en-US"/>
        </w:rPr>
        <w:t xml:space="preserve">. </w:t>
      </w:r>
    </w:p>
    <w:p w:rsidR="00A003F8" w:rsidRDefault="007E2B06" w:rsidP="00A16A3D">
      <w:pPr>
        <w:spacing w:line="480" w:lineRule="auto"/>
        <w:rPr>
          <w:lang w:val="en-US"/>
        </w:rPr>
      </w:pPr>
      <w:r w:rsidRPr="00A003F8">
        <w:rPr>
          <w:lang w:val="en-US"/>
        </w:rPr>
        <w:br/>
      </w:r>
      <w:r w:rsidR="0076034B">
        <w:rPr>
          <w:u w:val="single"/>
          <w:lang w:val="en-US"/>
        </w:rPr>
        <w:t xml:space="preserve">2. </w:t>
      </w:r>
      <w:r w:rsidRPr="00A003F8">
        <w:rPr>
          <w:u w:val="single"/>
          <w:lang w:val="en-US"/>
        </w:rPr>
        <w:t>Replace "somatostatin receptor" by "somatostatin receptors", "expression of somatostatin receptors" by "overexpression of somatostatin receptors",</w:t>
      </w:r>
    </w:p>
    <w:p w:rsidR="000856C9" w:rsidRPr="00AB488B" w:rsidRDefault="000856C9" w:rsidP="00A16A3D">
      <w:pPr>
        <w:spacing w:line="480" w:lineRule="auto"/>
        <w:rPr>
          <w:color w:val="FF0000"/>
          <w:lang w:val="en-US"/>
        </w:rPr>
      </w:pPr>
      <w:r w:rsidRPr="00AB488B">
        <w:rPr>
          <w:color w:val="FF0000"/>
          <w:lang w:val="en-US"/>
        </w:rPr>
        <w:t>This has been adjusted where appropriate</w:t>
      </w:r>
      <w:r w:rsidR="0024530A" w:rsidRPr="00AB488B">
        <w:rPr>
          <w:color w:val="FF0000"/>
          <w:lang w:val="en-US"/>
        </w:rPr>
        <w:t xml:space="preserve"> in the short abstract, long abstract, and introduction</w:t>
      </w:r>
      <w:r w:rsidRPr="00AB488B">
        <w:rPr>
          <w:color w:val="FF0000"/>
          <w:lang w:val="en-US"/>
        </w:rPr>
        <w:t xml:space="preserve">. </w:t>
      </w:r>
    </w:p>
    <w:p w:rsidR="00A003F8" w:rsidRDefault="007E2B06" w:rsidP="00A16A3D">
      <w:pPr>
        <w:spacing w:line="480" w:lineRule="auto"/>
        <w:rPr>
          <w:lang w:val="en-US"/>
        </w:rPr>
      </w:pPr>
      <w:r w:rsidRPr="007E2B06">
        <w:rPr>
          <w:lang w:val="en-US"/>
        </w:rPr>
        <w:br/>
      </w:r>
      <w:r w:rsidR="0076034B">
        <w:rPr>
          <w:u w:val="single"/>
          <w:lang w:val="en-US"/>
        </w:rPr>
        <w:t xml:space="preserve">3. </w:t>
      </w:r>
      <w:r w:rsidRPr="00A003F8">
        <w:rPr>
          <w:u w:val="single"/>
          <w:lang w:val="en-US"/>
        </w:rPr>
        <w:t>Indicate that imaging with Ga-DOTATATE is addressed to well-differentiated NETs</w:t>
      </w:r>
    </w:p>
    <w:p w:rsidR="00670559" w:rsidRPr="00AB488B" w:rsidRDefault="00670559" w:rsidP="00A16A3D">
      <w:pPr>
        <w:spacing w:line="480" w:lineRule="auto"/>
        <w:rPr>
          <w:color w:val="FF0000"/>
          <w:lang w:val="en-US"/>
        </w:rPr>
      </w:pPr>
      <w:r w:rsidRPr="00AB488B">
        <w:rPr>
          <w:color w:val="FF0000"/>
          <w:lang w:val="en-US"/>
        </w:rPr>
        <w:t xml:space="preserve">It has been clarified in the abstract and introduction that Ga-DOTATATE imaging is for well-differentiated NETs only. </w:t>
      </w:r>
    </w:p>
    <w:p w:rsidR="00670559" w:rsidRPr="00AB488B" w:rsidRDefault="00670559" w:rsidP="00A16A3D">
      <w:pPr>
        <w:spacing w:line="480" w:lineRule="auto"/>
        <w:rPr>
          <w:rFonts w:asciiTheme="minorHAnsi" w:hAnsiTheme="minorHAnsi" w:cstheme="minorHAnsi"/>
          <w:color w:val="FF0000"/>
          <w:lang w:val="en-US"/>
        </w:rPr>
      </w:pPr>
      <w:r w:rsidRPr="00AB488B">
        <w:rPr>
          <w:color w:val="FF0000"/>
          <w:lang w:val="en-US"/>
        </w:rPr>
        <w:t xml:space="preserve">In the discussion this has been explained further: “when NET dedifferentiates and becomes more aggressive (grade 3 NET or neuroendocrine carcinoma) somatostatin receptor expression is often lost. Tumor lesions will therefore not be detected with </w:t>
      </w:r>
      <w:r w:rsidRPr="00AB488B">
        <w:rPr>
          <w:color w:val="FF0000"/>
          <w:vertAlign w:val="superscript"/>
          <w:lang w:val="en-US"/>
        </w:rPr>
        <w:t>68</w:t>
      </w:r>
      <w:r w:rsidRPr="00AB488B">
        <w:rPr>
          <w:color w:val="FF0000"/>
          <w:lang w:val="en-US"/>
        </w:rPr>
        <w:t xml:space="preserve">Ga-DOTATATE PET/CT. In these cases </w:t>
      </w:r>
      <w:r w:rsidRPr="00AB488B">
        <w:rPr>
          <w:color w:val="FF0000"/>
          <w:vertAlign w:val="superscript"/>
          <w:lang w:val="en-US"/>
        </w:rPr>
        <w:t>18</w:t>
      </w:r>
      <w:r w:rsidRPr="00AB488B">
        <w:rPr>
          <w:color w:val="FF0000"/>
          <w:lang w:val="en-US"/>
        </w:rPr>
        <w:t>F-FDG PET/CT, which visualizes glucose metabolism, is indicated.”</w:t>
      </w:r>
    </w:p>
    <w:p w:rsidR="00A003F8" w:rsidRDefault="007E2B06" w:rsidP="00A16A3D">
      <w:pPr>
        <w:spacing w:line="480" w:lineRule="auto"/>
        <w:rPr>
          <w:u w:val="single"/>
          <w:lang w:val="en-US"/>
        </w:rPr>
      </w:pPr>
      <w:r w:rsidRPr="00A003F8">
        <w:rPr>
          <w:lang w:val="en-US"/>
        </w:rPr>
        <w:br/>
      </w:r>
      <w:r w:rsidR="0076034B">
        <w:rPr>
          <w:u w:val="single"/>
          <w:lang w:val="en-US"/>
        </w:rPr>
        <w:t xml:space="preserve">4. </w:t>
      </w:r>
      <w:r w:rsidRPr="00A003F8">
        <w:rPr>
          <w:u w:val="single"/>
          <w:lang w:val="en-US"/>
        </w:rPr>
        <w:t xml:space="preserve">Whether the patient should stop long-acting somatostatin analogues 4 weeks prior to imaging with Ga-DOTATATE PET (or short-acting somatostatin analogues 48 hours prior to imaging) remains controversial. Authors must mention what is stated on the current guidelines, so that the choice can be made by centers performing the </w:t>
      </w:r>
      <w:proofErr w:type="spellStart"/>
      <w:r w:rsidRPr="00A003F8">
        <w:rPr>
          <w:u w:val="single"/>
          <w:lang w:val="en-US"/>
        </w:rPr>
        <w:t>examen</w:t>
      </w:r>
      <w:proofErr w:type="spellEnd"/>
      <w:r w:rsidRPr="00A003F8">
        <w:rPr>
          <w:u w:val="single"/>
          <w:lang w:val="en-US"/>
        </w:rPr>
        <w:t>. However serial exams must be performed under the same circumstances.</w:t>
      </w:r>
    </w:p>
    <w:p w:rsidR="00897D42" w:rsidRPr="00AB488B" w:rsidRDefault="00C30254" w:rsidP="00A16A3D">
      <w:pPr>
        <w:spacing w:line="480" w:lineRule="auto"/>
        <w:rPr>
          <w:color w:val="FF0000"/>
          <w:lang w:val="en-US"/>
        </w:rPr>
      </w:pPr>
      <w:r w:rsidRPr="00AB488B">
        <w:rPr>
          <w:color w:val="FF0000"/>
          <w:lang w:val="en-US"/>
        </w:rPr>
        <w:lastRenderedPageBreak/>
        <w:t xml:space="preserve">The following </w:t>
      </w:r>
      <w:r w:rsidR="00174CBF">
        <w:rPr>
          <w:color w:val="FF0000"/>
          <w:lang w:val="en-US"/>
        </w:rPr>
        <w:t>text</w:t>
      </w:r>
      <w:r w:rsidR="00174CBF" w:rsidRPr="00AB488B">
        <w:rPr>
          <w:color w:val="FF0000"/>
          <w:lang w:val="en-US"/>
        </w:rPr>
        <w:t xml:space="preserve"> </w:t>
      </w:r>
      <w:r w:rsidRPr="00AB488B">
        <w:rPr>
          <w:color w:val="FF0000"/>
          <w:lang w:val="en-US"/>
        </w:rPr>
        <w:t xml:space="preserve">has been added to the discussion: </w:t>
      </w:r>
      <w:r w:rsidR="00BF0A85" w:rsidRPr="00AB488B">
        <w:rPr>
          <w:color w:val="FF0000"/>
          <w:lang w:val="en-US"/>
        </w:rPr>
        <w:t>“</w:t>
      </w:r>
      <w:r w:rsidRPr="00AB488B">
        <w:rPr>
          <w:color w:val="FF0000"/>
          <w:lang w:val="en-US"/>
        </w:rPr>
        <w:t xml:space="preserve">The use of long-acting somatostatin analogues prior to </w:t>
      </w:r>
      <w:r w:rsidRPr="00AB488B">
        <w:rPr>
          <w:color w:val="FF0000"/>
          <w:vertAlign w:val="superscript"/>
          <w:lang w:val="en-US"/>
        </w:rPr>
        <w:t>68</w:t>
      </w:r>
      <w:r w:rsidRPr="00AB488B">
        <w:rPr>
          <w:color w:val="FF0000"/>
          <w:lang w:val="en-US"/>
        </w:rPr>
        <w:t>Ga-SRS imaging</w:t>
      </w:r>
      <w:r w:rsidRPr="00AB488B">
        <w:rPr>
          <w:color w:val="FF0000"/>
          <w:vertAlign w:val="superscript"/>
          <w:lang w:val="en-US"/>
        </w:rPr>
        <w:t xml:space="preserve"> </w:t>
      </w:r>
      <w:r w:rsidRPr="00AB488B">
        <w:rPr>
          <w:color w:val="FF0000"/>
          <w:lang w:val="en-US"/>
        </w:rPr>
        <w:t>has been controversial. The current guideline recommends discontinuation of long-acting somatostatin analogues 4-6 weeks prior to imaging for concerns of reduced uptake in tumor lesions.</w:t>
      </w:r>
      <w:r w:rsidRPr="00AB488B">
        <w:rPr>
          <w:color w:val="FF0000"/>
          <w:vertAlign w:val="superscript"/>
          <w:lang w:val="en-US"/>
        </w:rPr>
        <w:t>13</w:t>
      </w:r>
      <w:r w:rsidRPr="00AB488B">
        <w:rPr>
          <w:color w:val="FF0000"/>
          <w:lang w:val="en-US"/>
        </w:rPr>
        <w:t xml:space="preserve"> However, a recent prospective intra-patient comparison demonstrated that the long-acting somatostatin analogue Lanreotide did not reduce tumor uptake of  </w:t>
      </w:r>
      <w:r w:rsidRPr="00AB488B">
        <w:rPr>
          <w:color w:val="FF0000"/>
          <w:vertAlign w:val="superscript"/>
          <w:lang w:val="en-US"/>
        </w:rPr>
        <w:t>68</w:t>
      </w:r>
      <w:r w:rsidRPr="00AB488B">
        <w:rPr>
          <w:color w:val="FF0000"/>
          <w:lang w:val="en-US"/>
        </w:rPr>
        <w:t>Ga-DOTATATE but led to a slight increase in tumor-to-background ratios.</w:t>
      </w:r>
      <w:r w:rsidRPr="00AB488B">
        <w:rPr>
          <w:color w:val="FF0000"/>
          <w:vertAlign w:val="superscript"/>
          <w:lang w:val="en-US"/>
        </w:rPr>
        <w:t xml:space="preserve">14 </w:t>
      </w:r>
      <w:r w:rsidRPr="00AB488B">
        <w:rPr>
          <w:color w:val="FF0000"/>
          <w:lang w:val="en-US"/>
        </w:rPr>
        <w:t xml:space="preserve">Serial </w:t>
      </w:r>
      <w:r w:rsidRPr="00AB488B">
        <w:rPr>
          <w:color w:val="FF0000"/>
          <w:vertAlign w:val="superscript"/>
          <w:lang w:val="en-US"/>
        </w:rPr>
        <w:t>68</w:t>
      </w:r>
      <w:r w:rsidRPr="00AB488B">
        <w:rPr>
          <w:color w:val="FF0000"/>
          <w:lang w:val="en-US"/>
        </w:rPr>
        <w:t xml:space="preserve">Ga-SRS PET/CT imaging performed under the same conditions, either with or without long-acting somatostatin analogues, </w:t>
      </w:r>
      <w:r w:rsidR="00BF0A85" w:rsidRPr="00AB488B">
        <w:rPr>
          <w:color w:val="FF0000"/>
          <w:lang w:val="en-US"/>
        </w:rPr>
        <w:t>will produce the most stable results</w:t>
      </w:r>
      <w:r w:rsidRPr="00AB488B">
        <w:rPr>
          <w:color w:val="FF0000"/>
          <w:lang w:val="en-US"/>
        </w:rPr>
        <w:t>.</w:t>
      </w:r>
      <w:r w:rsidR="00BF0A85" w:rsidRPr="00AB488B">
        <w:rPr>
          <w:color w:val="FF0000"/>
          <w:lang w:val="en-US"/>
        </w:rPr>
        <w:t>”</w:t>
      </w:r>
      <w:r w:rsidRPr="00AB488B">
        <w:rPr>
          <w:color w:val="FF0000"/>
          <w:lang w:val="en-US"/>
        </w:rPr>
        <w:t xml:space="preserve">  </w:t>
      </w:r>
    </w:p>
    <w:p w:rsidR="00A003F8" w:rsidRDefault="007E2B06" w:rsidP="00A16A3D">
      <w:pPr>
        <w:spacing w:line="480" w:lineRule="auto"/>
        <w:rPr>
          <w:lang w:val="en-US"/>
        </w:rPr>
      </w:pPr>
      <w:r w:rsidRPr="007E2B06">
        <w:rPr>
          <w:lang w:val="en-US"/>
        </w:rPr>
        <w:br/>
      </w:r>
      <w:r w:rsidR="0076034B">
        <w:rPr>
          <w:u w:val="single"/>
          <w:lang w:val="en-US"/>
        </w:rPr>
        <w:t xml:space="preserve">5. </w:t>
      </w:r>
      <w:r w:rsidRPr="00A003F8">
        <w:rPr>
          <w:u w:val="single"/>
          <w:lang w:val="en-US"/>
        </w:rPr>
        <w:t>Authors must specify technical characteristics of any material and machine through the manuscript rather than a table at the end of the manuscript.</w:t>
      </w:r>
    </w:p>
    <w:p w:rsidR="00A003F8" w:rsidRPr="00AB488B" w:rsidRDefault="00A003F8" w:rsidP="00A16A3D">
      <w:pPr>
        <w:spacing w:line="480" w:lineRule="auto"/>
        <w:rPr>
          <w:color w:val="FF0000"/>
          <w:lang w:val="en-US"/>
        </w:rPr>
      </w:pPr>
      <w:proofErr w:type="spellStart"/>
      <w:r w:rsidRPr="00AB488B">
        <w:rPr>
          <w:color w:val="FF0000"/>
          <w:lang w:val="en-US"/>
        </w:rPr>
        <w:t>JoVE</w:t>
      </w:r>
      <w:proofErr w:type="spellEnd"/>
      <w:r w:rsidRPr="00AB488B">
        <w:rPr>
          <w:color w:val="FF0000"/>
          <w:lang w:val="en-US"/>
        </w:rPr>
        <w:t xml:space="preserve"> requires all manufacturer specific details to be removed from the manuscript and placed in the table of materials. Therefore this has not been changed. </w:t>
      </w:r>
    </w:p>
    <w:p w:rsidR="002E4BCA" w:rsidRDefault="007E2B06" w:rsidP="00A16A3D">
      <w:pPr>
        <w:spacing w:line="480" w:lineRule="auto"/>
        <w:rPr>
          <w:u w:val="single"/>
          <w:lang w:val="en-US"/>
        </w:rPr>
      </w:pPr>
      <w:r w:rsidRPr="007E2B06">
        <w:rPr>
          <w:lang w:val="en-US"/>
        </w:rPr>
        <w:br/>
      </w:r>
      <w:r w:rsidR="0076034B">
        <w:rPr>
          <w:u w:val="single"/>
          <w:lang w:val="en-US"/>
        </w:rPr>
        <w:t xml:space="preserve">6. </w:t>
      </w:r>
      <w:r w:rsidRPr="00A003F8">
        <w:rPr>
          <w:u w:val="single"/>
          <w:lang w:val="en-US"/>
        </w:rPr>
        <w:t>Page 9, line 378: replace "adrenal" by "pituitary" gland, as focus of low to moderate physiological uptake of Ga-DOTATATE (regarding Figure 2).</w:t>
      </w:r>
    </w:p>
    <w:p w:rsidR="00897D42" w:rsidRDefault="002E4BCA" w:rsidP="00A16A3D">
      <w:pPr>
        <w:spacing w:line="480" w:lineRule="auto"/>
        <w:rPr>
          <w:b/>
          <w:lang w:val="en-US"/>
        </w:rPr>
      </w:pPr>
      <w:r w:rsidRPr="00AB488B">
        <w:rPr>
          <w:color w:val="FF0000"/>
          <w:lang w:val="en-US"/>
        </w:rPr>
        <w:t>This</w:t>
      </w:r>
      <w:r w:rsidR="00897D42" w:rsidRPr="00AB488B">
        <w:rPr>
          <w:color w:val="FF0000"/>
          <w:lang w:val="en-US"/>
        </w:rPr>
        <w:t xml:space="preserve"> was indeed incorrect and</w:t>
      </w:r>
      <w:r w:rsidRPr="00AB488B">
        <w:rPr>
          <w:color w:val="FF0000"/>
          <w:lang w:val="en-US"/>
        </w:rPr>
        <w:t xml:space="preserve"> has been corrected to identify the pituitary gland. </w:t>
      </w:r>
      <w:r w:rsidR="007E2B06" w:rsidRPr="007E2B06">
        <w:rPr>
          <w:lang w:val="en-US"/>
        </w:rPr>
        <w:br/>
      </w:r>
      <w:r w:rsidR="007E2B06" w:rsidRPr="007E2B06">
        <w:rPr>
          <w:lang w:val="en-US"/>
        </w:rPr>
        <w:br/>
      </w:r>
      <w:r w:rsidR="007E2B06" w:rsidRPr="007E2B06">
        <w:rPr>
          <w:lang w:val="en-US"/>
        </w:rPr>
        <w:br/>
      </w:r>
      <w:r w:rsidR="007E2B06" w:rsidRPr="007E2B06">
        <w:rPr>
          <w:lang w:val="en-US"/>
        </w:rPr>
        <w:br/>
      </w:r>
    </w:p>
    <w:p w:rsidR="00897D42" w:rsidRDefault="00897D42">
      <w:pPr>
        <w:spacing w:after="200" w:line="276" w:lineRule="auto"/>
        <w:rPr>
          <w:b/>
          <w:lang w:val="en-US"/>
        </w:rPr>
      </w:pPr>
      <w:r>
        <w:rPr>
          <w:b/>
          <w:lang w:val="en-US"/>
        </w:rPr>
        <w:br w:type="page"/>
      </w:r>
    </w:p>
    <w:p w:rsidR="008C6ACE" w:rsidRDefault="007E2B06" w:rsidP="00A16A3D">
      <w:pPr>
        <w:spacing w:line="480" w:lineRule="auto"/>
        <w:rPr>
          <w:u w:val="single"/>
          <w:lang w:val="en-US"/>
        </w:rPr>
      </w:pPr>
      <w:r w:rsidRPr="005C104E">
        <w:rPr>
          <w:b/>
          <w:lang w:val="en-US"/>
        </w:rPr>
        <w:lastRenderedPageBreak/>
        <w:t>Reviewer #2:</w:t>
      </w:r>
      <w:r w:rsidRPr="005C104E">
        <w:rPr>
          <w:b/>
          <w:lang w:val="en-US"/>
        </w:rPr>
        <w:br/>
      </w:r>
      <w:r w:rsidRPr="007E2B06">
        <w:rPr>
          <w:lang w:val="en-US"/>
        </w:rPr>
        <w:br/>
      </w:r>
      <w:r w:rsidR="0076034B">
        <w:rPr>
          <w:u w:val="single"/>
          <w:lang w:val="en-US"/>
        </w:rPr>
        <w:t xml:space="preserve">1. </w:t>
      </w:r>
      <w:r w:rsidRPr="0076034B">
        <w:rPr>
          <w:u w:val="single"/>
          <w:lang w:val="en-US"/>
        </w:rPr>
        <w:t xml:space="preserve">Please refer to Ph. </w:t>
      </w:r>
      <w:proofErr w:type="spellStart"/>
      <w:r w:rsidRPr="0076034B">
        <w:rPr>
          <w:u w:val="single"/>
          <w:lang w:val="en-US"/>
        </w:rPr>
        <w:t>Eur</w:t>
      </w:r>
      <w:proofErr w:type="spellEnd"/>
      <w:r w:rsidRPr="0076034B">
        <w:rPr>
          <w:u w:val="single"/>
          <w:lang w:val="en-US"/>
        </w:rPr>
        <w:t xml:space="preserve"> . 9: Gallium </w:t>
      </w:r>
      <w:proofErr w:type="spellStart"/>
      <w:r w:rsidRPr="0076034B">
        <w:rPr>
          <w:u w:val="single"/>
          <w:lang w:val="en-US"/>
        </w:rPr>
        <w:t>edotreotide</w:t>
      </w:r>
      <w:proofErr w:type="spellEnd"/>
      <w:r w:rsidRPr="0076034B">
        <w:rPr>
          <w:u w:val="single"/>
          <w:lang w:val="en-US"/>
        </w:rPr>
        <w:t xml:space="preserve"> Injection and explain release criteria are based o</w:t>
      </w:r>
      <w:r w:rsidR="008C6ACE">
        <w:rPr>
          <w:u w:val="single"/>
          <w:lang w:val="en-US"/>
        </w:rPr>
        <w:t>n monograph.</w:t>
      </w:r>
      <w:r w:rsidR="00B227E6">
        <w:rPr>
          <w:u w:val="single"/>
          <w:lang w:val="en-US"/>
        </w:rPr>
        <w:t xml:space="preserve"> </w:t>
      </w:r>
    </w:p>
    <w:p w:rsidR="0076034B" w:rsidRDefault="0076034B" w:rsidP="00A16A3D">
      <w:pPr>
        <w:spacing w:line="480" w:lineRule="auto"/>
        <w:rPr>
          <w:lang w:val="en-US"/>
        </w:rPr>
      </w:pPr>
      <w:r w:rsidRPr="0076034B">
        <w:rPr>
          <w:u w:val="single"/>
          <w:lang w:val="en-US"/>
        </w:rPr>
        <w:t xml:space="preserve"> </w:t>
      </w:r>
      <w:r w:rsidR="007E2B06" w:rsidRPr="0076034B">
        <w:rPr>
          <w:u w:val="single"/>
          <w:lang w:val="en-US"/>
        </w:rPr>
        <w:t xml:space="preserve">68Ga ions identification is </w:t>
      </w:r>
      <w:proofErr w:type="spellStart"/>
      <w:r w:rsidR="007E2B06" w:rsidRPr="0076034B">
        <w:rPr>
          <w:u w:val="single"/>
          <w:lang w:val="en-US"/>
        </w:rPr>
        <w:t>decribed</w:t>
      </w:r>
      <w:proofErr w:type="spellEnd"/>
      <w:r w:rsidR="007E2B06" w:rsidRPr="0076034B">
        <w:rPr>
          <w:u w:val="single"/>
          <w:lang w:val="en-US"/>
        </w:rPr>
        <w:t xml:space="preserve"> by SPE. In monograph is described by liquid chromatography. As stated by guide for the elaboration of monographs on radiopharmaceutical preparation (EDQM 2018, 2.3.5.) methods should be validated, please show that the </w:t>
      </w:r>
      <w:proofErr w:type="spellStart"/>
      <w:r w:rsidR="007E2B06" w:rsidRPr="0076034B">
        <w:rPr>
          <w:u w:val="single"/>
          <w:lang w:val="en-US"/>
        </w:rPr>
        <w:t>used</w:t>
      </w:r>
      <w:proofErr w:type="spellEnd"/>
      <w:r w:rsidR="007E2B06" w:rsidRPr="0076034B">
        <w:rPr>
          <w:u w:val="single"/>
          <w:lang w:val="en-US"/>
        </w:rPr>
        <w:t xml:space="preserve"> of SPE is validated and can be used for determination of 68Ga ions</w:t>
      </w:r>
      <w:r>
        <w:rPr>
          <w:lang w:val="en-US"/>
        </w:rPr>
        <w:t xml:space="preserve">. </w:t>
      </w:r>
      <w:r w:rsidR="007E2B06" w:rsidRPr="0076034B">
        <w:rPr>
          <w:lang w:val="en-US"/>
        </w:rPr>
        <w:br/>
      </w:r>
      <w:r>
        <w:rPr>
          <w:u w:val="single"/>
          <w:lang w:val="en-US"/>
        </w:rPr>
        <w:t xml:space="preserve"> </w:t>
      </w:r>
      <w:r w:rsidR="007E2B06" w:rsidRPr="0076034B">
        <w:rPr>
          <w:u w:val="single"/>
          <w:lang w:val="en-US"/>
        </w:rPr>
        <w:t>Radiopharmaceutical purity should be &gt;91% and is based on all measured 68Ga impurities. Formula (4.6.1.) is only considering colloids and not non labeled 68Ga ions. Additionally no proves are given that there is no radiolysis (HPLC analyses) which should be taken into account in this formula as well . Please discuss on this item.</w:t>
      </w:r>
    </w:p>
    <w:p w:rsidR="008C6ACE" w:rsidRDefault="008C6ACE" w:rsidP="00A16A3D">
      <w:pPr>
        <w:spacing w:line="480" w:lineRule="auto"/>
        <w:rPr>
          <w:color w:val="FF0000"/>
          <w:lang w:val="en-US"/>
        </w:rPr>
      </w:pPr>
      <w:r>
        <w:rPr>
          <w:color w:val="FF0000"/>
          <w:lang w:val="en-US"/>
        </w:rPr>
        <w:t>A note has been added to the text to explain the monograph:</w:t>
      </w:r>
    </w:p>
    <w:p w:rsidR="008C6ACE" w:rsidRDefault="008C6ACE" w:rsidP="00A16A3D">
      <w:pPr>
        <w:spacing w:line="480" w:lineRule="auto"/>
        <w:rPr>
          <w:color w:val="FF0000"/>
          <w:lang w:val="en-US"/>
        </w:rPr>
      </w:pPr>
      <w:r>
        <w:rPr>
          <w:color w:val="FF0000"/>
          <w:lang w:val="en-US"/>
        </w:rPr>
        <w:t>“</w:t>
      </w:r>
      <w:r w:rsidRPr="008C6ACE">
        <w:rPr>
          <w:color w:val="FF0000"/>
          <w:lang w:val="en-US"/>
        </w:rPr>
        <w:t xml:space="preserve">Note: The European Pharmacopoeia describes quality control of gallium </w:t>
      </w:r>
      <w:proofErr w:type="spellStart"/>
      <w:r w:rsidRPr="00B02EE9">
        <w:rPr>
          <w:color w:val="FF0000"/>
          <w:lang w:val="en-US"/>
        </w:rPr>
        <w:t>edotreotide</w:t>
      </w:r>
      <w:proofErr w:type="spellEnd"/>
      <w:r w:rsidRPr="008C6ACE">
        <w:rPr>
          <w:color w:val="FF0000"/>
          <w:lang w:val="en-US"/>
        </w:rPr>
        <w:t xml:space="preserve"> injection based on the following release criteria: appearance clear and colorless, pH 4.0-8.0, sterility, endotoxins &lt; 175 IU per administered volume, ethanol &lt; 10% v/v, radionuclide purity &gt; 99.9% of total activity, radiochemical purity &gt; 91% of total activity, absence of other impurities, HEPES &lt; 200 µg per administered volume. All tests have been evaluated during validation of the preparation method. For routine quality control a selected subset of tests (based on trend monitoring) is performed and described below. The solid phase extraction in this protocol has been cross-validated with- and obtains the same results as the high performance liquid chromatography method described in the European Pharmacopoeia. This was performed based on GMP (good manufacturing practice).</w:t>
      </w:r>
      <w:r>
        <w:rPr>
          <w:color w:val="FF0000"/>
          <w:lang w:val="en-US"/>
        </w:rPr>
        <w:t>”</w:t>
      </w:r>
      <w:r w:rsidR="00A14D51">
        <w:rPr>
          <w:color w:val="FF0000"/>
          <w:lang w:val="en-US"/>
        </w:rPr>
        <w:t xml:space="preserve"> </w:t>
      </w:r>
    </w:p>
    <w:p w:rsidR="00B15AD7" w:rsidRDefault="003F3CB6" w:rsidP="00A16A3D">
      <w:pPr>
        <w:spacing w:line="480" w:lineRule="auto"/>
        <w:rPr>
          <w:color w:val="FF0000"/>
          <w:lang w:val="en-US"/>
        </w:rPr>
      </w:pPr>
      <w:r>
        <w:rPr>
          <w:color w:val="FF0000"/>
          <w:lang w:val="en-US"/>
        </w:rPr>
        <w:t xml:space="preserve">The full </w:t>
      </w:r>
      <w:r w:rsidR="0059291A">
        <w:rPr>
          <w:color w:val="FF0000"/>
          <w:lang w:val="en-US"/>
        </w:rPr>
        <w:t>cross-</w:t>
      </w:r>
      <w:r>
        <w:rPr>
          <w:color w:val="FF0000"/>
          <w:lang w:val="en-US"/>
        </w:rPr>
        <w:t>validation of this protocol is beyond the scope of this manuscript</w:t>
      </w:r>
      <w:r w:rsidR="00174CBF">
        <w:rPr>
          <w:color w:val="FF0000"/>
          <w:lang w:val="en-US"/>
        </w:rPr>
        <w:t>,</w:t>
      </w:r>
      <w:r w:rsidR="002C6F2E">
        <w:rPr>
          <w:color w:val="FF0000"/>
          <w:lang w:val="en-US"/>
        </w:rPr>
        <w:t xml:space="preserve"> and therefore</w:t>
      </w:r>
      <w:r w:rsidR="00174CBF">
        <w:rPr>
          <w:color w:val="FF0000"/>
          <w:lang w:val="en-US"/>
        </w:rPr>
        <w:t>,</w:t>
      </w:r>
      <w:r w:rsidR="002C6F2E">
        <w:rPr>
          <w:color w:val="FF0000"/>
          <w:lang w:val="en-US"/>
        </w:rPr>
        <w:t xml:space="preserve"> these results are not shown</w:t>
      </w:r>
      <w:r>
        <w:rPr>
          <w:color w:val="FF0000"/>
          <w:lang w:val="en-US"/>
        </w:rPr>
        <w:t xml:space="preserve">. </w:t>
      </w:r>
      <w:r w:rsidR="00041F78">
        <w:rPr>
          <w:color w:val="FF0000"/>
          <w:lang w:val="en-US"/>
        </w:rPr>
        <w:t xml:space="preserve">However, the text now explains that the described </w:t>
      </w:r>
      <w:r w:rsidR="00041F78">
        <w:rPr>
          <w:color w:val="FF0000"/>
          <w:lang w:val="en-US"/>
        </w:rPr>
        <w:lastRenderedPageBreak/>
        <w:t xml:space="preserve">method has been fully validated. </w:t>
      </w:r>
      <w:r w:rsidR="007E2B06" w:rsidRPr="007E2B06">
        <w:rPr>
          <w:lang w:val="en-US"/>
        </w:rPr>
        <w:br/>
      </w:r>
      <w:r w:rsidR="007E2B06" w:rsidRPr="007E2B06">
        <w:rPr>
          <w:lang w:val="en-US"/>
        </w:rPr>
        <w:br/>
      </w:r>
      <w:r w:rsidR="00675790">
        <w:rPr>
          <w:u w:val="single"/>
          <w:lang w:val="en-US"/>
        </w:rPr>
        <w:t>2</w:t>
      </w:r>
      <w:r w:rsidR="0076034B" w:rsidRPr="0076034B">
        <w:rPr>
          <w:u w:val="single"/>
          <w:lang w:val="en-US"/>
        </w:rPr>
        <w:t xml:space="preserve">. </w:t>
      </w:r>
      <w:r w:rsidR="007E2B06" w:rsidRPr="0076034B">
        <w:rPr>
          <w:u w:val="single"/>
          <w:lang w:val="en-US"/>
        </w:rPr>
        <w:t xml:space="preserve">Page 3: 3.5. mentioned that HA-DOTA-TATE was used. Since </w:t>
      </w:r>
      <w:proofErr w:type="spellStart"/>
      <w:r w:rsidR="007E2B06" w:rsidRPr="0076034B">
        <w:rPr>
          <w:u w:val="single"/>
          <w:lang w:val="en-US"/>
        </w:rPr>
        <w:t>SomKit</w:t>
      </w:r>
      <w:proofErr w:type="spellEnd"/>
      <w:r w:rsidR="007E2B06" w:rsidRPr="0076034B">
        <w:rPr>
          <w:u w:val="single"/>
          <w:lang w:val="en-US"/>
        </w:rPr>
        <w:t xml:space="preserve"> is registered in Europa and </w:t>
      </w:r>
      <w:proofErr w:type="spellStart"/>
      <w:r w:rsidR="007E2B06" w:rsidRPr="0076034B">
        <w:rPr>
          <w:u w:val="single"/>
          <w:lang w:val="en-US"/>
        </w:rPr>
        <w:t>NetSpot</w:t>
      </w:r>
      <w:proofErr w:type="spellEnd"/>
      <w:r w:rsidR="007E2B06" w:rsidRPr="0076034B">
        <w:rPr>
          <w:u w:val="single"/>
          <w:lang w:val="en-US"/>
        </w:rPr>
        <w:t xml:space="preserve"> in US, no HA-DOTA-TATE can be use unless there is a specific medical need. Please mention whether this protocol can be used to label these kits.</w:t>
      </w:r>
      <w:r w:rsidR="007E2B06" w:rsidRPr="0076034B">
        <w:rPr>
          <w:u w:val="single"/>
          <w:lang w:val="en-US"/>
        </w:rPr>
        <w:br/>
      </w:r>
      <w:r w:rsidR="00EB0114">
        <w:rPr>
          <w:color w:val="FF0000"/>
          <w:lang w:val="en-US"/>
        </w:rPr>
        <w:t xml:space="preserve">The protocol has been validated for both HA-DOTATATE and DOTATATE. In step 3.5 this both peptides are now mentioned. </w:t>
      </w:r>
    </w:p>
    <w:p w:rsidR="0076034B" w:rsidRDefault="00BE43C4" w:rsidP="00A16A3D">
      <w:pPr>
        <w:spacing w:line="480" w:lineRule="auto"/>
        <w:rPr>
          <w:color w:val="FF0000"/>
          <w:lang w:val="en-US"/>
        </w:rPr>
      </w:pPr>
      <w:r>
        <w:rPr>
          <w:color w:val="FF0000"/>
          <w:lang w:val="en-US"/>
        </w:rPr>
        <w:t xml:space="preserve">If a kit is used, </w:t>
      </w:r>
      <w:r w:rsidRPr="00070353">
        <w:rPr>
          <w:color w:val="FF0000"/>
          <w:lang w:val="en-US"/>
        </w:rPr>
        <w:t xml:space="preserve">then the summary of product characteristics (SMPC) must be followed or cross-validated locally with the presented protocol. </w:t>
      </w:r>
      <w:r w:rsidR="009D6DE2">
        <w:rPr>
          <w:color w:val="FF0000"/>
          <w:lang w:val="en-US"/>
        </w:rPr>
        <w:t xml:space="preserve">This has been added as a note to the manuscript. </w:t>
      </w:r>
    </w:p>
    <w:p w:rsidR="0076034B" w:rsidRDefault="007E2B06" w:rsidP="00A16A3D">
      <w:pPr>
        <w:spacing w:line="480" w:lineRule="auto"/>
        <w:rPr>
          <w:u w:val="single"/>
          <w:lang w:val="en-US"/>
        </w:rPr>
      </w:pPr>
      <w:r w:rsidRPr="007E2B06">
        <w:rPr>
          <w:lang w:val="en-US"/>
        </w:rPr>
        <w:br/>
      </w:r>
      <w:r w:rsidR="00675790">
        <w:rPr>
          <w:u w:val="single"/>
          <w:lang w:val="en-US"/>
        </w:rPr>
        <w:t>3</w:t>
      </w:r>
      <w:r w:rsidR="0076034B">
        <w:rPr>
          <w:u w:val="single"/>
          <w:lang w:val="en-US"/>
        </w:rPr>
        <w:t xml:space="preserve">. </w:t>
      </w:r>
      <w:r w:rsidRPr="0076034B">
        <w:rPr>
          <w:u w:val="single"/>
          <w:lang w:val="en-US"/>
        </w:rPr>
        <w:t xml:space="preserve">Please follow nomenclature rules as been published by </w:t>
      </w:r>
      <w:proofErr w:type="spellStart"/>
      <w:r w:rsidRPr="0076034B">
        <w:rPr>
          <w:u w:val="single"/>
          <w:lang w:val="en-US"/>
        </w:rPr>
        <w:t>Coennen</w:t>
      </w:r>
      <w:proofErr w:type="spellEnd"/>
      <w:r w:rsidRPr="0076034B">
        <w:rPr>
          <w:u w:val="single"/>
          <w:lang w:val="en-US"/>
        </w:rPr>
        <w:t xml:space="preserve"> et al.</w:t>
      </w:r>
      <w:r w:rsidRPr="0076034B">
        <w:rPr>
          <w:u w:val="single"/>
          <w:lang w:val="en-US"/>
        </w:rPr>
        <w:br/>
      </w:r>
      <w:r w:rsidR="003116D4">
        <w:rPr>
          <w:color w:val="FF0000"/>
          <w:lang w:val="en-US"/>
        </w:rPr>
        <w:t>The nomenclature rules have been followed. However, DOTATATE is commonly used as such in literature</w:t>
      </w:r>
      <w:r w:rsidR="00174CBF">
        <w:rPr>
          <w:color w:val="FF0000"/>
          <w:lang w:val="en-US"/>
        </w:rPr>
        <w:t>,</w:t>
      </w:r>
      <w:r w:rsidR="003116D4">
        <w:rPr>
          <w:color w:val="FF0000"/>
          <w:lang w:val="en-US"/>
        </w:rPr>
        <w:t xml:space="preserve"> and therefore referred to as DOTATATE. </w:t>
      </w:r>
      <w:r w:rsidRPr="007E2B06">
        <w:rPr>
          <w:lang w:val="en-US"/>
        </w:rPr>
        <w:br/>
      </w:r>
      <w:r w:rsidRPr="007E2B06">
        <w:rPr>
          <w:lang w:val="en-US"/>
        </w:rPr>
        <w:br/>
      </w:r>
      <w:r w:rsidR="00675790">
        <w:rPr>
          <w:u w:val="single"/>
          <w:lang w:val="en-US"/>
        </w:rPr>
        <w:t>4</w:t>
      </w:r>
      <w:r w:rsidR="0076034B">
        <w:rPr>
          <w:u w:val="single"/>
          <w:lang w:val="en-US"/>
        </w:rPr>
        <w:t xml:space="preserve">. </w:t>
      </w:r>
      <w:r w:rsidRPr="0076034B">
        <w:rPr>
          <w:u w:val="single"/>
          <w:lang w:val="en-US"/>
        </w:rPr>
        <w:t xml:space="preserve">Please check: ml, </w:t>
      </w:r>
      <w:proofErr w:type="spellStart"/>
      <w:r w:rsidRPr="0076034B">
        <w:rPr>
          <w:u w:val="single"/>
          <w:lang w:val="en-US"/>
        </w:rPr>
        <w:t>ul</w:t>
      </w:r>
      <w:proofErr w:type="spellEnd"/>
      <w:r w:rsidRPr="0076034B">
        <w:rPr>
          <w:u w:val="single"/>
          <w:lang w:val="en-US"/>
        </w:rPr>
        <w:t>, µl, l throughout the text -&gt; should be mL, µL, L</w:t>
      </w:r>
    </w:p>
    <w:p w:rsidR="0076034B" w:rsidRPr="006E0860" w:rsidRDefault="00583E67" w:rsidP="00A16A3D">
      <w:pPr>
        <w:spacing w:line="480" w:lineRule="auto"/>
        <w:rPr>
          <w:lang w:val="en-US"/>
        </w:rPr>
      </w:pPr>
      <w:r w:rsidRPr="006E0860">
        <w:rPr>
          <w:color w:val="FF0000"/>
          <w:lang w:val="en-US"/>
        </w:rPr>
        <w:t xml:space="preserve">This has been checked and changed throughout the manuscript. </w:t>
      </w:r>
      <w:r w:rsidR="007E2B06" w:rsidRPr="006E0860">
        <w:rPr>
          <w:lang w:val="en-US"/>
        </w:rPr>
        <w:br/>
      </w:r>
    </w:p>
    <w:p w:rsidR="0076034B" w:rsidRPr="0076034B" w:rsidRDefault="00675790" w:rsidP="00A16A3D">
      <w:pPr>
        <w:spacing w:line="480" w:lineRule="auto"/>
        <w:rPr>
          <w:u w:val="single"/>
          <w:lang w:val="en-US"/>
        </w:rPr>
      </w:pPr>
      <w:r>
        <w:rPr>
          <w:u w:val="single"/>
          <w:lang w:val="en-US"/>
        </w:rPr>
        <w:t>5</w:t>
      </w:r>
      <w:r w:rsidR="0076034B" w:rsidRPr="0076034B">
        <w:rPr>
          <w:u w:val="single"/>
          <w:lang w:val="en-US"/>
        </w:rPr>
        <w:t xml:space="preserve">. </w:t>
      </w:r>
      <w:r w:rsidR="007E2B06" w:rsidRPr="0076034B">
        <w:rPr>
          <w:u w:val="single"/>
          <w:lang w:val="en-US"/>
        </w:rPr>
        <w:t xml:space="preserve">4.1.1-3: were solution prepared under aseptic conditions with sterile </w:t>
      </w:r>
      <w:proofErr w:type="spellStart"/>
      <w:r w:rsidR="007E2B06" w:rsidRPr="0076034B">
        <w:rPr>
          <w:u w:val="single"/>
          <w:lang w:val="en-US"/>
        </w:rPr>
        <w:t>excipience</w:t>
      </w:r>
      <w:proofErr w:type="spellEnd"/>
      <w:r w:rsidR="007E2B06" w:rsidRPr="0076034B">
        <w:rPr>
          <w:u w:val="single"/>
          <w:lang w:val="en-US"/>
        </w:rPr>
        <w:t>? Where are storage conditions based on?</w:t>
      </w:r>
    </w:p>
    <w:p w:rsidR="0076034B" w:rsidRDefault="006E0860" w:rsidP="00A16A3D">
      <w:pPr>
        <w:spacing w:line="480" w:lineRule="auto"/>
        <w:rPr>
          <w:color w:val="FF0000"/>
          <w:lang w:val="en-US"/>
        </w:rPr>
      </w:pPr>
      <w:r>
        <w:rPr>
          <w:color w:val="FF0000"/>
          <w:lang w:val="en-US"/>
        </w:rPr>
        <w:t>These solutions do not have to be prepared under aseptic conditions</w:t>
      </w:r>
      <w:r w:rsidR="002020E3">
        <w:rPr>
          <w:color w:val="FF0000"/>
          <w:lang w:val="en-US"/>
        </w:rPr>
        <w:t xml:space="preserve"> with sterile excipients</w:t>
      </w:r>
      <w:r>
        <w:rPr>
          <w:color w:val="FF0000"/>
          <w:lang w:val="en-US"/>
        </w:rPr>
        <w:t xml:space="preserve">. </w:t>
      </w:r>
      <w:r w:rsidR="00C070B6">
        <w:rPr>
          <w:color w:val="FF0000"/>
          <w:lang w:val="en-US"/>
        </w:rPr>
        <w:t xml:space="preserve">The solutions used or not administered to patients, and therefore sterility is not required. </w:t>
      </w:r>
      <w:r>
        <w:rPr>
          <w:color w:val="FF0000"/>
          <w:lang w:val="en-US"/>
        </w:rPr>
        <w:t xml:space="preserve">Storage conditions are based on general storage conditions for laboratory solutions and based on the conditions in the </w:t>
      </w:r>
      <w:r w:rsidRPr="00B02EE9">
        <w:rPr>
          <w:color w:val="FF0000"/>
          <w:lang w:val="en-US"/>
        </w:rPr>
        <w:t>GLP</w:t>
      </w:r>
      <w:r>
        <w:rPr>
          <w:color w:val="FF0000"/>
          <w:lang w:val="en-US"/>
        </w:rPr>
        <w:t xml:space="preserve"> certified laboratory at our institution. </w:t>
      </w:r>
    </w:p>
    <w:p w:rsidR="0076034B" w:rsidRPr="0076034B" w:rsidRDefault="007E2B06" w:rsidP="00A16A3D">
      <w:pPr>
        <w:spacing w:line="480" w:lineRule="auto"/>
        <w:rPr>
          <w:u w:val="single"/>
          <w:lang w:val="en-US"/>
        </w:rPr>
      </w:pPr>
      <w:r w:rsidRPr="007E2B06">
        <w:rPr>
          <w:lang w:val="en-US"/>
        </w:rPr>
        <w:lastRenderedPageBreak/>
        <w:br/>
      </w:r>
      <w:r w:rsidR="00675790">
        <w:rPr>
          <w:u w:val="single"/>
          <w:lang w:val="en-US"/>
        </w:rPr>
        <w:t>6</w:t>
      </w:r>
      <w:r w:rsidR="0076034B" w:rsidRPr="0076034B">
        <w:rPr>
          <w:u w:val="single"/>
          <w:lang w:val="en-US"/>
        </w:rPr>
        <w:t xml:space="preserve">. </w:t>
      </w:r>
      <w:r w:rsidRPr="0076034B">
        <w:rPr>
          <w:u w:val="single"/>
          <w:lang w:val="en-US"/>
        </w:rPr>
        <w:t xml:space="preserve">4.3.1: pH must be between 6 .6-7.5. in </w:t>
      </w:r>
      <w:proofErr w:type="spellStart"/>
      <w:r w:rsidRPr="0076034B">
        <w:rPr>
          <w:u w:val="single"/>
          <w:lang w:val="en-US"/>
        </w:rPr>
        <w:t>Ph</w:t>
      </w:r>
      <w:proofErr w:type="spellEnd"/>
      <w:r w:rsidRPr="0076034B">
        <w:rPr>
          <w:u w:val="single"/>
          <w:lang w:val="en-US"/>
        </w:rPr>
        <w:t xml:space="preserve"> </w:t>
      </w:r>
      <w:proofErr w:type="spellStart"/>
      <w:r w:rsidRPr="0076034B">
        <w:rPr>
          <w:u w:val="single"/>
          <w:lang w:val="en-US"/>
        </w:rPr>
        <w:t>Eur</w:t>
      </w:r>
      <w:proofErr w:type="spellEnd"/>
      <w:r w:rsidRPr="0076034B">
        <w:rPr>
          <w:u w:val="single"/>
          <w:lang w:val="en-US"/>
        </w:rPr>
        <w:t xml:space="preserve"> this is between 4.0 and 8.0 why this small range?</w:t>
      </w:r>
    </w:p>
    <w:p w:rsidR="0076034B" w:rsidRPr="0076034B" w:rsidRDefault="00BE66FB" w:rsidP="00A16A3D">
      <w:pPr>
        <w:spacing w:line="480" w:lineRule="auto"/>
        <w:rPr>
          <w:color w:val="FF0000"/>
          <w:lang w:val="en-US"/>
        </w:rPr>
      </w:pPr>
      <w:r>
        <w:rPr>
          <w:color w:val="FF0000"/>
          <w:lang w:val="en-US"/>
        </w:rPr>
        <w:t>The labeling kit used in this protocol utilizes a buffer that ensures a pH of 7. If the pH is outside the range of 6.5-7.5, this indicates</w:t>
      </w:r>
      <w:r w:rsidR="00FC7235">
        <w:rPr>
          <w:color w:val="FF0000"/>
          <w:lang w:val="en-US"/>
        </w:rPr>
        <w:t xml:space="preserve"> an error in the production process. Trend monitoring indicates that if the pH is outside the specified range, other quality control variable</w:t>
      </w:r>
      <w:r w:rsidR="00C070B6">
        <w:rPr>
          <w:color w:val="FF0000"/>
          <w:lang w:val="en-US"/>
        </w:rPr>
        <w:t>s</w:t>
      </w:r>
      <w:r w:rsidR="00FC7235">
        <w:rPr>
          <w:color w:val="FF0000"/>
          <w:lang w:val="en-US"/>
        </w:rPr>
        <w:t xml:space="preserve"> (</w:t>
      </w:r>
      <w:r w:rsidR="00FC7235">
        <w:rPr>
          <w:color w:val="FF0000"/>
          <w:vertAlign w:val="superscript"/>
          <w:lang w:val="en-US"/>
        </w:rPr>
        <w:t>68</w:t>
      </w:r>
      <w:r w:rsidR="00FC7235">
        <w:rPr>
          <w:color w:val="FF0000"/>
          <w:lang w:val="en-US"/>
        </w:rPr>
        <w:t xml:space="preserve">Ga colloids and ions) have a high risk of also lying outside of specifications.  </w:t>
      </w:r>
    </w:p>
    <w:p w:rsidR="0076034B" w:rsidRDefault="007E2B06" w:rsidP="00A16A3D">
      <w:pPr>
        <w:spacing w:line="480" w:lineRule="auto"/>
        <w:rPr>
          <w:u w:val="single"/>
          <w:lang w:val="en-US"/>
        </w:rPr>
      </w:pPr>
      <w:r w:rsidRPr="007E2B06">
        <w:rPr>
          <w:lang w:val="en-US"/>
        </w:rPr>
        <w:br/>
      </w:r>
      <w:r w:rsidR="00675790">
        <w:rPr>
          <w:u w:val="single"/>
          <w:lang w:val="en-US"/>
        </w:rPr>
        <w:t>7</w:t>
      </w:r>
      <w:r w:rsidR="0076034B" w:rsidRPr="0076034B">
        <w:rPr>
          <w:u w:val="single"/>
          <w:lang w:val="en-US"/>
        </w:rPr>
        <w:t xml:space="preserve">. </w:t>
      </w:r>
      <w:r w:rsidRPr="0076034B">
        <w:rPr>
          <w:u w:val="single"/>
          <w:lang w:val="en-US"/>
        </w:rPr>
        <w:t>4.4.7 and 8, 4.5.8. please take into account the background</w:t>
      </w:r>
    </w:p>
    <w:p w:rsidR="0076034B" w:rsidRPr="0076034B" w:rsidRDefault="00E678E8" w:rsidP="00A16A3D">
      <w:pPr>
        <w:spacing w:line="480" w:lineRule="auto"/>
        <w:rPr>
          <w:color w:val="FF0000"/>
          <w:lang w:val="en-US"/>
        </w:rPr>
      </w:pPr>
      <w:r>
        <w:rPr>
          <w:color w:val="FF0000"/>
          <w:lang w:val="en-US"/>
        </w:rPr>
        <w:t xml:space="preserve">The performance of a background measurement has been added to the protocol and the formulas now include a background correction.  </w:t>
      </w:r>
    </w:p>
    <w:p w:rsidR="0076034B" w:rsidRPr="0076034B" w:rsidRDefault="007E2B06" w:rsidP="00A16A3D">
      <w:pPr>
        <w:spacing w:line="480" w:lineRule="auto"/>
        <w:rPr>
          <w:u w:val="single"/>
          <w:lang w:val="en-US"/>
        </w:rPr>
      </w:pPr>
      <w:r w:rsidRPr="007E2B06">
        <w:rPr>
          <w:lang w:val="en-US"/>
        </w:rPr>
        <w:br/>
      </w:r>
      <w:r w:rsidR="00675790">
        <w:rPr>
          <w:u w:val="single"/>
          <w:lang w:val="en-US"/>
        </w:rPr>
        <w:t>8</w:t>
      </w:r>
      <w:r w:rsidR="0076034B">
        <w:rPr>
          <w:u w:val="single"/>
          <w:lang w:val="en-US"/>
        </w:rPr>
        <w:t xml:space="preserve">. </w:t>
      </w:r>
      <w:r w:rsidRPr="0076034B">
        <w:rPr>
          <w:u w:val="single"/>
          <w:lang w:val="en-US"/>
        </w:rPr>
        <w:t xml:space="preserve">4.5.4. please indicate </w:t>
      </w:r>
      <w:proofErr w:type="spellStart"/>
      <w:r w:rsidRPr="0076034B">
        <w:rPr>
          <w:u w:val="single"/>
          <w:lang w:val="en-US"/>
        </w:rPr>
        <w:t>flowate</w:t>
      </w:r>
      <w:proofErr w:type="spellEnd"/>
      <w:r w:rsidRPr="0076034B">
        <w:rPr>
          <w:u w:val="single"/>
          <w:lang w:val="en-US"/>
        </w:rPr>
        <w:t xml:space="preserve"> (mL/min)</w:t>
      </w:r>
    </w:p>
    <w:p w:rsidR="0076034B" w:rsidRPr="0076034B" w:rsidRDefault="0002382C" w:rsidP="00A16A3D">
      <w:pPr>
        <w:spacing w:line="480" w:lineRule="auto"/>
        <w:rPr>
          <w:color w:val="FF0000"/>
          <w:lang w:val="en-US"/>
        </w:rPr>
      </w:pPr>
      <w:r>
        <w:rPr>
          <w:color w:val="FF0000"/>
          <w:lang w:val="en-US"/>
        </w:rPr>
        <w:t xml:space="preserve">The flow rate (5-10 mL/min) has been added to the text. </w:t>
      </w:r>
      <w:r w:rsidR="0076034B" w:rsidRPr="0076034B">
        <w:rPr>
          <w:color w:val="FF0000"/>
          <w:lang w:val="en-US"/>
        </w:rPr>
        <w:t xml:space="preserve"> </w:t>
      </w:r>
    </w:p>
    <w:p w:rsidR="0076034B" w:rsidRPr="0076034B" w:rsidRDefault="007E2B06" w:rsidP="00A16A3D">
      <w:pPr>
        <w:spacing w:line="480" w:lineRule="auto"/>
        <w:rPr>
          <w:u w:val="single"/>
          <w:lang w:val="en-US"/>
        </w:rPr>
      </w:pPr>
      <w:r w:rsidRPr="007E2B06">
        <w:rPr>
          <w:lang w:val="en-US"/>
        </w:rPr>
        <w:br/>
      </w:r>
      <w:r w:rsidR="00675790">
        <w:rPr>
          <w:u w:val="single"/>
          <w:lang w:val="en-US"/>
        </w:rPr>
        <w:t>9</w:t>
      </w:r>
      <w:r w:rsidR="0076034B">
        <w:rPr>
          <w:u w:val="single"/>
          <w:lang w:val="en-US"/>
        </w:rPr>
        <w:t xml:space="preserve">. </w:t>
      </w:r>
      <w:r w:rsidRPr="0076034B">
        <w:rPr>
          <w:u w:val="single"/>
          <w:lang w:val="en-US"/>
        </w:rPr>
        <w:t>5.1.1.: please mention that here described HEPES solution is based on maximum recommended dose in mL</w:t>
      </w:r>
    </w:p>
    <w:p w:rsidR="0076034B" w:rsidRPr="0076034B" w:rsidRDefault="00095C54" w:rsidP="00A16A3D">
      <w:pPr>
        <w:spacing w:line="480" w:lineRule="auto"/>
        <w:rPr>
          <w:color w:val="FF0000"/>
          <w:lang w:val="en-US"/>
        </w:rPr>
      </w:pPr>
      <w:r>
        <w:rPr>
          <w:color w:val="FF0000"/>
          <w:lang w:val="en-US"/>
        </w:rPr>
        <w:t xml:space="preserve">This has been added to the text. </w:t>
      </w:r>
    </w:p>
    <w:p w:rsidR="0076034B" w:rsidRPr="0076034B" w:rsidRDefault="007E2B06" w:rsidP="00A16A3D">
      <w:pPr>
        <w:spacing w:line="480" w:lineRule="auto"/>
        <w:rPr>
          <w:u w:val="single"/>
          <w:lang w:val="en-US"/>
        </w:rPr>
      </w:pPr>
      <w:r w:rsidRPr="007E2B06">
        <w:rPr>
          <w:lang w:val="en-US"/>
        </w:rPr>
        <w:br/>
      </w:r>
      <w:r w:rsidR="00675790">
        <w:rPr>
          <w:u w:val="single"/>
          <w:lang w:val="en-US"/>
        </w:rPr>
        <w:t>10</w:t>
      </w:r>
      <w:r w:rsidR="0076034B">
        <w:rPr>
          <w:u w:val="single"/>
          <w:lang w:val="en-US"/>
        </w:rPr>
        <w:t xml:space="preserve">. </w:t>
      </w:r>
      <w:r w:rsidRPr="0076034B">
        <w:rPr>
          <w:u w:val="single"/>
          <w:lang w:val="en-US"/>
        </w:rPr>
        <w:t xml:space="preserve">5.3. please make clear that there is a difference in 68Ge breakthrough between </w:t>
      </w:r>
      <w:proofErr w:type="spellStart"/>
      <w:r w:rsidRPr="0076034B">
        <w:rPr>
          <w:u w:val="single"/>
          <w:lang w:val="en-US"/>
        </w:rPr>
        <w:t>eluate</w:t>
      </w:r>
      <w:proofErr w:type="spellEnd"/>
      <w:r w:rsidRPr="0076034B">
        <w:rPr>
          <w:u w:val="single"/>
          <w:lang w:val="en-US"/>
        </w:rPr>
        <w:t xml:space="preserve"> for generator and final product.</w:t>
      </w:r>
    </w:p>
    <w:p w:rsidR="0076034B" w:rsidRPr="0076034B" w:rsidRDefault="00F05742" w:rsidP="00A16A3D">
      <w:pPr>
        <w:spacing w:line="480" w:lineRule="auto"/>
        <w:rPr>
          <w:color w:val="FF0000"/>
          <w:lang w:val="en-US"/>
        </w:rPr>
      </w:pPr>
      <w:r>
        <w:rPr>
          <w:color w:val="FF0000"/>
          <w:lang w:val="en-US"/>
        </w:rPr>
        <w:t xml:space="preserve">It has been clarified that the quality control described in 5.3 is for the final product. </w:t>
      </w:r>
    </w:p>
    <w:p w:rsidR="0076034B" w:rsidRDefault="007E2B06" w:rsidP="00A16A3D">
      <w:pPr>
        <w:spacing w:line="480" w:lineRule="auto"/>
        <w:rPr>
          <w:lang w:val="en-US"/>
        </w:rPr>
      </w:pPr>
      <w:r w:rsidRPr="007E2B06">
        <w:rPr>
          <w:lang w:val="en-US"/>
        </w:rPr>
        <w:br/>
      </w:r>
      <w:r w:rsidR="00675790">
        <w:rPr>
          <w:u w:val="single"/>
          <w:lang w:val="en-US"/>
        </w:rPr>
        <w:t>11</w:t>
      </w:r>
      <w:r w:rsidR="0076034B">
        <w:rPr>
          <w:u w:val="single"/>
          <w:lang w:val="en-US"/>
        </w:rPr>
        <w:t xml:space="preserve">. </w:t>
      </w:r>
      <w:r w:rsidRPr="0076034B">
        <w:rPr>
          <w:u w:val="single"/>
          <w:lang w:val="en-US"/>
        </w:rPr>
        <w:t xml:space="preserve">5.3.4. please add required units of breakthrough % ( </w:t>
      </w:r>
      <w:proofErr w:type="spellStart"/>
      <w:r w:rsidRPr="0076034B">
        <w:rPr>
          <w:u w:val="single"/>
          <w:lang w:val="en-US"/>
        </w:rPr>
        <w:t>MBq</w:t>
      </w:r>
      <w:proofErr w:type="spellEnd"/>
      <w:r w:rsidRPr="0076034B">
        <w:rPr>
          <w:u w:val="single"/>
          <w:lang w:val="en-US"/>
        </w:rPr>
        <w:t>/</w:t>
      </w:r>
      <w:proofErr w:type="spellStart"/>
      <w:r w:rsidRPr="0076034B">
        <w:rPr>
          <w:u w:val="single"/>
          <w:lang w:val="en-US"/>
        </w:rPr>
        <w:t>MBq</w:t>
      </w:r>
      <w:proofErr w:type="spellEnd"/>
      <w:r w:rsidRPr="0076034B">
        <w:rPr>
          <w:u w:val="single"/>
          <w:lang w:val="en-US"/>
        </w:rPr>
        <w:t>)</w:t>
      </w:r>
    </w:p>
    <w:p w:rsidR="0076034B" w:rsidRPr="0076034B" w:rsidRDefault="00CB4F7D" w:rsidP="00A16A3D">
      <w:pPr>
        <w:spacing w:line="480" w:lineRule="auto"/>
        <w:rPr>
          <w:color w:val="FF0000"/>
          <w:lang w:val="en-US"/>
        </w:rPr>
      </w:pPr>
      <w:r>
        <w:rPr>
          <w:color w:val="FF0000"/>
          <w:lang w:val="en-US"/>
        </w:rPr>
        <w:t xml:space="preserve">The units have been added to the text. </w:t>
      </w:r>
    </w:p>
    <w:p w:rsidR="0076034B" w:rsidRPr="0076034B" w:rsidRDefault="007E2B06" w:rsidP="00A16A3D">
      <w:pPr>
        <w:spacing w:line="480" w:lineRule="auto"/>
        <w:rPr>
          <w:u w:val="single"/>
          <w:lang w:val="en-US"/>
        </w:rPr>
      </w:pPr>
      <w:r w:rsidRPr="0076034B">
        <w:rPr>
          <w:lang w:val="en-US"/>
        </w:rPr>
        <w:lastRenderedPageBreak/>
        <w:br/>
      </w:r>
      <w:r w:rsidR="00675790">
        <w:rPr>
          <w:u w:val="single"/>
          <w:lang w:val="en-US"/>
        </w:rPr>
        <w:t>12</w:t>
      </w:r>
      <w:r w:rsidR="0076034B">
        <w:rPr>
          <w:u w:val="single"/>
          <w:lang w:val="en-US"/>
        </w:rPr>
        <w:t xml:space="preserve">. </w:t>
      </w:r>
      <w:r w:rsidRPr="0076034B">
        <w:rPr>
          <w:u w:val="single"/>
          <w:lang w:val="en-US"/>
        </w:rPr>
        <w:t xml:space="preserve">5.4: Sterility: </w:t>
      </w:r>
      <w:proofErr w:type="spellStart"/>
      <w:r w:rsidRPr="0076034B">
        <w:rPr>
          <w:u w:val="single"/>
          <w:lang w:val="en-US"/>
        </w:rPr>
        <w:t>Ph</w:t>
      </w:r>
      <w:proofErr w:type="spellEnd"/>
      <w:r w:rsidRPr="0076034B">
        <w:rPr>
          <w:u w:val="single"/>
          <w:lang w:val="en-US"/>
        </w:rPr>
        <w:t xml:space="preserve"> </w:t>
      </w:r>
      <w:proofErr w:type="spellStart"/>
      <w:r w:rsidRPr="0076034B">
        <w:rPr>
          <w:u w:val="single"/>
          <w:lang w:val="en-US"/>
        </w:rPr>
        <w:t>Eur</w:t>
      </w:r>
      <w:proofErr w:type="spellEnd"/>
      <w:r w:rsidRPr="0076034B">
        <w:rPr>
          <w:u w:val="single"/>
          <w:lang w:val="en-US"/>
        </w:rPr>
        <w:t xml:space="preserve"> describes </w:t>
      </w:r>
      <w:proofErr w:type="spellStart"/>
      <w:r w:rsidRPr="0076034B">
        <w:rPr>
          <w:u w:val="single"/>
          <w:lang w:val="en-US"/>
        </w:rPr>
        <w:t>endotocine</w:t>
      </w:r>
      <w:proofErr w:type="spellEnd"/>
      <w:r w:rsidRPr="0076034B">
        <w:rPr>
          <w:u w:val="single"/>
          <w:lang w:val="en-US"/>
        </w:rPr>
        <w:t xml:space="preserve"> release test , please add </w:t>
      </w:r>
      <w:proofErr w:type="spellStart"/>
      <w:r w:rsidRPr="0076034B">
        <w:rPr>
          <w:u w:val="single"/>
          <w:lang w:val="en-US"/>
        </w:rPr>
        <w:t>mus</w:t>
      </w:r>
      <w:proofErr w:type="spellEnd"/>
      <w:r w:rsidRPr="0076034B">
        <w:rPr>
          <w:u w:val="single"/>
          <w:lang w:val="en-US"/>
        </w:rPr>
        <w:t xml:space="preserve"> be less than 175/V IU/mL</w:t>
      </w:r>
    </w:p>
    <w:p w:rsidR="0076034B" w:rsidRPr="0076034B" w:rsidRDefault="008919F9" w:rsidP="00A16A3D">
      <w:pPr>
        <w:spacing w:line="480" w:lineRule="auto"/>
        <w:rPr>
          <w:color w:val="FF0000"/>
          <w:lang w:val="en-US"/>
        </w:rPr>
      </w:pPr>
      <w:r>
        <w:rPr>
          <w:color w:val="FF0000"/>
          <w:lang w:val="en-US"/>
        </w:rPr>
        <w:t xml:space="preserve">This has been added to the text. </w:t>
      </w:r>
    </w:p>
    <w:p w:rsidR="0076034B" w:rsidRPr="0076034B" w:rsidRDefault="007E2B06" w:rsidP="00A16A3D">
      <w:pPr>
        <w:spacing w:line="480" w:lineRule="auto"/>
        <w:rPr>
          <w:u w:val="single"/>
          <w:lang w:val="en-US"/>
        </w:rPr>
      </w:pPr>
      <w:r w:rsidRPr="007E2B06">
        <w:rPr>
          <w:lang w:val="en-US"/>
        </w:rPr>
        <w:br/>
      </w:r>
      <w:r w:rsidR="0076034B">
        <w:rPr>
          <w:u w:val="single"/>
          <w:lang w:val="en-US"/>
        </w:rPr>
        <w:t>1</w:t>
      </w:r>
      <w:r w:rsidR="00675790">
        <w:rPr>
          <w:u w:val="single"/>
          <w:lang w:val="en-US"/>
        </w:rPr>
        <w:t>3</w:t>
      </w:r>
      <w:r w:rsidR="0076034B">
        <w:rPr>
          <w:u w:val="single"/>
          <w:lang w:val="en-US"/>
        </w:rPr>
        <w:t xml:space="preserve">. </w:t>
      </w:r>
      <w:r w:rsidRPr="0076034B">
        <w:rPr>
          <w:u w:val="single"/>
          <w:lang w:val="en-US"/>
        </w:rPr>
        <w:t>6.2: "to wear…. Department. Please consider if this important to add in this protocol?</w:t>
      </w:r>
    </w:p>
    <w:p w:rsidR="0076034B" w:rsidRPr="00490ABA" w:rsidRDefault="00490ABA" w:rsidP="00A16A3D">
      <w:pPr>
        <w:spacing w:line="480" w:lineRule="auto"/>
        <w:rPr>
          <w:color w:val="FF0000"/>
          <w:lang w:val="en-US"/>
        </w:rPr>
      </w:pPr>
      <w:r w:rsidRPr="00490ABA">
        <w:rPr>
          <w:color w:val="FF0000"/>
          <w:lang w:val="en-US"/>
        </w:rPr>
        <w:t xml:space="preserve">The sentence “to wear comfortable clothes without metal components, and to leave any jewelry at home” has been removed. </w:t>
      </w:r>
    </w:p>
    <w:p w:rsidR="0076034B" w:rsidRPr="0076034B" w:rsidRDefault="007E2B06" w:rsidP="00A16A3D">
      <w:pPr>
        <w:spacing w:line="480" w:lineRule="auto"/>
        <w:rPr>
          <w:color w:val="FF0000"/>
          <w:lang w:val="en-US"/>
        </w:rPr>
      </w:pPr>
      <w:r w:rsidRPr="007E2B06">
        <w:rPr>
          <w:lang w:val="en-US"/>
        </w:rPr>
        <w:br/>
      </w:r>
      <w:r w:rsidR="0076034B">
        <w:rPr>
          <w:u w:val="single"/>
          <w:lang w:val="en-US"/>
        </w:rPr>
        <w:t>1</w:t>
      </w:r>
      <w:r w:rsidR="00675790">
        <w:rPr>
          <w:u w:val="single"/>
          <w:lang w:val="en-US"/>
        </w:rPr>
        <w:t>4</w:t>
      </w:r>
      <w:r w:rsidR="0076034B">
        <w:rPr>
          <w:u w:val="single"/>
          <w:lang w:val="en-US"/>
        </w:rPr>
        <w:t xml:space="preserve">. </w:t>
      </w:r>
      <w:r w:rsidRPr="0076034B">
        <w:rPr>
          <w:u w:val="single"/>
          <w:lang w:val="en-US"/>
        </w:rPr>
        <w:t xml:space="preserve">6.6. is 100 </w:t>
      </w:r>
      <w:proofErr w:type="spellStart"/>
      <w:r w:rsidRPr="0076034B">
        <w:rPr>
          <w:u w:val="single"/>
          <w:lang w:val="en-US"/>
        </w:rPr>
        <w:t>MBq</w:t>
      </w:r>
      <w:proofErr w:type="spellEnd"/>
      <w:r w:rsidRPr="0076034B">
        <w:rPr>
          <w:u w:val="single"/>
          <w:lang w:val="en-US"/>
        </w:rPr>
        <w:t xml:space="preserve"> proven efficient? No patient mass dependency?</w:t>
      </w:r>
      <w:r w:rsidRPr="0076034B">
        <w:rPr>
          <w:u w:val="single"/>
          <w:lang w:val="en-US"/>
        </w:rPr>
        <w:br/>
      </w:r>
      <w:r w:rsidR="008B7F03">
        <w:rPr>
          <w:color w:val="FF0000"/>
          <w:lang w:val="en-US"/>
        </w:rPr>
        <w:t xml:space="preserve">100 </w:t>
      </w:r>
      <w:proofErr w:type="spellStart"/>
      <w:r w:rsidR="008B7F03">
        <w:rPr>
          <w:color w:val="FF0000"/>
          <w:lang w:val="en-US"/>
        </w:rPr>
        <w:t>MBq</w:t>
      </w:r>
      <w:proofErr w:type="spellEnd"/>
      <w:r w:rsidR="008B7F03">
        <w:rPr>
          <w:color w:val="FF0000"/>
          <w:lang w:val="en-US"/>
        </w:rPr>
        <w:t xml:space="preserve"> provides sufficient image quality at our department with the available PET/CT camera and the image protocol (time per bed position) as described.</w:t>
      </w:r>
      <w:r w:rsidR="00B02EE9">
        <w:rPr>
          <w:color w:val="FF0000"/>
          <w:lang w:val="en-US"/>
        </w:rPr>
        <w:t xml:space="preserve"> This is also within range of the recommended dose in the guideline</w:t>
      </w:r>
      <w:r w:rsidR="00C45983">
        <w:rPr>
          <w:color w:val="FF0000"/>
          <w:lang w:val="en-US"/>
        </w:rPr>
        <w:t xml:space="preserve"> (</w:t>
      </w:r>
      <w:proofErr w:type="spellStart"/>
      <w:r w:rsidR="00C45983">
        <w:rPr>
          <w:color w:val="FF0000"/>
          <w:lang w:val="en-US"/>
        </w:rPr>
        <w:t>Virgolini</w:t>
      </w:r>
      <w:proofErr w:type="spellEnd"/>
      <w:r w:rsidR="00C45983">
        <w:rPr>
          <w:color w:val="FF0000"/>
          <w:lang w:val="en-US"/>
        </w:rPr>
        <w:t>, et al</w:t>
      </w:r>
      <w:r w:rsidR="00991E66">
        <w:rPr>
          <w:color w:val="FF0000"/>
          <w:lang w:val="en-US"/>
        </w:rPr>
        <w:t>.</w:t>
      </w:r>
      <w:r w:rsidR="00C45983">
        <w:rPr>
          <w:color w:val="FF0000"/>
          <w:lang w:val="en-US"/>
        </w:rPr>
        <w:t>)</w:t>
      </w:r>
      <w:r w:rsidR="00105117">
        <w:rPr>
          <w:color w:val="FF0000"/>
          <w:lang w:val="en-US"/>
        </w:rPr>
        <w:t xml:space="preserve">, which is 100-200 </w:t>
      </w:r>
      <w:proofErr w:type="spellStart"/>
      <w:r w:rsidR="00105117">
        <w:rPr>
          <w:color w:val="FF0000"/>
          <w:lang w:val="en-US"/>
        </w:rPr>
        <w:t>MBq</w:t>
      </w:r>
      <w:proofErr w:type="spellEnd"/>
      <w:r w:rsidR="00105117">
        <w:rPr>
          <w:color w:val="FF0000"/>
          <w:lang w:val="en-US"/>
        </w:rPr>
        <w:t xml:space="preserve"> </w:t>
      </w:r>
      <w:r w:rsidR="00091E80">
        <w:rPr>
          <w:color w:val="FF0000"/>
          <w:lang w:val="en-US"/>
        </w:rPr>
        <w:t>depending</w:t>
      </w:r>
      <w:r w:rsidR="00B02EE9">
        <w:rPr>
          <w:color w:val="FF0000"/>
          <w:lang w:val="en-US"/>
        </w:rPr>
        <w:t xml:space="preserve"> on local equipment and protocols.</w:t>
      </w:r>
      <w:r w:rsidR="008B7F03">
        <w:rPr>
          <w:color w:val="FF0000"/>
          <w:lang w:val="en-US"/>
        </w:rPr>
        <w:t xml:space="preserve"> </w:t>
      </w:r>
      <w:r w:rsidR="00BD63AD">
        <w:rPr>
          <w:color w:val="FF0000"/>
          <w:lang w:val="en-US"/>
        </w:rPr>
        <w:t>This has been added in a note: “</w:t>
      </w:r>
      <w:r w:rsidR="00BD63AD" w:rsidRPr="00BD63AD">
        <w:rPr>
          <w:color w:val="FF0000"/>
          <w:lang w:val="en-US"/>
        </w:rPr>
        <w:t>Note: The injected activity in this protocol provides good quality images with the PET/CT system available and the imaging protocol as described in part 7. With other imaging systems and protocols, the injected activity should be optimized.</w:t>
      </w:r>
      <w:r w:rsidR="00BD63AD">
        <w:rPr>
          <w:color w:val="FF0000"/>
          <w:lang w:val="en-US"/>
        </w:rPr>
        <w:t xml:space="preserve">” </w:t>
      </w:r>
      <w:r w:rsidR="00726E81">
        <w:rPr>
          <w:color w:val="FF0000"/>
          <w:lang w:val="en-US"/>
        </w:rPr>
        <w:t xml:space="preserve">The dose is indeed not dependent on patient mass.  </w:t>
      </w:r>
      <w:r w:rsidR="00BD63AD" w:rsidRPr="00BD63AD">
        <w:rPr>
          <w:color w:val="FF0000"/>
          <w:lang w:val="en-US"/>
        </w:rPr>
        <w:t xml:space="preserve">  </w:t>
      </w:r>
      <w:bookmarkStart w:id="0" w:name="_GoBack"/>
      <w:bookmarkEnd w:id="0"/>
    </w:p>
    <w:p w:rsidR="0076034B" w:rsidRPr="0076034B" w:rsidRDefault="007E2B06" w:rsidP="00A16A3D">
      <w:pPr>
        <w:spacing w:line="480" w:lineRule="auto"/>
        <w:rPr>
          <w:u w:val="single"/>
          <w:lang w:val="en-US"/>
        </w:rPr>
      </w:pPr>
      <w:r w:rsidRPr="007E2B06">
        <w:rPr>
          <w:lang w:val="en-US"/>
        </w:rPr>
        <w:br/>
      </w:r>
      <w:r w:rsidR="0076034B">
        <w:rPr>
          <w:u w:val="single"/>
          <w:lang w:val="en-US"/>
        </w:rPr>
        <w:t>1</w:t>
      </w:r>
      <w:r w:rsidR="00675790">
        <w:rPr>
          <w:u w:val="single"/>
          <w:lang w:val="en-US"/>
        </w:rPr>
        <w:t>5</w:t>
      </w:r>
      <w:r w:rsidR="0076034B">
        <w:rPr>
          <w:u w:val="single"/>
          <w:lang w:val="en-US"/>
        </w:rPr>
        <w:t xml:space="preserve">. </w:t>
      </w:r>
      <w:r w:rsidRPr="0076034B">
        <w:rPr>
          <w:u w:val="single"/>
          <w:lang w:val="en-US"/>
        </w:rPr>
        <w:t>Representative results: please add standard deviation to numbers.</w:t>
      </w:r>
    </w:p>
    <w:p w:rsidR="0076034B" w:rsidRPr="0076034B" w:rsidRDefault="002837DE" w:rsidP="00A16A3D">
      <w:pPr>
        <w:spacing w:line="480" w:lineRule="auto"/>
        <w:rPr>
          <w:color w:val="FF0000"/>
          <w:lang w:val="en-US"/>
        </w:rPr>
      </w:pPr>
      <w:r>
        <w:rPr>
          <w:color w:val="FF0000"/>
          <w:lang w:val="en-US"/>
        </w:rPr>
        <w:t xml:space="preserve">Standard deviations are added to the text. </w:t>
      </w:r>
    </w:p>
    <w:p w:rsidR="0076034B" w:rsidRPr="005148D3" w:rsidRDefault="007E2B06" w:rsidP="00A16A3D">
      <w:pPr>
        <w:spacing w:line="480" w:lineRule="auto"/>
        <w:rPr>
          <w:color w:val="FF0000"/>
          <w:lang w:val="en-US"/>
        </w:rPr>
      </w:pPr>
      <w:r w:rsidRPr="007E2B06">
        <w:rPr>
          <w:lang w:val="en-US"/>
        </w:rPr>
        <w:br/>
      </w:r>
      <w:r w:rsidR="0076034B">
        <w:rPr>
          <w:u w:val="single"/>
          <w:lang w:val="en-US"/>
        </w:rPr>
        <w:t>1</w:t>
      </w:r>
      <w:r w:rsidR="00675790">
        <w:rPr>
          <w:u w:val="single"/>
          <w:lang w:val="en-US"/>
        </w:rPr>
        <w:t>6</w:t>
      </w:r>
      <w:r w:rsidR="0076034B">
        <w:rPr>
          <w:u w:val="single"/>
          <w:lang w:val="en-US"/>
        </w:rPr>
        <w:t xml:space="preserve">. </w:t>
      </w:r>
      <w:r w:rsidRPr="0076034B">
        <w:rPr>
          <w:u w:val="single"/>
          <w:lang w:val="en-US"/>
        </w:rPr>
        <w:t>how much delay of injection (also fig 4)</w:t>
      </w:r>
      <w:r w:rsidRPr="0076034B">
        <w:rPr>
          <w:u w:val="single"/>
          <w:lang w:val="en-US"/>
        </w:rPr>
        <w:br/>
      </w:r>
      <w:r w:rsidR="005148D3">
        <w:rPr>
          <w:color w:val="FF0000"/>
          <w:lang w:val="en-US"/>
        </w:rPr>
        <w:t xml:space="preserve">There was no delay of injection, but a delay in the production of </w:t>
      </w:r>
      <w:r w:rsidR="005148D3">
        <w:rPr>
          <w:color w:val="FF0000"/>
          <w:vertAlign w:val="superscript"/>
          <w:lang w:val="en-US"/>
        </w:rPr>
        <w:t>68</w:t>
      </w:r>
      <w:r w:rsidR="005148D3">
        <w:rPr>
          <w:color w:val="FF0000"/>
          <w:lang w:val="en-US"/>
        </w:rPr>
        <w:t xml:space="preserve">Ga-DOTATATE which led to less activity being available. This has been clarified in the text. </w:t>
      </w:r>
    </w:p>
    <w:p w:rsidR="0076034B" w:rsidRPr="0076034B" w:rsidRDefault="007E2B06" w:rsidP="00A16A3D">
      <w:pPr>
        <w:spacing w:line="480" w:lineRule="auto"/>
        <w:rPr>
          <w:color w:val="FF0000"/>
          <w:lang w:val="en-US"/>
        </w:rPr>
      </w:pPr>
      <w:r w:rsidRPr="007E2B06">
        <w:rPr>
          <w:lang w:val="en-US"/>
        </w:rPr>
        <w:lastRenderedPageBreak/>
        <w:br/>
      </w:r>
      <w:r w:rsidR="0076034B">
        <w:rPr>
          <w:u w:val="single"/>
          <w:lang w:val="en-US"/>
        </w:rPr>
        <w:t>1</w:t>
      </w:r>
      <w:r w:rsidR="00675790">
        <w:rPr>
          <w:u w:val="single"/>
          <w:lang w:val="en-US"/>
        </w:rPr>
        <w:t>7</w:t>
      </w:r>
      <w:r w:rsidR="0076034B">
        <w:rPr>
          <w:u w:val="single"/>
          <w:lang w:val="en-US"/>
        </w:rPr>
        <w:t xml:space="preserve">. </w:t>
      </w:r>
      <w:r w:rsidRPr="0076034B">
        <w:rPr>
          <w:u w:val="single"/>
          <w:lang w:val="en-US"/>
        </w:rPr>
        <w:t>Discussion:</w:t>
      </w:r>
      <w:r w:rsidR="0076034B" w:rsidRPr="0076034B">
        <w:rPr>
          <w:u w:val="single"/>
          <w:lang w:val="en-US"/>
        </w:rPr>
        <w:t xml:space="preserve"> </w:t>
      </w:r>
      <w:r w:rsidRPr="0076034B">
        <w:rPr>
          <w:u w:val="single"/>
          <w:lang w:val="en-US"/>
        </w:rPr>
        <w:t xml:space="preserve">Is liver </w:t>
      </w:r>
      <w:r w:rsidR="0076034B" w:rsidRPr="0076034B">
        <w:rPr>
          <w:u w:val="single"/>
          <w:lang w:val="en-US"/>
        </w:rPr>
        <w:t>uptake related to HA-DOTA-TATE?</w:t>
      </w:r>
      <w:r w:rsidRPr="0076034B">
        <w:rPr>
          <w:u w:val="single"/>
          <w:lang w:val="en-US"/>
        </w:rPr>
        <w:t xml:space="preserve"> please comment on this in discussion.</w:t>
      </w:r>
      <w:r w:rsidRPr="0076034B">
        <w:rPr>
          <w:u w:val="single"/>
          <w:lang w:val="en-US"/>
        </w:rPr>
        <w:br/>
      </w:r>
      <w:r w:rsidR="00F43EA1">
        <w:rPr>
          <w:color w:val="FF0000"/>
          <w:lang w:val="en-US"/>
        </w:rPr>
        <w:t>There is no significant difference in liver uptake between DOTATATE and HA-DOTATATE (</w:t>
      </w:r>
      <w:proofErr w:type="spellStart"/>
      <w:r w:rsidR="00F43EA1">
        <w:rPr>
          <w:color w:val="FF0000"/>
          <w:lang w:val="en-US"/>
        </w:rPr>
        <w:t>Brogsitter</w:t>
      </w:r>
      <w:proofErr w:type="spellEnd"/>
      <w:r w:rsidR="00F43EA1">
        <w:rPr>
          <w:color w:val="FF0000"/>
          <w:lang w:val="en-US"/>
        </w:rPr>
        <w:t xml:space="preserve"> et al 2014). However, small but clinically irrelevant differences between different peptides do exist (</w:t>
      </w:r>
      <w:proofErr w:type="spellStart"/>
      <w:r w:rsidR="00F43EA1">
        <w:rPr>
          <w:color w:val="FF0000"/>
          <w:lang w:val="en-US"/>
        </w:rPr>
        <w:t>Sandstrom</w:t>
      </w:r>
      <w:proofErr w:type="spellEnd"/>
      <w:r w:rsidR="00F43EA1">
        <w:rPr>
          <w:color w:val="FF0000"/>
          <w:lang w:val="en-US"/>
        </w:rPr>
        <w:t xml:space="preserve"> et al 2013). This has been added to the discussion. </w:t>
      </w:r>
    </w:p>
    <w:p w:rsidR="0076034B" w:rsidRDefault="007E2B06" w:rsidP="00A16A3D">
      <w:pPr>
        <w:spacing w:line="480" w:lineRule="auto"/>
        <w:rPr>
          <w:u w:val="single"/>
          <w:lang w:val="en-US"/>
        </w:rPr>
      </w:pPr>
      <w:r w:rsidRPr="007E2B06">
        <w:rPr>
          <w:lang w:val="en-US"/>
        </w:rPr>
        <w:br/>
      </w:r>
      <w:r w:rsidR="00675790">
        <w:rPr>
          <w:u w:val="single"/>
          <w:lang w:val="en-US"/>
        </w:rPr>
        <w:t>18</w:t>
      </w:r>
      <w:r w:rsidR="0076034B">
        <w:rPr>
          <w:u w:val="single"/>
          <w:lang w:val="en-US"/>
        </w:rPr>
        <w:t xml:space="preserve">. </w:t>
      </w:r>
      <w:r w:rsidRPr="0076034B">
        <w:rPr>
          <w:u w:val="single"/>
          <w:lang w:val="en-US"/>
        </w:rPr>
        <w:t>Line 417 and 18: Please add references for this statement</w:t>
      </w:r>
    </w:p>
    <w:p w:rsidR="0076034B" w:rsidRPr="0076034B" w:rsidRDefault="00966D90" w:rsidP="00A16A3D">
      <w:pPr>
        <w:spacing w:line="480" w:lineRule="auto"/>
        <w:rPr>
          <w:u w:val="single"/>
          <w:lang w:val="en-US"/>
        </w:rPr>
      </w:pPr>
      <w:r>
        <w:rPr>
          <w:color w:val="FF0000"/>
          <w:lang w:val="en-US"/>
        </w:rPr>
        <w:t>Line 417-418 is the conclusion</w:t>
      </w:r>
      <w:r w:rsidR="0048792D">
        <w:rPr>
          <w:color w:val="FF0000"/>
          <w:lang w:val="en-US"/>
        </w:rPr>
        <w:t xml:space="preserve"> of our manuscript, </w:t>
      </w:r>
      <w:r>
        <w:rPr>
          <w:color w:val="FF0000"/>
          <w:lang w:val="en-US"/>
        </w:rPr>
        <w:t xml:space="preserve">therefore no reference is </w:t>
      </w:r>
      <w:r w:rsidR="0048792D">
        <w:rPr>
          <w:color w:val="FF0000"/>
          <w:lang w:val="en-US"/>
        </w:rPr>
        <w:t>needed</w:t>
      </w:r>
      <w:r>
        <w:rPr>
          <w:color w:val="FF0000"/>
          <w:lang w:val="en-US"/>
        </w:rPr>
        <w:t xml:space="preserve">. </w:t>
      </w:r>
      <w:r w:rsidR="007E2B06" w:rsidRPr="0076034B">
        <w:rPr>
          <w:u w:val="single"/>
          <w:lang w:val="en-US"/>
        </w:rPr>
        <w:br/>
      </w:r>
      <w:r w:rsidR="007E2B06" w:rsidRPr="007E2B06">
        <w:rPr>
          <w:lang w:val="en-US"/>
        </w:rPr>
        <w:br/>
      </w:r>
      <w:r w:rsidR="00675790">
        <w:rPr>
          <w:u w:val="single"/>
          <w:lang w:val="en-US"/>
        </w:rPr>
        <w:t>19</w:t>
      </w:r>
      <w:r w:rsidR="0076034B">
        <w:rPr>
          <w:u w:val="single"/>
          <w:lang w:val="en-US"/>
        </w:rPr>
        <w:t xml:space="preserve">. </w:t>
      </w:r>
      <w:r w:rsidR="007E2B06" w:rsidRPr="0076034B">
        <w:rPr>
          <w:u w:val="single"/>
          <w:lang w:val="en-US"/>
        </w:rPr>
        <w:t xml:space="preserve">Table of equipment: what was the size of the 68Ga generator? </w:t>
      </w:r>
      <w:proofErr w:type="spellStart"/>
      <w:r w:rsidR="007E2B06" w:rsidRPr="0076034B">
        <w:rPr>
          <w:u w:val="single"/>
          <w:lang w:val="en-US"/>
        </w:rPr>
        <w:t>MBq</w:t>
      </w:r>
      <w:proofErr w:type="spellEnd"/>
      <w:r w:rsidR="007E2B06" w:rsidRPr="0076034B">
        <w:rPr>
          <w:u w:val="single"/>
          <w:lang w:val="en-US"/>
        </w:rPr>
        <w:t>?</w:t>
      </w:r>
    </w:p>
    <w:p w:rsidR="0076034B" w:rsidRPr="001B0625" w:rsidRDefault="001B0625" w:rsidP="00A16A3D">
      <w:pPr>
        <w:spacing w:line="480" w:lineRule="auto"/>
        <w:rPr>
          <w:color w:val="FF0000"/>
          <w:lang w:val="en-US"/>
        </w:rPr>
      </w:pPr>
      <w:r>
        <w:rPr>
          <w:color w:val="FF0000"/>
          <w:lang w:val="en-US"/>
        </w:rPr>
        <w:t xml:space="preserve">The </w:t>
      </w:r>
      <w:r>
        <w:rPr>
          <w:color w:val="FF0000"/>
          <w:vertAlign w:val="superscript"/>
          <w:lang w:val="en-US"/>
        </w:rPr>
        <w:t>68</w:t>
      </w:r>
      <w:r>
        <w:rPr>
          <w:color w:val="FF0000"/>
          <w:lang w:val="en-US"/>
        </w:rPr>
        <w:t xml:space="preserve">Ga generator was 1850 </w:t>
      </w:r>
      <w:proofErr w:type="spellStart"/>
      <w:r>
        <w:rPr>
          <w:color w:val="FF0000"/>
          <w:lang w:val="en-US"/>
        </w:rPr>
        <w:t>MBq</w:t>
      </w:r>
      <w:proofErr w:type="spellEnd"/>
      <w:r>
        <w:rPr>
          <w:color w:val="FF0000"/>
          <w:lang w:val="en-US"/>
        </w:rPr>
        <w:t xml:space="preserve">. This has been added to the table of materials. </w:t>
      </w:r>
    </w:p>
    <w:p w:rsidR="007E2B06" w:rsidRPr="0076034B" w:rsidRDefault="007E2B06" w:rsidP="00A16A3D">
      <w:pPr>
        <w:spacing w:line="480" w:lineRule="auto"/>
        <w:rPr>
          <w:u w:val="single"/>
          <w:lang w:val="en-US"/>
        </w:rPr>
      </w:pPr>
      <w:r w:rsidRPr="0076034B">
        <w:rPr>
          <w:lang w:val="en-US"/>
        </w:rPr>
        <w:br/>
      </w:r>
      <w:r w:rsidR="0076034B">
        <w:rPr>
          <w:u w:val="single"/>
          <w:lang w:val="en-US"/>
        </w:rPr>
        <w:t>2</w:t>
      </w:r>
      <w:r w:rsidR="00675790">
        <w:rPr>
          <w:u w:val="single"/>
          <w:lang w:val="en-US"/>
        </w:rPr>
        <w:t>0</w:t>
      </w:r>
      <w:r w:rsidR="0076034B">
        <w:rPr>
          <w:u w:val="single"/>
          <w:lang w:val="en-US"/>
        </w:rPr>
        <w:t xml:space="preserve">. </w:t>
      </w:r>
      <w:r w:rsidRPr="0076034B">
        <w:rPr>
          <w:u w:val="single"/>
          <w:lang w:val="en-US"/>
        </w:rPr>
        <w:t>Which well counter was used?</w:t>
      </w:r>
    </w:p>
    <w:p w:rsidR="0076034B" w:rsidRPr="0076034B" w:rsidRDefault="00505FAD" w:rsidP="00A16A3D">
      <w:pPr>
        <w:spacing w:line="480" w:lineRule="auto"/>
        <w:rPr>
          <w:color w:val="FF0000"/>
          <w:lang w:val="en-US"/>
        </w:rPr>
      </w:pPr>
      <w:r>
        <w:rPr>
          <w:color w:val="FF0000"/>
          <w:lang w:val="en-US"/>
        </w:rPr>
        <w:t xml:space="preserve">The well counter has been added to the table of materials. </w:t>
      </w:r>
    </w:p>
    <w:p w:rsidR="005744FF" w:rsidRDefault="005744FF">
      <w:pPr>
        <w:spacing w:after="200" w:line="276" w:lineRule="auto"/>
        <w:rPr>
          <w:rStyle w:val="Zwaar"/>
          <w:lang w:val="en-US"/>
        </w:rPr>
      </w:pPr>
      <w:r>
        <w:rPr>
          <w:rStyle w:val="Zwaar"/>
          <w:lang w:val="en-US"/>
        </w:rPr>
        <w:br w:type="page"/>
      </w:r>
    </w:p>
    <w:p w:rsidR="005744FF" w:rsidRPr="00A16A3D" w:rsidRDefault="005744FF" w:rsidP="005744FF">
      <w:pPr>
        <w:spacing w:line="480" w:lineRule="auto"/>
        <w:rPr>
          <w:u w:val="single"/>
          <w:lang w:val="en-US"/>
        </w:rPr>
      </w:pPr>
      <w:r w:rsidRPr="007E2B06">
        <w:rPr>
          <w:rStyle w:val="Zwaar"/>
          <w:lang w:val="en-US"/>
        </w:rPr>
        <w:lastRenderedPageBreak/>
        <w:t>Editorial comments:</w:t>
      </w:r>
      <w:r w:rsidRPr="007E2B06">
        <w:rPr>
          <w:lang w:val="en-US"/>
        </w:rPr>
        <w:br/>
        <w:t>Changes to be made by the author(s) regarding the manuscript:</w:t>
      </w:r>
      <w:r w:rsidRPr="007E2B06">
        <w:rPr>
          <w:lang w:val="en-US"/>
        </w:rPr>
        <w:br/>
      </w:r>
      <w:r w:rsidRPr="00A16A3D">
        <w:rPr>
          <w:u w:val="single"/>
          <w:lang w:val="en-US"/>
        </w:rPr>
        <w:t>1. Please take this opportunity to thoroughly proofread the manuscript to ensure that there are no spelling or grammar issues.</w:t>
      </w:r>
    </w:p>
    <w:p w:rsidR="005744FF" w:rsidRPr="00C92E29" w:rsidRDefault="005744FF" w:rsidP="005744FF">
      <w:pPr>
        <w:spacing w:line="480" w:lineRule="auto"/>
        <w:rPr>
          <w:color w:val="FF0000"/>
          <w:lang w:val="en-US"/>
        </w:rPr>
      </w:pPr>
      <w:r w:rsidRPr="00C92E29">
        <w:rPr>
          <w:color w:val="FF0000"/>
          <w:lang w:val="en-US"/>
        </w:rPr>
        <w:t xml:space="preserve">The manuscript has been proofread and corrected. </w:t>
      </w:r>
    </w:p>
    <w:p w:rsidR="005744FF" w:rsidRPr="00A16A3D" w:rsidRDefault="005744FF" w:rsidP="005744FF">
      <w:pPr>
        <w:spacing w:line="480" w:lineRule="auto"/>
        <w:rPr>
          <w:u w:val="single"/>
          <w:lang w:val="en-US"/>
        </w:rPr>
      </w:pPr>
      <w:r w:rsidRPr="007E2B06">
        <w:rPr>
          <w:lang w:val="en-US"/>
        </w:rPr>
        <w:br/>
      </w:r>
      <w:r w:rsidRPr="00A16A3D">
        <w:rPr>
          <w:u w:val="single"/>
          <w:lang w:val="en-US"/>
        </w:rPr>
        <w:t>2. Please rephrase the Introduction to include a clear statement of the overall goal of this method.</w:t>
      </w:r>
    </w:p>
    <w:p w:rsidR="005744FF" w:rsidRPr="00C92E29" w:rsidRDefault="005744FF" w:rsidP="005744FF">
      <w:pPr>
        <w:spacing w:line="480" w:lineRule="auto"/>
        <w:rPr>
          <w:color w:val="FF0000"/>
          <w:lang w:val="en-US"/>
        </w:rPr>
      </w:pPr>
      <w:r w:rsidRPr="00C92E29">
        <w:rPr>
          <w:color w:val="FF0000"/>
          <w:lang w:val="en-US"/>
        </w:rPr>
        <w:t xml:space="preserve">The goal of the protocol has been added to the introduction. </w:t>
      </w:r>
    </w:p>
    <w:p w:rsidR="005744FF" w:rsidRPr="00A16A3D" w:rsidRDefault="005744FF" w:rsidP="005744FF">
      <w:pPr>
        <w:spacing w:line="480" w:lineRule="auto"/>
        <w:rPr>
          <w:u w:val="single"/>
          <w:lang w:val="en-US"/>
        </w:rPr>
      </w:pPr>
      <w:r w:rsidRPr="00A16A3D">
        <w:rPr>
          <w:lang w:val="en-US"/>
        </w:rPr>
        <w:br/>
      </w:r>
      <w:r w:rsidRPr="00A16A3D">
        <w:rPr>
          <w:u w:val="single"/>
          <w:lang w:val="en-US"/>
        </w:rPr>
        <w:t>3. Please use the micro symbol µ instead of u. Please abbreviate liters to L to avoid confusion.</w:t>
      </w:r>
    </w:p>
    <w:p w:rsidR="005744FF" w:rsidRPr="00C92E29" w:rsidRDefault="005744FF" w:rsidP="005744FF">
      <w:pPr>
        <w:spacing w:line="480" w:lineRule="auto"/>
        <w:rPr>
          <w:color w:val="FF0000"/>
          <w:lang w:val="en-US"/>
        </w:rPr>
      </w:pPr>
      <w:r w:rsidRPr="00C92E29">
        <w:rPr>
          <w:color w:val="FF0000"/>
          <w:lang w:val="en-US"/>
        </w:rPr>
        <w:t xml:space="preserve">The abbreviations have been corrected. </w:t>
      </w:r>
    </w:p>
    <w:p w:rsidR="005744FF" w:rsidRPr="006973F9" w:rsidRDefault="005744FF" w:rsidP="005744FF">
      <w:pPr>
        <w:spacing w:line="480" w:lineRule="auto"/>
        <w:rPr>
          <w:u w:val="single"/>
          <w:lang w:val="en-US"/>
        </w:rPr>
      </w:pPr>
      <w:r w:rsidRPr="007E2B06">
        <w:rPr>
          <w:lang w:val="en-US"/>
        </w:rPr>
        <w:br/>
      </w:r>
      <w:r w:rsidRPr="006973F9">
        <w:rPr>
          <w:u w:val="single"/>
          <w:lang w:val="en-US"/>
        </w:rPr>
        <w:t xml:space="preserve">4. </w:t>
      </w:r>
      <w:proofErr w:type="spellStart"/>
      <w:r w:rsidRPr="006973F9">
        <w:rPr>
          <w:u w:val="single"/>
          <w:lang w:val="en-US"/>
        </w:rPr>
        <w:t>JoVE</w:t>
      </w:r>
      <w:proofErr w:type="spellEnd"/>
      <w:r w:rsidRPr="006973F9">
        <w:rPr>
          <w:u w:val="single"/>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6973F9">
        <w:rPr>
          <w:u w:val="single"/>
          <w:lang w:val="en-US"/>
        </w:rPr>
        <w:t>Millex</w:t>
      </w:r>
      <w:proofErr w:type="spellEnd"/>
      <w:r w:rsidRPr="006973F9">
        <w:rPr>
          <w:u w:val="single"/>
          <w:lang w:val="en-US"/>
        </w:rPr>
        <w:t xml:space="preserve">-MP, </w:t>
      </w:r>
      <w:proofErr w:type="spellStart"/>
      <w:r w:rsidRPr="006973F9">
        <w:rPr>
          <w:u w:val="single"/>
          <w:lang w:val="en-US"/>
        </w:rPr>
        <w:t>Cathivex</w:t>
      </w:r>
      <w:proofErr w:type="spellEnd"/>
      <w:r w:rsidRPr="006973F9">
        <w:rPr>
          <w:u w:val="single"/>
          <w:lang w:val="en-US"/>
        </w:rPr>
        <w:t>-GV, Philips Gemini, etc.</w:t>
      </w:r>
    </w:p>
    <w:p w:rsidR="005744FF" w:rsidRPr="00C92E29" w:rsidRDefault="005744FF" w:rsidP="005744FF">
      <w:pPr>
        <w:spacing w:line="480" w:lineRule="auto"/>
        <w:rPr>
          <w:color w:val="FF0000"/>
          <w:lang w:val="en-US"/>
        </w:rPr>
      </w:pPr>
      <w:r w:rsidRPr="00C92E29">
        <w:rPr>
          <w:color w:val="FF0000"/>
          <w:lang w:val="en-US"/>
        </w:rPr>
        <w:t xml:space="preserve">Commercial language has been removed from the manuscript and placed in the Table of Materials. </w:t>
      </w:r>
    </w:p>
    <w:p w:rsidR="005744FF" w:rsidRPr="005E2CA3" w:rsidRDefault="005744FF" w:rsidP="005744FF">
      <w:pPr>
        <w:spacing w:line="480" w:lineRule="auto"/>
        <w:rPr>
          <w:u w:val="single"/>
          <w:lang w:val="en-US"/>
        </w:rPr>
      </w:pPr>
      <w:r w:rsidRPr="007E2B06">
        <w:rPr>
          <w:lang w:val="en-US"/>
        </w:rPr>
        <w:br/>
      </w:r>
      <w:r w:rsidRPr="005E2CA3">
        <w:rPr>
          <w:u w:val="single"/>
          <w:lang w:val="en-US"/>
        </w:rPr>
        <w:t>5. Please include an ethics statement before the numbered protocol steps, indicating that the protocol follows the guidelines of your institution’s human research ethics committee.</w:t>
      </w:r>
    </w:p>
    <w:p w:rsidR="005744FF" w:rsidRPr="00C92E29" w:rsidRDefault="005744FF" w:rsidP="005744FF">
      <w:pPr>
        <w:spacing w:line="480" w:lineRule="auto"/>
        <w:rPr>
          <w:color w:val="FF0000"/>
          <w:lang w:val="en-US"/>
        </w:rPr>
      </w:pPr>
      <w:r w:rsidRPr="00C92E29">
        <w:rPr>
          <w:color w:val="FF0000"/>
          <w:lang w:val="en-US"/>
        </w:rPr>
        <w:lastRenderedPageBreak/>
        <w:t xml:space="preserve">This protocol describes a routine clinical procedure. No approval from the human research ethics committee is required. </w:t>
      </w:r>
    </w:p>
    <w:p w:rsidR="005744FF" w:rsidRPr="005E2CA3" w:rsidRDefault="005744FF" w:rsidP="005744FF">
      <w:pPr>
        <w:spacing w:line="480" w:lineRule="auto"/>
        <w:rPr>
          <w:u w:val="single"/>
          <w:lang w:val="en-US"/>
        </w:rPr>
      </w:pPr>
      <w:r w:rsidRPr="007E2B06">
        <w:rPr>
          <w:lang w:val="en-US"/>
        </w:rPr>
        <w:br/>
      </w:r>
      <w:r w:rsidRPr="005E2CA3">
        <w:rPr>
          <w:u w:val="single"/>
          <w:lang w:val="en-US"/>
        </w:rP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5744FF" w:rsidRPr="00A003F8" w:rsidRDefault="005744FF" w:rsidP="005744FF">
      <w:pPr>
        <w:spacing w:line="480" w:lineRule="auto"/>
        <w:rPr>
          <w:color w:val="FF0000"/>
          <w:lang w:val="en-US"/>
        </w:rPr>
      </w:pPr>
      <w:r>
        <w:rPr>
          <w:color w:val="FF0000"/>
          <w:lang w:val="en-US"/>
        </w:rPr>
        <w:t xml:space="preserve">This has been done. </w:t>
      </w:r>
    </w:p>
    <w:p w:rsidR="005744FF" w:rsidRPr="005E2CA3" w:rsidRDefault="005744FF" w:rsidP="005744FF">
      <w:pPr>
        <w:spacing w:line="480" w:lineRule="auto"/>
        <w:rPr>
          <w:u w:val="single"/>
          <w:lang w:val="en-US"/>
        </w:rPr>
      </w:pPr>
      <w:r w:rsidRPr="007E2B06">
        <w:rPr>
          <w:lang w:val="en-US"/>
        </w:rPr>
        <w:br/>
      </w:r>
      <w:r w:rsidRPr="005E2CA3">
        <w:rPr>
          <w:u w:val="single"/>
          <w:lang w:val="en-US"/>
        </w:rP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w:t>
      </w:r>
      <w:r>
        <w:rPr>
          <w:u w:val="single"/>
          <w:lang w:val="en-US"/>
        </w:rPr>
        <w:t>ol action. See examples below.</w:t>
      </w:r>
      <w:r>
        <w:rPr>
          <w:u w:val="single"/>
          <w:lang w:val="en-US"/>
        </w:rPr>
        <w:br/>
        <w:t>7a</w:t>
      </w:r>
      <w:r w:rsidRPr="005E2CA3">
        <w:rPr>
          <w:u w:val="single"/>
          <w:lang w:val="en-US"/>
        </w:rPr>
        <w:t>. 3.1: Please describe the manufacturers specifications. We need specific details for filming.</w:t>
      </w:r>
    </w:p>
    <w:p w:rsidR="005744FF" w:rsidRPr="005E2CA3" w:rsidRDefault="005744FF" w:rsidP="005744FF">
      <w:pPr>
        <w:spacing w:line="480" w:lineRule="auto"/>
        <w:rPr>
          <w:u w:val="single"/>
          <w:lang w:val="en-US"/>
        </w:rPr>
      </w:pPr>
      <w:r w:rsidRPr="00C92E29">
        <w:rPr>
          <w:color w:val="FF0000"/>
          <w:lang w:val="en-US"/>
        </w:rPr>
        <w:t xml:space="preserve">This has been added. </w:t>
      </w:r>
      <w:r w:rsidRPr="007E2B06">
        <w:rPr>
          <w:lang w:val="en-US"/>
        </w:rPr>
        <w:br/>
      </w:r>
      <w:r>
        <w:rPr>
          <w:u w:val="single"/>
          <w:lang w:val="en-US"/>
        </w:rPr>
        <w:t>7b</w:t>
      </w:r>
      <w:r w:rsidRPr="005E2CA3">
        <w:rPr>
          <w:u w:val="single"/>
          <w:lang w:val="en-US"/>
        </w:rPr>
        <w:t>. 3.2.1: Please provide the size of the sterile needle and capacity of the vial.</w:t>
      </w:r>
    </w:p>
    <w:p w:rsidR="005744FF" w:rsidRDefault="005744FF" w:rsidP="005744FF">
      <w:pPr>
        <w:spacing w:line="480" w:lineRule="auto"/>
        <w:rPr>
          <w:u w:val="single"/>
          <w:lang w:val="en-US"/>
        </w:rPr>
      </w:pPr>
      <w:r w:rsidRPr="00C92E29">
        <w:rPr>
          <w:color w:val="FF0000"/>
          <w:lang w:val="en-US"/>
        </w:rPr>
        <w:t>This has been added.</w:t>
      </w:r>
      <w:r w:rsidRPr="007E2B06">
        <w:rPr>
          <w:lang w:val="en-US"/>
        </w:rPr>
        <w:br/>
      </w:r>
      <w:r>
        <w:rPr>
          <w:u w:val="single"/>
          <w:lang w:val="en-US"/>
        </w:rPr>
        <w:t>7c</w:t>
      </w:r>
      <w:r w:rsidRPr="005E2CA3">
        <w:rPr>
          <w:u w:val="single"/>
          <w:lang w:val="en-US"/>
        </w:rPr>
        <w:t>. 3.2.2: Where is the Millex-25 0.2 µm bent filter placed? Also specify the size of the needle.</w:t>
      </w:r>
    </w:p>
    <w:p w:rsidR="005744FF" w:rsidRPr="00C92E29" w:rsidRDefault="005744FF" w:rsidP="005744FF">
      <w:pPr>
        <w:spacing w:line="480" w:lineRule="auto"/>
        <w:rPr>
          <w:color w:val="FF0000"/>
          <w:u w:val="single"/>
          <w:lang w:val="en-US"/>
        </w:rPr>
      </w:pPr>
      <w:r w:rsidRPr="00C92E29">
        <w:rPr>
          <w:color w:val="FF0000"/>
          <w:lang w:val="en-US"/>
        </w:rPr>
        <w:t>This has been added.</w:t>
      </w:r>
    </w:p>
    <w:p w:rsidR="005744FF" w:rsidRPr="005E2CA3" w:rsidRDefault="005744FF" w:rsidP="005744FF">
      <w:pPr>
        <w:spacing w:line="480" w:lineRule="auto"/>
        <w:rPr>
          <w:u w:val="single"/>
          <w:lang w:val="en-US"/>
        </w:rPr>
      </w:pPr>
      <w:r w:rsidRPr="007E2B06">
        <w:rPr>
          <w:lang w:val="en-US"/>
        </w:rPr>
        <w:lastRenderedPageBreak/>
        <w:br/>
      </w:r>
      <w:r>
        <w:rPr>
          <w:u w:val="single"/>
          <w:lang w:val="en-US"/>
        </w:rPr>
        <w:t>7d</w:t>
      </w:r>
      <w:r w:rsidRPr="005E2CA3">
        <w:rPr>
          <w:u w:val="single"/>
          <w:lang w:val="en-US"/>
        </w:rPr>
        <w:t>. 3.6: How to start the production? Is a button pushed or is it controlled by a software? How long does this process take?</w:t>
      </w:r>
    </w:p>
    <w:p w:rsidR="005744FF" w:rsidRPr="00C92E29" w:rsidRDefault="005744FF" w:rsidP="005744FF">
      <w:pPr>
        <w:spacing w:line="480" w:lineRule="auto"/>
        <w:rPr>
          <w:color w:val="FF0000"/>
          <w:u w:val="single"/>
          <w:lang w:val="en-US"/>
        </w:rPr>
      </w:pPr>
      <w:r w:rsidRPr="00C92E29">
        <w:rPr>
          <w:color w:val="FF0000"/>
          <w:lang w:val="en-US"/>
        </w:rPr>
        <w:t>This has been added.</w:t>
      </w:r>
    </w:p>
    <w:p w:rsidR="005744FF" w:rsidRPr="005E2CA3" w:rsidRDefault="005744FF" w:rsidP="005744FF">
      <w:pPr>
        <w:spacing w:line="480" w:lineRule="auto"/>
        <w:rPr>
          <w:u w:val="single"/>
          <w:lang w:val="en-US"/>
        </w:rPr>
      </w:pPr>
      <w:r>
        <w:rPr>
          <w:u w:val="single"/>
          <w:lang w:val="en-US"/>
        </w:rPr>
        <w:t>7e</w:t>
      </w:r>
      <w:r w:rsidRPr="005E2CA3">
        <w:rPr>
          <w:u w:val="single"/>
          <w:lang w:val="en-US"/>
        </w:rPr>
        <w:t>. 3.8.1: Please specify the size of the syringe.</w:t>
      </w:r>
    </w:p>
    <w:p w:rsidR="005744FF" w:rsidRPr="00C92E29" w:rsidRDefault="005744FF" w:rsidP="005744FF">
      <w:pPr>
        <w:spacing w:line="480" w:lineRule="auto"/>
        <w:rPr>
          <w:color w:val="FF0000"/>
          <w:u w:val="single"/>
          <w:lang w:val="en-US"/>
        </w:rPr>
      </w:pPr>
      <w:r w:rsidRPr="00C92E29">
        <w:rPr>
          <w:color w:val="FF0000"/>
          <w:lang w:val="en-US"/>
        </w:rPr>
        <w:t>This has been added.</w:t>
      </w:r>
    </w:p>
    <w:p w:rsidR="005744FF" w:rsidRPr="005E2CA3" w:rsidRDefault="005744FF" w:rsidP="005744FF">
      <w:pPr>
        <w:spacing w:line="480" w:lineRule="auto"/>
        <w:rPr>
          <w:u w:val="single"/>
          <w:lang w:val="en-US"/>
        </w:rPr>
      </w:pPr>
      <w:r>
        <w:rPr>
          <w:u w:val="single"/>
          <w:lang w:val="en-US"/>
        </w:rPr>
        <w:t>7f</w:t>
      </w:r>
      <w:r w:rsidRPr="005E2CA3">
        <w:rPr>
          <w:u w:val="single"/>
          <w:lang w:val="en-US"/>
        </w:rPr>
        <w:t>. 3.9: Please describe how to measure the activity of produced 68Ga-DOTATATE.</w:t>
      </w:r>
    </w:p>
    <w:p w:rsidR="005744FF" w:rsidRPr="00C92E29" w:rsidRDefault="005744FF" w:rsidP="005744FF">
      <w:pPr>
        <w:spacing w:line="480" w:lineRule="auto"/>
        <w:rPr>
          <w:color w:val="FF0000"/>
          <w:u w:val="single"/>
          <w:lang w:val="en-US"/>
        </w:rPr>
      </w:pPr>
      <w:r w:rsidRPr="00C92E29">
        <w:rPr>
          <w:color w:val="FF0000"/>
          <w:lang w:val="en-US"/>
        </w:rPr>
        <w:t>This has been added.</w:t>
      </w:r>
    </w:p>
    <w:p w:rsidR="005744FF" w:rsidRPr="005E2CA3" w:rsidRDefault="005744FF" w:rsidP="005744FF">
      <w:pPr>
        <w:spacing w:line="480" w:lineRule="auto"/>
        <w:rPr>
          <w:u w:val="single"/>
          <w:lang w:val="en-US"/>
        </w:rPr>
      </w:pPr>
      <w:r>
        <w:rPr>
          <w:u w:val="single"/>
          <w:lang w:val="en-US"/>
        </w:rPr>
        <w:t>7g</w:t>
      </w:r>
      <w:r w:rsidRPr="005E2CA3">
        <w:rPr>
          <w:u w:val="single"/>
          <w:lang w:val="en-US"/>
        </w:rPr>
        <w:t>. 4.4.1: Please describe how to homogenize the stock solution.</w:t>
      </w:r>
    </w:p>
    <w:p w:rsidR="005744FF" w:rsidRPr="00C92E29" w:rsidRDefault="005744FF" w:rsidP="005744FF">
      <w:pPr>
        <w:spacing w:line="480" w:lineRule="auto"/>
        <w:rPr>
          <w:color w:val="FF0000"/>
          <w:u w:val="single"/>
          <w:lang w:val="en-US"/>
        </w:rPr>
      </w:pPr>
      <w:r w:rsidRPr="00C92E29">
        <w:rPr>
          <w:color w:val="FF0000"/>
          <w:lang w:val="en-US"/>
        </w:rPr>
        <w:t>This has been added.</w:t>
      </w:r>
    </w:p>
    <w:p w:rsidR="005744FF" w:rsidRPr="005E2CA3" w:rsidRDefault="005744FF" w:rsidP="005744FF">
      <w:pPr>
        <w:spacing w:line="480" w:lineRule="auto"/>
        <w:rPr>
          <w:u w:val="single"/>
          <w:lang w:val="en-US"/>
        </w:rPr>
      </w:pPr>
      <w:r>
        <w:rPr>
          <w:u w:val="single"/>
          <w:lang w:val="en-US"/>
        </w:rPr>
        <w:t>7h</w:t>
      </w:r>
      <w:r w:rsidRPr="005E2CA3">
        <w:rPr>
          <w:u w:val="single"/>
          <w:lang w:val="en-US"/>
        </w:rPr>
        <w:t>. 6.1: What are the inclusion and exclusion criteria for the participating patients?</w:t>
      </w:r>
    </w:p>
    <w:p w:rsidR="005744FF" w:rsidRDefault="005744FF" w:rsidP="005744FF">
      <w:pPr>
        <w:spacing w:line="480" w:lineRule="auto"/>
        <w:rPr>
          <w:color w:val="FF0000"/>
          <w:lang w:val="en-US"/>
        </w:rPr>
      </w:pPr>
      <w:r w:rsidRPr="00432142">
        <w:rPr>
          <w:color w:val="FF0000"/>
          <w:lang w:val="en-US"/>
        </w:rPr>
        <w:t xml:space="preserve">This is not a study but a clinical protocol. </w:t>
      </w:r>
      <w:r w:rsidRPr="00432142">
        <w:rPr>
          <w:color w:val="FF0000"/>
          <w:vertAlign w:val="superscript"/>
          <w:lang w:val="en-US"/>
        </w:rPr>
        <w:t>68</w:t>
      </w:r>
      <w:r>
        <w:rPr>
          <w:color w:val="FF0000"/>
          <w:lang w:val="en-US"/>
        </w:rPr>
        <w:t>Ga-DOTATATE PET is indicated for a</w:t>
      </w:r>
      <w:r w:rsidRPr="00432142">
        <w:rPr>
          <w:color w:val="FF0000"/>
          <w:lang w:val="en-US"/>
        </w:rPr>
        <w:t>ny</w:t>
      </w:r>
      <w:r>
        <w:rPr>
          <w:color w:val="FF0000"/>
          <w:lang w:val="en-US"/>
        </w:rPr>
        <w:t xml:space="preserve"> patient with a well-differentiated NET as discussed in the introduction and described in the referred guidelines.  In the discussion several exceptions are discussed. </w:t>
      </w:r>
    </w:p>
    <w:p w:rsidR="005744FF" w:rsidRPr="005E2CA3" w:rsidRDefault="005744FF" w:rsidP="005744FF">
      <w:pPr>
        <w:spacing w:line="480" w:lineRule="auto"/>
        <w:rPr>
          <w:u w:val="single"/>
          <w:lang w:val="en-US"/>
        </w:rPr>
      </w:pPr>
      <w:r>
        <w:rPr>
          <w:u w:val="single"/>
          <w:lang w:val="en-US"/>
        </w:rPr>
        <w:br/>
        <w:t>8</w:t>
      </w:r>
      <w:r w:rsidRPr="005E2CA3">
        <w:rPr>
          <w:u w:val="single"/>
          <w:lang w:val="en-US"/>
        </w:rPr>
        <w:t>. References: Please do not abbreviate journal titles.</w:t>
      </w:r>
    </w:p>
    <w:p w:rsidR="005744FF" w:rsidRPr="00AB488B" w:rsidRDefault="005744FF" w:rsidP="005744FF">
      <w:pPr>
        <w:spacing w:line="480" w:lineRule="auto"/>
        <w:rPr>
          <w:color w:val="FF0000"/>
          <w:lang w:val="en-US"/>
        </w:rPr>
      </w:pPr>
      <w:r w:rsidRPr="00AB488B">
        <w:rPr>
          <w:color w:val="FF0000"/>
          <w:lang w:val="en-US"/>
        </w:rPr>
        <w:t xml:space="preserve">The full journal titles are mentioned. </w:t>
      </w:r>
    </w:p>
    <w:p w:rsidR="005744FF" w:rsidRDefault="005744FF" w:rsidP="005744FF">
      <w:pPr>
        <w:spacing w:line="480" w:lineRule="auto"/>
        <w:rPr>
          <w:b/>
          <w:lang w:val="en-US"/>
        </w:rPr>
      </w:pPr>
      <w:r>
        <w:rPr>
          <w:u w:val="single"/>
          <w:lang w:val="en-US"/>
        </w:rPr>
        <w:br/>
        <w:t>9</w:t>
      </w:r>
      <w:r w:rsidRPr="005E2CA3">
        <w:rPr>
          <w:u w:val="single"/>
          <w:lang w:val="en-US"/>
        </w:rPr>
        <w:t>. Table of Materials: Please sort the items in alphabetical order according to the name of material/equipment.</w:t>
      </w:r>
      <w:r w:rsidRPr="005E2CA3">
        <w:rPr>
          <w:u w:val="single"/>
          <w:lang w:val="en-US"/>
        </w:rPr>
        <w:br/>
      </w:r>
      <w:r w:rsidRPr="00AB488B">
        <w:rPr>
          <w:color w:val="FF0000"/>
          <w:lang w:val="en-US"/>
        </w:rPr>
        <w:t xml:space="preserve">This has been done. </w:t>
      </w:r>
      <w:r w:rsidRPr="007E2B06">
        <w:rPr>
          <w:lang w:val="en-US"/>
        </w:rPr>
        <w:br/>
      </w:r>
    </w:p>
    <w:p w:rsidR="00A87228" w:rsidRPr="007E2B06" w:rsidRDefault="00A87228" w:rsidP="00A16A3D">
      <w:pPr>
        <w:spacing w:line="480" w:lineRule="auto"/>
        <w:rPr>
          <w:lang w:val="en-US"/>
        </w:rPr>
      </w:pPr>
    </w:p>
    <w:sectPr w:rsidR="00A87228" w:rsidRPr="007E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43"/>
    <w:rsid w:val="0002382C"/>
    <w:rsid w:val="00041F78"/>
    <w:rsid w:val="00070353"/>
    <w:rsid w:val="000856C9"/>
    <w:rsid w:val="00091E80"/>
    <w:rsid w:val="00095C54"/>
    <w:rsid w:val="00105117"/>
    <w:rsid w:val="00174CBF"/>
    <w:rsid w:val="001B0625"/>
    <w:rsid w:val="002020E3"/>
    <w:rsid w:val="0024530A"/>
    <w:rsid w:val="002837DE"/>
    <w:rsid w:val="002C6F2E"/>
    <w:rsid w:val="002E4BCA"/>
    <w:rsid w:val="003116D4"/>
    <w:rsid w:val="00382CC2"/>
    <w:rsid w:val="003D5A55"/>
    <w:rsid w:val="003F3CB6"/>
    <w:rsid w:val="00417A4E"/>
    <w:rsid w:val="00432142"/>
    <w:rsid w:val="0048792D"/>
    <w:rsid w:val="00490ABA"/>
    <w:rsid w:val="004B297F"/>
    <w:rsid w:val="004D2E02"/>
    <w:rsid w:val="0050272D"/>
    <w:rsid w:val="00505FAD"/>
    <w:rsid w:val="005148D3"/>
    <w:rsid w:val="005744FF"/>
    <w:rsid w:val="00583E67"/>
    <w:rsid w:val="0059291A"/>
    <w:rsid w:val="005C104E"/>
    <w:rsid w:val="005E2CA3"/>
    <w:rsid w:val="005F6EF9"/>
    <w:rsid w:val="00670559"/>
    <w:rsid w:val="00675790"/>
    <w:rsid w:val="006973F9"/>
    <w:rsid w:val="006E0860"/>
    <w:rsid w:val="00726E81"/>
    <w:rsid w:val="0076034B"/>
    <w:rsid w:val="007E2B06"/>
    <w:rsid w:val="008115FD"/>
    <w:rsid w:val="00823848"/>
    <w:rsid w:val="008919F9"/>
    <w:rsid w:val="00897D42"/>
    <w:rsid w:val="008B7F03"/>
    <w:rsid w:val="008C6ACE"/>
    <w:rsid w:val="009466A7"/>
    <w:rsid w:val="00966D90"/>
    <w:rsid w:val="00991E66"/>
    <w:rsid w:val="009D6DE2"/>
    <w:rsid w:val="00A003F8"/>
    <w:rsid w:val="00A14D51"/>
    <w:rsid w:val="00A16A3D"/>
    <w:rsid w:val="00A87228"/>
    <w:rsid w:val="00A972A5"/>
    <w:rsid w:val="00AB488B"/>
    <w:rsid w:val="00B02EE9"/>
    <w:rsid w:val="00B15AD7"/>
    <w:rsid w:val="00B227E6"/>
    <w:rsid w:val="00BD63AD"/>
    <w:rsid w:val="00BE43C4"/>
    <w:rsid w:val="00BE66FB"/>
    <w:rsid w:val="00BF0A85"/>
    <w:rsid w:val="00C03048"/>
    <w:rsid w:val="00C070B6"/>
    <w:rsid w:val="00C30254"/>
    <w:rsid w:val="00C45983"/>
    <w:rsid w:val="00C62702"/>
    <w:rsid w:val="00C92E29"/>
    <w:rsid w:val="00CB4F7D"/>
    <w:rsid w:val="00D25C43"/>
    <w:rsid w:val="00D75A13"/>
    <w:rsid w:val="00E678E8"/>
    <w:rsid w:val="00E713E5"/>
    <w:rsid w:val="00EA6C6B"/>
    <w:rsid w:val="00EB0114"/>
    <w:rsid w:val="00F05742"/>
    <w:rsid w:val="00F43EA1"/>
    <w:rsid w:val="00FC7235"/>
    <w:rsid w:val="00FF4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E2B06"/>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E2B06"/>
    <w:rPr>
      <w:b/>
      <w:bCs/>
    </w:rPr>
  </w:style>
  <w:style w:type="character" w:styleId="Verwijzingopmerking">
    <w:name w:val="annotation reference"/>
    <w:basedOn w:val="Standaardalinea-lettertype"/>
    <w:uiPriority w:val="99"/>
    <w:semiHidden/>
    <w:unhideWhenUsed/>
    <w:rsid w:val="00B15AD7"/>
    <w:rPr>
      <w:sz w:val="16"/>
      <w:szCs w:val="16"/>
    </w:rPr>
  </w:style>
  <w:style w:type="paragraph" w:styleId="Tekstopmerking">
    <w:name w:val="annotation text"/>
    <w:basedOn w:val="Standaard"/>
    <w:link w:val="TekstopmerkingChar"/>
    <w:uiPriority w:val="99"/>
    <w:semiHidden/>
    <w:unhideWhenUsed/>
    <w:rsid w:val="00B15AD7"/>
    <w:rPr>
      <w:sz w:val="20"/>
      <w:szCs w:val="20"/>
    </w:rPr>
  </w:style>
  <w:style w:type="character" w:customStyle="1" w:styleId="TekstopmerkingChar">
    <w:name w:val="Tekst opmerking Char"/>
    <w:basedOn w:val="Standaardalinea-lettertype"/>
    <w:link w:val="Tekstopmerking"/>
    <w:uiPriority w:val="99"/>
    <w:semiHidden/>
    <w:rsid w:val="00B15AD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15AD7"/>
    <w:rPr>
      <w:b/>
      <w:bCs/>
    </w:rPr>
  </w:style>
  <w:style w:type="character" w:customStyle="1" w:styleId="OnderwerpvanopmerkingChar">
    <w:name w:val="Onderwerp van opmerking Char"/>
    <w:basedOn w:val="TekstopmerkingChar"/>
    <w:link w:val="Onderwerpvanopmerking"/>
    <w:uiPriority w:val="99"/>
    <w:semiHidden/>
    <w:rsid w:val="00B15AD7"/>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B15AD7"/>
    <w:rPr>
      <w:rFonts w:ascii="Tahoma" w:hAnsi="Tahoma" w:cs="Tahoma"/>
      <w:sz w:val="16"/>
      <w:szCs w:val="16"/>
    </w:rPr>
  </w:style>
  <w:style w:type="character" w:customStyle="1" w:styleId="BallontekstChar">
    <w:name w:val="Ballontekst Char"/>
    <w:basedOn w:val="Standaardalinea-lettertype"/>
    <w:link w:val="Ballontekst"/>
    <w:uiPriority w:val="99"/>
    <w:semiHidden/>
    <w:rsid w:val="00B15AD7"/>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E2B06"/>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E2B06"/>
    <w:rPr>
      <w:b/>
      <w:bCs/>
    </w:rPr>
  </w:style>
  <w:style w:type="character" w:styleId="Verwijzingopmerking">
    <w:name w:val="annotation reference"/>
    <w:basedOn w:val="Standaardalinea-lettertype"/>
    <w:uiPriority w:val="99"/>
    <w:semiHidden/>
    <w:unhideWhenUsed/>
    <w:rsid w:val="00B15AD7"/>
    <w:rPr>
      <w:sz w:val="16"/>
      <w:szCs w:val="16"/>
    </w:rPr>
  </w:style>
  <w:style w:type="paragraph" w:styleId="Tekstopmerking">
    <w:name w:val="annotation text"/>
    <w:basedOn w:val="Standaard"/>
    <w:link w:val="TekstopmerkingChar"/>
    <w:uiPriority w:val="99"/>
    <w:semiHidden/>
    <w:unhideWhenUsed/>
    <w:rsid w:val="00B15AD7"/>
    <w:rPr>
      <w:sz w:val="20"/>
      <w:szCs w:val="20"/>
    </w:rPr>
  </w:style>
  <w:style w:type="character" w:customStyle="1" w:styleId="TekstopmerkingChar">
    <w:name w:val="Tekst opmerking Char"/>
    <w:basedOn w:val="Standaardalinea-lettertype"/>
    <w:link w:val="Tekstopmerking"/>
    <w:uiPriority w:val="99"/>
    <w:semiHidden/>
    <w:rsid w:val="00B15AD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15AD7"/>
    <w:rPr>
      <w:b/>
      <w:bCs/>
    </w:rPr>
  </w:style>
  <w:style w:type="character" w:customStyle="1" w:styleId="OnderwerpvanopmerkingChar">
    <w:name w:val="Onderwerp van opmerking Char"/>
    <w:basedOn w:val="TekstopmerkingChar"/>
    <w:link w:val="Onderwerpvanopmerking"/>
    <w:uiPriority w:val="99"/>
    <w:semiHidden/>
    <w:rsid w:val="00B15AD7"/>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B15AD7"/>
    <w:rPr>
      <w:rFonts w:ascii="Tahoma" w:hAnsi="Tahoma" w:cs="Tahoma"/>
      <w:sz w:val="16"/>
      <w:szCs w:val="16"/>
    </w:rPr>
  </w:style>
  <w:style w:type="character" w:customStyle="1" w:styleId="BallontekstChar">
    <w:name w:val="Ballontekst Char"/>
    <w:basedOn w:val="Standaardalinea-lettertype"/>
    <w:link w:val="Ballontekst"/>
    <w:uiPriority w:val="99"/>
    <w:semiHidden/>
    <w:rsid w:val="00B15AD7"/>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EEC5B-4301-4C59-8E2B-086D3357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2139</Words>
  <Characters>11767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Antoni van Leeuwenhoek</Company>
  <LinksUpToDate>false</LinksUpToDate>
  <CharactersWithSpaces>13879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 Aalbersberg</dc:creator>
  <cp:lastModifiedBy>Else Aalbersberg</cp:lastModifiedBy>
  <cp:revision>11</cp:revision>
  <dcterms:created xsi:type="dcterms:W3CDTF">2019-01-11T11:51:00Z</dcterms:created>
  <dcterms:modified xsi:type="dcterms:W3CDTF">2019-01-11T12:51:00Z</dcterms:modified>
</cp:coreProperties>
</file>