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367FA" w14:textId="7301D920" w:rsidR="009A79D0" w:rsidRPr="009529C8" w:rsidRDefault="009A79D0">
      <w:pPr>
        <w:rPr>
          <w:lang w:val="en-GB"/>
        </w:rPr>
      </w:pPr>
      <w:r w:rsidRPr="009529C8">
        <w:rPr>
          <w:lang w:val="en-GB"/>
        </w:rPr>
        <w:t>Dear Editor,</w:t>
      </w:r>
    </w:p>
    <w:p w14:paraId="30C9365B" w14:textId="478A16E0" w:rsidR="009A79D0" w:rsidRPr="009529C8" w:rsidRDefault="004C791B">
      <w:pPr>
        <w:rPr>
          <w:lang w:val="en-GB"/>
        </w:rPr>
      </w:pPr>
      <w:r w:rsidRPr="009529C8">
        <w:rPr>
          <w:lang w:val="en-GB"/>
        </w:rPr>
        <w:t xml:space="preserve">We have revised the manuscript taking </w:t>
      </w:r>
      <w:r w:rsidR="002E7269" w:rsidRPr="009529C8">
        <w:rPr>
          <w:lang w:val="en-GB"/>
        </w:rPr>
        <w:t xml:space="preserve">along </w:t>
      </w:r>
      <w:r w:rsidRPr="00B366B6">
        <w:rPr>
          <w:lang w:val="en-GB"/>
        </w:rPr>
        <w:t xml:space="preserve">the comments and suggestions </w:t>
      </w:r>
      <w:r w:rsidR="002E7269" w:rsidRPr="00EF576D">
        <w:rPr>
          <w:lang w:val="en-GB"/>
        </w:rPr>
        <w:t xml:space="preserve">provide by </w:t>
      </w:r>
      <w:r w:rsidRPr="00EF576D">
        <w:rPr>
          <w:lang w:val="en-GB"/>
        </w:rPr>
        <w:t>you and the two reviewers</w:t>
      </w:r>
      <w:r w:rsidRPr="004F0985">
        <w:rPr>
          <w:lang w:val="en-GB"/>
        </w:rPr>
        <w:t xml:space="preserve">. In this rebuttal document, we address all editorial and review comments separately. We provide </w:t>
      </w:r>
      <w:r w:rsidR="002E7269" w:rsidRPr="00313FAB">
        <w:rPr>
          <w:lang w:val="en-GB"/>
        </w:rPr>
        <w:t xml:space="preserve">a </w:t>
      </w:r>
      <w:r w:rsidRPr="00CC330C">
        <w:rPr>
          <w:lang w:val="en-GB"/>
        </w:rPr>
        <w:t>clean version of the manuscript</w:t>
      </w:r>
      <w:r w:rsidRPr="00247777">
        <w:rPr>
          <w:lang w:val="en-GB"/>
        </w:rPr>
        <w:t xml:space="preserve"> and a version in which all changes are indicated. Figures are </w:t>
      </w:r>
      <w:r w:rsidR="002E7269" w:rsidRPr="009529C8">
        <w:rPr>
          <w:lang w:val="en-GB"/>
        </w:rPr>
        <w:t>updated according reviewer</w:t>
      </w:r>
      <w:r w:rsidR="00796FA2">
        <w:rPr>
          <w:lang w:val="en-GB"/>
        </w:rPr>
        <w:t>’s</w:t>
      </w:r>
      <w:r w:rsidR="002E7269" w:rsidRPr="009529C8">
        <w:rPr>
          <w:lang w:val="en-GB"/>
        </w:rPr>
        <w:t xml:space="preserve"> notes</w:t>
      </w:r>
      <w:r w:rsidRPr="009529C8">
        <w:rPr>
          <w:lang w:val="en-GB"/>
        </w:rPr>
        <w:t>.</w:t>
      </w:r>
    </w:p>
    <w:p w14:paraId="3D7A6712" w14:textId="77777777" w:rsidR="004C791B" w:rsidRPr="009529C8" w:rsidRDefault="004C791B">
      <w:pPr>
        <w:rPr>
          <w:lang w:val="en-GB"/>
        </w:rPr>
      </w:pPr>
    </w:p>
    <w:p w14:paraId="40A2F33A" w14:textId="3B1D561E" w:rsidR="004C791B" w:rsidRPr="009529C8" w:rsidRDefault="002E7269">
      <w:pPr>
        <w:rPr>
          <w:lang w:val="en-GB"/>
        </w:rPr>
      </w:pPr>
      <w:r w:rsidRPr="009529C8">
        <w:rPr>
          <w:lang w:val="en-GB"/>
        </w:rPr>
        <w:t>Yours sincerely</w:t>
      </w:r>
      <w:r w:rsidR="004C791B" w:rsidRPr="009529C8">
        <w:rPr>
          <w:lang w:val="en-GB"/>
        </w:rPr>
        <w:t>,</w:t>
      </w:r>
    </w:p>
    <w:p w14:paraId="03A47D0E" w14:textId="438C4473" w:rsidR="004C791B" w:rsidRPr="009529C8" w:rsidRDefault="004C791B">
      <w:pPr>
        <w:rPr>
          <w:lang w:val="en-GB"/>
        </w:rPr>
      </w:pPr>
      <w:r w:rsidRPr="009529C8">
        <w:rPr>
          <w:lang w:val="en-GB"/>
        </w:rPr>
        <w:t>René Verwaal</w:t>
      </w:r>
    </w:p>
    <w:p w14:paraId="28F37CBC" w14:textId="179C726F" w:rsidR="009A79D0" w:rsidRDefault="009A79D0">
      <w:pPr>
        <w:rPr>
          <w:lang w:val="en-GB"/>
        </w:rPr>
      </w:pPr>
    </w:p>
    <w:p w14:paraId="67DEC4BE" w14:textId="77777777" w:rsidR="00796FA2" w:rsidRPr="009529C8" w:rsidRDefault="00796FA2">
      <w:pPr>
        <w:rPr>
          <w:lang w:val="en-GB"/>
        </w:rPr>
      </w:pPr>
    </w:p>
    <w:p w14:paraId="5BC65C77" w14:textId="2DD5CBEC" w:rsidR="006858D8" w:rsidRPr="009529C8" w:rsidRDefault="00C53394">
      <w:pPr>
        <w:rPr>
          <w:lang w:val="en-GB"/>
        </w:rPr>
      </w:pPr>
      <w:r w:rsidRPr="009529C8">
        <w:rPr>
          <w:lang w:val="en-GB"/>
        </w:rPr>
        <w:t>Editor</w:t>
      </w:r>
      <w:r w:rsidR="002E7269" w:rsidRPr="009529C8">
        <w:rPr>
          <w:lang w:val="en-GB"/>
        </w:rPr>
        <w:t xml:space="preserve"> comments</w:t>
      </w:r>
    </w:p>
    <w:p w14:paraId="63D62303" w14:textId="77777777" w:rsidR="00C53394" w:rsidRPr="009529C8" w:rsidRDefault="00C53394" w:rsidP="00C53394">
      <w:pPr>
        <w:rPr>
          <w:lang w:val="en-GB"/>
        </w:rPr>
      </w:pPr>
      <w:r w:rsidRPr="009529C8">
        <w:rPr>
          <w:lang w:val="en-GB"/>
        </w:rPr>
        <w:t>1. Please take this opportunity to thoroughly proofread the manuscript to ensure that there are no spelling or grammar issues.</w:t>
      </w:r>
    </w:p>
    <w:p w14:paraId="290A0581" w14:textId="219934B9" w:rsidR="00C53394" w:rsidRPr="009529C8" w:rsidRDefault="00C53394" w:rsidP="00C53394">
      <w:pPr>
        <w:rPr>
          <w:color w:val="4472C4" w:themeColor="accent1"/>
          <w:lang w:val="en-GB"/>
        </w:rPr>
      </w:pPr>
      <w:r w:rsidRPr="009529C8">
        <w:rPr>
          <w:color w:val="4472C4" w:themeColor="accent1"/>
          <w:lang w:val="en-GB"/>
        </w:rPr>
        <w:t>[Authors]:</w:t>
      </w:r>
      <w:r w:rsidR="009A79D0" w:rsidRPr="009529C8">
        <w:rPr>
          <w:color w:val="4472C4" w:themeColor="accent1"/>
          <w:lang w:val="en-GB"/>
        </w:rPr>
        <w:t xml:space="preserve"> We have proofread</w:t>
      </w:r>
      <w:r w:rsidR="007F289D" w:rsidRPr="007F289D">
        <w:rPr>
          <w:color w:val="4472C4" w:themeColor="accent1"/>
          <w:lang w:val="en-GB"/>
        </w:rPr>
        <w:t xml:space="preserve"> </w:t>
      </w:r>
      <w:r w:rsidR="007F289D" w:rsidRPr="009529C8">
        <w:rPr>
          <w:color w:val="4472C4" w:themeColor="accent1"/>
          <w:lang w:val="en-GB"/>
        </w:rPr>
        <w:t>the manuscript</w:t>
      </w:r>
      <w:r w:rsidR="009A79D0" w:rsidRPr="009529C8">
        <w:rPr>
          <w:color w:val="4472C4" w:themeColor="accent1"/>
          <w:lang w:val="en-GB"/>
        </w:rPr>
        <w:t xml:space="preserve"> </w:t>
      </w:r>
      <w:r w:rsidR="007F289D" w:rsidRPr="009529C8">
        <w:rPr>
          <w:color w:val="4472C4" w:themeColor="accent1"/>
          <w:lang w:val="en-GB"/>
        </w:rPr>
        <w:t xml:space="preserve">thoroughly </w:t>
      </w:r>
      <w:r w:rsidR="009A79D0" w:rsidRPr="009529C8">
        <w:rPr>
          <w:color w:val="4472C4" w:themeColor="accent1"/>
          <w:lang w:val="en-GB"/>
        </w:rPr>
        <w:t xml:space="preserve">to </w:t>
      </w:r>
      <w:r w:rsidR="007F289D">
        <w:rPr>
          <w:color w:val="4472C4" w:themeColor="accent1"/>
          <w:lang w:val="en-GB"/>
        </w:rPr>
        <w:t>exclude</w:t>
      </w:r>
      <w:r w:rsidR="009A79D0" w:rsidRPr="009529C8">
        <w:rPr>
          <w:color w:val="4472C4" w:themeColor="accent1"/>
          <w:lang w:val="en-GB"/>
        </w:rPr>
        <w:t xml:space="preserve"> spelling or grammar issues</w:t>
      </w:r>
      <w:r w:rsidR="004C791B" w:rsidRPr="009529C8">
        <w:rPr>
          <w:color w:val="4472C4" w:themeColor="accent1"/>
          <w:lang w:val="en-GB"/>
        </w:rPr>
        <w:t>.</w:t>
      </w:r>
    </w:p>
    <w:p w14:paraId="0081F06C" w14:textId="77777777" w:rsidR="00C53394" w:rsidRPr="009529C8" w:rsidRDefault="00C53394" w:rsidP="00C53394">
      <w:pPr>
        <w:rPr>
          <w:lang w:val="en-GB"/>
        </w:rPr>
      </w:pPr>
    </w:p>
    <w:p w14:paraId="13F10873" w14:textId="77777777" w:rsidR="00C53394" w:rsidRPr="009529C8" w:rsidRDefault="00C53394" w:rsidP="00C53394">
      <w:pPr>
        <w:rPr>
          <w:lang w:val="en-GB"/>
        </w:rPr>
      </w:pPr>
      <w:bookmarkStart w:id="0" w:name="_Hlk531849255"/>
      <w:r w:rsidRPr="009529C8">
        <w:rPr>
          <w:lang w:val="en-GB"/>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529C8">
        <w:rPr>
          <w:lang w:val="en-GB"/>
        </w:rPr>
        <w:t>docx</w:t>
      </w:r>
      <w:proofErr w:type="spellEnd"/>
      <w:r w:rsidRPr="009529C8">
        <w:rPr>
          <w:lang w:val="en-GB"/>
        </w:rPr>
        <w:t xml:space="preserve"> file to your Editorial Manager account. The Figure must be cited appropriately in the Figure Legend, i.e. “This figure has been modified from [citation].”</w:t>
      </w:r>
    </w:p>
    <w:p w14:paraId="7907FC40" w14:textId="42069EC9" w:rsidR="00C53394" w:rsidRPr="009529C8" w:rsidRDefault="00C53394" w:rsidP="00C53394">
      <w:pPr>
        <w:rPr>
          <w:lang w:val="en-GB"/>
        </w:rPr>
      </w:pPr>
      <w:r w:rsidRPr="009529C8">
        <w:rPr>
          <w:color w:val="4472C4" w:themeColor="accent1"/>
          <w:lang w:val="en-GB"/>
        </w:rPr>
        <w:t>[Authors]:</w:t>
      </w:r>
      <w:r w:rsidR="004C791B" w:rsidRPr="009529C8">
        <w:rPr>
          <w:color w:val="4472C4" w:themeColor="accent1"/>
          <w:lang w:val="en-GB"/>
        </w:rPr>
        <w:t xml:space="preserve"> We have requested </w:t>
      </w:r>
      <w:r w:rsidR="0067221C" w:rsidRPr="009529C8">
        <w:rPr>
          <w:color w:val="4472C4" w:themeColor="accent1"/>
          <w:lang w:val="en-GB"/>
        </w:rPr>
        <w:t xml:space="preserve">copyright permission for Figure 2 </w:t>
      </w:r>
      <w:r w:rsidR="0067221C" w:rsidRPr="00612D14">
        <w:rPr>
          <w:color w:val="4472C4" w:themeColor="accent1"/>
          <w:lang w:val="en-GB"/>
        </w:rPr>
        <w:t xml:space="preserve">from Wiley </w:t>
      </w:r>
      <w:r w:rsidR="0067221C" w:rsidRPr="00612D14">
        <w:rPr>
          <w:rFonts w:eastAsia="Times New Roman"/>
          <w:color w:val="4472C4" w:themeColor="accent1"/>
          <w:lang w:val="en-GB" w:eastAsia="nl-NL"/>
        </w:rPr>
        <w:t>Global Permissions</w:t>
      </w:r>
      <w:r w:rsidR="0067221C" w:rsidRPr="00612D14">
        <w:rPr>
          <w:color w:val="4472C4" w:themeColor="accent1"/>
          <w:lang w:val="en-GB"/>
        </w:rPr>
        <w:t>. We obtained the permission by e-mail. The correspondence and granted permission is available in a .</w:t>
      </w:r>
      <w:proofErr w:type="spellStart"/>
      <w:r w:rsidR="0067221C" w:rsidRPr="00612D14">
        <w:rPr>
          <w:color w:val="4472C4" w:themeColor="accent1"/>
          <w:lang w:val="en-GB"/>
        </w:rPr>
        <w:t>docx</w:t>
      </w:r>
      <w:proofErr w:type="spellEnd"/>
      <w:r w:rsidR="0067221C" w:rsidRPr="00612D14">
        <w:rPr>
          <w:color w:val="4472C4" w:themeColor="accent1"/>
          <w:lang w:val="en-GB"/>
        </w:rPr>
        <w:t xml:space="preserve"> f</w:t>
      </w:r>
      <w:r w:rsidR="007F289D" w:rsidRPr="00612D14">
        <w:rPr>
          <w:color w:val="4472C4" w:themeColor="accent1"/>
          <w:lang w:val="en-GB"/>
        </w:rPr>
        <w:t>ile, which will be uploaded to our</w:t>
      </w:r>
      <w:r w:rsidR="0067221C" w:rsidRPr="00612D14">
        <w:rPr>
          <w:color w:val="4472C4" w:themeColor="accent1"/>
          <w:lang w:val="en-GB"/>
        </w:rPr>
        <w:t xml:space="preserve"> Editorial Manager account.</w:t>
      </w:r>
      <w:r w:rsidR="00C913C4" w:rsidRPr="00612D14">
        <w:rPr>
          <w:color w:val="4472C4" w:themeColor="accent1"/>
          <w:lang w:val="en-GB"/>
        </w:rPr>
        <w:t xml:space="preserve"> We added “</w:t>
      </w:r>
      <w:r w:rsidR="00C913C4" w:rsidRPr="00612D14">
        <w:rPr>
          <w:rFonts w:cs="AdvTTe63f76ad"/>
          <w:color w:val="4472C4" w:themeColor="accent1"/>
          <w:lang w:val="en-GB"/>
        </w:rPr>
        <w:t xml:space="preserve">This Figure has been modified from Verwaal </w:t>
      </w:r>
      <w:r w:rsidR="00C913C4" w:rsidRPr="00612D14">
        <w:rPr>
          <w:rFonts w:cs="AdvTTe63f76ad"/>
          <w:i/>
          <w:color w:val="4472C4" w:themeColor="accent1"/>
          <w:lang w:val="en-GB"/>
        </w:rPr>
        <w:t>et al</w:t>
      </w:r>
      <w:r w:rsidR="00C913C4" w:rsidRPr="00612D14">
        <w:rPr>
          <w:rFonts w:cs="AdvTTe63f76ad"/>
          <w:color w:val="4472C4" w:themeColor="accent1"/>
          <w:lang w:val="en-GB"/>
        </w:rPr>
        <w:t>., 2018</w:t>
      </w:r>
      <w:r w:rsidR="00C913C4" w:rsidRPr="00612D14">
        <w:rPr>
          <w:rFonts w:cs="AdvTTe63f76ad"/>
          <w:color w:val="4472C4" w:themeColor="accent1"/>
          <w:vertAlign w:val="superscript"/>
          <w:lang w:val="en-GB"/>
        </w:rPr>
        <w:t>19</w:t>
      </w:r>
      <w:r w:rsidR="00C76AC0" w:rsidRPr="00612D14">
        <w:rPr>
          <w:rFonts w:cs="AdvTTe63f76ad"/>
          <w:color w:val="4472C4" w:themeColor="accent1"/>
          <w:lang w:val="en-GB"/>
        </w:rPr>
        <w:t>”</w:t>
      </w:r>
      <w:r w:rsidR="00C913C4" w:rsidRPr="00612D14">
        <w:rPr>
          <w:rFonts w:cs="AdvTTe63f76ad"/>
          <w:color w:val="4472C4" w:themeColor="accent1"/>
          <w:lang w:val="en-GB"/>
        </w:rPr>
        <w:t xml:space="preserve"> to the legend of Figure 2.</w:t>
      </w:r>
      <w:bookmarkEnd w:id="0"/>
    </w:p>
    <w:p w14:paraId="42651986" w14:textId="77777777" w:rsidR="00C53394" w:rsidRPr="009529C8" w:rsidRDefault="00C53394" w:rsidP="00C53394">
      <w:pPr>
        <w:rPr>
          <w:lang w:val="en-GB"/>
        </w:rPr>
      </w:pPr>
      <w:r w:rsidRPr="009529C8">
        <w:rPr>
          <w:lang w:val="en-GB"/>
        </w:rPr>
        <w:t>3. Please provide an email address for each author.</w:t>
      </w:r>
    </w:p>
    <w:p w14:paraId="3B910C10" w14:textId="77777777" w:rsidR="00C53394" w:rsidRPr="009529C8" w:rsidRDefault="00C53394" w:rsidP="00C53394">
      <w:pPr>
        <w:rPr>
          <w:color w:val="4472C4" w:themeColor="accent1"/>
          <w:lang w:val="en-GB"/>
        </w:rPr>
      </w:pPr>
      <w:r w:rsidRPr="009529C8">
        <w:rPr>
          <w:color w:val="4472C4" w:themeColor="accent1"/>
          <w:lang w:val="en-GB"/>
        </w:rPr>
        <w:t>[Authors]: Email addresses of all authors were added.</w:t>
      </w:r>
    </w:p>
    <w:p w14:paraId="4688883F" w14:textId="77777777" w:rsidR="00C53394" w:rsidRPr="009529C8" w:rsidRDefault="00C53394" w:rsidP="00C53394">
      <w:pPr>
        <w:rPr>
          <w:color w:val="4472C4" w:themeColor="accent1"/>
          <w:lang w:val="en-GB"/>
        </w:rPr>
      </w:pPr>
    </w:p>
    <w:p w14:paraId="7EDFA8D5" w14:textId="77777777" w:rsidR="00C53394" w:rsidRPr="009529C8" w:rsidRDefault="00C53394" w:rsidP="00C53394">
      <w:pPr>
        <w:rPr>
          <w:lang w:val="en-GB"/>
        </w:rPr>
      </w:pPr>
      <w:r w:rsidRPr="009529C8">
        <w:rPr>
          <w:lang w:val="en-GB"/>
        </w:rPr>
        <w:t>4. Please define all abbreviations before use.</w:t>
      </w:r>
    </w:p>
    <w:p w14:paraId="655CEC50" w14:textId="08BD89C7" w:rsidR="00C53394" w:rsidRPr="009529C8" w:rsidRDefault="00C53394" w:rsidP="00C53394">
      <w:pPr>
        <w:rPr>
          <w:color w:val="4472C4" w:themeColor="accent1"/>
          <w:lang w:val="en-GB"/>
        </w:rPr>
      </w:pPr>
      <w:r w:rsidRPr="009529C8">
        <w:rPr>
          <w:color w:val="4472C4" w:themeColor="accent1"/>
          <w:lang w:val="en-GB"/>
        </w:rPr>
        <w:t xml:space="preserve">[Authors]: </w:t>
      </w:r>
      <w:r w:rsidR="003C5730" w:rsidRPr="009529C8">
        <w:rPr>
          <w:color w:val="4472C4" w:themeColor="accent1"/>
          <w:lang w:val="en-GB"/>
        </w:rPr>
        <w:t>The f</w:t>
      </w:r>
      <w:r w:rsidRPr="009529C8">
        <w:rPr>
          <w:color w:val="4472C4" w:themeColor="accent1"/>
          <w:lang w:val="en-GB"/>
        </w:rPr>
        <w:t>ollowing abbreviations were explained within the text</w:t>
      </w:r>
      <w:r w:rsidR="0043284D" w:rsidRPr="009529C8">
        <w:rPr>
          <w:color w:val="4472C4" w:themeColor="accent1"/>
          <w:lang w:val="en-GB"/>
        </w:rPr>
        <w:t>:</w:t>
      </w:r>
      <w:r w:rsidRPr="009529C8">
        <w:rPr>
          <w:color w:val="4472C4" w:themeColor="accent1"/>
          <w:lang w:val="en-GB"/>
        </w:rPr>
        <w:t xml:space="preserve"> CRISPR, Cas, PAM, crRNA, </w:t>
      </w:r>
      <w:proofErr w:type="spellStart"/>
      <w:r w:rsidRPr="009529C8">
        <w:rPr>
          <w:color w:val="4472C4" w:themeColor="accent1"/>
          <w:lang w:val="en-GB"/>
        </w:rPr>
        <w:t>tracrRNA</w:t>
      </w:r>
      <w:proofErr w:type="spellEnd"/>
      <w:r w:rsidRPr="009529C8">
        <w:rPr>
          <w:color w:val="4472C4" w:themeColor="accent1"/>
          <w:lang w:val="en-GB"/>
        </w:rPr>
        <w:t xml:space="preserve">, GGC, NTC, G418 and </w:t>
      </w:r>
      <w:proofErr w:type="spellStart"/>
      <w:r w:rsidRPr="009529C8">
        <w:rPr>
          <w:color w:val="4472C4" w:themeColor="accent1"/>
          <w:lang w:val="en-GB"/>
        </w:rPr>
        <w:t>bp.</w:t>
      </w:r>
      <w:proofErr w:type="spellEnd"/>
    </w:p>
    <w:p w14:paraId="38E2997F" w14:textId="77777777" w:rsidR="00C53394" w:rsidRPr="009529C8" w:rsidRDefault="00C53394" w:rsidP="00C53394">
      <w:pPr>
        <w:rPr>
          <w:lang w:val="en-GB"/>
        </w:rPr>
      </w:pPr>
    </w:p>
    <w:p w14:paraId="68276E35" w14:textId="77777777" w:rsidR="00C53394" w:rsidRPr="009529C8" w:rsidRDefault="00C53394" w:rsidP="00C53394">
      <w:pPr>
        <w:rPr>
          <w:lang w:val="en-GB"/>
        </w:rPr>
      </w:pPr>
      <w:r w:rsidRPr="009529C8">
        <w:rPr>
          <w:lang w:val="en-GB"/>
        </w:rPr>
        <w:t xml:space="preserve">5. </w:t>
      </w:r>
      <w:proofErr w:type="spellStart"/>
      <w:r w:rsidRPr="009529C8">
        <w:rPr>
          <w:lang w:val="en-GB"/>
        </w:rPr>
        <w:t>JoVE</w:t>
      </w:r>
      <w:proofErr w:type="spellEnd"/>
      <w:r w:rsidRPr="009529C8">
        <w:rPr>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w:t>
      </w:r>
      <w:r w:rsidRPr="009529C8">
        <w:rPr>
          <w:lang w:val="en-GB"/>
        </w:rPr>
        <w:lastRenderedPageBreak/>
        <w:t xml:space="preserve">commercial names. Examples of commercial sounding language in your manuscript are: Milli-Q, </w:t>
      </w:r>
      <w:proofErr w:type="spellStart"/>
      <w:r w:rsidRPr="009529C8">
        <w:rPr>
          <w:lang w:val="en-GB"/>
        </w:rPr>
        <w:t>NanoDrop</w:t>
      </w:r>
      <w:proofErr w:type="spellEnd"/>
      <w:r w:rsidRPr="009529C8">
        <w:rPr>
          <w:lang w:val="en-GB"/>
        </w:rPr>
        <w:t xml:space="preserve">, </w:t>
      </w:r>
      <w:proofErr w:type="spellStart"/>
      <w:r w:rsidRPr="009529C8">
        <w:rPr>
          <w:lang w:val="en-GB"/>
        </w:rPr>
        <w:t>Puregene</w:t>
      </w:r>
      <w:proofErr w:type="spellEnd"/>
      <w:r w:rsidRPr="009529C8">
        <w:rPr>
          <w:lang w:val="en-GB"/>
        </w:rPr>
        <w:t xml:space="preserve">, QIAGEN, Nunc </w:t>
      </w:r>
      <w:proofErr w:type="spellStart"/>
      <w:r w:rsidRPr="009529C8">
        <w:rPr>
          <w:lang w:val="en-GB"/>
        </w:rPr>
        <w:t>OmniTray</w:t>
      </w:r>
      <w:proofErr w:type="spellEnd"/>
      <w:r w:rsidRPr="009529C8">
        <w:rPr>
          <w:lang w:val="en-GB"/>
        </w:rPr>
        <w:t>, etc.</w:t>
      </w:r>
    </w:p>
    <w:p w14:paraId="4BBBD59F" w14:textId="66661D47" w:rsidR="00C53394" w:rsidRPr="00EF576D" w:rsidRDefault="00C53394" w:rsidP="00C53394">
      <w:pPr>
        <w:rPr>
          <w:color w:val="4472C4" w:themeColor="accent1"/>
          <w:lang w:val="en-GB"/>
        </w:rPr>
      </w:pPr>
      <w:r w:rsidRPr="009529C8">
        <w:rPr>
          <w:color w:val="4472C4" w:themeColor="accent1"/>
          <w:lang w:val="en-GB"/>
        </w:rPr>
        <w:t>[Autho</w:t>
      </w:r>
      <w:r w:rsidRPr="00012048">
        <w:rPr>
          <w:color w:val="4472C4" w:themeColor="accent1"/>
          <w:lang w:val="en-GB"/>
        </w:rPr>
        <w:t xml:space="preserve">rs]: </w:t>
      </w:r>
      <w:r w:rsidR="006C249C" w:rsidRPr="00012048">
        <w:rPr>
          <w:color w:val="4472C4" w:themeColor="accent1"/>
          <w:lang w:val="en-GB"/>
        </w:rPr>
        <w:t>All commercial</w:t>
      </w:r>
      <w:r w:rsidRPr="00012048">
        <w:rPr>
          <w:color w:val="4472C4" w:themeColor="accent1"/>
          <w:lang w:val="en-GB"/>
        </w:rPr>
        <w:t xml:space="preserve"> names were removed</w:t>
      </w:r>
      <w:r w:rsidR="006C249C" w:rsidRPr="00012048">
        <w:rPr>
          <w:color w:val="4472C4" w:themeColor="accent1"/>
          <w:lang w:val="en-GB"/>
        </w:rPr>
        <w:t xml:space="preserve"> from the protocol </w:t>
      </w:r>
      <w:r w:rsidR="00AB1010" w:rsidRPr="00012048">
        <w:rPr>
          <w:color w:val="4472C4" w:themeColor="accent1"/>
          <w:lang w:val="en-GB"/>
        </w:rPr>
        <w:t xml:space="preserve">and </w:t>
      </w:r>
      <w:r w:rsidR="006C249C" w:rsidRPr="00012048">
        <w:rPr>
          <w:color w:val="4472C4" w:themeColor="accent1"/>
          <w:lang w:val="en-GB"/>
        </w:rPr>
        <w:t xml:space="preserve">are now sufficiently referenced in the </w:t>
      </w:r>
      <w:r w:rsidR="005A6B75">
        <w:rPr>
          <w:color w:val="4472C4" w:themeColor="accent1"/>
          <w:lang w:val="en-GB"/>
        </w:rPr>
        <w:t>Table of Materials</w:t>
      </w:r>
      <w:r w:rsidR="007F289D">
        <w:rPr>
          <w:color w:val="4472C4" w:themeColor="accent1"/>
          <w:lang w:val="en-GB"/>
        </w:rPr>
        <w:t>.</w:t>
      </w:r>
    </w:p>
    <w:p w14:paraId="7FFF23F4" w14:textId="77777777" w:rsidR="00C53394" w:rsidRPr="004F0985" w:rsidRDefault="00C53394" w:rsidP="00C53394">
      <w:pPr>
        <w:rPr>
          <w:lang w:val="en-GB"/>
        </w:rPr>
      </w:pPr>
    </w:p>
    <w:p w14:paraId="7A1336C2" w14:textId="77777777" w:rsidR="00C53394" w:rsidRPr="00CC330C" w:rsidRDefault="00C53394" w:rsidP="00C53394">
      <w:pPr>
        <w:rPr>
          <w:lang w:val="en-GB"/>
        </w:rPr>
      </w:pPr>
      <w:r w:rsidRPr="00313FAB">
        <w:rPr>
          <w:lang w:val="en-GB"/>
        </w:rPr>
        <w:t>6. Please revise the protocol text to avoid the use of any personal pronouns (e.g., "we", "you", "our" etc.).</w:t>
      </w:r>
    </w:p>
    <w:p w14:paraId="4E2898B4" w14:textId="1AB1A333" w:rsidR="00C53394" w:rsidRPr="009529C8" w:rsidRDefault="00C53394" w:rsidP="00C53394">
      <w:pPr>
        <w:rPr>
          <w:color w:val="4472C4" w:themeColor="accent1"/>
          <w:lang w:val="en-GB"/>
        </w:rPr>
      </w:pPr>
      <w:r w:rsidRPr="009529C8">
        <w:rPr>
          <w:color w:val="4472C4" w:themeColor="accent1"/>
          <w:lang w:val="en-GB"/>
        </w:rPr>
        <w:t>[Authors]:</w:t>
      </w:r>
      <w:r w:rsidR="0043284D" w:rsidRPr="009529C8">
        <w:rPr>
          <w:color w:val="4472C4" w:themeColor="accent1"/>
          <w:lang w:val="en-GB"/>
        </w:rPr>
        <w:t xml:space="preserve"> The protocol was </w:t>
      </w:r>
      <w:r w:rsidR="007F289D">
        <w:rPr>
          <w:color w:val="4472C4" w:themeColor="accent1"/>
          <w:lang w:val="en-GB"/>
        </w:rPr>
        <w:t xml:space="preserve">checked and </w:t>
      </w:r>
      <w:r w:rsidR="003C5730" w:rsidRPr="009529C8">
        <w:rPr>
          <w:color w:val="4472C4" w:themeColor="accent1"/>
          <w:lang w:val="en-GB"/>
        </w:rPr>
        <w:t xml:space="preserve">all </w:t>
      </w:r>
      <w:r w:rsidR="0043284D" w:rsidRPr="009529C8">
        <w:rPr>
          <w:color w:val="4472C4" w:themeColor="accent1"/>
          <w:lang w:val="en-GB"/>
        </w:rPr>
        <w:t>personal pronouns</w:t>
      </w:r>
      <w:r w:rsidR="007F289D">
        <w:rPr>
          <w:color w:val="4472C4" w:themeColor="accent1"/>
          <w:lang w:val="en-GB"/>
        </w:rPr>
        <w:t xml:space="preserve"> were removed</w:t>
      </w:r>
      <w:r w:rsidR="0043284D" w:rsidRPr="009529C8">
        <w:rPr>
          <w:color w:val="4472C4" w:themeColor="accent1"/>
          <w:lang w:val="en-GB"/>
        </w:rPr>
        <w:t>.</w:t>
      </w:r>
    </w:p>
    <w:p w14:paraId="0676FE59" w14:textId="77777777" w:rsidR="00C53394" w:rsidRPr="009529C8" w:rsidRDefault="00C53394" w:rsidP="00C53394">
      <w:pPr>
        <w:rPr>
          <w:lang w:val="en-GB"/>
        </w:rPr>
      </w:pPr>
    </w:p>
    <w:p w14:paraId="1E083E5A" w14:textId="77777777" w:rsidR="00C53394" w:rsidRPr="009529C8" w:rsidRDefault="00C53394" w:rsidP="00C53394">
      <w:pPr>
        <w:rPr>
          <w:lang w:val="en-GB"/>
        </w:rPr>
      </w:pPr>
      <w:r w:rsidRPr="009529C8">
        <w:rPr>
          <w:lang w:val="en-GB"/>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233A4FEE" w14:textId="6BAC8025" w:rsidR="00AB1010" w:rsidRPr="009529C8" w:rsidRDefault="00C53394" w:rsidP="00C53394">
      <w:pPr>
        <w:rPr>
          <w:color w:val="4472C4" w:themeColor="accent1"/>
          <w:lang w:val="en-GB"/>
        </w:rPr>
      </w:pPr>
      <w:r w:rsidRPr="009529C8">
        <w:rPr>
          <w:color w:val="4472C4" w:themeColor="accent1"/>
          <w:lang w:val="en-GB"/>
        </w:rPr>
        <w:t>[Authors]:</w:t>
      </w:r>
      <w:r w:rsidR="0043284D" w:rsidRPr="009529C8">
        <w:rPr>
          <w:color w:val="4472C4" w:themeColor="accent1"/>
          <w:lang w:val="en-GB"/>
        </w:rPr>
        <w:t xml:space="preserve"> The language used in the protocol was adapted</w:t>
      </w:r>
      <w:r w:rsidR="008B742B">
        <w:rPr>
          <w:color w:val="4472C4" w:themeColor="accent1"/>
          <w:lang w:val="en-GB"/>
        </w:rPr>
        <w:t xml:space="preserve"> according to</w:t>
      </w:r>
      <w:r w:rsidR="008151AA" w:rsidRPr="009529C8">
        <w:rPr>
          <w:color w:val="4472C4" w:themeColor="accent1"/>
          <w:lang w:val="en-GB"/>
        </w:rPr>
        <w:t xml:space="preserve"> your request</w:t>
      </w:r>
      <w:r w:rsidR="0043284D" w:rsidRPr="009529C8">
        <w:rPr>
          <w:color w:val="4472C4" w:themeColor="accent1"/>
          <w:lang w:val="en-GB"/>
        </w:rPr>
        <w:t xml:space="preserve">. </w:t>
      </w:r>
      <w:r w:rsidR="00E5696A" w:rsidRPr="009529C8">
        <w:rPr>
          <w:color w:val="4472C4" w:themeColor="accent1"/>
          <w:lang w:val="en-GB"/>
        </w:rPr>
        <w:t xml:space="preserve">The previous version of the manuscript included background information of the main steps which were given as an introduction just before each </w:t>
      </w:r>
      <w:r w:rsidR="006E16E1">
        <w:rPr>
          <w:color w:val="4472C4" w:themeColor="accent1"/>
          <w:lang w:val="en-GB"/>
        </w:rPr>
        <w:t>section</w:t>
      </w:r>
      <w:r w:rsidR="00E5696A" w:rsidRPr="009529C8">
        <w:rPr>
          <w:color w:val="4472C4" w:themeColor="accent1"/>
          <w:lang w:val="en-GB"/>
        </w:rPr>
        <w:t xml:space="preserve"> (e.g. sections 2, 2.1, 2.2, 3, 4 and 5). As recommended, only crucial background information of sections 2, 2.1 and 2.2 was kept in the protocol as “Note:” and introductions just before each section were removed. Introduction to section 3 was removed from the protocol</w:t>
      </w:r>
      <w:r w:rsidR="0056329F" w:rsidRPr="009529C8">
        <w:rPr>
          <w:color w:val="4472C4" w:themeColor="accent1"/>
          <w:lang w:val="en-GB"/>
        </w:rPr>
        <w:t xml:space="preserve">. Instead, </w:t>
      </w:r>
      <w:r w:rsidR="00E5696A" w:rsidRPr="009529C8">
        <w:rPr>
          <w:color w:val="4472C4" w:themeColor="accent1"/>
          <w:lang w:val="en-GB"/>
        </w:rPr>
        <w:t xml:space="preserve">in the Introduction </w:t>
      </w:r>
      <w:r w:rsidR="00612D14">
        <w:rPr>
          <w:color w:val="4472C4" w:themeColor="accent1"/>
          <w:lang w:val="en-GB"/>
        </w:rPr>
        <w:t>we mention genes used for the construction of the donor RNA expression cassettes (“</w:t>
      </w:r>
      <w:r w:rsidR="00612D14" w:rsidRPr="00612D14">
        <w:rPr>
          <w:color w:val="4472C4" w:themeColor="accent1"/>
          <w:lang w:val="en-GB"/>
        </w:rPr>
        <w:t>expression cassettes encoding the carotenoid genes crtE, crtYB and crtI have been constructed</w:t>
      </w:r>
      <w:r w:rsidR="00612D14">
        <w:rPr>
          <w:color w:val="4472C4" w:themeColor="accent1"/>
          <w:lang w:val="en-GB"/>
        </w:rPr>
        <w:t xml:space="preserve">”) </w:t>
      </w:r>
      <w:r w:rsidR="00E5696A" w:rsidRPr="009529C8">
        <w:rPr>
          <w:color w:val="4472C4" w:themeColor="accent1"/>
          <w:lang w:val="en-GB"/>
        </w:rPr>
        <w:t xml:space="preserve">and </w:t>
      </w:r>
      <w:r w:rsidR="00FD47DC">
        <w:rPr>
          <w:color w:val="4472C4" w:themeColor="accent1"/>
          <w:lang w:val="en-GB"/>
        </w:rPr>
        <w:t>provide detailed design and sequences in the supplementary tables (referred in the Protocol section 3.1)</w:t>
      </w:r>
      <w:r w:rsidR="00E5696A" w:rsidRPr="009529C8">
        <w:rPr>
          <w:color w:val="4472C4" w:themeColor="accent1"/>
          <w:lang w:val="en-GB"/>
        </w:rPr>
        <w:t xml:space="preserve">. </w:t>
      </w:r>
      <w:r w:rsidR="006E16E1">
        <w:rPr>
          <w:color w:val="4472C4" w:themeColor="accent1"/>
          <w:lang w:val="en-GB"/>
        </w:rPr>
        <w:t>T</w:t>
      </w:r>
      <w:r w:rsidR="0056329F" w:rsidRPr="009529C8">
        <w:rPr>
          <w:color w:val="4472C4" w:themeColor="accent1"/>
          <w:lang w:val="en-GB"/>
        </w:rPr>
        <w:t xml:space="preserve">he design of integration flank DNA sequences previously included in the introduction to </w:t>
      </w:r>
      <w:r w:rsidR="00E5696A" w:rsidRPr="009529C8">
        <w:rPr>
          <w:color w:val="4472C4" w:themeColor="accent1"/>
          <w:lang w:val="en-GB"/>
        </w:rPr>
        <w:t xml:space="preserve">section 4 was </w:t>
      </w:r>
      <w:r w:rsidR="0056329F" w:rsidRPr="009529C8">
        <w:rPr>
          <w:color w:val="4472C4" w:themeColor="accent1"/>
          <w:lang w:val="en-GB"/>
        </w:rPr>
        <w:t xml:space="preserve">moved to </w:t>
      </w:r>
      <w:r w:rsidR="00E5696A" w:rsidRPr="009529C8">
        <w:rPr>
          <w:color w:val="4472C4" w:themeColor="accent1"/>
          <w:lang w:val="en-GB"/>
        </w:rPr>
        <w:t xml:space="preserve">step 4.2. </w:t>
      </w:r>
    </w:p>
    <w:p w14:paraId="45A1A8E0" w14:textId="77777777" w:rsidR="00C53394" w:rsidRPr="00B366B6" w:rsidRDefault="00C53394" w:rsidP="00C53394">
      <w:pPr>
        <w:rPr>
          <w:lang w:val="en-GB"/>
        </w:rPr>
      </w:pPr>
    </w:p>
    <w:p w14:paraId="65D88366" w14:textId="77777777" w:rsidR="00C53394" w:rsidRPr="00313FAB" w:rsidRDefault="00C53394" w:rsidP="00C53394">
      <w:pPr>
        <w:rPr>
          <w:lang w:val="en-GB"/>
        </w:rPr>
      </w:pPr>
      <w:r w:rsidRPr="00EF576D">
        <w:rPr>
          <w:lang w:val="en-GB"/>
        </w:rPr>
        <w:t>8. The Protocol should be made up almost entirely of discrete steps without large paragraphs of text between sections. Please simplify the Protocol so that individual steps co</w:t>
      </w:r>
      <w:r w:rsidRPr="004F0985">
        <w:rPr>
          <w:lang w:val="en-GB"/>
        </w:rPr>
        <w:t>ntain only 2-3 actions per step and a maximum of 4 sentences per step. Use sub-steps as necessary. Please move the discussion about the protocol to the Discussion.</w:t>
      </w:r>
    </w:p>
    <w:p w14:paraId="37FC3C26" w14:textId="7E8FEED8" w:rsidR="0013473F" w:rsidRPr="009529C8" w:rsidRDefault="00C53394" w:rsidP="00C53394">
      <w:pPr>
        <w:rPr>
          <w:color w:val="4472C4" w:themeColor="accent1"/>
          <w:lang w:val="en-GB"/>
        </w:rPr>
      </w:pPr>
      <w:r w:rsidRPr="00CC330C">
        <w:rPr>
          <w:color w:val="4472C4" w:themeColor="accent1"/>
          <w:lang w:val="en-GB"/>
        </w:rPr>
        <w:t>[Authors]:</w:t>
      </w:r>
      <w:r w:rsidR="001A5768" w:rsidRPr="00CC330C">
        <w:rPr>
          <w:color w:val="4472C4" w:themeColor="accent1"/>
          <w:lang w:val="en-GB"/>
        </w:rPr>
        <w:t xml:space="preserve"> </w:t>
      </w:r>
      <w:r w:rsidR="001A5768" w:rsidRPr="00247777">
        <w:rPr>
          <w:color w:val="4472C4" w:themeColor="accent1"/>
          <w:lang w:val="en-GB"/>
        </w:rPr>
        <w:t xml:space="preserve">As addressed in comment 7, background information </w:t>
      </w:r>
      <w:r w:rsidR="006E16E1">
        <w:rPr>
          <w:color w:val="4472C4" w:themeColor="accent1"/>
          <w:lang w:val="en-GB"/>
        </w:rPr>
        <w:t xml:space="preserve">belonging </w:t>
      </w:r>
      <w:r w:rsidR="001A5768" w:rsidRPr="00247777">
        <w:rPr>
          <w:color w:val="4472C4" w:themeColor="accent1"/>
          <w:lang w:val="en-GB"/>
        </w:rPr>
        <w:t>to Protocol sections 2, 2.1, 2.2, 3, 4 and 5</w:t>
      </w:r>
      <w:r w:rsidR="001A5768" w:rsidRPr="009529C8">
        <w:rPr>
          <w:color w:val="4472C4" w:themeColor="accent1"/>
          <w:lang w:val="en-GB"/>
        </w:rPr>
        <w:t xml:space="preserve"> were moved to </w:t>
      </w:r>
      <w:r w:rsidR="00E62149">
        <w:rPr>
          <w:color w:val="4472C4" w:themeColor="accent1"/>
          <w:lang w:val="en-GB"/>
        </w:rPr>
        <w:t>different</w:t>
      </w:r>
      <w:r w:rsidR="001A5768" w:rsidRPr="009529C8">
        <w:rPr>
          <w:color w:val="4472C4" w:themeColor="accent1"/>
          <w:lang w:val="en-GB"/>
        </w:rPr>
        <w:t xml:space="preserve"> parts of the manuscript in a shorten</w:t>
      </w:r>
      <w:r w:rsidR="006E16E1">
        <w:rPr>
          <w:color w:val="4472C4" w:themeColor="accent1"/>
          <w:lang w:val="en-GB"/>
        </w:rPr>
        <w:t>ed</w:t>
      </w:r>
      <w:r w:rsidR="001A5768" w:rsidRPr="009529C8">
        <w:rPr>
          <w:color w:val="4472C4" w:themeColor="accent1"/>
          <w:lang w:val="en-GB"/>
        </w:rPr>
        <w:t xml:space="preserve"> form. We rearranged steps</w:t>
      </w:r>
      <w:r w:rsidR="006E16E1">
        <w:rPr>
          <w:color w:val="4472C4" w:themeColor="accent1"/>
          <w:lang w:val="en-GB"/>
        </w:rPr>
        <w:t xml:space="preserve"> that were too long in the previous version of </w:t>
      </w:r>
      <w:r w:rsidR="001A5768" w:rsidRPr="009529C8">
        <w:rPr>
          <w:color w:val="4472C4" w:themeColor="accent1"/>
          <w:lang w:val="en-GB"/>
        </w:rPr>
        <w:t xml:space="preserve">the Protocol to describe only 2 – 3 actions in no more than 4 sentences. </w:t>
      </w:r>
    </w:p>
    <w:p w14:paraId="2E48F671" w14:textId="77777777" w:rsidR="00C53394" w:rsidRPr="00B366B6" w:rsidRDefault="00C53394" w:rsidP="00C53394">
      <w:pPr>
        <w:rPr>
          <w:lang w:val="en-GB"/>
        </w:rPr>
      </w:pPr>
    </w:p>
    <w:p w14:paraId="40231F79" w14:textId="77777777" w:rsidR="00C53394" w:rsidRPr="00313FAB" w:rsidRDefault="00C53394" w:rsidP="00C53394">
      <w:pPr>
        <w:rPr>
          <w:lang w:val="en-GB"/>
        </w:rPr>
      </w:pPr>
      <w:r w:rsidRPr="00EF576D">
        <w:rPr>
          <w:lang w:val="en-GB"/>
        </w:rPr>
        <w:t>9. Please add more details to your protocol steps. There should be enough detail in each step to supplement the actions seen in the video so that viewers can easily replicate the protocol. Please ens</w:t>
      </w:r>
      <w:r w:rsidRPr="004F0985">
        <w:rPr>
          <w:lang w:val="en-GB"/>
        </w:rPr>
        <w:t xml:space="preserve">ure you answer the “how” question, i.e., how is the step performed? Alternatively, add references to published material specifying how to perform the protocol action. See examples below. </w:t>
      </w:r>
    </w:p>
    <w:p w14:paraId="1E7B374E" w14:textId="0DFF3577" w:rsidR="00C53394" w:rsidRPr="009529C8" w:rsidRDefault="00C53394" w:rsidP="00C53394">
      <w:pPr>
        <w:rPr>
          <w:color w:val="4472C4" w:themeColor="accent1"/>
          <w:lang w:val="en-GB"/>
        </w:rPr>
      </w:pPr>
      <w:r w:rsidRPr="00CC330C">
        <w:rPr>
          <w:color w:val="4472C4" w:themeColor="accent1"/>
          <w:lang w:val="en-GB"/>
        </w:rPr>
        <w:lastRenderedPageBreak/>
        <w:t>[Authors]:</w:t>
      </w:r>
      <w:r w:rsidR="00764C26" w:rsidRPr="00CC330C">
        <w:rPr>
          <w:color w:val="4472C4" w:themeColor="accent1"/>
          <w:lang w:val="en-GB"/>
        </w:rPr>
        <w:t xml:space="preserve"> </w:t>
      </w:r>
      <w:r w:rsidR="00FE1ED0" w:rsidRPr="00247777">
        <w:rPr>
          <w:color w:val="4472C4" w:themeColor="accent1"/>
          <w:lang w:val="en-GB"/>
        </w:rPr>
        <w:t xml:space="preserve">Details were added to some of the steps in the protocol. </w:t>
      </w:r>
      <w:r w:rsidR="001A5768" w:rsidRPr="00247777">
        <w:rPr>
          <w:color w:val="4472C4" w:themeColor="accent1"/>
          <w:lang w:val="en-GB"/>
        </w:rPr>
        <w:t xml:space="preserve">Examples are given in the </w:t>
      </w:r>
      <w:r w:rsidR="008B742B">
        <w:rPr>
          <w:color w:val="4472C4" w:themeColor="accent1"/>
          <w:lang w:val="en-GB"/>
        </w:rPr>
        <w:t>responses to your comments</w:t>
      </w:r>
      <w:r w:rsidR="001A5768" w:rsidRPr="00247777">
        <w:rPr>
          <w:color w:val="4472C4" w:themeColor="accent1"/>
          <w:lang w:val="en-GB"/>
        </w:rPr>
        <w:t>.</w:t>
      </w:r>
      <w:r w:rsidR="00FE1ED0" w:rsidRPr="00247777">
        <w:rPr>
          <w:color w:val="4472C4" w:themeColor="accent1"/>
          <w:lang w:val="en-GB"/>
        </w:rPr>
        <w:t xml:space="preserve"> </w:t>
      </w:r>
    </w:p>
    <w:p w14:paraId="780576B6" w14:textId="77777777" w:rsidR="00C53394" w:rsidRPr="00B366B6" w:rsidRDefault="00C53394" w:rsidP="00C53394">
      <w:pPr>
        <w:rPr>
          <w:lang w:val="en-GB"/>
        </w:rPr>
      </w:pPr>
    </w:p>
    <w:p w14:paraId="04A819FC" w14:textId="77777777" w:rsidR="00C53394" w:rsidRPr="004F0985" w:rsidRDefault="00C53394" w:rsidP="00C53394">
      <w:pPr>
        <w:rPr>
          <w:lang w:val="en-GB"/>
        </w:rPr>
      </w:pPr>
      <w:r w:rsidRPr="00EF576D">
        <w:rPr>
          <w:lang w:val="en-GB"/>
        </w:rPr>
        <w:t xml:space="preserve">10. 2.1.1-2.1.3, 3.1: Unclear what we can show here, please describe the actions. If there are no specific actions being performed, I suggest </w:t>
      </w:r>
      <w:proofErr w:type="spellStart"/>
      <w:r w:rsidRPr="00EF576D">
        <w:rPr>
          <w:lang w:val="en-GB"/>
        </w:rPr>
        <w:t>unhighlighting</w:t>
      </w:r>
      <w:proofErr w:type="spellEnd"/>
      <w:r w:rsidRPr="00EF576D">
        <w:rPr>
          <w:lang w:val="en-GB"/>
        </w:rPr>
        <w:t xml:space="preserve"> these. </w:t>
      </w:r>
    </w:p>
    <w:p w14:paraId="3FF98162" w14:textId="03D7806D" w:rsidR="00C53394" w:rsidRPr="00247777" w:rsidRDefault="00C53394" w:rsidP="00C53394">
      <w:pPr>
        <w:rPr>
          <w:color w:val="4472C4" w:themeColor="accent1"/>
          <w:lang w:val="en-GB"/>
        </w:rPr>
      </w:pPr>
      <w:r w:rsidRPr="00313FAB">
        <w:rPr>
          <w:color w:val="4472C4" w:themeColor="accent1"/>
          <w:lang w:val="en-GB"/>
        </w:rPr>
        <w:t>[Authors]:</w:t>
      </w:r>
      <w:r w:rsidRPr="00CC330C">
        <w:rPr>
          <w:color w:val="4472C4" w:themeColor="accent1"/>
          <w:lang w:val="en-GB"/>
        </w:rPr>
        <w:t xml:space="preserve"> </w:t>
      </w:r>
      <w:r w:rsidR="00975915" w:rsidRPr="00CC330C">
        <w:rPr>
          <w:color w:val="4472C4" w:themeColor="accent1"/>
          <w:lang w:val="en-GB"/>
        </w:rPr>
        <w:t xml:space="preserve">Pointed </w:t>
      </w:r>
      <w:r w:rsidR="00801DE3">
        <w:rPr>
          <w:color w:val="4472C4" w:themeColor="accent1"/>
          <w:lang w:val="en-GB"/>
        </w:rPr>
        <w:t>steps</w:t>
      </w:r>
      <w:r w:rsidR="00975915" w:rsidRPr="00CC330C">
        <w:rPr>
          <w:color w:val="4472C4" w:themeColor="accent1"/>
          <w:lang w:val="en-GB"/>
        </w:rPr>
        <w:t xml:space="preserve"> were changed as described in </w:t>
      </w:r>
      <w:r w:rsidR="006E16E1">
        <w:rPr>
          <w:color w:val="4472C4" w:themeColor="accent1"/>
          <w:lang w:val="en-GB"/>
        </w:rPr>
        <w:t xml:space="preserve">our response to </w:t>
      </w:r>
      <w:r w:rsidR="00975915" w:rsidRPr="00CC330C">
        <w:rPr>
          <w:color w:val="4472C4" w:themeColor="accent1"/>
          <w:lang w:val="en-GB"/>
        </w:rPr>
        <w:t>comment</w:t>
      </w:r>
      <w:r w:rsidR="001A5768" w:rsidRPr="00247777">
        <w:rPr>
          <w:color w:val="4472C4" w:themeColor="accent1"/>
          <w:lang w:val="en-GB"/>
        </w:rPr>
        <w:t>s 7 and</w:t>
      </w:r>
      <w:r w:rsidR="00975915" w:rsidRPr="00247777">
        <w:rPr>
          <w:color w:val="4472C4" w:themeColor="accent1"/>
          <w:lang w:val="en-GB"/>
        </w:rPr>
        <w:t xml:space="preserve"> 8. </w:t>
      </w:r>
      <w:r w:rsidR="004842A8">
        <w:rPr>
          <w:color w:val="4472C4" w:themeColor="accent1"/>
          <w:lang w:val="en-GB"/>
        </w:rPr>
        <w:t>Th</w:t>
      </w:r>
      <w:r w:rsidR="00361798">
        <w:rPr>
          <w:color w:val="4472C4" w:themeColor="accent1"/>
          <w:lang w:val="en-GB"/>
        </w:rPr>
        <w:t>e</w:t>
      </w:r>
      <w:r w:rsidR="004842A8">
        <w:rPr>
          <w:color w:val="4472C4" w:themeColor="accent1"/>
          <w:lang w:val="en-GB"/>
        </w:rPr>
        <w:t xml:space="preserve">se steps are not highlighted for the records in the resubmitted version of the manuscript. </w:t>
      </w:r>
    </w:p>
    <w:p w14:paraId="61E56637" w14:textId="77777777" w:rsidR="00C53394" w:rsidRPr="009529C8" w:rsidRDefault="00C53394" w:rsidP="00C53394">
      <w:pPr>
        <w:rPr>
          <w:lang w:val="en-GB"/>
        </w:rPr>
      </w:pPr>
    </w:p>
    <w:p w14:paraId="388F2F1D" w14:textId="77777777" w:rsidR="00C53394" w:rsidRPr="009529C8" w:rsidRDefault="00C53394" w:rsidP="00C53394">
      <w:pPr>
        <w:rPr>
          <w:lang w:val="en-GB"/>
        </w:rPr>
      </w:pPr>
      <w:r w:rsidRPr="009529C8">
        <w:rPr>
          <w:lang w:val="en-GB"/>
        </w:rPr>
        <w:t xml:space="preserve">11. 2.1.4, 2.2.3: Please provide the composition of buffer. </w:t>
      </w:r>
    </w:p>
    <w:p w14:paraId="566156C3" w14:textId="0708C69F" w:rsidR="00D1747C" w:rsidRDefault="00C53394" w:rsidP="00C53394">
      <w:pPr>
        <w:rPr>
          <w:color w:val="4472C4" w:themeColor="accent1"/>
          <w:lang w:val="en-GB"/>
        </w:rPr>
      </w:pPr>
      <w:r w:rsidRPr="009529C8">
        <w:rPr>
          <w:color w:val="4472C4" w:themeColor="accent1"/>
          <w:lang w:val="en-GB"/>
        </w:rPr>
        <w:t xml:space="preserve">[Authors]: </w:t>
      </w:r>
      <w:r w:rsidR="00D1747C">
        <w:rPr>
          <w:color w:val="4472C4" w:themeColor="accent1"/>
          <w:lang w:val="en-GB"/>
        </w:rPr>
        <w:t xml:space="preserve">Composition of buffers used in the </w:t>
      </w:r>
      <w:r w:rsidR="00F43278">
        <w:rPr>
          <w:color w:val="4472C4" w:themeColor="accent1"/>
          <w:lang w:val="en-GB"/>
        </w:rPr>
        <w:t>P</w:t>
      </w:r>
      <w:r w:rsidR="00D1747C">
        <w:rPr>
          <w:color w:val="4472C4" w:themeColor="accent1"/>
          <w:lang w:val="en-GB"/>
        </w:rPr>
        <w:t>rotocol were specified where possible. For example, the composition of buffers used for yeast transformation is described, as well as the composition of the buffer used for linearization of pRN1120 (former</w:t>
      </w:r>
      <w:r w:rsidR="00801DE3">
        <w:rPr>
          <w:color w:val="4472C4" w:themeColor="accent1"/>
          <w:lang w:val="en-GB"/>
        </w:rPr>
        <w:t xml:space="preserve"> step</w:t>
      </w:r>
      <w:r w:rsidR="00D1747C">
        <w:rPr>
          <w:color w:val="4472C4" w:themeColor="accent1"/>
          <w:lang w:val="en-GB"/>
        </w:rPr>
        <w:t xml:space="preserve"> 2.2.3). Composition of the buffer used in a PCR reaction, </w:t>
      </w:r>
      <w:r w:rsidR="00D1747C" w:rsidRPr="00F43278">
        <w:rPr>
          <w:i/>
          <w:color w:val="4472C4" w:themeColor="accent1"/>
          <w:lang w:val="en-GB"/>
        </w:rPr>
        <w:t>e.g.</w:t>
      </w:r>
      <w:r w:rsidR="00D1747C">
        <w:rPr>
          <w:color w:val="4472C4" w:themeColor="accent1"/>
          <w:lang w:val="en-GB"/>
        </w:rPr>
        <w:t xml:space="preserve"> used in former </w:t>
      </w:r>
      <w:r w:rsidR="00801DE3">
        <w:rPr>
          <w:color w:val="4472C4" w:themeColor="accent1"/>
          <w:lang w:val="en-GB"/>
        </w:rPr>
        <w:t>step</w:t>
      </w:r>
      <w:r w:rsidR="00635995">
        <w:rPr>
          <w:color w:val="4472C4" w:themeColor="accent1"/>
          <w:lang w:val="en-GB"/>
        </w:rPr>
        <w:t xml:space="preserve"> </w:t>
      </w:r>
      <w:r w:rsidR="00D1747C">
        <w:rPr>
          <w:color w:val="4472C4" w:themeColor="accent1"/>
          <w:lang w:val="en-GB"/>
        </w:rPr>
        <w:t>2.1.4, are not provided, because they are part of a commercial kit, in which the exact buffer composition is not specified. For the buffer used in a PCR reaction, we added the sentence</w:t>
      </w:r>
      <w:r w:rsidR="00F43278">
        <w:rPr>
          <w:color w:val="4472C4" w:themeColor="accent1"/>
          <w:lang w:val="en-GB"/>
        </w:rPr>
        <w:t xml:space="preserve"> to use </w:t>
      </w:r>
      <w:r w:rsidR="00D1747C">
        <w:rPr>
          <w:color w:val="4472C4" w:themeColor="accent1"/>
          <w:lang w:val="en-GB"/>
        </w:rPr>
        <w:t>“</w:t>
      </w:r>
      <w:r w:rsidR="00F43278">
        <w:rPr>
          <w:color w:val="4472C4" w:themeColor="accent1"/>
          <w:lang w:val="en-GB"/>
        </w:rPr>
        <w:t xml:space="preserve">buffer </w:t>
      </w:r>
      <w:r w:rsidR="00DB3BBA" w:rsidRPr="00DB3BBA">
        <w:rPr>
          <w:color w:val="4472C4" w:themeColor="accent1"/>
          <w:lang w:val="en-GB"/>
        </w:rPr>
        <w:t>required for the chosen DNA polymerase</w:t>
      </w:r>
      <w:r w:rsidR="00D1747C">
        <w:rPr>
          <w:color w:val="4472C4" w:themeColor="accent1"/>
          <w:lang w:val="en-GB"/>
        </w:rPr>
        <w:t>”. Further information about vendors of the materials used is given in the Table of Materials.</w:t>
      </w:r>
    </w:p>
    <w:p w14:paraId="28EE9333" w14:textId="77777777" w:rsidR="00C53394" w:rsidRPr="009529C8" w:rsidRDefault="00C53394" w:rsidP="00C53394">
      <w:pPr>
        <w:rPr>
          <w:lang w:val="en-GB"/>
        </w:rPr>
      </w:pPr>
    </w:p>
    <w:p w14:paraId="6391E1D8" w14:textId="77777777" w:rsidR="00C53394" w:rsidRPr="009529C8" w:rsidRDefault="00C53394" w:rsidP="00C53394">
      <w:pPr>
        <w:rPr>
          <w:lang w:val="en-GB"/>
        </w:rPr>
      </w:pPr>
      <w:r w:rsidRPr="009529C8">
        <w:rPr>
          <w:lang w:val="en-GB"/>
        </w:rPr>
        <w:t xml:space="preserve">12. 2.1.5, 2.2.4: Please specify the loading dye and DNA ladder used. </w:t>
      </w:r>
    </w:p>
    <w:p w14:paraId="04E12811" w14:textId="55F6D7F3" w:rsidR="00A2511D" w:rsidRPr="009529C8" w:rsidRDefault="00C53394" w:rsidP="00C53394">
      <w:pPr>
        <w:rPr>
          <w:color w:val="4472C4" w:themeColor="accent1"/>
          <w:lang w:val="en-GB"/>
        </w:rPr>
      </w:pPr>
      <w:r w:rsidRPr="009529C8">
        <w:rPr>
          <w:color w:val="4472C4" w:themeColor="accent1"/>
          <w:lang w:val="en-GB"/>
        </w:rPr>
        <w:t xml:space="preserve">[Authors]: </w:t>
      </w:r>
      <w:r w:rsidR="00A2511D" w:rsidRPr="009529C8">
        <w:rPr>
          <w:color w:val="4472C4" w:themeColor="accent1"/>
          <w:lang w:val="en-GB"/>
        </w:rPr>
        <w:t xml:space="preserve">In the steps describing </w:t>
      </w:r>
      <w:r w:rsidR="006E4397">
        <w:rPr>
          <w:color w:val="4472C4" w:themeColor="accent1"/>
          <w:lang w:val="en-GB"/>
        </w:rPr>
        <w:t xml:space="preserve">analysis of DNA by </w:t>
      </w:r>
      <w:r w:rsidR="00A2511D" w:rsidRPr="009529C8">
        <w:rPr>
          <w:color w:val="4472C4" w:themeColor="accent1"/>
          <w:lang w:val="en-GB"/>
        </w:rPr>
        <w:t>electrophoresis we specified to use “a DNA loading dye and DNA ladder with DNA fragments in a range of 100 to 10,000 bp”.</w:t>
      </w:r>
      <w:r w:rsidR="006E4397">
        <w:rPr>
          <w:color w:val="4472C4" w:themeColor="accent1"/>
          <w:lang w:val="en-GB"/>
        </w:rPr>
        <w:t xml:space="preserve"> More information about the loading dye and DNA ladder is specified in the Table of Materials.</w:t>
      </w:r>
    </w:p>
    <w:p w14:paraId="71EC98D1" w14:textId="77777777" w:rsidR="00C53394" w:rsidRPr="00B366B6" w:rsidRDefault="00C53394" w:rsidP="00C53394">
      <w:pPr>
        <w:rPr>
          <w:lang w:val="en-GB"/>
        </w:rPr>
      </w:pPr>
    </w:p>
    <w:p w14:paraId="1CAF6D0F" w14:textId="77777777" w:rsidR="00C53394" w:rsidRPr="00EF576D" w:rsidRDefault="00C53394" w:rsidP="00C53394">
      <w:pPr>
        <w:rPr>
          <w:lang w:val="en-GB"/>
        </w:rPr>
      </w:pPr>
      <w:r w:rsidRPr="00EF576D">
        <w:rPr>
          <w:lang w:val="en-GB"/>
        </w:rPr>
        <w:t xml:space="preserve">13. 2.1.6: Please describe how to purify PCR products. We need specific details for filming. </w:t>
      </w:r>
    </w:p>
    <w:p w14:paraId="10F797EB" w14:textId="632D4B15" w:rsidR="00C53394" w:rsidRPr="009529C8" w:rsidRDefault="00C53394" w:rsidP="00C53394">
      <w:pPr>
        <w:rPr>
          <w:color w:val="4472C4" w:themeColor="accent1"/>
          <w:lang w:val="en-GB"/>
        </w:rPr>
      </w:pPr>
      <w:r w:rsidRPr="004F0985">
        <w:rPr>
          <w:color w:val="4472C4" w:themeColor="accent1"/>
          <w:lang w:val="en-GB"/>
        </w:rPr>
        <w:t xml:space="preserve">[Authors]: </w:t>
      </w:r>
      <w:r w:rsidRPr="00313FAB">
        <w:rPr>
          <w:color w:val="4472C4" w:themeColor="accent1"/>
          <w:lang w:val="en-GB"/>
        </w:rPr>
        <w:t>It is not crucial for the method to film how the PCR purification methods works</w:t>
      </w:r>
      <w:r w:rsidRPr="00CC330C">
        <w:rPr>
          <w:color w:val="4472C4" w:themeColor="accent1"/>
          <w:lang w:val="en-GB"/>
        </w:rPr>
        <w:t xml:space="preserve"> according to the manufacturer. We suggest not to film the PCR purification steps but </w:t>
      </w:r>
      <w:r w:rsidR="006E4397">
        <w:rPr>
          <w:color w:val="4472C4" w:themeColor="accent1"/>
          <w:lang w:val="en-GB"/>
        </w:rPr>
        <w:t xml:space="preserve">to </w:t>
      </w:r>
      <w:r w:rsidR="001902DC">
        <w:rPr>
          <w:color w:val="4472C4" w:themeColor="accent1"/>
          <w:lang w:val="en-GB"/>
        </w:rPr>
        <w:t>show the</w:t>
      </w:r>
      <w:r w:rsidRPr="00CC330C">
        <w:rPr>
          <w:color w:val="4472C4" w:themeColor="accent1"/>
          <w:lang w:val="en-GB"/>
        </w:rPr>
        <w:t xml:space="preserve"> kit </w:t>
      </w:r>
      <w:r w:rsidR="001902DC">
        <w:rPr>
          <w:color w:val="4472C4" w:themeColor="accent1"/>
          <w:lang w:val="en-GB"/>
        </w:rPr>
        <w:t>that is used to purify PCR products.</w:t>
      </w:r>
    </w:p>
    <w:p w14:paraId="058BC015" w14:textId="77777777" w:rsidR="00C53394" w:rsidRPr="00B366B6" w:rsidRDefault="00C53394" w:rsidP="00C53394">
      <w:pPr>
        <w:rPr>
          <w:lang w:val="en-GB"/>
        </w:rPr>
      </w:pPr>
    </w:p>
    <w:p w14:paraId="5D549176" w14:textId="77777777" w:rsidR="00C53394" w:rsidRPr="00EF576D" w:rsidRDefault="00C53394" w:rsidP="00C53394">
      <w:pPr>
        <w:rPr>
          <w:lang w:val="en-GB"/>
        </w:rPr>
      </w:pPr>
      <w:r w:rsidRPr="00EF576D">
        <w:rPr>
          <w:lang w:val="en-GB"/>
        </w:rPr>
        <w:t xml:space="preserve">14. 2.2.2: Please describe how to linearize plasmid pRN1120 with EcoRI-HF and XhoI. </w:t>
      </w:r>
    </w:p>
    <w:p w14:paraId="105D3FAD" w14:textId="2C9D4464" w:rsidR="00C53394" w:rsidRPr="00247777" w:rsidRDefault="00C53394" w:rsidP="00C53394">
      <w:pPr>
        <w:rPr>
          <w:color w:val="4472C4" w:themeColor="accent1"/>
          <w:lang w:val="en-GB"/>
        </w:rPr>
      </w:pPr>
      <w:r w:rsidRPr="004F0985">
        <w:rPr>
          <w:color w:val="4472C4" w:themeColor="accent1"/>
          <w:lang w:val="en-GB"/>
        </w:rPr>
        <w:t xml:space="preserve">[Authors]: </w:t>
      </w:r>
      <w:r w:rsidR="00504A75">
        <w:rPr>
          <w:color w:val="4472C4" w:themeColor="accent1"/>
          <w:lang w:val="en-GB"/>
        </w:rPr>
        <w:t xml:space="preserve">The protocol for </w:t>
      </w:r>
      <w:r w:rsidR="004842A8">
        <w:rPr>
          <w:color w:val="4472C4" w:themeColor="accent1"/>
          <w:lang w:val="en-GB"/>
        </w:rPr>
        <w:t xml:space="preserve">the </w:t>
      </w:r>
      <w:r w:rsidR="00504A75">
        <w:rPr>
          <w:color w:val="4472C4" w:themeColor="accent1"/>
          <w:lang w:val="en-GB"/>
        </w:rPr>
        <w:t>l</w:t>
      </w:r>
      <w:r w:rsidRPr="00313FAB">
        <w:rPr>
          <w:color w:val="4472C4" w:themeColor="accent1"/>
          <w:lang w:val="en-GB"/>
        </w:rPr>
        <w:t xml:space="preserve">inearization of </w:t>
      </w:r>
      <w:r w:rsidR="004842A8">
        <w:rPr>
          <w:color w:val="4472C4" w:themeColor="accent1"/>
          <w:lang w:val="en-GB"/>
        </w:rPr>
        <w:t xml:space="preserve">the </w:t>
      </w:r>
      <w:r w:rsidRPr="00313FAB">
        <w:rPr>
          <w:color w:val="4472C4" w:themeColor="accent1"/>
          <w:lang w:val="en-GB"/>
        </w:rPr>
        <w:t>plas</w:t>
      </w:r>
      <w:r w:rsidRPr="00CC330C">
        <w:rPr>
          <w:color w:val="4472C4" w:themeColor="accent1"/>
          <w:lang w:val="en-GB"/>
        </w:rPr>
        <w:t xml:space="preserve">mid pRN1120 is </w:t>
      </w:r>
      <w:r w:rsidR="00504A75">
        <w:rPr>
          <w:color w:val="4472C4" w:themeColor="accent1"/>
          <w:lang w:val="en-GB"/>
        </w:rPr>
        <w:t xml:space="preserve">now fully </w:t>
      </w:r>
      <w:r w:rsidRPr="00CC330C">
        <w:rPr>
          <w:color w:val="4472C4" w:themeColor="accent1"/>
          <w:lang w:val="en-GB"/>
        </w:rPr>
        <w:t>described in</w:t>
      </w:r>
      <w:r w:rsidR="00361798">
        <w:rPr>
          <w:color w:val="4472C4" w:themeColor="accent1"/>
          <w:lang w:val="en-GB"/>
        </w:rPr>
        <w:t xml:space="preserve"> </w:t>
      </w:r>
      <w:r w:rsidR="00801DE3">
        <w:rPr>
          <w:color w:val="4472C4" w:themeColor="accent1"/>
          <w:lang w:val="en-GB"/>
        </w:rPr>
        <w:t>step</w:t>
      </w:r>
      <w:r w:rsidRPr="00CC330C">
        <w:rPr>
          <w:color w:val="4472C4" w:themeColor="accent1"/>
          <w:lang w:val="en-GB"/>
        </w:rPr>
        <w:t xml:space="preserve"> 2.2.</w:t>
      </w:r>
      <w:r w:rsidR="00504A75">
        <w:rPr>
          <w:color w:val="4472C4" w:themeColor="accent1"/>
          <w:lang w:val="en-GB"/>
        </w:rPr>
        <w:t>3</w:t>
      </w:r>
      <w:r w:rsidRPr="00CC330C">
        <w:rPr>
          <w:color w:val="4472C4" w:themeColor="accent1"/>
          <w:lang w:val="en-GB"/>
        </w:rPr>
        <w:t>.</w:t>
      </w:r>
    </w:p>
    <w:p w14:paraId="64608139" w14:textId="77777777" w:rsidR="00C53394" w:rsidRPr="009529C8" w:rsidRDefault="00C53394" w:rsidP="00C53394">
      <w:pPr>
        <w:rPr>
          <w:lang w:val="en-GB"/>
        </w:rPr>
      </w:pPr>
    </w:p>
    <w:p w14:paraId="654A5C71" w14:textId="77777777" w:rsidR="00C53394" w:rsidRPr="009529C8" w:rsidRDefault="00C53394" w:rsidP="00C53394">
      <w:pPr>
        <w:rPr>
          <w:lang w:val="en-GB"/>
        </w:rPr>
      </w:pPr>
      <w:r w:rsidRPr="009529C8">
        <w:rPr>
          <w:lang w:val="en-GB"/>
        </w:rPr>
        <w:t xml:space="preserve">15. 2.2.5: Please provide the information of the PCR purification kit in the Table of Materials. </w:t>
      </w:r>
    </w:p>
    <w:p w14:paraId="70C95B1A" w14:textId="33472B3E" w:rsidR="00C53394" w:rsidRPr="009529C8" w:rsidRDefault="00C53394" w:rsidP="00C53394">
      <w:pPr>
        <w:rPr>
          <w:color w:val="4472C4" w:themeColor="accent1"/>
          <w:lang w:val="en-GB"/>
        </w:rPr>
      </w:pPr>
      <w:r w:rsidRPr="009529C8">
        <w:rPr>
          <w:color w:val="4472C4" w:themeColor="accent1"/>
          <w:lang w:val="en-GB"/>
        </w:rPr>
        <w:t xml:space="preserve">[Authors]: The kit used (Wizard SV Gel and PCR Clean-Up System Kit) is included in the Table of </w:t>
      </w:r>
      <w:r w:rsidR="008151AA" w:rsidRPr="009529C8">
        <w:rPr>
          <w:color w:val="4472C4" w:themeColor="accent1"/>
          <w:lang w:val="en-GB"/>
        </w:rPr>
        <w:t>M</w:t>
      </w:r>
      <w:r w:rsidRPr="009529C8">
        <w:rPr>
          <w:color w:val="4472C4" w:themeColor="accent1"/>
          <w:lang w:val="en-GB"/>
        </w:rPr>
        <w:t xml:space="preserve">aterials with </w:t>
      </w:r>
      <w:r w:rsidR="008151AA" w:rsidRPr="009529C8">
        <w:rPr>
          <w:color w:val="4472C4" w:themeColor="accent1"/>
          <w:lang w:val="en-GB"/>
        </w:rPr>
        <w:t>a note: “</w:t>
      </w:r>
      <w:r w:rsidRPr="009529C8">
        <w:rPr>
          <w:color w:val="4472C4" w:themeColor="accent1"/>
          <w:lang w:val="en-GB"/>
        </w:rPr>
        <w:t xml:space="preserve">Purification of PCR products and </w:t>
      </w:r>
      <w:r w:rsidR="000479F5">
        <w:rPr>
          <w:color w:val="4472C4" w:themeColor="accent1"/>
          <w:lang w:val="en-GB"/>
        </w:rPr>
        <w:t>l</w:t>
      </w:r>
      <w:r w:rsidR="000479F5" w:rsidRPr="000479F5">
        <w:rPr>
          <w:color w:val="4472C4" w:themeColor="accent1"/>
          <w:lang w:val="en-GB"/>
        </w:rPr>
        <w:t>ineariz</w:t>
      </w:r>
      <w:r w:rsidR="000479F5">
        <w:rPr>
          <w:color w:val="4472C4" w:themeColor="accent1"/>
          <w:lang w:val="en-GB"/>
        </w:rPr>
        <w:t xml:space="preserve">ed </w:t>
      </w:r>
      <w:r w:rsidRPr="009529C8">
        <w:rPr>
          <w:color w:val="4472C4" w:themeColor="accent1"/>
          <w:lang w:val="en-GB"/>
        </w:rPr>
        <w:t>pRN1120</w:t>
      </w:r>
      <w:r w:rsidR="008151AA" w:rsidRPr="009529C8">
        <w:rPr>
          <w:color w:val="4472C4" w:themeColor="accent1"/>
          <w:lang w:val="en-GB"/>
        </w:rPr>
        <w:t>”</w:t>
      </w:r>
      <w:r w:rsidRPr="009529C8">
        <w:rPr>
          <w:color w:val="4472C4" w:themeColor="accent1"/>
          <w:lang w:val="en-GB"/>
        </w:rPr>
        <w:t>.</w:t>
      </w:r>
    </w:p>
    <w:p w14:paraId="77B8DE8A" w14:textId="77777777" w:rsidR="00C53394" w:rsidRPr="009529C8" w:rsidRDefault="00C53394" w:rsidP="00C53394">
      <w:pPr>
        <w:rPr>
          <w:lang w:val="en-GB"/>
        </w:rPr>
      </w:pPr>
    </w:p>
    <w:p w14:paraId="0A3E5C22" w14:textId="77777777" w:rsidR="00C53394" w:rsidRPr="009529C8" w:rsidRDefault="00C53394" w:rsidP="00C53394">
      <w:pPr>
        <w:rPr>
          <w:lang w:val="en-GB"/>
        </w:rPr>
      </w:pPr>
      <w:r w:rsidRPr="009529C8">
        <w:rPr>
          <w:lang w:val="en-GB"/>
        </w:rPr>
        <w:t xml:space="preserve">16. 3.3, 3.5: Please describe how. We need specific details for filming. </w:t>
      </w:r>
    </w:p>
    <w:p w14:paraId="15612B8B" w14:textId="4133BDA5" w:rsidR="00C53394" w:rsidRPr="009529C8" w:rsidRDefault="00C53394" w:rsidP="00C53394">
      <w:pPr>
        <w:rPr>
          <w:color w:val="4472C4" w:themeColor="accent1"/>
          <w:lang w:val="en-GB"/>
        </w:rPr>
      </w:pPr>
      <w:r w:rsidRPr="009529C8">
        <w:rPr>
          <w:color w:val="4472C4" w:themeColor="accent1"/>
          <w:lang w:val="en-GB"/>
        </w:rPr>
        <w:lastRenderedPageBreak/>
        <w:t xml:space="preserve">[Authors]: </w:t>
      </w:r>
      <w:r w:rsidR="00801DE3">
        <w:rPr>
          <w:color w:val="4472C4" w:themeColor="accent1"/>
          <w:lang w:val="en-GB"/>
        </w:rPr>
        <w:t>Step</w:t>
      </w:r>
      <w:r w:rsidR="00361798">
        <w:rPr>
          <w:color w:val="4472C4" w:themeColor="accent1"/>
          <w:lang w:val="en-GB"/>
        </w:rPr>
        <w:t xml:space="preserve"> </w:t>
      </w:r>
      <w:r w:rsidRPr="009529C8">
        <w:rPr>
          <w:color w:val="4472C4" w:themeColor="accent1"/>
          <w:lang w:val="en-GB"/>
        </w:rPr>
        <w:t xml:space="preserve">3.3. </w:t>
      </w:r>
      <w:r w:rsidR="004367B6" w:rsidRPr="009529C8">
        <w:rPr>
          <w:color w:val="4472C4" w:themeColor="accent1"/>
          <w:lang w:val="en-GB"/>
        </w:rPr>
        <w:t>was changed to: “Transform 25 µL of purchased chemically competent</w:t>
      </w:r>
      <w:r w:rsidR="004367B6" w:rsidRPr="009529C8">
        <w:rPr>
          <w:i/>
          <w:color w:val="4472C4" w:themeColor="accent1"/>
          <w:lang w:val="en-GB"/>
        </w:rPr>
        <w:t xml:space="preserve"> E. coli </w:t>
      </w:r>
      <w:r w:rsidR="004367B6" w:rsidRPr="009529C8">
        <w:rPr>
          <w:color w:val="4472C4" w:themeColor="accent1"/>
          <w:lang w:val="en-GB"/>
        </w:rPr>
        <w:t>cells”</w:t>
      </w:r>
      <w:r w:rsidRPr="009529C8">
        <w:rPr>
          <w:color w:val="4472C4" w:themeColor="accent1"/>
          <w:lang w:val="en-GB"/>
        </w:rPr>
        <w:t xml:space="preserve">. </w:t>
      </w:r>
      <w:r w:rsidR="004367B6" w:rsidRPr="009529C8">
        <w:rPr>
          <w:color w:val="4472C4" w:themeColor="accent1"/>
          <w:lang w:val="en-GB"/>
        </w:rPr>
        <w:t xml:space="preserve">Product name and manufacturer are </w:t>
      </w:r>
      <w:r w:rsidRPr="009529C8">
        <w:rPr>
          <w:color w:val="4472C4" w:themeColor="accent1"/>
          <w:lang w:val="en-GB"/>
        </w:rPr>
        <w:t xml:space="preserve">given in the Table of Materials. Alike explained in comment 13, it is not crucial for the method to film steps of </w:t>
      </w:r>
      <w:r w:rsidR="00504A75">
        <w:rPr>
          <w:color w:val="4472C4" w:themeColor="accent1"/>
          <w:lang w:val="en-GB"/>
        </w:rPr>
        <w:t xml:space="preserve">the </w:t>
      </w:r>
      <w:r w:rsidRPr="009529C8">
        <w:rPr>
          <w:color w:val="4472C4" w:themeColor="accent1"/>
          <w:lang w:val="en-GB"/>
        </w:rPr>
        <w:t xml:space="preserve">plasmid purification kit. We suggest </w:t>
      </w:r>
      <w:r w:rsidR="009544D0" w:rsidRPr="009529C8">
        <w:rPr>
          <w:color w:val="4472C4" w:themeColor="accent1"/>
          <w:lang w:val="en-GB"/>
        </w:rPr>
        <w:t>showing</w:t>
      </w:r>
      <w:r w:rsidRPr="009529C8">
        <w:rPr>
          <w:color w:val="4472C4" w:themeColor="accent1"/>
          <w:lang w:val="en-GB"/>
        </w:rPr>
        <w:t xml:space="preserve"> the plasmid purification ki</w:t>
      </w:r>
      <w:r w:rsidR="00504A75">
        <w:rPr>
          <w:color w:val="4472C4" w:themeColor="accent1"/>
          <w:lang w:val="en-GB"/>
        </w:rPr>
        <w:t>t</w:t>
      </w:r>
      <w:r w:rsidRPr="009529C8">
        <w:rPr>
          <w:color w:val="4472C4" w:themeColor="accent1"/>
          <w:lang w:val="en-GB"/>
        </w:rPr>
        <w:t xml:space="preserve"> mentioned in </w:t>
      </w:r>
      <w:r w:rsidR="00801DE3">
        <w:rPr>
          <w:color w:val="4472C4" w:themeColor="accent1"/>
          <w:lang w:val="en-GB"/>
        </w:rPr>
        <w:t>step</w:t>
      </w:r>
      <w:r w:rsidR="00151B85" w:rsidRPr="009529C8">
        <w:rPr>
          <w:color w:val="4472C4" w:themeColor="accent1"/>
          <w:lang w:val="en-GB"/>
        </w:rPr>
        <w:t xml:space="preserve"> </w:t>
      </w:r>
      <w:r w:rsidRPr="009529C8">
        <w:rPr>
          <w:color w:val="4472C4" w:themeColor="accent1"/>
          <w:lang w:val="en-GB"/>
        </w:rPr>
        <w:t>3.5 without recording all the steps of the purification.</w:t>
      </w:r>
    </w:p>
    <w:p w14:paraId="4BD026E6" w14:textId="77777777" w:rsidR="00C53394" w:rsidRPr="009529C8" w:rsidRDefault="00C53394" w:rsidP="00C53394">
      <w:pPr>
        <w:rPr>
          <w:lang w:val="en-GB"/>
        </w:rPr>
      </w:pPr>
    </w:p>
    <w:p w14:paraId="0B711043" w14:textId="77777777" w:rsidR="00C53394" w:rsidRPr="009529C8" w:rsidRDefault="00C53394" w:rsidP="00C53394">
      <w:pPr>
        <w:rPr>
          <w:lang w:val="en-GB"/>
        </w:rPr>
      </w:pPr>
      <w:r w:rsidRPr="009529C8">
        <w:rPr>
          <w:lang w:val="en-GB"/>
        </w:rPr>
        <w:t xml:space="preserve">17. 5.1: Please list an approximate volume of solutions to prepare. </w:t>
      </w:r>
    </w:p>
    <w:p w14:paraId="0B89917E" w14:textId="28204D42" w:rsidR="00C53394" w:rsidRPr="009529C8" w:rsidRDefault="00C53394" w:rsidP="00361798">
      <w:pPr>
        <w:rPr>
          <w:color w:val="4472C4" w:themeColor="accent1"/>
          <w:lang w:val="en-GB"/>
        </w:rPr>
      </w:pPr>
      <w:r w:rsidRPr="009529C8">
        <w:rPr>
          <w:color w:val="4472C4" w:themeColor="accent1"/>
          <w:lang w:val="en-GB"/>
        </w:rPr>
        <w:t xml:space="preserve">[Authors]: </w:t>
      </w:r>
      <w:r w:rsidR="008151AA" w:rsidRPr="009529C8">
        <w:rPr>
          <w:color w:val="4472C4" w:themeColor="accent1"/>
          <w:lang w:val="en-GB"/>
        </w:rPr>
        <w:t xml:space="preserve">Approximate </w:t>
      </w:r>
      <w:r w:rsidR="00B85108">
        <w:rPr>
          <w:color w:val="4472C4" w:themeColor="accent1"/>
          <w:lang w:val="en-GB"/>
        </w:rPr>
        <w:t>v</w:t>
      </w:r>
      <w:r w:rsidRPr="009529C8">
        <w:rPr>
          <w:color w:val="4472C4" w:themeColor="accent1"/>
          <w:lang w:val="en-GB"/>
        </w:rPr>
        <w:t xml:space="preserve">olumes of stocks and solutions required in the transformation were </w:t>
      </w:r>
      <w:r w:rsidR="008151AA" w:rsidRPr="009529C8">
        <w:rPr>
          <w:color w:val="4472C4" w:themeColor="accent1"/>
          <w:lang w:val="en-GB"/>
        </w:rPr>
        <w:t xml:space="preserve">added </w:t>
      </w:r>
      <w:r w:rsidR="004367B6" w:rsidRPr="009529C8">
        <w:rPr>
          <w:color w:val="4472C4" w:themeColor="accent1"/>
          <w:lang w:val="en-GB"/>
        </w:rPr>
        <w:t xml:space="preserve">to </w:t>
      </w:r>
      <w:r w:rsidR="00801DE3">
        <w:rPr>
          <w:color w:val="4472C4" w:themeColor="accent1"/>
          <w:lang w:val="en-GB"/>
        </w:rPr>
        <w:t xml:space="preserve">step </w:t>
      </w:r>
      <w:r w:rsidR="004367B6" w:rsidRPr="009529C8">
        <w:rPr>
          <w:color w:val="4472C4" w:themeColor="accent1"/>
          <w:lang w:val="en-GB"/>
        </w:rPr>
        <w:t>5.1.1: “</w:t>
      </w:r>
      <w:r w:rsidR="00361798" w:rsidRPr="00361798">
        <w:rPr>
          <w:color w:val="4472C4" w:themeColor="accent1"/>
          <w:lang w:val="en-GB"/>
        </w:rPr>
        <w:t xml:space="preserve">10 x TE buffer: 100mM </w:t>
      </w:r>
      <w:proofErr w:type="spellStart"/>
      <w:r w:rsidR="00361798" w:rsidRPr="00361798">
        <w:rPr>
          <w:color w:val="4472C4" w:themeColor="accent1"/>
          <w:lang w:val="en-GB"/>
        </w:rPr>
        <w:t>Tris.HCl</w:t>
      </w:r>
      <w:proofErr w:type="spellEnd"/>
      <w:r w:rsidR="00361798" w:rsidRPr="00361798">
        <w:rPr>
          <w:color w:val="4472C4" w:themeColor="accent1"/>
          <w:lang w:val="en-GB"/>
        </w:rPr>
        <w:t xml:space="preserve"> (pH 7.5), 10 </w:t>
      </w:r>
      <w:proofErr w:type="spellStart"/>
      <w:r w:rsidR="00361798" w:rsidRPr="00361798">
        <w:rPr>
          <w:color w:val="4472C4" w:themeColor="accent1"/>
          <w:lang w:val="en-GB"/>
        </w:rPr>
        <w:t>mM</w:t>
      </w:r>
      <w:proofErr w:type="spellEnd"/>
      <w:r w:rsidR="00361798" w:rsidRPr="00361798">
        <w:rPr>
          <w:color w:val="4472C4" w:themeColor="accent1"/>
          <w:lang w:val="en-GB"/>
        </w:rPr>
        <w:t xml:space="preserve"> EDTA, total volume of 50 </w:t>
      </w:r>
      <w:proofErr w:type="spellStart"/>
      <w:r w:rsidR="00361798" w:rsidRPr="00361798">
        <w:rPr>
          <w:color w:val="4472C4" w:themeColor="accent1"/>
          <w:lang w:val="en-GB"/>
        </w:rPr>
        <w:t>mL.</w:t>
      </w:r>
      <w:proofErr w:type="spellEnd"/>
      <w:r w:rsidR="00361798" w:rsidRPr="00361798">
        <w:rPr>
          <w:color w:val="4472C4" w:themeColor="accent1"/>
          <w:lang w:val="en-GB"/>
        </w:rPr>
        <w:t xml:space="preserve"> 1 M </w:t>
      </w:r>
      <w:proofErr w:type="spellStart"/>
      <w:r w:rsidR="00361798" w:rsidRPr="00361798">
        <w:rPr>
          <w:color w:val="4472C4" w:themeColor="accent1"/>
          <w:lang w:val="en-GB"/>
        </w:rPr>
        <w:t>LiAc</w:t>
      </w:r>
      <w:proofErr w:type="spellEnd"/>
      <w:r w:rsidR="00361798" w:rsidRPr="00361798">
        <w:rPr>
          <w:color w:val="4472C4" w:themeColor="accent1"/>
          <w:lang w:val="en-GB"/>
        </w:rPr>
        <w:t xml:space="preserve">: pH 7.5, total volume of 50 </w:t>
      </w:r>
      <w:proofErr w:type="spellStart"/>
      <w:r w:rsidR="00361798" w:rsidRPr="00361798">
        <w:rPr>
          <w:color w:val="4472C4" w:themeColor="accent1"/>
          <w:lang w:val="en-GB"/>
        </w:rPr>
        <w:t>mL.</w:t>
      </w:r>
      <w:proofErr w:type="spellEnd"/>
      <w:r w:rsidR="00361798" w:rsidRPr="00361798">
        <w:rPr>
          <w:color w:val="4472C4" w:themeColor="accent1"/>
          <w:lang w:val="en-GB"/>
        </w:rPr>
        <w:t xml:space="preserve"> 50% PEG 4000, total volume of 100 </w:t>
      </w:r>
      <w:proofErr w:type="spellStart"/>
      <w:r w:rsidR="00361798" w:rsidRPr="00361798">
        <w:rPr>
          <w:color w:val="4472C4" w:themeColor="accent1"/>
          <w:lang w:val="en-GB"/>
        </w:rPr>
        <w:t>mL.</w:t>
      </w:r>
      <w:proofErr w:type="spellEnd"/>
      <w:r w:rsidR="00361798">
        <w:rPr>
          <w:color w:val="4472C4" w:themeColor="accent1"/>
          <w:lang w:val="en-GB"/>
        </w:rPr>
        <w:t xml:space="preserve">” and </w:t>
      </w:r>
      <w:r w:rsidR="00801DE3">
        <w:rPr>
          <w:color w:val="4472C4" w:themeColor="accent1"/>
          <w:lang w:val="en-GB"/>
        </w:rPr>
        <w:t>step</w:t>
      </w:r>
      <w:r w:rsidR="00361798">
        <w:rPr>
          <w:color w:val="4472C4" w:themeColor="accent1"/>
          <w:lang w:val="en-GB"/>
        </w:rPr>
        <w:t xml:space="preserve"> 5.1.2: “</w:t>
      </w:r>
      <w:proofErr w:type="spellStart"/>
      <w:r w:rsidR="00361798" w:rsidRPr="00361798">
        <w:rPr>
          <w:color w:val="4472C4" w:themeColor="accent1"/>
          <w:lang w:val="en-GB"/>
        </w:rPr>
        <w:t>LiAc</w:t>
      </w:r>
      <w:proofErr w:type="spellEnd"/>
      <w:r w:rsidR="00361798" w:rsidRPr="00361798">
        <w:rPr>
          <w:color w:val="4472C4" w:themeColor="accent1"/>
          <w:lang w:val="en-GB"/>
        </w:rPr>
        <w:t xml:space="preserve">-TE solution: 0.1 M </w:t>
      </w:r>
      <w:proofErr w:type="spellStart"/>
      <w:r w:rsidR="00361798" w:rsidRPr="00361798">
        <w:rPr>
          <w:color w:val="4472C4" w:themeColor="accent1"/>
          <w:lang w:val="en-GB"/>
        </w:rPr>
        <w:t>LiAc</w:t>
      </w:r>
      <w:proofErr w:type="spellEnd"/>
      <w:r w:rsidR="00361798" w:rsidRPr="00361798">
        <w:rPr>
          <w:color w:val="4472C4" w:themeColor="accent1"/>
          <w:lang w:val="en-GB"/>
        </w:rPr>
        <w:t xml:space="preserve">, 10 </w:t>
      </w:r>
      <w:proofErr w:type="spellStart"/>
      <w:r w:rsidR="00361798" w:rsidRPr="00361798">
        <w:rPr>
          <w:color w:val="4472C4" w:themeColor="accent1"/>
          <w:lang w:val="en-GB"/>
        </w:rPr>
        <w:t>mM</w:t>
      </w:r>
      <w:proofErr w:type="spellEnd"/>
      <w:r w:rsidR="00361798" w:rsidRPr="00361798">
        <w:rPr>
          <w:color w:val="4472C4" w:themeColor="accent1"/>
          <w:lang w:val="en-GB"/>
        </w:rPr>
        <w:t xml:space="preserve"> Tris-</w:t>
      </w:r>
      <w:proofErr w:type="spellStart"/>
      <w:r w:rsidR="00361798" w:rsidRPr="00361798">
        <w:rPr>
          <w:color w:val="4472C4" w:themeColor="accent1"/>
          <w:lang w:val="en-GB"/>
        </w:rPr>
        <w:t>HCl</w:t>
      </w:r>
      <w:proofErr w:type="spellEnd"/>
      <w:r w:rsidR="00361798" w:rsidRPr="00361798">
        <w:rPr>
          <w:color w:val="4472C4" w:themeColor="accent1"/>
          <w:lang w:val="en-GB"/>
        </w:rPr>
        <w:t xml:space="preserve">, 1 </w:t>
      </w:r>
      <w:proofErr w:type="spellStart"/>
      <w:r w:rsidR="00361798" w:rsidRPr="00361798">
        <w:rPr>
          <w:color w:val="4472C4" w:themeColor="accent1"/>
          <w:lang w:val="en-GB"/>
        </w:rPr>
        <w:t>mM</w:t>
      </w:r>
      <w:proofErr w:type="spellEnd"/>
      <w:r w:rsidR="00361798" w:rsidRPr="00361798">
        <w:rPr>
          <w:color w:val="4472C4" w:themeColor="accent1"/>
          <w:lang w:val="en-GB"/>
        </w:rPr>
        <w:t xml:space="preserve"> EDTA, total volume of 0.5 </w:t>
      </w:r>
      <w:proofErr w:type="spellStart"/>
      <w:r w:rsidR="00361798" w:rsidRPr="00361798">
        <w:rPr>
          <w:color w:val="4472C4" w:themeColor="accent1"/>
          <w:lang w:val="en-GB"/>
        </w:rPr>
        <w:t>mL.</w:t>
      </w:r>
      <w:proofErr w:type="spellEnd"/>
      <w:r w:rsidR="00361798">
        <w:rPr>
          <w:color w:val="4472C4" w:themeColor="accent1"/>
          <w:lang w:val="en-GB"/>
        </w:rPr>
        <w:t xml:space="preserve"> </w:t>
      </w:r>
      <w:r w:rsidR="00361798" w:rsidRPr="00361798">
        <w:rPr>
          <w:color w:val="4472C4" w:themeColor="accent1"/>
          <w:lang w:val="en-GB"/>
        </w:rPr>
        <w:t>PEG-</w:t>
      </w:r>
      <w:proofErr w:type="spellStart"/>
      <w:r w:rsidR="00361798" w:rsidRPr="00361798">
        <w:rPr>
          <w:color w:val="4472C4" w:themeColor="accent1"/>
          <w:lang w:val="en-GB"/>
        </w:rPr>
        <w:t>LiAc</w:t>
      </w:r>
      <w:proofErr w:type="spellEnd"/>
      <w:r w:rsidR="00361798" w:rsidRPr="00361798">
        <w:rPr>
          <w:color w:val="4472C4" w:themeColor="accent1"/>
          <w:lang w:val="en-GB"/>
        </w:rPr>
        <w:t xml:space="preserve">-TE solution: 40% PEG 4000, 0.1 M </w:t>
      </w:r>
      <w:proofErr w:type="spellStart"/>
      <w:r w:rsidR="00361798" w:rsidRPr="00361798">
        <w:rPr>
          <w:color w:val="4472C4" w:themeColor="accent1"/>
          <w:lang w:val="en-GB"/>
        </w:rPr>
        <w:t>LiAc</w:t>
      </w:r>
      <w:proofErr w:type="spellEnd"/>
      <w:r w:rsidR="00361798" w:rsidRPr="00361798">
        <w:rPr>
          <w:color w:val="4472C4" w:themeColor="accent1"/>
          <w:lang w:val="en-GB"/>
        </w:rPr>
        <w:t xml:space="preserve">, 10 </w:t>
      </w:r>
      <w:proofErr w:type="spellStart"/>
      <w:r w:rsidR="00361798" w:rsidRPr="00361798">
        <w:rPr>
          <w:color w:val="4472C4" w:themeColor="accent1"/>
          <w:lang w:val="en-GB"/>
        </w:rPr>
        <w:t>mM</w:t>
      </w:r>
      <w:proofErr w:type="spellEnd"/>
      <w:r w:rsidR="00361798" w:rsidRPr="00361798">
        <w:rPr>
          <w:color w:val="4472C4" w:themeColor="accent1"/>
          <w:lang w:val="en-GB"/>
        </w:rPr>
        <w:t xml:space="preserve"> Tris-</w:t>
      </w:r>
      <w:proofErr w:type="spellStart"/>
      <w:r w:rsidR="00361798" w:rsidRPr="00361798">
        <w:rPr>
          <w:color w:val="4472C4" w:themeColor="accent1"/>
          <w:lang w:val="en-GB"/>
        </w:rPr>
        <w:t>HCl</w:t>
      </w:r>
      <w:proofErr w:type="spellEnd"/>
      <w:r w:rsidR="00361798" w:rsidRPr="00361798">
        <w:rPr>
          <w:color w:val="4472C4" w:themeColor="accent1"/>
          <w:lang w:val="en-GB"/>
        </w:rPr>
        <w:t xml:space="preserve">, 1 </w:t>
      </w:r>
      <w:proofErr w:type="spellStart"/>
      <w:r w:rsidR="00361798" w:rsidRPr="00361798">
        <w:rPr>
          <w:color w:val="4472C4" w:themeColor="accent1"/>
          <w:lang w:val="en-GB"/>
        </w:rPr>
        <w:t>mM</w:t>
      </w:r>
      <w:proofErr w:type="spellEnd"/>
      <w:r w:rsidR="00361798" w:rsidRPr="00361798">
        <w:rPr>
          <w:color w:val="4472C4" w:themeColor="accent1"/>
          <w:lang w:val="en-GB"/>
        </w:rPr>
        <w:t xml:space="preserve"> EDTA, total volume of 1 </w:t>
      </w:r>
      <w:proofErr w:type="spellStart"/>
      <w:r w:rsidR="00361798" w:rsidRPr="00361798">
        <w:rPr>
          <w:color w:val="4472C4" w:themeColor="accent1"/>
          <w:lang w:val="en-GB"/>
        </w:rPr>
        <w:t>mL.</w:t>
      </w:r>
      <w:proofErr w:type="spellEnd"/>
      <w:r w:rsidR="004367B6" w:rsidRPr="009529C8">
        <w:rPr>
          <w:color w:val="4472C4" w:themeColor="accent1"/>
          <w:lang w:val="en-GB"/>
        </w:rPr>
        <w:t>”</w:t>
      </w:r>
    </w:p>
    <w:p w14:paraId="379F3643" w14:textId="77777777" w:rsidR="00C53394" w:rsidRPr="009529C8" w:rsidRDefault="00C53394" w:rsidP="00C53394">
      <w:pPr>
        <w:rPr>
          <w:lang w:val="en-GB"/>
        </w:rPr>
      </w:pPr>
    </w:p>
    <w:p w14:paraId="71F1779C" w14:textId="77777777" w:rsidR="00C53394" w:rsidRPr="009529C8" w:rsidRDefault="00C53394" w:rsidP="00C53394">
      <w:pPr>
        <w:rPr>
          <w:lang w:val="en-GB"/>
        </w:rPr>
      </w:pPr>
      <w:r w:rsidRPr="009529C8">
        <w:rPr>
          <w:lang w:val="en-GB"/>
        </w:rPr>
        <w:t xml:space="preserve">18. Please combine some of the shorter Protocol steps so that individual steps contain 2-3 actions and maximum of 4 sentences per step. </w:t>
      </w:r>
    </w:p>
    <w:p w14:paraId="5786A29E" w14:textId="7AB87915" w:rsidR="00C53394" w:rsidRPr="00B85108" w:rsidRDefault="00C53394" w:rsidP="00C53394">
      <w:pPr>
        <w:rPr>
          <w:color w:val="4472C4" w:themeColor="accent1"/>
          <w:lang w:val="en-GB"/>
        </w:rPr>
      </w:pPr>
      <w:r w:rsidRPr="00B85108">
        <w:rPr>
          <w:color w:val="4472C4" w:themeColor="accent1"/>
          <w:lang w:val="en-GB"/>
        </w:rPr>
        <w:t xml:space="preserve">[Authors]: </w:t>
      </w:r>
      <w:r w:rsidR="004367B6" w:rsidRPr="00B85108">
        <w:rPr>
          <w:color w:val="4472C4" w:themeColor="accent1"/>
          <w:lang w:val="en-GB"/>
        </w:rPr>
        <w:t>We rearranged the Protocol step</w:t>
      </w:r>
      <w:r w:rsidR="00504A75" w:rsidRPr="00B85108">
        <w:rPr>
          <w:color w:val="4472C4" w:themeColor="accent1"/>
          <w:lang w:val="en-GB"/>
        </w:rPr>
        <w:t>s</w:t>
      </w:r>
      <w:r w:rsidR="004367B6" w:rsidRPr="00B85108">
        <w:rPr>
          <w:color w:val="4472C4" w:themeColor="accent1"/>
          <w:lang w:val="en-GB"/>
        </w:rPr>
        <w:t xml:space="preserve"> to describe 2 – 3 actions in no more than 4 sentences</w:t>
      </w:r>
      <w:r w:rsidR="00504A75" w:rsidRPr="00B85108">
        <w:rPr>
          <w:color w:val="4472C4" w:themeColor="accent1"/>
          <w:lang w:val="en-GB"/>
        </w:rPr>
        <w:t xml:space="preserve"> in the majority of steps</w:t>
      </w:r>
      <w:r w:rsidR="004367B6" w:rsidRPr="00B85108">
        <w:rPr>
          <w:color w:val="4472C4" w:themeColor="accent1"/>
          <w:lang w:val="en-GB"/>
        </w:rPr>
        <w:t>.</w:t>
      </w:r>
      <w:r w:rsidRPr="00B85108">
        <w:rPr>
          <w:color w:val="4472C4" w:themeColor="accent1"/>
          <w:lang w:val="en-GB"/>
        </w:rPr>
        <w:t xml:space="preserve"> </w:t>
      </w:r>
      <w:r w:rsidR="00F94067" w:rsidRPr="00B85108">
        <w:rPr>
          <w:color w:val="4472C4" w:themeColor="accent1"/>
          <w:lang w:val="en-GB"/>
        </w:rPr>
        <w:t xml:space="preserve"> </w:t>
      </w:r>
    </w:p>
    <w:p w14:paraId="6319667B" w14:textId="77777777" w:rsidR="00C53394" w:rsidRPr="00EF576D" w:rsidRDefault="00C53394" w:rsidP="00C53394">
      <w:pPr>
        <w:rPr>
          <w:lang w:val="en-GB"/>
        </w:rPr>
      </w:pPr>
    </w:p>
    <w:p w14:paraId="607D69C7" w14:textId="77777777" w:rsidR="00C53394" w:rsidRPr="004F0985" w:rsidRDefault="00C53394" w:rsidP="00C53394">
      <w:pPr>
        <w:rPr>
          <w:lang w:val="en-GB"/>
        </w:rPr>
      </w:pPr>
      <w:r w:rsidRPr="004F0985">
        <w:rPr>
          <w:lang w:val="en-GB"/>
        </w:rPr>
        <w:t xml:space="preserve">19. Please include single-line spaces between all paragraphs, headings, steps, etc. </w:t>
      </w:r>
    </w:p>
    <w:p w14:paraId="464FE31D" w14:textId="77777777" w:rsidR="00C53394" w:rsidRPr="00247777" w:rsidRDefault="00C53394" w:rsidP="00C53394">
      <w:pPr>
        <w:rPr>
          <w:color w:val="4472C4" w:themeColor="accent1"/>
          <w:lang w:val="en-GB"/>
        </w:rPr>
      </w:pPr>
      <w:r w:rsidRPr="00313FAB">
        <w:rPr>
          <w:color w:val="4472C4" w:themeColor="accent1"/>
          <w:lang w:val="en-GB"/>
        </w:rPr>
        <w:t>[Authors]:</w:t>
      </w:r>
      <w:r w:rsidRPr="00CC330C">
        <w:rPr>
          <w:color w:val="4472C4" w:themeColor="accent1"/>
          <w:lang w:val="en-GB"/>
        </w:rPr>
        <w:t xml:space="preserve"> Formatting was changed to single-line spacing.</w:t>
      </w:r>
    </w:p>
    <w:p w14:paraId="01C8B7FD" w14:textId="77777777" w:rsidR="00C53394" w:rsidRPr="00247777" w:rsidRDefault="00C53394" w:rsidP="00C53394">
      <w:pPr>
        <w:rPr>
          <w:lang w:val="en-GB"/>
        </w:rPr>
      </w:pPr>
    </w:p>
    <w:p w14:paraId="0C472055" w14:textId="77777777" w:rsidR="00C53394" w:rsidRPr="009529C8" w:rsidRDefault="00C53394" w:rsidP="00C53394">
      <w:pPr>
        <w:rPr>
          <w:lang w:val="en-GB"/>
        </w:rPr>
      </w:pPr>
      <w:r w:rsidRPr="00247777">
        <w:rPr>
          <w:lang w:val="en-GB"/>
        </w:rPr>
        <w:t>20. After you have made all the recommended changes to your protocol (listed above), please highlight 2.75 pages or less of the Protocol (including headings and spacing) that identifies the essential steps of the protocol for the video, i.e., the steps tha</w:t>
      </w:r>
      <w:r w:rsidRPr="009529C8">
        <w:rPr>
          <w:lang w:val="en-GB"/>
        </w:rPr>
        <w:t xml:space="preserve">t should be visualized to tell the most cohesive story of the Protocol. </w:t>
      </w:r>
    </w:p>
    <w:p w14:paraId="1FB011EF" w14:textId="4D46A0E6" w:rsidR="00C53394" w:rsidRPr="009529C8" w:rsidRDefault="00C53394" w:rsidP="00C53394">
      <w:pPr>
        <w:rPr>
          <w:color w:val="4472C4" w:themeColor="accent1"/>
          <w:lang w:val="en-GB"/>
        </w:rPr>
      </w:pPr>
      <w:r w:rsidRPr="009529C8">
        <w:rPr>
          <w:color w:val="4472C4" w:themeColor="accent1"/>
          <w:lang w:val="en-GB"/>
        </w:rPr>
        <w:t>[Authors]:</w:t>
      </w:r>
      <w:r w:rsidR="00361798">
        <w:rPr>
          <w:color w:val="4472C4" w:themeColor="accent1"/>
          <w:lang w:val="en-GB"/>
        </w:rPr>
        <w:t xml:space="preserve"> </w:t>
      </w:r>
      <w:r w:rsidR="000C250A">
        <w:rPr>
          <w:color w:val="4472C4" w:themeColor="accent1"/>
          <w:lang w:val="en-GB"/>
        </w:rPr>
        <w:t>We highlighted the most essential steps of the protocol for the video. The total leng</w:t>
      </w:r>
      <w:r w:rsidR="00684906">
        <w:rPr>
          <w:color w:val="4472C4" w:themeColor="accent1"/>
          <w:lang w:val="en-GB"/>
        </w:rPr>
        <w:t>th of the highlighted steps are less than</w:t>
      </w:r>
      <w:r w:rsidR="000C250A">
        <w:rPr>
          <w:color w:val="4472C4" w:themeColor="accent1"/>
          <w:lang w:val="en-GB"/>
        </w:rPr>
        <w:t xml:space="preserve"> </w:t>
      </w:r>
      <w:r w:rsidR="00684906">
        <w:rPr>
          <w:color w:val="4472C4" w:themeColor="accent1"/>
          <w:lang w:val="en-GB"/>
        </w:rPr>
        <w:t xml:space="preserve">2.75 </w:t>
      </w:r>
      <w:r w:rsidR="000C250A">
        <w:rPr>
          <w:color w:val="4472C4" w:themeColor="accent1"/>
          <w:lang w:val="en-GB"/>
        </w:rPr>
        <w:t xml:space="preserve">pages. </w:t>
      </w:r>
    </w:p>
    <w:p w14:paraId="40ACB902" w14:textId="77777777" w:rsidR="00C53394" w:rsidRPr="009529C8" w:rsidRDefault="00C53394" w:rsidP="00C53394">
      <w:pPr>
        <w:rPr>
          <w:lang w:val="en-GB"/>
        </w:rPr>
      </w:pPr>
    </w:p>
    <w:p w14:paraId="3D425F5A" w14:textId="77777777" w:rsidR="00C53394" w:rsidRPr="009529C8" w:rsidRDefault="00C53394" w:rsidP="00C53394">
      <w:pPr>
        <w:rPr>
          <w:lang w:val="en-GB"/>
        </w:rPr>
      </w:pPr>
      <w:r w:rsidRPr="009529C8">
        <w:rPr>
          <w:lang w:val="en-GB"/>
        </w:rPr>
        <w:t xml:space="preserve">21. Please highlight complete sentences (not parts of sentences). Please ensure that the highlighted part of the step includes at least one action that is written in imperative tense. </w:t>
      </w:r>
    </w:p>
    <w:p w14:paraId="3650C4C8" w14:textId="560D4299" w:rsidR="00C53394" w:rsidRPr="009529C8" w:rsidRDefault="00C53394" w:rsidP="00C53394">
      <w:pPr>
        <w:rPr>
          <w:color w:val="4472C4" w:themeColor="accent1"/>
          <w:lang w:val="en-GB"/>
        </w:rPr>
      </w:pPr>
      <w:r w:rsidRPr="009529C8">
        <w:rPr>
          <w:color w:val="4472C4" w:themeColor="accent1"/>
          <w:lang w:val="en-GB"/>
        </w:rPr>
        <w:t>[Authors]:</w:t>
      </w:r>
      <w:r w:rsidR="005D46A3">
        <w:rPr>
          <w:color w:val="4472C4" w:themeColor="accent1"/>
          <w:lang w:val="en-GB"/>
        </w:rPr>
        <w:t xml:space="preserve"> Only full sentences were highlighted</w:t>
      </w:r>
      <w:r w:rsidR="00684906">
        <w:rPr>
          <w:color w:val="4472C4" w:themeColor="accent1"/>
          <w:lang w:val="en-GB"/>
        </w:rPr>
        <w:t>, all written in imperative tense</w:t>
      </w:r>
      <w:r w:rsidR="005D46A3">
        <w:rPr>
          <w:color w:val="4472C4" w:themeColor="accent1"/>
          <w:lang w:val="en-GB"/>
        </w:rPr>
        <w:t xml:space="preserve">. </w:t>
      </w:r>
    </w:p>
    <w:p w14:paraId="5399F244" w14:textId="77777777" w:rsidR="00C53394" w:rsidRPr="009529C8" w:rsidRDefault="00C53394" w:rsidP="00C53394">
      <w:pPr>
        <w:rPr>
          <w:lang w:val="en-GB"/>
        </w:rPr>
      </w:pPr>
    </w:p>
    <w:p w14:paraId="53EFEABA" w14:textId="77777777" w:rsidR="00C53394" w:rsidRPr="009529C8" w:rsidRDefault="00C53394" w:rsidP="00C53394">
      <w:pPr>
        <w:rPr>
          <w:lang w:val="en-GB"/>
        </w:rPr>
      </w:pPr>
      <w:r w:rsidRPr="009529C8">
        <w:rPr>
          <w:lang w:val="en-GB"/>
        </w:rPr>
        <w:t xml:space="preserve">22.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 </w:t>
      </w:r>
    </w:p>
    <w:p w14:paraId="360CBB1C" w14:textId="1816EDBF" w:rsidR="00C53394" w:rsidRPr="009529C8" w:rsidRDefault="00635995" w:rsidP="00C53394">
      <w:pPr>
        <w:rPr>
          <w:color w:val="4472C4" w:themeColor="accent1"/>
          <w:lang w:val="en-GB"/>
        </w:rPr>
      </w:pPr>
      <w:r w:rsidRPr="009529C8">
        <w:rPr>
          <w:color w:val="4472C4" w:themeColor="accent1"/>
          <w:lang w:val="en-GB"/>
        </w:rPr>
        <w:t>[Authors]:</w:t>
      </w:r>
      <w:r>
        <w:rPr>
          <w:color w:val="4472C4" w:themeColor="accent1"/>
          <w:lang w:val="en-GB"/>
        </w:rPr>
        <w:t xml:space="preserve"> </w:t>
      </w:r>
      <w:r w:rsidR="000479F5">
        <w:rPr>
          <w:color w:val="4472C4" w:themeColor="accent1"/>
          <w:lang w:val="en-GB"/>
        </w:rPr>
        <w:t>We</w:t>
      </w:r>
      <w:r w:rsidR="001902DC">
        <w:rPr>
          <w:color w:val="4472C4" w:themeColor="accent1"/>
          <w:lang w:val="en-GB"/>
        </w:rPr>
        <w:t xml:space="preserve"> have some questions concerning this remark, which we address in a separate e-mail to the editor. We are confident, this will all be clear and agreed in the final script for filming the Protocol.</w:t>
      </w:r>
    </w:p>
    <w:p w14:paraId="2172FD56" w14:textId="77777777" w:rsidR="00C53394" w:rsidRPr="00B366B6" w:rsidRDefault="00C53394" w:rsidP="00C53394">
      <w:pPr>
        <w:rPr>
          <w:lang w:val="en-GB"/>
        </w:rPr>
      </w:pPr>
    </w:p>
    <w:p w14:paraId="2D30ABD7" w14:textId="77777777" w:rsidR="00C53394" w:rsidRPr="00CC330C" w:rsidRDefault="00C53394" w:rsidP="00C53394">
      <w:pPr>
        <w:rPr>
          <w:lang w:val="en-GB"/>
        </w:rPr>
      </w:pPr>
      <w:r w:rsidRPr="004F0985">
        <w:rPr>
          <w:lang w:val="en-GB"/>
        </w:rPr>
        <w:t>23. Please number the figures in the sequence in which you refer to them in the manuscript text. Currently Figure 5 appears in the text before Figure 2. Please referenc</w:t>
      </w:r>
      <w:r w:rsidRPr="00313FAB">
        <w:rPr>
          <w:lang w:val="en-GB"/>
        </w:rPr>
        <w:t xml:space="preserve">e all figures in the manuscript (currently Figure 3 is not mentioned). </w:t>
      </w:r>
    </w:p>
    <w:p w14:paraId="3F3D30F2" w14:textId="3D4C9C62" w:rsidR="00C53394" w:rsidRPr="009529C8" w:rsidRDefault="00C53394" w:rsidP="00C53394">
      <w:pPr>
        <w:rPr>
          <w:color w:val="4472C4" w:themeColor="accent1"/>
          <w:lang w:val="en-GB"/>
        </w:rPr>
      </w:pPr>
      <w:r w:rsidRPr="009529C8">
        <w:rPr>
          <w:color w:val="4472C4" w:themeColor="accent1"/>
          <w:lang w:val="en-GB"/>
        </w:rPr>
        <w:t xml:space="preserve">[Authors]: </w:t>
      </w:r>
      <w:r w:rsidR="00104856" w:rsidRPr="009529C8">
        <w:rPr>
          <w:color w:val="4472C4" w:themeColor="accent1"/>
          <w:lang w:val="en-GB"/>
        </w:rPr>
        <w:t>The o</w:t>
      </w:r>
      <w:r w:rsidRPr="009529C8">
        <w:rPr>
          <w:color w:val="4472C4" w:themeColor="accent1"/>
          <w:lang w:val="en-GB"/>
        </w:rPr>
        <w:t xml:space="preserve">rder of </w:t>
      </w:r>
      <w:r w:rsidR="00104856" w:rsidRPr="009529C8">
        <w:rPr>
          <w:color w:val="4472C4" w:themeColor="accent1"/>
          <w:lang w:val="en-GB"/>
        </w:rPr>
        <w:t>the</w:t>
      </w:r>
      <w:r w:rsidRPr="009529C8">
        <w:rPr>
          <w:color w:val="4472C4" w:themeColor="accent1"/>
          <w:lang w:val="en-GB"/>
        </w:rPr>
        <w:t xml:space="preserve"> figures was changed</w:t>
      </w:r>
      <w:r w:rsidR="00A90970">
        <w:rPr>
          <w:color w:val="4472C4" w:themeColor="accent1"/>
          <w:lang w:val="en-GB"/>
        </w:rPr>
        <w:t xml:space="preserve"> and a</w:t>
      </w:r>
      <w:r w:rsidR="00A90970" w:rsidRPr="009529C8">
        <w:rPr>
          <w:color w:val="4472C4" w:themeColor="accent1"/>
          <w:lang w:val="en-GB"/>
        </w:rPr>
        <w:t xml:space="preserve">n additional </w:t>
      </w:r>
      <w:r w:rsidR="00A90970">
        <w:rPr>
          <w:color w:val="4472C4" w:themeColor="accent1"/>
          <w:lang w:val="en-GB"/>
        </w:rPr>
        <w:t>f</w:t>
      </w:r>
      <w:r w:rsidR="00A90970" w:rsidRPr="009529C8">
        <w:rPr>
          <w:color w:val="4472C4" w:themeColor="accent1"/>
          <w:lang w:val="en-GB"/>
        </w:rPr>
        <w:t>igure</w:t>
      </w:r>
      <w:r w:rsidR="00A90970">
        <w:rPr>
          <w:color w:val="4472C4" w:themeColor="accent1"/>
          <w:lang w:val="en-GB"/>
        </w:rPr>
        <w:t>, Figure</w:t>
      </w:r>
      <w:r w:rsidR="00A90970" w:rsidRPr="009529C8">
        <w:rPr>
          <w:color w:val="4472C4" w:themeColor="accent1"/>
          <w:lang w:val="en-GB"/>
        </w:rPr>
        <w:t xml:space="preserve"> 1</w:t>
      </w:r>
      <w:r w:rsidR="00A90970">
        <w:rPr>
          <w:color w:val="4472C4" w:themeColor="accent1"/>
          <w:lang w:val="en-GB"/>
        </w:rPr>
        <w:t>,</w:t>
      </w:r>
      <w:r w:rsidR="00A90970" w:rsidRPr="009529C8">
        <w:rPr>
          <w:color w:val="4472C4" w:themeColor="accent1"/>
          <w:lang w:val="en-GB"/>
        </w:rPr>
        <w:t xml:space="preserve"> was added as suggested by </w:t>
      </w:r>
      <w:r w:rsidR="00035824">
        <w:rPr>
          <w:color w:val="4472C4" w:themeColor="accent1"/>
          <w:lang w:val="en-GB"/>
        </w:rPr>
        <w:t>both</w:t>
      </w:r>
      <w:r w:rsidR="00A90970" w:rsidRPr="009529C8">
        <w:rPr>
          <w:color w:val="4472C4" w:themeColor="accent1"/>
          <w:lang w:val="en-GB"/>
        </w:rPr>
        <w:t xml:space="preserve"> reviewers.</w:t>
      </w:r>
      <w:r w:rsidR="00A90970">
        <w:rPr>
          <w:color w:val="4472C4" w:themeColor="accent1"/>
          <w:lang w:val="en-GB"/>
        </w:rPr>
        <w:t xml:space="preserve"> We carefully checked</w:t>
      </w:r>
      <w:r w:rsidR="00D2534C" w:rsidRPr="009529C8">
        <w:rPr>
          <w:color w:val="4472C4" w:themeColor="accent1"/>
          <w:lang w:val="en-GB"/>
        </w:rPr>
        <w:t xml:space="preserve"> </w:t>
      </w:r>
      <w:r w:rsidR="00A90970">
        <w:rPr>
          <w:color w:val="4472C4" w:themeColor="accent1"/>
          <w:lang w:val="en-GB"/>
        </w:rPr>
        <w:t>and confirm that</w:t>
      </w:r>
      <w:r w:rsidRPr="009529C8">
        <w:rPr>
          <w:color w:val="4472C4" w:themeColor="accent1"/>
          <w:lang w:val="en-GB"/>
        </w:rPr>
        <w:t xml:space="preserve"> figures are numbered </w:t>
      </w:r>
      <w:r w:rsidR="009544D0" w:rsidRPr="009529C8">
        <w:rPr>
          <w:color w:val="4472C4" w:themeColor="accent1"/>
          <w:lang w:val="en-GB"/>
        </w:rPr>
        <w:t>according</w:t>
      </w:r>
      <w:r w:rsidRPr="009529C8">
        <w:rPr>
          <w:color w:val="4472C4" w:themeColor="accent1"/>
          <w:lang w:val="en-GB"/>
        </w:rPr>
        <w:t xml:space="preserve"> to the order they </w:t>
      </w:r>
      <w:r w:rsidR="00D2534C" w:rsidRPr="009529C8">
        <w:rPr>
          <w:color w:val="4472C4" w:themeColor="accent1"/>
          <w:lang w:val="en-GB"/>
        </w:rPr>
        <w:t>appear in the manuscript</w:t>
      </w:r>
      <w:r w:rsidRPr="009529C8">
        <w:rPr>
          <w:color w:val="4472C4" w:themeColor="accent1"/>
          <w:lang w:val="en-GB"/>
        </w:rPr>
        <w:t xml:space="preserve">. </w:t>
      </w:r>
    </w:p>
    <w:p w14:paraId="298B8596" w14:textId="77777777" w:rsidR="00C53394" w:rsidRPr="009529C8" w:rsidRDefault="00C53394" w:rsidP="00C53394">
      <w:pPr>
        <w:rPr>
          <w:lang w:val="en-GB"/>
        </w:rPr>
      </w:pPr>
    </w:p>
    <w:p w14:paraId="6890A4E1" w14:textId="77777777" w:rsidR="00C53394" w:rsidRPr="009529C8" w:rsidRDefault="00C53394" w:rsidP="00C53394">
      <w:pPr>
        <w:rPr>
          <w:lang w:val="en-GB"/>
        </w:rPr>
      </w:pPr>
      <w:r w:rsidRPr="009529C8">
        <w:rPr>
          <w:lang w:val="en-GB"/>
        </w:rPr>
        <w:t xml:space="preserve">24. Figure 2: Please explain what lane 1 represents in the figure legend. Please combine all panels of this figure into a single image file. </w:t>
      </w:r>
    </w:p>
    <w:p w14:paraId="10124054" w14:textId="3B0E189A" w:rsidR="00C53394" w:rsidRPr="009529C8" w:rsidRDefault="00C53394" w:rsidP="00C53394">
      <w:pPr>
        <w:rPr>
          <w:color w:val="4472C4" w:themeColor="accent1"/>
          <w:lang w:val="en-GB"/>
        </w:rPr>
      </w:pPr>
      <w:r w:rsidRPr="009529C8">
        <w:rPr>
          <w:color w:val="4472C4" w:themeColor="accent1"/>
          <w:lang w:val="en-GB"/>
        </w:rPr>
        <w:t>[Authors]:</w:t>
      </w:r>
      <w:r w:rsidRPr="009529C8">
        <w:rPr>
          <w:lang w:val="en-GB"/>
        </w:rPr>
        <w:t xml:space="preserve"> </w:t>
      </w:r>
      <w:r w:rsidRPr="009529C8">
        <w:rPr>
          <w:color w:val="4472C4" w:themeColor="accent1"/>
          <w:lang w:val="en-GB"/>
        </w:rPr>
        <w:t>Description</w:t>
      </w:r>
      <w:r w:rsidR="00D2534C" w:rsidRPr="009529C8">
        <w:rPr>
          <w:color w:val="4472C4" w:themeColor="accent1"/>
          <w:lang w:val="en-GB"/>
        </w:rPr>
        <w:t>s</w:t>
      </w:r>
      <w:r w:rsidRPr="009529C8">
        <w:rPr>
          <w:color w:val="4472C4" w:themeColor="accent1"/>
          <w:lang w:val="en-GB"/>
        </w:rPr>
        <w:t xml:space="preserve"> w</w:t>
      </w:r>
      <w:r w:rsidR="00D2534C" w:rsidRPr="009529C8">
        <w:rPr>
          <w:color w:val="4472C4" w:themeColor="accent1"/>
          <w:lang w:val="en-GB"/>
        </w:rPr>
        <w:t>ere</w:t>
      </w:r>
      <w:r w:rsidRPr="009529C8">
        <w:rPr>
          <w:color w:val="4472C4" w:themeColor="accent1"/>
          <w:lang w:val="en-GB"/>
        </w:rPr>
        <w:t xml:space="preserve"> added to all the lines in the figure. All the panels of this figure were combined into a single image.</w:t>
      </w:r>
    </w:p>
    <w:p w14:paraId="273AA245" w14:textId="77777777" w:rsidR="00C53394" w:rsidRPr="009529C8" w:rsidRDefault="00C53394" w:rsidP="00C53394">
      <w:pPr>
        <w:rPr>
          <w:lang w:val="en-GB"/>
        </w:rPr>
      </w:pPr>
    </w:p>
    <w:p w14:paraId="0F6FFD0C" w14:textId="77777777" w:rsidR="00C53394" w:rsidRPr="009529C8" w:rsidRDefault="00C53394" w:rsidP="00C53394">
      <w:pPr>
        <w:rPr>
          <w:lang w:val="en-GB"/>
        </w:rPr>
      </w:pPr>
      <w:r w:rsidRPr="009529C8">
        <w:rPr>
          <w:lang w:val="en-GB"/>
        </w:rPr>
        <w:t xml:space="preserve">25. Figure 3: Please label the strains with different </w:t>
      </w:r>
      <w:proofErr w:type="spellStart"/>
      <w:r w:rsidRPr="009529C8">
        <w:rPr>
          <w:lang w:val="en-GB"/>
        </w:rPr>
        <w:t>colors</w:t>
      </w:r>
      <w:proofErr w:type="spellEnd"/>
      <w:r w:rsidRPr="009529C8">
        <w:rPr>
          <w:lang w:val="en-GB"/>
        </w:rPr>
        <w:t xml:space="preserve"> in the figure, if possible. </w:t>
      </w:r>
    </w:p>
    <w:p w14:paraId="564B6FE1" w14:textId="140AC038" w:rsidR="00C53394" w:rsidRPr="00247777" w:rsidRDefault="00C53394" w:rsidP="00C53394">
      <w:pPr>
        <w:rPr>
          <w:color w:val="4472C4" w:themeColor="accent1"/>
          <w:lang w:val="en-GB"/>
        </w:rPr>
      </w:pPr>
      <w:r w:rsidRPr="009529C8">
        <w:rPr>
          <w:color w:val="4472C4" w:themeColor="accent1"/>
          <w:lang w:val="en-GB"/>
        </w:rPr>
        <w:t xml:space="preserve">[Authors]: Three different strains </w:t>
      </w:r>
      <w:r w:rsidR="000479F5">
        <w:rPr>
          <w:color w:val="4472C4" w:themeColor="accent1"/>
          <w:lang w:val="en-GB"/>
        </w:rPr>
        <w:t>are presented in Figure 4 (former Figure 3)</w:t>
      </w:r>
      <w:r w:rsidRPr="009529C8">
        <w:rPr>
          <w:color w:val="4472C4" w:themeColor="accent1"/>
          <w:lang w:val="en-GB"/>
        </w:rPr>
        <w:t>, one per panel.</w:t>
      </w:r>
      <w:r w:rsidR="00B07882">
        <w:rPr>
          <w:color w:val="4472C4" w:themeColor="accent1"/>
          <w:lang w:val="en-GB"/>
        </w:rPr>
        <w:t xml:space="preserve"> The legend of Figure 3 states which transformants are present on the transformation plates: </w:t>
      </w:r>
      <w:r w:rsidR="000479F5">
        <w:rPr>
          <w:color w:val="4472C4" w:themeColor="accent1"/>
          <w:lang w:val="en-GB"/>
        </w:rPr>
        <w:t>“</w:t>
      </w:r>
      <w:r w:rsidR="00B07882" w:rsidRPr="00B07882">
        <w:rPr>
          <w:color w:val="4472C4" w:themeColor="accent1"/>
          <w:lang w:val="en-GB"/>
        </w:rPr>
        <w:t xml:space="preserve">(A) Strain 1 expressing crtE, crtYB and crtI from three </w:t>
      </w:r>
      <w:r w:rsidR="00B07882" w:rsidRPr="000479F5">
        <w:rPr>
          <w:color w:val="4472C4" w:themeColor="accent1"/>
          <w:lang w:val="en-GB"/>
        </w:rPr>
        <w:t>strong promoters (</w:t>
      </w:r>
      <w:r w:rsidR="009F6A72" w:rsidRPr="000479F5">
        <w:rPr>
          <w:color w:val="4472C4" w:themeColor="accent1"/>
          <w:lang w:val="en-GB"/>
        </w:rPr>
        <w:t>dark orange colonies)</w:t>
      </w:r>
      <w:r w:rsidR="00B07882" w:rsidRPr="000479F5">
        <w:rPr>
          <w:color w:val="4472C4" w:themeColor="accent1"/>
          <w:lang w:val="en-GB"/>
        </w:rPr>
        <w:t>. (B) Strain 2 expressing crtE, crtYB and crtI from three medium strength promoters</w:t>
      </w:r>
      <w:r w:rsidR="009F6A72" w:rsidRPr="000479F5">
        <w:rPr>
          <w:color w:val="4472C4" w:themeColor="accent1"/>
          <w:lang w:val="en-GB"/>
        </w:rPr>
        <w:t xml:space="preserve"> (orange colonies)</w:t>
      </w:r>
      <w:r w:rsidR="00B07882" w:rsidRPr="000479F5">
        <w:rPr>
          <w:color w:val="4472C4" w:themeColor="accent1"/>
          <w:lang w:val="en-GB"/>
        </w:rPr>
        <w:t>. (C) Strain 3 expressing crtE, crtYB and crtI from three low strength promoters</w:t>
      </w:r>
      <w:r w:rsidR="009F6A72" w:rsidRPr="000479F5">
        <w:rPr>
          <w:color w:val="4472C4" w:themeColor="accent1"/>
          <w:lang w:val="en-GB"/>
        </w:rPr>
        <w:t xml:space="preserve"> (yellow colonies)</w:t>
      </w:r>
      <w:r w:rsidR="000479F5">
        <w:rPr>
          <w:color w:val="4472C4" w:themeColor="accent1"/>
          <w:lang w:val="en-GB"/>
        </w:rPr>
        <w:t>”</w:t>
      </w:r>
      <w:r w:rsidR="00B07882" w:rsidRPr="000479F5">
        <w:rPr>
          <w:color w:val="4472C4" w:themeColor="accent1"/>
          <w:lang w:val="en-GB"/>
        </w:rPr>
        <w:t>.</w:t>
      </w:r>
      <w:r w:rsidRPr="000479F5">
        <w:rPr>
          <w:color w:val="4472C4" w:themeColor="accent1"/>
          <w:lang w:val="en-GB"/>
        </w:rPr>
        <w:t xml:space="preserve"> </w:t>
      </w:r>
      <w:r w:rsidR="00F90157" w:rsidRPr="000479F5">
        <w:rPr>
          <w:color w:val="4472C4" w:themeColor="accent1"/>
          <w:lang w:val="en-GB"/>
        </w:rPr>
        <w:t>Both coloured</w:t>
      </w:r>
      <w:r w:rsidR="00F90157">
        <w:rPr>
          <w:color w:val="4472C4" w:themeColor="accent1"/>
          <w:lang w:val="en-GB"/>
        </w:rPr>
        <w:t xml:space="preserve"> and white colonies appeared on the transformation plate</w:t>
      </w:r>
      <w:r w:rsidRPr="00B366B6">
        <w:rPr>
          <w:color w:val="4472C4" w:themeColor="accent1"/>
          <w:lang w:val="en-GB"/>
        </w:rPr>
        <w:t>.</w:t>
      </w:r>
      <w:r w:rsidR="00F90157">
        <w:rPr>
          <w:color w:val="4472C4" w:themeColor="accent1"/>
          <w:lang w:val="en-GB"/>
        </w:rPr>
        <w:t xml:space="preserve"> Coloured colonies were edit</w:t>
      </w:r>
      <w:r w:rsidR="00B07882">
        <w:rPr>
          <w:color w:val="4472C4" w:themeColor="accent1"/>
          <w:lang w:val="en-GB"/>
        </w:rPr>
        <w:t>ed using the multiplex approach</w:t>
      </w:r>
      <w:r w:rsidR="00F90157">
        <w:rPr>
          <w:color w:val="4472C4" w:themeColor="accent1"/>
          <w:lang w:val="en-GB"/>
        </w:rPr>
        <w:t>.</w:t>
      </w:r>
      <w:r w:rsidRPr="00B366B6">
        <w:rPr>
          <w:color w:val="4472C4" w:themeColor="accent1"/>
          <w:lang w:val="en-GB"/>
        </w:rPr>
        <w:t xml:space="preserve"> </w:t>
      </w:r>
    </w:p>
    <w:p w14:paraId="270FDF42" w14:textId="77777777" w:rsidR="00C53394" w:rsidRPr="009529C8" w:rsidRDefault="00C53394" w:rsidP="00C53394">
      <w:pPr>
        <w:rPr>
          <w:lang w:val="en-GB"/>
        </w:rPr>
      </w:pPr>
    </w:p>
    <w:p w14:paraId="26F4BC9F" w14:textId="77777777" w:rsidR="00C53394" w:rsidRPr="009529C8" w:rsidRDefault="00C53394" w:rsidP="00C53394">
      <w:pPr>
        <w:rPr>
          <w:lang w:val="en-GB"/>
        </w:rPr>
      </w:pPr>
      <w:r w:rsidRPr="009529C8">
        <w:rPr>
          <w:lang w:val="en-GB"/>
        </w:rPr>
        <w:t xml:space="preserve">26. Figure 4: Please combine all panels of this figure into a single image file. Please describe the panels in the figure legend. </w:t>
      </w:r>
    </w:p>
    <w:p w14:paraId="15F4EAD8" w14:textId="3F1834D7" w:rsidR="00C53394" w:rsidRPr="009529C8" w:rsidRDefault="00C53394" w:rsidP="00C53394">
      <w:pPr>
        <w:rPr>
          <w:color w:val="4472C4" w:themeColor="accent1"/>
          <w:lang w:val="en-GB"/>
        </w:rPr>
      </w:pPr>
      <w:r w:rsidRPr="009529C8">
        <w:rPr>
          <w:color w:val="4472C4" w:themeColor="accent1"/>
          <w:lang w:val="en-GB"/>
        </w:rPr>
        <w:t>[Authors]:</w:t>
      </w:r>
      <w:r w:rsidRPr="009529C8">
        <w:rPr>
          <w:lang w:val="en-GB"/>
        </w:rPr>
        <w:t xml:space="preserve"> </w:t>
      </w:r>
      <w:r w:rsidRPr="009529C8">
        <w:rPr>
          <w:color w:val="4472C4" w:themeColor="accent1"/>
          <w:lang w:val="en-GB"/>
        </w:rPr>
        <w:t>All the panels of this figure were combined into a single image. Description</w:t>
      </w:r>
      <w:r w:rsidR="008710B0" w:rsidRPr="009529C8">
        <w:rPr>
          <w:color w:val="4472C4" w:themeColor="accent1"/>
          <w:lang w:val="en-GB"/>
        </w:rPr>
        <w:t>s</w:t>
      </w:r>
      <w:r w:rsidRPr="009529C8">
        <w:rPr>
          <w:color w:val="4472C4" w:themeColor="accent1"/>
          <w:lang w:val="en-GB"/>
        </w:rPr>
        <w:t xml:space="preserve"> of panels </w:t>
      </w:r>
      <w:r w:rsidR="008710B0" w:rsidRPr="009529C8">
        <w:rPr>
          <w:color w:val="4472C4" w:themeColor="accent1"/>
          <w:lang w:val="en-GB"/>
        </w:rPr>
        <w:t xml:space="preserve">were </w:t>
      </w:r>
      <w:r w:rsidRPr="009529C8">
        <w:rPr>
          <w:color w:val="4472C4" w:themeColor="accent1"/>
          <w:lang w:val="en-GB"/>
        </w:rPr>
        <w:t>added to the figure legend.</w:t>
      </w:r>
    </w:p>
    <w:p w14:paraId="6FE21417" w14:textId="77777777" w:rsidR="00C53394" w:rsidRPr="009529C8" w:rsidRDefault="00C53394" w:rsidP="00C53394">
      <w:pPr>
        <w:rPr>
          <w:lang w:val="en-GB"/>
        </w:rPr>
      </w:pPr>
    </w:p>
    <w:p w14:paraId="4F29BC54" w14:textId="77777777" w:rsidR="00C53394" w:rsidRPr="009529C8" w:rsidRDefault="00C53394" w:rsidP="00C53394">
      <w:pPr>
        <w:rPr>
          <w:lang w:val="en-GB"/>
        </w:rPr>
      </w:pPr>
      <w:r w:rsidRPr="009529C8">
        <w:rPr>
          <w:lang w:val="en-GB"/>
        </w:rPr>
        <w:t xml:space="preserve">27. Discussion: As we are a methods journal, please also discuss critical steps within the protocol, any modifications and troubleshooting of the technique, and any limitations of the technique. </w:t>
      </w:r>
    </w:p>
    <w:p w14:paraId="0F2AB3AB" w14:textId="1CF376B9" w:rsidR="00C53394" w:rsidRPr="00A90970" w:rsidRDefault="00C53394" w:rsidP="00C53394">
      <w:pPr>
        <w:rPr>
          <w:color w:val="4472C4" w:themeColor="accent1"/>
          <w:lang w:val="en-GB"/>
        </w:rPr>
      </w:pPr>
      <w:r w:rsidRPr="00A90970">
        <w:rPr>
          <w:color w:val="4472C4" w:themeColor="accent1"/>
          <w:lang w:val="en-GB"/>
        </w:rPr>
        <w:t>[Authors]:</w:t>
      </w:r>
      <w:r w:rsidR="00A90970" w:rsidRPr="00A90970">
        <w:rPr>
          <w:color w:val="4472C4" w:themeColor="accent1"/>
          <w:lang w:val="en-GB"/>
        </w:rPr>
        <w:t xml:space="preserve"> To the discussion, we have added:</w:t>
      </w:r>
    </w:p>
    <w:p w14:paraId="431E50FA" w14:textId="191EDA01" w:rsidR="00A90970" w:rsidRDefault="00A90970" w:rsidP="00B85108">
      <w:pPr>
        <w:pStyle w:val="ListParagraph"/>
        <w:numPr>
          <w:ilvl w:val="0"/>
          <w:numId w:val="2"/>
        </w:numPr>
        <w:rPr>
          <w:color w:val="4472C4" w:themeColor="accent1"/>
          <w:lang w:val="en-GB"/>
        </w:rPr>
      </w:pPr>
      <w:r>
        <w:rPr>
          <w:color w:val="4472C4" w:themeColor="accent1"/>
          <w:sz w:val="22"/>
          <w:szCs w:val="22"/>
          <w:lang w:val="en-GB"/>
        </w:rPr>
        <w:t>c</w:t>
      </w:r>
      <w:r w:rsidRPr="00B85108">
        <w:rPr>
          <w:color w:val="4472C4" w:themeColor="accent1"/>
          <w:sz w:val="22"/>
          <w:szCs w:val="22"/>
          <w:lang w:val="en-GB"/>
        </w:rPr>
        <w:t xml:space="preserve">ritical steps </w:t>
      </w:r>
      <w:r>
        <w:rPr>
          <w:color w:val="4472C4" w:themeColor="accent1"/>
          <w:sz w:val="22"/>
          <w:szCs w:val="22"/>
          <w:lang w:val="en-GB"/>
        </w:rPr>
        <w:t>(3 items);</w:t>
      </w:r>
    </w:p>
    <w:p w14:paraId="4F9E24B7" w14:textId="1BF2A3BB" w:rsidR="00A90970" w:rsidRDefault="00A90970" w:rsidP="00B85108">
      <w:pPr>
        <w:pStyle w:val="ListParagraph"/>
        <w:numPr>
          <w:ilvl w:val="0"/>
          <w:numId w:val="2"/>
        </w:numPr>
        <w:rPr>
          <w:color w:val="4472C4" w:themeColor="accent1"/>
          <w:lang w:val="en-GB"/>
        </w:rPr>
      </w:pPr>
      <w:r>
        <w:rPr>
          <w:color w:val="4472C4" w:themeColor="accent1"/>
          <w:sz w:val="22"/>
          <w:szCs w:val="22"/>
          <w:lang w:val="en-GB"/>
        </w:rPr>
        <w:t>modifications/troubleshooting (6 items)</w:t>
      </w:r>
      <w:r w:rsidR="00044873">
        <w:rPr>
          <w:color w:val="4472C4" w:themeColor="accent1"/>
          <w:sz w:val="22"/>
          <w:szCs w:val="22"/>
          <w:lang w:val="en-GB"/>
        </w:rPr>
        <w:t>.</w:t>
      </w:r>
    </w:p>
    <w:p w14:paraId="606DCA9D" w14:textId="77777777" w:rsidR="00796FA2" w:rsidRDefault="00796FA2" w:rsidP="00A90970">
      <w:pPr>
        <w:rPr>
          <w:color w:val="4472C4" w:themeColor="accent1"/>
          <w:lang w:val="en-GB"/>
        </w:rPr>
      </w:pPr>
    </w:p>
    <w:p w14:paraId="08C02E5D" w14:textId="682EA49B" w:rsidR="00A90970" w:rsidRPr="00B85108" w:rsidRDefault="00A90970" w:rsidP="00A90970">
      <w:pPr>
        <w:rPr>
          <w:color w:val="4472C4" w:themeColor="accent1"/>
          <w:lang w:val="en-GB"/>
        </w:rPr>
      </w:pPr>
      <w:bookmarkStart w:id="1" w:name="_GoBack"/>
      <w:bookmarkEnd w:id="1"/>
      <w:r>
        <w:rPr>
          <w:color w:val="4472C4" w:themeColor="accent1"/>
          <w:lang w:val="en-GB"/>
        </w:rPr>
        <w:t>We cannot think of any limitations of the technique</w:t>
      </w:r>
      <w:r w:rsidR="00044873">
        <w:rPr>
          <w:color w:val="4472C4" w:themeColor="accent1"/>
          <w:lang w:val="en-GB"/>
        </w:rPr>
        <w:t>;</w:t>
      </w:r>
      <w:r>
        <w:rPr>
          <w:color w:val="4472C4" w:themeColor="accent1"/>
          <w:lang w:val="en-GB"/>
        </w:rPr>
        <w:t xml:space="preserve"> it has benefits as compared to other multiplexing approaches, as described in the </w:t>
      </w:r>
      <w:r w:rsidR="00044873">
        <w:rPr>
          <w:color w:val="4472C4" w:themeColor="accent1"/>
          <w:lang w:val="en-GB"/>
        </w:rPr>
        <w:t>Introduction, and results in high multiplex genome editing efficiencies.</w:t>
      </w:r>
    </w:p>
    <w:p w14:paraId="743B4FBB" w14:textId="77777777" w:rsidR="00C53394" w:rsidRPr="00B366B6" w:rsidRDefault="00C53394" w:rsidP="00C53394">
      <w:pPr>
        <w:rPr>
          <w:lang w:val="en-GB"/>
        </w:rPr>
      </w:pPr>
    </w:p>
    <w:p w14:paraId="226EA402" w14:textId="77777777" w:rsidR="00C53394" w:rsidRPr="004F0985" w:rsidRDefault="00C53394" w:rsidP="00C53394">
      <w:pPr>
        <w:rPr>
          <w:lang w:val="en-GB"/>
        </w:rPr>
      </w:pPr>
      <w:r w:rsidRPr="00EF576D">
        <w:rPr>
          <w:lang w:val="en-GB"/>
        </w:rPr>
        <w:lastRenderedPageBreak/>
        <w:t xml:space="preserve">28. Table of Materials: Please sort the items in alphabetical order according to the name of material/equipment. </w:t>
      </w:r>
    </w:p>
    <w:p w14:paraId="0996A9EF" w14:textId="1B163FB8" w:rsidR="00C53394" w:rsidRPr="00247777" w:rsidRDefault="00C53394" w:rsidP="00C53394">
      <w:pPr>
        <w:rPr>
          <w:color w:val="4472C4" w:themeColor="accent1"/>
          <w:lang w:val="en-GB"/>
        </w:rPr>
      </w:pPr>
      <w:r w:rsidRPr="004F0985">
        <w:rPr>
          <w:color w:val="4472C4" w:themeColor="accent1"/>
          <w:lang w:val="en-GB"/>
        </w:rPr>
        <w:t>[Authors]:</w:t>
      </w:r>
      <w:r w:rsidRPr="004F0985">
        <w:rPr>
          <w:lang w:val="en-GB"/>
        </w:rPr>
        <w:t xml:space="preserve"> </w:t>
      </w:r>
      <w:r w:rsidRPr="00313FAB">
        <w:rPr>
          <w:color w:val="4472C4" w:themeColor="accent1"/>
          <w:lang w:val="en-GB"/>
        </w:rPr>
        <w:t xml:space="preserve">All the items </w:t>
      </w:r>
      <w:r w:rsidR="000A715C" w:rsidRPr="00CC330C">
        <w:rPr>
          <w:color w:val="4472C4" w:themeColor="accent1"/>
          <w:lang w:val="en-GB"/>
        </w:rPr>
        <w:t xml:space="preserve">included </w:t>
      </w:r>
      <w:r w:rsidR="00B34B93" w:rsidRPr="00CC330C">
        <w:rPr>
          <w:color w:val="4472C4" w:themeColor="accent1"/>
          <w:lang w:val="en-GB"/>
        </w:rPr>
        <w:t xml:space="preserve">in the Table of Material </w:t>
      </w:r>
      <w:r w:rsidR="00A90970">
        <w:rPr>
          <w:color w:val="4472C4" w:themeColor="accent1"/>
          <w:lang w:val="en-GB"/>
        </w:rPr>
        <w:t>are now</w:t>
      </w:r>
      <w:r w:rsidR="00A90970" w:rsidRPr="00247777">
        <w:rPr>
          <w:color w:val="4472C4" w:themeColor="accent1"/>
          <w:lang w:val="en-GB"/>
        </w:rPr>
        <w:t xml:space="preserve"> </w:t>
      </w:r>
      <w:r w:rsidRPr="00247777">
        <w:rPr>
          <w:color w:val="4472C4" w:themeColor="accent1"/>
          <w:lang w:val="en-GB"/>
        </w:rPr>
        <w:t>sorted in alphabetical order.</w:t>
      </w:r>
    </w:p>
    <w:p w14:paraId="7401FB0E" w14:textId="77777777" w:rsidR="00C53394" w:rsidRPr="009529C8" w:rsidRDefault="00C53394" w:rsidP="00C53394">
      <w:pPr>
        <w:rPr>
          <w:lang w:val="en-GB"/>
        </w:rPr>
      </w:pPr>
    </w:p>
    <w:p w14:paraId="0B0941FF" w14:textId="77777777" w:rsidR="00C53394" w:rsidRPr="009529C8" w:rsidRDefault="00C53394" w:rsidP="00C53394">
      <w:pPr>
        <w:rPr>
          <w:lang w:val="en-GB"/>
        </w:rPr>
      </w:pPr>
      <w:r w:rsidRPr="009529C8">
        <w:rPr>
          <w:lang w:val="en-GB"/>
        </w:rPr>
        <w:t>Reviewer 1</w:t>
      </w:r>
    </w:p>
    <w:p w14:paraId="2B1F215B" w14:textId="77777777" w:rsidR="00EA0B40" w:rsidRPr="009529C8" w:rsidRDefault="00EA0B40" w:rsidP="00EA0B40">
      <w:pPr>
        <w:rPr>
          <w:lang w:val="en-GB"/>
        </w:rPr>
      </w:pPr>
      <w:r w:rsidRPr="009529C8">
        <w:rPr>
          <w:lang w:val="en-GB"/>
        </w:rPr>
        <w:t>I miss a clear (graphical/schematic) overview of all the steps that will be taken in the introduction. I think a flowchart with the different steps would be very helpful for the readers.</w:t>
      </w:r>
    </w:p>
    <w:p w14:paraId="24CE35CE" w14:textId="2B645008" w:rsidR="00EA0B40" w:rsidRPr="009529C8" w:rsidRDefault="00EA0B40" w:rsidP="00EA0B40">
      <w:pPr>
        <w:rPr>
          <w:color w:val="4472C4" w:themeColor="accent1"/>
          <w:lang w:val="en-GB"/>
        </w:rPr>
      </w:pPr>
      <w:r w:rsidRPr="009529C8">
        <w:rPr>
          <w:color w:val="4472C4" w:themeColor="accent1"/>
          <w:lang w:val="en-GB"/>
        </w:rPr>
        <w:t xml:space="preserve">[Authors]: </w:t>
      </w:r>
      <w:r w:rsidR="000A715C" w:rsidRPr="009529C8">
        <w:rPr>
          <w:color w:val="4472C4" w:themeColor="accent1"/>
          <w:lang w:val="en-GB"/>
        </w:rPr>
        <w:t xml:space="preserve">We made </w:t>
      </w:r>
      <w:r w:rsidR="004D773C" w:rsidRPr="009529C8">
        <w:rPr>
          <w:color w:val="4472C4" w:themeColor="accent1"/>
          <w:lang w:val="en-GB"/>
        </w:rPr>
        <w:t>and added the</w:t>
      </w:r>
      <w:r w:rsidR="000A715C" w:rsidRPr="009529C8">
        <w:rPr>
          <w:color w:val="4472C4" w:themeColor="accent1"/>
          <w:lang w:val="en-GB"/>
        </w:rPr>
        <w:t xml:space="preserve"> new </w:t>
      </w:r>
      <w:r w:rsidR="004D773C" w:rsidRPr="009529C8">
        <w:rPr>
          <w:color w:val="4472C4" w:themeColor="accent1"/>
          <w:lang w:val="en-GB"/>
        </w:rPr>
        <w:t>Figure 1</w:t>
      </w:r>
      <w:r w:rsidR="000A715C" w:rsidRPr="009529C8">
        <w:rPr>
          <w:color w:val="4472C4" w:themeColor="accent1"/>
          <w:lang w:val="en-GB"/>
        </w:rPr>
        <w:t xml:space="preserve"> which presen</w:t>
      </w:r>
      <w:r w:rsidR="004D773C" w:rsidRPr="009529C8">
        <w:rPr>
          <w:color w:val="4472C4" w:themeColor="accent1"/>
          <w:lang w:val="en-GB"/>
        </w:rPr>
        <w:t>t</w:t>
      </w:r>
      <w:r w:rsidR="000A715C" w:rsidRPr="009529C8">
        <w:rPr>
          <w:color w:val="4472C4" w:themeColor="accent1"/>
          <w:lang w:val="en-GB"/>
        </w:rPr>
        <w:t xml:space="preserve">s </w:t>
      </w:r>
      <w:r w:rsidR="004D773C" w:rsidRPr="009529C8">
        <w:rPr>
          <w:color w:val="4472C4" w:themeColor="accent1"/>
          <w:lang w:val="en-GB"/>
        </w:rPr>
        <w:t>the key step</w:t>
      </w:r>
      <w:r w:rsidR="00255546">
        <w:rPr>
          <w:color w:val="4472C4" w:themeColor="accent1"/>
          <w:lang w:val="en-GB"/>
        </w:rPr>
        <w:t>s</w:t>
      </w:r>
      <w:r w:rsidR="004D773C" w:rsidRPr="009529C8">
        <w:rPr>
          <w:color w:val="4472C4" w:themeColor="accent1"/>
          <w:lang w:val="en-GB"/>
        </w:rPr>
        <w:t xml:space="preserve"> of the </w:t>
      </w:r>
      <w:r w:rsidR="00035824">
        <w:rPr>
          <w:color w:val="4472C4" w:themeColor="accent1"/>
          <w:lang w:val="en-GB"/>
        </w:rPr>
        <w:t>P</w:t>
      </w:r>
      <w:r w:rsidR="004D773C" w:rsidRPr="009529C8">
        <w:rPr>
          <w:color w:val="4472C4" w:themeColor="accent1"/>
          <w:lang w:val="en-GB"/>
        </w:rPr>
        <w:t xml:space="preserve">rotocol. </w:t>
      </w:r>
    </w:p>
    <w:p w14:paraId="5F785D4C" w14:textId="77777777" w:rsidR="00EA0B40" w:rsidRPr="00B366B6" w:rsidRDefault="00EA0B40" w:rsidP="00EA0B40">
      <w:pPr>
        <w:rPr>
          <w:lang w:val="en-GB"/>
        </w:rPr>
      </w:pPr>
    </w:p>
    <w:p w14:paraId="4B447758" w14:textId="77777777" w:rsidR="00EA0B40" w:rsidRPr="004F0985" w:rsidRDefault="00EA0B40" w:rsidP="00EA0B40">
      <w:pPr>
        <w:rPr>
          <w:lang w:val="en-GB"/>
        </w:rPr>
      </w:pPr>
      <w:r w:rsidRPr="00EF576D">
        <w:rPr>
          <w:lang w:val="en-GB"/>
        </w:rPr>
        <w:t>It might help the readers to keep overview by first to explain how to make a Cas12a-expressing strain, and only after that explain the cloning of the constructs required for the second t</w:t>
      </w:r>
      <w:r w:rsidRPr="004F0985">
        <w:rPr>
          <w:lang w:val="en-GB"/>
        </w:rPr>
        <w:t>ransformation, and next about the second transformation/selecting transformants.</w:t>
      </w:r>
    </w:p>
    <w:p w14:paraId="15F2EE70" w14:textId="764A3F83" w:rsidR="00EA0B40" w:rsidRPr="009529C8" w:rsidRDefault="00EA0B40" w:rsidP="00EA0B40">
      <w:pPr>
        <w:rPr>
          <w:lang w:val="en-GB"/>
        </w:rPr>
      </w:pPr>
      <w:r w:rsidRPr="00313FAB">
        <w:rPr>
          <w:color w:val="4472C4" w:themeColor="accent1"/>
          <w:lang w:val="en-GB"/>
        </w:rPr>
        <w:t>[</w:t>
      </w:r>
      <w:r w:rsidRPr="00CC330C">
        <w:rPr>
          <w:color w:val="4472C4" w:themeColor="accent1"/>
          <w:lang w:val="en-GB"/>
        </w:rPr>
        <w:t>Authors]: A</w:t>
      </w:r>
      <w:r w:rsidR="00575160" w:rsidRPr="00247777">
        <w:rPr>
          <w:color w:val="4472C4" w:themeColor="accent1"/>
          <w:lang w:val="en-GB"/>
        </w:rPr>
        <w:t>cco</w:t>
      </w:r>
      <w:r w:rsidR="00044873">
        <w:rPr>
          <w:color w:val="4472C4" w:themeColor="accent1"/>
          <w:lang w:val="en-GB"/>
        </w:rPr>
        <w:t>r</w:t>
      </w:r>
      <w:r w:rsidR="00575160" w:rsidRPr="00247777">
        <w:rPr>
          <w:color w:val="4472C4" w:themeColor="accent1"/>
          <w:lang w:val="en-GB"/>
        </w:rPr>
        <w:t xml:space="preserve">ding to your suggestions </w:t>
      </w:r>
      <w:r w:rsidR="00C273EA" w:rsidRPr="00247777">
        <w:rPr>
          <w:color w:val="4472C4" w:themeColor="accent1"/>
          <w:lang w:val="en-GB"/>
        </w:rPr>
        <w:t>we rewrote section 5 which describe</w:t>
      </w:r>
      <w:r w:rsidR="00044873">
        <w:rPr>
          <w:color w:val="4472C4" w:themeColor="accent1"/>
          <w:lang w:val="en-GB"/>
        </w:rPr>
        <w:t>s</w:t>
      </w:r>
      <w:r w:rsidR="00C273EA" w:rsidRPr="00247777">
        <w:rPr>
          <w:color w:val="4472C4" w:themeColor="accent1"/>
          <w:lang w:val="en-GB"/>
        </w:rPr>
        <w:t xml:space="preserve"> transformation of </w:t>
      </w:r>
      <w:r w:rsidR="00C273EA" w:rsidRPr="00247777">
        <w:rPr>
          <w:i/>
          <w:color w:val="4472C4" w:themeColor="accent1"/>
          <w:lang w:val="en-GB"/>
        </w:rPr>
        <w:t>S. cerevisiae</w:t>
      </w:r>
      <w:r w:rsidR="00C273EA" w:rsidRPr="009529C8">
        <w:rPr>
          <w:color w:val="4472C4" w:themeColor="accent1"/>
          <w:lang w:val="en-GB"/>
        </w:rPr>
        <w:t xml:space="preserve">. </w:t>
      </w:r>
      <w:r w:rsidR="00A623E3" w:rsidRPr="009529C8">
        <w:rPr>
          <w:color w:val="4472C4" w:themeColor="accent1"/>
          <w:lang w:val="en-GB"/>
        </w:rPr>
        <w:t>In the new version of the section 5</w:t>
      </w:r>
      <w:r w:rsidR="00255546">
        <w:rPr>
          <w:color w:val="4472C4" w:themeColor="accent1"/>
          <w:lang w:val="en-GB"/>
        </w:rPr>
        <w:t>, after describing the solutions required for transformation (</w:t>
      </w:r>
      <w:r w:rsidR="00801DE3">
        <w:rPr>
          <w:color w:val="4472C4" w:themeColor="accent1"/>
          <w:lang w:val="en-GB"/>
        </w:rPr>
        <w:t xml:space="preserve">step </w:t>
      </w:r>
      <w:r w:rsidR="00255546">
        <w:rPr>
          <w:color w:val="4472C4" w:themeColor="accent1"/>
          <w:lang w:val="en-GB"/>
        </w:rPr>
        <w:t xml:space="preserve">5.1), </w:t>
      </w:r>
      <w:r w:rsidR="00A623E3" w:rsidRPr="009529C8">
        <w:rPr>
          <w:color w:val="4472C4" w:themeColor="accent1"/>
          <w:lang w:val="en-GB"/>
        </w:rPr>
        <w:t xml:space="preserve">we describe how to obtain </w:t>
      </w:r>
      <w:r w:rsidR="00044873">
        <w:rPr>
          <w:color w:val="4472C4" w:themeColor="accent1"/>
          <w:lang w:val="en-GB"/>
        </w:rPr>
        <w:t xml:space="preserve">a </w:t>
      </w:r>
      <w:r w:rsidR="00A623E3" w:rsidRPr="009529C8">
        <w:rPr>
          <w:color w:val="4472C4" w:themeColor="accent1"/>
          <w:lang w:val="en-GB"/>
        </w:rPr>
        <w:t>strain pre-</w:t>
      </w:r>
      <w:r w:rsidR="00674B77" w:rsidRPr="009529C8">
        <w:rPr>
          <w:color w:val="4472C4" w:themeColor="accent1"/>
          <w:lang w:val="en-GB"/>
        </w:rPr>
        <w:t>expressing Cas</w:t>
      </w:r>
      <w:r w:rsidR="00A623E3" w:rsidRPr="009529C8">
        <w:rPr>
          <w:color w:val="4472C4" w:themeColor="accent1"/>
          <w:lang w:val="en-GB"/>
        </w:rPr>
        <w:t>12a</w:t>
      </w:r>
      <w:r w:rsidR="00044873">
        <w:rPr>
          <w:color w:val="4472C4" w:themeColor="accent1"/>
          <w:lang w:val="en-GB"/>
        </w:rPr>
        <w:t xml:space="preserve"> (</w:t>
      </w:r>
      <w:r w:rsidR="00801DE3">
        <w:rPr>
          <w:color w:val="4472C4" w:themeColor="accent1"/>
          <w:lang w:val="en-GB"/>
        </w:rPr>
        <w:t xml:space="preserve">step </w:t>
      </w:r>
      <w:r w:rsidR="00044873">
        <w:rPr>
          <w:color w:val="4472C4" w:themeColor="accent1"/>
          <w:lang w:val="en-GB"/>
        </w:rPr>
        <w:t>5.2)</w:t>
      </w:r>
      <w:r w:rsidR="00A623E3" w:rsidRPr="009529C8">
        <w:rPr>
          <w:color w:val="4472C4" w:themeColor="accent1"/>
          <w:lang w:val="en-GB"/>
        </w:rPr>
        <w:t xml:space="preserve"> and </w:t>
      </w:r>
      <w:r w:rsidR="00044873">
        <w:rPr>
          <w:color w:val="4472C4" w:themeColor="accent1"/>
          <w:lang w:val="en-GB"/>
        </w:rPr>
        <w:t>then w</w:t>
      </w:r>
      <w:r w:rsidR="00660190" w:rsidRPr="009529C8">
        <w:rPr>
          <w:color w:val="4472C4" w:themeColor="accent1"/>
          <w:lang w:val="en-GB"/>
        </w:rPr>
        <w:t xml:space="preserve">e describe </w:t>
      </w:r>
      <w:r w:rsidR="00044873">
        <w:rPr>
          <w:color w:val="4472C4" w:themeColor="accent1"/>
          <w:lang w:val="en-GB"/>
        </w:rPr>
        <w:t>that the strain pre-expressing Cas12a is transformed with all constructs needed for the multiplex</w:t>
      </w:r>
      <w:r w:rsidR="00660190" w:rsidRPr="009529C8">
        <w:rPr>
          <w:color w:val="4472C4" w:themeColor="accent1"/>
          <w:lang w:val="en-GB"/>
        </w:rPr>
        <w:t xml:space="preserve"> genome editing</w:t>
      </w:r>
      <w:r w:rsidR="00044873">
        <w:rPr>
          <w:color w:val="4472C4" w:themeColor="accent1"/>
          <w:lang w:val="en-GB"/>
        </w:rPr>
        <w:t xml:space="preserve"> experiment (</w:t>
      </w:r>
      <w:r w:rsidR="00801DE3">
        <w:rPr>
          <w:color w:val="4472C4" w:themeColor="accent1"/>
          <w:lang w:val="en-GB"/>
        </w:rPr>
        <w:t xml:space="preserve">step </w:t>
      </w:r>
      <w:r w:rsidR="00044873">
        <w:rPr>
          <w:color w:val="4472C4" w:themeColor="accent1"/>
          <w:lang w:val="en-GB"/>
        </w:rPr>
        <w:t>5.3)</w:t>
      </w:r>
      <w:r w:rsidR="00660190" w:rsidRPr="009529C8">
        <w:rPr>
          <w:color w:val="4472C4" w:themeColor="accent1"/>
          <w:lang w:val="en-GB"/>
        </w:rPr>
        <w:t>.</w:t>
      </w:r>
      <w:r w:rsidR="00044873">
        <w:rPr>
          <w:color w:val="4472C4" w:themeColor="accent1"/>
          <w:lang w:val="en-GB"/>
        </w:rPr>
        <w:t xml:space="preserve"> </w:t>
      </w:r>
      <w:r w:rsidR="00674B77" w:rsidRPr="009529C8">
        <w:rPr>
          <w:color w:val="4472C4" w:themeColor="accent1"/>
          <w:lang w:val="en-GB"/>
        </w:rPr>
        <w:t xml:space="preserve">In addition, we added a </w:t>
      </w:r>
      <w:r w:rsidRPr="009529C8">
        <w:rPr>
          <w:color w:val="4472C4" w:themeColor="accent1"/>
          <w:lang w:val="en-GB"/>
        </w:rPr>
        <w:t xml:space="preserve">workflow of the experiment </w:t>
      </w:r>
      <w:r w:rsidR="00674B77" w:rsidRPr="009529C8">
        <w:rPr>
          <w:color w:val="4472C4" w:themeColor="accent1"/>
          <w:lang w:val="en-GB"/>
        </w:rPr>
        <w:t>(Figure 1)</w:t>
      </w:r>
      <w:r w:rsidR="006E5BC5" w:rsidRPr="009529C8">
        <w:rPr>
          <w:color w:val="4472C4" w:themeColor="accent1"/>
          <w:lang w:val="en-GB"/>
        </w:rPr>
        <w:t xml:space="preserve"> which </w:t>
      </w:r>
      <w:r w:rsidR="00044873">
        <w:rPr>
          <w:color w:val="4472C4" w:themeColor="accent1"/>
          <w:lang w:val="en-GB"/>
        </w:rPr>
        <w:t>shows</w:t>
      </w:r>
      <w:r w:rsidR="004D1544" w:rsidRPr="009529C8">
        <w:rPr>
          <w:color w:val="4472C4" w:themeColor="accent1"/>
          <w:lang w:val="en-GB"/>
        </w:rPr>
        <w:t xml:space="preserve"> </w:t>
      </w:r>
      <w:r w:rsidR="00044873">
        <w:rPr>
          <w:color w:val="4472C4" w:themeColor="accent1"/>
          <w:lang w:val="en-GB"/>
        </w:rPr>
        <w:t xml:space="preserve">the </w:t>
      </w:r>
      <w:r w:rsidR="001729D3" w:rsidRPr="009529C8">
        <w:rPr>
          <w:color w:val="4472C4" w:themeColor="accent1"/>
          <w:lang w:val="en-GB"/>
        </w:rPr>
        <w:t>two rounds of the transformation</w:t>
      </w:r>
      <w:r w:rsidR="00035824">
        <w:rPr>
          <w:color w:val="4472C4" w:themeColor="accent1"/>
          <w:lang w:val="en-GB"/>
        </w:rPr>
        <w:t xml:space="preserve">. This figure </w:t>
      </w:r>
      <w:r w:rsidR="00044873">
        <w:rPr>
          <w:color w:val="4472C4" w:themeColor="accent1"/>
          <w:lang w:val="en-GB"/>
        </w:rPr>
        <w:t>also indicates in which steps the constructs required for the second transformation are obtained</w:t>
      </w:r>
      <w:r w:rsidR="001729D3" w:rsidRPr="009529C8">
        <w:rPr>
          <w:color w:val="4472C4" w:themeColor="accent1"/>
          <w:lang w:val="en-GB"/>
        </w:rPr>
        <w:t xml:space="preserve">. </w:t>
      </w:r>
    </w:p>
    <w:p w14:paraId="210E1C4E" w14:textId="77777777" w:rsidR="00EC723A" w:rsidRPr="009529C8" w:rsidRDefault="00EC723A" w:rsidP="00EA0B40">
      <w:pPr>
        <w:rPr>
          <w:lang w:val="en-GB"/>
        </w:rPr>
      </w:pPr>
    </w:p>
    <w:p w14:paraId="267668C5" w14:textId="77777777" w:rsidR="00EA0B40" w:rsidRPr="009529C8" w:rsidRDefault="00EA0B40" w:rsidP="00EA0B40">
      <w:pPr>
        <w:rPr>
          <w:lang w:val="en-GB"/>
        </w:rPr>
      </w:pPr>
      <w:r w:rsidRPr="009529C8">
        <w:rPr>
          <w:lang w:val="en-GB"/>
        </w:rPr>
        <w:t>I'm not sure why large parts of the text are highlighted in yellow?</w:t>
      </w:r>
    </w:p>
    <w:p w14:paraId="23B206EC" w14:textId="77C18A3A" w:rsidR="00EA0B40" w:rsidRPr="009529C8" w:rsidRDefault="00EA0B40" w:rsidP="00EA0B40">
      <w:pPr>
        <w:rPr>
          <w:color w:val="4472C4" w:themeColor="accent1"/>
          <w:lang w:val="en-GB"/>
        </w:rPr>
      </w:pPr>
      <w:r w:rsidRPr="009529C8">
        <w:rPr>
          <w:color w:val="4472C4" w:themeColor="accent1"/>
          <w:lang w:val="en-GB"/>
        </w:rPr>
        <w:t>[Authors]: Text highlighted in yellow is proposed to be recorded</w:t>
      </w:r>
      <w:r w:rsidR="00B1657D" w:rsidRPr="009529C8">
        <w:rPr>
          <w:color w:val="4472C4" w:themeColor="accent1"/>
          <w:lang w:val="en-GB"/>
        </w:rPr>
        <w:t xml:space="preserve"> for the subsequent movie</w:t>
      </w:r>
      <w:r w:rsidR="00255546">
        <w:rPr>
          <w:color w:val="4472C4" w:themeColor="accent1"/>
          <w:lang w:val="en-GB"/>
        </w:rPr>
        <w:t xml:space="preserve"> shoot</w:t>
      </w:r>
      <w:r w:rsidRPr="009529C8">
        <w:rPr>
          <w:color w:val="4472C4" w:themeColor="accent1"/>
          <w:lang w:val="en-GB"/>
        </w:rPr>
        <w:t xml:space="preserve">. </w:t>
      </w:r>
      <w:r w:rsidR="00B1657D" w:rsidRPr="009529C8">
        <w:rPr>
          <w:color w:val="4472C4" w:themeColor="accent1"/>
          <w:lang w:val="en-GB"/>
        </w:rPr>
        <w:t>This is a request by the journal submission guid</w:t>
      </w:r>
      <w:r w:rsidR="001729D3" w:rsidRPr="009529C8">
        <w:rPr>
          <w:color w:val="4472C4" w:themeColor="accent1"/>
          <w:lang w:val="en-GB"/>
        </w:rPr>
        <w:t>e</w:t>
      </w:r>
      <w:r w:rsidR="00B1657D" w:rsidRPr="009529C8">
        <w:rPr>
          <w:color w:val="4472C4" w:themeColor="accent1"/>
          <w:lang w:val="en-GB"/>
        </w:rPr>
        <w:t xml:space="preserve">lines. </w:t>
      </w:r>
    </w:p>
    <w:p w14:paraId="54C4ACDF" w14:textId="77777777" w:rsidR="00EC723A" w:rsidRPr="009529C8" w:rsidRDefault="00EC723A" w:rsidP="00EA0B40">
      <w:pPr>
        <w:rPr>
          <w:lang w:val="en-GB"/>
        </w:rPr>
      </w:pPr>
    </w:p>
    <w:p w14:paraId="2E18867C" w14:textId="77777777" w:rsidR="00EC723A" w:rsidRPr="009529C8" w:rsidRDefault="00EA0B40" w:rsidP="00EA0B40">
      <w:pPr>
        <w:rPr>
          <w:lang w:val="en-GB"/>
        </w:rPr>
      </w:pPr>
      <w:r w:rsidRPr="009529C8">
        <w:rPr>
          <w:lang w:val="en-GB"/>
        </w:rPr>
        <w:t>57: This reads like the bacteria and archaea are adapted for genome editing. Please rephrase.</w:t>
      </w:r>
    </w:p>
    <w:p w14:paraId="7FC0431A" w14:textId="5E5864FC" w:rsidR="00EA0B40" w:rsidRPr="009529C8" w:rsidRDefault="00EC723A" w:rsidP="00722A48">
      <w:pPr>
        <w:rPr>
          <w:lang w:val="en-GB"/>
        </w:rPr>
      </w:pPr>
      <w:r w:rsidRPr="009529C8">
        <w:rPr>
          <w:color w:val="4472C4" w:themeColor="accent1"/>
          <w:lang w:val="en-GB"/>
        </w:rPr>
        <w:t xml:space="preserve">[Authors]: </w:t>
      </w:r>
      <w:r w:rsidR="00EA0B40" w:rsidRPr="009529C8">
        <w:rPr>
          <w:color w:val="4472C4" w:themeColor="accent1"/>
          <w:lang w:val="en-GB"/>
        </w:rPr>
        <w:t>Th</w:t>
      </w:r>
      <w:r w:rsidR="00B1657D" w:rsidRPr="009529C8">
        <w:rPr>
          <w:color w:val="4472C4" w:themeColor="accent1"/>
          <w:lang w:val="en-GB"/>
        </w:rPr>
        <w:t>e</w:t>
      </w:r>
      <w:r w:rsidR="00EA0B40" w:rsidRPr="009529C8">
        <w:rPr>
          <w:color w:val="4472C4" w:themeColor="accent1"/>
          <w:lang w:val="en-GB"/>
        </w:rPr>
        <w:t xml:space="preserve"> </w:t>
      </w:r>
      <w:r w:rsidR="004E22C5">
        <w:rPr>
          <w:color w:val="4472C4" w:themeColor="accent1"/>
          <w:lang w:val="en-GB"/>
        </w:rPr>
        <w:t>sentence</w:t>
      </w:r>
      <w:r w:rsidR="00B1657D" w:rsidRPr="009529C8">
        <w:rPr>
          <w:color w:val="4472C4" w:themeColor="accent1"/>
          <w:lang w:val="en-GB"/>
        </w:rPr>
        <w:t xml:space="preserve"> “</w:t>
      </w:r>
      <w:r w:rsidR="00722A48" w:rsidRPr="009529C8">
        <w:rPr>
          <w:color w:val="4472C4" w:themeColor="accent1"/>
          <w:lang w:val="en-GB"/>
        </w:rPr>
        <w:t xml:space="preserve">CRISPR/Cas genome editing systems find their origin in adaptive immune </w:t>
      </w:r>
      <w:r w:rsidR="00722A48" w:rsidRPr="00B85108">
        <w:rPr>
          <w:color w:val="4472C4" w:themeColor="accent1"/>
          <w:lang w:val="en-GB"/>
        </w:rPr>
        <w:t>systems of bacteria and archaea which have been adapted by molecular biologists for genome editing</w:t>
      </w:r>
      <w:r w:rsidR="00B1657D" w:rsidRPr="00B85108">
        <w:rPr>
          <w:color w:val="4472C4" w:themeColor="accent1"/>
          <w:lang w:val="en-GB"/>
        </w:rPr>
        <w:t xml:space="preserve">” </w:t>
      </w:r>
      <w:r w:rsidR="00EA0B40" w:rsidRPr="00B85108">
        <w:rPr>
          <w:color w:val="4472C4" w:themeColor="accent1"/>
          <w:lang w:val="en-GB"/>
        </w:rPr>
        <w:t xml:space="preserve"> was rephrased</w:t>
      </w:r>
      <w:r w:rsidR="00B1657D" w:rsidRPr="00B85108">
        <w:rPr>
          <w:color w:val="4472C4" w:themeColor="accent1"/>
          <w:lang w:val="en-GB"/>
        </w:rPr>
        <w:t xml:space="preserve"> by </w:t>
      </w:r>
      <w:r w:rsidR="00722A48" w:rsidRPr="00B85108">
        <w:rPr>
          <w:color w:val="4472C4" w:themeColor="accent1"/>
          <w:lang w:val="en-GB"/>
        </w:rPr>
        <w:t>“</w:t>
      </w:r>
      <w:r w:rsidR="00722A48" w:rsidRPr="00B85108">
        <w:rPr>
          <w:rFonts w:cstheme="minorHAnsi"/>
          <w:color w:val="4472C4" w:themeColor="accent1"/>
          <w:lang w:val="en-GB"/>
        </w:rPr>
        <w:t>CRISPR/Cas genome editing systems find their origin in adaptive immune systems of bacteria and archaea and these systems have been adapted by molecular biologists for genome editing.</w:t>
      </w:r>
      <w:r w:rsidR="00722A48" w:rsidRPr="00B85108">
        <w:rPr>
          <w:color w:val="4472C4" w:themeColor="accent1"/>
          <w:lang w:val="en-GB"/>
        </w:rPr>
        <w:t>”</w:t>
      </w:r>
    </w:p>
    <w:p w14:paraId="6F9AAFEF" w14:textId="77777777" w:rsidR="00EC723A" w:rsidRPr="00B366B6" w:rsidRDefault="00EC723A" w:rsidP="00EA0B40">
      <w:pPr>
        <w:rPr>
          <w:lang w:val="en-GB"/>
        </w:rPr>
      </w:pPr>
    </w:p>
    <w:p w14:paraId="7E5979D1" w14:textId="77777777" w:rsidR="00EC723A" w:rsidRPr="004F0985" w:rsidRDefault="00EA0B40" w:rsidP="00EA0B40">
      <w:pPr>
        <w:rPr>
          <w:lang w:val="en-GB"/>
        </w:rPr>
      </w:pPr>
      <w:r w:rsidRPr="00EF576D">
        <w:rPr>
          <w:lang w:val="en-GB"/>
        </w:rPr>
        <w:t>61: Needs explanation what Class 2 is (i.e. explain that there are different CRISPR-Cas classes and types)</w:t>
      </w:r>
    </w:p>
    <w:p w14:paraId="0DDB4591" w14:textId="6334EF87" w:rsidR="00EA0B40" w:rsidRPr="009529C8" w:rsidRDefault="00EC723A" w:rsidP="002B1B9A">
      <w:pPr>
        <w:rPr>
          <w:color w:val="4472C4" w:themeColor="accent1"/>
          <w:lang w:val="en-GB"/>
        </w:rPr>
      </w:pPr>
      <w:r w:rsidRPr="004F0985">
        <w:rPr>
          <w:color w:val="4472C4" w:themeColor="accent1"/>
          <w:lang w:val="en-GB"/>
        </w:rPr>
        <w:t>[Authors]:</w:t>
      </w:r>
      <w:r w:rsidRPr="00313FAB">
        <w:rPr>
          <w:color w:val="4472C4" w:themeColor="accent1"/>
          <w:lang w:val="en-GB"/>
        </w:rPr>
        <w:t xml:space="preserve"> </w:t>
      </w:r>
      <w:r w:rsidR="0013473F" w:rsidRPr="00CC330C">
        <w:rPr>
          <w:color w:val="4472C4" w:themeColor="accent1"/>
          <w:lang w:val="en-GB"/>
        </w:rPr>
        <w:t>Part of the introduction explaining the difference between class 1 and 2 was rewritten and additional information on the classification of Cas proteins was added.</w:t>
      </w:r>
      <w:r w:rsidR="001E26D8" w:rsidRPr="009529C8">
        <w:rPr>
          <w:color w:val="4472C4" w:themeColor="accent1"/>
          <w:lang w:val="en-GB"/>
        </w:rPr>
        <w:t xml:space="preserve"> The original sen</w:t>
      </w:r>
      <w:r w:rsidR="001E26D8" w:rsidRPr="00B366B6">
        <w:rPr>
          <w:color w:val="4472C4" w:themeColor="accent1"/>
          <w:lang w:val="en-GB"/>
        </w:rPr>
        <w:t>ten</w:t>
      </w:r>
      <w:r w:rsidR="001E26D8" w:rsidRPr="00EF576D">
        <w:rPr>
          <w:color w:val="4472C4" w:themeColor="accent1"/>
          <w:lang w:val="en-GB"/>
        </w:rPr>
        <w:t>ce: “</w:t>
      </w:r>
      <w:r w:rsidR="00054FD5" w:rsidRPr="004F0985">
        <w:rPr>
          <w:color w:val="4472C4" w:themeColor="accent1"/>
          <w:lang w:val="en-GB"/>
        </w:rPr>
        <w:t>Class 2 and specifically Cas9 is extensively</w:t>
      </w:r>
      <w:r w:rsidR="00054FD5" w:rsidRPr="00313FAB">
        <w:rPr>
          <w:color w:val="4472C4" w:themeColor="accent1"/>
          <w:lang w:val="en-GB"/>
        </w:rPr>
        <w:t xml:space="preserve"> studied as it is</w:t>
      </w:r>
      <w:r w:rsidR="00054FD5" w:rsidRPr="00CC330C">
        <w:rPr>
          <w:color w:val="4472C4" w:themeColor="accent1"/>
          <w:lang w:val="en-GB"/>
        </w:rPr>
        <w:t xml:space="preserve"> characterized by a single multidomain effector protein involved in target cleavage, in contrast to proteins</w:t>
      </w:r>
      <w:r w:rsidR="00054FD5" w:rsidRPr="009529C8">
        <w:rPr>
          <w:color w:val="4472C4" w:themeColor="accent1"/>
          <w:lang w:val="en-GB"/>
        </w:rPr>
        <w:t xml:space="preserve"> with a multi-subunit categorized as class 1</w:t>
      </w:r>
      <w:r w:rsidR="00054FD5" w:rsidRPr="009529C8">
        <w:rPr>
          <w:color w:val="4472C4" w:themeColor="accent1"/>
          <w:vertAlign w:val="superscript"/>
          <w:lang w:val="en-GB"/>
        </w:rPr>
        <w:t>10,11</w:t>
      </w:r>
      <w:r w:rsidR="001E26D8" w:rsidRPr="009529C8">
        <w:rPr>
          <w:color w:val="4472C4" w:themeColor="accent1"/>
          <w:lang w:val="en-GB"/>
        </w:rPr>
        <w:t xml:space="preserve">” </w:t>
      </w:r>
      <w:r w:rsidR="001E26D8" w:rsidRPr="00B85108">
        <w:rPr>
          <w:color w:val="4472C4" w:themeColor="accent1"/>
          <w:lang w:val="en-GB"/>
        </w:rPr>
        <w:t xml:space="preserve">was </w:t>
      </w:r>
      <w:r w:rsidR="004E22C5" w:rsidRPr="00B85108">
        <w:rPr>
          <w:color w:val="4472C4" w:themeColor="accent1"/>
          <w:lang w:val="en-GB"/>
        </w:rPr>
        <w:t>changed into</w:t>
      </w:r>
      <w:r w:rsidR="001E26D8" w:rsidRPr="00B85108">
        <w:rPr>
          <w:color w:val="4472C4" w:themeColor="accent1"/>
          <w:lang w:val="en-GB"/>
        </w:rPr>
        <w:t>: “</w:t>
      </w:r>
      <w:r w:rsidR="002B1B9A" w:rsidRPr="00B85108">
        <w:rPr>
          <w:rFonts w:cstheme="minorHAnsi"/>
          <w:color w:val="4472C4" w:themeColor="accent1"/>
          <w:lang w:val="en-GB"/>
        </w:rPr>
        <w:t>Based on the recent genome analysis of CRISPR/Cas systems it was proposed to divide the CRISPR/Cas systems into two classes, five types and 16 subtypes</w:t>
      </w:r>
      <w:r w:rsidR="002B1B9A" w:rsidRPr="00B85108">
        <w:rPr>
          <w:rFonts w:cstheme="minorHAnsi"/>
          <w:color w:val="4472C4" w:themeColor="accent1"/>
          <w:vertAlign w:val="superscript"/>
          <w:lang w:val="en-GB"/>
        </w:rPr>
        <w:t>10</w:t>
      </w:r>
      <w:r w:rsidR="002B1B9A" w:rsidRPr="00B85108">
        <w:rPr>
          <w:rFonts w:cstheme="minorHAnsi"/>
          <w:color w:val="4472C4" w:themeColor="accent1"/>
          <w:lang w:val="en-GB"/>
        </w:rPr>
        <w:t xml:space="preserve">. The two </w:t>
      </w:r>
      <w:r w:rsidR="002B1B9A" w:rsidRPr="00B85108">
        <w:rPr>
          <w:rFonts w:cstheme="minorHAnsi"/>
          <w:color w:val="4472C4" w:themeColor="accent1"/>
          <w:lang w:val="en-GB"/>
        </w:rPr>
        <w:lastRenderedPageBreak/>
        <w:t>classes are distinguished based on the organization of effector complexes involved in target cleavage. Typically, CRISPR/Cas systems with a multi-subunit organisation are categorized as class 1, whereas single subunit effector complex belong to class 2</w:t>
      </w:r>
      <w:r w:rsidR="002B1B9A" w:rsidRPr="00B85108">
        <w:rPr>
          <w:rFonts w:cstheme="minorHAnsi"/>
          <w:color w:val="4472C4" w:themeColor="accent1"/>
          <w:vertAlign w:val="superscript"/>
          <w:lang w:val="en-GB"/>
        </w:rPr>
        <w:t>10,11</w:t>
      </w:r>
      <w:r w:rsidR="001E26D8" w:rsidRPr="00B85108">
        <w:rPr>
          <w:color w:val="4472C4" w:themeColor="accent1"/>
          <w:lang w:val="en-GB"/>
        </w:rPr>
        <w:t xml:space="preserve">”. </w:t>
      </w:r>
    </w:p>
    <w:p w14:paraId="188BA8F9" w14:textId="77777777" w:rsidR="00EC723A" w:rsidRPr="009529C8" w:rsidRDefault="00EC723A" w:rsidP="00EA0B40">
      <w:pPr>
        <w:rPr>
          <w:lang w:val="en-GB"/>
        </w:rPr>
      </w:pPr>
    </w:p>
    <w:p w14:paraId="7595C90F" w14:textId="77777777" w:rsidR="00EC723A" w:rsidRPr="009529C8" w:rsidRDefault="00EA0B40" w:rsidP="00EA0B40">
      <w:pPr>
        <w:rPr>
          <w:lang w:val="en-GB"/>
        </w:rPr>
      </w:pPr>
      <w:r w:rsidRPr="009529C8">
        <w:rPr>
          <w:lang w:val="en-GB"/>
        </w:rPr>
        <w:t>done up to protocol</w:t>
      </w:r>
    </w:p>
    <w:p w14:paraId="30088EBD" w14:textId="29DFD2C2" w:rsidR="00EA0B40" w:rsidRPr="009529C8" w:rsidRDefault="00EC723A" w:rsidP="00EA0B40">
      <w:pPr>
        <w:rPr>
          <w:lang w:val="en-GB"/>
        </w:rPr>
      </w:pPr>
      <w:r w:rsidRPr="009529C8">
        <w:rPr>
          <w:color w:val="4472C4" w:themeColor="accent1"/>
          <w:lang w:val="en-GB"/>
        </w:rPr>
        <w:t>[</w:t>
      </w:r>
      <w:r w:rsidRPr="00B85108">
        <w:rPr>
          <w:color w:val="4472C4" w:themeColor="accent1"/>
          <w:lang w:val="en-GB"/>
        </w:rPr>
        <w:t xml:space="preserve">Authors]: </w:t>
      </w:r>
      <w:r w:rsidR="00EA0B40" w:rsidRPr="00B85108">
        <w:rPr>
          <w:color w:val="4472C4" w:themeColor="accent1"/>
          <w:lang w:val="en-GB"/>
        </w:rPr>
        <w:t xml:space="preserve">Part of the comment is </w:t>
      </w:r>
      <w:r w:rsidRPr="00B85108">
        <w:rPr>
          <w:color w:val="4472C4" w:themeColor="accent1"/>
          <w:lang w:val="en-GB"/>
        </w:rPr>
        <w:t>missing</w:t>
      </w:r>
      <w:r w:rsidR="00384F37" w:rsidRPr="00B85108">
        <w:rPr>
          <w:color w:val="4472C4" w:themeColor="accent1"/>
          <w:lang w:val="en-GB"/>
        </w:rPr>
        <w:t>, therefore this comment</w:t>
      </w:r>
      <w:r w:rsidR="00EA0B40" w:rsidRPr="00B85108">
        <w:rPr>
          <w:color w:val="4472C4" w:themeColor="accent1"/>
          <w:lang w:val="en-GB"/>
        </w:rPr>
        <w:t xml:space="preserve"> cannot be </w:t>
      </w:r>
      <w:r w:rsidR="00384F37" w:rsidRPr="00B85108">
        <w:rPr>
          <w:color w:val="4472C4" w:themeColor="accent1"/>
          <w:lang w:val="en-GB"/>
        </w:rPr>
        <w:t>addressed</w:t>
      </w:r>
      <w:r w:rsidR="00045D57" w:rsidRPr="00B85108">
        <w:rPr>
          <w:color w:val="4472C4" w:themeColor="accent1"/>
          <w:lang w:val="en-GB"/>
        </w:rPr>
        <w:t>.</w:t>
      </w:r>
      <w:r w:rsidR="00EA0B40" w:rsidRPr="00B85108">
        <w:rPr>
          <w:color w:val="4472C4" w:themeColor="accent1"/>
          <w:lang w:val="en-GB"/>
        </w:rPr>
        <w:t xml:space="preserve"> </w:t>
      </w:r>
    </w:p>
    <w:p w14:paraId="20548ED2" w14:textId="77777777" w:rsidR="00EC723A" w:rsidRPr="009529C8" w:rsidRDefault="00EC723A" w:rsidP="00EA0B40">
      <w:pPr>
        <w:rPr>
          <w:lang w:val="en-GB"/>
        </w:rPr>
      </w:pPr>
    </w:p>
    <w:p w14:paraId="5358B1F0" w14:textId="075E36D1" w:rsidR="00EA0B40" w:rsidRPr="009529C8" w:rsidRDefault="00EA0B40" w:rsidP="00EA0B40">
      <w:pPr>
        <w:rPr>
          <w:lang w:val="en-GB"/>
        </w:rPr>
      </w:pPr>
      <w:r w:rsidRPr="009529C8">
        <w:rPr>
          <w:lang w:val="en-GB"/>
        </w:rPr>
        <w:t>108: Is there a company from which this plasmid can be acquired, or can it be deposited to Addgene?</w:t>
      </w:r>
      <w:r w:rsidR="00EC723A" w:rsidRPr="009529C8">
        <w:rPr>
          <w:color w:val="4472C4" w:themeColor="accent1"/>
          <w:lang w:val="en-GB"/>
        </w:rPr>
        <w:t xml:space="preserve"> [Authors]: </w:t>
      </w:r>
      <w:r w:rsidRPr="009529C8">
        <w:rPr>
          <w:color w:val="4472C4" w:themeColor="accent1"/>
          <w:lang w:val="en-GB"/>
        </w:rPr>
        <w:t xml:space="preserve">This information is provided in </w:t>
      </w:r>
      <w:r w:rsidR="003E7B1D" w:rsidRPr="009529C8">
        <w:rPr>
          <w:color w:val="4472C4" w:themeColor="accent1"/>
          <w:lang w:val="en-GB"/>
        </w:rPr>
        <w:t xml:space="preserve">Protocol </w:t>
      </w:r>
      <w:r w:rsidRPr="009529C8">
        <w:rPr>
          <w:color w:val="4472C4" w:themeColor="accent1"/>
          <w:lang w:val="en-GB"/>
        </w:rPr>
        <w:t>section</w:t>
      </w:r>
      <w:r w:rsidR="001125B9" w:rsidRPr="009529C8">
        <w:rPr>
          <w:color w:val="4472C4" w:themeColor="accent1"/>
          <w:lang w:val="en-GB"/>
        </w:rPr>
        <w:t xml:space="preserve"> </w:t>
      </w:r>
      <w:r w:rsidR="003E7B1D" w:rsidRPr="009529C8">
        <w:rPr>
          <w:color w:val="4472C4" w:themeColor="accent1"/>
          <w:lang w:val="en-GB"/>
        </w:rPr>
        <w:t xml:space="preserve">1 as “Note: the plasmid containing the </w:t>
      </w:r>
      <w:proofErr w:type="spellStart"/>
      <w:r w:rsidR="003E7B1D" w:rsidRPr="009529C8">
        <w:rPr>
          <w:color w:val="4472C4" w:themeColor="accent1"/>
          <w:lang w:val="en-GB"/>
        </w:rPr>
        <w:t>Lachnospiraceae</w:t>
      </w:r>
      <w:proofErr w:type="spellEnd"/>
      <w:r w:rsidR="003E7B1D" w:rsidRPr="009529C8">
        <w:rPr>
          <w:color w:val="4472C4" w:themeColor="accent1"/>
          <w:lang w:val="en-GB"/>
        </w:rPr>
        <w:t xml:space="preserve"> bacterium ND2006 Cas12a (LbCpf1, pCSN067) codon optimized for expression in S. cerevisiae, was previously constructed</w:t>
      </w:r>
      <w:r w:rsidR="003E7B1D" w:rsidRPr="00255546">
        <w:rPr>
          <w:color w:val="4472C4" w:themeColor="accent1"/>
          <w:vertAlign w:val="superscript"/>
          <w:lang w:val="en-GB"/>
        </w:rPr>
        <w:t>19</w:t>
      </w:r>
      <w:r w:rsidR="003E7B1D" w:rsidRPr="009529C8">
        <w:rPr>
          <w:color w:val="4472C4" w:themeColor="accent1"/>
          <w:lang w:val="en-GB"/>
        </w:rPr>
        <w:t xml:space="preserve"> and is deposited at Addgene (ID 101748)”.</w:t>
      </w:r>
      <w:r w:rsidR="00D90582" w:rsidRPr="009529C8">
        <w:rPr>
          <w:color w:val="4472C4" w:themeColor="accent1"/>
          <w:lang w:val="en-GB"/>
        </w:rPr>
        <w:t xml:space="preserve"> </w:t>
      </w:r>
      <w:r w:rsidR="003E4A90" w:rsidRPr="009529C8">
        <w:rPr>
          <w:color w:val="4472C4" w:themeColor="accent1"/>
          <w:lang w:val="en-GB"/>
        </w:rPr>
        <w:t>The second plasmid used in this study was pRN1120</w:t>
      </w:r>
      <w:r w:rsidR="00DD7EB8" w:rsidRPr="009529C8">
        <w:rPr>
          <w:color w:val="4472C4" w:themeColor="accent1"/>
          <w:lang w:val="en-GB"/>
        </w:rPr>
        <w:t xml:space="preserve"> and the Addgene ID of plasmid pRN1120 is provided in the Protocol section 2.2 as “Note: The single crRNA array is expressed from the S. cerevisiae/E. coli </w:t>
      </w:r>
      <w:r w:rsidR="00DD7EB8" w:rsidRPr="00035824">
        <w:rPr>
          <w:color w:val="4472C4" w:themeColor="accent1"/>
          <w:lang w:val="en-GB"/>
        </w:rPr>
        <w:t xml:space="preserve">shuttle plasmid pRN112019 which is deposited at Addgene (ID 101750)”. </w:t>
      </w:r>
      <w:r w:rsidR="0049043E" w:rsidRPr="00035824">
        <w:rPr>
          <w:color w:val="4472C4" w:themeColor="accent1"/>
          <w:lang w:val="en-GB"/>
        </w:rPr>
        <w:t xml:space="preserve">Furthermore, the availability </w:t>
      </w:r>
      <w:r w:rsidR="000A37DD" w:rsidRPr="00035824">
        <w:rPr>
          <w:color w:val="4472C4" w:themeColor="accent1"/>
          <w:lang w:val="en-GB"/>
        </w:rPr>
        <w:t>of</w:t>
      </w:r>
      <w:r w:rsidR="00CC7E8F" w:rsidRPr="00035824">
        <w:rPr>
          <w:color w:val="4472C4" w:themeColor="accent1"/>
          <w:lang w:val="en-GB"/>
        </w:rPr>
        <w:t xml:space="preserve"> </w:t>
      </w:r>
      <w:r w:rsidR="000A37DD" w:rsidRPr="00035824">
        <w:rPr>
          <w:color w:val="4472C4" w:themeColor="accent1"/>
          <w:lang w:val="en-GB"/>
        </w:rPr>
        <w:t>plasmid</w:t>
      </w:r>
      <w:r w:rsidR="00D90582" w:rsidRPr="00035824">
        <w:rPr>
          <w:color w:val="4472C4" w:themeColor="accent1"/>
          <w:lang w:val="en-GB"/>
        </w:rPr>
        <w:t>s</w:t>
      </w:r>
      <w:r w:rsidR="000A37DD" w:rsidRPr="00035824">
        <w:rPr>
          <w:color w:val="4472C4" w:themeColor="accent1"/>
          <w:lang w:val="en-GB"/>
        </w:rPr>
        <w:t xml:space="preserve"> pCSN067 </w:t>
      </w:r>
      <w:r w:rsidR="00D90582" w:rsidRPr="00035824">
        <w:rPr>
          <w:color w:val="4472C4" w:themeColor="accent1"/>
          <w:lang w:val="en-GB"/>
        </w:rPr>
        <w:t xml:space="preserve">and pRN1120 </w:t>
      </w:r>
      <w:r w:rsidR="00D748F0" w:rsidRPr="00035824">
        <w:rPr>
          <w:color w:val="4472C4" w:themeColor="accent1"/>
          <w:lang w:val="en-GB"/>
        </w:rPr>
        <w:t xml:space="preserve">can be found </w:t>
      </w:r>
      <w:r w:rsidR="000A37DD" w:rsidRPr="00035824">
        <w:rPr>
          <w:color w:val="4472C4" w:themeColor="accent1"/>
          <w:lang w:val="en-GB"/>
        </w:rPr>
        <w:t xml:space="preserve">in the section </w:t>
      </w:r>
      <w:r w:rsidRPr="00035824">
        <w:rPr>
          <w:color w:val="4472C4" w:themeColor="accent1"/>
          <w:lang w:val="en-GB"/>
        </w:rPr>
        <w:t>Additional Information</w:t>
      </w:r>
      <w:r w:rsidR="000A37DD" w:rsidRPr="00035824">
        <w:rPr>
          <w:color w:val="4472C4" w:themeColor="accent1"/>
          <w:lang w:val="en-GB"/>
        </w:rPr>
        <w:t>: “</w:t>
      </w:r>
      <w:r w:rsidR="000A37DD" w:rsidRPr="00035824">
        <w:rPr>
          <w:rFonts w:cstheme="minorHAnsi"/>
          <w:color w:val="4472C4" w:themeColor="accent1"/>
          <w:lang w:val="en-GB"/>
        </w:rPr>
        <w:t>All plasmid</w:t>
      </w:r>
      <w:r w:rsidR="00B356FD">
        <w:rPr>
          <w:rFonts w:cstheme="minorHAnsi"/>
          <w:color w:val="4472C4" w:themeColor="accent1"/>
          <w:lang w:val="en-GB"/>
        </w:rPr>
        <w:t>s</w:t>
      </w:r>
      <w:r w:rsidR="000A37DD" w:rsidRPr="00035824">
        <w:rPr>
          <w:rFonts w:cstheme="minorHAnsi"/>
          <w:color w:val="4472C4" w:themeColor="accent1"/>
          <w:lang w:val="en-GB"/>
        </w:rPr>
        <w:t xml:space="preserve"> </w:t>
      </w:r>
      <w:r w:rsidR="00B356FD">
        <w:rPr>
          <w:rFonts w:cstheme="minorHAnsi"/>
          <w:color w:val="4472C4" w:themeColor="accent1"/>
          <w:lang w:val="en-GB"/>
        </w:rPr>
        <w:t>a</w:t>
      </w:r>
      <w:r w:rsidR="000A37DD" w:rsidRPr="00035824">
        <w:rPr>
          <w:rFonts w:cstheme="minorHAnsi"/>
          <w:color w:val="4472C4" w:themeColor="accent1"/>
          <w:lang w:val="en-GB"/>
        </w:rPr>
        <w:t>re deposited at Addgene pCSN067 (ID 101748), pRN1120 (ID 101750)</w:t>
      </w:r>
      <w:r w:rsidR="000A37DD" w:rsidRPr="00035824">
        <w:rPr>
          <w:color w:val="4472C4" w:themeColor="accent1"/>
          <w:lang w:val="en-GB"/>
        </w:rPr>
        <w:t>”</w:t>
      </w:r>
      <w:r w:rsidRPr="00035824">
        <w:rPr>
          <w:color w:val="4472C4" w:themeColor="accent1"/>
          <w:lang w:val="en-GB"/>
        </w:rPr>
        <w:t xml:space="preserve">. </w:t>
      </w:r>
    </w:p>
    <w:p w14:paraId="4A1EEA62" w14:textId="77777777" w:rsidR="00EC723A" w:rsidRPr="009529C8" w:rsidRDefault="00EC723A" w:rsidP="00EA0B40">
      <w:pPr>
        <w:rPr>
          <w:lang w:val="en-GB"/>
        </w:rPr>
      </w:pPr>
    </w:p>
    <w:p w14:paraId="0CAF36C2" w14:textId="6E193C21" w:rsidR="00EA0B40" w:rsidRPr="009529C8" w:rsidRDefault="00EA0B40" w:rsidP="00EA0B40">
      <w:pPr>
        <w:rPr>
          <w:lang w:val="en-GB"/>
        </w:rPr>
      </w:pPr>
      <w:r w:rsidRPr="009529C8">
        <w:rPr>
          <w:lang w:val="en-GB"/>
        </w:rPr>
        <w:t>148: Is there a company from which this plasmid can be acquired, or can it be deposited to Addgene?</w:t>
      </w:r>
      <w:r w:rsidR="00EC723A" w:rsidRPr="009529C8">
        <w:rPr>
          <w:color w:val="4472C4" w:themeColor="accent1"/>
          <w:lang w:val="en-GB"/>
        </w:rPr>
        <w:t xml:space="preserve"> [Authors]: </w:t>
      </w:r>
      <w:r w:rsidR="008C3A43" w:rsidRPr="009529C8">
        <w:rPr>
          <w:color w:val="4472C4" w:themeColor="accent1"/>
          <w:lang w:val="en-GB"/>
        </w:rPr>
        <w:t xml:space="preserve">In line 148 we described </w:t>
      </w:r>
      <w:r w:rsidR="00D748F0" w:rsidRPr="009529C8">
        <w:rPr>
          <w:color w:val="4472C4" w:themeColor="accent1"/>
          <w:lang w:val="en-GB"/>
        </w:rPr>
        <w:t>construction of the donor DNA expression cassettes</w:t>
      </w:r>
      <w:r w:rsidR="00DD7EB8" w:rsidRPr="009529C8">
        <w:rPr>
          <w:color w:val="4472C4" w:themeColor="accent1"/>
          <w:lang w:val="en-GB"/>
        </w:rPr>
        <w:t xml:space="preserve"> containing carotenogenic genes</w:t>
      </w:r>
      <w:r w:rsidR="00D748F0" w:rsidRPr="009529C8">
        <w:rPr>
          <w:color w:val="4472C4" w:themeColor="accent1"/>
          <w:lang w:val="en-GB"/>
        </w:rPr>
        <w:t xml:space="preserve">. </w:t>
      </w:r>
      <w:r w:rsidRPr="009529C8">
        <w:rPr>
          <w:color w:val="4472C4" w:themeColor="accent1"/>
          <w:lang w:val="en-GB"/>
        </w:rPr>
        <w:t xml:space="preserve">As described in </w:t>
      </w:r>
      <w:r w:rsidR="00801282" w:rsidRPr="009529C8">
        <w:rPr>
          <w:color w:val="4472C4" w:themeColor="accent1"/>
          <w:lang w:val="en-GB"/>
        </w:rPr>
        <w:t xml:space="preserve">the Protocol section </w:t>
      </w:r>
      <w:r w:rsidR="00265468" w:rsidRPr="009529C8">
        <w:rPr>
          <w:color w:val="4472C4" w:themeColor="accent1"/>
          <w:lang w:val="en-GB"/>
        </w:rPr>
        <w:t>3</w:t>
      </w:r>
      <w:r w:rsidRPr="009529C8">
        <w:rPr>
          <w:color w:val="4472C4" w:themeColor="accent1"/>
          <w:lang w:val="en-GB"/>
        </w:rPr>
        <w:t xml:space="preserve">, </w:t>
      </w:r>
      <w:r w:rsidR="00265468" w:rsidRPr="009529C8">
        <w:rPr>
          <w:color w:val="4472C4" w:themeColor="accent1"/>
          <w:lang w:val="en-GB"/>
        </w:rPr>
        <w:t xml:space="preserve">the </w:t>
      </w:r>
      <w:r w:rsidRPr="009529C8">
        <w:rPr>
          <w:color w:val="4472C4" w:themeColor="accent1"/>
          <w:lang w:val="en-GB"/>
        </w:rPr>
        <w:t>details of the expression cassette designs are given in Suppl. Table 3 and sequences are provided in Suppl. Table 4.</w:t>
      </w:r>
      <w:r w:rsidR="00265468" w:rsidRPr="009529C8">
        <w:rPr>
          <w:color w:val="4472C4" w:themeColor="accent1"/>
          <w:lang w:val="en-GB"/>
        </w:rPr>
        <w:t xml:space="preserve"> The donor </w:t>
      </w:r>
      <w:r w:rsidR="00A36BCC" w:rsidRPr="009529C8">
        <w:rPr>
          <w:color w:val="4472C4" w:themeColor="accent1"/>
          <w:lang w:val="en-GB"/>
        </w:rPr>
        <w:t xml:space="preserve">DNA expression cassettes were constructed </w:t>
      </w:r>
      <w:r w:rsidR="007B4C01" w:rsidRPr="009529C8">
        <w:rPr>
          <w:color w:val="4472C4" w:themeColor="accent1"/>
          <w:lang w:val="en-GB"/>
        </w:rPr>
        <w:t xml:space="preserve">in the backbones </w:t>
      </w:r>
      <w:r w:rsidR="00435604" w:rsidRPr="009529C8">
        <w:rPr>
          <w:color w:val="4472C4" w:themeColor="accent1"/>
          <w:lang w:val="en-GB"/>
        </w:rPr>
        <w:t xml:space="preserve">which were </w:t>
      </w:r>
      <w:r w:rsidR="007B4C01" w:rsidRPr="009529C8">
        <w:rPr>
          <w:color w:val="4472C4" w:themeColor="accent1"/>
          <w:lang w:val="en-GB"/>
        </w:rPr>
        <w:t>previously described</w:t>
      </w:r>
      <w:r w:rsidR="00CF36BC" w:rsidRPr="009529C8">
        <w:rPr>
          <w:color w:val="4472C4" w:themeColor="accent1"/>
          <w:vertAlign w:val="superscript"/>
          <w:lang w:val="en-GB"/>
        </w:rPr>
        <w:t>26</w:t>
      </w:r>
      <w:r w:rsidR="007B4C01" w:rsidRPr="009529C8">
        <w:rPr>
          <w:color w:val="4472C4" w:themeColor="accent1"/>
          <w:lang w:val="en-GB"/>
        </w:rPr>
        <w:t xml:space="preserve"> </w:t>
      </w:r>
      <w:r w:rsidR="004D3970" w:rsidRPr="009529C8">
        <w:rPr>
          <w:color w:val="4472C4" w:themeColor="accent1"/>
          <w:lang w:val="en-GB"/>
        </w:rPr>
        <w:t>and for the further information about the backbones</w:t>
      </w:r>
      <w:r w:rsidR="000073E4">
        <w:rPr>
          <w:color w:val="4472C4" w:themeColor="accent1"/>
          <w:lang w:val="en-GB"/>
        </w:rPr>
        <w:t xml:space="preserve">, </w:t>
      </w:r>
      <w:r w:rsidR="00CF36BC" w:rsidRPr="009529C8">
        <w:rPr>
          <w:color w:val="4472C4" w:themeColor="accent1"/>
          <w:lang w:val="en-GB"/>
        </w:rPr>
        <w:t xml:space="preserve">the </w:t>
      </w:r>
      <w:r w:rsidR="004A5E14" w:rsidRPr="009529C8">
        <w:rPr>
          <w:color w:val="4472C4" w:themeColor="accent1"/>
          <w:lang w:val="en-GB"/>
        </w:rPr>
        <w:t xml:space="preserve">reader is referred to the paper by Young </w:t>
      </w:r>
      <w:r w:rsidR="004A5E14" w:rsidRPr="009529C8">
        <w:rPr>
          <w:i/>
          <w:color w:val="4472C4" w:themeColor="accent1"/>
          <w:lang w:val="en-GB"/>
        </w:rPr>
        <w:t>et al.</w:t>
      </w:r>
      <w:r w:rsidR="004A5E14" w:rsidRPr="009529C8">
        <w:rPr>
          <w:color w:val="4472C4" w:themeColor="accent1"/>
          <w:lang w:val="en-GB"/>
        </w:rPr>
        <w:t xml:space="preserve"> (2018)</w:t>
      </w:r>
      <w:r w:rsidR="00402D17" w:rsidRPr="009529C8">
        <w:rPr>
          <w:color w:val="4472C4" w:themeColor="accent1"/>
          <w:vertAlign w:val="superscript"/>
          <w:lang w:val="en-GB"/>
        </w:rPr>
        <w:t>26</w:t>
      </w:r>
      <w:r w:rsidR="004A5E14" w:rsidRPr="009529C8">
        <w:rPr>
          <w:color w:val="4472C4" w:themeColor="accent1"/>
          <w:lang w:val="en-GB"/>
        </w:rPr>
        <w:t>.</w:t>
      </w:r>
    </w:p>
    <w:p w14:paraId="25FD99E8" w14:textId="77777777" w:rsidR="00EC723A" w:rsidRPr="009529C8" w:rsidRDefault="00EC723A" w:rsidP="00EA0B40">
      <w:pPr>
        <w:rPr>
          <w:lang w:val="en-GB"/>
        </w:rPr>
      </w:pPr>
    </w:p>
    <w:p w14:paraId="78E6CBFE" w14:textId="77777777" w:rsidR="00EC723A" w:rsidRPr="009529C8" w:rsidRDefault="00EA0B40" w:rsidP="00EA0B40">
      <w:pPr>
        <w:rPr>
          <w:lang w:val="en-GB"/>
        </w:rPr>
      </w:pPr>
      <w:r w:rsidRPr="009529C8">
        <w:rPr>
          <w:lang w:val="en-GB"/>
        </w:rPr>
        <w:t>194: What volume, what flasks?</w:t>
      </w:r>
    </w:p>
    <w:p w14:paraId="38D4598A" w14:textId="31E1AC96" w:rsidR="00EA0B40" w:rsidRPr="009529C8" w:rsidRDefault="00EC723A" w:rsidP="00EA0B40">
      <w:pPr>
        <w:rPr>
          <w:lang w:val="en-GB"/>
        </w:rPr>
      </w:pPr>
      <w:r w:rsidRPr="009529C8">
        <w:rPr>
          <w:color w:val="4472C4" w:themeColor="accent1"/>
          <w:lang w:val="en-GB"/>
        </w:rPr>
        <w:t xml:space="preserve">[Authors]: </w:t>
      </w:r>
      <w:r w:rsidR="00151B85">
        <w:rPr>
          <w:color w:val="4472C4" w:themeColor="accent1"/>
          <w:lang w:val="en-GB"/>
        </w:rPr>
        <w:t>Step</w:t>
      </w:r>
      <w:r w:rsidR="00151B85" w:rsidRPr="009529C8">
        <w:rPr>
          <w:color w:val="4472C4" w:themeColor="accent1"/>
          <w:lang w:val="en-GB"/>
        </w:rPr>
        <w:t xml:space="preserve"> </w:t>
      </w:r>
      <w:r w:rsidR="000073E4">
        <w:rPr>
          <w:color w:val="4472C4" w:themeColor="accent1"/>
          <w:lang w:val="en-GB"/>
        </w:rPr>
        <w:t>4.1.</w:t>
      </w:r>
      <w:r w:rsidR="00EA0B40" w:rsidRPr="009529C8">
        <w:rPr>
          <w:color w:val="4472C4" w:themeColor="accent1"/>
          <w:lang w:val="en-GB"/>
        </w:rPr>
        <w:t>1</w:t>
      </w:r>
      <w:r w:rsidR="00402D17" w:rsidRPr="009529C8">
        <w:rPr>
          <w:color w:val="4472C4" w:themeColor="accent1"/>
          <w:lang w:val="en-GB"/>
        </w:rPr>
        <w:t xml:space="preserve"> was</w:t>
      </w:r>
      <w:r w:rsidR="00EA0B40" w:rsidRPr="009529C8">
        <w:rPr>
          <w:color w:val="4472C4" w:themeColor="accent1"/>
          <w:lang w:val="en-GB"/>
        </w:rPr>
        <w:t xml:space="preserve"> changed </w:t>
      </w:r>
      <w:r w:rsidR="00402D17" w:rsidRPr="009529C8">
        <w:rPr>
          <w:color w:val="4472C4" w:themeColor="accent1"/>
          <w:lang w:val="en-GB"/>
        </w:rPr>
        <w:t xml:space="preserve">from “Grow the strain in YEPD at 30 °C and shaking for 48 h.” </w:t>
      </w:r>
      <w:r w:rsidR="00EA0B40" w:rsidRPr="009529C8">
        <w:rPr>
          <w:color w:val="4472C4" w:themeColor="accent1"/>
          <w:lang w:val="en-GB"/>
        </w:rPr>
        <w:t>to</w:t>
      </w:r>
      <w:r w:rsidR="004E22C5">
        <w:rPr>
          <w:color w:val="4472C4" w:themeColor="accent1"/>
          <w:lang w:val="en-GB"/>
        </w:rPr>
        <w:t xml:space="preserve"> </w:t>
      </w:r>
      <w:r w:rsidR="00402D17" w:rsidRPr="009529C8">
        <w:rPr>
          <w:color w:val="4472C4" w:themeColor="accent1"/>
          <w:lang w:val="en-GB"/>
        </w:rPr>
        <w:t>“</w:t>
      </w:r>
      <w:r w:rsidR="00647F8D" w:rsidRPr="00647F8D">
        <w:rPr>
          <w:color w:val="4472C4" w:themeColor="accent1"/>
          <w:lang w:val="en-GB"/>
        </w:rPr>
        <w:t>Grow the strain in YEPD in a 500 mL shake flask filled with 100 mL of YEPD (2% glucose) medium at 30 °C and s</w:t>
      </w:r>
      <w:r w:rsidR="00647F8D">
        <w:rPr>
          <w:color w:val="4472C4" w:themeColor="accent1"/>
          <w:lang w:val="en-GB"/>
        </w:rPr>
        <w:t>haking at 250 rpm for 48 hours</w:t>
      </w:r>
      <w:r w:rsidR="00402D17" w:rsidRPr="009529C8">
        <w:rPr>
          <w:color w:val="4472C4" w:themeColor="accent1"/>
          <w:lang w:val="en-GB"/>
        </w:rPr>
        <w:t>”</w:t>
      </w:r>
      <w:r w:rsidR="00EA0B40" w:rsidRPr="009529C8">
        <w:rPr>
          <w:color w:val="4472C4" w:themeColor="accent1"/>
          <w:lang w:val="en-GB"/>
        </w:rPr>
        <w:t xml:space="preserve">. </w:t>
      </w:r>
    </w:p>
    <w:p w14:paraId="22BEE25E" w14:textId="77777777" w:rsidR="00EC723A" w:rsidRPr="009529C8" w:rsidRDefault="00EC723A" w:rsidP="00EA0B40">
      <w:pPr>
        <w:rPr>
          <w:lang w:val="en-GB"/>
        </w:rPr>
      </w:pPr>
    </w:p>
    <w:p w14:paraId="42470AC1" w14:textId="0D0612AE" w:rsidR="00EC723A" w:rsidRPr="009529C8" w:rsidRDefault="00EA0B40" w:rsidP="00EA0B40">
      <w:pPr>
        <w:rPr>
          <w:lang w:val="en-GB"/>
        </w:rPr>
      </w:pPr>
      <w:r w:rsidRPr="009529C8">
        <w:rPr>
          <w:lang w:val="en-GB"/>
        </w:rPr>
        <w:t>196: what is physiological salt?</w:t>
      </w:r>
      <w:r w:rsidRPr="009529C8">
        <w:rPr>
          <w:lang w:val="en-GB"/>
        </w:rPr>
        <w:tab/>
      </w:r>
    </w:p>
    <w:p w14:paraId="457BCB4A" w14:textId="1D2F4073" w:rsidR="00EA0B40" w:rsidRPr="000073E4" w:rsidRDefault="00EC723A" w:rsidP="00EA0B40">
      <w:pPr>
        <w:rPr>
          <w:color w:val="4472C4" w:themeColor="accent1"/>
          <w:lang w:val="en-GB"/>
        </w:rPr>
      </w:pPr>
      <w:r w:rsidRPr="000073E4">
        <w:rPr>
          <w:color w:val="4472C4" w:themeColor="accent1"/>
          <w:lang w:val="en-GB"/>
        </w:rPr>
        <w:t xml:space="preserve">[Authors]: </w:t>
      </w:r>
      <w:r w:rsidR="006D41B6" w:rsidRPr="000073E4">
        <w:rPr>
          <w:color w:val="4472C4" w:themeColor="accent1"/>
          <w:lang w:val="en-GB"/>
        </w:rPr>
        <w:t>The c</w:t>
      </w:r>
      <w:r w:rsidR="00EA0B40" w:rsidRPr="000073E4">
        <w:rPr>
          <w:color w:val="4472C4" w:themeColor="accent1"/>
          <w:lang w:val="en-GB"/>
        </w:rPr>
        <w:t>omposition of physiological salt was added</w:t>
      </w:r>
      <w:r w:rsidR="006D41B6" w:rsidRPr="000073E4">
        <w:rPr>
          <w:color w:val="4472C4" w:themeColor="accent1"/>
          <w:lang w:val="en-GB"/>
        </w:rPr>
        <w:t xml:space="preserve"> to the step </w:t>
      </w:r>
      <w:r w:rsidR="00110E73" w:rsidRPr="000073E4">
        <w:rPr>
          <w:color w:val="4472C4" w:themeColor="accent1"/>
          <w:lang w:val="en-GB"/>
        </w:rPr>
        <w:t xml:space="preserve">4.1.3: “Resuspend the cells in physiological salt (200 µL; 0.85% </w:t>
      </w:r>
      <w:proofErr w:type="spellStart"/>
      <w:r w:rsidR="00110E73" w:rsidRPr="000073E4">
        <w:rPr>
          <w:color w:val="4472C4" w:themeColor="accent1"/>
          <w:lang w:val="en-GB"/>
        </w:rPr>
        <w:t>NaCl</w:t>
      </w:r>
      <w:proofErr w:type="spellEnd"/>
      <w:r w:rsidR="00110E73" w:rsidRPr="000073E4">
        <w:rPr>
          <w:color w:val="4472C4" w:themeColor="accent1"/>
          <w:lang w:val="en-GB"/>
        </w:rPr>
        <w:t xml:space="preserve"> solution) with RNase (10 µL, 10 mg/mL) and yeast lytic enzyme (4 µL). Incubate the cell suspension at 37 °C for 15 min”</w:t>
      </w:r>
      <w:r w:rsidR="00EA0B40" w:rsidRPr="000073E4">
        <w:rPr>
          <w:color w:val="4472C4" w:themeColor="accent1"/>
          <w:lang w:val="en-GB"/>
        </w:rPr>
        <w:t>.</w:t>
      </w:r>
      <w:r w:rsidR="00110E73" w:rsidRPr="000073E4">
        <w:rPr>
          <w:color w:val="4472C4" w:themeColor="accent1"/>
          <w:lang w:val="en-GB"/>
        </w:rPr>
        <w:t xml:space="preserve"> In addition, </w:t>
      </w:r>
      <w:r w:rsidR="003A2FA9" w:rsidRPr="000073E4">
        <w:rPr>
          <w:color w:val="4472C4" w:themeColor="accent1"/>
          <w:lang w:val="en-GB"/>
        </w:rPr>
        <w:t xml:space="preserve">we added the composition of physiological salt (0.85% </w:t>
      </w:r>
      <w:proofErr w:type="spellStart"/>
      <w:r w:rsidR="003A2FA9" w:rsidRPr="000073E4">
        <w:rPr>
          <w:color w:val="4472C4" w:themeColor="accent1"/>
          <w:lang w:val="en-GB"/>
        </w:rPr>
        <w:t>NaCl</w:t>
      </w:r>
      <w:proofErr w:type="spellEnd"/>
      <w:r w:rsidR="003A2FA9" w:rsidRPr="000073E4">
        <w:rPr>
          <w:color w:val="4472C4" w:themeColor="accent1"/>
          <w:lang w:val="en-GB"/>
        </w:rPr>
        <w:t xml:space="preserve"> solution) to the Table of Materials. </w:t>
      </w:r>
    </w:p>
    <w:p w14:paraId="42C24807" w14:textId="77777777" w:rsidR="00EC723A" w:rsidRPr="009529C8" w:rsidRDefault="00EC723A" w:rsidP="00EA0B40">
      <w:pPr>
        <w:rPr>
          <w:lang w:val="en-GB"/>
        </w:rPr>
      </w:pPr>
    </w:p>
    <w:p w14:paraId="539537A4" w14:textId="77777777" w:rsidR="00EC723A" w:rsidRPr="009529C8" w:rsidRDefault="00EA0B40" w:rsidP="00EA0B40">
      <w:pPr>
        <w:rPr>
          <w:lang w:val="en-GB"/>
        </w:rPr>
      </w:pPr>
      <w:r w:rsidRPr="009529C8">
        <w:rPr>
          <w:lang w:val="en-GB"/>
        </w:rPr>
        <w:t>206: what is a small amount?</w:t>
      </w:r>
    </w:p>
    <w:p w14:paraId="3932ACA7" w14:textId="6BC08043" w:rsidR="00EA0B40" w:rsidRPr="009529C8" w:rsidRDefault="00EC723A" w:rsidP="00BC489B">
      <w:pPr>
        <w:rPr>
          <w:lang w:val="en-GB"/>
        </w:rPr>
      </w:pPr>
      <w:r w:rsidRPr="009529C8">
        <w:rPr>
          <w:color w:val="4472C4" w:themeColor="accent1"/>
          <w:lang w:val="en-GB"/>
        </w:rPr>
        <w:t xml:space="preserve">[Authors]: </w:t>
      </w:r>
      <w:r w:rsidR="005D6FBB" w:rsidRPr="009529C8">
        <w:rPr>
          <w:color w:val="4472C4" w:themeColor="accent1"/>
          <w:lang w:val="en-GB"/>
        </w:rPr>
        <w:t xml:space="preserve">The step 4.1.10 “Wash the pellet with small amount of ethanol (70%)” </w:t>
      </w:r>
      <w:r w:rsidR="00D830EE" w:rsidRPr="009529C8">
        <w:rPr>
          <w:color w:val="4472C4" w:themeColor="accent1"/>
          <w:lang w:val="en-GB"/>
        </w:rPr>
        <w:t>was rewritten</w:t>
      </w:r>
      <w:r w:rsidR="004E22C5">
        <w:rPr>
          <w:color w:val="4472C4" w:themeColor="accent1"/>
          <w:lang w:val="en-GB"/>
        </w:rPr>
        <w:t xml:space="preserve"> and renumbered</w:t>
      </w:r>
      <w:r w:rsidR="00D830EE" w:rsidRPr="009529C8">
        <w:rPr>
          <w:color w:val="4472C4" w:themeColor="accent1"/>
          <w:lang w:val="en-GB"/>
        </w:rPr>
        <w:t xml:space="preserve"> </w:t>
      </w:r>
      <w:r w:rsidR="00BC489B" w:rsidRPr="009529C8">
        <w:rPr>
          <w:color w:val="4472C4" w:themeColor="accent1"/>
          <w:lang w:val="en-GB"/>
        </w:rPr>
        <w:t xml:space="preserve">to </w:t>
      </w:r>
      <w:r w:rsidR="00D830EE" w:rsidRPr="009529C8">
        <w:rPr>
          <w:color w:val="4472C4" w:themeColor="accent1"/>
          <w:lang w:val="en-GB"/>
        </w:rPr>
        <w:t>“</w:t>
      </w:r>
      <w:r w:rsidR="000073E4">
        <w:rPr>
          <w:color w:val="4472C4" w:themeColor="accent1"/>
          <w:lang w:val="en-GB"/>
        </w:rPr>
        <w:t xml:space="preserve">4.1.8 </w:t>
      </w:r>
      <w:r w:rsidR="00BC489B" w:rsidRPr="009529C8">
        <w:rPr>
          <w:color w:val="4472C4" w:themeColor="accent1"/>
          <w:lang w:val="en-GB"/>
        </w:rPr>
        <w:t xml:space="preserve">Wash the pellet with 200 µL of ethanol (70%). Centrifuge at 16,000 x g at room </w:t>
      </w:r>
      <w:r w:rsidR="00BC489B" w:rsidRPr="009529C8">
        <w:rPr>
          <w:color w:val="4472C4" w:themeColor="accent1"/>
          <w:lang w:val="en-GB"/>
        </w:rPr>
        <w:lastRenderedPageBreak/>
        <w:t xml:space="preserve">temperature for 10 min and remove the supernatant. Evaporate the ethanol by incubating the tube at room temperature for 10 min with the lid opened. Note: If liquid in the tube is still visible, repeat step 4.1.8. Do not dry the pellet for longer than 10 min to prevent decreased </w:t>
      </w:r>
      <w:bookmarkStart w:id="2" w:name="_Hlk531881377"/>
      <w:r w:rsidR="00151B85">
        <w:rPr>
          <w:color w:val="4472C4" w:themeColor="accent1"/>
          <w:lang w:val="en-GB"/>
        </w:rPr>
        <w:t>solubility</w:t>
      </w:r>
      <w:bookmarkEnd w:id="2"/>
      <w:r w:rsidR="00BC489B" w:rsidRPr="009529C8">
        <w:rPr>
          <w:color w:val="4472C4" w:themeColor="accent1"/>
          <w:lang w:val="en-GB"/>
        </w:rPr>
        <w:t xml:space="preserve"> of the DNA</w:t>
      </w:r>
      <w:r w:rsidR="00D830EE" w:rsidRPr="009529C8">
        <w:rPr>
          <w:color w:val="4472C4" w:themeColor="accent1"/>
          <w:lang w:val="en-GB"/>
        </w:rPr>
        <w:t>”</w:t>
      </w:r>
      <w:r w:rsidR="00BC489B" w:rsidRPr="009529C8">
        <w:rPr>
          <w:color w:val="4472C4" w:themeColor="accent1"/>
          <w:lang w:val="en-GB"/>
        </w:rPr>
        <w:t xml:space="preserve">. </w:t>
      </w:r>
    </w:p>
    <w:p w14:paraId="0F9187B3" w14:textId="77777777" w:rsidR="00EC723A" w:rsidRPr="00B366B6" w:rsidRDefault="00EC723A" w:rsidP="00EA0B40">
      <w:pPr>
        <w:rPr>
          <w:lang w:val="en-GB"/>
        </w:rPr>
      </w:pPr>
    </w:p>
    <w:p w14:paraId="71B08CBB" w14:textId="77777777" w:rsidR="00EC723A" w:rsidRPr="00EF576D" w:rsidRDefault="00EA0B40" w:rsidP="00EA0B40">
      <w:pPr>
        <w:rPr>
          <w:lang w:val="en-GB"/>
        </w:rPr>
      </w:pPr>
      <w:r w:rsidRPr="00EF576D">
        <w:rPr>
          <w:lang w:val="en-GB"/>
        </w:rPr>
        <w:t>207: Do you remove the supernatant first?</w:t>
      </w:r>
    </w:p>
    <w:p w14:paraId="6816432E" w14:textId="4AEE0E71" w:rsidR="00EA0B40" w:rsidRPr="009529C8" w:rsidRDefault="00EC723A" w:rsidP="00EA0B40">
      <w:pPr>
        <w:rPr>
          <w:color w:val="4472C4" w:themeColor="accent1"/>
          <w:lang w:val="en-GB"/>
        </w:rPr>
      </w:pPr>
      <w:r w:rsidRPr="004F0985">
        <w:rPr>
          <w:color w:val="4472C4" w:themeColor="accent1"/>
          <w:lang w:val="en-GB"/>
        </w:rPr>
        <w:t xml:space="preserve">[Authors]: </w:t>
      </w:r>
      <w:r w:rsidR="00151B85">
        <w:rPr>
          <w:color w:val="4472C4" w:themeColor="accent1"/>
          <w:lang w:val="en-GB"/>
        </w:rPr>
        <w:t>Yes, first the supernatant is removed. This is included in step 4.1.8</w:t>
      </w:r>
      <w:r w:rsidR="004E0DCD" w:rsidRPr="009529C8">
        <w:rPr>
          <w:color w:val="4472C4" w:themeColor="accent1"/>
          <w:lang w:val="en-GB"/>
        </w:rPr>
        <w:t>.</w:t>
      </w:r>
    </w:p>
    <w:p w14:paraId="3CEE49C3" w14:textId="77777777" w:rsidR="00EC723A" w:rsidRPr="009529C8" w:rsidRDefault="00EC723A" w:rsidP="00EA0B40">
      <w:pPr>
        <w:rPr>
          <w:lang w:val="en-GB"/>
        </w:rPr>
      </w:pPr>
    </w:p>
    <w:p w14:paraId="6E45448B" w14:textId="77777777" w:rsidR="00EC723A" w:rsidRPr="009529C8" w:rsidRDefault="00EA0B40" w:rsidP="00EA0B40">
      <w:pPr>
        <w:rPr>
          <w:color w:val="4472C4" w:themeColor="accent1"/>
          <w:lang w:val="en-GB"/>
        </w:rPr>
      </w:pPr>
      <w:r w:rsidRPr="009529C8">
        <w:rPr>
          <w:lang w:val="en-GB"/>
        </w:rPr>
        <w:t>219: What is the protocol for amplification?</w:t>
      </w:r>
      <w:r w:rsidR="00EC723A" w:rsidRPr="009529C8">
        <w:rPr>
          <w:color w:val="4472C4" w:themeColor="accent1"/>
          <w:lang w:val="en-GB"/>
        </w:rPr>
        <w:t xml:space="preserve"> </w:t>
      </w:r>
    </w:p>
    <w:p w14:paraId="391C249C" w14:textId="6572AAEB" w:rsidR="00EA0B40" w:rsidRPr="009529C8" w:rsidRDefault="00EC723A" w:rsidP="004F39A7">
      <w:pPr>
        <w:rPr>
          <w:lang w:val="en-GB"/>
        </w:rPr>
      </w:pPr>
      <w:r w:rsidRPr="009529C8">
        <w:rPr>
          <w:color w:val="4472C4" w:themeColor="accent1"/>
          <w:lang w:val="en-GB"/>
        </w:rPr>
        <w:t xml:space="preserve">[Authors]: </w:t>
      </w:r>
      <w:r w:rsidR="004F7A80" w:rsidRPr="009529C8">
        <w:rPr>
          <w:color w:val="4472C4" w:themeColor="accent1"/>
          <w:lang w:val="en-GB"/>
        </w:rPr>
        <w:t>The amplification described in the line 219</w:t>
      </w:r>
      <w:r w:rsidR="00151B85">
        <w:rPr>
          <w:color w:val="4472C4" w:themeColor="accent1"/>
          <w:lang w:val="en-GB"/>
        </w:rPr>
        <w:t xml:space="preserve"> of the old version of the manuscript now</w:t>
      </w:r>
      <w:r w:rsidR="004F7A80" w:rsidRPr="009529C8">
        <w:rPr>
          <w:color w:val="4472C4" w:themeColor="accent1"/>
          <w:lang w:val="en-GB"/>
        </w:rPr>
        <w:t xml:space="preserve"> </w:t>
      </w:r>
      <w:r w:rsidR="00802774" w:rsidRPr="009529C8">
        <w:rPr>
          <w:color w:val="4472C4" w:themeColor="accent1"/>
          <w:lang w:val="en-GB"/>
        </w:rPr>
        <w:t xml:space="preserve">appears in </w:t>
      </w:r>
      <w:r w:rsidR="00151B85">
        <w:rPr>
          <w:color w:val="4472C4" w:themeColor="accent1"/>
          <w:lang w:val="en-GB"/>
        </w:rPr>
        <w:t>step</w:t>
      </w:r>
      <w:r w:rsidR="00802774" w:rsidRPr="009529C8">
        <w:rPr>
          <w:color w:val="4472C4" w:themeColor="accent1"/>
          <w:lang w:val="en-GB"/>
        </w:rPr>
        <w:t xml:space="preserve"> 4.4 in the new version of the manuscript.</w:t>
      </w:r>
      <w:r w:rsidR="00F32979" w:rsidRPr="009529C8">
        <w:rPr>
          <w:color w:val="4472C4" w:themeColor="accent1"/>
          <w:lang w:val="en-GB"/>
        </w:rPr>
        <w:t xml:space="preserve"> </w:t>
      </w:r>
      <w:r w:rsidR="002345D5" w:rsidRPr="009529C8">
        <w:rPr>
          <w:color w:val="4472C4" w:themeColor="accent1"/>
          <w:lang w:val="en-GB"/>
        </w:rPr>
        <w:t xml:space="preserve">The amplification step included in the </w:t>
      </w:r>
      <w:r w:rsidR="004F39A7" w:rsidRPr="009529C8">
        <w:rPr>
          <w:color w:val="4472C4" w:themeColor="accent1"/>
          <w:lang w:val="en-GB"/>
        </w:rPr>
        <w:t xml:space="preserve">step </w:t>
      </w:r>
      <w:r w:rsidR="00802774" w:rsidRPr="009529C8">
        <w:rPr>
          <w:color w:val="4472C4" w:themeColor="accent1"/>
          <w:lang w:val="en-GB"/>
        </w:rPr>
        <w:t xml:space="preserve">4.4 </w:t>
      </w:r>
      <w:r w:rsidR="004F39A7" w:rsidRPr="009529C8">
        <w:rPr>
          <w:color w:val="4472C4" w:themeColor="accent1"/>
          <w:lang w:val="en-GB"/>
        </w:rPr>
        <w:t xml:space="preserve">requires several actions </w:t>
      </w:r>
      <w:r w:rsidR="00151B85">
        <w:rPr>
          <w:color w:val="4472C4" w:themeColor="accent1"/>
          <w:lang w:val="en-GB"/>
        </w:rPr>
        <w:t>that</w:t>
      </w:r>
      <w:r w:rsidR="004F39A7" w:rsidRPr="009529C8">
        <w:rPr>
          <w:color w:val="4472C4" w:themeColor="accent1"/>
          <w:lang w:val="en-GB"/>
        </w:rPr>
        <w:t xml:space="preserve"> </w:t>
      </w:r>
      <w:r w:rsidR="00151B85">
        <w:rPr>
          <w:color w:val="4472C4" w:themeColor="accent1"/>
          <w:lang w:val="en-GB"/>
        </w:rPr>
        <w:t>are now</w:t>
      </w:r>
      <w:r w:rsidR="004F39A7" w:rsidRPr="009529C8">
        <w:rPr>
          <w:color w:val="4472C4" w:themeColor="accent1"/>
          <w:lang w:val="en-GB"/>
        </w:rPr>
        <w:t xml:space="preserve"> described in sub-steps </w:t>
      </w:r>
      <w:r w:rsidR="002E4816" w:rsidRPr="009529C8">
        <w:rPr>
          <w:color w:val="4472C4" w:themeColor="accent1"/>
          <w:lang w:val="en-GB"/>
        </w:rPr>
        <w:t>4.4</w:t>
      </w:r>
      <w:r w:rsidR="005C5BA9" w:rsidRPr="009529C8">
        <w:rPr>
          <w:color w:val="4472C4" w:themeColor="accent1"/>
          <w:lang w:val="en-GB"/>
        </w:rPr>
        <w:t>.1 - 4.4</w:t>
      </w:r>
      <w:r w:rsidR="004F39A7" w:rsidRPr="009529C8">
        <w:rPr>
          <w:color w:val="4472C4" w:themeColor="accent1"/>
          <w:lang w:val="en-GB"/>
        </w:rPr>
        <w:t>.</w:t>
      </w:r>
      <w:r w:rsidR="002E4816" w:rsidRPr="009529C8">
        <w:rPr>
          <w:color w:val="4472C4" w:themeColor="accent1"/>
          <w:lang w:val="en-GB"/>
        </w:rPr>
        <w:t>2.</w:t>
      </w:r>
      <w:r w:rsidR="005C5BA9" w:rsidRPr="009529C8" w:rsidDel="005C5BA9">
        <w:rPr>
          <w:color w:val="4472C4" w:themeColor="accent1"/>
          <w:lang w:val="en-GB"/>
        </w:rPr>
        <w:t xml:space="preserve"> </w:t>
      </w:r>
    </w:p>
    <w:p w14:paraId="621AE685" w14:textId="77777777" w:rsidR="00EC723A" w:rsidRPr="00B366B6" w:rsidRDefault="00EC723A" w:rsidP="00EA0B40">
      <w:pPr>
        <w:rPr>
          <w:lang w:val="en-GB"/>
        </w:rPr>
      </w:pPr>
    </w:p>
    <w:p w14:paraId="32CF314F" w14:textId="77777777" w:rsidR="00EC723A" w:rsidRPr="004F0985" w:rsidRDefault="00EA0B40" w:rsidP="00EA0B40">
      <w:pPr>
        <w:rPr>
          <w:lang w:val="en-GB"/>
        </w:rPr>
      </w:pPr>
      <w:r w:rsidRPr="00EF576D">
        <w:rPr>
          <w:lang w:val="en-GB"/>
        </w:rPr>
        <w:t>256: can this strain be acquired commercially? Would it work for other strains too?</w:t>
      </w:r>
    </w:p>
    <w:p w14:paraId="07B559E7" w14:textId="6B0BEB61" w:rsidR="00EA0B40" w:rsidRPr="000073E4" w:rsidRDefault="00EC723A" w:rsidP="00EA0B40">
      <w:pPr>
        <w:rPr>
          <w:color w:val="4472C4" w:themeColor="accent1"/>
          <w:lang w:val="en-GB"/>
        </w:rPr>
      </w:pPr>
      <w:r w:rsidRPr="000073E4">
        <w:rPr>
          <w:color w:val="4472C4" w:themeColor="accent1"/>
          <w:lang w:val="en-GB"/>
        </w:rPr>
        <w:t xml:space="preserve">[Authors]: </w:t>
      </w:r>
      <w:r w:rsidR="00EA0B40" w:rsidRPr="000073E4">
        <w:rPr>
          <w:color w:val="4472C4" w:themeColor="accent1"/>
          <w:lang w:val="en-GB"/>
        </w:rPr>
        <w:t xml:space="preserve">The protocol is suitable for various </w:t>
      </w:r>
      <w:r w:rsidR="00EA0B40" w:rsidRPr="000073E4">
        <w:rPr>
          <w:i/>
          <w:color w:val="4472C4" w:themeColor="accent1"/>
          <w:lang w:val="en-GB"/>
        </w:rPr>
        <w:t>S. cerevisiae</w:t>
      </w:r>
      <w:r w:rsidR="00EA0B40" w:rsidRPr="000073E4">
        <w:rPr>
          <w:color w:val="4472C4" w:themeColor="accent1"/>
          <w:lang w:val="en-GB"/>
        </w:rPr>
        <w:t xml:space="preserve"> strains</w:t>
      </w:r>
      <w:r w:rsidR="00537F62" w:rsidRPr="000073E4">
        <w:rPr>
          <w:color w:val="4472C4" w:themeColor="accent1"/>
          <w:lang w:val="en-GB"/>
        </w:rPr>
        <w:t xml:space="preserve"> and this information </w:t>
      </w:r>
      <w:r w:rsidR="00DB0528" w:rsidRPr="000073E4">
        <w:rPr>
          <w:color w:val="4472C4" w:themeColor="accent1"/>
          <w:lang w:val="en-GB"/>
        </w:rPr>
        <w:t>was</w:t>
      </w:r>
      <w:r w:rsidR="00537F62" w:rsidRPr="000073E4">
        <w:rPr>
          <w:color w:val="4472C4" w:themeColor="accent1"/>
          <w:lang w:val="en-GB"/>
        </w:rPr>
        <w:t xml:space="preserve"> included in the Protocol section 5 as “Note: Perform transformation using a protocol based on the methods</w:t>
      </w:r>
      <w:r w:rsidR="00537F62" w:rsidRPr="000073E4">
        <w:rPr>
          <w:iCs/>
          <w:color w:val="4472C4" w:themeColor="accent1"/>
          <w:lang w:val="en-GB"/>
        </w:rPr>
        <w:t xml:space="preserve"> developed by</w:t>
      </w:r>
      <w:r w:rsidR="00537F62" w:rsidRPr="000073E4">
        <w:rPr>
          <w:i/>
          <w:iCs/>
          <w:color w:val="4472C4" w:themeColor="accent1"/>
          <w:lang w:val="en-GB"/>
        </w:rPr>
        <w:t xml:space="preserve"> </w:t>
      </w:r>
      <w:proofErr w:type="spellStart"/>
      <w:r w:rsidR="00537F62" w:rsidRPr="000073E4">
        <w:rPr>
          <w:iCs/>
          <w:color w:val="4472C4" w:themeColor="accent1"/>
          <w:lang w:val="en-GB"/>
        </w:rPr>
        <w:t>Gietz</w:t>
      </w:r>
      <w:proofErr w:type="spellEnd"/>
      <w:r w:rsidR="00537F62" w:rsidRPr="000073E4">
        <w:rPr>
          <w:iCs/>
          <w:color w:val="4472C4" w:themeColor="accent1"/>
          <w:lang w:val="en-GB"/>
        </w:rPr>
        <w:t xml:space="preserve"> </w:t>
      </w:r>
      <w:r w:rsidR="00537F62" w:rsidRPr="000073E4">
        <w:rPr>
          <w:i/>
          <w:iCs/>
          <w:color w:val="4472C4" w:themeColor="accent1"/>
          <w:lang w:val="en-GB"/>
        </w:rPr>
        <w:t>et al</w:t>
      </w:r>
      <w:r w:rsidR="00537F62" w:rsidRPr="000073E4">
        <w:rPr>
          <w:iCs/>
          <w:color w:val="4472C4" w:themeColor="accent1"/>
          <w:lang w:val="en-GB"/>
        </w:rPr>
        <w:t>.</w:t>
      </w:r>
      <w:r w:rsidR="00537F62" w:rsidRPr="000073E4">
        <w:rPr>
          <w:iCs/>
          <w:color w:val="4472C4" w:themeColor="accent1"/>
          <w:vertAlign w:val="superscript"/>
          <w:lang w:val="en-GB"/>
        </w:rPr>
        <w:t>29</w:t>
      </w:r>
      <w:r w:rsidR="00537F62" w:rsidRPr="000073E4">
        <w:rPr>
          <w:iCs/>
          <w:color w:val="4472C4" w:themeColor="accent1"/>
          <w:lang w:val="en-GB"/>
        </w:rPr>
        <w:t xml:space="preserve"> and Hill </w:t>
      </w:r>
      <w:r w:rsidR="00537F62" w:rsidRPr="000073E4">
        <w:rPr>
          <w:i/>
          <w:iCs/>
          <w:color w:val="4472C4" w:themeColor="accent1"/>
          <w:lang w:val="en-GB"/>
        </w:rPr>
        <w:t>et al.</w:t>
      </w:r>
      <w:r w:rsidR="00537F62" w:rsidRPr="000073E4">
        <w:rPr>
          <w:iCs/>
          <w:color w:val="4472C4" w:themeColor="accent1"/>
          <w:vertAlign w:val="superscript"/>
          <w:lang w:val="en-GB"/>
        </w:rPr>
        <w:t>30</w:t>
      </w:r>
      <w:r w:rsidR="00537F62" w:rsidRPr="000073E4">
        <w:rPr>
          <w:iCs/>
          <w:color w:val="4472C4" w:themeColor="accent1"/>
          <w:lang w:val="en-GB"/>
        </w:rPr>
        <w:t xml:space="preserve"> which can be used for various strains of </w:t>
      </w:r>
      <w:r w:rsidR="00537F62" w:rsidRPr="000073E4">
        <w:rPr>
          <w:i/>
          <w:iCs/>
          <w:color w:val="4472C4" w:themeColor="accent1"/>
          <w:lang w:val="en-GB"/>
        </w:rPr>
        <w:t>S. cerevisiae</w:t>
      </w:r>
      <w:r w:rsidR="00537F62" w:rsidRPr="000073E4">
        <w:rPr>
          <w:color w:val="4472C4" w:themeColor="accent1"/>
          <w:lang w:val="en-GB"/>
        </w:rPr>
        <w:t>”</w:t>
      </w:r>
      <w:r w:rsidR="00EA0B40" w:rsidRPr="000073E4">
        <w:rPr>
          <w:color w:val="4472C4" w:themeColor="accent1"/>
          <w:lang w:val="en-GB"/>
        </w:rPr>
        <w:t>. Information about the collection from which strain</w:t>
      </w:r>
      <w:r w:rsidR="00DB0528" w:rsidRPr="000073E4">
        <w:rPr>
          <w:color w:val="4472C4" w:themeColor="accent1"/>
          <w:lang w:val="en-GB"/>
        </w:rPr>
        <w:t xml:space="preserve"> CEN.PK.113-7D</w:t>
      </w:r>
      <w:r w:rsidR="00EA0B40" w:rsidRPr="000073E4">
        <w:rPr>
          <w:color w:val="4472C4" w:themeColor="accent1"/>
          <w:lang w:val="en-GB"/>
        </w:rPr>
        <w:t xml:space="preserve"> can be o</w:t>
      </w:r>
      <w:r w:rsidR="009544D0" w:rsidRPr="000073E4">
        <w:rPr>
          <w:color w:val="4472C4" w:themeColor="accent1"/>
          <w:lang w:val="en-GB"/>
        </w:rPr>
        <w:t>b</w:t>
      </w:r>
      <w:r w:rsidR="00EA0B40" w:rsidRPr="000073E4">
        <w:rPr>
          <w:color w:val="4472C4" w:themeColor="accent1"/>
          <w:lang w:val="en-GB"/>
        </w:rPr>
        <w:t>tained was added to section Additional Information</w:t>
      </w:r>
      <w:r w:rsidR="00DB0528" w:rsidRPr="000073E4">
        <w:rPr>
          <w:color w:val="4472C4" w:themeColor="accent1"/>
          <w:lang w:val="en-GB"/>
        </w:rPr>
        <w:t xml:space="preserve">: “Strain </w:t>
      </w:r>
      <w:r w:rsidR="00DB0528" w:rsidRPr="000073E4">
        <w:rPr>
          <w:i/>
          <w:color w:val="4472C4" w:themeColor="accent1"/>
          <w:lang w:val="en-GB"/>
        </w:rPr>
        <w:t>S. cerevisiae</w:t>
      </w:r>
      <w:r w:rsidR="00DB0528" w:rsidRPr="000073E4">
        <w:rPr>
          <w:color w:val="4472C4" w:themeColor="accent1"/>
          <w:lang w:val="en-GB"/>
        </w:rPr>
        <w:t xml:space="preserve"> CEN.PK113-7D can be obtained from the EUROSCARF </w:t>
      </w:r>
      <w:r w:rsidR="00151B85" w:rsidRPr="000073E4">
        <w:rPr>
          <w:color w:val="4472C4" w:themeColor="accent1"/>
          <w:lang w:val="en-GB"/>
        </w:rPr>
        <w:t>collection (http://www.euroscarf.de)</w:t>
      </w:r>
      <w:r w:rsidR="00DB0528" w:rsidRPr="000073E4">
        <w:rPr>
          <w:color w:val="4472C4" w:themeColor="accent1"/>
          <w:lang w:val="en-GB"/>
        </w:rPr>
        <w:t>”</w:t>
      </w:r>
      <w:r w:rsidR="00EA0B40" w:rsidRPr="000073E4">
        <w:rPr>
          <w:color w:val="4472C4" w:themeColor="accent1"/>
          <w:lang w:val="en-GB"/>
        </w:rPr>
        <w:t xml:space="preserve">. </w:t>
      </w:r>
    </w:p>
    <w:p w14:paraId="50FF898C" w14:textId="77777777" w:rsidR="00EC723A" w:rsidRPr="00B366B6" w:rsidRDefault="00EC723A" w:rsidP="00EA0B40">
      <w:pPr>
        <w:rPr>
          <w:lang w:val="en-GB"/>
        </w:rPr>
      </w:pPr>
    </w:p>
    <w:p w14:paraId="3BC28277" w14:textId="77777777" w:rsidR="00EC723A" w:rsidRPr="00313FAB" w:rsidRDefault="00EA0B40" w:rsidP="00EA0B40">
      <w:pPr>
        <w:rPr>
          <w:lang w:val="en-GB"/>
        </w:rPr>
      </w:pPr>
      <w:r w:rsidRPr="00EF576D">
        <w:rPr>
          <w:lang w:val="en-GB"/>
        </w:rPr>
        <w:t xml:space="preserve">283: I'm a bit puzzled here (I guess a schematic overview would be helpful here) - Do I understand correctly that the single crRNA array and the recipient plasmid for the crRNA array are transformed </w:t>
      </w:r>
      <w:r w:rsidRPr="004F0985">
        <w:rPr>
          <w:lang w:val="en-GB"/>
        </w:rPr>
        <w:t>together? Shouldn't they be put together beforehand? Same for the donor DNA and flanking sequences?</w:t>
      </w:r>
    </w:p>
    <w:p w14:paraId="0C3EFC99" w14:textId="1CD939C7" w:rsidR="00BD5DC1" w:rsidRPr="006F4AAC" w:rsidRDefault="00EC723A" w:rsidP="00EA0B40">
      <w:pPr>
        <w:rPr>
          <w:color w:val="4472C4" w:themeColor="accent1"/>
          <w:lang w:val="en-GB"/>
        </w:rPr>
      </w:pPr>
      <w:r w:rsidRPr="00CC330C">
        <w:rPr>
          <w:color w:val="4472C4" w:themeColor="accent1"/>
          <w:lang w:val="en-GB"/>
        </w:rPr>
        <w:t>[Authors]:</w:t>
      </w:r>
      <w:r w:rsidRPr="006F4AAC">
        <w:rPr>
          <w:color w:val="4472C4" w:themeColor="accent1"/>
          <w:lang w:val="en-GB"/>
        </w:rPr>
        <w:t xml:space="preserve"> </w:t>
      </w:r>
      <w:r w:rsidR="00EA0B40" w:rsidRPr="006F4AAC">
        <w:rPr>
          <w:color w:val="4472C4" w:themeColor="accent1"/>
          <w:lang w:val="en-GB"/>
        </w:rPr>
        <w:t>This is correct,</w:t>
      </w:r>
      <w:r w:rsidR="003207DB">
        <w:rPr>
          <w:color w:val="4472C4" w:themeColor="accent1"/>
          <w:lang w:val="en-GB"/>
        </w:rPr>
        <w:t xml:space="preserve"> the single crRNA array and the recipient plasmid are not put together beforehand, </w:t>
      </w:r>
      <w:r w:rsidR="003207DB" w:rsidRPr="000073E4">
        <w:rPr>
          <w:i/>
          <w:color w:val="4472C4" w:themeColor="accent1"/>
          <w:lang w:val="en-GB"/>
        </w:rPr>
        <w:t>i.e.</w:t>
      </w:r>
      <w:r w:rsidR="003207DB">
        <w:rPr>
          <w:color w:val="4472C4" w:themeColor="accent1"/>
          <w:lang w:val="en-GB"/>
        </w:rPr>
        <w:t xml:space="preserve"> before the transformation to </w:t>
      </w:r>
      <w:r w:rsidR="003207DB">
        <w:rPr>
          <w:i/>
          <w:color w:val="4472C4" w:themeColor="accent1"/>
          <w:lang w:val="en-GB"/>
        </w:rPr>
        <w:t>S. cerevisiae</w:t>
      </w:r>
      <w:r w:rsidR="003207DB">
        <w:rPr>
          <w:color w:val="4472C4" w:themeColor="accent1"/>
          <w:lang w:val="en-GB"/>
        </w:rPr>
        <w:t>. The same counts for the donor DNA and flanking sequences.</w:t>
      </w:r>
      <w:r w:rsidR="00EA0B40" w:rsidRPr="006F4AAC">
        <w:rPr>
          <w:color w:val="4472C4" w:themeColor="accent1"/>
          <w:lang w:val="en-GB"/>
        </w:rPr>
        <w:t xml:space="preserve"> </w:t>
      </w:r>
      <w:r w:rsidR="003207DB">
        <w:rPr>
          <w:color w:val="4472C4" w:themeColor="accent1"/>
          <w:lang w:val="en-GB"/>
        </w:rPr>
        <w:t>T</w:t>
      </w:r>
      <w:r w:rsidR="00EA0B40" w:rsidRPr="006F4AAC">
        <w:rPr>
          <w:color w:val="4472C4" w:themeColor="accent1"/>
          <w:lang w:val="en-GB"/>
        </w:rPr>
        <w:t>he single crRNA array, recipient plasmid, donor DNA and flanking sequences are mixed (</w:t>
      </w:r>
      <w:r w:rsidR="00E51DAD">
        <w:rPr>
          <w:color w:val="4472C4" w:themeColor="accent1"/>
          <w:lang w:val="en-GB"/>
        </w:rPr>
        <w:t>step</w:t>
      </w:r>
      <w:r w:rsidR="00B12BCD" w:rsidRPr="006F4AAC">
        <w:rPr>
          <w:color w:val="4472C4" w:themeColor="accent1"/>
          <w:lang w:val="en-GB"/>
        </w:rPr>
        <w:t xml:space="preserve"> </w:t>
      </w:r>
      <w:r w:rsidR="00EA0B40" w:rsidRPr="006F4AAC">
        <w:rPr>
          <w:color w:val="4472C4" w:themeColor="accent1"/>
          <w:lang w:val="en-GB"/>
        </w:rPr>
        <w:t xml:space="preserve">5.3.1) and this DNA mixture is used </w:t>
      </w:r>
      <w:r w:rsidR="003207DB">
        <w:rPr>
          <w:color w:val="4472C4" w:themeColor="accent1"/>
          <w:lang w:val="en-GB"/>
        </w:rPr>
        <w:t>for</w:t>
      </w:r>
      <w:r w:rsidR="00EA0B40" w:rsidRPr="006F4AAC">
        <w:rPr>
          <w:color w:val="4472C4" w:themeColor="accent1"/>
          <w:lang w:val="en-GB"/>
        </w:rPr>
        <w:t xml:space="preserve"> transformation (</w:t>
      </w:r>
      <w:r w:rsidR="00E51DAD">
        <w:rPr>
          <w:color w:val="4472C4" w:themeColor="accent1"/>
          <w:lang w:val="en-GB"/>
        </w:rPr>
        <w:t>step</w:t>
      </w:r>
      <w:r w:rsidR="00B12BCD" w:rsidRPr="009529C8">
        <w:rPr>
          <w:color w:val="4472C4" w:themeColor="accent1"/>
          <w:lang w:val="en-GB"/>
        </w:rPr>
        <w:t xml:space="preserve"> </w:t>
      </w:r>
      <w:r w:rsidR="00EA0B40" w:rsidRPr="009529C8">
        <w:rPr>
          <w:color w:val="4472C4" w:themeColor="accent1"/>
          <w:lang w:val="en-GB"/>
        </w:rPr>
        <w:t xml:space="preserve">5.3). </w:t>
      </w:r>
      <w:r w:rsidR="005E5163" w:rsidRPr="009529C8">
        <w:rPr>
          <w:color w:val="4472C4" w:themeColor="accent1"/>
          <w:lang w:val="en-GB"/>
        </w:rPr>
        <w:t>U</w:t>
      </w:r>
      <w:r w:rsidR="009A7F1D" w:rsidRPr="009529C8">
        <w:rPr>
          <w:color w:val="4472C4" w:themeColor="accent1"/>
          <w:lang w:val="en-GB"/>
        </w:rPr>
        <w:t>pon transformation</w:t>
      </w:r>
      <w:r w:rsidR="003207DB">
        <w:rPr>
          <w:color w:val="4472C4" w:themeColor="accent1"/>
          <w:lang w:val="en-GB"/>
        </w:rPr>
        <w:t>, the</w:t>
      </w:r>
      <w:r w:rsidR="009A7F1D" w:rsidRPr="009529C8">
        <w:rPr>
          <w:color w:val="4472C4" w:themeColor="accent1"/>
          <w:lang w:val="en-GB"/>
        </w:rPr>
        <w:t xml:space="preserve"> </w:t>
      </w:r>
      <w:r w:rsidR="00B12BCD" w:rsidRPr="009529C8">
        <w:rPr>
          <w:color w:val="4472C4" w:themeColor="accent1"/>
          <w:lang w:val="en-GB"/>
        </w:rPr>
        <w:t xml:space="preserve">single crRNA array and </w:t>
      </w:r>
      <w:r w:rsidR="003207DB">
        <w:rPr>
          <w:color w:val="4472C4" w:themeColor="accent1"/>
          <w:lang w:val="en-GB"/>
        </w:rPr>
        <w:t xml:space="preserve">the </w:t>
      </w:r>
      <w:r w:rsidR="00B12BCD" w:rsidRPr="009529C8">
        <w:rPr>
          <w:color w:val="4472C4" w:themeColor="accent1"/>
          <w:lang w:val="en-GB"/>
        </w:rPr>
        <w:t>recipient plasmid pRN1120 are assembled</w:t>
      </w:r>
      <w:r w:rsidR="003207DB">
        <w:rPr>
          <w:color w:val="4472C4" w:themeColor="accent1"/>
          <w:lang w:val="en-GB"/>
        </w:rPr>
        <w:t xml:space="preserve"> into a circular vector</w:t>
      </w:r>
      <w:r w:rsidR="00B12BCD" w:rsidRPr="009529C8">
        <w:rPr>
          <w:color w:val="4472C4" w:themeColor="accent1"/>
          <w:lang w:val="en-GB"/>
        </w:rPr>
        <w:t xml:space="preserve"> by </w:t>
      </w:r>
      <w:r w:rsidR="00B12BCD" w:rsidRPr="009529C8">
        <w:rPr>
          <w:i/>
          <w:color w:val="4472C4" w:themeColor="accent1"/>
          <w:lang w:val="en-GB"/>
        </w:rPr>
        <w:t>in vivo</w:t>
      </w:r>
      <w:r w:rsidR="00B12BCD" w:rsidRPr="009529C8">
        <w:rPr>
          <w:color w:val="4472C4" w:themeColor="accent1"/>
          <w:lang w:val="en-GB"/>
        </w:rPr>
        <w:t xml:space="preserve"> recombination (described in the </w:t>
      </w:r>
      <w:r w:rsidR="00E51DAD">
        <w:rPr>
          <w:color w:val="4472C4" w:themeColor="accent1"/>
          <w:lang w:val="en-GB"/>
        </w:rPr>
        <w:t>step</w:t>
      </w:r>
      <w:r w:rsidR="00B12BCD" w:rsidRPr="009529C8">
        <w:rPr>
          <w:color w:val="4472C4" w:themeColor="accent1"/>
          <w:lang w:val="en-GB"/>
        </w:rPr>
        <w:t xml:space="preserve"> </w:t>
      </w:r>
      <w:r w:rsidR="00CC6EC2" w:rsidRPr="009529C8">
        <w:rPr>
          <w:color w:val="4472C4" w:themeColor="accent1"/>
          <w:lang w:val="en-GB"/>
        </w:rPr>
        <w:t xml:space="preserve">2.1: “Note: </w:t>
      </w:r>
      <w:r w:rsidR="00BD5DC1" w:rsidRPr="009529C8">
        <w:rPr>
          <w:color w:val="4472C4" w:themeColor="accent1"/>
          <w:lang w:val="en-GB"/>
        </w:rPr>
        <w:t xml:space="preserve">[…] </w:t>
      </w:r>
      <w:r w:rsidR="00CC6EC2" w:rsidRPr="009529C8">
        <w:rPr>
          <w:color w:val="4472C4" w:themeColor="accent1"/>
          <w:lang w:val="en-GB"/>
        </w:rPr>
        <w:t xml:space="preserve">The single crRNA array is assembled by </w:t>
      </w:r>
      <w:r w:rsidR="00CC6EC2" w:rsidRPr="00B85108">
        <w:rPr>
          <w:i/>
          <w:color w:val="4472C4" w:themeColor="accent1"/>
          <w:lang w:val="en-GB"/>
        </w:rPr>
        <w:t>in vivo</w:t>
      </w:r>
      <w:r w:rsidR="00CC6EC2" w:rsidRPr="009529C8">
        <w:rPr>
          <w:color w:val="4472C4" w:themeColor="accent1"/>
          <w:lang w:val="en-GB"/>
        </w:rPr>
        <w:t xml:space="preserve"> recombination into the linearized plasmid pRN1120</w:t>
      </w:r>
      <w:r w:rsidR="003207DB">
        <w:rPr>
          <w:color w:val="4472C4" w:themeColor="accent1"/>
          <w:lang w:val="en-GB"/>
        </w:rPr>
        <w:t xml:space="preserve"> </w:t>
      </w:r>
      <w:bookmarkStart w:id="3" w:name="_Hlk531882102"/>
      <w:r w:rsidR="003207DB">
        <w:rPr>
          <w:color w:val="4472C4" w:themeColor="accent1"/>
          <w:lang w:val="en-GB"/>
        </w:rPr>
        <w:t>to generate a circular vector</w:t>
      </w:r>
      <w:bookmarkEnd w:id="3"/>
      <w:r w:rsidR="00CC6EC2" w:rsidRPr="009529C8">
        <w:rPr>
          <w:color w:val="4472C4" w:themeColor="accent1"/>
          <w:lang w:val="en-GB"/>
        </w:rPr>
        <w:t>, thus regions homologous to plasmid pRN1120 must be present at the start and end of the single crRNA array (see the schematic structure in Figur</w:t>
      </w:r>
      <w:r w:rsidR="00BD5DC1" w:rsidRPr="009529C8">
        <w:rPr>
          <w:color w:val="4472C4" w:themeColor="accent1"/>
          <w:lang w:val="en-GB"/>
        </w:rPr>
        <w:t>e 2A)</w:t>
      </w:r>
      <w:r w:rsidR="00CC6EC2" w:rsidRPr="009529C8">
        <w:rPr>
          <w:color w:val="4472C4" w:themeColor="accent1"/>
          <w:lang w:val="en-GB"/>
        </w:rPr>
        <w:t>”</w:t>
      </w:r>
      <w:r w:rsidR="00B12BCD" w:rsidRPr="009529C8">
        <w:rPr>
          <w:color w:val="4472C4" w:themeColor="accent1"/>
          <w:lang w:val="en-GB"/>
        </w:rPr>
        <w:t xml:space="preserve">. </w:t>
      </w:r>
      <w:r w:rsidR="00BD5DC1" w:rsidRPr="006F4AAC">
        <w:rPr>
          <w:i/>
          <w:color w:val="4472C4" w:themeColor="accent1"/>
          <w:lang w:val="en-GB"/>
        </w:rPr>
        <w:t>In vivo</w:t>
      </w:r>
      <w:r w:rsidR="00BD5DC1" w:rsidRPr="009529C8">
        <w:rPr>
          <w:color w:val="4472C4" w:themeColor="accent1"/>
          <w:lang w:val="en-GB"/>
        </w:rPr>
        <w:t xml:space="preserve"> recombination </w:t>
      </w:r>
      <w:r w:rsidR="003207DB">
        <w:rPr>
          <w:color w:val="4472C4" w:themeColor="accent1"/>
          <w:lang w:val="en-GB"/>
        </w:rPr>
        <w:t>in</w:t>
      </w:r>
      <w:r w:rsidR="00BD5DC1" w:rsidRPr="009529C8">
        <w:rPr>
          <w:color w:val="4472C4" w:themeColor="accent1"/>
          <w:lang w:val="en-GB"/>
        </w:rPr>
        <w:t xml:space="preserve"> </w:t>
      </w:r>
      <w:r w:rsidR="000073E4">
        <w:rPr>
          <w:i/>
          <w:color w:val="4472C4" w:themeColor="accent1"/>
          <w:lang w:val="en-GB"/>
        </w:rPr>
        <w:t>S. </w:t>
      </w:r>
      <w:r w:rsidR="00BD5DC1" w:rsidRPr="006F4AAC">
        <w:rPr>
          <w:i/>
          <w:color w:val="4472C4" w:themeColor="accent1"/>
          <w:lang w:val="en-GB"/>
        </w:rPr>
        <w:t xml:space="preserve">cerevisiae </w:t>
      </w:r>
      <w:r w:rsidR="00BD5DC1" w:rsidRPr="009529C8">
        <w:rPr>
          <w:color w:val="4472C4" w:themeColor="accent1"/>
          <w:lang w:val="en-GB"/>
        </w:rPr>
        <w:t xml:space="preserve">is also </w:t>
      </w:r>
      <w:r w:rsidR="003207DB">
        <w:rPr>
          <w:color w:val="4472C4" w:themeColor="accent1"/>
          <w:lang w:val="en-GB"/>
        </w:rPr>
        <w:t>the mechanism behind the</w:t>
      </w:r>
      <w:r w:rsidR="00BD5DC1" w:rsidRPr="006836C6">
        <w:rPr>
          <w:color w:val="4472C4" w:themeColor="accent1"/>
          <w:lang w:val="en-GB"/>
        </w:rPr>
        <w:t xml:space="preserve"> assembly o</w:t>
      </w:r>
      <w:r w:rsidR="00BD5DC1" w:rsidRPr="00B366B6">
        <w:rPr>
          <w:color w:val="4472C4" w:themeColor="accent1"/>
          <w:lang w:val="en-GB"/>
        </w:rPr>
        <w:t xml:space="preserve">f donor DNA expression cassettes and </w:t>
      </w:r>
      <w:r w:rsidR="001007D5" w:rsidRPr="00EF576D">
        <w:rPr>
          <w:color w:val="4472C4" w:themeColor="accent1"/>
          <w:lang w:val="en-GB"/>
        </w:rPr>
        <w:t>integration flank DNA sequences</w:t>
      </w:r>
      <w:r w:rsidR="003207DB">
        <w:rPr>
          <w:color w:val="4472C4" w:themeColor="accent1"/>
          <w:lang w:val="en-GB"/>
        </w:rPr>
        <w:t>,</w:t>
      </w:r>
      <w:r w:rsidR="001007D5" w:rsidRPr="00EF576D">
        <w:rPr>
          <w:color w:val="4472C4" w:themeColor="accent1"/>
          <w:lang w:val="en-GB"/>
        </w:rPr>
        <w:t xml:space="preserve"> </w:t>
      </w:r>
      <w:r w:rsidR="00401CAD" w:rsidRPr="004F0985">
        <w:rPr>
          <w:color w:val="4472C4" w:themeColor="accent1"/>
          <w:lang w:val="en-GB"/>
        </w:rPr>
        <w:t xml:space="preserve">as </w:t>
      </w:r>
      <w:r w:rsidR="003207DB">
        <w:rPr>
          <w:color w:val="4472C4" w:themeColor="accent1"/>
          <w:lang w:val="en-GB"/>
        </w:rPr>
        <w:t xml:space="preserve">schematically </w:t>
      </w:r>
      <w:r w:rsidR="00401CAD" w:rsidRPr="004F0985">
        <w:rPr>
          <w:color w:val="4472C4" w:themeColor="accent1"/>
          <w:lang w:val="en-GB"/>
        </w:rPr>
        <w:t>depic</w:t>
      </w:r>
      <w:r w:rsidR="00401CAD" w:rsidRPr="00313FAB">
        <w:rPr>
          <w:color w:val="4472C4" w:themeColor="accent1"/>
          <w:lang w:val="en-GB"/>
        </w:rPr>
        <w:t>ted in Figure 2</w:t>
      </w:r>
      <w:r w:rsidR="00401CAD" w:rsidRPr="00CC330C">
        <w:rPr>
          <w:color w:val="4472C4" w:themeColor="accent1"/>
          <w:lang w:val="en-GB"/>
        </w:rPr>
        <w:t xml:space="preserve">B. </w:t>
      </w:r>
      <w:r w:rsidR="00EE002F" w:rsidRPr="00CC330C">
        <w:rPr>
          <w:color w:val="4472C4" w:themeColor="accent1"/>
          <w:lang w:val="en-GB"/>
        </w:rPr>
        <w:t>To c</w:t>
      </w:r>
      <w:r w:rsidR="00EE002F" w:rsidRPr="006F4AAC">
        <w:rPr>
          <w:color w:val="4472C4" w:themeColor="accent1"/>
          <w:lang w:val="en-GB"/>
        </w:rPr>
        <w:t xml:space="preserve">larify our approach, we supplied the </w:t>
      </w:r>
      <w:r w:rsidR="003207DB">
        <w:rPr>
          <w:color w:val="4472C4" w:themeColor="accent1"/>
          <w:lang w:val="en-GB"/>
        </w:rPr>
        <w:t xml:space="preserve">whole </w:t>
      </w:r>
      <w:r w:rsidR="00EE002F" w:rsidRPr="006F4AAC">
        <w:rPr>
          <w:color w:val="4472C4" w:themeColor="accent1"/>
          <w:lang w:val="en-GB"/>
        </w:rPr>
        <w:t xml:space="preserve">workflow in Figure 1. </w:t>
      </w:r>
    </w:p>
    <w:p w14:paraId="1F8978BE" w14:textId="77777777" w:rsidR="00EC723A" w:rsidRPr="00B366B6" w:rsidRDefault="00EC723A" w:rsidP="00EA0B40">
      <w:pPr>
        <w:rPr>
          <w:lang w:val="en-GB"/>
        </w:rPr>
      </w:pPr>
    </w:p>
    <w:p w14:paraId="7354D05C" w14:textId="77777777" w:rsidR="00EC723A" w:rsidRPr="004F0985" w:rsidRDefault="00EA0B40" w:rsidP="00EA0B40">
      <w:pPr>
        <w:rPr>
          <w:color w:val="4472C4" w:themeColor="accent1"/>
          <w:lang w:val="en-GB"/>
        </w:rPr>
      </w:pPr>
      <w:r w:rsidRPr="00EF576D">
        <w:rPr>
          <w:lang w:val="en-GB"/>
        </w:rPr>
        <w:t>326: This sentence is confusing. Please rephrase to something like: During PCR using these primers, the annealing temperature can be set to 62 C. (the primers don't actually anneal together, which this sentence suggests)</w:t>
      </w:r>
      <w:r w:rsidR="00EC723A" w:rsidRPr="004F0985">
        <w:rPr>
          <w:color w:val="4472C4" w:themeColor="accent1"/>
          <w:lang w:val="en-GB"/>
        </w:rPr>
        <w:t xml:space="preserve"> </w:t>
      </w:r>
    </w:p>
    <w:p w14:paraId="47DCE8FB" w14:textId="705DBD9B" w:rsidR="00B247B6" w:rsidRPr="009529C8" w:rsidRDefault="00EC723A" w:rsidP="00EA0B40">
      <w:pPr>
        <w:rPr>
          <w:color w:val="4472C4" w:themeColor="accent1"/>
          <w:lang w:val="en-GB"/>
        </w:rPr>
      </w:pPr>
      <w:r w:rsidRPr="00313FAB">
        <w:rPr>
          <w:color w:val="4472C4" w:themeColor="accent1"/>
          <w:lang w:val="en-GB"/>
        </w:rPr>
        <w:lastRenderedPageBreak/>
        <w:t>[Authors]:</w:t>
      </w:r>
      <w:r w:rsidRPr="00CC330C">
        <w:rPr>
          <w:color w:val="4472C4" w:themeColor="accent1"/>
          <w:lang w:val="en-GB"/>
        </w:rPr>
        <w:t xml:space="preserve"> </w:t>
      </w:r>
      <w:r w:rsidR="00B247B6" w:rsidRPr="00CC330C">
        <w:rPr>
          <w:color w:val="4472C4" w:themeColor="accent1"/>
          <w:lang w:val="en-GB"/>
        </w:rPr>
        <w:t>The</w:t>
      </w:r>
      <w:r w:rsidR="00B247B6" w:rsidRPr="006F4AAC">
        <w:rPr>
          <w:color w:val="4472C4" w:themeColor="accent1"/>
          <w:lang w:val="en-GB"/>
        </w:rPr>
        <w:t xml:space="preserve"> </w:t>
      </w:r>
      <w:r w:rsidR="00B247B6" w:rsidRPr="008216C9">
        <w:rPr>
          <w:color w:val="4472C4" w:themeColor="accent1"/>
          <w:lang w:val="en-GB"/>
        </w:rPr>
        <w:t xml:space="preserve">sentence “These primers can be annealed at 62 °C in a PCR” in </w:t>
      </w:r>
      <w:r w:rsidR="00801DE3">
        <w:rPr>
          <w:color w:val="4472C4" w:themeColor="accent1"/>
          <w:lang w:val="en-GB"/>
        </w:rPr>
        <w:t>step</w:t>
      </w:r>
      <w:r w:rsidR="00B247B6" w:rsidRPr="008216C9">
        <w:rPr>
          <w:color w:val="4472C4" w:themeColor="accent1"/>
          <w:lang w:val="en-GB"/>
        </w:rPr>
        <w:t xml:space="preserve"> </w:t>
      </w:r>
      <w:r w:rsidR="007460DC" w:rsidRPr="008216C9">
        <w:rPr>
          <w:color w:val="4472C4" w:themeColor="accent1"/>
          <w:lang w:val="en-GB"/>
        </w:rPr>
        <w:t>7.4.1 was changed to “</w:t>
      </w:r>
      <w:r w:rsidR="00B33347" w:rsidRPr="008216C9">
        <w:rPr>
          <w:color w:val="4472C4" w:themeColor="accent1"/>
          <w:lang w:val="en-GB"/>
        </w:rPr>
        <w:t>When using primers KC-121 to KC-132, set the annealing temperature in the PCR program to 62 °C</w:t>
      </w:r>
      <w:r w:rsidR="007460DC" w:rsidRPr="008216C9">
        <w:rPr>
          <w:color w:val="4472C4" w:themeColor="accent1"/>
          <w:lang w:val="en-GB"/>
        </w:rPr>
        <w:t>”</w:t>
      </w:r>
      <w:r w:rsidR="00B33347" w:rsidRPr="008216C9">
        <w:rPr>
          <w:color w:val="4472C4" w:themeColor="accent1"/>
          <w:lang w:val="en-GB"/>
        </w:rPr>
        <w:t>.</w:t>
      </w:r>
    </w:p>
    <w:p w14:paraId="44F1EE15" w14:textId="77777777" w:rsidR="00EC723A" w:rsidRPr="00B366B6" w:rsidRDefault="00EC723A" w:rsidP="00EA0B40">
      <w:pPr>
        <w:rPr>
          <w:lang w:val="en-GB"/>
        </w:rPr>
      </w:pPr>
    </w:p>
    <w:p w14:paraId="73C40C9C" w14:textId="31B4E87B" w:rsidR="00EC723A" w:rsidRPr="004F0985" w:rsidRDefault="00EA0B40" w:rsidP="00EA0B40">
      <w:pPr>
        <w:rPr>
          <w:color w:val="4472C4" w:themeColor="accent1"/>
          <w:lang w:val="en-GB"/>
        </w:rPr>
      </w:pPr>
      <w:r w:rsidRPr="00EF576D">
        <w:rPr>
          <w:lang w:val="en-GB"/>
        </w:rPr>
        <w:t>362: should the device be cleaned afterwards in a specific way?</w:t>
      </w:r>
      <w:r w:rsidR="00EC723A" w:rsidRPr="00EF576D">
        <w:rPr>
          <w:color w:val="4472C4" w:themeColor="accent1"/>
          <w:lang w:val="en-GB"/>
        </w:rPr>
        <w:t xml:space="preserve"> </w:t>
      </w:r>
    </w:p>
    <w:p w14:paraId="7D359B7D" w14:textId="3E47C234" w:rsidR="00C53394" w:rsidRPr="009529C8" w:rsidRDefault="00EC723A" w:rsidP="00EA0B40">
      <w:pPr>
        <w:rPr>
          <w:color w:val="4472C4" w:themeColor="accent1"/>
          <w:lang w:val="en-GB"/>
        </w:rPr>
      </w:pPr>
      <w:r w:rsidRPr="004F0985">
        <w:rPr>
          <w:color w:val="4472C4" w:themeColor="accent1"/>
          <w:lang w:val="en-GB"/>
        </w:rPr>
        <w:t>[</w:t>
      </w:r>
      <w:r w:rsidRPr="00313FAB">
        <w:rPr>
          <w:color w:val="4472C4" w:themeColor="accent1"/>
          <w:lang w:val="en-GB"/>
        </w:rPr>
        <w:t>Authors]:</w:t>
      </w:r>
      <w:r w:rsidRPr="00CC330C">
        <w:rPr>
          <w:color w:val="4472C4" w:themeColor="accent1"/>
          <w:lang w:val="en-GB"/>
        </w:rPr>
        <w:t xml:space="preserve"> </w:t>
      </w:r>
      <w:r w:rsidR="00EA0B40" w:rsidRPr="00CC330C">
        <w:rPr>
          <w:color w:val="4472C4" w:themeColor="accent1"/>
          <w:lang w:val="en-GB"/>
        </w:rPr>
        <w:t xml:space="preserve">It is not required to clean the device in a specific way after using it for the described purpose. The standard maintenance procedure recommended by </w:t>
      </w:r>
      <w:r w:rsidR="00DA35F8">
        <w:rPr>
          <w:color w:val="4472C4" w:themeColor="accent1"/>
          <w:lang w:val="en-GB"/>
        </w:rPr>
        <w:t>the</w:t>
      </w:r>
      <w:r w:rsidR="00EA0B40" w:rsidRPr="00CC330C">
        <w:rPr>
          <w:color w:val="4472C4" w:themeColor="accent1"/>
          <w:lang w:val="en-GB"/>
        </w:rPr>
        <w:t xml:space="preserve"> manufacturer is followed.</w:t>
      </w:r>
      <w:r w:rsidR="0039112C">
        <w:rPr>
          <w:color w:val="4472C4" w:themeColor="accent1"/>
          <w:lang w:val="en-GB"/>
        </w:rPr>
        <w:t xml:space="preserve"> We did not include a sentence in the</w:t>
      </w:r>
      <w:r w:rsidR="00C81392">
        <w:rPr>
          <w:color w:val="4472C4" w:themeColor="accent1"/>
          <w:lang w:val="en-GB"/>
        </w:rPr>
        <w:t xml:space="preserve"> manuscript about a specific way</w:t>
      </w:r>
      <w:r w:rsidR="0039112C">
        <w:rPr>
          <w:color w:val="4472C4" w:themeColor="accent1"/>
          <w:lang w:val="en-GB"/>
        </w:rPr>
        <w:t xml:space="preserve"> to clean the device. </w:t>
      </w:r>
    </w:p>
    <w:p w14:paraId="0D3C7D9A" w14:textId="79748FFC" w:rsidR="00EC723A" w:rsidRPr="00B366B6" w:rsidRDefault="00EC723A" w:rsidP="00EA0B40">
      <w:pPr>
        <w:rPr>
          <w:lang w:val="en-GB"/>
        </w:rPr>
      </w:pPr>
    </w:p>
    <w:p w14:paraId="07C49F9A" w14:textId="56145C55" w:rsidR="00EC723A" w:rsidRDefault="00EC723A" w:rsidP="00EA0B40">
      <w:pPr>
        <w:rPr>
          <w:lang w:val="en-GB"/>
        </w:rPr>
      </w:pPr>
      <w:r w:rsidRPr="00EF576D">
        <w:rPr>
          <w:lang w:val="en-GB"/>
        </w:rPr>
        <w:t>Reviewer 2</w:t>
      </w:r>
    </w:p>
    <w:p w14:paraId="699A96CB" w14:textId="2702E3C5" w:rsidR="006836C6" w:rsidRPr="006836C6" w:rsidRDefault="006836C6" w:rsidP="00EA0B40">
      <w:pPr>
        <w:rPr>
          <w:lang w:val="en-GB"/>
        </w:rPr>
      </w:pPr>
      <w:r>
        <w:rPr>
          <w:lang w:val="en-GB"/>
        </w:rPr>
        <w:t>Major Concerns:</w:t>
      </w:r>
    </w:p>
    <w:p w14:paraId="1B7D246D" w14:textId="77777777" w:rsidR="00EC723A" w:rsidRPr="004F0985" w:rsidRDefault="00EC723A" w:rsidP="00EC723A">
      <w:pPr>
        <w:rPr>
          <w:lang w:val="en-GB"/>
        </w:rPr>
      </w:pPr>
      <w:r w:rsidRPr="00B366B6">
        <w:rPr>
          <w:lang w:val="en-GB"/>
        </w:rPr>
        <w:t>1. The procedure of Saccharomyces cerevisiae transformation seems to be complicated compared with other methods, such as Nature Protocols, 2007, 2(1): 1-4. So, is there any special advantages for the transformation metho</w:t>
      </w:r>
      <w:r w:rsidRPr="00EF576D">
        <w:rPr>
          <w:lang w:val="en-GB"/>
        </w:rPr>
        <w:t>d mentioned in this manuscript.</w:t>
      </w:r>
    </w:p>
    <w:p w14:paraId="7DECB7B8" w14:textId="2E36FD63" w:rsidR="00EC723A" w:rsidRPr="009529C8" w:rsidRDefault="00EC723A" w:rsidP="00EC723A">
      <w:pPr>
        <w:rPr>
          <w:color w:val="4472C4" w:themeColor="accent1"/>
          <w:lang w:val="en-GB"/>
        </w:rPr>
      </w:pPr>
      <w:r w:rsidRPr="008216C9">
        <w:rPr>
          <w:color w:val="4472C4" w:themeColor="accent1"/>
          <w:lang w:val="en-GB"/>
        </w:rPr>
        <w:t xml:space="preserve">[Authors]: We </w:t>
      </w:r>
      <w:r w:rsidR="007211D0" w:rsidRPr="008216C9">
        <w:rPr>
          <w:color w:val="4472C4" w:themeColor="accent1"/>
          <w:lang w:val="en-GB"/>
        </w:rPr>
        <w:t xml:space="preserve">are aware of possibly novel less complicated methods. However, we </w:t>
      </w:r>
      <w:r w:rsidRPr="008216C9">
        <w:rPr>
          <w:color w:val="4472C4" w:themeColor="accent1"/>
          <w:lang w:val="en-GB"/>
        </w:rPr>
        <w:t>use</w:t>
      </w:r>
      <w:r w:rsidR="00223C46" w:rsidRPr="008216C9">
        <w:rPr>
          <w:color w:val="4472C4" w:themeColor="accent1"/>
          <w:lang w:val="en-GB"/>
        </w:rPr>
        <w:t>d</w:t>
      </w:r>
      <w:r w:rsidRPr="008216C9">
        <w:rPr>
          <w:color w:val="4472C4" w:themeColor="accent1"/>
          <w:lang w:val="en-GB"/>
        </w:rPr>
        <w:t xml:space="preserve"> </w:t>
      </w:r>
      <w:r w:rsidR="00223C46" w:rsidRPr="008216C9">
        <w:rPr>
          <w:color w:val="4472C4" w:themeColor="accent1"/>
          <w:lang w:val="en-GB"/>
        </w:rPr>
        <w:t>the</w:t>
      </w:r>
      <w:r w:rsidRPr="008216C9">
        <w:rPr>
          <w:color w:val="4472C4" w:themeColor="accent1"/>
          <w:lang w:val="en-GB"/>
        </w:rPr>
        <w:t xml:space="preserve"> protocol </w:t>
      </w:r>
      <w:r w:rsidR="00D0208E" w:rsidRPr="00D0208E">
        <w:rPr>
          <w:color w:val="4472C4" w:themeColor="accent1"/>
          <w:lang w:val="en-GB"/>
        </w:rPr>
        <w:t>based on the methods</w:t>
      </w:r>
      <w:r w:rsidR="00D0208E">
        <w:rPr>
          <w:color w:val="4472C4" w:themeColor="accent1"/>
          <w:lang w:val="en-GB"/>
        </w:rPr>
        <w:t xml:space="preserve"> published </w:t>
      </w:r>
      <w:r w:rsidRPr="008216C9">
        <w:rPr>
          <w:color w:val="4472C4" w:themeColor="accent1"/>
          <w:lang w:val="en-GB"/>
        </w:rPr>
        <w:t xml:space="preserve">by </w:t>
      </w:r>
      <w:proofErr w:type="spellStart"/>
      <w:r w:rsidRPr="008216C9">
        <w:rPr>
          <w:color w:val="4472C4" w:themeColor="accent1"/>
          <w:lang w:val="en-GB"/>
        </w:rPr>
        <w:t>Gietz</w:t>
      </w:r>
      <w:proofErr w:type="spellEnd"/>
      <w:r w:rsidR="00D0208E">
        <w:rPr>
          <w:color w:val="4472C4" w:themeColor="accent1"/>
          <w:lang w:val="en-GB"/>
        </w:rPr>
        <w:t xml:space="preserve"> </w:t>
      </w:r>
      <w:r w:rsidR="00D0208E" w:rsidRPr="008216C9" w:rsidDel="00944470">
        <w:rPr>
          <w:i/>
          <w:color w:val="4472C4" w:themeColor="accent1"/>
          <w:lang w:val="en-GB"/>
        </w:rPr>
        <w:t>et al</w:t>
      </w:r>
      <w:r w:rsidR="00D0208E" w:rsidRPr="008216C9">
        <w:rPr>
          <w:i/>
          <w:color w:val="4472C4" w:themeColor="accent1"/>
          <w:lang w:val="en-GB"/>
        </w:rPr>
        <w:t>.</w:t>
      </w:r>
      <w:r w:rsidR="00D0208E" w:rsidRPr="008216C9">
        <w:rPr>
          <w:color w:val="4472C4" w:themeColor="accent1"/>
          <w:lang w:val="en-GB"/>
        </w:rPr>
        <w:t xml:space="preserve"> </w:t>
      </w:r>
      <w:r w:rsidRPr="008216C9">
        <w:rPr>
          <w:color w:val="4472C4" w:themeColor="accent1"/>
          <w:lang w:val="en-GB"/>
        </w:rPr>
        <w:t>(Yeast, 1995, 11 (4): 355-360)</w:t>
      </w:r>
      <w:r w:rsidR="00D0208E" w:rsidRPr="00D0208E">
        <w:rPr>
          <w:color w:val="4472C4" w:themeColor="accent1"/>
          <w:vertAlign w:val="superscript"/>
          <w:lang w:val="en-GB"/>
        </w:rPr>
        <w:t>29</w:t>
      </w:r>
      <w:r w:rsidRPr="008216C9">
        <w:rPr>
          <w:color w:val="4472C4" w:themeColor="accent1"/>
          <w:lang w:val="en-GB"/>
        </w:rPr>
        <w:t xml:space="preserve"> </w:t>
      </w:r>
      <w:r w:rsidR="00D0208E">
        <w:rPr>
          <w:color w:val="4472C4" w:themeColor="accent1"/>
          <w:lang w:val="en-GB"/>
        </w:rPr>
        <w:t xml:space="preserve">and </w:t>
      </w:r>
      <w:r w:rsidR="00D0208E" w:rsidRPr="00D0208E">
        <w:rPr>
          <w:color w:val="4472C4" w:themeColor="accent1"/>
          <w:lang w:val="en-GB"/>
        </w:rPr>
        <w:t>Hill</w:t>
      </w:r>
      <w:r w:rsidR="00D0208E">
        <w:rPr>
          <w:color w:val="4472C4" w:themeColor="accent1"/>
          <w:lang w:val="en-GB"/>
        </w:rPr>
        <w:t xml:space="preserve"> </w:t>
      </w:r>
      <w:r w:rsidR="00D0208E" w:rsidRPr="008216C9" w:rsidDel="00944470">
        <w:rPr>
          <w:i/>
          <w:color w:val="4472C4" w:themeColor="accent1"/>
          <w:lang w:val="en-GB"/>
        </w:rPr>
        <w:t>et</w:t>
      </w:r>
      <w:r w:rsidR="00D0208E">
        <w:rPr>
          <w:i/>
          <w:color w:val="4472C4" w:themeColor="accent1"/>
          <w:lang w:val="en-GB"/>
        </w:rPr>
        <w:t xml:space="preserve"> </w:t>
      </w:r>
      <w:r w:rsidR="00D0208E" w:rsidRPr="008216C9" w:rsidDel="00944470">
        <w:rPr>
          <w:i/>
          <w:color w:val="4472C4" w:themeColor="accent1"/>
          <w:lang w:val="en-GB"/>
        </w:rPr>
        <w:t>al</w:t>
      </w:r>
      <w:r w:rsidR="00D0208E" w:rsidRPr="008216C9">
        <w:rPr>
          <w:i/>
          <w:color w:val="4472C4" w:themeColor="accent1"/>
          <w:lang w:val="en-GB"/>
        </w:rPr>
        <w:t>.</w:t>
      </w:r>
      <w:r w:rsidR="00D0208E">
        <w:rPr>
          <w:i/>
          <w:color w:val="4472C4" w:themeColor="accent1"/>
          <w:lang w:val="en-GB"/>
        </w:rPr>
        <w:t xml:space="preserve"> </w:t>
      </w:r>
      <w:r w:rsidR="00D0208E">
        <w:rPr>
          <w:color w:val="4472C4" w:themeColor="accent1"/>
          <w:lang w:val="en-GB"/>
        </w:rPr>
        <w:t>(</w:t>
      </w:r>
      <w:r w:rsidR="00D0208E" w:rsidRPr="00D0208E">
        <w:rPr>
          <w:color w:val="4472C4" w:themeColor="accent1"/>
          <w:lang w:val="en-GB"/>
        </w:rPr>
        <w:t>Nucleic acids research</w:t>
      </w:r>
      <w:r w:rsidR="00D0208E">
        <w:rPr>
          <w:color w:val="4472C4" w:themeColor="accent1"/>
          <w:lang w:val="en-GB"/>
        </w:rPr>
        <w:t>, 1991,</w:t>
      </w:r>
      <w:r w:rsidR="00D0208E" w:rsidRPr="00D0208E">
        <w:rPr>
          <w:color w:val="4472C4" w:themeColor="accent1"/>
          <w:lang w:val="en-GB"/>
        </w:rPr>
        <w:t xml:space="preserve"> 19 (20)</w:t>
      </w:r>
      <w:r w:rsidR="00D0208E">
        <w:rPr>
          <w:color w:val="4472C4" w:themeColor="accent1"/>
          <w:lang w:val="en-GB"/>
        </w:rPr>
        <w:t>: 5791</w:t>
      </w:r>
      <w:r w:rsidR="00D0208E" w:rsidRPr="00D0208E">
        <w:rPr>
          <w:color w:val="4472C4" w:themeColor="accent1"/>
          <w:lang w:val="en-GB"/>
        </w:rPr>
        <w:t>)</w:t>
      </w:r>
      <w:r w:rsidR="00D0208E">
        <w:rPr>
          <w:color w:val="4472C4" w:themeColor="accent1"/>
          <w:vertAlign w:val="superscript"/>
          <w:lang w:val="en-GB"/>
        </w:rPr>
        <w:t>30</w:t>
      </w:r>
      <w:r w:rsidR="00D0208E">
        <w:rPr>
          <w:color w:val="4472C4" w:themeColor="accent1"/>
          <w:lang w:val="en-GB"/>
        </w:rPr>
        <w:t xml:space="preserve"> a</w:t>
      </w:r>
      <w:r w:rsidRPr="008216C9">
        <w:rPr>
          <w:color w:val="4472C4" w:themeColor="accent1"/>
          <w:lang w:val="en-GB"/>
        </w:rPr>
        <w:t xml:space="preserve">s it gives high </w:t>
      </w:r>
      <w:r w:rsidR="003469DD" w:rsidRPr="008216C9">
        <w:rPr>
          <w:color w:val="4472C4" w:themeColor="accent1"/>
          <w:lang w:val="en-GB"/>
        </w:rPr>
        <w:t xml:space="preserve">transformation </w:t>
      </w:r>
      <w:r w:rsidRPr="008216C9">
        <w:rPr>
          <w:color w:val="4472C4" w:themeColor="accent1"/>
          <w:lang w:val="en-GB"/>
        </w:rPr>
        <w:t xml:space="preserve">efficiency </w:t>
      </w:r>
      <w:r w:rsidR="003469DD" w:rsidRPr="008216C9">
        <w:rPr>
          <w:color w:val="4472C4" w:themeColor="accent1"/>
          <w:lang w:val="en-GB"/>
        </w:rPr>
        <w:t>in our hands</w:t>
      </w:r>
      <w:r w:rsidRPr="008216C9">
        <w:rPr>
          <w:color w:val="4472C4" w:themeColor="accent1"/>
          <w:lang w:val="en-GB"/>
        </w:rPr>
        <w:t>. Therefore, we have not consider</w:t>
      </w:r>
      <w:r w:rsidR="003469DD" w:rsidRPr="008216C9">
        <w:rPr>
          <w:color w:val="4472C4" w:themeColor="accent1"/>
          <w:lang w:val="en-GB"/>
        </w:rPr>
        <w:t>ed</w:t>
      </w:r>
      <w:r w:rsidRPr="008216C9">
        <w:rPr>
          <w:color w:val="4472C4" w:themeColor="accent1"/>
          <w:lang w:val="en-GB"/>
        </w:rPr>
        <w:t xml:space="preserve"> </w:t>
      </w:r>
      <w:r w:rsidR="0020632C" w:rsidRPr="008216C9">
        <w:rPr>
          <w:color w:val="4472C4" w:themeColor="accent1"/>
          <w:lang w:val="en-GB"/>
        </w:rPr>
        <w:t>changing</w:t>
      </w:r>
      <w:r w:rsidRPr="008216C9">
        <w:rPr>
          <w:color w:val="4472C4" w:themeColor="accent1"/>
          <w:lang w:val="en-GB"/>
        </w:rPr>
        <w:t xml:space="preserve"> the transformation protocol. </w:t>
      </w:r>
      <w:r w:rsidR="007211D0" w:rsidRPr="00EF576D">
        <w:rPr>
          <w:color w:val="4472C4" w:themeColor="accent1"/>
          <w:lang w:val="en-GB"/>
        </w:rPr>
        <w:t xml:space="preserve">We added a note </w:t>
      </w:r>
      <w:r w:rsidR="00BF6C46" w:rsidRPr="004F0985">
        <w:rPr>
          <w:color w:val="4472C4" w:themeColor="accent1"/>
          <w:lang w:val="en-GB"/>
        </w:rPr>
        <w:t xml:space="preserve">in the </w:t>
      </w:r>
      <w:r w:rsidR="00BF6C46" w:rsidRPr="008216C9">
        <w:rPr>
          <w:color w:val="4472C4" w:themeColor="accent1"/>
          <w:lang w:val="en-GB"/>
        </w:rPr>
        <w:t xml:space="preserve">Discussion </w:t>
      </w:r>
      <w:r w:rsidR="007211D0" w:rsidRPr="008216C9">
        <w:rPr>
          <w:color w:val="4472C4" w:themeColor="accent1"/>
          <w:lang w:val="en-GB"/>
        </w:rPr>
        <w:t xml:space="preserve">that </w:t>
      </w:r>
      <w:r w:rsidR="00BF6C46" w:rsidRPr="008216C9">
        <w:rPr>
          <w:color w:val="4472C4" w:themeColor="accent1"/>
          <w:lang w:val="en-GB"/>
        </w:rPr>
        <w:t>other</w:t>
      </w:r>
      <w:r w:rsidR="007211D0" w:rsidRPr="008216C9">
        <w:rPr>
          <w:color w:val="4472C4" w:themeColor="accent1"/>
          <w:lang w:val="en-GB"/>
        </w:rPr>
        <w:t xml:space="preserve"> methods could be considered</w:t>
      </w:r>
      <w:r w:rsidR="00D07CC9" w:rsidRPr="008216C9">
        <w:rPr>
          <w:color w:val="4472C4" w:themeColor="accent1"/>
          <w:lang w:val="en-GB"/>
        </w:rPr>
        <w:t xml:space="preserve"> (“</w:t>
      </w:r>
      <w:r w:rsidR="00251D67" w:rsidRPr="008216C9">
        <w:rPr>
          <w:color w:val="4472C4" w:themeColor="accent1"/>
          <w:lang w:val="en-GB"/>
        </w:rPr>
        <w:t xml:space="preserve">The transformation of </w:t>
      </w:r>
      <w:r w:rsidR="00251D67" w:rsidRPr="008216C9">
        <w:rPr>
          <w:i/>
          <w:color w:val="4472C4" w:themeColor="accent1"/>
          <w:lang w:val="en-GB"/>
        </w:rPr>
        <w:t>S. cerevisiae</w:t>
      </w:r>
      <w:r w:rsidR="00251D67" w:rsidRPr="008216C9">
        <w:rPr>
          <w:color w:val="4472C4" w:themeColor="accent1"/>
          <w:lang w:val="en-GB"/>
        </w:rPr>
        <w:t xml:space="preserve"> might be performed using a different method than the one described in this protocol, for example the protocol described by </w:t>
      </w:r>
      <w:proofErr w:type="spellStart"/>
      <w:r w:rsidR="00251D67" w:rsidRPr="008216C9">
        <w:rPr>
          <w:color w:val="4472C4" w:themeColor="accent1"/>
          <w:lang w:val="en-GB"/>
        </w:rPr>
        <w:t>Gietz</w:t>
      </w:r>
      <w:proofErr w:type="spellEnd"/>
      <w:r w:rsidR="00251D67" w:rsidRPr="008216C9">
        <w:rPr>
          <w:color w:val="4472C4" w:themeColor="accent1"/>
          <w:lang w:val="en-GB"/>
        </w:rPr>
        <w:t xml:space="preserve"> </w:t>
      </w:r>
      <w:r w:rsidR="00251D67" w:rsidRPr="008216C9" w:rsidDel="00944470">
        <w:rPr>
          <w:i/>
          <w:color w:val="4472C4" w:themeColor="accent1"/>
          <w:lang w:val="en-GB"/>
        </w:rPr>
        <w:t>et al</w:t>
      </w:r>
      <w:r w:rsidR="00251D67" w:rsidRPr="008216C9">
        <w:rPr>
          <w:i/>
          <w:color w:val="4472C4" w:themeColor="accent1"/>
          <w:lang w:val="en-GB"/>
        </w:rPr>
        <w:t>.</w:t>
      </w:r>
      <w:r w:rsidR="00251D67" w:rsidRPr="008216C9">
        <w:rPr>
          <w:color w:val="4472C4" w:themeColor="accent1"/>
          <w:lang w:val="en-GB"/>
        </w:rPr>
        <w:t xml:space="preserve"> 2007</w:t>
      </w:r>
      <w:r w:rsidR="00251D67" w:rsidRPr="008216C9">
        <w:rPr>
          <w:color w:val="4472C4" w:themeColor="accent1"/>
          <w:vertAlign w:val="superscript"/>
          <w:lang w:val="en-GB"/>
        </w:rPr>
        <w:t>37</w:t>
      </w:r>
      <w:r w:rsidR="00D07CC9" w:rsidRPr="008216C9">
        <w:rPr>
          <w:color w:val="4472C4" w:themeColor="accent1"/>
          <w:lang w:val="en-GB"/>
        </w:rPr>
        <w:t>”)</w:t>
      </w:r>
      <w:r w:rsidR="007211D0" w:rsidRPr="008216C9">
        <w:rPr>
          <w:color w:val="4472C4" w:themeColor="accent1"/>
          <w:lang w:val="en-GB"/>
        </w:rPr>
        <w:t>.</w:t>
      </w:r>
    </w:p>
    <w:p w14:paraId="62969DC4" w14:textId="77777777" w:rsidR="00EC723A" w:rsidRPr="009529C8" w:rsidRDefault="00EC723A" w:rsidP="00EC723A">
      <w:pPr>
        <w:rPr>
          <w:color w:val="4472C4" w:themeColor="accent1"/>
          <w:lang w:val="en-GB"/>
        </w:rPr>
      </w:pPr>
    </w:p>
    <w:p w14:paraId="653F93CA" w14:textId="77777777" w:rsidR="00EC723A" w:rsidRPr="009529C8" w:rsidRDefault="00EC723A" w:rsidP="00EC723A">
      <w:pPr>
        <w:rPr>
          <w:lang w:val="en-GB"/>
        </w:rPr>
      </w:pPr>
      <w:r w:rsidRPr="009529C8">
        <w:rPr>
          <w:lang w:val="en-GB"/>
        </w:rPr>
        <w:t>2. It is suggested that please provide an operation flow chart, such as first step: introducing Cas12a , and second step: introducing single crRNA array, linearized recipient plasmid, donor DNA and flanking sequences. It will be easy for readers to understand the whole process.</w:t>
      </w:r>
    </w:p>
    <w:p w14:paraId="7D50F757" w14:textId="4DB5E05F" w:rsidR="00EC723A" w:rsidRPr="009529C8" w:rsidRDefault="00EC723A" w:rsidP="00EC723A">
      <w:pPr>
        <w:rPr>
          <w:color w:val="4472C4" w:themeColor="accent1"/>
          <w:lang w:val="en-GB"/>
        </w:rPr>
      </w:pPr>
      <w:r w:rsidRPr="009529C8">
        <w:rPr>
          <w:color w:val="4472C4" w:themeColor="accent1"/>
          <w:lang w:val="en-GB"/>
        </w:rPr>
        <w:t xml:space="preserve">[Authors]: </w:t>
      </w:r>
      <w:r w:rsidR="00384F37" w:rsidRPr="009529C8">
        <w:rPr>
          <w:color w:val="4472C4" w:themeColor="accent1"/>
          <w:lang w:val="en-GB"/>
        </w:rPr>
        <w:t xml:space="preserve"> We made and added the new Figure 1 which presents the key step of the protocol. As suggested, we firstly </w:t>
      </w:r>
      <w:r w:rsidR="00C65D48" w:rsidRPr="009529C8">
        <w:rPr>
          <w:color w:val="4472C4" w:themeColor="accent1"/>
          <w:lang w:val="en-GB"/>
        </w:rPr>
        <w:t xml:space="preserve">presented preparation of plasmid pre-expressing LbCas12a (text box 1), single crRNA array (text box 2), recipient plasmid pRN1120 (text box 3), </w:t>
      </w:r>
      <w:r w:rsidR="0018152C" w:rsidRPr="009529C8">
        <w:rPr>
          <w:color w:val="4472C4" w:themeColor="accent1"/>
          <w:lang w:val="en-GB"/>
        </w:rPr>
        <w:t xml:space="preserve">construction of </w:t>
      </w:r>
      <w:r w:rsidR="00DF2003" w:rsidRPr="009529C8">
        <w:rPr>
          <w:color w:val="4472C4" w:themeColor="accent1"/>
          <w:lang w:val="en-GB"/>
        </w:rPr>
        <w:t xml:space="preserve">the </w:t>
      </w:r>
      <w:r w:rsidR="0018152C" w:rsidRPr="009529C8">
        <w:rPr>
          <w:color w:val="4472C4" w:themeColor="accent1"/>
          <w:lang w:val="en-GB"/>
        </w:rPr>
        <w:t xml:space="preserve">donor DNA expression cassettes (text box </w:t>
      </w:r>
      <w:r w:rsidR="00DF2003" w:rsidRPr="009529C8">
        <w:rPr>
          <w:color w:val="4472C4" w:themeColor="accent1"/>
          <w:lang w:val="en-GB"/>
        </w:rPr>
        <w:t xml:space="preserve">4), generation of the integration flank DNA sequences (text box 5) and the </w:t>
      </w:r>
      <w:r w:rsidR="001975ED" w:rsidRPr="009529C8">
        <w:rPr>
          <w:color w:val="4472C4" w:themeColor="accent1"/>
          <w:lang w:val="en-GB"/>
        </w:rPr>
        <w:t xml:space="preserve">first round of the transformation </w:t>
      </w:r>
      <w:r w:rsidR="007E4EEA" w:rsidRPr="009529C8">
        <w:rPr>
          <w:color w:val="4472C4" w:themeColor="accent1"/>
          <w:lang w:val="en-GB"/>
        </w:rPr>
        <w:t>which results in the strain pre-expressing Cas12a</w:t>
      </w:r>
      <w:r w:rsidR="001975ED" w:rsidRPr="009529C8">
        <w:rPr>
          <w:color w:val="4472C4" w:themeColor="accent1"/>
          <w:lang w:val="en-GB"/>
        </w:rPr>
        <w:t>. Secondly, we depicted that t</w:t>
      </w:r>
      <w:r w:rsidR="00397300" w:rsidRPr="009529C8">
        <w:rPr>
          <w:color w:val="4472C4" w:themeColor="accent1"/>
          <w:lang w:val="en-GB"/>
        </w:rPr>
        <w:t xml:space="preserve">he parts listed in the </w:t>
      </w:r>
      <w:r w:rsidR="00A70EF3" w:rsidRPr="009529C8">
        <w:rPr>
          <w:color w:val="4472C4" w:themeColor="accent1"/>
          <w:lang w:val="en-GB"/>
        </w:rPr>
        <w:t>previous</w:t>
      </w:r>
      <w:r w:rsidR="00397300" w:rsidRPr="009529C8">
        <w:rPr>
          <w:color w:val="4472C4" w:themeColor="accent1"/>
          <w:lang w:val="en-GB"/>
        </w:rPr>
        <w:t xml:space="preserve"> sentence, are used in the second transformation which results in the genome editing. Finally, </w:t>
      </w:r>
      <w:r w:rsidR="00A70EF3" w:rsidRPr="009529C8">
        <w:rPr>
          <w:color w:val="4472C4" w:themeColor="accent1"/>
          <w:lang w:val="en-GB"/>
        </w:rPr>
        <w:t xml:space="preserve">methods used for the quality control of the integration of the donor DNA expression cassettes and methods used to create yeast pixel art are included. </w:t>
      </w:r>
    </w:p>
    <w:p w14:paraId="7DE5508F" w14:textId="77777777" w:rsidR="00EC723A" w:rsidRPr="009529C8" w:rsidRDefault="00EC723A" w:rsidP="00EC723A">
      <w:pPr>
        <w:rPr>
          <w:color w:val="4472C4" w:themeColor="accent1"/>
          <w:lang w:val="en-GB"/>
        </w:rPr>
      </w:pPr>
    </w:p>
    <w:p w14:paraId="2A971539" w14:textId="47F4D24F" w:rsidR="00EC723A" w:rsidRPr="009529C8" w:rsidRDefault="00EC723A" w:rsidP="00EC723A">
      <w:pPr>
        <w:rPr>
          <w:lang w:val="en-GB"/>
        </w:rPr>
      </w:pPr>
      <w:r w:rsidRPr="009529C8">
        <w:rPr>
          <w:lang w:val="en-GB"/>
        </w:rPr>
        <w:t>3. Line 283-286, the amount of DNA used here is the best one? It is suggested that provide further discussion about the DNA dosage used in this manuscript.</w:t>
      </w:r>
    </w:p>
    <w:p w14:paraId="262DBB38" w14:textId="2E5E783D" w:rsidR="00EC723A" w:rsidRPr="00C14DD5" w:rsidRDefault="00EC723A" w:rsidP="00EC723A">
      <w:pPr>
        <w:rPr>
          <w:color w:val="4472C4" w:themeColor="accent1"/>
          <w:lang w:val="en-GB"/>
        </w:rPr>
      </w:pPr>
      <w:r w:rsidRPr="00C14DD5">
        <w:rPr>
          <w:color w:val="4472C4" w:themeColor="accent1"/>
          <w:lang w:val="en-GB"/>
        </w:rPr>
        <w:t xml:space="preserve">[Authors]: The amount of DNA for the </w:t>
      </w:r>
      <w:r w:rsidR="009544D0" w:rsidRPr="00C14DD5">
        <w:rPr>
          <w:color w:val="4472C4" w:themeColor="accent1"/>
          <w:lang w:val="en-GB"/>
        </w:rPr>
        <w:t>transformation</w:t>
      </w:r>
      <w:r w:rsidRPr="00C14DD5">
        <w:rPr>
          <w:color w:val="4472C4" w:themeColor="accent1"/>
          <w:lang w:val="en-GB"/>
        </w:rPr>
        <w:t xml:space="preserve"> </w:t>
      </w:r>
      <w:r w:rsidR="00C81392">
        <w:rPr>
          <w:color w:val="4472C4" w:themeColor="accent1"/>
          <w:lang w:val="en-GB"/>
        </w:rPr>
        <w:t>is now</w:t>
      </w:r>
      <w:r w:rsidRPr="00C14DD5">
        <w:rPr>
          <w:color w:val="4472C4" w:themeColor="accent1"/>
          <w:lang w:val="en-GB"/>
        </w:rPr>
        <w:t xml:space="preserve"> specified </w:t>
      </w:r>
      <w:r w:rsidR="00E51DAD">
        <w:rPr>
          <w:color w:val="4472C4" w:themeColor="accent1"/>
          <w:lang w:val="en-GB"/>
        </w:rPr>
        <w:t>in step</w:t>
      </w:r>
      <w:r w:rsidR="007D18BA" w:rsidRPr="00C14DD5">
        <w:rPr>
          <w:color w:val="4472C4" w:themeColor="accent1"/>
          <w:lang w:val="en-GB"/>
        </w:rPr>
        <w:t xml:space="preserve"> </w:t>
      </w:r>
      <w:r w:rsidR="00F20815" w:rsidRPr="00C14DD5">
        <w:rPr>
          <w:color w:val="4472C4" w:themeColor="accent1"/>
          <w:lang w:val="en-GB"/>
        </w:rPr>
        <w:t xml:space="preserve">5.3.1 </w:t>
      </w:r>
      <w:bookmarkStart w:id="4" w:name="_Hlk531591865"/>
      <w:r w:rsidR="00F20815" w:rsidRPr="00C14DD5">
        <w:rPr>
          <w:color w:val="4472C4" w:themeColor="accent1"/>
          <w:lang w:val="en-GB"/>
        </w:rPr>
        <w:t xml:space="preserve">(“Pipette 1 µg of the single crRNA array, 1 µg of the linearized recipient plasmid for the crRNA array, 1 µg of donor DNA and 1 µg of each flanking </w:t>
      </w:r>
      <w:bookmarkEnd w:id="4"/>
      <w:r w:rsidR="00F20815" w:rsidRPr="00C14DD5">
        <w:rPr>
          <w:color w:val="4472C4" w:themeColor="accent1"/>
          <w:lang w:val="en-GB"/>
        </w:rPr>
        <w:t>region in a microcentrifuge tube”)</w:t>
      </w:r>
      <w:r w:rsidRPr="00C14DD5">
        <w:rPr>
          <w:color w:val="4472C4" w:themeColor="accent1"/>
          <w:lang w:val="en-GB"/>
        </w:rPr>
        <w:t>. This was further described in the Discussion</w:t>
      </w:r>
      <w:r w:rsidR="00C14DD5" w:rsidRPr="00C14DD5">
        <w:rPr>
          <w:color w:val="4472C4" w:themeColor="accent1"/>
          <w:lang w:val="en-GB"/>
        </w:rPr>
        <w:t xml:space="preserve"> (“I</w:t>
      </w:r>
      <w:r w:rsidR="00F20815" w:rsidRPr="00C14DD5">
        <w:rPr>
          <w:color w:val="4472C4" w:themeColor="accent1"/>
          <w:lang w:val="en-GB"/>
        </w:rPr>
        <w:t xml:space="preserve">t is recommended use 1 µg of each donor DNA, linearized pRN1120 or single crRNA </w:t>
      </w:r>
      <w:r w:rsidR="00F20815" w:rsidRPr="00C14DD5">
        <w:rPr>
          <w:color w:val="4472C4" w:themeColor="accent1"/>
          <w:lang w:val="en-GB"/>
        </w:rPr>
        <w:lastRenderedPageBreak/>
        <w:t xml:space="preserve">array expression cassette in the transformation, although the use of a lower </w:t>
      </w:r>
      <w:r w:rsidR="00C81392" w:rsidRPr="00C81392">
        <w:rPr>
          <w:color w:val="4472C4" w:themeColor="accent1"/>
          <w:lang w:val="en-GB"/>
        </w:rPr>
        <w:t>DNA</w:t>
      </w:r>
      <w:r w:rsidR="00C81392">
        <w:rPr>
          <w:color w:val="4472C4" w:themeColor="accent1"/>
          <w:lang w:val="en-GB"/>
        </w:rPr>
        <w:t xml:space="preserve"> </w:t>
      </w:r>
      <w:r w:rsidR="00F20815" w:rsidRPr="00C14DD5">
        <w:rPr>
          <w:color w:val="4472C4" w:themeColor="accent1"/>
          <w:lang w:val="en-GB"/>
        </w:rPr>
        <w:t>amount is also expected to result in satisfactory transformation efficiency. Perform a test transformation to determine whether lower DNA amounts can be used)”</w:t>
      </w:r>
      <w:r w:rsidRPr="00C14DD5">
        <w:rPr>
          <w:color w:val="4472C4" w:themeColor="accent1"/>
          <w:lang w:val="en-GB"/>
        </w:rPr>
        <w:t xml:space="preserve">. </w:t>
      </w:r>
    </w:p>
    <w:p w14:paraId="651351CC" w14:textId="77777777" w:rsidR="00EC723A" w:rsidRPr="009529C8" w:rsidRDefault="00EC723A" w:rsidP="00EC723A">
      <w:pPr>
        <w:rPr>
          <w:lang w:val="en-GB"/>
        </w:rPr>
      </w:pPr>
    </w:p>
    <w:p w14:paraId="7B9F7F20" w14:textId="77777777" w:rsidR="00EC723A" w:rsidRPr="009529C8" w:rsidRDefault="00EC723A" w:rsidP="00EC723A">
      <w:pPr>
        <w:rPr>
          <w:lang w:val="en-GB"/>
        </w:rPr>
      </w:pPr>
      <w:r w:rsidRPr="009529C8">
        <w:rPr>
          <w:lang w:val="en-GB"/>
        </w:rPr>
        <w:t xml:space="preserve">4. References should be checked one by one. Please provide more detailed links about reference 20; and for reference 26, it should be a paper about different strength promoters, rather than the Golden Gate Cloning assembly method. </w:t>
      </w:r>
    </w:p>
    <w:p w14:paraId="43741B80" w14:textId="6B663631" w:rsidR="00EC723A" w:rsidRPr="009529C8" w:rsidRDefault="00EC723A" w:rsidP="00EC723A">
      <w:pPr>
        <w:rPr>
          <w:color w:val="4472C4" w:themeColor="accent1"/>
          <w:lang w:val="en-GB"/>
        </w:rPr>
      </w:pPr>
      <w:r w:rsidRPr="009529C8">
        <w:rPr>
          <w:color w:val="4472C4" w:themeColor="accent1"/>
          <w:lang w:val="en-GB"/>
        </w:rPr>
        <w:t xml:space="preserve">[Authors]: Numbering of references was </w:t>
      </w:r>
      <w:r w:rsidR="007211D0" w:rsidRPr="009529C8">
        <w:rPr>
          <w:color w:val="4472C4" w:themeColor="accent1"/>
          <w:lang w:val="en-GB"/>
        </w:rPr>
        <w:t>updated</w:t>
      </w:r>
      <w:r w:rsidRPr="009529C8">
        <w:rPr>
          <w:color w:val="4472C4" w:themeColor="accent1"/>
          <w:lang w:val="en-GB"/>
        </w:rPr>
        <w:t xml:space="preserve">. </w:t>
      </w:r>
    </w:p>
    <w:p w14:paraId="24FFC125" w14:textId="77777777" w:rsidR="00EC723A" w:rsidRDefault="00EC723A" w:rsidP="00EC723A">
      <w:pPr>
        <w:rPr>
          <w:lang w:val="en-GB"/>
        </w:rPr>
      </w:pPr>
    </w:p>
    <w:p w14:paraId="1B68F88B" w14:textId="71E436EF" w:rsidR="006836C6" w:rsidRPr="006836C6" w:rsidRDefault="006836C6" w:rsidP="00EC723A">
      <w:pPr>
        <w:rPr>
          <w:lang w:val="en-GB"/>
        </w:rPr>
      </w:pPr>
      <w:r>
        <w:rPr>
          <w:lang w:val="en-GB"/>
        </w:rPr>
        <w:t>Minor Concerns:</w:t>
      </w:r>
    </w:p>
    <w:p w14:paraId="048F29B1" w14:textId="77777777" w:rsidR="00EC723A" w:rsidRPr="006836C6" w:rsidRDefault="00EC723A" w:rsidP="00EC723A">
      <w:pPr>
        <w:rPr>
          <w:color w:val="4472C4" w:themeColor="accent1"/>
          <w:lang w:val="en-GB"/>
        </w:rPr>
      </w:pPr>
      <w:r w:rsidRPr="006836C6">
        <w:rPr>
          <w:lang w:val="en-GB"/>
        </w:rPr>
        <w:t>1. In line 258 and line 260, the initial OD should be clearly introduced to calculate the inoculation quantity.</w:t>
      </w:r>
      <w:r w:rsidRPr="006836C6">
        <w:rPr>
          <w:color w:val="4472C4" w:themeColor="accent1"/>
          <w:lang w:val="en-GB"/>
        </w:rPr>
        <w:t xml:space="preserve"> </w:t>
      </w:r>
    </w:p>
    <w:p w14:paraId="444BA87A" w14:textId="62E1AFF6" w:rsidR="00A83874" w:rsidRPr="00C14DD5" w:rsidRDefault="00EC723A" w:rsidP="00B85108">
      <w:pPr>
        <w:rPr>
          <w:color w:val="4472C4" w:themeColor="accent1"/>
          <w:lang w:val="en-GB"/>
        </w:rPr>
      </w:pPr>
      <w:r w:rsidRPr="006836C6">
        <w:rPr>
          <w:color w:val="4472C4" w:themeColor="accent1"/>
          <w:lang w:val="en-GB"/>
        </w:rPr>
        <w:t xml:space="preserve">[Authors]: </w:t>
      </w:r>
      <w:r w:rsidR="00151B85">
        <w:rPr>
          <w:color w:val="4472C4" w:themeColor="accent1"/>
          <w:lang w:val="en-GB"/>
        </w:rPr>
        <w:t>Step</w:t>
      </w:r>
      <w:r w:rsidR="00151B85" w:rsidRPr="006836C6">
        <w:rPr>
          <w:color w:val="4472C4" w:themeColor="accent1"/>
          <w:lang w:val="en-GB"/>
        </w:rPr>
        <w:t xml:space="preserve"> </w:t>
      </w:r>
      <w:r w:rsidRPr="006836C6">
        <w:rPr>
          <w:color w:val="4472C4" w:themeColor="accent1"/>
          <w:lang w:val="en-GB"/>
        </w:rPr>
        <w:t xml:space="preserve">5.2.2 was </w:t>
      </w:r>
      <w:r w:rsidR="00C81392">
        <w:rPr>
          <w:color w:val="4472C4" w:themeColor="accent1"/>
          <w:lang w:val="en-GB"/>
        </w:rPr>
        <w:t>updated</w:t>
      </w:r>
      <w:r w:rsidR="009529C8" w:rsidRPr="006836C6">
        <w:rPr>
          <w:color w:val="4472C4" w:themeColor="accent1"/>
          <w:lang w:val="en-GB"/>
        </w:rPr>
        <w:t xml:space="preserve"> from “Measure the OD</w:t>
      </w:r>
      <w:r w:rsidR="005D58BA">
        <w:rPr>
          <w:color w:val="4472C4" w:themeColor="accent1"/>
          <w:vertAlign w:val="subscript"/>
          <w:lang w:val="en-GB"/>
        </w:rPr>
        <w:t>600</w:t>
      </w:r>
      <w:r w:rsidR="005D58BA">
        <w:rPr>
          <w:color w:val="4472C4" w:themeColor="accent1"/>
          <w:lang w:val="en-GB"/>
        </w:rPr>
        <w:t xml:space="preserve"> </w:t>
      </w:r>
      <w:r w:rsidR="009529C8" w:rsidRPr="006836C6">
        <w:rPr>
          <w:color w:val="4472C4" w:themeColor="accent1"/>
          <w:lang w:val="en-GB"/>
        </w:rPr>
        <w:t xml:space="preserve">of the pre-culture and calculate the </w:t>
      </w:r>
      <w:r w:rsidR="009529C8" w:rsidRPr="00C14DD5">
        <w:rPr>
          <w:color w:val="4472C4" w:themeColor="accent1"/>
          <w:lang w:val="en-GB"/>
        </w:rPr>
        <w:t>volume of pre-culture required for inoculation of transformation culture. The optical density of culture for transformation should be 1.0.” to “</w:t>
      </w:r>
      <w:r w:rsidR="00A83874" w:rsidRPr="00C14DD5">
        <w:rPr>
          <w:color w:val="4472C4" w:themeColor="accent1"/>
          <w:lang w:val="en-GB"/>
        </w:rPr>
        <w:t>Measure the OD</w:t>
      </w:r>
      <w:r w:rsidR="00A83874" w:rsidRPr="00C14DD5">
        <w:rPr>
          <w:color w:val="4472C4" w:themeColor="accent1"/>
          <w:vertAlign w:val="subscript"/>
          <w:lang w:val="en-GB"/>
        </w:rPr>
        <w:t>600</w:t>
      </w:r>
      <w:r w:rsidR="00A83874" w:rsidRPr="00C14DD5">
        <w:rPr>
          <w:color w:val="4472C4" w:themeColor="accent1"/>
          <w:lang w:val="en-GB"/>
        </w:rPr>
        <w:t xml:space="preserve"> of the pre-culture (</w:t>
      </w:r>
      <w:proofErr w:type="spellStart"/>
      <w:r w:rsidR="00A83874" w:rsidRPr="00C14DD5">
        <w:rPr>
          <w:color w:val="4472C4" w:themeColor="accent1"/>
          <w:lang w:val="en-GB"/>
        </w:rPr>
        <w:t>OD</w:t>
      </w:r>
      <w:r w:rsidR="00A83874" w:rsidRPr="00C14DD5">
        <w:rPr>
          <w:color w:val="4472C4" w:themeColor="accent1"/>
          <w:vertAlign w:val="subscript"/>
          <w:lang w:val="en-GB"/>
        </w:rPr>
        <w:t>pc</w:t>
      </w:r>
      <w:proofErr w:type="spellEnd"/>
      <w:r w:rsidR="00A83874" w:rsidRPr="00C14DD5">
        <w:rPr>
          <w:color w:val="4472C4" w:themeColor="accent1"/>
          <w:lang w:val="en-GB"/>
        </w:rPr>
        <w:t>). Calculate the dilution factor (</w:t>
      </w:r>
      <w:proofErr w:type="spellStart"/>
      <w:r w:rsidR="00A83874" w:rsidRPr="00C14DD5">
        <w:rPr>
          <w:i/>
          <w:color w:val="4472C4" w:themeColor="accent1"/>
          <w:lang w:val="en-GB"/>
        </w:rPr>
        <w:t>df</w:t>
      </w:r>
      <w:proofErr w:type="spellEnd"/>
      <w:r w:rsidR="00A83874" w:rsidRPr="00C14DD5">
        <w:rPr>
          <w:color w:val="4472C4" w:themeColor="accent1"/>
          <w:lang w:val="en-GB"/>
        </w:rPr>
        <w:t>) between the volume of pre-culture and the volume of fresh medium required for preparation of the cells pre-expressing Cas12a to be used in the transformation (transformation culture). In the calculations assume the optical density of the transformation culture (</w:t>
      </w:r>
      <w:proofErr w:type="spellStart"/>
      <w:r w:rsidR="00A83874" w:rsidRPr="00C14DD5">
        <w:rPr>
          <w:color w:val="4472C4" w:themeColor="accent1"/>
          <w:lang w:val="en-GB"/>
        </w:rPr>
        <w:t>OD</w:t>
      </w:r>
      <w:r w:rsidR="00A83874" w:rsidRPr="00C14DD5">
        <w:rPr>
          <w:color w:val="4472C4" w:themeColor="accent1"/>
          <w:vertAlign w:val="subscript"/>
          <w:lang w:val="en-GB"/>
        </w:rPr>
        <w:t>tc</w:t>
      </w:r>
      <w:proofErr w:type="spellEnd"/>
      <w:r w:rsidR="00A83874" w:rsidRPr="00C14DD5">
        <w:rPr>
          <w:color w:val="4472C4" w:themeColor="accent1"/>
          <w:lang w:val="en-GB"/>
        </w:rPr>
        <w:t>) to be 1.0 after the incubation step described in 5.2.3 (</w:t>
      </w:r>
      <w:proofErr w:type="spellStart"/>
      <w:r w:rsidR="00A83874" w:rsidRPr="00C14DD5">
        <w:rPr>
          <w:i/>
          <w:color w:val="4472C4" w:themeColor="accent1"/>
          <w:lang w:val="en-GB"/>
        </w:rPr>
        <w:t>ti</w:t>
      </w:r>
      <w:proofErr w:type="spellEnd"/>
      <w:r w:rsidR="00A83874" w:rsidRPr="00C14DD5">
        <w:rPr>
          <w:color w:val="4472C4" w:themeColor="accent1"/>
          <w:lang w:val="en-GB"/>
        </w:rPr>
        <w:t xml:space="preserve">). </w:t>
      </w:r>
    </w:p>
    <w:p w14:paraId="258B1C86" w14:textId="32EB229E" w:rsidR="00A83874" w:rsidRPr="00C14DD5" w:rsidRDefault="00A83874" w:rsidP="00A83874">
      <w:pPr>
        <w:jc w:val="center"/>
        <w:rPr>
          <w:color w:val="4472C4" w:themeColor="accent1"/>
          <w:lang w:val="en-GB"/>
        </w:rPr>
      </w:pPr>
      <m:oMathPara>
        <m:oMath>
          <m:r>
            <w:rPr>
              <w:rFonts w:ascii="Cambria Math" w:hAnsi="Cambria Math"/>
              <w:color w:val="4472C4" w:themeColor="accent1"/>
              <w:lang w:val="en-GB"/>
            </w:rPr>
            <m:t>df=</m:t>
          </m:r>
          <m:f>
            <m:fPr>
              <m:ctrlPr>
                <w:rPr>
                  <w:rFonts w:ascii="Cambria Math" w:hAnsi="Cambria Math"/>
                  <w:i/>
                  <w:color w:val="4472C4" w:themeColor="accent1"/>
                  <w:lang w:val="en-GB"/>
                </w:rPr>
              </m:ctrlPr>
            </m:fPr>
            <m:num>
              <m:sSub>
                <m:sSubPr>
                  <m:ctrlPr>
                    <w:rPr>
                      <w:rFonts w:ascii="Cambria Math" w:hAnsi="Cambria Math"/>
                      <w:color w:val="4472C4" w:themeColor="accent1"/>
                      <w:lang w:val="en-GB"/>
                    </w:rPr>
                  </m:ctrlPr>
                </m:sSubPr>
                <m:e>
                  <m:r>
                    <m:rPr>
                      <m:sty m:val="p"/>
                    </m:rPr>
                    <w:rPr>
                      <w:rFonts w:ascii="Cambria Math" w:hAnsi="Cambria Math"/>
                      <w:color w:val="4472C4" w:themeColor="accent1"/>
                      <w:lang w:val="en-GB"/>
                    </w:rPr>
                    <m:t>OD</m:t>
                  </m:r>
                </m:e>
                <m:sub>
                  <m:r>
                    <m:rPr>
                      <m:sty m:val="p"/>
                    </m:rPr>
                    <w:rPr>
                      <w:rFonts w:ascii="Cambria Math" w:hAnsi="Cambria Math"/>
                      <w:color w:val="4472C4" w:themeColor="accent1"/>
                      <w:lang w:val="en-GB"/>
                    </w:rPr>
                    <m:t>pc</m:t>
                  </m:r>
                </m:sub>
              </m:sSub>
            </m:num>
            <m:den>
              <m:sSub>
                <m:sSubPr>
                  <m:ctrlPr>
                    <w:rPr>
                      <w:rFonts w:ascii="Cambria Math" w:hAnsi="Cambria Math"/>
                      <w:color w:val="4472C4" w:themeColor="accent1"/>
                      <w:lang w:val="en-GB"/>
                    </w:rPr>
                  </m:ctrlPr>
                </m:sSubPr>
                <m:e>
                  <m:r>
                    <m:rPr>
                      <m:sty m:val="p"/>
                    </m:rPr>
                    <w:rPr>
                      <w:rFonts w:ascii="Cambria Math" w:hAnsi="Cambria Math"/>
                      <w:color w:val="4472C4" w:themeColor="accent1"/>
                      <w:lang w:val="en-GB"/>
                    </w:rPr>
                    <m:t>OD</m:t>
                  </m:r>
                </m:e>
                <m:sub>
                  <m:r>
                    <m:rPr>
                      <m:sty m:val="p"/>
                    </m:rPr>
                    <w:rPr>
                      <w:rFonts w:ascii="Cambria Math" w:hAnsi="Cambria Math"/>
                      <w:color w:val="4472C4" w:themeColor="accent1"/>
                      <w:lang w:val="en-GB"/>
                    </w:rPr>
                    <m:t>tc</m:t>
                  </m:r>
                </m:sub>
              </m:sSub>
            </m:den>
          </m:f>
          <m:r>
            <w:rPr>
              <w:rFonts w:ascii="Cambria Math" w:hAnsi="Cambria Math"/>
              <w:color w:val="4472C4" w:themeColor="accent1"/>
              <w:lang w:val="en-GB"/>
            </w:rPr>
            <m:t>∙</m:t>
          </m:r>
          <m:sSup>
            <m:sSupPr>
              <m:ctrlPr>
                <w:rPr>
                  <w:rFonts w:ascii="Cambria Math" w:hAnsi="Cambria Math"/>
                  <w:i/>
                  <w:color w:val="4472C4" w:themeColor="accent1"/>
                  <w:lang w:val="en-GB"/>
                </w:rPr>
              </m:ctrlPr>
            </m:sSupPr>
            <m:e>
              <m:r>
                <w:rPr>
                  <w:rFonts w:ascii="Cambria Math" w:hAnsi="Cambria Math"/>
                  <w:color w:val="4472C4" w:themeColor="accent1"/>
                  <w:lang w:val="en-GB"/>
                </w:rPr>
                <m:t>2</m:t>
              </m:r>
            </m:e>
            <m:sup>
              <m:f>
                <m:fPr>
                  <m:ctrlPr>
                    <w:rPr>
                      <w:rFonts w:ascii="Cambria Math" w:hAnsi="Cambria Math"/>
                      <w:i/>
                      <w:color w:val="4472C4" w:themeColor="accent1"/>
                      <w:lang w:val="en-GB"/>
                    </w:rPr>
                  </m:ctrlPr>
                </m:fPr>
                <m:num>
                  <m:r>
                    <m:rPr>
                      <m:sty m:val="p"/>
                    </m:rPr>
                    <w:rPr>
                      <w:rFonts w:ascii="Cambria Math" w:hAnsi="Cambria Math"/>
                      <w:color w:val="4472C4" w:themeColor="accent1"/>
                      <w:lang w:val="en-GB"/>
                    </w:rPr>
                    <m:t>t</m:t>
                  </m:r>
                  <m:r>
                    <m:rPr>
                      <m:sty m:val="p"/>
                    </m:rPr>
                    <w:rPr>
                      <w:rFonts w:ascii="Cambria Math" w:hAnsi="Cambria Math"/>
                      <w:color w:val="4472C4" w:themeColor="accent1"/>
                      <w:lang w:val="en-GB"/>
                    </w:rPr>
                    <w:softHyphen/>
                    <m:t>i</m:t>
                  </m:r>
                </m:num>
                <m:den>
                  <m:r>
                    <m:rPr>
                      <m:sty m:val="p"/>
                    </m:rPr>
                    <w:rPr>
                      <w:rFonts w:ascii="Cambria Math" w:hAnsi="Cambria Math"/>
                      <w:color w:val="4472C4" w:themeColor="accent1"/>
                      <w:lang w:val="en-GB"/>
                    </w:rPr>
                    <m:t>τ</m:t>
                  </m:r>
                </m:den>
              </m:f>
            </m:sup>
          </m:sSup>
        </m:oMath>
      </m:oMathPara>
    </w:p>
    <w:p w14:paraId="69C0A3F6" w14:textId="6FC1B784" w:rsidR="00A83874" w:rsidRPr="00C14DD5" w:rsidRDefault="00A83874" w:rsidP="00A83874">
      <w:pPr>
        <w:rPr>
          <w:color w:val="4472C4" w:themeColor="accent1"/>
          <w:lang w:val="en-GB"/>
        </w:rPr>
      </w:pPr>
      <w:r w:rsidRPr="00C14DD5">
        <w:rPr>
          <w:color w:val="4472C4" w:themeColor="accent1"/>
          <w:lang w:val="en-GB"/>
        </w:rPr>
        <w:t xml:space="preserve">where </w:t>
      </w:r>
      <w:proofErr w:type="spellStart"/>
      <w:r w:rsidRPr="00C14DD5">
        <w:rPr>
          <w:i/>
          <w:color w:val="4472C4" w:themeColor="accent1"/>
          <w:lang w:val="en-GB"/>
        </w:rPr>
        <w:t>ti</w:t>
      </w:r>
      <w:proofErr w:type="spellEnd"/>
      <w:r w:rsidRPr="00C14DD5">
        <w:rPr>
          <w:i/>
          <w:color w:val="4472C4" w:themeColor="accent1"/>
          <w:lang w:val="en-GB"/>
        </w:rPr>
        <w:t xml:space="preserve"> </w:t>
      </w:r>
      <w:r w:rsidRPr="00C14DD5">
        <w:rPr>
          <w:color w:val="4472C4" w:themeColor="accent1"/>
          <w:lang w:val="en-GB"/>
        </w:rPr>
        <w:t xml:space="preserve">and τ are the incubation time and doubling time, respectively. Calculate </w:t>
      </w:r>
      <w:r w:rsidR="00C81392">
        <w:rPr>
          <w:color w:val="4472C4" w:themeColor="accent1"/>
          <w:lang w:val="en-GB"/>
        </w:rPr>
        <w:t xml:space="preserve">the </w:t>
      </w:r>
      <w:r w:rsidRPr="00C14DD5">
        <w:rPr>
          <w:color w:val="4472C4" w:themeColor="accent1"/>
          <w:lang w:val="en-GB"/>
        </w:rPr>
        <w:t>volume of the pre-culture (</w:t>
      </w:r>
      <w:r w:rsidRPr="00C14DD5">
        <w:rPr>
          <w:i/>
          <w:color w:val="4472C4" w:themeColor="accent1"/>
          <w:lang w:val="en-GB"/>
        </w:rPr>
        <w:t>V</w:t>
      </w:r>
      <w:r w:rsidRPr="00C14DD5">
        <w:rPr>
          <w:color w:val="4472C4" w:themeColor="accent1"/>
          <w:vertAlign w:val="subscript"/>
          <w:lang w:val="en-GB"/>
        </w:rPr>
        <w:t>i</w:t>
      </w:r>
      <w:r w:rsidRPr="00C14DD5">
        <w:rPr>
          <w:color w:val="4472C4" w:themeColor="accent1"/>
          <w:lang w:val="en-GB"/>
        </w:rPr>
        <w:t xml:space="preserve">) required for inoculation of </w:t>
      </w:r>
      <w:r w:rsidR="00C81392">
        <w:rPr>
          <w:color w:val="4472C4" w:themeColor="accent1"/>
          <w:lang w:val="en-GB"/>
        </w:rPr>
        <w:t xml:space="preserve">the </w:t>
      </w:r>
      <w:r w:rsidRPr="00C14DD5">
        <w:rPr>
          <w:color w:val="4472C4" w:themeColor="accent1"/>
          <w:lang w:val="en-GB"/>
        </w:rPr>
        <w:t>transformation culture (</w:t>
      </w:r>
      <w:proofErr w:type="spellStart"/>
      <w:r w:rsidRPr="00C14DD5">
        <w:rPr>
          <w:i/>
          <w:color w:val="4472C4" w:themeColor="accent1"/>
          <w:lang w:val="en-GB"/>
        </w:rPr>
        <w:t>V</w:t>
      </w:r>
      <w:r w:rsidRPr="00C14DD5">
        <w:rPr>
          <w:color w:val="4472C4" w:themeColor="accent1"/>
          <w:vertAlign w:val="subscript"/>
          <w:lang w:val="en-GB"/>
        </w:rPr>
        <w:t>tc</w:t>
      </w:r>
      <w:proofErr w:type="spellEnd"/>
      <w:r w:rsidRPr="00C14DD5">
        <w:rPr>
          <w:color w:val="4472C4" w:themeColor="accent1"/>
          <w:lang w:val="en-GB"/>
        </w:rPr>
        <w:t xml:space="preserve">) based on the dilution factor. </w:t>
      </w:r>
    </w:p>
    <w:p w14:paraId="1E5F1180" w14:textId="77777777" w:rsidR="00A83874" w:rsidRPr="00C14DD5" w:rsidRDefault="00367F79" w:rsidP="00A83874">
      <w:pPr>
        <w:rPr>
          <w:color w:val="4472C4" w:themeColor="accent1"/>
          <w:lang w:val="en-GB"/>
        </w:rPr>
      </w:pPr>
      <m:oMathPara>
        <m:oMath>
          <m:sSub>
            <m:sSubPr>
              <m:ctrlPr>
                <w:rPr>
                  <w:rFonts w:ascii="Cambria Math" w:hAnsi="Cambria Math"/>
                  <w:i/>
                  <w:color w:val="4472C4" w:themeColor="accent1"/>
                  <w:lang w:val="en-GB"/>
                </w:rPr>
              </m:ctrlPr>
            </m:sSubPr>
            <m:e>
              <m:r>
                <w:rPr>
                  <w:rFonts w:ascii="Cambria Math" w:hAnsi="Cambria Math"/>
                  <w:color w:val="4472C4" w:themeColor="accent1"/>
                  <w:lang w:val="en-GB"/>
                </w:rPr>
                <m:t>V</m:t>
              </m:r>
            </m:e>
            <m:sub>
              <m:r>
                <m:rPr>
                  <m:sty m:val="p"/>
                </m:rPr>
                <w:rPr>
                  <w:rFonts w:ascii="Cambria Math" w:hAnsi="Cambria Math"/>
                  <w:color w:val="4472C4" w:themeColor="accent1"/>
                  <w:lang w:val="en-GB"/>
                </w:rPr>
                <m:t>i</m:t>
              </m:r>
            </m:sub>
          </m:sSub>
          <m:r>
            <w:rPr>
              <w:rFonts w:ascii="Cambria Math" w:hAnsi="Cambria Math"/>
              <w:color w:val="4472C4" w:themeColor="accent1"/>
              <w:lang w:val="en-GB"/>
            </w:rPr>
            <m:t>=</m:t>
          </m:r>
          <m:f>
            <m:fPr>
              <m:ctrlPr>
                <w:rPr>
                  <w:rFonts w:ascii="Cambria Math" w:hAnsi="Cambria Math"/>
                  <w:i/>
                  <w:color w:val="4472C4" w:themeColor="accent1"/>
                  <w:lang w:val="en-GB"/>
                </w:rPr>
              </m:ctrlPr>
            </m:fPr>
            <m:num>
              <m:sSub>
                <m:sSubPr>
                  <m:ctrlPr>
                    <w:rPr>
                      <w:rFonts w:ascii="Cambria Math" w:hAnsi="Cambria Math"/>
                      <w:i/>
                      <w:color w:val="4472C4" w:themeColor="accent1"/>
                      <w:lang w:val="en-GB"/>
                    </w:rPr>
                  </m:ctrlPr>
                </m:sSubPr>
                <m:e>
                  <m:r>
                    <w:rPr>
                      <w:rFonts w:ascii="Cambria Math" w:hAnsi="Cambria Math"/>
                      <w:color w:val="4472C4" w:themeColor="accent1"/>
                      <w:lang w:val="en-GB"/>
                    </w:rPr>
                    <m:t>V</m:t>
                  </m:r>
                </m:e>
                <m:sub>
                  <m:r>
                    <m:rPr>
                      <m:sty m:val="p"/>
                    </m:rPr>
                    <w:rPr>
                      <w:rFonts w:ascii="Cambria Math" w:hAnsi="Cambria Math"/>
                      <w:color w:val="4472C4" w:themeColor="accent1"/>
                      <w:lang w:val="en-GB"/>
                    </w:rPr>
                    <m:t>tc</m:t>
                  </m:r>
                </m:sub>
              </m:sSub>
            </m:num>
            <m:den>
              <m:r>
                <w:rPr>
                  <w:rFonts w:ascii="Cambria Math" w:hAnsi="Cambria Math"/>
                  <w:color w:val="4472C4" w:themeColor="accent1"/>
                  <w:lang w:val="en-GB"/>
                </w:rPr>
                <m:t>df</m:t>
              </m:r>
            </m:den>
          </m:f>
        </m:oMath>
      </m:oMathPara>
    </w:p>
    <w:p w14:paraId="50E46D79" w14:textId="2750FBE1" w:rsidR="006836C6" w:rsidRPr="00C14DD5" w:rsidRDefault="00E51DAD" w:rsidP="009529C8">
      <w:pPr>
        <w:rPr>
          <w:color w:val="4472C4" w:themeColor="accent1"/>
          <w:lang w:val="en-GB"/>
        </w:rPr>
      </w:pPr>
      <w:r>
        <w:rPr>
          <w:color w:val="4472C4" w:themeColor="accent1"/>
          <w:lang w:val="en-GB"/>
        </w:rPr>
        <w:t>Terms introduced in step 5.2.2 were further used in step</w:t>
      </w:r>
      <w:r w:rsidR="006836C6" w:rsidRPr="00C14DD5">
        <w:rPr>
          <w:color w:val="4472C4" w:themeColor="accent1"/>
          <w:lang w:val="en-GB"/>
        </w:rPr>
        <w:t xml:space="preserve"> </w:t>
      </w:r>
      <w:r w:rsidR="00B366B6" w:rsidRPr="00C14DD5">
        <w:rPr>
          <w:color w:val="4472C4" w:themeColor="accent1"/>
          <w:lang w:val="en-GB"/>
        </w:rPr>
        <w:t>5.2.3 (“</w:t>
      </w:r>
      <w:r w:rsidR="00A83874" w:rsidRPr="00C14DD5">
        <w:rPr>
          <w:color w:val="4472C4" w:themeColor="accent1"/>
          <w:lang w:val="en-GB"/>
        </w:rPr>
        <w:t>Prepare the transformation culture by inoculation of 20 mL of YEPD (2% glucose) (</w:t>
      </w:r>
      <w:proofErr w:type="spellStart"/>
      <w:r w:rsidR="00A83874" w:rsidRPr="00C14DD5">
        <w:rPr>
          <w:i/>
          <w:color w:val="4472C4" w:themeColor="accent1"/>
          <w:lang w:val="en-GB"/>
        </w:rPr>
        <w:t>V</w:t>
      </w:r>
      <w:r w:rsidR="00A83874" w:rsidRPr="00C14DD5">
        <w:rPr>
          <w:color w:val="4472C4" w:themeColor="accent1"/>
          <w:vertAlign w:val="subscript"/>
          <w:lang w:val="en-GB"/>
        </w:rPr>
        <w:t>tc</w:t>
      </w:r>
      <w:proofErr w:type="spellEnd"/>
      <w:r w:rsidR="00A83874" w:rsidRPr="00C14DD5">
        <w:rPr>
          <w:color w:val="4472C4" w:themeColor="accent1"/>
          <w:lang w:val="en-GB"/>
        </w:rPr>
        <w:t>) with the volume of pre-culture determined in the previous step (</w:t>
      </w:r>
      <w:r w:rsidR="00A83874" w:rsidRPr="00C14DD5">
        <w:rPr>
          <w:i/>
          <w:color w:val="4472C4" w:themeColor="accent1"/>
          <w:lang w:val="en-GB"/>
        </w:rPr>
        <w:t>V</w:t>
      </w:r>
      <w:r w:rsidR="00A83874" w:rsidRPr="00C14DD5">
        <w:rPr>
          <w:color w:val="4472C4" w:themeColor="accent1"/>
          <w:vertAlign w:val="subscript"/>
          <w:lang w:val="en-GB"/>
        </w:rPr>
        <w:t>i</w:t>
      </w:r>
      <w:r w:rsidR="00A83874" w:rsidRPr="00C14DD5">
        <w:rPr>
          <w:color w:val="4472C4" w:themeColor="accent1"/>
          <w:lang w:val="en-GB"/>
        </w:rPr>
        <w:t>). Incubate at 30 °C with shaking at 250 rpm</w:t>
      </w:r>
      <w:r w:rsidR="00B366B6" w:rsidRPr="00C14DD5">
        <w:rPr>
          <w:color w:val="4472C4" w:themeColor="accent1"/>
          <w:lang w:val="en-GB"/>
        </w:rPr>
        <w:t>”).</w:t>
      </w:r>
    </w:p>
    <w:p w14:paraId="27EB7CB1" w14:textId="77777777" w:rsidR="00EC723A" w:rsidRPr="009529C8" w:rsidRDefault="00EC723A" w:rsidP="00EC723A">
      <w:pPr>
        <w:rPr>
          <w:lang w:val="en-GB"/>
        </w:rPr>
      </w:pPr>
    </w:p>
    <w:p w14:paraId="05F7EA64" w14:textId="77777777" w:rsidR="00EC723A" w:rsidRPr="00B366B6" w:rsidRDefault="00EC723A" w:rsidP="00EC723A">
      <w:pPr>
        <w:rPr>
          <w:color w:val="4472C4" w:themeColor="accent1"/>
          <w:lang w:val="en-GB"/>
        </w:rPr>
      </w:pPr>
      <w:r w:rsidRPr="006836C6">
        <w:rPr>
          <w:lang w:val="en-GB"/>
        </w:rPr>
        <w:t>2. In line 264, please provide the volume of demineralized water for washing cells.</w:t>
      </w:r>
      <w:r w:rsidRPr="00B366B6">
        <w:rPr>
          <w:color w:val="4472C4" w:themeColor="accent1"/>
          <w:lang w:val="en-GB"/>
        </w:rPr>
        <w:t xml:space="preserve"> </w:t>
      </w:r>
    </w:p>
    <w:p w14:paraId="098F1B95" w14:textId="0D590743" w:rsidR="00EC723A" w:rsidRPr="00B008E9" w:rsidRDefault="00EC723A" w:rsidP="00EF576D">
      <w:pPr>
        <w:rPr>
          <w:color w:val="4472C4" w:themeColor="accent1"/>
          <w:lang w:val="en-GB"/>
        </w:rPr>
      </w:pPr>
      <w:r w:rsidRPr="00B008E9">
        <w:rPr>
          <w:color w:val="4472C4" w:themeColor="accent1"/>
          <w:lang w:val="en-GB"/>
        </w:rPr>
        <w:t>[Authors]:</w:t>
      </w:r>
      <w:r w:rsidR="00B008E9">
        <w:rPr>
          <w:color w:val="4472C4" w:themeColor="accent1"/>
          <w:lang w:val="en-GB"/>
        </w:rPr>
        <w:t xml:space="preserve"> </w:t>
      </w:r>
      <w:r w:rsidR="00EF576D">
        <w:rPr>
          <w:color w:val="4472C4" w:themeColor="accent1"/>
          <w:lang w:val="en-GB"/>
        </w:rPr>
        <w:t xml:space="preserve">The volume of the demineralized water for </w:t>
      </w:r>
      <w:r w:rsidR="00C81392">
        <w:rPr>
          <w:color w:val="4472C4" w:themeColor="accent1"/>
          <w:lang w:val="en-GB"/>
        </w:rPr>
        <w:t>washing the cells</w:t>
      </w:r>
      <w:r w:rsidR="00EF576D">
        <w:rPr>
          <w:color w:val="4472C4" w:themeColor="accent1"/>
          <w:lang w:val="en-GB"/>
        </w:rPr>
        <w:t xml:space="preserve"> </w:t>
      </w:r>
      <w:r w:rsidR="006F54A5">
        <w:rPr>
          <w:color w:val="4472C4" w:themeColor="accent1"/>
          <w:lang w:val="en-GB"/>
        </w:rPr>
        <w:t>was specified. The s</w:t>
      </w:r>
      <w:r w:rsidR="00EF576D">
        <w:rPr>
          <w:color w:val="4472C4" w:themeColor="accent1"/>
          <w:lang w:val="en-GB"/>
        </w:rPr>
        <w:t xml:space="preserve">entence included in </w:t>
      </w:r>
      <w:r w:rsidR="00C81392">
        <w:rPr>
          <w:color w:val="4472C4" w:themeColor="accent1"/>
          <w:lang w:val="en-GB"/>
        </w:rPr>
        <w:t xml:space="preserve">line 264 </w:t>
      </w:r>
      <w:r w:rsidR="00EF576D">
        <w:rPr>
          <w:color w:val="4472C4" w:themeColor="accent1"/>
          <w:lang w:val="en-GB"/>
        </w:rPr>
        <w:t>“</w:t>
      </w:r>
      <w:r w:rsidR="00EF576D" w:rsidRPr="00EE6C69">
        <w:rPr>
          <w:color w:val="4472C4" w:themeColor="accent1"/>
          <w:lang w:val="en-GB"/>
        </w:rPr>
        <w:t>Discard supernatant and wash cells in room t</w:t>
      </w:r>
      <w:r w:rsidR="00C81392">
        <w:rPr>
          <w:color w:val="4472C4" w:themeColor="accent1"/>
          <w:lang w:val="en-GB"/>
        </w:rPr>
        <w:t>emperature demineralized water”</w:t>
      </w:r>
      <w:r w:rsidR="00EF576D" w:rsidRPr="00EE6C69">
        <w:rPr>
          <w:color w:val="4472C4" w:themeColor="accent1"/>
          <w:lang w:val="en-GB"/>
        </w:rPr>
        <w:t xml:space="preserve"> was changed to “Discard the supernatant and wash the cells in 20 mL room temperature demineralized water”.</w:t>
      </w:r>
    </w:p>
    <w:p w14:paraId="5F1E2C2D" w14:textId="77777777" w:rsidR="00EC723A" w:rsidRPr="00EF576D" w:rsidRDefault="00EC723A" w:rsidP="00EC723A">
      <w:pPr>
        <w:rPr>
          <w:color w:val="4472C4" w:themeColor="accent1"/>
          <w:lang w:val="en-GB"/>
        </w:rPr>
      </w:pPr>
    </w:p>
    <w:p w14:paraId="26589FCC" w14:textId="77777777" w:rsidR="00EC723A" w:rsidRPr="004F0985" w:rsidRDefault="00EC723A" w:rsidP="00EC723A">
      <w:pPr>
        <w:rPr>
          <w:lang w:val="en-GB"/>
        </w:rPr>
      </w:pPr>
      <w:r w:rsidRPr="004F0985">
        <w:rPr>
          <w:lang w:val="en-GB"/>
        </w:rPr>
        <w:t>3. In line 271:"at a low speed" , please give the exact centrifugal speed.</w:t>
      </w:r>
    </w:p>
    <w:p w14:paraId="14FD8176" w14:textId="686D1D5F" w:rsidR="00EC723A" w:rsidRPr="004F0985" w:rsidRDefault="00EC723A" w:rsidP="00EC723A">
      <w:pPr>
        <w:rPr>
          <w:lang w:val="en-GB"/>
        </w:rPr>
      </w:pPr>
      <w:r w:rsidRPr="00CC330C">
        <w:rPr>
          <w:color w:val="4472C4" w:themeColor="accent1"/>
          <w:lang w:val="en-GB"/>
        </w:rPr>
        <w:lastRenderedPageBreak/>
        <w:t xml:space="preserve">[Authors]: </w:t>
      </w:r>
      <w:r w:rsidR="004F0985">
        <w:rPr>
          <w:color w:val="4472C4" w:themeColor="accent1"/>
          <w:lang w:val="en-GB"/>
        </w:rPr>
        <w:t>The c</w:t>
      </w:r>
      <w:r w:rsidRPr="004F0985">
        <w:rPr>
          <w:color w:val="4472C4" w:themeColor="accent1"/>
          <w:lang w:val="en-GB"/>
        </w:rPr>
        <w:t>entrifugal speed was specified.</w:t>
      </w:r>
      <w:r w:rsidR="00C81392">
        <w:rPr>
          <w:color w:val="4472C4" w:themeColor="accent1"/>
          <w:lang w:val="en-GB"/>
        </w:rPr>
        <w:t xml:space="preserve"> The sentence included in</w:t>
      </w:r>
      <w:r w:rsidR="004F0985">
        <w:rPr>
          <w:color w:val="4472C4" w:themeColor="accent1"/>
          <w:lang w:val="en-GB"/>
        </w:rPr>
        <w:t xml:space="preserve"> line 271 (“</w:t>
      </w:r>
      <w:r w:rsidR="004F0985" w:rsidRPr="004F0985">
        <w:rPr>
          <w:color w:val="4472C4" w:themeColor="accent1"/>
          <w:lang w:val="en-GB"/>
        </w:rPr>
        <w:t xml:space="preserve">Incubate for 30 min at 30 °C while shaking at a low </w:t>
      </w:r>
      <w:r w:rsidR="004F0985">
        <w:rPr>
          <w:color w:val="4472C4" w:themeColor="accent1"/>
          <w:lang w:val="en-GB"/>
        </w:rPr>
        <w:t>speed in a table top heat block”) was changed to “</w:t>
      </w:r>
      <w:r w:rsidR="00CC330C" w:rsidRPr="00CC330C">
        <w:rPr>
          <w:color w:val="4472C4" w:themeColor="accent1"/>
          <w:lang w:val="en-GB"/>
        </w:rPr>
        <w:t>Incubate for 30 min at 30 °C while shaking at 45</w:t>
      </w:r>
      <w:r w:rsidR="00CC330C">
        <w:rPr>
          <w:color w:val="4472C4" w:themeColor="accent1"/>
          <w:lang w:val="en-GB"/>
        </w:rPr>
        <w:t>0 rpm in a table top heat block</w:t>
      </w:r>
      <w:r w:rsidR="004F0985">
        <w:rPr>
          <w:color w:val="4472C4" w:themeColor="accent1"/>
          <w:lang w:val="en-GB"/>
        </w:rPr>
        <w:t>”.</w:t>
      </w:r>
    </w:p>
    <w:sectPr w:rsidR="00EC723A" w:rsidRPr="004F098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99D9" w14:textId="77777777" w:rsidR="00367F79" w:rsidRDefault="00367F79" w:rsidP="00C53394">
      <w:pPr>
        <w:spacing w:after="0" w:line="240" w:lineRule="auto"/>
      </w:pPr>
      <w:r>
        <w:separator/>
      </w:r>
    </w:p>
  </w:endnote>
  <w:endnote w:type="continuationSeparator" w:id="0">
    <w:p w14:paraId="69BBCC88" w14:textId="77777777" w:rsidR="00367F79" w:rsidRDefault="00367F79" w:rsidP="00C53394">
      <w:pPr>
        <w:spacing w:after="0" w:line="240" w:lineRule="auto"/>
      </w:pPr>
      <w:r>
        <w:continuationSeparator/>
      </w:r>
    </w:p>
  </w:endnote>
  <w:endnote w:type="continuationNotice" w:id="1">
    <w:p w14:paraId="45F67B28" w14:textId="77777777" w:rsidR="00367F79" w:rsidRDefault="00367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dvTTe63f76a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FA35" w14:textId="77777777" w:rsidR="0053793D" w:rsidRDefault="0053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28AC" w14:textId="77777777" w:rsidR="0053793D" w:rsidRDefault="00537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56C6" w14:textId="77777777" w:rsidR="0053793D" w:rsidRDefault="0053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4285" w14:textId="77777777" w:rsidR="00367F79" w:rsidRDefault="00367F79" w:rsidP="00C53394">
      <w:pPr>
        <w:spacing w:after="0" w:line="240" w:lineRule="auto"/>
      </w:pPr>
      <w:r>
        <w:separator/>
      </w:r>
    </w:p>
  </w:footnote>
  <w:footnote w:type="continuationSeparator" w:id="0">
    <w:p w14:paraId="15AD09F3" w14:textId="77777777" w:rsidR="00367F79" w:rsidRDefault="00367F79" w:rsidP="00C53394">
      <w:pPr>
        <w:spacing w:after="0" w:line="240" w:lineRule="auto"/>
      </w:pPr>
      <w:r>
        <w:continuationSeparator/>
      </w:r>
    </w:p>
  </w:footnote>
  <w:footnote w:type="continuationNotice" w:id="1">
    <w:p w14:paraId="4082E6CA" w14:textId="77777777" w:rsidR="00367F79" w:rsidRDefault="00367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057A" w14:textId="77777777" w:rsidR="0053793D" w:rsidRDefault="0053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1DE4A" w14:textId="77777777" w:rsidR="00752105" w:rsidRDefault="00752105">
    <w:pPr>
      <w:pStyle w:val="Header"/>
    </w:pPr>
    <w:r>
      <w:rPr>
        <w:noProof/>
      </w:rPr>
      <mc:AlternateContent>
        <mc:Choice Requires="wps">
          <w:drawing>
            <wp:anchor distT="0" distB="0" distL="114300" distR="114300" simplePos="0" relativeHeight="251658240" behindDoc="0" locked="0" layoutInCell="0" allowOverlap="1" wp14:anchorId="2F16750A" wp14:editId="0B94C20C">
              <wp:simplePos x="0" y="0"/>
              <wp:positionH relativeFrom="page">
                <wp:posOffset>0</wp:posOffset>
              </wp:positionH>
              <wp:positionV relativeFrom="page">
                <wp:posOffset>190500</wp:posOffset>
              </wp:positionV>
              <wp:extent cx="7560310" cy="266700"/>
              <wp:effectExtent l="0" t="0" r="0" b="0"/>
              <wp:wrapNone/>
              <wp:docPr id="1" name="MSIPCM2dba4a87b567e2866c492cc7" descr="{&quot;HashCode&quot;:146621254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50FCA" w14:textId="447C47C9" w:rsidR="00752105" w:rsidRPr="00C53394" w:rsidRDefault="00752105" w:rsidP="00C53394">
                          <w:pPr>
                            <w:spacing w:after="0"/>
                            <w:jc w:val="right"/>
                            <w:rPr>
                              <w:rFonts w:ascii="Calibri" w:hAnsi="Calibri"/>
                              <w:color w:val="737373"/>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16750A" id="_x0000_t202" coordsize="21600,21600" o:spt="202" path="m,l,21600r21600,l21600,xe">
              <v:stroke joinstyle="miter"/>
              <v:path gradientshapeok="t" o:connecttype="rect"/>
            </v:shapetype>
            <v:shape id="MSIPCM2dba4a87b567e2866c492cc7" o:spid="_x0000_s1026" type="#_x0000_t202" alt="{&quot;HashCode&quot;:1466212546,&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" o:allowincell="f" filled="f" stroked="f" strokeweight=".5pt">
              <v:textbox inset=",0,20pt,0">
                <w:txbxContent>
                  <w:p w14:paraId="64E50FCA" w14:textId="447C47C9" w:rsidR="00752105" w:rsidRPr="00C53394" w:rsidRDefault="00752105" w:rsidP="00C53394">
                    <w:pPr>
                      <w:spacing w:after="0"/>
                      <w:jc w:val="right"/>
                      <w:rPr>
                        <w:rFonts w:ascii="Calibri" w:hAnsi="Calibri"/>
                        <w:color w:val="737373"/>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F988" w14:textId="77777777" w:rsidR="0053793D" w:rsidRDefault="0053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85234"/>
    <w:multiLevelType w:val="multilevel"/>
    <w:tmpl w:val="AD122B5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suff w:val="nothing"/>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D7B3ABD"/>
    <w:multiLevelType w:val="hybridMultilevel"/>
    <w:tmpl w:val="43A6B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37" w:hanging="737"/>
        </w:pPr>
        <w:rPr>
          <w:rFonts w:hint="default"/>
          <w:b w:val="0"/>
          <w:color w:val="auto"/>
        </w:rPr>
      </w:lvl>
    </w:lvlOverride>
    <w:lvlOverride w:ilvl="2">
      <w:lvl w:ilvl="2">
        <w:start w:val="1"/>
        <w:numFmt w:val="decimal"/>
        <w:isLgl/>
        <w:lvlText w:val="%1.%2.%3."/>
        <w:lvlJc w:val="left"/>
        <w:pPr>
          <w:ind w:left="1288"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
    <w:abstractNumId w:val="1"/>
  </w:num>
  <w:num w:numId="3">
    <w:abstractNumId w:val="0"/>
  </w:num>
  <w:num w:numId="4">
    <w:abstractNumId w:val="0"/>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37" w:hanging="737"/>
        </w:pPr>
        <w:rPr>
          <w:rFonts w:hint="default"/>
          <w:b w:val="0"/>
          <w:color w:val="auto"/>
        </w:rPr>
      </w:lvl>
    </w:lvlOverride>
    <w:lvlOverride w:ilvl="2">
      <w:lvl w:ilvl="2">
        <w:start w:val="1"/>
        <w:numFmt w:val="decimal"/>
        <w:isLg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94"/>
    <w:rsid w:val="00004028"/>
    <w:rsid w:val="000073E4"/>
    <w:rsid w:val="00012048"/>
    <w:rsid w:val="0002152D"/>
    <w:rsid w:val="00030096"/>
    <w:rsid w:val="00035824"/>
    <w:rsid w:val="00044873"/>
    <w:rsid w:val="00045D57"/>
    <w:rsid w:val="000479F5"/>
    <w:rsid w:val="00054FD5"/>
    <w:rsid w:val="0007265F"/>
    <w:rsid w:val="000773C5"/>
    <w:rsid w:val="00092B97"/>
    <w:rsid w:val="000A19FE"/>
    <w:rsid w:val="000A37DD"/>
    <w:rsid w:val="000A462E"/>
    <w:rsid w:val="000A715C"/>
    <w:rsid w:val="000C250A"/>
    <w:rsid w:val="000F3AF5"/>
    <w:rsid w:val="001007D5"/>
    <w:rsid w:val="00104856"/>
    <w:rsid w:val="00106E78"/>
    <w:rsid w:val="00110E73"/>
    <w:rsid w:val="001115BB"/>
    <w:rsid w:val="001125B9"/>
    <w:rsid w:val="0013473F"/>
    <w:rsid w:val="00143B19"/>
    <w:rsid w:val="00151B85"/>
    <w:rsid w:val="00165CC6"/>
    <w:rsid w:val="001729D3"/>
    <w:rsid w:val="0018152C"/>
    <w:rsid w:val="001902DC"/>
    <w:rsid w:val="001975ED"/>
    <w:rsid w:val="001A5768"/>
    <w:rsid w:val="001B2CFA"/>
    <w:rsid w:val="001E26D8"/>
    <w:rsid w:val="0020632C"/>
    <w:rsid w:val="00223C46"/>
    <w:rsid w:val="002345D5"/>
    <w:rsid w:val="00247777"/>
    <w:rsid w:val="00251145"/>
    <w:rsid w:val="00251D67"/>
    <w:rsid w:val="002536A8"/>
    <w:rsid w:val="00255546"/>
    <w:rsid w:val="00265468"/>
    <w:rsid w:val="002B1B9A"/>
    <w:rsid w:val="002D0E58"/>
    <w:rsid w:val="002D4461"/>
    <w:rsid w:val="002E4816"/>
    <w:rsid w:val="002E7269"/>
    <w:rsid w:val="002F337C"/>
    <w:rsid w:val="00304D5A"/>
    <w:rsid w:val="00313FAB"/>
    <w:rsid w:val="003207DB"/>
    <w:rsid w:val="003469DD"/>
    <w:rsid w:val="00361798"/>
    <w:rsid w:val="00367F79"/>
    <w:rsid w:val="00384F37"/>
    <w:rsid w:val="0039112C"/>
    <w:rsid w:val="00397300"/>
    <w:rsid w:val="003A2FA9"/>
    <w:rsid w:val="003C3765"/>
    <w:rsid w:val="003C5730"/>
    <w:rsid w:val="003E4A90"/>
    <w:rsid w:val="003E7B1D"/>
    <w:rsid w:val="00401CAD"/>
    <w:rsid w:val="00402D17"/>
    <w:rsid w:val="00411534"/>
    <w:rsid w:val="0041600A"/>
    <w:rsid w:val="0043284D"/>
    <w:rsid w:val="00435604"/>
    <w:rsid w:val="004367B6"/>
    <w:rsid w:val="00436872"/>
    <w:rsid w:val="004842A8"/>
    <w:rsid w:val="0049043E"/>
    <w:rsid w:val="004A5E14"/>
    <w:rsid w:val="004B0B0A"/>
    <w:rsid w:val="004C791B"/>
    <w:rsid w:val="004D1544"/>
    <w:rsid w:val="004D3970"/>
    <w:rsid w:val="004D773C"/>
    <w:rsid w:val="004E0DCD"/>
    <w:rsid w:val="004E22C5"/>
    <w:rsid w:val="004F0985"/>
    <w:rsid w:val="004F170B"/>
    <w:rsid w:val="004F39A7"/>
    <w:rsid w:val="004F3D7B"/>
    <w:rsid w:val="004F7A80"/>
    <w:rsid w:val="00504A75"/>
    <w:rsid w:val="005073F8"/>
    <w:rsid w:val="00523C85"/>
    <w:rsid w:val="0053793D"/>
    <w:rsid w:val="00537F62"/>
    <w:rsid w:val="0056329F"/>
    <w:rsid w:val="00575160"/>
    <w:rsid w:val="005A6B75"/>
    <w:rsid w:val="005C5BA9"/>
    <w:rsid w:val="005D2523"/>
    <w:rsid w:val="005D46A3"/>
    <w:rsid w:val="005D58BA"/>
    <w:rsid w:val="005D6FBB"/>
    <w:rsid w:val="005E5163"/>
    <w:rsid w:val="006103D1"/>
    <w:rsid w:val="00612D14"/>
    <w:rsid w:val="00635995"/>
    <w:rsid w:val="00647F8D"/>
    <w:rsid w:val="0065070F"/>
    <w:rsid w:val="00660190"/>
    <w:rsid w:val="0066699D"/>
    <w:rsid w:val="0067221C"/>
    <w:rsid w:val="00674B77"/>
    <w:rsid w:val="006836C6"/>
    <w:rsid w:val="00684906"/>
    <w:rsid w:val="006858D8"/>
    <w:rsid w:val="006B5F1A"/>
    <w:rsid w:val="006C249C"/>
    <w:rsid w:val="006D41B6"/>
    <w:rsid w:val="006D76FD"/>
    <w:rsid w:val="006E16E1"/>
    <w:rsid w:val="006E4397"/>
    <w:rsid w:val="006E5BC5"/>
    <w:rsid w:val="006F41BB"/>
    <w:rsid w:val="006F4AAC"/>
    <w:rsid w:val="006F54A5"/>
    <w:rsid w:val="007211D0"/>
    <w:rsid w:val="00721369"/>
    <w:rsid w:val="00722A48"/>
    <w:rsid w:val="007460DC"/>
    <w:rsid w:val="00752105"/>
    <w:rsid w:val="00755A6C"/>
    <w:rsid w:val="00764C26"/>
    <w:rsid w:val="00770AF5"/>
    <w:rsid w:val="00792C22"/>
    <w:rsid w:val="00795314"/>
    <w:rsid w:val="00796FA2"/>
    <w:rsid w:val="007B4C01"/>
    <w:rsid w:val="007D18BA"/>
    <w:rsid w:val="007E4EEA"/>
    <w:rsid w:val="007F075E"/>
    <w:rsid w:val="007F289D"/>
    <w:rsid w:val="007F6D9F"/>
    <w:rsid w:val="00801282"/>
    <w:rsid w:val="00801DE3"/>
    <w:rsid w:val="00802774"/>
    <w:rsid w:val="008151AA"/>
    <w:rsid w:val="008216C9"/>
    <w:rsid w:val="00822B4F"/>
    <w:rsid w:val="00822E64"/>
    <w:rsid w:val="00861BC2"/>
    <w:rsid w:val="008710B0"/>
    <w:rsid w:val="00893686"/>
    <w:rsid w:val="008A5614"/>
    <w:rsid w:val="008B47BA"/>
    <w:rsid w:val="008B742B"/>
    <w:rsid w:val="008C3A43"/>
    <w:rsid w:val="008D72CE"/>
    <w:rsid w:val="00932757"/>
    <w:rsid w:val="00946091"/>
    <w:rsid w:val="009529C8"/>
    <w:rsid w:val="009544D0"/>
    <w:rsid w:val="00975915"/>
    <w:rsid w:val="00993917"/>
    <w:rsid w:val="009A6EE4"/>
    <w:rsid w:val="009A79D0"/>
    <w:rsid w:val="009A7F1D"/>
    <w:rsid w:val="009E367A"/>
    <w:rsid w:val="009F1B7C"/>
    <w:rsid w:val="009F2090"/>
    <w:rsid w:val="009F6A72"/>
    <w:rsid w:val="00A00336"/>
    <w:rsid w:val="00A2511D"/>
    <w:rsid w:val="00A318B5"/>
    <w:rsid w:val="00A32953"/>
    <w:rsid w:val="00A36BCC"/>
    <w:rsid w:val="00A623E3"/>
    <w:rsid w:val="00A70EF3"/>
    <w:rsid w:val="00A76F6F"/>
    <w:rsid w:val="00A83874"/>
    <w:rsid w:val="00A85A38"/>
    <w:rsid w:val="00A90970"/>
    <w:rsid w:val="00A95ECD"/>
    <w:rsid w:val="00A979D2"/>
    <w:rsid w:val="00AA60F2"/>
    <w:rsid w:val="00AB1010"/>
    <w:rsid w:val="00AC5A23"/>
    <w:rsid w:val="00AC6EAF"/>
    <w:rsid w:val="00B008E9"/>
    <w:rsid w:val="00B07882"/>
    <w:rsid w:val="00B12BCD"/>
    <w:rsid w:val="00B16101"/>
    <w:rsid w:val="00B1657D"/>
    <w:rsid w:val="00B247B6"/>
    <w:rsid w:val="00B33347"/>
    <w:rsid w:val="00B34B93"/>
    <w:rsid w:val="00B356FD"/>
    <w:rsid w:val="00B366B6"/>
    <w:rsid w:val="00B85108"/>
    <w:rsid w:val="00BC489B"/>
    <w:rsid w:val="00BD5DC1"/>
    <w:rsid w:val="00BF6C46"/>
    <w:rsid w:val="00C14DD5"/>
    <w:rsid w:val="00C273EA"/>
    <w:rsid w:val="00C53394"/>
    <w:rsid w:val="00C65D48"/>
    <w:rsid w:val="00C76AC0"/>
    <w:rsid w:val="00C81392"/>
    <w:rsid w:val="00C913C4"/>
    <w:rsid w:val="00CC0345"/>
    <w:rsid w:val="00CC330C"/>
    <w:rsid w:val="00CC6EC2"/>
    <w:rsid w:val="00CC7E8F"/>
    <w:rsid w:val="00CF36BC"/>
    <w:rsid w:val="00D0208E"/>
    <w:rsid w:val="00D07CC9"/>
    <w:rsid w:val="00D11E38"/>
    <w:rsid w:val="00D1747C"/>
    <w:rsid w:val="00D20C16"/>
    <w:rsid w:val="00D2534C"/>
    <w:rsid w:val="00D6267F"/>
    <w:rsid w:val="00D72936"/>
    <w:rsid w:val="00D748F0"/>
    <w:rsid w:val="00D830EE"/>
    <w:rsid w:val="00D838A4"/>
    <w:rsid w:val="00D90582"/>
    <w:rsid w:val="00D940DF"/>
    <w:rsid w:val="00D9547A"/>
    <w:rsid w:val="00DA35F8"/>
    <w:rsid w:val="00DB0528"/>
    <w:rsid w:val="00DB3BBA"/>
    <w:rsid w:val="00DD7EB8"/>
    <w:rsid w:val="00DF2003"/>
    <w:rsid w:val="00E20D60"/>
    <w:rsid w:val="00E51DAD"/>
    <w:rsid w:val="00E559D2"/>
    <w:rsid w:val="00E5696A"/>
    <w:rsid w:val="00E62149"/>
    <w:rsid w:val="00E628C0"/>
    <w:rsid w:val="00E7380B"/>
    <w:rsid w:val="00EA0B40"/>
    <w:rsid w:val="00EC723A"/>
    <w:rsid w:val="00EE002F"/>
    <w:rsid w:val="00EE6C69"/>
    <w:rsid w:val="00EF576D"/>
    <w:rsid w:val="00F00A1A"/>
    <w:rsid w:val="00F20815"/>
    <w:rsid w:val="00F26136"/>
    <w:rsid w:val="00F32979"/>
    <w:rsid w:val="00F43278"/>
    <w:rsid w:val="00F4508D"/>
    <w:rsid w:val="00F90157"/>
    <w:rsid w:val="00F91DB2"/>
    <w:rsid w:val="00F94067"/>
    <w:rsid w:val="00FA4DD4"/>
    <w:rsid w:val="00FB4185"/>
    <w:rsid w:val="00FD47DC"/>
    <w:rsid w:val="00FE1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DF86"/>
  <w15:chartTrackingRefBased/>
  <w15:docId w15:val="{9020EA1C-953A-402D-8253-BC9CF42D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3394"/>
  </w:style>
  <w:style w:type="paragraph" w:styleId="Footer">
    <w:name w:val="footer"/>
    <w:basedOn w:val="Normal"/>
    <w:link w:val="FooterChar"/>
    <w:uiPriority w:val="99"/>
    <w:unhideWhenUsed/>
    <w:rsid w:val="00C533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3394"/>
  </w:style>
  <w:style w:type="paragraph" w:styleId="BalloonText">
    <w:name w:val="Balloon Text"/>
    <w:basedOn w:val="Normal"/>
    <w:link w:val="BalloonTextChar"/>
    <w:uiPriority w:val="99"/>
    <w:semiHidden/>
    <w:unhideWhenUsed/>
    <w:rsid w:val="002E7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69"/>
    <w:rPr>
      <w:rFonts w:ascii="Segoe UI" w:hAnsi="Segoe UI" w:cs="Segoe UI"/>
      <w:sz w:val="18"/>
      <w:szCs w:val="18"/>
    </w:rPr>
  </w:style>
  <w:style w:type="character" w:styleId="CommentReference">
    <w:name w:val="annotation reference"/>
    <w:basedOn w:val="DefaultParagraphFont"/>
    <w:uiPriority w:val="99"/>
    <w:semiHidden/>
    <w:unhideWhenUsed/>
    <w:rsid w:val="002E7269"/>
    <w:rPr>
      <w:sz w:val="16"/>
      <w:szCs w:val="16"/>
    </w:rPr>
  </w:style>
  <w:style w:type="paragraph" w:styleId="CommentText">
    <w:name w:val="annotation text"/>
    <w:basedOn w:val="Normal"/>
    <w:link w:val="CommentTextChar"/>
    <w:uiPriority w:val="99"/>
    <w:semiHidden/>
    <w:unhideWhenUsed/>
    <w:rsid w:val="002E7269"/>
    <w:pPr>
      <w:spacing w:line="240" w:lineRule="auto"/>
    </w:pPr>
    <w:rPr>
      <w:sz w:val="20"/>
      <w:szCs w:val="20"/>
    </w:rPr>
  </w:style>
  <w:style w:type="character" w:customStyle="1" w:styleId="CommentTextChar">
    <w:name w:val="Comment Text Char"/>
    <w:basedOn w:val="DefaultParagraphFont"/>
    <w:link w:val="CommentText"/>
    <w:uiPriority w:val="99"/>
    <w:semiHidden/>
    <w:rsid w:val="002E7269"/>
    <w:rPr>
      <w:sz w:val="20"/>
      <w:szCs w:val="20"/>
    </w:rPr>
  </w:style>
  <w:style w:type="paragraph" w:styleId="CommentSubject">
    <w:name w:val="annotation subject"/>
    <w:basedOn w:val="CommentText"/>
    <w:next w:val="CommentText"/>
    <w:link w:val="CommentSubjectChar"/>
    <w:uiPriority w:val="99"/>
    <w:semiHidden/>
    <w:unhideWhenUsed/>
    <w:rsid w:val="002E7269"/>
    <w:rPr>
      <w:b/>
      <w:bCs/>
    </w:rPr>
  </w:style>
  <w:style w:type="character" w:customStyle="1" w:styleId="CommentSubjectChar">
    <w:name w:val="Comment Subject Char"/>
    <w:basedOn w:val="CommentTextChar"/>
    <w:link w:val="CommentSubject"/>
    <w:uiPriority w:val="99"/>
    <w:semiHidden/>
    <w:rsid w:val="002E7269"/>
    <w:rPr>
      <w:b/>
      <w:bCs/>
      <w:sz w:val="20"/>
      <w:szCs w:val="20"/>
    </w:rPr>
  </w:style>
  <w:style w:type="paragraph" w:styleId="ListParagraph">
    <w:name w:val="List Paragraph"/>
    <w:basedOn w:val="Normal"/>
    <w:uiPriority w:val="34"/>
    <w:qFormat/>
    <w:rsid w:val="009529C8"/>
    <w:pPr>
      <w:spacing w:after="0" w:line="240" w:lineRule="auto"/>
      <w:ind w:left="720"/>
      <w:contextualSpacing/>
    </w:pPr>
    <w:rPr>
      <w:rFonts w:ascii="Calibri" w:eastAsia="Times New Roman" w:hAnsi="Calibri" w:cs="Calibri"/>
      <w:color w:val="000000"/>
      <w:sz w:val="24"/>
      <w:szCs w:val="24"/>
      <w:lang w:val="en-US"/>
    </w:rPr>
  </w:style>
  <w:style w:type="paragraph" w:styleId="Revision">
    <w:name w:val="Revision"/>
    <w:hidden/>
    <w:uiPriority w:val="99"/>
    <w:semiHidden/>
    <w:rsid w:val="006E16E1"/>
    <w:pPr>
      <w:spacing w:after="0" w:line="240" w:lineRule="auto"/>
    </w:pPr>
  </w:style>
  <w:style w:type="character" w:styleId="Hyperlink">
    <w:name w:val="Hyperlink"/>
    <w:basedOn w:val="DefaultParagraphFont"/>
    <w:uiPriority w:val="99"/>
    <w:unhideWhenUsed/>
    <w:rsid w:val="00151B85"/>
    <w:rPr>
      <w:color w:val="0563C1" w:themeColor="hyperlink"/>
      <w:u w:val="single"/>
    </w:rPr>
  </w:style>
  <w:style w:type="character" w:styleId="UnresolvedMention">
    <w:name w:val="Unresolved Mention"/>
    <w:basedOn w:val="DefaultParagraphFont"/>
    <w:uiPriority w:val="99"/>
    <w:semiHidden/>
    <w:unhideWhenUsed/>
    <w:rsid w:val="00151B85"/>
    <w:rPr>
      <w:color w:val="808080"/>
      <w:shd w:val="clear" w:color="auto" w:fill="E6E6E6"/>
    </w:rPr>
  </w:style>
  <w:style w:type="paragraph" w:styleId="NormalWeb">
    <w:name w:val="Normal (Web)"/>
    <w:basedOn w:val="Normal"/>
    <w:rsid w:val="00647F8D"/>
    <w:pPr>
      <w:spacing w:before="100" w:beforeAutospacing="1" w:after="100" w:afterAutospacing="1" w:line="240" w:lineRule="auto"/>
      <w:ind w:left="369"/>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1265">
      <w:bodyDiv w:val="1"/>
      <w:marLeft w:val="0"/>
      <w:marRight w:val="0"/>
      <w:marTop w:val="0"/>
      <w:marBottom w:val="0"/>
      <w:divBdr>
        <w:top w:val="none" w:sz="0" w:space="0" w:color="auto"/>
        <w:left w:val="none" w:sz="0" w:space="0" w:color="auto"/>
        <w:bottom w:val="none" w:sz="0" w:space="0" w:color="auto"/>
        <w:right w:val="none" w:sz="0" w:space="0" w:color="auto"/>
      </w:divBdr>
    </w:div>
    <w:div w:id="866985754">
      <w:bodyDiv w:val="1"/>
      <w:marLeft w:val="0"/>
      <w:marRight w:val="0"/>
      <w:marTop w:val="0"/>
      <w:marBottom w:val="0"/>
      <w:divBdr>
        <w:top w:val="none" w:sz="0" w:space="0" w:color="auto"/>
        <w:left w:val="none" w:sz="0" w:space="0" w:color="auto"/>
        <w:bottom w:val="none" w:sz="0" w:space="0" w:color="auto"/>
        <w:right w:val="none" w:sz="0" w:space="0" w:color="auto"/>
      </w:divBdr>
    </w:div>
    <w:div w:id="8837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5a2251cd-bd5e-462d-8f0e-b8d48ef43808"/>
    <DSMClassification xmlns="5a2251cd-bd5e-462d-8f0e-b8d48ef438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e82cb03-88f0-48bb-a65d-3e95f13147ee"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DB44847D7B49348B39C413C79D6529E" ma:contentTypeVersion="9" ma:contentTypeDescription="Create a new document." ma:contentTypeScope="" ma:versionID="2a21627447aa9feb87881c162b81a287">
  <xsd:schema xmlns:xsd="http://www.w3.org/2001/XMLSchema" xmlns:xs="http://www.w3.org/2001/XMLSchema" xmlns:p="http://schemas.microsoft.com/office/2006/metadata/properties" xmlns:ns1="http://schemas.microsoft.com/sharepoint/v3" xmlns:ns2="5a2251cd-bd5e-462d-8f0e-b8d48ef43808" xmlns:ns3="f99f0a33-b766-49d9-97cc-3ab84379078d" xmlns:ns4="2225481a-896f-4ec8-b6db-71f5d1bd14fb" targetNamespace="http://schemas.microsoft.com/office/2006/metadata/properties" ma:root="true" ma:fieldsID="b295eeee662b3d4a402706ac9cc5681b" ns1:_="" ns2:_="" ns3:_="" ns4:_="">
    <xsd:import namespace="http://schemas.microsoft.com/sharepoint/v3"/>
    <xsd:import namespace="5a2251cd-bd5e-462d-8f0e-b8d48ef43808"/>
    <xsd:import namespace="f99f0a33-b766-49d9-97cc-3ab84379078d"/>
    <xsd:import namespace="2225481a-896f-4ec8-b6db-71f5d1bd14fb"/>
    <xsd:element name="properties">
      <xsd:complexType>
        <xsd:sequence>
          <xsd:element name="documentManagement">
            <xsd:complexType>
              <xsd:all>
                <xsd:element ref="ns2:TaxCatchAll" minOccurs="0"/>
                <xsd:element ref="ns2:TaxCatchAllLabel" minOccurs="0"/>
                <xsd:element ref="ns2:DSMClassification"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251cd-bd5e-462d-8f0e-b8d48ef4380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05774b-2756-4335-81f4-f301cf6043bc}" ma:internalName="TaxCatchAll" ma:showField="CatchAllData" ma:web="f99f0a33-b766-49d9-97cc-3ab8437907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c05774b-2756-4335-81f4-f301cf6043bc}" ma:internalName="TaxCatchAllLabel" ma:readOnly="true" ma:showField="CatchAllDataLabel" ma:web="f99f0a33-b766-49d9-97cc-3ab84379078d">
      <xsd:complexType>
        <xsd:complexContent>
          <xsd:extension base="dms:MultiChoiceLookup">
            <xsd:sequence>
              <xsd:element name="Value" type="dms:Lookup" maxOccurs="unbounded" minOccurs="0" nillable="true"/>
            </xsd:sequence>
          </xsd:extension>
        </xsd:complexContent>
      </xsd:complexType>
    </xsd:element>
    <xsd:element name="DSMClassification" ma:index="10" nillable="true" ma:displayName="DSMClassification" ma:format="Dropdown" ma:internalName="DSMClassification">
      <xsd:simpleType>
        <xsd:restriction base="dms:Choice">
          <xsd:enumeration value="CONFIDENTIAL"/>
          <xsd:enumeration value="CLASSIFIED PERSONNEL INFORMATION"/>
          <xsd:enumeration value="FOR INTERNAL USE ONLY"/>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f99f0a33-b766-49d9-97cc-3ab8437907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5481a-896f-4ec8-b6db-71f5d1bd14f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6A20-07AE-451F-8FD4-6E97E0080F8F}">
  <ds:schemaRefs>
    <ds:schemaRef ds:uri="http://schemas.microsoft.com/office/2006/metadata/properties"/>
    <ds:schemaRef ds:uri="http://schemas.microsoft.com/office/infopath/2007/PartnerControls"/>
    <ds:schemaRef ds:uri="http://schemas.microsoft.com/sharepoint/v3"/>
    <ds:schemaRef ds:uri="5a2251cd-bd5e-462d-8f0e-b8d48ef43808"/>
  </ds:schemaRefs>
</ds:datastoreItem>
</file>

<file path=customXml/itemProps2.xml><?xml version="1.0" encoding="utf-8"?>
<ds:datastoreItem xmlns:ds="http://schemas.openxmlformats.org/officeDocument/2006/customXml" ds:itemID="{BA4D6580-C381-4488-B54B-E3435E5D0714}">
  <ds:schemaRefs>
    <ds:schemaRef ds:uri="http://schemas.microsoft.com/sharepoint/v3/contenttype/forms"/>
  </ds:schemaRefs>
</ds:datastoreItem>
</file>

<file path=customXml/itemProps3.xml><?xml version="1.0" encoding="utf-8"?>
<ds:datastoreItem xmlns:ds="http://schemas.openxmlformats.org/officeDocument/2006/customXml" ds:itemID="{C25399AA-3BA3-42F9-AE4D-7350924352CB}">
  <ds:schemaRefs>
    <ds:schemaRef ds:uri="Microsoft.SharePoint.Taxonomy.ContentTypeSync"/>
  </ds:schemaRefs>
</ds:datastoreItem>
</file>

<file path=customXml/itemProps4.xml><?xml version="1.0" encoding="utf-8"?>
<ds:datastoreItem xmlns:ds="http://schemas.openxmlformats.org/officeDocument/2006/customXml" ds:itemID="{1A458074-59D5-4070-A17A-87D1732C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251cd-bd5e-462d-8f0e-b8d48ef43808"/>
    <ds:schemaRef ds:uri="f99f0a33-b766-49d9-97cc-3ab84379078d"/>
    <ds:schemaRef ds:uri="2225481a-896f-4ec8-b6db-71f5d1bd1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351D1-3E0C-4A2F-AE38-622DB869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11</Pages>
  <Words>4121</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Ciurkot, Klaudia</dc:creator>
  <cp:keywords/>
  <dc:description/>
  <cp:lastModifiedBy>Verwaal, Rene</cp:lastModifiedBy>
  <cp:revision>183</cp:revision>
  <dcterms:created xsi:type="dcterms:W3CDTF">2018-12-04T08:42:00Z</dcterms:created>
  <dcterms:modified xsi:type="dcterms:W3CDTF">2018-12-11T16:24:00Z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0x0101006DB44847D7B49348B39C413C79D6529E</vt:lpwstr>
  </property>
  <property fmtid="{D5CDD505-2E9C-101B-9397-08002B2CF9AE}" pid="3" name="MSIP_Label_2ff753fd-faf2-4608-9b59-553f003adcdf_Enabled">
    <vt:lpwstr>True</vt:lpwstr>
  </property>
  <property fmtid="{D5CDD505-2E9C-101B-9397-08002B2CF9AE}" pid="4" name="MSIP_Label_2ff753fd-faf2-4608-9b59-553f003adcdf_SiteId">
    <vt:lpwstr>49618402-6ea3-441d-957d-7df8773fee54</vt:lpwstr>
  </property>
  <property fmtid="{D5CDD505-2E9C-101B-9397-08002B2CF9AE}" pid="5" name="MSIP_Label_2ff753fd-faf2-4608-9b59-553f003adcdf_Owner">
    <vt:lpwstr>Rene.Verwaal@dsm.com</vt:lpwstr>
  </property>
  <property fmtid="{D5CDD505-2E9C-101B-9397-08002B2CF9AE}" pid="6" name="MSIP_Label_2ff753fd-faf2-4608-9b59-553f003adcdf_SetDate">
    <vt:lpwstr>2018-12-11T16:16:06.9475820Z</vt:lpwstr>
  </property>
  <property fmtid="{D5CDD505-2E9C-101B-9397-08002B2CF9AE}" pid="7" name="MSIP_Label_2ff753fd-faf2-4608-9b59-553f003adcdf_Name">
    <vt:lpwstr>Public</vt:lpwstr>
  </property>
  <property fmtid="{D5CDD505-2E9C-101B-9397-08002B2CF9AE}" pid="8" name="MSIP_Label_2ff753fd-faf2-4608-9b59-553f003adcdf_Application">
    <vt:lpwstr>Microsoft Azure Information Protection</vt:lpwstr>
  </property>
  <property fmtid="{D5CDD505-2E9C-101B-9397-08002B2CF9AE}" pid="9" name="MSIP_Label_2ff753fd-faf2-4608-9b59-553f003adcdf_Extended_MSFT_Method">
    <vt:lpwstr>Manual</vt:lpwstr>
  </property>
  <property fmtid="{D5CDD505-2E9C-101B-9397-08002B2CF9AE}" pid="10" name="Sensitivity">
    <vt:lpwstr>Public</vt:lpwstr>
  </property>
</Properties>
</file>