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FE6FEF" w14:textId="6B0B81A4" w:rsidR="00F77EF3" w:rsidRPr="00291BDB" w:rsidRDefault="00CC0B45" w:rsidP="002512B7">
      <w:pPr>
        <w:rPr>
          <w:rFonts w:asciiTheme="minorHAnsi" w:hAnsiTheme="minorHAnsi"/>
          <w:color w:val="808080" w:themeColor="background1" w:themeShade="80"/>
        </w:rPr>
      </w:pPr>
      <w:r w:rsidRPr="001B1519">
        <w:rPr>
          <w:rFonts w:asciiTheme="minorHAnsi" w:hAnsiTheme="minorHAnsi" w:cstheme="minorHAnsi"/>
          <w:b/>
          <w:bCs/>
        </w:rPr>
        <w:t>TITLE:</w:t>
      </w:r>
      <w:r w:rsidRPr="001B1519">
        <w:rPr>
          <w:rFonts w:asciiTheme="minorHAnsi" w:hAnsiTheme="minorHAnsi" w:cstheme="minorHAnsi"/>
        </w:rPr>
        <w:t xml:space="preserve"> </w:t>
      </w:r>
    </w:p>
    <w:p w14:paraId="49C448E5" w14:textId="0AFFB903" w:rsidR="00CC0B45" w:rsidRPr="001B1519" w:rsidRDefault="00CC0B45" w:rsidP="002512B7">
      <w:pPr>
        <w:pStyle w:val="a3"/>
        <w:spacing w:before="0" w:beforeAutospacing="0" w:after="0" w:afterAutospacing="0"/>
        <w:rPr>
          <w:rFonts w:asciiTheme="minorHAnsi" w:hAnsiTheme="minorHAnsi" w:cstheme="minorHAnsi"/>
        </w:rPr>
      </w:pPr>
      <w:r>
        <w:rPr>
          <w:rFonts w:asciiTheme="minorHAnsi" w:hAnsiTheme="minorHAnsi" w:cstheme="minorHAnsi"/>
          <w:color w:val="000000" w:themeColor="text1"/>
        </w:rPr>
        <w:t>Investigation of</w:t>
      </w:r>
      <w:r w:rsidRPr="00AF1B3C">
        <w:rPr>
          <w:rFonts w:asciiTheme="minorHAnsi" w:hAnsiTheme="minorHAnsi" w:cstheme="minorHAnsi"/>
          <w:color w:val="000000" w:themeColor="text1"/>
        </w:rPr>
        <w:t xml:space="preserve"> </w:t>
      </w:r>
      <w:r w:rsidR="00291BDB" w:rsidRPr="00AF1B3C">
        <w:rPr>
          <w:rFonts w:asciiTheme="minorHAnsi" w:hAnsiTheme="minorHAnsi" w:cstheme="minorHAnsi"/>
          <w:color w:val="000000" w:themeColor="text1"/>
        </w:rPr>
        <w:t>Plant Interactions Across Common Mycorrhizal Networks</w:t>
      </w:r>
      <w:r w:rsidR="00291BDB">
        <w:rPr>
          <w:rFonts w:asciiTheme="minorHAnsi" w:hAnsiTheme="minorHAnsi" w:cstheme="minorHAnsi"/>
          <w:color w:val="000000" w:themeColor="text1"/>
        </w:rPr>
        <w:t xml:space="preserve"> Using Rotated Cores</w:t>
      </w:r>
    </w:p>
    <w:p w14:paraId="0A2D51AF" w14:textId="77777777" w:rsidR="00CC0B45" w:rsidRDefault="00CC0B45" w:rsidP="002512B7">
      <w:pPr>
        <w:rPr>
          <w:rFonts w:asciiTheme="minorHAnsi" w:hAnsiTheme="minorHAnsi" w:cstheme="minorHAnsi"/>
          <w:b/>
          <w:bCs/>
        </w:rPr>
      </w:pPr>
    </w:p>
    <w:p w14:paraId="335B07FB" w14:textId="277D307D" w:rsidR="00F77EF3" w:rsidRPr="00402EBB" w:rsidRDefault="00CC0B45" w:rsidP="002512B7">
      <w:pPr>
        <w:rPr>
          <w:rFonts w:asciiTheme="minorHAnsi" w:hAnsiTheme="minorHAnsi" w:cstheme="minorHAnsi"/>
          <w:b/>
          <w:bCs/>
        </w:rPr>
      </w:pPr>
      <w:r w:rsidRPr="001B1519">
        <w:rPr>
          <w:rFonts w:asciiTheme="minorHAnsi" w:hAnsiTheme="minorHAnsi" w:cstheme="minorHAnsi"/>
          <w:b/>
          <w:bCs/>
        </w:rPr>
        <w:t xml:space="preserve">AUTHORS </w:t>
      </w:r>
      <w:r>
        <w:rPr>
          <w:rFonts w:asciiTheme="minorHAnsi" w:hAnsiTheme="minorHAnsi" w:cstheme="minorHAnsi"/>
          <w:b/>
          <w:bCs/>
        </w:rPr>
        <w:t>AND</w:t>
      </w:r>
      <w:r w:rsidRPr="001B1519">
        <w:rPr>
          <w:rFonts w:asciiTheme="minorHAnsi" w:hAnsiTheme="minorHAnsi" w:cstheme="minorHAnsi"/>
          <w:b/>
          <w:bCs/>
        </w:rPr>
        <w:t xml:space="preserve"> AFFILIATIONS:</w:t>
      </w:r>
    </w:p>
    <w:p w14:paraId="0628771C" w14:textId="1E0C286B" w:rsidR="00CC0B45" w:rsidRPr="00402EBB" w:rsidRDefault="00CC0B45" w:rsidP="002512B7">
      <w:pPr>
        <w:rPr>
          <w:rFonts w:asciiTheme="minorHAnsi" w:hAnsiTheme="minorHAnsi" w:cstheme="minorHAnsi"/>
          <w:color w:val="000000" w:themeColor="text1"/>
          <w:vertAlign w:val="superscript"/>
        </w:rPr>
      </w:pPr>
      <w:proofErr w:type="spellStart"/>
      <w:r>
        <w:rPr>
          <w:rFonts w:asciiTheme="minorHAnsi" w:hAnsiTheme="minorHAnsi" w:cstheme="minorHAnsi"/>
          <w:color w:val="000000" w:themeColor="text1"/>
        </w:rPr>
        <w:t>Weremijewicz</w:t>
      </w:r>
      <w:proofErr w:type="spellEnd"/>
      <w:r>
        <w:rPr>
          <w:rFonts w:asciiTheme="minorHAnsi" w:hAnsiTheme="minorHAnsi" w:cstheme="minorHAnsi"/>
          <w:color w:val="000000" w:themeColor="text1"/>
        </w:rPr>
        <w:t>, Joanna</w:t>
      </w:r>
      <w:r>
        <w:rPr>
          <w:rFonts w:asciiTheme="minorHAnsi" w:hAnsiTheme="minorHAnsi" w:cstheme="minorHAnsi"/>
          <w:color w:val="000000" w:themeColor="text1"/>
          <w:vertAlign w:val="superscript"/>
        </w:rPr>
        <w:t>1</w:t>
      </w:r>
      <w:r w:rsidRPr="00205DFA">
        <w:rPr>
          <w:rFonts w:asciiTheme="minorHAnsi" w:hAnsiTheme="minorHAnsi" w:cstheme="minorHAnsi"/>
          <w:color w:val="000000" w:themeColor="text1"/>
          <w:vertAlign w:val="superscript"/>
        </w:rPr>
        <w:t>,2</w:t>
      </w:r>
      <w:r w:rsidRPr="00205DFA">
        <w:rPr>
          <w:rFonts w:asciiTheme="minorHAnsi" w:hAnsiTheme="minorHAnsi" w:cstheme="minorHAnsi"/>
          <w:color w:val="000000" w:themeColor="text1"/>
        </w:rPr>
        <w:t>,</w:t>
      </w:r>
      <w:r>
        <w:rPr>
          <w:rFonts w:asciiTheme="minorHAnsi" w:hAnsiTheme="minorHAnsi" w:cstheme="minorHAnsi"/>
          <w:color w:val="000000" w:themeColor="text1"/>
        </w:rPr>
        <w:t xml:space="preserve"> David P. Janos</w:t>
      </w:r>
      <w:r w:rsidRPr="00205DFA">
        <w:rPr>
          <w:rFonts w:asciiTheme="minorHAnsi" w:hAnsiTheme="minorHAnsi" w:cstheme="minorHAnsi"/>
          <w:color w:val="000000" w:themeColor="text1"/>
          <w:vertAlign w:val="superscript"/>
        </w:rPr>
        <w:t>2</w:t>
      </w:r>
    </w:p>
    <w:p w14:paraId="596E2B96" w14:textId="1BA6039F" w:rsidR="00CC0B45" w:rsidRDefault="00CC0B45" w:rsidP="002512B7">
      <w:pPr>
        <w:rPr>
          <w:rFonts w:asciiTheme="minorHAnsi" w:hAnsiTheme="minorHAnsi" w:cstheme="minorHAnsi"/>
          <w:color w:val="000000" w:themeColor="text1"/>
        </w:rPr>
      </w:pPr>
      <w:r>
        <w:rPr>
          <w:rFonts w:asciiTheme="minorHAnsi" w:hAnsiTheme="minorHAnsi" w:cstheme="minorHAnsi"/>
          <w:color w:val="000000" w:themeColor="text1"/>
          <w:vertAlign w:val="superscript"/>
        </w:rPr>
        <w:t>1</w:t>
      </w:r>
      <w:r>
        <w:rPr>
          <w:rFonts w:asciiTheme="minorHAnsi" w:hAnsiTheme="minorHAnsi" w:cstheme="minorHAnsi"/>
          <w:color w:val="000000" w:themeColor="text1"/>
        </w:rPr>
        <w:t>Current Address: Department of Biology, North Central College, Naperville, IL</w:t>
      </w:r>
      <w:r w:rsidR="00291BDB">
        <w:rPr>
          <w:rFonts w:asciiTheme="minorHAnsi" w:hAnsiTheme="minorHAnsi" w:cstheme="minorHAnsi"/>
          <w:color w:val="000000" w:themeColor="text1"/>
        </w:rPr>
        <w:t>,</w:t>
      </w:r>
      <w:r>
        <w:rPr>
          <w:rFonts w:asciiTheme="minorHAnsi" w:hAnsiTheme="minorHAnsi" w:cstheme="minorHAnsi"/>
          <w:color w:val="000000" w:themeColor="text1"/>
        </w:rPr>
        <w:t xml:space="preserve"> USA</w:t>
      </w:r>
    </w:p>
    <w:p w14:paraId="728AFF18" w14:textId="77A73AB4" w:rsidR="00CC0B45" w:rsidRPr="00C06302" w:rsidRDefault="00CC0B45" w:rsidP="002512B7">
      <w:pPr>
        <w:rPr>
          <w:rFonts w:asciiTheme="minorHAnsi" w:hAnsiTheme="minorHAnsi" w:cstheme="minorHAnsi"/>
          <w:color w:val="000000" w:themeColor="text1"/>
        </w:rPr>
      </w:pPr>
      <w:r>
        <w:rPr>
          <w:rFonts w:asciiTheme="minorHAnsi" w:hAnsiTheme="minorHAnsi" w:cstheme="minorHAnsi"/>
          <w:color w:val="000000" w:themeColor="text1"/>
          <w:vertAlign w:val="superscript"/>
        </w:rPr>
        <w:t>2</w:t>
      </w:r>
      <w:r>
        <w:rPr>
          <w:rFonts w:asciiTheme="minorHAnsi" w:hAnsiTheme="minorHAnsi" w:cstheme="minorHAnsi"/>
          <w:color w:val="000000" w:themeColor="text1"/>
        </w:rPr>
        <w:t>Department of Biology, University of Miami, Coral Gables, FL</w:t>
      </w:r>
      <w:r w:rsidR="00291BDB">
        <w:rPr>
          <w:rFonts w:asciiTheme="minorHAnsi" w:hAnsiTheme="minorHAnsi" w:cstheme="minorHAnsi"/>
          <w:color w:val="000000" w:themeColor="text1"/>
        </w:rPr>
        <w:t>,</w:t>
      </w:r>
      <w:r>
        <w:rPr>
          <w:rFonts w:asciiTheme="minorHAnsi" w:hAnsiTheme="minorHAnsi" w:cstheme="minorHAnsi"/>
          <w:color w:val="000000" w:themeColor="text1"/>
        </w:rPr>
        <w:t xml:space="preserve"> USA</w:t>
      </w:r>
    </w:p>
    <w:p w14:paraId="5969213F" w14:textId="77777777" w:rsidR="00CC0B45" w:rsidRPr="00C06302" w:rsidRDefault="00CC0B45" w:rsidP="002512B7">
      <w:pPr>
        <w:rPr>
          <w:rFonts w:asciiTheme="minorHAnsi" w:hAnsiTheme="minorHAnsi" w:cstheme="minorHAnsi"/>
          <w:color w:val="000000" w:themeColor="text1"/>
        </w:rPr>
      </w:pPr>
    </w:p>
    <w:p w14:paraId="312D4C86" w14:textId="77777777" w:rsidR="00CC0B45" w:rsidRPr="00291BDB" w:rsidRDefault="00CC0B45" w:rsidP="002512B7">
      <w:pPr>
        <w:rPr>
          <w:rFonts w:asciiTheme="minorHAnsi" w:hAnsiTheme="minorHAnsi"/>
          <w:b/>
          <w:color w:val="000000" w:themeColor="text1"/>
        </w:rPr>
      </w:pPr>
      <w:r w:rsidRPr="00291BDB">
        <w:rPr>
          <w:rFonts w:asciiTheme="minorHAnsi" w:hAnsiTheme="minorHAnsi"/>
          <w:b/>
          <w:color w:val="000000" w:themeColor="text1"/>
        </w:rPr>
        <w:t xml:space="preserve">Corresponding author: </w:t>
      </w:r>
    </w:p>
    <w:p w14:paraId="31DD73F7" w14:textId="77777777" w:rsidR="00CC0B45" w:rsidRPr="00C06302" w:rsidRDefault="00CC0B45" w:rsidP="002512B7">
      <w:pPr>
        <w:rPr>
          <w:rFonts w:asciiTheme="minorHAnsi" w:hAnsiTheme="minorHAnsi" w:cstheme="minorHAnsi"/>
          <w:color w:val="000000" w:themeColor="text1"/>
        </w:rPr>
      </w:pPr>
      <w:r w:rsidRPr="00C06302">
        <w:rPr>
          <w:rFonts w:asciiTheme="minorHAnsi" w:hAnsiTheme="minorHAnsi" w:cstheme="minorHAnsi"/>
          <w:color w:val="000000" w:themeColor="text1"/>
        </w:rPr>
        <w:t xml:space="preserve">Joanna </w:t>
      </w:r>
      <w:proofErr w:type="spellStart"/>
      <w:r w:rsidRPr="00C06302">
        <w:rPr>
          <w:rFonts w:asciiTheme="minorHAnsi" w:hAnsiTheme="minorHAnsi" w:cstheme="minorHAnsi"/>
          <w:color w:val="000000" w:themeColor="text1"/>
        </w:rPr>
        <w:t>Weremijewicz</w:t>
      </w:r>
      <w:proofErr w:type="spellEnd"/>
    </w:p>
    <w:p w14:paraId="17B6A8EB" w14:textId="77777777" w:rsidR="00CC0B45" w:rsidRDefault="00B04939" w:rsidP="002512B7">
      <w:pPr>
        <w:rPr>
          <w:rFonts w:asciiTheme="minorHAnsi" w:hAnsiTheme="minorHAnsi" w:cstheme="minorHAnsi"/>
          <w:color w:val="000000" w:themeColor="text1"/>
        </w:rPr>
      </w:pPr>
      <w:hyperlink r:id="rId7" w:history="1">
        <w:r w:rsidR="00CC0B45" w:rsidRPr="002E6011">
          <w:rPr>
            <w:rStyle w:val="a4"/>
            <w:rFonts w:asciiTheme="minorHAnsi" w:hAnsiTheme="minorHAnsi" w:cstheme="minorHAnsi"/>
          </w:rPr>
          <w:t>JWeremijewicz@noctrl.edu</w:t>
        </w:r>
      </w:hyperlink>
    </w:p>
    <w:p w14:paraId="6A9D8B2A" w14:textId="77777777" w:rsidR="00CC0B45" w:rsidRDefault="00CC0B45" w:rsidP="002512B7">
      <w:pPr>
        <w:rPr>
          <w:rFonts w:asciiTheme="minorHAnsi" w:hAnsiTheme="minorHAnsi" w:cstheme="minorHAnsi"/>
          <w:color w:val="000000" w:themeColor="text1"/>
        </w:rPr>
      </w:pPr>
    </w:p>
    <w:p w14:paraId="38F0AE37" w14:textId="77777777" w:rsidR="00CC0B45" w:rsidRPr="00291BDB" w:rsidRDefault="00CC0B45" w:rsidP="002512B7">
      <w:pPr>
        <w:pStyle w:val="a3"/>
        <w:spacing w:before="0" w:beforeAutospacing="0" w:after="0" w:afterAutospacing="0"/>
        <w:rPr>
          <w:b/>
          <w:color w:val="000000" w:themeColor="text1"/>
        </w:rPr>
      </w:pPr>
      <w:r w:rsidRPr="00291BDB">
        <w:rPr>
          <w:b/>
          <w:color w:val="000000" w:themeColor="text1"/>
        </w:rPr>
        <w:t>Email Addresses of Co-authors</w:t>
      </w:r>
      <w:r w:rsidRPr="00402EBB">
        <w:rPr>
          <w:rFonts w:cs="Arial"/>
          <w:b/>
          <w:bCs/>
          <w:color w:val="000000" w:themeColor="text1"/>
        </w:rPr>
        <w:t>:</w:t>
      </w:r>
    </w:p>
    <w:p w14:paraId="0458334D" w14:textId="77777777" w:rsidR="00CC0B45" w:rsidRPr="00C06302" w:rsidRDefault="00CC0B45" w:rsidP="002512B7">
      <w:pPr>
        <w:pStyle w:val="a3"/>
        <w:spacing w:before="0" w:beforeAutospacing="0" w:after="0" w:afterAutospacing="0"/>
        <w:rPr>
          <w:rFonts w:cs="Arial"/>
          <w:bCs/>
          <w:color w:val="000000" w:themeColor="text1"/>
        </w:rPr>
      </w:pPr>
      <w:r w:rsidRPr="00C06302">
        <w:rPr>
          <w:rFonts w:cs="Arial"/>
          <w:bCs/>
          <w:color w:val="000000" w:themeColor="text1"/>
        </w:rPr>
        <w:t xml:space="preserve">David P. Janos </w:t>
      </w:r>
      <w:r w:rsidRPr="00C06302">
        <w:rPr>
          <w:rFonts w:cs="Arial"/>
          <w:bCs/>
          <w:color w:val="000000" w:themeColor="text1"/>
        </w:rPr>
        <w:tab/>
      </w:r>
      <w:r w:rsidRPr="00C06302">
        <w:rPr>
          <w:rFonts w:cs="Arial"/>
          <w:bCs/>
          <w:color w:val="000000" w:themeColor="text1"/>
        </w:rPr>
        <w:tab/>
      </w:r>
      <w:hyperlink r:id="rId8" w:history="1">
        <w:r w:rsidRPr="002E6011">
          <w:rPr>
            <w:rStyle w:val="a4"/>
            <w:rFonts w:cs="Arial"/>
          </w:rPr>
          <w:t>DavidJanos@miami.edu</w:t>
        </w:r>
      </w:hyperlink>
      <w:r>
        <w:rPr>
          <w:rFonts w:cs="Arial"/>
          <w:bCs/>
          <w:color w:val="000000" w:themeColor="text1"/>
        </w:rPr>
        <w:t xml:space="preserve"> </w:t>
      </w:r>
    </w:p>
    <w:p w14:paraId="1CED4377" w14:textId="77777777" w:rsidR="00CC0B45" w:rsidRPr="00291BDB" w:rsidRDefault="00CC0B45" w:rsidP="002512B7">
      <w:pPr>
        <w:rPr>
          <w:rFonts w:asciiTheme="minorHAnsi" w:hAnsiTheme="minorHAnsi"/>
          <w:color w:val="808080" w:themeColor="background1" w:themeShade="80"/>
        </w:rPr>
      </w:pPr>
    </w:p>
    <w:p w14:paraId="34338D6C" w14:textId="7C4799BE" w:rsidR="00F77EF3" w:rsidRPr="00402EBB" w:rsidRDefault="00CC0B45" w:rsidP="002512B7">
      <w:pPr>
        <w:pStyle w:val="a3"/>
        <w:spacing w:before="0" w:beforeAutospacing="0" w:after="0" w:afterAutospacing="0"/>
        <w:rPr>
          <w:rFonts w:asciiTheme="minorHAnsi" w:hAnsiTheme="minorHAnsi" w:cstheme="minorHAnsi"/>
          <w:b/>
          <w:bCs/>
        </w:rPr>
      </w:pPr>
      <w:r w:rsidRPr="001B1519">
        <w:rPr>
          <w:rFonts w:asciiTheme="minorHAnsi" w:hAnsiTheme="minorHAnsi" w:cstheme="minorHAnsi"/>
          <w:b/>
          <w:bCs/>
        </w:rPr>
        <w:t>KEYWORDS:</w:t>
      </w:r>
    </w:p>
    <w:p w14:paraId="5C918484" w14:textId="6C388606" w:rsidR="00CC0B45" w:rsidRPr="00C06302" w:rsidRDefault="00291BDB" w:rsidP="002512B7">
      <w:pPr>
        <w:rPr>
          <w:rFonts w:asciiTheme="minorHAnsi" w:hAnsiTheme="minorHAnsi" w:cstheme="minorHAnsi"/>
          <w:color w:val="000000" w:themeColor="text1"/>
        </w:rPr>
      </w:pPr>
      <w:r w:rsidRPr="00C06302">
        <w:rPr>
          <w:rFonts w:asciiTheme="minorHAnsi" w:hAnsiTheme="minorHAnsi" w:cstheme="minorHAnsi"/>
          <w:color w:val="000000" w:themeColor="text1"/>
        </w:rPr>
        <w:t xml:space="preserve">common mycorrhizal networks, competition, extraradical </w:t>
      </w:r>
      <w:r>
        <w:rPr>
          <w:rFonts w:asciiTheme="minorHAnsi" w:hAnsiTheme="minorHAnsi" w:cstheme="minorHAnsi"/>
          <w:color w:val="000000" w:themeColor="text1"/>
        </w:rPr>
        <w:t>mycelium</w:t>
      </w:r>
      <w:r w:rsidRPr="00C06302">
        <w:rPr>
          <w:rFonts w:asciiTheme="minorHAnsi" w:hAnsiTheme="minorHAnsi" w:cstheme="minorHAnsi"/>
          <w:color w:val="000000" w:themeColor="text1"/>
        </w:rPr>
        <w:t>,</w:t>
      </w:r>
      <w:r>
        <w:rPr>
          <w:rFonts w:asciiTheme="minorHAnsi" w:hAnsiTheme="minorHAnsi" w:cstheme="minorHAnsi"/>
          <w:color w:val="000000" w:themeColor="text1"/>
        </w:rPr>
        <w:t xml:space="preserve"> facilitation,</w:t>
      </w:r>
      <w:r w:rsidRPr="00C06302">
        <w:rPr>
          <w:rFonts w:asciiTheme="minorHAnsi" w:hAnsiTheme="minorHAnsi" w:cstheme="minorHAnsi"/>
          <w:color w:val="000000" w:themeColor="text1"/>
        </w:rPr>
        <w:t xml:space="preserve"> mycorrhizal fungi, plant interactions</w:t>
      </w:r>
      <w:r>
        <w:rPr>
          <w:rFonts w:asciiTheme="minorHAnsi" w:hAnsiTheme="minorHAnsi" w:cstheme="minorHAnsi"/>
          <w:color w:val="000000" w:themeColor="text1"/>
        </w:rPr>
        <w:t>, plant-soil feedback, rotated core</w:t>
      </w:r>
    </w:p>
    <w:p w14:paraId="5595B38A" w14:textId="77777777" w:rsidR="00CC0B45" w:rsidRPr="001B1519" w:rsidRDefault="00CC0B45" w:rsidP="002512B7">
      <w:pPr>
        <w:pStyle w:val="a3"/>
        <w:spacing w:before="0" w:beforeAutospacing="0" w:after="0" w:afterAutospacing="0"/>
        <w:rPr>
          <w:rFonts w:asciiTheme="minorHAnsi" w:hAnsiTheme="minorHAnsi" w:cstheme="minorHAnsi"/>
        </w:rPr>
      </w:pPr>
    </w:p>
    <w:p w14:paraId="668BF888" w14:textId="7FFD9D27" w:rsidR="00F77EF3" w:rsidRPr="001B1519" w:rsidRDefault="00CC0B45" w:rsidP="002512B7">
      <w:pPr>
        <w:rPr>
          <w:rFonts w:asciiTheme="minorHAnsi" w:hAnsiTheme="minorHAnsi" w:cstheme="minorHAnsi"/>
        </w:rPr>
      </w:pPr>
      <w:r>
        <w:rPr>
          <w:rFonts w:asciiTheme="minorHAnsi" w:hAnsiTheme="minorHAnsi" w:cstheme="minorHAnsi"/>
          <w:b/>
          <w:bCs/>
        </w:rPr>
        <w:t>SUMMARY</w:t>
      </w:r>
      <w:r w:rsidRPr="001B1519">
        <w:rPr>
          <w:rFonts w:asciiTheme="minorHAnsi" w:hAnsiTheme="minorHAnsi" w:cstheme="minorHAnsi"/>
          <w:b/>
          <w:bCs/>
        </w:rPr>
        <w:t>:</w:t>
      </w:r>
      <w:r w:rsidRPr="001B1519">
        <w:rPr>
          <w:rFonts w:asciiTheme="minorHAnsi" w:hAnsiTheme="minorHAnsi" w:cstheme="minorHAnsi"/>
        </w:rPr>
        <w:t xml:space="preserve"> </w:t>
      </w:r>
    </w:p>
    <w:p w14:paraId="34853EDB" w14:textId="106774FE" w:rsidR="00CC0B45" w:rsidRPr="00774413" w:rsidRDefault="00CC0B45" w:rsidP="002512B7">
      <w:pPr>
        <w:rPr>
          <w:rFonts w:asciiTheme="minorHAnsi" w:hAnsiTheme="minorHAnsi" w:cstheme="minorHAnsi"/>
          <w:color w:val="auto"/>
        </w:rPr>
      </w:pPr>
      <w:r>
        <w:rPr>
          <w:rFonts w:asciiTheme="minorHAnsi" w:hAnsiTheme="minorHAnsi" w:cstheme="minorHAnsi"/>
          <w:color w:val="auto"/>
        </w:rPr>
        <w:t>Most plants within communities likely are interconnected by arbuscular mycorrhizal (AM) fungi, but mediation of plant interactions by them has been investigated primarily by growing plants with versus without mycorrhizas.</w:t>
      </w:r>
      <w:r w:rsidR="00402EBB">
        <w:rPr>
          <w:rFonts w:asciiTheme="minorHAnsi" w:hAnsiTheme="minorHAnsi" w:cstheme="minorHAnsi"/>
          <w:color w:val="auto"/>
        </w:rPr>
        <w:t xml:space="preserve"> </w:t>
      </w:r>
      <w:r>
        <w:rPr>
          <w:rFonts w:asciiTheme="minorHAnsi" w:hAnsiTheme="minorHAnsi" w:cstheme="minorHAnsi"/>
          <w:color w:val="auto"/>
        </w:rPr>
        <w:t xml:space="preserve">We present a method to manipulate common mycorrhizal networks among mycorrhizal plants to investigate their consequences for plant interactions. </w:t>
      </w:r>
    </w:p>
    <w:p w14:paraId="76C92136" w14:textId="77777777" w:rsidR="00CC0B45" w:rsidRPr="001B1519" w:rsidRDefault="00CC0B45" w:rsidP="002512B7">
      <w:pPr>
        <w:rPr>
          <w:rFonts w:asciiTheme="minorHAnsi" w:hAnsiTheme="minorHAnsi" w:cstheme="minorHAnsi"/>
        </w:rPr>
      </w:pPr>
    </w:p>
    <w:p w14:paraId="6EB4D011" w14:textId="0BCDDCF0" w:rsidR="00F77EF3" w:rsidRPr="00402EBB" w:rsidRDefault="00CC0B45" w:rsidP="002512B7">
      <w:pPr>
        <w:rPr>
          <w:rFonts w:asciiTheme="minorHAnsi" w:hAnsiTheme="minorHAnsi" w:cstheme="minorHAnsi"/>
        </w:rPr>
      </w:pPr>
      <w:r w:rsidRPr="001B1519">
        <w:rPr>
          <w:rFonts w:asciiTheme="minorHAnsi" w:hAnsiTheme="minorHAnsi" w:cstheme="minorHAnsi"/>
          <w:b/>
          <w:bCs/>
        </w:rPr>
        <w:t>ABSTRACT:</w:t>
      </w:r>
      <w:r w:rsidRPr="001B1519">
        <w:rPr>
          <w:rFonts w:asciiTheme="minorHAnsi" w:hAnsiTheme="minorHAnsi" w:cstheme="minorHAnsi"/>
        </w:rPr>
        <w:t xml:space="preserve"> </w:t>
      </w:r>
    </w:p>
    <w:p w14:paraId="70F54BB9" w14:textId="054B0726" w:rsidR="00CC0B45" w:rsidRDefault="00CC0B45" w:rsidP="002512B7">
      <w:pPr>
        <w:rPr>
          <w:rFonts w:asciiTheme="minorHAnsi" w:hAnsiTheme="minorHAnsi" w:cstheme="minorHAnsi"/>
          <w:color w:val="000000" w:themeColor="text1"/>
        </w:rPr>
      </w:pPr>
      <w:r>
        <w:rPr>
          <w:rFonts w:asciiTheme="minorHAnsi" w:hAnsiTheme="minorHAnsi" w:cstheme="minorHAnsi"/>
          <w:color w:val="000000" w:themeColor="text1"/>
        </w:rPr>
        <w:t>Arbuscular mycorrhizal (AM) fungi influence plant mineral nutrient uptake and growth, hence, they have the potential to influence plant interactions.</w:t>
      </w:r>
      <w:r w:rsidR="00402EBB">
        <w:rPr>
          <w:rFonts w:asciiTheme="minorHAnsi" w:hAnsiTheme="minorHAnsi" w:cstheme="minorHAnsi"/>
          <w:color w:val="000000" w:themeColor="text1"/>
        </w:rPr>
        <w:t xml:space="preserve"> </w:t>
      </w:r>
      <w:r>
        <w:rPr>
          <w:rFonts w:asciiTheme="minorHAnsi" w:hAnsiTheme="minorHAnsi" w:cstheme="minorHAnsi"/>
          <w:color w:val="000000" w:themeColor="text1"/>
        </w:rPr>
        <w:t>The power of their influence is in extraradical mycelia that spread beyond nutrient depletion zones found near roots to ultimately interconnect individuals within a common mycorrhizal network (CMN).</w:t>
      </w:r>
      <w:r w:rsidR="00402EBB">
        <w:rPr>
          <w:rFonts w:asciiTheme="minorHAnsi" w:hAnsiTheme="minorHAnsi" w:cstheme="minorHAnsi"/>
          <w:color w:val="000000" w:themeColor="text1"/>
        </w:rPr>
        <w:t xml:space="preserve"> </w:t>
      </w:r>
      <w:r>
        <w:rPr>
          <w:rFonts w:asciiTheme="minorHAnsi" w:hAnsiTheme="minorHAnsi" w:cstheme="minorHAnsi"/>
          <w:color w:val="000000" w:themeColor="text1"/>
        </w:rPr>
        <w:t>Most experiments, however, have investigated the role of AM fungi in plant interactions by growing plants with versus without mycorrhizal fungi, a method that fails to explicitly address the role of CMNs.</w:t>
      </w:r>
      <w:r w:rsidR="00402EBB">
        <w:rPr>
          <w:rFonts w:asciiTheme="minorHAnsi" w:hAnsiTheme="minorHAnsi" w:cstheme="minorHAnsi"/>
          <w:color w:val="000000" w:themeColor="text1"/>
        </w:rPr>
        <w:t xml:space="preserve"> </w:t>
      </w:r>
      <w:r>
        <w:rPr>
          <w:rFonts w:asciiTheme="minorHAnsi" w:hAnsiTheme="minorHAnsi" w:cstheme="minorHAnsi"/>
          <w:color w:val="000000" w:themeColor="text1"/>
        </w:rPr>
        <w:t>Here</w:t>
      </w:r>
      <w:r w:rsidR="00291BDB">
        <w:rPr>
          <w:rFonts w:asciiTheme="minorHAnsi" w:hAnsiTheme="minorHAnsi" w:cstheme="minorHAnsi"/>
          <w:color w:val="000000" w:themeColor="text1"/>
        </w:rPr>
        <w:t>,</w:t>
      </w:r>
      <w:r>
        <w:rPr>
          <w:rFonts w:asciiTheme="minorHAnsi" w:hAnsiTheme="minorHAnsi" w:cstheme="minorHAnsi"/>
          <w:color w:val="000000" w:themeColor="text1"/>
        </w:rPr>
        <w:t xml:space="preserve"> we propose a method that manipulates CMNs to investigate their role in plant interactions.</w:t>
      </w:r>
      <w:r w:rsidR="00402EBB">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Our method uses modified containers with conical bottoms with a nylon mesh and/or hydrophobic material covering slotted openings, </w:t>
      </w:r>
      <w:r w:rsidRPr="00E3797B">
        <w:rPr>
          <w:rFonts w:asciiTheme="minorHAnsi" w:hAnsiTheme="minorHAnsi" w:cstheme="minorHAnsi"/>
          <w:color w:val="000000" w:themeColor="text1"/>
          <w:vertAlign w:val="superscript"/>
        </w:rPr>
        <w:t>15</w:t>
      </w:r>
      <w:r>
        <w:rPr>
          <w:rFonts w:asciiTheme="minorHAnsi" w:hAnsiTheme="minorHAnsi" w:cstheme="minorHAnsi"/>
          <w:color w:val="000000" w:themeColor="text1"/>
        </w:rPr>
        <w:t>N fertilizer, and a nutrient-poor interstitial sand.</w:t>
      </w:r>
      <w:r w:rsidR="00402EBB">
        <w:rPr>
          <w:rFonts w:asciiTheme="minorHAnsi" w:hAnsiTheme="minorHAnsi" w:cstheme="minorHAnsi"/>
          <w:color w:val="000000" w:themeColor="text1"/>
        </w:rPr>
        <w:t xml:space="preserve"> </w:t>
      </w:r>
      <w:r>
        <w:rPr>
          <w:rFonts w:asciiTheme="minorHAnsi" w:hAnsiTheme="minorHAnsi" w:cstheme="minorHAnsi"/>
          <w:color w:val="000000" w:themeColor="text1"/>
        </w:rPr>
        <w:t>CMNs are left either intact between interacting individuals, severed by rotation of containers, or prevented from forming by a solid barrier.</w:t>
      </w:r>
      <w:r w:rsidR="00402EBB">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Our findings suggest that rotating containers is </w:t>
      </w:r>
      <w:proofErr w:type="gramStart"/>
      <w:r>
        <w:rPr>
          <w:rFonts w:asciiTheme="minorHAnsi" w:hAnsiTheme="minorHAnsi" w:cstheme="minorHAnsi"/>
          <w:color w:val="000000" w:themeColor="text1"/>
        </w:rPr>
        <w:t>sufficient</w:t>
      </w:r>
      <w:proofErr w:type="gramEnd"/>
      <w:r>
        <w:rPr>
          <w:rFonts w:asciiTheme="minorHAnsi" w:hAnsiTheme="minorHAnsi" w:cstheme="minorHAnsi"/>
          <w:color w:val="000000" w:themeColor="text1"/>
        </w:rPr>
        <w:t xml:space="preserve"> to disrupt CMNs and prevent their effects on plant interactions across CMNs.</w:t>
      </w:r>
      <w:r w:rsidR="00402EBB">
        <w:rPr>
          <w:rFonts w:asciiTheme="minorHAnsi" w:hAnsiTheme="minorHAnsi" w:cstheme="minorHAnsi"/>
          <w:color w:val="000000" w:themeColor="text1"/>
        </w:rPr>
        <w:t xml:space="preserve"> </w:t>
      </w:r>
      <w:r>
        <w:rPr>
          <w:rFonts w:asciiTheme="minorHAnsi" w:hAnsiTheme="minorHAnsi" w:cstheme="minorHAnsi"/>
          <w:color w:val="000000" w:themeColor="text1"/>
        </w:rPr>
        <w:t>Our approach is advantageous because it mimics aspects of nature, such as seedlings tapping into already established CMNs and the use of a suite of AM fungi that may provide diverse benefits.</w:t>
      </w:r>
      <w:r w:rsidR="00402EBB">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Although our experiment is limited to investigating plants at the seedling stage, plant interactions across CMNs can be detected using our approach which therefore can be applied to investigate biological questions about the functioning of CMNs in ecosystems. </w:t>
      </w:r>
    </w:p>
    <w:p w14:paraId="0D66F68A" w14:textId="77777777" w:rsidR="00CC0B45" w:rsidRDefault="00CC0B45" w:rsidP="00651913">
      <w:pPr>
        <w:jc w:val="left"/>
        <w:rPr>
          <w:rFonts w:asciiTheme="minorHAnsi" w:hAnsiTheme="minorHAnsi" w:cstheme="minorHAnsi"/>
          <w:b/>
        </w:rPr>
      </w:pPr>
    </w:p>
    <w:p w14:paraId="6F8A3B01" w14:textId="3BFA1DF0" w:rsidR="00F77EF3" w:rsidRPr="00402EBB" w:rsidRDefault="00CC0B45" w:rsidP="002512B7">
      <w:pPr>
        <w:rPr>
          <w:rFonts w:asciiTheme="minorHAnsi" w:hAnsiTheme="minorHAnsi" w:cstheme="minorHAnsi"/>
          <w:b/>
          <w:bCs/>
        </w:rPr>
      </w:pPr>
      <w:r w:rsidRPr="001B1519">
        <w:rPr>
          <w:rFonts w:asciiTheme="minorHAnsi" w:hAnsiTheme="minorHAnsi" w:cstheme="minorHAnsi"/>
          <w:b/>
        </w:rPr>
        <w:lastRenderedPageBreak/>
        <w:t>INTRODUCTION</w:t>
      </w:r>
      <w:r w:rsidRPr="001B1519">
        <w:rPr>
          <w:rFonts w:asciiTheme="minorHAnsi" w:hAnsiTheme="minorHAnsi" w:cstheme="minorHAnsi"/>
          <w:b/>
          <w:bCs/>
        </w:rPr>
        <w:t>:</w:t>
      </w:r>
    </w:p>
    <w:p w14:paraId="3FE61C5D" w14:textId="0001DBA5" w:rsidR="00CC0B45" w:rsidRDefault="00CC0B45" w:rsidP="002512B7">
      <w:pPr>
        <w:rPr>
          <w:rFonts w:asciiTheme="minorHAnsi" w:hAnsiTheme="minorHAnsi" w:cstheme="minorHAnsi"/>
          <w:color w:val="auto"/>
        </w:rPr>
      </w:pPr>
      <w:r>
        <w:rPr>
          <w:rFonts w:asciiTheme="minorHAnsi" w:hAnsiTheme="minorHAnsi" w:cstheme="minorHAnsi"/>
          <w:color w:val="auto"/>
        </w:rPr>
        <w:t>Arbuscular mycorrhizal (AM) fungi assisted plants in the colonization of land 460 million years ago</w:t>
      </w:r>
      <w:r w:rsidRPr="00CB3CD6">
        <w:rPr>
          <w:rFonts w:asciiTheme="minorHAnsi" w:hAnsiTheme="minorHAnsi" w:cstheme="minorHAnsi"/>
          <w:noProof/>
          <w:color w:val="auto"/>
          <w:vertAlign w:val="superscript"/>
        </w:rPr>
        <w:t>1</w:t>
      </w:r>
      <w:r>
        <w:rPr>
          <w:rFonts w:asciiTheme="minorHAnsi" w:hAnsiTheme="minorHAnsi" w:cstheme="minorHAnsi"/>
          <w:color w:val="auto"/>
        </w:rPr>
        <w:t xml:space="preserve"> and today, they are ubiquitous symbionts of most plants</w:t>
      </w:r>
      <w:r w:rsidRPr="00CB3CD6">
        <w:rPr>
          <w:rFonts w:asciiTheme="minorHAnsi" w:hAnsiTheme="minorHAnsi" w:cstheme="minorHAnsi"/>
          <w:noProof/>
          <w:color w:val="auto"/>
          <w:vertAlign w:val="superscript"/>
        </w:rPr>
        <w:t>2</w:t>
      </w:r>
      <w:r>
        <w:rPr>
          <w:rFonts w:asciiTheme="minorHAnsi" w:hAnsiTheme="minorHAnsi" w:cstheme="minorHAnsi"/>
          <w:color w:val="auto"/>
        </w:rPr>
        <w:t>, providing them with vital mineral nutrients for growth.</w:t>
      </w:r>
      <w:r w:rsidR="00402EBB">
        <w:rPr>
          <w:rFonts w:asciiTheme="minorHAnsi" w:hAnsiTheme="minorHAnsi" w:cstheme="minorHAnsi"/>
          <w:color w:val="auto"/>
        </w:rPr>
        <w:t xml:space="preserve"> </w:t>
      </w:r>
      <w:r>
        <w:rPr>
          <w:rFonts w:asciiTheme="minorHAnsi" w:hAnsiTheme="minorHAnsi" w:cstheme="minorHAnsi"/>
          <w:color w:val="auto"/>
        </w:rPr>
        <w:t>The thin, thread-like hyphae of AM fungi forage for mineral nutrients beyond nutrient depletion zones near roots, often encountering and colonizing root systems of neighboring plants in a “common mycorrhizal network” (CMN).</w:t>
      </w:r>
      <w:r w:rsidR="00402EBB">
        <w:rPr>
          <w:rFonts w:asciiTheme="minorHAnsi" w:hAnsiTheme="minorHAnsi" w:cstheme="minorHAnsi"/>
          <w:color w:val="auto"/>
        </w:rPr>
        <w:t xml:space="preserve"> </w:t>
      </w:r>
      <w:r>
        <w:rPr>
          <w:rFonts w:asciiTheme="minorHAnsi" w:hAnsiTheme="minorHAnsi" w:cstheme="minorHAnsi"/>
          <w:color w:val="auto"/>
        </w:rPr>
        <w:t>Co</w:t>
      </w:r>
      <w:r w:rsidRPr="00805B4A">
        <w:rPr>
          <w:rFonts w:asciiTheme="minorHAnsi" w:hAnsiTheme="minorHAnsi" w:cstheme="minorHAnsi"/>
          <w:color w:val="000000" w:themeColor="text1"/>
        </w:rPr>
        <w:t xml:space="preserve">mmon mycorrhizal networks also may form when fungal </w:t>
      </w:r>
      <w:proofErr w:type="spellStart"/>
      <w:r w:rsidRPr="00805B4A">
        <w:rPr>
          <w:rFonts w:asciiTheme="minorHAnsi" w:hAnsiTheme="minorHAnsi" w:cstheme="minorHAnsi"/>
          <w:color w:val="000000" w:themeColor="text1"/>
        </w:rPr>
        <w:t>germlings</w:t>
      </w:r>
      <w:proofErr w:type="spellEnd"/>
      <w:r w:rsidRPr="00805B4A">
        <w:rPr>
          <w:rFonts w:asciiTheme="minorHAnsi" w:hAnsiTheme="minorHAnsi" w:cstheme="minorHAnsi"/>
          <w:color w:val="000000" w:themeColor="text1"/>
        </w:rPr>
        <w:t xml:space="preserve"> </w:t>
      </w:r>
      <w:r>
        <w:rPr>
          <w:rFonts w:asciiTheme="minorHAnsi" w:hAnsiTheme="minorHAnsi" w:cstheme="minorHAnsi"/>
          <w:color w:val="000000" w:themeColor="text1"/>
        </w:rPr>
        <w:t>join</w:t>
      </w:r>
      <w:r w:rsidRPr="00805B4A">
        <w:rPr>
          <w:rFonts w:asciiTheme="minorHAnsi" w:hAnsiTheme="minorHAnsi" w:cstheme="minorHAnsi"/>
          <w:color w:val="000000" w:themeColor="text1"/>
        </w:rPr>
        <w:t xml:space="preserve"> established networks</w:t>
      </w:r>
      <w:r w:rsidRPr="002C0FBB">
        <w:rPr>
          <w:rFonts w:asciiTheme="minorHAnsi" w:hAnsiTheme="minorHAnsi" w:cstheme="minorHAnsi"/>
          <w:noProof/>
          <w:color w:val="000000" w:themeColor="text1"/>
          <w:vertAlign w:val="superscript"/>
        </w:rPr>
        <w:t>3</w:t>
      </w:r>
      <w:r w:rsidRPr="00805B4A">
        <w:rPr>
          <w:rFonts w:asciiTheme="minorHAnsi" w:hAnsiTheme="minorHAnsi" w:cstheme="minorHAnsi"/>
          <w:color w:val="000000" w:themeColor="text1"/>
        </w:rPr>
        <w:t xml:space="preserve">, or when AM hyphae </w:t>
      </w:r>
      <w:r>
        <w:rPr>
          <w:rFonts w:asciiTheme="minorHAnsi" w:hAnsiTheme="minorHAnsi" w:cstheme="minorHAnsi"/>
          <w:color w:val="000000" w:themeColor="text1"/>
        </w:rPr>
        <w:t>fuse (</w:t>
      </w:r>
      <w:r w:rsidRPr="00805B4A">
        <w:rPr>
          <w:rFonts w:asciiTheme="minorHAnsi" w:hAnsiTheme="minorHAnsi" w:cstheme="minorHAnsi"/>
          <w:color w:val="000000" w:themeColor="text1"/>
        </w:rPr>
        <w:t>anastomose</w:t>
      </w:r>
      <w:r>
        <w:rPr>
          <w:rFonts w:asciiTheme="minorHAnsi" w:hAnsiTheme="minorHAnsi" w:cstheme="minorHAnsi"/>
          <w:color w:val="000000" w:themeColor="text1"/>
        </w:rPr>
        <w:t xml:space="preserve">) </w:t>
      </w:r>
      <w:r w:rsidRPr="00805B4A">
        <w:rPr>
          <w:rFonts w:asciiTheme="minorHAnsi" w:hAnsiTheme="minorHAnsi" w:cstheme="minorHAnsi"/>
          <w:color w:val="000000" w:themeColor="text1"/>
        </w:rPr>
        <w:t xml:space="preserve">with </w:t>
      </w:r>
      <w:r>
        <w:rPr>
          <w:rFonts w:asciiTheme="minorHAnsi" w:hAnsiTheme="minorHAnsi" w:cstheme="minorHAnsi"/>
          <w:color w:val="000000" w:themeColor="text1"/>
        </w:rPr>
        <w:t xml:space="preserve">conspecific </w:t>
      </w:r>
      <w:r w:rsidRPr="00805B4A">
        <w:rPr>
          <w:rFonts w:asciiTheme="minorHAnsi" w:hAnsiTheme="minorHAnsi" w:cstheme="minorHAnsi"/>
          <w:color w:val="000000" w:themeColor="text1"/>
        </w:rPr>
        <w:t>hyphae</w:t>
      </w:r>
      <w:r w:rsidRPr="002C0FBB">
        <w:rPr>
          <w:rFonts w:asciiTheme="minorHAnsi" w:hAnsiTheme="minorHAnsi" w:cstheme="minorHAnsi"/>
          <w:noProof/>
          <w:color w:val="000000" w:themeColor="text1"/>
          <w:vertAlign w:val="superscript"/>
        </w:rPr>
        <w:t>4-7</w:t>
      </w:r>
      <w:r w:rsidRPr="00805B4A">
        <w:rPr>
          <w:rFonts w:asciiTheme="minorHAnsi" w:hAnsiTheme="minorHAnsi" w:cstheme="minorHAnsi"/>
          <w:color w:val="000000" w:themeColor="text1"/>
        </w:rPr>
        <w:t>.</w:t>
      </w:r>
      <w:r w:rsidR="00402EBB">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The extent of these extraradical hyphae in the soil is enormous, with </w:t>
      </w:r>
      <w:r>
        <w:rPr>
          <w:rFonts w:asciiTheme="minorHAnsi" w:hAnsiTheme="minorHAnsi" w:cstheme="minorHAnsi"/>
          <w:color w:val="auto"/>
        </w:rPr>
        <w:t>extraradical hyphae constituting 20% to 30% of total soil microbial biomass in prairie and pasture soils</w:t>
      </w:r>
      <w:r w:rsidRPr="002C0FBB">
        <w:rPr>
          <w:rFonts w:asciiTheme="minorHAnsi" w:hAnsiTheme="minorHAnsi" w:cstheme="minorHAnsi"/>
          <w:noProof/>
          <w:color w:val="auto"/>
          <w:vertAlign w:val="superscript"/>
        </w:rPr>
        <w:t>8</w:t>
      </w:r>
      <w:r>
        <w:rPr>
          <w:rFonts w:asciiTheme="minorHAnsi" w:hAnsiTheme="minorHAnsi" w:cstheme="minorHAnsi"/>
          <w:color w:val="auto"/>
        </w:rPr>
        <w:t xml:space="preserve"> and stretching for 111 m</w:t>
      </w:r>
      <w:r w:rsidR="00291BDB">
        <w:rPr>
          <w:rFonts w:asciiTheme="minorHAnsi" w:hAnsiTheme="minorHAnsi" w:cstheme="minorHAnsi"/>
          <w:color w:val="auto"/>
        </w:rPr>
        <w:t>·</w:t>
      </w:r>
      <w:r>
        <w:rPr>
          <w:rFonts w:asciiTheme="minorHAnsi" w:hAnsiTheme="minorHAnsi" w:cstheme="minorHAnsi"/>
          <w:color w:val="auto"/>
        </w:rPr>
        <w:t>cm</w:t>
      </w:r>
      <w:r>
        <w:rPr>
          <w:rFonts w:asciiTheme="minorHAnsi" w:hAnsiTheme="minorHAnsi" w:cstheme="minorHAnsi"/>
          <w:color w:val="auto"/>
          <w:vertAlign w:val="superscript"/>
        </w:rPr>
        <w:t>-3</w:t>
      </w:r>
      <w:r>
        <w:rPr>
          <w:rFonts w:asciiTheme="minorHAnsi" w:hAnsiTheme="minorHAnsi" w:cstheme="minorHAnsi"/>
          <w:color w:val="auto"/>
        </w:rPr>
        <w:t xml:space="preserve"> in undisturbed grassland</w:t>
      </w:r>
      <w:r w:rsidRPr="001B2526">
        <w:rPr>
          <w:rFonts w:asciiTheme="minorHAnsi" w:hAnsiTheme="minorHAnsi" w:cstheme="minorHAnsi"/>
          <w:noProof/>
          <w:color w:val="auto"/>
          <w:vertAlign w:val="superscript"/>
        </w:rPr>
        <w:t>9</w:t>
      </w:r>
      <w:r>
        <w:rPr>
          <w:rFonts w:asciiTheme="minorHAnsi" w:hAnsiTheme="minorHAnsi" w:cstheme="minorHAnsi"/>
          <w:color w:val="auto"/>
        </w:rPr>
        <w:t>.</w:t>
      </w:r>
      <w:r w:rsidR="00402EBB">
        <w:rPr>
          <w:rFonts w:asciiTheme="minorHAnsi" w:hAnsiTheme="minorHAnsi" w:cstheme="minorHAnsi"/>
          <w:color w:val="auto"/>
        </w:rPr>
        <w:t xml:space="preserve"> </w:t>
      </w:r>
    </w:p>
    <w:p w14:paraId="3D0A073F" w14:textId="77777777" w:rsidR="00F77EF3" w:rsidRDefault="00F77EF3" w:rsidP="002512B7">
      <w:pPr>
        <w:rPr>
          <w:rFonts w:asciiTheme="minorHAnsi" w:hAnsiTheme="minorHAnsi" w:cstheme="minorHAnsi"/>
          <w:color w:val="auto"/>
        </w:rPr>
      </w:pPr>
    </w:p>
    <w:p w14:paraId="79DAF3AC" w14:textId="5C57B8C3" w:rsidR="00CC0B45" w:rsidRPr="00834817" w:rsidRDefault="00CC0B45" w:rsidP="00291BDB">
      <w:pPr>
        <w:rPr>
          <w:rFonts w:asciiTheme="minorHAnsi" w:hAnsiTheme="minorHAnsi" w:cstheme="minorHAnsi"/>
          <w:color w:val="auto"/>
        </w:rPr>
      </w:pPr>
      <w:r>
        <w:rPr>
          <w:rFonts w:asciiTheme="minorHAnsi" w:hAnsiTheme="minorHAnsi" w:cstheme="minorHAnsi"/>
          <w:color w:val="auto"/>
        </w:rPr>
        <w:t>Common mycorrhizal networks partition mineral nutrients among interconnected neighboring plants</w:t>
      </w:r>
      <w:r w:rsidRPr="008011F4">
        <w:rPr>
          <w:rFonts w:asciiTheme="minorHAnsi" w:hAnsiTheme="minorHAnsi" w:cstheme="minorHAnsi"/>
          <w:noProof/>
          <w:color w:val="auto"/>
          <w:vertAlign w:val="superscript"/>
        </w:rPr>
        <w:t>10-13</w:t>
      </w:r>
      <w:r>
        <w:rPr>
          <w:rFonts w:asciiTheme="minorHAnsi" w:hAnsiTheme="minorHAnsi" w:cstheme="minorHAnsi"/>
          <w:color w:val="auto"/>
        </w:rPr>
        <w:t>.</w:t>
      </w:r>
      <w:r w:rsidR="00402EBB">
        <w:rPr>
          <w:rFonts w:asciiTheme="minorHAnsi" w:hAnsiTheme="minorHAnsi" w:cstheme="minorHAnsi"/>
          <w:color w:val="auto"/>
        </w:rPr>
        <w:t xml:space="preserve"> </w:t>
      </w:r>
      <w:r>
        <w:rPr>
          <w:rFonts w:asciiTheme="minorHAnsi" w:hAnsiTheme="minorHAnsi" w:cstheme="minorHAnsi"/>
          <w:color w:val="auto"/>
        </w:rPr>
        <w:t>Plants may receive up to 80% of their phosphorus and 25% of their nitrogen requirements from AM fungi, while providing up to 20% of their total fixed carbon to the fungi in return</w:t>
      </w:r>
      <w:r w:rsidRPr="008011F4">
        <w:rPr>
          <w:rFonts w:asciiTheme="minorHAnsi" w:hAnsiTheme="minorHAnsi" w:cstheme="minorHAnsi"/>
          <w:noProof/>
          <w:color w:val="auto"/>
          <w:vertAlign w:val="superscript"/>
        </w:rPr>
        <w:t>14</w:t>
      </w:r>
      <w:r>
        <w:rPr>
          <w:rFonts w:asciiTheme="minorHAnsi" w:hAnsiTheme="minorHAnsi" w:cstheme="minorHAnsi"/>
          <w:color w:val="auto"/>
        </w:rPr>
        <w:t>.</w:t>
      </w:r>
      <w:r w:rsidR="00402EBB">
        <w:rPr>
          <w:rFonts w:asciiTheme="minorHAnsi" w:hAnsiTheme="minorHAnsi" w:cstheme="minorHAnsi"/>
          <w:color w:val="auto"/>
        </w:rPr>
        <w:t xml:space="preserve"> </w:t>
      </w:r>
      <w:r>
        <w:rPr>
          <w:rFonts w:asciiTheme="minorHAnsi" w:hAnsiTheme="minorHAnsi" w:cstheme="minorHAnsi"/>
          <w:color w:val="auto"/>
        </w:rPr>
        <w:t xml:space="preserve">Recent </w:t>
      </w:r>
      <w:r w:rsidRPr="00291BDB">
        <w:rPr>
          <w:rFonts w:asciiTheme="minorHAnsi" w:hAnsiTheme="minorHAnsi" w:cstheme="minorHAnsi"/>
          <w:color w:val="auto"/>
        </w:rPr>
        <w:t>in vitro</w:t>
      </w:r>
      <w:r>
        <w:rPr>
          <w:rFonts w:asciiTheme="minorHAnsi" w:hAnsiTheme="minorHAnsi" w:cstheme="minorHAnsi"/>
          <w:i/>
          <w:color w:val="auto"/>
        </w:rPr>
        <w:t xml:space="preserve"> </w:t>
      </w:r>
      <w:r>
        <w:rPr>
          <w:rFonts w:asciiTheme="minorHAnsi" w:hAnsiTheme="minorHAnsi" w:cstheme="minorHAnsi"/>
          <w:color w:val="auto"/>
        </w:rPr>
        <w:t>root organ culture work has found that CMNs preferentially exchange mineral nutrients with host roots that provide the most carbon to the fungi</w:t>
      </w:r>
      <w:r w:rsidRPr="008011F4">
        <w:rPr>
          <w:rFonts w:asciiTheme="minorHAnsi" w:hAnsiTheme="minorHAnsi" w:cstheme="minorHAnsi"/>
          <w:noProof/>
          <w:color w:val="auto"/>
          <w:vertAlign w:val="superscript"/>
        </w:rPr>
        <w:t>11,12</w:t>
      </w:r>
      <w:r>
        <w:rPr>
          <w:rFonts w:asciiTheme="minorHAnsi" w:hAnsiTheme="minorHAnsi" w:cstheme="minorHAnsi"/>
          <w:color w:val="auto"/>
        </w:rPr>
        <w:t>.</w:t>
      </w:r>
      <w:r w:rsidR="00402EBB">
        <w:rPr>
          <w:rFonts w:asciiTheme="minorHAnsi" w:hAnsiTheme="minorHAnsi" w:cstheme="minorHAnsi"/>
          <w:color w:val="auto"/>
        </w:rPr>
        <w:t xml:space="preserve"> </w:t>
      </w:r>
      <w:r>
        <w:rPr>
          <w:rFonts w:asciiTheme="minorHAnsi" w:hAnsiTheme="minorHAnsi" w:cstheme="minorHAnsi"/>
          <w:color w:val="auto"/>
        </w:rPr>
        <w:t>Furthermore, different species of AM fungi may differ in their quality as symbiotic partners, with some fungi exchanging more phosphorus for less carbon than others</w:t>
      </w:r>
      <w:r w:rsidRPr="008011F4">
        <w:rPr>
          <w:rFonts w:asciiTheme="minorHAnsi" w:hAnsiTheme="minorHAnsi" w:cstheme="minorHAnsi"/>
          <w:noProof/>
          <w:color w:val="auto"/>
          <w:vertAlign w:val="superscript"/>
        </w:rPr>
        <w:t>15</w:t>
      </w:r>
      <w:r>
        <w:rPr>
          <w:rFonts w:asciiTheme="minorHAnsi" w:hAnsiTheme="minorHAnsi" w:cstheme="minorHAnsi"/>
          <w:color w:val="auto"/>
        </w:rPr>
        <w:t>. Although root organ cultures are beneficial models for studying the AM symbiosis because they present carefully controlled environments and the ability to directly observe hyphal interconnections, they do not include photosynthesizing shoots, which affects important physiological processes such as photosynthesis, transpiration, and diurnal changes, as well as constituting carbon and mineral nutrient sinks.</w:t>
      </w:r>
      <w:r w:rsidR="00402EBB">
        <w:rPr>
          <w:rFonts w:asciiTheme="minorHAnsi" w:hAnsiTheme="minorHAnsi" w:cstheme="minorHAnsi"/>
          <w:color w:val="auto"/>
        </w:rPr>
        <w:t xml:space="preserve"> </w:t>
      </w:r>
    </w:p>
    <w:p w14:paraId="5FC31028" w14:textId="77777777" w:rsidR="00CC0B45" w:rsidRDefault="00CC0B45" w:rsidP="00F77EF3">
      <w:pPr>
        <w:rPr>
          <w:rFonts w:asciiTheme="minorHAnsi" w:hAnsiTheme="minorHAnsi" w:cstheme="minorHAnsi"/>
          <w:color w:val="808080" w:themeColor="background1" w:themeShade="80"/>
        </w:rPr>
      </w:pPr>
    </w:p>
    <w:p w14:paraId="594FC657" w14:textId="60411746" w:rsidR="00CC0B45" w:rsidRDefault="00CC0B45" w:rsidP="00291BDB">
      <w:pPr>
        <w:rPr>
          <w:rFonts w:asciiTheme="minorHAnsi" w:hAnsiTheme="minorHAnsi" w:cstheme="minorHAnsi"/>
          <w:color w:val="auto"/>
        </w:rPr>
      </w:pPr>
      <w:r>
        <w:rPr>
          <w:rFonts w:asciiTheme="minorHAnsi" w:hAnsiTheme="minorHAnsi" w:cstheme="minorHAnsi"/>
          <w:color w:val="auto"/>
        </w:rPr>
        <w:t>In nature, seedlings most likely tap into already established CMNs.</w:t>
      </w:r>
      <w:r w:rsidR="00402EBB">
        <w:rPr>
          <w:rFonts w:asciiTheme="minorHAnsi" w:hAnsiTheme="minorHAnsi" w:cstheme="minorHAnsi"/>
          <w:color w:val="auto"/>
        </w:rPr>
        <w:t xml:space="preserve"> </w:t>
      </w:r>
      <w:r>
        <w:rPr>
          <w:rFonts w:asciiTheme="minorHAnsi" w:hAnsiTheme="minorHAnsi" w:cstheme="minorHAnsi"/>
          <w:color w:val="auto"/>
        </w:rPr>
        <w:t>Until recently, however, scientists have only examined the impact of AM fungi on plant nutrition by growing plants with and without AM fungi, often with a single species of AM fungus.</w:t>
      </w:r>
      <w:r w:rsidR="00402EBB">
        <w:rPr>
          <w:rFonts w:asciiTheme="minorHAnsi" w:hAnsiTheme="minorHAnsi" w:cstheme="minorHAnsi"/>
          <w:color w:val="auto"/>
        </w:rPr>
        <w:t xml:space="preserve"> </w:t>
      </w:r>
      <w:r w:rsidRPr="00236697">
        <w:rPr>
          <w:rFonts w:asciiTheme="minorHAnsi" w:hAnsiTheme="minorHAnsi" w:cstheme="minorHAnsi"/>
          <w:color w:val="auto"/>
        </w:rPr>
        <w:t>Although this work has been tremendously informative to our understanding of arbuscular mycorrhizas,</w:t>
      </w:r>
      <w:r>
        <w:rPr>
          <w:rFonts w:asciiTheme="minorHAnsi" w:hAnsiTheme="minorHAnsi" w:cstheme="minorHAnsi"/>
          <w:color w:val="auto"/>
        </w:rPr>
        <w:t xml:space="preserve"> this method has overlooked the potentially crucial role that CMNs may have in interactions among interconnected host plants.</w:t>
      </w:r>
      <w:r w:rsidR="00402EBB">
        <w:rPr>
          <w:rFonts w:asciiTheme="minorHAnsi" w:hAnsiTheme="minorHAnsi" w:cstheme="minorHAnsi"/>
          <w:color w:val="auto"/>
        </w:rPr>
        <w:t xml:space="preserve"> </w:t>
      </w:r>
      <w:proofErr w:type="gramStart"/>
      <w:r>
        <w:rPr>
          <w:rFonts w:asciiTheme="minorHAnsi" w:hAnsiTheme="minorHAnsi" w:cstheme="minorHAnsi"/>
          <w:color w:val="auto"/>
        </w:rPr>
        <w:t>In particular, p</w:t>
      </w:r>
      <w:r w:rsidRPr="00236697">
        <w:rPr>
          <w:rFonts w:asciiTheme="minorHAnsi" w:hAnsiTheme="minorHAnsi" w:cstheme="minorHAnsi"/>
          <w:color w:val="auto"/>
        </w:rPr>
        <w:t>lants</w:t>
      </w:r>
      <w:proofErr w:type="gramEnd"/>
      <w:r w:rsidRPr="00236697">
        <w:rPr>
          <w:rFonts w:asciiTheme="minorHAnsi" w:hAnsiTheme="minorHAnsi" w:cstheme="minorHAnsi"/>
          <w:color w:val="auto"/>
        </w:rPr>
        <w:t xml:space="preserve"> that are highly dependent on AM fungi for growth </w:t>
      </w:r>
      <w:r>
        <w:rPr>
          <w:rFonts w:asciiTheme="minorHAnsi" w:hAnsiTheme="minorHAnsi" w:cstheme="minorHAnsi"/>
          <w:color w:val="auto"/>
        </w:rPr>
        <w:t>interact minimally</w:t>
      </w:r>
      <w:r w:rsidRPr="00236697">
        <w:rPr>
          <w:rFonts w:asciiTheme="minorHAnsi" w:hAnsiTheme="minorHAnsi" w:cstheme="minorHAnsi"/>
          <w:color w:val="auto"/>
        </w:rPr>
        <w:t xml:space="preserve"> without AM fungi</w:t>
      </w:r>
      <w:r w:rsidRPr="008011F4">
        <w:rPr>
          <w:rFonts w:asciiTheme="minorHAnsi" w:hAnsiTheme="minorHAnsi" w:cstheme="minorHAnsi"/>
          <w:noProof/>
          <w:color w:val="auto"/>
          <w:vertAlign w:val="superscript"/>
        </w:rPr>
        <w:t>16,17</w:t>
      </w:r>
      <w:r w:rsidRPr="00236697">
        <w:rPr>
          <w:rFonts w:asciiTheme="minorHAnsi" w:hAnsiTheme="minorHAnsi" w:cstheme="minorHAnsi"/>
          <w:color w:val="auto"/>
        </w:rPr>
        <w:t xml:space="preserve">, </w:t>
      </w:r>
      <w:r>
        <w:rPr>
          <w:rFonts w:asciiTheme="minorHAnsi" w:hAnsiTheme="minorHAnsi" w:cstheme="minorHAnsi"/>
          <w:color w:val="auto"/>
        </w:rPr>
        <w:t>possibly confounding</w:t>
      </w:r>
      <w:r w:rsidRPr="00236697">
        <w:rPr>
          <w:rFonts w:asciiTheme="minorHAnsi" w:hAnsiTheme="minorHAnsi" w:cstheme="minorHAnsi"/>
          <w:color w:val="auto"/>
        </w:rPr>
        <w:t xml:space="preserve"> our interpretation AM</w:t>
      </w:r>
      <w:r>
        <w:rPr>
          <w:rFonts w:asciiTheme="minorHAnsi" w:hAnsiTheme="minorHAnsi" w:cstheme="minorHAnsi"/>
          <w:color w:val="auto"/>
        </w:rPr>
        <w:t xml:space="preserve"> fungus-mediated interactions when used as ‘controls’ for baseline reference</w:t>
      </w:r>
      <w:r w:rsidRPr="00236697">
        <w:rPr>
          <w:rFonts w:asciiTheme="minorHAnsi" w:hAnsiTheme="minorHAnsi" w:cstheme="minorHAnsi"/>
          <w:color w:val="auto"/>
        </w:rPr>
        <w:t>.</w:t>
      </w:r>
    </w:p>
    <w:p w14:paraId="6478E274" w14:textId="77777777" w:rsidR="00CC0B45" w:rsidRDefault="00CC0B45" w:rsidP="00F77EF3">
      <w:pPr>
        <w:rPr>
          <w:rFonts w:asciiTheme="minorHAnsi" w:hAnsiTheme="minorHAnsi" w:cstheme="minorHAnsi"/>
          <w:color w:val="auto"/>
        </w:rPr>
      </w:pPr>
    </w:p>
    <w:p w14:paraId="0C9456BB" w14:textId="2905DC60" w:rsidR="00CC0B45" w:rsidRDefault="00CC0B45" w:rsidP="00291BDB">
      <w:pPr>
        <w:rPr>
          <w:rFonts w:asciiTheme="minorHAnsi" w:hAnsiTheme="minorHAnsi" w:cstheme="minorHAnsi"/>
          <w:color w:val="auto"/>
        </w:rPr>
      </w:pPr>
      <w:r>
        <w:rPr>
          <w:rFonts w:asciiTheme="minorHAnsi" w:hAnsiTheme="minorHAnsi" w:cstheme="minorHAnsi"/>
          <w:color w:val="auto"/>
        </w:rPr>
        <w:t>We propose a rotated-core approach for investigation of the role of CMNs in plant interactions and population structuring.</w:t>
      </w:r>
      <w:r w:rsidR="00402EBB">
        <w:rPr>
          <w:rFonts w:asciiTheme="minorHAnsi" w:hAnsiTheme="minorHAnsi" w:cstheme="minorHAnsi"/>
          <w:color w:val="auto"/>
        </w:rPr>
        <w:t xml:space="preserve"> </w:t>
      </w:r>
      <w:r>
        <w:rPr>
          <w:rFonts w:asciiTheme="minorHAnsi" w:hAnsiTheme="minorHAnsi" w:cstheme="minorHAnsi"/>
          <w:color w:val="auto"/>
        </w:rPr>
        <w:t>Our approach mimics components of the AM symbiosis in nature because whole plants join established CMNs and all plants are grown with AM fungi.</w:t>
      </w:r>
      <w:r w:rsidR="00402EBB">
        <w:rPr>
          <w:rFonts w:asciiTheme="minorHAnsi" w:hAnsiTheme="minorHAnsi" w:cstheme="minorHAnsi"/>
          <w:color w:val="auto"/>
        </w:rPr>
        <w:t xml:space="preserve"> </w:t>
      </w:r>
      <w:r>
        <w:rPr>
          <w:rFonts w:asciiTheme="minorHAnsi" w:hAnsiTheme="minorHAnsi" w:cstheme="minorHAnsi"/>
          <w:color w:val="auto"/>
        </w:rPr>
        <w:t>By removing root interactions, our methodology specifically focuses on interactions mediated by AM fungi while also tracking mineral nutrient movement within CMNs.</w:t>
      </w:r>
      <w:r w:rsidR="00402EBB">
        <w:rPr>
          <w:rFonts w:asciiTheme="minorHAnsi" w:hAnsiTheme="minorHAnsi" w:cstheme="minorHAnsi"/>
          <w:color w:val="auto"/>
        </w:rPr>
        <w:t xml:space="preserve"> </w:t>
      </w:r>
      <w:r>
        <w:rPr>
          <w:rFonts w:asciiTheme="minorHAnsi" w:hAnsiTheme="minorHAnsi" w:cstheme="minorHAnsi"/>
          <w:color w:val="auto"/>
        </w:rPr>
        <w:t xml:space="preserve">Our approach builds on previous work that has used rotated cores both in the field and in the greenhouse to understand AM functioning realistically. </w:t>
      </w:r>
    </w:p>
    <w:p w14:paraId="31D00E90" w14:textId="77777777" w:rsidR="00CC0B45" w:rsidRPr="00294487" w:rsidRDefault="00CC0B45" w:rsidP="00F77EF3">
      <w:pPr>
        <w:tabs>
          <w:tab w:val="left" w:pos="270"/>
        </w:tabs>
        <w:rPr>
          <w:rFonts w:asciiTheme="minorHAnsi" w:hAnsiTheme="minorHAnsi" w:cstheme="minorHAnsi"/>
          <w:color w:val="000000" w:themeColor="text1"/>
        </w:rPr>
      </w:pPr>
    </w:p>
    <w:p w14:paraId="15CB80DC" w14:textId="03097054" w:rsidR="00CC0B45" w:rsidRDefault="00CC0B45" w:rsidP="00291BDB">
      <w:pPr>
        <w:rPr>
          <w:rFonts w:asciiTheme="minorHAnsi" w:hAnsiTheme="minorHAnsi" w:cstheme="minorHAnsi"/>
          <w:color w:val="auto"/>
        </w:rPr>
      </w:pPr>
      <w:r>
        <w:rPr>
          <w:rFonts w:asciiTheme="minorHAnsi" w:hAnsiTheme="minorHAnsi" w:cstheme="minorHAnsi"/>
          <w:color w:val="auto"/>
        </w:rPr>
        <w:t>The rotated core method has been established in the literature as a method to manipulate extraradical hyphae</w:t>
      </w:r>
      <w:r w:rsidRPr="008011F4">
        <w:rPr>
          <w:rFonts w:asciiTheme="minorHAnsi" w:hAnsiTheme="minorHAnsi" w:cstheme="minorHAnsi"/>
          <w:noProof/>
          <w:color w:val="auto"/>
          <w:vertAlign w:val="superscript"/>
        </w:rPr>
        <w:t>18-21</w:t>
      </w:r>
      <w:r>
        <w:rPr>
          <w:rFonts w:asciiTheme="minorHAnsi" w:hAnsiTheme="minorHAnsi" w:cstheme="minorHAnsi"/>
          <w:color w:val="auto"/>
        </w:rPr>
        <w:t>, and it has had several reincarnations depending on its purpose over the past two decades.</w:t>
      </w:r>
      <w:r w:rsidR="00402EBB">
        <w:rPr>
          <w:rFonts w:asciiTheme="minorHAnsi" w:hAnsiTheme="minorHAnsi" w:cstheme="minorHAnsi"/>
          <w:color w:val="auto"/>
        </w:rPr>
        <w:t xml:space="preserve"> </w:t>
      </w:r>
      <w:r>
        <w:rPr>
          <w:rFonts w:asciiTheme="minorHAnsi" w:hAnsiTheme="minorHAnsi" w:cstheme="minorHAnsi"/>
          <w:color w:val="auto"/>
        </w:rPr>
        <w:t>Initially, mesh bags or barriers allowing in-growth of hyphae were used to provide root-free compartments to quantify the amount of arbuscular mycorrhizal hyphae in the soil</w:t>
      </w:r>
      <w:r w:rsidRPr="008011F4">
        <w:rPr>
          <w:rFonts w:asciiTheme="minorHAnsi" w:hAnsiTheme="minorHAnsi" w:cstheme="minorHAnsi"/>
          <w:noProof/>
          <w:color w:val="auto"/>
          <w:vertAlign w:val="superscript"/>
        </w:rPr>
        <w:t>22,23</w:t>
      </w:r>
      <w:r>
        <w:rPr>
          <w:rFonts w:asciiTheme="minorHAnsi" w:hAnsiTheme="minorHAnsi" w:cstheme="minorHAnsi"/>
          <w:color w:val="auto"/>
        </w:rPr>
        <w:t>.</w:t>
      </w:r>
      <w:r w:rsidR="00402EBB">
        <w:rPr>
          <w:rFonts w:asciiTheme="minorHAnsi" w:hAnsiTheme="minorHAnsi" w:cstheme="minorHAnsi"/>
          <w:color w:val="auto"/>
        </w:rPr>
        <w:t xml:space="preserve"> </w:t>
      </w:r>
      <w:r>
        <w:rPr>
          <w:rFonts w:asciiTheme="minorHAnsi" w:hAnsiTheme="minorHAnsi" w:cstheme="minorHAnsi"/>
          <w:color w:val="auto"/>
        </w:rPr>
        <w:t>Then</w:t>
      </w:r>
      <w:r w:rsidR="00291BDB">
        <w:rPr>
          <w:rFonts w:asciiTheme="minorHAnsi" w:hAnsiTheme="minorHAnsi" w:cstheme="minorHAnsi"/>
          <w:color w:val="auto"/>
        </w:rPr>
        <w:t>,</w:t>
      </w:r>
      <w:r>
        <w:rPr>
          <w:rFonts w:asciiTheme="minorHAnsi" w:hAnsiTheme="minorHAnsi" w:cstheme="minorHAnsi"/>
          <w:color w:val="auto"/>
        </w:rPr>
        <w:t xml:space="preserve"> cylindrical cores of soil enclosed in rigid water pipes or plastic tubing with slots covered in a nylon mesh penetrable by hyphae, but not roots, were developed.</w:t>
      </w:r>
      <w:r w:rsidR="00402EBB">
        <w:rPr>
          <w:rFonts w:asciiTheme="minorHAnsi" w:hAnsiTheme="minorHAnsi" w:cstheme="minorHAnsi"/>
          <w:color w:val="auto"/>
        </w:rPr>
        <w:t xml:space="preserve"> </w:t>
      </w:r>
      <w:r>
        <w:rPr>
          <w:rFonts w:asciiTheme="minorHAnsi" w:hAnsiTheme="minorHAnsi" w:cstheme="minorHAnsi"/>
          <w:color w:val="auto"/>
        </w:rPr>
        <w:t xml:space="preserve">These could </w:t>
      </w:r>
      <w:r w:rsidR="00291BDB">
        <w:rPr>
          <w:rFonts w:asciiTheme="minorHAnsi" w:hAnsiTheme="minorHAnsi" w:cstheme="minorHAnsi"/>
          <w:color w:val="auto"/>
        </w:rPr>
        <w:t xml:space="preserve">easily </w:t>
      </w:r>
      <w:r>
        <w:rPr>
          <w:rFonts w:asciiTheme="minorHAnsi" w:hAnsiTheme="minorHAnsi" w:cstheme="minorHAnsi"/>
          <w:color w:val="auto"/>
        </w:rPr>
        <w:t>be rotated to disrupt extraradical mycelia</w:t>
      </w:r>
      <w:r w:rsidRPr="008011F4">
        <w:rPr>
          <w:rFonts w:asciiTheme="minorHAnsi" w:hAnsiTheme="minorHAnsi" w:cstheme="minorHAnsi"/>
          <w:noProof/>
          <w:color w:val="auto"/>
          <w:vertAlign w:val="superscript"/>
        </w:rPr>
        <w:t>18,24,25</w:t>
      </w:r>
      <w:r>
        <w:rPr>
          <w:rFonts w:asciiTheme="minorHAnsi" w:hAnsiTheme="minorHAnsi" w:cstheme="minorHAnsi"/>
          <w:color w:val="auto"/>
        </w:rPr>
        <w:t>.</w:t>
      </w:r>
      <w:r w:rsidR="00402EBB">
        <w:rPr>
          <w:rFonts w:asciiTheme="minorHAnsi" w:hAnsiTheme="minorHAnsi" w:cstheme="minorHAnsi"/>
          <w:color w:val="auto"/>
        </w:rPr>
        <w:t xml:space="preserve"> </w:t>
      </w:r>
      <w:r>
        <w:rPr>
          <w:rFonts w:asciiTheme="minorHAnsi" w:hAnsiTheme="minorHAnsi" w:cstheme="minorHAnsi"/>
          <w:color w:val="auto"/>
        </w:rPr>
        <w:t>The rotated cores were placed between plants, and soil hyphal lengths per gram of soil</w:t>
      </w:r>
      <w:r w:rsidRPr="008011F4">
        <w:rPr>
          <w:rFonts w:asciiTheme="minorHAnsi" w:hAnsiTheme="minorHAnsi" w:cstheme="minorHAnsi"/>
          <w:noProof/>
          <w:color w:val="auto"/>
          <w:vertAlign w:val="superscript"/>
        </w:rPr>
        <w:t>18</w:t>
      </w:r>
      <w:r>
        <w:rPr>
          <w:rFonts w:asciiTheme="minorHAnsi" w:hAnsiTheme="minorHAnsi" w:cstheme="minorHAnsi"/>
          <w:color w:val="auto"/>
        </w:rPr>
        <w:t xml:space="preserve">, </w:t>
      </w:r>
      <w:r w:rsidRPr="00E26E93">
        <w:rPr>
          <w:rFonts w:asciiTheme="minorHAnsi" w:hAnsiTheme="minorHAnsi" w:cstheme="minorHAnsi"/>
          <w:color w:val="auto"/>
          <w:vertAlign w:val="superscript"/>
        </w:rPr>
        <w:t>13</w:t>
      </w:r>
      <w:r>
        <w:rPr>
          <w:rFonts w:asciiTheme="minorHAnsi" w:hAnsiTheme="minorHAnsi" w:cstheme="minorHAnsi"/>
          <w:color w:val="auto"/>
        </w:rPr>
        <w:t>C fluxes to extraradical mycelia</w:t>
      </w:r>
      <w:r w:rsidRPr="008011F4">
        <w:rPr>
          <w:rFonts w:asciiTheme="minorHAnsi" w:hAnsiTheme="minorHAnsi" w:cstheme="minorHAnsi"/>
          <w:noProof/>
          <w:color w:val="auto"/>
          <w:vertAlign w:val="superscript"/>
        </w:rPr>
        <w:t>24</w:t>
      </w:r>
      <w:r>
        <w:rPr>
          <w:rFonts w:asciiTheme="minorHAnsi" w:hAnsiTheme="minorHAnsi" w:cstheme="minorHAnsi"/>
          <w:color w:val="auto"/>
        </w:rPr>
        <w:t xml:space="preserve">, or </w:t>
      </w:r>
      <w:r w:rsidR="00291BDB" w:rsidRPr="00291BDB">
        <w:rPr>
          <w:rFonts w:asciiTheme="minorHAnsi" w:hAnsiTheme="minorHAnsi" w:cstheme="minorHAnsi"/>
          <w:color w:val="auto"/>
        </w:rPr>
        <w:t>phosphorus</w:t>
      </w:r>
      <w:r>
        <w:rPr>
          <w:rFonts w:asciiTheme="minorHAnsi" w:hAnsiTheme="minorHAnsi" w:cstheme="minorHAnsi"/>
          <w:color w:val="auto"/>
        </w:rPr>
        <w:t xml:space="preserve"> uptake from plant-free cores were quantified</w:t>
      </w:r>
      <w:r w:rsidRPr="008011F4">
        <w:rPr>
          <w:rFonts w:asciiTheme="minorHAnsi" w:hAnsiTheme="minorHAnsi" w:cstheme="minorHAnsi"/>
          <w:noProof/>
          <w:color w:val="auto"/>
          <w:vertAlign w:val="superscript"/>
        </w:rPr>
        <w:t>18</w:t>
      </w:r>
      <w:r>
        <w:rPr>
          <w:rFonts w:asciiTheme="minorHAnsi" w:hAnsiTheme="minorHAnsi" w:cstheme="minorHAnsi"/>
          <w:color w:val="auto"/>
        </w:rPr>
        <w:t>.</w:t>
      </w:r>
      <w:r w:rsidR="00402EBB">
        <w:rPr>
          <w:rFonts w:asciiTheme="minorHAnsi" w:hAnsiTheme="minorHAnsi" w:cstheme="minorHAnsi"/>
          <w:color w:val="auto"/>
        </w:rPr>
        <w:t xml:space="preserve"> </w:t>
      </w:r>
      <w:r>
        <w:rPr>
          <w:rFonts w:asciiTheme="minorHAnsi" w:hAnsiTheme="minorHAnsi" w:cstheme="minorHAnsi"/>
          <w:color w:val="auto"/>
        </w:rPr>
        <w:t xml:space="preserve">Another use of </w:t>
      </w:r>
      <w:r w:rsidR="00081D55">
        <w:rPr>
          <w:rFonts w:asciiTheme="minorHAnsi" w:hAnsiTheme="minorHAnsi" w:cstheme="minorHAnsi"/>
          <w:color w:val="auto"/>
        </w:rPr>
        <w:t xml:space="preserve">such </w:t>
      </w:r>
      <w:r>
        <w:rPr>
          <w:rFonts w:asciiTheme="minorHAnsi" w:hAnsiTheme="minorHAnsi" w:cstheme="minorHAnsi"/>
          <w:color w:val="auto"/>
        </w:rPr>
        <w:t>cores was to grow plants within them in the field to reduce colonization of roots by AM fungi through frequent hyphal disruption as an alternative to sterilization or the application of fungicides, both of which have indirect effects on soil organic matter and other microbes</w:t>
      </w:r>
      <w:r w:rsidRPr="008011F4">
        <w:rPr>
          <w:rFonts w:asciiTheme="minorHAnsi" w:hAnsiTheme="minorHAnsi" w:cstheme="minorHAnsi"/>
          <w:noProof/>
          <w:color w:val="auto"/>
          <w:vertAlign w:val="superscript"/>
        </w:rPr>
        <w:t>18</w:t>
      </w:r>
      <w:r>
        <w:rPr>
          <w:rFonts w:asciiTheme="minorHAnsi" w:hAnsiTheme="minorHAnsi" w:cstheme="minorHAnsi"/>
          <w:color w:val="auto"/>
        </w:rPr>
        <w:t>.</w:t>
      </w:r>
      <w:r w:rsidR="00402EBB">
        <w:rPr>
          <w:rFonts w:asciiTheme="minorHAnsi" w:hAnsiTheme="minorHAnsi" w:cstheme="minorHAnsi"/>
          <w:color w:val="auto"/>
        </w:rPr>
        <w:t xml:space="preserve"> </w:t>
      </w:r>
    </w:p>
    <w:p w14:paraId="3B1B2388" w14:textId="77777777" w:rsidR="00CC0B45" w:rsidRDefault="00CC0B45" w:rsidP="00F77EF3">
      <w:pPr>
        <w:rPr>
          <w:rFonts w:asciiTheme="minorHAnsi" w:hAnsiTheme="minorHAnsi" w:cstheme="minorHAnsi"/>
          <w:color w:val="auto"/>
        </w:rPr>
      </w:pPr>
    </w:p>
    <w:p w14:paraId="716C7F70" w14:textId="0B3FC599" w:rsidR="00CC0B45" w:rsidRDefault="00CC0B45" w:rsidP="00291BDB">
      <w:pPr>
        <w:rPr>
          <w:rFonts w:asciiTheme="minorHAnsi" w:hAnsiTheme="minorHAnsi" w:cstheme="minorHAnsi"/>
          <w:color w:val="auto"/>
        </w:rPr>
      </w:pPr>
      <w:r>
        <w:rPr>
          <w:rFonts w:asciiTheme="minorHAnsi" w:hAnsiTheme="minorHAnsi" w:cstheme="minorHAnsi"/>
          <w:color w:val="auto"/>
        </w:rPr>
        <w:t>The hyphal mesh barrier approach has been used to investigate nutrient partitioning and plant interactions across CMNs, but in rectangular microcosms rather than with rotated cores.</w:t>
      </w:r>
      <w:r w:rsidR="00402EBB">
        <w:rPr>
          <w:rFonts w:asciiTheme="minorHAnsi" w:hAnsiTheme="minorHAnsi" w:cstheme="minorHAnsi"/>
          <w:color w:val="auto"/>
        </w:rPr>
        <w:t xml:space="preserve"> </w:t>
      </w:r>
      <w:proofErr w:type="spellStart"/>
      <w:r>
        <w:rPr>
          <w:rFonts w:asciiTheme="minorHAnsi" w:hAnsiTheme="minorHAnsi" w:cstheme="minorHAnsi"/>
          <w:color w:val="auto"/>
        </w:rPr>
        <w:t>Walder</w:t>
      </w:r>
      <w:proofErr w:type="spellEnd"/>
      <w:r>
        <w:rPr>
          <w:rFonts w:asciiTheme="minorHAnsi" w:hAnsiTheme="minorHAnsi" w:cstheme="minorHAnsi"/>
          <w:color w:val="auto"/>
        </w:rPr>
        <w:t xml:space="preserve"> et al.</w:t>
      </w:r>
      <w:r w:rsidRPr="008011F4">
        <w:rPr>
          <w:rFonts w:asciiTheme="minorHAnsi" w:hAnsiTheme="minorHAnsi" w:cstheme="minorHAnsi"/>
          <w:noProof/>
          <w:color w:val="auto"/>
          <w:vertAlign w:val="superscript"/>
        </w:rPr>
        <w:t>26</w:t>
      </w:r>
      <w:r>
        <w:rPr>
          <w:rFonts w:asciiTheme="minorHAnsi" w:hAnsiTheme="minorHAnsi" w:cstheme="minorHAnsi"/>
          <w:color w:val="auto"/>
        </w:rPr>
        <w:t xml:space="preserve"> investigated interactions between </w:t>
      </w:r>
      <w:proofErr w:type="spellStart"/>
      <w:r w:rsidRPr="00E752B2">
        <w:rPr>
          <w:rFonts w:asciiTheme="minorHAnsi" w:hAnsiTheme="minorHAnsi" w:cstheme="minorHAnsi"/>
          <w:i/>
          <w:color w:val="auto"/>
        </w:rPr>
        <w:t>Linum</w:t>
      </w:r>
      <w:proofErr w:type="spellEnd"/>
      <w:r w:rsidRPr="00E752B2">
        <w:rPr>
          <w:rFonts w:asciiTheme="minorHAnsi" w:hAnsiTheme="minorHAnsi" w:cstheme="minorHAnsi"/>
          <w:i/>
          <w:color w:val="auto"/>
        </w:rPr>
        <w:t xml:space="preserve"> </w:t>
      </w:r>
      <w:proofErr w:type="spellStart"/>
      <w:r w:rsidRPr="00E752B2">
        <w:rPr>
          <w:rFonts w:asciiTheme="minorHAnsi" w:hAnsiTheme="minorHAnsi" w:cstheme="minorHAnsi"/>
          <w:i/>
          <w:color w:val="auto"/>
        </w:rPr>
        <w:t>usitatissimum</w:t>
      </w:r>
      <w:proofErr w:type="spellEnd"/>
      <w:r w:rsidRPr="00E752B2">
        <w:rPr>
          <w:rFonts w:asciiTheme="minorHAnsi" w:hAnsiTheme="minorHAnsi" w:cstheme="minorHAnsi"/>
          <w:i/>
          <w:color w:val="auto"/>
        </w:rPr>
        <w:t xml:space="preserve"> </w:t>
      </w:r>
      <w:r w:rsidRPr="00E752B2">
        <w:rPr>
          <w:rFonts w:asciiTheme="minorHAnsi" w:hAnsiTheme="minorHAnsi" w:cstheme="minorHAnsi"/>
          <w:color w:val="auto"/>
        </w:rPr>
        <w:t xml:space="preserve">(flax) and </w:t>
      </w:r>
      <w:r w:rsidRPr="00E752B2">
        <w:rPr>
          <w:rFonts w:asciiTheme="minorHAnsi" w:hAnsiTheme="minorHAnsi" w:cstheme="minorHAnsi"/>
          <w:i/>
          <w:color w:val="auto"/>
        </w:rPr>
        <w:t xml:space="preserve">Sorghum bicolor </w:t>
      </w:r>
      <w:r w:rsidRPr="00E752B2">
        <w:rPr>
          <w:rFonts w:asciiTheme="minorHAnsi" w:hAnsiTheme="minorHAnsi" w:cstheme="minorHAnsi"/>
          <w:color w:val="auto"/>
        </w:rPr>
        <w:t>(</w:t>
      </w:r>
      <w:r>
        <w:rPr>
          <w:rFonts w:asciiTheme="minorHAnsi" w:hAnsiTheme="minorHAnsi" w:cstheme="minorHAnsi"/>
          <w:color w:val="auto"/>
        </w:rPr>
        <w:t>s</w:t>
      </w:r>
      <w:r w:rsidRPr="00E752B2">
        <w:rPr>
          <w:rFonts w:asciiTheme="minorHAnsi" w:hAnsiTheme="minorHAnsi" w:cstheme="minorHAnsi"/>
          <w:color w:val="auto"/>
        </w:rPr>
        <w:t>orghum)</w:t>
      </w:r>
      <w:r>
        <w:rPr>
          <w:rFonts w:asciiTheme="minorHAnsi" w:hAnsiTheme="minorHAnsi" w:cstheme="minorHAnsi"/>
          <w:color w:val="auto"/>
        </w:rPr>
        <w:t xml:space="preserve"> by tracing mineral nutrient for carbon exchange using isotopes across CMNs of either of the AM fungi </w:t>
      </w:r>
      <w:proofErr w:type="spellStart"/>
      <w:r w:rsidRPr="00E42175">
        <w:rPr>
          <w:rFonts w:asciiTheme="minorHAnsi" w:hAnsiTheme="minorHAnsi" w:cstheme="minorHAnsi"/>
          <w:i/>
          <w:color w:val="auto"/>
        </w:rPr>
        <w:t>Rhizophagus</w:t>
      </w:r>
      <w:proofErr w:type="spellEnd"/>
      <w:r w:rsidRPr="00E42175">
        <w:rPr>
          <w:rFonts w:asciiTheme="minorHAnsi" w:hAnsiTheme="minorHAnsi" w:cstheme="minorHAnsi"/>
          <w:i/>
          <w:color w:val="auto"/>
        </w:rPr>
        <w:t xml:space="preserve"> </w:t>
      </w:r>
      <w:proofErr w:type="spellStart"/>
      <w:r w:rsidRPr="00E42175">
        <w:rPr>
          <w:rFonts w:asciiTheme="minorHAnsi" w:hAnsiTheme="minorHAnsi" w:cstheme="minorHAnsi"/>
          <w:i/>
          <w:color w:val="auto"/>
        </w:rPr>
        <w:t>irregularis</w:t>
      </w:r>
      <w:proofErr w:type="spellEnd"/>
      <w:r>
        <w:rPr>
          <w:rFonts w:asciiTheme="minorHAnsi" w:hAnsiTheme="minorHAnsi" w:cstheme="minorHAnsi"/>
          <w:color w:val="auto"/>
        </w:rPr>
        <w:t xml:space="preserve"> or </w:t>
      </w:r>
      <w:proofErr w:type="spellStart"/>
      <w:r>
        <w:rPr>
          <w:rFonts w:asciiTheme="minorHAnsi" w:hAnsiTheme="minorHAnsi" w:cstheme="minorHAnsi"/>
          <w:i/>
          <w:color w:val="auto"/>
        </w:rPr>
        <w:t>Funneliformis</w:t>
      </w:r>
      <w:proofErr w:type="spellEnd"/>
      <w:r w:rsidRPr="00E42175">
        <w:rPr>
          <w:rFonts w:asciiTheme="minorHAnsi" w:hAnsiTheme="minorHAnsi" w:cstheme="minorHAnsi"/>
          <w:i/>
          <w:color w:val="auto"/>
        </w:rPr>
        <w:t xml:space="preserve"> </w:t>
      </w:r>
      <w:r w:rsidRPr="00E8122F">
        <w:rPr>
          <w:rFonts w:asciiTheme="minorHAnsi" w:hAnsiTheme="minorHAnsi" w:cstheme="minorHAnsi"/>
          <w:i/>
          <w:color w:val="auto"/>
        </w:rPr>
        <w:t>mosseae</w:t>
      </w:r>
      <w:r w:rsidRPr="008011F4">
        <w:rPr>
          <w:rFonts w:asciiTheme="minorHAnsi" w:hAnsiTheme="minorHAnsi" w:cstheme="minorHAnsi"/>
          <w:noProof/>
          <w:color w:val="auto"/>
          <w:vertAlign w:val="superscript"/>
        </w:rPr>
        <w:t>26</w:t>
      </w:r>
      <w:r>
        <w:rPr>
          <w:rFonts w:asciiTheme="minorHAnsi" w:hAnsiTheme="minorHAnsi" w:cstheme="minorHAnsi"/>
          <w:color w:val="auto"/>
        </w:rPr>
        <w:t>. The microcosms in their study comprised plant compartments separated by mesh barriers, hyphal compartments only accessible to mycorrhizal hyphae, and labeled hyphal compartments that contained radioactive and stable isotopes.</w:t>
      </w:r>
      <w:r w:rsidR="00402EBB">
        <w:rPr>
          <w:rFonts w:asciiTheme="minorHAnsi" w:hAnsiTheme="minorHAnsi" w:cstheme="minorHAnsi"/>
          <w:color w:val="auto"/>
        </w:rPr>
        <w:t xml:space="preserve"> </w:t>
      </w:r>
      <w:r>
        <w:rPr>
          <w:rFonts w:asciiTheme="minorHAnsi" w:hAnsiTheme="minorHAnsi" w:cstheme="minorHAnsi"/>
          <w:color w:val="auto"/>
        </w:rPr>
        <w:t>As controls, the study used treatments without mycorrhizal fungi.</w:t>
      </w:r>
      <w:r w:rsidR="00402EBB">
        <w:rPr>
          <w:rFonts w:asciiTheme="minorHAnsi" w:hAnsiTheme="minorHAnsi" w:cstheme="minorHAnsi"/>
          <w:color w:val="auto"/>
        </w:rPr>
        <w:t xml:space="preserve"> </w:t>
      </w:r>
      <w:r>
        <w:rPr>
          <w:rFonts w:asciiTheme="minorHAnsi" w:hAnsiTheme="minorHAnsi" w:cstheme="minorHAnsi"/>
          <w:color w:val="auto"/>
        </w:rPr>
        <w:t>Song et al.</w:t>
      </w:r>
      <w:r w:rsidRPr="00BF5D26">
        <w:rPr>
          <w:rFonts w:asciiTheme="minorHAnsi" w:hAnsiTheme="minorHAnsi" w:cstheme="minorHAnsi"/>
          <w:noProof/>
          <w:color w:val="auto"/>
          <w:vertAlign w:val="superscript"/>
        </w:rPr>
        <w:t>27</w:t>
      </w:r>
      <w:r>
        <w:rPr>
          <w:rFonts w:asciiTheme="minorHAnsi" w:hAnsiTheme="minorHAnsi" w:cstheme="minorHAnsi"/>
          <w:color w:val="auto"/>
        </w:rPr>
        <w:t xml:space="preserve"> used a similar approach</w:t>
      </w:r>
      <w:r w:rsidRPr="006D23EE">
        <w:rPr>
          <w:rFonts w:asciiTheme="minorHAnsi" w:hAnsiTheme="minorHAnsi" w:cstheme="minorHAnsi"/>
          <w:color w:val="auto"/>
        </w:rPr>
        <w:t xml:space="preserve"> </w:t>
      </w:r>
      <w:r>
        <w:rPr>
          <w:rFonts w:asciiTheme="minorHAnsi" w:hAnsiTheme="minorHAnsi" w:cstheme="minorHAnsi"/>
          <w:color w:val="auto"/>
        </w:rPr>
        <w:t xml:space="preserve">to find that plant signals could be carried </w:t>
      </w:r>
      <w:r w:rsidR="00081D55">
        <w:rPr>
          <w:rFonts w:asciiTheme="minorHAnsi" w:hAnsiTheme="minorHAnsi" w:cstheme="minorHAnsi"/>
          <w:color w:val="auto"/>
        </w:rPr>
        <w:t xml:space="preserve">only </w:t>
      </w:r>
      <w:r>
        <w:rPr>
          <w:rFonts w:asciiTheme="minorHAnsi" w:hAnsiTheme="minorHAnsi" w:cstheme="minorHAnsi"/>
          <w:color w:val="auto"/>
        </w:rPr>
        <w:t xml:space="preserve">among established CMNs of </w:t>
      </w:r>
      <w:r>
        <w:rPr>
          <w:rFonts w:asciiTheme="minorHAnsi" w:hAnsiTheme="minorHAnsi" w:cstheme="minorHAnsi"/>
          <w:i/>
          <w:color w:val="auto"/>
        </w:rPr>
        <w:t xml:space="preserve">F. </w:t>
      </w:r>
      <w:proofErr w:type="spellStart"/>
      <w:r>
        <w:rPr>
          <w:rFonts w:asciiTheme="minorHAnsi" w:hAnsiTheme="minorHAnsi" w:cstheme="minorHAnsi"/>
          <w:i/>
          <w:color w:val="auto"/>
        </w:rPr>
        <w:t>mosseae</w:t>
      </w:r>
      <w:proofErr w:type="spellEnd"/>
      <w:r>
        <w:rPr>
          <w:rFonts w:asciiTheme="minorHAnsi" w:hAnsiTheme="minorHAnsi" w:cstheme="minorHAnsi"/>
          <w:color w:val="auto"/>
        </w:rPr>
        <w:t xml:space="preserve"> when one plant was infected by </w:t>
      </w:r>
      <w:r w:rsidR="00081D55">
        <w:rPr>
          <w:rFonts w:asciiTheme="minorHAnsi" w:hAnsiTheme="minorHAnsi" w:cstheme="minorHAnsi"/>
          <w:color w:val="auto"/>
        </w:rPr>
        <w:t xml:space="preserve">a </w:t>
      </w:r>
      <w:r>
        <w:rPr>
          <w:rFonts w:asciiTheme="minorHAnsi" w:hAnsiTheme="minorHAnsi" w:cstheme="minorHAnsi"/>
          <w:color w:val="auto"/>
        </w:rPr>
        <w:t>fungal pathogen.</w:t>
      </w:r>
      <w:r w:rsidR="00402EBB">
        <w:rPr>
          <w:rFonts w:asciiTheme="minorHAnsi" w:hAnsiTheme="minorHAnsi" w:cstheme="minorHAnsi"/>
          <w:color w:val="auto"/>
        </w:rPr>
        <w:t xml:space="preserve"> </w:t>
      </w:r>
      <w:r>
        <w:rPr>
          <w:rFonts w:asciiTheme="minorHAnsi" w:hAnsiTheme="minorHAnsi" w:cstheme="minorHAnsi"/>
          <w:color w:val="auto"/>
        </w:rPr>
        <w:t>Also</w:t>
      </w:r>
      <w:r w:rsidR="00462BC8">
        <w:rPr>
          <w:rFonts w:asciiTheme="minorHAnsi" w:hAnsiTheme="minorHAnsi" w:cstheme="minorHAnsi"/>
          <w:color w:val="auto"/>
        </w:rPr>
        <w:t>,</w:t>
      </w:r>
      <w:r>
        <w:rPr>
          <w:rFonts w:asciiTheme="minorHAnsi" w:hAnsiTheme="minorHAnsi" w:cstheme="minorHAnsi"/>
          <w:color w:val="auto"/>
        </w:rPr>
        <w:t xml:space="preserve"> similarly to </w:t>
      </w:r>
      <w:proofErr w:type="spellStart"/>
      <w:r>
        <w:rPr>
          <w:rFonts w:asciiTheme="minorHAnsi" w:hAnsiTheme="minorHAnsi" w:cstheme="minorHAnsi"/>
          <w:color w:val="auto"/>
        </w:rPr>
        <w:t>Walder</w:t>
      </w:r>
      <w:proofErr w:type="spellEnd"/>
      <w:r>
        <w:rPr>
          <w:rFonts w:asciiTheme="minorHAnsi" w:hAnsiTheme="minorHAnsi" w:cstheme="minorHAnsi"/>
          <w:color w:val="auto"/>
        </w:rPr>
        <w:t xml:space="preserve"> et al.</w:t>
      </w:r>
      <w:r w:rsidRPr="00BF5D26">
        <w:rPr>
          <w:rFonts w:asciiTheme="minorHAnsi" w:hAnsiTheme="minorHAnsi" w:cstheme="minorHAnsi"/>
          <w:noProof/>
          <w:color w:val="auto"/>
          <w:vertAlign w:val="superscript"/>
        </w:rPr>
        <w:t>26</w:t>
      </w:r>
      <w:r>
        <w:rPr>
          <w:rFonts w:asciiTheme="minorHAnsi" w:hAnsiTheme="minorHAnsi" w:cstheme="minorHAnsi"/>
          <w:color w:val="auto"/>
        </w:rPr>
        <w:t xml:space="preserve">, </w:t>
      </w:r>
      <w:proofErr w:type="spellStart"/>
      <w:r>
        <w:rPr>
          <w:rFonts w:asciiTheme="minorHAnsi" w:hAnsiTheme="minorHAnsi" w:cstheme="minorHAnsi"/>
          <w:color w:val="auto"/>
        </w:rPr>
        <w:t>Merrild</w:t>
      </w:r>
      <w:proofErr w:type="spellEnd"/>
      <w:r>
        <w:rPr>
          <w:rFonts w:asciiTheme="minorHAnsi" w:hAnsiTheme="minorHAnsi" w:cstheme="minorHAnsi"/>
          <w:color w:val="auto"/>
        </w:rPr>
        <w:t xml:space="preserve"> et al.</w:t>
      </w:r>
      <w:r w:rsidRPr="00BF5D26">
        <w:rPr>
          <w:rFonts w:asciiTheme="minorHAnsi" w:hAnsiTheme="minorHAnsi" w:cstheme="minorHAnsi"/>
          <w:noProof/>
          <w:color w:val="auto"/>
          <w:vertAlign w:val="superscript"/>
        </w:rPr>
        <w:t>28</w:t>
      </w:r>
      <w:r>
        <w:rPr>
          <w:rFonts w:asciiTheme="minorHAnsi" w:hAnsiTheme="minorHAnsi" w:cstheme="minorHAnsi"/>
          <w:color w:val="auto"/>
        </w:rPr>
        <w:t xml:space="preserve"> grew plants in individual compartments separated by mesh to investigate plant performance of </w:t>
      </w:r>
      <w:r>
        <w:rPr>
          <w:rFonts w:asciiTheme="minorHAnsi" w:hAnsiTheme="minorHAnsi" w:cstheme="minorHAnsi"/>
          <w:i/>
          <w:color w:val="auto"/>
        </w:rPr>
        <w:t xml:space="preserve">Solanum </w:t>
      </w:r>
      <w:proofErr w:type="spellStart"/>
      <w:r>
        <w:rPr>
          <w:rFonts w:asciiTheme="minorHAnsi" w:hAnsiTheme="minorHAnsi" w:cstheme="minorHAnsi"/>
          <w:i/>
          <w:color w:val="auto"/>
        </w:rPr>
        <w:t>lycopersicum</w:t>
      </w:r>
      <w:proofErr w:type="spellEnd"/>
      <w:r>
        <w:rPr>
          <w:rFonts w:asciiTheme="minorHAnsi" w:hAnsiTheme="minorHAnsi" w:cstheme="minorHAnsi"/>
          <w:color w:val="auto"/>
        </w:rPr>
        <w:t xml:space="preserve"> (tomato) seedlings linked</w:t>
      </w:r>
      <w:r w:rsidRPr="006A13BC">
        <w:rPr>
          <w:rFonts w:asciiTheme="minorHAnsi" w:hAnsiTheme="minorHAnsi" w:cstheme="minorHAnsi"/>
          <w:color w:val="auto"/>
        </w:rPr>
        <w:t xml:space="preserve"> </w:t>
      </w:r>
      <w:r>
        <w:rPr>
          <w:rFonts w:asciiTheme="minorHAnsi" w:hAnsiTheme="minorHAnsi" w:cstheme="minorHAnsi"/>
          <w:color w:val="auto"/>
        </w:rPr>
        <w:t xml:space="preserve">by CMNs to a large </w:t>
      </w:r>
      <w:r>
        <w:rPr>
          <w:rFonts w:asciiTheme="minorHAnsi" w:hAnsiTheme="minorHAnsi" w:cstheme="minorHAnsi"/>
          <w:i/>
          <w:color w:val="auto"/>
        </w:rPr>
        <w:t xml:space="preserve">Cucumis sativus </w:t>
      </w:r>
      <w:r>
        <w:rPr>
          <w:rFonts w:asciiTheme="minorHAnsi" w:hAnsiTheme="minorHAnsi" w:cstheme="minorHAnsi"/>
          <w:color w:val="auto"/>
        </w:rPr>
        <w:t>(cucumber) plant that represented an abundant carbon source.</w:t>
      </w:r>
      <w:r w:rsidR="00402EBB">
        <w:rPr>
          <w:rFonts w:asciiTheme="minorHAnsi" w:hAnsiTheme="minorHAnsi" w:cstheme="minorHAnsi"/>
          <w:color w:val="auto"/>
        </w:rPr>
        <w:t xml:space="preserve"> </w:t>
      </w:r>
      <w:r>
        <w:rPr>
          <w:rFonts w:asciiTheme="minorHAnsi" w:hAnsiTheme="minorHAnsi" w:cstheme="minorHAnsi"/>
          <w:color w:val="auto"/>
        </w:rPr>
        <w:t>They also used treatments without mycorrhizal fungi instead of severing CMNs</w:t>
      </w:r>
      <w:r w:rsidRPr="00BF5D26">
        <w:rPr>
          <w:rFonts w:asciiTheme="minorHAnsi" w:hAnsiTheme="minorHAnsi" w:cstheme="minorHAnsi"/>
          <w:noProof/>
          <w:color w:val="auto"/>
          <w:vertAlign w:val="superscript"/>
        </w:rPr>
        <w:t>28</w:t>
      </w:r>
      <w:r>
        <w:rPr>
          <w:rFonts w:asciiTheme="minorHAnsi" w:hAnsiTheme="minorHAnsi" w:cstheme="minorHAnsi"/>
          <w:color w:val="auto"/>
        </w:rPr>
        <w:t>.</w:t>
      </w:r>
      <w:r w:rsidR="00402EBB">
        <w:rPr>
          <w:rFonts w:asciiTheme="minorHAnsi" w:hAnsiTheme="minorHAnsi" w:cstheme="minorHAnsi"/>
          <w:color w:val="auto"/>
        </w:rPr>
        <w:t xml:space="preserve"> </w:t>
      </w:r>
      <w:r>
        <w:rPr>
          <w:rFonts w:asciiTheme="minorHAnsi" w:hAnsiTheme="minorHAnsi" w:cstheme="minorHAnsi"/>
          <w:color w:val="auto"/>
        </w:rPr>
        <w:t xml:space="preserve">In a second, related experiment, carbon for phosphorus exchange was examined using mesh bags labeled with </w:t>
      </w:r>
      <w:r w:rsidRPr="00E8122F">
        <w:rPr>
          <w:rFonts w:asciiTheme="minorHAnsi" w:hAnsiTheme="minorHAnsi" w:cstheme="minorHAnsi"/>
          <w:color w:val="auto"/>
          <w:vertAlign w:val="superscript"/>
        </w:rPr>
        <w:t>32</w:t>
      </w:r>
      <w:r>
        <w:rPr>
          <w:rFonts w:asciiTheme="minorHAnsi" w:hAnsiTheme="minorHAnsi" w:cstheme="minorHAnsi"/>
          <w:color w:val="auto"/>
        </w:rPr>
        <w:t>P.</w:t>
      </w:r>
      <w:r w:rsidR="00402EBB">
        <w:rPr>
          <w:rFonts w:asciiTheme="minorHAnsi" w:hAnsiTheme="minorHAnsi" w:cstheme="minorHAnsi"/>
          <w:color w:val="auto"/>
        </w:rPr>
        <w:t xml:space="preserve"> </w:t>
      </w:r>
      <w:r>
        <w:rPr>
          <w:rFonts w:asciiTheme="minorHAnsi" w:hAnsiTheme="minorHAnsi" w:cstheme="minorHAnsi"/>
          <w:color w:val="auto"/>
        </w:rPr>
        <w:t>Microcosms with hyphal mesh barriers and CMN severing as a treatment were used by Janos et al.</w:t>
      </w:r>
      <w:r w:rsidRPr="00BF5D26">
        <w:rPr>
          <w:rFonts w:asciiTheme="minorHAnsi" w:hAnsiTheme="minorHAnsi" w:cstheme="minorHAnsi"/>
          <w:noProof/>
          <w:color w:val="auto"/>
          <w:vertAlign w:val="superscript"/>
        </w:rPr>
        <w:t>29</w:t>
      </w:r>
      <w:r>
        <w:rPr>
          <w:rFonts w:asciiTheme="minorHAnsi" w:hAnsiTheme="minorHAnsi" w:cstheme="minorHAnsi"/>
          <w:color w:val="auto"/>
        </w:rPr>
        <w:t xml:space="preserve">, who investigated competitive interactions between seedlings of the savanna tree species </w:t>
      </w:r>
      <w:r>
        <w:rPr>
          <w:rFonts w:asciiTheme="minorHAnsi" w:hAnsiTheme="minorHAnsi" w:cstheme="minorHAnsi"/>
          <w:i/>
          <w:color w:val="auto"/>
        </w:rPr>
        <w:t xml:space="preserve">Eucalyptus </w:t>
      </w:r>
      <w:proofErr w:type="spellStart"/>
      <w:r>
        <w:rPr>
          <w:rFonts w:asciiTheme="minorHAnsi" w:hAnsiTheme="minorHAnsi" w:cstheme="minorHAnsi"/>
          <w:i/>
          <w:color w:val="auto"/>
        </w:rPr>
        <w:t>tetrodonta</w:t>
      </w:r>
      <w:proofErr w:type="spellEnd"/>
      <w:r>
        <w:rPr>
          <w:rFonts w:asciiTheme="minorHAnsi" w:hAnsiTheme="minorHAnsi" w:cstheme="minorHAnsi"/>
          <w:color w:val="auto"/>
        </w:rPr>
        <w:t xml:space="preserve"> and transplants of the rain forest tree, </w:t>
      </w:r>
      <w:proofErr w:type="spellStart"/>
      <w:r w:rsidRPr="00530AE7">
        <w:rPr>
          <w:rFonts w:asciiTheme="minorHAnsi" w:hAnsiTheme="minorHAnsi" w:cstheme="minorHAnsi"/>
          <w:i/>
          <w:color w:val="auto"/>
        </w:rPr>
        <w:t>Litsea</w:t>
      </w:r>
      <w:proofErr w:type="spellEnd"/>
      <w:r w:rsidRPr="00530AE7">
        <w:rPr>
          <w:rFonts w:asciiTheme="minorHAnsi" w:hAnsiTheme="minorHAnsi" w:cstheme="minorHAnsi"/>
          <w:i/>
          <w:color w:val="auto"/>
        </w:rPr>
        <w:t xml:space="preserve"> </w:t>
      </w:r>
      <w:proofErr w:type="spellStart"/>
      <w:r>
        <w:rPr>
          <w:rFonts w:asciiTheme="minorHAnsi" w:hAnsiTheme="minorHAnsi" w:cstheme="minorHAnsi"/>
          <w:i/>
          <w:color w:val="auto"/>
        </w:rPr>
        <w:t>glutinosa</w:t>
      </w:r>
      <w:proofErr w:type="spellEnd"/>
      <w:r>
        <w:rPr>
          <w:rFonts w:asciiTheme="minorHAnsi" w:hAnsiTheme="minorHAnsi" w:cstheme="minorHAnsi"/>
          <w:color w:val="auto"/>
        </w:rPr>
        <w:t>.</w:t>
      </w:r>
      <w:r w:rsidR="00402EBB">
        <w:rPr>
          <w:rFonts w:asciiTheme="minorHAnsi" w:hAnsiTheme="minorHAnsi" w:cstheme="minorHAnsi"/>
          <w:color w:val="auto"/>
        </w:rPr>
        <w:t xml:space="preserve"> </w:t>
      </w:r>
      <w:r>
        <w:rPr>
          <w:rFonts w:asciiTheme="minorHAnsi" w:hAnsiTheme="minorHAnsi" w:cstheme="minorHAnsi"/>
          <w:color w:val="auto"/>
        </w:rPr>
        <w:t>In that study, Janos et al.</w:t>
      </w:r>
      <w:r w:rsidRPr="00BF5D26">
        <w:rPr>
          <w:rFonts w:asciiTheme="minorHAnsi" w:hAnsiTheme="minorHAnsi" w:cstheme="minorHAnsi"/>
          <w:noProof/>
          <w:color w:val="auto"/>
          <w:vertAlign w:val="superscript"/>
        </w:rPr>
        <w:t>29</w:t>
      </w:r>
      <w:r>
        <w:rPr>
          <w:rFonts w:asciiTheme="minorHAnsi" w:hAnsiTheme="minorHAnsi" w:cstheme="minorHAnsi"/>
          <w:color w:val="auto"/>
        </w:rPr>
        <w:t xml:space="preserve"> lifted compartments containing seedlings a few centimeters, sliding layers of mesh against one another to break hyphal interconnections</w:t>
      </w:r>
      <w:r w:rsidRPr="00BF5D26">
        <w:rPr>
          <w:rFonts w:asciiTheme="minorHAnsi" w:hAnsiTheme="minorHAnsi" w:cstheme="minorHAnsi"/>
          <w:noProof/>
          <w:color w:val="auto"/>
          <w:vertAlign w:val="superscript"/>
        </w:rPr>
        <w:t>29</w:t>
      </w:r>
      <w:r>
        <w:rPr>
          <w:rFonts w:asciiTheme="minorHAnsi" w:hAnsiTheme="minorHAnsi" w:cstheme="minorHAnsi"/>
          <w:color w:val="auto"/>
        </w:rPr>
        <w:t>.</w:t>
      </w:r>
    </w:p>
    <w:p w14:paraId="61DDAE87" w14:textId="77777777" w:rsidR="00402EBB" w:rsidRDefault="00402EBB" w:rsidP="00402EBB">
      <w:pPr>
        <w:rPr>
          <w:rFonts w:asciiTheme="minorHAnsi" w:hAnsiTheme="minorHAnsi" w:cstheme="minorHAnsi"/>
          <w:color w:val="auto"/>
        </w:rPr>
      </w:pPr>
    </w:p>
    <w:p w14:paraId="6A61DF4D" w14:textId="5668B8C1" w:rsidR="00CC0B45" w:rsidRPr="00DA31EA" w:rsidRDefault="00CC0B45" w:rsidP="00291BDB">
      <w:pPr>
        <w:rPr>
          <w:rFonts w:asciiTheme="minorHAnsi" w:hAnsiTheme="minorHAnsi" w:cstheme="minorHAnsi"/>
          <w:color w:val="auto"/>
        </w:rPr>
      </w:pPr>
      <w:r>
        <w:rPr>
          <w:rFonts w:asciiTheme="minorHAnsi" w:hAnsiTheme="minorHAnsi" w:cstheme="minorHAnsi"/>
          <w:color w:val="auto"/>
        </w:rPr>
        <w:t xml:space="preserve">The final step in the evolution of the rotated core method has been to grow plants </w:t>
      </w:r>
      <w:r w:rsidRPr="00845D18">
        <w:rPr>
          <w:rFonts w:asciiTheme="minorHAnsi" w:hAnsiTheme="minorHAnsi" w:cstheme="minorHAnsi"/>
          <w:color w:val="auto"/>
        </w:rPr>
        <w:t>inside</w:t>
      </w:r>
      <w:r>
        <w:rPr>
          <w:rFonts w:asciiTheme="minorHAnsi" w:hAnsiTheme="minorHAnsi" w:cstheme="minorHAnsi"/>
          <w:color w:val="auto"/>
        </w:rPr>
        <w:t xml:space="preserve"> cores that are within pots or microcosms</w:t>
      </w:r>
      <w:r w:rsidRPr="00BF5D26">
        <w:rPr>
          <w:rFonts w:asciiTheme="minorHAnsi" w:hAnsiTheme="minorHAnsi" w:cstheme="minorHAnsi"/>
          <w:noProof/>
          <w:color w:val="auto"/>
          <w:vertAlign w:val="superscript"/>
        </w:rPr>
        <w:t>20,30</w:t>
      </w:r>
      <w:r>
        <w:rPr>
          <w:rFonts w:asciiTheme="minorHAnsi" w:hAnsiTheme="minorHAnsi" w:cstheme="minorHAnsi"/>
          <w:color w:val="auto"/>
        </w:rPr>
        <w:t>.</w:t>
      </w:r>
      <w:r w:rsidR="00402EBB">
        <w:rPr>
          <w:rFonts w:asciiTheme="minorHAnsi" w:hAnsiTheme="minorHAnsi" w:cstheme="minorHAnsi"/>
          <w:color w:val="auto"/>
        </w:rPr>
        <w:t xml:space="preserve"> </w:t>
      </w:r>
      <w:r>
        <w:rPr>
          <w:rFonts w:asciiTheme="minorHAnsi" w:hAnsiTheme="minorHAnsi" w:cstheme="minorHAnsi"/>
          <w:color w:val="auto"/>
        </w:rPr>
        <w:t>Wyss</w:t>
      </w:r>
      <w:r w:rsidRPr="00BF5D26">
        <w:rPr>
          <w:rFonts w:asciiTheme="minorHAnsi" w:hAnsiTheme="minorHAnsi" w:cstheme="minorHAnsi"/>
          <w:noProof/>
          <w:color w:val="auto"/>
          <w:vertAlign w:val="superscript"/>
        </w:rPr>
        <w:t>30</w:t>
      </w:r>
      <w:r>
        <w:rPr>
          <w:rFonts w:asciiTheme="minorHAnsi" w:hAnsiTheme="minorHAnsi" w:cstheme="minorHAnsi"/>
          <w:color w:val="auto"/>
        </w:rPr>
        <w:t xml:space="preserve"> used rotated cores to ascertain if extraradical AM mycelium could colonize </w:t>
      </w:r>
      <w:r w:rsidRPr="00DA31EA">
        <w:rPr>
          <w:rFonts w:asciiTheme="minorHAnsi" w:hAnsiTheme="minorHAnsi" w:cstheme="minorHAnsi"/>
          <w:i/>
          <w:color w:val="auto"/>
        </w:rPr>
        <w:t xml:space="preserve">Pinus </w:t>
      </w:r>
      <w:proofErr w:type="spellStart"/>
      <w:r w:rsidRPr="00DA31EA">
        <w:rPr>
          <w:rFonts w:asciiTheme="minorHAnsi" w:hAnsiTheme="minorHAnsi" w:cstheme="minorHAnsi"/>
          <w:i/>
          <w:color w:val="auto"/>
        </w:rPr>
        <w:t>elliottii</w:t>
      </w:r>
      <w:proofErr w:type="spellEnd"/>
      <w:r>
        <w:rPr>
          <w:rFonts w:asciiTheme="minorHAnsi" w:hAnsiTheme="minorHAnsi" w:cstheme="minorHAnsi"/>
          <w:i/>
          <w:color w:val="auto"/>
        </w:rPr>
        <w:t xml:space="preserve"> </w:t>
      </w:r>
      <w:r w:rsidRPr="0041382F">
        <w:rPr>
          <w:rFonts w:asciiTheme="minorHAnsi" w:hAnsiTheme="minorHAnsi" w:cstheme="minorHAnsi"/>
          <w:color w:val="auto"/>
        </w:rPr>
        <w:t>seedlings</w:t>
      </w:r>
      <w:r>
        <w:rPr>
          <w:rFonts w:asciiTheme="minorHAnsi" w:hAnsiTheme="minorHAnsi" w:cstheme="minorHAnsi"/>
          <w:color w:val="auto"/>
        </w:rPr>
        <w:t xml:space="preserve"> when spreading from a donor or ‘nurse’ AM host plant, </w:t>
      </w:r>
      <w:proofErr w:type="spellStart"/>
      <w:r w:rsidRPr="00470DAA">
        <w:rPr>
          <w:rFonts w:asciiTheme="minorHAnsi" w:hAnsiTheme="minorHAnsi" w:cstheme="minorHAnsi"/>
          <w:i/>
          <w:color w:val="auto"/>
        </w:rPr>
        <w:t>Tamarindus</w:t>
      </w:r>
      <w:proofErr w:type="spellEnd"/>
      <w:r w:rsidRPr="00470DAA">
        <w:rPr>
          <w:rFonts w:asciiTheme="minorHAnsi" w:hAnsiTheme="minorHAnsi" w:cstheme="minorHAnsi"/>
          <w:i/>
          <w:color w:val="auto"/>
        </w:rPr>
        <w:t xml:space="preserve"> </w:t>
      </w:r>
      <w:proofErr w:type="spellStart"/>
      <w:r w:rsidRPr="00470DAA">
        <w:rPr>
          <w:rFonts w:asciiTheme="minorHAnsi" w:hAnsiTheme="minorHAnsi" w:cstheme="minorHAnsi"/>
          <w:i/>
          <w:color w:val="auto"/>
        </w:rPr>
        <w:t>indica</w:t>
      </w:r>
      <w:proofErr w:type="spellEnd"/>
      <w:r>
        <w:rPr>
          <w:rFonts w:asciiTheme="minorHAnsi" w:hAnsiTheme="minorHAnsi" w:cstheme="minorHAnsi"/>
          <w:color w:val="auto"/>
        </w:rPr>
        <w:t>,</w:t>
      </w:r>
      <w:r>
        <w:rPr>
          <w:rFonts w:asciiTheme="minorHAnsi" w:hAnsiTheme="minorHAnsi" w:cstheme="minorHAnsi"/>
          <w:i/>
          <w:color w:val="auto"/>
        </w:rPr>
        <w:t xml:space="preserve"> </w:t>
      </w:r>
      <w:r>
        <w:rPr>
          <w:rFonts w:asciiTheme="minorHAnsi" w:hAnsiTheme="minorHAnsi" w:cstheme="minorHAnsi"/>
          <w:color w:val="auto"/>
        </w:rPr>
        <w:t>and how extraradical mycelium of ectomycorrhizal fungi influences seedling performance.</w:t>
      </w:r>
      <w:r w:rsidR="00402EBB">
        <w:rPr>
          <w:rFonts w:asciiTheme="minorHAnsi" w:hAnsiTheme="minorHAnsi" w:cstheme="minorHAnsi"/>
          <w:color w:val="auto"/>
        </w:rPr>
        <w:t xml:space="preserve"> </w:t>
      </w:r>
      <w:r w:rsidRPr="00DA5EFE">
        <w:rPr>
          <w:rFonts w:asciiTheme="minorHAnsi" w:hAnsiTheme="minorHAnsi" w:cstheme="minorHAnsi"/>
          <w:color w:val="auto"/>
        </w:rPr>
        <w:t xml:space="preserve">Large </w:t>
      </w:r>
      <w:r>
        <w:rPr>
          <w:rFonts w:asciiTheme="minorHAnsi" w:hAnsiTheme="minorHAnsi" w:cstheme="minorHAnsi"/>
          <w:color w:val="auto"/>
        </w:rPr>
        <w:t>commercial tubular seedling containers (</w:t>
      </w:r>
      <w:r w:rsidRPr="00462BC8">
        <w:rPr>
          <w:rFonts w:asciiTheme="minorHAnsi" w:hAnsiTheme="minorHAnsi" w:cstheme="minorHAnsi"/>
          <w:b/>
          <w:color w:val="auto"/>
        </w:rPr>
        <w:t xml:space="preserve">Table </w:t>
      </w:r>
      <w:r w:rsidR="00462BC8">
        <w:rPr>
          <w:rFonts w:asciiTheme="minorHAnsi" w:hAnsiTheme="minorHAnsi" w:cstheme="minorHAnsi"/>
          <w:b/>
          <w:color w:val="auto"/>
        </w:rPr>
        <w:t>of Materials</w:t>
      </w:r>
      <w:r>
        <w:rPr>
          <w:rFonts w:asciiTheme="minorHAnsi" w:hAnsiTheme="minorHAnsi" w:cstheme="minorHAnsi"/>
          <w:color w:val="auto"/>
        </w:rPr>
        <w:t>) within microcosms were either solid plastic (no CMNs) or slotted and covered with a hydrophobic membrane.</w:t>
      </w:r>
      <w:r w:rsidR="00402EBB">
        <w:rPr>
          <w:rFonts w:asciiTheme="minorHAnsi" w:hAnsiTheme="minorHAnsi" w:cstheme="minorHAnsi"/>
          <w:color w:val="auto"/>
        </w:rPr>
        <w:t xml:space="preserve"> </w:t>
      </w:r>
      <w:r>
        <w:rPr>
          <w:rFonts w:asciiTheme="minorHAnsi" w:hAnsiTheme="minorHAnsi" w:cstheme="minorHAnsi"/>
          <w:color w:val="auto"/>
        </w:rPr>
        <w:t>Slotted seedling containers were either not rotated (intact CMNs) or rotated to sever established CMNs.</w:t>
      </w:r>
      <w:r w:rsidR="00402EBB">
        <w:rPr>
          <w:rFonts w:asciiTheme="minorHAnsi" w:hAnsiTheme="minorHAnsi" w:cstheme="minorHAnsi"/>
          <w:color w:val="auto"/>
        </w:rPr>
        <w:t xml:space="preserve"> </w:t>
      </w:r>
      <w:r>
        <w:rPr>
          <w:rFonts w:asciiTheme="minorHAnsi" w:hAnsiTheme="minorHAnsi" w:cstheme="minorHAnsi"/>
          <w:color w:val="auto"/>
        </w:rPr>
        <w:t xml:space="preserve">Rotated cores with different mesh barrier sizes were used by </w:t>
      </w:r>
      <w:proofErr w:type="spellStart"/>
      <w:r>
        <w:rPr>
          <w:rFonts w:asciiTheme="minorHAnsi" w:hAnsiTheme="minorHAnsi" w:cstheme="minorHAnsi"/>
          <w:color w:val="auto"/>
        </w:rPr>
        <w:t>Babikova</w:t>
      </w:r>
      <w:proofErr w:type="spellEnd"/>
      <w:r>
        <w:rPr>
          <w:rFonts w:asciiTheme="minorHAnsi" w:hAnsiTheme="minorHAnsi" w:cstheme="minorHAnsi"/>
          <w:color w:val="auto"/>
        </w:rPr>
        <w:t xml:space="preserve"> et al.</w:t>
      </w:r>
      <w:r w:rsidRPr="008011F4">
        <w:rPr>
          <w:rFonts w:asciiTheme="minorHAnsi" w:hAnsiTheme="minorHAnsi" w:cstheme="minorHAnsi"/>
          <w:noProof/>
          <w:color w:val="auto"/>
          <w:vertAlign w:val="superscript"/>
        </w:rPr>
        <w:t>20</w:t>
      </w:r>
      <w:r>
        <w:rPr>
          <w:rFonts w:asciiTheme="minorHAnsi" w:hAnsiTheme="minorHAnsi" w:cstheme="minorHAnsi"/>
          <w:color w:val="auto"/>
        </w:rPr>
        <w:t xml:space="preserve"> to investigate belowground signaling through CMNs among </w:t>
      </w:r>
      <w:proofErr w:type="spellStart"/>
      <w:r>
        <w:rPr>
          <w:rFonts w:asciiTheme="minorHAnsi" w:hAnsiTheme="minorHAnsi" w:cstheme="minorHAnsi"/>
          <w:i/>
          <w:color w:val="auto"/>
        </w:rPr>
        <w:t>Vicia</w:t>
      </w:r>
      <w:proofErr w:type="spellEnd"/>
      <w:r>
        <w:rPr>
          <w:rFonts w:asciiTheme="minorHAnsi" w:hAnsiTheme="minorHAnsi" w:cstheme="minorHAnsi"/>
          <w:i/>
          <w:color w:val="auto"/>
        </w:rPr>
        <w:t xml:space="preserve"> </w:t>
      </w:r>
      <w:proofErr w:type="spellStart"/>
      <w:r>
        <w:rPr>
          <w:rFonts w:asciiTheme="minorHAnsi" w:hAnsiTheme="minorHAnsi" w:cstheme="minorHAnsi"/>
          <w:i/>
          <w:color w:val="auto"/>
        </w:rPr>
        <w:t>faba</w:t>
      </w:r>
      <w:proofErr w:type="spellEnd"/>
      <w:r>
        <w:rPr>
          <w:rFonts w:asciiTheme="minorHAnsi" w:hAnsiTheme="minorHAnsi" w:cstheme="minorHAnsi"/>
          <w:i/>
          <w:color w:val="auto"/>
        </w:rPr>
        <w:t xml:space="preserve"> </w:t>
      </w:r>
      <w:r>
        <w:rPr>
          <w:rFonts w:asciiTheme="minorHAnsi" w:hAnsiTheme="minorHAnsi" w:cstheme="minorHAnsi"/>
          <w:color w:val="auto"/>
        </w:rPr>
        <w:t>(bean) plants.</w:t>
      </w:r>
      <w:r w:rsidR="00402EBB">
        <w:rPr>
          <w:rFonts w:asciiTheme="minorHAnsi" w:hAnsiTheme="minorHAnsi" w:cstheme="minorHAnsi"/>
          <w:color w:val="auto"/>
        </w:rPr>
        <w:t xml:space="preserve"> </w:t>
      </w:r>
      <w:r>
        <w:rPr>
          <w:rFonts w:asciiTheme="minorHAnsi" w:hAnsiTheme="minorHAnsi" w:cstheme="minorHAnsi"/>
          <w:color w:val="auto"/>
        </w:rPr>
        <w:t xml:space="preserve">In their study, a central donor plant in 30 cm diameter mesocosms was interconnected either by roots and hyphae (no barrier) or only by CMNs established through a 40 </w:t>
      </w:r>
      <w:proofErr w:type="spellStart"/>
      <w:r>
        <w:rPr>
          <w:rFonts w:asciiTheme="minorHAnsi" w:hAnsiTheme="minorHAnsi" w:cstheme="minorHAnsi"/>
          <w:color w:val="auto"/>
        </w:rPr>
        <w:t>μm</w:t>
      </w:r>
      <w:proofErr w:type="spellEnd"/>
      <w:r>
        <w:rPr>
          <w:rFonts w:asciiTheme="minorHAnsi" w:hAnsiTheme="minorHAnsi" w:cstheme="minorHAnsi"/>
          <w:color w:val="auto"/>
        </w:rPr>
        <w:t xml:space="preserve"> mesh.</w:t>
      </w:r>
      <w:r w:rsidR="00402EBB">
        <w:rPr>
          <w:rFonts w:asciiTheme="minorHAnsi" w:hAnsiTheme="minorHAnsi" w:cstheme="minorHAnsi"/>
          <w:color w:val="auto"/>
        </w:rPr>
        <w:t xml:space="preserve"> </w:t>
      </w:r>
      <w:r>
        <w:rPr>
          <w:rFonts w:asciiTheme="minorHAnsi" w:hAnsiTheme="minorHAnsi" w:cstheme="minorHAnsi"/>
          <w:color w:val="auto"/>
        </w:rPr>
        <w:t xml:space="preserve">Central plants were severed from interactions with neighboring plants through rotation of the mesh-enclosed cores, or CMNs were prevented by a fine 0.5 </w:t>
      </w:r>
      <w:proofErr w:type="spellStart"/>
      <w:r w:rsidRPr="00AA2D3D">
        <w:rPr>
          <w:rFonts w:asciiTheme="minorHAnsi" w:hAnsiTheme="minorHAnsi" w:cstheme="minorHAnsi"/>
          <w:color w:val="auto"/>
        </w:rPr>
        <w:t>μm</w:t>
      </w:r>
      <w:proofErr w:type="spellEnd"/>
      <w:r w:rsidRPr="00AA2D3D" w:rsidDel="00AA2D3D">
        <w:rPr>
          <w:rFonts w:asciiTheme="minorHAnsi" w:hAnsiTheme="minorHAnsi" w:cstheme="minorHAnsi"/>
          <w:color w:val="auto"/>
        </w:rPr>
        <w:t xml:space="preserve"> </w:t>
      </w:r>
      <w:r>
        <w:rPr>
          <w:rFonts w:asciiTheme="minorHAnsi" w:hAnsiTheme="minorHAnsi" w:cstheme="minorHAnsi"/>
          <w:color w:val="auto"/>
        </w:rPr>
        <w:t>mesh enclosing the core.</w:t>
      </w:r>
      <w:r w:rsidR="00402EBB">
        <w:rPr>
          <w:rFonts w:asciiTheme="minorHAnsi" w:hAnsiTheme="minorHAnsi" w:cstheme="minorHAnsi"/>
          <w:color w:val="auto"/>
        </w:rPr>
        <w:t xml:space="preserve"> </w:t>
      </w:r>
    </w:p>
    <w:p w14:paraId="1B4952B6" w14:textId="77777777" w:rsidR="00402EBB" w:rsidRDefault="00402EBB" w:rsidP="00402EBB">
      <w:pPr>
        <w:rPr>
          <w:rFonts w:asciiTheme="minorHAnsi" w:hAnsiTheme="minorHAnsi" w:cstheme="minorHAnsi"/>
          <w:color w:val="auto"/>
        </w:rPr>
      </w:pPr>
    </w:p>
    <w:p w14:paraId="3CC77921" w14:textId="2BC78BB6" w:rsidR="00CC0B45" w:rsidRDefault="00CC0B45" w:rsidP="00291BDB">
      <w:pPr>
        <w:rPr>
          <w:rFonts w:asciiTheme="minorHAnsi" w:hAnsiTheme="minorHAnsi" w:cstheme="minorHAnsi"/>
          <w:color w:val="auto"/>
        </w:rPr>
      </w:pPr>
      <w:r>
        <w:rPr>
          <w:rFonts w:asciiTheme="minorHAnsi" w:hAnsiTheme="minorHAnsi" w:cstheme="minorHAnsi"/>
          <w:color w:val="auto"/>
        </w:rPr>
        <w:t>Here</w:t>
      </w:r>
      <w:r w:rsidR="00462BC8">
        <w:rPr>
          <w:rFonts w:asciiTheme="minorHAnsi" w:hAnsiTheme="minorHAnsi" w:cstheme="minorHAnsi"/>
          <w:color w:val="auto"/>
        </w:rPr>
        <w:t>,</w:t>
      </w:r>
      <w:r>
        <w:rPr>
          <w:rFonts w:asciiTheme="minorHAnsi" w:hAnsiTheme="minorHAnsi" w:cstheme="minorHAnsi"/>
          <w:color w:val="auto"/>
        </w:rPr>
        <w:t xml:space="preserve"> we present a method that combines aspects of prior rotated-core approaches to examine the influence of CMNs on direct plant interactions combined with stable isotope tracing.</w:t>
      </w:r>
      <w:r w:rsidR="00402EBB">
        <w:rPr>
          <w:rFonts w:asciiTheme="minorHAnsi" w:hAnsiTheme="minorHAnsi" w:cstheme="minorHAnsi"/>
          <w:color w:val="auto"/>
        </w:rPr>
        <w:t xml:space="preserve"> </w:t>
      </w:r>
      <w:r>
        <w:rPr>
          <w:rFonts w:asciiTheme="minorHAnsi" w:hAnsiTheme="minorHAnsi" w:cstheme="minorHAnsi"/>
          <w:color w:val="auto"/>
        </w:rPr>
        <w:t>Our method uses a ‘target plant’ approach, in which the central plant of interest is surrounded by neighboring plants.</w:t>
      </w:r>
      <w:r w:rsidR="00402EBB">
        <w:rPr>
          <w:rFonts w:asciiTheme="minorHAnsi" w:hAnsiTheme="minorHAnsi" w:cstheme="minorHAnsi"/>
          <w:color w:val="auto"/>
        </w:rPr>
        <w:t xml:space="preserve"> </w:t>
      </w:r>
      <w:r>
        <w:rPr>
          <w:rFonts w:asciiTheme="minorHAnsi" w:hAnsiTheme="minorHAnsi" w:cstheme="minorHAnsi"/>
          <w:color w:val="auto"/>
        </w:rPr>
        <w:t>Plants are grown inside rotatable seedling containers that are slotted and covered with nylon silk-screen mesh, hydrophobic membrane, or are non-modified solid plastic.</w:t>
      </w:r>
      <w:r w:rsidR="00402EBB">
        <w:rPr>
          <w:rFonts w:asciiTheme="minorHAnsi" w:hAnsiTheme="minorHAnsi" w:cstheme="minorHAnsi"/>
          <w:color w:val="auto"/>
        </w:rPr>
        <w:t xml:space="preserve"> </w:t>
      </w:r>
      <w:r>
        <w:rPr>
          <w:rFonts w:asciiTheme="minorHAnsi" w:hAnsiTheme="minorHAnsi" w:cstheme="minorHAnsi"/>
          <w:color w:val="auto"/>
        </w:rPr>
        <w:t xml:space="preserve">Common mycorrhizal networks are severed once a week or kept intact, and </w:t>
      </w:r>
      <w:r w:rsidRPr="00530AE7">
        <w:rPr>
          <w:rFonts w:asciiTheme="minorHAnsi" w:hAnsiTheme="minorHAnsi" w:cstheme="minorHAnsi"/>
          <w:color w:val="auto"/>
          <w:vertAlign w:val="superscript"/>
        </w:rPr>
        <w:t>15</w:t>
      </w:r>
      <w:r>
        <w:rPr>
          <w:rFonts w:asciiTheme="minorHAnsi" w:hAnsiTheme="minorHAnsi" w:cstheme="minorHAnsi"/>
          <w:color w:val="auto"/>
        </w:rPr>
        <w:t>N stable isotope</w:t>
      </w:r>
      <w:r w:rsidR="00BA5628">
        <w:rPr>
          <w:rFonts w:asciiTheme="minorHAnsi" w:hAnsiTheme="minorHAnsi" w:cstheme="minorHAnsi"/>
          <w:color w:val="auto"/>
        </w:rPr>
        <w:t>s</w:t>
      </w:r>
      <w:r>
        <w:rPr>
          <w:rFonts w:asciiTheme="minorHAnsi" w:hAnsiTheme="minorHAnsi" w:cstheme="minorHAnsi"/>
          <w:color w:val="auto"/>
        </w:rPr>
        <w:t xml:space="preserve"> trace the movement of nitrogen from neighbors’ rotated cores to the central target plant.</w:t>
      </w:r>
      <w:r w:rsidR="00402EBB">
        <w:rPr>
          <w:rFonts w:asciiTheme="minorHAnsi" w:hAnsiTheme="minorHAnsi" w:cstheme="minorHAnsi"/>
          <w:color w:val="auto"/>
        </w:rPr>
        <w:t xml:space="preserve"> </w:t>
      </w:r>
      <w:r>
        <w:rPr>
          <w:rFonts w:asciiTheme="minorHAnsi" w:hAnsiTheme="minorHAnsi" w:cstheme="minorHAnsi"/>
          <w:color w:val="auto"/>
        </w:rPr>
        <w:t xml:space="preserve">By comparing plant size with mineral nutrient and stable isotope uptake, we assess which plants may benefit </w:t>
      </w:r>
      <w:r w:rsidR="00D62193">
        <w:rPr>
          <w:rFonts w:asciiTheme="minorHAnsi" w:hAnsiTheme="minorHAnsi" w:cstheme="minorHAnsi"/>
          <w:color w:val="auto"/>
        </w:rPr>
        <w:t>or</w:t>
      </w:r>
      <w:r>
        <w:rPr>
          <w:rFonts w:asciiTheme="minorHAnsi" w:hAnsiTheme="minorHAnsi" w:cstheme="minorHAnsi"/>
          <w:color w:val="auto"/>
        </w:rPr>
        <w:t xml:space="preserve"> suffer from CMNs in interactions among host plants. </w:t>
      </w:r>
    </w:p>
    <w:p w14:paraId="4B7EBEE1" w14:textId="77777777" w:rsidR="00CC0B45" w:rsidRPr="001B1519" w:rsidRDefault="00CC0B45">
      <w:pPr>
        <w:rPr>
          <w:rFonts w:asciiTheme="minorHAnsi" w:hAnsiTheme="minorHAnsi" w:cstheme="minorHAnsi"/>
          <w:b/>
        </w:rPr>
      </w:pPr>
    </w:p>
    <w:p w14:paraId="62091272" w14:textId="6ED5C70D" w:rsidR="00246B0A" w:rsidRDefault="00CC0B45" w:rsidP="002512B7">
      <w:pPr>
        <w:pStyle w:val="af3"/>
        <w:ind w:left="0"/>
        <w:rPr>
          <w:rFonts w:asciiTheme="minorHAnsi" w:hAnsiTheme="minorHAnsi" w:cstheme="minorHAnsi"/>
          <w:color w:val="000000" w:themeColor="text1"/>
        </w:rPr>
      </w:pPr>
      <w:r w:rsidRPr="008A4BEF">
        <w:rPr>
          <w:rFonts w:asciiTheme="minorHAnsi" w:hAnsiTheme="minorHAnsi" w:cstheme="minorHAnsi"/>
          <w:b/>
        </w:rPr>
        <w:t>PR</w:t>
      </w:r>
      <w:r w:rsidRPr="002512B7">
        <w:rPr>
          <w:rFonts w:asciiTheme="minorHAnsi" w:hAnsiTheme="minorHAnsi" w:cstheme="minorHAnsi"/>
          <w:b/>
          <w:color w:val="000000" w:themeColor="text1"/>
        </w:rPr>
        <w:t>OTOCOL:</w:t>
      </w:r>
      <w:r w:rsidRPr="002512B7">
        <w:rPr>
          <w:rFonts w:asciiTheme="minorHAnsi" w:hAnsiTheme="minorHAnsi" w:cstheme="minorHAnsi"/>
          <w:color w:val="000000" w:themeColor="text1"/>
        </w:rPr>
        <w:t xml:space="preserve"> </w:t>
      </w:r>
    </w:p>
    <w:p w14:paraId="1A422B92" w14:textId="77777777" w:rsidR="00462BC8" w:rsidRDefault="00462BC8" w:rsidP="002512B7">
      <w:pPr>
        <w:pStyle w:val="af3"/>
        <w:ind w:left="0"/>
        <w:rPr>
          <w:rFonts w:asciiTheme="minorHAnsi" w:hAnsiTheme="minorHAnsi" w:cstheme="minorHAnsi"/>
          <w:color w:val="000000" w:themeColor="text1"/>
        </w:rPr>
      </w:pPr>
    </w:p>
    <w:p w14:paraId="376E3348" w14:textId="6BF90218" w:rsidR="003D540B" w:rsidRPr="003D549D" w:rsidRDefault="00CC0B45" w:rsidP="006432D4">
      <w:pPr>
        <w:pStyle w:val="af3"/>
        <w:numPr>
          <w:ilvl w:val="0"/>
          <w:numId w:val="28"/>
        </w:numPr>
        <w:contextualSpacing w:val="0"/>
        <w:rPr>
          <w:rFonts w:asciiTheme="minorHAnsi" w:hAnsiTheme="minorHAnsi" w:cstheme="minorHAnsi"/>
          <w:color w:val="000000" w:themeColor="text1"/>
        </w:rPr>
      </w:pPr>
      <w:bookmarkStart w:id="0" w:name="_Hlk532892635"/>
      <w:r w:rsidRPr="00291BDB">
        <w:rPr>
          <w:rFonts w:asciiTheme="minorHAnsi" w:hAnsiTheme="minorHAnsi"/>
          <w:b/>
          <w:color w:val="000000" w:themeColor="text1"/>
        </w:rPr>
        <w:t>Construct</w:t>
      </w:r>
      <w:r w:rsidR="003D540B" w:rsidRPr="003D549D">
        <w:rPr>
          <w:rFonts w:asciiTheme="minorHAnsi" w:hAnsiTheme="minorHAnsi" w:cstheme="minorHAnsi"/>
          <w:b/>
          <w:color w:val="000000" w:themeColor="text1"/>
        </w:rPr>
        <w:t>ion</w:t>
      </w:r>
      <w:r w:rsidRPr="00291BDB">
        <w:rPr>
          <w:rFonts w:asciiTheme="minorHAnsi" w:hAnsiTheme="minorHAnsi"/>
          <w:b/>
          <w:color w:val="000000" w:themeColor="text1"/>
        </w:rPr>
        <w:t xml:space="preserve"> and </w:t>
      </w:r>
      <w:r w:rsidR="003D540B" w:rsidRPr="003D549D">
        <w:rPr>
          <w:rFonts w:asciiTheme="minorHAnsi" w:hAnsiTheme="minorHAnsi" w:cstheme="minorHAnsi"/>
          <w:b/>
          <w:color w:val="000000" w:themeColor="text1"/>
        </w:rPr>
        <w:t>assembly of rotatable</w:t>
      </w:r>
      <w:r w:rsidRPr="00291BDB">
        <w:rPr>
          <w:rFonts w:asciiTheme="minorHAnsi" w:hAnsiTheme="minorHAnsi"/>
          <w:b/>
          <w:color w:val="000000" w:themeColor="text1"/>
        </w:rPr>
        <w:t xml:space="preserve"> cores </w:t>
      </w:r>
    </w:p>
    <w:p w14:paraId="30EADCC5" w14:textId="77777777" w:rsidR="003D540B" w:rsidRPr="003D549D" w:rsidRDefault="003D540B" w:rsidP="003D540B">
      <w:pPr>
        <w:pStyle w:val="af3"/>
        <w:ind w:left="0"/>
        <w:contextualSpacing w:val="0"/>
        <w:rPr>
          <w:rFonts w:asciiTheme="minorHAnsi" w:hAnsiTheme="minorHAnsi" w:cstheme="minorHAnsi"/>
          <w:color w:val="000000" w:themeColor="text1"/>
        </w:rPr>
      </w:pPr>
    </w:p>
    <w:p w14:paraId="6144D11A" w14:textId="49A3228A" w:rsidR="00246B0A" w:rsidRPr="00291BDB" w:rsidRDefault="003D540B" w:rsidP="00291BDB">
      <w:pPr>
        <w:pStyle w:val="af3"/>
        <w:numPr>
          <w:ilvl w:val="1"/>
          <w:numId w:val="28"/>
        </w:numPr>
        <w:contextualSpacing w:val="0"/>
        <w:rPr>
          <w:rFonts w:asciiTheme="minorHAnsi" w:hAnsiTheme="minorHAnsi"/>
          <w:color w:val="000000" w:themeColor="text1"/>
        </w:rPr>
      </w:pPr>
      <w:r w:rsidRPr="003D549D">
        <w:rPr>
          <w:rFonts w:asciiTheme="minorHAnsi" w:hAnsiTheme="minorHAnsi" w:cstheme="minorHAnsi"/>
          <w:color w:val="000000" w:themeColor="text1"/>
        </w:rPr>
        <w:t>M</w:t>
      </w:r>
      <w:r w:rsidR="00CC0B45" w:rsidRPr="003D549D">
        <w:rPr>
          <w:rFonts w:asciiTheme="minorHAnsi" w:hAnsiTheme="minorHAnsi" w:cstheme="minorHAnsi"/>
          <w:color w:val="000000" w:themeColor="text1"/>
        </w:rPr>
        <w:t>odify</w:t>
      </w:r>
      <w:r w:rsidR="00CC0B45" w:rsidRPr="00291BDB">
        <w:rPr>
          <w:rFonts w:asciiTheme="minorHAnsi" w:hAnsiTheme="minorHAnsi"/>
          <w:color w:val="000000" w:themeColor="text1"/>
        </w:rPr>
        <w:t xml:space="preserve"> commercial tubular seedling containers (subsequently called ‘containers’; </w:t>
      </w:r>
      <w:r w:rsidR="00CC0B45" w:rsidRPr="00462BC8">
        <w:rPr>
          <w:rFonts w:asciiTheme="minorHAnsi" w:hAnsiTheme="minorHAnsi"/>
          <w:b/>
          <w:color w:val="000000" w:themeColor="text1"/>
        </w:rPr>
        <w:t xml:space="preserve">Table </w:t>
      </w:r>
      <w:r w:rsidR="00462BC8">
        <w:rPr>
          <w:rFonts w:asciiTheme="minorHAnsi" w:hAnsiTheme="minorHAnsi"/>
          <w:b/>
          <w:color w:val="000000" w:themeColor="text1"/>
        </w:rPr>
        <w:t>of Materials</w:t>
      </w:r>
      <w:r w:rsidR="00CC0B45" w:rsidRPr="00291BDB">
        <w:rPr>
          <w:rFonts w:asciiTheme="minorHAnsi" w:hAnsiTheme="minorHAnsi"/>
          <w:color w:val="000000" w:themeColor="text1"/>
        </w:rPr>
        <w:t>) to have</w:t>
      </w:r>
      <w:r w:rsidRPr="00291BDB">
        <w:rPr>
          <w:rFonts w:asciiTheme="minorHAnsi" w:hAnsiTheme="minorHAnsi"/>
          <w:color w:val="000000" w:themeColor="text1"/>
        </w:rPr>
        <w:t xml:space="preserve"> </w:t>
      </w:r>
      <w:r w:rsidRPr="003D549D">
        <w:rPr>
          <w:rFonts w:asciiTheme="minorHAnsi" w:hAnsiTheme="minorHAnsi" w:cstheme="minorHAnsi"/>
          <w:color w:val="000000" w:themeColor="text1"/>
        </w:rPr>
        <w:t>19 mm wide x 48 cm length openings.</w:t>
      </w:r>
      <w:r w:rsidR="00CC0B45" w:rsidRPr="00291BDB">
        <w:rPr>
          <w:rFonts w:asciiTheme="minorHAnsi" w:hAnsiTheme="minorHAnsi"/>
          <w:color w:val="000000" w:themeColor="text1"/>
        </w:rPr>
        <w:t xml:space="preserve"> </w:t>
      </w:r>
    </w:p>
    <w:p w14:paraId="7D1BF1C3" w14:textId="77777777" w:rsidR="003D540B" w:rsidRPr="00291BDB" w:rsidRDefault="003D540B" w:rsidP="003D540B">
      <w:pPr>
        <w:pStyle w:val="af3"/>
        <w:ind w:left="0"/>
        <w:contextualSpacing w:val="0"/>
        <w:rPr>
          <w:rFonts w:asciiTheme="minorHAnsi" w:hAnsiTheme="minorHAnsi"/>
          <w:color w:val="000000" w:themeColor="text1"/>
        </w:rPr>
      </w:pPr>
    </w:p>
    <w:p w14:paraId="5F487A78" w14:textId="57696973" w:rsidR="00CC0B45" w:rsidRPr="003D549D" w:rsidRDefault="00CC0B45" w:rsidP="00291BDB">
      <w:pPr>
        <w:pStyle w:val="af3"/>
        <w:numPr>
          <w:ilvl w:val="2"/>
          <w:numId w:val="28"/>
        </w:numPr>
        <w:contextualSpacing w:val="0"/>
        <w:rPr>
          <w:rFonts w:asciiTheme="minorHAnsi" w:hAnsiTheme="minorHAnsi" w:cstheme="minorHAnsi"/>
          <w:color w:val="000000" w:themeColor="text1"/>
        </w:rPr>
      </w:pPr>
      <w:r w:rsidRPr="003D549D">
        <w:rPr>
          <w:rFonts w:asciiTheme="minorHAnsi" w:hAnsiTheme="minorHAnsi" w:cstheme="minorHAnsi"/>
          <w:color w:val="000000" w:themeColor="text1"/>
        </w:rPr>
        <w:t xml:space="preserve">Using a drill-press with a 19 mm hole saw without a central, pilot twist drill, cut two holes, one above the other, in the sides of a container </w:t>
      </w:r>
      <w:r w:rsidR="00462BC8">
        <w:rPr>
          <w:rFonts w:asciiTheme="minorHAnsi" w:hAnsiTheme="minorHAnsi" w:cstheme="minorHAnsi"/>
          <w:color w:val="000000" w:themeColor="text1"/>
        </w:rPr>
        <w:t>(</w:t>
      </w:r>
      <w:r w:rsidR="00462BC8" w:rsidRPr="003D549D">
        <w:rPr>
          <w:rFonts w:asciiTheme="minorHAnsi" w:hAnsiTheme="minorHAnsi" w:cstheme="minorHAnsi"/>
          <w:color w:val="000000" w:themeColor="text1"/>
        </w:rPr>
        <w:t>2.5 cm diameter x 12.1 cm length</w:t>
      </w:r>
      <w:r w:rsidR="00462BC8">
        <w:rPr>
          <w:rFonts w:asciiTheme="minorHAnsi" w:hAnsiTheme="minorHAnsi" w:cstheme="minorHAnsi"/>
          <w:color w:val="000000" w:themeColor="text1"/>
        </w:rPr>
        <w:t>)</w:t>
      </w:r>
      <w:r w:rsidR="00462BC8" w:rsidRPr="003D549D">
        <w:rPr>
          <w:rFonts w:asciiTheme="minorHAnsi" w:hAnsiTheme="minorHAnsi" w:cstheme="minorHAnsi"/>
          <w:color w:val="000000" w:themeColor="text1"/>
        </w:rPr>
        <w:t xml:space="preserve"> </w:t>
      </w:r>
      <w:r w:rsidRPr="003D549D">
        <w:rPr>
          <w:rFonts w:asciiTheme="minorHAnsi" w:hAnsiTheme="minorHAnsi" w:cstheme="minorHAnsi"/>
          <w:color w:val="000000" w:themeColor="text1"/>
        </w:rPr>
        <w:t>so that the holes are about 1 cm apart.</w:t>
      </w:r>
      <w:r w:rsidR="00402EBB" w:rsidRPr="003D549D">
        <w:rPr>
          <w:rFonts w:asciiTheme="minorHAnsi" w:hAnsiTheme="minorHAnsi" w:cstheme="minorHAnsi"/>
          <w:color w:val="000000" w:themeColor="text1"/>
        </w:rPr>
        <w:t xml:space="preserve"> </w:t>
      </w:r>
      <w:r w:rsidR="00D62193" w:rsidRPr="003D549D">
        <w:rPr>
          <w:rFonts w:asciiTheme="minorHAnsi" w:hAnsiTheme="minorHAnsi" w:cstheme="minorHAnsi"/>
          <w:color w:val="000000" w:themeColor="text1"/>
        </w:rPr>
        <w:t>H</w:t>
      </w:r>
      <w:r w:rsidRPr="003D549D">
        <w:rPr>
          <w:rFonts w:asciiTheme="minorHAnsi" w:hAnsiTheme="minorHAnsi" w:cstheme="minorHAnsi"/>
          <w:color w:val="000000" w:themeColor="text1"/>
        </w:rPr>
        <w:t>old the container against a fence on the drill press and have a stop with a short dowel that will fit inside the container to help hold it in place while drilling.</w:t>
      </w:r>
      <w:r w:rsidR="00402EBB" w:rsidRPr="003D549D">
        <w:rPr>
          <w:rFonts w:asciiTheme="minorHAnsi" w:hAnsiTheme="minorHAnsi" w:cstheme="minorHAnsi"/>
          <w:color w:val="000000" w:themeColor="text1"/>
        </w:rPr>
        <w:t xml:space="preserve"> </w:t>
      </w:r>
      <w:r w:rsidRPr="003D549D">
        <w:rPr>
          <w:rFonts w:asciiTheme="minorHAnsi" w:hAnsiTheme="minorHAnsi" w:cstheme="minorHAnsi"/>
          <w:color w:val="000000" w:themeColor="text1"/>
        </w:rPr>
        <w:t>Use a container with flexible plastic to prevent cracking.</w:t>
      </w:r>
      <w:r w:rsidR="00402EBB" w:rsidRPr="003D549D">
        <w:rPr>
          <w:rFonts w:asciiTheme="minorHAnsi" w:hAnsiTheme="minorHAnsi" w:cstheme="minorHAnsi"/>
          <w:color w:val="000000" w:themeColor="text1"/>
        </w:rPr>
        <w:t xml:space="preserve"> </w:t>
      </w:r>
    </w:p>
    <w:p w14:paraId="7DFAEC9C" w14:textId="77777777" w:rsidR="00246B0A" w:rsidRPr="003D549D" w:rsidRDefault="00246B0A" w:rsidP="00402EBB">
      <w:pPr>
        <w:pStyle w:val="af3"/>
        <w:ind w:left="0"/>
        <w:contextualSpacing w:val="0"/>
        <w:rPr>
          <w:rFonts w:asciiTheme="minorHAnsi" w:hAnsiTheme="minorHAnsi" w:cstheme="minorHAnsi"/>
          <w:color w:val="000000" w:themeColor="text1"/>
        </w:rPr>
      </w:pPr>
    </w:p>
    <w:p w14:paraId="7A8F2854" w14:textId="52C68C25" w:rsidR="00CC0B45" w:rsidRPr="003D549D" w:rsidRDefault="00CC0B45" w:rsidP="00BE50D7">
      <w:pPr>
        <w:pStyle w:val="af3"/>
        <w:numPr>
          <w:ilvl w:val="2"/>
          <w:numId w:val="28"/>
        </w:numPr>
        <w:contextualSpacing w:val="0"/>
        <w:rPr>
          <w:rFonts w:asciiTheme="minorHAnsi" w:hAnsiTheme="minorHAnsi" w:cstheme="minorHAnsi"/>
          <w:color w:val="000000" w:themeColor="text1"/>
        </w:rPr>
      </w:pPr>
      <w:r w:rsidRPr="003D549D">
        <w:rPr>
          <w:rFonts w:asciiTheme="minorHAnsi" w:hAnsiTheme="minorHAnsi" w:cstheme="minorHAnsi"/>
          <w:color w:val="000000" w:themeColor="text1"/>
        </w:rPr>
        <w:t>Cut the remaining thin piece of plastic between the holes with scissors, a wire cutter, or tin snips (</w:t>
      </w:r>
      <w:r w:rsidR="00D62193" w:rsidRPr="003D549D">
        <w:rPr>
          <w:rFonts w:asciiTheme="minorHAnsi" w:hAnsiTheme="minorHAnsi" w:cstheme="minorHAnsi"/>
          <w:color w:val="000000" w:themeColor="text1"/>
        </w:rPr>
        <w:t xml:space="preserve">for rigid </w:t>
      </w:r>
      <w:proofErr w:type="spellStart"/>
      <w:proofErr w:type="gramStart"/>
      <w:r w:rsidR="00D62193" w:rsidRPr="003D549D">
        <w:rPr>
          <w:rFonts w:asciiTheme="minorHAnsi" w:hAnsiTheme="minorHAnsi" w:cstheme="minorHAnsi"/>
          <w:color w:val="000000" w:themeColor="text1"/>
        </w:rPr>
        <w:t>plasti</w:t>
      </w:r>
      <w:r w:rsidR="00462BC8">
        <w:rPr>
          <w:rFonts w:asciiTheme="minorHAnsi" w:hAnsiTheme="minorHAnsi" w:cstheme="minorHAnsi"/>
          <w:color w:val="000000" w:themeColor="text1"/>
        </w:rPr>
        <w:t>,</w:t>
      </w:r>
      <w:r w:rsidR="00D62193" w:rsidRPr="003D549D">
        <w:rPr>
          <w:rFonts w:asciiTheme="minorHAnsi" w:hAnsiTheme="minorHAnsi" w:cstheme="minorHAnsi"/>
          <w:color w:val="000000" w:themeColor="text1"/>
        </w:rPr>
        <w:t>c</w:t>
      </w:r>
      <w:proofErr w:type="spellEnd"/>
      <w:proofErr w:type="gramEnd"/>
      <w:r w:rsidR="00D62193" w:rsidRPr="003D549D">
        <w:rPr>
          <w:rFonts w:asciiTheme="minorHAnsi" w:hAnsiTheme="minorHAnsi" w:cstheme="minorHAnsi"/>
          <w:color w:val="000000" w:themeColor="text1"/>
        </w:rPr>
        <w:t xml:space="preserve"> use </w:t>
      </w:r>
      <w:r w:rsidRPr="003D549D">
        <w:rPr>
          <w:rFonts w:asciiTheme="minorHAnsi" w:hAnsiTheme="minorHAnsi" w:cstheme="minorHAnsi"/>
          <w:color w:val="000000" w:themeColor="text1"/>
        </w:rPr>
        <w:t>a sabre-saw) to make one elongated opening about 2 cm wide and 5 cm long.</w:t>
      </w:r>
    </w:p>
    <w:p w14:paraId="4649065F" w14:textId="77777777" w:rsidR="00246B0A" w:rsidRPr="003D549D" w:rsidRDefault="00246B0A" w:rsidP="00402EBB">
      <w:pPr>
        <w:pStyle w:val="af3"/>
        <w:ind w:left="0"/>
        <w:contextualSpacing w:val="0"/>
        <w:rPr>
          <w:rFonts w:asciiTheme="minorHAnsi" w:hAnsiTheme="minorHAnsi" w:cstheme="minorHAnsi"/>
          <w:color w:val="000000" w:themeColor="text1"/>
        </w:rPr>
      </w:pPr>
    </w:p>
    <w:p w14:paraId="610B1D71" w14:textId="7D41B317" w:rsidR="00092C10" w:rsidRPr="003D549D" w:rsidRDefault="00CC0B45" w:rsidP="00291BDB">
      <w:pPr>
        <w:pStyle w:val="af3"/>
        <w:numPr>
          <w:ilvl w:val="2"/>
          <w:numId w:val="28"/>
        </w:numPr>
        <w:contextualSpacing w:val="0"/>
        <w:rPr>
          <w:rFonts w:asciiTheme="minorHAnsi" w:hAnsiTheme="minorHAnsi" w:cstheme="minorHAnsi"/>
          <w:color w:val="000000" w:themeColor="text1"/>
        </w:rPr>
      </w:pPr>
      <w:r w:rsidRPr="003D549D">
        <w:rPr>
          <w:rFonts w:asciiTheme="minorHAnsi" w:hAnsiTheme="minorHAnsi" w:cstheme="minorHAnsi"/>
          <w:color w:val="000000" w:themeColor="text1"/>
        </w:rPr>
        <w:t>Repeat</w:t>
      </w:r>
      <w:r w:rsidR="003D540B" w:rsidRPr="003D549D">
        <w:rPr>
          <w:rFonts w:asciiTheme="minorHAnsi" w:hAnsiTheme="minorHAnsi" w:cstheme="minorHAnsi"/>
          <w:color w:val="000000" w:themeColor="text1"/>
        </w:rPr>
        <w:t xml:space="preserve"> steps 1.1.1 – 1.1.2 on</w:t>
      </w:r>
      <w:r w:rsidRPr="003D549D">
        <w:rPr>
          <w:rFonts w:asciiTheme="minorHAnsi" w:hAnsiTheme="minorHAnsi" w:cstheme="minorHAnsi"/>
          <w:color w:val="000000" w:themeColor="text1"/>
        </w:rPr>
        <w:t xml:space="preserve"> the opposite side of the container</w:t>
      </w:r>
      <w:r w:rsidR="003D540B" w:rsidRPr="003D549D">
        <w:rPr>
          <w:rFonts w:asciiTheme="minorHAnsi" w:hAnsiTheme="minorHAnsi" w:cstheme="minorHAnsi"/>
          <w:color w:val="000000" w:themeColor="text1"/>
        </w:rPr>
        <w:t>.</w:t>
      </w:r>
    </w:p>
    <w:p w14:paraId="07BBEAA3" w14:textId="77777777" w:rsidR="00246B0A" w:rsidRPr="003D549D" w:rsidRDefault="00246B0A" w:rsidP="00402EBB">
      <w:pPr>
        <w:pStyle w:val="af3"/>
        <w:ind w:left="0"/>
        <w:contextualSpacing w:val="0"/>
        <w:rPr>
          <w:rFonts w:asciiTheme="minorHAnsi" w:hAnsiTheme="minorHAnsi" w:cstheme="minorHAnsi"/>
          <w:color w:val="000000" w:themeColor="text1"/>
        </w:rPr>
      </w:pPr>
    </w:p>
    <w:p w14:paraId="118DAD8B" w14:textId="6960C00A" w:rsidR="003D540B" w:rsidRPr="003D549D" w:rsidRDefault="003D540B" w:rsidP="00B90F83">
      <w:pPr>
        <w:pStyle w:val="af3"/>
        <w:numPr>
          <w:ilvl w:val="1"/>
          <w:numId w:val="28"/>
        </w:numPr>
        <w:contextualSpacing w:val="0"/>
        <w:rPr>
          <w:rFonts w:asciiTheme="minorHAnsi" w:hAnsiTheme="minorHAnsi" w:cstheme="minorHAnsi"/>
          <w:color w:val="000000" w:themeColor="text1"/>
        </w:rPr>
      </w:pPr>
      <w:r w:rsidRPr="003D549D">
        <w:rPr>
          <w:rFonts w:asciiTheme="minorHAnsi" w:hAnsiTheme="minorHAnsi" w:cstheme="minorHAnsi"/>
          <w:color w:val="000000" w:themeColor="text1"/>
        </w:rPr>
        <w:t>Cover the slots with nylon mesh and/or hydrophobic membrane covered slots (</w:t>
      </w:r>
      <w:r w:rsidRPr="00462BC8">
        <w:rPr>
          <w:rFonts w:asciiTheme="minorHAnsi" w:hAnsiTheme="minorHAnsi" w:cstheme="minorHAnsi"/>
          <w:b/>
          <w:color w:val="000000" w:themeColor="text1"/>
        </w:rPr>
        <w:t>Figure 1A</w:t>
      </w:r>
      <w:r w:rsidRPr="003D549D">
        <w:rPr>
          <w:rFonts w:asciiTheme="minorHAnsi" w:hAnsiTheme="minorHAnsi" w:cstheme="minorHAnsi"/>
          <w:color w:val="000000" w:themeColor="text1"/>
        </w:rPr>
        <w:t>).</w:t>
      </w:r>
    </w:p>
    <w:p w14:paraId="1007BF17" w14:textId="26E8DA52" w:rsidR="003D540B" w:rsidRPr="003D549D" w:rsidRDefault="003D540B" w:rsidP="00291BDB">
      <w:pPr>
        <w:rPr>
          <w:rFonts w:asciiTheme="minorHAnsi" w:hAnsiTheme="minorHAnsi" w:cstheme="minorHAnsi"/>
          <w:color w:val="000000" w:themeColor="text1"/>
        </w:rPr>
      </w:pPr>
    </w:p>
    <w:p w14:paraId="02756CDE" w14:textId="46C74014" w:rsidR="00CC0B45" w:rsidRPr="00291BDB" w:rsidRDefault="00CC0B45" w:rsidP="00291BDB">
      <w:pPr>
        <w:pStyle w:val="af3"/>
        <w:numPr>
          <w:ilvl w:val="2"/>
          <w:numId w:val="30"/>
        </w:numPr>
        <w:ind w:left="0" w:firstLine="0"/>
        <w:contextualSpacing w:val="0"/>
        <w:rPr>
          <w:rFonts w:asciiTheme="minorHAnsi" w:hAnsiTheme="minorHAnsi"/>
          <w:color w:val="000000" w:themeColor="text1"/>
        </w:rPr>
      </w:pPr>
      <w:r w:rsidRPr="00291BDB">
        <w:rPr>
          <w:rFonts w:asciiTheme="minorHAnsi" w:hAnsiTheme="minorHAnsi"/>
          <w:color w:val="000000" w:themeColor="text1"/>
        </w:rPr>
        <w:t xml:space="preserve">Cut nylon mesh with 40 </w:t>
      </w:r>
      <w:r w:rsidRPr="00291BDB">
        <w:rPr>
          <w:rFonts w:asciiTheme="minorHAnsi" w:hAnsiTheme="minorHAnsi"/>
          <w:color w:val="000000" w:themeColor="text1"/>
        </w:rPr>
        <w:sym w:font="Symbol" w:char="F06D"/>
      </w:r>
      <w:r w:rsidRPr="00291BDB">
        <w:rPr>
          <w:rFonts w:asciiTheme="minorHAnsi" w:hAnsiTheme="minorHAnsi"/>
          <w:color w:val="000000" w:themeColor="text1"/>
        </w:rPr>
        <w:t>m pores into 9.5 cm x 8.5 cm pieces.</w:t>
      </w:r>
      <w:r w:rsidR="00402EBB" w:rsidRPr="00291BDB">
        <w:rPr>
          <w:rFonts w:asciiTheme="minorHAnsi" w:hAnsiTheme="minorHAnsi"/>
          <w:color w:val="000000" w:themeColor="text1"/>
        </w:rPr>
        <w:t xml:space="preserve"> </w:t>
      </w:r>
      <w:r w:rsidRPr="00291BDB">
        <w:rPr>
          <w:rFonts w:asciiTheme="minorHAnsi" w:hAnsiTheme="minorHAnsi"/>
          <w:color w:val="000000" w:themeColor="text1"/>
        </w:rPr>
        <w:t>Cut as many pieces as there are containers.</w:t>
      </w:r>
      <w:r w:rsidR="00402EBB" w:rsidRPr="003D549D">
        <w:rPr>
          <w:rFonts w:asciiTheme="minorHAnsi" w:hAnsiTheme="minorHAnsi" w:cstheme="minorHAnsi"/>
          <w:color w:val="000000" w:themeColor="text1"/>
        </w:rPr>
        <w:t xml:space="preserve"> </w:t>
      </w:r>
    </w:p>
    <w:p w14:paraId="60F82509" w14:textId="77777777" w:rsidR="00246B0A" w:rsidRPr="00291BDB" w:rsidRDefault="00246B0A" w:rsidP="00402EBB">
      <w:pPr>
        <w:pStyle w:val="af3"/>
        <w:ind w:left="0"/>
        <w:contextualSpacing w:val="0"/>
        <w:rPr>
          <w:rFonts w:asciiTheme="minorHAnsi" w:hAnsiTheme="minorHAnsi"/>
          <w:color w:val="000000" w:themeColor="text1"/>
        </w:rPr>
      </w:pPr>
    </w:p>
    <w:p w14:paraId="6DDE3AF1" w14:textId="6BC811A9" w:rsidR="00CC0B45" w:rsidRPr="00291BDB" w:rsidRDefault="00CC0B45" w:rsidP="00291BDB">
      <w:pPr>
        <w:pStyle w:val="af3"/>
        <w:numPr>
          <w:ilvl w:val="2"/>
          <w:numId w:val="30"/>
        </w:numPr>
        <w:ind w:left="0" w:firstLine="0"/>
        <w:contextualSpacing w:val="0"/>
        <w:rPr>
          <w:rFonts w:asciiTheme="minorHAnsi" w:hAnsiTheme="minorHAnsi"/>
          <w:color w:val="000000" w:themeColor="text1"/>
        </w:rPr>
      </w:pPr>
      <w:r w:rsidRPr="00291BDB">
        <w:rPr>
          <w:rFonts w:asciiTheme="minorHAnsi" w:hAnsiTheme="minorHAnsi"/>
          <w:color w:val="000000" w:themeColor="text1"/>
        </w:rPr>
        <w:t xml:space="preserve">Glue the nylon mesh externally onto the containers to cover both openings with some slight overlap in the fabric using high strength, industrial hot glue. </w:t>
      </w:r>
    </w:p>
    <w:p w14:paraId="7BF6C7F3" w14:textId="77777777" w:rsidR="00246B0A" w:rsidRPr="00291BDB" w:rsidRDefault="00246B0A" w:rsidP="00402EBB">
      <w:pPr>
        <w:pStyle w:val="af3"/>
        <w:ind w:left="0"/>
        <w:contextualSpacing w:val="0"/>
        <w:rPr>
          <w:rFonts w:asciiTheme="minorHAnsi" w:hAnsiTheme="minorHAnsi"/>
          <w:color w:val="000000" w:themeColor="text1"/>
        </w:rPr>
      </w:pPr>
    </w:p>
    <w:p w14:paraId="01881589" w14:textId="62FDFD15" w:rsidR="00CC0B45" w:rsidRPr="00291BDB" w:rsidRDefault="00CC0B45" w:rsidP="003D540B">
      <w:pPr>
        <w:pStyle w:val="af3"/>
        <w:numPr>
          <w:ilvl w:val="2"/>
          <w:numId w:val="30"/>
        </w:numPr>
        <w:ind w:left="0" w:firstLine="0"/>
        <w:contextualSpacing w:val="0"/>
        <w:rPr>
          <w:rFonts w:asciiTheme="minorHAnsi" w:hAnsiTheme="minorHAnsi"/>
          <w:color w:val="000000" w:themeColor="text1"/>
        </w:rPr>
      </w:pPr>
      <w:r w:rsidRPr="00291BDB">
        <w:rPr>
          <w:rFonts w:asciiTheme="minorHAnsi" w:hAnsiTheme="minorHAnsi"/>
          <w:color w:val="000000" w:themeColor="text1"/>
        </w:rPr>
        <w:t>If the prevention of water movement is needed, such as when using water soluble nutrients or stable isotopes, cover the nylon mesh layer with a hydrophobic membrane</w:t>
      </w:r>
      <w:r w:rsidRPr="00291BDB">
        <w:rPr>
          <w:rFonts w:asciiTheme="minorHAnsi" w:hAnsiTheme="minorHAnsi"/>
          <w:color w:val="000000" w:themeColor="text1"/>
          <w:vertAlign w:val="superscript"/>
        </w:rPr>
        <w:t>31,32</w:t>
      </w:r>
      <w:r w:rsidRPr="00291BDB">
        <w:rPr>
          <w:rFonts w:asciiTheme="minorHAnsi" w:hAnsiTheme="minorHAnsi"/>
          <w:color w:val="000000" w:themeColor="text1"/>
        </w:rPr>
        <w:t xml:space="preserve"> (</w:t>
      </w:r>
      <w:r w:rsidRPr="00462BC8">
        <w:rPr>
          <w:rFonts w:asciiTheme="minorHAnsi" w:hAnsiTheme="minorHAnsi"/>
          <w:b/>
          <w:color w:val="000000" w:themeColor="text1"/>
        </w:rPr>
        <w:t xml:space="preserve">Table </w:t>
      </w:r>
      <w:r w:rsidR="00462BC8" w:rsidRPr="00462BC8">
        <w:rPr>
          <w:rFonts w:asciiTheme="minorHAnsi" w:hAnsiTheme="minorHAnsi"/>
          <w:b/>
          <w:color w:val="000000" w:themeColor="text1"/>
        </w:rPr>
        <w:t>of Materials</w:t>
      </w:r>
      <w:r w:rsidRPr="00291BDB">
        <w:rPr>
          <w:rFonts w:asciiTheme="minorHAnsi" w:hAnsiTheme="minorHAnsi"/>
          <w:color w:val="000000" w:themeColor="text1"/>
        </w:rPr>
        <w:t>) that allows</w:t>
      </w:r>
      <w:r w:rsidR="00D62193" w:rsidRPr="00291BDB">
        <w:rPr>
          <w:rFonts w:asciiTheme="minorHAnsi" w:hAnsiTheme="minorHAnsi"/>
          <w:color w:val="000000" w:themeColor="text1"/>
        </w:rPr>
        <w:t xml:space="preserve"> AM fungus hyphae to pass, but only</w:t>
      </w:r>
      <w:r w:rsidRPr="00291BDB">
        <w:rPr>
          <w:rFonts w:asciiTheme="minorHAnsi" w:hAnsiTheme="minorHAnsi"/>
          <w:color w:val="000000" w:themeColor="text1"/>
        </w:rPr>
        <w:t xml:space="preserve"> the movement of water vapor </w:t>
      </w:r>
      <w:r w:rsidR="00D62193" w:rsidRPr="00291BDB">
        <w:rPr>
          <w:rFonts w:asciiTheme="minorHAnsi" w:hAnsiTheme="minorHAnsi"/>
          <w:color w:val="000000" w:themeColor="text1"/>
        </w:rPr>
        <w:t xml:space="preserve">and </w:t>
      </w:r>
      <w:r w:rsidRPr="00291BDB">
        <w:rPr>
          <w:rFonts w:asciiTheme="minorHAnsi" w:hAnsiTheme="minorHAnsi"/>
          <w:color w:val="000000" w:themeColor="text1"/>
        </w:rPr>
        <w:t>not liquid water.</w:t>
      </w:r>
      <w:r w:rsidR="00402EBB" w:rsidRPr="00291BDB">
        <w:rPr>
          <w:rFonts w:asciiTheme="minorHAnsi" w:hAnsiTheme="minorHAnsi"/>
          <w:color w:val="000000" w:themeColor="text1"/>
        </w:rPr>
        <w:t xml:space="preserve"> </w:t>
      </w:r>
    </w:p>
    <w:p w14:paraId="400A7EF1" w14:textId="77777777" w:rsidR="00246B0A" w:rsidRPr="00291BDB" w:rsidRDefault="00246B0A" w:rsidP="00402EBB">
      <w:pPr>
        <w:pStyle w:val="af3"/>
        <w:ind w:left="0"/>
        <w:contextualSpacing w:val="0"/>
        <w:rPr>
          <w:rFonts w:asciiTheme="minorHAnsi" w:hAnsiTheme="minorHAnsi"/>
          <w:color w:val="000000" w:themeColor="text1"/>
        </w:rPr>
      </w:pPr>
    </w:p>
    <w:p w14:paraId="5CAED50D" w14:textId="0035BFE0" w:rsidR="00CC0B45" w:rsidRPr="00291BDB" w:rsidRDefault="00CC0B45" w:rsidP="003D540B">
      <w:pPr>
        <w:pStyle w:val="af3"/>
        <w:numPr>
          <w:ilvl w:val="2"/>
          <w:numId w:val="30"/>
        </w:numPr>
        <w:ind w:left="0" w:firstLine="0"/>
        <w:contextualSpacing w:val="0"/>
        <w:rPr>
          <w:rFonts w:asciiTheme="minorHAnsi" w:hAnsiTheme="minorHAnsi"/>
          <w:color w:val="000000" w:themeColor="text1"/>
        </w:rPr>
      </w:pPr>
      <w:r w:rsidRPr="00291BDB">
        <w:rPr>
          <w:rFonts w:asciiTheme="minorHAnsi" w:hAnsiTheme="minorHAnsi"/>
          <w:color w:val="000000" w:themeColor="text1"/>
        </w:rPr>
        <w:t>Place the hot glue around the openings on the container and along the long edges of the nylon mesh.</w:t>
      </w:r>
      <w:r w:rsidR="00402EBB" w:rsidRPr="00291BDB">
        <w:rPr>
          <w:rFonts w:asciiTheme="minorHAnsi" w:hAnsiTheme="minorHAnsi"/>
          <w:color w:val="000000" w:themeColor="text1"/>
        </w:rPr>
        <w:t xml:space="preserve"> </w:t>
      </w:r>
      <w:r w:rsidRPr="00291BDB">
        <w:rPr>
          <w:rFonts w:asciiTheme="minorHAnsi" w:hAnsiTheme="minorHAnsi"/>
          <w:color w:val="000000" w:themeColor="text1"/>
        </w:rPr>
        <w:t>Roll the container onto the fabric to avoid burning fingers.</w:t>
      </w:r>
      <w:r w:rsidR="00402EBB" w:rsidRPr="00291BDB">
        <w:rPr>
          <w:rFonts w:asciiTheme="minorHAnsi" w:hAnsiTheme="minorHAnsi"/>
          <w:color w:val="000000" w:themeColor="text1"/>
        </w:rPr>
        <w:t xml:space="preserve"> </w:t>
      </w:r>
      <w:r w:rsidRPr="00291BDB">
        <w:rPr>
          <w:rFonts w:asciiTheme="minorHAnsi" w:hAnsiTheme="minorHAnsi"/>
          <w:color w:val="000000" w:themeColor="text1"/>
        </w:rPr>
        <w:t>Add a vertical layer of glue where the mesh edges overlap.</w:t>
      </w:r>
      <w:r w:rsidR="00402EBB" w:rsidRPr="00291BDB">
        <w:rPr>
          <w:rFonts w:asciiTheme="minorHAnsi" w:hAnsiTheme="minorHAnsi"/>
          <w:color w:val="000000" w:themeColor="text1"/>
        </w:rPr>
        <w:t xml:space="preserve"> </w:t>
      </w:r>
      <w:r w:rsidRPr="00291BDB">
        <w:rPr>
          <w:rFonts w:asciiTheme="minorHAnsi" w:hAnsiTheme="minorHAnsi"/>
          <w:color w:val="000000" w:themeColor="text1"/>
        </w:rPr>
        <w:t>Press the edge onto some cardboard to firmly seal it.</w:t>
      </w:r>
      <w:r w:rsidR="00402EBB" w:rsidRPr="00291BDB">
        <w:rPr>
          <w:rFonts w:asciiTheme="minorHAnsi" w:hAnsiTheme="minorHAnsi"/>
          <w:color w:val="000000" w:themeColor="text1"/>
        </w:rPr>
        <w:t xml:space="preserve"> </w:t>
      </w:r>
      <w:r w:rsidRPr="00291BDB">
        <w:rPr>
          <w:rFonts w:asciiTheme="minorHAnsi" w:hAnsiTheme="minorHAnsi"/>
          <w:color w:val="000000" w:themeColor="text1"/>
        </w:rPr>
        <w:t xml:space="preserve">Always roll consistently in one direction that will be the same direction of </w:t>
      </w:r>
      <w:r w:rsidR="00462BC8">
        <w:rPr>
          <w:rFonts w:asciiTheme="minorHAnsi" w:hAnsiTheme="minorHAnsi"/>
          <w:color w:val="000000" w:themeColor="text1"/>
        </w:rPr>
        <w:t xml:space="preserve">the </w:t>
      </w:r>
      <w:r w:rsidRPr="00291BDB">
        <w:rPr>
          <w:rFonts w:asciiTheme="minorHAnsi" w:hAnsiTheme="minorHAnsi"/>
          <w:color w:val="000000" w:themeColor="text1"/>
        </w:rPr>
        <w:t>rotation of the finished containers within pots or microcosms so that the overlapped mesh edge will not be pushed to potentially dig into the substrate.</w:t>
      </w:r>
    </w:p>
    <w:p w14:paraId="517A00CC" w14:textId="77777777" w:rsidR="00246B0A" w:rsidRPr="00291BDB" w:rsidRDefault="00246B0A" w:rsidP="00402EBB">
      <w:pPr>
        <w:pStyle w:val="af3"/>
        <w:ind w:left="0"/>
        <w:contextualSpacing w:val="0"/>
        <w:rPr>
          <w:rFonts w:asciiTheme="minorHAnsi" w:hAnsiTheme="minorHAnsi"/>
          <w:color w:val="000000" w:themeColor="text1"/>
        </w:rPr>
      </w:pPr>
    </w:p>
    <w:p w14:paraId="3A303AFA" w14:textId="46E6E6C4" w:rsidR="00CC0B45" w:rsidRPr="00291BDB" w:rsidRDefault="00CC0B45" w:rsidP="00291BDB">
      <w:pPr>
        <w:pStyle w:val="af3"/>
        <w:numPr>
          <w:ilvl w:val="2"/>
          <w:numId w:val="30"/>
        </w:numPr>
        <w:ind w:left="0" w:firstLine="0"/>
        <w:contextualSpacing w:val="0"/>
        <w:rPr>
          <w:rFonts w:asciiTheme="minorHAnsi" w:hAnsiTheme="minorHAnsi"/>
          <w:color w:val="000000" w:themeColor="text1"/>
        </w:rPr>
      </w:pPr>
      <w:r w:rsidRPr="00291BDB">
        <w:rPr>
          <w:rFonts w:asciiTheme="minorHAnsi" w:hAnsiTheme="minorHAnsi"/>
          <w:color w:val="000000" w:themeColor="text1"/>
        </w:rPr>
        <w:t>Once the glue has cooled, tape the top and bottom ends of the fabric to the container to prevent loose edges</w:t>
      </w:r>
      <w:r w:rsidR="00D62193" w:rsidRPr="00291BDB">
        <w:rPr>
          <w:rFonts w:asciiTheme="minorHAnsi" w:hAnsiTheme="minorHAnsi"/>
          <w:color w:val="000000" w:themeColor="text1"/>
        </w:rPr>
        <w:t xml:space="preserve"> and ripping using a flexible tape, such as electric tape</w:t>
      </w:r>
      <w:r w:rsidRPr="00291BDB">
        <w:rPr>
          <w:rFonts w:asciiTheme="minorHAnsi" w:hAnsiTheme="minorHAnsi"/>
          <w:color w:val="000000" w:themeColor="text1"/>
        </w:rPr>
        <w:t xml:space="preserve">. </w:t>
      </w:r>
    </w:p>
    <w:p w14:paraId="0D2DDC86" w14:textId="77777777" w:rsidR="00246B0A" w:rsidRPr="00291BDB" w:rsidRDefault="00246B0A" w:rsidP="00402EBB">
      <w:pPr>
        <w:pStyle w:val="af3"/>
        <w:ind w:left="0"/>
        <w:contextualSpacing w:val="0"/>
        <w:rPr>
          <w:rFonts w:asciiTheme="minorHAnsi" w:hAnsiTheme="minorHAnsi"/>
          <w:color w:val="000000" w:themeColor="text1"/>
        </w:rPr>
      </w:pPr>
    </w:p>
    <w:p w14:paraId="6753534C" w14:textId="13382EFD" w:rsidR="00CC0B45" w:rsidRPr="00291BDB" w:rsidRDefault="00CC0B45" w:rsidP="00402EBB">
      <w:pPr>
        <w:pStyle w:val="af3"/>
        <w:numPr>
          <w:ilvl w:val="1"/>
          <w:numId w:val="30"/>
        </w:numPr>
        <w:ind w:left="0" w:firstLine="0"/>
        <w:contextualSpacing w:val="0"/>
        <w:rPr>
          <w:rFonts w:asciiTheme="minorHAnsi" w:hAnsiTheme="minorHAnsi"/>
          <w:color w:val="000000" w:themeColor="text1"/>
        </w:rPr>
      </w:pPr>
      <w:r w:rsidRPr="00291BDB">
        <w:rPr>
          <w:rFonts w:asciiTheme="minorHAnsi" w:hAnsiTheme="minorHAnsi"/>
          <w:color w:val="000000" w:themeColor="text1"/>
        </w:rPr>
        <w:t xml:space="preserve">Using the same tape as in step </w:t>
      </w:r>
      <w:r w:rsidR="00CB351F" w:rsidRPr="00291BDB">
        <w:rPr>
          <w:rFonts w:asciiTheme="minorHAnsi" w:hAnsiTheme="minorHAnsi"/>
          <w:color w:val="000000" w:themeColor="text1"/>
        </w:rPr>
        <w:t>1.</w:t>
      </w:r>
      <w:r w:rsidR="00462BC8">
        <w:rPr>
          <w:rFonts w:asciiTheme="minorHAnsi" w:hAnsiTheme="minorHAnsi" w:cstheme="minorHAnsi"/>
          <w:color w:val="000000" w:themeColor="text1"/>
        </w:rPr>
        <w:t>2</w:t>
      </w:r>
      <w:r w:rsidR="003D540B" w:rsidRPr="003D549D">
        <w:rPr>
          <w:rFonts w:asciiTheme="minorHAnsi" w:hAnsiTheme="minorHAnsi" w:cstheme="minorHAnsi"/>
          <w:color w:val="000000" w:themeColor="text1"/>
        </w:rPr>
        <w:t>.3</w:t>
      </w:r>
      <w:r w:rsidR="00462BC8">
        <w:rPr>
          <w:rFonts w:asciiTheme="minorHAnsi" w:hAnsiTheme="minorHAnsi" w:cstheme="minorHAnsi"/>
          <w:color w:val="000000" w:themeColor="text1"/>
        </w:rPr>
        <w:t>,</w:t>
      </w:r>
      <w:r w:rsidRPr="00291BDB">
        <w:rPr>
          <w:rFonts w:asciiTheme="minorHAnsi" w:hAnsiTheme="minorHAnsi"/>
          <w:color w:val="000000" w:themeColor="text1"/>
        </w:rPr>
        <w:t xml:space="preserve"> cover the small holes on the sides of the conical end (not the hole at the tip of the bottom) of each container to prevent root growth out of the container into the rest of the pot/microcosm.</w:t>
      </w:r>
    </w:p>
    <w:p w14:paraId="18EF5179" w14:textId="77777777" w:rsidR="00246B0A" w:rsidRPr="00291BDB" w:rsidRDefault="00246B0A" w:rsidP="00402EBB">
      <w:pPr>
        <w:pStyle w:val="af3"/>
        <w:ind w:left="0"/>
        <w:contextualSpacing w:val="0"/>
        <w:rPr>
          <w:rFonts w:asciiTheme="minorHAnsi" w:hAnsiTheme="minorHAnsi"/>
          <w:color w:val="000000" w:themeColor="text1"/>
        </w:rPr>
      </w:pPr>
    </w:p>
    <w:p w14:paraId="02AF7995" w14:textId="65B1DF0A" w:rsidR="00CC0B45" w:rsidRPr="00291BDB" w:rsidRDefault="00CC0B45" w:rsidP="00402EBB">
      <w:pPr>
        <w:pStyle w:val="af3"/>
        <w:numPr>
          <w:ilvl w:val="1"/>
          <w:numId w:val="30"/>
        </w:numPr>
        <w:ind w:left="0" w:firstLine="0"/>
        <w:contextualSpacing w:val="0"/>
        <w:rPr>
          <w:rFonts w:asciiTheme="minorHAnsi" w:hAnsiTheme="minorHAnsi"/>
          <w:color w:val="000000" w:themeColor="text1"/>
        </w:rPr>
      </w:pPr>
      <w:r w:rsidRPr="00291BDB">
        <w:rPr>
          <w:rFonts w:asciiTheme="minorHAnsi" w:hAnsiTheme="minorHAnsi"/>
          <w:color w:val="000000" w:themeColor="text1"/>
        </w:rPr>
        <w:t xml:space="preserve">To prevent soil loss while providing drainage, place a glass marble into the bottom of each container. </w:t>
      </w:r>
    </w:p>
    <w:p w14:paraId="73C6654F" w14:textId="77777777" w:rsidR="00246B0A" w:rsidRPr="00291BDB" w:rsidRDefault="00246B0A" w:rsidP="00402EBB">
      <w:pPr>
        <w:pStyle w:val="af3"/>
        <w:ind w:left="0"/>
        <w:contextualSpacing w:val="0"/>
        <w:rPr>
          <w:rFonts w:asciiTheme="minorHAnsi" w:hAnsiTheme="minorHAnsi"/>
          <w:color w:val="000000" w:themeColor="text1"/>
        </w:rPr>
      </w:pPr>
    </w:p>
    <w:p w14:paraId="20D7FCFB" w14:textId="78DA9C45" w:rsidR="00CC0B45" w:rsidRPr="00291BDB" w:rsidRDefault="00CC0B45" w:rsidP="00402EBB">
      <w:pPr>
        <w:pStyle w:val="af3"/>
        <w:numPr>
          <w:ilvl w:val="1"/>
          <w:numId w:val="30"/>
        </w:numPr>
        <w:ind w:left="0" w:firstLine="0"/>
        <w:contextualSpacing w:val="0"/>
        <w:rPr>
          <w:rFonts w:asciiTheme="minorHAnsi" w:hAnsiTheme="minorHAnsi"/>
          <w:color w:val="000000" w:themeColor="text1"/>
        </w:rPr>
      </w:pPr>
      <w:r w:rsidRPr="00291BDB">
        <w:rPr>
          <w:rFonts w:asciiTheme="minorHAnsi" w:hAnsiTheme="minorHAnsi"/>
          <w:color w:val="000000" w:themeColor="text1"/>
        </w:rPr>
        <w:t xml:space="preserve">For a control treatment that does not involve </w:t>
      </w:r>
      <w:r w:rsidR="00462BC8" w:rsidRPr="00291BDB">
        <w:rPr>
          <w:rFonts w:asciiTheme="minorHAnsi" w:hAnsiTheme="minorHAnsi"/>
          <w:color w:val="000000" w:themeColor="text1"/>
        </w:rPr>
        <w:t>any</w:t>
      </w:r>
      <w:r w:rsidRPr="00291BDB">
        <w:rPr>
          <w:rFonts w:asciiTheme="minorHAnsi" w:hAnsiTheme="minorHAnsi"/>
          <w:color w:val="000000" w:themeColor="text1"/>
        </w:rPr>
        <w:t xml:space="preserve"> potential for a CMN to form between plants, use solid, unmodified containers (</w:t>
      </w:r>
      <w:r w:rsidRPr="00604044">
        <w:rPr>
          <w:rFonts w:asciiTheme="minorHAnsi" w:hAnsiTheme="minorHAnsi"/>
          <w:b/>
          <w:color w:val="000000" w:themeColor="text1"/>
        </w:rPr>
        <w:t>Figure 1A</w:t>
      </w:r>
      <w:r w:rsidRPr="00291BDB">
        <w:rPr>
          <w:rFonts w:asciiTheme="minorHAnsi" w:hAnsiTheme="minorHAnsi"/>
          <w:color w:val="000000" w:themeColor="text1"/>
        </w:rPr>
        <w:t>).</w:t>
      </w:r>
    </w:p>
    <w:p w14:paraId="355ADD73" w14:textId="77777777" w:rsidR="00246B0A" w:rsidRPr="00291BDB" w:rsidRDefault="00246B0A" w:rsidP="00402EBB">
      <w:pPr>
        <w:pStyle w:val="af3"/>
        <w:ind w:left="0"/>
        <w:contextualSpacing w:val="0"/>
        <w:rPr>
          <w:rFonts w:asciiTheme="minorHAnsi" w:hAnsiTheme="minorHAnsi"/>
          <w:color w:val="000000" w:themeColor="text1"/>
        </w:rPr>
      </w:pPr>
    </w:p>
    <w:p w14:paraId="199BF0A8" w14:textId="71702B14" w:rsidR="003D540B" w:rsidRPr="003D540B" w:rsidRDefault="003D540B" w:rsidP="006432D4">
      <w:pPr>
        <w:pStyle w:val="af3"/>
        <w:numPr>
          <w:ilvl w:val="0"/>
          <w:numId w:val="31"/>
        </w:numPr>
        <w:contextualSpacing w:val="0"/>
        <w:rPr>
          <w:rFonts w:asciiTheme="minorHAnsi" w:hAnsiTheme="minorHAnsi" w:cstheme="minorHAnsi"/>
          <w:b/>
          <w:color w:val="000000" w:themeColor="text1"/>
        </w:rPr>
      </w:pPr>
      <w:r w:rsidRPr="006432D4">
        <w:rPr>
          <w:rFonts w:asciiTheme="minorHAnsi" w:hAnsiTheme="minorHAnsi" w:cstheme="minorHAnsi"/>
          <w:b/>
          <w:color w:val="000000" w:themeColor="text1"/>
        </w:rPr>
        <w:t>Assembly</w:t>
      </w:r>
      <w:r w:rsidRPr="00291BDB">
        <w:rPr>
          <w:rFonts w:asciiTheme="minorHAnsi" w:hAnsiTheme="minorHAnsi"/>
          <w:b/>
          <w:color w:val="000000" w:themeColor="text1"/>
        </w:rPr>
        <w:t xml:space="preserve"> of pots or microcosms to fit the conical ends of the containers </w:t>
      </w:r>
    </w:p>
    <w:p w14:paraId="48AB0016" w14:textId="77777777" w:rsidR="003D540B" w:rsidRPr="003D540B" w:rsidRDefault="003D540B" w:rsidP="003D540B">
      <w:pPr>
        <w:pStyle w:val="af3"/>
        <w:ind w:left="0"/>
        <w:contextualSpacing w:val="0"/>
        <w:rPr>
          <w:rFonts w:asciiTheme="minorHAnsi" w:hAnsiTheme="minorHAnsi" w:cstheme="minorHAnsi"/>
          <w:b/>
          <w:color w:val="000000" w:themeColor="text1"/>
        </w:rPr>
      </w:pPr>
    </w:p>
    <w:p w14:paraId="4DB02148" w14:textId="6F5A82A0" w:rsidR="00CC0B45" w:rsidRPr="003D540B" w:rsidRDefault="003D540B" w:rsidP="00291BDB">
      <w:pPr>
        <w:pStyle w:val="af3"/>
        <w:numPr>
          <w:ilvl w:val="1"/>
          <w:numId w:val="31"/>
        </w:numPr>
        <w:ind w:left="0" w:firstLine="0"/>
        <w:contextualSpacing w:val="0"/>
        <w:outlineLvl w:val="1"/>
        <w:rPr>
          <w:rFonts w:asciiTheme="minorHAnsi" w:hAnsiTheme="minorHAnsi" w:cstheme="minorHAnsi"/>
          <w:color w:val="000000" w:themeColor="text1"/>
        </w:rPr>
      </w:pPr>
      <w:r w:rsidRPr="003D540B">
        <w:rPr>
          <w:rFonts w:asciiTheme="minorHAnsi" w:hAnsiTheme="minorHAnsi" w:cstheme="minorHAnsi"/>
          <w:color w:val="000000" w:themeColor="text1"/>
        </w:rPr>
        <w:t>T</w:t>
      </w:r>
      <w:r w:rsidR="00CC0B45" w:rsidRPr="003D540B">
        <w:rPr>
          <w:rFonts w:asciiTheme="minorHAnsi" w:hAnsiTheme="minorHAnsi" w:cstheme="minorHAnsi"/>
          <w:color w:val="000000" w:themeColor="text1"/>
        </w:rPr>
        <w:t>o</w:t>
      </w:r>
      <w:r w:rsidR="00CC0B45" w:rsidRPr="00291BDB">
        <w:rPr>
          <w:rFonts w:asciiTheme="minorHAnsi" w:hAnsiTheme="minorHAnsi"/>
          <w:color w:val="000000" w:themeColor="text1"/>
        </w:rPr>
        <w:t xml:space="preserve"> ensure </w:t>
      </w:r>
      <w:r w:rsidRPr="003D540B">
        <w:rPr>
          <w:rFonts w:asciiTheme="minorHAnsi" w:hAnsiTheme="minorHAnsi" w:cstheme="minorHAnsi"/>
          <w:color w:val="000000" w:themeColor="text1"/>
        </w:rPr>
        <w:t>containers</w:t>
      </w:r>
      <w:r w:rsidR="00CC0B45" w:rsidRPr="00291BDB">
        <w:rPr>
          <w:rFonts w:asciiTheme="minorHAnsi" w:hAnsiTheme="minorHAnsi"/>
          <w:color w:val="000000" w:themeColor="text1"/>
        </w:rPr>
        <w:t xml:space="preserve"> stand upright </w:t>
      </w:r>
      <w:r w:rsidR="009B387F" w:rsidRPr="00291BDB">
        <w:rPr>
          <w:rFonts w:asciiTheme="minorHAnsi" w:hAnsiTheme="minorHAnsi"/>
          <w:color w:val="000000" w:themeColor="text1"/>
        </w:rPr>
        <w:t xml:space="preserve">in a fixed position </w:t>
      </w:r>
      <w:r w:rsidR="00CC0B45" w:rsidRPr="00291BDB">
        <w:rPr>
          <w:rFonts w:asciiTheme="minorHAnsi" w:hAnsiTheme="minorHAnsi"/>
          <w:color w:val="000000" w:themeColor="text1"/>
        </w:rPr>
        <w:t>and have proper drainage</w:t>
      </w:r>
      <w:r w:rsidRPr="003D540B">
        <w:rPr>
          <w:rFonts w:asciiTheme="minorHAnsi" w:hAnsiTheme="minorHAnsi" w:cstheme="minorHAnsi"/>
          <w:color w:val="000000" w:themeColor="text1"/>
        </w:rPr>
        <w:t>,</w:t>
      </w:r>
      <w:r w:rsidRPr="00291BDB">
        <w:rPr>
          <w:rFonts w:asciiTheme="minorHAnsi" w:hAnsiTheme="minorHAnsi"/>
          <w:color w:val="000000" w:themeColor="text1"/>
        </w:rPr>
        <w:t xml:space="preserve"> </w:t>
      </w:r>
      <w:r w:rsidRPr="003D540B">
        <w:rPr>
          <w:rFonts w:asciiTheme="minorHAnsi" w:hAnsiTheme="minorHAnsi" w:cstheme="minorHAnsi"/>
          <w:color w:val="000000" w:themeColor="text1"/>
        </w:rPr>
        <w:t>f</w:t>
      </w:r>
      <w:r w:rsidR="00CC0B45" w:rsidRPr="003D540B">
        <w:rPr>
          <w:rFonts w:asciiTheme="minorHAnsi" w:hAnsiTheme="minorHAnsi" w:cstheme="minorHAnsi"/>
          <w:color w:val="000000" w:themeColor="text1"/>
        </w:rPr>
        <w:t>lip a pot over so that the bottom is facing up.</w:t>
      </w:r>
      <w:r w:rsidR="00402EBB" w:rsidRPr="003D540B">
        <w:rPr>
          <w:rFonts w:asciiTheme="minorHAnsi" w:hAnsiTheme="minorHAnsi" w:cstheme="minorHAnsi"/>
          <w:color w:val="000000" w:themeColor="text1"/>
        </w:rPr>
        <w:t xml:space="preserve"> </w:t>
      </w:r>
      <w:r w:rsidR="00AB584C" w:rsidRPr="003D540B">
        <w:rPr>
          <w:rFonts w:asciiTheme="minorHAnsi" w:hAnsiTheme="minorHAnsi" w:cstheme="minorHAnsi"/>
          <w:color w:val="000000" w:themeColor="text1"/>
        </w:rPr>
        <w:t>C</w:t>
      </w:r>
      <w:r w:rsidR="00CC0B45" w:rsidRPr="003D540B">
        <w:rPr>
          <w:rFonts w:asciiTheme="minorHAnsi" w:hAnsiTheme="minorHAnsi" w:cstheme="minorHAnsi"/>
          <w:color w:val="000000" w:themeColor="text1"/>
        </w:rPr>
        <w:t>ut around the bottom of the pot, leaving a small lip for support</w:t>
      </w:r>
      <w:r w:rsidR="00AB584C" w:rsidRPr="003D540B">
        <w:rPr>
          <w:rFonts w:asciiTheme="minorHAnsi" w:hAnsiTheme="minorHAnsi" w:cstheme="minorHAnsi"/>
          <w:color w:val="000000" w:themeColor="text1"/>
        </w:rPr>
        <w:t xml:space="preserve">, using a </w:t>
      </w:r>
      <w:r w:rsidR="009B387F" w:rsidRPr="003D540B">
        <w:rPr>
          <w:rFonts w:asciiTheme="minorHAnsi" w:hAnsiTheme="minorHAnsi" w:cstheme="minorHAnsi"/>
          <w:color w:val="000000" w:themeColor="text1"/>
        </w:rPr>
        <w:t xml:space="preserve">sabre </w:t>
      </w:r>
      <w:r w:rsidR="00AB584C" w:rsidRPr="003D540B">
        <w:rPr>
          <w:rFonts w:asciiTheme="minorHAnsi" w:hAnsiTheme="minorHAnsi" w:cstheme="minorHAnsi"/>
          <w:color w:val="000000" w:themeColor="text1"/>
        </w:rPr>
        <w:t>saw</w:t>
      </w:r>
      <w:r w:rsidR="00CC0B45" w:rsidRPr="003D540B">
        <w:rPr>
          <w:rFonts w:asciiTheme="minorHAnsi" w:hAnsiTheme="minorHAnsi" w:cstheme="minorHAnsi"/>
          <w:color w:val="000000" w:themeColor="text1"/>
        </w:rPr>
        <w:t>.</w:t>
      </w:r>
    </w:p>
    <w:p w14:paraId="61F3D89D" w14:textId="77777777" w:rsidR="00246B0A" w:rsidRPr="008A4BEF" w:rsidRDefault="00246B0A" w:rsidP="00402EBB">
      <w:pPr>
        <w:pStyle w:val="af3"/>
        <w:ind w:left="0"/>
        <w:contextualSpacing w:val="0"/>
        <w:rPr>
          <w:rFonts w:asciiTheme="minorHAnsi" w:hAnsiTheme="minorHAnsi" w:cstheme="minorHAnsi"/>
          <w:color w:val="000000" w:themeColor="text1"/>
        </w:rPr>
      </w:pPr>
    </w:p>
    <w:p w14:paraId="1E9B65D9" w14:textId="253518AE" w:rsidR="00604044" w:rsidRDefault="00604044" w:rsidP="00291BDB">
      <w:pPr>
        <w:pStyle w:val="af3"/>
        <w:numPr>
          <w:ilvl w:val="1"/>
          <w:numId w:val="31"/>
        </w:numPr>
        <w:ind w:left="0" w:firstLine="0"/>
        <w:contextualSpacing w:val="0"/>
        <w:rPr>
          <w:rFonts w:asciiTheme="minorHAnsi" w:hAnsiTheme="minorHAnsi" w:cstheme="minorHAnsi"/>
          <w:color w:val="000000" w:themeColor="text1"/>
        </w:rPr>
      </w:pPr>
      <w:r>
        <w:rPr>
          <w:rFonts w:asciiTheme="minorHAnsi" w:hAnsiTheme="minorHAnsi" w:cstheme="minorHAnsi"/>
          <w:color w:val="000000" w:themeColor="text1"/>
        </w:rPr>
        <w:t xml:space="preserve">Preparation of </w:t>
      </w:r>
      <w:r w:rsidRPr="00604044">
        <w:rPr>
          <w:rFonts w:asciiTheme="minorHAnsi" w:hAnsiTheme="minorHAnsi" w:cstheme="minorHAnsi"/>
          <w:color w:val="000000" w:themeColor="text1"/>
        </w:rPr>
        <w:t>polystyrene foam</w:t>
      </w:r>
    </w:p>
    <w:p w14:paraId="4EFA5851" w14:textId="77777777" w:rsidR="00604044" w:rsidRPr="00604044" w:rsidRDefault="00604044" w:rsidP="00604044">
      <w:pPr>
        <w:pStyle w:val="af3"/>
        <w:rPr>
          <w:rFonts w:asciiTheme="minorHAnsi" w:hAnsiTheme="minorHAnsi" w:cstheme="minorHAnsi"/>
          <w:color w:val="000000" w:themeColor="text1"/>
        </w:rPr>
      </w:pPr>
    </w:p>
    <w:p w14:paraId="78F9AA6F" w14:textId="28370462" w:rsidR="00CC0B45" w:rsidRDefault="00CC0B45" w:rsidP="00604044">
      <w:pPr>
        <w:pStyle w:val="af3"/>
        <w:numPr>
          <w:ilvl w:val="2"/>
          <w:numId w:val="31"/>
        </w:numPr>
        <w:contextualSpacing w:val="0"/>
        <w:rPr>
          <w:rFonts w:asciiTheme="minorHAnsi" w:hAnsiTheme="minorHAnsi" w:cstheme="minorHAnsi"/>
          <w:color w:val="000000" w:themeColor="text1"/>
        </w:rPr>
      </w:pPr>
      <w:r w:rsidRPr="008A4BEF">
        <w:rPr>
          <w:rFonts w:asciiTheme="minorHAnsi" w:hAnsiTheme="minorHAnsi" w:cstheme="minorHAnsi"/>
          <w:color w:val="000000" w:themeColor="text1"/>
        </w:rPr>
        <w:t xml:space="preserve">Cut </w:t>
      </w:r>
      <w:r w:rsidR="00604044" w:rsidRPr="00604044">
        <w:rPr>
          <w:rFonts w:asciiTheme="minorHAnsi" w:hAnsiTheme="minorHAnsi" w:cstheme="minorHAnsi"/>
          <w:color w:val="000000" w:themeColor="text1"/>
        </w:rPr>
        <w:t>polystyrene foam</w:t>
      </w:r>
      <w:r w:rsidRPr="008A4BEF">
        <w:rPr>
          <w:rFonts w:asciiTheme="minorHAnsi" w:hAnsiTheme="minorHAnsi" w:cstheme="minorHAnsi"/>
          <w:color w:val="000000" w:themeColor="text1"/>
        </w:rPr>
        <w:t>, about 36 mm thick, to the same diameter as the bottom of the pot using a bandsaw</w:t>
      </w:r>
      <w:r>
        <w:rPr>
          <w:rFonts w:asciiTheme="minorHAnsi" w:hAnsiTheme="minorHAnsi" w:cstheme="minorHAnsi"/>
          <w:color w:val="000000" w:themeColor="text1"/>
        </w:rPr>
        <w:t xml:space="preserve"> with a circle-cutting jig</w:t>
      </w:r>
      <w:r w:rsidRPr="008A4BEF">
        <w:rPr>
          <w:rFonts w:asciiTheme="minorHAnsi" w:hAnsiTheme="minorHAnsi" w:cstheme="minorHAnsi"/>
          <w:color w:val="000000" w:themeColor="text1"/>
        </w:rPr>
        <w:t xml:space="preserve">. </w:t>
      </w:r>
    </w:p>
    <w:p w14:paraId="1D9D5A02" w14:textId="77777777" w:rsidR="00246B0A" w:rsidRPr="008A4BEF" w:rsidRDefault="00246B0A" w:rsidP="00402EBB">
      <w:pPr>
        <w:pStyle w:val="af3"/>
        <w:ind w:left="0"/>
        <w:contextualSpacing w:val="0"/>
        <w:rPr>
          <w:rFonts w:asciiTheme="minorHAnsi" w:hAnsiTheme="minorHAnsi" w:cstheme="minorHAnsi"/>
          <w:color w:val="000000" w:themeColor="text1"/>
        </w:rPr>
      </w:pPr>
    </w:p>
    <w:p w14:paraId="1D0C5804" w14:textId="760C1E3F" w:rsidR="00CC0B45" w:rsidRPr="00291BDB" w:rsidRDefault="00CC0B45" w:rsidP="00402EBB">
      <w:pPr>
        <w:pStyle w:val="af3"/>
        <w:numPr>
          <w:ilvl w:val="2"/>
          <w:numId w:val="31"/>
        </w:numPr>
        <w:contextualSpacing w:val="0"/>
        <w:rPr>
          <w:rFonts w:asciiTheme="minorHAnsi" w:hAnsiTheme="minorHAnsi"/>
          <w:color w:val="000000" w:themeColor="text1"/>
        </w:rPr>
      </w:pPr>
      <w:r w:rsidRPr="00291BDB">
        <w:rPr>
          <w:rFonts w:asciiTheme="minorHAnsi" w:hAnsiTheme="minorHAnsi"/>
          <w:color w:val="000000" w:themeColor="text1"/>
        </w:rPr>
        <w:t xml:space="preserve">Drill holes into the foam using a drill press and 19 mm hole saw (without a central twist drill) in the pattern in which the containers will be positioned. </w:t>
      </w:r>
    </w:p>
    <w:p w14:paraId="7E67D9D7" w14:textId="77777777" w:rsidR="00246B0A" w:rsidRPr="00291BDB" w:rsidRDefault="00246B0A" w:rsidP="00402EBB">
      <w:pPr>
        <w:pStyle w:val="af3"/>
        <w:ind w:left="0"/>
        <w:contextualSpacing w:val="0"/>
        <w:rPr>
          <w:rFonts w:asciiTheme="minorHAnsi" w:hAnsiTheme="minorHAnsi"/>
          <w:color w:val="000000" w:themeColor="text1"/>
        </w:rPr>
      </w:pPr>
    </w:p>
    <w:p w14:paraId="561BF97E" w14:textId="4AF4E7E4" w:rsidR="00246B0A" w:rsidRPr="00604044" w:rsidRDefault="00CC0B45" w:rsidP="00604044">
      <w:pPr>
        <w:pStyle w:val="af3"/>
        <w:numPr>
          <w:ilvl w:val="2"/>
          <w:numId w:val="31"/>
        </w:numPr>
        <w:rPr>
          <w:rFonts w:asciiTheme="minorHAnsi" w:hAnsiTheme="minorHAnsi"/>
          <w:color w:val="000000" w:themeColor="text1"/>
        </w:rPr>
      </w:pPr>
      <w:r w:rsidRPr="00604044">
        <w:rPr>
          <w:rFonts w:asciiTheme="minorHAnsi" w:hAnsiTheme="minorHAnsi"/>
          <w:color w:val="000000" w:themeColor="text1"/>
        </w:rPr>
        <w:t>For a target plant experiment, drill a central hole with equally spaced holes for neighboring individuals surrounding it.</w:t>
      </w:r>
      <w:r w:rsidR="00402EBB" w:rsidRPr="00604044">
        <w:rPr>
          <w:rFonts w:asciiTheme="minorHAnsi" w:hAnsiTheme="minorHAnsi"/>
          <w:color w:val="000000" w:themeColor="text1"/>
        </w:rPr>
        <w:t xml:space="preserve"> </w:t>
      </w:r>
      <w:r w:rsidRPr="00604044">
        <w:rPr>
          <w:rFonts w:asciiTheme="minorHAnsi" w:hAnsiTheme="minorHAnsi"/>
          <w:color w:val="000000" w:themeColor="text1"/>
        </w:rPr>
        <w:t xml:space="preserve">For a pot with a 15.5 cm diameter, </w:t>
      </w:r>
      <w:r w:rsidR="001D45A2" w:rsidRPr="00604044">
        <w:rPr>
          <w:rFonts w:asciiTheme="minorHAnsi" w:hAnsiTheme="minorHAnsi"/>
          <w:color w:val="000000" w:themeColor="text1"/>
        </w:rPr>
        <w:t xml:space="preserve">space </w:t>
      </w:r>
      <w:r w:rsidRPr="00604044">
        <w:rPr>
          <w:rFonts w:asciiTheme="minorHAnsi" w:hAnsiTheme="minorHAnsi"/>
          <w:color w:val="000000" w:themeColor="text1"/>
        </w:rPr>
        <w:t>six holes 12 mm apart around the circumference of an 11 cm diameter circle (</w:t>
      </w:r>
      <w:r w:rsidRPr="00604044">
        <w:rPr>
          <w:rFonts w:asciiTheme="minorHAnsi" w:hAnsiTheme="minorHAnsi"/>
          <w:b/>
          <w:color w:val="000000" w:themeColor="text1"/>
        </w:rPr>
        <w:t>Figure 1B</w:t>
      </w:r>
      <w:r w:rsidRPr="00604044">
        <w:rPr>
          <w:rFonts w:asciiTheme="minorHAnsi" w:hAnsiTheme="minorHAnsi"/>
          <w:color w:val="000000" w:themeColor="text1"/>
        </w:rPr>
        <w:t>).</w:t>
      </w:r>
      <w:r w:rsidR="00402EBB" w:rsidRPr="00604044">
        <w:rPr>
          <w:rFonts w:asciiTheme="minorHAnsi" w:hAnsiTheme="minorHAnsi"/>
          <w:color w:val="000000" w:themeColor="text1"/>
        </w:rPr>
        <w:t xml:space="preserve"> </w:t>
      </w:r>
    </w:p>
    <w:p w14:paraId="29139CD6" w14:textId="77777777" w:rsidR="00BE50D7" w:rsidRPr="00246B0A" w:rsidRDefault="00BE50D7" w:rsidP="00402EBB">
      <w:pPr>
        <w:pStyle w:val="af3"/>
        <w:ind w:left="0"/>
        <w:contextualSpacing w:val="0"/>
        <w:rPr>
          <w:rFonts w:asciiTheme="minorHAnsi" w:hAnsiTheme="minorHAnsi" w:cstheme="minorHAnsi"/>
          <w:color w:val="000000" w:themeColor="text1"/>
          <w:highlight w:val="yellow"/>
        </w:rPr>
      </w:pPr>
    </w:p>
    <w:p w14:paraId="7DD910B9" w14:textId="75D1CB1E" w:rsidR="00246B0A" w:rsidRPr="008A4BEF" w:rsidRDefault="001D45A2" w:rsidP="00604044">
      <w:pPr>
        <w:pStyle w:val="af3"/>
        <w:numPr>
          <w:ilvl w:val="2"/>
          <w:numId w:val="31"/>
        </w:numPr>
        <w:contextualSpacing w:val="0"/>
        <w:rPr>
          <w:rFonts w:asciiTheme="minorHAnsi" w:hAnsiTheme="minorHAnsi" w:cstheme="minorHAnsi"/>
          <w:color w:val="000000" w:themeColor="text1"/>
        </w:rPr>
      </w:pPr>
      <w:r>
        <w:rPr>
          <w:rFonts w:asciiTheme="minorHAnsi" w:hAnsiTheme="minorHAnsi" w:cstheme="minorHAnsi"/>
          <w:color w:val="000000" w:themeColor="text1"/>
        </w:rPr>
        <w:t xml:space="preserve">Lay out </w:t>
      </w:r>
      <w:r w:rsidR="00604044">
        <w:rPr>
          <w:rFonts w:asciiTheme="minorHAnsi" w:hAnsiTheme="minorHAnsi" w:cstheme="minorHAnsi"/>
          <w:color w:val="000000" w:themeColor="text1"/>
        </w:rPr>
        <w:t xml:space="preserve">the </w:t>
      </w:r>
      <w:r>
        <w:rPr>
          <w:rFonts w:asciiTheme="minorHAnsi" w:hAnsiTheme="minorHAnsi" w:cstheme="minorHAnsi"/>
          <w:color w:val="000000" w:themeColor="text1"/>
        </w:rPr>
        <w:t xml:space="preserve">holes </w:t>
      </w:r>
      <w:r w:rsidR="00CC0B45">
        <w:rPr>
          <w:rFonts w:asciiTheme="minorHAnsi" w:hAnsiTheme="minorHAnsi" w:cstheme="minorHAnsi"/>
          <w:color w:val="000000" w:themeColor="text1"/>
        </w:rPr>
        <w:t>hexagonally or in a square array (</w:t>
      </w:r>
      <w:r w:rsidR="00CC0B45" w:rsidRPr="00604044">
        <w:rPr>
          <w:rFonts w:asciiTheme="minorHAnsi" w:hAnsiTheme="minorHAnsi" w:cstheme="minorHAnsi"/>
          <w:b/>
          <w:color w:val="000000" w:themeColor="text1"/>
        </w:rPr>
        <w:t>Figure 1C, D</w:t>
      </w:r>
      <w:r w:rsidR="00CC0B45">
        <w:rPr>
          <w:rFonts w:asciiTheme="minorHAnsi" w:hAnsiTheme="minorHAnsi" w:cstheme="minorHAnsi"/>
          <w:color w:val="000000" w:themeColor="text1"/>
        </w:rPr>
        <w:t>)</w:t>
      </w:r>
      <w:r>
        <w:rPr>
          <w:rFonts w:asciiTheme="minorHAnsi" w:hAnsiTheme="minorHAnsi" w:cstheme="minorHAnsi"/>
          <w:color w:val="000000" w:themeColor="text1"/>
        </w:rPr>
        <w:t xml:space="preserve"> for a microcosm experiment</w:t>
      </w:r>
      <w:r w:rsidR="00CC0B45">
        <w:rPr>
          <w:rFonts w:asciiTheme="minorHAnsi" w:hAnsiTheme="minorHAnsi" w:cstheme="minorHAnsi"/>
          <w:color w:val="000000" w:themeColor="text1"/>
        </w:rPr>
        <w:t>.</w:t>
      </w:r>
      <w:r w:rsidR="00402EBB">
        <w:rPr>
          <w:rFonts w:asciiTheme="minorHAnsi" w:hAnsiTheme="minorHAnsi" w:cstheme="minorHAnsi"/>
          <w:color w:val="000000" w:themeColor="text1"/>
        </w:rPr>
        <w:t xml:space="preserve"> </w:t>
      </w:r>
    </w:p>
    <w:p w14:paraId="1E715887" w14:textId="77777777" w:rsidR="00CC0B45" w:rsidRPr="00402EBB" w:rsidRDefault="00CC0B45" w:rsidP="00402EBB">
      <w:pPr>
        <w:pStyle w:val="af3"/>
        <w:ind w:left="0"/>
        <w:contextualSpacing w:val="0"/>
        <w:rPr>
          <w:rFonts w:asciiTheme="minorHAnsi" w:hAnsiTheme="minorHAnsi" w:cstheme="minorHAnsi"/>
          <w:color w:val="000000" w:themeColor="text1"/>
        </w:rPr>
      </w:pPr>
    </w:p>
    <w:p w14:paraId="7D5DF31A" w14:textId="0C5DA6C5" w:rsidR="00CC0B45" w:rsidRDefault="00CC0B45" w:rsidP="00402EBB">
      <w:pPr>
        <w:pStyle w:val="af3"/>
        <w:numPr>
          <w:ilvl w:val="0"/>
          <w:numId w:val="31"/>
        </w:numPr>
        <w:contextualSpacing w:val="0"/>
        <w:rPr>
          <w:rFonts w:asciiTheme="minorHAnsi" w:hAnsiTheme="minorHAnsi" w:cstheme="minorHAnsi"/>
          <w:b/>
          <w:color w:val="000000" w:themeColor="text1"/>
          <w:highlight w:val="yellow"/>
        </w:rPr>
      </w:pPr>
      <w:r w:rsidRPr="00A72D38">
        <w:rPr>
          <w:rFonts w:asciiTheme="minorHAnsi" w:hAnsiTheme="minorHAnsi" w:cstheme="minorHAnsi"/>
          <w:b/>
          <w:color w:val="000000" w:themeColor="text1"/>
          <w:highlight w:val="yellow"/>
        </w:rPr>
        <w:t>Fill</w:t>
      </w:r>
      <w:r w:rsidR="003D540B">
        <w:rPr>
          <w:rFonts w:asciiTheme="minorHAnsi" w:hAnsiTheme="minorHAnsi" w:cstheme="minorHAnsi"/>
          <w:b/>
          <w:color w:val="000000" w:themeColor="text1"/>
          <w:highlight w:val="yellow"/>
        </w:rPr>
        <w:t>ing of</w:t>
      </w:r>
      <w:r w:rsidRPr="00A72D38">
        <w:rPr>
          <w:rFonts w:asciiTheme="minorHAnsi" w:hAnsiTheme="minorHAnsi" w:cstheme="minorHAnsi"/>
          <w:b/>
          <w:color w:val="000000" w:themeColor="text1"/>
          <w:highlight w:val="yellow"/>
        </w:rPr>
        <w:t xml:space="preserve"> </w:t>
      </w:r>
      <w:r w:rsidR="00604044">
        <w:rPr>
          <w:rFonts w:asciiTheme="minorHAnsi" w:hAnsiTheme="minorHAnsi" w:cstheme="minorHAnsi"/>
          <w:b/>
          <w:color w:val="000000" w:themeColor="text1"/>
          <w:highlight w:val="yellow"/>
        </w:rPr>
        <w:t xml:space="preserve">the </w:t>
      </w:r>
      <w:r w:rsidRPr="00A72D38">
        <w:rPr>
          <w:rFonts w:asciiTheme="minorHAnsi" w:hAnsiTheme="minorHAnsi" w:cstheme="minorHAnsi"/>
          <w:b/>
          <w:color w:val="000000" w:themeColor="text1"/>
          <w:highlight w:val="yellow"/>
        </w:rPr>
        <w:t xml:space="preserve">containers </w:t>
      </w:r>
      <w:r w:rsidR="003D540B">
        <w:rPr>
          <w:rFonts w:asciiTheme="minorHAnsi" w:hAnsiTheme="minorHAnsi" w:cstheme="minorHAnsi"/>
          <w:b/>
          <w:color w:val="000000" w:themeColor="text1"/>
          <w:highlight w:val="yellow"/>
        </w:rPr>
        <w:t xml:space="preserve">and pots </w:t>
      </w:r>
      <w:r w:rsidRPr="00A72D38">
        <w:rPr>
          <w:rFonts w:asciiTheme="minorHAnsi" w:hAnsiTheme="minorHAnsi" w:cstheme="minorHAnsi"/>
          <w:b/>
          <w:color w:val="000000" w:themeColor="text1"/>
          <w:highlight w:val="yellow"/>
        </w:rPr>
        <w:t>with soil</w:t>
      </w:r>
      <w:r w:rsidR="003D540B">
        <w:rPr>
          <w:rFonts w:asciiTheme="minorHAnsi" w:hAnsiTheme="minorHAnsi" w:cstheme="minorHAnsi"/>
          <w:b/>
          <w:color w:val="000000" w:themeColor="text1"/>
          <w:highlight w:val="yellow"/>
        </w:rPr>
        <w:t xml:space="preserve"> and sand mixtures</w:t>
      </w:r>
    </w:p>
    <w:p w14:paraId="2FBC9E9A" w14:textId="77777777" w:rsidR="00246B0A" w:rsidRPr="00A72D38" w:rsidRDefault="00246B0A" w:rsidP="00402EBB">
      <w:pPr>
        <w:pStyle w:val="af3"/>
        <w:ind w:left="0"/>
        <w:contextualSpacing w:val="0"/>
        <w:rPr>
          <w:rFonts w:asciiTheme="minorHAnsi" w:hAnsiTheme="minorHAnsi" w:cstheme="minorHAnsi"/>
          <w:b/>
          <w:color w:val="000000" w:themeColor="text1"/>
          <w:highlight w:val="yellow"/>
        </w:rPr>
      </w:pPr>
    </w:p>
    <w:p w14:paraId="67159B5B" w14:textId="00DF7689" w:rsidR="00246B0A" w:rsidRPr="00604044" w:rsidRDefault="003D540B" w:rsidP="00604044">
      <w:pPr>
        <w:pStyle w:val="af3"/>
        <w:numPr>
          <w:ilvl w:val="1"/>
          <w:numId w:val="31"/>
        </w:numPr>
        <w:ind w:left="0" w:firstLine="0"/>
        <w:contextualSpacing w:val="0"/>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Select a</w:t>
      </w:r>
      <w:r w:rsidRPr="00291BDB">
        <w:rPr>
          <w:rFonts w:asciiTheme="minorHAnsi" w:hAnsiTheme="minorHAnsi"/>
          <w:color w:val="000000" w:themeColor="text1"/>
          <w:highlight w:val="yellow"/>
        </w:rPr>
        <w:t xml:space="preserve"> desired soil </w:t>
      </w:r>
      <w:r>
        <w:rPr>
          <w:rFonts w:asciiTheme="minorHAnsi" w:hAnsiTheme="minorHAnsi" w:cstheme="minorHAnsi"/>
          <w:color w:val="000000" w:themeColor="text1"/>
          <w:highlight w:val="yellow"/>
        </w:rPr>
        <w:t>mixture and a</w:t>
      </w:r>
      <w:r w:rsidR="00CC0B45" w:rsidRPr="00A72D38">
        <w:rPr>
          <w:rFonts w:asciiTheme="minorHAnsi" w:hAnsiTheme="minorHAnsi" w:cstheme="minorHAnsi"/>
          <w:color w:val="000000" w:themeColor="text1"/>
          <w:highlight w:val="yellow"/>
        </w:rPr>
        <w:t xml:space="preserve">dd AM fungus field-collected or pot-cultured inoculum to the soil by uniformly mixing chopped root pieces </w:t>
      </w:r>
      <w:r w:rsidR="00EB1B49">
        <w:rPr>
          <w:rFonts w:asciiTheme="minorHAnsi" w:hAnsiTheme="minorHAnsi" w:cstheme="minorHAnsi"/>
          <w:color w:val="000000" w:themeColor="text1"/>
          <w:highlight w:val="yellow"/>
        </w:rPr>
        <w:t>(</w:t>
      </w:r>
      <w:r w:rsidR="00EB1B49" w:rsidRPr="00A72D38">
        <w:rPr>
          <w:rFonts w:asciiTheme="minorHAnsi" w:hAnsiTheme="minorHAnsi" w:cstheme="minorHAnsi"/>
          <w:color w:val="000000" w:themeColor="text1"/>
          <w:highlight w:val="yellow"/>
        </w:rPr>
        <w:t>1 – 2 cm long</w:t>
      </w:r>
      <w:r w:rsidR="00EB1B49">
        <w:rPr>
          <w:rFonts w:asciiTheme="minorHAnsi" w:hAnsiTheme="minorHAnsi" w:cstheme="minorHAnsi"/>
          <w:color w:val="000000" w:themeColor="text1"/>
          <w:highlight w:val="yellow"/>
        </w:rPr>
        <w:t>)</w:t>
      </w:r>
      <w:r w:rsidR="00EB1B49" w:rsidRPr="00A72D38">
        <w:rPr>
          <w:rFonts w:asciiTheme="minorHAnsi" w:hAnsiTheme="minorHAnsi" w:cstheme="minorHAnsi"/>
          <w:color w:val="000000" w:themeColor="text1"/>
          <w:highlight w:val="yellow"/>
        </w:rPr>
        <w:t xml:space="preserve"> </w:t>
      </w:r>
      <w:r w:rsidR="00CC0B45" w:rsidRPr="00A72D38">
        <w:rPr>
          <w:rFonts w:asciiTheme="minorHAnsi" w:hAnsiTheme="minorHAnsi" w:cstheme="minorHAnsi"/>
          <w:color w:val="000000" w:themeColor="text1"/>
          <w:highlight w:val="yellow"/>
        </w:rPr>
        <w:t xml:space="preserve">thoroughly with the soil. </w:t>
      </w:r>
      <w:r w:rsidR="00DD374A">
        <w:rPr>
          <w:rFonts w:asciiTheme="minorHAnsi" w:hAnsiTheme="minorHAnsi" w:cstheme="minorHAnsi"/>
          <w:color w:val="000000" w:themeColor="text1"/>
          <w:highlight w:val="yellow"/>
        </w:rPr>
        <w:t>Mix</w:t>
      </w:r>
      <w:r w:rsidR="00CC0B45" w:rsidRPr="00604044">
        <w:rPr>
          <w:rFonts w:asciiTheme="minorHAnsi" w:hAnsiTheme="minorHAnsi" w:cstheme="minorHAnsi"/>
          <w:color w:val="000000" w:themeColor="text1"/>
          <w:highlight w:val="yellow"/>
        </w:rPr>
        <w:t xml:space="preserve"> the desired soil with an infertile silica sand or glass beads to decrease the concentration of mineral nutrients available to plants.</w:t>
      </w:r>
    </w:p>
    <w:p w14:paraId="0AD40602" w14:textId="77777777" w:rsidR="00CC0B45" w:rsidRPr="00291BDB" w:rsidRDefault="00CC0B45" w:rsidP="00402EBB">
      <w:pPr>
        <w:pStyle w:val="af3"/>
        <w:ind w:left="0"/>
        <w:contextualSpacing w:val="0"/>
        <w:rPr>
          <w:rFonts w:asciiTheme="minorHAnsi" w:hAnsiTheme="minorHAnsi"/>
          <w:color w:val="000000" w:themeColor="text1"/>
          <w:highlight w:val="yellow"/>
        </w:rPr>
      </w:pPr>
    </w:p>
    <w:p w14:paraId="10A798B9" w14:textId="76C48FD4" w:rsidR="003D540B" w:rsidRPr="00291BDB" w:rsidRDefault="00CC0B45" w:rsidP="00291BDB">
      <w:pPr>
        <w:pStyle w:val="af3"/>
        <w:numPr>
          <w:ilvl w:val="1"/>
          <w:numId w:val="31"/>
        </w:numPr>
        <w:ind w:left="0" w:firstLine="0"/>
        <w:contextualSpacing w:val="0"/>
        <w:rPr>
          <w:rFonts w:asciiTheme="minorHAnsi" w:hAnsiTheme="minorHAnsi"/>
          <w:color w:val="000000" w:themeColor="text1"/>
          <w:highlight w:val="yellow"/>
        </w:rPr>
      </w:pPr>
      <w:r w:rsidRPr="00291BDB">
        <w:rPr>
          <w:rFonts w:asciiTheme="minorHAnsi" w:hAnsiTheme="minorHAnsi"/>
          <w:color w:val="000000" w:themeColor="text1"/>
          <w:highlight w:val="yellow"/>
        </w:rPr>
        <w:t xml:space="preserve">Position the filled containers in the </w:t>
      </w:r>
      <w:r w:rsidR="005B177D" w:rsidRPr="00291BDB">
        <w:rPr>
          <w:rFonts w:asciiTheme="minorHAnsi" w:hAnsiTheme="minorHAnsi"/>
          <w:color w:val="000000" w:themeColor="text1"/>
          <w:highlight w:val="yellow"/>
        </w:rPr>
        <w:t xml:space="preserve">drilled </w:t>
      </w:r>
      <w:r w:rsidRPr="00291BDB">
        <w:rPr>
          <w:rFonts w:asciiTheme="minorHAnsi" w:hAnsiTheme="minorHAnsi"/>
          <w:color w:val="000000" w:themeColor="text1"/>
          <w:highlight w:val="yellow"/>
        </w:rPr>
        <w:t>foam</w:t>
      </w:r>
      <w:r w:rsidR="005B177D" w:rsidRPr="00291BDB">
        <w:rPr>
          <w:rFonts w:asciiTheme="minorHAnsi" w:hAnsiTheme="minorHAnsi"/>
          <w:color w:val="000000" w:themeColor="text1"/>
          <w:highlight w:val="yellow"/>
        </w:rPr>
        <w:t xml:space="preserve"> or microcosm bottom</w:t>
      </w:r>
      <w:r w:rsidRPr="00291BDB">
        <w:rPr>
          <w:rFonts w:asciiTheme="minorHAnsi" w:hAnsiTheme="minorHAnsi"/>
          <w:color w:val="000000" w:themeColor="text1"/>
          <w:highlight w:val="yellow"/>
        </w:rPr>
        <w:t xml:space="preserve"> and fill the interstitial space with an infertile substrate.</w:t>
      </w:r>
      <w:r w:rsidR="002512B7" w:rsidRPr="00291BDB">
        <w:rPr>
          <w:rFonts w:asciiTheme="minorHAnsi" w:hAnsiTheme="minorHAnsi"/>
          <w:color w:val="000000" w:themeColor="text1"/>
          <w:highlight w:val="yellow"/>
        </w:rPr>
        <w:t xml:space="preserve"> </w:t>
      </w:r>
    </w:p>
    <w:p w14:paraId="39B08B32" w14:textId="77777777" w:rsidR="003D540B" w:rsidRPr="00291BDB" w:rsidRDefault="003D540B" w:rsidP="00291BDB">
      <w:pPr>
        <w:pStyle w:val="af3"/>
        <w:rPr>
          <w:rFonts w:asciiTheme="minorHAnsi" w:hAnsiTheme="minorHAnsi"/>
          <w:color w:val="000000" w:themeColor="text1"/>
          <w:highlight w:val="yellow"/>
        </w:rPr>
      </w:pPr>
    </w:p>
    <w:p w14:paraId="67BA1E45" w14:textId="19BC1986" w:rsidR="00246B0A" w:rsidRPr="00604044" w:rsidRDefault="003D540B" w:rsidP="00604044">
      <w:pPr>
        <w:pStyle w:val="af3"/>
        <w:numPr>
          <w:ilvl w:val="1"/>
          <w:numId w:val="31"/>
        </w:numPr>
        <w:ind w:left="0" w:firstLine="0"/>
        <w:contextualSpacing w:val="0"/>
        <w:outlineLvl w:val="1"/>
        <w:rPr>
          <w:rFonts w:asciiTheme="minorHAnsi" w:hAnsiTheme="minorHAnsi" w:cstheme="minorHAnsi"/>
          <w:color w:val="000000" w:themeColor="text1"/>
          <w:highlight w:val="yellow"/>
        </w:rPr>
      </w:pPr>
      <w:r w:rsidRPr="003D549D">
        <w:rPr>
          <w:rFonts w:asciiTheme="minorHAnsi" w:hAnsiTheme="minorHAnsi" w:cstheme="minorHAnsi"/>
          <w:color w:val="000000" w:themeColor="text1"/>
          <w:highlight w:val="yellow"/>
        </w:rPr>
        <w:t>Fill the interstitial space between containers with nutrient</w:t>
      </w:r>
      <w:r w:rsidR="00F27AAF">
        <w:rPr>
          <w:rFonts w:asciiTheme="minorHAnsi" w:hAnsiTheme="minorHAnsi" w:cstheme="minorHAnsi"/>
          <w:color w:val="000000" w:themeColor="text1"/>
          <w:highlight w:val="yellow"/>
        </w:rPr>
        <w:t>-</w:t>
      </w:r>
      <w:r w:rsidRPr="003D549D">
        <w:rPr>
          <w:rFonts w:asciiTheme="minorHAnsi" w:hAnsiTheme="minorHAnsi" w:cstheme="minorHAnsi"/>
          <w:color w:val="000000" w:themeColor="text1"/>
          <w:highlight w:val="yellow"/>
        </w:rPr>
        <w:t>poor</w:t>
      </w:r>
      <w:r w:rsidR="001D45A2" w:rsidRPr="003D549D">
        <w:rPr>
          <w:rFonts w:asciiTheme="minorHAnsi" w:hAnsiTheme="minorHAnsi" w:cstheme="minorHAnsi"/>
          <w:color w:val="000000" w:themeColor="text1"/>
          <w:highlight w:val="yellow"/>
        </w:rPr>
        <w:t xml:space="preserve"> s</w:t>
      </w:r>
      <w:r w:rsidR="00CC0B45" w:rsidRPr="003D549D">
        <w:rPr>
          <w:rFonts w:asciiTheme="minorHAnsi" w:hAnsiTheme="minorHAnsi" w:cstheme="minorHAnsi"/>
          <w:color w:val="000000" w:themeColor="text1"/>
          <w:highlight w:val="yellow"/>
        </w:rPr>
        <w:t xml:space="preserve">ilica sand </w:t>
      </w:r>
      <w:r w:rsidR="003C6D77">
        <w:rPr>
          <w:rFonts w:asciiTheme="minorHAnsi" w:hAnsiTheme="minorHAnsi" w:cstheme="minorHAnsi"/>
          <w:color w:val="000000" w:themeColor="text1"/>
          <w:highlight w:val="yellow"/>
        </w:rPr>
        <w:t>mixture using a funnel to assist in filling small spaces.</w:t>
      </w:r>
      <w:r w:rsidR="00604044">
        <w:rPr>
          <w:rFonts w:asciiTheme="minorHAnsi" w:hAnsiTheme="minorHAnsi" w:cstheme="minorHAnsi"/>
          <w:color w:val="000000" w:themeColor="text1"/>
          <w:highlight w:val="yellow"/>
        </w:rPr>
        <w:t xml:space="preserve"> </w:t>
      </w:r>
      <w:r w:rsidRPr="00604044">
        <w:rPr>
          <w:rFonts w:asciiTheme="minorHAnsi" w:hAnsiTheme="minorHAnsi" w:cstheme="minorHAnsi"/>
          <w:color w:val="000000" w:themeColor="text1"/>
          <w:highlight w:val="yellow"/>
        </w:rPr>
        <w:t>T</w:t>
      </w:r>
      <w:r w:rsidR="00CC0B45" w:rsidRPr="00604044">
        <w:rPr>
          <w:rFonts w:asciiTheme="minorHAnsi" w:hAnsiTheme="minorHAnsi" w:cstheme="minorHAnsi"/>
          <w:color w:val="000000" w:themeColor="text1"/>
          <w:highlight w:val="yellow"/>
        </w:rPr>
        <w:t>o ensure adequate drainage</w:t>
      </w:r>
      <w:r w:rsidRPr="00604044">
        <w:rPr>
          <w:rFonts w:asciiTheme="minorHAnsi" w:hAnsiTheme="minorHAnsi" w:cstheme="minorHAnsi"/>
          <w:color w:val="000000" w:themeColor="text1"/>
          <w:highlight w:val="yellow"/>
        </w:rPr>
        <w:t xml:space="preserve"> and mimic the texture of </w:t>
      </w:r>
      <w:r w:rsidR="009A61DA">
        <w:rPr>
          <w:rFonts w:asciiTheme="minorHAnsi" w:hAnsiTheme="minorHAnsi" w:cstheme="minorHAnsi"/>
          <w:color w:val="000000" w:themeColor="text1"/>
          <w:highlight w:val="yellow"/>
        </w:rPr>
        <w:t xml:space="preserve">the </w:t>
      </w:r>
      <w:r w:rsidRPr="00604044">
        <w:rPr>
          <w:rFonts w:asciiTheme="minorHAnsi" w:hAnsiTheme="minorHAnsi" w:cstheme="minorHAnsi"/>
          <w:color w:val="000000" w:themeColor="text1"/>
          <w:highlight w:val="yellow"/>
        </w:rPr>
        <w:t>soil, mix medium particle size</w:t>
      </w:r>
      <w:r w:rsidR="003C6D77" w:rsidRPr="00604044">
        <w:rPr>
          <w:rFonts w:asciiTheme="minorHAnsi" w:hAnsiTheme="minorHAnsi" w:cstheme="minorHAnsi"/>
          <w:color w:val="000000" w:themeColor="text1"/>
          <w:highlight w:val="yellow"/>
        </w:rPr>
        <w:t xml:space="preserve"> sand</w:t>
      </w:r>
      <w:r w:rsidRPr="00604044">
        <w:rPr>
          <w:rFonts w:asciiTheme="minorHAnsi" w:hAnsiTheme="minorHAnsi" w:cstheme="minorHAnsi"/>
          <w:color w:val="000000" w:themeColor="text1"/>
          <w:highlight w:val="yellow"/>
        </w:rPr>
        <w:t>, such as 6-20 grade, with small particle size</w:t>
      </w:r>
      <w:r w:rsidR="003C6D77" w:rsidRPr="00604044">
        <w:rPr>
          <w:rFonts w:asciiTheme="minorHAnsi" w:hAnsiTheme="minorHAnsi" w:cstheme="minorHAnsi"/>
          <w:color w:val="000000" w:themeColor="text1"/>
          <w:highlight w:val="yellow"/>
        </w:rPr>
        <w:t xml:space="preserve"> sand</w:t>
      </w:r>
      <w:r w:rsidRPr="00604044">
        <w:rPr>
          <w:rFonts w:asciiTheme="minorHAnsi" w:hAnsiTheme="minorHAnsi" w:cstheme="minorHAnsi"/>
          <w:color w:val="000000" w:themeColor="text1"/>
          <w:highlight w:val="yellow"/>
        </w:rPr>
        <w:t xml:space="preserve">, such as 30-65 grade, in a cement mixer. </w:t>
      </w:r>
    </w:p>
    <w:p w14:paraId="3668BCB6" w14:textId="77777777" w:rsidR="00CC0B45" w:rsidRPr="00A72D38" w:rsidRDefault="00CC0B45" w:rsidP="00402EBB">
      <w:pPr>
        <w:pStyle w:val="af3"/>
        <w:ind w:left="0"/>
        <w:contextualSpacing w:val="0"/>
        <w:rPr>
          <w:highlight w:val="yellow"/>
        </w:rPr>
      </w:pPr>
    </w:p>
    <w:p w14:paraId="23B03A9D" w14:textId="3006BF40" w:rsidR="003D540B" w:rsidRDefault="003D540B" w:rsidP="003D549D">
      <w:pPr>
        <w:pStyle w:val="af3"/>
        <w:numPr>
          <w:ilvl w:val="0"/>
          <w:numId w:val="31"/>
        </w:numPr>
        <w:contextualSpacing w:val="0"/>
        <w:rPr>
          <w:rFonts w:asciiTheme="minorHAnsi" w:hAnsiTheme="minorHAnsi" w:cstheme="minorHAnsi"/>
          <w:b/>
          <w:color w:val="000000" w:themeColor="text1"/>
          <w:highlight w:val="yellow"/>
        </w:rPr>
      </w:pPr>
      <w:r>
        <w:rPr>
          <w:rFonts w:asciiTheme="minorHAnsi" w:hAnsiTheme="minorHAnsi" w:cstheme="minorHAnsi"/>
          <w:b/>
          <w:color w:val="000000" w:themeColor="text1"/>
          <w:highlight w:val="yellow"/>
        </w:rPr>
        <w:t xml:space="preserve">Establishment of CMNs </w:t>
      </w:r>
      <w:r w:rsidRPr="00A72D38">
        <w:rPr>
          <w:rFonts w:asciiTheme="minorHAnsi" w:hAnsiTheme="minorHAnsi" w:cstheme="minorHAnsi"/>
          <w:b/>
          <w:color w:val="000000" w:themeColor="text1"/>
          <w:highlight w:val="yellow"/>
        </w:rPr>
        <w:t>throughout pots</w:t>
      </w:r>
      <w:r>
        <w:rPr>
          <w:rFonts w:asciiTheme="minorHAnsi" w:hAnsiTheme="minorHAnsi" w:cstheme="minorHAnsi"/>
          <w:b/>
          <w:color w:val="000000" w:themeColor="text1"/>
          <w:highlight w:val="yellow"/>
        </w:rPr>
        <w:t xml:space="preserve">/microcosms </w:t>
      </w:r>
    </w:p>
    <w:p w14:paraId="68053585" w14:textId="77777777" w:rsidR="003D540B" w:rsidRPr="00291BDB" w:rsidRDefault="003D540B" w:rsidP="003D540B">
      <w:pPr>
        <w:pStyle w:val="af3"/>
        <w:ind w:left="0"/>
        <w:contextualSpacing w:val="0"/>
        <w:rPr>
          <w:rFonts w:asciiTheme="minorHAnsi" w:hAnsiTheme="minorHAnsi"/>
          <w:b/>
          <w:color w:val="000000" w:themeColor="text1"/>
          <w:highlight w:val="yellow"/>
        </w:rPr>
      </w:pPr>
    </w:p>
    <w:p w14:paraId="6B1C61C3" w14:textId="050EF020" w:rsidR="00CC0B45" w:rsidRPr="003D540B" w:rsidRDefault="00CC0B45" w:rsidP="00291BDB">
      <w:pPr>
        <w:pStyle w:val="af3"/>
        <w:numPr>
          <w:ilvl w:val="1"/>
          <w:numId w:val="31"/>
        </w:numPr>
        <w:ind w:left="0" w:firstLine="0"/>
        <w:contextualSpacing w:val="0"/>
        <w:rPr>
          <w:rFonts w:asciiTheme="minorHAnsi" w:hAnsiTheme="minorHAnsi" w:cstheme="minorHAnsi"/>
          <w:color w:val="000000" w:themeColor="text1"/>
          <w:highlight w:val="yellow"/>
        </w:rPr>
      </w:pPr>
      <w:r w:rsidRPr="00291BDB">
        <w:rPr>
          <w:rFonts w:asciiTheme="minorHAnsi" w:hAnsiTheme="minorHAnsi"/>
          <w:color w:val="000000" w:themeColor="text1"/>
          <w:highlight w:val="yellow"/>
        </w:rPr>
        <w:t xml:space="preserve">Plant pretreatment ‘nurse’ plants </w:t>
      </w:r>
      <w:r w:rsidR="003D540B">
        <w:rPr>
          <w:rFonts w:asciiTheme="minorHAnsi" w:hAnsiTheme="minorHAnsi" w:cstheme="minorHAnsi"/>
          <w:color w:val="000000" w:themeColor="text1"/>
          <w:highlight w:val="yellow"/>
        </w:rPr>
        <w:t xml:space="preserve">of the desired species into each container </w:t>
      </w:r>
      <w:r w:rsidRPr="00291BDB">
        <w:rPr>
          <w:rFonts w:asciiTheme="minorHAnsi" w:hAnsiTheme="minorHAnsi"/>
          <w:color w:val="000000" w:themeColor="text1"/>
          <w:highlight w:val="yellow"/>
        </w:rPr>
        <w:t xml:space="preserve">to sustain AM fungi so that they can spread among </w:t>
      </w:r>
      <w:r w:rsidR="009A61DA">
        <w:rPr>
          <w:rFonts w:asciiTheme="minorHAnsi" w:hAnsiTheme="minorHAnsi"/>
          <w:color w:val="000000" w:themeColor="text1"/>
          <w:highlight w:val="yellow"/>
        </w:rPr>
        <w:t xml:space="preserve">the </w:t>
      </w:r>
      <w:r w:rsidRPr="00291BDB">
        <w:rPr>
          <w:rFonts w:asciiTheme="minorHAnsi" w:hAnsiTheme="minorHAnsi"/>
          <w:color w:val="000000" w:themeColor="text1"/>
          <w:highlight w:val="yellow"/>
        </w:rPr>
        <w:t>containers and establish CMNs</w:t>
      </w:r>
      <w:r w:rsidRPr="003D540B">
        <w:rPr>
          <w:rFonts w:asciiTheme="minorHAnsi" w:hAnsiTheme="minorHAnsi" w:cstheme="minorHAnsi"/>
          <w:color w:val="000000" w:themeColor="text1"/>
          <w:highlight w:val="yellow"/>
        </w:rPr>
        <w:t xml:space="preserve"> </w:t>
      </w:r>
    </w:p>
    <w:p w14:paraId="34C3E65F" w14:textId="77777777" w:rsidR="00246B0A" w:rsidRPr="00A72D38" w:rsidRDefault="00246B0A" w:rsidP="00402EBB">
      <w:pPr>
        <w:pStyle w:val="af3"/>
        <w:ind w:left="0"/>
        <w:contextualSpacing w:val="0"/>
        <w:rPr>
          <w:rFonts w:asciiTheme="minorHAnsi" w:hAnsiTheme="minorHAnsi" w:cstheme="minorHAnsi"/>
          <w:color w:val="000000" w:themeColor="text1"/>
          <w:highlight w:val="yellow"/>
        </w:rPr>
      </w:pPr>
    </w:p>
    <w:p w14:paraId="443A1EFC" w14:textId="77777777" w:rsidR="003D540B" w:rsidRDefault="00CC0B45" w:rsidP="003D540B">
      <w:pPr>
        <w:pStyle w:val="af3"/>
        <w:numPr>
          <w:ilvl w:val="1"/>
          <w:numId w:val="31"/>
        </w:numPr>
        <w:ind w:left="0" w:firstLine="0"/>
        <w:contextualSpacing w:val="0"/>
        <w:rPr>
          <w:rFonts w:asciiTheme="minorHAnsi" w:hAnsiTheme="minorHAnsi" w:cstheme="minorHAnsi"/>
          <w:color w:val="000000" w:themeColor="text1"/>
          <w:highlight w:val="yellow"/>
        </w:rPr>
      </w:pPr>
      <w:r w:rsidRPr="00A72D38">
        <w:rPr>
          <w:rFonts w:asciiTheme="minorHAnsi" w:hAnsiTheme="minorHAnsi" w:cstheme="minorHAnsi"/>
          <w:color w:val="000000" w:themeColor="text1"/>
          <w:highlight w:val="yellow"/>
        </w:rPr>
        <w:t xml:space="preserve">When all containers have established seedlings, remove shoots by clipping so that only one individual remains in each container. </w:t>
      </w:r>
    </w:p>
    <w:p w14:paraId="1B9172DE" w14:textId="77777777" w:rsidR="003D540B" w:rsidRPr="003D540B" w:rsidRDefault="003D540B" w:rsidP="00291BDB">
      <w:pPr>
        <w:pStyle w:val="af3"/>
        <w:rPr>
          <w:rFonts w:asciiTheme="minorHAnsi" w:hAnsiTheme="minorHAnsi" w:cstheme="minorHAnsi"/>
          <w:color w:val="000000" w:themeColor="text1"/>
          <w:highlight w:val="yellow"/>
        </w:rPr>
      </w:pPr>
    </w:p>
    <w:p w14:paraId="16CD207A" w14:textId="77777777" w:rsidR="003D540B" w:rsidRDefault="00CC0B45" w:rsidP="00291BDB">
      <w:pPr>
        <w:pStyle w:val="af3"/>
        <w:numPr>
          <w:ilvl w:val="1"/>
          <w:numId w:val="31"/>
        </w:numPr>
        <w:ind w:left="0" w:firstLine="0"/>
        <w:contextualSpacing w:val="0"/>
        <w:rPr>
          <w:rFonts w:asciiTheme="minorHAnsi" w:hAnsiTheme="minorHAnsi" w:cstheme="minorHAnsi"/>
          <w:color w:val="000000" w:themeColor="text1"/>
          <w:highlight w:val="yellow"/>
        </w:rPr>
      </w:pPr>
      <w:r w:rsidRPr="003D540B">
        <w:rPr>
          <w:rFonts w:asciiTheme="minorHAnsi" w:hAnsiTheme="minorHAnsi" w:cstheme="minorHAnsi"/>
          <w:color w:val="000000" w:themeColor="text1"/>
          <w:highlight w:val="yellow"/>
        </w:rPr>
        <w:t xml:space="preserve">Allow 2-3 months for </w:t>
      </w:r>
      <w:r w:rsidR="005B177D" w:rsidRPr="003D540B">
        <w:rPr>
          <w:rFonts w:asciiTheme="minorHAnsi" w:hAnsiTheme="minorHAnsi" w:cstheme="minorHAnsi"/>
          <w:color w:val="000000" w:themeColor="text1"/>
          <w:highlight w:val="yellow"/>
        </w:rPr>
        <w:t xml:space="preserve">plant </w:t>
      </w:r>
      <w:r w:rsidRPr="003D540B">
        <w:rPr>
          <w:rFonts w:asciiTheme="minorHAnsi" w:hAnsiTheme="minorHAnsi" w:cstheme="minorHAnsi"/>
          <w:color w:val="000000" w:themeColor="text1"/>
          <w:highlight w:val="yellow"/>
        </w:rPr>
        <w:t>growth</w:t>
      </w:r>
      <w:r w:rsidR="005B177D" w:rsidRPr="003D540B">
        <w:rPr>
          <w:rFonts w:asciiTheme="minorHAnsi" w:hAnsiTheme="minorHAnsi" w:cstheme="minorHAnsi"/>
          <w:color w:val="000000" w:themeColor="text1"/>
          <w:highlight w:val="yellow"/>
        </w:rPr>
        <w:t xml:space="preserve"> and CMN establishment</w:t>
      </w:r>
      <w:r w:rsidRPr="003D540B">
        <w:rPr>
          <w:rFonts w:asciiTheme="minorHAnsi" w:hAnsiTheme="minorHAnsi" w:cstheme="minorHAnsi"/>
          <w:color w:val="000000" w:themeColor="text1"/>
          <w:highlight w:val="yellow"/>
        </w:rPr>
        <w:t>.</w:t>
      </w:r>
    </w:p>
    <w:p w14:paraId="5F4A8FFE" w14:textId="77777777" w:rsidR="003D540B" w:rsidRPr="00291BDB" w:rsidRDefault="003D540B" w:rsidP="00291BDB">
      <w:pPr>
        <w:pStyle w:val="af3"/>
        <w:rPr>
          <w:rFonts w:asciiTheme="minorHAnsi" w:hAnsiTheme="minorHAnsi"/>
          <w:b/>
          <w:color w:val="000000" w:themeColor="text1"/>
          <w:highlight w:val="yellow"/>
        </w:rPr>
      </w:pPr>
    </w:p>
    <w:p w14:paraId="330FE313" w14:textId="0DF0D813" w:rsidR="003D540B" w:rsidRDefault="003D540B" w:rsidP="003D549D">
      <w:pPr>
        <w:pStyle w:val="af3"/>
        <w:numPr>
          <w:ilvl w:val="0"/>
          <w:numId w:val="31"/>
        </w:numPr>
        <w:contextualSpacing w:val="0"/>
        <w:rPr>
          <w:rFonts w:asciiTheme="minorHAnsi" w:hAnsiTheme="minorHAnsi" w:cstheme="minorHAnsi"/>
          <w:b/>
          <w:color w:val="000000" w:themeColor="text1"/>
          <w:highlight w:val="yellow"/>
        </w:rPr>
      </w:pPr>
      <w:r w:rsidRPr="003D540B">
        <w:rPr>
          <w:rFonts w:asciiTheme="minorHAnsi" w:hAnsiTheme="minorHAnsi" w:cstheme="minorHAnsi"/>
          <w:b/>
          <w:color w:val="000000" w:themeColor="text1"/>
          <w:highlight w:val="yellow"/>
        </w:rPr>
        <w:t>Establishment of experimental plants and treatments</w:t>
      </w:r>
    </w:p>
    <w:p w14:paraId="3B987D87" w14:textId="77777777" w:rsidR="003D540B" w:rsidRPr="003D540B" w:rsidRDefault="003D540B" w:rsidP="003D540B">
      <w:pPr>
        <w:pStyle w:val="af3"/>
        <w:ind w:left="0"/>
        <w:contextualSpacing w:val="0"/>
        <w:rPr>
          <w:rFonts w:asciiTheme="minorHAnsi" w:hAnsiTheme="minorHAnsi" w:cstheme="minorHAnsi"/>
          <w:color w:val="000000" w:themeColor="text1"/>
          <w:highlight w:val="yellow"/>
        </w:rPr>
      </w:pPr>
    </w:p>
    <w:p w14:paraId="1129A032" w14:textId="4661724C" w:rsidR="003D540B" w:rsidRPr="009A61DA" w:rsidRDefault="00CC0B45" w:rsidP="009A61DA">
      <w:pPr>
        <w:pStyle w:val="af3"/>
        <w:numPr>
          <w:ilvl w:val="1"/>
          <w:numId w:val="31"/>
        </w:numPr>
        <w:ind w:left="0" w:firstLine="0"/>
        <w:contextualSpacing w:val="0"/>
        <w:rPr>
          <w:rFonts w:asciiTheme="minorHAnsi" w:hAnsiTheme="minorHAnsi"/>
          <w:color w:val="000000" w:themeColor="text1"/>
          <w:highlight w:val="yellow"/>
        </w:rPr>
      </w:pPr>
      <w:r w:rsidRPr="00291BDB">
        <w:rPr>
          <w:rFonts w:asciiTheme="minorHAnsi" w:hAnsiTheme="minorHAnsi"/>
          <w:color w:val="000000" w:themeColor="text1"/>
          <w:highlight w:val="yellow"/>
        </w:rPr>
        <w:t>Sow experimental plants by seeding or transplanting into containers.</w:t>
      </w:r>
      <w:r w:rsidR="009A61DA">
        <w:rPr>
          <w:rFonts w:asciiTheme="minorHAnsi" w:hAnsiTheme="minorHAnsi"/>
          <w:color w:val="000000" w:themeColor="text1"/>
          <w:highlight w:val="yellow"/>
        </w:rPr>
        <w:t xml:space="preserve"> </w:t>
      </w:r>
      <w:r w:rsidRPr="009A61DA">
        <w:rPr>
          <w:rFonts w:asciiTheme="minorHAnsi" w:hAnsiTheme="minorHAnsi"/>
          <w:color w:val="000000" w:themeColor="text1"/>
          <w:highlight w:val="yellow"/>
        </w:rPr>
        <w:t>If seeding, wait until all containers have germinated seedlings before removing pre-treatment nurse plants by clipping their shoots.</w:t>
      </w:r>
      <w:r w:rsidR="00C24361" w:rsidRPr="009A61DA">
        <w:rPr>
          <w:rFonts w:asciiTheme="minorHAnsi" w:hAnsiTheme="minorHAnsi"/>
          <w:color w:val="000000" w:themeColor="text1"/>
          <w:highlight w:val="yellow"/>
        </w:rPr>
        <w:t xml:space="preserve"> </w:t>
      </w:r>
      <w:r w:rsidRPr="009A61DA">
        <w:rPr>
          <w:rFonts w:asciiTheme="minorHAnsi" w:hAnsiTheme="minorHAnsi"/>
          <w:color w:val="000000" w:themeColor="text1"/>
          <w:highlight w:val="yellow"/>
        </w:rPr>
        <w:t>If transplanting, clip all pre-treatment plants before transplanting experimental seedlings to prevent unintended competitive effects.</w:t>
      </w:r>
    </w:p>
    <w:p w14:paraId="4D4A3628" w14:textId="77777777" w:rsidR="003D540B" w:rsidRPr="00291BDB" w:rsidRDefault="003D540B" w:rsidP="00291BDB">
      <w:pPr>
        <w:pStyle w:val="af3"/>
        <w:rPr>
          <w:rFonts w:asciiTheme="minorHAnsi" w:hAnsiTheme="minorHAnsi"/>
          <w:b/>
          <w:color w:val="000000" w:themeColor="text1"/>
          <w:highlight w:val="yellow"/>
        </w:rPr>
      </w:pPr>
    </w:p>
    <w:p w14:paraId="5E3B96CB" w14:textId="41CDDF5A" w:rsidR="00CC0B45" w:rsidRPr="009A61DA" w:rsidRDefault="00CC0B45" w:rsidP="009A61DA">
      <w:pPr>
        <w:pStyle w:val="af3"/>
        <w:numPr>
          <w:ilvl w:val="1"/>
          <w:numId w:val="31"/>
        </w:numPr>
        <w:ind w:left="0" w:firstLine="0"/>
        <w:contextualSpacing w:val="0"/>
        <w:rPr>
          <w:rFonts w:asciiTheme="minorHAnsi" w:hAnsiTheme="minorHAnsi"/>
          <w:color w:val="000000" w:themeColor="text1"/>
          <w:highlight w:val="yellow"/>
        </w:rPr>
      </w:pPr>
      <w:r w:rsidRPr="00291BDB">
        <w:rPr>
          <w:rFonts w:asciiTheme="minorHAnsi" w:hAnsiTheme="minorHAnsi"/>
          <w:color w:val="000000" w:themeColor="text1"/>
          <w:highlight w:val="yellow"/>
        </w:rPr>
        <w:t xml:space="preserve">Establish CMN treatments by either leaving </w:t>
      </w:r>
      <w:r w:rsidR="009A61DA">
        <w:rPr>
          <w:rFonts w:asciiTheme="minorHAnsi" w:hAnsiTheme="minorHAnsi"/>
          <w:color w:val="000000" w:themeColor="text1"/>
          <w:highlight w:val="yellow"/>
        </w:rPr>
        <w:t xml:space="preserve">the </w:t>
      </w:r>
      <w:r w:rsidRPr="00291BDB">
        <w:rPr>
          <w:rFonts w:asciiTheme="minorHAnsi" w:hAnsiTheme="minorHAnsi"/>
          <w:color w:val="000000" w:themeColor="text1"/>
          <w:highlight w:val="yellow"/>
        </w:rPr>
        <w:t>containers not moved for the duration of the experiment (intact CMN</w:t>
      </w:r>
      <w:r w:rsidR="005B177D" w:rsidRPr="00291BDB">
        <w:rPr>
          <w:rFonts w:asciiTheme="minorHAnsi" w:hAnsiTheme="minorHAnsi"/>
          <w:color w:val="000000" w:themeColor="text1"/>
          <w:highlight w:val="yellow"/>
        </w:rPr>
        <w:t>s</w:t>
      </w:r>
      <w:r w:rsidRPr="00291BDB">
        <w:rPr>
          <w:rFonts w:asciiTheme="minorHAnsi" w:hAnsiTheme="minorHAnsi"/>
          <w:color w:val="000000" w:themeColor="text1"/>
          <w:highlight w:val="yellow"/>
        </w:rPr>
        <w:t xml:space="preserve">) or rotating them </w:t>
      </w:r>
      <w:r w:rsidR="007E0202" w:rsidRPr="00291BDB">
        <w:rPr>
          <w:rFonts w:asciiTheme="minorHAnsi" w:hAnsiTheme="minorHAnsi"/>
          <w:color w:val="000000" w:themeColor="text1"/>
          <w:highlight w:val="yellow"/>
        </w:rPr>
        <w:t xml:space="preserve">weekly </w:t>
      </w:r>
      <w:r w:rsidRPr="00291BDB">
        <w:rPr>
          <w:rFonts w:asciiTheme="minorHAnsi" w:hAnsiTheme="minorHAnsi"/>
          <w:color w:val="000000" w:themeColor="text1"/>
          <w:highlight w:val="yellow"/>
        </w:rPr>
        <w:t xml:space="preserve">to physically sever hyphae extending among the modified containers (severed CMNs; </w:t>
      </w:r>
      <w:r w:rsidRPr="009A61DA">
        <w:rPr>
          <w:rFonts w:asciiTheme="minorHAnsi" w:hAnsiTheme="minorHAnsi"/>
          <w:b/>
          <w:color w:val="000000" w:themeColor="text1"/>
          <w:highlight w:val="yellow"/>
        </w:rPr>
        <w:t>Figure 1</w:t>
      </w:r>
      <w:r w:rsidRPr="00291BDB">
        <w:rPr>
          <w:rFonts w:asciiTheme="minorHAnsi" w:hAnsiTheme="minorHAnsi"/>
          <w:color w:val="000000" w:themeColor="text1"/>
          <w:highlight w:val="yellow"/>
        </w:rPr>
        <w:t>).</w:t>
      </w:r>
      <w:r w:rsidR="00402EBB" w:rsidRPr="00291BDB">
        <w:rPr>
          <w:rFonts w:asciiTheme="minorHAnsi" w:hAnsiTheme="minorHAnsi"/>
          <w:color w:val="000000" w:themeColor="text1"/>
          <w:highlight w:val="yellow"/>
        </w:rPr>
        <w:t xml:space="preserve"> </w:t>
      </w:r>
      <w:r w:rsidRPr="009A61DA">
        <w:rPr>
          <w:rFonts w:asciiTheme="minorHAnsi" w:hAnsiTheme="minorHAnsi" w:cstheme="minorHAnsi"/>
          <w:color w:val="000000" w:themeColor="text1"/>
          <w:highlight w:val="yellow"/>
        </w:rPr>
        <w:t xml:space="preserve">When severing CMNs, rotate each container through one full rotation to avoid unintentionally altering aboveground interactions, particularly for heliotropic plants. </w:t>
      </w:r>
    </w:p>
    <w:p w14:paraId="77FA1DAC" w14:textId="77777777" w:rsidR="00246B0A" w:rsidRPr="00A72D38" w:rsidRDefault="00246B0A" w:rsidP="00402EBB">
      <w:pPr>
        <w:pStyle w:val="af3"/>
        <w:ind w:left="0"/>
        <w:contextualSpacing w:val="0"/>
        <w:rPr>
          <w:rFonts w:asciiTheme="minorHAnsi" w:hAnsiTheme="minorHAnsi" w:cstheme="minorHAnsi"/>
          <w:color w:val="000000" w:themeColor="text1"/>
          <w:highlight w:val="yellow"/>
        </w:rPr>
      </w:pPr>
    </w:p>
    <w:p w14:paraId="2362BBF1" w14:textId="3F916B94" w:rsidR="00246B0A" w:rsidRPr="00A72D38" w:rsidRDefault="005B177D" w:rsidP="00402EBB">
      <w:pPr>
        <w:pStyle w:val="af3"/>
        <w:numPr>
          <w:ilvl w:val="1"/>
          <w:numId w:val="31"/>
        </w:numPr>
        <w:ind w:left="0" w:firstLine="0"/>
        <w:contextualSpacing w:val="0"/>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Heavily water</w:t>
      </w:r>
      <w:r w:rsidR="00CC0B45" w:rsidRPr="00A72D38">
        <w:rPr>
          <w:rFonts w:asciiTheme="minorHAnsi" w:hAnsiTheme="minorHAnsi" w:cstheme="minorHAnsi"/>
          <w:color w:val="000000" w:themeColor="text1"/>
          <w:highlight w:val="yellow"/>
        </w:rPr>
        <w:t xml:space="preserve"> all pots or microcosms immediately after rotation to reestablish contact between the interstitial substrate and the sides of containers. </w:t>
      </w:r>
    </w:p>
    <w:p w14:paraId="5717CB5D" w14:textId="77777777" w:rsidR="00CC0B45" w:rsidRPr="00A72D38" w:rsidRDefault="00CC0B45" w:rsidP="00402EBB">
      <w:pPr>
        <w:pStyle w:val="af3"/>
        <w:ind w:left="0"/>
        <w:contextualSpacing w:val="0"/>
        <w:rPr>
          <w:highlight w:val="yellow"/>
        </w:rPr>
      </w:pPr>
    </w:p>
    <w:p w14:paraId="0A8B6E5D" w14:textId="0694B555" w:rsidR="003D540B" w:rsidRDefault="003D540B" w:rsidP="00291BDB">
      <w:pPr>
        <w:pStyle w:val="af3"/>
        <w:numPr>
          <w:ilvl w:val="0"/>
          <w:numId w:val="31"/>
        </w:numPr>
        <w:contextualSpacing w:val="0"/>
        <w:rPr>
          <w:rFonts w:asciiTheme="minorHAnsi" w:hAnsiTheme="minorHAnsi" w:cstheme="minorHAnsi"/>
          <w:b/>
          <w:color w:val="000000" w:themeColor="text1"/>
          <w:highlight w:val="yellow"/>
        </w:rPr>
      </w:pPr>
      <w:r>
        <w:rPr>
          <w:rFonts w:asciiTheme="minorHAnsi" w:hAnsiTheme="minorHAnsi" w:cstheme="minorHAnsi"/>
          <w:b/>
          <w:color w:val="000000" w:themeColor="text1"/>
          <w:highlight w:val="yellow"/>
        </w:rPr>
        <w:t>Tracing of mineral nutrient movement across CMNs</w:t>
      </w:r>
    </w:p>
    <w:p w14:paraId="2FA9AB07" w14:textId="77777777" w:rsidR="003D540B" w:rsidRPr="00291BDB" w:rsidRDefault="003D540B" w:rsidP="00291BDB">
      <w:pPr>
        <w:pStyle w:val="af3"/>
        <w:ind w:left="0"/>
        <w:contextualSpacing w:val="0"/>
        <w:outlineLvl w:val="1"/>
        <w:rPr>
          <w:rFonts w:asciiTheme="minorHAnsi" w:hAnsiTheme="minorHAnsi"/>
          <w:color w:val="000000" w:themeColor="text1"/>
        </w:rPr>
      </w:pPr>
    </w:p>
    <w:p w14:paraId="2AFDEF3D" w14:textId="7009A004" w:rsidR="00246B0A" w:rsidRPr="003D549D" w:rsidRDefault="00CC0B45" w:rsidP="003D540B">
      <w:pPr>
        <w:pStyle w:val="af3"/>
        <w:numPr>
          <w:ilvl w:val="1"/>
          <w:numId w:val="31"/>
        </w:numPr>
        <w:ind w:left="0" w:firstLine="0"/>
        <w:contextualSpacing w:val="0"/>
        <w:outlineLvl w:val="1"/>
        <w:rPr>
          <w:rFonts w:asciiTheme="minorHAnsi" w:hAnsiTheme="minorHAnsi" w:cstheme="minorHAnsi"/>
          <w:color w:val="000000" w:themeColor="text1"/>
          <w:highlight w:val="yellow"/>
        </w:rPr>
      </w:pPr>
      <w:r w:rsidRPr="003D549D">
        <w:rPr>
          <w:rFonts w:asciiTheme="minorHAnsi" w:hAnsiTheme="minorHAnsi" w:cstheme="minorHAnsi"/>
          <w:color w:val="000000" w:themeColor="text1"/>
          <w:highlight w:val="yellow"/>
        </w:rPr>
        <w:t>Fertiliz</w:t>
      </w:r>
      <w:r w:rsidR="003D540B" w:rsidRPr="003D549D">
        <w:rPr>
          <w:rFonts w:asciiTheme="minorHAnsi" w:hAnsiTheme="minorHAnsi" w:cstheme="minorHAnsi"/>
          <w:color w:val="000000" w:themeColor="text1"/>
          <w:highlight w:val="yellow"/>
        </w:rPr>
        <w:t>e neighboring</w:t>
      </w:r>
      <w:r w:rsidRPr="003D549D">
        <w:rPr>
          <w:rFonts w:asciiTheme="minorHAnsi" w:hAnsiTheme="minorHAnsi" w:cstheme="minorHAnsi"/>
          <w:color w:val="000000" w:themeColor="text1"/>
          <w:highlight w:val="yellow"/>
        </w:rPr>
        <w:t xml:space="preserve"> plants with </w:t>
      </w:r>
      <w:r w:rsidR="007E0202" w:rsidRPr="003D549D">
        <w:rPr>
          <w:rFonts w:asciiTheme="minorHAnsi" w:hAnsiTheme="minorHAnsi" w:cstheme="minorHAnsi"/>
          <w:color w:val="000000" w:themeColor="text1"/>
          <w:highlight w:val="yellow"/>
        </w:rPr>
        <w:t xml:space="preserve">0.5% </w:t>
      </w:r>
      <w:r w:rsidR="007E0202" w:rsidRPr="003D549D">
        <w:rPr>
          <w:rFonts w:asciiTheme="minorHAnsi" w:hAnsiTheme="minorHAnsi" w:cstheme="minorHAnsi"/>
          <w:color w:val="000000" w:themeColor="text1"/>
          <w:highlight w:val="yellow"/>
          <w:vertAlign w:val="superscript"/>
        </w:rPr>
        <w:t>15</w:t>
      </w:r>
      <w:r w:rsidR="007E0202" w:rsidRPr="003D549D">
        <w:rPr>
          <w:rFonts w:asciiTheme="minorHAnsi" w:hAnsiTheme="minorHAnsi" w:cstheme="minorHAnsi"/>
          <w:color w:val="000000" w:themeColor="text1"/>
          <w:highlight w:val="yellow"/>
        </w:rPr>
        <w:t>N enriched</w:t>
      </w:r>
      <w:r w:rsidR="005B177D" w:rsidRPr="003D549D">
        <w:rPr>
          <w:rFonts w:asciiTheme="minorHAnsi" w:hAnsiTheme="minorHAnsi" w:cstheme="minorHAnsi"/>
          <w:color w:val="000000" w:themeColor="text1"/>
          <w:highlight w:val="yellow"/>
        </w:rPr>
        <w:t xml:space="preserve"> </w:t>
      </w:r>
      <w:r w:rsidRPr="003D549D">
        <w:rPr>
          <w:rFonts w:asciiTheme="minorHAnsi" w:hAnsiTheme="minorHAnsi" w:cstheme="minorHAnsi"/>
          <w:color w:val="000000" w:themeColor="text1"/>
          <w:highlight w:val="yellow"/>
        </w:rPr>
        <w:t>KNO</w:t>
      </w:r>
      <w:r w:rsidRPr="003D549D">
        <w:rPr>
          <w:rFonts w:asciiTheme="minorHAnsi" w:hAnsiTheme="minorHAnsi" w:cstheme="minorHAnsi"/>
          <w:color w:val="000000" w:themeColor="text1"/>
          <w:highlight w:val="yellow"/>
          <w:vertAlign w:val="subscript"/>
        </w:rPr>
        <w:t>3</w:t>
      </w:r>
      <w:r w:rsidRPr="003D549D">
        <w:rPr>
          <w:rFonts w:asciiTheme="minorHAnsi" w:hAnsiTheme="minorHAnsi" w:cstheme="minorHAnsi"/>
          <w:color w:val="000000" w:themeColor="text1"/>
          <w:highlight w:val="yellow"/>
        </w:rPr>
        <w:t xml:space="preserve"> and NH</w:t>
      </w:r>
      <w:r w:rsidRPr="003D549D">
        <w:rPr>
          <w:rFonts w:asciiTheme="minorHAnsi" w:hAnsiTheme="minorHAnsi" w:cstheme="minorHAnsi"/>
          <w:color w:val="000000" w:themeColor="text1"/>
          <w:highlight w:val="yellow"/>
          <w:vertAlign w:val="subscript"/>
        </w:rPr>
        <w:t>4</w:t>
      </w:r>
      <w:r w:rsidR="006B5246">
        <w:rPr>
          <w:rFonts w:asciiTheme="minorHAnsi" w:hAnsiTheme="minorHAnsi" w:cstheme="minorHAnsi"/>
          <w:color w:val="000000" w:themeColor="text1"/>
          <w:highlight w:val="yellow"/>
        </w:rPr>
        <w:t>Cl</w:t>
      </w:r>
      <w:r w:rsidR="00B04939">
        <w:rPr>
          <w:rFonts w:asciiTheme="minorHAnsi" w:hAnsiTheme="minorHAnsi" w:cstheme="minorHAnsi"/>
          <w:color w:val="000000" w:themeColor="text1"/>
          <w:highlight w:val="yellow"/>
        </w:rPr>
        <w:t>.</w:t>
      </w:r>
    </w:p>
    <w:p w14:paraId="0B2A13ED" w14:textId="078B63BC" w:rsidR="003D540B" w:rsidRPr="003D549D" w:rsidRDefault="003D540B" w:rsidP="003D540B">
      <w:pPr>
        <w:pStyle w:val="af3"/>
        <w:ind w:left="0"/>
        <w:contextualSpacing w:val="0"/>
        <w:rPr>
          <w:rFonts w:asciiTheme="minorHAnsi" w:hAnsiTheme="minorHAnsi" w:cstheme="minorHAnsi"/>
          <w:color w:val="000000" w:themeColor="text1"/>
          <w:highlight w:val="yellow"/>
        </w:rPr>
      </w:pPr>
    </w:p>
    <w:p w14:paraId="54B447DA" w14:textId="0212089D" w:rsidR="00246B0A" w:rsidRPr="003D549D" w:rsidRDefault="00067FC3" w:rsidP="00291BDB">
      <w:pPr>
        <w:pStyle w:val="af3"/>
        <w:numPr>
          <w:ilvl w:val="1"/>
          <w:numId w:val="31"/>
        </w:numPr>
        <w:ind w:left="0" w:firstLine="0"/>
        <w:contextualSpacing w:val="0"/>
        <w:outlineLvl w:val="1"/>
        <w:rPr>
          <w:rFonts w:asciiTheme="minorHAnsi" w:hAnsiTheme="minorHAnsi" w:cstheme="minorHAnsi"/>
          <w:color w:val="000000" w:themeColor="text1"/>
          <w:highlight w:val="yellow"/>
        </w:rPr>
      </w:pPr>
      <w:r w:rsidRPr="003D549D">
        <w:rPr>
          <w:rFonts w:asciiTheme="minorHAnsi" w:hAnsiTheme="minorHAnsi" w:cstheme="minorHAnsi"/>
          <w:color w:val="000000" w:themeColor="text1"/>
          <w:highlight w:val="yellow"/>
        </w:rPr>
        <w:t>F</w:t>
      </w:r>
      <w:r w:rsidR="00CC0B45" w:rsidRPr="003D549D">
        <w:rPr>
          <w:rFonts w:asciiTheme="minorHAnsi" w:hAnsiTheme="minorHAnsi" w:cstheme="minorHAnsi"/>
          <w:color w:val="000000" w:themeColor="text1"/>
          <w:highlight w:val="yellow"/>
        </w:rPr>
        <w:t xml:space="preserve">ertilize the target individual with a </w:t>
      </w:r>
      <w:r w:rsidR="00CC0B45" w:rsidRPr="003D549D">
        <w:rPr>
          <w:rFonts w:asciiTheme="minorHAnsi" w:hAnsiTheme="minorHAnsi" w:cstheme="minorHAnsi"/>
          <w:color w:val="000000" w:themeColor="text1"/>
          <w:highlight w:val="yellow"/>
          <w:vertAlign w:val="superscript"/>
        </w:rPr>
        <w:t>14</w:t>
      </w:r>
      <w:r w:rsidR="00CC0B45" w:rsidRPr="003D549D">
        <w:rPr>
          <w:rFonts w:asciiTheme="minorHAnsi" w:hAnsiTheme="minorHAnsi" w:cstheme="minorHAnsi"/>
          <w:color w:val="000000" w:themeColor="text1"/>
          <w:highlight w:val="yellow"/>
        </w:rPr>
        <w:t xml:space="preserve">N fertilizer of equal concentration. </w:t>
      </w:r>
    </w:p>
    <w:p w14:paraId="6FF07CA4" w14:textId="77777777" w:rsidR="00CC0B45" w:rsidRPr="00A72D38" w:rsidRDefault="00CC0B45" w:rsidP="00402EBB">
      <w:pPr>
        <w:pStyle w:val="af3"/>
        <w:ind w:left="0"/>
        <w:contextualSpacing w:val="0"/>
        <w:rPr>
          <w:highlight w:val="yellow"/>
        </w:rPr>
      </w:pPr>
    </w:p>
    <w:p w14:paraId="47A700E0" w14:textId="212C17EA" w:rsidR="003D540B" w:rsidRDefault="003D540B" w:rsidP="003D549D">
      <w:pPr>
        <w:pStyle w:val="af3"/>
        <w:numPr>
          <w:ilvl w:val="0"/>
          <w:numId w:val="31"/>
        </w:numPr>
        <w:contextualSpacing w:val="0"/>
        <w:rPr>
          <w:rFonts w:asciiTheme="minorHAnsi" w:hAnsiTheme="minorHAnsi" w:cstheme="minorHAnsi"/>
          <w:b/>
          <w:color w:val="000000" w:themeColor="text1"/>
          <w:highlight w:val="yellow"/>
        </w:rPr>
      </w:pPr>
      <w:r>
        <w:rPr>
          <w:rFonts w:asciiTheme="minorHAnsi" w:hAnsiTheme="minorHAnsi" w:cstheme="minorHAnsi"/>
          <w:b/>
          <w:color w:val="000000" w:themeColor="text1"/>
          <w:highlight w:val="yellow"/>
        </w:rPr>
        <w:t>Monitoring and maintenance of experiment</w:t>
      </w:r>
    </w:p>
    <w:p w14:paraId="0BCA5D89" w14:textId="5229D117" w:rsidR="003D540B" w:rsidRPr="00291BDB" w:rsidRDefault="003D540B" w:rsidP="003D540B">
      <w:pPr>
        <w:pStyle w:val="af3"/>
        <w:ind w:left="0"/>
        <w:contextualSpacing w:val="0"/>
        <w:rPr>
          <w:rFonts w:asciiTheme="minorHAnsi" w:hAnsiTheme="minorHAnsi"/>
          <w:b/>
          <w:color w:val="000000" w:themeColor="text1"/>
          <w:highlight w:val="yellow"/>
        </w:rPr>
      </w:pPr>
    </w:p>
    <w:p w14:paraId="5058EB5F" w14:textId="723D2048" w:rsidR="00246B0A" w:rsidRPr="00291BDB" w:rsidRDefault="00CC0B45" w:rsidP="00291BDB">
      <w:pPr>
        <w:pStyle w:val="af3"/>
        <w:numPr>
          <w:ilvl w:val="1"/>
          <w:numId w:val="31"/>
        </w:numPr>
        <w:ind w:left="0" w:firstLine="0"/>
        <w:contextualSpacing w:val="0"/>
        <w:outlineLvl w:val="1"/>
        <w:rPr>
          <w:rFonts w:asciiTheme="minorHAnsi" w:hAnsiTheme="minorHAnsi"/>
          <w:color w:val="000000" w:themeColor="text1"/>
          <w:highlight w:val="yellow"/>
        </w:rPr>
      </w:pPr>
      <w:r w:rsidRPr="00291BDB">
        <w:rPr>
          <w:rFonts w:asciiTheme="minorHAnsi" w:hAnsiTheme="minorHAnsi"/>
          <w:color w:val="000000" w:themeColor="text1"/>
          <w:highlight w:val="yellow"/>
        </w:rPr>
        <w:t xml:space="preserve">Regularly (at least monthly) re-randomize the positions of </w:t>
      </w:r>
      <w:r w:rsidR="00B04939">
        <w:rPr>
          <w:rFonts w:asciiTheme="minorHAnsi" w:hAnsiTheme="minorHAnsi"/>
          <w:color w:val="000000" w:themeColor="text1"/>
          <w:highlight w:val="yellow"/>
        </w:rPr>
        <w:t xml:space="preserve">the </w:t>
      </w:r>
      <w:r w:rsidRPr="00291BDB">
        <w:rPr>
          <w:rFonts w:asciiTheme="minorHAnsi" w:hAnsiTheme="minorHAnsi"/>
          <w:color w:val="000000" w:themeColor="text1"/>
          <w:highlight w:val="yellow"/>
        </w:rPr>
        <w:t xml:space="preserve">pots or microcosms over the course of the experiment. </w:t>
      </w:r>
    </w:p>
    <w:p w14:paraId="7BEFD0C8" w14:textId="77777777" w:rsidR="00CC0B45" w:rsidRPr="003D549D" w:rsidRDefault="00CC0B45" w:rsidP="00402EBB">
      <w:pPr>
        <w:pStyle w:val="af3"/>
        <w:ind w:left="0"/>
        <w:contextualSpacing w:val="0"/>
        <w:rPr>
          <w:rFonts w:asciiTheme="minorHAnsi" w:hAnsiTheme="minorHAnsi" w:cstheme="minorHAnsi"/>
          <w:color w:val="000000" w:themeColor="text1"/>
          <w:highlight w:val="yellow"/>
        </w:rPr>
      </w:pPr>
    </w:p>
    <w:p w14:paraId="47AE2AEC" w14:textId="7948C34B" w:rsidR="00246B0A" w:rsidRPr="00291BDB" w:rsidRDefault="00CC0B45" w:rsidP="00291BDB">
      <w:pPr>
        <w:pStyle w:val="af3"/>
        <w:numPr>
          <w:ilvl w:val="1"/>
          <w:numId w:val="31"/>
        </w:numPr>
        <w:ind w:left="0" w:firstLine="0"/>
        <w:contextualSpacing w:val="0"/>
        <w:outlineLvl w:val="1"/>
        <w:rPr>
          <w:rFonts w:asciiTheme="minorHAnsi" w:hAnsiTheme="minorHAnsi"/>
          <w:color w:val="000000" w:themeColor="text1"/>
          <w:highlight w:val="yellow"/>
        </w:rPr>
      </w:pPr>
      <w:r w:rsidRPr="00291BDB">
        <w:rPr>
          <w:rFonts w:asciiTheme="minorHAnsi" w:hAnsiTheme="minorHAnsi"/>
          <w:color w:val="000000" w:themeColor="text1"/>
          <w:highlight w:val="yellow"/>
        </w:rPr>
        <w:t>Weekly measure growth, such as height or longest leaf length (</w:t>
      </w:r>
      <w:r w:rsidR="00A713CC" w:rsidRPr="00291BDB">
        <w:rPr>
          <w:rFonts w:asciiTheme="minorHAnsi" w:hAnsiTheme="minorHAnsi"/>
          <w:color w:val="000000" w:themeColor="text1"/>
          <w:highlight w:val="yellow"/>
        </w:rPr>
        <w:t xml:space="preserve">for </w:t>
      </w:r>
      <w:r w:rsidRPr="00291BDB">
        <w:rPr>
          <w:rFonts w:asciiTheme="minorHAnsi" w:hAnsiTheme="minorHAnsi"/>
          <w:color w:val="000000" w:themeColor="text1"/>
          <w:highlight w:val="yellow"/>
        </w:rPr>
        <w:t>grasses) to monitor when growth begins to slow</w:t>
      </w:r>
      <w:r w:rsidR="00A713CC" w:rsidRPr="00291BDB">
        <w:rPr>
          <w:rFonts w:asciiTheme="minorHAnsi" w:hAnsiTheme="minorHAnsi"/>
          <w:color w:val="000000" w:themeColor="text1"/>
          <w:highlight w:val="yellow"/>
        </w:rPr>
        <w:t>,</w:t>
      </w:r>
      <w:r w:rsidRPr="00291BDB">
        <w:rPr>
          <w:rFonts w:asciiTheme="minorHAnsi" w:hAnsiTheme="minorHAnsi"/>
          <w:color w:val="000000" w:themeColor="text1"/>
          <w:highlight w:val="yellow"/>
        </w:rPr>
        <w:t xml:space="preserve"> because it is important to harvest before </w:t>
      </w:r>
      <w:r w:rsidR="00B04939">
        <w:rPr>
          <w:rFonts w:asciiTheme="minorHAnsi" w:hAnsiTheme="minorHAnsi"/>
          <w:color w:val="000000" w:themeColor="text1"/>
          <w:highlight w:val="yellow"/>
        </w:rPr>
        <w:t xml:space="preserve">the </w:t>
      </w:r>
      <w:r w:rsidRPr="00291BDB">
        <w:rPr>
          <w:rFonts w:asciiTheme="minorHAnsi" w:hAnsiTheme="minorHAnsi"/>
          <w:color w:val="000000" w:themeColor="text1"/>
          <w:highlight w:val="yellow"/>
        </w:rPr>
        <w:t>plants become root-bound.</w:t>
      </w:r>
      <w:r w:rsidR="00402EBB" w:rsidRPr="00291BDB">
        <w:rPr>
          <w:rFonts w:asciiTheme="minorHAnsi" w:hAnsiTheme="minorHAnsi"/>
          <w:color w:val="000000" w:themeColor="text1"/>
          <w:highlight w:val="yellow"/>
        </w:rPr>
        <w:t xml:space="preserve"> </w:t>
      </w:r>
    </w:p>
    <w:p w14:paraId="6D867768" w14:textId="77777777" w:rsidR="00CC0B45" w:rsidRPr="00A72D38" w:rsidRDefault="00CC0B45" w:rsidP="00402EBB">
      <w:pPr>
        <w:pStyle w:val="af3"/>
        <w:ind w:left="0"/>
        <w:contextualSpacing w:val="0"/>
        <w:rPr>
          <w:highlight w:val="yellow"/>
        </w:rPr>
      </w:pPr>
    </w:p>
    <w:p w14:paraId="3FA043D0" w14:textId="0ED31B73" w:rsidR="003D540B" w:rsidRDefault="00CC0B45" w:rsidP="003D549D">
      <w:pPr>
        <w:pStyle w:val="af3"/>
        <w:numPr>
          <w:ilvl w:val="0"/>
          <w:numId w:val="31"/>
        </w:numPr>
        <w:contextualSpacing w:val="0"/>
        <w:rPr>
          <w:rFonts w:asciiTheme="minorHAnsi" w:hAnsiTheme="minorHAnsi" w:cstheme="minorHAnsi"/>
          <w:b/>
          <w:color w:val="000000" w:themeColor="text1"/>
          <w:highlight w:val="yellow"/>
        </w:rPr>
      </w:pPr>
      <w:r w:rsidRPr="00A72D38">
        <w:rPr>
          <w:rFonts w:asciiTheme="minorHAnsi" w:hAnsiTheme="minorHAnsi" w:cstheme="minorHAnsi"/>
          <w:b/>
          <w:color w:val="000000" w:themeColor="text1"/>
          <w:highlight w:val="yellow"/>
        </w:rPr>
        <w:t xml:space="preserve">Harvest </w:t>
      </w:r>
      <w:r w:rsidR="003D540B">
        <w:rPr>
          <w:rFonts w:asciiTheme="minorHAnsi" w:hAnsiTheme="minorHAnsi" w:cstheme="minorHAnsi"/>
          <w:b/>
          <w:color w:val="000000" w:themeColor="text1"/>
          <w:highlight w:val="yellow"/>
        </w:rPr>
        <w:t xml:space="preserve">of </w:t>
      </w:r>
      <w:r w:rsidRPr="00A72D38">
        <w:rPr>
          <w:rFonts w:asciiTheme="minorHAnsi" w:hAnsiTheme="minorHAnsi" w:cstheme="minorHAnsi"/>
          <w:b/>
          <w:color w:val="000000" w:themeColor="text1"/>
          <w:highlight w:val="yellow"/>
        </w:rPr>
        <w:t xml:space="preserve">the experiment </w:t>
      </w:r>
    </w:p>
    <w:p w14:paraId="1F62BCCB" w14:textId="77777777" w:rsidR="003D540B" w:rsidRDefault="003D540B" w:rsidP="003D540B">
      <w:pPr>
        <w:pStyle w:val="af3"/>
        <w:ind w:left="0"/>
        <w:contextualSpacing w:val="0"/>
        <w:rPr>
          <w:rFonts w:asciiTheme="minorHAnsi" w:hAnsiTheme="minorHAnsi" w:cstheme="minorHAnsi"/>
          <w:b/>
          <w:color w:val="000000" w:themeColor="text1"/>
          <w:highlight w:val="yellow"/>
        </w:rPr>
      </w:pPr>
    </w:p>
    <w:p w14:paraId="5A9FD088" w14:textId="0C86B99D" w:rsidR="00CC0B45" w:rsidRPr="00291BDB" w:rsidRDefault="003D540B" w:rsidP="00291BDB">
      <w:pPr>
        <w:pStyle w:val="af3"/>
        <w:numPr>
          <w:ilvl w:val="1"/>
          <w:numId w:val="31"/>
        </w:numPr>
        <w:ind w:left="0" w:firstLine="0"/>
        <w:contextualSpacing w:val="0"/>
        <w:outlineLvl w:val="1"/>
        <w:rPr>
          <w:rFonts w:asciiTheme="minorHAnsi" w:hAnsiTheme="minorHAnsi"/>
          <w:color w:val="000000" w:themeColor="text1"/>
          <w:highlight w:val="yellow"/>
        </w:rPr>
      </w:pPr>
      <w:r w:rsidRPr="003D549D">
        <w:rPr>
          <w:rFonts w:asciiTheme="minorHAnsi" w:hAnsiTheme="minorHAnsi" w:cstheme="minorHAnsi"/>
          <w:color w:val="000000" w:themeColor="text1"/>
          <w:highlight w:val="yellow"/>
        </w:rPr>
        <w:t>C</w:t>
      </w:r>
      <w:r w:rsidR="00CC0B45" w:rsidRPr="003D549D">
        <w:rPr>
          <w:rFonts w:asciiTheme="minorHAnsi" w:hAnsiTheme="minorHAnsi" w:cstheme="minorHAnsi"/>
          <w:color w:val="000000" w:themeColor="text1"/>
          <w:highlight w:val="yellow"/>
        </w:rPr>
        <w:t>lip</w:t>
      </w:r>
      <w:r w:rsidR="00CC0B45" w:rsidRPr="00291BDB">
        <w:rPr>
          <w:rFonts w:asciiTheme="minorHAnsi" w:hAnsiTheme="minorHAnsi"/>
          <w:color w:val="000000" w:themeColor="text1"/>
          <w:highlight w:val="yellow"/>
        </w:rPr>
        <w:t xml:space="preserve"> all aboveground tissue and pla</w:t>
      </w:r>
      <w:r w:rsidRPr="00291BDB">
        <w:rPr>
          <w:rFonts w:asciiTheme="minorHAnsi" w:hAnsiTheme="minorHAnsi"/>
          <w:color w:val="000000" w:themeColor="text1"/>
          <w:highlight w:val="yellow"/>
        </w:rPr>
        <w:t>c</w:t>
      </w:r>
      <w:r w:rsidRPr="003D549D">
        <w:rPr>
          <w:rFonts w:asciiTheme="minorHAnsi" w:hAnsiTheme="minorHAnsi" w:cstheme="minorHAnsi"/>
          <w:color w:val="000000" w:themeColor="text1"/>
          <w:highlight w:val="yellow"/>
        </w:rPr>
        <w:t>e</w:t>
      </w:r>
      <w:r w:rsidR="00CC0B45" w:rsidRPr="00291BDB">
        <w:rPr>
          <w:rFonts w:asciiTheme="minorHAnsi" w:hAnsiTheme="minorHAnsi"/>
          <w:color w:val="000000" w:themeColor="text1"/>
          <w:highlight w:val="yellow"/>
        </w:rPr>
        <w:t xml:space="preserve"> individual plants into labeled envelopes that identify their treatment, pot or microcosm, and position.</w:t>
      </w:r>
      <w:r w:rsidR="00402EBB" w:rsidRPr="00291BDB">
        <w:rPr>
          <w:rFonts w:asciiTheme="minorHAnsi" w:hAnsiTheme="minorHAnsi"/>
          <w:color w:val="000000" w:themeColor="text1"/>
          <w:highlight w:val="yellow"/>
        </w:rPr>
        <w:t xml:space="preserve"> </w:t>
      </w:r>
    </w:p>
    <w:p w14:paraId="257ACE2A" w14:textId="77777777" w:rsidR="00246B0A" w:rsidRPr="00A72D38" w:rsidRDefault="00246B0A" w:rsidP="00402EBB">
      <w:pPr>
        <w:pStyle w:val="af3"/>
        <w:ind w:left="0"/>
        <w:contextualSpacing w:val="0"/>
        <w:rPr>
          <w:rFonts w:asciiTheme="minorHAnsi" w:hAnsiTheme="minorHAnsi" w:cstheme="minorHAnsi"/>
          <w:b/>
          <w:color w:val="000000" w:themeColor="text1"/>
          <w:highlight w:val="yellow"/>
        </w:rPr>
      </w:pPr>
    </w:p>
    <w:p w14:paraId="400FE612" w14:textId="66AB6E7B" w:rsidR="00CC0B45" w:rsidRPr="00402EBB" w:rsidRDefault="00CC0B45" w:rsidP="00402EBB">
      <w:pPr>
        <w:pStyle w:val="af3"/>
        <w:numPr>
          <w:ilvl w:val="1"/>
          <w:numId w:val="31"/>
        </w:numPr>
        <w:ind w:left="0" w:firstLine="0"/>
        <w:contextualSpacing w:val="0"/>
        <w:rPr>
          <w:rFonts w:asciiTheme="minorHAnsi" w:hAnsiTheme="minorHAnsi" w:cstheme="minorHAnsi"/>
          <w:color w:val="000000" w:themeColor="text1"/>
          <w:highlight w:val="yellow"/>
        </w:rPr>
      </w:pPr>
      <w:r w:rsidRPr="00A72D38">
        <w:rPr>
          <w:rFonts w:asciiTheme="minorHAnsi" w:hAnsiTheme="minorHAnsi" w:cstheme="minorHAnsi"/>
          <w:color w:val="000000" w:themeColor="text1"/>
          <w:highlight w:val="yellow"/>
        </w:rPr>
        <w:t>Dry aboveground tissues at 60 °C to constant weight.</w:t>
      </w:r>
      <w:r w:rsidR="00402EBB">
        <w:rPr>
          <w:rFonts w:asciiTheme="minorHAnsi" w:hAnsiTheme="minorHAnsi" w:cstheme="minorHAnsi"/>
          <w:color w:val="000000" w:themeColor="text1"/>
          <w:highlight w:val="yellow"/>
        </w:rPr>
        <w:t xml:space="preserve"> </w:t>
      </w:r>
      <w:r w:rsidRPr="00A72D38">
        <w:rPr>
          <w:rFonts w:asciiTheme="minorHAnsi" w:hAnsiTheme="minorHAnsi" w:cstheme="minorHAnsi"/>
          <w:color w:val="000000" w:themeColor="text1"/>
          <w:highlight w:val="yellow"/>
        </w:rPr>
        <w:t>Measure the dry weight of each plant</w:t>
      </w:r>
      <w:r w:rsidR="00B04939">
        <w:rPr>
          <w:rFonts w:asciiTheme="minorHAnsi" w:hAnsiTheme="minorHAnsi" w:cstheme="minorHAnsi"/>
          <w:color w:val="000000" w:themeColor="text1"/>
          <w:highlight w:val="yellow"/>
        </w:rPr>
        <w:t xml:space="preserve"> </w:t>
      </w:r>
      <w:r w:rsidRPr="00A72D38">
        <w:rPr>
          <w:rFonts w:asciiTheme="minorHAnsi" w:hAnsiTheme="minorHAnsi" w:cstheme="minorHAnsi"/>
          <w:color w:val="000000" w:themeColor="text1"/>
          <w:highlight w:val="yellow"/>
        </w:rPr>
        <w:t>tissue.</w:t>
      </w:r>
      <w:r w:rsidRPr="00092C10">
        <w:rPr>
          <w:rFonts w:asciiTheme="minorHAnsi" w:hAnsiTheme="minorHAnsi" w:cstheme="minorHAnsi"/>
          <w:color w:val="000000" w:themeColor="text1"/>
        </w:rPr>
        <w:t xml:space="preserve"> </w:t>
      </w:r>
    </w:p>
    <w:p w14:paraId="04161C50" w14:textId="77777777" w:rsidR="00246B0A" w:rsidRPr="00A72D38" w:rsidRDefault="00246B0A" w:rsidP="00402EBB">
      <w:pPr>
        <w:pStyle w:val="af3"/>
        <w:ind w:left="0"/>
        <w:contextualSpacing w:val="0"/>
        <w:rPr>
          <w:rFonts w:asciiTheme="minorHAnsi" w:hAnsiTheme="minorHAnsi" w:cstheme="minorHAnsi"/>
          <w:color w:val="000000" w:themeColor="text1"/>
          <w:highlight w:val="yellow"/>
        </w:rPr>
      </w:pPr>
    </w:p>
    <w:p w14:paraId="1A7B44A4" w14:textId="6AAAAD9E" w:rsidR="003D540B" w:rsidRDefault="00CC0B45" w:rsidP="00402EBB">
      <w:pPr>
        <w:pStyle w:val="af3"/>
        <w:numPr>
          <w:ilvl w:val="1"/>
          <w:numId w:val="31"/>
        </w:numPr>
        <w:ind w:left="0" w:firstLine="0"/>
        <w:contextualSpacing w:val="0"/>
        <w:rPr>
          <w:rFonts w:asciiTheme="minorHAnsi" w:hAnsiTheme="minorHAnsi" w:cstheme="minorHAnsi"/>
          <w:color w:val="000000" w:themeColor="text1"/>
          <w:highlight w:val="yellow"/>
        </w:rPr>
      </w:pPr>
      <w:r w:rsidRPr="00A72D38">
        <w:rPr>
          <w:rFonts w:asciiTheme="minorHAnsi" w:hAnsiTheme="minorHAnsi" w:cstheme="minorHAnsi"/>
          <w:color w:val="000000" w:themeColor="text1"/>
          <w:highlight w:val="yellow"/>
        </w:rPr>
        <w:t xml:space="preserve">Allow </w:t>
      </w:r>
      <w:r w:rsidR="00B04939">
        <w:rPr>
          <w:rFonts w:asciiTheme="minorHAnsi" w:hAnsiTheme="minorHAnsi" w:cstheme="minorHAnsi"/>
          <w:color w:val="000000" w:themeColor="text1"/>
          <w:highlight w:val="yellow"/>
        </w:rPr>
        <w:t xml:space="preserve">the </w:t>
      </w:r>
      <w:r w:rsidRPr="00A72D38">
        <w:rPr>
          <w:rFonts w:asciiTheme="minorHAnsi" w:hAnsiTheme="minorHAnsi" w:cstheme="minorHAnsi"/>
          <w:color w:val="000000" w:themeColor="text1"/>
          <w:highlight w:val="yellow"/>
        </w:rPr>
        <w:t xml:space="preserve">soil to dry before </w:t>
      </w:r>
      <w:r w:rsidR="00A713CC">
        <w:rPr>
          <w:rFonts w:asciiTheme="minorHAnsi" w:hAnsiTheme="minorHAnsi" w:cstheme="minorHAnsi"/>
          <w:color w:val="000000" w:themeColor="text1"/>
          <w:highlight w:val="yellow"/>
        </w:rPr>
        <w:t>extracting</w:t>
      </w:r>
      <w:r w:rsidR="00A713CC" w:rsidRPr="00A72D38">
        <w:rPr>
          <w:rFonts w:asciiTheme="minorHAnsi" w:hAnsiTheme="minorHAnsi" w:cstheme="minorHAnsi"/>
          <w:color w:val="000000" w:themeColor="text1"/>
          <w:highlight w:val="yellow"/>
        </w:rPr>
        <w:t xml:space="preserve"> </w:t>
      </w:r>
      <w:r w:rsidR="00B04939">
        <w:rPr>
          <w:rFonts w:asciiTheme="minorHAnsi" w:hAnsiTheme="minorHAnsi" w:cstheme="minorHAnsi"/>
          <w:color w:val="000000" w:themeColor="text1"/>
          <w:highlight w:val="yellow"/>
        </w:rPr>
        <w:t xml:space="preserve">the </w:t>
      </w:r>
      <w:r w:rsidRPr="00A72D38">
        <w:rPr>
          <w:rFonts w:asciiTheme="minorHAnsi" w:hAnsiTheme="minorHAnsi" w:cstheme="minorHAnsi"/>
          <w:color w:val="000000" w:themeColor="text1"/>
          <w:highlight w:val="yellow"/>
        </w:rPr>
        <w:t xml:space="preserve">containers and harvesting </w:t>
      </w:r>
      <w:r w:rsidR="00B04939">
        <w:rPr>
          <w:rFonts w:asciiTheme="minorHAnsi" w:hAnsiTheme="minorHAnsi" w:cstheme="minorHAnsi"/>
          <w:color w:val="000000" w:themeColor="text1"/>
          <w:highlight w:val="yellow"/>
        </w:rPr>
        <w:t xml:space="preserve">the </w:t>
      </w:r>
      <w:r w:rsidRPr="00A72D38">
        <w:rPr>
          <w:rFonts w:asciiTheme="minorHAnsi" w:hAnsiTheme="minorHAnsi" w:cstheme="minorHAnsi"/>
          <w:color w:val="000000" w:themeColor="text1"/>
          <w:highlight w:val="yellow"/>
        </w:rPr>
        <w:t>roots.</w:t>
      </w:r>
      <w:r w:rsidR="00402EBB">
        <w:rPr>
          <w:rFonts w:asciiTheme="minorHAnsi" w:hAnsiTheme="minorHAnsi" w:cstheme="minorHAnsi"/>
          <w:color w:val="000000" w:themeColor="text1"/>
          <w:highlight w:val="yellow"/>
        </w:rPr>
        <w:t xml:space="preserve"> </w:t>
      </w:r>
    </w:p>
    <w:p w14:paraId="352F20D7" w14:textId="77777777" w:rsidR="003D540B" w:rsidRPr="003D540B" w:rsidRDefault="003D540B" w:rsidP="003D540B">
      <w:pPr>
        <w:pStyle w:val="af3"/>
        <w:rPr>
          <w:rFonts w:asciiTheme="minorHAnsi" w:hAnsiTheme="minorHAnsi" w:cstheme="minorHAnsi"/>
          <w:color w:val="000000" w:themeColor="text1"/>
          <w:highlight w:val="yellow"/>
        </w:rPr>
      </w:pPr>
    </w:p>
    <w:p w14:paraId="3CFA1343" w14:textId="14300158" w:rsidR="00CC0B45" w:rsidRPr="003D549D" w:rsidRDefault="00CC0B45" w:rsidP="005E2D86">
      <w:pPr>
        <w:pStyle w:val="af3"/>
        <w:numPr>
          <w:ilvl w:val="1"/>
          <w:numId w:val="31"/>
        </w:numPr>
        <w:ind w:left="0" w:firstLine="0"/>
        <w:contextualSpacing w:val="0"/>
        <w:rPr>
          <w:rFonts w:asciiTheme="minorHAnsi" w:hAnsiTheme="minorHAnsi" w:cstheme="minorHAnsi"/>
          <w:color w:val="000000" w:themeColor="text1"/>
          <w:highlight w:val="yellow"/>
        </w:rPr>
      </w:pPr>
      <w:r w:rsidRPr="003D549D">
        <w:rPr>
          <w:rFonts w:asciiTheme="minorHAnsi" w:hAnsiTheme="minorHAnsi" w:cstheme="minorHAnsi"/>
          <w:color w:val="000000" w:themeColor="text1"/>
          <w:highlight w:val="yellow"/>
        </w:rPr>
        <w:t xml:space="preserve">Delicately brush off as much soil as possible from </w:t>
      </w:r>
      <w:r w:rsidR="00B04939">
        <w:rPr>
          <w:rFonts w:asciiTheme="minorHAnsi" w:hAnsiTheme="minorHAnsi" w:cstheme="minorHAnsi"/>
          <w:color w:val="000000" w:themeColor="text1"/>
          <w:highlight w:val="yellow"/>
        </w:rPr>
        <w:t xml:space="preserve">the </w:t>
      </w:r>
      <w:r w:rsidRPr="003D549D">
        <w:rPr>
          <w:rFonts w:asciiTheme="minorHAnsi" w:hAnsiTheme="minorHAnsi" w:cstheme="minorHAnsi"/>
          <w:color w:val="000000" w:themeColor="text1"/>
          <w:highlight w:val="yellow"/>
        </w:rPr>
        <w:t>root systems and wash them in a pan of water or under a gentle stream of water on a sieve.</w:t>
      </w:r>
      <w:r w:rsidR="00402EBB" w:rsidRPr="003D549D">
        <w:rPr>
          <w:rFonts w:asciiTheme="minorHAnsi" w:hAnsiTheme="minorHAnsi" w:cstheme="minorHAnsi"/>
          <w:color w:val="000000" w:themeColor="text1"/>
          <w:highlight w:val="yellow"/>
        </w:rPr>
        <w:t xml:space="preserve"> </w:t>
      </w:r>
    </w:p>
    <w:p w14:paraId="0E639630" w14:textId="77777777" w:rsidR="00246B0A" w:rsidRPr="00A72D38" w:rsidRDefault="00246B0A" w:rsidP="00402EBB">
      <w:pPr>
        <w:pStyle w:val="af3"/>
        <w:ind w:left="0"/>
        <w:contextualSpacing w:val="0"/>
        <w:rPr>
          <w:rFonts w:asciiTheme="minorHAnsi" w:hAnsiTheme="minorHAnsi" w:cstheme="minorHAnsi"/>
          <w:color w:val="000000" w:themeColor="text1"/>
          <w:highlight w:val="yellow"/>
        </w:rPr>
      </w:pPr>
    </w:p>
    <w:p w14:paraId="60C1B932" w14:textId="2515AAA2" w:rsidR="00CC0B45" w:rsidRDefault="00CC0B45" w:rsidP="005E2D86">
      <w:pPr>
        <w:pStyle w:val="af3"/>
        <w:numPr>
          <w:ilvl w:val="1"/>
          <w:numId w:val="31"/>
        </w:numPr>
        <w:ind w:left="0" w:firstLine="0"/>
        <w:contextualSpacing w:val="0"/>
        <w:rPr>
          <w:rFonts w:asciiTheme="minorHAnsi" w:hAnsiTheme="minorHAnsi" w:cstheme="minorHAnsi"/>
          <w:color w:val="000000" w:themeColor="text1"/>
          <w:highlight w:val="yellow"/>
        </w:rPr>
      </w:pPr>
      <w:r w:rsidRPr="00A72D38">
        <w:rPr>
          <w:rFonts w:asciiTheme="minorHAnsi" w:hAnsiTheme="minorHAnsi" w:cstheme="minorHAnsi"/>
          <w:color w:val="000000" w:themeColor="text1"/>
          <w:highlight w:val="yellow"/>
        </w:rPr>
        <w:t>Allow</w:t>
      </w:r>
      <w:r w:rsidR="00B04939">
        <w:rPr>
          <w:rFonts w:asciiTheme="minorHAnsi" w:hAnsiTheme="minorHAnsi" w:cstheme="minorHAnsi"/>
          <w:color w:val="000000" w:themeColor="text1"/>
          <w:highlight w:val="yellow"/>
        </w:rPr>
        <w:t xml:space="preserve"> the</w:t>
      </w:r>
      <w:r w:rsidRPr="00A72D38">
        <w:rPr>
          <w:rFonts w:asciiTheme="minorHAnsi" w:hAnsiTheme="minorHAnsi" w:cstheme="minorHAnsi"/>
          <w:color w:val="000000" w:themeColor="text1"/>
          <w:highlight w:val="yellow"/>
        </w:rPr>
        <w:t xml:space="preserve"> roots to air-dry and weigh the whole root system.</w:t>
      </w:r>
    </w:p>
    <w:p w14:paraId="2FEE4636" w14:textId="77777777" w:rsidR="00246B0A" w:rsidRPr="00A72D38" w:rsidRDefault="00246B0A" w:rsidP="00402EBB">
      <w:pPr>
        <w:pStyle w:val="af3"/>
        <w:ind w:left="0"/>
        <w:contextualSpacing w:val="0"/>
        <w:rPr>
          <w:rFonts w:asciiTheme="minorHAnsi" w:hAnsiTheme="minorHAnsi" w:cstheme="minorHAnsi"/>
          <w:color w:val="000000" w:themeColor="text1"/>
          <w:highlight w:val="yellow"/>
        </w:rPr>
      </w:pPr>
    </w:p>
    <w:p w14:paraId="02EA946D" w14:textId="56FEE1C1" w:rsidR="00CC0B45" w:rsidRDefault="00CC0B45" w:rsidP="00402EBB">
      <w:pPr>
        <w:pStyle w:val="af3"/>
        <w:numPr>
          <w:ilvl w:val="1"/>
          <w:numId w:val="31"/>
        </w:numPr>
        <w:ind w:left="0" w:firstLine="0"/>
        <w:contextualSpacing w:val="0"/>
        <w:rPr>
          <w:rFonts w:asciiTheme="minorHAnsi" w:hAnsiTheme="minorHAnsi" w:cstheme="minorHAnsi"/>
          <w:color w:val="000000" w:themeColor="text1"/>
          <w:highlight w:val="yellow"/>
        </w:rPr>
      </w:pPr>
      <w:r w:rsidRPr="00A72D38">
        <w:rPr>
          <w:rFonts w:asciiTheme="minorHAnsi" w:hAnsiTheme="minorHAnsi" w:cstheme="minorHAnsi"/>
          <w:color w:val="000000" w:themeColor="text1"/>
          <w:highlight w:val="yellow"/>
        </w:rPr>
        <w:t xml:space="preserve">Clip the root system haphazardly and store </w:t>
      </w:r>
      <w:r w:rsidR="00B04939">
        <w:rPr>
          <w:rFonts w:asciiTheme="minorHAnsi" w:hAnsiTheme="minorHAnsi" w:cstheme="minorHAnsi"/>
          <w:color w:val="000000" w:themeColor="text1"/>
          <w:highlight w:val="yellow"/>
        </w:rPr>
        <w:t xml:space="preserve">the </w:t>
      </w:r>
      <w:r w:rsidRPr="00A72D38">
        <w:rPr>
          <w:rFonts w:asciiTheme="minorHAnsi" w:hAnsiTheme="minorHAnsi" w:cstheme="minorHAnsi"/>
          <w:color w:val="000000" w:themeColor="text1"/>
          <w:highlight w:val="yellow"/>
        </w:rPr>
        <w:t>root fragments in 50% ethanol.</w:t>
      </w:r>
      <w:r w:rsidR="00402EBB">
        <w:rPr>
          <w:rFonts w:asciiTheme="minorHAnsi" w:hAnsiTheme="minorHAnsi" w:cstheme="minorHAnsi"/>
          <w:color w:val="000000" w:themeColor="text1"/>
          <w:highlight w:val="yellow"/>
        </w:rPr>
        <w:t xml:space="preserve"> </w:t>
      </w:r>
      <w:r w:rsidRPr="00A72D38">
        <w:rPr>
          <w:rFonts w:asciiTheme="minorHAnsi" w:hAnsiTheme="minorHAnsi" w:cstheme="minorHAnsi"/>
          <w:color w:val="000000" w:themeColor="text1"/>
          <w:highlight w:val="yellow"/>
        </w:rPr>
        <w:t>After being stained</w:t>
      </w:r>
      <w:r w:rsidRPr="00A72D38">
        <w:rPr>
          <w:rFonts w:asciiTheme="minorHAnsi" w:hAnsiTheme="minorHAnsi" w:cstheme="minorHAnsi"/>
          <w:noProof/>
          <w:color w:val="000000" w:themeColor="text1"/>
          <w:highlight w:val="yellow"/>
          <w:vertAlign w:val="superscript"/>
        </w:rPr>
        <w:t>33</w:t>
      </w:r>
      <w:r w:rsidRPr="00A72D38">
        <w:rPr>
          <w:rFonts w:asciiTheme="minorHAnsi" w:hAnsiTheme="minorHAnsi" w:cstheme="minorHAnsi"/>
          <w:color w:val="000000" w:themeColor="text1"/>
          <w:highlight w:val="yellow"/>
        </w:rPr>
        <w:t xml:space="preserve">, </w:t>
      </w:r>
      <w:r w:rsidR="00425E6E">
        <w:rPr>
          <w:rFonts w:asciiTheme="minorHAnsi" w:hAnsiTheme="minorHAnsi" w:cstheme="minorHAnsi"/>
          <w:color w:val="000000" w:themeColor="text1"/>
          <w:highlight w:val="yellow"/>
        </w:rPr>
        <w:t xml:space="preserve">use </w:t>
      </w:r>
      <w:r w:rsidRPr="00A72D38">
        <w:rPr>
          <w:rFonts w:asciiTheme="minorHAnsi" w:hAnsiTheme="minorHAnsi" w:cstheme="minorHAnsi"/>
          <w:color w:val="000000" w:themeColor="text1"/>
          <w:highlight w:val="yellow"/>
        </w:rPr>
        <w:t>these fragments for quantification of root colonization using the gridline intersection method</w:t>
      </w:r>
      <w:r w:rsidRPr="00A72D38">
        <w:rPr>
          <w:rFonts w:asciiTheme="minorHAnsi" w:hAnsiTheme="minorHAnsi" w:cstheme="minorHAnsi"/>
          <w:noProof/>
          <w:color w:val="000000" w:themeColor="text1"/>
          <w:highlight w:val="yellow"/>
          <w:vertAlign w:val="superscript"/>
        </w:rPr>
        <w:t>34</w:t>
      </w:r>
      <w:r w:rsidRPr="00A72D38">
        <w:rPr>
          <w:rFonts w:asciiTheme="minorHAnsi" w:hAnsiTheme="minorHAnsi" w:cstheme="minorHAnsi"/>
          <w:color w:val="000000" w:themeColor="text1"/>
          <w:highlight w:val="yellow"/>
        </w:rPr>
        <w:t>.</w:t>
      </w:r>
    </w:p>
    <w:p w14:paraId="656DC74F" w14:textId="77777777" w:rsidR="00246B0A" w:rsidRPr="00A72D38" w:rsidRDefault="00246B0A" w:rsidP="00402EBB">
      <w:pPr>
        <w:pStyle w:val="af3"/>
        <w:ind w:left="0"/>
        <w:contextualSpacing w:val="0"/>
        <w:rPr>
          <w:rFonts w:asciiTheme="minorHAnsi" w:hAnsiTheme="minorHAnsi" w:cstheme="minorHAnsi"/>
          <w:color w:val="000000" w:themeColor="text1"/>
          <w:highlight w:val="yellow"/>
        </w:rPr>
      </w:pPr>
    </w:p>
    <w:p w14:paraId="7C4CC43A" w14:textId="76F34281" w:rsidR="00CC0B45" w:rsidRPr="00B04939" w:rsidRDefault="00CC0B45" w:rsidP="00B04939">
      <w:pPr>
        <w:pStyle w:val="af3"/>
        <w:numPr>
          <w:ilvl w:val="1"/>
          <w:numId w:val="31"/>
        </w:numPr>
        <w:ind w:left="0" w:firstLine="0"/>
        <w:contextualSpacing w:val="0"/>
        <w:rPr>
          <w:rFonts w:asciiTheme="minorHAnsi" w:hAnsiTheme="minorHAnsi" w:cstheme="minorHAnsi"/>
          <w:color w:val="000000" w:themeColor="text1"/>
        </w:rPr>
      </w:pPr>
      <w:r w:rsidRPr="00B04939">
        <w:rPr>
          <w:rFonts w:asciiTheme="minorHAnsi" w:hAnsiTheme="minorHAnsi" w:cstheme="minorHAnsi"/>
          <w:color w:val="000000" w:themeColor="text1"/>
          <w:highlight w:val="yellow"/>
        </w:rPr>
        <w:t>Re-weigh the remaining root system and store it in a labeled paper envelope to dry at 60 °C for assessment of dry weight.</w:t>
      </w:r>
      <w:r w:rsidR="00402EBB" w:rsidRPr="00B04939">
        <w:rPr>
          <w:rFonts w:asciiTheme="minorHAnsi" w:hAnsiTheme="minorHAnsi" w:cstheme="minorHAnsi"/>
          <w:color w:val="000000" w:themeColor="text1"/>
          <w:highlight w:val="yellow"/>
        </w:rPr>
        <w:t xml:space="preserve"> </w:t>
      </w:r>
      <w:r w:rsidRPr="00B04939">
        <w:rPr>
          <w:rFonts w:asciiTheme="minorHAnsi" w:hAnsiTheme="minorHAnsi" w:cstheme="minorHAnsi"/>
          <w:color w:val="000000" w:themeColor="text1"/>
        </w:rPr>
        <w:t>Use the following equation to calculate the weight of the entire root system:</w:t>
      </w:r>
    </w:p>
    <w:p w14:paraId="7EF08190" w14:textId="77777777" w:rsidR="00246B0A" w:rsidRPr="00B04939" w:rsidRDefault="00246B0A" w:rsidP="00402EBB">
      <w:pPr>
        <w:pStyle w:val="af3"/>
        <w:ind w:left="0"/>
        <w:contextualSpacing w:val="0"/>
        <w:rPr>
          <w:rFonts w:asciiTheme="minorHAnsi" w:hAnsiTheme="minorHAnsi" w:cstheme="minorHAnsi"/>
          <w:color w:val="000000" w:themeColor="text1"/>
        </w:rPr>
      </w:pPr>
    </w:p>
    <w:p w14:paraId="239200E6" w14:textId="5AD417D4" w:rsidR="00246B0A" w:rsidRPr="00AF4918" w:rsidRDefault="00CC0B45" w:rsidP="00402EBB">
      <w:pPr>
        <w:pStyle w:val="af3"/>
        <w:ind w:left="0"/>
        <w:contextualSpacing w:val="0"/>
        <w:rPr>
          <w:rFonts w:asciiTheme="minorHAnsi" w:hAnsiTheme="minorHAnsi" w:cstheme="minorHAnsi"/>
          <w:color w:val="000000" w:themeColor="text1"/>
        </w:rPr>
      </w:pPr>
      <m:oMathPara>
        <m:oMath>
          <m:r>
            <w:rPr>
              <w:rFonts w:ascii="Cambria Math" w:hAnsi="Cambria Math" w:cstheme="minorHAnsi"/>
              <w:color w:val="000000" w:themeColor="text1"/>
            </w:rPr>
            <m:t xml:space="preserve">Whole Dry Weight= </m:t>
          </m:r>
          <m:f>
            <m:fPr>
              <m:ctrlPr>
                <w:rPr>
                  <w:rFonts w:ascii="Cambria Math" w:hAnsi="Cambria Math" w:cstheme="minorHAnsi"/>
                  <w:i/>
                  <w:color w:val="000000" w:themeColor="text1"/>
                </w:rPr>
              </m:ctrlPr>
            </m:fPr>
            <m:num>
              <m:r>
                <w:rPr>
                  <w:rFonts w:ascii="Cambria Math" w:hAnsi="Cambria Math" w:cstheme="minorHAnsi"/>
                  <w:color w:val="000000" w:themeColor="text1"/>
                </w:rPr>
                <m:t>Whole Fresh Weight × Clipped Dry Weight</m:t>
              </m:r>
            </m:num>
            <m:den>
              <m:r>
                <w:rPr>
                  <w:rFonts w:ascii="Cambria Math" w:hAnsi="Cambria Math" w:cstheme="minorHAnsi"/>
                  <w:color w:val="000000" w:themeColor="text1"/>
                </w:rPr>
                <m:t>Clipped Fresh Weight</m:t>
              </m:r>
            </m:den>
          </m:f>
        </m:oMath>
      </m:oMathPara>
    </w:p>
    <w:p w14:paraId="2D40DFC6" w14:textId="77777777" w:rsidR="00CC0B45" w:rsidRPr="008A4BEF" w:rsidRDefault="00CC0B45" w:rsidP="00402EBB">
      <w:pPr>
        <w:pStyle w:val="af3"/>
        <w:ind w:left="0"/>
        <w:contextualSpacing w:val="0"/>
        <w:rPr>
          <w:rFonts w:asciiTheme="minorHAnsi" w:hAnsiTheme="minorHAnsi" w:cstheme="minorHAnsi"/>
          <w:color w:val="000000" w:themeColor="text1"/>
        </w:rPr>
      </w:pPr>
    </w:p>
    <w:bookmarkEnd w:id="0"/>
    <w:p w14:paraId="6A116ED1" w14:textId="5C4F7FF8" w:rsidR="003D540B" w:rsidRPr="003D549D" w:rsidRDefault="003D540B" w:rsidP="003D540B">
      <w:pPr>
        <w:pStyle w:val="af3"/>
        <w:numPr>
          <w:ilvl w:val="0"/>
          <w:numId w:val="31"/>
        </w:numPr>
        <w:rPr>
          <w:rFonts w:asciiTheme="minorHAnsi" w:hAnsiTheme="minorHAnsi" w:cstheme="minorHAnsi"/>
          <w:b/>
          <w:color w:val="000000" w:themeColor="text1"/>
        </w:rPr>
      </w:pPr>
      <w:r w:rsidRPr="003D549D">
        <w:rPr>
          <w:rFonts w:asciiTheme="minorHAnsi" w:hAnsiTheme="minorHAnsi" w:cstheme="minorHAnsi"/>
          <w:b/>
          <w:color w:val="000000" w:themeColor="text1"/>
        </w:rPr>
        <w:t>Mineral nutrient and stable isotope analyses</w:t>
      </w:r>
    </w:p>
    <w:p w14:paraId="3F5D2404" w14:textId="77777777" w:rsidR="003D540B" w:rsidRDefault="003D540B" w:rsidP="003D540B">
      <w:pPr>
        <w:pStyle w:val="af3"/>
        <w:ind w:left="360"/>
        <w:rPr>
          <w:rFonts w:asciiTheme="minorHAnsi" w:hAnsiTheme="minorHAnsi" w:cstheme="minorHAnsi"/>
          <w:color w:val="000000" w:themeColor="text1"/>
        </w:rPr>
      </w:pPr>
    </w:p>
    <w:p w14:paraId="2CD57537" w14:textId="33B3265B" w:rsidR="00CC0B45" w:rsidRPr="003D540B" w:rsidRDefault="00067FC3" w:rsidP="00291BDB">
      <w:pPr>
        <w:pStyle w:val="af3"/>
        <w:numPr>
          <w:ilvl w:val="1"/>
          <w:numId w:val="31"/>
        </w:numPr>
        <w:ind w:left="0" w:firstLine="0"/>
        <w:contextualSpacing w:val="0"/>
        <w:rPr>
          <w:rFonts w:asciiTheme="minorHAnsi" w:hAnsiTheme="minorHAnsi" w:cstheme="minorHAnsi"/>
          <w:color w:val="000000" w:themeColor="text1"/>
        </w:rPr>
      </w:pPr>
      <w:r w:rsidRPr="003D540B">
        <w:rPr>
          <w:rFonts w:asciiTheme="minorHAnsi" w:hAnsiTheme="minorHAnsi" w:cstheme="minorHAnsi"/>
          <w:color w:val="000000" w:themeColor="text1"/>
        </w:rPr>
        <w:t xml:space="preserve">Group </w:t>
      </w:r>
      <w:r w:rsidR="00B04939">
        <w:rPr>
          <w:rFonts w:asciiTheme="minorHAnsi" w:hAnsiTheme="minorHAnsi" w:cstheme="minorHAnsi"/>
          <w:color w:val="000000" w:themeColor="text1"/>
        </w:rPr>
        <w:t xml:space="preserve">the </w:t>
      </w:r>
      <w:r w:rsidRPr="003D540B">
        <w:rPr>
          <w:rFonts w:asciiTheme="minorHAnsi" w:hAnsiTheme="minorHAnsi" w:cstheme="minorHAnsi"/>
          <w:color w:val="000000" w:themeColor="text1"/>
        </w:rPr>
        <w:t xml:space="preserve">seedlings by </w:t>
      </w:r>
      <w:r w:rsidR="00425E6E" w:rsidRPr="003D540B">
        <w:rPr>
          <w:rFonts w:asciiTheme="minorHAnsi" w:hAnsiTheme="minorHAnsi" w:cstheme="minorHAnsi"/>
          <w:color w:val="000000" w:themeColor="text1"/>
        </w:rPr>
        <w:t>biomass into “deciles” or 10 groups, “octiles” or 8 groups, “quartiles” or four groups, etc. after rank-ordering them by weight</w:t>
      </w:r>
      <w:r w:rsidR="00BF5ACB" w:rsidRPr="003D540B">
        <w:rPr>
          <w:rFonts w:asciiTheme="minorHAnsi" w:hAnsiTheme="minorHAnsi" w:cstheme="minorHAnsi"/>
          <w:color w:val="000000" w:themeColor="text1"/>
        </w:rPr>
        <w:t xml:space="preserve"> </w:t>
      </w:r>
      <w:r w:rsidR="00425E6E" w:rsidRPr="003D540B">
        <w:rPr>
          <w:rFonts w:asciiTheme="minorHAnsi" w:hAnsiTheme="minorHAnsi" w:cstheme="minorHAnsi"/>
          <w:color w:val="000000" w:themeColor="text1"/>
        </w:rPr>
        <w:t xml:space="preserve">if </w:t>
      </w:r>
      <w:r w:rsidR="00B04939">
        <w:rPr>
          <w:rFonts w:asciiTheme="minorHAnsi" w:hAnsiTheme="minorHAnsi" w:cstheme="minorHAnsi"/>
          <w:color w:val="000000" w:themeColor="text1"/>
        </w:rPr>
        <w:t xml:space="preserve">the </w:t>
      </w:r>
      <w:r w:rsidR="00CC0B45" w:rsidRPr="003D540B">
        <w:rPr>
          <w:rFonts w:asciiTheme="minorHAnsi" w:hAnsiTheme="minorHAnsi" w:cstheme="minorHAnsi"/>
          <w:color w:val="000000" w:themeColor="text1"/>
        </w:rPr>
        <w:t>tissue quantity</w:t>
      </w:r>
      <w:r w:rsidR="002512B7" w:rsidRPr="003D540B">
        <w:rPr>
          <w:rFonts w:asciiTheme="minorHAnsi" w:hAnsiTheme="minorHAnsi" w:cstheme="minorHAnsi"/>
          <w:color w:val="000000" w:themeColor="text1"/>
        </w:rPr>
        <w:t xml:space="preserve"> </w:t>
      </w:r>
      <w:r w:rsidR="00BF5ACB" w:rsidRPr="003D540B">
        <w:rPr>
          <w:rFonts w:asciiTheme="minorHAnsi" w:hAnsiTheme="minorHAnsi" w:cstheme="minorHAnsi"/>
          <w:color w:val="000000" w:themeColor="text1"/>
        </w:rPr>
        <w:t>is</w:t>
      </w:r>
      <w:r w:rsidR="00CC0B45" w:rsidRPr="003D540B">
        <w:rPr>
          <w:rFonts w:asciiTheme="minorHAnsi" w:hAnsiTheme="minorHAnsi" w:cstheme="minorHAnsi"/>
          <w:color w:val="000000" w:themeColor="text1"/>
        </w:rPr>
        <w:t xml:space="preserve"> too low for minimum requirements for digestion to determine mineral nutrient concentrations.</w:t>
      </w:r>
      <w:r w:rsidR="00402EBB" w:rsidRPr="003D540B">
        <w:rPr>
          <w:rFonts w:asciiTheme="minorHAnsi" w:hAnsiTheme="minorHAnsi" w:cstheme="minorHAnsi"/>
          <w:color w:val="000000" w:themeColor="text1"/>
        </w:rPr>
        <w:t xml:space="preserve"> </w:t>
      </w:r>
    </w:p>
    <w:p w14:paraId="63C497E6" w14:textId="77777777" w:rsidR="00246B0A" w:rsidRPr="008A4BEF" w:rsidRDefault="00246B0A" w:rsidP="00402EBB">
      <w:pPr>
        <w:pStyle w:val="af3"/>
        <w:ind w:left="0"/>
        <w:contextualSpacing w:val="0"/>
        <w:rPr>
          <w:rFonts w:asciiTheme="minorHAnsi" w:hAnsiTheme="minorHAnsi" w:cstheme="minorHAnsi"/>
          <w:color w:val="000000" w:themeColor="text1"/>
        </w:rPr>
      </w:pPr>
    </w:p>
    <w:p w14:paraId="13FE80FF" w14:textId="59C9FB35" w:rsidR="00CC0B45" w:rsidRDefault="00BF5ACB" w:rsidP="00402EBB">
      <w:pPr>
        <w:pStyle w:val="af3"/>
        <w:numPr>
          <w:ilvl w:val="1"/>
          <w:numId w:val="31"/>
        </w:numPr>
        <w:ind w:left="0" w:firstLine="0"/>
        <w:contextualSpacing w:val="0"/>
        <w:rPr>
          <w:rFonts w:asciiTheme="minorHAnsi" w:hAnsiTheme="minorHAnsi" w:cstheme="minorHAnsi"/>
          <w:color w:val="000000" w:themeColor="text1"/>
        </w:rPr>
      </w:pPr>
      <w:r>
        <w:rPr>
          <w:rFonts w:asciiTheme="minorHAnsi" w:hAnsiTheme="minorHAnsi" w:cstheme="minorHAnsi"/>
          <w:color w:val="000000" w:themeColor="text1"/>
        </w:rPr>
        <w:t>Send foliar samples to a contracted lab fo</w:t>
      </w:r>
      <w:r w:rsidRPr="00092C10">
        <w:rPr>
          <w:rFonts w:asciiTheme="minorHAnsi" w:hAnsiTheme="minorHAnsi" w:cstheme="minorHAnsi"/>
          <w:color w:val="000000" w:themeColor="text1"/>
        </w:rPr>
        <w:t>r m</w:t>
      </w:r>
      <w:r w:rsidR="00CC0B45" w:rsidRPr="00092C10">
        <w:rPr>
          <w:rFonts w:asciiTheme="minorHAnsi" w:hAnsiTheme="minorHAnsi" w:cstheme="minorHAnsi"/>
          <w:color w:val="000000" w:themeColor="text1"/>
        </w:rPr>
        <w:t>ineral nutrient and stable isotope analyses (</w:t>
      </w:r>
      <w:r w:rsidR="00CC0B45" w:rsidRPr="00B04939">
        <w:rPr>
          <w:rFonts w:asciiTheme="minorHAnsi" w:hAnsiTheme="minorHAnsi" w:cstheme="minorHAnsi"/>
          <w:b/>
          <w:color w:val="000000" w:themeColor="text1"/>
        </w:rPr>
        <w:t xml:space="preserve">Table </w:t>
      </w:r>
      <w:r w:rsidR="00B04939" w:rsidRPr="00B04939">
        <w:rPr>
          <w:rFonts w:asciiTheme="minorHAnsi" w:hAnsiTheme="minorHAnsi" w:cstheme="minorHAnsi"/>
          <w:b/>
          <w:color w:val="000000" w:themeColor="text1"/>
        </w:rPr>
        <w:t>of Materials</w:t>
      </w:r>
      <w:r w:rsidR="00CC0B45" w:rsidRPr="00092C10">
        <w:rPr>
          <w:rFonts w:asciiTheme="minorHAnsi" w:hAnsiTheme="minorHAnsi" w:cstheme="minorHAnsi"/>
          <w:color w:val="000000" w:themeColor="text1"/>
        </w:rPr>
        <w:t>).</w:t>
      </w:r>
      <w:r w:rsidR="00402EBB">
        <w:rPr>
          <w:rFonts w:asciiTheme="minorHAnsi" w:hAnsiTheme="minorHAnsi" w:cstheme="minorHAnsi"/>
          <w:color w:val="000000" w:themeColor="text1"/>
        </w:rPr>
        <w:t xml:space="preserve"> </w:t>
      </w:r>
    </w:p>
    <w:p w14:paraId="619DC48B" w14:textId="77777777" w:rsidR="00246B0A" w:rsidRPr="00092C10" w:rsidRDefault="00246B0A" w:rsidP="00402EBB">
      <w:pPr>
        <w:pStyle w:val="af3"/>
        <w:ind w:left="0"/>
        <w:contextualSpacing w:val="0"/>
        <w:rPr>
          <w:rFonts w:asciiTheme="minorHAnsi" w:hAnsiTheme="minorHAnsi" w:cstheme="minorHAnsi"/>
          <w:color w:val="000000" w:themeColor="text1"/>
        </w:rPr>
      </w:pPr>
    </w:p>
    <w:p w14:paraId="25A76B17" w14:textId="0E548CEA" w:rsidR="00CC0B45" w:rsidRDefault="00425E6E" w:rsidP="00402EBB">
      <w:pPr>
        <w:pStyle w:val="af3"/>
        <w:numPr>
          <w:ilvl w:val="2"/>
          <w:numId w:val="31"/>
        </w:numPr>
        <w:contextualSpacing w:val="0"/>
        <w:rPr>
          <w:rFonts w:asciiTheme="minorHAnsi" w:hAnsiTheme="minorHAnsi" w:cstheme="minorHAnsi"/>
          <w:color w:val="000000" w:themeColor="text1"/>
        </w:rPr>
      </w:pPr>
      <w:r w:rsidRPr="00092C10">
        <w:rPr>
          <w:rFonts w:asciiTheme="minorHAnsi" w:hAnsiTheme="minorHAnsi" w:cstheme="minorHAnsi"/>
          <w:color w:val="000000" w:themeColor="text1"/>
        </w:rPr>
        <w:t>D</w:t>
      </w:r>
      <w:r w:rsidR="00CC0B45" w:rsidRPr="00092C10">
        <w:rPr>
          <w:rFonts w:asciiTheme="minorHAnsi" w:hAnsiTheme="minorHAnsi" w:cstheme="minorHAnsi"/>
          <w:color w:val="000000" w:themeColor="text1"/>
        </w:rPr>
        <w:t>escribe isotopic abundanc</w:t>
      </w:r>
      <w:r w:rsidRPr="00092C10">
        <w:rPr>
          <w:rFonts w:asciiTheme="minorHAnsi" w:hAnsiTheme="minorHAnsi" w:cstheme="minorHAnsi"/>
          <w:color w:val="000000" w:themeColor="text1"/>
        </w:rPr>
        <w:t>e using the following customary expression</w:t>
      </w:r>
      <w:r w:rsidR="00CC0B45" w:rsidRPr="00092C10">
        <w:rPr>
          <w:rFonts w:asciiTheme="minorHAnsi" w:hAnsiTheme="minorHAnsi" w:cstheme="minorHAnsi"/>
          <w:color w:val="000000" w:themeColor="text1"/>
        </w:rPr>
        <w:t xml:space="preserve">: </w:t>
      </w:r>
    </w:p>
    <w:p w14:paraId="3BEBBBB7" w14:textId="77777777" w:rsidR="00246B0A" w:rsidRPr="00092C10" w:rsidRDefault="00246B0A" w:rsidP="00402EBB">
      <w:pPr>
        <w:pStyle w:val="af3"/>
        <w:ind w:left="0"/>
        <w:contextualSpacing w:val="0"/>
        <w:rPr>
          <w:rFonts w:asciiTheme="minorHAnsi" w:hAnsiTheme="minorHAnsi" w:cstheme="minorHAnsi"/>
          <w:color w:val="000000" w:themeColor="text1"/>
        </w:rPr>
      </w:pPr>
    </w:p>
    <w:p w14:paraId="22C40A87" w14:textId="77777777" w:rsidR="00CC0B45" w:rsidRPr="00092C10" w:rsidRDefault="00CC0B45" w:rsidP="00402EBB">
      <w:pPr>
        <w:pStyle w:val="af3"/>
        <w:ind w:left="0"/>
        <w:contextualSpacing w:val="0"/>
        <w:jc w:val="center"/>
        <w:rPr>
          <w:rFonts w:asciiTheme="minorHAnsi" w:hAnsiTheme="minorHAnsi" w:cstheme="minorHAnsi"/>
        </w:rPr>
      </w:pPr>
      <m:oMathPara>
        <m:oMath>
          <m:r>
            <w:rPr>
              <w:rFonts w:ascii="Cambria Math" w:hAnsi="Cambria Math" w:cstheme="minorHAnsi"/>
            </w:rPr>
            <m:t>δ</m:t>
          </m:r>
          <m:sPre>
            <m:sPrePr>
              <m:ctrlPr>
                <w:rPr>
                  <w:rFonts w:ascii="Cambria Math" w:hAnsi="Cambria Math" w:cstheme="minorHAnsi"/>
                </w:rPr>
              </m:ctrlPr>
            </m:sPrePr>
            <m:sub>
              <m:r>
                <w:rPr>
                  <w:rFonts w:ascii="Cambria Math" w:hAnsi="Cambria Math" w:cstheme="minorHAnsi"/>
                </w:rPr>
                <m:t xml:space="preserve"> </m:t>
              </m:r>
            </m:sub>
            <m:sup>
              <m:r>
                <w:rPr>
                  <w:rFonts w:ascii="Cambria Math" w:hAnsi="Cambria Math" w:cstheme="minorHAnsi"/>
                </w:rPr>
                <m:t>15</m:t>
              </m:r>
            </m:sup>
            <m:e>
              <m:r>
                <m:rPr>
                  <m:sty m:val="p"/>
                </m:rPr>
                <w:rPr>
                  <w:rFonts w:ascii="Cambria Math" w:hAnsi="Cambria Math" w:cstheme="minorHAnsi"/>
                </w:rPr>
                <m:t xml:space="preserve">N </m:t>
              </m:r>
              <m:d>
                <m:dPr>
                  <m:ctrlPr>
                    <w:rPr>
                      <w:rFonts w:ascii="Cambria Math" w:hAnsi="Cambria Math" w:cstheme="minorHAnsi"/>
                    </w:rPr>
                  </m:ctrlPr>
                </m:dPr>
                <m:e>
                  <m:r>
                    <w:rPr>
                      <w:rFonts w:ascii="Cambria Math" w:hAnsi="Cambria Math" w:cstheme="minorHAnsi"/>
                    </w:rPr>
                    <m:t>‰</m:t>
                  </m:r>
                </m:e>
              </m:d>
            </m:e>
          </m:sPre>
          <m:r>
            <w:rPr>
              <w:rFonts w:ascii="Cambria Math" w:hAnsi="Cambria Math" w:cstheme="minorHAnsi"/>
            </w:rPr>
            <m:t xml:space="preserve"> = </m:t>
          </m:r>
          <m:d>
            <m:dPr>
              <m:begChr m:val="["/>
              <m:endChr m:val="]"/>
              <m:ctrlPr>
                <w:rPr>
                  <w:rFonts w:ascii="Cambria Math" w:hAnsi="Cambria Math" w:cstheme="minorHAnsi"/>
                  <w:i/>
                </w:rPr>
              </m:ctrlPr>
            </m:dPr>
            <m:e>
              <m:f>
                <m:fPr>
                  <m:ctrlPr>
                    <w:rPr>
                      <w:rFonts w:ascii="Cambria Math" w:hAnsi="Cambria Math" w:cstheme="minorHAnsi"/>
                      <w:i/>
                    </w:rPr>
                  </m:ctrlPr>
                </m:fPr>
                <m:num>
                  <m:sSub>
                    <m:sSubPr>
                      <m:ctrlPr>
                        <w:rPr>
                          <w:rFonts w:ascii="Cambria Math" w:hAnsi="Cambria Math" w:cstheme="minorHAnsi"/>
                          <w:i/>
                        </w:rPr>
                      </m:ctrlPr>
                    </m:sSubPr>
                    <m:e>
                      <m:r>
                        <w:rPr>
                          <w:rFonts w:ascii="Cambria Math" w:hAnsi="Cambria Math" w:cstheme="minorHAnsi"/>
                        </w:rPr>
                        <m:t>R</m:t>
                      </m:r>
                    </m:e>
                    <m:sub>
                      <m:r>
                        <m:rPr>
                          <m:sty m:val="p"/>
                        </m:rPr>
                        <w:rPr>
                          <w:rFonts w:ascii="Cambria Math" w:hAnsi="Cambria Math" w:cstheme="minorHAnsi"/>
                        </w:rPr>
                        <m:t>sample</m:t>
                      </m:r>
                    </m:sub>
                  </m:sSub>
                </m:num>
                <m:den>
                  <m:sSub>
                    <m:sSubPr>
                      <m:ctrlPr>
                        <w:rPr>
                          <w:rFonts w:ascii="Cambria Math" w:hAnsi="Cambria Math" w:cstheme="minorHAnsi"/>
                          <w:i/>
                        </w:rPr>
                      </m:ctrlPr>
                    </m:sSubPr>
                    <m:e>
                      <m:r>
                        <w:rPr>
                          <w:rFonts w:ascii="Cambria Math" w:hAnsi="Cambria Math" w:cstheme="minorHAnsi"/>
                        </w:rPr>
                        <m:t>R</m:t>
                      </m:r>
                    </m:e>
                    <m:sub>
                      <m:r>
                        <m:rPr>
                          <m:sty m:val="p"/>
                        </m:rPr>
                        <w:rPr>
                          <w:rFonts w:ascii="Cambria Math" w:hAnsi="Cambria Math" w:cstheme="minorHAnsi"/>
                        </w:rPr>
                        <m:t>standard</m:t>
                      </m:r>
                    </m:sub>
                  </m:sSub>
                </m:den>
              </m:f>
              <m:r>
                <w:rPr>
                  <w:rFonts w:ascii="Cambria Math" w:hAnsi="Cambria Math" w:cstheme="minorHAnsi"/>
                </w:rPr>
                <m:t>-1</m:t>
              </m:r>
            </m:e>
          </m:d>
          <m:r>
            <w:rPr>
              <w:rFonts w:ascii="Cambria Math" w:hAnsi="Cambria Math" w:cstheme="minorHAnsi"/>
            </w:rPr>
            <m:t>×1000</m:t>
          </m:r>
        </m:oMath>
      </m:oMathPara>
    </w:p>
    <w:p w14:paraId="55D4A739" w14:textId="77777777" w:rsidR="00CC0B45" w:rsidRPr="00092C10" w:rsidRDefault="00CC0B45" w:rsidP="00402EBB">
      <w:pPr>
        <w:pStyle w:val="af3"/>
        <w:ind w:left="0"/>
        <w:contextualSpacing w:val="0"/>
        <w:jc w:val="center"/>
        <w:rPr>
          <w:rFonts w:asciiTheme="minorHAnsi" w:hAnsiTheme="minorHAnsi" w:cstheme="minorHAnsi"/>
        </w:rPr>
      </w:pPr>
    </w:p>
    <w:p w14:paraId="4B871899" w14:textId="5CAEB490" w:rsidR="00BE50D7" w:rsidRPr="00092C10" w:rsidRDefault="00CC0B45" w:rsidP="00402EBB">
      <w:pPr>
        <w:pStyle w:val="af3"/>
        <w:ind w:left="0"/>
        <w:contextualSpacing w:val="0"/>
        <w:rPr>
          <w:rFonts w:asciiTheme="minorHAnsi" w:hAnsiTheme="minorHAnsi" w:cstheme="minorHAnsi"/>
        </w:rPr>
      </w:pPr>
      <w:r w:rsidRPr="00092C10">
        <w:rPr>
          <w:rFonts w:asciiTheme="minorHAnsi" w:hAnsiTheme="minorHAnsi" w:cstheme="minorHAnsi"/>
        </w:rPr>
        <w:t xml:space="preserve">where </w:t>
      </w:r>
      <w:r w:rsidRPr="00092C10">
        <w:rPr>
          <w:rFonts w:asciiTheme="minorHAnsi" w:hAnsiTheme="minorHAnsi" w:cstheme="minorHAnsi"/>
          <w:i/>
        </w:rPr>
        <w:t xml:space="preserve">R </w:t>
      </w:r>
      <w:r w:rsidRPr="00092C10">
        <w:rPr>
          <w:rFonts w:asciiTheme="minorHAnsi" w:hAnsiTheme="minorHAnsi" w:cstheme="minorHAnsi"/>
        </w:rPr>
        <w:t xml:space="preserve">represents the </w:t>
      </w:r>
      <w:r w:rsidRPr="00092C10">
        <w:rPr>
          <w:rFonts w:asciiTheme="minorHAnsi" w:hAnsiTheme="minorHAnsi" w:cstheme="minorHAnsi"/>
          <w:vertAlign w:val="superscript"/>
        </w:rPr>
        <w:t>15</w:t>
      </w:r>
      <w:r w:rsidRPr="00092C10">
        <w:rPr>
          <w:rFonts w:asciiTheme="minorHAnsi" w:hAnsiTheme="minorHAnsi" w:cstheme="minorHAnsi"/>
        </w:rPr>
        <w:t>N/</w:t>
      </w:r>
      <w:r w:rsidRPr="00092C10">
        <w:rPr>
          <w:rFonts w:asciiTheme="minorHAnsi" w:hAnsiTheme="minorHAnsi" w:cstheme="minorHAnsi"/>
          <w:vertAlign w:val="superscript"/>
        </w:rPr>
        <w:t>14</w:t>
      </w:r>
      <w:r w:rsidRPr="00092C10">
        <w:rPr>
          <w:rFonts w:asciiTheme="minorHAnsi" w:hAnsiTheme="minorHAnsi" w:cstheme="minorHAnsi"/>
        </w:rPr>
        <w:t>N ratio of a sample or of the standard which is atmospheric N.</w:t>
      </w:r>
    </w:p>
    <w:p w14:paraId="19FE8B2C" w14:textId="77777777" w:rsidR="00CC0B45" w:rsidRPr="00092C10" w:rsidRDefault="00CC0B45" w:rsidP="00402EBB">
      <w:pPr>
        <w:pStyle w:val="af3"/>
        <w:ind w:left="0"/>
        <w:contextualSpacing w:val="0"/>
        <w:rPr>
          <w:rFonts w:asciiTheme="minorHAnsi" w:hAnsiTheme="minorHAnsi" w:cstheme="minorHAnsi"/>
          <w:color w:val="000000" w:themeColor="text1"/>
        </w:rPr>
      </w:pPr>
    </w:p>
    <w:p w14:paraId="552DE3A3" w14:textId="1A6E7578" w:rsidR="00CC0B45" w:rsidRDefault="00425E6E" w:rsidP="003D540B">
      <w:pPr>
        <w:pStyle w:val="af3"/>
        <w:numPr>
          <w:ilvl w:val="2"/>
          <w:numId w:val="31"/>
        </w:numPr>
        <w:contextualSpacing w:val="0"/>
        <w:rPr>
          <w:rFonts w:asciiTheme="minorHAnsi" w:hAnsiTheme="minorHAnsi" w:cstheme="minorHAnsi"/>
          <w:color w:val="000000" w:themeColor="text1"/>
        </w:rPr>
      </w:pPr>
      <w:r w:rsidRPr="00092C10">
        <w:rPr>
          <w:rFonts w:asciiTheme="minorHAnsi" w:hAnsiTheme="minorHAnsi" w:cstheme="minorHAnsi"/>
          <w:color w:val="000000" w:themeColor="text1"/>
        </w:rPr>
        <w:t>Use t</w:t>
      </w:r>
      <w:r w:rsidR="00CC0B45" w:rsidRPr="00092C10">
        <w:rPr>
          <w:rFonts w:asciiTheme="minorHAnsi" w:hAnsiTheme="minorHAnsi" w:cstheme="minorHAnsi"/>
          <w:color w:val="000000" w:themeColor="text1"/>
        </w:rPr>
        <w:t>he non-modified, solid container treatment</w:t>
      </w:r>
      <w:r w:rsidRPr="00092C10">
        <w:rPr>
          <w:rFonts w:asciiTheme="minorHAnsi" w:hAnsiTheme="minorHAnsi" w:cstheme="minorHAnsi"/>
          <w:color w:val="000000" w:themeColor="text1"/>
        </w:rPr>
        <w:t xml:space="preserve"> to</w:t>
      </w:r>
      <w:r w:rsidR="00CC0B45" w:rsidRPr="00092C10">
        <w:rPr>
          <w:rFonts w:asciiTheme="minorHAnsi" w:hAnsiTheme="minorHAnsi" w:cstheme="minorHAnsi"/>
          <w:color w:val="000000" w:themeColor="text1"/>
        </w:rPr>
        <w:t xml:space="preserve"> serve as a control for background </w:t>
      </w:r>
      <w:r w:rsidR="00CC0B45" w:rsidRPr="00092C10">
        <w:rPr>
          <w:rFonts w:asciiTheme="minorHAnsi" w:hAnsiTheme="minorHAnsi" w:cstheme="minorHAnsi"/>
          <w:color w:val="000000" w:themeColor="text1"/>
          <w:vertAlign w:val="superscript"/>
        </w:rPr>
        <w:t>15</w:t>
      </w:r>
      <w:r w:rsidR="00CC0B45" w:rsidRPr="00092C10">
        <w:rPr>
          <w:rFonts w:asciiTheme="minorHAnsi" w:hAnsiTheme="minorHAnsi" w:cstheme="minorHAnsi"/>
          <w:color w:val="000000" w:themeColor="text1"/>
        </w:rPr>
        <w:t xml:space="preserve">N ratios in the following mass balance equation when quantifying the amount of </w:t>
      </w:r>
      <w:r w:rsidR="00CC0B45" w:rsidRPr="00092C10">
        <w:rPr>
          <w:rFonts w:asciiTheme="minorHAnsi" w:hAnsiTheme="minorHAnsi" w:cstheme="minorHAnsi"/>
          <w:color w:val="000000" w:themeColor="text1"/>
          <w:vertAlign w:val="superscript"/>
        </w:rPr>
        <w:t>15</w:t>
      </w:r>
      <w:r w:rsidR="00CC0B45" w:rsidRPr="00092C10">
        <w:rPr>
          <w:rFonts w:asciiTheme="minorHAnsi" w:hAnsiTheme="minorHAnsi" w:cstheme="minorHAnsi"/>
          <w:color w:val="000000" w:themeColor="text1"/>
        </w:rPr>
        <w:t xml:space="preserve">N taken up by a target plant in severed or intact CMN treatments: </w:t>
      </w:r>
    </w:p>
    <w:p w14:paraId="5D79DD9A" w14:textId="77777777" w:rsidR="00246B0A" w:rsidRPr="00092C10" w:rsidRDefault="00246B0A" w:rsidP="00402EBB">
      <w:pPr>
        <w:pStyle w:val="af3"/>
        <w:ind w:left="0"/>
        <w:contextualSpacing w:val="0"/>
        <w:rPr>
          <w:rFonts w:asciiTheme="minorHAnsi" w:hAnsiTheme="minorHAnsi" w:cstheme="minorHAnsi"/>
          <w:color w:val="000000" w:themeColor="text1"/>
        </w:rPr>
      </w:pPr>
    </w:p>
    <w:p w14:paraId="40EE8B11" w14:textId="1D0F345E" w:rsidR="00246B0A" w:rsidRPr="00092C10" w:rsidRDefault="00CC0B45" w:rsidP="00402EBB">
      <w:pPr>
        <w:pStyle w:val="af3"/>
        <w:ind w:left="1440" w:firstLine="720"/>
        <w:contextualSpacing w:val="0"/>
        <w:rPr>
          <w:rFonts w:asciiTheme="minorHAnsi" w:hAnsiTheme="minorHAnsi" w:cstheme="minorHAnsi"/>
          <w:vertAlign w:val="subscript"/>
        </w:rPr>
      </w:pPr>
      <w:r w:rsidRPr="00092C10">
        <w:rPr>
          <w:rFonts w:asciiTheme="minorHAnsi" w:hAnsiTheme="minorHAnsi" w:cstheme="minorHAnsi"/>
        </w:rPr>
        <w:t>δ</w:t>
      </w:r>
      <w:r w:rsidRPr="00092C10">
        <w:rPr>
          <w:rFonts w:asciiTheme="minorHAnsi" w:hAnsiTheme="minorHAnsi" w:cstheme="minorHAnsi"/>
          <w:vertAlign w:val="superscript"/>
        </w:rPr>
        <w:t>15</w:t>
      </w:r>
      <w:r w:rsidRPr="00092C10">
        <w:rPr>
          <w:rFonts w:asciiTheme="minorHAnsi" w:hAnsiTheme="minorHAnsi" w:cstheme="minorHAnsi"/>
        </w:rPr>
        <w:t>N</w:t>
      </w:r>
      <w:r w:rsidRPr="00092C10">
        <w:rPr>
          <w:rFonts w:asciiTheme="minorHAnsi" w:hAnsiTheme="minorHAnsi" w:cstheme="minorHAnsi"/>
          <w:vertAlign w:val="subscript"/>
        </w:rPr>
        <w:t>Target</w:t>
      </w:r>
      <w:r w:rsidRPr="00092C10">
        <w:rPr>
          <w:rFonts w:asciiTheme="minorHAnsi" w:hAnsiTheme="minorHAnsi" w:cstheme="minorHAnsi"/>
        </w:rPr>
        <w:t xml:space="preserve"> = </w:t>
      </w:r>
      <w:r w:rsidRPr="00092C10">
        <w:rPr>
          <w:rFonts w:asciiTheme="minorHAnsi" w:hAnsiTheme="minorHAnsi" w:cstheme="minorHAnsi"/>
          <w:i/>
        </w:rPr>
        <w:t>x·</w:t>
      </w:r>
      <w:r w:rsidRPr="00092C10">
        <w:rPr>
          <w:rFonts w:asciiTheme="minorHAnsi" w:hAnsiTheme="minorHAnsi" w:cstheme="minorHAnsi"/>
        </w:rPr>
        <w:t>δ</w:t>
      </w:r>
      <w:r w:rsidRPr="00092C10">
        <w:rPr>
          <w:rFonts w:asciiTheme="minorHAnsi" w:hAnsiTheme="minorHAnsi" w:cstheme="minorHAnsi"/>
          <w:vertAlign w:val="superscript"/>
        </w:rPr>
        <w:t>15</w:t>
      </w:r>
      <w:r w:rsidRPr="00092C10">
        <w:rPr>
          <w:rFonts w:asciiTheme="minorHAnsi" w:hAnsiTheme="minorHAnsi" w:cstheme="minorHAnsi"/>
        </w:rPr>
        <w:t>N</w:t>
      </w:r>
      <w:r w:rsidRPr="00092C10">
        <w:rPr>
          <w:rFonts w:asciiTheme="minorHAnsi" w:hAnsiTheme="minorHAnsi" w:cstheme="minorHAnsi"/>
          <w:vertAlign w:val="subscript"/>
        </w:rPr>
        <w:t>Neighbors</w:t>
      </w:r>
      <w:r w:rsidRPr="00092C10">
        <w:rPr>
          <w:rFonts w:asciiTheme="minorHAnsi" w:hAnsiTheme="minorHAnsi" w:cstheme="minorHAnsi"/>
        </w:rPr>
        <w:t xml:space="preserve"> + (1 – </w:t>
      </w:r>
      <w:r w:rsidRPr="00092C10">
        <w:rPr>
          <w:rFonts w:asciiTheme="minorHAnsi" w:hAnsiTheme="minorHAnsi" w:cstheme="minorHAnsi"/>
          <w:i/>
        </w:rPr>
        <w:t>x</w:t>
      </w:r>
      <w:r w:rsidRPr="00092C10">
        <w:rPr>
          <w:rFonts w:asciiTheme="minorHAnsi" w:hAnsiTheme="minorHAnsi" w:cstheme="minorHAnsi"/>
        </w:rPr>
        <w:t>)</w:t>
      </w:r>
      <w:r w:rsidRPr="00092C10">
        <w:rPr>
          <w:rFonts w:asciiTheme="minorHAnsi" w:eastAsiaTheme="minorEastAsia" w:hAnsiTheme="minorHAnsi" w:cstheme="minorHAnsi"/>
        </w:rPr>
        <w:t xml:space="preserve"> </w:t>
      </w:r>
      <m:oMath>
        <m:r>
          <w:rPr>
            <w:rFonts w:ascii="Cambria Math" w:hAnsi="Cambria Math" w:cstheme="minorHAnsi"/>
          </w:rPr>
          <m:t>×</m:t>
        </m:r>
      </m:oMath>
      <w:r w:rsidRPr="00092C10">
        <w:rPr>
          <w:rFonts w:asciiTheme="minorHAnsi" w:hAnsiTheme="minorHAnsi" w:cstheme="minorHAnsi"/>
        </w:rPr>
        <w:t xml:space="preserve"> δ</w:t>
      </w:r>
      <w:r w:rsidRPr="00092C10">
        <w:rPr>
          <w:rFonts w:asciiTheme="minorHAnsi" w:hAnsiTheme="minorHAnsi" w:cstheme="minorHAnsi"/>
          <w:vertAlign w:val="superscript"/>
        </w:rPr>
        <w:t>15</w:t>
      </w:r>
      <w:r w:rsidRPr="00092C10">
        <w:rPr>
          <w:rFonts w:asciiTheme="minorHAnsi" w:hAnsiTheme="minorHAnsi" w:cstheme="minorHAnsi"/>
        </w:rPr>
        <w:t>N</w:t>
      </w:r>
      <w:r w:rsidRPr="00092C10">
        <w:rPr>
          <w:rFonts w:asciiTheme="minorHAnsi" w:hAnsiTheme="minorHAnsi" w:cstheme="minorHAnsi"/>
          <w:vertAlign w:val="subscript"/>
        </w:rPr>
        <w:t>No CMN</w:t>
      </w:r>
    </w:p>
    <w:p w14:paraId="1DB69CCA" w14:textId="77777777" w:rsidR="00CC0B45" w:rsidRPr="00092C10" w:rsidRDefault="00CC0B45" w:rsidP="00402EBB">
      <w:pPr>
        <w:pStyle w:val="af3"/>
        <w:ind w:left="1440" w:firstLine="720"/>
        <w:contextualSpacing w:val="0"/>
        <w:rPr>
          <w:rFonts w:asciiTheme="minorHAnsi" w:hAnsiTheme="minorHAnsi" w:cstheme="minorHAnsi"/>
        </w:rPr>
      </w:pPr>
    </w:p>
    <w:p w14:paraId="01A9A40A" w14:textId="2B76B757" w:rsidR="00CC0B45" w:rsidRPr="008A4BEF" w:rsidRDefault="00CC0B45" w:rsidP="00402EBB">
      <w:pPr>
        <w:pStyle w:val="af3"/>
        <w:ind w:left="0"/>
        <w:contextualSpacing w:val="0"/>
        <w:rPr>
          <w:rFonts w:asciiTheme="minorHAnsi" w:hAnsiTheme="minorHAnsi" w:cstheme="minorHAnsi"/>
          <w:color w:val="000000" w:themeColor="text1"/>
        </w:rPr>
      </w:pPr>
      <w:r w:rsidRPr="00092C10">
        <w:rPr>
          <w:rFonts w:asciiTheme="minorHAnsi" w:hAnsiTheme="minorHAnsi" w:cstheme="minorHAnsi"/>
          <w:color w:val="000000" w:themeColor="text1"/>
        </w:rPr>
        <w:t>where δ</w:t>
      </w:r>
      <w:r w:rsidRPr="00092C10">
        <w:rPr>
          <w:rFonts w:asciiTheme="minorHAnsi" w:hAnsiTheme="minorHAnsi" w:cstheme="minorHAnsi"/>
          <w:color w:val="000000" w:themeColor="text1"/>
          <w:vertAlign w:val="superscript"/>
        </w:rPr>
        <w:t>15</w:t>
      </w:r>
      <w:r w:rsidRPr="00092C10">
        <w:rPr>
          <w:rFonts w:asciiTheme="minorHAnsi" w:hAnsiTheme="minorHAnsi" w:cstheme="minorHAnsi"/>
          <w:color w:val="000000" w:themeColor="text1"/>
        </w:rPr>
        <w:t>N represents the isotopic abundance of targets, neighbors, and target plants in the no CMN treatment, and x represents (as a decimal fraction) the percent nitrogen obtained by the target plant from neighbor containers to which label was added.</w:t>
      </w:r>
      <w:r w:rsidR="00402EBB">
        <w:rPr>
          <w:rFonts w:asciiTheme="minorHAnsi" w:hAnsiTheme="minorHAnsi" w:cstheme="minorHAnsi"/>
          <w:color w:val="000000" w:themeColor="text1"/>
        </w:rPr>
        <w:t xml:space="preserve"> </w:t>
      </w:r>
      <w:r w:rsidRPr="00092C10">
        <w:rPr>
          <w:rFonts w:asciiTheme="minorHAnsi" w:hAnsiTheme="minorHAnsi" w:cstheme="minorHAnsi"/>
          <w:color w:val="000000" w:themeColor="text1"/>
        </w:rPr>
        <w:t>Values for δ</w:t>
      </w:r>
      <w:r w:rsidRPr="00092C10">
        <w:rPr>
          <w:rFonts w:asciiTheme="minorHAnsi" w:hAnsiTheme="minorHAnsi" w:cstheme="minorHAnsi"/>
          <w:color w:val="000000" w:themeColor="text1"/>
          <w:vertAlign w:val="superscript"/>
        </w:rPr>
        <w:t>15</w:t>
      </w:r>
      <w:r w:rsidRPr="00092C10">
        <w:rPr>
          <w:rFonts w:asciiTheme="minorHAnsi" w:hAnsiTheme="minorHAnsi" w:cstheme="minorHAnsi"/>
          <w:color w:val="000000" w:themeColor="text1"/>
        </w:rPr>
        <w:t>N</w:t>
      </w:r>
      <w:r w:rsidRPr="00092C10">
        <w:rPr>
          <w:rFonts w:asciiTheme="minorHAnsi" w:hAnsiTheme="minorHAnsi" w:cstheme="minorHAnsi"/>
          <w:color w:val="000000" w:themeColor="text1"/>
          <w:vertAlign w:val="subscript"/>
        </w:rPr>
        <w:t>Neighbors</w:t>
      </w:r>
      <w:r w:rsidRPr="00092C10">
        <w:rPr>
          <w:rFonts w:asciiTheme="minorHAnsi" w:hAnsiTheme="minorHAnsi" w:cstheme="minorHAnsi"/>
          <w:color w:val="000000" w:themeColor="text1"/>
        </w:rPr>
        <w:t xml:space="preserve"> </w:t>
      </w:r>
      <w:r w:rsidR="00BF5ACB" w:rsidRPr="00092C10">
        <w:rPr>
          <w:rFonts w:asciiTheme="minorHAnsi" w:hAnsiTheme="minorHAnsi" w:cstheme="minorHAnsi"/>
          <w:color w:val="000000" w:themeColor="text1"/>
        </w:rPr>
        <w:t xml:space="preserve">are </w:t>
      </w:r>
      <w:r w:rsidRPr="00092C10">
        <w:rPr>
          <w:rFonts w:asciiTheme="minorHAnsi" w:hAnsiTheme="minorHAnsi" w:cstheme="minorHAnsi"/>
          <w:color w:val="000000" w:themeColor="text1"/>
        </w:rPr>
        <w:t>obtained for each target plant’s composited neighbors.</w:t>
      </w:r>
      <w:r w:rsidR="00402EBB">
        <w:rPr>
          <w:rFonts w:asciiTheme="minorHAnsi" w:hAnsiTheme="minorHAnsi" w:cstheme="minorHAnsi"/>
          <w:color w:val="000000" w:themeColor="text1"/>
        </w:rPr>
        <w:t xml:space="preserve"> </w:t>
      </w:r>
    </w:p>
    <w:p w14:paraId="6406BF04" w14:textId="77777777" w:rsidR="00CC0B45" w:rsidRPr="001B1519" w:rsidRDefault="00CC0B45" w:rsidP="00246B0A">
      <w:pPr>
        <w:pStyle w:val="a3"/>
        <w:spacing w:before="0" w:beforeAutospacing="0" w:after="0" w:afterAutospacing="0"/>
        <w:rPr>
          <w:rFonts w:asciiTheme="minorHAnsi" w:hAnsiTheme="minorHAnsi" w:cstheme="minorHAnsi"/>
          <w:b/>
        </w:rPr>
      </w:pPr>
    </w:p>
    <w:p w14:paraId="7455ED21" w14:textId="6E0720E5" w:rsidR="00CC0B45" w:rsidRPr="00402EBB" w:rsidRDefault="00CC0B45" w:rsidP="00402EBB">
      <w:pPr>
        <w:pStyle w:val="a3"/>
        <w:spacing w:before="0" w:beforeAutospacing="0" w:after="0" w:afterAutospacing="0"/>
        <w:rPr>
          <w:rFonts w:asciiTheme="minorHAnsi" w:hAnsiTheme="minorHAnsi" w:cstheme="minorHAnsi"/>
          <w:color w:val="808080"/>
        </w:rPr>
      </w:pPr>
      <w:r w:rsidRPr="001B1519">
        <w:rPr>
          <w:rFonts w:asciiTheme="minorHAnsi" w:hAnsiTheme="minorHAnsi" w:cstheme="minorHAnsi"/>
          <w:b/>
        </w:rPr>
        <w:t xml:space="preserve">REPRESENTATIVE RESULTS: </w:t>
      </w:r>
    </w:p>
    <w:p w14:paraId="1F76F59D" w14:textId="7E181342" w:rsidR="00CC0B45" w:rsidRPr="00235E73" w:rsidRDefault="00CC0B45">
      <w:pPr>
        <w:rPr>
          <w:rFonts w:asciiTheme="minorHAnsi" w:hAnsiTheme="minorHAnsi" w:cstheme="minorHAnsi"/>
          <w:color w:val="auto"/>
        </w:rPr>
      </w:pPr>
      <w:r w:rsidRPr="00235E73">
        <w:rPr>
          <w:rFonts w:asciiTheme="minorHAnsi" w:hAnsiTheme="minorHAnsi" w:cstheme="minorHAnsi"/>
          <w:color w:val="auto"/>
        </w:rPr>
        <w:t xml:space="preserve">To determine how </w:t>
      </w:r>
      <w:r>
        <w:rPr>
          <w:rFonts w:asciiTheme="minorHAnsi" w:hAnsiTheme="minorHAnsi" w:cstheme="minorHAnsi"/>
          <w:color w:val="auto"/>
        </w:rPr>
        <w:t>CMNs</w:t>
      </w:r>
      <w:r w:rsidRPr="00235E73">
        <w:rPr>
          <w:rFonts w:asciiTheme="minorHAnsi" w:hAnsiTheme="minorHAnsi" w:cstheme="minorHAnsi"/>
          <w:color w:val="auto"/>
        </w:rPr>
        <w:t xml:space="preserve"> may influence plant performance through nutrient partitioning, we grew </w:t>
      </w:r>
      <w:proofErr w:type="spellStart"/>
      <w:r w:rsidRPr="00235E73">
        <w:rPr>
          <w:rFonts w:asciiTheme="minorHAnsi" w:hAnsiTheme="minorHAnsi" w:cstheme="minorHAnsi"/>
          <w:i/>
          <w:color w:val="auto"/>
        </w:rPr>
        <w:t>Andropogon</w:t>
      </w:r>
      <w:proofErr w:type="spellEnd"/>
      <w:r w:rsidRPr="00235E73">
        <w:rPr>
          <w:rFonts w:asciiTheme="minorHAnsi" w:hAnsiTheme="minorHAnsi" w:cstheme="minorHAnsi"/>
          <w:i/>
          <w:color w:val="auto"/>
        </w:rPr>
        <w:t xml:space="preserve"> </w:t>
      </w:r>
      <w:proofErr w:type="spellStart"/>
      <w:r w:rsidRPr="00235E73">
        <w:rPr>
          <w:rFonts w:asciiTheme="minorHAnsi" w:hAnsiTheme="minorHAnsi" w:cstheme="minorHAnsi"/>
          <w:i/>
          <w:color w:val="auto"/>
        </w:rPr>
        <w:t>gerardii</w:t>
      </w:r>
      <w:proofErr w:type="spellEnd"/>
      <w:r w:rsidRPr="00235E73">
        <w:rPr>
          <w:rFonts w:asciiTheme="minorHAnsi" w:hAnsiTheme="minorHAnsi" w:cstheme="minorHAnsi"/>
          <w:i/>
          <w:color w:val="auto"/>
        </w:rPr>
        <w:t xml:space="preserve"> </w:t>
      </w:r>
      <w:proofErr w:type="spellStart"/>
      <w:r w:rsidRPr="00235E73">
        <w:rPr>
          <w:rFonts w:asciiTheme="minorHAnsi" w:hAnsiTheme="minorHAnsi" w:cstheme="minorHAnsi"/>
          <w:color w:val="auto"/>
        </w:rPr>
        <w:t>Vitman</w:t>
      </w:r>
      <w:proofErr w:type="spellEnd"/>
      <w:r>
        <w:rPr>
          <w:rFonts w:asciiTheme="minorHAnsi" w:hAnsiTheme="minorHAnsi" w:cstheme="minorHAnsi"/>
          <w:color w:val="auto"/>
        </w:rPr>
        <w:t>, a dominant prairie grass,</w:t>
      </w:r>
      <w:r w:rsidRPr="00235E73">
        <w:rPr>
          <w:rFonts w:asciiTheme="minorHAnsi" w:hAnsiTheme="minorHAnsi" w:cstheme="minorHAnsi"/>
          <w:color w:val="auto"/>
        </w:rPr>
        <w:t xml:space="preserve"> in a target plant experiment with </w:t>
      </w:r>
      <w:r w:rsidR="00B04939">
        <w:rPr>
          <w:rFonts w:asciiTheme="minorHAnsi" w:hAnsiTheme="minorHAnsi" w:cstheme="minorHAnsi"/>
          <w:color w:val="auto"/>
        </w:rPr>
        <w:t>6</w:t>
      </w:r>
      <w:r w:rsidRPr="00235E73">
        <w:rPr>
          <w:rFonts w:asciiTheme="minorHAnsi" w:hAnsiTheme="minorHAnsi" w:cstheme="minorHAnsi"/>
          <w:color w:val="auto"/>
        </w:rPr>
        <w:t xml:space="preserve"> equally spaced neighbors and intact, severed, or no </w:t>
      </w:r>
      <w:r>
        <w:rPr>
          <w:rFonts w:asciiTheme="minorHAnsi" w:hAnsiTheme="minorHAnsi" w:cstheme="minorHAnsi"/>
          <w:color w:val="auto"/>
        </w:rPr>
        <w:t>CMNs</w:t>
      </w:r>
      <w:r w:rsidRPr="00235E73">
        <w:rPr>
          <w:rFonts w:asciiTheme="minorHAnsi" w:hAnsiTheme="minorHAnsi" w:cstheme="minorHAnsi"/>
          <w:color w:val="auto"/>
        </w:rPr>
        <w:t>.</w:t>
      </w:r>
      <w:r w:rsidR="00402EBB">
        <w:rPr>
          <w:rFonts w:asciiTheme="minorHAnsi" w:hAnsiTheme="minorHAnsi" w:cstheme="minorHAnsi"/>
          <w:color w:val="auto"/>
        </w:rPr>
        <w:t xml:space="preserve"> </w:t>
      </w:r>
      <w:r w:rsidRPr="00235E73">
        <w:rPr>
          <w:rFonts w:asciiTheme="minorHAnsi" w:hAnsiTheme="minorHAnsi" w:cstheme="minorHAnsi"/>
          <w:color w:val="auto"/>
        </w:rPr>
        <w:t xml:space="preserve">We found </w:t>
      </w:r>
      <w:r>
        <w:rPr>
          <w:rFonts w:asciiTheme="minorHAnsi" w:hAnsiTheme="minorHAnsi" w:cstheme="minorHAnsi"/>
          <w:color w:val="auto"/>
        </w:rPr>
        <w:t xml:space="preserve">that </w:t>
      </w:r>
      <w:r w:rsidRPr="00235E73">
        <w:rPr>
          <w:rFonts w:asciiTheme="minorHAnsi" w:hAnsiTheme="minorHAnsi" w:cstheme="minorHAnsi"/>
          <w:color w:val="auto"/>
        </w:rPr>
        <w:t xml:space="preserve">severing or preventing CMNs diminished </w:t>
      </w:r>
      <w:r w:rsidR="00DA4060">
        <w:rPr>
          <w:rFonts w:asciiTheme="minorHAnsi" w:hAnsiTheme="minorHAnsi" w:cstheme="minorHAnsi"/>
          <w:color w:val="auto"/>
        </w:rPr>
        <w:t xml:space="preserve">targets’ </w:t>
      </w:r>
      <w:r w:rsidRPr="00235E73">
        <w:rPr>
          <w:rFonts w:asciiTheme="minorHAnsi" w:hAnsiTheme="minorHAnsi" w:cstheme="minorHAnsi"/>
          <w:color w:val="auto"/>
        </w:rPr>
        <w:t>aboveground dry weights</w:t>
      </w:r>
      <w:r>
        <w:rPr>
          <w:rFonts w:asciiTheme="minorHAnsi" w:hAnsiTheme="minorHAnsi" w:cstheme="minorHAnsi"/>
          <w:color w:val="auto"/>
        </w:rPr>
        <w:t xml:space="preserve"> (</w:t>
      </w:r>
      <w:r w:rsidRPr="00B04939">
        <w:rPr>
          <w:rFonts w:asciiTheme="minorHAnsi" w:hAnsiTheme="minorHAnsi" w:cstheme="minorHAnsi"/>
          <w:b/>
          <w:color w:val="auto"/>
        </w:rPr>
        <w:t>Figure 2</w:t>
      </w:r>
      <w:r>
        <w:rPr>
          <w:rFonts w:asciiTheme="minorHAnsi" w:hAnsiTheme="minorHAnsi" w:cstheme="minorHAnsi"/>
          <w:color w:val="auto"/>
        </w:rPr>
        <w:t>), suggest</w:t>
      </w:r>
      <w:r w:rsidRPr="00235E73">
        <w:rPr>
          <w:rFonts w:asciiTheme="minorHAnsi" w:hAnsiTheme="minorHAnsi" w:cstheme="minorHAnsi"/>
          <w:color w:val="auto"/>
        </w:rPr>
        <w:t xml:space="preserve">ing that </w:t>
      </w:r>
      <w:r>
        <w:rPr>
          <w:rFonts w:asciiTheme="minorHAnsi" w:hAnsiTheme="minorHAnsi" w:cstheme="minorHAnsi"/>
          <w:color w:val="auto"/>
        </w:rPr>
        <w:t>intact CMNs</w:t>
      </w:r>
      <w:r w:rsidRPr="00235E73">
        <w:rPr>
          <w:rFonts w:asciiTheme="minorHAnsi" w:hAnsiTheme="minorHAnsi" w:cstheme="minorHAnsi"/>
          <w:color w:val="auto"/>
        </w:rPr>
        <w:t xml:space="preserve"> </w:t>
      </w:r>
      <w:r>
        <w:rPr>
          <w:rFonts w:asciiTheme="minorHAnsi" w:hAnsiTheme="minorHAnsi" w:cstheme="minorHAnsi"/>
          <w:color w:val="auto"/>
        </w:rPr>
        <w:t>promoted plant</w:t>
      </w:r>
      <w:r w:rsidRPr="00235E73">
        <w:rPr>
          <w:rFonts w:asciiTheme="minorHAnsi" w:hAnsiTheme="minorHAnsi" w:cstheme="minorHAnsi"/>
          <w:color w:val="auto"/>
        </w:rPr>
        <w:t xml:space="preserve"> growth.</w:t>
      </w:r>
      <w:r>
        <w:rPr>
          <w:rFonts w:asciiTheme="minorHAnsi" w:hAnsiTheme="minorHAnsi" w:cstheme="minorHAnsi"/>
          <w:color w:val="auto"/>
        </w:rPr>
        <w:t xml:space="preserve"> P</w:t>
      </w:r>
      <w:r w:rsidRPr="00235E73">
        <w:rPr>
          <w:rFonts w:asciiTheme="minorHAnsi" w:hAnsiTheme="minorHAnsi" w:cstheme="minorHAnsi"/>
          <w:color w:val="auto"/>
        </w:rPr>
        <w:t xml:space="preserve">lants with severed CMNs and </w:t>
      </w:r>
      <w:r>
        <w:rPr>
          <w:rFonts w:asciiTheme="minorHAnsi" w:hAnsiTheme="minorHAnsi" w:cstheme="minorHAnsi"/>
          <w:color w:val="auto"/>
        </w:rPr>
        <w:t>prevented</w:t>
      </w:r>
      <w:r w:rsidRPr="00235E73">
        <w:rPr>
          <w:rFonts w:asciiTheme="minorHAnsi" w:hAnsiTheme="minorHAnsi" w:cstheme="minorHAnsi"/>
          <w:color w:val="auto"/>
        </w:rPr>
        <w:t xml:space="preserve"> CMNs</w:t>
      </w:r>
      <w:r>
        <w:rPr>
          <w:rFonts w:asciiTheme="minorHAnsi" w:hAnsiTheme="minorHAnsi" w:cstheme="minorHAnsi"/>
          <w:color w:val="auto"/>
        </w:rPr>
        <w:t xml:space="preserve"> responded notably similarly to their treatments, suggesting that t</w:t>
      </w:r>
      <w:r w:rsidRPr="00235E73">
        <w:rPr>
          <w:rFonts w:asciiTheme="minorHAnsi" w:hAnsiTheme="minorHAnsi" w:cstheme="minorHAnsi"/>
          <w:color w:val="auto"/>
        </w:rPr>
        <w:t xml:space="preserve">he rotation of </w:t>
      </w:r>
      <w:r>
        <w:rPr>
          <w:rFonts w:asciiTheme="minorHAnsi" w:hAnsiTheme="minorHAnsi" w:cstheme="minorHAnsi"/>
          <w:color w:val="auto"/>
        </w:rPr>
        <w:t>container</w:t>
      </w:r>
      <w:r w:rsidRPr="00235E73">
        <w:rPr>
          <w:rFonts w:asciiTheme="minorHAnsi" w:hAnsiTheme="minorHAnsi" w:cstheme="minorHAnsi"/>
          <w:color w:val="auto"/>
        </w:rPr>
        <w:t>s once a week was successful in mitigating the effects of CMNs</w:t>
      </w:r>
      <w:r>
        <w:rPr>
          <w:rFonts w:asciiTheme="minorHAnsi" w:hAnsiTheme="minorHAnsi" w:cstheme="minorHAnsi"/>
          <w:color w:val="auto"/>
        </w:rPr>
        <w:t>.</w:t>
      </w:r>
      <w:r w:rsidR="00402EBB">
        <w:rPr>
          <w:rFonts w:asciiTheme="minorHAnsi" w:hAnsiTheme="minorHAnsi" w:cstheme="minorHAnsi"/>
          <w:color w:val="auto"/>
        </w:rPr>
        <w:t xml:space="preserve"> </w:t>
      </w:r>
      <w:r>
        <w:rPr>
          <w:rFonts w:asciiTheme="minorHAnsi" w:hAnsiTheme="minorHAnsi" w:cstheme="minorHAnsi"/>
          <w:color w:val="auto"/>
        </w:rPr>
        <w:t xml:space="preserve">The severed CMN treatment, however, may be preferred as a control because the nylon mesh (which was overlain by a hydrophobic membrane in this experiment) in both intact and severed treatments may affect water dynamics such as the soil of slotted containers (rotated or not) drying more quickly than that in non-modified containers. </w:t>
      </w:r>
    </w:p>
    <w:p w14:paraId="31B94DCB" w14:textId="77777777" w:rsidR="00CC0B45" w:rsidRPr="00235E73" w:rsidRDefault="00CC0B45">
      <w:pPr>
        <w:rPr>
          <w:rFonts w:asciiTheme="minorHAnsi" w:hAnsiTheme="minorHAnsi" w:cstheme="minorHAnsi"/>
          <w:color w:val="auto"/>
        </w:rPr>
      </w:pPr>
    </w:p>
    <w:p w14:paraId="2CEA42B5" w14:textId="7C580719" w:rsidR="00CC0B45" w:rsidRDefault="00CC0B45" w:rsidP="00291BDB">
      <w:pPr>
        <w:rPr>
          <w:rFonts w:asciiTheme="minorHAnsi" w:hAnsiTheme="minorHAnsi" w:cstheme="minorHAnsi"/>
          <w:color w:val="auto"/>
        </w:rPr>
      </w:pPr>
      <w:r>
        <w:rPr>
          <w:rFonts w:asciiTheme="minorHAnsi" w:hAnsiTheme="minorHAnsi" w:cstheme="minorHAnsi"/>
          <w:color w:val="auto"/>
        </w:rPr>
        <w:t>C</w:t>
      </w:r>
      <w:r w:rsidRPr="00235E73">
        <w:rPr>
          <w:rFonts w:asciiTheme="minorHAnsi" w:hAnsiTheme="minorHAnsi" w:cstheme="minorHAnsi"/>
          <w:color w:val="auto"/>
        </w:rPr>
        <w:t>ompetition</w:t>
      </w:r>
      <w:r>
        <w:rPr>
          <w:rFonts w:asciiTheme="minorHAnsi" w:hAnsiTheme="minorHAnsi" w:cstheme="minorHAnsi"/>
          <w:color w:val="auto"/>
        </w:rPr>
        <w:t>,</w:t>
      </w:r>
      <w:r w:rsidRPr="00235E73">
        <w:rPr>
          <w:rFonts w:asciiTheme="minorHAnsi" w:hAnsiTheme="minorHAnsi" w:cstheme="minorHAnsi"/>
          <w:color w:val="auto"/>
        </w:rPr>
        <w:t xml:space="preserve"> in which</w:t>
      </w:r>
      <w:r>
        <w:rPr>
          <w:rFonts w:asciiTheme="minorHAnsi" w:hAnsiTheme="minorHAnsi" w:cstheme="minorHAnsi"/>
          <w:color w:val="auto"/>
        </w:rPr>
        <w:t xml:space="preserve"> the growth of one individual suppresses the growth of another nearby individual, was detected in the intact CMN treatment but not in the severed or no CMNs treatments.</w:t>
      </w:r>
      <w:r w:rsidR="00402EBB">
        <w:rPr>
          <w:rFonts w:asciiTheme="minorHAnsi" w:hAnsiTheme="minorHAnsi" w:cstheme="minorHAnsi"/>
          <w:color w:val="auto"/>
        </w:rPr>
        <w:t xml:space="preserve"> </w:t>
      </w:r>
      <w:r>
        <w:rPr>
          <w:rFonts w:asciiTheme="minorHAnsi" w:hAnsiTheme="minorHAnsi" w:cstheme="minorHAnsi"/>
          <w:color w:val="auto"/>
        </w:rPr>
        <w:t xml:space="preserve">We found that only when CMNs were intact did target and summed neighbor sizes have a negative relationship as demonstrated by linear regression </w:t>
      </w:r>
      <w:r w:rsidRPr="00A44B81">
        <w:rPr>
          <w:rFonts w:asciiTheme="minorHAnsi" w:hAnsiTheme="minorHAnsi" w:cstheme="minorHAnsi"/>
          <w:color w:val="auto"/>
        </w:rPr>
        <w:t>(</w:t>
      </w:r>
      <w:r w:rsidRPr="00B04939">
        <w:rPr>
          <w:rFonts w:asciiTheme="minorHAnsi" w:hAnsiTheme="minorHAnsi" w:cstheme="minorHAnsi"/>
          <w:b/>
          <w:color w:val="auto"/>
        </w:rPr>
        <w:t>Figure 3</w:t>
      </w:r>
      <w:r w:rsidRPr="00A44B81">
        <w:rPr>
          <w:rFonts w:asciiTheme="minorHAnsi" w:hAnsiTheme="minorHAnsi" w:cstheme="minorHAnsi"/>
          <w:color w:val="auto"/>
        </w:rPr>
        <w:t>)</w:t>
      </w:r>
      <w:r>
        <w:rPr>
          <w:rFonts w:asciiTheme="minorHAnsi" w:hAnsiTheme="minorHAnsi" w:cstheme="minorHAnsi"/>
          <w:color w:val="auto"/>
        </w:rPr>
        <w:t>.</w:t>
      </w:r>
      <w:r w:rsidR="00402EBB">
        <w:rPr>
          <w:rFonts w:asciiTheme="minorHAnsi" w:hAnsiTheme="minorHAnsi" w:cstheme="minorHAnsi"/>
          <w:color w:val="auto"/>
        </w:rPr>
        <w:t xml:space="preserve"> </w:t>
      </w:r>
      <w:r>
        <w:rPr>
          <w:rFonts w:asciiTheme="minorHAnsi" w:hAnsiTheme="minorHAnsi" w:cstheme="minorHAnsi"/>
          <w:color w:val="auto"/>
        </w:rPr>
        <w:t>The severed and no CMNs treatments did not differ from one another, and together, their slopes did not differ significantly from zero.</w:t>
      </w:r>
      <w:r w:rsidR="00402EBB">
        <w:rPr>
          <w:rFonts w:asciiTheme="minorHAnsi" w:hAnsiTheme="minorHAnsi" w:cstheme="minorHAnsi"/>
          <w:color w:val="auto"/>
        </w:rPr>
        <w:t xml:space="preserve"> </w:t>
      </w:r>
      <w:r>
        <w:rPr>
          <w:rFonts w:asciiTheme="minorHAnsi" w:hAnsiTheme="minorHAnsi" w:cstheme="minorHAnsi"/>
          <w:color w:val="auto"/>
        </w:rPr>
        <w:t>Hence, they significantly differed from the negative slope of the intact CMNs treatment (</w:t>
      </w:r>
      <w:r w:rsidRPr="00B04939">
        <w:rPr>
          <w:rFonts w:asciiTheme="minorHAnsi" w:hAnsiTheme="minorHAnsi" w:cstheme="minorHAnsi"/>
          <w:b/>
          <w:color w:val="auto"/>
        </w:rPr>
        <w:t>Figure 3</w:t>
      </w:r>
      <w:r>
        <w:rPr>
          <w:rFonts w:asciiTheme="minorHAnsi" w:hAnsiTheme="minorHAnsi" w:cstheme="minorHAnsi"/>
          <w:color w:val="auto"/>
        </w:rPr>
        <w:t>).</w:t>
      </w:r>
      <w:r w:rsidR="00402EBB">
        <w:rPr>
          <w:rFonts w:asciiTheme="minorHAnsi" w:hAnsiTheme="minorHAnsi" w:cstheme="minorHAnsi"/>
          <w:color w:val="auto"/>
        </w:rPr>
        <w:t xml:space="preserve"> </w:t>
      </w:r>
      <w:r>
        <w:rPr>
          <w:rFonts w:asciiTheme="minorHAnsi" w:hAnsiTheme="minorHAnsi" w:cstheme="minorHAnsi"/>
          <w:color w:val="auto"/>
        </w:rPr>
        <w:t xml:space="preserve">Furthermore, we found that Gini coefficients, a measure of size inequality that ranges from zero to one in which zero reflects a perfectly equal size distribution, differed </w:t>
      </w:r>
      <w:r w:rsidR="00DA4060">
        <w:rPr>
          <w:rFonts w:asciiTheme="minorHAnsi" w:hAnsiTheme="minorHAnsi" w:cstheme="minorHAnsi"/>
          <w:color w:val="auto"/>
        </w:rPr>
        <w:t xml:space="preserve">among </w:t>
      </w:r>
      <w:r>
        <w:rPr>
          <w:rFonts w:asciiTheme="minorHAnsi" w:hAnsiTheme="minorHAnsi" w:cstheme="minorHAnsi"/>
          <w:color w:val="auto"/>
        </w:rPr>
        <w:t>treatments.</w:t>
      </w:r>
      <w:r w:rsidR="00402EBB">
        <w:rPr>
          <w:rFonts w:asciiTheme="minorHAnsi" w:hAnsiTheme="minorHAnsi" w:cstheme="minorHAnsi"/>
          <w:color w:val="auto"/>
        </w:rPr>
        <w:t xml:space="preserve"> </w:t>
      </w:r>
      <w:r>
        <w:rPr>
          <w:rFonts w:asciiTheme="minorHAnsi" w:hAnsiTheme="minorHAnsi" w:cstheme="minorHAnsi"/>
          <w:color w:val="auto"/>
        </w:rPr>
        <w:t>The intact CMNs treatment had the greatest inequality</w:t>
      </w:r>
      <w:r w:rsidRPr="00BF5D26">
        <w:rPr>
          <w:rFonts w:asciiTheme="minorHAnsi" w:hAnsiTheme="minorHAnsi" w:cstheme="minorHAnsi"/>
          <w:noProof/>
          <w:color w:val="auto"/>
          <w:vertAlign w:val="superscript"/>
        </w:rPr>
        <w:t>10,35,36</w:t>
      </w:r>
      <w:r>
        <w:rPr>
          <w:rFonts w:asciiTheme="minorHAnsi" w:hAnsiTheme="minorHAnsi" w:cstheme="minorHAnsi"/>
          <w:color w:val="auto"/>
        </w:rPr>
        <w:t>.</w:t>
      </w:r>
      <w:r w:rsidR="00402EBB">
        <w:rPr>
          <w:rFonts w:asciiTheme="minorHAnsi" w:hAnsiTheme="minorHAnsi" w:cstheme="minorHAnsi"/>
          <w:color w:val="auto"/>
        </w:rPr>
        <w:t xml:space="preserve"> </w:t>
      </w:r>
      <w:r>
        <w:rPr>
          <w:rFonts w:asciiTheme="minorHAnsi" w:hAnsiTheme="minorHAnsi" w:cstheme="minorHAnsi"/>
          <w:color w:val="auto"/>
        </w:rPr>
        <w:t>Size inequalities are affected by competition within populations, particularly when large individuals dominate resource acquisition, thereby disproportionally suppressing the growth of small individuals, also known as asymmetric competition</w:t>
      </w:r>
      <w:r w:rsidRPr="00BF5D26">
        <w:rPr>
          <w:rFonts w:asciiTheme="minorHAnsi" w:hAnsiTheme="minorHAnsi" w:cstheme="minorHAnsi"/>
          <w:noProof/>
          <w:color w:val="auto"/>
          <w:vertAlign w:val="superscript"/>
        </w:rPr>
        <w:t>37,38</w:t>
      </w:r>
      <w:r>
        <w:rPr>
          <w:rFonts w:asciiTheme="minorHAnsi" w:hAnsiTheme="minorHAnsi" w:cstheme="minorHAnsi"/>
          <w:color w:val="auto"/>
        </w:rPr>
        <w:t xml:space="preserve">. </w:t>
      </w:r>
    </w:p>
    <w:p w14:paraId="320DEB0D" w14:textId="77777777" w:rsidR="00CC0B45" w:rsidRDefault="00CC0B45">
      <w:pPr>
        <w:ind w:firstLine="720"/>
        <w:rPr>
          <w:rFonts w:asciiTheme="minorHAnsi" w:hAnsiTheme="minorHAnsi" w:cstheme="minorHAnsi"/>
          <w:color w:val="auto"/>
        </w:rPr>
      </w:pPr>
    </w:p>
    <w:p w14:paraId="5AFF2EA2" w14:textId="1DCCF497" w:rsidR="00CC0B45" w:rsidRPr="00235E73" w:rsidRDefault="00CC0B45" w:rsidP="00291BDB">
      <w:pPr>
        <w:rPr>
          <w:rFonts w:asciiTheme="minorHAnsi" w:hAnsiTheme="minorHAnsi" w:cstheme="minorHAnsi"/>
          <w:color w:val="auto"/>
        </w:rPr>
      </w:pPr>
      <w:r w:rsidRPr="00235E73">
        <w:rPr>
          <w:rFonts w:asciiTheme="minorHAnsi" w:hAnsiTheme="minorHAnsi" w:cstheme="minorHAnsi"/>
          <w:color w:val="auto"/>
        </w:rPr>
        <w:t>Whether mineral nutrients were growth-limiting</w:t>
      </w:r>
      <w:r>
        <w:rPr>
          <w:rFonts w:asciiTheme="minorHAnsi" w:hAnsiTheme="minorHAnsi" w:cstheme="minorHAnsi"/>
          <w:color w:val="auto"/>
        </w:rPr>
        <w:t xml:space="preserve">, and if CMNs contributed to intensifying competition for those nutrients was determined through comparisons of </w:t>
      </w:r>
      <w:r w:rsidRPr="00235E73">
        <w:rPr>
          <w:rFonts w:asciiTheme="minorHAnsi" w:hAnsiTheme="minorHAnsi" w:cstheme="minorHAnsi"/>
          <w:color w:val="auto"/>
        </w:rPr>
        <w:t xml:space="preserve">mineral nutrient leaf tissue concentrations </w:t>
      </w:r>
      <w:r>
        <w:rPr>
          <w:rFonts w:asciiTheme="minorHAnsi" w:hAnsiTheme="minorHAnsi" w:cstheme="minorHAnsi"/>
          <w:color w:val="auto"/>
        </w:rPr>
        <w:t>versus</w:t>
      </w:r>
      <w:r w:rsidRPr="00235E73">
        <w:rPr>
          <w:rFonts w:asciiTheme="minorHAnsi" w:hAnsiTheme="minorHAnsi" w:cstheme="minorHAnsi"/>
          <w:color w:val="auto"/>
        </w:rPr>
        <w:t xml:space="preserve"> plant size.</w:t>
      </w:r>
      <w:r w:rsidR="00402EBB">
        <w:rPr>
          <w:rFonts w:asciiTheme="minorHAnsi" w:hAnsiTheme="minorHAnsi" w:cstheme="minorHAnsi"/>
          <w:color w:val="auto"/>
        </w:rPr>
        <w:t xml:space="preserve"> </w:t>
      </w:r>
      <w:r w:rsidRPr="00235E73">
        <w:rPr>
          <w:rFonts w:asciiTheme="minorHAnsi" w:hAnsiTheme="minorHAnsi" w:cstheme="minorHAnsi"/>
          <w:color w:val="auto"/>
        </w:rPr>
        <w:t>Of all the mineral nutrients assessed, we found</w:t>
      </w:r>
      <w:r>
        <w:rPr>
          <w:rFonts w:asciiTheme="minorHAnsi" w:hAnsiTheme="minorHAnsi" w:cstheme="minorHAnsi"/>
          <w:color w:val="auto"/>
        </w:rPr>
        <w:t xml:space="preserve"> that only</w:t>
      </w:r>
      <w:r w:rsidRPr="00235E73">
        <w:rPr>
          <w:rFonts w:asciiTheme="minorHAnsi" w:hAnsiTheme="minorHAnsi" w:cstheme="minorHAnsi"/>
          <w:color w:val="auto"/>
        </w:rPr>
        <w:t xml:space="preserve"> Mn leaf tissue concentration</w:t>
      </w:r>
      <w:r>
        <w:rPr>
          <w:rFonts w:asciiTheme="minorHAnsi" w:hAnsiTheme="minorHAnsi" w:cstheme="minorHAnsi"/>
          <w:color w:val="auto"/>
        </w:rPr>
        <w:t>s</w:t>
      </w:r>
      <w:r w:rsidRPr="00235E73">
        <w:rPr>
          <w:rFonts w:asciiTheme="minorHAnsi" w:hAnsiTheme="minorHAnsi" w:cstheme="minorHAnsi"/>
          <w:color w:val="auto"/>
        </w:rPr>
        <w:t xml:space="preserve"> w</w:t>
      </w:r>
      <w:r>
        <w:rPr>
          <w:rFonts w:asciiTheme="minorHAnsi" w:hAnsiTheme="minorHAnsi" w:cstheme="minorHAnsi"/>
          <w:color w:val="auto"/>
        </w:rPr>
        <w:t>ere</w:t>
      </w:r>
      <w:r w:rsidRPr="00235E73">
        <w:rPr>
          <w:rFonts w:asciiTheme="minorHAnsi" w:hAnsiTheme="minorHAnsi" w:cstheme="minorHAnsi"/>
          <w:color w:val="auto"/>
        </w:rPr>
        <w:t xml:space="preserve"> positively associated with </w:t>
      </w:r>
      <w:r w:rsidRPr="00235E73">
        <w:rPr>
          <w:rFonts w:asciiTheme="minorHAnsi" w:hAnsiTheme="minorHAnsi" w:cstheme="minorHAnsi"/>
        </w:rPr>
        <w:t>target</w:t>
      </w:r>
      <w:r>
        <w:rPr>
          <w:rFonts w:asciiTheme="minorHAnsi" w:hAnsiTheme="minorHAnsi" w:cstheme="minorHAnsi"/>
        </w:rPr>
        <w:t xml:space="preserve"> plant</w:t>
      </w:r>
      <w:r w:rsidRPr="00235E73">
        <w:rPr>
          <w:rFonts w:asciiTheme="minorHAnsi" w:hAnsiTheme="minorHAnsi" w:cstheme="minorHAnsi"/>
        </w:rPr>
        <w:t xml:space="preserve"> aboveground </w:t>
      </w:r>
      <w:r>
        <w:rPr>
          <w:rFonts w:asciiTheme="minorHAnsi" w:hAnsiTheme="minorHAnsi" w:cstheme="minorHAnsi"/>
        </w:rPr>
        <w:t>dry weights</w:t>
      </w:r>
      <w:r w:rsidRPr="00235E73">
        <w:rPr>
          <w:rFonts w:asciiTheme="minorHAnsi" w:hAnsiTheme="minorHAnsi" w:cstheme="minorHAnsi"/>
        </w:rPr>
        <w:t xml:space="preserve"> over all treatments, with no significant differences among slopes, suggesting </w:t>
      </w:r>
      <w:r>
        <w:rPr>
          <w:rFonts w:asciiTheme="minorHAnsi" w:hAnsiTheme="minorHAnsi" w:cstheme="minorHAnsi"/>
        </w:rPr>
        <w:t>that Mn</w:t>
      </w:r>
      <w:r w:rsidRPr="00235E73">
        <w:rPr>
          <w:rFonts w:asciiTheme="minorHAnsi" w:hAnsiTheme="minorHAnsi" w:cstheme="minorHAnsi"/>
        </w:rPr>
        <w:t xml:space="preserve"> may have limited growth among all treatments</w:t>
      </w:r>
      <w:r>
        <w:rPr>
          <w:rFonts w:asciiTheme="minorHAnsi" w:hAnsiTheme="minorHAnsi" w:cstheme="minorHAnsi"/>
        </w:rPr>
        <w:t xml:space="preserve"> (</w:t>
      </w:r>
      <w:r w:rsidRPr="00B04939">
        <w:rPr>
          <w:rFonts w:asciiTheme="minorHAnsi" w:hAnsiTheme="minorHAnsi" w:cstheme="minorHAnsi"/>
          <w:b/>
        </w:rPr>
        <w:t>Figure 4</w:t>
      </w:r>
      <w:r>
        <w:rPr>
          <w:rFonts w:asciiTheme="minorHAnsi" w:hAnsiTheme="minorHAnsi" w:cstheme="minorHAnsi"/>
        </w:rPr>
        <w:t>)</w:t>
      </w:r>
      <w:r w:rsidRPr="00235E73">
        <w:rPr>
          <w:rFonts w:asciiTheme="minorHAnsi" w:hAnsiTheme="minorHAnsi" w:cstheme="minorHAnsi"/>
        </w:rPr>
        <w:t>.</w:t>
      </w:r>
      <w:r w:rsidR="00402EBB">
        <w:rPr>
          <w:rFonts w:asciiTheme="minorHAnsi" w:hAnsiTheme="minorHAnsi" w:cstheme="minorHAnsi"/>
        </w:rPr>
        <w:t xml:space="preserve"> </w:t>
      </w:r>
      <w:r>
        <w:rPr>
          <w:rFonts w:asciiTheme="minorHAnsi" w:hAnsiTheme="minorHAnsi" w:cstheme="minorHAnsi"/>
        </w:rPr>
        <w:t>Nevertheless, regression line e</w:t>
      </w:r>
      <w:r w:rsidRPr="00235E73">
        <w:rPr>
          <w:rFonts w:asciiTheme="minorHAnsi" w:hAnsiTheme="minorHAnsi" w:cstheme="minorHAnsi"/>
        </w:rPr>
        <w:t xml:space="preserve">levations, which suggest differences in </w:t>
      </w:r>
      <w:r>
        <w:rPr>
          <w:rFonts w:asciiTheme="minorHAnsi" w:hAnsiTheme="minorHAnsi" w:cstheme="minorHAnsi"/>
        </w:rPr>
        <w:t>mean</w:t>
      </w:r>
      <w:r w:rsidRPr="00235E73">
        <w:rPr>
          <w:rFonts w:asciiTheme="minorHAnsi" w:hAnsiTheme="minorHAnsi" w:cstheme="minorHAnsi"/>
        </w:rPr>
        <w:t xml:space="preserve"> concentration</w:t>
      </w:r>
      <w:r>
        <w:rPr>
          <w:rFonts w:asciiTheme="minorHAnsi" w:hAnsiTheme="minorHAnsi" w:cstheme="minorHAnsi"/>
        </w:rPr>
        <w:t>s</w:t>
      </w:r>
      <w:r w:rsidRPr="00235E73">
        <w:rPr>
          <w:rFonts w:asciiTheme="minorHAnsi" w:hAnsiTheme="minorHAnsi" w:cstheme="minorHAnsi"/>
        </w:rPr>
        <w:t xml:space="preserve"> among treatments, were affected by CMN severing</w:t>
      </w:r>
      <w:r>
        <w:rPr>
          <w:rFonts w:asciiTheme="minorHAnsi" w:hAnsiTheme="minorHAnsi" w:cstheme="minorHAnsi"/>
        </w:rPr>
        <w:t xml:space="preserve"> and prevention</w:t>
      </w:r>
      <w:r w:rsidRPr="008A4BEF">
        <w:rPr>
          <w:rFonts w:asciiTheme="minorHAnsi" w:hAnsiTheme="minorHAnsi" w:cstheme="minorHAnsi"/>
          <w:color w:val="auto"/>
        </w:rPr>
        <w:t>.</w:t>
      </w:r>
      <w:r w:rsidR="00402EBB">
        <w:rPr>
          <w:rFonts w:asciiTheme="minorHAnsi" w:hAnsiTheme="minorHAnsi" w:cstheme="minorHAnsi"/>
          <w:color w:val="auto"/>
        </w:rPr>
        <w:t xml:space="preserve"> </w:t>
      </w:r>
      <w:r>
        <w:rPr>
          <w:rFonts w:asciiTheme="minorHAnsi" w:hAnsiTheme="minorHAnsi" w:cstheme="minorHAnsi"/>
        </w:rPr>
        <w:t>Mean f</w:t>
      </w:r>
      <w:r w:rsidRPr="00235E73">
        <w:rPr>
          <w:rFonts w:asciiTheme="minorHAnsi" w:hAnsiTheme="minorHAnsi" w:cstheme="minorHAnsi"/>
        </w:rPr>
        <w:t xml:space="preserve">oliar N concentrations were not significantly affected by CMN treatments, </w:t>
      </w:r>
      <w:r>
        <w:rPr>
          <w:rFonts w:asciiTheme="minorHAnsi" w:hAnsiTheme="minorHAnsi" w:cstheme="minorHAnsi"/>
        </w:rPr>
        <w:t>but N</w:t>
      </w:r>
      <w:r w:rsidRPr="00235E73">
        <w:rPr>
          <w:rFonts w:asciiTheme="minorHAnsi" w:hAnsiTheme="minorHAnsi" w:cstheme="minorHAnsi"/>
        </w:rPr>
        <w:t xml:space="preserve"> concentration significantly decreased with aboveground </w:t>
      </w:r>
      <w:r>
        <w:rPr>
          <w:rFonts w:asciiTheme="minorHAnsi" w:hAnsiTheme="minorHAnsi" w:cstheme="minorHAnsi"/>
        </w:rPr>
        <w:t>dry weight</w:t>
      </w:r>
      <w:r w:rsidRPr="00235E73">
        <w:rPr>
          <w:rFonts w:asciiTheme="minorHAnsi" w:hAnsiTheme="minorHAnsi" w:cstheme="minorHAnsi"/>
        </w:rPr>
        <w:t xml:space="preserve"> </w:t>
      </w:r>
      <w:r>
        <w:rPr>
          <w:rFonts w:asciiTheme="minorHAnsi" w:hAnsiTheme="minorHAnsi" w:cstheme="minorHAnsi"/>
        </w:rPr>
        <w:t>of</w:t>
      </w:r>
      <w:r w:rsidRPr="00235E73">
        <w:rPr>
          <w:rFonts w:asciiTheme="minorHAnsi" w:hAnsiTheme="minorHAnsi" w:cstheme="minorHAnsi"/>
        </w:rPr>
        <w:t xml:space="preserve"> target plants</w:t>
      </w:r>
      <w:r>
        <w:rPr>
          <w:rFonts w:asciiTheme="minorHAnsi" w:hAnsiTheme="minorHAnsi" w:cstheme="minorHAnsi"/>
        </w:rPr>
        <w:t>, suggesting a potential ‘dilution effect’ of plant size on tissue N</w:t>
      </w:r>
      <w:r w:rsidRPr="00BF5D26">
        <w:rPr>
          <w:rFonts w:asciiTheme="minorHAnsi" w:hAnsiTheme="minorHAnsi" w:cstheme="minorHAnsi"/>
          <w:noProof/>
          <w:vertAlign w:val="superscript"/>
        </w:rPr>
        <w:t>39,40</w:t>
      </w:r>
      <w:r>
        <w:rPr>
          <w:rFonts w:asciiTheme="minorHAnsi" w:hAnsiTheme="minorHAnsi" w:cstheme="minorHAnsi"/>
        </w:rPr>
        <w:t>.</w:t>
      </w:r>
      <w:r w:rsidR="00402EBB">
        <w:rPr>
          <w:rFonts w:asciiTheme="minorHAnsi" w:hAnsiTheme="minorHAnsi" w:cstheme="minorHAnsi"/>
        </w:rPr>
        <w:t xml:space="preserve"> </w:t>
      </w:r>
      <w:r>
        <w:rPr>
          <w:rFonts w:asciiTheme="minorHAnsi" w:hAnsiTheme="minorHAnsi" w:cstheme="minorHAnsi"/>
          <w:color w:val="auto"/>
        </w:rPr>
        <w:t>Therefore, N was not likely the growth-limiting mineral nutrient in our experiment.</w:t>
      </w:r>
      <w:r w:rsidR="00402EBB">
        <w:rPr>
          <w:rFonts w:asciiTheme="minorHAnsi" w:hAnsiTheme="minorHAnsi" w:cstheme="minorHAnsi"/>
          <w:color w:val="auto"/>
        </w:rPr>
        <w:t xml:space="preserve"> </w:t>
      </w:r>
      <w:r>
        <w:rPr>
          <w:rFonts w:asciiTheme="minorHAnsi" w:hAnsiTheme="minorHAnsi" w:cstheme="minorHAnsi"/>
          <w:color w:val="auto"/>
        </w:rPr>
        <w:t>In another similar experiment, mean foliar P was significantly affected by CMN treatment, but also showed a dilution effect when compared to plant size for plants with intact CMNs</w:t>
      </w:r>
      <w:r w:rsidRPr="00BF5D26">
        <w:rPr>
          <w:rFonts w:asciiTheme="minorHAnsi" w:hAnsiTheme="minorHAnsi" w:cstheme="minorHAnsi"/>
          <w:noProof/>
          <w:color w:val="auto"/>
          <w:vertAlign w:val="superscript"/>
        </w:rPr>
        <w:t>35</w:t>
      </w:r>
      <w:r w:rsidR="00DA4060" w:rsidRPr="00402EBB">
        <w:rPr>
          <w:rFonts w:asciiTheme="minorHAnsi" w:hAnsiTheme="minorHAnsi" w:cstheme="minorHAnsi"/>
          <w:noProof/>
          <w:color w:val="auto"/>
        </w:rPr>
        <w:t>.</w:t>
      </w:r>
    </w:p>
    <w:p w14:paraId="0AACDFB0" w14:textId="77777777" w:rsidR="00CC0B45" w:rsidRPr="00235E73" w:rsidRDefault="00CC0B45">
      <w:pPr>
        <w:ind w:firstLine="720"/>
        <w:rPr>
          <w:rFonts w:asciiTheme="minorHAnsi" w:hAnsiTheme="minorHAnsi" w:cstheme="minorHAnsi"/>
          <w:color w:val="auto"/>
        </w:rPr>
      </w:pPr>
    </w:p>
    <w:p w14:paraId="250E0675" w14:textId="4EA1069C" w:rsidR="00CC0B45" w:rsidRDefault="00CC0B45" w:rsidP="00291BDB">
      <w:pPr>
        <w:rPr>
          <w:rFonts w:asciiTheme="minorHAnsi" w:hAnsiTheme="minorHAnsi" w:cstheme="minorHAnsi"/>
          <w:color w:val="auto"/>
        </w:rPr>
      </w:pPr>
      <w:r>
        <w:rPr>
          <w:rFonts w:asciiTheme="minorHAnsi" w:hAnsiTheme="minorHAnsi" w:cstheme="minorHAnsi"/>
        </w:rPr>
        <w:t xml:space="preserve">To examine if CMNs differentially partition mineral nutrients among interconnected individuals, we assessed target plant tissue for </w:t>
      </w:r>
      <w:r w:rsidRPr="00E57685">
        <w:rPr>
          <w:rFonts w:asciiTheme="minorHAnsi" w:hAnsiTheme="minorHAnsi" w:cstheme="minorHAnsi"/>
          <w:vertAlign w:val="superscript"/>
        </w:rPr>
        <w:t>15</w:t>
      </w:r>
      <w:r>
        <w:rPr>
          <w:rFonts w:asciiTheme="minorHAnsi" w:hAnsiTheme="minorHAnsi" w:cstheme="minorHAnsi"/>
        </w:rPr>
        <w:t>N in leaf tissues versus plant size.</w:t>
      </w:r>
      <w:r w:rsidR="00402EBB">
        <w:rPr>
          <w:rFonts w:asciiTheme="minorHAnsi" w:hAnsiTheme="minorHAnsi" w:cstheme="minorHAnsi"/>
        </w:rPr>
        <w:t xml:space="preserve"> </w:t>
      </w:r>
      <w:r>
        <w:rPr>
          <w:rFonts w:asciiTheme="minorHAnsi" w:hAnsiTheme="minorHAnsi" w:cstheme="minorHAnsi"/>
        </w:rPr>
        <w:t xml:space="preserve">We had added </w:t>
      </w:r>
      <w:r w:rsidRPr="00A44B81">
        <w:rPr>
          <w:rFonts w:asciiTheme="minorHAnsi" w:hAnsiTheme="minorHAnsi" w:cstheme="minorHAnsi"/>
          <w:vertAlign w:val="superscript"/>
        </w:rPr>
        <w:t>15</w:t>
      </w:r>
      <w:r>
        <w:rPr>
          <w:rFonts w:asciiTheme="minorHAnsi" w:hAnsiTheme="minorHAnsi" w:cstheme="minorHAnsi"/>
        </w:rPr>
        <w:t>N-label only to neighbors’ containers.</w:t>
      </w:r>
      <w:r w:rsidR="00402EBB">
        <w:rPr>
          <w:rFonts w:asciiTheme="minorHAnsi" w:hAnsiTheme="minorHAnsi" w:cstheme="minorHAnsi"/>
        </w:rPr>
        <w:t xml:space="preserve"> </w:t>
      </w:r>
      <w:r>
        <w:rPr>
          <w:rFonts w:asciiTheme="minorHAnsi" w:hAnsiTheme="minorHAnsi" w:cstheme="minorHAnsi"/>
        </w:rPr>
        <w:t xml:space="preserve">We found that target </w:t>
      </w:r>
      <w:r w:rsidRPr="00235E73">
        <w:rPr>
          <w:rFonts w:asciiTheme="minorHAnsi" w:hAnsiTheme="minorHAnsi" w:cstheme="minorHAnsi"/>
        </w:rPr>
        <w:t xml:space="preserve">plants with intact CMNs </w:t>
      </w:r>
      <w:r>
        <w:rPr>
          <w:rFonts w:asciiTheme="minorHAnsi" w:hAnsiTheme="minorHAnsi" w:cstheme="minorHAnsi"/>
        </w:rPr>
        <w:t>had</w:t>
      </w:r>
      <w:r w:rsidRPr="00235E73">
        <w:rPr>
          <w:rFonts w:asciiTheme="minorHAnsi" w:hAnsiTheme="minorHAnsi" w:cstheme="minorHAnsi"/>
        </w:rPr>
        <w:t xml:space="preserve"> higher </w:t>
      </w:r>
      <w:r w:rsidRPr="00235E73">
        <w:rPr>
          <w:rFonts w:asciiTheme="minorHAnsi" w:hAnsiTheme="minorHAnsi" w:cstheme="minorHAnsi"/>
          <w:vertAlign w:val="superscript"/>
        </w:rPr>
        <w:t>15</w:t>
      </w:r>
      <w:r w:rsidRPr="00235E73">
        <w:rPr>
          <w:rFonts w:asciiTheme="minorHAnsi" w:hAnsiTheme="minorHAnsi" w:cstheme="minorHAnsi"/>
        </w:rPr>
        <w:t>N concentration</w:t>
      </w:r>
      <w:r>
        <w:rPr>
          <w:rFonts w:asciiTheme="minorHAnsi" w:hAnsiTheme="minorHAnsi" w:cstheme="minorHAnsi"/>
        </w:rPr>
        <w:t>s compared to both other treatments</w:t>
      </w:r>
      <w:r w:rsidRPr="00235E73">
        <w:rPr>
          <w:rFonts w:asciiTheme="minorHAnsi" w:hAnsiTheme="minorHAnsi" w:cstheme="minorHAnsi"/>
        </w:rPr>
        <w:t xml:space="preserve">, which did not differ from one </w:t>
      </w:r>
      <w:r w:rsidRPr="008A4BEF">
        <w:rPr>
          <w:rFonts w:asciiTheme="minorHAnsi" w:hAnsiTheme="minorHAnsi" w:cstheme="minorHAnsi"/>
        </w:rPr>
        <w:t>another (</w:t>
      </w:r>
      <w:r w:rsidRPr="00A72BCB">
        <w:rPr>
          <w:rFonts w:asciiTheme="minorHAnsi" w:hAnsiTheme="minorHAnsi" w:cstheme="minorHAnsi"/>
          <w:b/>
        </w:rPr>
        <w:t>Figure 5A</w:t>
      </w:r>
      <w:r w:rsidRPr="008A4BEF">
        <w:rPr>
          <w:rFonts w:asciiTheme="minorHAnsi" w:hAnsiTheme="minorHAnsi" w:cstheme="minorHAnsi"/>
        </w:rPr>
        <w:t>).</w:t>
      </w:r>
      <w:r w:rsidR="00402EBB">
        <w:rPr>
          <w:rFonts w:asciiTheme="minorHAnsi" w:hAnsiTheme="minorHAnsi" w:cstheme="minorHAnsi"/>
        </w:rPr>
        <w:t xml:space="preserve"> </w:t>
      </w:r>
      <w:r>
        <w:rPr>
          <w:rFonts w:asciiTheme="minorHAnsi" w:hAnsiTheme="minorHAnsi" w:cstheme="minorHAnsi"/>
        </w:rPr>
        <w:t>Although t</w:t>
      </w:r>
      <w:r w:rsidRPr="00235E73">
        <w:rPr>
          <w:rFonts w:asciiTheme="minorHAnsi" w:hAnsiTheme="minorHAnsi" w:cstheme="minorHAnsi"/>
        </w:rPr>
        <w:t xml:space="preserve">arget aboveground </w:t>
      </w:r>
      <w:r>
        <w:rPr>
          <w:rFonts w:asciiTheme="minorHAnsi" w:hAnsiTheme="minorHAnsi" w:cstheme="minorHAnsi"/>
        </w:rPr>
        <w:t>dry weight</w:t>
      </w:r>
      <w:r w:rsidRPr="00235E73">
        <w:rPr>
          <w:rFonts w:asciiTheme="minorHAnsi" w:hAnsiTheme="minorHAnsi" w:cstheme="minorHAnsi"/>
        </w:rPr>
        <w:t xml:space="preserve"> was associated with the amount of nitrogen obtained from neighbors’ </w:t>
      </w:r>
      <w:r>
        <w:rPr>
          <w:rFonts w:asciiTheme="minorHAnsi" w:hAnsiTheme="minorHAnsi" w:cstheme="minorHAnsi"/>
        </w:rPr>
        <w:t>container</w:t>
      </w:r>
      <w:r w:rsidRPr="00235E73">
        <w:rPr>
          <w:rFonts w:asciiTheme="minorHAnsi" w:hAnsiTheme="minorHAnsi" w:cstheme="minorHAnsi"/>
        </w:rPr>
        <w:t xml:space="preserve">s over </w:t>
      </w:r>
      <w:r>
        <w:rPr>
          <w:rFonts w:asciiTheme="minorHAnsi" w:hAnsiTheme="minorHAnsi" w:cstheme="minorHAnsi"/>
        </w:rPr>
        <w:t>both intact and severed</w:t>
      </w:r>
      <w:r w:rsidRPr="00235E73">
        <w:rPr>
          <w:rFonts w:asciiTheme="minorHAnsi" w:hAnsiTheme="minorHAnsi" w:cstheme="minorHAnsi"/>
        </w:rPr>
        <w:t xml:space="preserve"> CMN</w:t>
      </w:r>
      <w:r>
        <w:rPr>
          <w:rFonts w:asciiTheme="minorHAnsi" w:hAnsiTheme="minorHAnsi" w:cstheme="minorHAnsi"/>
        </w:rPr>
        <w:t>s</w:t>
      </w:r>
      <w:r w:rsidRPr="00235E73">
        <w:rPr>
          <w:rFonts w:asciiTheme="minorHAnsi" w:hAnsiTheme="minorHAnsi" w:cstheme="minorHAnsi"/>
        </w:rPr>
        <w:t xml:space="preserve"> treatments, </w:t>
      </w:r>
      <w:r>
        <w:rPr>
          <w:rFonts w:asciiTheme="minorHAnsi" w:hAnsiTheme="minorHAnsi" w:cstheme="minorHAnsi"/>
        </w:rPr>
        <w:t>intact CMNs had a</w:t>
      </w:r>
      <w:r w:rsidR="001B272F">
        <w:rPr>
          <w:rFonts w:asciiTheme="minorHAnsi" w:hAnsiTheme="minorHAnsi" w:cstheme="minorHAnsi"/>
        </w:rPr>
        <w:t xml:space="preserve"> strongly positive,</w:t>
      </w:r>
      <w:r>
        <w:rPr>
          <w:rFonts w:asciiTheme="minorHAnsi" w:hAnsiTheme="minorHAnsi" w:cstheme="minorHAnsi"/>
        </w:rPr>
        <w:t xml:space="preserve"> significantly </w:t>
      </w:r>
      <w:r w:rsidR="001B272F">
        <w:rPr>
          <w:rFonts w:asciiTheme="minorHAnsi" w:hAnsiTheme="minorHAnsi" w:cstheme="minorHAnsi"/>
        </w:rPr>
        <w:t>different</w:t>
      </w:r>
      <w:r>
        <w:rPr>
          <w:rFonts w:asciiTheme="minorHAnsi" w:hAnsiTheme="minorHAnsi" w:cstheme="minorHAnsi"/>
        </w:rPr>
        <w:t xml:space="preserve"> slope </w:t>
      </w:r>
      <w:r w:rsidR="001B272F">
        <w:rPr>
          <w:rFonts w:asciiTheme="minorHAnsi" w:hAnsiTheme="minorHAnsi" w:cstheme="minorHAnsi"/>
        </w:rPr>
        <w:t xml:space="preserve">from </w:t>
      </w:r>
      <w:r>
        <w:rPr>
          <w:rFonts w:asciiTheme="minorHAnsi" w:hAnsiTheme="minorHAnsi" w:cstheme="minorHAnsi"/>
        </w:rPr>
        <w:t xml:space="preserve">that of the severed CMNs treatment </w:t>
      </w:r>
      <w:r w:rsidRPr="00FC5F85">
        <w:rPr>
          <w:rFonts w:asciiTheme="minorHAnsi" w:hAnsiTheme="minorHAnsi" w:cstheme="minorHAnsi"/>
          <w:color w:val="auto"/>
        </w:rPr>
        <w:t>(</w:t>
      </w:r>
      <w:r w:rsidRPr="00A72BCB">
        <w:rPr>
          <w:rFonts w:asciiTheme="minorHAnsi" w:hAnsiTheme="minorHAnsi" w:cstheme="minorHAnsi"/>
          <w:b/>
          <w:color w:val="auto"/>
        </w:rPr>
        <w:t>Figure 5B</w:t>
      </w:r>
      <w:r w:rsidRPr="00235E73">
        <w:rPr>
          <w:rFonts w:asciiTheme="minorHAnsi" w:hAnsiTheme="minorHAnsi" w:cstheme="minorHAnsi"/>
          <w:color w:val="auto"/>
        </w:rPr>
        <w:t>).</w:t>
      </w:r>
      <w:r w:rsidR="00402EBB">
        <w:rPr>
          <w:rFonts w:asciiTheme="minorHAnsi" w:hAnsiTheme="minorHAnsi" w:cstheme="minorHAnsi"/>
          <w:color w:val="auto"/>
        </w:rPr>
        <w:t xml:space="preserve"> </w:t>
      </w:r>
      <w:r>
        <w:rPr>
          <w:rFonts w:asciiTheme="minorHAnsi" w:hAnsiTheme="minorHAnsi" w:cstheme="minorHAnsi"/>
        </w:rPr>
        <w:t xml:space="preserve">These results suggest that </w:t>
      </w:r>
      <w:r w:rsidRPr="00235E73">
        <w:rPr>
          <w:rFonts w:asciiTheme="minorHAnsi" w:hAnsiTheme="minorHAnsi" w:cstheme="minorHAnsi"/>
        </w:rPr>
        <w:t>large</w:t>
      </w:r>
      <w:r>
        <w:rPr>
          <w:rFonts w:asciiTheme="minorHAnsi" w:hAnsiTheme="minorHAnsi" w:cstheme="minorHAnsi"/>
        </w:rPr>
        <w:t xml:space="preserve"> plants, potentially with abundant photosynthate,</w:t>
      </w:r>
      <w:r w:rsidRPr="00235E73">
        <w:rPr>
          <w:rFonts w:asciiTheme="minorHAnsi" w:hAnsiTheme="minorHAnsi" w:cstheme="minorHAnsi"/>
        </w:rPr>
        <w:t xml:space="preserve"> obtained more </w:t>
      </w:r>
      <w:r w:rsidRPr="00E57685">
        <w:rPr>
          <w:rFonts w:asciiTheme="minorHAnsi" w:hAnsiTheme="minorHAnsi" w:cstheme="minorHAnsi"/>
          <w:vertAlign w:val="superscript"/>
        </w:rPr>
        <w:t>15</w:t>
      </w:r>
      <w:r w:rsidRPr="00235E73">
        <w:rPr>
          <w:rFonts w:asciiTheme="minorHAnsi" w:hAnsiTheme="minorHAnsi" w:cstheme="minorHAnsi"/>
        </w:rPr>
        <w:t xml:space="preserve">N from CMNs </w:t>
      </w:r>
      <w:r>
        <w:rPr>
          <w:rFonts w:asciiTheme="minorHAnsi" w:hAnsiTheme="minorHAnsi" w:cstheme="minorHAnsi"/>
        </w:rPr>
        <w:t xml:space="preserve">reaching into neighboring containers </w:t>
      </w:r>
      <w:r w:rsidRPr="00235E73">
        <w:rPr>
          <w:rFonts w:asciiTheme="minorHAnsi" w:hAnsiTheme="minorHAnsi" w:cstheme="minorHAnsi"/>
        </w:rPr>
        <w:t xml:space="preserve">than small </w:t>
      </w:r>
      <w:r>
        <w:rPr>
          <w:rFonts w:asciiTheme="minorHAnsi" w:hAnsiTheme="minorHAnsi" w:cstheme="minorHAnsi"/>
        </w:rPr>
        <w:t xml:space="preserve">target </w:t>
      </w:r>
      <w:r w:rsidRPr="00235E73">
        <w:rPr>
          <w:rFonts w:asciiTheme="minorHAnsi" w:hAnsiTheme="minorHAnsi" w:cstheme="minorHAnsi"/>
        </w:rPr>
        <w:t>individuals.</w:t>
      </w:r>
      <w:r w:rsidR="00402EBB">
        <w:rPr>
          <w:rFonts w:asciiTheme="minorHAnsi" w:hAnsiTheme="minorHAnsi" w:cstheme="minorHAnsi"/>
        </w:rPr>
        <w:t xml:space="preserve"> </w:t>
      </w:r>
      <w:r>
        <w:rPr>
          <w:rFonts w:asciiTheme="minorHAnsi" w:hAnsiTheme="minorHAnsi" w:cstheme="minorHAnsi"/>
          <w:color w:val="auto"/>
        </w:rPr>
        <w:t>Our results also suggest that the hydrophobic</w:t>
      </w:r>
      <w:r w:rsidRPr="00235E73">
        <w:rPr>
          <w:rFonts w:asciiTheme="minorHAnsi" w:hAnsiTheme="minorHAnsi" w:cstheme="minorHAnsi"/>
          <w:color w:val="auto"/>
        </w:rPr>
        <w:t xml:space="preserve"> membrane successfully prevented free water</w:t>
      </w:r>
      <w:r>
        <w:rPr>
          <w:rFonts w:asciiTheme="minorHAnsi" w:hAnsiTheme="minorHAnsi" w:cstheme="minorHAnsi"/>
          <w:color w:val="auto"/>
        </w:rPr>
        <w:t xml:space="preserve"> (and subsequent </w:t>
      </w:r>
      <w:r w:rsidRPr="00247C7F">
        <w:rPr>
          <w:rFonts w:asciiTheme="minorHAnsi" w:hAnsiTheme="minorHAnsi" w:cstheme="minorHAnsi"/>
          <w:color w:val="auto"/>
          <w:vertAlign w:val="superscript"/>
        </w:rPr>
        <w:t>15</w:t>
      </w:r>
      <w:r>
        <w:rPr>
          <w:rFonts w:asciiTheme="minorHAnsi" w:hAnsiTheme="minorHAnsi" w:cstheme="minorHAnsi"/>
          <w:color w:val="auto"/>
        </w:rPr>
        <w:t>N)</w:t>
      </w:r>
      <w:r w:rsidRPr="00235E73">
        <w:rPr>
          <w:rFonts w:asciiTheme="minorHAnsi" w:hAnsiTheme="minorHAnsi" w:cstheme="minorHAnsi"/>
          <w:color w:val="auto"/>
        </w:rPr>
        <w:t xml:space="preserve"> movement within pots.</w:t>
      </w:r>
      <w:r>
        <w:rPr>
          <w:rFonts w:asciiTheme="minorHAnsi" w:hAnsiTheme="minorHAnsi" w:cstheme="minorHAnsi"/>
          <w:color w:val="auto"/>
        </w:rPr>
        <w:t xml:space="preserve"> </w:t>
      </w:r>
    </w:p>
    <w:p w14:paraId="2B4CD84E" w14:textId="77777777" w:rsidR="00246B0A" w:rsidRDefault="00246B0A" w:rsidP="00C24361">
      <w:pPr>
        <w:ind w:firstLine="720"/>
        <w:rPr>
          <w:rFonts w:asciiTheme="minorHAnsi" w:hAnsiTheme="minorHAnsi" w:cstheme="minorHAnsi"/>
          <w:color w:val="auto"/>
        </w:rPr>
      </w:pPr>
    </w:p>
    <w:p w14:paraId="261A6DBA" w14:textId="70AA10C9" w:rsidR="00D80D91" w:rsidRDefault="003823C6" w:rsidP="00291BDB">
      <w:pPr>
        <w:rPr>
          <w:rFonts w:asciiTheme="minorHAnsi" w:hAnsiTheme="minorHAnsi" w:cstheme="minorHAnsi"/>
        </w:rPr>
      </w:pPr>
      <w:r>
        <w:rPr>
          <w:rFonts w:asciiTheme="minorHAnsi" w:hAnsiTheme="minorHAnsi" w:cstheme="minorHAnsi"/>
          <w:color w:val="auto"/>
        </w:rPr>
        <w:t>In another rotated-core target plant experiment, guava (</w:t>
      </w:r>
      <w:r>
        <w:rPr>
          <w:rFonts w:asciiTheme="minorHAnsi" w:hAnsiTheme="minorHAnsi" w:cstheme="minorHAnsi"/>
          <w:i/>
          <w:color w:val="auto"/>
        </w:rPr>
        <w:t xml:space="preserve">Psidium </w:t>
      </w:r>
      <w:proofErr w:type="spellStart"/>
      <w:r>
        <w:rPr>
          <w:rFonts w:asciiTheme="minorHAnsi" w:hAnsiTheme="minorHAnsi" w:cstheme="minorHAnsi"/>
          <w:i/>
          <w:color w:val="auto"/>
        </w:rPr>
        <w:t>guajava</w:t>
      </w:r>
      <w:proofErr w:type="spellEnd"/>
      <w:r>
        <w:rPr>
          <w:rFonts w:asciiTheme="minorHAnsi" w:hAnsiTheme="minorHAnsi" w:cstheme="minorHAnsi"/>
          <w:color w:val="auto"/>
        </w:rPr>
        <w:t>) tree seedlings were grown in large seedling containers embedded within large pots, and all (including the large pots) were filled with the same relatively nutrient-rich soil mixture.</w:t>
      </w:r>
      <w:r w:rsidR="00402EBB">
        <w:rPr>
          <w:rFonts w:asciiTheme="minorHAnsi" w:hAnsiTheme="minorHAnsi" w:cstheme="minorHAnsi"/>
          <w:color w:val="auto"/>
        </w:rPr>
        <w:t xml:space="preserve"> </w:t>
      </w:r>
      <w:r>
        <w:rPr>
          <w:rFonts w:asciiTheme="minorHAnsi" w:hAnsiTheme="minorHAnsi" w:cstheme="minorHAnsi"/>
        </w:rPr>
        <w:t>When CMNs were severed by rotation in the absence of neighbors, plant growth significantly diminished</w:t>
      </w:r>
      <w:r w:rsidR="00F41928">
        <w:rPr>
          <w:rFonts w:asciiTheme="minorHAnsi" w:hAnsiTheme="minorHAnsi" w:cstheme="minorHAnsi"/>
        </w:rPr>
        <w:t xml:space="preserve"> to the same size as plant</w:t>
      </w:r>
      <w:r w:rsidR="001B272F">
        <w:rPr>
          <w:rFonts w:asciiTheme="minorHAnsi" w:hAnsiTheme="minorHAnsi" w:cstheme="minorHAnsi"/>
        </w:rPr>
        <w:t>s</w:t>
      </w:r>
      <w:r w:rsidR="00F41928">
        <w:rPr>
          <w:rFonts w:asciiTheme="minorHAnsi" w:hAnsiTheme="minorHAnsi" w:cstheme="minorHAnsi"/>
        </w:rPr>
        <w:t xml:space="preserve"> within solid containers</w:t>
      </w:r>
      <w:r>
        <w:rPr>
          <w:rFonts w:asciiTheme="minorHAnsi" w:hAnsiTheme="minorHAnsi" w:cstheme="minorHAnsi"/>
        </w:rPr>
        <w:t>, suggesting that rotated plants simply had reduced access to the full soil volume of the large pots (</w:t>
      </w:r>
      <w:r w:rsidRPr="00A72BCB">
        <w:rPr>
          <w:rFonts w:asciiTheme="minorHAnsi" w:hAnsiTheme="minorHAnsi" w:cstheme="minorHAnsi"/>
          <w:b/>
        </w:rPr>
        <w:t>Figure 6</w:t>
      </w:r>
      <w:r>
        <w:rPr>
          <w:rFonts w:asciiTheme="minorHAnsi" w:hAnsiTheme="minorHAnsi" w:cstheme="minorHAnsi"/>
        </w:rPr>
        <w:t>).</w:t>
      </w:r>
      <w:r w:rsidR="00402EBB">
        <w:rPr>
          <w:rFonts w:asciiTheme="minorHAnsi" w:hAnsiTheme="minorHAnsi" w:cstheme="minorHAnsi"/>
        </w:rPr>
        <w:t xml:space="preserve"> </w:t>
      </w:r>
      <w:r>
        <w:rPr>
          <w:rFonts w:asciiTheme="minorHAnsi" w:hAnsiTheme="minorHAnsi" w:cstheme="minorHAnsi"/>
        </w:rPr>
        <w:t>When target plants had any number of neighbors, plant size decreased to similar sizes, and any statistically-detectable effect of severing CMNs disappeared (</w:t>
      </w:r>
      <w:r w:rsidRPr="00A72BCB">
        <w:rPr>
          <w:rFonts w:asciiTheme="minorHAnsi" w:hAnsiTheme="minorHAnsi" w:cstheme="minorHAnsi"/>
          <w:b/>
        </w:rPr>
        <w:t>Figure 6</w:t>
      </w:r>
      <w:r>
        <w:rPr>
          <w:rFonts w:asciiTheme="minorHAnsi" w:hAnsiTheme="minorHAnsi" w:cstheme="minorHAnsi"/>
        </w:rPr>
        <w:t>).</w:t>
      </w:r>
    </w:p>
    <w:p w14:paraId="211023A2" w14:textId="77777777" w:rsidR="00246B0A" w:rsidRDefault="00246B0A" w:rsidP="00D80D91">
      <w:pPr>
        <w:ind w:firstLine="720"/>
        <w:rPr>
          <w:rFonts w:asciiTheme="minorHAnsi" w:hAnsiTheme="minorHAnsi" w:cstheme="minorHAnsi"/>
        </w:rPr>
      </w:pPr>
    </w:p>
    <w:p w14:paraId="5EF04D63" w14:textId="1203D1C5" w:rsidR="003823C6" w:rsidRPr="003823C6" w:rsidRDefault="003823C6" w:rsidP="00291BDB">
      <w:pPr>
        <w:rPr>
          <w:rFonts w:asciiTheme="minorHAnsi" w:hAnsiTheme="minorHAnsi" w:cstheme="minorHAnsi"/>
          <w:color w:val="auto"/>
        </w:rPr>
      </w:pPr>
      <w:r>
        <w:rPr>
          <w:rFonts w:asciiTheme="minorHAnsi" w:hAnsiTheme="minorHAnsi" w:cstheme="minorHAnsi"/>
          <w:color w:val="auto"/>
        </w:rPr>
        <w:t>In a field experiment using rotated-cores</w:t>
      </w:r>
      <w:r w:rsidR="00F41928">
        <w:rPr>
          <w:rFonts w:asciiTheme="minorHAnsi" w:hAnsiTheme="minorHAnsi" w:cstheme="minorHAnsi"/>
          <w:color w:val="auto"/>
        </w:rPr>
        <w:t xml:space="preserve"> made of PVC pip</w:t>
      </w:r>
      <w:r w:rsidR="001B272F">
        <w:rPr>
          <w:rFonts w:asciiTheme="minorHAnsi" w:hAnsiTheme="minorHAnsi" w:cstheme="minorHAnsi"/>
          <w:color w:val="auto"/>
        </w:rPr>
        <w:t>e</w:t>
      </w:r>
      <w:r w:rsidR="00F41928">
        <w:rPr>
          <w:rFonts w:asciiTheme="minorHAnsi" w:hAnsiTheme="minorHAnsi" w:cstheme="minorHAnsi"/>
          <w:color w:val="auto"/>
        </w:rPr>
        <w:t xml:space="preserve">, </w:t>
      </w:r>
      <w:r w:rsidR="00F41928">
        <w:rPr>
          <w:rFonts w:asciiTheme="minorHAnsi" w:hAnsiTheme="minorHAnsi" w:cstheme="minorHAnsi"/>
          <w:color w:val="000000" w:themeColor="text1"/>
        </w:rPr>
        <w:t>one of us investigated the influence of extraradical mycelium on plant performance in a field experiment with Soapberry (</w:t>
      </w:r>
      <w:proofErr w:type="spellStart"/>
      <w:r w:rsidR="00F41928" w:rsidRPr="007D0C65">
        <w:rPr>
          <w:rFonts w:asciiTheme="minorHAnsi" w:hAnsiTheme="minorHAnsi" w:cstheme="minorHAnsi"/>
          <w:i/>
          <w:color w:val="000000" w:themeColor="text1"/>
        </w:rPr>
        <w:t>Sapindus</w:t>
      </w:r>
      <w:proofErr w:type="spellEnd"/>
      <w:r w:rsidR="00F41928" w:rsidRPr="007D0C65">
        <w:rPr>
          <w:rFonts w:asciiTheme="minorHAnsi" w:hAnsiTheme="minorHAnsi" w:cstheme="minorHAnsi"/>
          <w:i/>
          <w:color w:val="000000" w:themeColor="text1"/>
        </w:rPr>
        <w:t xml:space="preserve"> </w:t>
      </w:r>
      <w:proofErr w:type="spellStart"/>
      <w:r w:rsidR="00F41928" w:rsidRPr="007D0C65">
        <w:rPr>
          <w:rFonts w:asciiTheme="minorHAnsi" w:hAnsiTheme="minorHAnsi" w:cstheme="minorHAnsi"/>
          <w:i/>
          <w:color w:val="000000" w:themeColor="text1"/>
        </w:rPr>
        <w:t>saponaria</w:t>
      </w:r>
      <w:proofErr w:type="spellEnd"/>
      <w:r w:rsidR="00F41928" w:rsidRPr="007D0C65">
        <w:rPr>
          <w:rFonts w:asciiTheme="minorHAnsi" w:hAnsiTheme="minorHAnsi" w:cstheme="minorHAnsi"/>
          <w:i/>
          <w:color w:val="000000" w:themeColor="text1"/>
        </w:rPr>
        <w:t xml:space="preserve"> </w:t>
      </w:r>
      <w:r w:rsidR="00F41928" w:rsidRPr="00A44B81">
        <w:rPr>
          <w:rFonts w:asciiTheme="minorHAnsi" w:hAnsiTheme="minorHAnsi" w:cstheme="minorHAnsi"/>
          <w:color w:val="000000" w:themeColor="text1"/>
        </w:rPr>
        <w:t>L.)</w:t>
      </w:r>
      <w:r w:rsidR="00F41928">
        <w:rPr>
          <w:rFonts w:asciiTheme="minorHAnsi" w:hAnsiTheme="minorHAnsi" w:cstheme="minorHAnsi"/>
          <w:color w:val="000000" w:themeColor="text1"/>
        </w:rPr>
        <w:t xml:space="preserve"> seedlings (</w:t>
      </w:r>
      <w:r w:rsidR="00F41928" w:rsidRPr="00A72BCB">
        <w:rPr>
          <w:rFonts w:asciiTheme="minorHAnsi" w:hAnsiTheme="minorHAnsi" w:cstheme="minorHAnsi"/>
          <w:b/>
          <w:color w:val="000000" w:themeColor="text1"/>
        </w:rPr>
        <w:t>Figure 7</w:t>
      </w:r>
      <w:r w:rsidR="00F41928">
        <w:rPr>
          <w:rFonts w:asciiTheme="minorHAnsi" w:hAnsiTheme="minorHAnsi" w:cstheme="minorHAnsi"/>
          <w:color w:val="000000" w:themeColor="text1"/>
        </w:rPr>
        <w:t>).</w:t>
      </w:r>
      <w:r w:rsidR="00402EBB">
        <w:rPr>
          <w:rFonts w:asciiTheme="minorHAnsi" w:hAnsiTheme="minorHAnsi" w:cstheme="minorHAnsi"/>
          <w:color w:val="000000" w:themeColor="text1"/>
        </w:rPr>
        <w:t xml:space="preserve"> </w:t>
      </w:r>
      <w:r w:rsidR="00F41928">
        <w:rPr>
          <w:rFonts w:asciiTheme="minorHAnsi" w:hAnsiTheme="minorHAnsi" w:cstheme="minorHAnsi"/>
          <w:color w:val="000000" w:themeColor="text1"/>
        </w:rPr>
        <w:t>Although extraradical mycelium beyond pipes had little effect on plant growth during the thirteen-month experiment, severing it by rotation of pipes reduced foliar N, P and Cu concentrations substantially (by 25% or more).</w:t>
      </w:r>
    </w:p>
    <w:p w14:paraId="43D5C07B" w14:textId="77777777" w:rsidR="00CC0B45" w:rsidRPr="001B1519" w:rsidRDefault="00CC0B45">
      <w:pPr>
        <w:rPr>
          <w:rFonts w:asciiTheme="minorHAnsi" w:hAnsiTheme="minorHAnsi" w:cstheme="minorHAnsi"/>
          <w:color w:val="808080" w:themeColor="background1" w:themeShade="80"/>
        </w:rPr>
      </w:pPr>
    </w:p>
    <w:p w14:paraId="2396697B" w14:textId="22A56B9D" w:rsidR="00246B0A" w:rsidRPr="00402EBB" w:rsidRDefault="00CC0B45">
      <w:pPr>
        <w:rPr>
          <w:rFonts w:asciiTheme="minorHAnsi" w:hAnsiTheme="minorHAnsi" w:cstheme="minorHAnsi"/>
          <w:b/>
        </w:rPr>
      </w:pPr>
      <w:r w:rsidRPr="001B1519">
        <w:rPr>
          <w:rFonts w:asciiTheme="minorHAnsi" w:hAnsiTheme="minorHAnsi" w:cstheme="minorHAnsi"/>
          <w:b/>
        </w:rPr>
        <w:t xml:space="preserve">FIGURE </w:t>
      </w:r>
      <w:r>
        <w:rPr>
          <w:rFonts w:asciiTheme="minorHAnsi" w:hAnsiTheme="minorHAnsi" w:cstheme="minorHAnsi"/>
          <w:b/>
        </w:rPr>
        <w:t xml:space="preserve">AND TABLE </w:t>
      </w:r>
      <w:r w:rsidRPr="001B1519">
        <w:rPr>
          <w:rFonts w:asciiTheme="minorHAnsi" w:hAnsiTheme="minorHAnsi" w:cstheme="minorHAnsi"/>
          <w:b/>
        </w:rPr>
        <w:t>LEGENDS:</w:t>
      </w:r>
    </w:p>
    <w:p w14:paraId="6CD2E210" w14:textId="03D28A23" w:rsidR="00CC0B45" w:rsidRPr="00A72BCB" w:rsidRDefault="00CC0B45">
      <w:pPr>
        <w:rPr>
          <w:rFonts w:asciiTheme="minorHAnsi" w:hAnsiTheme="minorHAnsi" w:cstheme="minorHAnsi"/>
          <w:color w:val="000000" w:themeColor="text1"/>
        </w:rPr>
      </w:pPr>
      <w:r w:rsidRPr="007859A6">
        <w:rPr>
          <w:rFonts w:asciiTheme="minorHAnsi" w:hAnsiTheme="minorHAnsi" w:cstheme="minorHAnsi"/>
          <w:b/>
          <w:color w:val="000000" w:themeColor="text1"/>
        </w:rPr>
        <w:t xml:space="preserve">Figure 1. </w:t>
      </w:r>
      <w:r>
        <w:rPr>
          <w:rFonts w:asciiTheme="minorHAnsi" w:hAnsiTheme="minorHAnsi" w:cstheme="minorHAnsi"/>
          <w:b/>
          <w:color w:val="000000" w:themeColor="text1"/>
        </w:rPr>
        <w:t>Experiment setup of</w:t>
      </w:r>
      <w:r w:rsidRPr="007859A6">
        <w:rPr>
          <w:rFonts w:asciiTheme="minorHAnsi" w:hAnsiTheme="minorHAnsi" w:cstheme="minorHAnsi"/>
          <w:b/>
          <w:color w:val="000000" w:themeColor="text1"/>
        </w:rPr>
        <w:t xml:space="preserve"> </w:t>
      </w:r>
      <w:r>
        <w:rPr>
          <w:rFonts w:asciiTheme="minorHAnsi" w:hAnsiTheme="minorHAnsi" w:cstheme="minorHAnsi"/>
          <w:b/>
          <w:color w:val="000000" w:themeColor="text1"/>
        </w:rPr>
        <w:t>containers in intact, severed, or control treatments (A), pots in a target plant experiment (B), or microcosms with a hexagonal (C) or square (D) layout of containers</w:t>
      </w:r>
      <w:r w:rsidRPr="007859A6">
        <w:rPr>
          <w:rFonts w:asciiTheme="minorHAnsi" w:hAnsiTheme="minorHAnsi" w:cstheme="minorHAnsi"/>
          <w:b/>
          <w:color w:val="000000" w:themeColor="text1"/>
        </w:rPr>
        <w:t>.</w:t>
      </w:r>
      <w:r w:rsidR="00402EBB">
        <w:rPr>
          <w:rFonts w:asciiTheme="minorHAnsi" w:hAnsiTheme="minorHAnsi" w:cstheme="minorHAnsi"/>
          <w:b/>
          <w:color w:val="000000" w:themeColor="text1"/>
        </w:rPr>
        <w:t xml:space="preserve"> </w:t>
      </w:r>
      <w:r>
        <w:rPr>
          <w:rFonts w:asciiTheme="minorHAnsi" w:hAnsiTheme="minorHAnsi" w:cstheme="minorHAnsi"/>
          <w:color w:val="000000" w:themeColor="text1"/>
        </w:rPr>
        <w:t xml:space="preserve">Dark ovular spots on modified containers are an opening into the container covered with a 30 </w:t>
      </w:r>
      <w:r>
        <w:rPr>
          <w:color w:val="000000" w:themeColor="text1"/>
        </w:rPr>
        <w:t>µ</w:t>
      </w:r>
      <w:r>
        <w:rPr>
          <w:rFonts w:asciiTheme="minorHAnsi" w:hAnsiTheme="minorHAnsi" w:cstheme="minorHAnsi"/>
          <w:color w:val="000000" w:themeColor="text1"/>
        </w:rPr>
        <w:t>m nylon mesh for fungal hyphae to penetrate (</w:t>
      </w:r>
      <w:r w:rsidRPr="00A72BCB">
        <w:rPr>
          <w:rFonts w:asciiTheme="minorHAnsi" w:hAnsiTheme="minorHAnsi" w:cstheme="minorHAnsi"/>
          <w:b/>
          <w:color w:val="000000" w:themeColor="text1"/>
        </w:rPr>
        <w:t>A</w:t>
      </w:r>
      <w:r>
        <w:rPr>
          <w:rFonts w:asciiTheme="minorHAnsi" w:hAnsiTheme="minorHAnsi" w:cstheme="minorHAnsi"/>
          <w:color w:val="000000" w:themeColor="text1"/>
        </w:rPr>
        <w:t>).</w:t>
      </w:r>
      <w:r w:rsidR="00402EBB">
        <w:rPr>
          <w:rFonts w:asciiTheme="minorHAnsi" w:hAnsiTheme="minorHAnsi" w:cstheme="minorHAnsi"/>
          <w:color w:val="000000" w:themeColor="text1"/>
        </w:rPr>
        <w:t xml:space="preserve"> </w:t>
      </w:r>
      <w:r>
        <w:rPr>
          <w:rFonts w:asciiTheme="minorHAnsi" w:hAnsiTheme="minorHAnsi" w:cstheme="minorHAnsi"/>
          <w:color w:val="000000" w:themeColor="text1"/>
        </w:rPr>
        <w:t>Common mycorrhizal networks remain intact with no rotation of the containers, are severed by rotation, or are prevented from establishing with a solid plastic container (</w:t>
      </w:r>
      <w:r w:rsidRPr="00A72BCB">
        <w:rPr>
          <w:rFonts w:asciiTheme="minorHAnsi" w:hAnsiTheme="minorHAnsi" w:cstheme="minorHAnsi"/>
          <w:b/>
          <w:color w:val="000000" w:themeColor="text1"/>
        </w:rPr>
        <w:t>A</w:t>
      </w:r>
      <w:r>
        <w:rPr>
          <w:rFonts w:asciiTheme="minorHAnsi" w:hAnsiTheme="minorHAnsi" w:cstheme="minorHAnsi"/>
          <w:color w:val="000000" w:themeColor="text1"/>
        </w:rPr>
        <w:t>).</w:t>
      </w:r>
      <w:r w:rsidR="00402EBB">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In a target plant pot experiment, containers can be placed into a foam bottom that positions </w:t>
      </w:r>
      <w:r w:rsidR="000B6A54">
        <w:rPr>
          <w:rFonts w:asciiTheme="minorHAnsi" w:hAnsiTheme="minorHAnsi" w:cstheme="minorHAnsi"/>
          <w:color w:val="000000" w:themeColor="text1"/>
        </w:rPr>
        <w:t xml:space="preserve">them </w:t>
      </w:r>
      <w:r>
        <w:rPr>
          <w:rFonts w:asciiTheme="minorHAnsi" w:hAnsiTheme="minorHAnsi" w:cstheme="minorHAnsi"/>
          <w:color w:val="000000" w:themeColor="text1"/>
        </w:rPr>
        <w:t>(</w:t>
      </w:r>
      <w:r w:rsidRPr="00A72BCB">
        <w:rPr>
          <w:rFonts w:asciiTheme="minorHAnsi" w:hAnsiTheme="minorHAnsi" w:cstheme="minorHAnsi"/>
          <w:b/>
          <w:color w:val="000000" w:themeColor="text1"/>
        </w:rPr>
        <w:t>B</w:t>
      </w:r>
      <w:r>
        <w:rPr>
          <w:rFonts w:asciiTheme="minorHAnsi" w:hAnsiTheme="minorHAnsi" w:cstheme="minorHAnsi"/>
          <w:color w:val="000000" w:themeColor="text1"/>
        </w:rPr>
        <w:t>).</w:t>
      </w:r>
      <w:r w:rsidR="00402EBB">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For a microcosm experiment, the bottom can by laid out in a </w:t>
      </w:r>
      <w:r w:rsidRPr="00317B69">
        <w:rPr>
          <w:rFonts w:asciiTheme="minorHAnsi" w:hAnsiTheme="minorHAnsi" w:cstheme="minorHAnsi"/>
          <w:color w:val="000000" w:themeColor="text1"/>
        </w:rPr>
        <w:t xml:space="preserve">hexagonal </w:t>
      </w:r>
      <w:r>
        <w:rPr>
          <w:rFonts w:asciiTheme="minorHAnsi" w:hAnsiTheme="minorHAnsi" w:cstheme="minorHAnsi"/>
          <w:color w:val="000000" w:themeColor="text1"/>
        </w:rPr>
        <w:t>array</w:t>
      </w:r>
      <w:r w:rsidRPr="00317B69">
        <w:rPr>
          <w:rFonts w:asciiTheme="minorHAnsi" w:hAnsiTheme="minorHAnsi" w:cstheme="minorHAnsi"/>
          <w:color w:val="000000" w:themeColor="text1"/>
        </w:rPr>
        <w:t xml:space="preserve"> with six equidistant, nearest neighbo</w:t>
      </w:r>
      <w:r>
        <w:rPr>
          <w:rFonts w:asciiTheme="minorHAnsi" w:hAnsiTheme="minorHAnsi" w:cstheme="minorHAnsi"/>
          <w:color w:val="000000" w:themeColor="text1"/>
        </w:rPr>
        <w:t>rs for each ‘target’ individual (</w:t>
      </w:r>
      <w:r w:rsidRPr="00A72BCB">
        <w:rPr>
          <w:rFonts w:asciiTheme="minorHAnsi" w:hAnsiTheme="minorHAnsi" w:cstheme="minorHAnsi"/>
          <w:b/>
          <w:color w:val="000000" w:themeColor="text1"/>
        </w:rPr>
        <w:t>C</w:t>
      </w:r>
      <w:r>
        <w:rPr>
          <w:rFonts w:asciiTheme="minorHAnsi" w:hAnsiTheme="minorHAnsi" w:cstheme="minorHAnsi"/>
          <w:color w:val="000000" w:themeColor="text1"/>
        </w:rPr>
        <w:t>), or</w:t>
      </w:r>
      <w:r w:rsidRPr="00317B69">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in </w:t>
      </w:r>
      <w:r w:rsidRPr="00317B69">
        <w:rPr>
          <w:rFonts w:asciiTheme="minorHAnsi" w:hAnsiTheme="minorHAnsi" w:cstheme="minorHAnsi"/>
          <w:color w:val="000000" w:themeColor="text1"/>
        </w:rPr>
        <w:t>a square array with four nearest neighbors and another four, slightly more distant, diag</w:t>
      </w:r>
      <w:r>
        <w:rPr>
          <w:rFonts w:asciiTheme="minorHAnsi" w:hAnsiTheme="minorHAnsi" w:cstheme="minorHAnsi"/>
          <w:color w:val="000000" w:themeColor="text1"/>
        </w:rPr>
        <w:t>onal neighbors for each ‘target</w:t>
      </w:r>
      <w:r w:rsidRPr="00317B69">
        <w:rPr>
          <w:rFonts w:asciiTheme="minorHAnsi" w:hAnsiTheme="minorHAnsi" w:cstheme="minorHAnsi"/>
          <w:color w:val="000000" w:themeColor="text1"/>
        </w:rPr>
        <w:t>’</w:t>
      </w:r>
      <w:r>
        <w:rPr>
          <w:rFonts w:asciiTheme="minorHAnsi" w:hAnsiTheme="minorHAnsi" w:cstheme="minorHAnsi"/>
          <w:color w:val="000000" w:themeColor="text1"/>
        </w:rPr>
        <w:t xml:space="preserve"> (</w:t>
      </w:r>
      <w:r w:rsidRPr="00A72BCB">
        <w:rPr>
          <w:rFonts w:asciiTheme="minorHAnsi" w:hAnsiTheme="minorHAnsi" w:cstheme="minorHAnsi"/>
          <w:b/>
          <w:color w:val="000000" w:themeColor="text1"/>
        </w:rPr>
        <w:t>D</w:t>
      </w:r>
      <w:r>
        <w:rPr>
          <w:rFonts w:asciiTheme="minorHAnsi" w:hAnsiTheme="minorHAnsi" w:cstheme="minorHAnsi"/>
          <w:color w:val="000000" w:themeColor="text1"/>
        </w:rPr>
        <w:t>).</w:t>
      </w:r>
      <w:r w:rsidR="00402EBB">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Panel B is modified from </w:t>
      </w:r>
      <w:proofErr w:type="spellStart"/>
      <w:r>
        <w:rPr>
          <w:rFonts w:asciiTheme="minorHAnsi" w:hAnsiTheme="minorHAnsi" w:cstheme="minorHAnsi"/>
          <w:color w:val="000000" w:themeColor="text1"/>
        </w:rPr>
        <w:t>Weremijewicz</w:t>
      </w:r>
      <w:proofErr w:type="spellEnd"/>
      <w:r>
        <w:rPr>
          <w:rFonts w:asciiTheme="minorHAnsi" w:hAnsiTheme="minorHAnsi" w:cstheme="minorHAnsi"/>
          <w:color w:val="000000" w:themeColor="text1"/>
        </w:rPr>
        <w:t xml:space="preserve"> et al.</w:t>
      </w:r>
      <w:r w:rsidRPr="000F1757">
        <w:rPr>
          <w:rFonts w:asciiTheme="minorHAnsi" w:hAnsiTheme="minorHAnsi" w:cstheme="minorHAnsi"/>
          <w:noProof/>
          <w:color w:val="000000" w:themeColor="text1"/>
          <w:vertAlign w:val="superscript"/>
        </w:rPr>
        <w:t>10</w:t>
      </w:r>
      <w:r w:rsidR="00A72BCB">
        <w:rPr>
          <w:rFonts w:asciiTheme="minorHAnsi" w:hAnsiTheme="minorHAnsi" w:cstheme="minorHAnsi"/>
          <w:noProof/>
          <w:color w:val="000000" w:themeColor="text1"/>
        </w:rPr>
        <w:t>.</w:t>
      </w:r>
    </w:p>
    <w:p w14:paraId="713777C5" w14:textId="77777777" w:rsidR="00CC0B45" w:rsidRPr="007859A6" w:rsidRDefault="00CC0B45">
      <w:pPr>
        <w:rPr>
          <w:rFonts w:asciiTheme="minorHAnsi" w:hAnsiTheme="minorHAnsi" w:cstheme="minorHAnsi"/>
          <w:b/>
          <w:color w:val="000000" w:themeColor="text1"/>
        </w:rPr>
      </w:pPr>
    </w:p>
    <w:p w14:paraId="77FAB96C" w14:textId="77777777" w:rsidR="00CC0B45" w:rsidRPr="007859A6" w:rsidRDefault="00CC0B45">
      <w:pPr>
        <w:rPr>
          <w:rFonts w:asciiTheme="minorHAnsi" w:hAnsiTheme="minorHAnsi" w:cstheme="minorHAnsi"/>
          <w:color w:val="000000" w:themeColor="text1"/>
        </w:rPr>
      </w:pPr>
      <w:r w:rsidRPr="007859A6">
        <w:rPr>
          <w:rFonts w:asciiTheme="minorHAnsi" w:hAnsiTheme="minorHAnsi" w:cstheme="minorHAnsi"/>
          <w:b/>
          <w:color w:val="000000" w:themeColor="text1"/>
        </w:rPr>
        <w:t>Figure 2. Mean</w:t>
      </w:r>
      <w:r>
        <w:rPr>
          <w:rFonts w:asciiTheme="minorHAnsi" w:hAnsiTheme="minorHAnsi" w:cstheme="minorHAnsi"/>
          <w:b/>
          <w:color w:val="000000" w:themeColor="text1"/>
        </w:rPr>
        <w:t xml:space="preserve"> (</w:t>
      </w:r>
      <w:r>
        <w:rPr>
          <w:b/>
          <w:color w:val="000000" w:themeColor="text1"/>
        </w:rPr>
        <w:t>±</w:t>
      </w:r>
      <w:r>
        <w:rPr>
          <w:rFonts w:asciiTheme="minorHAnsi" w:hAnsiTheme="minorHAnsi" w:cstheme="minorHAnsi"/>
          <w:b/>
          <w:color w:val="000000" w:themeColor="text1"/>
        </w:rPr>
        <w:t xml:space="preserve"> SE)</w:t>
      </w:r>
      <w:r w:rsidRPr="007859A6">
        <w:rPr>
          <w:rFonts w:asciiTheme="minorHAnsi" w:hAnsiTheme="minorHAnsi" w:cstheme="minorHAnsi"/>
          <w:b/>
          <w:color w:val="000000" w:themeColor="text1"/>
        </w:rPr>
        <w:t xml:space="preserve"> aboveground and belowground dry weights</w:t>
      </w:r>
      <w:r>
        <w:rPr>
          <w:rFonts w:asciiTheme="minorHAnsi" w:hAnsiTheme="minorHAnsi" w:cstheme="minorHAnsi"/>
          <w:b/>
          <w:color w:val="000000" w:themeColor="text1"/>
        </w:rPr>
        <w:t xml:space="preserve"> (g)</w:t>
      </w:r>
      <w:r w:rsidRPr="007859A6">
        <w:rPr>
          <w:rFonts w:asciiTheme="minorHAnsi" w:hAnsiTheme="minorHAnsi" w:cstheme="minorHAnsi"/>
          <w:b/>
          <w:color w:val="000000" w:themeColor="text1"/>
        </w:rPr>
        <w:t xml:space="preserve"> of target </w:t>
      </w:r>
      <w:proofErr w:type="spellStart"/>
      <w:r w:rsidRPr="007859A6">
        <w:rPr>
          <w:rFonts w:asciiTheme="minorHAnsi" w:hAnsiTheme="minorHAnsi" w:cstheme="minorHAnsi"/>
          <w:b/>
          <w:i/>
          <w:color w:val="000000" w:themeColor="text1"/>
        </w:rPr>
        <w:t>Andropogon</w:t>
      </w:r>
      <w:proofErr w:type="spellEnd"/>
      <w:r w:rsidRPr="007859A6">
        <w:rPr>
          <w:rFonts w:asciiTheme="minorHAnsi" w:hAnsiTheme="minorHAnsi" w:cstheme="minorHAnsi"/>
          <w:b/>
          <w:i/>
          <w:color w:val="000000" w:themeColor="text1"/>
        </w:rPr>
        <w:t xml:space="preserve"> </w:t>
      </w:r>
      <w:proofErr w:type="spellStart"/>
      <w:r w:rsidRPr="007859A6">
        <w:rPr>
          <w:rFonts w:asciiTheme="minorHAnsi" w:hAnsiTheme="minorHAnsi" w:cstheme="minorHAnsi"/>
          <w:b/>
          <w:i/>
          <w:color w:val="000000" w:themeColor="text1"/>
        </w:rPr>
        <w:t>gerardii</w:t>
      </w:r>
      <w:proofErr w:type="spellEnd"/>
      <w:r w:rsidRPr="007859A6">
        <w:rPr>
          <w:rFonts w:asciiTheme="minorHAnsi" w:hAnsiTheme="minorHAnsi" w:cstheme="minorHAnsi"/>
          <w:b/>
          <w:i/>
          <w:color w:val="000000" w:themeColor="text1"/>
        </w:rPr>
        <w:t xml:space="preserve"> </w:t>
      </w:r>
      <w:r w:rsidRPr="007859A6">
        <w:rPr>
          <w:rFonts w:asciiTheme="minorHAnsi" w:hAnsiTheme="minorHAnsi" w:cstheme="minorHAnsi"/>
          <w:b/>
          <w:color w:val="000000" w:themeColor="text1"/>
        </w:rPr>
        <w:t xml:space="preserve">individuals among common mycorrhizal network treatments. </w:t>
      </w:r>
      <w:r w:rsidRPr="007859A6">
        <w:rPr>
          <w:rFonts w:asciiTheme="minorHAnsi" w:hAnsiTheme="minorHAnsi" w:cstheme="minorHAnsi"/>
          <w:color w:val="000000" w:themeColor="text1"/>
        </w:rPr>
        <w:t xml:space="preserve">Aboveground dry weights are shown as positive values above the </w:t>
      </w:r>
      <w:r>
        <w:rPr>
          <w:rFonts w:asciiTheme="minorHAnsi" w:hAnsiTheme="minorHAnsi" w:cstheme="minorHAnsi"/>
          <w:color w:val="000000" w:themeColor="text1"/>
        </w:rPr>
        <w:t>abscissa</w:t>
      </w:r>
      <w:r w:rsidRPr="007859A6">
        <w:rPr>
          <w:rFonts w:asciiTheme="minorHAnsi" w:hAnsiTheme="minorHAnsi" w:cstheme="minorHAnsi"/>
          <w:color w:val="000000" w:themeColor="text1"/>
        </w:rPr>
        <w:t xml:space="preserve"> and belowground dry weights are positive values below the </w:t>
      </w:r>
      <w:r>
        <w:rPr>
          <w:rFonts w:asciiTheme="minorHAnsi" w:hAnsiTheme="minorHAnsi" w:cstheme="minorHAnsi"/>
          <w:color w:val="000000" w:themeColor="text1"/>
        </w:rPr>
        <w:t>abscissa</w:t>
      </w:r>
      <w:r w:rsidRPr="007859A6">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Aboveground dry weight bars topped by the same letter do not differ by Tukey’s Highest Significant Difference </w:t>
      </w:r>
      <w:r>
        <w:rPr>
          <w:rFonts w:asciiTheme="minorHAnsi" w:hAnsiTheme="minorHAnsi" w:cstheme="minorHAnsi"/>
          <w:i/>
          <w:color w:val="000000" w:themeColor="text1"/>
        </w:rPr>
        <w:t xml:space="preserve">post-hoc </w:t>
      </w:r>
      <w:r>
        <w:rPr>
          <w:rFonts w:asciiTheme="minorHAnsi" w:hAnsiTheme="minorHAnsi" w:cstheme="minorHAnsi"/>
          <w:color w:val="000000" w:themeColor="text1"/>
        </w:rPr>
        <w:t xml:space="preserve">test at </w:t>
      </w:r>
      <w:r>
        <w:rPr>
          <w:color w:val="000000" w:themeColor="text1"/>
        </w:rPr>
        <w:t xml:space="preserve">ɑ = 0.05. Belowground dry weights did not differ among treatments and thus, are not topped by letters. </w:t>
      </w:r>
      <w:r w:rsidRPr="007859A6">
        <w:rPr>
          <w:rFonts w:asciiTheme="minorHAnsi" w:hAnsiTheme="minorHAnsi" w:cstheme="minorHAnsi"/>
        </w:rPr>
        <w:t xml:space="preserve">This figure </w:t>
      </w:r>
      <w:r>
        <w:rPr>
          <w:rFonts w:asciiTheme="minorHAnsi" w:hAnsiTheme="minorHAnsi" w:cstheme="minorHAnsi"/>
        </w:rPr>
        <w:t>is modified</w:t>
      </w:r>
      <w:r w:rsidRPr="007859A6">
        <w:rPr>
          <w:rFonts w:asciiTheme="minorHAnsi" w:hAnsiTheme="minorHAnsi" w:cstheme="minorHAnsi"/>
        </w:rPr>
        <w:t xml:space="preserve"> from </w:t>
      </w:r>
      <w:proofErr w:type="spellStart"/>
      <w:r w:rsidRPr="007859A6">
        <w:rPr>
          <w:rFonts w:asciiTheme="minorHAnsi" w:hAnsiTheme="minorHAnsi" w:cstheme="minorHAnsi"/>
        </w:rPr>
        <w:t>Weremijewicz</w:t>
      </w:r>
      <w:proofErr w:type="spellEnd"/>
      <w:r w:rsidRPr="007859A6">
        <w:rPr>
          <w:rFonts w:asciiTheme="minorHAnsi" w:hAnsiTheme="minorHAnsi" w:cstheme="minorHAnsi"/>
        </w:rPr>
        <w:t xml:space="preserve"> et al.</w:t>
      </w:r>
      <w:r w:rsidRPr="008011F4">
        <w:rPr>
          <w:rFonts w:asciiTheme="minorHAnsi" w:hAnsiTheme="minorHAnsi" w:cstheme="minorHAnsi"/>
          <w:noProof/>
          <w:vertAlign w:val="superscript"/>
        </w:rPr>
        <w:t>10</w:t>
      </w:r>
      <w:r w:rsidRPr="007859A6">
        <w:rPr>
          <w:rFonts w:asciiTheme="minorHAnsi" w:hAnsiTheme="minorHAnsi" w:cstheme="minorHAnsi"/>
        </w:rPr>
        <w:t xml:space="preserve">. </w:t>
      </w:r>
    </w:p>
    <w:p w14:paraId="68A863FC" w14:textId="77777777" w:rsidR="00CC0B45" w:rsidRPr="007859A6" w:rsidRDefault="00CC0B45">
      <w:pPr>
        <w:rPr>
          <w:rFonts w:asciiTheme="minorHAnsi" w:hAnsiTheme="minorHAnsi" w:cstheme="minorHAnsi"/>
          <w:b/>
          <w:color w:val="000000" w:themeColor="text1"/>
        </w:rPr>
      </w:pPr>
    </w:p>
    <w:p w14:paraId="1F10AF36" w14:textId="7D2CA7A8" w:rsidR="00CC0B45" w:rsidRPr="007859A6" w:rsidRDefault="00CC0B45">
      <w:pPr>
        <w:rPr>
          <w:rFonts w:asciiTheme="minorHAnsi" w:hAnsiTheme="minorHAnsi" w:cstheme="minorHAnsi"/>
          <w:color w:val="000000" w:themeColor="text1"/>
        </w:rPr>
      </w:pPr>
      <w:r w:rsidRPr="007859A6">
        <w:rPr>
          <w:rFonts w:asciiTheme="minorHAnsi" w:hAnsiTheme="minorHAnsi" w:cstheme="minorHAnsi"/>
          <w:b/>
          <w:color w:val="000000" w:themeColor="text1"/>
        </w:rPr>
        <w:t xml:space="preserve">Figure 3. </w:t>
      </w:r>
      <w:r w:rsidRPr="007859A6">
        <w:rPr>
          <w:rFonts w:asciiTheme="minorHAnsi" w:hAnsiTheme="minorHAnsi" w:cstheme="minorHAnsi"/>
          <w:b/>
        </w:rPr>
        <w:t xml:space="preserve">Total neighbor (g) versus target plant aboveground dry weight (g) for </w:t>
      </w:r>
      <w:proofErr w:type="spellStart"/>
      <w:r w:rsidRPr="007859A6">
        <w:rPr>
          <w:rFonts w:asciiTheme="minorHAnsi" w:hAnsiTheme="minorHAnsi" w:cstheme="minorHAnsi"/>
          <w:b/>
          <w:i/>
        </w:rPr>
        <w:t>Andropogon</w:t>
      </w:r>
      <w:proofErr w:type="spellEnd"/>
      <w:r w:rsidRPr="007859A6">
        <w:rPr>
          <w:rFonts w:asciiTheme="minorHAnsi" w:hAnsiTheme="minorHAnsi" w:cstheme="minorHAnsi"/>
          <w:b/>
          <w:i/>
        </w:rPr>
        <w:t xml:space="preserve"> </w:t>
      </w:r>
      <w:proofErr w:type="spellStart"/>
      <w:r w:rsidRPr="007859A6">
        <w:rPr>
          <w:rFonts w:asciiTheme="minorHAnsi" w:hAnsiTheme="minorHAnsi" w:cstheme="minorHAnsi"/>
          <w:b/>
          <w:i/>
        </w:rPr>
        <w:t>gerardii</w:t>
      </w:r>
      <w:proofErr w:type="spellEnd"/>
      <w:r w:rsidRPr="007859A6">
        <w:rPr>
          <w:rFonts w:asciiTheme="minorHAnsi" w:hAnsiTheme="minorHAnsi" w:cstheme="minorHAnsi"/>
          <w:b/>
        </w:rPr>
        <w:t xml:space="preserve"> plants.</w:t>
      </w:r>
      <w:r w:rsidR="00402EBB">
        <w:rPr>
          <w:rFonts w:asciiTheme="minorHAnsi" w:hAnsiTheme="minorHAnsi" w:cstheme="minorHAnsi"/>
        </w:rPr>
        <w:t xml:space="preserve"> </w:t>
      </w:r>
      <w:r w:rsidRPr="007859A6">
        <w:rPr>
          <w:rFonts w:asciiTheme="minorHAnsi" w:hAnsiTheme="minorHAnsi" w:cstheme="minorHAnsi"/>
          <w:color w:val="000000" w:themeColor="text1"/>
        </w:rPr>
        <w:t>Plants with intact common mycorrhizal networks (CMNs) are represented by dark triangles and a solid line, with severed CMNs by gray squares and a dashed line, and with no CMN</w:t>
      </w:r>
      <w:r>
        <w:rPr>
          <w:rFonts w:asciiTheme="minorHAnsi" w:hAnsiTheme="minorHAnsi" w:cstheme="minorHAnsi"/>
          <w:color w:val="000000" w:themeColor="text1"/>
        </w:rPr>
        <w:t>s</w:t>
      </w:r>
      <w:r w:rsidRPr="007859A6">
        <w:rPr>
          <w:rFonts w:asciiTheme="minorHAnsi" w:hAnsiTheme="minorHAnsi" w:cstheme="minorHAnsi"/>
          <w:color w:val="000000" w:themeColor="text1"/>
        </w:rPr>
        <w:t xml:space="preserve"> by white diamonds and a dotted line.</w:t>
      </w:r>
      <w:r w:rsidR="00402EBB">
        <w:rPr>
          <w:rFonts w:asciiTheme="minorHAnsi" w:hAnsiTheme="minorHAnsi" w:cstheme="minorHAnsi"/>
          <w:color w:val="000000" w:themeColor="text1"/>
        </w:rPr>
        <w:t xml:space="preserve"> </w:t>
      </w:r>
      <w:r w:rsidRPr="007859A6">
        <w:rPr>
          <w:rFonts w:asciiTheme="minorHAnsi" w:hAnsiTheme="minorHAnsi" w:cstheme="minorHAnsi"/>
          <w:color w:val="000000" w:themeColor="text1"/>
        </w:rPr>
        <w:t xml:space="preserve">This figure </w:t>
      </w:r>
      <w:r>
        <w:rPr>
          <w:rFonts w:asciiTheme="minorHAnsi" w:hAnsiTheme="minorHAnsi" w:cstheme="minorHAnsi"/>
          <w:color w:val="000000" w:themeColor="text1"/>
        </w:rPr>
        <w:t>is modified</w:t>
      </w:r>
      <w:r w:rsidRPr="007859A6">
        <w:rPr>
          <w:rFonts w:asciiTheme="minorHAnsi" w:hAnsiTheme="minorHAnsi" w:cstheme="minorHAnsi"/>
          <w:color w:val="000000" w:themeColor="text1"/>
        </w:rPr>
        <w:t xml:space="preserve"> from </w:t>
      </w:r>
      <w:proofErr w:type="spellStart"/>
      <w:r w:rsidRPr="007859A6">
        <w:rPr>
          <w:rFonts w:asciiTheme="minorHAnsi" w:hAnsiTheme="minorHAnsi" w:cstheme="minorHAnsi"/>
          <w:color w:val="000000" w:themeColor="text1"/>
        </w:rPr>
        <w:t>Weremijewicz</w:t>
      </w:r>
      <w:proofErr w:type="spellEnd"/>
      <w:r w:rsidRPr="007859A6">
        <w:rPr>
          <w:rFonts w:asciiTheme="minorHAnsi" w:hAnsiTheme="minorHAnsi" w:cstheme="minorHAnsi"/>
          <w:color w:val="000000" w:themeColor="text1"/>
        </w:rPr>
        <w:t xml:space="preserve"> et al.</w:t>
      </w:r>
      <w:r w:rsidRPr="008011F4">
        <w:rPr>
          <w:rFonts w:asciiTheme="minorHAnsi" w:hAnsiTheme="minorHAnsi" w:cstheme="minorHAnsi"/>
          <w:noProof/>
          <w:color w:val="000000" w:themeColor="text1"/>
          <w:vertAlign w:val="superscript"/>
        </w:rPr>
        <w:t>10</w:t>
      </w:r>
      <w:r w:rsidRPr="007859A6">
        <w:rPr>
          <w:rFonts w:asciiTheme="minorHAnsi" w:hAnsiTheme="minorHAnsi" w:cstheme="minorHAnsi"/>
          <w:color w:val="000000" w:themeColor="text1"/>
        </w:rPr>
        <w:t xml:space="preserve">. </w:t>
      </w:r>
    </w:p>
    <w:p w14:paraId="5E1E7D56" w14:textId="77777777" w:rsidR="00CC0B45" w:rsidRDefault="00CC0B45">
      <w:pPr>
        <w:rPr>
          <w:rFonts w:asciiTheme="minorHAnsi" w:hAnsiTheme="minorHAnsi" w:cstheme="minorHAnsi"/>
        </w:rPr>
      </w:pPr>
    </w:p>
    <w:p w14:paraId="52BB3A76" w14:textId="017E48B0" w:rsidR="00CC0B45" w:rsidRPr="008A4BEF" w:rsidRDefault="00CC0B45">
      <w:pPr>
        <w:rPr>
          <w:rFonts w:asciiTheme="minorHAnsi" w:hAnsiTheme="minorHAnsi" w:cstheme="minorHAnsi"/>
          <w:color w:val="000000" w:themeColor="text1"/>
        </w:rPr>
      </w:pPr>
      <w:r w:rsidRPr="007859A6">
        <w:rPr>
          <w:rFonts w:asciiTheme="minorHAnsi" w:hAnsiTheme="minorHAnsi" w:cstheme="minorHAnsi"/>
          <w:b/>
        </w:rPr>
        <w:t xml:space="preserve">Figure 4. Target aboveground dry weights (g) versus </w:t>
      </w:r>
      <w:r>
        <w:rPr>
          <w:rFonts w:asciiTheme="minorHAnsi" w:hAnsiTheme="minorHAnsi" w:cstheme="minorHAnsi"/>
          <w:b/>
        </w:rPr>
        <w:t xml:space="preserve">foliar </w:t>
      </w:r>
      <w:r w:rsidRPr="007859A6">
        <w:rPr>
          <w:rFonts w:asciiTheme="minorHAnsi" w:hAnsiTheme="minorHAnsi" w:cstheme="minorHAnsi"/>
          <w:b/>
        </w:rPr>
        <w:t>manganese</w:t>
      </w:r>
      <w:r>
        <w:rPr>
          <w:rFonts w:asciiTheme="minorHAnsi" w:hAnsiTheme="minorHAnsi" w:cstheme="minorHAnsi"/>
          <w:b/>
        </w:rPr>
        <w:t xml:space="preserve"> concentrations (</w:t>
      </w:r>
      <w:r>
        <w:rPr>
          <w:b/>
        </w:rPr>
        <w:t>µ</w:t>
      </w:r>
      <w:r>
        <w:rPr>
          <w:rFonts w:asciiTheme="minorHAnsi" w:hAnsiTheme="minorHAnsi" w:cstheme="minorHAnsi"/>
          <w:b/>
        </w:rPr>
        <w:t>g</w:t>
      </w:r>
      <w:r w:rsidR="00A72BCB">
        <w:rPr>
          <w:rFonts w:asciiTheme="minorHAnsi" w:hAnsiTheme="minorHAnsi" w:cstheme="minorHAnsi"/>
          <w:b/>
        </w:rPr>
        <w:t>·</w:t>
      </w:r>
      <w:r>
        <w:rPr>
          <w:rFonts w:asciiTheme="minorHAnsi" w:hAnsiTheme="minorHAnsi" w:cstheme="minorHAnsi"/>
          <w:b/>
        </w:rPr>
        <w:t>g</w:t>
      </w:r>
      <w:r>
        <w:rPr>
          <w:rFonts w:asciiTheme="minorHAnsi" w:hAnsiTheme="minorHAnsi" w:cstheme="minorHAnsi"/>
          <w:b/>
          <w:vertAlign w:val="superscript"/>
        </w:rPr>
        <w:t>-1</w:t>
      </w:r>
      <w:r w:rsidRPr="007859A6">
        <w:rPr>
          <w:rFonts w:asciiTheme="minorHAnsi" w:hAnsiTheme="minorHAnsi" w:cstheme="minorHAnsi"/>
          <w:b/>
        </w:rPr>
        <w:t>)</w:t>
      </w:r>
      <w:r>
        <w:rPr>
          <w:rFonts w:asciiTheme="minorHAnsi" w:hAnsiTheme="minorHAnsi" w:cstheme="minorHAnsi"/>
          <w:b/>
        </w:rPr>
        <w:t xml:space="preserve"> of </w:t>
      </w:r>
      <w:proofErr w:type="spellStart"/>
      <w:r>
        <w:rPr>
          <w:rFonts w:asciiTheme="minorHAnsi" w:hAnsiTheme="minorHAnsi" w:cstheme="minorHAnsi"/>
          <w:b/>
          <w:i/>
        </w:rPr>
        <w:t>Andropogon</w:t>
      </w:r>
      <w:proofErr w:type="spellEnd"/>
      <w:r>
        <w:rPr>
          <w:rFonts w:asciiTheme="minorHAnsi" w:hAnsiTheme="minorHAnsi" w:cstheme="minorHAnsi"/>
          <w:b/>
          <w:i/>
        </w:rPr>
        <w:t xml:space="preserve"> </w:t>
      </w:r>
      <w:proofErr w:type="spellStart"/>
      <w:r>
        <w:rPr>
          <w:rFonts w:asciiTheme="minorHAnsi" w:hAnsiTheme="minorHAnsi" w:cstheme="minorHAnsi"/>
          <w:b/>
          <w:i/>
        </w:rPr>
        <w:t>gerardii</w:t>
      </w:r>
      <w:proofErr w:type="spellEnd"/>
      <w:r>
        <w:rPr>
          <w:rFonts w:asciiTheme="minorHAnsi" w:hAnsiTheme="minorHAnsi" w:cstheme="minorHAnsi"/>
          <w:b/>
        </w:rPr>
        <w:t xml:space="preserve">. </w:t>
      </w:r>
      <w:r w:rsidRPr="007859A6">
        <w:rPr>
          <w:rFonts w:asciiTheme="minorHAnsi" w:hAnsiTheme="minorHAnsi" w:cstheme="minorHAnsi"/>
          <w:color w:val="000000" w:themeColor="text1"/>
        </w:rPr>
        <w:t xml:space="preserve">Plants with intact common mycorrhizal networks (CMNs) are represented by dark triangles and a solid line, with severed CMNs by gray squares and a dashed line, and with no CMN by white </w:t>
      </w:r>
      <w:r w:rsidRPr="008A4BEF">
        <w:rPr>
          <w:rFonts w:asciiTheme="minorHAnsi" w:hAnsiTheme="minorHAnsi" w:cstheme="minorHAnsi"/>
          <w:color w:val="000000" w:themeColor="text1"/>
        </w:rPr>
        <w:t>diamonds and a dotted line.</w:t>
      </w:r>
      <w:r w:rsidR="00402EBB">
        <w:rPr>
          <w:rFonts w:asciiTheme="minorHAnsi" w:hAnsiTheme="minorHAnsi" w:cstheme="minorHAnsi"/>
          <w:color w:val="000000" w:themeColor="text1"/>
        </w:rPr>
        <w:t xml:space="preserve"> </w:t>
      </w:r>
      <w:r w:rsidRPr="008A4BEF">
        <w:rPr>
          <w:rFonts w:asciiTheme="minorHAnsi" w:hAnsiTheme="minorHAnsi" w:cstheme="minorHAnsi"/>
          <w:color w:val="000000" w:themeColor="text1"/>
        </w:rPr>
        <w:t xml:space="preserve">This figure </w:t>
      </w:r>
      <w:r>
        <w:rPr>
          <w:rFonts w:asciiTheme="minorHAnsi" w:hAnsiTheme="minorHAnsi" w:cstheme="minorHAnsi"/>
          <w:color w:val="000000" w:themeColor="text1"/>
        </w:rPr>
        <w:t>is modified</w:t>
      </w:r>
      <w:r w:rsidRPr="008A4BEF">
        <w:rPr>
          <w:rFonts w:asciiTheme="minorHAnsi" w:hAnsiTheme="minorHAnsi" w:cstheme="minorHAnsi"/>
          <w:color w:val="000000" w:themeColor="text1"/>
        </w:rPr>
        <w:t xml:space="preserve"> from </w:t>
      </w:r>
      <w:proofErr w:type="spellStart"/>
      <w:r w:rsidRPr="008A4BEF">
        <w:rPr>
          <w:rFonts w:asciiTheme="minorHAnsi" w:hAnsiTheme="minorHAnsi" w:cstheme="minorHAnsi"/>
          <w:color w:val="000000" w:themeColor="text1"/>
        </w:rPr>
        <w:t>Weremijewicz</w:t>
      </w:r>
      <w:proofErr w:type="spellEnd"/>
      <w:r w:rsidRPr="008A4BEF">
        <w:rPr>
          <w:rFonts w:asciiTheme="minorHAnsi" w:hAnsiTheme="minorHAnsi" w:cstheme="minorHAnsi"/>
          <w:color w:val="000000" w:themeColor="text1"/>
        </w:rPr>
        <w:t xml:space="preserve"> et al.</w:t>
      </w:r>
      <w:r w:rsidRPr="008011F4">
        <w:rPr>
          <w:rFonts w:asciiTheme="minorHAnsi" w:hAnsiTheme="minorHAnsi" w:cstheme="minorHAnsi"/>
          <w:noProof/>
          <w:color w:val="000000" w:themeColor="text1"/>
          <w:vertAlign w:val="superscript"/>
        </w:rPr>
        <w:t>10</w:t>
      </w:r>
      <w:r w:rsidRPr="008A4BEF">
        <w:rPr>
          <w:rFonts w:asciiTheme="minorHAnsi" w:hAnsiTheme="minorHAnsi" w:cstheme="minorHAnsi"/>
          <w:color w:val="000000" w:themeColor="text1"/>
        </w:rPr>
        <w:t xml:space="preserve">. </w:t>
      </w:r>
    </w:p>
    <w:p w14:paraId="73BEA21F" w14:textId="77777777" w:rsidR="00CC0B45" w:rsidRPr="008A4BEF" w:rsidRDefault="00CC0B45">
      <w:pPr>
        <w:rPr>
          <w:rFonts w:asciiTheme="minorHAnsi" w:hAnsiTheme="minorHAnsi" w:cstheme="minorHAnsi"/>
          <w:b/>
        </w:rPr>
      </w:pPr>
    </w:p>
    <w:p w14:paraId="735E769F" w14:textId="7E2BD5F2" w:rsidR="00CC0B45" w:rsidRPr="008A4BEF" w:rsidRDefault="00CC0B45">
      <w:pPr>
        <w:rPr>
          <w:rFonts w:asciiTheme="minorHAnsi" w:hAnsiTheme="minorHAnsi" w:cstheme="minorHAnsi"/>
          <w:b/>
        </w:rPr>
      </w:pPr>
      <w:r w:rsidRPr="008A4BEF">
        <w:rPr>
          <w:rFonts w:asciiTheme="minorHAnsi" w:hAnsiTheme="minorHAnsi" w:cstheme="minorHAnsi"/>
          <w:b/>
        </w:rPr>
        <w:t>Figure 5. δ</w:t>
      </w:r>
      <w:r w:rsidRPr="008A4BEF">
        <w:rPr>
          <w:rFonts w:asciiTheme="minorHAnsi" w:hAnsiTheme="minorHAnsi" w:cstheme="minorHAnsi"/>
          <w:b/>
          <w:vertAlign w:val="superscript"/>
        </w:rPr>
        <w:t>15</w:t>
      </w:r>
      <w:r w:rsidRPr="008A4BEF">
        <w:rPr>
          <w:rFonts w:asciiTheme="minorHAnsi" w:hAnsiTheme="minorHAnsi" w:cstheme="minorHAnsi"/>
          <w:b/>
        </w:rPr>
        <w:t xml:space="preserve">N (‰) ± SE of target </w:t>
      </w:r>
      <w:proofErr w:type="spellStart"/>
      <w:r>
        <w:rPr>
          <w:rFonts w:asciiTheme="minorHAnsi" w:hAnsiTheme="minorHAnsi" w:cstheme="minorHAnsi"/>
          <w:b/>
          <w:i/>
        </w:rPr>
        <w:t>Andropogon</w:t>
      </w:r>
      <w:proofErr w:type="spellEnd"/>
      <w:r>
        <w:rPr>
          <w:rFonts w:asciiTheme="minorHAnsi" w:hAnsiTheme="minorHAnsi" w:cstheme="minorHAnsi"/>
          <w:b/>
          <w:i/>
        </w:rPr>
        <w:t xml:space="preserve"> </w:t>
      </w:r>
      <w:proofErr w:type="spellStart"/>
      <w:r>
        <w:rPr>
          <w:rFonts w:asciiTheme="minorHAnsi" w:hAnsiTheme="minorHAnsi" w:cstheme="minorHAnsi"/>
          <w:b/>
          <w:i/>
        </w:rPr>
        <w:t>gerardii</w:t>
      </w:r>
      <w:proofErr w:type="spellEnd"/>
      <w:r>
        <w:rPr>
          <w:rFonts w:asciiTheme="minorHAnsi" w:hAnsiTheme="minorHAnsi" w:cstheme="minorHAnsi"/>
          <w:b/>
          <w:i/>
        </w:rPr>
        <w:t xml:space="preserve"> </w:t>
      </w:r>
      <w:r>
        <w:rPr>
          <w:rFonts w:asciiTheme="minorHAnsi" w:hAnsiTheme="minorHAnsi" w:cstheme="minorHAnsi"/>
          <w:b/>
        </w:rPr>
        <w:t>individuals</w:t>
      </w:r>
      <w:r w:rsidRPr="008A4BEF">
        <w:rPr>
          <w:rFonts w:asciiTheme="minorHAnsi" w:hAnsiTheme="minorHAnsi" w:cstheme="minorHAnsi"/>
          <w:b/>
        </w:rPr>
        <w:t xml:space="preserve"> (</w:t>
      </w:r>
      <w:r>
        <w:rPr>
          <w:rFonts w:asciiTheme="minorHAnsi" w:hAnsiTheme="minorHAnsi" w:cstheme="minorHAnsi"/>
          <w:b/>
        </w:rPr>
        <w:t>A</w:t>
      </w:r>
      <w:r w:rsidRPr="008A4BEF">
        <w:rPr>
          <w:rFonts w:asciiTheme="minorHAnsi" w:hAnsiTheme="minorHAnsi" w:cstheme="minorHAnsi"/>
          <w:b/>
        </w:rPr>
        <w:t xml:space="preserve">) and percent nitrogen obtained from neighbor </w:t>
      </w:r>
      <w:r>
        <w:rPr>
          <w:rFonts w:asciiTheme="minorHAnsi" w:hAnsiTheme="minorHAnsi" w:cstheme="minorHAnsi"/>
          <w:b/>
        </w:rPr>
        <w:t>container</w:t>
      </w:r>
      <w:r w:rsidRPr="008A4BEF">
        <w:rPr>
          <w:rFonts w:asciiTheme="minorHAnsi" w:hAnsiTheme="minorHAnsi" w:cstheme="minorHAnsi"/>
          <w:b/>
        </w:rPr>
        <w:t xml:space="preserve"> soil versus target aboveground dry weight (g; </w:t>
      </w:r>
      <w:r>
        <w:rPr>
          <w:rFonts w:asciiTheme="minorHAnsi" w:hAnsiTheme="minorHAnsi" w:cstheme="minorHAnsi"/>
          <w:b/>
        </w:rPr>
        <w:t>B</w:t>
      </w:r>
      <w:r w:rsidRPr="008A4BEF">
        <w:rPr>
          <w:rFonts w:asciiTheme="minorHAnsi" w:hAnsiTheme="minorHAnsi" w:cstheme="minorHAnsi"/>
          <w:b/>
        </w:rPr>
        <w:t xml:space="preserve">) </w:t>
      </w:r>
      <w:r w:rsidRPr="00A72BCB">
        <w:rPr>
          <w:rFonts w:asciiTheme="minorHAnsi" w:hAnsiTheme="minorHAnsi" w:cstheme="minorHAnsi"/>
          <w:b/>
        </w:rPr>
        <w:t>with intact common mycorrhizal networks (CMNs; black bars and triangles), severed CMNs (gray bars and circles), and no CMN (white bars; not shown in B).</w:t>
      </w:r>
      <w:r w:rsidR="00402EBB">
        <w:rPr>
          <w:rFonts w:asciiTheme="minorHAnsi" w:hAnsiTheme="minorHAnsi" w:cstheme="minorHAnsi"/>
        </w:rPr>
        <w:t xml:space="preserve"> </w:t>
      </w:r>
      <w:r>
        <w:rPr>
          <w:rFonts w:asciiTheme="minorHAnsi" w:hAnsiTheme="minorHAnsi" w:cstheme="minorHAnsi"/>
          <w:color w:val="000000" w:themeColor="text1"/>
        </w:rPr>
        <w:t xml:space="preserve">Bars topped by the same letter in panel A do not differ by Tukey’s Highest Significant Difference </w:t>
      </w:r>
      <w:r>
        <w:rPr>
          <w:rFonts w:asciiTheme="minorHAnsi" w:hAnsiTheme="minorHAnsi" w:cstheme="minorHAnsi"/>
          <w:i/>
          <w:color w:val="000000" w:themeColor="text1"/>
        </w:rPr>
        <w:t xml:space="preserve">post-hoc </w:t>
      </w:r>
      <w:r>
        <w:rPr>
          <w:rFonts w:asciiTheme="minorHAnsi" w:hAnsiTheme="minorHAnsi" w:cstheme="minorHAnsi"/>
          <w:color w:val="000000" w:themeColor="text1"/>
        </w:rPr>
        <w:t xml:space="preserve">test at </w:t>
      </w:r>
      <w:r>
        <w:rPr>
          <w:color w:val="000000" w:themeColor="text1"/>
        </w:rPr>
        <w:t>ɑ = 0.05.</w:t>
      </w:r>
      <w:r w:rsidR="00402EBB">
        <w:rPr>
          <w:color w:val="000000" w:themeColor="text1"/>
        </w:rPr>
        <w:t xml:space="preserve"> </w:t>
      </w:r>
      <w:r w:rsidRPr="002B4028">
        <w:rPr>
          <w:rFonts w:asciiTheme="minorHAnsi" w:hAnsiTheme="minorHAnsi" w:cstheme="minorHAnsi"/>
        </w:rPr>
        <w:t xml:space="preserve">These figures </w:t>
      </w:r>
      <w:r>
        <w:rPr>
          <w:rFonts w:asciiTheme="minorHAnsi" w:hAnsiTheme="minorHAnsi" w:cstheme="minorHAnsi"/>
        </w:rPr>
        <w:t>are</w:t>
      </w:r>
      <w:r w:rsidRPr="002B4028">
        <w:rPr>
          <w:rFonts w:asciiTheme="minorHAnsi" w:hAnsiTheme="minorHAnsi" w:cstheme="minorHAnsi"/>
        </w:rPr>
        <w:t xml:space="preserve"> </w:t>
      </w:r>
      <w:r>
        <w:rPr>
          <w:rFonts w:asciiTheme="minorHAnsi" w:hAnsiTheme="minorHAnsi" w:cstheme="minorHAnsi"/>
        </w:rPr>
        <w:t>modified</w:t>
      </w:r>
      <w:r w:rsidRPr="002B4028">
        <w:rPr>
          <w:rFonts w:asciiTheme="minorHAnsi" w:hAnsiTheme="minorHAnsi" w:cstheme="minorHAnsi"/>
        </w:rPr>
        <w:t xml:space="preserve"> from </w:t>
      </w:r>
      <w:proofErr w:type="spellStart"/>
      <w:r w:rsidRPr="002B4028">
        <w:rPr>
          <w:rFonts w:asciiTheme="minorHAnsi" w:hAnsiTheme="minorHAnsi" w:cstheme="minorHAnsi"/>
        </w:rPr>
        <w:t>Weremijewicz</w:t>
      </w:r>
      <w:proofErr w:type="spellEnd"/>
      <w:r w:rsidRPr="002B4028">
        <w:rPr>
          <w:rFonts w:asciiTheme="minorHAnsi" w:hAnsiTheme="minorHAnsi" w:cstheme="minorHAnsi"/>
        </w:rPr>
        <w:t xml:space="preserve"> et al.</w:t>
      </w:r>
      <w:r w:rsidRPr="008011F4">
        <w:rPr>
          <w:rFonts w:asciiTheme="minorHAnsi" w:hAnsiTheme="minorHAnsi" w:cstheme="minorHAnsi"/>
          <w:noProof/>
          <w:vertAlign w:val="superscript"/>
        </w:rPr>
        <w:t>10</w:t>
      </w:r>
      <w:r w:rsidRPr="002B4028">
        <w:rPr>
          <w:rFonts w:asciiTheme="minorHAnsi" w:hAnsiTheme="minorHAnsi" w:cstheme="minorHAnsi"/>
        </w:rPr>
        <w:t>.</w:t>
      </w:r>
    </w:p>
    <w:p w14:paraId="09F9993E" w14:textId="77777777" w:rsidR="00CC0B45" w:rsidRDefault="00CC0B45">
      <w:pPr>
        <w:rPr>
          <w:rFonts w:asciiTheme="minorHAnsi" w:hAnsiTheme="minorHAnsi" w:cstheme="minorHAnsi"/>
          <w:b/>
          <w:color w:val="000000" w:themeColor="text1"/>
        </w:rPr>
      </w:pPr>
    </w:p>
    <w:p w14:paraId="47788D28" w14:textId="60ED2153" w:rsidR="00CC0B45" w:rsidRDefault="00CC0B45">
      <w:pPr>
        <w:rPr>
          <w:rFonts w:asciiTheme="minorHAnsi" w:hAnsiTheme="minorHAnsi" w:cstheme="minorHAnsi"/>
          <w:color w:val="000000" w:themeColor="text1"/>
        </w:rPr>
      </w:pPr>
      <w:r>
        <w:rPr>
          <w:rFonts w:asciiTheme="minorHAnsi" w:hAnsiTheme="minorHAnsi" w:cstheme="minorHAnsi"/>
          <w:b/>
          <w:color w:val="000000" w:themeColor="text1"/>
        </w:rPr>
        <w:t>Figure 6. Mean (</w:t>
      </w:r>
      <w:r>
        <w:rPr>
          <w:b/>
          <w:color w:val="000000" w:themeColor="text1"/>
        </w:rPr>
        <w:t>±</w:t>
      </w:r>
      <w:r>
        <w:rPr>
          <w:rFonts w:asciiTheme="minorHAnsi" w:hAnsiTheme="minorHAnsi" w:cstheme="minorHAnsi"/>
          <w:b/>
          <w:color w:val="000000" w:themeColor="text1"/>
        </w:rPr>
        <w:t xml:space="preserve"> SE) aboveground and belowground dry weights (g) of target </w:t>
      </w:r>
      <w:r>
        <w:rPr>
          <w:rFonts w:asciiTheme="minorHAnsi" w:hAnsiTheme="minorHAnsi" w:cstheme="minorHAnsi"/>
          <w:b/>
          <w:i/>
          <w:color w:val="000000" w:themeColor="text1"/>
        </w:rPr>
        <w:t xml:space="preserve">Psidium </w:t>
      </w:r>
      <w:proofErr w:type="spellStart"/>
      <w:r>
        <w:rPr>
          <w:rFonts w:asciiTheme="minorHAnsi" w:hAnsiTheme="minorHAnsi" w:cstheme="minorHAnsi"/>
          <w:b/>
          <w:i/>
          <w:color w:val="000000" w:themeColor="text1"/>
        </w:rPr>
        <w:t>guajava</w:t>
      </w:r>
      <w:proofErr w:type="spellEnd"/>
      <w:r>
        <w:rPr>
          <w:rFonts w:asciiTheme="minorHAnsi" w:hAnsiTheme="minorHAnsi" w:cstheme="minorHAnsi"/>
          <w:b/>
          <w:i/>
          <w:color w:val="000000" w:themeColor="text1"/>
        </w:rPr>
        <w:t xml:space="preserve"> </w:t>
      </w:r>
      <w:r>
        <w:rPr>
          <w:rFonts w:asciiTheme="minorHAnsi" w:hAnsiTheme="minorHAnsi" w:cstheme="minorHAnsi"/>
          <w:b/>
          <w:color w:val="000000" w:themeColor="text1"/>
        </w:rPr>
        <w:t>individuals among common mycorrhizal networks (CMNs) and neighbor treatments.</w:t>
      </w:r>
      <w:r w:rsidR="00402EBB">
        <w:rPr>
          <w:rFonts w:asciiTheme="minorHAnsi" w:hAnsiTheme="minorHAnsi" w:cstheme="minorHAnsi"/>
          <w:b/>
          <w:color w:val="000000" w:themeColor="text1"/>
        </w:rPr>
        <w:t xml:space="preserve"> </w:t>
      </w:r>
      <w:r>
        <w:rPr>
          <w:rFonts w:asciiTheme="minorHAnsi" w:hAnsiTheme="minorHAnsi" w:cstheme="minorHAnsi"/>
          <w:color w:val="000000" w:themeColor="text1"/>
        </w:rPr>
        <w:t>Along</w:t>
      </w:r>
      <w:r w:rsidRPr="007F157E">
        <w:rPr>
          <w:rFonts w:asciiTheme="minorHAnsi" w:hAnsiTheme="minorHAnsi" w:cstheme="minorHAnsi"/>
          <w:color w:val="000000" w:themeColor="text1"/>
        </w:rPr>
        <w:t xml:space="preserve"> the </w:t>
      </w:r>
      <w:r>
        <w:rPr>
          <w:rFonts w:asciiTheme="minorHAnsi" w:hAnsiTheme="minorHAnsi" w:cstheme="minorHAnsi"/>
          <w:color w:val="000000" w:themeColor="text1"/>
        </w:rPr>
        <w:t>abscissa</w:t>
      </w:r>
      <w:r w:rsidRPr="007F157E">
        <w:rPr>
          <w:rFonts w:asciiTheme="minorHAnsi" w:hAnsiTheme="minorHAnsi" w:cstheme="minorHAnsi"/>
          <w:color w:val="000000" w:themeColor="text1"/>
        </w:rPr>
        <w:t xml:space="preserve">, </w:t>
      </w:r>
      <w:r>
        <w:rPr>
          <w:rFonts w:asciiTheme="minorHAnsi" w:hAnsiTheme="minorHAnsi" w:cstheme="minorHAnsi"/>
          <w:color w:val="000000" w:themeColor="text1"/>
        </w:rPr>
        <w:t>a</w:t>
      </w:r>
      <w:r w:rsidRPr="007F157E">
        <w:rPr>
          <w:rFonts w:asciiTheme="minorHAnsi" w:hAnsiTheme="minorHAnsi" w:cstheme="minorHAnsi"/>
          <w:color w:val="000000" w:themeColor="text1"/>
        </w:rPr>
        <w:t xml:space="preserve"> no neighbor treatment is represented by “0N”, one neighbor by “1N,” etc</w:t>
      </w:r>
      <w:r w:rsidR="00A72BCB">
        <w:rPr>
          <w:rFonts w:asciiTheme="minorHAnsi" w:hAnsiTheme="minorHAnsi" w:cstheme="minorHAnsi"/>
          <w:color w:val="000000" w:themeColor="text1"/>
        </w:rPr>
        <w:t>.</w:t>
      </w:r>
      <w:r>
        <w:rPr>
          <w:rFonts w:asciiTheme="minorHAnsi" w:hAnsiTheme="minorHAnsi" w:cstheme="minorHAnsi"/>
          <w:color w:val="000000" w:themeColor="text1"/>
        </w:rPr>
        <w:t>, while a control treatment with no CMNs is represented by light shading and the letter “C”.</w:t>
      </w:r>
      <w:r w:rsidR="00402EBB">
        <w:rPr>
          <w:rFonts w:asciiTheme="minorHAnsi" w:hAnsiTheme="minorHAnsi" w:cstheme="minorHAnsi"/>
          <w:color w:val="000000" w:themeColor="text1"/>
        </w:rPr>
        <w:t xml:space="preserve"> </w:t>
      </w:r>
      <w:r>
        <w:rPr>
          <w:rFonts w:asciiTheme="minorHAnsi" w:hAnsiTheme="minorHAnsi" w:cstheme="minorHAnsi"/>
          <w:color w:val="000000" w:themeColor="text1"/>
        </w:rPr>
        <w:t>Biomass of plants with intact CMNs are represented by solid bars, while those with severed CMNs are hachured.</w:t>
      </w:r>
      <w:r w:rsidR="00402EBB">
        <w:rPr>
          <w:rFonts w:asciiTheme="minorHAnsi" w:hAnsiTheme="minorHAnsi" w:cstheme="minorHAnsi"/>
          <w:color w:val="000000" w:themeColor="text1"/>
        </w:rPr>
        <w:t xml:space="preserve"> </w:t>
      </w:r>
      <w:r w:rsidRPr="007859A6">
        <w:rPr>
          <w:rFonts w:asciiTheme="minorHAnsi" w:hAnsiTheme="minorHAnsi" w:cstheme="minorHAnsi"/>
          <w:color w:val="000000" w:themeColor="text1"/>
        </w:rPr>
        <w:t xml:space="preserve">Aboveground dry weights are shown as positive values above the </w:t>
      </w:r>
      <w:r>
        <w:rPr>
          <w:rFonts w:asciiTheme="minorHAnsi" w:hAnsiTheme="minorHAnsi" w:cstheme="minorHAnsi"/>
          <w:color w:val="000000" w:themeColor="text1"/>
        </w:rPr>
        <w:t>abscissa</w:t>
      </w:r>
      <w:r w:rsidRPr="007859A6">
        <w:rPr>
          <w:rFonts w:asciiTheme="minorHAnsi" w:hAnsiTheme="minorHAnsi" w:cstheme="minorHAnsi"/>
          <w:color w:val="000000" w:themeColor="text1"/>
        </w:rPr>
        <w:t xml:space="preserve"> and belowground dry weights are positive values below the </w:t>
      </w:r>
      <w:r>
        <w:rPr>
          <w:rFonts w:asciiTheme="minorHAnsi" w:hAnsiTheme="minorHAnsi" w:cstheme="minorHAnsi"/>
          <w:color w:val="000000" w:themeColor="text1"/>
        </w:rPr>
        <w:t>abscissa</w:t>
      </w:r>
      <w:r w:rsidRPr="007859A6">
        <w:rPr>
          <w:rFonts w:asciiTheme="minorHAnsi" w:hAnsiTheme="minorHAnsi" w:cstheme="minorHAnsi"/>
          <w:color w:val="000000" w:themeColor="text1"/>
        </w:rPr>
        <w:t>.</w:t>
      </w:r>
      <w:r w:rsidRPr="006B39E9">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Bars topped by the same letter do not differ by Tukey’s Highest Significant Difference </w:t>
      </w:r>
      <w:r>
        <w:rPr>
          <w:rFonts w:asciiTheme="minorHAnsi" w:hAnsiTheme="minorHAnsi" w:cstheme="minorHAnsi"/>
          <w:i/>
          <w:color w:val="000000" w:themeColor="text1"/>
        </w:rPr>
        <w:t xml:space="preserve">post-hoc </w:t>
      </w:r>
      <w:r>
        <w:rPr>
          <w:rFonts w:asciiTheme="minorHAnsi" w:hAnsiTheme="minorHAnsi" w:cstheme="minorHAnsi"/>
          <w:color w:val="000000" w:themeColor="text1"/>
        </w:rPr>
        <w:t xml:space="preserve">test at </w:t>
      </w:r>
      <w:r>
        <w:rPr>
          <w:color w:val="000000" w:themeColor="text1"/>
        </w:rPr>
        <w:t>ɑ = 0.05.</w:t>
      </w:r>
      <w:r w:rsidR="00402EBB">
        <w:rPr>
          <w:color w:val="000000" w:themeColor="text1"/>
        </w:rPr>
        <w:t xml:space="preserve"> </w:t>
      </w:r>
      <w:r w:rsidR="00BD2A64">
        <w:rPr>
          <w:color w:val="000000" w:themeColor="text1"/>
        </w:rPr>
        <w:t xml:space="preserve">Aboveground and belowground dry weights of the </w:t>
      </w:r>
      <w:r>
        <w:rPr>
          <w:color w:val="000000" w:themeColor="text1"/>
        </w:rPr>
        <w:t xml:space="preserve">control treatment </w:t>
      </w:r>
      <w:r w:rsidR="00BD2A64">
        <w:rPr>
          <w:color w:val="000000" w:themeColor="text1"/>
        </w:rPr>
        <w:t xml:space="preserve">were </w:t>
      </w:r>
      <w:r>
        <w:rPr>
          <w:color w:val="000000" w:themeColor="text1"/>
        </w:rPr>
        <w:t xml:space="preserve">only compared with intact and severed CMN treatments with no neighbors (indicated by Greek letters) because </w:t>
      </w:r>
      <w:r w:rsidR="00BD2A64">
        <w:rPr>
          <w:color w:val="000000" w:themeColor="text1"/>
        </w:rPr>
        <w:t xml:space="preserve">the control </w:t>
      </w:r>
      <w:r>
        <w:rPr>
          <w:color w:val="000000" w:themeColor="text1"/>
        </w:rPr>
        <w:t>did not include neighbor</w:t>
      </w:r>
      <w:r w:rsidR="000B6A54">
        <w:rPr>
          <w:color w:val="000000" w:themeColor="text1"/>
        </w:rPr>
        <w:t>s</w:t>
      </w:r>
      <w:r>
        <w:rPr>
          <w:color w:val="000000" w:themeColor="text1"/>
        </w:rPr>
        <w:t xml:space="preserve"> as an additional factor in the treatment.</w:t>
      </w:r>
    </w:p>
    <w:p w14:paraId="76CC02C2" w14:textId="77777777" w:rsidR="00CC0B45" w:rsidRPr="00E57685" w:rsidRDefault="00CC0B45">
      <w:pPr>
        <w:rPr>
          <w:rFonts w:asciiTheme="minorHAnsi" w:hAnsiTheme="minorHAnsi" w:cstheme="minorHAnsi"/>
          <w:color w:val="000000" w:themeColor="text1"/>
        </w:rPr>
      </w:pPr>
    </w:p>
    <w:p w14:paraId="0B92B468" w14:textId="1161F877" w:rsidR="00CC0B45" w:rsidRDefault="00CC0B45">
      <w:pPr>
        <w:rPr>
          <w:rFonts w:asciiTheme="minorHAnsi" w:hAnsiTheme="minorHAnsi" w:cstheme="minorHAnsi"/>
          <w:b/>
          <w:color w:val="000000" w:themeColor="text1"/>
        </w:rPr>
      </w:pPr>
      <w:r>
        <w:rPr>
          <w:rFonts w:asciiTheme="minorHAnsi" w:hAnsiTheme="minorHAnsi" w:cstheme="minorHAnsi"/>
          <w:b/>
          <w:color w:val="000000" w:themeColor="text1"/>
        </w:rPr>
        <w:t xml:space="preserve">Figure 7. Extension of the rotated core method to a field experiment (A) and </w:t>
      </w:r>
      <w:r w:rsidR="000B6A54">
        <w:rPr>
          <w:rFonts w:asciiTheme="minorHAnsi" w:hAnsiTheme="minorHAnsi" w:cstheme="minorHAnsi"/>
          <w:b/>
          <w:color w:val="000000" w:themeColor="text1"/>
        </w:rPr>
        <w:t xml:space="preserve">representative </w:t>
      </w:r>
      <w:r>
        <w:rPr>
          <w:rFonts w:asciiTheme="minorHAnsi" w:hAnsiTheme="minorHAnsi" w:cstheme="minorHAnsi"/>
          <w:b/>
          <w:color w:val="000000" w:themeColor="text1"/>
        </w:rPr>
        <w:t>13</w:t>
      </w:r>
      <w:r w:rsidR="00A72BCB">
        <w:rPr>
          <w:rFonts w:asciiTheme="minorHAnsi" w:hAnsiTheme="minorHAnsi" w:cstheme="minorHAnsi"/>
          <w:b/>
          <w:color w:val="000000" w:themeColor="text1"/>
        </w:rPr>
        <w:t>-</w:t>
      </w:r>
      <w:r w:rsidR="000B6A54">
        <w:rPr>
          <w:rFonts w:asciiTheme="minorHAnsi" w:hAnsiTheme="minorHAnsi" w:cstheme="minorHAnsi"/>
          <w:b/>
          <w:color w:val="000000" w:themeColor="text1"/>
        </w:rPr>
        <w:t>month-</w:t>
      </w:r>
      <w:r>
        <w:rPr>
          <w:rFonts w:asciiTheme="minorHAnsi" w:hAnsiTheme="minorHAnsi" w:cstheme="minorHAnsi"/>
          <w:b/>
          <w:color w:val="000000" w:themeColor="text1"/>
        </w:rPr>
        <w:t xml:space="preserve">old </w:t>
      </w:r>
      <w:proofErr w:type="spellStart"/>
      <w:r w:rsidRPr="00000FE7">
        <w:rPr>
          <w:rFonts w:asciiTheme="minorHAnsi" w:hAnsiTheme="minorHAnsi" w:cstheme="minorHAnsi"/>
          <w:b/>
          <w:i/>
          <w:color w:val="000000" w:themeColor="text1"/>
        </w:rPr>
        <w:t>Sapindus</w:t>
      </w:r>
      <w:proofErr w:type="spellEnd"/>
      <w:r w:rsidRPr="00000FE7">
        <w:rPr>
          <w:rFonts w:asciiTheme="minorHAnsi" w:hAnsiTheme="minorHAnsi" w:cstheme="minorHAnsi"/>
          <w:b/>
          <w:i/>
          <w:color w:val="000000" w:themeColor="text1"/>
        </w:rPr>
        <w:t xml:space="preserve"> </w:t>
      </w:r>
      <w:proofErr w:type="spellStart"/>
      <w:r w:rsidRPr="00000FE7">
        <w:rPr>
          <w:rFonts w:asciiTheme="minorHAnsi" w:hAnsiTheme="minorHAnsi" w:cstheme="minorHAnsi"/>
          <w:b/>
          <w:i/>
          <w:color w:val="000000" w:themeColor="text1"/>
        </w:rPr>
        <w:t>saponaria</w:t>
      </w:r>
      <w:proofErr w:type="spellEnd"/>
      <w:r w:rsidRPr="00000FE7">
        <w:rPr>
          <w:rFonts w:asciiTheme="minorHAnsi" w:hAnsiTheme="minorHAnsi" w:cstheme="minorHAnsi"/>
          <w:b/>
          <w:i/>
          <w:color w:val="000000" w:themeColor="text1"/>
        </w:rPr>
        <w:t xml:space="preserve"> </w:t>
      </w:r>
      <w:r w:rsidRPr="00000FE7">
        <w:rPr>
          <w:rFonts w:asciiTheme="minorHAnsi" w:hAnsiTheme="minorHAnsi" w:cstheme="minorHAnsi"/>
          <w:b/>
          <w:color w:val="000000" w:themeColor="text1"/>
        </w:rPr>
        <w:t>L.</w:t>
      </w:r>
      <w:r>
        <w:rPr>
          <w:rFonts w:asciiTheme="minorHAnsi" w:hAnsiTheme="minorHAnsi" w:cstheme="minorHAnsi"/>
          <w:b/>
          <w:color w:val="000000" w:themeColor="text1"/>
        </w:rPr>
        <w:t xml:space="preserve"> seedlings with intact (not rotated) and severed (rotated) common mycorrhizal networks.</w:t>
      </w:r>
      <w:r w:rsidR="00402EBB">
        <w:rPr>
          <w:rFonts w:asciiTheme="minorHAnsi" w:hAnsiTheme="minorHAnsi" w:cstheme="minorHAnsi"/>
          <w:b/>
          <w:color w:val="000000" w:themeColor="text1"/>
        </w:rPr>
        <w:t xml:space="preserve"> </w:t>
      </w:r>
      <w:r w:rsidRPr="006D23EE">
        <w:rPr>
          <w:rFonts w:asciiTheme="minorHAnsi" w:hAnsiTheme="minorHAnsi" w:cstheme="minorHAnsi"/>
          <w:color w:val="000000" w:themeColor="text1"/>
        </w:rPr>
        <w:t>P</w:t>
      </w:r>
      <w:r>
        <w:rPr>
          <w:rFonts w:asciiTheme="minorHAnsi" w:hAnsiTheme="minorHAnsi" w:cstheme="minorHAnsi"/>
          <w:color w:val="000000" w:themeColor="text1"/>
        </w:rPr>
        <w:t>olyvinyl chloride</w:t>
      </w:r>
      <w:r w:rsidRPr="00C4078A">
        <w:rPr>
          <w:rFonts w:asciiTheme="minorHAnsi" w:hAnsiTheme="minorHAnsi" w:cstheme="minorHAnsi"/>
          <w:color w:val="000000" w:themeColor="text1"/>
        </w:rPr>
        <w:t xml:space="preserve"> pipes (9 cm </w:t>
      </w:r>
      <w:r>
        <w:rPr>
          <w:rFonts w:asciiTheme="minorHAnsi" w:hAnsiTheme="minorHAnsi" w:cstheme="minorHAnsi"/>
          <w:color w:val="000000" w:themeColor="text1"/>
        </w:rPr>
        <w:t>diameter</w:t>
      </w:r>
      <w:r w:rsidRPr="00C4078A">
        <w:rPr>
          <w:rFonts w:asciiTheme="minorHAnsi" w:hAnsiTheme="minorHAnsi" w:cstheme="minorHAnsi"/>
          <w:color w:val="000000" w:themeColor="text1"/>
        </w:rPr>
        <w:t xml:space="preserve"> x 20 cm height) were drilled</w:t>
      </w:r>
      <w:r>
        <w:rPr>
          <w:rFonts w:asciiTheme="minorHAnsi" w:hAnsiTheme="minorHAnsi" w:cstheme="minorHAnsi"/>
          <w:color w:val="000000" w:themeColor="text1"/>
        </w:rPr>
        <w:t xml:space="preserve"> with a hole-saw to have four </w:t>
      </w:r>
      <w:r w:rsidRPr="00C4078A">
        <w:rPr>
          <w:rFonts w:asciiTheme="minorHAnsi" w:hAnsiTheme="minorHAnsi" w:cstheme="minorHAnsi"/>
          <w:color w:val="000000" w:themeColor="text1"/>
        </w:rPr>
        <w:t>5.3 cm</w:t>
      </w:r>
      <w:r>
        <w:rPr>
          <w:rFonts w:asciiTheme="minorHAnsi" w:hAnsiTheme="minorHAnsi" w:cstheme="minorHAnsi"/>
          <w:color w:val="000000" w:themeColor="text1"/>
        </w:rPr>
        <w:t xml:space="preserve"> diameter</w:t>
      </w:r>
      <w:r w:rsidRPr="00C4078A">
        <w:rPr>
          <w:rFonts w:asciiTheme="minorHAnsi" w:hAnsiTheme="minorHAnsi" w:cstheme="minorHAnsi"/>
          <w:color w:val="000000" w:themeColor="text1"/>
        </w:rPr>
        <w:t xml:space="preserve"> holes </w:t>
      </w:r>
      <w:r>
        <w:rPr>
          <w:rFonts w:asciiTheme="minorHAnsi" w:hAnsiTheme="minorHAnsi" w:cstheme="minorHAnsi"/>
          <w:color w:val="000000" w:themeColor="text1"/>
        </w:rPr>
        <w:t>in two opposed pairs.</w:t>
      </w:r>
      <w:r w:rsidR="00402EBB">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The holes were covered with a nylon silk-screen mesh </w:t>
      </w:r>
      <w:r w:rsidRPr="00C4078A">
        <w:rPr>
          <w:rFonts w:asciiTheme="minorHAnsi" w:hAnsiTheme="minorHAnsi" w:cstheme="minorHAnsi"/>
          <w:color w:val="000000" w:themeColor="text1"/>
        </w:rPr>
        <w:t xml:space="preserve">with 30 </w:t>
      </w:r>
      <w:r w:rsidRPr="00C4078A">
        <w:t>µ</w:t>
      </w:r>
      <w:r w:rsidRPr="00C4078A">
        <w:rPr>
          <w:rFonts w:asciiTheme="minorHAnsi" w:hAnsiTheme="minorHAnsi" w:cstheme="minorHAnsi"/>
        </w:rPr>
        <w:t xml:space="preserve">m pores </w:t>
      </w:r>
      <w:r w:rsidR="000B6A54">
        <w:rPr>
          <w:rFonts w:asciiTheme="minorHAnsi" w:hAnsiTheme="minorHAnsi" w:cstheme="minorHAnsi"/>
        </w:rPr>
        <w:t>through which</w:t>
      </w:r>
      <w:r w:rsidR="000B6A54" w:rsidRPr="00C4078A">
        <w:rPr>
          <w:rFonts w:asciiTheme="minorHAnsi" w:hAnsiTheme="minorHAnsi" w:cstheme="minorHAnsi"/>
        </w:rPr>
        <w:t xml:space="preserve"> </w:t>
      </w:r>
      <w:r w:rsidRPr="00C4078A">
        <w:rPr>
          <w:rFonts w:asciiTheme="minorHAnsi" w:hAnsiTheme="minorHAnsi" w:cstheme="minorHAnsi"/>
        </w:rPr>
        <w:t xml:space="preserve">extraradical mycelium </w:t>
      </w:r>
      <w:r w:rsidR="000B6A54">
        <w:rPr>
          <w:rFonts w:asciiTheme="minorHAnsi" w:hAnsiTheme="minorHAnsi" w:cstheme="minorHAnsi"/>
        </w:rPr>
        <w:t xml:space="preserve">could extend both </w:t>
      </w:r>
      <w:r w:rsidR="00683CCD">
        <w:rPr>
          <w:rFonts w:asciiTheme="minorHAnsi" w:hAnsiTheme="minorHAnsi" w:cstheme="minorHAnsi"/>
        </w:rPr>
        <w:t>from</w:t>
      </w:r>
      <w:r w:rsidRPr="00C4078A">
        <w:rPr>
          <w:rFonts w:asciiTheme="minorHAnsi" w:hAnsiTheme="minorHAnsi" w:cstheme="minorHAnsi"/>
        </w:rPr>
        <w:t xml:space="preserve"> and into </w:t>
      </w:r>
      <w:r>
        <w:rPr>
          <w:rFonts w:asciiTheme="minorHAnsi" w:hAnsiTheme="minorHAnsi" w:cstheme="minorHAnsi"/>
        </w:rPr>
        <w:t xml:space="preserve">the </w:t>
      </w:r>
      <w:r w:rsidRPr="00C4078A">
        <w:rPr>
          <w:rFonts w:asciiTheme="minorHAnsi" w:hAnsiTheme="minorHAnsi" w:cstheme="minorHAnsi"/>
        </w:rPr>
        <w:t>cores</w:t>
      </w:r>
      <w:r>
        <w:rPr>
          <w:rFonts w:asciiTheme="minorHAnsi" w:hAnsiTheme="minorHAnsi" w:cstheme="minorHAnsi"/>
        </w:rPr>
        <w:t xml:space="preserve"> which were filled with soil from the planting site (</w:t>
      </w:r>
      <w:r w:rsidRPr="00A72BCB">
        <w:rPr>
          <w:rFonts w:asciiTheme="minorHAnsi" w:hAnsiTheme="minorHAnsi" w:cstheme="minorHAnsi"/>
          <w:b/>
        </w:rPr>
        <w:t>A</w:t>
      </w:r>
      <w:r>
        <w:rPr>
          <w:rFonts w:asciiTheme="minorHAnsi" w:hAnsiTheme="minorHAnsi" w:cstheme="minorHAnsi"/>
        </w:rPr>
        <w:t>).</w:t>
      </w:r>
      <w:r w:rsidR="00402EBB">
        <w:rPr>
          <w:rFonts w:asciiTheme="minorHAnsi" w:hAnsiTheme="minorHAnsi" w:cstheme="minorHAnsi"/>
        </w:rPr>
        <w:t xml:space="preserve"> </w:t>
      </w:r>
      <w:r>
        <w:rPr>
          <w:rFonts w:asciiTheme="minorHAnsi" w:hAnsiTheme="minorHAnsi" w:cstheme="minorHAnsi"/>
        </w:rPr>
        <w:t>Common mycorrhizal networks were kept intact or severed by rotation using a large pipe-wrench.</w:t>
      </w:r>
      <w:r w:rsidR="00402EBB">
        <w:rPr>
          <w:rFonts w:asciiTheme="minorHAnsi" w:hAnsiTheme="minorHAnsi" w:cstheme="minorHAnsi"/>
        </w:rPr>
        <w:t xml:space="preserve"> </w:t>
      </w:r>
      <w:r>
        <w:rPr>
          <w:rFonts w:asciiTheme="minorHAnsi" w:hAnsiTheme="minorHAnsi" w:cstheme="minorHAnsi"/>
        </w:rPr>
        <w:t>Positions of paired rotated and non-rotated cores (about 20 cm apart) are marked by flags every 2 m along five transects in the experimental plot located in a Lychee grove (</w:t>
      </w:r>
      <w:r w:rsidRPr="00A72BCB">
        <w:rPr>
          <w:rFonts w:asciiTheme="minorHAnsi" w:hAnsiTheme="minorHAnsi" w:cstheme="minorHAnsi"/>
          <w:b/>
        </w:rPr>
        <w:t>A</w:t>
      </w:r>
      <w:r>
        <w:rPr>
          <w:rFonts w:asciiTheme="minorHAnsi" w:hAnsiTheme="minorHAnsi" w:cstheme="minorHAnsi"/>
        </w:rPr>
        <w:t xml:space="preserve">). Evidence of the disruption of extraradical mycelium reducing </w:t>
      </w:r>
      <w:r>
        <w:rPr>
          <w:rFonts w:asciiTheme="minorHAnsi" w:hAnsiTheme="minorHAnsi" w:cstheme="minorHAnsi"/>
          <w:color w:val="000000" w:themeColor="text1"/>
        </w:rPr>
        <w:t xml:space="preserve">N, P and Cu </w:t>
      </w:r>
      <w:r>
        <w:rPr>
          <w:rFonts w:asciiTheme="minorHAnsi" w:hAnsiTheme="minorHAnsi" w:cstheme="minorHAnsi"/>
        </w:rPr>
        <w:t xml:space="preserve">uptake is shown by the chlorotic plants labeled “rotated” shown in </w:t>
      </w:r>
      <w:r w:rsidRPr="00A72BCB">
        <w:rPr>
          <w:rFonts w:asciiTheme="minorHAnsi" w:hAnsiTheme="minorHAnsi" w:cstheme="minorHAnsi"/>
          <w:b/>
        </w:rPr>
        <w:t>B</w:t>
      </w:r>
      <w:r>
        <w:rPr>
          <w:rFonts w:asciiTheme="minorHAnsi" w:hAnsiTheme="minorHAnsi" w:cstheme="minorHAnsi"/>
        </w:rPr>
        <w:t xml:space="preserve">. </w:t>
      </w:r>
    </w:p>
    <w:p w14:paraId="161FAADD" w14:textId="77777777" w:rsidR="00CC0B45" w:rsidRPr="00000FE7" w:rsidRDefault="00CC0B45">
      <w:pPr>
        <w:rPr>
          <w:rFonts w:asciiTheme="minorHAnsi" w:hAnsiTheme="minorHAnsi" w:cstheme="minorHAnsi"/>
        </w:rPr>
      </w:pPr>
    </w:p>
    <w:p w14:paraId="5D0E1331" w14:textId="7E4A4B77" w:rsidR="00CC0B45" w:rsidRPr="00402EBB" w:rsidRDefault="00CC0B45">
      <w:pPr>
        <w:rPr>
          <w:rFonts w:asciiTheme="minorHAnsi" w:hAnsiTheme="minorHAnsi" w:cstheme="minorHAnsi"/>
          <w:bCs/>
          <w:i/>
          <w:color w:val="808080"/>
        </w:rPr>
      </w:pPr>
      <w:r w:rsidRPr="001B1519">
        <w:rPr>
          <w:rFonts w:asciiTheme="minorHAnsi" w:hAnsiTheme="minorHAnsi" w:cstheme="minorHAnsi"/>
          <w:b/>
        </w:rPr>
        <w:t>DISCUSSION</w:t>
      </w:r>
      <w:r w:rsidRPr="001B1519">
        <w:rPr>
          <w:rFonts w:asciiTheme="minorHAnsi" w:hAnsiTheme="minorHAnsi" w:cstheme="minorHAnsi"/>
          <w:b/>
          <w:bCs/>
        </w:rPr>
        <w:t>:</w:t>
      </w:r>
    </w:p>
    <w:p w14:paraId="00032768" w14:textId="3039A81F" w:rsidR="00CC0B45" w:rsidRPr="00C9737B" w:rsidRDefault="00CC0B45">
      <w:pPr>
        <w:rPr>
          <w:rFonts w:asciiTheme="minorHAnsi" w:hAnsiTheme="minorHAnsi" w:cstheme="minorHAnsi"/>
          <w:color w:val="auto"/>
        </w:rPr>
      </w:pPr>
      <w:r>
        <w:rPr>
          <w:rFonts w:asciiTheme="minorHAnsi" w:hAnsiTheme="minorHAnsi" w:cstheme="minorHAnsi"/>
        </w:rPr>
        <w:t>Our results affirm that our rotated core method can sharply focus on the role of CMNs in belowground plant interactions.</w:t>
      </w:r>
      <w:r w:rsidR="00402EBB">
        <w:rPr>
          <w:rFonts w:asciiTheme="minorHAnsi" w:hAnsiTheme="minorHAnsi" w:cstheme="minorHAnsi"/>
        </w:rPr>
        <w:t xml:space="preserve"> </w:t>
      </w:r>
      <w:r>
        <w:rPr>
          <w:rFonts w:asciiTheme="minorHAnsi" w:hAnsiTheme="minorHAnsi" w:cstheme="minorHAnsi"/>
        </w:rPr>
        <w:t>There are several critical steps in the protocol, however, that if altered, have potential to influence the ability to detect CMN effects.</w:t>
      </w:r>
      <w:r w:rsidR="00402EBB">
        <w:rPr>
          <w:rFonts w:asciiTheme="minorHAnsi" w:hAnsiTheme="minorHAnsi" w:cstheme="minorHAnsi"/>
        </w:rPr>
        <w:t xml:space="preserve"> </w:t>
      </w:r>
      <w:r>
        <w:rPr>
          <w:rFonts w:asciiTheme="minorHAnsi" w:hAnsiTheme="minorHAnsi" w:cstheme="minorHAnsi"/>
        </w:rPr>
        <w:t>It is critical to fill the interstitial area surrounding containers with a nutrient-poor medium.</w:t>
      </w:r>
      <w:r w:rsidR="00402EBB">
        <w:rPr>
          <w:rFonts w:asciiTheme="minorHAnsi" w:hAnsiTheme="minorHAnsi" w:cstheme="minorHAnsi"/>
        </w:rPr>
        <w:t xml:space="preserve"> </w:t>
      </w:r>
      <w:r>
        <w:rPr>
          <w:rFonts w:asciiTheme="minorHAnsi" w:hAnsiTheme="minorHAnsi" w:cstheme="minorHAnsi"/>
        </w:rPr>
        <w:t xml:space="preserve">In </w:t>
      </w:r>
      <w:r w:rsidR="003823C6">
        <w:rPr>
          <w:rFonts w:asciiTheme="minorHAnsi" w:hAnsiTheme="minorHAnsi" w:cstheme="minorHAnsi"/>
        </w:rPr>
        <w:t xml:space="preserve">our </w:t>
      </w:r>
      <w:r>
        <w:rPr>
          <w:rFonts w:asciiTheme="minorHAnsi" w:hAnsiTheme="minorHAnsi" w:cstheme="minorHAnsi"/>
        </w:rPr>
        <w:t>unsuccessful, rotated-core target plant experiment</w:t>
      </w:r>
      <w:r w:rsidR="003823C6">
        <w:rPr>
          <w:rFonts w:asciiTheme="minorHAnsi" w:hAnsiTheme="minorHAnsi" w:cstheme="minorHAnsi"/>
        </w:rPr>
        <w:t xml:space="preserve"> with</w:t>
      </w:r>
      <w:r>
        <w:rPr>
          <w:rFonts w:asciiTheme="minorHAnsi" w:hAnsiTheme="minorHAnsi" w:cstheme="minorHAnsi"/>
        </w:rPr>
        <w:t xml:space="preserve"> guava tree seedlings</w:t>
      </w:r>
      <w:r w:rsidR="003823C6">
        <w:rPr>
          <w:rFonts w:asciiTheme="minorHAnsi" w:hAnsiTheme="minorHAnsi" w:cstheme="minorHAnsi"/>
        </w:rPr>
        <w:t>,</w:t>
      </w:r>
      <w:r>
        <w:rPr>
          <w:rFonts w:asciiTheme="minorHAnsi" w:hAnsiTheme="minorHAnsi" w:cstheme="minorHAnsi"/>
        </w:rPr>
        <w:t xml:space="preserve"> </w:t>
      </w:r>
      <w:r w:rsidR="003823C6">
        <w:rPr>
          <w:rFonts w:asciiTheme="minorHAnsi" w:hAnsiTheme="minorHAnsi" w:cstheme="minorHAnsi"/>
        </w:rPr>
        <w:t>a</w:t>
      </w:r>
      <w:r>
        <w:rPr>
          <w:rFonts w:asciiTheme="minorHAnsi" w:hAnsiTheme="minorHAnsi" w:cstheme="minorHAnsi"/>
        </w:rPr>
        <w:t>lthough there was a marked reduction of target growth in the presence of any number of neighbors, no effects of CMNs on belowground competition were detected, probably because of mineral nutrient availability throughout the pots.</w:t>
      </w:r>
      <w:r w:rsidR="00402EBB">
        <w:rPr>
          <w:rFonts w:asciiTheme="minorHAnsi" w:hAnsiTheme="minorHAnsi" w:cstheme="minorHAnsi"/>
        </w:rPr>
        <w:t xml:space="preserve"> </w:t>
      </w:r>
      <w:r>
        <w:rPr>
          <w:rFonts w:asciiTheme="minorHAnsi" w:hAnsiTheme="minorHAnsi" w:cstheme="minorHAnsi"/>
          <w:color w:val="auto"/>
        </w:rPr>
        <w:t>In contrast, the use of a nutrient-poor medium between rotated cores ensures that hyphae must reach into neighboring containers which often are filled with both hyphae and roots (especially when working with root-intensive grasses).</w:t>
      </w:r>
      <w:r w:rsidR="00402EBB">
        <w:rPr>
          <w:rFonts w:asciiTheme="minorHAnsi" w:hAnsiTheme="minorHAnsi" w:cstheme="minorHAnsi"/>
          <w:color w:val="auto"/>
        </w:rPr>
        <w:t xml:space="preserve"> </w:t>
      </w:r>
      <w:r>
        <w:rPr>
          <w:rFonts w:asciiTheme="minorHAnsi" w:hAnsiTheme="minorHAnsi" w:cstheme="minorHAnsi"/>
          <w:color w:val="auto"/>
        </w:rPr>
        <w:t>Extraradical hyphae in neighboring containers thus are in direct competition with root systems and must partition mineral nutrients acquired from such ‘patches’ among plants connected to a CMN.</w:t>
      </w:r>
      <w:r w:rsidR="00402EBB">
        <w:rPr>
          <w:rFonts w:asciiTheme="minorHAnsi" w:hAnsiTheme="minorHAnsi" w:cstheme="minorHAnsi"/>
          <w:color w:val="auto"/>
        </w:rPr>
        <w:t xml:space="preserve"> </w:t>
      </w:r>
      <w:r>
        <w:rPr>
          <w:rFonts w:asciiTheme="minorHAnsi" w:hAnsiTheme="minorHAnsi" w:cstheme="minorHAnsi"/>
        </w:rPr>
        <w:t>Another critical component in making belowground interactions detectable is to avoid aboveground competition.</w:t>
      </w:r>
      <w:r w:rsidR="00402EBB">
        <w:rPr>
          <w:rFonts w:asciiTheme="minorHAnsi" w:hAnsiTheme="minorHAnsi" w:cstheme="minorHAnsi"/>
        </w:rPr>
        <w:t xml:space="preserve"> </w:t>
      </w:r>
      <w:r>
        <w:rPr>
          <w:rFonts w:asciiTheme="minorHAnsi" w:hAnsiTheme="minorHAnsi" w:cstheme="minorHAnsi"/>
        </w:rPr>
        <w:t>Our guava experiment revealed that the effect of additional soil volume access evident when</w:t>
      </w:r>
      <w:r w:rsidR="00860A49">
        <w:rPr>
          <w:rFonts w:asciiTheme="minorHAnsi" w:hAnsiTheme="minorHAnsi" w:cstheme="minorHAnsi"/>
        </w:rPr>
        <w:t xml:space="preserve"> the</w:t>
      </w:r>
      <w:r>
        <w:rPr>
          <w:rFonts w:asciiTheme="minorHAnsi" w:hAnsiTheme="minorHAnsi" w:cstheme="minorHAnsi"/>
        </w:rPr>
        <w:t xml:space="preserve"> target plants had no neighbors was essentially eliminated when target seedlings were shaded by neighbors.</w:t>
      </w:r>
      <w:r w:rsidR="00402EBB">
        <w:rPr>
          <w:rFonts w:asciiTheme="minorHAnsi" w:hAnsiTheme="minorHAnsi" w:cstheme="minorHAnsi"/>
        </w:rPr>
        <w:t xml:space="preserve"> </w:t>
      </w:r>
      <w:r>
        <w:rPr>
          <w:rFonts w:asciiTheme="minorHAnsi" w:hAnsiTheme="minorHAnsi" w:cstheme="minorHAnsi"/>
        </w:rPr>
        <w:t xml:space="preserve">Using grasses which mostly grow vertically, or constraining seedling leaf crowns to prevent overlap would help to mitigate aboveground interactions. </w:t>
      </w:r>
    </w:p>
    <w:p w14:paraId="140B63C7" w14:textId="77777777" w:rsidR="00CC0B45" w:rsidRDefault="00CC0B45">
      <w:pPr>
        <w:rPr>
          <w:rFonts w:asciiTheme="minorHAnsi" w:hAnsiTheme="minorHAnsi" w:cstheme="minorHAnsi"/>
        </w:rPr>
      </w:pPr>
    </w:p>
    <w:p w14:paraId="13FF761B" w14:textId="4FC7DF1E" w:rsidR="00CC0B45" w:rsidRPr="00A645EB" w:rsidRDefault="00CC0B45" w:rsidP="00291BDB">
      <w:pPr>
        <w:rPr>
          <w:rFonts w:asciiTheme="minorHAnsi" w:hAnsiTheme="minorHAnsi" w:cstheme="minorHAnsi"/>
        </w:rPr>
      </w:pPr>
      <w:r>
        <w:rPr>
          <w:rFonts w:asciiTheme="minorHAnsi" w:hAnsiTheme="minorHAnsi" w:cstheme="minorHAnsi"/>
        </w:rPr>
        <w:t>The use of somewhat rigid containers instead of mesh bags, is critical in maintaining a long experiment with ease of severing CMNs through rotation.</w:t>
      </w:r>
      <w:r w:rsidR="00402EBB">
        <w:rPr>
          <w:rFonts w:asciiTheme="minorHAnsi" w:hAnsiTheme="minorHAnsi" w:cstheme="minorHAnsi"/>
        </w:rPr>
        <w:t xml:space="preserve"> </w:t>
      </w:r>
      <w:r>
        <w:rPr>
          <w:rFonts w:asciiTheme="minorHAnsi" w:hAnsiTheme="minorHAnsi" w:cstheme="minorHAnsi"/>
        </w:rPr>
        <w:t>In an early attempt at a CMN experiment, trying to pull a knife between mesh bags to sever CMNs not only resulted in damaged bags from which roots could protrude but also seemed to favorably increase soil aeration resulting in dramatically enhanced plant growth when CMNs were severed.</w:t>
      </w:r>
      <w:r w:rsidR="00402EBB">
        <w:rPr>
          <w:rFonts w:asciiTheme="minorHAnsi" w:hAnsiTheme="minorHAnsi" w:cstheme="minorHAnsi"/>
        </w:rPr>
        <w:t xml:space="preserve"> </w:t>
      </w:r>
      <w:r>
        <w:rPr>
          <w:rFonts w:asciiTheme="minorHAnsi" w:hAnsiTheme="minorHAnsi" w:cstheme="minorHAnsi"/>
        </w:rPr>
        <w:t>Because the rotated core approach gently moves each container in an invariant position (thanks to the supporting position holes at the bottom of the pot</w:t>
      </w:r>
      <w:r w:rsidR="005A438A">
        <w:rPr>
          <w:rFonts w:asciiTheme="minorHAnsi" w:hAnsiTheme="minorHAnsi" w:cstheme="minorHAnsi"/>
        </w:rPr>
        <w:t xml:space="preserve"> or microcosm</w:t>
      </w:r>
      <w:r>
        <w:rPr>
          <w:rFonts w:asciiTheme="minorHAnsi" w:hAnsiTheme="minorHAnsi" w:cstheme="minorHAnsi"/>
        </w:rPr>
        <w:t>), it minimizes surrounding substrate disruption and potential aeration.</w:t>
      </w:r>
      <w:r w:rsidR="00402EBB">
        <w:rPr>
          <w:rFonts w:asciiTheme="minorHAnsi" w:hAnsiTheme="minorHAnsi" w:cstheme="minorHAnsi"/>
        </w:rPr>
        <w:t xml:space="preserve"> </w:t>
      </w:r>
      <w:r>
        <w:rPr>
          <w:rFonts w:asciiTheme="minorHAnsi" w:hAnsiTheme="minorHAnsi" w:cstheme="minorHAnsi"/>
        </w:rPr>
        <w:t xml:space="preserve">It is </w:t>
      </w:r>
      <w:proofErr w:type="gramStart"/>
      <w:r>
        <w:rPr>
          <w:rFonts w:asciiTheme="minorHAnsi" w:hAnsiTheme="minorHAnsi" w:cstheme="minorHAnsi"/>
        </w:rPr>
        <w:t>absolutely critical</w:t>
      </w:r>
      <w:proofErr w:type="gramEnd"/>
      <w:r>
        <w:rPr>
          <w:rFonts w:asciiTheme="minorHAnsi" w:hAnsiTheme="minorHAnsi" w:cstheme="minorHAnsi"/>
        </w:rPr>
        <w:t xml:space="preserve">, however, to thoroughly water </w:t>
      </w:r>
      <w:r w:rsidR="007B4C8A">
        <w:rPr>
          <w:rFonts w:asciiTheme="minorHAnsi" w:hAnsiTheme="minorHAnsi" w:cstheme="minorHAnsi"/>
        </w:rPr>
        <w:t xml:space="preserve">the </w:t>
      </w:r>
      <w:r>
        <w:rPr>
          <w:rFonts w:asciiTheme="minorHAnsi" w:hAnsiTheme="minorHAnsi" w:cstheme="minorHAnsi"/>
        </w:rPr>
        <w:t xml:space="preserve">pots after rotation of containers to return low-fertility, interstitial sand substrate to closely contact the containers. </w:t>
      </w:r>
    </w:p>
    <w:p w14:paraId="4A629C92" w14:textId="77777777" w:rsidR="00CC0B45" w:rsidRDefault="00CC0B45" w:rsidP="00246B0A">
      <w:pPr>
        <w:rPr>
          <w:rFonts w:asciiTheme="minorHAnsi" w:hAnsiTheme="minorHAnsi" w:cstheme="minorHAnsi"/>
          <w:color w:val="000000" w:themeColor="text1"/>
        </w:rPr>
      </w:pPr>
    </w:p>
    <w:p w14:paraId="441D7C6C" w14:textId="459E6FA4" w:rsidR="00CC0B45" w:rsidRDefault="00CC0B45" w:rsidP="00291BDB">
      <w:pPr>
        <w:rPr>
          <w:rFonts w:asciiTheme="minorHAnsi" w:hAnsiTheme="minorHAnsi" w:cstheme="minorHAnsi"/>
          <w:color w:val="000000" w:themeColor="text1"/>
        </w:rPr>
      </w:pPr>
      <w:r>
        <w:rPr>
          <w:rFonts w:asciiTheme="minorHAnsi" w:hAnsiTheme="minorHAnsi" w:cstheme="minorHAnsi"/>
          <w:color w:val="000000" w:themeColor="text1"/>
        </w:rPr>
        <w:t xml:space="preserve">The proposed rotated core method may be modified in </w:t>
      </w:r>
      <w:proofErr w:type="gramStart"/>
      <w:r>
        <w:rPr>
          <w:rFonts w:asciiTheme="minorHAnsi" w:hAnsiTheme="minorHAnsi" w:cstheme="minorHAnsi"/>
          <w:color w:val="000000" w:themeColor="text1"/>
        </w:rPr>
        <w:t>a number of</w:t>
      </w:r>
      <w:proofErr w:type="gramEnd"/>
      <w:r>
        <w:rPr>
          <w:rFonts w:asciiTheme="minorHAnsi" w:hAnsiTheme="minorHAnsi" w:cstheme="minorHAnsi"/>
          <w:color w:val="000000" w:themeColor="text1"/>
        </w:rPr>
        <w:t xml:space="preserve"> ways to answer a variety of questions regarding the functioning of CMNs and extraradical mycelia.</w:t>
      </w:r>
      <w:r w:rsidR="00402EBB">
        <w:rPr>
          <w:rFonts w:asciiTheme="minorHAnsi" w:hAnsiTheme="minorHAnsi" w:cstheme="minorHAnsi"/>
          <w:color w:val="000000" w:themeColor="text1"/>
        </w:rPr>
        <w:t xml:space="preserve"> </w:t>
      </w:r>
      <w:r>
        <w:rPr>
          <w:rFonts w:asciiTheme="minorHAnsi" w:hAnsiTheme="minorHAnsi" w:cstheme="minorHAnsi"/>
          <w:color w:val="000000" w:themeColor="text1"/>
        </w:rPr>
        <w:t>For example, the amount of carbon available for host plants to provide CMNs can be reduced by shading</w:t>
      </w:r>
      <w:r w:rsidRPr="008011F4">
        <w:rPr>
          <w:rFonts w:asciiTheme="minorHAnsi" w:hAnsiTheme="minorHAnsi" w:cstheme="minorHAnsi"/>
          <w:noProof/>
          <w:color w:val="000000" w:themeColor="text1"/>
          <w:vertAlign w:val="superscript"/>
        </w:rPr>
        <w:t>10</w:t>
      </w:r>
      <w:r>
        <w:rPr>
          <w:rFonts w:asciiTheme="minorHAnsi" w:hAnsiTheme="minorHAnsi" w:cstheme="minorHAnsi"/>
          <w:color w:val="000000" w:themeColor="text1"/>
        </w:rPr>
        <w:t>.</w:t>
      </w:r>
      <w:r w:rsidR="00402EBB">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Shade cloth wrapped around modified seedling protectors to encircle individual containers was successful at reducing carbon provisioning to CMNs and thus, </w:t>
      </w:r>
      <w:r w:rsidRPr="00C9737B">
        <w:rPr>
          <w:rFonts w:asciiTheme="minorHAnsi" w:hAnsiTheme="minorHAnsi" w:cstheme="minorHAnsi"/>
          <w:color w:val="000000" w:themeColor="text1"/>
          <w:vertAlign w:val="superscript"/>
        </w:rPr>
        <w:t>15</w:t>
      </w:r>
      <w:r>
        <w:rPr>
          <w:rFonts w:asciiTheme="minorHAnsi" w:hAnsiTheme="minorHAnsi" w:cstheme="minorHAnsi"/>
          <w:color w:val="000000" w:themeColor="text1"/>
        </w:rPr>
        <w:t>N uptake from CMNs</w:t>
      </w:r>
      <w:r w:rsidRPr="008011F4">
        <w:rPr>
          <w:rFonts w:asciiTheme="minorHAnsi" w:hAnsiTheme="minorHAnsi" w:cstheme="minorHAnsi"/>
          <w:noProof/>
          <w:color w:val="000000" w:themeColor="text1"/>
          <w:vertAlign w:val="superscript"/>
        </w:rPr>
        <w:t>10</w:t>
      </w:r>
      <w:r>
        <w:rPr>
          <w:rFonts w:asciiTheme="minorHAnsi" w:hAnsiTheme="minorHAnsi" w:cstheme="minorHAnsi"/>
          <w:color w:val="000000" w:themeColor="text1"/>
        </w:rPr>
        <w:t>.</w:t>
      </w:r>
      <w:r w:rsidR="00402EBB">
        <w:rPr>
          <w:rFonts w:asciiTheme="minorHAnsi" w:hAnsiTheme="minorHAnsi" w:cstheme="minorHAnsi"/>
          <w:color w:val="000000" w:themeColor="text1"/>
        </w:rPr>
        <w:t xml:space="preserve"> </w:t>
      </w:r>
      <w:r>
        <w:rPr>
          <w:rFonts w:asciiTheme="minorHAnsi" w:hAnsiTheme="minorHAnsi" w:cstheme="minorHAnsi"/>
          <w:color w:val="000000" w:themeColor="text1"/>
        </w:rPr>
        <w:t>Additionally, population structure can be investigated in large microcosms (</w:t>
      </w:r>
      <w:r w:rsidRPr="007B4C8A">
        <w:rPr>
          <w:rFonts w:asciiTheme="minorHAnsi" w:hAnsiTheme="minorHAnsi" w:cstheme="minorHAnsi"/>
          <w:b/>
          <w:color w:val="000000" w:themeColor="text1"/>
        </w:rPr>
        <w:t>Figure 1C,</w:t>
      </w:r>
      <w:r w:rsidR="007B4C8A">
        <w:rPr>
          <w:rFonts w:asciiTheme="minorHAnsi" w:hAnsiTheme="minorHAnsi" w:cstheme="minorHAnsi"/>
          <w:b/>
          <w:color w:val="000000" w:themeColor="text1"/>
        </w:rPr>
        <w:t xml:space="preserve"> </w:t>
      </w:r>
      <w:r w:rsidRPr="007B4C8A">
        <w:rPr>
          <w:rFonts w:asciiTheme="minorHAnsi" w:hAnsiTheme="minorHAnsi" w:cstheme="minorHAnsi"/>
          <w:b/>
          <w:color w:val="000000" w:themeColor="text1"/>
        </w:rPr>
        <w:t>D</w:t>
      </w:r>
      <w:r>
        <w:rPr>
          <w:rFonts w:asciiTheme="minorHAnsi" w:hAnsiTheme="minorHAnsi" w:cstheme="minorHAnsi"/>
          <w:color w:val="000000" w:themeColor="text1"/>
        </w:rPr>
        <w:t>) comprising many plants, each in an individual, rotated container.</w:t>
      </w:r>
      <w:r w:rsidR="00402EBB">
        <w:rPr>
          <w:rFonts w:asciiTheme="minorHAnsi" w:hAnsiTheme="minorHAnsi" w:cstheme="minorHAnsi"/>
          <w:color w:val="000000" w:themeColor="text1"/>
        </w:rPr>
        <w:t xml:space="preserve"> </w:t>
      </w:r>
      <w:r>
        <w:rPr>
          <w:rFonts w:asciiTheme="minorHAnsi" w:hAnsiTheme="minorHAnsi" w:cstheme="minorHAnsi"/>
          <w:color w:val="000000" w:themeColor="text1"/>
        </w:rPr>
        <w:t>It is important to note, however, that care must be taken to avoid pseudoreplication</w:t>
      </w:r>
      <w:r w:rsidRPr="00BF5D26">
        <w:rPr>
          <w:rFonts w:asciiTheme="minorHAnsi" w:hAnsiTheme="minorHAnsi" w:cstheme="minorHAnsi"/>
          <w:noProof/>
          <w:color w:val="000000" w:themeColor="text1"/>
          <w:vertAlign w:val="superscript"/>
        </w:rPr>
        <w:t>41</w:t>
      </w:r>
      <w:r>
        <w:rPr>
          <w:rFonts w:asciiTheme="minorHAnsi" w:hAnsiTheme="minorHAnsi" w:cstheme="minorHAnsi"/>
          <w:color w:val="000000" w:themeColor="text1"/>
        </w:rPr>
        <w:t xml:space="preserve"> when doing so.</w:t>
      </w:r>
      <w:r w:rsidR="00402EBB">
        <w:rPr>
          <w:rFonts w:asciiTheme="minorHAnsi" w:hAnsiTheme="minorHAnsi" w:cstheme="minorHAnsi"/>
          <w:color w:val="000000" w:themeColor="text1"/>
        </w:rPr>
        <w:t xml:space="preserve"> </w:t>
      </w:r>
      <w:r>
        <w:rPr>
          <w:rFonts w:asciiTheme="minorHAnsi" w:hAnsiTheme="minorHAnsi" w:cstheme="minorHAnsi"/>
          <w:color w:val="000000" w:themeColor="text1"/>
        </w:rPr>
        <w:t>Individual plants are most certainly not ‘replicates’ because they are not independent of the other plants in a microcosm.</w:t>
      </w:r>
      <w:r w:rsidR="00402EBB">
        <w:rPr>
          <w:rFonts w:asciiTheme="minorHAnsi" w:hAnsiTheme="minorHAnsi" w:cstheme="minorHAnsi"/>
          <w:color w:val="000000" w:themeColor="text1"/>
        </w:rPr>
        <w:t xml:space="preserve"> </w:t>
      </w:r>
      <w:r>
        <w:rPr>
          <w:rFonts w:asciiTheme="minorHAnsi" w:hAnsiTheme="minorHAnsi" w:cstheme="minorHAnsi"/>
          <w:color w:val="000000" w:themeColor="text1"/>
        </w:rPr>
        <w:t>Instead, the entire experimental unit (pot or microcosm) is a replicate, which is why we used averaged or totaled neighbor plant sizes per pot prior to running analyses of variance or linear regressions.</w:t>
      </w:r>
    </w:p>
    <w:p w14:paraId="3A3B0244" w14:textId="77777777" w:rsidR="00CC0B45" w:rsidRDefault="00CC0B45" w:rsidP="00246B0A">
      <w:pPr>
        <w:rPr>
          <w:rFonts w:asciiTheme="minorHAnsi" w:hAnsiTheme="minorHAnsi" w:cstheme="minorHAnsi"/>
          <w:color w:val="000000" w:themeColor="text1"/>
        </w:rPr>
      </w:pPr>
    </w:p>
    <w:p w14:paraId="04D2CC0A" w14:textId="2526C837" w:rsidR="00CC0B45" w:rsidRDefault="00CC0B45" w:rsidP="00291BDB">
      <w:pPr>
        <w:rPr>
          <w:rFonts w:asciiTheme="minorHAnsi" w:hAnsiTheme="minorHAnsi" w:cstheme="minorHAnsi"/>
          <w:color w:val="000000" w:themeColor="text1"/>
        </w:rPr>
      </w:pPr>
      <w:r>
        <w:rPr>
          <w:rFonts w:asciiTheme="minorHAnsi" w:hAnsiTheme="minorHAnsi" w:cstheme="minorHAnsi"/>
          <w:color w:val="000000" w:themeColor="text1"/>
        </w:rPr>
        <w:t>Our approach can be modified for field studies to exclude root competition and investigate the influence of intact CMNs.</w:t>
      </w:r>
      <w:r w:rsidR="00402EBB">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By substituting containers with PVC pipe pieces with large holes covered with nylon silk-screen mesh, </w:t>
      </w:r>
      <w:r w:rsidR="00F41928">
        <w:rPr>
          <w:rFonts w:asciiTheme="minorHAnsi" w:hAnsiTheme="minorHAnsi" w:cstheme="minorHAnsi"/>
          <w:color w:val="000000" w:themeColor="text1"/>
        </w:rPr>
        <w:t xml:space="preserve">rotated cores can withstand harsh field conditions, as in the Soapberry experiment. </w:t>
      </w:r>
      <w:proofErr w:type="gramStart"/>
      <w:r>
        <w:rPr>
          <w:rFonts w:asciiTheme="minorHAnsi" w:hAnsiTheme="minorHAnsi" w:cstheme="minorHAnsi"/>
          <w:color w:val="000000" w:themeColor="text1"/>
        </w:rPr>
        <w:t>Similar to</w:t>
      </w:r>
      <w:proofErr w:type="gramEnd"/>
      <w:r>
        <w:rPr>
          <w:rFonts w:asciiTheme="minorHAnsi" w:hAnsiTheme="minorHAnsi" w:cstheme="minorHAnsi"/>
          <w:color w:val="000000" w:themeColor="text1"/>
        </w:rPr>
        <w:t xml:space="preserve"> our guava pot experiment, however, the effect of severing potential CMNs could not be distinguished from simply restricting the soil volume from which mineral nutrients could be acquired. </w:t>
      </w:r>
    </w:p>
    <w:p w14:paraId="25EA4D3D" w14:textId="77777777" w:rsidR="00CC0B45" w:rsidRPr="00BE22E4" w:rsidRDefault="00CC0B45" w:rsidP="00246B0A">
      <w:pPr>
        <w:rPr>
          <w:rFonts w:asciiTheme="minorHAnsi" w:hAnsiTheme="minorHAnsi" w:cstheme="minorHAnsi"/>
          <w:color w:val="808080" w:themeColor="background1" w:themeShade="80"/>
        </w:rPr>
      </w:pPr>
    </w:p>
    <w:p w14:paraId="28A1DA14" w14:textId="4CCCB06D" w:rsidR="00CC0B45" w:rsidRDefault="00CC0B45" w:rsidP="00291BDB">
      <w:pPr>
        <w:rPr>
          <w:rFonts w:asciiTheme="minorHAnsi" w:hAnsiTheme="minorHAnsi" w:cstheme="minorHAnsi"/>
          <w:color w:val="808080"/>
        </w:rPr>
      </w:pPr>
      <w:r w:rsidRPr="004D4D27">
        <w:rPr>
          <w:rFonts w:asciiTheme="minorHAnsi" w:hAnsiTheme="minorHAnsi" w:cstheme="minorHAnsi"/>
          <w:color w:val="000000" w:themeColor="text1"/>
        </w:rPr>
        <w:t>Our approach</w:t>
      </w:r>
      <w:r>
        <w:rPr>
          <w:rFonts w:asciiTheme="minorHAnsi" w:hAnsiTheme="minorHAnsi" w:cstheme="minorHAnsi"/>
          <w:color w:val="auto"/>
        </w:rPr>
        <w:t xml:space="preserve"> provides a controlled, careful comparison of plants interacting across CMNs versus mycorrhizal plants that are not persistently interconnected (instead of plants entirely lacking mycorrhizas).</w:t>
      </w:r>
      <w:r w:rsidR="00402EBB">
        <w:rPr>
          <w:rFonts w:asciiTheme="minorHAnsi" w:hAnsiTheme="minorHAnsi" w:cstheme="minorHAnsi"/>
          <w:color w:val="auto"/>
        </w:rPr>
        <w:t xml:space="preserve"> </w:t>
      </w:r>
      <w:r>
        <w:rPr>
          <w:rFonts w:asciiTheme="minorHAnsi" w:hAnsiTheme="minorHAnsi" w:cstheme="minorHAnsi"/>
          <w:color w:val="auto"/>
        </w:rPr>
        <w:t>Hence, it mimics aspects of nature, such as seedlings joining established CMNs as well as the use of a suite of AM fungi.</w:t>
      </w:r>
      <w:r w:rsidR="00402EBB">
        <w:rPr>
          <w:rFonts w:asciiTheme="minorHAnsi" w:hAnsiTheme="minorHAnsi" w:cstheme="minorHAnsi"/>
          <w:color w:val="auto"/>
        </w:rPr>
        <w:t xml:space="preserve"> </w:t>
      </w:r>
      <w:r>
        <w:rPr>
          <w:rFonts w:asciiTheme="minorHAnsi" w:hAnsiTheme="minorHAnsi" w:cstheme="minorHAnsi"/>
          <w:color w:val="auto"/>
        </w:rPr>
        <w:t>Recent work has demonstrated that different AM fungus species may be different quality partners</w:t>
      </w:r>
      <w:r w:rsidR="005A438A">
        <w:rPr>
          <w:rFonts w:asciiTheme="minorHAnsi" w:hAnsiTheme="minorHAnsi" w:cstheme="minorHAnsi"/>
          <w:color w:val="auto"/>
        </w:rPr>
        <w:t xml:space="preserve"> to plants</w:t>
      </w:r>
      <w:r>
        <w:rPr>
          <w:rFonts w:asciiTheme="minorHAnsi" w:hAnsiTheme="minorHAnsi" w:cstheme="minorHAnsi"/>
          <w:color w:val="auto"/>
        </w:rPr>
        <w:t>, and that the presence of a second species of AM fungus on a root system can induce an ‘uncooperative’ fungus species to provide more phosphorus in return for carbon than when alone on the root system</w:t>
      </w:r>
      <w:r w:rsidRPr="00BF5D26">
        <w:rPr>
          <w:rFonts w:asciiTheme="minorHAnsi" w:hAnsiTheme="minorHAnsi" w:cstheme="minorHAnsi"/>
          <w:noProof/>
          <w:color w:val="auto"/>
          <w:vertAlign w:val="superscript"/>
        </w:rPr>
        <w:t>42</w:t>
      </w:r>
      <w:r>
        <w:rPr>
          <w:rFonts w:asciiTheme="minorHAnsi" w:hAnsiTheme="minorHAnsi" w:cstheme="minorHAnsi"/>
          <w:color w:val="auto"/>
        </w:rPr>
        <w:t>.</w:t>
      </w:r>
      <w:r w:rsidR="00402EBB">
        <w:rPr>
          <w:rFonts w:asciiTheme="minorHAnsi" w:hAnsiTheme="minorHAnsi" w:cstheme="minorHAnsi"/>
          <w:color w:val="auto"/>
        </w:rPr>
        <w:t xml:space="preserve"> </w:t>
      </w:r>
      <w:r>
        <w:rPr>
          <w:rFonts w:asciiTheme="minorHAnsi" w:hAnsiTheme="minorHAnsi" w:cstheme="minorHAnsi"/>
          <w:color w:val="auto"/>
        </w:rPr>
        <w:t>Moreover, different species of fungi may provide benefits other than mineral nutrient acquisition to plant hosts, such as drought and salinity tolerance or protection from pathogens</w:t>
      </w:r>
      <w:bookmarkStart w:id="1" w:name="_GoBack"/>
      <w:bookmarkEnd w:id="1"/>
      <w:r w:rsidRPr="005713D2">
        <w:rPr>
          <w:rFonts w:asciiTheme="minorHAnsi" w:hAnsiTheme="minorHAnsi" w:cstheme="minorHAnsi"/>
          <w:noProof/>
          <w:color w:val="auto"/>
          <w:vertAlign w:val="superscript"/>
        </w:rPr>
        <w:t>2</w:t>
      </w:r>
      <w:r>
        <w:rPr>
          <w:rFonts w:asciiTheme="minorHAnsi" w:hAnsiTheme="minorHAnsi" w:cstheme="minorHAnsi"/>
          <w:color w:val="auto"/>
        </w:rPr>
        <w:t>.</w:t>
      </w:r>
      <w:r w:rsidR="00402EBB">
        <w:rPr>
          <w:rFonts w:asciiTheme="minorHAnsi" w:hAnsiTheme="minorHAnsi" w:cstheme="minorHAnsi"/>
          <w:color w:val="auto"/>
        </w:rPr>
        <w:t xml:space="preserve"> </w:t>
      </w:r>
      <w:r>
        <w:rPr>
          <w:rFonts w:asciiTheme="minorHAnsi" w:hAnsiTheme="minorHAnsi" w:cstheme="minorHAnsi"/>
          <w:color w:val="auto"/>
        </w:rPr>
        <w:t>These findings underscore the importance of using a suite of fungi to establish CMNs.</w:t>
      </w:r>
      <w:r w:rsidR="00402EBB">
        <w:rPr>
          <w:rFonts w:asciiTheme="minorHAnsi" w:hAnsiTheme="minorHAnsi" w:cstheme="minorHAnsi"/>
          <w:color w:val="auto"/>
        </w:rPr>
        <w:t xml:space="preserve"> </w:t>
      </w:r>
      <w:r>
        <w:rPr>
          <w:rFonts w:asciiTheme="minorHAnsi" w:hAnsiTheme="minorHAnsi" w:cstheme="minorHAnsi"/>
          <w:color w:val="auto"/>
        </w:rPr>
        <w:t>Notwithstanding its realism, a conspicuous limitation of our approach is experiment duration.</w:t>
      </w:r>
      <w:r w:rsidR="00402EBB">
        <w:rPr>
          <w:rFonts w:asciiTheme="minorHAnsi" w:hAnsiTheme="minorHAnsi" w:cstheme="minorHAnsi"/>
          <w:color w:val="auto"/>
        </w:rPr>
        <w:t xml:space="preserve"> </w:t>
      </w:r>
      <w:r>
        <w:rPr>
          <w:rFonts w:asciiTheme="minorHAnsi" w:hAnsiTheme="minorHAnsi" w:cstheme="minorHAnsi"/>
          <w:color w:val="auto"/>
        </w:rPr>
        <w:t>The size of containers or PVC pipes limits the length of time before plants become root bound, and thus tends to restrict focus to only seedlings or young saplings.</w:t>
      </w:r>
      <w:r w:rsidR="00402EBB">
        <w:rPr>
          <w:rFonts w:asciiTheme="minorHAnsi" w:hAnsiTheme="minorHAnsi" w:cstheme="minorHAnsi"/>
          <w:color w:val="auto"/>
        </w:rPr>
        <w:t xml:space="preserve"> </w:t>
      </w:r>
      <w:r>
        <w:rPr>
          <w:rFonts w:asciiTheme="minorHAnsi" w:hAnsiTheme="minorHAnsi" w:cstheme="minorHAnsi"/>
          <w:color w:val="auto"/>
        </w:rPr>
        <w:t>Nevertheless, we submit that there is considerable flexibility in the design of target-plant rotated-core experiments in which either or both targets and neighbors can be manipulated in a wide variety of ways to understand the roles of CMNs.</w:t>
      </w:r>
      <w:r w:rsidR="00402EBB">
        <w:rPr>
          <w:rFonts w:asciiTheme="minorHAnsi" w:hAnsiTheme="minorHAnsi" w:cstheme="minorHAnsi"/>
          <w:color w:val="auto"/>
        </w:rPr>
        <w:t xml:space="preserve"> </w:t>
      </w:r>
    </w:p>
    <w:p w14:paraId="6437FE97" w14:textId="77777777" w:rsidR="00CC0B45" w:rsidRPr="001B1519" w:rsidRDefault="00CC0B45">
      <w:pPr>
        <w:rPr>
          <w:rFonts w:asciiTheme="minorHAnsi" w:hAnsiTheme="minorHAnsi" w:cstheme="minorHAnsi"/>
          <w:color w:val="auto"/>
        </w:rPr>
      </w:pPr>
    </w:p>
    <w:p w14:paraId="416C1DF7" w14:textId="5805D337" w:rsidR="00246B0A" w:rsidRPr="00402EBB" w:rsidRDefault="00CC0B45">
      <w:pPr>
        <w:pStyle w:val="a3"/>
        <w:spacing w:before="0" w:beforeAutospacing="0" w:after="0" w:afterAutospacing="0"/>
        <w:rPr>
          <w:rFonts w:asciiTheme="minorHAnsi" w:hAnsiTheme="minorHAnsi" w:cstheme="minorHAnsi"/>
          <w:b/>
          <w:bCs/>
        </w:rPr>
      </w:pPr>
      <w:r w:rsidRPr="001B1519">
        <w:rPr>
          <w:rFonts w:asciiTheme="minorHAnsi" w:hAnsiTheme="minorHAnsi" w:cstheme="minorHAnsi"/>
          <w:b/>
          <w:bCs/>
        </w:rPr>
        <w:t>ACKNOWLEDGMENTS:</w:t>
      </w:r>
      <w:r w:rsidR="00402EBB">
        <w:rPr>
          <w:rFonts w:asciiTheme="minorHAnsi" w:hAnsiTheme="minorHAnsi" w:cstheme="minorHAnsi"/>
          <w:b/>
          <w:bCs/>
        </w:rPr>
        <w:t xml:space="preserve"> </w:t>
      </w:r>
    </w:p>
    <w:p w14:paraId="463E2055" w14:textId="1A739922" w:rsidR="00CC0B45" w:rsidRPr="000206C4" w:rsidRDefault="00CC0B45">
      <w:pPr>
        <w:rPr>
          <w:rFonts w:asciiTheme="minorHAnsi" w:hAnsiTheme="minorHAnsi" w:cstheme="minorHAnsi"/>
          <w:color w:val="000000" w:themeColor="text1"/>
        </w:rPr>
      </w:pPr>
      <w:r>
        <w:rPr>
          <w:rFonts w:asciiTheme="minorHAnsi" w:hAnsiTheme="minorHAnsi" w:cstheme="minorHAnsi"/>
          <w:color w:val="000000" w:themeColor="text1"/>
        </w:rPr>
        <w:t>We would like to thank the</w:t>
      </w:r>
      <w:r w:rsidR="002512B7">
        <w:rPr>
          <w:rFonts w:asciiTheme="minorHAnsi" w:hAnsiTheme="minorHAnsi" w:cstheme="minorHAnsi"/>
          <w:color w:val="000000" w:themeColor="text1"/>
        </w:rPr>
        <w:t xml:space="preserve"> two anonymous reviewers for their suggestions.</w:t>
      </w:r>
      <w:r w:rsidR="00402EBB">
        <w:rPr>
          <w:rFonts w:asciiTheme="minorHAnsi" w:hAnsiTheme="minorHAnsi" w:cstheme="minorHAnsi"/>
          <w:color w:val="000000" w:themeColor="text1"/>
        </w:rPr>
        <w:t xml:space="preserve"> </w:t>
      </w:r>
      <w:r w:rsidR="002512B7">
        <w:rPr>
          <w:rFonts w:asciiTheme="minorHAnsi" w:hAnsiTheme="minorHAnsi" w:cstheme="minorHAnsi"/>
          <w:color w:val="000000" w:themeColor="text1"/>
        </w:rPr>
        <w:t>We also thank the</w:t>
      </w:r>
      <w:r>
        <w:rPr>
          <w:rFonts w:asciiTheme="minorHAnsi" w:hAnsiTheme="minorHAnsi" w:cstheme="minorHAnsi"/>
          <w:color w:val="000000" w:themeColor="text1"/>
        </w:rPr>
        <w:t xml:space="preserve"> numerous undergraduates who have helped with constructing pots, microcosms, and slotted containers and who have assisted with maintaining and harvesting experiments.</w:t>
      </w:r>
      <w:r w:rsidR="00402EBB">
        <w:rPr>
          <w:rFonts w:asciiTheme="minorHAnsi" w:hAnsiTheme="minorHAnsi" w:cstheme="minorHAnsi"/>
          <w:color w:val="000000" w:themeColor="text1"/>
        </w:rPr>
        <w:t xml:space="preserve"> </w:t>
      </w:r>
      <w:r>
        <w:rPr>
          <w:rFonts w:asciiTheme="minorHAnsi" w:hAnsiTheme="minorHAnsi" w:cstheme="minorHAnsi"/>
          <w:color w:val="000000" w:themeColor="text1"/>
        </w:rPr>
        <w:t>We also thank North Central College for startup funds (to JW) and current facilities, as well as Ashley Wojciechowski for obtaining a North Central College Richter Grant supporting an experiment using these methods.</w:t>
      </w:r>
      <w:r w:rsidR="00402EBB">
        <w:rPr>
          <w:rFonts w:asciiTheme="minorHAnsi" w:hAnsiTheme="minorHAnsi" w:cstheme="minorHAnsi"/>
          <w:color w:val="000000" w:themeColor="text1"/>
        </w:rPr>
        <w:t xml:space="preserve"> </w:t>
      </w:r>
      <w:r>
        <w:rPr>
          <w:rFonts w:asciiTheme="minorHAnsi" w:hAnsiTheme="minorHAnsi" w:cstheme="minorHAnsi"/>
          <w:color w:val="000000" w:themeColor="text1"/>
        </w:rPr>
        <w:t>Part of this work was funded by a National Science Foundation Doctoral Dissertation Improvement Grant (DEB-1401677).</w:t>
      </w:r>
      <w:r w:rsidR="00402EBB">
        <w:rPr>
          <w:rFonts w:asciiTheme="minorHAnsi" w:hAnsiTheme="minorHAnsi" w:cstheme="minorHAnsi"/>
          <w:color w:val="000000" w:themeColor="text1"/>
        </w:rPr>
        <w:t xml:space="preserve"> </w:t>
      </w:r>
    </w:p>
    <w:p w14:paraId="586B3944" w14:textId="77777777" w:rsidR="00CC0B45" w:rsidRPr="001B1519" w:rsidRDefault="00CC0B45">
      <w:pPr>
        <w:rPr>
          <w:rFonts w:asciiTheme="minorHAnsi" w:hAnsiTheme="minorHAnsi" w:cstheme="minorHAnsi"/>
          <w:b/>
          <w:bCs/>
        </w:rPr>
      </w:pPr>
    </w:p>
    <w:p w14:paraId="55F3582A" w14:textId="34247582" w:rsidR="00246B0A" w:rsidRPr="00402EBB" w:rsidRDefault="00CC0B45">
      <w:pPr>
        <w:pStyle w:val="a3"/>
        <w:spacing w:before="0" w:beforeAutospacing="0" w:after="0" w:afterAutospacing="0"/>
        <w:rPr>
          <w:rFonts w:asciiTheme="minorHAnsi" w:hAnsiTheme="minorHAnsi" w:cstheme="minorHAnsi"/>
          <w:b/>
          <w:bCs/>
        </w:rPr>
      </w:pPr>
      <w:r w:rsidRPr="001B1519">
        <w:rPr>
          <w:rFonts w:asciiTheme="minorHAnsi" w:hAnsiTheme="minorHAnsi" w:cstheme="minorHAnsi"/>
          <w:b/>
        </w:rPr>
        <w:t>DISCLOSURES</w:t>
      </w:r>
      <w:r w:rsidRPr="001B1519">
        <w:rPr>
          <w:rFonts w:asciiTheme="minorHAnsi" w:hAnsiTheme="minorHAnsi" w:cstheme="minorHAnsi"/>
          <w:b/>
          <w:bCs/>
        </w:rPr>
        <w:t>:</w:t>
      </w:r>
    </w:p>
    <w:p w14:paraId="7A0A6B9F" w14:textId="77777777" w:rsidR="00CC0B45" w:rsidRPr="00BB7B43" w:rsidRDefault="00CC0B45">
      <w:pPr>
        <w:rPr>
          <w:rFonts w:asciiTheme="minorHAnsi" w:hAnsiTheme="minorHAnsi" w:cstheme="minorHAnsi"/>
          <w:color w:val="000000" w:themeColor="text1"/>
        </w:rPr>
      </w:pPr>
      <w:r w:rsidRPr="00BB7B43">
        <w:rPr>
          <w:rFonts w:asciiTheme="minorHAnsi" w:hAnsiTheme="minorHAnsi" w:cstheme="minorHAnsi"/>
          <w:color w:val="000000" w:themeColor="text1"/>
        </w:rPr>
        <w:t>The authors have nothing to disclose.</w:t>
      </w:r>
    </w:p>
    <w:p w14:paraId="7CCFB416" w14:textId="77777777" w:rsidR="00CC0B45" w:rsidRPr="001B1519" w:rsidRDefault="00CC0B45">
      <w:pPr>
        <w:rPr>
          <w:rFonts w:asciiTheme="minorHAnsi" w:hAnsiTheme="minorHAnsi" w:cstheme="minorHAnsi"/>
          <w:color w:val="auto"/>
        </w:rPr>
      </w:pPr>
    </w:p>
    <w:p w14:paraId="473C9D9D" w14:textId="107B835B" w:rsidR="00CC0B45" w:rsidRDefault="00CC0B45">
      <w:pPr>
        <w:rPr>
          <w:rFonts w:asciiTheme="minorHAnsi" w:hAnsiTheme="minorHAnsi" w:cstheme="minorHAnsi"/>
          <w:b/>
          <w:bCs/>
        </w:rPr>
      </w:pPr>
      <w:r w:rsidRPr="001B1519">
        <w:rPr>
          <w:rFonts w:asciiTheme="minorHAnsi" w:hAnsiTheme="minorHAnsi" w:cstheme="minorHAnsi"/>
          <w:b/>
          <w:bCs/>
        </w:rPr>
        <w:t>REFERENCES</w:t>
      </w:r>
    </w:p>
    <w:p w14:paraId="6D6AF2ED" w14:textId="77777777" w:rsidR="00246B0A" w:rsidRDefault="00246B0A">
      <w:pPr>
        <w:rPr>
          <w:rFonts w:asciiTheme="minorHAnsi" w:hAnsiTheme="minorHAnsi" w:cstheme="minorHAnsi"/>
          <w:color w:val="7F7F7F" w:themeColor="text1" w:themeTint="80"/>
        </w:rPr>
      </w:pPr>
    </w:p>
    <w:p w14:paraId="7B775FFB" w14:textId="77989561" w:rsidR="00CC0B45" w:rsidRDefault="00CC0B45">
      <w:pPr>
        <w:pStyle w:val="EndNoteBibliography"/>
        <w:ind w:left="720" w:hanging="720"/>
        <w:rPr>
          <w:noProof/>
        </w:rPr>
      </w:pPr>
      <w:r w:rsidRPr="000F1757">
        <w:rPr>
          <w:noProof/>
        </w:rPr>
        <w:t>1</w:t>
      </w:r>
      <w:r w:rsidRPr="000F1757">
        <w:rPr>
          <w:noProof/>
        </w:rPr>
        <w:tab/>
        <w:t xml:space="preserve">Remy, W., Taylor, T. N., Hass, H. &amp; Kerp, H. Four hundred-million-year-old vesicular arbuscular mycorrhizae. </w:t>
      </w:r>
      <w:r w:rsidRPr="000F1757">
        <w:rPr>
          <w:i/>
          <w:noProof/>
        </w:rPr>
        <w:t>Proceedings of the National Academy of Sciences of the United States of America.</w:t>
      </w:r>
      <w:r w:rsidRPr="000F1757">
        <w:rPr>
          <w:noProof/>
        </w:rPr>
        <w:t xml:space="preserve"> </w:t>
      </w:r>
      <w:r w:rsidRPr="000F1757">
        <w:rPr>
          <w:b/>
          <w:noProof/>
        </w:rPr>
        <w:t>91</w:t>
      </w:r>
      <w:r w:rsidRPr="000F1757">
        <w:rPr>
          <w:noProof/>
        </w:rPr>
        <w:t xml:space="preserve"> (25), 11841-11843, (1994).</w:t>
      </w:r>
    </w:p>
    <w:p w14:paraId="33A7971C" w14:textId="77777777" w:rsidR="00246B0A" w:rsidRPr="000F1757" w:rsidRDefault="00246B0A">
      <w:pPr>
        <w:pStyle w:val="EndNoteBibliography"/>
        <w:ind w:left="720" w:hanging="720"/>
        <w:rPr>
          <w:noProof/>
        </w:rPr>
      </w:pPr>
    </w:p>
    <w:p w14:paraId="2DAA191F" w14:textId="5FC66D44" w:rsidR="00CC0B45" w:rsidRDefault="00CC0B45">
      <w:pPr>
        <w:pStyle w:val="EndNoteBibliography"/>
        <w:ind w:left="720" w:hanging="720"/>
        <w:rPr>
          <w:noProof/>
        </w:rPr>
      </w:pPr>
      <w:r w:rsidRPr="000F1757">
        <w:rPr>
          <w:noProof/>
        </w:rPr>
        <w:t>2</w:t>
      </w:r>
      <w:r w:rsidRPr="000F1757">
        <w:rPr>
          <w:noProof/>
        </w:rPr>
        <w:tab/>
        <w:t xml:space="preserve">Smith, S. E. &amp; Read, D. J. </w:t>
      </w:r>
      <w:r w:rsidRPr="000F1757">
        <w:rPr>
          <w:i/>
          <w:noProof/>
        </w:rPr>
        <w:t>Mycorrhizal Symbiosis</w:t>
      </w:r>
      <w:r w:rsidRPr="000F1757">
        <w:rPr>
          <w:noProof/>
        </w:rPr>
        <w:t>. 3 edn,</w:t>
      </w:r>
      <w:r w:rsidR="00402EBB">
        <w:rPr>
          <w:noProof/>
        </w:rPr>
        <w:t xml:space="preserve"> </w:t>
      </w:r>
      <w:r w:rsidRPr="000F1757">
        <w:rPr>
          <w:noProof/>
        </w:rPr>
        <w:t>(Academic Press, 2008).</w:t>
      </w:r>
    </w:p>
    <w:p w14:paraId="690CE9E2" w14:textId="77777777" w:rsidR="00246B0A" w:rsidRPr="000F1757" w:rsidRDefault="00246B0A">
      <w:pPr>
        <w:pStyle w:val="EndNoteBibliography"/>
        <w:ind w:left="720" w:hanging="720"/>
        <w:rPr>
          <w:noProof/>
        </w:rPr>
      </w:pPr>
    </w:p>
    <w:p w14:paraId="71927454" w14:textId="5A5AA138" w:rsidR="00CC0B45" w:rsidRDefault="00CC0B45">
      <w:pPr>
        <w:pStyle w:val="EndNoteBibliography"/>
        <w:ind w:left="720" w:hanging="720"/>
        <w:rPr>
          <w:noProof/>
        </w:rPr>
      </w:pPr>
      <w:r w:rsidRPr="000F1757">
        <w:rPr>
          <w:noProof/>
        </w:rPr>
        <w:t>3</w:t>
      </w:r>
      <w:r w:rsidRPr="000F1757">
        <w:rPr>
          <w:noProof/>
        </w:rPr>
        <w:tab/>
        <w:t xml:space="preserve">Giovannetti, M., Avio, L. &amp; Sbrana, C. in </w:t>
      </w:r>
      <w:r w:rsidRPr="000F1757">
        <w:rPr>
          <w:i/>
          <w:noProof/>
        </w:rPr>
        <w:t>Mycorrhizal Networks</w:t>
      </w:r>
      <w:r w:rsidR="00402EBB">
        <w:rPr>
          <w:noProof/>
        </w:rPr>
        <w:t xml:space="preserve"> </w:t>
      </w:r>
      <w:r w:rsidRPr="000F1757">
        <w:rPr>
          <w:noProof/>
        </w:rPr>
        <w:t xml:space="preserve"> 41-67 (Springer, 2015).</w:t>
      </w:r>
    </w:p>
    <w:p w14:paraId="0606A970" w14:textId="77777777" w:rsidR="00246B0A" w:rsidRPr="000F1757" w:rsidRDefault="00246B0A">
      <w:pPr>
        <w:pStyle w:val="EndNoteBibliography"/>
        <w:ind w:left="720" w:hanging="720"/>
        <w:rPr>
          <w:noProof/>
        </w:rPr>
      </w:pPr>
    </w:p>
    <w:p w14:paraId="1A85B1F4" w14:textId="61E7C12D" w:rsidR="00CC0B45" w:rsidRDefault="00CC0B45">
      <w:pPr>
        <w:pStyle w:val="EndNoteBibliography"/>
        <w:ind w:left="720" w:hanging="720"/>
        <w:rPr>
          <w:noProof/>
        </w:rPr>
      </w:pPr>
      <w:r w:rsidRPr="000F1757">
        <w:rPr>
          <w:noProof/>
        </w:rPr>
        <w:t>4</w:t>
      </w:r>
      <w:r w:rsidRPr="000F1757">
        <w:rPr>
          <w:noProof/>
        </w:rPr>
        <w:tab/>
        <w:t xml:space="preserve">Giovannetti, M. &amp; Sbrana, C. in </w:t>
      </w:r>
      <w:r w:rsidRPr="000F1757">
        <w:rPr>
          <w:i/>
          <w:noProof/>
        </w:rPr>
        <w:t>Cell Biology of Plant and Fungal Tip Growth</w:t>
      </w:r>
      <w:r w:rsidRPr="000F1757">
        <w:rPr>
          <w:noProof/>
        </w:rPr>
        <w:t xml:space="preserve"> Vol. 328 </w:t>
      </w:r>
      <w:r w:rsidRPr="000F1757">
        <w:rPr>
          <w:i/>
          <w:noProof/>
        </w:rPr>
        <w:t>Nato Science Series, Sub-Series I: Life and Behavioural Sciences</w:t>
      </w:r>
      <w:r w:rsidRPr="000F1757">
        <w:rPr>
          <w:noProof/>
        </w:rPr>
        <w:t xml:space="preserve"> (ed A. Cresti M. Heath I. B. Geitmann)</w:t>
      </w:r>
      <w:r w:rsidR="00402EBB">
        <w:rPr>
          <w:noProof/>
        </w:rPr>
        <w:t xml:space="preserve"> </w:t>
      </w:r>
      <w:r w:rsidRPr="000F1757">
        <w:rPr>
          <w:noProof/>
        </w:rPr>
        <w:t>221-231 (2001).</w:t>
      </w:r>
    </w:p>
    <w:p w14:paraId="15F9B079" w14:textId="77777777" w:rsidR="00246B0A" w:rsidRPr="000F1757" w:rsidRDefault="00246B0A">
      <w:pPr>
        <w:pStyle w:val="EndNoteBibliography"/>
        <w:ind w:left="720" w:hanging="720"/>
        <w:rPr>
          <w:noProof/>
        </w:rPr>
      </w:pPr>
    </w:p>
    <w:p w14:paraId="1608A5CD" w14:textId="4E404187" w:rsidR="00CC0B45" w:rsidRDefault="00CC0B45">
      <w:pPr>
        <w:pStyle w:val="EndNoteBibliography"/>
        <w:ind w:left="720" w:hanging="720"/>
        <w:rPr>
          <w:noProof/>
        </w:rPr>
      </w:pPr>
      <w:r w:rsidRPr="000F1757">
        <w:rPr>
          <w:noProof/>
        </w:rPr>
        <w:t>5</w:t>
      </w:r>
      <w:r w:rsidRPr="000F1757">
        <w:rPr>
          <w:noProof/>
        </w:rPr>
        <w:tab/>
        <w:t xml:space="preserve">Giovannetti, M., Sbrana, C., Avio, L. &amp; Strani, P. Patterns of below-ground plant interconnections established by means of arbuscular mycorrhizal networks. </w:t>
      </w:r>
      <w:r w:rsidRPr="000F1757">
        <w:rPr>
          <w:i/>
          <w:noProof/>
        </w:rPr>
        <w:t>New Phytologist.</w:t>
      </w:r>
      <w:r w:rsidRPr="000F1757">
        <w:rPr>
          <w:noProof/>
        </w:rPr>
        <w:t xml:space="preserve"> </w:t>
      </w:r>
      <w:r w:rsidRPr="000F1757">
        <w:rPr>
          <w:b/>
          <w:noProof/>
        </w:rPr>
        <w:t>164</w:t>
      </w:r>
      <w:r w:rsidRPr="000F1757">
        <w:rPr>
          <w:noProof/>
        </w:rPr>
        <w:t xml:space="preserve"> (1), 175-181, (2004).</w:t>
      </w:r>
    </w:p>
    <w:p w14:paraId="121EABF7" w14:textId="77777777" w:rsidR="00246B0A" w:rsidRPr="000F1757" w:rsidRDefault="00246B0A">
      <w:pPr>
        <w:pStyle w:val="EndNoteBibliography"/>
        <w:ind w:left="720" w:hanging="720"/>
        <w:rPr>
          <w:noProof/>
        </w:rPr>
      </w:pPr>
    </w:p>
    <w:p w14:paraId="64CD59E0" w14:textId="09ACE844" w:rsidR="00CC0B45" w:rsidRDefault="00CC0B45">
      <w:pPr>
        <w:pStyle w:val="EndNoteBibliography"/>
        <w:ind w:left="720" w:hanging="720"/>
        <w:rPr>
          <w:noProof/>
        </w:rPr>
      </w:pPr>
      <w:r w:rsidRPr="000F1757">
        <w:rPr>
          <w:noProof/>
        </w:rPr>
        <w:t>6</w:t>
      </w:r>
      <w:r w:rsidRPr="000F1757">
        <w:rPr>
          <w:noProof/>
        </w:rPr>
        <w:tab/>
        <w:t xml:space="preserve">Avio, L., Pellegrino, E., Bonari, E. &amp; Giovannetti, M. Functional diversity of arbuscular mycorrhizal fungal isolates in relation to extraradical mycelial networks. </w:t>
      </w:r>
      <w:r w:rsidRPr="000F1757">
        <w:rPr>
          <w:i/>
          <w:noProof/>
        </w:rPr>
        <w:t>New Phytologist.</w:t>
      </w:r>
      <w:r w:rsidRPr="000F1757">
        <w:rPr>
          <w:noProof/>
        </w:rPr>
        <w:t xml:space="preserve"> </w:t>
      </w:r>
      <w:r w:rsidRPr="000F1757">
        <w:rPr>
          <w:b/>
          <w:noProof/>
        </w:rPr>
        <w:t>172</w:t>
      </w:r>
      <w:r w:rsidRPr="000F1757">
        <w:rPr>
          <w:noProof/>
        </w:rPr>
        <w:t xml:space="preserve"> (2), 347-357, (2006).</w:t>
      </w:r>
    </w:p>
    <w:p w14:paraId="4957298E" w14:textId="77777777" w:rsidR="00246B0A" w:rsidRPr="000F1757" w:rsidRDefault="00246B0A">
      <w:pPr>
        <w:pStyle w:val="EndNoteBibliography"/>
        <w:ind w:left="720" w:hanging="720"/>
        <w:rPr>
          <w:noProof/>
        </w:rPr>
      </w:pPr>
    </w:p>
    <w:p w14:paraId="34FDCD41" w14:textId="7F373E7F" w:rsidR="00CC0B45" w:rsidRDefault="00CC0B45">
      <w:pPr>
        <w:pStyle w:val="EndNoteBibliography"/>
        <w:ind w:left="720" w:hanging="720"/>
        <w:rPr>
          <w:noProof/>
        </w:rPr>
      </w:pPr>
      <w:r w:rsidRPr="000F1757">
        <w:rPr>
          <w:noProof/>
        </w:rPr>
        <w:t>7</w:t>
      </w:r>
      <w:r w:rsidRPr="000F1757">
        <w:rPr>
          <w:noProof/>
        </w:rPr>
        <w:tab/>
        <w:t>Giovannetti, M.</w:t>
      </w:r>
      <w:r w:rsidRPr="000F1757">
        <w:rPr>
          <w:i/>
          <w:noProof/>
        </w:rPr>
        <w:t xml:space="preserve"> et al.</w:t>
      </w:r>
      <w:r w:rsidRPr="000F1757">
        <w:rPr>
          <w:noProof/>
        </w:rPr>
        <w:t xml:space="preserve"> At the root of the wood wide web: self recognition and nonself incompatibility in mycorrhizal networks.</w:t>
      </w:r>
      <w:r w:rsidR="00F27AAF">
        <w:rPr>
          <w:noProof/>
        </w:rPr>
        <w:t xml:space="preserve"> </w:t>
      </w:r>
      <w:r w:rsidR="00F27AAF">
        <w:rPr>
          <w:i/>
          <w:noProof/>
        </w:rPr>
        <w:t>Plant Signaling &amp; Behavior</w:t>
      </w:r>
      <w:r w:rsidR="00F27AAF">
        <w:rPr>
          <w:noProof/>
        </w:rPr>
        <w:t>.</w:t>
      </w:r>
      <w:r w:rsidR="00402EBB">
        <w:rPr>
          <w:noProof/>
        </w:rPr>
        <w:t xml:space="preserve"> </w:t>
      </w:r>
      <w:r w:rsidRPr="000F1757">
        <w:rPr>
          <w:b/>
          <w:noProof/>
        </w:rPr>
        <w:t>1</w:t>
      </w:r>
      <w:r w:rsidRPr="000F1757">
        <w:rPr>
          <w:noProof/>
        </w:rPr>
        <w:t xml:space="preserve"> (1), 1-5, (2006).</w:t>
      </w:r>
    </w:p>
    <w:p w14:paraId="3DC7DC06" w14:textId="77777777" w:rsidR="00246B0A" w:rsidRPr="000F1757" w:rsidRDefault="00246B0A">
      <w:pPr>
        <w:pStyle w:val="EndNoteBibliography"/>
        <w:ind w:left="720" w:hanging="720"/>
        <w:rPr>
          <w:noProof/>
        </w:rPr>
      </w:pPr>
    </w:p>
    <w:p w14:paraId="07B7F927" w14:textId="530A4F07" w:rsidR="00CC0B45" w:rsidRDefault="00CC0B45">
      <w:pPr>
        <w:pStyle w:val="EndNoteBibliography"/>
        <w:ind w:left="720" w:hanging="720"/>
        <w:rPr>
          <w:noProof/>
        </w:rPr>
      </w:pPr>
      <w:r w:rsidRPr="000F1757">
        <w:rPr>
          <w:noProof/>
        </w:rPr>
        <w:t>8</w:t>
      </w:r>
      <w:r w:rsidRPr="000F1757">
        <w:rPr>
          <w:noProof/>
        </w:rPr>
        <w:tab/>
        <w:t xml:space="preserve">Miller, R., </w:t>
      </w:r>
      <w:r w:rsidR="00F27AAF">
        <w:rPr>
          <w:noProof/>
        </w:rPr>
        <w:t xml:space="preserve">&amp; </w:t>
      </w:r>
      <w:r w:rsidRPr="000F1757">
        <w:rPr>
          <w:noProof/>
        </w:rPr>
        <w:t>Kling, M. J. The importance of integration and scale in the arbuscular mycorrhizal symbiosis.</w:t>
      </w:r>
      <w:r w:rsidR="00402EBB">
        <w:rPr>
          <w:noProof/>
        </w:rPr>
        <w:t xml:space="preserve"> </w:t>
      </w:r>
      <w:r w:rsidR="00F27AAF" w:rsidRPr="00F27AAF">
        <w:rPr>
          <w:i/>
          <w:noProof/>
        </w:rPr>
        <w:t>Plant and Soil</w:t>
      </w:r>
      <w:r w:rsidR="00F27AAF">
        <w:rPr>
          <w:noProof/>
        </w:rPr>
        <w:t xml:space="preserve">. </w:t>
      </w:r>
      <w:r w:rsidRPr="000F1757">
        <w:rPr>
          <w:b/>
          <w:noProof/>
        </w:rPr>
        <w:t>226</w:t>
      </w:r>
      <w:r w:rsidRPr="000F1757">
        <w:rPr>
          <w:noProof/>
        </w:rPr>
        <w:t xml:space="preserve"> (2), 295-309, (2000).</w:t>
      </w:r>
    </w:p>
    <w:p w14:paraId="6F2DD17D" w14:textId="77777777" w:rsidR="00246B0A" w:rsidRPr="000F1757" w:rsidRDefault="00246B0A">
      <w:pPr>
        <w:pStyle w:val="EndNoteBibliography"/>
        <w:ind w:left="720" w:hanging="720"/>
        <w:rPr>
          <w:noProof/>
        </w:rPr>
      </w:pPr>
    </w:p>
    <w:p w14:paraId="37DE0C09" w14:textId="4D86ABBD" w:rsidR="00CC0B45" w:rsidRDefault="00CC0B45">
      <w:pPr>
        <w:pStyle w:val="EndNoteBibliography"/>
        <w:ind w:left="720" w:hanging="720"/>
        <w:rPr>
          <w:noProof/>
        </w:rPr>
      </w:pPr>
      <w:r w:rsidRPr="000F1757">
        <w:rPr>
          <w:noProof/>
        </w:rPr>
        <w:t>9</w:t>
      </w:r>
      <w:r w:rsidRPr="000F1757">
        <w:rPr>
          <w:noProof/>
        </w:rPr>
        <w:tab/>
        <w:t xml:space="preserve">Miller, R., Jastrow, J. &amp; Reinhardt, D. </w:t>
      </w:r>
      <w:r w:rsidR="00F27AAF">
        <w:rPr>
          <w:noProof/>
        </w:rPr>
        <w:t>R</w:t>
      </w:r>
      <w:r w:rsidRPr="000F1757">
        <w:rPr>
          <w:noProof/>
        </w:rPr>
        <w:t>. External hyphal production of vesicular-arbuscular mycorrhizal fungi in pasture and tallgrass prairie communities.</w:t>
      </w:r>
      <w:r w:rsidR="00F27AAF">
        <w:rPr>
          <w:noProof/>
        </w:rPr>
        <w:t xml:space="preserve"> </w:t>
      </w:r>
      <w:r w:rsidR="00F27AAF">
        <w:rPr>
          <w:i/>
          <w:noProof/>
        </w:rPr>
        <w:t>Oecologia</w:t>
      </w:r>
      <w:r w:rsidR="00F27AAF">
        <w:rPr>
          <w:noProof/>
        </w:rPr>
        <w:t>.</w:t>
      </w:r>
      <w:r w:rsidR="00402EBB">
        <w:rPr>
          <w:noProof/>
        </w:rPr>
        <w:t xml:space="preserve"> </w:t>
      </w:r>
      <w:r w:rsidRPr="000F1757">
        <w:rPr>
          <w:b/>
          <w:noProof/>
        </w:rPr>
        <w:t>103</w:t>
      </w:r>
      <w:r w:rsidRPr="000F1757">
        <w:rPr>
          <w:noProof/>
        </w:rPr>
        <w:t xml:space="preserve"> (1), 17-23, (1995).</w:t>
      </w:r>
    </w:p>
    <w:p w14:paraId="4000144F" w14:textId="77777777" w:rsidR="00246B0A" w:rsidRPr="000F1757" w:rsidRDefault="00246B0A">
      <w:pPr>
        <w:pStyle w:val="EndNoteBibliography"/>
        <w:ind w:left="720" w:hanging="720"/>
        <w:rPr>
          <w:noProof/>
        </w:rPr>
      </w:pPr>
    </w:p>
    <w:p w14:paraId="5C8077F4" w14:textId="713AB652" w:rsidR="00CC0B45" w:rsidRDefault="00CC0B45">
      <w:pPr>
        <w:pStyle w:val="EndNoteBibliography"/>
        <w:ind w:left="720" w:hanging="720"/>
        <w:rPr>
          <w:noProof/>
        </w:rPr>
      </w:pPr>
      <w:r w:rsidRPr="000F1757">
        <w:rPr>
          <w:noProof/>
        </w:rPr>
        <w:t>10</w:t>
      </w:r>
      <w:r w:rsidRPr="000F1757">
        <w:rPr>
          <w:noProof/>
        </w:rPr>
        <w:tab/>
        <w:t xml:space="preserve">Weremijewicz, J., Sternberg, L. d. S. L. O. &amp; Janos, D. P. Common mycorrhizal networks amplify competition by preferential mineral nutrient allocation to large host plants. </w:t>
      </w:r>
      <w:r w:rsidRPr="000F1757">
        <w:rPr>
          <w:i/>
          <w:noProof/>
        </w:rPr>
        <w:t>New Phytologist.</w:t>
      </w:r>
      <w:r w:rsidRPr="000F1757">
        <w:rPr>
          <w:noProof/>
        </w:rPr>
        <w:t xml:space="preserve"> (2016).</w:t>
      </w:r>
    </w:p>
    <w:p w14:paraId="74714AEB" w14:textId="77777777" w:rsidR="00246B0A" w:rsidRPr="000F1757" w:rsidRDefault="00246B0A">
      <w:pPr>
        <w:pStyle w:val="EndNoteBibliography"/>
        <w:ind w:left="720" w:hanging="720"/>
        <w:rPr>
          <w:noProof/>
        </w:rPr>
      </w:pPr>
    </w:p>
    <w:p w14:paraId="4786BECE" w14:textId="0260B344" w:rsidR="00CC0B45" w:rsidRDefault="00CC0B45">
      <w:pPr>
        <w:pStyle w:val="EndNoteBibliography"/>
        <w:ind w:left="720" w:hanging="720"/>
        <w:rPr>
          <w:noProof/>
        </w:rPr>
      </w:pPr>
      <w:r w:rsidRPr="000F1757">
        <w:rPr>
          <w:noProof/>
        </w:rPr>
        <w:t>11</w:t>
      </w:r>
      <w:r w:rsidRPr="000F1757">
        <w:rPr>
          <w:noProof/>
        </w:rPr>
        <w:tab/>
        <w:t>Fellbaum, C. R.</w:t>
      </w:r>
      <w:r w:rsidRPr="000F1757">
        <w:rPr>
          <w:i/>
          <w:noProof/>
        </w:rPr>
        <w:t xml:space="preserve"> et al.</w:t>
      </w:r>
      <w:r w:rsidRPr="000F1757">
        <w:rPr>
          <w:noProof/>
        </w:rPr>
        <w:t xml:space="preserve"> Fungal nutrient allocation in common mycorrhizal networks is regulated by the carbon source strength of individual host plants. </w:t>
      </w:r>
      <w:r w:rsidRPr="000F1757">
        <w:rPr>
          <w:i/>
          <w:noProof/>
        </w:rPr>
        <w:t>New Phytologist.</w:t>
      </w:r>
      <w:r w:rsidRPr="000F1757">
        <w:rPr>
          <w:noProof/>
        </w:rPr>
        <w:t xml:space="preserve"> </w:t>
      </w:r>
      <w:r w:rsidRPr="000F1757">
        <w:rPr>
          <w:b/>
          <w:noProof/>
        </w:rPr>
        <w:t>203</w:t>
      </w:r>
      <w:r w:rsidRPr="000F1757">
        <w:rPr>
          <w:noProof/>
        </w:rPr>
        <w:t xml:space="preserve"> (2), 646-656, (2014).</w:t>
      </w:r>
    </w:p>
    <w:p w14:paraId="52C9F4C5" w14:textId="77777777" w:rsidR="00246B0A" w:rsidRPr="000F1757" w:rsidRDefault="00246B0A">
      <w:pPr>
        <w:pStyle w:val="EndNoteBibliography"/>
        <w:ind w:left="720" w:hanging="720"/>
        <w:rPr>
          <w:noProof/>
        </w:rPr>
      </w:pPr>
    </w:p>
    <w:p w14:paraId="1752C5A5" w14:textId="5E3F975E" w:rsidR="00CC0B45" w:rsidRDefault="00CC0B45">
      <w:pPr>
        <w:pStyle w:val="EndNoteBibliography"/>
        <w:ind w:left="720" w:hanging="720"/>
        <w:rPr>
          <w:noProof/>
        </w:rPr>
      </w:pPr>
      <w:r w:rsidRPr="000F1757">
        <w:rPr>
          <w:noProof/>
        </w:rPr>
        <w:t>12</w:t>
      </w:r>
      <w:r w:rsidRPr="000F1757">
        <w:rPr>
          <w:noProof/>
        </w:rPr>
        <w:tab/>
        <w:t xml:space="preserve">Lekberg, Y., Hammer, E. C. &amp; Olsson, P. A. Plants as resource islands and storage units--adopting the mycocentric view of arbuscular mycorrhizal networks. </w:t>
      </w:r>
      <w:r w:rsidRPr="000F1757">
        <w:rPr>
          <w:i/>
          <w:noProof/>
        </w:rPr>
        <w:t>FEMS Microbiol Ecol.</w:t>
      </w:r>
      <w:r w:rsidRPr="000F1757">
        <w:rPr>
          <w:noProof/>
        </w:rPr>
        <w:t xml:space="preserve"> </w:t>
      </w:r>
      <w:r w:rsidRPr="000F1757">
        <w:rPr>
          <w:b/>
          <w:noProof/>
        </w:rPr>
        <w:t>74</w:t>
      </w:r>
      <w:r w:rsidRPr="000F1757">
        <w:rPr>
          <w:noProof/>
        </w:rPr>
        <w:t xml:space="preserve"> (2), 336-345, (2010).</w:t>
      </w:r>
    </w:p>
    <w:p w14:paraId="489EDE05" w14:textId="77777777" w:rsidR="00246B0A" w:rsidRPr="000F1757" w:rsidRDefault="00246B0A">
      <w:pPr>
        <w:pStyle w:val="EndNoteBibliography"/>
        <w:ind w:left="720" w:hanging="720"/>
        <w:rPr>
          <w:noProof/>
        </w:rPr>
      </w:pPr>
    </w:p>
    <w:p w14:paraId="5D75187E" w14:textId="42775697" w:rsidR="00CC0B45" w:rsidRDefault="00CC0B45">
      <w:pPr>
        <w:pStyle w:val="EndNoteBibliography"/>
        <w:ind w:left="720" w:hanging="720"/>
        <w:rPr>
          <w:noProof/>
        </w:rPr>
      </w:pPr>
      <w:r w:rsidRPr="000F1757">
        <w:rPr>
          <w:noProof/>
        </w:rPr>
        <w:t>13</w:t>
      </w:r>
      <w:r w:rsidRPr="000F1757">
        <w:rPr>
          <w:noProof/>
        </w:rPr>
        <w:tab/>
        <w:t xml:space="preserve">Jakobsen, I. &amp; Hammer, E. C. in </w:t>
      </w:r>
      <w:r w:rsidRPr="000F1757">
        <w:rPr>
          <w:i/>
          <w:noProof/>
        </w:rPr>
        <w:t>Mycorrhizal Networks</w:t>
      </w:r>
      <w:r w:rsidR="00402EBB">
        <w:rPr>
          <w:noProof/>
        </w:rPr>
        <w:t xml:space="preserve"> </w:t>
      </w:r>
      <w:r w:rsidRPr="000F1757">
        <w:rPr>
          <w:noProof/>
        </w:rPr>
        <w:t xml:space="preserve"> 91-131 (Springer, 2015).</w:t>
      </w:r>
    </w:p>
    <w:p w14:paraId="0E7F2225" w14:textId="77777777" w:rsidR="00246B0A" w:rsidRPr="000F1757" w:rsidRDefault="00246B0A">
      <w:pPr>
        <w:pStyle w:val="EndNoteBibliography"/>
        <w:ind w:left="720" w:hanging="720"/>
        <w:rPr>
          <w:noProof/>
        </w:rPr>
      </w:pPr>
    </w:p>
    <w:p w14:paraId="70397389" w14:textId="17B57D69" w:rsidR="00CC0B45" w:rsidRDefault="00CC0B45">
      <w:pPr>
        <w:pStyle w:val="EndNoteBibliography"/>
        <w:ind w:left="720" w:hanging="720"/>
        <w:rPr>
          <w:noProof/>
        </w:rPr>
      </w:pPr>
      <w:r w:rsidRPr="000F1757">
        <w:rPr>
          <w:noProof/>
        </w:rPr>
        <w:t>14</w:t>
      </w:r>
      <w:r w:rsidRPr="000F1757">
        <w:rPr>
          <w:noProof/>
        </w:rPr>
        <w:tab/>
        <w:t xml:space="preserve">Jakobsen, I. &amp; Rosendahl, L. Carbon flow into soil and external hyphae from roots of mycorrhizal cucumber plants. </w:t>
      </w:r>
      <w:r w:rsidRPr="000F1757">
        <w:rPr>
          <w:i/>
          <w:noProof/>
        </w:rPr>
        <w:t>New Phytologist.</w:t>
      </w:r>
      <w:r w:rsidRPr="000F1757">
        <w:rPr>
          <w:noProof/>
        </w:rPr>
        <w:t xml:space="preserve"> </w:t>
      </w:r>
      <w:r w:rsidRPr="000F1757">
        <w:rPr>
          <w:b/>
          <w:noProof/>
        </w:rPr>
        <w:t>115</w:t>
      </w:r>
      <w:r w:rsidRPr="000F1757">
        <w:rPr>
          <w:noProof/>
        </w:rPr>
        <w:t xml:space="preserve"> (1), 77-83, (1990).</w:t>
      </w:r>
    </w:p>
    <w:p w14:paraId="2898E1D7" w14:textId="77777777" w:rsidR="00246B0A" w:rsidRPr="000F1757" w:rsidRDefault="00246B0A">
      <w:pPr>
        <w:pStyle w:val="EndNoteBibliography"/>
        <w:ind w:left="720" w:hanging="720"/>
        <w:rPr>
          <w:noProof/>
        </w:rPr>
      </w:pPr>
    </w:p>
    <w:p w14:paraId="67123FD6" w14:textId="4D8316A2" w:rsidR="00CC0B45" w:rsidRDefault="00CC0B45">
      <w:pPr>
        <w:pStyle w:val="EndNoteBibliography"/>
        <w:ind w:left="720" w:hanging="720"/>
        <w:rPr>
          <w:noProof/>
        </w:rPr>
      </w:pPr>
      <w:r w:rsidRPr="000F1757">
        <w:rPr>
          <w:noProof/>
        </w:rPr>
        <w:t>15</w:t>
      </w:r>
      <w:r w:rsidRPr="000F1757">
        <w:rPr>
          <w:noProof/>
        </w:rPr>
        <w:tab/>
        <w:t>Kiers, E. T.</w:t>
      </w:r>
      <w:r w:rsidRPr="000F1757">
        <w:rPr>
          <w:i/>
          <w:noProof/>
        </w:rPr>
        <w:t xml:space="preserve"> et al.</w:t>
      </w:r>
      <w:r w:rsidRPr="000F1757">
        <w:rPr>
          <w:noProof/>
        </w:rPr>
        <w:t xml:space="preserve"> Reciprocal rewards stabilize cooperation in the mycorrhizal symbiosis. </w:t>
      </w:r>
      <w:r w:rsidRPr="000F1757">
        <w:rPr>
          <w:i/>
          <w:noProof/>
        </w:rPr>
        <w:t>Science.</w:t>
      </w:r>
      <w:r w:rsidRPr="000F1757">
        <w:rPr>
          <w:noProof/>
        </w:rPr>
        <w:t xml:space="preserve"> </w:t>
      </w:r>
      <w:r w:rsidRPr="000F1757">
        <w:rPr>
          <w:b/>
          <w:noProof/>
        </w:rPr>
        <w:t>333</w:t>
      </w:r>
      <w:r w:rsidRPr="000F1757">
        <w:rPr>
          <w:noProof/>
        </w:rPr>
        <w:t xml:space="preserve"> (6044), 880-882, (2011).</w:t>
      </w:r>
    </w:p>
    <w:p w14:paraId="390816E6" w14:textId="77777777" w:rsidR="00246B0A" w:rsidRPr="000F1757" w:rsidRDefault="00246B0A">
      <w:pPr>
        <w:pStyle w:val="EndNoteBibliography"/>
        <w:ind w:left="720" w:hanging="720"/>
        <w:rPr>
          <w:noProof/>
        </w:rPr>
      </w:pPr>
    </w:p>
    <w:p w14:paraId="4227D254" w14:textId="2BF6BF81" w:rsidR="00CC0B45" w:rsidRDefault="00CC0B45">
      <w:pPr>
        <w:pStyle w:val="EndNoteBibliography"/>
        <w:ind w:left="720" w:hanging="720"/>
        <w:rPr>
          <w:noProof/>
        </w:rPr>
      </w:pPr>
      <w:r w:rsidRPr="000F1757">
        <w:rPr>
          <w:noProof/>
        </w:rPr>
        <w:t>16</w:t>
      </w:r>
      <w:r w:rsidRPr="000F1757">
        <w:rPr>
          <w:noProof/>
        </w:rPr>
        <w:tab/>
        <w:t xml:space="preserve">Hartnett, D. C., Hetrick, B. A. D. &amp; Wilson, G. W. T. Mycorrhizal influence on intra- and interspecific neighbour interactions among co-occuring prairie grasses. </w:t>
      </w:r>
      <w:r w:rsidRPr="000F1757">
        <w:rPr>
          <w:i/>
          <w:noProof/>
        </w:rPr>
        <w:t>Journal of Ecology.</w:t>
      </w:r>
      <w:r w:rsidRPr="000F1757">
        <w:rPr>
          <w:noProof/>
        </w:rPr>
        <w:t xml:space="preserve"> </w:t>
      </w:r>
      <w:r w:rsidRPr="000F1757">
        <w:rPr>
          <w:b/>
          <w:noProof/>
        </w:rPr>
        <w:t>81</w:t>
      </w:r>
      <w:r w:rsidRPr="000F1757">
        <w:rPr>
          <w:noProof/>
        </w:rPr>
        <w:t xml:space="preserve"> (4), 787-795, (1993).</w:t>
      </w:r>
    </w:p>
    <w:p w14:paraId="341D8304" w14:textId="77777777" w:rsidR="00246B0A" w:rsidRPr="000F1757" w:rsidRDefault="00246B0A">
      <w:pPr>
        <w:pStyle w:val="EndNoteBibliography"/>
        <w:ind w:left="720" w:hanging="720"/>
        <w:rPr>
          <w:noProof/>
        </w:rPr>
      </w:pPr>
    </w:p>
    <w:p w14:paraId="0CBCB557" w14:textId="32A15853" w:rsidR="00CC0B45" w:rsidRDefault="00CC0B45">
      <w:pPr>
        <w:pStyle w:val="EndNoteBibliography"/>
        <w:ind w:left="720" w:hanging="720"/>
        <w:rPr>
          <w:noProof/>
        </w:rPr>
      </w:pPr>
      <w:r w:rsidRPr="000F1757">
        <w:rPr>
          <w:noProof/>
        </w:rPr>
        <w:t>17</w:t>
      </w:r>
      <w:r w:rsidRPr="000F1757">
        <w:rPr>
          <w:noProof/>
        </w:rPr>
        <w:tab/>
        <w:t xml:space="preserve">Hetrick, B. A. D., Wilson, G. W. T. &amp; Todd, T. C. Differential responses of C3 and C4 grasses to mycorrhizal symbiosis, phosphorus fertilization, and soil microorganisms. </w:t>
      </w:r>
      <w:r w:rsidRPr="000F1757">
        <w:rPr>
          <w:i/>
          <w:noProof/>
        </w:rPr>
        <w:t>Canadian Journal of Botany.</w:t>
      </w:r>
      <w:r w:rsidRPr="000F1757">
        <w:rPr>
          <w:noProof/>
        </w:rPr>
        <w:t xml:space="preserve"> </w:t>
      </w:r>
      <w:r w:rsidRPr="000F1757">
        <w:rPr>
          <w:b/>
          <w:noProof/>
        </w:rPr>
        <w:t>68</w:t>
      </w:r>
      <w:r w:rsidRPr="000F1757">
        <w:rPr>
          <w:noProof/>
        </w:rPr>
        <w:t xml:space="preserve"> (3), 461-467, (1990).</w:t>
      </w:r>
    </w:p>
    <w:p w14:paraId="72C6333A" w14:textId="77777777" w:rsidR="00246B0A" w:rsidRPr="000F1757" w:rsidRDefault="00246B0A">
      <w:pPr>
        <w:pStyle w:val="EndNoteBibliography"/>
        <w:ind w:left="720" w:hanging="720"/>
        <w:rPr>
          <w:noProof/>
        </w:rPr>
      </w:pPr>
    </w:p>
    <w:p w14:paraId="3E856F65" w14:textId="7F8A296B" w:rsidR="00CC0B45" w:rsidRDefault="00CC0B45">
      <w:pPr>
        <w:pStyle w:val="EndNoteBibliography"/>
        <w:ind w:left="720" w:hanging="720"/>
        <w:rPr>
          <w:noProof/>
        </w:rPr>
      </w:pPr>
      <w:r w:rsidRPr="000F1757">
        <w:rPr>
          <w:noProof/>
        </w:rPr>
        <w:t>18</w:t>
      </w:r>
      <w:r w:rsidRPr="000F1757">
        <w:rPr>
          <w:noProof/>
        </w:rPr>
        <w:tab/>
        <w:t xml:space="preserve">Johnson, D., Leake, J. R. &amp; Read, D. J. Novel in-growth core system enables functional studies of grassland mycorrhizal mycelial networks. </w:t>
      </w:r>
      <w:r w:rsidRPr="000F1757">
        <w:rPr>
          <w:i/>
          <w:noProof/>
        </w:rPr>
        <w:t>New Phytologist.</w:t>
      </w:r>
      <w:r w:rsidRPr="000F1757">
        <w:rPr>
          <w:noProof/>
        </w:rPr>
        <w:t xml:space="preserve"> </w:t>
      </w:r>
      <w:r w:rsidRPr="000F1757">
        <w:rPr>
          <w:b/>
          <w:noProof/>
        </w:rPr>
        <w:t>152</w:t>
      </w:r>
      <w:r w:rsidRPr="000F1757">
        <w:rPr>
          <w:noProof/>
        </w:rPr>
        <w:t xml:space="preserve"> (3), 555-562, (2001).</w:t>
      </w:r>
    </w:p>
    <w:p w14:paraId="7263F065" w14:textId="77777777" w:rsidR="00246B0A" w:rsidRPr="000F1757" w:rsidRDefault="00246B0A">
      <w:pPr>
        <w:pStyle w:val="EndNoteBibliography"/>
        <w:ind w:left="720" w:hanging="720"/>
        <w:rPr>
          <w:noProof/>
        </w:rPr>
      </w:pPr>
    </w:p>
    <w:p w14:paraId="200F56A7" w14:textId="7723E83D" w:rsidR="00CC0B45" w:rsidRDefault="00CC0B45">
      <w:pPr>
        <w:pStyle w:val="EndNoteBibliography"/>
        <w:ind w:left="720" w:hanging="720"/>
        <w:rPr>
          <w:noProof/>
        </w:rPr>
      </w:pPr>
      <w:r w:rsidRPr="000F1757">
        <w:rPr>
          <w:noProof/>
        </w:rPr>
        <w:t>19</w:t>
      </w:r>
      <w:r w:rsidRPr="000F1757">
        <w:rPr>
          <w:noProof/>
        </w:rPr>
        <w:tab/>
        <w:t>Leake, J. R.</w:t>
      </w:r>
      <w:r w:rsidRPr="000F1757">
        <w:rPr>
          <w:i/>
          <w:noProof/>
        </w:rPr>
        <w:t xml:space="preserve"> et al.</w:t>
      </w:r>
      <w:r w:rsidRPr="000F1757">
        <w:rPr>
          <w:noProof/>
        </w:rPr>
        <w:t xml:space="preserve"> Networks of power and influence: the role of mycorrhizal mycelium in controlling plant communities and agroecosystem functioning. </w:t>
      </w:r>
      <w:r w:rsidRPr="000F1757">
        <w:rPr>
          <w:i/>
          <w:noProof/>
        </w:rPr>
        <w:t>Canadian Journal of Botany-Revue Canadienne De Botanique.</w:t>
      </w:r>
      <w:r w:rsidRPr="000F1757">
        <w:rPr>
          <w:noProof/>
        </w:rPr>
        <w:t xml:space="preserve"> </w:t>
      </w:r>
      <w:r w:rsidRPr="000F1757">
        <w:rPr>
          <w:b/>
          <w:noProof/>
        </w:rPr>
        <w:t>82</w:t>
      </w:r>
      <w:r w:rsidRPr="000F1757">
        <w:rPr>
          <w:noProof/>
        </w:rPr>
        <w:t xml:space="preserve"> (8), 1016-1045, (2004).</w:t>
      </w:r>
    </w:p>
    <w:p w14:paraId="37916E63" w14:textId="77777777" w:rsidR="00246B0A" w:rsidRPr="000F1757" w:rsidRDefault="00246B0A">
      <w:pPr>
        <w:pStyle w:val="EndNoteBibliography"/>
        <w:ind w:left="720" w:hanging="720"/>
        <w:rPr>
          <w:noProof/>
        </w:rPr>
      </w:pPr>
    </w:p>
    <w:p w14:paraId="077BF9CC" w14:textId="27754FD9" w:rsidR="00CC0B45" w:rsidRDefault="00CC0B45">
      <w:pPr>
        <w:pStyle w:val="EndNoteBibliography"/>
        <w:ind w:left="720" w:hanging="720"/>
        <w:rPr>
          <w:noProof/>
        </w:rPr>
      </w:pPr>
      <w:r w:rsidRPr="000F1757">
        <w:rPr>
          <w:noProof/>
        </w:rPr>
        <w:t>20</w:t>
      </w:r>
      <w:r w:rsidRPr="000F1757">
        <w:rPr>
          <w:noProof/>
        </w:rPr>
        <w:tab/>
        <w:t>Babikova, Z.</w:t>
      </w:r>
      <w:r w:rsidRPr="000F1757">
        <w:rPr>
          <w:i/>
          <w:noProof/>
        </w:rPr>
        <w:t xml:space="preserve"> et al.</w:t>
      </w:r>
      <w:r w:rsidRPr="000F1757">
        <w:rPr>
          <w:noProof/>
        </w:rPr>
        <w:t xml:space="preserve"> Underground signals carried through common mycelial networks warn neighbouring plants of aphid attack. </w:t>
      </w:r>
      <w:r w:rsidRPr="000F1757">
        <w:rPr>
          <w:i/>
          <w:noProof/>
        </w:rPr>
        <w:t>Ecology Letters.</w:t>
      </w:r>
      <w:r w:rsidRPr="000F1757">
        <w:rPr>
          <w:noProof/>
        </w:rPr>
        <w:t xml:space="preserve"> </w:t>
      </w:r>
      <w:r w:rsidRPr="000F1757">
        <w:rPr>
          <w:b/>
          <w:noProof/>
        </w:rPr>
        <w:t>16</w:t>
      </w:r>
      <w:r w:rsidRPr="000F1757">
        <w:rPr>
          <w:noProof/>
        </w:rPr>
        <w:t xml:space="preserve"> (7), 835-843, (2013).</w:t>
      </w:r>
    </w:p>
    <w:p w14:paraId="5A850DEC" w14:textId="77777777" w:rsidR="00246B0A" w:rsidRPr="000F1757" w:rsidRDefault="00246B0A">
      <w:pPr>
        <w:pStyle w:val="EndNoteBibliography"/>
        <w:ind w:left="720" w:hanging="720"/>
        <w:rPr>
          <w:noProof/>
        </w:rPr>
      </w:pPr>
    </w:p>
    <w:p w14:paraId="3A2AB245" w14:textId="7CAD5678" w:rsidR="00CC0B45" w:rsidRDefault="00CC0B45">
      <w:pPr>
        <w:pStyle w:val="EndNoteBibliography"/>
        <w:ind w:left="720" w:hanging="720"/>
        <w:rPr>
          <w:noProof/>
        </w:rPr>
      </w:pPr>
      <w:r w:rsidRPr="000F1757">
        <w:rPr>
          <w:noProof/>
        </w:rPr>
        <w:t>21</w:t>
      </w:r>
      <w:r w:rsidRPr="000F1757">
        <w:rPr>
          <w:noProof/>
        </w:rPr>
        <w:tab/>
        <w:t>Schüepp, H.</w:t>
      </w:r>
      <w:r w:rsidR="00444128">
        <w:rPr>
          <w:noProof/>
        </w:rPr>
        <w:t xml:space="preserve">, Miller, D. D. &amp; Bodmer, M. </w:t>
      </w:r>
      <w:r w:rsidRPr="000F1757">
        <w:rPr>
          <w:noProof/>
        </w:rPr>
        <w:t>A new technique for monitoring hyphal growth of vesicular-arbuscular mycorrhizal fungi through soil.</w:t>
      </w:r>
      <w:r w:rsidR="00402EBB">
        <w:rPr>
          <w:noProof/>
        </w:rPr>
        <w:t xml:space="preserve"> </w:t>
      </w:r>
      <w:r w:rsidR="00F27AAF" w:rsidRPr="00F27AAF">
        <w:rPr>
          <w:i/>
          <w:noProof/>
        </w:rPr>
        <w:t>T</w:t>
      </w:r>
      <w:proofErr w:type="spellStart"/>
      <w:r w:rsidR="00F27AAF" w:rsidRPr="00F27AAF">
        <w:rPr>
          <w:i/>
          <w:iCs/>
        </w:rPr>
        <w:t>ransactions</w:t>
      </w:r>
      <w:proofErr w:type="spellEnd"/>
      <w:r w:rsidR="00F27AAF">
        <w:rPr>
          <w:i/>
          <w:iCs/>
        </w:rPr>
        <w:t xml:space="preserve"> of the British Mycological Society</w:t>
      </w:r>
      <w:r w:rsidR="00F27AAF" w:rsidRPr="00F27AAF">
        <w:rPr>
          <w:iCs/>
        </w:rPr>
        <w:t>.</w:t>
      </w:r>
      <w:r w:rsidR="00F27AAF" w:rsidRPr="00291BDB">
        <w:rPr>
          <w:i/>
        </w:rPr>
        <w:t xml:space="preserve"> </w:t>
      </w:r>
      <w:r w:rsidRPr="000F1757">
        <w:rPr>
          <w:b/>
          <w:noProof/>
        </w:rPr>
        <w:t>89</w:t>
      </w:r>
      <w:r w:rsidRPr="000F1757">
        <w:rPr>
          <w:noProof/>
        </w:rPr>
        <w:t xml:space="preserve"> (4), 429-435, (1987).</w:t>
      </w:r>
    </w:p>
    <w:p w14:paraId="71FF6D1B" w14:textId="77777777" w:rsidR="00246B0A" w:rsidRPr="000F1757" w:rsidRDefault="00246B0A">
      <w:pPr>
        <w:pStyle w:val="EndNoteBibliography"/>
        <w:ind w:left="720" w:hanging="720"/>
        <w:rPr>
          <w:noProof/>
        </w:rPr>
      </w:pPr>
    </w:p>
    <w:p w14:paraId="1305CC86" w14:textId="3A0DBD14" w:rsidR="00CC0B45" w:rsidRDefault="00CC0B45">
      <w:pPr>
        <w:pStyle w:val="EndNoteBibliography"/>
        <w:ind w:left="720" w:hanging="720"/>
        <w:rPr>
          <w:noProof/>
        </w:rPr>
      </w:pPr>
      <w:r w:rsidRPr="000F1757">
        <w:rPr>
          <w:noProof/>
        </w:rPr>
        <w:t>22</w:t>
      </w:r>
      <w:r w:rsidRPr="000F1757">
        <w:rPr>
          <w:noProof/>
        </w:rPr>
        <w:tab/>
        <w:t>Miller, D. D., Bodmer, M. &amp; Sch</w:t>
      </w:r>
      <w:r w:rsidR="00444128" w:rsidRPr="000F1757">
        <w:rPr>
          <w:noProof/>
        </w:rPr>
        <w:t>ü</w:t>
      </w:r>
      <w:r w:rsidRPr="000F1757">
        <w:rPr>
          <w:noProof/>
        </w:rPr>
        <w:t xml:space="preserve">epp, H. Spread of endomycorrhizal colonization and effects on growth of apple seedlings. </w:t>
      </w:r>
      <w:r w:rsidRPr="000F1757">
        <w:rPr>
          <w:i/>
          <w:noProof/>
        </w:rPr>
        <w:t>New Phytologist.</w:t>
      </w:r>
      <w:r w:rsidRPr="000F1757">
        <w:rPr>
          <w:noProof/>
        </w:rPr>
        <w:t xml:space="preserve"> </w:t>
      </w:r>
      <w:r w:rsidRPr="000F1757">
        <w:rPr>
          <w:b/>
          <w:noProof/>
        </w:rPr>
        <w:t>111</w:t>
      </w:r>
      <w:r w:rsidRPr="000F1757">
        <w:rPr>
          <w:noProof/>
        </w:rPr>
        <w:t xml:space="preserve"> (1), 51-59, (1989).</w:t>
      </w:r>
    </w:p>
    <w:p w14:paraId="3C1B89E6" w14:textId="77777777" w:rsidR="00246B0A" w:rsidRPr="000F1757" w:rsidRDefault="00246B0A">
      <w:pPr>
        <w:pStyle w:val="EndNoteBibliography"/>
        <w:ind w:left="720" w:hanging="720"/>
        <w:rPr>
          <w:noProof/>
        </w:rPr>
      </w:pPr>
    </w:p>
    <w:p w14:paraId="6083E0C8" w14:textId="7741AC07" w:rsidR="00CC0B45" w:rsidRDefault="00CC0B45">
      <w:pPr>
        <w:pStyle w:val="EndNoteBibliography"/>
        <w:ind w:left="720" w:hanging="720"/>
        <w:rPr>
          <w:noProof/>
        </w:rPr>
      </w:pPr>
      <w:r w:rsidRPr="000F1757">
        <w:rPr>
          <w:noProof/>
        </w:rPr>
        <w:t>23</w:t>
      </w:r>
      <w:r w:rsidRPr="000F1757">
        <w:rPr>
          <w:noProof/>
        </w:rPr>
        <w:tab/>
        <w:t xml:space="preserve">Jakobsen, I., Gazey, C. &amp; Abbott, L. </w:t>
      </w:r>
      <w:r w:rsidR="007216AC">
        <w:rPr>
          <w:noProof/>
        </w:rPr>
        <w:t>K</w:t>
      </w:r>
      <w:r w:rsidRPr="000F1757">
        <w:rPr>
          <w:noProof/>
        </w:rPr>
        <w:t>. Phosphate transport by communities of arbuscular mycorrhizal fungi in intact soil cores.</w:t>
      </w:r>
      <w:r w:rsidR="00402EBB">
        <w:rPr>
          <w:noProof/>
        </w:rPr>
        <w:t xml:space="preserve"> </w:t>
      </w:r>
      <w:r w:rsidR="007216AC">
        <w:rPr>
          <w:i/>
          <w:noProof/>
        </w:rPr>
        <w:t>New Phytologist</w:t>
      </w:r>
      <w:r w:rsidR="007216AC">
        <w:rPr>
          <w:noProof/>
        </w:rPr>
        <w:t xml:space="preserve">. </w:t>
      </w:r>
      <w:r w:rsidRPr="000F1757">
        <w:rPr>
          <w:b/>
          <w:noProof/>
        </w:rPr>
        <w:t>149</w:t>
      </w:r>
      <w:r w:rsidRPr="000F1757">
        <w:rPr>
          <w:noProof/>
        </w:rPr>
        <w:t xml:space="preserve"> (1), 95-103, (2001).</w:t>
      </w:r>
    </w:p>
    <w:p w14:paraId="13E8D007" w14:textId="77777777" w:rsidR="00246B0A" w:rsidRPr="000F1757" w:rsidRDefault="00246B0A">
      <w:pPr>
        <w:pStyle w:val="EndNoteBibliography"/>
        <w:ind w:left="720" w:hanging="720"/>
        <w:rPr>
          <w:noProof/>
        </w:rPr>
      </w:pPr>
    </w:p>
    <w:p w14:paraId="3E534A06" w14:textId="2D718C32" w:rsidR="00CC0B45" w:rsidRDefault="00CC0B45">
      <w:pPr>
        <w:pStyle w:val="EndNoteBibliography"/>
        <w:ind w:left="720" w:hanging="720"/>
        <w:rPr>
          <w:noProof/>
        </w:rPr>
      </w:pPr>
      <w:r w:rsidRPr="000F1757">
        <w:rPr>
          <w:noProof/>
        </w:rPr>
        <w:t>24</w:t>
      </w:r>
      <w:r w:rsidRPr="000F1757">
        <w:rPr>
          <w:noProof/>
        </w:rPr>
        <w:tab/>
        <w:t xml:space="preserve">Johnson, D., Leake, J., Ostle, N., Ineson, P. &amp; Read, D. J. </w:t>
      </w:r>
      <w:r w:rsidRPr="00291BDB">
        <w:rPr>
          <w:i/>
        </w:rPr>
        <w:t>In situ</w:t>
      </w:r>
      <w:r w:rsidRPr="000F1757">
        <w:rPr>
          <w:noProof/>
        </w:rPr>
        <w:t xml:space="preserve"> </w:t>
      </w:r>
      <w:r w:rsidRPr="00444128">
        <w:rPr>
          <w:noProof/>
          <w:vertAlign w:val="superscript"/>
        </w:rPr>
        <w:t>13</w:t>
      </w:r>
      <w:r w:rsidRPr="000F1757">
        <w:rPr>
          <w:noProof/>
        </w:rPr>
        <w:t>CO2 pulse‐labelling of upland grassland demonstrates a rapid pathway of carbon flux from arbuscular mycorrhizal mycelia to the soil.</w:t>
      </w:r>
      <w:r w:rsidR="00E66295">
        <w:rPr>
          <w:noProof/>
        </w:rPr>
        <w:t xml:space="preserve"> </w:t>
      </w:r>
      <w:r w:rsidR="00E66295" w:rsidRPr="00E66295">
        <w:rPr>
          <w:i/>
          <w:noProof/>
        </w:rPr>
        <w:t>New Phytologist</w:t>
      </w:r>
      <w:r w:rsidR="00E66295">
        <w:rPr>
          <w:noProof/>
        </w:rPr>
        <w:t>.</w:t>
      </w:r>
      <w:r w:rsidR="00402EBB">
        <w:rPr>
          <w:noProof/>
        </w:rPr>
        <w:t xml:space="preserve"> </w:t>
      </w:r>
      <w:r w:rsidRPr="000F1757">
        <w:rPr>
          <w:b/>
          <w:noProof/>
        </w:rPr>
        <w:t>153</w:t>
      </w:r>
      <w:r w:rsidRPr="000F1757">
        <w:rPr>
          <w:noProof/>
        </w:rPr>
        <w:t xml:space="preserve"> (2), 327-334, (2002).</w:t>
      </w:r>
    </w:p>
    <w:p w14:paraId="4AF9EC79" w14:textId="77777777" w:rsidR="00246B0A" w:rsidRPr="000F1757" w:rsidRDefault="00246B0A">
      <w:pPr>
        <w:pStyle w:val="EndNoteBibliography"/>
        <w:ind w:left="720" w:hanging="720"/>
        <w:rPr>
          <w:noProof/>
        </w:rPr>
      </w:pPr>
    </w:p>
    <w:p w14:paraId="1C4B9B34" w14:textId="6818D4AD" w:rsidR="00CC0B45" w:rsidRDefault="00CC0B45">
      <w:pPr>
        <w:pStyle w:val="EndNoteBibliography"/>
        <w:ind w:left="720" w:hanging="720"/>
        <w:rPr>
          <w:noProof/>
        </w:rPr>
      </w:pPr>
      <w:r w:rsidRPr="000F1757">
        <w:rPr>
          <w:noProof/>
        </w:rPr>
        <w:t>25</w:t>
      </w:r>
      <w:r w:rsidRPr="000F1757">
        <w:rPr>
          <w:noProof/>
        </w:rPr>
        <w:tab/>
        <w:t xml:space="preserve">Johnson, D., Leake, J., Read, D. J. Transfer of recent photosynthate into mycorrhizal mycelium of an upland grassland: short-term respiratory losses and accumulation of </w:t>
      </w:r>
      <w:r w:rsidRPr="00291BDB">
        <w:rPr>
          <w:vertAlign w:val="superscript"/>
        </w:rPr>
        <w:t>14</w:t>
      </w:r>
      <w:r w:rsidRPr="000F1757">
        <w:rPr>
          <w:noProof/>
        </w:rPr>
        <w:t>C.</w:t>
      </w:r>
      <w:r w:rsidR="00402EBB">
        <w:rPr>
          <w:noProof/>
        </w:rPr>
        <w:t xml:space="preserve"> </w:t>
      </w:r>
      <w:r w:rsidR="00E66295">
        <w:rPr>
          <w:i/>
          <w:iCs/>
        </w:rPr>
        <w:t>Soil Biology and Biochemistry</w:t>
      </w:r>
      <w:r w:rsidR="00E66295" w:rsidRPr="00E66295">
        <w:rPr>
          <w:iCs/>
        </w:rPr>
        <w:t>.</w:t>
      </w:r>
      <w:r w:rsidR="00E66295" w:rsidRPr="00291BDB">
        <w:rPr>
          <w:i/>
        </w:rPr>
        <w:t xml:space="preserve"> </w:t>
      </w:r>
      <w:r w:rsidRPr="000F1757">
        <w:rPr>
          <w:b/>
          <w:noProof/>
        </w:rPr>
        <w:t>34</w:t>
      </w:r>
      <w:r w:rsidRPr="000F1757">
        <w:rPr>
          <w:noProof/>
        </w:rPr>
        <w:t xml:space="preserve"> (10), 1521-1524, (2002).</w:t>
      </w:r>
    </w:p>
    <w:p w14:paraId="3FC3327F" w14:textId="77777777" w:rsidR="00246B0A" w:rsidRPr="000F1757" w:rsidRDefault="00246B0A">
      <w:pPr>
        <w:pStyle w:val="EndNoteBibliography"/>
        <w:ind w:left="720" w:hanging="720"/>
        <w:rPr>
          <w:noProof/>
        </w:rPr>
      </w:pPr>
    </w:p>
    <w:p w14:paraId="1B8DD742" w14:textId="5BF54E9E" w:rsidR="00CC0B45" w:rsidRDefault="00CC0B45">
      <w:pPr>
        <w:pStyle w:val="EndNoteBibliography"/>
        <w:ind w:left="720" w:hanging="720"/>
        <w:rPr>
          <w:noProof/>
        </w:rPr>
      </w:pPr>
      <w:r w:rsidRPr="000F1757">
        <w:rPr>
          <w:noProof/>
        </w:rPr>
        <w:t>26</w:t>
      </w:r>
      <w:r w:rsidRPr="000F1757">
        <w:rPr>
          <w:noProof/>
        </w:rPr>
        <w:tab/>
        <w:t>Walder, F.</w:t>
      </w:r>
      <w:r w:rsidRPr="000F1757">
        <w:rPr>
          <w:i/>
          <w:noProof/>
        </w:rPr>
        <w:t xml:space="preserve"> et al.</w:t>
      </w:r>
      <w:r w:rsidR="00444128">
        <w:rPr>
          <w:noProof/>
        </w:rPr>
        <w:t xml:space="preserve"> Mycorrhizal networks: C</w:t>
      </w:r>
      <w:r w:rsidRPr="000F1757">
        <w:rPr>
          <w:noProof/>
        </w:rPr>
        <w:t xml:space="preserve">ommon goods of plants shared under unequal terms of trade. </w:t>
      </w:r>
      <w:r w:rsidRPr="000F1757">
        <w:rPr>
          <w:i/>
          <w:noProof/>
        </w:rPr>
        <w:t>Plant Physiology.</w:t>
      </w:r>
      <w:r w:rsidRPr="000F1757">
        <w:rPr>
          <w:noProof/>
        </w:rPr>
        <w:t xml:space="preserve"> </w:t>
      </w:r>
      <w:r w:rsidRPr="000F1757">
        <w:rPr>
          <w:b/>
          <w:noProof/>
        </w:rPr>
        <w:t>159</w:t>
      </w:r>
      <w:r w:rsidRPr="000F1757">
        <w:rPr>
          <w:noProof/>
        </w:rPr>
        <w:t xml:space="preserve"> (June 2012), 789-797, (2012).</w:t>
      </w:r>
    </w:p>
    <w:p w14:paraId="6CD5D824" w14:textId="77777777" w:rsidR="00246B0A" w:rsidRPr="000F1757" w:rsidRDefault="00246B0A">
      <w:pPr>
        <w:pStyle w:val="EndNoteBibliography"/>
        <w:ind w:left="720" w:hanging="720"/>
        <w:rPr>
          <w:noProof/>
        </w:rPr>
      </w:pPr>
    </w:p>
    <w:p w14:paraId="2B87CFC0" w14:textId="7435513B" w:rsidR="00CC0B45" w:rsidRDefault="00CC0B45">
      <w:pPr>
        <w:pStyle w:val="EndNoteBibliography"/>
        <w:ind w:left="720" w:hanging="720"/>
        <w:rPr>
          <w:noProof/>
        </w:rPr>
      </w:pPr>
      <w:r w:rsidRPr="000F1757">
        <w:rPr>
          <w:noProof/>
        </w:rPr>
        <w:t>27</w:t>
      </w:r>
      <w:r w:rsidRPr="000F1757">
        <w:rPr>
          <w:noProof/>
        </w:rPr>
        <w:tab/>
        <w:t>Song, Y. Y.</w:t>
      </w:r>
      <w:r w:rsidRPr="000F1757">
        <w:rPr>
          <w:i/>
          <w:noProof/>
        </w:rPr>
        <w:t xml:space="preserve"> et al.</w:t>
      </w:r>
      <w:r w:rsidR="00444128">
        <w:rPr>
          <w:noProof/>
        </w:rPr>
        <w:t xml:space="preserve"> Interplant communication of tomato tlants through u</w:t>
      </w:r>
      <w:r w:rsidRPr="000F1757">
        <w:rPr>
          <w:noProof/>
        </w:rPr>
        <w:t xml:space="preserve">nderground </w:t>
      </w:r>
      <w:r w:rsidR="00444128" w:rsidRPr="000F1757">
        <w:rPr>
          <w:noProof/>
        </w:rPr>
        <w:t>common mycorrhizal networks</w:t>
      </w:r>
      <w:r w:rsidRPr="000F1757">
        <w:rPr>
          <w:noProof/>
        </w:rPr>
        <w:t xml:space="preserve">. </w:t>
      </w:r>
      <w:r w:rsidRPr="000F1757">
        <w:rPr>
          <w:i/>
          <w:noProof/>
        </w:rPr>
        <w:t>Plos One.</w:t>
      </w:r>
      <w:r w:rsidRPr="000F1757">
        <w:rPr>
          <w:noProof/>
        </w:rPr>
        <w:t xml:space="preserve"> </w:t>
      </w:r>
      <w:r w:rsidRPr="000F1757">
        <w:rPr>
          <w:b/>
          <w:noProof/>
        </w:rPr>
        <w:t>5</w:t>
      </w:r>
      <w:r w:rsidRPr="000F1757">
        <w:rPr>
          <w:noProof/>
        </w:rPr>
        <w:t xml:space="preserve"> (10), e13324, (2010).</w:t>
      </w:r>
    </w:p>
    <w:p w14:paraId="3C7A4636" w14:textId="77777777" w:rsidR="00246B0A" w:rsidRPr="000F1757" w:rsidRDefault="00246B0A">
      <w:pPr>
        <w:pStyle w:val="EndNoteBibliography"/>
        <w:ind w:left="720" w:hanging="720"/>
        <w:rPr>
          <w:noProof/>
        </w:rPr>
      </w:pPr>
    </w:p>
    <w:p w14:paraId="1439CB40" w14:textId="45ACBD9D" w:rsidR="00CC0B45" w:rsidRDefault="00CC0B45">
      <w:pPr>
        <w:pStyle w:val="EndNoteBibliography"/>
        <w:ind w:left="720" w:hanging="720"/>
        <w:rPr>
          <w:noProof/>
        </w:rPr>
      </w:pPr>
      <w:r w:rsidRPr="000F1757">
        <w:rPr>
          <w:noProof/>
        </w:rPr>
        <w:t>28</w:t>
      </w:r>
      <w:r w:rsidRPr="000F1757">
        <w:rPr>
          <w:noProof/>
        </w:rPr>
        <w:tab/>
        <w:t xml:space="preserve">Merrild, M. P., Ambus, P., Rosendahl, S. &amp; Jakobsen, I. Common arbuscular mycorrhizal networks amplify competition for phosphorus between seedlings and established plants. </w:t>
      </w:r>
      <w:r w:rsidRPr="000F1757">
        <w:rPr>
          <w:i/>
          <w:noProof/>
        </w:rPr>
        <w:t>New Phytologist.</w:t>
      </w:r>
      <w:r w:rsidRPr="000F1757">
        <w:rPr>
          <w:noProof/>
        </w:rPr>
        <w:t xml:space="preserve"> </w:t>
      </w:r>
      <w:r w:rsidRPr="000F1757">
        <w:rPr>
          <w:b/>
          <w:noProof/>
        </w:rPr>
        <w:t>200</w:t>
      </w:r>
      <w:r w:rsidRPr="000F1757">
        <w:rPr>
          <w:noProof/>
        </w:rPr>
        <w:t xml:space="preserve"> (1), 229-240, (2013).</w:t>
      </w:r>
    </w:p>
    <w:p w14:paraId="0EF30D53" w14:textId="77777777" w:rsidR="00246B0A" w:rsidRPr="000F1757" w:rsidRDefault="00246B0A">
      <w:pPr>
        <w:pStyle w:val="EndNoteBibliography"/>
        <w:ind w:left="720" w:hanging="720"/>
        <w:rPr>
          <w:noProof/>
        </w:rPr>
      </w:pPr>
    </w:p>
    <w:p w14:paraId="08370934" w14:textId="7B9CCECE" w:rsidR="00CC0B45" w:rsidRDefault="00CC0B45">
      <w:pPr>
        <w:pStyle w:val="EndNoteBibliography"/>
        <w:ind w:left="720" w:hanging="720"/>
        <w:rPr>
          <w:noProof/>
        </w:rPr>
      </w:pPr>
      <w:r w:rsidRPr="000F1757">
        <w:rPr>
          <w:noProof/>
        </w:rPr>
        <w:t>29</w:t>
      </w:r>
      <w:r w:rsidRPr="000F1757">
        <w:rPr>
          <w:noProof/>
        </w:rPr>
        <w:tab/>
        <w:t>Janos, D. P., Scott, J., Aristizábal, C. &amp; Bowman, D.</w:t>
      </w:r>
      <w:r w:rsidR="00E66295">
        <w:rPr>
          <w:noProof/>
        </w:rPr>
        <w:t xml:space="preserve"> </w:t>
      </w:r>
      <w:r w:rsidRPr="000F1757">
        <w:rPr>
          <w:noProof/>
        </w:rPr>
        <w:t>M.</w:t>
      </w:r>
      <w:r w:rsidR="00E66295">
        <w:rPr>
          <w:noProof/>
        </w:rPr>
        <w:t xml:space="preserve"> </w:t>
      </w:r>
      <w:r w:rsidRPr="000F1757">
        <w:rPr>
          <w:noProof/>
        </w:rPr>
        <w:t>J.</w:t>
      </w:r>
      <w:r w:rsidR="00E66295">
        <w:rPr>
          <w:noProof/>
        </w:rPr>
        <w:t xml:space="preserve"> S.</w:t>
      </w:r>
      <w:r w:rsidRPr="000F1757">
        <w:rPr>
          <w:noProof/>
        </w:rPr>
        <w:t xml:space="preserve"> Arbuscular-mycorrhizal networks inhibit </w:t>
      </w:r>
      <w:r w:rsidRPr="00444128">
        <w:rPr>
          <w:i/>
          <w:noProof/>
        </w:rPr>
        <w:t>Eucalyptus tetrodonta</w:t>
      </w:r>
      <w:r w:rsidRPr="000F1757">
        <w:rPr>
          <w:noProof/>
        </w:rPr>
        <w:t xml:space="preserve"> seedlings in rain forest soil microcosms.</w:t>
      </w:r>
      <w:r w:rsidR="00402EBB">
        <w:rPr>
          <w:noProof/>
        </w:rPr>
        <w:t xml:space="preserve"> </w:t>
      </w:r>
      <w:r w:rsidRPr="000F1757">
        <w:rPr>
          <w:b/>
          <w:noProof/>
        </w:rPr>
        <w:t>8</w:t>
      </w:r>
      <w:r w:rsidRPr="000F1757">
        <w:rPr>
          <w:noProof/>
        </w:rPr>
        <w:t xml:space="preserve"> (2), </w:t>
      </w:r>
      <w:r w:rsidR="00E66295">
        <w:rPr>
          <w:i/>
          <w:noProof/>
        </w:rPr>
        <w:t>Plos One</w:t>
      </w:r>
      <w:r w:rsidR="00E66295">
        <w:rPr>
          <w:noProof/>
        </w:rPr>
        <w:t xml:space="preserve">. </w:t>
      </w:r>
      <w:r w:rsidRPr="000F1757">
        <w:rPr>
          <w:noProof/>
        </w:rPr>
        <w:t>e57716, (2013).</w:t>
      </w:r>
    </w:p>
    <w:p w14:paraId="5DB08BD6" w14:textId="77777777" w:rsidR="00246B0A" w:rsidRPr="000F1757" w:rsidRDefault="00246B0A">
      <w:pPr>
        <w:pStyle w:val="EndNoteBibliography"/>
        <w:ind w:left="720" w:hanging="720"/>
        <w:rPr>
          <w:noProof/>
        </w:rPr>
      </w:pPr>
    </w:p>
    <w:p w14:paraId="4268D726" w14:textId="77E787DD" w:rsidR="00CC0B45" w:rsidRDefault="00CC0B45">
      <w:pPr>
        <w:pStyle w:val="EndNoteBibliography"/>
        <w:ind w:left="720" w:hanging="720"/>
        <w:rPr>
          <w:noProof/>
        </w:rPr>
      </w:pPr>
      <w:r w:rsidRPr="000F1757">
        <w:rPr>
          <w:noProof/>
        </w:rPr>
        <w:t>30</w:t>
      </w:r>
      <w:r w:rsidRPr="000F1757">
        <w:rPr>
          <w:noProof/>
        </w:rPr>
        <w:tab/>
        <w:t xml:space="preserve">Wyss Lozano Hoyos, T. </w:t>
      </w:r>
      <w:r w:rsidRPr="00444128">
        <w:rPr>
          <w:i/>
          <w:noProof/>
        </w:rPr>
        <w:t>Pinus elliottii</w:t>
      </w:r>
      <w:r w:rsidRPr="000F1757">
        <w:rPr>
          <w:noProof/>
        </w:rPr>
        <w:t xml:space="preserve"> var. </w:t>
      </w:r>
      <w:r w:rsidRPr="00444128">
        <w:rPr>
          <w:i/>
          <w:noProof/>
        </w:rPr>
        <w:t>densa</w:t>
      </w:r>
      <w:r w:rsidR="00444128">
        <w:rPr>
          <w:noProof/>
        </w:rPr>
        <w:t xml:space="preserve"> S</w:t>
      </w:r>
      <w:r w:rsidRPr="000F1757">
        <w:rPr>
          <w:noProof/>
        </w:rPr>
        <w:t>eedling Performance Reflects Ectomycorrhizas, Soil Nutrient Availability and Root Competition. (2010).</w:t>
      </w:r>
    </w:p>
    <w:p w14:paraId="08542179" w14:textId="77777777" w:rsidR="00246B0A" w:rsidRPr="000F1757" w:rsidRDefault="00246B0A">
      <w:pPr>
        <w:pStyle w:val="EndNoteBibliography"/>
        <w:ind w:left="720" w:hanging="720"/>
        <w:rPr>
          <w:noProof/>
        </w:rPr>
      </w:pPr>
    </w:p>
    <w:p w14:paraId="4B129CAE" w14:textId="4426CB2A" w:rsidR="00CC0B45" w:rsidRDefault="00CC0B45">
      <w:pPr>
        <w:pStyle w:val="EndNoteBibliography"/>
        <w:ind w:left="720" w:hanging="720"/>
        <w:rPr>
          <w:noProof/>
        </w:rPr>
      </w:pPr>
      <w:r w:rsidRPr="000F1757">
        <w:rPr>
          <w:noProof/>
        </w:rPr>
        <w:t>31</w:t>
      </w:r>
      <w:r w:rsidRPr="000F1757">
        <w:rPr>
          <w:noProof/>
        </w:rPr>
        <w:tab/>
        <w:t xml:space="preserve">Mäder, P., Vierheilig, H., Alt, M. &amp; Wiemken, A. Boundries between soil compartments formed by microporous hydrophobic membranes (GORE-TEX) can be crossed by vesicular-arbuscular mycorrhizal fungi but not by ions in the soil solution. </w:t>
      </w:r>
      <w:r w:rsidRPr="000F1757">
        <w:rPr>
          <w:i/>
          <w:noProof/>
        </w:rPr>
        <w:t>Plant and Soil.</w:t>
      </w:r>
      <w:r w:rsidRPr="000F1757">
        <w:rPr>
          <w:noProof/>
        </w:rPr>
        <w:t xml:space="preserve"> </w:t>
      </w:r>
      <w:r w:rsidRPr="000F1757">
        <w:rPr>
          <w:b/>
          <w:noProof/>
        </w:rPr>
        <w:t>152</w:t>
      </w:r>
      <w:r w:rsidRPr="000F1757">
        <w:rPr>
          <w:noProof/>
        </w:rPr>
        <w:t xml:space="preserve"> 201-206, (1993).</w:t>
      </w:r>
    </w:p>
    <w:p w14:paraId="1F4CE35A" w14:textId="77777777" w:rsidR="00246B0A" w:rsidRPr="000F1757" w:rsidRDefault="00246B0A">
      <w:pPr>
        <w:pStyle w:val="EndNoteBibliography"/>
        <w:ind w:left="720" w:hanging="720"/>
        <w:rPr>
          <w:noProof/>
        </w:rPr>
      </w:pPr>
    </w:p>
    <w:p w14:paraId="24118AD1" w14:textId="1C9B2DFD" w:rsidR="00CC0B45" w:rsidRDefault="00CC0B45">
      <w:pPr>
        <w:pStyle w:val="EndNoteBibliography"/>
        <w:ind w:left="720" w:hanging="720"/>
        <w:rPr>
          <w:noProof/>
        </w:rPr>
      </w:pPr>
      <w:r w:rsidRPr="000F1757">
        <w:rPr>
          <w:noProof/>
        </w:rPr>
        <w:t>32</w:t>
      </w:r>
      <w:r w:rsidRPr="000F1757">
        <w:rPr>
          <w:noProof/>
        </w:rPr>
        <w:tab/>
        <w:t>Mäder, P.</w:t>
      </w:r>
      <w:r w:rsidRPr="000F1757">
        <w:rPr>
          <w:i/>
          <w:noProof/>
        </w:rPr>
        <w:t xml:space="preserve"> et al.</w:t>
      </w:r>
      <w:r w:rsidRPr="000F1757">
        <w:rPr>
          <w:noProof/>
        </w:rPr>
        <w:t xml:space="preserve"> Transport of </w:t>
      </w:r>
      <w:r w:rsidRPr="00444128">
        <w:rPr>
          <w:noProof/>
          <w:vertAlign w:val="superscript"/>
        </w:rPr>
        <w:t>15</w:t>
      </w:r>
      <w:r w:rsidRPr="000F1757">
        <w:rPr>
          <w:noProof/>
        </w:rPr>
        <w:t xml:space="preserve">N from a soil compartment separated by a polytetrafluoroethylene membrane to plant roots via the hyphae of arbuscular mycorrhizal fungi. </w:t>
      </w:r>
      <w:r w:rsidRPr="000F1757">
        <w:rPr>
          <w:i/>
          <w:noProof/>
        </w:rPr>
        <w:t>New Phytologist.</w:t>
      </w:r>
      <w:r w:rsidRPr="000F1757">
        <w:rPr>
          <w:noProof/>
        </w:rPr>
        <w:t xml:space="preserve"> </w:t>
      </w:r>
      <w:r w:rsidRPr="000F1757">
        <w:rPr>
          <w:b/>
          <w:noProof/>
        </w:rPr>
        <w:t>146</w:t>
      </w:r>
      <w:r w:rsidRPr="000F1757">
        <w:rPr>
          <w:noProof/>
        </w:rPr>
        <w:t xml:space="preserve"> (1), 155-161, (2000).</w:t>
      </w:r>
    </w:p>
    <w:p w14:paraId="08400DEB" w14:textId="77777777" w:rsidR="00246B0A" w:rsidRPr="000F1757" w:rsidRDefault="00246B0A">
      <w:pPr>
        <w:pStyle w:val="EndNoteBibliography"/>
        <w:ind w:left="720" w:hanging="720"/>
        <w:rPr>
          <w:noProof/>
        </w:rPr>
      </w:pPr>
    </w:p>
    <w:p w14:paraId="500731F7" w14:textId="6B90C1C7" w:rsidR="00CC0B45" w:rsidRDefault="00CC0B45">
      <w:pPr>
        <w:pStyle w:val="EndNoteBibliography"/>
        <w:ind w:left="720" w:hanging="720"/>
        <w:rPr>
          <w:noProof/>
        </w:rPr>
      </w:pPr>
      <w:r w:rsidRPr="000F1757">
        <w:rPr>
          <w:noProof/>
        </w:rPr>
        <w:t>33</w:t>
      </w:r>
      <w:r w:rsidRPr="000F1757">
        <w:rPr>
          <w:noProof/>
        </w:rPr>
        <w:tab/>
        <w:t>Brundrett, M., Bougher, N., Dell, B. &amp; Grove, T. Working with Mycorrhizas in Forestry and Agriculture. (1996).</w:t>
      </w:r>
    </w:p>
    <w:p w14:paraId="2B66D113" w14:textId="77777777" w:rsidR="00246B0A" w:rsidRPr="000F1757" w:rsidRDefault="00246B0A">
      <w:pPr>
        <w:pStyle w:val="EndNoteBibliography"/>
        <w:ind w:left="720" w:hanging="720"/>
        <w:rPr>
          <w:noProof/>
        </w:rPr>
      </w:pPr>
    </w:p>
    <w:p w14:paraId="3F14B9DB" w14:textId="35420689" w:rsidR="00CC0B45" w:rsidRDefault="00CC0B45">
      <w:pPr>
        <w:pStyle w:val="EndNoteBibliography"/>
        <w:ind w:left="720" w:hanging="720"/>
        <w:rPr>
          <w:noProof/>
        </w:rPr>
      </w:pPr>
      <w:r w:rsidRPr="000F1757">
        <w:rPr>
          <w:noProof/>
        </w:rPr>
        <w:t>34</w:t>
      </w:r>
      <w:r w:rsidRPr="000F1757">
        <w:rPr>
          <w:noProof/>
        </w:rPr>
        <w:tab/>
        <w:t xml:space="preserve">McGonigle, T. P., Miller, M. H., Evans, D. G., Fairchild, G. L. &amp; Swan, J. A. A new method which gives an objective-measure of colonization of roots by vesicular arbuscular mycorrhizal fungi. </w:t>
      </w:r>
      <w:r w:rsidRPr="000F1757">
        <w:rPr>
          <w:i/>
          <w:noProof/>
        </w:rPr>
        <w:t>New Phytologist.</w:t>
      </w:r>
      <w:r w:rsidRPr="000F1757">
        <w:rPr>
          <w:noProof/>
        </w:rPr>
        <w:t xml:space="preserve"> </w:t>
      </w:r>
      <w:r w:rsidRPr="000F1757">
        <w:rPr>
          <w:b/>
          <w:noProof/>
        </w:rPr>
        <w:t>115</w:t>
      </w:r>
      <w:r w:rsidRPr="000F1757">
        <w:rPr>
          <w:noProof/>
        </w:rPr>
        <w:t xml:space="preserve"> (3), 495-501, (1990).</w:t>
      </w:r>
    </w:p>
    <w:p w14:paraId="410196BA" w14:textId="77777777" w:rsidR="00246B0A" w:rsidRPr="000F1757" w:rsidRDefault="00246B0A">
      <w:pPr>
        <w:pStyle w:val="EndNoteBibliography"/>
        <w:ind w:left="720" w:hanging="720"/>
        <w:rPr>
          <w:noProof/>
        </w:rPr>
      </w:pPr>
    </w:p>
    <w:p w14:paraId="192ADA55" w14:textId="6DEFA257" w:rsidR="00CC0B45" w:rsidRDefault="00CC0B45">
      <w:pPr>
        <w:pStyle w:val="EndNoteBibliography"/>
        <w:ind w:left="720" w:hanging="720"/>
        <w:rPr>
          <w:noProof/>
        </w:rPr>
      </w:pPr>
      <w:r w:rsidRPr="000F1757">
        <w:rPr>
          <w:noProof/>
        </w:rPr>
        <w:t>35</w:t>
      </w:r>
      <w:r w:rsidRPr="000F1757">
        <w:rPr>
          <w:noProof/>
        </w:rPr>
        <w:tab/>
        <w:t xml:space="preserve">Weremijewicz, J. &amp; Janos, D. P. Common mycorrhizal networks amplify size inequality in Andropogon gerardii monocultures. </w:t>
      </w:r>
      <w:r w:rsidRPr="000F1757">
        <w:rPr>
          <w:i/>
          <w:noProof/>
        </w:rPr>
        <w:t>New Phytologist.</w:t>
      </w:r>
      <w:r w:rsidRPr="000F1757">
        <w:rPr>
          <w:noProof/>
        </w:rPr>
        <w:t xml:space="preserve"> </w:t>
      </w:r>
      <w:r w:rsidRPr="000F1757">
        <w:rPr>
          <w:b/>
          <w:noProof/>
        </w:rPr>
        <w:t>198</w:t>
      </w:r>
      <w:r w:rsidRPr="000F1757">
        <w:rPr>
          <w:noProof/>
        </w:rPr>
        <w:t xml:space="preserve"> (1), 203-213, (2013).</w:t>
      </w:r>
    </w:p>
    <w:p w14:paraId="1D33CB89" w14:textId="77777777" w:rsidR="00246B0A" w:rsidRPr="000F1757" w:rsidRDefault="00246B0A">
      <w:pPr>
        <w:pStyle w:val="EndNoteBibliography"/>
        <w:ind w:left="720" w:hanging="720"/>
        <w:rPr>
          <w:noProof/>
        </w:rPr>
      </w:pPr>
    </w:p>
    <w:p w14:paraId="1C06A534" w14:textId="55A7EBAE" w:rsidR="00CC0B45" w:rsidRDefault="00CC0B45">
      <w:pPr>
        <w:pStyle w:val="EndNoteBibliography"/>
        <w:ind w:left="720" w:hanging="720"/>
        <w:rPr>
          <w:noProof/>
        </w:rPr>
      </w:pPr>
      <w:r w:rsidRPr="000F1757">
        <w:rPr>
          <w:noProof/>
        </w:rPr>
        <w:t>36</w:t>
      </w:r>
      <w:r w:rsidRPr="000F1757">
        <w:rPr>
          <w:noProof/>
        </w:rPr>
        <w:tab/>
        <w:t xml:space="preserve">Weremijewicz, J., O’Reilly, L. d. S. L. &amp; Janos, D. P. Arbuscular common mycorrhizal networks mediate intra-and interspecific interactions of two prairie grasses. </w:t>
      </w:r>
      <w:r w:rsidRPr="000F1757">
        <w:rPr>
          <w:i/>
          <w:noProof/>
        </w:rPr>
        <w:t>Mycorrhiza.</w:t>
      </w:r>
      <w:r w:rsidRPr="000F1757">
        <w:rPr>
          <w:noProof/>
        </w:rPr>
        <w:t xml:space="preserve"> 1-13, (2017).</w:t>
      </w:r>
    </w:p>
    <w:p w14:paraId="260968AD" w14:textId="77777777" w:rsidR="00246B0A" w:rsidRPr="000F1757" w:rsidRDefault="00246B0A">
      <w:pPr>
        <w:pStyle w:val="EndNoteBibliography"/>
        <w:ind w:left="720" w:hanging="720"/>
        <w:rPr>
          <w:noProof/>
        </w:rPr>
      </w:pPr>
    </w:p>
    <w:p w14:paraId="45FC89D1" w14:textId="77777777" w:rsidR="00CC0B45" w:rsidRPr="000F1757" w:rsidRDefault="00CC0B45">
      <w:pPr>
        <w:pStyle w:val="EndNoteBibliography"/>
        <w:ind w:left="720" w:hanging="720"/>
        <w:rPr>
          <w:noProof/>
        </w:rPr>
      </w:pPr>
      <w:r w:rsidRPr="000F1757">
        <w:rPr>
          <w:noProof/>
        </w:rPr>
        <w:t>37</w:t>
      </w:r>
      <w:r w:rsidRPr="000F1757">
        <w:rPr>
          <w:noProof/>
        </w:rPr>
        <w:tab/>
        <w:t xml:space="preserve">Weiner, J. Asymmetric competition in plant populations. </w:t>
      </w:r>
      <w:r w:rsidRPr="000F1757">
        <w:rPr>
          <w:i/>
          <w:noProof/>
        </w:rPr>
        <w:t>Tree.</w:t>
      </w:r>
      <w:r w:rsidRPr="000F1757">
        <w:rPr>
          <w:noProof/>
        </w:rPr>
        <w:t xml:space="preserve"> </w:t>
      </w:r>
      <w:r w:rsidRPr="000F1757">
        <w:rPr>
          <w:b/>
          <w:noProof/>
        </w:rPr>
        <w:t>5</w:t>
      </w:r>
      <w:r w:rsidRPr="000F1757">
        <w:rPr>
          <w:noProof/>
        </w:rPr>
        <w:t xml:space="preserve"> (11), 360-364, (1990).</w:t>
      </w:r>
    </w:p>
    <w:p w14:paraId="043FED2C" w14:textId="090403EA" w:rsidR="00CC0B45" w:rsidRDefault="00CC0B45">
      <w:pPr>
        <w:pStyle w:val="EndNoteBibliography"/>
        <w:ind w:left="720" w:hanging="720"/>
        <w:rPr>
          <w:noProof/>
        </w:rPr>
      </w:pPr>
      <w:r w:rsidRPr="000F1757">
        <w:rPr>
          <w:noProof/>
        </w:rPr>
        <w:t>38</w:t>
      </w:r>
      <w:r w:rsidRPr="000F1757">
        <w:rPr>
          <w:noProof/>
        </w:rPr>
        <w:tab/>
        <w:t xml:space="preserve">Damgaard, C. &amp; Weiner, J. Describing inequality in plant size or fecundity. </w:t>
      </w:r>
      <w:r w:rsidRPr="000F1757">
        <w:rPr>
          <w:i/>
          <w:noProof/>
        </w:rPr>
        <w:t>Ecology.</w:t>
      </w:r>
      <w:r w:rsidRPr="000F1757">
        <w:rPr>
          <w:noProof/>
        </w:rPr>
        <w:t xml:space="preserve"> </w:t>
      </w:r>
      <w:r w:rsidRPr="000F1757">
        <w:rPr>
          <w:b/>
          <w:noProof/>
        </w:rPr>
        <w:t>81</w:t>
      </w:r>
      <w:r w:rsidRPr="000F1757">
        <w:rPr>
          <w:noProof/>
        </w:rPr>
        <w:t xml:space="preserve"> (4), 1139-1142, (2000).</w:t>
      </w:r>
    </w:p>
    <w:p w14:paraId="7A16E5AC" w14:textId="77777777" w:rsidR="00246B0A" w:rsidRPr="000F1757" w:rsidRDefault="00246B0A">
      <w:pPr>
        <w:pStyle w:val="EndNoteBibliography"/>
        <w:ind w:left="720" w:hanging="720"/>
        <w:rPr>
          <w:noProof/>
        </w:rPr>
      </w:pPr>
    </w:p>
    <w:p w14:paraId="237A6716" w14:textId="64715022" w:rsidR="00CC0B45" w:rsidRDefault="00CC0B45">
      <w:pPr>
        <w:pStyle w:val="EndNoteBibliography"/>
        <w:ind w:left="720" w:hanging="720"/>
        <w:rPr>
          <w:noProof/>
        </w:rPr>
      </w:pPr>
      <w:r w:rsidRPr="000F1757">
        <w:rPr>
          <w:noProof/>
        </w:rPr>
        <w:t>39</w:t>
      </w:r>
      <w:r w:rsidRPr="000F1757">
        <w:rPr>
          <w:noProof/>
        </w:rPr>
        <w:tab/>
        <w:t xml:space="preserve">Johnson, C. R., Joiner, J. N. &amp; Crews, C. E. Effects of N, K, and Mg on growth and leaf nutrient composition of 3 container grown woody ornamentals inoculated with mycorrhizae. </w:t>
      </w:r>
      <w:r w:rsidRPr="000F1757">
        <w:rPr>
          <w:i/>
          <w:noProof/>
        </w:rPr>
        <w:t>Journal of the American Society for Horticultural Science.</w:t>
      </w:r>
      <w:r w:rsidRPr="000F1757">
        <w:rPr>
          <w:noProof/>
        </w:rPr>
        <w:t xml:space="preserve"> </w:t>
      </w:r>
      <w:r w:rsidRPr="000F1757">
        <w:rPr>
          <w:b/>
          <w:noProof/>
        </w:rPr>
        <w:t>105</w:t>
      </w:r>
      <w:r w:rsidRPr="000F1757">
        <w:rPr>
          <w:noProof/>
        </w:rPr>
        <w:t xml:space="preserve"> (2), 286-288, (1980).</w:t>
      </w:r>
    </w:p>
    <w:p w14:paraId="6A1C0FE6" w14:textId="77777777" w:rsidR="00246B0A" w:rsidRPr="000F1757" w:rsidRDefault="00246B0A">
      <w:pPr>
        <w:pStyle w:val="EndNoteBibliography"/>
        <w:ind w:left="720" w:hanging="720"/>
        <w:rPr>
          <w:noProof/>
        </w:rPr>
      </w:pPr>
    </w:p>
    <w:p w14:paraId="29D17004" w14:textId="3D41D133" w:rsidR="00CC0B45" w:rsidRDefault="00CC0B45">
      <w:pPr>
        <w:pStyle w:val="EndNoteBibliography"/>
        <w:ind w:left="720" w:hanging="720"/>
        <w:rPr>
          <w:noProof/>
        </w:rPr>
      </w:pPr>
      <w:r w:rsidRPr="000F1757">
        <w:rPr>
          <w:noProof/>
        </w:rPr>
        <w:t>40</w:t>
      </w:r>
      <w:r w:rsidRPr="000F1757">
        <w:rPr>
          <w:noProof/>
        </w:rPr>
        <w:tab/>
        <w:t>Estrada-Luna, A. A., Davies, F. T. &amp; Egilla, J. N. Mycorrhizal fungi enhancement of growth and gas exchange of micropropagated guava plantlets (</w:t>
      </w:r>
      <w:r w:rsidRPr="000F1757">
        <w:rPr>
          <w:i/>
          <w:noProof/>
        </w:rPr>
        <w:t>Psidium guajava</w:t>
      </w:r>
      <w:r w:rsidRPr="000F1757">
        <w:rPr>
          <w:noProof/>
        </w:rPr>
        <w:t xml:space="preserve"> L.) during ex vitro acclimatization and plant establishment. </w:t>
      </w:r>
      <w:r w:rsidRPr="000F1757">
        <w:rPr>
          <w:i/>
          <w:noProof/>
        </w:rPr>
        <w:t>Mycorrhiza.</w:t>
      </w:r>
      <w:r w:rsidRPr="000F1757">
        <w:rPr>
          <w:noProof/>
        </w:rPr>
        <w:t xml:space="preserve"> </w:t>
      </w:r>
      <w:r w:rsidRPr="000F1757">
        <w:rPr>
          <w:b/>
          <w:noProof/>
        </w:rPr>
        <w:t>10</w:t>
      </w:r>
      <w:r w:rsidRPr="000F1757">
        <w:rPr>
          <w:noProof/>
        </w:rPr>
        <w:t xml:space="preserve"> (1), 1-8, (2000).</w:t>
      </w:r>
    </w:p>
    <w:p w14:paraId="210377E2" w14:textId="77777777" w:rsidR="00246B0A" w:rsidRPr="000F1757" w:rsidRDefault="00246B0A">
      <w:pPr>
        <w:pStyle w:val="EndNoteBibliography"/>
        <w:ind w:left="720" w:hanging="720"/>
        <w:rPr>
          <w:noProof/>
        </w:rPr>
      </w:pPr>
    </w:p>
    <w:p w14:paraId="62C305B2" w14:textId="2E1099C9" w:rsidR="00CC0B45" w:rsidRDefault="00CC0B45">
      <w:pPr>
        <w:pStyle w:val="EndNoteBibliography"/>
        <w:ind w:left="720" w:hanging="720"/>
        <w:rPr>
          <w:noProof/>
        </w:rPr>
      </w:pPr>
      <w:r w:rsidRPr="000F1757">
        <w:rPr>
          <w:noProof/>
        </w:rPr>
        <w:t>41</w:t>
      </w:r>
      <w:r w:rsidRPr="000F1757">
        <w:rPr>
          <w:noProof/>
        </w:rPr>
        <w:tab/>
        <w:t xml:space="preserve">Hurlbert, S. H. Pseudoreplication and the design of ecological field experiments. </w:t>
      </w:r>
      <w:r w:rsidRPr="000F1757">
        <w:rPr>
          <w:i/>
          <w:noProof/>
        </w:rPr>
        <w:t>Ecological Monographs.</w:t>
      </w:r>
      <w:r w:rsidRPr="000F1757">
        <w:rPr>
          <w:noProof/>
        </w:rPr>
        <w:t xml:space="preserve"> </w:t>
      </w:r>
      <w:r w:rsidRPr="000F1757">
        <w:rPr>
          <w:b/>
          <w:noProof/>
        </w:rPr>
        <w:t>54</w:t>
      </w:r>
      <w:r w:rsidRPr="000F1757">
        <w:rPr>
          <w:noProof/>
        </w:rPr>
        <w:t xml:space="preserve"> (2), 187-211, (1984).</w:t>
      </w:r>
    </w:p>
    <w:p w14:paraId="4DE86D44" w14:textId="77777777" w:rsidR="00246B0A" w:rsidRPr="000F1757" w:rsidRDefault="00246B0A">
      <w:pPr>
        <w:pStyle w:val="EndNoteBibliography"/>
        <w:ind w:left="720" w:hanging="720"/>
        <w:rPr>
          <w:noProof/>
        </w:rPr>
      </w:pPr>
    </w:p>
    <w:p w14:paraId="6EBE5900" w14:textId="77777777" w:rsidR="002512B7" w:rsidRDefault="00CC0B45">
      <w:pPr>
        <w:pStyle w:val="EndNoteBibliography"/>
        <w:ind w:left="720" w:hanging="720"/>
        <w:rPr>
          <w:noProof/>
        </w:rPr>
      </w:pPr>
      <w:r w:rsidRPr="000F1757">
        <w:rPr>
          <w:noProof/>
        </w:rPr>
        <w:t>42</w:t>
      </w:r>
      <w:r w:rsidRPr="000F1757">
        <w:rPr>
          <w:noProof/>
        </w:rPr>
        <w:tab/>
        <w:t>Argüello, A.</w:t>
      </w:r>
      <w:r w:rsidRPr="000F1757">
        <w:rPr>
          <w:i/>
          <w:noProof/>
        </w:rPr>
        <w:t xml:space="preserve"> et al.</w:t>
      </w:r>
      <w:r w:rsidRPr="000F1757">
        <w:rPr>
          <w:noProof/>
        </w:rPr>
        <w:t xml:space="preserve"> Options of partners improve carbon for phosphorus trade in the arbuscular mycorrhizal mutualism. </w:t>
      </w:r>
      <w:r w:rsidRPr="000F1757">
        <w:rPr>
          <w:i/>
          <w:noProof/>
        </w:rPr>
        <w:t>Ecology Letters.</w:t>
      </w:r>
      <w:r w:rsidRPr="000F1757">
        <w:rPr>
          <w:noProof/>
        </w:rPr>
        <w:t xml:space="preserve"> </w:t>
      </w:r>
      <w:r w:rsidRPr="000F1757">
        <w:rPr>
          <w:b/>
          <w:noProof/>
        </w:rPr>
        <w:t>19</w:t>
      </w:r>
      <w:r w:rsidRPr="000F1757">
        <w:rPr>
          <w:noProof/>
        </w:rPr>
        <w:t xml:space="preserve"> (6), 648-656, (2016).</w:t>
      </w:r>
    </w:p>
    <w:sectPr w:rsidR="002512B7" w:rsidSect="0044412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FFEBB3" w14:textId="77777777" w:rsidR="00955CDF" w:rsidRDefault="00955CDF">
      <w:r>
        <w:separator/>
      </w:r>
    </w:p>
  </w:endnote>
  <w:endnote w:type="continuationSeparator" w:id="0">
    <w:p w14:paraId="14F28549" w14:textId="77777777" w:rsidR="00955CDF" w:rsidRDefault="00955CDF">
      <w:r>
        <w:continuationSeparator/>
      </w:r>
    </w:p>
  </w:endnote>
  <w:endnote w:type="continuationNotice" w:id="1">
    <w:p w14:paraId="326DC015" w14:textId="77777777" w:rsidR="00955CDF" w:rsidRDefault="00955C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Lucida Grande">
    <w:altName w:val="Segoe UI"/>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f0"/>
      </w:rPr>
      <w:id w:val="-1033025842"/>
      <w:docPartObj>
        <w:docPartGallery w:val="Page Numbers (Bottom of Page)"/>
        <w:docPartUnique/>
      </w:docPartObj>
    </w:sdtPr>
    <w:sdtContent>
      <w:p w14:paraId="117FB2E6" w14:textId="77777777" w:rsidR="00B04939" w:rsidRDefault="00B04939" w:rsidP="002512B7">
        <w:pPr>
          <w:pStyle w:val="a7"/>
          <w:framePr w:wrap="none" w:vAnchor="text" w:hAnchor="margin" w:y="1"/>
          <w:rPr>
            <w:rStyle w:val="af0"/>
          </w:rPr>
        </w:pPr>
        <w:r>
          <w:rPr>
            <w:rStyle w:val="af0"/>
          </w:rPr>
          <w:fldChar w:fldCharType="begin"/>
        </w:r>
        <w:r>
          <w:rPr>
            <w:rStyle w:val="af0"/>
          </w:rPr>
          <w:instrText xml:space="preserve"> PAGE </w:instrText>
        </w:r>
        <w:r>
          <w:rPr>
            <w:rStyle w:val="af0"/>
          </w:rPr>
          <w:fldChar w:fldCharType="end"/>
        </w:r>
      </w:p>
    </w:sdtContent>
  </w:sdt>
  <w:p w14:paraId="6AFEDE8B" w14:textId="77777777" w:rsidR="00B04939" w:rsidRDefault="00B04939" w:rsidP="002512B7">
    <w:pPr>
      <w:pStyle w:val="a7"/>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74058" w14:textId="7264347F" w:rsidR="00B04939" w:rsidRDefault="00B04939">
    <w:pPr>
      <w:pStyle w:val="a7"/>
    </w:pPr>
  </w:p>
  <w:p w14:paraId="1C0C4E62" w14:textId="77777777" w:rsidR="00B04939" w:rsidRPr="00494F77" w:rsidRDefault="00B04939" w:rsidP="002512B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22B35" w14:textId="77777777" w:rsidR="00B04939" w:rsidRDefault="00B04939" w:rsidP="002512B7">
    <w:pPr>
      <w:ind w:firstLine="360"/>
    </w:pPr>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99446A" w14:textId="77777777" w:rsidR="00955CDF" w:rsidRDefault="00955CDF">
      <w:r>
        <w:separator/>
      </w:r>
    </w:p>
  </w:footnote>
  <w:footnote w:type="continuationSeparator" w:id="0">
    <w:p w14:paraId="53A18A2E" w14:textId="77777777" w:rsidR="00955CDF" w:rsidRDefault="00955CDF">
      <w:r>
        <w:continuationSeparator/>
      </w:r>
    </w:p>
  </w:footnote>
  <w:footnote w:type="continuationNotice" w:id="1">
    <w:p w14:paraId="461066AA" w14:textId="77777777" w:rsidR="00955CDF" w:rsidRDefault="00955C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F377AC" w14:textId="77777777" w:rsidR="00B04939" w:rsidRPr="006F06E4" w:rsidRDefault="00B04939" w:rsidP="002512B7">
    <w:pPr>
      <w:pStyle w:val="a5"/>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08EBB" w14:textId="77777777" w:rsidR="00B04939" w:rsidRPr="006F06E4" w:rsidRDefault="00B04939" w:rsidP="002512B7">
    <w:pPr>
      <w:pStyle w:val="a5"/>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AF2A45"/>
    <w:multiLevelType w:val="multilevel"/>
    <w:tmpl w:val="7F66F93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C255B4"/>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79697D"/>
    <w:multiLevelType w:val="multilevel"/>
    <w:tmpl w:val="5AC8276C"/>
    <w:lvl w:ilvl="0">
      <w:start w:val="8"/>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62B52"/>
    <w:multiLevelType w:val="hybridMultilevel"/>
    <w:tmpl w:val="372608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4" w15:restartNumberingAfterBreak="0">
    <w:nsid w:val="48D7146B"/>
    <w:multiLevelType w:val="multilevel"/>
    <w:tmpl w:val="4D3EC87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6"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4D992E43"/>
    <w:multiLevelType w:val="multilevel"/>
    <w:tmpl w:val="6E9E474C"/>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8" w15:restartNumberingAfterBreak="0">
    <w:nsid w:val="52DA4410"/>
    <w:multiLevelType w:val="multilevel"/>
    <w:tmpl w:val="E160B8E6"/>
    <w:lvl w:ilvl="0">
      <w:start w:val="1"/>
      <w:numFmt w:val="decimal"/>
      <w:suff w:val="space"/>
      <w:lvlText w:val="%1."/>
      <w:lvlJc w:val="left"/>
      <w:pPr>
        <w:ind w:left="0" w:firstLine="0"/>
      </w:pPr>
      <w:rPr>
        <w:rFonts w:hint="default"/>
        <w:b/>
        <w:u w:val="none"/>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9"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161626"/>
    <w:multiLevelType w:val="multilevel"/>
    <w:tmpl w:val="CCD2391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6"/>
  </w:num>
  <w:num w:numId="2">
    <w:abstractNumId w:val="22"/>
  </w:num>
  <w:num w:numId="3">
    <w:abstractNumId w:val="4"/>
  </w:num>
  <w:num w:numId="4">
    <w:abstractNumId w:val="20"/>
  </w:num>
  <w:num w:numId="5">
    <w:abstractNumId w:val="10"/>
  </w:num>
  <w:num w:numId="6">
    <w:abstractNumId w:val="19"/>
  </w:num>
  <w:num w:numId="7">
    <w:abstractNumId w:val="0"/>
  </w:num>
  <w:num w:numId="8">
    <w:abstractNumId w:val="11"/>
  </w:num>
  <w:num w:numId="9">
    <w:abstractNumId w:val="12"/>
  </w:num>
  <w:num w:numId="10">
    <w:abstractNumId w:val="21"/>
  </w:num>
  <w:num w:numId="11">
    <w:abstractNumId w:val="25"/>
  </w:num>
  <w:num w:numId="12">
    <w:abstractNumId w:val="1"/>
  </w:num>
  <w:num w:numId="13">
    <w:abstractNumId w:val="23"/>
  </w:num>
  <w:num w:numId="14">
    <w:abstractNumId w:val="29"/>
  </w:num>
  <w:num w:numId="15">
    <w:abstractNumId w:val="13"/>
  </w:num>
  <w:num w:numId="16">
    <w:abstractNumId w:val="9"/>
  </w:num>
  <w:num w:numId="17">
    <w:abstractNumId w:val="24"/>
  </w:num>
  <w:num w:numId="18">
    <w:abstractNumId w:val="15"/>
  </w:num>
  <w:num w:numId="19">
    <w:abstractNumId w:val="27"/>
  </w:num>
  <w:num w:numId="20">
    <w:abstractNumId w:val="3"/>
  </w:num>
  <w:num w:numId="21">
    <w:abstractNumId w:val="28"/>
  </w:num>
  <w:num w:numId="22">
    <w:abstractNumId w:val="26"/>
  </w:num>
  <w:num w:numId="23">
    <w:abstractNumId w:val="16"/>
  </w:num>
  <w:num w:numId="24">
    <w:abstractNumId w:val="31"/>
  </w:num>
  <w:num w:numId="25">
    <w:abstractNumId w:val="8"/>
  </w:num>
  <w:num w:numId="26">
    <w:abstractNumId w:val="5"/>
  </w:num>
  <w:num w:numId="27">
    <w:abstractNumId w:val="17"/>
  </w:num>
  <w:num w:numId="28">
    <w:abstractNumId w:val="18"/>
  </w:num>
  <w:num w:numId="29">
    <w:abstractNumId w:val="30"/>
  </w:num>
  <w:num w:numId="30">
    <w:abstractNumId w:val="2"/>
  </w:num>
  <w:num w:numId="31">
    <w:abstractNumId w:val="14"/>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removePersonalInformation/>
  <w:displayBackgroundShape/>
  <w:proofState w:spelling="clean" w:grammar="clean"/>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CC0B45"/>
    <w:rsid w:val="00060C8E"/>
    <w:rsid w:val="00067FC3"/>
    <w:rsid w:val="00081D55"/>
    <w:rsid w:val="00092C10"/>
    <w:rsid w:val="000B6A54"/>
    <w:rsid w:val="001B272F"/>
    <w:rsid w:val="001B632D"/>
    <w:rsid w:val="001C64DC"/>
    <w:rsid w:val="001D45A2"/>
    <w:rsid w:val="00246B0A"/>
    <w:rsid w:val="002512B7"/>
    <w:rsid w:val="00253461"/>
    <w:rsid w:val="002573E2"/>
    <w:rsid w:val="00291BDB"/>
    <w:rsid w:val="002E1ACA"/>
    <w:rsid w:val="00366E0F"/>
    <w:rsid w:val="003823C6"/>
    <w:rsid w:val="00397BF9"/>
    <w:rsid w:val="003A6B6D"/>
    <w:rsid w:val="003C6D77"/>
    <w:rsid w:val="003D540B"/>
    <w:rsid w:val="003D549D"/>
    <w:rsid w:val="00402EBB"/>
    <w:rsid w:val="00425E6E"/>
    <w:rsid w:val="00444128"/>
    <w:rsid w:val="00462BC8"/>
    <w:rsid w:val="00466839"/>
    <w:rsid w:val="00476814"/>
    <w:rsid w:val="004C7579"/>
    <w:rsid w:val="004F03A5"/>
    <w:rsid w:val="005A438A"/>
    <w:rsid w:val="005B177D"/>
    <w:rsid w:val="005E2D86"/>
    <w:rsid w:val="00604044"/>
    <w:rsid w:val="00612F04"/>
    <w:rsid w:val="00624643"/>
    <w:rsid w:val="006432D4"/>
    <w:rsid w:val="00651913"/>
    <w:rsid w:val="00683CCD"/>
    <w:rsid w:val="00687F48"/>
    <w:rsid w:val="006A1967"/>
    <w:rsid w:val="006B5246"/>
    <w:rsid w:val="006C351C"/>
    <w:rsid w:val="007216AC"/>
    <w:rsid w:val="00767893"/>
    <w:rsid w:val="00777799"/>
    <w:rsid w:val="007B4C8A"/>
    <w:rsid w:val="007E0202"/>
    <w:rsid w:val="00827FA7"/>
    <w:rsid w:val="00860A49"/>
    <w:rsid w:val="008C3B65"/>
    <w:rsid w:val="008C75B0"/>
    <w:rsid w:val="00955CDF"/>
    <w:rsid w:val="00963866"/>
    <w:rsid w:val="009666D8"/>
    <w:rsid w:val="009946DE"/>
    <w:rsid w:val="009A61DA"/>
    <w:rsid w:val="009B387F"/>
    <w:rsid w:val="00A033FD"/>
    <w:rsid w:val="00A713CC"/>
    <w:rsid w:val="00A72BCB"/>
    <w:rsid w:val="00A84FD7"/>
    <w:rsid w:val="00A92CDC"/>
    <w:rsid w:val="00AB584C"/>
    <w:rsid w:val="00AD085F"/>
    <w:rsid w:val="00AE5587"/>
    <w:rsid w:val="00B04939"/>
    <w:rsid w:val="00B70FCF"/>
    <w:rsid w:val="00B90F83"/>
    <w:rsid w:val="00BA5628"/>
    <w:rsid w:val="00BD2A64"/>
    <w:rsid w:val="00BE50D7"/>
    <w:rsid w:val="00BE7853"/>
    <w:rsid w:val="00BF5ACB"/>
    <w:rsid w:val="00C20B96"/>
    <w:rsid w:val="00C24361"/>
    <w:rsid w:val="00C86324"/>
    <w:rsid w:val="00CB351F"/>
    <w:rsid w:val="00CC0B45"/>
    <w:rsid w:val="00CC0E47"/>
    <w:rsid w:val="00D62193"/>
    <w:rsid w:val="00D62242"/>
    <w:rsid w:val="00D80D91"/>
    <w:rsid w:val="00DA4060"/>
    <w:rsid w:val="00DD374A"/>
    <w:rsid w:val="00E04A58"/>
    <w:rsid w:val="00E66295"/>
    <w:rsid w:val="00E8073D"/>
    <w:rsid w:val="00EB1B49"/>
    <w:rsid w:val="00F27AAF"/>
    <w:rsid w:val="00F41928"/>
    <w:rsid w:val="00F66F50"/>
    <w:rsid w:val="00F77EF3"/>
    <w:rsid w:val="00FD4A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59946"/>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51913"/>
    <w:rPr>
      <w:rFonts w:ascii="Calibri" w:eastAsia="Times New Roman" w:hAnsi="Calibri" w:cs="Calibri"/>
      <w:color w:val="000000"/>
    </w:rPr>
  </w:style>
  <w:style w:type="paragraph" w:styleId="1">
    <w:name w:val="heading 1"/>
    <w:basedOn w:val="a"/>
    <w:next w:val="a"/>
    <w:link w:val="10"/>
    <w:qFormat/>
    <w:rsid w:val="00CC0B45"/>
    <w:pPr>
      <w:keepNext/>
      <w:spacing w:before="240" w:after="60"/>
      <w:outlineLvl w:val="0"/>
    </w:pPr>
    <w:rPr>
      <w:rFonts w:cs="Times New Roman"/>
      <w:b/>
      <w:bCs/>
      <w:kern w:val="32"/>
      <w:sz w:val="28"/>
      <w:szCs w:val="32"/>
    </w:rPr>
  </w:style>
  <w:style w:type="paragraph" w:styleId="2">
    <w:name w:val="heading 2"/>
    <w:basedOn w:val="a"/>
    <w:next w:val="a"/>
    <w:link w:val="20"/>
    <w:qFormat/>
    <w:rsid w:val="00CC0B45"/>
    <w:pPr>
      <w:keepNext/>
      <w:outlineLvl w:val="1"/>
    </w:pPr>
    <w:rPr>
      <w:rFonts w:cs="Times New Roman"/>
      <w:b/>
      <w:bCs/>
      <w:iCs/>
      <w:szCs w:val="28"/>
    </w:rPr>
  </w:style>
  <w:style w:type="paragraph" w:styleId="3">
    <w:name w:val="heading 3"/>
    <w:basedOn w:val="a"/>
    <w:next w:val="a"/>
    <w:link w:val="30"/>
    <w:uiPriority w:val="9"/>
    <w:unhideWhenUsed/>
    <w:qFormat/>
    <w:rsid w:val="00CC0B45"/>
    <w:pPr>
      <w:keepNext/>
      <w:keepLines/>
      <w:spacing w:before="200"/>
      <w:outlineLvl w:val="2"/>
    </w:pPr>
    <w:rPr>
      <w:rFonts w:asciiTheme="majorHAnsi" w:eastAsiaTheme="majorEastAsia" w:hAnsiTheme="majorHAnsi" w:cstheme="majorBidi"/>
      <w:b/>
      <w:b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CC0B45"/>
    <w:rPr>
      <w:rFonts w:ascii="Calibri" w:eastAsia="Times New Roman" w:hAnsi="Calibri" w:cs="Times New Roman"/>
      <w:b/>
      <w:bCs/>
      <w:color w:val="000000"/>
      <w:kern w:val="32"/>
      <w:sz w:val="28"/>
      <w:szCs w:val="32"/>
    </w:rPr>
  </w:style>
  <w:style w:type="character" w:customStyle="1" w:styleId="20">
    <w:name w:val="标题 2 字符"/>
    <w:link w:val="2"/>
    <w:rsid w:val="00CC0B45"/>
    <w:rPr>
      <w:rFonts w:ascii="Calibri" w:eastAsia="Times New Roman" w:hAnsi="Calibri" w:cs="Times New Roman"/>
      <w:b/>
      <w:bCs/>
      <w:iCs/>
      <w:color w:val="000000"/>
      <w:szCs w:val="28"/>
    </w:rPr>
  </w:style>
  <w:style w:type="character" w:customStyle="1" w:styleId="30">
    <w:name w:val="标题 3 字符"/>
    <w:basedOn w:val="a0"/>
    <w:link w:val="3"/>
    <w:uiPriority w:val="9"/>
    <w:rsid w:val="00CC0B45"/>
    <w:rPr>
      <w:rFonts w:asciiTheme="majorHAnsi" w:eastAsiaTheme="majorEastAsia" w:hAnsiTheme="majorHAnsi" w:cstheme="majorBidi"/>
      <w:b/>
      <w:bCs/>
      <w:color w:val="4472C4" w:themeColor="accent1"/>
    </w:rPr>
  </w:style>
  <w:style w:type="paragraph" w:styleId="a3">
    <w:name w:val="Normal (Web)"/>
    <w:basedOn w:val="a"/>
    <w:rsid w:val="00CC0B45"/>
    <w:pPr>
      <w:spacing w:before="100" w:beforeAutospacing="1" w:after="100" w:afterAutospacing="1"/>
    </w:pPr>
  </w:style>
  <w:style w:type="character" w:styleId="a4">
    <w:name w:val="Hyperlink"/>
    <w:uiPriority w:val="99"/>
    <w:rsid w:val="00CC0B45"/>
    <w:rPr>
      <w:color w:val="0000FF"/>
      <w:u w:val="single"/>
    </w:rPr>
  </w:style>
  <w:style w:type="paragraph" w:styleId="a5">
    <w:name w:val="header"/>
    <w:basedOn w:val="a"/>
    <w:link w:val="a6"/>
    <w:rsid w:val="00CC0B45"/>
    <w:pPr>
      <w:tabs>
        <w:tab w:val="center" w:pos="4680"/>
        <w:tab w:val="right" w:pos="9360"/>
      </w:tabs>
    </w:pPr>
  </w:style>
  <w:style w:type="character" w:customStyle="1" w:styleId="a6">
    <w:name w:val="页眉 字符"/>
    <w:link w:val="a5"/>
    <w:rsid w:val="00CC0B45"/>
    <w:rPr>
      <w:rFonts w:ascii="Calibri" w:eastAsia="Times New Roman" w:hAnsi="Calibri" w:cs="Calibri"/>
      <w:color w:val="000000"/>
    </w:rPr>
  </w:style>
  <w:style w:type="paragraph" w:styleId="a7">
    <w:name w:val="footer"/>
    <w:basedOn w:val="a"/>
    <w:link w:val="a8"/>
    <w:uiPriority w:val="99"/>
    <w:rsid w:val="00CC0B45"/>
    <w:pPr>
      <w:tabs>
        <w:tab w:val="center" w:pos="4680"/>
        <w:tab w:val="right" w:pos="9360"/>
      </w:tabs>
    </w:pPr>
  </w:style>
  <w:style w:type="character" w:customStyle="1" w:styleId="a8">
    <w:name w:val="页脚 字符"/>
    <w:link w:val="a7"/>
    <w:uiPriority w:val="99"/>
    <w:rsid w:val="00CC0B45"/>
    <w:rPr>
      <w:rFonts w:ascii="Calibri" w:eastAsia="Times New Roman" w:hAnsi="Calibri" w:cs="Calibri"/>
      <w:color w:val="000000"/>
    </w:rPr>
  </w:style>
  <w:style w:type="character" w:styleId="a9">
    <w:name w:val="annotation reference"/>
    <w:rsid w:val="00CC0B45"/>
    <w:rPr>
      <w:sz w:val="18"/>
      <w:szCs w:val="18"/>
    </w:rPr>
  </w:style>
  <w:style w:type="paragraph" w:styleId="aa">
    <w:name w:val="annotation text"/>
    <w:basedOn w:val="a"/>
    <w:link w:val="ab"/>
    <w:rsid w:val="00CC0B45"/>
  </w:style>
  <w:style w:type="character" w:customStyle="1" w:styleId="ab">
    <w:name w:val="批注文字 字符"/>
    <w:link w:val="aa"/>
    <w:rsid w:val="00CC0B45"/>
    <w:rPr>
      <w:rFonts w:ascii="Calibri" w:eastAsia="Times New Roman" w:hAnsi="Calibri" w:cs="Calibri"/>
      <w:color w:val="000000"/>
    </w:rPr>
  </w:style>
  <w:style w:type="paragraph" w:styleId="ac">
    <w:name w:val="annotation subject"/>
    <w:basedOn w:val="aa"/>
    <w:next w:val="aa"/>
    <w:link w:val="ad"/>
    <w:rsid w:val="00CC0B45"/>
    <w:rPr>
      <w:b/>
      <w:bCs/>
      <w:sz w:val="20"/>
      <w:szCs w:val="20"/>
    </w:rPr>
  </w:style>
  <w:style w:type="character" w:customStyle="1" w:styleId="ad">
    <w:name w:val="批注主题 字符"/>
    <w:link w:val="ac"/>
    <w:rsid w:val="00CC0B45"/>
    <w:rPr>
      <w:rFonts w:ascii="Calibri" w:eastAsia="Times New Roman" w:hAnsi="Calibri" w:cs="Calibri"/>
      <w:b/>
      <w:bCs/>
      <w:color w:val="000000"/>
      <w:sz w:val="20"/>
      <w:szCs w:val="20"/>
    </w:rPr>
  </w:style>
  <w:style w:type="paragraph" w:styleId="ae">
    <w:name w:val="Balloon Text"/>
    <w:basedOn w:val="a"/>
    <w:link w:val="af"/>
    <w:rsid w:val="00CC0B45"/>
    <w:rPr>
      <w:rFonts w:ascii="Lucida Grande" w:hAnsi="Lucida Grande"/>
      <w:sz w:val="18"/>
      <w:szCs w:val="18"/>
    </w:rPr>
  </w:style>
  <w:style w:type="character" w:customStyle="1" w:styleId="af">
    <w:name w:val="批注框文本 字符"/>
    <w:link w:val="ae"/>
    <w:rsid w:val="00CC0B45"/>
    <w:rPr>
      <w:rFonts w:ascii="Lucida Grande" w:eastAsia="Times New Roman" w:hAnsi="Lucida Grande" w:cs="Calibri"/>
      <w:color w:val="000000"/>
      <w:sz w:val="18"/>
      <w:szCs w:val="18"/>
    </w:rPr>
  </w:style>
  <w:style w:type="character" w:styleId="af0">
    <w:name w:val="page number"/>
    <w:basedOn w:val="a0"/>
    <w:rsid w:val="00CC0B45"/>
  </w:style>
  <w:style w:type="character" w:styleId="af1">
    <w:name w:val="FollowedHyperlink"/>
    <w:rsid w:val="00CC0B45"/>
    <w:rPr>
      <w:color w:val="800080"/>
      <w:u w:val="single"/>
    </w:rPr>
  </w:style>
  <w:style w:type="character" w:customStyle="1" w:styleId="apple-converted-space">
    <w:name w:val="apple-converted-space"/>
    <w:basedOn w:val="a0"/>
    <w:rsid w:val="00CC0B45"/>
  </w:style>
  <w:style w:type="character" w:styleId="af2">
    <w:name w:val="Intense Emphasis"/>
    <w:qFormat/>
    <w:rsid w:val="00CC0B45"/>
    <w:rPr>
      <w:b/>
      <w:bCs/>
      <w:i/>
      <w:iCs/>
      <w:color w:val="4F81BD"/>
    </w:rPr>
  </w:style>
  <w:style w:type="paragraph" w:customStyle="1" w:styleId="Exampletext">
    <w:name w:val="Example text"/>
    <w:basedOn w:val="a"/>
    <w:link w:val="ExampletextChar"/>
    <w:qFormat/>
    <w:rsid w:val="00CC0B45"/>
    <w:pPr>
      <w:spacing w:after="240"/>
    </w:pPr>
    <w:rPr>
      <w:color w:val="7F7F7F"/>
    </w:rPr>
  </w:style>
  <w:style w:type="character" w:customStyle="1" w:styleId="ExampletextChar">
    <w:name w:val="Example text Char"/>
    <w:link w:val="Exampletext"/>
    <w:rsid w:val="00CC0B45"/>
    <w:rPr>
      <w:rFonts w:ascii="Calibri" w:eastAsia="Times New Roman" w:hAnsi="Calibri" w:cs="Calibri"/>
      <w:color w:val="7F7F7F"/>
    </w:rPr>
  </w:style>
  <w:style w:type="paragraph" w:styleId="af3">
    <w:name w:val="List Paragraph"/>
    <w:basedOn w:val="a"/>
    <w:uiPriority w:val="34"/>
    <w:qFormat/>
    <w:rsid w:val="00CC0B45"/>
    <w:pPr>
      <w:ind w:left="720"/>
      <w:contextualSpacing/>
    </w:pPr>
  </w:style>
  <w:style w:type="paragraph" w:styleId="af4">
    <w:name w:val="Revision"/>
    <w:hidden/>
    <w:uiPriority w:val="99"/>
    <w:semiHidden/>
    <w:rsid w:val="00CC0B45"/>
    <w:rPr>
      <w:rFonts w:ascii="Calibri" w:eastAsia="Times New Roman" w:hAnsi="Calibri" w:cs="Calibri"/>
      <w:color w:val="000000"/>
    </w:rPr>
  </w:style>
  <w:style w:type="paragraph" w:styleId="af5">
    <w:name w:val="Body Text"/>
    <w:basedOn w:val="a"/>
    <w:link w:val="af6"/>
    <w:uiPriority w:val="1"/>
    <w:qFormat/>
    <w:rsid w:val="00651913"/>
    <w:pPr>
      <w:jc w:val="left"/>
    </w:pPr>
    <w:rPr>
      <w:rFonts w:eastAsia="Calibri"/>
      <w:color w:val="auto"/>
    </w:rPr>
  </w:style>
  <w:style w:type="character" w:customStyle="1" w:styleId="af6">
    <w:name w:val="正文文本 字符"/>
    <w:basedOn w:val="a0"/>
    <w:link w:val="af5"/>
    <w:uiPriority w:val="1"/>
    <w:rsid w:val="00CC0B45"/>
    <w:rPr>
      <w:rFonts w:ascii="Calibri" w:eastAsia="Calibri" w:hAnsi="Calibri" w:cs="Calibri"/>
    </w:rPr>
  </w:style>
  <w:style w:type="character" w:styleId="af7">
    <w:name w:val="Strong"/>
    <w:basedOn w:val="a0"/>
    <w:uiPriority w:val="22"/>
    <w:qFormat/>
    <w:rsid w:val="00CC0B45"/>
    <w:rPr>
      <w:b/>
      <w:bCs/>
    </w:rPr>
  </w:style>
  <w:style w:type="character" w:styleId="af8">
    <w:name w:val="Emphasis"/>
    <w:basedOn w:val="a0"/>
    <w:uiPriority w:val="20"/>
    <w:qFormat/>
    <w:rsid w:val="00CC0B45"/>
    <w:rPr>
      <w:i/>
      <w:iCs/>
    </w:rPr>
  </w:style>
  <w:style w:type="character" w:styleId="af9">
    <w:name w:val="line number"/>
    <w:basedOn w:val="a0"/>
    <w:uiPriority w:val="99"/>
    <w:semiHidden/>
    <w:unhideWhenUsed/>
    <w:rsid w:val="00CC0B45"/>
  </w:style>
  <w:style w:type="character" w:customStyle="1" w:styleId="UnresolvedMention1">
    <w:name w:val="Unresolved Mention1"/>
    <w:basedOn w:val="a0"/>
    <w:uiPriority w:val="99"/>
    <w:semiHidden/>
    <w:unhideWhenUsed/>
    <w:rsid w:val="00CC0B45"/>
    <w:rPr>
      <w:color w:val="605E5C"/>
      <w:shd w:val="clear" w:color="auto" w:fill="E1DFDD"/>
    </w:rPr>
  </w:style>
  <w:style w:type="character" w:styleId="afa">
    <w:name w:val="Placeholder Text"/>
    <w:basedOn w:val="a0"/>
    <w:uiPriority w:val="99"/>
    <w:semiHidden/>
    <w:rsid w:val="00CC0B45"/>
    <w:rPr>
      <w:color w:val="808080"/>
    </w:rPr>
  </w:style>
  <w:style w:type="paragraph" w:customStyle="1" w:styleId="EndNoteBibliographyTitle">
    <w:name w:val="EndNote Bibliography Title"/>
    <w:basedOn w:val="a"/>
    <w:link w:val="EndNoteBibliographyTitleChar"/>
    <w:rsid w:val="00CC0B45"/>
    <w:pPr>
      <w:jc w:val="center"/>
    </w:pPr>
  </w:style>
  <w:style w:type="character" w:customStyle="1" w:styleId="EndNoteBibliographyTitleChar">
    <w:name w:val="EndNote Bibliography Title Char"/>
    <w:basedOn w:val="a0"/>
    <w:link w:val="EndNoteBibliographyTitle"/>
    <w:rsid w:val="00CC0B45"/>
    <w:rPr>
      <w:rFonts w:ascii="Calibri" w:eastAsia="Times New Roman" w:hAnsi="Calibri" w:cs="Calibri"/>
      <w:color w:val="000000"/>
    </w:rPr>
  </w:style>
  <w:style w:type="paragraph" w:customStyle="1" w:styleId="EndNoteBibliography">
    <w:name w:val="EndNote Bibliography"/>
    <w:basedOn w:val="a"/>
    <w:link w:val="EndNoteBibliographyChar"/>
    <w:rsid w:val="00CC0B45"/>
  </w:style>
  <w:style w:type="character" w:customStyle="1" w:styleId="EndNoteBibliographyChar">
    <w:name w:val="EndNote Bibliography Char"/>
    <w:basedOn w:val="a0"/>
    <w:link w:val="EndNoteBibliography"/>
    <w:rsid w:val="00CC0B45"/>
    <w:rPr>
      <w:rFonts w:ascii="Calibri" w:eastAsia="Times New Roman"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idJanos@miami.edu"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JWeremijewicz@noctrl.edu"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6492</Words>
  <Characters>37006</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2018-12-22T15:04:00Z</dcterms:created>
  <dcterms:modified xsi:type="dcterms:W3CDTF">2018-12-27T05:16:00Z</dcterms:modified>
</cp:coreProperties>
</file>