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72" w:rsidRPr="003263FD" w:rsidRDefault="00321F72" w:rsidP="00321F72">
      <w:pPr>
        <w:spacing w:after="0"/>
        <w:jc w:val="both"/>
        <w:rPr>
          <w:rFonts w:cs="Times New Roman"/>
          <w:szCs w:val="24"/>
        </w:rPr>
      </w:pPr>
      <w:r w:rsidRPr="003263FD">
        <w:rPr>
          <w:rFonts w:cs="Times New Roman"/>
          <w:szCs w:val="24"/>
        </w:rPr>
        <w:t xml:space="preserve">Dr </w:t>
      </w:r>
      <w:proofErr w:type="spellStart"/>
      <w:r w:rsidRPr="003263FD">
        <w:rPr>
          <w:rFonts w:cs="Times New Roman"/>
          <w:szCs w:val="24"/>
        </w:rPr>
        <w:t>Vineeta</w:t>
      </w:r>
      <w:proofErr w:type="spellEnd"/>
      <w:r w:rsidRPr="003263FD">
        <w:rPr>
          <w:rFonts w:cs="Times New Roman"/>
          <w:szCs w:val="24"/>
        </w:rPr>
        <w:t xml:space="preserve"> Bajaj</w:t>
      </w:r>
    </w:p>
    <w:p w:rsidR="00321F72" w:rsidRPr="003263FD" w:rsidRDefault="00321F72" w:rsidP="00321F72">
      <w:pPr>
        <w:spacing w:after="0"/>
        <w:jc w:val="both"/>
        <w:rPr>
          <w:rFonts w:cs="Times New Roman"/>
          <w:szCs w:val="24"/>
        </w:rPr>
      </w:pPr>
      <w:r w:rsidRPr="003263FD">
        <w:rPr>
          <w:rFonts w:cs="Times New Roman"/>
          <w:szCs w:val="24"/>
        </w:rPr>
        <w:t>Review Editor</w:t>
      </w:r>
    </w:p>
    <w:p w:rsidR="00321F72" w:rsidRPr="003263FD" w:rsidRDefault="00321F72" w:rsidP="00321F72">
      <w:pPr>
        <w:spacing w:after="0"/>
        <w:jc w:val="both"/>
        <w:rPr>
          <w:rFonts w:cs="Times New Roman"/>
          <w:szCs w:val="24"/>
        </w:rPr>
      </w:pPr>
      <w:proofErr w:type="spellStart"/>
      <w:r w:rsidRPr="003263FD">
        <w:rPr>
          <w:rFonts w:cs="Times New Roman"/>
          <w:szCs w:val="24"/>
        </w:rPr>
        <w:t>JoVE</w:t>
      </w:r>
      <w:proofErr w:type="spellEnd"/>
    </w:p>
    <w:p w:rsidR="00321F72" w:rsidRPr="003263FD" w:rsidRDefault="00321F72" w:rsidP="00321F72">
      <w:pPr>
        <w:spacing w:after="0" w:line="276" w:lineRule="auto"/>
        <w:jc w:val="both"/>
        <w:rPr>
          <w:rFonts w:eastAsia="MS Mincho" w:cs="Times New Roman"/>
          <w:sz w:val="22"/>
          <w:lang w:val="en-US"/>
        </w:rPr>
      </w:pPr>
    </w:p>
    <w:p w:rsidR="00321F72" w:rsidRPr="003263FD" w:rsidRDefault="00AD74E7" w:rsidP="00321F72">
      <w:pPr>
        <w:spacing w:line="276" w:lineRule="auto"/>
        <w:jc w:val="both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14</w:t>
      </w:r>
      <w:r w:rsidRPr="00AD74E7">
        <w:rPr>
          <w:rFonts w:cs="Times New Roman"/>
          <w:sz w:val="22"/>
          <w:vertAlign w:val="superscript"/>
          <w:lang w:val="en-US"/>
        </w:rPr>
        <w:t>th</w:t>
      </w:r>
      <w:r w:rsidR="00321F72">
        <w:rPr>
          <w:rFonts w:cs="Times New Roman"/>
          <w:sz w:val="22"/>
          <w:lang w:val="en-US"/>
        </w:rPr>
        <w:t xml:space="preserve"> March</w:t>
      </w:r>
      <w:r w:rsidR="00321F72" w:rsidRPr="003263FD">
        <w:rPr>
          <w:rFonts w:cs="Times New Roman"/>
          <w:sz w:val="22"/>
          <w:lang w:val="en-US"/>
        </w:rPr>
        <w:t xml:space="preserve"> 2019</w:t>
      </w:r>
    </w:p>
    <w:p w:rsidR="00321F72" w:rsidRPr="003263FD" w:rsidRDefault="00321F72" w:rsidP="00321F72">
      <w:pPr>
        <w:spacing w:line="276" w:lineRule="auto"/>
        <w:jc w:val="both"/>
        <w:rPr>
          <w:rFonts w:cs="Times New Roman"/>
          <w:sz w:val="22"/>
          <w:lang w:val="en-US"/>
        </w:rPr>
      </w:pPr>
      <w:r w:rsidRPr="003263FD">
        <w:rPr>
          <w:rFonts w:cs="Times New Roman"/>
          <w:sz w:val="22"/>
          <w:lang w:val="en-US"/>
        </w:rPr>
        <w:t xml:space="preserve">Dear </w:t>
      </w:r>
      <w:proofErr w:type="spellStart"/>
      <w:r w:rsidRPr="003263FD">
        <w:rPr>
          <w:rFonts w:cs="Times New Roman"/>
          <w:sz w:val="22"/>
          <w:lang w:val="en-US"/>
        </w:rPr>
        <w:t>Dr</w:t>
      </w:r>
      <w:proofErr w:type="spellEnd"/>
      <w:r w:rsidRPr="003263FD">
        <w:rPr>
          <w:rFonts w:cs="Times New Roman"/>
          <w:sz w:val="22"/>
          <w:lang w:val="en-US"/>
        </w:rPr>
        <w:t xml:space="preserve"> Bajaj and editorial team of ‘</w:t>
      </w:r>
      <w:proofErr w:type="spellStart"/>
      <w:r w:rsidRPr="003263FD">
        <w:rPr>
          <w:rFonts w:cs="Times New Roman"/>
          <w:sz w:val="22"/>
          <w:lang w:val="en-US"/>
        </w:rPr>
        <w:t>JoVE</w:t>
      </w:r>
      <w:proofErr w:type="spellEnd"/>
      <w:r w:rsidRPr="003263FD">
        <w:rPr>
          <w:rFonts w:cs="Times New Roman"/>
          <w:sz w:val="22"/>
          <w:lang w:val="en-US"/>
        </w:rPr>
        <w:t>’.</w:t>
      </w:r>
    </w:p>
    <w:p w:rsidR="00321F72" w:rsidRPr="003263FD" w:rsidRDefault="00321F72" w:rsidP="00321F72">
      <w:pPr>
        <w:spacing w:after="0" w:line="276" w:lineRule="auto"/>
        <w:jc w:val="both"/>
        <w:rPr>
          <w:rFonts w:cs="Times New Roman"/>
          <w:b/>
          <w:sz w:val="22"/>
          <w:lang w:val="en-US"/>
        </w:rPr>
      </w:pPr>
      <w:bookmarkStart w:id="0" w:name="_Hlk494906534"/>
      <w:r w:rsidRPr="003263FD">
        <w:rPr>
          <w:rFonts w:cs="Times New Roman"/>
          <w:sz w:val="22"/>
          <w:lang w:val="en-US"/>
        </w:rPr>
        <w:t>Manuscript:</w:t>
      </w:r>
      <w:r w:rsidRPr="003263FD">
        <w:rPr>
          <w:rFonts w:cs="Times New Roman"/>
          <w:b/>
          <w:sz w:val="22"/>
          <w:lang w:val="en-US"/>
        </w:rPr>
        <w:t xml:space="preserve"> </w:t>
      </w:r>
    </w:p>
    <w:p w:rsidR="00321F72" w:rsidRPr="00321F72" w:rsidRDefault="00321F72" w:rsidP="00321F72">
      <w:pPr>
        <w:spacing w:after="0" w:line="276" w:lineRule="auto"/>
        <w:jc w:val="both"/>
        <w:rPr>
          <w:b/>
        </w:rPr>
      </w:pPr>
      <w:r w:rsidRPr="00321F72">
        <w:rPr>
          <w:b/>
        </w:rPr>
        <w:t>JoVE59309R1</w:t>
      </w:r>
    </w:p>
    <w:p w:rsidR="00321F72" w:rsidRPr="003263FD" w:rsidRDefault="00321F72" w:rsidP="00321F72">
      <w:pPr>
        <w:spacing w:after="0" w:line="276" w:lineRule="auto"/>
        <w:jc w:val="both"/>
        <w:rPr>
          <w:rFonts w:cs="Times New Roman"/>
          <w:b/>
          <w:sz w:val="22"/>
          <w:lang w:val="en-US"/>
        </w:rPr>
      </w:pPr>
    </w:p>
    <w:p w:rsidR="00321F72" w:rsidRPr="003263FD" w:rsidRDefault="00321F72" w:rsidP="00321F72">
      <w:pPr>
        <w:spacing w:after="0" w:line="276" w:lineRule="auto"/>
        <w:jc w:val="both"/>
        <w:rPr>
          <w:rFonts w:cs="Times New Roman"/>
          <w:b/>
          <w:sz w:val="22"/>
          <w:lang w:val="en-US"/>
        </w:rPr>
      </w:pPr>
      <w:r w:rsidRPr="003263FD">
        <w:rPr>
          <w:rFonts w:cs="Times New Roman"/>
          <w:sz w:val="22"/>
          <w:lang w:val="en-US"/>
        </w:rPr>
        <w:t>Title:</w:t>
      </w:r>
      <w:r w:rsidRPr="003263FD">
        <w:rPr>
          <w:rFonts w:cs="Times New Roman"/>
          <w:b/>
          <w:sz w:val="22"/>
          <w:lang w:val="en-US"/>
        </w:rPr>
        <w:t xml:space="preserve"> </w:t>
      </w:r>
    </w:p>
    <w:p w:rsidR="00321F72" w:rsidRPr="003263FD" w:rsidRDefault="00321F72" w:rsidP="00321F72">
      <w:pPr>
        <w:spacing w:after="0" w:line="276" w:lineRule="auto"/>
        <w:jc w:val="both"/>
        <w:rPr>
          <w:rFonts w:cs="Times New Roman"/>
          <w:b/>
          <w:sz w:val="22"/>
          <w:lang w:val="en-US"/>
        </w:rPr>
      </w:pPr>
      <w:r w:rsidRPr="003263FD">
        <w:rPr>
          <w:rFonts w:eastAsia="Times New Roman" w:cs="Times New Roman"/>
          <w:b/>
        </w:rPr>
        <w:t>An instrumented pull test to characterize postural responses</w:t>
      </w:r>
    </w:p>
    <w:p w:rsidR="00321F72" w:rsidRPr="003263FD" w:rsidRDefault="00321F72" w:rsidP="00321F72">
      <w:pPr>
        <w:spacing w:after="0" w:line="276" w:lineRule="auto"/>
        <w:jc w:val="both"/>
        <w:rPr>
          <w:rFonts w:eastAsia="Times New Roman" w:cs="Times New Roman"/>
          <w:sz w:val="22"/>
          <w:lang w:val="en-US"/>
        </w:rPr>
      </w:pPr>
    </w:p>
    <w:p w:rsidR="00321F72" w:rsidRDefault="00321F72" w:rsidP="00321F72">
      <w:pPr>
        <w:spacing w:line="276" w:lineRule="auto"/>
        <w:jc w:val="both"/>
        <w:rPr>
          <w:rFonts w:eastAsia="Times New Roman" w:cs="Times New Roman"/>
          <w:sz w:val="22"/>
          <w:lang w:val="en-US" w:eastAsia="en-GB"/>
        </w:rPr>
      </w:pPr>
      <w:r w:rsidRPr="003263FD">
        <w:rPr>
          <w:rFonts w:cs="Times New Roman"/>
          <w:sz w:val="22"/>
          <w:lang w:val="en-US"/>
        </w:rPr>
        <w:t xml:space="preserve">We </w:t>
      </w:r>
      <w:r w:rsidR="00D75A4C">
        <w:rPr>
          <w:rFonts w:cs="Times New Roman"/>
          <w:sz w:val="22"/>
          <w:lang w:val="en-US"/>
        </w:rPr>
        <w:t>attach the response to editors in</w:t>
      </w:r>
      <w:r>
        <w:rPr>
          <w:rFonts w:cs="Times New Roman"/>
          <w:sz w:val="22"/>
          <w:lang w:val="en-US"/>
        </w:rPr>
        <w:t xml:space="preserve"> the revised manuscript and have incorporated </w:t>
      </w:r>
      <w:r w:rsidRPr="003263FD">
        <w:rPr>
          <w:rFonts w:cs="Times New Roman"/>
          <w:sz w:val="22"/>
          <w:lang w:val="en-US"/>
        </w:rPr>
        <w:t xml:space="preserve">suggestions to the paper. </w:t>
      </w:r>
      <w:r w:rsidRPr="003263FD">
        <w:rPr>
          <w:rFonts w:eastAsia="Times New Roman" w:cs="Times New Roman"/>
          <w:sz w:val="22"/>
          <w:lang w:val="en-US" w:eastAsia="en-GB"/>
        </w:rPr>
        <w:t>A marked and final copy of the revised manuscrip</w:t>
      </w:r>
      <w:bookmarkEnd w:id="0"/>
      <w:r w:rsidRPr="003263FD">
        <w:rPr>
          <w:rFonts w:eastAsia="Times New Roman" w:cs="Times New Roman"/>
          <w:sz w:val="22"/>
          <w:lang w:val="en-US" w:eastAsia="en-GB"/>
        </w:rPr>
        <w:t xml:space="preserve">t is attached. </w:t>
      </w:r>
    </w:p>
    <w:p w:rsidR="00321F72" w:rsidRDefault="00321F72" w:rsidP="00321F72">
      <w:pPr>
        <w:spacing w:line="276" w:lineRule="auto"/>
        <w:jc w:val="both"/>
        <w:rPr>
          <w:rFonts w:eastAsia="Times New Roman" w:cs="Times New Roman"/>
          <w:sz w:val="22"/>
          <w:lang w:val="en-US" w:eastAsia="en-GB"/>
        </w:rPr>
      </w:pPr>
    </w:p>
    <w:p w:rsidR="00321F72" w:rsidRDefault="00321F72" w:rsidP="00321F72">
      <w:pPr>
        <w:spacing w:line="276" w:lineRule="auto"/>
        <w:jc w:val="both"/>
        <w:rPr>
          <w:rFonts w:eastAsia="Times New Roman" w:cs="Times New Roman"/>
          <w:sz w:val="22"/>
          <w:lang w:val="en-US" w:eastAsia="en-GB"/>
        </w:rPr>
      </w:pPr>
    </w:p>
    <w:p w:rsidR="00321F72" w:rsidRPr="003263FD" w:rsidRDefault="00321F72" w:rsidP="00321F72">
      <w:pPr>
        <w:spacing w:line="276" w:lineRule="auto"/>
        <w:jc w:val="both"/>
        <w:rPr>
          <w:rFonts w:eastAsia="Times New Roman" w:cs="Times New Roman"/>
          <w:sz w:val="22"/>
          <w:lang w:val="en-US" w:eastAsia="en-GB"/>
        </w:rPr>
      </w:pPr>
    </w:p>
    <w:p w:rsidR="00321F72" w:rsidRPr="003263FD" w:rsidRDefault="00321F72" w:rsidP="00321F72">
      <w:pPr>
        <w:spacing w:line="276" w:lineRule="auto"/>
        <w:jc w:val="both"/>
        <w:rPr>
          <w:rFonts w:cs="Times New Roman"/>
          <w:sz w:val="22"/>
          <w:lang w:val="en-US"/>
        </w:rPr>
      </w:pPr>
      <w:r w:rsidRPr="003263FD">
        <w:rPr>
          <w:rFonts w:cs="Times New Roman"/>
          <w:sz w:val="22"/>
          <w:lang w:val="en-US"/>
        </w:rPr>
        <w:t>Yours sincerely,</w:t>
      </w:r>
    </w:p>
    <w:p w:rsidR="00321F72" w:rsidRPr="003263FD" w:rsidRDefault="00321F72" w:rsidP="00321F72">
      <w:pPr>
        <w:jc w:val="both"/>
        <w:rPr>
          <w:rFonts w:cs="Times New Roman"/>
          <w:szCs w:val="24"/>
        </w:rPr>
      </w:pPr>
    </w:p>
    <w:p w:rsidR="00321F72" w:rsidRPr="003263FD" w:rsidRDefault="00321F72" w:rsidP="00321F72">
      <w:pPr>
        <w:pStyle w:val="NoSpacing"/>
      </w:pPr>
    </w:p>
    <w:p w:rsidR="00321F72" w:rsidRPr="00C01ABC" w:rsidRDefault="00321F72" w:rsidP="00321F72">
      <w:pPr>
        <w:pStyle w:val="NoSpacing"/>
      </w:pPr>
      <w:r w:rsidRPr="00C01ABC">
        <w:t xml:space="preserve">Ms Joy Tan </w:t>
      </w:r>
    </w:p>
    <w:p w:rsidR="00321F72" w:rsidRPr="00C01ABC" w:rsidRDefault="00321F72" w:rsidP="00321F72">
      <w:pPr>
        <w:pStyle w:val="NoSpacing"/>
      </w:pPr>
      <w:r w:rsidRPr="00C01ABC">
        <w:t>PhD Candidate</w:t>
      </w:r>
    </w:p>
    <w:p w:rsidR="00321F72" w:rsidRPr="00C01ABC" w:rsidRDefault="00321F72" w:rsidP="00321F72">
      <w:pPr>
        <w:pStyle w:val="NoSpacing"/>
      </w:pPr>
      <w:r w:rsidRPr="00C01ABC">
        <w:t>Department of Medical Bionics</w:t>
      </w:r>
    </w:p>
    <w:p w:rsidR="00321F72" w:rsidRPr="003263FD" w:rsidRDefault="00321F72" w:rsidP="00321F72">
      <w:pPr>
        <w:pStyle w:val="NoSpacing"/>
      </w:pPr>
      <w:r w:rsidRPr="00C01ABC">
        <w:t>The University of Melbourne, Australia</w:t>
      </w:r>
    </w:p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321F72" w:rsidRDefault="00321F72"/>
    <w:p w:rsidR="004A7F90" w:rsidRPr="003263FD" w:rsidRDefault="004A7F90" w:rsidP="004A7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szCs w:val="24"/>
          <w:lang w:val="en-US" w:eastAsia="en-GB"/>
        </w:rPr>
      </w:pPr>
      <w:r w:rsidRPr="003263FD">
        <w:rPr>
          <w:rFonts w:eastAsia="Times New Roman" w:cs="Times New Roman"/>
          <w:b/>
          <w:szCs w:val="24"/>
          <w:lang w:val="en-US" w:eastAsia="en-GB"/>
        </w:rPr>
        <w:lastRenderedPageBreak/>
        <w:t xml:space="preserve">RESPONSE TO EDITORS </w:t>
      </w:r>
    </w:p>
    <w:p w:rsidR="004A7F90" w:rsidRPr="00321F72" w:rsidRDefault="004A7F90" w:rsidP="004A7F90">
      <w:pPr>
        <w:spacing w:after="0" w:line="276" w:lineRule="auto"/>
        <w:jc w:val="both"/>
        <w:rPr>
          <w:b/>
        </w:rPr>
      </w:pPr>
      <w:r w:rsidRPr="00321F72">
        <w:rPr>
          <w:b/>
        </w:rPr>
        <w:t>JoVE59309R1</w:t>
      </w:r>
    </w:p>
    <w:p w:rsidR="004A7F90" w:rsidRPr="003263FD" w:rsidRDefault="004A7F90" w:rsidP="004A7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szCs w:val="24"/>
          <w:lang w:val="en-US" w:eastAsia="en-GB"/>
        </w:rPr>
      </w:pPr>
    </w:p>
    <w:p w:rsidR="004A7F90" w:rsidRPr="003263FD" w:rsidRDefault="004A7F90" w:rsidP="004A7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4"/>
          <w:lang w:val="en-US" w:eastAsia="en-GB"/>
        </w:rPr>
      </w:pPr>
      <w:r w:rsidRPr="003263FD">
        <w:rPr>
          <w:rFonts w:eastAsia="Times New Roman" w:cs="Times New Roman"/>
          <w:szCs w:val="24"/>
          <w:lang w:val="en-US" w:eastAsia="en-GB"/>
        </w:rPr>
        <w:t>Responses to the editorial and production department are given below. Editorial comments are in red and revisions to text are underlined.</w:t>
      </w:r>
    </w:p>
    <w:p w:rsidR="00AD74E7" w:rsidRDefault="00AD74E7">
      <w:pPr>
        <w:rPr>
          <w:color w:val="FF0000"/>
        </w:rPr>
      </w:pPr>
    </w:p>
    <w:p w:rsidR="00F93D4E" w:rsidRPr="004A7F90" w:rsidRDefault="00321F72">
      <w:pPr>
        <w:rPr>
          <w:color w:val="FF0000"/>
        </w:rPr>
      </w:pPr>
      <w:r w:rsidRPr="004A7F90">
        <w:rPr>
          <w:color w:val="FF0000"/>
        </w:rPr>
        <w:t>1. “These steps need explicit explanation. Please provide actual commands/codes for performing these steps for your experiment. What data goes in each step? Actual codes on how to perform these steps can be included as a supplementary file.”</w:t>
      </w:r>
    </w:p>
    <w:p w:rsidR="00AD74E7" w:rsidRPr="00AD74E7" w:rsidRDefault="00AD74E7" w:rsidP="00AD74E7">
      <w:pPr>
        <w:jc w:val="both"/>
        <w:rPr>
          <w:b/>
          <w:lang w:val="en-US"/>
        </w:rPr>
      </w:pPr>
      <w:r w:rsidRPr="00AD74E7">
        <w:rPr>
          <w:lang w:val="en-US"/>
        </w:rPr>
        <w:t xml:space="preserve">Codes have been </w:t>
      </w:r>
      <w:r>
        <w:rPr>
          <w:lang w:val="en-US"/>
        </w:rPr>
        <w:t>included</w:t>
      </w:r>
      <w:r w:rsidRPr="00AD74E7">
        <w:rPr>
          <w:lang w:val="en-US"/>
        </w:rPr>
        <w:t xml:space="preserve"> in a supplementary file under: “Supplemental coding file” </w:t>
      </w:r>
    </w:p>
    <w:p w:rsidR="00AD74E7" w:rsidRDefault="00AD74E7" w:rsidP="00AD74E7">
      <w:pPr>
        <w:jc w:val="both"/>
      </w:pPr>
      <w:r>
        <w:t xml:space="preserve">The following has been added: </w:t>
      </w:r>
    </w:p>
    <w:p w:rsidR="00AD74E7" w:rsidRDefault="007E0C99" w:rsidP="00AD74E7">
      <w:pPr>
        <w:jc w:val="both"/>
        <w:rPr>
          <w:u w:val="single"/>
          <w:lang w:val="en-US"/>
        </w:rPr>
      </w:pPr>
      <w:r w:rsidRPr="007E0C99">
        <w:rPr>
          <w:lang w:val="en-US"/>
        </w:rPr>
        <w:t>“</w:t>
      </w:r>
      <w:r w:rsidR="00AD74E7" w:rsidRPr="00AD74E7">
        <w:rPr>
          <w:b/>
          <w:lang w:val="en-US"/>
        </w:rPr>
        <w:t xml:space="preserve">NOTE: </w:t>
      </w:r>
      <w:r w:rsidR="00AD74E7" w:rsidRPr="00AD74E7">
        <w:rPr>
          <w:lang w:val="en-US"/>
        </w:rPr>
        <w:t xml:space="preserve">Use a suitable data science platform such as MATLAB, R, or Python. </w:t>
      </w:r>
      <w:r w:rsidR="00AD74E7" w:rsidRPr="00AD74E7">
        <w:rPr>
          <w:u w:val="single"/>
          <w:lang w:val="en-US"/>
        </w:rPr>
        <w:t xml:space="preserve">Commands </w:t>
      </w:r>
      <w:r w:rsidR="00AD74E7" w:rsidRPr="00AD74E7">
        <w:rPr>
          <w:lang w:val="en-US"/>
        </w:rPr>
        <w:t xml:space="preserve">shown here are for MATLAB </w:t>
      </w:r>
      <w:r w:rsidR="00AD74E7" w:rsidRPr="00AD74E7">
        <w:rPr>
          <w:u w:val="single"/>
          <w:lang w:val="en-US"/>
        </w:rPr>
        <w:t>and example code is available under supplementary materials.</w:t>
      </w:r>
      <w:r>
        <w:rPr>
          <w:u w:val="single"/>
          <w:lang w:val="en-US"/>
        </w:rPr>
        <w:t>”</w:t>
      </w:r>
    </w:p>
    <w:p w:rsidR="00321F72" w:rsidRPr="004A7F90" w:rsidRDefault="00321F72">
      <w:pPr>
        <w:rPr>
          <w:color w:val="FF0000"/>
        </w:rPr>
      </w:pPr>
      <w:r w:rsidRPr="004A7F90">
        <w:rPr>
          <w:color w:val="FF0000"/>
        </w:rPr>
        <w:t xml:space="preserve">2. “4.1. </w:t>
      </w:r>
      <w:proofErr w:type="gramStart"/>
      <w:r w:rsidRPr="004A7F90">
        <w:rPr>
          <w:color w:val="FF0000"/>
        </w:rPr>
        <w:t>From which step?”</w:t>
      </w:r>
      <w:proofErr w:type="gramEnd"/>
    </w:p>
    <w:p w:rsidR="00AD74E7" w:rsidRDefault="00AD74E7" w:rsidP="00AD74E7">
      <w:pPr>
        <w:jc w:val="both"/>
      </w:pPr>
      <w:r>
        <w:t xml:space="preserve">The following has been added: </w:t>
      </w:r>
    </w:p>
    <w:p w:rsidR="00AD74E7" w:rsidRDefault="001D6DB6" w:rsidP="00AD74E7">
      <w:pPr>
        <w:jc w:val="both"/>
      </w:pPr>
      <w:r>
        <w:t>“</w:t>
      </w:r>
      <w:r w:rsidR="00AD74E7">
        <w:t xml:space="preserve">4.1. Import data recorded during </w:t>
      </w:r>
      <w:r w:rsidR="00AD74E7" w:rsidRPr="00AD74E7">
        <w:rPr>
          <w:u w:val="single"/>
        </w:rPr>
        <w:t>step 3.4</w:t>
      </w:r>
      <w:r w:rsidR="00AD74E7">
        <w:t xml:space="preserve"> into a s</w:t>
      </w:r>
      <w:r w:rsidR="00AD74E7">
        <w:t xml:space="preserve">uitable data science platform. </w:t>
      </w:r>
      <w:r w:rsidR="00AD74E7">
        <w:t xml:space="preserve">e.g., </w:t>
      </w:r>
      <w:proofErr w:type="spellStart"/>
      <w:proofErr w:type="gramStart"/>
      <w:r w:rsidR="00AD74E7">
        <w:t>csvread</w:t>
      </w:r>
      <w:proofErr w:type="spellEnd"/>
      <w:r w:rsidR="00AD74E7">
        <w:t>(</w:t>
      </w:r>
      <w:proofErr w:type="gramEnd"/>
      <w:r w:rsidR="00AD74E7">
        <w:t>).</w:t>
      </w:r>
      <w:r>
        <w:t>”</w:t>
      </w:r>
    </w:p>
    <w:p w:rsidR="00321F72" w:rsidRPr="004A7F90" w:rsidRDefault="00321F72">
      <w:pPr>
        <w:rPr>
          <w:color w:val="FF0000"/>
        </w:rPr>
      </w:pPr>
      <w:r w:rsidRPr="004A7F90">
        <w:rPr>
          <w:color w:val="FF0000"/>
        </w:rPr>
        <w:t>3. “Figure 2 is not shown in the result section.”</w:t>
      </w:r>
    </w:p>
    <w:p w:rsidR="00321F72" w:rsidRPr="0083678A" w:rsidRDefault="00AD74E7">
      <w:r>
        <w:t>Figure 2 has been added to the results section of the video at 9:15.</w:t>
      </w:r>
    </w:p>
    <w:p w:rsidR="00321F72" w:rsidRPr="004A7F90" w:rsidRDefault="00321F72">
      <w:pPr>
        <w:rPr>
          <w:color w:val="FF0000"/>
        </w:rPr>
      </w:pPr>
      <w:r w:rsidRPr="004A7F90">
        <w:rPr>
          <w:color w:val="FF0000"/>
        </w:rPr>
        <w:t>4.” Include the equation presented in the video here in the text as well.”</w:t>
      </w:r>
    </w:p>
    <w:p w:rsidR="00321F72" w:rsidRDefault="0083678A">
      <w:r w:rsidRPr="0083678A">
        <w:t>This has been added</w:t>
      </w:r>
      <w:r>
        <w:t xml:space="preserve">: </w:t>
      </w:r>
    </w:p>
    <w:p w:rsidR="009E4214" w:rsidRPr="00D67BB2" w:rsidRDefault="001D6DB6" w:rsidP="009E4214">
      <w:pPr>
        <w:rPr>
          <w:rFonts w:cs="Times New Roman"/>
          <w:u w:val="single"/>
        </w:rPr>
      </w:pPr>
      <w:r>
        <w:rPr>
          <w:rFonts w:cs="Times New Roman"/>
          <w:u w:val="single"/>
        </w:rPr>
        <w:t>“</w:t>
      </w:r>
      <w:r w:rsidR="009E4214" w:rsidRPr="00D67BB2">
        <w:rPr>
          <w:rFonts w:cs="Times New Roman"/>
          <w:u w:val="single"/>
        </w:rPr>
        <w:t xml:space="preserve">Linear mixed models analysis was conducted using the following equation: </w:t>
      </w:r>
    </w:p>
    <w:p w:rsidR="00D67BB2" w:rsidRPr="00E8033F" w:rsidRDefault="001D6DB6" w:rsidP="00D67BB2">
      <w:pPr>
        <w:rPr>
          <w:rFonts w:eastAsiaTheme="minorEastAsia" w:cs="Times New Roman"/>
          <w:i/>
          <w:u w:val="single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cs="Times New Roman"/>
                <w:szCs w:val="24"/>
                <w:u w:val="single"/>
              </w:rPr>
              <m:t>Y</m:t>
            </m:r>
          </m:e>
          <m:sub>
            <m:r>
              <m:rPr>
                <m:nor/>
              </m:rPr>
              <w:rPr>
                <w:rFonts w:cs="Times New Roman"/>
                <w:szCs w:val="24"/>
                <w:u w:val="single"/>
              </w:rPr>
              <m:t>ij</m:t>
            </m:r>
          </m:sub>
        </m:sSub>
        <m:r>
          <m:rPr>
            <m:nor/>
          </m:rPr>
          <w:rPr>
            <w:rFonts w:cs="Times New Roman"/>
            <w:szCs w:val="24"/>
            <w:u w:val="single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u w:val="single"/>
                  </w:rPr>
                </m:ctrlPr>
              </m:sSubPr>
              <m:e>
                <m:r>
                  <m:rPr>
                    <m:nor/>
                  </m:rPr>
                  <w:rPr>
                    <w:rFonts w:eastAsiaTheme="minorEastAsia" w:cs="Times New Roman"/>
                    <w:szCs w:val="24"/>
                    <w:u w:val="single"/>
                  </w:rPr>
                  <m:t>β</m:t>
                </m:r>
              </m:e>
              <m:sub>
                <m:r>
                  <m:rPr>
                    <m:nor/>
                  </m:rPr>
                  <w:rPr>
                    <w:rFonts w:eastAsiaTheme="minorEastAsia" w:cs="Times New Roman"/>
                    <w:szCs w:val="24"/>
                    <w:u w:val="single"/>
                  </w:rPr>
                  <m:t>0</m:t>
                </m:r>
              </m:sub>
            </m:s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u w:val="single"/>
                  </w:rPr>
                </m:ctrlPr>
              </m:sSubPr>
              <m:e>
                <m:r>
                  <m:rPr>
                    <m:nor/>
                  </m:rPr>
                  <w:rPr>
                    <w:rFonts w:eastAsiaTheme="minorEastAsia" w:cs="Times New Roman"/>
                    <w:szCs w:val="24"/>
                    <w:u w:val="single"/>
                  </w:rPr>
                  <m:t>θ</m:t>
                </m:r>
              </m:e>
              <m:sub>
                <m:r>
                  <m:rPr>
                    <m:nor/>
                  </m:rPr>
                  <w:rPr>
                    <w:rFonts w:eastAsiaTheme="minorEastAsia" w:cs="Times New Roman"/>
                    <w:szCs w:val="24"/>
                    <w:u w:val="single"/>
                  </w:rPr>
                  <m:t>0j</m:t>
                </m:r>
              </m:sub>
            </m:sSub>
          </m:e>
        </m:d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β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TrialType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ij</m:t>
            </m:r>
          </m:sub>
        </m:sSub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β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Weight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j</m:t>
            </m:r>
          </m:sub>
        </m:sSub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β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Height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j</m:t>
            </m:r>
          </m:sub>
        </m:sSub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β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PeakForce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ij</m:t>
            </m:r>
          </m:sub>
        </m:sSub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β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ForceRate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ij</m:t>
            </m:r>
          </m:sub>
        </m:sSub>
        <m:r>
          <m:rPr>
            <m:nor/>
          </m:rPr>
          <w:rPr>
            <w:rFonts w:eastAsiaTheme="minorEastAsia" w:cs="Times New Roman"/>
            <w:szCs w:val="24"/>
            <w:u w:val="single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u w:val="single"/>
              </w:rPr>
            </m:ctrlPr>
          </m:sSubPr>
          <m:e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ϵ</m:t>
            </m:r>
          </m:e>
          <m:sub>
            <m:r>
              <m:rPr>
                <m:nor/>
              </m:rPr>
              <w:rPr>
                <w:rFonts w:eastAsiaTheme="minorEastAsia" w:cs="Times New Roman"/>
                <w:szCs w:val="24"/>
                <w:u w:val="single"/>
              </w:rPr>
              <m:t>ij</m:t>
            </m:r>
          </m:sub>
        </m:sSub>
      </m:oMath>
      <w:r w:rsidR="00D67BB2" w:rsidRPr="00E8033F">
        <w:rPr>
          <w:rFonts w:eastAsiaTheme="minorEastAsia" w:cs="Times New Roman"/>
          <w:i/>
          <w:u w:val="single"/>
        </w:rPr>
        <w:t xml:space="preserve"> </w:t>
      </w:r>
    </w:p>
    <w:p w:rsidR="00D67BB2" w:rsidRPr="00D67BB2" w:rsidRDefault="00D67BB2" w:rsidP="00D67BB2">
      <w:pPr>
        <w:widowControl w:val="0"/>
        <w:autoSpaceDE w:val="0"/>
        <w:autoSpaceDN w:val="0"/>
        <w:adjustRightInd w:val="0"/>
        <w:spacing w:after="0"/>
        <w:rPr>
          <w:rFonts w:cs="Times New Roman"/>
          <w:u w:val="single"/>
        </w:rPr>
      </w:pPr>
      <w:r w:rsidRPr="00C557B9">
        <w:rPr>
          <w:rFonts w:cs="Times New Roman"/>
          <w:u w:val="single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u w:val="singl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u w:val="single"/>
              </w:rPr>
              <m:t>Y</m:t>
            </m:r>
          </m:e>
          <m:sub>
            <m:r>
              <w:rPr>
                <w:rFonts w:ascii="Cambria Math" w:hAnsi="Cambria Math" w:cs="Times New Roman"/>
                <w:u w:val="single"/>
              </w:rPr>
              <m:t>ij</m:t>
            </m:r>
          </m:sub>
        </m:sSub>
      </m:oMath>
      <w:r w:rsidRPr="00C557B9">
        <w:rPr>
          <w:rFonts w:cs="Times New Roman"/>
          <w:u w:val="single"/>
        </w:rPr>
        <w:t xml:space="preserve">is the participant’s reaction time or response magnitude for </w:t>
      </w:r>
      <w:proofErr w:type="gramStart"/>
      <w:r w:rsidRPr="00C557B9">
        <w:rPr>
          <w:rFonts w:cs="Times New Roman"/>
          <w:u w:val="single"/>
        </w:rPr>
        <w:t xml:space="preserve">trial </w:t>
      </w:r>
      <w:proofErr w:type="gramEnd"/>
      <m:oMath>
        <m:r>
          <w:rPr>
            <w:rFonts w:ascii="Cambria Math" w:hAnsi="Cambria Math" w:cs="Times New Roman"/>
            <w:u w:val="single"/>
          </w:rPr>
          <m:t>i</m:t>
        </m:r>
      </m:oMath>
      <w:r w:rsidRPr="00C557B9">
        <w:rPr>
          <w:rFonts w:cs="Times New Roman"/>
          <w:u w:val="single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β</m:t>
            </m:r>
          </m:e>
          <m:sub>
            <m:r>
              <w:rPr>
                <w:rFonts w:ascii="Cambria Math" w:hAnsi="Cambria Math" w:cs="Times New Roman"/>
                <w:u w:val="single"/>
              </w:rPr>
              <m:t>0-5</m:t>
            </m:r>
          </m:sub>
        </m:sSub>
      </m:oMath>
      <w:r w:rsidRPr="00C557B9">
        <w:rPr>
          <w:rFonts w:cs="Times New Roman"/>
          <w:u w:val="single"/>
        </w:rPr>
        <w:t xml:space="preserve"> are the fixed effect coefficients, </w:t>
      </w:r>
      <m:oMath>
        <m:sSub>
          <m:sSubPr>
            <m:ctrlPr>
              <w:rPr>
                <w:rFonts w:ascii="Cambria Math" w:hAnsi="Cambria Math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θ</m:t>
            </m:r>
          </m:e>
          <m:sub>
            <m:r>
              <w:rPr>
                <w:rFonts w:ascii="Cambria Math" w:hAnsi="Cambria Math" w:cs="Times New Roman"/>
                <w:u w:val="single"/>
              </w:rPr>
              <m:t>0j</m:t>
            </m:r>
          </m:sub>
        </m:sSub>
      </m:oMath>
      <w:r w:rsidRPr="00C557B9">
        <w:rPr>
          <w:rFonts w:cs="Times New Roman"/>
          <w:u w:val="single"/>
        </w:rPr>
        <w:t xml:space="preserve"> is the random effect for participant </w:t>
      </w:r>
      <w:r w:rsidRPr="00C557B9">
        <w:rPr>
          <w:rFonts w:cs="Times New Roman"/>
          <w:i/>
          <w:u w:val="single"/>
        </w:rPr>
        <w:t xml:space="preserve">j </w:t>
      </w:r>
      <w:r w:rsidRPr="00C557B9">
        <w:rPr>
          <w:rFonts w:cs="Times New Roman"/>
          <w:u w:val="single"/>
        </w:rPr>
        <w:t xml:space="preserve">(random intercept), and </w:t>
      </w:r>
      <m:oMath>
        <m:sSub>
          <m:sSubPr>
            <m:ctrlPr>
              <w:rPr>
                <w:rFonts w:ascii="Cambria Math" w:hAnsi="Cambria Math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ϵ</m:t>
            </m:r>
          </m:e>
          <m:sub>
            <m:r>
              <w:rPr>
                <w:rFonts w:ascii="Cambria Math" w:hAnsi="Cambria Math" w:cs="Times New Roman"/>
                <w:u w:val="single"/>
              </w:rPr>
              <m:t>ij</m:t>
            </m:r>
          </m:sub>
        </m:sSub>
      </m:oMath>
      <w:r w:rsidR="001D6DB6">
        <w:rPr>
          <w:rFonts w:cs="Times New Roman"/>
          <w:u w:val="single"/>
        </w:rPr>
        <w:t xml:space="preserve"> is the error term.”</w:t>
      </w:r>
    </w:p>
    <w:p w:rsidR="00D67BB2" w:rsidRPr="00C557B9" w:rsidRDefault="00D67BB2" w:rsidP="00D67BB2">
      <w:pPr>
        <w:widowControl w:val="0"/>
        <w:autoSpaceDE w:val="0"/>
        <w:autoSpaceDN w:val="0"/>
        <w:adjustRightInd w:val="0"/>
        <w:spacing w:after="0"/>
        <w:rPr>
          <w:rFonts w:asciiTheme="minorHAnsi" w:eastAsiaTheme="minorEastAsia" w:hAnsiTheme="minorHAnsi" w:cs="Times New Roman"/>
          <w:i/>
          <w:color w:val="000000"/>
        </w:rPr>
      </w:pPr>
    </w:p>
    <w:p w:rsidR="00321F72" w:rsidRDefault="00321F72">
      <w:pPr>
        <w:rPr>
          <w:color w:val="FF0000"/>
        </w:rPr>
      </w:pPr>
      <w:r w:rsidRPr="004A7F90">
        <w:rPr>
          <w:color w:val="FF0000"/>
        </w:rPr>
        <w:t>5. “Figure 2: Marker 0, 1</w:t>
      </w:r>
      <w:proofErr w:type="gramStart"/>
      <w:r w:rsidRPr="004A7F90">
        <w:rPr>
          <w:color w:val="FF0000"/>
        </w:rPr>
        <w:t>,2</w:t>
      </w:r>
      <w:proofErr w:type="gramEnd"/>
      <w:r w:rsidRPr="004A7F90">
        <w:rPr>
          <w:color w:val="FF0000"/>
        </w:rPr>
        <w:t xml:space="preserve"> is not defined. X- </w:t>
      </w:r>
      <w:proofErr w:type="gramStart"/>
      <w:r w:rsidRPr="004A7F90">
        <w:rPr>
          <w:color w:val="FF0000"/>
        </w:rPr>
        <w:t>axis</w:t>
      </w:r>
      <w:proofErr w:type="gramEnd"/>
      <w:r w:rsidRPr="004A7F90">
        <w:rPr>
          <w:color w:val="FF0000"/>
        </w:rPr>
        <w:t xml:space="preserve"> needs a unit.”</w:t>
      </w:r>
    </w:p>
    <w:p w:rsidR="007A2BD3" w:rsidRDefault="00E8033F">
      <w:r>
        <w:t>This has been revised:</w:t>
      </w:r>
    </w:p>
    <w:p w:rsidR="00B87428" w:rsidRPr="00E8033F" w:rsidRDefault="00E8033F" w:rsidP="00E8033F">
      <w:pPr>
        <w:jc w:val="both"/>
        <w:rPr>
          <w:rFonts w:cs="Times New Roman"/>
        </w:rPr>
      </w:pPr>
      <w:r>
        <w:rPr>
          <w:rFonts w:cs="Times New Roman"/>
        </w:rPr>
        <w:t>Figure 2: “…</w:t>
      </w:r>
      <w:r w:rsidRPr="00E8033F">
        <w:rPr>
          <w:rFonts w:cs="Times New Roman"/>
        </w:rPr>
        <w:t>Vertical broken lines indicate markers on the time</w:t>
      </w:r>
      <w:r w:rsidR="000F66AF">
        <w:rPr>
          <w:rFonts w:cs="Times New Roman"/>
        </w:rPr>
        <w:t xml:space="preserve"> </w:t>
      </w:r>
      <w:r w:rsidR="000F66AF" w:rsidRPr="000F66AF">
        <w:rPr>
          <w:rFonts w:cs="Times New Roman"/>
          <w:u w:val="single"/>
        </w:rPr>
        <w:t>(t)</w:t>
      </w:r>
      <w:r w:rsidRPr="00E8033F">
        <w:rPr>
          <w:rFonts w:cs="Times New Roman"/>
        </w:rPr>
        <w:t xml:space="preserve"> axis. Onset of pull occurs at </w:t>
      </w:r>
      <w:r w:rsidRPr="00E8033F">
        <w:rPr>
          <w:rFonts w:cs="Times New Roman"/>
          <w:u w:val="single"/>
        </w:rPr>
        <w:t>marker 0</w:t>
      </w:r>
      <w:r w:rsidRPr="00E8033F">
        <w:rPr>
          <w:rFonts w:cs="Times New Roman"/>
        </w:rPr>
        <w:t xml:space="preserve"> with subsequent onset of trunk displacement at </w:t>
      </w:r>
      <w:r>
        <w:rPr>
          <w:rFonts w:cs="Times New Roman"/>
          <w:u w:val="single"/>
        </w:rPr>
        <w:t>marker</w:t>
      </w:r>
      <w:r w:rsidR="001F4E77">
        <w:rPr>
          <w:rFonts w:cs="Times New Roman"/>
          <w:u w:val="single"/>
        </w:rPr>
        <w:t xml:space="preserve"> </w:t>
      </w:r>
      <w:r w:rsidRPr="00E8033F">
        <w:rPr>
          <w:rFonts w:cs="Times New Roman"/>
          <w:u w:val="single"/>
        </w:rPr>
        <w:t>1</w:t>
      </w:r>
      <w:r w:rsidRPr="00E8033F">
        <w:rPr>
          <w:rFonts w:cs="Times New Roman"/>
        </w:rPr>
        <w:t xml:space="preserve">. Positive truncal displacement indicates backward movement. The auditory stimulus begins at the falling edge of the sound trigger, within 21 ± 6 </w:t>
      </w:r>
      <w:proofErr w:type="spellStart"/>
      <w:r w:rsidRPr="00E8033F">
        <w:rPr>
          <w:rFonts w:cs="Times New Roman"/>
        </w:rPr>
        <w:t>ms</w:t>
      </w:r>
      <w:proofErr w:type="spellEnd"/>
      <w:r w:rsidRPr="00E8033F">
        <w:rPr>
          <w:rFonts w:cs="Times New Roman"/>
        </w:rPr>
        <w:t xml:space="preserve"> of peak pull force. Onset of trunk deceleration at </w:t>
      </w:r>
      <w:r w:rsidRPr="00E8033F">
        <w:rPr>
          <w:rFonts w:cs="Times New Roman"/>
          <w:i/>
        </w:rPr>
        <w:t>t</w:t>
      </w:r>
      <w:r w:rsidRPr="00E8033F">
        <w:rPr>
          <w:rFonts w:cs="Times New Roman"/>
          <w:i/>
          <w:vertAlign w:val="subscript"/>
        </w:rPr>
        <w:t>2</w:t>
      </w:r>
      <w:r w:rsidRPr="00E8033F">
        <w:rPr>
          <w:rFonts w:cs="Times New Roman"/>
        </w:rPr>
        <w:t xml:space="preserve"> occurs at reversal of peak trunk velocity. The postural response, i.e., truncal reaction time, is defined as the difference between </w:t>
      </w:r>
      <w:r w:rsidRPr="00E8033F">
        <w:rPr>
          <w:rFonts w:cs="Times New Roman"/>
          <w:u w:val="single"/>
        </w:rPr>
        <w:t>markers 2 and 1</w:t>
      </w:r>
      <w:r>
        <w:rPr>
          <w:rFonts w:cs="Times New Roman"/>
        </w:rPr>
        <w:t>…”</w:t>
      </w:r>
    </w:p>
    <w:p w:rsidR="00B87428" w:rsidRDefault="00B87428"/>
    <w:p w:rsidR="00AD74E7" w:rsidRDefault="00AD74E7"/>
    <w:p w:rsidR="0083678A" w:rsidRDefault="00E8033F">
      <w:r>
        <w:t>The X-axis has been fixed</w:t>
      </w:r>
      <w:r w:rsidR="0083678A" w:rsidRPr="00B87428">
        <w:t>:</w:t>
      </w:r>
      <w:r w:rsidR="0083678A">
        <w:t xml:space="preserve"> </w:t>
      </w:r>
    </w:p>
    <w:p w:rsidR="007A2BD3" w:rsidRDefault="00B87428">
      <w:r>
        <w:rPr>
          <w:noProof/>
          <w:lang w:eastAsia="en-AU"/>
        </w:rPr>
        <w:drawing>
          <wp:inline distT="0" distB="0" distL="0" distR="0">
            <wp:extent cx="3197352" cy="600151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 Figure 2_revise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352" cy="600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72" w:rsidRPr="004A7F90" w:rsidRDefault="00321F72">
      <w:pPr>
        <w:rPr>
          <w:color w:val="FF0000"/>
        </w:rPr>
      </w:pPr>
      <w:r w:rsidRPr="004A7F90">
        <w:rPr>
          <w:color w:val="FF0000"/>
        </w:rPr>
        <w:t xml:space="preserve">6. “Figure 2: </w:t>
      </w:r>
      <w:r w:rsidRPr="004A7F90">
        <w:rPr>
          <w:rFonts w:asciiTheme="minorHAnsi" w:hAnsiTheme="minorHAnsi" w:cs="Times New Roman"/>
          <w:i/>
          <w:color w:val="FF0000"/>
        </w:rPr>
        <w:t>t</w:t>
      </w:r>
      <w:r w:rsidRPr="004A7F90">
        <w:rPr>
          <w:rFonts w:asciiTheme="minorHAnsi" w:hAnsiTheme="minorHAnsi" w:cs="Times New Roman"/>
          <w:i/>
          <w:color w:val="FF0000"/>
          <w:vertAlign w:val="subscript"/>
        </w:rPr>
        <w:t>2</w:t>
      </w:r>
      <w:r w:rsidRPr="004A7F90">
        <w:rPr>
          <w:rFonts w:asciiTheme="minorHAnsi" w:hAnsiTheme="minorHAnsi" w:cs="Times New Roman"/>
          <w:color w:val="FF0000"/>
        </w:rPr>
        <w:t xml:space="preserve"> and </w:t>
      </w:r>
      <w:r w:rsidRPr="004A7F90">
        <w:rPr>
          <w:rFonts w:asciiTheme="minorHAnsi" w:hAnsiTheme="minorHAnsi" w:cs="Times New Roman"/>
          <w:i/>
          <w:color w:val="FF0000"/>
        </w:rPr>
        <w:t>t</w:t>
      </w:r>
      <w:r w:rsidRPr="004A7F90">
        <w:rPr>
          <w:rFonts w:asciiTheme="minorHAnsi" w:hAnsiTheme="minorHAnsi" w:cs="Times New Roman"/>
          <w:i/>
          <w:color w:val="FF0000"/>
          <w:vertAlign w:val="subscript"/>
        </w:rPr>
        <w:t xml:space="preserve">1 - </w:t>
      </w:r>
      <w:r w:rsidRPr="004A7F90">
        <w:rPr>
          <w:color w:val="FF0000"/>
        </w:rPr>
        <w:t>Where is this in the figure?</w:t>
      </w:r>
    </w:p>
    <w:p w:rsidR="00E8033F" w:rsidRDefault="00E8033F">
      <w:r>
        <w:t xml:space="preserve">This has been revised: </w:t>
      </w:r>
    </w:p>
    <w:p w:rsidR="00E8033F" w:rsidRPr="00E8033F" w:rsidRDefault="00E8033F" w:rsidP="00E8033F">
      <w:pPr>
        <w:jc w:val="both"/>
        <w:rPr>
          <w:rFonts w:cs="Times New Roman"/>
        </w:rPr>
      </w:pPr>
      <w:r>
        <w:t xml:space="preserve">Figure 2: “… </w:t>
      </w:r>
      <w:r w:rsidRPr="00E8033F">
        <w:rPr>
          <w:rFonts w:cs="Times New Roman"/>
        </w:rPr>
        <w:t xml:space="preserve">The postural response, i.e., truncal reaction time, is defined as the difference between </w:t>
      </w:r>
      <w:r w:rsidRPr="00E8033F">
        <w:rPr>
          <w:rFonts w:cs="Times New Roman"/>
          <w:u w:val="single"/>
        </w:rPr>
        <w:t>markers 2 and 1</w:t>
      </w:r>
      <w:r>
        <w:rPr>
          <w:rFonts w:cs="Times New Roman"/>
        </w:rPr>
        <w:t>…”</w:t>
      </w:r>
    </w:p>
    <w:p w:rsidR="00321F72" w:rsidRPr="004A7F90" w:rsidRDefault="00321F72">
      <w:pPr>
        <w:rPr>
          <w:color w:val="FF0000"/>
        </w:rPr>
      </w:pPr>
      <w:r w:rsidRPr="004A7F90">
        <w:rPr>
          <w:color w:val="FF0000"/>
        </w:rPr>
        <w:t>7. “Please include: What does blue and grey line represent? Wh</w:t>
      </w:r>
      <w:r w:rsidR="00FC0D77">
        <w:rPr>
          <w:color w:val="FF0000"/>
        </w:rPr>
        <w:t>a</w:t>
      </w:r>
      <w:r w:rsidRPr="004A7F90">
        <w:rPr>
          <w:color w:val="FF0000"/>
        </w:rPr>
        <w:t xml:space="preserve">t does broken straight lines both blue and </w:t>
      </w:r>
      <w:proofErr w:type="gramStart"/>
      <w:r w:rsidRPr="004A7F90">
        <w:rPr>
          <w:color w:val="FF0000"/>
        </w:rPr>
        <w:t>grey</w:t>
      </w:r>
      <w:proofErr w:type="gramEnd"/>
      <w:r w:rsidRPr="004A7F90">
        <w:rPr>
          <w:color w:val="FF0000"/>
        </w:rPr>
        <w:t>”</w:t>
      </w:r>
    </w:p>
    <w:p w:rsidR="004A7F90" w:rsidRPr="009B75ED" w:rsidRDefault="009E4214">
      <w:r w:rsidRPr="009B75ED">
        <w:t xml:space="preserve">The following has been added: </w:t>
      </w:r>
      <w:bookmarkStart w:id="1" w:name="_GoBack"/>
      <w:bookmarkEnd w:id="1"/>
    </w:p>
    <w:p w:rsidR="009E4214" w:rsidRPr="009E4214" w:rsidRDefault="009E4214" w:rsidP="009E4214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Cs w:val="24"/>
          <w:lang w:val="en-US"/>
        </w:rPr>
      </w:pPr>
      <w:proofErr w:type="gramStart"/>
      <w:r w:rsidRPr="009E4214">
        <w:rPr>
          <w:rFonts w:eastAsia="Times New Roman" w:cs="Times New Roman"/>
          <w:b/>
          <w:szCs w:val="24"/>
          <w:lang w:val="en-US"/>
        </w:rPr>
        <w:t>Figure 3</w:t>
      </w:r>
      <w:r w:rsidRPr="009E4214">
        <w:rPr>
          <w:rFonts w:eastAsia="Times New Roman" w:cs="Times New Roman"/>
          <w:szCs w:val="24"/>
          <w:lang w:val="en-US"/>
        </w:rPr>
        <w:t>.</w:t>
      </w:r>
      <w:proofErr w:type="gramEnd"/>
      <w:r w:rsidRPr="009E4214">
        <w:rPr>
          <w:rFonts w:eastAsia="Times New Roman" w:cs="Times New Roman"/>
          <w:szCs w:val="24"/>
          <w:lang w:val="en-US"/>
        </w:rPr>
        <w:t xml:space="preserve"> </w:t>
      </w:r>
      <w:r w:rsidRPr="009E4214">
        <w:rPr>
          <w:rFonts w:eastAsia="Times New Roman" w:cs="Times New Roman"/>
          <w:b/>
          <w:szCs w:val="24"/>
          <w:lang w:val="en-US"/>
        </w:rPr>
        <w:t>StartReact effects in truncal postural responses.</w:t>
      </w:r>
      <w:r w:rsidRPr="009E4214">
        <w:rPr>
          <w:rFonts w:eastAsia="Times New Roman" w:cs="Times New Roman"/>
          <w:szCs w:val="24"/>
          <w:lang w:val="en-US"/>
        </w:rPr>
        <w:t xml:space="preserve"> Raw data representative of </w:t>
      </w:r>
      <w:r w:rsidRPr="009E4214">
        <w:rPr>
          <w:rFonts w:eastAsia="Times New Roman" w:cs="Times New Roman"/>
          <w:szCs w:val="24"/>
          <w:lang w:val="en-US"/>
        </w:rPr>
        <w:lastRenderedPageBreak/>
        <w:t xml:space="preserve">single trials associated with the normal stimulus at 90 dB (normal), </w:t>
      </w:r>
      <w:r w:rsidRPr="009E4214">
        <w:rPr>
          <w:rFonts w:eastAsia="Times New Roman" w:cs="Times New Roman"/>
          <w:szCs w:val="24"/>
          <w:u w:val="single"/>
          <w:lang w:val="en-US"/>
        </w:rPr>
        <w:t>indicated by the grey lines</w:t>
      </w:r>
      <w:r w:rsidRPr="009E4214">
        <w:rPr>
          <w:rFonts w:eastAsia="Times New Roman" w:cs="Times New Roman"/>
          <w:szCs w:val="24"/>
          <w:lang w:val="en-US"/>
        </w:rPr>
        <w:t xml:space="preserve"> and loud auditory stimulus at 116 dB (loud), </w:t>
      </w:r>
      <w:r w:rsidRPr="009E4214">
        <w:rPr>
          <w:rFonts w:eastAsia="Times New Roman" w:cs="Times New Roman"/>
          <w:szCs w:val="24"/>
          <w:u w:val="single"/>
          <w:lang w:val="en-US"/>
        </w:rPr>
        <w:t>indicated by the blue lines. Vertical broken lines indicate markers on the time axis.</w:t>
      </w:r>
      <w:r w:rsidRPr="009E4214">
        <w:rPr>
          <w:rFonts w:eastAsia="Times New Roman" w:cs="Times New Roman"/>
          <w:szCs w:val="24"/>
          <w:lang w:val="en-US"/>
        </w:rPr>
        <w:t xml:space="preserve"> StartReact is demonstrated by quicker reaction times in trunk velocity to the loud auditory stimulus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, indicated by the blue </w:t>
      </w:r>
      <w:r w:rsidR="00F44404">
        <w:rPr>
          <w:rFonts w:eastAsia="Times New Roman" w:cs="Times New Roman"/>
          <w:szCs w:val="24"/>
          <w:u w:val="single"/>
          <w:lang w:val="en-US"/>
        </w:rPr>
        <w:t xml:space="preserve">broken </w:t>
      </w:r>
      <w:r w:rsidRPr="009E4214">
        <w:rPr>
          <w:rFonts w:eastAsia="Times New Roman" w:cs="Times New Roman"/>
          <w:szCs w:val="24"/>
          <w:u w:val="single"/>
          <w:lang w:val="en-US"/>
        </w:rPr>
        <w:t>vertical line,</w:t>
      </w:r>
      <w:r w:rsidRPr="009E4214">
        <w:rPr>
          <w:rFonts w:eastAsia="Times New Roman" w:cs="Times New Roman"/>
          <w:szCs w:val="24"/>
          <w:lang w:val="en-US"/>
        </w:rPr>
        <w:t xml:space="preserve"> compared with the normal auditory stimulus, </w:t>
      </w:r>
      <w:r w:rsidRPr="009E4214">
        <w:rPr>
          <w:rFonts w:eastAsia="Times New Roman" w:cs="Times New Roman"/>
          <w:szCs w:val="24"/>
          <w:u w:val="single"/>
          <w:lang w:val="en-US"/>
        </w:rPr>
        <w:t>indicated by grey</w:t>
      </w:r>
      <w:r w:rsidR="00F44404">
        <w:rPr>
          <w:rFonts w:eastAsia="Times New Roman" w:cs="Times New Roman"/>
          <w:szCs w:val="24"/>
          <w:u w:val="single"/>
          <w:lang w:val="en-US"/>
        </w:rPr>
        <w:t xml:space="preserve"> broken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 vertical line</w:t>
      </w:r>
      <w:r w:rsidRPr="009E4214">
        <w:rPr>
          <w:rFonts w:eastAsia="Times New Roman" w:cs="Times New Roman"/>
          <w:szCs w:val="24"/>
          <w:lang w:val="en-US"/>
        </w:rPr>
        <w:t xml:space="preserve"> (</w:t>
      </w:r>
      <w:r w:rsidRPr="009E4214">
        <w:rPr>
          <w:rFonts w:eastAsia="Times New Roman" w:cs="Times New Roman"/>
          <w:b/>
          <w:szCs w:val="24"/>
          <w:lang w:val="en-US"/>
        </w:rPr>
        <w:t>A</w:t>
      </w:r>
      <w:r w:rsidRPr="009E4214">
        <w:rPr>
          <w:rFonts w:eastAsia="Times New Roman" w:cs="Times New Roman"/>
          <w:szCs w:val="24"/>
          <w:lang w:val="en-US"/>
        </w:rPr>
        <w:t xml:space="preserve">). Response magnitude to the postural task is derived from trunk acceleration. </w:t>
      </w:r>
      <w:r w:rsidRPr="009E4214">
        <w:rPr>
          <w:rFonts w:eastAsia="Times New Roman" w:cs="Times New Roman"/>
          <w:szCs w:val="24"/>
          <w:u w:val="single"/>
          <w:lang w:val="en-US"/>
        </w:rPr>
        <w:t>Horizontal broke</w:t>
      </w:r>
      <w:r>
        <w:rPr>
          <w:rFonts w:eastAsia="Times New Roman" w:cs="Times New Roman"/>
          <w:szCs w:val="24"/>
          <w:u w:val="single"/>
          <w:lang w:val="en-US"/>
        </w:rPr>
        <w:t>n lines indicate markers on the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 trunk acceleration axis. </w:t>
      </w:r>
      <w:r w:rsidRPr="009E4214">
        <w:rPr>
          <w:rFonts w:eastAsia="Times New Roman" w:cs="Times New Roman"/>
          <w:szCs w:val="24"/>
          <w:lang w:val="en-US"/>
        </w:rPr>
        <w:t xml:space="preserve">The largest response magnitude is shown in the loud trial, as indicated by the 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blue </w:t>
      </w:r>
      <w:r w:rsidR="00F44404">
        <w:rPr>
          <w:rFonts w:eastAsia="Times New Roman" w:cs="Times New Roman"/>
          <w:szCs w:val="24"/>
          <w:u w:val="single"/>
          <w:lang w:val="en-US"/>
        </w:rPr>
        <w:t xml:space="preserve">broken 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horizontal line representing the </w:t>
      </w:r>
      <w:r w:rsidRPr="009E4214">
        <w:rPr>
          <w:rFonts w:eastAsia="Times New Roman" w:cs="Times New Roman"/>
          <w:szCs w:val="24"/>
          <w:lang w:val="en-US"/>
        </w:rPr>
        <w:t xml:space="preserve">minimum point of the acceleration curve, </w:t>
      </w:r>
      <w:r w:rsidRPr="009E4214">
        <w:rPr>
          <w:rFonts w:eastAsia="Times New Roman" w:cs="Times New Roman"/>
          <w:szCs w:val="24"/>
          <w:u w:val="single"/>
          <w:lang w:val="en-US"/>
        </w:rPr>
        <w:t>compared to the normal trial</w:t>
      </w:r>
      <w:r w:rsidR="00D67BB2">
        <w:rPr>
          <w:rFonts w:eastAsia="Times New Roman" w:cs="Times New Roman"/>
          <w:szCs w:val="24"/>
          <w:u w:val="single"/>
          <w:lang w:val="en-US"/>
        </w:rPr>
        <w:t>, represented by</w:t>
      </w:r>
      <w:r w:rsidRPr="009E4214">
        <w:rPr>
          <w:rFonts w:eastAsia="Times New Roman" w:cs="Times New Roman"/>
          <w:szCs w:val="24"/>
          <w:u w:val="single"/>
          <w:lang w:val="en-US"/>
        </w:rPr>
        <w:t xml:space="preserve"> the grey </w:t>
      </w:r>
      <w:r w:rsidR="00F44404">
        <w:rPr>
          <w:rFonts w:eastAsia="Times New Roman" w:cs="Times New Roman"/>
          <w:szCs w:val="24"/>
          <w:u w:val="single"/>
          <w:lang w:val="en-US"/>
        </w:rPr>
        <w:t xml:space="preserve">broken </w:t>
      </w:r>
      <w:r w:rsidRPr="009E4214">
        <w:rPr>
          <w:rFonts w:eastAsia="Times New Roman" w:cs="Times New Roman"/>
          <w:szCs w:val="24"/>
          <w:u w:val="single"/>
          <w:lang w:val="en-US"/>
        </w:rPr>
        <w:t>horizontal</w:t>
      </w:r>
      <w:r w:rsidRPr="009E4214">
        <w:rPr>
          <w:rFonts w:eastAsia="Times New Roman" w:cs="Times New Roman"/>
          <w:szCs w:val="24"/>
          <w:lang w:val="en-US"/>
        </w:rPr>
        <w:t xml:space="preserve"> line (</w:t>
      </w:r>
      <w:r w:rsidRPr="009E4214">
        <w:rPr>
          <w:rFonts w:eastAsia="Times New Roman" w:cs="Times New Roman"/>
          <w:b/>
          <w:szCs w:val="24"/>
          <w:lang w:val="en-US"/>
        </w:rPr>
        <w:t>B</w:t>
      </w:r>
      <w:r w:rsidRPr="009E4214">
        <w:rPr>
          <w:rFonts w:eastAsia="Times New Roman" w:cs="Times New Roman"/>
          <w:szCs w:val="24"/>
          <w:lang w:val="en-US"/>
        </w:rPr>
        <w:t>). This figure has been modified from</w:t>
      </w:r>
      <w:r w:rsidRPr="009E4214">
        <w:rPr>
          <w:rFonts w:eastAsia="Times New Roman" w:cs="Times New Roman"/>
          <w:szCs w:val="24"/>
          <w:lang w:val="en-US"/>
        </w:rPr>
        <w:fldChar w:fldCharType="begin"/>
      </w:r>
      <w:r w:rsidRPr="009E4214">
        <w:rPr>
          <w:rFonts w:eastAsia="Times New Roman" w:cs="Times New Roman"/>
          <w:szCs w:val="24"/>
          <w:lang w:val="en-US"/>
        </w:rPr>
        <w:instrText xml:space="preserve"> ADDIN EN.CITE &lt;EndNote&gt;&lt;Cite&gt;&lt;Author&gt;Tan&lt;/Author&gt;&lt;Year&gt;2018&lt;/Year&gt;&lt;RecNum&gt;1620&lt;/RecNum&gt;&lt;DisplayText&gt;&lt;style face="superscript"&gt;23&lt;/style&gt;&lt;/DisplayText&gt;&lt;record&gt;&lt;rec-number&gt;1620&lt;/rec-number&gt;&lt;foreign-keys&gt;&lt;key app="EN" db-id="appwawrswe2pafeaasz5a5xjrrxdz5zr2ve9" timestamp="1536724304"&gt;1620&lt;/key&gt;&lt;/foreign-keys&gt;&lt;ref-type name="Journal Article"&gt;17&lt;/ref-type&gt;&lt;contributors&gt;&lt;authors&gt;&lt;author&gt;Tan, Joy Lynn&lt;/author&gt;&lt;author&gt;Perera, Thushara&lt;/author&gt;&lt;author&gt;McGinley, Jennifer L&lt;/author&gt;&lt;author&gt;Yohanandan, Shivanthan Arthur Curtis&lt;/author&gt;&lt;author&gt;Brown, Peter&lt;/author&gt;&lt;author&gt;Thevathasan, Wesley&lt;/author&gt;&lt;/authors&gt;&lt;/contributors&gt;&lt;titles&gt;&lt;title&gt;Neurophysiological analysis of the clinical pull test&lt;/title&gt;&lt;secondary-title&gt;Journal of neurophysiology&lt;/secondary-title&gt;&lt;/titles&gt;&lt;periodical&gt;&lt;full-title&gt;Journal of Neurophysiology&lt;/full-title&gt;&lt;abbr-1&gt;J. Neurophysiol.&lt;/abbr-1&gt;&lt;abbr-2&gt;J Neurophysiol&lt;/abbr-2&gt;&lt;/periodical&gt;&lt;dates&gt;&lt;year&gt;2018&lt;/year&gt;&lt;/dates&gt;&lt;isbn&gt;0022-3077&lt;/isbn&gt;&lt;urls&gt;&lt;/urls&gt;&lt;/record&gt;&lt;/Cite&gt;&lt;/EndNote&gt;</w:instrText>
      </w:r>
      <w:r w:rsidRPr="009E4214">
        <w:rPr>
          <w:rFonts w:eastAsia="Times New Roman" w:cs="Times New Roman"/>
          <w:szCs w:val="24"/>
          <w:lang w:val="en-US"/>
        </w:rPr>
        <w:fldChar w:fldCharType="separate"/>
      </w:r>
      <w:r w:rsidRPr="009E4214">
        <w:rPr>
          <w:rFonts w:eastAsia="Times New Roman" w:cs="Times New Roman"/>
          <w:noProof/>
          <w:szCs w:val="24"/>
          <w:vertAlign w:val="superscript"/>
          <w:lang w:val="en-US"/>
        </w:rPr>
        <w:t>23</w:t>
      </w:r>
      <w:r w:rsidRPr="009E4214">
        <w:rPr>
          <w:rFonts w:eastAsia="Times New Roman" w:cs="Times New Roman"/>
          <w:szCs w:val="24"/>
          <w:lang w:val="en-US"/>
        </w:rPr>
        <w:fldChar w:fldCharType="end"/>
      </w:r>
      <w:r w:rsidRPr="009E4214">
        <w:rPr>
          <w:rFonts w:asciiTheme="minorHAnsi" w:eastAsia="Times New Roman" w:hAnsiTheme="minorHAnsi" w:cstheme="minorHAnsi"/>
          <w:szCs w:val="24"/>
          <w:lang w:val="en-US"/>
        </w:rPr>
        <w:t>.</w:t>
      </w:r>
    </w:p>
    <w:p w:rsidR="0083678A" w:rsidRPr="004A7F90" w:rsidRDefault="0083678A">
      <w:pPr>
        <w:rPr>
          <w:color w:val="FF0000"/>
        </w:rPr>
      </w:pPr>
    </w:p>
    <w:p w:rsidR="004A7F90" w:rsidRDefault="004A7F90">
      <w:pPr>
        <w:rPr>
          <w:color w:val="FF0000"/>
        </w:rPr>
      </w:pPr>
      <w:r w:rsidRPr="004A7F90">
        <w:rPr>
          <w:color w:val="FF0000"/>
        </w:rPr>
        <w:t>Video</w:t>
      </w:r>
      <w:proofErr w:type="gramStart"/>
      <w:r w:rsidRPr="004A7F90">
        <w:rPr>
          <w:color w:val="FF0000"/>
        </w:rPr>
        <w:t>:</w:t>
      </w:r>
      <w:proofErr w:type="gramEnd"/>
      <w:r w:rsidRPr="004A7F90">
        <w:rPr>
          <w:color w:val="FF0000"/>
        </w:rPr>
        <w:br/>
        <w:t>Please ensure all the result figures are presented in the video as well. Presently Figure 2 is missing.</w:t>
      </w:r>
      <w:r w:rsidR="009B75ED">
        <w:rPr>
          <w:color w:val="FF0000"/>
        </w:rPr>
        <w:t xml:space="preserve"> </w:t>
      </w:r>
      <w:r w:rsidRPr="004A7F90">
        <w:rPr>
          <w:color w:val="FF0000"/>
        </w:rPr>
        <w:t>Once done please ensure that the video is no more than 15 min in length.</w:t>
      </w:r>
    </w:p>
    <w:p w:rsidR="00B87428" w:rsidRPr="009E4214" w:rsidRDefault="00AD74E7">
      <w:r>
        <w:t xml:space="preserve">Figure 2 has been added to the video. </w:t>
      </w:r>
    </w:p>
    <w:sectPr w:rsidR="00B87428" w:rsidRPr="009E4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63D05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A68B3"/>
    <w:rsid w:val="000F66AF"/>
    <w:rsid w:val="001D6DB6"/>
    <w:rsid w:val="001F4E77"/>
    <w:rsid w:val="00321F72"/>
    <w:rsid w:val="004A7F90"/>
    <w:rsid w:val="007A2BD3"/>
    <w:rsid w:val="007E0C99"/>
    <w:rsid w:val="0083678A"/>
    <w:rsid w:val="009431CE"/>
    <w:rsid w:val="009B75ED"/>
    <w:rsid w:val="009E4214"/>
    <w:rsid w:val="00AD74E7"/>
    <w:rsid w:val="00B41878"/>
    <w:rsid w:val="00B43C91"/>
    <w:rsid w:val="00B87428"/>
    <w:rsid w:val="00C72716"/>
    <w:rsid w:val="00CD2474"/>
    <w:rsid w:val="00D67BB2"/>
    <w:rsid w:val="00D75A4C"/>
    <w:rsid w:val="00E8033F"/>
    <w:rsid w:val="00EA6D9E"/>
    <w:rsid w:val="00EB0214"/>
    <w:rsid w:val="00F44404"/>
    <w:rsid w:val="00F93D4E"/>
    <w:rsid w:val="00F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8B3"/>
    <w:pPr>
      <w:keepNext/>
      <w:keepLines/>
      <w:spacing w:before="480" w:after="0"/>
      <w:ind w:left="720" w:hanging="720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B3"/>
    <w:rPr>
      <w:rFonts w:ascii="Times New Roman" w:eastAsiaTheme="majorEastAsia" w:hAnsi="Times New Roman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321F72"/>
    <w:pPr>
      <w:ind w:left="720"/>
      <w:contextualSpacing/>
    </w:pPr>
  </w:style>
  <w:style w:type="character" w:styleId="CommentReference">
    <w:name w:val="annotation reference"/>
    <w:uiPriority w:val="99"/>
    <w:rsid w:val="00321F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321F72"/>
    <w:pPr>
      <w:widowControl w:val="0"/>
      <w:autoSpaceDE w:val="0"/>
      <w:autoSpaceDN w:val="0"/>
      <w:adjustRightInd w:val="0"/>
      <w:spacing w:after="0"/>
      <w:jc w:val="both"/>
    </w:pPr>
    <w:rPr>
      <w:rFonts w:ascii="Calibri" w:eastAsia="Times New Roman" w:hAnsi="Calibri" w:cs="Calibri"/>
      <w:color w:val="00000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321F72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F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1F72"/>
    <w:pPr>
      <w:spacing w:after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83678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  <w:lang w:val="en-US"/>
    </w:rPr>
  </w:style>
  <w:style w:type="character" w:styleId="Hyperlink">
    <w:name w:val="Hyperlink"/>
    <w:uiPriority w:val="99"/>
    <w:rsid w:val="008367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8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214"/>
    <w:pPr>
      <w:widowControl/>
      <w:autoSpaceDE/>
      <w:autoSpaceDN/>
      <w:adjustRightInd/>
      <w:spacing w:after="200"/>
      <w:jc w:val="left"/>
    </w:pPr>
    <w:rPr>
      <w:rFonts w:ascii="Times New Roman" w:eastAsiaTheme="minorHAnsi" w:hAnsi="Times New Roman" w:cstheme="minorBidi"/>
      <w:b/>
      <w:bCs/>
      <w:color w:val="auto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214"/>
    <w:rPr>
      <w:rFonts w:ascii="Times New Roman" w:eastAsia="Times New Roman" w:hAnsi="Times New Roman" w:cs="Calibri"/>
      <w:b/>
      <w:bCs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8B3"/>
    <w:pPr>
      <w:keepNext/>
      <w:keepLines/>
      <w:spacing w:before="480" w:after="0"/>
      <w:ind w:left="720" w:hanging="720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B3"/>
    <w:rPr>
      <w:rFonts w:ascii="Times New Roman" w:eastAsiaTheme="majorEastAsia" w:hAnsi="Times New Roman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321F72"/>
    <w:pPr>
      <w:ind w:left="720"/>
      <w:contextualSpacing/>
    </w:pPr>
  </w:style>
  <w:style w:type="character" w:styleId="CommentReference">
    <w:name w:val="annotation reference"/>
    <w:uiPriority w:val="99"/>
    <w:rsid w:val="00321F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321F72"/>
    <w:pPr>
      <w:widowControl w:val="0"/>
      <w:autoSpaceDE w:val="0"/>
      <w:autoSpaceDN w:val="0"/>
      <w:adjustRightInd w:val="0"/>
      <w:spacing w:after="0"/>
      <w:jc w:val="both"/>
    </w:pPr>
    <w:rPr>
      <w:rFonts w:ascii="Calibri" w:eastAsia="Times New Roman" w:hAnsi="Calibri" w:cs="Calibri"/>
      <w:color w:val="00000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321F72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F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1F72"/>
    <w:pPr>
      <w:spacing w:after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83678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  <w:lang w:val="en-US"/>
    </w:rPr>
  </w:style>
  <w:style w:type="character" w:styleId="Hyperlink">
    <w:name w:val="Hyperlink"/>
    <w:uiPriority w:val="99"/>
    <w:rsid w:val="008367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8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214"/>
    <w:pPr>
      <w:widowControl/>
      <w:autoSpaceDE/>
      <w:autoSpaceDN/>
      <w:adjustRightInd/>
      <w:spacing w:after="200"/>
      <w:jc w:val="left"/>
    </w:pPr>
    <w:rPr>
      <w:rFonts w:ascii="Times New Roman" w:eastAsiaTheme="minorHAnsi" w:hAnsi="Times New Roman" w:cstheme="minorBidi"/>
      <w:b/>
      <w:bCs/>
      <w:color w:val="auto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214"/>
    <w:rPr>
      <w:rFonts w:ascii="Times New Roman" w:eastAsia="Times New Roman" w:hAnsi="Times New Roman" w:cs="Calibri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Bionic Ear Institute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Tan</dc:creator>
  <cp:lastModifiedBy>Joy Tan</cp:lastModifiedBy>
  <cp:revision>15</cp:revision>
  <dcterms:created xsi:type="dcterms:W3CDTF">2019-03-09T03:42:00Z</dcterms:created>
  <dcterms:modified xsi:type="dcterms:W3CDTF">2019-03-14T03:45:00Z</dcterms:modified>
</cp:coreProperties>
</file>