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19CE45D" w:rsidR="006305D7" w:rsidRPr="00B716C9" w:rsidRDefault="00B716C9" w:rsidP="00B716C9">
      <w:pPr>
        <w:pStyle w:val="a3"/>
        <w:spacing w:before="0" w:beforeAutospacing="0" w:after="0" w:afterAutospacing="0"/>
        <w:rPr>
          <w:b/>
          <w:color w:val="auto"/>
        </w:rPr>
      </w:pPr>
      <w:r w:rsidRPr="00B716C9">
        <w:rPr>
          <w:b/>
        </w:rPr>
        <w:t>TITLE</w:t>
      </w:r>
      <w:hyperlink w:anchor="Title" w:history="1"/>
    </w:p>
    <w:p w14:paraId="0C76090E" w14:textId="27FCAE69" w:rsidR="007A4DD6" w:rsidRPr="00B716C9" w:rsidRDefault="48EF56B4" w:rsidP="00B716C9">
      <w:pPr>
        <w:rPr>
          <w:color w:val="000000" w:themeColor="text1"/>
        </w:rPr>
      </w:pPr>
      <w:r w:rsidRPr="00B716C9">
        <w:rPr>
          <w:color w:val="auto"/>
        </w:rPr>
        <w:t xml:space="preserve">Measuring Enzymatic Stability </w:t>
      </w:r>
      <w:r w:rsidR="00D51F76" w:rsidRPr="00B716C9">
        <w:rPr>
          <w:color w:val="auto"/>
        </w:rPr>
        <w:t xml:space="preserve">by </w:t>
      </w:r>
      <w:r w:rsidRPr="00B716C9">
        <w:rPr>
          <w:color w:val="auto"/>
        </w:rPr>
        <w:t>Isothermal Titration Calorimetry</w:t>
      </w:r>
    </w:p>
    <w:p w14:paraId="541A60C1" w14:textId="77777777" w:rsidR="00B716C9" w:rsidRDefault="00B716C9" w:rsidP="00B716C9"/>
    <w:p w14:paraId="3D080DA3" w14:textId="201BADB1" w:rsidR="006305D7" w:rsidRPr="00B716C9" w:rsidRDefault="00B716C9" w:rsidP="00B716C9">
      <w:pPr>
        <w:rPr>
          <w:b/>
          <w:bCs/>
        </w:rPr>
      </w:pPr>
      <w:r w:rsidRPr="00B716C9">
        <w:rPr>
          <w:b/>
        </w:rPr>
        <w:t>AUTHORS AND AFFILIATIONS</w:t>
      </w:r>
      <w:hyperlink w:anchor="Authors_and_Affiliations" w:history="1"/>
    </w:p>
    <w:p w14:paraId="32B171D0" w14:textId="4EF460D6" w:rsidR="007A4DD6" w:rsidRPr="00B716C9" w:rsidRDefault="31D6C83D" w:rsidP="00B716C9">
      <w:pPr>
        <w:rPr>
          <w:color w:val="000000" w:themeColor="text1"/>
        </w:rPr>
      </w:pPr>
      <w:r w:rsidRPr="00B716C9">
        <w:rPr>
          <w:color w:val="000000" w:themeColor="text1"/>
        </w:rPr>
        <w:t xml:space="preserve">W. K. </w:t>
      </w:r>
      <w:proofErr w:type="spellStart"/>
      <w:r w:rsidRPr="00B716C9">
        <w:rPr>
          <w:color w:val="000000" w:themeColor="text1"/>
        </w:rPr>
        <w:t>Dindi</w:t>
      </w:r>
      <w:proofErr w:type="spellEnd"/>
      <w:r w:rsidRPr="00B716C9">
        <w:rPr>
          <w:color w:val="000000" w:themeColor="text1"/>
        </w:rPr>
        <w:t xml:space="preserve"> Chan</w:t>
      </w:r>
      <w:r w:rsidRPr="00B716C9">
        <w:rPr>
          <w:color w:val="000000" w:themeColor="text1"/>
          <w:vertAlign w:val="superscript"/>
        </w:rPr>
        <w:t>1</w:t>
      </w:r>
      <w:r w:rsidRPr="00B716C9">
        <w:rPr>
          <w:color w:val="000000" w:themeColor="text1"/>
        </w:rPr>
        <w:t>, Marco Mason</w:t>
      </w:r>
      <w:r w:rsidRPr="00B716C9">
        <w:rPr>
          <w:color w:val="000000" w:themeColor="text1"/>
          <w:vertAlign w:val="superscript"/>
        </w:rPr>
        <w:t>1</w:t>
      </w:r>
      <w:r w:rsidRPr="00B716C9">
        <w:rPr>
          <w:color w:val="000000" w:themeColor="text1"/>
        </w:rPr>
        <w:t>, Lee D. Hansen</w:t>
      </w:r>
      <w:r w:rsidRPr="00B716C9">
        <w:rPr>
          <w:color w:val="000000" w:themeColor="text1"/>
          <w:vertAlign w:val="superscript"/>
        </w:rPr>
        <w:t>2</w:t>
      </w:r>
      <w:r w:rsidRPr="00B716C9">
        <w:rPr>
          <w:color w:val="000000" w:themeColor="text1"/>
        </w:rPr>
        <w:t>, and Jason Donald Kenealey</w:t>
      </w:r>
      <w:r w:rsidRPr="00B716C9">
        <w:rPr>
          <w:color w:val="000000" w:themeColor="text1"/>
          <w:vertAlign w:val="superscript"/>
        </w:rPr>
        <w:t>1</w:t>
      </w:r>
    </w:p>
    <w:p w14:paraId="58B0A637" w14:textId="79D8885A" w:rsidR="00B716C9" w:rsidRDefault="0DC59717" w:rsidP="00B716C9">
      <w:pPr>
        <w:rPr>
          <w:color w:val="000000" w:themeColor="text1"/>
        </w:rPr>
      </w:pPr>
      <w:r w:rsidRPr="00B716C9">
        <w:rPr>
          <w:color w:val="000000" w:themeColor="text1"/>
          <w:vertAlign w:val="superscript"/>
        </w:rPr>
        <w:t>1</w:t>
      </w:r>
      <w:r w:rsidRPr="00B716C9">
        <w:rPr>
          <w:color w:val="000000" w:themeColor="text1"/>
        </w:rPr>
        <w:t>Department of Nutrition, Dietetics and Food Science</w:t>
      </w:r>
      <w:r w:rsidR="00B716C9">
        <w:rPr>
          <w:color w:val="000000" w:themeColor="text1"/>
        </w:rPr>
        <w:t xml:space="preserve">, </w:t>
      </w:r>
      <w:r w:rsidR="00B716C9" w:rsidRPr="00B716C9">
        <w:rPr>
          <w:color w:val="auto"/>
        </w:rPr>
        <w:t xml:space="preserve">Brigham Young University, Provo, UT, </w:t>
      </w:r>
      <w:r w:rsidR="00B716C9">
        <w:rPr>
          <w:color w:val="auto"/>
        </w:rPr>
        <w:t>USA</w:t>
      </w:r>
    </w:p>
    <w:p w14:paraId="21C8058F" w14:textId="536D61F8" w:rsidR="006E1B26" w:rsidRPr="00B716C9" w:rsidRDefault="0DC59717" w:rsidP="00B716C9">
      <w:pPr>
        <w:rPr>
          <w:color w:val="auto"/>
        </w:rPr>
      </w:pPr>
      <w:r w:rsidRPr="00B716C9">
        <w:rPr>
          <w:color w:val="000000" w:themeColor="text1"/>
          <w:vertAlign w:val="superscript"/>
        </w:rPr>
        <w:t>2</w:t>
      </w:r>
      <w:r w:rsidRPr="00B716C9">
        <w:rPr>
          <w:color w:val="000000" w:themeColor="text1"/>
        </w:rPr>
        <w:t xml:space="preserve">Department of Chemistry and </w:t>
      </w:r>
      <w:r w:rsidRPr="00B716C9">
        <w:rPr>
          <w:color w:val="auto"/>
        </w:rPr>
        <w:t xml:space="preserve">Biochemistry, Brigham Young University, Provo, UT, </w:t>
      </w:r>
      <w:r w:rsidR="00B716C9">
        <w:rPr>
          <w:color w:val="auto"/>
        </w:rPr>
        <w:t>USA</w:t>
      </w:r>
    </w:p>
    <w:p w14:paraId="261F6500" w14:textId="737A0D0B" w:rsidR="0DC59717" w:rsidRPr="00B716C9" w:rsidRDefault="0DC59717" w:rsidP="00B716C9">
      <w:pPr>
        <w:rPr>
          <w:color w:val="auto"/>
        </w:rPr>
      </w:pPr>
    </w:p>
    <w:p w14:paraId="1A2B4452" w14:textId="3698F544" w:rsidR="7941954C" w:rsidRPr="00B716C9" w:rsidRDefault="2FB760DF" w:rsidP="00B716C9">
      <w:pPr>
        <w:rPr>
          <w:b/>
          <w:color w:val="auto"/>
        </w:rPr>
      </w:pPr>
      <w:r w:rsidRPr="00B716C9">
        <w:rPr>
          <w:b/>
          <w:color w:val="auto"/>
        </w:rPr>
        <w:t xml:space="preserve">Corresponding Author: </w:t>
      </w:r>
    </w:p>
    <w:p w14:paraId="4846A323" w14:textId="32CD8137" w:rsidR="7941954C" w:rsidRPr="00B716C9" w:rsidRDefault="145A35E2" w:rsidP="00B716C9">
      <w:pPr>
        <w:rPr>
          <w:color w:val="auto"/>
        </w:rPr>
      </w:pPr>
      <w:r w:rsidRPr="00B716C9">
        <w:rPr>
          <w:color w:val="auto"/>
        </w:rPr>
        <w:t xml:space="preserve">Jason D. </w:t>
      </w:r>
      <w:proofErr w:type="spellStart"/>
      <w:r w:rsidRPr="00B716C9">
        <w:rPr>
          <w:color w:val="auto"/>
        </w:rPr>
        <w:t>Kenealey</w:t>
      </w:r>
      <w:proofErr w:type="spellEnd"/>
    </w:p>
    <w:p w14:paraId="26077F3D" w14:textId="554551A9" w:rsidR="7941954C" w:rsidRPr="00B716C9" w:rsidRDefault="2FB760DF" w:rsidP="00B716C9">
      <w:pPr>
        <w:rPr>
          <w:color w:val="auto"/>
        </w:rPr>
      </w:pPr>
      <w:r w:rsidRPr="00B716C9">
        <w:rPr>
          <w:color w:val="auto"/>
        </w:rPr>
        <w:t>jason_kenealey@byu.edu</w:t>
      </w:r>
    </w:p>
    <w:p w14:paraId="60FCB589" w14:textId="42D11221" w:rsidR="00D04A95" w:rsidRPr="00B716C9" w:rsidRDefault="00D04A95" w:rsidP="00B716C9">
      <w:pPr>
        <w:rPr>
          <w:bCs/>
          <w:color w:val="808080" w:themeColor="background1" w:themeShade="80"/>
        </w:rPr>
      </w:pPr>
    </w:p>
    <w:p w14:paraId="71B79AC9" w14:textId="353333D5" w:rsidR="006305D7" w:rsidRPr="00B716C9" w:rsidRDefault="2FB760DF" w:rsidP="00B716C9">
      <w:pPr>
        <w:pStyle w:val="a3"/>
        <w:spacing w:before="0" w:beforeAutospacing="0" w:after="0" w:afterAutospacing="0"/>
      </w:pPr>
      <w:r w:rsidRPr="00B716C9">
        <w:rPr>
          <w:b/>
          <w:bCs/>
        </w:rPr>
        <w:t>KEYWORDS:</w:t>
      </w:r>
      <w:hyperlink w:anchor="Keywords" w:history="1"/>
    </w:p>
    <w:p w14:paraId="6C0B0781" w14:textId="23FCDF30" w:rsidR="007A4DD6" w:rsidRPr="00B716C9" w:rsidRDefault="00B716C9" w:rsidP="00B716C9">
      <w:pPr>
        <w:rPr>
          <w:color w:val="000000" w:themeColor="text1"/>
        </w:rPr>
      </w:pPr>
      <w:r>
        <w:rPr>
          <w:color w:val="000000" w:themeColor="text1"/>
        </w:rPr>
        <w:t>i</w:t>
      </w:r>
      <w:r w:rsidR="004C0C90" w:rsidRPr="00B716C9">
        <w:rPr>
          <w:color w:val="000000" w:themeColor="text1"/>
        </w:rPr>
        <w:t>sothermal titration calorimetry, differential scanning calorimetry</w:t>
      </w:r>
      <w:r w:rsidR="48EF56B4" w:rsidRPr="00B716C9">
        <w:rPr>
          <w:color w:val="000000" w:themeColor="text1"/>
        </w:rPr>
        <w:t>, lactase, invertase, enzyme immobilization</w:t>
      </w:r>
      <w:r w:rsidR="00D51F76" w:rsidRPr="00B716C9">
        <w:rPr>
          <w:color w:val="000000" w:themeColor="text1"/>
        </w:rPr>
        <w:t>, enzyme activity</w:t>
      </w:r>
    </w:p>
    <w:p w14:paraId="1CB4E390" w14:textId="77777777" w:rsidR="006305D7" w:rsidRPr="00B716C9" w:rsidRDefault="006305D7" w:rsidP="00B716C9">
      <w:pPr>
        <w:pStyle w:val="a3"/>
        <w:spacing w:before="0" w:beforeAutospacing="0" w:after="0" w:afterAutospacing="0"/>
      </w:pPr>
    </w:p>
    <w:p w14:paraId="628AC4B5" w14:textId="0E8CCE14" w:rsidR="006305D7" w:rsidRPr="00B716C9" w:rsidRDefault="2FB760DF" w:rsidP="00B716C9">
      <w:pPr>
        <w:rPr>
          <w:rStyle w:val="a4"/>
        </w:rPr>
      </w:pPr>
      <w:r w:rsidRPr="00B716C9">
        <w:rPr>
          <w:b/>
          <w:bCs/>
        </w:rPr>
        <w:t>SUMMARY:</w:t>
      </w:r>
      <w:r w:rsidRPr="00B716C9">
        <w:t xml:space="preserve"> </w:t>
      </w:r>
      <w:hyperlink w:anchor="Short_Abstract" w:history="1"/>
    </w:p>
    <w:p w14:paraId="4B9D05B9" w14:textId="1CC14C86" w:rsidR="7941954C" w:rsidRPr="00B716C9" w:rsidRDefault="2F8604D3" w:rsidP="00B716C9">
      <w:r w:rsidRPr="00B716C9">
        <w:rPr>
          <w:color w:val="000000" w:themeColor="text1"/>
        </w:rPr>
        <w:t>The thermal stability of enzyme activity is readily measured by isothermal titration calorimetry (ITC). Most protein stability assays currently used measure protein unfolding, but do not provide information about enzymatic activity. ITC enables direct determination of the effect of enzyme modifications on the stability of enzyme activity.</w:t>
      </w:r>
    </w:p>
    <w:p w14:paraId="761028D6" w14:textId="77777777" w:rsidR="006305D7" w:rsidRPr="00B716C9" w:rsidRDefault="006305D7" w:rsidP="00B716C9"/>
    <w:p w14:paraId="75487AEB" w14:textId="77777777" w:rsidR="00112852" w:rsidRPr="00B716C9" w:rsidRDefault="4C8FA6D0" w:rsidP="00B716C9">
      <w:r w:rsidRPr="00B716C9">
        <w:rPr>
          <w:b/>
          <w:bCs/>
        </w:rPr>
        <w:t>ABSTRACT:</w:t>
      </w:r>
      <w:r w:rsidRPr="00B716C9">
        <w:t xml:space="preserve"> </w:t>
      </w:r>
    </w:p>
    <w:p w14:paraId="75E51167" w14:textId="35E98937" w:rsidR="4C8FA6D0" w:rsidRPr="00B716C9" w:rsidRDefault="00112852" w:rsidP="00B716C9">
      <w:pPr>
        <w:rPr>
          <w:color w:val="000000" w:themeColor="text1"/>
        </w:rPr>
      </w:pPr>
      <w:r w:rsidRPr="00B716C9">
        <w:rPr>
          <w:color w:val="000000" w:themeColor="text1"/>
        </w:rPr>
        <w:t>T</w:t>
      </w:r>
      <w:r w:rsidR="00D51F76" w:rsidRPr="00B716C9">
        <w:rPr>
          <w:color w:val="000000" w:themeColor="text1"/>
        </w:rPr>
        <w:t>his work demonstrates</w:t>
      </w:r>
      <w:r w:rsidR="49723B14" w:rsidRPr="00B716C9">
        <w:rPr>
          <w:color w:val="000000" w:themeColor="text1"/>
        </w:rPr>
        <w:t xml:space="preserve"> a new method </w:t>
      </w:r>
      <w:r w:rsidR="00D51F76" w:rsidRPr="00B716C9">
        <w:rPr>
          <w:color w:val="000000" w:themeColor="text1"/>
        </w:rPr>
        <w:t xml:space="preserve">for </w:t>
      </w:r>
      <w:r w:rsidR="49723B14" w:rsidRPr="00B716C9">
        <w:rPr>
          <w:color w:val="000000" w:themeColor="text1"/>
        </w:rPr>
        <w:t>measur</w:t>
      </w:r>
      <w:r w:rsidR="00D51F76" w:rsidRPr="00B716C9">
        <w:rPr>
          <w:color w:val="000000" w:themeColor="text1"/>
        </w:rPr>
        <w:t xml:space="preserve">ing the </w:t>
      </w:r>
      <w:r w:rsidR="49723B14" w:rsidRPr="00B716C9">
        <w:rPr>
          <w:color w:val="000000" w:themeColor="text1"/>
        </w:rPr>
        <w:t>stability</w:t>
      </w:r>
      <w:r w:rsidR="00D51F76" w:rsidRPr="00B716C9">
        <w:rPr>
          <w:color w:val="000000" w:themeColor="text1"/>
        </w:rPr>
        <w:t xml:space="preserve"> of enzyme activity</w:t>
      </w:r>
      <w:r w:rsidR="00A9653B" w:rsidRPr="00B716C9">
        <w:rPr>
          <w:color w:val="000000" w:themeColor="text1"/>
        </w:rPr>
        <w:t xml:space="preserve"> by isothermal titration calorimetry (ITC)</w:t>
      </w:r>
      <w:r w:rsidR="49723B14" w:rsidRPr="00B716C9">
        <w:rPr>
          <w:color w:val="000000" w:themeColor="text1"/>
        </w:rPr>
        <w:t xml:space="preserve">. </w:t>
      </w:r>
      <w:r w:rsidR="00A9653B" w:rsidRPr="00B716C9">
        <w:rPr>
          <w:color w:val="000000" w:themeColor="text1"/>
        </w:rPr>
        <w:t>T</w:t>
      </w:r>
      <w:r w:rsidR="49723B14" w:rsidRPr="00B716C9">
        <w:rPr>
          <w:color w:val="000000" w:themeColor="text1"/>
        </w:rPr>
        <w:t xml:space="preserve">he peak heat rate observed </w:t>
      </w:r>
      <w:r w:rsidR="00A9653B" w:rsidRPr="00B716C9">
        <w:rPr>
          <w:color w:val="000000" w:themeColor="text1"/>
        </w:rPr>
        <w:t>after</w:t>
      </w:r>
      <w:r w:rsidR="49723B14" w:rsidRPr="00B716C9">
        <w:rPr>
          <w:color w:val="000000" w:themeColor="text1"/>
        </w:rPr>
        <w:t xml:space="preserve"> a single injection of </w:t>
      </w:r>
      <w:r w:rsidR="00B716C9">
        <w:rPr>
          <w:color w:val="000000" w:themeColor="text1"/>
        </w:rPr>
        <w:t xml:space="preserve">the </w:t>
      </w:r>
      <w:r w:rsidR="49723B14" w:rsidRPr="00B716C9">
        <w:rPr>
          <w:color w:val="000000" w:themeColor="text1"/>
        </w:rPr>
        <w:t xml:space="preserve">substrate </w:t>
      </w:r>
      <w:r w:rsidR="00A9653B" w:rsidRPr="00B716C9">
        <w:rPr>
          <w:color w:val="000000" w:themeColor="text1"/>
        </w:rPr>
        <w:t xml:space="preserve">solution </w:t>
      </w:r>
      <w:r w:rsidR="49723B14" w:rsidRPr="00B716C9">
        <w:rPr>
          <w:color w:val="000000" w:themeColor="text1"/>
        </w:rPr>
        <w:t xml:space="preserve">into </w:t>
      </w:r>
      <w:r w:rsidR="00A9653B" w:rsidRPr="00B716C9">
        <w:rPr>
          <w:color w:val="000000" w:themeColor="text1"/>
        </w:rPr>
        <w:t>an</w:t>
      </w:r>
      <w:r w:rsidR="49723B14" w:rsidRPr="00B716C9">
        <w:rPr>
          <w:color w:val="000000" w:themeColor="text1"/>
        </w:rPr>
        <w:t xml:space="preserve"> enzyme</w:t>
      </w:r>
      <w:r w:rsidR="00A9653B" w:rsidRPr="00B716C9">
        <w:rPr>
          <w:color w:val="000000" w:themeColor="text1"/>
        </w:rPr>
        <w:t xml:space="preserve"> solution</w:t>
      </w:r>
      <w:r w:rsidR="49723B14" w:rsidRPr="00B716C9">
        <w:rPr>
          <w:color w:val="000000" w:themeColor="text1"/>
        </w:rPr>
        <w:t xml:space="preserve"> is </w:t>
      </w:r>
      <w:r w:rsidR="002218B8" w:rsidRPr="00B716C9">
        <w:rPr>
          <w:color w:val="000000" w:themeColor="text1"/>
        </w:rPr>
        <w:t>correlated with enzyme activity. M</w:t>
      </w:r>
      <w:r w:rsidR="49723B14" w:rsidRPr="00B716C9">
        <w:rPr>
          <w:color w:val="000000" w:themeColor="text1"/>
        </w:rPr>
        <w:t xml:space="preserve">ultiple injections of </w:t>
      </w:r>
      <w:r w:rsidR="00B716C9">
        <w:rPr>
          <w:color w:val="000000" w:themeColor="text1"/>
        </w:rPr>
        <w:t xml:space="preserve">the </w:t>
      </w:r>
      <w:r w:rsidR="49723B14" w:rsidRPr="00B716C9">
        <w:rPr>
          <w:color w:val="000000" w:themeColor="text1"/>
        </w:rPr>
        <w:t xml:space="preserve">substrate </w:t>
      </w:r>
      <w:r w:rsidR="00A9653B" w:rsidRPr="00B716C9">
        <w:rPr>
          <w:color w:val="000000" w:themeColor="text1"/>
        </w:rPr>
        <w:t xml:space="preserve">into the same enzyme solution </w:t>
      </w:r>
      <w:r w:rsidR="49723B14" w:rsidRPr="00B716C9">
        <w:rPr>
          <w:color w:val="000000" w:themeColor="text1"/>
        </w:rPr>
        <w:t xml:space="preserve">over time </w:t>
      </w:r>
      <w:r w:rsidR="00A9653B" w:rsidRPr="00B716C9">
        <w:rPr>
          <w:color w:val="000000" w:themeColor="text1"/>
        </w:rPr>
        <w:t>show the loss of</w:t>
      </w:r>
      <w:r w:rsidR="49723B14" w:rsidRPr="00B716C9">
        <w:rPr>
          <w:color w:val="000000" w:themeColor="text1"/>
        </w:rPr>
        <w:t xml:space="preserve"> enzyme activity. Th</w:t>
      </w:r>
      <w:r w:rsidR="00A9653B" w:rsidRPr="00B716C9">
        <w:rPr>
          <w:color w:val="000000" w:themeColor="text1"/>
        </w:rPr>
        <w:t>e</w:t>
      </w:r>
      <w:r w:rsidR="49723B14" w:rsidRPr="00B716C9">
        <w:rPr>
          <w:color w:val="000000" w:themeColor="text1"/>
        </w:rPr>
        <w:t xml:space="preserve"> assay is autonomous, requiring very little personnel time, and is applicable to </w:t>
      </w:r>
      <w:r w:rsidR="00A9653B" w:rsidRPr="00B716C9">
        <w:rPr>
          <w:color w:val="000000" w:themeColor="text1"/>
        </w:rPr>
        <w:t>most</w:t>
      </w:r>
      <w:r w:rsidR="49723B14" w:rsidRPr="00B716C9">
        <w:rPr>
          <w:color w:val="000000" w:themeColor="text1"/>
        </w:rPr>
        <w:t xml:space="preserve"> </w:t>
      </w:r>
      <w:r w:rsidR="002218B8" w:rsidRPr="00B716C9">
        <w:rPr>
          <w:color w:val="000000" w:themeColor="text1"/>
        </w:rPr>
        <w:t xml:space="preserve">media and </w:t>
      </w:r>
      <w:r w:rsidR="49723B14" w:rsidRPr="00B716C9">
        <w:rPr>
          <w:color w:val="000000" w:themeColor="text1"/>
        </w:rPr>
        <w:t>enzyme</w:t>
      </w:r>
      <w:r w:rsidR="00A9653B" w:rsidRPr="00B716C9">
        <w:rPr>
          <w:color w:val="000000" w:themeColor="text1"/>
        </w:rPr>
        <w:t>s</w:t>
      </w:r>
      <w:r w:rsidR="003647A2" w:rsidRPr="00B716C9">
        <w:rPr>
          <w:color w:val="000000" w:themeColor="text1"/>
        </w:rPr>
        <w:t xml:space="preserve">. </w:t>
      </w:r>
      <w:r w:rsidR="49723B14" w:rsidRPr="00B716C9">
        <w:rPr>
          <w:color w:val="000000" w:themeColor="text1"/>
        </w:rPr>
        <w:t xml:space="preserve">  </w:t>
      </w:r>
    </w:p>
    <w:p w14:paraId="4C7D5FD5" w14:textId="77777777" w:rsidR="006305D7" w:rsidRPr="00B716C9" w:rsidRDefault="006305D7" w:rsidP="00B716C9"/>
    <w:p w14:paraId="00D25F73" w14:textId="349F3B3B" w:rsidR="006305D7" w:rsidRPr="00B716C9" w:rsidRDefault="48EF56B4" w:rsidP="00B716C9">
      <w:pPr>
        <w:rPr>
          <w:color w:val="808080" w:themeColor="text1" w:themeTint="7F"/>
        </w:rPr>
      </w:pPr>
      <w:r w:rsidRPr="00B716C9">
        <w:rPr>
          <w:b/>
          <w:bCs/>
        </w:rPr>
        <w:t>INTRODUCTION:</w:t>
      </w:r>
      <w:r w:rsidRPr="00B716C9">
        <w:t xml:space="preserve"> </w:t>
      </w:r>
      <w:hyperlink w:anchor="Introduction" w:history="1"/>
    </w:p>
    <w:p w14:paraId="06F822DB" w14:textId="57B22992" w:rsidR="00130816" w:rsidRPr="00B716C9" w:rsidRDefault="5A41ADA1" w:rsidP="00B716C9">
      <w:pPr>
        <w:rPr>
          <w:color w:val="auto"/>
        </w:rPr>
      </w:pPr>
      <w:r w:rsidRPr="00B716C9">
        <w:rPr>
          <w:color w:val="auto"/>
        </w:rPr>
        <w:t>Enzymes are proteins capable of catalyzing a wide array of organic reactions. Most enzymes function in aqueous solution at near neutral pH thus avoiding the use of harsh solvents. Because of their high selectivity, enzyme catalyzed reactions produce fewer</w:t>
      </w:r>
      <w:r w:rsidR="00CD6115" w:rsidRPr="00B716C9">
        <w:rPr>
          <w:color w:val="auto"/>
        </w:rPr>
        <w:t xml:space="preserve"> (in some cases no byproducts)</w:t>
      </w:r>
      <w:r w:rsidRPr="00B716C9">
        <w:rPr>
          <w:color w:val="auto"/>
        </w:rPr>
        <w:t xml:space="preserve"> byproducts than non-selective catalysts such as acids and bases</w:t>
      </w:r>
      <w:r w:rsidR="00326930" w:rsidRPr="00B716C9">
        <w:rPr>
          <w:color w:val="auto"/>
        </w:rPr>
        <w:fldChar w:fldCharType="begin"/>
      </w:r>
      <w:r w:rsidR="004F7642" w:rsidRPr="00B716C9">
        <w:rPr>
          <w:color w:val="auto"/>
        </w:rPr>
        <w:instrText xml:space="preserve"> ADDIN EN.CITE &lt;EndNote&gt;&lt;Cite&gt;&lt;Author&gt;Anastas&lt;/Author&gt;&lt;Year&gt;2010&lt;/Year&gt;&lt;RecNum&gt;1&lt;/RecNum&gt;&lt;DisplayText&gt;&lt;style face="superscript"&gt;1&lt;/style&gt;&lt;/DisplayText&gt;&lt;record&gt;&lt;rec-number&gt;1&lt;/rec-number&gt;&lt;foreign-keys&gt;&lt;key app="EN" db-id="5ra2xtf549pdt9e2vppp20v6pvdxwtpset9r" timestamp="1539881349"&gt;1&lt;/key&gt;&lt;/foreign-keys&gt;&lt;ref-type name="Journal Article"&gt;17&lt;/ref-type&gt;&lt;contributors&gt;&lt;authors&gt;&lt;author&gt;Anastas, P.&lt;/author&gt;&lt;author&gt;Eghbali, N.&lt;/author&gt;&lt;/authors&gt;&lt;/contributors&gt;&lt;auth-address&gt;Center for Green Chemistry and Green Engineering at Yale, Yale Chemistry Department, 225 Prospect Street, New Haven, CT 06511, USA. paul.anastas@yale.edu&lt;/auth-address&gt;&lt;titles&gt;&lt;title&gt;Green chemistry: principles and practice&lt;/title&gt;&lt;secondary-title&gt;Chem Soc Rev&lt;/secondary-title&gt;&lt;alt-title&gt;Chemical Society reviews&lt;/alt-title&gt;&lt;/titles&gt;&lt;periodical&gt;&lt;full-title&gt;Chem Soc Rev&lt;/full-title&gt;&lt;abbr-1&gt;Chemical Society reviews&lt;/abbr-1&gt;&lt;/periodical&gt;&lt;alt-periodical&gt;&lt;full-title&gt;Chem Soc Rev&lt;/full-title&gt;&lt;abbr-1&gt;Chemical Society reviews&lt;/abbr-1&gt;&lt;/alt-periodical&gt;&lt;pages&gt;301-12&lt;/pages&gt;&lt;volume&gt;39&lt;/volume&gt;&lt;number&gt;1&lt;/number&gt;&lt;edition&gt;2009/12/22&lt;/edition&gt;&lt;dates&gt;&lt;year&gt;2010&lt;/year&gt;&lt;pub-dates&gt;&lt;date&gt;Jan&lt;/date&gt;&lt;/pub-dates&gt;&lt;/dates&gt;&lt;isbn&gt;0306-0012&lt;/isbn&gt;&lt;accession-num&gt;20023854&lt;/accession-num&gt;&lt;urls&gt;&lt;/urls&gt;&lt;electronic-resource-num&gt;10.1039/b918763b&lt;/electronic-resource-num&gt;&lt;remote-database-provider&gt;NLM&lt;/remote-database-provider&gt;&lt;language&gt;eng&lt;/language&gt;&lt;/record&gt;&lt;/Cite&gt;&lt;/EndNote&gt;</w:instrText>
      </w:r>
      <w:r w:rsidR="00326930" w:rsidRPr="00B716C9">
        <w:rPr>
          <w:color w:val="auto"/>
        </w:rPr>
        <w:fldChar w:fldCharType="separate"/>
      </w:r>
      <w:r w:rsidR="004F7642" w:rsidRPr="00B716C9">
        <w:rPr>
          <w:noProof/>
          <w:color w:val="auto"/>
          <w:vertAlign w:val="superscript"/>
        </w:rPr>
        <w:t>1</w:t>
      </w:r>
      <w:r w:rsidR="00326930" w:rsidRPr="00B716C9">
        <w:rPr>
          <w:color w:val="auto"/>
        </w:rPr>
        <w:fldChar w:fldCharType="end"/>
      </w:r>
      <w:r w:rsidRPr="00B716C9">
        <w:rPr>
          <w:color w:val="auto"/>
        </w:rPr>
        <w:t>. This is especially relevant in food manufacturing where all chemical reactions must be done so the final product is safe for human consumption</w:t>
      </w:r>
      <w:r w:rsidR="003647A2" w:rsidRPr="00B716C9">
        <w:rPr>
          <w:color w:val="auto"/>
        </w:rPr>
        <w:t xml:space="preserve">. </w:t>
      </w:r>
      <w:r w:rsidRPr="00B716C9">
        <w:rPr>
          <w:color w:val="auto"/>
        </w:rPr>
        <w:t>Currently, enzymes are used to produce high fructose corn syrup</w:t>
      </w:r>
      <w:r w:rsidR="00ED165B" w:rsidRPr="00B716C9">
        <w:rPr>
          <w:color w:val="auto"/>
        </w:rPr>
        <w:fldChar w:fldCharType="begin">
          <w:fldData xml:space="preserve">PEVuZE5vdGU+PENpdGU+PEF1dGhvcj5KaW48L0F1dGhvcj48WWVhcj4yMDE3PC9ZZWFyPjxSZWNO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</w:fldData>
        </w:fldChar>
      </w:r>
      <w:r w:rsidR="004F7642" w:rsidRPr="00B716C9">
        <w:rPr>
          <w:color w:val="auto"/>
        </w:rPr>
        <w:instrText xml:space="preserve"> ADDIN EN.CITE </w:instrText>
      </w:r>
      <w:r w:rsidR="004F7642" w:rsidRPr="00B716C9">
        <w:rPr>
          <w:color w:val="auto"/>
        </w:rPr>
        <w:fldChar w:fldCharType="begin">
          <w:fldData xml:space="preserve">PEVuZE5vdGU+PENpdGU+PEF1dGhvcj5KaW48L0F1dGhvcj48WWVhcj4yMDE3PC9ZZWFyPjxSZWNO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</w:fldData>
        </w:fldChar>
      </w:r>
      <w:r w:rsidR="004F7642" w:rsidRPr="00B716C9">
        <w:rPr>
          <w:color w:val="auto"/>
        </w:rPr>
        <w:instrText xml:space="preserve"> ADDIN EN.CITE.DATA </w:instrText>
      </w:r>
      <w:r w:rsidR="004F7642" w:rsidRPr="00B716C9">
        <w:rPr>
          <w:color w:val="auto"/>
        </w:rPr>
      </w:r>
      <w:r w:rsidR="004F7642" w:rsidRPr="00B716C9">
        <w:rPr>
          <w:color w:val="auto"/>
        </w:rPr>
        <w:fldChar w:fldCharType="end"/>
      </w:r>
      <w:r w:rsidR="00ED165B" w:rsidRPr="00B716C9">
        <w:rPr>
          <w:color w:val="auto"/>
        </w:rPr>
      </w:r>
      <w:r w:rsidR="00ED165B" w:rsidRPr="00B716C9">
        <w:rPr>
          <w:color w:val="auto"/>
        </w:rPr>
        <w:fldChar w:fldCharType="separate"/>
      </w:r>
      <w:r w:rsidR="004F7642" w:rsidRPr="00B716C9">
        <w:rPr>
          <w:noProof/>
          <w:color w:val="auto"/>
          <w:vertAlign w:val="superscript"/>
        </w:rPr>
        <w:t>2</w:t>
      </w:r>
      <w:r w:rsidR="00ED165B" w:rsidRPr="00B716C9">
        <w:rPr>
          <w:color w:val="auto"/>
        </w:rPr>
        <w:fldChar w:fldCharType="end"/>
      </w:r>
      <w:r w:rsidRPr="00B716C9">
        <w:rPr>
          <w:color w:val="auto"/>
        </w:rPr>
        <w:t>, cheese</w:t>
      </w:r>
      <w:r w:rsidR="0058727F" w:rsidRPr="00B716C9">
        <w:rPr>
          <w:color w:val="auto"/>
        </w:rPr>
        <w:fldChar w:fldCharType="begin"/>
      </w:r>
      <w:r w:rsidR="004F7642" w:rsidRPr="00B716C9">
        <w:rPr>
          <w:color w:val="auto"/>
        </w:rPr>
        <w:instrText xml:space="preserve"> ADDIN EN.CITE &lt;EndNote&gt;&lt;Cite&gt;&lt;Author&gt;Budak&lt;/Author&gt;&lt;Year&gt;2018&lt;/Year&gt;&lt;RecNum&gt;3&lt;/RecNum&gt;&lt;DisplayText&gt;&lt;style face="superscript"&gt;3&lt;/style&gt;&lt;/DisplayText&gt;&lt;record&gt;&lt;rec-number&gt;3&lt;/rec-number&gt;&lt;foreign-keys&gt;&lt;key app="EN" db-id="5ra2xtf549pdt9e2vppp20v6pvdxwtpset9r" timestamp="1539896524"&gt;3&lt;/key&gt;&lt;/foreign-keys&gt;&lt;ref-type name="Book Section"&gt;5&lt;/ref-type&gt;&lt;contributors&gt;&lt;authors&gt;&lt;author&gt;Budak, Ş Ö&lt;/author&gt;&lt;author&gt;Koçak, C.&lt;/author&gt;&lt;author&gt;Bron, P. A.&lt;/author&gt;&lt;author&gt;de Vries, R. P.&lt;/author&gt;&lt;/authors&gt;&lt;/contributors&gt;&lt;titles&gt;&lt;title&gt;Role of microbial cultures and enzymes during cheese production and ripening&lt;/title&gt;&lt;secondary-title&gt;Microbial Cultures and Enzymes in Dairy Technology&lt;/secondary-title&gt;&lt;/titles&gt;&lt;pages&gt;182-203&lt;/pages&gt;&lt;dates&gt;&lt;year&gt;2018&lt;/year&gt;&lt;/dates&gt;&lt;urls&gt;&lt;related-urls&gt;&lt;url&gt;https://www.scopus.com/inward/record.uri?eid=2-s2.0-85049709466&amp;amp;doi=10.4018%2f978-1-5225-5363-2.ch010&amp;amp;partnerID=40&amp;amp;md5=b06720e64a8b6d5ddfa31174039f15f8&lt;/url&gt;&lt;/related-urls&gt;&lt;/urls&gt;&lt;electronic-resource-num&gt;10.4018/978-1-5225-5363-2.ch010&lt;/electronic-resource-num&gt;&lt;remote-database-name&gt;Scopus&lt;/remote-database-name&gt;&lt;/record&gt;&lt;/Cite&gt;&lt;/EndNote&gt;</w:instrText>
      </w:r>
      <w:r w:rsidR="0058727F" w:rsidRPr="00B716C9">
        <w:rPr>
          <w:color w:val="auto"/>
        </w:rPr>
        <w:fldChar w:fldCharType="separate"/>
      </w:r>
      <w:r w:rsidR="004F7642" w:rsidRPr="00B716C9">
        <w:rPr>
          <w:noProof/>
          <w:color w:val="auto"/>
          <w:vertAlign w:val="superscript"/>
        </w:rPr>
        <w:t>3</w:t>
      </w:r>
      <w:r w:rsidR="0058727F" w:rsidRPr="00B716C9">
        <w:rPr>
          <w:color w:val="auto"/>
        </w:rPr>
        <w:fldChar w:fldCharType="end"/>
      </w:r>
      <w:r w:rsidRPr="00B716C9">
        <w:rPr>
          <w:color w:val="auto"/>
        </w:rPr>
        <w:t>, beer</w:t>
      </w:r>
      <w:r w:rsidR="0042786C" w:rsidRPr="00B716C9">
        <w:rPr>
          <w:color w:val="auto"/>
        </w:rPr>
        <w:fldChar w:fldCharType="begin"/>
      </w:r>
      <w:r w:rsidR="004F7642" w:rsidRPr="00B716C9">
        <w:rPr>
          <w:color w:val="auto"/>
        </w:rPr>
        <w:instrText xml:space="preserve"> ADDIN EN.CITE &lt;EndNote&gt;&lt;Cite&gt;&lt;Author&gt;van Donkelaar&lt;/Author&gt;&lt;Year&gt;2016&lt;/Year&gt;&lt;RecNum&gt;4&lt;/RecNum&gt;&lt;DisplayText&gt;&lt;style face="superscript"&gt;4&lt;/style&gt;&lt;/DisplayText&gt;&lt;record&gt;&lt;rec-number&gt;4&lt;/rec-number&gt;&lt;foreign-keys&gt;&lt;key app="EN" db-id="5ra2xtf549pdt9e2vppp20v6pvdxwtpset9r" timestamp="1539899659"&gt;4&lt;/key&gt;&lt;/foreign-keys&gt;&lt;ref-type name="Journal Article"&gt;17&lt;/ref-type&gt;&lt;contributors&gt;&lt;authors&gt;&lt;author&gt;van Donkelaar, Laura H. G.&lt;/author&gt;&lt;author&gt;Mostert, Joost&lt;/author&gt;&lt;author&gt;Zisopoulos, Filippos K.&lt;/author&gt;&lt;author&gt;Boom, Remko M.&lt;/author&gt;&lt;author&gt;van der Goot, Atze-Jan&lt;/author&gt;&lt;/authors&gt;&lt;/contributors&gt;&lt;titles&gt;&lt;title&gt;The use of enzymes for beer brewing: Thermodynamic comparison on resource use&lt;/title&gt;&lt;secondary-title&gt;Energy&lt;/secondary-title&gt;&lt;/titles&gt;&lt;periodical&gt;&lt;full-title&gt;Energy&lt;/full-title&gt;&lt;/periodical&gt;&lt;pages&gt;519-527&lt;/pages&gt;&lt;volume&gt;115&lt;/volume&gt;&lt;keywords&gt;&lt;keyword&gt;Exergy&lt;/keyword&gt;&lt;keyword&gt;Enzymes&lt;/keyword&gt;&lt;keyword&gt;Brewing&lt;/keyword&gt;&lt;keyword&gt;Unmalted barley&lt;/keyword&gt;&lt;keyword&gt;Biotechnology&lt;/keyword&gt;&lt;/keywords&gt;&lt;dates&gt;&lt;year&gt;2016&lt;/year&gt;&lt;pub-dates&gt;&lt;date&gt;2016/11/15/&lt;/date&gt;&lt;/pub-dates&gt;&lt;/dates&gt;&lt;isbn&gt;0360-5442&lt;/isbn&gt;&lt;urls&gt;&lt;related-urls&gt;&lt;url&gt;http://www.sciencedirect.com/science/article/pii/S0360544216312518&lt;/url&gt;&lt;/related-urls&gt;&lt;/urls&gt;&lt;electronic-resource-num&gt;https://doi.org/10.1016/j.energy.2016.09.011&lt;/electronic-resource-num&gt;&lt;/record&gt;&lt;/Cite&gt;&lt;/EndNote&gt;</w:instrText>
      </w:r>
      <w:r w:rsidR="0042786C" w:rsidRPr="00B716C9">
        <w:rPr>
          <w:color w:val="auto"/>
        </w:rPr>
        <w:fldChar w:fldCharType="separate"/>
      </w:r>
      <w:r w:rsidR="004F7642" w:rsidRPr="00B716C9">
        <w:rPr>
          <w:noProof/>
          <w:color w:val="auto"/>
          <w:vertAlign w:val="superscript"/>
        </w:rPr>
        <w:t>4</w:t>
      </w:r>
      <w:r w:rsidR="0042786C" w:rsidRPr="00B716C9">
        <w:rPr>
          <w:color w:val="auto"/>
        </w:rPr>
        <w:fldChar w:fldCharType="end"/>
      </w:r>
      <w:r w:rsidRPr="00B716C9">
        <w:rPr>
          <w:color w:val="auto"/>
        </w:rPr>
        <w:t>, lactose-free milk</w:t>
      </w:r>
      <w:r w:rsidR="0013503A" w:rsidRPr="00B716C9">
        <w:rPr>
          <w:color w:val="auto"/>
        </w:rPr>
        <w:fldChar w:fldCharType="begin"/>
      </w:r>
      <w:r w:rsidR="004F7642" w:rsidRPr="00B716C9">
        <w:rPr>
          <w:color w:val="auto"/>
        </w:rPr>
        <w:instrText xml:space="preserve"> ADDIN EN.CITE &lt;EndNote&gt;&lt;Cite&gt;&lt;Author&gt;Rodriguez-Colinas&lt;/Author&gt;&lt;Year&gt;2014&lt;/Year&gt;&lt;RecNum&gt;5&lt;/RecNum&gt;&lt;DisplayText&gt;&lt;style face="superscript"&gt;5&lt;/style&gt;&lt;/DisplayText&gt;&lt;record&gt;&lt;rec-number&gt;5&lt;/rec-number&gt;&lt;foreign-keys&gt;&lt;key app="EN" db-id="5ra2xtf549pdt9e2vppp20v6pvdxwtpset9r" timestamp="1539900017"&gt;5&lt;/key&gt;&lt;/foreign-keys&gt;&lt;ref-type name="Journal Article"&gt;17&lt;/ref-type&gt;&lt;contributors&gt;&lt;authors&gt;&lt;author&gt;Rodriguez-Colinas, Barbara&lt;/author&gt;&lt;author&gt;Fernandez-Arrojo, Lucia&lt;/author&gt;&lt;author&gt;Ballesteros, Antonio O.&lt;/author&gt;&lt;author&gt;Plou, Francisco J.&lt;/author&gt;&lt;/authors&gt;&lt;/contributors&gt;&lt;titles&gt;&lt;title&gt;Galactooligosaccharides formation during enzymatic hydrolysis of lactose: Towards a prebiotic-enriched milk&lt;/title&gt;&lt;secondary-title&gt;Food Chemistry&lt;/secondary-title&gt;&lt;/titles&gt;&lt;periodical&gt;&lt;full-title&gt;Food Chemistry&lt;/full-title&gt;&lt;/periodical&gt;&lt;pages&gt;388-394&lt;/pages&gt;&lt;volume&gt;145&lt;/volume&gt;&lt;keywords&gt;&lt;keyword&gt;Galacto-oligosaccharides&lt;/keyword&gt;&lt;keyword&gt;Prebiotics&lt;/keyword&gt;&lt;keyword&gt;Transglycosylation&lt;/keyword&gt;&lt;keyword&gt;β-Galactosidase&lt;/keyword&gt;&lt;keyword&gt;Lactose-free milk&lt;/keyword&gt;&lt;keyword&gt;Human milk oligosaccharides&lt;/keyword&gt;&lt;/keywords&gt;&lt;dates&gt;&lt;year&gt;2014&lt;/year&gt;&lt;pub-dates&gt;&lt;date&gt;2014/02/15/&lt;/date&gt;&lt;/pub-dates&gt;&lt;/dates&gt;&lt;isbn&gt;0308-8146&lt;/isbn&gt;&lt;urls&gt;&lt;related-urls&gt;&lt;url&gt;http://www.sciencedirect.com/science/article/pii/S0308814613011412&lt;/url&gt;&lt;/related-urls&gt;&lt;/urls&gt;&lt;electronic-resource-num&gt;https://doi.org/10.1016/j.foodchem.2013.08.060&lt;/electronic-resource-num&gt;&lt;/record&gt;&lt;/Cite&gt;&lt;/EndNote&gt;</w:instrText>
      </w:r>
      <w:r w:rsidR="0013503A" w:rsidRPr="00B716C9">
        <w:rPr>
          <w:color w:val="auto"/>
        </w:rPr>
        <w:fldChar w:fldCharType="separate"/>
      </w:r>
      <w:r w:rsidR="004F7642" w:rsidRPr="00B716C9">
        <w:rPr>
          <w:noProof/>
          <w:color w:val="auto"/>
          <w:vertAlign w:val="superscript"/>
        </w:rPr>
        <w:t>5</w:t>
      </w:r>
      <w:r w:rsidR="0013503A" w:rsidRPr="00B716C9">
        <w:rPr>
          <w:color w:val="auto"/>
        </w:rPr>
        <w:fldChar w:fldCharType="end"/>
      </w:r>
      <w:r w:rsidRPr="00B716C9">
        <w:rPr>
          <w:color w:val="auto"/>
        </w:rPr>
        <w:t>, and other important food products</w:t>
      </w:r>
      <w:r w:rsidR="003647A2" w:rsidRPr="00B716C9">
        <w:rPr>
          <w:color w:val="auto"/>
        </w:rPr>
        <w:t xml:space="preserve">. </w:t>
      </w:r>
      <w:r w:rsidRPr="00B716C9">
        <w:rPr>
          <w:color w:val="auto"/>
        </w:rPr>
        <w:t>While this paper focuses on enzyme use in the food industry, there are many other uses for enzymes including in green chemistry and drug synthesis</w:t>
      </w:r>
      <w:r w:rsidR="003647A2" w:rsidRPr="00B716C9">
        <w:rPr>
          <w:color w:val="auto"/>
        </w:rPr>
        <w:t xml:space="preserve">. </w:t>
      </w:r>
    </w:p>
    <w:p w14:paraId="3B13AFAD" w14:textId="7CECA774" w:rsidR="028039C2" w:rsidRPr="00B716C9" w:rsidRDefault="028039C2" w:rsidP="00B716C9">
      <w:pPr>
        <w:rPr>
          <w:color w:val="auto"/>
        </w:rPr>
      </w:pPr>
    </w:p>
    <w:p w14:paraId="0DB9D67E" w14:textId="3CDB3194" w:rsidR="355CCA87" w:rsidRPr="00B716C9" w:rsidRDefault="5A41ADA1" w:rsidP="00B716C9">
      <w:pPr>
        <w:rPr>
          <w:color w:val="auto"/>
        </w:rPr>
      </w:pPr>
      <w:r w:rsidRPr="00B716C9">
        <w:rPr>
          <w:color w:val="auto"/>
        </w:rPr>
        <w:t>The utility of enzymes is limited by the stability of enzyme activity, which depends on maintaining the three-dimensional structure of the enzyme</w:t>
      </w:r>
      <w:r w:rsidR="003647A2" w:rsidRPr="00B716C9">
        <w:rPr>
          <w:color w:val="auto"/>
        </w:rPr>
        <w:t xml:space="preserve">. </w:t>
      </w:r>
      <w:r w:rsidRPr="00B716C9">
        <w:rPr>
          <w:color w:val="auto"/>
        </w:rPr>
        <w:t>The enzyme structure can be stabilized by modifications such as PEGylation</w:t>
      </w:r>
      <w:r w:rsidR="0013503A" w:rsidRPr="00B716C9">
        <w:rPr>
          <w:color w:val="auto"/>
        </w:rPr>
        <w:fldChar w:fldCharType="begin"/>
      </w:r>
      <w:r w:rsidR="004F7642" w:rsidRPr="00B716C9">
        <w:rPr>
          <w:color w:val="auto"/>
        </w:rPr>
        <w:instrText xml:space="preserve"> ADDIN EN.CITE &lt;EndNote&gt;&lt;Cite&gt;&lt;Author&gt;Lawrence&lt;/Author&gt;&lt;Year&gt;2016&lt;/Year&gt;&lt;RecNum&gt;6&lt;/RecNum&gt;&lt;DisplayText&gt;&lt;style face="superscript"&gt;6&lt;/style&gt;&lt;/DisplayText&gt;&lt;record&gt;&lt;rec-number&gt;6&lt;/rec-number&gt;&lt;foreign-keys&gt;&lt;key app="EN" db-id="5ra2xtf549pdt9e2vppp20v6pvdxwtpset9r" timestamp="1539900285"&gt;6&lt;/key&gt;&lt;/foreign-keys&gt;&lt;ref-type name="Journal Article"&gt;17&lt;/ref-type&gt;&lt;contributors&gt;&lt;authors&gt;&lt;author&gt;Lawrence, P. B.&lt;/author&gt;&lt;author&gt;Price, J. L.&lt;/author&gt;&lt;/authors&gt;&lt;/contributors&gt;&lt;auth-address&gt;Department of Chemistry and Biochemistry, Brigham Young University, Provo, UT 84602, United States.&lt;/auth-address&gt;&lt;titles&gt;&lt;title&gt;How PEGylation influences protein conformational stability&lt;/title&gt;&lt;secondary-title&gt;Curr Opin Chem Biol&lt;/secondary-title&gt;&lt;alt-title&gt;Current opinion in chemical biology&lt;/alt-title&gt;&lt;/titles&gt;&lt;periodical&gt;&lt;full-title&gt;Curr Opin Chem Biol&lt;/full-title&gt;&lt;abbr-1&gt;Current opinion in chemical biology&lt;/abbr-1&gt;&lt;/periodical&gt;&lt;alt-periodical&gt;&lt;full-title&gt;Curr Opin Chem Biol&lt;/full-title&gt;&lt;abbr-1&gt;Current opinion in chemical biology&lt;/abbr-1&gt;&lt;/alt-periodical&gt;&lt;pages&gt;88-94&lt;/pages&gt;&lt;volume&gt;34&lt;/volume&gt;&lt;edition&gt;2016/09/01&lt;/edition&gt;&lt;keywords&gt;&lt;keyword&gt;Pharmacokinetics&lt;/keyword&gt;&lt;keyword&gt;Polyethylene Glycols/*chemistry&lt;/keyword&gt;&lt;keyword&gt;Protein Conformation&lt;/keyword&gt;&lt;keyword&gt;*Protein Stability&lt;/keyword&gt;&lt;/keywords&gt;&lt;dates&gt;&lt;year&gt;2016&lt;/year&gt;&lt;pub-dates&gt;&lt;date&gt;Oct&lt;/date&gt;&lt;/pub-dates&gt;&lt;/dates&gt;&lt;isbn&gt;1367-5931&lt;/isbn&gt;&lt;accession-num&gt;27580482&lt;/accession-num&gt;&lt;urls&gt;&lt;/urls&gt;&lt;custom2&gt;PMC5107330&lt;/custom2&gt;&lt;custom6&gt;NIHMS813653&lt;/custom6&gt;&lt;electronic-resource-num&gt;10.1016/j.cbpa.2016.08.006&lt;/electronic-resource-num&gt;&lt;remote-database-provider&gt;NLM&lt;/remote-database-provider&gt;&lt;language&gt;eng&lt;/language&gt;&lt;/record&gt;&lt;/Cite&gt;&lt;/EndNote&gt;</w:instrText>
      </w:r>
      <w:r w:rsidR="0013503A" w:rsidRPr="00B716C9">
        <w:rPr>
          <w:color w:val="auto"/>
        </w:rPr>
        <w:fldChar w:fldCharType="separate"/>
      </w:r>
      <w:r w:rsidR="004F7642" w:rsidRPr="00B716C9">
        <w:rPr>
          <w:noProof/>
          <w:color w:val="auto"/>
          <w:vertAlign w:val="superscript"/>
        </w:rPr>
        <w:t>6</w:t>
      </w:r>
      <w:r w:rsidR="0013503A" w:rsidRPr="00B716C9">
        <w:rPr>
          <w:color w:val="auto"/>
        </w:rPr>
        <w:fldChar w:fldCharType="end"/>
      </w:r>
      <w:r w:rsidRPr="00B716C9">
        <w:rPr>
          <w:color w:val="auto"/>
        </w:rPr>
        <w:t>, immobilization on a solid support</w:t>
      </w:r>
      <w:r w:rsidR="0013503A" w:rsidRPr="00B716C9">
        <w:rPr>
          <w:color w:val="auto"/>
        </w:rPr>
        <w:fldChar w:fldCharType="begin">
          <w:fldData xml:space="preserve">PEVuZE5vdGU+PENpdGU+PEF1dGhvcj5CZXJuYWw8L0F1dGhvcj48WWVhcj4yMDE4PC9ZZWFyPjxS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</w:fldData>
        </w:fldChar>
      </w:r>
      <w:r w:rsidR="004F7642" w:rsidRPr="00B716C9">
        <w:rPr>
          <w:color w:val="auto"/>
        </w:rPr>
        <w:instrText xml:space="preserve"> ADDIN EN.CITE </w:instrText>
      </w:r>
      <w:r w:rsidR="004F7642" w:rsidRPr="00B716C9">
        <w:rPr>
          <w:color w:val="auto"/>
        </w:rPr>
        <w:fldChar w:fldCharType="begin">
          <w:fldData xml:space="preserve">PEVuZE5vdGU+PENpdGU+PEF1dGhvcj5CZXJuYWw8L0F1dGhvcj48WWVhcj4yMDE4PC9ZZWFyPjxS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</w:fldData>
        </w:fldChar>
      </w:r>
      <w:r w:rsidR="004F7642" w:rsidRPr="00B716C9">
        <w:rPr>
          <w:color w:val="auto"/>
        </w:rPr>
        <w:instrText xml:space="preserve"> ADDIN EN.CITE.DATA </w:instrText>
      </w:r>
      <w:r w:rsidR="004F7642" w:rsidRPr="00B716C9">
        <w:rPr>
          <w:color w:val="auto"/>
        </w:rPr>
      </w:r>
      <w:r w:rsidR="004F7642" w:rsidRPr="00B716C9">
        <w:rPr>
          <w:color w:val="auto"/>
        </w:rPr>
        <w:fldChar w:fldCharType="end"/>
      </w:r>
      <w:r w:rsidR="0013503A" w:rsidRPr="00B716C9">
        <w:rPr>
          <w:color w:val="auto"/>
        </w:rPr>
      </w:r>
      <w:r w:rsidR="0013503A" w:rsidRPr="00B716C9">
        <w:rPr>
          <w:color w:val="auto"/>
        </w:rPr>
        <w:fldChar w:fldCharType="separate"/>
      </w:r>
      <w:r w:rsidR="004F7642" w:rsidRPr="00B716C9">
        <w:rPr>
          <w:noProof/>
          <w:color w:val="auto"/>
          <w:vertAlign w:val="superscript"/>
        </w:rPr>
        <w:t>7</w:t>
      </w:r>
      <w:r w:rsidR="0013503A" w:rsidRPr="00B716C9">
        <w:rPr>
          <w:color w:val="auto"/>
        </w:rPr>
        <w:fldChar w:fldCharType="end"/>
      </w:r>
      <w:r w:rsidRPr="00B716C9">
        <w:rPr>
          <w:color w:val="auto"/>
        </w:rPr>
        <w:t>, genetic modifications</w:t>
      </w:r>
      <w:r w:rsidR="00D269F3" w:rsidRPr="00B716C9">
        <w:rPr>
          <w:color w:val="auto"/>
        </w:rPr>
        <w:fldChar w:fldCharType="begin"/>
      </w:r>
      <w:r w:rsidR="00D269F3" w:rsidRPr="00B716C9">
        <w:rPr>
          <w:color w:val="auto"/>
        </w:rPr>
        <w:instrText xml:space="preserve"> ADDIN EN.CITE &lt;EndNote&gt;&lt;Cite&gt;&lt;Author&gt;Rigoldi&lt;/Author&gt;&lt;Year&gt;2018&lt;/Year&gt;&lt;RecNum&gt;11&lt;/RecNum&gt;&lt;DisplayText&gt;&lt;style face="superscript"&gt;8&lt;/style&gt;&lt;/DisplayText&gt;&lt;record&gt;&lt;rec-number&gt;11&lt;/rec-number&gt;&lt;foreign-keys&gt;&lt;key app="EN" db-id="5ra2xtf549pdt9e2vppp20v6pvdxwtpset9r" timestamp="1540418505"&gt;11&lt;/key&gt;&lt;/foreign-keys&gt;&lt;ref-type name="Journal Article"&gt;17&lt;/ref-type&gt;&lt;contributors&gt;&lt;authors&gt;&lt;author&gt;Federica Rigoldi&lt;/author&gt;&lt;author&gt;Stefano Donini&lt;/author&gt;&lt;author&gt;Alberto Redaelli&lt;/author&gt;&lt;author&gt;Emilio Parisini&lt;/author&gt;&lt;author&gt;Alfonso Gautieri&lt;/author&gt;&lt;/authors&gt;&lt;/contributors&gt;&lt;titles&gt;&lt;title&gt;Review: Engineering of thermostable enzymes for industrial applications&lt;/title&gt;&lt;/titles&gt;&lt;pages&gt;011501&lt;/pages&gt;&lt;volume&gt;2&lt;/volume&gt;&lt;number&gt;1&lt;/number&gt;&lt;keywords&gt;&lt;keyword&gt;biotechnology,catalysis,catalysts,enzymes&lt;/keyword&gt;&lt;/keywords&gt;&lt;dates&gt;&lt;year&gt;2018&lt;/year&gt;&lt;/dates&gt;&lt;urls&gt;&lt;related-urls&gt;&lt;url&gt;https://aip.scitation.org/doi/abs/10.1063/1.4997367&lt;/url&gt;&lt;/related-urls&gt;&lt;/urls&gt;&lt;electronic-resource-num&gt;10.1063/1.4997367&lt;/electronic-resource-num&gt;&lt;/record&gt;&lt;/Cite&gt;&lt;/EndNote&gt;</w:instrText>
      </w:r>
      <w:r w:rsidR="00D269F3" w:rsidRPr="00B716C9">
        <w:rPr>
          <w:color w:val="auto"/>
        </w:rPr>
        <w:fldChar w:fldCharType="separate"/>
      </w:r>
      <w:r w:rsidR="00D269F3" w:rsidRPr="00B716C9">
        <w:rPr>
          <w:noProof/>
          <w:color w:val="auto"/>
          <w:vertAlign w:val="superscript"/>
        </w:rPr>
        <w:t>8</w:t>
      </w:r>
      <w:r w:rsidR="00D269F3" w:rsidRPr="00B716C9">
        <w:rPr>
          <w:color w:val="auto"/>
        </w:rPr>
        <w:fldChar w:fldCharType="end"/>
      </w:r>
      <w:r w:rsidRPr="00B716C9">
        <w:rPr>
          <w:color w:val="auto"/>
        </w:rPr>
        <w:t xml:space="preserve">, </w:t>
      </w:r>
      <w:r w:rsidRPr="00B716C9">
        <w:rPr>
          <w:color w:val="auto"/>
        </w:rPr>
        <w:lastRenderedPageBreak/>
        <w:t>and formulations</w:t>
      </w:r>
      <w:r w:rsidR="003647A2" w:rsidRPr="00B716C9">
        <w:rPr>
          <w:color w:val="auto"/>
        </w:rPr>
        <w:t xml:space="preserve">. </w:t>
      </w:r>
      <w:r w:rsidRPr="00B716C9">
        <w:rPr>
          <w:color w:val="auto"/>
        </w:rPr>
        <w:t>Currently, enzyme stability is typically measured by differential scanning calorimetry (DSC) and endpoint enzyme activity assays</w:t>
      </w:r>
      <w:r w:rsidR="0013503A" w:rsidRPr="00B716C9">
        <w:rPr>
          <w:color w:val="auto"/>
        </w:rPr>
        <w:fldChar w:fldCharType="begin"/>
      </w:r>
      <w:r w:rsidR="00D269F3" w:rsidRPr="00B716C9">
        <w:rPr>
          <w:color w:val="auto"/>
        </w:rPr>
        <w:instrText xml:space="preserve"> ADDIN EN.CITE &lt;EndNote&gt;&lt;Cite&gt;&lt;Author&gt;Johnson&lt;/Author&gt;&lt;Year&gt;2013&lt;/Year&gt;&lt;RecNum&gt;8&lt;/RecNum&gt;&lt;DisplayText&gt;&lt;style face="superscript"&gt;9&lt;/style&gt;&lt;/DisplayText&gt;&lt;record&gt;&lt;rec-number&gt;8&lt;/rec-number&gt;&lt;foreign-keys&gt;&lt;key app="EN" db-id="5ra2xtf549pdt9e2vppp20v6pvdxwtpset9r" timestamp="1539901048"&gt;8&lt;/key&gt;&lt;/foreign-keys&gt;&lt;ref-type name="Journal Article"&gt;17&lt;/ref-type&gt;&lt;contributors&gt;&lt;authors&gt;&lt;author&gt;Johnson, Christopher M.&lt;/author&gt;&lt;/authors&gt;&lt;/contributors&gt;&lt;titles&gt;&lt;title&gt;Differential scanning calorimetry as a tool for protein folding and stability&lt;/title&gt;&lt;secondary-title&gt;Archives of Biochemistry and Biophysics&lt;/secondary-title&gt;&lt;/titles&gt;&lt;periodical&gt;&lt;full-title&gt;Archives of Biochemistry and Biophysics&lt;/full-title&gt;&lt;/periodical&gt;&lt;pages&gt;100-109&lt;/pages&gt;&lt;volume&gt;531&lt;/volume&gt;&lt;number&gt;1&lt;/number&gt;&lt;keywords&gt;&lt;keyword&gt;Differential scanning calorimetry&lt;/keyword&gt;&lt;keyword&gt;Protein stability&lt;/keyword&gt;&lt;keyword&gt;Protein folding&lt;/keyword&gt;&lt;keyword&gt;Equilibrium thermodynamics&lt;/keyword&gt;&lt;/keywords&gt;&lt;dates&gt;&lt;year&gt;2013&lt;/year&gt;&lt;pub-dates&gt;&lt;date&gt;2013/03/01/&lt;/date&gt;&lt;/pub-dates&gt;&lt;/dates&gt;&lt;isbn&gt;0003-9861&lt;/isbn&gt;&lt;urls&gt;&lt;related-urls&gt;&lt;url&gt;http://www.sciencedirect.com/science/article/pii/S0003986112003530&lt;/url&gt;&lt;/related-urls&gt;&lt;/urls&gt;&lt;electronic-resource-num&gt;https://doi.org/10.1016/j.abb.2012.09.008&lt;/electronic-resource-num&gt;&lt;/record&gt;&lt;/Cite&gt;&lt;/EndNote&gt;</w:instrText>
      </w:r>
      <w:r w:rsidR="0013503A" w:rsidRPr="00B716C9">
        <w:rPr>
          <w:color w:val="auto"/>
        </w:rPr>
        <w:fldChar w:fldCharType="separate"/>
      </w:r>
      <w:r w:rsidR="00D269F3" w:rsidRPr="00B716C9">
        <w:rPr>
          <w:noProof/>
          <w:color w:val="auto"/>
          <w:vertAlign w:val="superscript"/>
        </w:rPr>
        <w:t>9</w:t>
      </w:r>
      <w:r w:rsidR="0013503A" w:rsidRPr="00B716C9">
        <w:rPr>
          <w:color w:val="auto"/>
        </w:rPr>
        <w:fldChar w:fldCharType="end"/>
      </w:r>
      <w:r w:rsidRPr="00B716C9">
        <w:rPr>
          <w:color w:val="auto"/>
        </w:rPr>
        <w:t>. DSC measures the temperature at which an enzyme unfolds; the higher the temperature</w:t>
      </w:r>
      <w:r w:rsidR="00F2488A">
        <w:rPr>
          <w:color w:val="auto"/>
        </w:rPr>
        <w:t>,</w:t>
      </w:r>
      <w:r w:rsidRPr="00B716C9">
        <w:rPr>
          <w:color w:val="auto"/>
        </w:rPr>
        <w:t xml:space="preserve"> the more stable the structure. However, loss of activity often occurs at a lower temperature than required to unfold the enzyme or domains within the enzyme</w:t>
      </w:r>
      <w:r w:rsidR="00FB537B" w:rsidRPr="00B716C9">
        <w:rPr>
          <w:color w:val="auto"/>
        </w:rPr>
        <w:fldChar w:fldCharType="begin"/>
      </w:r>
      <w:r w:rsidR="00D269F3" w:rsidRPr="00B716C9">
        <w:rPr>
          <w:color w:val="auto"/>
        </w:rPr>
        <w:instrText xml:space="preserve"> ADDIN EN.CITE &lt;EndNote&gt;&lt;Cite&gt;&lt;Author&gt;Chen&lt;/Author&gt;&lt;Year&gt;2011&lt;/Year&gt;&lt;RecNum&gt;9&lt;/RecNum&gt;&lt;DisplayText&gt;&lt;style face="superscript"&gt;10&lt;/style&gt;&lt;/DisplayText&gt;&lt;record&gt;&lt;rec-number&gt;9&lt;/rec-number&gt;&lt;foreign-keys&gt;&lt;key app="EN" db-id="5ra2xtf549pdt9e2vppp20v6pvdxwtpset9r" timestamp="1539901816"&gt;9&lt;/key&gt;&lt;/foreign-keys&gt;&lt;ref-type name="Journal Article"&gt;17&lt;/ref-type&gt;&lt;contributors&gt;&lt;authors&gt;&lt;author&gt;Chen, Nelson G.&lt;/author&gt;&lt;author&gt;Gregory, Kalvin&lt;/author&gt;&lt;author&gt;Sun, Ye&lt;/author&gt;&lt;author&gt;Golovlev, Val&lt;/author&gt;&lt;/authors&gt;&lt;/contributors&gt;&lt;titles&gt;&lt;title&gt;Transient model of thermal deactivation of enzymes&lt;/title&gt;&lt;secondary-title&gt;Biochimica et biophysica acta&lt;/secondary-title&gt;&lt;/titles&gt;&lt;periodical&gt;&lt;full-title&gt;Biochimica et biophysica acta&lt;/full-title&gt;&lt;/periodical&gt;&lt;pages&gt;1318-1324&lt;/pages&gt;&lt;volume&gt;1814&lt;/volume&gt;&lt;number&gt;10&lt;/number&gt;&lt;dates&gt;&lt;year&gt;2011&lt;/year&gt;&lt;pub-dates&gt;&lt;date&gt;07/01&lt;/date&gt;&lt;/pub-dates&gt;&lt;/dates&gt;&lt;isbn&gt;0006-3002&lt;/isbn&gt;&lt;accession-num&gt;PMC3172083&lt;/accession-num&gt;&lt;urls&gt;&lt;related-urls&gt;&lt;url&gt;http://www.ncbi.nlm.nih.gov/pmc/articles/PMC3172083/&lt;/url&gt;&lt;/related-urls&gt;&lt;/urls&gt;&lt;electronic-resource-num&gt;10.1016/j.bbapap.2011.06.010&lt;/electronic-resource-num&gt;&lt;remote-database-name&gt;PMC&lt;/remote-database-name&gt;&lt;/record&gt;&lt;/Cite&gt;&lt;/EndNote&gt;</w:instrText>
      </w:r>
      <w:r w:rsidR="00FB537B" w:rsidRPr="00B716C9">
        <w:rPr>
          <w:color w:val="auto"/>
        </w:rPr>
        <w:fldChar w:fldCharType="separate"/>
      </w:r>
      <w:r w:rsidR="00D269F3" w:rsidRPr="00B716C9">
        <w:rPr>
          <w:noProof/>
          <w:color w:val="auto"/>
          <w:vertAlign w:val="superscript"/>
        </w:rPr>
        <w:t>10</w:t>
      </w:r>
      <w:r w:rsidR="00FB537B" w:rsidRPr="00B716C9">
        <w:rPr>
          <w:color w:val="auto"/>
        </w:rPr>
        <w:fldChar w:fldCharType="end"/>
      </w:r>
      <w:r w:rsidRPr="00B716C9">
        <w:rPr>
          <w:color w:val="auto"/>
        </w:rPr>
        <w:t xml:space="preserve">. Therefore, DSC is not </w:t>
      </w:r>
      <w:proofErr w:type="gramStart"/>
      <w:r w:rsidRPr="00B716C9">
        <w:rPr>
          <w:color w:val="auto"/>
        </w:rPr>
        <w:t>sufficient</w:t>
      </w:r>
      <w:proofErr w:type="gramEnd"/>
      <w:r w:rsidRPr="00B716C9">
        <w:rPr>
          <w:color w:val="auto"/>
        </w:rPr>
        <w:t xml:space="preserve"> to determine whether an enzyme modification increases the stability of enzyme activity</w:t>
      </w:r>
      <w:r w:rsidR="003647A2" w:rsidRPr="00B716C9">
        <w:rPr>
          <w:color w:val="auto"/>
        </w:rPr>
        <w:t xml:space="preserve">. </w:t>
      </w:r>
      <w:r w:rsidRPr="00B716C9">
        <w:rPr>
          <w:color w:val="auto"/>
        </w:rPr>
        <w:t>Endpoint enzyme assays are usually time intensive, require multiple samples, and often involve a coupled colorimetric reaction that is not applicable to highly colored or opaque solutions or suspensions.</w:t>
      </w:r>
    </w:p>
    <w:p w14:paraId="6B934E30" w14:textId="6E837031" w:rsidR="355CCA87" w:rsidRPr="00B716C9" w:rsidRDefault="355CCA87" w:rsidP="00B716C9">
      <w:pPr>
        <w:rPr>
          <w:color w:val="auto"/>
        </w:rPr>
      </w:pPr>
    </w:p>
    <w:p w14:paraId="2FBFD4A1" w14:textId="3BA7CBC1" w:rsidR="6124F900" w:rsidRPr="00B716C9" w:rsidRDefault="007A462D" w:rsidP="00B716C9">
      <w:pPr>
        <w:rPr>
          <w:color w:val="auto"/>
        </w:rPr>
      </w:pPr>
      <w:r w:rsidRPr="00B716C9">
        <w:rPr>
          <w:color w:val="auto"/>
        </w:rPr>
        <w:t xml:space="preserve">This work </w:t>
      </w:r>
      <w:r w:rsidR="145A35E2" w:rsidRPr="00B716C9">
        <w:rPr>
          <w:color w:val="auto"/>
        </w:rPr>
        <w:t>demonstrate</w:t>
      </w:r>
      <w:r w:rsidRPr="00B716C9">
        <w:rPr>
          <w:color w:val="auto"/>
        </w:rPr>
        <w:t>s</w:t>
      </w:r>
      <w:r w:rsidR="145A35E2" w:rsidRPr="00B716C9">
        <w:rPr>
          <w:color w:val="auto"/>
        </w:rPr>
        <w:t xml:space="preserve"> a method</w:t>
      </w:r>
      <w:r w:rsidRPr="00B716C9">
        <w:rPr>
          <w:color w:val="auto"/>
        </w:rPr>
        <w:t xml:space="preserve"> for</w:t>
      </w:r>
      <w:r w:rsidR="145A35E2" w:rsidRPr="00B716C9">
        <w:rPr>
          <w:color w:val="auto"/>
        </w:rPr>
        <w:t xml:space="preserve"> direct measure</w:t>
      </w:r>
      <w:r w:rsidRPr="00B716C9">
        <w:rPr>
          <w:color w:val="auto"/>
        </w:rPr>
        <w:t>ment of</w:t>
      </w:r>
      <w:r w:rsidR="145A35E2" w:rsidRPr="00B716C9">
        <w:rPr>
          <w:color w:val="auto"/>
        </w:rPr>
        <w:t xml:space="preserve"> </w:t>
      </w:r>
      <w:r w:rsidRPr="00B716C9">
        <w:rPr>
          <w:color w:val="auto"/>
        </w:rPr>
        <w:t>the</w:t>
      </w:r>
      <w:r w:rsidR="145A35E2" w:rsidRPr="00B716C9">
        <w:rPr>
          <w:color w:val="auto"/>
        </w:rPr>
        <w:t xml:space="preserve"> stability</w:t>
      </w:r>
      <w:r w:rsidRPr="00B716C9">
        <w:rPr>
          <w:color w:val="auto"/>
        </w:rPr>
        <w:t xml:space="preserve"> of enzyme activity by</w:t>
      </w:r>
      <w:r w:rsidR="145A35E2" w:rsidRPr="00B716C9">
        <w:rPr>
          <w:color w:val="auto"/>
        </w:rPr>
        <w:t xml:space="preserve"> isothermal titration calorimetry (ITC). ITC measures the </w:t>
      </w:r>
      <w:r w:rsidR="00AD31C1" w:rsidRPr="00B716C9">
        <w:rPr>
          <w:color w:val="auto"/>
        </w:rPr>
        <w:t xml:space="preserve">rate of </w:t>
      </w:r>
      <w:r w:rsidR="145A35E2" w:rsidRPr="00B716C9">
        <w:rPr>
          <w:color w:val="auto"/>
        </w:rPr>
        <w:t xml:space="preserve">heat released or absorbed </w:t>
      </w:r>
      <w:proofErr w:type="gramStart"/>
      <w:r w:rsidR="145A35E2" w:rsidRPr="00B716C9">
        <w:rPr>
          <w:color w:val="auto"/>
        </w:rPr>
        <w:t>during the course of</w:t>
      </w:r>
      <w:proofErr w:type="gramEnd"/>
      <w:r w:rsidR="145A35E2" w:rsidRPr="00B716C9">
        <w:rPr>
          <w:color w:val="auto"/>
        </w:rPr>
        <w:t xml:space="preserve"> a reaction. Since nearly all reactions produce or absorb heat, ITC can be used for most enzym</w:t>
      </w:r>
      <w:r w:rsidR="00AD31C1" w:rsidRPr="00B716C9">
        <w:rPr>
          <w:color w:val="auto"/>
        </w:rPr>
        <w:t>e-catalyzed</w:t>
      </w:r>
      <w:r w:rsidR="145A35E2" w:rsidRPr="00B716C9">
        <w:rPr>
          <w:color w:val="auto"/>
        </w:rPr>
        <w:t xml:space="preserve"> reactions, including reactions that do not have a coupled reaction</w:t>
      </w:r>
      <w:r w:rsidR="00AD31C1" w:rsidRPr="00B716C9">
        <w:rPr>
          <w:color w:val="auto"/>
        </w:rPr>
        <w:t xml:space="preserve"> or occur in </w:t>
      </w:r>
      <w:r w:rsidR="145A35E2" w:rsidRPr="00B716C9">
        <w:rPr>
          <w:color w:val="auto"/>
        </w:rPr>
        <w:t>opaque media</w:t>
      </w:r>
      <w:r w:rsidR="00AD31C1" w:rsidRPr="00B716C9">
        <w:rPr>
          <w:color w:val="auto"/>
        </w:rPr>
        <w:t xml:space="preserve"> such as milk</w:t>
      </w:r>
      <w:r w:rsidR="145A35E2" w:rsidRPr="00B716C9">
        <w:rPr>
          <w:color w:val="auto"/>
        </w:rPr>
        <w:t xml:space="preserve">. </w:t>
      </w:r>
      <w:r w:rsidR="00AD31C1" w:rsidRPr="00B716C9">
        <w:rPr>
          <w:color w:val="auto"/>
        </w:rPr>
        <w:t xml:space="preserve">ITC has been used for many decades to measure chemical kinetic parameters for many kinds of reactions, but the protocol presented here focuses on using ITC to measure the peak heat rate of enzyme-catalyzed reactions and demonstrates that enzyme activity is linearly correlated with the peak heat rate. </w:t>
      </w:r>
      <w:r w:rsidR="145A35E2" w:rsidRPr="00B716C9">
        <w:rPr>
          <w:color w:val="auto"/>
        </w:rPr>
        <w:t>ITC measurements</w:t>
      </w:r>
      <w:r w:rsidR="002E4586" w:rsidRPr="00B716C9">
        <w:rPr>
          <w:color w:val="auto"/>
        </w:rPr>
        <w:t xml:space="preserve"> of peak heat rates</w:t>
      </w:r>
      <w:r w:rsidR="145A35E2" w:rsidRPr="00B716C9">
        <w:rPr>
          <w:color w:val="auto"/>
        </w:rPr>
        <w:t xml:space="preserve"> are mostly autonomous and require very little personnel time to setup and analyze</w:t>
      </w:r>
      <w:r w:rsidR="003647A2" w:rsidRPr="00B716C9">
        <w:rPr>
          <w:color w:val="auto"/>
        </w:rPr>
        <w:t xml:space="preserve">. </w:t>
      </w:r>
    </w:p>
    <w:p w14:paraId="237AD7DD" w14:textId="77777777" w:rsidR="00D15131" w:rsidRPr="00B716C9" w:rsidRDefault="00D15131" w:rsidP="00B716C9">
      <w:pPr>
        <w:rPr>
          <w:b/>
        </w:rPr>
      </w:pPr>
    </w:p>
    <w:p w14:paraId="3D4CD2F3" w14:textId="7B7F0FFE" w:rsidR="006305D7" w:rsidRPr="00B716C9" w:rsidRDefault="48EF56B4" w:rsidP="00B716C9">
      <w:pPr>
        <w:rPr>
          <w:color w:val="808080" w:themeColor="text1" w:themeTint="7F"/>
        </w:rPr>
      </w:pPr>
      <w:r w:rsidRPr="00B716C9">
        <w:rPr>
          <w:b/>
          <w:bCs/>
        </w:rPr>
        <w:t>PROTOCOL:</w:t>
      </w:r>
      <w:r w:rsidRPr="00B716C9">
        <w:t xml:space="preserve"> </w:t>
      </w:r>
      <w:hyperlink w:anchor="Protocol" w:history="1"/>
    </w:p>
    <w:p w14:paraId="6D88B57F" w14:textId="282992F0" w:rsidR="1EAF8C7E" w:rsidRPr="00B716C9" w:rsidRDefault="1EAF8C7E" w:rsidP="00B716C9">
      <w:pPr>
        <w:pStyle w:val="a3"/>
        <w:spacing w:before="0" w:beforeAutospacing="0" w:after="0" w:afterAutospacing="0"/>
      </w:pPr>
    </w:p>
    <w:p w14:paraId="4C901DBE" w14:textId="6A7377E4" w:rsidR="4ED8D39C" w:rsidRPr="00B20DFB" w:rsidRDefault="145A35E2" w:rsidP="00B716C9">
      <w:pPr>
        <w:pStyle w:val="a3"/>
        <w:numPr>
          <w:ilvl w:val="0"/>
          <w:numId w:val="38"/>
        </w:numPr>
        <w:spacing w:before="0" w:beforeAutospacing="0" w:after="0" w:afterAutospacing="0"/>
        <w:rPr>
          <w:b/>
          <w:highlight w:val="yellow"/>
        </w:rPr>
      </w:pPr>
      <w:r w:rsidRPr="00B20DFB">
        <w:rPr>
          <w:b/>
          <w:highlight w:val="yellow"/>
        </w:rPr>
        <w:t>Preparing samples</w:t>
      </w:r>
    </w:p>
    <w:p w14:paraId="6ACB5073" w14:textId="77777777" w:rsidR="00B716C9" w:rsidRPr="00B20DFB" w:rsidRDefault="00B716C9" w:rsidP="00B716C9">
      <w:pPr>
        <w:pStyle w:val="a3"/>
        <w:spacing w:before="0" w:beforeAutospacing="0" w:after="0" w:afterAutospacing="0"/>
        <w:rPr>
          <w:highlight w:val="yellow"/>
        </w:rPr>
      </w:pPr>
    </w:p>
    <w:p w14:paraId="1DE197D8" w14:textId="1D4457BE" w:rsidR="4ED8D39C" w:rsidRPr="00B20DFB" w:rsidRDefault="49723B14" w:rsidP="00B716C9">
      <w:pPr>
        <w:pStyle w:val="a3"/>
        <w:numPr>
          <w:ilvl w:val="1"/>
          <w:numId w:val="38"/>
        </w:numPr>
        <w:spacing w:before="0" w:beforeAutospacing="0" w:after="0" w:afterAutospacing="0"/>
        <w:rPr>
          <w:b/>
          <w:highlight w:val="yellow"/>
        </w:rPr>
      </w:pPr>
      <w:r w:rsidRPr="00B20DFB">
        <w:rPr>
          <w:b/>
          <w:highlight w:val="yellow"/>
        </w:rPr>
        <w:t>1000</w:t>
      </w:r>
      <w:r w:rsidR="004C0C90" w:rsidRPr="00B20DFB">
        <w:rPr>
          <w:b/>
          <w:highlight w:val="yellow"/>
        </w:rPr>
        <w:t xml:space="preserve"> </w:t>
      </w:r>
      <w:r w:rsidRPr="00B20DFB">
        <w:rPr>
          <w:b/>
          <w:highlight w:val="yellow"/>
        </w:rPr>
        <w:t>mL of 0.1</w:t>
      </w:r>
      <w:r w:rsidR="004C0C90" w:rsidRPr="00B20DFB">
        <w:rPr>
          <w:b/>
          <w:highlight w:val="yellow"/>
        </w:rPr>
        <w:t xml:space="preserve"> </w:t>
      </w:r>
      <w:r w:rsidRPr="00B20DFB">
        <w:rPr>
          <w:b/>
          <w:highlight w:val="yellow"/>
        </w:rPr>
        <w:t>M sodium acetate buffer at pH 4.6</w:t>
      </w:r>
    </w:p>
    <w:p w14:paraId="3AC50F9B" w14:textId="0FA66D91" w:rsidR="49723B14" w:rsidRPr="00B20DFB" w:rsidRDefault="49723B14" w:rsidP="00B716C9">
      <w:pPr>
        <w:pStyle w:val="a3"/>
        <w:spacing w:before="0" w:beforeAutospacing="0" w:after="0" w:afterAutospacing="0"/>
        <w:rPr>
          <w:highlight w:val="yellow"/>
        </w:rPr>
      </w:pPr>
    </w:p>
    <w:p w14:paraId="45A22F22" w14:textId="7FFB01EE" w:rsidR="474CDB60" w:rsidRPr="00B20DFB" w:rsidRDefault="2F8604D3" w:rsidP="00B716C9">
      <w:pPr>
        <w:pStyle w:val="a3"/>
        <w:numPr>
          <w:ilvl w:val="2"/>
          <w:numId w:val="38"/>
        </w:numPr>
        <w:spacing w:before="0" w:beforeAutospacing="0" w:after="0" w:afterAutospacing="0"/>
        <w:rPr>
          <w:color w:val="000000" w:themeColor="text1"/>
          <w:highlight w:val="yellow"/>
        </w:rPr>
      </w:pPr>
      <w:r w:rsidRPr="00B20DFB">
        <w:rPr>
          <w:highlight w:val="yellow"/>
        </w:rPr>
        <w:t>Measure 800</w:t>
      </w:r>
      <w:r w:rsidR="004C0C90" w:rsidRPr="00B20DFB">
        <w:rPr>
          <w:highlight w:val="yellow"/>
        </w:rPr>
        <w:t xml:space="preserve"> </w:t>
      </w:r>
      <w:r w:rsidRPr="00B20DFB">
        <w:rPr>
          <w:highlight w:val="yellow"/>
        </w:rPr>
        <w:t>mL of distilled water in a 1000</w:t>
      </w:r>
      <w:r w:rsidR="004C0C90" w:rsidRPr="00B20DFB">
        <w:rPr>
          <w:highlight w:val="yellow"/>
        </w:rPr>
        <w:t xml:space="preserve"> </w:t>
      </w:r>
      <w:r w:rsidRPr="00B20DFB">
        <w:rPr>
          <w:highlight w:val="yellow"/>
        </w:rPr>
        <w:t>mL graduated beaker.</w:t>
      </w:r>
    </w:p>
    <w:p w14:paraId="5B85F168" w14:textId="77777777" w:rsidR="00B716C9" w:rsidRPr="00B20DFB" w:rsidRDefault="00B716C9" w:rsidP="00B716C9">
      <w:pPr>
        <w:pStyle w:val="a3"/>
        <w:spacing w:before="0" w:beforeAutospacing="0" w:after="0" w:afterAutospacing="0"/>
        <w:rPr>
          <w:color w:val="000000" w:themeColor="text1"/>
          <w:highlight w:val="yellow"/>
        </w:rPr>
      </w:pPr>
    </w:p>
    <w:p w14:paraId="1739A238" w14:textId="3E3EBD50" w:rsidR="474CDB60" w:rsidRPr="00B20DFB" w:rsidRDefault="002E4586" w:rsidP="00B716C9">
      <w:pPr>
        <w:pStyle w:val="a3"/>
        <w:numPr>
          <w:ilvl w:val="2"/>
          <w:numId w:val="38"/>
        </w:numPr>
        <w:spacing w:before="0" w:beforeAutospacing="0" w:after="0" w:afterAutospacing="0"/>
        <w:rPr>
          <w:color w:val="000000" w:themeColor="text1"/>
          <w:highlight w:val="yellow"/>
        </w:rPr>
      </w:pPr>
      <w:r w:rsidRPr="00B20DFB">
        <w:rPr>
          <w:highlight w:val="yellow"/>
        </w:rPr>
        <w:t xml:space="preserve">Weigh </w:t>
      </w:r>
      <w:r w:rsidR="3DC8BD9D" w:rsidRPr="00B20DFB">
        <w:rPr>
          <w:highlight w:val="yellow"/>
        </w:rPr>
        <w:t>8.2</w:t>
      </w:r>
      <w:r w:rsidR="004C0C90" w:rsidRPr="00B20DFB">
        <w:rPr>
          <w:highlight w:val="yellow"/>
        </w:rPr>
        <w:t xml:space="preserve"> </w:t>
      </w:r>
      <w:r w:rsidR="3DC8BD9D" w:rsidRPr="00B20DFB">
        <w:rPr>
          <w:highlight w:val="yellow"/>
        </w:rPr>
        <w:t>g of anhydrous sodium acetate</w:t>
      </w:r>
      <w:r w:rsidRPr="00B20DFB">
        <w:rPr>
          <w:highlight w:val="yellow"/>
        </w:rPr>
        <w:t xml:space="preserve"> and</w:t>
      </w:r>
      <w:r w:rsidR="3DC8BD9D" w:rsidRPr="00B20DFB">
        <w:rPr>
          <w:highlight w:val="yellow"/>
        </w:rPr>
        <w:t xml:space="preserve"> add it to the beaker.</w:t>
      </w:r>
    </w:p>
    <w:p w14:paraId="07F18A9F" w14:textId="77777777" w:rsidR="00B716C9" w:rsidRPr="00B20DFB" w:rsidRDefault="00B716C9" w:rsidP="00B716C9">
      <w:pPr>
        <w:pStyle w:val="a3"/>
        <w:spacing w:before="0" w:beforeAutospacing="0" w:after="0" w:afterAutospacing="0"/>
        <w:rPr>
          <w:color w:val="000000" w:themeColor="text1"/>
          <w:highlight w:val="yellow"/>
        </w:rPr>
      </w:pPr>
    </w:p>
    <w:p w14:paraId="76A6E141" w14:textId="0EE02F0C" w:rsidR="474CDB60" w:rsidRPr="00B20DFB" w:rsidRDefault="3DC8BD9D" w:rsidP="00B716C9">
      <w:pPr>
        <w:pStyle w:val="a3"/>
        <w:numPr>
          <w:ilvl w:val="2"/>
          <w:numId w:val="38"/>
        </w:numPr>
        <w:spacing w:before="0" w:beforeAutospacing="0" w:after="0" w:afterAutospacing="0"/>
        <w:rPr>
          <w:color w:val="000000" w:themeColor="text1"/>
          <w:highlight w:val="yellow"/>
        </w:rPr>
      </w:pPr>
      <w:r w:rsidRPr="00B20DFB">
        <w:rPr>
          <w:highlight w:val="yellow"/>
        </w:rPr>
        <w:t xml:space="preserve">Place </w:t>
      </w:r>
      <w:r w:rsidR="00F2488A" w:rsidRPr="00B20DFB">
        <w:rPr>
          <w:highlight w:val="yellow"/>
        </w:rPr>
        <w:t xml:space="preserve">the </w:t>
      </w:r>
      <w:r w:rsidRPr="00B20DFB">
        <w:rPr>
          <w:highlight w:val="yellow"/>
        </w:rPr>
        <w:t xml:space="preserve">beaker on a stir plate, place </w:t>
      </w:r>
      <w:r w:rsidR="00F2488A" w:rsidRPr="00B20DFB">
        <w:rPr>
          <w:highlight w:val="yellow"/>
        </w:rPr>
        <w:t xml:space="preserve">a </w:t>
      </w:r>
      <w:r w:rsidRPr="00B20DFB">
        <w:rPr>
          <w:highlight w:val="yellow"/>
        </w:rPr>
        <w:t xml:space="preserve">stir rod into the beaker, turn on </w:t>
      </w:r>
      <w:r w:rsidR="00F2488A" w:rsidRPr="00B20DFB">
        <w:rPr>
          <w:highlight w:val="yellow"/>
        </w:rPr>
        <w:t xml:space="preserve">the </w:t>
      </w:r>
      <w:r w:rsidRPr="00B20DFB">
        <w:rPr>
          <w:highlight w:val="yellow"/>
        </w:rPr>
        <w:t>stir plate and stir until completely dissolved.</w:t>
      </w:r>
    </w:p>
    <w:p w14:paraId="1A36A7A9" w14:textId="77777777" w:rsidR="00B716C9" w:rsidRPr="00B20DFB" w:rsidRDefault="00B716C9" w:rsidP="00B716C9">
      <w:pPr>
        <w:pStyle w:val="a3"/>
        <w:spacing w:before="0" w:beforeAutospacing="0" w:after="0" w:afterAutospacing="0"/>
        <w:rPr>
          <w:color w:val="000000" w:themeColor="text1"/>
          <w:highlight w:val="yellow"/>
        </w:rPr>
      </w:pPr>
    </w:p>
    <w:p w14:paraId="0866927D" w14:textId="42F072C9" w:rsidR="474CDB60" w:rsidRPr="00B20DFB" w:rsidRDefault="3DC8BD9D" w:rsidP="00B716C9">
      <w:pPr>
        <w:pStyle w:val="a3"/>
        <w:numPr>
          <w:ilvl w:val="2"/>
          <w:numId w:val="38"/>
        </w:numPr>
        <w:spacing w:before="0" w:beforeAutospacing="0" w:after="0" w:afterAutospacing="0"/>
        <w:rPr>
          <w:color w:val="000000" w:themeColor="text1"/>
          <w:highlight w:val="yellow"/>
        </w:rPr>
      </w:pPr>
      <w:r w:rsidRPr="00B20DFB">
        <w:rPr>
          <w:highlight w:val="yellow"/>
        </w:rPr>
        <w:t>When</w:t>
      </w:r>
      <w:r w:rsidR="002E4586" w:rsidRPr="00B20DFB">
        <w:rPr>
          <w:highlight w:val="yellow"/>
        </w:rPr>
        <w:t xml:space="preserve"> the</w:t>
      </w:r>
      <w:r w:rsidRPr="00B20DFB">
        <w:rPr>
          <w:highlight w:val="yellow"/>
        </w:rPr>
        <w:t xml:space="preserve"> anhydrous sodium acetate is completely dissolved, measure the pH of the solution </w:t>
      </w:r>
      <w:r w:rsidR="002E4586" w:rsidRPr="00B20DFB">
        <w:rPr>
          <w:highlight w:val="yellow"/>
        </w:rPr>
        <w:t>with a calibrated</w:t>
      </w:r>
      <w:r w:rsidRPr="00B20DFB">
        <w:rPr>
          <w:highlight w:val="yellow"/>
        </w:rPr>
        <w:t xml:space="preserve"> pH meter.</w:t>
      </w:r>
    </w:p>
    <w:p w14:paraId="1D7061D0" w14:textId="77777777" w:rsidR="00B716C9" w:rsidRPr="00B20DFB" w:rsidRDefault="00B716C9" w:rsidP="00B716C9">
      <w:pPr>
        <w:pStyle w:val="a3"/>
        <w:spacing w:before="0" w:beforeAutospacing="0" w:after="0" w:afterAutospacing="0"/>
        <w:rPr>
          <w:color w:val="000000" w:themeColor="text1"/>
          <w:highlight w:val="yellow"/>
        </w:rPr>
      </w:pPr>
    </w:p>
    <w:p w14:paraId="15F6A205" w14:textId="3173C8D0" w:rsidR="474CDB60" w:rsidRPr="00B20DFB" w:rsidRDefault="3883BB37" w:rsidP="00B716C9">
      <w:pPr>
        <w:pStyle w:val="a3"/>
        <w:numPr>
          <w:ilvl w:val="2"/>
          <w:numId w:val="38"/>
        </w:numPr>
        <w:spacing w:before="0" w:beforeAutospacing="0" w:after="0" w:afterAutospacing="0"/>
        <w:rPr>
          <w:color w:val="000000" w:themeColor="text1"/>
          <w:highlight w:val="yellow"/>
        </w:rPr>
      </w:pPr>
      <w:r w:rsidRPr="00B20DFB">
        <w:rPr>
          <w:highlight w:val="yellow"/>
        </w:rPr>
        <w:t>Add 1</w:t>
      </w:r>
      <w:r w:rsidR="004C0C90" w:rsidRPr="00B20DFB">
        <w:rPr>
          <w:highlight w:val="yellow"/>
        </w:rPr>
        <w:t xml:space="preserve"> </w:t>
      </w:r>
      <w:r w:rsidRPr="00B20DFB">
        <w:rPr>
          <w:highlight w:val="yellow"/>
        </w:rPr>
        <w:t>M HCl or NaOH accordingly to obtain the desired pH 4.6.</w:t>
      </w:r>
    </w:p>
    <w:p w14:paraId="41EBA0E4" w14:textId="77777777" w:rsidR="00B716C9" w:rsidRPr="00B20DFB" w:rsidRDefault="00B716C9" w:rsidP="00B716C9">
      <w:pPr>
        <w:pStyle w:val="a3"/>
        <w:spacing w:before="0" w:beforeAutospacing="0" w:after="0" w:afterAutospacing="0"/>
        <w:rPr>
          <w:color w:val="000000" w:themeColor="text1"/>
          <w:highlight w:val="yellow"/>
        </w:rPr>
      </w:pPr>
    </w:p>
    <w:p w14:paraId="60E9B2B6" w14:textId="7BFAE27D" w:rsidR="2415099D" w:rsidRPr="00B20DFB" w:rsidRDefault="5A41ADA1" w:rsidP="00B716C9">
      <w:pPr>
        <w:pStyle w:val="a3"/>
        <w:numPr>
          <w:ilvl w:val="2"/>
          <w:numId w:val="38"/>
        </w:numPr>
        <w:spacing w:before="0" w:beforeAutospacing="0" w:after="0" w:afterAutospacing="0"/>
        <w:rPr>
          <w:color w:val="000000" w:themeColor="text1"/>
          <w:highlight w:val="yellow"/>
        </w:rPr>
      </w:pPr>
      <w:r w:rsidRPr="00B20DFB">
        <w:rPr>
          <w:highlight w:val="yellow"/>
        </w:rPr>
        <w:t>Add distilled water until the total volume is 1000</w:t>
      </w:r>
      <w:r w:rsidR="004C0C90" w:rsidRPr="00B20DFB">
        <w:rPr>
          <w:highlight w:val="yellow"/>
        </w:rPr>
        <w:t xml:space="preserve"> </w:t>
      </w:r>
      <w:proofErr w:type="spellStart"/>
      <w:r w:rsidRPr="00B20DFB">
        <w:rPr>
          <w:highlight w:val="yellow"/>
        </w:rPr>
        <w:t>mL.</w:t>
      </w:r>
      <w:proofErr w:type="spellEnd"/>
    </w:p>
    <w:p w14:paraId="62CFCF04" w14:textId="77777777" w:rsidR="00B716C9" w:rsidRPr="00B20DFB" w:rsidRDefault="00B716C9" w:rsidP="00B716C9">
      <w:pPr>
        <w:pStyle w:val="a3"/>
        <w:spacing w:before="0" w:beforeAutospacing="0" w:after="0" w:afterAutospacing="0"/>
        <w:rPr>
          <w:color w:val="000000" w:themeColor="text1"/>
          <w:highlight w:val="yellow"/>
        </w:rPr>
      </w:pPr>
    </w:p>
    <w:p w14:paraId="4EBB8C20" w14:textId="7F7B91DE" w:rsidR="5A41ADA1" w:rsidRPr="00B20DFB" w:rsidRDefault="5A41ADA1" w:rsidP="00B716C9">
      <w:pPr>
        <w:pStyle w:val="a3"/>
        <w:numPr>
          <w:ilvl w:val="2"/>
          <w:numId w:val="38"/>
        </w:numPr>
        <w:spacing w:before="0" w:beforeAutospacing="0" w:after="0" w:afterAutospacing="0"/>
        <w:rPr>
          <w:color w:val="000000" w:themeColor="text1"/>
          <w:highlight w:val="yellow"/>
        </w:rPr>
      </w:pPr>
      <w:r w:rsidRPr="00B20DFB">
        <w:rPr>
          <w:highlight w:val="yellow"/>
        </w:rPr>
        <w:t>Store at room temperature until use.</w:t>
      </w:r>
    </w:p>
    <w:p w14:paraId="0D9E8DC4" w14:textId="447B6500" w:rsidR="474CDB60" w:rsidRPr="00B20DFB" w:rsidRDefault="474CDB60" w:rsidP="00B716C9">
      <w:pPr>
        <w:pStyle w:val="a3"/>
        <w:spacing w:before="0" w:beforeAutospacing="0" w:after="0" w:afterAutospacing="0"/>
        <w:rPr>
          <w:highlight w:val="yellow"/>
        </w:rPr>
      </w:pPr>
    </w:p>
    <w:p w14:paraId="2FB512AF" w14:textId="308C8CDF" w:rsidR="2415099D" w:rsidRPr="00B20DFB" w:rsidRDefault="3DC8BD9D" w:rsidP="00B716C9">
      <w:pPr>
        <w:pStyle w:val="a3"/>
        <w:numPr>
          <w:ilvl w:val="1"/>
          <w:numId w:val="38"/>
        </w:numPr>
        <w:spacing w:before="0" w:beforeAutospacing="0" w:after="0" w:afterAutospacing="0"/>
        <w:rPr>
          <w:b/>
          <w:color w:val="000000" w:themeColor="text1"/>
          <w:highlight w:val="yellow"/>
        </w:rPr>
      </w:pPr>
      <w:r w:rsidRPr="00B20DFB">
        <w:rPr>
          <w:b/>
          <w:highlight w:val="yellow"/>
        </w:rPr>
        <w:t>Enzyme solution</w:t>
      </w:r>
    </w:p>
    <w:p w14:paraId="29B8B726" w14:textId="4BBF5C3E" w:rsidR="3DC8BD9D" w:rsidRPr="00B20DFB" w:rsidRDefault="3DC8BD9D" w:rsidP="00B716C9">
      <w:pPr>
        <w:pStyle w:val="a3"/>
        <w:spacing w:before="0" w:beforeAutospacing="0" w:after="0" w:afterAutospacing="0"/>
        <w:rPr>
          <w:highlight w:val="yellow"/>
        </w:rPr>
      </w:pPr>
    </w:p>
    <w:p w14:paraId="039A1E00" w14:textId="5DE6390C" w:rsidR="00B716C9" w:rsidRPr="00B20DFB" w:rsidRDefault="5A41ADA1" w:rsidP="00FD20BD">
      <w:pPr>
        <w:pStyle w:val="a3"/>
        <w:numPr>
          <w:ilvl w:val="2"/>
          <w:numId w:val="38"/>
        </w:numPr>
        <w:spacing w:before="0" w:beforeAutospacing="0" w:after="0" w:afterAutospacing="0"/>
        <w:rPr>
          <w:color w:val="000000" w:themeColor="text1"/>
          <w:highlight w:val="yellow"/>
        </w:rPr>
      </w:pPr>
      <w:r w:rsidRPr="00B20DFB">
        <w:rPr>
          <w:highlight w:val="yellow"/>
        </w:rPr>
        <w:t>Prepare 10</w:t>
      </w:r>
      <w:r w:rsidR="004C0C90" w:rsidRPr="00B20DFB">
        <w:rPr>
          <w:highlight w:val="yellow"/>
        </w:rPr>
        <w:t xml:space="preserve"> </w:t>
      </w:r>
      <w:r w:rsidRPr="00B20DFB">
        <w:rPr>
          <w:highlight w:val="yellow"/>
        </w:rPr>
        <w:t>mL of the enzyme solution within the 10-30</w:t>
      </w:r>
      <w:r w:rsidR="004C0C90" w:rsidRPr="00B20DFB">
        <w:rPr>
          <w:highlight w:val="yellow"/>
        </w:rPr>
        <w:t xml:space="preserve"> </w:t>
      </w:r>
      <w:r w:rsidRPr="00B20DFB">
        <w:rPr>
          <w:highlight w:val="yellow"/>
        </w:rPr>
        <w:t xml:space="preserve">mg/mL range by </w:t>
      </w:r>
      <w:r w:rsidR="00FD20BD" w:rsidRPr="00B20DFB">
        <w:rPr>
          <w:highlight w:val="yellow"/>
        </w:rPr>
        <w:t xml:space="preserve">first </w:t>
      </w:r>
      <w:r w:rsidRPr="00B20DFB">
        <w:rPr>
          <w:highlight w:val="yellow"/>
        </w:rPr>
        <w:t>measuring 8</w:t>
      </w:r>
      <w:r w:rsidR="004C0C90" w:rsidRPr="00B20DFB">
        <w:rPr>
          <w:highlight w:val="yellow"/>
        </w:rPr>
        <w:t xml:space="preserve"> </w:t>
      </w:r>
      <w:r w:rsidRPr="00B20DFB">
        <w:rPr>
          <w:highlight w:val="yellow"/>
        </w:rPr>
        <w:t>mL of the 0.1</w:t>
      </w:r>
      <w:r w:rsidR="00FD20BD" w:rsidRPr="00B20DFB">
        <w:rPr>
          <w:highlight w:val="yellow"/>
        </w:rPr>
        <w:t xml:space="preserve"> </w:t>
      </w:r>
      <w:r w:rsidRPr="00B20DFB">
        <w:rPr>
          <w:highlight w:val="yellow"/>
        </w:rPr>
        <w:t>M sodium acetate buffer pH 4.6 in a 15</w:t>
      </w:r>
      <w:r w:rsidR="004C0C90" w:rsidRPr="00B20DFB">
        <w:rPr>
          <w:highlight w:val="yellow"/>
        </w:rPr>
        <w:t xml:space="preserve"> </w:t>
      </w:r>
      <w:r w:rsidRPr="00B20DFB">
        <w:rPr>
          <w:highlight w:val="yellow"/>
        </w:rPr>
        <w:t>mL graduated cylinder.</w:t>
      </w:r>
      <w:r w:rsidR="004C0C90" w:rsidRPr="00B20DFB">
        <w:rPr>
          <w:highlight w:val="yellow"/>
        </w:rPr>
        <w:t xml:space="preserve"> </w:t>
      </w:r>
    </w:p>
    <w:p w14:paraId="64275A86" w14:textId="77777777" w:rsidR="00FD20BD" w:rsidRPr="00B20DFB" w:rsidRDefault="00FD20BD" w:rsidP="00FD20BD">
      <w:pPr>
        <w:pStyle w:val="a3"/>
        <w:spacing w:before="0" w:beforeAutospacing="0" w:after="0" w:afterAutospacing="0"/>
        <w:rPr>
          <w:color w:val="000000" w:themeColor="text1"/>
          <w:highlight w:val="yellow"/>
        </w:rPr>
      </w:pPr>
    </w:p>
    <w:p w14:paraId="6C99F4D3" w14:textId="65500954" w:rsidR="2415099D" w:rsidRPr="00B20DFB" w:rsidRDefault="2F8604D3" w:rsidP="00B716C9">
      <w:pPr>
        <w:pStyle w:val="a3"/>
        <w:numPr>
          <w:ilvl w:val="2"/>
          <w:numId w:val="38"/>
        </w:numPr>
        <w:spacing w:before="0" w:beforeAutospacing="0" w:after="0" w:afterAutospacing="0"/>
        <w:rPr>
          <w:color w:val="000000" w:themeColor="text1"/>
          <w:highlight w:val="yellow"/>
        </w:rPr>
      </w:pPr>
      <w:r w:rsidRPr="00B20DFB">
        <w:rPr>
          <w:highlight w:val="yellow"/>
        </w:rPr>
        <w:t>Add the buffer solution into a 15</w:t>
      </w:r>
      <w:r w:rsidR="004C0C90" w:rsidRPr="00B20DFB">
        <w:rPr>
          <w:highlight w:val="yellow"/>
        </w:rPr>
        <w:t xml:space="preserve"> </w:t>
      </w:r>
      <w:r w:rsidRPr="00B20DFB">
        <w:rPr>
          <w:highlight w:val="yellow"/>
        </w:rPr>
        <w:t xml:space="preserve">mL </w:t>
      </w:r>
      <w:r w:rsidR="004C0C90" w:rsidRPr="00B20DFB">
        <w:rPr>
          <w:highlight w:val="yellow"/>
        </w:rPr>
        <w:t>conical</w:t>
      </w:r>
      <w:r w:rsidRPr="00B20DFB">
        <w:rPr>
          <w:highlight w:val="yellow"/>
        </w:rPr>
        <w:t xml:space="preserve"> tube </w:t>
      </w:r>
      <w:r w:rsidR="00FD20BD" w:rsidRPr="00B20DFB">
        <w:rPr>
          <w:highlight w:val="yellow"/>
        </w:rPr>
        <w:t xml:space="preserve">with enzyme </w:t>
      </w:r>
      <w:r w:rsidRPr="00B20DFB">
        <w:rPr>
          <w:highlight w:val="yellow"/>
        </w:rPr>
        <w:t>and shake vigorously until the enzyme has dissolved.</w:t>
      </w:r>
    </w:p>
    <w:p w14:paraId="13DFE7A0" w14:textId="77777777" w:rsidR="00B716C9" w:rsidRPr="00B20DFB" w:rsidRDefault="00B716C9" w:rsidP="00B716C9">
      <w:pPr>
        <w:pStyle w:val="a3"/>
        <w:spacing w:before="0" w:beforeAutospacing="0" w:after="0" w:afterAutospacing="0"/>
        <w:rPr>
          <w:color w:val="000000" w:themeColor="text1"/>
          <w:highlight w:val="yellow"/>
        </w:rPr>
      </w:pPr>
    </w:p>
    <w:p w14:paraId="3FDAFE18" w14:textId="48F424B2" w:rsidR="2415099D" w:rsidRPr="00B20DFB" w:rsidRDefault="5A41ADA1" w:rsidP="00B716C9">
      <w:pPr>
        <w:pStyle w:val="a3"/>
        <w:numPr>
          <w:ilvl w:val="2"/>
          <w:numId w:val="38"/>
        </w:numPr>
        <w:spacing w:before="0" w:beforeAutospacing="0" w:after="0" w:afterAutospacing="0"/>
        <w:rPr>
          <w:color w:val="000000" w:themeColor="text1"/>
          <w:highlight w:val="yellow"/>
        </w:rPr>
      </w:pPr>
      <w:r w:rsidRPr="00B20DFB">
        <w:rPr>
          <w:highlight w:val="yellow"/>
        </w:rPr>
        <w:t>Add more buffer solution until the total volume is 10</w:t>
      </w:r>
      <w:r w:rsidR="004C0C90" w:rsidRPr="00B20DFB">
        <w:rPr>
          <w:highlight w:val="yellow"/>
        </w:rPr>
        <w:t xml:space="preserve"> </w:t>
      </w:r>
      <w:proofErr w:type="spellStart"/>
      <w:r w:rsidRPr="00B20DFB">
        <w:rPr>
          <w:highlight w:val="yellow"/>
        </w:rPr>
        <w:t>mL.</w:t>
      </w:r>
      <w:proofErr w:type="spellEnd"/>
    </w:p>
    <w:p w14:paraId="59308CF1" w14:textId="77777777" w:rsidR="00B716C9" w:rsidRPr="00B20DFB" w:rsidRDefault="00B716C9" w:rsidP="00B716C9">
      <w:pPr>
        <w:pStyle w:val="a3"/>
        <w:spacing w:before="0" w:beforeAutospacing="0" w:after="0" w:afterAutospacing="0"/>
        <w:rPr>
          <w:color w:val="000000" w:themeColor="text1"/>
          <w:highlight w:val="yellow"/>
        </w:rPr>
      </w:pPr>
    </w:p>
    <w:p w14:paraId="11D4655E" w14:textId="15285EC3" w:rsidR="2415099D" w:rsidRPr="00B20DFB" w:rsidRDefault="7697C29A" w:rsidP="00B716C9">
      <w:pPr>
        <w:pStyle w:val="a3"/>
        <w:numPr>
          <w:ilvl w:val="2"/>
          <w:numId w:val="38"/>
        </w:numPr>
        <w:spacing w:before="0" w:beforeAutospacing="0" w:after="0" w:afterAutospacing="0"/>
        <w:rPr>
          <w:color w:val="000000" w:themeColor="text1"/>
          <w:highlight w:val="yellow"/>
        </w:rPr>
      </w:pPr>
      <w:r w:rsidRPr="00B20DFB">
        <w:rPr>
          <w:highlight w:val="yellow"/>
        </w:rPr>
        <w:t xml:space="preserve">Store </w:t>
      </w:r>
      <w:r w:rsidR="002E4586" w:rsidRPr="00B20DFB">
        <w:rPr>
          <w:highlight w:val="yellow"/>
        </w:rPr>
        <w:t>the</w:t>
      </w:r>
      <w:r w:rsidRPr="00B20DFB">
        <w:rPr>
          <w:highlight w:val="yellow"/>
        </w:rPr>
        <w:t xml:space="preserve"> enzyme solution at 4</w:t>
      </w:r>
      <w:r w:rsidR="00FD20BD" w:rsidRPr="00B20DFB">
        <w:rPr>
          <w:highlight w:val="yellow"/>
        </w:rPr>
        <w:t xml:space="preserve"> </w:t>
      </w:r>
      <w:r w:rsidRPr="00B20DFB">
        <w:rPr>
          <w:highlight w:val="yellow"/>
        </w:rPr>
        <w:t>°C until use.</w:t>
      </w:r>
    </w:p>
    <w:p w14:paraId="7FC6FBB7" w14:textId="13BFDD47" w:rsidR="474CDB60" w:rsidRPr="00B20DFB" w:rsidRDefault="474CDB60" w:rsidP="00B716C9">
      <w:pPr>
        <w:pStyle w:val="a3"/>
        <w:spacing w:before="0" w:beforeAutospacing="0" w:after="0" w:afterAutospacing="0"/>
        <w:rPr>
          <w:highlight w:val="yellow"/>
        </w:rPr>
      </w:pPr>
    </w:p>
    <w:p w14:paraId="5CC49227" w14:textId="65E22D66" w:rsidR="474CDB60" w:rsidRPr="00B20DFB" w:rsidRDefault="3DC8BD9D" w:rsidP="00B716C9">
      <w:pPr>
        <w:pStyle w:val="a3"/>
        <w:numPr>
          <w:ilvl w:val="1"/>
          <w:numId w:val="38"/>
        </w:numPr>
        <w:spacing w:before="0" w:beforeAutospacing="0" w:after="0" w:afterAutospacing="0"/>
        <w:rPr>
          <w:b/>
          <w:highlight w:val="yellow"/>
        </w:rPr>
      </w:pPr>
      <w:r w:rsidRPr="00B20DFB">
        <w:rPr>
          <w:b/>
          <w:highlight w:val="yellow"/>
        </w:rPr>
        <w:t>Substrate solution</w:t>
      </w:r>
    </w:p>
    <w:p w14:paraId="50E29CCD" w14:textId="346668A0" w:rsidR="3DC8BD9D" w:rsidRPr="00B716C9" w:rsidRDefault="3DC8BD9D" w:rsidP="00B716C9">
      <w:pPr>
        <w:pStyle w:val="a3"/>
        <w:spacing w:before="0" w:beforeAutospacing="0" w:after="0" w:afterAutospacing="0"/>
      </w:pPr>
    </w:p>
    <w:p w14:paraId="13454EB8" w14:textId="386F9A83" w:rsidR="56FC7D80" w:rsidRDefault="00F2488A" w:rsidP="00F2488A">
      <w:pPr>
        <w:pStyle w:val="a3"/>
        <w:numPr>
          <w:ilvl w:val="2"/>
          <w:numId w:val="38"/>
        </w:numPr>
        <w:spacing w:before="0" w:beforeAutospacing="0" w:after="0" w:afterAutospacing="0"/>
      </w:pPr>
      <w:r>
        <w:t>To p</w:t>
      </w:r>
      <w:r w:rsidR="5A41ADA1" w:rsidRPr="00B716C9">
        <w:t>repare a substrate solution within the 300-600</w:t>
      </w:r>
      <w:r w:rsidR="004C0C90" w:rsidRPr="00B716C9">
        <w:t xml:space="preserve"> </w:t>
      </w:r>
      <w:r w:rsidR="5A41ADA1" w:rsidRPr="00B716C9">
        <w:t>mM range</w:t>
      </w:r>
      <w:r>
        <w:t>, c</w:t>
      </w:r>
      <w:r w:rsidR="2F8604D3" w:rsidRPr="00B716C9">
        <w:t>alculate the amount of substrate needed in grams to make the desired concentration</w:t>
      </w:r>
      <w:r>
        <w:t>.</w:t>
      </w:r>
    </w:p>
    <w:p w14:paraId="201D9C7B" w14:textId="77777777" w:rsidR="00B716C9" w:rsidRPr="00B716C9" w:rsidRDefault="00B716C9" w:rsidP="00B716C9">
      <w:pPr>
        <w:pStyle w:val="a3"/>
        <w:spacing w:before="0" w:beforeAutospacing="0" w:after="0" w:afterAutospacing="0"/>
      </w:pPr>
    </w:p>
    <w:p w14:paraId="1D75611D" w14:textId="4B55CD9B" w:rsidR="56FC7D80" w:rsidRPr="00B20DFB" w:rsidRDefault="5A41ADA1" w:rsidP="00B716C9">
      <w:pPr>
        <w:pStyle w:val="a3"/>
        <w:numPr>
          <w:ilvl w:val="2"/>
          <w:numId w:val="38"/>
        </w:numPr>
        <w:spacing w:before="0" w:beforeAutospacing="0" w:after="0" w:afterAutospacing="0"/>
        <w:rPr>
          <w:highlight w:val="yellow"/>
        </w:rPr>
      </w:pPr>
      <w:r w:rsidRPr="00B20DFB">
        <w:rPr>
          <w:highlight w:val="yellow"/>
        </w:rPr>
        <w:t>Weigh out the substrate and place into a 100</w:t>
      </w:r>
      <w:r w:rsidR="004C0C90" w:rsidRPr="00B20DFB">
        <w:rPr>
          <w:highlight w:val="yellow"/>
        </w:rPr>
        <w:t xml:space="preserve"> </w:t>
      </w:r>
      <w:r w:rsidRPr="00B20DFB">
        <w:rPr>
          <w:highlight w:val="yellow"/>
        </w:rPr>
        <w:t>mL glass beaker</w:t>
      </w:r>
    </w:p>
    <w:p w14:paraId="35BD8CEC" w14:textId="77777777" w:rsidR="00B716C9" w:rsidRPr="00B20DFB" w:rsidRDefault="00B716C9" w:rsidP="00B716C9">
      <w:pPr>
        <w:pStyle w:val="a3"/>
        <w:spacing w:before="0" w:beforeAutospacing="0" w:after="0" w:afterAutospacing="0"/>
        <w:rPr>
          <w:highlight w:val="yellow"/>
        </w:rPr>
      </w:pPr>
    </w:p>
    <w:p w14:paraId="71BB3B2C" w14:textId="69EF30F9" w:rsidR="56FC7D80" w:rsidRPr="00B20DFB" w:rsidRDefault="5A41ADA1" w:rsidP="00B716C9">
      <w:pPr>
        <w:pStyle w:val="a3"/>
        <w:numPr>
          <w:ilvl w:val="2"/>
          <w:numId w:val="38"/>
        </w:numPr>
        <w:spacing w:before="0" w:beforeAutospacing="0" w:after="0" w:afterAutospacing="0"/>
        <w:rPr>
          <w:highlight w:val="yellow"/>
        </w:rPr>
      </w:pPr>
      <w:r w:rsidRPr="00B20DFB">
        <w:rPr>
          <w:highlight w:val="yellow"/>
        </w:rPr>
        <w:t>Measure 20</w:t>
      </w:r>
      <w:r w:rsidR="004C0C90" w:rsidRPr="00B20DFB">
        <w:rPr>
          <w:highlight w:val="yellow"/>
        </w:rPr>
        <w:t xml:space="preserve"> </w:t>
      </w:r>
      <w:r w:rsidRPr="00B20DFB">
        <w:rPr>
          <w:highlight w:val="yellow"/>
        </w:rPr>
        <w:t>mL of the buffer solution using a 25</w:t>
      </w:r>
      <w:r w:rsidR="004C0C90" w:rsidRPr="00B20DFB">
        <w:rPr>
          <w:highlight w:val="yellow"/>
        </w:rPr>
        <w:t xml:space="preserve"> </w:t>
      </w:r>
      <w:r w:rsidRPr="00B20DFB">
        <w:rPr>
          <w:highlight w:val="yellow"/>
        </w:rPr>
        <w:t>mL graduated cylinder and then add it to the glass beaker.</w:t>
      </w:r>
    </w:p>
    <w:p w14:paraId="1836B486" w14:textId="77777777" w:rsidR="00B716C9" w:rsidRPr="00B20DFB" w:rsidRDefault="00B716C9" w:rsidP="00B716C9">
      <w:pPr>
        <w:pStyle w:val="a3"/>
        <w:spacing w:before="0" w:beforeAutospacing="0" w:after="0" w:afterAutospacing="0"/>
        <w:rPr>
          <w:highlight w:val="yellow"/>
        </w:rPr>
      </w:pPr>
    </w:p>
    <w:p w14:paraId="5E55A5F0" w14:textId="7C72572B" w:rsidR="00B716C9" w:rsidRPr="00B20DFB" w:rsidRDefault="2F8604D3" w:rsidP="00B716C9">
      <w:pPr>
        <w:pStyle w:val="a3"/>
        <w:numPr>
          <w:ilvl w:val="2"/>
          <w:numId w:val="38"/>
        </w:numPr>
        <w:spacing w:before="0" w:beforeAutospacing="0" w:after="0" w:afterAutospacing="0"/>
        <w:rPr>
          <w:highlight w:val="yellow"/>
        </w:rPr>
      </w:pPr>
      <w:r w:rsidRPr="00B20DFB">
        <w:rPr>
          <w:highlight w:val="yellow"/>
        </w:rPr>
        <w:t xml:space="preserve">Place </w:t>
      </w:r>
      <w:r w:rsidR="00F2488A" w:rsidRPr="00B20DFB">
        <w:rPr>
          <w:highlight w:val="yellow"/>
        </w:rPr>
        <w:t xml:space="preserve">the </w:t>
      </w:r>
      <w:r w:rsidRPr="00B20DFB">
        <w:rPr>
          <w:highlight w:val="yellow"/>
        </w:rPr>
        <w:t xml:space="preserve">beaker on </w:t>
      </w:r>
      <w:r w:rsidR="00F2488A" w:rsidRPr="00B20DFB">
        <w:rPr>
          <w:highlight w:val="yellow"/>
        </w:rPr>
        <w:t xml:space="preserve">a </w:t>
      </w:r>
      <w:r w:rsidRPr="00B20DFB">
        <w:rPr>
          <w:highlight w:val="yellow"/>
        </w:rPr>
        <w:t xml:space="preserve">stir plate and place a magnetic stir rod into the beaker. Turn on the heat and adjust </w:t>
      </w:r>
      <w:r w:rsidR="00F2488A" w:rsidRPr="00B20DFB">
        <w:rPr>
          <w:highlight w:val="yellow"/>
        </w:rPr>
        <w:t xml:space="preserve">the </w:t>
      </w:r>
      <w:r w:rsidRPr="00B20DFB">
        <w:rPr>
          <w:highlight w:val="yellow"/>
        </w:rPr>
        <w:t>stirring speed accordingly.</w:t>
      </w:r>
    </w:p>
    <w:p w14:paraId="4A79C4AD" w14:textId="77777777" w:rsidR="00B716C9" w:rsidRPr="00B20DFB" w:rsidRDefault="00B716C9" w:rsidP="00B716C9">
      <w:pPr>
        <w:pStyle w:val="a3"/>
        <w:spacing w:before="0" w:beforeAutospacing="0" w:after="0" w:afterAutospacing="0"/>
        <w:rPr>
          <w:highlight w:val="yellow"/>
        </w:rPr>
      </w:pPr>
    </w:p>
    <w:p w14:paraId="46DB51FF" w14:textId="24BA62DF" w:rsidR="56FC7D80" w:rsidRPr="00B20DFB" w:rsidRDefault="5A41ADA1" w:rsidP="00B716C9">
      <w:pPr>
        <w:pStyle w:val="a3"/>
        <w:numPr>
          <w:ilvl w:val="2"/>
          <w:numId w:val="38"/>
        </w:numPr>
        <w:spacing w:before="0" w:beforeAutospacing="0" w:after="0" w:afterAutospacing="0"/>
        <w:rPr>
          <w:highlight w:val="yellow"/>
        </w:rPr>
      </w:pPr>
      <w:r w:rsidRPr="00B20DFB">
        <w:rPr>
          <w:highlight w:val="yellow"/>
        </w:rPr>
        <w:t>Allow stirring to continue until the substrate has dissolved.</w:t>
      </w:r>
    </w:p>
    <w:p w14:paraId="1D6FD663" w14:textId="77777777" w:rsidR="00B716C9" w:rsidRPr="00B20DFB" w:rsidRDefault="00B716C9" w:rsidP="00B716C9">
      <w:pPr>
        <w:pStyle w:val="a3"/>
        <w:spacing w:before="0" w:beforeAutospacing="0" w:after="0" w:afterAutospacing="0"/>
        <w:rPr>
          <w:highlight w:val="yellow"/>
        </w:rPr>
      </w:pPr>
    </w:p>
    <w:p w14:paraId="4C37E514" w14:textId="5FFDCCBF" w:rsidR="56FC7D80" w:rsidRPr="00B20DFB" w:rsidRDefault="5A41ADA1" w:rsidP="00B716C9">
      <w:pPr>
        <w:pStyle w:val="a3"/>
        <w:numPr>
          <w:ilvl w:val="2"/>
          <w:numId w:val="38"/>
        </w:numPr>
        <w:spacing w:before="0" w:beforeAutospacing="0" w:after="0" w:afterAutospacing="0"/>
        <w:rPr>
          <w:highlight w:val="yellow"/>
        </w:rPr>
      </w:pPr>
      <w:r w:rsidRPr="00B20DFB">
        <w:rPr>
          <w:highlight w:val="yellow"/>
        </w:rPr>
        <w:t xml:space="preserve">Pour </w:t>
      </w:r>
      <w:r w:rsidR="00F2488A" w:rsidRPr="00B20DFB">
        <w:rPr>
          <w:highlight w:val="yellow"/>
        </w:rPr>
        <w:t xml:space="preserve">the </w:t>
      </w:r>
      <w:r w:rsidRPr="00B20DFB">
        <w:rPr>
          <w:highlight w:val="yellow"/>
        </w:rPr>
        <w:t>substrate solution into a 50</w:t>
      </w:r>
      <w:r w:rsidR="004C0C90" w:rsidRPr="00B20DFB">
        <w:rPr>
          <w:highlight w:val="yellow"/>
        </w:rPr>
        <w:t xml:space="preserve"> </w:t>
      </w:r>
      <w:r w:rsidRPr="00B20DFB">
        <w:rPr>
          <w:highlight w:val="yellow"/>
        </w:rPr>
        <w:t xml:space="preserve">mL </w:t>
      </w:r>
      <w:r w:rsidR="004C0C90" w:rsidRPr="00B20DFB">
        <w:rPr>
          <w:highlight w:val="yellow"/>
        </w:rPr>
        <w:t>conical</w:t>
      </w:r>
      <w:r w:rsidRPr="00B20DFB">
        <w:rPr>
          <w:highlight w:val="yellow"/>
        </w:rPr>
        <w:t xml:space="preserve"> tube and add 0.1</w:t>
      </w:r>
      <w:r w:rsidR="004C0C90" w:rsidRPr="00B20DFB">
        <w:rPr>
          <w:highlight w:val="yellow"/>
        </w:rPr>
        <w:t xml:space="preserve"> </w:t>
      </w:r>
      <w:r w:rsidRPr="00B20DFB">
        <w:rPr>
          <w:highlight w:val="yellow"/>
        </w:rPr>
        <w:t>M sodium acetate buffer pH 4.6 until the total volume is 45</w:t>
      </w:r>
      <w:r w:rsidR="004C0C90" w:rsidRPr="00B20DFB">
        <w:rPr>
          <w:highlight w:val="yellow"/>
        </w:rPr>
        <w:t xml:space="preserve"> </w:t>
      </w:r>
      <w:proofErr w:type="spellStart"/>
      <w:r w:rsidRPr="00B20DFB">
        <w:rPr>
          <w:highlight w:val="yellow"/>
        </w:rPr>
        <w:t>mL.</w:t>
      </w:r>
      <w:proofErr w:type="spellEnd"/>
      <w:r w:rsidRPr="00B20DFB">
        <w:rPr>
          <w:highlight w:val="yellow"/>
        </w:rPr>
        <w:t xml:space="preserve"> Mix by shaking.</w:t>
      </w:r>
    </w:p>
    <w:p w14:paraId="6084C99F" w14:textId="77777777" w:rsidR="00B716C9" w:rsidRPr="00B20DFB" w:rsidRDefault="00B716C9" w:rsidP="00B716C9">
      <w:pPr>
        <w:pStyle w:val="a3"/>
        <w:spacing w:before="0" w:beforeAutospacing="0" w:after="0" w:afterAutospacing="0"/>
        <w:rPr>
          <w:highlight w:val="yellow"/>
        </w:rPr>
      </w:pPr>
    </w:p>
    <w:p w14:paraId="355A0234" w14:textId="515F6520" w:rsidR="31D941E1" w:rsidRPr="00B20DFB" w:rsidRDefault="5A41ADA1" w:rsidP="00B716C9">
      <w:pPr>
        <w:pStyle w:val="a3"/>
        <w:numPr>
          <w:ilvl w:val="2"/>
          <w:numId w:val="38"/>
        </w:numPr>
        <w:spacing w:before="0" w:beforeAutospacing="0" w:after="0" w:afterAutospacing="0"/>
        <w:rPr>
          <w:color w:val="000000" w:themeColor="text1"/>
          <w:highlight w:val="yellow"/>
        </w:rPr>
      </w:pPr>
      <w:r w:rsidRPr="00B20DFB">
        <w:rPr>
          <w:highlight w:val="yellow"/>
        </w:rPr>
        <w:t xml:space="preserve">Store </w:t>
      </w:r>
      <w:r w:rsidR="00F2488A" w:rsidRPr="00B20DFB">
        <w:rPr>
          <w:highlight w:val="yellow"/>
        </w:rPr>
        <w:t xml:space="preserve">the </w:t>
      </w:r>
      <w:r w:rsidRPr="00B20DFB">
        <w:rPr>
          <w:highlight w:val="yellow"/>
        </w:rPr>
        <w:t>substrate solution at room temperature until use.</w:t>
      </w:r>
    </w:p>
    <w:p w14:paraId="563EB445" w14:textId="7CA2A380" w:rsidR="2415099D" w:rsidRPr="00B20DFB" w:rsidRDefault="56FC7D80" w:rsidP="00B716C9">
      <w:pPr>
        <w:pStyle w:val="a3"/>
        <w:spacing w:before="0" w:beforeAutospacing="0" w:after="0" w:afterAutospacing="0"/>
        <w:rPr>
          <w:highlight w:val="yellow"/>
        </w:rPr>
      </w:pPr>
      <w:r w:rsidRPr="00B20DFB">
        <w:rPr>
          <w:highlight w:val="yellow"/>
        </w:rPr>
        <w:t xml:space="preserve"> </w:t>
      </w:r>
    </w:p>
    <w:p w14:paraId="7D16BE76" w14:textId="022EE134" w:rsidR="474CDB60" w:rsidRPr="00B20DFB" w:rsidRDefault="071B234C" w:rsidP="00B716C9">
      <w:pPr>
        <w:pStyle w:val="a3"/>
        <w:numPr>
          <w:ilvl w:val="0"/>
          <w:numId w:val="38"/>
        </w:numPr>
        <w:spacing w:before="0" w:beforeAutospacing="0" w:after="0" w:afterAutospacing="0"/>
        <w:rPr>
          <w:b/>
          <w:highlight w:val="yellow"/>
        </w:rPr>
      </w:pPr>
      <w:r w:rsidRPr="00B20DFB">
        <w:rPr>
          <w:b/>
          <w:highlight w:val="yellow"/>
        </w:rPr>
        <w:t xml:space="preserve">Performing the </w:t>
      </w:r>
      <w:r w:rsidR="00FD20BD" w:rsidRPr="00B20DFB">
        <w:rPr>
          <w:b/>
          <w:highlight w:val="yellow"/>
        </w:rPr>
        <w:t>e</w:t>
      </w:r>
      <w:r w:rsidRPr="00B20DFB">
        <w:rPr>
          <w:b/>
          <w:highlight w:val="yellow"/>
        </w:rPr>
        <w:t>xperiment</w:t>
      </w:r>
    </w:p>
    <w:p w14:paraId="329D5086" w14:textId="0778D300" w:rsidR="071B234C" w:rsidRPr="00B20DFB" w:rsidRDefault="071B234C" w:rsidP="00B716C9">
      <w:pPr>
        <w:pStyle w:val="a3"/>
        <w:spacing w:before="0" w:beforeAutospacing="0" w:after="0" w:afterAutospacing="0"/>
        <w:rPr>
          <w:highlight w:val="yellow"/>
        </w:rPr>
      </w:pPr>
    </w:p>
    <w:p w14:paraId="403EDEC5" w14:textId="3A2467F8" w:rsidR="071B234C" w:rsidRPr="00B20DFB" w:rsidRDefault="3883BB37" w:rsidP="00B716C9">
      <w:pPr>
        <w:pStyle w:val="a3"/>
        <w:numPr>
          <w:ilvl w:val="1"/>
          <w:numId w:val="38"/>
        </w:numPr>
        <w:spacing w:before="0" w:beforeAutospacing="0" w:after="0" w:afterAutospacing="0"/>
        <w:rPr>
          <w:highlight w:val="yellow"/>
        </w:rPr>
      </w:pPr>
      <w:r w:rsidRPr="00B20DFB">
        <w:rPr>
          <w:highlight w:val="yellow"/>
        </w:rPr>
        <w:t xml:space="preserve">Preparing the ITC instrument </w:t>
      </w:r>
    </w:p>
    <w:p w14:paraId="57E1CFD5" w14:textId="17B4C5C5" w:rsidR="49723B14" w:rsidRPr="00B20DFB" w:rsidRDefault="49723B14" w:rsidP="00B716C9">
      <w:pPr>
        <w:pStyle w:val="a3"/>
        <w:spacing w:before="0" w:beforeAutospacing="0" w:after="0" w:afterAutospacing="0"/>
        <w:rPr>
          <w:highlight w:val="yellow"/>
        </w:rPr>
      </w:pPr>
    </w:p>
    <w:p w14:paraId="281F0DA5" w14:textId="270C5AC3" w:rsidR="474CDB60" w:rsidRPr="00B20DFB" w:rsidRDefault="3DC8BD9D" w:rsidP="009E1B83">
      <w:pPr>
        <w:pStyle w:val="a3"/>
        <w:numPr>
          <w:ilvl w:val="2"/>
          <w:numId w:val="38"/>
        </w:numPr>
        <w:spacing w:before="0" w:beforeAutospacing="0" w:after="0" w:afterAutospacing="0"/>
        <w:rPr>
          <w:highlight w:val="yellow"/>
        </w:rPr>
      </w:pPr>
      <w:r w:rsidRPr="00B20DFB">
        <w:rPr>
          <w:highlight w:val="yellow"/>
        </w:rPr>
        <w:t xml:space="preserve">Ensure </w:t>
      </w:r>
      <w:r w:rsidR="00FD20BD" w:rsidRPr="00B20DFB">
        <w:rPr>
          <w:highlight w:val="yellow"/>
        </w:rPr>
        <w:t xml:space="preserve">that </w:t>
      </w:r>
      <w:r w:rsidRPr="00B20DFB">
        <w:rPr>
          <w:highlight w:val="yellow"/>
        </w:rPr>
        <w:t>the reference cell is loaded with 350</w:t>
      </w:r>
      <w:r w:rsidR="004C0C90" w:rsidRPr="00B20DFB">
        <w:rPr>
          <w:highlight w:val="yellow"/>
        </w:rPr>
        <w:t xml:space="preserve"> </w:t>
      </w:r>
      <w:r w:rsidRPr="00B20DFB">
        <w:rPr>
          <w:highlight w:val="yellow"/>
        </w:rPr>
        <w:t>µL of distilled water.</w:t>
      </w:r>
      <w:r w:rsidR="009E1B83" w:rsidRPr="00B20DFB">
        <w:rPr>
          <w:highlight w:val="yellow"/>
        </w:rPr>
        <w:t xml:space="preserve"> </w:t>
      </w:r>
      <w:r w:rsidR="60990A0B" w:rsidRPr="00B20DFB">
        <w:rPr>
          <w:highlight w:val="yellow"/>
        </w:rPr>
        <w:t>Before loading the enzyme into the sample cell, verify that the sample cell has been cleaned.</w:t>
      </w:r>
    </w:p>
    <w:p w14:paraId="010FE67F" w14:textId="77777777" w:rsidR="00B716C9" w:rsidRPr="00B20DFB" w:rsidRDefault="00B716C9" w:rsidP="00B716C9">
      <w:pPr>
        <w:pStyle w:val="a3"/>
        <w:spacing w:before="0" w:beforeAutospacing="0" w:after="0" w:afterAutospacing="0"/>
        <w:rPr>
          <w:highlight w:val="yellow"/>
        </w:rPr>
      </w:pPr>
    </w:p>
    <w:p w14:paraId="0B08EF88" w14:textId="678BF791" w:rsidR="2415099D" w:rsidRPr="00B20DFB" w:rsidRDefault="3DC8BD9D" w:rsidP="00B716C9">
      <w:pPr>
        <w:pStyle w:val="a3"/>
        <w:numPr>
          <w:ilvl w:val="2"/>
          <w:numId w:val="38"/>
        </w:numPr>
        <w:spacing w:before="0" w:beforeAutospacing="0" w:after="0" w:afterAutospacing="0"/>
        <w:rPr>
          <w:highlight w:val="yellow"/>
        </w:rPr>
      </w:pPr>
      <w:r w:rsidRPr="00B20DFB">
        <w:rPr>
          <w:highlight w:val="yellow"/>
        </w:rPr>
        <w:t xml:space="preserve">Cleaning protocol- Fill </w:t>
      </w:r>
      <w:r w:rsidR="00FD20BD" w:rsidRPr="00B20DFB">
        <w:rPr>
          <w:highlight w:val="yellow"/>
        </w:rPr>
        <w:t xml:space="preserve">the </w:t>
      </w:r>
      <w:r w:rsidRPr="00B20DFB">
        <w:rPr>
          <w:highlight w:val="yellow"/>
        </w:rPr>
        <w:t>loading syringe with 500</w:t>
      </w:r>
      <w:r w:rsidR="00FD20BD" w:rsidRPr="00B20DFB">
        <w:rPr>
          <w:highlight w:val="yellow"/>
        </w:rPr>
        <w:t xml:space="preserve"> </w:t>
      </w:r>
      <w:r w:rsidRPr="00B20DFB">
        <w:rPr>
          <w:highlight w:val="yellow"/>
        </w:rPr>
        <w:t xml:space="preserve">µL </w:t>
      </w:r>
      <w:r w:rsidR="00FD20BD" w:rsidRPr="00B20DFB">
        <w:rPr>
          <w:highlight w:val="yellow"/>
        </w:rPr>
        <w:t xml:space="preserve">of </w:t>
      </w:r>
      <w:r w:rsidRPr="00B20DFB">
        <w:rPr>
          <w:highlight w:val="yellow"/>
        </w:rPr>
        <w:t xml:space="preserve">2% </w:t>
      </w:r>
      <w:r w:rsidR="00FD20BD" w:rsidRPr="00B20DFB">
        <w:rPr>
          <w:highlight w:val="yellow"/>
        </w:rPr>
        <w:t>cleaning</w:t>
      </w:r>
      <w:r w:rsidRPr="00B20DFB">
        <w:rPr>
          <w:highlight w:val="yellow"/>
        </w:rPr>
        <w:t xml:space="preserve"> solution</w:t>
      </w:r>
      <w:r w:rsidR="00FD20BD" w:rsidRPr="00B20DFB">
        <w:rPr>
          <w:highlight w:val="yellow"/>
        </w:rPr>
        <w:t xml:space="preserve"> (</w:t>
      </w:r>
      <w:r w:rsidR="00FD20BD" w:rsidRPr="00B20DFB">
        <w:rPr>
          <w:b/>
          <w:highlight w:val="yellow"/>
        </w:rPr>
        <w:t>Table of Materials</w:t>
      </w:r>
      <w:r w:rsidR="00FD20BD" w:rsidRPr="00B20DFB">
        <w:rPr>
          <w:highlight w:val="yellow"/>
        </w:rPr>
        <w:t>)</w:t>
      </w:r>
      <w:r w:rsidRPr="00B20DFB">
        <w:rPr>
          <w:highlight w:val="yellow"/>
        </w:rPr>
        <w:t xml:space="preserve">, carefully insert the needle into the sample cell, fill the cell and slowly remove the liquid using the same syringe. Dispose </w:t>
      </w:r>
      <w:r w:rsidR="00FD20BD" w:rsidRPr="00B20DFB">
        <w:rPr>
          <w:highlight w:val="yellow"/>
        </w:rPr>
        <w:t xml:space="preserve">the </w:t>
      </w:r>
      <w:r w:rsidRPr="00B20DFB">
        <w:rPr>
          <w:highlight w:val="yellow"/>
        </w:rPr>
        <w:t xml:space="preserve">liquid into a beaker. Repeat this step twice with 2% </w:t>
      </w:r>
      <w:r w:rsidR="00FD20BD" w:rsidRPr="00B20DFB">
        <w:rPr>
          <w:highlight w:val="yellow"/>
        </w:rPr>
        <w:t>cleaning solution (</w:t>
      </w:r>
      <w:r w:rsidR="00FD20BD" w:rsidRPr="00B20DFB">
        <w:rPr>
          <w:b/>
          <w:highlight w:val="yellow"/>
        </w:rPr>
        <w:t>Table of Materials</w:t>
      </w:r>
      <w:r w:rsidR="00FD20BD" w:rsidRPr="00B20DFB">
        <w:rPr>
          <w:highlight w:val="yellow"/>
        </w:rPr>
        <w:t>)</w:t>
      </w:r>
      <w:r w:rsidRPr="00B20DFB">
        <w:rPr>
          <w:highlight w:val="yellow"/>
        </w:rPr>
        <w:t>, three times with 70% ethanol and then wash ten times with distilled water.</w:t>
      </w:r>
    </w:p>
    <w:p w14:paraId="1FD52D81" w14:textId="77777777" w:rsidR="00FD20BD" w:rsidRPr="00B20DFB" w:rsidRDefault="00FD20BD" w:rsidP="00FD20BD">
      <w:pPr>
        <w:pStyle w:val="a3"/>
        <w:spacing w:before="0" w:beforeAutospacing="0" w:after="0" w:afterAutospacing="0"/>
        <w:rPr>
          <w:highlight w:val="yellow"/>
        </w:rPr>
      </w:pPr>
    </w:p>
    <w:p w14:paraId="49E69F3B" w14:textId="60A61F3B" w:rsidR="474CDB60" w:rsidRPr="00B20DFB" w:rsidRDefault="3DC8BD9D" w:rsidP="00B716C9">
      <w:pPr>
        <w:pStyle w:val="a3"/>
        <w:numPr>
          <w:ilvl w:val="2"/>
          <w:numId w:val="38"/>
        </w:numPr>
        <w:spacing w:before="0" w:beforeAutospacing="0" w:after="0" w:afterAutospacing="0"/>
        <w:rPr>
          <w:highlight w:val="yellow"/>
        </w:rPr>
      </w:pPr>
      <w:r w:rsidRPr="00B20DFB">
        <w:rPr>
          <w:highlight w:val="yellow"/>
        </w:rPr>
        <w:t>Fill the loading syringe with 450</w:t>
      </w:r>
      <w:r w:rsidR="00FD20BD" w:rsidRPr="00B20DFB">
        <w:rPr>
          <w:highlight w:val="yellow"/>
        </w:rPr>
        <w:t xml:space="preserve"> </w:t>
      </w:r>
      <w:r w:rsidRPr="00B20DFB">
        <w:rPr>
          <w:highlight w:val="yellow"/>
        </w:rPr>
        <w:t xml:space="preserve">µL of </w:t>
      </w:r>
      <w:r w:rsidR="007A06EF" w:rsidRPr="00B20DFB">
        <w:rPr>
          <w:highlight w:val="yellow"/>
        </w:rPr>
        <w:t>enzyme</w:t>
      </w:r>
      <w:r w:rsidRPr="00B20DFB">
        <w:rPr>
          <w:highlight w:val="yellow"/>
        </w:rPr>
        <w:t xml:space="preserve"> solution</w:t>
      </w:r>
      <w:r w:rsidR="00FD20BD" w:rsidRPr="00B20DFB">
        <w:rPr>
          <w:highlight w:val="yellow"/>
        </w:rPr>
        <w:t>,</w:t>
      </w:r>
      <w:r w:rsidRPr="00B20DFB">
        <w:rPr>
          <w:highlight w:val="yellow"/>
        </w:rPr>
        <w:t xml:space="preserve"> carefully insert the needle all the way to the bottom of the sample cell</w:t>
      </w:r>
      <w:r w:rsidR="007A06EF" w:rsidRPr="00B20DFB">
        <w:rPr>
          <w:highlight w:val="yellow"/>
        </w:rPr>
        <w:t xml:space="preserve"> </w:t>
      </w:r>
      <w:r w:rsidR="00FD20BD" w:rsidRPr="00B20DFB">
        <w:rPr>
          <w:highlight w:val="yellow"/>
        </w:rPr>
        <w:t xml:space="preserve">and </w:t>
      </w:r>
      <w:r w:rsidRPr="00B20DFB">
        <w:rPr>
          <w:highlight w:val="yellow"/>
        </w:rPr>
        <w:t>press the plunger down to the 100</w:t>
      </w:r>
      <w:r w:rsidR="004C0C90" w:rsidRPr="00B20DFB">
        <w:rPr>
          <w:highlight w:val="yellow"/>
        </w:rPr>
        <w:t xml:space="preserve"> µ</w:t>
      </w:r>
      <w:r w:rsidRPr="00B20DFB">
        <w:rPr>
          <w:highlight w:val="yellow"/>
        </w:rPr>
        <w:t>L line slowly to prevent formation of air bubbles.</w:t>
      </w:r>
    </w:p>
    <w:p w14:paraId="58350DB9" w14:textId="77777777" w:rsidR="00B716C9" w:rsidRPr="00B20DFB" w:rsidRDefault="00B716C9" w:rsidP="00B716C9">
      <w:pPr>
        <w:pStyle w:val="a3"/>
        <w:spacing w:before="0" w:beforeAutospacing="0" w:after="0" w:afterAutospacing="0"/>
        <w:rPr>
          <w:highlight w:val="yellow"/>
        </w:rPr>
      </w:pPr>
    </w:p>
    <w:p w14:paraId="2B1AA999" w14:textId="784D145E" w:rsidR="2415099D" w:rsidRPr="00B20DFB" w:rsidRDefault="2F8604D3" w:rsidP="00B716C9">
      <w:pPr>
        <w:pStyle w:val="a3"/>
        <w:numPr>
          <w:ilvl w:val="2"/>
          <w:numId w:val="38"/>
        </w:numPr>
        <w:spacing w:before="0" w:beforeAutospacing="0" w:after="0" w:afterAutospacing="0"/>
        <w:rPr>
          <w:highlight w:val="yellow"/>
        </w:rPr>
      </w:pPr>
      <w:r w:rsidRPr="00B20DFB">
        <w:rPr>
          <w:highlight w:val="yellow"/>
        </w:rPr>
        <w:t>Wash the 50</w:t>
      </w:r>
      <w:r w:rsidR="004C0C90" w:rsidRPr="00B20DFB">
        <w:rPr>
          <w:highlight w:val="yellow"/>
        </w:rPr>
        <w:t xml:space="preserve"> </w:t>
      </w:r>
      <w:r w:rsidRPr="00B20DFB">
        <w:rPr>
          <w:highlight w:val="yellow"/>
        </w:rPr>
        <w:t>µL titration syringe with distilled water three times by placing the needle tip into water then slowly taking up the water into the syringe, then dispensing the water into a waste container.</w:t>
      </w:r>
    </w:p>
    <w:p w14:paraId="4013437F" w14:textId="77777777" w:rsidR="00B716C9" w:rsidRPr="00B20DFB" w:rsidRDefault="00B716C9" w:rsidP="00B716C9">
      <w:pPr>
        <w:pStyle w:val="a3"/>
        <w:spacing w:before="0" w:beforeAutospacing="0" w:after="0" w:afterAutospacing="0"/>
        <w:rPr>
          <w:highlight w:val="yellow"/>
        </w:rPr>
      </w:pPr>
    </w:p>
    <w:p w14:paraId="58B32B56" w14:textId="689E0025" w:rsidR="2F8604D3" w:rsidRPr="00B20DFB" w:rsidRDefault="2F8604D3" w:rsidP="00B716C9">
      <w:pPr>
        <w:pStyle w:val="a3"/>
        <w:numPr>
          <w:ilvl w:val="2"/>
          <w:numId w:val="38"/>
        </w:numPr>
        <w:spacing w:before="0" w:beforeAutospacing="0" w:after="0" w:afterAutospacing="0"/>
        <w:rPr>
          <w:highlight w:val="yellow"/>
        </w:rPr>
      </w:pPr>
      <w:r w:rsidRPr="00B20DFB">
        <w:rPr>
          <w:highlight w:val="yellow"/>
        </w:rPr>
        <w:t>Remove residual water by rinsing with substrate solution three times.</w:t>
      </w:r>
    </w:p>
    <w:p w14:paraId="107875B1" w14:textId="77777777" w:rsidR="00B716C9" w:rsidRPr="00B20DFB" w:rsidRDefault="00B716C9" w:rsidP="00B716C9">
      <w:pPr>
        <w:pStyle w:val="a3"/>
        <w:spacing w:before="0" w:beforeAutospacing="0" w:after="0" w:afterAutospacing="0"/>
        <w:rPr>
          <w:highlight w:val="yellow"/>
        </w:rPr>
      </w:pPr>
    </w:p>
    <w:p w14:paraId="0A3CA1FC" w14:textId="2DEB5223" w:rsidR="5A41ADA1" w:rsidRPr="00B20DFB" w:rsidRDefault="2F8604D3" w:rsidP="00B716C9">
      <w:pPr>
        <w:pStyle w:val="a3"/>
        <w:numPr>
          <w:ilvl w:val="2"/>
          <w:numId w:val="38"/>
        </w:numPr>
        <w:spacing w:before="0" w:beforeAutospacing="0" w:after="0" w:afterAutospacing="0"/>
        <w:rPr>
          <w:highlight w:val="yellow"/>
        </w:rPr>
      </w:pPr>
      <w:r w:rsidRPr="00B20DFB">
        <w:rPr>
          <w:highlight w:val="yellow"/>
        </w:rPr>
        <w:t xml:space="preserve">Fill the titration syringe with substrate solution by drawing </w:t>
      </w:r>
      <w:r w:rsidR="00FD20BD" w:rsidRPr="00B20DFB">
        <w:rPr>
          <w:highlight w:val="yellow"/>
        </w:rPr>
        <w:t>the solution</w:t>
      </w:r>
      <w:r w:rsidRPr="00B20DFB">
        <w:rPr>
          <w:highlight w:val="yellow"/>
        </w:rPr>
        <w:t xml:space="preserve"> up until the syringe is full without any air bubbles. </w:t>
      </w:r>
    </w:p>
    <w:p w14:paraId="2950EA4E" w14:textId="77777777" w:rsidR="00B716C9" w:rsidRPr="00B20DFB" w:rsidRDefault="00B716C9" w:rsidP="00B716C9">
      <w:pPr>
        <w:pStyle w:val="a3"/>
        <w:spacing w:before="0" w:beforeAutospacing="0" w:after="0" w:afterAutospacing="0"/>
        <w:rPr>
          <w:highlight w:val="yellow"/>
        </w:rPr>
      </w:pPr>
    </w:p>
    <w:p w14:paraId="5EAC42A1" w14:textId="057678C0" w:rsidR="5A41ADA1" w:rsidRPr="00B20DFB" w:rsidRDefault="2F8604D3" w:rsidP="00B716C9">
      <w:pPr>
        <w:pStyle w:val="a3"/>
        <w:numPr>
          <w:ilvl w:val="2"/>
          <w:numId w:val="38"/>
        </w:numPr>
        <w:spacing w:before="0" w:beforeAutospacing="0" w:after="0" w:afterAutospacing="0"/>
        <w:rPr>
          <w:highlight w:val="yellow"/>
        </w:rPr>
      </w:pPr>
      <w:r w:rsidRPr="00B20DFB">
        <w:rPr>
          <w:highlight w:val="yellow"/>
        </w:rPr>
        <w:t>With the syringe still in the substrate solution</w:t>
      </w:r>
      <w:r w:rsidR="00FD20BD" w:rsidRPr="00B20DFB">
        <w:rPr>
          <w:highlight w:val="yellow"/>
        </w:rPr>
        <w:t>,</w:t>
      </w:r>
      <w:r w:rsidRPr="00B20DFB">
        <w:rPr>
          <w:highlight w:val="yellow"/>
        </w:rPr>
        <w:t xml:space="preserve"> remove the plunger and allow approximately 2</w:t>
      </w:r>
      <w:r w:rsidR="004C0C90" w:rsidRPr="00B20DFB">
        <w:rPr>
          <w:highlight w:val="yellow"/>
        </w:rPr>
        <w:t xml:space="preserve"> </w:t>
      </w:r>
      <w:r w:rsidRPr="00B20DFB">
        <w:rPr>
          <w:highlight w:val="yellow"/>
        </w:rPr>
        <w:t>µL of air to enter the top of the syringe and reinsert the plunger.</w:t>
      </w:r>
    </w:p>
    <w:p w14:paraId="1C87DEEB" w14:textId="77777777" w:rsidR="00B716C9" w:rsidRPr="00B20DFB" w:rsidRDefault="00B716C9" w:rsidP="00B716C9">
      <w:pPr>
        <w:pStyle w:val="a3"/>
        <w:spacing w:before="0" w:beforeAutospacing="0" w:after="0" w:afterAutospacing="0"/>
        <w:rPr>
          <w:highlight w:val="yellow"/>
        </w:rPr>
      </w:pPr>
    </w:p>
    <w:p w14:paraId="686E6AAF" w14:textId="5A48D7EC" w:rsidR="071B234C" w:rsidRPr="00B20DFB" w:rsidRDefault="2F8604D3" w:rsidP="00B716C9">
      <w:pPr>
        <w:pStyle w:val="a3"/>
        <w:numPr>
          <w:ilvl w:val="2"/>
          <w:numId w:val="38"/>
        </w:numPr>
        <w:spacing w:before="0" w:beforeAutospacing="0" w:after="0" w:afterAutospacing="0"/>
        <w:rPr>
          <w:highlight w:val="yellow"/>
        </w:rPr>
      </w:pPr>
      <w:r w:rsidRPr="00B20DFB">
        <w:rPr>
          <w:highlight w:val="yellow"/>
        </w:rPr>
        <w:t xml:space="preserve">Remove the </w:t>
      </w:r>
      <w:proofErr w:type="spellStart"/>
      <w:r w:rsidRPr="00B20DFB">
        <w:rPr>
          <w:highlight w:val="yellow"/>
        </w:rPr>
        <w:t>buret</w:t>
      </w:r>
      <w:proofErr w:type="spellEnd"/>
      <w:r w:rsidRPr="00B20DFB">
        <w:rPr>
          <w:highlight w:val="yellow"/>
        </w:rPr>
        <w:t xml:space="preserve"> handle of the ITC, place the syringe inside the </w:t>
      </w:r>
      <w:proofErr w:type="spellStart"/>
      <w:r w:rsidRPr="00B20DFB">
        <w:rPr>
          <w:highlight w:val="yellow"/>
        </w:rPr>
        <w:t>buret</w:t>
      </w:r>
      <w:proofErr w:type="spellEnd"/>
      <w:r w:rsidRPr="00B20DFB">
        <w:rPr>
          <w:highlight w:val="yellow"/>
        </w:rPr>
        <w:t xml:space="preserve"> handle and screw until tight. </w:t>
      </w:r>
    </w:p>
    <w:p w14:paraId="37906528" w14:textId="77777777" w:rsidR="00B716C9" w:rsidRPr="00B20DFB" w:rsidRDefault="00B716C9" w:rsidP="00B716C9">
      <w:pPr>
        <w:pStyle w:val="a3"/>
        <w:spacing w:before="0" w:beforeAutospacing="0" w:after="0" w:afterAutospacing="0"/>
        <w:rPr>
          <w:highlight w:val="yellow"/>
        </w:rPr>
      </w:pPr>
    </w:p>
    <w:p w14:paraId="5F87FE82" w14:textId="6688B958" w:rsidR="071B234C" w:rsidRPr="00B20DFB" w:rsidRDefault="2F8604D3" w:rsidP="00B716C9">
      <w:pPr>
        <w:pStyle w:val="a3"/>
        <w:numPr>
          <w:ilvl w:val="2"/>
          <w:numId w:val="38"/>
        </w:numPr>
        <w:spacing w:before="0" w:beforeAutospacing="0" w:after="0" w:afterAutospacing="0"/>
        <w:rPr>
          <w:highlight w:val="yellow"/>
        </w:rPr>
      </w:pPr>
      <w:r w:rsidRPr="00B20DFB">
        <w:rPr>
          <w:highlight w:val="yellow"/>
        </w:rPr>
        <w:t>Wipe the tip of the stirrer with a lint-free tissue</w:t>
      </w:r>
      <w:r w:rsidR="00FD20BD" w:rsidRPr="00B20DFB">
        <w:rPr>
          <w:highlight w:val="yellow"/>
        </w:rPr>
        <w:t xml:space="preserve">, </w:t>
      </w:r>
      <w:r w:rsidRPr="00B20DFB">
        <w:rPr>
          <w:highlight w:val="yellow"/>
        </w:rPr>
        <w:t xml:space="preserve">then carefully place the </w:t>
      </w:r>
      <w:proofErr w:type="spellStart"/>
      <w:r w:rsidRPr="00B20DFB">
        <w:rPr>
          <w:highlight w:val="yellow"/>
        </w:rPr>
        <w:t>buret</w:t>
      </w:r>
      <w:proofErr w:type="spellEnd"/>
      <w:r w:rsidRPr="00B20DFB">
        <w:rPr>
          <w:highlight w:val="yellow"/>
        </w:rPr>
        <w:t xml:space="preserve"> handle into the ITC instrument and lock it in place.</w:t>
      </w:r>
    </w:p>
    <w:p w14:paraId="132F6ED1" w14:textId="78F8CEF2" w:rsidR="49723B14" w:rsidRPr="00B20DFB" w:rsidRDefault="49723B14" w:rsidP="00B716C9">
      <w:pPr>
        <w:pStyle w:val="a3"/>
        <w:spacing w:before="0" w:beforeAutospacing="0" w:after="0" w:afterAutospacing="0"/>
        <w:rPr>
          <w:highlight w:val="yellow"/>
        </w:rPr>
      </w:pPr>
    </w:p>
    <w:p w14:paraId="3D8CC28B" w14:textId="4C726474" w:rsidR="071B234C" w:rsidRPr="00B20DFB" w:rsidRDefault="145A35E2" w:rsidP="00B716C9">
      <w:pPr>
        <w:pStyle w:val="a3"/>
        <w:numPr>
          <w:ilvl w:val="0"/>
          <w:numId w:val="38"/>
        </w:numPr>
        <w:spacing w:before="0" w:beforeAutospacing="0" w:after="0" w:afterAutospacing="0"/>
        <w:rPr>
          <w:b/>
          <w:color w:val="000000" w:themeColor="text1"/>
          <w:highlight w:val="yellow"/>
        </w:rPr>
      </w:pPr>
      <w:r w:rsidRPr="00B20DFB">
        <w:rPr>
          <w:b/>
          <w:color w:val="000000" w:themeColor="text1"/>
          <w:highlight w:val="yellow"/>
        </w:rPr>
        <w:t xml:space="preserve">Setting up </w:t>
      </w:r>
      <w:proofErr w:type="spellStart"/>
      <w:r w:rsidRPr="00B20DFB">
        <w:rPr>
          <w:b/>
          <w:color w:val="000000" w:themeColor="text1"/>
          <w:highlight w:val="yellow"/>
        </w:rPr>
        <w:t>ITCrun</w:t>
      </w:r>
      <w:proofErr w:type="spellEnd"/>
      <w:r w:rsidRPr="00B20DFB">
        <w:rPr>
          <w:b/>
          <w:color w:val="000000" w:themeColor="text1"/>
          <w:highlight w:val="yellow"/>
        </w:rPr>
        <w:t xml:space="preserve"> </w:t>
      </w:r>
    </w:p>
    <w:p w14:paraId="5673B43B" w14:textId="005BD7CD" w:rsidR="49723B14" w:rsidRPr="00B20DFB" w:rsidRDefault="49723B14" w:rsidP="00B716C9">
      <w:pPr>
        <w:pStyle w:val="a3"/>
        <w:spacing w:before="0" w:beforeAutospacing="0" w:after="0" w:afterAutospacing="0"/>
        <w:rPr>
          <w:color w:val="000000" w:themeColor="text1"/>
          <w:highlight w:val="yellow"/>
        </w:rPr>
      </w:pPr>
    </w:p>
    <w:p w14:paraId="3DF5AEBD" w14:textId="66B17413" w:rsidR="071B234C" w:rsidRPr="00B20DFB" w:rsidRDefault="145A35E2" w:rsidP="00B716C9">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 xml:space="preserve">On the computer, open </w:t>
      </w:r>
      <w:proofErr w:type="spellStart"/>
      <w:r w:rsidRPr="00B20DFB">
        <w:rPr>
          <w:b/>
          <w:color w:val="000000" w:themeColor="text1"/>
          <w:highlight w:val="yellow"/>
        </w:rPr>
        <w:t>ITCrun</w:t>
      </w:r>
      <w:proofErr w:type="spellEnd"/>
      <w:r w:rsidRPr="00B20DFB">
        <w:rPr>
          <w:color w:val="000000" w:themeColor="text1"/>
          <w:highlight w:val="yellow"/>
        </w:rPr>
        <w:t xml:space="preserve"> and click </w:t>
      </w:r>
      <w:r w:rsidR="00FD20BD" w:rsidRPr="00B20DFB">
        <w:rPr>
          <w:b/>
          <w:color w:val="000000" w:themeColor="text1"/>
          <w:highlight w:val="yellow"/>
        </w:rPr>
        <w:t>S</w:t>
      </w:r>
      <w:r w:rsidRPr="00B20DFB">
        <w:rPr>
          <w:b/>
          <w:color w:val="000000" w:themeColor="text1"/>
          <w:highlight w:val="yellow"/>
        </w:rPr>
        <w:t>et up</w:t>
      </w:r>
      <w:r w:rsidRPr="00B20DFB">
        <w:rPr>
          <w:color w:val="000000" w:themeColor="text1"/>
          <w:highlight w:val="yellow"/>
        </w:rPr>
        <w:t>.</w:t>
      </w:r>
    </w:p>
    <w:p w14:paraId="0CD92F5B" w14:textId="77777777" w:rsidR="00B716C9" w:rsidRPr="00B20DFB" w:rsidRDefault="00B716C9" w:rsidP="00B716C9">
      <w:pPr>
        <w:pStyle w:val="a3"/>
        <w:spacing w:before="0" w:beforeAutospacing="0" w:after="0" w:afterAutospacing="0"/>
        <w:rPr>
          <w:color w:val="000000" w:themeColor="text1"/>
          <w:highlight w:val="yellow"/>
        </w:rPr>
      </w:pPr>
    </w:p>
    <w:p w14:paraId="279E72CB" w14:textId="23EA5D3A" w:rsidR="071B234C" w:rsidRPr="00D57005" w:rsidRDefault="0555AA69" w:rsidP="00D57005">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 xml:space="preserve">Click </w:t>
      </w:r>
      <w:r w:rsidR="00FD20BD" w:rsidRPr="00B20DFB">
        <w:rPr>
          <w:b/>
          <w:color w:val="000000" w:themeColor="text1"/>
          <w:highlight w:val="yellow"/>
        </w:rPr>
        <w:t>S</w:t>
      </w:r>
      <w:r w:rsidRPr="00B20DFB">
        <w:rPr>
          <w:b/>
          <w:color w:val="000000" w:themeColor="text1"/>
          <w:highlight w:val="yellow"/>
        </w:rPr>
        <w:t>tirring rate</w:t>
      </w:r>
      <w:r w:rsidRPr="00B20DFB">
        <w:rPr>
          <w:color w:val="000000" w:themeColor="text1"/>
          <w:highlight w:val="yellow"/>
        </w:rPr>
        <w:t xml:space="preserve"> and set to 350 RPM.</w:t>
      </w:r>
      <w:r w:rsidR="00D57005">
        <w:rPr>
          <w:color w:val="000000" w:themeColor="text1"/>
          <w:highlight w:val="yellow"/>
        </w:rPr>
        <w:t xml:space="preserve"> </w:t>
      </w:r>
      <w:bookmarkStart w:id="0" w:name="_GoBack"/>
      <w:bookmarkEnd w:id="0"/>
      <w:r w:rsidR="3DC8BD9D" w:rsidRPr="00D57005">
        <w:rPr>
          <w:color w:val="000000" w:themeColor="text1"/>
          <w:highlight w:val="yellow"/>
        </w:rPr>
        <w:t>Check the syringe size (µL) and ensure it is at 50</w:t>
      </w:r>
      <w:r w:rsidR="00B716C9" w:rsidRPr="00D57005">
        <w:rPr>
          <w:color w:val="000000" w:themeColor="text1"/>
          <w:highlight w:val="yellow"/>
        </w:rPr>
        <w:t xml:space="preserve"> </w:t>
      </w:r>
      <w:r w:rsidR="3DC8BD9D" w:rsidRPr="00D57005">
        <w:rPr>
          <w:color w:val="000000" w:themeColor="text1"/>
          <w:highlight w:val="yellow"/>
        </w:rPr>
        <w:t>µL.</w:t>
      </w:r>
    </w:p>
    <w:p w14:paraId="12BAC3F6" w14:textId="77777777" w:rsidR="00B716C9" w:rsidRPr="00B20DFB" w:rsidRDefault="00B716C9" w:rsidP="00B716C9">
      <w:pPr>
        <w:pStyle w:val="a3"/>
        <w:spacing w:before="0" w:beforeAutospacing="0" w:after="0" w:afterAutospacing="0"/>
        <w:rPr>
          <w:color w:val="000000" w:themeColor="text1"/>
          <w:highlight w:val="yellow"/>
        </w:rPr>
      </w:pPr>
    </w:p>
    <w:p w14:paraId="4BC3D1E7" w14:textId="6E5C3B8F" w:rsidR="071B234C" w:rsidRPr="00B20DFB" w:rsidRDefault="2F8604D3" w:rsidP="00B716C9">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 xml:space="preserve">Set the temperature and press </w:t>
      </w:r>
      <w:r w:rsidR="00FD20BD" w:rsidRPr="00B20DFB">
        <w:rPr>
          <w:b/>
          <w:color w:val="000000" w:themeColor="text1"/>
          <w:highlight w:val="yellow"/>
        </w:rPr>
        <w:t>U</w:t>
      </w:r>
      <w:r w:rsidRPr="00B20DFB">
        <w:rPr>
          <w:b/>
          <w:color w:val="000000" w:themeColor="text1"/>
          <w:highlight w:val="yellow"/>
        </w:rPr>
        <w:t>pdate</w:t>
      </w:r>
      <w:r w:rsidRPr="00B20DFB">
        <w:rPr>
          <w:color w:val="000000" w:themeColor="text1"/>
          <w:highlight w:val="yellow"/>
        </w:rPr>
        <w:t xml:space="preserve">. It is recommended that this step be performed at least </w:t>
      </w:r>
      <w:r w:rsidR="00FD20BD" w:rsidRPr="00B20DFB">
        <w:rPr>
          <w:color w:val="000000" w:themeColor="text1"/>
          <w:highlight w:val="yellow"/>
        </w:rPr>
        <w:t>1</w:t>
      </w:r>
      <w:r w:rsidRPr="00B20DFB">
        <w:rPr>
          <w:color w:val="000000" w:themeColor="text1"/>
          <w:highlight w:val="yellow"/>
        </w:rPr>
        <w:t xml:space="preserve"> </w:t>
      </w:r>
      <w:r w:rsidR="004C0C90" w:rsidRPr="00B20DFB">
        <w:rPr>
          <w:color w:val="000000" w:themeColor="text1"/>
          <w:highlight w:val="yellow"/>
        </w:rPr>
        <w:t>h</w:t>
      </w:r>
      <w:r w:rsidRPr="00B20DFB">
        <w:rPr>
          <w:color w:val="000000" w:themeColor="text1"/>
          <w:highlight w:val="yellow"/>
        </w:rPr>
        <w:t xml:space="preserve"> before preparing the ITC. This allows enough time for the instrument to heat up or cool down as needed.</w:t>
      </w:r>
    </w:p>
    <w:p w14:paraId="2BF34825" w14:textId="77777777" w:rsidR="00B716C9" w:rsidRPr="00B20DFB" w:rsidRDefault="00B716C9" w:rsidP="00B716C9">
      <w:pPr>
        <w:pStyle w:val="a3"/>
        <w:spacing w:before="0" w:beforeAutospacing="0" w:after="0" w:afterAutospacing="0"/>
        <w:rPr>
          <w:color w:val="000000" w:themeColor="text1"/>
          <w:highlight w:val="yellow"/>
        </w:rPr>
      </w:pPr>
    </w:p>
    <w:p w14:paraId="3F7E8AD1" w14:textId="493A4273" w:rsidR="071B234C" w:rsidRPr="00B20DFB" w:rsidRDefault="3DC8BD9D" w:rsidP="00B716C9">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For the experiment setup, select incremental titration.</w:t>
      </w:r>
    </w:p>
    <w:p w14:paraId="5B13FEFB" w14:textId="77777777" w:rsidR="00B716C9" w:rsidRPr="00B20DFB" w:rsidRDefault="00B716C9" w:rsidP="00B716C9">
      <w:pPr>
        <w:pStyle w:val="a3"/>
        <w:spacing w:before="0" w:beforeAutospacing="0" w:after="0" w:afterAutospacing="0"/>
        <w:rPr>
          <w:color w:val="000000" w:themeColor="text1"/>
          <w:highlight w:val="yellow"/>
        </w:rPr>
      </w:pPr>
    </w:p>
    <w:p w14:paraId="4420B9A8" w14:textId="048474D2" w:rsidR="071B234C" w:rsidRPr="00D57005" w:rsidRDefault="3DC8BD9D" w:rsidP="00D57005">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 xml:space="preserve">Click </w:t>
      </w:r>
      <w:r w:rsidR="00FD20BD" w:rsidRPr="00B20DFB">
        <w:rPr>
          <w:b/>
          <w:color w:val="000000" w:themeColor="text1"/>
          <w:highlight w:val="yellow"/>
        </w:rPr>
        <w:t>I</w:t>
      </w:r>
      <w:r w:rsidRPr="00B20DFB">
        <w:rPr>
          <w:b/>
          <w:color w:val="000000" w:themeColor="text1"/>
          <w:highlight w:val="yellow"/>
        </w:rPr>
        <w:t>nsert</w:t>
      </w:r>
      <w:r w:rsidRPr="00B20DFB">
        <w:rPr>
          <w:color w:val="000000" w:themeColor="text1"/>
          <w:highlight w:val="yellow"/>
        </w:rPr>
        <w:t xml:space="preserve"> to setup </w:t>
      </w:r>
      <w:r w:rsidR="00443274" w:rsidRPr="00B20DFB">
        <w:rPr>
          <w:color w:val="000000" w:themeColor="text1"/>
          <w:highlight w:val="yellow"/>
        </w:rPr>
        <w:t xml:space="preserve">the </w:t>
      </w:r>
      <w:r w:rsidRPr="00B20DFB">
        <w:rPr>
          <w:color w:val="000000" w:themeColor="text1"/>
          <w:highlight w:val="yellow"/>
        </w:rPr>
        <w:t xml:space="preserve">injections. Adjust </w:t>
      </w:r>
      <w:r w:rsidR="00FD20BD" w:rsidRPr="00B20DFB">
        <w:rPr>
          <w:color w:val="000000" w:themeColor="text1"/>
          <w:highlight w:val="yellow"/>
        </w:rPr>
        <w:t xml:space="preserve">the </w:t>
      </w:r>
      <w:r w:rsidRPr="00B20DFB">
        <w:rPr>
          <w:color w:val="000000" w:themeColor="text1"/>
          <w:highlight w:val="yellow"/>
        </w:rPr>
        <w:t xml:space="preserve">injection interval to 5400 </w:t>
      </w:r>
      <w:r w:rsidR="004C0C90" w:rsidRPr="00B20DFB">
        <w:rPr>
          <w:color w:val="000000" w:themeColor="text1"/>
          <w:highlight w:val="yellow"/>
        </w:rPr>
        <w:t>s</w:t>
      </w:r>
      <w:r w:rsidRPr="00B20DFB">
        <w:rPr>
          <w:color w:val="000000" w:themeColor="text1"/>
          <w:highlight w:val="yellow"/>
        </w:rPr>
        <w:t>, injection volume (µL) to 4 and number of injections to 4.</w:t>
      </w:r>
      <w:r w:rsidR="00D57005">
        <w:rPr>
          <w:color w:val="000000" w:themeColor="text1"/>
          <w:highlight w:val="yellow"/>
        </w:rPr>
        <w:t xml:space="preserve"> </w:t>
      </w:r>
      <w:r w:rsidRPr="00D57005">
        <w:rPr>
          <w:color w:val="000000" w:themeColor="text1"/>
          <w:highlight w:val="yellow"/>
        </w:rPr>
        <w:t xml:space="preserve">Press </w:t>
      </w:r>
      <w:r w:rsidRPr="00D57005">
        <w:rPr>
          <w:b/>
          <w:color w:val="000000" w:themeColor="text1"/>
          <w:highlight w:val="yellow"/>
        </w:rPr>
        <w:t>OK</w:t>
      </w:r>
      <w:r w:rsidRPr="00D57005">
        <w:rPr>
          <w:color w:val="000000" w:themeColor="text1"/>
          <w:highlight w:val="yellow"/>
        </w:rPr>
        <w:t xml:space="preserve"> to confirm settings.</w:t>
      </w:r>
    </w:p>
    <w:p w14:paraId="452890F6" w14:textId="77777777" w:rsidR="00B716C9" w:rsidRPr="00B20DFB" w:rsidRDefault="00B716C9" w:rsidP="00B716C9">
      <w:pPr>
        <w:pStyle w:val="a3"/>
        <w:spacing w:before="0" w:beforeAutospacing="0" w:after="0" w:afterAutospacing="0"/>
        <w:rPr>
          <w:color w:val="000000" w:themeColor="text1"/>
          <w:highlight w:val="yellow"/>
        </w:rPr>
      </w:pPr>
    </w:p>
    <w:p w14:paraId="25649CE9" w14:textId="4FECBD99" w:rsidR="071B234C" w:rsidRPr="00B20DFB" w:rsidRDefault="3DC8BD9D" w:rsidP="00B716C9">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 xml:space="preserve">In the </w:t>
      </w:r>
      <w:r w:rsidR="00FD20BD" w:rsidRPr="00B20DFB">
        <w:rPr>
          <w:b/>
          <w:color w:val="000000" w:themeColor="text1"/>
          <w:highlight w:val="yellow"/>
        </w:rPr>
        <w:t>E</w:t>
      </w:r>
      <w:r w:rsidRPr="00B20DFB">
        <w:rPr>
          <w:b/>
          <w:color w:val="000000" w:themeColor="text1"/>
          <w:highlight w:val="yellow"/>
        </w:rPr>
        <w:t>quilibration box</w:t>
      </w:r>
      <w:r w:rsidRPr="00B20DFB">
        <w:rPr>
          <w:color w:val="000000" w:themeColor="text1"/>
          <w:highlight w:val="yellow"/>
        </w:rPr>
        <w:t xml:space="preserve">, select </w:t>
      </w:r>
      <w:r w:rsidR="00FD20BD" w:rsidRPr="00B20DFB">
        <w:rPr>
          <w:b/>
          <w:color w:val="000000" w:themeColor="text1"/>
          <w:highlight w:val="yellow"/>
        </w:rPr>
        <w:t>A</w:t>
      </w:r>
      <w:r w:rsidRPr="00B20DFB">
        <w:rPr>
          <w:b/>
          <w:color w:val="000000" w:themeColor="text1"/>
          <w:highlight w:val="yellow"/>
        </w:rPr>
        <w:t>uto-equilibrate</w:t>
      </w:r>
      <w:r w:rsidRPr="00B20DFB">
        <w:rPr>
          <w:color w:val="000000" w:themeColor="text1"/>
          <w:highlight w:val="yellow"/>
        </w:rPr>
        <w:t xml:space="preserve"> and </w:t>
      </w:r>
      <w:r w:rsidR="00FD20BD" w:rsidRPr="00B20DFB">
        <w:rPr>
          <w:b/>
          <w:color w:val="000000" w:themeColor="text1"/>
          <w:highlight w:val="yellow"/>
        </w:rPr>
        <w:t>L</w:t>
      </w:r>
      <w:r w:rsidRPr="00B20DFB">
        <w:rPr>
          <w:b/>
          <w:color w:val="000000" w:themeColor="text1"/>
          <w:highlight w:val="yellow"/>
        </w:rPr>
        <w:t>arge</w:t>
      </w:r>
      <w:r w:rsidRPr="00B20DFB">
        <w:rPr>
          <w:color w:val="000000" w:themeColor="text1"/>
          <w:highlight w:val="yellow"/>
        </w:rPr>
        <w:t xml:space="preserve"> </w:t>
      </w:r>
      <w:r w:rsidRPr="00B20DFB">
        <w:rPr>
          <w:b/>
          <w:color w:val="000000" w:themeColor="text1"/>
          <w:highlight w:val="yellow"/>
        </w:rPr>
        <w:t>expected heats</w:t>
      </w:r>
      <w:r w:rsidRPr="00B20DFB">
        <w:rPr>
          <w:color w:val="000000" w:themeColor="text1"/>
          <w:highlight w:val="yellow"/>
        </w:rPr>
        <w:t>.</w:t>
      </w:r>
      <w:r w:rsidR="00865251" w:rsidRPr="00B20DFB">
        <w:rPr>
          <w:color w:val="000000" w:themeColor="text1"/>
          <w:highlight w:val="yellow"/>
        </w:rPr>
        <w:t xml:space="preserve"> (If the expected heats are small</w:t>
      </w:r>
      <w:r w:rsidR="00443274" w:rsidRPr="00B20DFB">
        <w:rPr>
          <w:color w:val="000000" w:themeColor="text1"/>
          <w:highlight w:val="yellow"/>
        </w:rPr>
        <w:t>,</w:t>
      </w:r>
      <w:r w:rsidR="00865251" w:rsidRPr="00B20DFB">
        <w:rPr>
          <w:color w:val="000000" w:themeColor="text1"/>
          <w:highlight w:val="yellow"/>
        </w:rPr>
        <w:t xml:space="preserve"> one can select </w:t>
      </w:r>
      <w:r w:rsidR="00443274" w:rsidRPr="00B20DFB">
        <w:rPr>
          <w:b/>
          <w:color w:val="000000" w:themeColor="text1"/>
          <w:highlight w:val="yellow"/>
        </w:rPr>
        <w:t>S</w:t>
      </w:r>
      <w:r w:rsidR="00865251" w:rsidRPr="00B20DFB">
        <w:rPr>
          <w:b/>
          <w:color w:val="000000" w:themeColor="text1"/>
          <w:highlight w:val="yellow"/>
        </w:rPr>
        <w:t>mall</w:t>
      </w:r>
      <w:r w:rsidR="00865251" w:rsidRPr="00B20DFB">
        <w:rPr>
          <w:color w:val="000000" w:themeColor="text1"/>
          <w:highlight w:val="yellow"/>
        </w:rPr>
        <w:t xml:space="preserve"> under expected heats; however, this will increase the equilibration time.)</w:t>
      </w:r>
    </w:p>
    <w:p w14:paraId="7753B9AF" w14:textId="77777777" w:rsidR="00B716C9" w:rsidRPr="00B20DFB" w:rsidRDefault="00B716C9" w:rsidP="00B716C9">
      <w:pPr>
        <w:pStyle w:val="a3"/>
        <w:spacing w:before="0" w:beforeAutospacing="0" w:after="0" w:afterAutospacing="0"/>
        <w:rPr>
          <w:color w:val="000000" w:themeColor="text1"/>
          <w:highlight w:val="yellow"/>
        </w:rPr>
      </w:pPr>
    </w:p>
    <w:p w14:paraId="7113C073" w14:textId="23E357C5" w:rsidR="071B234C" w:rsidRPr="00B20DFB" w:rsidRDefault="3DC8BD9D" w:rsidP="00B716C9">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Set the initial baseline to 300 s.</w:t>
      </w:r>
    </w:p>
    <w:p w14:paraId="63AAEAAB" w14:textId="77777777" w:rsidR="00B716C9" w:rsidRPr="00B20DFB" w:rsidRDefault="00B716C9" w:rsidP="00B716C9">
      <w:pPr>
        <w:pStyle w:val="a3"/>
        <w:spacing w:before="0" w:beforeAutospacing="0" w:after="0" w:afterAutospacing="0"/>
        <w:rPr>
          <w:color w:val="000000" w:themeColor="text1"/>
          <w:highlight w:val="yellow"/>
        </w:rPr>
      </w:pPr>
    </w:p>
    <w:p w14:paraId="034C0694" w14:textId="2303CE91" w:rsidR="071B234C" w:rsidRPr="00B20DFB" w:rsidRDefault="3DC8BD9D" w:rsidP="00B716C9">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 xml:space="preserve"> To start</w:t>
      </w:r>
      <w:r w:rsidR="006F4889" w:rsidRPr="00B20DFB">
        <w:rPr>
          <w:color w:val="000000" w:themeColor="text1"/>
          <w:highlight w:val="yellow"/>
        </w:rPr>
        <w:t xml:space="preserve"> the</w:t>
      </w:r>
      <w:r w:rsidRPr="00B20DFB">
        <w:rPr>
          <w:color w:val="000000" w:themeColor="text1"/>
          <w:highlight w:val="yellow"/>
        </w:rPr>
        <w:t xml:space="preserve"> run, click the </w:t>
      </w:r>
      <w:r w:rsidR="00443274" w:rsidRPr="00B20DFB">
        <w:rPr>
          <w:b/>
          <w:color w:val="000000" w:themeColor="text1"/>
          <w:highlight w:val="yellow"/>
        </w:rPr>
        <w:t>S</w:t>
      </w:r>
      <w:r w:rsidRPr="00B20DFB">
        <w:rPr>
          <w:b/>
          <w:color w:val="000000" w:themeColor="text1"/>
          <w:highlight w:val="yellow"/>
        </w:rPr>
        <w:t>tart</w:t>
      </w:r>
      <w:r w:rsidRPr="00B20DFB">
        <w:rPr>
          <w:color w:val="000000" w:themeColor="text1"/>
          <w:highlight w:val="yellow"/>
        </w:rPr>
        <w:t xml:space="preserve"> symbol next to </w:t>
      </w:r>
      <w:r w:rsidR="00443274" w:rsidRPr="00B20DFB">
        <w:rPr>
          <w:b/>
          <w:color w:val="000000" w:themeColor="text1"/>
          <w:highlight w:val="yellow"/>
        </w:rPr>
        <w:t>S</w:t>
      </w:r>
      <w:r w:rsidRPr="00B20DFB">
        <w:rPr>
          <w:b/>
          <w:color w:val="000000" w:themeColor="text1"/>
          <w:highlight w:val="yellow"/>
        </w:rPr>
        <w:t>tirring rate</w:t>
      </w:r>
      <w:r w:rsidRPr="00B20DFB">
        <w:rPr>
          <w:color w:val="000000" w:themeColor="text1"/>
          <w:highlight w:val="yellow"/>
        </w:rPr>
        <w:t xml:space="preserve"> and then click </w:t>
      </w:r>
      <w:r w:rsidR="00443274" w:rsidRPr="00B20DFB">
        <w:rPr>
          <w:b/>
          <w:color w:val="000000" w:themeColor="text1"/>
          <w:highlight w:val="yellow"/>
        </w:rPr>
        <w:t>S</w:t>
      </w:r>
      <w:r w:rsidRPr="00B20DFB">
        <w:rPr>
          <w:b/>
          <w:color w:val="000000" w:themeColor="text1"/>
          <w:highlight w:val="yellow"/>
        </w:rPr>
        <w:t>tart</w:t>
      </w:r>
      <w:r w:rsidRPr="00B20DFB">
        <w:rPr>
          <w:color w:val="000000" w:themeColor="text1"/>
          <w:highlight w:val="yellow"/>
        </w:rPr>
        <w:t xml:space="preserve"> which is located next to the wrench symbol.</w:t>
      </w:r>
    </w:p>
    <w:p w14:paraId="1AD77362" w14:textId="77777777" w:rsidR="00B716C9" w:rsidRPr="00B20DFB" w:rsidRDefault="00B716C9" w:rsidP="00B716C9">
      <w:pPr>
        <w:pStyle w:val="a3"/>
        <w:spacing w:before="0" w:beforeAutospacing="0" w:after="0" w:afterAutospacing="0"/>
        <w:rPr>
          <w:color w:val="000000" w:themeColor="text1"/>
          <w:highlight w:val="yellow"/>
        </w:rPr>
      </w:pPr>
    </w:p>
    <w:p w14:paraId="2000FC11" w14:textId="74F624FB" w:rsidR="071B234C" w:rsidRPr="00B20DFB" w:rsidRDefault="3DC8BD9D" w:rsidP="00B716C9">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 xml:space="preserve">Save </w:t>
      </w:r>
      <w:r w:rsidR="00443274" w:rsidRPr="00B20DFB">
        <w:rPr>
          <w:color w:val="000000" w:themeColor="text1"/>
          <w:highlight w:val="yellow"/>
        </w:rPr>
        <w:t xml:space="preserve">the </w:t>
      </w:r>
      <w:r w:rsidRPr="00B20DFB">
        <w:rPr>
          <w:color w:val="000000" w:themeColor="text1"/>
          <w:highlight w:val="yellow"/>
        </w:rPr>
        <w:t>file and allow</w:t>
      </w:r>
      <w:r w:rsidR="00443274" w:rsidRPr="00B20DFB">
        <w:rPr>
          <w:color w:val="000000" w:themeColor="text1"/>
          <w:highlight w:val="yellow"/>
        </w:rPr>
        <w:t xml:space="preserve"> the</w:t>
      </w:r>
      <w:r w:rsidRPr="00B20DFB">
        <w:rPr>
          <w:color w:val="000000" w:themeColor="text1"/>
          <w:highlight w:val="yellow"/>
        </w:rPr>
        <w:t xml:space="preserve"> instrument to run.</w:t>
      </w:r>
    </w:p>
    <w:p w14:paraId="3A6832D4" w14:textId="608B20EC" w:rsidR="071B234C" w:rsidRPr="00B20DFB" w:rsidRDefault="071B234C" w:rsidP="00B716C9">
      <w:pPr>
        <w:pStyle w:val="a3"/>
        <w:spacing w:before="0" w:beforeAutospacing="0" w:after="0" w:afterAutospacing="0"/>
        <w:rPr>
          <w:b/>
          <w:color w:val="000000" w:themeColor="text1"/>
          <w:highlight w:val="yellow"/>
        </w:rPr>
      </w:pPr>
    </w:p>
    <w:p w14:paraId="4CF7EBD4" w14:textId="5496131A" w:rsidR="071B234C" w:rsidRPr="00B20DFB" w:rsidRDefault="49723B14" w:rsidP="00B716C9">
      <w:pPr>
        <w:pStyle w:val="a3"/>
        <w:numPr>
          <w:ilvl w:val="0"/>
          <w:numId w:val="38"/>
        </w:numPr>
        <w:spacing w:before="0" w:beforeAutospacing="0" w:after="0" w:afterAutospacing="0"/>
        <w:rPr>
          <w:b/>
          <w:color w:val="000000" w:themeColor="text1"/>
          <w:highlight w:val="yellow"/>
        </w:rPr>
      </w:pPr>
      <w:r w:rsidRPr="00B20DFB">
        <w:rPr>
          <w:b/>
          <w:color w:val="000000" w:themeColor="text1"/>
          <w:highlight w:val="yellow"/>
        </w:rPr>
        <w:t>Analyzing data</w:t>
      </w:r>
    </w:p>
    <w:p w14:paraId="7F3668D8" w14:textId="43106C66" w:rsidR="49723B14" w:rsidRPr="00B20DFB" w:rsidRDefault="49723B14" w:rsidP="00B716C9">
      <w:pPr>
        <w:pStyle w:val="a3"/>
        <w:spacing w:before="0" w:beforeAutospacing="0" w:after="0" w:afterAutospacing="0"/>
        <w:rPr>
          <w:color w:val="000000" w:themeColor="text1"/>
          <w:highlight w:val="yellow"/>
        </w:rPr>
      </w:pPr>
    </w:p>
    <w:p w14:paraId="0CC9319D" w14:textId="0F447B24" w:rsidR="0555AA69" w:rsidRPr="00B20DFB" w:rsidRDefault="2F8604D3" w:rsidP="00443274">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Open</w:t>
      </w:r>
      <w:r w:rsidR="00443274" w:rsidRPr="00B20DFB">
        <w:rPr>
          <w:color w:val="000000" w:themeColor="text1"/>
          <w:highlight w:val="yellow"/>
        </w:rPr>
        <w:t xml:space="preserve"> the</w:t>
      </w:r>
      <w:r w:rsidRPr="00B20DFB">
        <w:rPr>
          <w:color w:val="000000" w:themeColor="text1"/>
          <w:highlight w:val="yellow"/>
        </w:rPr>
        <w:t xml:space="preserve"> file in </w:t>
      </w:r>
      <w:proofErr w:type="spellStart"/>
      <w:r w:rsidRPr="00B20DFB">
        <w:rPr>
          <w:color w:val="000000" w:themeColor="text1"/>
          <w:highlight w:val="yellow"/>
        </w:rPr>
        <w:t>NanoAnalyze</w:t>
      </w:r>
      <w:proofErr w:type="spellEnd"/>
      <w:r w:rsidRPr="00B20DFB">
        <w:rPr>
          <w:color w:val="000000" w:themeColor="text1"/>
          <w:highlight w:val="yellow"/>
        </w:rPr>
        <w:t>.</w:t>
      </w:r>
      <w:r w:rsidR="00443274" w:rsidRPr="00B20DFB">
        <w:rPr>
          <w:color w:val="000000" w:themeColor="text1"/>
          <w:highlight w:val="yellow"/>
        </w:rPr>
        <w:t xml:space="preserve"> </w:t>
      </w:r>
      <w:r w:rsidR="0555AA69" w:rsidRPr="00B20DFB">
        <w:rPr>
          <w:color w:val="000000" w:themeColor="text1"/>
          <w:highlight w:val="yellow"/>
        </w:rPr>
        <w:t xml:space="preserve">Click </w:t>
      </w:r>
      <w:r w:rsidR="00443274" w:rsidRPr="00B20DFB">
        <w:rPr>
          <w:b/>
          <w:color w:val="000000" w:themeColor="text1"/>
          <w:highlight w:val="yellow"/>
        </w:rPr>
        <w:t>D</w:t>
      </w:r>
      <w:r w:rsidR="0555AA69" w:rsidRPr="00B20DFB">
        <w:rPr>
          <w:b/>
          <w:color w:val="000000" w:themeColor="text1"/>
          <w:highlight w:val="yellow"/>
        </w:rPr>
        <w:t>ata</w:t>
      </w:r>
      <w:r w:rsidR="0555AA69" w:rsidRPr="00B20DFB">
        <w:rPr>
          <w:color w:val="000000" w:themeColor="text1"/>
          <w:highlight w:val="yellow"/>
        </w:rPr>
        <w:t xml:space="preserve"> and select </w:t>
      </w:r>
      <w:r w:rsidR="00443274" w:rsidRPr="00B20DFB">
        <w:rPr>
          <w:b/>
          <w:color w:val="000000" w:themeColor="text1"/>
          <w:highlight w:val="yellow"/>
        </w:rPr>
        <w:t>D</w:t>
      </w:r>
      <w:r w:rsidR="0555AA69" w:rsidRPr="00B20DFB">
        <w:rPr>
          <w:b/>
          <w:color w:val="000000" w:themeColor="text1"/>
          <w:highlight w:val="yellow"/>
        </w:rPr>
        <w:t>ata columns</w:t>
      </w:r>
      <w:r w:rsidR="0555AA69" w:rsidRPr="00B20DFB">
        <w:rPr>
          <w:color w:val="000000" w:themeColor="text1"/>
          <w:highlight w:val="yellow"/>
        </w:rPr>
        <w:t>.</w:t>
      </w:r>
    </w:p>
    <w:p w14:paraId="331AD668" w14:textId="77777777" w:rsidR="00B716C9" w:rsidRPr="00B20DFB" w:rsidRDefault="00B716C9" w:rsidP="00B716C9">
      <w:pPr>
        <w:pStyle w:val="a3"/>
        <w:spacing w:before="0" w:beforeAutospacing="0" w:after="0" w:afterAutospacing="0"/>
        <w:rPr>
          <w:color w:val="000000" w:themeColor="text1"/>
          <w:highlight w:val="yellow"/>
        </w:rPr>
      </w:pPr>
    </w:p>
    <w:p w14:paraId="7DB15BC2" w14:textId="7CFD3AF0" w:rsidR="0555AA69" w:rsidRPr="00B20DFB" w:rsidRDefault="0DC59717" w:rsidP="00B716C9">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Select all</w:t>
      </w:r>
      <w:r w:rsidR="00443274" w:rsidRPr="00B20DFB">
        <w:rPr>
          <w:color w:val="000000" w:themeColor="text1"/>
          <w:highlight w:val="yellow"/>
        </w:rPr>
        <w:t xml:space="preserve"> data</w:t>
      </w:r>
      <w:r w:rsidRPr="00B20DFB">
        <w:rPr>
          <w:color w:val="000000" w:themeColor="text1"/>
          <w:highlight w:val="yellow"/>
        </w:rPr>
        <w:t xml:space="preserve">, copy and then paste </w:t>
      </w:r>
      <w:r w:rsidR="00443274" w:rsidRPr="00B20DFB">
        <w:rPr>
          <w:color w:val="000000" w:themeColor="text1"/>
          <w:highlight w:val="yellow"/>
        </w:rPr>
        <w:t xml:space="preserve">the </w:t>
      </w:r>
      <w:r w:rsidRPr="00B20DFB">
        <w:rPr>
          <w:color w:val="000000" w:themeColor="text1"/>
          <w:highlight w:val="yellow"/>
        </w:rPr>
        <w:t xml:space="preserve">data </w:t>
      </w:r>
      <w:r w:rsidR="006F4889" w:rsidRPr="00B20DFB">
        <w:rPr>
          <w:color w:val="000000" w:themeColor="text1"/>
          <w:highlight w:val="yellow"/>
        </w:rPr>
        <w:t>in</w:t>
      </w:r>
      <w:r w:rsidRPr="00B20DFB">
        <w:rPr>
          <w:color w:val="000000" w:themeColor="text1"/>
          <w:highlight w:val="yellow"/>
        </w:rPr>
        <w:t>to Microsoft Excel.</w:t>
      </w:r>
    </w:p>
    <w:p w14:paraId="2AB3AE0D" w14:textId="77777777" w:rsidR="00B716C9" w:rsidRPr="00B20DFB" w:rsidRDefault="00B716C9" w:rsidP="00B716C9">
      <w:pPr>
        <w:pStyle w:val="a3"/>
        <w:spacing w:before="0" w:beforeAutospacing="0" w:after="0" w:afterAutospacing="0"/>
        <w:rPr>
          <w:color w:val="000000" w:themeColor="text1"/>
          <w:highlight w:val="yellow"/>
        </w:rPr>
      </w:pPr>
    </w:p>
    <w:p w14:paraId="0DD3679F" w14:textId="256B98C3" w:rsidR="006F4889" w:rsidRPr="00B20DFB" w:rsidRDefault="006F4889" w:rsidP="00B716C9">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Adjust z</w:t>
      </w:r>
      <w:r w:rsidR="00055F9A" w:rsidRPr="00B20DFB">
        <w:rPr>
          <w:color w:val="000000" w:themeColor="text1"/>
          <w:highlight w:val="yellow"/>
        </w:rPr>
        <w:t xml:space="preserve">ero baseline by adding the value required at 300 s to make it zero. Apply this correction to the entire column of heat rate values. </w:t>
      </w:r>
    </w:p>
    <w:p w14:paraId="2BD045CF" w14:textId="77777777" w:rsidR="00B716C9" w:rsidRPr="00B716C9" w:rsidRDefault="00B716C9" w:rsidP="00B716C9">
      <w:pPr>
        <w:pStyle w:val="a3"/>
        <w:spacing w:before="0" w:beforeAutospacing="0" w:after="0" w:afterAutospacing="0"/>
        <w:rPr>
          <w:color w:val="000000" w:themeColor="text1"/>
        </w:rPr>
      </w:pPr>
    </w:p>
    <w:p w14:paraId="088C3AA2" w14:textId="60962FF9" w:rsidR="0DC59717" w:rsidRDefault="006F4889" w:rsidP="00B716C9">
      <w:pPr>
        <w:pStyle w:val="a3"/>
        <w:numPr>
          <w:ilvl w:val="1"/>
          <w:numId w:val="38"/>
        </w:numPr>
        <w:spacing w:before="0" w:beforeAutospacing="0" w:after="0" w:afterAutospacing="0"/>
        <w:rPr>
          <w:color w:val="000000" w:themeColor="text1"/>
        </w:rPr>
      </w:pPr>
      <w:r w:rsidRPr="00B716C9">
        <w:rPr>
          <w:color w:val="000000" w:themeColor="text1"/>
        </w:rPr>
        <w:t>F</w:t>
      </w:r>
      <w:r w:rsidR="145A35E2" w:rsidRPr="00B716C9">
        <w:rPr>
          <w:color w:val="000000" w:themeColor="text1"/>
        </w:rPr>
        <w:t xml:space="preserve">ind the minimum </w:t>
      </w:r>
      <w:r w:rsidRPr="00B716C9">
        <w:rPr>
          <w:color w:val="000000" w:themeColor="text1"/>
        </w:rPr>
        <w:t xml:space="preserve">or maximum </w:t>
      </w:r>
      <w:r w:rsidR="145A35E2" w:rsidRPr="00B716C9">
        <w:rPr>
          <w:color w:val="000000" w:themeColor="text1"/>
        </w:rPr>
        <w:t>value</w:t>
      </w:r>
      <w:r w:rsidRPr="00B716C9">
        <w:rPr>
          <w:color w:val="000000" w:themeColor="text1"/>
        </w:rPr>
        <w:t xml:space="preserve"> of the heat rate</w:t>
      </w:r>
      <w:r w:rsidR="145A35E2" w:rsidRPr="00B716C9">
        <w:rPr>
          <w:color w:val="000000" w:themeColor="text1"/>
        </w:rPr>
        <w:t xml:space="preserve"> for each injection </w:t>
      </w:r>
      <w:r w:rsidRPr="00B716C9">
        <w:rPr>
          <w:color w:val="000000" w:themeColor="text1"/>
        </w:rPr>
        <w:t xml:space="preserve">by </w:t>
      </w:r>
      <w:r w:rsidR="145A35E2" w:rsidRPr="00B716C9">
        <w:rPr>
          <w:color w:val="000000" w:themeColor="text1"/>
        </w:rPr>
        <w:t>using the equation: =</w:t>
      </w:r>
      <w:proofErr w:type="gramStart"/>
      <w:r w:rsidR="145A35E2" w:rsidRPr="00B716C9">
        <w:rPr>
          <w:color w:val="000000" w:themeColor="text1"/>
        </w:rPr>
        <w:t>MIN(</w:t>
      </w:r>
      <w:proofErr w:type="spellStart"/>
      <w:proofErr w:type="gramEnd"/>
      <w:r w:rsidR="145A35E2" w:rsidRPr="00B716C9">
        <w:rPr>
          <w:color w:val="000000" w:themeColor="text1"/>
        </w:rPr>
        <w:t>cell:cell</w:t>
      </w:r>
      <w:proofErr w:type="spellEnd"/>
      <w:r w:rsidR="145A35E2" w:rsidRPr="00B716C9">
        <w:rPr>
          <w:color w:val="000000" w:themeColor="text1"/>
        </w:rPr>
        <w:t>)</w:t>
      </w:r>
      <w:r w:rsidRPr="00B716C9">
        <w:rPr>
          <w:color w:val="000000" w:themeColor="text1"/>
        </w:rPr>
        <w:t xml:space="preserve"> or MAX(</w:t>
      </w:r>
      <w:proofErr w:type="spellStart"/>
      <w:r w:rsidRPr="00B716C9">
        <w:rPr>
          <w:color w:val="000000" w:themeColor="text1"/>
        </w:rPr>
        <w:t>cell:cell</w:t>
      </w:r>
      <w:proofErr w:type="spellEnd"/>
      <w:r w:rsidRPr="00B716C9">
        <w:rPr>
          <w:color w:val="000000" w:themeColor="text1"/>
        </w:rPr>
        <w:t>)</w:t>
      </w:r>
      <w:r w:rsidR="145A35E2" w:rsidRPr="00B716C9">
        <w:rPr>
          <w:color w:val="000000" w:themeColor="text1"/>
        </w:rPr>
        <w:t xml:space="preserve">. Each data point represents the peak enzymatic activity of </w:t>
      </w:r>
      <w:r w:rsidR="00055F9A" w:rsidRPr="00B716C9">
        <w:rPr>
          <w:color w:val="000000" w:themeColor="text1"/>
        </w:rPr>
        <w:t>the enzyme</w:t>
      </w:r>
      <w:r w:rsidR="145A35E2" w:rsidRPr="00B716C9">
        <w:rPr>
          <w:color w:val="000000" w:themeColor="text1"/>
        </w:rPr>
        <w:t xml:space="preserve"> at each injection.</w:t>
      </w:r>
    </w:p>
    <w:p w14:paraId="7CBB586B" w14:textId="77777777" w:rsidR="00B716C9" w:rsidRPr="00B716C9" w:rsidRDefault="00B716C9" w:rsidP="00B716C9">
      <w:pPr>
        <w:pStyle w:val="a3"/>
        <w:spacing w:before="0" w:beforeAutospacing="0" w:after="0" w:afterAutospacing="0"/>
        <w:rPr>
          <w:color w:val="000000" w:themeColor="text1"/>
        </w:rPr>
      </w:pPr>
    </w:p>
    <w:p w14:paraId="64E1A649" w14:textId="163CEAA7" w:rsidR="49723B14" w:rsidRPr="00B20DFB" w:rsidRDefault="49723B14" w:rsidP="00B716C9">
      <w:pPr>
        <w:pStyle w:val="a3"/>
        <w:numPr>
          <w:ilvl w:val="1"/>
          <w:numId w:val="38"/>
        </w:numPr>
        <w:spacing w:before="0" w:beforeAutospacing="0" w:after="0" w:afterAutospacing="0"/>
        <w:rPr>
          <w:color w:val="000000" w:themeColor="text1"/>
          <w:highlight w:val="yellow"/>
        </w:rPr>
      </w:pPr>
      <w:r w:rsidRPr="00B20DFB">
        <w:rPr>
          <w:color w:val="000000" w:themeColor="text1"/>
          <w:highlight w:val="yellow"/>
        </w:rPr>
        <w:t>Plot graphs o</w:t>
      </w:r>
      <w:r w:rsidR="00055F9A" w:rsidRPr="00B20DFB">
        <w:rPr>
          <w:color w:val="000000" w:themeColor="text1"/>
          <w:highlight w:val="yellow"/>
        </w:rPr>
        <w:t>f the MIN or MAX values against the time at which the value occurred during the titration</w:t>
      </w:r>
      <w:r w:rsidRPr="00B20DFB">
        <w:rPr>
          <w:color w:val="000000" w:themeColor="text1"/>
          <w:highlight w:val="yellow"/>
        </w:rPr>
        <w:t>.</w:t>
      </w:r>
    </w:p>
    <w:p w14:paraId="208880BE" w14:textId="7B8B6646" w:rsidR="26FE77B5" w:rsidRPr="00B716C9" w:rsidRDefault="26FE77B5" w:rsidP="00B716C9">
      <w:pPr>
        <w:pStyle w:val="a3"/>
        <w:spacing w:before="0" w:beforeAutospacing="0" w:after="0" w:afterAutospacing="0"/>
        <w:rPr>
          <w:color w:val="000000" w:themeColor="text1"/>
        </w:rPr>
      </w:pPr>
    </w:p>
    <w:p w14:paraId="1E894335" w14:textId="5E5A0FE5" w:rsidR="071B234C" w:rsidRPr="00B716C9" w:rsidRDefault="31D941E1" w:rsidP="00B716C9">
      <w:pPr>
        <w:pStyle w:val="a3"/>
        <w:spacing w:before="0" w:beforeAutospacing="0" w:after="0" w:afterAutospacing="0"/>
        <w:rPr>
          <w:color w:val="000000" w:themeColor="text1"/>
        </w:rPr>
      </w:pPr>
      <w:r w:rsidRPr="00B716C9">
        <w:rPr>
          <w:b/>
          <w:bCs/>
        </w:rPr>
        <w:t>REPRESENTATIVE RESULTS:</w:t>
      </w:r>
    </w:p>
    <w:p w14:paraId="3D0A2145" w14:textId="0900218A" w:rsidR="26FE77B5" w:rsidRPr="00B716C9" w:rsidRDefault="3883BB37" w:rsidP="00B716C9">
      <w:pPr>
        <w:pStyle w:val="a3"/>
        <w:spacing w:before="0" w:beforeAutospacing="0" w:after="0" w:afterAutospacing="0"/>
      </w:pPr>
      <w:r w:rsidRPr="00B716C9">
        <w:t xml:space="preserve">The representative results in </w:t>
      </w:r>
      <w:r w:rsidR="00443274" w:rsidRPr="00443274">
        <w:rPr>
          <w:b/>
        </w:rPr>
        <w:t>F</w:t>
      </w:r>
      <w:r w:rsidRPr="00443274">
        <w:rPr>
          <w:b/>
        </w:rPr>
        <w:t>igure 1</w:t>
      </w:r>
      <w:r w:rsidRPr="00B716C9">
        <w:t xml:space="preserve"> and </w:t>
      </w:r>
      <w:r w:rsidR="00443274" w:rsidRPr="00443274">
        <w:rPr>
          <w:b/>
        </w:rPr>
        <w:t xml:space="preserve">Figure </w:t>
      </w:r>
      <w:r w:rsidRPr="00443274">
        <w:rPr>
          <w:b/>
        </w:rPr>
        <w:t>5</w:t>
      </w:r>
      <w:r w:rsidRPr="00B716C9">
        <w:t xml:space="preserve"> show data from two enzymes, lactase and invertase. Lactase and invertase catalyze the hydrolysis of a disaccharide into two monosaccharides, endothermically and exothermically, respectively. Both enzym</w:t>
      </w:r>
      <w:r w:rsidR="001E58B7" w:rsidRPr="00B716C9">
        <w:t>atic reactions</w:t>
      </w:r>
      <w:r w:rsidRPr="00B716C9">
        <w:t xml:space="preserve"> were run at concentrations that precluded saturation of the enzyme. </w:t>
      </w:r>
    </w:p>
    <w:p w14:paraId="4DAC6024" w14:textId="70CAA1C0" w:rsidR="26FE77B5" w:rsidRPr="00B716C9" w:rsidRDefault="26FE77B5" w:rsidP="00B716C9">
      <w:pPr>
        <w:pStyle w:val="a3"/>
        <w:spacing w:before="0" w:beforeAutospacing="0" w:after="0" w:afterAutospacing="0"/>
      </w:pPr>
    </w:p>
    <w:p w14:paraId="724A3FAB" w14:textId="75D4135E" w:rsidR="26FE77B5" w:rsidRPr="00B716C9" w:rsidRDefault="2F8604D3" w:rsidP="00B716C9">
      <w:pPr>
        <w:pStyle w:val="a3"/>
        <w:spacing w:before="0" w:beforeAutospacing="0" w:after="0" w:afterAutospacing="0"/>
      </w:pPr>
      <w:r w:rsidRPr="00B716C9">
        <w:t>The lactase data demonstrate how ITC data can be used to estimate enzyme stability</w:t>
      </w:r>
      <w:r w:rsidR="003647A2" w:rsidRPr="00B716C9">
        <w:t xml:space="preserve">. </w:t>
      </w:r>
      <w:r w:rsidRPr="00B716C9">
        <w:t>Four sequential 4</w:t>
      </w:r>
      <w:r w:rsidR="004C0C90" w:rsidRPr="00B716C9">
        <w:t xml:space="preserve"> </w:t>
      </w:r>
      <w:r w:rsidRPr="00B716C9">
        <w:t>µL injections of 600</w:t>
      </w:r>
      <w:r w:rsidR="00443274">
        <w:t xml:space="preserve"> </w:t>
      </w:r>
      <w:r w:rsidRPr="00B716C9">
        <w:t>mM lactose (</w:t>
      </w:r>
      <w:r w:rsidR="00443274" w:rsidRPr="00443274">
        <w:rPr>
          <w:b/>
        </w:rPr>
        <w:t>F</w:t>
      </w:r>
      <w:r w:rsidRPr="00443274">
        <w:rPr>
          <w:b/>
        </w:rPr>
        <w:t>igure 1</w:t>
      </w:r>
      <w:r w:rsidRPr="00B716C9">
        <w:t>) w</w:t>
      </w:r>
      <w:r w:rsidR="00B20DFB">
        <w:t>ere</w:t>
      </w:r>
      <w:r w:rsidRPr="00B716C9">
        <w:t xml:space="preserve"> titrated into 20</w:t>
      </w:r>
      <w:r w:rsidR="004C0C90" w:rsidRPr="00B716C9">
        <w:t xml:space="preserve"> </w:t>
      </w:r>
      <w:r w:rsidRPr="00B716C9">
        <w:t xml:space="preserve">mg/mL lactase. An interval of 5400 </w:t>
      </w:r>
      <w:r w:rsidR="004C0C90" w:rsidRPr="00B716C9">
        <w:t>s</w:t>
      </w:r>
      <w:r w:rsidRPr="00B716C9">
        <w:t xml:space="preserve"> between each injection was applied, </w:t>
      </w:r>
      <w:r w:rsidR="00B20DFB">
        <w:t xml:space="preserve">and </w:t>
      </w:r>
      <w:r w:rsidRPr="00B716C9">
        <w:t>this allows enough time to return to the initial baseline before each injection. The protocol described above was performed at 25</w:t>
      </w:r>
      <w:r w:rsidR="004C0C90" w:rsidRPr="00B716C9">
        <w:t xml:space="preserve"> </w:t>
      </w:r>
      <w:r w:rsidRPr="00B716C9">
        <w:t>°C, 35</w:t>
      </w:r>
      <w:r w:rsidR="004C0C90" w:rsidRPr="00B716C9">
        <w:t xml:space="preserve"> </w:t>
      </w:r>
      <w:r w:rsidRPr="00B716C9">
        <w:t>°C, 45</w:t>
      </w:r>
      <w:r w:rsidR="004C0C90" w:rsidRPr="00B716C9">
        <w:t xml:space="preserve"> </w:t>
      </w:r>
      <w:r w:rsidRPr="00B716C9">
        <w:t>°C, and 55</w:t>
      </w:r>
      <w:r w:rsidR="004C0C90" w:rsidRPr="00B716C9">
        <w:t xml:space="preserve"> </w:t>
      </w:r>
      <w:r w:rsidRPr="00B716C9">
        <w:t>°C. Additionally, 600</w:t>
      </w:r>
      <w:r w:rsidR="004C0C90" w:rsidRPr="00B716C9">
        <w:t xml:space="preserve"> </w:t>
      </w:r>
      <w:r w:rsidRPr="00B716C9">
        <w:t>mM lactose was titrated into 100</w:t>
      </w:r>
      <w:r w:rsidR="004C0C90" w:rsidRPr="00B716C9">
        <w:t xml:space="preserve"> </w:t>
      </w:r>
      <w:r w:rsidRPr="00B716C9">
        <w:t>mM sodium acetate buffer only at 55</w:t>
      </w:r>
      <w:r w:rsidR="00443274">
        <w:t xml:space="preserve"> </w:t>
      </w:r>
      <w:r w:rsidRPr="00B716C9">
        <w:t>°C as a control for the heat of mixing</w:t>
      </w:r>
      <w:r w:rsidR="003647A2" w:rsidRPr="00B716C9">
        <w:t xml:space="preserve">. </w:t>
      </w:r>
      <w:r w:rsidRPr="00B716C9">
        <w:t>For each injection of enzyme into substrate, there is an initial exothermic heat of mixing, and subsequently the lactase catalyzed endothermic hydrolysis of lactose occurs until the reaction is completed and the heat rate returns to the baseline</w:t>
      </w:r>
      <w:r w:rsidR="003647A2" w:rsidRPr="00B716C9">
        <w:t xml:space="preserve">. </w:t>
      </w:r>
      <w:r w:rsidRPr="00B716C9">
        <w:t>The injection of lactose into the lactase solution is then repeated three more times with the peak height of the endothermic reaction from each subsequent injection a little less than the preceding injection because of the decrease of enzymatic activity</w:t>
      </w:r>
      <w:r w:rsidR="003647A2" w:rsidRPr="00B716C9">
        <w:t xml:space="preserve">. </w:t>
      </w:r>
      <w:r w:rsidRPr="00B716C9">
        <w:t>The raw data can then be converted to show the peak heat relative to time (</w:t>
      </w:r>
      <w:r w:rsidR="00443274" w:rsidRPr="00443274">
        <w:rPr>
          <w:b/>
        </w:rPr>
        <w:t>F</w:t>
      </w:r>
      <w:r w:rsidRPr="00443274">
        <w:rPr>
          <w:b/>
        </w:rPr>
        <w:t>igure 2A-D</w:t>
      </w:r>
      <w:r w:rsidRPr="00B716C9">
        <w:t>)</w:t>
      </w:r>
      <w:r w:rsidR="003647A2" w:rsidRPr="00B716C9">
        <w:t xml:space="preserve">. </w:t>
      </w:r>
      <w:r w:rsidRPr="00B716C9">
        <w:t>The peak height for each injection can then be fit to a linear regression and the slope indicates enzyme stability at the chosen temperature</w:t>
      </w:r>
      <w:r w:rsidR="003647A2" w:rsidRPr="00B716C9">
        <w:t xml:space="preserve">. </w:t>
      </w:r>
      <w:r w:rsidRPr="00B716C9">
        <w:t>The more negative the slope</w:t>
      </w:r>
      <w:r w:rsidR="00B20DFB">
        <w:t>,</w:t>
      </w:r>
      <w:r w:rsidRPr="00B716C9">
        <w:t xml:space="preserve"> the less stable the enzyme. As expected, enzyme stability decreases with increasing temperature (</w:t>
      </w:r>
      <w:r w:rsidR="00B20DFB" w:rsidRPr="00B20DFB">
        <w:rPr>
          <w:b/>
        </w:rPr>
        <w:t>F</w:t>
      </w:r>
      <w:r w:rsidRPr="00B20DFB">
        <w:rPr>
          <w:b/>
        </w:rPr>
        <w:t>igure 2E</w:t>
      </w:r>
      <w:r w:rsidRPr="00B716C9">
        <w:t>)</w:t>
      </w:r>
      <w:r w:rsidR="003647A2" w:rsidRPr="00B716C9">
        <w:t xml:space="preserve">. </w:t>
      </w:r>
    </w:p>
    <w:p w14:paraId="28EE8E63" w14:textId="60AD4E22" w:rsidR="26FE77B5" w:rsidRPr="00B716C9" w:rsidRDefault="26FE77B5" w:rsidP="00B716C9">
      <w:pPr>
        <w:pStyle w:val="a3"/>
        <w:spacing w:before="0" w:beforeAutospacing="0" w:after="0" w:afterAutospacing="0"/>
      </w:pPr>
    </w:p>
    <w:p w14:paraId="6C12C7E7" w14:textId="42EB9814" w:rsidR="0555AA69" w:rsidRPr="00B716C9" w:rsidRDefault="3883BB37" w:rsidP="00B716C9">
      <w:pPr>
        <w:pStyle w:val="a3"/>
        <w:spacing w:before="0" w:beforeAutospacing="0" w:after="0" w:afterAutospacing="0"/>
      </w:pPr>
      <w:r w:rsidRPr="00B716C9">
        <w:t xml:space="preserve">Each injection of lactose described in </w:t>
      </w:r>
      <w:r w:rsidR="00B20DFB" w:rsidRPr="00B20DFB">
        <w:rPr>
          <w:b/>
        </w:rPr>
        <w:t>F</w:t>
      </w:r>
      <w:r w:rsidRPr="00B20DFB">
        <w:rPr>
          <w:b/>
        </w:rPr>
        <w:t>igure 1</w:t>
      </w:r>
      <w:r w:rsidRPr="00B716C9">
        <w:t xml:space="preserve"> results in dilution of lactase</w:t>
      </w:r>
      <w:r w:rsidR="003647A2" w:rsidRPr="00B716C9">
        <w:t xml:space="preserve">. </w:t>
      </w:r>
      <w:r w:rsidRPr="00B716C9">
        <w:t>To demonstrate that this dilution is not the cause of the decrease in enzymatic activity, the ITC lactase activity assay was also done at 25</w:t>
      </w:r>
      <w:r w:rsidR="004C0C90" w:rsidRPr="00B716C9">
        <w:t xml:space="preserve"> </w:t>
      </w:r>
      <w:r w:rsidRPr="00B716C9">
        <w:t>°C, the lactase concentration at the first injection and at the last injection (</w:t>
      </w:r>
      <w:r w:rsidR="00B20DFB" w:rsidRPr="00B20DFB">
        <w:rPr>
          <w:b/>
        </w:rPr>
        <w:t>F</w:t>
      </w:r>
      <w:r w:rsidRPr="00B20DFB">
        <w:rPr>
          <w:b/>
        </w:rPr>
        <w:t>igure 3</w:t>
      </w:r>
      <w:r w:rsidRPr="00B716C9">
        <w:t>). This dilution results in an 8% decrease in enzyme activity, whereas the fourth injection in the assay shows a 73% decrease in activity. The dilution of the lactase during the four-injection experiment thus had a relatively small effect</w:t>
      </w:r>
      <w:r w:rsidR="00B20DFB">
        <w:t xml:space="preserve"> (</w:t>
      </w:r>
      <w:r w:rsidRPr="00B716C9">
        <w:t>i.e.</w:t>
      </w:r>
      <w:r w:rsidR="00B20DFB">
        <w:t>,</w:t>
      </w:r>
      <w:r w:rsidRPr="00B716C9">
        <w:t xml:space="preserve"> 11%</w:t>
      </w:r>
      <w:r w:rsidR="00B20DFB">
        <w:t>)</w:t>
      </w:r>
      <w:r w:rsidRPr="00B716C9">
        <w:t xml:space="preserve"> on enzyme activity. The actual loss of activity was therefore 73-8 = 65%. </w:t>
      </w:r>
    </w:p>
    <w:p w14:paraId="713BC25C" w14:textId="7FE34EA8" w:rsidR="5A41ADA1" w:rsidRPr="00B716C9" w:rsidRDefault="5A41ADA1" w:rsidP="00B716C9">
      <w:pPr>
        <w:pStyle w:val="a3"/>
        <w:spacing w:before="0" w:beforeAutospacing="0" w:after="0" w:afterAutospacing="0"/>
      </w:pPr>
    </w:p>
    <w:p w14:paraId="34A893F0" w14:textId="2F6CE6F1" w:rsidR="1687B6B7" w:rsidRPr="00B716C9" w:rsidRDefault="3883BB37" w:rsidP="00B716C9">
      <w:pPr>
        <w:pStyle w:val="a3"/>
        <w:spacing w:before="0" w:beforeAutospacing="0" w:after="0" w:afterAutospacing="0"/>
      </w:pPr>
      <w:r w:rsidRPr="00B716C9">
        <w:t>As mentioned in the introduction one of the advantages of using ITC is that these reactions can be done in opaque media, such as milk</w:t>
      </w:r>
      <w:r w:rsidR="003647A2" w:rsidRPr="00B716C9">
        <w:t xml:space="preserve">. </w:t>
      </w:r>
      <w:r w:rsidRPr="00B716C9">
        <w:t>To demonstrate this capability of ITC, milk was injected directly into lactase (</w:t>
      </w:r>
      <w:r w:rsidR="00B20DFB" w:rsidRPr="00B20DFB">
        <w:rPr>
          <w:b/>
        </w:rPr>
        <w:t>F</w:t>
      </w:r>
      <w:r w:rsidRPr="00B20DFB">
        <w:rPr>
          <w:b/>
        </w:rPr>
        <w:t>igure 4</w:t>
      </w:r>
      <w:r w:rsidRPr="00B716C9">
        <w:t>)</w:t>
      </w:r>
      <w:r w:rsidR="003647A2" w:rsidRPr="00B716C9">
        <w:t xml:space="preserve">. </w:t>
      </w:r>
      <w:r w:rsidRPr="00B716C9">
        <w:t>Because the pH of the milk is not matched to the sodium acetate buffer</w:t>
      </w:r>
      <w:r w:rsidR="00B20DFB">
        <w:t>,</w:t>
      </w:r>
      <w:r w:rsidRPr="00B716C9">
        <w:t xml:space="preserve"> there is a large exothermic heat of mixing immediately following the injection</w:t>
      </w:r>
      <w:r w:rsidR="003647A2" w:rsidRPr="00B716C9">
        <w:t xml:space="preserve">. </w:t>
      </w:r>
      <w:r w:rsidRPr="00B716C9">
        <w:t>The exothermic heat of mixing peak is seen in the control that lacks lactase (</w:t>
      </w:r>
      <w:r w:rsidR="00B20DFB" w:rsidRPr="00B20DFB">
        <w:rPr>
          <w:b/>
        </w:rPr>
        <w:t>F</w:t>
      </w:r>
      <w:r w:rsidRPr="00B20DFB">
        <w:rPr>
          <w:b/>
        </w:rPr>
        <w:t>igure 4</w:t>
      </w:r>
      <w:r w:rsidRPr="00B716C9">
        <w:t>, gray line) and in the two injections with milk (</w:t>
      </w:r>
      <w:r w:rsidR="00B20DFB" w:rsidRPr="00B20DFB">
        <w:rPr>
          <w:b/>
        </w:rPr>
        <w:t>F</w:t>
      </w:r>
      <w:r w:rsidRPr="00B20DFB">
        <w:rPr>
          <w:b/>
        </w:rPr>
        <w:t>igure 4</w:t>
      </w:r>
      <w:r w:rsidRPr="00B716C9">
        <w:t>, black and dotted lines) subsequent to the heat of mixing peak. The endothermic reaction indicating lactase activity occurs</w:t>
      </w:r>
      <w:r w:rsidR="003647A2" w:rsidRPr="00B716C9">
        <w:t xml:space="preserve">. </w:t>
      </w:r>
      <w:r w:rsidRPr="00B716C9">
        <w:t>Milk contains a complex mixture of proteins, vitamins, minerals, and lactose</w:t>
      </w:r>
      <w:r w:rsidR="003647A2" w:rsidRPr="00B716C9">
        <w:t xml:space="preserve">. </w:t>
      </w:r>
      <w:r w:rsidRPr="00B716C9">
        <w:t>Because of the complexity of milk, it is p</w:t>
      </w:r>
      <w:r w:rsidR="002D573C" w:rsidRPr="00B716C9">
        <w:t>robable that</w:t>
      </w:r>
      <w:r w:rsidRPr="00B716C9">
        <w:t xml:space="preserve"> other reactions occur </w:t>
      </w:r>
      <w:proofErr w:type="gramStart"/>
      <w:r w:rsidRPr="00B716C9">
        <w:t>during the course of</w:t>
      </w:r>
      <w:proofErr w:type="gramEnd"/>
      <w:r w:rsidRPr="00B716C9">
        <w:t xml:space="preserve"> our reaction</w:t>
      </w:r>
      <w:r w:rsidR="003647A2" w:rsidRPr="00B716C9">
        <w:t xml:space="preserve">. </w:t>
      </w:r>
      <w:r w:rsidRPr="00B716C9">
        <w:t>To demonstrate that the endothermic peak is due to lactase activity</w:t>
      </w:r>
      <w:r w:rsidR="00B20DFB">
        <w:t>,</w:t>
      </w:r>
      <w:r w:rsidRPr="00B716C9">
        <w:t xml:space="preserve"> the milk was spiked with 146</w:t>
      </w:r>
      <w:r w:rsidR="004C0C90" w:rsidRPr="00B716C9">
        <w:t xml:space="preserve"> </w:t>
      </w:r>
      <w:r w:rsidRPr="00B716C9">
        <w:t>mM lactose</w:t>
      </w:r>
      <w:r w:rsidR="003647A2" w:rsidRPr="00B716C9">
        <w:t xml:space="preserve">. </w:t>
      </w:r>
      <w:r w:rsidRPr="00B716C9">
        <w:t>In the reaction with the lactose spiked milk (</w:t>
      </w:r>
      <w:r w:rsidR="00B20DFB" w:rsidRPr="00B20DFB">
        <w:rPr>
          <w:b/>
        </w:rPr>
        <w:t>F</w:t>
      </w:r>
      <w:r w:rsidRPr="00B20DFB">
        <w:rPr>
          <w:b/>
        </w:rPr>
        <w:t>igure 4</w:t>
      </w:r>
      <w:r w:rsidRPr="00B716C9">
        <w:t>, dotted line)</w:t>
      </w:r>
      <w:r w:rsidR="00B20DFB">
        <w:t>,</w:t>
      </w:r>
      <w:r w:rsidRPr="00B716C9">
        <w:t xml:space="preserve"> the endothermic peak and area under the curve are larger than in the milk alone (</w:t>
      </w:r>
      <w:r w:rsidR="00B20DFB" w:rsidRPr="00B20DFB">
        <w:rPr>
          <w:b/>
        </w:rPr>
        <w:t>F</w:t>
      </w:r>
      <w:r w:rsidRPr="00B20DFB">
        <w:rPr>
          <w:b/>
        </w:rPr>
        <w:t>igure 4</w:t>
      </w:r>
      <w:r w:rsidRPr="00B716C9">
        <w:t>, black line)</w:t>
      </w:r>
      <w:r w:rsidR="00B20DFB">
        <w:t>,</w:t>
      </w:r>
      <w:r w:rsidRPr="00B716C9">
        <w:t xml:space="preserve"> indicati</w:t>
      </w:r>
      <w:r w:rsidR="00B20DFB">
        <w:t>ng</w:t>
      </w:r>
      <w:r w:rsidRPr="00B716C9">
        <w:t xml:space="preserve"> that the endothermic peak is indeed due to the lactase activity. The baseline offset indicates </w:t>
      </w:r>
      <w:r w:rsidR="00B20DFB">
        <w:t xml:space="preserve">that </w:t>
      </w:r>
      <w:r w:rsidRPr="00B716C9">
        <w:t>a slow reaction continues after the lactose reaction is finished.</w:t>
      </w:r>
    </w:p>
    <w:p w14:paraId="22446034" w14:textId="7824C96B" w:rsidR="0555AA69" w:rsidRPr="00B716C9" w:rsidRDefault="0555AA69" w:rsidP="00B716C9">
      <w:pPr>
        <w:pStyle w:val="a3"/>
        <w:spacing w:before="0" w:beforeAutospacing="0" w:after="0" w:afterAutospacing="0"/>
      </w:pPr>
    </w:p>
    <w:p w14:paraId="3423CD4B" w14:textId="2E2090BE" w:rsidR="0555AA69" w:rsidRDefault="3883BB37" w:rsidP="00B716C9">
      <w:pPr>
        <w:pStyle w:val="a3"/>
        <w:spacing w:before="0" w:beforeAutospacing="0" w:after="0" w:afterAutospacing="0"/>
      </w:pPr>
      <w:r w:rsidRPr="00B716C9">
        <w:t xml:space="preserve">To demonstrate how this assay can be used to compare the stability of enzymatic activity of two different enzyme preparations, the stability of free invertase and invertase immobilized on a nylon-6 nanofiber membrane are compared in </w:t>
      </w:r>
      <w:r w:rsidR="00B20DFB" w:rsidRPr="00B20DFB">
        <w:rPr>
          <w:b/>
        </w:rPr>
        <w:t>F</w:t>
      </w:r>
      <w:r w:rsidRPr="00B20DFB">
        <w:rPr>
          <w:b/>
        </w:rPr>
        <w:t>igure 5</w:t>
      </w:r>
      <w:r w:rsidRPr="00B716C9">
        <w:t xml:space="preserve"> at 35</w:t>
      </w:r>
      <w:r w:rsidR="004C0C90" w:rsidRPr="00B716C9">
        <w:t xml:space="preserve"> </w:t>
      </w:r>
      <w:r w:rsidRPr="00B716C9">
        <w:t>°C</w:t>
      </w:r>
      <w:r w:rsidR="009605DF" w:rsidRPr="00B716C9">
        <w:fldChar w:fldCharType="begin"/>
      </w:r>
      <w:r w:rsidR="00D269F3" w:rsidRPr="00B716C9">
        <w:instrText xml:space="preserve"> ADDIN EN.CITE &lt;EndNote&gt;&lt;Cite&gt;&lt;Author&gt;Mason&lt;/Author&gt;&lt;Year&gt;2017&lt;/Year&gt;&lt;RecNum&gt;652&lt;/RecNum&gt;&lt;DisplayText&gt;&lt;style face="superscript"&gt;11&lt;/style&gt;&lt;/DisplayText&gt;&lt;record&gt;&lt;rec-number&gt;652&lt;/rec-number&gt;&lt;foreign-keys&gt;&lt;key app="EN" db-id="wpffd05t9e9ptae5zrap2tpcvvzs0zsdaaef" timestamp="1539881304" guid="bbd46687-7ad1-4f8a-91fd-55aade70e4cd"&gt;652&lt;/key&gt;&lt;/foreign-keys&gt;&lt;ref-type name="Journal Article"&gt;17&lt;/ref-type&gt;&lt;contributors&gt;&lt;authors&gt;&lt;author&gt;Mason, M.&lt;/author&gt;&lt;author&gt;Scampicchio, M.&lt;/author&gt;&lt;author&gt;Quinn, C. F.&lt;/author&gt;&lt;author&gt;Transtrum, M. K.&lt;/author&gt;&lt;author&gt;Baker, N.&lt;/author&gt;&lt;author&gt;Hansen, L. D.&lt;/author&gt;&lt;author&gt;Kenealey, J. D.&lt;/author&gt;&lt;/authors&gt;&lt;/contributors&gt;&lt;auth-address&gt;Free Univ. of Bolzano/Bozen, Piazza Univ. 1, 39100, Bolzano, Italy.&amp;#xD;Dept. of Nutrition, Dietetics and Food Science, Brigham Young Univ., Provo, UT 84602, U.S.A.&amp;#xD;TA Instruments, 890 W 410 N St., Lindon, UT 84042, U.S.A.&amp;#xD;Dept. of Physics and Astronomy, Brigham Young Univ., Provo, UT 84602, U.S.A.&amp;#xD;Dept. of Chemistry and Biochemistry, Brigham Young Univ., Provo, UT 84602, U.S.A.&lt;/auth-address&gt;&lt;titles&gt;&lt;title&gt;Calorimetric Methods for Measuring Stability and Reusability of Membrane Immobilized Enzymes&lt;/title&gt;&lt;secondary-title&gt;J Food Sci&lt;/secondary-title&gt;&lt;/titles&gt;&lt;periodical&gt;&lt;full-title&gt;J Food Sci&lt;/full-title&gt;&lt;/periodical&gt;&lt;edition&gt;2017/12/27&lt;/edition&gt;&lt;keywords&gt;&lt;keyword&gt;Dsc&lt;/keyword&gt;&lt;keyword&gt;electrospinning&lt;/keyword&gt;&lt;keyword&gt;enzyme immobilization&lt;/keyword&gt;&lt;keyword&gt;invert sugar&lt;/keyword&gt;&lt;keyword&gt;invertase&lt;/keyword&gt;&lt;keyword&gt;isothermal titration calorimetry (ITC)&lt;/keyword&gt;&lt;/keywords&gt;&lt;dates&gt;&lt;year&gt;2017&lt;/year&gt;&lt;pub-dates&gt;&lt;date&gt;Dec 26&lt;/date&gt;&lt;/pub-dates&gt;&lt;/dates&gt;&lt;orig-pub&gt;J Food Sci&lt;/orig-pub&gt;&lt;isbn&gt;0022-1147&lt;/isbn&gt;&lt;urls&gt;&lt;/urls&gt;&lt;electronic-resource-num&gt;10.1111/1750-3841.14023&lt;/electronic-resource-num&gt;&lt;language&gt;eng&lt;/language&gt;&lt;/record&gt;&lt;/Cite&gt;&lt;/EndNote&gt;</w:instrText>
      </w:r>
      <w:r w:rsidR="009605DF" w:rsidRPr="00B716C9">
        <w:fldChar w:fldCharType="separate"/>
      </w:r>
      <w:r w:rsidR="00D269F3" w:rsidRPr="00B716C9">
        <w:rPr>
          <w:noProof/>
          <w:vertAlign w:val="superscript"/>
        </w:rPr>
        <w:t>11</w:t>
      </w:r>
      <w:r w:rsidR="009605DF" w:rsidRPr="00B716C9">
        <w:fldChar w:fldCharType="end"/>
      </w:r>
      <w:r w:rsidRPr="00B716C9">
        <w:t>. As in the lactase assay, four 4</w:t>
      </w:r>
      <w:r w:rsidR="004C0C90" w:rsidRPr="00B716C9">
        <w:t xml:space="preserve"> </w:t>
      </w:r>
      <w:r w:rsidRPr="00B716C9">
        <w:t xml:space="preserve">µL injections of sucrose were made sequentially and the maximum heat rate determined from the peak height for each injection. As shown in </w:t>
      </w:r>
      <w:r w:rsidRPr="00B20DFB">
        <w:rPr>
          <w:b/>
        </w:rPr>
        <w:t>Figure 6</w:t>
      </w:r>
      <w:r w:rsidRPr="00B716C9">
        <w:t xml:space="preserve">, the peak heights decrease linearly with time indicating decreasing enzyme activity. </w:t>
      </w:r>
    </w:p>
    <w:p w14:paraId="51D8FC44" w14:textId="77777777" w:rsidR="00B716C9" w:rsidRPr="00B716C9" w:rsidRDefault="00B716C9" w:rsidP="00B716C9">
      <w:pPr>
        <w:pStyle w:val="a3"/>
        <w:spacing w:before="0" w:beforeAutospacing="0" w:after="0" w:afterAutospacing="0"/>
      </w:pPr>
    </w:p>
    <w:p w14:paraId="438FACF7" w14:textId="4805DA60" w:rsidR="028039C2" w:rsidRPr="00B716C9" w:rsidRDefault="145A35E2" w:rsidP="00B716C9">
      <w:pPr>
        <w:rPr>
          <w:color w:val="000000" w:themeColor="text1"/>
        </w:rPr>
      </w:pPr>
      <w:r w:rsidRPr="00B716C9">
        <w:rPr>
          <w:b/>
          <w:bCs/>
        </w:rPr>
        <w:t>FIGURE AND TABLE LEGENDS:</w:t>
      </w:r>
      <w:r w:rsidRPr="00B716C9">
        <w:rPr>
          <w:color w:val="000000" w:themeColor="text1"/>
        </w:rPr>
        <w:t xml:space="preserve"> </w:t>
      </w:r>
    </w:p>
    <w:p w14:paraId="1F3A66AC" w14:textId="5CA36616" w:rsidR="5A41ADA1" w:rsidRPr="00B716C9" w:rsidRDefault="5287C1E3" w:rsidP="00B716C9">
      <w:pPr>
        <w:rPr>
          <w:color w:val="000000" w:themeColor="text1"/>
        </w:rPr>
      </w:pPr>
      <w:r w:rsidRPr="00B716C9">
        <w:rPr>
          <w:b/>
          <w:bCs/>
          <w:color w:val="000000" w:themeColor="text1"/>
        </w:rPr>
        <w:t>Figure 1:</w:t>
      </w:r>
      <w:r w:rsidRPr="00B716C9">
        <w:rPr>
          <w:b/>
          <w:color w:val="000000" w:themeColor="text1"/>
        </w:rPr>
        <w:t xml:space="preserve"> ITC data traces of lactase activity</w:t>
      </w:r>
      <w:r w:rsidR="003647A2" w:rsidRPr="00B716C9">
        <w:rPr>
          <w:b/>
          <w:color w:val="000000" w:themeColor="text1"/>
        </w:rPr>
        <w:t>.</w:t>
      </w:r>
      <w:r w:rsidR="003647A2" w:rsidRPr="00B716C9">
        <w:rPr>
          <w:color w:val="000000" w:themeColor="text1"/>
        </w:rPr>
        <w:t xml:space="preserve"> </w:t>
      </w:r>
      <w:r w:rsidRPr="00B716C9">
        <w:rPr>
          <w:color w:val="000000" w:themeColor="text1"/>
        </w:rPr>
        <w:t>Each trace shows four sequential 4</w:t>
      </w:r>
      <w:r w:rsidR="004C0C90" w:rsidRPr="00B716C9">
        <w:rPr>
          <w:color w:val="000000" w:themeColor="text1"/>
        </w:rPr>
        <w:t xml:space="preserve"> </w:t>
      </w:r>
      <w:r w:rsidRPr="00B716C9">
        <w:rPr>
          <w:color w:val="000000" w:themeColor="text1"/>
        </w:rPr>
        <w:t>µL injections of 600 mM lactose into a lactase solution in pH 4.6 buffer</w:t>
      </w:r>
      <w:r w:rsidR="003647A2" w:rsidRPr="00B716C9">
        <w:rPr>
          <w:color w:val="000000" w:themeColor="text1"/>
        </w:rPr>
        <w:t xml:space="preserve">. </w:t>
      </w:r>
      <w:r w:rsidRPr="00B716C9">
        <w:rPr>
          <w:color w:val="000000" w:themeColor="text1"/>
        </w:rPr>
        <w:t>The traces were done at 55</w:t>
      </w:r>
      <w:r w:rsidR="004C0C90" w:rsidRPr="00B716C9">
        <w:rPr>
          <w:color w:val="000000" w:themeColor="text1"/>
        </w:rPr>
        <w:t xml:space="preserve"> </w:t>
      </w:r>
      <w:r w:rsidRPr="00B716C9">
        <w:rPr>
          <w:color w:val="000000" w:themeColor="text1"/>
        </w:rPr>
        <w:t>°C (black), 45</w:t>
      </w:r>
      <w:r w:rsidR="004C0C90" w:rsidRPr="00B716C9">
        <w:rPr>
          <w:color w:val="000000" w:themeColor="text1"/>
        </w:rPr>
        <w:t xml:space="preserve"> </w:t>
      </w:r>
      <w:r w:rsidRPr="00B716C9">
        <w:rPr>
          <w:color w:val="000000" w:themeColor="text1"/>
        </w:rPr>
        <w:t>°C (dark gray), 35</w:t>
      </w:r>
      <w:r w:rsidR="004C0C90" w:rsidRPr="00B716C9">
        <w:rPr>
          <w:color w:val="000000" w:themeColor="text1"/>
        </w:rPr>
        <w:t xml:space="preserve"> </w:t>
      </w:r>
      <w:r w:rsidRPr="00B716C9">
        <w:rPr>
          <w:color w:val="000000" w:themeColor="text1"/>
        </w:rPr>
        <w:t>°C (dashed), 25</w:t>
      </w:r>
      <w:r w:rsidR="004C0C90" w:rsidRPr="00B716C9">
        <w:rPr>
          <w:color w:val="000000" w:themeColor="text1"/>
        </w:rPr>
        <w:t xml:space="preserve"> </w:t>
      </w:r>
      <w:r w:rsidRPr="00B716C9">
        <w:rPr>
          <w:color w:val="000000" w:themeColor="text1"/>
        </w:rPr>
        <w:t>°C (light gray), and a no enzyme control (dotted) at 55</w:t>
      </w:r>
      <w:r w:rsidR="004C0C90" w:rsidRPr="00B716C9">
        <w:rPr>
          <w:color w:val="000000" w:themeColor="text1"/>
        </w:rPr>
        <w:t xml:space="preserve"> </w:t>
      </w:r>
      <w:r w:rsidRPr="00B716C9">
        <w:rPr>
          <w:color w:val="000000" w:themeColor="text1"/>
        </w:rPr>
        <w:t>°C. The straight lines represent the fit to the endothermic peak minimum following each injection</w:t>
      </w:r>
      <w:r w:rsidR="003647A2" w:rsidRPr="00B716C9">
        <w:rPr>
          <w:color w:val="000000" w:themeColor="text1"/>
        </w:rPr>
        <w:t xml:space="preserve">. </w:t>
      </w:r>
    </w:p>
    <w:p w14:paraId="25063B2B" w14:textId="5685D9A5" w:rsidR="6FBD31E9" w:rsidRPr="00B716C9" w:rsidRDefault="6FBD31E9" w:rsidP="00B716C9">
      <w:pPr>
        <w:rPr>
          <w:color w:val="000000" w:themeColor="text1"/>
        </w:rPr>
      </w:pPr>
    </w:p>
    <w:p w14:paraId="36389B32" w14:textId="753567AF" w:rsidR="6FBD31E9" w:rsidRPr="00B716C9" w:rsidRDefault="028039C2" w:rsidP="00B716C9">
      <w:pPr>
        <w:rPr>
          <w:color w:val="000000" w:themeColor="text1"/>
        </w:rPr>
      </w:pPr>
      <w:r w:rsidRPr="00B716C9">
        <w:rPr>
          <w:b/>
          <w:bCs/>
          <w:color w:val="000000" w:themeColor="text1"/>
        </w:rPr>
        <w:t>Figure 2:</w:t>
      </w:r>
      <w:r w:rsidRPr="00B716C9">
        <w:rPr>
          <w:color w:val="000000" w:themeColor="text1"/>
        </w:rPr>
        <w:t xml:space="preserve">  </w:t>
      </w:r>
      <w:r w:rsidR="002C5DAD" w:rsidRPr="00B716C9">
        <w:rPr>
          <w:b/>
          <w:color w:val="000000" w:themeColor="text1"/>
        </w:rPr>
        <w:t>S</w:t>
      </w:r>
      <w:r w:rsidRPr="00B716C9">
        <w:rPr>
          <w:b/>
          <w:color w:val="000000" w:themeColor="text1"/>
        </w:rPr>
        <w:t xml:space="preserve">tability </w:t>
      </w:r>
      <w:r w:rsidR="002C5DAD" w:rsidRPr="00B716C9">
        <w:rPr>
          <w:b/>
          <w:color w:val="000000" w:themeColor="text1"/>
        </w:rPr>
        <w:t xml:space="preserve">of enzyme activity </w:t>
      </w:r>
      <w:r w:rsidRPr="00B716C9">
        <w:rPr>
          <w:b/>
          <w:color w:val="000000" w:themeColor="text1"/>
        </w:rPr>
        <w:t xml:space="preserve">based on </w:t>
      </w:r>
      <w:r w:rsidR="002C5DAD" w:rsidRPr="00B716C9">
        <w:rPr>
          <w:b/>
          <w:color w:val="000000" w:themeColor="text1"/>
        </w:rPr>
        <w:t xml:space="preserve">the rate of </w:t>
      </w:r>
      <w:r w:rsidRPr="00B716C9">
        <w:rPr>
          <w:b/>
          <w:color w:val="000000" w:themeColor="text1"/>
        </w:rPr>
        <w:t>change in peak activity</w:t>
      </w:r>
      <w:r w:rsidRPr="00B716C9">
        <w:rPr>
          <w:color w:val="000000" w:themeColor="text1"/>
        </w:rPr>
        <w:t>. The peak enzymatic activity for each of four injections relative to time (s) at 2</w:t>
      </w:r>
      <w:r w:rsidRPr="00B716C9">
        <w:rPr>
          <w:rStyle w:val="af7"/>
          <w:b w:val="0"/>
          <w:bCs w:val="0"/>
          <w:color w:val="000000" w:themeColor="text1"/>
        </w:rPr>
        <w:t>5</w:t>
      </w:r>
      <w:r w:rsidR="004C0C90" w:rsidRPr="00B716C9">
        <w:rPr>
          <w:rStyle w:val="af7"/>
          <w:b w:val="0"/>
          <w:bCs w:val="0"/>
          <w:color w:val="000000" w:themeColor="text1"/>
        </w:rPr>
        <w:t xml:space="preserve"> </w:t>
      </w:r>
      <w:r w:rsidRPr="00B716C9">
        <w:rPr>
          <w:color w:val="000000" w:themeColor="text1"/>
        </w:rPr>
        <w:t>°C (</w:t>
      </w:r>
      <w:r w:rsidRPr="00B20DFB">
        <w:rPr>
          <w:b/>
          <w:color w:val="000000" w:themeColor="text1"/>
        </w:rPr>
        <w:t>A</w:t>
      </w:r>
      <w:r w:rsidRPr="00B716C9">
        <w:rPr>
          <w:color w:val="000000" w:themeColor="text1"/>
        </w:rPr>
        <w:t>), 35</w:t>
      </w:r>
      <w:r w:rsidR="004C0C90" w:rsidRPr="00B716C9">
        <w:rPr>
          <w:color w:val="000000" w:themeColor="text1"/>
        </w:rPr>
        <w:t xml:space="preserve"> </w:t>
      </w:r>
      <w:r w:rsidRPr="00B716C9">
        <w:rPr>
          <w:color w:val="000000" w:themeColor="text1"/>
        </w:rPr>
        <w:t>°C (</w:t>
      </w:r>
      <w:r w:rsidRPr="00B20DFB">
        <w:rPr>
          <w:b/>
          <w:color w:val="000000" w:themeColor="text1"/>
        </w:rPr>
        <w:t>B</w:t>
      </w:r>
      <w:r w:rsidRPr="00B716C9">
        <w:rPr>
          <w:color w:val="000000" w:themeColor="text1"/>
        </w:rPr>
        <w:t>), 45</w:t>
      </w:r>
      <w:r w:rsidR="004C0C90" w:rsidRPr="00B716C9">
        <w:rPr>
          <w:color w:val="000000" w:themeColor="text1"/>
        </w:rPr>
        <w:t xml:space="preserve"> </w:t>
      </w:r>
      <w:r w:rsidRPr="00B716C9">
        <w:rPr>
          <w:color w:val="000000" w:themeColor="text1"/>
        </w:rPr>
        <w:t>°C (</w:t>
      </w:r>
      <w:r w:rsidRPr="00B20DFB">
        <w:rPr>
          <w:b/>
          <w:color w:val="000000" w:themeColor="text1"/>
        </w:rPr>
        <w:t>C</w:t>
      </w:r>
      <w:r w:rsidRPr="00B716C9">
        <w:rPr>
          <w:color w:val="000000" w:themeColor="text1"/>
        </w:rPr>
        <w:t>), and 55</w:t>
      </w:r>
      <w:r w:rsidR="004C0C90" w:rsidRPr="00B716C9">
        <w:rPr>
          <w:color w:val="000000" w:themeColor="text1"/>
        </w:rPr>
        <w:t xml:space="preserve"> </w:t>
      </w:r>
      <w:r w:rsidRPr="00B716C9">
        <w:rPr>
          <w:color w:val="000000" w:themeColor="text1"/>
        </w:rPr>
        <w:t>°C (</w:t>
      </w:r>
      <w:r w:rsidRPr="00B20DFB">
        <w:rPr>
          <w:b/>
          <w:color w:val="000000" w:themeColor="text1"/>
        </w:rPr>
        <w:t>D</w:t>
      </w:r>
      <w:r w:rsidRPr="00B716C9">
        <w:rPr>
          <w:color w:val="000000" w:themeColor="text1"/>
        </w:rPr>
        <w:t>)</w:t>
      </w:r>
      <w:r w:rsidR="003647A2" w:rsidRPr="00B716C9">
        <w:rPr>
          <w:color w:val="000000" w:themeColor="text1"/>
        </w:rPr>
        <w:t xml:space="preserve">. </w:t>
      </w:r>
      <w:r w:rsidRPr="00B716C9">
        <w:rPr>
          <w:color w:val="000000" w:themeColor="text1"/>
        </w:rPr>
        <w:t>The linear fit of the data is represented by the solid line</w:t>
      </w:r>
      <w:r w:rsidR="003647A2" w:rsidRPr="00B716C9">
        <w:rPr>
          <w:color w:val="000000" w:themeColor="text1"/>
        </w:rPr>
        <w:t xml:space="preserve">. </w:t>
      </w:r>
      <w:r w:rsidRPr="00B716C9">
        <w:rPr>
          <w:color w:val="000000" w:themeColor="text1"/>
        </w:rPr>
        <w:t>The slope</w:t>
      </w:r>
      <w:r w:rsidR="002C5DAD" w:rsidRPr="00B716C9">
        <w:rPr>
          <w:color w:val="000000" w:themeColor="text1"/>
        </w:rPr>
        <w:t>s</w:t>
      </w:r>
      <w:r w:rsidRPr="00B716C9">
        <w:rPr>
          <w:color w:val="000000" w:themeColor="text1"/>
        </w:rPr>
        <w:t xml:space="preserve"> of </w:t>
      </w:r>
      <w:r w:rsidR="002C5DAD" w:rsidRPr="00B716C9">
        <w:rPr>
          <w:color w:val="000000" w:themeColor="text1"/>
        </w:rPr>
        <w:t>the fitted</w:t>
      </w:r>
      <w:r w:rsidRPr="00B716C9">
        <w:rPr>
          <w:color w:val="000000" w:themeColor="text1"/>
        </w:rPr>
        <w:t xml:space="preserve"> line</w:t>
      </w:r>
      <w:r w:rsidR="002C5DAD" w:rsidRPr="00B716C9">
        <w:rPr>
          <w:color w:val="000000" w:themeColor="text1"/>
        </w:rPr>
        <w:t>s</w:t>
      </w:r>
      <w:r w:rsidRPr="00B716C9">
        <w:rPr>
          <w:color w:val="000000" w:themeColor="text1"/>
        </w:rPr>
        <w:t xml:space="preserve"> in parts </w:t>
      </w:r>
      <w:r w:rsidRPr="00B20DFB">
        <w:rPr>
          <w:b/>
          <w:color w:val="000000" w:themeColor="text1"/>
        </w:rPr>
        <w:t>A-D</w:t>
      </w:r>
      <w:r w:rsidRPr="00B716C9">
        <w:rPr>
          <w:color w:val="000000" w:themeColor="text1"/>
        </w:rPr>
        <w:t xml:space="preserve"> are </w:t>
      </w:r>
      <w:r w:rsidR="002C5DAD" w:rsidRPr="00B716C9">
        <w:rPr>
          <w:color w:val="000000" w:themeColor="text1"/>
        </w:rPr>
        <w:t>plotted against</w:t>
      </w:r>
      <w:r w:rsidRPr="00B716C9">
        <w:rPr>
          <w:color w:val="000000" w:themeColor="text1"/>
        </w:rPr>
        <w:t xml:space="preserve"> temperature</w:t>
      </w:r>
      <w:r w:rsidR="002C5DAD" w:rsidRPr="00B716C9">
        <w:rPr>
          <w:color w:val="000000" w:themeColor="text1"/>
        </w:rPr>
        <w:t xml:space="preserve"> in </w:t>
      </w:r>
      <w:r w:rsidR="002C5DAD" w:rsidRPr="00B20DFB">
        <w:rPr>
          <w:b/>
          <w:color w:val="000000" w:themeColor="text1"/>
        </w:rPr>
        <w:t>E</w:t>
      </w:r>
      <w:r w:rsidR="003647A2" w:rsidRPr="00B716C9">
        <w:rPr>
          <w:color w:val="000000" w:themeColor="text1"/>
        </w:rPr>
        <w:t xml:space="preserve">. </w:t>
      </w:r>
    </w:p>
    <w:p w14:paraId="4DAB4E4B" w14:textId="03A44618" w:rsidR="56FC7D80" w:rsidRPr="00B716C9" w:rsidRDefault="56FC7D80" w:rsidP="00B716C9"/>
    <w:p w14:paraId="2DFE3503" w14:textId="41D24A0F" w:rsidR="7C32FAFF" w:rsidRPr="00B716C9" w:rsidRDefault="5287C1E3" w:rsidP="00B716C9">
      <w:pPr>
        <w:rPr>
          <w:color w:val="000000" w:themeColor="text1"/>
        </w:rPr>
      </w:pPr>
      <w:r w:rsidRPr="00B716C9">
        <w:rPr>
          <w:b/>
          <w:bCs/>
          <w:color w:val="000000" w:themeColor="text1"/>
        </w:rPr>
        <w:t>Figure 3:</w:t>
      </w:r>
      <w:r w:rsidRPr="00B716C9">
        <w:rPr>
          <w:color w:val="000000" w:themeColor="text1"/>
        </w:rPr>
        <w:t xml:space="preserve"> </w:t>
      </w:r>
      <w:r w:rsidRPr="00B716C9">
        <w:rPr>
          <w:b/>
          <w:color w:val="000000" w:themeColor="text1"/>
        </w:rPr>
        <w:t>The effect of enzyme dilution on peak height at 25</w:t>
      </w:r>
      <w:r w:rsidR="004C0C90" w:rsidRPr="00B716C9">
        <w:rPr>
          <w:b/>
          <w:color w:val="000000" w:themeColor="text1"/>
        </w:rPr>
        <w:t xml:space="preserve"> </w:t>
      </w:r>
      <w:r w:rsidRPr="00B716C9">
        <w:rPr>
          <w:b/>
          <w:color w:val="000000" w:themeColor="text1"/>
        </w:rPr>
        <w:t>°C</w:t>
      </w:r>
      <w:r w:rsidR="003647A2" w:rsidRPr="00B716C9">
        <w:rPr>
          <w:b/>
          <w:color w:val="000000" w:themeColor="text1"/>
        </w:rPr>
        <w:t>.</w:t>
      </w:r>
      <w:r w:rsidR="003647A2" w:rsidRPr="00B716C9">
        <w:rPr>
          <w:color w:val="000000" w:themeColor="text1"/>
        </w:rPr>
        <w:t xml:space="preserve"> </w:t>
      </w:r>
      <w:r w:rsidRPr="00B716C9">
        <w:rPr>
          <w:color w:val="000000" w:themeColor="text1"/>
        </w:rPr>
        <w:t>Lactase activity is measured at the enzyme concentration at the first and fourth injections of 20 mg/mL (black) and 1</w:t>
      </w:r>
      <w:r w:rsidR="001A067C" w:rsidRPr="00B716C9">
        <w:rPr>
          <w:color w:val="000000" w:themeColor="text1"/>
        </w:rPr>
        <w:t>8</w:t>
      </w:r>
      <w:r w:rsidRPr="00B716C9">
        <w:rPr>
          <w:color w:val="000000" w:themeColor="text1"/>
        </w:rPr>
        <w:t>.6</w:t>
      </w:r>
      <w:r w:rsidR="001A067C" w:rsidRPr="00B716C9">
        <w:rPr>
          <w:color w:val="000000" w:themeColor="text1"/>
        </w:rPr>
        <w:t>2</w:t>
      </w:r>
      <w:r w:rsidRPr="00B716C9">
        <w:rPr>
          <w:color w:val="000000" w:themeColor="text1"/>
        </w:rPr>
        <w:t xml:space="preserve"> mg/mL (gray), respectively</w:t>
      </w:r>
      <w:r w:rsidR="003647A2" w:rsidRPr="00B716C9">
        <w:rPr>
          <w:color w:val="000000" w:themeColor="text1"/>
        </w:rPr>
        <w:t xml:space="preserve">. </w:t>
      </w:r>
      <w:r w:rsidRPr="00B716C9">
        <w:rPr>
          <w:color w:val="000000" w:themeColor="text1"/>
        </w:rPr>
        <w:t>The inset is a zoomed in view of the peak enzyme activity.</w:t>
      </w:r>
    </w:p>
    <w:p w14:paraId="0DDA54ED" w14:textId="4BA09F48" w:rsidR="5A41ADA1" w:rsidRPr="00B716C9" w:rsidRDefault="5A41ADA1" w:rsidP="00B716C9">
      <w:pPr>
        <w:rPr>
          <w:color w:val="000000" w:themeColor="text1"/>
        </w:rPr>
      </w:pPr>
    </w:p>
    <w:p w14:paraId="3DEE3D3F" w14:textId="53A604EE" w:rsidR="5A41ADA1" w:rsidRPr="00B716C9" w:rsidRDefault="5287C1E3" w:rsidP="00B716C9">
      <w:pPr>
        <w:rPr>
          <w:color w:val="000000" w:themeColor="text1"/>
        </w:rPr>
      </w:pPr>
      <w:r w:rsidRPr="00B716C9">
        <w:rPr>
          <w:b/>
          <w:bCs/>
          <w:color w:val="000000" w:themeColor="text1"/>
        </w:rPr>
        <w:t>Figure 4:</w:t>
      </w:r>
      <w:r w:rsidRPr="00B716C9">
        <w:rPr>
          <w:color w:val="000000" w:themeColor="text1"/>
        </w:rPr>
        <w:t xml:space="preserve">  </w:t>
      </w:r>
      <w:r w:rsidRPr="00B716C9">
        <w:rPr>
          <w:b/>
          <w:color w:val="000000" w:themeColor="text1"/>
        </w:rPr>
        <w:t>Measuring lactase activity in milk</w:t>
      </w:r>
      <w:r w:rsidR="003647A2" w:rsidRPr="00B716C9">
        <w:rPr>
          <w:b/>
          <w:color w:val="000000" w:themeColor="text1"/>
        </w:rPr>
        <w:t xml:space="preserve">. </w:t>
      </w:r>
      <w:r w:rsidRPr="00B20DFB">
        <w:rPr>
          <w:color w:val="000000" w:themeColor="text1"/>
        </w:rPr>
        <w:t>ITC trace of an injection of BYU creamery fat free milk into buffer (gray), milk into 20 mg/mL lactase (black), and milk spiked with 5% additional lactose into 20 mg/mL (dotted)</w:t>
      </w:r>
      <w:r w:rsidR="003647A2" w:rsidRPr="00B20DFB">
        <w:rPr>
          <w:color w:val="000000" w:themeColor="text1"/>
        </w:rPr>
        <w:t xml:space="preserve">. </w:t>
      </w:r>
      <w:r w:rsidRPr="00B716C9">
        <w:rPr>
          <w:color w:val="000000" w:themeColor="text1"/>
        </w:rPr>
        <w:t>The y axis is discontinuous to show the endothermic enzyme reaction and the exothermic heat of mixing.</w:t>
      </w:r>
    </w:p>
    <w:p w14:paraId="6EE0184B" w14:textId="4A3B9373" w:rsidR="7C32FAFF" w:rsidRPr="00B716C9" w:rsidRDefault="7C32FAFF" w:rsidP="00B716C9">
      <w:pPr>
        <w:rPr>
          <w:color w:val="000000" w:themeColor="text1"/>
        </w:rPr>
      </w:pPr>
    </w:p>
    <w:p w14:paraId="7C8A5D6C" w14:textId="5D9E2298" w:rsidR="7C32FAFF" w:rsidRPr="00B716C9" w:rsidRDefault="5287C1E3" w:rsidP="00B716C9">
      <w:pPr>
        <w:rPr>
          <w:color w:val="000000" w:themeColor="text1"/>
        </w:rPr>
      </w:pPr>
      <w:r w:rsidRPr="00B716C9">
        <w:rPr>
          <w:b/>
          <w:bCs/>
          <w:color w:val="000000" w:themeColor="text1"/>
        </w:rPr>
        <w:t>Figure 5:</w:t>
      </w:r>
      <w:r w:rsidRPr="00B716C9">
        <w:rPr>
          <w:color w:val="000000" w:themeColor="text1"/>
        </w:rPr>
        <w:t xml:space="preserve"> </w:t>
      </w:r>
      <w:r w:rsidRPr="00B716C9">
        <w:rPr>
          <w:b/>
          <w:color w:val="000000" w:themeColor="text1"/>
        </w:rPr>
        <w:t>A representative example of how the ITC enzyme stability assay at 35</w:t>
      </w:r>
      <w:r w:rsidR="004C0C90" w:rsidRPr="00B716C9">
        <w:rPr>
          <w:b/>
          <w:color w:val="000000" w:themeColor="text1"/>
        </w:rPr>
        <w:t xml:space="preserve"> </w:t>
      </w:r>
      <w:r w:rsidRPr="00B716C9">
        <w:rPr>
          <w:b/>
          <w:color w:val="000000" w:themeColor="text1"/>
        </w:rPr>
        <w:t>°C could be used to compare two different preparations of invertase</w:t>
      </w:r>
      <w:r w:rsidRPr="00B716C9">
        <w:rPr>
          <w:color w:val="000000" w:themeColor="text1"/>
        </w:rPr>
        <w:t>. The activit</w:t>
      </w:r>
      <w:r w:rsidR="00B20DFB">
        <w:rPr>
          <w:color w:val="000000" w:themeColor="text1"/>
        </w:rPr>
        <w:t>ies</w:t>
      </w:r>
      <w:r w:rsidRPr="00B716C9">
        <w:rPr>
          <w:color w:val="000000" w:themeColor="text1"/>
        </w:rPr>
        <w:t xml:space="preserve"> of invertase immobilized on a nanofiber membrane and free enzyme are shown by the dotted and dark gray lines, respectively</w:t>
      </w:r>
      <w:r w:rsidR="003647A2" w:rsidRPr="00B716C9">
        <w:rPr>
          <w:color w:val="000000" w:themeColor="text1"/>
        </w:rPr>
        <w:t xml:space="preserve">. </w:t>
      </w:r>
      <w:r w:rsidRPr="00B716C9">
        <w:rPr>
          <w:color w:val="000000" w:themeColor="text1"/>
        </w:rPr>
        <w:t>The black line is the control with no invertase showing just the heat of mixing on appropriate scales.</w:t>
      </w:r>
    </w:p>
    <w:p w14:paraId="55FD41FB" w14:textId="24F56A0A" w:rsidR="7C32FAFF" w:rsidRPr="00B716C9" w:rsidRDefault="7C32FAFF" w:rsidP="00B716C9"/>
    <w:p w14:paraId="3368C47C" w14:textId="6D94613F" w:rsidR="7C32FAFF" w:rsidRPr="00B716C9" w:rsidRDefault="1687B6B7" w:rsidP="00B716C9">
      <w:pPr>
        <w:rPr>
          <w:color w:val="000000" w:themeColor="text1"/>
        </w:rPr>
      </w:pPr>
      <w:r w:rsidRPr="00B716C9">
        <w:rPr>
          <w:b/>
          <w:bCs/>
          <w:color w:val="000000" w:themeColor="text1"/>
        </w:rPr>
        <w:t>Figure 6:</w:t>
      </w:r>
      <w:r w:rsidRPr="00B716C9">
        <w:rPr>
          <w:color w:val="000000" w:themeColor="text1"/>
        </w:rPr>
        <w:t xml:space="preserve"> </w:t>
      </w:r>
      <w:r w:rsidRPr="00B716C9">
        <w:rPr>
          <w:b/>
          <w:color w:val="000000" w:themeColor="text1"/>
        </w:rPr>
        <w:t>The linear relationship between peak exothermic heat rate</w:t>
      </w:r>
      <w:r w:rsidR="00735ADB" w:rsidRPr="00B716C9">
        <w:rPr>
          <w:b/>
          <w:color w:val="000000" w:themeColor="text1"/>
        </w:rPr>
        <w:t xml:space="preserve"> and invertase concentration</w:t>
      </w:r>
      <w:r w:rsidRPr="00B716C9">
        <w:rPr>
          <w:b/>
          <w:color w:val="000000" w:themeColor="text1"/>
        </w:rPr>
        <w:t xml:space="preserve"> following a 4</w:t>
      </w:r>
      <w:r w:rsidR="004C0C90" w:rsidRPr="00B716C9">
        <w:rPr>
          <w:b/>
          <w:color w:val="000000" w:themeColor="text1"/>
        </w:rPr>
        <w:t xml:space="preserve"> </w:t>
      </w:r>
      <w:r w:rsidRPr="00B716C9">
        <w:rPr>
          <w:b/>
          <w:color w:val="000000" w:themeColor="text1"/>
        </w:rPr>
        <w:t>µL injection of 600</w:t>
      </w:r>
      <w:r w:rsidR="004C0C90" w:rsidRPr="00B716C9">
        <w:rPr>
          <w:b/>
          <w:color w:val="000000" w:themeColor="text1"/>
        </w:rPr>
        <w:t xml:space="preserve"> </w:t>
      </w:r>
      <w:r w:rsidRPr="00B716C9">
        <w:rPr>
          <w:b/>
          <w:color w:val="000000" w:themeColor="text1"/>
        </w:rPr>
        <w:t>mM sucrose</w:t>
      </w:r>
      <w:r w:rsidRPr="00B716C9">
        <w:rPr>
          <w:color w:val="000000" w:themeColor="text1"/>
        </w:rPr>
        <w:t xml:space="preserve">. </w:t>
      </w:r>
      <w:r w:rsidR="00735ADB" w:rsidRPr="00B716C9">
        <w:rPr>
          <w:color w:val="000000" w:themeColor="text1"/>
        </w:rPr>
        <w:t xml:space="preserve">This standard curve can be used to determine the concentration of invertase in an </w:t>
      </w:r>
      <w:r w:rsidR="003647A2" w:rsidRPr="00B716C9">
        <w:rPr>
          <w:color w:val="000000" w:themeColor="text1"/>
        </w:rPr>
        <w:t>unknown sample</w:t>
      </w:r>
      <w:r w:rsidR="00735ADB" w:rsidRPr="00B716C9">
        <w:rPr>
          <w:color w:val="000000" w:themeColor="text1"/>
        </w:rPr>
        <w:t>.</w:t>
      </w:r>
    </w:p>
    <w:p w14:paraId="75182EC3" w14:textId="77777777" w:rsidR="00B32616" w:rsidRPr="00B716C9" w:rsidRDefault="00B32616" w:rsidP="00B716C9">
      <w:pPr>
        <w:rPr>
          <w:color w:val="808080" w:themeColor="background1" w:themeShade="80"/>
        </w:rPr>
      </w:pPr>
    </w:p>
    <w:p w14:paraId="03DFF96E" w14:textId="2BFC1038" w:rsidR="006305D7" w:rsidRPr="00B716C9" w:rsidRDefault="7C32FAFF" w:rsidP="00B716C9">
      <w:pPr>
        <w:rPr>
          <w:b/>
          <w:bCs/>
        </w:rPr>
      </w:pPr>
      <w:r w:rsidRPr="00B716C9">
        <w:rPr>
          <w:b/>
          <w:bCs/>
        </w:rPr>
        <w:t xml:space="preserve">DISCUSSION: </w:t>
      </w:r>
      <w:hyperlink w:anchor="Discussion" w:history="1"/>
    </w:p>
    <w:p w14:paraId="0F87FF5B" w14:textId="0DE2458F" w:rsidR="00760EFD" w:rsidRPr="00B716C9" w:rsidRDefault="00760EFD" w:rsidP="00B716C9">
      <w:pPr>
        <w:rPr>
          <w:color w:val="000000" w:themeColor="text1"/>
        </w:rPr>
      </w:pPr>
      <w:r w:rsidRPr="00B716C9">
        <w:rPr>
          <w:color w:val="000000" w:themeColor="text1"/>
        </w:rPr>
        <w:t>A</w:t>
      </w:r>
      <w:r w:rsidR="2618359E" w:rsidRPr="00B716C9">
        <w:rPr>
          <w:color w:val="000000" w:themeColor="text1"/>
        </w:rPr>
        <w:t xml:space="preserve"> major advantage of the ITC enzyme stability assay </w:t>
      </w:r>
      <w:r w:rsidRPr="00B716C9">
        <w:rPr>
          <w:color w:val="000000" w:themeColor="text1"/>
        </w:rPr>
        <w:t>described here</w:t>
      </w:r>
      <w:r w:rsidR="2618359E" w:rsidRPr="00B716C9">
        <w:rPr>
          <w:color w:val="000000" w:themeColor="text1"/>
        </w:rPr>
        <w:t xml:space="preserve"> is automat</w:t>
      </w:r>
      <w:r w:rsidRPr="00B716C9">
        <w:rPr>
          <w:color w:val="000000" w:themeColor="text1"/>
        </w:rPr>
        <w:t>ion</w:t>
      </w:r>
      <w:r w:rsidR="003647A2" w:rsidRPr="00B716C9">
        <w:rPr>
          <w:color w:val="000000" w:themeColor="text1"/>
        </w:rPr>
        <w:t xml:space="preserve">. </w:t>
      </w:r>
      <w:r w:rsidR="2618359E" w:rsidRPr="00B716C9">
        <w:rPr>
          <w:color w:val="000000" w:themeColor="text1"/>
        </w:rPr>
        <w:t xml:space="preserve">Once all the appropriate buffers and solutions </w:t>
      </w:r>
      <w:r w:rsidRPr="00B716C9">
        <w:rPr>
          <w:color w:val="000000" w:themeColor="text1"/>
        </w:rPr>
        <w:t xml:space="preserve">are made, </w:t>
      </w:r>
      <w:r w:rsidR="2618359E" w:rsidRPr="00B716C9">
        <w:rPr>
          <w:color w:val="000000" w:themeColor="text1"/>
        </w:rPr>
        <w:t xml:space="preserve">the set-up time for each assay is approximately 15 min for the </w:t>
      </w:r>
      <w:r w:rsidRPr="00B716C9">
        <w:rPr>
          <w:color w:val="000000" w:themeColor="text1"/>
        </w:rPr>
        <w:t>person doing</w:t>
      </w:r>
      <w:r w:rsidR="2618359E" w:rsidRPr="00B716C9">
        <w:rPr>
          <w:color w:val="000000" w:themeColor="text1"/>
        </w:rPr>
        <w:t xml:space="preserve"> the assay. </w:t>
      </w:r>
      <w:r w:rsidRPr="00B716C9">
        <w:rPr>
          <w:color w:val="000000" w:themeColor="text1"/>
        </w:rPr>
        <w:t xml:space="preserve">In contrast, </w:t>
      </w:r>
      <w:r w:rsidR="2618359E" w:rsidRPr="00B716C9">
        <w:rPr>
          <w:color w:val="000000" w:themeColor="text1"/>
        </w:rPr>
        <w:t>the conventional assay</w:t>
      </w:r>
      <w:r w:rsidRPr="00B716C9">
        <w:rPr>
          <w:color w:val="000000" w:themeColor="text1"/>
        </w:rPr>
        <w:t>s</w:t>
      </w:r>
      <w:r w:rsidR="2618359E" w:rsidRPr="00B716C9">
        <w:rPr>
          <w:color w:val="000000" w:themeColor="text1"/>
        </w:rPr>
        <w:t xml:space="preserve"> for invertase and lactase activity require a</w:t>
      </w:r>
      <w:r w:rsidRPr="00B716C9">
        <w:rPr>
          <w:color w:val="000000" w:themeColor="text1"/>
        </w:rPr>
        <w:t>bout</w:t>
      </w:r>
      <w:r w:rsidR="2618359E" w:rsidRPr="00B716C9">
        <w:rPr>
          <w:color w:val="000000" w:themeColor="text1"/>
        </w:rPr>
        <w:t xml:space="preserve"> </w:t>
      </w:r>
      <w:r w:rsidR="00975E7D">
        <w:rPr>
          <w:color w:val="000000" w:themeColor="text1"/>
        </w:rPr>
        <w:t>2</w:t>
      </w:r>
      <w:r w:rsidR="2618359E" w:rsidRPr="00B716C9">
        <w:rPr>
          <w:color w:val="000000" w:themeColor="text1"/>
        </w:rPr>
        <w:t xml:space="preserve"> </w:t>
      </w:r>
      <w:r w:rsidR="004C0C90" w:rsidRPr="00B716C9">
        <w:rPr>
          <w:color w:val="000000" w:themeColor="text1"/>
        </w:rPr>
        <w:t>h</w:t>
      </w:r>
      <w:r w:rsidR="2618359E" w:rsidRPr="00B716C9">
        <w:rPr>
          <w:color w:val="000000" w:themeColor="text1"/>
        </w:rPr>
        <w:t xml:space="preserve"> </w:t>
      </w:r>
      <w:r w:rsidRPr="00B716C9">
        <w:rPr>
          <w:color w:val="000000" w:themeColor="text1"/>
        </w:rPr>
        <w:t>with continual involvement of</w:t>
      </w:r>
      <w:r w:rsidR="2618359E" w:rsidRPr="00B716C9">
        <w:rPr>
          <w:color w:val="000000" w:themeColor="text1"/>
        </w:rPr>
        <w:t xml:space="preserve"> the </w:t>
      </w:r>
      <w:r w:rsidRPr="00B716C9">
        <w:rPr>
          <w:color w:val="000000" w:themeColor="text1"/>
        </w:rPr>
        <w:t>person doing</w:t>
      </w:r>
      <w:r w:rsidR="2618359E" w:rsidRPr="00B716C9">
        <w:rPr>
          <w:color w:val="000000" w:themeColor="text1"/>
        </w:rPr>
        <w:t xml:space="preserve"> the assay</w:t>
      </w:r>
      <w:r w:rsidRPr="00B716C9">
        <w:rPr>
          <w:color w:val="000000" w:themeColor="text1"/>
        </w:rPr>
        <w:t xml:space="preserve"> and many</w:t>
      </w:r>
      <w:r w:rsidR="2618359E" w:rsidRPr="00B716C9">
        <w:rPr>
          <w:color w:val="000000" w:themeColor="text1"/>
        </w:rPr>
        <w:t xml:space="preserve"> enzymatic</w:t>
      </w:r>
      <w:r w:rsidRPr="00B716C9">
        <w:rPr>
          <w:color w:val="000000" w:themeColor="text1"/>
        </w:rPr>
        <w:t xml:space="preserve"> activity</w:t>
      </w:r>
      <w:r w:rsidR="2618359E" w:rsidRPr="00B716C9">
        <w:rPr>
          <w:color w:val="000000" w:themeColor="text1"/>
        </w:rPr>
        <w:t xml:space="preserve"> assays take considerably more </w:t>
      </w:r>
      <w:r w:rsidRPr="00B716C9">
        <w:rPr>
          <w:color w:val="000000" w:themeColor="text1"/>
        </w:rPr>
        <w:t>person-</w:t>
      </w:r>
      <w:r w:rsidR="004C0C90" w:rsidRPr="00B716C9">
        <w:rPr>
          <w:color w:val="000000" w:themeColor="text1"/>
        </w:rPr>
        <w:t>hour</w:t>
      </w:r>
      <w:r w:rsidR="2618359E" w:rsidRPr="00B716C9">
        <w:rPr>
          <w:color w:val="000000" w:themeColor="text1"/>
        </w:rPr>
        <w:t>s</w:t>
      </w:r>
      <w:r w:rsidR="003647A2" w:rsidRPr="00B716C9">
        <w:rPr>
          <w:color w:val="000000" w:themeColor="text1"/>
        </w:rPr>
        <w:t>. In a previous publication</w:t>
      </w:r>
      <w:r w:rsidR="00975E7D">
        <w:rPr>
          <w:color w:val="000000" w:themeColor="text1"/>
        </w:rPr>
        <w:t>,</w:t>
      </w:r>
      <w:r w:rsidR="003647A2" w:rsidRPr="00B716C9">
        <w:rPr>
          <w:color w:val="000000" w:themeColor="text1"/>
        </w:rPr>
        <w:t xml:space="preserve"> we have demonstrated how data from the ITC method compares to a more traditional </w:t>
      </w:r>
      <w:proofErr w:type="spellStart"/>
      <w:r w:rsidR="003647A2" w:rsidRPr="00B716C9">
        <w:rPr>
          <w:color w:val="000000" w:themeColor="text1"/>
        </w:rPr>
        <w:t>spectrophotrometric</w:t>
      </w:r>
      <w:proofErr w:type="spellEnd"/>
      <w:r w:rsidR="003647A2" w:rsidRPr="00B716C9">
        <w:rPr>
          <w:color w:val="000000" w:themeColor="text1"/>
        </w:rPr>
        <w:t xml:space="preserve"> method for invertase activity</w:t>
      </w:r>
      <w:r w:rsidR="003647A2" w:rsidRPr="00B716C9">
        <w:rPr>
          <w:color w:val="000000" w:themeColor="text1"/>
        </w:rPr>
        <w:fldChar w:fldCharType="begin"/>
      </w:r>
      <w:r w:rsidR="003647A2" w:rsidRPr="00B716C9">
        <w:rPr>
          <w:color w:val="000000" w:themeColor="text1"/>
        </w:rPr>
        <w:instrText xml:space="preserve"> ADDIN EN.CITE &lt;EndNote&gt;&lt;Cite&gt;&lt;Author&gt;Mason&lt;/Author&gt;&lt;Year&gt;2017&lt;/Year&gt;&lt;RecNum&gt;652&lt;/RecNum&gt;&lt;DisplayText&gt;&lt;style face="superscript"&gt;11&lt;/style&gt;&lt;/DisplayText&gt;&lt;record&gt;&lt;rec-number&gt;652&lt;/rec-number&gt;&lt;foreign-keys&gt;&lt;key app="EN" db-id="wpffd05t9e9ptae5zrap2tpcvvzs0zsdaaef" timestamp="1539881304" guid="bbd46687-7ad1-4f8a-91fd-55aade70e4cd"&gt;652&lt;/key&gt;&lt;/foreign-keys&gt;&lt;ref-type name="Journal Article"&gt;17&lt;/ref-type&gt;&lt;contributors&gt;&lt;authors&gt;&lt;author&gt;Mason, M.&lt;/author&gt;&lt;author&gt;Scampicchio, M.&lt;/author&gt;&lt;author&gt;Quinn, C. F.&lt;/author&gt;&lt;author&gt;Transtrum, M. K.&lt;/author&gt;&lt;author&gt;Baker, N.&lt;/author&gt;&lt;author&gt;Hansen, L. D.&lt;/author&gt;&lt;author&gt;Kenealey, J. D.&lt;/author&gt;&lt;/authors&gt;&lt;/contributors&gt;&lt;auth-address&gt;Free Univ. of Bolzano/Bozen, Piazza Univ. 1, 39100, Bolzano, Italy.&amp;#xD;Dept. of Nutrition, Dietetics and Food Science, Brigham Young Univ., Provo, UT 84602, U.S.A.&amp;#xD;TA Instruments, 890 W 410 N St., Lindon, UT 84042, U.S.A.&amp;#xD;Dept. of Physics and Astronomy, Brigham Young Univ., Provo, UT 84602, U.S.A.&amp;#xD;Dept. of Chemistry and Biochemistry, Brigham Young Univ., Provo, UT 84602, U.S.A.&lt;/auth-address&gt;&lt;titles&gt;&lt;title&gt;Calorimetric Methods for Measuring Stability and Reusability of Membrane Immobilized Enzymes&lt;/title&gt;&lt;secondary-title&gt;J Food Sci&lt;/secondary-title&gt;&lt;/titles&gt;&lt;periodical&gt;&lt;full-title&gt;J Food Sci&lt;/full-title&gt;&lt;/periodical&gt;&lt;edition&gt;2017/12/27&lt;/edition&gt;&lt;keywords&gt;&lt;keyword&gt;Dsc&lt;/keyword&gt;&lt;keyword&gt;electrospinning&lt;/keyword&gt;&lt;keyword&gt;enzyme immobilization&lt;/keyword&gt;&lt;keyword&gt;invert sugar&lt;/keyword&gt;&lt;keyword&gt;invertase&lt;/keyword&gt;&lt;keyword&gt;isothermal titration calorimetry (ITC)&lt;/keyword&gt;&lt;/keywords&gt;&lt;dates&gt;&lt;year&gt;2017&lt;/year&gt;&lt;pub-dates&gt;&lt;date&gt;Dec 26&lt;/date&gt;&lt;/pub-dates&gt;&lt;/dates&gt;&lt;orig-pub&gt;J Food Sci&lt;/orig-pub&gt;&lt;isbn&gt;0022-1147&lt;/isbn&gt;&lt;urls&gt;&lt;/urls&gt;&lt;electronic-resource-num&gt;10.1111/1750-3841.14023&lt;/electronic-resource-num&gt;&lt;language&gt;eng&lt;/language&gt;&lt;/record&gt;&lt;/Cite&gt;&lt;/EndNote&gt;</w:instrText>
      </w:r>
      <w:r w:rsidR="003647A2" w:rsidRPr="00B716C9">
        <w:rPr>
          <w:color w:val="000000" w:themeColor="text1"/>
        </w:rPr>
        <w:fldChar w:fldCharType="separate"/>
      </w:r>
      <w:r w:rsidR="003647A2" w:rsidRPr="00B716C9">
        <w:rPr>
          <w:noProof/>
          <w:color w:val="000000" w:themeColor="text1"/>
          <w:vertAlign w:val="superscript"/>
        </w:rPr>
        <w:t>11</w:t>
      </w:r>
      <w:r w:rsidR="003647A2" w:rsidRPr="00B716C9">
        <w:rPr>
          <w:color w:val="000000" w:themeColor="text1"/>
        </w:rPr>
        <w:fldChar w:fldCharType="end"/>
      </w:r>
      <w:r w:rsidR="003647A2" w:rsidRPr="00B716C9">
        <w:rPr>
          <w:color w:val="000000" w:themeColor="text1"/>
        </w:rPr>
        <w:t>.</w:t>
      </w:r>
    </w:p>
    <w:p w14:paraId="091E4FAD" w14:textId="77777777" w:rsidR="006665CA" w:rsidRPr="00B716C9" w:rsidRDefault="006665CA" w:rsidP="00B716C9">
      <w:pPr>
        <w:rPr>
          <w:color w:val="000000" w:themeColor="text1"/>
        </w:rPr>
      </w:pPr>
    </w:p>
    <w:p w14:paraId="7DD57B0D" w14:textId="498F27BC" w:rsidR="2618359E" w:rsidRPr="00B716C9" w:rsidRDefault="00760EFD" w:rsidP="00B716C9">
      <w:pPr>
        <w:rPr>
          <w:color w:val="000000" w:themeColor="text1"/>
        </w:rPr>
      </w:pPr>
      <w:r w:rsidRPr="00B716C9">
        <w:rPr>
          <w:color w:val="000000" w:themeColor="text1"/>
        </w:rPr>
        <w:t>Another advantage of the ITC assay</w:t>
      </w:r>
      <w:r w:rsidR="2618359E" w:rsidRPr="00B716C9">
        <w:rPr>
          <w:color w:val="000000" w:themeColor="text1"/>
        </w:rPr>
        <w:t xml:space="preserve"> </w:t>
      </w:r>
      <w:r w:rsidRPr="00B716C9">
        <w:rPr>
          <w:color w:val="000000" w:themeColor="text1"/>
        </w:rPr>
        <w:t>is its applicability to</w:t>
      </w:r>
      <w:r w:rsidR="2618359E" w:rsidRPr="00B716C9">
        <w:rPr>
          <w:color w:val="000000" w:themeColor="text1"/>
        </w:rPr>
        <w:t xml:space="preserve"> </w:t>
      </w:r>
      <w:r w:rsidRPr="00B716C9">
        <w:rPr>
          <w:color w:val="000000" w:themeColor="text1"/>
        </w:rPr>
        <w:t>al</w:t>
      </w:r>
      <w:r w:rsidR="2618359E" w:rsidRPr="00B716C9">
        <w:rPr>
          <w:color w:val="000000" w:themeColor="text1"/>
        </w:rPr>
        <w:t xml:space="preserve">most </w:t>
      </w:r>
      <w:r w:rsidRPr="00B716C9">
        <w:rPr>
          <w:color w:val="000000" w:themeColor="text1"/>
        </w:rPr>
        <w:t xml:space="preserve">any </w:t>
      </w:r>
      <w:r w:rsidR="2618359E" w:rsidRPr="00B716C9">
        <w:rPr>
          <w:color w:val="000000" w:themeColor="text1"/>
        </w:rPr>
        <w:t>enzyme</w:t>
      </w:r>
      <w:r w:rsidR="00C35E9F" w:rsidRPr="00B716C9">
        <w:rPr>
          <w:color w:val="000000" w:themeColor="text1"/>
        </w:rPr>
        <w:fldChar w:fldCharType="begin"/>
      </w:r>
      <w:r w:rsidR="003647A2" w:rsidRPr="00B716C9">
        <w:rPr>
          <w:color w:val="000000" w:themeColor="text1"/>
        </w:rPr>
        <w:instrText xml:space="preserve"> ADDIN EN.CITE &lt;EndNote&gt;&lt;Cite&gt;&lt;Author&gt;Leksmono&lt;/Author&gt;&lt;Year&gt;2018&lt;/Year&gt;&lt;RecNum&gt;697&lt;/RecNum&gt;&lt;DisplayText&gt;&lt;style face="superscript"&gt;12&lt;/style&gt;&lt;/DisplayText&gt;&lt;record&gt;&lt;rec-number&gt;697&lt;/rec-number&gt;&lt;foreign-keys&gt;&lt;key app="EN" db-id="wpffd05t9e9ptae5zrap2tpcvvzs0zsdaaef" timestamp="1544812248" guid="03a807cf-35ff-473b-b53a-1df8e254685e"&gt;697&lt;/key&gt;&lt;/foreign-keys&gt;&lt;ref-type name="Journal Article"&gt;17&lt;/ref-type&gt;&lt;contributors&gt;&lt;authors&gt;&lt;author&gt;Leksmono, Cattleya S.&lt;/author&gt;&lt;author&gt;Manzoni, Claudia&lt;/author&gt;&lt;author&gt;Tomkins, James E.&lt;/author&gt;&lt;author&gt;Lucchesi, Walter&lt;/author&gt;&lt;author&gt;Cottrell, Graeme&lt;/author&gt;&lt;author&gt;Lewis, Patrick A.&lt;/author&gt;&lt;/authors&gt;&lt;/contributors&gt;&lt;titles&gt;&lt;title&gt;Measuring Lactase Enzymatic Activity in the Teaching Lab&lt;/title&gt;&lt;secondary-title&gt;Journal of visualized experiments : JoVE&lt;/secondary-title&gt;&lt;/titles&gt;&lt;periodical&gt;&lt;full-title&gt;Journal of visualized experiments : JoVE&lt;/full-title&gt;&lt;/periodical&gt;&lt;pages&gt;54377&lt;/pages&gt;&lt;number&gt;138&lt;/number&gt;&lt;dates&gt;&lt;year&gt;2018&lt;/year&gt;&lt;/dates&gt;&lt;publisher&gt;MyJove Corporation&lt;/publisher&gt;&lt;isbn&gt;1940-087X&lt;/isbn&gt;&lt;accession-num&gt;30124645&lt;/accession-num&gt;&lt;urls&gt;&lt;related-urls&gt;&lt;url&gt;https://www.ncbi.nlm.nih.gov/pubmed/30124645&lt;/url&gt;&lt;url&gt;https://www.ncbi.nlm.nih.gov/pmc/PMC6126642/&lt;/url&gt;&lt;/related-urls&gt;&lt;/urls&gt;&lt;electronic-resource-num&gt;10.3791/54377&lt;/electronic-resource-num&gt;&lt;remote-database-name&gt;PubMed&lt;/remote-database-name&gt;&lt;/record&gt;&lt;/Cite&gt;&lt;/EndNote&gt;</w:instrText>
      </w:r>
      <w:r w:rsidR="00C35E9F" w:rsidRPr="00B716C9">
        <w:rPr>
          <w:color w:val="000000" w:themeColor="text1"/>
        </w:rPr>
        <w:fldChar w:fldCharType="separate"/>
      </w:r>
      <w:r w:rsidR="00C35E9F" w:rsidRPr="00B716C9">
        <w:rPr>
          <w:noProof/>
          <w:color w:val="000000" w:themeColor="text1"/>
          <w:vertAlign w:val="superscript"/>
        </w:rPr>
        <w:t>12</w:t>
      </w:r>
      <w:r w:rsidR="00C35E9F" w:rsidRPr="00B716C9">
        <w:rPr>
          <w:color w:val="000000" w:themeColor="text1"/>
        </w:rPr>
        <w:fldChar w:fldCharType="end"/>
      </w:r>
      <w:r w:rsidR="2618359E" w:rsidRPr="00B716C9">
        <w:rPr>
          <w:color w:val="000000" w:themeColor="text1"/>
        </w:rPr>
        <w:t xml:space="preserve">. </w:t>
      </w:r>
      <w:r w:rsidRPr="00B716C9">
        <w:rPr>
          <w:color w:val="000000" w:themeColor="text1"/>
        </w:rPr>
        <w:t>Thus,</w:t>
      </w:r>
      <w:r w:rsidR="2618359E" w:rsidRPr="00B716C9">
        <w:rPr>
          <w:color w:val="000000" w:themeColor="text1"/>
        </w:rPr>
        <w:t xml:space="preserve"> testing the stabili</w:t>
      </w:r>
      <w:r w:rsidR="002971FD" w:rsidRPr="00B716C9">
        <w:rPr>
          <w:color w:val="000000" w:themeColor="text1"/>
        </w:rPr>
        <w:t xml:space="preserve">ty of different enzymes under </w:t>
      </w:r>
      <w:r w:rsidR="2618359E" w:rsidRPr="00B716C9">
        <w:rPr>
          <w:color w:val="000000" w:themeColor="text1"/>
        </w:rPr>
        <w:t xml:space="preserve">a </w:t>
      </w:r>
      <w:proofErr w:type="gramStart"/>
      <w:r w:rsidR="002971FD" w:rsidRPr="00B716C9">
        <w:rPr>
          <w:color w:val="000000" w:themeColor="text1"/>
        </w:rPr>
        <w:t>particular set</w:t>
      </w:r>
      <w:proofErr w:type="gramEnd"/>
      <w:r w:rsidR="002971FD" w:rsidRPr="00B716C9">
        <w:rPr>
          <w:color w:val="000000" w:themeColor="text1"/>
        </w:rPr>
        <w:t xml:space="preserve"> of conditions does not require setting up several different</w:t>
      </w:r>
      <w:r w:rsidR="2618359E" w:rsidRPr="00B716C9">
        <w:rPr>
          <w:color w:val="000000" w:themeColor="text1"/>
        </w:rPr>
        <w:t xml:space="preserve"> assays. Additionally, </w:t>
      </w:r>
      <w:r w:rsidR="002971FD" w:rsidRPr="00B716C9">
        <w:rPr>
          <w:color w:val="000000" w:themeColor="text1"/>
        </w:rPr>
        <w:t>the ITC assay is useful for determining the stability of</w:t>
      </w:r>
      <w:r w:rsidR="2618359E" w:rsidRPr="00B716C9">
        <w:rPr>
          <w:color w:val="000000" w:themeColor="text1"/>
        </w:rPr>
        <w:t xml:space="preserve"> </w:t>
      </w:r>
      <w:r w:rsidR="002971FD" w:rsidRPr="00B716C9">
        <w:rPr>
          <w:color w:val="000000" w:themeColor="text1"/>
        </w:rPr>
        <w:t xml:space="preserve">the activity of </w:t>
      </w:r>
      <w:r w:rsidR="2618359E" w:rsidRPr="00B716C9">
        <w:rPr>
          <w:color w:val="000000" w:themeColor="text1"/>
        </w:rPr>
        <w:t xml:space="preserve">a novel enzyme or </w:t>
      </w:r>
      <w:r w:rsidR="002971FD" w:rsidRPr="00B716C9">
        <w:rPr>
          <w:color w:val="000000" w:themeColor="text1"/>
        </w:rPr>
        <w:t xml:space="preserve">of </w:t>
      </w:r>
      <w:r w:rsidR="2618359E" w:rsidRPr="00B716C9">
        <w:rPr>
          <w:color w:val="000000" w:themeColor="text1"/>
        </w:rPr>
        <w:t>an enzyme that does not have a suitable colorimetric assay</w:t>
      </w:r>
      <w:r w:rsidR="003647A2" w:rsidRPr="00B716C9">
        <w:rPr>
          <w:color w:val="000000" w:themeColor="text1"/>
        </w:rPr>
        <w:t>.</w:t>
      </w:r>
      <w:r w:rsidR="00975E7D">
        <w:rPr>
          <w:color w:val="000000" w:themeColor="text1"/>
        </w:rPr>
        <w:t xml:space="preserve"> </w:t>
      </w:r>
      <w:r w:rsidR="00415FA0">
        <w:rPr>
          <w:color w:val="000000" w:themeColor="text1"/>
        </w:rPr>
        <w:t xml:space="preserve"> </w:t>
      </w:r>
      <w:r w:rsidR="145A35E2" w:rsidRPr="00B716C9">
        <w:rPr>
          <w:color w:val="000000" w:themeColor="text1"/>
        </w:rPr>
        <w:t>Th</w:t>
      </w:r>
      <w:r w:rsidR="002971FD" w:rsidRPr="00B716C9">
        <w:rPr>
          <w:color w:val="000000" w:themeColor="text1"/>
        </w:rPr>
        <w:t>e ITC</w:t>
      </w:r>
      <w:r w:rsidR="145A35E2" w:rsidRPr="00B716C9">
        <w:rPr>
          <w:color w:val="000000" w:themeColor="text1"/>
        </w:rPr>
        <w:t xml:space="preserve"> assay can also be done in opaque media</w:t>
      </w:r>
      <w:r w:rsidR="002971FD" w:rsidRPr="00B716C9">
        <w:rPr>
          <w:color w:val="000000" w:themeColor="text1"/>
        </w:rPr>
        <w:t xml:space="preserve"> which is a major advantage in food science</w:t>
      </w:r>
      <w:r w:rsidR="145A35E2" w:rsidRPr="00B716C9">
        <w:rPr>
          <w:color w:val="000000" w:themeColor="text1"/>
        </w:rPr>
        <w:t xml:space="preserve">. </w:t>
      </w:r>
      <w:r w:rsidR="002971FD" w:rsidRPr="00B716C9">
        <w:rPr>
          <w:color w:val="000000" w:themeColor="text1"/>
        </w:rPr>
        <w:t xml:space="preserve">Since most previous assays of enzyme activity use </w:t>
      </w:r>
      <w:r w:rsidR="145A35E2" w:rsidRPr="00B716C9">
        <w:rPr>
          <w:color w:val="000000" w:themeColor="text1"/>
        </w:rPr>
        <w:t>spectrophotometry, fluorescence, or luminescence to measure enzyme activity</w:t>
      </w:r>
      <w:r w:rsidR="002971FD" w:rsidRPr="00B716C9">
        <w:rPr>
          <w:color w:val="000000" w:themeColor="text1"/>
        </w:rPr>
        <w:t>, they are not compatible with opaque or highly colored media</w:t>
      </w:r>
      <w:r w:rsidR="145A35E2" w:rsidRPr="00B716C9">
        <w:rPr>
          <w:color w:val="000000" w:themeColor="text1"/>
        </w:rPr>
        <w:t xml:space="preserve">. </w:t>
      </w:r>
      <w:r w:rsidR="00063E4E" w:rsidRPr="00B716C9">
        <w:rPr>
          <w:color w:val="000000" w:themeColor="text1"/>
        </w:rPr>
        <w:t>Although this work demonstrates only the effect of temperature on the stability of enzyme activity, the ITC method is applicable to most other conditions that affect enzyme stability</w:t>
      </w:r>
      <w:r w:rsidR="00B07FA9">
        <w:rPr>
          <w:color w:val="000000" w:themeColor="text1"/>
        </w:rPr>
        <w:t xml:space="preserve"> (</w:t>
      </w:r>
      <w:r w:rsidR="00063E4E" w:rsidRPr="00B716C9">
        <w:rPr>
          <w:color w:val="000000" w:themeColor="text1"/>
        </w:rPr>
        <w:t>e.g.</w:t>
      </w:r>
      <w:r w:rsidR="00B07FA9">
        <w:rPr>
          <w:color w:val="000000" w:themeColor="text1"/>
        </w:rPr>
        <w:t>,</w:t>
      </w:r>
      <w:r w:rsidR="00063E4E" w:rsidRPr="00B716C9">
        <w:rPr>
          <w:color w:val="000000" w:themeColor="text1"/>
        </w:rPr>
        <w:t xml:space="preserve"> pH, salts, non-aqueous solvents, and denaturing agents</w:t>
      </w:r>
      <w:r w:rsidR="00B07FA9">
        <w:rPr>
          <w:color w:val="000000" w:themeColor="text1"/>
        </w:rPr>
        <w:t>)</w:t>
      </w:r>
      <w:r w:rsidR="00063E4E" w:rsidRPr="00B716C9">
        <w:rPr>
          <w:color w:val="000000" w:themeColor="text1"/>
        </w:rPr>
        <w:t>.</w:t>
      </w:r>
    </w:p>
    <w:p w14:paraId="64515EB7" w14:textId="77777777" w:rsidR="00063E4E" w:rsidRPr="00B716C9" w:rsidRDefault="00063E4E" w:rsidP="00B716C9">
      <w:pPr>
        <w:rPr>
          <w:color w:val="000000" w:themeColor="text1"/>
        </w:rPr>
      </w:pPr>
    </w:p>
    <w:p w14:paraId="45F026F6" w14:textId="57037508" w:rsidR="0048317D" w:rsidRPr="00B716C9" w:rsidRDefault="5287C1E3" w:rsidP="00B716C9">
      <w:pPr>
        <w:rPr>
          <w:color w:val="000000" w:themeColor="text1"/>
        </w:rPr>
      </w:pPr>
      <w:r w:rsidRPr="00B716C9">
        <w:rPr>
          <w:color w:val="000000" w:themeColor="text1"/>
        </w:rPr>
        <w:t xml:space="preserve">As with all ITC experiments, the buffer used for the enzyme and substrate solution should match as closely as possible. Mismatch of the concentration or pH can cause large heat effects that exceed the dynamic range of the calorimeter. Use of the same stock buffer to prepare both the enzyme and substrate solutions is usually </w:t>
      </w:r>
      <w:proofErr w:type="gramStart"/>
      <w:r w:rsidRPr="00B716C9">
        <w:rPr>
          <w:color w:val="000000" w:themeColor="text1"/>
        </w:rPr>
        <w:t>sufficient</w:t>
      </w:r>
      <w:proofErr w:type="gramEnd"/>
      <w:r w:rsidRPr="00B716C9">
        <w:rPr>
          <w:color w:val="000000" w:themeColor="text1"/>
        </w:rPr>
        <w:t>. But if not, the solutions can be matched by dialyzing both solutions against the same buffer solution.</w:t>
      </w:r>
    </w:p>
    <w:p w14:paraId="209B7F99" w14:textId="77777777" w:rsidR="002D573C" w:rsidRPr="00B716C9" w:rsidRDefault="002D573C" w:rsidP="00B716C9">
      <w:pPr>
        <w:rPr>
          <w:color w:val="000000" w:themeColor="text1"/>
        </w:rPr>
      </w:pPr>
    </w:p>
    <w:p w14:paraId="5A5AA6DE" w14:textId="1CECC937" w:rsidR="006305D7" w:rsidRPr="00B716C9" w:rsidRDefault="5287C1E3" w:rsidP="00B716C9">
      <w:pPr>
        <w:rPr>
          <w:color w:val="000000" w:themeColor="text1"/>
        </w:rPr>
      </w:pPr>
      <w:r w:rsidRPr="00B716C9">
        <w:rPr>
          <w:color w:val="000000" w:themeColor="text1"/>
        </w:rPr>
        <w:t>A further condition is that the enzyme should not be substrate saturated</w:t>
      </w:r>
      <w:r w:rsidR="002D573C" w:rsidRPr="00B716C9">
        <w:rPr>
          <w:color w:val="000000" w:themeColor="text1"/>
        </w:rPr>
        <w:t xml:space="preserve">, </w:t>
      </w:r>
      <w:r w:rsidRPr="00B716C9">
        <w:rPr>
          <w:color w:val="000000" w:themeColor="text1"/>
        </w:rPr>
        <w:t>in which case</w:t>
      </w:r>
      <w:r w:rsidR="002D573C" w:rsidRPr="00B716C9">
        <w:rPr>
          <w:color w:val="000000" w:themeColor="text1"/>
        </w:rPr>
        <w:t>,</w:t>
      </w:r>
      <w:r w:rsidRPr="00B716C9">
        <w:rPr>
          <w:color w:val="000000" w:themeColor="text1"/>
        </w:rPr>
        <w:t xml:space="preserve"> the peak height becomes independent of substrate concentration</w:t>
      </w:r>
      <w:r w:rsidR="002D573C" w:rsidRPr="00B716C9">
        <w:rPr>
          <w:color w:val="000000" w:themeColor="text1"/>
        </w:rPr>
        <w:t>. Also,</w:t>
      </w:r>
      <w:r w:rsidRPr="00B716C9">
        <w:rPr>
          <w:color w:val="000000" w:themeColor="text1"/>
        </w:rPr>
        <w:t xml:space="preserve"> the time for the reaction to go to completion or to equilibrium between injections can become excessive and/or the signal can exceed the dynamic range of the calorimeter. However, the substrate concentration must be large enough to provide a strong heat signal. If the enzyme is substrate saturated, the substrate concentration can be </w:t>
      </w:r>
      <w:r w:rsidR="00B07FA9" w:rsidRPr="00B716C9">
        <w:rPr>
          <w:color w:val="000000" w:themeColor="text1"/>
        </w:rPr>
        <w:t>decreased,</w:t>
      </w:r>
      <w:r w:rsidRPr="00B716C9">
        <w:rPr>
          <w:color w:val="000000" w:themeColor="text1"/>
        </w:rPr>
        <w:t xml:space="preserve"> or the enzyme concentration increased.</w:t>
      </w:r>
      <w:r w:rsidR="00B07FA9">
        <w:rPr>
          <w:color w:val="000000" w:themeColor="text1"/>
        </w:rPr>
        <w:t xml:space="preserve"> </w:t>
      </w:r>
      <w:r w:rsidRPr="00B716C9">
        <w:rPr>
          <w:color w:val="000000" w:themeColor="text1"/>
        </w:rPr>
        <w:t xml:space="preserve">When loading the calorimeter cell and syringe, one must ensure that no bubbles are present. If a bubble is injected or released from the cell </w:t>
      </w:r>
      <w:proofErr w:type="gramStart"/>
      <w:r w:rsidRPr="00B716C9">
        <w:rPr>
          <w:color w:val="000000" w:themeColor="text1"/>
        </w:rPr>
        <w:t>during the course of</w:t>
      </w:r>
      <w:proofErr w:type="gramEnd"/>
      <w:r w:rsidRPr="00B716C9">
        <w:rPr>
          <w:color w:val="000000" w:themeColor="text1"/>
        </w:rPr>
        <w:t xml:space="preserve"> an experiment, it will cause an anomalous event in the heat rate signal.</w:t>
      </w:r>
    </w:p>
    <w:p w14:paraId="0055EA20" w14:textId="191E109A" w:rsidR="028039C2" w:rsidRPr="00B716C9" w:rsidRDefault="028039C2" w:rsidP="00B716C9">
      <w:pPr>
        <w:rPr>
          <w:color w:val="000000" w:themeColor="text1"/>
        </w:rPr>
      </w:pPr>
    </w:p>
    <w:p w14:paraId="11783019" w14:textId="712DE7E2" w:rsidR="00B0115B" w:rsidRPr="00B716C9" w:rsidRDefault="00735ADB" w:rsidP="00B716C9">
      <w:pPr>
        <w:rPr>
          <w:color w:val="000000" w:themeColor="text1"/>
        </w:rPr>
      </w:pPr>
      <w:r w:rsidRPr="00B716C9">
        <w:rPr>
          <w:color w:val="000000" w:themeColor="text1"/>
        </w:rPr>
        <w:t>The</w:t>
      </w:r>
      <w:r w:rsidR="5287C1E3" w:rsidRPr="00B716C9">
        <w:rPr>
          <w:color w:val="000000" w:themeColor="text1"/>
        </w:rPr>
        <w:t xml:space="preserve"> ITC method is dependen</w:t>
      </w:r>
      <w:r w:rsidRPr="00B716C9">
        <w:rPr>
          <w:color w:val="000000" w:themeColor="text1"/>
        </w:rPr>
        <w:t>t</w:t>
      </w:r>
      <w:r w:rsidR="5287C1E3" w:rsidRPr="00B716C9">
        <w:rPr>
          <w:color w:val="000000" w:themeColor="text1"/>
        </w:rPr>
        <w:t xml:space="preserve"> on the enthalpy change of the catalyzed reaction and on the rate and amount of reaction. If the enthalpy change for the reaction is too small, the substrate is too insoluble, or the enzyme does not have </w:t>
      </w:r>
      <w:proofErr w:type="gramStart"/>
      <w:r w:rsidR="5287C1E3" w:rsidRPr="00B716C9">
        <w:rPr>
          <w:color w:val="000000" w:themeColor="text1"/>
        </w:rPr>
        <w:t>sufficient</w:t>
      </w:r>
      <w:proofErr w:type="gramEnd"/>
      <w:r w:rsidR="5287C1E3" w:rsidRPr="00B716C9">
        <w:rPr>
          <w:color w:val="000000" w:themeColor="text1"/>
        </w:rPr>
        <w:t xml:space="preserve"> activity, the heat rate may be too small to obtain sufficient signal</w:t>
      </w:r>
      <w:r w:rsidR="003647A2" w:rsidRPr="00B716C9">
        <w:rPr>
          <w:color w:val="000000" w:themeColor="text1"/>
        </w:rPr>
        <w:t xml:space="preserve">. </w:t>
      </w:r>
      <w:r w:rsidR="5287C1E3" w:rsidRPr="00B716C9">
        <w:rPr>
          <w:color w:val="000000" w:themeColor="text1"/>
        </w:rPr>
        <w:t xml:space="preserve">Additionally, if the enzyme is inhibited by low concentrations of the products, the decrease in enzymatic activity observed </w:t>
      </w:r>
      <w:proofErr w:type="gramStart"/>
      <w:r w:rsidR="5287C1E3" w:rsidRPr="00B716C9">
        <w:rPr>
          <w:color w:val="000000" w:themeColor="text1"/>
        </w:rPr>
        <w:t>during the course of</w:t>
      </w:r>
      <w:proofErr w:type="gramEnd"/>
      <w:r w:rsidR="5287C1E3" w:rsidRPr="00B716C9">
        <w:rPr>
          <w:color w:val="000000" w:themeColor="text1"/>
        </w:rPr>
        <w:t xml:space="preserve"> the experiment will be caused by product inhibition as well as by loss of activity over time</w:t>
      </w:r>
      <w:r w:rsidR="003647A2" w:rsidRPr="00B716C9">
        <w:rPr>
          <w:color w:val="000000" w:themeColor="text1"/>
        </w:rPr>
        <w:t xml:space="preserve">. </w:t>
      </w:r>
      <w:r w:rsidR="00A94E62" w:rsidRPr="00B716C9">
        <w:rPr>
          <w:color w:val="000000" w:themeColor="text1"/>
        </w:rPr>
        <w:t>For example</w:t>
      </w:r>
      <w:r w:rsidR="00786C23" w:rsidRPr="00B716C9">
        <w:rPr>
          <w:color w:val="000000" w:themeColor="text1"/>
        </w:rPr>
        <w:t>, in the lactase titration</w:t>
      </w:r>
      <w:r w:rsidR="00B07FA9">
        <w:rPr>
          <w:color w:val="000000" w:themeColor="text1"/>
        </w:rPr>
        <w:t>,</w:t>
      </w:r>
      <w:r w:rsidR="00A94E62" w:rsidRPr="00B716C9">
        <w:rPr>
          <w:color w:val="000000" w:themeColor="text1"/>
        </w:rPr>
        <w:t xml:space="preserve"> the final concentration of 54 mM glucose and galactose causes a 27% decrease in the peak height of the enzyme activity at 55</w:t>
      </w:r>
      <w:r w:rsidR="00A94E62" w:rsidRPr="00B716C9">
        <w:rPr>
          <w:color w:val="000000" w:themeColor="text1"/>
        </w:rPr>
        <w:sym w:font="Symbol" w:char="F0B0"/>
      </w:r>
      <w:r w:rsidR="00A94E62" w:rsidRPr="00B716C9">
        <w:rPr>
          <w:color w:val="000000" w:themeColor="text1"/>
        </w:rPr>
        <w:t>C (data not shown)</w:t>
      </w:r>
      <w:r w:rsidR="003647A2" w:rsidRPr="00B716C9">
        <w:rPr>
          <w:color w:val="000000" w:themeColor="text1"/>
        </w:rPr>
        <w:t xml:space="preserve">. </w:t>
      </w:r>
      <w:r w:rsidR="00A94E62" w:rsidRPr="00B716C9">
        <w:rPr>
          <w:color w:val="000000" w:themeColor="text1"/>
        </w:rPr>
        <w:t xml:space="preserve">This is significantly less than the 78% decrease in peak height from injection 1 to injection 4 in </w:t>
      </w:r>
      <w:r w:rsidR="00B07FA9" w:rsidRPr="00B07FA9">
        <w:rPr>
          <w:b/>
          <w:color w:val="000000" w:themeColor="text1"/>
        </w:rPr>
        <w:t>F</w:t>
      </w:r>
      <w:r w:rsidR="00A94E62" w:rsidRPr="00B07FA9">
        <w:rPr>
          <w:b/>
          <w:color w:val="000000" w:themeColor="text1"/>
        </w:rPr>
        <w:t>igure 1</w:t>
      </w:r>
      <w:r w:rsidR="003647A2" w:rsidRPr="00B716C9">
        <w:rPr>
          <w:color w:val="000000" w:themeColor="text1"/>
        </w:rPr>
        <w:t xml:space="preserve">. </w:t>
      </w:r>
      <w:r w:rsidR="00786C23" w:rsidRPr="00B716C9">
        <w:rPr>
          <w:color w:val="000000" w:themeColor="text1"/>
        </w:rPr>
        <w:t>However, t</w:t>
      </w:r>
      <w:r w:rsidR="5287C1E3" w:rsidRPr="00B716C9">
        <w:rPr>
          <w:color w:val="000000" w:themeColor="text1"/>
        </w:rPr>
        <w:t xml:space="preserve">his can be corrected by measuring the enzyme activity in the presence of the product concentration reached </w:t>
      </w:r>
      <w:proofErr w:type="gramStart"/>
      <w:r w:rsidR="5287C1E3" w:rsidRPr="00B716C9">
        <w:rPr>
          <w:color w:val="000000" w:themeColor="text1"/>
        </w:rPr>
        <w:t>during the course of</w:t>
      </w:r>
      <w:proofErr w:type="gramEnd"/>
      <w:r w:rsidR="5287C1E3" w:rsidRPr="00B716C9">
        <w:rPr>
          <w:color w:val="000000" w:themeColor="text1"/>
        </w:rPr>
        <w:t xml:space="preserve"> the assay</w:t>
      </w:r>
      <w:r w:rsidR="003647A2" w:rsidRPr="00B716C9">
        <w:rPr>
          <w:color w:val="000000" w:themeColor="text1"/>
        </w:rPr>
        <w:t xml:space="preserve">. </w:t>
      </w:r>
      <w:r w:rsidR="00786C23" w:rsidRPr="00B716C9">
        <w:rPr>
          <w:color w:val="000000" w:themeColor="text1"/>
        </w:rPr>
        <w:t>Further, titrating the enzyme with less substrate can reduce the amount of product inhibition</w:t>
      </w:r>
      <w:r w:rsidR="003647A2" w:rsidRPr="00B716C9">
        <w:rPr>
          <w:color w:val="000000" w:themeColor="text1"/>
        </w:rPr>
        <w:t xml:space="preserve">. </w:t>
      </w:r>
    </w:p>
    <w:p w14:paraId="6FCAFA56" w14:textId="77777777" w:rsidR="006665CA" w:rsidRPr="00B716C9" w:rsidRDefault="006665CA" w:rsidP="00B716C9">
      <w:pPr>
        <w:rPr>
          <w:color w:val="000000" w:themeColor="text1"/>
        </w:rPr>
      </w:pPr>
    </w:p>
    <w:p w14:paraId="230F6CDB" w14:textId="56A6A35F" w:rsidR="00852F3E" w:rsidRPr="00B716C9" w:rsidRDefault="00735ADB" w:rsidP="00B716C9">
      <w:pPr>
        <w:rPr>
          <w:color w:val="000000" w:themeColor="text1"/>
        </w:rPr>
      </w:pPr>
      <w:r w:rsidRPr="00B716C9">
        <w:rPr>
          <w:color w:val="000000" w:themeColor="text1"/>
        </w:rPr>
        <w:t xml:space="preserve">Other </w:t>
      </w:r>
      <w:r w:rsidR="005B0251" w:rsidRPr="00B716C9">
        <w:rPr>
          <w:color w:val="000000" w:themeColor="text1"/>
        </w:rPr>
        <w:t>limitation</w:t>
      </w:r>
      <w:r w:rsidRPr="00B716C9">
        <w:rPr>
          <w:color w:val="000000" w:themeColor="text1"/>
        </w:rPr>
        <w:t>s</w:t>
      </w:r>
      <w:r w:rsidR="005B0251" w:rsidRPr="00B716C9">
        <w:rPr>
          <w:color w:val="000000" w:themeColor="text1"/>
        </w:rPr>
        <w:t xml:space="preserve"> can </w:t>
      </w:r>
      <w:r w:rsidRPr="00B716C9">
        <w:rPr>
          <w:color w:val="000000" w:themeColor="text1"/>
        </w:rPr>
        <w:t>occur because of the enzyme</w:t>
      </w:r>
      <w:r w:rsidR="003647A2" w:rsidRPr="00B716C9">
        <w:rPr>
          <w:color w:val="000000" w:themeColor="text1"/>
        </w:rPr>
        <w:t xml:space="preserve">. </w:t>
      </w:r>
      <w:r w:rsidRPr="00B716C9">
        <w:rPr>
          <w:color w:val="000000" w:themeColor="text1"/>
        </w:rPr>
        <w:t>For example</w:t>
      </w:r>
      <w:r w:rsidR="00B07FA9">
        <w:rPr>
          <w:color w:val="000000" w:themeColor="text1"/>
        </w:rPr>
        <w:t>,</w:t>
      </w:r>
      <w:r w:rsidRPr="00B716C9">
        <w:rPr>
          <w:color w:val="000000" w:themeColor="text1"/>
        </w:rPr>
        <w:t xml:space="preserve"> with each injection the enzyme will </w:t>
      </w:r>
      <w:r w:rsidR="005B0251" w:rsidRPr="00B716C9">
        <w:rPr>
          <w:color w:val="000000" w:themeColor="text1"/>
        </w:rPr>
        <w:t>be the dilut</w:t>
      </w:r>
      <w:r w:rsidRPr="00B716C9">
        <w:rPr>
          <w:color w:val="000000" w:themeColor="text1"/>
        </w:rPr>
        <w:t>ed</w:t>
      </w:r>
      <w:r w:rsidR="003647A2" w:rsidRPr="00B716C9">
        <w:rPr>
          <w:color w:val="000000" w:themeColor="text1"/>
        </w:rPr>
        <w:t xml:space="preserve">. </w:t>
      </w:r>
      <w:r w:rsidR="028039C2" w:rsidRPr="00B716C9">
        <w:rPr>
          <w:color w:val="000000" w:themeColor="text1"/>
        </w:rPr>
        <w:t xml:space="preserve">Because </w:t>
      </w:r>
      <w:r w:rsidR="005B0251" w:rsidRPr="00B716C9">
        <w:rPr>
          <w:color w:val="000000" w:themeColor="text1"/>
        </w:rPr>
        <w:t>this</w:t>
      </w:r>
      <w:r w:rsidR="001C1872" w:rsidRPr="00B716C9">
        <w:rPr>
          <w:color w:val="000000" w:themeColor="text1"/>
        </w:rPr>
        <w:t xml:space="preserve"> ITC uses an overflow reaction </w:t>
      </w:r>
      <w:r w:rsidR="028039C2" w:rsidRPr="00B716C9">
        <w:rPr>
          <w:color w:val="000000" w:themeColor="text1"/>
        </w:rPr>
        <w:t>v</w:t>
      </w:r>
      <w:r w:rsidR="00B0115B" w:rsidRPr="00B716C9">
        <w:rPr>
          <w:color w:val="000000" w:themeColor="text1"/>
        </w:rPr>
        <w:t>essel</w:t>
      </w:r>
      <w:r w:rsidR="001C1872" w:rsidRPr="00B716C9">
        <w:rPr>
          <w:color w:val="000000" w:themeColor="text1"/>
        </w:rPr>
        <w:t>,</w:t>
      </w:r>
      <w:r w:rsidR="028039C2" w:rsidRPr="00B716C9">
        <w:rPr>
          <w:color w:val="000000" w:themeColor="text1"/>
        </w:rPr>
        <w:t xml:space="preserve"> </w:t>
      </w:r>
      <w:proofErr w:type="gramStart"/>
      <w:r w:rsidR="028039C2" w:rsidRPr="00B716C9">
        <w:rPr>
          <w:color w:val="000000" w:themeColor="text1"/>
        </w:rPr>
        <w:t>during the course of</w:t>
      </w:r>
      <w:proofErr w:type="gramEnd"/>
      <w:r w:rsidR="028039C2" w:rsidRPr="00B716C9">
        <w:rPr>
          <w:color w:val="000000" w:themeColor="text1"/>
        </w:rPr>
        <w:t xml:space="preserve"> the experiment a</w:t>
      </w:r>
      <w:r w:rsidR="00B0115B" w:rsidRPr="00B716C9">
        <w:rPr>
          <w:color w:val="000000" w:themeColor="text1"/>
        </w:rPr>
        <w:t xml:space="preserve"> volume of solution</w:t>
      </w:r>
      <w:r w:rsidR="001C1872" w:rsidRPr="00B716C9">
        <w:rPr>
          <w:color w:val="000000" w:themeColor="text1"/>
        </w:rPr>
        <w:t xml:space="preserve"> equivalent to the injection size is removed with each injection. Thus, a</w:t>
      </w:r>
      <w:r w:rsidR="028039C2" w:rsidRPr="00B716C9">
        <w:rPr>
          <w:color w:val="000000" w:themeColor="text1"/>
        </w:rPr>
        <w:t xml:space="preserve"> small </w:t>
      </w:r>
      <w:r w:rsidR="001C1872" w:rsidRPr="00B716C9">
        <w:rPr>
          <w:color w:val="000000" w:themeColor="text1"/>
        </w:rPr>
        <w:t>amount of enzyme is removed</w:t>
      </w:r>
      <w:r w:rsidR="00B07FA9">
        <w:rPr>
          <w:color w:val="000000" w:themeColor="text1"/>
        </w:rPr>
        <w:t>,</w:t>
      </w:r>
      <w:r w:rsidR="001C1872" w:rsidRPr="00B716C9">
        <w:rPr>
          <w:color w:val="000000" w:themeColor="text1"/>
        </w:rPr>
        <w:t xml:space="preserve"> and the products </w:t>
      </w:r>
      <w:r w:rsidR="028039C2" w:rsidRPr="00B716C9">
        <w:rPr>
          <w:color w:val="000000" w:themeColor="text1"/>
        </w:rPr>
        <w:t xml:space="preserve">of the reaction </w:t>
      </w:r>
      <w:r w:rsidR="001C1872" w:rsidRPr="00B716C9">
        <w:rPr>
          <w:color w:val="000000" w:themeColor="text1"/>
        </w:rPr>
        <w:t>increase</w:t>
      </w:r>
      <w:r w:rsidR="028039C2" w:rsidRPr="00B716C9">
        <w:rPr>
          <w:color w:val="000000" w:themeColor="text1"/>
        </w:rPr>
        <w:t xml:space="preserve"> with each injection. </w:t>
      </w:r>
      <w:r w:rsidR="001C1872" w:rsidRPr="00B716C9">
        <w:rPr>
          <w:color w:val="000000" w:themeColor="text1"/>
        </w:rPr>
        <w:t>The effects of dilution and the amount of enzyme</w:t>
      </w:r>
      <w:r w:rsidR="028039C2" w:rsidRPr="00B716C9">
        <w:rPr>
          <w:color w:val="000000" w:themeColor="text1"/>
        </w:rPr>
        <w:t xml:space="preserve"> </w:t>
      </w:r>
      <w:r w:rsidR="001C1872" w:rsidRPr="00B716C9">
        <w:rPr>
          <w:color w:val="000000" w:themeColor="text1"/>
        </w:rPr>
        <w:t>removed can be kept small if the injection size is kept small, and therefore a large concentration of substrate is often necessary. Because the ratio of injection volume to reaction vessel volume is smaller in ITCs with larger reaction vessels the dilution effect is smaller than in the</w:t>
      </w:r>
      <w:r w:rsidR="004C0C90" w:rsidRPr="00B716C9">
        <w:rPr>
          <w:color w:val="000000" w:themeColor="text1"/>
        </w:rPr>
        <w:t xml:space="preserve"> low volume </w:t>
      </w:r>
      <w:r w:rsidR="00852F3E" w:rsidRPr="00B716C9">
        <w:rPr>
          <w:color w:val="000000" w:themeColor="text1"/>
        </w:rPr>
        <w:t>ITC used in this work</w:t>
      </w:r>
      <w:r w:rsidR="003647A2" w:rsidRPr="00B716C9">
        <w:rPr>
          <w:color w:val="000000" w:themeColor="text1"/>
        </w:rPr>
        <w:t xml:space="preserve">. </w:t>
      </w:r>
      <w:r w:rsidRPr="00B716C9">
        <w:rPr>
          <w:color w:val="000000" w:themeColor="text1"/>
        </w:rPr>
        <w:t>Additionally, each reaction for many enzymes will require microgram to low milligram quantities, so if you have an enzyme that is expensive or difficult to purify</w:t>
      </w:r>
      <w:r w:rsidR="00B07FA9">
        <w:rPr>
          <w:color w:val="000000" w:themeColor="text1"/>
        </w:rPr>
        <w:t>,</w:t>
      </w:r>
      <w:r w:rsidRPr="00B716C9">
        <w:rPr>
          <w:color w:val="000000" w:themeColor="text1"/>
        </w:rPr>
        <w:t xml:space="preserve"> this could prohibit the use of this assay.</w:t>
      </w:r>
    </w:p>
    <w:p w14:paraId="17A27D3F" w14:textId="77777777" w:rsidR="00E7619C" w:rsidRPr="00B716C9" w:rsidRDefault="00E7619C" w:rsidP="00B716C9">
      <w:pPr>
        <w:rPr>
          <w:color w:val="000000" w:themeColor="text1"/>
        </w:rPr>
      </w:pPr>
    </w:p>
    <w:p w14:paraId="2D452CE3" w14:textId="4FBA1F6A" w:rsidR="00E7619C" w:rsidRPr="00B716C9" w:rsidRDefault="5287C1E3" w:rsidP="00B716C9">
      <w:pPr>
        <w:rPr>
          <w:color w:val="000000" w:themeColor="text1"/>
        </w:rPr>
      </w:pPr>
      <w:r w:rsidRPr="00B716C9">
        <w:rPr>
          <w:color w:val="000000" w:themeColor="text1"/>
        </w:rPr>
        <w:t>Most of the issues that can arise during this assay are related to proper maintenance and cleaning of the ITC reaction vessel. If the ITC does not reach a stable baseline, this is often due to the reaction vessel not being sufficiently clean. We recommend using a strong detergent after each experiment when using proteins in the ITC because proteins can stick to the reaction vessel and interfere with the heat rate measurement. For a deeper clean, a 50% formic acid solution incubated at 55</w:t>
      </w:r>
      <w:r w:rsidR="00B07FA9">
        <w:rPr>
          <w:color w:val="000000" w:themeColor="text1"/>
        </w:rPr>
        <w:t xml:space="preserve"> </w:t>
      </w:r>
      <w:r w:rsidRPr="00B716C9">
        <w:rPr>
          <w:color w:val="000000" w:themeColor="text1"/>
        </w:rPr>
        <w:t xml:space="preserve">°C for up to 12 </w:t>
      </w:r>
      <w:r w:rsidR="004C0C90" w:rsidRPr="00B716C9">
        <w:rPr>
          <w:color w:val="000000" w:themeColor="text1"/>
        </w:rPr>
        <w:t>h</w:t>
      </w:r>
      <w:r w:rsidRPr="00B716C9">
        <w:rPr>
          <w:color w:val="000000" w:themeColor="text1"/>
        </w:rPr>
        <w:t xml:space="preserve"> followed by cleaning with </w:t>
      </w:r>
      <w:r w:rsidR="00B07FA9">
        <w:rPr>
          <w:color w:val="000000" w:themeColor="text1"/>
        </w:rPr>
        <w:t>cleaning solution (</w:t>
      </w:r>
      <w:r w:rsidR="00B07FA9" w:rsidRPr="00B07FA9">
        <w:rPr>
          <w:b/>
          <w:color w:val="000000" w:themeColor="text1"/>
        </w:rPr>
        <w:t>Table of Materials</w:t>
      </w:r>
      <w:r w:rsidR="00B07FA9">
        <w:rPr>
          <w:color w:val="000000" w:themeColor="text1"/>
        </w:rPr>
        <w:t>)</w:t>
      </w:r>
      <w:r w:rsidRPr="00B716C9">
        <w:rPr>
          <w:color w:val="000000" w:themeColor="text1"/>
        </w:rPr>
        <w:t>, ethanol, and water will remove most contaminants.</w:t>
      </w:r>
    </w:p>
    <w:p w14:paraId="5DCB7D79" w14:textId="77777777" w:rsidR="00E7619C" w:rsidRPr="00B716C9" w:rsidRDefault="00E7619C" w:rsidP="00B716C9">
      <w:pPr>
        <w:rPr>
          <w:color w:val="000000" w:themeColor="text1"/>
        </w:rPr>
      </w:pPr>
    </w:p>
    <w:p w14:paraId="5B95A973" w14:textId="40BE4C5B" w:rsidR="028039C2" w:rsidRPr="00B716C9" w:rsidRDefault="028039C2" w:rsidP="00B716C9">
      <w:pPr>
        <w:rPr>
          <w:color w:val="000000" w:themeColor="text1"/>
        </w:rPr>
      </w:pPr>
      <w:r w:rsidRPr="00B716C9">
        <w:rPr>
          <w:color w:val="000000" w:themeColor="text1"/>
        </w:rPr>
        <w:t xml:space="preserve">Finally, </w:t>
      </w:r>
      <w:r w:rsidR="009D6ECB" w:rsidRPr="00B716C9">
        <w:rPr>
          <w:color w:val="000000" w:themeColor="text1"/>
        </w:rPr>
        <w:t xml:space="preserve">because the ITC takes about 45 min to equilibrate after loading solutions, </w:t>
      </w:r>
      <w:r w:rsidRPr="00B716C9">
        <w:rPr>
          <w:color w:val="000000" w:themeColor="text1"/>
        </w:rPr>
        <w:t xml:space="preserve">the </w:t>
      </w:r>
      <w:r w:rsidR="00130021" w:rsidRPr="00B716C9">
        <w:rPr>
          <w:color w:val="000000" w:themeColor="text1"/>
        </w:rPr>
        <w:t>activity</w:t>
      </w:r>
      <w:r w:rsidRPr="00B716C9">
        <w:rPr>
          <w:color w:val="000000" w:themeColor="text1"/>
        </w:rPr>
        <w:t xml:space="preserve"> of relatively unstable enzymes</w:t>
      </w:r>
      <w:r w:rsidR="009D6ECB" w:rsidRPr="00B716C9">
        <w:rPr>
          <w:color w:val="000000" w:themeColor="text1"/>
        </w:rPr>
        <w:t xml:space="preserve"> or under marginal conditions may not be possible</w:t>
      </w:r>
      <w:r w:rsidR="003647A2" w:rsidRPr="00B716C9">
        <w:rPr>
          <w:color w:val="000000" w:themeColor="text1"/>
        </w:rPr>
        <w:t xml:space="preserve">. </w:t>
      </w:r>
      <w:r w:rsidR="009D6ECB" w:rsidRPr="00B716C9">
        <w:rPr>
          <w:color w:val="000000" w:themeColor="text1"/>
        </w:rPr>
        <w:t xml:space="preserve">If the </w:t>
      </w:r>
      <w:r w:rsidRPr="00B716C9">
        <w:rPr>
          <w:color w:val="000000" w:themeColor="text1"/>
        </w:rPr>
        <w:t xml:space="preserve">enzyme is inactivated during this time </w:t>
      </w:r>
      <w:r w:rsidR="009D6ECB" w:rsidRPr="00B716C9">
        <w:rPr>
          <w:color w:val="000000" w:themeColor="text1"/>
        </w:rPr>
        <w:t>no signal</w:t>
      </w:r>
      <w:r w:rsidR="00B07FA9">
        <w:rPr>
          <w:color w:val="000000" w:themeColor="text1"/>
        </w:rPr>
        <w:t>,</w:t>
      </w:r>
      <w:r w:rsidR="009D6ECB" w:rsidRPr="00B716C9">
        <w:rPr>
          <w:color w:val="000000" w:themeColor="text1"/>
        </w:rPr>
        <w:t xml:space="preserve"> will be available or the decay may be too rapid after the first injection to </w:t>
      </w:r>
      <w:r w:rsidR="00A92785" w:rsidRPr="00B716C9">
        <w:rPr>
          <w:color w:val="000000" w:themeColor="text1"/>
        </w:rPr>
        <w:t>obtain stability data</w:t>
      </w:r>
      <w:r w:rsidR="009D6ECB" w:rsidRPr="00B716C9">
        <w:rPr>
          <w:color w:val="000000" w:themeColor="text1"/>
        </w:rPr>
        <w:t>.</w:t>
      </w:r>
    </w:p>
    <w:p w14:paraId="63F1EEC5" w14:textId="6F859406" w:rsidR="4A984031" w:rsidRPr="00B716C9" w:rsidRDefault="4A984031" w:rsidP="00B716C9">
      <w:pPr>
        <w:rPr>
          <w:color w:val="000000" w:themeColor="text1"/>
        </w:rPr>
      </w:pPr>
    </w:p>
    <w:p w14:paraId="2C293FA1" w14:textId="3A50B27F" w:rsidR="04F6A3C6" w:rsidRPr="00B716C9" w:rsidRDefault="5287C1E3" w:rsidP="00B716C9">
      <w:pPr>
        <w:rPr>
          <w:color w:val="000000" w:themeColor="text1"/>
        </w:rPr>
      </w:pPr>
      <w:r w:rsidRPr="00B716C9">
        <w:rPr>
          <w:color w:val="000000" w:themeColor="text1"/>
        </w:rPr>
        <w:t xml:space="preserve">Because the ITC assay directly measures enzyme activity, it can be extended to </w:t>
      </w:r>
      <w:proofErr w:type="gramStart"/>
      <w:r w:rsidRPr="00B716C9">
        <w:rPr>
          <w:color w:val="000000" w:themeColor="text1"/>
        </w:rPr>
        <w:t>a number of</w:t>
      </w:r>
      <w:proofErr w:type="gramEnd"/>
      <w:r w:rsidRPr="00B716C9">
        <w:rPr>
          <w:color w:val="000000" w:themeColor="text1"/>
        </w:rPr>
        <w:t xml:space="preserve"> other uses</w:t>
      </w:r>
      <w:r w:rsidR="003647A2" w:rsidRPr="00B716C9">
        <w:rPr>
          <w:color w:val="000000" w:themeColor="text1"/>
        </w:rPr>
        <w:t xml:space="preserve">. </w:t>
      </w:r>
      <w:r w:rsidRPr="00B716C9">
        <w:rPr>
          <w:color w:val="000000" w:themeColor="text1"/>
        </w:rPr>
        <w:t>For example, this assay could be done with increasing concentrations of an inhibitor to determine the inhibition constant, K</w:t>
      </w:r>
      <w:r w:rsidRPr="00B716C9">
        <w:rPr>
          <w:color w:val="000000" w:themeColor="text1"/>
          <w:vertAlign w:val="subscript"/>
        </w:rPr>
        <w:t>i</w:t>
      </w:r>
      <w:r w:rsidRPr="00B716C9">
        <w:rPr>
          <w:color w:val="000000" w:themeColor="text1"/>
        </w:rPr>
        <w:t>, based on the decrease in enzyme activity with increasing inhibitor concentration</w:t>
      </w:r>
      <w:r w:rsidR="003647A2" w:rsidRPr="00B716C9">
        <w:rPr>
          <w:color w:val="000000" w:themeColor="text1"/>
        </w:rPr>
        <w:t xml:space="preserve">. </w:t>
      </w:r>
      <w:r w:rsidRPr="00B716C9">
        <w:rPr>
          <w:color w:val="000000" w:themeColor="text1"/>
        </w:rPr>
        <w:t xml:space="preserve">As shown in </w:t>
      </w:r>
      <w:r w:rsidR="00B07FA9" w:rsidRPr="00B07FA9">
        <w:rPr>
          <w:b/>
          <w:color w:val="000000" w:themeColor="text1"/>
        </w:rPr>
        <w:t>F</w:t>
      </w:r>
      <w:r w:rsidRPr="00B07FA9">
        <w:rPr>
          <w:b/>
          <w:color w:val="000000" w:themeColor="text1"/>
        </w:rPr>
        <w:t xml:space="preserve">igure </w:t>
      </w:r>
      <w:r w:rsidR="001A5DCF" w:rsidRPr="00B07FA9">
        <w:rPr>
          <w:b/>
          <w:color w:val="000000" w:themeColor="text1"/>
        </w:rPr>
        <w:t>5</w:t>
      </w:r>
      <w:r w:rsidRPr="00B716C9">
        <w:rPr>
          <w:color w:val="000000" w:themeColor="text1"/>
        </w:rPr>
        <w:t>, this protocol can be adapted for immobilized enzymes on a solid support. A nanofiber membrane was used in this work, but other solid supports could also be used if a method to insert and remove it through the small access tube can be developed. The ITC method could also be extended to enzymes that are altered chemically or genetically to improve thermal stability or to determine the amount of active enzyme in an unknown sample</w:t>
      </w:r>
      <w:r w:rsidR="00B07FA9">
        <w:rPr>
          <w:color w:val="000000" w:themeColor="text1"/>
        </w:rPr>
        <w:t xml:space="preserve"> (</w:t>
      </w:r>
      <w:r w:rsidRPr="00B716C9">
        <w:rPr>
          <w:color w:val="000000" w:themeColor="text1"/>
        </w:rPr>
        <w:t>i.e.</w:t>
      </w:r>
      <w:r w:rsidR="00B07FA9">
        <w:rPr>
          <w:color w:val="000000" w:themeColor="text1"/>
        </w:rPr>
        <w:t>,</w:t>
      </w:r>
      <w:r w:rsidRPr="00B716C9">
        <w:rPr>
          <w:color w:val="000000" w:themeColor="text1"/>
        </w:rPr>
        <w:t xml:space="preserve"> </w:t>
      </w:r>
      <w:r w:rsidR="00B07FA9" w:rsidRPr="00B07FA9">
        <w:rPr>
          <w:b/>
          <w:color w:val="000000" w:themeColor="text1"/>
        </w:rPr>
        <w:t>F</w:t>
      </w:r>
      <w:r w:rsidRPr="00B07FA9">
        <w:rPr>
          <w:b/>
          <w:color w:val="000000" w:themeColor="text1"/>
        </w:rPr>
        <w:t xml:space="preserve">igure </w:t>
      </w:r>
      <w:r w:rsidR="001A5DCF" w:rsidRPr="00B07FA9">
        <w:rPr>
          <w:b/>
          <w:color w:val="000000" w:themeColor="text1"/>
        </w:rPr>
        <w:t>6</w:t>
      </w:r>
      <w:r w:rsidRPr="00B716C9">
        <w:rPr>
          <w:color w:val="000000" w:themeColor="text1"/>
        </w:rPr>
        <w:t xml:space="preserve"> shows the linear relationship between heat rate peak height and enzyme concentration</w:t>
      </w:r>
      <w:r w:rsidR="00B07FA9">
        <w:rPr>
          <w:color w:val="000000" w:themeColor="text1"/>
        </w:rPr>
        <w:t>)</w:t>
      </w:r>
      <w:r w:rsidRPr="00B716C9">
        <w:rPr>
          <w:color w:val="000000" w:themeColor="text1"/>
        </w:rPr>
        <w:t>.</w:t>
      </w:r>
    </w:p>
    <w:p w14:paraId="78728D18" w14:textId="2CD71209" w:rsidR="00014314" w:rsidRPr="00B716C9" w:rsidRDefault="7C32FAFF" w:rsidP="00B716C9">
      <w:pPr>
        <w:rPr>
          <w:color w:val="auto"/>
        </w:rPr>
      </w:pPr>
      <w:r w:rsidRPr="00B716C9">
        <w:rPr>
          <w:color w:val="auto"/>
        </w:rPr>
        <w:t xml:space="preserve"> </w:t>
      </w:r>
    </w:p>
    <w:p w14:paraId="1734505F" w14:textId="5FEA1A08" w:rsidR="00AA03DF" w:rsidRPr="00B716C9" w:rsidRDefault="145A35E2" w:rsidP="00B716C9">
      <w:pPr>
        <w:pStyle w:val="a3"/>
        <w:spacing w:before="0" w:beforeAutospacing="0" w:after="0" w:afterAutospacing="0"/>
        <w:rPr>
          <w:color w:val="808080" w:themeColor="text1" w:themeTint="7F"/>
        </w:rPr>
      </w:pPr>
      <w:r w:rsidRPr="00B716C9">
        <w:rPr>
          <w:b/>
          <w:bCs/>
        </w:rPr>
        <w:t xml:space="preserve">ACKNOWLEDGMENTS: </w:t>
      </w:r>
      <w:hyperlink w:anchor="Acknowledgments" w:history="1"/>
    </w:p>
    <w:p w14:paraId="299223FF" w14:textId="2F0D2A86" w:rsidR="145A35E2" w:rsidRPr="00B716C9" w:rsidRDefault="145A35E2" w:rsidP="00B716C9">
      <w:r w:rsidRPr="00B716C9">
        <w:rPr>
          <w:color w:val="000000" w:themeColor="text1"/>
        </w:rPr>
        <w:t>None</w:t>
      </w:r>
    </w:p>
    <w:p w14:paraId="2D96E92E" w14:textId="72F287DC" w:rsidR="00AA03DF" w:rsidRPr="00B716C9" w:rsidRDefault="00AA03DF" w:rsidP="00B716C9">
      <w:pPr>
        <w:rPr>
          <w:b/>
          <w:bCs/>
        </w:rPr>
      </w:pPr>
    </w:p>
    <w:p w14:paraId="5D52ED8B" w14:textId="26D91619" w:rsidR="00AA03DF" w:rsidRPr="00B716C9" w:rsidRDefault="145A35E2" w:rsidP="00B716C9">
      <w:pPr>
        <w:pStyle w:val="a3"/>
        <w:spacing w:before="0" w:beforeAutospacing="0" w:after="0" w:afterAutospacing="0"/>
        <w:rPr>
          <w:color w:val="808080" w:themeColor="text1" w:themeTint="7F"/>
        </w:rPr>
      </w:pPr>
      <w:r w:rsidRPr="00B716C9">
        <w:rPr>
          <w:b/>
          <w:bCs/>
        </w:rPr>
        <w:t xml:space="preserve">DISCLOSURES: </w:t>
      </w:r>
      <w:hyperlink w:anchor="Disclosures" w:history="1"/>
    </w:p>
    <w:p w14:paraId="2073B861" w14:textId="7D43F318" w:rsidR="145A35E2" w:rsidRPr="00B716C9" w:rsidRDefault="145A35E2" w:rsidP="00B716C9">
      <w:r w:rsidRPr="00B716C9">
        <w:rPr>
          <w:color w:val="000000" w:themeColor="text1"/>
        </w:rPr>
        <w:t>None</w:t>
      </w:r>
    </w:p>
    <w:p w14:paraId="66030076" w14:textId="77777777" w:rsidR="00AA03DF" w:rsidRPr="00B716C9" w:rsidRDefault="00AA03DF" w:rsidP="00B716C9">
      <w:pPr>
        <w:rPr>
          <w:color w:val="auto"/>
        </w:rPr>
      </w:pPr>
    </w:p>
    <w:p w14:paraId="315B4FAD" w14:textId="3E2CF47C" w:rsidR="00B32616" w:rsidRPr="00B716C9" w:rsidRDefault="48EF56B4" w:rsidP="00B716C9">
      <w:pPr>
        <w:rPr>
          <w:b/>
          <w:bCs/>
          <w:color w:val="000000" w:themeColor="text1"/>
        </w:rPr>
      </w:pPr>
      <w:r w:rsidRPr="00B716C9">
        <w:rPr>
          <w:b/>
          <w:bCs/>
        </w:rPr>
        <w:t>REFERENCES:</w:t>
      </w:r>
      <w:r w:rsidRPr="00B716C9">
        <w:t xml:space="preserve"> </w:t>
      </w:r>
      <w:hyperlink w:anchor="References" w:history="1"/>
    </w:p>
    <w:p w14:paraId="16EF57D5" w14:textId="7DE8A652" w:rsidR="003647A2" w:rsidRPr="00B716C9" w:rsidRDefault="00326930" w:rsidP="00B716C9">
      <w:pPr>
        <w:pStyle w:val="EndNoteBibliography"/>
        <w:rPr>
          <w:noProof/>
        </w:rPr>
      </w:pPr>
      <w:r w:rsidRPr="00B716C9">
        <w:rPr>
          <w:color w:val="000000" w:themeColor="text1"/>
        </w:rPr>
        <w:fldChar w:fldCharType="begin"/>
      </w:r>
      <w:r w:rsidRPr="00B716C9">
        <w:rPr>
          <w:color w:val="000000" w:themeColor="text1"/>
        </w:rPr>
        <w:instrText xml:space="preserve"> ADDIN EN.REFLIST </w:instrText>
      </w:r>
      <w:r w:rsidRPr="00B716C9">
        <w:rPr>
          <w:color w:val="000000" w:themeColor="text1"/>
        </w:rPr>
        <w:fldChar w:fldCharType="separate"/>
      </w:r>
      <w:r w:rsidR="003647A2" w:rsidRPr="00B716C9">
        <w:rPr>
          <w:noProof/>
        </w:rPr>
        <w:t>1</w:t>
      </w:r>
      <w:r w:rsidR="003647A2" w:rsidRPr="00B716C9">
        <w:rPr>
          <w:noProof/>
        </w:rPr>
        <w:tab/>
        <w:t xml:space="preserve">Anastas, P. &amp; Eghbali, N. Green chemistry: principles and practice. </w:t>
      </w:r>
      <w:r w:rsidR="003647A2" w:rsidRPr="00B716C9">
        <w:rPr>
          <w:i/>
          <w:noProof/>
        </w:rPr>
        <w:t>Chem</w:t>
      </w:r>
      <w:r w:rsidR="004C0C90" w:rsidRPr="00B716C9">
        <w:rPr>
          <w:i/>
          <w:noProof/>
        </w:rPr>
        <w:t xml:space="preserve">ical </w:t>
      </w:r>
      <w:r w:rsidR="003647A2" w:rsidRPr="00B716C9">
        <w:rPr>
          <w:i/>
          <w:noProof/>
        </w:rPr>
        <w:t>Soc</w:t>
      </w:r>
      <w:r w:rsidR="004C0C90" w:rsidRPr="00B716C9">
        <w:rPr>
          <w:i/>
          <w:noProof/>
        </w:rPr>
        <w:t>iety</w:t>
      </w:r>
      <w:r w:rsidR="003647A2" w:rsidRPr="00B716C9">
        <w:rPr>
          <w:i/>
          <w:noProof/>
        </w:rPr>
        <w:t xml:space="preserve"> Rev</w:t>
      </w:r>
      <w:r w:rsidR="004C0C90" w:rsidRPr="00B716C9">
        <w:rPr>
          <w:i/>
          <w:noProof/>
        </w:rPr>
        <w:t>iews</w:t>
      </w:r>
      <w:r w:rsidR="003647A2" w:rsidRPr="00B716C9">
        <w:rPr>
          <w:i/>
          <w:noProof/>
        </w:rPr>
        <w:t>.</w:t>
      </w:r>
      <w:r w:rsidR="003647A2" w:rsidRPr="00B716C9">
        <w:rPr>
          <w:noProof/>
        </w:rPr>
        <w:t xml:space="preserve"> </w:t>
      </w:r>
      <w:r w:rsidR="003647A2" w:rsidRPr="00B716C9">
        <w:rPr>
          <w:b/>
          <w:noProof/>
        </w:rPr>
        <w:t>39</w:t>
      </w:r>
      <w:r w:rsidR="003647A2" w:rsidRPr="00B716C9">
        <w:rPr>
          <w:noProof/>
        </w:rPr>
        <w:t xml:space="preserve"> (1), 301-312, (2010).</w:t>
      </w:r>
    </w:p>
    <w:p w14:paraId="341245ED" w14:textId="567E0ED1" w:rsidR="003647A2" w:rsidRPr="00B716C9" w:rsidRDefault="003647A2" w:rsidP="00B716C9">
      <w:pPr>
        <w:pStyle w:val="EndNoteBibliography"/>
        <w:rPr>
          <w:noProof/>
        </w:rPr>
      </w:pPr>
      <w:r w:rsidRPr="00B716C9">
        <w:rPr>
          <w:noProof/>
        </w:rPr>
        <w:t>2</w:t>
      </w:r>
      <w:r w:rsidRPr="00B716C9">
        <w:rPr>
          <w:noProof/>
        </w:rPr>
        <w:tab/>
        <w:t>Jin, L. Q.</w:t>
      </w:r>
      <w:r w:rsidRPr="00B716C9">
        <w:rPr>
          <w:i/>
          <w:noProof/>
        </w:rPr>
        <w:t xml:space="preserve"> </w:t>
      </w:r>
      <w:r w:rsidR="00B07FA9" w:rsidRPr="00B07FA9">
        <w:rPr>
          <w:noProof/>
        </w:rPr>
        <w:t>et al</w:t>
      </w:r>
      <w:r w:rsidRPr="00B716C9">
        <w:rPr>
          <w:i/>
          <w:noProof/>
        </w:rPr>
        <w:t>.</w:t>
      </w:r>
      <w:r w:rsidRPr="00B716C9">
        <w:rPr>
          <w:noProof/>
        </w:rPr>
        <w:t xml:space="preserve"> Immobilization of Recombinant Glucose Isomerase for Efficient Production of High Fructose Corn Syrup. </w:t>
      </w:r>
      <w:r w:rsidRPr="00B716C9">
        <w:rPr>
          <w:i/>
          <w:noProof/>
        </w:rPr>
        <w:t>Appl</w:t>
      </w:r>
      <w:r w:rsidR="004C0C90" w:rsidRPr="00B716C9">
        <w:rPr>
          <w:i/>
          <w:noProof/>
        </w:rPr>
        <w:t>ied</w:t>
      </w:r>
      <w:r w:rsidRPr="00B716C9">
        <w:rPr>
          <w:i/>
          <w:noProof/>
        </w:rPr>
        <w:t xml:space="preserve"> Biochem</w:t>
      </w:r>
      <w:r w:rsidR="004C0C90" w:rsidRPr="00B716C9">
        <w:rPr>
          <w:i/>
          <w:noProof/>
        </w:rPr>
        <w:t>istry</w:t>
      </w:r>
      <w:r w:rsidRPr="00B716C9">
        <w:rPr>
          <w:i/>
          <w:noProof/>
        </w:rPr>
        <w:t xml:space="preserve"> Biotechno</w:t>
      </w:r>
      <w:r w:rsidR="004C0C90" w:rsidRPr="00B716C9">
        <w:rPr>
          <w:i/>
          <w:noProof/>
        </w:rPr>
        <w:t>iogy</w:t>
      </w:r>
      <w:r w:rsidRPr="00B716C9">
        <w:rPr>
          <w:i/>
          <w:noProof/>
        </w:rPr>
        <w:t>.</w:t>
      </w:r>
      <w:r w:rsidRPr="00B716C9">
        <w:rPr>
          <w:noProof/>
        </w:rPr>
        <w:t xml:space="preserve"> </w:t>
      </w:r>
      <w:r w:rsidRPr="00B716C9">
        <w:rPr>
          <w:b/>
          <w:noProof/>
        </w:rPr>
        <w:t>183</w:t>
      </w:r>
      <w:r w:rsidRPr="00B716C9">
        <w:rPr>
          <w:noProof/>
        </w:rPr>
        <w:t xml:space="preserve"> (1), 293-306, (2017).</w:t>
      </w:r>
    </w:p>
    <w:p w14:paraId="00C9022B" w14:textId="2BE5B6A2" w:rsidR="003647A2" w:rsidRPr="00B716C9" w:rsidRDefault="003647A2" w:rsidP="00B716C9">
      <w:pPr>
        <w:pStyle w:val="EndNoteBibliography"/>
        <w:rPr>
          <w:noProof/>
        </w:rPr>
      </w:pPr>
      <w:r w:rsidRPr="00B716C9">
        <w:rPr>
          <w:noProof/>
        </w:rPr>
        <w:t>3</w:t>
      </w:r>
      <w:r w:rsidRPr="00B716C9">
        <w:rPr>
          <w:noProof/>
        </w:rPr>
        <w:tab/>
        <w:t xml:space="preserve">Budak, Ş. Ö., Koçak, C., Bron, P. A. &amp; de Vries, R. P. </w:t>
      </w:r>
      <w:r w:rsidRPr="00B716C9">
        <w:rPr>
          <w:i/>
          <w:noProof/>
        </w:rPr>
        <w:t>Microbial Cultures and Enzymes  Dairy Technology</w:t>
      </w:r>
      <w:r w:rsidRPr="00B716C9">
        <w:rPr>
          <w:noProof/>
        </w:rPr>
        <w:t xml:space="preserve">  10.4018/978-1-5225-5363-2.ch010    182-203 (2018).</w:t>
      </w:r>
    </w:p>
    <w:p w14:paraId="72ACD05C" w14:textId="77777777" w:rsidR="003647A2" w:rsidRPr="00B716C9" w:rsidRDefault="003647A2" w:rsidP="00B716C9">
      <w:pPr>
        <w:pStyle w:val="EndNoteBibliography"/>
        <w:rPr>
          <w:noProof/>
        </w:rPr>
      </w:pPr>
      <w:r w:rsidRPr="00B716C9">
        <w:rPr>
          <w:noProof/>
        </w:rPr>
        <w:t>4</w:t>
      </w:r>
      <w:r w:rsidRPr="00B716C9">
        <w:rPr>
          <w:noProof/>
        </w:rPr>
        <w:tab/>
        <w:t xml:space="preserve">van Donkelaar, L. H. G., Mostert, J., Zisopoulos, F. K., Boom, R. M. &amp; van der Goot, A.-J. The use of enzymes for beer brewing: Thermodynamic comparison on resource use. </w:t>
      </w:r>
      <w:r w:rsidRPr="00B716C9">
        <w:rPr>
          <w:i/>
          <w:noProof/>
        </w:rPr>
        <w:t>Energy.</w:t>
      </w:r>
      <w:r w:rsidRPr="00B716C9">
        <w:rPr>
          <w:noProof/>
        </w:rPr>
        <w:t xml:space="preserve"> </w:t>
      </w:r>
      <w:r w:rsidRPr="00B716C9">
        <w:rPr>
          <w:b/>
          <w:noProof/>
        </w:rPr>
        <w:t>115</w:t>
      </w:r>
      <w:r w:rsidRPr="00B716C9">
        <w:rPr>
          <w:noProof/>
        </w:rPr>
        <w:t xml:space="preserve"> 519-527, (2016).</w:t>
      </w:r>
    </w:p>
    <w:p w14:paraId="7D849DD9" w14:textId="77777777" w:rsidR="003647A2" w:rsidRPr="00B716C9" w:rsidRDefault="003647A2" w:rsidP="00B716C9">
      <w:pPr>
        <w:pStyle w:val="EndNoteBibliography"/>
        <w:rPr>
          <w:noProof/>
        </w:rPr>
      </w:pPr>
      <w:r w:rsidRPr="00B716C9">
        <w:rPr>
          <w:noProof/>
        </w:rPr>
        <w:t>5</w:t>
      </w:r>
      <w:r w:rsidRPr="00B716C9">
        <w:rPr>
          <w:noProof/>
        </w:rPr>
        <w:tab/>
        <w:t xml:space="preserve">Rodriguez-Colinas, B., Fernandez-Arrojo, L., Ballesteros, A. O. &amp; Plou, F. J. Galactooligosaccharides formation during enzymatic hydrolysis of lactose: Towards a prebiotic-enriched milk. </w:t>
      </w:r>
      <w:r w:rsidRPr="00B716C9">
        <w:rPr>
          <w:i/>
          <w:noProof/>
        </w:rPr>
        <w:t>Food Chemistry.</w:t>
      </w:r>
      <w:r w:rsidRPr="00B716C9">
        <w:rPr>
          <w:noProof/>
        </w:rPr>
        <w:t xml:space="preserve"> </w:t>
      </w:r>
      <w:r w:rsidRPr="00B716C9">
        <w:rPr>
          <w:b/>
          <w:noProof/>
        </w:rPr>
        <w:t>145</w:t>
      </w:r>
      <w:r w:rsidRPr="00B716C9">
        <w:rPr>
          <w:noProof/>
        </w:rPr>
        <w:t xml:space="preserve"> 388-394, (2014).</w:t>
      </w:r>
    </w:p>
    <w:p w14:paraId="53218F3E" w14:textId="6D31D77E" w:rsidR="003647A2" w:rsidRPr="00B716C9" w:rsidRDefault="003647A2" w:rsidP="00B716C9">
      <w:pPr>
        <w:pStyle w:val="EndNoteBibliography"/>
        <w:rPr>
          <w:noProof/>
        </w:rPr>
      </w:pPr>
      <w:r w:rsidRPr="00B716C9">
        <w:rPr>
          <w:noProof/>
        </w:rPr>
        <w:t>6</w:t>
      </w:r>
      <w:r w:rsidRPr="00B716C9">
        <w:rPr>
          <w:noProof/>
        </w:rPr>
        <w:tab/>
        <w:t xml:space="preserve">Lawrence, P. B. &amp; Price, J. L. How PEGylation influences protein conformational stability. </w:t>
      </w:r>
      <w:r w:rsidRPr="00B716C9">
        <w:rPr>
          <w:i/>
          <w:noProof/>
        </w:rPr>
        <w:t>Curr</w:t>
      </w:r>
      <w:r w:rsidR="004C0C90" w:rsidRPr="00B716C9">
        <w:rPr>
          <w:i/>
          <w:noProof/>
        </w:rPr>
        <w:t>ent</w:t>
      </w:r>
      <w:r w:rsidRPr="00B716C9">
        <w:rPr>
          <w:i/>
          <w:noProof/>
        </w:rPr>
        <w:t xml:space="preserve"> Opin</w:t>
      </w:r>
      <w:r w:rsidR="004C0C90" w:rsidRPr="00B716C9">
        <w:rPr>
          <w:i/>
          <w:noProof/>
        </w:rPr>
        <w:t>ions in</w:t>
      </w:r>
      <w:r w:rsidRPr="00B716C9">
        <w:rPr>
          <w:i/>
          <w:noProof/>
        </w:rPr>
        <w:t xml:space="preserve"> Chem</w:t>
      </w:r>
      <w:r w:rsidR="004C0C90" w:rsidRPr="00B716C9">
        <w:rPr>
          <w:i/>
          <w:noProof/>
        </w:rPr>
        <w:t>ical</w:t>
      </w:r>
      <w:r w:rsidRPr="00B716C9">
        <w:rPr>
          <w:i/>
          <w:noProof/>
        </w:rPr>
        <w:t xml:space="preserve"> Biol</w:t>
      </w:r>
      <w:r w:rsidR="004C0C90" w:rsidRPr="00B716C9">
        <w:rPr>
          <w:i/>
          <w:noProof/>
        </w:rPr>
        <w:t>ogy</w:t>
      </w:r>
      <w:r w:rsidRPr="00B716C9">
        <w:rPr>
          <w:i/>
          <w:noProof/>
        </w:rPr>
        <w:t>.</w:t>
      </w:r>
      <w:r w:rsidRPr="00B716C9">
        <w:rPr>
          <w:noProof/>
        </w:rPr>
        <w:t xml:space="preserve"> </w:t>
      </w:r>
      <w:r w:rsidRPr="00B716C9">
        <w:rPr>
          <w:b/>
          <w:noProof/>
        </w:rPr>
        <w:t>34</w:t>
      </w:r>
      <w:r w:rsidRPr="00B716C9">
        <w:rPr>
          <w:noProof/>
        </w:rPr>
        <w:t xml:space="preserve"> 88-94, (2016).</w:t>
      </w:r>
    </w:p>
    <w:p w14:paraId="15E5A8A9" w14:textId="7A56E9DD" w:rsidR="003647A2" w:rsidRPr="00B716C9" w:rsidRDefault="003647A2" w:rsidP="00B716C9">
      <w:pPr>
        <w:pStyle w:val="EndNoteBibliography"/>
        <w:rPr>
          <w:noProof/>
        </w:rPr>
      </w:pPr>
      <w:r w:rsidRPr="00B716C9">
        <w:rPr>
          <w:noProof/>
        </w:rPr>
        <w:t>7</w:t>
      </w:r>
      <w:r w:rsidRPr="00B716C9">
        <w:rPr>
          <w:noProof/>
        </w:rPr>
        <w:tab/>
        <w:t xml:space="preserve">Bernal, C., Rodriguez, K. &amp; Martinez, R. Integrating enzyme immobilization and protein engineering: An alternative path for the development of novel and improved industrial biocatalysts. </w:t>
      </w:r>
      <w:r w:rsidRPr="00B716C9">
        <w:rPr>
          <w:i/>
          <w:noProof/>
        </w:rPr>
        <w:t>Biotechnol</w:t>
      </w:r>
      <w:r w:rsidR="004C0C90" w:rsidRPr="00B716C9">
        <w:rPr>
          <w:i/>
          <w:noProof/>
        </w:rPr>
        <w:t>ogy</w:t>
      </w:r>
      <w:r w:rsidRPr="00B716C9">
        <w:rPr>
          <w:i/>
          <w:noProof/>
        </w:rPr>
        <w:t xml:space="preserve"> Adv</w:t>
      </w:r>
      <w:r w:rsidR="004C0C90" w:rsidRPr="00B716C9">
        <w:rPr>
          <w:i/>
          <w:noProof/>
        </w:rPr>
        <w:t>ances</w:t>
      </w:r>
      <w:r w:rsidRPr="00B716C9">
        <w:rPr>
          <w:i/>
          <w:noProof/>
        </w:rPr>
        <w:t>.</w:t>
      </w:r>
      <w:r w:rsidRPr="00B716C9">
        <w:rPr>
          <w:noProof/>
        </w:rPr>
        <w:t xml:space="preserve"> </w:t>
      </w:r>
      <w:r w:rsidRPr="00B716C9">
        <w:rPr>
          <w:b/>
          <w:noProof/>
        </w:rPr>
        <w:t>36</w:t>
      </w:r>
      <w:r w:rsidRPr="00B716C9">
        <w:rPr>
          <w:noProof/>
        </w:rPr>
        <w:t xml:space="preserve"> (5), 1470-1480, (2018).</w:t>
      </w:r>
    </w:p>
    <w:p w14:paraId="16FDE18B" w14:textId="43A795E1" w:rsidR="003647A2" w:rsidRPr="00B716C9" w:rsidRDefault="003647A2" w:rsidP="00B716C9">
      <w:pPr>
        <w:pStyle w:val="EndNoteBibliography"/>
        <w:rPr>
          <w:noProof/>
        </w:rPr>
      </w:pPr>
      <w:r w:rsidRPr="00B716C9">
        <w:rPr>
          <w:noProof/>
        </w:rPr>
        <w:t>8</w:t>
      </w:r>
      <w:r w:rsidRPr="00B716C9">
        <w:rPr>
          <w:noProof/>
        </w:rPr>
        <w:tab/>
        <w:t xml:space="preserve">Rigoldi, F., Donini, S., Redaelli, A., Parisini, E. &amp; Gautieri, A. Review: Engineering of thermostable enzymes for industrial applications. </w:t>
      </w:r>
      <w:r w:rsidR="004C0C90" w:rsidRPr="00B716C9">
        <w:rPr>
          <w:i/>
          <w:noProof/>
        </w:rPr>
        <w:t>Applied Bioengeneering.</w:t>
      </w:r>
      <w:r w:rsidRPr="00B716C9">
        <w:rPr>
          <w:noProof/>
        </w:rPr>
        <w:t xml:space="preserve"> </w:t>
      </w:r>
      <w:r w:rsidRPr="00B716C9">
        <w:rPr>
          <w:b/>
          <w:noProof/>
        </w:rPr>
        <w:t>2</w:t>
      </w:r>
      <w:r w:rsidRPr="00B716C9">
        <w:rPr>
          <w:noProof/>
        </w:rPr>
        <w:t xml:space="preserve"> (1), 011501, (2018).</w:t>
      </w:r>
    </w:p>
    <w:p w14:paraId="5C882B24" w14:textId="77777777" w:rsidR="003647A2" w:rsidRPr="00B716C9" w:rsidRDefault="003647A2" w:rsidP="00B716C9">
      <w:pPr>
        <w:pStyle w:val="EndNoteBibliography"/>
        <w:rPr>
          <w:noProof/>
        </w:rPr>
      </w:pPr>
      <w:r w:rsidRPr="00B716C9">
        <w:rPr>
          <w:noProof/>
        </w:rPr>
        <w:t>9</w:t>
      </w:r>
      <w:r w:rsidRPr="00B716C9">
        <w:rPr>
          <w:noProof/>
        </w:rPr>
        <w:tab/>
        <w:t xml:space="preserve">Johnson, C. M. Differential scanning calorimetry as a tool for protein folding and stability. </w:t>
      </w:r>
      <w:r w:rsidRPr="00B716C9">
        <w:rPr>
          <w:i/>
          <w:noProof/>
        </w:rPr>
        <w:t>Archives of Biochemistry and Biophysics.</w:t>
      </w:r>
      <w:r w:rsidRPr="00B716C9">
        <w:rPr>
          <w:noProof/>
        </w:rPr>
        <w:t xml:space="preserve"> </w:t>
      </w:r>
      <w:r w:rsidRPr="00B716C9">
        <w:rPr>
          <w:b/>
          <w:noProof/>
        </w:rPr>
        <w:t>531</w:t>
      </w:r>
      <w:r w:rsidRPr="00B716C9">
        <w:rPr>
          <w:noProof/>
        </w:rPr>
        <w:t xml:space="preserve"> (1), 100-109, (2013).</w:t>
      </w:r>
    </w:p>
    <w:p w14:paraId="69B311C8" w14:textId="77777777" w:rsidR="003647A2" w:rsidRPr="00B716C9" w:rsidRDefault="003647A2" w:rsidP="00B716C9">
      <w:pPr>
        <w:pStyle w:val="EndNoteBibliography"/>
        <w:rPr>
          <w:noProof/>
        </w:rPr>
      </w:pPr>
      <w:r w:rsidRPr="00B716C9">
        <w:rPr>
          <w:noProof/>
        </w:rPr>
        <w:t>10</w:t>
      </w:r>
      <w:r w:rsidRPr="00B716C9">
        <w:rPr>
          <w:noProof/>
        </w:rPr>
        <w:tab/>
        <w:t xml:space="preserve">Chen, N. G., Gregory, K., Sun, Y. &amp; Golovlev, V. Transient model of thermal deactivation of enzymes. </w:t>
      </w:r>
      <w:r w:rsidRPr="00B716C9">
        <w:rPr>
          <w:i/>
          <w:noProof/>
        </w:rPr>
        <w:t>Biochimica et biophysica acta.</w:t>
      </w:r>
      <w:r w:rsidRPr="00B716C9">
        <w:rPr>
          <w:noProof/>
        </w:rPr>
        <w:t xml:space="preserve"> </w:t>
      </w:r>
      <w:r w:rsidRPr="00B716C9">
        <w:rPr>
          <w:b/>
          <w:noProof/>
        </w:rPr>
        <w:t>1814</w:t>
      </w:r>
      <w:r w:rsidRPr="00B716C9">
        <w:rPr>
          <w:noProof/>
        </w:rPr>
        <w:t xml:space="preserve"> (10), 1318-1324, (2011).</w:t>
      </w:r>
    </w:p>
    <w:p w14:paraId="5D4FB74A" w14:textId="74F501B7" w:rsidR="003647A2" w:rsidRPr="00B716C9" w:rsidRDefault="003647A2" w:rsidP="00B716C9">
      <w:pPr>
        <w:pStyle w:val="EndNoteBibliography"/>
        <w:rPr>
          <w:noProof/>
        </w:rPr>
      </w:pPr>
      <w:r w:rsidRPr="00B716C9">
        <w:rPr>
          <w:noProof/>
        </w:rPr>
        <w:t>11</w:t>
      </w:r>
      <w:r w:rsidRPr="00B716C9">
        <w:rPr>
          <w:noProof/>
        </w:rPr>
        <w:tab/>
        <w:t>Mason, M.</w:t>
      </w:r>
      <w:r w:rsidRPr="00B716C9">
        <w:rPr>
          <w:i/>
          <w:noProof/>
        </w:rPr>
        <w:t xml:space="preserve"> </w:t>
      </w:r>
      <w:r w:rsidR="00B07FA9" w:rsidRPr="00B07FA9">
        <w:rPr>
          <w:noProof/>
        </w:rPr>
        <w:t>et al</w:t>
      </w:r>
      <w:r w:rsidRPr="00B716C9">
        <w:rPr>
          <w:i/>
          <w:noProof/>
        </w:rPr>
        <w:t>.</w:t>
      </w:r>
      <w:r w:rsidRPr="00B716C9">
        <w:rPr>
          <w:noProof/>
        </w:rPr>
        <w:t xml:space="preserve"> Calorimetric Methods for Measuring Stability and Reusability of Membrane Immobilized Enzymes. </w:t>
      </w:r>
      <w:r w:rsidR="004C0C90" w:rsidRPr="00B716C9">
        <w:rPr>
          <w:i/>
          <w:noProof/>
        </w:rPr>
        <w:t>Jounal of</w:t>
      </w:r>
      <w:r w:rsidRPr="00B716C9">
        <w:rPr>
          <w:i/>
          <w:noProof/>
        </w:rPr>
        <w:t xml:space="preserve"> Food Sc</w:t>
      </w:r>
      <w:r w:rsidR="004C0C90" w:rsidRPr="00B716C9">
        <w:rPr>
          <w:i/>
          <w:noProof/>
        </w:rPr>
        <w:t>ience</w:t>
      </w:r>
      <w:r w:rsidRPr="00B716C9">
        <w:rPr>
          <w:i/>
          <w:noProof/>
        </w:rPr>
        <w:t>.</w:t>
      </w:r>
      <w:r w:rsidRPr="00B716C9">
        <w:rPr>
          <w:noProof/>
        </w:rPr>
        <w:t xml:space="preserve"> 10.1111/1750-3841.14023, (2017).</w:t>
      </w:r>
    </w:p>
    <w:p w14:paraId="6B644087" w14:textId="6D581790" w:rsidR="003647A2" w:rsidRPr="00B716C9" w:rsidRDefault="003647A2" w:rsidP="00B716C9">
      <w:pPr>
        <w:pStyle w:val="EndNoteBibliography"/>
        <w:rPr>
          <w:noProof/>
        </w:rPr>
      </w:pPr>
      <w:r w:rsidRPr="00B716C9">
        <w:rPr>
          <w:noProof/>
        </w:rPr>
        <w:t>12</w:t>
      </w:r>
      <w:r w:rsidRPr="00B716C9">
        <w:rPr>
          <w:noProof/>
        </w:rPr>
        <w:tab/>
        <w:t>Leksmono, C. S.</w:t>
      </w:r>
      <w:r w:rsidRPr="00B716C9">
        <w:rPr>
          <w:i/>
          <w:noProof/>
        </w:rPr>
        <w:t xml:space="preserve"> </w:t>
      </w:r>
      <w:r w:rsidR="00B07FA9" w:rsidRPr="00B07FA9">
        <w:rPr>
          <w:noProof/>
        </w:rPr>
        <w:t>et al</w:t>
      </w:r>
      <w:r w:rsidRPr="00B716C9">
        <w:rPr>
          <w:i/>
          <w:noProof/>
        </w:rPr>
        <w:t>.</w:t>
      </w:r>
      <w:r w:rsidRPr="00B716C9">
        <w:rPr>
          <w:noProof/>
        </w:rPr>
        <w:t xml:space="preserve"> Measuring Lactase Enzymatic Activity in the Teaching Lab. </w:t>
      </w:r>
      <w:r w:rsidRPr="00B716C9">
        <w:rPr>
          <w:i/>
          <w:noProof/>
        </w:rPr>
        <w:t>Journal of visualized experiments : J</w:t>
      </w:r>
      <w:r w:rsidR="004C0C90" w:rsidRPr="00B716C9">
        <w:rPr>
          <w:i/>
          <w:noProof/>
        </w:rPr>
        <w:t xml:space="preserve">ournal </w:t>
      </w:r>
      <w:r w:rsidRPr="00B716C9">
        <w:rPr>
          <w:i/>
          <w:noProof/>
        </w:rPr>
        <w:t>o</w:t>
      </w:r>
      <w:r w:rsidR="004C0C90" w:rsidRPr="00B716C9">
        <w:rPr>
          <w:i/>
          <w:noProof/>
        </w:rPr>
        <w:t xml:space="preserve">f </w:t>
      </w:r>
      <w:r w:rsidRPr="00B716C9">
        <w:rPr>
          <w:i/>
          <w:noProof/>
        </w:rPr>
        <w:t>V</w:t>
      </w:r>
      <w:r w:rsidR="004C0C90" w:rsidRPr="00B716C9">
        <w:rPr>
          <w:i/>
          <w:noProof/>
        </w:rPr>
        <w:t xml:space="preserve">isual </w:t>
      </w:r>
      <w:r w:rsidRPr="00B716C9">
        <w:rPr>
          <w:i/>
          <w:noProof/>
        </w:rPr>
        <w:t>E</w:t>
      </w:r>
      <w:r w:rsidR="004C0C90" w:rsidRPr="00B716C9">
        <w:rPr>
          <w:i/>
          <w:noProof/>
        </w:rPr>
        <w:t>xperiments</w:t>
      </w:r>
      <w:r w:rsidRPr="00B716C9">
        <w:rPr>
          <w:i/>
          <w:noProof/>
        </w:rPr>
        <w:t>.</w:t>
      </w:r>
      <w:r w:rsidRPr="00B716C9">
        <w:rPr>
          <w:noProof/>
        </w:rPr>
        <w:t xml:space="preserve"> 10.3791/54377 (138), 54377, (2018).</w:t>
      </w:r>
    </w:p>
    <w:p w14:paraId="07DCF19F" w14:textId="2A6B2481" w:rsidR="009F659A" w:rsidRPr="00B716C9" w:rsidRDefault="00326930" w:rsidP="00B716C9">
      <w:pPr>
        <w:rPr>
          <w:color w:val="000000" w:themeColor="text1"/>
        </w:rPr>
      </w:pPr>
      <w:r w:rsidRPr="00B716C9">
        <w:rPr>
          <w:color w:val="000000" w:themeColor="text1"/>
        </w:rPr>
        <w:fldChar w:fldCharType="end"/>
      </w:r>
    </w:p>
    <w:sectPr w:rsidR="009F659A" w:rsidRPr="00B716C9"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4AA9D" w14:textId="77777777" w:rsidR="002C1BAE" w:rsidRDefault="002C1BAE" w:rsidP="00621C4E">
      <w:r>
        <w:separator/>
      </w:r>
    </w:p>
  </w:endnote>
  <w:endnote w:type="continuationSeparator" w:id="0">
    <w:p w14:paraId="1920A218" w14:textId="77777777" w:rsidR="002C1BAE" w:rsidRDefault="002C1BA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D20BD" w:rsidRDefault="00FD20B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E93F2" w14:textId="77777777" w:rsidR="002C1BAE" w:rsidRDefault="002C1BAE" w:rsidP="00621C4E">
      <w:r>
        <w:separator/>
      </w:r>
    </w:p>
  </w:footnote>
  <w:footnote w:type="continuationSeparator" w:id="0">
    <w:p w14:paraId="1E3663E9" w14:textId="77777777" w:rsidR="002C1BAE" w:rsidRDefault="002C1BA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D20BD" w:rsidRPr="006F06E4" w:rsidRDefault="00FD20BD"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2379198" w:rsidR="00FD20BD" w:rsidRPr="006F06E4" w:rsidRDefault="00FD20BD" w:rsidP="00B716C9">
    <w:pPr>
      <w:pStyle w:val="a5"/>
      <w:ind w:right="480"/>
      <w:jc w:val="right"/>
      <w:rPr>
        <w:b/>
        <w:bCs/>
        <w:color w:val="1F497D" w:themeColor="text2"/>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7F90"/>
    <w:multiLevelType w:val="hybridMultilevel"/>
    <w:tmpl w:val="07242E70"/>
    <w:lvl w:ilvl="0" w:tplc="09E61E7A">
      <w:start w:val="1"/>
      <w:numFmt w:val="decimal"/>
      <w:lvlText w:val="%1."/>
      <w:lvlJc w:val="left"/>
      <w:pPr>
        <w:ind w:left="720" w:hanging="360"/>
      </w:pPr>
    </w:lvl>
    <w:lvl w:ilvl="1" w:tplc="8B7A2D7C">
      <w:start w:val="1"/>
      <w:numFmt w:val="lowerLetter"/>
      <w:lvlText w:val="%2."/>
      <w:lvlJc w:val="left"/>
      <w:pPr>
        <w:ind w:left="1440" w:hanging="360"/>
      </w:pPr>
    </w:lvl>
    <w:lvl w:ilvl="2" w:tplc="69A8ACA6">
      <w:start w:val="1"/>
      <w:numFmt w:val="lowerRoman"/>
      <w:lvlText w:val="%3."/>
      <w:lvlJc w:val="right"/>
      <w:pPr>
        <w:ind w:left="2160" w:hanging="180"/>
      </w:pPr>
    </w:lvl>
    <w:lvl w:ilvl="3" w:tplc="DE0CFD8A">
      <w:start w:val="1"/>
      <w:numFmt w:val="decimal"/>
      <w:lvlText w:val="%4."/>
      <w:lvlJc w:val="left"/>
      <w:pPr>
        <w:ind w:left="2880" w:hanging="360"/>
      </w:pPr>
    </w:lvl>
    <w:lvl w:ilvl="4" w:tplc="5282B6DC">
      <w:start w:val="1"/>
      <w:numFmt w:val="lowerLetter"/>
      <w:lvlText w:val="%5."/>
      <w:lvlJc w:val="left"/>
      <w:pPr>
        <w:ind w:left="3600" w:hanging="360"/>
      </w:pPr>
    </w:lvl>
    <w:lvl w:ilvl="5" w:tplc="AD6E04D6">
      <w:start w:val="1"/>
      <w:numFmt w:val="lowerRoman"/>
      <w:lvlText w:val="%6."/>
      <w:lvlJc w:val="right"/>
      <w:pPr>
        <w:ind w:left="4320" w:hanging="180"/>
      </w:pPr>
    </w:lvl>
    <w:lvl w:ilvl="6" w:tplc="BED22426">
      <w:start w:val="1"/>
      <w:numFmt w:val="decimal"/>
      <w:lvlText w:val="%7."/>
      <w:lvlJc w:val="left"/>
      <w:pPr>
        <w:ind w:left="5040" w:hanging="360"/>
      </w:pPr>
    </w:lvl>
    <w:lvl w:ilvl="7" w:tplc="51CA414C">
      <w:start w:val="1"/>
      <w:numFmt w:val="lowerLetter"/>
      <w:lvlText w:val="%8."/>
      <w:lvlJc w:val="left"/>
      <w:pPr>
        <w:ind w:left="5760" w:hanging="360"/>
      </w:pPr>
    </w:lvl>
    <w:lvl w:ilvl="8" w:tplc="7020F182">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7291"/>
    <w:multiLevelType w:val="hybridMultilevel"/>
    <w:tmpl w:val="E232202E"/>
    <w:lvl w:ilvl="0" w:tplc="FFFFFFFF">
      <w:start w:val="1"/>
      <w:numFmt w:val="decimal"/>
      <w:lvlText w:val="%1."/>
      <w:lvlJc w:val="left"/>
      <w:pPr>
        <w:ind w:left="720" w:hanging="360"/>
      </w:pPr>
    </w:lvl>
    <w:lvl w:ilvl="1" w:tplc="716A622A">
      <w:start w:val="1"/>
      <w:numFmt w:val="lowerLetter"/>
      <w:lvlText w:val="%2."/>
      <w:lvlJc w:val="left"/>
      <w:pPr>
        <w:ind w:left="1440" w:hanging="360"/>
      </w:pPr>
    </w:lvl>
    <w:lvl w:ilvl="2" w:tplc="78F6F3C4">
      <w:start w:val="1"/>
      <w:numFmt w:val="lowerRoman"/>
      <w:lvlText w:val="%3."/>
      <w:lvlJc w:val="right"/>
      <w:pPr>
        <w:ind w:left="2160" w:hanging="180"/>
      </w:pPr>
    </w:lvl>
    <w:lvl w:ilvl="3" w:tplc="560451C4">
      <w:start w:val="1"/>
      <w:numFmt w:val="decimal"/>
      <w:lvlText w:val="%4."/>
      <w:lvlJc w:val="left"/>
      <w:pPr>
        <w:ind w:left="2880" w:hanging="360"/>
      </w:pPr>
    </w:lvl>
    <w:lvl w:ilvl="4" w:tplc="65DAC8A2">
      <w:start w:val="1"/>
      <w:numFmt w:val="lowerLetter"/>
      <w:lvlText w:val="%5."/>
      <w:lvlJc w:val="left"/>
      <w:pPr>
        <w:ind w:left="3600" w:hanging="360"/>
      </w:pPr>
    </w:lvl>
    <w:lvl w:ilvl="5" w:tplc="8F10C2F4">
      <w:start w:val="1"/>
      <w:numFmt w:val="lowerRoman"/>
      <w:lvlText w:val="%6."/>
      <w:lvlJc w:val="right"/>
      <w:pPr>
        <w:ind w:left="4320" w:hanging="180"/>
      </w:pPr>
    </w:lvl>
    <w:lvl w:ilvl="6" w:tplc="A8369D18">
      <w:start w:val="1"/>
      <w:numFmt w:val="decimal"/>
      <w:lvlText w:val="%7."/>
      <w:lvlJc w:val="left"/>
      <w:pPr>
        <w:ind w:left="5040" w:hanging="360"/>
      </w:pPr>
    </w:lvl>
    <w:lvl w:ilvl="7" w:tplc="2864D5D2">
      <w:start w:val="1"/>
      <w:numFmt w:val="lowerLetter"/>
      <w:lvlText w:val="%8."/>
      <w:lvlJc w:val="left"/>
      <w:pPr>
        <w:ind w:left="5760" w:hanging="360"/>
      </w:pPr>
    </w:lvl>
    <w:lvl w:ilvl="8" w:tplc="906AD1C4">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36924"/>
    <w:multiLevelType w:val="hybridMultilevel"/>
    <w:tmpl w:val="ABA8ECDC"/>
    <w:lvl w:ilvl="0" w:tplc="7832B342">
      <w:start w:val="1"/>
      <w:numFmt w:val="decimal"/>
      <w:lvlText w:val="%1."/>
      <w:lvlJc w:val="left"/>
      <w:pPr>
        <w:ind w:left="720" w:hanging="360"/>
      </w:pPr>
    </w:lvl>
    <w:lvl w:ilvl="1" w:tplc="6E6C8792">
      <w:start w:val="1"/>
      <w:numFmt w:val="lowerLetter"/>
      <w:lvlText w:val="%2."/>
      <w:lvlJc w:val="left"/>
      <w:pPr>
        <w:ind w:left="1440" w:hanging="360"/>
      </w:pPr>
    </w:lvl>
    <w:lvl w:ilvl="2" w:tplc="8CB44F04">
      <w:start w:val="1"/>
      <w:numFmt w:val="lowerRoman"/>
      <w:lvlText w:val="%3."/>
      <w:lvlJc w:val="right"/>
      <w:pPr>
        <w:ind w:left="2160" w:hanging="180"/>
      </w:pPr>
    </w:lvl>
    <w:lvl w:ilvl="3" w:tplc="A0AEC21E">
      <w:start w:val="1"/>
      <w:numFmt w:val="decimal"/>
      <w:lvlText w:val="%4."/>
      <w:lvlJc w:val="left"/>
      <w:pPr>
        <w:ind w:left="2880" w:hanging="360"/>
      </w:pPr>
    </w:lvl>
    <w:lvl w:ilvl="4" w:tplc="6C8A4D7A">
      <w:start w:val="1"/>
      <w:numFmt w:val="lowerLetter"/>
      <w:lvlText w:val="%5."/>
      <w:lvlJc w:val="left"/>
      <w:pPr>
        <w:ind w:left="3600" w:hanging="360"/>
      </w:pPr>
    </w:lvl>
    <w:lvl w:ilvl="5" w:tplc="8ED05F0E">
      <w:start w:val="1"/>
      <w:numFmt w:val="lowerRoman"/>
      <w:lvlText w:val="%6."/>
      <w:lvlJc w:val="right"/>
      <w:pPr>
        <w:ind w:left="4320" w:hanging="180"/>
      </w:pPr>
    </w:lvl>
    <w:lvl w:ilvl="6" w:tplc="0E2E65D6">
      <w:start w:val="1"/>
      <w:numFmt w:val="decimal"/>
      <w:lvlText w:val="%7."/>
      <w:lvlJc w:val="left"/>
      <w:pPr>
        <w:ind w:left="5040" w:hanging="360"/>
      </w:pPr>
    </w:lvl>
    <w:lvl w:ilvl="7" w:tplc="627A5DF4">
      <w:start w:val="1"/>
      <w:numFmt w:val="lowerLetter"/>
      <w:lvlText w:val="%8."/>
      <w:lvlJc w:val="left"/>
      <w:pPr>
        <w:ind w:left="5760" w:hanging="360"/>
      </w:pPr>
    </w:lvl>
    <w:lvl w:ilvl="8" w:tplc="B568E5A8">
      <w:start w:val="1"/>
      <w:numFmt w:val="lowerRoman"/>
      <w:lvlText w:val="%9."/>
      <w:lvlJc w:val="right"/>
      <w:pPr>
        <w:ind w:left="6480" w:hanging="180"/>
      </w:pPr>
    </w:lvl>
  </w:abstractNum>
  <w:abstractNum w:abstractNumId="8" w15:restartNumberingAfterBreak="0">
    <w:nsid w:val="27081BC1"/>
    <w:multiLevelType w:val="hybridMultilevel"/>
    <w:tmpl w:val="06262D00"/>
    <w:lvl w:ilvl="0" w:tplc="A80A3B24">
      <w:start w:val="1"/>
      <w:numFmt w:val="bullet"/>
      <w:lvlText w:val=""/>
      <w:lvlJc w:val="left"/>
      <w:pPr>
        <w:ind w:left="720" w:hanging="360"/>
      </w:pPr>
      <w:rPr>
        <w:rFonts w:ascii="Symbol" w:hAnsi="Symbol" w:hint="default"/>
      </w:rPr>
    </w:lvl>
    <w:lvl w:ilvl="1" w:tplc="1DB62B52">
      <w:start w:val="1"/>
      <w:numFmt w:val="bullet"/>
      <w:lvlText w:val="o"/>
      <w:lvlJc w:val="left"/>
      <w:pPr>
        <w:ind w:left="1440" w:hanging="360"/>
      </w:pPr>
      <w:rPr>
        <w:rFonts w:ascii="Courier New" w:hAnsi="Courier New" w:hint="default"/>
      </w:rPr>
    </w:lvl>
    <w:lvl w:ilvl="2" w:tplc="3CFE5F96">
      <w:start w:val="1"/>
      <w:numFmt w:val="bullet"/>
      <w:lvlText w:val=""/>
      <w:lvlJc w:val="left"/>
      <w:pPr>
        <w:ind w:left="2160" w:hanging="360"/>
      </w:pPr>
      <w:rPr>
        <w:rFonts w:ascii="Wingdings" w:hAnsi="Wingdings" w:hint="default"/>
      </w:rPr>
    </w:lvl>
    <w:lvl w:ilvl="3" w:tplc="7F9C247E">
      <w:start w:val="1"/>
      <w:numFmt w:val="bullet"/>
      <w:lvlText w:val=""/>
      <w:lvlJc w:val="left"/>
      <w:pPr>
        <w:ind w:left="2880" w:hanging="360"/>
      </w:pPr>
      <w:rPr>
        <w:rFonts w:ascii="Symbol" w:hAnsi="Symbol" w:hint="default"/>
      </w:rPr>
    </w:lvl>
    <w:lvl w:ilvl="4" w:tplc="4AC4C988">
      <w:start w:val="1"/>
      <w:numFmt w:val="bullet"/>
      <w:lvlText w:val="o"/>
      <w:lvlJc w:val="left"/>
      <w:pPr>
        <w:ind w:left="3600" w:hanging="360"/>
      </w:pPr>
      <w:rPr>
        <w:rFonts w:ascii="Courier New" w:hAnsi="Courier New" w:hint="default"/>
      </w:rPr>
    </w:lvl>
    <w:lvl w:ilvl="5" w:tplc="ED406870">
      <w:start w:val="1"/>
      <w:numFmt w:val="bullet"/>
      <w:lvlText w:val=""/>
      <w:lvlJc w:val="left"/>
      <w:pPr>
        <w:ind w:left="4320" w:hanging="360"/>
      </w:pPr>
      <w:rPr>
        <w:rFonts w:ascii="Wingdings" w:hAnsi="Wingdings" w:hint="default"/>
      </w:rPr>
    </w:lvl>
    <w:lvl w:ilvl="6" w:tplc="1F00B8D4">
      <w:start w:val="1"/>
      <w:numFmt w:val="bullet"/>
      <w:lvlText w:val=""/>
      <w:lvlJc w:val="left"/>
      <w:pPr>
        <w:ind w:left="5040" w:hanging="360"/>
      </w:pPr>
      <w:rPr>
        <w:rFonts w:ascii="Symbol" w:hAnsi="Symbol" w:hint="default"/>
      </w:rPr>
    </w:lvl>
    <w:lvl w:ilvl="7" w:tplc="306AAAC4">
      <w:start w:val="1"/>
      <w:numFmt w:val="bullet"/>
      <w:lvlText w:val="o"/>
      <w:lvlJc w:val="left"/>
      <w:pPr>
        <w:ind w:left="5760" w:hanging="360"/>
      </w:pPr>
      <w:rPr>
        <w:rFonts w:ascii="Courier New" w:hAnsi="Courier New" w:hint="default"/>
      </w:rPr>
    </w:lvl>
    <w:lvl w:ilvl="8" w:tplc="A4A86614">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2008"/>
    <w:multiLevelType w:val="hybridMultilevel"/>
    <w:tmpl w:val="F9C22C7E"/>
    <w:lvl w:ilvl="0" w:tplc="65A0166A">
      <w:start w:val="1"/>
      <w:numFmt w:val="decimal"/>
      <w:lvlText w:val="%1."/>
      <w:lvlJc w:val="left"/>
      <w:pPr>
        <w:ind w:left="720" w:hanging="360"/>
      </w:pPr>
    </w:lvl>
    <w:lvl w:ilvl="1" w:tplc="44BE92FC">
      <w:start w:val="1"/>
      <w:numFmt w:val="lowerLetter"/>
      <w:lvlText w:val="%2."/>
      <w:lvlJc w:val="left"/>
      <w:pPr>
        <w:ind w:left="1440" w:hanging="360"/>
      </w:pPr>
    </w:lvl>
    <w:lvl w:ilvl="2" w:tplc="6622C21A">
      <w:start w:val="1"/>
      <w:numFmt w:val="lowerRoman"/>
      <w:lvlText w:val="%3."/>
      <w:lvlJc w:val="right"/>
      <w:pPr>
        <w:ind w:left="2160" w:hanging="180"/>
      </w:pPr>
    </w:lvl>
    <w:lvl w:ilvl="3" w:tplc="DCD443E2">
      <w:start w:val="1"/>
      <w:numFmt w:val="decimal"/>
      <w:lvlText w:val="%4."/>
      <w:lvlJc w:val="left"/>
      <w:pPr>
        <w:ind w:left="2880" w:hanging="360"/>
      </w:pPr>
    </w:lvl>
    <w:lvl w:ilvl="4" w:tplc="A82A07CA">
      <w:start w:val="1"/>
      <w:numFmt w:val="lowerLetter"/>
      <w:lvlText w:val="%5."/>
      <w:lvlJc w:val="left"/>
      <w:pPr>
        <w:ind w:left="3600" w:hanging="360"/>
      </w:pPr>
    </w:lvl>
    <w:lvl w:ilvl="5" w:tplc="45F2D9E0">
      <w:start w:val="1"/>
      <w:numFmt w:val="lowerRoman"/>
      <w:lvlText w:val="%6."/>
      <w:lvlJc w:val="right"/>
      <w:pPr>
        <w:ind w:left="4320" w:hanging="180"/>
      </w:pPr>
    </w:lvl>
    <w:lvl w:ilvl="6" w:tplc="026C4586">
      <w:start w:val="1"/>
      <w:numFmt w:val="decimal"/>
      <w:lvlText w:val="%7."/>
      <w:lvlJc w:val="left"/>
      <w:pPr>
        <w:ind w:left="5040" w:hanging="360"/>
      </w:pPr>
    </w:lvl>
    <w:lvl w:ilvl="7" w:tplc="94A4C0F8">
      <w:start w:val="1"/>
      <w:numFmt w:val="lowerLetter"/>
      <w:lvlText w:val="%8."/>
      <w:lvlJc w:val="left"/>
      <w:pPr>
        <w:ind w:left="5760" w:hanging="360"/>
      </w:pPr>
    </w:lvl>
    <w:lvl w:ilvl="8" w:tplc="869CA1C6">
      <w:start w:val="1"/>
      <w:numFmt w:val="lowerRoman"/>
      <w:lvlText w:val="%9."/>
      <w:lvlJc w:val="right"/>
      <w:pPr>
        <w:ind w:left="6480" w:hanging="18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77088"/>
    <w:multiLevelType w:val="hybridMultilevel"/>
    <w:tmpl w:val="CB60C9B6"/>
    <w:lvl w:ilvl="0" w:tplc="E0E4411A">
      <w:start w:val="1"/>
      <w:numFmt w:val="bullet"/>
      <w:lvlText w:val=""/>
      <w:lvlJc w:val="left"/>
      <w:pPr>
        <w:ind w:left="720" w:hanging="360"/>
      </w:pPr>
      <w:rPr>
        <w:rFonts w:ascii="Symbol" w:hAnsi="Symbol" w:hint="default"/>
      </w:rPr>
    </w:lvl>
    <w:lvl w:ilvl="1" w:tplc="0A522922">
      <w:start w:val="1"/>
      <w:numFmt w:val="bullet"/>
      <w:lvlText w:val="o"/>
      <w:lvlJc w:val="left"/>
      <w:pPr>
        <w:ind w:left="1440" w:hanging="360"/>
      </w:pPr>
      <w:rPr>
        <w:rFonts w:ascii="Courier New" w:hAnsi="Courier New" w:hint="default"/>
      </w:rPr>
    </w:lvl>
    <w:lvl w:ilvl="2" w:tplc="7CDC8D8C">
      <w:start w:val="1"/>
      <w:numFmt w:val="bullet"/>
      <w:lvlText w:val=""/>
      <w:lvlJc w:val="left"/>
      <w:pPr>
        <w:ind w:left="2160" w:hanging="360"/>
      </w:pPr>
      <w:rPr>
        <w:rFonts w:ascii="Wingdings" w:hAnsi="Wingdings" w:hint="default"/>
      </w:rPr>
    </w:lvl>
    <w:lvl w:ilvl="3" w:tplc="DF7ADFA6">
      <w:start w:val="1"/>
      <w:numFmt w:val="bullet"/>
      <w:lvlText w:val=""/>
      <w:lvlJc w:val="left"/>
      <w:pPr>
        <w:ind w:left="2880" w:hanging="360"/>
      </w:pPr>
      <w:rPr>
        <w:rFonts w:ascii="Symbol" w:hAnsi="Symbol" w:hint="default"/>
      </w:rPr>
    </w:lvl>
    <w:lvl w:ilvl="4" w:tplc="6B9CCEBC">
      <w:start w:val="1"/>
      <w:numFmt w:val="bullet"/>
      <w:lvlText w:val="o"/>
      <w:lvlJc w:val="left"/>
      <w:pPr>
        <w:ind w:left="3600" w:hanging="360"/>
      </w:pPr>
      <w:rPr>
        <w:rFonts w:ascii="Courier New" w:hAnsi="Courier New" w:hint="default"/>
      </w:rPr>
    </w:lvl>
    <w:lvl w:ilvl="5" w:tplc="93A0C93C">
      <w:start w:val="1"/>
      <w:numFmt w:val="bullet"/>
      <w:lvlText w:val=""/>
      <w:lvlJc w:val="left"/>
      <w:pPr>
        <w:ind w:left="4320" w:hanging="360"/>
      </w:pPr>
      <w:rPr>
        <w:rFonts w:ascii="Wingdings" w:hAnsi="Wingdings" w:hint="default"/>
      </w:rPr>
    </w:lvl>
    <w:lvl w:ilvl="6" w:tplc="B8AAF2B0">
      <w:start w:val="1"/>
      <w:numFmt w:val="bullet"/>
      <w:lvlText w:val=""/>
      <w:lvlJc w:val="left"/>
      <w:pPr>
        <w:ind w:left="5040" w:hanging="360"/>
      </w:pPr>
      <w:rPr>
        <w:rFonts w:ascii="Symbol" w:hAnsi="Symbol" w:hint="default"/>
      </w:rPr>
    </w:lvl>
    <w:lvl w:ilvl="7" w:tplc="FF2ABD42">
      <w:start w:val="1"/>
      <w:numFmt w:val="bullet"/>
      <w:lvlText w:val="o"/>
      <w:lvlJc w:val="left"/>
      <w:pPr>
        <w:ind w:left="5760" w:hanging="360"/>
      </w:pPr>
      <w:rPr>
        <w:rFonts w:ascii="Courier New" w:hAnsi="Courier New" w:hint="default"/>
      </w:rPr>
    </w:lvl>
    <w:lvl w:ilvl="8" w:tplc="085C1592">
      <w:start w:val="1"/>
      <w:numFmt w:val="bullet"/>
      <w:lvlText w:val=""/>
      <w:lvlJc w:val="left"/>
      <w:pPr>
        <w:ind w:left="6480" w:hanging="360"/>
      </w:pPr>
      <w:rPr>
        <w:rFonts w:ascii="Wingdings" w:hAnsi="Wingdings" w:hint="default"/>
      </w:rPr>
    </w:lvl>
  </w:abstractNum>
  <w:abstractNum w:abstractNumId="16" w15:restartNumberingAfterBreak="0">
    <w:nsid w:val="45493A56"/>
    <w:multiLevelType w:val="hybridMultilevel"/>
    <w:tmpl w:val="5E5C6020"/>
    <w:lvl w:ilvl="0" w:tplc="0FBA9CC8">
      <w:start w:val="1"/>
      <w:numFmt w:val="decimal"/>
      <w:lvlText w:val="%1."/>
      <w:lvlJc w:val="left"/>
      <w:pPr>
        <w:ind w:left="720" w:hanging="360"/>
      </w:pPr>
    </w:lvl>
    <w:lvl w:ilvl="1" w:tplc="277AC070">
      <w:start w:val="1"/>
      <w:numFmt w:val="lowerLetter"/>
      <w:lvlText w:val="%2."/>
      <w:lvlJc w:val="left"/>
      <w:pPr>
        <w:ind w:left="1440" w:hanging="360"/>
      </w:pPr>
    </w:lvl>
    <w:lvl w:ilvl="2" w:tplc="10F4D880">
      <w:start w:val="1"/>
      <w:numFmt w:val="lowerRoman"/>
      <w:lvlText w:val="%3."/>
      <w:lvlJc w:val="right"/>
      <w:pPr>
        <w:ind w:left="2160" w:hanging="180"/>
      </w:pPr>
    </w:lvl>
    <w:lvl w:ilvl="3" w:tplc="69D0EEE2">
      <w:start w:val="1"/>
      <w:numFmt w:val="decimal"/>
      <w:lvlText w:val="%4."/>
      <w:lvlJc w:val="left"/>
      <w:pPr>
        <w:ind w:left="2880" w:hanging="360"/>
      </w:pPr>
    </w:lvl>
    <w:lvl w:ilvl="4" w:tplc="090A0C8A">
      <w:start w:val="1"/>
      <w:numFmt w:val="lowerLetter"/>
      <w:lvlText w:val="%5."/>
      <w:lvlJc w:val="left"/>
      <w:pPr>
        <w:ind w:left="3600" w:hanging="360"/>
      </w:pPr>
    </w:lvl>
    <w:lvl w:ilvl="5" w:tplc="6AAE20D2">
      <w:start w:val="1"/>
      <w:numFmt w:val="lowerRoman"/>
      <w:lvlText w:val="%6."/>
      <w:lvlJc w:val="right"/>
      <w:pPr>
        <w:ind w:left="4320" w:hanging="180"/>
      </w:pPr>
    </w:lvl>
    <w:lvl w:ilvl="6" w:tplc="99B4F658">
      <w:start w:val="1"/>
      <w:numFmt w:val="decimal"/>
      <w:lvlText w:val="%7."/>
      <w:lvlJc w:val="left"/>
      <w:pPr>
        <w:ind w:left="5040" w:hanging="360"/>
      </w:pPr>
    </w:lvl>
    <w:lvl w:ilvl="7" w:tplc="259E6EC2">
      <w:start w:val="1"/>
      <w:numFmt w:val="lowerLetter"/>
      <w:lvlText w:val="%8."/>
      <w:lvlJc w:val="left"/>
      <w:pPr>
        <w:ind w:left="5760" w:hanging="360"/>
      </w:pPr>
    </w:lvl>
    <w:lvl w:ilvl="8" w:tplc="A7B09B6A">
      <w:start w:val="1"/>
      <w:numFmt w:val="lowerRoman"/>
      <w:lvlText w:val="%9."/>
      <w:lvlJc w:val="right"/>
      <w:pPr>
        <w:ind w:left="648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446768"/>
    <w:multiLevelType w:val="hybridMultilevel"/>
    <w:tmpl w:val="A2647868"/>
    <w:lvl w:ilvl="0" w:tplc="893AFC10">
      <w:start w:val="1"/>
      <w:numFmt w:val="decimal"/>
      <w:lvlText w:val="%1."/>
      <w:lvlJc w:val="left"/>
      <w:pPr>
        <w:ind w:left="720" w:hanging="360"/>
      </w:pPr>
    </w:lvl>
    <w:lvl w:ilvl="1" w:tplc="95D80ADC">
      <w:start w:val="1"/>
      <w:numFmt w:val="lowerLetter"/>
      <w:lvlText w:val="%2."/>
      <w:lvlJc w:val="left"/>
      <w:pPr>
        <w:ind w:left="1440" w:hanging="360"/>
      </w:pPr>
    </w:lvl>
    <w:lvl w:ilvl="2" w:tplc="1070196E">
      <w:start w:val="1"/>
      <w:numFmt w:val="lowerRoman"/>
      <w:lvlText w:val="%3."/>
      <w:lvlJc w:val="right"/>
      <w:pPr>
        <w:ind w:left="2160" w:hanging="180"/>
      </w:pPr>
    </w:lvl>
    <w:lvl w:ilvl="3" w:tplc="D8804132">
      <w:start w:val="1"/>
      <w:numFmt w:val="decimal"/>
      <w:lvlText w:val="%4."/>
      <w:lvlJc w:val="left"/>
      <w:pPr>
        <w:ind w:left="2880" w:hanging="360"/>
      </w:pPr>
    </w:lvl>
    <w:lvl w:ilvl="4" w:tplc="8EE45B82">
      <w:start w:val="1"/>
      <w:numFmt w:val="lowerLetter"/>
      <w:lvlText w:val="%5."/>
      <w:lvlJc w:val="left"/>
      <w:pPr>
        <w:ind w:left="3600" w:hanging="360"/>
      </w:pPr>
    </w:lvl>
    <w:lvl w:ilvl="5" w:tplc="1C540850">
      <w:start w:val="1"/>
      <w:numFmt w:val="lowerRoman"/>
      <w:lvlText w:val="%6."/>
      <w:lvlJc w:val="right"/>
      <w:pPr>
        <w:ind w:left="4320" w:hanging="180"/>
      </w:pPr>
    </w:lvl>
    <w:lvl w:ilvl="6" w:tplc="29A87904">
      <w:start w:val="1"/>
      <w:numFmt w:val="decimal"/>
      <w:lvlText w:val="%7."/>
      <w:lvlJc w:val="left"/>
      <w:pPr>
        <w:ind w:left="5040" w:hanging="360"/>
      </w:pPr>
    </w:lvl>
    <w:lvl w:ilvl="7" w:tplc="014E5BE0">
      <w:start w:val="1"/>
      <w:numFmt w:val="lowerLetter"/>
      <w:lvlText w:val="%8."/>
      <w:lvlJc w:val="left"/>
      <w:pPr>
        <w:ind w:left="5760" w:hanging="360"/>
      </w:pPr>
    </w:lvl>
    <w:lvl w:ilvl="8" w:tplc="FACCFAAA">
      <w:start w:val="1"/>
      <w:numFmt w:val="lowerRoman"/>
      <w:lvlText w:val="%9."/>
      <w:lvlJc w:val="right"/>
      <w:pPr>
        <w:ind w:left="6480" w:hanging="180"/>
      </w:p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2440F3B"/>
    <w:multiLevelType w:val="hybridMultilevel"/>
    <w:tmpl w:val="DD6C1452"/>
    <w:lvl w:ilvl="0" w:tplc="0860A1F0">
      <w:start w:val="1"/>
      <w:numFmt w:val="bullet"/>
      <w:lvlText w:val=""/>
      <w:lvlJc w:val="left"/>
      <w:pPr>
        <w:ind w:left="720" w:hanging="360"/>
      </w:pPr>
      <w:rPr>
        <w:rFonts w:ascii="Symbol" w:hAnsi="Symbol" w:hint="default"/>
      </w:rPr>
    </w:lvl>
    <w:lvl w:ilvl="1" w:tplc="E76014EC">
      <w:start w:val="1"/>
      <w:numFmt w:val="bullet"/>
      <w:lvlText w:val="o"/>
      <w:lvlJc w:val="left"/>
      <w:pPr>
        <w:ind w:left="1440" w:hanging="360"/>
      </w:pPr>
      <w:rPr>
        <w:rFonts w:ascii="Courier New" w:hAnsi="Courier New" w:hint="default"/>
      </w:rPr>
    </w:lvl>
    <w:lvl w:ilvl="2" w:tplc="01A20C50">
      <w:start w:val="1"/>
      <w:numFmt w:val="bullet"/>
      <w:lvlText w:val=""/>
      <w:lvlJc w:val="left"/>
      <w:pPr>
        <w:ind w:left="2160" w:hanging="360"/>
      </w:pPr>
      <w:rPr>
        <w:rFonts w:ascii="Wingdings" w:hAnsi="Wingdings" w:hint="default"/>
      </w:rPr>
    </w:lvl>
    <w:lvl w:ilvl="3" w:tplc="D49620CA">
      <w:start w:val="1"/>
      <w:numFmt w:val="bullet"/>
      <w:lvlText w:val=""/>
      <w:lvlJc w:val="left"/>
      <w:pPr>
        <w:ind w:left="2880" w:hanging="360"/>
      </w:pPr>
      <w:rPr>
        <w:rFonts w:ascii="Symbol" w:hAnsi="Symbol" w:hint="default"/>
      </w:rPr>
    </w:lvl>
    <w:lvl w:ilvl="4" w:tplc="30EC4376">
      <w:start w:val="1"/>
      <w:numFmt w:val="bullet"/>
      <w:lvlText w:val="o"/>
      <w:lvlJc w:val="left"/>
      <w:pPr>
        <w:ind w:left="3600" w:hanging="360"/>
      </w:pPr>
      <w:rPr>
        <w:rFonts w:ascii="Courier New" w:hAnsi="Courier New" w:hint="default"/>
      </w:rPr>
    </w:lvl>
    <w:lvl w:ilvl="5" w:tplc="53041A1E">
      <w:start w:val="1"/>
      <w:numFmt w:val="bullet"/>
      <w:lvlText w:val=""/>
      <w:lvlJc w:val="left"/>
      <w:pPr>
        <w:ind w:left="4320" w:hanging="360"/>
      </w:pPr>
      <w:rPr>
        <w:rFonts w:ascii="Wingdings" w:hAnsi="Wingdings" w:hint="default"/>
      </w:rPr>
    </w:lvl>
    <w:lvl w:ilvl="6" w:tplc="30B84F14">
      <w:start w:val="1"/>
      <w:numFmt w:val="bullet"/>
      <w:lvlText w:val=""/>
      <w:lvlJc w:val="left"/>
      <w:pPr>
        <w:ind w:left="5040" w:hanging="360"/>
      </w:pPr>
      <w:rPr>
        <w:rFonts w:ascii="Symbol" w:hAnsi="Symbol" w:hint="default"/>
      </w:rPr>
    </w:lvl>
    <w:lvl w:ilvl="7" w:tplc="201EA0DE">
      <w:start w:val="1"/>
      <w:numFmt w:val="bullet"/>
      <w:lvlText w:val="o"/>
      <w:lvlJc w:val="left"/>
      <w:pPr>
        <w:ind w:left="5760" w:hanging="360"/>
      </w:pPr>
      <w:rPr>
        <w:rFonts w:ascii="Courier New" w:hAnsi="Courier New" w:hint="default"/>
      </w:rPr>
    </w:lvl>
    <w:lvl w:ilvl="8" w:tplc="D0B8C30E">
      <w:start w:val="1"/>
      <w:numFmt w:val="bullet"/>
      <w:lvlText w:val=""/>
      <w:lvlJc w:val="left"/>
      <w:pPr>
        <w:ind w:left="6480" w:hanging="360"/>
      </w:pPr>
      <w:rPr>
        <w:rFonts w:ascii="Wingdings" w:hAnsi="Wingding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14727"/>
    <w:multiLevelType w:val="hybridMultilevel"/>
    <w:tmpl w:val="B4C0DC42"/>
    <w:lvl w:ilvl="0" w:tplc="FFFFFFFF">
      <w:start w:val="1"/>
      <w:numFmt w:val="decimal"/>
      <w:lvlText w:val="%1."/>
      <w:lvlJc w:val="left"/>
      <w:pPr>
        <w:ind w:left="720" w:hanging="360"/>
      </w:pPr>
    </w:lvl>
    <w:lvl w:ilvl="1" w:tplc="19F2A7A2">
      <w:start w:val="1"/>
      <w:numFmt w:val="lowerLetter"/>
      <w:lvlText w:val="%2."/>
      <w:lvlJc w:val="left"/>
      <w:pPr>
        <w:ind w:left="1440" w:hanging="360"/>
      </w:pPr>
    </w:lvl>
    <w:lvl w:ilvl="2" w:tplc="7214CC2C">
      <w:start w:val="1"/>
      <w:numFmt w:val="lowerRoman"/>
      <w:lvlText w:val="%3."/>
      <w:lvlJc w:val="right"/>
      <w:pPr>
        <w:ind w:left="2160" w:hanging="180"/>
      </w:pPr>
    </w:lvl>
    <w:lvl w:ilvl="3" w:tplc="48EE4D4E">
      <w:start w:val="1"/>
      <w:numFmt w:val="decimal"/>
      <w:lvlText w:val="%4."/>
      <w:lvlJc w:val="left"/>
      <w:pPr>
        <w:ind w:left="2880" w:hanging="360"/>
      </w:pPr>
    </w:lvl>
    <w:lvl w:ilvl="4" w:tplc="3476E8FC">
      <w:start w:val="1"/>
      <w:numFmt w:val="lowerLetter"/>
      <w:lvlText w:val="%5."/>
      <w:lvlJc w:val="left"/>
      <w:pPr>
        <w:ind w:left="3600" w:hanging="360"/>
      </w:pPr>
    </w:lvl>
    <w:lvl w:ilvl="5" w:tplc="A25ACAD4">
      <w:start w:val="1"/>
      <w:numFmt w:val="lowerRoman"/>
      <w:lvlText w:val="%6."/>
      <w:lvlJc w:val="right"/>
      <w:pPr>
        <w:ind w:left="4320" w:hanging="180"/>
      </w:pPr>
    </w:lvl>
    <w:lvl w:ilvl="6" w:tplc="A7C01C50">
      <w:start w:val="1"/>
      <w:numFmt w:val="decimal"/>
      <w:lvlText w:val="%7."/>
      <w:lvlJc w:val="left"/>
      <w:pPr>
        <w:ind w:left="5040" w:hanging="360"/>
      </w:pPr>
    </w:lvl>
    <w:lvl w:ilvl="7" w:tplc="6B9CAECA">
      <w:start w:val="1"/>
      <w:numFmt w:val="lowerLetter"/>
      <w:lvlText w:val="%8."/>
      <w:lvlJc w:val="left"/>
      <w:pPr>
        <w:ind w:left="5760" w:hanging="360"/>
      </w:pPr>
    </w:lvl>
    <w:lvl w:ilvl="8" w:tplc="0D224004">
      <w:start w:val="1"/>
      <w:numFmt w:val="lowerRoman"/>
      <w:lvlText w:val="%9."/>
      <w:lvlJc w:val="right"/>
      <w:pPr>
        <w:ind w:left="648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2C2ACE"/>
    <w:multiLevelType w:val="hybridMultilevel"/>
    <w:tmpl w:val="B95468C2"/>
    <w:lvl w:ilvl="0" w:tplc="5AAE2030">
      <w:start w:val="1"/>
      <w:numFmt w:val="decimal"/>
      <w:lvlText w:val="%1."/>
      <w:lvlJc w:val="left"/>
      <w:pPr>
        <w:ind w:left="720" w:hanging="360"/>
      </w:pPr>
    </w:lvl>
    <w:lvl w:ilvl="1" w:tplc="51C6A4F2">
      <w:start w:val="1"/>
      <w:numFmt w:val="lowerLetter"/>
      <w:lvlText w:val="%2."/>
      <w:lvlJc w:val="left"/>
      <w:pPr>
        <w:ind w:left="1440" w:hanging="360"/>
      </w:pPr>
    </w:lvl>
    <w:lvl w:ilvl="2" w:tplc="6FA47E32">
      <w:start w:val="1"/>
      <w:numFmt w:val="lowerRoman"/>
      <w:lvlText w:val="%3."/>
      <w:lvlJc w:val="right"/>
      <w:pPr>
        <w:ind w:left="2160" w:hanging="180"/>
      </w:pPr>
    </w:lvl>
    <w:lvl w:ilvl="3" w:tplc="D1147B76">
      <w:start w:val="1"/>
      <w:numFmt w:val="decimal"/>
      <w:lvlText w:val="%4."/>
      <w:lvlJc w:val="left"/>
      <w:pPr>
        <w:ind w:left="2880" w:hanging="360"/>
      </w:pPr>
    </w:lvl>
    <w:lvl w:ilvl="4" w:tplc="D5129818">
      <w:start w:val="1"/>
      <w:numFmt w:val="lowerLetter"/>
      <w:lvlText w:val="%5."/>
      <w:lvlJc w:val="left"/>
      <w:pPr>
        <w:ind w:left="3600" w:hanging="360"/>
      </w:pPr>
    </w:lvl>
    <w:lvl w:ilvl="5" w:tplc="709C79A4">
      <w:start w:val="1"/>
      <w:numFmt w:val="lowerRoman"/>
      <w:lvlText w:val="%6."/>
      <w:lvlJc w:val="right"/>
      <w:pPr>
        <w:ind w:left="4320" w:hanging="180"/>
      </w:pPr>
    </w:lvl>
    <w:lvl w:ilvl="6" w:tplc="F96EBD78">
      <w:start w:val="1"/>
      <w:numFmt w:val="decimal"/>
      <w:lvlText w:val="%7."/>
      <w:lvlJc w:val="left"/>
      <w:pPr>
        <w:ind w:left="5040" w:hanging="360"/>
      </w:pPr>
    </w:lvl>
    <w:lvl w:ilvl="7" w:tplc="4D5AD5BC">
      <w:start w:val="1"/>
      <w:numFmt w:val="lowerLetter"/>
      <w:lvlText w:val="%8."/>
      <w:lvlJc w:val="left"/>
      <w:pPr>
        <w:ind w:left="5760" w:hanging="360"/>
      </w:pPr>
    </w:lvl>
    <w:lvl w:ilvl="8" w:tplc="3390A3A2">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350DA"/>
    <w:multiLevelType w:val="multilevel"/>
    <w:tmpl w:val="901E68D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13"/>
  </w:num>
  <w:num w:numId="3">
    <w:abstractNumId w:val="27"/>
  </w:num>
  <w:num w:numId="4">
    <w:abstractNumId w:val="15"/>
  </w:num>
  <w:num w:numId="5">
    <w:abstractNumId w:val="0"/>
  </w:num>
  <w:num w:numId="6">
    <w:abstractNumId w:val="16"/>
  </w:num>
  <w:num w:numId="7">
    <w:abstractNumId w:val="19"/>
  </w:num>
  <w:num w:numId="8">
    <w:abstractNumId w:val="2"/>
  </w:num>
  <w:num w:numId="9">
    <w:abstractNumId w:val="31"/>
  </w:num>
  <w:num w:numId="10">
    <w:abstractNumId w:val="7"/>
  </w:num>
  <w:num w:numId="11">
    <w:abstractNumId w:val="33"/>
  </w:num>
  <w:num w:numId="12">
    <w:abstractNumId w:val="6"/>
  </w:num>
  <w:num w:numId="13">
    <w:abstractNumId w:val="24"/>
  </w:num>
  <w:num w:numId="14">
    <w:abstractNumId w:val="5"/>
  </w:num>
  <w:num w:numId="15">
    <w:abstractNumId w:val="22"/>
  </w:num>
  <w:num w:numId="16">
    <w:abstractNumId w:val="11"/>
  </w:num>
  <w:num w:numId="17">
    <w:abstractNumId w:val="21"/>
  </w:num>
  <w:num w:numId="18">
    <w:abstractNumId w:val="1"/>
  </w:num>
  <w:num w:numId="19">
    <w:abstractNumId w:val="12"/>
  </w:num>
  <w:num w:numId="20">
    <w:abstractNumId w:val="14"/>
  </w:num>
  <w:num w:numId="21">
    <w:abstractNumId w:val="23"/>
  </w:num>
  <w:num w:numId="22">
    <w:abstractNumId w:val="28"/>
  </w:num>
  <w:num w:numId="23">
    <w:abstractNumId w:val="3"/>
  </w:num>
  <w:num w:numId="24">
    <w:abstractNumId w:val="25"/>
  </w:num>
  <w:num w:numId="25">
    <w:abstractNumId w:val="34"/>
  </w:num>
  <w:num w:numId="26">
    <w:abstractNumId w:val="17"/>
  </w:num>
  <w:num w:numId="27">
    <w:abstractNumId w:val="10"/>
  </w:num>
  <w:num w:numId="28">
    <w:abstractNumId w:val="26"/>
  </w:num>
  <w:num w:numId="29">
    <w:abstractNumId w:val="18"/>
  </w:num>
  <w:num w:numId="30">
    <w:abstractNumId w:val="30"/>
  </w:num>
  <w:num w:numId="31">
    <w:abstractNumId w:val="4"/>
  </w:num>
  <w:num w:numId="32">
    <w:abstractNumId w:val="32"/>
  </w:num>
  <w:num w:numId="33">
    <w:abstractNumId w:val="29"/>
  </w:num>
  <w:num w:numId="34">
    <w:abstractNumId w:val="20"/>
  </w:num>
  <w:num w:numId="35">
    <w:abstractNumId w:val="36"/>
  </w:num>
  <w:num w:numId="36">
    <w:abstractNumId w:val="9"/>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ffd05t9e9ptae5zrap2tpcvvzs0zsdaaef&quot;&gt;My EndNote Library&lt;record-ids&gt;&lt;item&gt;652&lt;/item&gt;&lt;item&gt;697&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59B1"/>
    <w:rsid w:val="00021434"/>
    <w:rsid w:val="00021774"/>
    <w:rsid w:val="00021DF3"/>
    <w:rsid w:val="00023869"/>
    <w:rsid w:val="00024598"/>
    <w:rsid w:val="000279B0"/>
    <w:rsid w:val="00032769"/>
    <w:rsid w:val="0003311E"/>
    <w:rsid w:val="00037B58"/>
    <w:rsid w:val="00051B73"/>
    <w:rsid w:val="00055F9A"/>
    <w:rsid w:val="00060ABE"/>
    <w:rsid w:val="00061A50"/>
    <w:rsid w:val="0006361B"/>
    <w:rsid w:val="00063E4E"/>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B70"/>
    <w:rsid w:val="000A5153"/>
    <w:rsid w:val="000B10AE"/>
    <w:rsid w:val="000B2CA6"/>
    <w:rsid w:val="000B30BF"/>
    <w:rsid w:val="000B566B"/>
    <w:rsid w:val="000B662E"/>
    <w:rsid w:val="000B7294"/>
    <w:rsid w:val="000B75D0"/>
    <w:rsid w:val="000C1CF8"/>
    <w:rsid w:val="000C49CF"/>
    <w:rsid w:val="000C52E9"/>
    <w:rsid w:val="000C5CDC"/>
    <w:rsid w:val="000C65DC"/>
    <w:rsid w:val="000C66F3"/>
    <w:rsid w:val="000C6900"/>
    <w:rsid w:val="000D31E8"/>
    <w:rsid w:val="000D396F"/>
    <w:rsid w:val="000D76E4"/>
    <w:rsid w:val="000E3816"/>
    <w:rsid w:val="000E4F77"/>
    <w:rsid w:val="000F265C"/>
    <w:rsid w:val="000F3AFA"/>
    <w:rsid w:val="000F5712"/>
    <w:rsid w:val="000F6611"/>
    <w:rsid w:val="000F7E22"/>
    <w:rsid w:val="001104F3"/>
    <w:rsid w:val="00112852"/>
    <w:rsid w:val="00112EEB"/>
    <w:rsid w:val="001173FF"/>
    <w:rsid w:val="0012563A"/>
    <w:rsid w:val="001264DE"/>
    <w:rsid w:val="00130021"/>
    <w:rsid w:val="00130816"/>
    <w:rsid w:val="001313A7"/>
    <w:rsid w:val="0013276F"/>
    <w:rsid w:val="0013503A"/>
    <w:rsid w:val="0013621E"/>
    <w:rsid w:val="0013642E"/>
    <w:rsid w:val="00141090"/>
    <w:rsid w:val="00142EFE"/>
    <w:rsid w:val="00152A23"/>
    <w:rsid w:val="00152E1F"/>
    <w:rsid w:val="001567BB"/>
    <w:rsid w:val="00162CB7"/>
    <w:rsid w:val="001665C9"/>
    <w:rsid w:val="00166F32"/>
    <w:rsid w:val="00171E5B"/>
    <w:rsid w:val="00171F94"/>
    <w:rsid w:val="00175D4E"/>
    <w:rsid w:val="0017668A"/>
    <w:rsid w:val="001766FE"/>
    <w:rsid w:val="001771E7"/>
    <w:rsid w:val="001911FF"/>
    <w:rsid w:val="00192006"/>
    <w:rsid w:val="00193180"/>
    <w:rsid w:val="00196792"/>
    <w:rsid w:val="001A067C"/>
    <w:rsid w:val="001A5DCF"/>
    <w:rsid w:val="001B1519"/>
    <w:rsid w:val="001B22A9"/>
    <w:rsid w:val="001B2E2D"/>
    <w:rsid w:val="001B5CD2"/>
    <w:rsid w:val="001C0999"/>
    <w:rsid w:val="001C0BEE"/>
    <w:rsid w:val="001C1872"/>
    <w:rsid w:val="001C1E49"/>
    <w:rsid w:val="001C27C1"/>
    <w:rsid w:val="001C2A98"/>
    <w:rsid w:val="001C4D95"/>
    <w:rsid w:val="001D3D7D"/>
    <w:rsid w:val="001D3FFF"/>
    <w:rsid w:val="001D625F"/>
    <w:rsid w:val="001D68A4"/>
    <w:rsid w:val="001D7576"/>
    <w:rsid w:val="001E0E3F"/>
    <w:rsid w:val="001E14A0"/>
    <w:rsid w:val="001E58B7"/>
    <w:rsid w:val="001E7376"/>
    <w:rsid w:val="001E7416"/>
    <w:rsid w:val="001F225C"/>
    <w:rsid w:val="001F49E0"/>
    <w:rsid w:val="00201CFA"/>
    <w:rsid w:val="0020220D"/>
    <w:rsid w:val="00202448"/>
    <w:rsid w:val="00202D15"/>
    <w:rsid w:val="00205B3F"/>
    <w:rsid w:val="00212EAE"/>
    <w:rsid w:val="00214BEE"/>
    <w:rsid w:val="002205B8"/>
    <w:rsid w:val="002218B8"/>
    <w:rsid w:val="00223846"/>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7DD5"/>
    <w:rsid w:val="002720E6"/>
    <w:rsid w:val="00274A0A"/>
    <w:rsid w:val="00277593"/>
    <w:rsid w:val="00280909"/>
    <w:rsid w:val="00280918"/>
    <w:rsid w:val="00281BE8"/>
    <w:rsid w:val="00282AF6"/>
    <w:rsid w:val="0028596A"/>
    <w:rsid w:val="00287085"/>
    <w:rsid w:val="00290AF9"/>
    <w:rsid w:val="002967CF"/>
    <w:rsid w:val="002971FD"/>
    <w:rsid w:val="00297788"/>
    <w:rsid w:val="002A3285"/>
    <w:rsid w:val="002A484B"/>
    <w:rsid w:val="002A64A6"/>
    <w:rsid w:val="002B1A5A"/>
    <w:rsid w:val="002B3301"/>
    <w:rsid w:val="002B7618"/>
    <w:rsid w:val="002C1BAE"/>
    <w:rsid w:val="002C47D4"/>
    <w:rsid w:val="002C5DAD"/>
    <w:rsid w:val="002D0F38"/>
    <w:rsid w:val="002D573C"/>
    <w:rsid w:val="002D77E3"/>
    <w:rsid w:val="002E4586"/>
    <w:rsid w:val="002F2859"/>
    <w:rsid w:val="002F36C2"/>
    <w:rsid w:val="002F6853"/>
    <w:rsid w:val="002F6E3C"/>
    <w:rsid w:val="0030117D"/>
    <w:rsid w:val="00301F30"/>
    <w:rsid w:val="003038FD"/>
    <w:rsid w:val="00303C87"/>
    <w:rsid w:val="003108E5"/>
    <w:rsid w:val="003120CB"/>
    <w:rsid w:val="00320153"/>
    <w:rsid w:val="00320367"/>
    <w:rsid w:val="00322871"/>
    <w:rsid w:val="00324169"/>
    <w:rsid w:val="00326930"/>
    <w:rsid w:val="00326FB3"/>
    <w:rsid w:val="003316D4"/>
    <w:rsid w:val="00333822"/>
    <w:rsid w:val="00336715"/>
    <w:rsid w:val="003401EC"/>
    <w:rsid w:val="00340DFD"/>
    <w:rsid w:val="00344954"/>
    <w:rsid w:val="00350CD7"/>
    <w:rsid w:val="00360C17"/>
    <w:rsid w:val="003621C6"/>
    <w:rsid w:val="003622B8"/>
    <w:rsid w:val="003647A2"/>
    <w:rsid w:val="0036520C"/>
    <w:rsid w:val="00366B76"/>
    <w:rsid w:val="00373051"/>
    <w:rsid w:val="00373B8F"/>
    <w:rsid w:val="00376D95"/>
    <w:rsid w:val="00377FBB"/>
    <w:rsid w:val="00385140"/>
    <w:rsid w:val="00393CC7"/>
    <w:rsid w:val="0039646F"/>
    <w:rsid w:val="003971F7"/>
    <w:rsid w:val="00397381"/>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15FA0"/>
    <w:rsid w:val="004166F0"/>
    <w:rsid w:val="00420BE9"/>
    <w:rsid w:val="00423AD8"/>
    <w:rsid w:val="00423FDD"/>
    <w:rsid w:val="00424C85"/>
    <w:rsid w:val="004260BD"/>
    <w:rsid w:val="0042786C"/>
    <w:rsid w:val="0043012F"/>
    <w:rsid w:val="00430F1F"/>
    <w:rsid w:val="004326EA"/>
    <w:rsid w:val="00436168"/>
    <w:rsid w:val="00443274"/>
    <w:rsid w:val="0044434C"/>
    <w:rsid w:val="0044456B"/>
    <w:rsid w:val="00447BD1"/>
    <w:rsid w:val="004507F3"/>
    <w:rsid w:val="00450AF4"/>
    <w:rsid w:val="00456A57"/>
    <w:rsid w:val="004607DE"/>
    <w:rsid w:val="004671C7"/>
    <w:rsid w:val="00467445"/>
    <w:rsid w:val="00472F4D"/>
    <w:rsid w:val="004730BF"/>
    <w:rsid w:val="00474DCB"/>
    <w:rsid w:val="0047535C"/>
    <w:rsid w:val="004762F6"/>
    <w:rsid w:val="0048317D"/>
    <w:rsid w:val="00485870"/>
    <w:rsid w:val="00485FE8"/>
    <w:rsid w:val="00492473"/>
    <w:rsid w:val="00492EB5"/>
    <w:rsid w:val="00494F77"/>
    <w:rsid w:val="00497721"/>
    <w:rsid w:val="004A0229"/>
    <w:rsid w:val="004A35D2"/>
    <w:rsid w:val="004A71E4"/>
    <w:rsid w:val="004B2F00"/>
    <w:rsid w:val="004B309B"/>
    <w:rsid w:val="004B6E31"/>
    <w:rsid w:val="004C0C90"/>
    <w:rsid w:val="004C1D66"/>
    <w:rsid w:val="004C31D7"/>
    <w:rsid w:val="004C4AD2"/>
    <w:rsid w:val="004C6981"/>
    <w:rsid w:val="004D1F21"/>
    <w:rsid w:val="004D268C"/>
    <w:rsid w:val="004D4164"/>
    <w:rsid w:val="004D59D8"/>
    <w:rsid w:val="004D5DA1"/>
    <w:rsid w:val="004E150F"/>
    <w:rsid w:val="004E1DCA"/>
    <w:rsid w:val="004E23A1"/>
    <w:rsid w:val="004E3489"/>
    <w:rsid w:val="004E358A"/>
    <w:rsid w:val="004E3AFA"/>
    <w:rsid w:val="004E6588"/>
    <w:rsid w:val="004E7AE7"/>
    <w:rsid w:val="004F2742"/>
    <w:rsid w:val="004F7642"/>
    <w:rsid w:val="00502A0A"/>
    <w:rsid w:val="00507C50"/>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81B23"/>
    <w:rsid w:val="0058219C"/>
    <w:rsid w:val="0058707F"/>
    <w:rsid w:val="0058727F"/>
    <w:rsid w:val="00590411"/>
    <w:rsid w:val="00591DBD"/>
    <w:rsid w:val="005931FE"/>
    <w:rsid w:val="005A0028"/>
    <w:rsid w:val="005A0ACC"/>
    <w:rsid w:val="005B0072"/>
    <w:rsid w:val="005B0251"/>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15532"/>
    <w:rsid w:val="006202A6"/>
    <w:rsid w:val="0062054B"/>
    <w:rsid w:val="00621C4E"/>
    <w:rsid w:val="00624EAE"/>
    <w:rsid w:val="006305D7"/>
    <w:rsid w:val="006328B3"/>
    <w:rsid w:val="00632F63"/>
    <w:rsid w:val="00633A01"/>
    <w:rsid w:val="00633B97"/>
    <w:rsid w:val="006341F7"/>
    <w:rsid w:val="00634585"/>
    <w:rsid w:val="00635014"/>
    <w:rsid w:val="006369CE"/>
    <w:rsid w:val="006411CA"/>
    <w:rsid w:val="0064605E"/>
    <w:rsid w:val="006603E1"/>
    <w:rsid w:val="006619C8"/>
    <w:rsid w:val="006665CA"/>
    <w:rsid w:val="00671710"/>
    <w:rsid w:val="00673414"/>
    <w:rsid w:val="00676079"/>
    <w:rsid w:val="00676ECD"/>
    <w:rsid w:val="00677D0A"/>
    <w:rsid w:val="0068185F"/>
    <w:rsid w:val="00684865"/>
    <w:rsid w:val="006A01CF"/>
    <w:rsid w:val="006A60DD"/>
    <w:rsid w:val="006B0679"/>
    <w:rsid w:val="006B074C"/>
    <w:rsid w:val="006B3B84"/>
    <w:rsid w:val="006B4E7C"/>
    <w:rsid w:val="006B5D8C"/>
    <w:rsid w:val="006B72D4"/>
    <w:rsid w:val="006C11CC"/>
    <w:rsid w:val="006C1AEB"/>
    <w:rsid w:val="006C210B"/>
    <w:rsid w:val="006C57FE"/>
    <w:rsid w:val="006C668E"/>
    <w:rsid w:val="006E1B26"/>
    <w:rsid w:val="006E4B63"/>
    <w:rsid w:val="006F06E4"/>
    <w:rsid w:val="006F4889"/>
    <w:rsid w:val="006F7B41"/>
    <w:rsid w:val="00702B5D"/>
    <w:rsid w:val="00703ED2"/>
    <w:rsid w:val="00707B8D"/>
    <w:rsid w:val="00713636"/>
    <w:rsid w:val="00714B8C"/>
    <w:rsid w:val="0071675D"/>
    <w:rsid w:val="00717736"/>
    <w:rsid w:val="00732B47"/>
    <w:rsid w:val="00735219"/>
    <w:rsid w:val="00735ADB"/>
    <w:rsid w:val="00735CF5"/>
    <w:rsid w:val="0074063A"/>
    <w:rsid w:val="00742AA4"/>
    <w:rsid w:val="00743BA1"/>
    <w:rsid w:val="00745F1E"/>
    <w:rsid w:val="007515FE"/>
    <w:rsid w:val="007601D0"/>
    <w:rsid w:val="007603BB"/>
    <w:rsid w:val="00760EFD"/>
    <w:rsid w:val="0076109D"/>
    <w:rsid w:val="00761256"/>
    <w:rsid w:val="00767107"/>
    <w:rsid w:val="00773617"/>
    <w:rsid w:val="00773BFD"/>
    <w:rsid w:val="007743B3"/>
    <w:rsid w:val="00774490"/>
    <w:rsid w:val="00774E41"/>
    <w:rsid w:val="007819FF"/>
    <w:rsid w:val="0078360C"/>
    <w:rsid w:val="00784A4C"/>
    <w:rsid w:val="00784BC6"/>
    <w:rsid w:val="0078523D"/>
    <w:rsid w:val="00786C23"/>
    <w:rsid w:val="007931DF"/>
    <w:rsid w:val="007A0172"/>
    <w:rsid w:val="007A06EF"/>
    <w:rsid w:val="007A1804"/>
    <w:rsid w:val="007A2511"/>
    <w:rsid w:val="007A260E"/>
    <w:rsid w:val="007A462D"/>
    <w:rsid w:val="007A4D4C"/>
    <w:rsid w:val="007A4DD6"/>
    <w:rsid w:val="007A5CB9"/>
    <w:rsid w:val="007B20AE"/>
    <w:rsid w:val="007B6B07"/>
    <w:rsid w:val="007B6D43"/>
    <w:rsid w:val="007B749A"/>
    <w:rsid w:val="007B7C6E"/>
    <w:rsid w:val="007C4094"/>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6156"/>
    <w:rsid w:val="008500A0"/>
    <w:rsid w:val="008524E5"/>
    <w:rsid w:val="00852F3E"/>
    <w:rsid w:val="0085351C"/>
    <w:rsid w:val="0085435A"/>
    <w:rsid w:val="008549CA"/>
    <w:rsid w:val="008556C3"/>
    <w:rsid w:val="0085687C"/>
    <w:rsid w:val="00865251"/>
    <w:rsid w:val="008706C5"/>
    <w:rsid w:val="00873707"/>
    <w:rsid w:val="00874B20"/>
    <w:rsid w:val="008757C6"/>
    <w:rsid w:val="008763E1"/>
    <w:rsid w:val="0087775C"/>
    <w:rsid w:val="00877EC8"/>
    <w:rsid w:val="00880F36"/>
    <w:rsid w:val="00885530"/>
    <w:rsid w:val="00886E0F"/>
    <w:rsid w:val="008910D1"/>
    <w:rsid w:val="0089296C"/>
    <w:rsid w:val="00896ABD"/>
    <w:rsid w:val="00897AB6"/>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65AC"/>
    <w:rsid w:val="00916FFC"/>
    <w:rsid w:val="0092053F"/>
    <w:rsid w:val="0092340A"/>
    <w:rsid w:val="009313D9"/>
    <w:rsid w:val="00932541"/>
    <w:rsid w:val="00935B7F"/>
    <w:rsid w:val="00941293"/>
    <w:rsid w:val="00946372"/>
    <w:rsid w:val="00950C17"/>
    <w:rsid w:val="00951FAF"/>
    <w:rsid w:val="00954740"/>
    <w:rsid w:val="00955AE5"/>
    <w:rsid w:val="009569A6"/>
    <w:rsid w:val="009605DF"/>
    <w:rsid w:val="00960CD0"/>
    <w:rsid w:val="00962E71"/>
    <w:rsid w:val="00963ABC"/>
    <w:rsid w:val="00965D21"/>
    <w:rsid w:val="00967764"/>
    <w:rsid w:val="00970B0E"/>
    <w:rsid w:val="00970BB9"/>
    <w:rsid w:val="009726EE"/>
    <w:rsid w:val="00972CDE"/>
    <w:rsid w:val="009733DD"/>
    <w:rsid w:val="00975573"/>
    <w:rsid w:val="00975E7D"/>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6ECB"/>
    <w:rsid w:val="009D7D0A"/>
    <w:rsid w:val="009E09D9"/>
    <w:rsid w:val="009E1B83"/>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4E2"/>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785"/>
    <w:rsid w:val="00A92DDC"/>
    <w:rsid w:val="00A94E62"/>
    <w:rsid w:val="00A960C8"/>
    <w:rsid w:val="00A9653B"/>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31C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15B"/>
    <w:rsid w:val="00B01A16"/>
    <w:rsid w:val="00B07F45"/>
    <w:rsid w:val="00B07FA9"/>
    <w:rsid w:val="00B1021A"/>
    <w:rsid w:val="00B1481A"/>
    <w:rsid w:val="00B15A1F"/>
    <w:rsid w:val="00B15FE9"/>
    <w:rsid w:val="00B20DFB"/>
    <w:rsid w:val="00B2148A"/>
    <w:rsid w:val="00B220C2"/>
    <w:rsid w:val="00B221BC"/>
    <w:rsid w:val="00B25B32"/>
    <w:rsid w:val="00B32616"/>
    <w:rsid w:val="00B36C42"/>
    <w:rsid w:val="00B42EA7"/>
    <w:rsid w:val="00B51845"/>
    <w:rsid w:val="00B51923"/>
    <w:rsid w:val="00B52687"/>
    <w:rsid w:val="00B5337C"/>
    <w:rsid w:val="00B53FDE"/>
    <w:rsid w:val="00B56397"/>
    <w:rsid w:val="00B571DA"/>
    <w:rsid w:val="00B6027B"/>
    <w:rsid w:val="00B636C8"/>
    <w:rsid w:val="00B65EDB"/>
    <w:rsid w:val="00B67AFF"/>
    <w:rsid w:val="00B70B59"/>
    <w:rsid w:val="00B716C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1DA9"/>
    <w:rsid w:val="00BF246D"/>
    <w:rsid w:val="00BF2682"/>
    <w:rsid w:val="00C06F06"/>
    <w:rsid w:val="00C20FAD"/>
    <w:rsid w:val="00C2375F"/>
    <w:rsid w:val="00C247CB"/>
    <w:rsid w:val="00C32E66"/>
    <w:rsid w:val="00C3355F"/>
    <w:rsid w:val="00C33A04"/>
    <w:rsid w:val="00C3569A"/>
    <w:rsid w:val="00C35E9F"/>
    <w:rsid w:val="00C43F48"/>
    <w:rsid w:val="00C4471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2F42"/>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115"/>
    <w:rsid w:val="00CD6B20"/>
    <w:rsid w:val="00CE0A0B"/>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69F3"/>
    <w:rsid w:val="00D33393"/>
    <w:rsid w:val="00D33D36"/>
    <w:rsid w:val="00D34D94"/>
    <w:rsid w:val="00D35228"/>
    <w:rsid w:val="00D37688"/>
    <w:rsid w:val="00D409E2"/>
    <w:rsid w:val="00D427D7"/>
    <w:rsid w:val="00D44E62"/>
    <w:rsid w:val="00D51570"/>
    <w:rsid w:val="00D51F76"/>
    <w:rsid w:val="00D556AD"/>
    <w:rsid w:val="00D57005"/>
    <w:rsid w:val="00D60381"/>
    <w:rsid w:val="00D616DE"/>
    <w:rsid w:val="00D62201"/>
    <w:rsid w:val="00D651D1"/>
    <w:rsid w:val="00D717BB"/>
    <w:rsid w:val="00D7226B"/>
    <w:rsid w:val="00D72707"/>
    <w:rsid w:val="00D745C1"/>
    <w:rsid w:val="00D75A9C"/>
    <w:rsid w:val="00D829C8"/>
    <w:rsid w:val="00D90871"/>
    <w:rsid w:val="00D9155F"/>
    <w:rsid w:val="00D9403F"/>
    <w:rsid w:val="00D959B4"/>
    <w:rsid w:val="00DA44DE"/>
    <w:rsid w:val="00DB620A"/>
    <w:rsid w:val="00DC3832"/>
    <w:rsid w:val="00DC7A51"/>
    <w:rsid w:val="00DD3B1E"/>
    <w:rsid w:val="00DE5B5F"/>
    <w:rsid w:val="00DF614E"/>
    <w:rsid w:val="00E00696"/>
    <w:rsid w:val="00E01099"/>
    <w:rsid w:val="00E027F7"/>
    <w:rsid w:val="00E03651"/>
    <w:rsid w:val="00E03808"/>
    <w:rsid w:val="00E060C2"/>
    <w:rsid w:val="00E06324"/>
    <w:rsid w:val="00E07B81"/>
    <w:rsid w:val="00E10AFD"/>
    <w:rsid w:val="00E12B11"/>
    <w:rsid w:val="00E12FB0"/>
    <w:rsid w:val="00E1324E"/>
    <w:rsid w:val="00E14814"/>
    <w:rsid w:val="00E1591B"/>
    <w:rsid w:val="00E16A50"/>
    <w:rsid w:val="00E249D5"/>
    <w:rsid w:val="00E25017"/>
    <w:rsid w:val="00E26F73"/>
    <w:rsid w:val="00E27862"/>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619C"/>
    <w:rsid w:val="00E77296"/>
    <w:rsid w:val="00E866C7"/>
    <w:rsid w:val="00E87527"/>
    <w:rsid w:val="00E87EF7"/>
    <w:rsid w:val="00E93763"/>
    <w:rsid w:val="00E96C4C"/>
    <w:rsid w:val="00EA2AAE"/>
    <w:rsid w:val="00EA2EC0"/>
    <w:rsid w:val="00EA427A"/>
    <w:rsid w:val="00EA723B"/>
    <w:rsid w:val="00EB6350"/>
    <w:rsid w:val="00EB687A"/>
    <w:rsid w:val="00EC2F62"/>
    <w:rsid w:val="00EC62EB"/>
    <w:rsid w:val="00EC6E9F"/>
    <w:rsid w:val="00ED165B"/>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88A"/>
    <w:rsid w:val="00F24992"/>
    <w:rsid w:val="00F32F2F"/>
    <w:rsid w:val="00F33F3F"/>
    <w:rsid w:val="00F35BDD"/>
    <w:rsid w:val="00F35EF0"/>
    <w:rsid w:val="00F3781F"/>
    <w:rsid w:val="00F403FD"/>
    <w:rsid w:val="00F41E72"/>
    <w:rsid w:val="00F45BDF"/>
    <w:rsid w:val="00F50300"/>
    <w:rsid w:val="00F508CA"/>
    <w:rsid w:val="00F516B7"/>
    <w:rsid w:val="00F5414B"/>
    <w:rsid w:val="00F56E39"/>
    <w:rsid w:val="00F601BD"/>
    <w:rsid w:val="00F623E9"/>
    <w:rsid w:val="00F63951"/>
    <w:rsid w:val="00F63C86"/>
    <w:rsid w:val="00F766BE"/>
    <w:rsid w:val="00F77EB9"/>
    <w:rsid w:val="00F80635"/>
    <w:rsid w:val="00F8115F"/>
    <w:rsid w:val="00F815D1"/>
    <w:rsid w:val="00F81E7E"/>
    <w:rsid w:val="00F81F0F"/>
    <w:rsid w:val="00F8230E"/>
    <w:rsid w:val="00F825F4"/>
    <w:rsid w:val="00F92AA1"/>
    <w:rsid w:val="00F932DE"/>
    <w:rsid w:val="00F963DD"/>
    <w:rsid w:val="00F9641A"/>
    <w:rsid w:val="00F97004"/>
    <w:rsid w:val="00FA2045"/>
    <w:rsid w:val="00FA7A66"/>
    <w:rsid w:val="00FB1AA9"/>
    <w:rsid w:val="00FB4B5A"/>
    <w:rsid w:val="00FB537B"/>
    <w:rsid w:val="00FB5963"/>
    <w:rsid w:val="00FB5DAA"/>
    <w:rsid w:val="00FC04B9"/>
    <w:rsid w:val="00FC161A"/>
    <w:rsid w:val="00FC23D5"/>
    <w:rsid w:val="00FC4337"/>
    <w:rsid w:val="00FC4C1A"/>
    <w:rsid w:val="00FC628F"/>
    <w:rsid w:val="00FC6468"/>
    <w:rsid w:val="00FC6D49"/>
    <w:rsid w:val="00FD20BD"/>
    <w:rsid w:val="00FD4922"/>
    <w:rsid w:val="00FD6461"/>
    <w:rsid w:val="00FE0281"/>
    <w:rsid w:val="00FE7083"/>
    <w:rsid w:val="00FF019F"/>
    <w:rsid w:val="00FF1B2A"/>
    <w:rsid w:val="00FF2160"/>
    <w:rsid w:val="00FF30DE"/>
    <w:rsid w:val="00FF644B"/>
    <w:rsid w:val="028039C2"/>
    <w:rsid w:val="0379513A"/>
    <w:rsid w:val="04F6A3C6"/>
    <w:rsid w:val="0555AA69"/>
    <w:rsid w:val="071B234C"/>
    <w:rsid w:val="0DC59717"/>
    <w:rsid w:val="145A35E2"/>
    <w:rsid w:val="148A6FF1"/>
    <w:rsid w:val="1687B6B7"/>
    <w:rsid w:val="1EAF8C7E"/>
    <w:rsid w:val="1F109E79"/>
    <w:rsid w:val="2349E171"/>
    <w:rsid w:val="2415099D"/>
    <w:rsid w:val="2618359E"/>
    <w:rsid w:val="26FE77B5"/>
    <w:rsid w:val="2F8604D3"/>
    <w:rsid w:val="2FB760DF"/>
    <w:rsid w:val="31D6C83D"/>
    <w:rsid w:val="31D941E1"/>
    <w:rsid w:val="325F5FF0"/>
    <w:rsid w:val="355CCA87"/>
    <w:rsid w:val="3883BB37"/>
    <w:rsid w:val="3DC8BD9D"/>
    <w:rsid w:val="43A1CC3C"/>
    <w:rsid w:val="474CDB60"/>
    <w:rsid w:val="48EF56B4"/>
    <w:rsid w:val="49723B14"/>
    <w:rsid w:val="4A984031"/>
    <w:rsid w:val="4C8FA6D0"/>
    <w:rsid w:val="4ED8D39C"/>
    <w:rsid w:val="4F2451F0"/>
    <w:rsid w:val="51456E60"/>
    <w:rsid w:val="51C708BF"/>
    <w:rsid w:val="5287C1E3"/>
    <w:rsid w:val="540B89AD"/>
    <w:rsid w:val="56FC7D80"/>
    <w:rsid w:val="5A41ADA1"/>
    <w:rsid w:val="5B1E785E"/>
    <w:rsid w:val="5CB55DB1"/>
    <w:rsid w:val="5D089A67"/>
    <w:rsid w:val="60990A0B"/>
    <w:rsid w:val="6124F900"/>
    <w:rsid w:val="648BA325"/>
    <w:rsid w:val="64E31871"/>
    <w:rsid w:val="6505C484"/>
    <w:rsid w:val="68B73C76"/>
    <w:rsid w:val="6BED2A17"/>
    <w:rsid w:val="6EDE7D36"/>
    <w:rsid w:val="6FBD31E9"/>
    <w:rsid w:val="731FC207"/>
    <w:rsid w:val="73891FB7"/>
    <w:rsid w:val="760E73A5"/>
    <w:rsid w:val="7697C29A"/>
    <w:rsid w:val="7941954C"/>
    <w:rsid w:val="7AA35279"/>
    <w:rsid w:val="7C32F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5C62C57-5964-4214-AA29-FE26A6B7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table" w:styleId="afa">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4-1">
    <w:name w:val="Grid Table 4 Accent 1"/>
    <w:basedOn w:val="a1"/>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ndNoteBibliographyTitle">
    <w:name w:val="EndNote Bibliography Title"/>
    <w:basedOn w:val="a"/>
    <w:link w:val="EndNoteBibliographyTitleChar"/>
    <w:rsid w:val="00326930"/>
    <w:pPr>
      <w:jc w:val="center"/>
    </w:pPr>
  </w:style>
  <w:style w:type="character" w:customStyle="1" w:styleId="EndNoteBibliographyTitleChar">
    <w:name w:val="EndNote Bibliography Title Char"/>
    <w:basedOn w:val="a0"/>
    <w:link w:val="EndNoteBibliographyTitle"/>
    <w:rsid w:val="00326930"/>
    <w:rPr>
      <w:rFonts w:ascii="Calibri" w:hAnsi="Calibri" w:cs="Calibri"/>
      <w:color w:val="000000"/>
      <w:sz w:val="24"/>
      <w:szCs w:val="24"/>
    </w:rPr>
  </w:style>
  <w:style w:type="paragraph" w:customStyle="1" w:styleId="EndNoteBibliography">
    <w:name w:val="EndNote Bibliography"/>
    <w:basedOn w:val="a"/>
    <w:link w:val="EndNoteBibliographyChar"/>
    <w:rsid w:val="00326930"/>
  </w:style>
  <w:style w:type="character" w:customStyle="1" w:styleId="EndNoteBibliographyChar">
    <w:name w:val="EndNote Bibliography Char"/>
    <w:basedOn w:val="a0"/>
    <w:link w:val="EndNoteBibliography"/>
    <w:rsid w:val="00326930"/>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719983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1AC8-BB2E-4BEC-9948-38340B95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6005</Words>
  <Characters>34231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wubing</cp:lastModifiedBy>
  <cp:revision>6</cp:revision>
  <cp:lastPrinted>2013-05-29T14:32:00Z</cp:lastPrinted>
  <dcterms:created xsi:type="dcterms:W3CDTF">2018-12-28T03:17:00Z</dcterms:created>
  <dcterms:modified xsi:type="dcterms:W3CDTF">2018-12-29T06:40:00Z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