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E0FD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TITLE:</w:t>
      </w:r>
      <w:r w:rsidRPr="00411467">
        <w:rPr>
          <w:rFonts w:ascii="Calibri" w:eastAsia="Times New Roman" w:hAnsi="Calibri" w:cs="Calibri"/>
          <w:color w:val="000000"/>
          <w:sz w:val="24"/>
          <w:szCs w:val="24"/>
        </w:rPr>
        <w:t xml:space="preserve"> </w:t>
      </w:r>
    </w:p>
    <w:p w14:paraId="49037444" w14:textId="4CF1E83D" w:rsidR="00411467" w:rsidRPr="00411467" w:rsidRDefault="00DE2F79"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Pr>
          <w:rFonts w:ascii="Calibri" w:eastAsia="Times New Roman" w:hAnsi="Calibri" w:cs="Calibri"/>
          <w:sz w:val="24"/>
          <w:szCs w:val="24"/>
        </w:rPr>
        <w:t xml:space="preserve">A </w:t>
      </w:r>
      <w:r w:rsidR="00F43334" w:rsidRPr="00411467">
        <w:rPr>
          <w:rFonts w:ascii="Calibri" w:eastAsia="Times New Roman" w:hAnsi="Calibri" w:cs="Calibri"/>
          <w:sz w:val="24"/>
          <w:szCs w:val="24"/>
        </w:rPr>
        <w:t xml:space="preserve">New Best Practice for Validating Tail Vein Injections in Rat </w:t>
      </w:r>
      <w:r w:rsidR="00A86B7A" w:rsidRPr="00411467">
        <w:rPr>
          <w:rFonts w:ascii="Calibri" w:eastAsia="Times New Roman" w:hAnsi="Calibri" w:cs="Calibri"/>
          <w:sz w:val="24"/>
          <w:szCs w:val="24"/>
        </w:rPr>
        <w:t>with</w:t>
      </w:r>
      <w:r w:rsidR="00F43334" w:rsidRPr="00411467">
        <w:rPr>
          <w:rFonts w:ascii="Calibri" w:eastAsia="Times New Roman" w:hAnsi="Calibri" w:cs="Calibri"/>
          <w:sz w:val="24"/>
          <w:szCs w:val="24"/>
        </w:rPr>
        <w:t xml:space="preserve"> </w:t>
      </w:r>
      <w:r w:rsidR="00F43334" w:rsidRPr="007F660D">
        <w:rPr>
          <w:rFonts w:ascii="Calibri" w:eastAsia="Times New Roman" w:hAnsi="Calibri" w:cs="Calibri"/>
          <w:noProof/>
          <w:sz w:val="24"/>
          <w:szCs w:val="24"/>
        </w:rPr>
        <w:t>Near</w:t>
      </w:r>
      <w:r w:rsidR="00AA6C11">
        <w:rPr>
          <w:rFonts w:ascii="Calibri" w:eastAsia="Times New Roman" w:hAnsi="Calibri" w:cs="Calibri"/>
          <w:noProof/>
          <w:sz w:val="24"/>
          <w:szCs w:val="24"/>
        </w:rPr>
        <w:t>-i</w:t>
      </w:r>
      <w:r w:rsidR="00F43334" w:rsidRPr="007F660D">
        <w:rPr>
          <w:rFonts w:ascii="Calibri" w:eastAsia="Times New Roman" w:hAnsi="Calibri" w:cs="Calibri"/>
          <w:noProof/>
          <w:sz w:val="24"/>
          <w:szCs w:val="24"/>
        </w:rPr>
        <w:t>nfrared</w:t>
      </w:r>
      <w:r w:rsidR="00AA6C11">
        <w:rPr>
          <w:rFonts w:ascii="Calibri" w:eastAsia="Times New Roman" w:hAnsi="Calibri" w:cs="Calibri"/>
          <w:sz w:val="24"/>
          <w:szCs w:val="24"/>
        </w:rPr>
        <w:t>-</w:t>
      </w:r>
      <w:r w:rsidR="00AA6C11">
        <w:rPr>
          <w:rFonts w:ascii="Calibri" w:eastAsia="Times New Roman" w:hAnsi="Calibri" w:cs="Calibri"/>
          <w:noProof/>
          <w:sz w:val="24"/>
          <w:szCs w:val="24"/>
        </w:rPr>
        <w:t>l</w:t>
      </w:r>
      <w:r w:rsidR="00F43334" w:rsidRPr="007F660D">
        <w:rPr>
          <w:rFonts w:ascii="Calibri" w:eastAsia="Times New Roman" w:hAnsi="Calibri" w:cs="Calibri"/>
          <w:noProof/>
          <w:sz w:val="24"/>
          <w:szCs w:val="24"/>
        </w:rPr>
        <w:t>abeled</w:t>
      </w:r>
      <w:r w:rsidR="00F43334" w:rsidRPr="00411467">
        <w:rPr>
          <w:rFonts w:ascii="Calibri" w:eastAsia="Times New Roman" w:hAnsi="Calibri" w:cs="Calibri"/>
          <w:sz w:val="24"/>
          <w:szCs w:val="24"/>
        </w:rPr>
        <w:t xml:space="preserve"> Agents</w:t>
      </w:r>
    </w:p>
    <w:p w14:paraId="4A08BFA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4CAD8BF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411467">
        <w:rPr>
          <w:rFonts w:ascii="Calibri" w:eastAsia="Times New Roman" w:hAnsi="Calibri" w:cs="Calibri"/>
          <w:b/>
          <w:bCs/>
          <w:color w:val="000000"/>
          <w:sz w:val="24"/>
          <w:szCs w:val="24"/>
        </w:rPr>
        <w:t xml:space="preserve">AUTHORS AND AFFILIATIONS: </w:t>
      </w:r>
    </w:p>
    <w:p w14:paraId="38DF46D7" w14:textId="51960CEB"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vertAlign w:val="superscript"/>
        </w:rPr>
      </w:pPr>
      <w:r w:rsidRPr="00411467">
        <w:rPr>
          <w:rFonts w:ascii="Calibri" w:eastAsia="Times New Roman" w:hAnsi="Calibri" w:cs="Calibri"/>
          <w:bCs/>
          <w:sz w:val="24"/>
          <w:szCs w:val="24"/>
        </w:rPr>
        <w:t>Andrea M</w:t>
      </w:r>
      <w:r w:rsidR="00AA6C11">
        <w:rPr>
          <w:rFonts w:ascii="Calibri" w:eastAsia="Times New Roman" w:hAnsi="Calibri" w:cs="Calibri"/>
          <w:bCs/>
          <w:sz w:val="24"/>
          <w:szCs w:val="24"/>
        </w:rPr>
        <w:t>.</w:t>
      </w:r>
      <w:r w:rsidRPr="00411467">
        <w:rPr>
          <w:rFonts w:ascii="Calibri" w:eastAsia="Times New Roman" w:hAnsi="Calibri" w:cs="Calibri"/>
          <w:bCs/>
          <w:sz w:val="24"/>
          <w:szCs w:val="24"/>
        </w:rPr>
        <w:t xml:space="preserve"> Stevens</w:t>
      </w:r>
      <w:r w:rsidRPr="00411467">
        <w:rPr>
          <w:rFonts w:ascii="Calibri" w:eastAsia="Times New Roman" w:hAnsi="Calibri" w:cs="Calibri"/>
          <w:bCs/>
          <w:sz w:val="24"/>
          <w:szCs w:val="24"/>
          <w:vertAlign w:val="superscript"/>
        </w:rPr>
        <w:t>1,2,</w:t>
      </w:r>
      <w:proofErr w:type="gramStart"/>
      <w:r w:rsidRPr="00411467">
        <w:rPr>
          <w:rFonts w:ascii="Calibri" w:eastAsia="Times New Roman" w:hAnsi="Calibri" w:cs="Calibri"/>
          <w:bCs/>
          <w:sz w:val="24"/>
          <w:szCs w:val="24"/>
          <w:vertAlign w:val="superscript"/>
        </w:rPr>
        <w:t>4</w:t>
      </w:r>
      <w:r w:rsidR="00AA6C11">
        <w:rPr>
          <w:rFonts w:ascii="Calibri" w:eastAsia="Times New Roman" w:hAnsi="Calibri" w:cs="Calibri"/>
          <w:bCs/>
          <w:sz w:val="24"/>
          <w:szCs w:val="24"/>
          <w:vertAlign w:val="superscript"/>
        </w:rPr>
        <w:t>,</w:t>
      </w:r>
      <w:r w:rsidR="00AA6C11" w:rsidRPr="00411467">
        <w:rPr>
          <w:rFonts w:ascii="Calibri" w:eastAsia="Times New Roman" w:hAnsi="Calibri" w:cs="Calibri"/>
          <w:bCs/>
          <w:sz w:val="24"/>
          <w:szCs w:val="24"/>
        </w:rPr>
        <w:t>*</w:t>
      </w:r>
      <w:proofErr w:type="gramEnd"/>
      <w:r w:rsidRPr="00411467">
        <w:rPr>
          <w:rFonts w:ascii="Calibri" w:eastAsia="Times New Roman" w:hAnsi="Calibri" w:cs="Calibri"/>
          <w:bCs/>
          <w:sz w:val="24"/>
          <w:szCs w:val="24"/>
        </w:rPr>
        <w:t xml:space="preserve">, </w:t>
      </w:r>
      <w:proofErr w:type="spellStart"/>
      <w:r w:rsidRPr="00411467">
        <w:rPr>
          <w:rFonts w:ascii="Calibri" w:eastAsia="Times New Roman" w:hAnsi="Calibri" w:cs="Calibri"/>
          <w:bCs/>
          <w:sz w:val="24"/>
          <w:szCs w:val="24"/>
        </w:rPr>
        <w:t>Muzamil</w:t>
      </w:r>
      <w:proofErr w:type="spellEnd"/>
      <w:r w:rsidRPr="00411467">
        <w:rPr>
          <w:rFonts w:ascii="Calibri" w:eastAsia="Times New Roman" w:hAnsi="Calibri" w:cs="Calibri"/>
          <w:bCs/>
          <w:sz w:val="24"/>
          <w:szCs w:val="24"/>
        </w:rPr>
        <w:t xml:space="preserve"> Saleem</w:t>
      </w:r>
      <w:r w:rsidRPr="00411467">
        <w:rPr>
          <w:rFonts w:ascii="Calibri" w:eastAsia="Times New Roman" w:hAnsi="Calibri" w:cs="Calibri"/>
          <w:bCs/>
          <w:sz w:val="24"/>
          <w:szCs w:val="24"/>
          <w:vertAlign w:val="superscript"/>
        </w:rPr>
        <w:t>1,2,4</w:t>
      </w:r>
      <w:r w:rsidR="00AA6C11">
        <w:rPr>
          <w:rFonts w:ascii="Calibri" w:eastAsia="Times New Roman" w:hAnsi="Calibri" w:cs="Calibri"/>
          <w:bCs/>
          <w:sz w:val="24"/>
          <w:szCs w:val="24"/>
          <w:vertAlign w:val="superscript"/>
        </w:rPr>
        <w:t>,</w:t>
      </w:r>
      <w:r w:rsidR="00AA6C11" w:rsidRPr="00411467">
        <w:rPr>
          <w:rFonts w:ascii="Calibri" w:eastAsia="Times New Roman" w:hAnsi="Calibri" w:cs="Calibri"/>
          <w:bCs/>
          <w:sz w:val="24"/>
          <w:szCs w:val="24"/>
        </w:rPr>
        <w:t>*</w:t>
      </w:r>
      <w:r w:rsidRPr="00411467">
        <w:rPr>
          <w:rFonts w:ascii="Calibri" w:eastAsia="Times New Roman" w:hAnsi="Calibri" w:cs="Calibri"/>
          <w:bCs/>
          <w:sz w:val="24"/>
          <w:szCs w:val="24"/>
        </w:rPr>
        <w:t>, Lu Liu</w:t>
      </w:r>
      <w:r w:rsidRPr="00411467">
        <w:rPr>
          <w:rFonts w:ascii="Calibri" w:eastAsia="Times New Roman" w:hAnsi="Calibri" w:cs="Calibri"/>
          <w:bCs/>
          <w:sz w:val="24"/>
          <w:szCs w:val="24"/>
          <w:vertAlign w:val="superscript"/>
        </w:rPr>
        <w:t>3,4</w:t>
      </w:r>
      <w:r w:rsidRPr="00411467">
        <w:rPr>
          <w:rFonts w:ascii="Calibri" w:eastAsia="Times New Roman" w:hAnsi="Calibri" w:cs="Calibri"/>
          <w:bCs/>
          <w:sz w:val="24"/>
          <w:szCs w:val="24"/>
        </w:rPr>
        <w:t>, Jelena Janjic</w:t>
      </w:r>
      <w:r w:rsidRPr="00411467">
        <w:rPr>
          <w:rFonts w:ascii="Calibri" w:eastAsia="Times New Roman" w:hAnsi="Calibri" w:cs="Calibri"/>
          <w:bCs/>
          <w:sz w:val="24"/>
          <w:szCs w:val="24"/>
          <w:vertAlign w:val="superscript"/>
        </w:rPr>
        <w:t>3,4</w:t>
      </w:r>
      <w:r w:rsidRPr="00411467">
        <w:rPr>
          <w:rFonts w:ascii="Calibri" w:eastAsia="Times New Roman" w:hAnsi="Calibri" w:cs="Calibri"/>
          <w:bCs/>
          <w:sz w:val="24"/>
          <w:szCs w:val="24"/>
        </w:rPr>
        <w:t>, John A</w:t>
      </w:r>
      <w:r w:rsidR="00AA6C11">
        <w:rPr>
          <w:rFonts w:ascii="Calibri" w:eastAsia="Times New Roman" w:hAnsi="Calibri" w:cs="Calibri"/>
          <w:bCs/>
          <w:sz w:val="24"/>
          <w:szCs w:val="24"/>
        </w:rPr>
        <w:t>.</w:t>
      </w:r>
      <w:r w:rsidRPr="00411467">
        <w:rPr>
          <w:rFonts w:ascii="Calibri" w:eastAsia="Times New Roman" w:hAnsi="Calibri" w:cs="Calibri"/>
          <w:bCs/>
          <w:sz w:val="24"/>
          <w:szCs w:val="24"/>
        </w:rPr>
        <w:t xml:space="preserve"> Pollock</w:t>
      </w:r>
      <w:r w:rsidRPr="00411467">
        <w:rPr>
          <w:rFonts w:ascii="Calibri" w:eastAsia="Times New Roman" w:hAnsi="Calibri" w:cs="Calibri"/>
          <w:bCs/>
          <w:sz w:val="24"/>
          <w:szCs w:val="24"/>
          <w:vertAlign w:val="superscript"/>
        </w:rPr>
        <w:t>1,2,4</w:t>
      </w:r>
    </w:p>
    <w:p w14:paraId="77E9E9EF" w14:textId="77777777" w:rsidR="00F43334" w:rsidRDefault="00F43334" w:rsidP="00F43334">
      <w:pPr>
        <w:widowControl w:val="0"/>
        <w:autoSpaceDE w:val="0"/>
        <w:autoSpaceDN w:val="0"/>
        <w:adjustRightInd w:val="0"/>
        <w:spacing w:after="0" w:line="240" w:lineRule="auto"/>
        <w:jc w:val="both"/>
        <w:rPr>
          <w:rFonts w:ascii="Calibri" w:eastAsia="Times New Roman" w:hAnsi="Calibri" w:cs="Calibri"/>
          <w:bCs/>
          <w:sz w:val="24"/>
          <w:szCs w:val="24"/>
          <w:vertAlign w:val="superscript"/>
        </w:rPr>
      </w:pPr>
    </w:p>
    <w:p w14:paraId="630DC355" w14:textId="3A5E5734" w:rsidR="00AA6C11"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1</w:t>
      </w:r>
      <w:r w:rsidRPr="00411467">
        <w:rPr>
          <w:rFonts w:ascii="Calibri" w:eastAsia="Times New Roman" w:hAnsi="Calibri" w:cs="Calibri"/>
          <w:bCs/>
          <w:sz w:val="24"/>
          <w:szCs w:val="24"/>
        </w:rPr>
        <w:t xml:space="preserve">Bayer School of Natural and Environmental Sciences, </w:t>
      </w:r>
      <w:r w:rsidR="008011B8" w:rsidRPr="00411467">
        <w:rPr>
          <w:rFonts w:ascii="Calibri" w:eastAsia="Times New Roman" w:hAnsi="Calibri" w:cs="Calibri"/>
          <w:bCs/>
          <w:sz w:val="24"/>
          <w:szCs w:val="24"/>
        </w:rPr>
        <w:t>Duquesne University, Pittsburgh, PA, USA</w:t>
      </w:r>
    </w:p>
    <w:p w14:paraId="68AD8437" w14:textId="451573F1"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2</w:t>
      </w:r>
      <w:r w:rsidRPr="00411467">
        <w:rPr>
          <w:rFonts w:ascii="Calibri" w:eastAsia="Times New Roman" w:hAnsi="Calibri" w:cs="Calibri"/>
          <w:bCs/>
          <w:sz w:val="24"/>
          <w:szCs w:val="24"/>
        </w:rPr>
        <w:t>Department of Biological Sciences, Duquesne University, Pittsburgh, PA, USA</w:t>
      </w:r>
    </w:p>
    <w:p w14:paraId="63B6113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3</w:t>
      </w:r>
      <w:r w:rsidRPr="00411467">
        <w:rPr>
          <w:rFonts w:ascii="Calibri" w:eastAsia="Times New Roman" w:hAnsi="Calibri" w:cs="Calibri"/>
          <w:bCs/>
          <w:sz w:val="24"/>
          <w:szCs w:val="24"/>
        </w:rPr>
        <w:t>Graduate School of Pharmacy, Duquesne University, Pittsburgh, PA, USA</w:t>
      </w:r>
    </w:p>
    <w:p w14:paraId="5ABF3FA6" w14:textId="12E00D24" w:rsid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4</w:t>
      </w:r>
      <w:r w:rsidRPr="00411467">
        <w:rPr>
          <w:rFonts w:ascii="Calibri" w:eastAsia="Times New Roman" w:hAnsi="Calibri" w:cs="Calibri"/>
          <w:bCs/>
          <w:sz w:val="24"/>
          <w:szCs w:val="24"/>
        </w:rPr>
        <w:t>Chronic Pain Research Consortium, Duquesne University, Pittsburgh, PA, USA</w:t>
      </w:r>
    </w:p>
    <w:p w14:paraId="3864CB1C" w14:textId="77777777" w:rsidR="008011B8" w:rsidRPr="00411467" w:rsidRDefault="008011B8"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p>
    <w:p w14:paraId="75F9A6E2" w14:textId="456397CF"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*These authors contributed equally</w:t>
      </w:r>
      <w:r w:rsidR="008011B8">
        <w:rPr>
          <w:rFonts w:ascii="Calibri" w:eastAsia="Times New Roman" w:hAnsi="Calibri" w:cs="Calibri"/>
          <w:bCs/>
          <w:sz w:val="24"/>
          <w:szCs w:val="24"/>
        </w:rPr>
        <w:t>.</w:t>
      </w:r>
    </w:p>
    <w:p w14:paraId="0584154E"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373205B6" w14:textId="7F1FE9D5"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 xml:space="preserve">Corresponding </w:t>
      </w:r>
      <w:r w:rsidR="008011B8" w:rsidRPr="00411467">
        <w:rPr>
          <w:rFonts w:ascii="Calibri" w:eastAsia="Times New Roman" w:hAnsi="Calibri" w:cs="Calibri"/>
          <w:bCs/>
          <w:sz w:val="24"/>
          <w:szCs w:val="24"/>
        </w:rPr>
        <w:t xml:space="preserve">author: </w:t>
      </w:r>
    </w:p>
    <w:p w14:paraId="6C24DADF" w14:textId="1830E6FC"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John A. Pollock</w:t>
      </w:r>
      <w:r w:rsidR="00F43334">
        <w:rPr>
          <w:rFonts w:ascii="Calibri" w:eastAsia="Times New Roman" w:hAnsi="Calibri" w:cs="Calibri"/>
          <w:bCs/>
          <w:sz w:val="24"/>
          <w:szCs w:val="24"/>
        </w:rPr>
        <w:tab/>
      </w:r>
      <w:r w:rsidR="00F43334" w:rsidRPr="001F774C">
        <w:rPr>
          <w:rFonts w:ascii="Calibri" w:eastAsia="Times New Roman" w:hAnsi="Calibri" w:cs="Calibri"/>
          <w:bCs/>
          <w:sz w:val="24"/>
          <w:szCs w:val="24"/>
        </w:rPr>
        <w:t>(</w:t>
      </w:r>
      <w:r w:rsidR="00F43334" w:rsidRPr="00582553">
        <w:rPr>
          <w:rFonts w:ascii="Calibri" w:eastAsia="Times New Roman" w:hAnsi="Calibri" w:cs="Calibri"/>
          <w:bCs/>
          <w:sz w:val="24"/>
          <w:szCs w:val="24"/>
        </w:rPr>
        <w:t>pollock@duq.edu</w:t>
      </w:r>
      <w:r w:rsidR="00F43334" w:rsidRPr="001F774C">
        <w:rPr>
          <w:rFonts w:ascii="Calibri" w:eastAsia="Times New Roman" w:hAnsi="Calibri" w:cs="Calibri"/>
          <w:bCs/>
          <w:sz w:val="24"/>
          <w:szCs w:val="24"/>
        </w:rPr>
        <w:t>)</w:t>
      </w:r>
    </w:p>
    <w:p w14:paraId="5CED9618" w14:textId="77777777"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1F774C">
        <w:rPr>
          <w:rFonts w:ascii="Calibri" w:eastAsia="Times New Roman" w:hAnsi="Calibri" w:cs="Calibri"/>
          <w:bCs/>
          <w:sz w:val="24"/>
          <w:szCs w:val="24"/>
        </w:rPr>
        <w:t>Tel: (412)-855-4043</w:t>
      </w:r>
    </w:p>
    <w:p w14:paraId="21A404F1" w14:textId="77777777" w:rsidR="00411467" w:rsidRPr="008011B8"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2C5E4C72" w14:textId="0C8779F0"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8011B8">
        <w:rPr>
          <w:rFonts w:ascii="Calibri" w:eastAsia="Times New Roman" w:hAnsi="Calibri" w:cs="Arial"/>
          <w:bCs/>
          <w:sz w:val="24"/>
          <w:szCs w:val="24"/>
        </w:rPr>
        <w:t xml:space="preserve">Email </w:t>
      </w:r>
      <w:r w:rsidR="008011B8" w:rsidRPr="008011B8">
        <w:rPr>
          <w:rFonts w:ascii="Calibri" w:eastAsia="Times New Roman" w:hAnsi="Calibri" w:cs="Arial"/>
          <w:bCs/>
          <w:sz w:val="24"/>
          <w:szCs w:val="24"/>
        </w:rPr>
        <w:t>addresses of co-authors</w:t>
      </w:r>
      <w:r w:rsidR="008011B8" w:rsidRPr="00582553">
        <w:rPr>
          <w:rFonts w:ascii="Calibri" w:eastAsia="Times New Roman" w:hAnsi="Calibri" w:cs="Arial"/>
          <w:bCs/>
          <w:sz w:val="24"/>
          <w:szCs w:val="24"/>
        </w:rPr>
        <w:t>:</w:t>
      </w:r>
    </w:p>
    <w:p w14:paraId="47603CEC" w14:textId="047A7D19"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proofErr w:type="spellStart"/>
      <w:r w:rsidRPr="001F774C">
        <w:rPr>
          <w:rFonts w:ascii="Calibri" w:eastAsia="Times New Roman" w:hAnsi="Calibri" w:cs="Arial"/>
          <w:bCs/>
          <w:sz w:val="24"/>
          <w:szCs w:val="24"/>
        </w:rPr>
        <w:t>Muzamil</w:t>
      </w:r>
      <w:proofErr w:type="spellEnd"/>
      <w:r w:rsidRPr="001F774C">
        <w:rPr>
          <w:rFonts w:ascii="Calibri" w:eastAsia="Times New Roman" w:hAnsi="Calibri" w:cs="Arial"/>
          <w:bCs/>
          <w:sz w:val="24"/>
          <w:szCs w:val="24"/>
        </w:rPr>
        <w:t xml:space="preserve"> Saleem</w:t>
      </w:r>
      <w:r w:rsidRPr="001F774C">
        <w:rPr>
          <w:rFonts w:ascii="Calibri" w:eastAsia="Times New Roman" w:hAnsi="Calibri" w:cs="Arial"/>
          <w:bCs/>
          <w:sz w:val="24"/>
          <w:szCs w:val="24"/>
        </w:rPr>
        <w:tab/>
        <w:t>(</w:t>
      </w:r>
      <w:r w:rsidRPr="00582553">
        <w:rPr>
          <w:rFonts w:ascii="Calibri" w:eastAsia="Times New Roman" w:hAnsi="Calibri" w:cs="Arial"/>
          <w:bCs/>
          <w:sz w:val="24"/>
          <w:szCs w:val="24"/>
        </w:rPr>
        <w:t>saleemm@duq.edu</w:t>
      </w:r>
      <w:r w:rsidRPr="001F774C">
        <w:rPr>
          <w:rFonts w:ascii="Calibri" w:eastAsia="Times New Roman" w:hAnsi="Calibri" w:cs="Arial"/>
          <w:bCs/>
          <w:sz w:val="24"/>
          <w:szCs w:val="24"/>
        </w:rPr>
        <w:t xml:space="preserve">) </w:t>
      </w:r>
    </w:p>
    <w:p w14:paraId="38A7826A" w14:textId="6A1DE6DF" w:rsidR="00411467"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A</w:t>
      </w:r>
      <w:r w:rsidR="00411467" w:rsidRPr="008011B8">
        <w:rPr>
          <w:rFonts w:ascii="Calibri" w:eastAsia="Times New Roman" w:hAnsi="Calibri" w:cs="Arial"/>
          <w:bCs/>
          <w:sz w:val="24"/>
          <w:szCs w:val="24"/>
        </w:rPr>
        <w:t>ndrea Stevens</w:t>
      </w:r>
      <w:r w:rsidR="00411467" w:rsidRPr="008011B8">
        <w:rPr>
          <w:rFonts w:ascii="Calibri" w:eastAsia="Times New Roman" w:hAnsi="Calibri" w:cs="Arial"/>
          <w:bCs/>
          <w:sz w:val="24"/>
          <w:szCs w:val="24"/>
        </w:rPr>
        <w:tab/>
        <w:t>(</w:t>
      </w:r>
      <w:r w:rsidR="00411467" w:rsidRPr="00582553">
        <w:rPr>
          <w:rFonts w:ascii="Calibri" w:eastAsia="Times New Roman" w:hAnsi="Calibri" w:cs="Arial"/>
          <w:bCs/>
          <w:sz w:val="24"/>
          <w:szCs w:val="24"/>
        </w:rPr>
        <w:t>steven10@duq.edu</w:t>
      </w:r>
      <w:r w:rsidR="00411467" w:rsidRPr="001F774C">
        <w:rPr>
          <w:rFonts w:ascii="Calibri" w:eastAsia="Times New Roman" w:hAnsi="Calibri" w:cs="Arial"/>
          <w:bCs/>
          <w:sz w:val="24"/>
          <w:szCs w:val="24"/>
        </w:rPr>
        <w:t>)</w:t>
      </w:r>
    </w:p>
    <w:p w14:paraId="2A0D03C3" w14:textId="182EDB18"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 xml:space="preserve">Lu Liu </w:t>
      </w:r>
      <w:r w:rsidRPr="001F774C">
        <w:rPr>
          <w:rFonts w:ascii="Calibri" w:eastAsia="Times New Roman" w:hAnsi="Calibri" w:cs="Arial"/>
          <w:bCs/>
          <w:sz w:val="24"/>
          <w:szCs w:val="24"/>
        </w:rPr>
        <w:tab/>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liul@duq.edu</w:t>
      </w:r>
      <w:r w:rsidRPr="001F774C">
        <w:rPr>
          <w:rFonts w:ascii="Calibri" w:eastAsia="Times New Roman" w:hAnsi="Calibri" w:cs="Arial"/>
          <w:bCs/>
          <w:sz w:val="24"/>
          <w:szCs w:val="24"/>
        </w:rPr>
        <w:t xml:space="preserve">) </w:t>
      </w:r>
    </w:p>
    <w:p w14:paraId="593A10CF" w14:textId="5897F8A4"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 xml:space="preserve">Jelena </w:t>
      </w:r>
      <w:proofErr w:type="spellStart"/>
      <w:r w:rsidRPr="001F774C">
        <w:rPr>
          <w:rFonts w:ascii="Calibri" w:eastAsia="Times New Roman" w:hAnsi="Calibri" w:cs="Arial"/>
          <w:bCs/>
          <w:sz w:val="24"/>
          <w:szCs w:val="24"/>
        </w:rPr>
        <w:t>Janjic</w:t>
      </w:r>
      <w:proofErr w:type="spellEnd"/>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janjicj@duq.edu</w:t>
      </w:r>
      <w:r w:rsidRPr="001F774C">
        <w:rPr>
          <w:rFonts w:ascii="Calibri" w:eastAsia="Times New Roman" w:hAnsi="Calibri" w:cs="Arial"/>
          <w:bCs/>
          <w:sz w:val="24"/>
          <w:szCs w:val="24"/>
        </w:rPr>
        <w:t>)</w:t>
      </w:r>
    </w:p>
    <w:p w14:paraId="22C6C53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color w:val="808080"/>
          <w:sz w:val="24"/>
          <w:szCs w:val="24"/>
        </w:rPr>
      </w:pPr>
    </w:p>
    <w:p w14:paraId="3E88DF5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KEYWORDS:</w:t>
      </w:r>
      <w:r w:rsidRPr="00411467">
        <w:rPr>
          <w:rFonts w:ascii="Calibri" w:eastAsia="Times New Roman" w:hAnsi="Calibri" w:cs="Calibri"/>
          <w:color w:val="000000"/>
          <w:sz w:val="24"/>
          <w:szCs w:val="24"/>
        </w:rPr>
        <w:t xml:space="preserve"> </w:t>
      </w:r>
    </w:p>
    <w:p w14:paraId="23EDF3D0" w14:textId="0A34D8CE"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sz w:val="24"/>
          <w:szCs w:val="24"/>
        </w:rPr>
      </w:pPr>
      <w:r w:rsidRPr="00411467">
        <w:rPr>
          <w:rFonts w:ascii="Calibri" w:eastAsia="Times New Roman" w:hAnsi="Calibri" w:cs="Calibri"/>
          <w:sz w:val="24"/>
          <w:szCs w:val="24"/>
        </w:rPr>
        <w:t xml:space="preserve">tail vein injection, tail vein, injection, rat vein, murine, imaging agents, </w:t>
      </w:r>
      <w:proofErr w:type="spellStart"/>
      <w:r w:rsidRPr="00411467">
        <w:rPr>
          <w:rFonts w:ascii="Calibri" w:eastAsia="Times New Roman" w:hAnsi="Calibri" w:cs="Calibri"/>
          <w:sz w:val="24"/>
          <w:szCs w:val="24"/>
        </w:rPr>
        <w:t>nanoemulsion</w:t>
      </w:r>
      <w:proofErr w:type="spellEnd"/>
      <w:r w:rsidRPr="00411467">
        <w:rPr>
          <w:rFonts w:ascii="Calibri" w:eastAsia="Times New Roman" w:hAnsi="Calibri" w:cs="Calibri"/>
          <w:sz w:val="24"/>
          <w:szCs w:val="24"/>
        </w:rPr>
        <w:t xml:space="preserve">, lateral tail vein, NIRF, fluorescence imager, </w:t>
      </w:r>
      <w:proofErr w:type="spellStart"/>
      <w:r w:rsidRPr="00411467">
        <w:rPr>
          <w:rFonts w:ascii="Calibri" w:eastAsia="Times New Roman" w:hAnsi="Calibri" w:cs="Calibri"/>
          <w:sz w:val="24"/>
          <w:szCs w:val="24"/>
        </w:rPr>
        <w:t>theranostic</w:t>
      </w:r>
      <w:r w:rsidR="00582553">
        <w:rPr>
          <w:rFonts w:ascii="Calibri" w:eastAsia="Times New Roman" w:hAnsi="Calibri" w:cs="Calibri"/>
          <w:sz w:val="24"/>
          <w:szCs w:val="24"/>
        </w:rPr>
        <w:t>s</w:t>
      </w:r>
      <w:proofErr w:type="spellEnd"/>
    </w:p>
    <w:p w14:paraId="30D6AB51"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367714C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SUMMARY:</w:t>
      </w:r>
      <w:r w:rsidRPr="00411467">
        <w:rPr>
          <w:rFonts w:ascii="Calibri" w:eastAsia="Times New Roman" w:hAnsi="Calibri" w:cs="Calibri"/>
          <w:color w:val="000000"/>
          <w:sz w:val="24"/>
          <w:szCs w:val="24"/>
        </w:rPr>
        <w:t xml:space="preserve"> </w:t>
      </w:r>
    </w:p>
    <w:p w14:paraId="1164BB50" w14:textId="69AA0088" w:rsidR="00411467" w:rsidRDefault="00F43334" w:rsidP="00F43334">
      <w:pPr>
        <w:widowControl w:val="0"/>
        <w:autoSpaceDE w:val="0"/>
        <w:autoSpaceDN w:val="0"/>
        <w:adjustRightInd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Here we present a</w:t>
      </w:r>
      <w:r w:rsidR="00411467" w:rsidRPr="00411467">
        <w:rPr>
          <w:rFonts w:ascii="Calibri" w:eastAsia="Times New Roman" w:hAnsi="Calibri" w:cs="Calibri"/>
          <w:sz w:val="24"/>
          <w:szCs w:val="24"/>
        </w:rPr>
        <w:t xml:space="preserve"> method to validate tail vein injections in rats by utilizing </w:t>
      </w:r>
      <w:r w:rsidR="00411467" w:rsidRPr="007F660D">
        <w:rPr>
          <w:rFonts w:ascii="Calibri" w:eastAsia="Times New Roman" w:hAnsi="Calibri" w:cs="Calibri"/>
          <w:noProof/>
          <w:sz w:val="24"/>
          <w:szCs w:val="24"/>
        </w:rPr>
        <w:t>near</w:t>
      </w:r>
      <w:r w:rsidR="008011B8">
        <w:rPr>
          <w:rFonts w:ascii="Calibri" w:eastAsia="Times New Roman" w:hAnsi="Calibri" w:cs="Calibri"/>
          <w:noProof/>
          <w:sz w:val="24"/>
          <w:szCs w:val="24"/>
        </w:rPr>
        <w:t>-</w:t>
      </w:r>
      <w:r w:rsidR="00411467" w:rsidRPr="007F660D">
        <w:rPr>
          <w:rFonts w:ascii="Calibri" w:eastAsia="Times New Roman" w:hAnsi="Calibri" w:cs="Calibri"/>
          <w:noProof/>
          <w:sz w:val="24"/>
          <w:szCs w:val="24"/>
        </w:rPr>
        <w:t>infrared</w:t>
      </w:r>
      <w:r w:rsidR="00411467" w:rsidRPr="00411467">
        <w:rPr>
          <w:rFonts w:ascii="Calibri" w:eastAsia="Times New Roman" w:hAnsi="Calibri" w:cs="Calibri"/>
          <w:sz w:val="24"/>
          <w:szCs w:val="24"/>
        </w:rPr>
        <w:t xml:space="preserve"> fluorescence imaging data from dyes incorporated into agents or biological probes. The tail is imaged before and after the injection, the fluorescent signal is quantified, and an assessment of </w:t>
      </w:r>
      <w:r w:rsidR="008011B8">
        <w:rPr>
          <w:rFonts w:ascii="Calibri" w:eastAsia="Times New Roman" w:hAnsi="Calibri" w:cs="Calibri"/>
          <w:sz w:val="24"/>
          <w:szCs w:val="24"/>
        </w:rPr>
        <w:t xml:space="preserve">the </w:t>
      </w:r>
      <w:r w:rsidR="00411467" w:rsidRPr="00411467">
        <w:rPr>
          <w:rFonts w:ascii="Calibri" w:eastAsia="Times New Roman" w:hAnsi="Calibri" w:cs="Calibri"/>
          <w:sz w:val="24"/>
          <w:szCs w:val="24"/>
        </w:rPr>
        <w:t xml:space="preserve">injection quality is made. </w:t>
      </w:r>
    </w:p>
    <w:p w14:paraId="57BEBC3A" w14:textId="441CE411" w:rsid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E818A6D" w14:textId="77777777" w:rsidR="0067260F" w:rsidRPr="0067260F" w:rsidRDefault="0067260F"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67260F">
        <w:rPr>
          <w:rFonts w:ascii="Calibri" w:eastAsia="Times New Roman" w:hAnsi="Calibri" w:cs="Calibri"/>
          <w:b/>
          <w:bCs/>
          <w:color w:val="000000"/>
          <w:sz w:val="24"/>
          <w:szCs w:val="24"/>
        </w:rPr>
        <w:t>ABSTRACT:</w:t>
      </w:r>
      <w:r w:rsidRPr="0067260F">
        <w:rPr>
          <w:rFonts w:ascii="Calibri" w:eastAsia="Times New Roman" w:hAnsi="Calibri" w:cs="Calibri"/>
          <w:color w:val="000000"/>
          <w:sz w:val="24"/>
          <w:szCs w:val="24"/>
        </w:rPr>
        <w:t xml:space="preserve"> </w:t>
      </w:r>
    </w:p>
    <w:p w14:paraId="1AA831E5" w14:textId="197CF2EE" w:rsidR="0067260F" w:rsidRP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r w:rsidRPr="0067260F">
        <w:rPr>
          <w:rFonts w:ascii="Calibri" w:eastAsia="Times New Roman" w:hAnsi="Calibri" w:cs="Calibri"/>
          <w:sz w:val="24"/>
          <w:szCs w:val="24"/>
        </w:rPr>
        <w:t xml:space="preserve">Intravenous (IV) administration of agents into the tail vein of rats can be </w:t>
      </w:r>
      <w:r w:rsidR="008011B8" w:rsidRPr="0067260F">
        <w:rPr>
          <w:rFonts w:ascii="Calibri" w:eastAsia="Times New Roman" w:hAnsi="Calibri" w:cs="Calibri"/>
          <w:sz w:val="24"/>
          <w:szCs w:val="24"/>
        </w:rPr>
        <w:t xml:space="preserve">both </w:t>
      </w:r>
      <w:r w:rsidRPr="0067260F">
        <w:rPr>
          <w:rFonts w:ascii="Calibri" w:eastAsia="Times New Roman" w:hAnsi="Calibri" w:cs="Calibri"/>
          <w:sz w:val="24"/>
          <w:szCs w:val="24"/>
        </w:rPr>
        <w:t>difficult and inconsistent. Optimizing tail vein injections is a key part of many experimental procedures where reagents need to be introduced directly into the bloodstream. Unwittingly, the injection can be subcutaneous, possibly altering the scientific outcomes.</w:t>
      </w:r>
      <w:r w:rsidR="00F43334">
        <w:rPr>
          <w:rFonts w:ascii="Calibri" w:eastAsia="Times New Roman" w:hAnsi="Calibri" w:cs="Calibri"/>
          <w:sz w:val="24"/>
          <w:szCs w:val="24"/>
        </w:rPr>
        <w:t xml:space="preserve"> </w:t>
      </w:r>
      <w:r w:rsidRPr="0067260F">
        <w:rPr>
          <w:rFonts w:ascii="Calibri" w:eastAsia="Times New Roman" w:hAnsi="Calibri" w:cs="Calibri"/>
          <w:sz w:val="24"/>
          <w:szCs w:val="24"/>
        </w:rPr>
        <w:t xml:space="preserve">Utilizing a </w:t>
      </w:r>
      <w:r w:rsidRPr="007F660D">
        <w:rPr>
          <w:rFonts w:ascii="Calibri" w:eastAsia="Times New Roman" w:hAnsi="Calibri" w:cs="Calibri"/>
          <w:noProof/>
          <w:sz w:val="24"/>
          <w:szCs w:val="24"/>
        </w:rPr>
        <w:t>nanoemulsion</w:t>
      </w:r>
      <w:r w:rsidR="008011B8">
        <w:rPr>
          <w:rFonts w:ascii="Calibri" w:eastAsia="Times New Roman" w:hAnsi="Calibri" w:cs="Calibri"/>
          <w:noProof/>
          <w:sz w:val="24"/>
          <w:szCs w:val="24"/>
        </w:rPr>
        <w:t>-</w:t>
      </w:r>
      <w:r w:rsidRPr="007F660D">
        <w:rPr>
          <w:rFonts w:ascii="Calibri" w:eastAsia="Times New Roman" w:hAnsi="Calibri" w:cs="Calibri"/>
          <w:noProof/>
          <w:sz w:val="24"/>
          <w:szCs w:val="24"/>
        </w:rPr>
        <w:t>based</w:t>
      </w:r>
      <w:r w:rsidRPr="0067260F">
        <w:rPr>
          <w:rFonts w:ascii="Calibri" w:eastAsia="Times New Roman" w:hAnsi="Calibri" w:cs="Calibri"/>
          <w:sz w:val="24"/>
          <w:szCs w:val="24"/>
        </w:rPr>
        <w:t xml:space="preserve"> biological probe with an incorporated </w:t>
      </w:r>
      <w:r w:rsidR="008011B8">
        <w:rPr>
          <w:rFonts w:ascii="Calibri" w:eastAsia="Times New Roman" w:hAnsi="Calibri" w:cs="Calibri"/>
          <w:noProof/>
          <w:sz w:val="24"/>
          <w:szCs w:val="24"/>
        </w:rPr>
        <w:t>n</w:t>
      </w:r>
      <w:r w:rsidRPr="007F660D">
        <w:rPr>
          <w:rFonts w:ascii="Calibri" w:eastAsia="Times New Roman" w:hAnsi="Calibri" w:cs="Calibri"/>
          <w:noProof/>
          <w:sz w:val="24"/>
          <w:szCs w:val="24"/>
        </w:rPr>
        <w:t>ear</w:t>
      </w:r>
      <w:r w:rsidR="008011B8">
        <w:rPr>
          <w:rFonts w:ascii="Calibri" w:eastAsia="Times New Roman" w:hAnsi="Calibri" w:cs="Calibri"/>
          <w:noProof/>
          <w:sz w:val="24"/>
          <w:szCs w:val="24"/>
        </w:rPr>
        <w:t>-i</w:t>
      </w:r>
      <w:r w:rsidRPr="007F660D">
        <w:rPr>
          <w:rFonts w:ascii="Calibri" w:eastAsia="Times New Roman" w:hAnsi="Calibri" w:cs="Calibri"/>
          <w:noProof/>
          <w:sz w:val="24"/>
          <w:szCs w:val="24"/>
        </w:rPr>
        <w:t>nfrared</w:t>
      </w:r>
      <w:r w:rsidRPr="0067260F">
        <w:rPr>
          <w:rFonts w:ascii="Calibri" w:eastAsia="Times New Roman" w:hAnsi="Calibri" w:cs="Calibri"/>
          <w:sz w:val="24"/>
          <w:szCs w:val="24"/>
        </w:rPr>
        <w:t xml:space="preserve"> </w:t>
      </w:r>
      <w:r w:rsidR="008011B8">
        <w:rPr>
          <w:rFonts w:ascii="Calibri" w:eastAsia="Times New Roman" w:hAnsi="Calibri" w:cs="Calibri"/>
          <w:sz w:val="24"/>
          <w:szCs w:val="24"/>
        </w:rPr>
        <w:t>f</w:t>
      </w:r>
      <w:r w:rsidRPr="0067260F">
        <w:rPr>
          <w:rFonts w:ascii="Calibri" w:eastAsia="Times New Roman" w:hAnsi="Calibri" w:cs="Calibri"/>
          <w:sz w:val="24"/>
          <w:szCs w:val="24"/>
        </w:rPr>
        <w:t>luorescent (NIRF) dye, this method offers the capability of imaging a successful tail vein injection</w:t>
      </w:r>
      <w:r w:rsidRPr="001F774C">
        <w:rPr>
          <w:rFonts w:ascii="Calibri" w:eastAsia="Times New Roman" w:hAnsi="Calibri" w:cs="Calibri"/>
          <w:sz w:val="24"/>
          <w:szCs w:val="24"/>
        </w:rPr>
        <w:t xml:space="preserve"> </w:t>
      </w:r>
      <w:r w:rsidRPr="00582553">
        <w:rPr>
          <w:rFonts w:ascii="Calibri" w:eastAsia="Times New Roman" w:hAnsi="Calibri" w:cs="Calibri"/>
          <w:sz w:val="24"/>
          <w:szCs w:val="24"/>
        </w:rPr>
        <w:t>in vivo</w:t>
      </w:r>
      <w:r w:rsidRPr="0067260F">
        <w:rPr>
          <w:rFonts w:ascii="Calibri" w:eastAsia="Times New Roman" w:hAnsi="Calibri" w:cs="Calibri"/>
          <w:i/>
          <w:sz w:val="24"/>
          <w:szCs w:val="24"/>
        </w:rPr>
        <w:t xml:space="preserve">. </w:t>
      </w:r>
      <w:r w:rsidRPr="0067260F">
        <w:rPr>
          <w:rFonts w:ascii="Calibri" w:eastAsia="Times New Roman" w:hAnsi="Calibri" w:cs="Calibri"/>
          <w:sz w:val="24"/>
          <w:szCs w:val="24"/>
        </w:rPr>
        <w:t xml:space="preserve">With the use of a NIRF imager, images are taken before and after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injection of the agent. An acceptable IV injection is then qualitatively or quantitatively determined based on the intensity of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NIRF signal at the site of injection. </w:t>
      </w:r>
    </w:p>
    <w:p w14:paraId="518A6F87" w14:textId="77777777" w:rsidR="00DB49B1" w:rsidRPr="00411467" w:rsidRDefault="00DB49B1"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AF5EF33" w14:textId="79EA0D22" w:rsidR="00DB49B1" w:rsidRPr="00DB49B1" w:rsidRDefault="00DB49B1" w:rsidP="00582553">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DB49B1">
        <w:rPr>
          <w:rFonts w:ascii="Calibri" w:eastAsia="Times New Roman" w:hAnsi="Calibri" w:cs="Calibri"/>
          <w:b/>
          <w:color w:val="000000"/>
          <w:sz w:val="24"/>
          <w:szCs w:val="24"/>
        </w:rPr>
        <w:lastRenderedPageBreak/>
        <w:t>INTRODUCTION</w:t>
      </w:r>
      <w:r w:rsidRPr="00DB49B1">
        <w:rPr>
          <w:rFonts w:ascii="Calibri" w:eastAsia="Times New Roman" w:hAnsi="Calibri" w:cs="Calibri"/>
          <w:b/>
          <w:bCs/>
          <w:color w:val="000000"/>
          <w:sz w:val="24"/>
          <w:szCs w:val="24"/>
        </w:rPr>
        <w:t>:</w:t>
      </w:r>
      <w:r w:rsidRPr="00DB49B1">
        <w:rPr>
          <w:rFonts w:ascii="Calibri" w:eastAsia="Times New Roman" w:hAnsi="Calibri" w:cs="Calibri"/>
          <w:color w:val="000000"/>
          <w:sz w:val="24"/>
          <w:szCs w:val="24"/>
        </w:rPr>
        <w:t xml:space="preserve"> </w:t>
      </w:r>
    </w:p>
    <w:p w14:paraId="58115505" w14:textId="2DAF38B2" w:rsidR="008E4F0D" w:rsidRDefault="00DB49B1" w:rsidP="00F43334">
      <w:pPr>
        <w:jc w:val="both"/>
        <w:rPr>
          <w:rFonts w:ascii="Calibri" w:eastAsia="Times New Roman" w:hAnsi="Calibri" w:cs="Calibri"/>
          <w:sz w:val="24"/>
          <w:szCs w:val="24"/>
        </w:rPr>
      </w:pPr>
      <w:r w:rsidRPr="00DB49B1">
        <w:rPr>
          <w:rFonts w:ascii="Calibri" w:eastAsia="Times New Roman" w:hAnsi="Calibri" w:cs="Calibri"/>
          <w:sz w:val="24"/>
          <w:szCs w:val="24"/>
        </w:rPr>
        <w:t>The route of administration of agents into small animals serves as a critical point of many experiments.</w:t>
      </w:r>
      <w:r w:rsidR="00F43334">
        <w:rPr>
          <w:rFonts w:ascii="Calibri" w:eastAsia="Times New Roman" w:hAnsi="Calibri" w:cs="Calibri"/>
          <w:sz w:val="24"/>
          <w:szCs w:val="24"/>
        </w:rPr>
        <w:t xml:space="preserve"> </w:t>
      </w:r>
      <w:r w:rsidRPr="00DB49B1">
        <w:rPr>
          <w:rFonts w:ascii="Calibri" w:eastAsia="Times New Roman" w:hAnsi="Calibri" w:cs="Calibri"/>
          <w:sz w:val="24"/>
          <w:szCs w:val="24"/>
        </w:rPr>
        <w:t>It determines where the agent is to be delivered and</w:t>
      </w:r>
      <w:r w:rsidR="008011B8">
        <w:rPr>
          <w:rFonts w:ascii="Calibri" w:eastAsia="Times New Roman" w:hAnsi="Calibri" w:cs="Calibri"/>
          <w:sz w:val="24"/>
          <w:szCs w:val="24"/>
        </w:rPr>
        <w:t>,</w:t>
      </w:r>
      <w:r w:rsidRPr="00DB49B1">
        <w:rPr>
          <w:rFonts w:ascii="Calibri" w:eastAsia="Times New Roman" w:hAnsi="Calibri" w:cs="Calibri"/>
          <w:sz w:val="24"/>
          <w:szCs w:val="24"/>
        </w:rPr>
        <w:t xml:space="preserve"> subsequently, what will happen to the agent thereafter. Although other routes can be used for agent</w:t>
      </w:r>
      <w:r>
        <w:rPr>
          <w:rFonts w:ascii="Calibri" w:eastAsia="Times New Roman" w:hAnsi="Calibri" w:cs="Calibri"/>
          <w:sz w:val="24"/>
          <w:szCs w:val="24"/>
        </w:rPr>
        <w:t xml:space="preserve"> administration</w:t>
      </w:r>
      <w:r w:rsidR="002D364F" w:rsidRPr="002D364F">
        <w:rPr>
          <w:rFonts w:ascii="Calibri" w:eastAsia="Times New Roman" w:hAnsi="Calibri" w:cs="Calibri"/>
          <w:bCs/>
          <w:noProof/>
          <w:sz w:val="24"/>
          <w:szCs w:val="24"/>
          <w:vertAlign w:val="superscript"/>
        </w:rPr>
        <w:t>1</w:t>
      </w:r>
      <w:r w:rsidR="00051250">
        <w:rPr>
          <w:rFonts w:ascii="Calibri" w:eastAsia="Times New Roman" w:hAnsi="Calibri" w:cs="Calibri"/>
          <w:sz w:val="24"/>
          <w:szCs w:val="24"/>
        </w:rPr>
        <w:t xml:space="preserve">, </w:t>
      </w:r>
      <w:r w:rsidR="00574AF2" w:rsidRPr="00574AF2">
        <w:rPr>
          <w:rFonts w:ascii="Calibri" w:eastAsia="Times New Roman" w:hAnsi="Calibri" w:cs="Calibri"/>
          <w:sz w:val="24"/>
          <w:szCs w:val="24"/>
        </w:rPr>
        <w:t>the intravenous route of delivery is a preferred route for certain agents. IV injection allows agents to be directly injected into the bloodstream, bypassing first-pass tissue effects and the need for extraneous solute</w:t>
      </w:r>
      <w:r w:rsidR="00574AF2">
        <w:rPr>
          <w:rFonts w:ascii="Calibri" w:eastAsia="Times New Roman" w:hAnsi="Calibri" w:cs="Calibri"/>
          <w:sz w:val="24"/>
          <w:szCs w:val="24"/>
        </w:rPr>
        <w:t xml:space="preserve"> absorption</w:t>
      </w:r>
      <w:r w:rsidR="00C25A4D" w:rsidRPr="00C25A4D">
        <w:rPr>
          <w:rFonts w:ascii="Calibri" w:eastAsia="Times New Roman" w:hAnsi="Calibri" w:cs="Calibri"/>
          <w:noProof/>
          <w:sz w:val="24"/>
          <w:szCs w:val="24"/>
          <w:vertAlign w:val="superscript"/>
        </w:rPr>
        <w:t>1</w:t>
      </w:r>
      <w:r w:rsidR="00454A5C">
        <w:rPr>
          <w:rFonts w:ascii="Calibri" w:eastAsia="Times New Roman" w:hAnsi="Calibri" w:cs="Calibri"/>
          <w:sz w:val="24"/>
          <w:szCs w:val="24"/>
        </w:rPr>
        <w:t xml:space="preserve">. </w:t>
      </w:r>
      <w:r w:rsidR="00A25BB0" w:rsidRPr="00A25BB0">
        <w:rPr>
          <w:rFonts w:ascii="Calibri" w:eastAsia="Times New Roman" w:hAnsi="Calibri" w:cs="Calibri"/>
          <w:sz w:val="24"/>
          <w:szCs w:val="24"/>
        </w:rPr>
        <w:t xml:space="preserve">This also allows for targeting cells in the </w:t>
      </w:r>
      <w:r w:rsidR="00322E62" w:rsidRPr="00A25BB0">
        <w:rPr>
          <w:rFonts w:ascii="Calibri" w:eastAsia="Times New Roman" w:hAnsi="Calibri" w:cs="Calibri"/>
          <w:sz w:val="24"/>
          <w:szCs w:val="24"/>
        </w:rPr>
        <w:t>bloodstrea</w:t>
      </w:r>
      <w:r w:rsidR="002F56A1">
        <w:rPr>
          <w:rFonts w:ascii="Calibri" w:eastAsia="Times New Roman" w:hAnsi="Calibri" w:cs="Calibri"/>
          <w:sz w:val="24"/>
          <w:szCs w:val="24"/>
        </w:rPr>
        <w:t>m</w:t>
      </w:r>
      <w:r w:rsidR="00046197" w:rsidRPr="00046197">
        <w:rPr>
          <w:rFonts w:ascii="Calibri" w:eastAsia="Times New Roman" w:hAnsi="Calibri" w:cs="Calibri"/>
          <w:noProof/>
          <w:sz w:val="24"/>
          <w:szCs w:val="24"/>
          <w:vertAlign w:val="superscript"/>
        </w:rPr>
        <w:t>2</w:t>
      </w:r>
      <w:r w:rsidR="005A30C7" w:rsidRPr="005A30C7">
        <w:rPr>
          <w:rFonts w:ascii="Calibri" w:eastAsia="Times New Roman" w:hAnsi="Calibri" w:cs="Calibri"/>
          <w:sz w:val="24"/>
          <w:szCs w:val="24"/>
          <w:vertAlign w:val="superscript"/>
        </w:rPr>
        <w:t>,</w:t>
      </w:r>
      <w:r w:rsidR="001757D4" w:rsidRPr="001757D4">
        <w:rPr>
          <w:rFonts w:ascii="Calibri" w:eastAsia="Times New Roman" w:hAnsi="Calibri" w:cs="Calibri"/>
          <w:noProof/>
          <w:sz w:val="24"/>
          <w:szCs w:val="24"/>
          <w:vertAlign w:val="superscript"/>
        </w:rPr>
        <w:t>3</w:t>
      </w:r>
      <w:r w:rsidR="00053070">
        <w:rPr>
          <w:rFonts w:ascii="Calibri" w:eastAsia="Times New Roman" w:hAnsi="Calibri" w:cs="Calibri"/>
          <w:sz w:val="24"/>
          <w:szCs w:val="24"/>
        </w:rPr>
        <w:t xml:space="preserve"> </w:t>
      </w:r>
      <w:r w:rsidR="00322E62" w:rsidRPr="00A25BB0">
        <w:rPr>
          <w:rFonts w:ascii="Calibri" w:eastAsia="Times New Roman" w:hAnsi="Calibri" w:cs="Calibri"/>
          <w:sz w:val="24"/>
          <w:szCs w:val="24"/>
        </w:rPr>
        <w:t>and</w:t>
      </w:r>
      <w:r w:rsidR="00A25BB0" w:rsidRPr="00A25BB0">
        <w:rPr>
          <w:rFonts w:ascii="Calibri" w:eastAsia="Times New Roman" w:hAnsi="Calibri" w:cs="Calibri"/>
          <w:sz w:val="24"/>
          <w:szCs w:val="24"/>
        </w:rPr>
        <w:t xml:space="preserve"> direct delivery to all tissues within the circulatory system. In rodents, several veins can </w:t>
      </w:r>
      <w:r w:rsidR="00A25BB0" w:rsidRPr="007F660D">
        <w:rPr>
          <w:rFonts w:ascii="Calibri" w:eastAsia="Times New Roman" w:hAnsi="Calibri" w:cs="Calibri"/>
          <w:noProof/>
          <w:sz w:val="24"/>
          <w:szCs w:val="24"/>
        </w:rPr>
        <w:t>be consider</w:t>
      </w:r>
      <w:r w:rsidR="008011B8">
        <w:rPr>
          <w:rFonts w:ascii="Calibri" w:eastAsia="Times New Roman" w:hAnsi="Calibri" w:cs="Calibri"/>
          <w:noProof/>
          <w:sz w:val="24"/>
          <w:szCs w:val="24"/>
        </w:rPr>
        <w:t>ed,</w:t>
      </w:r>
      <w:r w:rsidR="00A25BB0" w:rsidRPr="00A25BB0">
        <w:rPr>
          <w:rFonts w:ascii="Calibri" w:eastAsia="Times New Roman" w:hAnsi="Calibri" w:cs="Calibri"/>
          <w:sz w:val="24"/>
          <w:szCs w:val="24"/>
        </w:rPr>
        <w:t xml:space="preserve"> including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jugular,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saphenous, and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tail vein.</w:t>
      </w:r>
    </w:p>
    <w:p w14:paraId="088D2132" w14:textId="521F72C1" w:rsid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In this method, a NIRF dye containing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biological probe</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in this case, a </w:t>
      </w:r>
      <w:proofErr w:type="spellStart"/>
      <w:r w:rsidRPr="00383E80">
        <w:rPr>
          <w:rFonts w:ascii="Calibri" w:eastAsia="Times New Roman" w:hAnsi="Calibri" w:cs="Calibri"/>
          <w:sz w:val="24"/>
          <w:szCs w:val="24"/>
        </w:rPr>
        <w:t>nanoemulsion</w:t>
      </w:r>
      <w:proofErr w:type="spellEnd"/>
      <w:r w:rsidRPr="00383E80">
        <w:rPr>
          <w:rFonts w:ascii="Calibri" w:eastAsia="Times New Roman" w:hAnsi="Calibri" w:cs="Calibri"/>
          <w:sz w:val="24"/>
          <w:szCs w:val="24"/>
        </w:rPr>
        <w:t xml:space="preserve"> (</w:t>
      </w:r>
      <w:r w:rsidRPr="00F43334">
        <w:rPr>
          <w:rFonts w:ascii="Calibri" w:eastAsia="Times New Roman" w:hAnsi="Calibri" w:cs="Calibri"/>
          <w:b/>
          <w:sz w:val="24"/>
          <w:szCs w:val="24"/>
        </w:rPr>
        <w:t>Figure 1A</w:t>
      </w:r>
      <w:r w:rsidRPr="00383E80">
        <w:rPr>
          <w:rFonts w:ascii="Calibri" w:eastAsia="Times New Roman" w:hAnsi="Calibri" w:cs="Calibri"/>
          <w:sz w:val="24"/>
          <w:szCs w:val="24"/>
        </w:rPr>
        <w:t>)</w:t>
      </w:r>
      <w:r w:rsidR="007316D7" w:rsidRPr="00383E80">
        <w:rPr>
          <w:rFonts w:ascii="Calibri" w:eastAsia="Times New Roman" w:hAnsi="Calibri" w:cs="Calibri"/>
          <w:noProof/>
          <w:sz w:val="24"/>
          <w:szCs w:val="24"/>
          <w:vertAlign w:val="superscript"/>
        </w:rPr>
        <w:t>3</w:t>
      </w:r>
      <w:r w:rsidR="007316D7">
        <w:rPr>
          <w:rFonts w:ascii="Calibri" w:eastAsia="Times New Roman" w:hAnsi="Calibri" w:cs="Calibri"/>
          <w:sz w:val="24"/>
          <w:szCs w:val="24"/>
          <w:vertAlign w:val="superscript"/>
        </w:rPr>
        <w:t>,</w:t>
      </w:r>
      <w:r w:rsidRPr="00383E80">
        <w:rPr>
          <w:rFonts w:ascii="Calibri" w:eastAsia="Times New Roman" w:hAnsi="Calibri" w:cs="Calibri"/>
          <w:bCs/>
          <w:noProof/>
          <w:sz w:val="24"/>
          <w:szCs w:val="24"/>
          <w:vertAlign w:val="superscript"/>
        </w:rPr>
        <w:t>4</w:t>
      </w:r>
      <w:r w:rsidRPr="00383E80">
        <w:rPr>
          <w:rFonts w:ascii="Calibri" w:eastAsia="Times New Roman" w:hAnsi="Calibri" w:cs="Calibri"/>
          <w:sz w:val="24"/>
          <w:szCs w:val="24"/>
          <w:vertAlign w:val="superscript"/>
        </w:rPr>
        <w:t>,</w:t>
      </w:r>
      <w:r w:rsidRPr="00383E80">
        <w:rPr>
          <w:rFonts w:ascii="Calibri" w:eastAsia="Times New Roman" w:hAnsi="Calibri" w:cs="Calibri"/>
          <w:bCs/>
          <w:noProof/>
          <w:sz w:val="24"/>
          <w:szCs w:val="24"/>
          <w:vertAlign w:val="superscript"/>
        </w:rPr>
        <w:t>5</w:t>
      </w:r>
      <w:r w:rsidRPr="00383E80">
        <w:rPr>
          <w:rFonts w:ascii="Calibri" w:eastAsia="Times New Roman" w:hAnsi="Calibri" w:cs="Calibri"/>
          <w:sz w:val="24"/>
          <w:szCs w:val="24"/>
          <w:vertAlign w:val="superscript"/>
        </w:rPr>
        <w:t>,</w:t>
      </w:r>
      <w:r w:rsidRPr="00383E80">
        <w:rPr>
          <w:rFonts w:ascii="Calibri" w:eastAsia="Times New Roman" w:hAnsi="Calibri" w:cs="Calibri"/>
          <w:bCs/>
          <w:noProof/>
          <w:sz w:val="24"/>
          <w:szCs w:val="24"/>
          <w:vertAlign w:val="superscript"/>
        </w:rPr>
        <w:t>6</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is injected into the lateral tail vein of rats. This </w:t>
      </w:r>
      <w:proofErr w:type="gramStart"/>
      <w:r w:rsidRPr="00383E80">
        <w:rPr>
          <w:rFonts w:ascii="Calibri" w:eastAsia="Times New Roman" w:hAnsi="Calibri" w:cs="Calibri"/>
          <w:sz w:val="24"/>
          <w:szCs w:val="24"/>
        </w:rPr>
        <w:t>particular NIRF-containing</w:t>
      </w:r>
      <w:proofErr w:type="gramEnd"/>
      <w:r w:rsidRPr="00383E80">
        <w:rPr>
          <w:rFonts w:ascii="Calibri" w:eastAsia="Times New Roman" w:hAnsi="Calibri" w:cs="Calibri"/>
          <w:sz w:val="24"/>
          <w:szCs w:val="24"/>
        </w:rPr>
        <w:t xml:space="preserve"> </w:t>
      </w:r>
      <w:proofErr w:type="spellStart"/>
      <w:r w:rsidRPr="00383E80">
        <w:rPr>
          <w:rFonts w:ascii="Calibri" w:eastAsia="Times New Roman" w:hAnsi="Calibri" w:cs="Calibri"/>
          <w:sz w:val="24"/>
          <w:szCs w:val="24"/>
        </w:rPr>
        <w:t>nanoemulsion</w:t>
      </w:r>
      <w:proofErr w:type="spellEnd"/>
      <w:r w:rsidRPr="00383E80">
        <w:rPr>
          <w:rFonts w:ascii="Calibri" w:eastAsia="Times New Roman" w:hAnsi="Calibri" w:cs="Calibri"/>
          <w:sz w:val="24"/>
          <w:szCs w:val="24"/>
        </w:rPr>
        <w:t xml:space="preserve"> has been used </w:t>
      </w:r>
      <w:r w:rsidR="008011B8" w:rsidRPr="00383E80">
        <w:rPr>
          <w:rFonts w:ascii="Calibri" w:eastAsia="Times New Roman" w:hAnsi="Calibri" w:cs="Calibri"/>
          <w:sz w:val="24"/>
          <w:szCs w:val="24"/>
        </w:rPr>
        <w:t xml:space="preserve">previously </w:t>
      </w:r>
      <w:r w:rsidRPr="00383E80">
        <w:rPr>
          <w:rFonts w:ascii="Calibri" w:eastAsia="Times New Roman" w:hAnsi="Calibri" w:cs="Calibri"/>
          <w:sz w:val="24"/>
          <w:szCs w:val="24"/>
        </w:rPr>
        <w:t xml:space="preserve">to image and track neuroinflammation </w:t>
      </w:r>
      <w:r w:rsidRPr="00582553">
        <w:rPr>
          <w:rFonts w:ascii="Calibri" w:eastAsia="Times New Roman" w:hAnsi="Calibri" w:cs="Calibri"/>
          <w:sz w:val="24"/>
          <w:szCs w:val="24"/>
        </w:rPr>
        <w:t>in vivo</w:t>
      </w:r>
      <w:r w:rsidRPr="00383E80">
        <w:rPr>
          <w:rFonts w:ascii="Calibri" w:eastAsia="Times New Roman" w:hAnsi="Calibri" w:cs="Calibri"/>
          <w:sz w:val="24"/>
          <w:szCs w:val="24"/>
        </w:rPr>
        <w:t xml:space="preserve"> and </w:t>
      </w:r>
      <w:r w:rsidRPr="00582553">
        <w:rPr>
          <w:rFonts w:ascii="Calibri" w:eastAsia="Times New Roman" w:hAnsi="Calibri" w:cs="Calibri"/>
          <w:sz w:val="24"/>
          <w:szCs w:val="24"/>
        </w:rPr>
        <w:t>ex vivo</w:t>
      </w:r>
      <w:r w:rsidRPr="00383E80">
        <w:rPr>
          <w:rFonts w:ascii="Calibri" w:eastAsia="Times New Roman" w:hAnsi="Calibri" w:cs="Calibri"/>
          <w:bCs/>
          <w:noProof/>
          <w:sz w:val="24"/>
          <w:szCs w:val="24"/>
          <w:vertAlign w:val="superscript"/>
        </w:rPr>
        <w:t>7</w:t>
      </w:r>
      <w:r w:rsidRPr="00383E80">
        <w:rPr>
          <w:rFonts w:ascii="Calibri" w:eastAsia="Times New Roman" w:hAnsi="Calibri" w:cs="Calibri"/>
          <w:sz w:val="24"/>
          <w:szCs w:val="24"/>
          <w:vertAlign w:val="superscript"/>
        </w:rPr>
        <w:t>,</w:t>
      </w:r>
      <w:r w:rsidRPr="00383E80">
        <w:rPr>
          <w:rFonts w:ascii="Calibri" w:eastAsia="Times New Roman" w:hAnsi="Calibri" w:cs="Calibri"/>
          <w:bCs/>
          <w:noProof/>
          <w:sz w:val="24"/>
          <w:szCs w:val="24"/>
          <w:vertAlign w:val="superscript"/>
        </w:rPr>
        <w:t>8</w:t>
      </w:r>
      <w:r w:rsidRPr="00383E80">
        <w:rPr>
          <w:rFonts w:ascii="Calibri" w:eastAsia="Times New Roman" w:hAnsi="Calibri" w:cs="Calibri"/>
          <w:sz w:val="24"/>
          <w:szCs w:val="24"/>
        </w:rPr>
        <w:t xml:space="preserve"> in a rat model</w:t>
      </w:r>
      <w:r w:rsidRPr="00383E80">
        <w:rPr>
          <w:rFonts w:ascii="Calibri" w:eastAsia="Times New Roman" w:hAnsi="Calibri" w:cs="Calibri"/>
          <w:noProof/>
          <w:sz w:val="24"/>
          <w:szCs w:val="24"/>
          <w:vertAlign w:val="superscript"/>
        </w:rPr>
        <w:t>9</w:t>
      </w:r>
      <w:r w:rsidRPr="00383E80">
        <w:rPr>
          <w:rFonts w:ascii="Calibri" w:eastAsia="Times New Roman" w:hAnsi="Calibri" w:cs="Calibri"/>
          <w:sz w:val="24"/>
          <w:szCs w:val="24"/>
        </w:rPr>
        <w:t xml:space="preserve"> of neuropathic pain</w:t>
      </w:r>
      <w:r w:rsidR="00B27B7A" w:rsidRPr="00383E80">
        <w:rPr>
          <w:rFonts w:ascii="Calibri" w:eastAsia="Times New Roman" w:hAnsi="Calibri" w:cs="Calibri"/>
          <w:noProof/>
          <w:sz w:val="24"/>
          <w:szCs w:val="24"/>
          <w:vertAlign w:val="superscript"/>
        </w:rPr>
        <w:t>3</w:t>
      </w:r>
      <w:r w:rsidR="00B27B7A" w:rsidRPr="00383E80">
        <w:rPr>
          <w:rFonts w:ascii="Calibri" w:eastAsia="Times New Roman" w:hAnsi="Calibri" w:cs="Calibri"/>
          <w:sz w:val="24"/>
          <w:szCs w:val="24"/>
          <w:vertAlign w:val="superscript"/>
        </w:rPr>
        <w:t>,</w:t>
      </w:r>
      <w:r w:rsidR="00B27B7A" w:rsidRPr="00383E80">
        <w:rPr>
          <w:rFonts w:ascii="Calibri" w:eastAsia="Times New Roman" w:hAnsi="Calibri" w:cs="Calibri"/>
          <w:noProof/>
          <w:sz w:val="24"/>
          <w:szCs w:val="24"/>
          <w:vertAlign w:val="superscript"/>
        </w:rPr>
        <w:t>4</w:t>
      </w:r>
      <w:r w:rsidR="00B27B7A" w:rsidRPr="00383E80">
        <w:rPr>
          <w:rFonts w:ascii="Calibri" w:eastAsia="Times New Roman" w:hAnsi="Calibri" w:cs="Calibri"/>
          <w:sz w:val="24"/>
          <w:szCs w:val="24"/>
          <w:vertAlign w:val="superscript"/>
        </w:rPr>
        <w:t>,</w:t>
      </w:r>
      <w:r w:rsidR="00B27B7A" w:rsidRPr="00383E80">
        <w:rPr>
          <w:rFonts w:ascii="Calibri" w:eastAsia="Times New Roman" w:hAnsi="Calibri" w:cs="Calibri"/>
          <w:noProof/>
          <w:sz w:val="24"/>
          <w:szCs w:val="24"/>
          <w:vertAlign w:val="superscript"/>
        </w:rPr>
        <w:t>5</w:t>
      </w:r>
      <w:r w:rsidR="00B27B7A" w:rsidRPr="00383E80">
        <w:rPr>
          <w:rFonts w:ascii="Calibri" w:eastAsia="Times New Roman" w:hAnsi="Calibri" w:cs="Calibri"/>
          <w:sz w:val="24"/>
          <w:szCs w:val="24"/>
          <w:vertAlign w:val="superscript"/>
        </w:rPr>
        <w:t>,</w:t>
      </w:r>
      <w:r w:rsidRPr="00383E80">
        <w:rPr>
          <w:rFonts w:ascii="Calibri" w:eastAsia="Times New Roman" w:hAnsi="Calibri" w:cs="Calibri"/>
          <w:noProof/>
          <w:sz w:val="24"/>
          <w:szCs w:val="24"/>
          <w:vertAlign w:val="superscript"/>
        </w:rPr>
        <w:t>10</w:t>
      </w:r>
      <w:r w:rsidRPr="00383E80">
        <w:rPr>
          <w:rFonts w:ascii="Calibri" w:eastAsia="Times New Roman" w:hAnsi="Calibri" w:cs="Calibri"/>
          <w:sz w:val="24"/>
          <w:szCs w:val="24"/>
          <w:vertAlign w:val="superscript"/>
        </w:rPr>
        <w:t>,</w:t>
      </w:r>
      <w:r w:rsidRPr="00383E80">
        <w:rPr>
          <w:rFonts w:ascii="Calibri" w:eastAsia="Times New Roman" w:hAnsi="Calibri" w:cs="Calibri"/>
          <w:noProof/>
          <w:sz w:val="24"/>
          <w:szCs w:val="24"/>
          <w:vertAlign w:val="superscript"/>
        </w:rPr>
        <w:t>11</w:t>
      </w:r>
      <w:r w:rsidRPr="00383E80">
        <w:rPr>
          <w:rFonts w:ascii="Calibri" w:eastAsia="Times New Roman" w:hAnsi="Calibri" w:cs="Calibri"/>
          <w:sz w:val="24"/>
          <w:szCs w:val="24"/>
          <w:vertAlign w:val="superscript"/>
        </w:rPr>
        <w:t>,</w:t>
      </w:r>
      <w:r w:rsidRPr="00383E80">
        <w:rPr>
          <w:rFonts w:ascii="Calibri" w:eastAsia="Times New Roman" w:hAnsi="Calibri" w:cs="Calibri"/>
          <w:noProof/>
          <w:sz w:val="24"/>
          <w:szCs w:val="24"/>
          <w:vertAlign w:val="superscript"/>
        </w:rPr>
        <w:t>12</w:t>
      </w:r>
      <w:r w:rsidRPr="00383E80">
        <w:rPr>
          <w:rFonts w:ascii="Calibri" w:eastAsia="Times New Roman" w:hAnsi="Calibri" w:cs="Calibri"/>
          <w:i/>
          <w:sz w:val="24"/>
          <w:szCs w:val="24"/>
        </w:rPr>
        <w:t xml:space="preserve">. </w:t>
      </w:r>
      <w:r w:rsidRPr="00383E80">
        <w:rPr>
          <w:rFonts w:ascii="Calibri" w:eastAsia="Times New Roman" w:hAnsi="Calibri" w:cs="Calibri"/>
          <w:sz w:val="24"/>
          <w:szCs w:val="24"/>
        </w:rPr>
        <w:t xml:space="preserve">Imaging is conducted before and after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injection with a preclinical NIR fluorescence imager (see </w:t>
      </w:r>
      <w:r w:rsidR="00F43334" w:rsidRPr="00F43334">
        <w:rPr>
          <w:rFonts w:ascii="Calibri" w:eastAsia="Times New Roman" w:hAnsi="Calibri" w:cs="Calibri"/>
          <w:b/>
          <w:noProof/>
          <w:sz w:val="24"/>
          <w:szCs w:val="24"/>
        </w:rPr>
        <w:t>T</w:t>
      </w:r>
      <w:r w:rsidRPr="00F43334">
        <w:rPr>
          <w:rFonts w:ascii="Calibri" w:eastAsia="Times New Roman" w:hAnsi="Calibri" w:cs="Calibri"/>
          <w:b/>
          <w:noProof/>
          <w:sz w:val="24"/>
          <w:szCs w:val="24"/>
        </w:rPr>
        <w:t>able</w:t>
      </w:r>
      <w:r w:rsidRPr="00F43334">
        <w:rPr>
          <w:rFonts w:ascii="Calibri" w:eastAsia="Times New Roman" w:hAnsi="Calibri" w:cs="Calibri"/>
          <w:b/>
          <w:sz w:val="24"/>
          <w:szCs w:val="24"/>
        </w:rPr>
        <w:t xml:space="preserve"> of </w:t>
      </w:r>
      <w:r w:rsidR="00F43334" w:rsidRPr="00F43334">
        <w:rPr>
          <w:rFonts w:ascii="Calibri" w:eastAsia="Times New Roman" w:hAnsi="Calibri" w:cs="Calibri"/>
          <w:b/>
          <w:sz w:val="24"/>
          <w:szCs w:val="24"/>
        </w:rPr>
        <w:t>M</w:t>
      </w:r>
      <w:r w:rsidRPr="00F43334">
        <w:rPr>
          <w:rFonts w:ascii="Calibri" w:eastAsia="Times New Roman" w:hAnsi="Calibri" w:cs="Calibri"/>
          <w:b/>
          <w:sz w:val="24"/>
          <w:szCs w:val="24"/>
        </w:rPr>
        <w:t>aterials</w:t>
      </w:r>
      <w:r w:rsidRPr="00383E80">
        <w:rPr>
          <w:rFonts w:ascii="Calibri" w:eastAsia="Times New Roman" w:hAnsi="Calibri" w:cs="Calibri"/>
          <w:sz w:val="24"/>
          <w:szCs w:val="24"/>
        </w:rPr>
        <w:t xml:space="preserve">). This serves as a tool to validate the quality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 administration.</w:t>
      </w:r>
      <w:r w:rsidR="00F43334">
        <w:rPr>
          <w:rFonts w:ascii="Calibri" w:eastAsia="Times New Roman" w:hAnsi="Calibri" w:cs="Calibri"/>
          <w:sz w:val="24"/>
          <w:szCs w:val="24"/>
        </w:rPr>
        <w:t xml:space="preserve"> </w:t>
      </w:r>
      <w:r w:rsidRPr="00383E80">
        <w:rPr>
          <w:rFonts w:ascii="Calibri" w:eastAsia="Times New Roman" w:hAnsi="Calibri" w:cs="Calibri"/>
          <w:sz w:val="24"/>
          <w:szCs w:val="24"/>
        </w:rPr>
        <w:t>Imaging prior to the tail vein injection serves as a basis for obtaining a baseline image.</w:t>
      </w:r>
    </w:p>
    <w:p w14:paraId="67D39414" w14:textId="3039F4DE" w:rsidR="004E29C4" w:rsidRDefault="004E29C4"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48B7AD1" w14:textId="6A2470BF" w:rsidR="0099478B" w:rsidRPr="0099478B" w:rsidRDefault="0099478B" w:rsidP="00F43334">
      <w:pPr>
        <w:widowControl w:val="0"/>
        <w:autoSpaceDE w:val="0"/>
        <w:autoSpaceDN w:val="0"/>
        <w:adjustRightInd w:val="0"/>
        <w:spacing w:after="0" w:line="240" w:lineRule="auto"/>
        <w:jc w:val="both"/>
        <w:rPr>
          <w:rFonts w:ascii="Calibri" w:eastAsia="Times New Roman" w:hAnsi="Calibri" w:cs="Calibri"/>
          <w:sz w:val="24"/>
          <w:szCs w:val="24"/>
        </w:rPr>
      </w:pPr>
      <w:r w:rsidRPr="0099478B">
        <w:rPr>
          <w:rFonts w:ascii="Calibri" w:eastAsia="Times New Roman" w:hAnsi="Calibri" w:cs="Calibri"/>
          <w:sz w:val="24"/>
          <w:szCs w:val="24"/>
        </w:rPr>
        <w:t xml:space="preserve">Increasingly in animal studies, </w:t>
      </w:r>
      <w:r w:rsidR="008011B8">
        <w:rPr>
          <w:rFonts w:ascii="Calibri" w:eastAsia="Times New Roman" w:hAnsi="Calibri" w:cs="Calibri"/>
          <w:sz w:val="24"/>
          <w:szCs w:val="24"/>
        </w:rPr>
        <w:t>intravenously</w:t>
      </w:r>
      <w:r w:rsidRPr="0099478B">
        <w:rPr>
          <w:rFonts w:ascii="Calibri" w:eastAsia="Times New Roman" w:hAnsi="Calibri" w:cs="Calibri"/>
          <w:sz w:val="24"/>
          <w:szCs w:val="24"/>
        </w:rPr>
        <w:t xml:space="preserve"> administered </w:t>
      </w:r>
      <w:proofErr w:type="spellStart"/>
      <w:r w:rsidRPr="0099478B">
        <w:rPr>
          <w:rFonts w:ascii="Calibri" w:eastAsia="Times New Roman" w:hAnsi="Calibri" w:cs="Calibri"/>
          <w:sz w:val="24"/>
          <w:szCs w:val="24"/>
        </w:rPr>
        <w:t>nanoemulsions</w:t>
      </w:r>
      <w:proofErr w:type="spellEnd"/>
      <w:r w:rsidRPr="0099478B">
        <w:rPr>
          <w:rFonts w:ascii="Calibri" w:eastAsia="Times New Roman" w:hAnsi="Calibri" w:cs="Calibri"/>
          <w:sz w:val="24"/>
          <w:szCs w:val="24"/>
        </w:rPr>
        <w:t xml:space="preserve"> are being utilized as biological probes and targeting agents</w:t>
      </w:r>
      <w:r w:rsidRPr="0099478B">
        <w:rPr>
          <w:rFonts w:ascii="Calibri" w:eastAsia="Times New Roman" w:hAnsi="Calibri" w:cs="Calibri"/>
          <w:noProof/>
          <w:sz w:val="24"/>
          <w:szCs w:val="24"/>
          <w:vertAlign w:val="superscript"/>
        </w:rPr>
        <w:t>13</w:t>
      </w:r>
      <w:r w:rsidRPr="0099478B">
        <w:rPr>
          <w:rFonts w:ascii="Calibri" w:eastAsia="Times New Roman" w:hAnsi="Calibri" w:cs="Calibri"/>
          <w:sz w:val="24"/>
          <w:szCs w:val="24"/>
          <w:vertAlign w:val="superscript"/>
        </w:rPr>
        <w:t>,</w:t>
      </w:r>
      <w:r w:rsidRPr="0099478B">
        <w:rPr>
          <w:rFonts w:ascii="Calibri" w:eastAsia="Times New Roman" w:hAnsi="Calibri" w:cs="Calibri"/>
          <w:noProof/>
          <w:sz w:val="24"/>
          <w:szCs w:val="24"/>
          <w:vertAlign w:val="superscript"/>
        </w:rPr>
        <w:t>14</w:t>
      </w:r>
      <w:r w:rsidRPr="0099478B">
        <w:rPr>
          <w:rFonts w:ascii="Calibri" w:eastAsia="Times New Roman" w:hAnsi="Calibri" w:cs="Calibri"/>
          <w:sz w:val="24"/>
          <w:szCs w:val="24"/>
          <w:vertAlign w:val="superscript"/>
        </w:rPr>
        <w:t>,</w:t>
      </w:r>
      <w:r w:rsidRPr="0099478B">
        <w:rPr>
          <w:rFonts w:ascii="Calibri" w:eastAsia="Times New Roman" w:hAnsi="Calibri" w:cs="Calibri"/>
          <w:noProof/>
          <w:sz w:val="24"/>
          <w:szCs w:val="24"/>
          <w:vertAlign w:val="superscript"/>
        </w:rPr>
        <w:t>15</w:t>
      </w:r>
      <w:r w:rsidRPr="0099478B">
        <w:rPr>
          <w:rFonts w:ascii="Calibri" w:eastAsia="Times New Roman" w:hAnsi="Calibri" w:cs="Calibri"/>
          <w:sz w:val="24"/>
          <w:szCs w:val="24"/>
          <w:vertAlign w:val="superscript"/>
        </w:rPr>
        <w:t>,</w:t>
      </w:r>
      <w:r w:rsidRPr="0099478B">
        <w:rPr>
          <w:rFonts w:ascii="Calibri" w:eastAsia="Times New Roman" w:hAnsi="Calibri" w:cs="Calibri"/>
          <w:noProof/>
          <w:sz w:val="24"/>
          <w:szCs w:val="24"/>
          <w:vertAlign w:val="superscript"/>
        </w:rPr>
        <w:t>16</w:t>
      </w:r>
      <w:r w:rsidRPr="0099478B">
        <w:rPr>
          <w:rFonts w:ascii="Calibri" w:eastAsia="Times New Roman" w:hAnsi="Calibri" w:cs="Calibri"/>
          <w:sz w:val="24"/>
          <w:szCs w:val="24"/>
        </w:rPr>
        <w:t>. It is a proven challenge to administer an agent via the tail vein</w:t>
      </w:r>
      <w:r w:rsidRPr="0099478B">
        <w:rPr>
          <w:rFonts w:ascii="Calibri" w:eastAsia="Times New Roman" w:hAnsi="Calibri" w:cs="Calibri"/>
          <w:noProof/>
          <w:sz w:val="24"/>
          <w:szCs w:val="24"/>
          <w:vertAlign w:val="superscript"/>
        </w:rPr>
        <w:t>17</w:t>
      </w:r>
      <w:r w:rsidRPr="0099478B">
        <w:rPr>
          <w:rFonts w:ascii="Calibri" w:eastAsia="Times New Roman" w:hAnsi="Calibri" w:cs="Calibri"/>
          <w:sz w:val="24"/>
          <w:szCs w:val="24"/>
          <w:vertAlign w:val="superscript"/>
        </w:rPr>
        <w:t>,</w:t>
      </w:r>
      <w:r w:rsidRPr="0099478B">
        <w:rPr>
          <w:rFonts w:ascii="Calibri" w:eastAsia="Times New Roman" w:hAnsi="Calibri" w:cs="Calibri"/>
          <w:noProof/>
          <w:sz w:val="24"/>
          <w:szCs w:val="24"/>
          <w:vertAlign w:val="superscript"/>
        </w:rPr>
        <w:t>18</w:t>
      </w:r>
      <w:r w:rsidR="008011B8">
        <w:rPr>
          <w:rFonts w:ascii="Calibri" w:eastAsia="Times New Roman" w:hAnsi="Calibri" w:cs="Calibri"/>
          <w:sz w:val="24"/>
          <w:szCs w:val="24"/>
        </w:rPr>
        <w:t>—</w:t>
      </w:r>
      <w:r w:rsidRPr="0099478B">
        <w:rPr>
          <w:rFonts w:ascii="Calibri" w:eastAsia="Times New Roman" w:hAnsi="Calibri" w:cs="Calibri"/>
          <w:sz w:val="24"/>
          <w:szCs w:val="24"/>
        </w:rPr>
        <w:t xml:space="preserve">be it a drug, a viral vector, or </w:t>
      </w:r>
      <w:r w:rsidR="008011B8">
        <w:rPr>
          <w:rFonts w:ascii="Calibri" w:eastAsia="Times New Roman" w:hAnsi="Calibri" w:cs="Calibri"/>
          <w:sz w:val="24"/>
          <w:szCs w:val="24"/>
        </w:rPr>
        <w:t>an</w:t>
      </w:r>
      <w:r w:rsidRPr="007F660D">
        <w:rPr>
          <w:rFonts w:ascii="Calibri" w:eastAsia="Times New Roman" w:hAnsi="Calibri" w:cs="Calibri"/>
          <w:noProof/>
          <w:sz w:val="24"/>
          <w:szCs w:val="24"/>
        </w:rPr>
        <w:t>other probe</w:t>
      </w:r>
      <w:r w:rsidR="008011B8">
        <w:rPr>
          <w:rFonts w:ascii="Calibri" w:eastAsia="Times New Roman" w:hAnsi="Calibri" w:cs="Calibri"/>
          <w:sz w:val="24"/>
          <w:szCs w:val="24"/>
        </w:rPr>
        <w:t>—</w:t>
      </w:r>
      <w:r w:rsidRPr="0099478B">
        <w:rPr>
          <w:rFonts w:ascii="Calibri" w:eastAsia="Times New Roman" w:hAnsi="Calibri" w:cs="Calibri"/>
          <w:sz w:val="24"/>
          <w:szCs w:val="24"/>
        </w:rPr>
        <w:t>and to ensure that the entire contents of the injection have successfully entered the bloodstream and not the surrounding tissues</w:t>
      </w:r>
      <w:r w:rsidR="00597263" w:rsidRPr="00597263">
        <w:rPr>
          <w:rFonts w:ascii="Calibri" w:eastAsia="Times New Roman" w:hAnsi="Calibri" w:cs="Calibri"/>
          <w:noProof/>
          <w:sz w:val="24"/>
          <w:szCs w:val="24"/>
          <w:vertAlign w:val="superscript"/>
        </w:rPr>
        <w:t>18</w:t>
      </w:r>
      <w:r w:rsidRPr="0099478B">
        <w:rPr>
          <w:rFonts w:ascii="Calibri" w:eastAsia="Times New Roman" w:hAnsi="Calibri" w:cs="Calibri"/>
          <w:sz w:val="24"/>
          <w:szCs w:val="24"/>
        </w:rPr>
        <w:t>.</w:t>
      </w:r>
      <w:r w:rsidRPr="0099478B" w:rsidDel="002430A6">
        <w:rPr>
          <w:rFonts w:ascii="Calibri" w:eastAsia="Times New Roman" w:hAnsi="Calibri" w:cs="Calibri"/>
          <w:sz w:val="24"/>
          <w:szCs w:val="24"/>
        </w:rPr>
        <w:t xml:space="preserve"> </w:t>
      </w:r>
      <w:r w:rsidRPr="0099478B">
        <w:rPr>
          <w:rFonts w:ascii="Calibri" w:eastAsia="Times New Roman" w:hAnsi="Calibri" w:cs="Calibri"/>
          <w:sz w:val="24"/>
          <w:szCs w:val="24"/>
        </w:rPr>
        <w:t xml:space="preserve">Therefore, a method of visualizing and evaluating the quality of a successful injection is beneficial. </w:t>
      </w:r>
    </w:p>
    <w:p w14:paraId="09894752" w14:textId="77777777" w:rsidR="00DE5DC5" w:rsidRPr="00383E80" w:rsidRDefault="00DE5DC5" w:rsidP="00F43334">
      <w:pPr>
        <w:widowControl w:val="0"/>
        <w:tabs>
          <w:tab w:val="left" w:pos="270"/>
        </w:tabs>
        <w:autoSpaceDE w:val="0"/>
        <w:autoSpaceDN w:val="0"/>
        <w:adjustRightInd w:val="0"/>
        <w:spacing w:after="0" w:line="240" w:lineRule="auto"/>
        <w:jc w:val="both"/>
        <w:rPr>
          <w:rFonts w:ascii="Calibri" w:eastAsia="Times New Roman" w:hAnsi="Calibri" w:cs="Calibri"/>
          <w:color w:val="808080"/>
          <w:sz w:val="24"/>
          <w:szCs w:val="24"/>
        </w:rPr>
      </w:pPr>
    </w:p>
    <w:p w14:paraId="779A317C" w14:textId="767A63B2"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Typically, a heat lamp or warm water is used to warm the tail, which causes dilation of the vein, permitting </w:t>
      </w:r>
      <w:r w:rsidR="008011B8">
        <w:rPr>
          <w:rFonts w:ascii="Calibri" w:eastAsia="Times New Roman" w:hAnsi="Calibri" w:cs="Calibri"/>
          <w:sz w:val="24"/>
          <w:szCs w:val="24"/>
        </w:rPr>
        <w:t xml:space="preserve">its </w:t>
      </w:r>
      <w:r w:rsidRPr="00383E80">
        <w:rPr>
          <w:rFonts w:ascii="Calibri" w:eastAsia="Times New Roman" w:hAnsi="Calibri" w:cs="Calibri"/>
          <w:sz w:val="24"/>
          <w:szCs w:val="24"/>
        </w:rPr>
        <w:t>visualization prior to injection. While this ensures easier entry into the vein, there is</w:t>
      </w:r>
      <w:r w:rsidR="008011B8">
        <w:rPr>
          <w:rFonts w:ascii="Calibri" w:eastAsia="Times New Roman" w:hAnsi="Calibri" w:cs="Calibri"/>
          <w:sz w:val="24"/>
          <w:szCs w:val="24"/>
        </w:rPr>
        <w:t xml:space="preserve"> not</w:t>
      </w:r>
      <w:r w:rsidRPr="00383E80">
        <w:rPr>
          <w:rFonts w:ascii="Calibri" w:eastAsia="Times New Roman" w:hAnsi="Calibri" w:cs="Calibri"/>
          <w:sz w:val="24"/>
          <w:szCs w:val="24"/>
        </w:rPr>
        <w:t xml:space="preserve"> a quantitative way to discern whether the compound has entered the bloodstream in its entirety</w:t>
      </w:r>
      <w:r w:rsidR="0099478B" w:rsidRPr="0099478B">
        <w:rPr>
          <w:rFonts w:ascii="Calibri" w:eastAsia="Times New Roman" w:hAnsi="Calibri" w:cs="Calibri"/>
          <w:noProof/>
          <w:sz w:val="24"/>
          <w:szCs w:val="24"/>
          <w:vertAlign w:val="superscript"/>
        </w:rPr>
        <w:t>19</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20</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21</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22</w:t>
      </w:r>
      <w:r w:rsidRPr="00383E80">
        <w:rPr>
          <w:rFonts w:ascii="Calibri" w:eastAsia="Times New Roman" w:hAnsi="Calibri" w:cs="Calibri"/>
          <w:sz w:val="24"/>
          <w:szCs w:val="24"/>
        </w:rPr>
        <w:t xml:space="preserve">. This becomes more difficult still in strains of animals where the vein contrasts faintly with the skin, such as </w:t>
      </w:r>
      <w:r w:rsidR="008011B8">
        <w:rPr>
          <w:rFonts w:ascii="Calibri" w:eastAsia="Times New Roman" w:hAnsi="Calibri" w:cs="Calibri"/>
          <w:sz w:val="24"/>
          <w:szCs w:val="24"/>
        </w:rPr>
        <w:t xml:space="preserve">in </w:t>
      </w:r>
      <w:r w:rsidRPr="00383E80">
        <w:rPr>
          <w:rFonts w:ascii="Calibri" w:eastAsia="Times New Roman" w:hAnsi="Calibri" w:cs="Calibri"/>
          <w:sz w:val="24"/>
          <w:szCs w:val="24"/>
        </w:rPr>
        <w:t>black mice. Typically, the investigator can gauge a failed injection by experiencing resistance during the injection and</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in some cases</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visualizing a bulge on the tail, indicating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 xml:space="preserve">subcutaneous leakage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w:t>
      </w:r>
      <w:r w:rsidR="0099478B" w:rsidRPr="0099478B">
        <w:rPr>
          <w:rFonts w:ascii="Calibri" w:eastAsia="Times New Roman" w:hAnsi="Calibri" w:cs="Calibri"/>
          <w:noProof/>
          <w:sz w:val="24"/>
          <w:szCs w:val="24"/>
          <w:vertAlign w:val="superscript"/>
        </w:rPr>
        <w:t>23</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24</w:t>
      </w:r>
      <w:r w:rsidRPr="00383E80">
        <w:rPr>
          <w:rFonts w:ascii="Calibri" w:eastAsia="Times New Roman" w:hAnsi="Calibri" w:cs="Calibri"/>
          <w:sz w:val="24"/>
          <w:szCs w:val="24"/>
        </w:rPr>
        <w:t xml:space="preserve">. </w:t>
      </w:r>
    </w:p>
    <w:p w14:paraId="716953A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0BA7C23" w14:textId="179FD83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In this study, NIRF imaging of the </w:t>
      </w:r>
      <w:proofErr w:type="spellStart"/>
      <w:r w:rsidRPr="00383E80">
        <w:rPr>
          <w:rFonts w:ascii="Calibri" w:eastAsia="Times New Roman" w:hAnsi="Calibri" w:cs="Calibri"/>
          <w:sz w:val="24"/>
          <w:szCs w:val="24"/>
        </w:rPr>
        <w:t>nanoemulsion</w:t>
      </w:r>
      <w:proofErr w:type="spellEnd"/>
      <w:r w:rsidRPr="00383E80">
        <w:rPr>
          <w:rFonts w:ascii="Calibri" w:eastAsia="Times New Roman" w:hAnsi="Calibri" w:cs="Calibri"/>
          <w:sz w:val="24"/>
          <w:szCs w:val="24"/>
        </w:rPr>
        <w:t xml:space="preserve"> injected into the lateral tail vein of live rats is performed on a small</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animal NIRF imaging system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Pr="00383E80">
        <w:rPr>
          <w:rFonts w:ascii="Calibri" w:eastAsia="Times New Roman" w:hAnsi="Calibri" w:cs="Calibri"/>
          <w:sz w:val="24"/>
          <w:szCs w:val="24"/>
        </w:rPr>
        <w:t xml:space="preserve">). Rats </w:t>
      </w:r>
      <w:r w:rsidR="008011B8">
        <w:rPr>
          <w:rFonts w:ascii="Calibri" w:eastAsia="Times New Roman" w:hAnsi="Calibri" w:cs="Calibri"/>
          <w:sz w:val="24"/>
          <w:szCs w:val="24"/>
        </w:rPr>
        <w:t>are</w:t>
      </w:r>
      <w:r w:rsidRPr="00383E80">
        <w:rPr>
          <w:rFonts w:ascii="Calibri" w:eastAsia="Times New Roman" w:hAnsi="Calibri" w:cs="Calibri"/>
          <w:sz w:val="24"/>
          <w:szCs w:val="24"/>
        </w:rPr>
        <w:t xml:space="preserve"> fed a special purified diet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00F43334" w:rsidRPr="00F43334">
        <w:rPr>
          <w:rFonts w:ascii="Calibri" w:eastAsia="Times New Roman" w:hAnsi="Calibri" w:cs="Calibri"/>
          <w:sz w:val="24"/>
          <w:szCs w:val="24"/>
        </w:rPr>
        <w:t>)</w:t>
      </w:r>
      <w:r w:rsidRPr="00383E80">
        <w:rPr>
          <w:rFonts w:ascii="Calibri" w:eastAsia="Times New Roman" w:hAnsi="Calibri" w:cs="Calibri"/>
          <w:sz w:val="24"/>
          <w:szCs w:val="24"/>
        </w:rPr>
        <w:t xml:space="preserve"> to reduce nonspecific gut fluorescence. Simultaneous image acquisition of white light and 800 nm fluorescence is captured using the NIRF imager and associated software. </w:t>
      </w:r>
      <w:r w:rsidR="008011B8">
        <w:rPr>
          <w:rFonts w:ascii="Calibri" w:eastAsia="Times New Roman" w:hAnsi="Calibri" w:cs="Calibri"/>
          <w:sz w:val="24"/>
          <w:szCs w:val="24"/>
        </w:rPr>
        <w:t>The r</w:t>
      </w:r>
      <w:r w:rsidRPr="00383E80">
        <w:rPr>
          <w:rFonts w:ascii="Calibri" w:eastAsia="Times New Roman" w:hAnsi="Calibri" w:cs="Calibri"/>
          <w:sz w:val="24"/>
          <w:szCs w:val="24"/>
        </w:rPr>
        <w:t xml:space="preserve">elative fluorescence intensity is measured on the tail at the </w:t>
      </w:r>
      <w:proofErr w:type="spellStart"/>
      <w:r w:rsidRPr="00383E80">
        <w:rPr>
          <w:rFonts w:ascii="Calibri" w:eastAsia="Times New Roman" w:hAnsi="Calibri" w:cs="Calibri"/>
          <w:sz w:val="24"/>
          <w:szCs w:val="24"/>
        </w:rPr>
        <w:t>preinjection</w:t>
      </w:r>
      <w:proofErr w:type="spellEnd"/>
      <w:r w:rsidRPr="00383E80">
        <w:rPr>
          <w:rFonts w:ascii="Calibri" w:eastAsia="Times New Roman" w:hAnsi="Calibri" w:cs="Calibri"/>
          <w:sz w:val="24"/>
          <w:szCs w:val="24"/>
        </w:rPr>
        <w:t xml:space="preserve"> and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states. The fluorescence intensity for the region of interest (ROI) at the site of injection is recorded and divided by the area of the ROI. Qualitative assessments can be made on which injections are acceptable. Optionally, further quantitative analysis can be performed by setting thresholds for acceptable injections and assigning ROI measurements into groups, at which point statistical significance can be calculated. </w:t>
      </w:r>
    </w:p>
    <w:p w14:paraId="3D394885"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99FEF41" w14:textId="5C9301B2" w:rsidR="00383E80" w:rsidRPr="00383E80" w:rsidRDefault="00383E80" w:rsidP="00F43334">
      <w:pPr>
        <w:widowControl w:val="0"/>
        <w:tabs>
          <w:tab w:val="left" w:pos="270"/>
        </w:tabs>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By utilizing this validation strategy following tail vein injections, the standard of a research study improves due to increased consistency of agent administration. This method of assessing the quality of tail vein injection can be easily customized for different injectable agents to include infra-red fluorescent probe</w:t>
      </w:r>
      <w:r w:rsidR="008011B8">
        <w:rPr>
          <w:rFonts w:ascii="Calibri" w:eastAsia="Times New Roman" w:hAnsi="Calibri" w:cs="Calibri"/>
          <w:sz w:val="24"/>
          <w:szCs w:val="24"/>
        </w:rPr>
        <w:t>s</w:t>
      </w:r>
      <w:r w:rsidRPr="00383E80">
        <w:rPr>
          <w:rFonts w:ascii="Calibri" w:eastAsia="Times New Roman" w:hAnsi="Calibri" w:cs="Calibri"/>
          <w:sz w:val="24"/>
          <w:szCs w:val="24"/>
        </w:rPr>
        <w:t xml:space="preserve"> provided commercially by several companies. </w:t>
      </w:r>
    </w:p>
    <w:p w14:paraId="1340AD9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492F8729" w14:textId="2BF3A0EF"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color w:val="000000"/>
          <w:sz w:val="24"/>
          <w:szCs w:val="24"/>
        </w:rPr>
        <w:t>PROTOCOL:</w:t>
      </w:r>
      <w:r w:rsidRPr="00383E80">
        <w:rPr>
          <w:rFonts w:ascii="Calibri" w:eastAsia="Times New Roman" w:hAnsi="Calibri" w:cs="Calibri"/>
          <w:color w:val="000000"/>
          <w:sz w:val="24"/>
          <w:szCs w:val="24"/>
        </w:rPr>
        <w:t xml:space="preserve"> </w:t>
      </w:r>
    </w:p>
    <w:p w14:paraId="4346E3DA" w14:textId="77777777" w:rsidR="00A86B7A" w:rsidRPr="00383E80" w:rsidRDefault="00A86B7A" w:rsidP="00A86B7A">
      <w:pPr>
        <w:widowControl w:val="0"/>
        <w:autoSpaceDE w:val="0"/>
        <w:autoSpaceDN w:val="0"/>
        <w:adjustRightInd w:val="0"/>
        <w:spacing w:after="0" w:line="240" w:lineRule="auto"/>
        <w:jc w:val="both"/>
        <w:rPr>
          <w:rFonts w:ascii="Calibri" w:eastAsia="Times New Roman" w:hAnsi="Calibri" w:cs="Times New Roman"/>
          <w:sz w:val="24"/>
          <w:szCs w:val="24"/>
        </w:rPr>
      </w:pPr>
      <w:r w:rsidRPr="00383E80">
        <w:rPr>
          <w:rFonts w:ascii="Calibri" w:eastAsia="Times New Roman" w:hAnsi="Calibri" w:cs="Times New Roman"/>
          <w:sz w:val="24"/>
          <w:szCs w:val="24"/>
        </w:rPr>
        <w:t>All protocols were performed in accordance with the guidelines in the Guide for the Care and Use of Laboratory Animals of the National Institutes of Health and Institutional Animal Care and Use Committee (IACUC) at Duquesne University.</w:t>
      </w:r>
    </w:p>
    <w:p w14:paraId="6FCFC801"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138C281" w14:textId="54A5A252" w:rsidR="00383E80" w:rsidRDefault="00383E80" w:rsidP="00F43334">
      <w:pPr>
        <w:widowControl w:val="0"/>
        <w:numPr>
          <w:ilvl w:val="0"/>
          <w:numId w:val="1"/>
        </w:numPr>
        <w:autoSpaceDE w:val="0"/>
        <w:autoSpaceDN w:val="0"/>
        <w:adjustRightInd w:val="0"/>
        <w:spacing w:after="0" w:line="240" w:lineRule="auto"/>
        <w:contextualSpacing/>
        <w:jc w:val="both"/>
        <w:rPr>
          <w:rFonts w:ascii="Calibri" w:eastAsia="Times New Roman" w:hAnsi="Calibri" w:cs="Calibri"/>
          <w:b/>
          <w:sz w:val="24"/>
          <w:szCs w:val="24"/>
        </w:rPr>
      </w:pPr>
      <w:bookmarkStart w:id="0" w:name="_Hlk533759796"/>
      <w:r w:rsidRPr="00383E80">
        <w:rPr>
          <w:rFonts w:ascii="Calibri" w:eastAsia="Times New Roman" w:hAnsi="Calibri" w:cs="Calibri"/>
          <w:b/>
          <w:sz w:val="24"/>
          <w:szCs w:val="24"/>
        </w:rPr>
        <w:t>Preparation and anesthesia</w:t>
      </w:r>
    </w:p>
    <w:p w14:paraId="7150F59C" w14:textId="77777777" w:rsidR="00F43334" w:rsidRPr="00383E80" w:rsidRDefault="00F43334" w:rsidP="00F43334">
      <w:pPr>
        <w:widowControl w:val="0"/>
        <w:autoSpaceDE w:val="0"/>
        <w:autoSpaceDN w:val="0"/>
        <w:adjustRightInd w:val="0"/>
        <w:spacing w:after="0" w:line="240" w:lineRule="auto"/>
        <w:ind w:left="360"/>
        <w:contextualSpacing/>
        <w:jc w:val="both"/>
        <w:rPr>
          <w:rFonts w:ascii="Calibri" w:eastAsia="Times New Roman" w:hAnsi="Calibri" w:cs="Calibri"/>
          <w:b/>
          <w:sz w:val="24"/>
          <w:szCs w:val="24"/>
        </w:rPr>
      </w:pPr>
    </w:p>
    <w:p w14:paraId="498A9752" w14:textId="6A1CB0EA" w:rsidR="00383E80" w:rsidRPr="00383E80" w:rsidRDefault="00F43334"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Aseptic techniques are used for the entirety of the procedure. Only new sterile materials and autoclaved sterile instruments are to be used. Personal protective equipment (sterile gloves, hair bonnet, surgical mask, scrubs) needs to be worn to avoid contamination.</w:t>
      </w:r>
    </w:p>
    <w:p w14:paraId="3FD31EBE"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AB99BA8" w14:textId="35B4E542" w:rsidR="00D20F67" w:rsidRP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Times New Roman"/>
          <w:sz w:val="24"/>
          <w:szCs w:val="24"/>
        </w:rPr>
        <w:t>Use a</w:t>
      </w:r>
      <w:r w:rsidRPr="00A86B7A">
        <w:rPr>
          <w:rFonts w:ascii="Calibri" w:eastAsia="Times New Roman" w:hAnsi="Calibri" w:cs="Times New Roman"/>
          <w:sz w:val="24"/>
          <w:szCs w:val="24"/>
        </w:rPr>
        <w:t xml:space="preserve">dult male Sprague-Dawley rats </w:t>
      </w:r>
      <w:r>
        <w:rPr>
          <w:rFonts w:ascii="Calibri" w:eastAsia="Times New Roman" w:hAnsi="Calibri" w:cs="Times New Roman"/>
          <w:sz w:val="24"/>
          <w:szCs w:val="24"/>
        </w:rPr>
        <w:t xml:space="preserve">weighing </w:t>
      </w:r>
      <w:r w:rsidRPr="00A86B7A">
        <w:rPr>
          <w:rFonts w:ascii="Calibri" w:eastAsia="Times New Roman" w:hAnsi="Calibri" w:cs="Times New Roman"/>
          <w:sz w:val="24"/>
          <w:szCs w:val="24"/>
        </w:rPr>
        <w:t>250</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300 g. </w:t>
      </w:r>
      <w:r>
        <w:rPr>
          <w:rFonts w:ascii="Calibri" w:eastAsia="Times New Roman" w:hAnsi="Calibri" w:cs="Times New Roman"/>
          <w:sz w:val="24"/>
          <w:szCs w:val="24"/>
        </w:rPr>
        <w:t xml:space="preserve">Acclimate the rats </w:t>
      </w:r>
      <w:r w:rsidRPr="00A86B7A">
        <w:rPr>
          <w:rFonts w:ascii="Calibri" w:eastAsia="Times New Roman" w:hAnsi="Calibri" w:cs="Times New Roman"/>
          <w:sz w:val="24"/>
          <w:szCs w:val="24"/>
        </w:rPr>
        <w:t>to standard living conditions</w:t>
      </w:r>
      <w:r>
        <w:rPr>
          <w:rFonts w:ascii="Calibri" w:eastAsia="Times New Roman" w:hAnsi="Calibri" w:cs="Times New Roman"/>
          <w:sz w:val="24"/>
          <w:szCs w:val="24"/>
        </w:rPr>
        <w:t xml:space="preserve">, </w:t>
      </w:r>
      <w:r w:rsidR="00D0242F">
        <w:rPr>
          <w:rFonts w:ascii="Calibri" w:eastAsia="Times New Roman" w:hAnsi="Calibri" w:cs="Times New Roman"/>
          <w:sz w:val="24"/>
          <w:szCs w:val="24"/>
        </w:rPr>
        <w:t>keep them</w:t>
      </w:r>
      <w:r w:rsidRPr="00A86B7A">
        <w:rPr>
          <w:rFonts w:ascii="Calibri" w:eastAsia="Times New Roman" w:hAnsi="Calibri" w:cs="Times New Roman"/>
          <w:sz w:val="24"/>
          <w:szCs w:val="24"/>
        </w:rPr>
        <w:t xml:space="preserve"> on a 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light</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dark cycle</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 and</w:t>
      </w:r>
      <w:r>
        <w:rPr>
          <w:rFonts w:ascii="Calibri" w:eastAsia="Times New Roman" w:hAnsi="Calibri" w:cs="Times New Roman"/>
          <w:sz w:val="24"/>
          <w:szCs w:val="24"/>
        </w:rPr>
        <w:t xml:space="preserve"> provide</w:t>
      </w:r>
      <w:r w:rsidRPr="00A86B7A">
        <w:rPr>
          <w:rFonts w:ascii="Calibri" w:eastAsia="Times New Roman" w:hAnsi="Calibri" w:cs="Times New Roman"/>
          <w:sz w:val="24"/>
          <w:szCs w:val="24"/>
        </w:rPr>
        <w:t xml:space="preserve"> food and water ad libitum. </w:t>
      </w:r>
      <w:r>
        <w:rPr>
          <w:rFonts w:ascii="Calibri" w:eastAsia="Times New Roman" w:hAnsi="Calibri" w:cs="Times New Roman"/>
          <w:sz w:val="24"/>
          <w:szCs w:val="24"/>
        </w:rPr>
        <w:t xml:space="preserve">House </w:t>
      </w:r>
      <w:r w:rsidR="00D0242F">
        <w:rPr>
          <w:rFonts w:ascii="Calibri" w:eastAsia="Times New Roman" w:hAnsi="Calibri" w:cs="Times New Roman"/>
          <w:sz w:val="24"/>
          <w:szCs w:val="24"/>
        </w:rPr>
        <w:t xml:space="preserve">the </w:t>
      </w:r>
      <w:r>
        <w:rPr>
          <w:rFonts w:ascii="Calibri" w:eastAsia="Times New Roman" w:hAnsi="Calibri" w:cs="Times New Roman"/>
          <w:sz w:val="24"/>
          <w:szCs w:val="24"/>
        </w:rPr>
        <w:t>a</w:t>
      </w:r>
      <w:r w:rsidRPr="00A86B7A">
        <w:rPr>
          <w:rFonts w:ascii="Calibri" w:eastAsia="Times New Roman" w:hAnsi="Calibri" w:cs="Times New Roman"/>
          <w:sz w:val="24"/>
          <w:szCs w:val="24"/>
        </w:rPr>
        <w:t>nimal socially, ke</w:t>
      </w:r>
      <w:r>
        <w:rPr>
          <w:rFonts w:ascii="Calibri" w:eastAsia="Times New Roman" w:hAnsi="Calibri" w:cs="Times New Roman"/>
          <w:sz w:val="24"/>
          <w:szCs w:val="24"/>
        </w:rPr>
        <w:t>ep</w:t>
      </w:r>
      <w:r w:rsidRPr="00A86B7A">
        <w:rPr>
          <w:rFonts w:ascii="Calibri" w:eastAsia="Times New Roman" w:hAnsi="Calibri" w:cs="Times New Roman"/>
          <w:sz w:val="24"/>
          <w:szCs w:val="24"/>
        </w:rPr>
        <w:t xml:space="preserve"> </w:t>
      </w:r>
      <w:r w:rsidR="00D0242F">
        <w:rPr>
          <w:rFonts w:ascii="Calibri" w:eastAsia="Times New Roman" w:hAnsi="Calibri" w:cs="Times New Roman"/>
          <w:sz w:val="24"/>
          <w:szCs w:val="24"/>
        </w:rPr>
        <w:t xml:space="preserve">them </w:t>
      </w:r>
      <w:r w:rsidRPr="00A86B7A">
        <w:rPr>
          <w:rFonts w:ascii="Calibri" w:eastAsia="Times New Roman" w:hAnsi="Calibri" w:cs="Times New Roman"/>
          <w:sz w:val="24"/>
          <w:szCs w:val="24"/>
        </w:rPr>
        <w:t xml:space="preserve">on paper bedding, and </w:t>
      </w:r>
      <w:r>
        <w:rPr>
          <w:rFonts w:ascii="Calibri" w:eastAsia="Times New Roman" w:hAnsi="Calibri" w:cs="Times New Roman"/>
          <w:sz w:val="24"/>
          <w:szCs w:val="24"/>
        </w:rPr>
        <w:t xml:space="preserve">provide a </w:t>
      </w:r>
      <w:r w:rsidRPr="00A86B7A">
        <w:rPr>
          <w:rFonts w:ascii="Calibri" w:eastAsia="Times New Roman" w:hAnsi="Calibri" w:cs="Times New Roman"/>
          <w:sz w:val="24"/>
          <w:szCs w:val="24"/>
        </w:rPr>
        <w:t>special diet</w:t>
      </w:r>
      <w:r>
        <w:rPr>
          <w:rFonts w:ascii="Calibri" w:eastAsia="Times New Roman" w:hAnsi="Calibri" w:cs="Times New Roman"/>
          <w:sz w:val="24"/>
          <w:szCs w:val="24"/>
        </w:rPr>
        <w:t xml:space="preserve"> (see </w:t>
      </w:r>
      <w:r w:rsidRPr="00D20F67">
        <w:rPr>
          <w:rFonts w:ascii="Calibri" w:eastAsia="Times New Roman" w:hAnsi="Calibri" w:cs="Times New Roman"/>
          <w:b/>
          <w:sz w:val="24"/>
          <w:szCs w:val="24"/>
        </w:rPr>
        <w:t>Table of Materials</w:t>
      </w:r>
      <w:r>
        <w:rPr>
          <w:rFonts w:ascii="Calibri" w:eastAsia="Times New Roman" w:hAnsi="Calibri" w:cs="Times New Roman"/>
          <w:sz w:val="24"/>
          <w:szCs w:val="24"/>
        </w:rPr>
        <w:t>)</w:t>
      </w:r>
      <w:r w:rsidRPr="00A86B7A">
        <w:rPr>
          <w:rFonts w:ascii="Calibri" w:eastAsia="Times New Roman" w:hAnsi="Calibri" w:cs="Times New Roman"/>
          <w:sz w:val="24"/>
          <w:szCs w:val="24"/>
        </w:rPr>
        <w:t xml:space="preserve"> to avoid autofluorescence during imaging</w:t>
      </w:r>
      <w:r>
        <w:rPr>
          <w:rFonts w:ascii="Calibri" w:eastAsia="Times New Roman" w:hAnsi="Calibri" w:cs="Times New Roman"/>
          <w:sz w:val="24"/>
          <w:szCs w:val="24"/>
        </w:rPr>
        <w:t>.</w:t>
      </w:r>
    </w:p>
    <w:p w14:paraId="2CA3F855"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565B160F" w14:textId="63D52DC5"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With the use of </w:t>
      </w:r>
      <w:r w:rsidR="00D0242F">
        <w:rPr>
          <w:rFonts w:ascii="Calibri" w:eastAsia="Times New Roman" w:hAnsi="Calibri" w:cs="Calibri"/>
          <w:sz w:val="24"/>
          <w:szCs w:val="24"/>
        </w:rPr>
        <w:t xml:space="preserve">a </w:t>
      </w:r>
      <w:r w:rsidRPr="00383E80">
        <w:rPr>
          <w:rFonts w:ascii="Calibri" w:eastAsia="Times New Roman" w:hAnsi="Calibri" w:cs="Calibri"/>
          <w:sz w:val="24"/>
          <w:szCs w:val="24"/>
        </w:rPr>
        <w:t xml:space="preserve">properly placed heating pad, anesthetize the animal under an initial 5% isoflurane in 20% oxygen, followed by a maintenance level of </w:t>
      </w:r>
      <w:r w:rsidR="00D0242F">
        <w:rPr>
          <w:rFonts w:ascii="Calibri" w:eastAsia="Times New Roman" w:hAnsi="Calibri" w:cs="Calibri"/>
          <w:sz w:val="24"/>
          <w:szCs w:val="24"/>
        </w:rPr>
        <w:t>not less</w:t>
      </w:r>
      <w:r w:rsidRPr="00383E80">
        <w:rPr>
          <w:rFonts w:ascii="Calibri" w:eastAsia="Times New Roman" w:hAnsi="Calibri" w:cs="Calibri"/>
          <w:sz w:val="24"/>
          <w:szCs w:val="24"/>
        </w:rPr>
        <w:t xml:space="preserve"> than 1.5% isoflurane and </w:t>
      </w:r>
      <w:r w:rsidR="00D0242F">
        <w:rPr>
          <w:rFonts w:ascii="Calibri" w:eastAsia="Times New Roman" w:hAnsi="Calibri" w:cs="Calibri"/>
          <w:sz w:val="24"/>
          <w:szCs w:val="24"/>
        </w:rPr>
        <w:t>not more</w:t>
      </w:r>
      <w:r w:rsidRPr="00383E80">
        <w:rPr>
          <w:rFonts w:ascii="Calibri" w:eastAsia="Times New Roman" w:hAnsi="Calibri" w:cs="Calibri"/>
          <w:sz w:val="24"/>
          <w:szCs w:val="24"/>
        </w:rPr>
        <w:t xml:space="preserve"> than 3%, unless </w:t>
      </w:r>
      <w:r w:rsidR="00D0242F">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wakes up or retains feeling. </w:t>
      </w:r>
    </w:p>
    <w:p w14:paraId="3FEFA9E1"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18E27814" w14:textId="6C17BAE2" w:rsidR="00383E80" w:rsidRPr="00383E80" w:rsidRDefault="00A86B7A"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Confirm p</w:t>
      </w:r>
      <w:r w:rsidR="00383E80" w:rsidRPr="00383E80">
        <w:rPr>
          <w:rFonts w:ascii="Calibri" w:eastAsia="Times New Roman" w:hAnsi="Calibri" w:cs="Calibri"/>
          <w:sz w:val="24"/>
          <w:szCs w:val="24"/>
        </w:rPr>
        <w:t xml:space="preserve">roper anesthesia via </w:t>
      </w:r>
      <w:r w:rsidR="00D0242F">
        <w:rPr>
          <w:rFonts w:ascii="Calibri" w:eastAsia="Times New Roman" w:hAnsi="Calibri" w:cs="Calibri"/>
          <w:sz w:val="24"/>
          <w:szCs w:val="24"/>
        </w:rPr>
        <w:t xml:space="preserve">a </w:t>
      </w:r>
      <w:r>
        <w:rPr>
          <w:rFonts w:ascii="Calibri" w:eastAsia="Times New Roman" w:hAnsi="Calibri" w:cs="Calibri"/>
          <w:sz w:val="24"/>
          <w:szCs w:val="24"/>
        </w:rPr>
        <w:t xml:space="preserve">lack of response to </w:t>
      </w:r>
      <w:r w:rsidR="00383E80" w:rsidRPr="00383E80">
        <w:rPr>
          <w:rFonts w:ascii="Calibri" w:eastAsia="Times New Roman" w:hAnsi="Calibri" w:cs="Calibri"/>
          <w:sz w:val="24"/>
          <w:szCs w:val="24"/>
        </w:rPr>
        <w:t>tail pinch</w:t>
      </w:r>
      <w:r w:rsidR="00D0242F">
        <w:rPr>
          <w:rFonts w:ascii="Calibri" w:eastAsia="Times New Roman" w:hAnsi="Calibri" w:cs="Calibri"/>
          <w:sz w:val="24"/>
          <w:szCs w:val="24"/>
        </w:rPr>
        <w:t>es</w:t>
      </w:r>
      <w:r>
        <w:rPr>
          <w:rFonts w:ascii="Calibri" w:eastAsia="Times New Roman" w:hAnsi="Calibri" w:cs="Calibri"/>
          <w:sz w:val="24"/>
          <w:szCs w:val="24"/>
        </w:rPr>
        <w:t>. M</w:t>
      </w:r>
      <w:r w:rsidR="00383E80" w:rsidRPr="00383E80">
        <w:rPr>
          <w:rFonts w:ascii="Calibri" w:eastAsia="Times New Roman" w:hAnsi="Calibri" w:cs="Calibri"/>
          <w:sz w:val="24"/>
          <w:szCs w:val="24"/>
        </w:rPr>
        <w:t xml:space="preserve">onitor </w:t>
      </w:r>
      <w:r>
        <w:rPr>
          <w:rFonts w:ascii="Calibri" w:eastAsia="Times New Roman" w:hAnsi="Calibri" w:cs="Calibri"/>
          <w:sz w:val="24"/>
          <w:szCs w:val="24"/>
        </w:rPr>
        <w:t>the</w:t>
      </w:r>
      <w:r w:rsidR="00383E80" w:rsidRPr="00383E80">
        <w:rPr>
          <w:rFonts w:ascii="Calibri" w:eastAsia="Times New Roman" w:hAnsi="Calibri" w:cs="Calibri"/>
          <w:sz w:val="24"/>
          <w:szCs w:val="24"/>
        </w:rPr>
        <w:t xml:space="preserve"> blood flow as well via vital signs throughout the procedure.</w:t>
      </w:r>
    </w:p>
    <w:p w14:paraId="0849B15B" w14:textId="77777777" w:rsidR="00383E80" w:rsidRPr="00383E80" w:rsidRDefault="00383E80"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E259DFE" w14:textId="1F840DCB"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proofErr w:type="spellStart"/>
      <w:r w:rsidRPr="00383E80">
        <w:rPr>
          <w:rFonts w:ascii="Calibri" w:eastAsia="Times New Roman" w:hAnsi="Calibri" w:cs="Calibri"/>
          <w:b/>
          <w:sz w:val="24"/>
          <w:szCs w:val="24"/>
          <w:highlight w:val="yellow"/>
        </w:rPr>
        <w:t>Preinjection</w:t>
      </w:r>
      <w:proofErr w:type="spellEnd"/>
    </w:p>
    <w:p w14:paraId="542ADA0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highlight w:val="yellow"/>
        </w:rPr>
      </w:pPr>
    </w:p>
    <w:p w14:paraId="0AFA7C89" w14:textId="2811F48C"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Image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in a preclinical NIR fluorescence imager by positioning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laterally to expose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injection site on the lateral tail to establish a baseline of fluorescence in the tail (</w:t>
      </w:r>
      <w:r w:rsidRPr="00A86B7A">
        <w:rPr>
          <w:rFonts w:ascii="Calibri" w:eastAsia="Times New Roman" w:hAnsi="Calibri" w:cs="Calibri"/>
          <w:b/>
          <w:sz w:val="24"/>
          <w:szCs w:val="24"/>
          <w:highlight w:val="yellow"/>
        </w:rPr>
        <w:t>Figure 1</w:t>
      </w:r>
      <w:proofErr w:type="gramStart"/>
      <w:r w:rsidRPr="00A86B7A">
        <w:rPr>
          <w:rFonts w:ascii="Calibri" w:eastAsia="Times New Roman" w:hAnsi="Calibri" w:cs="Calibri"/>
          <w:b/>
          <w:sz w:val="24"/>
          <w:szCs w:val="24"/>
          <w:highlight w:val="yellow"/>
        </w:rPr>
        <w:t>C,E</w:t>
      </w:r>
      <w:proofErr w:type="gramEnd"/>
      <w:r w:rsidRPr="00383E80">
        <w:rPr>
          <w:rFonts w:ascii="Calibri" w:eastAsia="Times New Roman" w:hAnsi="Calibri" w:cs="Calibri"/>
          <w:sz w:val="24"/>
          <w:szCs w:val="24"/>
          <w:highlight w:val="yellow"/>
        </w:rPr>
        <w:t xml:space="preserve">). </w:t>
      </w:r>
    </w:p>
    <w:p w14:paraId="46884645"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E3F90DC" w14:textId="0888FE2F"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Following imaging, move </w:t>
      </w:r>
      <w:r w:rsidR="00D20F67">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back to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surgical table, and place </w:t>
      </w:r>
      <w:r w:rsidR="00ED0ACC">
        <w:rPr>
          <w:rFonts w:ascii="Calibri" w:eastAsia="Times New Roman" w:hAnsi="Calibri" w:cs="Calibri"/>
          <w:sz w:val="24"/>
          <w:szCs w:val="24"/>
        </w:rPr>
        <w:t xml:space="preserve">it </w:t>
      </w:r>
      <w:r w:rsidRPr="00383E80">
        <w:rPr>
          <w:rFonts w:ascii="Calibri" w:eastAsia="Times New Roman" w:hAnsi="Calibri" w:cs="Calibri"/>
          <w:sz w:val="24"/>
          <w:szCs w:val="24"/>
        </w:rPr>
        <w:t xml:space="preserve">under anesthesia for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tail vein injection. </w:t>
      </w:r>
    </w:p>
    <w:p w14:paraId="0A856C62"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4FCAF3D" w14:textId="3071FA7B"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Continue monitoring </w:t>
      </w:r>
      <w:r w:rsidR="00ED0ACC">
        <w:rPr>
          <w:rFonts w:ascii="Calibri" w:eastAsia="Times New Roman" w:hAnsi="Calibri" w:cs="Calibri"/>
          <w:sz w:val="24"/>
          <w:szCs w:val="24"/>
        </w:rPr>
        <w:t xml:space="preserve">the rat’s </w:t>
      </w:r>
      <w:r w:rsidR="00383E80" w:rsidRPr="00383E80">
        <w:rPr>
          <w:rFonts w:ascii="Calibri" w:eastAsia="Times New Roman" w:hAnsi="Calibri" w:cs="Calibri"/>
          <w:sz w:val="24"/>
          <w:szCs w:val="24"/>
        </w:rPr>
        <w:t xml:space="preserve">vital signs and recheck proper anesthetization via tail pinch. </w:t>
      </w:r>
    </w:p>
    <w:p w14:paraId="1CDB9FC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308CC532" w14:textId="53DF637E"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Tail vein injection with NIRF</w:t>
      </w:r>
      <w:r w:rsidR="005E5196">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containing agent</w:t>
      </w:r>
    </w:p>
    <w:p w14:paraId="2375E256"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7C78C88B" w14:textId="511C695C"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With the animal in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prone position, </w:t>
      </w:r>
      <w:r w:rsidR="00A86B7A">
        <w:rPr>
          <w:rFonts w:ascii="Calibri" w:eastAsia="Times New Roman" w:hAnsi="Calibri" w:cs="Calibri"/>
          <w:sz w:val="24"/>
          <w:szCs w:val="24"/>
          <w:highlight w:val="yellow"/>
        </w:rPr>
        <w:t xml:space="preserve">orient </w:t>
      </w:r>
      <w:r w:rsidRPr="00383E80">
        <w:rPr>
          <w:rFonts w:ascii="Calibri" w:eastAsia="Times New Roman" w:hAnsi="Calibri" w:cs="Calibri"/>
          <w:sz w:val="24"/>
          <w:szCs w:val="24"/>
          <w:highlight w:val="yellow"/>
        </w:rPr>
        <w:t xml:space="preserve">the tail </w:t>
      </w:r>
      <w:r w:rsidR="00A86B7A">
        <w:rPr>
          <w:rFonts w:ascii="Calibri" w:eastAsia="Times New Roman" w:hAnsi="Calibri" w:cs="Calibri"/>
          <w:sz w:val="24"/>
          <w:szCs w:val="24"/>
          <w:highlight w:val="yellow"/>
        </w:rPr>
        <w:t>with</w:t>
      </w:r>
      <w:r w:rsidRPr="00383E80">
        <w:rPr>
          <w:rFonts w:ascii="Calibri" w:eastAsia="Times New Roman" w:hAnsi="Calibri" w:cs="Calibri"/>
          <w:sz w:val="24"/>
          <w:szCs w:val="24"/>
          <w:highlight w:val="yellow"/>
        </w:rPr>
        <w:t xml:space="preserve"> the dorsal side facing up. Dilate the tail vasculature in warm water for a minimum of </w:t>
      </w:r>
      <w:r w:rsidR="00A86B7A">
        <w:rPr>
          <w:rFonts w:ascii="Calibri" w:eastAsia="Times New Roman" w:hAnsi="Calibri" w:cs="Calibri"/>
          <w:sz w:val="24"/>
          <w:szCs w:val="24"/>
          <w:highlight w:val="yellow"/>
        </w:rPr>
        <w:t>1</w:t>
      </w:r>
      <w:r w:rsidRPr="00383E80">
        <w:rPr>
          <w:rFonts w:ascii="Calibri" w:eastAsia="Times New Roman" w:hAnsi="Calibri" w:cs="Calibri"/>
          <w:sz w:val="24"/>
          <w:szCs w:val="24"/>
          <w:highlight w:val="yellow"/>
        </w:rPr>
        <w:t xml:space="preserve"> min. Orient the tail vein so the lateral side (either right or left) is turned 30</w:t>
      </w:r>
      <w:r w:rsidR="00A86B7A">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(clockwise or counterclockwise) to expose the right or left tail vein (</w:t>
      </w:r>
      <w:r w:rsidRPr="00A86B7A">
        <w:rPr>
          <w:rFonts w:ascii="Calibri" w:eastAsia="Times New Roman" w:hAnsi="Calibri" w:cs="Calibri"/>
          <w:b/>
          <w:sz w:val="24"/>
          <w:szCs w:val="24"/>
          <w:highlight w:val="yellow"/>
        </w:rPr>
        <w:t>Figure 1B</w:t>
      </w:r>
      <w:r w:rsidRPr="00383E80">
        <w:rPr>
          <w:rFonts w:ascii="Calibri" w:eastAsia="Times New Roman" w:hAnsi="Calibri" w:cs="Calibri"/>
          <w:sz w:val="24"/>
          <w:szCs w:val="24"/>
          <w:highlight w:val="yellow"/>
        </w:rPr>
        <w:t xml:space="preserve">). </w:t>
      </w:r>
    </w:p>
    <w:p w14:paraId="586A6F42"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40B26B64" w14:textId="6767C868" w:rsid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Once a lateral tail vein has been located (</w:t>
      </w:r>
      <w:r w:rsidR="00F74987">
        <w:rPr>
          <w:rFonts w:ascii="Calibri" w:eastAsia="Times New Roman" w:hAnsi="Calibri" w:cs="Calibri"/>
          <w:sz w:val="24"/>
          <w:szCs w:val="24"/>
          <w:highlight w:val="yellow"/>
        </w:rPr>
        <w:t xml:space="preserve">which </w:t>
      </w:r>
      <w:r w:rsidRPr="00383E80">
        <w:rPr>
          <w:rFonts w:ascii="Calibri" w:eastAsia="Times New Roman" w:hAnsi="Calibri" w:cs="Calibri"/>
          <w:sz w:val="24"/>
          <w:szCs w:val="24"/>
          <w:highlight w:val="yellow"/>
        </w:rPr>
        <w:t>appears dark</w:t>
      </w:r>
      <w:r w:rsidR="005F6D45">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colored upon dilation), sterilize the entire tail with alcohol pads, repeating 2</w:t>
      </w:r>
      <w:r w:rsidR="00F74987">
        <w:rPr>
          <w:rFonts w:ascii="Calibri" w:eastAsia="Times New Roman" w:hAnsi="Calibri" w:cs="Calibri"/>
          <w:sz w:val="24"/>
          <w:szCs w:val="24"/>
          <w:highlight w:val="yellow"/>
        </w:rPr>
        <w:t>x</w:t>
      </w:r>
      <w:r w:rsidRPr="00383E80">
        <w:rPr>
          <w:rFonts w:ascii="Calibri" w:eastAsia="Times New Roman" w:hAnsi="Calibri" w:cs="Calibri"/>
          <w:sz w:val="24"/>
          <w:szCs w:val="24"/>
          <w:highlight w:val="yellow"/>
        </w:rPr>
        <w:t>.</w:t>
      </w:r>
    </w:p>
    <w:p w14:paraId="27993CBF"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17CEAE94" w14:textId="7E438443" w:rsidR="00383E80" w:rsidRP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At an appropriate dosage based on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study design, begin injections in the distal coccygeal vertebrae region of the tail and moving more proximal if proper needle placement fails.</w:t>
      </w:r>
    </w:p>
    <w:p w14:paraId="6F0C0FAC"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CC22442" w14:textId="2C625098"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Insert a 25</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27</w:t>
      </w:r>
      <w:r w:rsidR="00F74987">
        <w:rPr>
          <w:rFonts w:ascii="Calibri" w:eastAsia="Times New Roman" w:hAnsi="Calibri" w:cs="Calibri"/>
          <w:sz w:val="24"/>
          <w:szCs w:val="24"/>
          <w:highlight w:val="yellow"/>
        </w:rPr>
        <w:t xml:space="preserve"> </w:t>
      </w:r>
      <w:r w:rsidR="00A86B7A">
        <w:rPr>
          <w:rFonts w:ascii="Calibri" w:eastAsia="Times New Roman" w:hAnsi="Calibri" w:cs="Calibri"/>
          <w:sz w:val="24"/>
          <w:szCs w:val="24"/>
          <w:highlight w:val="yellow"/>
        </w:rPr>
        <w:t>G</w:t>
      </w:r>
      <w:r w:rsidRPr="00383E80">
        <w:rPr>
          <w:rFonts w:ascii="Calibri" w:eastAsia="Times New Roman" w:hAnsi="Calibri" w:cs="Calibri"/>
          <w:sz w:val="24"/>
          <w:szCs w:val="24"/>
          <w:highlight w:val="yellow"/>
        </w:rPr>
        <w:t xml:space="preserve"> sterile needle, bevel up, into the lateral tail vein</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with the tail at a 180</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angle, inserting the needle parallel to the lifted tail. Observe blood flashback in the rim of the needle to ensure correct placement. If no flashback is apparent, slowly 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tip (without removing it from the tail) to find vein insertion. If placed subcutaneously, no blood flashback will occur. </w:t>
      </w:r>
    </w:p>
    <w:p w14:paraId="7EF5CBAB" w14:textId="77777777" w:rsidR="00383E80" w:rsidRPr="00383E80" w:rsidRDefault="00383E80" w:rsidP="00F43334">
      <w:pPr>
        <w:widowControl w:val="0"/>
        <w:autoSpaceDE w:val="0"/>
        <w:autoSpaceDN w:val="0"/>
        <w:adjustRightInd w:val="0"/>
        <w:spacing w:after="0" w:line="240" w:lineRule="auto"/>
        <w:ind w:left="360"/>
        <w:contextualSpacing/>
        <w:jc w:val="both"/>
        <w:rPr>
          <w:rFonts w:ascii="Calibri" w:eastAsia="Times New Roman" w:hAnsi="Calibri" w:cs="Calibri"/>
          <w:sz w:val="24"/>
          <w:szCs w:val="24"/>
          <w:highlight w:val="yellow"/>
        </w:rPr>
      </w:pPr>
    </w:p>
    <w:p w14:paraId="36935B34" w14:textId="7721854F"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Insert </w:t>
      </w:r>
      <w:r w:rsidR="00D20F6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with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materials into the rim of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w:t>
      </w:r>
      <w:r w:rsidR="00F74987">
        <w:rPr>
          <w:rFonts w:ascii="Calibri" w:eastAsia="Times New Roman" w:hAnsi="Calibri" w:cs="Calibri"/>
          <w:sz w:val="24"/>
          <w:szCs w:val="24"/>
          <w:highlight w:val="yellow"/>
        </w:rPr>
        <w:t>When</w:t>
      </w:r>
      <w:r w:rsidRPr="00383E80">
        <w:rPr>
          <w:rFonts w:ascii="Calibri" w:eastAsia="Times New Roman" w:hAnsi="Calibri" w:cs="Calibri"/>
          <w:sz w:val="24"/>
          <w:szCs w:val="24"/>
          <w:highlight w:val="yellow"/>
        </w:rPr>
        <w:t xml:space="preserve"> proper placement is achieved,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fluid will not incur resistance upon injection. </w:t>
      </w:r>
      <w:r w:rsidR="00F74987">
        <w:rPr>
          <w:rFonts w:ascii="Calibri" w:eastAsia="Times New Roman" w:hAnsi="Calibri" w:cs="Calibri"/>
          <w:sz w:val="24"/>
          <w:szCs w:val="24"/>
          <w:highlight w:val="yellow"/>
        </w:rPr>
        <w:t>The</w:t>
      </w:r>
      <w:r w:rsidR="005F6D45">
        <w:rPr>
          <w:rFonts w:ascii="Calibri" w:eastAsia="Times New Roman" w:hAnsi="Calibri" w:cs="Calibri"/>
          <w:sz w:val="24"/>
          <w:szCs w:val="24"/>
          <w:highlight w:val="yellow"/>
        </w:rPr>
        <w:t xml:space="preserve"> </w:t>
      </w:r>
      <w:r w:rsidR="00F74987">
        <w:rPr>
          <w:rFonts w:ascii="Calibri" w:eastAsia="Times New Roman" w:hAnsi="Calibri" w:cs="Calibri"/>
          <w:sz w:val="24"/>
          <w:szCs w:val="24"/>
          <w:highlight w:val="yellow"/>
        </w:rPr>
        <w:t>i</w:t>
      </w:r>
      <w:r w:rsidRPr="00383E80">
        <w:rPr>
          <w:rFonts w:ascii="Calibri" w:eastAsia="Times New Roman" w:hAnsi="Calibri" w:cs="Calibri"/>
          <w:sz w:val="24"/>
          <w:szCs w:val="24"/>
          <w:highlight w:val="yellow"/>
        </w:rPr>
        <w:t xml:space="preserve">njection will advance smoothly and easily. Once injected,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syringe, apply pressure with sterile gauze for at least 1 min to ensure clotting, and mark the spot of injection with a pen on the tail</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ensuring it is visible on the white light image. </w:t>
      </w:r>
    </w:p>
    <w:p w14:paraId="5E741020" w14:textId="6D338250" w:rsidR="005E5196" w:rsidRDefault="005E5196" w:rsidP="005E5196">
      <w:pPr>
        <w:spacing w:after="0"/>
        <w:rPr>
          <w:rFonts w:ascii="Calibri" w:eastAsia="Times New Roman" w:hAnsi="Calibri" w:cs="Calibri"/>
          <w:sz w:val="24"/>
          <w:szCs w:val="24"/>
          <w:highlight w:val="yellow"/>
        </w:rPr>
      </w:pPr>
    </w:p>
    <w:p w14:paraId="2F1FD7AC" w14:textId="77777777" w:rsidR="005E5196" w:rsidRDefault="005E5196" w:rsidP="005E5196">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r w:rsidRPr="00A86B7A">
        <w:rPr>
          <w:rFonts w:ascii="Calibri" w:eastAsia="Times New Roman" w:hAnsi="Calibri" w:cs="Calibri"/>
          <w:sz w:val="24"/>
          <w:szCs w:val="24"/>
        </w:rPr>
        <w:t xml:space="preserve">NOTE: No hematoma or lesion will be visible at the site of injection. </w:t>
      </w:r>
    </w:p>
    <w:p w14:paraId="6C1B27FA" w14:textId="77777777" w:rsidR="005E5196" w:rsidRPr="00582553" w:rsidRDefault="005E5196" w:rsidP="00582553">
      <w:pPr>
        <w:spacing w:after="0"/>
        <w:rPr>
          <w:rFonts w:ascii="Calibri" w:eastAsia="Times New Roman" w:hAnsi="Calibri" w:cs="Calibri"/>
          <w:sz w:val="24"/>
          <w:szCs w:val="24"/>
          <w:highlight w:val="yellow"/>
        </w:rPr>
      </w:pPr>
    </w:p>
    <w:p w14:paraId="4E1EABF0" w14:textId="5C04189D" w:rsidR="00383E80" w:rsidRPr="00383E80" w:rsidRDefault="00383E80" w:rsidP="00582553">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If the needle tip moves during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insertion,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retry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needle entry procedure more proximal on the ipsilateral tail vein. Do not reuse</w:t>
      </w:r>
      <w:r w:rsidR="00A86B7A">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same needle if </w:t>
      </w:r>
      <w:r w:rsidR="00F74987">
        <w:rPr>
          <w:rFonts w:ascii="Calibri" w:eastAsia="Times New Roman" w:hAnsi="Calibri" w:cs="Calibri"/>
          <w:sz w:val="24"/>
          <w:szCs w:val="24"/>
          <w:highlight w:val="yellow"/>
        </w:rPr>
        <w:t xml:space="preserve">a </w:t>
      </w:r>
      <w:r w:rsidRPr="00383E80">
        <w:rPr>
          <w:rFonts w:ascii="Calibri" w:eastAsia="Times New Roman" w:hAnsi="Calibri" w:cs="Calibri"/>
          <w:sz w:val="24"/>
          <w:szCs w:val="24"/>
          <w:highlight w:val="yellow"/>
        </w:rPr>
        <w:t>different reentry point is tried</w:t>
      </w:r>
      <w:r w:rsidRPr="00383E80">
        <w:rPr>
          <w:rFonts w:ascii="Calibri" w:eastAsia="Times New Roman" w:hAnsi="Calibri" w:cs="Calibri"/>
          <w:sz w:val="24"/>
          <w:szCs w:val="24"/>
        </w:rPr>
        <w:t xml:space="preserve">. </w:t>
      </w:r>
    </w:p>
    <w:p w14:paraId="6951412A"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D3DC8FD" w14:textId="0ECCEA6C" w:rsidR="00383E80" w:rsidRPr="00383E80" w:rsidRDefault="005E5196"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NOTE</w:t>
      </w:r>
      <w:r w:rsidR="00383E80" w:rsidRPr="00383E80">
        <w:rPr>
          <w:rFonts w:ascii="Calibri" w:eastAsia="Times New Roman" w:hAnsi="Calibri" w:cs="Calibri"/>
          <w:sz w:val="24"/>
          <w:szCs w:val="24"/>
        </w:rPr>
        <w:t xml:space="preserve">: Alternatively,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injection can be performed with an IV catheter (see </w:t>
      </w:r>
      <w:r w:rsidR="00A86B7A" w:rsidRPr="00A86B7A">
        <w:rPr>
          <w:rFonts w:ascii="Calibri" w:eastAsia="Times New Roman" w:hAnsi="Calibri" w:cs="Calibri"/>
          <w:b/>
          <w:sz w:val="24"/>
          <w:szCs w:val="24"/>
        </w:rPr>
        <w:t>Table of Materials</w:t>
      </w:r>
      <w:r w:rsidR="00383E80" w:rsidRPr="00383E80">
        <w:rPr>
          <w:rFonts w:ascii="Calibri" w:eastAsia="Times New Roman" w:hAnsi="Calibri" w:cs="Calibri"/>
          <w:sz w:val="24"/>
          <w:szCs w:val="24"/>
        </w:rPr>
        <w:t xml:space="preserve">). This has the benefit of visual confirmation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during venipuncture. Insert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catheter, bevel side up</w:t>
      </w:r>
      <w:r w:rsidR="00F74987">
        <w:rPr>
          <w:rFonts w:ascii="Calibri" w:eastAsia="Times New Roman" w:hAnsi="Calibri" w:cs="Calibri"/>
          <w:sz w:val="24"/>
          <w:szCs w:val="24"/>
        </w:rPr>
        <w:t>,</w:t>
      </w:r>
      <w:r w:rsidR="00383E80" w:rsidRPr="00383E80">
        <w:rPr>
          <w:rFonts w:ascii="Calibri" w:eastAsia="Times New Roman" w:hAnsi="Calibri" w:cs="Calibri"/>
          <w:sz w:val="24"/>
          <w:szCs w:val="24"/>
        </w:rPr>
        <w:t xml:space="preserve"> at the angle previously described. Observe prompt flashback in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entire length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needle and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to ensure correct placement. Slight back pressure can be used to pull blood into the syringe to confirm proper placement in the vessel before injecting. Again, no resistance will be felt. </w:t>
      </w:r>
    </w:p>
    <w:p w14:paraId="2293759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627DCC4E" w14:textId="6649FBA3" w:rsidR="001F774C"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proofErr w:type="spellStart"/>
      <w:r w:rsidRPr="00383E80">
        <w:rPr>
          <w:rFonts w:ascii="Calibri" w:eastAsia="Times New Roman" w:hAnsi="Calibri" w:cs="Calibri"/>
          <w:b/>
          <w:sz w:val="24"/>
          <w:szCs w:val="24"/>
          <w:highlight w:val="yellow"/>
        </w:rPr>
        <w:t>Postinjection</w:t>
      </w:r>
      <w:proofErr w:type="spellEnd"/>
    </w:p>
    <w:p w14:paraId="78DCA312" w14:textId="77777777" w:rsidR="001F774C" w:rsidRPr="00582553" w:rsidRDefault="001F774C" w:rsidP="00582553">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19B017D7" w14:textId="3F0B7B05" w:rsidR="00383E80" w:rsidRPr="00383E80" w:rsidRDefault="001F774C"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1F774C">
        <w:rPr>
          <w:rFonts w:ascii="Calibri" w:eastAsia="Times New Roman" w:hAnsi="Calibri" w:cs="Calibri"/>
          <w:sz w:val="24"/>
          <w:szCs w:val="24"/>
        </w:rPr>
        <w:t xml:space="preserve">Perform quality assessment after the </w:t>
      </w:r>
      <w:r w:rsidR="00383E80" w:rsidRPr="00383E80">
        <w:rPr>
          <w:rFonts w:ascii="Calibri" w:eastAsia="Times New Roman" w:hAnsi="Calibri" w:cs="Calibri"/>
          <w:sz w:val="24"/>
          <w:szCs w:val="24"/>
        </w:rPr>
        <w:t xml:space="preserve">tail vein injection in a preclinical NIR fluorescence imager in the same orientation as the </w:t>
      </w:r>
      <w:proofErr w:type="spellStart"/>
      <w:r w:rsidR="00383E80" w:rsidRPr="00383E80">
        <w:rPr>
          <w:rFonts w:ascii="Calibri" w:eastAsia="Times New Roman" w:hAnsi="Calibri" w:cs="Calibri"/>
          <w:sz w:val="24"/>
          <w:szCs w:val="24"/>
        </w:rPr>
        <w:t>preinjection</w:t>
      </w:r>
      <w:proofErr w:type="spellEnd"/>
      <w:r w:rsidR="00383E80" w:rsidRPr="00383E80">
        <w:rPr>
          <w:rFonts w:ascii="Calibri" w:eastAsia="Times New Roman" w:hAnsi="Calibri" w:cs="Calibri"/>
          <w:sz w:val="24"/>
          <w:szCs w:val="24"/>
        </w:rPr>
        <w:t xml:space="preserve"> image</w:t>
      </w:r>
      <w:r w:rsidR="00383E80" w:rsidRPr="00383E80">
        <w:rPr>
          <w:rFonts w:ascii="Calibri" w:eastAsia="Times New Roman" w:hAnsi="Calibri" w:cs="Calibri"/>
          <w:sz w:val="24"/>
          <w:szCs w:val="24"/>
          <w:highlight w:val="yellow"/>
        </w:rPr>
        <w:t xml:space="preserve">. Increase </w:t>
      </w:r>
      <w:r>
        <w:rPr>
          <w:rFonts w:ascii="Calibri" w:eastAsia="Times New Roman" w:hAnsi="Calibri" w:cs="Calibri"/>
          <w:sz w:val="24"/>
          <w:szCs w:val="24"/>
          <w:highlight w:val="yellow"/>
        </w:rPr>
        <w:t xml:space="preserve">the </w:t>
      </w:r>
      <w:r w:rsidR="00383E80" w:rsidRPr="00383E80">
        <w:rPr>
          <w:rFonts w:ascii="Calibri" w:eastAsia="Times New Roman" w:hAnsi="Calibri" w:cs="Calibri"/>
          <w:sz w:val="24"/>
          <w:szCs w:val="24"/>
          <w:highlight w:val="yellow"/>
        </w:rPr>
        <w:t xml:space="preserve">isoflurane anesthesia to 3% for several minutes and move </w:t>
      </w:r>
      <w:r w:rsidR="00D20F67">
        <w:rPr>
          <w:rFonts w:ascii="Calibri" w:eastAsia="Times New Roman" w:hAnsi="Calibri" w:cs="Calibri"/>
          <w:sz w:val="24"/>
          <w:szCs w:val="24"/>
          <w:highlight w:val="yellow"/>
        </w:rPr>
        <w:t xml:space="preserve">the </w:t>
      </w:r>
      <w:r w:rsidR="00383E80" w:rsidRPr="00383E80">
        <w:rPr>
          <w:rFonts w:ascii="Calibri" w:eastAsia="Times New Roman" w:hAnsi="Calibri" w:cs="Calibri"/>
          <w:sz w:val="24"/>
          <w:szCs w:val="24"/>
          <w:highlight w:val="yellow"/>
        </w:rPr>
        <w:t>animal to the imager.</w:t>
      </w:r>
      <w:r w:rsidR="00383E80" w:rsidRPr="00383E80">
        <w:rPr>
          <w:rFonts w:ascii="Calibri" w:eastAsia="Times New Roman" w:hAnsi="Calibri" w:cs="Calibri"/>
          <w:sz w:val="24"/>
          <w:szCs w:val="24"/>
        </w:rPr>
        <w:t xml:space="preserve"> Ensure </w:t>
      </w:r>
      <w:r>
        <w:rPr>
          <w:rFonts w:ascii="Calibri" w:eastAsia="Times New Roman" w:hAnsi="Calibri" w:cs="Calibri"/>
          <w:sz w:val="24"/>
          <w:szCs w:val="24"/>
        </w:rPr>
        <w:t xml:space="preserve">the </w:t>
      </w:r>
      <w:r w:rsidR="00383E80" w:rsidRPr="00383E80">
        <w:rPr>
          <w:rFonts w:ascii="Calibri" w:eastAsia="Times New Roman" w:hAnsi="Calibri" w:cs="Calibri"/>
          <w:sz w:val="24"/>
          <w:szCs w:val="24"/>
        </w:rPr>
        <w:t>animal is still properly anesthetized.</w:t>
      </w:r>
    </w:p>
    <w:p w14:paraId="138F59D7"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F092763" w14:textId="2A208D80"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Quickly, orient the animal on its lateral side to expose</w:t>
      </w:r>
      <w:r w:rsidR="00D20F67">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injection site (as marked) on the lateral tail.</w:t>
      </w:r>
      <w:r w:rsidRPr="00383E80">
        <w:rPr>
          <w:rFonts w:ascii="Calibri" w:eastAsia="Times New Roman" w:hAnsi="Calibri" w:cs="Calibri"/>
          <w:sz w:val="24"/>
          <w:szCs w:val="24"/>
        </w:rPr>
        <w:t xml:space="preserve"> </w:t>
      </w:r>
      <w:r w:rsidR="001F774C">
        <w:rPr>
          <w:rFonts w:ascii="Calibri" w:eastAsia="Times New Roman" w:hAnsi="Calibri" w:cs="Calibri"/>
          <w:sz w:val="24"/>
          <w:szCs w:val="24"/>
        </w:rPr>
        <w:t>Check to see i</w:t>
      </w:r>
      <w:r w:rsidRPr="00383E80">
        <w:rPr>
          <w:rFonts w:ascii="Calibri" w:eastAsia="Times New Roman" w:hAnsi="Calibri" w:cs="Calibri"/>
          <w:sz w:val="24"/>
          <w:szCs w:val="24"/>
        </w:rPr>
        <w:t xml:space="preserve">f a NIRF signal is </w:t>
      </w:r>
      <w:r w:rsidR="001F774C">
        <w:rPr>
          <w:rFonts w:ascii="Calibri" w:eastAsia="Times New Roman" w:hAnsi="Calibri" w:cs="Calibri"/>
          <w:sz w:val="24"/>
          <w:szCs w:val="24"/>
        </w:rPr>
        <w:t>present</w:t>
      </w:r>
      <w:r w:rsidRPr="00383E80">
        <w:rPr>
          <w:rFonts w:ascii="Calibri" w:eastAsia="Times New Roman" w:hAnsi="Calibri" w:cs="Calibri"/>
          <w:sz w:val="24"/>
          <w:szCs w:val="24"/>
        </w:rPr>
        <w:t xml:space="preserve"> only at the site of injection</w:t>
      </w:r>
      <w:r w:rsidR="001F774C">
        <w:rPr>
          <w:rFonts w:ascii="Calibri" w:eastAsia="Times New Roman" w:hAnsi="Calibri" w:cs="Calibri"/>
          <w:sz w:val="24"/>
          <w:szCs w:val="24"/>
        </w:rPr>
        <w:t xml:space="preserve"> as</w:t>
      </w:r>
      <w:r w:rsidRPr="00383E80">
        <w:rPr>
          <w:rFonts w:ascii="Calibri" w:eastAsia="Times New Roman" w:hAnsi="Calibri" w:cs="Calibri"/>
          <w:sz w:val="24"/>
          <w:szCs w:val="24"/>
        </w:rPr>
        <w:t xml:space="preserve"> this is the most optimal injection, indicating a successful tail vein injection (</w:t>
      </w:r>
      <w:r w:rsidRPr="00A86B7A">
        <w:rPr>
          <w:rFonts w:ascii="Calibri" w:eastAsia="Times New Roman" w:hAnsi="Calibri" w:cs="Calibri"/>
          <w:b/>
          <w:sz w:val="24"/>
          <w:szCs w:val="24"/>
        </w:rPr>
        <w:t>Figure 1D</w:t>
      </w:r>
      <w:r w:rsidRPr="00383E80">
        <w:rPr>
          <w:rFonts w:ascii="Calibri" w:eastAsia="Times New Roman" w:hAnsi="Calibri" w:cs="Calibri"/>
          <w:sz w:val="24"/>
          <w:szCs w:val="24"/>
        </w:rPr>
        <w:t xml:space="preserve">). </w:t>
      </w:r>
    </w:p>
    <w:p w14:paraId="2C802F5D"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D765290" w14:textId="0449E727"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582553">
        <w:rPr>
          <w:rFonts w:ascii="Calibri" w:eastAsia="Times New Roman" w:hAnsi="Calibri" w:cs="Calibri"/>
          <w:sz w:val="24"/>
          <w:szCs w:val="24"/>
        </w:rPr>
        <w:t>NOTE:</w:t>
      </w:r>
      <w:r w:rsidRPr="00A86B7A">
        <w:rPr>
          <w:rFonts w:ascii="Calibri" w:eastAsia="Times New Roman" w:hAnsi="Calibri" w:cs="Calibri"/>
          <w:b/>
          <w:sz w:val="24"/>
          <w:szCs w:val="24"/>
        </w:rPr>
        <w:t xml:space="preserve"> </w:t>
      </w:r>
      <w:r w:rsidR="001F774C" w:rsidRPr="00383E80">
        <w:rPr>
          <w:rFonts w:ascii="Calibri" w:eastAsia="Times New Roman" w:hAnsi="Calibri" w:cs="Calibri"/>
          <w:sz w:val="24"/>
          <w:szCs w:val="24"/>
        </w:rPr>
        <w:t xml:space="preserve">If </w:t>
      </w:r>
      <w:r w:rsidR="001F774C">
        <w:rPr>
          <w:rFonts w:ascii="Calibri" w:eastAsia="Times New Roman" w:hAnsi="Calibri" w:cs="Calibri"/>
          <w:sz w:val="24"/>
          <w:szCs w:val="24"/>
        </w:rPr>
        <w:t xml:space="preserve">the </w:t>
      </w:r>
      <w:r w:rsidR="001F774C" w:rsidRPr="00383E80">
        <w:rPr>
          <w:rFonts w:ascii="Calibri" w:eastAsia="Times New Roman" w:hAnsi="Calibri" w:cs="Calibri"/>
          <w:sz w:val="24"/>
          <w:szCs w:val="24"/>
        </w:rPr>
        <w:t xml:space="preserve">signal is sparse but still within the proximal vicinity of </w:t>
      </w:r>
      <w:r w:rsidR="001F774C">
        <w:rPr>
          <w:rFonts w:ascii="Calibri" w:eastAsia="Times New Roman" w:hAnsi="Calibri" w:cs="Calibri"/>
          <w:sz w:val="24"/>
          <w:szCs w:val="24"/>
        </w:rPr>
        <w:t xml:space="preserve">the </w:t>
      </w:r>
      <w:r w:rsidR="001F774C" w:rsidRPr="00383E80">
        <w:rPr>
          <w:rFonts w:ascii="Calibri" w:eastAsia="Times New Roman" w:hAnsi="Calibri" w:cs="Calibri"/>
          <w:sz w:val="24"/>
          <w:szCs w:val="24"/>
        </w:rPr>
        <w:t xml:space="preserve">tail vein injection, the injection is acceptable and can be considered </w:t>
      </w:r>
      <w:r w:rsidR="001F774C">
        <w:rPr>
          <w:rFonts w:ascii="Calibri" w:eastAsia="Times New Roman" w:hAnsi="Calibri" w:cs="Calibri"/>
          <w:sz w:val="24"/>
          <w:szCs w:val="24"/>
        </w:rPr>
        <w:t xml:space="preserve">as </w:t>
      </w:r>
      <w:r w:rsidR="001F774C" w:rsidRPr="00383E80">
        <w:rPr>
          <w:rFonts w:ascii="Calibri" w:eastAsia="Times New Roman" w:hAnsi="Calibri" w:cs="Calibri"/>
          <w:sz w:val="24"/>
          <w:szCs w:val="24"/>
        </w:rPr>
        <w:t>a successful tail vein injection.</w:t>
      </w:r>
      <w:r w:rsidR="001F774C">
        <w:rPr>
          <w:rFonts w:ascii="Calibri" w:eastAsia="Times New Roman" w:hAnsi="Calibri" w:cs="Calibri"/>
          <w:sz w:val="24"/>
          <w:szCs w:val="24"/>
        </w:rPr>
        <w:t xml:space="preserve"> </w:t>
      </w:r>
      <w:r w:rsidR="00383E80" w:rsidRPr="00383E80">
        <w:rPr>
          <w:rFonts w:ascii="Calibri" w:eastAsia="Times New Roman" w:hAnsi="Calibri" w:cs="Calibri"/>
          <w:sz w:val="24"/>
          <w:szCs w:val="24"/>
        </w:rPr>
        <w:t xml:space="preserve">If the signal is dispersed throughout the entire tail, it </w:t>
      </w:r>
      <w:proofErr w:type="gramStart"/>
      <w:r w:rsidR="00383E80" w:rsidRPr="00383E80">
        <w:rPr>
          <w:rFonts w:ascii="Calibri" w:eastAsia="Times New Roman" w:hAnsi="Calibri" w:cs="Calibri"/>
          <w:sz w:val="24"/>
          <w:szCs w:val="24"/>
        </w:rPr>
        <w:t>is considered to be</w:t>
      </w:r>
      <w:proofErr w:type="gramEnd"/>
      <w:r w:rsidR="00383E80" w:rsidRPr="00383E80">
        <w:rPr>
          <w:rFonts w:ascii="Calibri" w:eastAsia="Times New Roman" w:hAnsi="Calibri" w:cs="Calibri"/>
          <w:sz w:val="24"/>
          <w:szCs w:val="24"/>
        </w:rPr>
        <w:t xml:space="preserve"> subcutaneous</w:t>
      </w:r>
      <w:r w:rsidR="001F774C">
        <w:rPr>
          <w:rFonts w:ascii="Calibri" w:eastAsia="Times New Roman" w:hAnsi="Calibri" w:cs="Calibri"/>
          <w:sz w:val="24"/>
          <w:szCs w:val="24"/>
        </w:rPr>
        <w:t xml:space="preserve"> and,</w:t>
      </w:r>
      <w:r w:rsidR="00383E80" w:rsidRPr="00383E80">
        <w:rPr>
          <w:rFonts w:ascii="Calibri" w:eastAsia="Times New Roman" w:hAnsi="Calibri" w:cs="Calibri"/>
          <w:sz w:val="24"/>
          <w:szCs w:val="24"/>
        </w:rPr>
        <w:t xml:space="preserve"> thus</w:t>
      </w:r>
      <w:r w:rsidR="001F774C">
        <w:rPr>
          <w:rFonts w:ascii="Calibri" w:eastAsia="Times New Roman" w:hAnsi="Calibri" w:cs="Calibri"/>
          <w:sz w:val="24"/>
          <w:szCs w:val="24"/>
        </w:rPr>
        <w:t>,</w:t>
      </w:r>
      <w:r w:rsidR="00383E80" w:rsidRPr="00383E80">
        <w:rPr>
          <w:rFonts w:ascii="Calibri" w:eastAsia="Times New Roman" w:hAnsi="Calibri" w:cs="Calibri"/>
          <w:sz w:val="24"/>
          <w:szCs w:val="24"/>
        </w:rPr>
        <w:t xml:space="preserve"> unsuccessful (</w:t>
      </w:r>
      <w:r w:rsidR="00383E80" w:rsidRPr="00A86B7A">
        <w:rPr>
          <w:rFonts w:ascii="Calibri" w:eastAsia="Times New Roman" w:hAnsi="Calibri" w:cs="Calibri"/>
          <w:b/>
          <w:sz w:val="24"/>
          <w:szCs w:val="24"/>
        </w:rPr>
        <w:t>Figure 1F</w:t>
      </w:r>
      <w:r w:rsidR="00383E80" w:rsidRPr="00383E80">
        <w:rPr>
          <w:rFonts w:ascii="Calibri" w:eastAsia="Times New Roman" w:hAnsi="Calibri" w:cs="Calibri"/>
          <w:sz w:val="24"/>
          <w:szCs w:val="24"/>
        </w:rPr>
        <w:t xml:space="preserve">). </w:t>
      </w:r>
      <w:r w:rsidR="00383E80" w:rsidRPr="00A86B7A">
        <w:rPr>
          <w:rFonts w:ascii="Calibri" w:eastAsia="Times New Roman" w:hAnsi="Calibri" w:cs="Calibri"/>
          <w:b/>
          <w:sz w:val="24"/>
          <w:szCs w:val="24"/>
        </w:rPr>
        <w:t>Figure 2</w:t>
      </w:r>
      <w:r w:rsidR="00383E80" w:rsidRPr="00383E80">
        <w:rPr>
          <w:rFonts w:ascii="Calibri" w:eastAsia="Times New Roman" w:hAnsi="Calibri" w:cs="Calibri"/>
          <w:sz w:val="24"/>
          <w:szCs w:val="24"/>
        </w:rPr>
        <w:t xml:space="preserve"> shows additional examples of failed injections.</w:t>
      </w:r>
    </w:p>
    <w:p w14:paraId="1F8988C6"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A50D6EA" w14:textId="148F4E1A" w:rsid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rPr>
      </w:pPr>
      <w:r w:rsidRPr="00383E80">
        <w:rPr>
          <w:rFonts w:ascii="Calibri" w:eastAsia="Times New Roman" w:hAnsi="Calibri" w:cs="Calibri"/>
          <w:b/>
          <w:sz w:val="24"/>
          <w:szCs w:val="24"/>
        </w:rPr>
        <w:t>Image quantification</w:t>
      </w:r>
    </w:p>
    <w:p w14:paraId="58B3F5D0"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0A51B7B0" w14:textId="0E9D5B53" w:rsidR="00383E80" w:rsidRPr="00383E80" w:rsidRDefault="00A86B7A" w:rsidP="00F43334">
      <w:pPr>
        <w:widowControl w:val="0"/>
        <w:autoSpaceDE w:val="0"/>
        <w:autoSpaceDN w:val="0"/>
        <w:adjustRightInd w:val="0"/>
        <w:spacing w:after="0" w:line="240" w:lineRule="auto"/>
        <w:contextualSpacing/>
        <w:jc w:val="both"/>
        <w:rPr>
          <w:rFonts w:ascii="Calibri" w:eastAsia="Times New Roman" w:hAnsi="Calibri" w:cs="Calibri"/>
          <w:vanish/>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vanish/>
          <w:sz w:val="24"/>
          <w:szCs w:val="24"/>
        </w:rPr>
        <w:t>Note:</w:t>
      </w:r>
    </w:p>
    <w:p w14:paraId="7C0084F8" w14:textId="223583C2" w:rsidR="00383E80" w:rsidRDefault="00383E80" w:rsidP="005F6D45">
      <w:pPr>
        <w:widowControl w:val="0"/>
        <w:autoSpaceDE w:val="0"/>
        <w:autoSpaceDN w:val="0"/>
        <w:adjustRightInd w:val="0"/>
        <w:spacing w:after="0" w:line="260" w:lineRule="atLeast"/>
        <w:jc w:val="both"/>
        <w:rPr>
          <w:rFonts w:ascii="Calibri" w:eastAsia="Times New Roman" w:hAnsi="Calibri" w:cs="Calibri"/>
          <w:sz w:val="24"/>
          <w:szCs w:val="24"/>
        </w:rPr>
      </w:pPr>
      <w:r w:rsidRPr="00383E80">
        <w:rPr>
          <w:rFonts w:ascii="Calibri" w:eastAsia="Times New Roman" w:hAnsi="Calibri" w:cs="Calibri"/>
          <w:sz w:val="24"/>
          <w:szCs w:val="24"/>
        </w:rPr>
        <w:t xml:space="preserve">Image quantification can be performed </w:t>
      </w:r>
      <w:r w:rsidR="00D76A66">
        <w:rPr>
          <w:rFonts w:ascii="Calibri" w:eastAsia="Times New Roman" w:hAnsi="Calibri" w:cs="Calibri"/>
          <w:sz w:val="24"/>
          <w:szCs w:val="24"/>
        </w:rPr>
        <w:t>in</w:t>
      </w:r>
      <w:r w:rsidRPr="00383E80">
        <w:rPr>
          <w:rFonts w:ascii="Calibri" w:eastAsia="Times New Roman" w:hAnsi="Calibri" w:cs="Calibri"/>
          <w:sz w:val="24"/>
          <w:szCs w:val="24"/>
        </w:rPr>
        <w:t xml:space="preserve"> the imaging software that accompanies the NIR imager, if this is a function</w:t>
      </w:r>
      <w:r w:rsidR="005F6D45">
        <w:rPr>
          <w:rFonts w:ascii="Calibri" w:eastAsia="Times New Roman" w:hAnsi="Calibri" w:cs="Calibri"/>
          <w:sz w:val="24"/>
          <w:szCs w:val="24"/>
        </w:rPr>
        <w:t xml:space="preserve"> of the software</w:t>
      </w:r>
      <w:r w:rsidRPr="00383E80">
        <w:rPr>
          <w:rFonts w:ascii="Calibri" w:eastAsia="Times New Roman" w:hAnsi="Calibri" w:cs="Calibri"/>
          <w:sz w:val="24"/>
          <w:szCs w:val="24"/>
        </w:rPr>
        <w:t>. Alternatively, other commercially available imaging software may be used</w:t>
      </w:r>
      <w:r w:rsidR="0099478B" w:rsidRPr="0099478B">
        <w:rPr>
          <w:rFonts w:ascii="Calibri" w:eastAsia="Times New Roman" w:hAnsi="Calibri" w:cs="Calibri"/>
          <w:noProof/>
          <w:sz w:val="24"/>
          <w:szCs w:val="24"/>
          <w:vertAlign w:val="superscript"/>
        </w:rPr>
        <w:t>25</w:t>
      </w:r>
      <w:r w:rsidRPr="00383E80">
        <w:rPr>
          <w:rFonts w:ascii="Calibri" w:eastAsia="Times New Roman" w:hAnsi="Calibri" w:cs="Calibri"/>
          <w:sz w:val="24"/>
          <w:szCs w:val="24"/>
        </w:rPr>
        <w:t xml:space="preserve">. </w:t>
      </w:r>
    </w:p>
    <w:p w14:paraId="5E181045" w14:textId="77777777" w:rsidR="005F6D45" w:rsidRPr="00383E80" w:rsidRDefault="005F6D45" w:rsidP="00582553">
      <w:pPr>
        <w:widowControl w:val="0"/>
        <w:autoSpaceDE w:val="0"/>
        <w:autoSpaceDN w:val="0"/>
        <w:adjustRightInd w:val="0"/>
        <w:spacing w:after="0" w:line="260" w:lineRule="atLeast"/>
        <w:jc w:val="both"/>
        <w:rPr>
          <w:rFonts w:ascii="Calibri" w:eastAsia="Times New Roman" w:hAnsi="Calibri" w:cs="Times"/>
          <w:color w:val="000000"/>
          <w:sz w:val="24"/>
          <w:szCs w:val="24"/>
        </w:rPr>
      </w:pPr>
    </w:p>
    <w:p w14:paraId="3AFA1A7A" w14:textId="6FA3B0D0"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In the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 </w:t>
      </w:r>
      <w:r w:rsidR="00D20F67">
        <w:rPr>
          <w:rFonts w:ascii="Calibri" w:eastAsia="Times New Roman" w:hAnsi="Calibri" w:cs="Calibri"/>
          <w:sz w:val="24"/>
          <w:szCs w:val="24"/>
        </w:rPr>
        <w:t xml:space="preserve">draw </w:t>
      </w:r>
      <w:r w:rsidRPr="00383E80">
        <w:rPr>
          <w:rFonts w:ascii="Calibri" w:eastAsia="Times New Roman" w:hAnsi="Calibri" w:cs="Calibri"/>
          <w:sz w:val="24"/>
          <w:szCs w:val="24"/>
        </w:rPr>
        <w:t>a</w:t>
      </w:r>
      <w:r w:rsidR="00D76A66">
        <w:rPr>
          <w:rFonts w:ascii="Calibri" w:eastAsia="Times New Roman" w:hAnsi="Calibri" w:cs="Calibri"/>
          <w:sz w:val="24"/>
          <w:szCs w:val="24"/>
        </w:rPr>
        <w:t>n</w:t>
      </w:r>
      <w:r w:rsidRPr="00383E80">
        <w:rPr>
          <w:rFonts w:ascii="Calibri" w:eastAsia="Times New Roman" w:hAnsi="Calibri" w:cs="Calibri"/>
          <w:sz w:val="24"/>
          <w:szCs w:val="24"/>
        </w:rPr>
        <w:t xml:space="preserve"> ROI around the area of fluorescence at the injection site and clone</w:t>
      </w:r>
      <w:r w:rsidR="00D20F67">
        <w:rPr>
          <w:rFonts w:ascii="Calibri" w:eastAsia="Times New Roman" w:hAnsi="Calibri" w:cs="Calibri"/>
          <w:sz w:val="24"/>
          <w:szCs w:val="24"/>
        </w:rPr>
        <w:t xml:space="preserve"> </w:t>
      </w:r>
      <w:r w:rsidR="00D76A66">
        <w:rPr>
          <w:rFonts w:ascii="Calibri" w:eastAsia="Times New Roman" w:hAnsi="Calibri" w:cs="Calibri"/>
          <w:sz w:val="24"/>
          <w:szCs w:val="24"/>
        </w:rPr>
        <w:t xml:space="preserve">it </w:t>
      </w:r>
      <w:r w:rsidRPr="00383E80">
        <w:rPr>
          <w:rFonts w:ascii="Calibri" w:eastAsia="Times New Roman" w:hAnsi="Calibri" w:cs="Calibri"/>
          <w:sz w:val="24"/>
          <w:szCs w:val="24"/>
        </w:rPr>
        <w:t>in all animals in order to compare</w:t>
      </w:r>
      <w:r w:rsidRPr="00383E80">
        <w:rPr>
          <w:rFonts w:ascii="Calibri" w:eastAsia="Times New Roman" w:hAnsi="Calibri" w:cs="Calibri"/>
          <w:sz w:val="24"/>
          <w:szCs w:val="24"/>
          <w:vertAlign w:val="superscript"/>
        </w:rPr>
        <w:t>2,6</w:t>
      </w:r>
      <w:r w:rsidRPr="00383E80">
        <w:rPr>
          <w:rFonts w:ascii="Calibri" w:eastAsia="Times New Roman" w:hAnsi="Calibri" w:cs="Calibri"/>
          <w:sz w:val="24"/>
          <w:szCs w:val="24"/>
        </w:rPr>
        <w:t xml:space="preserve">. </w:t>
      </w:r>
      <w:r w:rsidR="00D20F67">
        <w:rPr>
          <w:rFonts w:ascii="Calibri" w:eastAsia="Times New Roman" w:hAnsi="Calibri" w:cs="Calibri"/>
          <w:sz w:val="24"/>
          <w:szCs w:val="24"/>
        </w:rPr>
        <w:t xml:space="preserve">Perform a </w:t>
      </w:r>
      <w:r w:rsidR="00D20F67">
        <w:rPr>
          <w:rFonts w:ascii="Calibri" w:eastAsia="Times New Roman" w:hAnsi="Calibri" w:cs="Times"/>
          <w:color w:val="000000"/>
          <w:sz w:val="24"/>
          <w:szCs w:val="24"/>
        </w:rPr>
        <w:t>s</w:t>
      </w:r>
      <w:r w:rsidRPr="00383E80">
        <w:rPr>
          <w:rFonts w:ascii="Calibri" w:eastAsia="Times New Roman" w:hAnsi="Calibri" w:cs="Times"/>
          <w:color w:val="000000"/>
          <w:sz w:val="24"/>
          <w:szCs w:val="24"/>
        </w:rPr>
        <w:t>imultaneous image acquisition of white light (body view) and 785 nm excitation for 820</w:t>
      </w:r>
      <w:r w:rsidR="00D20F67">
        <w:rPr>
          <w:rFonts w:ascii="Calibri" w:eastAsia="Times New Roman" w:hAnsi="Calibri" w:cs="Times"/>
          <w:color w:val="000000"/>
          <w:sz w:val="24"/>
          <w:szCs w:val="24"/>
        </w:rPr>
        <w:t xml:space="preserve"> </w:t>
      </w:r>
      <w:r w:rsidRPr="00383E80">
        <w:rPr>
          <w:rFonts w:ascii="Calibri" w:eastAsia="Times New Roman" w:hAnsi="Calibri" w:cs="Times"/>
          <w:color w:val="000000"/>
          <w:sz w:val="24"/>
          <w:szCs w:val="24"/>
        </w:rPr>
        <w:t xml:space="preserve">nm emission using the NIRF </w:t>
      </w:r>
      <w:r w:rsidRPr="00383E80">
        <w:rPr>
          <w:rFonts w:ascii="Calibri" w:eastAsia="Times New Roman" w:hAnsi="Calibri" w:cs="Calibri"/>
          <w:sz w:val="24"/>
          <w:szCs w:val="24"/>
        </w:rPr>
        <w:t xml:space="preserve">imager and associated software, </w:t>
      </w:r>
      <w:r w:rsidRPr="00383E80">
        <w:rPr>
          <w:rFonts w:ascii="Calibri" w:eastAsia="Times New Roman" w:hAnsi="Calibri" w:cs="Times"/>
          <w:color w:val="000000"/>
          <w:sz w:val="24"/>
          <w:szCs w:val="24"/>
        </w:rPr>
        <w:t>with linked lookup</w:t>
      </w:r>
      <w:r w:rsidR="00D76A66">
        <w:rPr>
          <w:rFonts w:ascii="Calibri" w:eastAsia="Times New Roman" w:hAnsi="Calibri" w:cs="Times"/>
          <w:color w:val="000000"/>
          <w:sz w:val="24"/>
          <w:szCs w:val="24"/>
        </w:rPr>
        <w:t xml:space="preserve"> </w:t>
      </w:r>
      <w:r w:rsidRPr="00383E80">
        <w:rPr>
          <w:rFonts w:ascii="Calibri" w:eastAsia="Times New Roman" w:hAnsi="Calibri" w:cs="Times"/>
          <w:color w:val="000000"/>
          <w:sz w:val="24"/>
          <w:szCs w:val="24"/>
        </w:rPr>
        <w:t xml:space="preserve">tables (LUT). </w:t>
      </w:r>
      <w:r w:rsidR="00D20F67">
        <w:rPr>
          <w:rFonts w:ascii="Calibri" w:eastAsia="Times New Roman" w:hAnsi="Calibri" w:cs="Times"/>
          <w:color w:val="000000"/>
          <w:sz w:val="24"/>
          <w:szCs w:val="24"/>
        </w:rPr>
        <w:t>P</w:t>
      </w:r>
      <w:r w:rsidRPr="00383E80">
        <w:rPr>
          <w:rFonts w:ascii="Calibri" w:eastAsia="Times New Roman" w:hAnsi="Calibri" w:cs="Times"/>
          <w:color w:val="000000"/>
          <w:sz w:val="24"/>
          <w:szCs w:val="24"/>
        </w:rPr>
        <w:t xml:space="preserve">erform a one-way analysis of variance (ANOVA; see </w:t>
      </w:r>
      <w:r w:rsidR="00D20F67" w:rsidRPr="00D20F67">
        <w:rPr>
          <w:rFonts w:ascii="Calibri" w:eastAsia="Times New Roman" w:hAnsi="Calibri" w:cs="Times"/>
          <w:b/>
          <w:color w:val="000000"/>
          <w:sz w:val="24"/>
          <w:szCs w:val="24"/>
        </w:rPr>
        <w:t>T</w:t>
      </w:r>
      <w:r w:rsidRPr="00D20F67">
        <w:rPr>
          <w:rFonts w:ascii="Calibri" w:eastAsia="Times New Roman" w:hAnsi="Calibri" w:cs="Times"/>
          <w:b/>
          <w:color w:val="000000"/>
          <w:sz w:val="24"/>
          <w:szCs w:val="24"/>
        </w:rPr>
        <w:t xml:space="preserve">able of </w:t>
      </w:r>
      <w:r w:rsidR="00D20F67" w:rsidRPr="00D20F67">
        <w:rPr>
          <w:rFonts w:ascii="Calibri" w:eastAsia="Times New Roman" w:hAnsi="Calibri" w:cs="Times"/>
          <w:b/>
          <w:color w:val="000000"/>
          <w:sz w:val="24"/>
          <w:szCs w:val="24"/>
        </w:rPr>
        <w:t>M</w:t>
      </w:r>
      <w:r w:rsidRPr="00D20F67">
        <w:rPr>
          <w:rFonts w:ascii="Calibri" w:eastAsia="Times New Roman" w:hAnsi="Calibri" w:cs="Times"/>
          <w:b/>
          <w:color w:val="000000"/>
          <w:sz w:val="24"/>
          <w:szCs w:val="24"/>
        </w:rPr>
        <w:t>aterials</w:t>
      </w:r>
      <w:r w:rsidRPr="00383E80">
        <w:rPr>
          <w:rFonts w:ascii="Calibri" w:eastAsia="Times New Roman" w:hAnsi="Calibri" w:cs="Times"/>
          <w:color w:val="000000"/>
          <w:sz w:val="24"/>
          <w:szCs w:val="24"/>
        </w:rPr>
        <w:t xml:space="preserve">) </w:t>
      </w:r>
      <w:r w:rsidR="00D20F67">
        <w:rPr>
          <w:rFonts w:ascii="Calibri" w:eastAsia="Times New Roman" w:hAnsi="Calibri" w:cs="Times"/>
          <w:color w:val="000000"/>
          <w:sz w:val="24"/>
          <w:szCs w:val="24"/>
        </w:rPr>
        <w:t xml:space="preserve">as a statistical analysis </w:t>
      </w:r>
      <w:r w:rsidRPr="00383E80">
        <w:rPr>
          <w:rFonts w:ascii="Calibri" w:eastAsia="Times New Roman" w:hAnsi="Calibri" w:cs="Times"/>
          <w:color w:val="000000"/>
          <w:sz w:val="24"/>
          <w:szCs w:val="24"/>
        </w:rPr>
        <w:t xml:space="preserve">for the entire set of conditions revealing a treatment effect with a statistically significant </w:t>
      </w:r>
      <w:r w:rsidRPr="00582553">
        <w:rPr>
          <w:rFonts w:ascii="Calibri" w:eastAsia="Times New Roman" w:hAnsi="Calibri" w:cs="Times"/>
          <w:i/>
          <w:color w:val="000000"/>
          <w:sz w:val="24"/>
          <w:szCs w:val="24"/>
        </w:rPr>
        <w:t>p</w:t>
      </w:r>
      <w:r w:rsidR="00D76A66">
        <w:rPr>
          <w:rFonts w:ascii="Calibri" w:eastAsia="Times New Roman" w:hAnsi="Calibri" w:cs="Times"/>
          <w:color w:val="000000"/>
          <w:sz w:val="24"/>
          <w:szCs w:val="24"/>
        </w:rPr>
        <w:t>-</w:t>
      </w:r>
      <w:r w:rsidRPr="00383E80">
        <w:rPr>
          <w:rFonts w:ascii="Calibri" w:eastAsia="Times New Roman" w:hAnsi="Calibri" w:cs="Times"/>
          <w:color w:val="000000"/>
          <w:sz w:val="24"/>
          <w:szCs w:val="24"/>
        </w:rPr>
        <w:t>value of 0.0024.</w:t>
      </w:r>
    </w:p>
    <w:p w14:paraId="27D681E1"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2B7869EC" w14:textId="75C30270" w:rsid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Measure the</w:t>
      </w:r>
      <w:r w:rsidR="00383E80" w:rsidRPr="00383E80">
        <w:rPr>
          <w:rFonts w:ascii="Calibri" w:eastAsia="Times New Roman" w:hAnsi="Calibri" w:cs="Calibri"/>
          <w:sz w:val="24"/>
          <w:szCs w:val="24"/>
        </w:rPr>
        <w:t xml:space="preserve"> area and relative fluorescence </w:t>
      </w:r>
      <w:r w:rsidRPr="00383E80">
        <w:rPr>
          <w:rFonts w:ascii="Calibri" w:eastAsia="Times New Roman" w:hAnsi="Calibri" w:cs="Calibri"/>
          <w:sz w:val="24"/>
          <w:szCs w:val="24"/>
        </w:rPr>
        <w:t>intensity and</w:t>
      </w:r>
      <w:r w:rsidR="00383E80" w:rsidRPr="00383E80">
        <w:rPr>
          <w:rFonts w:ascii="Calibri" w:eastAsia="Times New Roman" w:hAnsi="Calibri" w:cs="Calibri"/>
          <w:sz w:val="24"/>
          <w:szCs w:val="24"/>
        </w:rPr>
        <w:t xml:space="preserve"> </w:t>
      </w:r>
      <w:r>
        <w:rPr>
          <w:rFonts w:ascii="Calibri" w:eastAsia="Times New Roman" w:hAnsi="Calibri" w:cs="Calibri"/>
          <w:sz w:val="24"/>
          <w:szCs w:val="24"/>
        </w:rPr>
        <w:t>record the</w:t>
      </w:r>
      <w:r w:rsidR="00383E80" w:rsidRPr="00383E80">
        <w:rPr>
          <w:rFonts w:ascii="Calibri" w:eastAsia="Times New Roman" w:hAnsi="Calibri" w:cs="Calibri"/>
          <w:sz w:val="24"/>
          <w:szCs w:val="24"/>
        </w:rPr>
        <w:t xml:space="preserve"> measurement of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area/intensity. </w:t>
      </w:r>
    </w:p>
    <w:p w14:paraId="730489EE"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B415A1F" w14:textId="49CC1EAA" w:rsidR="00383E80" w:rsidRPr="00383E80"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The researcher can decide on thresholds that discriminate good </w:t>
      </w:r>
      <w:r w:rsidR="00D76A66">
        <w:rPr>
          <w:rFonts w:ascii="Calibri" w:eastAsia="Times New Roman" w:hAnsi="Calibri" w:cs="Calibri"/>
          <w:sz w:val="24"/>
          <w:szCs w:val="24"/>
        </w:rPr>
        <w:t>from</w:t>
      </w:r>
      <w:r w:rsidR="00383E80" w:rsidRPr="00383E80">
        <w:rPr>
          <w:rFonts w:ascii="Calibri" w:eastAsia="Times New Roman" w:hAnsi="Calibri" w:cs="Calibri"/>
          <w:sz w:val="24"/>
          <w:szCs w:val="24"/>
        </w:rPr>
        <w:t xml:space="preserve"> bad injections or assign a percent</w:t>
      </w:r>
      <w:r w:rsidR="00D76A66">
        <w:rPr>
          <w:rFonts w:ascii="Calibri" w:eastAsia="Times New Roman" w:hAnsi="Calibri" w:cs="Calibri"/>
          <w:sz w:val="24"/>
          <w:szCs w:val="24"/>
        </w:rPr>
        <w:t>age of</w:t>
      </w:r>
      <w:r w:rsidR="00383E80" w:rsidRPr="00383E80">
        <w:rPr>
          <w:rFonts w:ascii="Calibri" w:eastAsia="Times New Roman" w:hAnsi="Calibri" w:cs="Calibri"/>
          <w:sz w:val="24"/>
          <w:szCs w:val="24"/>
        </w:rPr>
        <w:t xml:space="preserve"> quality </w:t>
      </w:r>
      <w:r w:rsidR="00D76A66">
        <w:rPr>
          <w:rFonts w:ascii="Calibri" w:eastAsia="Times New Roman" w:hAnsi="Calibri" w:cs="Calibri"/>
          <w:sz w:val="24"/>
          <w:szCs w:val="24"/>
        </w:rPr>
        <w:t>to</w:t>
      </w:r>
      <w:r w:rsidR="00383E80" w:rsidRPr="00383E80">
        <w:rPr>
          <w:rFonts w:ascii="Calibri" w:eastAsia="Times New Roman" w:hAnsi="Calibri" w:cs="Calibri"/>
          <w:sz w:val="24"/>
          <w:szCs w:val="24"/>
        </w:rPr>
        <w:t xml:space="preserve">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injection.</w:t>
      </w:r>
    </w:p>
    <w:p w14:paraId="1C755D0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bookmarkEnd w:id="0"/>
    <w:p w14:paraId="5D7DDFAE" w14:textId="1CE56475"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REPRESENTATIVE RESULTS:</w:t>
      </w:r>
      <w:r w:rsidRPr="00383E80">
        <w:rPr>
          <w:rFonts w:ascii="Calibri" w:eastAsia="Times New Roman" w:hAnsi="Calibri" w:cs="Calibri"/>
          <w:b/>
          <w:bCs/>
          <w:color w:val="000000"/>
          <w:sz w:val="24"/>
          <w:szCs w:val="24"/>
        </w:rPr>
        <w:t xml:space="preserve"> </w:t>
      </w:r>
    </w:p>
    <w:p w14:paraId="777301E6" w14:textId="30056284"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Rats were injected with NIRF</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containing </w:t>
      </w:r>
      <w:proofErr w:type="spellStart"/>
      <w:r w:rsidRPr="00383E80">
        <w:rPr>
          <w:rFonts w:ascii="Calibri" w:eastAsia="Times New Roman" w:hAnsi="Calibri" w:cs="Calibri"/>
          <w:sz w:val="24"/>
          <w:szCs w:val="24"/>
        </w:rPr>
        <w:t>nanoemulsion</w:t>
      </w:r>
      <w:proofErr w:type="spellEnd"/>
      <w:r w:rsidRPr="00383E80">
        <w:rPr>
          <w:rFonts w:ascii="Calibri" w:eastAsia="Times New Roman" w:hAnsi="Calibri" w:cs="Calibri"/>
          <w:sz w:val="24"/>
          <w:szCs w:val="24"/>
        </w:rPr>
        <w:t xml:space="preserve"> into the lateral tail vein, and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images were taken with the </w:t>
      </w:r>
      <w:r w:rsidR="00D20F67">
        <w:rPr>
          <w:rFonts w:ascii="Calibri" w:eastAsia="Times New Roman" w:hAnsi="Calibri" w:cs="Calibri"/>
          <w:sz w:val="24"/>
          <w:szCs w:val="24"/>
        </w:rPr>
        <w:t>s</w:t>
      </w:r>
      <w:r w:rsidRPr="00383E80">
        <w:rPr>
          <w:rFonts w:ascii="Calibri" w:eastAsia="Times New Roman" w:hAnsi="Calibri" w:cs="Calibri"/>
          <w:sz w:val="24"/>
          <w:szCs w:val="24"/>
        </w:rPr>
        <w:t>mall</w:t>
      </w:r>
      <w:r w:rsidR="00130851">
        <w:rPr>
          <w:rFonts w:ascii="Calibri" w:eastAsia="Times New Roman" w:hAnsi="Calibri" w:cs="Calibri"/>
          <w:sz w:val="24"/>
          <w:szCs w:val="24"/>
        </w:rPr>
        <w:t>-</w:t>
      </w:r>
      <w:r w:rsidR="00D20F67">
        <w:rPr>
          <w:rFonts w:ascii="Calibri" w:eastAsia="Times New Roman" w:hAnsi="Calibri" w:cs="Calibri"/>
          <w:sz w:val="24"/>
          <w:szCs w:val="24"/>
        </w:rPr>
        <w:t>a</w:t>
      </w:r>
      <w:r w:rsidRPr="00383E80">
        <w:rPr>
          <w:rFonts w:ascii="Calibri" w:eastAsia="Times New Roman" w:hAnsi="Calibri" w:cs="Calibri"/>
          <w:sz w:val="24"/>
          <w:szCs w:val="24"/>
        </w:rPr>
        <w:t>nimal imager</w:t>
      </w:r>
      <w:r w:rsidR="00D20F67">
        <w:rPr>
          <w:rFonts w:ascii="Calibri" w:eastAsia="Times New Roman" w:hAnsi="Calibri" w:cs="Calibri"/>
          <w:sz w:val="24"/>
          <w:szCs w:val="24"/>
        </w:rPr>
        <w:t xml:space="preserve"> (</w:t>
      </w:r>
      <w:r w:rsidR="00D20F67" w:rsidRPr="00D20F67">
        <w:rPr>
          <w:rFonts w:ascii="Calibri" w:eastAsia="Times New Roman" w:hAnsi="Calibri" w:cs="Calibri"/>
          <w:b/>
          <w:sz w:val="24"/>
          <w:szCs w:val="24"/>
        </w:rPr>
        <w:t>Table of Materials</w:t>
      </w:r>
      <w:r w:rsidR="00D20F67">
        <w:rPr>
          <w:rFonts w:ascii="Calibri" w:eastAsia="Times New Roman" w:hAnsi="Calibri" w:cs="Calibri"/>
          <w:sz w:val="24"/>
          <w:szCs w:val="24"/>
        </w:rPr>
        <w:t>)</w:t>
      </w:r>
      <w:r w:rsidRPr="00383E80">
        <w:rPr>
          <w:rFonts w:ascii="Calibri" w:eastAsia="Times New Roman" w:hAnsi="Calibri" w:cs="Calibri"/>
          <w:sz w:val="24"/>
          <w:szCs w:val="24"/>
        </w:rPr>
        <w:t xml:space="preserve"> as described in the protocol.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images are qualitatively assessed for injection quality and placed into ‘good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7) and ‘bad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 xml:space="preserve">4) groups. Qualitative assessment </w:t>
      </w:r>
      <w:r w:rsidR="00130851">
        <w:rPr>
          <w:rFonts w:ascii="Calibri" w:eastAsia="Times New Roman" w:hAnsi="Calibri" w:cs="Calibri"/>
          <w:sz w:val="24"/>
          <w:szCs w:val="24"/>
        </w:rPr>
        <w:t>was</w:t>
      </w:r>
      <w:r w:rsidRPr="00383E80">
        <w:rPr>
          <w:rFonts w:ascii="Calibri" w:eastAsia="Times New Roman" w:hAnsi="Calibri" w:cs="Calibri"/>
          <w:sz w:val="24"/>
          <w:szCs w:val="24"/>
        </w:rPr>
        <w:t xml:space="preserve"> carried out by observing the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area fluorescence intensity. In an optimal injection, the NIRF signal is confined to the site of injection. No signal will be seen if the injection is successful because the agent has been fully displaced into the bloodstream. A bad</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quality injection displays </w:t>
      </w:r>
      <w:r w:rsidR="0013085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signal that is dispersed along the length of the tail. </w:t>
      </w:r>
    </w:p>
    <w:p w14:paraId="121CC6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4F5E0D9" w14:textId="4AD59DB5"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Images were analyzed with the accompanying NIRF imager software. ROIs were drawn at the site of </w:t>
      </w:r>
      <w:proofErr w:type="spellStart"/>
      <w:r w:rsidRPr="00383E80">
        <w:rPr>
          <w:rFonts w:ascii="Calibri" w:eastAsia="Times New Roman" w:hAnsi="Calibri" w:cs="Calibri"/>
          <w:sz w:val="24"/>
          <w:szCs w:val="24"/>
        </w:rPr>
        <w:t>preinjection</w:t>
      </w:r>
      <w:proofErr w:type="spellEnd"/>
      <w:r w:rsidRPr="00383E80">
        <w:rPr>
          <w:rFonts w:ascii="Calibri" w:eastAsia="Times New Roman" w:hAnsi="Calibri" w:cs="Calibri"/>
          <w:sz w:val="24"/>
          <w:szCs w:val="24"/>
        </w:rPr>
        <w:t xml:space="preserve"> </w:t>
      </w:r>
      <w:r w:rsidR="00130851">
        <w:rPr>
          <w:rFonts w:ascii="Calibri" w:eastAsia="Times New Roman" w:hAnsi="Calibri" w:cs="Calibri"/>
          <w:sz w:val="24"/>
          <w:szCs w:val="24"/>
        </w:rPr>
        <w:t xml:space="preserve">images </w:t>
      </w:r>
      <w:r w:rsidRPr="00383E80">
        <w:rPr>
          <w:rFonts w:ascii="Calibri" w:eastAsia="Times New Roman" w:hAnsi="Calibri" w:cs="Calibri"/>
          <w:sz w:val="24"/>
          <w:szCs w:val="24"/>
        </w:rPr>
        <w:t>(</w:t>
      </w:r>
      <w:r w:rsidRPr="00D20F67">
        <w:rPr>
          <w:rFonts w:ascii="Calibri" w:eastAsia="Times New Roman" w:hAnsi="Calibri" w:cs="Calibri"/>
          <w:b/>
          <w:sz w:val="24"/>
          <w:szCs w:val="24"/>
        </w:rPr>
        <w:t>Figure 1C,</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E</w:t>
      </w:r>
      <w:r w:rsidRPr="00383E80">
        <w:rPr>
          <w:rFonts w:ascii="Calibri" w:eastAsia="Times New Roman" w:hAnsi="Calibri" w:cs="Calibri"/>
          <w:sz w:val="24"/>
          <w:szCs w:val="24"/>
        </w:rPr>
        <w:t xml:space="preserve">) and around the area of fluorescence in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images (</w:t>
      </w:r>
      <w:r w:rsidRPr="00D20F67">
        <w:rPr>
          <w:rFonts w:ascii="Calibri" w:eastAsia="Times New Roman" w:hAnsi="Calibri" w:cs="Calibri"/>
          <w:b/>
          <w:sz w:val="24"/>
          <w:szCs w:val="24"/>
        </w:rPr>
        <w:t>Figure 1D,</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F</w:t>
      </w:r>
      <w:r w:rsidRPr="00383E80">
        <w:rPr>
          <w:rFonts w:ascii="Calibri" w:eastAsia="Times New Roman" w:hAnsi="Calibri" w:cs="Calibri"/>
          <w:sz w:val="24"/>
          <w:szCs w:val="24"/>
        </w:rPr>
        <w:t xml:space="preserve">). Images where fluorescence was visible throughout the length of the tail were deemed unacceptable and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D20F67">
        <w:rPr>
          <w:rFonts w:ascii="Calibri" w:eastAsia="Times New Roman" w:hAnsi="Calibri" w:cs="Calibri"/>
          <w:b/>
          <w:sz w:val="24"/>
          <w:szCs w:val="24"/>
        </w:rPr>
        <w:t>Figure 2</w:t>
      </w:r>
      <w:r w:rsidRPr="00383E80">
        <w:rPr>
          <w:rFonts w:ascii="Calibri" w:eastAsia="Times New Roman" w:hAnsi="Calibri" w:cs="Calibri"/>
          <w:sz w:val="24"/>
          <w:szCs w:val="24"/>
        </w:rPr>
        <w:t xml:space="preserve">). Measurements of </w:t>
      </w:r>
      <w:r w:rsidR="00130851">
        <w:rPr>
          <w:rFonts w:ascii="Calibri" w:eastAsia="Times New Roman" w:hAnsi="Calibri" w:cs="Calibri"/>
          <w:sz w:val="24"/>
          <w:szCs w:val="24"/>
        </w:rPr>
        <w:t xml:space="preserve">the </w:t>
      </w:r>
      <w:r w:rsidRPr="00383E80">
        <w:rPr>
          <w:rFonts w:ascii="Calibri" w:eastAsia="Times New Roman" w:hAnsi="Calibri" w:cs="Calibri"/>
          <w:sz w:val="24"/>
          <w:szCs w:val="24"/>
        </w:rPr>
        <w:t>area and fluorescence intensity were recorded. Values for area/fluorescence intensity were calculated and plotted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A significant difference in fluorescence intensity between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images was observed in the ‘bad injection’ group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w:t>
      </w:r>
      <w:r w:rsidRPr="00582553">
        <w:rPr>
          <w:rFonts w:ascii="Calibri" w:eastAsia="Times New Roman" w:hAnsi="Calibri" w:cs="Calibri"/>
          <w:i/>
          <w:sz w:val="24"/>
          <w:szCs w:val="24"/>
        </w:rPr>
        <w:t>p</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0.0024).</w:t>
      </w:r>
    </w:p>
    <w:p w14:paraId="3ABD1F5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04684D43"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Cs/>
          <w:color w:val="808080"/>
          <w:sz w:val="24"/>
          <w:szCs w:val="24"/>
        </w:rPr>
      </w:pPr>
      <w:r w:rsidRPr="00383E80">
        <w:rPr>
          <w:rFonts w:ascii="Calibri" w:eastAsia="Times New Roman" w:hAnsi="Calibri" w:cs="Calibri"/>
          <w:b/>
          <w:color w:val="000000"/>
          <w:sz w:val="24"/>
          <w:szCs w:val="24"/>
        </w:rPr>
        <w:t>FIGURE AND TABLE LEGENDS:</w:t>
      </w:r>
    </w:p>
    <w:p w14:paraId="3068B21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3B8529BF" w14:textId="67CEB3CB"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1</w:t>
      </w:r>
      <w:r w:rsidR="008C16EA">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582553">
        <w:rPr>
          <w:rFonts w:ascii="Calibri" w:eastAsia="Times New Roman" w:hAnsi="Calibri" w:cs="Calibri"/>
          <w:b/>
          <w:sz w:val="24"/>
          <w:szCs w:val="24"/>
        </w:rPr>
        <w:t xml:space="preserve">NIRF based </w:t>
      </w:r>
      <w:proofErr w:type="spellStart"/>
      <w:r w:rsidR="00582553">
        <w:rPr>
          <w:rFonts w:ascii="Calibri" w:eastAsia="Times New Roman" w:hAnsi="Calibri" w:cs="Calibri"/>
          <w:b/>
          <w:sz w:val="24"/>
          <w:szCs w:val="24"/>
        </w:rPr>
        <w:t>nanoemulsion</w:t>
      </w:r>
      <w:proofErr w:type="spellEnd"/>
      <w:r w:rsidR="00582553">
        <w:rPr>
          <w:rFonts w:ascii="Calibri" w:eastAsia="Times New Roman" w:hAnsi="Calibri" w:cs="Calibri"/>
          <w:b/>
          <w:sz w:val="24"/>
          <w:szCs w:val="24"/>
        </w:rPr>
        <w:t xml:space="preserve"> and images of tail vein.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Pr="00582553">
        <w:rPr>
          <w:rFonts w:ascii="Calibri" w:eastAsia="Times New Roman" w:hAnsi="Calibri" w:cs="Calibri"/>
          <w:sz w:val="24"/>
          <w:szCs w:val="24"/>
        </w:rPr>
        <w:t xml:space="preserve">A </w:t>
      </w:r>
      <w:proofErr w:type="spellStart"/>
      <w:r w:rsidRPr="00582553">
        <w:rPr>
          <w:rFonts w:ascii="Calibri" w:eastAsia="Times New Roman" w:hAnsi="Calibri" w:cs="Calibri"/>
          <w:sz w:val="24"/>
          <w:szCs w:val="24"/>
        </w:rPr>
        <w:t>nanoemulsion</w:t>
      </w:r>
      <w:proofErr w:type="spellEnd"/>
      <w:r w:rsidR="008C16EA" w:rsidRPr="00582553">
        <w:rPr>
          <w:rFonts w:ascii="Calibri" w:eastAsia="Times New Roman" w:hAnsi="Calibri" w:cs="Calibri"/>
          <w:sz w:val="24"/>
          <w:szCs w:val="24"/>
        </w:rPr>
        <w:t>-</w:t>
      </w:r>
      <w:r w:rsidRPr="00582553">
        <w:rPr>
          <w:rFonts w:ascii="Calibri" w:eastAsia="Times New Roman" w:hAnsi="Calibri" w:cs="Calibri"/>
          <w:sz w:val="24"/>
          <w:szCs w:val="24"/>
        </w:rPr>
        <w:t>based biological probe containing NIRF dye</w:t>
      </w:r>
      <w:r w:rsidRP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was injected into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the lateral tail vein and imaged in </w:t>
      </w:r>
      <w:r w:rsidR="00EB5ED5">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imager.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D</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Pre</w:t>
      </w:r>
      <w:r w:rsidR="00EB5ED5">
        <w:rPr>
          <w:rFonts w:ascii="Calibri" w:eastAsia="Times New Roman" w:hAnsi="Calibri" w:cs="Calibri"/>
          <w:sz w:val="24"/>
          <w:szCs w:val="24"/>
        </w:rPr>
        <w:t xml:space="preserve">- and </w:t>
      </w:r>
      <w:proofErr w:type="spellStart"/>
      <w:r w:rsidR="00EB5ED5">
        <w:rPr>
          <w:rFonts w:ascii="Calibri" w:eastAsia="Times New Roman" w:hAnsi="Calibri" w:cs="Calibri"/>
          <w:sz w:val="24"/>
          <w:szCs w:val="24"/>
        </w:rPr>
        <w:t>post</w:t>
      </w:r>
      <w:r w:rsidRPr="00383E80">
        <w:rPr>
          <w:rFonts w:ascii="Calibri" w:eastAsia="Times New Roman" w:hAnsi="Calibri" w:cs="Calibri"/>
          <w:sz w:val="24"/>
          <w:szCs w:val="24"/>
        </w:rPr>
        <w:t>injection</w:t>
      </w:r>
      <w:proofErr w:type="spellEnd"/>
      <w:r w:rsidR="00EB5ED5">
        <w:rPr>
          <w:rFonts w:ascii="Calibri" w:eastAsia="Times New Roman" w:hAnsi="Calibri" w:cs="Calibri"/>
          <w:sz w:val="24"/>
          <w:szCs w:val="24"/>
        </w:rPr>
        <w:t xml:space="preserve"> images</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of a good injection. (</w:t>
      </w:r>
      <w:r w:rsidR="00EB5ED5" w:rsidRPr="00582553">
        <w:rPr>
          <w:rFonts w:ascii="Calibri" w:eastAsia="Times New Roman" w:hAnsi="Calibri" w:cs="Calibri"/>
          <w:b/>
          <w:sz w:val="24"/>
          <w:szCs w:val="24"/>
        </w:rPr>
        <w:t>E</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F</w:t>
      </w:r>
      <w:r w:rsidR="00EB5ED5">
        <w:rPr>
          <w:rFonts w:ascii="Calibri" w:eastAsia="Times New Roman" w:hAnsi="Calibri" w:cs="Calibri"/>
          <w:sz w:val="24"/>
          <w:szCs w:val="24"/>
        </w:rPr>
        <w:t xml:space="preserve">) Pre- and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images </w:t>
      </w:r>
      <w:r w:rsidR="00EB5ED5">
        <w:rPr>
          <w:rFonts w:ascii="Calibri" w:eastAsia="Times New Roman" w:hAnsi="Calibri" w:cs="Calibri"/>
          <w:sz w:val="24"/>
          <w:szCs w:val="24"/>
        </w:rPr>
        <w:t>of a bad injection.</w:t>
      </w:r>
      <w:r w:rsidRPr="00383E80">
        <w:rPr>
          <w:rFonts w:ascii="Calibri" w:eastAsia="Times New Roman" w:hAnsi="Calibri" w:cs="Calibri"/>
          <w:sz w:val="24"/>
          <w:szCs w:val="24"/>
        </w:rPr>
        <w:t xml:space="preserve"> White arrows indicate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point of injection. It is possible to qualitatively assess the success of a good injection compared to a bad injection by assessing the extent of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NIRF signal at the site of injection. </w:t>
      </w:r>
      <w:r w:rsidR="00EB5ED5">
        <w:rPr>
          <w:rFonts w:ascii="Calibri" w:eastAsia="Times New Roman" w:hAnsi="Calibri" w:cs="Calibri"/>
          <w:sz w:val="24"/>
          <w:szCs w:val="24"/>
        </w:rPr>
        <w:t>U</w:t>
      </w:r>
      <w:r w:rsidRPr="00383E80">
        <w:rPr>
          <w:rFonts w:ascii="Calibri" w:eastAsia="Times New Roman" w:hAnsi="Calibri" w:cs="Calibri"/>
          <w:sz w:val="24"/>
          <w:szCs w:val="24"/>
        </w:rPr>
        <w:t>nacceptable injection</w:t>
      </w:r>
      <w:r w:rsidR="00EB5ED5">
        <w:rPr>
          <w:rFonts w:ascii="Calibri" w:eastAsia="Times New Roman" w:hAnsi="Calibri" w:cs="Calibri"/>
          <w:sz w:val="24"/>
          <w:szCs w:val="24"/>
        </w:rPr>
        <w:t>s</w:t>
      </w:r>
      <w:r w:rsidRPr="00383E80">
        <w:rPr>
          <w:rFonts w:ascii="Calibri" w:eastAsia="Times New Roman" w:hAnsi="Calibri" w:cs="Calibri"/>
          <w:sz w:val="24"/>
          <w:szCs w:val="24"/>
        </w:rPr>
        <w:t xml:space="preserve"> display fluorescence throughout the length of the tail and </w:t>
      </w:r>
      <w:r w:rsidR="00EB5ED5">
        <w:rPr>
          <w:rFonts w:ascii="Calibri" w:eastAsia="Times New Roman" w:hAnsi="Calibri" w:cs="Calibri"/>
          <w:sz w:val="24"/>
          <w:szCs w:val="24"/>
        </w:rPr>
        <w:t>were</w:t>
      </w:r>
      <w:r w:rsidRPr="00383E80">
        <w:rPr>
          <w:rFonts w:ascii="Calibri" w:eastAsia="Times New Roman" w:hAnsi="Calibri" w:cs="Calibri"/>
          <w:sz w:val="24"/>
          <w:szCs w:val="24"/>
        </w:rPr>
        <w:t xml:space="preserve">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582553">
        <w:rPr>
          <w:rFonts w:ascii="Calibri" w:eastAsia="Times New Roman" w:hAnsi="Calibri" w:cs="Calibri"/>
          <w:b/>
          <w:sz w:val="24"/>
          <w:szCs w:val="24"/>
        </w:rPr>
        <w:t>Figure 2</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G</w:t>
      </w:r>
      <w:r w:rsidR="00EB5ED5">
        <w:rPr>
          <w:rFonts w:ascii="Calibri" w:eastAsia="Times New Roman" w:hAnsi="Calibri" w:cs="Calibri"/>
          <w:sz w:val="24"/>
          <w:szCs w:val="24"/>
        </w:rPr>
        <w:t>) The i</w:t>
      </w:r>
      <w:r w:rsidRPr="00383E80">
        <w:rPr>
          <w:rFonts w:ascii="Calibri" w:eastAsia="Times New Roman" w:hAnsi="Calibri" w:cs="Calibri"/>
          <w:sz w:val="24"/>
          <w:szCs w:val="24"/>
        </w:rPr>
        <w:t xml:space="preserve">mages can also be analyzed to reveal a quantitative measure of fluorescence intensity, with thresholds for injection quality assigned by the investigator. </w:t>
      </w:r>
      <w:r w:rsidR="00EB5ED5">
        <w:rPr>
          <w:rFonts w:ascii="Calibri" w:eastAsia="Times New Roman" w:hAnsi="Calibri" w:cs="Calibri"/>
          <w:sz w:val="24"/>
          <w:szCs w:val="24"/>
        </w:rPr>
        <w:t>The e</w:t>
      </w:r>
      <w:r w:rsidRPr="00383E80">
        <w:rPr>
          <w:rFonts w:ascii="Calibri" w:eastAsia="Times New Roman" w:hAnsi="Calibri" w:cs="Calibri"/>
          <w:sz w:val="24"/>
          <w:szCs w:val="24"/>
        </w:rPr>
        <w:t xml:space="preserve">rror bars on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graph reflect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SEM. </w:t>
      </w:r>
      <w:r w:rsidR="00EB5ED5">
        <w:rPr>
          <w:rFonts w:ascii="Calibri" w:eastAsia="Times New Roman" w:hAnsi="Calibri" w:cs="Calibri"/>
          <w:sz w:val="24"/>
          <w:szCs w:val="24"/>
        </w:rPr>
        <w:t xml:space="preserve">For the ‘good injection’ group, </w:t>
      </w:r>
      <w:r w:rsidR="00EB5ED5">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7</w:t>
      </w:r>
      <w:r w:rsidR="00EB5ED5">
        <w:rPr>
          <w:rFonts w:ascii="Calibri" w:eastAsia="Times New Roman" w:hAnsi="Calibri" w:cs="Calibri"/>
          <w:sz w:val="24"/>
          <w:szCs w:val="24"/>
        </w:rPr>
        <w:t>. For the ‘bad injection’ group,</w:t>
      </w:r>
      <w:r w:rsidRPr="00383E80">
        <w:rPr>
          <w:rFonts w:ascii="Calibri" w:eastAsia="Times New Roman" w:hAnsi="Calibri" w:cs="Calibri"/>
          <w:sz w:val="24"/>
          <w:szCs w:val="24"/>
        </w:rPr>
        <w:t xml:space="preserve"> </w:t>
      </w:r>
      <w:r w:rsidRPr="00582553">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4</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There is a statistical difference in fluorescence intensity in the ‘bad injection’ group when comparing pre- and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images (unpaired </w:t>
      </w:r>
      <w:r w:rsidRPr="00582553">
        <w:rPr>
          <w:rFonts w:ascii="Calibri" w:eastAsia="Times New Roman" w:hAnsi="Calibri" w:cs="Calibri"/>
          <w:i/>
          <w:sz w:val="24"/>
          <w:szCs w:val="24"/>
        </w:rPr>
        <w:t>t</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test; </w:t>
      </w:r>
      <w:r w:rsidRPr="00582553">
        <w:rPr>
          <w:rFonts w:ascii="Calibri" w:eastAsia="Times New Roman" w:hAnsi="Calibri" w:cs="Calibri"/>
          <w:i/>
          <w:sz w:val="24"/>
          <w:szCs w:val="24"/>
        </w:rPr>
        <w:t>p</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0.0024). </w:t>
      </w:r>
    </w:p>
    <w:p w14:paraId="7E9F54D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418758E8" w14:textId="1C69E2C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2</w:t>
      </w:r>
      <w:r w:rsidR="00EB5ED5">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EB5ED5">
        <w:rPr>
          <w:rFonts w:ascii="Calibri" w:eastAsia="Times New Roman" w:hAnsi="Calibri" w:cs="Calibri"/>
          <w:b/>
          <w:sz w:val="24"/>
          <w:szCs w:val="24"/>
        </w:rPr>
        <w:t>E</w:t>
      </w:r>
      <w:r w:rsidRPr="00A86B7A">
        <w:rPr>
          <w:rFonts w:ascii="Calibri" w:eastAsia="Times New Roman" w:hAnsi="Calibri" w:cs="Calibri"/>
          <w:b/>
          <w:sz w:val="24"/>
          <w:szCs w:val="24"/>
        </w:rPr>
        <w:t>xamples of bad injections</w:t>
      </w:r>
      <w:r w:rsidR="00A86B7A" w:rsidRPr="00582553">
        <w:rPr>
          <w:rFonts w:ascii="Calibri" w:eastAsia="Times New Roman" w:hAnsi="Calibri" w:cs="Calibri"/>
          <w:b/>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00A86B7A">
        <w:rPr>
          <w:rFonts w:ascii="Calibri" w:eastAsia="Times New Roman" w:hAnsi="Calibri" w:cs="Calibri"/>
          <w:sz w:val="24"/>
          <w:szCs w:val="24"/>
        </w:rPr>
        <w:t>F</w:t>
      </w:r>
      <w:r w:rsidRPr="00383E80">
        <w:rPr>
          <w:rFonts w:ascii="Calibri" w:eastAsia="Times New Roman" w:hAnsi="Calibri" w:cs="Calibri"/>
          <w:sz w:val="24"/>
          <w:szCs w:val="24"/>
        </w:rPr>
        <w:t>luorescent signal seen in part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Fluorescent signal seen over </w:t>
      </w:r>
      <w:r w:rsidRPr="00383E80">
        <w:rPr>
          <w:rFonts w:ascii="Calibri" w:eastAsia="Times New Roman" w:hAnsi="Calibri" w:cs="Calibri"/>
          <w:sz w:val="24"/>
          <w:szCs w:val="24"/>
        </w:rPr>
        <w:t>the full length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Fluorescent signal</w:t>
      </w:r>
      <w:r w:rsidRPr="00383E80">
        <w:rPr>
          <w:rFonts w:ascii="Calibri" w:eastAsia="Times New Roman" w:hAnsi="Calibri" w:cs="Calibri"/>
          <w:sz w:val="24"/>
          <w:szCs w:val="24"/>
        </w:rPr>
        <w:t xml:space="preserve"> dispersed heavily in the entire tail and caudal area of the animal’s body. </w:t>
      </w:r>
    </w:p>
    <w:p w14:paraId="2556D2D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54CC2EEE" w14:textId="77777777" w:rsidR="00A86B7A"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DISCUSSION</w:t>
      </w:r>
      <w:r w:rsidRPr="00383E80">
        <w:rPr>
          <w:rFonts w:ascii="Calibri" w:eastAsia="Times New Roman" w:hAnsi="Calibri" w:cs="Calibri"/>
          <w:b/>
          <w:bCs/>
          <w:color w:val="000000"/>
          <w:sz w:val="24"/>
          <w:szCs w:val="24"/>
        </w:rPr>
        <w:t xml:space="preserve">: </w:t>
      </w:r>
    </w:p>
    <w:p w14:paraId="0EE2791A" w14:textId="1041442F"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color w:val="000000"/>
          <w:sz w:val="24"/>
          <w:szCs w:val="24"/>
        </w:rPr>
        <w:t>Research laboratories incur significant costs as a result of the misadministration of testing agents. Tail vein injections are a difficult technique to master to attain consistent success rate, with the most experienced of technologists often incurring misadministration errors. There is no reliable way to confirm a successful injection. This protocol offers a solution to this problem by giving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a qualitative and quantitative method to validate the success of a murine tail vein injection. Here, a NIRF</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labelled nanoemulsion</w:t>
      </w:r>
      <w:r w:rsidRPr="00383E80">
        <w:rPr>
          <w:rFonts w:ascii="Calibri" w:eastAsia="Times New Roman" w:hAnsi="Calibri" w:cs="Calibri"/>
          <w:noProof/>
          <w:color w:val="000000"/>
          <w:sz w:val="24"/>
          <w:szCs w:val="24"/>
          <w:vertAlign w:val="superscript"/>
        </w:rPr>
        <w:t>7</w:t>
      </w:r>
      <w:r w:rsidRPr="00383E80">
        <w:rPr>
          <w:rFonts w:ascii="Calibri" w:eastAsia="Times New Roman" w:hAnsi="Calibri" w:cs="Calibri"/>
          <w:color w:val="000000"/>
          <w:sz w:val="24"/>
          <w:szCs w:val="24"/>
          <w:vertAlign w:val="superscript"/>
        </w:rPr>
        <w:t>,</w:t>
      </w:r>
      <w:r w:rsidRPr="00383E80">
        <w:rPr>
          <w:rFonts w:ascii="Calibri" w:eastAsia="Times New Roman" w:hAnsi="Calibri" w:cs="Calibri"/>
          <w:noProof/>
          <w:color w:val="000000"/>
          <w:sz w:val="24"/>
          <w:szCs w:val="24"/>
          <w:vertAlign w:val="superscript"/>
        </w:rPr>
        <w:t>8</w:t>
      </w:r>
      <w:r w:rsidRPr="00383E80">
        <w:rPr>
          <w:rFonts w:ascii="Calibri" w:eastAsia="Times New Roman" w:hAnsi="Calibri" w:cs="Calibri"/>
          <w:color w:val="000000"/>
          <w:sz w:val="24"/>
          <w:szCs w:val="24"/>
          <w:vertAlign w:val="superscript"/>
        </w:rPr>
        <w:t>,</w:t>
      </w:r>
      <w:r w:rsidR="0099478B" w:rsidRPr="0099478B">
        <w:rPr>
          <w:rFonts w:ascii="Calibri" w:eastAsia="Times New Roman" w:hAnsi="Calibri" w:cs="Calibri"/>
          <w:noProof/>
          <w:color w:val="000000"/>
          <w:sz w:val="24"/>
          <w:szCs w:val="24"/>
          <w:vertAlign w:val="superscript"/>
        </w:rPr>
        <w:t>26</w:t>
      </w:r>
      <w:r w:rsidRPr="00383E80">
        <w:rPr>
          <w:rFonts w:ascii="Calibri" w:eastAsia="Times New Roman" w:hAnsi="Calibri" w:cs="Calibri"/>
          <w:color w:val="000000"/>
          <w:sz w:val="24"/>
          <w:szCs w:val="24"/>
        </w:rPr>
        <w:t xml:space="preserve"> incorporates the agent of choice (in this case, a drug) and is imaged at the site of injection in a NIRF small</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animal imager. There is also the option to develop a non-</w:t>
      </w:r>
      <w:proofErr w:type="spellStart"/>
      <w:r w:rsidRPr="00383E80">
        <w:rPr>
          <w:rFonts w:ascii="Calibri" w:eastAsia="Times New Roman" w:hAnsi="Calibri" w:cs="Calibri"/>
          <w:color w:val="000000"/>
          <w:sz w:val="24"/>
          <w:szCs w:val="24"/>
        </w:rPr>
        <w:t>nanoemulsion</w:t>
      </w:r>
      <w:proofErr w:type="spellEnd"/>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based agent and use the same principle of NIRF imaging by incorporating commercially available infra-red dyes. Additionally, ready-to-use imaging agents with a variety of applications, such as tumor imaging, metabolic imaging, cell trafficking</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and apoptosis are also commercially available. An injection is performed either by using a sterile needle or</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alternatively</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 IV catheter; this </w:t>
      </w:r>
      <w:r w:rsidR="004D0801">
        <w:rPr>
          <w:rFonts w:ascii="Calibri" w:eastAsia="Times New Roman" w:hAnsi="Calibri" w:cs="Calibri"/>
          <w:color w:val="000000"/>
          <w:sz w:val="24"/>
          <w:szCs w:val="24"/>
        </w:rPr>
        <w:t>depends on</w:t>
      </w:r>
      <w:r w:rsidRPr="00383E80">
        <w:rPr>
          <w:rFonts w:ascii="Calibri" w:eastAsia="Times New Roman" w:hAnsi="Calibri" w:cs="Calibri"/>
          <w:color w:val="000000"/>
          <w:sz w:val="24"/>
          <w:szCs w:val="24"/>
        </w:rPr>
        <w:t xml:space="preserve"> the preference of the researcher. In addition, automated tail vein injectors</w:t>
      </w:r>
      <w:r w:rsidR="0099478B" w:rsidRPr="0099478B">
        <w:rPr>
          <w:rFonts w:ascii="Calibri" w:eastAsia="Times New Roman" w:hAnsi="Calibri" w:cs="Calibri"/>
          <w:noProof/>
          <w:color w:val="000000"/>
          <w:sz w:val="24"/>
          <w:szCs w:val="24"/>
          <w:vertAlign w:val="superscript"/>
        </w:rPr>
        <w:t>27</w:t>
      </w:r>
      <w:r w:rsidRPr="00383E80">
        <w:rPr>
          <w:rFonts w:ascii="Calibri" w:eastAsia="Times New Roman" w:hAnsi="Calibri" w:cs="Calibri"/>
          <w:color w:val="000000"/>
          <w:sz w:val="24"/>
          <w:szCs w:val="24"/>
        </w:rPr>
        <w:t xml:space="preserve"> have been used to assist in this process and are compatible with this methodology. However, this technology has not yet becom</w:t>
      </w:r>
      <w:r w:rsidR="004D0801">
        <w:rPr>
          <w:rFonts w:ascii="Calibri" w:eastAsia="Times New Roman" w:hAnsi="Calibri" w:cs="Calibri"/>
          <w:color w:val="000000"/>
          <w:sz w:val="24"/>
          <w:szCs w:val="24"/>
        </w:rPr>
        <w:t>e</w:t>
      </w:r>
      <w:r w:rsidRPr="00383E80">
        <w:rPr>
          <w:rFonts w:ascii="Calibri" w:eastAsia="Times New Roman" w:hAnsi="Calibri" w:cs="Calibri"/>
          <w:color w:val="000000"/>
          <w:sz w:val="24"/>
          <w:szCs w:val="24"/>
        </w:rPr>
        <w:t xml:space="preserve"> commercially available.</w:t>
      </w:r>
    </w:p>
    <w:p w14:paraId="214C9C1F"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p>
    <w:p w14:paraId="130E1FE7" w14:textId="766DFA0E"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color w:val="000000"/>
          <w:sz w:val="24"/>
          <w:szCs w:val="24"/>
        </w:rPr>
        <w:t>There are important steps in the tail vein injection method that ensure a higher rate of correct agent administration. First, the tail should be cleaned with ethanol to remove any dirt or debris, allowing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to better visualize the vein. Dilating the vein by submerging the tail in warm water is also a very important step in the method, as it allows a greater surface area for injection. Injecting at a more distal point on the tail vein allows for some error, </w:t>
      </w:r>
      <w:proofErr w:type="gramStart"/>
      <w:r w:rsidRPr="00383E80">
        <w:rPr>
          <w:rFonts w:ascii="Calibri" w:eastAsia="Times New Roman" w:hAnsi="Calibri" w:cs="Calibri"/>
          <w:color w:val="000000"/>
          <w:sz w:val="24"/>
          <w:szCs w:val="24"/>
        </w:rPr>
        <w:t>in the event that</w:t>
      </w:r>
      <w:proofErr w:type="gramEnd"/>
      <w:r w:rsidRPr="00383E80">
        <w:rPr>
          <w:rFonts w:ascii="Calibri" w:eastAsia="Times New Roman" w:hAnsi="Calibri" w:cs="Calibri"/>
          <w:color w:val="000000"/>
          <w:sz w:val="24"/>
          <w:szCs w:val="24"/>
        </w:rPr>
        <w:t xml:space="preserve"> multiple attempts are required. Injection should be attempted at a more proximal position in the tail as the tail vein increases in size as the caudal aspect of the animal’s body is approached. In addition, the contralateral tail vein can be used if needle placement fails in more than </w:t>
      </w:r>
      <w:r w:rsidR="004D0801">
        <w:rPr>
          <w:rFonts w:ascii="Calibri" w:eastAsia="Times New Roman" w:hAnsi="Calibri" w:cs="Calibri"/>
          <w:color w:val="000000"/>
          <w:sz w:val="24"/>
          <w:szCs w:val="24"/>
        </w:rPr>
        <w:t>three to five</w:t>
      </w:r>
      <w:r w:rsidRPr="00383E80">
        <w:rPr>
          <w:rFonts w:ascii="Calibri" w:eastAsia="Times New Roman" w:hAnsi="Calibri" w:cs="Calibri"/>
          <w:color w:val="000000"/>
          <w:sz w:val="24"/>
          <w:szCs w:val="24"/>
        </w:rPr>
        <w:t xml:space="preserve"> sites on the ipsilateral tail vein.</w:t>
      </w:r>
      <w:r w:rsidRPr="00383E80">
        <w:rPr>
          <w:rFonts w:ascii="Calibri" w:eastAsia="Times New Roman" w:hAnsi="Calibri" w:cs="Calibri"/>
          <w:sz w:val="24"/>
          <w:szCs w:val="24"/>
        </w:rPr>
        <w:t xml:space="preserve"> </w:t>
      </w:r>
    </w:p>
    <w:p w14:paraId="1FEA9974"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60DBFA3" w14:textId="268EA388"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sz w:val="24"/>
          <w:szCs w:val="24"/>
        </w:rPr>
        <w:t xml:space="preserve">A successful administration of </w:t>
      </w:r>
      <w:r w:rsidR="004D080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test agent results in little to no NIRF signal at the point of injection. If no resistance is felt during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administration of the injection and there is little to no fluorescence at the tail, then the injection can be recorded as successful. If resistance is felt during injection and there is a trail of NIRF signal along some length of the tail, then the injection is recorded as unsuccessful and is likely partly subcutaneous. Fluorescence images are taken pre- and </w:t>
      </w:r>
      <w:proofErr w:type="spellStart"/>
      <w:r w:rsidRPr="00383E80">
        <w:rPr>
          <w:rFonts w:ascii="Calibri" w:eastAsia="Times New Roman" w:hAnsi="Calibri" w:cs="Calibri"/>
          <w:sz w:val="24"/>
          <w:szCs w:val="24"/>
        </w:rPr>
        <w:t>postinjection</w:t>
      </w:r>
      <w:proofErr w:type="spellEnd"/>
      <w:r w:rsidRPr="00383E80">
        <w:rPr>
          <w:rFonts w:ascii="Calibri" w:eastAsia="Times New Roman" w:hAnsi="Calibri" w:cs="Calibri"/>
          <w:sz w:val="24"/>
          <w:szCs w:val="24"/>
        </w:rPr>
        <w:t xml:space="preserve">, and the quality of the injection is assessed by observing qualitatively or analyzing quantitatively the fluorescence signal at the site of injection. The software accompanying the NIR fluorescence imager is often capable of performing this analysis. </w:t>
      </w:r>
    </w:p>
    <w:p w14:paraId="587D8CC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638F2F42" w14:textId="2B04BB4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trike/>
          <w:sz w:val="24"/>
          <w:szCs w:val="24"/>
        </w:rPr>
      </w:pPr>
      <w:r w:rsidRPr="00383E80">
        <w:rPr>
          <w:rFonts w:ascii="Calibri" w:eastAsia="Times New Roman" w:hAnsi="Calibri" w:cs="Calibri"/>
          <w:sz w:val="24"/>
          <w:szCs w:val="24"/>
        </w:rPr>
        <w:t>The method can be adapted in several ways. It is applicable to tail vein injection in both mice and rats. Most small</w:t>
      </w:r>
      <w:r w:rsidR="004D0801">
        <w:rPr>
          <w:rFonts w:ascii="Calibri" w:eastAsia="Times New Roman" w:hAnsi="Calibri" w:cs="Calibri"/>
          <w:sz w:val="24"/>
          <w:szCs w:val="24"/>
        </w:rPr>
        <w:t>-</w:t>
      </w:r>
      <w:r w:rsidRPr="00383E80">
        <w:rPr>
          <w:rFonts w:ascii="Calibri" w:eastAsia="Times New Roman" w:hAnsi="Calibri" w:cs="Calibri"/>
          <w:sz w:val="24"/>
          <w:szCs w:val="24"/>
        </w:rPr>
        <w:t>animal NIR fluorescence imagers will be capable of accommodating murine rodents. Levels of anesthesia need to be adjusted depending on the weight of the animal, in accordance with the research laborator</w:t>
      </w:r>
      <w:r w:rsidR="004D0801">
        <w:rPr>
          <w:rFonts w:ascii="Calibri" w:eastAsia="Times New Roman" w:hAnsi="Calibri" w:cs="Calibri"/>
          <w:sz w:val="24"/>
          <w:szCs w:val="24"/>
        </w:rPr>
        <w:t>y’</w:t>
      </w:r>
      <w:r w:rsidRPr="00383E80">
        <w:rPr>
          <w:rFonts w:ascii="Calibri" w:eastAsia="Times New Roman" w:hAnsi="Calibri" w:cs="Calibri"/>
          <w:sz w:val="24"/>
          <w:szCs w:val="24"/>
        </w:rPr>
        <w:t>s IACUC protocol. Another possible modification is the preparation of a non-</w:t>
      </w:r>
      <w:proofErr w:type="spellStart"/>
      <w:r w:rsidRPr="00383E80">
        <w:rPr>
          <w:rFonts w:ascii="Calibri" w:eastAsia="Times New Roman" w:hAnsi="Calibri" w:cs="Calibri"/>
          <w:sz w:val="24"/>
          <w:szCs w:val="24"/>
        </w:rPr>
        <w:t>nanoemulsion</w:t>
      </w:r>
      <w:proofErr w:type="spellEnd"/>
      <w:r w:rsidR="004D0801">
        <w:rPr>
          <w:rFonts w:ascii="Calibri" w:eastAsia="Times New Roman" w:hAnsi="Calibri" w:cs="Calibri"/>
          <w:sz w:val="24"/>
          <w:szCs w:val="24"/>
        </w:rPr>
        <w:t>-</w:t>
      </w:r>
      <w:r w:rsidRPr="00383E80">
        <w:rPr>
          <w:rFonts w:ascii="Calibri" w:eastAsia="Times New Roman" w:hAnsi="Calibri" w:cs="Calibri"/>
          <w:sz w:val="24"/>
          <w:szCs w:val="24"/>
        </w:rPr>
        <w:t xml:space="preserve">based probe </w:t>
      </w:r>
      <w:r w:rsidR="004D0801">
        <w:rPr>
          <w:rFonts w:ascii="Calibri" w:eastAsia="Times New Roman" w:hAnsi="Calibri" w:cs="Calibri"/>
          <w:sz w:val="24"/>
          <w:szCs w:val="24"/>
        </w:rPr>
        <w:t xml:space="preserve">either </w:t>
      </w:r>
      <w:r w:rsidRPr="00383E80">
        <w:rPr>
          <w:rFonts w:ascii="Calibri" w:eastAsia="Times New Roman" w:hAnsi="Calibri" w:cs="Calibri"/>
          <w:sz w:val="24"/>
          <w:szCs w:val="24"/>
        </w:rPr>
        <w:t xml:space="preserve">by incorporating an infrared dye into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researcher</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s formulated agent or </w:t>
      </w:r>
      <w:r w:rsidR="004D0801">
        <w:rPr>
          <w:rFonts w:ascii="Calibri" w:eastAsia="Times New Roman" w:hAnsi="Calibri" w:cs="Calibri"/>
          <w:sz w:val="24"/>
          <w:szCs w:val="24"/>
        </w:rPr>
        <w:t xml:space="preserve">by </w:t>
      </w:r>
      <w:r w:rsidRPr="00383E80">
        <w:rPr>
          <w:rFonts w:ascii="Calibri" w:eastAsia="Times New Roman" w:hAnsi="Calibri" w:cs="Calibri"/>
          <w:sz w:val="24"/>
          <w:szCs w:val="24"/>
        </w:rPr>
        <w:t>purchasing a ready-to-use imaging agent, tailored to a specific biological application.</w:t>
      </w:r>
      <w:r w:rsidRPr="00383E80">
        <w:rPr>
          <w:rFonts w:ascii="Calibri" w:eastAsia="Times New Roman" w:hAnsi="Calibri" w:cs="Calibri"/>
          <w:strike/>
          <w:sz w:val="24"/>
          <w:szCs w:val="24"/>
        </w:rPr>
        <w:t xml:space="preserve"> </w:t>
      </w:r>
    </w:p>
    <w:p w14:paraId="0714E18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71CB6C2" w14:textId="499135C4"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If a rat is relatively large, it can often be difficult to position </w:t>
      </w:r>
      <w:r w:rsidR="004D0801">
        <w:rPr>
          <w:rFonts w:ascii="Calibri" w:eastAsia="Times New Roman" w:hAnsi="Calibri" w:cs="Calibri"/>
          <w:sz w:val="24"/>
          <w:szCs w:val="24"/>
        </w:rPr>
        <w:t xml:space="preserve">it </w:t>
      </w:r>
      <w:r w:rsidRPr="00383E80">
        <w:rPr>
          <w:rFonts w:ascii="Calibri" w:eastAsia="Times New Roman" w:hAnsi="Calibri" w:cs="Calibri"/>
          <w:sz w:val="24"/>
          <w:szCs w:val="24"/>
        </w:rPr>
        <w:t>in the small</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animal imager. It is thus recommended that a test image </w:t>
      </w:r>
      <w:r w:rsidR="005F6D45">
        <w:rPr>
          <w:rFonts w:ascii="Calibri" w:eastAsia="Times New Roman" w:hAnsi="Calibri" w:cs="Calibri"/>
          <w:sz w:val="24"/>
          <w:szCs w:val="24"/>
        </w:rPr>
        <w:t>is</w:t>
      </w:r>
      <w:r w:rsidRPr="00383E80">
        <w:rPr>
          <w:rFonts w:ascii="Calibri" w:eastAsia="Times New Roman" w:hAnsi="Calibri" w:cs="Calibri"/>
          <w:sz w:val="24"/>
          <w:szCs w:val="24"/>
        </w:rPr>
        <w:t xml:space="preserve"> taken with the animal in the drawer before injecting, and a field of view ascertained where the tail is visible. It is helpful to tape the tail to the drawer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imager, to ensure it does not move during imaging. </w:t>
      </w:r>
    </w:p>
    <w:p w14:paraId="339C0B9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47574E7" w14:textId="70A43F68"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Alternative methods seeking to assess </w:t>
      </w:r>
      <w:r w:rsidR="004D0801">
        <w:rPr>
          <w:rFonts w:ascii="Calibri" w:eastAsia="Times New Roman" w:hAnsi="Calibri" w:cs="Calibri"/>
          <w:sz w:val="24"/>
          <w:szCs w:val="24"/>
        </w:rPr>
        <w:t xml:space="preserve">the quality of </w:t>
      </w:r>
      <w:r w:rsidRPr="00383E80">
        <w:rPr>
          <w:rFonts w:ascii="Calibri" w:eastAsia="Times New Roman" w:hAnsi="Calibri" w:cs="Calibri"/>
          <w:sz w:val="24"/>
          <w:szCs w:val="24"/>
        </w:rPr>
        <w:t>tail vein injection</w:t>
      </w:r>
      <w:r w:rsidR="004D0801">
        <w:rPr>
          <w:rFonts w:ascii="Calibri" w:eastAsia="Times New Roman" w:hAnsi="Calibri" w:cs="Calibri"/>
          <w:sz w:val="24"/>
          <w:szCs w:val="24"/>
        </w:rPr>
        <w:t>s</w:t>
      </w:r>
      <w:r w:rsidRPr="00383E80">
        <w:rPr>
          <w:rFonts w:ascii="Calibri" w:eastAsia="Times New Roman" w:hAnsi="Calibri" w:cs="Calibri"/>
          <w:sz w:val="24"/>
          <w:szCs w:val="24"/>
        </w:rPr>
        <w:t xml:space="preserve"> in small animals are limited to the utilization of labeling reagents that do</w:t>
      </w:r>
      <w:r w:rsidR="004D0801">
        <w:rPr>
          <w:rFonts w:ascii="Calibri" w:eastAsia="Times New Roman" w:hAnsi="Calibri" w:cs="Calibri"/>
          <w:sz w:val="24"/>
          <w:szCs w:val="24"/>
        </w:rPr>
        <w:t xml:space="preserve"> </w:t>
      </w:r>
      <w:r w:rsidRPr="00383E80">
        <w:rPr>
          <w:rFonts w:ascii="Calibri" w:eastAsia="Times New Roman" w:hAnsi="Calibri" w:cs="Calibri"/>
          <w:sz w:val="24"/>
          <w:szCs w:val="24"/>
        </w:rPr>
        <w:t>n</w:t>
      </w:r>
      <w:r w:rsidR="004D0801">
        <w:rPr>
          <w:rFonts w:ascii="Calibri" w:eastAsia="Times New Roman" w:hAnsi="Calibri" w:cs="Calibri"/>
          <w:sz w:val="24"/>
          <w:szCs w:val="24"/>
        </w:rPr>
        <w:t>o</w:t>
      </w:r>
      <w:r w:rsidRPr="00383E80">
        <w:rPr>
          <w:rFonts w:ascii="Calibri" w:eastAsia="Times New Roman" w:hAnsi="Calibri" w:cs="Calibri"/>
          <w:sz w:val="24"/>
          <w:szCs w:val="24"/>
        </w:rPr>
        <w:t xml:space="preserve">t interfere with concurrent experimental procedures and require euthanasia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animals postinjection</w:t>
      </w:r>
      <w:r w:rsidR="0099478B" w:rsidRPr="0099478B">
        <w:rPr>
          <w:rFonts w:ascii="Calibri" w:eastAsia="Times New Roman" w:hAnsi="Calibri" w:cs="Calibri"/>
          <w:noProof/>
          <w:sz w:val="24"/>
          <w:szCs w:val="24"/>
          <w:vertAlign w:val="superscript"/>
        </w:rPr>
        <w:t>13</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14</w:t>
      </w:r>
      <w:r w:rsidRPr="00383E80">
        <w:rPr>
          <w:rFonts w:ascii="Calibri" w:eastAsia="Times New Roman" w:hAnsi="Calibri" w:cs="Calibri"/>
          <w:sz w:val="24"/>
          <w:szCs w:val="24"/>
        </w:rPr>
        <w:t xml:space="preserve">. Some reagents may impact study outcomes and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therapeutic assessment of the animals involved, so care in experimental design is recommended. </w:t>
      </w:r>
    </w:p>
    <w:p w14:paraId="29127B9D"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51D0AA1" w14:textId="68216CEB"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This method can, in the future, be refined with advances in small</w:t>
      </w:r>
      <w:r w:rsidR="004D0801">
        <w:rPr>
          <w:rFonts w:ascii="Calibri" w:eastAsia="Times New Roman" w:hAnsi="Calibri" w:cs="Calibri"/>
          <w:sz w:val="24"/>
          <w:szCs w:val="24"/>
        </w:rPr>
        <w:t>-</w:t>
      </w:r>
      <w:r w:rsidRPr="00383E80">
        <w:rPr>
          <w:rFonts w:ascii="Calibri" w:eastAsia="Times New Roman" w:hAnsi="Calibri" w:cs="Calibri"/>
          <w:sz w:val="24"/>
          <w:szCs w:val="24"/>
        </w:rPr>
        <w:t>animal imaging technology, as well as improvements in infrared fluorescent probes. Biological probes with an incorporated infrared dye, designed for a variety of different applications</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 can be used at the agent administration stage of a study design to validate the quality of an injection, as outlined in this method</w:t>
      </w:r>
      <w:r w:rsidRPr="00383E80">
        <w:rPr>
          <w:rFonts w:ascii="Calibri" w:eastAsia="Times New Roman" w:hAnsi="Calibri" w:cs="Calibri"/>
          <w:noProof/>
          <w:sz w:val="24"/>
          <w:szCs w:val="24"/>
          <w:vertAlign w:val="superscript"/>
        </w:rPr>
        <w:t>10</w:t>
      </w:r>
      <w:r w:rsidRPr="00383E80">
        <w:rPr>
          <w:rFonts w:ascii="Calibri" w:eastAsia="Times New Roman" w:hAnsi="Calibri" w:cs="Calibri"/>
          <w:sz w:val="24"/>
          <w:szCs w:val="24"/>
          <w:vertAlign w:val="superscript"/>
        </w:rPr>
        <w:t>,</w:t>
      </w:r>
      <w:r w:rsidRPr="00383E80">
        <w:rPr>
          <w:rFonts w:ascii="Calibri" w:eastAsia="Times New Roman" w:hAnsi="Calibri" w:cs="Calibri"/>
          <w:noProof/>
          <w:sz w:val="24"/>
          <w:szCs w:val="24"/>
          <w:vertAlign w:val="superscript"/>
        </w:rPr>
        <w:t>3</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28</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29</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30</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31</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32</w:t>
      </w:r>
      <w:r w:rsidRPr="00383E80">
        <w:rPr>
          <w:rFonts w:ascii="Calibri" w:eastAsia="Times New Roman" w:hAnsi="Calibri" w:cs="Calibri"/>
          <w:sz w:val="24"/>
          <w:szCs w:val="24"/>
          <w:vertAlign w:val="superscript"/>
        </w:rPr>
        <w:t>,</w:t>
      </w:r>
      <w:r w:rsidR="0099478B" w:rsidRPr="0099478B">
        <w:rPr>
          <w:rFonts w:ascii="Calibri" w:eastAsia="Times New Roman" w:hAnsi="Calibri" w:cs="Calibri"/>
          <w:noProof/>
          <w:sz w:val="24"/>
          <w:szCs w:val="24"/>
          <w:vertAlign w:val="superscript"/>
        </w:rPr>
        <w:t>33</w:t>
      </w:r>
      <w:r w:rsidRPr="00383E80">
        <w:rPr>
          <w:rFonts w:ascii="Calibri" w:eastAsia="Times New Roman" w:hAnsi="Calibri" w:cs="Calibri"/>
          <w:sz w:val="24"/>
          <w:szCs w:val="24"/>
        </w:rPr>
        <w:t>.</w:t>
      </w:r>
    </w:p>
    <w:p w14:paraId="12E79CC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A7680BE" w14:textId="655C6230"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bCs/>
          <w:color w:val="000000"/>
          <w:sz w:val="24"/>
          <w:szCs w:val="24"/>
        </w:rPr>
        <w:t xml:space="preserve">ACKNOWLEDGMENTS: </w:t>
      </w:r>
    </w:p>
    <w:p w14:paraId="0F35DBEF" w14:textId="23C794D5" w:rsidR="00383E80" w:rsidRPr="00383E80" w:rsidRDefault="00383E80" w:rsidP="00F43334">
      <w:pPr>
        <w:widowControl w:val="0"/>
        <w:autoSpaceDE w:val="0"/>
        <w:autoSpaceDN w:val="0"/>
        <w:adjustRightInd w:val="0"/>
        <w:spacing w:after="240" w:line="260" w:lineRule="atLeast"/>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 xml:space="preserve">J.A.P. and J.M.J. jointly designed the experimental approach for evaluating </w:t>
      </w:r>
      <w:proofErr w:type="spellStart"/>
      <w:r w:rsidRPr="00383E80">
        <w:rPr>
          <w:rFonts w:ascii="Calibri" w:eastAsia="Times New Roman" w:hAnsi="Calibri" w:cs="Times"/>
          <w:color w:val="000000"/>
          <w:sz w:val="24"/>
          <w:szCs w:val="24"/>
        </w:rPr>
        <w:t>N</w:t>
      </w:r>
      <w:r w:rsidR="00582553">
        <w:rPr>
          <w:rFonts w:ascii="Calibri" w:eastAsia="Times New Roman" w:hAnsi="Calibri" w:cs="Times"/>
          <w:color w:val="000000"/>
          <w:sz w:val="24"/>
          <w:szCs w:val="24"/>
        </w:rPr>
        <w:t>anoemulsion</w:t>
      </w:r>
      <w:r w:rsidRPr="00383E80">
        <w:rPr>
          <w:rFonts w:ascii="Calibri" w:eastAsia="Times New Roman" w:hAnsi="Calibri" w:cs="Times"/>
          <w:color w:val="000000"/>
          <w:sz w:val="24"/>
          <w:szCs w:val="24"/>
        </w:rPr>
        <w:t>s</w:t>
      </w:r>
      <w:proofErr w:type="spellEnd"/>
      <w:r w:rsidRPr="00383E80">
        <w:rPr>
          <w:rFonts w:ascii="Calibri" w:eastAsia="Times New Roman" w:hAnsi="Calibri" w:cs="Times"/>
          <w:color w:val="000000"/>
          <w:sz w:val="24"/>
          <w:szCs w:val="24"/>
        </w:rPr>
        <w:t xml:space="preserve"> in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hronic </w:t>
      </w:r>
      <w:r w:rsidR="00582553"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onstriction </w:t>
      </w:r>
      <w:r w:rsidRPr="00383E80">
        <w:rPr>
          <w:rFonts w:ascii="Calibri" w:eastAsia="Times New Roman" w:hAnsi="Calibri" w:cs="Times"/>
          <w:color w:val="000000"/>
          <w:sz w:val="24"/>
          <w:szCs w:val="24"/>
        </w:rPr>
        <w:t>I</w:t>
      </w:r>
      <w:r w:rsidR="00582553">
        <w:rPr>
          <w:rFonts w:ascii="Calibri" w:eastAsia="Times New Roman" w:hAnsi="Calibri" w:cs="Times"/>
          <w:color w:val="000000"/>
          <w:sz w:val="24"/>
          <w:szCs w:val="24"/>
        </w:rPr>
        <w:t>njury</w:t>
      </w:r>
      <w:r w:rsidRPr="00383E80">
        <w:rPr>
          <w:rFonts w:ascii="Calibri" w:eastAsia="Times New Roman" w:hAnsi="Calibri" w:cs="Times"/>
          <w:color w:val="000000"/>
          <w:sz w:val="24"/>
          <w:szCs w:val="24"/>
        </w:rPr>
        <w:t xml:space="preserve"> rat model for effects on neuropathic pain. J.M.J. conceived and designed the overall macrophage</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targeted drug delivery approach with </w:t>
      </w:r>
      <w:proofErr w:type="spellStart"/>
      <w:r w:rsidRPr="00383E80">
        <w:rPr>
          <w:rFonts w:ascii="Calibri" w:eastAsia="Times New Roman" w:hAnsi="Calibri" w:cs="Times"/>
          <w:color w:val="000000"/>
          <w:sz w:val="24"/>
          <w:szCs w:val="24"/>
        </w:rPr>
        <w:t>nanoemulsions</w:t>
      </w:r>
      <w:proofErr w:type="spellEnd"/>
      <w:r w:rsidRPr="00383E80">
        <w:rPr>
          <w:rFonts w:ascii="Calibri" w:eastAsia="Times New Roman" w:hAnsi="Calibri" w:cs="Times"/>
          <w:color w:val="000000"/>
          <w:sz w:val="24"/>
          <w:szCs w:val="24"/>
        </w:rPr>
        <w:t xml:space="preserve">, the </w:t>
      </w:r>
      <w:proofErr w:type="spellStart"/>
      <w:r w:rsidRPr="00383E80">
        <w:rPr>
          <w:rFonts w:ascii="Calibri" w:eastAsia="Times New Roman" w:hAnsi="Calibri" w:cs="Times"/>
          <w:color w:val="000000"/>
          <w:sz w:val="24"/>
          <w:szCs w:val="24"/>
        </w:rPr>
        <w:t>nanoemulsion</w:t>
      </w:r>
      <w:proofErr w:type="spellEnd"/>
      <w:r w:rsidRPr="00383E80">
        <w:rPr>
          <w:rFonts w:ascii="Calibri" w:eastAsia="Times New Roman" w:hAnsi="Calibri" w:cs="Times"/>
          <w:color w:val="000000"/>
          <w:sz w:val="24"/>
          <w:szCs w:val="24"/>
        </w:rPr>
        <w:t xml:space="preserve"> composition</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processes for fabrication. J.M.J. produced the </w:t>
      </w:r>
      <w:proofErr w:type="spellStart"/>
      <w:r w:rsidRPr="00383E80">
        <w:rPr>
          <w:rFonts w:ascii="Calibri" w:eastAsia="Times New Roman" w:hAnsi="Calibri" w:cs="Times"/>
          <w:color w:val="000000"/>
          <w:sz w:val="24"/>
          <w:szCs w:val="24"/>
        </w:rPr>
        <w:t>nanoemulsion</w:t>
      </w:r>
      <w:proofErr w:type="spellEnd"/>
      <w:r w:rsidRPr="00383E80">
        <w:rPr>
          <w:rFonts w:ascii="Calibri" w:eastAsia="Times New Roman" w:hAnsi="Calibri" w:cs="Times"/>
          <w:color w:val="000000"/>
          <w:sz w:val="24"/>
          <w:szCs w:val="24"/>
        </w:rPr>
        <w:t xml:space="preserve">, which was further fabricated by L.L. under the guidance of J.M.J. </w:t>
      </w:r>
      <w:r w:rsidR="000750CB">
        <w:rPr>
          <w:rFonts w:ascii="Calibri" w:eastAsia="Times New Roman" w:hAnsi="Calibri" w:cs="Times"/>
          <w:color w:val="000000"/>
          <w:sz w:val="24"/>
          <w:szCs w:val="24"/>
        </w:rPr>
        <w:t>The s</w:t>
      </w:r>
      <w:r w:rsidRPr="00383E80">
        <w:rPr>
          <w:rFonts w:ascii="Calibri" w:eastAsia="Times New Roman" w:hAnsi="Calibri" w:cs="Times"/>
          <w:color w:val="000000"/>
          <w:sz w:val="24"/>
          <w:szCs w:val="24"/>
        </w:rPr>
        <w:t xml:space="preserve">tability of </w:t>
      </w:r>
      <w:r w:rsidR="000750CB">
        <w:rPr>
          <w:rFonts w:ascii="Calibri" w:eastAsia="Times New Roman" w:hAnsi="Calibri" w:cs="Times"/>
          <w:color w:val="000000"/>
          <w:sz w:val="24"/>
          <w:szCs w:val="24"/>
        </w:rPr>
        <w:t xml:space="preserve">the </w:t>
      </w:r>
      <w:proofErr w:type="spellStart"/>
      <w:r w:rsidRPr="00383E80">
        <w:rPr>
          <w:rFonts w:ascii="Calibri" w:eastAsia="Times New Roman" w:hAnsi="Calibri" w:cs="Times"/>
          <w:color w:val="000000"/>
          <w:sz w:val="24"/>
          <w:szCs w:val="24"/>
        </w:rPr>
        <w:t>nanoemulsion</w:t>
      </w:r>
      <w:proofErr w:type="spellEnd"/>
      <w:r w:rsidRPr="00383E80">
        <w:rPr>
          <w:rFonts w:ascii="Calibri" w:eastAsia="Times New Roman" w:hAnsi="Calibri" w:cs="Times"/>
          <w:color w:val="000000"/>
          <w:sz w:val="24"/>
          <w:szCs w:val="24"/>
        </w:rPr>
        <w:t xml:space="preserve"> was assessed by J.M.J</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L.L.</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S.P. Animal care, surgery, behavior, tail vein injections,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NIRF imaging were carried out jointly by M.S. and A.M.S. under the guidance of J.A.P. The manuscript was written and prepared by M.S., and the protocol was written by A.M.S.</w:t>
      </w:r>
    </w:p>
    <w:p w14:paraId="20430A50" w14:textId="5D1045CC" w:rsidR="00383E80" w:rsidRPr="00383E80" w:rsidRDefault="00383E80" w:rsidP="00F43334">
      <w:pPr>
        <w:widowControl w:val="0"/>
        <w:autoSpaceDE w:val="0"/>
        <w:autoSpaceDN w:val="0"/>
        <w:adjustRightInd w:val="0"/>
        <w:spacing w:after="0" w:line="240" w:lineRule="auto"/>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 xml:space="preserve">NIR optical imaging </w:t>
      </w:r>
      <w:r w:rsidR="000750CB">
        <w:rPr>
          <w:rFonts w:ascii="Calibri" w:eastAsia="Times New Roman" w:hAnsi="Calibri" w:cs="Times"/>
          <w:color w:val="000000"/>
          <w:sz w:val="24"/>
          <w:szCs w:val="24"/>
        </w:rPr>
        <w:t xml:space="preserve">was performed </w:t>
      </w:r>
      <w:r w:rsidR="00D20F67">
        <w:rPr>
          <w:rFonts w:ascii="Calibri" w:eastAsia="Times New Roman" w:hAnsi="Calibri" w:cs="Times"/>
          <w:color w:val="000000"/>
          <w:sz w:val="24"/>
          <w:szCs w:val="24"/>
        </w:rPr>
        <w:t xml:space="preserve">on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Small Animal Imaging System at Duquesne University (</w:t>
      </w:r>
      <w:r w:rsidR="000750CB">
        <w:rPr>
          <w:rFonts w:ascii="Calibri" w:eastAsia="Times New Roman" w:hAnsi="Calibri" w:cs="Times"/>
          <w:color w:val="000000"/>
          <w:sz w:val="24"/>
          <w:szCs w:val="24"/>
        </w:rPr>
        <w:t>s</w:t>
      </w:r>
      <w:r w:rsidRPr="00383E80">
        <w:rPr>
          <w:rFonts w:ascii="Calibri" w:eastAsia="Times New Roman" w:hAnsi="Calibri" w:cs="Times"/>
          <w:color w:val="000000"/>
          <w:sz w:val="24"/>
          <w:szCs w:val="24"/>
        </w:rPr>
        <w:t xml:space="preserve">upported by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Pittsburgh Tissue Engineering Initiative Seed Grant). J.M.J. acknowledges support from the DOD award number FA8650-17-2-6836, NIDA award number 1R21DA039621-01, NIBIB award number R21EB023104-02 and AFMSA Award number FA8650-17-2-6836. J.A.P. and J.M.J acknowledge support from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Pittsburgh Tissue Engineering Initiative Seed Grant.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also acknowledges the </w:t>
      </w:r>
      <w:proofErr w:type="spellStart"/>
      <w:r w:rsidRPr="00383E80">
        <w:rPr>
          <w:rFonts w:ascii="Calibri" w:eastAsia="Times New Roman" w:hAnsi="Calibri" w:cs="Times"/>
          <w:color w:val="000000"/>
          <w:sz w:val="24"/>
          <w:szCs w:val="24"/>
        </w:rPr>
        <w:t>Hunkele</w:t>
      </w:r>
      <w:proofErr w:type="spellEnd"/>
      <w:r w:rsidRPr="00383E80">
        <w:rPr>
          <w:rFonts w:ascii="Calibri" w:eastAsia="Times New Roman" w:hAnsi="Calibri" w:cs="Times"/>
          <w:color w:val="000000"/>
          <w:sz w:val="24"/>
          <w:szCs w:val="24"/>
        </w:rPr>
        <w:t xml:space="preserve"> Dreaded Disease Award,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Samuel and Emma Winters Foundation, the Charles Henry Leach II Fund,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the Commonwealth Universal Research Enhancement Award.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J.M.J. acknowledge support from the Duquesne University Inaugural Provost</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s Interdisciplinary Research Consortia Grant, which supports the Chronic Pain Research Consortium. </w:t>
      </w:r>
    </w:p>
    <w:p w14:paraId="662FEA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57422BC5"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FF"/>
          <w:sz w:val="24"/>
          <w:szCs w:val="24"/>
          <w:u w:val="single"/>
        </w:rPr>
      </w:pPr>
      <w:r w:rsidRPr="00383E80">
        <w:rPr>
          <w:rFonts w:ascii="Calibri" w:eastAsia="Times New Roman" w:hAnsi="Calibri" w:cs="Calibri"/>
          <w:b/>
          <w:color w:val="000000"/>
          <w:sz w:val="24"/>
          <w:szCs w:val="24"/>
        </w:rPr>
        <w:t>DISCLOSURES</w:t>
      </w:r>
      <w:r w:rsidRPr="00383E80">
        <w:rPr>
          <w:rFonts w:ascii="Calibri" w:eastAsia="Times New Roman" w:hAnsi="Calibri" w:cs="Calibri"/>
          <w:b/>
          <w:bCs/>
          <w:color w:val="000000"/>
          <w:sz w:val="24"/>
          <w:szCs w:val="24"/>
        </w:rPr>
        <w:t xml:space="preserve">: </w:t>
      </w:r>
    </w:p>
    <w:p w14:paraId="1C5CEB32" w14:textId="5734A312" w:rsidR="00E5473D" w:rsidRDefault="00383E80"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sz w:val="24"/>
          <w:szCs w:val="24"/>
        </w:rPr>
        <w:t>The authors have nothing to disclose.</w:t>
      </w:r>
    </w:p>
    <w:p w14:paraId="1960BE5C" w14:textId="77777777" w:rsidR="00A86B7A" w:rsidRPr="00A86B7A" w:rsidRDefault="00A86B7A"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357F912" w14:textId="54529DC4" w:rsidR="00E5473D" w:rsidRPr="00A86B7A" w:rsidRDefault="00E5473D" w:rsidP="00A86B7A">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A86B7A">
        <w:rPr>
          <w:rFonts w:ascii="Calibri" w:eastAsia="Times New Roman" w:hAnsi="Calibri" w:cs="Calibri"/>
          <w:b/>
          <w:color w:val="000000"/>
          <w:sz w:val="24"/>
          <w:szCs w:val="24"/>
        </w:rPr>
        <w:t>REFERENCES</w:t>
      </w:r>
      <w:r w:rsidRPr="00A86B7A">
        <w:rPr>
          <w:rFonts w:ascii="Calibri" w:eastAsia="Times New Roman" w:hAnsi="Calibri" w:cs="Calibri"/>
          <w:b/>
          <w:bCs/>
          <w:color w:val="000000"/>
          <w:sz w:val="24"/>
          <w:szCs w:val="24"/>
        </w:rPr>
        <w:t>:</w:t>
      </w:r>
      <w:r w:rsidRPr="00A86B7A">
        <w:rPr>
          <w:rFonts w:ascii="Calibri" w:eastAsia="Times New Roman" w:hAnsi="Calibri" w:cs="Calibri"/>
          <w:color w:val="808080"/>
          <w:sz w:val="24"/>
          <w:szCs w:val="24"/>
        </w:rPr>
        <w:t xml:space="preserve"> </w:t>
      </w:r>
    </w:p>
    <w:p w14:paraId="5571D368" w14:textId="7241BD28"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w:t>
      </w:r>
      <w:r w:rsidR="00424AA6">
        <w:rPr>
          <w:rFonts w:ascii="Calibri" w:hAnsi="Calibri" w:cs="Calibri"/>
          <w:noProof/>
          <w:sz w:val="24"/>
          <w:szCs w:val="24"/>
        </w:rPr>
        <w:t xml:space="preserve"> </w:t>
      </w:r>
      <w:r w:rsidRPr="00A86B7A">
        <w:rPr>
          <w:rFonts w:ascii="Calibri" w:hAnsi="Calibri" w:cs="Calibri"/>
          <w:noProof/>
          <w:sz w:val="24"/>
          <w:szCs w:val="24"/>
        </w:rPr>
        <w:t xml:space="preserve">Turner, P. V, Brabb, T., Pekow, C., Vasbinder, M.A. Administration of substances to laboratory animals: routes of administration and factors to consider. </w:t>
      </w:r>
      <w:r w:rsidRPr="00A86B7A">
        <w:rPr>
          <w:rFonts w:ascii="Calibri" w:hAnsi="Calibri" w:cs="Calibri"/>
          <w:i/>
          <w:iCs/>
          <w:noProof/>
          <w:sz w:val="24"/>
          <w:szCs w:val="24"/>
        </w:rPr>
        <w:t>Journal of the American Association for Laboratory Animal Science : JAALAS</w:t>
      </w:r>
      <w:r w:rsidRPr="00A86B7A">
        <w:rPr>
          <w:rFonts w:ascii="Calibri" w:hAnsi="Calibri" w:cs="Calibri"/>
          <w:noProof/>
          <w:sz w:val="24"/>
          <w:szCs w:val="24"/>
        </w:rPr>
        <w:t xml:space="preserve">. </w:t>
      </w:r>
      <w:r w:rsidRPr="00A86B7A">
        <w:rPr>
          <w:rFonts w:ascii="Calibri" w:hAnsi="Calibri" w:cs="Calibri"/>
          <w:b/>
          <w:bCs/>
          <w:noProof/>
          <w:sz w:val="24"/>
          <w:szCs w:val="24"/>
        </w:rPr>
        <w:t>50</w:t>
      </w:r>
      <w:r w:rsidRPr="00A86B7A">
        <w:rPr>
          <w:rFonts w:ascii="Calibri" w:hAnsi="Calibri" w:cs="Calibri"/>
          <w:noProof/>
          <w:sz w:val="24"/>
          <w:szCs w:val="24"/>
        </w:rPr>
        <w:t xml:space="preserve"> (5), 600–</w:t>
      </w:r>
      <w:r w:rsidR="00424AA6">
        <w:rPr>
          <w:rFonts w:ascii="Calibri" w:hAnsi="Calibri" w:cs="Calibri"/>
          <w:noProof/>
          <w:sz w:val="24"/>
          <w:szCs w:val="24"/>
        </w:rPr>
        <w:t>6</w:t>
      </w:r>
      <w:r w:rsidRPr="00A86B7A">
        <w:rPr>
          <w:rFonts w:ascii="Calibri" w:hAnsi="Calibri" w:cs="Calibri"/>
          <w:noProof/>
          <w:sz w:val="24"/>
          <w:szCs w:val="24"/>
        </w:rPr>
        <w:t>13 (2011).</w:t>
      </w:r>
    </w:p>
    <w:p w14:paraId="0AC81AE5" w14:textId="0255CB41"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w:t>
      </w:r>
      <w:r w:rsidR="00424AA6">
        <w:rPr>
          <w:rFonts w:ascii="Calibri" w:hAnsi="Calibri" w:cs="Calibri"/>
          <w:noProof/>
          <w:sz w:val="24"/>
          <w:szCs w:val="24"/>
        </w:rPr>
        <w:t xml:space="preserve"> </w:t>
      </w:r>
      <w:r w:rsidRPr="00A86B7A">
        <w:rPr>
          <w:rFonts w:ascii="Calibri" w:hAnsi="Calibri" w:cs="Calibri"/>
          <w:noProof/>
          <w:sz w:val="24"/>
          <w:szCs w:val="24"/>
        </w:rPr>
        <w:t xml:space="preserve">Janjic, J.M.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Low-dose NSAIDs reduce pain via macrophage targeted nanoemulsion delivery to neuroinflammation of the sciatic nerve in rat. </w:t>
      </w:r>
      <w:r w:rsidRPr="00A86B7A">
        <w:rPr>
          <w:rFonts w:ascii="Calibri" w:hAnsi="Calibri" w:cs="Calibri"/>
          <w:i/>
          <w:iCs/>
          <w:noProof/>
          <w:sz w:val="24"/>
          <w:szCs w:val="24"/>
        </w:rPr>
        <w:t>Journal of Neuroimmunology</w:t>
      </w:r>
      <w:r w:rsidRPr="00A86B7A">
        <w:rPr>
          <w:rFonts w:ascii="Calibri" w:hAnsi="Calibri" w:cs="Calibri"/>
          <w:noProof/>
          <w:sz w:val="24"/>
          <w:szCs w:val="24"/>
        </w:rPr>
        <w:t xml:space="preserve">. </w:t>
      </w:r>
      <w:r w:rsidRPr="00A86B7A">
        <w:rPr>
          <w:rFonts w:ascii="Calibri" w:hAnsi="Calibri" w:cs="Calibri"/>
          <w:b/>
          <w:bCs/>
          <w:noProof/>
          <w:sz w:val="24"/>
          <w:szCs w:val="24"/>
        </w:rPr>
        <w:t>318</w:t>
      </w:r>
      <w:r w:rsidRPr="00A86B7A">
        <w:rPr>
          <w:rFonts w:ascii="Calibri" w:hAnsi="Calibri" w:cs="Calibri"/>
          <w:noProof/>
          <w:sz w:val="24"/>
          <w:szCs w:val="24"/>
        </w:rPr>
        <w:t>, 72–79, doi: 10.1016/j.jneuroim.2018.02.010 (2018).</w:t>
      </w:r>
    </w:p>
    <w:p w14:paraId="39BC7C10" w14:textId="30633DA7"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3.</w:t>
      </w:r>
      <w:r w:rsidR="00424AA6">
        <w:rPr>
          <w:rFonts w:ascii="Calibri" w:hAnsi="Calibri" w:cs="Calibri"/>
          <w:noProof/>
          <w:sz w:val="24"/>
          <w:szCs w:val="24"/>
        </w:rPr>
        <w:t xml:space="preserve"> </w:t>
      </w:r>
      <w:r w:rsidRPr="00A86B7A">
        <w:rPr>
          <w:rFonts w:ascii="Calibri" w:hAnsi="Calibri" w:cs="Calibri"/>
          <w:noProof/>
          <w:sz w:val="24"/>
          <w:szCs w:val="24"/>
        </w:rPr>
        <w:t xml:space="preserve">Patel, S.K., Beaino, W., Anderson, C.J., Janjic, J.M. Theranostic nanoemulsions for macrophage COX-2 inhibition in a murine inflammation model. </w:t>
      </w:r>
      <w:r w:rsidRPr="00A86B7A">
        <w:rPr>
          <w:rFonts w:ascii="Calibri" w:hAnsi="Calibri" w:cs="Calibri"/>
          <w:i/>
          <w:iCs/>
          <w:noProof/>
          <w:sz w:val="24"/>
          <w:szCs w:val="24"/>
        </w:rPr>
        <w:t>Clin</w:t>
      </w:r>
      <w:r w:rsidR="00F479DF" w:rsidRPr="00A86B7A">
        <w:rPr>
          <w:rFonts w:ascii="Calibri" w:hAnsi="Calibri" w:cs="Calibri"/>
          <w:i/>
          <w:iCs/>
          <w:noProof/>
          <w:sz w:val="24"/>
          <w:szCs w:val="24"/>
        </w:rPr>
        <w:t>ical</w:t>
      </w:r>
      <w:r w:rsidRPr="00A86B7A">
        <w:rPr>
          <w:rFonts w:ascii="Calibri" w:hAnsi="Calibri" w:cs="Calibri"/>
          <w:i/>
          <w:iCs/>
          <w:noProof/>
          <w:sz w:val="24"/>
          <w:szCs w:val="24"/>
        </w:rPr>
        <w:t xml:space="preserve"> Immunol</w:t>
      </w:r>
      <w:r w:rsidR="00F479DF" w:rsidRPr="00A86B7A">
        <w:rPr>
          <w:rFonts w:ascii="Calibri" w:hAnsi="Calibri" w:cs="Calibri"/>
          <w:i/>
          <w:iCs/>
          <w:noProof/>
          <w:sz w:val="24"/>
          <w:szCs w:val="24"/>
        </w:rPr>
        <w:t>ogy</w:t>
      </w:r>
      <w:r w:rsidRPr="00A86B7A">
        <w:rPr>
          <w:rFonts w:ascii="Calibri" w:hAnsi="Calibri" w:cs="Calibri"/>
          <w:noProof/>
          <w:sz w:val="24"/>
          <w:szCs w:val="24"/>
        </w:rPr>
        <w:t xml:space="preserve">. </w:t>
      </w:r>
      <w:r w:rsidRPr="00A86B7A">
        <w:rPr>
          <w:rFonts w:ascii="Calibri" w:hAnsi="Calibri" w:cs="Calibri"/>
          <w:b/>
          <w:bCs/>
          <w:noProof/>
          <w:sz w:val="24"/>
          <w:szCs w:val="24"/>
        </w:rPr>
        <w:t>160</w:t>
      </w:r>
      <w:r w:rsidRPr="00A86B7A">
        <w:rPr>
          <w:rFonts w:ascii="Calibri" w:hAnsi="Calibri" w:cs="Calibri"/>
          <w:noProof/>
          <w:sz w:val="24"/>
          <w:szCs w:val="24"/>
        </w:rPr>
        <w:t xml:space="preserve"> (1), 59–70, doi: 10.1016/j.clim.2015.04.019 (2015).</w:t>
      </w:r>
    </w:p>
    <w:p w14:paraId="0EF0467C" w14:textId="6A40FC9F"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4.</w:t>
      </w:r>
      <w:r w:rsidR="00424AA6">
        <w:rPr>
          <w:rFonts w:ascii="Calibri" w:hAnsi="Calibri" w:cs="Calibri"/>
          <w:noProof/>
          <w:sz w:val="24"/>
          <w:szCs w:val="24"/>
        </w:rPr>
        <w:t xml:space="preserve"> </w:t>
      </w:r>
      <w:r w:rsidRPr="00A86B7A">
        <w:rPr>
          <w:rFonts w:ascii="Calibri" w:hAnsi="Calibri" w:cs="Calibri"/>
          <w:noProof/>
          <w:sz w:val="24"/>
          <w:szCs w:val="24"/>
        </w:rPr>
        <w:t xml:space="preserve">Patel, S.K., Janjic, J.M. Macrophage targeted theranostics as personalized nanomedicine strategies for inflammatory diseases. </w:t>
      </w:r>
      <w:r w:rsidRPr="00A86B7A">
        <w:rPr>
          <w:rFonts w:ascii="Calibri" w:hAnsi="Calibri" w:cs="Calibri"/>
          <w:i/>
          <w:iCs/>
          <w:noProof/>
          <w:sz w:val="24"/>
          <w:szCs w:val="24"/>
        </w:rPr>
        <w:t>Theranostics</w:t>
      </w:r>
      <w:r w:rsidRPr="00A86B7A">
        <w:rPr>
          <w:rFonts w:ascii="Calibri" w:hAnsi="Calibri" w:cs="Calibri"/>
          <w:noProof/>
          <w:sz w:val="24"/>
          <w:szCs w:val="24"/>
        </w:rPr>
        <w:t xml:space="preserve">. </w:t>
      </w:r>
      <w:r w:rsidRPr="00A86B7A">
        <w:rPr>
          <w:rFonts w:ascii="Calibri" w:hAnsi="Calibri" w:cs="Calibri"/>
          <w:b/>
          <w:bCs/>
          <w:noProof/>
          <w:sz w:val="24"/>
          <w:szCs w:val="24"/>
        </w:rPr>
        <w:t>5</w:t>
      </w:r>
      <w:r w:rsidRPr="00A86B7A">
        <w:rPr>
          <w:rFonts w:ascii="Calibri" w:hAnsi="Calibri" w:cs="Calibri"/>
          <w:noProof/>
          <w:sz w:val="24"/>
          <w:szCs w:val="24"/>
        </w:rPr>
        <w:t xml:space="preserve"> (2), 150–</w:t>
      </w:r>
      <w:r w:rsidR="00424AA6">
        <w:rPr>
          <w:rFonts w:ascii="Calibri" w:hAnsi="Calibri" w:cs="Calibri"/>
          <w:noProof/>
          <w:sz w:val="24"/>
          <w:szCs w:val="24"/>
        </w:rPr>
        <w:t>1</w:t>
      </w:r>
      <w:r w:rsidRPr="00A86B7A">
        <w:rPr>
          <w:rFonts w:ascii="Calibri" w:hAnsi="Calibri" w:cs="Calibri"/>
          <w:noProof/>
          <w:sz w:val="24"/>
          <w:szCs w:val="24"/>
        </w:rPr>
        <w:t>72, doi: 10.7150/thno.9476 (2015).</w:t>
      </w:r>
    </w:p>
    <w:p w14:paraId="32CCC044" w14:textId="5A283F25"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5.</w:t>
      </w:r>
      <w:r w:rsidR="00424AA6">
        <w:rPr>
          <w:rFonts w:ascii="Calibri" w:hAnsi="Calibri" w:cs="Calibri"/>
          <w:noProof/>
          <w:sz w:val="24"/>
          <w:szCs w:val="24"/>
        </w:rPr>
        <w:t xml:space="preserve"> </w:t>
      </w:r>
      <w:r w:rsidRPr="00A86B7A">
        <w:rPr>
          <w:rFonts w:ascii="Calibri" w:hAnsi="Calibri" w:cs="Calibri"/>
          <w:noProof/>
          <w:sz w:val="24"/>
          <w:szCs w:val="24"/>
        </w:rPr>
        <w:t xml:space="preserve">Patel, S.K., Zhang, Y., Pollock, J.A., Janjic, J.M. Cyclooxgenase-2 inhibiting perfluoropoly (ethylene glycol) ether theranostic nanoemulsions-in vitro study. </w:t>
      </w:r>
      <w:r w:rsidR="00424AA6" w:rsidRPr="00A86B7A">
        <w:rPr>
          <w:rFonts w:ascii="Calibri" w:hAnsi="Calibri" w:cs="Calibri"/>
          <w:i/>
          <w:iCs/>
          <w:noProof/>
          <w:sz w:val="24"/>
          <w:szCs w:val="24"/>
        </w:rPr>
        <w:t>PLOS ONE</w:t>
      </w:r>
      <w:r w:rsidRPr="00A86B7A">
        <w:rPr>
          <w:rFonts w:ascii="Calibri" w:hAnsi="Calibri" w:cs="Calibri"/>
          <w:noProof/>
          <w:sz w:val="24"/>
          <w:szCs w:val="24"/>
        </w:rPr>
        <w:t xml:space="preserve">. </w:t>
      </w:r>
      <w:r w:rsidRPr="00A86B7A">
        <w:rPr>
          <w:rFonts w:ascii="Calibri" w:hAnsi="Calibri" w:cs="Calibri"/>
          <w:b/>
          <w:bCs/>
          <w:noProof/>
          <w:sz w:val="24"/>
          <w:szCs w:val="24"/>
        </w:rPr>
        <w:t>8</w:t>
      </w:r>
      <w:r w:rsidRPr="00A86B7A">
        <w:rPr>
          <w:rFonts w:ascii="Calibri" w:hAnsi="Calibri" w:cs="Calibri"/>
          <w:noProof/>
          <w:sz w:val="24"/>
          <w:szCs w:val="24"/>
        </w:rPr>
        <w:t xml:space="preserve"> (2), e55802, doi: 10.1371/journal.pone.0055802 (2013).</w:t>
      </w:r>
    </w:p>
    <w:p w14:paraId="73F8B389" w14:textId="550B510C"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6.</w:t>
      </w:r>
      <w:r w:rsidR="00424AA6">
        <w:rPr>
          <w:rFonts w:ascii="Calibri" w:hAnsi="Calibri" w:cs="Calibri"/>
          <w:noProof/>
          <w:sz w:val="24"/>
          <w:szCs w:val="24"/>
        </w:rPr>
        <w:t xml:space="preserve"> </w:t>
      </w:r>
      <w:r w:rsidRPr="00A86B7A">
        <w:rPr>
          <w:rFonts w:ascii="Calibri" w:hAnsi="Calibri" w:cs="Calibri"/>
          <w:noProof/>
          <w:sz w:val="24"/>
          <w:szCs w:val="24"/>
        </w:rPr>
        <w:t xml:space="preserve">Liu, L., Bagia, C., Janjic, J.M. The First Scale-Up Production of Theranostic Nanoemulsions. </w:t>
      </w:r>
      <w:r w:rsidRPr="00A86B7A">
        <w:rPr>
          <w:rFonts w:ascii="Calibri" w:hAnsi="Calibri" w:cs="Calibri"/>
          <w:i/>
          <w:iCs/>
          <w:noProof/>
          <w:sz w:val="24"/>
          <w:szCs w:val="24"/>
        </w:rPr>
        <w:t>Bio</w:t>
      </w:r>
      <w:r w:rsidR="00111925" w:rsidRPr="00A86B7A">
        <w:rPr>
          <w:rFonts w:ascii="Calibri" w:hAnsi="Calibri" w:cs="Calibri"/>
          <w:i/>
          <w:iCs/>
          <w:noProof/>
          <w:sz w:val="24"/>
          <w:szCs w:val="24"/>
        </w:rPr>
        <w:t>R</w:t>
      </w:r>
      <w:r w:rsidRPr="00A86B7A">
        <w:rPr>
          <w:rFonts w:ascii="Calibri" w:hAnsi="Calibri" w:cs="Calibri"/>
          <w:i/>
          <w:iCs/>
          <w:noProof/>
          <w:sz w:val="24"/>
          <w:szCs w:val="24"/>
        </w:rPr>
        <w:t>es</w:t>
      </w:r>
      <w:r w:rsidR="00111925" w:rsidRPr="00A86B7A">
        <w:rPr>
          <w:rFonts w:ascii="Calibri" w:hAnsi="Calibri" w:cs="Calibri"/>
          <w:i/>
          <w:iCs/>
          <w:noProof/>
          <w:sz w:val="24"/>
          <w:szCs w:val="24"/>
        </w:rPr>
        <w:t>earch</w:t>
      </w:r>
      <w:r w:rsidRPr="00A86B7A">
        <w:rPr>
          <w:rFonts w:ascii="Calibri" w:hAnsi="Calibri" w:cs="Calibri"/>
          <w:i/>
          <w:iCs/>
          <w:noProof/>
          <w:sz w:val="24"/>
          <w:szCs w:val="24"/>
        </w:rPr>
        <w:t xml:space="preserve"> Open Access</w:t>
      </w:r>
      <w:r w:rsidRPr="00A86B7A">
        <w:rPr>
          <w:rFonts w:ascii="Calibri" w:hAnsi="Calibri" w:cs="Calibri"/>
          <w:noProof/>
          <w:sz w:val="24"/>
          <w:szCs w:val="24"/>
        </w:rPr>
        <w:t xml:space="preserve">. </w:t>
      </w:r>
      <w:r w:rsidRPr="00A86B7A">
        <w:rPr>
          <w:rFonts w:ascii="Calibri" w:hAnsi="Calibri" w:cs="Calibri"/>
          <w:b/>
          <w:bCs/>
          <w:noProof/>
          <w:sz w:val="24"/>
          <w:szCs w:val="24"/>
        </w:rPr>
        <w:t>4</w:t>
      </w:r>
      <w:r w:rsidRPr="00A86B7A">
        <w:rPr>
          <w:rFonts w:ascii="Calibri" w:hAnsi="Calibri" w:cs="Calibri"/>
          <w:noProof/>
          <w:sz w:val="24"/>
          <w:szCs w:val="24"/>
        </w:rPr>
        <w:t xml:space="preserve"> (1), 218–228, doi: 10.1089/biores.2014.0030 (2015).</w:t>
      </w:r>
    </w:p>
    <w:p w14:paraId="270C8FDF" w14:textId="2E3114B3"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7.</w:t>
      </w:r>
      <w:r w:rsidR="00424AA6">
        <w:rPr>
          <w:rFonts w:ascii="Calibri" w:hAnsi="Calibri" w:cs="Calibri"/>
          <w:noProof/>
          <w:sz w:val="24"/>
          <w:szCs w:val="24"/>
        </w:rPr>
        <w:t xml:space="preserve"> </w:t>
      </w:r>
      <w:r w:rsidRPr="00A86B7A">
        <w:rPr>
          <w:rFonts w:ascii="Calibri" w:hAnsi="Calibri" w:cs="Calibri"/>
          <w:noProof/>
          <w:sz w:val="24"/>
          <w:szCs w:val="24"/>
        </w:rPr>
        <w:t xml:space="preserve">Patel, S.K., Patrick, M.J., Pollock, J.A., Janjic, J.M. Two-color fluorescent (near-infrared and visible) triphasic perfluorocarbon nanoemuslions. </w:t>
      </w:r>
      <w:r w:rsidRPr="00A86B7A">
        <w:rPr>
          <w:rFonts w:ascii="Calibri" w:hAnsi="Calibri" w:cs="Calibri"/>
          <w:i/>
          <w:iCs/>
          <w:noProof/>
          <w:sz w:val="24"/>
          <w:szCs w:val="24"/>
        </w:rPr>
        <w:t>J</w:t>
      </w:r>
      <w:r w:rsidR="005E32CD" w:rsidRPr="00A86B7A">
        <w:rPr>
          <w:rFonts w:ascii="Calibri" w:hAnsi="Calibri" w:cs="Calibri"/>
          <w:i/>
          <w:iCs/>
          <w:noProof/>
          <w:sz w:val="24"/>
          <w:szCs w:val="24"/>
        </w:rPr>
        <w:t>ournal of</w:t>
      </w:r>
      <w:r w:rsidRPr="00A86B7A">
        <w:rPr>
          <w:rFonts w:ascii="Calibri" w:hAnsi="Calibri" w:cs="Calibri"/>
          <w:i/>
          <w:iCs/>
          <w:noProof/>
          <w:sz w:val="24"/>
          <w:szCs w:val="24"/>
        </w:rPr>
        <w:t xml:space="preserve"> Biomed</w:t>
      </w:r>
      <w:r w:rsidR="005E32CD" w:rsidRPr="00A86B7A">
        <w:rPr>
          <w:rFonts w:ascii="Calibri" w:hAnsi="Calibri" w:cs="Calibri"/>
          <w:i/>
          <w:iCs/>
          <w:noProof/>
          <w:sz w:val="24"/>
          <w:szCs w:val="24"/>
        </w:rPr>
        <w:t>ical</w:t>
      </w:r>
      <w:r w:rsidRPr="00A86B7A">
        <w:rPr>
          <w:rFonts w:ascii="Calibri" w:hAnsi="Calibri" w:cs="Calibri"/>
          <w:i/>
          <w:iCs/>
          <w:noProof/>
          <w:sz w:val="24"/>
          <w:szCs w:val="24"/>
        </w:rPr>
        <w:t xml:space="preserve"> Opt</w:t>
      </w:r>
      <w:r w:rsidR="005E32CD" w:rsidRPr="00A86B7A">
        <w:rPr>
          <w:rFonts w:ascii="Calibri" w:hAnsi="Calibri" w:cs="Calibri"/>
          <w:i/>
          <w:iCs/>
          <w:noProof/>
          <w:sz w:val="24"/>
          <w:szCs w:val="24"/>
        </w:rPr>
        <w:t>ics</w:t>
      </w:r>
      <w:r w:rsidRPr="00A86B7A">
        <w:rPr>
          <w:rFonts w:ascii="Calibri" w:hAnsi="Calibri" w:cs="Calibri"/>
          <w:noProof/>
          <w:sz w:val="24"/>
          <w:szCs w:val="24"/>
        </w:rPr>
        <w:t xml:space="preserve">. </w:t>
      </w:r>
      <w:r w:rsidRPr="00A86B7A">
        <w:rPr>
          <w:rFonts w:ascii="Calibri" w:hAnsi="Calibri" w:cs="Calibri"/>
          <w:b/>
          <w:bCs/>
          <w:noProof/>
          <w:sz w:val="24"/>
          <w:szCs w:val="24"/>
        </w:rPr>
        <w:t>18</w:t>
      </w:r>
      <w:r w:rsidRPr="00A86B7A">
        <w:rPr>
          <w:rFonts w:ascii="Calibri" w:hAnsi="Calibri" w:cs="Calibri"/>
          <w:noProof/>
          <w:sz w:val="24"/>
          <w:szCs w:val="24"/>
        </w:rPr>
        <w:t xml:space="preserve"> (10), 101312, doi: 10.1117/1.JBO.18.10.101312 (2013).</w:t>
      </w:r>
    </w:p>
    <w:p w14:paraId="27F836A7" w14:textId="2BF3DA9D"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8.</w:t>
      </w:r>
      <w:r w:rsidR="00424AA6">
        <w:rPr>
          <w:rFonts w:ascii="Calibri" w:hAnsi="Calibri" w:cs="Calibri"/>
          <w:noProof/>
          <w:sz w:val="24"/>
          <w:szCs w:val="24"/>
        </w:rPr>
        <w:t xml:space="preserve"> </w:t>
      </w:r>
      <w:r w:rsidRPr="00A86B7A">
        <w:rPr>
          <w:rFonts w:ascii="Calibri" w:hAnsi="Calibri" w:cs="Calibri"/>
          <w:noProof/>
          <w:sz w:val="24"/>
          <w:szCs w:val="24"/>
        </w:rPr>
        <w:t xml:space="preserve">O’Hanlon, C.E., Amede, K.G., O’Hear, M.R., Janjic, J.M. NIR-labeled perfluoropolyether nanoemulsions for drug delivery and imaging. </w:t>
      </w:r>
      <w:r w:rsidRPr="00A86B7A">
        <w:rPr>
          <w:rFonts w:ascii="Calibri" w:hAnsi="Calibri" w:cs="Calibri"/>
          <w:i/>
          <w:iCs/>
          <w:noProof/>
          <w:sz w:val="24"/>
          <w:szCs w:val="24"/>
        </w:rPr>
        <w:t>J</w:t>
      </w:r>
      <w:r w:rsidR="00F11708" w:rsidRPr="00A86B7A">
        <w:rPr>
          <w:rFonts w:ascii="Calibri" w:hAnsi="Calibri" w:cs="Calibri"/>
          <w:i/>
          <w:iCs/>
          <w:noProof/>
          <w:sz w:val="24"/>
          <w:szCs w:val="24"/>
        </w:rPr>
        <w:t>ournal of</w:t>
      </w:r>
      <w:r w:rsidRPr="00A86B7A">
        <w:rPr>
          <w:rFonts w:ascii="Calibri" w:hAnsi="Calibri" w:cs="Calibri"/>
          <w:i/>
          <w:iCs/>
          <w:noProof/>
          <w:sz w:val="24"/>
          <w:szCs w:val="24"/>
        </w:rPr>
        <w:t xml:space="preserve"> Fluor</w:t>
      </w:r>
      <w:r w:rsidR="00F11708" w:rsidRPr="00A86B7A">
        <w:rPr>
          <w:rFonts w:ascii="Calibri" w:hAnsi="Calibri" w:cs="Calibri"/>
          <w:i/>
          <w:iCs/>
          <w:noProof/>
          <w:sz w:val="24"/>
          <w:szCs w:val="24"/>
        </w:rPr>
        <w:t>ine</w:t>
      </w:r>
      <w:r w:rsidRPr="00A86B7A">
        <w:rPr>
          <w:rFonts w:ascii="Calibri" w:hAnsi="Calibri" w:cs="Calibri"/>
          <w:i/>
          <w:iCs/>
          <w:noProof/>
          <w:sz w:val="24"/>
          <w:szCs w:val="24"/>
        </w:rPr>
        <w:t xml:space="preserve"> Chem</w:t>
      </w:r>
      <w:r w:rsidR="00F11708" w:rsidRPr="00A86B7A">
        <w:rPr>
          <w:rFonts w:ascii="Calibri" w:hAnsi="Calibri" w:cs="Calibri"/>
          <w:i/>
          <w:iCs/>
          <w:noProof/>
          <w:sz w:val="24"/>
          <w:szCs w:val="24"/>
        </w:rPr>
        <w:t>istry</w:t>
      </w:r>
      <w:r w:rsidRPr="00A86B7A">
        <w:rPr>
          <w:rFonts w:ascii="Calibri" w:hAnsi="Calibri" w:cs="Calibri"/>
          <w:noProof/>
          <w:sz w:val="24"/>
          <w:szCs w:val="24"/>
        </w:rPr>
        <w:t xml:space="preserve">. </w:t>
      </w:r>
      <w:r w:rsidRPr="00A86B7A">
        <w:rPr>
          <w:rFonts w:ascii="Calibri" w:hAnsi="Calibri" w:cs="Calibri"/>
          <w:b/>
          <w:bCs/>
          <w:noProof/>
          <w:sz w:val="24"/>
          <w:szCs w:val="24"/>
        </w:rPr>
        <w:t>137</w:t>
      </w:r>
      <w:r w:rsidRPr="00A86B7A">
        <w:rPr>
          <w:rFonts w:ascii="Calibri" w:hAnsi="Calibri" w:cs="Calibri"/>
          <w:noProof/>
          <w:sz w:val="24"/>
          <w:szCs w:val="24"/>
        </w:rPr>
        <w:t>, 27–33, doi: 10.1016/j.jfluchem.2012.02.004 (2012).</w:t>
      </w:r>
      <w:bookmarkStart w:id="1" w:name="_GoBack"/>
      <w:bookmarkEnd w:id="1"/>
    </w:p>
    <w:p w14:paraId="785579EF" w14:textId="45168CBB"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9.</w:t>
      </w:r>
      <w:r w:rsidR="00424AA6">
        <w:rPr>
          <w:rFonts w:ascii="Calibri" w:hAnsi="Calibri" w:cs="Calibri"/>
          <w:noProof/>
          <w:sz w:val="24"/>
          <w:szCs w:val="24"/>
        </w:rPr>
        <w:t xml:space="preserve"> </w:t>
      </w:r>
      <w:r w:rsidRPr="00A86B7A">
        <w:rPr>
          <w:rFonts w:ascii="Calibri" w:hAnsi="Calibri" w:cs="Calibri"/>
          <w:noProof/>
          <w:sz w:val="24"/>
          <w:szCs w:val="24"/>
        </w:rPr>
        <w:t xml:space="preserve">Bennett, G.J., Xie, Y.K. A peripheral mononeuropathy in rat that produces disorders of pain sensation like those seen in man. </w:t>
      </w:r>
      <w:r w:rsidRPr="00A86B7A">
        <w:rPr>
          <w:rFonts w:ascii="Calibri" w:hAnsi="Calibri" w:cs="Calibri"/>
          <w:i/>
          <w:iCs/>
          <w:noProof/>
          <w:sz w:val="24"/>
          <w:szCs w:val="24"/>
        </w:rPr>
        <w:t>Pain</w:t>
      </w:r>
      <w:r w:rsidRPr="00A86B7A">
        <w:rPr>
          <w:rFonts w:ascii="Calibri" w:hAnsi="Calibri" w:cs="Calibri"/>
          <w:noProof/>
          <w:sz w:val="24"/>
          <w:szCs w:val="24"/>
        </w:rPr>
        <w:t>. doi: 10.1016/0304-3959(88)90209-6 (1988).</w:t>
      </w:r>
    </w:p>
    <w:p w14:paraId="0233BACB" w14:textId="618F53B6"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10.</w:t>
      </w:r>
      <w:r w:rsidR="00424AA6">
        <w:rPr>
          <w:rFonts w:ascii="Calibri" w:hAnsi="Calibri" w:cs="Calibri"/>
          <w:noProof/>
          <w:sz w:val="24"/>
          <w:szCs w:val="24"/>
        </w:rPr>
        <w:t xml:space="preserve"> </w:t>
      </w:r>
      <w:r w:rsidRPr="00A86B7A">
        <w:rPr>
          <w:rFonts w:ascii="Calibri" w:hAnsi="Calibri" w:cs="Calibri"/>
          <w:noProof/>
          <w:sz w:val="24"/>
          <w:szCs w:val="24"/>
        </w:rPr>
        <w:t xml:space="preserve">Janjic, J.M.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Low-dose NSAIDs reduce pain via macrophage targeted nanoemulsion delivery to neuroinflammation of the sciatic nerve in rat. </w:t>
      </w:r>
      <w:r w:rsidRPr="00A86B7A">
        <w:rPr>
          <w:rFonts w:ascii="Calibri" w:hAnsi="Calibri" w:cs="Calibri"/>
          <w:i/>
          <w:iCs/>
          <w:noProof/>
          <w:sz w:val="24"/>
          <w:szCs w:val="24"/>
        </w:rPr>
        <w:t>Journal of Neuroimmunology</w:t>
      </w:r>
      <w:r w:rsidRPr="00A86B7A">
        <w:rPr>
          <w:rFonts w:ascii="Calibri" w:hAnsi="Calibri" w:cs="Calibri"/>
          <w:noProof/>
          <w:sz w:val="24"/>
          <w:szCs w:val="24"/>
        </w:rPr>
        <w:t>. doi: 10.1016/j.jneuroim.2018.02.010 (2018).</w:t>
      </w:r>
    </w:p>
    <w:p w14:paraId="15919FB1" w14:textId="6A9D000D"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11.</w:t>
      </w:r>
      <w:r w:rsidR="00424AA6">
        <w:rPr>
          <w:rFonts w:ascii="Calibri" w:hAnsi="Calibri" w:cs="Calibri"/>
          <w:noProof/>
          <w:sz w:val="24"/>
          <w:szCs w:val="24"/>
        </w:rPr>
        <w:t xml:space="preserve"> </w:t>
      </w:r>
      <w:r w:rsidRPr="00A86B7A">
        <w:rPr>
          <w:rFonts w:ascii="Calibri" w:hAnsi="Calibri" w:cs="Calibri"/>
          <w:noProof/>
          <w:sz w:val="24"/>
          <w:szCs w:val="24"/>
        </w:rPr>
        <w:t>Vasudeva, K.</w:t>
      </w:r>
      <w:r w:rsidR="00424AA6">
        <w:rPr>
          <w:rFonts w:ascii="Calibri" w:hAnsi="Calibri" w:cs="Calibri"/>
          <w:noProof/>
          <w:sz w:val="24"/>
          <w:szCs w:val="24"/>
        </w:rPr>
        <w:t xml:space="preserve"> et al</w:t>
      </w:r>
      <w:r w:rsidRPr="00A86B7A">
        <w:rPr>
          <w:rFonts w:ascii="Calibri" w:hAnsi="Calibri" w:cs="Calibri"/>
          <w:noProof/>
          <w:sz w:val="24"/>
          <w:szCs w:val="24"/>
        </w:rPr>
        <w:t xml:space="preserve">. In vivo and systems biology studies implicate IL-18 as a central mediator in chronic pain. </w:t>
      </w:r>
      <w:r w:rsidRPr="00A86B7A">
        <w:rPr>
          <w:rFonts w:ascii="Calibri" w:hAnsi="Calibri" w:cs="Calibri"/>
          <w:i/>
          <w:iCs/>
          <w:noProof/>
          <w:sz w:val="24"/>
          <w:szCs w:val="24"/>
        </w:rPr>
        <w:t>J</w:t>
      </w:r>
      <w:r w:rsidR="00B50483" w:rsidRPr="00A86B7A">
        <w:rPr>
          <w:rFonts w:ascii="Calibri" w:hAnsi="Calibri" w:cs="Calibri"/>
          <w:i/>
          <w:iCs/>
          <w:noProof/>
          <w:sz w:val="24"/>
          <w:szCs w:val="24"/>
        </w:rPr>
        <w:t>ournal of</w:t>
      </w:r>
      <w:r w:rsidRPr="00A86B7A">
        <w:rPr>
          <w:rFonts w:ascii="Calibri" w:hAnsi="Calibri" w:cs="Calibri"/>
          <w:i/>
          <w:iCs/>
          <w:noProof/>
          <w:sz w:val="24"/>
          <w:szCs w:val="24"/>
        </w:rPr>
        <w:t xml:space="preserve"> Neuroimmunol</w:t>
      </w:r>
      <w:r w:rsidR="00B50483" w:rsidRPr="00A86B7A">
        <w:rPr>
          <w:rFonts w:ascii="Calibri" w:hAnsi="Calibri" w:cs="Calibri"/>
          <w:i/>
          <w:iCs/>
          <w:noProof/>
          <w:sz w:val="24"/>
          <w:szCs w:val="24"/>
        </w:rPr>
        <w:t>ogy</w:t>
      </w:r>
      <w:r w:rsidRPr="00A86B7A">
        <w:rPr>
          <w:rFonts w:ascii="Calibri" w:hAnsi="Calibri" w:cs="Calibri"/>
          <w:noProof/>
          <w:sz w:val="24"/>
          <w:szCs w:val="24"/>
        </w:rPr>
        <w:t xml:space="preserve">. </w:t>
      </w:r>
      <w:r w:rsidRPr="00A86B7A">
        <w:rPr>
          <w:rFonts w:ascii="Calibri" w:hAnsi="Calibri" w:cs="Calibri"/>
          <w:b/>
          <w:bCs/>
          <w:noProof/>
          <w:sz w:val="24"/>
          <w:szCs w:val="24"/>
        </w:rPr>
        <w:t>283</w:t>
      </w:r>
      <w:r w:rsidRPr="00A86B7A">
        <w:rPr>
          <w:rFonts w:ascii="Calibri" w:hAnsi="Calibri" w:cs="Calibri"/>
          <w:noProof/>
          <w:sz w:val="24"/>
          <w:szCs w:val="24"/>
        </w:rPr>
        <w:t>, 43–49, doi: 10.1016/j.jneuroim.2015.04.012 (2015).</w:t>
      </w:r>
    </w:p>
    <w:p w14:paraId="0EA807A6" w14:textId="4117F616"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12.</w:t>
      </w:r>
      <w:r w:rsidR="00424AA6">
        <w:rPr>
          <w:rFonts w:ascii="Calibri" w:hAnsi="Calibri" w:cs="Calibri"/>
          <w:noProof/>
          <w:sz w:val="24"/>
          <w:szCs w:val="24"/>
        </w:rPr>
        <w:t xml:space="preserve"> </w:t>
      </w:r>
      <w:r w:rsidRPr="00A86B7A">
        <w:rPr>
          <w:rFonts w:ascii="Calibri" w:hAnsi="Calibri" w:cs="Calibri"/>
          <w:noProof/>
          <w:sz w:val="24"/>
          <w:szCs w:val="24"/>
        </w:rPr>
        <w:t xml:space="preserve">Vasudeva, K.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Imaging neuroinflammation in vivo in a neuropathic pain rat model with near-infrared fluorescence and (1)(9)F magnetic resonance. </w:t>
      </w:r>
      <w:r w:rsidR="00424AA6" w:rsidRPr="00A86B7A">
        <w:rPr>
          <w:rFonts w:ascii="Calibri" w:hAnsi="Calibri" w:cs="Calibri"/>
          <w:i/>
          <w:iCs/>
          <w:noProof/>
          <w:sz w:val="24"/>
          <w:szCs w:val="24"/>
        </w:rPr>
        <w:t>PLOS ONE</w:t>
      </w:r>
      <w:r w:rsidRPr="00A86B7A">
        <w:rPr>
          <w:rFonts w:ascii="Calibri" w:hAnsi="Calibri" w:cs="Calibri"/>
          <w:noProof/>
          <w:sz w:val="24"/>
          <w:szCs w:val="24"/>
        </w:rPr>
        <w:t xml:space="preserve">. </w:t>
      </w:r>
      <w:r w:rsidRPr="00A86B7A">
        <w:rPr>
          <w:rFonts w:ascii="Calibri" w:hAnsi="Calibri" w:cs="Calibri"/>
          <w:b/>
          <w:bCs/>
          <w:noProof/>
          <w:sz w:val="24"/>
          <w:szCs w:val="24"/>
        </w:rPr>
        <w:t>9</w:t>
      </w:r>
      <w:r w:rsidRPr="00A86B7A">
        <w:rPr>
          <w:rFonts w:ascii="Calibri" w:hAnsi="Calibri" w:cs="Calibri"/>
          <w:noProof/>
          <w:sz w:val="24"/>
          <w:szCs w:val="24"/>
        </w:rPr>
        <w:t xml:space="preserve"> (2), e90589, doi: 10.1371/journal.pone.0090589 (2014).</w:t>
      </w:r>
    </w:p>
    <w:p w14:paraId="5F3A1437" w14:textId="4F4887E0"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13.</w:t>
      </w:r>
      <w:r w:rsidR="00424AA6">
        <w:rPr>
          <w:rFonts w:ascii="Calibri" w:hAnsi="Calibri" w:cs="Calibri"/>
          <w:noProof/>
          <w:sz w:val="24"/>
          <w:szCs w:val="24"/>
        </w:rPr>
        <w:t xml:space="preserve"> </w:t>
      </w:r>
      <w:r w:rsidRPr="00A86B7A">
        <w:rPr>
          <w:rFonts w:ascii="Calibri" w:hAnsi="Calibri" w:cs="Calibri"/>
          <w:noProof/>
          <w:sz w:val="24"/>
          <w:szCs w:val="24"/>
        </w:rPr>
        <w:t xml:space="preserve">Cheng, Y., Liu, M., Hu, H., Liu, D., Zhou, S. Development, Optimization, and Characterization of PEGylated Nanoemulsion of Prostaglandin E1 for Long Circulation. </w:t>
      </w:r>
      <w:r w:rsidRPr="00A86B7A">
        <w:rPr>
          <w:rFonts w:ascii="Calibri" w:hAnsi="Calibri" w:cs="Calibri"/>
          <w:i/>
          <w:iCs/>
          <w:noProof/>
          <w:sz w:val="24"/>
          <w:szCs w:val="24"/>
        </w:rPr>
        <w:t>AAPS PharmSciTech</w:t>
      </w:r>
      <w:r w:rsidRPr="00A86B7A">
        <w:rPr>
          <w:rFonts w:ascii="Calibri" w:hAnsi="Calibri" w:cs="Calibri"/>
          <w:noProof/>
          <w:sz w:val="24"/>
          <w:szCs w:val="24"/>
        </w:rPr>
        <w:t xml:space="preserve">. </w:t>
      </w:r>
      <w:r w:rsidRPr="00A86B7A">
        <w:rPr>
          <w:rFonts w:ascii="Calibri" w:hAnsi="Calibri" w:cs="Calibri"/>
          <w:b/>
          <w:bCs/>
          <w:noProof/>
          <w:sz w:val="24"/>
          <w:szCs w:val="24"/>
        </w:rPr>
        <w:t>17</w:t>
      </w:r>
      <w:r w:rsidRPr="00A86B7A">
        <w:rPr>
          <w:rFonts w:ascii="Calibri" w:hAnsi="Calibri" w:cs="Calibri"/>
          <w:noProof/>
          <w:sz w:val="24"/>
          <w:szCs w:val="24"/>
        </w:rPr>
        <w:t xml:space="preserve"> (2), 409–417, doi: 10.1208/s12249-015-0366-1 (2016).</w:t>
      </w:r>
    </w:p>
    <w:p w14:paraId="52266290" w14:textId="66DDA635"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14.</w:t>
      </w:r>
      <w:r w:rsidR="00424AA6">
        <w:rPr>
          <w:rFonts w:ascii="Calibri" w:hAnsi="Calibri" w:cs="Calibri"/>
          <w:noProof/>
          <w:sz w:val="24"/>
          <w:szCs w:val="24"/>
        </w:rPr>
        <w:t xml:space="preserve"> </w:t>
      </w:r>
      <w:r w:rsidRPr="00A86B7A">
        <w:rPr>
          <w:rFonts w:ascii="Calibri" w:hAnsi="Calibri" w:cs="Calibri"/>
          <w:noProof/>
          <w:sz w:val="24"/>
          <w:szCs w:val="24"/>
        </w:rPr>
        <w:t xml:space="preserve">Fofaria, N.M., Qhattal, H.S., Liu, X., Srivastava, S.K. Nanoemulsion formulations for anti-cancer agent piplartine--Characterization, toxicological, pharmacokinetics and efficacy studies. </w:t>
      </w:r>
      <w:r w:rsidRPr="00A86B7A">
        <w:rPr>
          <w:rFonts w:ascii="Calibri" w:hAnsi="Calibri" w:cs="Calibri"/>
          <w:i/>
          <w:iCs/>
          <w:noProof/>
          <w:sz w:val="24"/>
          <w:szCs w:val="24"/>
        </w:rPr>
        <w:t>Int</w:t>
      </w:r>
      <w:r w:rsidR="00B50483" w:rsidRPr="00A86B7A">
        <w:rPr>
          <w:rFonts w:ascii="Calibri" w:hAnsi="Calibri" w:cs="Calibri"/>
          <w:i/>
          <w:iCs/>
          <w:noProof/>
          <w:sz w:val="24"/>
          <w:szCs w:val="24"/>
        </w:rPr>
        <w:t>ernational</w:t>
      </w:r>
      <w:r w:rsidRPr="00A86B7A">
        <w:rPr>
          <w:rFonts w:ascii="Calibri" w:hAnsi="Calibri" w:cs="Calibri"/>
          <w:i/>
          <w:iCs/>
          <w:noProof/>
          <w:sz w:val="24"/>
          <w:szCs w:val="24"/>
        </w:rPr>
        <w:t xml:space="preserve"> J</w:t>
      </w:r>
      <w:r w:rsidR="00B50483" w:rsidRPr="00A86B7A">
        <w:rPr>
          <w:rFonts w:ascii="Calibri" w:hAnsi="Calibri" w:cs="Calibri"/>
          <w:i/>
          <w:iCs/>
          <w:noProof/>
          <w:sz w:val="24"/>
          <w:szCs w:val="24"/>
        </w:rPr>
        <w:t>ournal of</w:t>
      </w:r>
      <w:r w:rsidRPr="00A86B7A">
        <w:rPr>
          <w:rFonts w:ascii="Calibri" w:hAnsi="Calibri" w:cs="Calibri"/>
          <w:i/>
          <w:iCs/>
          <w:noProof/>
          <w:sz w:val="24"/>
          <w:szCs w:val="24"/>
        </w:rPr>
        <w:t xml:space="preserve"> Pharm</w:t>
      </w:r>
      <w:r w:rsidR="00D6470D" w:rsidRPr="00A86B7A">
        <w:rPr>
          <w:rFonts w:ascii="Calibri" w:hAnsi="Calibri" w:cs="Calibri"/>
          <w:i/>
          <w:iCs/>
          <w:noProof/>
          <w:sz w:val="24"/>
          <w:szCs w:val="24"/>
        </w:rPr>
        <w:t>aceutics</w:t>
      </w:r>
      <w:r w:rsidRPr="00A86B7A">
        <w:rPr>
          <w:rFonts w:ascii="Calibri" w:hAnsi="Calibri" w:cs="Calibri"/>
          <w:noProof/>
          <w:sz w:val="24"/>
          <w:szCs w:val="24"/>
        </w:rPr>
        <w:t xml:space="preserve">. </w:t>
      </w:r>
      <w:r w:rsidRPr="00A86B7A">
        <w:rPr>
          <w:rFonts w:ascii="Calibri" w:hAnsi="Calibri" w:cs="Calibri"/>
          <w:b/>
          <w:bCs/>
          <w:noProof/>
          <w:sz w:val="24"/>
          <w:szCs w:val="24"/>
        </w:rPr>
        <w:t>498</w:t>
      </w:r>
      <w:r w:rsidRPr="00A86B7A">
        <w:rPr>
          <w:rFonts w:ascii="Calibri" w:hAnsi="Calibri" w:cs="Calibri"/>
          <w:noProof/>
          <w:sz w:val="24"/>
          <w:szCs w:val="24"/>
        </w:rPr>
        <w:t xml:space="preserve"> (1–2), 12–22, doi: 10.1016/j.ijpharm.2015.11.045 (2016).</w:t>
      </w:r>
    </w:p>
    <w:p w14:paraId="25A00D53" w14:textId="4AA01085"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15.</w:t>
      </w:r>
      <w:r w:rsidR="00424AA6">
        <w:rPr>
          <w:rFonts w:ascii="Calibri" w:hAnsi="Calibri" w:cs="Calibri"/>
          <w:noProof/>
          <w:sz w:val="24"/>
          <w:szCs w:val="24"/>
        </w:rPr>
        <w:t xml:space="preserve"> </w:t>
      </w:r>
      <w:r w:rsidRPr="00A86B7A">
        <w:rPr>
          <w:rFonts w:ascii="Calibri" w:hAnsi="Calibri" w:cs="Calibri"/>
          <w:noProof/>
          <w:sz w:val="24"/>
          <w:szCs w:val="24"/>
        </w:rPr>
        <w:t xml:space="preserve">Ganta, S.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EGFR Targeted Theranostic Nanoemulsion for Image-Guided Ovarian Cancer Therapy. </w:t>
      </w:r>
      <w:r w:rsidRPr="00A86B7A">
        <w:rPr>
          <w:rFonts w:ascii="Calibri" w:hAnsi="Calibri" w:cs="Calibri"/>
          <w:i/>
          <w:iCs/>
          <w:noProof/>
          <w:sz w:val="24"/>
          <w:szCs w:val="24"/>
        </w:rPr>
        <w:t>Pharm</w:t>
      </w:r>
      <w:r w:rsidR="002F3D25" w:rsidRPr="00A86B7A">
        <w:rPr>
          <w:rFonts w:ascii="Calibri" w:hAnsi="Calibri" w:cs="Calibri"/>
          <w:i/>
          <w:iCs/>
          <w:noProof/>
          <w:sz w:val="24"/>
          <w:szCs w:val="24"/>
        </w:rPr>
        <w:t>aceutical</w:t>
      </w:r>
      <w:r w:rsidRPr="00A86B7A">
        <w:rPr>
          <w:rFonts w:ascii="Calibri" w:hAnsi="Calibri" w:cs="Calibri"/>
          <w:i/>
          <w:iCs/>
          <w:noProof/>
          <w:sz w:val="24"/>
          <w:szCs w:val="24"/>
        </w:rPr>
        <w:t xml:space="preserve"> Res</w:t>
      </w:r>
      <w:r w:rsidR="002F3D25" w:rsidRPr="00A86B7A">
        <w:rPr>
          <w:rFonts w:ascii="Calibri" w:hAnsi="Calibri" w:cs="Calibri"/>
          <w:i/>
          <w:iCs/>
          <w:noProof/>
          <w:sz w:val="24"/>
          <w:szCs w:val="24"/>
        </w:rPr>
        <w:t>earch</w:t>
      </w:r>
      <w:r w:rsidRPr="00A86B7A">
        <w:rPr>
          <w:rFonts w:ascii="Calibri" w:hAnsi="Calibri" w:cs="Calibri"/>
          <w:noProof/>
          <w:sz w:val="24"/>
          <w:szCs w:val="24"/>
        </w:rPr>
        <w:t xml:space="preserve">. </w:t>
      </w:r>
      <w:r w:rsidRPr="00A86B7A">
        <w:rPr>
          <w:rFonts w:ascii="Calibri" w:hAnsi="Calibri" w:cs="Calibri"/>
          <w:b/>
          <w:bCs/>
          <w:noProof/>
          <w:sz w:val="24"/>
          <w:szCs w:val="24"/>
        </w:rPr>
        <w:t>32</w:t>
      </w:r>
      <w:r w:rsidRPr="00A86B7A">
        <w:rPr>
          <w:rFonts w:ascii="Calibri" w:hAnsi="Calibri" w:cs="Calibri"/>
          <w:noProof/>
          <w:sz w:val="24"/>
          <w:szCs w:val="24"/>
        </w:rPr>
        <w:t xml:space="preserve"> (8), 2753–2763, doi: 10.1007/s11095-015-1660-z (2015).</w:t>
      </w:r>
    </w:p>
    <w:p w14:paraId="082BE8EC" w14:textId="79A68A24"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16.</w:t>
      </w:r>
      <w:r w:rsidR="00424AA6">
        <w:rPr>
          <w:rFonts w:ascii="Calibri" w:hAnsi="Calibri" w:cs="Calibri"/>
          <w:noProof/>
          <w:sz w:val="24"/>
          <w:szCs w:val="24"/>
        </w:rPr>
        <w:t xml:space="preserve"> </w:t>
      </w:r>
      <w:r w:rsidRPr="00A86B7A">
        <w:rPr>
          <w:rFonts w:ascii="Calibri" w:hAnsi="Calibri" w:cs="Calibri"/>
          <w:noProof/>
          <w:sz w:val="24"/>
          <w:szCs w:val="24"/>
        </w:rPr>
        <w:t xml:space="preserve">Shah, L., Kulkarni, P., Ferris, C., Amiji, M.M. Analgesic efficacy and safety of DALDA peptide analog delivery to the brain using oil-in-water nanoemulsion formulation. </w:t>
      </w:r>
      <w:r w:rsidRPr="00A86B7A">
        <w:rPr>
          <w:rFonts w:ascii="Calibri" w:hAnsi="Calibri" w:cs="Calibri"/>
          <w:i/>
          <w:iCs/>
          <w:noProof/>
          <w:sz w:val="24"/>
          <w:szCs w:val="24"/>
        </w:rPr>
        <w:t>Pharm</w:t>
      </w:r>
      <w:r w:rsidR="002F3D25" w:rsidRPr="00A86B7A">
        <w:rPr>
          <w:rFonts w:ascii="Calibri" w:hAnsi="Calibri" w:cs="Calibri"/>
          <w:i/>
          <w:iCs/>
          <w:noProof/>
          <w:sz w:val="24"/>
          <w:szCs w:val="24"/>
        </w:rPr>
        <w:t>aceutical</w:t>
      </w:r>
      <w:r w:rsidRPr="00A86B7A">
        <w:rPr>
          <w:rFonts w:ascii="Calibri" w:hAnsi="Calibri" w:cs="Calibri"/>
          <w:i/>
          <w:iCs/>
          <w:noProof/>
          <w:sz w:val="24"/>
          <w:szCs w:val="24"/>
        </w:rPr>
        <w:t xml:space="preserve"> Res</w:t>
      </w:r>
      <w:r w:rsidR="002F3D25" w:rsidRPr="00A86B7A">
        <w:rPr>
          <w:rFonts w:ascii="Calibri" w:hAnsi="Calibri" w:cs="Calibri"/>
          <w:i/>
          <w:iCs/>
          <w:noProof/>
          <w:sz w:val="24"/>
          <w:szCs w:val="24"/>
        </w:rPr>
        <w:t>earch</w:t>
      </w:r>
      <w:r w:rsidRPr="00A86B7A">
        <w:rPr>
          <w:rFonts w:ascii="Calibri" w:hAnsi="Calibri" w:cs="Calibri"/>
          <w:noProof/>
          <w:sz w:val="24"/>
          <w:szCs w:val="24"/>
        </w:rPr>
        <w:t xml:space="preserve">. </w:t>
      </w:r>
      <w:r w:rsidRPr="00A86B7A">
        <w:rPr>
          <w:rFonts w:ascii="Calibri" w:hAnsi="Calibri" w:cs="Calibri"/>
          <w:b/>
          <w:bCs/>
          <w:noProof/>
          <w:sz w:val="24"/>
          <w:szCs w:val="24"/>
        </w:rPr>
        <w:t>31</w:t>
      </w:r>
      <w:r w:rsidRPr="00A86B7A">
        <w:rPr>
          <w:rFonts w:ascii="Calibri" w:hAnsi="Calibri" w:cs="Calibri"/>
          <w:noProof/>
          <w:sz w:val="24"/>
          <w:szCs w:val="24"/>
        </w:rPr>
        <w:t xml:space="preserve"> (10), 2724–2734, doi: 10.1007/s11095-014-1370-y (2014).</w:t>
      </w:r>
    </w:p>
    <w:p w14:paraId="179348F4" w14:textId="186032CE"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17.</w:t>
      </w:r>
      <w:r w:rsidR="00424AA6">
        <w:rPr>
          <w:rFonts w:ascii="Calibri" w:hAnsi="Calibri" w:cs="Calibri"/>
          <w:noProof/>
          <w:sz w:val="24"/>
          <w:szCs w:val="24"/>
        </w:rPr>
        <w:t xml:space="preserve"> </w:t>
      </w:r>
      <w:r w:rsidRPr="00A86B7A">
        <w:rPr>
          <w:rFonts w:ascii="Calibri" w:hAnsi="Calibri" w:cs="Calibri"/>
          <w:noProof/>
          <w:sz w:val="24"/>
          <w:szCs w:val="24"/>
        </w:rPr>
        <w:t xml:space="preserve">Maruyama, H.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High-level expression of naked DNA delivered to rat liver via tail vein injection. </w:t>
      </w:r>
      <w:r w:rsidRPr="00A86B7A">
        <w:rPr>
          <w:rFonts w:ascii="Calibri" w:hAnsi="Calibri" w:cs="Calibri"/>
          <w:i/>
          <w:iCs/>
          <w:noProof/>
          <w:sz w:val="24"/>
          <w:szCs w:val="24"/>
        </w:rPr>
        <w:t>Journal of Gene Medicine</w:t>
      </w:r>
      <w:r w:rsidRPr="00A86B7A">
        <w:rPr>
          <w:rFonts w:ascii="Calibri" w:hAnsi="Calibri" w:cs="Calibri"/>
          <w:noProof/>
          <w:sz w:val="24"/>
          <w:szCs w:val="24"/>
        </w:rPr>
        <w:t>. doi: 10.1002/jgm.281 (2002).</w:t>
      </w:r>
    </w:p>
    <w:p w14:paraId="08627A5B" w14:textId="6857B73E"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18.</w:t>
      </w:r>
      <w:r w:rsidR="00424AA6">
        <w:rPr>
          <w:rFonts w:ascii="Calibri" w:hAnsi="Calibri" w:cs="Calibri"/>
          <w:noProof/>
          <w:sz w:val="24"/>
          <w:szCs w:val="24"/>
        </w:rPr>
        <w:t xml:space="preserve"> </w:t>
      </w:r>
      <w:r w:rsidRPr="00A86B7A">
        <w:rPr>
          <w:rFonts w:ascii="Calibri" w:hAnsi="Calibri" w:cs="Calibri"/>
          <w:noProof/>
          <w:sz w:val="24"/>
          <w:szCs w:val="24"/>
        </w:rPr>
        <w:t xml:space="preserve">Hibbitt, O.C.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Delivery and long-term expression of a 135 kb LDLR genomic DNA locus in vivo by hydrodynamic tail vein injection. </w:t>
      </w:r>
      <w:r w:rsidRPr="00A86B7A">
        <w:rPr>
          <w:rFonts w:ascii="Calibri" w:hAnsi="Calibri" w:cs="Calibri"/>
          <w:i/>
          <w:iCs/>
          <w:noProof/>
          <w:sz w:val="24"/>
          <w:szCs w:val="24"/>
        </w:rPr>
        <w:t>Journal of Gene Medicine</w:t>
      </w:r>
      <w:r w:rsidRPr="00A86B7A">
        <w:rPr>
          <w:rFonts w:ascii="Calibri" w:hAnsi="Calibri" w:cs="Calibri"/>
          <w:noProof/>
          <w:sz w:val="24"/>
          <w:szCs w:val="24"/>
        </w:rPr>
        <w:t>. doi: 10.1002/jgm.1041 (2007).</w:t>
      </w:r>
    </w:p>
    <w:p w14:paraId="44FCB400" w14:textId="73F8DEA2"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19.</w:t>
      </w:r>
      <w:r w:rsidR="00424AA6">
        <w:rPr>
          <w:rFonts w:ascii="Calibri" w:hAnsi="Calibri" w:cs="Calibri"/>
          <w:noProof/>
          <w:sz w:val="24"/>
          <w:szCs w:val="24"/>
        </w:rPr>
        <w:t xml:space="preserve"> </w:t>
      </w:r>
      <w:r w:rsidRPr="00A86B7A">
        <w:rPr>
          <w:rFonts w:ascii="Calibri" w:hAnsi="Calibri" w:cs="Calibri"/>
          <w:noProof/>
          <w:sz w:val="24"/>
          <w:szCs w:val="24"/>
        </w:rPr>
        <w:t xml:space="preserve">Sebestyén, M.G.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Mechanism of plasmid delivery by hydrodynamic tail vein injection. I. Hepatocyte uptake of various molecules. </w:t>
      </w:r>
      <w:r w:rsidRPr="00A86B7A">
        <w:rPr>
          <w:rFonts w:ascii="Calibri" w:hAnsi="Calibri" w:cs="Calibri"/>
          <w:i/>
          <w:iCs/>
          <w:noProof/>
          <w:sz w:val="24"/>
          <w:szCs w:val="24"/>
        </w:rPr>
        <w:t>Journal of Gene Medicine</w:t>
      </w:r>
      <w:r w:rsidRPr="00A86B7A">
        <w:rPr>
          <w:rFonts w:ascii="Calibri" w:hAnsi="Calibri" w:cs="Calibri"/>
          <w:noProof/>
          <w:sz w:val="24"/>
          <w:szCs w:val="24"/>
        </w:rPr>
        <w:t>. doi: 10.1002/jgm.921 (2006).</w:t>
      </w:r>
    </w:p>
    <w:p w14:paraId="2D922DA8" w14:textId="6D5319B0"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20.</w:t>
      </w:r>
      <w:r w:rsidR="00424AA6">
        <w:rPr>
          <w:rFonts w:ascii="Calibri" w:hAnsi="Calibri" w:cs="Calibri"/>
          <w:noProof/>
          <w:sz w:val="24"/>
          <w:szCs w:val="24"/>
        </w:rPr>
        <w:t xml:space="preserve"> </w:t>
      </w:r>
      <w:r w:rsidRPr="00A86B7A">
        <w:rPr>
          <w:rFonts w:ascii="Calibri" w:hAnsi="Calibri" w:cs="Calibri"/>
          <w:noProof/>
          <w:sz w:val="24"/>
          <w:szCs w:val="24"/>
        </w:rPr>
        <w:t>Budker, V.G.</w:t>
      </w:r>
      <w:r w:rsidR="00424AA6">
        <w:rPr>
          <w:rFonts w:ascii="Calibri" w:hAnsi="Calibri" w:cs="Calibri"/>
          <w:noProof/>
          <w:sz w:val="24"/>
          <w:szCs w:val="24"/>
        </w:rPr>
        <w:t xml:space="preserve"> et al</w:t>
      </w:r>
      <w:r w:rsidRPr="00A86B7A">
        <w:rPr>
          <w:rFonts w:ascii="Calibri" w:hAnsi="Calibri" w:cs="Calibri"/>
          <w:noProof/>
          <w:sz w:val="24"/>
          <w:szCs w:val="24"/>
        </w:rPr>
        <w:t xml:space="preserve">. Mechanism of plasmid delivery by hydrodynamic tain vein injection. II. Morphological studies. </w:t>
      </w:r>
      <w:r w:rsidRPr="00A86B7A">
        <w:rPr>
          <w:rFonts w:ascii="Calibri" w:hAnsi="Calibri" w:cs="Calibri"/>
          <w:i/>
          <w:iCs/>
          <w:noProof/>
          <w:sz w:val="24"/>
          <w:szCs w:val="24"/>
        </w:rPr>
        <w:t>Journal of Gene Medicine</w:t>
      </w:r>
      <w:r w:rsidRPr="00A86B7A">
        <w:rPr>
          <w:rFonts w:ascii="Calibri" w:hAnsi="Calibri" w:cs="Calibri"/>
          <w:noProof/>
          <w:sz w:val="24"/>
          <w:szCs w:val="24"/>
        </w:rPr>
        <w:t>. doi: 10.1002/jgm.920 (2006).</w:t>
      </w:r>
    </w:p>
    <w:p w14:paraId="5BEE4EB6" w14:textId="268D60D3"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21.</w:t>
      </w:r>
      <w:r w:rsidR="00424AA6">
        <w:rPr>
          <w:rFonts w:ascii="Calibri" w:hAnsi="Calibri" w:cs="Calibri"/>
          <w:noProof/>
          <w:sz w:val="24"/>
          <w:szCs w:val="24"/>
        </w:rPr>
        <w:t xml:space="preserve"> </w:t>
      </w:r>
      <w:r w:rsidRPr="00A86B7A">
        <w:rPr>
          <w:rFonts w:ascii="Calibri" w:hAnsi="Calibri" w:cs="Calibri"/>
          <w:noProof/>
          <w:sz w:val="24"/>
          <w:szCs w:val="24"/>
        </w:rPr>
        <w:t>Lecocq, M.</w:t>
      </w:r>
      <w:r w:rsidR="00424AA6">
        <w:rPr>
          <w:rFonts w:ascii="Calibri" w:hAnsi="Calibri" w:cs="Calibri"/>
          <w:noProof/>
          <w:sz w:val="24"/>
          <w:szCs w:val="24"/>
        </w:rPr>
        <w:t xml:space="preserve"> et al</w:t>
      </w:r>
      <w:r w:rsidRPr="00A86B7A">
        <w:rPr>
          <w:rFonts w:ascii="Calibri" w:hAnsi="Calibri" w:cs="Calibri"/>
          <w:noProof/>
          <w:sz w:val="24"/>
          <w:szCs w:val="24"/>
        </w:rPr>
        <w:t xml:space="preserve">. Uptake by mouse liver and intracellular fate of plasmid DNA after a rapid tail vein injection of a small or a large volume. </w:t>
      </w:r>
      <w:r w:rsidRPr="00A86B7A">
        <w:rPr>
          <w:rFonts w:ascii="Calibri" w:hAnsi="Calibri" w:cs="Calibri"/>
          <w:i/>
          <w:iCs/>
          <w:noProof/>
          <w:sz w:val="24"/>
          <w:szCs w:val="24"/>
        </w:rPr>
        <w:t>Journal of Gene Medicine</w:t>
      </w:r>
      <w:r w:rsidRPr="00A86B7A">
        <w:rPr>
          <w:rFonts w:ascii="Calibri" w:hAnsi="Calibri" w:cs="Calibri"/>
          <w:noProof/>
          <w:sz w:val="24"/>
          <w:szCs w:val="24"/>
        </w:rPr>
        <w:t>. doi: 10.1002/jgm.328 (2003).</w:t>
      </w:r>
    </w:p>
    <w:p w14:paraId="604E7D4C" w14:textId="18C84F6E"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22.</w:t>
      </w:r>
      <w:r w:rsidR="00424AA6">
        <w:rPr>
          <w:rFonts w:ascii="Calibri" w:hAnsi="Calibri" w:cs="Calibri"/>
          <w:noProof/>
          <w:sz w:val="24"/>
          <w:szCs w:val="24"/>
        </w:rPr>
        <w:t xml:space="preserve"> </w:t>
      </w:r>
      <w:r w:rsidRPr="00A86B7A">
        <w:rPr>
          <w:rFonts w:ascii="Calibri" w:hAnsi="Calibri" w:cs="Calibri"/>
          <w:noProof/>
          <w:sz w:val="24"/>
          <w:szCs w:val="24"/>
        </w:rPr>
        <w:t xml:space="preserve">Park, S., Park, H.-M., Sun, S.-H. Single-dose Intravenous Injection Toxicity of Water-soluble Danggui Pharmacopuncture (WDP) in Sprague-Dawley Rats. </w:t>
      </w:r>
      <w:r w:rsidRPr="00A86B7A">
        <w:rPr>
          <w:rFonts w:ascii="Calibri" w:hAnsi="Calibri" w:cs="Calibri"/>
          <w:i/>
          <w:iCs/>
          <w:noProof/>
          <w:sz w:val="24"/>
          <w:szCs w:val="24"/>
        </w:rPr>
        <w:t xml:space="preserve">Journal of </w:t>
      </w:r>
      <w:r w:rsidR="00424AA6" w:rsidRPr="00A86B7A">
        <w:rPr>
          <w:rFonts w:ascii="Calibri" w:hAnsi="Calibri" w:cs="Calibri"/>
          <w:i/>
          <w:iCs/>
          <w:noProof/>
          <w:sz w:val="24"/>
          <w:szCs w:val="24"/>
        </w:rPr>
        <w:t>Pharmacopuncture</w:t>
      </w:r>
      <w:r w:rsidRPr="00A86B7A">
        <w:rPr>
          <w:rFonts w:ascii="Calibri" w:hAnsi="Calibri" w:cs="Calibri"/>
          <w:noProof/>
          <w:sz w:val="24"/>
          <w:szCs w:val="24"/>
        </w:rPr>
        <w:t xml:space="preserve">. </w:t>
      </w:r>
      <w:r w:rsidRPr="00A86B7A">
        <w:rPr>
          <w:rFonts w:ascii="Calibri" w:hAnsi="Calibri" w:cs="Calibri"/>
          <w:b/>
          <w:bCs/>
          <w:noProof/>
          <w:sz w:val="24"/>
          <w:szCs w:val="24"/>
        </w:rPr>
        <w:t>21</w:t>
      </w:r>
      <w:r w:rsidRPr="00A86B7A">
        <w:rPr>
          <w:rFonts w:ascii="Calibri" w:hAnsi="Calibri" w:cs="Calibri"/>
          <w:noProof/>
          <w:sz w:val="24"/>
          <w:szCs w:val="24"/>
        </w:rPr>
        <w:t xml:space="preserve"> (2), 104–111, doi: 10.3831/KPI.2018.21.013 (2018).</w:t>
      </w:r>
    </w:p>
    <w:p w14:paraId="3E29BD01" w14:textId="11310109"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23.</w:t>
      </w:r>
      <w:r w:rsidR="00424AA6">
        <w:rPr>
          <w:rFonts w:ascii="Calibri" w:hAnsi="Calibri" w:cs="Calibri"/>
          <w:noProof/>
          <w:sz w:val="24"/>
          <w:szCs w:val="24"/>
        </w:rPr>
        <w:t xml:space="preserve"> </w:t>
      </w:r>
      <w:r w:rsidRPr="00A86B7A">
        <w:rPr>
          <w:rFonts w:ascii="Calibri" w:hAnsi="Calibri" w:cs="Calibri"/>
          <w:noProof/>
          <w:sz w:val="24"/>
          <w:szCs w:val="24"/>
        </w:rPr>
        <w:t xml:space="preserve">Zhang, X.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Activatable fluorescence detection of epidermal growth factor receptor positive mediastinal lymph nodes in murine lung cancer model. </w:t>
      </w:r>
      <w:r w:rsidR="00424AA6" w:rsidRPr="00A86B7A">
        <w:rPr>
          <w:rFonts w:ascii="Calibri" w:hAnsi="Calibri" w:cs="Calibri"/>
          <w:i/>
          <w:iCs/>
          <w:noProof/>
          <w:sz w:val="24"/>
          <w:szCs w:val="24"/>
        </w:rPr>
        <w:t>PLOS ONE</w:t>
      </w:r>
      <w:r w:rsidRPr="00A86B7A">
        <w:rPr>
          <w:rFonts w:ascii="Calibri" w:hAnsi="Calibri" w:cs="Calibri"/>
          <w:noProof/>
          <w:sz w:val="24"/>
          <w:szCs w:val="24"/>
        </w:rPr>
        <w:t xml:space="preserve">. </w:t>
      </w:r>
      <w:r w:rsidRPr="00A86B7A">
        <w:rPr>
          <w:rFonts w:ascii="Calibri" w:hAnsi="Calibri" w:cs="Calibri"/>
          <w:b/>
          <w:bCs/>
          <w:noProof/>
          <w:sz w:val="24"/>
          <w:szCs w:val="24"/>
        </w:rPr>
        <w:t>13</w:t>
      </w:r>
      <w:r w:rsidRPr="00A86B7A">
        <w:rPr>
          <w:rFonts w:ascii="Calibri" w:hAnsi="Calibri" w:cs="Calibri"/>
          <w:noProof/>
          <w:sz w:val="24"/>
          <w:szCs w:val="24"/>
        </w:rPr>
        <w:t xml:space="preserve"> (6), e0198224, doi: 10.1371/journal.pone.0198224 (2018).</w:t>
      </w:r>
    </w:p>
    <w:p w14:paraId="62449485" w14:textId="743973EA"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24.</w:t>
      </w:r>
      <w:r w:rsidR="00424AA6">
        <w:rPr>
          <w:rFonts w:ascii="Calibri" w:hAnsi="Calibri" w:cs="Calibri"/>
          <w:noProof/>
          <w:sz w:val="24"/>
          <w:szCs w:val="24"/>
        </w:rPr>
        <w:t xml:space="preserve"> </w:t>
      </w:r>
      <w:r w:rsidRPr="00A86B7A">
        <w:rPr>
          <w:rFonts w:ascii="Calibri" w:hAnsi="Calibri" w:cs="Calibri"/>
          <w:noProof/>
          <w:sz w:val="24"/>
          <w:szCs w:val="24"/>
        </w:rPr>
        <w:t>Liu, G.</w:t>
      </w:r>
      <w:r w:rsidR="00424AA6">
        <w:rPr>
          <w:rFonts w:ascii="Calibri" w:hAnsi="Calibri" w:cs="Calibri"/>
          <w:noProof/>
          <w:sz w:val="24"/>
          <w:szCs w:val="24"/>
        </w:rPr>
        <w:t xml:space="preserve"> et al</w:t>
      </w:r>
      <w:r w:rsidRPr="00A86B7A">
        <w:rPr>
          <w:rFonts w:ascii="Calibri" w:hAnsi="Calibri" w:cs="Calibri"/>
          <w:noProof/>
          <w:sz w:val="24"/>
          <w:szCs w:val="24"/>
        </w:rPr>
        <w:t xml:space="preserve">. Tracking of transplanted human umbilical cord-derived mesenchymal stem cells labeled with fluorescent probe in a mouse model of acute lung injury. </w:t>
      </w:r>
      <w:r w:rsidRPr="00A86B7A">
        <w:rPr>
          <w:rFonts w:ascii="Calibri" w:hAnsi="Calibri" w:cs="Calibri"/>
          <w:i/>
          <w:iCs/>
          <w:noProof/>
          <w:sz w:val="24"/>
          <w:szCs w:val="24"/>
        </w:rPr>
        <w:t xml:space="preserve">International </w:t>
      </w:r>
      <w:r w:rsidR="00424AA6" w:rsidRPr="00A86B7A">
        <w:rPr>
          <w:rFonts w:ascii="Calibri" w:hAnsi="Calibri" w:cs="Calibri"/>
          <w:i/>
          <w:iCs/>
          <w:noProof/>
          <w:sz w:val="24"/>
          <w:szCs w:val="24"/>
        </w:rPr>
        <w:t>Journal</w:t>
      </w:r>
      <w:r w:rsidRPr="00A86B7A">
        <w:rPr>
          <w:rFonts w:ascii="Calibri" w:hAnsi="Calibri" w:cs="Calibri"/>
          <w:i/>
          <w:iCs/>
          <w:noProof/>
          <w:sz w:val="24"/>
          <w:szCs w:val="24"/>
        </w:rPr>
        <w:t xml:space="preserve"> of </w:t>
      </w:r>
      <w:r w:rsidR="00424AA6" w:rsidRPr="00A86B7A">
        <w:rPr>
          <w:rFonts w:ascii="Calibri" w:hAnsi="Calibri" w:cs="Calibri"/>
          <w:i/>
          <w:iCs/>
          <w:noProof/>
          <w:sz w:val="24"/>
          <w:szCs w:val="24"/>
        </w:rPr>
        <w:t>Molecular Medicine</w:t>
      </w:r>
      <w:r w:rsidRPr="00A86B7A">
        <w:rPr>
          <w:rFonts w:ascii="Calibri" w:hAnsi="Calibri" w:cs="Calibri"/>
          <w:noProof/>
          <w:sz w:val="24"/>
          <w:szCs w:val="24"/>
        </w:rPr>
        <w:t xml:space="preserve">. </w:t>
      </w:r>
      <w:r w:rsidRPr="00A86B7A">
        <w:rPr>
          <w:rFonts w:ascii="Calibri" w:hAnsi="Calibri" w:cs="Calibri"/>
          <w:b/>
          <w:bCs/>
          <w:noProof/>
          <w:sz w:val="24"/>
          <w:szCs w:val="24"/>
        </w:rPr>
        <w:t>41</w:t>
      </w:r>
      <w:r w:rsidRPr="00A86B7A">
        <w:rPr>
          <w:rFonts w:ascii="Calibri" w:hAnsi="Calibri" w:cs="Calibri"/>
          <w:noProof/>
          <w:sz w:val="24"/>
          <w:szCs w:val="24"/>
        </w:rPr>
        <w:t xml:space="preserve"> (5), 2527–2534, doi: 10.3892/ijmm.2018.3491 (2018).</w:t>
      </w:r>
    </w:p>
    <w:p w14:paraId="7C02A541" w14:textId="13F139F0"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25.</w:t>
      </w:r>
      <w:r w:rsidR="00424AA6">
        <w:rPr>
          <w:rFonts w:ascii="Calibri" w:hAnsi="Calibri" w:cs="Calibri"/>
          <w:noProof/>
          <w:sz w:val="24"/>
          <w:szCs w:val="24"/>
        </w:rPr>
        <w:t xml:space="preserve"> </w:t>
      </w:r>
      <w:r w:rsidRPr="00A86B7A">
        <w:rPr>
          <w:rFonts w:ascii="Calibri" w:hAnsi="Calibri" w:cs="Calibri"/>
          <w:noProof/>
          <w:sz w:val="24"/>
          <w:szCs w:val="24"/>
        </w:rPr>
        <w:t xml:space="preserve">Schindelin, J.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Fiji: an open-source platform for biological-image analysis. </w:t>
      </w:r>
      <w:r w:rsidRPr="00A86B7A">
        <w:rPr>
          <w:rFonts w:ascii="Calibri" w:hAnsi="Calibri" w:cs="Calibri"/>
          <w:i/>
          <w:iCs/>
          <w:noProof/>
          <w:sz w:val="24"/>
          <w:szCs w:val="24"/>
        </w:rPr>
        <w:t>Nat</w:t>
      </w:r>
      <w:r w:rsidR="008972F4" w:rsidRPr="00A86B7A">
        <w:rPr>
          <w:rFonts w:ascii="Calibri" w:hAnsi="Calibri" w:cs="Calibri"/>
          <w:i/>
          <w:iCs/>
          <w:noProof/>
          <w:sz w:val="24"/>
          <w:szCs w:val="24"/>
        </w:rPr>
        <w:t>ure</w:t>
      </w:r>
      <w:r w:rsidRPr="00A86B7A">
        <w:rPr>
          <w:rFonts w:ascii="Calibri" w:hAnsi="Calibri" w:cs="Calibri"/>
          <w:i/>
          <w:iCs/>
          <w:noProof/>
          <w:sz w:val="24"/>
          <w:szCs w:val="24"/>
        </w:rPr>
        <w:t xml:space="preserve"> Methods</w:t>
      </w:r>
      <w:r w:rsidRPr="00A86B7A">
        <w:rPr>
          <w:rFonts w:ascii="Calibri" w:hAnsi="Calibri" w:cs="Calibri"/>
          <w:noProof/>
          <w:sz w:val="24"/>
          <w:szCs w:val="24"/>
        </w:rPr>
        <w:t xml:space="preserve">. </w:t>
      </w:r>
      <w:r w:rsidRPr="00A86B7A">
        <w:rPr>
          <w:rFonts w:ascii="Calibri" w:hAnsi="Calibri" w:cs="Calibri"/>
          <w:b/>
          <w:bCs/>
          <w:noProof/>
          <w:sz w:val="24"/>
          <w:szCs w:val="24"/>
        </w:rPr>
        <w:t>9</w:t>
      </w:r>
      <w:r w:rsidRPr="00A86B7A">
        <w:rPr>
          <w:rFonts w:ascii="Calibri" w:hAnsi="Calibri" w:cs="Calibri"/>
          <w:noProof/>
          <w:sz w:val="24"/>
          <w:szCs w:val="24"/>
        </w:rPr>
        <w:t xml:space="preserve"> (7), 676–682, doi: 10.1038/nmeth.2019 (2012).</w:t>
      </w:r>
    </w:p>
    <w:p w14:paraId="0C8AA0E2" w14:textId="284875EB"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26.</w:t>
      </w:r>
      <w:r w:rsidR="00424AA6">
        <w:rPr>
          <w:rFonts w:ascii="Calibri" w:hAnsi="Calibri" w:cs="Calibri"/>
          <w:noProof/>
          <w:sz w:val="24"/>
          <w:szCs w:val="24"/>
        </w:rPr>
        <w:t xml:space="preserve"> </w:t>
      </w:r>
      <w:r w:rsidRPr="00A86B7A">
        <w:rPr>
          <w:rFonts w:ascii="Calibri" w:hAnsi="Calibri" w:cs="Calibri"/>
          <w:noProof/>
          <w:sz w:val="24"/>
          <w:szCs w:val="24"/>
        </w:rPr>
        <w:t xml:space="preserve">Janjic, J.M., Srinivas, M., Kadayakkara, D.K., Ahrens, E.T. Self-delivering nanoemulsions for dual fluorine-19 MRI and fluorescence detection. </w:t>
      </w:r>
      <w:r w:rsidRPr="00A86B7A">
        <w:rPr>
          <w:rFonts w:ascii="Calibri" w:hAnsi="Calibri" w:cs="Calibri"/>
          <w:i/>
          <w:iCs/>
          <w:noProof/>
          <w:sz w:val="24"/>
          <w:szCs w:val="24"/>
        </w:rPr>
        <w:t>J</w:t>
      </w:r>
      <w:r w:rsidR="00867EA7" w:rsidRPr="00A86B7A">
        <w:rPr>
          <w:rFonts w:ascii="Calibri" w:hAnsi="Calibri" w:cs="Calibri"/>
          <w:i/>
          <w:iCs/>
          <w:noProof/>
          <w:sz w:val="24"/>
          <w:szCs w:val="24"/>
        </w:rPr>
        <w:t>ournal of the</w:t>
      </w:r>
      <w:r w:rsidRPr="00A86B7A">
        <w:rPr>
          <w:rFonts w:ascii="Calibri" w:hAnsi="Calibri" w:cs="Calibri"/>
          <w:i/>
          <w:iCs/>
          <w:noProof/>
          <w:sz w:val="24"/>
          <w:szCs w:val="24"/>
        </w:rPr>
        <w:t xml:space="preserve"> Am</w:t>
      </w:r>
      <w:r w:rsidR="00867EA7" w:rsidRPr="00A86B7A">
        <w:rPr>
          <w:rFonts w:ascii="Calibri" w:hAnsi="Calibri" w:cs="Calibri"/>
          <w:i/>
          <w:iCs/>
          <w:noProof/>
          <w:sz w:val="24"/>
          <w:szCs w:val="24"/>
        </w:rPr>
        <w:t>erican</w:t>
      </w:r>
      <w:r w:rsidRPr="00A86B7A">
        <w:rPr>
          <w:rFonts w:ascii="Calibri" w:hAnsi="Calibri" w:cs="Calibri"/>
          <w:i/>
          <w:iCs/>
          <w:noProof/>
          <w:sz w:val="24"/>
          <w:szCs w:val="24"/>
        </w:rPr>
        <w:t xml:space="preserve"> Chem</w:t>
      </w:r>
      <w:r w:rsidR="00867EA7" w:rsidRPr="00A86B7A">
        <w:rPr>
          <w:rFonts w:ascii="Calibri" w:hAnsi="Calibri" w:cs="Calibri"/>
          <w:i/>
          <w:iCs/>
          <w:noProof/>
          <w:sz w:val="24"/>
          <w:szCs w:val="24"/>
        </w:rPr>
        <w:t>ical</w:t>
      </w:r>
      <w:r w:rsidRPr="00A86B7A">
        <w:rPr>
          <w:rFonts w:ascii="Calibri" w:hAnsi="Calibri" w:cs="Calibri"/>
          <w:i/>
          <w:iCs/>
          <w:noProof/>
          <w:sz w:val="24"/>
          <w:szCs w:val="24"/>
        </w:rPr>
        <w:t xml:space="preserve"> Soc</w:t>
      </w:r>
      <w:r w:rsidR="00867EA7" w:rsidRPr="00A86B7A">
        <w:rPr>
          <w:rFonts w:ascii="Calibri" w:hAnsi="Calibri" w:cs="Calibri"/>
          <w:i/>
          <w:iCs/>
          <w:noProof/>
          <w:sz w:val="24"/>
          <w:szCs w:val="24"/>
        </w:rPr>
        <w:t>iety</w:t>
      </w:r>
      <w:r w:rsidRPr="00A86B7A">
        <w:rPr>
          <w:rFonts w:ascii="Calibri" w:hAnsi="Calibri" w:cs="Calibri"/>
          <w:noProof/>
          <w:sz w:val="24"/>
          <w:szCs w:val="24"/>
        </w:rPr>
        <w:t xml:space="preserve">. </w:t>
      </w:r>
      <w:r w:rsidRPr="00A86B7A">
        <w:rPr>
          <w:rFonts w:ascii="Calibri" w:hAnsi="Calibri" w:cs="Calibri"/>
          <w:b/>
          <w:bCs/>
          <w:noProof/>
          <w:sz w:val="24"/>
          <w:szCs w:val="24"/>
        </w:rPr>
        <w:t>130</w:t>
      </w:r>
      <w:r w:rsidRPr="00A86B7A">
        <w:rPr>
          <w:rFonts w:ascii="Calibri" w:hAnsi="Calibri" w:cs="Calibri"/>
          <w:noProof/>
          <w:sz w:val="24"/>
          <w:szCs w:val="24"/>
        </w:rPr>
        <w:t xml:space="preserve"> (9), 2832–2841, doi: 10.1021/ja077388j (2008).</w:t>
      </w:r>
    </w:p>
    <w:p w14:paraId="3D4AB1BA" w14:textId="4EFAF64B"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27.</w:t>
      </w:r>
      <w:r w:rsidR="00424AA6">
        <w:rPr>
          <w:rFonts w:ascii="Calibri" w:hAnsi="Calibri" w:cs="Calibri"/>
          <w:noProof/>
          <w:sz w:val="24"/>
          <w:szCs w:val="24"/>
        </w:rPr>
        <w:t xml:space="preserve"> </w:t>
      </w:r>
      <w:r w:rsidRPr="00A86B7A">
        <w:rPr>
          <w:rFonts w:ascii="Calibri" w:hAnsi="Calibri" w:cs="Calibri"/>
          <w:noProof/>
          <w:sz w:val="24"/>
          <w:szCs w:val="24"/>
        </w:rPr>
        <w:t xml:space="preserve">Chang, Y.-C.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An Automated Mouse Tail Vascular Access System by Vision and Pressure Feedback. </w:t>
      </w:r>
      <w:r w:rsidRPr="00A86B7A">
        <w:rPr>
          <w:rFonts w:ascii="Calibri" w:hAnsi="Calibri" w:cs="Calibri"/>
          <w:i/>
          <w:iCs/>
          <w:noProof/>
          <w:sz w:val="24"/>
          <w:szCs w:val="24"/>
        </w:rPr>
        <w:t>IEEE/ASME Transactions on Mechatronics</w:t>
      </w:r>
      <w:r w:rsidRPr="00A86B7A">
        <w:rPr>
          <w:rFonts w:ascii="Calibri" w:hAnsi="Calibri" w:cs="Calibri"/>
          <w:noProof/>
          <w:sz w:val="24"/>
          <w:szCs w:val="24"/>
        </w:rPr>
        <w:t xml:space="preserve">. </w:t>
      </w:r>
      <w:r w:rsidRPr="00A86B7A">
        <w:rPr>
          <w:rFonts w:ascii="Calibri" w:hAnsi="Calibri" w:cs="Calibri"/>
          <w:b/>
          <w:bCs/>
          <w:noProof/>
          <w:sz w:val="24"/>
          <w:szCs w:val="24"/>
        </w:rPr>
        <w:t>20</w:t>
      </w:r>
      <w:r w:rsidRPr="00A86B7A">
        <w:rPr>
          <w:rFonts w:ascii="Calibri" w:hAnsi="Calibri" w:cs="Calibri"/>
          <w:noProof/>
          <w:sz w:val="24"/>
          <w:szCs w:val="24"/>
        </w:rPr>
        <w:t xml:space="preserve"> (4), 1616–1623, doi: 10.1109/TMECH.2014.2360886 (2015).</w:t>
      </w:r>
    </w:p>
    <w:p w14:paraId="75910C2D" w14:textId="5959D061"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28.</w:t>
      </w:r>
      <w:r w:rsidR="00424AA6">
        <w:rPr>
          <w:rFonts w:ascii="Calibri" w:hAnsi="Calibri" w:cs="Calibri"/>
          <w:noProof/>
          <w:sz w:val="24"/>
          <w:szCs w:val="24"/>
        </w:rPr>
        <w:t xml:space="preserve"> </w:t>
      </w:r>
      <w:r w:rsidRPr="00A86B7A">
        <w:rPr>
          <w:rFonts w:ascii="Calibri" w:hAnsi="Calibri" w:cs="Calibri"/>
          <w:noProof/>
          <w:sz w:val="24"/>
          <w:szCs w:val="24"/>
        </w:rPr>
        <w:t xml:space="preserve">Chen, Q.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Theranostic imaging of liver cancer using targeted optical/MRI dual-modal probes. </w:t>
      </w:r>
      <w:r w:rsidRPr="00A86B7A">
        <w:rPr>
          <w:rFonts w:ascii="Calibri" w:hAnsi="Calibri" w:cs="Calibri"/>
          <w:i/>
          <w:iCs/>
          <w:noProof/>
          <w:sz w:val="24"/>
          <w:szCs w:val="24"/>
        </w:rPr>
        <w:t>Oncotarget</w:t>
      </w:r>
      <w:r w:rsidRPr="00A86B7A">
        <w:rPr>
          <w:rFonts w:ascii="Calibri" w:hAnsi="Calibri" w:cs="Calibri"/>
          <w:noProof/>
          <w:sz w:val="24"/>
          <w:szCs w:val="24"/>
        </w:rPr>
        <w:t xml:space="preserve">. </w:t>
      </w:r>
      <w:r w:rsidRPr="00A86B7A">
        <w:rPr>
          <w:rFonts w:ascii="Calibri" w:hAnsi="Calibri" w:cs="Calibri"/>
          <w:b/>
          <w:bCs/>
          <w:noProof/>
          <w:sz w:val="24"/>
          <w:szCs w:val="24"/>
        </w:rPr>
        <w:t>8</w:t>
      </w:r>
      <w:r w:rsidRPr="00A86B7A">
        <w:rPr>
          <w:rFonts w:ascii="Calibri" w:hAnsi="Calibri" w:cs="Calibri"/>
          <w:noProof/>
          <w:sz w:val="24"/>
          <w:szCs w:val="24"/>
        </w:rPr>
        <w:t xml:space="preserve"> (20), 32741–32751, doi: 10.18632/oncotarget.15642 (2017).</w:t>
      </w:r>
    </w:p>
    <w:p w14:paraId="588D11DB" w14:textId="2ED6C941"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29.</w:t>
      </w:r>
      <w:r w:rsidR="00424AA6">
        <w:rPr>
          <w:rFonts w:ascii="Calibri" w:hAnsi="Calibri" w:cs="Calibri"/>
          <w:noProof/>
          <w:sz w:val="24"/>
          <w:szCs w:val="24"/>
        </w:rPr>
        <w:t xml:space="preserve"> </w:t>
      </w:r>
      <w:r w:rsidRPr="00A86B7A">
        <w:rPr>
          <w:rFonts w:ascii="Calibri" w:hAnsi="Calibri" w:cs="Calibri"/>
          <w:noProof/>
          <w:sz w:val="24"/>
          <w:szCs w:val="24"/>
        </w:rPr>
        <w:t xml:space="preserve">Tansi, F.L. </w:t>
      </w:r>
      <w:r w:rsidR="00424AA6" w:rsidRPr="00424AA6">
        <w:rPr>
          <w:rFonts w:ascii="Calibri" w:hAnsi="Calibri" w:cs="Calibri"/>
          <w:iCs/>
          <w:noProof/>
          <w:sz w:val="24"/>
          <w:szCs w:val="24"/>
        </w:rPr>
        <w:t>et al.</w:t>
      </w:r>
      <w:r w:rsidRPr="00A86B7A">
        <w:rPr>
          <w:rFonts w:ascii="Calibri" w:hAnsi="Calibri" w:cs="Calibri"/>
          <w:noProof/>
          <w:sz w:val="24"/>
          <w:szCs w:val="24"/>
        </w:rPr>
        <w:t xml:space="preserve"> Activatable bispecific liposomes bearing fibroblast activation protein directed single chain fragment/Trastuzumab deliver encapsulated cargo into the nuclei of tumor cells and the tumor microenvironment simultaneously. </w:t>
      </w:r>
      <w:r w:rsidRPr="00A86B7A">
        <w:rPr>
          <w:rFonts w:ascii="Calibri" w:hAnsi="Calibri" w:cs="Calibri"/>
          <w:i/>
          <w:iCs/>
          <w:noProof/>
          <w:sz w:val="24"/>
          <w:szCs w:val="24"/>
        </w:rPr>
        <w:t>Acta Biomaterialia</w:t>
      </w:r>
      <w:r w:rsidRPr="00A86B7A">
        <w:rPr>
          <w:rFonts w:ascii="Calibri" w:hAnsi="Calibri" w:cs="Calibri"/>
          <w:noProof/>
          <w:sz w:val="24"/>
          <w:szCs w:val="24"/>
        </w:rPr>
        <w:t xml:space="preserve">. </w:t>
      </w:r>
      <w:r w:rsidRPr="00A86B7A">
        <w:rPr>
          <w:rFonts w:ascii="Calibri" w:hAnsi="Calibri" w:cs="Calibri"/>
          <w:b/>
          <w:bCs/>
          <w:noProof/>
          <w:sz w:val="24"/>
          <w:szCs w:val="24"/>
        </w:rPr>
        <w:t>54</w:t>
      </w:r>
      <w:r w:rsidRPr="00A86B7A">
        <w:rPr>
          <w:rFonts w:ascii="Calibri" w:hAnsi="Calibri" w:cs="Calibri"/>
          <w:noProof/>
          <w:sz w:val="24"/>
          <w:szCs w:val="24"/>
        </w:rPr>
        <w:t>, 281–293, doi: 10.1016/j.actbio.2017.03.033 (2017).</w:t>
      </w:r>
    </w:p>
    <w:p w14:paraId="36F2F3F9" w14:textId="00F37E1C"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30.</w:t>
      </w:r>
      <w:r w:rsidR="00424AA6">
        <w:rPr>
          <w:rFonts w:ascii="Calibri" w:hAnsi="Calibri" w:cs="Calibri"/>
          <w:noProof/>
          <w:sz w:val="24"/>
          <w:szCs w:val="24"/>
        </w:rPr>
        <w:t xml:space="preserve"> </w:t>
      </w:r>
      <w:r w:rsidRPr="00A86B7A">
        <w:rPr>
          <w:rFonts w:ascii="Calibri" w:hAnsi="Calibri" w:cs="Calibri"/>
          <w:noProof/>
          <w:sz w:val="24"/>
          <w:szCs w:val="24"/>
        </w:rPr>
        <w:t xml:space="preserve">Li, S., Johnson, J., Peck, A., Xie, Q. Near infrared fluorescent imaging of brain tumor with IR780 dye incorporated phospholipid nanoparticles. </w:t>
      </w:r>
      <w:r w:rsidRPr="00A86B7A">
        <w:rPr>
          <w:rFonts w:ascii="Calibri" w:hAnsi="Calibri" w:cs="Calibri"/>
          <w:i/>
          <w:iCs/>
          <w:noProof/>
          <w:sz w:val="24"/>
          <w:szCs w:val="24"/>
        </w:rPr>
        <w:t>Journal of Translational Medicine</w:t>
      </w:r>
      <w:r w:rsidRPr="00A86B7A">
        <w:rPr>
          <w:rFonts w:ascii="Calibri" w:hAnsi="Calibri" w:cs="Calibri"/>
          <w:noProof/>
          <w:sz w:val="24"/>
          <w:szCs w:val="24"/>
        </w:rPr>
        <w:t>. doi: 10.1186/s12967-016-1115-2 (2017).</w:t>
      </w:r>
    </w:p>
    <w:p w14:paraId="21866323" w14:textId="1839B431"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31.</w:t>
      </w:r>
      <w:r w:rsidR="00424AA6">
        <w:rPr>
          <w:rFonts w:ascii="Calibri" w:hAnsi="Calibri" w:cs="Calibri"/>
          <w:noProof/>
          <w:sz w:val="24"/>
          <w:szCs w:val="24"/>
        </w:rPr>
        <w:t xml:space="preserve"> </w:t>
      </w:r>
      <w:r w:rsidRPr="00A86B7A">
        <w:rPr>
          <w:rFonts w:ascii="Calibri" w:hAnsi="Calibri" w:cs="Calibri"/>
          <w:noProof/>
          <w:sz w:val="24"/>
          <w:szCs w:val="24"/>
        </w:rPr>
        <w:t xml:space="preserve">Gao, M., Yu, F., Lv, C., Choo, J., Chen, L. Fluorescent chemical probes for accurate tumor diagnosis and targeting therapy. </w:t>
      </w:r>
      <w:r w:rsidRPr="00A86B7A">
        <w:rPr>
          <w:rFonts w:ascii="Calibri" w:hAnsi="Calibri" w:cs="Calibri"/>
          <w:i/>
          <w:iCs/>
          <w:noProof/>
          <w:sz w:val="24"/>
          <w:szCs w:val="24"/>
        </w:rPr>
        <w:t>Chemical Society Reviews</w:t>
      </w:r>
      <w:r w:rsidRPr="00A86B7A">
        <w:rPr>
          <w:rFonts w:ascii="Calibri" w:hAnsi="Calibri" w:cs="Calibri"/>
          <w:noProof/>
          <w:sz w:val="24"/>
          <w:szCs w:val="24"/>
        </w:rPr>
        <w:t>. doi: 10.1039/c6cs00908e (2017).</w:t>
      </w:r>
    </w:p>
    <w:p w14:paraId="3B95FAB9" w14:textId="78C2823B"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32.</w:t>
      </w:r>
      <w:r w:rsidR="00424AA6">
        <w:rPr>
          <w:rFonts w:ascii="Calibri" w:hAnsi="Calibri" w:cs="Calibri"/>
          <w:noProof/>
          <w:sz w:val="24"/>
          <w:szCs w:val="24"/>
        </w:rPr>
        <w:t xml:space="preserve"> </w:t>
      </w:r>
      <w:r w:rsidRPr="00A86B7A">
        <w:rPr>
          <w:rFonts w:ascii="Calibri" w:hAnsi="Calibri" w:cs="Calibri"/>
          <w:noProof/>
          <w:sz w:val="24"/>
          <w:szCs w:val="24"/>
        </w:rPr>
        <w:t xml:space="preserve">Wang, R., Han, X., You, J., Yu, F., Chen, L. Ratiometric Near-Infrared Fluorescent Probe for Synergistic Detection of Monoamine Oxidase B and Its Contribution to Oxidative Stress in Cell and Mice Aging Models. </w:t>
      </w:r>
      <w:r w:rsidRPr="00A86B7A">
        <w:rPr>
          <w:rFonts w:ascii="Calibri" w:hAnsi="Calibri" w:cs="Calibri"/>
          <w:i/>
          <w:iCs/>
          <w:noProof/>
          <w:sz w:val="24"/>
          <w:szCs w:val="24"/>
        </w:rPr>
        <w:t>Analytical Chemistry</w:t>
      </w:r>
      <w:r w:rsidRPr="00A86B7A">
        <w:rPr>
          <w:rFonts w:ascii="Calibri" w:hAnsi="Calibri" w:cs="Calibri"/>
          <w:noProof/>
          <w:sz w:val="24"/>
          <w:szCs w:val="24"/>
        </w:rPr>
        <w:t xml:space="preserve">. </w:t>
      </w:r>
      <w:r w:rsidRPr="00A86B7A">
        <w:rPr>
          <w:rFonts w:ascii="Calibri" w:hAnsi="Calibri" w:cs="Calibri"/>
          <w:b/>
          <w:bCs/>
          <w:noProof/>
          <w:sz w:val="24"/>
          <w:szCs w:val="24"/>
        </w:rPr>
        <w:t>90</w:t>
      </w:r>
      <w:r w:rsidRPr="00A86B7A">
        <w:rPr>
          <w:rFonts w:ascii="Calibri" w:hAnsi="Calibri" w:cs="Calibri"/>
          <w:noProof/>
          <w:sz w:val="24"/>
          <w:szCs w:val="24"/>
        </w:rPr>
        <w:t xml:space="preserve"> (6), 4054–4061, doi: 10.1021/acs.analchem.7b05297 (2018).</w:t>
      </w:r>
    </w:p>
    <w:p w14:paraId="03C07037" w14:textId="590B133F" w:rsidR="00C25A4D" w:rsidRPr="00A86B7A" w:rsidRDefault="00C25A4D" w:rsidP="00A86B7A">
      <w:pPr>
        <w:widowControl w:val="0"/>
        <w:autoSpaceDE w:val="0"/>
        <w:autoSpaceDN w:val="0"/>
        <w:adjustRightInd w:val="0"/>
        <w:spacing w:after="0" w:line="240" w:lineRule="auto"/>
        <w:jc w:val="both"/>
        <w:rPr>
          <w:rFonts w:ascii="Calibri" w:hAnsi="Calibri" w:cs="Calibri"/>
          <w:noProof/>
          <w:sz w:val="24"/>
          <w:szCs w:val="24"/>
        </w:rPr>
      </w:pPr>
      <w:r w:rsidRPr="00A86B7A">
        <w:rPr>
          <w:rFonts w:ascii="Calibri" w:hAnsi="Calibri" w:cs="Calibri"/>
          <w:noProof/>
          <w:sz w:val="24"/>
          <w:szCs w:val="24"/>
        </w:rPr>
        <w:t>33.</w:t>
      </w:r>
      <w:r w:rsidR="00424AA6">
        <w:rPr>
          <w:rFonts w:ascii="Calibri" w:hAnsi="Calibri" w:cs="Calibri"/>
          <w:noProof/>
          <w:sz w:val="24"/>
          <w:szCs w:val="24"/>
        </w:rPr>
        <w:t xml:space="preserve"> </w:t>
      </w:r>
      <w:r w:rsidRPr="00A86B7A">
        <w:rPr>
          <w:rFonts w:ascii="Calibri" w:hAnsi="Calibri" w:cs="Calibri"/>
          <w:noProof/>
          <w:sz w:val="24"/>
          <w:szCs w:val="24"/>
        </w:rPr>
        <w:t xml:space="preserve">Han, X., Song, X., Yu, F., Chen, L. A Ratiometric Near-Infrared Fluorescent Probe for Quantification and Evaluation of Selenocysteine-Protective Effects in Acute Inflammation. </w:t>
      </w:r>
      <w:r w:rsidRPr="00A86B7A">
        <w:rPr>
          <w:rFonts w:ascii="Calibri" w:hAnsi="Calibri" w:cs="Calibri"/>
          <w:i/>
          <w:iCs/>
          <w:noProof/>
          <w:sz w:val="24"/>
          <w:szCs w:val="24"/>
        </w:rPr>
        <w:t>Advanced Functional Materials</w:t>
      </w:r>
      <w:r w:rsidRPr="00A86B7A">
        <w:rPr>
          <w:rFonts w:ascii="Calibri" w:hAnsi="Calibri" w:cs="Calibri"/>
          <w:noProof/>
          <w:sz w:val="24"/>
          <w:szCs w:val="24"/>
        </w:rPr>
        <w:t xml:space="preserve">. </w:t>
      </w:r>
      <w:r w:rsidRPr="00A86B7A">
        <w:rPr>
          <w:rFonts w:ascii="Calibri" w:hAnsi="Calibri" w:cs="Calibri"/>
          <w:b/>
          <w:bCs/>
          <w:noProof/>
          <w:sz w:val="24"/>
          <w:szCs w:val="24"/>
        </w:rPr>
        <w:t>27</w:t>
      </w:r>
      <w:r w:rsidRPr="00A86B7A">
        <w:rPr>
          <w:rFonts w:ascii="Calibri" w:hAnsi="Calibri" w:cs="Calibri"/>
          <w:noProof/>
          <w:sz w:val="24"/>
          <w:szCs w:val="24"/>
        </w:rPr>
        <w:t xml:space="preserve"> (28), 1700769, doi: 10.1002/adfm.201700769 (2017).</w:t>
      </w:r>
    </w:p>
    <w:p w14:paraId="20279D6A" w14:textId="3F9ABCD2" w:rsidR="00E5473D" w:rsidRPr="00A86B7A" w:rsidRDefault="00E5473D" w:rsidP="00A86B7A">
      <w:pPr>
        <w:spacing w:after="0" w:line="240" w:lineRule="auto"/>
        <w:jc w:val="both"/>
        <w:rPr>
          <w:sz w:val="24"/>
          <w:szCs w:val="24"/>
        </w:rPr>
      </w:pPr>
    </w:p>
    <w:sectPr w:rsidR="00E5473D" w:rsidRPr="00A86B7A" w:rsidSect="001A6A4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C3563" w14:textId="77777777" w:rsidR="004E22B8" w:rsidRDefault="004E22B8" w:rsidP="002E3B69">
      <w:pPr>
        <w:spacing w:after="0" w:line="240" w:lineRule="auto"/>
      </w:pPr>
      <w:r>
        <w:separator/>
      </w:r>
    </w:p>
  </w:endnote>
  <w:endnote w:type="continuationSeparator" w:id="0">
    <w:p w14:paraId="7C9D8A76" w14:textId="77777777" w:rsidR="004E22B8" w:rsidRDefault="004E22B8" w:rsidP="002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969EE" w14:textId="77777777" w:rsidR="004E22B8" w:rsidRDefault="004E22B8" w:rsidP="002E3B69">
      <w:pPr>
        <w:spacing w:after="0" w:line="240" w:lineRule="auto"/>
      </w:pPr>
      <w:r>
        <w:separator/>
      </w:r>
    </w:p>
  </w:footnote>
  <w:footnote w:type="continuationSeparator" w:id="0">
    <w:p w14:paraId="71B09302" w14:textId="77777777" w:rsidR="004E22B8" w:rsidRDefault="004E22B8" w:rsidP="002E3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57296"/>
    <w:multiLevelType w:val="multilevel"/>
    <w:tmpl w:val="C7B2B0C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B6066E8"/>
    <w:multiLevelType w:val="hybridMultilevel"/>
    <w:tmpl w:val="43987064"/>
    <w:lvl w:ilvl="0" w:tplc="7088945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LQwMzYwMjY2MTU1MjFV0lEKTi0uzszPAykwqQUAI9fR2ywAAAA="/>
  </w:docVars>
  <w:rsids>
    <w:rsidRoot w:val="00F753FF"/>
    <w:rsid w:val="000418D6"/>
    <w:rsid w:val="00046197"/>
    <w:rsid w:val="00051250"/>
    <w:rsid w:val="00053070"/>
    <w:rsid w:val="000750CB"/>
    <w:rsid w:val="000B5931"/>
    <w:rsid w:val="00100380"/>
    <w:rsid w:val="00111925"/>
    <w:rsid w:val="00130851"/>
    <w:rsid w:val="00143E98"/>
    <w:rsid w:val="0015177A"/>
    <w:rsid w:val="001757D4"/>
    <w:rsid w:val="001A6A40"/>
    <w:rsid w:val="001F774C"/>
    <w:rsid w:val="00291A7D"/>
    <w:rsid w:val="002A0736"/>
    <w:rsid w:val="002A0983"/>
    <w:rsid w:val="002D364F"/>
    <w:rsid w:val="002E3B69"/>
    <w:rsid w:val="002F3D25"/>
    <w:rsid w:val="002F56A1"/>
    <w:rsid w:val="00322E62"/>
    <w:rsid w:val="00344515"/>
    <w:rsid w:val="00383E80"/>
    <w:rsid w:val="00411467"/>
    <w:rsid w:val="00424AA6"/>
    <w:rsid w:val="00452F4F"/>
    <w:rsid w:val="00453EF9"/>
    <w:rsid w:val="00454A5C"/>
    <w:rsid w:val="004D0801"/>
    <w:rsid w:val="004E22B8"/>
    <w:rsid w:val="004E29C4"/>
    <w:rsid w:val="004F29D4"/>
    <w:rsid w:val="00572180"/>
    <w:rsid w:val="00574AF2"/>
    <w:rsid w:val="00582553"/>
    <w:rsid w:val="00597263"/>
    <w:rsid w:val="005A1208"/>
    <w:rsid w:val="005A30C7"/>
    <w:rsid w:val="005E0A74"/>
    <w:rsid w:val="005E32CD"/>
    <w:rsid w:val="005E5196"/>
    <w:rsid w:val="005F6D45"/>
    <w:rsid w:val="0060691F"/>
    <w:rsid w:val="00640D5C"/>
    <w:rsid w:val="0067260F"/>
    <w:rsid w:val="00680CE6"/>
    <w:rsid w:val="0069549D"/>
    <w:rsid w:val="007316D7"/>
    <w:rsid w:val="007729E6"/>
    <w:rsid w:val="007F3F3A"/>
    <w:rsid w:val="007F660D"/>
    <w:rsid w:val="008011B8"/>
    <w:rsid w:val="00817FF9"/>
    <w:rsid w:val="00867EA7"/>
    <w:rsid w:val="008972F4"/>
    <w:rsid w:val="008C16EA"/>
    <w:rsid w:val="008E4F0D"/>
    <w:rsid w:val="008F0827"/>
    <w:rsid w:val="00936F43"/>
    <w:rsid w:val="0099478B"/>
    <w:rsid w:val="00A25BB0"/>
    <w:rsid w:val="00A86B7A"/>
    <w:rsid w:val="00AA6C11"/>
    <w:rsid w:val="00B27B7A"/>
    <w:rsid w:val="00B50483"/>
    <w:rsid w:val="00BA20DE"/>
    <w:rsid w:val="00BB0786"/>
    <w:rsid w:val="00BD0A65"/>
    <w:rsid w:val="00C25A4D"/>
    <w:rsid w:val="00C51DCD"/>
    <w:rsid w:val="00CF0290"/>
    <w:rsid w:val="00D0242F"/>
    <w:rsid w:val="00D15AB2"/>
    <w:rsid w:val="00D20F67"/>
    <w:rsid w:val="00D6470D"/>
    <w:rsid w:val="00D76A66"/>
    <w:rsid w:val="00DB49B1"/>
    <w:rsid w:val="00DE2F79"/>
    <w:rsid w:val="00DE5DC5"/>
    <w:rsid w:val="00E1673D"/>
    <w:rsid w:val="00E17510"/>
    <w:rsid w:val="00E5473D"/>
    <w:rsid w:val="00EB5ED5"/>
    <w:rsid w:val="00ED0ACC"/>
    <w:rsid w:val="00F06694"/>
    <w:rsid w:val="00F11708"/>
    <w:rsid w:val="00F43334"/>
    <w:rsid w:val="00F479DF"/>
    <w:rsid w:val="00F51F36"/>
    <w:rsid w:val="00F74987"/>
    <w:rsid w:val="00F753FF"/>
    <w:rsid w:val="00F839F7"/>
    <w:rsid w:val="00FB39AC"/>
    <w:rsid w:val="00FE0B83"/>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8C20D"/>
  <w15:chartTrackingRefBased/>
  <w15:docId w15:val="{A37A84CC-AC14-44A4-96F4-A0C68318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A6A40"/>
  </w:style>
  <w:style w:type="paragraph" w:styleId="FootnoteText">
    <w:name w:val="footnote text"/>
    <w:basedOn w:val="Normal"/>
    <w:link w:val="FootnoteTextChar"/>
    <w:uiPriority w:val="99"/>
    <w:semiHidden/>
    <w:unhideWhenUsed/>
    <w:rsid w:val="002E3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B69"/>
    <w:rPr>
      <w:sz w:val="20"/>
      <w:szCs w:val="20"/>
    </w:rPr>
  </w:style>
  <w:style w:type="character" w:styleId="FootnoteReference">
    <w:name w:val="footnote reference"/>
    <w:basedOn w:val="DefaultParagraphFont"/>
    <w:uiPriority w:val="99"/>
    <w:semiHidden/>
    <w:unhideWhenUsed/>
    <w:rsid w:val="002E3B69"/>
    <w:rPr>
      <w:vertAlign w:val="superscript"/>
    </w:rPr>
  </w:style>
  <w:style w:type="character" w:styleId="Hyperlink">
    <w:name w:val="Hyperlink"/>
    <w:basedOn w:val="DefaultParagraphFont"/>
    <w:uiPriority w:val="99"/>
    <w:unhideWhenUsed/>
    <w:rsid w:val="00F43334"/>
    <w:rPr>
      <w:color w:val="0563C1" w:themeColor="hyperlink"/>
      <w:u w:val="single"/>
    </w:rPr>
  </w:style>
  <w:style w:type="character" w:styleId="UnresolvedMention">
    <w:name w:val="Unresolved Mention"/>
    <w:basedOn w:val="DefaultParagraphFont"/>
    <w:uiPriority w:val="99"/>
    <w:semiHidden/>
    <w:unhideWhenUsed/>
    <w:rsid w:val="00F43334"/>
    <w:rPr>
      <w:color w:val="605E5C"/>
      <w:shd w:val="clear" w:color="auto" w:fill="E1DFDD"/>
    </w:rPr>
  </w:style>
  <w:style w:type="character" w:styleId="CommentReference">
    <w:name w:val="annotation reference"/>
    <w:basedOn w:val="DefaultParagraphFont"/>
    <w:uiPriority w:val="99"/>
    <w:semiHidden/>
    <w:unhideWhenUsed/>
    <w:rsid w:val="00A86B7A"/>
    <w:rPr>
      <w:sz w:val="16"/>
      <w:szCs w:val="16"/>
    </w:rPr>
  </w:style>
  <w:style w:type="paragraph" w:styleId="CommentText">
    <w:name w:val="annotation text"/>
    <w:basedOn w:val="Normal"/>
    <w:link w:val="CommentTextChar"/>
    <w:uiPriority w:val="99"/>
    <w:semiHidden/>
    <w:unhideWhenUsed/>
    <w:rsid w:val="00A86B7A"/>
    <w:pPr>
      <w:spacing w:line="240" w:lineRule="auto"/>
    </w:pPr>
    <w:rPr>
      <w:sz w:val="20"/>
      <w:szCs w:val="20"/>
    </w:rPr>
  </w:style>
  <w:style w:type="character" w:customStyle="1" w:styleId="CommentTextChar">
    <w:name w:val="Comment Text Char"/>
    <w:basedOn w:val="DefaultParagraphFont"/>
    <w:link w:val="CommentText"/>
    <w:uiPriority w:val="99"/>
    <w:semiHidden/>
    <w:rsid w:val="00A86B7A"/>
    <w:rPr>
      <w:sz w:val="20"/>
      <w:szCs w:val="20"/>
    </w:rPr>
  </w:style>
  <w:style w:type="paragraph" w:styleId="CommentSubject">
    <w:name w:val="annotation subject"/>
    <w:basedOn w:val="CommentText"/>
    <w:next w:val="CommentText"/>
    <w:link w:val="CommentSubjectChar"/>
    <w:uiPriority w:val="99"/>
    <w:semiHidden/>
    <w:unhideWhenUsed/>
    <w:rsid w:val="00A86B7A"/>
    <w:rPr>
      <w:b/>
      <w:bCs/>
    </w:rPr>
  </w:style>
  <w:style w:type="character" w:customStyle="1" w:styleId="CommentSubjectChar">
    <w:name w:val="Comment Subject Char"/>
    <w:basedOn w:val="CommentTextChar"/>
    <w:link w:val="CommentSubject"/>
    <w:uiPriority w:val="99"/>
    <w:semiHidden/>
    <w:rsid w:val="00A86B7A"/>
    <w:rPr>
      <w:b/>
      <w:bCs/>
      <w:sz w:val="20"/>
      <w:szCs w:val="20"/>
    </w:rPr>
  </w:style>
  <w:style w:type="paragraph" w:styleId="BalloonText">
    <w:name w:val="Balloon Text"/>
    <w:basedOn w:val="Normal"/>
    <w:link w:val="BalloonTextChar"/>
    <w:uiPriority w:val="99"/>
    <w:semiHidden/>
    <w:unhideWhenUsed/>
    <w:rsid w:val="00A8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7A"/>
    <w:rPr>
      <w:rFonts w:ascii="Segoe UI" w:hAnsi="Segoe UI" w:cs="Segoe UI"/>
      <w:sz w:val="18"/>
      <w:szCs w:val="18"/>
    </w:rPr>
  </w:style>
  <w:style w:type="paragraph" w:styleId="ListParagraph">
    <w:name w:val="List Paragraph"/>
    <w:basedOn w:val="Normal"/>
    <w:uiPriority w:val="34"/>
    <w:qFormat/>
    <w:rsid w:val="00A86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539FB-EED9-41D6-A9D7-195B8EEB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Muzamil Saleem</dc:creator>
  <cp:keywords/>
  <dc:description/>
  <cp:lastModifiedBy>Vineeta Bajaj</cp:lastModifiedBy>
  <cp:revision>2</cp:revision>
  <dcterms:created xsi:type="dcterms:W3CDTF">2018-12-28T22:13:00Z</dcterms:created>
  <dcterms:modified xsi:type="dcterms:W3CDTF">2018-12-28T22:13:00Z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aeecf360-9d76-36b7-864e-64653450b7b8</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http://www.zotero.org/styles/cell</vt:lpwstr>
  </property>
  <property fmtid="{D5CDD505-2E9C-101B-9397-08002B2CF9AE}" pid="6" name="Mendeley Recent Style Name 0_1">
    <vt:lpwstr>Cell</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http://www.zotero.org/styles/neurobiology-of-pain</vt:lpwstr>
  </property>
  <property fmtid="{D5CDD505-2E9C-101B-9397-08002B2CF9AE}" pid="22" name="Mendeley Recent Style Name 8_1">
    <vt:lpwstr>Neurobiology of Pain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