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5EB" w:rsidRPr="0093462F" w:rsidRDefault="00F465EB" w:rsidP="00F465EB">
      <w:pPr>
        <w:tabs>
          <w:tab w:val="left" w:pos="1080"/>
        </w:tabs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>November 29, 2018</w:t>
      </w:r>
    </w:p>
    <w:p w:rsidR="00F465EB" w:rsidRPr="0093462F" w:rsidRDefault="00F465EB" w:rsidP="00F465EB">
      <w:pPr>
        <w:tabs>
          <w:tab w:val="left" w:pos="1080"/>
        </w:tabs>
        <w:rPr>
          <w:rFonts w:ascii="Candara" w:hAnsi="Candara"/>
          <w:szCs w:val="22"/>
        </w:rPr>
      </w:pPr>
    </w:p>
    <w:p w:rsidR="00F465EB" w:rsidRDefault="00F465EB" w:rsidP="00F465EB">
      <w:pPr>
        <w:tabs>
          <w:tab w:val="left" w:pos="1080"/>
        </w:tabs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 xml:space="preserve">Joanna </w:t>
      </w:r>
      <w:proofErr w:type="spellStart"/>
      <w:r>
        <w:rPr>
          <w:rFonts w:ascii="Candara" w:hAnsi="Candara"/>
          <w:szCs w:val="22"/>
        </w:rPr>
        <w:t>Bakowska</w:t>
      </w:r>
      <w:proofErr w:type="spellEnd"/>
    </w:p>
    <w:p w:rsidR="00F465EB" w:rsidRDefault="00F465EB" w:rsidP="00F465EB">
      <w:pPr>
        <w:tabs>
          <w:tab w:val="left" w:pos="1080"/>
        </w:tabs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>Loyola University, Chicago</w:t>
      </w:r>
    </w:p>
    <w:p w:rsidR="00F465EB" w:rsidRDefault="00FB3A7F" w:rsidP="00F465EB">
      <w:pPr>
        <w:tabs>
          <w:tab w:val="left" w:pos="1080"/>
        </w:tabs>
        <w:rPr>
          <w:rFonts w:ascii="Candara" w:hAnsi="Candara"/>
          <w:szCs w:val="22"/>
        </w:rPr>
      </w:pPr>
      <w:hyperlink r:id="rId7" w:history="1">
        <w:r w:rsidR="00F465EB" w:rsidRPr="0055378D">
          <w:rPr>
            <w:rStyle w:val="Hyperlink"/>
            <w:rFonts w:ascii="Candara" w:hAnsi="Candara"/>
            <w:szCs w:val="22"/>
          </w:rPr>
          <w:t>jbakowska@luc.edu</w:t>
        </w:r>
      </w:hyperlink>
    </w:p>
    <w:p w:rsidR="00F465EB" w:rsidRDefault="00F465EB" w:rsidP="00F465EB">
      <w:pPr>
        <w:tabs>
          <w:tab w:val="left" w:pos="1080"/>
        </w:tabs>
        <w:rPr>
          <w:rFonts w:ascii="Candara" w:hAnsi="Candara"/>
          <w:szCs w:val="22"/>
        </w:rPr>
      </w:pPr>
    </w:p>
    <w:p w:rsidR="00F465EB" w:rsidRDefault="00F465EB" w:rsidP="00F465EB">
      <w:pPr>
        <w:tabs>
          <w:tab w:val="left" w:pos="1080"/>
        </w:tabs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>Dear Joanna,</w:t>
      </w:r>
    </w:p>
    <w:p w:rsidR="00F465EB" w:rsidRPr="0093462F" w:rsidRDefault="00F465EB" w:rsidP="00F465EB">
      <w:pPr>
        <w:tabs>
          <w:tab w:val="left" w:pos="1080"/>
        </w:tabs>
        <w:rPr>
          <w:rFonts w:ascii="Candara" w:hAnsi="Candara"/>
          <w:szCs w:val="22"/>
        </w:rPr>
      </w:pPr>
    </w:p>
    <w:p w:rsidR="00F465EB" w:rsidRPr="0093462F" w:rsidRDefault="00F465EB" w:rsidP="00F465EB">
      <w:pPr>
        <w:rPr>
          <w:rFonts w:ascii="Candara" w:hAnsi="Candara"/>
          <w:szCs w:val="22"/>
        </w:rPr>
      </w:pPr>
      <w:r w:rsidRPr="0093462F">
        <w:rPr>
          <w:rFonts w:ascii="Candara" w:hAnsi="Candara"/>
          <w:szCs w:val="22"/>
        </w:rPr>
        <w:t>In response to your request</w:t>
      </w:r>
      <w:r>
        <w:rPr>
          <w:rFonts w:ascii="Candara" w:hAnsi="Candara"/>
          <w:szCs w:val="22"/>
        </w:rPr>
        <w:t xml:space="preserve"> regarding permission to adapt</w:t>
      </w:r>
      <w:r w:rsidRPr="0093462F">
        <w:rPr>
          <w:rFonts w:ascii="Candara" w:hAnsi="Candara"/>
          <w:szCs w:val="22"/>
        </w:rPr>
        <w:t xml:space="preserve"> the following material:</w:t>
      </w:r>
    </w:p>
    <w:p w:rsidR="00F465EB" w:rsidRPr="0093462F" w:rsidRDefault="00F465EB" w:rsidP="00F465EB">
      <w:pPr>
        <w:rPr>
          <w:rFonts w:ascii="Candara" w:hAnsi="Candara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6750"/>
      </w:tblGrid>
      <w:tr w:rsidR="00F465EB" w:rsidRPr="0093462F" w:rsidTr="00A422FE">
        <w:tc>
          <w:tcPr>
            <w:tcW w:w="1818" w:type="dxa"/>
          </w:tcPr>
          <w:p w:rsidR="00F465EB" w:rsidRPr="0093462F" w:rsidRDefault="00F465EB" w:rsidP="00A422FE">
            <w:pPr>
              <w:rPr>
                <w:rFonts w:ascii="Candara" w:hAnsi="Candara"/>
                <w:szCs w:val="22"/>
              </w:rPr>
            </w:pPr>
            <w:r w:rsidRPr="0093462F">
              <w:rPr>
                <w:rFonts w:ascii="Candara" w:hAnsi="Candara"/>
                <w:szCs w:val="22"/>
              </w:rPr>
              <w:t>Item:</w:t>
            </w:r>
          </w:p>
        </w:tc>
        <w:tc>
          <w:tcPr>
            <w:tcW w:w="6750" w:type="dxa"/>
          </w:tcPr>
          <w:p w:rsidR="00F465EB" w:rsidRPr="0093462F" w:rsidRDefault="00F465EB" w:rsidP="00A422FE">
            <w:pPr>
              <w:pStyle w:val="Header"/>
              <w:tabs>
                <w:tab w:val="clear" w:pos="4320"/>
                <w:tab w:val="clear" w:pos="8640"/>
                <w:tab w:val="left" w:pos="1365"/>
              </w:tabs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>Fig 4, p. 116</w:t>
            </w:r>
          </w:p>
        </w:tc>
      </w:tr>
      <w:tr w:rsidR="00F465EB" w:rsidRPr="0093462F" w:rsidTr="00A422FE">
        <w:tc>
          <w:tcPr>
            <w:tcW w:w="1818" w:type="dxa"/>
          </w:tcPr>
          <w:p w:rsidR="00F465EB" w:rsidRPr="0093462F" w:rsidRDefault="00F465EB" w:rsidP="00A422FE">
            <w:pPr>
              <w:rPr>
                <w:rFonts w:ascii="Candara" w:hAnsi="Candara"/>
                <w:szCs w:val="22"/>
              </w:rPr>
            </w:pPr>
            <w:r w:rsidRPr="0093462F">
              <w:rPr>
                <w:rFonts w:ascii="Candara" w:hAnsi="Candara"/>
                <w:szCs w:val="22"/>
              </w:rPr>
              <w:t>Title:</w:t>
            </w:r>
          </w:p>
        </w:tc>
        <w:tc>
          <w:tcPr>
            <w:tcW w:w="6750" w:type="dxa"/>
          </w:tcPr>
          <w:p w:rsidR="00F465EB" w:rsidRPr="00CA125B" w:rsidRDefault="00F465EB" w:rsidP="00A422FE">
            <w:pPr>
              <w:rPr>
                <w:rFonts w:ascii="Candara" w:hAnsi="Candara"/>
                <w:i/>
                <w:szCs w:val="22"/>
              </w:rPr>
            </w:pPr>
            <w:r>
              <w:rPr>
                <w:rFonts w:ascii="Candara" w:hAnsi="Candara"/>
                <w:i/>
                <w:szCs w:val="22"/>
              </w:rPr>
              <w:t>Live Cell Imaging, A Laboratory Manual, 1ed</w:t>
            </w:r>
          </w:p>
        </w:tc>
      </w:tr>
      <w:tr w:rsidR="00F465EB" w:rsidRPr="0093462F" w:rsidTr="00A422FE">
        <w:tc>
          <w:tcPr>
            <w:tcW w:w="1818" w:type="dxa"/>
          </w:tcPr>
          <w:p w:rsidR="00F465EB" w:rsidRPr="0093462F" w:rsidRDefault="00F465EB" w:rsidP="00A422FE">
            <w:pPr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>Book Editor</w:t>
            </w:r>
            <w:r w:rsidRPr="0093462F">
              <w:rPr>
                <w:rFonts w:ascii="Candara" w:hAnsi="Candara"/>
                <w:szCs w:val="22"/>
              </w:rPr>
              <w:t>s:</w:t>
            </w:r>
          </w:p>
        </w:tc>
        <w:tc>
          <w:tcPr>
            <w:tcW w:w="6750" w:type="dxa"/>
          </w:tcPr>
          <w:p w:rsidR="00F465EB" w:rsidRPr="0093462F" w:rsidRDefault="00F465EB" w:rsidP="00A422FE">
            <w:pPr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>Goldman and Spector</w:t>
            </w:r>
          </w:p>
        </w:tc>
      </w:tr>
      <w:tr w:rsidR="00F465EB" w:rsidRPr="0093462F" w:rsidTr="00A422FE">
        <w:trPr>
          <w:trHeight w:val="108"/>
        </w:trPr>
        <w:tc>
          <w:tcPr>
            <w:tcW w:w="1818" w:type="dxa"/>
          </w:tcPr>
          <w:p w:rsidR="00F465EB" w:rsidRPr="0093462F" w:rsidRDefault="00F465EB" w:rsidP="00A422FE">
            <w:pPr>
              <w:rPr>
                <w:rFonts w:ascii="Candara" w:hAnsi="Candara"/>
                <w:szCs w:val="22"/>
              </w:rPr>
            </w:pPr>
            <w:r w:rsidRPr="0093462F">
              <w:rPr>
                <w:rFonts w:ascii="Candara" w:hAnsi="Candara"/>
                <w:szCs w:val="22"/>
              </w:rPr>
              <w:t>Copyright date:</w:t>
            </w:r>
          </w:p>
        </w:tc>
        <w:tc>
          <w:tcPr>
            <w:tcW w:w="6750" w:type="dxa"/>
          </w:tcPr>
          <w:p w:rsidR="00F465EB" w:rsidRPr="0093462F" w:rsidRDefault="00F465EB" w:rsidP="00A422FE">
            <w:pPr>
              <w:pStyle w:val="Header"/>
              <w:tabs>
                <w:tab w:val="clear" w:pos="4320"/>
                <w:tab w:val="clear" w:pos="8640"/>
              </w:tabs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>2004</w:t>
            </w:r>
          </w:p>
        </w:tc>
      </w:tr>
    </w:tbl>
    <w:p w:rsidR="00F465EB" w:rsidRPr="0093462F" w:rsidRDefault="00F465EB" w:rsidP="00F465EB">
      <w:pPr>
        <w:rPr>
          <w:rFonts w:ascii="Candara" w:hAnsi="Candara"/>
          <w:szCs w:val="22"/>
        </w:rPr>
      </w:pPr>
    </w:p>
    <w:p w:rsidR="00F465EB" w:rsidRPr="0093462F" w:rsidRDefault="00F465EB" w:rsidP="00F465EB">
      <w:pPr>
        <w:rPr>
          <w:rFonts w:ascii="Candara" w:hAnsi="Candara"/>
          <w:szCs w:val="22"/>
        </w:rPr>
      </w:pPr>
      <w:r w:rsidRPr="0093462F">
        <w:rPr>
          <w:rFonts w:ascii="Candara" w:hAnsi="Candara"/>
          <w:szCs w:val="22"/>
        </w:rPr>
        <w:t xml:space="preserve">To be used in: </w:t>
      </w:r>
    </w:p>
    <w:p w:rsidR="00F465EB" w:rsidRPr="0093462F" w:rsidRDefault="00F465EB" w:rsidP="00F465EB">
      <w:pPr>
        <w:rPr>
          <w:rFonts w:ascii="Candara" w:hAnsi="Candara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6750"/>
      </w:tblGrid>
      <w:tr w:rsidR="00F465EB" w:rsidRPr="0093462F" w:rsidTr="00A422FE">
        <w:tc>
          <w:tcPr>
            <w:tcW w:w="1818" w:type="dxa"/>
          </w:tcPr>
          <w:p w:rsidR="00F465EB" w:rsidRPr="0093462F" w:rsidRDefault="00F465EB" w:rsidP="00A422FE">
            <w:pPr>
              <w:rPr>
                <w:rFonts w:ascii="Candara" w:hAnsi="Candara"/>
                <w:szCs w:val="22"/>
              </w:rPr>
            </w:pPr>
            <w:r w:rsidRPr="0093462F">
              <w:rPr>
                <w:rFonts w:ascii="Candara" w:hAnsi="Candara"/>
                <w:szCs w:val="22"/>
              </w:rPr>
              <w:t>Title:</w:t>
            </w:r>
          </w:p>
        </w:tc>
        <w:tc>
          <w:tcPr>
            <w:tcW w:w="6750" w:type="dxa"/>
          </w:tcPr>
          <w:p w:rsidR="00F465EB" w:rsidRPr="0093462F" w:rsidRDefault="00990BF1" w:rsidP="00A422FE">
            <w:pPr>
              <w:pStyle w:val="Header"/>
              <w:tabs>
                <w:tab w:val="clear" w:pos="4320"/>
                <w:tab w:val="clear" w:pos="8640"/>
              </w:tabs>
              <w:rPr>
                <w:rFonts w:ascii="Candara" w:hAnsi="Candara"/>
                <w:iCs/>
                <w:szCs w:val="22"/>
              </w:rPr>
            </w:pPr>
            <w:r>
              <w:rPr>
                <w:rFonts w:ascii="Candara" w:hAnsi="Candara"/>
                <w:iCs/>
                <w:szCs w:val="22"/>
              </w:rPr>
              <w:t xml:space="preserve">Methods for Fluorescence Recovery After </w:t>
            </w:r>
            <w:proofErr w:type="spellStart"/>
            <w:r>
              <w:rPr>
                <w:rFonts w:ascii="Candara" w:hAnsi="Candara"/>
                <w:iCs/>
                <w:szCs w:val="22"/>
              </w:rPr>
              <w:t>Photobleaching</w:t>
            </w:r>
            <w:proofErr w:type="spellEnd"/>
            <w:r>
              <w:rPr>
                <w:rFonts w:ascii="Candara" w:hAnsi="Candara"/>
                <w:iCs/>
                <w:szCs w:val="22"/>
              </w:rPr>
              <w:t xml:space="preserve"> of the YFP-p62 in </w:t>
            </w:r>
            <w:proofErr w:type="spellStart"/>
            <w:r>
              <w:rPr>
                <w:rFonts w:ascii="Candara" w:hAnsi="Candara"/>
                <w:iCs/>
                <w:szCs w:val="22"/>
              </w:rPr>
              <w:t>Aggresome</w:t>
            </w:r>
            <w:proofErr w:type="spellEnd"/>
            <w:r>
              <w:rPr>
                <w:rFonts w:ascii="Candara" w:hAnsi="Candara"/>
                <w:iCs/>
                <w:szCs w:val="22"/>
              </w:rPr>
              <w:t>-Like Induced Structures in Murine Macrophages</w:t>
            </w:r>
          </w:p>
        </w:tc>
      </w:tr>
      <w:tr w:rsidR="00F465EB" w:rsidRPr="0093462F" w:rsidTr="00A422FE">
        <w:tc>
          <w:tcPr>
            <w:tcW w:w="1818" w:type="dxa"/>
          </w:tcPr>
          <w:p w:rsidR="00F465EB" w:rsidRPr="0093462F" w:rsidRDefault="00F465EB" w:rsidP="00A422FE">
            <w:pPr>
              <w:rPr>
                <w:rFonts w:ascii="Candara" w:hAnsi="Candara"/>
                <w:szCs w:val="22"/>
              </w:rPr>
            </w:pPr>
            <w:r w:rsidRPr="0093462F">
              <w:rPr>
                <w:rFonts w:ascii="Candara" w:hAnsi="Candara"/>
                <w:szCs w:val="22"/>
              </w:rPr>
              <w:t>Publisher:</w:t>
            </w:r>
          </w:p>
        </w:tc>
        <w:tc>
          <w:tcPr>
            <w:tcW w:w="6750" w:type="dxa"/>
          </w:tcPr>
          <w:p w:rsidR="00F465EB" w:rsidRPr="0093462F" w:rsidRDefault="00990BF1" w:rsidP="00A422FE">
            <w:pPr>
              <w:pStyle w:val="Header"/>
              <w:tabs>
                <w:tab w:val="clear" w:pos="4320"/>
                <w:tab w:val="clear" w:pos="8640"/>
              </w:tabs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>Journal of Visualized Experimen</w:t>
            </w:r>
            <w:r w:rsidR="00802558">
              <w:rPr>
                <w:rFonts w:ascii="Candara" w:hAnsi="Candara"/>
                <w:szCs w:val="22"/>
              </w:rPr>
              <w:t>t</w:t>
            </w:r>
            <w:r w:rsidR="005F0C46">
              <w:rPr>
                <w:rFonts w:ascii="Candara" w:hAnsi="Candara"/>
                <w:szCs w:val="22"/>
              </w:rPr>
              <w:t>s</w:t>
            </w:r>
            <w:bookmarkStart w:id="0" w:name="_GoBack"/>
            <w:bookmarkEnd w:id="0"/>
          </w:p>
        </w:tc>
      </w:tr>
      <w:tr w:rsidR="00F465EB" w:rsidRPr="0093462F" w:rsidTr="00A422FE">
        <w:tc>
          <w:tcPr>
            <w:tcW w:w="1818" w:type="dxa"/>
          </w:tcPr>
          <w:p w:rsidR="00F465EB" w:rsidRPr="0093462F" w:rsidRDefault="00F465EB" w:rsidP="00A422FE">
            <w:pPr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>Authors:</w:t>
            </w:r>
          </w:p>
        </w:tc>
        <w:tc>
          <w:tcPr>
            <w:tcW w:w="6750" w:type="dxa"/>
          </w:tcPr>
          <w:p w:rsidR="00F465EB" w:rsidRPr="0093462F" w:rsidRDefault="00990BF1" w:rsidP="00A422FE">
            <w:pPr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 xml:space="preserve">David J. Rademacher, Maleen Cabe and Joanna C. </w:t>
            </w:r>
            <w:proofErr w:type="spellStart"/>
            <w:r>
              <w:rPr>
                <w:rFonts w:ascii="Candara" w:hAnsi="Candara"/>
                <w:szCs w:val="22"/>
              </w:rPr>
              <w:t>Bakowska</w:t>
            </w:r>
            <w:proofErr w:type="spellEnd"/>
          </w:p>
        </w:tc>
      </w:tr>
    </w:tbl>
    <w:p w:rsidR="00F465EB" w:rsidRPr="0093462F" w:rsidRDefault="00F465EB" w:rsidP="00F465EB">
      <w:pPr>
        <w:rPr>
          <w:rFonts w:ascii="Candara" w:hAnsi="Candara"/>
          <w:szCs w:val="22"/>
        </w:rPr>
      </w:pPr>
    </w:p>
    <w:p w:rsidR="00F465EB" w:rsidRPr="0093462F" w:rsidRDefault="00F465EB" w:rsidP="00F465EB">
      <w:pPr>
        <w:rPr>
          <w:rFonts w:ascii="Candara" w:hAnsi="Candara"/>
          <w:szCs w:val="22"/>
        </w:rPr>
      </w:pPr>
      <w:r w:rsidRPr="0093462F">
        <w:rPr>
          <w:rFonts w:ascii="Candara" w:hAnsi="Candara"/>
          <w:szCs w:val="22"/>
        </w:rPr>
        <w:t>I confirm that we are willing to grant non-exclusive rights in the English language, subject to the following conditions:</w:t>
      </w:r>
    </w:p>
    <w:p w:rsidR="00F465EB" w:rsidRPr="0093462F" w:rsidRDefault="00F465EB" w:rsidP="00F465EB">
      <w:pPr>
        <w:rPr>
          <w:rFonts w:ascii="Candara" w:hAnsi="Candara"/>
          <w:szCs w:val="22"/>
        </w:rPr>
      </w:pPr>
    </w:p>
    <w:p w:rsidR="00F465EB" w:rsidRPr="0093462F" w:rsidRDefault="00F465EB" w:rsidP="00F465EB">
      <w:pPr>
        <w:numPr>
          <w:ilvl w:val="0"/>
          <w:numId w:val="1"/>
        </w:numPr>
        <w:rPr>
          <w:rFonts w:ascii="Candara" w:hAnsi="Candara"/>
          <w:szCs w:val="22"/>
        </w:rPr>
      </w:pPr>
      <w:r w:rsidRPr="0093462F">
        <w:rPr>
          <w:rFonts w:ascii="Candara" w:hAnsi="Candara"/>
          <w:szCs w:val="22"/>
        </w:rPr>
        <w:t xml:space="preserve">Full acknowledgment shall be made to the source and correct reference given. </w:t>
      </w:r>
      <w:r w:rsidRPr="0093462F">
        <w:rPr>
          <w:rFonts w:ascii="Candara" w:hAnsi="Candara"/>
          <w:szCs w:val="22"/>
          <w:u w:val="single"/>
        </w:rPr>
        <w:t xml:space="preserve">Copyright holder is Cold Spring Harbor Laboratory Press. </w:t>
      </w:r>
    </w:p>
    <w:p w:rsidR="00F465EB" w:rsidRPr="0093462F" w:rsidRDefault="00F465EB" w:rsidP="00F465EB">
      <w:pPr>
        <w:numPr>
          <w:ilvl w:val="0"/>
          <w:numId w:val="1"/>
        </w:numPr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 xml:space="preserve">Permission is limited to the proposed </w:t>
      </w:r>
      <w:r w:rsidRPr="00FB6644">
        <w:rPr>
          <w:rFonts w:ascii="Candara" w:hAnsi="Candara"/>
        </w:rPr>
        <w:t>commercial use (publication of the article detailed above</w:t>
      </w:r>
      <w:r w:rsidRPr="00FB6644">
        <w:rPr>
          <w:rFonts w:ascii="Candara" w:hAnsi="Candara"/>
          <w:szCs w:val="22"/>
        </w:rPr>
        <w:t>), on a non-exclusive</w:t>
      </w:r>
      <w:r w:rsidRPr="00FB6644">
        <w:rPr>
          <w:rFonts w:ascii="Candara" w:hAnsi="Candara"/>
          <w:b/>
          <w:i/>
          <w:szCs w:val="22"/>
        </w:rPr>
        <w:t xml:space="preserve"> </w:t>
      </w:r>
      <w:r w:rsidRPr="00FB6644">
        <w:rPr>
          <w:rFonts w:ascii="Candara" w:hAnsi="Candara"/>
          <w:szCs w:val="22"/>
        </w:rPr>
        <w:t>basis, with distribution rights in the English language</w:t>
      </w:r>
      <w:r w:rsidRPr="0093462F">
        <w:rPr>
          <w:rFonts w:ascii="Candara" w:hAnsi="Candara"/>
          <w:szCs w:val="22"/>
        </w:rPr>
        <w:t xml:space="preserve"> only.</w:t>
      </w:r>
      <w:r>
        <w:rPr>
          <w:rFonts w:ascii="Candara" w:hAnsi="Candara"/>
          <w:szCs w:val="22"/>
        </w:rPr>
        <w:t xml:space="preserve"> Perm</w:t>
      </w:r>
      <w:r w:rsidR="00990BF1">
        <w:rPr>
          <w:rFonts w:ascii="Candara" w:hAnsi="Candara"/>
          <w:szCs w:val="22"/>
        </w:rPr>
        <w:t>ission is granted for electronic format</w:t>
      </w:r>
      <w:r>
        <w:rPr>
          <w:rFonts w:ascii="Candara" w:hAnsi="Candara"/>
          <w:szCs w:val="22"/>
        </w:rPr>
        <w:t xml:space="preserve"> only for one edition only. </w:t>
      </w:r>
      <w:r w:rsidRPr="0093462F">
        <w:rPr>
          <w:rFonts w:ascii="Candara" w:hAnsi="Candara"/>
          <w:b/>
          <w:i/>
          <w:szCs w:val="22"/>
        </w:rPr>
        <w:t>Rights do not apply to revised editions.</w:t>
      </w:r>
    </w:p>
    <w:p w:rsidR="00F465EB" w:rsidRPr="0093462F" w:rsidRDefault="00F465EB" w:rsidP="00F465EB">
      <w:pPr>
        <w:numPr>
          <w:ilvl w:val="0"/>
          <w:numId w:val="1"/>
        </w:numPr>
        <w:rPr>
          <w:rFonts w:ascii="Candara" w:hAnsi="Candara"/>
          <w:szCs w:val="22"/>
        </w:rPr>
      </w:pPr>
      <w:r w:rsidRPr="0093462F">
        <w:rPr>
          <w:rFonts w:ascii="Candara" w:hAnsi="Candara"/>
          <w:szCs w:val="22"/>
        </w:rPr>
        <w:t xml:space="preserve">Please remit the following permission processing fee: </w:t>
      </w:r>
      <w:r w:rsidR="00990BF1">
        <w:rPr>
          <w:rFonts w:ascii="Candara" w:hAnsi="Candara"/>
          <w:b/>
          <w:szCs w:val="22"/>
        </w:rPr>
        <w:t>$10</w:t>
      </w:r>
      <w:r>
        <w:rPr>
          <w:rFonts w:ascii="Candara" w:hAnsi="Candara"/>
          <w:b/>
          <w:szCs w:val="22"/>
        </w:rPr>
        <w:t>0</w:t>
      </w:r>
      <w:r w:rsidRPr="0093462F">
        <w:rPr>
          <w:rFonts w:ascii="Candara" w:hAnsi="Candara"/>
          <w:b/>
          <w:szCs w:val="22"/>
        </w:rPr>
        <w:t>.00</w:t>
      </w:r>
      <w:r w:rsidRPr="0093462F">
        <w:rPr>
          <w:rFonts w:ascii="Candara" w:hAnsi="Candara"/>
          <w:bCs/>
          <w:szCs w:val="22"/>
        </w:rPr>
        <w:t>.</w:t>
      </w:r>
      <w:r w:rsidRPr="0093462F">
        <w:rPr>
          <w:rFonts w:ascii="Candara" w:hAnsi="Candara"/>
          <w:b/>
          <w:szCs w:val="22"/>
        </w:rPr>
        <w:t xml:space="preserve"> </w:t>
      </w:r>
      <w:r w:rsidRPr="0093462F">
        <w:rPr>
          <w:rFonts w:ascii="Candara" w:hAnsi="Candara"/>
          <w:szCs w:val="22"/>
        </w:rPr>
        <w:t xml:space="preserve">This letter serves as your invoice.  Please make check payable to Cold Spring Harbor Laboratory Press and mail to: </w:t>
      </w:r>
      <w:smartTag w:uri="urn:schemas-microsoft-com:office:smarttags" w:element="PersonName">
        <w:r w:rsidRPr="0093462F">
          <w:rPr>
            <w:rFonts w:ascii="Candara" w:hAnsi="Candara"/>
            <w:szCs w:val="22"/>
          </w:rPr>
          <w:t>Carol Brown</w:t>
        </w:r>
      </w:smartTag>
      <w:r w:rsidRPr="0093462F">
        <w:rPr>
          <w:rFonts w:ascii="Candara" w:hAnsi="Candara"/>
          <w:szCs w:val="22"/>
        </w:rPr>
        <w:t xml:space="preserve">, Permissions Coordinator, Cold Spring Harbor Laboratory Press, </w:t>
      </w:r>
      <w:proofErr w:type="gramStart"/>
      <w:r w:rsidRPr="0093462F">
        <w:rPr>
          <w:rFonts w:ascii="Candara" w:hAnsi="Candara"/>
          <w:szCs w:val="22"/>
        </w:rPr>
        <w:t>500</w:t>
      </w:r>
      <w:proofErr w:type="gramEnd"/>
      <w:r w:rsidRPr="0093462F">
        <w:rPr>
          <w:rFonts w:ascii="Candara" w:hAnsi="Candara"/>
          <w:szCs w:val="22"/>
        </w:rPr>
        <w:t xml:space="preserve"> Sunnyside Blvd, Woodbury NY 11797.  Permission is not valid unless pay</w:t>
      </w:r>
      <w:r>
        <w:rPr>
          <w:rFonts w:ascii="Candara" w:hAnsi="Candara"/>
          <w:szCs w:val="22"/>
        </w:rPr>
        <w:t>ment is received within thirty (3</w:t>
      </w:r>
      <w:r w:rsidRPr="0093462F">
        <w:rPr>
          <w:rFonts w:ascii="Candara" w:hAnsi="Candara"/>
          <w:szCs w:val="22"/>
        </w:rPr>
        <w:t xml:space="preserve">0) days of the date on this letter. </w:t>
      </w:r>
      <w:r w:rsidR="00990BF1">
        <w:rPr>
          <w:rFonts w:ascii="Candara" w:hAnsi="Candara"/>
          <w:szCs w:val="22"/>
          <w:u w:val="single"/>
        </w:rPr>
        <w:t xml:space="preserve">Please refer to </w:t>
      </w:r>
      <w:proofErr w:type="spellStart"/>
      <w:r w:rsidR="00990BF1">
        <w:rPr>
          <w:rFonts w:ascii="Candara" w:hAnsi="Candara"/>
          <w:szCs w:val="22"/>
          <w:u w:val="single"/>
        </w:rPr>
        <w:t>Bakowska</w:t>
      </w:r>
      <w:proofErr w:type="spellEnd"/>
      <w:r w:rsidR="00990BF1">
        <w:rPr>
          <w:rFonts w:ascii="Candara" w:hAnsi="Candara"/>
          <w:szCs w:val="22"/>
          <w:u w:val="single"/>
        </w:rPr>
        <w:t xml:space="preserve"> 11-29-18</w:t>
      </w:r>
      <w:r w:rsidRPr="0093462F">
        <w:rPr>
          <w:rFonts w:ascii="Candara" w:hAnsi="Candara"/>
          <w:szCs w:val="22"/>
          <w:u w:val="single"/>
        </w:rPr>
        <w:t xml:space="preserve"> on your remittance </w:t>
      </w:r>
      <w:r w:rsidRPr="0093462F">
        <w:rPr>
          <w:rFonts w:ascii="Candara" w:hAnsi="Candara"/>
          <w:szCs w:val="22"/>
        </w:rPr>
        <w:t>and include a copy of this letter.</w:t>
      </w:r>
    </w:p>
    <w:p w:rsidR="00F465EB" w:rsidRPr="0093462F" w:rsidRDefault="00F465EB" w:rsidP="00F465EB">
      <w:pPr>
        <w:rPr>
          <w:rFonts w:ascii="Candara" w:hAnsi="Candara"/>
          <w:szCs w:val="22"/>
        </w:rPr>
      </w:pPr>
    </w:p>
    <w:p w:rsidR="00F465EB" w:rsidRPr="0093462F" w:rsidRDefault="00F465EB" w:rsidP="00F465EB">
      <w:pPr>
        <w:rPr>
          <w:rFonts w:ascii="Candara" w:hAnsi="Candara"/>
          <w:szCs w:val="22"/>
        </w:rPr>
      </w:pPr>
      <w:r w:rsidRPr="0093462F">
        <w:rPr>
          <w:rFonts w:ascii="Candara" w:hAnsi="Candara"/>
          <w:szCs w:val="22"/>
        </w:rPr>
        <w:t>*Please note that we do not grant blanket permissions for future editions or translations. If you need any of the aforementioned, please reapply and include details of usage.</w:t>
      </w:r>
    </w:p>
    <w:p w:rsidR="00F465EB" w:rsidRPr="0093462F" w:rsidRDefault="00F465EB" w:rsidP="00F465EB">
      <w:pPr>
        <w:tabs>
          <w:tab w:val="left" w:pos="1080"/>
        </w:tabs>
        <w:rPr>
          <w:rFonts w:ascii="Candara" w:hAnsi="Candara"/>
          <w:szCs w:val="22"/>
        </w:rPr>
      </w:pPr>
    </w:p>
    <w:p w:rsidR="00F465EB" w:rsidRPr="0093462F" w:rsidRDefault="00F465EB" w:rsidP="00F465EB">
      <w:pPr>
        <w:tabs>
          <w:tab w:val="left" w:pos="1080"/>
        </w:tabs>
        <w:rPr>
          <w:rFonts w:ascii="Candara" w:hAnsi="Candara"/>
          <w:szCs w:val="22"/>
        </w:rPr>
      </w:pPr>
    </w:p>
    <w:p w:rsidR="00F465EB" w:rsidRPr="0093462F" w:rsidRDefault="00F465EB" w:rsidP="00F465EB">
      <w:pPr>
        <w:rPr>
          <w:rFonts w:ascii="Candara" w:hAnsi="Candara"/>
          <w:b/>
          <w:bCs/>
          <w:szCs w:val="22"/>
        </w:rPr>
      </w:pPr>
      <w:r w:rsidRPr="0093462F">
        <w:rPr>
          <w:rFonts w:ascii="Candara" w:hAnsi="Candara"/>
          <w:b/>
          <w:bCs/>
          <w:szCs w:val="22"/>
        </w:rPr>
        <w:t>By C</w:t>
      </w:r>
      <w:r>
        <w:rPr>
          <w:rFonts w:ascii="Candara" w:hAnsi="Candara"/>
          <w:b/>
          <w:bCs/>
          <w:szCs w:val="22"/>
        </w:rPr>
        <w:t>arol C. Brown</w:t>
      </w:r>
      <w:r>
        <w:rPr>
          <w:rFonts w:ascii="Candara" w:hAnsi="Candara"/>
          <w:b/>
          <w:bCs/>
          <w:szCs w:val="22"/>
        </w:rPr>
        <w:tab/>
      </w:r>
      <w:r>
        <w:rPr>
          <w:rFonts w:ascii="Candara" w:hAnsi="Candara"/>
          <w:b/>
          <w:bCs/>
          <w:szCs w:val="22"/>
        </w:rPr>
        <w:tab/>
      </w:r>
      <w:r>
        <w:rPr>
          <w:rFonts w:ascii="Candara" w:hAnsi="Candara"/>
          <w:b/>
          <w:bCs/>
          <w:szCs w:val="22"/>
        </w:rPr>
        <w:tab/>
      </w:r>
      <w:r>
        <w:rPr>
          <w:rFonts w:ascii="Candara" w:hAnsi="Candara"/>
          <w:b/>
          <w:bCs/>
          <w:szCs w:val="22"/>
        </w:rPr>
        <w:tab/>
      </w:r>
      <w:r>
        <w:rPr>
          <w:rFonts w:ascii="Candara" w:hAnsi="Candara"/>
          <w:b/>
          <w:bCs/>
          <w:szCs w:val="22"/>
        </w:rPr>
        <w:tab/>
      </w:r>
      <w:r>
        <w:rPr>
          <w:rFonts w:ascii="Candara" w:hAnsi="Candara"/>
          <w:b/>
          <w:bCs/>
          <w:szCs w:val="22"/>
        </w:rPr>
        <w:tab/>
      </w:r>
      <w:r>
        <w:rPr>
          <w:rFonts w:ascii="Candara" w:hAnsi="Candara"/>
          <w:b/>
          <w:bCs/>
          <w:szCs w:val="22"/>
        </w:rPr>
        <w:tab/>
        <w:t>Date: 11/29/18</w:t>
      </w:r>
    </w:p>
    <w:p w:rsidR="00F465EB" w:rsidRDefault="00F465EB" w:rsidP="00F465EB">
      <w:r w:rsidRPr="0093462F">
        <w:rPr>
          <w:rFonts w:ascii="Candara" w:hAnsi="Candara"/>
          <w:szCs w:val="22"/>
        </w:rPr>
        <w:t>For Cold Spring Harbor Laboratory Press, 500 Sunnyside Blvd., Woodbury NY 11797, USA</w:t>
      </w:r>
    </w:p>
    <w:p w:rsidR="00F465EB" w:rsidRDefault="00F465EB" w:rsidP="00F465EB"/>
    <w:p w:rsidR="00990843" w:rsidRDefault="00990843"/>
    <w:sectPr w:rsidR="00990843">
      <w:headerReference w:type="default" r:id="rId8"/>
      <w:footerReference w:type="default" r:id="rId9"/>
      <w:pgSz w:w="12240" w:h="15840"/>
      <w:pgMar w:top="1152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B3A7F">
      <w:r>
        <w:separator/>
      </w:r>
    </w:p>
  </w:endnote>
  <w:endnote w:type="continuationSeparator" w:id="0">
    <w:p w:rsidR="00000000" w:rsidRDefault="00FB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A81" w:rsidRDefault="00FB3A7F">
    <w:pPr>
      <w:pStyle w:val="Footer"/>
      <w:jc w:val="center"/>
      <w:rPr>
        <w:sz w:val="18"/>
      </w:rPr>
    </w:pPr>
  </w:p>
  <w:p w:rsidR="003D3A81" w:rsidRDefault="00990BF1">
    <w:pPr>
      <w:pStyle w:val="Footer"/>
      <w:jc w:val="center"/>
      <w:rPr>
        <w:sz w:val="18"/>
      </w:rPr>
    </w:pPr>
    <w:r>
      <w:rPr>
        <w:sz w:val="18"/>
      </w:rPr>
      <w:t>Tel. (516) 422-4038/ e-mail: brown@cshl.edu / Fax (516) 422-4095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B3A7F">
      <w:r>
        <w:separator/>
      </w:r>
    </w:p>
  </w:footnote>
  <w:footnote w:type="continuationSeparator" w:id="0">
    <w:p w:rsidR="00000000" w:rsidRDefault="00FB3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A81" w:rsidRDefault="00990BF1">
    <w:pPr>
      <w:pStyle w:val="Header"/>
      <w:jc w:val="center"/>
      <w:rPr>
        <w:b/>
        <w:bCs/>
      </w:rPr>
    </w:pPr>
    <w:smartTag w:uri="urn:schemas-microsoft-com:office:smarttags" w:element="place">
      <w:smartTag w:uri="urn:schemas-microsoft-com:office:smarttags" w:element="PlaceName">
        <w:r>
          <w:rPr>
            <w:b/>
            <w:bCs/>
          </w:rPr>
          <w:t>Cold</w:t>
        </w:r>
      </w:smartTag>
      <w:r>
        <w:rPr>
          <w:b/>
          <w:bCs/>
        </w:rPr>
        <w:t xml:space="preserve"> </w:t>
      </w:r>
      <w:smartTag w:uri="urn:schemas-microsoft-com:office:smarttags" w:element="PlaceType">
        <w:r>
          <w:rPr>
            <w:b/>
            <w:bCs/>
          </w:rPr>
          <w:t>Spring</w:t>
        </w:r>
      </w:smartTag>
      <w:r>
        <w:rPr>
          <w:b/>
          <w:bCs/>
        </w:rPr>
        <w:t xml:space="preserve"> </w:t>
      </w:r>
      <w:smartTag w:uri="urn:schemas-microsoft-com:office:smarttags" w:element="PlaceType">
        <w:r>
          <w:rPr>
            <w:b/>
            <w:bCs/>
          </w:rPr>
          <w:t>Harbor</w:t>
        </w:r>
      </w:smartTag>
    </w:smartTag>
    <w:r>
      <w:rPr>
        <w:b/>
        <w:bCs/>
      </w:rPr>
      <w:t xml:space="preserve"> Laboratory Press</w:t>
    </w:r>
  </w:p>
  <w:p w:rsidR="003D3A81" w:rsidRDefault="00990BF1">
    <w:pPr>
      <w:pStyle w:val="Header"/>
      <w:jc w:val="center"/>
      <w:rPr>
        <w:b/>
        <w:bCs/>
      </w:rPr>
    </w:pPr>
    <w:smartTag w:uri="urn:schemas-microsoft-com:office:smarttags" w:element="Street">
      <w:smartTag w:uri="urn:schemas-microsoft-com:office:smarttags" w:element="address">
        <w:r>
          <w:rPr>
            <w:b/>
            <w:bCs/>
          </w:rPr>
          <w:t xml:space="preserve">One </w:t>
        </w:r>
        <w:proofErr w:type="spellStart"/>
        <w:r>
          <w:rPr>
            <w:b/>
            <w:bCs/>
          </w:rPr>
          <w:t>Bungtown</w:t>
        </w:r>
        <w:proofErr w:type="spellEnd"/>
        <w:r>
          <w:rPr>
            <w:b/>
            <w:bCs/>
          </w:rPr>
          <w:t xml:space="preserve"> Road</w:t>
        </w:r>
      </w:smartTag>
    </w:smartTag>
  </w:p>
  <w:p w:rsidR="003D3A81" w:rsidRDefault="00990BF1">
    <w:pPr>
      <w:pStyle w:val="Header"/>
      <w:jc w:val="center"/>
      <w:rPr>
        <w:b/>
        <w:bCs/>
      </w:rPr>
    </w:pPr>
    <w:smartTag w:uri="urn:schemas-microsoft-com:office:smarttags" w:element="place">
      <w:smartTag w:uri="urn:schemas-microsoft-com:office:smarttags" w:element="City">
        <w:r>
          <w:rPr>
            <w:b/>
            <w:bCs/>
          </w:rPr>
          <w:t>Cold Spring Harbor</w:t>
        </w:r>
      </w:smartTag>
      <w:r>
        <w:rPr>
          <w:b/>
          <w:bCs/>
        </w:rPr>
        <w:t xml:space="preserve">, </w:t>
      </w:r>
      <w:smartTag w:uri="urn:schemas-microsoft-com:office:smarttags" w:element="State">
        <w:r>
          <w:rPr>
            <w:b/>
            <w:bCs/>
          </w:rPr>
          <w:t>NY</w:t>
        </w:r>
      </w:smartTag>
      <w:r>
        <w:rPr>
          <w:b/>
          <w:bCs/>
        </w:rPr>
        <w:t xml:space="preserve"> </w:t>
      </w:r>
      <w:smartTag w:uri="urn:schemas-microsoft-com:office:smarttags" w:element="PostalCode">
        <w:r>
          <w:rPr>
            <w:b/>
            <w:bCs/>
          </w:rPr>
          <w:t>11724</w:t>
        </w:r>
      </w:smartTag>
      <w:r>
        <w:rPr>
          <w:b/>
          <w:bCs/>
        </w:rPr>
        <w:t xml:space="preserve">, </w:t>
      </w:r>
      <w:smartTag w:uri="urn:schemas-microsoft-com:office:smarttags" w:element="country-region">
        <w:r>
          <w:rPr>
            <w:b/>
            <w:bCs/>
          </w:rPr>
          <w:t>USA</w:t>
        </w:r>
      </w:smartTag>
    </w:smartTa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D1F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5EB"/>
    <w:rsid w:val="005F0C46"/>
    <w:rsid w:val="00802558"/>
    <w:rsid w:val="00990843"/>
    <w:rsid w:val="00990BF1"/>
    <w:rsid w:val="00C1453D"/>
    <w:rsid w:val="00F465EB"/>
    <w:rsid w:val="00FB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AD2C1071-C3EB-48AB-816E-BC96FB63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5EB"/>
    <w:pPr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65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465EB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rsid w:val="00F465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465EB"/>
    <w:rPr>
      <w:rFonts w:ascii="Book Antiqua" w:eastAsia="Times New Roman" w:hAnsi="Book Antiqua" w:cs="Times New Roman"/>
      <w:szCs w:val="20"/>
    </w:rPr>
  </w:style>
  <w:style w:type="character" w:styleId="Hyperlink">
    <w:name w:val="Hyperlink"/>
    <w:basedOn w:val="DefaultParagraphFont"/>
    <w:rsid w:val="00F46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bakowska@lu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Cold Spring Harbor Laboratory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Carol</dc:creator>
  <cp:lastModifiedBy>Cabe, Maleen</cp:lastModifiedBy>
  <cp:revision>2</cp:revision>
  <cp:lastPrinted>2018-11-29T16:12:00Z</cp:lastPrinted>
  <dcterms:created xsi:type="dcterms:W3CDTF">2018-11-29T17:56:00Z</dcterms:created>
  <dcterms:modified xsi:type="dcterms:W3CDTF">2018-11-29T17:56:00Z</dcterms:modified>
</cp:coreProperties>
</file>