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Tumor Cell Rechallenge For Predictive Evaluation of Chimeric Antigen Receptor T Cell Antitumor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Dongrui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Renate Starr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Darya Alizadeh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Stephen J. Forman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Christine E. Brown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Hematology &amp;amp; Hematopoietic Cell Transplantation, T Cell Therapeutics Research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Irell and Manella Graduate School of Biological Sciences; City of Hope Beckman Research Institute and Medical Center, Duarte, CA 91010.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Co-senior authors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Dongrui Wang </w:t>
        <w:tab/>
        <w:t xml:space="preserve">(</w:t>
      </w:r>
      <w:r>
        <w:rPr>
          <w:rFonts w:ascii="Calibri" w:hAnsi="Calibri" w:cs="Calibri" w:eastAsia="Calibri"/>
          <w:color w:val="auto"/>
          <w:spacing w:val="0"/>
          <w:position w:val="0"/>
          <w:sz w:val="24"/>
          <w:u w:val="single"/>
          <w:shd w:fill="auto" w:val="clear"/>
        </w:rPr>
        <w:t xml:space="preserve">dowang@coh.org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 E. Brown</w:t>
        <w:tab/>
        <w:t xml:space="preserve">(</w:t>
      </w:r>
      <w:r>
        <w:rPr>
          <w:rFonts w:ascii="Calibri" w:hAnsi="Calibri" w:cs="Calibri" w:eastAsia="Calibri"/>
          <w:color w:val="auto"/>
          <w:spacing w:val="0"/>
          <w:position w:val="0"/>
          <w:sz w:val="24"/>
          <w:u w:val="single"/>
          <w:shd w:fill="auto" w:val="clear"/>
        </w:rPr>
        <w:t xml:space="preserve">cbrown@coh.org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Renate Starr </w:t>
        <w:tab/>
        <w:tab/>
        <w:t xml:space="preserve">(</w:t>
      </w:r>
      <w:r>
        <w:rPr>
          <w:rFonts w:ascii="Calibri" w:hAnsi="Calibri" w:cs="Calibri" w:eastAsia="Calibri"/>
          <w:color w:val="auto"/>
          <w:spacing w:val="0"/>
          <w:position w:val="0"/>
          <w:sz w:val="24"/>
          <w:u w:val="single"/>
          <w:shd w:fill="auto" w:val="clear"/>
        </w:rPr>
        <w:t xml:space="preserve">rstarr@coh.org)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Darya Alizadeh</w:t>
        <w:tab/>
        <w:t xml:space="preserve">(</w:t>
      </w:r>
      <w:r>
        <w:rPr>
          <w:rFonts w:ascii="Calibri" w:hAnsi="Calibri" w:cs="Calibri" w:eastAsia="Calibri"/>
          <w:color w:val="auto"/>
          <w:spacing w:val="0"/>
          <w:position w:val="0"/>
          <w:sz w:val="24"/>
          <w:u w:val="single"/>
          <w:shd w:fill="auto" w:val="clear"/>
        </w:rPr>
        <w:t xml:space="preserve">dalizadeh@coh.org)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Yang </w:t>
        <w:tab/>
        <w:tab/>
        <w:t xml:space="preserve">(</w:t>
      </w:r>
      <w:r>
        <w:rPr>
          <w:rFonts w:ascii="Calibri" w:hAnsi="Calibri" w:cs="Calibri" w:eastAsia="Calibri"/>
          <w:color w:val="auto"/>
          <w:spacing w:val="0"/>
          <w:position w:val="0"/>
          <w:sz w:val="24"/>
          <w:u w:val="single"/>
          <w:shd w:fill="auto" w:val="clear"/>
        </w:rPr>
        <w:t xml:space="preserve">xyang@coh.org)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J. Forman </w:t>
        <w:tab/>
        <w:t xml:space="preserve">(</w:t>
      </w:r>
      <w:r>
        <w:rPr>
          <w:rFonts w:ascii="Calibri" w:hAnsi="Calibri" w:cs="Calibri" w:eastAsia="Calibri"/>
          <w:color w:val="auto"/>
          <w:spacing w:val="0"/>
          <w:position w:val="0"/>
          <w:sz w:val="24"/>
          <w:u w:val="single"/>
          <w:shd w:fill="auto" w:val="clear"/>
        </w:rPr>
        <w:t xml:space="preserve">sforman@coh.org)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immunotherapy, adoptive cell transfer, co-culture assay, effector potency, long-term function, t cell exhaustion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in vitro co-culture method to recursively challenge tumor-targeted T cells, which allows for phenotypic and functional analysis of antitumor T cell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chimeric antigen receptor (CAR) T cell therapy is rapidly advancing with improvements in CAR design, gene-engineering approaches and manufacturing optimizations. One challenge for these development efforts, however, has been the establishment of in vitro assays that can robustly inform selection of the optimal CAR T cell products for in vivo therapeutic success. Standard in vitro tumor-lysis assays often fail to reflect the true antitumor potential of the CAR T cells due to the relatively short co-culture time and high T cell to tumor ratio. Here, we describe an in vitro co-culture method to evaluate CAR T cell recursive killing potential at high tumor cell loads. In this assay, long-term cytotoxic function and proliferative capacity of CAR T cells is examined in vitro over 7 days with additional tumor targets administered to the co-culture every other day. This assay can be coupled with profiling T cell activation, exhaustion and memory phenotypes. Using this assay, we have successfully distinguished the functional and phenotypic differences between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against glioblastoma (GBM) cells, reflecting their differential in vivo antitumor activity in orthotopic xenograft models. This method provides a facile approach to assess CAR T cell potency and to elucidate the functional variations across different CAR T cell products.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Immunotherapy using chimeric antigen receptor (CAR)-engineered T cells has seen promising outcomes against B cell malignancies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the potential of targeting other tumors continues to be under rigorous investigation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Great progress has been made to optimize the CAR construct, manufacturing process and patient pre-infusion regimens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and novel synthetic biology approaches are expected to increase their persistence, safety and tumor specificity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it has been difficult and labor-intensive to appropriately assess the therapeutic potential of CAR T cells in order to guide the best choice for clinical translation. The most established model thus far to evaluate CAR T cell function is in immunodeficient mice bearing human tumor xenografts, whereby CAR T cells are examined for antitumor efficacy and compared at titrated cell doses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in vivo murine studies are labor-intensive and time-consuming, especially when screening large numbers of parameters. Further, in vivo studies can be restrained by the accessibility of mouse strains, animal care facilities and animal-handling techniques. Therefore, there is a need to develop more convenient in vitro assays allowing for quick readouts of effector activity, which also faithfully reflect the in vivo antitumor function of these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methods to determine the cytotoxicity of T cells in vitro have focused on the detection of degranulation, cytokine production and the ability to lyse radioisotope-labeled target cells (i.e., chromium release assays). While these assays are informative for defining CAR T cell specificity and redirected target recognition, they often fail to reflect in vivo antitumor potential of engineered T cells</w:t>
      </w:r>
      <w:r>
        <w:rPr>
          <w:rFonts w:ascii="Calibri" w:hAnsi="Calibri" w:cs="Calibri" w:eastAsia="Calibri"/>
          <w:color w:val="auto"/>
          <w:spacing w:val="0"/>
          <w:position w:val="0"/>
          <w:sz w:val="24"/>
          <w:shd w:fill="auto" w:val="clear"/>
          <w:vertAlign w:val="superscript"/>
        </w:rPr>
        <w:t xml:space="preserve">12,13,16</w:t>
      </w:r>
      <w:r>
        <w:rPr>
          <w:rFonts w:ascii="Calibri" w:hAnsi="Calibri" w:cs="Calibri" w:eastAsia="Calibri"/>
          <w:color w:val="auto"/>
          <w:spacing w:val="0"/>
          <w:position w:val="0"/>
          <w:sz w:val="24"/>
          <w:shd w:fill="auto" w:val="clear"/>
        </w:rPr>
        <w:t xml:space="preserve">. In certain cases, in vitro killing activity in short term assays showed an inverse correlation with in vivo antitumor function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Such inconsistency is likely the result of high effector:target (E:T) ratios used in these in vitro assays, and therefore the inability to differentiate CAR T cell products that are prone to exhaustion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contrast, during in vivo tumor eradication T cells usually respond against large tumor burdens, thereby requiring multiple rounds of killing and subsequently driving T cell differentiation and exhaustion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which is one of the major barriers against effective tumor clearance by CAR T cells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Meanwhile, most short-term in vitro killing assays also do not readout differences in T cell proliferation, whereas in CAR T cell treated patients the capacity for CAR T cell expansion is strongly correlated with clinical responses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the appropriate in vitro assay would need to recapitulate conditions of high tumor burden, induction of T cell exhaustion, and allows for the readout of T cell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strategy to evaluate CAR T cells for repetitive tumor killing potential, with a simple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co-culture assay. Different T cell effector activity parameters can be simultaneously examined, including target cell killing, CAR T cell expansion and memory- or exhaustion-associated phenotypes. The results generated from this assay correlate well with the in vivo antitumor effect of CAR T cells, and can be exploited to assess the potency of CAR T cell products. While we describe an assay to evaluate IL13Ra2-targeted CAR T cells against primary GBM lines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can be readily adapted to any CAR T cell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IRB does not require review of this protocol. We receive discarded fresh glioblastoma tumor samples from the City of Hope Pathology Department that are coded, and our laboratory cannot gain access to the key. We receive the specimens with data only on prior treatment and disease state at the time of biopsy/resection, with no identifying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Media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neural stem cell media for culturing primary GBM cell lines: DMEM:F12, 1:50 B27, 5 &amp;#181;g/mL heparin, and 2 mmol/L L-glutamine; supplemented with 20 ng/mL epidermal growth factor (EGF) and 20 ng/mL basic fibroblast growth factor (FGF) twice a week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 cell media: X-VIVO 15 containing 10% fetal calf serum (FCS); supplemented with 70 IU/mL rhIL-2 and 0.5 ng/mL rhIL-15 every 48 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co-culture media: take neural stem cell media without EGF and FGF supplement, and add 10%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FACS staining solution (FSS): HBSS, 2% FCS,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(0.5 g/500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GBM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Harvest low-passage GBM tumor spheres (TSs) by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and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GBM tumor spheres (TSs) are generated from resected tumors as described previously</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and maintained in neural stem cell media, in incubators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Pre-warm co-culture media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1 mL of cold accutase to GBM TSs, dissociate TSs by pipetting for 30-60 s, and stop dissociation by adding 5 mL of warm co-culture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GBM TSs should not be kept on accutase for more than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Harvest GBM cells by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discard supernatant, and resuspend cells in 2 mL of co-culture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Determine cell concentration using a cell viability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viability must be &amp;gt;70%.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CAR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Less than 24 h before the assay, take 100 &amp;#181;L of cultured CAR T cells into a flow cytometry tube and add 2 mL of FSS.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 T cells were generated as described previously</w:t>
      </w:r>
      <w:r>
        <w:rPr>
          <w:rFonts w:ascii="Calibri" w:hAnsi="Calibri" w:cs="Calibri" w:eastAsia="Calibri"/>
          <w:color w:val="auto"/>
          <w:spacing w:val="0"/>
          <w:position w:val="0"/>
          <w:sz w:val="24"/>
          <w:shd w:fill="auto" w:val="clear"/>
          <w:vertAlign w:val="superscript"/>
        </w:rPr>
        <w:t xml:space="preserve">11,21</w:t>
      </w:r>
      <w:r>
        <w:rPr>
          <w:rFonts w:ascii="Calibri" w:hAnsi="Calibri" w:cs="Calibri" w:eastAsia="Calibri"/>
          <w:color w:val="auto"/>
          <w:spacing w:val="0"/>
          <w:position w:val="0"/>
          <w:sz w:val="24"/>
          <w:shd w:fill="auto" w:val="clear"/>
        </w:rPr>
        <w:t xml:space="preserve"> and cultured in T cell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and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2 mL of FSS to wash the cells,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and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Stain the cells with appropriate antibody to indicate CAR expression at 4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an IL13R&amp;#945;2-targeted CAR described previously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is used, then stain with anti-IL13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Wash twice with 2 mL of FSS and analyze CAR exn using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Determine the CAR% on T cells using the gating strategy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At the day of co-culture, harvest all CAR T cells by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discard supernatant, and resuspend cells in 2 mL of co-culture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Determine cell concentration using a cell viability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viability must be &amp;gt;70%.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Set up tumor</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T cell co-culture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Dilute tumor cells to a concentration of 0.16 million/mL with co-culture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Based on CAR%, dilute CAR T cells to a concentration of 0.04 million CAR</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cells/mL with co-culture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example, if the CAR is 50% and T cell concentration is 0.4 million/mL, then make a 1:5 dilution to get the final concentration of 0.04 million CAR</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Pipette 100 &amp;#181;L of diluted tumor cells into each well of a 96-well flat-bottom tissue culture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Pipette 100 &amp;#181;L of diluted CAR T cells into each well that contains tumor cells and mix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tumor-T cell co-culture will be analyzed at 4 time points. 4-6 replicates might be required at every time point based on different analysis, but &amp;lt;3 replicates per time point is not recommended;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a representative platemap.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Maintain the plate in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Tumor cell rechallenge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Rechallenge takes place at 2, 4 and 6 days post the initial co-culture setup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Harvest and dissociate GBM TSs as described above (Steps 2.1-2.6).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Resuspend GBM cells at a concentration of 0.64 million/mL.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Determine the co-culture wells that need rechallenge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carefully remove 50 &amp;#181;L media from the top of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Add 50 &amp;#181;L of GBM cell suspension into each well and mix well, then put the plate back into a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Harvest samples and flow cytometric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Samples will be harvested at 1, 3, 5 and 7 days post the initial co-culture setup, with 1, 2, 3 and 4 rounds of tumor challenge,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Pre-warm 0.05% trypsin-EDTA solution in 37 &amp;#176;C waterbath.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Determine the wells that need harvesting and transfer the media into a new round-bottom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Pipette 50 &amp;#181;L of trypsin-EDTA into the wells to digest remaining tumor cells at 37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Under a microscope, confirm the cells have detached from the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Pipette around the well bottom to resuspend detached cells, then transfer trypsin-EDTA containing detached cells to the corresponding wells of the round-bottom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Centrifuge the round-bottom 96-well plate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4 min, then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Add 200 &amp;#181;L/well of FSS to wash the cells,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4 min, then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Resuspend cells in 100 &amp;#181;L/well FSS containing antibodies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stain cells at 4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Add 100 &amp;#181;L/well FSS to cells,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4 min, then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Add 200 &amp;#181;L/well of FSS to wash the cells,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4 min, then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Resuspend cells with 100-200 &amp;#181;L/well of FSS with 500 ng/mL DAPI, then analyze samples by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Functional and phen otypic analysis of CAR 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Retrieve the data files from flow cytometer, and gate all live (DAPI-) cells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Quantify tumor cells by gating the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population and CAR T cells by gating the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CAR+ population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tumor cells express CD45 (e.g. Raji lymphoma cells), anti-CD3 staining can be used to differentiate T cells from tumor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Plot tumor cell and CAR T cell number through the time course.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Identify T cell activation by the co-expression of 4-1BB and CD69.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surface markers can be used to analyze T cell activation 6-24 h post initial co-culture.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Identify T cell exhaustion by the expression of PD-1, LAG-3 and TIM-3.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FFFF00" w:val="clear"/>
        </w:rPr>
        <w:t xml:space="preserve">Identify T cell memory status by the expression of CD45RO and CD62L.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assay described above, we have distinguished the differential effector potency and killing dynamics mediated by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The results presented here illustrate the difference between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generated from a healthy donor independent of our previous publication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a standard degranulation assay, we were able to observe that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became equally activated against GBM cells that express the targeted antigen, as indicated by the expression of CD107a and intracellular cytokine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using the repetitive tumor challenge assay, we found that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not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exhibited the capability of multiple-round killing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also achieved better expansion in comparison to CD8+ cells during this assay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difference of expansion between CAR T cell subsets were only observed from D3 after two rounds of tumor challenge (1:12 E:T), while the difference of cytotoxicity was observed beginning at D5 after three rounds of tumor challenge (1:20 E:T), indicating that short-term assays failed to elucidate differences in the potency of different CAR T cell products. When the 1:1 mixed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were applied to this assay, they were found to outperform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not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on long-term cytotoxicity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expansion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was induced by the co-applied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while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 expansion was inhibited in the presence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explain the mechanism that distinguishes the effector activity between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 first confirm that 24 h after initial co-culture,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were comparably activated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Meanwhile, as indicated by CD45RO and CD62L expression, both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showed a transition from central memory (CD45RO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effector memory (CD45RO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CD62L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phenotype during repetitive tumor challenge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Then we characterized the cells at D3 of this assay, a time before the CAR T cell subsets started to display functional difference. T cell exhaustion was marked by the co-expression of inhibitory receptors PD-1, LAG-3 and TIM-3</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 which showed that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were more prone to exhaustion compared with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Further, no difference was seen on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 exhaustion in the presence/absence of co-applied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indicating that CD4-induced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 expansion is not associated with a better effector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 results from this assay identified that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outperformed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specifically in long-term cytotoxicity. Despite the similar short-term cytotoxicity (1-3 days, once rechallenged),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sustained effector function upon repetitive tumor challenge, while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became exhausted and failed to control tumor cell growth. When the two subsets were mixed,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facilitated the expansion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but the exhaustion status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not ameliorated, resulting in the lack of synergistic effect between the two groups. Similar difference between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was seen in an in vivo model as previously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Indeed,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were able to mediate short-term tumor clearance but followed with antigen-positive recurrence; in contrast,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 treatment resulted in long-term tumor eradication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is reminiscent of their repetitive killing potential using the in vitro rechallenge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 and analysis strategy of repetitive challenge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 and timeline of repetitive tumor challenge assay. For each well, CAR T cells were first co-cultured with PBT030-2 GBM cells (4,000 CAR+ cells, 16,000 tumor cells) and re-challenged with 32,000 tumor cells every other day (D2, D4 and D6). Analysis of tumor cell and CAR T cell number, as well as CAR T cell phenotype is carried out at D1, D3, D5 and D7.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Gating strategy to determine CAR% in T cells before setting up the co-culture.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Gating strategy of live cells, tumor cells and CAR T cells from the repetitive challenge assay.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Tumor cells number at different times of the rechallenge assay, co-cultured with untransduced T cells. Error bars = &amp;plusmn;SEM.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Repetitive challenge assay reveals differences in killing and proliferative potency between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and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CAR T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Degranulation and intracellular cytokine staining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after 5 h of co-culture with GBM cells (E:T=1:1).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mixed (CD4:CD8=1:1) CAR T cells were applied to repetitive challenge assay, and viable tumor cells were quantified.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compared with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using one-way ANOVA with Bonferroni’s Multiple Comparison Tests.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 expansion during repetitive tumor challenge assay. Comparison of (left to right)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single subset;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within the “mixed” group;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single vs mixed;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single vs mixed.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using an unpaired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Error bars = &amp;plusmn;SEM.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T cell phenotype during repetitive challenge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4-1BB and CD69 staining on CAR T cells at D1 of the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CD45RO and CD62L staining of CAR T cells before applying to rechallenge assay (input), and at D3 and D7 of the assay.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Co-expression of PD-1, LAG-3 and TIM-3 on CAR T cells at D3 of the assay. (Top) Gating strategies to identify T cells expressing 1, 2 or 3 inhibitory receptors. (Bottom) Comparison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(single subset),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(single subset),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(within the “mixed”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plate  map of rechallenge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repetitive tumor cell challenge assay provides a convenient approach to evaluate CAR T cell functional potency, using an in vitro setup that recapitulates the high tumor burden associated with in vivo tumor models. During this 7-day assay, CAR T cells undergo four rounds of tumor challenge (initial co-culture and 3x rechallenge), creating an environment where exhausted T cells may lose their capability to respond to tumor challenge despite a potent initial response. Tumor cell elimination and CAR T cell expansion represent two fundamental readouts that can be acquired from this assay, while the phenotypes of CAR T cells can be easily analyzed by staining surface or intracellular markers that indicate T cell activation, exhaustion and/or memory. This assay is also convenient to combine with non-biased analysis of CAR T cells transcriptome, proteome or phosphor-proteome</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and T cell polyfunctionality which has been adopted to predict clinical responses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tumor cells can also be tested for their adaptive response against T cell immunity such as cytokine secretion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Since samples are harvested at multiple time points, this assay allows for not only static, but also dynamic analysis of CAR T cell behavior when responding to excess number of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is particularly powerful in comparing the effector potency of CAR T cells targeting the same antigen but with different designs and/or manufacturing processes. We have used this assay to identify that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 T cells were able to mediate superior long-term effector function than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was also shown that in vivo CAR efficacy was correlated with the cytotoxicity at later time points (D5-D7) during this assay, further highlighting the necessity of using repetitive tumor challenge for in vitro CAR T cell evaluation. Although GBM cells were used as the example of target cells here, this assay could be easily adopted to a different T cell-tumor combination. Notably, CAR T cell behavior can also vary upon different antigen densities and engineering cancer cells to express various levels of targeted antigens provided the tool to investigate sequential molecular events upon CAR recognition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this assay can also be exploited to examine the activation pattern of certain CAR T cells against different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target cell viability and CAR T cell expansion are two upfront readouts of this assay, it is critical that all the co-cultures start with viable (&amp;gt;70%) tumor and T cells. When performing the rechallenge processes, the action of aspirating media (step 5.3) should not disturb tumor and T cells in the bottom of the wells, in order not to introduce unnecessary variations of cells counts. When performing this assay on suspension target cell lines, it is recommended to harvest remaining cells by centrifugation before tumor cell rechallenge.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assay is that the setup parameters (E:T ratios of initial co-culture and rechallenge) needs to be adjusted based on different CAR-tumor combinations. For example, if the tumor cells express a considerable level of immuno-inhibitory molecules (e.g. PD-L1), a higher E:T ratio is recommended given that the overall killing efficiency is impaired compared with PD-L1-low tumor cells. Before applying the assay to new CAR-tumor combinations, a pilot study is recommended to determine the optimal conditions, which usually allows the most potent CAR T cells tested in the assay to eliminate &amp;gt;80% of tumor cells at the end point. Since direct cell-cell contact is needed for CAR T cell-mediated killing, if the tumor cells were fluorescence-labeled, then the panel of flow cytometric analysis must be adjusted accordingly (e.g. if the tumor cells were GFP-labeled, then any FITC-conjugated antibodies should not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activity of CAR T cells against B cell malignancies has led to two FDA-approved drugs. However, the response has shown substantial variation across different patients</w:t>
      </w:r>
      <w:r>
        <w:rPr>
          <w:rFonts w:ascii="Calibri" w:hAnsi="Calibri" w:cs="Calibri" w:eastAsia="Calibri"/>
          <w:color w:val="auto"/>
          <w:spacing w:val="0"/>
          <w:position w:val="0"/>
          <w:sz w:val="24"/>
          <w:shd w:fill="auto" w:val="clear"/>
          <w:vertAlign w:val="superscript"/>
        </w:rPr>
        <w:t xml:space="preserve">27,30,31</w:t>
      </w:r>
      <w:r>
        <w:rPr>
          <w:rFonts w:ascii="Calibri" w:hAnsi="Calibri" w:cs="Calibri" w:eastAsia="Calibri"/>
          <w:color w:val="auto"/>
          <w:spacing w:val="0"/>
          <w:position w:val="0"/>
          <w:sz w:val="24"/>
          <w:shd w:fill="auto" w:val="clear"/>
        </w:rPr>
        <w:t xml:space="preserve">, which was elucidated to correlate with the phenotypic properties of the CAR products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in vitro repetitive tumor challenge assay further provides an approach to functionally test the CAR effector potency in addition to the phenotypic characterizations and polyfunctionality cytokine production, and allows for higher-throughput screening of clinical products in comparison to in vivo tumor models while retaining the predictive fidelity. Overall, this assay could be used for T cell functional test for CAR T cell design, pre-clinical and clinical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 construct described in this work have been licensed by Mustang Bio., Inc., for which S.J.F. and C.E.B. receive royalty payments. All other authors declare no potential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California Institute for Regenerative Medicine (CIRM) grant TR3-05641 and NIH grants P30 CA33572 (cores). D.W. is supported by NCI fellowship 1F99CA234923-01.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Porter,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cells persist and induce sustained remissions in relapsed refractory chronic lymphocytic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(303), 303ra139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Brentjens,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CD19-targeted T cells rapidly induce molecular remissions in adults with chemotherapy-refractory acute lymphoblastic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(177), 177ra138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Grupp,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receptor-modified T cells for acute lymphoid leukemia.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(16), 1509-1518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Lee,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 cells expressing CD19 chimeric antigen receptors for acute lymphoblastic leukaemia in children and young adults: a phase 1 dose-escalation trial.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(9967), 517-528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Yong, C.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 T-cell therapy of solid tumors. </w:t>
      </w:r>
      <w:r>
        <w:rPr>
          <w:rFonts w:ascii="Calibri" w:hAnsi="Calibri" w:cs="Calibri" w:eastAsia="Calibri"/>
          <w:i/>
          <w:color w:val="auto"/>
          <w:spacing w:val="0"/>
          <w:position w:val="0"/>
          <w:sz w:val="24"/>
          <w:shd w:fill="auto" w:val="clear"/>
        </w:rPr>
        <w:t xml:space="preserve">Immunology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356-363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Barrett, D. M., Singh, N., Porter, D. L., Grupp, S. A., June, C. H. Chimeric antigen receptor therapy for cancer.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333-347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Priceman, S. J., Forman, S. J., Brown, C. E. Smart CARs engineered for cancer immunotherapy. </w:t>
      </w:r>
      <w:r>
        <w:rPr>
          <w:rFonts w:ascii="Calibri" w:hAnsi="Calibri" w:cs="Calibri" w:eastAsia="Calibri"/>
          <w:i/>
          <w:color w:val="auto"/>
          <w:spacing w:val="0"/>
          <w:position w:val="0"/>
          <w:sz w:val="24"/>
          <w:shd w:fill="auto" w:val="clear"/>
        </w:rPr>
        <w:t xml:space="preserve">Current Opinion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466-474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Fesnak, A. D., June, C. H., Levine, B. L. Engineered T cells: the promise and challenges of cancer immunotherapy.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566-581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Esensten, J. H., Bluestone, J. A., Lim, W. A. Engineering Therapeutic T Cells: From Synthetic Biology to Clinical Trials.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305-330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Lim, W. A., June, C. H. The Principles of Engineering Immune Cells to Treat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(4), 724-740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Brown,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Optimization of IL13Ralpha2-Targeted Chimeric Antigen Receptor T Cells for Improved Anti-tumor Efficacy against Glioblastoma.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10.1016/j.ymthe.2017.10.002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Long, 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4-1BB costimulation ameliorates T cell exhaustion induced by tonic signaling of chimeric antigen receptors.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581-590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Cherkassky,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CAR T cells with cell-intrinsic PD-1 checkpoint blockade resist tumor-mediated inhibition.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(8), 3130-3144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Priceman,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Co-stimulatory signaling determines tumor antigen sensitivity and persistence of CAR T cells targeting PSCA+ metastatic prostate cancer.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e1380764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Eyquem,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a CAR to the TRAC locus with CRISPR/Cas9 enhances tumour rejection.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(7643), 113-117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Gattinoni,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Acquisition of full effector function in vitro paradoxically impairs the in vivo antitumor efficacy of adoptively transferred CD8+ T cells.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(6), 1616-1626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Malandro,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Clonal Abundance of Tumor-Specific CD4(+) T Cells Potentiates Efficacy and Alters Susceptibility to Exhaustion.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179-193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Gattinoni,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 signaling arrests effector T cell differentiation and generates CD8+ memory stem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808-813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Klebanoff,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Central memory self/tumor-reactive CD8+ T cells confer superior antitumor immunity compared with effector memory T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(27), 9571-9576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Gattinoni, L., Klebanoff, C. A., Restifo, N. P. Paths to stemness: building the ultimate antitumour T cell.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671-684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Glioblastoma-targeted CD4+ CAR T cells mediate superior antitumor activity.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pii: 99048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Kahlon,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Specific recognition and killing of glioblastoma multiforme by interleukin 13-zetakine redirected cytolytic T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(24), 9160-9166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Brown,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Recognition and killing of brain tumor stem-like initiating cells by CD8+ cytolytic T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(23), 8886-8893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stem cells derived from glioblastomas cultured in bFGF and EGF more closely mirror the phenotype and genotype of primary tumors than do serum-cultured cell lines.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391-403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Brown,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Regression of Glioblastoma after Chimeric Antigen Receptor T-Cell Therapy.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(26), 2561-2569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Salter, 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Phosphoproteomic analysis of chimeric antigen receptor signaling reveals kinetic and quantitative differences that affect cell function.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(544), pii: eaat6753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Rossi,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Preinfusion polyfunctional anti-CD19 chimeric antigen receptor T cells are associated with clinical outcomes in NHL.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(8), 804-814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Garcia-Diaz,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Interferon Receptor Signaling Pathways Regulating PD-L1 and PD-L2 Expression.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1189-1201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Walker,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Antigen and Receptor Densities Regulate Efficacy of a Chimeric Antigen Receptor Targeting Anaplastic Lymphoma Kinase.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2189-2201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Fraietta,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Determinants of response and resistance to CD19 chimeric antigen receptor (CAR) T cell therapy of chronic lymphocytic leukemia.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563-571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Fraietta,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Disruption of TET2 promotes the therapeutic efficacy of CD19-targeted T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(7709), 307-312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