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EB7E64D" w:rsidR="006305D7" w:rsidRPr="00CB1613" w:rsidRDefault="006305D7" w:rsidP="001B1519">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b/>
          <w:bCs/>
          <w:color w:val="auto"/>
        </w:rPr>
        <w:t>TITLE</w:t>
      </w:r>
      <w:r w:rsidR="00F902AC" w:rsidRPr="00CB1613">
        <w:rPr>
          <w:rFonts w:asciiTheme="minorHAnsi" w:hAnsiTheme="minorHAnsi" w:cstheme="minorHAnsi"/>
          <w:b/>
          <w:bCs/>
          <w:color w:val="auto"/>
        </w:rPr>
        <w:t>:</w:t>
      </w:r>
    </w:p>
    <w:p w14:paraId="0C76090E" w14:textId="4FF18D09" w:rsidR="007A4DD6" w:rsidRPr="00CB1613" w:rsidRDefault="00C45758" w:rsidP="007A4DD6">
      <w:pPr>
        <w:rPr>
          <w:rFonts w:asciiTheme="minorHAnsi" w:hAnsiTheme="minorHAnsi" w:cstheme="minorHAnsi"/>
          <w:color w:val="auto"/>
        </w:rPr>
      </w:pPr>
      <w:r w:rsidRPr="00CB1613">
        <w:rPr>
          <w:rFonts w:asciiTheme="minorHAnsi" w:hAnsiTheme="minorHAnsi" w:cstheme="minorHAnsi"/>
          <w:color w:val="auto"/>
        </w:rPr>
        <w:t xml:space="preserve">Facial Nerve Surgery in the Rat Model to Study </w:t>
      </w:r>
      <w:r w:rsidR="001118EA" w:rsidRPr="00CB1613">
        <w:rPr>
          <w:rFonts w:asciiTheme="minorHAnsi" w:hAnsiTheme="minorHAnsi" w:cstheme="minorHAnsi"/>
          <w:color w:val="auto"/>
        </w:rPr>
        <w:t xml:space="preserve">Axonal </w:t>
      </w:r>
      <w:r w:rsidRPr="00CB1613">
        <w:rPr>
          <w:rFonts w:asciiTheme="minorHAnsi" w:hAnsiTheme="minorHAnsi" w:cstheme="minorHAnsi"/>
          <w:color w:val="auto"/>
        </w:rPr>
        <w:t>Inhibition and Regeneration</w:t>
      </w:r>
    </w:p>
    <w:p w14:paraId="2E300B21" w14:textId="77777777" w:rsidR="007A4DD6" w:rsidRPr="00CB1613" w:rsidRDefault="007A4DD6" w:rsidP="001B1519">
      <w:pPr>
        <w:rPr>
          <w:rFonts w:asciiTheme="minorHAnsi" w:hAnsiTheme="minorHAnsi" w:cstheme="minorHAnsi"/>
          <w:b/>
          <w:bCs/>
          <w:color w:val="auto"/>
        </w:rPr>
      </w:pPr>
    </w:p>
    <w:p w14:paraId="3D080DA3" w14:textId="57E3E176" w:rsidR="006305D7" w:rsidRPr="00CB1613" w:rsidRDefault="006305D7" w:rsidP="001B1519">
      <w:pPr>
        <w:rPr>
          <w:rFonts w:asciiTheme="minorHAnsi" w:hAnsiTheme="minorHAnsi" w:cstheme="minorHAnsi"/>
          <w:color w:val="auto"/>
        </w:rPr>
      </w:pPr>
      <w:r w:rsidRPr="00CB1613">
        <w:rPr>
          <w:rFonts w:asciiTheme="minorHAnsi" w:hAnsiTheme="minorHAnsi" w:cstheme="minorHAnsi"/>
          <w:b/>
          <w:bCs/>
          <w:color w:val="auto"/>
        </w:rPr>
        <w:t>AUTHORS</w:t>
      </w:r>
      <w:r w:rsidR="000B662E" w:rsidRPr="00CB1613">
        <w:rPr>
          <w:rFonts w:asciiTheme="minorHAnsi" w:hAnsiTheme="minorHAnsi" w:cstheme="minorHAnsi"/>
          <w:b/>
          <w:bCs/>
          <w:color w:val="auto"/>
        </w:rPr>
        <w:t xml:space="preserve"> &amp; AFFILIATIONS</w:t>
      </w:r>
      <w:r w:rsidRPr="00CB1613">
        <w:rPr>
          <w:rFonts w:asciiTheme="minorHAnsi" w:hAnsiTheme="minorHAnsi" w:cstheme="minorHAnsi"/>
          <w:b/>
          <w:bCs/>
          <w:color w:val="auto"/>
        </w:rPr>
        <w:t>:</w:t>
      </w:r>
    </w:p>
    <w:p w14:paraId="60FCB589" w14:textId="7E43F8FF" w:rsidR="00D04A95" w:rsidRPr="00CB1613" w:rsidRDefault="00C45758" w:rsidP="001B1519">
      <w:pPr>
        <w:rPr>
          <w:rFonts w:asciiTheme="minorHAnsi" w:hAnsiTheme="minorHAnsi" w:cstheme="minorHAnsi"/>
          <w:color w:val="auto"/>
        </w:rPr>
      </w:pPr>
      <w:r w:rsidRPr="00CB1613">
        <w:rPr>
          <w:rFonts w:asciiTheme="minorHAnsi" w:hAnsiTheme="minorHAnsi" w:cstheme="minorHAnsi"/>
          <w:color w:val="auto"/>
        </w:rPr>
        <w:t>S. Ahmed Ali</w:t>
      </w:r>
      <w:r w:rsidRPr="00CB1613">
        <w:rPr>
          <w:rFonts w:asciiTheme="minorHAnsi" w:hAnsiTheme="minorHAnsi" w:cstheme="minorHAnsi"/>
          <w:color w:val="auto"/>
          <w:vertAlign w:val="superscript"/>
        </w:rPr>
        <w:t>1</w:t>
      </w:r>
      <w:r w:rsidRPr="00CB1613">
        <w:rPr>
          <w:rFonts w:asciiTheme="minorHAnsi" w:hAnsiTheme="minorHAnsi" w:cstheme="minorHAnsi"/>
          <w:color w:val="auto"/>
        </w:rPr>
        <w:t>, Aaron Stebbins</w:t>
      </w:r>
      <w:r w:rsidRPr="00CB1613">
        <w:rPr>
          <w:rFonts w:asciiTheme="minorHAnsi" w:hAnsiTheme="minorHAnsi" w:cstheme="minorHAnsi"/>
          <w:color w:val="auto"/>
          <w:vertAlign w:val="superscript"/>
        </w:rPr>
        <w:t>1</w:t>
      </w:r>
      <w:r w:rsidRPr="00CB1613">
        <w:rPr>
          <w:rFonts w:asciiTheme="minorHAnsi" w:hAnsiTheme="minorHAnsi" w:cstheme="minorHAnsi"/>
          <w:color w:val="auto"/>
        </w:rPr>
        <w:t>, John E. Hanks</w:t>
      </w:r>
      <w:r w:rsidRPr="00CB1613">
        <w:rPr>
          <w:rFonts w:asciiTheme="minorHAnsi" w:hAnsiTheme="minorHAnsi" w:cstheme="minorHAnsi"/>
          <w:color w:val="auto"/>
          <w:vertAlign w:val="superscript"/>
        </w:rPr>
        <w:t>1</w:t>
      </w:r>
      <w:r w:rsidRPr="00CB1613">
        <w:rPr>
          <w:rFonts w:asciiTheme="minorHAnsi" w:hAnsiTheme="minorHAnsi" w:cstheme="minorHAnsi"/>
          <w:color w:val="auto"/>
        </w:rPr>
        <w:t>,</w:t>
      </w:r>
      <w:r w:rsidR="005B1E7F" w:rsidRPr="00CB1613">
        <w:rPr>
          <w:rFonts w:asciiTheme="minorHAnsi" w:hAnsiTheme="minorHAnsi" w:cstheme="minorHAnsi"/>
          <w:color w:val="auto"/>
        </w:rPr>
        <w:t xml:space="preserve"> Robbi A. Kupfer</w:t>
      </w:r>
      <w:r w:rsidR="005B1E7F" w:rsidRPr="00CB1613">
        <w:rPr>
          <w:rFonts w:asciiTheme="minorHAnsi" w:hAnsiTheme="minorHAnsi" w:cstheme="minorHAnsi"/>
          <w:color w:val="auto"/>
          <w:vertAlign w:val="superscript"/>
        </w:rPr>
        <w:t>1</w:t>
      </w:r>
      <w:r w:rsidR="005B1E7F" w:rsidRPr="00CB1613">
        <w:rPr>
          <w:rFonts w:asciiTheme="minorHAnsi" w:hAnsiTheme="minorHAnsi" w:cstheme="minorHAnsi"/>
          <w:color w:val="auto"/>
        </w:rPr>
        <w:t>, Norman. D. Hogikyan</w:t>
      </w:r>
      <w:r w:rsidR="005B1E7F" w:rsidRPr="00CB1613">
        <w:rPr>
          <w:rFonts w:asciiTheme="minorHAnsi" w:hAnsiTheme="minorHAnsi" w:cstheme="minorHAnsi"/>
          <w:color w:val="auto"/>
          <w:vertAlign w:val="superscript"/>
        </w:rPr>
        <w:t>1</w:t>
      </w:r>
      <w:r w:rsidR="005B1E7F" w:rsidRPr="00CB1613">
        <w:rPr>
          <w:rFonts w:asciiTheme="minorHAnsi" w:hAnsiTheme="minorHAnsi" w:cstheme="minorHAnsi"/>
          <w:color w:val="auto"/>
        </w:rPr>
        <w:t>,</w:t>
      </w:r>
      <w:r w:rsidRPr="00CB1613">
        <w:rPr>
          <w:rFonts w:asciiTheme="minorHAnsi" w:hAnsiTheme="minorHAnsi" w:cstheme="minorHAnsi"/>
          <w:color w:val="auto"/>
        </w:rPr>
        <w:t xml:space="preserve"> Eva L. Feldman</w:t>
      </w:r>
      <w:r w:rsidRPr="00CB1613">
        <w:rPr>
          <w:rFonts w:asciiTheme="minorHAnsi" w:hAnsiTheme="minorHAnsi" w:cstheme="minorHAnsi"/>
          <w:color w:val="auto"/>
          <w:vertAlign w:val="superscript"/>
        </w:rPr>
        <w:t>2</w:t>
      </w:r>
      <w:r w:rsidRPr="00CB1613">
        <w:rPr>
          <w:rFonts w:asciiTheme="minorHAnsi" w:hAnsiTheme="minorHAnsi" w:cstheme="minorHAnsi"/>
          <w:color w:val="auto"/>
        </w:rPr>
        <w:t>, Michael J. Brenner</w:t>
      </w:r>
      <w:r w:rsidRPr="00CB1613">
        <w:rPr>
          <w:rFonts w:asciiTheme="minorHAnsi" w:hAnsiTheme="minorHAnsi" w:cstheme="minorHAnsi"/>
          <w:color w:val="auto"/>
          <w:vertAlign w:val="superscript"/>
        </w:rPr>
        <w:t>1</w:t>
      </w:r>
    </w:p>
    <w:p w14:paraId="3E44D4D0" w14:textId="677E43CB" w:rsidR="00C45758" w:rsidRPr="00CB1613" w:rsidRDefault="001E0EAD" w:rsidP="001E0EAD">
      <w:pPr>
        <w:rPr>
          <w:rFonts w:asciiTheme="minorHAnsi" w:hAnsiTheme="minorHAnsi" w:cstheme="minorHAnsi"/>
          <w:color w:val="auto"/>
        </w:rPr>
      </w:pPr>
      <w:r w:rsidRPr="00CB1613">
        <w:rPr>
          <w:rFonts w:asciiTheme="minorHAnsi" w:hAnsiTheme="minorHAnsi" w:cstheme="minorHAnsi"/>
          <w:color w:val="auto"/>
          <w:vertAlign w:val="superscript"/>
        </w:rPr>
        <w:t>1</w:t>
      </w:r>
      <w:r w:rsidR="00C45758" w:rsidRPr="00CB1613">
        <w:rPr>
          <w:rFonts w:asciiTheme="minorHAnsi" w:hAnsiTheme="minorHAnsi" w:cstheme="minorHAnsi"/>
          <w:color w:val="auto"/>
        </w:rPr>
        <w:t>Department of Otolaryngology</w:t>
      </w:r>
      <w:r w:rsidR="005C772F">
        <w:rPr>
          <w:rFonts w:asciiTheme="minorHAnsi" w:hAnsiTheme="minorHAnsi" w:cstheme="minorHAnsi"/>
          <w:color w:val="auto"/>
        </w:rPr>
        <w:t>-</w:t>
      </w:r>
      <w:r w:rsidR="00C45758" w:rsidRPr="00CB1613">
        <w:rPr>
          <w:rFonts w:asciiTheme="minorHAnsi" w:hAnsiTheme="minorHAnsi" w:cstheme="minorHAnsi"/>
          <w:color w:val="auto"/>
        </w:rPr>
        <w:t>Head and Neck Surgery, Michigan Medicine, Ann Arbor, MI, USA</w:t>
      </w:r>
    </w:p>
    <w:p w14:paraId="537ED861" w14:textId="4A95A3D1" w:rsidR="00C45758" w:rsidRPr="00CB1613" w:rsidRDefault="001E0EAD" w:rsidP="001E0EAD">
      <w:pPr>
        <w:rPr>
          <w:rFonts w:asciiTheme="minorHAnsi" w:hAnsiTheme="minorHAnsi" w:cstheme="minorHAnsi"/>
          <w:color w:val="auto"/>
        </w:rPr>
      </w:pPr>
      <w:r w:rsidRPr="00CB1613">
        <w:rPr>
          <w:rFonts w:asciiTheme="minorHAnsi" w:hAnsiTheme="minorHAnsi" w:cstheme="minorHAnsi"/>
          <w:color w:val="auto"/>
          <w:vertAlign w:val="superscript"/>
        </w:rPr>
        <w:t>2</w:t>
      </w:r>
      <w:r w:rsidR="00C45758" w:rsidRPr="00CB1613">
        <w:rPr>
          <w:rFonts w:asciiTheme="minorHAnsi" w:hAnsiTheme="minorHAnsi" w:cstheme="minorHAnsi"/>
          <w:color w:val="auto"/>
        </w:rPr>
        <w:t>Department of Neurology,</w:t>
      </w:r>
      <w:r w:rsidR="00C45758" w:rsidRPr="00CB1613">
        <w:rPr>
          <w:color w:val="auto"/>
        </w:rPr>
        <w:t xml:space="preserve"> </w:t>
      </w:r>
      <w:r w:rsidR="00C45758" w:rsidRPr="00CB1613">
        <w:rPr>
          <w:rFonts w:asciiTheme="minorHAnsi" w:hAnsiTheme="minorHAnsi" w:cstheme="minorHAnsi"/>
          <w:color w:val="auto"/>
        </w:rPr>
        <w:t>Michigan Medicine, Ann Arbor, MI, USA</w:t>
      </w:r>
    </w:p>
    <w:p w14:paraId="5D6FE5B2" w14:textId="692AA6AA" w:rsidR="00C45758" w:rsidRPr="00CB1613" w:rsidRDefault="00C45758" w:rsidP="00C45758">
      <w:pPr>
        <w:rPr>
          <w:rFonts w:asciiTheme="minorHAnsi" w:hAnsiTheme="minorHAnsi" w:cstheme="minorHAnsi"/>
          <w:color w:val="auto"/>
        </w:rPr>
      </w:pPr>
    </w:p>
    <w:p w14:paraId="278E7DE2" w14:textId="2750FE4D" w:rsidR="001E0EAD" w:rsidRPr="00CB1613" w:rsidRDefault="00D57B0D" w:rsidP="00C45758">
      <w:pPr>
        <w:rPr>
          <w:rFonts w:asciiTheme="minorHAnsi" w:hAnsiTheme="minorHAnsi" w:cstheme="minorHAnsi"/>
          <w:color w:val="auto"/>
        </w:rPr>
      </w:pPr>
      <w:r w:rsidRPr="00CB1613">
        <w:rPr>
          <w:rFonts w:asciiTheme="minorHAnsi" w:hAnsiTheme="minorHAnsi" w:cstheme="minorHAnsi"/>
          <w:color w:val="auto"/>
        </w:rPr>
        <w:t xml:space="preserve">Corresponding author: </w:t>
      </w:r>
    </w:p>
    <w:p w14:paraId="2760A2E4" w14:textId="5D9EAD8F" w:rsidR="00C45758" w:rsidRPr="00D57B0D" w:rsidRDefault="00C45758" w:rsidP="00C45758">
      <w:pPr>
        <w:rPr>
          <w:rFonts w:asciiTheme="minorHAnsi" w:hAnsiTheme="minorHAnsi" w:cstheme="minorHAnsi"/>
          <w:color w:val="auto"/>
        </w:rPr>
      </w:pPr>
      <w:r w:rsidRPr="00CB1613">
        <w:rPr>
          <w:rFonts w:asciiTheme="minorHAnsi" w:hAnsiTheme="minorHAnsi" w:cstheme="minorHAnsi"/>
          <w:color w:val="auto"/>
        </w:rPr>
        <w:t>S. Ahmed Ali</w:t>
      </w:r>
      <w:r w:rsidR="00D57B0D">
        <w:rPr>
          <w:rFonts w:asciiTheme="minorHAnsi" w:hAnsiTheme="minorHAnsi" w:cstheme="minorHAnsi"/>
          <w:color w:val="auto"/>
        </w:rPr>
        <w:tab/>
      </w:r>
      <w:r w:rsidR="00D57B0D">
        <w:rPr>
          <w:rFonts w:asciiTheme="minorHAnsi" w:hAnsiTheme="minorHAnsi" w:cstheme="minorHAnsi"/>
          <w:color w:val="auto"/>
        </w:rPr>
        <w:tab/>
        <w:t>(</w:t>
      </w:r>
      <w:r w:rsidR="00D57B0D" w:rsidRPr="0059524A">
        <w:rPr>
          <w:rStyle w:val="a4"/>
          <w:rFonts w:asciiTheme="minorHAnsi" w:hAnsiTheme="minorHAnsi" w:cstheme="minorHAnsi"/>
          <w:color w:val="auto"/>
          <w:u w:val="none"/>
        </w:rPr>
        <w:t>ahmedali@med.umich.edu)</w:t>
      </w:r>
    </w:p>
    <w:p w14:paraId="35FFBD44" w14:textId="1DBCF55C" w:rsidR="0027605A" w:rsidRPr="00D57B0D" w:rsidRDefault="0027605A" w:rsidP="00C45758">
      <w:pPr>
        <w:rPr>
          <w:rFonts w:asciiTheme="minorHAnsi" w:hAnsiTheme="minorHAnsi" w:cstheme="minorHAnsi"/>
          <w:color w:val="auto"/>
        </w:rPr>
      </w:pPr>
    </w:p>
    <w:p w14:paraId="1863E893" w14:textId="48802B28" w:rsidR="0027605A" w:rsidRPr="00D57B0D" w:rsidRDefault="00D57B0D" w:rsidP="00260755">
      <w:pPr>
        <w:rPr>
          <w:rFonts w:asciiTheme="minorHAnsi" w:hAnsiTheme="minorHAnsi" w:cstheme="minorHAnsi"/>
          <w:color w:val="auto"/>
        </w:rPr>
      </w:pPr>
      <w:r w:rsidRPr="00D57B0D">
        <w:rPr>
          <w:rFonts w:asciiTheme="minorHAnsi" w:hAnsiTheme="minorHAnsi" w:cstheme="minorHAnsi"/>
          <w:color w:val="auto"/>
        </w:rPr>
        <w:t>Email addresses of co-authors:</w:t>
      </w:r>
    </w:p>
    <w:p w14:paraId="60AA8332" w14:textId="278166FF" w:rsidR="001E0EAD" w:rsidRPr="00D57B0D" w:rsidRDefault="0027605A" w:rsidP="00260755">
      <w:pPr>
        <w:jc w:val="left"/>
        <w:rPr>
          <w:rFonts w:asciiTheme="minorHAnsi" w:hAnsiTheme="minorHAnsi" w:cstheme="minorHAnsi"/>
          <w:color w:val="auto"/>
        </w:rPr>
      </w:pPr>
      <w:r w:rsidRPr="00D57B0D">
        <w:rPr>
          <w:rFonts w:asciiTheme="minorHAnsi" w:hAnsiTheme="minorHAnsi" w:cstheme="minorHAnsi"/>
          <w:color w:val="auto"/>
        </w:rPr>
        <w:t>Aaron</w:t>
      </w:r>
      <w:r w:rsidR="00E31EC3" w:rsidRPr="00D57B0D">
        <w:rPr>
          <w:rFonts w:asciiTheme="minorHAnsi" w:hAnsiTheme="minorHAnsi" w:cstheme="minorHAnsi"/>
          <w:color w:val="auto"/>
        </w:rPr>
        <w:t xml:space="preserve"> W.</w:t>
      </w:r>
      <w:r w:rsidRPr="00D57B0D">
        <w:rPr>
          <w:rFonts w:asciiTheme="minorHAnsi" w:hAnsiTheme="minorHAnsi" w:cstheme="minorHAnsi"/>
          <w:color w:val="auto"/>
        </w:rPr>
        <w:t xml:space="preserve"> Stebbins </w:t>
      </w:r>
      <w:r w:rsidR="00D57B0D" w:rsidRPr="00D57B0D">
        <w:rPr>
          <w:rFonts w:asciiTheme="minorHAnsi" w:hAnsiTheme="minorHAnsi" w:cstheme="minorHAnsi"/>
          <w:color w:val="auto"/>
        </w:rPr>
        <w:tab/>
      </w:r>
      <w:r w:rsidRPr="00D57B0D">
        <w:rPr>
          <w:rFonts w:asciiTheme="minorHAnsi" w:hAnsiTheme="minorHAnsi" w:cstheme="minorHAnsi"/>
          <w:color w:val="auto"/>
        </w:rPr>
        <w:t xml:space="preserve">(stebbiaa@med.umich.edu) </w:t>
      </w:r>
    </w:p>
    <w:p w14:paraId="18763B68" w14:textId="25DBBF65" w:rsidR="001E0EAD" w:rsidRPr="00D57B0D" w:rsidRDefault="0027605A" w:rsidP="00260755">
      <w:pPr>
        <w:jc w:val="left"/>
        <w:rPr>
          <w:rFonts w:asciiTheme="minorHAnsi" w:hAnsiTheme="minorHAnsi" w:cstheme="minorHAnsi"/>
          <w:color w:val="auto"/>
        </w:rPr>
      </w:pPr>
      <w:r w:rsidRPr="00D57B0D">
        <w:rPr>
          <w:rFonts w:asciiTheme="minorHAnsi" w:hAnsiTheme="minorHAnsi" w:cstheme="minorHAnsi"/>
          <w:color w:val="auto"/>
        </w:rPr>
        <w:t xml:space="preserve">John E. Hanks </w:t>
      </w:r>
      <w:r w:rsidR="00D57B0D" w:rsidRPr="00D57B0D">
        <w:rPr>
          <w:rFonts w:asciiTheme="minorHAnsi" w:hAnsiTheme="minorHAnsi" w:cstheme="minorHAnsi"/>
          <w:color w:val="auto"/>
        </w:rPr>
        <w:tab/>
      </w:r>
      <w:r w:rsidR="00D57B0D" w:rsidRPr="00D57B0D">
        <w:rPr>
          <w:rFonts w:asciiTheme="minorHAnsi" w:hAnsiTheme="minorHAnsi" w:cstheme="minorHAnsi"/>
          <w:color w:val="auto"/>
        </w:rPr>
        <w:tab/>
      </w:r>
      <w:r w:rsidRPr="00D57B0D">
        <w:rPr>
          <w:rFonts w:asciiTheme="minorHAnsi" w:hAnsiTheme="minorHAnsi" w:cstheme="minorHAnsi"/>
          <w:color w:val="auto"/>
        </w:rPr>
        <w:t xml:space="preserve">(hanksj@med.umich.edu) </w:t>
      </w:r>
    </w:p>
    <w:p w14:paraId="398EF5FC" w14:textId="3DE9CBC0" w:rsidR="001E0EAD" w:rsidRPr="00D57B0D" w:rsidRDefault="0027605A" w:rsidP="00260755">
      <w:pPr>
        <w:jc w:val="left"/>
        <w:rPr>
          <w:rFonts w:asciiTheme="minorHAnsi" w:hAnsiTheme="minorHAnsi" w:cstheme="minorHAnsi"/>
          <w:color w:val="auto"/>
        </w:rPr>
      </w:pPr>
      <w:r w:rsidRPr="00D57B0D">
        <w:rPr>
          <w:rFonts w:asciiTheme="minorHAnsi" w:hAnsiTheme="minorHAnsi" w:cstheme="minorHAnsi"/>
          <w:color w:val="auto"/>
        </w:rPr>
        <w:t xml:space="preserve">Robbi A. Kupfer </w:t>
      </w:r>
      <w:r w:rsidR="00D57B0D" w:rsidRPr="00D57B0D">
        <w:rPr>
          <w:rFonts w:asciiTheme="minorHAnsi" w:hAnsiTheme="minorHAnsi" w:cstheme="minorHAnsi"/>
          <w:color w:val="auto"/>
        </w:rPr>
        <w:tab/>
      </w:r>
      <w:r w:rsidRPr="00D57B0D">
        <w:rPr>
          <w:rFonts w:asciiTheme="minorHAnsi" w:hAnsiTheme="minorHAnsi" w:cstheme="minorHAnsi"/>
          <w:color w:val="auto"/>
        </w:rPr>
        <w:t>(</w:t>
      </w:r>
      <w:r w:rsidR="001E0EAD" w:rsidRPr="0059524A">
        <w:rPr>
          <w:rStyle w:val="a4"/>
          <w:rFonts w:asciiTheme="minorHAnsi" w:hAnsiTheme="minorHAnsi" w:cstheme="minorHAnsi"/>
          <w:color w:val="auto"/>
          <w:u w:val="none"/>
        </w:rPr>
        <w:t>rkupfer@med.umich.edu</w:t>
      </w:r>
      <w:r w:rsidRPr="00D57B0D">
        <w:rPr>
          <w:rFonts w:asciiTheme="minorHAnsi" w:hAnsiTheme="minorHAnsi" w:cstheme="minorHAnsi"/>
          <w:color w:val="auto"/>
        </w:rPr>
        <w:t>)</w:t>
      </w:r>
    </w:p>
    <w:p w14:paraId="6F67B79C" w14:textId="5EFF8233" w:rsidR="001E0EAD" w:rsidRPr="00D57B0D" w:rsidRDefault="0027605A" w:rsidP="00260755">
      <w:pPr>
        <w:jc w:val="left"/>
        <w:rPr>
          <w:rFonts w:asciiTheme="minorHAnsi" w:hAnsiTheme="minorHAnsi" w:cstheme="minorHAnsi"/>
          <w:color w:val="auto"/>
        </w:rPr>
      </w:pPr>
      <w:r w:rsidRPr="00D57B0D">
        <w:rPr>
          <w:rFonts w:asciiTheme="minorHAnsi" w:hAnsiTheme="minorHAnsi" w:cstheme="minorHAnsi"/>
          <w:color w:val="auto"/>
        </w:rPr>
        <w:t xml:space="preserve">Norman. D. </w:t>
      </w:r>
      <w:proofErr w:type="spellStart"/>
      <w:r w:rsidRPr="00D57B0D">
        <w:rPr>
          <w:rFonts w:asciiTheme="minorHAnsi" w:hAnsiTheme="minorHAnsi" w:cstheme="minorHAnsi"/>
          <w:color w:val="auto"/>
        </w:rPr>
        <w:t>Hogikyan</w:t>
      </w:r>
      <w:proofErr w:type="spellEnd"/>
      <w:r w:rsidR="00D57B0D" w:rsidRPr="00D57B0D">
        <w:rPr>
          <w:rFonts w:asciiTheme="minorHAnsi" w:hAnsiTheme="minorHAnsi" w:cstheme="minorHAnsi"/>
          <w:color w:val="auto"/>
        </w:rPr>
        <w:tab/>
      </w:r>
      <w:r w:rsidRPr="00D57B0D">
        <w:rPr>
          <w:rFonts w:asciiTheme="minorHAnsi" w:hAnsiTheme="minorHAnsi" w:cstheme="minorHAnsi"/>
          <w:color w:val="auto"/>
        </w:rPr>
        <w:t>(</w:t>
      </w:r>
      <w:r w:rsidR="001E0EAD" w:rsidRPr="0059524A">
        <w:rPr>
          <w:rStyle w:val="a4"/>
          <w:rFonts w:asciiTheme="minorHAnsi" w:hAnsiTheme="minorHAnsi" w:cstheme="minorHAnsi"/>
          <w:color w:val="auto"/>
          <w:u w:val="none"/>
        </w:rPr>
        <w:t>nhogikya@med.umich.edu</w:t>
      </w:r>
      <w:r w:rsidRPr="00D57B0D">
        <w:rPr>
          <w:rFonts w:asciiTheme="minorHAnsi" w:hAnsiTheme="minorHAnsi" w:cstheme="minorHAnsi"/>
          <w:color w:val="auto"/>
        </w:rPr>
        <w:t>)</w:t>
      </w:r>
    </w:p>
    <w:p w14:paraId="14960B48" w14:textId="2FD7E4BC" w:rsidR="001E0EAD" w:rsidRPr="00D57B0D" w:rsidRDefault="0027605A" w:rsidP="00260755">
      <w:pPr>
        <w:jc w:val="left"/>
        <w:rPr>
          <w:rFonts w:asciiTheme="minorHAnsi" w:hAnsiTheme="minorHAnsi" w:cstheme="minorHAnsi"/>
          <w:color w:val="auto"/>
        </w:rPr>
      </w:pPr>
      <w:r w:rsidRPr="00D57B0D">
        <w:rPr>
          <w:rFonts w:asciiTheme="minorHAnsi" w:hAnsiTheme="minorHAnsi" w:cstheme="minorHAnsi"/>
          <w:color w:val="auto"/>
        </w:rPr>
        <w:t xml:space="preserve">Eva L. Feldman </w:t>
      </w:r>
      <w:r w:rsidR="00D57B0D" w:rsidRPr="00D57B0D">
        <w:rPr>
          <w:rFonts w:asciiTheme="minorHAnsi" w:hAnsiTheme="minorHAnsi" w:cstheme="minorHAnsi"/>
          <w:color w:val="auto"/>
        </w:rPr>
        <w:tab/>
      </w:r>
      <w:r w:rsidRPr="00D57B0D">
        <w:rPr>
          <w:rFonts w:asciiTheme="minorHAnsi" w:hAnsiTheme="minorHAnsi" w:cstheme="minorHAnsi"/>
          <w:color w:val="auto"/>
        </w:rPr>
        <w:t xml:space="preserve">(efeldman@med.umich.edu) </w:t>
      </w:r>
    </w:p>
    <w:p w14:paraId="29ED6C6E" w14:textId="657BF7A9" w:rsidR="0027605A" w:rsidRPr="00D57B0D" w:rsidRDefault="0027605A" w:rsidP="00260755">
      <w:pPr>
        <w:jc w:val="left"/>
        <w:rPr>
          <w:rFonts w:asciiTheme="minorHAnsi" w:hAnsiTheme="minorHAnsi" w:cstheme="minorHAnsi"/>
          <w:color w:val="auto"/>
        </w:rPr>
      </w:pPr>
      <w:r w:rsidRPr="00D57B0D">
        <w:rPr>
          <w:rFonts w:asciiTheme="minorHAnsi" w:hAnsiTheme="minorHAnsi" w:cstheme="minorHAnsi"/>
          <w:color w:val="auto"/>
        </w:rPr>
        <w:t xml:space="preserve">Michael J. Brenner </w:t>
      </w:r>
      <w:r w:rsidR="00D57B0D" w:rsidRPr="00D57B0D">
        <w:rPr>
          <w:rFonts w:asciiTheme="minorHAnsi" w:hAnsiTheme="minorHAnsi" w:cstheme="minorHAnsi"/>
          <w:color w:val="auto"/>
        </w:rPr>
        <w:tab/>
      </w:r>
      <w:r w:rsidRPr="00D57B0D">
        <w:rPr>
          <w:rFonts w:asciiTheme="minorHAnsi" w:hAnsiTheme="minorHAnsi" w:cstheme="minorHAnsi"/>
          <w:color w:val="auto"/>
        </w:rPr>
        <w:t>(mbren@med.umich.edu)</w:t>
      </w:r>
    </w:p>
    <w:p w14:paraId="12E436F6" w14:textId="77777777" w:rsidR="00C45758" w:rsidRPr="00CB1613" w:rsidRDefault="00C45758" w:rsidP="001B1519">
      <w:pPr>
        <w:rPr>
          <w:rFonts w:asciiTheme="minorHAnsi" w:hAnsiTheme="minorHAnsi" w:cstheme="minorHAnsi"/>
          <w:color w:val="auto"/>
        </w:rPr>
      </w:pPr>
    </w:p>
    <w:p w14:paraId="71B79AC9" w14:textId="700B1806" w:rsidR="006305D7" w:rsidRPr="00CB1613" w:rsidRDefault="006305D7" w:rsidP="001B1519">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b/>
          <w:bCs/>
          <w:color w:val="auto"/>
        </w:rPr>
        <w:t>KEYWORDS:</w:t>
      </w:r>
      <w:r w:rsidRPr="00CB1613">
        <w:rPr>
          <w:rFonts w:asciiTheme="minorHAnsi" w:hAnsiTheme="minorHAnsi" w:cstheme="minorHAnsi"/>
          <w:color w:val="auto"/>
        </w:rPr>
        <w:t xml:space="preserve"> </w:t>
      </w:r>
    </w:p>
    <w:p w14:paraId="6C0B0781" w14:textId="0B32BF90" w:rsidR="007A4DD6" w:rsidRPr="00CB1613" w:rsidRDefault="00013B41" w:rsidP="007A4DD6">
      <w:pPr>
        <w:rPr>
          <w:rFonts w:asciiTheme="minorHAnsi" w:hAnsiTheme="minorHAnsi" w:cstheme="minorHAnsi"/>
          <w:color w:val="auto"/>
        </w:rPr>
      </w:pPr>
      <w:r w:rsidRPr="00CB1613">
        <w:rPr>
          <w:rFonts w:asciiTheme="minorHAnsi" w:hAnsiTheme="minorHAnsi" w:cstheme="minorHAnsi"/>
          <w:color w:val="auto"/>
        </w:rPr>
        <w:t xml:space="preserve">Facial nerve, axotomy, </w:t>
      </w:r>
      <w:proofErr w:type="spellStart"/>
      <w:r w:rsidRPr="00CB1613">
        <w:rPr>
          <w:rFonts w:asciiTheme="minorHAnsi" w:hAnsiTheme="minorHAnsi" w:cstheme="minorHAnsi"/>
          <w:color w:val="auto"/>
        </w:rPr>
        <w:t>neuroinhibition</w:t>
      </w:r>
      <w:proofErr w:type="spellEnd"/>
      <w:r w:rsidRPr="00CB1613">
        <w:rPr>
          <w:rFonts w:asciiTheme="minorHAnsi" w:hAnsiTheme="minorHAnsi" w:cstheme="minorHAnsi"/>
          <w:color w:val="auto"/>
        </w:rPr>
        <w:t>, nerve regeneration, GFP, rat model, animal surgery</w:t>
      </w:r>
    </w:p>
    <w:p w14:paraId="1CB4E390" w14:textId="77777777" w:rsidR="006305D7" w:rsidRPr="00CB1613" w:rsidRDefault="006305D7" w:rsidP="001B1519">
      <w:pPr>
        <w:pStyle w:val="a3"/>
        <w:spacing w:before="0" w:beforeAutospacing="0" w:after="0" w:afterAutospacing="0"/>
        <w:rPr>
          <w:rFonts w:asciiTheme="minorHAnsi" w:hAnsiTheme="minorHAnsi" w:cstheme="minorHAnsi"/>
          <w:color w:val="auto"/>
        </w:rPr>
      </w:pPr>
    </w:p>
    <w:p w14:paraId="628AC4B5" w14:textId="34EBB368" w:rsidR="006305D7" w:rsidRPr="00CB1613" w:rsidRDefault="00CE0A82" w:rsidP="001B1519">
      <w:pPr>
        <w:rPr>
          <w:rFonts w:asciiTheme="minorHAnsi" w:hAnsiTheme="minorHAnsi" w:cstheme="minorHAnsi"/>
          <w:color w:val="auto"/>
        </w:rPr>
      </w:pPr>
      <w:r>
        <w:rPr>
          <w:rFonts w:asciiTheme="minorHAnsi" w:hAnsiTheme="minorHAnsi" w:cstheme="minorHAnsi"/>
          <w:b/>
          <w:bCs/>
          <w:color w:val="auto"/>
        </w:rPr>
        <w:t>SUMMARY:</w:t>
      </w:r>
      <w:r w:rsidR="006305D7" w:rsidRPr="00CB1613">
        <w:rPr>
          <w:rFonts w:asciiTheme="minorHAnsi" w:hAnsiTheme="minorHAnsi" w:cstheme="minorHAnsi"/>
          <w:color w:val="auto"/>
        </w:rPr>
        <w:t xml:space="preserve"> </w:t>
      </w:r>
    </w:p>
    <w:p w14:paraId="466E0CB7" w14:textId="514E6A2E" w:rsidR="00947FC1" w:rsidRPr="00CB1613" w:rsidRDefault="00947FC1" w:rsidP="00947FC1">
      <w:pPr>
        <w:rPr>
          <w:rFonts w:asciiTheme="minorHAnsi" w:hAnsiTheme="minorHAnsi" w:cstheme="minorHAnsi"/>
          <w:color w:val="auto"/>
        </w:rPr>
      </w:pPr>
      <w:r w:rsidRPr="00CB1613">
        <w:rPr>
          <w:rFonts w:asciiTheme="minorHAnsi" w:hAnsiTheme="minorHAnsi" w:cstheme="minorHAnsi"/>
          <w:color w:val="auto"/>
        </w:rPr>
        <w:t xml:space="preserve">This protocol describes a reproducible approach to facial nerve surgery in the rat model, including descriptions of various </w:t>
      </w:r>
      <w:r w:rsidR="005204A3" w:rsidRPr="00CB1613">
        <w:rPr>
          <w:rFonts w:asciiTheme="minorHAnsi" w:hAnsiTheme="minorHAnsi" w:cstheme="minorHAnsi"/>
          <w:color w:val="auto"/>
        </w:rPr>
        <w:t xml:space="preserve">inducible </w:t>
      </w:r>
      <w:r w:rsidRPr="00CB1613">
        <w:rPr>
          <w:rFonts w:asciiTheme="minorHAnsi" w:hAnsiTheme="minorHAnsi" w:cstheme="minorHAnsi"/>
          <w:color w:val="auto"/>
        </w:rPr>
        <w:t xml:space="preserve">patterns of injury. </w:t>
      </w:r>
    </w:p>
    <w:p w14:paraId="761028D6" w14:textId="77777777" w:rsidR="006305D7" w:rsidRPr="00CB1613" w:rsidRDefault="006305D7" w:rsidP="001B1519">
      <w:pPr>
        <w:rPr>
          <w:rFonts w:asciiTheme="minorHAnsi" w:hAnsiTheme="minorHAnsi" w:cstheme="minorHAnsi"/>
          <w:color w:val="auto"/>
        </w:rPr>
      </w:pPr>
    </w:p>
    <w:p w14:paraId="64FB8590" w14:textId="484C58E7" w:rsidR="006305D7" w:rsidRPr="00CB1613" w:rsidRDefault="006305D7" w:rsidP="001B1519">
      <w:pPr>
        <w:rPr>
          <w:rFonts w:asciiTheme="minorHAnsi" w:hAnsiTheme="minorHAnsi" w:cstheme="minorHAnsi"/>
          <w:color w:val="auto"/>
        </w:rPr>
      </w:pPr>
      <w:r w:rsidRPr="00CB1613">
        <w:rPr>
          <w:rFonts w:asciiTheme="minorHAnsi" w:hAnsiTheme="minorHAnsi" w:cstheme="minorHAnsi"/>
          <w:b/>
          <w:bCs/>
          <w:color w:val="auto"/>
        </w:rPr>
        <w:t>ABSTRACT:</w:t>
      </w:r>
      <w:r w:rsidRPr="00CB1613">
        <w:rPr>
          <w:rFonts w:asciiTheme="minorHAnsi" w:hAnsiTheme="minorHAnsi" w:cstheme="minorHAnsi"/>
          <w:color w:val="auto"/>
        </w:rPr>
        <w:t xml:space="preserve"> </w:t>
      </w:r>
    </w:p>
    <w:p w14:paraId="3AB6B724" w14:textId="52317841" w:rsidR="00E31C56" w:rsidRPr="00CB1613" w:rsidRDefault="005204A3" w:rsidP="00947FC1">
      <w:pPr>
        <w:tabs>
          <w:tab w:val="left" w:pos="0"/>
        </w:tabs>
        <w:rPr>
          <w:rFonts w:asciiTheme="minorHAnsi" w:hAnsiTheme="minorHAnsi" w:cstheme="minorHAnsi"/>
          <w:color w:val="auto"/>
        </w:rPr>
      </w:pPr>
      <w:r w:rsidRPr="00CB1613">
        <w:rPr>
          <w:rFonts w:asciiTheme="minorHAnsi" w:hAnsiTheme="minorHAnsi" w:cstheme="minorHAnsi"/>
          <w:color w:val="auto"/>
        </w:rPr>
        <w:t xml:space="preserve">This protocol describes consistent and reproducible </w:t>
      </w:r>
      <w:r w:rsidR="00F31943" w:rsidRPr="00CB1613">
        <w:rPr>
          <w:rFonts w:asciiTheme="minorHAnsi" w:hAnsiTheme="minorHAnsi" w:cstheme="minorHAnsi"/>
          <w:color w:val="auto"/>
        </w:rPr>
        <w:t>methods to study</w:t>
      </w:r>
      <w:r w:rsidR="001118EA" w:rsidRPr="00CB1613">
        <w:rPr>
          <w:rFonts w:asciiTheme="minorHAnsi" w:hAnsiTheme="minorHAnsi" w:cstheme="minorHAnsi"/>
          <w:color w:val="auto"/>
        </w:rPr>
        <w:t xml:space="preserve"> axonal</w:t>
      </w:r>
      <w:r w:rsidR="00F31943" w:rsidRPr="00CB1613">
        <w:rPr>
          <w:rFonts w:asciiTheme="minorHAnsi" w:hAnsiTheme="minorHAnsi" w:cstheme="minorHAnsi"/>
          <w:color w:val="auto"/>
        </w:rPr>
        <w:t xml:space="preserve"> regeneration and inhibition in a </w:t>
      </w:r>
      <w:r w:rsidR="008D1248" w:rsidRPr="00CB1613">
        <w:rPr>
          <w:rFonts w:asciiTheme="minorHAnsi" w:hAnsiTheme="minorHAnsi" w:cstheme="minorHAnsi"/>
          <w:color w:val="auto"/>
        </w:rPr>
        <w:t>rat facial</w:t>
      </w:r>
      <w:r w:rsidR="00C01467" w:rsidRPr="00CB1613">
        <w:rPr>
          <w:rFonts w:asciiTheme="minorHAnsi" w:hAnsiTheme="minorHAnsi" w:cstheme="minorHAnsi"/>
          <w:color w:val="auto"/>
        </w:rPr>
        <w:t xml:space="preserve"> nerve injury</w:t>
      </w:r>
      <w:r w:rsidRPr="00CB1613">
        <w:rPr>
          <w:rFonts w:asciiTheme="minorHAnsi" w:hAnsiTheme="minorHAnsi" w:cstheme="minorHAnsi"/>
          <w:color w:val="auto"/>
        </w:rPr>
        <w:t xml:space="preserve"> model. The </w:t>
      </w:r>
      <w:r w:rsidR="00F31943" w:rsidRPr="00CB1613">
        <w:rPr>
          <w:rFonts w:asciiTheme="minorHAnsi" w:hAnsiTheme="minorHAnsi" w:cstheme="minorHAnsi"/>
          <w:color w:val="auto"/>
        </w:rPr>
        <w:t xml:space="preserve">facial </w:t>
      </w:r>
      <w:r w:rsidRPr="00CB1613">
        <w:rPr>
          <w:rFonts w:asciiTheme="minorHAnsi" w:hAnsiTheme="minorHAnsi" w:cstheme="minorHAnsi"/>
          <w:color w:val="auto"/>
        </w:rPr>
        <w:t xml:space="preserve">nerve can be manipulated along its entire length, from its intracranial segment to its extratemporal course. There are three </w:t>
      </w:r>
      <w:r w:rsidR="00F31943" w:rsidRPr="00CB1613">
        <w:rPr>
          <w:rFonts w:asciiTheme="minorHAnsi" w:hAnsiTheme="minorHAnsi" w:cstheme="minorHAnsi"/>
          <w:color w:val="auto"/>
        </w:rPr>
        <w:t>primary</w:t>
      </w:r>
      <w:r w:rsidRPr="00CB1613">
        <w:rPr>
          <w:rFonts w:asciiTheme="minorHAnsi" w:hAnsiTheme="minorHAnsi" w:cstheme="minorHAnsi"/>
          <w:color w:val="auto"/>
        </w:rPr>
        <w:t xml:space="preserve"> </w:t>
      </w:r>
      <w:r w:rsidR="00F31943" w:rsidRPr="00CB1613">
        <w:rPr>
          <w:rFonts w:asciiTheme="minorHAnsi" w:hAnsiTheme="minorHAnsi" w:cstheme="minorHAnsi"/>
          <w:color w:val="auto"/>
        </w:rPr>
        <w:t xml:space="preserve">types </w:t>
      </w:r>
      <w:r w:rsidRPr="00CB1613">
        <w:rPr>
          <w:rFonts w:asciiTheme="minorHAnsi" w:hAnsiTheme="minorHAnsi" w:cstheme="minorHAnsi"/>
          <w:color w:val="auto"/>
        </w:rPr>
        <w:t xml:space="preserve">of </w:t>
      </w:r>
      <w:r w:rsidR="00F31943" w:rsidRPr="00CB1613">
        <w:rPr>
          <w:rFonts w:asciiTheme="minorHAnsi" w:hAnsiTheme="minorHAnsi" w:cstheme="minorHAnsi"/>
          <w:color w:val="auto"/>
        </w:rPr>
        <w:t xml:space="preserve">nerve </w:t>
      </w:r>
      <w:r w:rsidRPr="00CB1613">
        <w:rPr>
          <w:rFonts w:asciiTheme="minorHAnsi" w:hAnsiTheme="minorHAnsi" w:cstheme="minorHAnsi"/>
          <w:color w:val="auto"/>
        </w:rPr>
        <w:t xml:space="preserve">injury </w:t>
      </w:r>
      <w:r w:rsidR="00F31943" w:rsidRPr="00CB1613">
        <w:rPr>
          <w:rFonts w:asciiTheme="minorHAnsi" w:hAnsiTheme="minorHAnsi" w:cstheme="minorHAnsi"/>
          <w:color w:val="auto"/>
        </w:rPr>
        <w:t xml:space="preserve">used for </w:t>
      </w:r>
      <w:r w:rsidR="00CE0A82">
        <w:rPr>
          <w:rFonts w:asciiTheme="minorHAnsi" w:hAnsiTheme="minorHAnsi" w:cstheme="minorHAnsi"/>
          <w:color w:val="auto"/>
        </w:rPr>
        <w:t xml:space="preserve">the </w:t>
      </w:r>
      <w:r w:rsidR="00F31943" w:rsidRPr="00CB1613">
        <w:rPr>
          <w:rFonts w:asciiTheme="minorHAnsi" w:hAnsiTheme="minorHAnsi" w:cstheme="minorHAnsi"/>
          <w:color w:val="auto"/>
        </w:rPr>
        <w:t>experimental study of regenerative properties</w:t>
      </w:r>
      <w:r w:rsidRPr="00CB1613">
        <w:rPr>
          <w:rFonts w:asciiTheme="minorHAnsi" w:hAnsiTheme="minorHAnsi" w:cstheme="minorHAnsi"/>
          <w:color w:val="auto"/>
        </w:rPr>
        <w:t xml:space="preserve">: </w:t>
      </w:r>
      <w:r w:rsidR="00F31943" w:rsidRPr="00CB1613">
        <w:rPr>
          <w:rFonts w:asciiTheme="minorHAnsi" w:hAnsiTheme="minorHAnsi" w:cstheme="minorHAnsi"/>
          <w:color w:val="auto"/>
        </w:rPr>
        <w:t xml:space="preserve">nerve </w:t>
      </w:r>
      <w:r w:rsidRPr="00CB1613">
        <w:rPr>
          <w:rFonts w:asciiTheme="minorHAnsi" w:hAnsiTheme="minorHAnsi" w:cstheme="minorHAnsi"/>
          <w:color w:val="auto"/>
        </w:rPr>
        <w:t xml:space="preserve">crush, transection, and nerve gap. The range of possible interventions is vast, </w:t>
      </w:r>
      <w:r w:rsidR="00F31943" w:rsidRPr="00CB1613">
        <w:rPr>
          <w:rFonts w:asciiTheme="minorHAnsi" w:hAnsiTheme="minorHAnsi" w:cstheme="minorHAnsi"/>
          <w:color w:val="auto"/>
        </w:rPr>
        <w:t>including surgical</w:t>
      </w:r>
      <w:r w:rsidRPr="00CB1613">
        <w:rPr>
          <w:rFonts w:asciiTheme="minorHAnsi" w:hAnsiTheme="minorHAnsi" w:cstheme="minorHAnsi"/>
          <w:color w:val="auto"/>
        </w:rPr>
        <w:t xml:space="preserve"> manipulation of the nerv</w:t>
      </w:r>
      <w:r w:rsidR="00F31943" w:rsidRPr="00CB1613">
        <w:rPr>
          <w:rFonts w:asciiTheme="minorHAnsi" w:hAnsiTheme="minorHAnsi" w:cstheme="minorHAnsi"/>
          <w:color w:val="auto"/>
        </w:rPr>
        <w:t>e</w:t>
      </w:r>
      <w:r w:rsidRPr="00CB1613">
        <w:rPr>
          <w:rFonts w:asciiTheme="minorHAnsi" w:hAnsiTheme="minorHAnsi" w:cstheme="minorHAnsi"/>
          <w:color w:val="auto"/>
        </w:rPr>
        <w:t xml:space="preserve">, </w:t>
      </w:r>
      <w:r w:rsidR="00F31943" w:rsidRPr="00CB1613">
        <w:rPr>
          <w:rFonts w:asciiTheme="minorHAnsi" w:hAnsiTheme="minorHAnsi" w:cstheme="minorHAnsi"/>
          <w:color w:val="auto"/>
        </w:rPr>
        <w:t>delivery of neuroactive reagents or cells</w:t>
      </w:r>
      <w:r w:rsidRPr="00CB1613">
        <w:rPr>
          <w:rFonts w:asciiTheme="minorHAnsi" w:hAnsiTheme="minorHAnsi" w:cstheme="minorHAnsi"/>
          <w:color w:val="auto"/>
        </w:rPr>
        <w:t xml:space="preserve">, </w:t>
      </w:r>
      <w:r w:rsidR="00F31943" w:rsidRPr="00CB1613">
        <w:rPr>
          <w:rFonts w:asciiTheme="minorHAnsi" w:hAnsiTheme="minorHAnsi" w:cstheme="minorHAnsi"/>
          <w:color w:val="auto"/>
        </w:rPr>
        <w:t xml:space="preserve">and either central </w:t>
      </w:r>
      <w:r w:rsidRPr="00CB1613">
        <w:rPr>
          <w:rFonts w:asciiTheme="minorHAnsi" w:hAnsiTheme="minorHAnsi" w:cstheme="minorHAnsi"/>
          <w:color w:val="auto"/>
        </w:rPr>
        <w:t xml:space="preserve">or end-organ </w:t>
      </w:r>
      <w:r w:rsidR="00F31943" w:rsidRPr="00CB1613">
        <w:rPr>
          <w:rFonts w:asciiTheme="minorHAnsi" w:hAnsiTheme="minorHAnsi" w:cstheme="minorHAnsi"/>
          <w:color w:val="auto"/>
        </w:rPr>
        <w:t>manipulations</w:t>
      </w:r>
      <w:r w:rsidRPr="00CB1613">
        <w:rPr>
          <w:rFonts w:asciiTheme="minorHAnsi" w:hAnsiTheme="minorHAnsi" w:cstheme="minorHAnsi"/>
          <w:color w:val="auto"/>
        </w:rPr>
        <w:t>. Advantages of</w:t>
      </w:r>
      <w:r w:rsidR="00F31943" w:rsidRPr="00CB1613">
        <w:rPr>
          <w:rFonts w:asciiTheme="minorHAnsi" w:hAnsiTheme="minorHAnsi" w:cstheme="minorHAnsi"/>
          <w:color w:val="auto"/>
        </w:rPr>
        <w:t xml:space="preserve"> </w:t>
      </w:r>
      <w:r w:rsidRPr="00CB1613">
        <w:rPr>
          <w:rFonts w:asciiTheme="minorHAnsi" w:hAnsiTheme="minorHAnsi" w:cstheme="minorHAnsi"/>
          <w:color w:val="auto"/>
        </w:rPr>
        <w:t>this model for studying nerve regeneration include simplicity, reproducibility, interspecies consistency, reliab</w:t>
      </w:r>
      <w:r w:rsidR="00F31943" w:rsidRPr="00CB1613">
        <w:rPr>
          <w:rFonts w:asciiTheme="minorHAnsi" w:hAnsiTheme="minorHAnsi" w:cstheme="minorHAnsi"/>
          <w:color w:val="auto"/>
        </w:rPr>
        <w:t xml:space="preserve">le </w:t>
      </w:r>
      <w:r w:rsidRPr="00CB1613">
        <w:rPr>
          <w:rFonts w:asciiTheme="minorHAnsi" w:hAnsiTheme="minorHAnsi" w:cstheme="minorHAnsi"/>
          <w:color w:val="auto"/>
        </w:rPr>
        <w:t xml:space="preserve">survival </w:t>
      </w:r>
      <w:r w:rsidR="00CE0A82">
        <w:rPr>
          <w:rFonts w:asciiTheme="minorHAnsi" w:hAnsiTheme="minorHAnsi" w:cstheme="minorHAnsi"/>
          <w:color w:val="auto"/>
        </w:rPr>
        <w:t xml:space="preserve">rates </w:t>
      </w:r>
      <w:r w:rsidRPr="00CB1613">
        <w:rPr>
          <w:rFonts w:asciiTheme="minorHAnsi" w:hAnsiTheme="minorHAnsi" w:cstheme="minorHAnsi"/>
          <w:color w:val="auto"/>
        </w:rPr>
        <w:t>of the rat</w:t>
      </w:r>
      <w:r w:rsidR="00F31943" w:rsidRPr="00CB1613">
        <w:rPr>
          <w:rFonts w:asciiTheme="minorHAnsi" w:hAnsiTheme="minorHAnsi" w:cstheme="minorHAnsi"/>
          <w:color w:val="auto"/>
        </w:rPr>
        <w:t xml:space="preserve">, and </w:t>
      </w:r>
      <w:r w:rsidR="00CE0A82">
        <w:rPr>
          <w:rFonts w:asciiTheme="minorHAnsi" w:hAnsiTheme="minorHAnsi" w:cstheme="minorHAnsi"/>
          <w:color w:val="auto"/>
        </w:rPr>
        <w:t xml:space="preserve">an </w:t>
      </w:r>
      <w:r w:rsidR="00F31943" w:rsidRPr="00CB1613">
        <w:rPr>
          <w:rFonts w:asciiTheme="minorHAnsi" w:hAnsiTheme="minorHAnsi" w:cstheme="minorHAnsi"/>
          <w:color w:val="auto"/>
        </w:rPr>
        <w:t>increased anatomic size relative to murine models</w:t>
      </w:r>
      <w:r w:rsidRPr="00CB1613">
        <w:rPr>
          <w:rFonts w:asciiTheme="minorHAnsi" w:hAnsiTheme="minorHAnsi" w:cstheme="minorHAnsi"/>
          <w:color w:val="auto"/>
        </w:rPr>
        <w:t xml:space="preserve">. Its limitations involve </w:t>
      </w:r>
      <w:r w:rsidR="00CE0A82">
        <w:rPr>
          <w:rFonts w:asciiTheme="minorHAnsi" w:hAnsiTheme="minorHAnsi" w:cstheme="minorHAnsi"/>
          <w:color w:val="auto"/>
        </w:rPr>
        <w:t xml:space="preserve">a </w:t>
      </w:r>
      <w:r w:rsidR="00F31943" w:rsidRPr="00CB1613">
        <w:rPr>
          <w:rFonts w:asciiTheme="minorHAnsi" w:hAnsiTheme="minorHAnsi" w:cstheme="minorHAnsi"/>
          <w:color w:val="auto"/>
        </w:rPr>
        <w:t xml:space="preserve">more limited genetic manipulation versus </w:t>
      </w:r>
      <w:r w:rsidR="00CE0A82">
        <w:rPr>
          <w:rFonts w:asciiTheme="minorHAnsi" w:hAnsiTheme="minorHAnsi" w:cstheme="minorHAnsi"/>
          <w:color w:val="auto"/>
        </w:rPr>
        <w:t xml:space="preserve">the </w:t>
      </w:r>
      <w:r w:rsidR="00F31943" w:rsidRPr="00CB1613">
        <w:rPr>
          <w:rFonts w:asciiTheme="minorHAnsi" w:hAnsiTheme="minorHAnsi" w:cstheme="minorHAnsi"/>
          <w:color w:val="auto"/>
        </w:rPr>
        <w:t xml:space="preserve">mouse </w:t>
      </w:r>
      <w:r w:rsidR="00CE0A82">
        <w:rPr>
          <w:rFonts w:asciiTheme="minorHAnsi" w:hAnsiTheme="minorHAnsi" w:cstheme="minorHAnsi"/>
          <w:color w:val="auto"/>
        </w:rPr>
        <w:t xml:space="preserve">model </w:t>
      </w:r>
      <w:r w:rsidR="00F31943" w:rsidRPr="00CB1613">
        <w:rPr>
          <w:rFonts w:asciiTheme="minorHAnsi" w:hAnsiTheme="minorHAnsi" w:cstheme="minorHAnsi"/>
          <w:color w:val="auto"/>
        </w:rPr>
        <w:t>and the</w:t>
      </w:r>
      <w:r w:rsidRPr="00CB1613">
        <w:rPr>
          <w:rFonts w:asciiTheme="minorHAnsi" w:hAnsiTheme="minorHAnsi" w:cstheme="minorHAnsi"/>
          <w:color w:val="auto"/>
        </w:rPr>
        <w:t xml:space="preserve"> superlative regenerative capability of the rat, </w:t>
      </w:r>
      <w:r w:rsidR="00F31943" w:rsidRPr="00CB1613">
        <w:rPr>
          <w:rFonts w:asciiTheme="minorHAnsi" w:hAnsiTheme="minorHAnsi" w:cstheme="minorHAnsi"/>
          <w:color w:val="auto"/>
        </w:rPr>
        <w:t xml:space="preserve">such </w:t>
      </w:r>
      <w:r w:rsidRPr="00CB1613">
        <w:rPr>
          <w:rFonts w:asciiTheme="minorHAnsi" w:hAnsiTheme="minorHAnsi" w:cstheme="minorHAnsi"/>
          <w:color w:val="auto"/>
        </w:rPr>
        <w:t>that the facial nerve scientist must carefully assess time</w:t>
      </w:r>
      <w:r w:rsidR="00CE0A82">
        <w:rPr>
          <w:rFonts w:asciiTheme="minorHAnsi" w:hAnsiTheme="minorHAnsi" w:cstheme="minorHAnsi"/>
          <w:color w:val="auto"/>
        </w:rPr>
        <w:t xml:space="preserve"> </w:t>
      </w:r>
      <w:r w:rsidRPr="00CB1613">
        <w:rPr>
          <w:rFonts w:asciiTheme="minorHAnsi" w:hAnsiTheme="minorHAnsi" w:cstheme="minorHAnsi"/>
          <w:color w:val="auto"/>
        </w:rPr>
        <w:t>points for recovery and</w:t>
      </w:r>
      <w:r w:rsidR="00F31943" w:rsidRPr="00CB1613">
        <w:rPr>
          <w:rFonts w:asciiTheme="minorHAnsi" w:hAnsiTheme="minorHAnsi" w:cstheme="minorHAnsi"/>
          <w:color w:val="auto"/>
        </w:rPr>
        <w:t xml:space="preserve"> </w:t>
      </w:r>
      <w:r w:rsidR="00CE0A82">
        <w:rPr>
          <w:rFonts w:asciiTheme="minorHAnsi" w:hAnsiTheme="minorHAnsi" w:cstheme="minorHAnsi"/>
          <w:color w:val="auto"/>
        </w:rPr>
        <w:t xml:space="preserve">whether </w:t>
      </w:r>
      <w:r w:rsidR="00F31943" w:rsidRPr="00CB1613">
        <w:rPr>
          <w:rFonts w:asciiTheme="minorHAnsi" w:hAnsiTheme="minorHAnsi" w:cstheme="minorHAnsi"/>
          <w:color w:val="auto"/>
        </w:rPr>
        <w:t>to</w:t>
      </w:r>
      <w:r w:rsidRPr="00CB1613">
        <w:rPr>
          <w:rFonts w:asciiTheme="minorHAnsi" w:hAnsiTheme="minorHAnsi" w:cstheme="minorHAnsi"/>
          <w:color w:val="auto"/>
        </w:rPr>
        <w:t xml:space="preserve"> </w:t>
      </w:r>
      <w:r w:rsidR="00E31C56" w:rsidRPr="00CB1613">
        <w:rPr>
          <w:rFonts w:asciiTheme="minorHAnsi" w:hAnsiTheme="minorHAnsi" w:cstheme="minorHAnsi"/>
          <w:color w:val="auto"/>
        </w:rPr>
        <w:t xml:space="preserve">translate results to </w:t>
      </w:r>
      <w:r w:rsidR="00F31943" w:rsidRPr="00CB1613">
        <w:rPr>
          <w:rFonts w:asciiTheme="minorHAnsi" w:hAnsiTheme="minorHAnsi" w:cstheme="minorHAnsi"/>
          <w:color w:val="auto"/>
        </w:rPr>
        <w:t xml:space="preserve">higher animals and </w:t>
      </w:r>
      <w:r w:rsidR="00D5232D" w:rsidRPr="00CB1613">
        <w:rPr>
          <w:rFonts w:asciiTheme="minorHAnsi" w:hAnsiTheme="minorHAnsi" w:cstheme="minorHAnsi"/>
          <w:color w:val="auto"/>
        </w:rPr>
        <w:t xml:space="preserve">human </w:t>
      </w:r>
      <w:r w:rsidR="00F31943" w:rsidRPr="00CB1613">
        <w:rPr>
          <w:rFonts w:asciiTheme="minorHAnsi" w:hAnsiTheme="minorHAnsi" w:cstheme="minorHAnsi"/>
          <w:color w:val="auto"/>
        </w:rPr>
        <w:t>studies</w:t>
      </w:r>
      <w:r w:rsidR="00E31C56" w:rsidRPr="00CB1613">
        <w:rPr>
          <w:rFonts w:asciiTheme="minorHAnsi" w:hAnsiTheme="minorHAnsi" w:cstheme="minorHAnsi"/>
          <w:color w:val="auto"/>
        </w:rPr>
        <w:t xml:space="preserve">. The rat model for facial nerve injury </w:t>
      </w:r>
      <w:r w:rsidR="00F31943" w:rsidRPr="00CB1613">
        <w:rPr>
          <w:rFonts w:asciiTheme="minorHAnsi" w:hAnsiTheme="minorHAnsi" w:cstheme="minorHAnsi"/>
          <w:color w:val="auto"/>
        </w:rPr>
        <w:t>allows for</w:t>
      </w:r>
      <w:r w:rsidR="00E31C56" w:rsidRPr="00CB1613">
        <w:rPr>
          <w:rFonts w:asciiTheme="minorHAnsi" w:hAnsiTheme="minorHAnsi" w:cstheme="minorHAnsi"/>
          <w:color w:val="auto"/>
        </w:rPr>
        <w:t xml:space="preserve"> functional, electrophysiological, and </w:t>
      </w:r>
      <w:proofErr w:type="spellStart"/>
      <w:r w:rsidR="00E31C56" w:rsidRPr="00CB1613">
        <w:rPr>
          <w:rFonts w:asciiTheme="minorHAnsi" w:hAnsiTheme="minorHAnsi" w:cstheme="minorHAnsi"/>
          <w:color w:val="auto"/>
        </w:rPr>
        <w:t>histomorphometric</w:t>
      </w:r>
      <w:proofErr w:type="spellEnd"/>
      <w:r w:rsidR="00E31C56" w:rsidRPr="00CB1613">
        <w:rPr>
          <w:rFonts w:asciiTheme="minorHAnsi" w:hAnsiTheme="minorHAnsi" w:cstheme="minorHAnsi"/>
          <w:color w:val="auto"/>
        </w:rPr>
        <w:t xml:space="preserve"> parameters for </w:t>
      </w:r>
      <w:r w:rsidR="00CE0A82">
        <w:rPr>
          <w:rFonts w:asciiTheme="minorHAnsi" w:hAnsiTheme="minorHAnsi" w:cstheme="minorHAnsi"/>
          <w:color w:val="auto"/>
        </w:rPr>
        <w:t xml:space="preserve">the </w:t>
      </w:r>
      <w:r w:rsidR="00E31C56" w:rsidRPr="00CB1613">
        <w:rPr>
          <w:rFonts w:asciiTheme="minorHAnsi" w:hAnsiTheme="minorHAnsi" w:cstheme="minorHAnsi"/>
          <w:color w:val="auto"/>
        </w:rPr>
        <w:t xml:space="preserve">interpretation and comparison of nerve regeneration. It thereby boasts tremendous potential toward furthering </w:t>
      </w:r>
      <w:r w:rsidR="00CE0A82">
        <w:rPr>
          <w:rFonts w:asciiTheme="minorHAnsi" w:hAnsiTheme="minorHAnsi" w:cstheme="minorHAnsi"/>
          <w:color w:val="auto"/>
        </w:rPr>
        <w:t xml:space="preserve">the </w:t>
      </w:r>
      <w:r w:rsidR="00E31C56" w:rsidRPr="00CB1613">
        <w:rPr>
          <w:rFonts w:asciiTheme="minorHAnsi" w:hAnsiTheme="minorHAnsi" w:cstheme="minorHAnsi"/>
          <w:color w:val="auto"/>
        </w:rPr>
        <w:t xml:space="preserve">understanding and treatment of the devastating consequences of facial nerve injury in human patients. </w:t>
      </w:r>
    </w:p>
    <w:p w14:paraId="351FA7AC" w14:textId="77777777" w:rsidR="00BB3930" w:rsidRPr="00CB1613" w:rsidRDefault="00BB3930" w:rsidP="001B1519">
      <w:pPr>
        <w:rPr>
          <w:rFonts w:asciiTheme="minorHAnsi" w:hAnsiTheme="minorHAnsi" w:cstheme="minorHAnsi"/>
          <w:b/>
          <w:color w:val="auto"/>
        </w:rPr>
      </w:pPr>
    </w:p>
    <w:p w14:paraId="237AD7DD" w14:textId="20F7CCB1" w:rsidR="00D15131" w:rsidRPr="00CB1613" w:rsidRDefault="006305D7" w:rsidP="001B1519">
      <w:pPr>
        <w:rPr>
          <w:rFonts w:asciiTheme="minorHAnsi" w:hAnsiTheme="minorHAnsi" w:cstheme="minorHAnsi"/>
          <w:color w:val="auto"/>
        </w:rPr>
      </w:pPr>
      <w:r w:rsidRPr="00CB1613">
        <w:rPr>
          <w:rFonts w:asciiTheme="minorHAnsi" w:hAnsiTheme="minorHAnsi" w:cstheme="minorHAnsi"/>
          <w:b/>
          <w:color w:val="auto"/>
        </w:rPr>
        <w:t>INTRODUCTION</w:t>
      </w:r>
      <w:r w:rsidRPr="00CB1613">
        <w:rPr>
          <w:rFonts w:asciiTheme="minorHAnsi" w:hAnsiTheme="minorHAnsi" w:cstheme="minorHAnsi"/>
          <w:b/>
          <w:bCs/>
          <w:color w:val="auto"/>
        </w:rPr>
        <w:t>:</w:t>
      </w:r>
      <w:r w:rsidRPr="00CB1613">
        <w:rPr>
          <w:rFonts w:asciiTheme="minorHAnsi" w:hAnsiTheme="minorHAnsi" w:cstheme="minorHAnsi"/>
          <w:color w:val="auto"/>
        </w:rPr>
        <w:t xml:space="preserve"> </w:t>
      </w:r>
    </w:p>
    <w:p w14:paraId="687A1D25" w14:textId="4EDF27BC" w:rsidR="00013B41" w:rsidRPr="00CB1613" w:rsidRDefault="00AE7D60" w:rsidP="001B1519">
      <w:pPr>
        <w:rPr>
          <w:rFonts w:asciiTheme="minorHAnsi" w:hAnsiTheme="minorHAnsi" w:cstheme="minorHAnsi"/>
          <w:color w:val="auto"/>
        </w:rPr>
      </w:pPr>
      <w:r w:rsidRPr="00CB1613">
        <w:rPr>
          <w:rFonts w:asciiTheme="minorHAnsi" w:hAnsiTheme="minorHAnsi" w:cstheme="minorHAnsi"/>
          <w:color w:val="auto"/>
        </w:rPr>
        <w:t>Cranial nerve injury in the head and neck region can be secondary to congenital, infectious, idiopathic, iatrogenic, traumatic, neurologic, oncologic, or systemic etiologies</w:t>
      </w:r>
      <w:r w:rsidRPr="00CB1613">
        <w:rPr>
          <w:rFonts w:asciiTheme="minorHAnsi" w:hAnsiTheme="minorHAnsi" w:cstheme="minorHAnsi"/>
          <w:noProof/>
          <w:color w:val="auto"/>
          <w:vertAlign w:val="superscript"/>
        </w:rPr>
        <w:t>1</w:t>
      </w:r>
      <w:r w:rsidRPr="00CB1613">
        <w:rPr>
          <w:rFonts w:asciiTheme="minorHAnsi" w:hAnsiTheme="minorHAnsi" w:cstheme="minorHAnsi"/>
          <w:color w:val="auto"/>
        </w:rPr>
        <w:t xml:space="preserve">. </w:t>
      </w:r>
      <w:r w:rsidR="009B58B3" w:rsidRPr="00CB1613">
        <w:rPr>
          <w:rFonts w:asciiTheme="minorHAnsi" w:hAnsiTheme="minorHAnsi" w:cstheme="minorHAnsi"/>
          <w:color w:val="auto"/>
        </w:rPr>
        <w:t>Cranial nerve VII, or the facial nerve, is commonly affected</w:t>
      </w:r>
      <w:r w:rsidRPr="00CB1613">
        <w:rPr>
          <w:rFonts w:asciiTheme="minorHAnsi" w:hAnsiTheme="minorHAnsi" w:cstheme="minorHAnsi"/>
          <w:color w:val="auto"/>
        </w:rPr>
        <w:t>.</w:t>
      </w:r>
      <w:r w:rsidR="003F132D" w:rsidRPr="00CB1613">
        <w:rPr>
          <w:rFonts w:asciiTheme="minorHAnsi" w:hAnsiTheme="minorHAnsi" w:cstheme="minorHAnsi"/>
          <w:color w:val="auto"/>
        </w:rPr>
        <w:t xml:space="preserve"> The incidence of facial nerve dysfunction can be significant, as it affects 20 to 30 per 100,000 people each year</w:t>
      </w:r>
      <w:r w:rsidR="003F132D" w:rsidRPr="00CB1613">
        <w:rPr>
          <w:rFonts w:asciiTheme="minorHAnsi" w:hAnsiTheme="minorHAnsi" w:cstheme="minorHAnsi"/>
          <w:noProof/>
          <w:color w:val="auto"/>
          <w:vertAlign w:val="superscript"/>
        </w:rPr>
        <w:t>2</w:t>
      </w:r>
      <w:r w:rsidR="003F132D" w:rsidRPr="00CB1613">
        <w:rPr>
          <w:rFonts w:asciiTheme="minorHAnsi" w:hAnsiTheme="minorHAnsi" w:cstheme="minorHAnsi"/>
          <w:color w:val="auto"/>
        </w:rPr>
        <w:t>.</w:t>
      </w:r>
      <w:r w:rsidR="001406AF" w:rsidRPr="00CB1613">
        <w:rPr>
          <w:rFonts w:asciiTheme="minorHAnsi" w:hAnsiTheme="minorHAnsi" w:cstheme="minorHAnsi"/>
          <w:color w:val="auto"/>
        </w:rPr>
        <w:t xml:space="preserve"> </w:t>
      </w:r>
      <w:r w:rsidR="00533583" w:rsidRPr="00CB1613">
        <w:rPr>
          <w:rFonts w:asciiTheme="minorHAnsi" w:hAnsiTheme="minorHAnsi" w:cstheme="minorHAnsi"/>
          <w:color w:val="auto"/>
        </w:rPr>
        <w:t>The main motor branches of the facial nerve are the temporal, zygomatic, buccal, marginal mandibular</w:t>
      </w:r>
      <w:r w:rsidR="00CE0A82">
        <w:rPr>
          <w:rFonts w:asciiTheme="minorHAnsi" w:hAnsiTheme="minorHAnsi" w:cstheme="minorHAnsi"/>
          <w:color w:val="auto"/>
        </w:rPr>
        <w:t>,</w:t>
      </w:r>
      <w:r w:rsidR="00533583" w:rsidRPr="00CB1613">
        <w:rPr>
          <w:rFonts w:asciiTheme="minorHAnsi" w:hAnsiTheme="minorHAnsi" w:cstheme="minorHAnsi"/>
          <w:color w:val="auto"/>
        </w:rPr>
        <w:t xml:space="preserve"> and cervical branches; depending on the branch involved, the consequences can include</w:t>
      </w:r>
      <w:r w:rsidRPr="00CB1613">
        <w:rPr>
          <w:rFonts w:asciiTheme="minorHAnsi" w:hAnsiTheme="minorHAnsi" w:cstheme="minorHAnsi"/>
          <w:color w:val="auto"/>
        </w:rPr>
        <w:t xml:space="preserve"> oral incompetence or drooling,</w:t>
      </w:r>
      <w:r w:rsidR="003F132D" w:rsidRPr="00CB1613">
        <w:rPr>
          <w:rFonts w:asciiTheme="minorHAnsi" w:hAnsiTheme="minorHAnsi" w:cstheme="minorHAnsi"/>
          <w:color w:val="auto"/>
        </w:rPr>
        <w:t xml:space="preserve"> corneal dryness,</w:t>
      </w:r>
      <w:r w:rsidRPr="00CB1613">
        <w:rPr>
          <w:rFonts w:asciiTheme="minorHAnsi" w:hAnsiTheme="minorHAnsi" w:cstheme="minorHAnsi"/>
          <w:color w:val="auto"/>
        </w:rPr>
        <w:t xml:space="preserve"> visual field obstruction secondary to ptosis, dysarthria,</w:t>
      </w:r>
      <w:r w:rsidR="00282EE9" w:rsidRPr="00CB1613">
        <w:rPr>
          <w:rFonts w:asciiTheme="minorHAnsi" w:hAnsiTheme="minorHAnsi" w:cstheme="minorHAnsi"/>
          <w:color w:val="auto"/>
        </w:rPr>
        <w:t xml:space="preserve"> or</w:t>
      </w:r>
      <w:r w:rsidRPr="00CB1613">
        <w:rPr>
          <w:rFonts w:asciiTheme="minorHAnsi" w:hAnsiTheme="minorHAnsi" w:cstheme="minorHAnsi"/>
          <w:color w:val="auto"/>
        </w:rPr>
        <w:t xml:space="preserve"> facial asymmetry</w:t>
      </w:r>
      <w:r w:rsidR="003F132D" w:rsidRPr="00CB1613">
        <w:rPr>
          <w:rFonts w:asciiTheme="minorHAnsi" w:hAnsiTheme="minorHAnsi" w:cstheme="minorHAnsi"/>
          <w:noProof/>
          <w:color w:val="auto"/>
          <w:vertAlign w:val="superscript"/>
        </w:rPr>
        <w:t>2,3</w:t>
      </w:r>
      <w:r w:rsidR="003F132D" w:rsidRPr="00CB1613">
        <w:rPr>
          <w:rFonts w:asciiTheme="minorHAnsi" w:hAnsiTheme="minorHAnsi" w:cstheme="minorHAnsi"/>
          <w:color w:val="auto"/>
        </w:rPr>
        <w:t>. Long-term morbidity includes the phenomenon of synkinesis, or involuntary movement of one facial muscle group</w:t>
      </w:r>
      <w:r w:rsidR="00CE0A82">
        <w:rPr>
          <w:rFonts w:asciiTheme="minorHAnsi" w:hAnsiTheme="minorHAnsi" w:cstheme="minorHAnsi"/>
          <w:color w:val="auto"/>
        </w:rPr>
        <w:t>,</w:t>
      </w:r>
      <w:r w:rsidR="003F132D" w:rsidRPr="00CB1613">
        <w:rPr>
          <w:rFonts w:asciiTheme="minorHAnsi" w:hAnsiTheme="minorHAnsi" w:cstheme="minorHAnsi"/>
          <w:color w:val="auto"/>
        </w:rPr>
        <w:t xml:space="preserve"> with attempted voluntary contraction of a distinct facial muscle group.</w:t>
      </w:r>
      <w:r w:rsidR="009B58B3" w:rsidRPr="00CB1613">
        <w:rPr>
          <w:rFonts w:asciiTheme="minorHAnsi" w:hAnsiTheme="minorHAnsi" w:cstheme="minorHAnsi"/>
          <w:color w:val="auto"/>
        </w:rPr>
        <w:t xml:space="preserve"> Ocular-oral synkinesis is the most common of the aberrant regeneration as a sequela of facial ne</w:t>
      </w:r>
      <w:r w:rsidR="00CE0A82">
        <w:rPr>
          <w:rFonts w:asciiTheme="minorHAnsi" w:hAnsiTheme="minorHAnsi" w:cstheme="minorHAnsi"/>
          <w:color w:val="auto"/>
        </w:rPr>
        <w:t>r</w:t>
      </w:r>
      <w:r w:rsidR="009B58B3" w:rsidRPr="00CB1613">
        <w:rPr>
          <w:rFonts w:asciiTheme="minorHAnsi" w:hAnsiTheme="minorHAnsi" w:cstheme="minorHAnsi"/>
          <w:color w:val="auto"/>
        </w:rPr>
        <w:t>ve injury and</w:t>
      </w:r>
      <w:r w:rsidR="00F31943" w:rsidRPr="00CB1613">
        <w:rPr>
          <w:rFonts w:asciiTheme="minorHAnsi" w:hAnsiTheme="minorHAnsi" w:cstheme="minorHAnsi"/>
          <w:color w:val="auto"/>
        </w:rPr>
        <w:t xml:space="preserve"> causes</w:t>
      </w:r>
      <w:r w:rsidR="009B58B3" w:rsidRPr="00CB1613">
        <w:rPr>
          <w:rFonts w:asciiTheme="minorHAnsi" w:hAnsiTheme="minorHAnsi" w:cstheme="minorHAnsi"/>
          <w:color w:val="auto"/>
        </w:rPr>
        <w:t xml:space="preserve"> functional impairment, embarrassment, diminished self-esteem, and poor quality of life</w:t>
      </w:r>
      <w:r w:rsidR="009B58B3" w:rsidRPr="00CB1613">
        <w:rPr>
          <w:rFonts w:asciiTheme="minorHAnsi" w:hAnsiTheme="minorHAnsi" w:cstheme="minorHAnsi"/>
          <w:noProof/>
          <w:color w:val="auto"/>
          <w:vertAlign w:val="superscript"/>
        </w:rPr>
        <w:t>3</w:t>
      </w:r>
      <w:r w:rsidR="009B58B3" w:rsidRPr="00CB1613">
        <w:rPr>
          <w:rFonts w:asciiTheme="minorHAnsi" w:hAnsiTheme="minorHAnsi" w:cstheme="minorHAnsi"/>
          <w:color w:val="auto"/>
        </w:rPr>
        <w:t>.</w:t>
      </w:r>
      <w:r w:rsidR="003F132D" w:rsidRPr="00CB1613">
        <w:rPr>
          <w:rFonts w:asciiTheme="minorHAnsi" w:hAnsiTheme="minorHAnsi" w:cstheme="minorHAnsi"/>
          <w:color w:val="auto"/>
        </w:rPr>
        <w:t xml:space="preserve"> Injury to </w:t>
      </w:r>
      <w:r w:rsidR="0070652B" w:rsidRPr="00CB1613">
        <w:rPr>
          <w:rFonts w:asciiTheme="minorHAnsi" w:hAnsiTheme="minorHAnsi" w:cstheme="minorHAnsi"/>
          <w:color w:val="auto"/>
        </w:rPr>
        <w:t xml:space="preserve">individual </w:t>
      </w:r>
      <w:r w:rsidR="003F132D" w:rsidRPr="00CB1613">
        <w:rPr>
          <w:rFonts w:asciiTheme="minorHAnsi" w:hAnsiTheme="minorHAnsi" w:cstheme="minorHAnsi"/>
          <w:color w:val="auto"/>
        </w:rPr>
        <w:t xml:space="preserve">branches </w:t>
      </w:r>
      <w:r w:rsidR="0070652B" w:rsidRPr="00CB1613">
        <w:rPr>
          <w:rFonts w:asciiTheme="minorHAnsi" w:hAnsiTheme="minorHAnsi" w:cstheme="minorHAnsi"/>
          <w:color w:val="auto"/>
        </w:rPr>
        <w:t>dictates the</w:t>
      </w:r>
      <w:r w:rsidR="003F132D" w:rsidRPr="00CB1613">
        <w:rPr>
          <w:rFonts w:asciiTheme="minorHAnsi" w:hAnsiTheme="minorHAnsi" w:cstheme="minorHAnsi"/>
          <w:color w:val="auto"/>
        </w:rPr>
        <w:t xml:space="preserve"> functions </w:t>
      </w:r>
      <w:r w:rsidR="0070652B" w:rsidRPr="00CB1613">
        <w:rPr>
          <w:rFonts w:asciiTheme="minorHAnsi" w:hAnsiTheme="minorHAnsi" w:cstheme="minorHAnsi"/>
          <w:color w:val="auto"/>
        </w:rPr>
        <w:t xml:space="preserve">that </w:t>
      </w:r>
      <w:r w:rsidR="003F132D" w:rsidRPr="00CB1613">
        <w:rPr>
          <w:rFonts w:asciiTheme="minorHAnsi" w:hAnsiTheme="minorHAnsi" w:cstheme="minorHAnsi"/>
          <w:color w:val="auto"/>
        </w:rPr>
        <w:t xml:space="preserve">are </w:t>
      </w:r>
      <w:r w:rsidR="0070652B" w:rsidRPr="00CB1613">
        <w:rPr>
          <w:rFonts w:asciiTheme="minorHAnsi" w:hAnsiTheme="minorHAnsi" w:cstheme="minorHAnsi"/>
          <w:color w:val="auto"/>
        </w:rPr>
        <w:t xml:space="preserve">selectively </w:t>
      </w:r>
      <w:r w:rsidR="003F132D" w:rsidRPr="00CB1613">
        <w:rPr>
          <w:rFonts w:asciiTheme="minorHAnsi" w:hAnsiTheme="minorHAnsi" w:cstheme="minorHAnsi"/>
          <w:color w:val="auto"/>
        </w:rPr>
        <w:t xml:space="preserve">compromised. </w:t>
      </w:r>
    </w:p>
    <w:p w14:paraId="7E457514" w14:textId="49A98A49" w:rsidR="009B58B3" w:rsidRPr="00CB1613" w:rsidRDefault="009B58B3" w:rsidP="001B1519">
      <w:pPr>
        <w:rPr>
          <w:rFonts w:asciiTheme="minorHAnsi" w:hAnsiTheme="minorHAnsi" w:cstheme="minorHAnsi"/>
          <w:color w:val="auto"/>
        </w:rPr>
      </w:pPr>
    </w:p>
    <w:p w14:paraId="288EC127" w14:textId="48179AAA" w:rsidR="00133D09" w:rsidRPr="00CB1613" w:rsidRDefault="009B58B3" w:rsidP="001B1519">
      <w:pPr>
        <w:rPr>
          <w:rFonts w:asciiTheme="minorHAnsi" w:hAnsiTheme="minorHAnsi" w:cstheme="minorHAnsi"/>
          <w:color w:val="auto"/>
        </w:rPr>
      </w:pPr>
      <w:r w:rsidRPr="00CB1613">
        <w:rPr>
          <w:rFonts w:asciiTheme="minorHAnsi" w:hAnsiTheme="minorHAnsi" w:cstheme="minorHAnsi"/>
          <w:color w:val="auto"/>
        </w:rPr>
        <w:t xml:space="preserve">The </w:t>
      </w:r>
      <w:r w:rsidR="0070652B" w:rsidRPr="00CB1613">
        <w:rPr>
          <w:rFonts w:asciiTheme="minorHAnsi" w:hAnsiTheme="minorHAnsi" w:cstheme="minorHAnsi"/>
          <w:color w:val="auto"/>
        </w:rPr>
        <w:t xml:space="preserve">clinical </w:t>
      </w:r>
      <w:r w:rsidRPr="00CB1613">
        <w:rPr>
          <w:rFonts w:asciiTheme="minorHAnsi" w:hAnsiTheme="minorHAnsi" w:cstheme="minorHAnsi"/>
          <w:color w:val="auto"/>
        </w:rPr>
        <w:t xml:space="preserve">treatment </w:t>
      </w:r>
      <w:r w:rsidR="0070652B" w:rsidRPr="00CB1613">
        <w:rPr>
          <w:rFonts w:asciiTheme="minorHAnsi" w:hAnsiTheme="minorHAnsi" w:cstheme="minorHAnsi"/>
          <w:color w:val="auto"/>
        </w:rPr>
        <w:t>of</w:t>
      </w:r>
      <w:r w:rsidRPr="00CB1613">
        <w:rPr>
          <w:rFonts w:asciiTheme="minorHAnsi" w:hAnsiTheme="minorHAnsi" w:cstheme="minorHAnsi"/>
          <w:color w:val="auto"/>
        </w:rPr>
        <w:t xml:space="preserve"> facial nerve </w:t>
      </w:r>
      <w:r w:rsidR="0070652B" w:rsidRPr="00CB1613">
        <w:rPr>
          <w:rFonts w:asciiTheme="minorHAnsi" w:hAnsiTheme="minorHAnsi" w:cstheme="minorHAnsi"/>
          <w:color w:val="auto"/>
        </w:rPr>
        <w:t xml:space="preserve">injury </w:t>
      </w:r>
      <w:r w:rsidRPr="00CB1613">
        <w:rPr>
          <w:rFonts w:asciiTheme="minorHAnsi" w:hAnsiTheme="minorHAnsi" w:cstheme="minorHAnsi"/>
          <w:color w:val="auto"/>
        </w:rPr>
        <w:t xml:space="preserve">is </w:t>
      </w:r>
      <w:r w:rsidR="0070652B" w:rsidRPr="00CB1613">
        <w:rPr>
          <w:rFonts w:asciiTheme="minorHAnsi" w:hAnsiTheme="minorHAnsi" w:cstheme="minorHAnsi"/>
          <w:color w:val="auto"/>
        </w:rPr>
        <w:t>not well standardized</w:t>
      </w:r>
      <w:r w:rsidR="00D5232D" w:rsidRPr="00CB1613">
        <w:rPr>
          <w:rFonts w:asciiTheme="minorHAnsi" w:hAnsiTheme="minorHAnsi" w:cstheme="minorHAnsi"/>
          <w:color w:val="auto"/>
        </w:rPr>
        <w:t xml:space="preserve"> and</w:t>
      </w:r>
      <w:r w:rsidR="0070652B" w:rsidRPr="00CB1613">
        <w:rPr>
          <w:rFonts w:asciiTheme="minorHAnsi" w:hAnsiTheme="minorHAnsi" w:cstheme="minorHAnsi"/>
          <w:color w:val="auto"/>
        </w:rPr>
        <w:t xml:space="preserve"> </w:t>
      </w:r>
      <w:proofErr w:type="gramStart"/>
      <w:r w:rsidR="0070652B" w:rsidRPr="00CB1613">
        <w:rPr>
          <w:rFonts w:asciiTheme="minorHAnsi" w:hAnsiTheme="minorHAnsi" w:cstheme="minorHAnsi"/>
          <w:color w:val="auto"/>
        </w:rPr>
        <w:t>is in need of</w:t>
      </w:r>
      <w:proofErr w:type="gramEnd"/>
      <w:r w:rsidR="0070652B" w:rsidRPr="00CB1613">
        <w:rPr>
          <w:rFonts w:asciiTheme="minorHAnsi" w:hAnsiTheme="minorHAnsi" w:cstheme="minorHAnsi"/>
          <w:color w:val="auto"/>
        </w:rPr>
        <w:t xml:space="preserve"> further research to improve outcomes</w:t>
      </w:r>
      <w:r w:rsidRPr="00CB1613">
        <w:rPr>
          <w:rFonts w:asciiTheme="minorHAnsi" w:hAnsiTheme="minorHAnsi" w:cstheme="minorHAnsi"/>
          <w:color w:val="auto"/>
        </w:rPr>
        <w:t>.</w:t>
      </w:r>
      <w:r w:rsidR="0070652B" w:rsidRPr="00CB1613">
        <w:rPr>
          <w:rFonts w:asciiTheme="minorHAnsi" w:hAnsiTheme="minorHAnsi" w:cstheme="minorHAnsi"/>
          <w:color w:val="auto"/>
        </w:rPr>
        <w:t xml:space="preserve"> S</w:t>
      </w:r>
      <w:r w:rsidR="00A64FDA" w:rsidRPr="00CB1613">
        <w:rPr>
          <w:rFonts w:asciiTheme="minorHAnsi" w:hAnsiTheme="minorHAnsi" w:cstheme="minorHAnsi"/>
          <w:color w:val="auto"/>
        </w:rPr>
        <w:t xml:space="preserve">teroids </w:t>
      </w:r>
      <w:r w:rsidR="0070652B" w:rsidRPr="00CB1613">
        <w:rPr>
          <w:rFonts w:asciiTheme="minorHAnsi" w:hAnsiTheme="minorHAnsi" w:cstheme="minorHAnsi"/>
          <w:color w:val="auto"/>
        </w:rPr>
        <w:t>can alleviate</w:t>
      </w:r>
      <w:r w:rsidR="00A64FDA" w:rsidRPr="00CB1613">
        <w:rPr>
          <w:rFonts w:asciiTheme="minorHAnsi" w:hAnsiTheme="minorHAnsi" w:cstheme="minorHAnsi"/>
          <w:color w:val="auto"/>
        </w:rPr>
        <w:t xml:space="preserve"> acute facial nerve </w:t>
      </w:r>
      <w:r w:rsidR="0070652B" w:rsidRPr="00CB1613">
        <w:rPr>
          <w:rFonts w:asciiTheme="minorHAnsi" w:hAnsiTheme="minorHAnsi" w:cstheme="minorHAnsi"/>
          <w:color w:val="auto"/>
        </w:rPr>
        <w:t>swelling, whereas</w:t>
      </w:r>
      <w:r w:rsidR="00A64FDA" w:rsidRPr="00CB1613">
        <w:rPr>
          <w:rFonts w:asciiTheme="minorHAnsi" w:hAnsiTheme="minorHAnsi" w:cstheme="minorHAnsi"/>
          <w:color w:val="auto"/>
        </w:rPr>
        <w:t xml:space="preserve"> </w:t>
      </w:r>
      <w:r w:rsidR="009E03B1" w:rsidRPr="00CB1613">
        <w:rPr>
          <w:rFonts w:asciiTheme="minorHAnsi" w:hAnsiTheme="minorHAnsi" w:cstheme="minorHAnsi"/>
          <w:color w:val="auto"/>
        </w:rPr>
        <w:t>B</w:t>
      </w:r>
      <w:r w:rsidR="00A64FDA" w:rsidRPr="00CB1613">
        <w:rPr>
          <w:rFonts w:asciiTheme="minorHAnsi" w:hAnsiTheme="minorHAnsi" w:cstheme="minorHAnsi"/>
          <w:color w:val="auto"/>
        </w:rPr>
        <w:t xml:space="preserve">otox </w:t>
      </w:r>
      <w:r w:rsidR="0070652B" w:rsidRPr="00CB1613">
        <w:rPr>
          <w:rFonts w:asciiTheme="minorHAnsi" w:hAnsiTheme="minorHAnsi" w:cstheme="minorHAnsi"/>
          <w:color w:val="auto"/>
        </w:rPr>
        <w:t xml:space="preserve">is useful </w:t>
      </w:r>
      <w:r w:rsidR="00A64FDA" w:rsidRPr="00CB1613">
        <w:rPr>
          <w:rFonts w:asciiTheme="minorHAnsi" w:hAnsiTheme="minorHAnsi" w:cstheme="minorHAnsi"/>
          <w:color w:val="auto"/>
        </w:rPr>
        <w:t xml:space="preserve">for </w:t>
      </w:r>
      <w:r w:rsidR="0070652B" w:rsidRPr="00CB1613">
        <w:rPr>
          <w:rFonts w:asciiTheme="minorHAnsi" w:hAnsiTheme="minorHAnsi" w:cstheme="minorHAnsi"/>
          <w:color w:val="auto"/>
        </w:rPr>
        <w:t>temporizing</w:t>
      </w:r>
      <w:r w:rsidR="00A64FDA" w:rsidRPr="00CB1613">
        <w:rPr>
          <w:rFonts w:asciiTheme="minorHAnsi" w:hAnsiTheme="minorHAnsi" w:cstheme="minorHAnsi"/>
          <w:color w:val="auto"/>
        </w:rPr>
        <w:t xml:space="preserve"> </w:t>
      </w:r>
      <w:proofErr w:type="spellStart"/>
      <w:r w:rsidR="00A64FDA" w:rsidRPr="00CB1613">
        <w:rPr>
          <w:rFonts w:asciiTheme="minorHAnsi" w:hAnsiTheme="minorHAnsi" w:cstheme="minorHAnsi"/>
          <w:color w:val="auto"/>
        </w:rPr>
        <w:t>synkinetic</w:t>
      </w:r>
      <w:proofErr w:type="spellEnd"/>
      <w:r w:rsidR="0070652B" w:rsidRPr="00CB1613">
        <w:rPr>
          <w:rFonts w:asciiTheme="minorHAnsi" w:hAnsiTheme="minorHAnsi" w:cstheme="minorHAnsi"/>
          <w:color w:val="auto"/>
        </w:rPr>
        <w:t xml:space="preserve"> movements; but, </w:t>
      </w:r>
      <w:r w:rsidR="00A64FDA" w:rsidRPr="00CB1613">
        <w:rPr>
          <w:rFonts w:asciiTheme="minorHAnsi" w:hAnsiTheme="minorHAnsi" w:cstheme="minorHAnsi"/>
          <w:color w:val="auto"/>
        </w:rPr>
        <w:t>the</w:t>
      </w:r>
      <w:r w:rsidR="0070652B" w:rsidRPr="00CB1613">
        <w:rPr>
          <w:rFonts w:asciiTheme="minorHAnsi" w:hAnsiTheme="minorHAnsi" w:cstheme="minorHAnsi"/>
          <w:color w:val="auto"/>
        </w:rPr>
        <w:t xml:space="preserve"> primary reconstructive options in the</w:t>
      </w:r>
      <w:r w:rsidR="00A64FDA" w:rsidRPr="00CB1613">
        <w:rPr>
          <w:rFonts w:asciiTheme="minorHAnsi" w:hAnsiTheme="minorHAnsi" w:cstheme="minorHAnsi"/>
          <w:color w:val="auto"/>
        </w:rPr>
        <w:t xml:space="preserve"> practitioner’s armamentarium </w:t>
      </w:r>
      <w:r w:rsidR="0070652B" w:rsidRPr="00CB1613">
        <w:rPr>
          <w:rFonts w:asciiTheme="minorHAnsi" w:hAnsiTheme="minorHAnsi" w:cstheme="minorHAnsi"/>
          <w:color w:val="auto"/>
        </w:rPr>
        <w:t>involve</w:t>
      </w:r>
      <w:r w:rsidR="00A64FDA" w:rsidRPr="00CB1613">
        <w:rPr>
          <w:rFonts w:asciiTheme="minorHAnsi" w:hAnsiTheme="minorHAnsi" w:cstheme="minorHAnsi"/>
          <w:color w:val="auto"/>
        </w:rPr>
        <w:t xml:space="preserve"> surgical </w:t>
      </w:r>
      <w:r w:rsidR="0070652B" w:rsidRPr="00CB1613">
        <w:rPr>
          <w:rFonts w:asciiTheme="minorHAnsi" w:hAnsiTheme="minorHAnsi" w:cstheme="minorHAnsi"/>
          <w:color w:val="auto"/>
        </w:rPr>
        <w:t>intervention through nerve repair, substitution, or reanimation</w:t>
      </w:r>
      <w:r w:rsidR="0070652B" w:rsidRPr="00CB1613">
        <w:rPr>
          <w:rFonts w:asciiTheme="minorHAnsi" w:hAnsiTheme="minorHAnsi" w:cstheme="minorHAnsi"/>
          <w:noProof/>
          <w:color w:val="auto"/>
          <w:vertAlign w:val="superscript"/>
        </w:rPr>
        <w:t>3</w:t>
      </w:r>
      <w:r w:rsidR="00CE0A82">
        <w:rPr>
          <w:rFonts w:asciiTheme="minorHAnsi" w:hAnsiTheme="minorHAnsi" w:cstheme="minorHAnsi"/>
          <w:noProof/>
          <w:color w:val="auto"/>
          <w:vertAlign w:val="superscript"/>
        </w:rPr>
        <w:t>–</w:t>
      </w:r>
      <w:r w:rsidR="0070652B" w:rsidRPr="00CB1613">
        <w:rPr>
          <w:rFonts w:asciiTheme="minorHAnsi" w:hAnsiTheme="minorHAnsi" w:cstheme="minorHAnsi"/>
          <w:noProof/>
          <w:color w:val="auto"/>
          <w:vertAlign w:val="superscript"/>
        </w:rPr>
        <w:t>6</w:t>
      </w:r>
      <w:r w:rsidR="00CE0A82" w:rsidRPr="00CB1613">
        <w:rPr>
          <w:rFonts w:asciiTheme="minorHAnsi" w:hAnsiTheme="minorHAnsi" w:cstheme="minorHAnsi"/>
          <w:color w:val="auto"/>
        </w:rPr>
        <w:t>.</w:t>
      </w:r>
      <w:r w:rsidR="00A64FDA" w:rsidRPr="00CB1613">
        <w:rPr>
          <w:rFonts w:asciiTheme="minorHAnsi" w:hAnsiTheme="minorHAnsi" w:cstheme="minorHAnsi"/>
          <w:color w:val="auto"/>
        </w:rPr>
        <w:t xml:space="preserve"> Depending on the type of facial nerve injury sustained, the facial nerve surgeon may utilize </w:t>
      </w:r>
      <w:proofErr w:type="gramStart"/>
      <w:r w:rsidR="00A64FDA" w:rsidRPr="00CB1613">
        <w:rPr>
          <w:rFonts w:asciiTheme="minorHAnsi" w:hAnsiTheme="minorHAnsi" w:cstheme="minorHAnsi"/>
          <w:color w:val="auto"/>
        </w:rPr>
        <w:t xml:space="preserve">a number </w:t>
      </w:r>
      <w:r w:rsidR="00D5232D" w:rsidRPr="00CB1613">
        <w:rPr>
          <w:rFonts w:asciiTheme="minorHAnsi" w:hAnsiTheme="minorHAnsi" w:cstheme="minorHAnsi"/>
          <w:color w:val="auto"/>
        </w:rPr>
        <w:t>of</w:t>
      </w:r>
      <w:proofErr w:type="gramEnd"/>
      <w:r w:rsidR="00D5232D" w:rsidRPr="00CB1613">
        <w:rPr>
          <w:rFonts w:asciiTheme="minorHAnsi" w:hAnsiTheme="minorHAnsi" w:cstheme="minorHAnsi"/>
          <w:color w:val="auto"/>
        </w:rPr>
        <w:t xml:space="preserve"> </w:t>
      </w:r>
      <w:r w:rsidR="00A64FDA" w:rsidRPr="00CB1613">
        <w:rPr>
          <w:rFonts w:asciiTheme="minorHAnsi" w:hAnsiTheme="minorHAnsi" w:cstheme="minorHAnsi"/>
          <w:color w:val="auto"/>
        </w:rPr>
        <w:t>options</w:t>
      </w:r>
      <w:r w:rsidR="0070652B" w:rsidRPr="00CB1613">
        <w:rPr>
          <w:rFonts w:asciiTheme="minorHAnsi" w:hAnsiTheme="minorHAnsi" w:cstheme="minorHAnsi"/>
          <w:color w:val="auto"/>
        </w:rPr>
        <w:t>.</w:t>
      </w:r>
      <w:r w:rsidR="00A64FDA" w:rsidRPr="00CB1613">
        <w:rPr>
          <w:rFonts w:asciiTheme="minorHAnsi" w:hAnsiTheme="minorHAnsi" w:cstheme="minorHAnsi"/>
          <w:color w:val="auto"/>
        </w:rPr>
        <w:t xml:space="preserve"> </w:t>
      </w:r>
      <w:r w:rsidR="0070652B" w:rsidRPr="00CB1613">
        <w:rPr>
          <w:rFonts w:asciiTheme="minorHAnsi" w:hAnsiTheme="minorHAnsi" w:cstheme="minorHAnsi"/>
          <w:color w:val="auto"/>
        </w:rPr>
        <w:t xml:space="preserve">For simple transection, </w:t>
      </w:r>
      <w:r w:rsidR="00A64FDA" w:rsidRPr="00CB1613">
        <w:rPr>
          <w:rFonts w:asciiTheme="minorHAnsi" w:hAnsiTheme="minorHAnsi" w:cstheme="minorHAnsi"/>
          <w:color w:val="auto"/>
        </w:rPr>
        <w:t xml:space="preserve">nerve </w:t>
      </w:r>
      <w:proofErr w:type="spellStart"/>
      <w:r w:rsidR="00A64FDA" w:rsidRPr="00CB1613">
        <w:rPr>
          <w:rFonts w:asciiTheme="minorHAnsi" w:hAnsiTheme="minorHAnsi" w:cstheme="minorHAnsi"/>
          <w:color w:val="auto"/>
        </w:rPr>
        <w:t>reanastomosis</w:t>
      </w:r>
      <w:proofErr w:type="spellEnd"/>
      <w:r w:rsidR="0070652B" w:rsidRPr="00CB1613">
        <w:rPr>
          <w:rFonts w:asciiTheme="minorHAnsi" w:hAnsiTheme="minorHAnsi" w:cstheme="minorHAnsi"/>
          <w:color w:val="auto"/>
        </w:rPr>
        <w:t xml:space="preserve"> is useful whereas</w:t>
      </w:r>
      <w:r w:rsidR="00A64FDA" w:rsidRPr="00CB1613">
        <w:rPr>
          <w:rFonts w:asciiTheme="minorHAnsi" w:hAnsiTheme="minorHAnsi" w:cstheme="minorHAnsi"/>
          <w:color w:val="auto"/>
        </w:rPr>
        <w:t xml:space="preserve"> cable-graft repair </w:t>
      </w:r>
      <w:r w:rsidR="0070652B" w:rsidRPr="00CB1613">
        <w:rPr>
          <w:rFonts w:asciiTheme="minorHAnsi" w:hAnsiTheme="minorHAnsi" w:cstheme="minorHAnsi"/>
          <w:color w:val="auto"/>
        </w:rPr>
        <w:t>is better suited for</w:t>
      </w:r>
      <w:r w:rsidR="00A64FDA" w:rsidRPr="00CB1613">
        <w:rPr>
          <w:rFonts w:asciiTheme="minorHAnsi" w:hAnsiTheme="minorHAnsi" w:cstheme="minorHAnsi"/>
          <w:color w:val="auto"/>
        </w:rPr>
        <w:t xml:space="preserve"> a nerve defect; for </w:t>
      </w:r>
      <w:r w:rsidR="00CE0A82">
        <w:rPr>
          <w:rFonts w:asciiTheme="minorHAnsi" w:hAnsiTheme="minorHAnsi" w:cstheme="minorHAnsi"/>
          <w:color w:val="auto"/>
        </w:rPr>
        <w:t xml:space="preserve">a </w:t>
      </w:r>
      <w:r w:rsidR="00A64FDA" w:rsidRPr="00CB1613">
        <w:rPr>
          <w:rFonts w:asciiTheme="minorHAnsi" w:hAnsiTheme="minorHAnsi" w:cstheme="minorHAnsi"/>
          <w:color w:val="auto"/>
        </w:rPr>
        <w:t>restoration of funct</w:t>
      </w:r>
      <w:r w:rsidR="0070652B" w:rsidRPr="00CB1613">
        <w:rPr>
          <w:rFonts w:asciiTheme="minorHAnsi" w:hAnsiTheme="minorHAnsi" w:cstheme="minorHAnsi"/>
          <w:color w:val="auto"/>
        </w:rPr>
        <w:t>ion</w:t>
      </w:r>
      <w:r w:rsidR="00133D09" w:rsidRPr="00CB1613">
        <w:rPr>
          <w:rFonts w:asciiTheme="minorHAnsi" w:hAnsiTheme="minorHAnsi" w:cstheme="minorHAnsi"/>
          <w:color w:val="auto"/>
        </w:rPr>
        <w:t xml:space="preserve">, the surgeon may choose </w:t>
      </w:r>
      <w:r w:rsidR="0070652B" w:rsidRPr="00CB1613">
        <w:rPr>
          <w:rFonts w:asciiTheme="minorHAnsi" w:hAnsiTheme="minorHAnsi" w:cstheme="minorHAnsi"/>
          <w:color w:val="auto"/>
        </w:rPr>
        <w:t xml:space="preserve">either </w:t>
      </w:r>
      <w:r w:rsidR="00133D09" w:rsidRPr="00CB1613">
        <w:rPr>
          <w:rFonts w:asciiTheme="minorHAnsi" w:hAnsiTheme="minorHAnsi" w:cstheme="minorHAnsi"/>
          <w:color w:val="auto"/>
        </w:rPr>
        <w:t>static or dynamic facial reanimation procedures. In many cases of facial nerve injury and subsequent repair, even in the hands of experienced facial nerve surgeons, the best outcome still results in persistent facial asymmetry and functional compromise</w:t>
      </w:r>
      <w:r w:rsidR="00133D09" w:rsidRPr="00CB1613">
        <w:rPr>
          <w:rFonts w:asciiTheme="minorHAnsi" w:hAnsiTheme="minorHAnsi" w:cstheme="minorHAnsi"/>
          <w:noProof/>
          <w:color w:val="auto"/>
          <w:vertAlign w:val="superscript"/>
        </w:rPr>
        <w:t>7</w:t>
      </w:r>
      <w:r w:rsidR="00133D09" w:rsidRPr="00CB1613">
        <w:rPr>
          <w:rFonts w:asciiTheme="minorHAnsi" w:hAnsiTheme="minorHAnsi" w:cstheme="minorHAnsi"/>
          <w:color w:val="auto"/>
        </w:rPr>
        <w:t>.</w:t>
      </w:r>
    </w:p>
    <w:p w14:paraId="5CC8E549" w14:textId="221102A1" w:rsidR="00133D09" w:rsidRPr="00CB1613" w:rsidRDefault="00133D09" w:rsidP="001B1519">
      <w:pPr>
        <w:rPr>
          <w:rFonts w:asciiTheme="minorHAnsi" w:hAnsiTheme="minorHAnsi" w:cstheme="minorHAnsi"/>
          <w:color w:val="auto"/>
        </w:rPr>
      </w:pPr>
    </w:p>
    <w:p w14:paraId="019E9D8E" w14:textId="4C954AD7" w:rsidR="00133D09" w:rsidRPr="00CB1613" w:rsidRDefault="00133D09" w:rsidP="001B1519">
      <w:pPr>
        <w:rPr>
          <w:rFonts w:asciiTheme="minorHAnsi" w:hAnsiTheme="minorHAnsi" w:cstheme="minorHAnsi"/>
          <w:color w:val="auto"/>
        </w:rPr>
      </w:pPr>
      <w:r w:rsidRPr="00CB1613">
        <w:rPr>
          <w:rFonts w:asciiTheme="minorHAnsi" w:hAnsiTheme="minorHAnsi" w:cstheme="minorHAnsi"/>
          <w:color w:val="auto"/>
        </w:rPr>
        <w:t>These suboptimal outcomes have spurred extensive research on facial nerve regeneration.</w:t>
      </w:r>
      <w:r w:rsidR="009E03B1" w:rsidRPr="00CB1613">
        <w:rPr>
          <w:rFonts w:asciiTheme="minorHAnsi" w:hAnsiTheme="minorHAnsi" w:cstheme="minorHAnsi"/>
          <w:color w:val="auto"/>
        </w:rPr>
        <w:t xml:space="preserve"> Broad topics of interest include perfecting and innovating nerve repair techniques, determining the effect of various nerve regeneration factors, and assessing the potential of specific neural inhibitors to help combat the long-term outcome of synkinesis</w:t>
      </w:r>
      <w:r w:rsidR="009E03B1" w:rsidRPr="00CB1613">
        <w:rPr>
          <w:rFonts w:asciiTheme="minorHAnsi" w:hAnsiTheme="minorHAnsi" w:cstheme="minorHAnsi"/>
          <w:noProof/>
          <w:color w:val="auto"/>
          <w:vertAlign w:val="superscript"/>
        </w:rPr>
        <w:t>8</w:t>
      </w:r>
      <w:r w:rsidR="00CE0A82">
        <w:rPr>
          <w:rFonts w:asciiTheme="minorHAnsi" w:hAnsiTheme="minorHAnsi" w:cstheme="minorHAnsi"/>
          <w:noProof/>
          <w:color w:val="auto"/>
          <w:vertAlign w:val="superscript"/>
        </w:rPr>
        <w:t>–</w:t>
      </w:r>
      <w:r w:rsidR="009E03B1" w:rsidRPr="00CB1613">
        <w:rPr>
          <w:rFonts w:asciiTheme="minorHAnsi" w:hAnsiTheme="minorHAnsi" w:cstheme="minorHAnsi"/>
          <w:noProof/>
          <w:color w:val="auto"/>
          <w:vertAlign w:val="superscript"/>
        </w:rPr>
        <w:t>11</w:t>
      </w:r>
      <w:r w:rsidR="009E03B1" w:rsidRPr="00CB1613">
        <w:rPr>
          <w:rFonts w:asciiTheme="minorHAnsi" w:hAnsiTheme="minorHAnsi" w:cstheme="minorHAnsi"/>
          <w:color w:val="auto"/>
        </w:rPr>
        <w:t xml:space="preserve">. While </w:t>
      </w:r>
      <w:r w:rsidR="009E03B1" w:rsidRPr="0059524A">
        <w:rPr>
          <w:rFonts w:asciiTheme="minorHAnsi" w:hAnsiTheme="minorHAnsi" w:cstheme="minorHAnsi"/>
          <w:color w:val="auto"/>
        </w:rPr>
        <w:t xml:space="preserve">in vitro </w:t>
      </w:r>
      <w:r w:rsidR="009E03B1" w:rsidRPr="00CB1613">
        <w:rPr>
          <w:rFonts w:asciiTheme="minorHAnsi" w:hAnsiTheme="minorHAnsi" w:cstheme="minorHAnsi"/>
          <w:color w:val="auto"/>
        </w:rPr>
        <w:t xml:space="preserve">models can be used to assess some characteristics of pro-growth or inhibitory factors, true translational research on this subject matter is best accomplished via translatable animal models. </w:t>
      </w:r>
    </w:p>
    <w:p w14:paraId="0DA28185" w14:textId="6333FD43" w:rsidR="00B61E79" w:rsidRPr="00CB1613" w:rsidRDefault="00B61E79" w:rsidP="001B1519">
      <w:pPr>
        <w:rPr>
          <w:rFonts w:asciiTheme="minorHAnsi" w:hAnsiTheme="minorHAnsi" w:cstheme="minorHAnsi"/>
          <w:color w:val="auto"/>
        </w:rPr>
      </w:pPr>
    </w:p>
    <w:p w14:paraId="5C87D4F8" w14:textId="63700DC8" w:rsidR="00D236FB" w:rsidRPr="00CB1613" w:rsidRDefault="00D236FB" w:rsidP="001B1519">
      <w:pPr>
        <w:rPr>
          <w:rFonts w:asciiTheme="minorHAnsi" w:hAnsiTheme="minorHAnsi" w:cstheme="minorHAnsi"/>
          <w:color w:val="auto"/>
        </w:rPr>
      </w:pPr>
      <w:r w:rsidRPr="00CB1613">
        <w:rPr>
          <w:rFonts w:asciiTheme="minorHAnsi" w:hAnsiTheme="minorHAnsi" w:cstheme="minorHAnsi"/>
          <w:color w:val="auto"/>
        </w:rPr>
        <w:t>The decision of which animal model to utilize can be challenging, as researchers have utilized both large animal</w:t>
      </w:r>
      <w:r w:rsidR="00446616">
        <w:rPr>
          <w:rFonts w:asciiTheme="minorHAnsi" w:hAnsiTheme="minorHAnsi" w:cstheme="minorHAnsi"/>
          <w:color w:val="auto"/>
        </w:rPr>
        <w:t>s</w:t>
      </w:r>
      <w:r w:rsidRPr="00CB1613">
        <w:rPr>
          <w:rFonts w:asciiTheme="minorHAnsi" w:hAnsiTheme="minorHAnsi" w:cstheme="minorHAnsi"/>
          <w:color w:val="auto"/>
        </w:rPr>
        <w:t>, such as sheep and small animal models, such as mice</w:t>
      </w:r>
      <w:r w:rsidRPr="00CB1613">
        <w:rPr>
          <w:rFonts w:asciiTheme="minorHAnsi" w:hAnsiTheme="minorHAnsi" w:cstheme="minorHAnsi"/>
          <w:noProof/>
          <w:color w:val="auto"/>
          <w:vertAlign w:val="superscript"/>
        </w:rPr>
        <w:t>12,13</w:t>
      </w:r>
      <w:r w:rsidRPr="00CB1613">
        <w:rPr>
          <w:rFonts w:asciiTheme="minorHAnsi" w:hAnsiTheme="minorHAnsi" w:cstheme="minorHAnsi"/>
          <w:color w:val="auto"/>
        </w:rPr>
        <w:t>. While large animal models offer ideal anatomic visualization, their us</w:t>
      </w:r>
      <w:r w:rsidR="0070652B" w:rsidRPr="00CB1613">
        <w:rPr>
          <w:rFonts w:asciiTheme="minorHAnsi" w:hAnsiTheme="minorHAnsi" w:cstheme="minorHAnsi"/>
          <w:color w:val="auto"/>
        </w:rPr>
        <w:t>e</w:t>
      </w:r>
      <w:r w:rsidRPr="00CB1613">
        <w:rPr>
          <w:rFonts w:asciiTheme="minorHAnsi" w:hAnsiTheme="minorHAnsi" w:cstheme="minorHAnsi"/>
          <w:color w:val="auto"/>
        </w:rPr>
        <w:t xml:space="preserve"> requires specialized equipment and personnel not readily or easily available. Furthermore, powering a study to demonstrate effect could be highly cost-prohibitive</w:t>
      </w:r>
      <w:r w:rsidR="00EF4F35" w:rsidRPr="00CB1613">
        <w:rPr>
          <w:rFonts w:asciiTheme="minorHAnsi" w:hAnsiTheme="minorHAnsi" w:cstheme="minorHAnsi"/>
          <w:color w:val="auto"/>
        </w:rPr>
        <w:t xml:space="preserve"> and potentially not within the feasible scope of many scientific centers</w:t>
      </w:r>
      <w:r w:rsidRPr="00CB1613">
        <w:rPr>
          <w:rFonts w:asciiTheme="minorHAnsi" w:hAnsiTheme="minorHAnsi" w:cstheme="minorHAnsi"/>
          <w:color w:val="auto"/>
        </w:rPr>
        <w:t xml:space="preserve">. Thus, the small animal model is most frequently utilized. The mouse model can be utilized for assessing </w:t>
      </w:r>
      <w:proofErr w:type="gramStart"/>
      <w:r w:rsidRPr="00CB1613">
        <w:rPr>
          <w:rFonts w:asciiTheme="minorHAnsi" w:hAnsiTheme="minorHAnsi" w:cstheme="minorHAnsi"/>
          <w:color w:val="auto"/>
        </w:rPr>
        <w:t>a number of</w:t>
      </w:r>
      <w:proofErr w:type="gramEnd"/>
      <w:r w:rsidRPr="00CB1613">
        <w:rPr>
          <w:rFonts w:asciiTheme="minorHAnsi" w:hAnsiTheme="minorHAnsi" w:cstheme="minorHAnsi"/>
          <w:color w:val="auto"/>
        </w:rPr>
        <w:t xml:space="preserve"> outcomes related to facial nerve surgery</w:t>
      </w:r>
      <w:r w:rsidR="00CE0A82">
        <w:rPr>
          <w:rFonts w:asciiTheme="minorHAnsi" w:hAnsiTheme="minorHAnsi" w:cstheme="minorHAnsi"/>
          <w:color w:val="auto"/>
        </w:rPr>
        <w:t>;</w:t>
      </w:r>
      <w:r w:rsidRPr="00CB1613">
        <w:rPr>
          <w:rFonts w:asciiTheme="minorHAnsi" w:hAnsiTheme="minorHAnsi" w:cstheme="minorHAnsi"/>
          <w:color w:val="auto"/>
        </w:rPr>
        <w:t xml:space="preserve"> however</w:t>
      </w:r>
      <w:r w:rsidR="00CE0A82">
        <w:rPr>
          <w:rFonts w:asciiTheme="minorHAnsi" w:hAnsiTheme="minorHAnsi" w:cstheme="minorHAnsi"/>
          <w:color w:val="auto"/>
        </w:rPr>
        <w:t>,</w:t>
      </w:r>
      <w:r w:rsidRPr="00CB1613">
        <w:rPr>
          <w:rFonts w:asciiTheme="minorHAnsi" w:hAnsiTheme="minorHAnsi" w:cstheme="minorHAnsi"/>
          <w:color w:val="auto"/>
        </w:rPr>
        <w:t xml:space="preserve"> the limited length of the nerve can restrict </w:t>
      </w:r>
      <w:r w:rsidR="00CE0A82">
        <w:rPr>
          <w:rFonts w:asciiTheme="minorHAnsi" w:hAnsiTheme="minorHAnsi" w:cstheme="minorHAnsi"/>
          <w:color w:val="auto"/>
        </w:rPr>
        <w:t>the scientist</w:t>
      </w:r>
      <w:r w:rsidRPr="00CB1613">
        <w:rPr>
          <w:rFonts w:asciiTheme="minorHAnsi" w:hAnsiTheme="minorHAnsi" w:cstheme="minorHAnsi"/>
          <w:color w:val="auto"/>
        </w:rPr>
        <w:t>’s ability to model certain patterns, such as large-gap injury</w:t>
      </w:r>
      <w:r w:rsidRPr="00CB1613">
        <w:rPr>
          <w:rFonts w:asciiTheme="minorHAnsi" w:hAnsiTheme="minorHAnsi" w:cstheme="minorHAnsi"/>
          <w:noProof/>
          <w:color w:val="auto"/>
          <w:vertAlign w:val="superscript"/>
        </w:rPr>
        <w:t>14</w:t>
      </w:r>
      <w:r w:rsidRPr="00CB1613">
        <w:rPr>
          <w:rFonts w:asciiTheme="minorHAnsi" w:hAnsiTheme="minorHAnsi" w:cstheme="minorHAnsi"/>
          <w:color w:val="auto"/>
        </w:rPr>
        <w:t>.</w:t>
      </w:r>
    </w:p>
    <w:p w14:paraId="06DCA0A0" w14:textId="77777777" w:rsidR="00D236FB" w:rsidRPr="00CB1613" w:rsidRDefault="00D236FB" w:rsidP="001B1519">
      <w:pPr>
        <w:rPr>
          <w:rFonts w:asciiTheme="minorHAnsi" w:hAnsiTheme="minorHAnsi" w:cstheme="minorHAnsi"/>
          <w:color w:val="auto"/>
        </w:rPr>
      </w:pPr>
    </w:p>
    <w:p w14:paraId="6D7E0EF4" w14:textId="06726294" w:rsidR="00133D09" w:rsidRPr="00CB1613" w:rsidRDefault="00B61E79" w:rsidP="00B61E79">
      <w:pPr>
        <w:rPr>
          <w:rFonts w:asciiTheme="minorHAnsi" w:hAnsiTheme="minorHAnsi" w:cstheme="minorHAnsi"/>
          <w:color w:val="auto"/>
        </w:rPr>
      </w:pPr>
      <w:r w:rsidRPr="00CB1613">
        <w:rPr>
          <w:rFonts w:asciiTheme="minorHAnsi" w:hAnsiTheme="minorHAnsi" w:cstheme="minorHAnsi"/>
          <w:color w:val="auto"/>
        </w:rPr>
        <w:t>Th</w:t>
      </w:r>
      <w:r w:rsidR="006F5DF0" w:rsidRPr="00CB1613">
        <w:rPr>
          <w:rFonts w:asciiTheme="minorHAnsi" w:hAnsiTheme="minorHAnsi" w:cstheme="minorHAnsi"/>
          <w:color w:val="auto"/>
        </w:rPr>
        <w:t>us, th</w:t>
      </w:r>
      <w:r w:rsidRPr="00CB1613">
        <w:rPr>
          <w:rFonts w:asciiTheme="minorHAnsi" w:hAnsiTheme="minorHAnsi" w:cstheme="minorHAnsi"/>
          <w:color w:val="auto"/>
        </w:rPr>
        <w:t xml:space="preserve">e rat murine prototype has emerged as the workhorse model through which the scientist can </w:t>
      </w:r>
      <w:r w:rsidR="0051203F" w:rsidRPr="00CB1613">
        <w:rPr>
          <w:rFonts w:asciiTheme="minorHAnsi" w:hAnsiTheme="minorHAnsi" w:cstheme="minorHAnsi"/>
          <w:color w:val="auto"/>
        </w:rPr>
        <w:t xml:space="preserve">perform innovative surgical procedures or utilize inhibitory or pro-growth factors and assess effect across a broad range of outcome parameters. </w:t>
      </w:r>
      <w:r w:rsidR="006F5DF0" w:rsidRPr="00CB1613">
        <w:rPr>
          <w:rFonts w:asciiTheme="minorHAnsi" w:hAnsiTheme="minorHAnsi" w:cstheme="minorHAnsi"/>
          <w:color w:val="auto"/>
        </w:rPr>
        <w:t>The rat facial nerve anatomy is predictably and easily approach</w:t>
      </w:r>
      <w:r w:rsidR="009B4247" w:rsidRPr="00CB1613">
        <w:rPr>
          <w:rFonts w:asciiTheme="minorHAnsi" w:hAnsiTheme="minorHAnsi" w:cstheme="minorHAnsi"/>
          <w:color w:val="auto"/>
        </w:rPr>
        <w:t>ed</w:t>
      </w:r>
      <w:r w:rsidR="006F5DF0" w:rsidRPr="00CB1613">
        <w:rPr>
          <w:rFonts w:asciiTheme="minorHAnsi" w:hAnsiTheme="minorHAnsi" w:cstheme="minorHAnsi"/>
          <w:color w:val="auto"/>
        </w:rPr>
        <w:t xml:space="preserve"> in a reproducible fashion. Its larger scale, in comparison to the mouse model, allows for modeling of a wide range of surgical defects, ranging from simple transection to 5</w:t>
      </w:r>
      <w:r w:rsidR="00CE0A82">
        <w:rPr>
          <w:rFonts w:asciiTheme="minorHAnsi" w:hAnsiTheme="minorHAnsi" w:cstheme="minorHAnsi"/>
          <w:color w:val="auto"/>
        </w:rPr>
        <w:t xml:space="preserve"> </w:t>
      </w:r>
      <w:r w:rsidR="006F5DF0" w:rsidRPr="00CB1613">
        <w:rPr>
          <w:rFonts w:asciiTheme="minorHAnsi" w:hAnsiTheme="minorHAnsi" w:cstheme="minorHAnsi"/>
          <w:color w:val="auto"/>
        </w:rPr>
        <w:t>mm gaps</w:t>
      </w:r>
      <w:r w:rsidR="0035647F" w:rsidRPr="00CB1613">
        <w:rPr>
          <w:rFonts w:asciiTheme="minorHAnsi" w:hAnsiTheme="minorHAnsi" w:cstheme="minorHAnsi"/>
          <w:noProof/>
          <w:color w:val="auto"/>
          <w:vertAlign w:val="superscript"/>
        </w:rPr>
        <w:t>15,16</w:t>
      </w:r>
      <w:r w:rsidR="006F5DF0" w:rsidRPr="00CB1613">
        <w:rPr>
          <w:rFonts w:asciiTheme="minorHAnsi" w:hAnsiTheme="minorHAnsi" w:cstheme="minorHAnsi"/>
          <w:color w:val="auto"/>
        </w:rPr>
        <w:t xml:space="preserve">. </w:t>
      </w:r>
      <w:r w:rsidR="009B4247" w:rsidRPr="00CB1613">
        <w:rPr>
          <w:rFonts w:asciiTheme="minorHAnsi" w:hAnsiTheme="minorHAnsi" w:cstheme="minorHAnsi"/>
          <w:color w:val="auto"/>
        </w:rPr>
        <w:t xml:space="preserve">This further allows for the application of complex interventions at the defect site, including </w:t>
      </w:r>
      <w:r w:rsidR="00CE0A82">
        <w:rPr>
          <w:rFonts w:asciiTheme="minorHAnsi" w:hAnsiTheme="minorHAnsi" w:cstheme="minorHAnsi"/>
          <w:color w:val="auto"/>
        </w:rPr>
        <w:t xml:space="preserve">the </w:t>
      </w:r>
      <w:r w:rsidR="009B4247" w:rsidRPr="00CB1613">
        <w:rPr>
          <w:rFonts w:asciiTheme="minorHAnsi" w:hAnsiTheme="minorHAnsi" w:cstheme="minorHAnsi"/>
          <w:color w:val="auto"/>
        </w:rPr>
        <w:t>topical placement of factor, intraneural injections of factor,</w:t>
      </w:r>
      <w:r w:rsidR="00D545C1" w:rsidRPr="00CB1613">
        <w:rPr>
          <w:rFonts w:asciiTheme="minorHAnsi" w:hAnsiTheme="minorHAnsi" w:cstheme="minorHAnsi"/>
          <w:color w:val="auto"/>
        </w:rPr>
        <w:t xml:space="preserve"> and</w:t>
      </w:r>
      <w:r w:rsidR="009B4247" w:rsidRPr="00CB1613">
        <w:rPr>
          <w:rFonts w:asciiTheme="minorHAnsi" w:hAnsiTheme="minorHAnsi" w:cstheme="minorHAnsi"/>
          <w:color w:val="auto"/>
        </w:rPr>
        <w:t xml:space="preserve"> </w:t>
      </w:r>
      <w:r w:rsidR="00CE0A82">
        <w:rPr>
          <w:rFonts w:asciiTheme="minorHAnsi" w:hAnsiTheme="minorHAnsi" w:cstheme="minorHAnsi"/>
          <w:color w:val="auto"/>
        </w:rPr>
        <w:t xml:space="preserve">the </w:t>
      </w:r>
      <w:r w:rsidR="009B4247" w:rsidRPr="00CB1613">
        <w:rPr>
          <w:rFonts w:asciiTheme="minorHAnsi" w:hAnsiTheme="minorHAnsi" w:cstheme="minorHAnsi"/>
          <w:color w:val="auto"/>
        </w:rPr>
        <w:t xml:space="preserve">placement of </w:t>
      </w:r>
      <w:proofErr w:type="spellStart"/>
      <w:r w:rsidR="009B4247" w:rsidRPr="00CB1613">
        <w:rPr>
          <w:rFonts w:asciiTheme="minorHAnsi" w:hAnsiTheme="minorHAnsi" w:cstheme="minorHAnsi"/>
          <w:color w:val="auto"/>
        </w:rPr>
        <w:t>isografts</w:t>
      </w:r>
      <w:proofErr w:type="spellEnd"/>
      <w:r w:rsidR="009B4247" w:rsidRPr="00CB1613">
        <w:rPr>
          <w:rFonts w:asciiTheme="minorHAnsi" w:hAnsiTheme="minorHAnsi" w:cstheme="minorHAnsi"/>
          <w:color w:val="auto"/>
        </w:rPr>
        <w:t xml:space="preserve"> or bridges</w:t>
      </w:r>
      <w:r w:rsidR="009B4247" w:rsidRPr="00CB1613">
        <w:rPr>
          <w:rFonts w:asciiTheme="minorHAnsi" w:hAnsiTheme="minorHAnsi" w:cstheme="minorHAnsi"/>
          <w:noProof/>
          <w:color w:val="auto"/>
          <w:vertAlign w:val="superscript"/>
        </w:rPr>
        <w:t>17</w:t>
      </w:r>
      <w:r w:rsidR="00CE0A82">
        <w:rPr>
          <w:rFonts w:asciiTheme="minorHAnsi" w:hAnsiTheme="minorHAnsi" w:cstheme="minorHAnsi"/>
          <w:noProof/>
          <w:color w:val="auto"/>
          <w:vertAlign w:val="superscript"/>
        </w:rPr>
        <w:t>–</w:t>
      </w:r>
      <w:r w:rsidR="009B4247" w:rsidRPr="00CB1613">
        <w:rPr>
          <w:rFonts w:asciiTheme="minorHAnsi" w:hAnsiTheme="minorHAnsi" w:cstheme="minorHAnsi"/>
          <w:noProof/>
          <w:color w:val="auto"/>
          <w:vertAlign w:val="superscript"/>
        </w:rPr>
        <w:t>23</w:t>
      </w:r>
      <w:r w:rsidR="009B4247" w:rsidRPr="00CB1613">
        <w:rPr>
          <w:rFonts w:asciiTheme="minorHAnsi" w:hAnsiTheme="minorHAnsi" w:cstheme="minorHAnsi"/>
          <w:color w:val="auto"/>
        </w:rPr>
        <w:t xml:space="preserve">. </w:t>
      </w:r>
    </w:p>
    <w:p w14:paraId="19E0B29A" w14:textId="5C308AD2" w:rsidR="009B4247" w:rsidRPr="00CB1613" w:rsidRDefault="009B4247" w:rsidP="00B61E79">
      <w:pPr>
        <w:rPr>
          <w:rFonts w:asciiTheme="minorHAnsi" w:hAnsiTheme="minorHAnsi" w:cstheme="minorHAnsi"/>
          <w:color w:val="auto"/>
        </w:rPr>
      </w:pPr>
    </w:p>
    <w:p w14:paraId="4D4A8210" w14:textId="0FD669AD" w:rsidR="009B4247" w:rsidRPr="00CB1613" w:rsidRDefault="009B4247" w:rsidP="00B61E79">
      <w:pPr>
        <w:rPr>
          <w:rFonts w:asciiTheme="minorHAnsi" w:hAnsiTheme="minorHAnsi" w:cstheme="minorHAnsi"/>
          <w:color w:val="auto"/>
        </w:rPr>
      </w:pPr>
      <w:r w:rsidRPr="00CB1613">
        <w:rPr>
          <w:rFonts w:asciiTheme="minorHAnsi" w:hAnsiTheme="minorHAnsi" w:cstheme="minorHAnsi"/>
          <w:color w:val="auto"/>
        </w:rPr>
        <w:t xml:space="preserve">The docile nature of the rat, its reliable anatomy, and </w:t>
      </w:r>
      <w:r w:rsidR="00CE0A82">
        <w:rPr>
          <w:rFonts w:asciiTheme="minorHAnsi" w:hAnsiTheme="minorHAnsi" w:cstheme="minorHAnsi"/>
          <w:color w:val="auto"/>
        </w:rPr>
        <w:t xml:space="preserve">its </w:t>
      </w:r>
      <w:r w:rsidRPr="00CB1613">
        <w:rPr>
          <w:rFonts w:asciiTheme="minorHAnsi" w:hAnsiTheme="minorHAnsi" w:cstheme="minorHAnsi"/>
          <w:color w:val="auto"/>
        </w:rPr>
        <w:t xml:space="preserve">propensity for effective nerve regeneration allows for the collection of many outcome measures in response to the </w:t>
      </w:r>
      <w:proofErr w:type="gramStart"/>
      <w:r w:rsidRPr="00CB1613">
        <w:rPr>
          <w:rFonts w:asciiTheme="minorHAnsi" w:hAnsiTheme="minorHAnsi" w:cstheme="minorHAnsi"/>
          <w:color w:val="auto"/>
        </w:rPr>
        <w:t>aforementioned surgical</w:t>
      </w:r>
      <w:proofErr w:type="gramEnd"/>
      <w:r w:rsidRPr="00CB1613">
        <w:rPr>
          <w:rFonts w:asciiTheme="minorHAnsi" w:hAnsiTheme="minorHAnsi" w:cstheme="minorHAnsi"/>
          <w:color w:val="auto"/>
        </w:rPr>
        <w:t xml:space="preserve"> patterns of injury</w:t>
      </w:r>
      <w:r w:rsidRPr="00CB1613">
        <w:rPr>
          <w:rFonts w:asciiTheme="minorHAnsi" w:hAnsiTheme="minorHAnsi" w:cstheme="minorHAnsi"/>
          <w:noProof/>
          <w:color w:val="auto"/>
          <w:vertAlign w:val="superscript"/>
        </w:rPr>
        <w:t>24</w:t>
      </w:r>
      <w:r w:rsidRPr="00CB1613">
        <w:rPr>
          <w:rFonts w:asciiTheme="minorHAnsi" w:hAnsiTheme="minorHAnsi" w:cstheme="minorHAnsi"/>
          <w:color w:val="auto"/>
        </w:rPr>
        <w:t>.</w:t>
      </w:r>
      <w:r w:rsidR="002E7A4F" w:rsidRPr="00CB1613">
        <w:rPr>
          <w:rFonts w:asciiTheme="minorHAnsi" w:hAnsiTheme="minorHAnsi" w:cstheme="minorHAnsi"/>
          <w:color w:val="auto"/>
        </w:rPr>
        <w:t xml:space="preserve"> Via the rat model, the facial nerve scientist </w:t>
      </w:r>
      <w:proofErr w:type="gramStart"/>
      <w:r w:rsidR="002E7A4F" w:rsidRPr="00CB1613">
        <w:rPr>
          <w:rFonts w:asciiTheme="minorHAnsi" w:hAnsiTheme="minorHAnsi" w:cstheme="minorHAnsi"/>
          <w:color w:val="auto"/>
        </w:rPr>
        <w:t>is able to</w:t>
      </w:r>
      <w:proofErr w:type="gramEnd"/>
      <w:r w:rsidR="002E7A4F" w:rsidRPr="00CB1613">
        <w:rPr>
          <w:rFonts w:asciiTheme="minorHAnsi" w:hAnsiTheme="minorHAnsi" w:cstheme="minorHAnsi"/>
          <w:color w:val="auto"/>
        </w:rPr>
        <w:t xml:space="preserve"> assess electrophysiologic response</w:t>
      </w:r>
      <w:r w:rsidR="00CE0A82">
        <w:rPr>
          <w:rFonts w:asciiTheme="minorHAnsi" w:hAnsiTheme="minorHAnsi" w:cstheme="minorHAnsi"/>
          <w:color w:val="auto"/>
        </w:rPr>
        <w:t>s</w:t>
      </w:r>
      <w:r w:rsidR="002E7A4F" w:rsidRPr="00CB1613">
        <w:rPr>
          <w:rFonts w:asciiTheme="minorHAnsi" w:hAnsiTheme="minorHAnsi" w:cstheme="minorHAnsi"/>
          <w:color w:val="auto"/>
        </w:rPr>
        <w:t xml:space="preserve"> to injury, nerve and muscle histologic outcomes via immunohistochemistry, functional outcomes via tracking movement of the </w:t>
      </w:r>
      <w:proofErr w:type="spellStart"/>
      <w:r w:rsidR="002E7A4F" w:rsidRPr="00CB1613">
        <w:rPr>
          <w:rFonts w:asciiTheme="minorHAnsi" w:hAnsiTheme="minorHAnsi" w:cstheme="minorHAnsi"/>
          <w:color w:val="auto"/>
        </w:rPr>
        <w:t>vibrissal</w:t>
      </w:r>
      <w:proofErr w:type="spellEnd"/>
      <w:r w:rsidR="002E7A4F" w:rsidRPr="00CB1613">
        <w:rPr>
          <w:rFonts w:asciiTheme="minorHAnsi" w:hAnsiTheme="minorHAnsi" w:cstheme="minorHAnsi"/>
          <w:color w:val="auto"/>
        </w:rPr>
        <w:t xml:space="preserve"> pad</w:t>
      </w:r>
      <w:r w:rsidR="00D5232D" w:rsidRPr="00CB1613">
        <w:rPr>
          <w:rFonts w:asciiTheme="minorHAnsi" w:hAnsiTheme="minorHAnsi" w:cstheme="minorHAnsi"/>
          <w:color w:val="auto"/>
        </w:rPr>
        <w:t xml:space="preserve"> and assessing eye closure</w:t>
      </w:r>
      <w:r w:rsidR="00B2454E" w:rsidRPr="00CB1613">
        <w:rPr>
          <w:rFonts w:asciiTheme="minorHAnsi" w:hAnsiTheme="minorHAnsi" w:cstheme="minorHAnsi"/>
          <w:color w:val="auto"/>
        </w:rPr>
        <w:t>,</w:t>
      </w:r>
      <w:r w:rsidR="00577047" w:rsidRPr="00CB1613">
        <w:rPr>
          <w:rFonts w:asciiTheme="minorHAnsi" w:hAnsiTheme="minorHAnsi" w:cstheme="minorHAnsi"/>
          <w:color w:val="auto"/>
        </w:rPr>
        <w:t xml:space="preserve"> and</w:t>
      </w:r>
      <w:r w:rsidR="00B2454E" w:rsidRPr="00CB1613">
        <w:rPr>
          <w:rFonts w:asciiTheme="minorHAnsi" w:hAnsiTheme="minorHAnsi" w:cstheme="minorHAnsi"/>
          <w:color w:val="auto"/>
        </w:rPr>
        <w:t xml:space="preserve"> </w:t>
      </w:r>
      <w:r w:rsidR="00577047" w:rsidRPr="00CB1613">
        <w:rPr>
          <w:rFonts w:asciiTheme="minorHAnsi" w:hAnsiTheme="minorHAnsi" w:cstheme="minorHAnsi"/>
          <w:color w:val="auto"/>
        </w:rPr>
        <w:t>mi</w:t>
      </w:r>
      <w:r w:rsidR="00CE0A82">
        <w:rPr>
          <w:rFonts w:asciiTheme="minorHAnsi" w:hAnsiTheme="minorHAnsi" w:cstheme="minorHAnsi"/>
          <w:color w:val="auto"/>
        </w:rPr>
        <w:t>c</w:t>
      </w:r>
      <w:r w:rsidR="00577047" w:rsidRPr="00CB1613">
        <w:rPr>
          <w:rFonts w:asciiTheme="minorHAnsi" w:hAnsiTheme="minorHAnsi" w:cstheme="minorHAnsi"/>
          <w:color w:val="auto"/>
        </w:rPr>
        <w:t>ro- and macroscopic changes via fluorescent or confocal microscopy, among others</w:t>
      </w:r>
      <w:r w:rsidR="0076228E" w:rsidRPr="00CB1613">
        <w:rPr>
          <w:rFonts w:asciiTheme="minorHAnsi" w:hAnsiTheme="minorHAnsi" w:cstheme="minorHAnsi"/>
          <w:noProof/>
          <w:color w:val="auto"/>
          <w:vertAlign w:val="superscript"/>
        </w:rPr>
        <w:t>11,22,23,25</w:t>
      </w:r>
      <w:r w:rsidR="00CE0A82">
        <w:rPr>
          <w:rFonts w:asciiTheme="minorHAnsi" w:hAnsiTheme="minorHAnsi" w:cstheme="minorHAnsi"/>
          <w:noProof/>
          <w:color w:val="auto"/>
          <w:vertAlign w:val="superscript"/>
        </w:rPr>
        <w:t>–</w:t>
      </w:r>
      <w:r w:rsidR="0076228E" w:rsidRPr="00CB1613">
        <w:rPr>
          <w:rFonts w:asciiTheme="minorHAnsi" w:hAnsiTheme="minorHAnsi" w:cstheme="minorHAnsi"/>
          <w:noProof/>
          <w:color w:val="auto"/>
          <w:vertAlign w:val="superscript"/>
        </w:rPr>
        <w:t>29</w:t>
      </w:r>
      <w:r w:rsidR="00577047" w:rsidRPr="00CB1613">
        <w:rPr>
          <w:rFonts w:asciiTheme="minorHAnsi" w:hAnsiTheme="minorHAnsi" w:cstheme="minorHAnsi"/>
          <w:color w:val="auto"/>
        </w:rPr>
        <w:t xml:space="preserve">. Thus, the following protocol will outline </w:t>
      </w:r>
      <w:r w:rsidR="00CE0A82">
        <w:rPr>
          <w:rFonts w:asciiTheme="minorHAnsi" w:hAnsiTheme="minorHAnsi" w:cstheme="minorHAnsi"/>
          <w:color w:val="auto"/>
        </w:rPr>
        <w:t xml:space="preserve">a </w:t>
      </w:r>
      <w:r w:rsidR="00577047" w:rsidRPr="00CB1613">
        <w:rPr>
          <w:rFonts w:asciiTheme="minorHAnsi" w:hAnsiTheme="minorHAnsi" w:cstheme="minorHAnsi"/>
          <w:color w:val="auto"/>
        </w:rPr>
        <w:t xml:space="preserve">surgical approach to the rat facial nerve and the injury patterns that can be induced. </w:t>
      </w:r>
    </w:p>
    <w:p w14:paraId="4BC90177" w14:textId="77777777" w:rsidR="00B61E79" w:rsidRPr="00CB1613" w:rsidRDefault="00B61E79" w:rsidP="00B61E79">
      <w:pPr>
        <w:rPr>
          <w:rFonts w:asciiTheme="minorHAnsi" w:hAnsiTheme="minorHAnsi" w:cstheme="minorHAnsi"/>
          <w:b/>
          <w:color w:val="auto"/>
        </w:rPr>
      </w:pPr>
    </w:p>
    <w:p w14:paraId="0CDE2BEE" w14:textId="4B0EB879" w:rsidR="00577047" w:rsidRPr="00CB1613" w:rsidRDefault="006305D7" w:rsidP="007A4DD6">
      <w:pPr>
        <w:rPr>
          <w:rFonts w:asciiTheme="minorHAnsi" w:hAnsiTheme="minorHAnsi" w:cstheme="minorHAnsi"/>
          <w:color w:val="auto"/>
        </w:rPr>
      </w:pPr>
      <w:r w:rsidRPr="00CB1613">
        <w:rPr>
          <w:rFonts w:asciiTheme="minorHAnsi" w:hAnsiTheme="minorHAnsi" w:cstheme="minorHAnsi"/>
          <w:b/>
          <w:color w:val="auto"/>
        </w:rPr>
        <w:t>PROTOCOL:</w:t>
      </w:r>
      <w:r w:rsidRPr="00CB1613">
        <w:rPr>
          <w:rFonts w:asciiTheme="minorHAnsi" w:hAnsiTheme="minorHAnsi" w:cstheme="minorHAnsi"/>
          <w:color w:val="auto"/>
        </w:rPr>
        <w:t xml:space="preserve"> </w:t>
      </w:r>
    </w:p>
    <w:p w14:paraId="2D83F1F3" w14:textId="6403C5E6" w:rsidR="009E726B" w:rsidRPr="00CB1613" w:rsidRDefault="009E726B" w:rsidP="007A4DD6">
      <w:pPr>
        <w:rPr>
          <w:rFonts w:asciiTheme="minorHAnsi" w:hAnsiTheme="minorHAnsi" w:cstheme="minorHAnsi"/>
          <w:color w:val="auto"/>
        </w:rPr>
      </w:pPr>
      <w:r w:rsidRPr="00CB1613">
        <w:rPr>
          <w:rFonts w:asciiTheme="minorHAnsi" w:hAnsiTheme="minorHAnsi" w:cstheme="minorHAnsi"/>
          <w:color w:val="auto"/>
        </w:rPr>
        <w:t>All interventions were performed in strict accordance with the National Institutes of Health (NIH) guidelines. The experimental protocol was approved by the University of Michigan</w:t>
      </w:r>
      <w:r w:rsidR="00652CA3">
        <w:rPr>
          <w:rFonts w:asciiTheme="minorHAnsi" w:hAnsiTheme="minorHAnsi" w:cstheme="minorHAnsi"/>
          <w:color w:val="auto"/>
        </w:rPr>
        <w:t>’s</w:t>
      </w:r>
      <w:r w:rsidRPr="00CB1613">
        <w:rPr>
          <w:rFonts w:asciiTheme="minorHAnsi" w:hAnsiTheme="minorHAnsi" w:cstheme="minorHAnsi"/>
          <w:color w:val="auto"/>
        </w:rPr>
        <w:t xml:space="preserve"> Institutional Animal Care &amp; Use Committee (IACUC) prior to implementation.</w:t>
      </w:r>
      <w:r w:rsidR="00E45A24" w:rsidRPr="00CB1613">
        <w:rPr>
          <w:rFonts w:asciiTheme="minorHAnsi" w:hAnsiTheme="minorHAnsi" w:cstheme="minorHAnsi"/>
          <w:color w:val="auto"/>
        </w:rPr>
        <w:t xml:space="preserve"> Ten-week</w:t>
      </w:r>
      <w:r w:rsidR="00652CA3">
        <w:rPr>
          <w:rFonts w:asciiTheme="minorHAnsi" w:hAnsiTheme="minorHAnsi" w:cstheme="minorHAnsi"/>
          <w:color w:val="auto"/>
        </w:rPr>
        <w:t>-old</w:t>
      </w:r>
      <w:r w:rsidR="00E45A24" w:rsidRPr="00CB1613">
        <w:rPr>
          <w:rFonts w:asciiTheme="minorHAnsi" w:hAnsiTheme="minorHAnsi" w:cstheme="minorHAnsi"/>
          <w:color w:val="auto"/>
        </w:rPr>
        <w:t xml:space="preserve"> adult female Sprague-Dawley rats were utilized. </w:t>
      </w:r>
    </w:p>
    <w:p w14:paraId="659F48D9" w14:textId="77777777" w:rsidR="009E726B" w:rsidRPr="00CB1613" w:rsidRDefault="009E726B" w:rsidP="007A4DD6">
      <w:pPr>
        <w:rPr>
          <w:rFonts w:asciiTheme="minorHAnsi" w:hAnsiTheme="minorHAnsi" w:cstheme="minorHAnsi"/>
          <w:color w:val="auto"/>
        </w:rPr>
      </w:pPr>
    </w:p>
    <w:p w14:paraId="7DEFBE87" w14:textId="47068415" w:rsidR="00057133" w:rsidRPr="00CB1613" w:rsidRDefault="009E726B" w:rsidP="009E726B">
      <w:pPr>
        <w:pStyle w:val="a3"/>
        <w:spacing w:before="0" w:beforeAutospacing="0" w:after="0" w:afterAutospacing="0"/>
        <w:rPr>
          <w:rFonts w:asciiTheme="minorHAnsi" w:hAnsiTheme="minorHAnsi" w:cstheme="minorHAnsi"/>
          <w:b/>
          <w:color w:val="auto"/>
        </w:rPr>
      </w:pPr>
      <w:r w:rsidRPr="00CB1613">
        <w:rPr>
          <w:rFonts w:asciiTheme="minorHAnsi" w:hAnsiTheme="minorHAnsi" w:cstheme="minorHAnsi"/>
          <w:b/>
          <w:color w:val="auto"/>
        </w:rPr>
        <w:t>1. Prior</w:t>
      </w:r>
      <w:r w:rsidR="00057133" w:rsidRPr="00CB1613">
        <w:rPr>
          <w:rFonts w:asciiTheme="minorHAnsi" w:hAnsiTheme="minorHAnsi" w:cstheme="minorHAnsi"/>
          <w:b/>
          <w:color w:val="auto"/>
        </w:rPr>
        <w:t xml:space="preserve"> to </w:t>
      </w:r>
      <w:r w:rsidR="000A1E77">
        <w:rPr>
          <w:rFonts w:asciiTheme="minorHAnsi" w:hAnsiTheme="minorHAnsi" w:cstheme="minorHAnsi"/>
          <w:b/>
          <w:color w:val="auto"/>
        </w:rPr>
        <w:t>the o</w:t>
      </w:r>
      <w:r w:rsidR="00057133" w:rsidRPr="00CB1613">
        <w:rPr>
          <w:rFonts w:asciiTheme="minorHAnsi" w:hAnsiTheme="minorHAnsi" w:cstheme="minorHAnsi"/>
          <w:b/>
          <w:color w:val="auto"/>
        </w:rPr>
        <w:t xml:space="preserve">perative </w:t>
      </w:r>
      <w:r w:rsidR="000A1E77">
        <w:rPr>
          <w:rFonts w:asciiTheme="minorHAnsi" w:hAnsiTheme="minorHAnsi" w:cstheme="minorHAnsi"/>
          <w:b/>
          <w:color w:val="auto"/>
        </w:rPr>
        <w:t>d</w:t>
      </w:r>
      <w:r w:rsidR="00057133" w:rsidRPr="00CB1613">
        <w:rPr>
          <w:rFonts w:asciiTheme="minorHAnsi" w:hAnsiTheme="minorHAnsi" w:cstheme="minorHAnsi"/>
          <w:b/>
          <w:color w:val="auto"/>
        </w:rPr>
        <w:t>ay</w:t>
      </w:r>
    </w:p>
    <w:p w14:paraId="23833D13" w14:textId="25836AAE" w:rsidR="00057133" w:rsidRPr="00CB1613" w:rsidRDefault="00057133" w:rsidP="00577047">
      <w:pPr>
        <w:pStyle w:val="a3"/>
        <w:spacing w:before="0" w:beforeAutospacing="0" w:after="0" w:afterAutospacing="0"/>
        <w:rPr>
          <w:rFonts w:asciiTheme="minorHAnsi" w:hAnsiTheme="minorHAnsi" w:cstheme="minorHAnsi"/>
          <w:color w:val="auto"/>
        </w:rPr>
      </w:pPr>
    </w:p>
    <w:p w14:paraId="3DA05294" w14:textId="5DDEA556" w:rsidR="00057133" w:rsidRPr="00CB1613" w:rsidRDefault="009E726B" w:rsidP="009E726B">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1.1</w:t>
      </w:r>
      <w:r w:rsidR="000A1E77">
        <w:rPr>
          <w:rFonts w:asciiTheme="minorHAnsi" w:hAnsiTheme="minorHAnsi" w:cstheme="minorHAnsi"/>
          <w:color w:val="auto"/>
        </w:rPr>
        <w:t>.</w:t>
      </w:r>
      <w:r w:rsidRPr="00CB1613">
        <w:rPr>
          <w:rFonts w:asciiTheme="minorHAnsi" w:hAnsiTheme="minorHAnsi" w:cstheme="minorHAnsi"/>
          <w:color w:val="auto"/>
        </w:rPr>
        <w:t xml:space="preserve"> </w:t>
      </w:r>
      <w:r w:rsidR="00057133" w:rsidRPr="00CB1613">
        <w:rPr>
          <w:rFonts w:asciiTheme="minorHAnsi" w:hAnsiTheme="minorHAnsi" w:cstheme="minorHAnsi"/>
          <w:color w:val="auto"/>
        </w:rPr>
        <w:t xml:space="preserve">Ensure </w:t>
      </w:r>
      <w:r w:rsidR="006E69FF">
        <w:rPr>
          <w:rFonts w:asciiTheme="minorHAnsi" w:hAnsiTheme="minorHAnsi" w:cstheme="minorHAnsi"/>
          <w:color w:val="auto"/>
        </w:rPr>
        <w:t xml:space="preserve">an </w:t>
      </w:r>
      <w:r w:rsidR="00057133" w:rsidRPr="00CB1613">
        <w:rPr>
          <w:rFonts w:asciiTheme="minorHAnsi" w:hAnsiTheme="minorHAnsi" w:cstheme="minorHAnsi"/>
          <w:color w:val="auto"/>
        </w:rPr>
        <w:t xml:space="preserve">appropriate stock of sterilized surgical instruments, analgesic medications, anesthetic medication, and oxygen prior to the operating day. Please see </w:t>
      </w:r>
      <w:r w:rsidR="00057133" w:rsidRPr="00CB1613">
        <w:rPr>
          <w:rFonts w:asciiTheme="minorHAnsi" w:hAnsiTheme="minorHAnsi" w:cstheme="minorHAnsi"/>
          <w:b/>
          <w:color w:val="auto"/>
        </w:rPr>
        <w:t xml:space="preserve">Table of </w:t>
      </w:r>
      <w:r w:rsidR="00746D8A">
        <w:rPr>
          <w:rFonts w:asciiTheme="minorHAnsi" w:hAnsiTheme="minorHAnsi" w:cstheme="minorHAnsi"/>
          <w:b/>
          <w:color w:val="auto"/>
        </w:rPr>
        <w:t xml:space="preserve">Materials </w:t>
      </w:r>
      <w:r w:rsidR="00057133" w:rsidRPr="00CB1613">
        <w:rPr>
          <w:rFonts w:asciiTheme="minorHAnsi" w:hAnsiTheme="minorHAnsi" w:cstheme="minorHAnsi"/>
          <w:color w:val="auto"/>
        </w:rPr>
        <w:t xml:space="preserve">for </w:t>
      </w:r>
      <w:r w:rsidR="006E69FF">
        <w:rPr>
          <w:rFonts w:asciiTheme="minorHAnsi" w:hAnsiTheme="minorHAnsi" w:cstheme="minorHAnsi"/>
          <w:color w:val="auto"/>
        </w:rPr>
        <w:t xml:space="preserve">a </w:t>
      </w:r>
      <w:r w:rsidR="00057133" w:rsidRPr="00CB1613">
        <w:rPr>
          <w:rFonts w:asciiTheme="minorHAnsi" w:hAnsiTheme="minorHAnsi" w:cstheme="minorHAnsi"/>
          <w:color w:val="auto"/>
        </w:rPr>
        <w:t xml:space="preserve">complete list. </w:t>
      </w:r>
    </w:p>
    <w:p w14:paraId="6EE4032B" w14:textId="77777777" w:rsidR="00057133" w:rsidRPr="00CB1613" w:rsidRDefault="00057133" w:rsidP="00577047">
      <w:pPr>
        <w:pStyle w:val="a3"/>
        <w:spacing w:before="0" w:beforeAutospacing="0" w:after="0" w:afterAutospacing="0"/>
        <w:rPr>
          <w:rFonts w:asciiTheme="minorHAnsi" w:hAnsiTheme="minorHAnsi" w:cstheme="minorHAnsi"/>
          <w:color w:val="auto"/>
        </w:rPr>
      </w:pPr>
    </w:p>
    <w:p w14:paraId="496AB0B4" w14:textId="750F622D" w:rsidR="001C1E49" w:rsidRPr="00CB1613" w:rsidRDefault="009E726B" w:rsidP="00577047">
      <w:pPr>
        <w:pStyle w:val="a3"/>
        <w:spacing w:before="0" w:beforeAutospacing="0" w:after="0" w:afterAutospacing="0"/>
        <w:rPr>
          <w:rFonts w:asciiTheme="minorHAnsi" w:hAnsiTheme="minorHAnsi" w:cstheme="minorHAnsi"/>
          <w:b/>
          <w:color w:val="auto"/>
        </w:rPr>
      </w:pPr>
      <w:r w:rsidRPr="00CB1613">
        <w:rPr>
          <w:rFonts w:asciiTheme="minorHAnsi" w:hAnsiTheme="minorHAnsi" w:cstheme="minorHAnsi"/>
          <w:b/>
          <w:color w:val="auto"/>
        </w:rPr>
        <w:t xml:space="preserve">2. </w:t>
      </w:r>
      <w:r w:rsidR="00057133" w:rsidRPr="00CB1613">
        <w:rPr>
          <w:rFonts w:asciiTheme="minorHAnsi" w:hAnsiTheme="minorHAnsi" w:cstheme="minorHAnsi"/>
          <w:b/>
          <w:color w:val="auto"/>
        </w:rPr>
        <w:t>Pre</w:t>
      </w:r>
      <w:r w:rsidR="000A1E77">
        <w:rPr>
          <w:rFonts w:asciiTheme="minorHAnsi" w:hAnsiTheme="minorHAnsi" w:cstheme="minorHAnsi"/>
          <w:b/>
          <w:color w:val="auto"/>
        </w:rPr>
        <w:t>o</w:t>
      </w:r>
      <w:r w:rsidR="00057133" w:rsidRPr="00CB1613">
        <w:rPr>
          <w:rFonts w:asciiTheme="minorHAnsi" w:hAnsiTheme="minorHAnsi" w:cstheme="minorHAnsi"/>
          <w:b/>
          <w:color w:val="auto"/>
        </w:rPr>
        <w:t xml:space="preserve">perative </w:t>
      </w:r>
      <w:r w:rsidR="000A1E77">
        <w:rPr>
          <w:rFonts w:asciiTheme="minorHAnsi" w:hAnsiTheme="minorHAnsi" w:cstheme="minorHAnsi"/>
          <w:b/>
          <w:color w:val="auto"/>
        </w:rPr>
        <w:t>s</w:t>
      </w:r>
      <w:r w:rsidR="00057133" w:rsidRPr="00CB1613">
        <w:rPr>
          <w:rFonts w:asciiTheme="minorHAnsi" w:hAnsiTheme="minorHAnsi" w:cstheme="minorHAnsi"/>
          <w:b/>
          <w:color w:val="auto"/>
        </w:rPr>
        <w:t>etup</w:t>
      </w:r>
    </w:p>
    <w:p w14:paraId="470929F3" w14:textId="79E7ED7C" w:rsidR="00057133" w:rsidRPr="00CB1613" w:rsidRDefault="00057133" w:rsidP="00577047">
      <w:pPr>
        <w:pStyle w:val="a3"/>
        <w:spacing w:before="0" w:beforeAutospacing="0" w:after="0" w:afterAutospacing="0"/>
        <w:rPr>
          <w:rFonts w:asciiTheme="minorHAnsi" w:hAnsiTheme="minorHAnsi" w:cstheme="minorHAnsi"/>
          <w:color w:val="auto"/>
        </w:rPr>
      </w:pPr>
    </w:p>
    <w:p w14:paraId="77A1DAA9" w14:textId="77777777" w:rsidR="006E69FF" w:rsidRDefault="009E726B" w:rsidP="009E726B">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 xml:space="preserve">2.1. </w:t>
      </w:r>
      <w:r w:rsidR="00057133" w:rsidRPr="00CB1613">
        <w:rPr>
          <w:rFonts w:asciiTheme="minorHAnsi" w:hAnsiTheme="minorHAnsi" w:cstheme="minorHAnsi"/>
          <w:color w:val="auto"/>
        </w:rPr>
        <w:t xml:space="preserve">Ensure </w:t>
      </w:r>
      <w:r w:rsidR="006E69FF">
        <w:rPr>
          <w:rFonts w:asciiTheme="minorHAnsi" w:hAnsiTheme="minorHAnsi" w:cstheme="minorHAnsi"/>
          <w:color w:val="auto"/>
        </w:rPr>
        <w:t xml:space="preserve">an </w:t>
      </w:r>
      <w:r w:rsidR="00057133" w:rsidRPr="00CB1613">
        <w:rPr>
          <w:rFonts w:asciiTheme="minorHAnsi" w:hAnsiTheme="minorHAnsi" w:cstheme="minorHAnsi"/>
          <w:color w:val="auto"/>
        </w:rPr>
        <w:t>adequate working space</w:t>
      </w:r>
      <w:r w:rsidR="006E69FF">
        <w:rPr>
          <w:rFonts w:asciiTheme="minorHAnsi" w:hAnsiTheme="minorHAnsi" w:cstheme="minorHAnsi"/>
          <w:color w:val="auto"/>
        </w:rPr>
        <w:t>,</w:t>
      </w:r>
      <w:r w:rsidR="00CF15EF" w:rsidRPr="00CB1613">
        <w:rPr>
          <w:rFonts w:asciiTheme="minorHAnsi" w:hAnsiTheme="minorHAnsi" w:cstheme="minorHAnsi"/>
          <w:color w:val="auto"/>
        </w:rPr>
        <w:t xml:space="preserve"> including </w:t>
      </w:r>
      <w:r w:rsidR="00057133" w:rsidRPr="00CB1613">
        <w:rPr>
          <w:rFonts w:asciiTheme="minorHAnsi" w:hAnsiTheme="minorHAnsi" w:cstheme="minorHAnsi"/>
          <w:color w:val="auto"/>
        </w:rPr>
        <w:t>room for at least two individuals (</w:t>
      </w:r>
      <w:r w:rsidR="006E69FF">
        <w:rPr>
          <w:rFonts w:asciiTheme="minorHAnsi" w:hAnsiTheme="minorHAnsi" w:cstheme="minorHAnsi"/>
          <w:color w:val="auto"/>
        </w:rPr>
        <w:t xml:space="preserve">the </w:t>
      </w:r>
      <w:r w:rsidR="00057133" w:rsidRPr="00CB1613">
        <w:rPr>
          <w:rFonts w:asciiTheme="minorHAnsi" w:hAnsiTheme="minorHAnsi" w:cstheme="minorHAnsi"/>
          <w:color w:val="auto"/>
        </w:rPr>
        <w:t xml:space="preserve">surgeon and </w:t>
      </w:r>
      <w:r w:rsidR="006E69FF">
        <w:rPr>
          <w:rFonts w:asciiTheme="minorHAnsi" w:hAnsiTheme="minorHAnsi" w:cstheme="minorHAnsi"/>
          <w:color w:val="auto"/>
        </w:rPr>
        <w:t xml:space="preserve">an </w:t>
      </w:r>
      <w:r w:rsidR="00057133" w:rsidRPr="00CB1613">
        <w:rPr>
          <w:rFonts w:asciiTheme="minorHAnsi" w:hAnsiTheme="minorHAnsi" w:cstheme="minorHAnsi"/>
          <w:color w:val="auto"/>
        </w:rPr>
        <w:t xml:space="preserve">assistant). </w:t>
      </w:r>
    </w:p>
    <w:p w14:paraId="7DDC8BF2" w14:textId="77777777" w:rsidR="006E69FF" w:rsidRDefault="006E69FF" w:rsidP="009E726B">
      <w:pPr>
        <w:pStyle w:val="a3"/>
        <w:spacing w:before="0" w:beforeAutospacing="0" w:after="0" w:afterAutospacing="0"/>
        <w:rPr>
          <w:rFonts w:asciiTheme="minorHAnsi" w:hAnsiTheme="minorHAnsi" w:cstheme="minorHAnsi"/>
          <w:color w:val="auto"/>
        </w:rPr>
      </w:pPr>
    </w:p>
    <w:p w14:paraId="518E98AB" w14:textId="407FFB86" w:rsidR="00057133" w:rsidRPr="00CB1613" w:rsidRDefault="006E69FF" w:rsidP="009E726B">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057133" w:rsidRPr="00CB1613">
        <w:rPr>
          <w:rFonts w:asciiTheme="minorHAnsi" w:hAnsiTheme="minorHAnsi" w:cstheme="minorHAnsi"/>
          <w:color w:val="auto"/>
        </w:rPr>
        <w:t xml:space="preserve">There is need for a dedicated operating table, </w:t>
      </w:r>
      <w:r>
        <w:rPr>
          <w:rFonts w:asciiTheme="minorHAnsi" w:hAnsiTheme="minorHAnsi" w:cstheme="minorHAnsi"/>
          <w:color w:val="auto"/>
        </w:rPr>
        <w:t xml:space="preserve">room for the </w:t>
      </w:r>
      <w:r w:rsidR="00057133" w:rsidRPr="00CB1613">
        <w:rPr>
          <w:rFonts w:asciiTheme="minorHAnsi" w:hAnsiTheme="minorHAnsi" w:cstheme="minorHAnsi"/>
          <w:color w:val="auto"/>
        </w:rPr>
        <w:t xml:space="preserve">anesthesia machine setup, and adequate storage space for sterilized and backup supplies. </w:t>
      </w:r>
    </w:p>
    <w:p w14:paraId="1CCEC176" w14:textId="77777777" w:rsidR="00057133" w:rsidRPr="00CB1613" w:rsidRDefault="00057133" w:rsidP="00057133">
      <w:pPr>
        <w:pStyle w:val="a3"/>
        <w:spacing w:before="0" w:beforeAutospacing="0" w:after="0" w:afterAutospacing="0"/>
        <w:ind w:left="720"/>
        <w:rPr>
          <w:rFonts w:asciiTheme="minorHAnsi" w:hAnsiTheme="minorHAnsi" w:cstheme="minorHAnsi"/>
          <w:color w:val="auto"/>
          <w:highlight w:val="yellow"/>
        </w:rPr>
      </w:pPr>
    </w:p>
    <w:p w14:paraId="288F0D6D" w14:textId="7753F5C8" w:rsidR="006E69FF" w:rsidRDefault="009E726B" w:rsidP="009E726B">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 xml:space="preserve">2.2. </w:t>
      </w:r>
      <w:r w:rsidR="00057133" w:rsidRPr="00CB1613">
        <w:rPr>
          <w:rFonts w:asciiTheme="minorHAnsi" w:hAnsiTheme="minorHAnsi" w:cstheme="minorHAnsi"/>
          <w:color w:val="auto"/>
        </w:rPr>
        <w:t xml:space="preserve">Calibrate </w:t>
      </w:r>
      <w:r w:rsidR="006E69FF">
        <w:rPr>
          <w:rFonts w:asciiTheme="minorHAnsi" w:hAnsiTheme="minorHAnsi" w:cstheme="minorHAnsi"/>
          <w:color w:val="auto"/>
        </w:rPr>
        <w:t xml:space="preserve">an </w:t>
      </w:r>
      <w:r w:rsidR="00057133" w:rsidRPr="00CB1613">
        <w:rPr>
          <w:rFonts w:asciiTheme="minorHAnsi" w:hAnsiTheme="minorHAnsi" w:cstheme="minorHAnsi"/>
          <w:color w:val="auto"/>
        </w:rPr>
        <w:t xml:space="preserve">operating microscope for use during the procedures. </w:t>
      </w:r>
      <w:r w:rsidR="006E69FF">
        <w:rPr>
          <w:rFonts w:asciiTheme="minorHAnsi" w:hAnsiTheme="minorHAnsi" w:cstheme="minorHAnsi"/>
          <w:color w:val="auto"/>
        </w:rPr>
        <w:t>Make sure t</w:t>
      </w:r>
      <w:r w:rsidR="00057133" w:rsidRPr="00CB1613">
        <w:rPr>
          <w:rFonts w:asciiTheme="minorHAnsi" w:hAnsiTheme="minorHAnsi" w:cstheme="minorHAnsi"/>
          <w:color w:val="auto"/>
        </w:rPr>
        <w:t xml:space="preserve">he surgeon </w:t>
      </w:r>
      <w:proofErr w:type="gramStart"/>
      <w:r w:rsidR="006E69FF">
        <w:rPr>
          <w:rFonts w:asciiTheme="minorHAnsi" w:hAnsiTheme="minorHAnsi" w:cstheme="minorHAnsi"/>
          <w:color w:val="auto"/>
        </w:rPr>
        <w:t>has</w:t>
      </w:r>
      <w:r w:rsidR="00057133" w:rsidRPr="00CB1613">
        <w:rPr>
          <w:rFonts w:asciiTheme="minorHAnsi" w:hAnsiTheme="minorHAnsi" w:cstheme="minorHAnsi"/>
          <w:color w:val="auto"/>
        </w:rPr>
        <w:t xml:space="preserve"> the ability to</w:t>
      </w:r>
      <w:proofErr w:type="gramEnd"/>
      <w:r w:rsidR="00057133" w:rsidRPr="00CB1613">
        <w:rPr>
          <w:rFonts w:asciiTheme="minorHAnsi" w:hAnsiTheme="minorHAnsi" w:cstheme="minorHAnsi"/>
          <w:color w:val="auto"/>
        </w:rPr>
        <w:t xml:space="preserve"> adjust the handles of the microscope and the zoom/focus buttons</w:t>
      </w:r>
      <w:r w:rsidR="006E69FF">
        <w:rPr>
          <w:rFonts w:asciiTheme="minorHAnsi" w:hAnsiTheme="minorHAnsi" w:cstheme="minorHAnsi"/>
          <w:color w:val="auto"/>
        </w:rPr>
        <w:t xml:space="preserve"> by placing a</w:t>
      </w:r>
      <w:r w:rsidR="00057133" w:rsidRPr="00CB1613">
        <w:rPr>
          <w:rFonts w:asciiTheme="minorHAnsi" w:hAnsiTheme="minorHAnsi" w:cstheme="minorHAnsi"/>
          <w:color w:val="auto"/>
        </w:rPr>
        <w:t xml:space="preserve"> sterilized cover over the handles/buttons </w:t>
      </w:r>
    </w:p>
    <w:p w14:paraId="4C8F2F25" w14:textId="77777777" w:rsidR="006E69FF" w:rsidRDefault="006E69FF" w:rsidP="009E726B">
      <w:pPr>
        <w:pStyle w:val="a3"/>
        <w:spacing w:before="0" w:beforeAutospacing="0" w:after="0" w:afterAutospacing="0"/>
        <w:rPr>
          <w:rFonts w:asciiTheme="minorHAnsi" w:hAnsiTheme="minorHAnsi" w:cstheme="minorHAnsi"/>
          <w:color w:val="auto"/>
        </w:rPr>
      </w:pPr>
    </w:p>
    <w:p w14:paraId="2B682908" w14:textId="4E5B6D3A" w:rsidR="00057133" w:rsidRPr="00CB1613" w:rsidRDefault="006E69FF" w:rsidP="009E726B">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NOTE: We utilized</w:t>
      </w:r>
      <w:r w:rsidR="00057133" w:rsidRPr="00CB1613">
        <w:rPr>
          <w:rFonts w:asciiTheme="minorHAnsi" w:hAnsiTheme="minorHAnsi" w:cstheme="minorHAnsi"/>
          <w:color w:val="auto"/>
        </w:rPr>
        <w:t xml:space="preserve"> sterilized aluminum foil</w:t>
      </w:r>
      <w:r>
        <w:rPr>
          <w:rFonts w:asciiTheme="minorHAnsi" w:hAnsiTheme="minorHAnsi" w:cstheme="minorHAnsi"/>
          <w:color w:val="auto"/>
        </w:rPr>
        <w:t xml:space="preserve"> over the handles/buttons</w:t>
      </w:r>
      <w:r w:rsidR="00057133" w:rsidRPr="00CB1613">
        <w:rPr>
          <w:rFonts w:asciiTheme="minorHAnsi" w:hAnsiTheme="minorHAnsi" w:cstheme="minorHAnsi"/>
          <w:color w:val="auto"/>
        </w:rPr>
        <w:t xml:space="preserve">. </w:t>
      </w:r>
    </w:p>
    <w:p w14:paraId="65776CB1" w14:textId="77777777" w:rsidR="00057133" w:rsidRPr="00CB1613" w:rsidRDefault="00057133" w:rsidP="00577047">
      <w:pPr>
        <w:pStyle w:val="a3"/>
        <w:spacing w:before="0" w:beforeAutospacing="0" w:after="0" w:afterAutospacing="0"/>
        <w:rPr>
          <w:rFonts w:asciiTheme="minorHAnsi" w:hAnsiTheme="minorHAnsi" w:cstheme="minorHAnsi"/>
          <w:color w:val="auto"/>
          <w:highlight w:val="yellow"/>
        </w:rPr>
      </w:pPr>
    </w:p>
    <w:p w14:paraId="37D31AD5" w14:textId="7BDA7DA9" w:rsidR="00577047" w:rsidRPr="00CB1613" w:rsidRDefault="009D2B73" w:rsidP="00577047">
      <w:pPr>
        <w:pStyle w:val="a3"/>
        <w:spacing w:before="0" w:beforeAutospacing="0" w:after="0" w:afterAutospacing="0"/>
        <w:rPr>
          <w:rFonts w:asciiTheme="minorHAnsi" w:hAnsiTheme="minorHAnsi" w:cstheme="minorHAnsi"/>
          <w:b/>
          <w:color w:val="auto"/>
        </w:rPr>
      </w:pPr>
      <w:r w:rsidRPr="00CB1613">
        <w:rPr>
          <w:rFonts w:asciiTheme="minorHAnsi" w:hAnsiTheme="minorHAnsi" w:cstheme="minorHAnsi"/>
          <w:b/>
          <w:color w:val="auto"/>
        </w:rPr>
        <w:t>3</w:t>
      </w:r>
      <w:r w:rsidR="00577047" w:rsidRPr="00CB1613">
        <w:rPr>
          <w:rFonts w:asciiTheme="minorHAnsi" w:hAnsiTheme="minorHAnsi" w:cstheme="minorHAnsi"/>
          <w:b/>
          <w:color w:val="auto"/>
        </w:rPr>
        <w:t xml:space="preserve">. Anesthesia and </w:t>
      </w:r>
      <w:r w:rsidR="000A1E77">
        <w:rPr>
          <w:rFonts w:asciiTheme="minorHAnsi" w:hAnsiTheme="minorHAnsi" w:cstheme="minorHAnsi"/>
          <w:b/>
          <w:color w:val="auto"/>
        </w:rPr>
        <w:t>p</w:t>
      </w:r>
      <w:r w:rsidR="00577047" w:rsidRPr="00CB1613">
        <w:rPr>
          <w:rFonts w:asciiTheme="minorHAnsi" w:hAnsiTheme="minorHAnsi" w:cstheme="minorHAnsi"/>
          <w:b/>
          <w:color w:val="auto"/>
        </w:rPr>
        <w:t>reparation</w:t>
      </w:r>
    </w:p>
    <w:p w14:paraId="7800C20C" w14:textId="54DBD2DB" w:rsidR="009D2B73" w:rsidRPr="00CB1613" w:rsidRDefault="009D2B73" w:rsidP="00577047">
      <w:pPr>
        <w:pStyle w:val="a3"/>
        <w:spacing w:before="0" w:beforeAutospacing="0" w:after="0" w:afterAutospacing="0"/>
        <w:rPr>
          <w:rFonts w:asciiTheme="minorHAnsi" w:hAnsiTheme="minorHAnsi" w:cstheme="minorHAnsi"/>
          <w:color w:val="auto"/>
        </w:rPr>
      </w:pPr>
    </w:p>
    <w:p w14:paraId="7973DF42" w14:textId="7E22F528" w:rsidR="00520822" w:rsidRPr="00CB1613" w:rsidRDefault="009E726B" w:rsidP="009E726B">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 xml:space="preserve">3.1. </w:t>
      </w:r>
      <w:r w:rsidR="00CF15EF" w:rsidRPr="00CB1613">
        <w:rPr>
          <w:rFonts w:asciiTheme="minorHAnsi" w:hAnsiTheme="minorHAnsi" w:cstheme="minorHAnsi"/>
          <w:color w:val="auto"/>
        </w:rPr>
        <w:t>Place the animal</w:t>
      </w:r>
      <w:r w:rsidR="00532002" w:rsidRPr="00CB1613">
        <w:rPr>
          <w:rFonts w:asciiTheme="minorHAnsi" w:hAnsiTheme="minorHAnsi" w:cstheme="minorHAnsi"/>
          <w:color w:val="auto"/>
        </w:rPr>
        <w:t xml:space="preserve"> in</w:t>
      </w:r>
      <w:r w:rsidR="009D2B73" w:rsidRPr="00CB1613">
        <w:rPr>
          <w:rFonts w:asciiTheme="minorHAnsi" w:hAnsiTheme="minorHAnsi" w:cstheme="minorHAnsi"/>
          <w:color w:val="auto"/>
        </w:rPr>
        <w:t xml:space="preserve"> the anesthesia chamber</w:t>
      </w:r>
      <w:r w:rsidR="00CF15EF" w:rsidRPr="00CB1613">
        <w:rPr>
          <w:rFonts w:asciiTheme="minorHAnsi" w:hAnsiTheme="minorHAnsi" w:cstheme="minorHAnsi"/>
          <w:color w:val="auto"/>
        </w:rPr>
        <w:t xml:space="preserve"> and induce</w:t>
      </w:r>
      <w:r w:rsidR="009D2B73" w:rsidRPr="00CB1613">
        <w:rPr>
          <w:rFonts w:asciiTheme="minorHAnsi" w:hAnsiTheme="minorHAnsi" w:cstheme="minorHAnsi"/>
          <w:color w:val="auto"/>
        </w:rPr>
        <w:t xml:space="preserve"> </w:t>
      </w:r>
      <w:r w:rsidR="00CF15EF" w:rsidRPr="00CB1613">
        <w:rPr>
          <w:rFonts w:asciiTheme="minorHAnsi" w:hAnsiTheme="minorHAnsi" w:cstheme="minorHAnsi"/>
          <w:color w:val="auto"/>
        </w:rPr>
        <w:t xml:space="preserve">general </w:t>
      </w:r>
      <w:r w:rsidR="009D2B73" w:rsidRPr="00CB1613">
        <w:rPr>
          <w:rFonts w:asciiTheme="minorHAnsi" w:hAnsiTheme="minorHAnsi" w:cstheme="minorHAnsi"/>
          <w:color w:val="auto"/>
        </w:rPr>
        <w:t>anesthesia via 1.8% isoflurane</w:t>
      </w:r>
      <w:r w:rsidR="00E45A24" w:rsidRPr="00CB1613">
        <w:rPr>
          <w:rFonts w:asciiTheme="minorHAnsi" w:hAnsiTheme="minorHAnsi" w:cstheme="minorHAnsi"/>
          <w:color w:val="auto"/>
        </w:rPr>
        <w:t xml:space="preserve"> and 0.9 L/min oxygen</w:t>
      </w:r>
      <w:r w:rsidR="009D2B73" w:rsidRPr="00CB1613">
        <w:rPr>
          <w:rFonts w:asciiTheme="minorHAnsi" w:hAnsiTheme="minorHAnsi" w:cstheme="minorHAnsi"/>
          <w:color w:val="auto"/>
        </w:rPr>
        <w:t>.</w:t>
      </w:r>
      <w:r w:rsidR="0082489D" w:rsidRPr="00CB1613">
        <w:rPr>
          <w:rFonts w:asciiTheme="minorHAnsi" w:hAnsiTheme="minorHAnsi" w:cstheme="minorHAnsi"/>
          <w:color w:val="auto"/>
        </w:rPr>
        <w:t xml:space="preserve"> </w:t>
      </w:r>
    </w:p>
    <w:p w14:paraId="01346CCB" w14:textId="77777777" w:rsidR="00E45A24" w:rsidRPr="00CB1613" w:rsidRDefault="00E45A24" w:rsidP="009E726B">
      <w:pPr>
        <w:pStyle w:val="a3"/>
        <w:spacing w:before="0" w:beforeAutospacing="0" w:after="0" w:afterAutospacing="0"/>
        <w:rPr>
          <w:rFonts w:asciiTheme="minorHAnsi" w:hAnsiTheme="minorHAnsi" w:cstheme="minorHAnsi"/>
          <w:color w:val="auto"/>
        </w:rPr>
      </w:pPr>
    </w:p>
    <w:p w14:paraId="1034FE2B" w14:textId="0813AC91" w:rsidR="009D2B73" w:rsidRPr="00CB1613" w:rsidRDefault="00520822" w:rsidP="009E726B">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 xml:space="preserve">3.1.1. </w:t>
      </w:r>
      <w:r w:rsidR="00CF15EF" w:rsidRPr="00CB1613">
        <w:rPr>
          <w:rFonts w:asciiTheme="minorHAnsi" w:hAnsiTheme="minorHAnsi" w:cstheme="minorHAnsi"/>
          <w:color w:val="auto"/>
        </w:rPr>
        <w:t xml:space="preserve">Confirm </w:t>
      </w:r>
      <w:r w:rsidR="00D74355">
        <w:rPr>
          <w:rFonts w:asciiTheme="minorHAnsi" w:hAnsiTheme="minorHAnsi" w:cstheme="minorHAnsi"/>
          <w:color w:val="auto"/>
        </w:rPr>
        <w:t xml:space="preserve">an </w:t>
      </w:r>
      <w:r w:rsidR="00CF15EF" w:rsidRPr="00CB1613">
        <w:rPr>
          <w:rFonts w:asciiTheme="minorHAnsi" w:hAnsiTheme="minorHAnsi" w:cstheme="minorHAnsi"/>
          <w:color w:val="auto"/>
        </w:rPr>
        <w:t xml:space="preserve">adequate plane of anesthesia </w:t>
      </w:r>
      <w:r w:rsidR="0082489D" w:rsidRPr="00CB1613">
        <w:rPr>
          <w:rFonts w:asciiTheme="minorHAnsi" w:hAnsiTheme="minorHAnsi" w:cstheme="minorHAnsi"/>
          <w:color w:val="auto"/>
        </w:rPr>
        <w:t xml:space="preserve">via </w:t>
      </w:r>
      <w:r w:rsidR="00D74355">
        <w:rPr>
          <w:rFonts w:asciiTheme="minorHAnsi" w:hAnsiTheme="minorHAnsi" w:cstheme="minorHAnsi"/>
          <w:color w:val="auto"/>
        </w:rPr>
        <w:t xml:space="preserve">an </w:t>
      </w:r>
      <w:r w:rsidR="0082489D" w:rsidRPr="00CB1613">
        <w:rPr>
          <w:rFonts w:asciiTheme="minorHAnsi" w:hAnsiTheme="minorHAnsi" w:cstheme="minorHAnsi"/>
          <w:color w:val="auto"/>
        </w:rPr>
        <w:t xml:space="preserve">assessment of spontaneous breathing and </w:t>
      </w:r>
      <w:r w:rsidR="00D74355">
        <w:rPr>
          <w:rFonts w:asciiTheme="minorHAnsi" w:hAnsiTheme="minorHAnsi" w:cstheme="minorHAnsi"/>
          <w:color w:val="auto"/>
        </w:rPr>
        <w:t xml:space="preserve">an </w:t>
      </w:r>
      <w:r w:rsidRPr="00CB1613">
        <w:rPr>
          <w:rFonts w:asciiTheme="minorHAnsi" w:hAnsiTheme="minorHAnsi" w:cstheme="minorHAnsi"/>
          <w:color w:val="auto"/>
        </w:rPr>
        <w:t>evaluation</w:t>
      </w:r>
      <w:r w:rsidR="0082489D" w:rsidRPr="00CB1613">
        <w:rPr>
          <w:rFonts w:asciiTheme="minorHAnsi" w:hAnsiTheme="minorHAnsi" w:cstheme="minorHAnsi"/>
          <w:color w:val="auto"/>
        </w:rPr>
        <w:t xml:space="preserve"> </w:t>
      </w:r>
      <w:r w:rsidRPr="00CB1613">
        <w:rPr>
          <w:rFonts w:asciiTheme="minorHAnsi" w:hAnsiTheme="minorHAnsi" w:cstheme="minorHAnsi"/>
          <w:color w:val="auto"/>
        </w:rPr>
        <w:t xml:space="preserve">of </w:t>
      </w:r>
      <w:r w:rsidR="009D2B73" w:rsidRPr="00CB1613">
        <w:rPr>
          <w:rFonts w:asciiTheme="minorHAnsi" w:hAnsiTheme="minorHAnsi" w:cstheme="minorHAnsi"/>
          <w:color w:val="auto"/>
        </w:rPr>
        <w:t xml:space="preserve">consciousness by assessing </w:t>
      </w:r>
      <w:r w:rsidR="00D74355">
        <w:rPr>
          <w:rFonts w:asciiTheme="minorHAnsi" w:hAnsiTheme="minorHAnsi" w:cstheme="minorHAnsi"/>
          <w:color w:val="auto"/>
        </w:rPr>
        <w:t xml:space="preserve">the animal’s </w:t>
      </w:r>
      <w:r w:rsidR="009D2B73" w:rsidRPr="00CB1613">
        <w:rPr>
          <w:rFonts w:asciiTheme="minorHAnsi" w:hAnsiTheme="minorHAnsi" w:cstheme="minorHAnsi"/>
          <w:color w:val="auto"/>
        </w:rPr>
        <w:t xml:space="preserve">grimace response to </w:t>
      </w:r>
      <w:r w:rsidR="00D74355">
        <w:rPr>
          <w:rFonts w:asciiTheme="minorHAnsi" w:hAnsiTheme="minorHAnsi" w:cstheme="minorHAnsi"/>
          <w:color w:val="auto"/>
        </w:rPr>
        <w:t xml:space="preserve">a </w:t>
      </w:r>
      <w:r w:rsidR="00262194" w:rsidRPr="00CB1613">
        <w:rPr>
          <w:rFonts w:asciiTheme="minorHAnsi" w:hAnsiTheme="minorHAnsi" w:cstheme="minorHAnsi"/>
          <w:color w:val="auto"/>
        </w:rPr>
        <w:t>toe</w:t>
      </w:r>
      <w:r w:rsidR="00D74355">
        <w:rPr>
          <w:rFonts w:asciiTheme="minorHAnsi" w:hAnsiTheme="minorHAnsi" w:cstheme="minorHAnsi"/>
          <w:color w:val="auto"/>
        </w:rPr>
        <w:t xml:space="preserve"> </w:t>
      </w:r>
      <w:r w:rsidR="00262194" w:rsidRPr="00CB1613">
        <w:rPr>
          <w:rFonts w:asciiTheme="minorHAnsi" w:hAnsiTheme="minorHAnsi" w:cstheme="minorHAnsi"/>
          <w:color w:val="auto"/>
        </w:rPr>
        <w:t>pinch</w:t>
      </w:r>
      <w:r w:rsidR="009D2B73" w:rsidRPr="00CB1613">
        <w:rPr>
          <w:rFonts w:asciiTheme="minorHAnsi" w:hAnsiTheme="minorHAnsi" w:cstheme="minorHAnsi"/>
          <w:color w:val="auto"/>
        </w:rPr>
        <w:t>.</w:t>
      </w:r>
    </w:p>
    <w:p w14:paraId="643FF71E" w14:textId="7937187E" w:rsidR="00520822" w:rsidRPr="00CB1613" w:rsidRDefault="00520822" w:rsidP="009E726B">
      <w:pPr>
        <w:pStyle w:val="a3"/>
        <w:spacing w:before="0" w:beforeAutospacing="0" w:after="0" w:afterAutospacing="0"/>
        <w:rPr>
          <w:rFonts w:asciiTheme="minorHAnsi" w:hAnsiTheme="minorHAnsi" w:cstheme="minorHAnsi"/>
          <w:color w:val="auto"/>
          <w:highlight w:val="yellow"/>
        </w:rPr>
      </w:pPr>
    </w:p>
    <w:p w14:paraId="51B39D0C" w14:textId="3FE64745" w:rsidR="00520822" w:rsidRPr="00CB1613" w:rsidRDefault="00520822" w:rsidP="009E726B">
      <w:pPr>
        <w:pStyle w:val="a3"/>
        <w:spacing w:before="0" w:beforeAutospacing="0" w:after="0" w:afterAutospacing="0"/>
        <w:rPr>
          <w:rFonts w:asciiTheme="minorHAnsi" w:hAnsiTheme="minorHAnsi" w:cstheme="minorHAnsi"/>
          <w:color w:val="auto"/>
          <w:highlight w:val="yellow"/>
        </w:rPr>
      </w:pPr>
      <w:bookmarkStart w:id="0" w:name="_Hlk531605056"/>
      <w:r w:rsidRPr="00CB1613">
        <w:rPr>
          <w:rFonts w:asciiTheme="minorHAnsi" w:hAnsiTheme="minorHAnsi" w:cstheme="minorHAnsi"/>
          <w:color w:val="auto"/>
          <w:highlight w:val="yellow"/>
        </w:rPr>
        <w:t xml:space="preserve">3.2. Apply eye lubricant bilaterally to guard against corneal irritation or dryness. </w:t>
      </w:r>
    </w:p>
    <w:p w14:paraId="0049081F" w14:textId="23ECA222" w:rsidR="00520822" w:rsidRPr="00CB1613" w:rsidRDefault="00520822" w:rsidP="009E726B">
      <w:pPr>
        <w:pStyle w:val="a3"/>
        <w:spacing w:before="0" w:beforeAutospacing="0" w:after="0" w:afterAutospacing="0"/>
        <w:rPr>
          <w:rFonts w:asciiTheme="minorHAnsi" w:hAnsiTheme="minorHAnsi" w:cstheme="minorHAnsi"/>
          <w:color w:val="auto"/>
          <w:highlight w:val="yellow"/>
        </w:rPr>
      </w:pPr>
    </w:p>
    <w:p w14:paraId="4814C5AC" w14:textId="5AC7F3B5" w:rsidR="00520822" w:rsidRPr="00CB1613" w:rsidRDefault="00520822" w:rsidP="009E726B">
      <w:pPr>
        <w:pStyle w:val="a3"/>
        <w:spacing w:before="0" w:beforeAutospacing="0" w:after="0" w:afterAutospacing="0"/>
        <w:rPr>
          <w:rFonts w:asciiTheme="minorHAnsi" w:hAnsiTheme="minorHAnsi" w:cstheme="minorHAnsi"/>
          <w:color w:val="auto"/>
          <w:highlight w:val="yellow"/>
        </w:rPr>
      </w:pPr>
      <w:r w:rsidRPr="00CB1613">
        <w:rPr>
          <w:rFonts w:asciiTheme="minorHAnsi" w:hAnsiTheme="minorHAnsi" w:cstheme="minorHAnsi"/>
          <w:color w:val="auto"/>
          <w:highlight w:val="yellow"/>
        </w:rPr>
        <w:t>3.3. Shave the operative site(s) with a razor or automatic clipper.</w:t>
      </w:r>
    </w:p>
    <w:p w14:paraId="40A7DE9F" w14:textId="7EE63223" w:rsidR="00520822" w:rsidRPr="00CB1613" w:rsidRDefault="00520822" w:rsidP="009E726B">
      <w:pPr>
        <w:pStyle w:val="a3"/>
        <w:spacing w:before="0" w:beforeAutospacing="0" w:after="0" w:afterAutospacing="0"/>
        <w:rPr>
          <w:rFonts w:asciiTheme="minorHAnsi" w:hAnsiTheme="minorHAnsi" w:cstheme="minorHAnsi"/>
          <w:color w:val="auto"/>
          <w:highlight w:val="yellow"/>
        </w:rPr>
      </w:pPr>
    </w:p>
    <w:p w14:paraId="4AE83969" w14:textId="0183A27A" w:rsidR="009D2B73" w:rsidRPr="00CB1613" w:rsidRDefault="00520822" w:rsidP="00260755">
      <w:pPr>
        <w:pStyle w:val="a3"/>
        <w:spacing w:before="0" w:beforeAutospacing="0" w:after="0" w:afterAutospacing="0"/>
        <w:rPr>
          <w:rFonts w:asciiTheme="minorHAnsi" w:hAnsiTheme="minorHAnsi" w:cstheme="minorHAnsi"/>
          <w:color w:val="auto"/>
          <w:highlight w:val="yellow"/>
        </w:rPr>
      </w:pPr>
      <w:r w:rsidRPr="00CB1613">
        <w:rPr>
          <w:rFonts w:asciiTheme="minorHAnsi" w:hAnsiTheme="minorHAnsi" w:cstheme="minorHAnsi"/>
          <w:color w:val="auto"/>
          <w:highlight w:val="yellow"/>
        </w:rPr>
        <w:t xml:space="preserve">3.3.1. Establish </w:t>
      </w:r>
      <w:r w:rsidR="00984982">
        <w:rPr>
          <w:rFonts w:asciiTheme="minorHAnsi" w:hAnsiTheme="minorHAnsi" w:cstheme="minorHAnsi"/>
          <w:color w:val="auto"/>
          <w:highlight w:val="yellow"/>
        </w:rPr>
        <w:t xml:space="preserve">a </w:t>
      </w:r>
      <w:r w:rsidRPr="00CB1613">
        <w:rPr>
          <w:rFonts w:asciiTheme="minorHAnsi" w:hAnsiTheme="minorHAnsi" w:cstheme="minorHAnsi"/>
          <w:color w:val="auto"/>
          <w:highlight w:val="yellow"/>
        </w:rPr>
        <w:t xml:space="preserve">method for rat identification </w:t>
      </w:r>
      <w:proofErr w:type="gramStart"/>
      <w:r w:rsidRPr="00CB1613">
        <w:rPr>
          <w:rFonts w:asciiTheme="minorHAnsi" w:hAnsiTheme="minorHAnsi" w:cstheme="minorHAnsi"/>
          <w:color w:val="auto"/>
          <w:highlight w:val="yellow"/>
        </w:rPr>
        <w:t>at this time</w:t>
      </w:r>
      <w:proofErr w:type="gramEnd"/>
      <w:r w:rsidRPr="00CB1613">
        <w:rPr>
          <w:rFonts w:asciiTheme="minorHAnsi" w:hAnsiTheme="minorHAnsi" w:cstheme="minorHAnsi"/>
          <w:color w:val="auto"/>
          <w:highlight w:val="yellow"/>
        </w:rPr>
        <w:t xml:space="preserve">, either via an ear tag or tail label/marking. </w:t>
      </w:r>
    </w:p>
    <w:p w14:paraId="114E5168" w14:textId="77777777" w:rsidR="001156EE" w:rsidRPr="00CB1613" w:rsidRDefault="001156EE" w:rsidP="001156EE">
      <w:pPr>
        <w:pStyle w:val="af3"/>
        <w:rPr>
          <w:rFonts w:asciiTheme="minorHAnsi" w:hAnsiTheme="minorHAnsi" w:cstheme="minorHAnsi"/>
          <w:color w:val="auto"/>
          <w:highlight w:val="yellow"/>
        </w:rPr>
      </w:pPr>
    </w:p>
    <w:p w14:paraId="257DA069" w14:textId="347DD117" w:rsidR="001156EE" w:rsidRPr="00CB1613" w:rsidRDefault="009E726B" w:rsidP="009E726B">
      <w:pPr>
        <w:pStyle w:val="a3"/>
        <w:spacing w:before="0" w:beforeAutospacing="0" w:after="0" w:afterAutospacing="0"/>
        <w:rPr>
          <w:rFonts w:asciiTheme="minorHAnsi" w:hAnsiTheme="minorHAnsi" w:cstheme="minorHAnsi"/>
          <w:color w:val="auto"/>
          <w:highlight w:val="yellow"/>
        </w:rPr>
      </w:pPr>
      <w:r w:rsidRPr="00CB1613">
        <w:rPr>
          <w:rFonts w:asciiTheme="minorHAnsi" w:hAnsiTheme="minorHAnsi" w:cstheme="minorHAnsi"/>
          <w:color w:val="auto"/>
          <w:highlight w:val="yellow"/>
        </w:rPr>
        <w:t>3.</w:t>
      </w:r>
      <w:r w:rsidR="00520822" w:rsidRPr="00CB1613">
        <w:rPr>
          <w:rFonts w:asciiTheme="minorHAnsi" w:hAnsiTheme="minorHAnsi" w:cstheme="minorHAnsi"/>
          <w:color w:val="auto"/>
          <w:highlight w:val="yellow"/>
        </w:rPr>
        <w:t>4</w:t>
      </w:r>
      <w:r w:rsidRPr="00CB1613">
        <w:rPr>
          <w:rFonts w:asciiTheme="minorHAnsi" w:hAnsiTheme="minorHAnsi" w:cstheme="minorHAnsi"/>
          <w:color w:val="auto"/>
          <w:highlight w:val="yellow"/>
        </w:rPr>
        <w:t xml:space="preserve">. </w:t>
      </w:r>
      <w:r w:rsidR="00520822" w:rsidRPr="00CB1613">
        <w:rPr>
          <w:rFonts w:asciiTheme="minorHAnsi" w:hAnsiTheme="minorHAnsi" w:cstheme="minorHAnsi"/>
          <w:color w:val="auto"/>
          <w:highlight w:val="yellow"/>
        </w:rPr>
        <w:t>Administer a</w:t>
      </w:r>
      <w:r w:rsidR="001156EE" w:rsidRPr="00CB1613">
        <w:rPr>
          <w:rFonts w:asciiTheme="minorHAnsi" w:hAnsiTheme="minorHAnsi" w:cstheme="minorHAnsi"/>
          <w:color w:val="auto"/>
          <w:highlight w:val="yellow"/>
        </w:rPr>
        <w:t xml:space="preserve"> subcutaneous injection of 0.05 mg/kg buprenorphine </w:t>
      </w:r>
      <w:r w:rsidR="00533583" w:rsidRPr="00CB1613">
        <w:rPr>
          <w:rFonts w:asciiTheme="minorHAnsi" w:hAnsiTheme="minorHAnsi" w:cstheme="minorHAnsi"/>
          <w:color w:val="auto"/>
          <w:highlight w:val="yellow"/>
        </w:rPr>
        <w:t>along the animal’s back</w:t>
      </w:r>
      <w:r w:rsidR="001156EE" w:rsidRPr="00CB1613">
        <w:rPr>
          <w:rFonts w:asciiTheme="minorHAnsi" w:hAnsiTheme="minorHAnsi" w:cstheme="minorHAnsi"/>
          <w:color w:val="auto"/>
          <w:highlight w:val="yellow"/>
        </w:rPr>
        <w:t xml:space="preserve"> for prophylaxis against postoperative pain.</w:t>
      </w:r>
    </w:p>
    <w:bookmarkEnd w:id="0"/>
    <w:p w14:paraId="38E368A9" w14:textId="77777777" w:rsidR="001156EE" w:rsidRPr="00CB1613" w:rsidRDefault="001156EE" w:rsidP="00577047">
      <w:pPr>
        <w:pStyle w:val="a3"/>
        <w:spacing w:before="0" w:beforeAutospacing="0" w:after="0" w:afterAutospacing="0"/>
        <w:rPr>
          <w:rFonts w:asciiTheme="minorHAnsi" w:hAnsiTheme="minorHAnsi" w:cstheme="minorHAnsi"/>
          <w:color w:val="auto"/>
          <w:highlight w:val="yellow"/>
        </w:rPr>
      </w:pPr>
    </w:p>
    <w:p w14:paraId="5E931F7E" w14:textId="218845C1" w:rsidR="00577047" w:rsidRPr="00CB1613" w:rsidRDefault="001156EE" w:rsidP="00577047">
      <w:pPr>
        <w:pStyle w:val="a3"/>
        <w:spacing w:before="0" w:beforeAutospacing="0" w:after="0" w:afterAutospacing="0"/>
        <w:rPr>
          <w:rFonts w:asciiTheme="minorHAnsi" w:hAnsiTheme="minorHAnsi" w:cstheme="minorHAnsi"/>
          <w:b/>
          <w:color w:val="auto"/>
        </w:rPr>
      </w:pPr>
      <w:r w:rsidRPr="00CB1613">
        <w:rPr>
          <w:rFonts w:asciiTheme="minorHAnsi" w:hAnsiTheme="minorHAnsi" w:cstheme="minorHAnsi"/>
          <w:b/>
          <w:color w:val="auto"/>
        </w:rPr>
        <w:t>4</w:t>
      </w:r>
      <w:r w:rsidR="00577047" w:rsidRPr="00CB1613">
        <w:rPr>
          <w:rFonts w:asciiTheme="minorHAnsi" w:hAnsiTheme="minorHAnsi" w:cstheme="minorHAnsi"/>
          <w:b/>
          <w:color w:val="auto"/>
        </w:rPr>
        <w:t xml:space="preserve">. Surgical </w:t>
      </w:r>
      <w:r w:rsidR="000A1E77">
        <w:rPr>
          <w:rFonts w:asciiTheme="minorHAnsi" w:hAnsiTheme="minorHAnsi" w:cstheme="minorHAnsi"/>
          <w:b/>
          <w:color w:val="auto"/>
        </w:rPr>
        <w:t>a</w:t>
      </w:r>
      <w:r w:rsidR="00577047" w:rsidRPr="00CB1613">
        <w:rPr>
          <w:rFonts w:asciiTheme="minorHAnsi" w:hAnsiTheme="minorHAnsi" w:cstheme="minorHAnsi"/>
          <w:b/>
          <w:color w:val="auto"/>
        </w:rPr>
        <w:t xml:space="preserve">pproach and </w:t>
      </w:r>
      <w:r w:rsidR="000A1E77">
        <w:rPr>
          <w:rFonts w:asciiTheme="minorHAnsi" w:hAnsiTheme="minorHAnsi" w:cstheme="minorHAnsi"/>
          <w:b/>
          <w:color w:val="auto"/>
        </w:rPr>
        <w:t>i</w:t>
      </w:r>
      <w:r w:rsidR="00577047" w:rsidRPr="00CB1613">
        <w:rPr>
          <w:rFonts w:asciiTheme="minorHAnsi" w:hAnsiTheme="minorHAnsi" w:cstheme="minorHAnsi"/>
          <w:b/>
          <w:color w:val="auto"/>
        </w:rPr>
        <w:t xml:space="preserve">njury </w:t>
      </w:r>
      <w:r w:rsidR="000A1E77">
        <w:rPr>
          <w:rFonts w:asciiTheme="minorHAnsi" w:hAnsiTheme="minorHAnsi" w:cstheme="minorHAnsi"/>
          <w:b/>
          <w:color w:val="auto"/>
        </w:rPr>
        <w:t>p</w:t>
      </w:r>
      <w:r w:rsidR="00577047" w:rsidRPr="00CB1613">
        <w:rPr>
          <w:rFonts w:asciiTheme="minorHAnsi" w:hAnsiTheme="minorHAnsi" w:cstheme="minorHAnsi"/>
          <w:b/>
          <w:color w:val="auto"/>
        </w:rPr>
        <w:t>atterns</w:t>
      </w:r>
    </w:p>
    <w:p w14:paraId="5E469476" w14:textId="0773BABD" w:rsidR="001156EE" w:rsidRPr="00CB1613" w:rsidRDefault="001156EE" w:rsidP="00577047">
      <w:pPr>
        <w:pStyle w:val="a3"/>
        <w:spacing w:before="0" w:beforeAutospacing="0" w:after="0" w:afterAutospacing="0"/>
        <w:rPr>
          <w:rFonts w:asciiTheme="minorHAnsi" w:hAnsiTheme="minorHAnsi" w:cstheme="minorHAnsi"/>
          <w:color w:val="auto"/>
        </w:rPr>
      </w:pPr>
    </w:p>
    <w:p w14:paraId="7DCF87B9" w14:textId="03E8BF94" w:rsidR="007C1D44" w:rsidRPr="00CB1613" w:rsidRDefault="007C1D44" w:rsidP="00577047">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 xml:space="preserve">4.1. Transfer the animal to the operating table and continue </w:t>
      </w:r>
      <w:r w:rsidR="00984982">
        <w:rPr>
          <w:rFonts w:asciiTheme="minorHAnsi" w:hAnsiTheme="minorHAnsi" w:cstheme="minorHAnsi"/>
          <w:color w:val="auto"/>
        </w:rPr>
        <w:t xml:space="preserve">the </w:t>
      </w:r>
      <w:r w:rsidRPr="00CB1613">
        <w:rPr>
          <w:rFonts w:asciiTheme="minorHAnsi" w:hAnsiTheme="minorHAnsi" w:cstheme="minorHAnsi"/>
          <w:color w:val="auto"/>
        </w:rPr>
        <w:t xml:space="preserve">gas flow via a nosecone. Ensure that a warming pad is positioned underneath the animal and </w:t>
      </w:r>
      <w:r w:rsidR="00984982">
        <w:rPr>
          <w:rFonts w:asciiTheme="minorHAnsi" w:hAnsiTheme="minorHAnsi" w:cstheme="minorHAnsi"/>
          <w:color w:val="auto"/>
        </w:rPr>
        <w:t xml:space="preserve">the </w:t>
      </w:r>
      <w:r w:rsidRPr="00CB1613">
        <w:rPr>
          <w:rFonts w:asciiTheme="minorHAnsi" w:hAnsiTheme="minorHAnsi" w:cstheme="minorHAnsi"/>
          <w:color w:val="auto"/>
        </w:rPr>
        <w:t xml:space="preserve">sterile field to maintain </w:t>
      </w:r>
      <w:r w:rsidR="00984982">
        <w:rPr>
          <w:rFonts w:asciiTheme="minorHAnsi" w:hAnsiTheme="minorHAnsi" w:cstheme="minorHAnsi"/>
          <w:color w:val="auto"/>
        </w:rPr>
        <w:t xml:space="preserve">its </w:t>
      </w:r>
      <w:r w:rsidRPr="00CB1613">
        <w:rPr>
          <w:rFonts w:asciiTheme="minorHAnsi" w:hAnsiTheme="minorHAnsi" w:cstheme="minorHAnsi"/>
          <w:color w:val="auto"/>
        </w:rPr>
        <w:t xml:space="preserve">body temperature. </w:t>
      </w:r>
    </w:p>
    <w:p w14:paraId="08FAD74E" w14:textId="5B6854D6" w:rsidR="007C1D44" w:rsidRPr="00CB1613" w:rsidRDefault="007C1D44" w:rsidP="007C1D44">
      <w:pPr>
        <w:pStyle w:val="a3"/>
        <w:spacing w:before="0" w:beforeAutospacing="0" w:after="0" w:afterAutospacing="0"/>
        <w:rPr>
          <w:rFonts w:asciiTheme="minorHAnsi" w:hAnsiTheme="minorHAnsi" w:cstheme="minorHAnsi"/>
          <w:color w:val="auto"/>
          <w:highlight w:val="yellow"/>
        </w:rPr>
      </w:pPr>
    </w:p>
    <w:p w14:paraId="442577B2" w14:textId="130A48AA" w:rsidR="001156EE" w:rsidRPr="00CB1613" w:rsidRDefault="007C1D44" w:rsidP="009E726B">
      <w:pPr>
        <w:pStyle w:val="a3"/>
        <w:spacing w:before="0" w:beforeAutospacing="0" w:after="0" w:afterAutospacing="0"/>
        <w:rPr>
          <w:rFonts w:asciiTheme="minorHAnsi" w:hAnsiTheme="minorHAnsi" w:cstheme="minorHAnsi"/>
          <w:color w:val="auto"/>
          <w:highlight w:val="yellow"/>
        </w:rPr>
      </w:pPr>
      <w:r w:rsidRPr="00CB1613">
        <w:rPr>
          <w:rFonts w:asciiTheme="minorHAnsi" w:hAnsiTheme="minorHAnsi" w:cstheme="minorHAnsi"/>
          <w:color w:val="auto"/>
          <w:highlight w:val="yellow"/>
        </w:rPr>
        <w:t xml:space="preserve">4.2. Place sterilized gauze (rolled up and fastened with tape) to </w:t>
      </w:r>
      <w:r w:rsidR="00984982">
        <w:rPr>
          <w:rFonts w:asciiTheme="minorHAnsi" w:hAnsiTheme="minorHAnsi" w:cstheme="minorHAnsi"/>
          <w:color w:val="auto"/>
          <w:highlight w:val="yellow"/>
        </w:rPr>
        <w:t>use as</w:t>
      </w:r>
      <w:r w:rsidRPr="00CB1613">
        <w:rPr>
          <w:rFonts w:asciiTheme="minorHAnsi" w:hAnsiTheme="minorHAnsi" w:cstheme="minorHAnsi"/>
          <w:color w:val="auto"/>
          <w:highlight w:val="yellow"/>
        </w:rPr>
        <w:t xml:space="preserve"> a neck roll</w:t>
      </w:r>
      <w:r w:rsidR="00984982">
        <w:rPr>
          <w:rFonts w:asciiTheme="minorHAnsi" w:hAnsiTheme="minorHAnsi" w:cstheme="minorHAnsi"/>
          <w:color w:val="auto"/>
          <w:highlight w:val="yellow"/>
        </w:rPr>
        <w:t xml:space="preserve"> for the rat</w:t>
      </w:r>
      <w:r w:rsidRPr="00CB1613">
        <w:rPr>
          <w:rFonts w:asciiTheme="minorHAnsi" w:hAnsiTheme="minorHAnsi" w:cstheme="minorHAnsi"/>
          <w:color w:val="auto"/>
          <w:highlight w:val="yellow"/>
        </w:rPr>
        <w:t xml:space="preserve">; this will provide </w:t>
      </w:r>
      <w:r w:rsidR="00984982">
        <w:rPr>
          <w:rFonts w:asciiTheme="minorHAnsi" w:hAnsiTheme="minorHAnsi" w:cstheme="minorHAnsi"/>
          <w:color w:val="auto"/>
          <w:highlight w:val="yellow"/>
        </w:rPr>
        <w:t xml:space="preserve">an </w:t>
      </w:r>
      <w:r w:rsidRPr="00CB1613">
        <w:rPr>
          <w:rFonts w:asciiTheme="minorHAnsi" w:hAnsiTheme="minorHAnsi" w:cstheme="minorHAnsi"/>
          <w:color w:val="auto"/>
          <w:highlight w:val="yellow"/>
        </w:rPr>
        <w:t xml:space="preserve">enhanced exposure of the surgical field. Note that </w:t>
      </w:r>
      <w:r w:rsidR="005C772F">
        <w:rPr>
          <w:rFonts w:asciiTheme="minorHAnsi" w:hAnsiTheme="minorHAnsi" w:cstheme="minorHAnsi"/>
          <w:color w:val="auto"/>
          <w:highlight w:val="yellow"/>
        </w:rPr>
        <w:t xml:space="preserve">the </w:t>
      </w:r>
      <w:r w:rsidRPr="00CB1613">
        <w:rPr>
          <w:rFonts w:asciiTheme="minorHAnsi" w:hAnsiTheme="minorHAnsi" w:cstheme="minorHAnsi"/>
          <w:color w:val="auto"/>
          <w:highlight w:val="yellow"/>
        </w:rPr>
        <w:t xml:space="preserve">appropriate positioning </w:t>
      </w:r>
      <w:r w:rsidR="00984982">
        <w:rPr>
          <w:rFonts w:asciiTheme="minorHAnsi" w:hAnsiTheme="minorHAnsi" w:cstheme="minorHAnsi"/>
          <w:color w:val="auto"/>
          <w:highlight w:val="yellow"/>
        </w:rPr>
        <w:t xml:space="preserve">of the animal </w:t>
      </w:r>
      <w:r w:rsidRPr="00CB1613">
        <w:rPr>
          <w:rFonts w:asciiTheme="minorHAnsi" w:hAnsiTheme="minorHAnsi" w:cstheme="minorHAnsi"/>
          <w:color w:val="auto"/>
          <w:highlight w:val="yellow"/>
        </w:rPr>
        <w:t>is paramount for efficient nerve identification and dissection.</w:t>
      </w:r>
    </w:p>
    <w:p w14:paraId="342A1D8A" w14:textId="44169499" w:rsidR="007C1D44" w:rsidRPr="00CB1613" w:rsidRDefault="007C1D44" w:rsidP="007C1D44">
      <w:pPr>
        <w:rPr>
          <w:rFonts w:asciiTheme="minorHAnsi" w:hAnsiTheme="minorHAnsi" w:cstheme="minorHAnsi"/>
          <w:color w:val="auto"/>
          <w:highlight w:val="yellow"/>
        </w:rPr>
      </w:pPr>
    </w:p>
    <w:p w14:paraId="6C87EC24" w14:textId="28D829CC" w:rsidR="001156EE" w:rsidRPr="00CB1613" w:rsidRDefault="007C1D44" w:rsidP="00260755">
      <w:pPr>
        <w:rPr>
          <w:color w:val="auto"/>
          <w:highlight w:val="yellow"/>
        </w:rPr>
      </w:pPr>
      <w:bookmarkStart w:id="1" w:name="_Hlk531605089"/>
      <w:r w:rsidRPr="00CB1613">
        <w:rPr>
          <w:rFonts w:asciiTheme="minorHAnsi" w:hAnsiTheme="minorHAnsi" w:cstheme="minorHAnsi"/>
          <w:color w:val="auto"/>
          <w:highlight w:val="yellow"/>
        </w:rPr>
        <w:t xml:space="preserve">4.3. Prepare the </w:t>
      </w:r>
      <w:r w:rsidR="00984982">
        <w:rPr>
          <w:rFonts w:asciiTheme="minorHAnsi" w:hAnsiTheme="minorHAnsi" w:cstheme="minorHAnsi"/>
          <w:color w:val="auto"/>
          <w:highlight w:val="yellow"/>
        </w:rPr>
        <w:t xml:space="preserve">animal’s </w:t>
      </w:r>
      <w:r w:rsidRPr="00CB1613">
        <w:rPr>
          <w:rFonts w:asciiTheme="minorHAnsi" w:hAnsiTheme="minorHAnsi" w:cstheme="minorHAnsi"/>
          <w:color w:val="auto"/>
          <w:highlight w:val="yellow"/>
        </w:rPr>
        <w:t xml:space="preserve">facial skin for the procedure. Use </w:t>
      </w:r>
      <w:r w:rsidR="00984982">
        <w:rPr>
          <w:color w:val="auto"/>
          <w:highlight w:val="yellow"/>
        </w:rPr>
        <w:t>c</w:t>
      </w:r>
      <w:r w:rsidR="001156EE" w:rsidRPr="00CB1613">
        <w:rPr>
          <w:color w:val="auto"/>
          <w:highlight w:val="yellow"/>
        </w:rPr>
        <w:t xml:space="preserve">hlorhexidine or an iodine-based solution to scrub the surgical site </w:t>
      </w:r>
      <w:r w:rsidR="00984982">
        <w:rPr>
          <w:color w:val="auto"/>
          <w:highlight w:val="yellow"/>
        </w:rPr>
        <w:t>3x,</w:t>
      </w:r>
      <w:r w:rsidR="001156EE" w:rsidRPr="00CB1613">
        <w:rPr>
          <w:color w:val="auto"/>
          <w:highlight w:val="yellow"/>
        </w:rPr>
        <w:t xml:space="preserve"> </w:t>
      </w:r>
      <w:r w:rsidR="002E7A4F" w:rsidRPr="00CB1613">
        <w:rPr>
          <w:color w:val="auto"/>
          <w:highlight w:val="yellow"/>
        </w:rPr>
        <w:t xml:space="preserve">alternating with </w:t>
      </w:r>
      <w:r w:rsidR="00D8666B" w:rsidRPr="00CB1613">
        <w:rPr>
          <w:color w:val="auto"/>
          <w:highlight w:val="yellow"/>
        </w:rPr>
        <w:t>70% ethanol</w:t>
      </w:r>
      <w:r w:rsidR="00984982">
        <w:rPr>
          <w:color w:val="auto"/>
          <w:highlight w:val="yellow"/>
        </w:rPr>
        <w:t>,</w:t>
      </w:r>
      <w:r w:rsidR="002E7A4F" w:rsidRPr="00CB1613">
        <w:rPr>
          <w:color w:val="auto"/>
          <w:highlight w:val="yellow"/>
        </w:rPr>
        <w:t xml:space="preserve"> </w:t>
      </w:r>
      <w:r w:rsidR="001156EE" w:rsidRPr="00CB1613">
        <w:rPr>
          <w:color w:val="auto"/>
          <w:highlight w:val="yellow"/>
        </w:rPr>
        <w:t xml:space="preserve">to ensure disinfection. </w:t>
      </w:r>
    </w:p>
    <w:p w14:paraId="753EDD67" w14:textId="77777777" w:rsidR="0036077C" w:rsidRPr="00CB1613" w:rsidRDefault="0036077C" w:rsidP="0036077C">
      <w:pPr>
        <w:pStyle w:val="af3"/>
        <w:rPr>
          <w:rFonts w:asciiTheme="minorHAnsi" w:hAnsiTheme="minorHAnsi" w:cstheme="minorHAnsi"/>
          <w:color w:val="auto"/>
          <w:highlight w:val="yellow"/>
        </w:rPr>
      </w:pPr>
    </w:p>
    <w:p w14:paraId="09F348C8" w14:textId="57B015E2" w:rsidR="0036077C" w:rsidRPr="00CB1613" w:rsidRDefault="009E726B" w:rsidP="009E726B">
      <w:pPr>
        <w:pStyle w:val="a3"/>
        <w:spacing w:before="0" w:beforeAutospacing="0" w:after="0" w:afterAutospacing="0"/>
        <w:rPr>
          <w:rFonts w:asciiTheme="minorHAnsi" w:hAnsiTheme="minorHAnsi" w:cstheme="minorHAnsi"/>
          <w:color w:val="auto"/>
          <w:highlight w:val="yellow"/>
        </w:rPr>
      </w:pPr>
      <w:r w:rsidRPr="00CB1613">
        <w:rPr>
          <w:rFonts w:asciiTheme="minorHAnsi" w:hAnsiTheme="minorHAnsi" w:cstheme="minorHAnsi"/>
          <w:color w:val="auto"/>
          <w:highlight w:val="yellow"/>
        </w:rPr>
        <w:t xml:space="preserve">4.4. </w:t>
      </w:r>
      <w:r w:rsidR="007C1D44" w:rsidRPr="00CB1613">
        <w:rPr>
          <w:rFonts w:asciiTheme="minorHAnsi" w:hAnsiTheme="minorHAnsi" w:cstheme="minorHAnsi"/>
          <w:color w:val="auto"/>
          <w:highlight w:val="yellow"/>
        </w:rPr>
        <w:t xml:space="preserve">Plan and mark the surgical incision if desired. </w:t>
      </w:r>
      <w:r w:rsidR="00D07771" w:rsidRPr="00CB1613">
        <w:rPr>
          <w:rFonts w:asciiTheme="minorHAnsi" w:hAnsiTheme="minorHAnsi" w:cstheme="minorHAnsi"/>
          <w:color w:val="auto"/>
          <w:highlight w:val="yellow"/>
        </w:rPr>
        <w:t>Manipulate the</w:t>
      </w:r>
      <w:r w:rsidR="0036077C" w:rsidRPr="00CB1613">
        <w:rPr>
          <w:rFonts w:asciiTheme="minorHAnsi" w:hAnsiTheme="minorHAnsi" w:cstheme="minorHAnsi"/>
          <w:color w:val="auto"/>
          <w:highlight w:val="yellow"/>
        </w:rPr>
        <w:t xml:space="preserve"> ipsilateral ear in an anterior-posterior direction to determine </w:t>
      </w:r>
      <w:r w:rsidR="00984982">
        <w:rPr>
          <w:rFonts w:asciiTheme="minorHAnsi" w:hAnsiTheme="minorHAnsi" w:cstheme="minorHAnsi"/>
          <w:color w:val="auto"/>
          <w:highlight w:val="yellow"/>
        </w:rPr>
        <w:t xml:space="preserve">the </w:t>
      </w:r>
      <w:r w:rsidR="0036077C" w:rsidRPr="00CB1613">
        <w:rPr>
          <w:rFonts w:asciiTheme="minorHAnsi" w:hAnsiTheme="minorHAnsi" w:cstheme="minorHAnsi"/>
          <w:color w:val="auto"/>
          <w:highlight w:val="yellow"/>
        </w:rPr>
        <w:t xml:space="preserve">natural folding of the postauricular skin. </w:t>
      </w:r>
    </w:p>
    <w:p w14:paraId="0721ECEF" w14:textId="77777777" w:rsidR="0036077C" w:rsidRPr="00CB1613" w:rsidRDefault="0036077C" w:rsidP="0036077C">
      <w:pPr>
        <w:pStyle w:val="af3"/>
        <w:rPr>
          <w:rFonts w:asciiTheme="minorHAnsi" w:hAnsiTheme="minorHAnsi" w:cstheme="minorHAnsi"/>
          <w:color w:val="auto"/>
          <w:highlight w:val="yellow"/>
        </w:rPr>
      </w:pPr>
    </w:p>
    <w:p w14:paraId="78AABD05" w14:textId="6A0AF57C" w:rsidR="0036077C" w:rsidRPr="00CB1613" w:rsidRDefault="009E726B" w:rsidP="009E726B">
      <w:pPr>
        <w:pStyle w:val="a3"/>
        <w:spacing w:before="0" w:beforeAutospacing="0" w:after="0" w:afterAutospacing="0"/>
        <w:rPr>
          <w:rFonts w:asciiTheme="minorHAnsi" w:hAnsiTheme="minorHAnsi" w:cstheme="minorHAnsi"/>
          <w:color w:val="auto"/>
          <w:highlight w:val="yellow"/>
        </w:rPr>
      </w:pPr>
      <w:r w:rsidRPr="00CB1613">
        <w:rPr>
          <w:rFonts w:asciiTheme="minorHAnsi" w:hAnsiTheme="minorHAnsi" w:cstheme="minorHAnsi"/>
          <w:color w:val="auto"/>
          <w:highlight w:val="yellow"/>
        </w:rPr>
        <w:t>4.5.</w:t>
      </w:r>
      <w:r w:rsidR="00D07771" w:rsidRPr="00CB1613">
        <w:rPr>
          <w:rFonts w:asciiTheme="minorHAnsi" w:hAnsiTheme="minorHAnsi" w:cstheme="minorHAnsi"/>
          <w:color w:val="auto"/>
          <w:highlight w:val="yellow"/>
        </w:rPr>
        <w:t xml:space="preserve"> Fashion a</w:t>
      </w:r>
      <w:r w:rsidR="00260755" w:rsidRPr="00CB1613">
        <w:rPr>
          <w:rFonts w:asciiTheme="minorHAnsi" w:hAnsiTheme="minorHAnsi" w:cstheme="minorHAnsi"/>
          <w:color w:val="auto"/>
          <w:highlight w:val="yellow"/>
        </w:rPr>
        <w:t xml:space="preserve"> </w:t>
      </w:r>
      <w:r w:rsidR="0036077C" w:rsidRPr="00CB1613">
        <w:rPr>
          <w:rFonts w:asciiTheme="minorHAnsi" w:hAnsiTheme="minorHAnsi" w:cstheme="minorHAnsi"/>
          <w:color w:val="auto"/>
          <w:highlight w:val="yellow"/>
        </w:rPr>
        <w:t>4</w:t>
      </w:r>
      <w:r w:rsidR="00984982">
        <w:rPr>
          <w:rFonts w:asciiTheme="minorHAnsi" w:hAnsiTheme="minorHAnsi" w:cstheme="minorHAnsi"/>
          <w:color w:val="auto"/>
          <w:highlight w:val="yellow"/>
        </w:rPr>
        <w:t>–</w:t>
      </w:r>
      <w:r w:rsidR="0036077C" w:rsidRPr="00CB1613">
        <w:rPr>
          <w:rFonts w:asciiTheme="minorHAnsi" w:hAnsiTheme="minorHAnsi" w:cstheme="minorHAnsi"/>
          <w:color w:val="auto"/>
          <w:highlight w:val="yellow"/>
        </w:rPr>
        <w:t>5 mm incision in the postauricular crease</w:t>
      </w:r>
      <w:r w:rsidR="00D07771" w:rsidRPr="00CB1613">
        <w:rPr>
          <w:rFonts w:asciiTheme="minorHAnsi" w:hAnsiTheme="minorHAnsi" w:cstheme="minorHAnsi"/>
          <w:color w:val="auto"/>
          <w:highlight w:val="yellow"/>
        </w:rPr>
        <w:t xml:space="preserve"> using sharp iris scissors or a </w:t>
      </w:r>
      <w:r w:rsidR="00984982">
        <w:rPr>
          <w:rFonts w:asciiTheme="minorHAnsi" w:hAnsiTheme="minorHAnsi" w:cstheme="minorHAnsi"/>
          <w:color w:val="auto"/>
          <w:highlight w:val="yellow"/>
        </w:rPr>
        <w:t xml:space="preserve">number </w:t>
      </w:r>
      <w:r w:rsidR="00D07771" w:rsidRPr="00CB1613">
        <w:rPr>
          <w:rFonts w:asciiTheme="minorHAnsi" w:hAnsiTheme="minorHAnsi" w:cstheme="minorHAnsi"/>
          <w:color w:val="auto"/>
          <w:highlight w:val="yellow"/>
        </w:rPr>
        <w:t>15</w:t>
      </w:r>
      <w:r w:rsidR="00984982">
        <w:rPr>
          <w:rFonts w:asciiTheme="minorHAnsi" w:hAnsiTheme="minorHAnsi" w:cstheme="minorHAnsi"/>
          <w:color w:val="auto"/>
          <w:highlight w:val="yellow"/>
        </w:rPr>
        <w:t xml:space="preserve"> </w:t>
      </w:r>
      <w:r w:rsidR="00D07771" w:rsidRPr="00CB1613">
        <w:rPr>
          <w:rFonts w:asciiTheme="minorHAnsi" w:hAnsiTheme="minorHAnsi" w:cstheme="minorHAnsi"/>
          <w:color w:val="auto"/>
          <w:highlight w:val="yellow"/>
        </w:rPr>
        <w:t>blade</w:t>
      </w:r>
      <w:r w:rsidR="0036077C" w:rsidRPr="00CB1613">
        <w:rPr>
          <w:rFonts w:asciiTheme="minorHAnsi" w:hAnsiTheme="minorHAnsi" w:cstheme="minorHAnsi"/>
          <w:color w:val="auto"/>
          <w:highlight w:val="yellow"/>
        </w:rPr>
        <w:t xml:space="preserve">. This can be expanded later in the procedure as necessary. </w:t>
      </w:r>
    </w:p>
    <w:p w14:paraId="71E7AC7F" w14:textId="77777777" w:rsidR="0036077C" w:rsidRPr="00CB1613" w:rsidRDefault="0036077C" w:rsidP="0036077C">
      <w:pPr>
        <w:pStyle w:val="af3"/>
        <w:rPr>
          <w:rFonts w:asciiTheme="minorHAnsi" w:hAnsiTheme="minorHAnsi" w:cstheme="minorHAnsi"/>
          <w:color w:val="auto"/>
          <w:highlight w:val="yellow"/>
        </w:rPr>
      </w:pPr>
    </w:p>
    <w:p w14:paraId="1F03CC1A" w14:textId="66D5F7E3" w:rsidR="0036077C" w:rsidRPr="00CB1613" w:rsidRDefault="009E726B" w:rsidP="009E726B">
      <w:pPr>
        <w:pStyle w:val="a3"/>
        <w:spacing w:before="0" w:beforeAutospacing="0" w:after="0" w:afterAutospacing="0"/>
        <w:rPr>
          <w:rFonts w:asciiTheme="minorHAnsi" w:hAnsiTheme="minorHAnsi" w:cstheme="minorHAnsi"/>
          <w:color w:val="auto"/>
          <w:highlight w:val="yellow"/>
        </w:rPr>
      </w:pPr>
      <w:r w:rsidRPr="00CB1613">
        <w:rPr>
          <w:rFonts w:asciiTheme="minorHAnsi" w:hAnsiTheme="minorHAnsi" w:cstheme="minorHAnsi"/>
          <w:color w:val="auto"/>
          <w:highlight w:val="yellow"/>
        </w:rPr>
        <w:t xml:space="preserve">4.6. </w:t>
      </w:r>
      <w:r w:rsidR="00D07771" w:rsidRPr="00CB1613">
        <w:rPr>
          <w:rFonts w:asciiTheme="minorHAnsi" w:hAnsiTheme="minorHAnsi" w:cstheme="minorHAnsi"/>
          <w:color w:val="auto"/>
          <w:highlight w:val="yellow"/>
        </w:rPr>
        <w:t>B</w:t>
      </w:r>
      <w:r w:rsidR="0036077C" w:rsidRPr="00CB1613">
        <w:rPr>
          <w:rFonts w:asciiTheme="minorHAnsi" w:hAnsiTheme="minorHAnsi" w:cstheme="minorHAnsi"/>
          <w:color w:val="auto"/>
          <w:highlight w:val="yellow"/>
        </w:rPr>
        <w:t>luntly dissect through the immediate subcutaneous fascia</w:t>
      </w:r>
      <w:r w:rsidR="00D07771" w:rsidRPr="00CB1613">
        <w:rPr>
          <w:rFonts w:asciiTheme="minorHAnsi" w:hAnsiTheme="minorHAnsi" w:cstheme="minorHAnsi"/>
          <w:color w:val="auto"/>
          <w:highlight w:val="yellow"/>
        </w:rPr>
        <w:t xml:space="preserve"> and place a</w:t>
      </w:r>
      <w:r w:rsidR="0036077C" w:rsidRPr="00CB1613">
        <w:rPr>
          <w:rFonts w:asciiTheme="minorHAnsi" w:hAnsiTheme="minorHAnsi" w:cstheme="minorHAnsi"/>
          <w:color w:val="auto"/>
          <w:highlight w:val="yellow"/>
        </w:rPr>
        <w:t xml:space="preserve"> micro-</w:t>
      </w:r>
      <w:proofErr w:type="spellStart"/>
      <w:r w:rsidR="0036077C" w:rsidRPr="00CB1613">
        <w:rPr>
          <w:rFonts w:asciiTheme="minorHAnsi" w:hAnsiTheme="minorHAnsi" w:cstheme="minorHAnsi"/>
          <w:color w:val="auto"/>
          <w:highlight w:val="yellow"/>
        </w:rPr>
        <w:t>Weitlaner</w:t>
      </w:r>
      <w:proofErr w:type="spellEnd"/>
      <w:r w:rsidR="0036077C" w:rsidRPr="00CB1613">
        <w:rPr>
          <w:rFonts w:asciiTheme="minorHAnsi" w:hAnsiTheme="minorHAnsi" w:cstheme="minorHAnsi"/>
          <w:color w:val="auto"/>
          <w:highlight w:val="yellow"/>
        </w:rPr>
        <w:t xml:space="preserve"> retractor to enhance exposure. </w:t>
      </w:r>
      <w:r w:rsidR="00D07771" w:rsidRPr="00CB1613">
        <w:rPr>
          <w:rFonts w:asciiTheme="minorHAnsi" w:hAnsiTheme="minorHAnsi" w:cstheme="minorHAnsi"/>
          <w:color w:val="auto"/>
          <w:highlight w:val="yellow"/>
        </w:rPr>
        <w:t>Note that t</w:t>
      </w:r>
      <w:r w:rsidR="0036077C" w:rsidRPr="00CB1613">
        <w:rPr>
          <w:rFonts w:asciiTheme="minorHAnsi" w:hAnsiTheme="minorHAnsi" w:cstheme="minorHAnsi"/>
          <w:color w:val="auto"/>
          <w:highlight w:val="yellow"/>
        </w:rPr>
        <w:t xml:space="preserve">here may be small caliber blood vessels in this area; these are best avoided by retracting superiorly or inferiorly via the </w:t>
      </w:r>
      <w:proofErr w:type="spellStart"/>
      <w:r w:rsidR="0036077C" w:rsidRPr="00CB1613">
        <w:rPr>
          <w:rFonts w:asciiTheme="minorHAnsi" w:hAnsiTheme="minorHAnsi" w:cstheme="minorHAnsi"/>
          <w:color w:val="auto"/>
          <w:highlight w:val="yellow"/>
        </w:rPr>
        <w:t>Weitlaner</w:t>
      </w:r>
      <w:proofErr w:type="spellEnd"/>
      <w:r w:rsidR="0036077C" w:rsidRPr="00CB1613">
        <w:rPr>
          <w:rFonts w:asciiTheme="minorHAnsi" w:hAnsiTheme="minorHAnsi" w:cstheme="minorHAnsi"/>
          <w:color w:val="auto"/>
          <w:highlight w:val="yellow"/>
        </w:rPr>
        <w:t xml:space="preserve"> retractor.</w:t>
      </w:r>
    </w:p>
    <w:p w14:paraId="276146DB" w14:textId="77777777" w:rsidR="0036077C" w:rsidRPr="00CB1613" w:rsidRDefault="0036077C" w:rsidP="0036077C">
      <w:pPr>
        <w:pStyle w:val="af3"/>
        <w:rPr>
          <w:rFonts w:asciiTheme="minorHAnsi" w:hAnsiTheme="minorHAnsi" w:cstheme="minorHAnsi"/>
          <w:color w:val="auto"/>
          <w:highlight w:val="yellow"/>
        </w:rPr>
      </w:pPr>
    </w:p>
    <w:p w14:paraId="6F248670" w14:textId="41789726" w:rsidR="00D07771" w:rsidRPr="00CB1613" w:rsidRDefault="009E726B" w:rsidP="009E726B">
      <w:pPr>
        <w:pStyle w:val="a3"/>
        <w:spacing w:before="0" w:beforeAutospacing="0" w:after="0" w:afterAutospacing="0"/>
        <w:rPr>
          <w:rFonts w:asciiTheme="minorHAnsi" w:hAnsiTheme="minorHAnsi" w:cstheme="minorHAnsi"/>
          <w:color w:val="auto"/>
          <w:highlight w:val="yellow"/>
        </w:rPr>
      </w:pPr>
      <w:r w:rsidRPr="00CB1613">
        <w:rPr>
          <w:rFonts w:asciiTheme="minorHAnsi" w:hAnsiTheme="minorHAnsi" w:cstheme="minorHAnsi"/>
          <w:color w:val="auto"/>
          <w:highlight w:val="yellow"/>
        </w:rPr>
        <w:t xml:space="preserve">4.7. </w:t>
      </w:r>
      <w:r w:rsidR="00D07771" w:rsidRPr="00CB1613">
        <w:rPr>
          <w:rFonts w:asciiTheme="minorHAnsi" w:hAnsiTheme="minorHAnsi" w:cstheme="minorHAnsi"/>
          <w:color w:val="auto"/>
          <w:highlight w:val="yellow"/>
        </w:rPr>
        <w:t>Identify t</w:t>
      </w:r>
      <w:r w:rsidR="0036077C" w:rsidRPr="00CB1613">
        <w:rPr>
          <w:rFonts w:asciiTheme="minorHAnsi" w:hAnsiTheme="minorHAnsi" w:cstheme="minorHAnsi"/>
          <w:color w:val="auto"/>
          <w:highlight w:val="yellow"/>
        </w:rPr>
        <w:t xml:space="preserve">he anterior digastric muscle as </w:t>
      </w:r>
      <w:r w:rsidR="00D07771" w:rsidRPr="00CB1613">
        <w:rPr>
          <w:rFonts w:asciiTheme="minorHAnsi" w:hAnsiTheme="minorHAnsi" w:cstheme="minorHAnsi"/>
          <w:color w:val="auto"/>
          <w:highlight w:val="yellow"/>
        </w:rPr>
        <w:t>it</w:t>
      </w:r>
      <w:r w:rsidR="0036077C" w:rsidRPr="00CB1613">
        <w:rPr>
          <w:rFonts w:asciiTheme="minorHAnsi" w:hAnsiTheme="minorHAnsi" w:cstheme="minorHAnsi"/>
          <w:color w:val="auto"/>
          <w:highlight w:val="yellow"/>
        </w:rPr>
        <w:t xml:space="preserve"> travels in an inferior-to-superior direction toward its insertion along the skull base. </w:t>
      </w:r>
    </w:p>
    <w:p w14:paraId="47B169EC" w14:textId="77777777" w:rsidR="00260755" w:rsidRPr="00CB1613" w:rsidRDefault="00260755" w:rsidP="009E726B">
      <w:pPr>
        <w:pStyle w:val="a3"/>
        <w:spacing w:before="0" w:beforeAutospacing="0" w:after="0" w:afterAutospacing="0"/>
        <w:rPr>
          <w:rFonts w:asciiTheme="minorHAnsi" w:hAnsiTheme="minorHAnsi" w:cstheme="minorHAnsi"/>
          <w:color w:val="auto"/>
          <w:highlight w:val="yellow"/>
        </w:rPr>
      </w:pPr>
    </w:p>
    <w:p w14:paraId="5B63E30D" w14:textId="520268EE" w:rsidR="0036077C" w:rsidRPr="00CB1613" w:rsidRDefault="00D07771" w:rsidP="009E726B">
      <w:pPr>
        <w:pStyle w:val="a3"/>
        <w:spacing w:before="0" w:beforeAutospacing="0" w:after="0" w:afterAutospacing="0"/>
        <w:rPr>
          <w:rFonts w:asciiTheme="minorHAnsi" w:hAnsiTheme="minorHAnsi" w:cstheme="minorHAnsi"/>
          <w:color w:val="auto"/>
          <w:highlight w:val="yellow"/>
        </w:rPr>
      </w:pPr>
      <w:r w:rsidRPr="00CB1613">
        <w:rPr>
          <w:rFonts w:asciiTheme="minorHAnsi" w:hAnsiTheme="minorHAnsi" w:cstheme="minorHAnsi"/>
          <w:color w:val="auto"/>
          <w:highlight w:val="yellow"/>
        </w:rPr>
        <w:t>4.7.1</w:t>
      </w:r>
      <w:r w:rsidR="000A1E77">
        <w:rPr>
          <w:rFonts w:asciiTheme="minorHAnsi" w:hAnsiTheme="minorHAnsi" w:cstheme="minorHAnsi"/>
          <w:color w:val="auto"/>
          <w:highlight w:val="yellow"/>
        </w:rPr>
        <w:t>.</w:t>
      </w:r>
      <w:r w:rsidRPr="00CB1613">
        <w:rPr>
          <w:rFonts w:asciiTheme="minorHAnsi" w:hAnsiTheme="minorHAnsi" w:cstheme="minorHAnsi"/>
          <w:color w:val="auto"/>
          <w:highlight w:val="yellow"/>
        </w:rPr>
        <w:t xml:space="preserve"> Spread </w:t>
      </w:r>
      <w:r w:rsidR="0036077C" w:rsidRPr="00CB1613">
        <w:rPr>
          <w:rFonts w:asciiTheme="minorHAnsi" w:hAnsiTheme="minorHAnsi" w:cstheme="minorHAnsi"/>
          <w:color w:val="auto"/>
          <w:highlight w:val="yellow"/>
        </w:rPr>
        <w:t xml:space="preserve">gently through the muscle belly along its insertion point </w:t>
      </w:r>
      <w:r w:rsidRPr="00CB1613">
        <w:rPr>
          <w:rFonts w:asciiTheme="minorHAnsi" w:hAnsiTheme="minorHAnsi" w:cstheme="minorHAnsi"/>
          <w:color w:val="auto"/>
          <w:highlight w:val="yellow"/>
        </w:rPr>
        <w:t xml:space="preserve">to reveal </w:t>
      </w:r>
      <w:r w:rsidR="0036077C" w:rsidRPr="00CB1613">
        <w:rPr>
          <w:rFonts w:asciiTheme="minorHAnsi" w:hAnsiTheme="minorHAnsi" w:cstheme="minorHAnsi"/>
          <w:color w:val="auto"/>
          <w:highlight w:val="yellow"/>
        </w:rPr>
        <w:t>the tendon of the anterior digastric belly</w:t>
      </w:r>
      <w:r w:rsidRPr="00CB1613">
        <w:rPr>
          <w:rFonts w:asciiTheme="minorHAnsi" w:hAnsiTheme="minorHAnsi" w:cstheme="minorHAnsi"/>
          <w:color w:val="auto"/>
          <w:highlight w:val="yellow"/>
        </w:rPr>
        <w:t>. Note that</w:t>
      </w:r>
      <w:r w:rsidR="0036077C" w:rsidRPr="00CB1613">
        <w:rPr>
          <w:rFonts w:asciiTheme="minorHAnsi" w:hAnsiTheme="minorHAnsi" w:cstheme="minorHAnsi"/>
          <w:color w:val="auto"/>
          <w:highlight w:val="yellow"/>
        </w:rPr>
        <w:t xml:space="preserve"> the tendon appears as a filmy white process emanating from the muscle with </w:t>
      </w:r>
      <w:r w:rsidR="00682EDA">
        <w:rPr>
          <w:rFonts w:asciiTheme="minorHAnsi" w:hAnsiTheme="minorHAnsi" w:cstheme="minorHAnsi"/>
          <w:color w:val="auto"/>
          <w:highlight w:val="yellow"/>
        </w:rPr>
        <w:t xml:space="preserve">a </w:t>
      </w:r>
      <w:r w:rsidR="0036077C" w:rsidRPr="00CB1613">
        <w:rPr>
          <w:rFonts w:asciiTheme="minorHAnsi" w:hAnsiTheme="minorHAnsi" w:cstheme="minorHAnsi"/>
          <w:color w:val="auto"/>
          <w:highlight w:val="yellow"/>
        </w:rPr>
        <w:t xml:space="preserve">solid insertion onto the skull base. </w:t>
      </w:r>
    </w:p>
    <w:p w14:paraId="5CD265D4" w14:textId="77777777" w:rsidR="00C86504" w:rsidRPr="00CB1613" w:rsidRDefault="00C86504" w:rsidP="00C86504">
      <w:pPr>
        <w:pStyle w:val="af3"/>
        <w:rPr>
          <w:rFonts w:asciiTheme="minorHAnsi" w:hAnsiTheme="minorHAnsi" w:cstheme="minorHAnsi"/>
          <w:color w:val="auto"/>
          <w:highlight w:val="yellow"/>
        </w:rPr>
      </w:pPr>
    </w:p>
    <w:p w14:paraId="6DEE69FB" w14:textId="4A4B655F" w:rsidR="00C86504" w:rsidRPr="00CB1613" w:rsidRDefault="009E726B" w:rsidP="009E726B">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highlight w:val="yellow"/>
        </w:rPr>
        <w:t xml:space="preserve">4.8. </w:t>
      </w:r>
      <w:r w:rsidR="00D07771" w:rsidRPr="00CB1613">
        <w:rPr>
          <w:rFonts w:asciiTheme="minorHAnsi" w:hAnsiTheme="minorHAnsi" w:cstheme="minorHAnsi"/>
          <w:color w:val="auto"/>
          <w:highlight w:val="yellow"/>
        </w:rPr>
        <w:t xml:space="preserve">After </w:t>
      </w:r>
      <w:r w:rsidR="00C86504" w:rsidRPr="00CB1613">
        <w:rPr>
          <w:rFonts w:asciiTheme="minorHAnsi" w:hAnsiTheme="minorHAnsi" w:cstheme="minorHAnsi"/>
          <w:color w:val="auto"/>
          <w:highlight w:val="yellow"/>
        </w:rPr>
        <w:t xml:space="preserve">identification of the anterior digastric muscle and its tendon, </w:t>
      </w:r>
      <w:r w:rsidR="00D07771" w:rsidRPr="00CB1613">
        <w:rPr>
          <w:rFonts w:asciiTheme="minorHAnsi" w:hAnsiTheme="minorHAnsi" w:cstheme="minorHAnsi"/>
          <w:color w:val="auto"/>
          <w:highlight w:val="yellow"/>
        </w:rPr>
        <w:t xml:space="preserve">adjust </w:t>
      </w:r>
      <w:r w:rsidR="00C86504" w:rsidRPr="00CB1613">
        <w:rPr>
          <w:rFonts w:asciiTheme="minorHAnsi" w:hAnsiTheme="minorHAnsi" w:cstheme="minorHAnsi"/>
          <w:color w:val="auto"/>
          <w:highlight w:val="yellow"/>
        </w:rPr>
        <w:t xml:space="preserve">the </w:t>
      </w:r>
      <w:proofErr w:type="spellStart"/>
      <w:r w:rsidR="00C86504" w:rsidRPr="00CB1613">
        <w:rPr>
          <w:rFonts w:asciiTheme="minorHAnsi" w:hAnsiTheme="minorHAnsi" w:cstheme="minorHAnsi"/>
          <w:color w:val="auto"/>
          <w:highlight w:val="yellow"/>
        </w:rPr>
        <w:t>Weitlaner</w:t>
      </w:r>
      <w:proofErr w:type="spellEnd"/>
      <w:r w:rsidR="00C86504" w:rsidRPr="00CB1613">
        <w:rPr>
          <w:rFonts w:asciiTheme="minorHAnsi" w:hAnsiTheme="minorHAnsi" w:cstheme="minorHAnsi"/>
          <w:color w:val="auto"/>
          <w:highlight w:val="yellow"/>
        </w:rPr>
        <w:t xml:space="preserve"> retractor to further retract the muscle belly. </w:t>
      </w:r>
      <w:r w:rsidR="00682EDA">
        <w:rPr>
          <w:rFonts w:asciiTheme="minorHAnsi" w:hAnsiTheme="minorHAnsi" w:cstheme="minorHAnsi"/>
          <w:color w:val="auto"/>
          <w:highlight w:val="yellow"/>
        </w:rPr>
        <w:t>Note that t</w:t>
      </w:r>
      <w:r w:rsidR="00C86504" w:rsidRPr="00CB1613">
        <w:rPr>
          <w:rFonts w:asciiTheme="minorHAnsi" w:hAnsiTheme="minorHAnsi" w:cstheme="minorHAnsi"/>
          <w:color w:val="auto"/>
          <w:highlight w:val="yellow"/>
        </w:rPr>
        <w:t>he subsequently exposed region is the three-dimensional space where the</w:t>
      </w:r>
      <w:r w:rsidR="00EB0671" w:rsidRPr="00CB1613">
        <w:rPr>
          <w:rFonts w:asciiTheme="minorHAnsi" w:hAnsiTheme="minorHAnsi" w:cstheme="minorHAnsi"/>
          <w:color w:val="auto"/>
          <w:highlight w:val="yellow"/>
        </w:rPr>
        <w:t xml:space="preserve"> main trunk of the</w:t>
      </w:r>
      <w:r w:rsidR="00C86504" w:rsidRPr="00CB1613">
        <w:rPr>
          <w:rFonts w:asciiTheme="minorHAnsi" w:hAnsiTheme="minorHAnsi" w:cstheme="minorHAnsi"/>
          <w:color w:val="auto"/>
          <w:highlight w:val="yellow"/>
        </w:rPr>
        <w:t xml:space="preserve"> facial nerve lies. </w:t>
      </w:r>
      <w:bookmarkEnd w:id="1"/>
    </w:p>
    <w:p w14:paraId="6DDA284C" w14:textId="77777777" w:rsidR="00C86504" w:rsidRPr="00CB1613" w:rsidRDefault="00C86504" w:rsidP="00C86504">
      <w:pPr>
        <w:pStyle w:val="af3"/>
        <w:rPr>
          <w:rFonts w:asciiTheme="minorHAnsi" w:hAnsiTheme="minorHAnsi" w:cstheme="minorHAnsi"/>
          <w:color w:val="auto"/>
        </w:rPr>
      </w:pPr>
    </w:p>
    <w:p w14:paraId="4A2C3007" w14:textId="7A1FD74F" w:rsidR="00C86504" w:rsidRPr="00CB1613" w:rsidRDefault="00746D8A" w:rsidP="009E726B">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NOTE</w:t>
      </w:r>
      <w:r>
        <w:rPr>
          <w:rFonts w:asciiTheme="minorHAnsi" w:hAnsiTheme="minorHAnsi" w:cstheme="minorHAnsi"/>
          <w:color w:val="auto"/>
        </w:rPr>
        <w:t>: Th</w:t>
      </w:r>
      <w:r w:rsidR="00340DD8" w:rsidRPr="00CB1613">
        <w:rPr>
          <w:rFonts w:asciiTheme="minorHAnsi" w:hAnsiTheme="minorHAnsi" w:cstheme="minorHAnsi"/>
          <w:color w:val="auto"/>
        </w:rPr>
        <w:t>is region is bounded s</w:t>
      </w:r>
      <w:r w:rsidR="00C86504" w:rsidRPr="00CB1613">
        <w:rPr>
          <w:rFonts w:asciiTheme="minorHAnsi" w:hAnsiTheme="minorHAnsi" w:cstheme="minorHAnsi"/>
          <w:color w:val="auto"/>
        </w:rPr>
        <w:t>uperiorly and medially by the skull base</w:t>
      </w:r>
      <w:r w:rsidR="00340DD8" w:rsidRPr="00CB1613">
        <w:rPr>
          <w:rFonts w:asciiTheme="minorHAnsi" w:hAnsiTheme="minorHAnsi" w:cstheme="minorHAnsi"/>
          <w:color w:val="auto"/>
        </w:rPr>
        <w:t>,</w:t>
      </w:r>
      <w:r w:rsidR="00C86504" w:rsidRPr="00CB1613">
        <w:rPr>
          <w:rFonts w:asciiTheme="minorHAnsi" w:hAnsiTheme="minorHAnsi" w:cstheme="minorHAnsi"/>
          <w:color w:val="auto"/>
        </w:rPr>
        <w:t xml:space="preserve"> </w:t>
      </w:r>
      <w:r w:rsidR="00340DD8" w:rsidRPr="00CB1613">
        <w:rPr>
          <w:rFonts w:asciiTheme="minorHAnsi" w:hAnsiTheme="minorHAnsi" w:cstheme="minorHAnsi"/>
          <w:color w:val="auto"/>
        </w:rPr>
        <w:t xml:space="preserve">laterally by the anterior digastric muscle, </w:t>
      </w:r>
      <w:proofErr w:type="spellStart"/>
      <w:r w:rsidR="00340DD8" w:rsidRPr="00CB1613">
        <w:rPr>
          <w:rFonts w:asciiTheme="minorHAnsi" w:hAnsiTheme="minorHAnsi" w:cstheme="minorHAnsi"/>
          <w:color w:val="auto"/>
        </w:rPr>
        <w:t>posteromedially</w:t>
      </w:r>
      <w:proofErr w:type="spellEnd"/>
      <w:r w:rsidR="00340DD8" w:rsidRPr="00CB1613">
        <w:rPr>
          <w:rFonts w:asciiTheme="minorHAnsi" w:hAnsiTheme="minorHAnsi" w:cstheme="minorHAnsi"/>
          <w:color w:val="auto"/>
        </w:rPr>
        <w:t xml:space="preserve"> by the ear canal, and inferiorly by the structures of the neck, including the superficial temporal artery.</w:t>
      </w:r>
    </w:p>
    <w:p w14:paraId="7AA06295" w14:textId="77777777" w:rsidR="00EB0671" w:rsidRPr="00CB1613" w:rsidRDefault="00EB0671" w:rsidP="001E0EAD">
      <w:pPr>
        <w:pStyle w:val="a3"/>
        <w:spacing w:before="0" w:beforeAutospacing="0" w:after="0" w:afterAutospacing="0"/>
        <w:rPr>
          <w:rFonts w:asciiTheme="minorHAnsi" w:hAnsiTheme="minorHAnsi" w:cstheme="minorHAnsi"/>
          <w:color w:val="auto"/>
          <w:highlight w:val="yellow"/>
        </w:rPr>
      </w:pPr>
    </w:p>
    <w:p w14:paraId="36302F47" w14:textId="3293DA27" w:rsidR="00EB0671" w:rsidRPr="00CB1613" w:rsidRDefault="00D74946" w:rsidP="00D74946">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 xml:space="preserve">4.9. </w:t>
      </w:r>
      <w:r w:rsidR="00D07771" w:rsidRPr="00CB1613">
        <w:rPr>
          <w:rFonts w:asciiTheme="minorHAnsi" w:hAnsiTheme="minorHAnsi" w:cstheme="minorHAnsi"/>
          <w:color w:val="auto"/>
        </w:rPr>
        <w:t>After adequate exposure, identify</w:t>
      </w:r>
      <w:r w:rsidR="00EB0671" w:rsidRPr="00CB1613">
        <w:rPr>
          <w:rFonts w:asciiTheme="minorHAnsi" w:hAnsiTheme="minorHAnsi" w:cstheme="minorHAnsi"/>
          <w:color w:val="auto"/>
        </w:rPr>
        <w:t xml:space="preserve"> the main trunk of the facial nerve as it travels inferiorly from underneath the tendon of the digastric muscle, </w:t>
      </w:r>
      <w:r w:rsidR="00D07771" w:rsidRPr="00CB1613">
        <w:rPr>
          <w:rFonts w:asciiTheme="minorHAnsi" w:hAnsiTheme="minorHAnsi" w:cstheme="minorHAnsi"/>
          <w:color w:val="auto"/>
        </w:rPr>
        <w:t>where it</w:t>
      </w:r>
      <w:r w:rsidR="00EB0671" w:rsidRPr="00CB1613">
        <w:rPr>
          <w:rFonts w:asciiTheme="minorHAnsi" w:hAnsiTheme="minorHAnsi" w:cstheme="minorHAnsi"/>
          <w:color w:val="auto"/>
        </w:rPr>
        <w:t xml:space="preserve"> exits the stylomastoid foramen from the skull base. </w:t>
      </w:r>
      <w:r w:rsidR="00D07771" w:rsidRPr="00CB1613">
        <w:rPr>
          <w:rFonts w:asciiTheme="minorHAnsi" w:hAnsiTheme="minorHAnsi" w:cstheme="minorHAnsi"/>
          <w:color w:val="auto"/>
        </w:rPr>
        <w:t>Note that t</w:t>
      </w:r>
      <w:r w:rsidR="00EB0671" w:rsidRPr="00CB1613">
        <w:rPr>
          <w:rFonts w:asciiTheme="minorHAnsi" w:hAnsiTheme="minorHAnsi" w:cstheme="minorHAnsi"/>
          <w:color w:val="auto"/>
        </w:rPr>
        <w:t>he nerve appears as a pearly white cord, encased in the animal’s parotid</w:t>
      </w:r>
      <w:r w:rsidR="0070652B" w:rsidRPr="00CB1613">
        <w:rPr>
          <w:rFonts w:asciiTheme="minorHAnsi" w:hAnsiTheme="minorHAnsi" w:cstheme="minorHAnsi"/>
          <w:color w:val="auto"/>
        </w:rPr>
        <w:t>-</w:t>
      </w:r>
      <w:r w:rsidR="00EB0671" w:rsidRPr="00CB1613">
        <w:rPr>
          <w:rFonts w:asciiTheme="minorHAnsi" w:hAnsiTheme="minorHAnsi" w:cstheme="minorHAnsi"/>
          <w:color w:val="auto"/>
        </w:rPr>
        <w:t>mass</w:t>
      </w:r>
      <w:r w:rsidR="0070652B" w:rsidRPr="00CB1613">
        <w:rPr>
          <w:rFonts w:asciiTheme="minorHAnsi" w:hAnsiTheme="minorHAnsi" w:cstheme="minorHAnsi"/>
          <w:color w:val="auto"/>
        </w:rPr>
        <w:t>e</w:t>
      </w:r>
      <w:r w:rsidR="00EB0671" w:rsidRPr="00CB1613">
        <w:rPr>
          <w:rFonts w:asciiTheme="minorHAnsi" w:hAnsiTheme="minorHAnsi" w:cstheme="minorHAnsi"/>
          <w:color w:val="auto"/>
        </w:rPr>
        <w:t xml:space="preserve">teric fascia. </w:t>
      </w:r>
      <w:r w:rsidR="00262D61" w:rsidRPr="00CB1613">
        <w:rPr>
          <w:rFonts w:asciiTheme="minorHAnsi" w:hAnsiTheme="minorHAnsi" w:cstheme="minorHAnsi"/>
          <w:color w:val="auto"/>
        </w:rPr>
        <w:t>Practice caution</w:t>
      </w:r>
      <w:r w:rsidR="00EB0671" w:rsidRPr="00CB1613">
        <w:rPr>
          <w:rFonts w:asciiTheme="minorHAnsi" w:hAnsiTheme="minorHAnsi" w:cstheme="minorHAnsi"/>
          <w:color w:val="auto"/>
        </w:rPr>
        <w:t xml:space="preserve"> </w:t>
      </w:r>
      <w:r w:rsidR="00D07771" w:rsidRPr="00CB1613">
        <w:rPr>
          <w:rFonts w:asciiTheme="minorHAnsi" w:hAnsiTheme="minorHAnsi" w:cstheme="minorHAnsi"/>
          <w:color w:val="auto"/>
        </w:rPr>
        <w:t>when further exposing the nerve</w:t>
      </w:r>
      <w:r w:rsidR="00682EDA">
        <w:rPr>
          <w:rFonts w:asciiTheme="minorHAnsi" w:hAnsiTheme="minorHAnsi" w:cstheme="minorHAnsi"/>
          <w:color w:val="auto"/>
        </w:rPr>
        <w:t>,</w:t>
      </w:r>
      <w:r w:rsidR="00EB0671" w:rsidRPr="00CB1613">
        <w:rPr>
          <w:rFonts w:asciiTheme="minorHAnsi" w:hAnsiTheme="minorHAnsi" w:cstheme="minorHAnsi"/>
          <w:color w:val="auto"/>
        </w:rPr>
        <w:t xml:space="preserve"> for the following reasons</w:t>
      </w:r>
      <w:r w:rsidR="00682EDA">
        <w:rPr>
          <w:rFonts w:asciiTheme="minorHAnsi" w:hAnsiTheme="minorHAnsi" w:cstheme="minorHAnsi"/>
          <w:color w:val="auto"/>
        </w:rPr>
        <w:t>.</w:t>
      </w:r>
    </w:p>
    <w:p w14:paraId="1B2DF6F3" w14:textId="77777777" w:rsidR="00EB0671" w:rsidRPr="00CB1613" w:rsidRDefault="00EB0671" w:rsidP="00EB0671">
      <w:pPr>
        <w:pStyle w:val="a3"/>
        <w:spacing w:before="0" w:beforeAutospacing="0" w:after="0" w:afterAutospacing="0"/>
        <w:ind w:left="720"/>
        <w:rPr>
          <w:rFonts w:asciiTheme="minorHAnsi" w:hAnsiTheme="minorHAnsi" w:cstheme="minorHAnsi"/>
          <w:color w:val="auto"/>
        </w:rPr>
      </w:pPr>
    </w:p>
    <w:p w14:paraId="40DEEB7B" w14:textId="1AB35240" w:rsidR="00EB0671" w:rsidRPr="00CB1613" w:rsidRDefault="00D74946" w:rsidP="00D74946">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 xml:space="preserve">4.9.1. </w:t>
      </w:r>
      <w:r w:rsidR="00D07771" w:rsidRPr="00CB1613">
        <w:rPr>
          <w:rFonts w:asciiTheme="minorHAnsi" w:hAnsiTheme="minorHAnsi" w:cstheme="minorHAnsi"/>
          <w:color w:val="auto"/>
        </w:rPr>
        <w:t>Avoid a</w:t>
      </w:r>
      <w:r w:rsidR="00EB0671" w:rsidRPr="00CB1613">
        <w:rPr>
          <w:rFonts w:asciiTheme="minorHAnsi" w:hAnsiTheme="minorHAnsi" w:cstheme="minorHAnsi"/>
          <w:color w:val="auto"/>
        </w:rPr>
        <w:t xml:space="preserve">ggressive dissection, or perpendicular spreads, </w:t>
      </w:r>
      <w:r w:rsidR="00D07771" w:rsidRPr="00CB1613">
        <w:rPr>
          <w:rFonts w:asciiTheme="minorHAnsi" w:hAnsiTheme="minorHAnsi" w:cstheme="minorHAnsi"/>
          <w:color w:val="auto"/>
        </w:rPr>
        <w:t xml:space="preserve">to guard against </w:t>
      </w:r>
      <w:r w:rsidR="00EB0671" w:rsidRPr="00CB1613">
        <w:rPr>
          <w:rFonts w:asciiTheme="minorHAnsi" w:hAnsiTheme="minorHAnsi" w:cstheme="minorHAnsi"/>
          <w:color w:val="auto"/>
        </w:rPr>
        <w:t>stretch-mediated neuropraxia injury</w:t>
      </w:r>
      <w:r w:rsidR="00D07771" w:rsidRPr="00CB1613">
        <w:rPr>
          <w:rFonts w:asciiTheme="minorHAnsi" w:hAnsiTheme="minorHAnsi" w:cstheme="minorHAnsi"/>
          <w:color w:val="auto"/>
        </w:rPr>
        <w:t>.</w:t>
      </w:r>
    </w:p>
    <w:p w14:paraId="7C31AB51" w14:textId="77777777" w:rsidR="00E45A24" w:rsidRPr="00CB1613" w:rsidRDefault="00E45A24" w:rsidP="00D74946">
      <w:pPr>
        <w:pStyle w:val="a3"/>
        <w:spacing w:before="0" w:beforeAutospacing="0" w:after="0" w:afterAutospacing="0"/>
        <w:rPr>
          <w:rFonts w:asciiTheme="minorHAnsi" w:hAnsiTheme="minorHAnsi" w:cstheme="minorHAnsi"/>
          <w:color w:val="auto"/>
        </w:rPr>
      </w:pPr>
    </w:p>
    <w:p w14:paraId="78F2F55C" w14:textId="6D24C5BC" w:rsidR="00EB0671" w:rsidRPr="00CB1613" w:rsidRDefault="00D74946" w:rsidP="00D74946">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 xml:space="preserve">4.9.2. </w:t>
      </w:r>
      <w:r w:rsidR="00D07771" w:rsidRPr="00CB1613">
        <w:rPr>
          <w:rFonts w:asciiTheme="minorHAnsi" w:hAnsiTheme="minorHAnsi" w:cstheme="minorHAnsi"/>
          <w:color w:val="auto"/>
        </w:rPr>
        <w:t>Avoid a</w:t>
      </w:r>
      <w:r w:rsidR="00EB0671" w:rsidRPr="00CB1613">
        <w:rPr>
          <w:rFonts w:asciiTheme="minorHAnsi" w:hAnsiTheme="minorHAnsi" w:cstheme="minorHAnsi"/>
          <w:color w:val="auto"/>
        </w:rPr>
        <w:t xml:space="preserve">ggressive posteriorly and medially directed dissection </w:t>
      </w:r>
      <w:r w:rsidR="00D07771" w:rsidRPr="00CB1613">
        <w:rPr>
          <w:rFonts w:asciiTheme="minorHAnsi" w:hAnsiTheme="minorHAnsi" w:cstheme="minorHAnsi"/>
          <w:color w:val="auto"/>
        </w:rPr>
        <w:t xml:space="preserve">to guard against </w:t>
      </w:r>
      <w:r w:rsidR="00EB0671" w:rsidRPr="00CB1613">
        <w:rPr>
          <w:rFonts w:asciiTheme="minorHAnsi" w:hAnsiTheme="minorHAnsi" w:cstheme="minorHAnsi"/>
          <w:color w:val="auto"/>
        </w:rPr>
        <w:t>violat</w:t>
      </w:r>
      <w:r w:rsidR="00D07771" w:rsidRPr="00CB1613">
        <w:rPr>
          <w:rFonts w:asciiTheme="minorHAnsi" w:hAnsiTheme="minorHAnsi" w:cstheme="minorHAnsi"/>
          <w:color w:val="auto"/>
        </w:rPr>
        <w:t>ing</w:t>
      </w:r>
      <w:r w:rsidR="00EB0671" w:rsidRPr="00CB1613">
        <w:rPr>
          <w:rFonts w:asciiTheme="minorHAnsi" w:hAnsiTheme="minorHAnsi" w:cstheme="minorHAnsi"/>
          <w:color w:val="auto"/>
        </w:rPr>
        <w:t xml:space="preserve"> the thin </w:t>
      </w:r>
      <w:r w:rsidR="0070652B" w:rsidRPr="00CB1613">
        <w:rPr>
          <w:rFonts w:asciiTheme="minorHAnsi" w:hAnsiTheme="minorHAnsi" w:cstheme="minorHAnsi"/>
          <w:color w:val="auto"/>
        </w:rPr>
        <w:t xml:space="preserve">tissues </w:t>
      </w:r>
      <w:r w:rsidR="00EB0671" w:rsidRPr="00CB1613">
        <w:rPr>
          <w:rFonts w:asciiTheme="minorHAnsi" w:hAnsiTheme="minorHAnsi" w:cstheme="minorHAnsi"/>
          <w:color w:val="auto"/>
        </w:rPr>
        <w:t>overlying the ear canal</w:t>
      </w:r>
      <w:r w:rsidR="00D07771" w:rsidRPr="00CB1613">
        <w:rPr>
          <w:rFonts w:asciiTheme="minorHAnsi" w:hAnsiTheme="minorHAnsi" w:cstheme="minorHAnsi"/>
          <w:color w:val="auto"/>
        </w:rPr>
        <w:t xml:space="preserve"> as this could introduce middle ear flora into the surgical field.</w:t>
      </w:r>
    </w:p>
    <w:p w14:paraId="3510D4E1" w14:textId="77777777" w:rsidR="00E45A24" w:rsidRPr="00CB1613" w:rsidRDefault="00E45A24" w:rsidP="00D74946">
      <w:pPr>
        <w:pStyle w:val="a3"/>
        <w:spacing w:before="0" w:beforeAutospacing="0" w:after="0" w:afterAutospacing="0"/>
        <w:rPr>
          <w:rFonts w:asciiTheme="minorHAnsi" w:hAnsiTheme="minorHAnsi" w:cstheme="minorHAnsi"/>
          <w:color w:val="auto"/>
        </w:rPr>
      </w:pPr>
    </w:p>
    <w:p w14:paraId="71661493" w14:textId="36C2A6A6" w:rsidR="00D07771" w:rsidRPr="00CB1613" w:rsidRDefault="00D74946" w:rsidP="00D74946">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 xml:space="preserve">4.9.3. </w:t>
      </w:r>
      <w:r w:rsidR="00D07771" w:rsidRPr="00CB1613">
        <w:rPr>
          <w:rFonts w:asciiTheme="minorHAnsi" w:hAnsiTheme="minorHAnsi" w:cstheme="minorHAnsi"/>
          <w:color w:val="auto"/>
        </w:rPr>
        <w:t>Avoid damaging the</w:t>
      </w:r>
      <w:r w:rsidR="00EB0671" w:rsidRPr="00CB1613">
        <w:rPr>
          <w:rFonts w:asciiTheme="minorHAnsi" w:hAnsiTheme="minorHAnsi" w:cstheme="minorHAnsi"/>
          <w:color w:val="auto"/>
        </w:rPr>
        <w:t xml:space="preserve"> superficial temporal </w:t>
      </w:r>
      <w:r w:rsidR="002E7A4F" w:rsidRPr="00CB1613">
        <w:rPr>
          <w:rFonts w:asciiTheme="minorHAnsi" w:hAnsiTheme="minorHAnsi" w:cstheme="minorHAnsi"/>
          <w:color w:val="auto"/>
        </w:rPr>
        <w:t xml:space="preserve">artery </w:t>
      </w:r>
      <w:r w:rsidR="00D07771" w:rsidRPr="00CB1613">
        <w:rPr>
          <w:rFonts w:asciiTheme="minorHAnsi" w:hAnsiTheme="minorHAnsi" w:cstheme="minorHAnsi"/>
          <w:color w:val="auto"/>
        </w:rPr>
        <w:t>through</w:t>
      </w:r>
      <w:r w:rsidR="00EB0671" w:rsidRPr="00CB1613">
        <w:rPr>
          <w:rFonts w:asciiTheme="minorHAnsi" w:hAnsiTheme="minorHAnsi" w:cstheme="minorHAnsi"/>
          <w:color w:val="auto"/>
        </w:rPr>
        <w:t xml:space="preserve"> broad medially and inferiorly directed dissection. </w:t>
      </w:r>
      <w:r w:rsidR="00D07771" w:rsidRPr="00CB1613">
        <w:rPr>
          <w:rFonts w:asciiTheme="minorHAnsi" w:hAnsiTheme="minorHAnsi" w:cstheme="minorHAnsi"/>
          <w:color w:val="auto"/>
        </w:rPr>
        <w:t xml:space="preserve">Note that </w:t>
      </w:r>
      <w:r w:rsidR="00682EDA">
        <w:rPr>
          <w:rFonts w:asciiTheme="minorHAnsi" w:hAnsiTheme="minorHAnsi" w:cstheme="minorHAnsi"/>
          <w:color w:val="auto"/>
        </w:rPr>
        <w:t xml:space="preserve">an </w:t>
      </w:r>
      <w:r w:rsidR="00D07771" w:rsidRPr="00CB1613">
        <w:rPr>
          <w:rFonts w:asciiTheme="minorHAnsi" w:hAnsiTheme="minorHAnsi" w:cstheme="minorHAnsi"/>
          <w:color w:val="auto"/>
        </w:rPr>
        <w:t>injury</w:t>
      </w:r>
      <w:r w:rsidR="00260755" w:rsidRPr="00CB1613">
        <w:rPr>
          <w:rFonts w:asciiTheme="minorHAnsi" w:hAnsiTheme="minorHAnsi" w:cstheme="minorHAnsi"/>
          <w:color w:val="auto"/>
        </w:rPr>
        <w:t xml:space="preserve"> </w:t>
      </w:r>
      <w:r w:rsidR="00EB0671" w:rsidRPr="00CB1613">
        <w:rPr>
          <w:rFonts w:asciiTheme="minorHAnsi" w:hAnsiTheme="minorHAnsi" w:cstheme="minorHAnsi"/>
          <w:color w:val="auto"/>
        </w:rPr>
        <w:t xml:space="preserve">will be identified by brisk, pulsatile bleeding. </w:t>
      </w:r>
    </w:p>
    <w:p w14:paraId="57394A1B" w14:textId="77777777" w:rsidR="00D07771" w:rsidRPr="00CB1613" w:rsidRDefault="00D07771" w:rsidP="00D74946">
      <w:pPr>
        <w:pStyle w:val="a3"/>
        <w:spacing w:before="0" w:beforeAutospacing="0" w:after="0" w:afterAutospacing="0"/>
        <w:rPr>
          <w:rFonts w:asciiTheme="minorHAnsi" w:hAnsiTheme="minorHAnsi" w:cstheme="minorHAnsi"/>
          <w:color w:val="auto"/>
        </w:rPr>
      </w:pPr>
    </w:p>
    <w:p w14:paraId="43AF1EAE" w14:textId="636E7266" w:rsidR="00EB0671" w:rsidRPr="00CB1613" w:rsidRDefault="00D07771" w:rsidP="00D74946">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4.9.3.1. If the artery is injured, apply</w:t>
      </w:r>
      <w:r w:rsidR="00EB0671" w:rsidRPr="00CB1613">
        <w:rPr>
          <w:rFonts w:asciiTheme="minorHAnsi" w:hAnsiTheme="minorHAnsi" w:cstheme="minorHAnsi"/>
          <w:color w:val="auto"/>
        </w:rPr>
        <w:t xml:space="preserve"> prompt pressure with a cotton-tipped applicator or sterile gauze via forceps</w:t>
      </w:r>
      <w:r w:rsidR="002E7A4F" w:rsidRPr="00CB1613">
        <w:rPr>
          <w:rFonts w:asciiTheme="minorHAnsi" w:hAnsiTheme="minorHAnsi" w:cstheme="minorHAnsi"/>
          <w:color w:val="auto"/>
        </w:rPr>
        <w:t>. H</w:t>
      </w:r>
      <w:r w:rsidR="00EB0671" w:rsidRPr="00CB1613">
        <w:rPr>
          <w:rFonts w:asciiTheme="minorHAnsi" w:hAnsiTheme="minorHAnsi" w:cstheme="minorHAnsi"/>
          <w:color w:val="auto"/>
        </w:rPr>
        <w:t xml:space="preserve">emostatic agents or liquid fibrin sealant can be placed in near proximity. </w:t>
      </w:r>
      <w:r w:rsidR="00682EDA">
        <w:rPr>
          <w:rFonts w:asciiTheme="minorHAnsi" w:hAnsiTheme="minorHAnsi" w:cstheme="minorHAnsi"/>
          <w:color w:val="auto"/>
        </w:rPr>
        <w:t>Keep in mind that t</w:t>
      </w:r>
      <w:r w:rsidR="00EB0671" w:rsidRPr="00CB1613">
        <w:rPr>
          <w:rFonts w:asciiTheme="minorHAnsi" w:hAnsiTheme="minorHAnsi" w:cstheme="minorHAnsi"/>
          <w:color w:val="auto"/>
        </w:rPr>
        <w:t xml:space="preserve">he animal may require </w:t>
      </w:r>
      <w:r w:rsidR="00E05865" w:rsidRPr="00CB1613">
        <w:rPr>
          <w:rFonts w:asciiTheme="minorHAnsi" w:hAnsiTheme="minorHAnsi" w:cstheme="minorHAnsi"/>
          <w:color w:val="auto"/>
        </w:rPr>
        <w:t>a subcutaneous injection of 0.9% sterile saline for fluid stabilization</w:t>
      </w:r>
      <w:r w:rsidR="00EB0671" w:rsidRPr="00CB1613">
        <w:rPr>
          <w:rFonts w:asciiTheme="minorHAnsi" w:hAnsiTheme="minorHAnsi" w:cstheme="minorHAnsi"/>
          <w:color w:val="auto"/>
        </w:rPr>
        <w:t xml:space="preserve">. </w:t>
      </w:r>
    </w:p>
    <w:p w14:paraId="3940DC5E" w14:textId="77777777" w:rsidR="00EA0F87" w:rsidRPr="00CB1613" w:rsidRDefault="00EA0F87" w:rsidP="00EA0F87">
      <w:pPr>
        <w:pStyle w:val="a3"/>
        <w:spacing w:before="0" w:beforeAutospacing="0" w:after="0" w:afterAutospacing="0"/>
        <w:ind w:left="1440"/>
        <w:rPr>
          <w:rFonts w:asciiTheme="minorHAnsi" w:hAnsiTheme="minorHAnsi" w:cstheme="minorHAnsi"/>
          <w:color w:val="auto"/>
          <w:highlight w:val="yellow"/>
        </w:rPr>
      </w:pPr>
    </w:p>
    <w:p w14:paraId="715BF628" w14:textId="4B8ECAB5" w:rsidR="003C1845" w:rsidRPr="00CB1613" w:rsidRDefault="00D74946" w:rsidP="00D74946">
      <w:pPr>
        <w:pStyle w:val="a3"/>
        <w:spacing w:before="0" w:beforeAutospacing="0" w:after="0" w:afterAutospacing="0"/>
        <w:rPr>
          <w:rFonts w:asciiTheme="minorHAnsi" w:hAnsiTheme="minorHAnsi" w:cstheme="minorHAnsi"/>
          <w:color w:val="auto"/>
          <w:highlight w:val="yellow"/>
        </w:rPr>
      </w:pPr>
      <w:r w:rsidRPr="00CB1613">
        <w:rPr>
          <w:rFonts w:asciiTheme="minorHAnsi" w:hAnsiTheme="minorHAnsi" w:cstheme="minorHAnsi"/>
          <w:color w:val="auto"/>
          <w:highlight w:val="yellow"/>
        </w:rPr>
        <w:t xml:space="preserve">4.10. </w:t>
      </w:r>
      <w:r w:rsidR="00D07771" w:rsidRPr="00CB1613">
        <w:rPr>
          <w:rFonts w:asciiTheme="minorHAnsi" w:hAnsiTheme="minorHAnsi" w:cstheme="minorHAnsi"/>
          <w:color w:val="auto"/>
          <w:highlight w:val="yellow"/>
        </w:rPr>
        <w:t>Trace the main trunk distally by dissecting</w:t>
      </w:r>
      <w:r w:rsidR="00EA0F87" w:rsidRPr="00CB1613">
        <w:rPr>
          <w:rFonts w:asciiTheme="minorHAnsi" w:hAnsiTheme="minorHAnsi" w:cstheme="minorHAnsi"/>
          <w:color w:val="auto"/>
          <w:highlight w:val="yellow"/>
        </w:rPr>
        <w:t xml:space="preserve"> </w:t>
      </w:r>
      <w:r w:rsidR="00742635" w:rsidRPr="00CB1613">
        <w:rPr>
          <w:rFonts w:asciiTheme="minorHAnsi" w:hAnsiTheme="minorHAnsi" w:cstheme="minorHAnsi"/>
          <w:color w:val="auto"/>
          <w:highlight w:val="yellow"/>
        </w:rPr>
        <w:t>along the nerve in an inferior direction</w:t>
      </w:r>
      <w:r w:rsidR="00682EDA">
        <w:rPr>
          <w:rFonts w:asciiTheme="minorHAnsi" w:hAnsiTheme="minorHAnsi" w:cstheme="minorHAnsi"/>
          <w:color w:val="auto"/>
          <w:highlight w:val="yellow"/>
        </w:rPr>
        <w:t>,</w:t>
      </w:r>
      <w:r w:rsidR="00742635" w:rsidRPr="00CB1613">
        <w:rPr>
          <w:rFonts w:asciiTheme="minorHAnsi" w:hAnsiTheme="minorHAnsi" w:cstheme="minorHAnsi"/>
          <w:color w:val="auto"/>
          <w:highlight w:val="yellow"/>
        </w:rPr>
        <w:t xml:space="preserve"> distally from the exit of the stylomastoid foramen</w:t>
      </w:r>
      <w:r w:rsidR="00EA0F87" w:rsidRPr="00CB1613">
        <w:rPr>
          <w:rFonts w:asciiTheme="minorHAnsi" w:hAnsiTheme="minorHAnsi" w:cstheme="minorHAnsi"/>
          <w:color w:val="auto"/>
          <w:highlight w:val="yellow"/>
        </w:rPr>
        <w:t xml:space="preserve">. </w:t>
      </w:r>
    </w:p>
    <w:p w14:paraId="0E1174BE" w14:textId="77777777" w:rsidR="003C1845" w:rsidRPr="00CB1613" w:rsidRDefault="003C1845" w:rsidP="00D74946">
      <w:pPr>
        <w:pStyle w:val="a3"/>
        <w:spacing w:before="0" w:beforeAutospacing="0" w:after="0" w:afterAutospacing="0"/>
        <w:rPr>
          <w:rFonts w:asciiTheme="minorHAnsi" w:hAnsiTheme="minorHAnsi" w:cstheme="minorHAnsi"/>
          <w:color w:val="auto"/>
          <w:highlight w:val="yellow"/>
        </w:rPr>
      </w:pPr>
    </w:p>
    <w:p w14:paraId="0E64CA94" w14:textId="2B3B5CC8" w:rsidR="00EA0F87" w:rsidRPr="00CB1613" w:rsidRDefault="003C1845" w:rsidP="00D74946">
      <w:pPr>
        <w:pStyle w:val="a3"/>
        <w:spacing w:before="0" w:beforeAutospacing="0" w:after="0" w:afterAutospacing="0"/>
        <w:rPr>
          <w:rFonts w:asciiTheme="minorHAnsi" w:hAnsiTheme="minorHAnsi" w:cstheme="minorHAnsi"/>
          <w:color w:val="auto"/>
          <w:highlight w:val="yellow"/>
        </w:rPr>
      </w:pPr>
      <w:r w:rsidRPr="00CB1613">
        <w:rPr>
          <w:rFonts w:asciiTheme="minorHAnsi" w:hAnsiTheme="minorHAnsi" w:cstheme="minorHAnsi"/>
          <w:color w:val="auto"/>
          <w:highlight w:val="yellow"/>
        </w:rPr>
        <w:t xml:space="preserve">4.10.1. Extend the original incision to allow for </w:t>
      </w:r>
      <w:r w:rsidR="00682EDA">
        <w:rPr>
          <w:rFonts w:asciiTheme="minorHAnsi" w:hAnsiTheme="minorHAnsi" w:cstheme="minorHAnsi"/>
          <w:color w:val="auto"/>
          <w:highlight w:val="yellow"/>
        </w:rPr>
        <w:t xml:space="preserve">a </w:t>
      </w:r>
      <w:r w:rsidRPr="00CB1613">
        <w:rPr>
          <w:rFonts w:asciiTheme="minorHAnsi" w:hAnsiTheme="minorHAnsi" w:cstheme="minorHAnsi"/>
          <w:color w:val="auto"/>
          <w:highlight w:val="yellow"/>
        </w:rPr>
        <w:t>f</w:t>
      </w:r>
      <w:r w:rsidR="00EA0F87" w:rsidRPr="00CB1613">
        <w:rPr>
          <w:rFonts w:asciiTheme="minorHAnsi" w:hAnsiTheme="minorHAnsi" w:cstheme="minorHAnsi"/>
          <w:color w:val="auto"/>
          <w:highlight w:val="yellow"/>
        </w:rPr>
        <w:t xml:space="preserve">ull exposure of the nerve and its branches. </w:t>
      </w:r>
      <w:r w:rsidR="00682EDA">
        <w:rPr>
          <w:rFonts w:asciiTheme="minorHAnsi" w:hAnsiTheme="minorHAnsi" w:cstheme="minorHAnsi"/>
          <w:color w:val="auto"/>
        </w:rPr>
        <w:t>Take</w:t>
      </w:r>
      <w:r w:rsidR="002E7A4F" w:rsidRPr="00CB1613">
        <w:rPr>
          <w:rFonts w:asciiTheme="minorHAnsi" w:hAnsiTheme="minorHAnsi" w:cstheme="minorHAnsi"/>
          <w:color w:val="auto"/>
        </w:rPr>
        <w:t xml:space="preserve"> care to avoid </w:t>
      </w:r>
      <w:r w:rsidR="00682EDA">
        <w:rPr>
          <w:rFonts w:asciiTheme="minorHAnsi" w:hAnsiTheme="minorHAnsi" w:cstheme="minorHAnsi"/>
          <w:color w:val="auto"/>
        </w:rPr>
        <w:t xml:space="preserve">a </w:t>
      </w:r>
      <w:r w:rsidR="002E7A4F" w:rsidRPr="00CB1613">
        <w:rPr>
          <w:rFonts w:asciiTheme="minorHAnsi" w:hAnsiTheme="minorHAnsi" w:cstheme="minorHAnsi"/>
          <w:color w:val="auto"/>
        </w:rPr>
        <w:t xml:space="preserve">disruption of the parotid gland as this could result in postoperative </w:t>
      </w:r>
      <w:proofErr w:type="spellStart"/>
      <w:r w:rsidR="002E7A4F" w:rsidRPr="00CB1613">
        <w:rPr>
          <w:rFonts w:asciiTheme="minorHAnsi" w:hAnsiTheme="minorHAnsi" w:cstheme="minorHAnsi"/>
          <w:color w:val="auto"/>
        </w:rPr>
        <w:t>sialocele</w:t>
      </w:r>
      <w:proofErr w:type="spellEnd"/>
      <w:r w:rsidR="002E7A4F" w:rsidRPr="00CB1613">
        <w:rPr>
          <w:rFonts w:asciiTheme="minorHAnsi" w:hAnsiTheme="minorHAnsi" w:cstheme="minorHAnsi"/>
          <w:color w:val="auto"/>
        </w:rPr>
        <w:t xml:space="preserve">. </w:t>
      </w:r>
    </w:p>
    <w:p w14:paraId="55DB24E2" w14:textId="77777777" w:rsidR="00EA0F87" w:rsidRPr="00CB1613" w:rsidRDefault="00EA0F87" w:rsidP="00EA0F87">
      <w:pPr>
        <w:pStyle w:val="a3"/>
        <w:spacing w:before="0" w:beforeAutospacing="0" w:after="0" w:afterAutospacing="0"/>
        <w:ind w:left="720"/>
        <w:rPr>
          <w:rFonts w:asciiTheme="minorHAnsi" w:hAnsiTheme="minorHAnsi" w:cstheme="minorHAnsi"/>
          <w:color w:val="auto"/>
          <w:highlight w:val="yellow"/>
        </w:rPr>
      </w:pPr>
    </w:p>
    <w:p w14:paraId="56856FD1" w14:textId="1F632074" w:rsidR="00EA0F87" w:rsidRPr="00CB1613" w:rsidRDefault="00D74946" w:rsidP="00D74946">
      <w:pPr>
        <w:pStyle w:val="a3"/>
        <w:spacing w:before="0" w:beforeAutospacing="0" w:after="0" w:afterAutospacing="0"/>
        <w:rPr>
          <w:rFonts w:asciiTheme="minorHAnsi" w:hAnsiTheme="minorHAnsi" w:cstheme="minorHAnsi"/>
          <w:color w:val="auto"/>
          <w:highlight w:val="yellow"/>
        </w:rPr>
      </w:pPr>
      <w:r w:rsidRPr="00CB1613">
        <w:rPr>
          <w:rFonts w:asciiTheme="minorHAnsi" w:hAnsiTheme="minorHAnsi" w:cstheme="minorHAnsi"/>
          <w:color w:val="auto"/>
          <w:highlight w:val="yellow"/>
        </w:rPr>
        <w:t>4.11.</w:t>
      </w:r>
      <w:r w:rsidR="001D0F3F" w:rsidRPr="00CB1613">
        <w:rPr>
          <w:rFonts w:asciiTheme="minorHAnsi" w:hAnsiTheme="minorHAnsi" w:cstheme="minorHAnsi"/>
          <w:color w:val="auto"/>
          <w:highlight w:val="yellow"/>
        </w:rPr>
        <w:t xml:space="preserve"> </w:t>
      </w:r>
      <w:r w:rsidR="003C1845" w:rsidRPr="00CB1613">
        <w:rPr>
          <w:rFonts w:asciiTheme="minorHAnsi" w:hAnsiTheme="minorHAnsi" w:cstheme="minorHAnsi"/>
          <w:color w:val="auto"/>
          <w:highlight w:val="yellow"/>
        </w:rPr>
        <w:t>Induce the desired injury patterns as follows</w:t>
      </w:r>
      <w:r w:rsidR="00682EDA">
        <w:rPr>
          <w:rFonts w:asciiTheme="minorHAnsi" w:hAnsiTheme="minorHAnsi" w:cstheme="minorHAnsi"/>
          <w:color w:val="auto"/>
          <w:highlight w:val="yellow"/>
        </w:rPr>
        <w:t>.</w:t>
      </w:r>
    </w:p>
    <w:p w14:paraId="2622F9AE" w14:textId="77777777" w:rsidR="00EA0F87" w:rsidRPr="00CB1613" w:rsidRDefault="00EA0F87" w:rsidP="00EA0F87">
      <w:pPr>
        <w:pStyle w:val="af3"/>
        <w:rPr>
          <w:rFonts w:asciiTheme="minorHAnsi" w:hAnsiTheme="minorHAnsi" w:cstheme="minorHAnsi"/>
          <w:color w:val="auto"/>
          <w:highlight w:val="yellow"/>
        </w:rPr>
      </w:pPr>
    </w:p>
    <w:p w14:paraId="79981244" w14:textId="1F454719" w:rsidR="00EA0F87" w:rsidRPr="00CB1613" w:rsidRDefault="00D74946" w:rsidP="00D74946">
      <w:pPr>
        <w:pStyle w:val="a3"/>
        <w:spacing w:before="0" w:beforeAutospacing="0" w:after="0" w:afterAutospacing="0"/>
        <w:rPr>
          <w:rFonts w:asciiTheme="minorHAnsi" w:hAnsiTheme="minorHAnsi" w:cstheme="minorHAnsi"/>
          <w:color w:val="auto"/>
          <w:highlight w:val="yellow"/>
        </w:rPr>
      </w:pPr>
      <w:r w:rsidRPr="00CB1613">
        <w:rPr>
          <w:rFonts w:asciiTheme="minorHAnsi" w:hAnsiTheme="minorHAnsi" w:cstheme="minorHAnsi"/>
          <w:color w:val="auto"/>
          <w:highlight w:val="yellow"/>
        </w:rPr>
        <w:t xml:space="preserve">4.11.1. </w:t>
      </w:r>
      <w:r w:rsidR="00682EDA">
        <w:rPr>
          <w:rFonts w:asciiTheme="minorHAnsi" w:hAnsiTheme="minorHAnsi" w:cstheme="minorHAnsi"/>
          <w:color w:val="auto"/>
          <w:highlight w:val="yellow"/>
        </w:rPr>
        <w:t>For a c</w:t>
      </w:r>
      <w:r w:rsidR="00EA0F87" w:rsidRPr="00CB1613">
        <w:rPr>
          <w:rFonts w:asciiTheme="minorHAnsi" w:hAnsiTheme="minorHAnsi" w:cstheme="minorHAnsi"/>
          <w:color w:val="auto"/>
          <w:highlight w:val="yellow"/>
        </w:rPr>
        <w:t xml:space="preserve">rush </w:t>
      </w:r>
      <w:r w:rsidR="00F34EF8" w:rsidRPr="00CB1613">
        <w:rPr>
          <w:rFonts w:asciiTheme="minorHAnsi" w:hAnsiTheme="minorHAnsi" w:cstheme="minorHAnsi"/>
          <w:color w:val="auto"/>
          <w:highlight w:val="yellow"/>
        </w:rPr>
        <w:t>injury</w:t>
      </w:r>
      <w:r w:rsidR="00682EDA">
        <w:rPr>
          <w:rFonts w:asciiTheme="minorHAnsi" w:hAnsiTheme="minorHAnsi" w:cstheme="minorHAnsi"/>
          <w:color w:val="auto"/>
          <w:highlight w:val="yellow"/>
        </w:rPr>
        <w:t>,</w:t>
      </w:r>
      <w:r w:rsidR="00EA0F87" w:rsidRPr="00CB1613">
        <w:rPr>
          <w:rFonts w:asciiTheme="minorHAnsi" w:hAnsiTheme="minorHAnsi" w:cstheme="minorHAnsi"/>
          <w:color w:val="auto"/>
          <w:highlight w:val="yellow"/>
        </w:rPr>
        <w:t xml:space="preserve"> </w:t>
      </w:r>
      <w:r w:rsidR="00E60C7D" w:rsidRPr="00CB1613">
        <w:rPr>
          <w:rFonts w:asciiTheme="minorHAnsi" w:hAnsiTheme="minorHAnsi" w:cstheme="minorHAnsi"/>
          <w:color w:val="auto"/>
          <w:highlight w:val="yellow"/>
        </w:rPr>
        <w:t xml:space="preserve">use </w:t>
      </w:r>
      <w:r w:rsidR="00E05865" w:rsidRPr="00CB1613">
        <w:rPr>
          <w:rFonts w:asciiTheme="minorHAnsi" w:hAnsiTheme="minorHAnsi" w:cstheme="minorHAnsi"/>
          <w:color w:val="auto"/>
          <w:highlight w:val="yellow"/>
        </w:rPr>
        <w:t>smooth-surfaced jeweler’s</w:t>
      </w:r>
      <w:r w:rsidR="00EA0F87" w:rsidRPr="00CB1613">
        <w:rPr>
          <w:rFonts w:asciiTheme="minorHAnsi" w:hAnsiTheme="minorHAnsi" w:cstheme="minorHAnsi"/>
          <w:color w:val="auto"/>
          <w:highlight w:val="yellow"/>
        </w:rPr>
        <w:t xml:space="preserve"> forceps</w:t>
      </w:r>
      <w:r w:rsidR="00E60C7D" w:rsidRPr="00CB1613">
        <w:rPr>
          <w:rFonts w:asciiTheme="minorHAnsi" w:hAnsiTheme="minorHAnsi" w:cstheme="minorHAnsi"/>
          <w:color w:val="auto"/>
          <w:highlight w:val="yellow"/>
        </w:rPr>
        <w:t xml:space="preserve"> to firmly grasp the nerve and compress it</w:t>
      </w:r>
      <w:r w:rsidR="00E05865" w:rsidRPr="00CB1613">
        <w:rPr>
          <w:rFonts w:asciiTheme="minorHAnsi" w:hAnsiTheme="minorHAnsi" w:cstheme="minorHAnsi"/>
          <w:noProof/>
          <w:color w:val="auto"/>
          <w:highlight w:val="yellow"/>
          <w:vertAlign w:val="superscript"/>
        </w:rPr>
        <w:t>9</w:t>
      </w:r>
      <w:r w:rsidR="00EA0F87" w:rsidRPr="00CB1613">
        <w:rPr>
          <w:rFonts w:asciiTheme="minorHAnsi" w:hAnsiTheme="minorHAnsi" w:cstheme="minorHAnsi"/>
          <w:color w:val="auto"/>
          <w:highlight w:val="yellow"/>
        </w:rPr>
        <w:t xml:space="preserve">. </w:t>
      </w:r>
      <w:r w:rsidR="00340DD8" w:rsidRPr="00CB1613">
        <w:rPr>
          <w:rFonts w:asciiTheme="minorHAnsi" w:hAnsiTheme="minorHAnsi" w:cstheme="minorHAnsi"/>
          <w:color w:val="auto"/>
          <w:highlight w:val="yellow"/>
        </w:rPr>
        <w:t>Apply c</w:t>
      </w:r>
      <w:r w:rsidR="00EA0F87" w:rsidRPr="00CB1613">
        <w:rPr>
          <w:rFonts w:asciiTheme="minorHAnsi" w:hAnsiTheme="minorHAnsi" w:cstheme="minorHAnsi"/>
          <w:color w:val="auto"/>
          <w:highlight w:val="yellow"/>
        </w:rPr>
        <w:t>onstant and reproducible pressure to the nerve for a period of 30</w:t>
      </w:r>
      <w:r w:rsidR="00682EDA">
        <w:rPr>
          <w:rFonts w:asciiTheme="minorHAnsi" w:hAnsiTheme="minorHAnsi" w:cstheme="minorHAnsi"/>
          <w:color w:val="auto"/>
          <w:highlight w:val="yellow"/>
        </w:rPr>
        <w:t xml:space="preserve"> </w:t>
      </w:r>
      <w:r w:rsidR="00EA0F87" w:rsidRPr="00CB1613">
        <w:rPr>
          <w:rFonts w:asciiTheme="minorHAnsi" w:hAnsiTheme="minorHAnsi" w:cstheme="minorHAnsi"/>
          <w:color w:val="auto"/>
          <w:highlight w:val="yellow"/>
        </w:rPr>
        <w:t>s to</w:t>
      </w:r>
      <w:r w:rsidR="00D86E73" w:rsidRPr="00CB1613">
        <w:rPr>
          <w:rFonts w:asciiTheme="minorHAnsi" w:hAnsiTheme="minorHAnsi" w:cstheme="minorHAnsi"/>
          <w:color w:val="auto"/>
          <w:highlight w:val="yellow"/>
        </w:rPr>
        <w:t xml:space="preserve"> ensure </w:t>
      </w:r>
      <w:r w:rsidR="00682EDA">
        <w:rPr>
          <w:rFonts w:asciiTheme="minorHAnsi" w:hAnsiTheme="minorHAnsi" w:cstheme="minorHAnsi"/>
          <w:color w:val="auto"/>
          <w:highlight w:val="yellow"/>
        </w:rPr>
        <w:t xml:space="preserve">an </w:t>
      </w:r>
      <w:r w:rsidR="00D86E73" w:rsidRPr="00CB1613">
        <w:rPr>
          <w:rFonts w:asciiTheme="minorHAnsi" w:hAnsiTheme="minorHAnsi" w:cstheme="minorHAnsi"/>
          <w:color w:val="auto"/>
          <w:highlight w:val="yellow"/>
        </w:rPr>
        <w:t>appropriate crush injury.</w:t>
      </w:r>
    </w:p>
    <w:p w14:paraId="0F1EC2E6" w14:textId="77777777" w:rsidR="00E45A24" w:rsidRPr="00CB1613" w:rsidRDefault="00E45A24" w:rsidP="00D74946">
      <w:pPr>
        <w:pStyle w:val="a3"/>
        <w:spacing w:before="0" w:beforeAutospacing="0" w:after="0" w:afterAutospacing="0"/>
        <w:rPr>
          <w:rFonts w:asciiTheme="minorHAnsi" w:hAnsiTheme="minorHAnsi" w:cstheme="minorHAnsi"/>
          <w:color w:val="auto"/>
          <w:highlight w:val="yellow"/>
        </w:rPr>
      </w:pPr>
    </w:p>
    <w:p w14:paraId="4AEB240C" w14:textId="1918F60D" w:rsidR="00D86E73" w:rsidRPr="00CB1613" w:rsidRDefault="00D74946" w:rsidP="00D74946">
      <w:pPr>
        <w:pStyle w:val="a3"/>
        <w:spacing w:before="0" w:beforeAutospacing="0" w:after="0" w:afterAutospacing="0"/>
        <w:rPr>
          <w:rFonts w:asciiTheme="minorHAnsi" w:hAnsiTheme="minorHAnsi" w:cstheme="minorHAnsi"/>
          <w:color w:val="auto"/>
          <w:highlight w:val="yellow"/>
        </w:rPr>
      </w:pPr>
      <w:r w:rsidRPr="00CB1613">
        <w:rPr>
          <w:rFonts w:asciiTheme="minorHAnsi" w:hAnsiTheme="minorHAnsi" w:cstheme="minorHAnsi"/>
          <w:color w:val="auto"/>
          <w:highlight w:val="yellow"/>
        </w:rPr>
        <w:t xml:space="preserve">4.11.2. </w:t>
      </w:r>
      <w:r w:rsidR="00682EDA">
        <w:rPr>
          <w:rFonts w:asciiTheme="minorHAnsi" w:hAnsiTheme="minorHAnsi" w:cstheme="minorHAnsi"/>
          <w:color w:val="auto"/>
          <w:highlight w:val="yellow"/>
        </w:rPr>
        <w:t>For a s</w:t>
      </w:r>
      <w:r w:rsidR="00D86E73" w:rsidRPr="00CB1613">
        <w:rPr>
          <w:rFonts w:asciiTheme="minorHAnsi" w:hAnsiTheme="minorHAnsi" w:cstheme="minorHAnsi"/>
          <w:color w:val="auto"/>
          <w:highlight w:val="yellow"/>
        </w:rPr>
        <w:t>imple transection</w:t>
      </w:r>
      <w:r w:rsidR="00682EDA">
        <w:rPr>
          <w:rFonts w:asciiTheme="minorHAnsi" w:hAnsiTheme="minorHAnsi" w:cstheme="minorHAnsi"/>
          <w:color w:val="auto"/>
          <w:highlight w:val="yellow"/>
        </w:rPr>
        <w:t>,</w:t>
      </w:r>
      <w:r w:rsidR="00D86E73" w:rsidRPr="00CB1613">
        <w:rPr>
          <w:rFonts w:asciiTheme="minorHAnsi" w:hAnsiTheme="minorHAnsi" w:cstheme="minorHAnsi"/>
          <w:color w:val="auto"/>
          <w:highlight w:val="yellow"/>
        </w:rPr>
        <w:t xml:space="preserve"> </w:t>
      </w:r>
      <w:r w:rsidR="003C1845" w:rsidRPr="00CB1613">
        <w:rPr>
          <w:rFonts w:asciiTheme="minorHAnsi" w:hAnsiTheme="minorHAnsi" w:cstheme="minorHAnsi"/>
          <w:color w:val="auto"/>
          <w:highlight w:val="yellow"/>
        </w:rPr>
        <w:t>grasp the fascia overlying the nerve, or the immediate epineurium, with fine-toothed forceps</w:t>
      </w:r>
      <w:r w:rsidR="00682EDA">
        <w:rPr>
          <w:rFonts w:asciiTheme="minorHAnsi" w:hAnsiTheme="minorHAnsi" w:cstheme="minorHAnsi"/>
          <w:color w:val="auto"/>
          <w:highlight w:val="yellow"/>
        </w:rPr>
        <w:t>,</w:t>
      </w:r>
      <w:r w:rsidR="003C1845" w:rsidRPr="00CB1613">
        <w:rPr>
          <w:rFonts w:asciiTheme="minorHAnsi" w:hAnsiTheme="minorHAnsi" w:cstheme="minorHAnsi"/>
          <w:color w:val="auto"/>
          <w:highlight w:val="yellow"/>
        </w:rPr>
        <w:t xml:space="preserve"> and use</w:t>
      </w:r>
      <w:r w:rsidR="00D86E73" w:rsidRPr="00CB1613">
        <w:rPr>
          <w:rFonts w:asciiTheme="minorHAnsi" w:hAnsiTheme="minorHAnsi" w:cstheme="minorHAnsi"/>
          <w:color w:val="auto"/>
          <w:highlight w:val="yellow"/>
        </w:rPr>
        <w:t xml:space="preserve"> </w:t>
      </w:r>
      <w:r w:rsidR="003C1845" w:rsidRPr="00CB1613">
        <w:rPr>
          <w:rFonts w:asciiTheme="minorHAnsi" w:hAnsiTheme="minorHAnsi" w:cstheme="minorHAnsi"/>
          <w:color w:val="auto"/>
          <w:highlight w:val="yellow"/>
        </w:rPr>
        <w:t>s</w:t>
      </w:r>
      <w:r w:rsidR="00D86E73" w:rsidRPr="00CB1613">
        <w:rPr>
          <w:rFonts w:asciiTheme="minorHAnsi" w:hAnsiTheme="minorHAnsi" w:cstheme="minorHAnsi"/>
          <w:color w:val="auto"/>
          <w:highlight w:val="yellow"/>
        </w:rPr>
        <w:t xml:space="preserve">harp </w:t>
      </w:r>
      <w:proofErr w:type="spellStart"/>
      <w:r w:rsidR="00D86E73" w:rsidRPr="00CB1613">
        <w:rPr>
          <w:rFonts w:asciiTheme="minorHAnsi" w:hAnsiTheme="minorHAnsi" w:cstheme="minorHAnsi"/>
          <w:color w:val="auto"/>
          <w:highlight w:val="yellow"/>
        </w:rPr>
        <w:t>microscissors</w:t>
      </w:r>
      <w:proofErr w:type="spellEnd"/>
      <w:r w:rsidR="00D86E73" w:rsidRPr="00CB1613">
        <w:rPr>
          <w:rFonts w:asciiTheme="minorHAnsi" w:hAnsiTheme="minorHAnsi" w:cstheme="minorHAnsi"/>
          <w:color w:val="auto"/>
          <w:highlight w:val="yellow"/>
        </w:rPr>
        <w:t xml:space="preserve"> to cleanly transect the nerve at the desired point with a single cut. </w:t>
      </w:r>
      <w:r w:rsidR="00682EDA">
        <w:rPr>
          <w:rFonts w:asciiTheme="minorHAnsi" w:hAnsiTheme="minorHAnsi" w:cstheme="minorHAnsi"/>
          <w:color w:val="auto"/>
          <w:highlight w:val="yellow"/>
        </w:rPr>
        <w:t>Take care</w:t>
      </w:r>
      <w:r w:rsidR="00D86E73" w:rsidRPr="00CB1613">
        <w:rPr>
          <w:rFonts w:asciiTheme="minorHAnsi" w:hAnsiTheme="minorHAnsi" w:cstheme="minorHAnsi"/>
          <w:color w:val="auto"/>
          <w:highlight w:val="yellow"/>
        </w:rPr>
        <w:t xml:space="preserve"> to avoid excess traction on the nerve with the forceps. </w:t>
      </w:r>
    </w:p>
    <w:p w14:paraId="7AF2AAAC" w14:textId="77777777" w:rsidR="00E45A24" w:rsidRPr="00CB1613" w:rsidRDefault="00E45A24" w:rsidP="00D74946">
      <w:pPr>
        <w:pStyle w:val="a3"/>
        <w:spacing w:before="0" w:beforeAutospacing="0" w:after="0" w:afterAutospacing="0"/>
        <w:rPr>
          <w:rFonts w:asciiTheme="minorHAnsi" w:hAnsiTheme="minorHAnsi" w:cstheme="minorHAnsi"/>
          <w:color w:val="auto"/>
          <w:highlight w:val="yellow"/>
        </w:rPr>
      </w:pPr>
    </w:p>
    <w:p w14:paraId="49F1404A" w14:textId="3B8BF43F" w:rsidR="00EA0F87" w:rsidRPr="00CB1613" w:rsidRDefault="00D74946" w:rsidP="00D74946">
      <w:pPr>
        <w:pStyle w:val="a3"/>
        <w:spacing w:before="0" w:beforeAutospacing="0" w:after="0" w:afterAutospacing="0"/>
        <w:rPr>
          <w:rFonts w:asciiTheme="minorHAnsi" w:hAnsiTheme="minorHAnsi" w:cstheme="minorHAnsi"/>
          <w:color w:val="auto"/>
          <w:highlight w:val="yellow"/>
        </w:rPr>
      </w:pPr>
      <w:r w:rsidRPr="00CB1613">
        <w:rPr>
          <w:rFonts w:asciiTheme="minorHAnsi" w:hAnsiTheme="minorHAnsi" w:cstheme="minorHAnsi"/>
          <w:color w:val="auto"/>
          <w:highlight w:val="yellow"/>
        </w:rPr>
        <w:t xml:space="preserve">4.11.3. </w:t>
      </w:r>
      <w:r w:rsidR="00682EDA">
        <w:rPr>
          <w:rFonts w:asciiTheme="minorHAnsi" w:hAnsiTheme="minorHAnsi" w:cstheme="minorHAnsi"/>
          <w:color w:val="auto"/>
          <w:highlight w:val="yellow"/>
        </w:rPr>
        <w:t>For a n</w:t>
      </w:r>
      <w:r w:rsidR="00D86E73" w:rsidRPr="00CB1613">
        <w:rPr>
          <w:rFonts w:asciiTheme="minorHAnsi" w:hAnsiTheme="minorHAnsi" w:cstheme="minorHAnsi"/>
          <w:color w:val="auto"/>
          <w:highlight w:val="yellow"/>
        </w:rPr>
        <w:t>erve gap model</w:t>
      </w:r>
      <w:r w:rsidR="00682EDA">
        <w:rPr>
          <w:rFonts w:asciiTheme="minorHAnsi" w:hAnsiTheme="minorHAnsi" w:cstheme="minorHAnsi"/>
          <w:color w:val="auto"/>
          <w:highlight w:val="yellow"/>
        </w:rPr>
        <w:t>,</w:t>
      </w:r>
      <w:r w:rsidR="00D86E73" w:rsidRPr="00CB1613">
        <w:rPr>
          <w:rFonts w:asciiTheme="minorHAnsi" w:hAnsiTheme="minorHAnsi" w:cstheme="minorHAnsi"/>
          <w:color w:val="auto"/>
          <w:highlight w:val="yellow"/>
        </w:rPr>
        <w:t xml:space="preserve"> </w:t>
      </w:r>
      <w:r w:rsidR="003C1845" w:rsidRPr="00CB1613">
        <w:rPr>
          <w:rFonts w:asciiTheme="minorHAnsi" w:hAnsiTheme="minorHAnsi" w:cstheme="minorHAnsi"/>
          <w:color w:val="auto"/>
          <w:highlight w:val="yellow"/>
        </w:rPr>
        <w:t xml:space="preserve">create </w:t>
      </w:r>
      <w:r w:rsidR="00D86E73" w:rsidRPr="00CB1613">
        <w:rPr>
          <w:rFonts w:asciiTheme="minorHAnsi" w:hAnsiTheme="minorHAnsi" w:cstheme="minorHAnsi"/>
          <w:color w:val="auto"/>
          <w:highlight w:val="yellow"/>
        </w:rPr>
        <w:t xml:space="preserve">the desired nerve gap using a similar method to the simple transection injury. </w:t>
      </w:r>
      <w:r w:rsidR="003C1845" w:rsidRPr="00CB1613">
        <w:rPr>
          <w:rFonts w:asciiTheme="minorHAnsi" w:hAnsiTheme="minorHAnsi" w:cstheme="minorHAnsi"/>
          <w:color w:val="auto"/>
          <w:highlight w:val="yellow"/>
        </w:rPr>
        <w:t>Use t</w:t>
      </w:r>
      <w:r w:rsidR="00533583" w:rsidRPr="00CB1613">
        <w:rPr>
          <w:rFonts w:asciiTheme="minorHAnsi" w:hAnsiTheme="minorHAnsi" w:cstheme="minorHAnsi"/>
          <w:color w:val="auto"/>
          <w:highlight w:val="yellow"/>
        </w:rPr>
        <w:t>he sterilized shaft of a cotton-tipped applicator</w:t>
      </w:r>
      <w:r w:rsidR="00682EDA">
        <w:rPr>
          <w:rFonts w:asciiTheme="minorHAnsi" w:hAnsiTheme="minorHAnsi" w:cstheme="minorHAnsi"/>
          <w:color w:val="auto"/>
          <w:highlight w:val="yellow"/>
        </w:rPr>
        <w:t>—</w:t>
      </w:r>
      <w:r w:rsidR="00533583" w:rsidRPr="00CB1613">
        <w:rPr>
          <w:rFonts w:asciiTheme="minorHAnsi" w:hAnsiTheme="minorHAnsi" w:cstheme="minorHAnsi"/>
          <w:color w:val="auto"/>
          <w:highlight w:val="yellow"/>
        </w:rPr>
        <w:t>cut to the desired nerve gap length</w:t>
      </w:r>
      <w:r w:rsidR="00682EDA">
        <w:rPr>
          <w:rFonts w:asciiTheme="minorHAnsi" w:hAnsiTheme="minorHAnsi" w:cstheme="minorHAnsi"/>
          <w:color w:val="auto"/>
          <w:highlight w:val="yellow"/>
        </w:rPr>
        <w:t>—</w:t>
      </w:r>
      <w:r w:rsidR="00533583" w:rsidRPr="00CB1613">
        <w:rPr>
          <w:rFonts w:asciiTheme="minorHAnsi" w:hAnsiTheme="minorHAnsi" w:cstheme="minorHAnsi"/>
          <w:color w:val="auto"/>
          <w:highlight w:val="yellow"/>
        </w:rPr>
        <w:t>intraoperatively to ensure similarity of injury pattern between animals.</w:t>
      </w:r>
      <w:r w:rsidR="00D86E73" w:rsidRPr="00CB1613">
        <w:rPr>
          <w:rFonts w:asciiTheme="minorHAnsi" w:hAnsiTheme="minorHAnsi" w:cstheme="minorHAnsi"/>
          <w:color w:val="auto"/>
          <w:highlight w:val="yellow"/>
        </w:rPr>
        <w:t xml:space="preserve"> </w:t>
      </w:r>
    </w:p>
    <w:p w14:paraId="58B7EA8C" w14:textId="22ADDFB1" w:rsidR="00577047" w:rsidRPr="00CB1613" w:rsidRDefault="00577047" w:rsidP="00577047">
      <w:pPr>
        <w:pStyle w:val="a3"/>
        <w:spacing w:before="0" w:beforeAutospacing="0" w:after="0" w:afterAutospacing="0"/>
        <w:rPr>
          <w:rFonts w:asciiTheme="minorHAnsi" w:hAnsiTheme="minorHAnsi" w:cstheme="minorHAnsi"/>
          <w:color w:val="auto"/>
          <w:highlight w:val="yellow"/>
        </w:rPr>
      </w:pPr>
    </w:p>
    <w:p w14:paraId="312A01B5" w14:textId="60F96A9A" w:rsidR="00577047" w:rsidRPr="00CB1613" w:rsidRDefault="00DE3223" w:rsidP="00577047">
      <w:pPr>
        <w:pStyle w:val="a3"/>
        <w:spacing w:before="0" w:beforeAutospacing="0" w:after="0" w:afterAutospacing="0"/>
        <w:rPr>
          <w:rFonts w:asciiTheme="minorHAnsi" w:hAnsiTheme="minorHAnsi" w:cstheme="minorHAnsi"/>
          <w:b/>
          <w:color w:val="auto"/>
          <w:highlight w:val="yellow"/>
        </w:rPr>
      </w:pPr>
      <w:r w:rsidRPr="00CB1613">
        <w:rPr>
          <w:rFonts w:asciiTheme="minorHAnsi" w:hAnsiTheme="minorHAnsi" w:cstheme="minorHAnsi"/>
          <w:b/>
          <w:color w:val="auto"/>
          <w:highlight w:val="yellow"/>
        </w:rPr>
        <w:t>5</w:t>
      </w:r>
      <w:r w:rsidR="00577047" w:rsidRPr="00CB1613">
        <w:rPr>
          <w:rFonts w:asciiTheme="minorHAnsi" w:hAnsiTheme="minorHAnsi" w:cstheme="minorHAnsi"/>
          <w:b/>
          <w:color w:val="auto"/>
          <w:highlight w:val="yellow"/>
        </w:rPr>
        <w:t xml:space="preserve">. </w:t>
      </w:r>
      <w:r w:rsidR="00D86E73" w:rsidRPr="00CB1613">
        <w:rPr>
          <w:rFonts w:asciiTheme="minorHAnsi" w:hAnsiTheme="minorHAnsi" w:cstheme="minorHAnsi"/>
          <w:b/>
          <w:color w:val="auto"/>
          <w:highlight w:val="yellow"/>
        </w:rPr>
        <w:t xml:space="preserve">Wound </w:t>
      </w:r>
      <w:r w:rsidR="000A1E77">
        <w:rPr>
          <w:rFonts w:asciiTheme="minorHAnsi" w:hAnsiTheme="minorHAnsi" w:cstheme="minorHAnsi"/>
          <w:b/>
          <w:color w:val="auto"/>
          <w:highlight w:val="yellow"/>
        </w:rPr>
        <w:t>c</w:t>
      </w:r>
      <w:r w:rsidR="00D86E73" w:rsidRPr="00CB1613">
        <w:rPr>
          <w:rFonts w:asciiTheme="minorHAnsi" w:hAnsiTheme="minorHAnsi" w:cstheme="minorHAnsi"/>
          <w:b/>
          <w:color w:val="auto"/>
          <w:highlight w:val="yellow"/>
        </w:rPr>
        <w:t>losure</w:t>
      </w:r>
    </w:p>
    <w:p w14:paraId="527C2A62" w14:textId="28ADDC2F" w:rsidR="00D86E73" w:rsidRPr="00CB1613" w:rsidRDefault="00D86E73" w:rsidP="00577047">
      <w:pPr>
        <w:pStyle w:val="a3"/>
        <w:spacing w:before="0" w:beforeAutospacing="0" w:after="0" w:afterAutospacing="0"/>
        <w:rPr>
          <w:rFonts w:asciiTheme="minorHAnsi" w:hAnsiTheme="minorHAnsi" w:cstheme="minorHAnsi"/>
          <w:color w:val="auto"/>
          <w:highlight w:val="yellow"/>
        </w:rPr>
      </w:pPr>
    </w:p>
    <w:p w14:paraId="30E4C30E" w14:textId="1F66AF7D" w:rsidR="00D86E73" w:rsidRPr="00CB1613" w:rsidRDefault="00D74946" w:rsidP="00D74946">
      <w:pPr>
        <w:pStyle w:val="a3"/>
        <w:spacing w:before="0" w:beforeAutospacing="0" w:after="0" w:afterAutospacing="0"/>
        <w:rPr>
          <w:rFonts w:asciiTheme="minorHAnsi" w:hAnsiTheme="minorHAnsi" w:cstheme="minorHAnsi"/>
          <w:color w:val="auto"/>
          <w:highlight w:val="yellow"/>
        </w:rPr>
      </w:pPr>
      <w:r w:rsidRPr="00CB1613">
        <w:rPr>
          <w:rFonts w:asciiTheme="minorHAnsi" w:hAnsiTheme="minorHAnsi" w:cstheme="minorHAnsi"/>
          <w:color w:val="auto"/>
          <w:highlight w:val="yellow"/>
        </w:rPr>
        <w:t xml:space="preserve">5.1. </w:t>
      </w:r>
      <w:r w:rsidR="003C1845" w:rsidRPr="00CB1613">
        <w:rPr>
          <w:rFonts w:asciiTheme="minorHAnsi" w:hAnsiTheme="minorHAnsi" w:cstheme="minorHAnsi"/>
          <w:color w:val="auto"/>
          <w:highlight w:val="yellow"/>
        </w:rPr>
        <w:t>I</w:t>
      </w:r>
      <w:r w:rsidR="005D07B4" w:rsidRPr="00CB1613">
        <w:rPr>
          <w:rFonts w:asciiTheme="minorHAnsi" w:hAnsiTheme="minorHAnsi" w:cstheme="minorHAnsi"/>
          <w:color w:val="auto"/>
          <w:highlight w:val="yellow"/>
        </w:rPr>
        <w:t>rrigate</w:t>
      </w:r>
      <w:r w:rsidR="003C1845" w:rsidRPr="00CB1613">
        <w:rPr>
          <w:rFonts w:asciiTheme="minorHAnsi" w:hAnsiTheme="minorHAnsi" w:cstheme="minorHAnsi"/>
          <w:color w:val="auto"/>
          <w:highlight w:val="yellow"/>
        </w:rPr>
        <w:t xml:space="preserve"> the wound</w:t>
      </w:r>
      <w:r w:rsidR="005D07B4" w:rsidRPr="00CB1613">
        <w:rPr>
          <w:rFonts w:asciiTheme="minorHAnsi" w:hAnsiTheme="minorHAnsi" w:cstheme="minorHAnsi"/>
          <w:color w:val="auto"/>
          <w:highlight w:val="yellow"/>
        </w:rPr>
        <w:t xml:space="preserve"> with sterile saline and </w:t>
      </w:r>
      <w:r w:rsidR="003C1845" w:rsidRPr="00CB1613">
        <w:rPr>
          <w:rFonts w:asciiTheme="minorHAnsi" w:hAnsiTheme="minorHAnsi" w:cstheme="minorHAnsi"/>
          <w:color w:val="auto"/>
          <w:highlight w:val="yellow"/>
        </w:rPr>
        <w:t xml:space="preserve">dry </w:t>
      </w:r>
      <w:r w:rsidR="00682EDA">
        <w:rPr>
          <w:rFonts w:asciiTheme="minorHAnsi" w:hAnsiTheme="minorHAnsi" w:cstheme="minorHAnsi"/>
          <w:color w:val="auto"/>
          <w:highlight w:val="yellow"/>
        </w:rPr>
        <w:t xml:space="preserve">it </w:t>
      </w:r>
      <w:r w:rsidR="005D07B4" w:rsidRPr="00CB1613">
        <w:rPr>
          <w:rFonts w:asciiTheme="minorHAnsi" w:hAnsiTheme="minorHAnsi" w:cstheme="minorHAnsi"/>
          <w:color w:val="auto"/>
          <w:highlight w:val="yellow"/>
        </w:rPr>
        <w:t xml:space="preserve">with sterile gauze. </w:t>
      </w:r>
    </w:p>
    <w:p w14:paraId="74517A4E" w14:textId="77777777" w:rsidR="00E45A24" w:rsidRPr="00CB1613" w:rsidRDefault="00E45A24" w:rsidP="00D74946">
      <w:pPr>
        <w:pStyle w:val="a3"/>
        <w:spacing w:before="0" w:beforeAutospacing="0" w:after="0" w:afterAutospacing="0"/>
        <w:rPr>
          <w:rFonts w:asciiTheme="minorHAnsi" w:hAnsiTheme="minorHAnsi" w:cstheme="minorHAnsi"/>
          <w:color w:val="auto"/>
          <w:highlight w:val="yellow"/>
        </w:rPr>
      </w:pPr>
    </w:p>
    <w:p w14:paraId="0DE63186" w14:textId="2DFA26F7" w:rsidR="005D07B4" w:rsidRPr="00CB1613" w:rsidRDefault="00D74946" w:rsidP="00D74946">
      <w:pPr>
        <w:pStyle w:val="a3"/>
        <w:spacing w:before="0" w:beforeAutospacing="0" w:after="0" w:afterAutospacing="0"/>
        <w:rPr>
          <w:rFonts w:asciiTheme="minorHAnsi" w:hAnsiTheme="minorHAnsi" w:cstheme="minorHAnsi"/>
          <w:color w:val="auto"/>
          <w:highlight w:val="yellow"/>
        </w:rPr>
      </w:pPr>
      <w:r w:rsidRPr="00CB1613">
        <w:rPr>
          <w:rFonts w:asciiTheme="minorHAnsi" w:hAnsiTheme="minorHAnsi" w:cstheme="minorHAnsi"/>
          <w:color w:val="auto"/>
          <w:highlight w:val="yellow"/>
        </w:rPr>
        <w:t xml:space="preserve">5.2. </w:t>
      </w:r>
      <w:r w:rsidR="003C1845" w:rsidRPr="00CB1613">
        <w:rPr>
          <w:rFonts w:asciiTheme="minorHAnsi" w:hAnsiTheme="minorHAnsi" w:cstheme="minorHAnsi"/>
          <w:color w:val="auto"/>
          <w:highlight w:val="yellow"/>
        </w:rPr>
        <w:t>Approximate the skin edges</w:t>
      </w:r>
      <w:r w:rsidR="00116322" w:rsidRPr="00CB1613">
        <w:rPr>
          <w:rFonts w:asciiTheme="minorHAnsi" w:hAnsiTheme="minorHAnsi" w:cstheme="minorHAnsi"/>
          <w:color w:val="auto"/>
          <w:highlight w:val="yellow"/>
        </w:rPr>
        <w:t xml:space="preserve"> in a </w:t>
      </w:r>
      <w:r w:rsidR="006D62E8" w:rsidRPr="00CB1613">
        <w:rPr>
          <w:rFonts w:asciiTheme="minorHAnsi" w:hAnsiTheme="minorHAnsi" w:cstheme="minorHAnsi"/>
          <w:color w:val="auto"/>
          <w:highlight w:val="yellow"/>
        </w:rPr>
        <w:t xml:space="preserve">simple, </w:t>
      </w:r>
      <w:r w:rsidR="00116322" w:rsidRPr="00CB1613">
        <w:rPr>
          <w:rFonts w:asciiTheme="minorHAnsi" w:hAnsiTheme="minorHAnsi" w:cstheme="minorHAnsi"/>
          <w:color w:val="auto"/>
          <w:highlight w:val="yellow"/>
        </w:rPr>
        <w:t>subcuticular fashion with absorbable sutures</w:t>
      </w:r>
      <w:r w:rsidR="00682EDA">
        <w:rPr>
          <w:rFonts w:asciiTheme="minorHAnsi" w:hAnsiTheme="minorHAnsi" w:cstheme="minorHAnsi"/>
          <w:color w:val="auto"/>
          <w:highlight w:val="yellow"/>
        </w:rPr>
        <w:t>, or use</w:t>
      </w:r>
      <w:r w:rsidR="00776746" w:rsidRPr="00CB1613">
        <w:rPr>
          <w:rFonts w:asciiTheme="minorHAnsi" w:hAnsiTheme="minorHAnsi" w:cstheme="minorHAnsi"/>
          <w:color w:val="auto"/>
          <w:highlight w:val="yellow"/>
        </w:rPr>
        <w:t xml:space="preserve"> </w:t>
      </w:r>
      <w:r w:rsidR="00682EDA">
        <w:rPr>
          <w:rFonts w:asciiTheme="minorHAnsi" w:hAnsiTheme="minorHAnsi" w:cstheme="minorHAnsi"/>
          <w:color w:val="auto"/>
          <w:highlight w:val="yellow"/>
        </w:rPr>
        <w:t>s</w:t>
      </w:r>
      <w:r w:rsidR="003C1845" w:rsidRPr="00CB1613">
        <w:rPr>
          <w:rFonts w:asciiTheme="minorHAnsi" w:hAnsiTheme="minorHAnsi" w:cstheme="minorHAnsi"/>
          <w:color w:val="auto"/>
          <w:highlight w:val="yellow"/>
        </w:rPr>
        <w:t>kin glue or wound clips</w:t>
      </w:r>
      <w:r w:rsidR="00682EDA">
        <w:rPr>
          <w:rFonts w:asciiTheme="minorHAnsi" w:hAnsiTheme="minorHAnsi" w:cstheme="minorHAnsi"/>
          <w:color w:val="auto"/>
          <w:highlight w:val="yellow"/>
        </w:rPr>
        <w:t>, which</w:t>
      </w:r>
      <w:r w:rsidR="003C1845" w:rsidRPr="00CB1613">
        <w:rPr>
          <w:rFonts w:asciiTheme="minorHAnsi" w:hAnsiTheme="minorHAnsi" w:cstheme="minorHAnsi"/>
          <w:color w:val="auto"/>
          <w:highlight w:val="yellow"/>
        </w:rPr>
        <w:t xml:space="preserve"> are also acceptable for wound closure.</w:t>
      </w:r>
      <w:r w:rsidR="001E0EAD" w:rsidRPr="00CB1613">
        <w:rPr>
          <w:rFonts w:asciiTheme="minorHAnsi" w:hAnsiTheme="minorHAnsi" w:cstheme="minorHAnsi"/>
          <w:color w:val="auto"/>
          <w:highlight w:val="yellow"/>
        </w:rPr>
        <w:t xml:space="preserve"> </w:t>
      </w:r>
      <w:r w:rsidR="003C1845" w:rsidRPr="00CB1613">
        <w:rPr>
          <w:rFonts w:asciiTheme="minorHAnsi" w:hAnsiTheme="minorHAnsi" w:cstheme="minorHAnsi"/>
          <w:color w:val="auto"/>
          <w:highlight w:val="yellow"/>
        </w:rPr>
        <w:t>Place a buried stitch</w:t>
      </w:r>
      <w:r w:rsidR="00776746" w:rsidRPr="00CB1613">
        <w:rPr>
          <w:rFonts w:asciiTheme="minorHAnsi" w:hAnsiTheme="minorHAnsi" w:cstheme="minorHAnsi"/>
          <w:color w:val="auto"/>
          <w:highlight w:val="yellow"/>
        </w:rPr>
        <w:t xml:space="preserve"> by taking a deep-to-superficial bite of one skin edge and then a subsequent superficial-to-deep bite of the opposite skin edge. </w:t>
      </w:r>
    </w:p>
    <w:p w14:paraId="62B28E3A" w14:textId="343EF3F2" w:rsidR="00DE3223" w:rsidRPr="00CB1613" w:rsidRDefault="00DE3223" w:rsidP="00DE3223">
      <w:pPr>
        <w:pStyle w:val="a3"/>
        <w:spacing w:before="0" w:beforeAutospacing="0" w:after="0" w:afterAutospacing="0"/>
        <w:rPr>
          <w:rFonts w:asciiTheme="minorHAnsi" w:hAnsiTheme="minorHAnsi" w:cstheme="minorHAnsi"/>
          <w:color w:val="auto"/>
        </w:rPr>
      </w:pPr>
    </w:p>
    <w:p w14:paraId="1557E289" w14:textId="0344C012" w:rsidR="00DE3223" w:rsidRPr="00CB1613" w:rsidRDefault="00DE3223" w:rsidP="00DE3223">
      <w:pPr>
        <w:pStyle w:val="a3"/>
        <w:spacing w:before="0" w:beforeAutospacing="0" w:after="0" w:afterAutospacing="0"/>
        <w:rPr>
          <w:rFonts w:asciiTheme="minorHAnsi" w:hAnsiTheme="minorHAnsi" w:cstheme="minorHAnsi"/>
          <w:b/>
          <w:color w:val="auto"/>
        </w:rPr>
      </w:pPr>
      <w:r w:rsidRPr="00CB1613">
        <w:rPr>
          <w:rFonts w:asciiTheme="minorHAnsi" w:hAnsiTheme="minorHAnsi" w:cstheme="minorHAnsi"/>
          <w:b/>
          <w:color w:val="auto"/>
        </w:rPr>
        <w:t>6. Post</w:t>
      </w:r>
      <w:r w:rsidR="000A1E77">
        <w:rPr>
          <w:rFonts w:asciiTheme="minorHAnsi" w:hAnsiTheme="minorHAnsi" w:cstheme="minorHAnsi"/>
          <w:b/>
          <w:color w:val="auto"/>
        </w:rPr>
        <w:t>o</w:t>
      </w:r>
      <w:r w:rsidRPr="00CB1613">
        <w:rPr>
          <w:rFonts w:asciiTheme="minorHAnsi" w:hAnsiTheme="minorHAnsi" w:cstheme="minorHAnsi"/>
          <w:b/>
          <w:color w:val="auto"/>
        </w:rPr>
        <w:t xml:space="preserve">perative </w:t>
      </w:r>
      <w:r w:rsidR="000A1E77">
        <w:rPr>
          <w:rFonts w:asciiTheme="minorHAnsi" w:hAnsiTheme="minorHAnsi" w:cstheme="minorHAnsi"/>
          <w:b/>
          <w:color w:val="auto"/>
        </w:rPr>
        <w:t>r</w:t>
      </w:r>
      <w:r w:rsidRPr="00CB1613">
        <w:rPr>
          <w:rFonts w:asciiTheme="minorHAnsi" w:hAnsiTheme="minorHAnsi" w:cstheme="minorHAnsi"/>
          <w:b/>
          <w:color w:val="auto"/>
        </w:rPr>
        <w:t>ecovery</w:t>
      </w:r>
    </w:p>
    <w:p w14:paraId="3DA28FF5" w14:textId="689CAA49" w:rsidR="00DE3223" w:rsidRPr="00CB1613" w:rsidRDefault="00DE3223" w:rsidP="00DE3223">
      <w:pPr>
        <w:pStyle w:val="a3"/>
        <w:spacing w:before="0" w:beforeAutospacing="0" w:after="0" w:afterAutospacing="0"/>
        <w:rPr>
          <w:rFonts w:asciiTheme="minorHAnsi" w:hAnsiTheme="minorHAnsi" w:cstheme="minorHAnsi"/>
          <w:color w:val="auto"/>
        </w:rPr>
      </w:pPr>
    </w:p>
    <w:p w14:paraId="3A975B9E" w14:textId="36763DE7" w:rsidR="003C1845" w:rsidRPr="00CB1613" w:rsidRDefault="00D74946" w:rsidP="00D74946">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 xml:space="preserve">6.1. </w:t>
      </w:r>
      <w:r w:rsidR="003C1845" w:rsidRPr="00CB1613">
        <w:rPr>
          <w:rFonts w:asciiTheme="minorHAnsi" w:hAnsiTheme="minorHAnsi" w:cstheme="minorHAnsi"/>
          <w:color w:val="auto"/>
        </w:rPr>
        <w:t>Administer a</w:t>
      </w:r>
      <w:r w:rsidR="00DE3223" w:rsidRPr="00CB1613">
        <w:rPr>
          <w:rFonts w:asciiTheme="minorHAnsi" w:hAnsiTheme="minorHAnsi" w:cstheme="minorHAnsi"/>
          <w:color w:val="auto"/>
        </w:rPr>
        <w:t xml:space="preserve"> subcutaneous injection of nonsteroidal anti-inflammatory analgesic (such as 0.5 mg/kg carprofen) for postoperative pain control.</w:t>
      </w:r>
      <w:r w:rsidR="001E0EAD" w:rsidRPr="00CB1613">
        <w:rPr>
          <w:rFonts w:asciiTheme="minorHAnsi" w:hAnsiTheme="minorHAnsi" w:cstheme="minorHAnsi"/>
          <w:color w:val="auto"/>
        </w:rPr>
        <w:t xml:space="preserve"> </w:t>
      </w:r>
      <w:r w:rsidR="003C1845" w:rsidRPr="00CB1613">
        <w:rPr>
          <w:rFonts w:asciiTheme="minorHAnsi" w:hAnsiTheme="minorHAnsi" w:cstheme="minorHAnsi"/>
          <w:color w:val="auto"/>
        </w:rPr>
        <w:t xml:space="preserve">Place the injection along the animal’s back. </w:t>
      </w:r>
    </w:p>
    <w:p w14:paraId="4CF0271D" w14:textId="77777777" w:rsidR="00DE3223" w:rsidRPr="00CB1613" w:rsidRDefault="00DE3223" w:rsidP="00DE3223">
      <w:pPr>
        <w:pStyle w:val="a3"/>
        <w:spacing w:before="0" w:beforeAutospacing="0" w:after="0" w:afterAutospacing="0"/>
        <w:ind w:left="720"/>
        <w:rPr>
          <w:rFonts w:asciiTheme="minorHAnsi" w:hAnsiTheme="minorHAnsi" w:cstheme="minorHAnsi"/>
          <w:color w:val="auto"/>
        </w:rPr>
      </w:pPr>
    </w:p>
    <w:p w14:paraId="6D091507" w14:textId="1D265642" w:rsidR="003C1845" w:rsidRPr="00CB1613" w:rsidRDefault="00D74946" w:rsidP="00D74946">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 xml:space="preserve">6.2. </w:t>
      </w:r>
      <w:r w:rsidR="003C1845" w:rsidRPr="00CB1613">
        <w:rPr>
          <w:rFonts w:asciiTheme="minorHAnsi" w:hAnsiTheme="minorHAnsi" w:cstheme="minorHAnsi"/>
          <w:color w:val="auto"/>
        </w:rPr>
        <w:t xml:space="preserve">Cease </w:t>
      </w:r>
      <w:r w:rsidR="00BA0AB2">
        <w:rPr>
          <w:rFonts w:asciiTheme="minorHAnsi" w:hAnsiTheme="minorHAnsi" w:cstheme="minorHAnsi"/>
          <w:color w:val="auto"/>
        </w:rPr>
        <w:t xml:space="preserve">the </w:t>
      </w:r>
      <w:r w:rsidR="003C1845" w:rsidRPr="00CB1613">
        <w:rPr>
          <w:rFonts w:asciiTheme="minorHAnsi" w:hAnsiTheme="minorHAnsi" w:cstheme="minorHAnsi"/>
          <w:color w:val="auto"/>
        </w:rPr>
        <w:t>administration of the anesthetic agent and allow the animal</w:t>
      </w:r>
      <w:r w:rsidR="00DE3223" w:rsidRPr="00CB1613">
        <w:rPr>
          <w:rFonts w:asciiTheme="minorHAnsi" w:hAnsiTheme="minorHAnsi" w:cstheme="minorHAnsi"/>
          <w:color w:val="auto"/>
        </w:rPr>
        <w:t xml:space="preserve"> to inhale o</w:t>
      </w:r>
      <w:r w:rsidR="00691FDB" w:rsidRPr="00CB1613">
        <w:rPr>
          <w:rFonts w:asciiTheme="minorHAnsi" w:hAnsiTheme="minorHAnsi" w:cstheme="minorHAnsi"/>
          <w:color w:val="auto"/>
        </w:rPr>
        <w:t>x</w:t>
      </w:r>
      <w:r w:rsidR="00DE3223" w:rsidRPr="00CB1613">
        <w:rPr>
          <w:rFonts w:asciiTheme="minorHAnsi" w:hAnsiTheme="minorHAnsi" w:cstheme="minorHAnsi"/>
          <w:color w:val="auto"/>
        </w:rPr>
        <w:t xml:space="preserve">ygen for an additional 1 min. </w:t>
      </w:r>
    </w:p>
    <w:p w14:paraId="6BEACC3A" w14:textId="77777777" w:rsidR="003C1845" w:rsidRPr="00CB1613" w:rsidRDefault="003C1845" w:rsidP="00D74946">
      <w:pPr>
        <w:pStyle w:val="a3"/>
        <w:spacing w:before="0" w:beforeAutospacing="0" w:after="0" w:afterAutospacing="0"/>
        <w:rPr>
          <w:rFonts w:asciiTheme="minorHAnsi" w:hAnsiTheme="minorHAnsi" w:cstheme="minorHAnsi"/>
          <w:color w:val="auto"/>
        </w:rPr>
      </w:pPr>
    </w:p>
    <w:p w14:paraId="486B6F16" w14:textId="7131A8EC" w:rsidR="00DE3223" w:rsidRPr="00CB1613" w:rsidRDefault="003C1845" w:rsidP="00D74946">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 xml:space="preserve">6.3. Place the animal in </w:t>
      </w:r>
      <w:r w:rsidR="00DE3223" w:rsidRPr="00CB1613">
        <w:rPr>
          <w:rFonts w:asciiTheme="minorHAnsi" w:hAnsiTheme="minorHAnsi" w:cstheme="minorHAnsi"/>
          <w:color w:val="auto"/>
        </w:rPr>
        <w:t xml:space="preserve">a warmed (via a heat lamp), aseptic cage devoid of bedding material to avoid accidental ingestion. </w:t>
      </w:r>
      <w:r w:rsidRPr="00CB1613">
        <w:rPr>
          <w:rFonts w:asciiTheme="minorHAnsi" w:hAnsiTheme="minorHAnsi" w:cstheme="minorHAnsi"/>
          <w:color w:val="auto"/>
        </w:rPr>
        <w:t>Note that the</w:t>
      </w:r>
      <w:r w:rsidR="00A3412B" w:rsidRPr="00CB1613">
        <w:rPr>
          <w:rFonts w:asciiTheme="minorHAnsi" w:hAnsiTheme="minorHAnsi" w:cstheme="minorHAnsi"/>
          <w:color w:val="auto"/>
        </w:rPr>
        <w:t xml:space="preserve"> </w:t>
      </w:r>
      <w:r w:rsidR="00DE3223" w:rsidRPr="00CB1613">
        <w:rPr>
          <w:rFonts w:asciiTheme="minorHAnsi" w:hAnsiTheme="minorHAnsi" w:cstheme="minorHAnsi"/>
          <w:color w:val="auto"/>
        </w:rPr>
        <w:t>animal will typically demonstrate signs of recovery within 1</w:t>
      </w:r>
      <w:r w:rsidR="00BA0AB2">
        <w:rPr>
          <w:rFonts w:asciiTheme="minorHAnsi" w:hAnsiTheme="minorHAnsi" w:cstheme="minorHAnsi"/>
          <w:color w:val="auto"/>
        </w:rPr>
        <w:t>–</w:t>
      </w:r>
      <w:r w:rsidR="00DE3223" w:rsidRPr="00CB1613">
        <w:rPr>
          <w:rFonts w:asciiTheme="minorHAnsi" w:hAnsiTheme="minorHAnsi" w:cstheme="minorHAnsi"/>
          <w:color w:val="auto"/>
        </w:rPr>
        <w:t>2 min</w:t>
      </w:r>
      <w:r w:rsidRPr="00CB1613">
        <w:rPr>
          <w:rFonts w:asciiTheme="minorHAnsi" w:hAnsiTheme="minorHAnsi" w:cstheme="minorHAnsi"/>
          <w:color w:val="auto"/>
        </w:rPr>
        <w:t xml:space="preserve"> and can</w:t>
      </w:r>
      <w:r w:rsidR="00DE3223" w:rsidRPr="00CB1613">
        <w:rPr>
          <w:rFonts w:asciiTheme="minorHAnsi" w:hAnsiTheme="minorHAnsi" w:cstheme="minorHAnsi"/>
          <w:color w:val="auto"/>
        </w:rPr>
        <w:t xml:space="preserve"> appear disoriented</w:t>
      </w:r>
      <w:r w:rsidR="00BA0AB2">
        <w:rPr>
          <w:rFonts w:asciiTheme="minorHAnsi" w:hAnsiTheme="minorHAnsi" w:cstheme="minorHAnsi"/>
          <w:color w:val="auto"/>
        </w:rPr>
        <w:t>,</w:t>
      </w:r>
      <w:r w:rsidR="00DE3223" w:rsidRPr="00CB1613">
        <w:rPr>
          <w:rFonts w:asciiTheme="minorHAnsi" w:hAnsiTheme="minorHAnsi" w:cstheme="minorHAnsi"/>
          <w:color w:val="auto"/>
        </w:rPr>
        <w:t xml:space="preserve"> with </w:t>
      </w:r>
      <w:r w:rsidR="00BA0AB2">
        <w:rPr>
          <w:rFonts w:asciiTheme="minorHAnsi" w:hAnsiTheme="minorHAnsi" w:cstheme="minorHAnsi"/>
          <w:color w:val="auto"/>
        </w:rPr>
        <w:t xml:space="preserve">a </w:t>
      </w:r>
      <w:r w:rsidR="00DE3223" w:rsidRPr="00CB1613">
        <w:rPr>
          <w:rFonts w:asciiTheme="minorHAnsi" w:hAnsiTheme="minorHAnsi" w:cstheme="minorHAnsi"/>
          <w:color w:val="auto"/>
        </w:rPr>
        <w:t xml:space="preserve">delayed recovery of hind-leg function. </w:t>
      </w:r>
    </w:p>
    <w:p w14:paraId="4577FFDD" w14:textId="77777777" w:rsidR="00DE3223" w:rsidRPr="00CB1613" w:rsidRDefault="00DE3223" w:rsidP="00DE3223">
      <w:pPr>
        <w:pStyle w:val="af3"/>
        <w:rPr>
          <w:rFonts w:asciiTheme="minorHAnsi" w:hAnsiTheme="minorHAnsi" w:cstheme="minorHAnsi"/>
          <w:color w:val="auto"/>
        </w:rPr>
      </w:pPr>
    </w:p>
    <w:p w14:paraId="6E6FEB3D" w14:textId="07E8006D" w:rsidR="00DE3223" w:rsidRPr="00CB1613" w:rsidRDefault="00D74946" w:rsidP="00D74946">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 xml:space="preserve">6.4. </w:t>
      </w:r>
      <w:r w:rsidR="003C1845" w:rsidRPr="00CB1613">
        <w:rPr>
          <w:rFonts w:asciiTheme="minorHAnsi" w:hAnsiTheme="minorHAnsi" w:cstheme="minorHAnsi"/>
          <w:color w:val="auto"/>
        </w:rPr>
        <w:t>Return t</w:t>
      </w:r>
      <w:r w:rsidR="00DE3223" w:rsidRPr="00CB1613">
        <w:rPr>
          <w:rFonts w:asciiTheme="minorHAnsi" w:hAnsiTheme="minorHAnsi" w:cstheme="minorHAnsi"/>
          <w:color w:val="auto"/>
        </w:rPr>
        <w:t>he animals to their cages in the appropriate housing unit</w:t>
      </w:r>
      <w:r w:rsidR="003C1845" w:rsidRPr="00CB1613">
        <w:rPr>
          <w:rFonts w:asciiTheme="minorHAnsi" w:hAnsiTheme="minorHAnsi" w:cstheme="minorHAnsi"/>
          <w:color w:val="auto"/>
        </w:rPr>
        <w:t xml:space="preserve"> and administer</w:t>
      </w:r>
      <w:r w:rsidR="00DE3223" w:rsidRPr="00CB1613">
        <w:rPr>
          <w:rFonts w:asciiTheme="minorHAnsi" w:hAnsiTheme="minorHAnsi" w:cstheme="minorHAnsi"/>
          <w:color w:val="auto"/>
        </w:rPr>
        <w:t xml:space="preserve"> </w:t>
      </w:r>
      <w:r w:rsidR="003C1845" w:rsidRPr="00CB1613">
        <w:rPr>
          <w:rFonts w:asciiTheme="minorHAnsi" w:hAnsiTheme="minorHAnsi" w:cstheme="minorHAnsi"/>
          <w:color w:val="auto"/>
        </w:rPr>
        <w:t>p</w:t>
      </w:r>
      <w:r w:rsidR="00DE3223" w:rsidRPr="00CB1613">
        <w:rPr>
          <w:rFonts w:asciiTheme="minorHAnsi" w:hAnsiTheme="minorHAnsi" w:cstheme="minorHAnsi"/>
          <w:color w:val="auto"/>
        </w:rPr>
        <w:t xml:space="preserve">ostoperative analgesics on postoperative day #1 to ensure continued prophylaxis against pain. </w:t>
      </w:r>
    </w:p>
    <w:p w14:paraId="3C067665" w14:textId="6F840D52" w:rsidR="00CF3A6D" w:rsidRPr="00CB1613" w:rsidRDefault="00CF3A6D" w:rsidP="00D74946">
      <w:pPr>
        <w:pStyle w:val="a3"/>
        <w:spacing w:before="0" w:beforeAutospacing="0" w:after="0" w:afterAutospacing="0"/>
        <w:rPr>
          <w:rFonts w:asciiTheme="minorHAnsi" w:hAnsiTheme="minorHAnsi" w:cstheme="minorHAnsi"/>
          <w:color w:val="auto"/>
        </w:rPr>
      </w:pPr>
    </w:p>
    <w:p w14:paraId="37FFF3C8" w14:textId="5123F55C" w:rsidR="00CF3A6D" w:rsidRPr="00CB1613" w:rsidRDefault="00CF3A6D" w:rsidP="00D74946">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 xml:space="preserve">6.5. Monitor the animals </w:t>
      </w:r>
      <w:r w:rsidR="00BA0AB2">
        <w:rPr>
          <w:rFonts w:asciiTheme="minorHAnsi" w:hAnsiTheme="minorHAnsi" w:cstheme="minorHAnsi"/>
          <w:color w:val="auto"/>
        </w:rPr>
        <w:t>2x per day</w:t>
      </w:r>
      <w:r w:rsidRPr="00CB1613">
        <w:rPr>
          <w:rFonts w:asciiTheme="minorHAnsi" w:hAnsiTheme="minorHAnsi" w:cstheme="minorHAnsi"/>
          <w:color w:val="auto"/>
        </w:rPr>
        <w:t xml:space="preserve"> to evaluate for signs of malnourishment, corneal irritation, or surgical site infection</w:t>
      </w:r>
      <w:r w:rsidR="00BA0AB2">
        <w:rPr>
          <w:rFonts w:asciiTheme="minorHAnsi" w:hAnsiTheme="minorHAnsi" w:cstheme="minorHAnsi"/>
          <w:color w:val="auto"/>
        </w:rPr>
        <w:t>,</w:t>
      </w:r>
      <w:r w:rsidRPr="00CB1613">
        <w:rPr>
          <w:rFonts w:asciiTheme="minorHAnsi" w:hAnsiTheme="minorHAnsi" w:cstheme="minorHAnsi"/>
          <w:color w:val="auto"/>
        </w:rPr>
        <w:t xml:space="preserve"> and maintain appropriate surgical logs.</w:t>
      </w:r>
    </w:p>
    <w:p w14:paraId="4E25757B" w14:textId="77777777" w:rsidR="00E45A24" w:rsidRPr="00CB1613" w:rsidRDefault="00E45A24" w:rsidP="00D74946">
      <w:pPr>
        <w:pStyle w:val="a3"/>
        <w:spacing w:before="0" w:beforeAutospacing="0" w:after="0" w:afterAutospacing="0"/>
        <w:rPr>
          <w:rFonts w:asciiTheme="minorHAnsi" w:hAnsiTheme="minorHAnsi" w:cstheme="minorHAnsi"/>
          <w:color w:val="auto"/>
        </w:rPr>
      </w:pPr>
    </w:p>
    <w:p w14:paraId="02FE7395" w14:textId="3CB6608B" w:rsidR="00CF3A6D" w:rsidRPr="00CB1613" w:rsidRDefault="00CF3A6D" w:rsidP="00D74946">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6.5.1. Administer 0.9% sterile saline in a subcutaneous fashion if there is significant weight loss.</w:t>
      </w:r>
    </w:p>
    <w:p w14:paraId="3BA29408" w14:textId="77777777" w:rsidR="00E45A24" w:rsidRPr="00CB1613" w:rsidRDefault="00E45A24" w:rsidP="00D74946">
      <w:pPr>
        <w:pStyle w:val="a3"/>
        <w:spacing w:before="0" w:beforeAutospacing="0" w:after="0" w:afterAutospacing="0"/>
        <w:rPr>
          <w:rFonts w:asciiTheme="minorHAnsi" w:hAnsiTheme="minorHAnsi" w:cstheme="minorHAnsi"/>
          <w:color w:val="auto"/>
        </w:rPr>
      </w:pPr>
    </w:p>
    <w:p w14:paraId="1143DC37" w14:textId="01250698" w:rsidR="00CF3A6D" w:rsidRPr="00CB1613" w:rsidRDefault="00CF3A6D" w:rsidP="00D74946">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color w:val="auto"/>
        </w:rPr>
        <w:t>6.5.2. Apply lubricating eye ointment daily until the animal’s blink reflex is re-established.</w:t>
      </w:r>
    </w:p>
    <w:p w14:paraId="76E72994" w14:textId="0E53D863" w:rsidR="00577047" w:rsidRPr="00CB1613" w:rsidRDefault="00577047" w:rsidP="00577047">
      <w:pPr>
        <w:pStyle w:val="a3"/>
        <w:spacing w:before="0" w:beforeAutospacing="0" w:after="0" w:afterAutospacing="0"/>
        <w:rPr>
          <w:rFonts w:asciiTheme="minorHAnsi" w:hAnsiTheme="minorHAnsi" w:cstheme="minorHAnsi"/>
          <w:color w:val="auto"/>
        </w:rPr>
      </w:pPr>
    </w:p>
    <w:p w14:paraId="3E79FCA8" w14:textId="76CB8CAE" w:rsidR="006305D7" w:rsidRPr="00CB1613" w:rsidRDefault="006305D7" w:rsidP="001B1519">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b/>
          <w:color w:val="auto"/>
        </w:rPr>
        <w:t>REPRESENTATIVE RESULTS</w:t>
      </w:r>
      <w:r w:rsidR="00EF1462" w:rsidRPr="00CB1613">
        <w:rPr>
          <w:rFonts w:asciiTheme="minorHAnsi" w:hAnsiTheme="minorHAnsi" w:cstheme="minorHAnsi"/>
          <w:b/>
          <w:color w:val="auto"/>
        </w:rPr>
        <w:t>:</w:t>
      </w:r>
    </w:p>
    <w:p w14:paraId="19FE6358" w14:textId="14735BD4" w:rsidR="00F859CF" w:rsidRPr="00CB1613" w:rsidRDefault="002E7A4F" w:rsidP="001B1519">
      <w:pPr>
        <w:rPr>
          <w:rFonts w:asciiTheme="minorHAnsi" w:hAnsiTheme="minorHAnsi" w:cstheme="minorHAnsi"/>
          <w:color w:val="auto"/>
        </w:rPr>
      </w:pPr>
      <w:r w:rsidRPr="00CB1613">
        <w:rPr>
          <w:rFonts w:asciiTheme="minorHAnsi" w:hAnsiTheme="minorHAnsi" w:cstheme="minorHAnsi"/>
          <w:color w:val="auto"/>
        </w:rPr>
        <w:t>Following the initial surgical procedure, there are two main types of outcome measures: serial measurements in the live animal and measurements that require sacrific</w:t>
      </w:r>
      <w:r w:rsidR="00B03FB5">
        <w:rPr>
          <w:rFonts w:asciiTheme="minorHAnsi" w:hAnsiTheme="minorHAnsi" w:cstheme="minorHAnsi"/>
          <w:color w:val="auto"/>
        </w:rPr>
        <w:t>ing</w:t>
      </w:r>
      <w:r w:rsidRPr="00CB1613">
        <w:rPr>
          <w:rFonts w:asciiTheme="minorHAnsi" w:hAnsiTheme="minorHAnsi" w:cstheme="minorHAnsi"/>
          <w:color w:val="auto"/>
        </w:rPr>
        <w:t xml:space="preserve"> the animal. </w:t>
      </w:r>
      <w:r w:rsidR="00EC7F00" w:rsidRPr="00CB1613">
        <w:rPr>
          <w:rFonts w:asciiTheme="minorHAnsi" w:hAnsiTheme="minorHAnsi" w:cstheme="minorHAnsi"/>
          <w:color w:val="auto"/>
        </w:rPr>
        <w:t>Examples of s</w:t>
      </w:r>
      <w:r w:rsidRPr="00CB1613">
        <w:rPr>
          <w:rFonts w:asciiTheme="minorHAnsi" w:hAnsiTheme="minorHAnsi" w:cstheme="minorHAnsi"/>
          <w:color w:val="auto"/>
        </w:rPr>
        <w:t xml:space="preserve">erial measurements include electrophysiological </w:t>
      </w:r>
      <w:r w:rsidR="00EC7F00" w:rsidRPr="00CB1613">
        <w:rPr>
          <w:rFonts w:asciiTheme="minorHAnsi" w:hAnsiTheme="minorHAnsi" w:cstheme="minorHAnsi"/>
          <w:color w:val="auto"/>
        </w:rPr>
        <w:t xml:space="preserve">assays, </w:t>
      </w:r>
      <w:r w:rsidRPr="00CB1613">
        <w:rPr>
          <w:rFonts w:asciiTheme="minorHAnsi" w:hAnsiTheme="minorHAnsi" w:cstheme="minorHAnsi"/>
          <w:color w:val="auto"/>
        </w:rPr>
        <w:t xml:space="preserve">such as </w:t>
      </w:r>
      <w:r w:rsidR="00B03FB5">
        <w:rPr>
          <w:rFonts w:asciiTheme="minorHAnsi" w:hAnsiTheme="minorHAnsi" w:cstheme="minorHAnsi"/>
          <w:color w:val="auto"/>
        </w:rPr>
        <w:t xml:space="preserve">a </w:t>
      </w:r>
      <w:r w:rsidRPr="00CB1613">
        <w:rPr>
          <w:rFonts w:asciiTheme="minorHAnsi" w:hAnsiTheme="minorHAnsi" w:cstheme="minorHAnsi"/>
          <w:color w:val="auto"/>
        </w:rPr>
        <w:t>compound muscle action potential measurement</w:t>
      </w:r>
      <w:r w:rsidR="00742635" w:rsidRPr="00CB1613">
        <w:rPr>
          <w:rFonts w:asciiTheme="minorHAnsi" w:hAnsiTheme="minorHAnsi" w:cstheme="minorHAnsi"/>
          <w:noProof/>
          <w:color w:val="auto"/>
          <w:vertAlign w:val="superscript"/>
        </w:rPr>
        <w:t>30</w:t>
      </w:r>
      <w:r w:rsidR="00B03FB5">
        <w:rPr>
          <w:rFonts w:asciiTheme="minorHAnsi" w:hAnsiTheme="minorHAnsi" w:cstheme="minorHAnsi"/>
          <w:color w:val="auto"/>
        </w:rPr>
        <w:t>,</w:t>
      </w:r>
      <w:r w:rsidRPr="00CB1613">
        <w:rPr>
          <w:rFonts w:asciiTheme="minorHAnsi" w:hAnsiTheme="minorHAnsi" w:cstheme="minorHAnsi"/>
          <w:color w:val="auto"/>
        </w:rPr>
        <w:t xml:space="preserve"> assessment</w:t>
      </w:r>
      <w:r w:rsidR="00B03FB5">
        <w:rPr>
          <w:rFonts w:asciiTheme="minorHAnsi" w:hAnsiTheme="minorHAnsi" w:cstheme="minorHAnsi"/>
          <w:color w:val="auto"/>
        </w:rPr>
        <w:t>s</w:t>
      </w:r>
      <w:r w:rsidRPr="00CB1613">
        <w:rPr>
          <w:rFonts w:asciiTheme="minorHAnsi" w:hAnsiTheme="minorHAnsi" w:cstheme="minorHAnsi"/>
          <w:color w:val="auto"/>
        </w:rPr>
        <w:t xml:space="preserve"> of facial muscle movement via laser-assisted or videography means</w:t>
      </w:r>
      <w:r w:rsidR="00742635" w:rsidRPr="00CB1613">
        <w:rPr>
          <w:rFonts w:asciiTheme="minorHAnsi" w:hAnsiTheme="minorHAnsi" w:cstheme="minorHAnsi"/>
          <w:noProof/>
          <w:color w:val="auto"/>
          <w:vertAlign w:val="superscript"/>
        </w:rPr>
        <w:t>9</w:t>
      </w:r>
      <w:r w:rsidR="00B03FB5">
        <w:rPr>
          <w:rFonts w:asciiTheme="minorHAnsi" w:hAnsiTheme="minorHAnsi" w:cstheme="minorHAnsi"/>
          <w:color w:val="auto"/>
        </w:rPr>
        <w:t>,</w:t>
      </w:r>
      <w:r w:rsidRPr="00CB1613">
        <w:rPr>
          <w:rFonts w:asciiTheme="minorHAnsi" w:hAnsiTheme="minorHAnsi" w:cstheme="minorHAnsi"/>
          <w:color w:val="auto"/>
        </w:rPr>
        <w:t xml:space="preserve"> or even repetitive live imaging of regrowth of the facial nerve in fluorescent transgenic animals</w:t>
      </w:r>
      <w:r w:rsidR="00742635" w:rsidRPr="00CB1613">
        <w:rPr>
          <w:rFonts w:asciiTheme="minorHAnsi" w:hAnsiTheme="minorHAnsi" w:cstheme="minorHAnsi"/>
          <w:noProof/>
          <w:color w:val="auto"/>
          <w:vertAlign w:val="superscript"/>
        </w:rPr>
        <w:t>31,32</w:t>
      </w:r>
      <w:r w:rsidRPr="00CB1613">
        <w:rPr>
          <w:rFonts w:asciiTheme="minorHAnsi" w:hAnsiTheme="minorHAnsi" w:cstheme="minorHAnsi"/>
          <w:color w:val="auto"/>
        </w:rPr>
        <w:t xml:space="preserve">. </w:t>
      </w:r>
      <w:r w:rsidR="00CE5654" w:rsidRPr="00CB1613">
        <w:rPr>
          <w:rFonts w:asciiTheme="minorHAnsi" w:hAnsiTheme="minorHAnsi" w:cstheme="minorHAnsi"/>
          <w:b/>
          <w:color w:val="auto"/>
        </w:rPr>
        <w:t>Figure 1</w:t>
      </w:r>
      <w:r w:rsidR="00CE5654" w:rsidRPr="00CB1613">
        <w:rPr>
          <w:rFonts w:asciiTheme="minorHAnsi" w:hAnsiTheme="minorHAnsi" w:cstheme="minorHAnsi"/>
          <w:color w:val="auto"/>
        </w:rPr>
        <w:t xml:space="preserve"> illustrates </w:t>
      </w:r>
      <w:r w:rsidR="00641673" w:rsidRPr="00CB1613">
        <w:rPr>
          <w:rFonts w:asciiTheme="minorHAnsi" w:hAnsiTheme="minorHAnsi" w:cstheme="minorHAnsi"/>
          <w:color w:val="auto"/>
        </w:rPr>
        <w:t xml:space="preserve">live imaging of the main trunk of the facial nerve in an adult transgenic </w:t>
      </w:r>
      <w:r w:rsidR="00641673" w:rsidRPr="00CB1613">
        <w:rPr>
          <w:rFonts w:asciiTheme="minorHAnsi" w:hAnsiTheme="minorHAnsi" w:cstheme="minorHAnsi"/>
          <w:i/>
          <w:color w:val="auto"/>
        </w:rPr>
        <w:t>Thy1-GFP</w:t>
      </w:r>
      <w:r w:rsidR="00641673" w:rsidRPr="00CB1613">
        <w:rPr>
          <w:rFonts w:asciiTheme="minorHAnsi" w:hAnsiTheme="minorHAnsi" w:cstheme="minorHAnsi"/>
          <w:color w:val="auto"/>
        </w:rPr>
        <w:t xml:space="preserve"> rat. A crush </w:t>
      </w:r>
      <w:r w:rsidR="00F34EF8" w:rsidRPr="00CB1613">
        <w:rPr>
          <w:rFonts w:asciiTheme="minorHAnsi" w:hAnsiTheme="minorHAnsi" w:cstheme="minorHAnsi"/>
          <w:color w:val="auto"/>
        </w:rPr>
        <w:t xml:space="preserve">injury </w:t>
      </w:r>
      <w:r w:rsidR="00641673" w:rsidRPr="00CB1613">
        <w:rPr>
          <w:rFonts w:asciiTheme="minorHAnsi" w:hAnsiTheme="minorHAnsi" w:cstheme="minorHAnsi"/>
          <w:color w:val="auto"/>
        </w:rPr>
        <w:t>has been performed on the marginal mandibular branch, approximately 2</w:t>
      </w:r>
      <w:r w:rsidR="00B03FB5">
        <w:rPr>
          <w:rFonts w:asciiTheme="minorHAnsi" w:hAnsiTheme="minorHAnsi" w:cstheme="minorHAnsi"/>
          <w:color w:val="auto"/>
        </w:rPr>
        <w:t>–</w:t>
      </w:r>
      <w:r w:rsidR="00641673" w:rsidRPr="00CB1613">
        <w:rPr>
          <w:rFonts w:asciiTheme="minorHAnsi" w:hAnsiTheme="minorHAnsi" w:cstheme="minorHAnsi"/>
          <w:color w:val="auto"/>
        </w:rPr>
        <w:t xml:space="preserve">3 mm distal to the branch point of the first pes. Utilizing </w:t>
      </w:r>
      <w:proofErr w:type="spellStart"/>
      <w:r w:rsidR="00641673" w:rsidRPr="00CB1613">
        <w:rPr>
          <w:rFonts w:asciiTheme="minorHAnsi" w:hAnsiTheme="minorHAnsi" w:cstheme="minorHAnsi"/>
          <w:color w:val="auto"/>
        </w:rPr>
        <w:t>MetaMorph</w:t>
      </w:r>
      <w:proofErr w:type="spellEnd"/>
      <w:r w:rsidR="00641673" w:rsidRPr="00CB1613">
        <w:rPr>
          <w:rFonts w:asciiTheme="minorHAnsi" w:hAnsiTheme="minorHAnsi" w:cstheme="minorHAnsi"/>
          <w:color w:val="auto"/>
        </w:rPr>
        <w:t xml:space="preserve"> imaging software, we </w:t>
      </w:r>
      <w:r w:rsidR="00B03FB5">
        <w:rPr>
          <w:rFonts w:asciiTheme="minorHAnsi" w:hAnsiTheme="minorHAnsi" w:cstheme="minorHAnsi"/>
          <w:color w:val="auto"/>
        </w:rPr>
        <w:t>were</w:t>
      </w:r>
      <w:r w:rsidR="00641673" w:rsidRPr="00CB1613">
        <w:rPr>
          <w:rFonts w:asciiTheme="minorHAnsi" w:hAnsiTheme="minorHAnsi" w:cstheme="minorHAnsi"/>
          <w:color w:val="auto"/>
        </w:rPr>
        <w:t xml:space="preserve"> able to quantify </w:t>
      </w:r>
      <w:r w:rsidR="00B03FB5">
        <w:rPr>
          <w:rFonts w:asciiTheme="minorHAnsi" w:hAnsiTheme="minorHAnsi" w:cstheme="minorHAnsi"/>
          <w:color w:val="auto"/>
        </w:rPr>
        <w:t xml:space="preserve">the </w:t>
      </w:r>
      <w:r w:rsidR="00641673" w:rsidRPr="00CB1613">
        <w:rPr>
          <w:rFonts w:asciiTheme="minorHAnsi" w:hAnsiTheme="minorHAnsi" w:cstheme="minorHAnsi"/>
          <w:color w:val="auto"/>
        </w:rPr>
        <w:t xml:space="preserve">fluorescent intensity at any point along the course of the facial nerve. </w:t>
      </w:r>
      <w:proofErr w:type="gramStart"/>
      <w:r w:rsidR="00641673" w:rsidRPr="00CB1613">
        <w:rPr>
          <w:rFonts w:asciiTheme="minorHAnsi" w:hAnsiTheme="minorHAnsi" w:cstheme="minorHAnsi"/>
          <w:color w:val="auto"/>
        </w:rPr>
        <w:t xml:space="preserve">In particular, </w:t>
      </w:r>
      <w:r w:rsidR="00B03FB5">
        <w:rPr>
          <w:rFonts w:asciiTheme="minorHAnsi" w:hAnsiTheme="minorHAnsi" w:cstheme="minorHAnsi"/>
          <w:color w:val="auto"/>
        </w:rPr>
        <w:t>it</w:t>
      </w:r>
      <w:proofErr w:type="gramEnd"/>
      <w:r w:rsidR="00B03FB5">
        <w:rPr>
          <w:rFonts w:asciiTheme="minorHAnsi" w:hAnsiTheme="minorHAnsi" w:cstheme="minorHAnsi"/>
          <w:color w:val="auto"/>
        </w:rPr>
        <w:t xml:space="preserve"> is possible to</w:t>
      </w:r>
      <w:r w:rsidR="00641673" w:rsidRPr="00CB1613">
        <w:rPr>
          <w:rFonts w:asciiTheme="minorHAnsi" w:hAnsiTheme="minorHAnsi" w:cstheme="minorHAnsi"/>
          <w:color w:val="auto"/>
        </w:rPr>
        <w:t xml:space="preserve"> quantify fluorescence proximal and distal to an injury site, thereby serially assessing for </w:t>
      </w:r>
      <w:r w:rsidR="00B03FB5">
        <w:rPr>
          <w:rFonts w:asciiTheme="minorHAnsi" w:hAnsiTheme="minorHAnsi" w:cstheme="minorHAnsi"/>
          <w:color w:val="auto"/>
        </w:rPr>
        <w:t xml:space="preserve">the </w:t>
      </w:r>
      <w:r w:rsidR="00641673" w:rsidRPr="00CB1613">
        <w:rPr>
          <w:rFonts w:asciiTheme="minorHAnsi" w:hAnsiTheme="minorHAnsi" w:cstheme="minorHAnsi"/>
          <w:color w:val="auto"/>
        </w:rPr>
        <w:t xml:space="preserve">return of fluorescence as a marker for nerve regeneration. </w:t>
      </w:r>
      <w:r w:rsidR="00641673" w:rsidRPr="00CB1613">
        <w:rPr>
          <w:rFonts w:asciiTheme="minorHAnsi" w:hAnsiTheme="minorHAnsi" w:cstheme="minorHAnsi"/>
          <w:b/>
          <w:color w:val="auto"/>
        </w:rPr>
        <w:t>Figure 2</w:t>
      </w:r>
      <w:r w:rsidR="00641673" w:rsidRPr="00CB1613">
        <w:rPr>
          <w:rFonts w:asciiTheme="minorHAnsi" w:hAnsiTheme="minorHAnsi" w:cstheme="minorHAnsi"/>
          <w:color w:val="auto"/>
        </w:rPr>
        <w:t xml:space="preserve"> illustrates </w:t>
      </w:r>
      <w:r w:rsidR="00B03FB5">
        <w:rPr>
          <w:rFonts w:asciiTheme="minorHAnsi" w:hAnsiTheme="minorHAnsi" w:cstheme="minorHAnsi"/>
          <w:color w:val="auto"/>
        </w:rPr>
        <w:t xml:space="preserve">the </w:t>
      </w:r>
      <w:r w:rsidR="00F859CF" w:rsidRPr="00CB1613">
        <w:rPr>
          <w:rFonts w:asciiTheme="minorHAnsi" w:hAnsiTheme="minorHAnsi" w:cstheme="minorHAnsi"/>
          <w:color w:val="auto"/>
        </w:rPr>
        <w:t xml:space="preserve">gradual return of fluorescence (measured as a ratio of </w:t>
      </w:r>
      <w:r w:rsidR="00562CC4" w:rsidRPr="00CB1613">
        <w:rPr>
          <w:rFonts w:asciiTheme="minorHAnsi" w:hAnsiTheme="minorHAnsi" w:cstheme="minorHAnsi"/>
          <w:color w:val="auto"/>
        </w:rPr>
        <w:t xml:space="preserve">distal </w:t>
      </w:r>
      <w:r w:rsidR="00F859CF" w:rsidRPr="00CB1613">
        <w:rPr>
          <w:rFonts w:asciiTheme="minorHAnsi" w:hAnsiTheme="minorHAnsi" w:cstheme="minorHAnsi"/>
          <w:color w:val="auto"/>
        </w:rPr>
        <w:t xml:space="preserve">fluorescence to </w:t>
      </w:r>
      <w:r w:rsidR="00562CC4" w:rsidRPr="00CB1613">
        <w:rPr>
          <w:rFonts w:asciiTheme="minorHAnsi" w:hAnsiTheme="minorHAnsi" w:cstheme="minorHAnsi"/>
          <w:color w:val="auto"/>
        </w:rPr>
        <w:t xml:space="preserve">proximal </w:t>
      </w:r>
      <w:r w:rsidR="00F859CF" w:rsidRPr="00CB1613">
        <w:rPr>
          <w:rFonts w:asciiTheme="minorHAnsi" w:hAnsiTheme="minorHAnsi" w:cstheme="minorHAnsi"/>
          <w:color w:val="auto"/>
        </w:rPr>
        <w:t>fluorescence across a simple transection site) at the 1, 2,</w:t>
      </w:r>
      <w:r w:rsidR="00562CC4" w:rsidRPr="00CB1613">
        <w:rPr>
          <w:rFonts w:asciiTheme="minorHAnsi" w:hAnsiTheme="minorHAnsi" w:cstheme="minorHAnsi"/>
          <w:color w:val="auto"/>
        </w:rPr>
        <w:t xml:space="preserve"> 3,</w:t>
      </w:r>
      <w:r w:rsidR="00F859CF" w:rsidRPr="00CB1613">
        <w:rPr>
          <w:rFonts w:asciiTheme="minorHAnsi" w:hAnsiTheme="minorHAnsi" w:cstheme="minorHAnsi"/>
          <w:color w:val="auto"/>
        </w:rPr>
        <w:t xml:space="preserve"> and </w:t>
      </w:r>
      <w:proofErr w:type="gramStart"/>
      <w:r w:rsidR="00F859CF" w:rsidRPr="00CB1613">
        <w:rPr>
          <w:rFonts w:asciiTheme="minorHAnsi" w:hAnsiTheme="minorHAnsi" w:cstheme="minorHAnsi"/>
          <w:color w:val="auto"/>
        </w:rPr>
        <w:t>4</w:t>
      </w:r>
      <w:r w:rsidR="00B03FB5">
        <w:rPr>
          <w:rFonts w:asciiTheme="minorHAnsi" w:hAnsiTheme="minorHAnsi" w:cstheme="minorHAnsi"/>
          <w:color w:val="auto"/>
        </w:rPr>
        <w:t xml:space="preserve"> </w:t>
      </w:r>
      <w:r w:rsidR="00F859CF" w:rsidRPr="00CB1613">
        <w:rPr>
          <w:rFonts w:asciiTheme="minorHAnsi" w:hAnsiTheme="minorHAnsi" w:cstheme="minorHAnsi"/>
          <w:color w:val="auto"/>
        </w:rPr>
        <w:t>week</w:t>
      </w:r>
      <w:proofErr w:type="gramEnd"/>
      <w:r w:rsidR="00F859CF" w:rsidRPr="00CB1613">
        <w:rPr>
          <w:rFonts w:asciiTheme="minorHAnsi" w:hAnsiTheme="minorHAnsi" w:cstheme="minorHAnsi"/>
          <w:color w:val="auto"/>
        </w:rPr>
        <w:t xml:space="preserve"> time-points in the </w:t>
      </w:r>
      <w:r w:rsidR="00F859CF" w:rsidRPr="00CB1613">
        <w:rPr>
          <w:rFonts w:asciiTheme="minorHAnsi" w:hAnsiTheme="minorHAnsi" w:cstheme="minorHAnsi"/>
          <w:i/>
          <w:color w:val="auto"/>
        </w:rPr>
        <w:t>Thy1-GFP</w:t>
      </w:r>
      <w:r w:rsidR="00F859CF" w:rsidRPr="00CB1613">
        <w:rPr>
          <w:rFonts w:asciiTheme="minorHAnsi" w:hAnsiTheme="minorHAnsi" w:cstheme="minorHAnsi"/>
          <w:color w:val="auto"/>
        </w:rPr>
        <w:t xml:space="preserve"> rat.</w:t>
      </w:r>
    </w:p>
    <w:p w14:paraId="594606CD" w14:textId="77777777" w:rsidR="00F859CF" w:rsidRPr="00CB1613" w:rsidRDefault="00F859CF" w:rsidP="001B1519">
      <w:pPr>
        <w:rPr>
          <w:rFonts w:asciiTheme="minorHAnsi" w:hAnsiTheme="minorHAnsi" w:cstheme="minorHAnsi"/>
          <w:color w:val="auto"/>
        </w:rPr>
      </w:pPr>
    </w:p>
    <w:p w14:paraId="7271ECFA" w14:textId="3AF68801" w:rsidR="00EE0B2B" w:rsidRPr="00CB1613" w:rsidRDefault="00F859CF" w:rsidP="001B1519">
      <w:pPr>
        <w:rPr>
          <w:rFonts w:asciiTheme="minorHAnsi" w:hAnsiTheme="minorHAnsi" w:cstheme="minorHAnsi"/>
          <w:color w:val="auto"/>
        </w:rPr>
      </w:pPr>
      <w:proofErr w:type="spellStart"/>
      <w:r w:rsidRPr="00CB1613">
        <w:rPr>
          <w:rFonts w:asciiTheme="minorHAnsi" w:hAnsiTheme="minorHAnsi" w:cstheme="minorHAnsi"/>
          <w:color w:val="auto"/>
        </w:rPr>
        <w:t>Histomorphometric</w:t>
      </w:r>
      <w:proofErr w:type="spellEnd"/>
      <w:r w:rsidRPr="00CB1613">
        <w:rPr>
          <w:rFonts w:asciiTheme="minorHAnsi" w:hAnsiTheme="minorHAnsi" w:cstheme="minorHAnsi"/>
          <w:color w:val="auto"/>
        </w:rPr>
        <w:t xml:space="preserve"> analysis of </w:t>
      </w:r>
      <w:r w:rsidR="00B03FB5">
        <w:rPr>
          <w:rFonts w:asciiTheme="minorHAnsi" w:hAnsiTheme="minorHAnsi" w:cstheme="minorHAnsi"/>
          <w:color w:val="auto"/>
        </w:rPr>
        <w:t xml:space="preserve">the </w:t>
      </w:r>
      <w:r w:rsidRPr="00CB1613">
        <w:rPr>
          <w:rFonts w:asciiTheme="minorHAnsi" w:hAnsiTheme="minorHAnsi" w:cstheme="minorHAnsi"/>
          <w:color w:val="auto"/>
        </w:rPr>
        <w:t>nerve proper or muscle requires sacrific</w:t>
      </w:r>
      <w:r w:rsidR="00B03FB5">
        <w:rPr>
          <w:rFonts w:asciiTheme="minorHAnsi" w:hAnsiTheme="minorHAnsi" w:cstheme="minorHAnsi"/>
          <w:color w:val="auto"/>
        </w:rPr>
        <w:t>ing</w:t>
      </w:r>
      <w:r w:rsidRPr="00CB1613">
        <w:rPr>
          <w:rFonts w:asciiTheme="minorHAnsi" w:hAnsiTheme="minorHAnsi" w:cstheme="minorHAnsi"/>
          <w:color w:val="auto"/>
        </w:rPr>
        <w:t xml:space="preserve"> the animal after a predetermined length of time to demonstrate the desired effect across groups. </w:t>
      </w:r>
      <w:r w:rsidRPr="00CB1613">
        <w:rPr>
          <w:rFonts w:asciiTheme="minorHAnsi" w:hAnsiTheme="minorHAnsi" w:cstheme="minorHAnsi"/>
          <w:b/>
          <w:color w:val="auto"/>
        </w:rPr>
        <w:t>Figure 3</w:t>
      </w:r>
      <w:r w:rsidRPr="00CB1613">
        <w:rPr>
          <w:rFonts w:asciiTheme="minorHAnsi" w:hAnsiTheme="minorHAnsi" w:cstheme="minorHAnsi"/>
          <w:color w:val="auto"/>
        </w:rPr>
        <w:t xml:space="preserve"> demonstrates cross-sectional images of the marginal mandibular division. This technique requires careful tissue handling, storage, preparation, sectioning</w:t>
      </w:r>
      <w:r w:rsidR="00B03FB5">
        <w:rPr>
          <w:rFonts w:asciiTheme="minorHAnsi" w:hAnsiTheme="minorHAnsi" w:cstheme="minorHAnsi"/>
          <w:color w:val="auto"/>
        </w:rPr>
        <w:t>,</w:t>
      </w:r>
      <w:r w:rsidRPr="00CB1613">
        <w:rPr>
          <w:rFonts w:asciiTheme="minorHAnsi" w:hAnsiTheme="minorHAnsi" w:cstheme="minorHAnsi"/>
          <w:color w:val="auto"/>
        </w:rPr>
        <w:t xml:space="preserve"> and staining to allow for </w:t>
      </w:r>
      <w:r w:rsidR="00B03FB5">
        <w:rPr>
          <w:rFonts w:asciiTheme="minorHAnsi" w:hAnsiTheme="minorHAnsi" w:cstheme="minorHAnsi"/>
          <w:color w:val="auto"/>
        </w:rPr>
        <w:t xml:space="preserve">a </w:t>
      </w:r>
      <w:proofErr w:type="spellStart"/>
      <w:r w:rsidRPr="00CB1613">
        <w:rPr>
          <w:rFonts w:asciiTheme="minorHAnsi" w:hAnsiTheme="minorHAnsi" w:cstheme="minorHAnsi"/>
          <w:color w:val="auto"/>
        </w:rPr>
        <w:t>histomorphometric</w:t>
      </w:r>
      <w:proofErr w:type="spellEnd"/>
      <w:r w:rsidRPr="00CB1613">
        <w:rPr>
          <w:rFonts w:asciiTheme="minorHAnsi" w:hAnsiTheme="minorHAnsi" w:cstheme="minorHAnsi"/>
          <w:color w:val="auto"/>
        </w:rPr>
        <w:t xml:space="preserve"> analysis across various groups. If appropriately performed, this technique allows for </w:t>
      </w:r>
      <w:r w:rsidR="00B03FB5">
        <w:rPr>
          <w:rFonts w:asciiTheme="minorHAnsi" w:hAnsiTheme="minorHAnsi" w:cstheme="minorHAnsi"/>
          <w:color w:val="auto"/>
        </w:rPr>
        <w:t xml:space="preserve">the </w:t>
      </w:r>
      <w:r w:rsidRPr="00CB1613">
        <w:rPr>
          <w:rFonts w:asciiTheme="minorHAnsi" w:hAnsiTheme="minorHAnsi" w:cstheme="minorHAnsi"/>
          <w:color w:val="auto"/>
        </w:rPr>
        <w:t xml:space="preserve">quantification of </w:t>
      </w:r>
      <w:r w:rsidR="00B03FB5">
        <w:rPr>
          <w:rFonts w:asciiTheme="minorHAnsi" w:hAnsiTheme="minorHAnsi" w:cstheme="minorHAnsi"/>
          <w:color w:val="auto"/>
        </w:rPr>
        <w:t xml:space="preserve">the </w:t>
      </w:r>
      <w:r w:rsidRPr="00CB1613">
        <w:rPr>
          <w:rFonts w:asciiTheme="minorHAnsi" w:hAnsiTheme="minorHAnsi" w:cstheme="minorHAnsi"/>
          <w:color w:val="auto"/>
        </w:rPr>
        <w:t>axonal diameter, amount of debris, nerve fiber</w:t>
      </w:r>
      <w:r w:rsidR="00423A0B" w:rsidRPr="00CB1613">
        <w:rPr>
          <w:rFonts w:asciiTheme="minorHAnsi" w:hAnsiTheme="minorHAnsi" w:cstheme="minorHAnsi"/>
          <w:color w:val="auto"/>
        </w:rPr>
        <w:t xml:space="preserve">, </w:t>
      </w:r>
      <w:bookmarkStart w:id="2" w:name="_GoBack"/>
      <w:r w:rsidR="00423A0B" w:rsidRPr="00CB1613">
        <w:rPr>
          <w:rFonts w:asciiTheme="minorHAnsi" w:hAnsiTheme="minorHAnsi" w:cstheme="minorHAnsi"/>
          <w:color w:val="auto"/>
        </w:rPr>
        <w:t>percent</w:t>
      </w:r>
      <w:r w:rsidR="00B03FB5">
        <w:rPr>
          <w:rFonts w:asciiTheme="minorHAnsi" w:hAnsiTheme="minorHAnsi" w:cstheme="minorHAnsi"/>
          <w:color w:val="auto"/>
        </w:rPr>
        <w:t>age of</w:t>
      </w:r>
      <w:r w:rsidR="00423A0B" w:rsidRPr="00CB1613">
        <w:rPr>
          <w:rFonts w:asciiTheme="minorHAnsi" w:hAnsiTheme="minorHAnsi" w:cstheme="minorHAnsi"/>
          <w:color w:val="auto"/>
        </w:rPr>
        <w:t xml:space="preserve"> </w:t>
      </w:r>
      <w:bookmarkEnd w:id="2"/>
      <w:r w:rsidR="00423A0B" w:rsidRPr="00CB1613">
        <w:rPr>
          <w:rFonts w:asciiTheme="minorHAnsi" w:hAnsiTheme="minorHAnsi" w:cstheme="minorHAnsi"/>
          <w:color w:val="auto"/>
        </w:rPr>
        <w:t>nerve,</w:t>
      </w:r>
      <w:r w:rsidRPr="00CB1613">
        <w:rPr>
          <w:rFonts w:asciiTheme="minorHAnsi" w:hAnsiTheme="minorHAnsi" w:cstheme="minorHAnsi"/>
          <w:color w:val="auto"/>
        </w:rPr>
        <w:t xml:space="preserve"> and density measurements. </w:t>
      </w:r>
    </w:p>
    <w:p w14:paraId="34BBFB58" w14:textId="77777777" w:rsidR="00260755" w:rsidRPr="00CB1613" w:rsidRDefault="00260755" w:rsidP="00260755">
      <w:pPr>
        <w:rPr>
          <w:rFonts w:asciiTheme="minorHAnsi" w:hAnsiTheme="minorHAnsi" w:cstheme="minorHAnsi"/>
          <w:b/>
          <w:color w:val="auto"/>
        </w:rPr>
      </w:pPr>
    </w:p>
    <w:p w14:paraId="2AA62DA5" w14:textId="2F0D5B5E" w:rsidR="00260755" w:rsidRDefault="00260755" w:rsidP="00260755">
      <w:pPr>
        <w:rPr>
          <w:rFonts w:asciiTheme="minorHAnsi" w:hAnsiTheme="minorHAnsi" w:cstheme="minorHAnsi"/>
          <w:b/>
          <w:color w:val="auto"/>
        </w:rPr>
      </w:pPr>
      <w:r w:rsidRPr="00CB1613">
        <w:rPr>
          <w:rFonts w:asciiTheme="minorHAnsi" w:hAnsiTheme="minorHAnsi" w:cstheme="minorHAnsi"/>
          <w:b/>
          <w:color w:val="auto"/>
        </w:rPr>
        <w:t>FIGURE AND TABLE LEGENDS:</w:t>
      </w:r>
    </w:p>
    <w:p w14:paraId="2E76F1BA" w14:textId="77777777" w:rsidR="00B03FB5" w:rsidRPr="00CB1613" w:rsidRDefault="00B03FB5" w:rsidP="00260755">
      <w:pPr>
        <w:rPr>
          <w:rFonts w:asciiTheme="minorHAnsi" w:hAnsiTheme="minorHAnsi" w:cstheme="minorHAnsi"/>
          <w:bCs/>
          <w:color w:val="auto"/>
        </w:rPr>
      </w:pPr>
    </w:p>
    <w:p w14:paraId="4431E224" w14:textId="486B863B" w:rsidR="00260755" w:rsidRPr="00CB1613" w:rsidRDefault="00260755" w:rsidP="00260755">
      <w:pPr>
        <w:rPr>
          <w:rFonts w:asciiTheme="minorHAnsi" w:hAnsiTheme="minorHAnsi" w:cstheme="minorHAnsi"/>
          <w:color w:val="auto"/>
        </w:rPr>
      </w:pPr>
      <w:r w:rsidRPr="00CB1613">
        <w:rPr>
          <w:rFonts w:asciiTheme="minorHAnsi" w:hAnsiTheme="minorHAnsi" w:cstheme="minorHAnsi"/>
          <w:b/>
          <w:color w:val="auto"/>
        </w:rPr>
        <w:t>Figure 1</w:t>
      </w:r>
      <w:r w:rsidR="004A79B2" w:rsidRPr="0059524A">
        <w:rPr>
          <w:rFonts w:asciiTheme="minorHAnsi" w:hAnsiTheme="minorHAnsi" w:cstheme="minorHAnsi"/>
          <w:b/>
          <w:color w:val="auto"/>
        </w:rPr>
        <w:t>:</w:t>
      </w:r>
      <w:r w:rsidRPr="00CB1613">
        <w:rPr>
          <w:rFonts w:asciiTheme="minorHAnsi" w:hAnsiTheme="minorHAnsi" w:cstheme="minorHAnsi"/>
          <w:color w:val="auto"/>
        </w:rPr>
        <w:t xml:space="preserve"> </w:t>
      </w:r>
      <w:r w:rsidRPr="00CB1613">
        <w:rPr>
          <w:rFonts w:asciiTheme="minorHAnsi" w:hAnsiTheme="minorHAnsi" w:cstheme="minorHAnsi"/>
          <w:b/>
          <w:color w:val="auto"/>
        </w:rPr>
        <w:t xml:space="preserve">Facial nerve anatomy demonstrated in the </w:t>
      </w:r>
      <w:r w:rsidRPr="00CB1613">
        <w:rPr>
          <w:rFonts w:asciiTheme="minorHAnsi" w:hAnsiTheme="minorHAnsi" w:cstheme="minorHAnsi"/>
          <w:b/>
          <w:i/>
          <w:color w:val="auto"/>
        </w:rPr>
        <w:t xml:space="preserve">Thy1-GFP </w:t>
      </w:r>
      <w:r w:rsidRPr="00CB1613">
        <w:rPr>
          <w:rFonts w:asciiTheme="minorHAnsi" w:hAnsiTheme="minorHAnsi" w:cstheme="minorHAnsi"/>
          <w:b/>
          <w:color w:val="auto"/>
        </w:rPr>
        <w:t>rat 1</w:t>
      </w:r>
      <w:r w:rsidR="004A79B2">
        <w:rPr>
          <w:rFonts w:asciiTheme="minorHAnsi" w:hAnsiTheme="minorHAnsi" w:cstheme="minorHAnsi"/>
          <w:b/>
          <w:color w:val="auto"/>
        </w:rPr>
        <w:t xml:space="preserve"> </w:t>
      </w:r>
      <w:r w:rsidRPr="00CB1613">
        <w:rPr>
          <w:rFonts w:asciiTheme="minorHAnsi" w:hAnsiTheme="minorHAnsi" w:cstheme="minorHAnsi"/>
          <w:b/>
          <w:color w:val="auto"/>
        </w:rPr>
        <w:t xml:space="preserve">week after </w:t>
      </w:r>
      <w:r w:rsidR="004A79B2">
        <w:rPr>
          <w:rFonts w:asciiTheme="minorHAnsi" w:hAnsiTheme="minorHAnsi" w:cstheme="minorHAnsi"/>
          <w:b/>
          <w:color w:val="auto"/>
        </w:rPr>
        <w:t xml:space="preserve">a </w:t>
      </w:r>
      <w:r w:rsidRPr="00CB1613">
        <w:rPr>
          <w:rFonts w:asciiTheme="minorHAnsi" w:hAnsiTheme="minorHAnsi" w:cstheme="minorHAnsi"/>
          <w:b/>
          <w:color w:val="auto"/>
        </w:rPr>
        <w:t>crush injury at the marginal mandibular nerve.</w:t>
      </w:r>
      <w:r w:rsidRPr="00CB1613">
        <w:rPr>
          <w:rFonts w:asciiTheme="minorHAnsi" w:hAnsiTheme="minorHAnsi" w:cstheme="minorHAnsi"/>
          <w:color w:val="auto"/>
        </w:rPr>
        <w:t xml:space="preserve"> </w:t>
      </w:r>
      <w:r w:rsidR="005C772F">
        <w:rPr>
          <w:rFonts w:asciiTheme="minorHAnsi" w:hAnsiTheme="minorHAnsi" w:cstheme="minorHAnsi"/>
          <w:color w:val="auto"/>
        </w:rPr>
        <w:t>The s</w:t>
      </w:r>
      <w:r w:rsidRPr="00CB1613">
        <w:rPr>
          <w:rFonts w:asciiTheme="minorHAnsi" w:hAnsiTheme="minorHAnsi" w:cstheme="minorHAnsi"/>
          <w:color w:val="auto"/>
        </w:rPr>
        <w:t xml:space="preserve">ite of </w:t>
      </w:r>
      <w:r w:rsidR="004A79B2">
        <w:rPr>
          <w:rFonts w:asciiTheme="minorHAnsi" w:hAnsiTheme="minorHAnsi" w:cstheme="minorHAnsi"/>
          <w:color w:val="auto"/>
        </w:rPr>
        <w:t xml:space="preserve">the </w:t>
      </w:r>
      <w:r w:rsidRPr="00CB1613">
        <w:rPr>
          <w:rFonts w:asciiTheme="minorHAnsi" w:hAnsiTheme="minorHAnsi" w:cstheme="minorHAnsi"/>
          <w:color w:val="auto"/>
        </w:rPr>
        <w:t xml:space="preserve">crush </w:t>
      </w:r>
      <w:r w:rsidR="004A79B2">
        <w:rPr>
          <w:rFonts w:asciiTheme="minorHAnsi" w:hAnsiTheme="minorHAnsi" w:cstheme="minorHAnsi"/>
          <w:color w:val="auto"/>
        </w:rPr>
        <w:t xml:space="preserve">injury </w:t>
      </w:r>
      <w:r w:rsidRPr="00CB1613">
        <w:rPr>
          <w:rFonts w:asciiTheme="minorHAnsi" w:hAnsiTheme="minorHAnsi" w:cstheme="minorHAnsi"/>
          <w:color w:val="auto"/>
        </w:rPr>
        <w:t xml:space="preserve">is demonstrated by </w:t>
      </w:r>
      <w:r w:rsidR="005C772F">
        <w:rPr>
          <w:rFonts w:asciiTheme="minorHAnsi" w:hAnsiTheme="minorHAnsi" w:cstheme="minorHAnsi"/>
          <w:color w:val="auto"/>
        </w:rPr>
        <w:t>the white</w:t>
      </w:r>
      <w:r w:rsidRPr="00CB1613">
        <w:rPr>
          <w:rFonts w:asciiTheme="minorHAnsi" w:hAnsiTheme="minorHAnsi" w:cstheme="minorHAnsi"/>
          <w:color w:val="auto"/>
        </w:rPr>
        <w:t xml:space="preserve"> arrow. Sections of the nerve are labeled as MT (main trunk), B (buccal), and MM (marginal mandibular) branches. </w:t>
      </w:r>
      <w:r w:rsidR="004A79B2">
        <w:rPr>
          <w:rFonts w:asciiTheme="minorHAnsi" w:hAnsiTheme="minorHAnsi" w:cstheme="minorHAnsi"/>
          <w:color w:val="auto"/>
        </w:rPr>
        <w:t>The s</w:t>
      </w:r>
      <w:r w:rsidRPr="00CB1613">
        <w:rPr>
          <w:rFonts w:asciiTheme="minorHAnsi" w:hAnsiTheme="minorHAnsi" w:cstheme="minorHAnsi"/>
          <w:color w:val="auto"/>
        </w:rPr>
        <w:t xml:space="preserve">cale bar represents 1.5 mm. </w:t>
      </w:r>
    </w:p>
    <w:p w14:paraId="48BD58B1" w14:textId="77777777" w:rsidR="00260755" w:rsidRPr="00CB1613" w:rsidRDefault="00260755" w:rsidP="00260755">
      <w:pPr>
        <w:rPr>
          <w:rFonts w:asciiTheme="minorHAnsi" w:hAnsiTheme="minorHAnsi" w:cstheme="minorHAnsi"/>
          <w:color w:val="auto"/>
        </w:rPr>
      </w:pPr>
    </w:p>
    <w:p w14:paraId="2300616F" w14:textId="60096B8F" w:rsidR="00260755" w:rsidRPr="00CB1613" w:rsidRDefault="00260755" w:rsidP="00260755">
      <w:pPr>
        <w:rPr>
          <w:rFonts w:asciiTheme="minorHAnsi" w:hAnsiTheme="minorHAnsi" w:cstheme="minorHAnsi"/>
          <w:color w:val="auto"/>
        </w:rPr>
      </w:pPr>
      <w:r w:rsidRPr="00CB1613">
        <w:rPr>
          <w:rFonts w:asciiTheme="minorHAnsi" w:hAnsiTheme="minorHAnsi" w:cstheme="minorHAnsi"/>
          <w:b/>
          <w:color w:val="auto"/>
        </w:rPr>
        <w:t>Figure 2</w:t>
      </w:r>
      <w:r w:rsidR="004A79B2">
        <w:rPr>
          <w:rFonts w:asciiTheme="minorHAnsi" w:hAnsiTheme="minorHAnsi" w:cstheme="minorHAnsi"/>
          <w:b/>
          <w:color w:val="auto"/>
        </w:rPr>
        <w:t>:</w:t>
      </w:r>
      <w:r w:rsidRPr="00CB1613">
        <w:rPr>
          <w:rFonts w:asciiTheme="minorHAnsi" w:hAnsiTheme="minorHAnsi" w:cstheme="minorHAnsi"/>
          <w:b/>
          <w:color w:val="auto"/>
        </w:rPr>
        <w:t xml:space="preserve"> Quantification of return of fluorescence as a ratio of </w:t>
      </w:r>
      <w:r w:rsidR="00446616">
        <w:rPr>
          <w:rFonts w:asciiTheme="minorHAnsi" w:hAnsiTheme="minorHAnsi" w:cstheme="minorHAnsi"/>
          <w:b/>
          <w:color w:val="auto"/>
        </w:rPr>
        <w:t xml:space="preserve">the </w:t>
      </w:r>
      <w:r w:rsidRPr="00CB1613">
        <w:rPr>
          <w:rFonts w:asciiTheme="minorHAnsi" w:hAnsiTheme="minorHAnsi" w:cstheme="minorHAnsi"/>
          <w:b/>
          <w:color w:val="auto"/>
        </w:rPr>
        <w:t>fluorescent intensity of the</w:t>
      </w:r>
      <w:r w:rsidR="002C547A" w:rsidRPr="00CB1613">
        <w:rPr>
          <w:rFonts w:asciiTheme="minorHAnsi" w:hAnsiTheme="minorHAnsi" w:cstheme="minorHAnsi"/>
          <w:b/>
          <w:color w:val="auto"/>
        </w:rPr>
        <w:t xml:space="preserve"> </w:t>
      </w:r>
      <w:r w:rsidRPr="00CB1613">
        <w:rPr>
          <w:rFonts w:asciiTheme="minorHAnsi" w:hAnsiTheme="minorHAnsi" w:cstheme="minorHAnsi"/>
          <w:b/>
          <w:color w:val="auto"/>
        </w:rPr>
        <w:t xml:space="preserve">site immediately distal to the transection injury over </w:t>
      </w:r>
      <w:r w:rsidR="00446616">
        <w:rPr>
          <w:rFonts w:asciiTheme="minorHAnsi" w:hAnsiTheme="minorHAnsi" w:cstheme="minorHAnsi"/>
          <w:b/>
          <w:color w:val="auto"/>
        </w:rPr>
        <w:t xml:space="preserve">the </w:t>
      </w:r>
      <w:r w:rsidRPr="00CB1613">
        <w:rPr>
          <w:rFonts w:asciiTheme="minorHAnsi" w:hAnsiTheme="minorHAnsi" w:cstheme="minorHAnsi"/>
          <w:b/>
          <w:color w:val="auto"/>
        </w:rPr>
        <w:t>intensity of the site proximal to the transection injury.</w:t>
      </w:r>
      <w:r w:rsidRPr="00CB1613">
        <w:rPr>
          <w:rFonts w:asciiTheme="minorHAnsi" w:hAnsiTheme="minorHAnsi" w:cstheme="minorHAnsi"/>
          <w:color w:val="auto"/>
        </w:rPr>
        <w:t xml:space="preserve"> Four animals were studied</w:t>
      </w:r>
      <w:r w:rsidR="008575DC" w:rsidRPr="00CB1613">
        <w:rPr>
          <w:rFonts w:asciiTheme="minorHAnsi" w:hAnsiTheme="minorHAnsi" w:cstheme="minorHAnsi"/>
          <w:color w:val="auto"/>
        </w:rPr>
        <w:t>,</w:t>
      </w:r>
      <w:r w:rsidRPr="00CB1613">
        <w:rPr>
          <w:rFonts w:asciiTheme="minorHAnsi" w:hAnsiTheme="minorHAnsi" w:cstheme="minorHAnsi"/>
          <w:color w:val="auto"/>
        </w:rPr>
        <w:t xml:space="preserve"> and a crush injury was modeled. The graph is plotted</w:t>
      </w:r>
      <w:r w:rsidR="00F40DB2" w:rsidRPr="00CB1613">
        <w:rPr>
          <w:rFonts w:asciiTheme="minorHAnsi" w:hAnsiTheme="minorHAnsi" w:cstheme="minorHAnsi"/>
          <w:color w:val="auto"/>
        </w:rPr>
        <w:t xml:space="preserve"> as </w:t>
      </w:r>
      <w:r w:rsidR="00B46527" w:rsidRPr="00CB1613">
        <w:rPr>
          <w:rFonts w:asciiTheme="minorHAnsi" w:hAnsiTheme="minorHAnsi" w:cstheme="minorHAnsi"/>
          <w:color w:val="auto"/>
        </w:rPr>
        <w:t>mean proportion ± standard error of the mean</w:t>
      </w:r>
      <w:r w:rsidRPr="00CB1613">
        <w:rPr>
          <w:rFonts w:asciiTheme="minorHAnsi" w:hAnsiTheme="minorHAnsi" w:cstheme="minorHAnsi"/>
          <w:color w:val="auto"/>
        </w:rPr>
        <w:t xml:space="preserve">. </w:t>
      </w:r>
    </w:p>
    <w:p w14:paraId="60A69EB6" w14:textId="77777777" w:rsidR="00260755" w:rsidRPr="00CB1613" w:rsidRDefault="00260755" w:rsidP="00260755">
      <w:pPr>
        <w:rPr>
          <w:rFonts w:asciiTheme="minorHAnsi" w:hAnsiTheme="minorHAnsi" w:cstheme="minorHAnsi"/>
          <w:b/>
          <w:color w:val="auto"/>
        </w:rPr>
      </w:pPr>
    </w:p>
    <w:p w14:paraId="73239F94" w14:textId="40DCDEE7" w:rsidR="00260755" w:rsidRPr="00CB1613" w:rsidRDefault="00260755" w:rsidP="00260755">
      <w:pPr>
        <w:rPr>
          <w:rFonts w:asciiTheme="minorHAnsi" w:hAnsiTheme="minorHAnsi" w:cstheme="minorHAnsi"/>
          <w:color w:val="auto"/>
        </w:rPr>
      </w:pPr>
      <w:r w:rsidRPr="00CB1613">
        <w:rPr>
          <w:rFonts w:asciiTheme="minorHAnsi" w:hAnsiTheme="minorHAnsi" w:cstheme="minorHAnsi"/>
          <w:b/>
          <w:color w:val="auto"/>
        </w:rPr>
        <w:t>Figure 3</w:t>
      </w:r>
      <w:r w:rsidR="004A79B2">
        <w:rPr>
          <w:rFonts w:asciiTheme="minorHAnsi" w:hAnsiTheme="minorHAnsi" w:cstheme="minorHAnsi"/>
          <w:b/>
          <w:color w:val="auto"/>
        </w:rPr>
        <w:t>:</w:t>
      </w:r>
      <w:r w:rsidRPr="00CB1613">
        <w:rPr>
          <w:rFonts w:asciiTheme="minorHAnsi" w:hAnsiTheme="minorHAnsi" w:cstheme="minorHAnsi"/>
          <w:b/>
          <w:color w:val="auto"/>
        </w:rPr>
        <w:t xml:space="preserve"> Axial cross-section of the marginal mandibular branch of the rat facial nerve following staining with toluidine blue.</w:t>
      </w:r>
      <w:r w:rsidRPr="00CB1613">
        <w:rPr>
          <w:rFonts w:asciiTheme="minorHAnsi" w:hAnsiTheme="minorHAnsi" w:cstheme="minorHAnsi"/>
          <w:color w:val="auto"/>
        </w:rPr>
        <w:t xml:space="preserve"> </w:t>
      </w:r>
      <w:r w:rsidR="004A79B2">
        <w:rPr>
          <w:rFonts w:asciiTheme="minorHAnsi" w:hAnsiTheme="minorHAnsi" w:cstheme="minorHAnsi"/>
          <w:color w:val="auto"/>
        </w:rPr>
        <w:t>The s</w:t>
      </w:r>
      <w:r w:rsidRPr="00CB1613">
        <w:rPr>
          <w:rFonts w:asciiTheme="minorHAnsi" w:hAnsiTheme="minorHAnsi" w:cstheme="minorHAnsi"/>
          <w:color w:val="auto"/>
        </w:rPr>
        <w:t xml:space="preserve">cale bar represents 100 µm. </w:t>
      </w:r>
    </w:p>
    <w:p w14:paraId="4FCB16CA" w14:textId="77777777" w:rsidR="00260755" w:rsidRPr="00CB1613" w:rsidRDefault="00260755" w:rsidP="001B1519">
      <w:pPr>
        <w:rPr>
          <w:rFonts w:asciiTheme="minorHAnsi" w:hAnsiTheme="minorHAnsi" w:cstheme="minorHAnsi"/>
          <w:color w:val="auto"/>
        </w:rPr>
      </w:pPr>
    </w:p>
    <w:p w14:paraId="203A3673" w14:textId="5D462727" w:rsidR="00BC5A52" w:rsidRPr="00CB1613" w:rsidRDefault="006305D7" w:rsidP="007A4DD6">
      <w:pPr>
        <w:rPr>
          <w:rFonts w:asciiTheme="minorHAnsi" w:hAnsiTheme="minorHAnsi" w:cstheme="minorHAnsi"/>
          <w:b/>
          <w:color w:val="auto"/>
        </w:rPr>
      </w:pPr>
      <w:r w:rsidRPr="00CB1613">
        <w:rPr>
          <w:rFonts w:asciiTheme="minorHAnsi" w:hAnsiTheme="minorHAnsi" w:cstheme="minorHAnsi"/>
          <w:b/>
          <w:color w:val="auto"/>
        </w:rPr>
        <w:t>DISCUSSION</w:t>
      </w:r>
      <w:r w:rsidRPr="00CB1613">
        <w:rPr>
          <w:rFonts w:asciiTheme="minorHAnsi" w:hAnsiTheme="minorHAnsi" w:cstheme="minorHAnsi"/>
          <w:b/>
          <w:bCs/>
          <w:color w:val="auto"/>
        </w:rPr>
        <w:t>:</w:t>
      </w:r>
    </w:p>
    <w:p w14:paraId="62A69213" w14:textId="054157F5" w:rsidR="00BC5A52" w:rsidRPr="00CB1613" w:rsidRDefault="00BC5A52" w:rsidP="00BC5A52">
      <w:pPr>
        <w:rPr>
          <w:rFonts w:asciiTheme="minorHAnsi" w:hAnsiTheme="minorHAnsi" w:cstheme="minorHAnsi"/>
          <w:color w:val="auto"/>
        </w:rPr>
      </w:pPr>
      <w:r w:rsidRPr="00CB1613">
        <w:rPr>
          <w:rFonts w:asciiTheme="minorHAnsi" w:hAnsiTheme="minorHAnsi" w:cstheme="minorHAnsi"/>
          <w:color w:val="auto"/>
        </w:rPr>
        <w:t>The rat facial nerve injury model has emerged as the most versatile system for the evaluation of neurotrophic factors due to its surgical accessibility, branching pattern, and physiological significance</w:t>
      </w:r>
      <w:r w:rsidR="00742635" w:rsidRPr="00CB1613">
        <w:rPr>
          <w:rFonts w:asciiTheme="minorHAnsi" w:hAnsiTheme="minorHAnsi" w:cstheme="minorHAnsi"/>
          <w:noProof/>
          <w:color w:val="auto"/>
          <w:vertAlign w:val="superscript"/>
        </w:rPr>
        <w:t>27,29,33</w:t>
      </w:r>
      <w:r w:rsidR="004A79B2">
        <w:rPr>
          <w:rFonts w:asciiTheme="minorHAnsi" w:hAnsiTheme="minorHAnsi" w:cstheme="minorHAnsi"/>
          <w:noProof/>
          <w:color w:val="auto"/>
          <w:vertAlign w:val="superscript"/>
        </w:rPr>
        <w:t>–</w:t>
      </w:r>
      <w:r w:rsidR="00742635" w:rsidRPr="00CB1613">
        <w:rPr>
          <w:rFonts w:asciiTheme="minorHAnsi" w:hAnsiTheme="minorHAnsi" w:cstheme="minorHAnsi"/>
          <w:noProof/>
          <w:color w:val="auto"/>
          <w:vertAlign w:val="superscript"/>
        </w:rPr>
        <w:t>36</w:t>
      </w:r>
      <w:r w:rsidRPr="00CB1613">
        <w:rPr>
          <w:rFonts w:asciiTheme="minorHAnsi" w:hAnsiTheme="minorHAnsi" w:cstheme="minorHAnsi"/>
          <w:color w:val="auto"/>
        </w:rPr>
        <w:t>.</w:t>
      </w:r>
      <w:r w:rsidR="001E0EAD" w:rsidRPr="00CB1613">
        <w:rPr>
          <w:rFonts w:asciiTheme="minorHAnsi" w:hAnsiTheme="minorHAnsi" w:cstheme="minorHAnsi"/>
          <w:color w:val="auto"/>
        </w:rPr>
        <w:t xml:space="preserve"> </w:t>
      </w:r>
      <w:r w:rsidRPr="00CB1613">
        <w:rPr>
          <w:rFonts w:asciiTheme="minorHAnsi" w:hAnsiTheme="minorHAnsi" w:cstheme="minorHAnsi"/>
          <w:color w:val="auto"/>
        </w:rPr>
        <w:t xml:space="preserve">The combination of video demonstration and application of transgenic animal data opens new possibilities for </w:t>
      </w:r>
      <w:r w:rsidR="004A79B2">
        <w:rPr>
          <w:rFonts w:asciiTheme="minorHAnsi" w:hAnsiTheme="minorHAnsi" w:cstheme="minorHAnsi"/>
          <w:color w:val="auto"/>
        </w:rPr>
        <w:t xml:space="preserve">the </w:t>
      </w:r>
      <w:r w:rsidRPr="00CB1613">
        <w:rPr>
          <w:rFonts w:asciiTheme="minorHAnsi" w:hAnsiTheme="minorHAnsi" w:cstheme="minorHAnsi"/>
          <w:color w:val="auto"/>
        </w:rPr>
        <w:t>scientific study of nerve regenerative phenomena</w:t>
      </w:r>
      <w:r w:rsidR="00C723BE" w:rsidRPr="00CB1613">
        <w:rPr>
          <w:rFonts w:asciiTheme="minorHAnsi" w:hAnsiTheme="minorHAnsi" w:cstheme="minorHAnsi"/>
          <w:color w:val="auto"/>
        </w:rPr>
        <w:t xml:space="preserve">. </w:t>
      </w:r>
      <w:r w:rsidRPr="00CB1613">
        <w:rPr>
          <w:rFonts w:asciiTheme="minorHAnsi" w:hAnsiTheme="minorHAnsi" w:cstheme="minorHAnsi"/>
          <w:color w:val="auto"/>
        </w:rPr>
        <w:t xml:space="preserve">This model allows </w:t>
      </w:r>
      <w:r w:rsidR="004A79B2">
        <w:rPr>
          <w:rFonts w:asciiTheme="minorHAnsi" w:hAnsiTheme="minorHAnsi" w:cstheme="minorHAnsi"/>
          <w:color w:val="auto"/>
        </w:rPr>
        <w:t xml:space="preserve">the </w:t>
      </w:r>
      <w:r w:rsidRPr="00CB1613">
        <w:rPr>
          <w:rFonts w:asciiTheme="minorHAnsi" w:hAnsiTheme="minorHAnsi" w:cstheme="minorHAnsi"/>
          <w:color w:val="auto"/>
        </w:rPr>
        <w:t xml:space="preserve">systematic and detailed characterization of neural response to trauma, neurotrophic influences, immunomodulatory influences, and other aspects of the microenvironment. Although the primary objective of clinical facial nerve study relates to </w:t>
      </w:r>
      <w:r w:rsidR="004A79B2">
        <w:rPr>
          <w:rFonts w:asciiTheme="minorHAnsi" w:hAnsiTheme="minorHAnsi" w:cstheme="minorHAnsi"/>
          <w:color w:val="auto"/>
        </w:rPr>
        <w:t xml:space="preserve">the </w:t>
      </w:r>
      <w:r w:rsidRPr="00CB1613">
        <w:rPr>
          <w:rFonts w:asciiTheme="minorHAnsi" w:hAnsiTheme="minorHAnsi" w:cstheme="minorHAnsi"/>
          <w:color w:val="auto"/>
        </w:rPr>
        <w:t xml:space="preserve">recovery of </w:t>
      </w:r>
      <w:r w:rsidR="00C33271" w:rsidRPr="00CB1613">
        <w:rPr>
          <w:rFonts w:asciiTheme="minorHAnsi" w:hAnsiTheme="minorHAnsi" w:cstheme="minorHAnsi"/>
          <w:color w:val="auto"/>
        </w:rPr>
        <w:t>motoneuron</w:t>
      </w:r>
      <w:r w:rsidRPr="00CB1613">
        <w:rPr>
          <w:rFonts w:asciiTheme="minorHAnsi" w:hAnsiTheme="minorHAnsi" w:cstheme="minorHAnsi"/>
          <w:color w:val="auto"/>
        </w:rPr>
        <w:t xml:space="preserve"> function, the model can also be </w:t>
      </w:r>
      <w:r w:rsidR="00C723BE" w:rsidRPr="00CB1613">
        <w:rPr>
          <w:rFonts w:asciiTheme="minorHAnsi" w:hAnsiTheme="minorHAnsi" w:cstheme="minorHAnsi"/>
          <w:color w:val="auto"/>
        </w:rPr>
        <w:t>used</w:t>
      </w:r>
      <w:r w:rsidRPr="00CB1613">
        <w:rPr>
          <w:rFonts w:asciiTheme="minorHAnsi" w:hAnsiTheme="minorHAnsi" w:cstheme="minorHAnsi"/>
          <w:color w:val="auto"/>
        </w:rPr>
        <w:t xml:space="preserve"> to better understand events at the neuromuscular junction, nuances of axonal transport, and the interplay of axonal–glial influences</w:t>
      </w:r>
      <w:r w:rsidR="00742635" w:rsidRPr="00CB1613">
        <w:rPr>
          <w:rFonts w:asciiTheme="minorHAnsi" w:hAnsiTheme="minorHAnsi" w:cstheme="minorHAnsi"/>
          <w:noProof/>
          <w:color w:val="auto"/>
          <w:vertAlign w:val="superscript"/>
        </w:rPr>
        <w:t>27,36</w:t>
      </w:r>
      <w:r w:rsidR="003B5906">
        <w:rPr>
          <w:rFonts w:asciiTheme="minorHAnsi" w:hAnsiTheme="minorHAnsi" w:cstheme="minorHAnsi"/>
          <w:noProof/>
          <w:color w:val="auto"/>
          <w:vertAlign w:val="superscript"/>
        </w:rPr>
        <w:t>–</w:t>
      </w:r>
      <w:r w:rsidR="00742635" w:rsidRPr="00CB1613">
        <w:rPr>
          <w:rFonts w:asciiTheme="minorHAnsi" w:hAnsiTheme="minorHAnsi" w:cstheme="minorHAnsi"/>
          <w:noProof/>
          <w:color w:val="auto"/>
          <w:vertAlign w:val="superscript"/>
        </w:rPr>
        <w:t>44</w:t>
      </w:r>
      <w:r w:rsidRPr="00CB1613">
        <w:rPr>
          <w:rFonts w:asciiTheme="minorHAnsi" w:hAnsiTheme="minorHAnsi" w:cstheme="minorHAnsi"/>
          <w:color w:val="auto"/>
        </w:rPr>
        <w:t xml:space="preserve">. Mechanistic study using facial nerve has paradoxically led to important insights </w:t>
      </w:r>
      <w:r w:rsidR="002E7A4F" w:rsidRPr="00CB1613">
        <w:rPr>
          <w:rFonts w:asciiTheme="minorHAnsi" w:hAnsiTheme="minorHAnsi" w:cstheme="minorHAnsi"/>
          <w:color w:val="auto"/>
        </w:rPr>
        <w:t>relating to central inflammation and neurodegenerative disease</w:t>
      </w:r>
      <w:r w:rsidR="00446616">
        <w:rPr>
          <w:rFonts w:asciiTheme="minorHAnsi" w:hAnsiTheme="minorHAnsi" w:cstheme="minorHAnsi"/>
          <w:color w:val="auto"/>
        </w:rPr>
        <w:t>s</w:t>
      </w:r>
      <w:r w:rsidR="002E7A4F" w:rsidRPr="00CB1613">
        <w:rPr>
          <w:rFonts w:asciiTheme="minorHAnsi" w:hAnsiTheme="minorHAnsi" w:cstheme="minorHAnsi"/>
          <w:color w:val="auto"/>
        </w:rPr>
        <w:t xml:space="preserve">, such as Alzheimer’s </w:t>
      </w:r>
      <w:r w:rsidR="003B5906">
        <w:rPr>
          <w:rFonts w:asciiTheme="minorHAnsi" w:hAnsiTheme="minorHAnsi" w:cstheme="minorHAnsi"/>
          <w:color w:val="auto"/>
        </w:rPr>
        <w:t>d</w:t>
      </w:r>
      <w:r w:rsidR="002E7A4F" w:rsidRPr="00CB1613">
        <w:rPr>
          <w:rFonts w:asciiTheme="minorHAnsi" w:hAnsiTheme="minorHAnsi" w:cstheme="minorHAnsi"/>
          <w:color w:val="auto"/>
        </w:rPr>
        <w:t xml:space="preserve">isease and </w:t>
      </w:r>
      <w:r w:rsidRPr="00CB1613">
        <w:rPr>
          <w:rFonts w:asciiTheme="minorHAnsi" w:hAnsiTheme="minorHAnsi" w:cstheme="minorHAnsi"/>
          <w:color w:val="auto"/>
        </w:rPr>
        <w:t>Parkinson</w:t>
      </w:r>
      <w:r w:rsidR="003B5906">
        <w:rPr>
          <w:rFonts w:asciiTheme="minorHAnsi" w:hAnsiTheme="minorHAnsi" w:cstheme="minorHAnsi"/>
          <w:color w:val="auto"/>
        </w:rPr>
        <w:t>’</w:t>
      </w:r>
      <w:r w:rsidRPr="00CB1613">
        <w:rPr>
          <w:rFonts w:asciiTheme="minorHAnsi" w:hAnsiTheme="minorHAnsi" w:cstheme="minorHAnsi"/>
          <w:color w:val="auto"/>
        </w:rPr>
        <w:t xml:space="preserve">s </w:t>
      </w:r>
      <w:r w:rsidR="002E7A4F" w:rsidRPr="00CB1613">
        <w:rPr>
          <w:rFonts w:asciiTheme="minorHAnsi" w:hAnsiTheme="minorHAnsi" w:cstheme="minorHAnsi"/>
          <w:color w:val="auto"/>
        </w:rPr>
        <w:t>disease</w:t>
      </w:r>
      <w:r w:rsidR="00C07D4C" w:rsidRPr="00CB1613">
        <w:rPr>
          <w:rFonts w:asciiTheme="minorHAnsi" w:hAnsiTheme="minorHAnsi" w:cstheme="minorHAnsi"/>
          <w:noProof/>
          <w:color w:val="auto"/>
          <w:vertAlign w:val="superscript"/>
        </w:rPr>
        <w:t>45</w:t>
      </w:r>
      <w:r w:rsidR="003B5906">
        <w:rPr>
          <w:rFonts w:asciiTheme="minorHAnsi" w:hAnsiTheme="minorHAnsi" w:cstheme="minorHAnsi"/>
          <w:noProof/>
          <w:color w:val="auto"/>
          <w:vertAlign w:val="superscript"/>
        </w:rPr>
        <w:t>–</w:t>
      </w:r>
      <w:r w:rsidR="00C07D4C" w:rsidRPr="00CB1613">
        <w:rPr>
          <w:rFonts w:asciiTheme="minorHAnsi" w:hAnsiTheme="minorHAnsi" w:cstheme="minorHAnsi"/>
          <w:noProof/>
          <w:color w:val="auto"/>
          <w:vertAlign w:val="superscript"/>
        </w:rPr>
        <w:t>47</w:t>
      </w:r>
      <w:r w:rsidR="002E7A4F" w:rsidRPr="00CB1613">
        <w:rPr>
          <w:rFonts w:asciiTheme="minorHAnsi" w:hAnsiTheme="minorHAnsi" w:cstheme="minorHAnsi"/>
          <w:color w:val="auto"/>
        </w:rPr>
        <w:t xml:space="preserve">. There, the </w:t>
      </w:r>
      <w:r w:rsidRPr="00CB1613">
        <w:rPr>
          <w:rFonts w:asciiTheme="minorHAnsi" w:hAnsiTheme="minorHAnsi" w:cstheme="minorHAnsi"/>
          <w:color w:val="auto"/>
        </w:rPr>
        <w:t xml:space="preserve">medical implications of </w:t>
      </w:r>
      <w:r w:rsidR="002E7A4F" w:rsidRPr="00CB1613">
        <w:rPr>
          <w:rFonts w:asciiTheme="minorHAnsi" w:hAnsiTheme="minorHAnsi" w:cstheme="minorHAnsi"/>
          <w:color w:val="auto"/>
        </w:rPr>
        <w:t xml:space="preserve">work conducted in this model </w:t>
      </w:r>
      <w:r w:rsidR="00446616">
        <w:rPr>
          <w:rFonts w:asciiTheme="minorHAnsi" w:hAnsiTheme="minorHAnsi" w:cstheme="minorHAnsi"/>
          <w:color w:val="auto"/>
        </w:rPr>
        <w:t>have</w:t>
      </w:r>
      <w:r w:rsidR="002E7A4F" w:rsidRPr="00CB1613">
        <w:rPr>
          <w:rFonts w:asciiTheme="minorHAnsi" w:hAnsiTheme="minorHAnsi" w:cstheme="minorHAnsi"/>
          <w:color w:val="auto"/>
        </w:rPr>
        <w:t xml:space="preserve"> notable implications for better understanding and eventually improving clinical care for patients afflicted with both peripheral and central nervous system disorders </w:t>
      </w:r>
      <w:r w:rsidR="00D30CCA" w:rsidRPr="00CB1613">
        <w:rPr>
          <w:rFonts w:asciiTheme="minorHAnsi" w:hAnsiTheme="minorHAnsi" w:cstheme="minorHAnsi"/>
          <w:color w:val="auto"/>
        </w:rPr>
        <w:t xml:space="preserve">affecting </w:t>
      </w:r>
      <w:r w:rsidR="002E7A4F" w:rsidRPr="00CB1613">
        <w:rPr>
          <w:rFonts w:asciiTheme="minorHAnsi" w:hAnsiTheme="minorHAnsi" w:cstheme="minorHAnsi"/>
          <w:color w:val="auto"/>
        </w:rPr>
        <w:t xml:space="preserve">both supporting cells </w:t>
      </w:r>
      <w:r w:rsidR="003B5906">
        <w:rPr>
          <w:rFonts w:asciiTheme="minorHAnsi" w:hAnsiTheme="minorHAnsi" w:cstheme="minorHAnsi"/>
          <w:color w:val="auto"/>
        </w:rPr>
        <w:t>and</w:t>
      </w:r>
      <w:r w:rsidR="002E7A4F" w:rsidRPr="00CB1613">
        <w:rPr>
          <w:rFonts w:asciiTheme="minorHAnsi" w:hAnsiTheme="minorHAnsi" w:cstheme="minorHAnsi"/>
          <w:color w:val="auto"/>
        </w:rPr>
        <w:t xml:space="preserve"> neuronal tissues.</w:t>
      </w:r>
    </w:p>
    <w:p w14:paraId="00F6BB7D" w14:textId="77777777" w:rsidR="00BC5A52" w:rsidRPr="00CB1613" w:rsidRDefault="00BC5A52" w:rsidP="007A4DD6">
      <w:pPr>
        <w:rPr>
          <w:rFonts w:asciiTheme="minorHAnsi" w:hAnsiTheme="minorHAnsi" w:cstheme="minorHAnsi"/>
          <w:color w:val="auto"/>
        </w:rPr>
      </w:pPr>
    </w:p>
    <w:p w14:paraId="7B08593D" w14:textId="239F7DDB" w:rsidR="001C3605" w:rsidRPr="00CB1613" w:rsidRDefault="001C3605" w:rsidP="007A4DD6">
      <w:pPr>
        <w:rPr>
          <w:rFonts w:asciiTheme="minorHAnsi" w:hAnsiTheme="minorHAnsi" w:cstheme="minorHAnsi"/>
          <w:color w:val="auto"/>
        </w:rPr>
      </w:pPr>
      <w:r w:rsidRPr="00CB1613">
        <w:rPr>
          <w:rFonts w:asciiTheme="minorHAnsi" w:hAnsiTheme="minorHAnsi" w:cstheme="minorHAnsi"/>
          <w:color w:val="auto"/>
        </w:rPr>
        <w:t>There is an initial learning curve with performing facial nerve surgery in the rat model. While it is not necessary for the scientist to be surgically</w:t>
      </w:r>
      <w:r w:rsidR="003B5906">
        <w:rPr>
          <w:rFonts w:asciiTheme="minorHAnsi" w:hAnsiTheme="minorHAnsi" w:cstheme="minorHAnsi"/>
          <w:color w:val="auto"/>
        </w:rPr>
        <w:t xml:space="preserve"> </w:t>
      </w:r>
      <w:r w:rsidRPr="00CB1613">
        <w:rPr>
          <w:rFonts w:asciiTheme="minorHAnsi" w:hAnsiTheme="minorHAnsi" w:cstheme="minorHAnsi"/>
          <w:color w:val="auto"/>
        </w:rPr>
        <w:t xml:space="preserve">trained, </w:t>
      </w:r>
      <w:r w:rsidR="003B5906">
        <w:rPr>
          <w:rFonts w:asciiTheme="minorHAnsi" w:hAnsiTheme="minorHAnsi" w:cstheme="minorHAnsi"/>
          <w:color w:val="auto"/>
        </w:rPr>
        <w:t>they</w:t>
      </w:r>
      <w:r w:rsidRPr="00CB1613">
        <w:rPr>
          <w:rFonts w:asciiTheme="minorHAnsi" w:hAnsiTheme="minorHAnsi" w:cstheme="minorHAnsi"/>
          <w:color w:val="auto"/>
        </w:rPr>
        <w:t xml:space="preserve"> should be comfortable working underneath an operating microscope</w:t>
      </w:r>
      <w:r w:rsidR="00045892" w:rsidRPr="00CB1613">
        <w:rPr>
          <w:rFonts w:asciiTheme="minorHAnsi" w:hAnsiTheme="minorHAnsi" w:cstheme="minorHAnsi"/>
          <w:color w:val="auto"/>
        </w:rPr>
        <w:t xml:space="preserve"> and </w:t>
      </w:r>
      <w:r w:rsidR="00DD0901" w:rsidRPr="00CB1613">
        <w:rPr>
          <w:rFonts w:asciiTheme="minorHAnsi" w:hAnsiTheme="minorHAnsi" w:cstheme="minorHAnsi"/>
          <w:color w:val="auto"/>
        </w:rPr>
        <w:t>utilizing</w:t>
      </w:r>
      <w:r w:rsidR="00045892" w:rsidRPr="00CB1613">
        <w:rPr>
          <w:rFonts w:asciiTheme="minorHAnsi" w:hAnsiTheme="minorHAnsi" w:cstheme="minorHAnsi"/>
          <w:color w:val="auto"/>
        </w:rPr>
        <w:t xml:space="preserve"> binocular vision</w:t>
      </w:r>
      <w:r w:rsidRPr="00CB1613">
        <w:rPr>
          <w:rFonts w:asciiTheme="minorHAnsi" w:hAnsiTheme="minorHAnsi" w:cstheme="minorHAnsi"/>
          <w:color w:val="auto"/>
        </w:rPr>
        <w:t xml:space="preserve">. The scientist should further be comfortable working with their nondominant hand, as adjusting </w:t>
      </w:r>
      <w:r w:rsidR="003B5906">
        <w:rPr>
          <w:rFonts w:asciiTheme="minorHAnsi" w:hAnsiTheme="minorHAnsi" w:cstheme="minorHAnsi"/>
          <w:color w:val="auto"/>
        </w:rPr>
        <w:t>the</w:t>
      </w:r>
      <w:r w:rsidRPr="00CB1613">
        <w:rPr>
          <w:rFonts w:asciiTheme="minorHAnsi" w:hAnsiTheme="minorHAnsi" w:cstheme="minorHAnsi"/>
          <w:color w:val="auto"/>
        </w:rPr>
        <w:t xml:space="preserve"> retraction with the </w:t>
      </w:r>
      <w:proofErr w:type="spellStart"/>
      <w:r w:rsidRPr="00CB1613">
        <w:rPr>
          <w:rFonts w:asciiTheme="minorHAnsi" w:hAnsiTheme="minorHAnsi" w:cstheme="minorHAnsi"/>
          <w:color w:val="auto"/>
        </w:rPr>
        <w:t>Weitlaner</w:t>
      </w:r>
      <w:proofErr w:type="spellEnd"/>
      <w:r w:rsidRPr="00CB1613">
        <w:rPr>
          <w:rFonts w:asciiTheme="minorHAnsi" w:hAnsiTheme="minorHAnsi" w:cstheme="minorHAnsi"/>
          <w:color w:val="auto"/>
        </w:rPr>
        <w:t xml:space="preserve"> retractor in the contralateral hand can significantly improve visualization. This is particularly true for identifying the main trunk of the facial nerve, as it is possible for the novice surgeon to lose landmarks and become disoriented in the </w:t>
      </w:r>
      <w:r w:rsidR="003B5906">
        <w:rPr>
          <w:rFonts w:asciiTheme="minorHAnsi" w:hAnsiTheme="minorHAnsi" w:cstheme="minorHAnsi"/>
          <w:color w:val="auto"/>
        </w:rPr>
        <w:t>three</w:t>
      </w:r>
      <w:r w:rsidRPr="00CB1613">
        <w:rPr>
          <w:rFonts w:asciiTheme="minorHAnsi" w:hAnsiTheme="minorHAnsi" w:cstheme="minorHAnsi"/>
          <w:color w:val="auto"/>
        </w:rPr>
        <w:t>-dimensional space where the nerve exits the skull base. However, once experience is gained and the surgeon is consistently able to identify the tendon of the digastric muscle, then the procedures are quite straight-forward. Where the procedure</w:t>
      </w:r>
      <w:r w:rsidR="003B5906">
        <w:rPr>
          <w:rFonts w:asciiTheme="minorHAnsi" w:hAnsiTheme="minorHAnsi" w:cstheme="minorHAnsi"/>
          <w:color w:val="auto"/>
        </w:rPr>
        <w:t>—</w:t>
      </w:r>
      <w:r w:rsidRPr="00CB1613">
        <w:rPr>
          <w:rFonts w:asciiTheme="minorHAnsi" w:hAnsiTheme="minorHAnsi" w:cstheme="minorHAnsi"/>
          <w:color w:val="auto"/>
        </w:rPr>
        <w:t>a simple transection of the nerve</w:t>
      </w:r>
      <w:r w:rsidR="003B5906">
        <w:rPr>
          <w:rFonts w:asciiTheme="minorHAnsi" w:hAnsiTheme="minorHAnsi" w:cstheme="minorHAnsi"/>
          <w:color w:val="auto"/>
        </w:rPr>
        <w:t>—</w:t>
      </w:r>
      <w:r w:rsidRPr="00CB1613">
        <w:rPr>
          <w:rFonts w:asciiTheme="minorHAnsi" w:hAnsiTheme="minorHAnsi" w:cstheme="minorHAnsi"/>
          <w:color w:val="auto"/>
        </w:rPr>
        <w:t xml:space="preserve">could take as long as 30 min when </w:t>
      </w:r>
      <w:r w:rsidR="003B5906">
        <w:rPr>
          <w:rFonts w:asciiTheme="minorHAnsi" w:hAnsiTheme="minorHAnsi" w:cstheme="minorHAnsi"/>
          <w:color w:val="auto"/>
        </w:rPr>
        <w:t>the scientist</w:t>
      </w:r>
      <w:r w:rsidRPr="00CB1613">
        <w:rPr>
          <w:rFonts w:asciiTheme="minorHAnsi" w:hAnsiTheme="minorHAnsi" w:cstheme="minorHAnsi"/>
          <w:color w:val="auto"/>
        </w:rPr>
        <w:t xml:space="preserve"> is initially learning, in the hands of an experienced surgeon</w:t>
      </w:r>
      <w:r w:rsidR="003B5906">
        <w:rPr>
          <w:rFonts w:asciiTheme="minorHAnsi" w:hAnsiTheme="minorHAnsi" w:cstheme="minorHAnsi"/>
          <w:color w:val="auto"/>
        </w:rPr>
        <w:t>,</w:t>
      </w:r>
      <w:r w:rsidRPr="00CB1613">
        <w:rPr>
          <w:rFonts w:asciiTheme="minorHAnsi" w:hAnsiTheme="minorHAnsi" w:cstheme="minorHAnsi"/>
          <w:color w:val="auto"/>
        </w:rPr>
        <w:t xml:space="preserve"> </w:t>
      </w:r>
      <w:r w:rsidR="003B5906">
        <w:rPr>
          <w:rFonts w:asciiTheme="minorHAnsi" w:hAnsiTheme="minorHAnsi" w:cstheme="minorHAnsi"/>
          <w:color w:val="auto"/>
        </w:rPr>
        <w:t xml:space="preserve">it </w:t>
      </w:r>
      <w:r w:rsidRPr="00CB1613">
        <w:rPr>
          <w:rFonts w:asciiTheme="minorHAnsi" w:hAnsiTheme="minorHAnsi" w:cstheme="minorHAnsi"/>
          <w:color w:val="auto"/>
        </w:rPr>
        <w:t xml:space="preserve">can be as expedient as 5 min from incision to wound closure. With an experienced assistant managing </w:t>
      </w:r>
      <w:r w:rsidR="003B5906">
        <w:rPr>
          <w:rFonts w:asciiTheme="minorHAnsi" w:hAnsiTheme="minorHAnsi" w:cstheme="minorHAnsi"/>
          <w:color w:val="auto"/>
        </w:rPr>
        <w:t xml:space="preserve">the </w:t>
      </w:r>
      <w:r w:rsidRPr="00CB1613">
        <w:rPr>
          <w:rFonts w:asciiTheme="minorHAnsi" w:hAnsiTheme="minorHAnsi" w:cstheme="minorHAnsi"/>
          <w:color w:val="auto"/>
        </w:rPr>
        <w:t xml:space="preserve">preparation and </w:t>
      </w:r>
      <w:r w:rsidR="003B5906">
        <w:rPr>
          <w:rFonts w:asciiTheme="minorHAnsi" w:hAnsiTheme="minorHAnsi" w:cstheme="minorHAnsi"/>
          <w:color w:val="auto"/>
        </w:rPr>
        <w:t xml:space="preserve">the </w:t>
      </w:r>
      <w:r w:rsidRPr="00CB1613">
        <w:rPr>
          <w:rFonts w:asciiTheme="minorHAnsi" w:hAnsiTheme="minorHAnsi" w:cstheme="minorHAnsi"/>
          <w:color w:val="auto"/>
        </w:rPr>
        <w:t>anesthesia of the animals</w:t>
      </w:r>
      <w:r w:rsidR="003B5906">
        <w:rPr>
          <w:rFonts w:asciiTheme="minorHAnsi" w:hAnsiTheme="minorHAnsi" w:cstheme="minorHAnsi"/>
          <w:color w:val="auto"/>
        </w:rPr>
        <w:t>—</w:t>
      </w:r>
      <w:r w:rsidRPr="00CB1613">
        <w:rPr>
          <w:rFonts w:asciiTheme="minorHAnsi" w:hAnsiTheme="minorHAnsi" w:cstheme="minorHAnsi"/>
          <w:color w:val="auto"/>
        </w:rPr>
        <w:t>as well as restocking supplies as needed</w:t>
      </w:r>
      <w:r w:rsidR="003B5906">
        <w:rPr>
          <w:rFonts w:asciiTheme="minorHAnsi" w:hAnsiTheme="minorHAnsi" w:cstheme="minorHAnsi"/>
          <w:color w:val="auto"/>
        </w:rPr>
        <w:t>—</w:t>
      </w:r>
      <w:r w:rsidRPr="00CB1613">
        <w:rPr>
          <w:rFonts w:asciiTheme="minorHAnsi" w:hAnsiTheme="minorHAnsi" w:cstheme="minorHAnsi"/>
          <w:color w:val="auto"/>
        </w:rPr>
        <w:t xml:space="preserve">it is feasible to operate </w:t>
      </w:r>
      <w:r w:rsidR="00045892" w:rsidRPr="00CB1613">
        <w:rPr>
          <w:rFonts w:asciiTheme="minorHAnsi" w:hAnsiTheme="minorHAnsi" w:cstheme="minorHAnsi"/>
          <w:color w:val="auto"/>
        </w:rPr>
        <w:t>on several</w:t>
      </w:r>
      <w:r w:rsidRPr="00CB1613">
        <w:rPr>
          <w:rFonts w:asciiTheme="minorHAnsi" w:hAnsiTheme="minorHAnsi" w:cstheme="minorHAnsi"/>
          <w:color w:val="auto"/>
        </w:rPr>
        <w:t xml:space="preserve"> animals in a single sitting. </w:t>
      </w:r>
      <w:r w:rsidR="00242B2D" w:rsidRPr="00CB1613">
        <w:rPr>
          <w:rFonts w:asciiTheme="minorHAnsi" w:hAnsiTheme="minorHAnsi" w:cstheme="minorHAnsi"/>
          <w:color w:val="auto"/>
        </w:rPr>
        <w:t>If complex intraoperative maneuvers</w:t>
      </w:r>
      <w:r w:rsidR="003B5906">
        <w:rPr>
          <w:rFonts w:asciiTheme="minorHAnsi" w:hAnsiTheme="minorHAnsi" w:cstheme="minorHAnsi"/>
          <w:color w:val="auto"/>
        </w:rPr>
        <w:t xml:space="preserve"> are performed</w:t>
      </w:r>
      <w:r w:rsidR="00242B2D" w:rsidRPr="00CB1613">
        <w:rPr>
          <w:rFonts w:asciiTheme="minorHAnsi" w:hAnsiTheme="minorHAnsi" w:cstheme="minorHAnsi"/>
          <w:color w:val="auto"/>
        </w:rPr>
        <w:t xml:space="preserve">, such as </w:t>
      </w:r>
      <w:r w:rsidR="003B5906">
        <w:rPr>
          <w:rFonts w:asciiTheme="minorHAnsi" w:hAnsiTheme="minorHAnsi" w:cstheme="minorHAnsi"/>
          <w:color w:val="auto"/>
        </w:rPr>
        <w:t xml:space="preserve">a </w:t>
      </w:r>
      <w:r w:rsidR="00BF45B3" w:rsidRPr="00CB1613">
        <w:rPr>
          <w:rFonts w:asciiTheme="minorHAnsi" w:hAnsiTheme="minorHAnsi" w:cstheme="minorHAnsi"/>
          <w:color w:val="auto"/>
        </w:rPr>
        <w:t xml:space="preserve">stereotaxic </w:t>
      </w:r>
      <w:r w:rsidR="00242B2D" w:rsidRPr="00CB1613">
        <w:rPr>
          <w:rFonts w:asciiTheme="minorHAnsi" w:hAnsiTheme="minorHAnsi" w:cstheme="minorHAnsi"/>
          <w:color w:val="auto"/>
        </w:rPr>
        <w:t>intraneural injection, then the time required will increase.</w:t>
      </w:r>
    </w:p>
    <w:p w14:paraId="562D5663" w14:textId="17C2DA2C" w:rsidR="001C3605" w:rsidRPr="00CB1613" w:rsidRDefault="001C3605" w:rsidP="007A4DD6">
      <w:pPr>
        <w:rPr>
          <w:rFonts w:asciiTheme="minorHAnsi" w:hAnsiTheme="minorHAnsi" w:cstheme="minorHAnsi"/>
          <w:color w:val="auto"/>
        </w:rPr>
      </w:pPr>
    </w:p>
    <w:p w14:paraId="29388B83" w14:textId="1AE84BB5" w:rsidR="001C3605" w:rsidRPr="00CB1613" w:rsidRDefault="004402DD" w:rsidP="007A4DD6">
      <w:pPr>
        <w:rPr>
          <w:rFonts w:asciiTheme="minorHAnsi" w:hAnsiTheme="minorHAnsi" w:cstheme="minorHAnsi"/>
          <w:color w:val="auto"/>
        </w:rPr>
      </w:pPr>
      <w:r w:rsidRPr="00CB1613">
        <w:rPr>
          <w:rFonts w:asciiTheme="minorHAnsi" w:hAnsiTheme="minorHAnsi" w:cstheme="minorHAnsi"/>
          <w:color w:val="auto"/>
        </w:rPr>
        <w:t>This</w:t>
      </w:r>
      <w:r w:rsidR="00242B2D" w:rsidRPr="00CB1613">
        <w:rPr>
          <w:rFonts w:asciiTheme="minorHAnsi" w:hAnsiTheme="minorHAnsi" w:cstheme="minorHAnsi"/>
          <w:color w:val="auto"/>
        </w:rPr>
        <w:t xml:space="preserve"> group has experience working with the adult </w:t>
      </w:r>
      <w:r w:rsidR="00045892" w:rsidRPr="00CB1613">
        <w:rPr>
          <w:rFonts w:asciiTheme="minorHAnsi" w:hAnsiTheme="minorHAnsi" w:cstheme="minorHAnsi"/>
          <w:color w:val="auto"/>
        </w:rPr>
        <w:t xml:space="preserve">Lewis and </w:t>
      </w:r>
      <w:r w:rsidR="00242B2D" w:rsidRPr="00CB1613">
        <w:rPr>
          <w:rFonts w:asciiTheme="minorHAnsi" w:hAnsiTheme="minorHAnsi" w:cstheme="minorHAnsi"/>
          <w:color w:val="auto"/>
        </w:rPr>
        <w:t>Sprague-Dawley rat</w:t>
      </w:r>
      <w:r w:rsidR="00045892" w:rsidRPr="00CB1613">
        <w:rPr>
          <w:rFonts w:asciiTheme="minorHAnsi" w:hAnsiTheme="minorHAnsi" w:cstheme="minorHAnsi"/>
          <w:color w:val="auto"/>
        </w:rPr>
        <w:t>s</w:t>
      </w:r>
      <w:r w:rsidR="00242B2D" w:rsidRPr="00CB1613">
        <w:rPr>
          <w:rFonts w:asciiTheme="minorHAnsi" w:hAnsiTheme="minorHAnsi" w:cstheme="minorHAnsi"/>
          <w:color w:val="auto"/>
        </w:rPr>
        <w:t xml:space="preserve"> and the adult </w:t>
      </w:r>
      <w:r w:rsidR="00242B2D" w:rsidRPr="00CB1613">
        <w:rPr>
          <w:rFonts w:asciiTheme="minorHAnsi" w:hAnsiTheme="minorHAnsi" w:cstheme="minorHAnsi"/>
          <w:i/>
          <w:color w:val="auto"/>
        </w:rPr>
        <w:t xml:space="preserve">Thy1-GFP </w:t>
      </w:r>
      <w:r w:rsidR="00242B2D" w:rsidRPr="00CB1613">
        <w:rPr>
          <w:rFonts w:asciiTheme="minorHAnsi" w:hAnsiTheme="minorHAnsi" w:cstheme="minorHAnsi"/>
          <w:color w:val="auto"/>
        </w:rPr>
        <w:t>rat. These models have demonstrated impressive resilience</w:t>
      </w:r>
      <w:r w:rsidR="00615115">
        <w:rPr>
          <w:rFonts w:asciiTheme="minorHAnsi" w:hAnsiTheme="minorHAnsi" w:cstheme="minorHAnsi"/>
          <w:color w:val="auto"/>
        </w:rPr>
        <w:t>,</w:t>
      </w:r>
      <w:r w:rsidR="00242B2D" w:rsidRPr="00CB1613">
        <w:rPr>
          <w:rFonts w:asciiTheme="minorHAnsi" w:hAnsiTheme="minorHAnsi" w:cstheme="minorHAnsi"/>
          <w:color w:val="auto"/>
        </w:rPr>
        <w:t xml:space="preserve"> both intraoperatively and postoperatively. It would be prudent to allow time for </w:t>
      </w:r>
      <w:r w:rsidR="00615115">
        <w:rPr>
          <w:rFonts w:asciiTheme="minorHAnsi" w:hAnsiTheme="minorHAnsi" w:cstheme="minorHAnsi"/>
          <w:color w:val="auto"/>
        </w:rPr>
        <w:t xml:space="preserve">the </w:t>
      </w:r>
      <w:r w:rsidR="0027605A" w:rsidRPr="00CB1613">
        <w:rPr>
          <w:rFonts w:asciiTheme="minorHAnsi" w:hAnsiTheme="minorHAnsi" w:cstheme="minorHAnsi"/>
          <w:color w:val="auto"/>
        </w:rPr>
        <w:t xml:space="preserve">acclimation </w:t>
      </w:r>
      <w:r w:rsidR="00242B2D" w:rsidRPr="00CB1613">
        <w:rPr>
          <w:rFonts w:asciiTheme="minorHAnsi" w:hAnsiTheme="minorHAnsi" w:cstheme="minorHAnsi"/>
          <w:color w:val="auto"/>
        </w:rPr>
        <w:t>of the animal (typically 1 week) if ordered from a separate facility</w:t>
      </w:r>
      <w:r w:rsidR="0027605A" w:rsidRPr="00CB1613">
        <w:rPr>
          <w:rFonts w:asciiTheme="minorHAnsi" w:hAnsiTheme="minorHAnsi" w:cstheme="minorHAnsi"/>
          <w:color w:val="auto"/>
        </w:rPr>
        <w:t xml:space="preserve"> as mandated by the NIH Guide for Care and Use of Laboratory Animals</w:t>
      </w:r>
      <w:r w:rsidR="00242B2D" w:rsidRPr="00CB1613">
        <w:rPr>
          <w:rFonts w:asciiTheme="minorHAnsi" w:hAnsiTheme="minorHAnsi" w:cstheme="minorHAnsi"/>
          <w:color w:val="auto"/>
        </w:rPr>
        <w:t xml:space="preserve">, as operating too soon after </w:t>
      </w:r>
      <w:r w:rsidR="00615115">
        <w:rPr>
          <w:rFonts w:asciiTheme="minorHAnsi" w:hAnsiTheme="minorHAnsi" w:cstheme="minorHAnsi"/>
          <w:color w:val="auto"/>
        </w:rPr>
        <w:t xml:space="preserve">a </w:t>
      </w:r>
      <w:r w:rsidR="00242B2D" w:rsidRPr="00CB1613">
        <w:rPr>
          <w:rFonts w:asciiTheme="minorHAnsi" w:hAnsiTheme="minorHAnsi" w:cstheme="minorHAnsi"/>
          <w:color w:val="auto"/>
        </w:rPr>
        <w:t>transfer could result in excessive stress and poor postoperative health. With unilateral facial nerve injury, the rat does not demonstrate untoward signs of malnourishment or corneal irritation postoperatively. Furthermore, they tolerate repetitive periods of anesthesia quite well</w:t>
      </w:r>
      <w:r w:rsidR="00C07D4C" w:rsidRPr="00CB1613">
        <w:rPr>
          <w:rFonts w:asciiTheme="minorHAnsi" w:hAnsiTheme="minorHAnsi" w:cstheme="minorHAnsi"/>
          <w:noProof/>
          <w:color w:val="auto"/>
          <w:vertAlign w:val="superscript"/>
        </w:rPr>
        <w:t>48</w:t>
      </w:r>
      <w:r w:rsidR="00242B2D" w:rsidRPr="00CB1613">
        <w:rPr>
          <w:rFonts w:asciiTheme="minorHAnsi" w:hAnsiTheme="minorHAnsi" w:cstheme="minorHAnsi"/>
          <w:color w:val="auto"/>
        </w:rPr>
        <w:t xml:space="preserve">, as </w:t>
      </w:r>
      <w:r w:rsidR="00C25FC3" w:rsidRPr="00CB1613">
        <w:rPr>
          <w:rFonts w:asciiTheme="minorHAnsi" w:hAnsiTheme="minorHAnsi" w:cstheme="minorHAnsi"/>
          <w:color w:val="auto"/>
        </w:rPr>
        <w:t>previous</w:t>
      </w:r>
      <w:r w:rsidR="00242B2D" w:rsidRPr="00CB1613">
        <w:rPr>
          <w:rFonts w:asciiTheme="minorHAnsi" w:hAnsiTheme="minorHAnsi" w:cstheme="minorHAnsi"/>
          <w:color w:val="auto"/>
        </w:rPr>
        <w:t xml:space="preserve"> protocol</w:t>
      </w:r>
      <w:r w:rsidR="00C25FC3" w:rsidRPr="00CB1613">
        <w:rPr>
          <w:rFonts w:asciiTheme="minorHAnsi" w:hAnsiTheme="minorHAnsi" w:cstheme="minorHAnsi"/>
          <w:color w:val="auto"/>
        </w:rPr>
        <w:t>s have</w:t>
      </w:r>
      <w:r w:rsidR="00242B2D" w:rsidRPr="00CB1613">
        <w:rPr>
          <w:rFonts w:asciiTheme="minorHAnsi" w:hAnsiTheme="minorHAnsi" w:cstheme="minorHAnsi"/>
          <w:color w:val="auto"/>
        </w:rPr>
        <w:t xml:space="preserve"> demanded</w:t>
      </w:r>
      <w:r w:rsidR="0027605A" w:rsidRPr="00CB1613">
        <w:rPr>
          <w:rFonts w:asciiTheme="minorHAnsi" w:hAnsiTheme="minorHAnsi" w:cstheme="minorHAnsi"/>
          <w:color w:val="auto"/>
        </w:rPr>
        <w:t xml:space="preserve"> serial</w:t>
      </w:r>
      <w:r w:rsidR="00242B2D" w:rsidRPr="00CB1613">
        <w:rPr>
          <w:rFonts w:asciiTheme="minorHAnsi" w:hAnsiTheme="minorHAnsi" w:cstheme="minorHAnsi"/>
          <w:color w:val="auto"/>
        </w:rPr>
        <w:t xml:space="preserve"> electrophysiological analys</w:t>
      </w:r>
      <w:r w:rsidR="0027605A" w:rsidRPr="00CB1613">
        <w:rPr>
          <w:rFonts w:asciiTheme="minorHAnsi" w:hAnsiTheme="minorHAnsi" w:cstheme="minorHAnsi"/>
          <w:color w:val="auto"/>
        </w:rPr>
        <w:t>e</w:t>
      </w:r>
      <w:r w:rsidR="00242B2D" w:rsidRPr="00CB1613">
        <w:rPr>
          <w:rFonts w:asciiTheme="minorHAnsi" w:hAnsiTheme="minorHAnsi" w:cstheme="minorHAnsi"/>
          <w:color w:val="auto"/>
        </w:rPr>
        <w:t xml:space="preserve">s of </w:t>
      </w:r>
      <w:r w:rsidR="00615115">
        <w:rPr>
          <w:rFonts w:asciiTheme="minorHAnsi" w:hAnsiTheme="minorHAnsi" w:cstheme="minorHAnsi"/>
          <w:color w:val="auto"/>
        </w:rPr>
        <w:t xml:space="preserve">the </w:t>
      </w:r>
      <w:r w:rsidR="00242B2D" w:rsidRPr="00CB1613">
        <w:rPr>
          <w:rFonts w:asciiTheme="minorHAnsi" w:hAnsiTheme="minorHAnsi" w:cstheme="minorHAnsi"/>
          <w:color w:val="auto"/>
        </w:rPr>
        <w:t xml:space="preserve">return of whisker function until eventual sacrifice. </w:t>
      </w:r>
      <w:r w:rsidR="002E7A4F" w:rsidRPr="00CB1613">
        <w:rPr>
          <w:rFonts w:asciiTheme="minorHAnsi" w:hAnsiTheme="minorHAnsi" w:cstheme="minorHAnsi"/>
          <w:color w:val="auto"/>
        </w:rPr>
        <w:t>Although the operators should attempt to maintain intraoperative sterility to the best of their abilities, we have not noted postoperative infections with any of the operated animals. On occasion</w:t>
      </w:r>
      <w:r w:rsidR="00615115">
        <w:rPr>
          <w:rFonts w:asciiTheme="minorHAnsi" w:hAnsiTheme="minorHAnsi" w:cstheme="minorHAnsi"/>
          <w:color w:val="auto"/>
        </w:rPr>
        <w:t>,</w:t>
      </w:r>
      <w:r w:rsidR="002E7A4F" w:rsidRPr="00CB1613">
        <w:rPr>
          <w:rFonts w:asciiTheme="minorHAnsi" w:hAnsiTheme="minorHAnsi" w:cstheme="minorHAnsi"/>
          <w:color w:val="auto"/>
        </w:rPr>
        <w:t xml:space="preserve"> the animal will attempt to scratch at their incision site</w:t>
      </w:r>
      <w:r w:rsidR="00615115">
        <w:rPr>
          <w:rFonts w:asciiTheme="minorHAnsi" w:hAnsiTheme="minorHAnsi" w:cstheme="minorHAnsi"/>
          <w:color w:val="auto"/>
        </w:rPr>
        <w:t>;</w:t>
      </w:r>
      <w:r w:rsidR="002E7A4F" w:rsidRPr="00CB1613">
        <w:rPr>
          <w:rFonts w:asciiTheme="minorHAnsi" w:hAnsiTheme="minorHAnsi" w:cstheme="minorHAnsi"/>
          <w:color w:val="auto"/>
        </w:rPr>
        <w:t xml:space="preserve"> however</w:t>
      </w:r>
      <w:r w:rsidR="00615115">
        <w:rPr>
          <w:rFonts w:asciiTheme="minorHAnsi" w:hAnsiTheme="minorHAnsi" w:cstheme="minorHAnsi"/>
          <w:color w:val="auto"/>
        </w:rPr>
        <w:t>,</w:t>
      </w:r>
      <w:r w:rsidR="002E7A4F" w:rsidRPr="00CB1613">
        <w:rPr>
          <w:rFonts w:asciiTheme="minorHAnsi" w:hAnsiTheme="minorHAnsi" w:cstheme="minorHAnsi"/>
          <w:color w:val="auto"/>
        </w:rPr>
        <w:t xml:space="preserve"> it typically returns to baseline status with regrowth of hair within 1</w:t>
      </w:r>
      <w:r w:rsidR="00615115">
        <w:rPr>
          <w:rFonts w:asciiTheme="minorHAnsi" w:hAnsiTheme="minorHAnsi" w:cstheme="minorHAnsi"/>
          <w:color w:val="auto"/>
        </w:rPr>
        <w:t>–</w:t>
      </w:r>
      <w:r w:rsidR="002E7A4F" w:rsidRPr="00CB1613">
        <w:rPr>
          <w:rFonts w:asciiTheme="minorHAnsi" w:hAnsiTheme="minorHAnsi" w:cstheme="minorHAnsi"/>
          <w:color w:val="auto"/>
        </w:rPr>
        <w:t xml:space="preserve">2 weeks postoperatively. If the parotid gland is injured or inadvertently removed, then </w:t>
      </w:r>
      <w:proofErr w:type="spellStart"/>
      <w:r w:rsidR="002E7A4F" w:rsidRPr="00CB1613">
        <w:rPr>
          <w:rFonts w:asciiTheme="minorHAnsi" w:hAnsiTheme="minorHAnsi" w:cstheme="minorHAnsi"/>
          <w:color w:val="auto"/>
        </w:rPr>
        <w:t>sialocele</w:t>
      </w:r>
      <w:proofErr w:type="spellEnd"/>
      <w:r w:rsidR="002E7A4F" w:rsidRPr="00CB1613">
        <w:rPr>
          <w:rFonts w:asciiTheme="minorHAnsi" w:hAnsiTheme="minorHAnsi" w:cstheme="minorHAnsi"/>
          <w:color w:val="auto"/>
        </w:rPr>
        <w:t xml:space="preserve"> will result</w:t>
      </w:r>
      <w:r w:rsidR="00615115">
        <w:rPr>
          <w:rFonts w:asciiTheme="minorHAnsi" w:hAnsiTheme="minorHAnsi" w:cstheme="minorHAnsi"/>
          <w:color w:val="auto"/>
        </w:rPr>
        <w:t>,</w:t>
      </w:r>
      <w:r w:rsidR="002E7A4F" w:rsidRPr="00CB1613">
        <w:rPr>
          <w:rFonts w:asciiTheme="minorHAnsi" w:hAnsiTheme="minorHAnsi" w:cstheme="minorHAnsi"/>
          <w:color w:val="auto"/>
        </w:rPr>
        <w:t xml:space="preserve"> which may necessitate repeat anesthesia for drainage. </w:t>
      </w:r>
    </w:p>
    <w:p w14:paraId="41372B2F" w14:textId="5AFBCEF8" w:rsidR="00242B2D" w:rsidRPr="00CB1613" w:rsidRDefault="00242B2D" w:rsidP="007A4DD6">
      <w:pPr>
        <w:rPr>
          <w:rFonts w:asciiTheme="minorHAnsi" w:hAnsiTheme="minorHAnsi" w:cstheme="minorHAnsi"/>
          <w:color w:val="auto"/>
        </w:rPr>
      </w:pPr>
    </w:p>
    <w:p w14:paraId="093FE1F4" w14:textId="5CAD2D94" w:rsidR="00242B2D" w:rsidRPr="00CB1613" w:rsidRDefault="00242B2D" w:rsidP="007A4DD6">
      <w:pPr>
        <w:rPr>
          <w:rFonts w:asciiTheme="minorHAnsi" w:hAnsiTheme="minorHAnsi" w:cstheme="minorHAnsi"/>
          <w:color w:val="auto"/>
        </w:rPr>
      </w:pPr>
      <w:r w:rsidRPr="00CB1613">
        <w:rPr>
          <w:rFonts w:asciiTheme="minorHAnsi" w:hAnsiTheme="minorHAnsi" w:cstheme="minorHAnsi"/>
          <w:color w:val="auto"/>
        </w:rPr>
        <w:t>Modifications can be made to the location of injury, type of injury, or intervention performed</w:t>
      </w:r>
      <w:r w:rsidR="0047448F" w:rsidRPr="00CB1613">
        <w:rPr>
          <w:rFonts w:asciiTheme="minorHAnsi" w:hAnsiTheme="minorHAnsi" w:cstheme="minorHAnsi"/>
          <w:color w:val="auto"/>
        </w:rPr>
        <w:t xml:space="preserve">. Injury can be induced at any point along the course of the facial nerve, from </w:t>
      </w:r>
      <w:r w:rsidR="005B1275" w:rsidRPr="00CB1613">
        <w:rPr>
          <w:rFonts w:asciiTheme="minorHAnsi" w:hAnsiTheme="minorHAnsi" w:cstheme="minorHAnsi"/>
          <w:color w:val="auto"/>
        </w:rPr>
        <w:t>intracranial facial nerve transection to injury to the</w:t>
      </w:r>
      <w:r w:rsidR="0047448F" w:rsidRPr="00CB1613">
        <w:rPr>
          <w:rFonts w:asciiTheme="minorHAnsi" w:hAnsiTheme="minorHAnsi" w:cstheme="minorHAnsi"/>
          <w:color w:val="auto"/>
        </w:rPr>
        <w:t xml:space="preserve"> main trunk </w:t>
      </w:r>
      <w:r w:rsidR="005B1275" w:rsidRPr="00CB1613">
        <w:rPr>
          <w:rFonts w:asciiTheme="minorHAnsi" w:hAnsiTheme="minorHAnsi" w:cstheme="minorHAnsi"/>
          <w:color w:val="auto"/>
        </w:rPr>
        <w:t>or</w:t>
      </w:r>
      <w:r w:rsidR="0047448F" w:rsidRPr="00CB1613">
        <w:rPr>
          <w:rFonts w:asciiTheme="minorHAnsi" w:hAnsiTheme="minorHAnsi" w:cstheme="minorHAnsi"/>
          <w:color w:val="auto"/>
        </w:rPr>
        <w:t xml:space="preserve"> any of its peripheral branches</w:t>
      </w:r>
      <w:r w:rsidR="00C07D4C" w:rsidRPr="00CB1613">
        <w:rPr>
          <w:rFonts w:asciiTheme="minorHAnsi" w:hAnsiTheme="minorHAnsi" w:cstheme="minorHAnsi"/>
          <w:noProof/>
          <w:color w:val="auto"/>
          <w:vertAlign w:val="superscript"/>
        </w:rPr>
        <w:t>49</w:t>
      </w:r>
      <w:r w:rsidR="0047448F" w:rsidRPr="00CB1613">
        <w:rPr>
          <w:rFonts w:asciiTheme="minorHAnsi" w:hAnsiTheme="minorHAnsi" w:cstheme="minorHAnsi"/>
          <w:color w:val="auto"/>
        </w:rPr>
        <w:t xml:space="preserve">. The broad patterns of injury include crush </w:t>
      </w:r>
      <w:r w:rsidR="00F34EF8" w:rsidRPr="00CB1613">
        <w:rPr>
          <w:rFonts w:asciiTheme="minorHAnsi" w:hAnsiTheme="minorHAnsi" w:cstheme="minorHAnsi"/>
          <w:color w:val="auto"/>
        </w:rPr>
        <w:t>injury</w:t>
      </w:r>
      <w:r w:rsidR="0047448F" w:rsidRPr="00CB1613">
        <w:rPr>
          <w:rFonts w:asciiTheme="minorHAnsi" w:hAnsiTheme="minorHAnsi" w:cstheme="minorHAnsi"/>
          <w:color w:val="auto"/>
        </w:rPr>
        <w:t>, simple transection with or without repair, and gap-defect with or without repair or bridge</w:t>
      </w:r>
      <w:r w:rsidR="000837DC" w:rsidRPr="00CB1613">
        <w:rPr>
          <w:rFonts w:asciiTheme="minorHAnsi" w:hAnsiTheme="minorHAnsi" w:cstheme="minorHAnsi"/>
          <w:noProof/>
          <w:color w:val="auto"/>
          <w:vertAlign w:val="superscript"/>
        </w:rPr>
        <w:t>11</w:t>
      </w:r>
      <w:r w:rsidRPr="00CB1613">
        <w:rPr>
          <w:rFonts w:asciiTheme="minorHAnsi" w:hAnsiTheme="minorHAnsi" w:cstheme="minorHAnsi"/>
          <w:color w:val="auto"/>
        </w:rPr>
        <w:t xml:space="preserve">. </w:t>
      </w:r>
      <w:r w:rsidR="005B1275" w:rsidRPr="00CB1613">
        <w:rPr>
          <w:rFonts w:asciiTheme="minorHAnsi" w:hAnsiTheme="minorHAnsi" w:cstheme="minorHAnsi"/>
          <w:color w:val="auto"/>
        </w:rPr>
        <w:t>The range of possible interventions is exhaustive. Briefly, intervention can be undertaken at the level of the nerve proper</w:t>
      </w:r>
      <w:r w:rsidR="000837DC" w:rsidRPr="00CB1613">
        <w:rPr>
          <w:rFonts w:asciiTheme="minorHAnsi" w:hAnsiTheme="minorHAnsi" w:cstheme="minorHAnsi"/>
          <w:noProof/>
          <w:color w:val="auto"/>
          <w:vertAlign w:val="superscript"/>
        </w:rPr>
        <w:t>17</w:t>
      </w:r>
      <w:r w:rsidR="005B1275" w:rsidRPr="00CB1613">
        <w:rPr>
          <w:rFonts w:asciiTheme="minorHAnsi" w:hAnsiTheme="minorHAnsi" w:cstheme="minorHAnsi"/>
          <w:color w:val="auto"/>
        </w:rPr>
        <w:t xml:space="preserve">, at the site of </w:t>
      </w:r>
      <w:r w:rsidR="00B206A7">
        <w:rPr>
          <w:rFonts w:asciiTheme="minorHAnsi" w:hAnsiTheme="minorHAnsi" w:cstheme="minorHAnsi"/>
          <w:color w:val="auto"/>
        </w:rPr>
        <w:t xml:space="preserve">the </w:t>
      </w:r>
      <w:r w:rsidR="005B1275" w:rsidRPr="00CB1613">
        <w:rPr>
          <w:rFonts w:asciiTheme="minorHAnsi" w:hAnsiTheme="minorHAnsi" w:cstheme="minorHAnsi"/>
          <w:color w:val="auto"/>
        </w:rPr>
        <w:t>injury</w:t>
      </w:r>
      <w:r w:rsidR="000837DC" w:rsidRPr="00CB1613">
        <w:rPr>
          <w:rFonts w:asciiTheme="minorHAnsi" w:hAnsiTheme="minorHAnsi" w:cstheme="minorHAnsi"/>
          <w:noProof/>
          <w:color w:val="auto"/>
          <w:vertAlign w:val="superscript"/>
        </w:rPr>
        <w:t>23</w:t>
      </w:r>
      <w:r w:rsidR="005B1275" w:rsidRPr="00CB1613">
        <w:rPr>
          <w:rFonts w:asciiTheme="minorHAnsi" w:hAnsiTheme="minorHAnsi" w:cstheme="minorHAnsi"/>
          <w:color w:val="auto"/>
        </w:rPr>
        <w:t>, or at the muscular end-organ</w:t>
      </w:r>
      <w:r w:rsidR="00C07D4C" w:rsidRPr="00CB1613">
        <w:rPr>
          <w:rFonts w:asciiTheme="minorHAnsi" w:hAnsiTheme="minorHAnsi" w:cstheme="minorHAnsi"/>
          <w:noProof/>
          <w:color w:val="auto"/>
          <w:vertAlign w:val="superscript"/>
        </w:rPr>
        <w:t>50</w:t>
      </w:r>
      <w:r w:rsidR="005B1275" w:rsidRPr="00CB1613">
        <w:rPr>
          <w:rFonts w:asciiTheme="minorHAnsi" w:hAnsiTheme="minorHAnsi" w:cstheme="minorHAnsi"/>
          <w:color w:val="auto"/>
        </w:rPr>
        <w:t xml:space="preserve">. </w:t>
      </w:r>
      <w:r w:rsidR="002E7A4F" w:rsidRPr="00CB1613">
        <w:rPr>
          <w:rFonts w:asciiTheme="minorHAnsi" w:hAnsiTheme="minorHAnsi" w:cstheme="minorHAnsi"/>
          <w:color w:val="auto"/>
        </w:rPr>
        <w:t xml:space="preserve">The list of possible outcome parameters is equally lengthy. </w:t>
      </w:r>
      <w:r w:rsidR="00E96A2C" w:rsidRPr="00CB1613">
        <w:rPr>
          <w:rFonts w:asciiTheme="minorHAnsi" w:hAnsiTheme="minorHAnsi" w:cstheme="minorHAnsi"/>
          <w:color w:val="auto"/>
        </w:rPr>
        <w:t xml:space="preserve">Workhorse </w:t>
      </w:r>
      <w:proofErr w:type="spellStart"/>
      <w:r w:rsidR="00E96A2C" w:rsidRPr="00CB1613">
        <w:rPr>
          <w:rFonts w:asciiTheme="minorHAnsi" w:hAnsiTheme="minorHAnsi" w:cstheme="minorHAnsi"/>
          <w:color w:val="auto"/>
        </w:rPr>
        <w:t>histomorphometric</w:t>
      </w:r>
      <w:proofErr w:type="spellEnd"/>
      <w:r w:rsidR="00E96A2C" w:rsidRPr="00CB1613">
        <w:rPr>
          <w:rFonts w:asciiTheme="minorHAnsi" w:hAnsiTheme="minorHAnsi" w:cstheme="minorHAnsi"/>
          <w:color w:val="auto"/>
        </w:rPr>
        <w:t xml:space="preserve"> parameters include axial-based quantification of nerve count, nerve density, </w:t>
      </w:r>
      <w:r w:rsidR="00B206A7">
        <w:rPr>
          <w:rFonts w:asciiTheme="minorHAnsi" w:hAnsiTheme="minorHAnsi" w:cstheme="minorHAnsi"/>
          <w:color w:val="auto"/>
        </w:rPr>
        <w:t xml:space="preserve">and </w:t>
      </w:r>
      <w:r w:rsidR="00E96A2C" w:rsidRPr="00CB1613">
        <w:rPr>
          <w:rFonts w:asciiTheme="minorHAnsi" w:hAnsiTheme="minorHAnsi" w:cstheme="minorHAnsi"/>
          <w:color w:val="auto"/>
        </w:rPr>
        <w:t>percent</w:t>
      </w:r>
      <w:r w:rsidR="00B206A7">
        <w:rPr>
          <w:rFonts w:asciiTheme="minorHAnsi" w:hAnsiTheme="minorHAnsi" w:cstheme="minorHAnsi"/>
          <w:color w:val="auto"/>
        </w:rPr>
        <w:t>age of</w:t>
      </w:r>
      <w:r w:rsidR="00E96A2C" w:rsidRPr="00CB1613">
        <w:rPr>
          <w:rFonts w:asciiTheme="minorHAnsi" w:hAnsiTheme="minorHAnsi" w:cstheme="minorHAnsi"/>
          <w:color w:val="auto"/>
        </w:rPr>
        <w:t xml:space="preserve"> nerve, among others. Additional measures include histologic analyses of longitudinal sections to illustrate </w:t>
      </w:r>
      <w:r w:rsidR="00B206A7">
        <w:rPr>
          <w:rFonts w:asciiTheme="minorHAnsi" w:hAnsiTheme="minorHAnsi" w:cstheme="minorHAnsi"/>
          <w:color w:val="auto"/>
        </w:rPr>
        <w:t xml:space="preserve">the </w:t>
      </w:r>
      <w:r w:rsidR="00E96A2C" w:rsidRPr="00CB1613">
        <w:rPr>
          <w:rFonts w:asciiTheme="minorHAnsi" w:hAnsiTheme="minorHAnsi" w:cstheme="minorHAnsi"/>
          <w:color w:val="auto"/>
        </w:rPr>
        <w:t xml:space="preserve">extent of regeneration and neuromuscular junction quantification to demonstrate </w:t>
      </w:r>
      <w:r w:rsidR="00B206A7">
        <w:rPr>
          <w:rFonts w:asciiTheme="minorHAnsi" w:hAnsiTheme="minorHAnsi" w:cstheme="minorHAnsi"/>
          <w:color w:val="auto"/>
        </w:rPr>
        <w:t xml:space="preserve">the </w:t>
      </w:r>
      <w:r w:rsidR="00E96A2C" w:rsidRPr="00CB1613">
        <w:rPr>
          <w:rFonts w:asciiTheme="minorHAnsi" w:hAnsiTheme="minorHAnsi" w:cstheme="minorHAnsi"/>
          <w:color w:val="auto"/>
        </w:rPr>
        <w:t>reinnervation of target facial musculature</w:t>
      </w:r>
      <w:r w:rsidR="00C07D4C" w:rsidRPr="00CB1613">
        <w:rPr>
          <w:rFonts w:asciiTheme="minorHAnsi" w:hAnsiTheme="minorHAnsi" w:cstheme="minorHAnsi"/>
          <w:noProof/>
          <w:color w:val="auto"/>
          <w:vertAlign w:val="superscript"/>
        </w:rPr>
        <w:t>51</w:t>
      </w:r>
      <w:r w:rsidR="00E96A2C" w:rsidRPr="00CB1613">
        <w:rPr>
          <w:rFonts w:asciiTheme="minorHAnsi" w:hAnsiTheme="minorHAnsi" w:cstheme="minorHAnsi"/>
          <w:color w:val="auto"/>
        </w:rPr>
        <w:t>.</w:t>
      </w:r>
      <w:r w:rsidR="007F6183" w:rsidRPr="00CB1613">
        <w:rPr>
          <w:rFonts w:asciiTheme="minorHAnsi" w:hAnsiTheme="minorHAnsi" w:cstheme="minorHAnsi"/>
          <w:color w:val="auto"/>
        </w:rPr>
        <w:t xml:space="preserve"> N</w:t>
      </w:r>
      <w:r w:rsidR="002E7A4F" w:rsidRPr="00CB1613">
        <w:rPr>
          <w:rFonts w:asciiTheme="minorHAnsi" w:hAnsiTheme="minorHAnsi" w:cstheme="minorHAnsi"/>
          <w:color w:val="auto"/>
        </w:rPr>
        <w:t xml:space="preserve">ovel methods of assessing outcomes continue </w:t>
      </w:r>
      <w:r w:rsidR="00D72BEB" w:rsidRPr="00CB1613">
        <w:rPr>
          <w:rFonts w:asciiTheme="minorHAnsi" w:hAnsiTheme="minorHAnsi" w:cstheme="minorHAnsi"/>
          <w:color w:val="auto"/>
        </w:rPr>
        <w:t>to be developed</w:t>
      </w:r>
      <w:r w:rsidR="000837DC" w:rsidRPr="00CB1613">
        <w:rPr>
          <w:rFonts w:asciiTheme="minorHAnsi" w:hAnsiTheme="minorHAnsi" w:cstheme="minorHAnsi"/>
          <w:noProof/>
          <w:color w:val="auto"/>
          <w:vertAlign w:val="superscript"/>
        </w:rPr>
        <w:t>22</w:t>
      </w:r>
      <w:r w:rsidR="00D72BEB" w:rsidRPr="00CB1613">
        <w:rPr>
          <w:rFonts w:asciiTheme="minorHAnsi" w:hAnsiTheme="minorHAnsi" w:cstheme="minorHAnsi"/>
          <w:color w:val="auto"/>
        </w:rPr>
        <w:t>. For example, Hadlock et al</w:t>
      </w:r>
      <w:r w:rsidR="00B206A7">
        <w:rPr>
          <w:rFonts w:asciiTheme="minorHAnsi" w:hAnsiTheme="minorHAnsi" w:cstheme="minorHAnsi"/>
          <w:color w:val="auto"/>
        </w:rPr>
        <w:t>.</w:t>
      </w:r>
      <w:r w:rsidR="00D72BEB" w:rsidRPr="00CB1613">
        <w:rPr>
          <w:rFonts w:asciiTheme="minorHAnsi" w:hAnsiTheme="minorHAnsi" w:cstheme="minorHAnsi"/>
          <w:color w:val="auto"/>
        </w:rPr>
        <w:t xml:space="preserve"> have demonstrated a complex method for assessing </w:t>
      </w:r>
      <w:r w:rsidR="00B206A7">
        <w:rPr>
          <w:rFonts w:asciiTheme="minorHAnsi" w:hAnsiTheme="minorHAnsi" w:cstheme="minorHAnsi"/>
          <w:color w:val="auto"/>
        </w:rPr>
        <w:t xml:space="preserve">the </w:t>
      </w:r>
      <w:r w:rsidR="00D72BEB" w:rsidRPr="00CB1613">
        <w:rPr>
          <w:rFonts w:asciiTheme="minorHAnsi" w:hAnsiTheme="minorHAnsi" w:cstheme="minorHAnsi"/>
          <w:color w:val="auto"/>
        </w:rPr>
        <w:t>contracture of independent facial zones via scent</w:t>
      </w:r>
      <w:r w:rsidR="00B206A7">
        <w:rPr>
          <w:rFonts w:asciiTheme="minorHAnsi" w:hAnsiTheme="minorHAnsi" w:cstheme="minorHAnsi"/>
          <w:color w:val="auto"/>
        </w:rPr>
        <w:t>-</w:t>
      </w:r>
      <w:r w:rsidR="00D72BEB" w:rsidRPr="00CB1613">
        <w:rPr>
          <w:rFonts w:asciiTheme="minorHAnsi" w:hAnsiTheme="minorHAnsi" w:cstheme="minorHAnsi"/>
          <w:color w:val="auto"/>
        </w:rPr>
        <w:t xml:space="preserve"> or puff-induced reactions; this has potential for </w:t>
      </w:r>
      <w:r w:rsidR="00B206A7">
        <w:rPr>
          <w:rFonts w:asciiTheme="minorHAnsi" w:hAnsiTheme="minorHAnsi" w:cstheme="minorHAnsi"/>
          <w:color w:val="auto"/>
        </w:rPr>
        <w:t xml:space="preserve">the </w:t>
      </w:r>
      <w:r w:rsidR="00D72BEB" w:rsidRPr="00CB1613">
        <w:rPr>
          <w:rFonts w:asciiTheme="minorHAnsi" w:hAnsiTheme="minorHAnsi" w:cstheme="minorHAnsi"/>
          <w:color w:val="auto"/>
        </w:rPr>
        <w:t xml:space="preserve">assessment and eventual treatment of troublesome </w:t>
      </w:r>
      <w:proofErr w:type="spellStart"/>
      <w:r w:rsidR="00D72BEB" w:rsidRPr="00CB1613">
        <w:rPr>
          <w:rFonts w:asciiTheme="minorHAnsi" w:hAnsiTheme="minorHAnsi" w:cstheme="minorHAnsi"/>
          <w:color w:val="auto"/>
        </w:rPr>
        <w:t>synkinetic</w:t>
      </w:r>
      <w:proofErr w:type="spellEnd"/>
      <w:r w:rsidR="00D72BEB" w:rsidRPr="00CB1613">
        <w:rPr>
          <w:rFonts w:asciiTheme="minorHAnsi" w:hAnsiTheme="minorHAnsi" w:cstheme="minorHAnsi"/>
          <w:color w:val="auto"/>
        </w:rPr>
        <w:t xml:space="preserve"> regeneration</w:t>
      </w:r>
      <w:r w:rsidR="000837DC" w:rsidRPr="00CB1613">
        <w:rPr>
          <w:rFonts w:asciiTheme="minorHAnsi" w:hAnsiTheme="minorHAnsi" w:cstheme="minorHAnsi"/>
          <w:noProof/>
          <w:color w:val="auto"/>
          <w:vertAlign w:val="superscript"/>
        </w:rPr>
        <w:t>11</w:t>
      </w:r>
      <w:r w:rsidR="00D72BEB" w:rsidRPr="00CB1613">
        <w:rPr>
          <w:rFonts w:asciiTheme="minorHAnsi" w:hAnsiTheme="minorHAnsi" w:cstheme="minorHAnsi"/>
          <w:color w:val="auto"/>
        </w:rPr>
        <w:t xml:space="preserve">. </w:t>
      </w:r>
    </w:p>
    <w:p w14:paraId="3EBFD15A" w14:textId="1F3FE587" w:rsidR="00D72BEB" w:rsidRPr="00CB1613" w:rsidRDefault="00D72BEB" w:rsidP="007A4DD6">
      <w:pPr>
        <w:rPr>
          <w:rFonts w:asciiTheme="minorHAnsi" w:hAnsiTheme="minorHAnsi" w:cstheme="minorHAnsi"/>
          <w:color w:val="auto"/>
        </w:rPr>
      </w:pPr>
    </w:p>
    <w:p w14:paraId="7155303A" w14:textId="5A3C08E9" w:rsidR="00D72BEB" w:rsidRPr="00CB1613" w:rsidRDefault="002E7A4F" w:rsidP="007A4DD6">
      <w:pPr>
        <w:rPr>
          <w:color w:val="auto"/>
        </w:rPr>
      </w:pPr>
      <w:r w:rsidRPr="00CB1613">
        <w:rPr>
          <w:rFonts w:asciiTheme="minorHAnsi" w:hAnsiTheme="minorHAnsi" w:cstheme="minorHAnsi"/>
          <w:color w:val="auto"/>
        </w:rPr>
        <w:t>As with any animal model, there are limitations in transla</w:t>
      </w:r>
      <w:r w:rsidR="00EC7F00" w:rsidRPr="00CB1613">
        <w:rPr>
          <w:rFonts w:asciiTheme="minorHAnsi" w:hAnsiTheme="minorHAnsi" w:cstheme="minorHAnsi"/>
          <w:color w:val="auto"/>
        </w:rPr>
        <w:t>ting</w:t>
      </w:r>
      <w:r w:rsidRPr="00CB1613">
        <w:rPr>
          <w:rFonts w:asciiTheme="minorHAnsi" w:hAnsiTheme="minorHAnsi" w:cstheme="minorHAnsi"/>
          <w:color w:val="auto"/>
        </w:rPr>
        <w:t xml:space="preserve"> </w:t>
      </w:r>
      <w:r w:rsidR="00EC7F00" w:rsidRPr="00CB1613">
        <w:rPr>
          <w:rFonts w:asciiTheme="minorHAnsi" w:hAnsiTheme="minorHAnsi" w:cstheme="minorHAnsi"/>
          <w:color w:val="auto"/>
        </w:rPr>
        <w:t xml:space="preserve">the </w:t>
      </w:r>
      <w:r w:rsidRPr="00CB1613">
        <w:rPr>
          <w:rFonts w:asciiTheme="minorHAnsi" w:hAnsiTheme="minorHAnsi" w:cstheme="minorHAnsi"/>
          <w:color w:val="auto"/>
        </w:rPr>
        <w:t xml:space="preserve">results to human patients. The mouse </w:t>
      </w:r>
      <w:r w:rsidR="00EC7F00" w:rsidRPr="00CB1613">
        <w:rPr>
          <w:rFonts w:asciiTheme="minorHAnsi" w:hAnsiTheme="minorHAnsi" w:cstheme="minorHAnsi"/>
          <w:color w:val="auto"/>
        </w:rPr>
        <w:t>and</w:t>
      </w:r>
      <w:r w:rsidRPr="00CB1613">
        <w:rPr>
          <w:rFonts w:asciiTheme="minorHAnsi" w:hAnsiTheme="minorHAnsi" w:cstheme="minorHAnsi"/>
          <w:color w:val="auto"/>
        </w:rPr>
        <w:t xml:space="preserve"> rat</w:t>
      </w:r>
      <w:r w:rsidR="00EC7F00" w:rsidRPr="00CB1613">
        <w:rPr>
          <w:rFonts w:asciiTheme="minorHAnsi" w:hAnsiTheme="minorHAnsi" w:cstheme="minorHAnsi"/>
          <w:color w:val="auto"/>
        </w:rPr>
        <w:t xml:space="preserve"> models both exhibit </w:t>
      </w:r>
      <w:r w:rsidRPr="00CB1613">
        <w:rPr>
          <w:rFonts w:asciiTheme="minorHAnsi" w:hAnsiTheme="minorHAnsi" w:cstheme="minorHAnsi"/>
          <w:color w:val="auto"/>
        </w:rPr>
        <w:t xml:space="preserve">the superior regenerative potential inherent </w:t>
      </w:r>
      <w:r w:rsidR="00EC7F00" w:rsidRPr="00CB1613">
        <w:rPr>
          <w:rFonts w:asciiTheme="minorHAnsi" w:hAnsiTheme="minorHAnsi" w:cstheme="minorHAnsi"/>
          <w:color w:val="auto"/>
        </w:rPr>
        <w:t>in</w:t>
      </w:r>
      <w:r w:rsidRPr="00CB1613">
        <w:rPr>
          <w:rFonts w:asciiTheme="minorHAnsi" w:hAnsiTheme="minorHAnsi" w:cstheme="minorHAnsi"/>
          <w:color w:val="auto"/>
        </w:rPr>
        <w:t xml:space="preserve"> the rodent nervous system; this property allows the rodent to demonstrate regenerative results that could not possibly be achieved in humans and highe</w:t>
      </w:r>
      <w:r w:rsidR="00D72BEB" w:rsidRPr="00CB1613">
        <w:rPr>
          <w:rFonts w:asciiTheme="minorHAnsi" w:hAnsiTheme="minorHAnsi" w:cstheme="minorHAnsi"/>
          <w:color w:val="auto"/>
        </w:rPr>
        <w:t>r animals</w:t>
      </w:r>
      <w:r w:rsidR="004A2199" w:rsidRPr="00CB1613">
        <w:rPr>
          <w:rFonts w:asciiTheme="minorHAnsi" w:hAnsiTheme="minorHAnsi" w:cstheme="minorHAnsi"/>
          <w:noProof/>
          <w:color w:val="auto"/>
          <w:vertAlign w:val="superscript"/>
        </w:rPr>
        <w:t>24</w:t>
      </w:r>
      <w:r w:rsidR="00D72BEB" w:rsidRPr="00CB1613">
        <w:rPr>
          <w:rFonts w:asciiTheme="minorHAnsi" w:hAnsiTheme="minorHAnsi" w:cstheme="minorHAnsi"/>
          <w:color w:val="auto"/>
        </w:rPr>
        <w:t xml:space="preserve">. Therefore, the facial nerve scientist must carefully select appropriate time-points for </w:t>
      </w:r>
      <w:r w:rsidR="00B206A7">
        <w:rPr>
          <w:rFonts w:asciiTheme="minorHAnsi" w:hAnsiTheme="minorHAnsi" w:cstheme="minorHAnsi"/>
          <w:color w:val="auto"/>
        </w:rPr>
        <w:t xml:space="preserve">the </w:t>
      </w:r>
      <w:r w:rsidR="00D72BEB" w:rsidRPr="00CB1613">
        <w:rPr>
          <w:rFonts w:asciiTheme="minorHAnsi" w:hAnsiTheme="minorHAnsi" w:cstheme="minorHAnsi"/>
          <w:color w:val="auto"/>
        </w:rPr>
        <w:t xml:space="preserve">evaluation of nerve regeneration and recovery; if a prolonged time-point is selected, </w:t>
      </w:r>
      <w:r w:rsidR="00EE00E5" w:rsidRPr="00CB1613">
        <w:rPr>
          <w:rFonts w:asciiTheme="minorHAnsi" w:hAnsiTheme="minorHAnsi" w:cstheme="minorHAnsi"/>
          <w:color w:val="auto"/>
        </w:rPr>
        <w:t xml:space="preserve">the narrow window of opportunity where experimental groups may reliable demonstrate </w:t>
      </w:r>
      <w:r w:rsidR="00B206A7">
        <w:rPr>
          <w:rFonts w:asciiTheme="minorHAnsi" w:hAnsiTheme="minorHAnsi" w:cstheme="minorHAnsi"/>
          <w:color w:val="auto"/>
        </w:rPr>
        <w:t xml:space="preserve">the </w:t>
      </w:r>
      <w:r w:rsidR="00EE00E5" w:rsidRPr="00CB1613">
        <w:rPr>
          <w:rFonts w:asciiTheme="minorHAnsi" w:hAnsiTheme="minorHAnsi" w:cstheme="minorHAnsi"/>
          <w:color w:val="auto"/>
        </w:rPr>
        <w:t>effect from their unique intervention</w:t>
      </w:r>
      <w:r w:rsidR="00B206A7">
        <w:rPr>
          <w:rFonts w:asciiTheme="minorHAnsi" w:hAnsiTheme="minorHAnsi" w:cstheme="minorHAnsi"/>
          <w:color w:val="auto"/>
        </w:rPr>
        <w:t xml:space="preserve"> may be missed</w:t>
      </w:r>
      <w:r w:rsidR="000837DC" w:rsidRPr="00CB1613">
        <w:rPr>
          <w:rFonts w:asciiTheme="minorHAnsi" w:hAnsiTheme="minorHAnsi" w:cstheme="minorHAnsi"/>
          <w:noProof/>
          <w:color w:val="auto"/>
          <w:vertAlign w:val="superscript"/>
        </w:rPr>
        <w:t>24</w:t>
      </w:r>
      <w:r w:rsidR="00EE00E5" w:rsidRPr="00CB1613">
        <w:rPr>
          <w:rFonts w:asciiTheme="minorHAnsi" w:hAnsiTheme="minorHAnsi" w:cstheme="minorHAnsi"/>
          <w:color w:val="auto"/>
        </w:rPr>
        <w:t xml:space="preserve">. </w:t>
      </w:r>
    </w:p>
    <w:p w14:paraId="78728D18" w14:textId="706614AE" w:rsidR="00014314" w:rsidRPr="00CB1613" w:rsidRDefault="00014314" w:rsidP="001B1519">
      <w:pPr>
        <w:rPr>
          <w:rFonts w:asciiTheme="minorHAnsi" w:hAnsiTheme="minorHAnsi" w:cstheme="minorHAnsi"/>
          <w:color w:val="auto"/>
        </w:rPr>
      </w:pPr>
    </w:p>
    <w:p w14:paraId="1734505F" w14:textId="27B84319" w:rsidR="00AA03DF" w:rsidRPr="00CB1613" w:rsidRDefault="00AA03DF" w:rsidP="001B1519">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b/>
          <w:bCs/>
          <w:color w:val="auto"/>
        </w:rPr>
        <w:t xml:space="preserve">ACKNOWLEDGMENTS: </w:t>
      </w:r>
    </w:p>
    <w:p w14:paraId="2D96E92E" w14:textId="4C2EBF4A" w:rsidR="00AA03DF" w:rsidRPr="00CB1613" w:rsidRDefault="00C5027F" w:rsidP="001B1519">
      <w:pPr>
        <w:rPr>
          <w:rFonts w:asciiTheme="minorHAnsi" w:hAnsiTheme="minorHAnsi" w:cstheme="minorHAnsi"/>
          <w:color w:val="auto"/>
        </w:rPr>
      </w:pPr>
      <w:r w:rsidRPr="00CB1613">
        <w:rPr>
          <w:rFonts w:asciiTheme="minorHAnsi" w:hAnsiTheme="minorHAnsi" w:cstheme="minorHAnsi"/>
          <w:color w:val="auto"/>
        </w:rPr>
        <w:t>S.A.A</w:t>
      </w:r>
      <w:r w:rsidR="00B206A7">
        <w:rPr>
          <w:rFonts w:asciiTheme="minorHAnsi" w:hAnsiTheme="minorHAnsi" w:cstheme="minorHAnsi"/>
          <w:color w:val="auto"/>
        </w:rPr>
        <w:t>.</w:t>
      </w:r>
      <w:r w:rsidR="0061749A" w:rsidRPr="00CB1613">
        <w:rPr>
          <w:rFonts w:asciiTheme="minorHAnsi" w:hAnsiTheme="minorHAnsi" w:cstheme="minorHAnsi"/>
          <w:color w:val="auto"/>
        </w:rPr>
        <w:t xml:space="preserve"> is funded by the American Academy of Facial Plastic and Reconstructive Surgery Leslie Bernstein Grants Program. </w:t>
      </w:r>
    </w:p>
    <w:p w14:paraId="43C60D24" w14:textId="77777777" w:rsidR="0061749A" w:rsidRPr="00CB1613" w:rsidRDefault="0061749A" w:rsidP="001B1519">
      <w:pPr>
        <w:rPr>
          <w:rFonts w:asciiTheme="minorHAnsi" w:hAnsiTheme="minorHAnsi" w:cstheme="minorHAnsi"/>
          <w:b/>
          <w:bCs/>
          <w:color w:val="auto"/>
        </w:rPr>
      </w:pPr>
    </w:p>
    <w:p w14:paraId="5D52ED8B" w14:textId="62A4902E" w:rsidR="00AA03DF" w:rsidRPr="00CB1613" w:rsidRDefault="00AA03DF" w:rsidP="001B1519">
      <w:pPr>
        <w:pStyle w:val="a3"/>
        <w:spacing w:before="0" w:beforeAutospacing="0" w:after="0" w:afterAutospacing="0"/>
        <w:rPr>
          <w:rFonts w:asciiTheme="minorHAnsi" w:hAnsiTheme="minorHAnsi" w:cstheme="minorHAnsi"/>
          <w:color w:val="auto"/>
        </w:rPr>
      </w:pPr>
      <w:r w:rsidRPr="00CB1613">
        <w:rPr>
          <w:rFonts w:asciiTheme="minorHAnsi" w:hAnsiTheme="minorHAnsi" w:cstheme="minorHAnsi"/>
          <w:b/>
          <w:color w:val="auto"/>
        </w:rPr>
        <w:t>DISCLOSURE</w:t>
      </w:r>
      <w:r w:rsidR="005C772F">
        <w:rPr>
          <w:rFonts w:asciiTheme="minorHAnsi" w:hAnsiTheme="minorHAnsi" w:cstheme="minorHAnsi"/>
          <w:b/>
          <w:color w:val="auto"/>
        </w:rPr>
        <w:t>S</w:t>
      </w:r>
      <w:r w:rsidR="00F902AC" w:rsidRPr="00CB1613">
        <w:rPr>
          <w:rFonts w:asciiTheme="minorHAnsi" w:hAnsiTheme="minorHAnsi" w:cstheme="minorHAnsi"/>
          <w:b/>
          <w:color w:val="auto"/>
        </w:rPr>
        <w:t>:</w:t>
      </w:r>
      <w:r w:rsidRPr="00CB1613">
        <w:rPr>
          <w:rFonts w:asciiTheme="minorHAnsi" w:hAnsiTheme="minorHAnsi" w:cstheme="minorHAnsi"/>
          <w:b/>
          <w:bCs/>
          <w:color w:val="auto"/>
        </w:rPr>
        <w:t xml:space="preserve"> </w:t>
      </w:r>
    </w:p>
    <w:p w14:paraId="4E0C3135" w14:textId="5B4E444A" w:rsidR="007A4DD6" w:rsidRPr="00CB1613" w:rsidRDefault="0061749A" w:rsidP="007A4DD6">
      <w:pPr>
        <w:rPr>
          <w:rFonts w:asciiTheme="minorHAnsi" w:hAnsiTheme="minorHAnsi" w:cstheme="minorHAnsi"/>
          <w:color w:val="auto"/>
        </w:rPr>
      </w:pPr>
      <w:r w:rsidRPr="00CB1613">
        <w:rPr>
          <w:rFonts w:asciiTheme="minorHAnsi" w:hAnsiTheme="minorHAnsi" w:cstheme="minorHAnsi"/>
          <w:color w:val="auto"/>
        </w:rPr>
        <w:t xml:space="preserve">The authors have nothing to disclose. </w:t>
      </w:r>
    </w:p>
    <w:p w14:paraId="48EBD6D4" w14:textId="77777777" w:rsidR="00260755" w:rsidRPr="00CB1613" w:rsidRDefault="00260755" w:rsidP="00F902AC">
      <w:pPr>
        <w:rPr>
          <w:rFonts w:asciiTheme="minorHAnsi" w:hAnsiTheme="minorHAnsi" w:cstheme="minorHAnsi"/>
          <w:color w:val="auto"/>
        </w:rPr>
      </w:pPr>
    </w:p>
    <w:p w14:paraId="145EE426" w14:textId="348E0F40" w:rsidR="00AE7D60" w:rsidRPr="00CB1613" w:rsidRDefault="009726EE" w:rsidP="00F902AC">
      <w:pPr>
        <w:rPr>
          <w:rFonts w:asciiTheme="minorHAnsi" w:hAnsiTheme="minorHAnsi" w:cstheme="minorHAnsi"/>
          <w:b/>
          <w:color w:val="auto"/>
        </w:rPr>
      </w:pPr>
      <w:r w:rsidRPr="00CB1613">
        <w:rPr>
          <w:rFonts w:asciiTheme="minorHAnsi" w:hAnsiTheme="minorHAnsi" w:cstheme="minorHAnsi"/>
          <w:b/>
          <w:bCs/>
          <w:color w:val="auto"/>
        </w:rPr>
        <w:t>REFERENCES</w:t>
      </w:r>
      <w:r w:rsidR="00D04760" w:rsidRPr="00CB1613">
        <w:rPr>
          <w:rFonts w:asciiTheme="minorHAnsi" w:hAnsiTheme="minorHAnsi" w:cstheme="minorHAnsi"/>
          <w:b/>
          <w:bCs/>
          <w:color w:val="auto"/>
        </w:rPr>
        <w:t>:</w:t>
      </w:r>
    </w:p>
    <w:p w14:paraId="586DF8EF" w14:textId="7FDE1CEA" w:rsidR="00C07D4C" w:rsidRPr="00CB1613" w:rsidRDefault="00C07D4C" w:rsidP="0059524A">
      <w:pPr>
        <w:pStyle w:val="EndNoteBibliography"/>
        <w:rPr>
          <w:color w:val="auto"/>
        </w:rPr>
      </w:pPr>
      <w:r w:rsidRPr="00CB1613">
        <w:rPr>
          <w:color w:val="auto"/>
        </w:rPr>
        <w:t>1</w:t>
      </w:r>
      <w:r w:rsidR="00A81236">
        <w:rPr>
          <w:color w:val="auto"/>
        </w:rPr>
        <w:t xml:space="preserve">. </w:t>
      </w:r>
      <w:r w:rsidRPr="00CB1613">
        <w:rPr>
          <w:color w:val="auto"/>
        </w:rPr>
        <w:t>Chan, J. Y. K.</w:t>
      </w:r>
      <w:r w:rsidR="00A81236">
        <w:rPr>
          <w:color w:val="auto"/>
        </w:rPr>
        <w:t>,</w:t>
      </w:r>
      <w:r w:rsidRPr="00CB1613">
        <w:rPr>
          <w:color w:val="auto"/>
        </w:rPr>
        <w:t xml:space="preserve"> Byrne, P. J. Management of facial paralysis in the 21st century. </w:t>
      </w:r>
      <w:r w:rsidRPr="00CB1613">
        <w:rPr>
          <w:i/>
          <w:color w:val="auto"/>
        </w:rPr>
        <w:t>Facial Plastic Surgery.</w:t>
      </w:r>
      <w:r w:rsidRPr="00CB1613">
        <w:rPr>
          <w:color w:val="auto"/>
        </w:rPr>
        <w:t xml:space="preserve"> </w:t>
      </w:r>
      <w:r w:rsidRPr="00CB1613">
        <w:rPr>
          <w:b/>
          <w:color w:val="auto"/>
        </w:rPr>
        <w:t>27</w:t>
      </w:r>
      <w:r w:rsidRPr="00CB1613">
        <w:rPr>
          <w:color w:val="auto"/>
        </w:rPr>
        <w:t xml:space="preserve"> (4), 346-357, doi:10.1055/s-0031-1283053 (2011).</w:t>
      </w:r>
    </w:p>
    <w:p w14:paraId="6EEED603" w14:textId="2250C6DE" w:rsidR="00C07D4C" w:rsidRPr="00CB1613" w:rsidRDefault="00C07D4C" w:rsidP="0059524A">
      <w:pPr>
        <w:pStyle w:val="EndNoteBibliography"/>
        <w:rPr>
          <w:color w:val="auto"/>
        </w:rPr>
      </w:pPr>
      <w:r w:rsidRPr="00CB1613">
        <w:rPr>
          <w:color w:val="auto"/>
        </w:rPr>
        <w:t>2</w:t>
      </w:r>
      <w:r w:rsidR="00A81236">
        <w:rPr>
          <w:color w:val="auto"/>
        </w:rPr>
        <w:t xml:space="preserve">. </w:t>
      </w:r>
      <w:r w:rsidRPr="00CB1613">
        <w:rPr>
          <w:color w:val="auto"/>
        </w:rPr>
        <w:t>Razfar, A., Lee, M. K., Massry, G. G.</w:t>
      </w:r>
      <w:r w:rsidR="00A81236">
        <w:rPr>
          <w:color w:val="auto"/>
        </w:rPr>
        <w:t>,</w:t>
      </w:r>
      <w:r w:rsidRPr="00CB1613">
        <w:rPr>
          <w:color w:val="auto"/>
        </w:rPr>
        <w:t xml:space="preserve"> Azizzadeh, B. Facial Paralysis Reconstruction. </w:t>
      </w:r>
      <w:r w:rsidRPr="00CB1613">
        <w:rPr>
          <w:i/>
          <w:color w:val="auto"/>
        </w:rPr>
        <w:t>Otolaryngologic Clinics of North America.</w:t>
      </w:r>
      <w:r w:rsidRPr="00CB1613">
        <w:rPr>
          <w:color w:val="auto"/>
        </w:rPr>
        <w:t xml:space="preserve"> </w:t>
      </w:r>
      <w:r w:rsidRPr="00CB1613">
        <w:rPr>
          <w:b/>
          <w:color w:val="auto"/>
        </w:rPr>
        <w:t>49</w:t>
      </w:r>
      <w:r w:rsidRPr="00CB1613">
        <w:rPr>
          <w:color w:val="auto"/>
        </w:rPr>
        <w:t xml:space="preserve"> (2), 459-473, doi:10.1016/j.otc.2015.12.002</w:t>
      </w:r>
      <w:r w:rsidR="00A81236">
        <w:rPr>
          <w:color w:val="auto"/>
        </w:rPr>
        <w:t xml:space="preserve"> (</w:t>
      </w:r>
      <w:r w:rsidRPr="00CB1613">
        <w:rPr>
          <w:color w:val="auto"/>
        </w:rPr>
        <w:t>2016).</w:t>
      </w:r>
    </w:p>
    <w:p w14:paraId="5EDA60BA" w14:textId="2F69574A" w:rsidR="00C07D4C" w:rsidRPr="00CB1613" w:rsidRDefault="00C07D4C" w:rsidP="0059524A">
      <w:pPr>
        <w:pStyle w:val="EndNoteBibliography"/>
        <w:rPr>
          <w:color w:val="auto"/>
        </w:rPr>
      </w:pPr>
      <w:r w:rsidRPr="00CB1613">
        <w:rPr>
          <w:color w:val="auto"/>
        </w:rPr>
        <w:t>3</w:t>
      </w:r>
      <w:r w:rsidR="00A81236">
        <w:rPr>
          <w:color w:val="auto"/>
        </w:rPr>
        <w:t xml:space="preserve">. </w:t>
      </w:r>
      <w:r w:rsidRPr="00CB1613">
        <w:rPr>
          <w:color w:val="auto"/>
        </w:rPr>
        <w:t>Couch, S. M., Chundury, R. V.</w:t>
      </w:r>
      <w:r w:rsidR="00A81236">
        <w:rPr>
          <w:color w:val="auto"/>
        </w:rPr>
        <w:t>,</w:t>
      </w:r>
      <w:r w:rsidRPr="00CB1613">
        <w:rPr>
          <w:color w:val="auto"/>
        </w:rPr>
        <w:t xml:space="preserve"> Holds, J. B. Subjective and objective outcome measures in the treatment of facial nerve synkinesis with onabotulinumtoxinA (Botox). </w:t>
      </w:r>
      <w:r w:rsidRPr="00CB1613">
        <w:rPr>
          <w:i/>
          <w:color w:val="auto"/>
        </w:rPr>
        <w:t>Ophthalmic Plastic and Reconstructive Surgery.</w:t>
      </w:r>
      <w:r w:rsidRPr="00CB1613">
        <w:rPr>
          <w:color w:val="auto"/>
        </w:rPr>
        <w:t xml:space="preserve"> </w:t>
      </w:r>
      <w:r w:rsidRPr="00CB1613">
        <w:rPr>
          <w:b/>
          <w:color w:val="auto"/>
        </w:rPr>
        <w:t>30</w:t>
      </w:r>
      <w:r w:rsidRPr="00CB1613">
        <w:rPr>
          <w:color w:val="auto"/>
        </w:rPr>
        <w:t xml:space="preserve"> (3), 246-250, doi:10.1097/IOP.0000000000000086</w:t>
      </w:r>
      <w:r w:rsidR="00A81236">
        <w:rPr>
          <w:color w:val="auto"/>
        </w:rPr>
        <w:t xml:space="preserve"> (</w:t>
      </w:r>
      <w:r w:rsidRPr="00CB1613">
        <w:rPr>
          <w:color w:val="auto"/>
        </w:rPr>
        <w:t>2014).</w:t>
      </w:r>
    </w:p>
    <w:p w14:paraId="67E4BED8" w14:textId="51EC918F" w:rsidR="00C07D4C" w:rsidRPr="00CB1613" w:rsidRDefault="00C07D4C" w:rsidP="0059524A">
      <w:pPr>
        <w:pStyle w:val="EndNoteBibliography"/>
        <w:rPr>
          <w:color w:val="auto"/>
        </w:rPr>
      </w:pPr>
      <w:r w:rsidRPr="00CB1613">
        <w:rPr>
          <w:color w:val="auto"/>
        </w:rPr>
        <w:t>4</w:t>
      </w:r>
      <w:r w:rsidR="00A81236">
        <w:rPr>
          <w:color w:val="auto"/>
        </w:rPr>
        <w:t xml:space="preserve">. </w:t>
      </w:r>
      <w:r w:rsidRPr="00CB1613">
        <w:rPr>
          <w:color w:val="auto"/>
        </w:rPr>
        <w:t>Wei, L. A., Diels, J.</w:t>
      </w:r>
      <w:r w:rsidR="00A81236">
        <w:rPr>
          <w:color w:val="auto"/>
        </w:rPr>
        <w:t>,</w:t>
      </w:r>
      <w:r w:rsidRPr="00CB1613">
        <w:rPr>
          <w:color w:val="auto"/>
        </w:rPr>
        <w:t xml:space="preserve"> Lucarelli, M. J. Treating buccinator with botulinum toxin in patients with facial synkinesis: A previously overlooked target. </w:t>
      </w:r>
      <w:r w:rsidRPr="00CB1613">
        <w:rPr>
          <w:i/>
          <w:color w:val="auto"/>
        </w:rPr>
        <w:t>Ophthalmic Plastic and Reconstructive Surgery.</w:t>
      </w:r>
      <w:r w:rsidRPr="00CB1613">
        <w:rPr>
          <w:color w:val="auto"/>
        </w:rPr>
        <w:t xml:space="preserve"> </w:t>
      </w:r>
      <w:r w:rsidRPr="00CB1613">
        <w:rPr>
          <w:b/>
          <w:color w:val="auto"/>
        </w:rPr>
        <w:t>32</w:t>
      </w:r>
      <w:r w:rsidRPr="00CB1613">
        <w:rPr>
          <w:color w:val="auto"/>
        </w:rPr>
        <w:t xml:space="preserve"> (2), 138-141, doi:10.1097/IOP.0000000000000449</w:t>
      </w:r>
      <w:r w:rsidR="00A81236">
        <w:rPr>
          <w:color w:val="auto"/>
        </w:rPr>
        <w:t xml:space="preserve"> (</w:t>
      </w:r>
      <w:r w:rsidRPr="00CB1613">
        <w:rPr>
          <w:color w:val="auto"/>
        </w:rPr>
        <w:t>2016).</w:t>
      </w:r>
    </w:p>
    <w:p w14:paraId="7A7B7943" w14:textId="30BEAD23" w:rsidR="00C07D4C" w:rsidRPr="00CB1613" w:rsidRDefault="00C07D4C" w:rsidP="0059524A">
      <w:pPr>
        <w:pStyle w:val="EndNoteBibliography"/>
        <w:rPr>
          <w:color w:val="auto"/>
        </w:rPr>
      </w:pPr>
      <w:r w:rsidRPr="00CB1613">
        <w:rPr>
          <w:color w:val="auto"/>
        </w:rPr>
        <w:t>5</w:t>
      </w:r>
      <w:r w:rsidR="00A81236">
        <w:rPr>
          <w:color w:val="auto"/>
        </w:rPr>
        <w:t xml:space="preserve">. </w:t>
      </w:r>
      <w:r w:rsidRPr="00CB1613">
        <w:rPr>
          <w:color w:val="auto"/>
        </w:rPr>
        <w:t>Cooper, L., Lui, M.</w:t>
      </w:r>
      <w:r w:rsidR="00A81236">
        <w:rPr>
          <w:color w:val="auto"/>
        </w:rPr>
        <w:t>,</w:t>
      </w:r>
      <w:r w:rsidRPr="00CB1613">
        <w:rPr>
          <w:color w:val="auto"/>
        </w:rPr>
        <w:t xml:space="preserve"> Nduka, C. Botulinum toxin treatment for facial palsy: A systematic review. </w:t>
      </w:r>
      <w:r w:rsidRPr="00CB1613">
        <w:rPr>
          <w:i/>
          <w:color w:val="auto"/>
        </w:rPr>
        <w:t>Journal of Plastic, Reconstructive and Aesthetic Surgery.</w:t>
      </w:r>
      <w:r w:rsidRPr="00CB1613">
        <w:rPr>
          <w:color w:val="auto"/>
        </w:rPr>
        <w:t xml:space="preserve"> </w:t>
      </w:r>
      <w:r w:rsidRPr="00CB1613">
        <w:rPr>
          <w:b/>
          <w:color w:val="auto"/>
        </w:rPr>
        <w:t>70</w:t>
      </w:r>
      <w:r w:rsidRPr="00CB1613">
        <w:rPr>
          <w:color w:val="auto"/>
        </w:rPr>
        <w:t xml:space="preserve"> (6), 833-841, doi:10.1016/j.bjps.2017.01.009</w:t>
      </w:r>
      <w:r w:rsidR="00A81236">
        <w:rPr>
          <w:color w:val="auto"/>
        </w:rPr>
        <w:t xml:space="preserve"> (</w:t>
      </w:r>
      <w:r w:rsidRPr="00CB1613">
        <w:rPr>
          <w:color w:val="auto"/>
        </w:rPr>
        <w:t>2017).</w:t>
      </w:r>
    </w:p>
    <w:p w14:paraId="1D8D2DB3" w14:textId="3E044E26" w:rsidR="00C07D4C" w:rsidRPr="00CB1613" w:rsidRDefault="00C07D4C" w:rsidP="0059524A">
      <w:pPr>
        <w:pStyle w:val="EndNoteBibliography"/>
        <w:rPr>
          <w:color w:val="auto"/>
        </w:rPr>
      </w:pPr>
      <w:r w:rsidRPr="00CB1613">
        <w:rPr>
          <w:color w:val="auto"/>
        </w:rPr>
        <w:t>6</w:t>
      </w:r>
      <w:r w:rsidR="00A81236">
        <w:rPr>
          <w:color w:val="auto"/>
        </w:rPr>
        <w:t xml:space="preserve">. </w:t>
      </w:r>
      <w:r w:rsidRPr="00CB1613">
        <w:rPr>
          <w:color w:val="auto"/>
        </w:rPr>
        <w:t>Choi, K. H.</w:t>
      </w:r>
      <w:r w:rsidRPr="00CB1613">
        <w:rPr>
          <w:i/>
          <w:color w:val="auto"/>
        </w:rPr>
        <w:t xml:space="preserve"> </w:t>
      </w:r>
      <w:r w:rsidRPr="0059524A">
        <w:rPr>
          <w:color w:val="auto"/>
        </w:rPr>
        <w:t>et al.</w:t>
      </w:r>
      <w:r w:rsidRPr="00CB1613">
        <w:rPr>
          <w:color w:val="auto"/>
        </w:rPr>
        <w:t xml:space="preserve"> Botulinum toxin injection of both sides of the face to treat post-paralytic facial synkinesis. </w:t>
      </w:r>
      <w:r w:rsidRPr="00CB1613">
        <w:rPr>
          <w:i/>
          <w:color w:val="auto"/>
        </w:rPr>
        <w:t>Journal of Plastic, Reconstructive and Aesthetic Surgery.</w:t>
      </w:r>
      <w:r w:rsidRPr="00CB1613">
        <w:rPr>
          <w:color w:val="auto"/>
        </w:rPr>
        <w:t xml:space="preserve"> </w:t>
      </w:r>
      <w:r w:rsidRPr="00CB1613">
        <w:rPr>
          <w:b/>
          <w:color w:val="auto"/>
        </w:rPr>
        <w:t>66</w:t>
      </w:r>
      <w:r w:rsidRPr="00CB1613">
        <w:rPr>
          <w:color w:val="auto"/>
        </w:rPr>
        <w:t xml:space="preserve"> (8), 1058-1063, doi:10.1016/j.bjps.2013.04.012</w:t>
      </w:r>
      <w:r w:rsidR="00A81236">
        <w:rPr>
          <w:color w:val="auto"/>
        </w:rPr>
        <w:t xml:space="preserve"> (</w:t>
      </w:r>
      <w:r w:rsidRPr="00CB1613">
        <w:rPr>
          <w:color w:val="auto"/>
        </w:rPr>
        <w:t>2013).</w:t>
      </w:r>
    </w:p>
    <w:p w14:paraId="581DA1C6" w14:textId="3FD7C701" w:rsidR="00C07D4C" w:rsidRPr="00CB1613" w:rsidRDefault="00C07D4C" w:rsidP="0059524A">
      <w:pPr>
        <w:pStyle w:val="EndNoteBibliography"/>
        <w:rPr>
          <w:color w:val="auto"/>
        </w:rPr>
      </w:pPr>
      <w:r w:rsidRPr="00CB1613">
        <w:rPr>
          <w:color w:val="auto"/>
        </w:rPr>
        <w:t>7</w:t>
      </w:r>
      <w:r w:rsidR="00A81236">
        <w:rPr>
          <w:color w:val="auto"/>
        </w:rPr>
        <w:t xml:space="preserve">. </w:t>
      </w:r>
      <w:r w:rsidRPr="00CB1613">
        <w:rPr>
          <w:color w:val="auto"/>
        </w:rPr>
        <w:t>Yang, X. N.</w:t>
      </w:r>
      <w:r w:rsidRPr="00CB1613">
        <w:rPr>
          <w:i/>
          <w:color w:val="auto"/>
        </w:rPr>
        <w:t xml:space="preserve"> </w:t>
      </w:r>
      <w:r w:rsidRPr="0059524A">
        <w:rPr>
          <w:color w:val="auto"/>
        </w:rPr>
        <w:t>et al.</w:t>
      </w:r>
      <w:r w:rsidRPr="00CB1613">
        <w:rPr>
          <w:color w:val="auto"/>
        </w:rPr>
        <w:t xml:space="preserve"> Peripheral nerve repair with epimysium conduit. </w:t>
      </w:r>
      <w:r w:rsidRPr="00CB1613">
        <w:rPr>
          <w:i/>
          <w:color w:val="auto"/>
        </w:rPr>
        <w:t>Biomaterials.</w:t>
      </w:r>
      <w:r w:rsidRPr="00CB1613">
        <w:rPr>
          <w:color w:val="auto"/>
        </w:rPr>
        <w:t xml:space="preserve"> </w:t>
      </w:r>
      <w:r w:rsidRPr="00CB1613">
        <w:rPr>
          <w:b/>
          <w:color w:val="auto"/>
        </w:rPr>
        <w:t>34</w:t>
      </w:r>
      <w:r w:rsidRPr="00CB1613">
        <w:rPr>
          <w:color w:val="auto"/>
        </w:rPr>
        <w:t xml:space="preserve"> (22), 5606-5616, doi:10.1016/j.biomaterials.2013.04.018</w:t>
      </w:r>
      <w:r w:rsidR="00A81236">
        <w:rPr>
          <w:color w:val="auto"/>
        </w:rPr>
        <w:t xml:space="preserve"> (</w:t>
      </w:r>
      <w:r w:rsidRPr="00CB1613">
        <w:rPr>
          <w:color w:val="auto"/>
        </w:rPr>
        <w:t>2013).</w:t>
      </w:r>
    </w:p>
    <w:p w14:paraId="07C82828" w14:textId="4579EC2C" w:rsidR="00C07D4C" w:rsidRPr="00CB1613" w:rsidRDefault="00C07D4C" w:rsidP="0059524A">
      <w:pPr>
        <w:pStyle w:val="EndNoteBibliography"/>
        <w:rPr>
          <w:color w:val="auto"/>
        </w:rPr>
      </w:pPr>
      <w:r w:rsidRPr="00CB1613">
        <w:rPr>
          <w:color w:val="auto"/>
        </w:rPr>
        <w:t>8</w:t>
      </w:r>
      <w:r w:rsidR="00A81236">
        <w:rPr>
          <w:color w:val="auto"/>
        </w:rPr>
        <w:t xml:space="preserve">. </w:t>
      </w:r>
      <w:r w:rsidRPr="00CB1613">
        <w:rPr>
          <w:color w:val="auto"/>
        </w:rPr>
        <w:t>Banks, C. A.</w:t>
      </w:r>
      <w:r w:rsidRPr="00CB1613">
        <w:rPr>
          <w:i/>
          <w:color w:val="auto"/>
        </w:rPr>
        <w:t xml:space="preserve"> </w:t>
      </w:r>
      <w:r w:rsidRPr="0059524A">
        <w:rPr>
          <w:color w:val="auto"/>
        </w:rPr>
        <w:t>et al.</w:t>
      </w:r>
      <w:r w:rsidRPr="00CB1613">
        <w:rPr>
          <w:color w:val="auto"/>
        </w:rPr>
        <w:t xml:space="preserve"> Long-term functional recovery after facial nerve transection and repair in the rat. </w:t>
      </w:r>
      <w:r w:rsidRPr="00CB1613">
        <w:rPr>
          <w:i/>
          <w:color w:val="auto"/>
        </w:rPr>
        <w:t xml:space="preserve">Journal of </w:t>
      </w:r>
      <w:r w:rsidR="00A81236" w:rsidRPr="00CB1613">
        <w:rPr>
          <w:i/>
          <w:color w:val="auto"/>
        </w:rPr>
        <w:t>Reconstructive Microsurgery</w:t>
      </w:r>
      <w:r w:rsidRPr="00CB1613">
        <w:rPr>
          <w:i/>
          <w:color w:val="auto"/>
        </w:rPr>
        <w:t>.</w:t>
      </w:r>
      <w:r w:rsidRPr="00CB1613">
        <w:rPr>
          <w:color w:val="auto"/>
        </w:rPr>
        <w:t xml:space="preserve"> </w:t>
      </w:r>
      <w:r w:rsidRPr="00CB1613">
        <w:rPr>
          <w:b/>
          <w:color w:val="auto"/>
        </w:rPr>
        <w:t>31</w:t>
      </w:r>
      <w:r w:rsidRPr="00CB1613">
        <w:rPr>
          <w:color w:val="auto"/>
        </w:rPr>
        <w:t xml:space="preserve"> (3), 210-216, doi:10.1055/s-0034-1395940</w:t>
      </w:r>
      <w:r w:rsidR="00A81236">
        <w:rPr>
          <w:color w:val="auto"/>
        </w:rPr>
        <w:t xml:space="preserve"> (</w:t>
      </w:r>
      <w:r w:rsidRPr="00CB1613">
        <w:rPr>
          <w:color w:val="auto"/>
        </w:rPr>
        <w:t>2015).</w:t>
      </w:r>
    </w:p>
    <w:p w14:paraId="0EE44345" w14:textId="5931BD23" w:rsidR="00C07D4C" w:rsidRPr="00CB1613" w:rsidRDefault="00C07D4C" w:rsidP="0059524A">
      <w:pPr>
        <w:pStyle w:val="EndNoteBibliography"/>
        <w:rPr>
          <w:color w:val="auto"/>
        </w:rPr>
      </w:pPr>
      <w:r w:rsidRPr="00CB1613">
        <w:rPr>
          <w:color w:val="auto"/>
        </w:rPr>
        <w:t>9</w:t>
      </w:r>
      <w:r w:rsidR="00A81236">
        <w:rPr>
          <w:color w:val="auto"/>
        </w:rPr>
        <w:t xml:space="preserve">. </w:t>
      </w:r>
      <w:r w:rsidRPr="00CB1613">
        <w:rPr>
          <w:color w:val="auto"/>
        </w:rPr>
        <w:t>Hadlock, T. A., Kowaleski, J., Lo, D., MacKinnon, S. E.</w:t>
      </w:r>
      <w:r w:rsidR="00A81236">
        <w:rPr>
          <w:color w:val="auto"/>
        </w:rPr>
        <w:t>,</w:t>
      </w:r>
      <w:r w:rsidRPr="00CB1613">
        <w:rPr>
          <w:color w:val="auto"/>
        </w:rPr>
        <w:t xml:space="preserve"> Heaton, J. T. Rodent facial nerve recovery after selected lesions and repair techniques. </w:t>
      </w:r>
      <w:r w:rsidRPr="00CB1613">
        <w:rPr>
          <w:i/>
          <w:color w:val="auto"/>
        </w:rPr>
        <w:t>Plastic and Reconstructive Surgery.</w:t>
      </w:r>
      <w:r w:rsidRPr="00CB1613">
        <w:rPr>
          <w:color w:val="auto"/>
        </w:rPr>
        <w:t xml:space="preserve"> </w:t>
      </w:r>
      <w:r w:rsidRPr="00CB1613">
        <w:rPr>
          <w:b/>
          <w:color w:val="auto"/>
        </w:rPr>
        <w:t>125</w:t>
      </w:r>
      <w:r w:rsidRPr="00CB1613">
        <w:rPr>
          <w:color w:val="auto"/>
        </w:rPr>
        <w:t xml:space="preserve"> (1), 99-109, doi:10.1097/PRS.0b013e3181c2a5ea</w:t>
      </w:r>
      <w:r w:rsidR="00A81236">
        <w:rPr>
          <w:color w:val="auto"/>
        </w:rPr>
        <w:t xml:space="preserve"> (</w:t>
      </w:r>
      <w:r w:rsidRPr="00CB1613">
        <w:rPr>
          <w:color w:val="auto"/>
        </w:rPr>
        <w:t>2010).</w:t>
      </w:r>
    </w:p>
    <w:p w14:paraId="35C1F2EA" w14:textId="63513C77" w:rsidR="00C07D4C" w:rsidRPr="00CB1613" w:rsidRDefault="00C07D4C" w:rsidP="0059524A">
      <w:pPr>
        <w:pStyle w:val="EndNoteBibliography"/>
        <w:rPr>
          <w:color w:val="auto"/>
        </w:rPr>
      </w:pPr>
      <w:r w:rsidRPr="00CB1613">
        <w:rPr>
          <w:color w:val="auto"/>
        </w:rPr>
        <w:t>10</w:t>
      </w:r>
      <w:r w:rsidR="00A81236">
        <w:rPr>
          <w:color w:val="auto"/>
        </w:rPr>
        <w:t xml:space="preserve">. </w:t>
      </w:r>
      <w:r w:rsidRPr="00CB1613">
        <w:rPr>
          <w:color w:val="auto"/>
        </w:rPr>
        <w:t>Hadlock, T.</w:t>
      </w:r>
      <w:r w:rsidRPr="00CB1613">
        <w:rPr>
          <w:i/>
          <w:color w:val="auto"/>
        </w:rPr>
        <w:t xml:space="preserve"> </w:t>
      </w:r>
      <w:r w:rsidRPr="0059524A">
        <w:rPr>
          <w:color w:val="auto"/>
        </w:rPr>
        <w:t>et al.</w:t>
      </w:r>
      <w:r w:rsidRPr="00CB1613">
        <w:rPr>
          <w:color w:val="auto"/>
        </w:rPr>
        <w:t xml:space="preserve"> The effect of electrical and mechanical stimulation on the regenerating rodent facial nerve. </w:t>
      </w:r>
      <w:r w:rsidRPr="00CB1613">
        <w:rPr>
          <w:i/>
          <w:color w:val="auto"/>
        </w:rPr>
        <w:t>Laryngoscope.</w:t>
      </w:r>
      <w:r w:rsidRPr="00CB1613">
        <w:rPr>
          <w:color w:val="auto"/>
        </w:rPr>
        <w:t xml:space="preserve"> </w:t>
      </w:r>
      <w:r w:rsidRPr="00CB1613">
        <w:rPr>
          <w:b/>
          <w:color w:val="auto"/>
        </w:rPr>
        <w:t>120</w:t>
      </w:r>
      <w:r w:rsidRPr="00CB1613">
        <w:rPr>
          <w:color w:val="auto"/>
        </w:rPr>
        <w:t xml:space="preserve"> (6), 1094-1102, doi:10.1002/lary.20903</w:t>
      </w:r>
      <w:r w:rsidR="00A81236">
        <w:rPr>
          <w:color w:val="auto"/>
        </w:rPr>
        <w:t xml:space="preserve"> (</w:t>
      </w:r>
      <w:r w:rsidRPr="00CB1613">
        <w:rPr>
          <w:color w:val="auto"/>
        </w:rPr>
        <w:t>2009).</w:t>
      </w:r>
    </w:p>
    <w:p w14:paraId="08A498A4" w14:textId="3C17E9A4" w:rsidR="00C07D4C" w:rsidRPr="00CB1613" w:rsidRDefault="00C07D4C" w:rsidP="0059524A">
      <w:pPr>
        <w:pStyle w:val="EndNoteBibliography"/>
        <w:rPr>
          <w:color w:val="auto"/>
        </w:rPr>
      </w:pPr>
      <w:r w:rsidRPr="00CB1613">
        <w:rPr>
          <w:color w:val="auto"/>
        </w:rPr>
        <w:t>11</w:t>
      </w:r>
      <w:r w:rsidR="00A81236">
        <w:rPr>
          <w:color w:val="auto"/>
        </w:rPr>
        <w:t xml:space="preserve">. </w:t>
      </w:r>
      <w:r w:rsidRPr="00CB1613">
        <w:rPr>
          <w:color w:val="auto"/>
        </w:rPr>
        <w:t>Hadlock, T.</w:t>
      </w:r>
      <w:r w:rsidRPr="00CB1613">
        <w:rPr>
          <w:i/>
          <w:color w:val="auto"/>
        </w:rPr>
        <w:t xml:space="preserve"> </w:t>
      </w:r>
      <w:r w:rsidRPr="0059524A">
        <w:rPr>
          <w:color w:val="auto"/>
        </w:rPr>
        <w:t>et al.</w:t>
      </w:r>
      <w:r w:rsidRPr="00CB1613">
        <w:rPr>
          <w:color w:val="auto"/>
        </w:rPr>
        <w:t xml:space="preserve"> Functional assessments of the rodent facial nerve: A synkinesis model. </w:t>
      </w:r>
      <w:r w:rsidRPr="00CB1613">
        <w:rPr>
          <w:i/>
          <w:color w:val="auto"/>
        </w:rPr>
        <w:t>Laryngoscope.</w:t>
      </w:r>
      <w:r w:rsidRPr="00CB1613">
        <w:rPr>
          <w:color w:val="auto"/>
        </w:rPr>
        <w:t xml:space="preserve"> </w:t>
      </w:r>
      <w:r w:rsidRPr="00CB1613">
        <w:rPr>
          <w:b/>
          <w:color w:val="auto"/>
        </w:rPr>
        <w:t>118</w:t>
      </w:r>
      <w:r w:rsidRPr="00CB1613">
        <w:rPr>
          <w:color w:val="auto"/>
        </w:rPr>
        <w:t xml:space="preserve"> (10), 1744-1749, doi:10.1097/MLG.0b013e31817f5255</w:t>
      </w:r>
      <w:r w:rsidR="00A81236">
        <w:rPr>
          <w:color w:val="auto"/>
        </w:rPr>
        <w:t xml:space="preserve"> (</w:t>
      </w:r>
      <w:r w:rsidRPr="00CB1613">
        <w:rPr>
          <w:color w:val="auto"/>
        </w:rPr>
        <w:t>2008).</w:t>
      </w:r>
    </w:p>
    <w:p w14:paraId="4DB7C7C6" w14:textId="32E7E1F5" w:rsidR="00C07D4C" w:rsidRPr="00CB1613" w:rsidRDefault="00C07D4C" w:rsidP="0059524A">
      <w:pPr>
        <w:pStyle w:val="EndNoteBibliography"/>
        <w:rPr>
          <w:color w:val="auto"/>
        </w:rPr>
      </w:pPr>
      <w:r w:rsidRPr="00CB1613">
        <w:rPr>
          <w:color w:val="auto"/>
        </w:rPr>
        <w:t>12</w:t>
      </w:r>
      <w:r w:rsidR="00A81236">
        <w:rPr>
          <w:color w:val="auto"/>
        </w:rPr>
        <w:t xml:space="preserve">. </w:t>
      </w:r>
      <w:r w:rsidRPr="00CB1613">
        <w:rPr>
          <w:color w:val="auto"/>
        </w:rPr>
        <w:t>Diogo, C. C.</w:t>
      </w:r>
      <w:r w:rsidRPr="00CB1613">
        <w:rPr>
          <w:i/>
          <w:color w:val="auto"/>
        </w:rPr>
        <w:t xml:space="preserve"> </w:t>
      </w:r>
      <w:r w:rsidRPr="0059524A">
        <w:rPr>
          <w:color w:val="auto"/>
        </w:rPr>
        <w:t>et al.</w:t>
      </w:r>
      <w:r w:rsidRPr="00CB1613">
        <w:rPr>
          <w:color w:val="auto"/>
        </w:rPr>
        <w:t xml:space="preserve"> The use of sheep as a model for studying peripheral nerve regeneration following nerve injury: review of the literature. </w:t>
      </w:r>
      <w:r w:rsidRPr="00CB1613">
        <w:rPr>
          <w:i/>
          <w:color w:val="auto"/>
        </w:rPr>
        <w:t>Neurological Research.</w:t>
      </w:r>
      <w:r w:rsidRPr="00CB1613">
        <w:rPr>
          <w:color w:val="auto"/>
        </w:rPr>
        <w:t xml:space="preserve"> </w:t>
      </w:r>
      <w:r w:rsidRPr="00CB1613">
        <w:rPr>
          <w:b/>
          <w:color w:val="auto"/>
        </w:rPr>
        <w:t>39</w:t>
      </w:r>
      <w:r w:rsidRPr="00CB1613">
        <w:rPr>
          <w:color w:val="auto"/>
        </w:rPr>
        <w:t xml:space="preserve"> (10), 926-939, doi:10.1080/01616412.2017.1331873</w:t>
      </w:r>
      <w:r w:rsidR="00A81236">
        <w:rPr>
          <w:color w:val="auto"/>
        </w:rPr>
        <w:t xml:space="preserve"> (</w:t>
      </w:r>
      <w:r w:rsidRPr="00CB1613">
        <w:rPr>
          <w:color w:val="auto"/>
        </w:rPr>
        <w:t>2017).</w:t>
      </w:r>
    </w:p>
    <w:p w14:paraId="18227A08" w14:textId="5ED5337C" w:rsidR="00C07D4C" w:rsidRPr="00CB1613" w:rsidRDefault="00C07D4C" w:rsidP="0059524A">
      <w:pPr>
        <w:pStyle w:val="EndNoteBibliography"/>
        <w:rPr>
          <w:color w:val="auto"/>
        </w:rPr>
      </w:pPr>
      <w:r w:rsidRPr="00CB1613">
        <w:rPr>
          <w:color w:val="auto"/>
        </w:rPr>
        <w:t>13</w:t>
      </w:r>
      <w:r w:rsidR="00A81236">
        <w:rPr>
          <w:color w:val="auto"/>
        </w:rPr>
        <w:t xml:space="preserve">. </w:t>
      </w:r>
      <w:r w:rsidRPr="00CB1613">
        <w:rPr>
          <w:color w:val="auto"/>
        </w:rPr>
        <w:t>Wanner, R</w:t>
      </w:r>
      <w:r w:rsidRPr="00A81236">
        <w:rPr>
          <w:color w:val="auto"/>
        </w:rPr>
        <w:t>.</w:t>
      </w:r>
      <w:r w:rsidRPr="0059524A">
        <w:rPr>
          <w:color w:val="auto"/>
        </w:rPr>
        <w:t xml:space="preserve"> et al.</w:t>
      </w:r>
      <w:r w:rsidRPr="00CB1613">
        <w:rPr>
          <w:color w:val="auto"/>
        </w:rPr>
        <w:t xml:space="preserve"> Functional and Molecular Characterization of a Novel Traumatic Peripheral Nerve–Muscle Injury Model. </w:t>
      </w:r>
      <w:r w:rsidRPr="00CB1613">
        <w:rPr>
          <w:i/>
          <w:color w:val="auto"/>
        </w:rPr>
        <w:t>NeuroMolecular Medicine.</w:t>
      </w:r>
      <w:r w:rsidRPr="00CB1613">
        <w:rPr>
          <w:color w:val="auto"/>
        </w:rPr>
        <w:t xml:space="preserve"> </w:t>
      </w:r>
      <w:r w:rsidRPr="00CB1613">
        <w:rPr>
          <w:b/>
          <w:color w:val="auto"/>
        </w:rPr>
        <w:t>19</w:t>
      </w:r>
      <w:r w:rsidRPr="00CB1613">
        <w:rPr>
          <w:color w:val="auto"/>
        </w:rPr>
        <w:t xml:space="preserve"> (2-3), 357-374, doi:10.1007/s12017-017-8450-1</w:t>
      </w:r>
      <w:r w:rsidR="00A81236">
        <w:rPr>
          <w:color w:val="auto"/>
        </w:rPr>
        <w:t xml:space="preserve"> (</w:t>
      </w:r>
      <w:r w:rsidRPr="00CB1613">
        <w:rPr>
          <w:color w:val="auto"/>
        </w:rPr>
        <w:t>2017).</w:t>
      </w:r>
    </w:p>
    <w:p w14:paraId="488D765B" w14:textId="0C52709A" w:rsidR="00C07D4C" w:rsidRPr="00CB1613" w:rsidRDefault="00C07D4C" w:rsidP="0059524A">
      <w:pPr>
        <w:pStyle w:val="EndNoteBibliography"/>
        <w:rPr>
          <w:color w:val="auto"/>
        </w:rPr>
      </w:pPr>
      <w:r w:rsidRPr="00CB1613">
        <w:rPr>
          <w:color w:val="auto"/>
        </w:rPr>
        <w:t>14</w:t>
      </w:r>
      <w:r w:rsidR="00A81236">
        <w:rPr>
          <w:color w:val="auto"/>
        </w:rPr>
        <w:t xml:space="preserve">. </w:t>
      </w:r>
      <w:r w:rsidRPr="00CB1613">
        <w:rPr>
          <w:color w:val="auto"/>
        </w:rPr>
        <w:t>Olmstead, D. N.</w:t>
      </w:r>
      <w:r w:rsidRPr="00CB1613">
        <w:rPr>
          <w:i/>
          <w:color w:val="auto"/>
        </w:rPr>
        <w:t xml:space="preserve"> </w:t>
      </w:r>
      <w:r w:rsidRPr="0059524A">
        <w:rPr>
          <w:color w:val="auto"/>
        </w:rPr>
        <w:t>et al.</w:t>
      </w:r>
      <w:r w:rsidRPr="00CB1613">
        <w:rPr>
          <w:color w:val="auto"/>
        </w:rPr>
        <w:t xml:space="preserve"> Facial nerve axotomy in mice: A model to study motoneuron response to injury. </w:t>
      </w:r>
      <w:r w:rsidRPr="00CB1613">
        <w:rPr>
          <w:i/>
          <w:color w:val="auto"/>
        </w:rPr>
        <w:t>Journal of Visualized Experiments.</w:t>
      </w:r>
      <w:r w:rsidRPr="00CB1613">
        <w:rPr>
          <w:color w:val="auto"/>
        </w:rPr>
        <w:t xml:space="preserve"> (96), </w:t>
      </w:r>
      <w:r w:rsidR="00A81236">
        <w:rPr>
          <w:color w:val="auto"/>
        </w:rPr>
        <w:t xml:space="preserve">e52382, </w:t>
      </w:r>
      <w:r w:rsidRPr="00CB1613">
        <w:rPr>
          <w:color w:val="auto"/>
        </w:rPr>
        <w:t>doi:10.3791/52382</w:t>
      </w:r>
      <w:r w:rsidR="00A81236">
        <w:rPr>
          <w:color w:val="auto"/>
        </w:rPr>
        <w:t xml:space="preserve"> (</w:t>
      </w:r>
      <w:r w:rsidRPr="00CB1613">
        <w:rPr>
          <w:color w:val="auto"/>
        </w:rPr>
        <w:t>2015).</w:t>
      </w:r>
    </w:p>
    <w:p w14:paraId="15CD11FF" w14:textId="3E8A15FC" w:rsidR="00C07D4C" w:rsidRPr="00CB1613" w:rsidRDefault="00C07D4C" w:rsidP="0059524A">
      <w:pPr>
        <w:pStyle w:val="EndNoteBibliography"/>
        <w:rPr>
          <w:color w:val="auto"/>
        </w:rPr>
      </w:pPr>
      <w:r w:rsidRPr="00CB1613">
        <w:rPr>
          <w:color w:val="auto"/>
        </w:rPr>
        <w:t>15</w:t>
      </w:r>
      <w:r w:rsidR="00A81236">
        <w:rPr>
          <w:color w:val="auto"/>
        </w:rPr>
        <w:t xml:space="preserve">. </w:t>
      </w:r>
      <w:r w:rsidRPr="00CB1613">
        <w:rPr>
          <w:color w:val="auto"/>
        </w:rPr>
        <w:t>Maeda, T., Hori, S., Sasaki, S.</w:t>
      </w:r>
      <w:r w:rsidR="00A81236">
        <w:rPr>
          <w:color w:val="auto"/>
        </w:rPr>
        <w:t>,</w:t>
      </w:r>
      <w:r w:rsidRPr="00CB1613">
        <w:rPr>
          <w:color w:val="auto"/>
        </w:rPr>
        <w:t xml:space="preserve"> Maruo, S. Effects of tension at the site of coaptation on recovery of sciatic nerve function after neurorrhaphy: Evaluation by walking-track measurement, electrophysiology, histomorphometry, and electron probe X-ray microanalysis. </w:t>
      </w:r>
      <w:r w:rsidRPr="00CB1613">
        <w:rPr>
          <w:i/>
          <w:color w:val="auto"/>
        </w:rPr>
        <w:t>Microsurgery.</w:t>
      </w:r>
      <w:r w:rsidRPr="00CB1613">
        <w:rPr>
          <w:color w:val="auto"/>
        </w:rPr>
        <w:t xml:space="preserve"> </w:t>
      </w:r>
      <w:r w:rsidRPr="00CB1613">
        <w:rPr>
          <w:b/>
          <w:color w:val="auto"/>
        </w:rPr>
        <w:t>19</w:t>
      </w:r>
      <w:r w:rsidRPr="00CB1613">
        <w:rPr>
          <w:color w:val="auto"/>
        </w:rPr>
        <w:t xml:space="preserve"> (4), 200-207, doi:10.1002/(SICI)1098-2752(1999)19:4&lt;200::AID-MICR7&gt;3.0.CO;2-Y</w:t>
      </w:r>
      <w:r w:rsidR="00A81236">
        <w:rPr>
          <w:color w:val="auto"/>
        </w:rPr>
        <w:t xml:space="preserve"> (</w:t>
      </w:r>
      <w:r w:rsidRPr="00CB1613">
        <w:rPr>
          <w:color w:val="auto"/>
        </w:rPr>
        <w:t>1999).</w:t>
      </w:r>
    </w:p>
    <w:p w14:paraId="23801835" w14:textId="3598B11D" w:rsidR="00C07D4C" w:rsidRPr="00CB1613" w:rsidRDefault="00C07D4C" w:rsidP="0059524A">
      <w:pPr>
        <w:pStyle w:val="EndNoteBibliography"/>
        <w:rPr>
          <w:color w:val="auto"/>
        </w:rPr>
      </w:pPr>
      <w:r w:rsidRPr="00CB1613">
        <w:rPr>
          <w:color w:val="auto"/>
        </w:rPr>
        <w:t>16</w:t>
      </w:r>
      <w:r w:rsidR="00A81236">
        <w:rPr>
          <w:color w:val="auto"/>
        </w:rPr>
        <w:t xml:space="preserve">. </w:t>
      </w:r>
      <w:r w:rsidRPr="00CB1613">
        <w:rPr>
          <w:color w:val="auto"/>
        </w:rPr>
        <w:t>Zhang, F., Inserra, M., Richards, L., Terris, D. J.</w:t>
      </w:r>
      <w:r w:rsidR="00A81236">
        <w:rPr>
          <w:color w:val="auto"/>
        </w:rPr>
        <w:t>,</w:t>
      </w:r>
      <w:r w:rsidRPr="00CB1613">
        <w:rPr>
          <w:color w:val="auto"/>
        </w:rPr>
        <w:t xml:space="preserve"> Lineaweaver, W. C. Quantification of nerve tension after nerve repair: Correlations with nerve defects and nerve regeneration. </w:t>
      </w:r>
      <w:r w:rsidRPr="00CB1613">
        <w:rPr>
          <w:i/>
          <w:color w:val="auto"/>
        </w:rPr>
        <w:t>Journal of Reconstructive Microsurgery.</w:t>
      </w:r>
      <w:r w:rsidRPr="00CB1613">
        <w:rPr>
          <w:color w:val="auto"/>
        </w:rPr>
        <w:t xml:space="preserve"> </w:t>
      </w:r>
      <w:r w:rsidRPr="00CB1613">
        <w:rPr>
          <w:b/>
          <w:color w:val="auto"/>
        </w:rPr>
        <w:t>17</w:t>
      </w:r>
      <w:r w:rsidRPr="00CB1613">
        <w:rPr>
          <w:color w:val="auto"/>
        </w:rPr>
        <w:t xml:space="preserve"> (6), 445-451, doi:10.1055/s-2001-16360</w:t>
      </w:r>
      <w:r w:rsidR="00A81236">
        <w:rPr>
          <w:color w:val="auto"/>
        </w:rPr>
        <w:t xml:space="preserve"> (</w:t>
      </w:r>
      <w:r w:rsidRPr="00CB1613">
        <w:rPr>
          <w:color w:val="auto"/>
        </w:rPr>
        <w:t>2001).</w:t>
      </w:r>
    </w:p>
    <w:p w14:paraId="1E05B3EB" w14:textId="3AC039C6" w:rsidR="00C07D4C" w:rsidRPr="00CB1613" w:rsidRDefault="00C07D4C" w:rsidP="0059524A">
      <w:pPr>
        <w:pStyle w:val="EndNoteBibliography"/>
        <w:rPr>
          <w:color w:val="auto"/>
        </w:rPr>
      </w:pPr>
      <w:r w:rsidRPr="00CB1613">
        <w:rPr>
          <w:color w:val="auto"/>
        </w:rPr>
        <w:t>17</w:t>
      </w:r>
      <w:r w:rsidR="00A81236">
        <w:rPr>
          <w:color w:val="auto"/>
        </w:rPr>
        <w:t xml:space="preserve">. </w:t>
      </w:r>
      <w:r w:rsidRPr="00CB1613">
        <w:rPr>
          <w:color w:val="auto"/>
        </w:rPr>
        <w:t>Macfarlane, B. V., Wright, A.</w:t>
      </w:r>
      <w:r w:rsidR="00A81236">
        <w:rPr>
          <w:color w:val="auto"/>
        </w:rPr>
        <w:t>,</w:t>
      </w:r>
      <w:r w:rsidRPr="00CB1613">
        <w:rPr>
          <w:color w:val="auto"/>
        </w:rPr>
        <w:t xml:space="preserve"> Benson, H. A. E. Reversible blockade of retrograde axonal transport in the rat sciatic nerve by vincristine. </w:t>
      </w:r>
      <w:r w:rsidRPr="00CB1613">
        <w:rPr>
          <w:i/>
          <w:color w:val="auto"/>
        </w:rPr>
        <w:t>Journal of Pharmacy and Pharmacology.</w:t>
      </w:r>
      <w:r w:rsidRPr="00CB1613">
        <w:rPr>
          <w:color w:val="auto"/>
        </w:rPr>
        <w:t xml:space="preserve"> </w:t>
      </w:r>
      <w:r w:rsidRPr="00CB1613">
        <w:rPr>
          <w:b/>
          <w:color w:val="auto"/>
        </w:rPr>
        <w:t>49</w:t>
      </w:r>
      <w:r w:rsidRPr="00CB1613">
        <w:rPr>
          <w:color w:val="auto"/>
        </w:rPr>
        <w:t xml:space="preserve"> (1), 97-101, doi:10.1111/j.2042-7158.1997.tb06759.x</w:t>
      </w:r>
      <w:r w:rsidR="00A81236">
        <w:rPr>
          <w:color w:val="auto"/>
        </w:rPr>
        <w:t xml:space="preserve"> (</w:t>
      </w:r>
      <w:r w:rsidRPr="00CB1613">
        <w:rPr>
          <w:color w:val="auto"/>
        </w:rPr>
        <w:t>1997).</w:t>
      </w:r>
    </w:p>
    <w:p w14:paraId="0A8D9E3B" w14:textId="28F58A3B" w:rsidR="00C07D4C" w:rsidRPr="00CB1613" w:rsidRDefault="00C07D4C" w:rsidP="0059524A">
      <w:pPr>
        <w:pStyle w:val="EndNoteBibliography"/>
        <w:rPr>
          <w:color w:val="auto"/>
        </w:rPr>
      </w:pPr>
      <w:r w:rsidRPr="00CB1613">
        <w:rPr>
          <w:color w:val="auto"/>
        </w:rPr>
        <w:t>18</w:t>
      </w:r>
      <w:r w:rsidR="00A81236">
        <w:rPr>
          <w:color w:val="auto"/>
        </w:rPr>
        <w:t xml:space="preserve">. </w:t>
      </w:r>
      <w:r w:rsidRPr="00CB1613">
        <w:rPr>
          <w:color w:val="auto"/>
        </w:rPr>
        <w:t>Stromberg, B. V., Vlastou, C.</w:t>
      </w:r>
      <w:r w:rsidR="00A81236">
        <w:rPr>
          <w:color w:val="auto"/>
        </w:rPr>
        <w:t>,</w:t>
      </w:r>
      <w:r w:rsidRPr="00CB1613">
        <w:rPr>
          <w:color w:val="auto"/>
        </w:rPr>
        <w:t xml:space="preserve"> Earle, A. S. Effect of nerve graft polarity on nerve regeneration and function. </w:t>
      </w:r>
      <w:r w:rsidRPr="00CB1613">
        <w:rPr>
          <w:i/>
          <w:color w:val="auto"/>
        </w:rPr>
        <w:t>Journal of Hand Surgery.</w:t>
      </w:r>
      <w:r w:rsidRPr="00CB1613">
        <w:rPr>
          <w:color w:val="auto"/>
        </w:rPr>
        <w:t xml:space="preserve"> </w:t>
      </w:r>
      <w:r w:rsidRPr="00CB1613">
        <w:rPr>
          <w:b/>
          <w:color w:val="auto"/>
        </w:rPr>
        <w:t>4</w:t>
      </w:r>
      <w:r w:rsidRPr="00CB1613">
        <w:rPr>
          <w:color w:val="auto"/>
        </w:rPr>
        <w:t xml:space="preserve"> (5), 444-445, doi:10.1016/S0363-5023(79)80039-8</w:t>
      </w:r>
      <w:r w:rsidR="00A81236">
        <w:rPr>
          <w:color w:val="auto"/>
        </w:rPr>
        <w:t xml:space="preserve"> (</w:t>
      </w:r>
      <w:r w:rsidRPr="00CB1613">
        <w:rPr>
          <w:color w:val="auto"/>
        </w:rPr>
        <w:t>1979).</w:t>
      </w:r>
    </w:p>
    <w:p w14:paraId="24741AAA" w14:textId="0BED8404" w:rsidR="00C07D4C" w:rsidRPr="00CB1613" w:rsidRDefault="00C07D4C" w:rsidP="0059524A">
      <w:pPr>
        <w:pStyle w:val="EndNoteBibliography"/>
        <w:rPr>
          <w:color w:val="auto"/>
        </w:rPr>
      </w:pPr>
      <w:r w:rsidRPr="00CB1613">
        <w:rPr>
          <w:color w:val="auto"/>
        </w:rPr>
        <w:t>19</w:t>
      </w:r>
      <w:r w:rsidR="00A81236">
        <w:rPr>
          <w:color w:val="auto"/>
        </w:rPr>
        <w:t xml:space="preserve">. </w:t>
      </w:r>
      <w:r w:rsidRPr="00CB1613">
        <w:rPr>
          <w:color w:val="auto"/>
        </w:rPr>
        <w:t>Sotereanos, D. G.</w:t>
      </w:r>
      <w:r w:rsidRPr="00CB1613">
        <w:rPr>
          <w:i/>
          <w:color w:val="auto"/>
        </w:rPr>
        <w:t xml:space="preserve"> </w:t>
      </w:r>
      <w:r w:rsidRPr="0059524A">
        <w:rPr>
          <w:color w:val="auto"/>
        </w:rPr>
        <w:t>et al.</w:t>
      </w:r>
      <w:r w:rsidRPr="00CB1613">
        <w:rPr>
          <w:color w:val="auto"/>
        </w:rPr>
        <w:t xml:space="preserve"> Reversing nerve-graft polarity in a rat model: The effect on function. </w:t>
      </w:r>
      <w:r w:rsidRPr="00CB1613">
        <w:rPr>
          <w:i/>
          <w:color w:val="auto"/>
        </w:rPr>
        <w:t>Journal of Reconstructive Microsurgery.</w:t>
      </w:r>
      <w:r w:rsidRPr="00CB1613">
        <w:rPr>
          <w:color w:val="auto"/>
        </w:rPr>
        <w:t xml:space="preserve"> </w:t>
      </w:r>
      <w:r w:rsidRPr="00CB1613">
        <w:rPr>
          <w:b/>
          <w:color w:val="auto"/>
        </w:rPr>
        <w:t>8</w:t>
      </w:r>
      <w:r w:rsidRPr="00CB1613">
        <w:rPr>
          <w:color w:val="auto"/>
        </w:rPr>
        <w:t xml:space="preserve"> (4), 303-307, doi:10.1055/s-2007-1006712</w:t>
      </w:r>
      <w:r w:rsidR="00A81236">
        <w:rPr>
          <w:color w:val="auto"/>
        </w:rPr>
        <w:t xml:space="preserve"> (</w:t>
      </w:r>
      <w:r w:rsidRPr="00CB1613">
        <w:rPr>
          <w:color w:val="auto"/>
        </w:rPr>
        <w:t>1992).</w:t>
      </w:r>
    </w:p>
    <w:p w14:paraId="3BF90A08" w14:textId="1CF5B3DC" w:rsidR="00C07D4C" w:rsidRPr="00CB1613" w:rsidRDefault="00C07D4C" w:rsidP="0059524A">
      <w:pPr>
        <w:pStyle w:val="EndNoteBibliography"/>
        <w:rPr>
          <w:color w:val="auto"/>
        </w:rPr>
      </w:pPr>
      <w:r w:rsidRPr="00CB1613">
        <w:rPr>
          <w:color w:val="auto"/>
        </w:rPr>
        <w:t>20</w:t>
      </w:r>
      <w:r w:rsidR="00A81236">
        <w:rPr>
          <w:color w:val="auto"/>
        </w:rPr>
        <w:t xml:space="preserve">. </w:t>
      </w:r>
      <w:r w:rsidRPr="00CB1613">
        <w:rPr>
          <w:color w:val="auto"/>
        </w:rPr>
        <w:t>Whitlock, E. L.</w:t>
      </w:r>
      <w:r w:rsidRPr="00CB1613">
        <w:rPr>
          <w:i/>
          <w:color w:val="auto"/>
        </w:rPr>
        <w:t xml:space="preserve"> </w:t>
      </w:r>
      <w:r w:rsidRPr="0059524A">
        <w:rPr>
          <w:color w:val="auto"/>
        </w:rPr>
        <w:t>et al.</w:t>
      </w:r>
      <w:r w:rsidRPr="00CB1613">
        <w:rPr>
          <w:color w:val="auto"/>
        </w:rPr>
        <w:t xml:space="preserve"> Ropivacaine-induced peripheral nerve injection injury in the rodent model. </w:t>
      </w:r>
      <w:r w:rsidRPr="00CB1613">
        <w:rPr>
          <w:i/>
          <w:color w:val="auto"/>
        </w:rPr>
        <w:t>Anesthesia and Analgesia.</w:t>
      </w:r>
      <w:r w:rsidRPr="00CB1613">
        <w:rPr>
          <w:color w:val="auto"/>
        </w:rPr>
        <w:t xml:space="preserve"> </w:t>
      </w:r>
      <w:r w:rsidRPr="00CB1613">
        <w:rPr>
          <w:b/>
          <w:color w:val="auto"/>
        </w:rPr>
        <w:t>111</w:t>
      </w:r>
      <w:r w:rsidRPr="00CB1613">
        <w:rPr>
          <w:color w:val="auto"/>
        </w:rPr>
        <w:t xml:space="preserve"> (1), 214-220, doi:10.1213/ANE.0b013e3181de574e</w:t>
      </w:r>
      <w:r w:rsidR="00A81236">
        <w:rPr>
          <w:color w:val="auto"/>
        </w:rPr>
        <w:t xml:space="preserve"> (</w:t>
      </w:r>
      <w:r w:rsidRPr="00CB1613">
        <w:rPr>
          <w:color w:val="auto"/>
        </w:rPr>
        <w:t>2010).</w:t>
      </w:r>
    </w:p>
    <w:p w14:paraId="6DBD29A5" w14:textId="71CC7D39" w:rsidR="00C07D4C" w:rsidRPr="00CB1613" w:rsidRDefault="00C07D4C" w:rsidP="0059524A">
      <w:pPr>
        <w:pStyle w:val="EndNoteBibliography"/>
        <w:rPr>
          <w:color w:val="auto"/>
        </w:rPr>
      </w:pPr>
      <w:r w:rsidRPr="00CB1613">
        <w:rPr>
          <w:color w:val="auto"/>
        </w:rPr>
        <w:t>21</w:t>
      </w:r>
      <w:r w:rsidR="00A81236">
        <w:rPr>
          <w:color w:val="auto"/>
        </w:rPr>
        <w:t xml:space="preserve">. </w:t>
      </w:r>
      <w:r w:rsidRPr="00CB1613">
        <w:rPr>
          <w:color w:val="auto"/>
        </w:rPr>
        <w:t>Lloyd, B. M.</w:t>
      </w:r>
      <w:r w:rsidRPr="00CB1613">
        <w:rPr>
          <w:i/>
          <w:color w:val="auto"/>
        </w:rPr>
        <w:t xml:space="preserve"> </w:t>
      </w:r>
      <w:r w:rsidRPr="0059524A">
        <w:rPr>
          <w:color w:val="auto"/>
        </w:rPr>
        <w:t>et al.</w:t>
      </w:r>
      <w:r w:rsidRPr="00CB1613">
        <w:rPr>
          <w:color w:val="auto"/>
        </w:rPr>
        <w:t xml:space="preserve"> Use of motor nerve material in peripheral nerve repair with conduits. </w:t>
      </w:r>
      <w:r w:rsidRPr="00CB1613">
        <w:rPr>
          <w:i/>
          <w:color w:val="auto"/>
        </w:rPr>
        <w:t>Microsurgery.</w:t>
      </w:r>
      <w:r w:rsidRPr="00CB1613">
        <w:rPr>
          <w:color w:val="auto"/>
        </w:rPr>
        <w:t xml:space="preserve"> </w:t>
      </w:r>
      <w:r w:rsidRPr="00CB1613">
        <w:rPr>
          <w:b/>
          <w:color w:val="auto"/>
        </w:rPr>
        <w:t>27</w:t>
      </w:r>
      <w:r w:rsidRPr="00CB1613">
        <w:rPr>
          <w:color w:val="auto"/>
        </w:rPr>
        <w:t xml:space="preserve"> (2), 138-145, doi:10.1002/micr.20318</w:t>
      </w:r>
      <w:r w:rsidR="00A81236">
        <w:rPr>
          <w:color w:val="auto"/>
        </w:rPr>
        <w:t xml:space="preserve"> (</w:t>
      </w:r>
      <w:r w:rsidRPr="00CB1613">
        <w:rPr>
          <w:color w:val="auto"/>
        </w:rPr>
        <w:t>2007).</w:t>
      </w:r>
    </w:p>
    <w:p w14:paraId="6DA5DE1F" w14:textId="37F1936E" w:rsidR="00C07D4C" w:rsidRPr="00CB1613" w:rsidRDefault="00C07D4C" w:rsidP="0059524A">
      <w:pPr>
        <w:pStyle w:val="EndNoteBibliography"/>
        <w:rPr>
          <w:color w:val="auto"/>
        </w:rPr>
      </w:pPr>
      <w:r w:rsidRPr="00CB1613">
        <w:rPr>
          <w:color w:val="auto"/>
        </w:rPr>
        <w:t>22</w:t>
      </w:r>
      <w:r w:rsidR="00A81236">
        <w:rPr>
          <w:color w:val="auto"/>
        </w:rPr>
        <w:t xml:space="preserve">. </w:t>
      </w:r>
      <w:r w:rsidRPr="00CB1613">
        <w:rPr>
          <w:color w:val="auto"/>
        </w:rPr>
        <w:t>Kawamura, D. H.</w:t>
      </w:r>
      <w:r w:rsidRPr="00CB1613">
        <w:rPr>
          <w:i/>
          <w:color w:val="auto"/>
        </w:rPr>
        <w:t xml:space="preserve"> </w:t>
      </w:r>
      <w:r w:rsidRPr="0059524A">
        <w:rPr>
          <w:color w:val="auto"/>
        </w:rPr>
        <w:t>et al.</w:t>
      </w:r>
      <w:r w:rsidRPr="00CB1613">
        <w:rPr>
          <w:color w:val="auto"/>
        </w:rPr>
        <w:t xml:space="preserve"> Regeneration through nerve isografts is independent of nerve geometry. </w:t>
      </w:r>
      <w:r w:rsidRPr="00CB1613">
        <w:rPr>
          <w:i/>
          <w:color w:val="auto"/>
        </w:rPr>
        <w:t>Journal of Reconstructive Microsurgery.</w:t>
      </w:r>
      <w:r w:rsidRPr="00CB1613">
        <w:rPr>
          <w:color w:val="auto"/>
        </w:rPr>
        <w:t xml:space="preserve"> </w:t>
      </w:r>
      <w:r w:rsidRPr="00CB1613">
        <w:rPr>
          <w:b/>
          <w:color w:val="auto"/>
        </w:rPr>
        <w:t>21</w:t>
      </w:r>
      <w:r w:rsidRPr="00CB1613">
        <w:rPr>
          <w:color w:val="auto"/>
        </w:rPr>
        <w:t xml:space="preserve"> (4), 243-249, doi:10.1055/s-2005-871751</w:t>
      </w:r>
      <w:r w:rsidR="00A81236">
        <w:rPr>
          <w:color w:val="auto"/>
        </w:rPr>
        <w:t xml:space="preserve"> (</w:t>
      </w:r>
      <w:r w:rsidRPr="00CB1613">
        <w:rPr>
          <w:color w:val="auto"/>
        </w:rPr>
        <w:t>2005).</w:t>
      </w:r>
    </w:p>
    <w:p w14:paraId="59FFA8DA" w14:textId="3FB697E6" w:rsidR="00C07D4C" w:rsidRPr="00CB1613" w:rsidRDefault="00C07D4C" w:rsidP="0059524A">
      <w:pPr>
        <w:pStyle w:val="EndNoteBibliography"/>
        <w:rPr>
          <w:color w:val="auto"/>
        </w:rPr>
      </w:pPr>
      <w:r w:rsidRPr="00CB1613">
        <w:rPr>
          <w:color w:val="auto"/>
        </w:rPr>
        <w:t>23</w:t>
      </w:r>
      <w:r w:rsidR="00A81236">
        <w:rPr>
          <w:color w:val="auto"/>
        </w:rPr>
        <w:t xml:space="preserve">. </w:t>
      </w:r>
      <w:r w:rsidRPr="00CB1613">
        <w:rPr>
          <w:color w:val="auto"/>
        </w:rPr>
        <w:t>Brenner, M. J</w:t>
      </w:r>
      <w:r w:rsidRPr="00A81236">
        <w:rPr>
          <w:color w:val="auto"/>
        </w:rPr>
        <w:t>.</w:t>
      </w:r>
      <w:r w:rsidRPr="0059524A">
        <w:rPr>
          <w:color w:val="auto"/>
        </w:rPr>
        <w:t xml:space="preserve"> et al.</w:t>
      </w:r>
      <w:r w:rsidRPr="00CB1613">
        <w:rPr>
          <w:color w:val="auto"/>
        </w:rPr>
        <w:t xml:space="preserve"> Repair of motor nerve gaps with sensory nerve inhibits regeneration in rats. </w:t>
      </w:r>
      <w:r w:rsidRPr="00CB1613">
        <w:rPr>
          <w:i/>
          <w:color w:val="auto"/>
        </w:rPr>
        <w:t>Laryngoscope.</w:t>
      </w:r>
      <w:r w:rsidRPr="00CB1613">
        <w:rPr>
          <w:color w:val="auto"/>
        </w:rPr>
        <w:t xml:space="preserve"> </w:t>
      </w:r>
      <w:r w:rsidRPr="00CB1613">
        <w:rPr>
          <w:b/>
          <w:color w:val="auto"/>
        </w:rPr>
        <w:t>116</w:t>
      </w:r>
      <w:r w:rsidRPr="00CB1613">
        <w:rPr>
          <w:color w:val="auto"/>
        </w:rPr>
        <w:t xml:space="preserve"> (9), 1685-1692, doi:10.1097/01.mlg.0000229469.31749.91</w:t>
      </w:r>
      <w:r w:rsidR="00A81236">
        <w:rPr>
          <w:color w:val="auto"/>
        </w:rPr>
        <w:t xml:space="preserve"> (</w:t>
      </w:r>
      <w:r w:rsidRPr="00CB1613">
        <w:rPr>
          <w:color w:val="auto"/>
        </w:rPr>
        <w:t>2006).</w:t>
      </w:r>
    </w:p>
    <w:p w14:paraId="7CD926C8" w14:textId="7E4F4EAE" w:rsidR="00C07D4C" w:rsidRPr="00CB1613" w:rsidRDefault="00C07D4C" w:rsidP="0059524A">
      <w:pPr>
        <w:pStyle w:val="EndNoteBibliography"/>
        <w:rPr>
          <w:color w:val="auto"/>
        </w:rPr>
      </w:pPr>
      <w:r w:rsidRPr="00CB1613">
        <w:rPr>
          <w:color w:val="auto"/>
        </w:rPr>
        <w:t>24</w:t>
      </w:r>
      <w:r w:rsidR="00A81236">
        <w:rPr>
          <w:color w:val="auto"/>
        </w:rPr>
        <w:t xml:space="preserve">. </w:t>
      </w:r>
      <w:r w:rsidRPr="00CB1613">
        <w:rPr>
          <w:color w:val="auto"/>
        </w:rPr>
        <w:t>Brenner, M. J.</w:t>
      </w:r>
      <w:r w:rsidRPr="00CB1613">
        <w:rPr>
          <w:i/>
          <w:color w:val="auto"/>
        </w:rPr>
        <w:t xml:space="preserve"> </w:t>
      </w:r>
      <w:r w:rsidRPr="0059524A">
        <w:rPr>
          <w:color w:val="auto"/>
        </w:rPr>
        <w:t>et al.</w:t>
      </w:r>
      <w:r w:rsidRPr="00A81236">
        <w:rPr>
          <w:color w:val="auto"/>
        </w:rPr>
        <w:t xml:space="preserve"> </w:t>
      </w:r>
      <w:r w:rsidRPr="00CB1613">
        <w:rPr>
          <w:color w:val="auto"/>
        </w:rPr>
        <w:t xml:space="preserve">Role of timing in assessment of nerve regeneration. </w:t>
      </w:r>
      <w:r w:rsidRPr="00CB1613">
        <w:rPr>
          <w:i/>
          <w:color w:val="auto"/>
        </w:rPr>
        <w:t>Microsurgery.</w:t>
      </w:r>
      <w:r w:rsidRPr="00CB1613">
        <w:rPr>
          <w:color w:val="auto"/>
        </w:rPr>
        <w:t xml:space="preserve"> </w:t>
      </w:r>
      <w:r w:rsidRPr="00CB1613">
        <w:rPr>
          <w:b/>
          <w:color w:val="auto"/>
        </w:rPr>
        <w:t>28</w:t>
      </w:r>
      <w:r w:rsidRPr="00CB1613">
        <w:rPr>
          <w:color w:val="auto"/>
        </w:rPr>
        <w:t xml:space="preserve"> (4), 265-272, doi:10.1002/micr.20483</w:t>
      </w:r>
      <w:r w:rsidR="00A81236">
        <w:rPr>
          <w:color w:val="auto"/>
        </w:rPr>
        <w:t xml:space="preserve"> (</w:t>
      </w:r>
      <w:r w:rsidRPr="00CB1613">
        <w:rPr>
          <w:color w:val="auto"/>
        </w:rPr>
        <w:t>2008).</w:t>
      </w:r>
    </w:p>
    <w:p w14:paraId="4DE36FCC" w14:textId="2DA2145C" w:rsidR="00C07D4C" w:rsidRPr="00CB1613" w:rsidRDefault="00C07D4C" w:rsidP="0059524A">
      <w:pPr>
        <w:pStyle w:val="EndNoteBibliography"/>
        <w:rPr>
          <w:color w:val="auto"/>
        </w:rPr>
      </w:pPr>
      <w:r w:rsidRPr="00CB1613">
        <w:rPr>
          <w:color w:val="auto"/>
        </w:rPr>
        <w:t>25</w:t>
      </w:r>
      <w:r w:rsidR="00A81236">
        <w:rPr>
          <w:color w:val="auto"/>
        </w:rPr>
        <w:t xml:space="preserve">. </w:t>
      </w:r>
      <w:r w:rsidRPr="00CB1613">
        <w:rPr>
          <w:color w:val="auto"/>
        </w:rPr>
        <w:t>Heaton, J. T.</w:t>
      </w:r>
      <w:r w:rsidRPr="00CB1613">
        <w:rPr>
          <w:i/>
          <w:color w:val="auto"/>
        </w:rPr>
        <w:t xml:space="preserve"> </w:t>
      </w:r>
      <w:r w:rsidRPr="0059524A">
        <w:rPr>
          <w:color w:val="auto"/>
        </w:rPr>
        <w:t>et al.</w:t>
      </w:r>
      <w:r w:rsidRPr="00CB1613">
        <w:rPr>
          <w:color w:val="auto"/>
        </w:rPr>
        <w:t xml:space="preserve"> A system for studying facial nerve function in rats through simultaneous bilateral monitoring of eyelid and whisker movements. </w:t>
      </w:r>
      <w:r w:rsidRPr="00CB1613">
        <w:rPr>
          <w:i/>
          <w:color w:val="auto"/>
        </w:rPr>
        <w:t>Journal of Neuroscience Methods.</w:t>
      </w:r>
      <w:r w:rsidRPr="00CB1613">
        <w:rPr>
          <w:color w:val="auto"/>
        </w:rPr>
        <w:t xml:space="preserve"> </w:t>
      </w:r>
      <w:r w:rsidRPr="00CB1613">
        <w:rPr>
          <w:b/>
          <w:color w:val="auto"/>
        </w:rPr>
        <w:t>171</w:t>
      </w:r>
      <w:r w:rsidRPr="00CB1613">
        <w:rPr>
          <w:color w:val="auto"/>
        </w:rPr>
        <w:t xml:space="preserve"> (2), 197-206, doi:10.1016/j.jneumeth.2008.02.023</w:t>
      </w:r>
      <w:r w:rsidR="00A81236">
        <w:rPr>
          <w:color w:val="auto"/>
        </w:rPr>
        <w:t xml:space="preserve"> (</w:t>
      </w:r>
      <w:r w:rsidRPr="00CB1613">
        <w:rPr>
          <w:color w:val="auto"/>
        </w:rPr>
        <w:t>2008).</w:t>
      </w:r>
    </w:p>
    <w:p w14:paraId="610A8134" w14:textId="6446D085" w:rsidR="00C07D4C" w:rsidRPr="00CB1613" w:rsidRDefault="00C07D4C" w:rsidP="0059524A">
      <w:pPr>
        <w:pStyle w:val="EndNoteBibliography"/>
        <w:rPr>
          <w:color w:val="auto"/>
        </w:rPr>
      </w:pPr>
      <w:r w:rsidRPr="00CB1613">
        <w:rPr>
          <w:color w:val="auto"/>
        </w:rPr>
        <w:t>26</w:t>
      </w:r>
      <w:r w:rsidR="00A81236">
        <w:rPr>
          <w:color w:val="auto"/>
        </w:rPr>
        <w:t xml:space="preserve">. </w:t>
      </w:r>
      <w:r w:rsidRPr="00CB1613">
        <w:rPr>
          <w:color w:val="auto"/>
        </w:rPr>
        <w:t>Magill, C. K., Moore, A. M., Borschel, G. H.</w:t>
      </w:r>
      <w:r w:rsidR="00A81236">
        <w:rPr>
          <w:color w:val="auto"/>
        </w:rPr>
        <w:t>,</w:t>
      </w:r>
      <w:r w:rsidRPr="00CB1613">
        <w:rPr>
          <w:color w:val="auto"/>
        </w:rPr>
        <w:t xml:space="preserve"> Mackinnon, S. E. A new model for facial nerve research: The novel transgenic Thy1-GFP rat. </w:t>
      </w:r>
      <w:r w:rsidRPr="00CB1613">
        <w:rPr>
          <w:i/>
          <w:color w:val="auto"/>
        </w:rPr>
        <w:t>Archives of Facial Plastic Surgery.</w:t>
      </w:r>
      <w:r w:rsidRPr="00CB1613">
        <w:rPr>
          <w:color w:val="auto"/>
        </w:rPr>
        <w:t xml:space="preserve"> </w:t>
      </w:r>
      <w:r w:rsidRPr="00CB1613">
        <w:rPr>
          <w:b/>
          <w:color w:val="auto"/>
        </w:rPr>
        <w:t>12</w:t>
      </w:r>
      <w:r w:rsidRPr="00CB1613">
        <w:rPr>
          <w:color w:val="auto"/>
        </w:rPr>
        <w:t xml:space="preserve"> (5), 315-320, doi:10.1001/archfacial.2010.71</w:t>
      </w:r>
      <w:r w:rsidR="00A81236">
        <w:rPr>
          <w:color w:val="auto"/>
        </w:rPr>
        <w:t xml:space="preserve"> (</w:t>
      </w:r>
      <w:r w:rsidRPr="00CB1613">
        <w:rPr>
          <w:color w:val="auto"/>
        </w:rPr>
        <w:t>2010).</w:t>
      </w:r>
    </w:p>
    <w:p w14:paraId="617FB564" w14:textId="0AEB1922" w:rsidR="00C07D4C" w:rsidRPr="00CB1613" w:rsidRDefault="00C07D4C" w:rsidP="0059524A">
      <w:pPr>
        <w:pStyle w:val="EndNoteBibliography"/>
        <w:rPr>
          <w:color w:val="auto"/>
        </w:rPr>
      </w:pPr>
      <w:r w:rsidRPr="00CB1613">
        <w:rPr>
          <w:color w:val="auto"/>
        </w:rPr>
        <w:t>27</w:t>
      </w:r>
      <w:r w:rsidR="00A81236">
        <w:rPr>
          <w:color w:val="auto"/>
        </w:rPr>
        <w:t xml:space="preserve">. </w:t>
      </w:r>
      <w:r w:rsidRPr="00CB1613">
        <w:rPr>
          <w:color w:val="auto"/>
        </w:rPr>
        <w:t>Guntinas-Lichius, O.</w:t>
      </w:r>
      <w:r w:rsidRPr="00CB1613">
        <w:rPr>
          <w:i/>
          <w:color w:val="auto"/>
        </w:rPr>
        <w:t xml:space="preserve"> </w:t>
      </w:r>
      <w:r w:rsidRPr="0059524A">
        <w:rPr>
          <w:color w:val="auto"/>
        </w:rPr>
        <w:t>et al.</w:t>
      </w:r>
      <w:r w:rsidRPr="00CB1613">
        <w:rPr>
          <w:color w:val="auto"/>
        </w:rPr>
        <w:t xml:space="preserve"> Factors limiting motor recovery after facial nerve transection in the rat: Combined structural and functional analyses. </w:t>
      </w:r>
      <w:r w:rsidRPr="00CB1613">
        <w:rPr>
          <w:i/>
          <w:color w:val="auto"/>
        </w:rPr>
        <w:t>European Journal of Neuroscience.</w:t>
      </w:r>
      <w:r w:rsidRPr="00CB1613">
        <w:rPr>
          <w:color w:val="auto"/>
        </w:rPr>
        <w:t xml:space="preserve"> </w:t>
      </w:r>
      <w:r w:rsidRPr="00CB1613">
        <w:rPr>
          <w:b/>
          <w:color w:val="auto"/>
        </w:rPr>
        <w:t>21</w:t>
      </w:r>
      <w:r w:rsidRPr="00CB1613">
        <w:rPr>
          <w:color w:val="auto"/>
        </w:rPr>
        <w:t xml:space="preserve"> (2), 391-402, doi:10.1111/j.1460-9568.2005.03877.x</w:t>
      </w:r>
      <w:r w:rsidR="00A81236">
        <w:rPr>
          <w:color w:val="auto"/>
        </w:rPr>
        <w:t xml:space="preserve"> (</w:t>
      </w:r>
      <w:r w:rsidRPr="00CB1613">
        <w:rPr>
          <w:color w:val="auto"/>
        </w:rPr>
        <w:t>2005).</w:t>
      </w:r>
    </w:p>
    <w:p w14:paraId="26C2FB8B" w14:textId="5F2A3E30" w:rsidR="00C07D4C" w:rsidRPr="00CB1613" w:rsidRDefault="00C07D4C" w:rsidP="0059524A">
      <w:pPr>
        <w:pStyle w:val="EndNoteBibliography"/>
        <w:rPr>
          <w:color w:val="auto"/>
        </w:rPr>
      </w:pPr>
      <w:r w:rsidRPr="00CB1613">
        <w:rPr>
          <w:color w:val="auto"/>
        </w:rPr>
        <w:t>28</w:t>
      </w:r>
      <w:r w:rsidR="00A81236">
        <w:rPr>
          <w:color w:val="auto"/>
        </w:rPr>
        <w:t xml:space="preserve">. </w:t>
      </w:r>
      <w:r w:rsidRPr="00CB1613">
        <w:rPr>
          <w:color w:val="auto"/>
        </w:rPr>
        <w:t>Skouras, E.</w:t>
      </w:r>
      <w:r w:rsidRPr="00CB1613">
        <w:rPr>
          <w:i/>
          <w:color w:val="auto"/>
        </w:rPr>
        <w:t xml:space="preserve"> </w:t>
      </w:r>
      <w:r w:rsidRPr="0059524A">
        <w:rPr>
          <w:color w:val="auto"/>
        </w:rPr>
        <w:t>et al.</w:t>
      </w:r>
      <w:r w:rsidRPr="00CB1613">
        <w:rPr>
          <w:color w:val="auto"/>
        </w:rPr>
        <w:t xml:space="preserve"> Manual stimulation, but not acute electrical stimulation prior to reconstructive surgery, improves functional recovery after facial nerve injury in rats. </w:t>
      </w:r>
      <w:r w:rsidRPr="00CB1613">
        <w:rPr>
          <w:i/>
          <w:color w:val="auto"/>
        </w:rPr>
        <w:t>Restorative Neurology and Neuroscience.</w:t>
      </w:r>
      <w:r w:rsidRPr="00CB1613">
        <w:rPr>
          <w:color w:val="auto"/>
        </w:rPr>
        <w:t xml:space="preserve"> </w:t>
      </w:r>
      <w:r w:rsidRPr="00CB1613">
        <w:rPr>
          <w:b/>
          <w:color w:val="auto"/>
        </w:rPr>
        <w:t>27</w:t>
      </w:r>
      <w:r w:rsidRPr="00CB1613">
        <w:rPr>
          <w:color w:val="auto"/>
        </w:rPr>
        <w:t xml:space="preserve"> (3), 237-251, doi:10.3233/RNN-2009-0474</w:t>
      </w:r>
      <w:r w:rsidR="00A81236">
        <w:rPr>
          <w:color w:val="auto"/>
        </w:rPr>
        <w:t xml:space="preserve"> (</w:t>
      </w:r>
      <w:r w:rsidRPr="00CB1613">
        <w:rPr>
          <w:color w:val="auto"/>
        </w:rPr>
        <w:t>2009).</w:t>
      </w:r>
    </w:p>
    <w:p w14:paraId="5A53CA31" w14:textId="163413FC" w:rsidR="00C07D4C" w:rsidRPr="00CB1613" w:rsidRDefault="00C07D4C" w:rsidP="0059524A">
      <w:pPr>
        <w:pStyle w:val="EndNoteBibliography"/>
        <w:rPr>
          <w:color w:val="auto"/>
        </w:rPr>
      </w:pPr>
      <w:r w:rsidRPr="00CB1613">
        <w:rPr>
          <w:color w:val="auto"/>
        </w:rPr>
        <w:t>29</w:t>
      </w:r>
      <w:r w:rsidR="00A81236">
        <w:rPr>
          <w:color w:val="auto"/>
        </w:rPr>
        <w:t xml:space="preserve">. </w:t>
      </w:r>
      <w:r w:rsidRPr="00CB1613">
        <w:rPr>
          <w:color w:val="auto"/>
        </w:rPr>
        <w:t>Bischoff, A.</w:t>
      </w:r>
      <w:r w:rsidRPr="00CB1613">
        <w:rPr>
          <w:i/>
          <w:color w:val="auto"/>
        </w:rPr>
        <w:t xml:space="preserve"> </w:t>
      </w:r>
      <w:r w:rsidRPr="0059524A">
        <w:rPr>
          <w:color w:val="auto"/>
        </w:rPr>
        <w:t>et al.</w:t>
      </w:r>
      <w:r w:rsidRPr="00CB1613">
        <w:rPr>
          <w:color w:val="auto"/>
        </w:rPr>
        <w:t xml:space="preserve"> Manual stimulation of the orbicularis oculi muscle improves eyelid closure after facial nerve injury in adult rats. </w:t>
      </w:r>
      <w:r w:rsidRPr="00CB1613">
        <w:rPr>
          <w:i/>
          <w:color w:val="auto"/>
        </w:rPr>
        <w:t>Muscle and Nerve.</w:t>
      </w:r>
      <w:r w:rsidRPr="00CB1613">
        <w:rPr>
          <w:color w:val="auto"/>
        </w:rPr>
        <w:t xml:space="preserve"> </w:t>
      </w:r>
      <w:r w:rsidRPr="00CB1613">
        <w:rPr>
          <w:b/>
          <w:color w:val="auto"/>
        </w:rPr>
        <w:t>39</w:t>
      </w:r>
      <w:r w:rsidRPr="00CB1613">
        <w:rPr>
          <w:color w:val="auto"/>
        </w:rPr>
        <w:t xml:space="preserve"> (2), 197-205, doi:10.1002/mus.21126</w:t>
      </w:r>
      <w:r w:rsidR="00A81236">
        <w:rPr>
          <w:color w:val="auto"/>
        </w:rPr>
        <w:t xml:space="preserve"> (</w:t>
      </w:r>
      <w:r w:rsidRPr="00CB1613">
        <w:rPr>
          <w:color w:val="auto"/>
        </w:rPr>
        <w:t>2009).</w:t>
      </w:r>
    </w:p>
    <w:p w14:paraId="1D0829AB" w14:textId="072987C6" w:rsidR="00C07D4C" w:rsidRPr="00CB1613" w:rsidRDefault="00C07D4C" w:rsidP="0059524A">
      <w:pPr>
        <w:pStyle w:val="EndNoteBibliography"/>
        <w:rPr>
          <w:color w:val="auto"/>
        </w:rPr>
      </w:pPr>
      <w:r w:rsidRPr="00CB1613">
        <w:rPr>
          <w:color w:val="auto"/>
        </w:rPr>
        <w:t>30</w:t>
      </w:r>
      <w:r w:rsidR="00A81236">
        <w:rPr>
          <w:color w:val="auto"/>
        </w:rPr>
        <w:t xml:space="preserve">. </w:t>
      </w:r>
      <w:r w:rsidRPr="00CB1613">
        <w:rPr>
          <w:color w:val="auto"/>
        </w:rPr>
        <w:t>Schulz, A., Walther, C., Morrison, H.</w:t>
      </w:r>
      <w:r w:rsidR="00A81236">
        <w:rPr>
          <w:color w:val="auto"/>
        </w:rPr>
        <w:t>,</w:t>
      </w:r>
      <w:r w:rsidRPr="00CB1613">
        <w:rPr>
          <w:color w:val="auto"/>
        </w:rPr>
        <w:t xml:space="preserve"> Bauer, R. In vivo electrophysiological measurements on mouse sciatic nerves. </w:t>
      </w:r>
      <w:r w:rsidRPr="00CB1613">
        <w:rPr>
          <w:i/>
          <w:color w:val="auto"/>
        </w:rPr>
        <w:t>Journal of Visualized Experiments.</w:t>
      </w:r>
      <w:r w:rsidRPr="00CB1613">
        <w:rPr>
          <w:color w:val="auto"/>
        </w:rPr>
        <w:t xml:space="preserve"> (86), </w:t>
      </w:r>
      <w:r w:rsidR="00A81236">
        <w:rPr>
          <w:color w:val="auto"/>
        </w:rPr>
        <w:t xml:space="preserve">e51181, </w:t>
      </w:r>
      <w:r w:rsidRPr="00CB1613">
        <w:rPr>
          <w:color w:val="auto"/>
        </w:rPr>
        <w:t>doi:10.3791/51181</w:t>
      </w:r>
      <w:r w:rsidR="00A81236">
        <w:rPr>
          <w:color w:val="auto"/>
        </w:rPr>
        <w:t xml:space="preserve"> (</w:t>
      </w:r>
      <w:r w:rsidRPr="00CB1613">
        <w:rPr>
          <w:color w:val="auto"/>
        </w:rPr>
        <w:t>2014).</w:t>
      </w:r>
    </w:p>
    <w:p w14:paraId="12B8841E" w14:textId="47C3A837" w:rsidR="00C07D4C" w:rsidRPr="00CB1613" w:rsidRDefault="00C07D4C" w:rsidP="0059524A">
      <w:pPr>
        <w:pStyle w:val="EndNoteBibliography"/>
        <w:rPr>
          <w:color w:val="auto"/>
        </w:rPr>
      </w:pPr>
      <w:r w:rsidRPr="00CB1613">
        <w:rPr>
          <w:color w:val="auto"/>
        </w:rPr>
        <w:t>31</w:t>
      </w:r>
      <w:r w:rsidR="00A81236">
        <w:rPr>
          <w:color w:val="auto"/>
        </w:rPr>
        <w:t xml:space="preserve">. </w:t>
      </w:r>
      <w:r w:rsidRPr="00CB1613">
        <w:rPr>
          <w:color w:val="auto"/>
        </w:rPr>
        <w:t>Placheta, E.</w:t>
      </w:r>
      <w:r w:rsidRPr="00CB1613">
        <w:rPr>
          <w:i/>
          <w:color w:val="auto"/>
        </w:rPr>
        <w:t xml:space="preserve"> </w:t>
      </w:r>
      <w:r w:rsidRPr="0059524A">
        <w:rPr>
          <w:color w:val="auto"/>
        </w:rPr>
        <w:t>et al.</w:t>
      </w:r>
      <w:r w:rsidRPr="00CB1613">
        <w:rPr>
          <w:color w:val="auto"/>
        </w:rPr>
        <w:t xml:space="preserve"> Macroscopic in vivo imaging of facial nerve regeneration in Thy1-GFP rats. </w:t>
      </w:r>
      <w:r w:rsidRPr="00CB1613">
        <w:rPr>
          <w:i/>
          <w:color w:val="auto"/>
        </w:rPr>
        <w:t>JAMA Facial Plastic Surgery.</w:t>
      </w:r>
      <w:r w:rsidRPr="00CB1613">
        <w:rPr>
          <w:color w:val="auto"/>
        </w:rPr>
        <w:t xml:space="preserve"> </w:t>
      </w:r>
      <w:r w:rsidRPr="00CB1613">
        <w:rPr>
          <w:b/>
          <w:color w:val="auto"/>
        </w:rPr>
        <w:t>17</w:t>
      </w:r>
      <w:r w:rsidRPr="00CB1613">
        <w:rPr>
          <w:color w:val="auto"/>
        </w:rPr>
        <w:t xml:space="preserve"> (1), 8-15, doi:10.1001/jamafacial.2014.617</w:t>
      </w:r>
      <w:r w:rsidR="00A81236">
        <w:rPr>
          <w:color w:val="auto"/>
        </w:rPr>
        <w:t xml:space="preserve"> (</w:t>
      </w:r>
      <w:r w:rsidRPr="00CB1613">
        <w:rPr>
          <w:color w:val="auto"/>
        </w:rPr>
        <w:t>2015).</w:t>
      </w:r>
    </w:p>
    <w:p w14:paraId="5F879538" w14:textId="391713BE" w:rsidR="00C07D4C" w:rsidRPr="00CB1613" w:rsidRDefault="00C07D4C" w:rsidP="0059524A">
      <w:pPr>
        <w:pStyle w:val="EndNoteBibliography"/>
        <w:rPr>
          <w:color w:val="auto"/>
        </w:rPr>
      </w:pPr>
      <w:r w:rsidRPr="00CB1613">
        <w:rPr>
          <w:color w:val="auto"/>
        </w:rPr>
        <w:t>32</w:t>
      </w:r>
      <w:r w:rsidR="00A81236">
        <w:rPr>
          <w:color w:val="auto"/>
        </w:rPr>
        <w:t xml:space="preserve">. </w:t>
      </w:r>
      <w:r w:rsidRPr="00CB1613">
        <w:rPr>
          <w:color w:val="auto"/>
        </w:rPr>
        <w:t>Moore, A. M.</w:t>
      </w:r>
      <w:r w:rsidRPr="00CB1613">
        <w:rPr>
          <w:i/>
          <w:color w:val="auto"/>
        </w:rPr>
        <w:t xml:space="preserve"> </w:t>
      </w:r>
      <w:r w:rsidRPr="0059524A">
        <w:rPr>
          <w:color w:val="auto"/>
        </w:rPr>
        <w:t>et al.</w:t>
      </w:r>
      <w:r w:rsidRPr="00CB1613">
        <w:rPr>
          <w:color w:val="auto"/>
        </w:rPr>
        <w:t xml:space="preserve"> A transgenic rat expressing green fluorescent protein (GFP) in peripheral nerves provides a new hindlimb model for the study of nerve injury and regeneration. </w:t>
      </w:r>
      <w:r w:rsidRPr="00CB1613">
        <w:rPr>
          <w:i/>
          <w:color w:val="auto"/>
        </w:rPr>
        <w:t>Journal of Neuroscience Methods.</w:t>
      </w:r>
      <w:r w:rsidRPr="00CB1613">
        <w:rPr>
          <w:color w:val="auto"/>
        </w:rPr>
        <w:t xml:space="preserve"> </w:t>
      </w:r>
      <w:r w:rsidRPr="00CB1613">
        <w:rPr>
          <w:b/>
          <w:color w:val="auto"/>
        </w:rPr>
        <w:t>204</w:t>
      </w:r>
      <w:r w:rsidRPr="00CB1613">
        <w:rPr>
          <w:color w:val="auto"/>
        </w:rPr>
        <w:t xml:space="preserve"> (1), 19-27, doi:10.1016/j.jneumeth.2011.10.011</w:t>
      </w:r>
      <w:r w:rsidR="00A81236">
        <w:rPr>
          <w:color w:val="auto"/>
        </w:rPr>
        <w:t xml:space="preserve"> (</w:t>
      </w:r>
      <w:r w:rsidRPr="00CB1613">
        <w:rPr>
          <w:color w:val="auto"/>
        </w:rPr>
        <w:t>2012).</w:t>
      </w:r>
    </w:p>
    <w:p w14:paraId="002B01A8" w14:textId="24BE023E" w:rsidR="00C07D4C" w:rsidRPr="00CB1613" w:rsidRDefault="00C07D4C" w:rsidP="0059524A">
      <w:pPr>
        <w:pStyle w:val="EndNoteBibliography"/>
        <w:rPr>
          <w:color w:val="auto"/>
        </w:rPr>
      </w:pPr>
      <w:r w:rsidRPr="00CB1613">
        <w:rPr>
          <w:color w:val="auto"/>
        </w:rPr>
        <w:t>33</w:t>
      </w:r>
      <w:r w:rsidR="00A81236">
        <w:rPr>
          <w:color w:val="auto"/>
        </w:rPr>
        <w:t xml:space="preserve">. </w:t>
      </w:r>
      <w:r w:rsidRPr="00CB1613">
        <w:rPr>
          <w:color w:val="auto"/>
        </w:rPr>
        <w:t>Grosheva, M.</w:t>
      </w:r>
      <w:r w:rsidRPr="00CB1613">
        <w:rPr>
          <w:i/>
          <w:color w:val="auto"/>
        </w:rPr>
        <w:t xml:space="preserve"> </w:t>
      </w:r>
      <w:r w:rsidRPr="0059524A">
        <w:rPr>
          <w:color w:val="auto"/>
        </w:rPr>
        <w:t>et al.</w:t>
      </w:r>
      <w:r w:rsidRPr="00CB1613">
        <w:rPr>
          <w:color w:val="auto"/>
        </w:rPr>
        <w:t xml:space="preserve"> Early and continued manual stimulation is required for long-term recovery after facial nerve injury. </w:t>
      </w:r>
      <w:r w:rsidRPr="00CB1613">
        <w:rPr>
          <w:i/>
          <w:color w:val="auto"/>
        </w:rPr>
        <w:t>Muscle and Nerve.</w:t>
      </w:r>
      <w:r w:rsidRPr="00CB1613">
        <w:rPr>
          <w:color w:val="auto"/>
        </w:rPr>
        <w:t xml:space="preserve"> </w:t>
      </w:r>
      <w:r w:rsidRPr="00CB1613">
        <w:rPr>
          <w:b/>
          <w:color w:val="auto"/>
        </w:rPr>
        <w:t>57</w:t>
      </w:r>
      <w:r w:rsidRPr="00CB1613">
        <w:rPr>
          <w:color w:val="auto"/>
        </w:rPr>
        <w:t xml:space="preserve"> (1), 100-106, doi:10.1002/mus.25613</w:t>
      </w:r>
      <w:r w:rsidR="00A81236">
        <w:rPr>
          <w:color w:val="auto"/>
        </w:rPr>
        <w:t xml:space="preserve"> (</w:t>
      </w:r>
      <w:r w:rsidRPr="00CB1613">
        <w:rPr>
          <w:color w:val="auto"/>
        </w:rPr>
        <w:t>2018).</w:t>
      </w:r>
    </w:p>
    <w:p w14:paraId="5C329014" w14:textId="589D992C" w:rsidR="00C07D4C" w:rsidRPr="00CB1613" w:rsidRDefault="00C07D4C" w:rsidP="0059524A">
      <w:pPr>
        <w:pStyle w:val="EndNoteBibliography"/>
        <w:rPr>
          <w:color w:val="auto"/>
        </w:rPr>
      </w:pPr>
      <w:r w:rsidRPr="00CB1613">
        <w:rPr>
          <w:color w:val="auto"/>
        </w:rPr>
        <w:t>34</w:t>
      </w:r>
      <w:r w:rsidR="00A81236">
        <w:rPr>
          <w:color w:val="auto"/>
        </w:rPr>
        <w:t xml:space="preserve">. </w:t>
      </w:r>
      <w:r w:rsidRPr="00CB1613">
        <w:rPr>
          <w:color w:val="auto"/>
        </w:rPr>
        <w:t>Grosheva, M.</w:t>
      </w:r>
      <w:r w:rsidRPr="00CB1613">
        <w:rPr>
          <w:i/>
          <w:color w:val="auto"/>
        </w:rPr>
        <w:t xml:space="preserve"> </w:t>
      </w:r>
      <w:r w:rsidRPr="0059524A">
        <w:rPr>
          <w:color w:val="auto"/>
        </w:rPr>
        <w:t>et al.</w:t>
      </w:r>
      <w:r w:rsidRPr="00CB1613">
        <w:rPr>
          <w:color w:val="auto"/>
        </w:rPr>
        <w:t xml:space="preserve"> Comparison of trophic factors' expression between paralyzed and recovering muscles after facial nerve injury. A quantitative analysis in time course. </w:t>
      </w:r>
      <w:r w:rsidRPr="00CB1613">
        <w:rPr>
          <w:i/>
          <w:color w:val="auto"/>
        </w:rPr>
        <w:t>Experimental Neurology.</w:t>
      </w:r>
      <w:r w:rsidRPr="00CB1613">
        <w:rPr>
          <w:color w:val="auto"/>
        </w:rPr>
        <w:t xml:space="preserve"> </w:t>
      </w:r>
      <w:r w:rsidRPr="00CB1613">
        <w:rPr>
          <w:b/>
          <w:color w:val="auto"/>
        </w:rPr>
        <w:t>279</w:t>
      </w:r>
      <w:r w:rsidR="00A81236" w:rsidRPr="0059524A">
        <w:rPr>
          <w:color w:val="auto"/>
        </w:rPr>
        <w:t>,</w:t>
      </w:r>
      <w:r w:rsidRPr="00CB1613">
        <w:rPr>
          <w:color w:val="auto"/>
        </w:rPr>
        <w:t xml:space="preserve"> 137-148, doi:10.1016/j.expneurol.2016.02.020</w:t>
      </w:r>
      <w:r w:rsidR="00A81236">
        <w:rPr>
          <w:color w:val="auto"/>
        </w:rPr>
        <w:t xml:space="preserve"> (</w:t>
      </w:r>
      <w:r w:rsidRPr="00CB1613">
        <w:rPr>
          <w:color w:val="auto"/>
        </w:rPr>
        <w:t>2016).</w:t>
      </w:r>
    </w:p>
    <w:p w14:paraId="1CA5912C" w14:textId="6CC24FA3" w:rsidR="00C07D4C" w:rsidRPr="00CB1613" w:rsidRDefault="00C07D4C" w:rsidP="0059524A">
      <w:pPr>
        <w:pStyle w:val="EndNoteBibliography"/>
        <w:rPr>
          <w:color w:val="auto"/>
        </w:rPr>
      </w:pPr>
      <w:r w:rsidRPr="00CB1613">
        <w:rPr>
          <w:color w:val="auto"/>
        </w:rPr>
        <w:t>35</w:t>
      </w:r>
      <w:r w:rsidR="00A81236">
        <w:rPr>
          <w:color w:val="auto"/>
        </w:rPr>
        <w:t xml:space="preserve">. </w:t>
      </w:r>
      <w:r w:rsidRPr="00CB1613">
        <w:rPr>
          <w:color w:val="auto"/>
        </w:rPr>
        <w:t>Grosheva, M</w:t>
      </w:r>
      <w:r w:rsidRPr="00A81236">
        <w:rPr>
          <w:color w:val="auto"/>
        </w:rPr>
        <w:t>.</w:t>
      </w:r>
      <w:r w:rsidRPr="0059524A">
        <w:rPr>
          <w:color w:val="auto"/>
        </w:rPr>
        <w:t xml:space="preserve"> et al.</w:t>
      </w:r>
      <w:r w:rsidRPr="00A81236">
        <w:rPr>
          <w:color w:val="auto"/>
        </w:rPr>
        <w:t xml:space="preserve"> Local</w:t>
      </w:r>
      <w:r w:rsidRPr="00CB1613">
        <w:rPr>
          <w:color w:val="auto"/>
        </w:rPr>
        <w:t xml:space="preserve"> stabilization of microtubule assembly improves recovery of facial nerve function after repair. </w:t>
      </w:r>
      <w:r w:rsidRPr="00CB1613">
        <w:rPr>
          <w:i/>
          <w:color w:val="auto"/>
        </w:rPr>
        <w:t>Experimental Neurology.</w:t>
      </w:r>
      <w:r w:rsidRPr="00CB1613">
        <w:rPr>
          <w:color w:val="auto"/>
        </w:rPr>
        <w:t xml:space="preserve"> </w:t>
      </w:r>
      <w:r w:rsidRPr="00CB1613">
        <w:rPr>
          <w:b/>
          <w:color w:val="auto"/>
        </w:rPr>
        <w:t>209</w:t>
      </w:r>
      <w:r w:rsidRPr="00CB1613">
        <w:rPr>
          <w:color w:val="auto"/>
        </w:rPr>
        <w:t xml:space="preserve"> (1), 131-144, doi:10.1016/j.expneurol.2007.09.016</w:t>
      </w:r>
      <w:r w:rsidR="00A81236">
        <w:rPr>
          <w:color w:val="auto"/>
        </w:rPr>
        <w:t xml:space="preserve"> (</w:t>
      </w:r>
      <w:r w:rsidRPr="00CB1613">
        <w:rPr>
          <w:color w:val="auto"/>
        </w:rPr>
        <w:t>2008).</w:t>
      </w:r>
    </w:p>
    <w:p w14:paraId="2D2B17DA" w14:textId="4B3A4F12" w:rsidR="00C07D4C" w:rsidRPr="00CB1613" w:rsidRDefault="00C07D4C" w:rsidP="0059524A">
      <w:pPr>
        <w:pStyle w:val="EndNoteBibliography"/>
        <w:rPr>
          <w:color w:val="auto"/>
        </w:rPr>
      </w:pPr>
      <w:r w:rsidRPr="00CB1613">
        <w:rPr>
          <w:color w:val="auto"/>
        </w:rPr>
        <w:t>36</w:t>
      </w:r>
      <w:r w:rsidR="00A81236">
        <w:rPr>
          <w:color w:val="auto"/>
        </w:rPr>
        <w:t xml:space="preserve">. </w:t>
      </w:r>
      <w:r w:rsidRPr="00CB1613">
        <w:rPr>
          <w:color w:val="auto"/>
        </w:rPr>
        <w:t>Angelov, D. N.</w:t>
      </w:r>
      <w:r w:rsidRPr="00CB1613">
        <w:rPr>
          <w:i/>
          <w:color w:val="auto"/>
        </w:rPr>
        <w:t xml:space="preserve"> </w:t>
      </w:r>
      <w:r w:rsidRPr="0059524A">
        <w:rPr>
          <w:color w:val="auto"/>
        </w:rPr>
        <w:t>et al.</w:t>
      </w:r>
      <w:r w:rsidRPr="00CB1613">
        <w:rPr>
          <w:color w:val="auto"/>
        </w:rPr>
        <w:t xml:space="preserve"> Mechanical stimulation of paralyzed vibrissal muscles following facial nerve injury in adult rat promotes full recovery of whisking. </w:t>
      </w:r>
      <w:r w:rsidRPr="00CB1613">
        <w:rPr>
          <w:i/>
          <w:color w:val="auto"/>
        </w:rPr>
        <w:t>Neurobiology of Disease.</w:t>
      </w:r>
      <w:r w:rsidRPr="00CB1613">
        <w:rPr>
          <w:color w:val="auto"/>
        </w:rPr>
        <w:t xml:space="preserve"> </w:t>
      </w:r>
      <w:r w:rsidRPr="00CB1613">
        <w:rPr>
          <w:b/>
          <w:color w:val="auto"/>
        </w:rPr>
        <w:t>26</w:t>
      </w:r>
      <w:r w:rsidRPr="00CB1613">
        <w:rPr>
          <w:color w:val="auto"/>
        </w:rPr>
        <w:t xml:space="preserve"> (1), 229-242, doi:10.1016/j.nbd.2006.12.016</w:t>
      </w:r>
      <w:r w:rsidR="00A81236">
        <w:rPr>
          <w:color w:val="auto"/>
        </w:rPr>
        <w:t xml:space="preserve"> (</w:t>
      </w:r>
      <w:r w:rsidRPr="00CB1613">
        <w:rPr>
          <w:color w:val="auto"/>
        </w:rPr>
        <w:t>2007).</w:t>
      </w:r>
    </w:p>
    <w:p w14:paraId="4EFC9574" w14:textId="4BD54739" w:rsidR="00C07D4C" w:rsidRPr="00CB1613" w:rsidRDefault="00C07D4C" w:rsidP="0059524A">
      <w:pPr>
        <w:pStyle w:val="EndNoteBibliography"/>
        <w:rPr>
          <w:color w:val="auto"/>
        </w:rPr>
      </w:pPr>
      <w:r w:rsidRPr="00CB1613">
        <w:rPr>
          <w:color w:val="auto"/>
        </w:rPr>
        <w:t>37</w:t>
      </w:r>
      <w:r w:rsidR="00A81236">
        <w:rPr>
          <w:color w:val="auto"/>
        </w:rPr>
        <w:t xml:space="preserve">. </w:t>
      </w:r>
      <w:r w:rsidRPr="00CB1613">
        <w:rPr>
          <w:color w:val="auto"/>
        </w:rPr>
        <w:t>Tomov, T. L.</w:t>
      </w:r>
      <w:r w:rsidRPr="00CB1613">
        <w:rPr>
          <w:i/>
          <w:color w:val="auto"/>
        </w:rPr>
        <w:t xml:space="preserve"> </w:t>
      </w:r>
      <w:r w:rsidRPr="0059524A">
        <w:rPr>
          <w:color w:val="auto"/>
        </w:rPr>
        <w:t>et al.</w:t>
      </w:r>
      <w:r w:rsidRPr="00CB1613">
        <w:rPr>
          <w:color w:val="auto"/>
        </w:rPr>
        <w:t xml:space="preserve"> An example of neural plasticity evoked by putative behavioral demand and early use of vibrissal hairs after facial nerve transection. </w:t>
      </w:r>
      <w:r w:rsidRPr="00CB1613">
        <w:rPr>
          <w:i/>
          <w:color w:val="auto"/>
        </w:rPr>
        <w:t>Experimental Neurology.</w:t>
      </w:r>
      <w:r w:rsidRPr="00CB1613">
        <w:rPr>
          <w:color w:val="auto"/>
        </w:rPr>
        <w:t xml:space="preserve"> </w:t>
      </w:r>
      <w:r w:rsidRPr="00CB1613">
        <w:rPr>
          <w:b/>
          <w:color w:val="auto"/>
        </w:rPr>
        <w:t>178</w:t>
      </w:r>
      <w:r w:rsidRPr="00CB1613">
        <w:rPr>
          <w:color w:val="auto"/>
        </w:rPr>
        <w:t xml:space="preserve"> (2), 207-218, doi:10.1006/exnr.2002.8040</w:t>
      </w:r>
      <w:r w:rsidR="00A81236">
        <w:rPr>
          <w:color w:val="auto"/>
        </w:rPr>
        <w:t xml:space="preserve"> (</w:t>
      </w:r>
      <w:r w:rsidRPr="00CB1613">
        <w:rPr>
          <w:color w:val="auto"/>
        </w:rPr>
        <w:t>2002).</w:t>
      </w:r>
    </w:p>
    <w:p w14:paraId="0705F67E" w14:textId="1606B1E6" w:rsidR="00C07D4C" w:rsidRPr="00CB1613" w:rsidRDefault="00C07D4C" w:rsidP="0059524A">
      <w:pPr>
        <w:pStyle w:val="EndNoteBibliography"/>
        <w:rPr>
          <w:color w:val="auto"/>
        </w:rPr>
      </w:pPr>
      <w:r w:rsidRPr="00CB1613">
        <w:rPr>
          <w:color w:val="auto"/>
        </w:rPr>
        <w:t>38</w:t>
      </w:r>
      <w:r w:rsidR="00A81236">
        <w:rPr>
          <w:color w:val="auto"/>
        </w:rPr>
        <w:t xml:space="preserve">. </w:t>
      </w:r>
      <w:r w:rsidRPr="00CB1613">
        <w:rPr>
          <w:color w:val="auto"/>
        </w:rPr>
        <w:t>Streppel, M.</w:t>
      </w:r>
      <w:r w:rsidRPr="00CB1613">
        <w:rPr>
          <w:i/>
          <w:color w:val="auto"/>
        </w:rPr>
        <w:t xml:space="preserve"> </w:t>
      </w:r>
      <w:r w:rsidRPr="0059524A">
        <w:rPr>
          <w:color w:val="auto"/>
        </w:rPr>
        <w:t>et al.</w:t>
      </w:r>
      <w:r w:rsidRPr="00A81236">
        <w:rPr>
          <w:color w:val="auto"/>
        </w:rPr>
        <w:t xml:space="preserve"> </w:t>
      </w:r>
      <w:r w:rsidRPr="00CB1613">
        <w:rPr>
          <w:color w:val="auto"/>
        </w:rPr>
        <w:t xml:space="preserve">Focal application of neutralizing antibodies to soluble neurotrophic factors reduces collateral axonal branching after peripheral nerve lesion. </w:t>
      </w:r>
      <w:r w:rsidRPr="00CB1613">
        <w:rPr>
          <w:i/>
          <w:color w:val="auto"/>
        </w:rPr>
        <w:t>European Journal of Neuroscience.</w:t>
      </w:r>
      <w:r w:rsidRPr="00CB1613">
        <w:rPr>
          <w:color w:val="auto"/>
        </w:rPr>
        <w:t xml:space="preserve"> </w:t>
      </w:r>
      <w:r w:rsidRPr="00CB1613">
        <w:rPr>
          <w:b/>
          <w:color w:val="auto"/>
        </w:rPr>
        <w:t>15</w:t>
      </w:r>
      <w:r w:rsidRPr="00CB1613">
        <w:rPr>
          <w:color w:val="auto"/>
        </w:rPr>
        <w:t xml:space="preserve"> (8), 1327-1342, doi:10.1046/j.1460-9568.2002.01971.x</w:t>
      </w:r>
      <w:r w:rsidR="00A81236">
        <w:rPr>
          <w:color w:val="auto"/>
        </w:rPr>
        <w:t xml:space="preserve"> (</w:t>
      </w:r>
      <w:r w:rsidRPr="00CB1613">
        <w:rPr>
          <w:color w:val="auto"/>
        </w:rPr>
        <w:t>2002).</w:t>
      </w:r>
    </w:p>
    <w:p w14:paraId="75659CBB" w14:textId="391EFD99" w:rsidR="00C07D4C" w:rsidRPr="00CB1613" w:rsidRDefault="00C07D4C" w:rsidP="0059524A">
      <w:pPr>
        <w:pStyle w:val="EndNoteBibliography"/>
        <w:rPr>
          <w:color w:val="auto"/>
        </w:rPr>
      </w:pPr>
      <w:r w:rsidRPr="00CB1613">
        <w:rPr>
          <w:color w:val="auto"/>
        </w:rPr>
        <w:t>39</w:t>
      </w:r>
      <w:r w:rsidR="00A81236">
        <w:rPr>
          <w:color w:val="auto"/>
        </w:rPr>
        <w:t xml:space="preserve">. </w:t>
      </w:r>
      <w:r w:rsidRPr="00CB1613">
        <w:rPr>
          <w:color w:val="auto"/>
        </w:rPr>
        <w:t>Peeva, G. P</w:t>
      </w:r>
      <w:r w:rsidRPr="00A81236">
        <w:rPr>
          <w:color w:val="auto"/>
        </w:rPr>
        <w:t>.</w:t>
      </w:r>
      <w:r w:rsidRPr="0059524A">
        <w:rPr>
          <w:color w:val="auto"/>
        </w:rPr>
        <w:t xml:space="preserve"> et al.</w:t>
      </w:r>
      <w:r w:rsidRPr="00CB1613">
        <w:rPr>
          <w:color w:val="auto"/>
        </w:rPr>
        <w:t xml:space="preserve"> Improved outcome of facial nerve repair in rats is associated with enhanced regenerative response of motoneurons and augmented neocortical plasticity. </w:t>
      </w:r>
      <w:r w:rsidRPr="00CB1613">
        <w:rPr>
          <w:i/>
          <w:color w:val="auto"/>
        </w:rPr>
        <w:t>European Journal of Neuroscience.</w:t>
      </w:r>
      <w:r w:rsidRPr="00CB1613">
        <w:rPr>
          <w:color w:val="auto"/>
        </w:rPr>
        <w:t xml:space="preserve"> </w:t>
      </w:r>
      <w:r w:rsidRPr="00CB1613">
        <w:rPr>
          <w:b/>
          <w:color w:val="auto"/>
        </w:rPr>
        <w:t>24</w:t>
      </w:r>
      <w:r w:rsidRPr="00CB1613">
        <w:rPr>
          <w:color w:val="auto"/>
        </w:rPr>
        <w:t xml:space="preserve"> (8), 2152-2162, doi:10.1111/j.1460-9568.2006.05091.x</w:t>
      </w:r>
      <w:r w:rsidR="00A81236">
        <w:rPr>
          <w:color w:val="auto"/>
        </w:rPr>
        <w:t xml:space="preserve"> (</w:t>
      </w:r>
      <w:r w:rsidRPr="00CB1613">
        <w:rPr>
          <w:color w:val="auto"/>
        </w:rPr>
        <w:t>2006).</w:t>
      </w:r>
    </w:p>
    <w:p w14:paraId="768E2139" w14:textId="433CD6FC" w:rsidR="00C07D4C" w:rsidRPr="00CB1613" w:rsidRDefault="00C07D4C" w:rsidP="0059524A">
      <w:pPr>
        <w:pStyle w:val="EndNoteBibliography"/>
        <w:rPr>
          <w:color w:val="auto"/>
        </w:rPr>
      </w:pPr>
      <w:r w:rsidRPr="00CB1613">
        <w:rPr>
          <w:color w:val="auto"/>
        </w:rPr>
        <w:t>40</w:t>
      </w:r>
      <w:r w:rsidR="00A81236">
        <w:rPr>
          <w:color w:val="auto"/>
        </w:rPr>
        <w:t xml:space="preserve">. </w:t>
      </w:r>
      <w:r w:rsidRPr="00CB1613">
        <w:rPr>
          <w:color w:val="auto"/>
        </w:rPr>
        <w:t>Pavlov, S. P.</w:t>
      </w:r>
      <w:r w:rsidRPr="00CB1613">
        <w:rPr>
          <w:i/>
          <w:color w:val="auto"/>
        </w:rPr>
        <w:t xml:space="preserve"> </w:t>
      </w:r>
      <w:r w:rsidRPr="0059524A">
        <w:rPr>
          <w:color w:val="auto"/>
        </w:rPr>
        <w:t>et al.</w:t>
      </w:r>
      <w:r w:rsidRPr="00CB1613">
        <w:rPr>
          <w:color w:val="auto"/>
        </w:rPr>
        <w:t xml:space="preserve"> Manually-stimulated recovery of motor function after facial nerve injury requires intact sensory input. </w:t>
      </w:r>
      <w:r w:rsidRPr="00CB1613">
        <w:rPr>
          <w:i/>
          <w:color w:val="auto"/>
        </w:rPr>
        <w:t>Experimental Neurology.</w:t>
      </w:r>
      <w:r w:rsidRPr="00CB1613">
        <w:rPr>
          <w:color w:val="auto"/>
        </w:rPr>
        <w:t xml:space="preserve"> </w:t>
      </w:r>
      <w:r w:rsidRPr="00CB1613">
        <w:rPr>
          <w:b/>
          <w:color w:val="auto"/>
        </w:rPr>
        <w:t>211</w:t>
      </w:r>
      <w:r w:rsidRPr="00CB1613">
        <w:rPr>
          <w:color w:val="auto"/>
        </w:rPr>
        <w:t xml:space="preserve"> (1), 292-300, doi:10.1016/j.expneurol.2008.02.019</w:t>
      </w:r>
      <w:r w:rsidR="00A81236">
        <w:rPr>
          <w:color w:val="auto"/>
        </w:rPr>
        <w:t xml:space="preserve"> (</w:t>
      </w:r>
      <w:r w:rsidRPr="00CB1613">
        <w:rPr>
          <w:color w:val="auto"/>
        </w:rPr>
        <w:t>2008).</w:t>
      </w:r>
    </w:p>
    <w:p w14:paraId="49F24AA5" w14:textId="5EC8340C" w:rsidR="00C07D4C" w:rsidRPr="00CB1613" w:rsidRDefault="00C07D4C" w:rsidP="0059524A">
      <w:pPr>
        <w:pStyle w:val="EndNoteBibliography"/>
        <w:rPr>
          <w:color w:val="auto"/>
        </w:rPr>
      </w:pPr>
      <w:r w:rsidRPr="00CB1613">
        <w:rPr>
          <w:color w:val="auto"/>
        </w:rPr>
        <w:t>41</w:t>
      </w:r>
      <w:r w:rsidR="00A81236">
        <w:rPr>
          <w:color w:val="auto"/>
        </w:rPr>
        <w:t xml:space="preserve">. </w:t>
      </w:r>
      <w:r w:rsidRPr="00CB1613">
        <w:rPr>
          <w:color w:val="auto"/>
        </w:rPr>
        <w:t>Guntinas-Lichius, O.</w:t>
      </w:r>
      <w:r w:rsidRPr="00CB1613">
        <w:rPr>
          <w:i/>
          <w:color w:val="auto"/>
        </w:rPr>
        <w:t xml:space="preserve"> </w:t>
      </w:r>
      <w:r w:rsidRPr="0059524A">
        <w:rPr>
          <w:color w:val="auto"/>
        </w:rPr>
        <w:t>et al.</w:t>
      </w:r>
      <w:r w:rsidRPr="00CB1613">
        <w:rPr>
          <w:color w:val="auto"/>
        </w:rPr>
        <w:t xml:space="preserve"> Transplantation of olfactory ensheathing cells stimulates the collateral sprouting from axotomized adult rat facial motoneurons. </w:t>
      </w:r>
      <w:r w:rsidRPr="00CB1613">
        <w:rPr>
          <w:i/>
          <w:color w:val="auto"/>
        </w:rPr>
        <w:t>Experimental Neurology.</w:t>
      </w:r>
      <w:r w:rsidRPr="00CB1613">
        <w:rPr>
          <w:color w:val="auto"/>
        </w:rPr>
        <w:t xml:space="preserve"> </w:t>
      </w:r>
      <w:r w:rsidRPr="00CB1613">
        <w:rPr>
          <w:b/>
          <w:color w:val="auto"/>
        </w:rPr>
        <w:t>172</w:t>
      </w:r>
      <w:r w:rsidRPr="00CB1613">
        <w:rPr>
          <w:color w:val="auto"/>
        </w:rPr>
        <w:t xml:space="preserve"> (1), 70-80, doi:10.1006/exnr.2001.7774</w:t>
      </w:r>
      <w:r w:rsidR="00A81236">
        <w:rPr>
          <w:color w:val="auto"/>
        </w:rPr>
        <w:t xml:space="preserve"> (</w:t>
      </w:r>
      <w:r w:rsidRPr="00CB1613">
        <w:rPr>
          <w:color w:val="auto"/>
        </w:rPr>
        <w:t>2001).</w:t>
      </w:r>
    </w:p>
    <w:p w14:paraId="2C1DD8E1" w14:textId="3CE492E7" w:rsidR="00C07D4C" w:rsidRPr="00CB1613" w:rsidRDefault="00C07D4C" w:rsidP="0059524A">
      <w:pPr>
        <w:pStyle w:val="EndNoteBibliography"/>
        <w:rPr>
          <w:color w:val="auto"/>
        </w:rPr>
      </w:pPr>
      <w:r w:rsidRPr="00CB1613">
        <w:rPr>
          <w:color w:val="auto"/>
        </w:rPr>
        <w:t>42</w:t>
      </w:r>
      <w:r w:rsidR="00A81236">
        <w:rPr>
          <w:color w:val="auto"/>
        </w:rPr>
        <w:t xml:space="preserve">. </w:t>
      </w:r>
      <w:r w:rsidRPr="00CB1613">
        <w:rPr>
          <w:color w:val="auto"/>
        </w:rPr>
        <w:t>Guntinas-Lichius, O., Angelov, D. N., Stennert, E.</w:t>
      </w:r>
      <w:r w:rsidR="00A81236">
        <w:rPr>
          <w:color w:val="auto"/>
        </w:rPr>
        <w:t>,</w:t>
      </w:r>
      <w:r w:rsidRPr="00CB1613">
        <w:rPr>
          <w:color w:val="auto"/>
        </w:rPr>
        <w:t xml:space="preserve"> Neiss, W. F. Delayed hypoglossal-facial nerve suture after predegeneration of the peripheral facial nerve stump improves the innervation of mimetic musculature by hypoglossal motoneurons. </w:t>
      </w:r>
      <w:r w:rsidRPr="00CB1613">
        <w:rPr>
          <w:i/>
          <w:color w:val="auto"/>
        </w:rPr>
        <w:t>Journal of Comparative Neurology.</w:t>
      </w:r>
      <w:r w:rsidRPr="00CB1613">
        <w:rPr>
          <w:color w:val="auto"/>
        </w:rPr>
        <w:t xml:space="preserve"> </w:t>
      </w:r>
      <w:r w:rsidRPr="00CB1613">
        <w:rPr>
          <w:b/>
          <w:color w:val="auto"/>
        </w:rPr>
        <w:t>387</w:t>
      </w:r>
      <w:r w:rsidRPr="00CB1613">
        <w:rPr>
          <w:color w:val="auto"/>
        </w:rPr>
        <w:t xml:space="preserve"> (2), 234-242, doi:10.1002/(SICI)1096-9861(19971020)387:2&lt;234::AID-CNE5&gt;3.0.CO;2-1</w:t>
      </w:r>
      <w:r w:rsidR="00A81236">
        <w:rPr>
          <w:color w:val="auto"/>
        </w:rPr>
        <w:t xml:space="preserve"> (</w:t>
      </w:r>
      <w:r w:rsidRPr="00CB1613">
        <w:rPr>
          <w:color w:val="auto"/>
        </w:rPr>
        <w:t>1997).</w:t>
      </w:r>
    </w:p>
    <w:p w14:paraId="6D3EA1BE" w14:textId="03BA6802" w:rsidR="00C07D4C" w:rsidRPr="00CB1613" w:rsidRDefault="00C07D4C" w:rsidP="0059524A">
      <w:pPr>
        <w:pStyle w:val="EndNoteBibliography"/>
        <w:rPr>
          <w:color w:val="auto"/>
        </w:rPr>
      </w:pPr>
      <w:r w:rsidRPr="00CB1613">
        <w:rPr>
          <w:color w:val="auto"/>
        </w:rPr>
        <w:t>43</w:t>
      </w:r>
      <w:r w:rsidR="00A81236">
        <w:rPr>
          <w:color w:val="auto"/>
        </w:rPr>
        <w:t xml:space="preserve">. </w:t>
      </w:r>
      <w:r w:rsidRPr="00CB1613">
        <w:rPr>
          <w:color w:val="auto"/>
        </w:rPr>
        <w:t>Sinis, N.</w:t>
      </w:r>
      <w:r w:rsidRPr="00CB1613">
        <w:rPr>
          <w:i/>
          <w:color w:val="auto"/>
        </w:rPr>
        <w:t xml:space="preserve"> </w:t>
      </w:r>
      <w:r w:rsidRPr="0059524A">
        <w:rPr>
          <w:color w:val="auto"/>
        </w:rPr>
        <w:t>et al.</w:t>
      </w:r>
      <w:r w:rsidRPr="00CB1613">
        <w:rPr>
          <w:color w:val="auto"/>
        </w:rPr>
        <w:t xml:space="preserve"> Electrical stimulation of paralyzed vibrissal muscles reduces endplate reinnervation and does not promote motor recovery after facial nerve repair in rats. </w:t>
      </w:r>
      <w:r w:rsidRPr="00CB1613">
        <w:rPr>
          <w:i/>
          <w:color w:val="auto"/>
        </w:rPr>
        <w:t>Annals of Anatomy.</w:t>
      </w:r>
      <w:r w:rsidRPr="00CB1613">
        <w:rPr>
          <w:color w:val="auto"/>
        </w:rPr>
        <w:t xml:space="preserve"> </w:t>
      </w:r>
      <w:r w:rsidRPr="00CB1613">
        <w:rPr>
          <w:b/>
          <w:color w:val="auto"/>
        </w:rPr>
        <w:t>191</w:t>
      </w:r>
      <w:r w:rsidRPr="00CB1613">
        <w:rPr>
          <w:color w:val="auto"/>
        </w:rPr>
        <w:t xml:space="preserve"> (4), 356-370, doi:10.1016/j.aanat.2009.03.004</w:t>
      </w:r>
      <w:r w:rsidR="00A81236">
        <w:rPr>
          <w:color w:val="auto"/>
        </w:rPr>
        <w:t xml:space="preserve"> (</w:t>
      </w:r>
      <w:r w:rsidRPr="00CB1613">
        <w:rPr>
          <w:color w:val="auto"/>
        </w:rPr>
        <w:t>2009).</w:t>
      </w:r>
    </w:p>
    <w:p w14:paraId="2D77B796" w14:textId="7F1CB9A4" w:rsidR="00C07D4C" w:rsidRPr="00CB1613" w:rsidRDefault="00C07D4C" w:rsidP="0059524A">
      <w:pPr>
        <w:pStyle w:val="EndNoteBibliography"/>
        <w:rPr>
          <w:color w:val="auto"/>
        </w:rPr>
      </w:pPr>
      <w:r w:rsidRPr="00CB1613">
        <w:rPr>
          <w:color w:val="auto"/>
        </w:rPr>
        <w:t>44</w:t>
      </w:r>
      <w:r w:rsidR="00A81236">
        <w:rPr>
          <w:color w:val="auto"/>
        </w:rPr>
        <w:t xml:space="preserve">. </w:t>
      </w:r>
      <w:r w:rsidRPr="00CB1613">
        <w:rPr>
          <w:color w:val="auto"/>
        </w:rPr>
        <w:t>Kiryakova, S.</w:t>
      </w:r>
      <w:r w:rsidRPr="00CB1613">
        <w:rPr>
          <w:i/>
          <w:color w:val="auto"/>
        </w:rPr>
        <w:t xml:space="preserve"> </w:t>
      </w:r>
      <w:r w:rsidRPr="0059524A">
        <w:rPr>
          <w:color w:val="auto"/>
        </w:rPr>
        <w:t>et al.</w:t>
      </w:r>
      <w:r w:rsidRPr="00CB1613">
        <w:rPr>
          <w:color w:val="auto"/>
        </w:rPr>
        <w:t xml:space="preserve"> Recovery of whisking function promoted by manual stimulation of the vibrissal muscles after facial nerve injury requires insulin-like growth factor 1 (IGF-1). </w:t>
      </w:r>
      <w:r w:rsidRPr="00CB1613">
        <w:rPr>
          <w:i/>
          <w:color w:val="auto"/>
        </w:rPr>
        <w:t>Experimental Neurology.</w:t>
      </w:r>
      <w:r w:rsidRPr="00CB1613">
        <w:rPr>
          <w:color w:val="auto"/>
        </w:rPr>
        <w:t xml:space="preserve"> </w:t>
      </w:r>
      <w:r w:rsidRPr="00CB1613">
        <w:rPr>
          <w:b/>
          <w:color w:val="auto"/>
        </w:rPr>
        <w:t>222</w:t>
      </w:r>
      <w:r w:rsidRPr="00CB1613">
        <w:rPr>
          <w:color w:val="auto"/>
        </w:rPr>
        <w:t xml:space="preserve"> (2), 226-234, doi:10.1016/j.expneurol.2009.12.031</w:t>
      </w:r>
      <w:r w:rsidR="00A81236">
        <w:rPr>
          <w:color w:val="auto"/>
        </w:rPr>
        <w:t xml:space="preserve"> (</w:t>
      </w:r>
      <w:r w:rsidRPr="00CB1613">
        <w:rPr>
          <w:color w:val="auto"/>
        </w:rPr>
        <w:t>2010).</w:t>
      </w:r>
    </w:p>
    <w:p w14:paraId="05B44D26" w14:textId="11E2B3B8" w:rsidR="00C07D4C" w:rsidRPr="00CB1613" w:rsidRDefault="00C07D4C" w:rsidP="0059524A">
      <w:pPr>
        <w:pStyle w:val="EndNoteBibliography"/>
        <w:rPr>
          <w:color w:val="auto"/>
        </w:rPr>
      </w:pPr>
      <w:r w:rsidRPr="00CB1613">
        <w:rPr>
          <w:color w:val="auto"/>
        </w:rPr>
        <w:t>45</w:t>
      </w:r>
      <w:r w:rsidR="00A81236">
        <w:rPr>
          <w:color w:val="auto"/>
        </w:rPr>
        <w:t xml:space="preserve">. </w:t>
      </w:r>
      <w:r w:rsidRPr="00CB1613">
        <w:rPr>
          <w:color w:val="auto"/>
        </w:rPr>
        <w:t>Banati, R. B.</w:t>
      </w:r>
      <w:r w:rsidRPr="00CB1613">
        <w:rPr>
          <w:i/>
          <w:color w:val="auto"/>
        </w:rPr>
        <w:t xml:space="preserve"> </w:t>
      </w:r>
      <w:r w:rsidRPr="0059524A">
        <w:rPr>
          <w:color w:val="auto"/>
        </w:rPr>
        <w:t>et al.</w:t>
      </w:r>
      <w:r w:rsidRPr="00CB1613">
        <w:rPr>
          <w:color w:val="auto"/>
        </w:rPr>
        <w:t xml:space="preserve"> Early and rapid de novo synthesis of Alzheimer βA4‐Amyloid precursor protein (APP) in activated microglia. </w:t>
      </w:r>
      <w:r w:rsidRPr="00CB1613">
        <w:rPr>
          <w:i/>
          <w:color w:val="auto"/>
        </w:rPr>
        <w:t>Glia.</w:t>
      </w:r>
      <w:r w:rsidRPr="00CB1613">
        <w:rPr>
          <w:color w:val="auto"/>
        </w:rPr>
        <w:t xml:space="preserve"> </w:t>
      </w:r>
      <w:r w:rsidRPr="00CB1613">
        <w:rPr>
          <w:b/>
          <w:color w:val="auto"/>
        </w:rPr>
        <w:t>9</w:t>
      </w:r>
      <w:r w:rsidRPr="00CB1613">
        <w:rPr>
          <w:color w:val="auto"/>
        </w:rPr>
        <w:t xml:space="preserve"> (3), 199-210, doi:10.1002/glia.440090305</w:t>
      </w:r>
      <w:r w:rsidR="00A81236">
        <w:rPr>
          <w:color w:val="auto"/>
        </w:rPr>
        <w:t xml:space="preserve"> (</w:t>
      </w:r>
      <w:r w:rsidRPr="00CB1613">
        <w:rPr>
          <w:color w:val="auto"/>
        </w:rPr>
        <w:t>1993).</w:t>
      </w:r>
    </w:p>
    <w:p w14:paraId="288EAA15" w14:textId="680B1C8D" w:rsidR="00C07D4C" w:rsidRPr="00CB1613" w:rsidRDefault="00C07D4C" w:rsidP="0059524A">
      <w:pPr>
        <w:pStyle w:val="EndNoteBibliography"/>
        <w:rPr>
          <w:color w:val="auto"/>
        </w:rPr>
      </w:pPr>
      <w:r w:rsidRPr="00CB1613">
        <w:rPr>
          <w:color w:val="auto"/>
        </w:rPr>
        <w:t>46</w:t>
      </w:r>
      <w:r w:rsidR="00A81236">
        <w:rPr>
          <w:color w:val="auto"/>
        </w:rPr>
        <w:t xml:space="preserve">. </w:t>
      </w:r>
      <w:r w:rsidRPr="00CB1613">
        <w:rPr>
          <w:color w:val="auto"/>
        </w:rPr>
        <w:t>Blinzinger, K.</w:t>
      </w:r>
      <w:r w:rsidR="00A81236">
        <w:rPr>
          <w:color w:val="auto"/>
        </w:rPr>
        <w:t>,</w:t>
      </w:r>
      <w:r w:rsidRPr="00CB1613">
        <w:rPr>
          <w:color w:val="auto"/>
        </w:rPr>
        <w:t xml:space="preserve"> Kreutzberg, G. Displacement of synaptic terminals from regenerating motoneurons by microglial cells. </w:t>
      </w:r>
      <w:r w:rsidRPr="00CB1613">
        <w:rPr>
          <w:i/>
          <w:color w:val="auto"/>
        </w:rPr>
        <w:t>Zeitschrift für Zellforschung und Mikroskopische Anatomie.</w:t>
      </w:r>
      <w:r w:rsidRPr="00CB1613">
        <w:rPr>
          <w:color w:val="auto"/>
        </w:rPr>
        <w:t xml:space="preserve"> </w:t>
      </w:r>
      <w:r w:rsidRPr="00CB1613">
        <w:rPr>
          <w:b/>
          <w:color w:val="auto"/>
        </w:rPr>
        <w:t>85</w:t>
      </w:r>
      <w:r w:rsidRPr="00CB1613">
        <w:rPr>
          <w:color w:val="auto"/>
        </w:rPr>
        <w:t xml:space="preserve"> (2), 145-157, doi:10.1007/BF00325030</w:t>
      </w:r>
      <w:r w:rsidR="00A81236">
        <w:rPr>
          <w:color w:val="auto"/>
        </w:rPr>
        <w:t xml:space="preserve"> (</w:t>
      </w:r>
      <w:r w:rsidRPr="00CB1613">
        <w:rPr>
          <w:color w:val="auto"/>
        </w:rPr>
        <w:t>1968).</w:t>
      </w:r>
    </w:p>
    <w:p w14:paraId="7E4B9FE9" w14:textId="4CE2C1E5" w:rsidR="00C07D4C" w:rsidRPr="00CB1613" w:rsidRDefault="00C07D4C" w:rsidP="0059524A">
      <w:pPr>
        <w:pStyle w:val="EndNoteBibliography"/>
        <w:rPr>
          <w:color w:val="auto"/>
        </w:rPr>
      </w:pPr>
      <w:r w:rsidRPr="00CB1613">
        <w:rPr>
          <w:color w:val="auto"/>
        </w:rPr>
        <w:t>47</w:t>
      </w:r>
      <w:r w:rsidR="00A81236">
        <w:rPr>
          <w:color w:val="auto"/>
        </w:rPr>
        <w:t xml:space="preserve">. </w:t>
      </w:r>
      <w:r w:rsidRPr="00CB1613">
        <w:rPr>
          <w:color w:val="auto"/>
        </w:rPr>
        <w:t>Rieske, E.</w:t>
      </w:r>
      <w:r w:rsidRPr="00CB1613">
        <w:rPr>
          <w:i/>
          <w:color w:val="auto"/>
        </w:rPr>
        <w:t xml:space="preserve"> </w:t>
      </w:r>
      <w:r w:rsidRPr="0059524A">
        <w:rPr>
          <w:color w:val="auto"/>
        </w:rPr>
        <w:t>et al.</w:t>
      </w:r>
      <w:r w:rsidRPr="00CB1613">
        <w:rPr>
          <w:color w:val="auto"/>
        </w:rPr>
        <w:t xml:space="preserve"> Microglia and microglia-derived brain macrophages in culture: generation from axotomized rat facial nuclei, identification and characterization in vitro. </w:t>
      </w:r>
      <w:r w:rsidRPr="00CB1613">
        <w:rPr>
          <w:i/>
          <w:color w:val="auto"/>
        </w:rPr>
        <w:t>Brain Research.</w:t>
      </w:r>
      <w:r w:rsidRPr="00CB1613">
        <w:rPr>
          <w:color w:val="auto"/>
        </w:rPr>
        <w:t xml:space="preserve"> </w:t>
      </w:r>
      <w:r w:rsidRPr="00CB1613">
        <w:rPr>
          <w:b/>
          <w:color w:val="auto"/>
        </w:rPr>
        <w:t>492</w:t>
      </w:r>
      <w:r w:rsidRPr="00CB1613">
        <w:rPr>
          <w:color w:val="auto"/>
        </w:rPr>
        <w:t xml:space="preserve"> (1-2), 1-14, doi:10.1016/0006-8993(89)90883-4</w:t>
      </w:r>
      <w:r w:rsidR="00A81236">
        <w:rPr>
          <w:color w:val="auto"/>
        </w:rPr>
        <w:t xml:space="preserve"> (</w:t>
      </w:r>
      <w:r w:rsidRPr="00CB1613">
        <w:rPr>
          <w:color w:val="auto"/>
        </w:rPr>
        <w:t>1989).</w:t>
      </w:r>
    </w:p>
    <w:p w14:paraId="5F4C7738" w14:textId="40A07203" w:rsidR="00C07D4C" w:rsidRPr="00CB1613" w:rsidRDefault="00C07D4C" w:rsidP="0059524A">
      <w:pPr>
        <w:pStyle w:val="EndNoteBibliography"/>
        <w:rPr>
          <w:color w:val="auto"/>
        </w:rPr>
      </w:pPr>
      <w:r w:rsidRPr="00CB1613">
        <w:rPr>
          <w:color w:val="auto"/>
        </w:rPr>
        <w:t>48</w:t>
      </w:r>
      <w:r w:rsidR="00A81236">
        <w:rPr>
          <w:color w:val="auto"/>
        </w:rPr>
        <w:t xml:space="preserve">. </w:t>
      </w:r>
      <w:r w:rsidRPr="00CB1613">
        <w:rPr>
          <w:color w:val="auto"/>
        </w:rPr>
        <w:t>Matsumoto, K.</w:t>
      </w:r>
      <w:r w:rsidRPr="00CB1613">
        <w:rPr>
          <w:i/>
          <w:color w:val="auto"/>
        </w:rPr>
        <w:t xml:space="preserve"> </w:t>
      </w:r>
      <w:r w:rsidRPr="0059524A">
        <w:rPr>
          <w:color w:val="auto"/>
        </w:rPr>
        <w:t>et al.</w:t>
      </w:r>
      <w:r w:rsidRPr="00A81236">
        <w:rPr>
          <w:color w:val="auto"/>
        </w:rPr>
        <w:t xml:space="preserve"> </w:t>
      </w:r>
      <w:r w:rsidRPr="00CB1613">
        <w:rPr>
          <w:color w:val="auto"/>
        </w:rPr>
        <w:t xml:space="preserve">Peripheral nerve regeneration across an 80-mm gap bridged by a polyglycolic acid (PGA)-collagen tube filled with laminin-coated collagen fibers: A histological and electrophysiological evaluation of regenerated nerves. </w:t>
      </w:r>
      <w:r w:rsidRPr="00CB1613">
        <w:rPr>
          <w:i/>
          <w:color w:val="auto"/>
        </w:rPr>
        <w:t>Brain Research.</w:t>
      </w:r>
      <w:r w:rsidRPr="00CB1613">
        <w:rPr>
          <w:color w:val="auto"/>
        </w:rPr>
        <w:t xml:space="preserve"> </w:t>
      </w:r>
      <w:r w:rsidRPr="00CB1613">
        <w:rPr>
          <w:b/>
          <w:color w:val="auto"/>
        </w:rPr>
        <w:t>868</w:t>
      </w:r>
      <w:r w:rsidRPr="00CB1613">
        <w:rPr>
          <w:color w:val="auto"/>
        </w:rPr>
        <w:t xml:space="preserve"> (2), 315-328, doi:10.1016/S0006-8993(00)02207-1</w:t>
      </w:r>
      <w:r w:rsidR="00A81236">
        <w:rPr>
          <w:color w:val="auto"/>
        </w:rPr>
        <w:t xml:space="preserve"> (</w:t>
      </w:r>
      <w:r w:rsidRPr="00CB1613">
        <w:rPr>
          <w:color w:val="auto"/>
        </w:rPr>
        <w:t>2000).</w:t>
      </w:r>
    </w:p>
    <w:p w14:paraId="1F733738" w14:textId="3C6BFFBB" w:rsidR="00C07D4C" w:rsidRPr="00CB1613" w:rsidRDefault="00C07D4C" w:rsidP="0059524A">
      <w:pPr>
        <w:pStyle w:val="EndNoteBibliography"/>
        <w:rPr>
          <w:color w:val="auto"/>
        </w:rPr>
      </w:pPr>
      <w:r w:rsidRPr="00CB1613">
        <w:rPr>
          <w:color w:val="auto"/>
        </w:rPr>
        <w:t>49</w:t>
      </w:r>
      <w:r w:rsidR="00A81236">
        <w:rPr>
          <w:color w:val="auto"/>
        </w:rPr>
        <w:t xml:space="preserve">. </w:t>
      </w:r>
      <w:r w:rsidRPr="00CB1613">
        <w:rPr>
          <w:color w:val="auto"/>
        </w:rPr>
        <w:t>Mattsson, P., Janson, A. M., Aldskogius, H.</w:t>
      </w:r>
      <w:r w:rsidR="00A81236">
        <w:rPr>
          <w:color w:val="auto"/>
        </w:rPr>
        <w:t>,</w:t>
      </w:r>
      <w:r w:rsidRPr="00CB1613">
        <w:rPr>
          <w:color w:val="auto"/>
        </w:rPr>
        <w:t xml:space="preserve"> Svensson, M. Nimodipine promotes regeneration and functional recovery after intracranial facial nerve crush. </w:t>
      </w:r>
      <w:r w:rsidRPr="00CB1613">
        <w:rPr>
          <w:i/>
          <w:color w:val="auto"/>
        </w:rPr>
        <w:t>Journal of Comparative Neurology.</w:t>
      </w:r>
      <w:r w:rsidRPr="00CB1613">
        <w:rPr>
          <w:color w:val="auto"/>
        </w:rPr>
        <w:t xml:space="preserve"> </w:t>
      </w:r>
      <w:r w:rsidRPr="00CB1613">
        <w:rPr>
          <w:b/>
          <w:color w:val="auto"/>
        </w:rPr>
        <w:t>437</w:t>
      </w:r>
      <w:r w:rsidRPr="00CB1613">
        <w:rPr>
          <w:color w:val="auto"/>
        </w:rPr>
        <w:t xml:space="preserve"> (1), 106-117, doi:10.1002/cne.1273</w:t>
      </w:r>
      <w:r w:rsidR="00A81236">
        <w:rPr>
          <w:color w:val="auto"/>
        </w:rPr>
        <w:t xml:space="preserve"> (</w:t>
      </w:r>
      <w:r w:rsidRPr="00CB1613">
        <w:rPr>
          <w:color w:val="auto"/>
        </w:rPr>
        <w:t>2001).</w:t>
      </w:r>
    </w:p>
    <w:p w14:paraId="76C257E6" w14:textId="784E0A89" w:rsidR="00C07D4C" w:rsidRPr="00CB1613" w:rsidRDefault="00C07D4C" w:rsidP="0059524A">
      <w:pPr>
        <w:pStyle w:val="EndNoteBibliography"/>
        <w:rPr>
          <w:color w:val="auto"/>
        </w:rPr>
      </w:pPr>
      <w:r w:rsidRPr="00CB1613">
        <w:rPr>
          <w:color w:val="auto"/>
        </w:rPr>
        <w:t>50</w:t>
      </w:r>
      <w:r w:rsidR="00A81236">
        <w:rPr>
          <w:color w:val="auto"/>
        </w:rPr>
        <w:t xml:space="preserve">. </w:t>
      </w:r>
      <w:r w:rsidRPr="00CB1613">
        <w:rPr>
          <w:color w:val="auto"/>
        </w:rPr>
        <w:t>Yian, C. H., Paniello, R. C.</w:t>
      </w:r>
      <w:r w:rsidR="00A81236">
        <w:rPr>
          <w:color w:val="auto"/>
        </w:rPr>
        <w:t>,</w:t>
      </w:r>
      <w:r w:rsidRPr="00CB1613">
        <w:rPr>
          <w:color w:val="auto"/>
        </w:rPr>
        <w:t xml:space="preserve"> Gershon Spector, J. Inhibition of motor nerve regeneration in a rabbit facial nerve model. </w:t>
      </w:r>
      <w:r w:rsidRPr="00CB1613">
        <w:rPr>
          <w:i/>
          <w:color w:val="auto"/>
        </w:rPr>
        <w:t>Laryngoscope.</w:t>
      </w:r>
      <w:r w:rsidRPr="00CB1613">
        <w:rPr>
          <w:color w:val="auto"/>
        </w:rPr>
        <w:t xml:space="preserve"> </w:t>
      </w:r>
      <w:r w:rsidRPr="00CB1613">
        <w:rPr>
          <w:b/>
          <w:color w:val="auto"/>
        </w:rPr>
        <w:t>111</w:t>
      </w:r>
      <w:r w:rsidRPr="00CB1613">
        <w:rPr>
          <w:color w:val="auto"/>
        </w:rPr>
        <w:t xml:space="preserve"> (5), 786-791 (2001).</w:t>
      </w:r>
    </w:p>
    <w:p w14:paraId="020A8F28" w14:textId="64F72F4A" w:rsidR="009726EE" w:rsidRPr="00CB1613" w:rsidRDefault="00C07D4C">
      <w:pPr>
        <w:pStyle w:val="EndNoteBibliography"/>
        <w:rPr>
          <w:rFonts w:asciiTheme="minorHAnsi" w:hAnsiTheme="minorHAnsi" w:cstheme="minorHAnsi"/>
          <w:color w:val="auto"/>
        </w:rPr>
      </w:pPr>
      <w:r w:rsidRPr="00CB1613">
        <w:rPr>
          <w:color w:val="auto"/>
        </w:rPr>
        <w:t>51</w:t>
      </w:r>
      <w:r w:rsidR="00A81236">
        <w:rPr>
          <w:color w:val="auto"/>
        </w:rPr>
        <w:t xml:space="preserve">. </w:t>
      </w:r>
      <w:r w:rsidRPr="00CB1613">
        <w:rPr>
          <w:color w:val="auto"/>
        </w:rPr>
        <w:t>Angelov, D. N.</w:t>
      </w:r>
      <w:r w:rsidRPr="00CB1613">
        <w:rPr>
          <w:i/>
          <w:color w:val="auto"/>
        </w:rPr>
        <w:t xml:space="preserve"> </w:t>
      </w:r>
      <w:r w:rsidRPr="0059524A">
        <w:rPr>
          <w:color w:val="auto"/>
        </w:rPr>
        <w:t>et al.</w:t>
      </w:r>
      <w:r w:rsidRPr="00CB1613">
        <w:rPr>
          <w:color w:val="auto"/>
        </w:rPr>
        <w:t xml:space="preserve"> Nimodipine accelerates axonal sprouting after surgical repair of rat facial nerve. </w:t>
      </w:r>
      <w:r w:rsidRPr="00CB1613">
        <w:rPr>
          <w:i/>
          <w:color w:val="auto"/>
        </w:rPr>
        <w:t>Journal of Neuroscience.</w:t>
      </w:r>
      <w:r w:rsidRPr="00CB1613">
        <w:rPr>
          <w:color w:val="auto"/>
        </w:rPr>
        <w:t xml:space="preserve"> </w:t>
      </w:r>
      <w:r w:rsidRPr="00CB1613">
        <w:rPr>
          <w:b/>
          <w:color w:val="auto"/>
        </w:rPr>
        <w:t>16</w:t>
      </w:r>
      <w:r w:rsidRPr="00CB1613">
        <w:rPr>
          <w:color w:val="auto"/>
        </w:rPr>
        <w:t xml:space="preserve"> (3), 1041-1048 (1996).</w:t>
      </w:r>
    </w:p>
    <w:sectPr w:rsidR="009726EE" w:rsidRPr="00CB1613" w:rsidSect="00260755">
      <w:headerReference w:type="firs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49593" w14:textId="77777777" w:rsidR="00C76843" w:rsidRDefault="00C76843" w:rsidP="00621C4E">
      <w:r>
        <w:separator/>
      </w:r>
    </w:p>
  </w:endnote>
  <w:endnote w:type="continuationSeparator" w:id="0">
    <w:p w14:paraId="467E39A1" w14:textId="77777777" w:rsidR="00C76843" w:rsidRDefault="00C7684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A0AB2" w:rsidRDefault="00BA0AB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D5D43" w14:textId="77777777" w:rsidR="00C76843" w:rsidRDefault="00C76843" w:rsidP="00621C4E">
      <w:r>
        <w:separator/>
      </w:r>
    </w:p>
  </w:footnote>
  <w:footnote w:type="continuationSeparator" w:id="0">
    <w:p w14:paraId="35705EA5" w14:textId="77777777" w:rsidR="00C76843" w:rsidRDefault="00C7684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F0A0049" w:rsidR="00BA0AB2" w:rsidRPr="006F06E4" w:rsidRDefault="00BA0AB2" w:rsidP="00260755">
    <w:pPr>
      <w:pStyle w:val="a5"/>
      <w:tabs>
        <w:tab w:val="left" w:pos="2310"/>
        <w:tab w:val="left" w:pos="2925"/>
        <w:tab w:val="right" w:pos="9200"/>
      </w:tabs>
      <w:ind w:right="160"/>
      <w:jc w:val="left"/>
      <w:rPr>
        <w:b/>
        <w:color w:val="1F497D"/>
        <w:sz w:val="32"/>
        <w:szCs w:val="32"/>
      </w:rPr>
    </w:pPr>
    <w:r>
      <w:rPr>
        <w:b/>
        <w:color w:val="1F497D"/>
        <w:sz w:val="32"/>
        <w:szCs w:val="32"/>
      </w:rPr>
      <w:tab/>
    </w:r>
    <w:r>
      <w:rPr>
        <w:b/>
        <w:color w:val="1F497D"/>
        <w:sz w:val="32"/>
        <w:szCs w:val="32"/>
      </w:rPr>
      <w:tab/>
    </w: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57CE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03A6B"/>
    <w:multiLevelType w:val="hybridMultilevel"/>
    <w:tmpl w:val="D8EC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B7ABC"/>
    <w:multiLevelType w:val="multilevel"/>
    <w:tmpl w:val="9752A474"/>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22FE5"/>
    <w:multiLevelType w:val="hybridMultilevel"/>
    <w:tmpl w:val="DAFEC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A0D1818"/>
    <w:multiLevelType w:val="hybridMultilevel"/>
    <w:tmpl w:val="2F22B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A3B18"/>
    <w:multiLevelType w:val="multilevel"/>
    <w:tmpl w:val="B1885936"/>
    <w:lvl w:ilvl="0">
      <w:start w:val="4"/>
      <w:numFmt w:val="decimal"/>
      <w:lvlText w:val="%1."/>
      <w:lvlJc w:val="left"/>
      <w:pPr>
        <w:ind w:left="540" w:hanging="540"/>
      </w:pPr>
      <w:rPr>
        <w:rFonts w:hint="default"/>
      </w:rPr>
    </w:lvl>
    <w:lvl w:ilvl="1">
      <w:start w:val="8"/>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F04127C"/>
    <w:multiLevelType w:val="hybridMultilevel"/>
    <w:tmpl w:val="8CD2F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F025B"/>
    <w:multiLevelType w:val="hybridMultilevel"/>
    <w:tmpl w:val="1BF6E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A6CA8"/>
    <w:multiLevelType w:val="hybridMultilevel"/>
    <w:tmpl w:val="3B3024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252F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487FD0"/>
    <w:multiLevelType w:val="hybridMultilevel"/>
    <w:tmpl w:val="9BC41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1"/>
  </w:num>
  <w:num w:numId="3">
    <w:abstractNumId w:val="4"/>
  </w:num>
  <w:num w:numId="4">
    <w:abstractNumId w:val="19"/>
  </w:num>
  <w:num w:numId="5">
    <w:abstractNumId w:val="10"/>
  </w:num>
  <w:num w:numId="6">
    <w:abstractNumId w:val="18"/>
  </w:num>
  <w:num w:numId="7">
    <w:abstractNumId w:val="0"/>
  </w:num>
  <w:num w:numId="8">
    <w:abstractNumId w:val="11"/>
  </w:num>
  <w:num w:numId="9">
    <w:abstractNumId w:val="12"/>
  </w:num>
  <w:num w:numId="10">
    <w:abstractNumId w:val="20"/>
  </w:num>
  <w:num w:numId="11">
    <w:abstractNumId w:val="25"/>
  </w:num>
  <w:num w:numId="12">
    <w:abstractNumId w:val="1"/>
  </w:num>
  <w:num w:numId="13">
    <w:abstractNumId w:val="22"/>
  </w:num>
  <w:num w:numId="14">
    <w:abstractNumId w:val="31"/>
  </w:num>
  <w:num w:numId="15">
    <w:abstractNumId w:val="13"/>
  </w:num>
  <w:num w:numId="16">
    <w:abstractNumId w:val="8"/>
  </w:num>
  <w:num w:numId="17">
    <w:abstractNumId w:val="24"/>
  </w:num>
  <w:num w:numId="18">
    <w:abstractNumId w:val="14"/>
  </w:num>
  <w:num w:numId="19">
    <w:abstractNumId w:val="26"/>
  </w:num>
  <w:num w:numId="20">
    <w:abstractNumId w:val="2"/>
  </w:num>
  <w:num w:numId="21">
    <w:abstractNumId w:val="28"/>
  </w:num>
  <w:num w:numId="22">
    <w:abstractNumId w:val="30"/>
  </w:num>
  <w:num w:numId="23">
    <w:abstractNumId w:val="9"/>
  </w:num>
  <w:num w:numId="24">
    <w:abstractNumId w:val="3"/>
  </w:num>
  <w:num w:numId="25">
    <w:abstractNumId w:val="23"/>
  </w:num>
  <w:num w:numId="26">
    <w:abstractNumId w:val="6"/>
  </w:num>
  <w:num w:numId="27">
    <w:abstractNumId w:val="27"/>
  </w:num>
  <w:num w:numId="28">
    <w:abstractNumId w:val="15"/>
  </w:num>
  <w:num w:numId="29">
    <w:abstractNumId w:val="17"/>
  </w:num>
  <w:num w:numId="30">
    <w:abstractNumId w:val="29"/>
  </w:num>
  <w:num w:numId="31">
    <w:abstractNumId w:val="16"/>
  </w:num>
  <w:num w:numId="3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5815"/>
    <w:rsid w:val="00007DBC"/>
    <w:rsid w:val="00007EA1"/>
    <w:rsid w:val="000100F0"/>
    <w:rsid w:val="00012FF9"/>
    <w:rsid w:val="00013B41"/>
    <w:rsid w:val="00014314"/>
    <w:rsid w:val="0001604D"/>
    <w:rsid w:val="00017621"/>
    <w:rsid w:val="00021434"/>
    <w:rsid w:val="00021774"/>
    <w:rsid w:val="00021DF3"/>
    <w:rsid w:val="00023869"/>
    <w:rsid w:val="00024598"/>
    <w:rsid w:val="00032769"/>
    <w:rsid w:val="00037B58"/>
    <w:rsid w:val="00041E7A"/>
    <w:rsid w:val="00045892"/>
    <w:rsid w:val="00051B73"/>
    <w:rsid w:val="00057133"/>
    <w:rsid w:val="00060ABE"/>
    <w:rsid w:val="00061A50"/>
    <w:rsid w:val="00064104"/>
    <w:rsid w:val="00066025"/>
    <w:rsid w:val="000701D1"/>
    <w:rsid w:val="00075008"/>
    <w:rsid w:val="00080A20"/>
    <w:rsid w:val="00082796"/>
    <w:rsid w:val="000837DC"/>
    <w:rsid w:val="00087C0A"/>
    <w:rsid w:val="00091E4B"/>
    <w:rsid w:val="00093BC4"/>
    <w:rsid w:val="00097929"/>
    <w:rsid w:val="000A1E77"/>
    <w:rsid w:val="000A1E80"/>
    <w:rsid w:val="000A3B70"/>
    <w:rsid w:val="000A5153"/>
    <w:rsid w:val="000B10AE"/>
    <w:rsid w:val="000B30BF"/>
    <w:rsid w:val="000B566B"/>
    <w:rsid w:val="000B662E"/>
    <w:rsid w:val="000B7294"/>
    <w:rsid w:val="000B75D0"/>
    <w:rsid w:val="000C1CF8"/>
    <w:rsid w:val="000C462E"/>
    <w:rsid w:val="000C49CF"/>
    <w:rsid w:val="000C52E9"/>
    <w:rsid w:val="000C5CDC"/>
    <w:rsid w:val="000C6319"/>
    <w:rsid w:val="000C65DC"/>
    <w:rsid w:val="000C66F3"/>
    <w:rsid w:val="000C6900"/>
    <w:rsid w:val="000D31E8"/>
    <w:rsid w:val="000D76E4"/>
    <w:rsid w:val="000E3816"/>
    <w:rsid w:val="000E4F77"/>
    <w:rsid w:val="000F265C"/>
    <w:rsid w:val="000F3AFA"/>
    <w:rsid w:val="000F5712"/>
    <w:rsid w:val="000F6611"/>
    <w:rsid w:val="000F7E22"/>
    <w:rsid w:val="001104F3"/>
    <w:rsid w:val="001118EA"/>
    <w:rsid w:val="00112EEB"/>
    <w:rsid w:val="001156EE"/>
    <w:rsid w:val="00116322"/>
    <w:rsid w:val="0012563A"/>
    <w:rsid w:val="001313A7"/>
    <w:rsid w:val="0013276F"/>
    <w:rsid w:val="00133D09"/>
    <w:rsid w:val="00133DFD"/>
    <w:rsid w:val="0013621E"/>
    <w:rsid w:val="0013642E"/>
    <w:rsid w:val="001406AF"/>
    <w:rsid w:val="00152A23"/>
    <w:rsid w:val="00162371"/>
    <w:rsid w:val="00162CB7"/>
    <w:rsid w:val="00171E5B"/>
    <w:rsid w:val="00171F94"/>
    <w:rsid w:val="00175D4E"/>
    <w:rsid w:val="0017668A"/>
    <w:rsid w:val="001766FE"/>
    <w:rsid w:val="001771E7"/>
    <w:rsid w:val="00184E89"/>
    <w:rsid w:val="001911FF"/>
    <w:rsid w:val="00192006"/>
    <w:rsid w:val="00193180"/>
    <w:rsid w:val="001B1519"/>
    <w:rsid w:val="001B2E2D"/>
    <w:rsid w:val="001B5CD2"/>
    <w:rsid w:val="001C0BEE"/>
    <w:rsid w:val="001C1E49"/>
    <w:rsid w:val="001C2A98"/>
    <w:rsid w:val="001C3605"/>
    <w:rsid w:val="001D0F3F"/>
    <w:rsid w:val="001D3D7D"/>
    <w:rsid w:val="001D3E22"/>
    <w:rsid w:val="001D3FFF"/>
    <w:rsid w:val="001D625F"/>
    <w:rsid w:val="001D7576"/>
    <w:rsid w:val="001E0EAD"/>
    <w:rsid w:val="001E14A0"/>
    <w:rsid w:val="001E7376"/>
    <w:rsid w:val="001F225C"/>
    <w:rsid w:val="001F7060"/>
    <w:rsid w:val="00201CFA"/>
    <w:rsid w:val="0020220D"/>
    <w:rsid w:val="00202448"/>
    <w:rsid w:val="00202D15"/>
    <w:rsid w:val="002032FE"/>
    <w:rsid w:val="00212EAE"/>
    <w:rsid w:val="00214BEE"/>
    <w:rsid w:val="002205B8"/>
    <w:rsid w:val="00225720"/>
    <w:rsid w:val="002259E5"/>
    <w:rsid w:val="00226140"/>
    <w:rsid w:val="002274F3"/>
    <w:rsid w:val="0023094C"/>
    <w:rsid w:val="00234BE3"/>
    <w:rsid w:val="00235A90"/>
    <w:rsid w:val="00240D31"/>
    <w:rsid w:val="00241E48"/>
    <w:rsid w:val="0024214E"/>
    <w:rsid w:val="00242623"/>
    <w:rsid w:val="00242B2D"/>
    <w:rsid w:val="00247902"/>
    <w:rsid w:val="00250558"/>
    <w:rsid w:val="00260652"/>
    <w:rsid w:val="00260755"/>
    <w:rsid w:val="00261F25"/>
    <w:rsid w:val="00262194"/>
    <w:rsid w:val="00262D61"/>
    <w:rsid w:val="002648A9"/>
    <w:rsid w:val="0026536F"/>
    <w:rsid w:val="0026553C"/>
    <w:rsid w:val="00267DD5"/>
    <w:rsid w:val="00274A0A"/>
    <w:rsid w:val="0027605A"/>
    <w:rsid w:val="00277593"/>
    <w:rsid w:val="00280918"/>
    <w:rsid w:val="00282AF6"/>
    <w:rsid w:val="00282EE9"/>
    <w:rsid w:val="00287085"/>
    <w:rsid w:val="00290AF9"/>
    <w:rsid w:val="00290E08"/>
    <w:rsid w:val="002967CF"/>
    <w:rsid w:val="00297788"/>
    <w:rsid w:val="002A484B"/>
    <w:rsid w:val="002A64A6"/>
    <w:rsid w:val="002C47D4"/>
    <w:rsid w:val="002C547A"/>
    <w:rsid w:val="002D0F38"/>
    <w:rsid w:val="002D77E3"/>
    <w:rsid w:val="002E7A4F"/>
    <w:rsid w:val="002F2859"/>
    <w:rsid w:val="002F6E3C"/>
    <w:rsid w:val="0030117D"/>
    <w:rsid w:val="00301F30"/>
    <w:rsid w:val="00303C87"/>
    <w:rsid w:val="003108E5"/>
    <w:rsid w:val="003120CB"/>
    <w:rsid w:val="00320153"/>
    <w:rsid w:val="00320367"/>
    <w:rsid w:val="00322871"/>
    <w:rsid w:val="00326FB3"/>
    <w:rsid w:val="003316D4"/>
    <w:rsid w:val="00333822"/>
    <w:rsid w:val="00336715"/>
    <w:rsid w:val="0033716D"/>
    <w:rsid w:val="00340DD8"/>
    <w:rsid w:val="00340DFD"/>
    <w:rsid w:val="00344954"/>
    <w:rsid w:val="00350CD7"/>
    <w:rsid w:val="0035647F"/>
    <w:rsid w:val="0036077C"/>
    <w:rsid w:val="00360C17"/>
    <w:rsid w:val="003621A1"/>
    <w:rsid w:val="003621C6"/>
    <w:rsid w:val="003622B8"/>
    <w:rsid w:val="00366B76"/>
    <w:rsid w:val="00373051"/>
    <w:rsid w:val="00373B8F"/>
    <w:rsid w:val="00374BB3"/>
    <w:rsid w:val="00376D95"/>
    <w:rsid w:val="00377FBB"/>
    <w:rsid w:val="00385140"/>
    <w:rsid w:val="00387A1B"/>
    <w:rsid w:val="003A16FC"/>
    <w:rsid w:val="003A3EFE"/>
    <w:rsid w:val="003A4FCD"/>
    <w:rsid w:val="003B0944"/>
    <w:rsid w:val="003B1593"/>
    <w:rsid w:val="003B2730"/>
    <w:rsid w:val="003B4381"/>
    <w:rsid w:val="003B5906"/>
    <w:rsid w:val="003C1043"/>
    <w:rsid w:val="003C1845"/>
    <w:rsid w:val="003C1A30"/>
    <w:rsid w:val="003C6779"/>
    <w:rsid w:val="003D1756"/>
    <w:rsid w:val="003D2998"/>
    <w:rsid w:val="003D2F0A"/>
    <w:rsid w:val="003D3891"/>
    <w:rsid w:val="003D5D84"/>
    <w:rsid w:val="003E0F4F"/>
    <w:rsid w:val="003E1672"/>
    <w:rsid w:val="003E18AC"/>
    <w:rsid w:val="003E210B"/>
    <w:rsid w:val="003E2A12"/>
    <w:rsid w:val="003E3384"/>
    <w:rsid w:val="003E548E"/>
    <w:rsid w:val="003F132D"/>
    <w:rsid w:val="004148E1"/>
    <w:rsid w:val="00414CFA"/>
    <w:rsid w:val="00420BE9"/>
    <w:rsid w:val="00421ACE"/>
    <w:rsid w:val="00423A0B"/>
    <w:rsid w:val="00423AD8"/>
    <w:rsid w:val="00424C85"/>
    <w:rsid w:val="004260BD"/>
    <w:rsid w:val="0043012F"/>
    <w:rsid w:val="00430F1F"/>
    <w:rsid w:val="004326EA"/>
    <w:rsid w:val="004402DD"/>
    <w:rsid w:val="0044434C"/>
    <w:rsid w:val="0044456B"/>
    <w:rsid w:val="00446616"/>
    <w:rsid w:val="00446662"/>
    <w:rsid w:val="00447234"/>
    <w:rsid w:val="00447BD1"/>
    <w:rsid w:val="004507F3"/>
    <w:rsid w:val="00450AF4"/>
    <w:rsid w:val="004671C7"/>
    <w:rsid w:val="00467473"/>
    <w:rsid w:val="00472F4D"/>
    <w:rsid w:val="004730BF"/>
    <w:rsid w:val="0047448F"/>
    <w:rsid w:val="00474DCB"/>
    <w:rsid w:val="0047535C"/>
    <w:rsid w:val="00485870"/>
    <w:rsid w:val="00485FE8"/>
    <w:rsid w:val="00492EB5"/>
    <w:rsid w:val="00494F77"/>
    <w:rsid w:val="00497721"/>
    <w:rsid w:val="004A0229"/>
    <w:rsid w:val="004A2199"/>
    <w:rsid w:val="004A35D2"/>
    <w:rsid w:val="004A71E4"/>
    <w:rsid w:val="004A79B2"/>
    <w:rsid w:val="004B2F00"/>
    <w:rsid w:val="004B6E31"/>
    <w:rsid w:val="004C1D66"/>
    <w:rsid w:val="004C2FD2"/>
    <w:rsid w:val="004C31D7"/>
    <w:rsid w:val="004C4AD2"/>
    <w:rsid w:val="004D1F21"/>
    <w:rsid w:val="004D59D8"/>
    <w:rsid w:val="004D5DA1"/>
    <w:rsid w:val="004E150F"/>
    <w:rsid w:val="004E1DCA"/>
    <w:rsid w:val="004E23A1"/>
    <w:rsid w:val="004E3489"/>
    <w:rsid w:val="004E358A"/>
    <w:rsid w:val="004E3AFA"/>
    <w:rsid w:val="004E6588"/>
    <w:rsid w:val="004F558A"/>
    <w:rsid w:val="00502A0A"/>
    <w:rsid w:val="00507C50"/>
    <w:rsid w:val="0051203F"/>
    <w:rsid w:val="0051289E"/>
    <w:rsid w:val="00514F12"/>
    <w:rsid w:val="00517C3A"/>
    <w:rsid w:val="005204A3"/>
    <w:rsid w:val="00520822"/>
    <w:rsid w:val="00527BF4"/>
    <w:rsid w:val="00532002"/>
    <w:rsid w:val="005324BE"/>
    <w:rsid w:val="00533583"/>
    <w:rsid w:val="00534F6C"/>
    <w:rsid w:val="00535994"/>
    <w:rsid w:val="0053646D"/>
    <w:rsid w:val="00540AAD"/>
    <w:rsid w:val="00543EC1"/>
    <w:rsid w:val="00546458"/>
    <w:rsid w:val="0055087C"/>
    <w:rsid w:val="0055250D"/>
    <w:rsid w:val="00553413"/>
    <w:rsid w:val="00560E31"/>
    <w:rsid w:val="00562CC4"/>
    <w:rsid w:val="00577047"/>
    <w:rsid w:val="00581B23"/>
    <w:rsid w:val="0058219C"/>
    <w:rsid w:val="0058707F"/>
    <w:rsid w:val="005931FE"/>
    <w:rsid w:val="0059524A"/>
    <w:rsid w:val="005B0072"/>
    <w:rsid w:val="005B0732"/>
    <w:rsid w:val="005B1275"/>
    <w:rsid w:val="005B1E7F"/>
    <w:rsid w:val="005B38A0"/>
    <w:rsid w:val="005B491C"/>
    <w:rsid w:val="005B4DBF"/>
    <w:rsid w:val="005B5DE2"/>
    <w:rsid w:val="005B674C"/>
    <w:rsid w:val="005C7561"/>
    <w:rsid w:val="005C772F"/>
    <w:rsid w:val="005D07B4"/>
    <w:rsid w:val="005D1E57"/>
    <w:rsid w:val="005D2F57"/>
    <w:rsid w:val="005D34F6"/>
    <w:rsid w:val="005D4F1A"/>
    <w:rsid w:val="005E1884"/>
    <w:rsid w:val="005E760B"/>
    <w:rsid w:val="005F0E06"/>
    <w:rsid w:val="005F373A"/>
    <w:rsid w:val="005F4F87"/>
    <w:rsid w:val="005F6B0E"/>
    <w:rsid w:val="005F760E"/>
    <w:rsid w:val="005F7B1D"/>
    <w:rsid w:val="0060222A"/>
    <w:rsid w:val="00610C21"/>
    <w:rsid w:val="00611907"/>
    <w:rsid w:val="00613116"/>
    <w:rsid w:val="00615115"/>
    <w:rsid w:val="0061749A"/>
    <w:rsid w:val="006202A6"/>
    <w:rsid w:val="0062054B"/>
    <w:rsid w:val="00621C4E"/>
    <w:rsid w:val="00624EAE"/>
    <w:rsid w:val="006305D7"/>
    <w:rsid w:val="00633A01"/>
    <w:rsid w:val="00633B97"/>
    <w:rsid w:val="006341F7"/>
    <w:rsid w:val="00635014"/>
    <w:rsid w:val="00635632"/>
    <w:rsid w:val="006369CE"/>
    <w:rsid w:val="006409BB"/>
    <w:rsid w:val="006411CA"/>
    <w:rsid w:val="00641673"/>
    <w:rsid w:val="00652CA3"/>
    <w:rsid w:val="006619C8"/>
    <w:rsid w:val="0067101A"/>
    <w:rsid w:val="00671710"/>
    <w:rsid w:val="00673414"/>
    <w:rsid w:val="00676079"/>
    <w:rsid w:val="00676ECD"/>
    <w:rsid w:val="00677D0A"/>
    <w:rsid w:val="0068185F"/>
    <w:rsid w:val="00682EDA"/>
    <w:rsid w:val="00690BA3"/>
    <w:rsid w:val="00691FDB"/>
    <w:rsid w:val="006A01CF"/>
    <w:rsid w:val="006A3914"/>
    <w:rsid w:val="006A60DD"/>
    <w:rsid w:val="006B074C"/>
    <w:rsid w:val="006B3B84"/>
    <w:rsid w:val="006B4E7C"/>
    <w:rsid w:val="006B5D8C"/>
    <w:rsid w:val="006B72D4"/>
    <w:rsid w:val="006C11CC"/>
    <w:rsid w:val="006C1AEB"/>
    <w:rsid w:val="006C57FE"/>
    <w:rsid w:val="006D62E8"/>
    <w:rsid w:val="006E4B63"/>
    <w:rsid w:val="006E69FF"/>
    <w:rsid w:val="006F06E4"/>
    <w:rsid w:val="006F5DF0"/>
    <w:rsid w:val="006F7B41"/>
    <w:rsid w:val="00702B5D"/>
    <w:rsid w:val="00703ED2"/>
    <w:rsid w:val="0070652B"/>
    <w:rsid w:val="00707B8D"/>
    <w:rsid w:val="00713636"/>
    <w:rsid w:val="00714B8C"/>
    <w:rsid w:val="0071675D"/>
    <w:rsid w:val="00735CF5"/>
    <w:rsid w:val="0074063A"/>
    <w:rsid w:val="00742635"/>
    <w:rsid w:val="00742AA4"/>
    <w:rsid w:val="00743BA1"/>
    <w:rsid w:val="00745F1E"/>
    <w:rsid w:val="00746D8A"/>
    <w:rsid w:val="007515FE"/>
    <w:rsid w:val="007601D0"/>
    <w:rsid w:val="0076109D"/>
    <w:rsid w:val="0076111F"/>
    <w:rsid w:val="0076228E"/>
    <w:rsid w:val="00767107"/>
    <w:rsid w:val="00773BFD"/>
    <w:rsid w:val="007743B3"/>
    <w:rsid w:val="00774490"/>
    <w:rsid w:val="00775D6B"/>
    <w:rsid w:val="00776746"/>
    <w:rsid w:val="007819FF"/>
    <w:rsid w:val="00784A4C"/>
    <w:rsid w:val="00784BC6"/>
    <w:rsid w:val="0078523D"/>
    <w:rsid w:val="007931DF"/>
    <w:rsid w:val="007A0172"/>
    <w:rsid w:val="007A2511"/>
    <w:rsid w:val="007A260E"/>
    <w:rsid w:val="007A4D4C"/>
    <w:rsid w:val="007A4DD6"/>
    <w:rsid w:val="007A4E5B"/>
    <w:rsid w:val="007A5CB9"/>
    <w:rsid w:val="007B1430"/>
    <w:rsid w:val="007B6B07"/>
    <w:rsid w:val="007B6D43"/>
    <w:rsid w:val="007B749A"/>
    <w:rsid w:val="007B7C6E"/>
    <w:rsid w:val="007C1D44"/>
    <w:rsid w:val="007D44D7"/>
    <w:rsid w:val="007D621A"/>
    <w:rsid w:val="007E058A"/>
    <w:rsid w:val="007E2887"/>
    <w:rsid w:val="007E5278"/>
    <w:rsid w:val="007E749C"/>
    <w:rsid w:val="007F1B5C"/>
    <w:rsid w:val="007F6183"/>
    <w:rsid w:val="00801257"/>
    <w:rsid w:val="00803B0A"/>
    <w:rsid w:val="00804DED"/>
    <w:rsid w:val="00805B96"/>
    <w:rsid w:val="00805F76"/>
    <w:rsid w:val="008105BE"/>
    <w:rsid w:val="008115A5"/>
    <w:rsid w:val="00811D46"/>
    <w:rsid w:val="0081415D"/>
    <w:rsid w:val="00820229"/>
    <w:rsid w:val="00822448"/>
    <w:rsid w:val="00822ABE"/>
    <w:rsid w:val="008244D1"/>
    <w:rsid w:val="0082489D"/>
    <w:rsid w:val="008250C1"/>
    <w:rsid w:val="00827F51"/>
    <w:rsid w:val="0083104E"/>
    <w:rsid w:val="008343BE"/>
    <w:rsid w:val="00840FB4"/>
    <w:rsid w:val="008410B2"/>
    <w:rsid w:val="008500A0"/>
    <w:rsid w:val="008524E5"/>
    <w:rsid w:val="0085351C"/>
    <w:rsid w:val="008549CA"/>
    <w:rsid w:val="008556C3"/>
    <w:rsid w:val="0085687C"/>
    <w:rsid w:val="008575DC"/>
    <w:rsid w:val="008706C5"/>
    <w:rsid w:val="00873707"/>
    <w:rsid w:val="00874B20"/>
    <w:rsid w:val="008763E1"/>
    <w:rsid w:val="0087775C"/>
    <w:rsid w:val="00877EC8"/>
    <w:rsid w:val="00880F36"/>
    <w:rsid w:val="00885530"/>
    <w:rsid w:val="008910D1"/>
    <w:rsid w:val="0089296C"/>
    <w:rsid w:val="0089425D"/>
    <w:rsid w:val="00896ABD"/>
    <w:rsid w:val="008A3380"/>
    <w:rsid w:val="008A6A87"/>
    <w:rsid w:val="008A7A9C"/>
    <w:rsid w:val="008B5218"/>
    <w:rsid w:val="008B7102"/>
    <w:rsid w:val="008C3B7D"/>
    <w:rsid w:val="008D0F90"/>
    <w:rsid w:val="008D1248"/>
    <w:rsid w:val="008D3715"/>
    <w:rsid w:val="008D5465"/>
    <w:rsid w:val="008D7EB7"/>
    <w:rsid w:val="008E1DAD"/>
    <w:rsid w:val="008E3684"/>
    <w:rsid w:val="008E57F5"/>
    <w:rsid w:val="008E7606"/>
    <w:rsid w:val="008F1DAA"/>
    <w:rsid w:val="008F3EBD"/>
    <w:rsid w:val="008F60B2"/>
    <w:rsid w:val="008F7C41"/>
    <w:rsid w:val="009031E2"/>
    <w:rsid w:val="0091276C"/>
    <w:rsid w:val="009165AC"/>
    <w:rsid w:val="0092053F"/>
    <w:rsid w:val="0092340A"/>
    <w:rsid w:val="009313D9"/>
    <w:rsid w:val="00935B7F"/>
    <w:rsid w:val="00941293"/>
    <w:rsid w:val="00946372"/>
    <w:rsid w:val="00947FC1"/>
    <w:rsid w:val="00950C17"/>
    <w:rsid w:val="00951FAF"/>
    <w:rsid w:val="00954740"/>
    <w:rsid w:val="00963ABC"/>
    <w:rsid w:val="00965D21"/>
    <w:rsid w:val="00967764"/>
    <w:rsid w:val="00970B0E"/>
    <w:rsid w:val="00970BB9"/>
    <w:rsid w:val="009726EE"/>
    <w:rsid w:val="00975573"/>
    <w:rsid w:val="00976D03"/>
    <w:rsid w:val="00977B30"/>
    <w:rsid w:val="00982F41"/>
    <w:rsid w:val="00984982"/>
    <w:rsid w:val="00985090"/>
    <w:rsid w:val="00987710"/>
    <w:rsid w:val="009904AB"/>
    <w:rsid w:val="00995688"/>
    <w:rsid w:val="009958A6"/>
    <w:rsid w:val="00996456"/>
    <w:rsid w:val="009A04F5"/>
    <w:rsid w:val="009A15EF"/>
    <w:rsid w:val="009A38A5"/>
    <w:rsid w:val="009B118B"/>
    <w:rsid w:val="009B1737"/>
    <w:rsid w:val="009B3D4B"/>
    <w:rsid w:val="009B4247"/>
    <w:rsid w:val="009B58B3"/>
    <w:rsid w:val="009B5B99"/>
    <w:rsid w:val="009B6EFC"/>
    <w:rsid w:val="009C2DF8"/>
    <w:rsid w:val="009C31BF"/>
    <w:rsid w:val="009C68B7"/>
    <w:rsid w:val="009D0834"/>
    <w:rsid w:val="009D0A1E"/>
    <w:rsid w:val="009D2AE3"/>
    <w:rsid w:val="009D2B73"/>
    <w:rsid w:val="009D52BC"/>
    <w:rsid w:val="009D7D0A"/>
    <w:rsid w:val="009E03B1"/>
    <w:rsid w:val="009E09D9"/>
    <w:rsid w:val="009E726B"/>
    <w:rsid w:val="009F01B1"/>
    <w:rsid w:val="009F0DBB"/>
    <w:rsid w:val="009F324E"/>
    <w:rsid w:val="009F3887"/>
    <w:rsid w:val="009F732B"/>
    <w:rsid w:val="00A01FE0"/>
    <w:rsid w:val="00A10656"/>
    <w:rsid w:val="00A113C0"/>
    <w:rsid w:val="00A12FA6"/>
    <w:rsid w:val="00A1339B"/>
    <w:rsid w:val="00A14ABA"/>
    <w:rsid w:val="00A24CB6"/>
    <w:rsid w:val="00A26CD2"/>
    <w:rsid w:val="00A27667"/>
    <w:rsid w:val="00A32979"/>
    <w:rsid w:val="00A3412B"/>
    <w:rsid w:val="00A34A67"/>
    <w:rsid w:val="00A37462"/>
    <w:rsid w:val="00A459E1"/>
    <w:rsid w:val="00A52296"/>
    <w:rsid w:val="00A55661"/>
    <w:rsid w:val="00A61B70"/>
    <w:rsid w:val="00A61FA8"/>
    <w:rsid w:val="00A637F4"/>
    <w:rsid w:val="00A64FDA"/>
    <w:rsid w:val="00A65485"/>
    <w:rsid w:val="00A66E05"/>
    <w:rsid w:val="00A70753"/>
    <w:rsid w:val="00A712D2"/>
    <w:rsid w:val="00A81236"/>
    <w:rsid w:val="00A82C8A"/>
    <w:rsid w:val="00A8346B"/>
    <w:rsid w:val="00A852FF"/>
    <w:rsid w:val="00A87337"/>
    <w:rsid w:val="00A90C97"/>
    <w:rsid w:val="00A960C8"/>
    <w:rsid w:val="00A96604"/>
    <w:rsid w:val="00AA03DF"/>
    <w:rsid w:val="00AA1B4F"/>
    <w:rsid w:val="00AA21D8"/>
    <w:rsid w:val="00AA3765"/>
    <w:rsid w:val="00AA3FFD"/>
    <w:rsid w:val="00AA54F3"/>
    <w:rsid w:val="00AA6B43"/>
    <w:rsid w:val="00AB367A"/>
    <w:rsid w:val="00AC01D1"/>
    <w:rsid w:val="00AC52A5"/>
    <w:rsid w:val="00AC6EFD"/>
    <w:rsid w:val="00AC7151"/>
    <w:rsid w:val="00AD1378"/>
    <w:rsid w:val="00AD460A"/>
    <w:rsid w:val="00AD6A05"/>
    <w:rsid w:val="00AE272B"/>
    <w:rsid w:val="00AE3E3A"/>
    <w:rsid w:val="00AE77B4"/>
    <w:rsid w:val="00AE7C1A"/>
    <w:rsid w:val="00AE7D60"/>
    <w:rsid w:val="00AE7DF8"/>
    <w:rsid w:val="00AF0D9C"/>
    <w:rsid w:val="00AF13AB"/>
    <w:rsid w:val="00AF1D36"/>
    <w:rsid w:val="00AF250C"/>
    <w:rsid w:val="00AF280B"/>
    <w:rsid w:val="00AF5F75"/>
    <w:rsid w:val="00AF6001"/>
    <w:rsid w:val="00B01A16"/>
    <w:rsid w:val="00B03FB5"/>
    <w:rsid w:val="00B07F45"/>
    <w:rsid w:val="00B1021A"/>
    <w:rsid w:val="00B1481A"/>
    <w:rsid w:val="00B15A1F"/>
    <w:rsid w:val="00B15FE9"/>
    <w:rsid w:val="00B206A7"/>
    <w:rsid w:val="00B2148A"/>
    <w:rsid w:val="00B220C2"/>
    <w:rsid w:val="00B2454E"/>
    <w:rsid w:val="00B25B32"/>
    <w:rsid w:val="00B32616"/>
    <w:rsid w:val="00B36C42"/>
    <w:rsid w:val="00B42EA7"/>
    <w:rsid w:val="00B46527"/>
    <w:rsid w:val="00B5337C"/>
    <w:rsid w:val="00B53FDE"/>
    <w:rsid w:val="00B56397"/>
    <w:rsid w:val="00B6027B"/>
    <w:rsid w:val="00B61E79"/>
    <w:rsid w:val="00B65EDB"/>
    <w:rsid w:val="00B67AFF"/>
    <w:rsid w:val="00B70B59"/>
    <w:rsid w:val="00B73657"/>
    <w:rsid w:val="00B854DD"/>
    <w:rsid w:val="00BA0AB2"/>
    <w:rsid w:val="00BA1735"/>
    <w:rsid w:val="00BA19FA"/>
    <w:rsid w:val="00BA4288"/>
    <w:rsid w:val="00BB3930"/>
    <w:rsid w:val="00BB48E5"/>
    <w:rsid w:val="00BB5607"/>
    <w:rsid w:val="00BB5ACA"/>
    <w:rsid w:val="00BB627F"/>
    <w:rsid w:val="00BC3823"/>
    <w:rsid w:val="00BC5841"/>
    <w:rsid w:val="00BC5A52"/>
    <w:rsid w:val="00BD60B4"/>
    <w:rsid w:val="00BD796B"/>
    <w:rsid w:val="00BE40C0"/>
    <w:rsid w:val="00BE5F4A"/>
    <w:rsid w:val="00BE7AEF"/>
    <w:rsid w:val="00BF09B0"/>
    <w:rsid w:val="00BF1544"/>
    <w:rsid w:val="00BF1B53"/>
    <w:rsid w:val="00BF246D"/>
    <w:rsid w:val="00BF45B3"/>
    <w:rsid w:val="00C01467"/>
    <w:rsid w:val="00C03376"/>
    <w:rsid w:val="00C06F06"/>
    <w:rsid w:val="00C07D4C"/>
    <w:rsid w:val="00C20FAD"/>
    <w:rsid w:val="00C2375F"/>
    <w:rsid w:val="00C247CB"/>
    <w:rsid w:val="00C25FC3"/>
    <w:rsid w:val="00C32E66"/>
    <w:rsid w:val="00C33271"/>
    <w:rsid w:val="00C3355F"/>
    <w:rsid w:val="00C3569A"/>
    <w:rsid w:val="00C43F48"/>
    <w:rsid w:val="00C448FF"/>
    <w:rsid w:val="00C45758"/>
    <w:rsid w:val="00C45E57"/>
    <w:rsid w:val="00C5027F"/>
    <w:rsid w:val="00C52F29"/>
    <w:rsid w:val="00C56CE6"/>
    <w:rsid w:val="00C5745F"/>
    <w:rsid w:val="00C60005"/>
    <w:rsid w:val="00C61A98"/>
    <w:rsid w:val="00C63201"/>
    <w:rsid w:val="00C64E62"/>
    <w:rsid w:val="00C651D5"/>
    <w:rsid w:val="00C65CCC"/>
    <w:rsid w:val="00C723BE"/>
    <w:rsid w:val="00C7618F"/>
    <w:rsid w:val="00C765A9"/>
    <w:rsid w:val="00C76843"/>
    <w:rsid w:val="00C8162D"/>
    <w:rsid w:val="00C83A0B"/>
    <w:rsid w:val="00C842D0"/>
    <w:rsid w:val="00C84ED1"/>
    <w:rsid w:val="00C86504"/>
    <w:rsid w:val="00C9038F"/>
    <w:rsid w:val="00C92AAB"/>
    <w:rsid w:val="00CA2435"/>
    <w:rsid w:val="00CA4068"/>
    <w:rsid w:val="00CB07BB"/>
    <w:rsid w:val="00CB1613"/>
    <w:rsid w:val="00CB37F8"/>
    <w:rsid w:val="00CB7DC3"/>
    <w:rsid w:val="00CD0E2F"/>
    <w:rsid w:val="00CD1D49"/>
    <w:rsid w:val="00CD2F20"/>
    <w:rsid w:val="00CD6B20"/>
    <w:rsid w:val="00CE0A82"/>
    <w:rsid w:val="00CE1339"/>
    <w:rsid w:val="00CE5654"/>
    <w:rsid w:val="00CE61CC"/>
    <w:rsid w:val="00CE6E42"/>
    <w:rsid w:val="00CF15EF"/>
    <w:rsid w:val="00CF20B7"/>
    <w:rsid w:val="00CF3A6D"/>
    <w:rsid w:val="00CF6692"/>
    <w:rsid w:val="00CF7441"/>
    <w:rsid w:val="00D00D16"/>
    <w:rsid w:val="00D01C57"/>
    <w:rsid w:val="00D03C6C"/>
    <w:rsid w:val="00D04760"/>
    <w:rsid w:val="00D04A95"/>
    <w:rsid w:val="00D06288"/>
    <w:rsid w:val="00D068C7"/>
    <w:rsid w:val="00D07771"/>
    <w:rsid w:val="00D128A4"/>
    <w:rsid w:val="00D15131"/>
    <w:rsid w:val="00D16FA2"/>
    <w:rsid w:val="00D20954"/>
    <w:rsid w:val="00D21C39"/>
    <w:rsid w:val="00D21FC6"/>
    <w:rsid w:val="00D2243A"/>
    <w:rsid w:val="00D236FB"/>
    <w:rsid w:val="00D30B05"/>
    <w:rsid w:val="00D30CCA"/>
    <w:rsid w:val="00D33393"/>
    <w:rsid w:val="00D33D36"/>
    <w:rsid w:val="00D34D94"/>
    <w:rsid w:val="00D409E2"/>
    <w:rsid w:val="00D427D7"/>
    <w:rsid w:val="00D44E62"/>
    <w:rsid w:val="00D504F3"/>
    <w:rsid w:val="00D51570"/>
    <w:rsid w:val="00D5232D"/>
    <w:rsid w:val="00D545C1"/>
    <w:rsid w:val="00D556AD"/>
    <w:rsid w:val="00D57B0D"/>
    <w:rsid w:val="00D60381"/>
    <w:rsid w:val="00D616DE"/>
    <w:rsid w:val="00D62201"/>
    <w:rsid w:val="00D651D1"/>
    <w:rsid w:val="00D717BB"/>
    <w:rsid w:val="00D7226B"/>
    <w:rsid w:val="00D72707"/>
    <w:rsid w:val="00D72BEB"/>
    <w:rsid w:val="00D74355"/>
    <w:rsid w:val="00D74946"/>
    <w:rsid w:val="00D75A9C"/>
    <w:rsid w:val="00D8666B"/>
    <w:rsid w:val="00D86E73"/>
    <w:rsid w:val="00D90871"/>
    <w:rsid w:val="00D9155F"/>
    <w:rsid w:val="00D9403F"/>
    <w:rsid w:val="00D959B4"/>
    <w:rsid w:val="00DA44DE"/>
    <w:rsid w:val="00DB620A"/>
    <w:rsid w:val="00DC3832"/>
    <w:rsid w:val="00DC7A51"/>
    <w:rsid w:val="00DD0901"/>
    <w:rsid w:val="00DD3B1E"/>
    <w:rsid w:val="00DE3223"/>
    <w:rsid w:val="00DE5B5F"/>
    <w:rsid w:val="00E00696"/>
    <w:rsid w:val="00E03651"/>
    <w:rsid w:val="00E03808"/>
    <w:rsid w:val="00E05865"/>
    <w:rsid w:val="00E060C2"/>
    <w:rsid w:val="00E06324"/>
    <w:rsid w:val="00E12FB0"/>
    <w:rsid w:val="00E138C6"/>
    <w:rsid w:val="00E14814"/>
    <w:rsid w:val="00E1591B"/>
    <w:rsid w:val="00E16A50"/>
    <w:rsid w:val="00E249D5"/>
    <w:rsid w:val="00E26F73"/>
    <w:rsid w:val="00E31C56"/>
    <w:rsid w:val="00E31EC3"/>
    <w:rsid w:val="00E33C68"/>
    <w:rsid w:val="00E34EEB"/>
    <w:rsid w:val="00E3687C"/>
    <w:rsid w:val="00E44EB9"/>
    <w:rsid w:val="00E45A24"/>
    <w:rsid w:val="00E46358"/>
    <w:rsid w:val="00E471DC"/>
    <w:rsid w:val="00E50EB4"/>
    <w:rsid w:val="00E532FC"/>
    <w:rsid w:val="00E559B4"/>
    <w:rsid w:val="00E55BB0"/>
    <w:rsid w:val="00E609E5"/>
    <w:rsid w:val="00E60C7D"/>
    <w:rsid w:val="00E60F27"/>
    <w:rsid w:val="00E64D93"/>
    <w:rsid w:val="00E65EDB"/>
    <w:rsid w:val="00E66927"/>
    <w:rsid w:val="00E677B8"/>
    <w:rsid w:val="00E67FA1"/>
    <w:rsid w:val="00E7387D"/>
    <w:rsid w:val="00E73D53"/>
    <w:rsid w:val="00E75111"/>
    <w:rsid w:val="00E77296"/>
    <w:rsid w:val="00E93763"/>
    <w:rsid w:val="00E93A2D"/>
    <w:rsid w:val="00E96A2C"/>
    <w:rsid w:val="00E96C4C"/>
    <w:rsid w:val="00EA0F87"/>
    <w:rsid w:val="00EA2AAE"/>
    <w:rsid w:val="00EA2EC0"/>
    <w:rsid w:val="00EA3A17"/>
    <w:rsid w:val="00EA427A"/>
    <w:rsid w:val="00EA723B"/>
    <w:rsid w:val="00EB0671"/>
    <w:rsid w:val="00EB6350"/>
    <w:rsid w:val="00EB687A"/>
    <w:rsid w:val="00EC2F62"/>
    <w:rsid w:val="00EC62EB"/>
    <w:rsid w:val="00EC6E9F"/>
    <w:rsid w:val="00EC7F00"/>
    <w:rsid w:val="00ED44F0"/>
    <w:rsid w:val="00ED4B33"/>
    <w:rsid w:val="00ED7DD6"/>
    <w:rsid w:val="00EE00E5"/>
    <w:rsid w:val="00EE060B"/>
    <w:rsid w:val="00EE0B2B"/>
    <w:rsid w:val="00EE15A1"/>
    <w:rsid w:val="00EE2A7C"/>
    <w:rsid w:val="00EE2C42"/>
    <w:rsid w:val="00EE341B"/>
    <w:rsid w:val="00EE4453"/>
    <w:rsid w:val="00EE5FCE"/>
    <w:rsid w:val="00EE6BBD"/>
    <w:rsid w:val="00EE6E1E"/>
    <w:rsid w:val="00EE705F"/>
    <w:rsid w:val="00EF1462"/>
    <w:rsid w:val="00EF4F35"/>
    <w:rsid w:val="00EF54FD"/>
    <w:rsid w:val="00EF659E"/>
    <w:rsid w:val="00F012B5"/>
    <w:rsid w:val="00F13112"/>
    <w:rsid w:val="00F16FE6"/>
    <w:rsid w:val="00F238BD"/>
    <w:rsid w:val="00F24992"/>
    <w:rsid w:val="00F31943"/>
    <w:rsid w:val="00F32F2F"/>
    <w:rsid w:val="00F33F3F"/>
    <w:rsid w:val="00F34609"/>
    <w:rsid w:val="00F34EF8"/>
    <w:rsid w:val="00F35BDD"/>
    <w:rsid w:val="00F36B46"/>
    <w:rsid w:val="00F403FD"/>
    <w:rsid w:val="00F40DB2"/>
    <w:rsid w:val="00F41E72"/>
    <w:rsid w:val="00F42C45"/>
    <w:rsid w:val="00F45BDF"/>
    <w:rsid w:val="00F50300"/>
    <w:rsid w:val="00F56E39"/>
    <w:rsid w:val="00F623E9"/>
    <w:rsid w:val="00F63951"/>
    <w:rsid w:val="00F63C86"/>
    <w:rsid w:val="00F766BE"/>
    <w:rsid w:val="00F77EB9"/>
    <w:rsid w:val="00F80635"/>
    <w:rsid w:val="00F815D1"/>
    <w:rsid w:val="00F81E7E"/>
    <w:rsid w:val="00F81F0F"/>
    <w:rsid w:val="00F825F4"/>
    <w:rsid w:val="00F859CF"/>
    <w:rsid w:val="00F902AC"/>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C1A"/>
    <w:rsid w:val="00FC6468"/>
    <w:rsid w:val="00FC6D49"/>
    <w:rsid w:val="00FD4922"/>
    <w:rsid w:val="00FD6461"/>
    <w:rsid w:val="00FE0281"/>
    <w:rsid w:val="00FE7083"/>
    <w:rsid w:val="00FF019F"/>
    <w:rsid w:val="00FF1B2A"/>
    <w:rsid w:val="00FF30DE"/>
    <w:rsid w:val="00FF644B"/>
    <w:rsid w:val="00FF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FD09"/>
  <w15:docId w15:val="{8186BE03-9F6C-4A58-98B5-ABF09E97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customStyle="1" w:styleId="UnresolvedMention1">
    <w:name w:val="Unresolved Mention1"/>
    <w:basedOn w:val="a0"/>
    <w:uiPriority w:val="99"/>
    <w:semiHidden/>
    <w:unhideWhenUsed/>
    <w:rsid w:val="00C45758"/>
    <w:rPr>
      <w:color w:val="605E5C"/>
      <w:shd w:val="clear" w:color="auto" w:fill="E1DFDD"/>
    </w:rPr>
  </w:style>
  <w:style w:type="paragraph" w:customStyle="1" w:styleId="EndNoteBibliographyTitle">
    <w:name w:val="EndNote Bibliography Title"/>
    <w:basedOn w:val="a"/>
    <w:link w:val="EndNoteBibliographyTitleChar"/>
    <w:rsid w:val="00AE7D60"/>
    <w:pPr>
      <w:jc w:val="center"/>
    </w:pPr>
    <w:rPr>
      <w:noProof/>
    </w:rPr>
  </w:style>
  <w:style w:type="character" w:customStyle="1" w:styleId="EndNoteBibliographyTitleChar">
    <w:name w:val="EndNote Bibliography Title Char"/>
    <w:basedOn w:val="a0"/>
    <w:link w:val="EndNoteBibliographyTitle"/>
    <w:rsid w:val="00AE7D60"/>
    <w:rPr>
      <w:rFonts w:ascii="Calibri" w:hAnsi="Calibri" w:cs="Calibri"/>
      <w:noProof/>
      <w:color w:val="000000"/>
      <w:sz w:val="24"/>
      <w:szCs w:val="24"/>
    </w:rPr>
  </w:style>
  <w:style w:type="paragraph" w:customStyle="1" w:styleId="EndNoteBibliography">
    <w:name w:val="EndNote Bibliography"/>
    <w:basedOn w:val="a"/>
    <w:link w:val="EndNoteBibliographyChar"/>
    <w:rsid w:val="00AE7D60"/>
    <w:rPr>
      <w:noProof/>
    </w:rPr>
  </w:style>
  <w:style w:type="character" w:customStyle="1" w:styleId="EndNoteBibliographyChar">
    <w:name w:val="EndNote Bibliography Char"/>
    <w:basedOn w:val="a0"/>
    <w:link w:val="EndNoteBibliography"/>
    <w:rsid w:val="00AE7D60"/>
    <w:rPr>
      <w:rFonts w:ascii="Calibri" w:hAnsi="Calibri" w:cs="Calibri"/>
      <w:noProof/>
      <w:color w:val="000000"/>
      <w:sz w:val="24"/>
      <w:szCs w:val="24"/>
    </w:rPr>
  </w:style>
  <w:style w:type="character" w:styleId="af9">
    <w:name w:val="line number"/>
    <w:basedOn w:val="a0"/>
    <w:uiPriority w:val="99"/>
    <w:semiHidden/>
    <w:unhideWhenUsed/>
    <w:rsid w:val="00B854DD"/>
  </w:style>
  <w:style w:type="character" w:styleId="afa">
    <w:name w:val="Unresolved Mention"/>
    <w:basedOn w:val="a0"/>
    <w:uiPriority w:val="99"/>
    <w:semiHidden/>
    <w:unhideWhenUsed/>
    <w:rsid w:val="001E0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69D7E-F36A-4DF0-A387-83BE94D6A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5378</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35968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Danielle Rietveld</dc:creator>
  <cp:keywords>Aug 2012 rev</cp:keywords>
  <dc:description/>
  <cp:lastModifiedBy>wubing</cp:lastModifiedBy>
  <cp:revision>21</cp:revision>
  <cp:lastPrinted>2013-05-29T14:32:00Z</cp:lastPrinted>
  <dcterms:created xsi:type="dcterms:W3CDTF">2018-12-07T15:59:00Z</dcterms:created>
  <dcterms:modified xsi:type="dcterms:W3CDTF">2018-12-11T01:16:00Z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