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Environmental Dynamic Mechanical Analysis to Predict the Softening Behavior of Neural Implants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Seyed Mahmoud Hosseini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Walter E. Voit</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Melanie Ecker</w:t>
      </w:r>
      <w:r>
        <w:rPr>
          <w:rFonts w:ascii="Calibri" w:hAnsi="Calibri" w:cs="Calibri" w:eastAsia="Calibri"/>
          <w:color w:val="auto"/>
          <w:spacing w:val="0"/>
          <w:position w:val="0"/>
          <w:sz w:val="24"/>
          <w:shd w:fill="auto" w:val="clear"/>
          <w:vertAlign w:val="superscript"/>
        </w:rPr>
        <w:t xml:space="preserve">2,3,4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and Biochemistry, The University of Texas at Dallas, Dallas, TX,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Materials Science and Engineering, The University of Texas at Dallas, Dallas, TX,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Engineering Innovation, The University of Texas at Dallas, Dallas, TX,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Bioengineering, The University of Texas at Dallas, Dallas, TX, USA</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3"/>
          <w:shd w:fill="auto" w:val="clear"/>
        </w:rPr>
        <w:t xml:space="preserve">Melanie Ecker</w:t>
      </w:r>
      <w:r>
        <w:rPr>
          <w:rFonts w:ascii="Calibri" w:hAnsi="Calibri" w:cs="Calibri" w:eastAsia="Calibri"/>
          <w:color w:val="auto"/>
          <w:spacing w:val="0"/>
          <w:position w:val="0"/>
          <w:sz w:val="24"/>
          <w:shd w:fill="auto" w:val="clear"/>
        </w:rPr>
        <w:t xml:space="preserve"> </w:t>
        <w:tab/>
        <w:tab/>
        <w:tab/>
        <w:t xml:space="preserve">(melanie.ecker@utdallas.edu)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Seyed Mahmoud Hosseini</w:t>
        <w:tab/>
        <w:t xml:space="preserve">(sxh144830@utdallas.edu)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Walter E. Voit</w:t>
        <w:tab/>
        <w:tab/>
        <w:tab/>
        <w:t xml:space="preserve">(wlater.voit@utdallas.edu)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mechanical analysis, softening polymer, plasticization, neural implants, immersion, environmental testing, thermomechanical measurements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allow reliable predictions of the softening of polymeric substrates for neural implants in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environment, it is important to have a reliable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 Here, the use of dynamic mechanical analysis in phosphate buffered saline at body temperature is presented.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dynamically softening substrates for neural implants, it is important to have a reliable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 to characterize the softening behavior of these materials. In the past, it has not been possible to satisfactorily measure the softening of thin films under conditions mimicking body environment without substantial effort. This publication presents a new and simple method that allows dynamic mechanical analysis (DMA) of polymers in solutions, such as phosphate buffered saline (PBS), at relevant temperatures. The use of environmental DMA allows measurement of the softening effects of polymers due to plasticization in various media and temperatures, which therefore allows a prediction of the materials behavior under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generation of materials used as substrates for neural implants comprises softening shape memory polymers</w:t>
      </w:r>
      <w:r>
        <w:rPr>
          <w:rFonts w:ascii="Calibri" w:hAnsi="Calibri" w:cs="Calibri" w:eastAsia="Calibri"/>
          <w:color w:val="auto"/>
          <w:spacing w:val="0"/>
          <w:position w:val="0"/>
          <w:sz w:val="24"/>
          <w:shd w:fill="auto" w:val="clear"/>
          <w:vertAlign w:val="superscript"/>
        </w:rPr>
        <w:t xml:space="preserve">1,2,3,4,5,6,7,8,9</w:t>
      </w:r>
      <w:r>
        <w:rPr>
          <w:rFonts w:ascii="Calibri" w:hAnsi="Calibri" w:cs="Calibri" w:eastAsia="Calibri"/>
          <w:color w:val="auto"/>
          <w:spacing w:val="0"/>
          <w:position w:val="0"/>
          <w:sz w:val="24"/>
          <w:shd w:fill="auto" w:val="clear"/>
        </w:rPr>
        <w:t xml:space="preserve">. These materials are stiff enough during implantation to overcome critical buckling forces, but they become up to three orders of magnitude softer after implantation in a body environment. It is predicted that these materials show a better device-tissue interaction due to the reduced mismatch in modulus as compared to traditional materials used in neural implants, such as tungsten or silicon. Traditional, stiff devices show inflammatory response after implantation, followed by </w:t>
      </w:r>
      <w:r>
        <w:rPr>
          <w:rFonts w:ascii="Calibri" w:hAnsi="Calibri" w:cs="Calibri" w:eastAsia="Calibri"/>
          <w:color w:val="000000"/>
          <w:spacing w:val="0"/>
          <w:position w:val="0"/>
          <w:sz w:val="24"/>
          <w:shd w:fill="auto" w:val="clear"/>
        </w:rPr>
        <w:t xml:space="preserve">tissue encapsulation and astroglial scarring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which often results in device failure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It is a common assumption that less stiff devices minimize the foreign body response</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The stiffness of a device is dictated by its cross-sectional area and modulus. Therefore, it is important to reduce both factors to improve the device compliance and, ultimately, the device tissue interaction.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on softening polymers was inspired by the work of Nguyen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who demonstrated that mechanically-compliant intracortical implants reduce the neuroinflammatory response. They have previously used mechanically-adaptive poly(vinyl acetate)/tunicate cellulose nanocrystal (tCNC) nanocomposites (NC), which become compliant after implantation.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Voit lab, on the other hand, uses the highly tunable system of thiol-ene and thiol-ene/acrylate polymers. These materials are advantageous in that the degree of softening after exposure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can easily be tuned by the polymer design. By choosing the right polymer composition and crosslink density, the glass transition temperature and Young’s modulus of the polymer can be modified</w:t>
      </w:r>
      <w:r>
        <w:rPr>
          <w:rFonts w:ascii="Calibri" w:hAnsi="Calibri" w:cs="Calibri" w:eastAsia="Calibri"/>
          <w:color w:val="auto"/>
          <w:spacing w:val="0"/>
          <w:position w:val="0"/>
          <w:sz w:val="24"/>
          <w:shd w:fill="auto" w:val="clear"/>
          <w:vertAlign w:val="superscript"/>
        </w:rPr>
        <w:t xml:space="preserve">2,4,5,6,8</w:t>
      </w:r>
      <w:r>
        <w:rPr>
          <w:rFonts w:ascii="Calibri" w:hAnsi="Calibri" w:cs="Calibri" w:eastAsia="Calibri"/>
          <w:color w:val="auto"/>
          <w:spacing w:val="0"/>
          <w:position w:val="0"/>
          <w:sz w:val="24"/>
          <w:shd w:fill="auto" w:val="clear"/>
        </w:rPr>
        <w:t xml:space="preserve">. The underlying effect of the softening is the plasticization of the polymer in an aqueous environment. By having a polymer with a glass transition temperature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above body temperature when dry (the state during implantation), but below body temperature after being immersed in water or PBS, the resulting stiffness/modulus of the polymer can shift from glassy (stiff) when dry to rubbery (soft) when implanted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exact and reliable measurements of the softening due to plasticization and the shift of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from the dry to wet states have not been able to be measured in the past. Traditional dynamic mechanical analysis is performed in air or inert gases and does not allow for measuring of the thermomechanical properties of polymers inside a solution. In previous studies, the polymers have been immersed in PBS for various amounts of time. Swollen samples were then used to perform dynamic mechanical analysis (DMA)</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However, since the procedure involves a temperature ramp, samples start to dry during the measurement and do not yield representative data. This is especially true if the sample size becomes smaller. In order to predict the softening of neural probes, it would be necessary to test 5 to 50 &amp;#181;m-thin polymer films, which is not possible with traditional DMA due to the abovementioned drying of the samples during the measurement.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Hess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have designed a custom-built microtensile testing machine to assess the mechanical properties of mechanically adaptive materials using an environmentally controlled method. They have previously used an airbrush system to spray water on samples during the measurement to prevent them from drying out.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environmental DMA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however, allows for measurement of polymer films in solutions, such as water and PBS, at various temperatures. This allows not only measurement of the polymer’s thermomechanical properties in the soaked/softened state but also measurement of its softening kinetics. Even tensile tests and swelling measurements are possible inside the immersion bath of this machine. This allows for exact studies of the plasticization-induced softening of polymer substrates to predict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behaviors.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polymer samples for testing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Synthesize the softening thiol-ene polymer according to previous protocols inside a fume hood.</w:t>
      </w:r>
      <w:r>
        <w:rPr>
          <w:rFonts w:ascii="Calibri" w:hAnsi="Calibri" w:cs="Calibri" w:eastAsia="Calibri"/>
          <w:color w:val="auto"/>
          <w:spacing w:val="0"/>
          <w:position w:val="0"/>
          <w:sz w:val="24"/>
          <w:shd w:fill="FFFF00" w:val="clear"/>
          <w:vertAlign w:val="superscript"/>
        </w:rPr>
        <w:t xml:space="preserve">1,2,4,18</w:t>
      </w:r>
      <w:r>
        <w:rPr>
          <w:rFonts w:ascii="Calibri" w:hAnsi="Calibri" w:cs="Calibri" w:eastAsia="Calibri"/>
          <w:color w:val="auto"/>
          <w:spacing w:val="0"/>
          <w:position w:val="0"/>
          <w:sz w:val="24"/>
          <w:shd w:fill="FFFF00" w:val="clear"/>
        </w:rPr>
        <w:t xml:space="preserve"> Briefly, mix quantitative amounts of thiol to alkene monomers with a </w:t>
      </w:r>
      <w:r>
        <w:rPr>
          <w:rFonts w:ascii="Calibri" w:hAnsi="Calibri" w:cs="Calibri" w:eastAsia="Calibri"/>
          <w:color w:val="000000"/>
          <w:spacing w:val="0"/>
          <w:position w:val="0"/>
          <w:sz w:val="24"/>
          <w:shd w:fill="FFFF00" w:val="clear"/>
        </w:rPr>
        <w:t xml:space="preserve">total of 0.1 wt%</w:t>
      </w:r>
      <w:r>
        <w:rPr>
          <w:rFonts w:ascii="Calibri" w:hAnsi="Calibri" w:cs="Calibri" w:eastAsia="Calibri"/>
          <w:color w:val="auto"/>
          <w:spacing w:val="0"/>
          <w:position w:val="0"/>
          <w:sz w:val="24"/>
          <w:shd w:fill="FFFF00" w:val="clear"/>
        </w:rPr>
        <w:t xml:space="preserve"> photo initiator.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Prepare a 20 mL glass vial for polymer mixing. Cover the vial in aluminum foil to prevent incident light from contacting the monomer solution and keep at room temperature (RT). Use all chemicals as received without further purification.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For fully softening polymer, add 0.5 mol% 1,3,5-triallyl-1,3,5-triazine-2,4,6(1H,3H,5H)-trione (TATATO), 45 mol% trimethylolpropane tris(3-mercaptopropionate) (TMTMP), and 5 mol% Tris[2-(3-mercaptopropionyloxy)ethyl] isocyanurate (TMICN) to the covered vial using a disposable plastic pipette.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Add 0.1 wt% of the photoinitiatior 2,2-dimethoxy-2-phenylacetophenone (DMPA) to the polymer solution.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Mix the contents inside the vial thoroughly by planetary speed mixing without exposing the solution to light.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polymer solution is sensitive to light and will start to polymerize after 45 to 60 min, even if covered with foil. Therefore, use the polymer solution as quickly as possible after mixing.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Spin coat the polymer solution prepared in section 1.1 as thin films between 5 to 50 &amp;#181;m in thickness on microscopic glass slides or silicon wafers as a carrier substrate according to the spin curve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For 30 &amp;#181;m film thickness, spin at 600 rpm for 30 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When using a different SMP formulation, the spin speed and time may vary depending on the viscosity of the polymer solution.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Transfer the polymer films onto the carrier substrate immediately after spinning to the crosslinking chamber. Photo-polymerize the films for 60 min under 365 nm UV bulbs and post-cure for 24 h in a vacuum oven at 120 &amp;#176;C to further complete the conversion.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Cut the cured polymer films into rectangular samples with widths of 4.5 mm and lengths of 50 mm for the DMA testing. Thicknesses may vary from 5 to 50 &amp;#181;m. The samples can be brought into measuring geometry applying two different methods (choose step 1.4.1 or 1.4.2).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1.4.1. Cut the cured polymer films into rectangles using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laser. </w:t>
      </w:r>
      <w:r>
        <w:rPr>
          <w:rFonts w:ascii="Calibri" w:hAnsi="Calibri" w:cs="Calibri" w:eastAsia="Calibri"/>
          <w:color w:val="000000"/>
          <w:spacing w:val="0"/>
          <w:position w:val="0"/>
          <w:sz w:val="24"/>
          <w:shd w:fill="FFFF00" w:val="clear"/>
        </w:rPr>
        <w:t xml:space="preserve">Set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laser micromachining parameters to 5.0% power (2.0 W) and 10.0% speed (0.254 m/s)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Define the DMA samples using photolithography in a Class 10000 cleanroom facility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Use the SMP-on-glass or wafer substrates as the starting substrates in the cleanroom.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 Deposit low temperature silicon nitride to act as a hard mask for the following plasma etching processes. Pattern the device outline/shape using standard lithography techniques. Use a plasma etcher with SF6 and O2 plasma to remove the hard mask and SMP layer,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 After the SMP layer is plasma etched down to the glass slide/wafer, etch the remaining silicon nitride hard mask away in diluted 10:1 HF dip.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Delaminate the test devices from the glass slide/wafer by soaking in deionized water as the last step.</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Machine setup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Use a dynamic mechanical analyzer (DMA) with an immersion system. Equip the machine with the immersion fixture in tension mode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Connect the liquid nitrogen to the machine and enable LN2/air as a gas source for the furnace.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Write the method for dry measurements with the machine software, including the following three steps: conditioning, oscillation temperature ramp, and conditioning end of test, then set up the parameters as follows: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Set the following parameters for the conditioning options: mode = active, select “tension”, axial force = 0.05 N, set initial value to “on”, sensitivity = 0.0 N, proportional force mode = force tracking, compensate for modulus = on, select “axial force” then set dynamic force to 25.0%, minimum axial force = 0.05 N, programmed extension below 0.0 Pa, mode enabled, strain adjust = 0.05%, minimum strain = 0.1%, maximum strain = 0.5%, minimum force = 0.05 N, maximum force = 0.2 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Set the following parameters for the oscillation temperature ramp: start temperature = 10 &amp;#176;C, inherit set point = off, soak time = 0.0 s, wait for temperature = on, ramp rate = 2.0 &amp;#176;C/min, end temperature = 100 &amp;#176;C, soak time after ramp = 0.0 s, sampling rate = 1 pts/s, strain % = 0.275%, single point, frequency = 1 Hz.</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Set the following parameters for the conditioning end of test: environmental control = off, axial force adjustment = on, mode disabled, transducer/motor = off.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Write the method for the immersion testing with the machine software including the following four steps: conditioning, oscillation-time, oscillation-temperature ramp, and conditioning-end of test, then set up the parameters as follows: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Set the following parameters for the conditioning options: mode = active, select “tension”, axial force = 0.05 N, set initial value to “on”, sensitivity = 0.0 N, proportional force mode = force tracking, compensate for modulus = on, select “axial force” and set dynamic force to 25.0%, minimum axial force = 0.05 N, programmed extension below 0.0 Pa, mode enabled, strain adjust = 0.05%, minimum strain = 0.1%, maximum strain = 0.5%, minimum force = 0.05 N, maximum force = 0.2 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Set the following parameters for the oscillation time: temperature = 39.5 &amp;#176;C, inherit set point = off, soak time = 0.0 s, wait for temperature = off, duration = 3600.0 s, sampling rate = 1 pts/s, strain % = 0.275%, single point, frequency = 1 Hz.</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Set the following parameters for the oscillation temperature ramp: start temperature = 10 &amp;#176;C, inherit set point = off, soak time = 300.0 s, wait for temperature = off, ramp rate = 2.0 &amp;#176;C/min, end temperature = 85 &amp;#176;C, soak time after ramp = 300.0 s, sampling rate = 1 pts/s, strain % = 0.275%, single point, frequency = 1 Hz.</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Set the following parameters for the conditioning end of test: environmental control = off, axial force adjustment = on, mode disabled, transducer/motor = off.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Sample loading and unloading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for dry measurements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Measure the actual thickness of the polymer specimen for dry (in air) testing with Caliper with 0.001 mm precision.</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Enter the sample name, description, and sample geometry into the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Set the loading gap to 15 mm and load the sample. Make sure to center and align specimen before the clamps are screwed hand tight or use a torque wrench with 0.1</w:t>
      </w:r>
      <w:r>
        <w:rPr>
          <w:rFonts w:ascii="Calibri" w:hAnsi="Calibri" w:cs="Calibri" w:eastAsia="Calibri"/>
          <w:color w:val="auto"/>
          <w:spacing w:val="0"/>
          <w:position w:val="0"/>
          <w:sz w:val="28"/>
          <w:shd w:fill="FFFF00" w:val="clear"/>
        </w:rPr>
        <w:t xml:space="preserve"> </w:t>
      </w:r>
      <w:r>
        <w:rPr>
          <w:rFonts w:ascii="Calibri" w:hAnsi="Calibri" w:cs="Calibri" w:eastAsia="Calibri"/>
          <w:color w:val="auto"/>
          <w:spacing w:val="0"/>
          <w:position w:val="0"/>
          <w:sz w:val="24"/>
          <w:shd w:fill="FFFF00" w:val="clear"/>
        </w:rPr>
        <w:t xml:space="preserve">N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Close the furnace and start the measurement using the methods described in section 2.2.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Wait until the measurement is over. Open the furnace and remove the polymer sample from the machine.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Sample loading and unloading for immersion testing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Measure the actual thickness of the polymer specimen for immersion testing in PBS with Caliper with 0.001 mm precision.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Enter the sample name, description, and sample geometry into the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Prepare the setup with the immersion beaker fixed with a clamp at the upper grip (</w:t>
      </w:r>
      <w:r>
        <w:rPr>
          <w:rFonts w:ascii="Calibri" w:hAnsi="Calibri" w:cs="Calibri" w:eastAsia="Calibri"/>
          <w:b/>
          <w:color w:val="auto"/>
          <w:spacing w:val="0"/>
          <w:position w:val="0"/>
          <w:sz w:val="24"/>
          <w:shd w:fill="FFFF00" w:val="clear"/>
        </w:rPr>
        <w:t xml:space="preserve">Figure 4A,B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Set the loading gap to 15 mm and load the sample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Make sure to center and align the specimen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before the clamps are screwed hand tight or use a torque wrench with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0.1</w:t>
      </w:r>
      <w:r>
        <w:rPr>
          <w:rFonts w:ascii="Calibri" w:hAnsi="Calibri" w:cs="Calibri" w:eastAsia="Calibri"/>
          <w:color w:val="auto"/>
          <w:spacing w:val="0"/>
          <w:position w:val="0"/>
          <w:sz w:val="28"/>
          <w:shd w:fill="FFFF00" w:val="clear"/>
        </w:rPr>
        <w:t xml:space="preserve"> </w:t>
      </w:r>
      <w:r>
        <w:rPr>
          <w:rFonts w:ascii="Calibri" w:hAnsi="Calibri" w:cs="Calibri" w:eastAsia="Calibri"/>
          <w:color w:val="auto"/>
          <w:spacing w:val="0"/>
          <w:position w:val="0"/>
          <w:sz w:val="24"/>
          <w:shd w:fill="FFFF00" w:val="clear"/>
        </w:rPr>
        <w:t xml:space="preserve">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Place the immersion bath on the bottom fixture and screw it tightly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 Fill the bath with RT PBS (</w:t>
      </w:r>
      <w:r>
        <w:rPr>
          <w:rFonts w:ascii="Calibri" w:hAnsi="Calibri" w:cs="Calibri" w:eastAsia="Calibri"/>
          <w:b/>
          <w:color w:val="auto"/>
          <w:spacing w:val="0"/>
          <w:position w:val="0"/>
          <w:sz w:val="24"/>
          <w:shd w:fill="FFFF00" w:val="clear"/>
        </w:rPr>
        <w:t xml:space="preserve">Figure 4E</w:t>
      </w:r>
      <w:r>
        <w:rPr>
          <w:rFonts w:ascii="Calibri" w:hAnsi="Calibri" w:cs="Calibri" w:eastAsia="Calibri"/>
          <w:color w:val="auto"/>
          <w:spacing w:val="0"/>
          <w:position w:val="0"/>
          <w:sz w:val="24"/>
          <w:shd w:fill="FFFF00" w:val="clear"/>
        </w:rPr>
        <w:t xml:space="preserve">), place the lid on top (</w:t>
      </w:r>
      <w:r>
        <w:rPr>
          <w:rFonts w:ascii="Calibri" w:hAnsi="Calibri" w:cs="Calibri" w:eastAsia="Calibri"/>
          <w:b/>
          <w:color w:val="auto"/>
          <w:spacing w:val="0"/>
          <w:position w:val="0"/>
          <w:sz w:val="24"/>
          <w:shd w:fill="FFFF00" w:val="clear"/>
        </w:rPr>
        <w:t xml:space="preserve">Figure 4F</w:t>
      </w:r>
      <w:r>
        <w:rPr>
          <w:rFonts w:ascii="Calibri" w:hAnsi="Calibri" w:cs="Calibri" w:eastAsia="Calibri"/>
          <w:color w:val="auto"/>
          <w:spacing w:val="0"/>
          <w:position w:val="0"/>
          <w:sz w:val="24"/>
          <w:shd w:fill="FFFF00" w:val="clear"/>
        </w:rPr>
        <w:t xml:space="preserve">), close the furnace (</w:t>
      </w:r>
      <w:r>
        <w:rPr>
          <w:rFonts w:ascii="Calibri" w:hAnsi="Calibri" w:cs="Calibri" w:eastAsia="Calibri"/>
          <w:b/>
          <w:color w:val="auto"/>
          <w:spacing w:val="0"/>
          <w:position w:val="0"/>
          <w:sz w:val="24"/>
          <w:shd w:fill="FFFF00" w:val="clear"/>
        </w:rPr>
        <w:t xml:space="preserve">Figure 4G</w:t>
      </w:r>
      <w:r>
        <w:rPr>
          <w:rFonts w:ascii="Calibri" w:hAnsi="Calibri" w:cs="Calibri" w:eastAsia="Calibri"/>
          <w:color w:val="auto"/>
          <w:spacing w:val="0"/>
          <w:position w:val="0"/>
          <w:sz w:val="24"/>
          <w:shd w:fill="FFFF00" w:val="clear"/>
        </w:rPr>
        <w:t xml:space="preserve">), and start the measurement immediately using the methods described in section 2.3. Ensure that the drain is closed (</w:t>
      </w:r>
      <w:r>
        <w:rPr>
          <w:rFonts w:ascii="Calibri" w:hAnsi="Calibri" w:cs="Calibri" w:eastAsia="Calibri"/>
          <w:b/>
          <w:color w:val="auto"/>
          <w:spacing w:val="0"/>
          <w:position w:val="0"/>
          <w:sz w:val="24"/>
          <w:shd w:fill="FFFF00" w:val="clear"/>
        </w:rPr>
        <w:t xml:space="preserve">Figure 4H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Wait until the measurement is over. Remove the PBS from the immersion baths using the drain. Open the furnace, remove the lid from the beaker, unscrew the immersion beaker, lift it, and remove the polymer sample from the machine.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Clean the clamps and immersion beaker with de-ironed water to remove any remaining salt from the PBS.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auto"/>
          <w:spacing w:val="0"/>
          <w:position w:val="0"/>
          <w:sz w:val="24"/>
          <w:shd w:fill="FFFF00" w:val="clear"/>
        </w:rPr>
        <w:t xml:space="preserve">Measurement</w:t>
      </w:r>
      <w:r>
        <w:rPr>
          <w:rFonts w:ascii="Calibri" w:hAnsi="Calibri" w:cs="Calibri" w:eastAsia="Calibri"/>
          <w:b/>
          <w:color w:val="auto"/>
          <w:spacing w:val="0"/>
          <w:position w:val="0"/>
          <w:sz w:val="24"/>
          <w:shd w:fill="auto" w:val="clear"/>
        </w:rPr>
        <w:t xml:space="preserv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Measure the polymer in air without the immersion beaker. Follow the instructions for sample loading and unloading as described in section 3. Repeat this measurement at least 3x to gather results with statistical relevance. </w:t>
      </w:r>
    </w:p>
    <w:p>
      <w:pPr>
        <w:spacing w:before="0" w:after="0" w:line="240"/>
        <w:ind w:right="0" w:left="108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Measure the polymer inside the immersion bath following the steps described in section 4. Repeat the measurement at least 3x to gather results with statistical relevance.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interpretation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Open the </w:t>
      </w:r>
      <w:r>
        <w:rPr>
          <w:rFonts w:ascii="Calibri" w:hAnsi="Calibri" w:cs="Calibri" w:eastAsia="Calibri"/>
          <w:b/>
          <w:color w:val="000000"/>
          <w:spacing w:val="0"/>
          <w:position w:val="0"/>
          <w:sz w:val="24"/>
          <w:shd w:fill="auto" w:val="clear"/>
        </w:rPr>
        <w:t xml:space="preserve">results</w:t>
      </w:r>
      <w:r>
        <w:rPr>
          <w:rFonts w:ascii="Calibri" w:hAnsi="Calibri" w:cs="Calibri" w:eastAsia="Calibri"/>
          <w:color w:val="000000"/>
          <w:spacing w:val="0"/>
          <w:position w:val="0"/>
          <w:sz w:val="24"/>
          <w:shd w:fill="auto" w:val="clear"/>
        </w:rPr>
        <w:t xml:space="preserve"> tab in the machine software, where the raw data can be viewed in a table format or plotted as a graph.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 Plot the first part of the immersion measurement, the </w:t>
      </w:r>
      <w:r>
        <w:rPr>
          <w:rFonts w:ascii="Calibri" w:hAnsi="Calibri" w:cs="Calibri" w:eastAsia="Calibri"/>
          <w:color w:val="auto"/>
          <w:spacing w:val="0"/>
          <w:position w:val="0"/>
          <w:sz w:val="24"/>
          <w:shd w:fill="auto" w:val="clear"/>
        </w:rPr>
        <w:t xml:space="preserve">oscillation-time measurement, as storage modulus over time to evaluate the softening kinetics. The curve displays how fast the modulus of the polymer decreases over time while immersed in PBS.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Note the time at which the modulus levels out. This represents the time for softening under physiological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If the polymer is not fully softened after the set immersion time of 1 h, repeat the measurement with increased immersion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6.5. Display the oscillation-temperature ramps of the measurements in air and PBS as storage modulus on the left axis and tan delta on the right axis over temperature to display the thermomechanical properties of the polymer before (dry) and after (in PBS)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plasticization.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Plot the data for the dry (air) and PBS measurements together to better display the changes in thermomechanical properties due to plasticization.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Note the storage modulus of the dry material at 25 &amp;#176;C and of the soaked sample at 37 &amp;#176;C, as these are relevant numbers for evaluating how much the polymer will soften during implantation.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Note the changes in tan delta peak between the dry and soaked samples.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Export the data as a .txt or .csv file for further data interpretation and plotting with other software.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environmental DMA allows the analysis of softening kinetics and overall softening capabilities of polymers. By using the temperature-time measuring mode of the protocol, the softening profiles of different polymer formulations can be compared to each other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method can also be used to quantify softening and swelling rates of polymers. It can be seen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that different polymer formulations may undergo different degrees of softening while being immersed in the 37 &amp;#176;C PBS. The non-softening version remains in the GPa range, whereas the semi-softening polymer softens from 1700 MPa to 370 MPa, and the fully softening polymer to 40 MPa. The softening of all three polymer formulations takes place within 10 to 15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combination of dry DMA measurements and measurements in PBS allows the assessment of water-induced plasticization of different polymer formulations, which is shown by depression of the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and overall downshift of the modulus curves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softening of the polymers is working most effectively when the dry polymer has a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above body temperature but below that in the wet state. Thus, the modulus of the polymer drops from the glassy to rubbery modulus upon immersion under physiological conditions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When the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g </w:t>
      </w:r>
      <w:r>
        <w:rPr>
          <w:rFonts w:ascii="Calibri" w:hAnsi="Calibri" w:cs="Calibri" w:eastAsia="Calibri"/>
          <w:color w:val="auto"/>
          <w:spacing w:val="0"/>
          <w:position w:val="0"/>
          <w:sz w:val="24"/>
          <w:shd w:fill="auto" w:val="clear"/>
        </w:rPr>
        <w:t xml:space="preserve">of both the dry and wet states of the polymer are well above body temperature, the polymer will not soften under physiological conditions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Environmental DMA with immersion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more detailed view of the fixture for dry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wet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measuring conditions. (B) and (C) are previously published by Ecker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Spin curves for fully softening thiol-ene polymer.</w:t>
      </w:r>
      <w:r>
        <w:rPr>
          <w:rFonts w:ascii="Calibri" w:hAnsi="Calibri" w:cs="Calibri" w:eastAsia="Calibri"/>
          <w:color w:val="auto"/>
          <w:spacing w:val="0"/>
          <w:position w:val="0"/>
          <w:sz w:val="24"/>
          <w:shd w:fill="auto" w:val="clear"/>
        </w:rPr>
        <w:t xml:space="preserve"> Spin curves for fully softening thiol-ene polymer showing the relationship between spin speed and time and the resulting film thickness.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Fabrication of DMA test stripes on microscopic glass slides. </w:t>
      </w:r>
      <w:r>
        <w:rPr>
          <w:rFonts w:ascii="Calibri" w:hAnsi="Calibri" w:cs="Calibri" w:eastAsia="Calibri"/>
          <w:color w:val="auto"/>
          <w:spacing w:val="0"/>
          <w:position w:val="0"/>
          <w:sz w:val="24"/>
          <w:shd w:fill="auto" w:val="clear"/>
        </w:rPr>
        <w:t xml:space="preserve">Fabrication of DMA test stripes on microscopic glass slides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silicon wafers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photolithography.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Sample loading for measurement with immersion bath.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DMA equipped with immersion fixture,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immersion beaker temporarily fixed with clamps around upper grip,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loading of polymer sample at a clamp distance of 15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lowering of immersion beaker to lower fixture and fixation with screws,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filling the immersion beaker with PBS,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closing the lid,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closing the furnace,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ensuring that drain is closed.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Alignment of sample.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sample must be straight and centered between the top and bottom clamps. Samples should not be diagonal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too high or too low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too much toward the edges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Sample should also not be buckled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but should be straight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to ensure reliable measurements.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Softening kinetics of three different thiol-ene polymers. </w:t>
      </w:r>
      <w:r>
        <w:rPr>
          <w:rFonts w:ascii="Calibri" w:hAnsi="Calibri" w:cs="Calibri" w:eastAsia="Calibri"/>
          <w:color w:val="auto"/>
          <w:spacing w:val="0"/>
          <w:position w:val="0"/>
          <w:sz w:val="24"/>
          <w:shd w:fill="auto" w:val="clear"/>
        </w:rPr>
        <w:t xml:space="preserve">Softening kinetics of three different thiol-ene polymers as measured with the oscillation-time protocol inside PBS at 37 &amp;#176;C for 1 h.</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Displays DMA measurements of two different SMP formulations. </w:t>
      </w:r>
      <w:r>
        <w:rPr>
          <w:rFonts w:ascii="Calibri" w:hAnsi="Calibri" w:cs="Calibri" w:eastAsia="Calibri"/>
          <w:color w:val="auto"/>
          <w:spacing w:val="0"/>
          <w:position w:val="0"/>
          <w:sz w:val="24"/>
          <w:shd w:fill="auto" w:val="clear"/>
        </w:rPr>
        <w:t xml:space="preserve">Displays DMA measurements of two different SMP formulations before (orange) and after (blue) soaking in PBS, respectively.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fully-softening (FS) version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slightly-softening version (SS) of SMP. This figure has been modified from Ecker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koneroknertoknertoknertokn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environmental DMA allows the study of the behavior of various polymers used as substrates for neural implants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other biomedical devices in solution and to mimic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This includes, but is not limited to, polyimide, parylene-C, PDMS, and SU-8. Hydrogels and extracellular matrix (ECM) materials can also be investigated using this method. The differences of overall softening of the polymer as well as its softening kinetics can be easily compared between different solutions, including water, heavy water, and PBS. It is also possible to test the influence of different immersion temperatures or differences resulting from varying polymer thicknesses and compositions.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also allows studying of the influence of various treatments on softening behaviors of polymers and hydrogels. Treatments include application of various sterilization methods, accelerated aging in various media, and surface modification.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 will help researchers learn about the behavior and durability of these materials, obtain reliable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measurements, and avoid unnecessary animal experiments. However, measuring in PBS is just one approach to mimic the biological environments.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may vary in many aspects, such as ion concentration and the availability of antibodies, proteins, and other species inside biological media/tissues. Depending on the targeted area, experimenters may also consider using different media for environmental measurements, such as tris-buffered saline (TBS), TBS-T (TBS with polysorbate 20), bovine serum albumin (BSA), cerebrospinal fluid (CSF), and other body fluids.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it is possible to characterize the mechanical properties of probes after explantation from an animal after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study is completed. This will allow the investigation of probe behavior after softening in a body environment and comparison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there is an offset between the temperature set for the solution bath and the actual temperature. This is due to the fact that two different temperature controllers are being used: one for temperature control (outside the immersion bath) and another for measuring the temperature (inside the immersion bath). We found that when the outside temperature is set to 39.5 &amp;#176;C, the temperature inside the bath stabilized at 37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temperature range for measurements inside solutions are naturally limited by their crystallization and boiling temperatures. It is recommended to remain at least 10 K above and below these temperatures,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debated whether the starting temperature of the immersion solution used for soaking/softening measurements should be room temperature or pre-warmed to body temperature to best mimic the conditions during probe implantation. The use of RT PBS takes into account the fact that the probe is kept at RT before implantation and that it is usually kept in close proximity to the implantation side while it is aligned to the right position. At this stage, the probe may already start to soften due to the moist milieu. Starting with 37 &amp;#176;C PBS will better mimic a shotgun approach for insertion.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results were measured on polymer films in tension mode; however, the environmental DMA is also capable of measurements in compression and in shear when using the respective fixture. Therefore, this also allows for the measurement of other sample geometries. It should be noted that the available space inside the immersion beaker is limited and thus the samples used for measurements inside this beaker are restricted by their sizes.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method is the load cell, which is used to detect the forces generated by the samples during the measurement (in dry and wet conditions). The load cell can only measure forces up to 35 N, which therefore limits the sample size/geometry.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thank Dr. Taylor Ware for allowing us to use his environmental DMA.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Office of the Assistant Secretary of Defense for Health Affairs through the Peer Reviewed Medical Research Program [W81XWH-15-1-0607]. Opinions, interpretations, conclusions, and recommendations are those of the authors and not necessarily endorsed by the Department of Defense.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Garcia-Sandoval,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Chronic softening spinal cord stimulation arrays.</w:t>
      </w:r>
      <w:r>
        <w:rPr>
          <w:rFonts w:ascii="Calibri" w:hAnsi="Calibri" w:cs="Calibri" w:eastAsia="Calibri"/>
          <w:i/>
          <w:color w:val="000000"/>
          <w:spacing w:val="0"/>
          <w:position w:val="0"/>
          <w:sz w:val="24"/>
          <w:shd w:fill="auto" w:val="clear"/>
        </w:rPr>
        <w:t xml:space="preserve"> 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045002, doi:10.1088/1741-2552/aab90d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Ecker,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Sterilization of Thiol-ene/Acrylate Based Shape Memory Polymers for Biomedical Applications. </w:t>
      </w:r>
      <w:r>
        <w:rPr>
          <w:rFonts w:ascii="Calibri" w:hAnsi="Calibri" w:cs="Calibri" w:eastAsia="Calibri"/>
          <w:i/>
          <w:color w:val="000000"/>
          <w:spacing w:val="0"/>
          <w:position w:val="0"/>
          <w:sz w:val="24"/>
          <w:shd w:fill="auto" w:val="clear"/>
        </w:rPr>
        <w:t xml:space="preserve">Macromolecular Materials and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(2), 1600331, doi:10.1002/mame.201600331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Simon, 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Design and demonstration of an intracortical probe technology with tunable modulus.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 159-168, doi:10.1002/jbm.a.35896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Do, D.-H., Ecker, M., Voit, W. E. Characterization of a Thiol-Ene/Acrylate-Based Polymer for Neuroprosthetic Implants. </w:t>
      </w:r>
      <w:r>
        <w:rPr>
          <w:rFonts w:ascii="Calibri" w:hAnsi="Calibri" w:cs="Calibri" w:eastAsia="Calibri"/>
          <w:i/>
          <w:color w:val="000000"/>
          <w:spacing w:val="0"/>
          <w:position w:val="0"/>
          <w:sz w:val="24"/>
          <w:shd w:fill="auto" w:val="clear"/>
        </w:rPr>
        <w:t xml:space="preserve">ACS Omega.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4604-4611, doi:10.1021/acsomega.7b00834 (2017).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Ware,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Thiol-ene/acrylate substrates for softening intracortical electrodes. </w:t>
      </w:r>
      <w:r>
        <w:rPr>
          <w:rFonts w:ascii="Calibri" w:hAnsi="Calibri" w:cs="Calibri" w:eastAsia="Calibri"/>
          <w:i/>
          <w:color w:val="000000"/>
          <w:spacing w:val="0"/>
          <w:position w:val="0"/>
          <w:sz w:val="24"/>
          <w:shd w:fill="auto" w:val="clear"/>
        </w:rPr>
        <w:t xml:space="preserve">Journal of Biomedical Materials Research Part B-Applied 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 1-11, doi:10.1002/jbmb.32946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Ware,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Thiol-Click Chemistries for Responsive Neural Interfaces. </w:t>
      </w:r>
      <w:r>
        <w:rPr>
          <w:rFonts w:ascii="Calibri" w:hAnsi="Calibri" w:cs="Calibri" w:eastAsia="Calibri"/>
          <w:i/>
          <w:color w:val="000000"/>
          <w:spacing w:val="0"/>
          <w:position w:val="0"/>
          <w:sz w:val="24"/>
          <w:shd w:fill="auto" w:val="clear"/>
        </w:rPr>
        <w:t xml:space="preserve">Macromolecular Bioscience.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1640-1647, doi:10.1002/mabi.201300272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Ware, T., Simon, D., Rennaker, R. L., II, Voit, W. Smart Polymers for Neural Interfaces. </w:t>
      </w:r>
      <w:r>
        <w:rPr>
          <w:rFonts w:ascii="Calibri" w:hAnsi="Calibri" w:cs="Calibri" w:eastAsia="Calibri"/>
          <w:i/>
          <w:color w:val="000000"/>
          <w:spacing w:val="0"/>
          <w:position w:val="0"/>
          <w:sz w:val="24"/>
          <w:shd w:fill="auto" w:val="clear"/>
        </w:rPr>
        <w:t xml:space="preserve">Polymer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108-129, doi:10.1080/15583724.2012.751924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Ware,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Fabrication of Responsive, Softening Neural Interfaces. </w:t>
      </w:r>
      <w:r>
        <w:rPr>
          <w:rFonts w:ascii="Calibri" w:hAnsi="Calibri" w:cs="Calibri" w:eastAsia="Calibri"/>
          <w:i/>
          <w:color w:val="000000"/>
          <w:spacing w:val="0"/>
          <w:position w:val="0"/>
          <w:sz w:val="24"/>
          <w:shd w:fill="auto" w:val="clear"/>
        </w:rPr>
        <w:t xml:space="preserve">Advanced Functional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(16), 3470-3479, doi:10.1002/adfm.201200200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Stiller,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Chronic Intracortical Recording and Electrochemical Stability of Thiol-ene/Acrylate Shape Memory Polymer Electrode Arrays. </w:t>
      </w:r>
      <w:r>
        <w:rPr>
          <w:rFonts w:ascii="Calibri" w:hAnsi="Calibri" w:cs="Calibri" w:eastAsia="Calibri"/>
          <w:i/>
          <w:color w:val="000000"/>
          <w:spacing w:val="0"/>
          <w:position w:val="0"/>
          <w:sz w:val="24"/>
          <w:shd w:fill="auto" w:val="clear"/>
        </w:rPr>
        <w:t xml:space="preserve">Micromachines.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500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Biran, R., Martin, D. C., Tresco, P. A. Neuronal cell loss accompanies the brain tissue response to chronically implanted silicon microelectrode arrays.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(1), 115-126 (2005).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Polikov, V. S., Tresco, P. A., Reichert, W. M. Response of brain tissue to chronically implanted neural electrodes.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(1), 1-18 (2005).</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Lacour, S. P., Courtine, G., Guck, J. Materials and technologies for soft implantable neuroprostheses. </w:t>
      </w:r>
      <w:r>
        <w:rPr>
          <w:rFonts w:ascii="Calibri" w:hAnsi="Calibri" w:cs="Calibri" w:eastAsia="Calibri"/>
          <w:i/>
          <w:color w:val="000000"/>
          <w:spacing w:val="0"/>
          <w:position w:val="0"/>
          <w:sz w:val="24"/>
          <w:shd w:fill="auto" w:val="clear"/>
        </w:rPr>
        <w:t xml:space="preserve">Nature Reviews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(10), 16063, doi:10.1038/natrevmats.2016.63 (2016).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Stiller,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Meta-Analysis of Intracortical Device Stiffness and Its Correlation with Histological Outcomes. </w:t>
      </w:r>
      <w:r>
        <w:rPr>
          <w:rFonts w:ascii="Calibri" w:hAnsi="Calibri" w:cs="Calibri" w:eastAsia="Calibri"/>
          <w:i/>
          <w:color w:val="000000"/>
          <w:spacing w:val="0"/>
          <w:position w:val="0"/>
          <w:sz w:val="24"/>
          <w:shd w:fill="auto" w:val="clear"/>
        </w:rPr>
        <w:t xml:space="preserve">Micromachines.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443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Lecomte, A., Descamps, E., Bergaud, C. A review on mechanical considerations for chronically-implanted neural probes.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031001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Nguyen, J.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Mechanically-compliant intracortical implants reduce the neuroinflammatory response.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056014, doi:10.1088/1741-2560/11/5/056014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Ecker,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From Softening Polymers to  Multi-Material Based</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Bioelectronic Devices. </w:t>
      </w:r>
      <w:r>
        <w:rPr>
          <w:rFonts w:ascii="Calibri" w:hAnsi="Calibri" w:cs="Calibri" w:eastAsia="Calibri"/>
          <w:i/>
          <w:color w:val="000000"/>
          <w:spacing w:val="0"/>
          <w:position w:val="0"/>
          <w:sz w:val="24"/>
          <w:shd w:fill="auto" w:val="clear"/>
        </w:rPr>
        <w:t xml:space="preserve">Multifunctional Materials.</w:t>
      </w:r>
      <w:r>
        <w:rPr>
          <w:rFonts w:ascii="Calibri" w:hAnsi="Calibri" w:cs="Calibri" w:eastAsia="Calibri"/>
          <w:color w:val="000000"/>
          <w:spacing w:val="0"/>
          <w:position w:val="0"/>
          <w:sz w:val="24"/>
          <w:shd w:fill="auto" w:val="clear"/>
        </w:rPr>
        <w:t xml:space="preserve"> doi:10.1088/2399-7532/aaed58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Hess, A. E., Potter, K. A., Tyler, D. J., Zorman, C. A., Capadona, J. R. Environmentally-controlled Microtensile Testing of Mechanically-adaptive Polymer Nanocomposites for ex vivo Characterization.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(78), e50078, doi:doi:10.3791/50078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Black, B.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compatibility testing of thiol-ene/acrylate-based shape memory polymers for use in implantable neural interfaces.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(11), 2891-2898, doi:doi:10.1002/jbm.a.36478 (2018).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Hassler, C., Boretius, T., Stieglitz, T. Polymers for neural implants. </w:t>
      </w:r>
      <w:r>
        <w:rPr>
          <w:rFonts w:ascii="Calibri" w:hAnsi="Calibri" w:cs="Calibri" w:eastAsia="Calibri"/>
          <w:i/>
          <w:color w:val="000000"/>
          <w:spacing w:val="0"/>
          <w:position w:val="0"/>
          <w:sz w:val="24"/>
          <w:shd w:fill="auto" w:val="clear"/>
        </w:rPr>
        <w:t xml:space="preserve">Journal of Polymer Science Part B: Polymer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18-33, doi:10.1002/polb.22169 (2011).</w:t>
      </w:r>
    </w:p>
    <w:p>
      <w:pPr>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