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B1D5" w14:textId="624EC482" w:rsidR="0007590F" w:rsidRPr="00CB5F6E" w:rsidRDefault="0007590F" w:rsidP="00CB5F6E">
      <w:pPr>
        <w:spacing w:line="360" w:lineRule="auto"/>
        <w:jc w:val="both"/>
        <w:rPr>
          <w:rFonts w:cs="Arial"/>
        </w:rPr>
      </w:pPr>
      <w:r w:rsidRPr="00CB5F6E">
        <w:rPr>
          <w:rFonts w:cs="Arial"/>
          <w:noProof/>
        </w:rPr>
        <w:drawing>
          <wp:anchor distT="0" distB="0" distL="114300" distR="114300" simplePos="0" relativeHeight="251658240" behindDoc="0" locked="0" layoutInCell="1" allowOverlap="1" wp14:anchorId="190482D5" wp14:editId="5D1BEF68">
            <wp:simplePos x="0" y="0"/>
            <wp:positionH relativeFrom="column">
              <wp:posOffset>1880235</wp:posOffset>
            </wp:positionH>
            <wp:positionV relativeFrom="paragraph">
              <wp:posOffset>116840</wp:posOffset>
            </wp:positionV>
            <wp:extent cx="1524000" cy="546100"/>
            <wp:effectExtent l="0" t="0" r="0" b="0"/>
            <wp:wrapNone/>
            <wp:docPr id="5" name="Picture 2" descr="wordmark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1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546100"/>
                    </a:xfrm>
                    <a:prstGeom prst="rect">
                      <a:avLst/>
                    </a:prstGeom>
                    <a:noFill/>
                    <a:ln>
                      <a:noFill/>
                    </a:ln>
                  </pic:spPr>
                </pic:pic>
              </a:graphicData>
            </a:graphic>
          </wp:anchor>
        </w:drawing>
      </w:r>
    </w:p>
    <w:p w14:paraId="02D59881" w14:textId="764ED2E2" w:rsidR="0007590F" w:rsidRPr="00CB5F6E" w:rsidRDefault="0007590F" w:rsidP="00CB5F6E">
      <w:pPr>
        <w:spacing w:line="360" w:lineRule="auto"/>
        <w:jc w:val="both"/>
        <w:rPr>
          <w:rFonts w:cs="Arial"/>
        </w:rPr>
      </w:pPr>
    </w:p>
    <w:p w14:paraId="48FD28E7" w14:textId="77777777" w:rsidR="0007590F" w:rsidRPr="00CB5F6E" w:rsidRDefault="0007590F" w:rsidP="00CB5F6E">
      <w:pPr>
        <w:spacing w:line="360" w:lineRule="auto"/>
        <w:jc w:val="both"/>
        <w:rPr>
          <w:rFonts w:cs="Arial"/>
        </w:rPr>
      </w:pPr>
    </w:p>
    <w:p w14:paraId="4F0FEC74" w14:textId="77777777" w:rsidR="0007590F" w:rsidRPr="00CB5F6E" w:rsidRDefault="0007590F" w:rsidP="00CB5F6E">
      <w:pPr>
        <w:spacing w:after="0" w:line="360" w:lineRule="auto"/>
        <w:ind w:left="-360"/>
        <w:jc w:val="both"/>
        <w:rPr>
          <w:rFonts w:eastAsia="Arial Unicode MS" w:cstheme="minorHAnsi"/>
          <w:color w:val="7F7F7F" w:themeColor="text1" w:themeTint="80"/>
        </w:rPr>
      </w:pPr>
      <w:r w:rsidRPr="00CB5F6E">
        <w:rPr>
          <w:rFonts w:eastAsia="Arial Unicode MS" w:cstheme="minorHAnsi"/>
          <w:color w:val="7F7F7F" w:themeColor="text1" w:themeTint="80"/>
        </w:rPr>
        <w:t>Christopher J. Doro, MD</w:t>
      </w:r>
    </w:p>
    <w:p w14:paraId="30EF0132" w14:textId="77777777" w:rsidR="0007590F" w:rsidRPr="00CB5F6E" w:rsidRDefault="0007590F" w:rsidP="00CB5F6E">
      <w:pPr>
        <w:spacing w:after="0" w:line="360" w:lineRule="auto"/>
        <w:ind w:left="-360" w:firstLine="360"/>
        <w:jc w:val="both"/>
        <w:rPr>
          <w:rFonts w:eastAsia="Arial Unicode MS" w:cstheme="minorHAnsi"/>
          <w:color w:val="7F7F7F" w:themeColor="text1" w:themeTint="80"/>
        </w:rPr>
      </w:pPr>
      <w:r w:rsidRPr="00CB5F6E">
        <w:rPr>
          <w:rFonts w:eastAsia="Arial Unicode MS" w:cstheme="minorHAnsi"/>
          <w:color w:val="7F7F7F" w:themeColor="text1" w:themeTint="80"/>
        </w:rPr>
        <w:t>UW Dept of Orthopedics &amp; Rehabilitation</w:t>
      </w:r>
    </w:p>
    <w:p w14:paraId="5C0DB9F2" w14:textId="77777777" w:rsidR="0007590F" w:rsidRPr="00CB5F6E" w:rsidRDefault="0007590F" w:rsidP="00CB5F6E">
      <w:pPr>
        <w:pStyle w:val="Footer"/>
        <w:rPr>
          <w:rFonts w:asciiTheme="minorHAnsi" w:hAnsiTheme="minorHAnsi" w:cstheme="minorHAnsi"/>
          <w:color w:val="7F7F7F" w:themeColor="text1" w:themeTint="80"/>
          <w:sz w:val="22"/>
          <w:szCs w:val="22"/>
        </w:rPr>
      </w:pPr>
      <w:r w:rsidRPr="00CB5F6E">
        <w:rPr>
          <w:rFonts w:asciiTheme="minorHAnsi" w:hAnsiTheme="minorHAnsi" w:cstheme="minorHAnsi"/>
          <w:color w:val="7F7F7F" w:themeColor="text1" w:themeTint="80"/>
          <w:sz w:val="22"/>
          <w:szCs w:val="22"/>
        </w:rPr>
        <w:t>1685 Highland Avenue</w:t>
      </w:r>
    </w:p>
    <w:p w14:paraId="15A37081" w14:textId="77777777" w:rsidR="0007590F" w:rsidRPr="00CB5F6E" w:rsidRDefault="0007590F" w:rsidP="00CB5F6E">
      <w:pPr>
        <w:pStyle w:val="Footer"/>
        <w:rPr>
          <w:rFonts w:asciiTheme="minorHAnsi" w:hAnsiTheme="minorHAnsi" w:cstheme="minorHAnsi"/>
          <w:color w:val="7F7F7F" w:themeColor="text1" w:themeTint="80"/>
          <w:sz w:val="22"/>
          <w:szCs w:val="22"/>
        </w:rPr>
      </w:pPr>
      <w:r w:rsidRPr="00CB5F6E">
        <w:rPr>
          <w:rFonts w:asciiTheme="minorHAnsi" w:hAnsiTheme="minorHAnsi" w:cstheme="minorHAnsi"/>
          <w:color w:val="7F7F7F" w:themeColor="text1" w:themeTint="80"/>
          <w:sz w:val="22"/>
          <w:szCs w:val="22"/>
        </w:rPr>
        <w:t xml:space="preserve">Madison, WI 53705-2281    </w:t>
      </w:r>
    </w:p>
    <w:p w14:paraId="3A1FB472" w14:textId="77777777" w:rsidR="0007590F" w:rsidRPr="00CB5F6E" w:rsidRDefault="0007590F" w:rsidP="00CB5F6E">
      <w:pPr>
        <w:spacing w:after="0" w:line="360" w:lineRule="auto"/>
        <w:jc w:val="both"/>
        <w:rPr>
          <w:rFonts w:cstheme="minorHAnsi"/>
          <w:color w:val="7F7F7F" w:themeColor="text1" w:themeTint="80"/>
        </w:rPr>
      </w:pPr>
      <w:r w:rsidRPr="00CB5F6E">
        <w:rPr>
          <w:rFonts w:cstheme="minorHAnsi"/>
          <w:color w:val="7F7F7F" w:themeColor="text1" w:themeTint="80"/>
        </w:rPr>
        <w:t>Phone: 608-262-8020</w:t>
      </w:r>
    </w:p>
    <w:p w14:paraId="6D5A3A00" w14:textId="61648F10" w:rsidR="0007590F" w:rsidRDefault="0007590F">
      <w:pPr>
        <w:spacing w:after="0" w:line="360" w:lineRule="auto"/>
        <w:jc w:val="both"/>
        <w:rPr>
          <w:rFonts w:cstheme="minorHAnsi"/>
          <w:color w:val="7F7F7F" w:themeColor="text1" w:themeTint="80"/>
        </w:rPr>
      </w:pPr>
      <w:r w:rsidRPr="00CB5F6E">
        <w:rPr>
          <w:rFonts w:cstheme="minorHAnsi"/>
          <w:color w:val="7F7F7F" w:themeColor="text1" w:themeTint="80"/>
        </w:rPr>
        <w:t xml:space="preserve">Email: Doro@ortho.wisc.edu </w:t>
      </w:r>
    </w:p>
    <w:p w14:paraId="69D15557" w14:textId="77777777" w:rsidR="00485D31" w:rsidRPr="00CB5F6E" w:rsidRDefault="00485D31" w:rsidP="00CB5F6E">
      <w:pPr>
        <w:spacing w:after="0" w:line="360" w:lineRule="auto"/>
        <w:jc w:val="both"/>
        <w:rPr>
          <w:rFonts w:cstheme="minorHAnsi"/>
          <w:color w:val="7F7F7F" w:themeColor="text1" w:themeTint="80"/>
        </w:rPr>
      </w:pPr>
    </w:p>
    <w:p w14:paraId="397001DE" w14:textId="5F662D77" w:rsidR="0007590F" w:rsidRPr="0049154C" w:rsidRDefault="0007590F" w:rsidP="0055070C">
      <w:pPr>
        <w:autoSpaceDE w:val="0"/>
        <w:autoSpaceDN w:val="0"/>
        <w:adjustRightInd w:val="0"/>
        <w:spacing w:line="360" w:lineRule="auto"/>
        <w:jc w:val="both"/>
        <w:rPr>
          <w:rFonts w:cstheme="minorHAnsi"/>
        </w:rPr>
      </w:pPr>
      <w:r w:rsidRPr="0049154C">
        <w:rPr>
          <w:rFonts w:cstheme="minorHAnsi"/>
        </w:rPr>
        <w:t xml:space="preserve">December </w:t>
      </w:r>
      <w:r w:rsidR="00510E68" w:rsidRPr="00FF41F1">
        <w:rPr>
          <w:rFonts w:cstheme="minorHAnsi"/>
        </w:rPr>
        <w:t>28</w:t>
      </w:r>
      <w:r w:rsidRPr="0049154C">
        <w:rPr>
          <w:rFonts w:cstheme="minorHAnsi"/>
        </w:rPr>
        <w:t>, 2018</w:t>
      </w:r>
      <w:r w:rsidRPr="0049154C">
        <w:rPr>
          <w:rFonts w:cstheme="minorHAnsi"/>
        </w:rPr>
        <w:tab/>
      </w:r>
    </w:p>
    <w:p w14:paraId="3A82B560" w14:textId="77777777" w:rsidR="0007590F" w:rsidRPr="0049154C" w:rsidRDefault="0007590F" w:rsidP="0055070C">
      <w:pPr>
        <w:autoSpaceDE w:val="0"/>
        <w:autoSpaceDN w:val="0"/>
        <w:adjustRightInd w:val="0"/>
        <w:spacing w:line="360" w:lineRule="auto"/>
        <w:jc w:val="both"/>
        <w:rPr>
          <w:rFonts w:cstheme="minorHAnsi"/>
        </w:rPr>
      </w:pPr>
    </w:p>
    <w:p w14:paraId="5B5A3A9C" w14:textId="0FC71A90" w:rsidR="00F025E6" w:rsidRPr="0049154C" w:rsidRDefault="00D03223" w:rsidP="0055070C">
      <w:pPr>
        <w:spacing w:after="0" w:line="360" w:lineRule="auto"/>
        <w:jc w:val="both"/>
        <w:rPr>
          <w:rFonts w:cstheme="minorHAnsi"/>
          <w:color w:val="212121"/>
        </w:rPr>
      </w:pPr>
      <w:r w:rsidRPr="0049154C">
        <w:rPr>
          <w:rFonts w:cstheme="minorHAnsi"/>
          <w:color w:val="212121"/>
        </w:rPr>
        <w:t>Dear Dr. Bajaj,</w:t>
      </w:r>
    </w:p>
    <w:p w14:paraId="6452C0FB" w14:textId="77777777" w:rsidR="0007590F" w:rsidRPr="0049154C" w:rsidRDefault="0007590F" w:rsidP="0055070C">
      <w:pPr>
        <w:spacing w:after="0" w:line="360" w:lineRule="auto"/>
        <w:jc w:val="both"/>
        <w:rPr>
          <w:rFonts w:cstheme="minorHAnsi"/>
          <w:color w:val="212121"/>
        </w:rPr>
      </w:pPr>
    </w:p>
    <w:p w14:paraId="10DD0357" w14:textId="13878F98" w:rsidR="004417BD" w:rsidRPr="0049154C" w:rsidRDefault="004417BD" w:rsidP="0055070C">
      <w:pPr>
        <w:spacing w:after="0" w:line="360" w:lineRule="auto"/>
        <w:jc w:val="both"/>
        <w:rPr>
          <w:rFonts w:cstheme="minorHAnsi"/>
          <w:color w:val="212121"/>
        </w:rPr>
      </w:pPr>
      <w:r w:rsidRPr="0049154C">
        <w:rPr>
          <w:rFonts w:cstheme="minorHAnsi"/>
          <w:color w:val="212121"/>
        </w:rPr>
        <w:t xml:space="preserve">Thank you for </w:t>
      </w:r>
      <w:r w:rsidR="008C47B4">
        <w:rPr>
          <w:rFonts w:cstheme="minorHAnsi"/>
          <w:color w:val="212121"/>
        </w:rPr>
        <w:t>the additional</w:t>
      </w:r>
      <w:bookmarkStart w:id="0" w:name="_GoBack"/>
      <w:bookmarkEnd w:id="0"/>
      <w:r w:rsidRPr="0049154C">
        <w:rPr>
          <w:rFonts w:cstheme="minorHAnsi"/>
          <w:color w:val="212121"/>
        </w:rPr>
        <w:t xml:space="preserve"> review of our manuscript. We have addressed your constructive comments and have made revisions according to your suggestions. Please find below each comment addressed individually, as well as our attached updated manuscript with tracked changes. We hope that </w:t>
      </w:r>
      <w:r w:rsidR="00510E68" w:rsidRPr="0049154C">
        <w:rPr>
          <w:rFonts w:cstheme="minorHAnsi"/>
          <w:color w:val="212121"/>
        </w:rPr>
        <w:t>you find our responses satisfactory, and we look forward to hearing from you.</w:t>
      </w:r>
    </w:p>
    <w:p w14:paraId="5536BC0D" w14:textId="06CC92F1" w:rsidR="00510E68" w:rsidRPr="0049154C" w:rsidRDefault="00510E68" w:rsidP="0055070C">
      <w:pPr>
        <w:spacing w:after="0" w:line="360" w:lineRule="auto"/>
        <w:jc w:val="both"/>
        <w:rPr>
          <w:rFonts w:cstheme="minorHAnsi"/>
          <w:color w:val="212121"/>
        </w:rPr>
      </w:pPr>
    </w:p>
    <w:p w14:paraId="59C0AD16" w14:textId="10AEE402" w:rsidR="004A49D9" w:rsidRPr="0049154C" w:rsidRDefault="00510E68" w:rsidP="0055070C">
      <w:pPr>
        <w:spacing w:after="0" w:line="360" w:lineRule="auto"/>
        <w:jc w:val="both"/>
        <w:rPr>
          <w:rFonts w:cstheme="minorHAnsi"/>
          <w:color w:val="212121"/>
        </w:rPr>
      </w:pPr>
      <w:r w:rsidRPr="0049154C">
        <w:rPr>
          <w:rFonts w:cstheme="minorHAnsi"/>
          <w:color w:val="212121"/>
        </w:rPr>
        <w:t>Thank you,</w:t>
      </w:r>
    </w:p>
    <w:p w14:paraId="61E8F2C1" w14:textId="3571DC2F" w:rsidR="0007590F" w:rsidRPr="0049154C" w:rsidRDefault="00356B0B" w:rsidP="0055070C">
      <w:pPr>
        <w:spacing w:after="0" w:line="360" w:lineRule="auto"/>
        <w:jc w:val="both"/>
        <w:rPr>
          <w:rFonts w:cstheme="minorHAnsi"/>
          <w:color w:val="212121"/>
        </w:rPr>
      </w:pPr>
      <w:r w:rsidRPr="0049154C">
        <w:rPr>
          <w:rFonts w:cstheme="minorHAnsi"/>
          <w:color w:val="212121"/>
        </w:rPr>
        <w:t xml:space="preserve">Christopher </w:t>
      </w:r>
      <w:r w:rsidR="0007590F" w:rsidRPr="0049154C">
        <w:rPr>
          <w:rFonts w:cstheme="minorHAnsi"/>
          <w:color w:val="212121"/>
        </w:rPr>
        <w:t xml:space="preserve">J. </w:t>
      </w:r>
      <w:r w:rsidRPr="0049154C">
        <w:rPr>
          <w:rFonts w:cstheme="minorHAnsi"/>
          <w:color w:val="212121"/>
        </w:rPr>
        <w:t>Doro</w:t>
      </w:r>
      <w:r w:rsidR="0007590F" w:rsidRPr="0049154C">
        <w:rPr>
          <w:rFonts w:cstheme="minorHAnsi"/>
          <w:color w:val="212121"/>
        </w:rPr>
        <w:t>, MD</w:t>
      </w:r>
    </w:p>
    <w:p w14:paraId="6C18D598" w14:textId="77777777" w:rsidR="0007590F" w:rsidRPr="0049154C" w:rsidRDefault="0007590F" w:rsidP="0055070C">
      <w:pPr>
        <w:spacing w:after="0" w:line="360" w:lineRule="auto"/>
        <w:jc w:val="both"/>
        <w:rPr>
          <w:rFonts w:cstheme="minorHAnsi"/>
          <w:color w:val="212121"/>
        </w:rPr>
      </w:pPr>
    </w:p>
    <w:p w14:paraId="40B5C4DC" w14:textId="77777777" w:rsidR="0007590F" w:rsidRPr="0049154C" w:rsidRDefault="0007590F" w:rsidP="0055070C">
      <w:pPr>
        <w:spacing w:after="0" w:line="360" w:lineRule="auto"/>
        <w:jc w:val="both"/>
        <w:rPr>
          <w:rFonts w:cstheme="minorHAnsi"/>
        </w:rPr>
      </w:pPr>
      <w:r w:rsidRPr="0049154C">
        <w:rPr>
          <w:rFonts w:cstheme="minorHAnsi"/>
        </w:rPr>
        <w:t>Department of Orthopedics and Rehabilitation</w:t>
      </w:r>
    </w:p>
    <w:p w14:paraId="184DF13C" w14:textId="77777777" w:rsidR="0007590F" w:rsidRPr="0049154C" w:rsidRDefault="0007590F" w:rsidP="0055070C">
      <w:pPr>
        <w:spacing w:after="0" w:line="360" w:lineRule="auto"/>
        <w:jc w:val="both"/>
        <w:rPr>
          <w:rFonts w:cstheme="minorHAnsi"/>
        </w:rPr>
      </w:pPr>
      <w:r w:rsidRPr="0049154C">
        <w:rPr>
          <w:rFonts w:cstheme="minorHAnsi"/>
        </w:rPr>
        <w:t>University of Wisconsin-Madison</w:t>
      </w:r>
    </w:p>
    <w:p w14:paraId="4A613104" w14:textId="206DE49D" w:rsidR="0007590F" w:rsidRPr="0049154C" w:rsidRDefault="0007590F" w:rsidP="0055070C">
      <w:pPr>
        <w:spacing w:line="360" w:lineRule="auto"/>
        <w:jc w:val="both"/>
        <w:rPr>
          <w:rFonts w:cstheme="minorHAnsi"/>
          <w:color w:val="212121"/>
        </w:rPr>
      </w:pPr>
    </w:p>
    <w:p w14:paraId="32E8243E" w14:textId="0EC323C3" w:rsidR="00510E68" w:rsidRPr="0049154C" w:rsidRDefault="00510E68" w:rsidP="0055070C">
      <w:pPr>
        <w:spacing w:line="360" w:lineRule="auto"/>
        <w:jc w:val="both"/>
        <w:rPr>
          <w:rFonts w:cstheme="minorHAnsi"/>
          <w:color w:val="212121"/>
        </w:rPr>
      </w:pPr>
    </w:p>
    <w:p w14:paraId="6F3F9D05" w14:textId="7677B6F5" w:rsidR="00510E68" w:rsidRPr="0049154C" w:rsidRDefault="00510E68" w:rsidP="0055070C">
      <w:pPr>
        <w:spacing w:line="360" w:lineRule="auto"/>
        <w:jc w:val="both"/>
        <w:rPr>
          <w:rFonts w:cstheme="minorHAnsi"/>
          <w:color w:val="212121"/>
        </w:rPr>
      </w:pPr>
    </w:p>
    <w:p w14:paraId="69B2D5CE" w14:textId="77777777" w:rsidR="00510E68" w:rsidRPr="0049154C" w:rsidRDefault="00510E68" w:rsidP="0055070C">
      <w:pPr>
        <w:spacing w:line="360" w:lineRule="auto"/>
        <w:jc w:val="both"/>
        <w:rPr>
          <w:rFonts w:cstheme="minorHAnsi"/>
          <w:color w:val="212121"/>
        </w:rPr>
      </w:pPr>
    </w:p>
    <w:p w14:paraId="09D5DC05" w14:textId="77777777" w:rsidR="0007590F" w:rsidRPr="0049154C" w:rsidRDefault="0007590F" w:rsidP="0055070C">
      <w:pPr>
        <w:spacing w:line="360" w:lineRule="auto"/>
        <w:jc w:val="both"/>
        <w:rPr>
          <w:rFonts w:cstheme="minorHAnsi"/>
          <w:b/>
          <w:color w:val="212121"/>
          <w:u w:val="single"/>
        </w:rPr>
      </w:pPr>
      <w:r w:rsidRPr="0049154C">
        <w:rPr>
          <w:rFonts w:cstheme="minorHAnsi"/>
          <w:b/>
          <w:color w:val="212121"/>
          <w:u w:val="single"/>
        </w:rPr>
        <w:lastRenderedPageBreak/>
        <w:t>Editorial comments:</w:t>
      </w:r>
    </w:p>
    <w:p w14:paraId="6C34311F" w14:textId="7D6FE181" w:rsidR="00510E68" w:rsidRPr="0049154C" w:rsidRDefault="00510E68" w:rsidP="0055070C">
      <w:pPr>
        <w:pStyle w:val="ListParagraph"/>
        <w:numPr>
          <w:ilvl w:val="0"/>
          <w:numId w:val="11"/>
        </w:numPr>
        <w:spacing w:line="360" w:lineRule="auto"/>
        <w:jc w:val="both"/>
        <w:rPr>
          <w:rFonts w:cstheme="minorHAnsi"/>
          <w:b/>
          <w:color w:val="222222"/>
          <w:shd w:val="clear" w:color="auto" w:fill="FFFFFF"/>
        </w:rPr>
      </w:pPr>
      <w:r w:rsidRPr="0049154C">
        <w:rPr>
          <w:rFonts w:cstheme="minorHAnsi"/>
          <w:b/>
          <w:color w:val="222222"/>
          <w:shd w:val="clear" w:color="auto" w:fill="FFFFFF"/>
        </w:rPr>
        <w:t>The editor has formatted the manuscript to match the journal's style. Please retain the same.</w:t>
      </w:r>
    </w:p>
    <w:p w14:paraId="482B0913" w14:textId="468AA578" w:rsidR="00510E68" w:rsidRPr="0049154C" w:rsidRDefault="00510E68" w:rsidP="0055070C">
      <w:pPr>
        <w:pStyle w:val="ListParagraph"/>
        <w:spacing w:line="360" w:lineRule="auto"/>
        <w:jc w:val="both"/>
        <w:rPr>
          <w:rFonts w:cstheme="minorHAnsi"/>
          <w:color w:val="222222"/>
          <w:shd w:val="clear" w:color="auto" w:fill="FFFFFF"/>
        </w:rPr>
      </w:pPr>
      <w:r w:rsidRPr="0049154C">
        <w:rPr>
          <w:rFonts w:cstheme="minorHAnsi"/>
          <w:color w:val="222222"/>
          <w:shd w:val="clear" w:color="auto" w:fill="FFFFFF"/>
        </w:rPr>
        <w:t>We have retained the formatting style.</w:t>
      </w:r>
    </w:p>
    <w:p w14:paraId="4FFAB653" w14:textId="77777777" w:rsidR="00510E68" w:rsidRPr="0049154C" w:rsidRDefault="00510E68" w:rsidP="0055070C">
      <w:pPr>
        <w:pStyle w:val="ListParagraph"/>
        <w:spacing w:line="360" w:lineRule="auto"/>
        <w:jc w:val="both"/>
        <w:rPr>
          <w:rFonts w:cstheme="minorHAnsi"/>
          <w:color w:val="222222"/>
          <w:shd w:val="clear" w:color="auto" w:fill="FFFFFF"/>
        </w:rPr>
      </w:pPr>
    </w:p>
    <w:p w14:paraId="25B9AEED" w14:textId="73D05298" w:rsidR="00510E68" w:rsidRPr="0049154C" w:rsidRDefault="00510E68" w:rsidP="0055070C">
      <w:pPr>
        <w:pStyle w:val="ListParagraph"/>
        <w:numPr>
          <w:ilvl w:val="0"/>
          <w:numId w:val="11"/>
        </w:numPr>
        <w:spacing w:line="360" w:lineRule="auto"/>
        <w:jc w:val="both"/>
        <w:rPr>
          <w:rFonts w:cstheme="minorHAnsi"/>
          <w:b/>
          <w:color w:val="222222"/>
          <w:shd w:val="clear" w:color="auto" w:fill="FFFFFF"/>
        </w:rPr>
      </w:pPr>
      <w:r w:rsidRPr="0049154C">
        <w:rPr>
          <w:rFonts w:cstheme="minorHAnsi"/>
          <w:b/>
          <w:color w:val="222222"/>
          <w:shd w:val="clear" w:color="auto" w:fill="FFFFFF"/>
        </w:rPr>
        <w:t>Please address all specific comments in the manuscript.</w:t>
      </w:r>
    </w:p>
    <w:p w14:paraId="19FD7D45" w14:textId="60315DCD" w:rsidR="00510E68" w:rsidRPr="0049154C" w:rsidRDefault="00510E68" w:rsidP="0055070C">
      <w:pPr>
        <w:pStyle w:val="ListParagraph"/>
        <w:spacing w:line="360" w:lineRule="auto"/>
        <w:jc w:val="both"/>
        <w:rPr>
          <w:rFonts w:cstheme="minorHAnsi"/>
          <w:color w:val="222222"/>
          <w:shd w:val="clear" w:color="auto" w:fill="FFFFFF"/>
        </w:rPr>
      </w:pPr>
      <w:r w:rsidRPr="0049154C">
        <w:rPr>
          <w:rFonts w:cstheme="minorHAnsi"/>
          <w:color w:val="222222"/>
          <w:shd w:val="clear" w:color="auto" w:fill="FFFFFF"/>
        </w:rPr>
        <w:t xml:space="preserve">Please see Manuscript Comments below for our point-by-point responses.  </w:t>
      </w:r>
    </w:p>
    <w:p w14:paraId="60E85E88" w14:textId="77777777" w:rsidR="00510E68" w:rsidRPr="0049154C" w:rsidRDefault="00510E68" w:rsidP="0055070C">
      <w:pPr>
        <w:pStyle w:val="ListParagraph"/>
        <w:spacing w:line="360" w:lineRule="auto"/>
        <w:jc w:val="both"/>
        <w:rPr>
          <w:rFonts w:cstheme="minorHAnsi"/>
          <w:color w:val="222222"/>
          <w:shd w:val="clear" w:color="auto" w:fill="FFFFFF"/>
        </w:rPr>
      </w:pPr>
    </w:p>
    <w:p w14:paraId="073A7F1D" w14:textId="4D7F782C" w:rsidR="00510E68" w:rsidRPr="0049154C" w:rsidRDefault="00510E68" w:rsidP="0055070C">
      <w:pPr>
        <w:pStyle w:val="ListParagraph"/>
        <w:numPr>
          <w:ilvl w:val="0"/>
          <w:numId w:val="11"/>
        </w:numPr>
        <w:spacing w:line="360" w:lineRule="auto"/>
        <w:jc w:val="both"/>
        <w:rPr>
          <w:rFonts w:cstheme="minorHAnsi"/>
          <w:b/>
          <w:color w:val="222222"/>
          <w:shd w:val="clear" w:color="auto" w:fill="FFFFFF"/>
        </w:rPr>
      </w:pPr>
      <w:r w:rsidRPr="0049154C">
        <w:rPr>
          <w:rFonts w:cstheme="minorHAnsi"/>
          <w:b/>
          <w:color w:val="222222"/>
          <w:shd w:val="clear" w:color="auto" w:fill="FFFFFF"/>
        </w:rPr>
        <w:t>Once done please ensure that the highlighted text is no more than 2.75 pages including headings and spacings.</w:t>
      </w:r>
      <w:r w:rsidRPr="0049154C">
        <w:rPr>
          <w:rFonts w:cstheme="minorHAnsi"/>
          <w:b/>
          <w:color w:val="222222"/>
          <w:shd w:val="clear" w:color="auto" w:fill="FFFFFF"/>
        </w:rPr>
        <w:tab/>
      </w:r>
    </w:p>
    <w:p w14:paraId="2E3217FC" w14:textId="330CDDAE" w:rsidR="00510E68" w:rsidRPr="0049154C" w:rsidRDefault="00510E68" w:rsidP="0055070C">
      <w:pPr>
        <w:pStyle w:val="ListParagraph"/>
        <w:spacing w:line="360" w:lineRule="auto"/>
        <w:jc w:val="both"/>
        <w:rPr>
          <w:rFonts w:cstheme="minorHAnsi"/>
          <w:color w:val="222222"/>
          <w:shd w:val="clear" w:color="auto" w:fill="FFFFFF"/>
        </w:rPr>
      </w:pPr>
      <w:r w:rsidRPr="0049154C">
        <w:rPr>
          <w:rFonts w:cstheme="minorHAnsi"/>
          <w:color w:val="222222"/>
          <w:shd w:val="clear" w:color="auto" w:fill="FFFFFF"/>
        </w:rPr>
        <w:t>We have ensured that the highlighted text is less than 2.75 pages</w:t>
      </w:r>
      <w:r w:rsidR="0085032E" w:rsidRPr="0049154C">
        <w:rPr>
          <w:rFonts w:cstheme="minorHAnsi"/>
          <w:color w:val="222222"/>
          <w:shd w:val="clear" w:color="auto" w:fill="FFFFFF"/>
        </w:rPr>
        <w:t>. It is slightly over 2 pages.</w:t>
      </w:r>
    </w:p>
    <w:p w14:paraId="0FA13C6C" w14:textId="77777777" w:rsidR="0085032E" w:rsidRPr="0049154C" w:rsidRDefault="0085032E" w:rsidP="0055070C">
      <w:pPr>
        <w:pStyle w:val="ListParagraph"/>
        <w:spacing w:line="360" w:lineRule="auto"/>
        <w:jc w:val="both"/>
        <w:rPr>
          <w:rFonts w:cstheme="minorHAnsi"/>
          <w:color w:val="222222"/>
          <w:shd w:val="clear" w:color="auto" w:fill="FFFFFF"/>
        </w:rPr>
      </w:pPr>
    </w:p>
    <w:p w14:paraId="579B1317" w14:textId="77777777" w:rsidR="0085032E" w:rsidRPr="0049154C" w:rsidRDefault="00510E68" w:rsidP="0055070C">
      <w:pPr>
        <w:pStyle w:val="ListParagraph"/>
        <w:numPr>
          <w:ilvl w:val="0"/>
          <w:numId w:val="11"/>
        </w:numPr>
        <w:spacing w:line="360" w:lineRule="auto"/>
        <w:jc w:val="both"/>
        <w:rPr>
          <w:rFonts w:cstheme="minorHAnsi"/>
          <w:b/>
          <w:color w:val="222222"/>
          <w:shd w:val="clear" w:color="auto" w:fill="FFFFFF"/>
        </w:rPr>
      </w:pPr>
      <w:r w:rsidRPr="0049154C">
        <w:rPr>
          <w:rFonts w:cstheme="minorHAnsi"/>
          <w:b/>
          <w:color w:val="222222"/>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85032E" w:rsidRPr="0049154C">
        <w:rPr>
          <w:rFonts w:cstheme="minorHAnsi"/>
          <w:b/>
          <w:color w:val="222222"/>
          <w:shd w:val="clear" w:color="auto" w:fill="FFFFFF"/>
        </w:rPr>
        <w:tab/>
      </w:r>
    </w:p>
    <w:p w14:paraId="7AFC83D3" w14:textId="0627EFE0" w:rsidR="00510E68" w:rsidRPr="0049154C" w:rsidRDefault="0085032E" w:rsidP="0055070C">
      <w:pPr>
        <w:pStyle w:val="ListParagraph"/>
        <w:spacing w:line="360" w:lineRule="auto"/>
        <w:jc w:val="both"/>
        <w:rPr>
          <w:rFonts w:cstheme="minorHAnsi"/>
          <w:color w:val="222222"/>
          <w:shd w:val="clear" w:color="auto" w:fill="FFFFFF"/>
        </w:rPr>
      </w:pPr>
      <w:r w:rsidRPr="0049154C">
        <w:rPr>
          <w:rFonts w:cstheme="minorHAnsi"/>
          <w:color w:val="222222"/>
        </w:rPr>
        <w:t>All of the figures used in this manuscript are original and have not been used in previous publications.</w:t>
      </w:r>
      <w:r w:rsidRPr="0049154C">
        <w:rPr>
          <w:rFonts w:cstheme="minorHAnsi"/>
          <w:color w:val="222222"/>
        </w:rPr>
        <w:tab/>
      </w:r>
    </w:p>
    <w:p w14:paraId="429F9936" w14:textId="07A69116" w:rsidR="00510E68" w:rsidRPr="0049154C" w:rsidRDefault="00510E68" w:rsidP="0055070C">
      <w:pPr>
        <w:spacing w:line="360" w:lineRule="auto"/>
        <w:jc w:val="both"/>
        <w:rPr>
          <w:rFonts w:cstheme="minorHAnsi"/>
          <w:b/>
        </w:rPr>
      </w:pPr>
    </w:p>
    <w:p w14:paraId="1C18B875" w14:textId="1C938FE4" w:rsidR="00510E68" w:rsidRPr="0049154C" w:rsidRDefault="00510E68" w:rsidP="0055070C">
      <w:pPr>
        <w:spacing w:line="360" w:lineRule="auto"/>
        <w:jc w:val="both"/>
        <w:rPr>
          <w:rFonts w:cstheme="minorHAnsi"/>
          <w:b/>
          <w:u w:val="single"/>
        </w:rPr>
      </w:pPr>
      <w:r w:rsidRPr="0049154C">
        <w:rPr>
          <w:rFonts w:cstheme="minorHAnsi"/>
          <w:b/>
          <w:u w:val="single"/>
        </w:rPr>
        <w:t>Manuscript comments:</w:t>
      </w:r>
    </w:p>
    <w:p w14:paraId="0386D7BC" w14:textId="03DCB3C2" w:rsidR="00510E68" w:rsidRPr="0049154C" w:rsidRDefault="00510E68" w:rsidP="0055070C">
      <w:pPr>
        <w:pStyle w:val="CommentText"/>
        <w:numPr>
          <w:ilvl w:val="0"/>
          <w:numId w:val="10"/>
        </w:numPr>
        <w:spacing w:line="360" w:lineRule="auto"/>
        <w:jc w:val="both"/>
        <w:rPr>
          <w:rFonts w:cstheme="minorHAnsi"/>
          <w:b/>
          <w:sz w:val="22"/>
          <w:szCs w:val="22"/>
        </w:rPr>
      </w:pPr>
      <w:r w:rsidRPr="0049154C">
        <w:rPr>
          <w:rFonts w:cstheme="minorHAnsi"/>
          <w:b/>
          <w:sz w:val="22"/>
          <w:szCs w:val="22"/>
        </w:rPr>
        <w:t>What kind of complexed mRNA?  What is the significance with respect to the present study? (Line 244)</w:t>
      </w:r>
    </w:p>
    <w:p w14:paraId="7D2A4EEC" w14:textId="58ECB457" w:rsidR="00463102" w:rsidRPr="0049154C" w:rsidRDefault="0085032E" w:rsidP="0055070C">
      <w:pPr>
        <w:pStyle w:val="CommentText"/>
        <w:spacing w:line="360" w:lineRule="auto"/>
        <w:ind w:left="720"/>
        <w:jc w:val="both"/>
        <w:rPr>
          <w:rFonts w:cstheme="minorHAnsi"/>
          <w:sz w:val="22"/>
          <w:szCs w:val="22"/>
        </w:rPr>
      </w:pPr>
      <w:bookmarkStart w:id="1" w:name="_Hlk533704869"/>
      <w:r w:rsidRPr="0049154C">
        <w:rPr>
          <w:rFonts w:cstheme="minorHAnsi"/>
          <w:sz w:val="22"/>
          <w:szCs w:val="22"/>
        </w:rPr>
        <w:t xml:space="preserve">The </w:t>
      </w:r>
      <w:proofErr w:type="spellStart"/>
      <w:r w:rsidRPr="0049154C">
        <w:rPr>
          <w:rFonts w:cstheme="minorHAnsi"/>
          <w:sz w:val="22"/>
          <w:szCs w:val="22"/>
        </w:rPr>
        <w:t>Gaussia</w:t>
      </w:r>
      <w:proofErr w:type="spellEnd"/>
      <w:r w:rsidRPr="0049154C">
        <w:rPr>
          <w:rFonts w:cstheme="minorHAnsi"/>
          <w:sz w:val="22"/>
          <w:szCs w:val="22"/>
        </w:rPr>
        <w:t xml:space="preserve"> luciferase mRNA is complexed with a lipidic transfecting agent (</w:t>
      </w:r>
      <w:r w:rsidR="00463102" w:rsidRPr="0049154C">
        <w:rPr>
          <w:rFonts w:cstheme="minorHAnsi"/>
          <w:sz w:val="22"/>
          <w:szCs w:val="22"/>
        </w:rPr>
        <w:t xml:space="preserve">Lipofectamine </w:t>
      </w:r>
      <w:proofErr w:type="spellStart"/>
      <w:r w:rsidR="00463102" w:rsidRPr="0049154C">
        <w:rPr>
          <w:rFonts w:cstheme="minorHAnsi"/>
          <w:sz w:val="22"/>
          <w:szCs w:val="22"/>
        </w:rPr>
        <w:t>MessengerMAX</w:t>
      </w:r>
      <w:proofErr w:type="spellEnd"/>
      <w:r w:rsidR="00463102" w:rsidRPr="0049154C">
        <w:rPr>
          <w:rFonts w:cstheme="minorHAnsi"/>
          <w:sz w:val="22"/>
          <w:szCs w:val="22"/>
        </w:rPr>
        <w:t>), which serves to stabilize the mRNA molecules and enhance transfection efficiency. We have added the following clarification to Step 7.2.</w:t>
      </w:r>
    </w:p>
    <w:bookmarkEnd w:id="1"/>
    <w:p w14:paraId="02B5419E" w14:textId="359B5C00" w:rsidR="00463102" w:rsidRPr="0049154C" w:rsidRDefault="00463102" w:rsidP="0055070C">
      <w:pPr>
        <w:pStyle w:val="ListParagraph"/>
        <w:spacing w:after="0" w:line="360" w:lineRule="auto"/>
        <w:jc w:val="both"/>
        <w:rPr>
          <w:rFonts w:cstheme="minorHAnsi"/>
        </w:rPr>
      </w:pPr>
      <w:r w:rsidRPr="0049154C">
        <w:rPr>
          <w:rFonts w:cstheme="minorHAnsi"/>
        </w:rPr>
        <w:t>“Allow for the mRNA</w:t>
      </w:r>
      <w:r w:rsidRPr="0049154C">
        <w:rPr>
          <w:rFonts w:cstheme="minorHAnsi"/>
          <w:i/>
        </w:rPr>
        <w:t>-lipid</w:t>
      </w:r>
      <w:r w:rsidRPr="0049154C">
        <w:rPr>
          <w:rFonts w:cstheme="minorHAnsi"/>
        </w:rPr>
        <w:t xml:space="preserve"> complexes to form by incubating for at least 5 min at room temperature. </w:t>
      </w:r>
      <w:r w:rsidRPr="0049154C">
        <w:rPr>
          <w:rFonts w:cstheme="minorHAnsi"/>
          <w:i/>
        </w:rPr>
        <w:t xml:space="preserve">The lipidic transfecting agent </w:t>
      </w:r>
      <w:r w:rsidRPr="00FF41F1">
        <w:rPr>
          <w:rFonts w:cstheme="minorHAnsi"/>
        </w:rPr>
        <w:t>will</w:t>
      </w:r>
      <w:r w:rsidR="00FF41F1">
        <w:rPr>
          <w:rFonts w:cstheme="minorHAnsi"/>
        </w:rPr>
        <w:t xml:space="preserve"> </w:t>
      </w:r>
      <w:r w:rsidR="00EB0CB8" w:rsidRPr="00FF41F1">
        <w:rPr>
          <w:rFonts w:cstheme="minorHAnsi"/>
        </w:rPr>
        <w:t>condense</w:t>
      </w:r>
      <w:r w:rsidRPr="00341BBE">
        <w:rPr>
          <w:rFonts w:cstheme="minorHAnsi"/>
          <w:i/>
        </w:rPr>
        <w:t xml:space="preserve"> </w:t>
      </w:r>
      <w:r w:rsidRPr="0049154C">
        <w:rPr>
          <w:rFonts w:cstheme="minorHAnsi"/>
          <w:i/>
        </w:rPr>
        <w:t>the mRNA molecules, stabilizing them and enhancing transfection efficiency</w:t>
      </w:r>
      <w:r w:rsidRPr="0049154C">
        <w:rPr>
          <w:rFonts w:cstheme="minorHAnsi"/>
        </w:rPr>
        <w:t>.”</w:t>
      </w:r>
    </w:p>
    <w:p w14:paraId="274F908A" w14:textId="3268BBF3" w:rsidR="00463102" w:rsidRPr="0049154C" w:rsidRDefault="00463102" w:rsidP="0055070C">
      <w:pPr>
        <w:pStyle w:val="ListParagraph"/>
        <w:spacing w:after="0" w:line="360" w:lineRule="auto"/>
        <w:jc w:val="both"/>
        <w:rPr>
          <w:rFonts w:cstheme="minorHAnsi"/>
        </w:rPr>
      </w:pPr>
    </w:p>
    <w:p w14:paraId="76FF2D7E" w14:textId="65C43952" w:rsidR="00463102" w:rsidRPr="0049154C" w:rsidRDefault="00932719" w:rsidP="0055070C">
      <w:pPr>
        <w:pStyle w:val="ListParagraph"/>
        <w:spacing w:after="0" w:line="360" w:lineRule="auto"/>
        <w:jc w:val="both"/>
        <w:rPr>
          <w:rFonts w:cstheme="minorHAnsi"/>
        </w:rPr>
      </w:pPr>
      <w:bookmarkStart w:id="2" w:name="_Hlk533704939"/>
      <w:r w:rsidRPr="0049154C">
        <w:rPr>
          <w:rFonts w:cstheme="minorHAnsi"/>
        </w:rPr>
        <w:lastRenderedPageBreak/>
        <w:t xml:space="preserve">Injection of these reporter mRNA complexes causes successfully transfected cells to express luciferase protein, which can then be visualized with bioluminescence imaging. </w:t>
      </w:r>
      <w:r w:rsidR="00463102" w:rsidRPr="0049154C">
        <w:rPr>
          <w:rFonts w:cstheme="minorHAnsi"/>
        </w:rPr>
        <w:t xml:space="preserve">Please see </w:t>
      </w:r>
      <w:r w:rsidRPr="0049154C">
        <w:rPr>
          <w:rFonts w:cstheme="minorHAnsi"/>
        </w:rPr>
        <w:t>Comment</w:t>
      </w:r>
      <w:r w:rsidR="00463102" w:rsidRPr="0049154C">
        <w:rPr>
          <w:rFonts w:cstheme="minorHAnsi"/>
        </w:rPr>
        <w:t xml:space="preserve"> 7 below for </w:t>
      </w:r>
      <w:r w:rsidRPr="0049154C">
        <w:rPr>
          <w:rFonts w:cstheme="minorHAnsi"/>
        </w:rPr>
        <w:t>a more detailed</w:t>
      </w:r>
      <w:r w:rsidR="00463102" w:rsidRPr="0049154C">
        <w:rPr>
          <w:rFonts w:cstheme="minorHAnsi"/>
        </w:rPr>
        <w:t xml:space="preserve"> explanation</w:t>
      </w:r>
      <w:r w:rsidRPr="0049154C">
        <w:rPr>
          <w:rFonts w:cstheme="minorHAnsi"/>
        </w:rPr>
        <w:t xml:space="preserve"> of the significance of these results.</w:t>
      </w:r>
    </w:p>
    <w:bookmarkEnd w:id="2"/>
    <w:p w14:paraId="2C90BB66" w14:textId="77777777" w:rsidR="00463102" w:rsidRPr="0049154C" w:rsidRDefault="00463102" w:rsidP="0055070C">
      <w:pPr>
        <w:pStyle w:val="ListParagraph"/>
        <w:spacing w:after="0" w:line="360" w:lineRule="auto"/>
        <w:jc w:val="both"/>
        <w:rPr>
          <w:rFonts w:cstheme="minorHAnsi"/>
        </w:rPr>
      </w:pPr>
    </w:p>
    <w:p w14:paraId="32E6E2CF" w14:textId="06A95024" w:rsidR="00510E68" w:rsidRPr="0049154C" w:rsidRDefault="00510E68" w:rsidP="0055070C">
      <w:pPr>
        <w:pStyle w:val="CommentText"/>
        <w:numPr>
          <w:ilvl w:val="0"/>
          <w:numId w:val="10"/>
        </w:numPr>
        <w:spacing w:line="360" w:lineRule="auto"/>
        <w:jc w:val="both"/>
        <w:rPr>
          <w:rFonts w:cstheme="minorHAnsi"/>
          <w:b/>
          <w:sz w:val="22"/>
          <w:szCs w:val="22"/>
        </w:rPr>
      </w:pPr>
      <w:r w:rsidRPr="0049154C">
        <w:rPr>
          <w:rFonts w:cstheme="minorHAnsi"/>
          <w:b/>
          <w:sz w:val="22"/>
          <w:szCs w:val="22"/>
        </w:rPr>
        <w:t>How? (Line 276, regarding positioning for radiographs)</w:t>
      </w:r>
    </w:p>
    <w:p w14:paraId="21DB935F" w14:textId="6EAFE282" w:rsidR="003A5EDC" w:rsidRPr="0049154C" w:rsidRDefault="003A5EDC" w:rsidP="0055070C">
      <w:pPr>
        <w:pStyle w:val="CommentText"/>
        <w:spacing w:line="360" w:lineRule="auto"/>
        <w:ind w:left="720"/>
        <w:jc w:val="both"/>
        <w:rPr>
          <w:rFonts w:cstheme="minorHAnsi"/>
          <w:sz w:val="22"/>
          <w:szCs w:val="22"/>
        </w:rPr>
      </w:pPr>
      <w:bookmarkStart w:id="3" w:name="_Hlk533704962"/>
      <w:r w:rsidRPr="0049154C">
        <w:rPr>
          <w:rFonts w:cstheme="minorHAnsi"/>
          <w:sz w:val="22"/>
          <w:szCs w:val="22"/>
        </w:rPr>
        <w:t xml:space="preserve">We have clarified </w:t>
      </w:r>
      <w:r w:rsidR="00CE2209" w:rsidRPr="0049154C">
        <w:rPr>
          <w:rFonts w:cstheme="minorHAnsi"/>
          <w:sz w:val="22"/>
          <w:szCs w:val="22"/>
        </w:rPr>
        <w:t>S</w:t>
      </w:r>
      <w:r w:rsidRPr="0049154C">
        <w:rPr>
          <w:rFonts w:cstheme="minorHAnsi"/>
          <w:sz w:val="22"/>
          <w:szCs w:val="22"/>
        </w:rPr>
        <w:t>tep 8.1 regarding the positioning of the animal during</w:t>
      </w:r>
      <w:r w:rsidR="00CE2209" w:rsidRPr="0049154C">
        <w:rPr>
          <w:rFonts w:cstheme="minorHAnsi"/>
          <w:sz w:val="22"/>
          <w:szCs w:val="22"/>
        </w:rPr>
        <w:t xml:space="preserve"> radiographic</w:t>
      </w:r>
      <w:r w:rsidRPr="0049154C">
        <w:rPr>
          <w:rFonts w:cstheme="minorHAnsi"/>
          <w:sz w:val="22"/>
          <w:szCs w:val="22"/>
        </w:rPr>
        <w:t xml:space="preserve"> imaging. </w:t>
      </w:r>
      <w:r w:rsidR="0049154C" w:rsidRPr="0049154C">
        <w:rPr>
          <w:rFonts w:cstheme="minorHAnsi"/>
          <w:sz w:val="22"/>
          <w:szCs w:val="22"/>
        </w:rPr>
        <w:t xml:space="preserve">We have also removed “coronal” from Step 8.1. </w:t>
      </w:r>
      <w:r w:rsidRPr="0049154C">
        <w:rPr>
          <w:rFonts w:cstheme="minorHAnsi"/>
          <w:sz w:val="22"/>
          <w:szCs w:val="22"/>
        </w:rPr>
        <w:t>We have added the following</w:t>
      </w:r>
      <w:r w:rsidR="00CE2209" w:rsidRPr="0049154C">
        <w:rPr>
          <w:rFonts w:cstheme="minorHAnsi"/>
          <w:sz w:val="22"/>
          <w:szCs w:val="22"/>
        </w:rPr>
        <w:t xml:space="preserve"> </w:t>
      </w:r>
      <w:proofErr w:type="spellStart"/>
      <w:r w:rsidR="00CE2209" w:rsidRPr="0049154C">
        <w:rPr>
          <w:rFonts w:cstheme="minorHAnsi"/>
          <w:sz w:val="22"/>
          <w:szCs w:val="22"/>
        </w:rPr>
        <w:t>substep</w:t>
      </w:r>
      <w:proofErr w:type="spellEnd"/>
      <w:r w:rsidRPr="0049154C">
        <w:rPr>
          <w:rFonts w:cstheme="minorHAnsi"/>
          <w:sz w:val="22"/>
          <w:szCs w:val="22"/>
        </w:rPr>
        <w:t xml:space="preserve"> below</w:t>
      </w:r>
      <w:r w:rsidR="0049154C" w:rsidRPr="0049154C">
        <w:rPr>
          <w:rFonts w:cstheme="minorHAnsi"/>
          <w:sz w:val="22"/>
          <w:szCs w:val="22"/>
        </w:rPr>
        <w:t xml:space="preserve"> to describe AP imaging</w:t>
      </w:r>
      <w:r w:rsidRPr="0049154C">
        <w:rPr>
          <w:rFonts w:cstheme="minorHAnsi"/>
          <w:sz w:val="22"/>
          <w:szCs w:val="22"/>
        </w:rPr>
        <w:t>.</w:t>
      </w:r>
    </w:p>
    <w:bookmarkEnd w:id="3"/>
    <w:p w14:paraId="274ACF44" w14:textId="6483898D" w:rsidR="003A5EDC" w:rsidRPr="0049154C" w:rsidRDefault="003A5EDC" w:rsidP="0055070C">
      <w:pPr>
        <w:spacing w:after="0" w:line="360" w:lineRule="auto"/>
        <w:ind w:left="720"/>
        <w:jc w:val="both"/>
        <w:rPr>
          <w:rFonts w:eastAsia="Times New Roman" w:cstheme="minorHAnsi"/>
          <w:shd w:val="clear" w:color="auto" w:fill="FFFFFF"/>
        </w:rPr>
      </w:pPr>
      <w:r w:rsidRPr="0049154C">
        <w:rPr>
          <w:rFonts w:eastAsia="Times New Roman" w:cstheme="minorHAnsi"/>
          <w:shd w:val="clear" w:color="auto" w:fill="FFFFFF"/>
        </w:rPr>
        <w:t>“</w:t>
      </w:r>
      <w:bookmarkStart w:id="4" w:name="_Hlk533705039"/>
      <w:r w:rsidR="00CE2209" w:rsidRPr="0049154C">
        <w:rPr>
          <w:rFonts w:eastAsia="Times New Roman" w:cstheme="minorHAnsi"/>
          <w:shd w:val="clear" w:color="auto" w:fill="FFFFFF"/>
        </w:rPr>
        <w:t xml:space="preserve">8.1.1. </w:t>
      </w:r>
      <w:r w:rsidRPr="0049154C">
        <w:rPr>
          <w:rFonts w:eastAsia="Times New Roman" w:cstheme="minorHAnsi"/>
          <w:shd w:val="clear" w:color="auto" w:fill="FFFFFF"/>
        </w:rPr>
        <w:t xml:space="preserve">While </w:t>
      </w:r>
      <w:r w:rsidR="00CE2209" w:rsidRPr="0049154C">
        <w:rPr>
          <w:rFonts w:eastAsia="Times New Roman" w:cstheme="minorHAnsi"/>
          <w:shd w:val="clear" w:color="auto" w:fill="FFFFFF"/>
        </w:rPr>
        <w:t xml:space="preserve">the rat is </w:t>
      </w:r>
      <w:r w:rsidRPr="0049154C">
        <w:rPr>
          <w:rFonts w:eastAsia="Times New Roman" w:cstheme="minorHAnsi"/>
          <w:shd w:val="clear" w:color="auto" w:fill="FFFFFF"/>
        </w:rPr>
        <w:t xml:space="preserve">in sternal recumbency, </w:t>
      </w:r>
      <w:r w:rsidR="00CE2209" w:rsidRPr="0049154C">
        <w:rPr>
          <w:rFonts w:eastAsia="Times New Roman" w:cstheme="minorHAnsi"/>
          <w:shd w:val="clear" w:color="auto" w:fill="FFFFFF"/>
        </w:rPr>
        <w:t>advance the</w:t>
      </w:r>
      <w:r w:rsidRPr="0049154C">
        <w:rPr>
          <w:rFonts w:eastAsia="Times New Roman" w:cstheme="minorHAnsi"/>
          <w:shd w:val="clear" w:color="auto" w:fill="FFFFFF"/>
        </w:rPr>
        <w:t xml:space="preserve"> surgical hindlimb forward</w:t>
      </w:r>
      <w:r w:rsidR="00CE2209" w:rsidRPr="0049154C">
        <w:rPr>
          <w:rFonts w:eastAsia="Times New Roman" w:cstheme="minorHAnsi"/>
          <w:shd w:val="clear" w:color="auto" w:fill="FFFFFF"/>
        </w:rPr>
        <w:t>,</w:t>
      </w:r>
      <w:r w:rsidRPr="0049154C">
        <w:rPr>
          <w:rFonts w:eastAsia="Times New Roman" w:cstheme="minorHAnsi"/>
          <w:shd w:val="clear" w:color="auto" w:fill="FFFFFF"/>
        </w:rPr>
        <w:t xml:space="preserve"> flexing at the hip and stifle joint. </w:t>
      </w:r>
      <w:r w:rsidR="00CE2209" w:rsidRPr="0049154C">
        <w:rPr>
          <w:rFonts w:eastAsia="Times New Roman" w:cstheme="minorHAnsi"/>
          <w:shd w:val="clear" w:color="auto" w:fill="FFFFFF"/>
        </w:rPr>
        <w:t>Flex t</w:t>
      </w:r>
      <w:r w:rsidRPr="0049154C">
        <w:rPr>
          <w:rFonts w:eastAsia="Times New Roman" w:cstheme="minorHAnsi"/>
          <w:shd w:val="clear" w:color="auto" w:fill="FFFFFF"/>
        </w:rPr>
        <w:t xml:space="preserve">he stifle joint to approximately 90 degrees. </w:t>
      </w:r>
      <w:r w:rsidR="00CE2209" w:rsidRPr="0049154C">
        <w:rPr>
          <w:rFonts w:eastAsia="Times New Roman" w:cstheme="minorHAnsi"/>
          <w:shd w:val="clear" w:color="auto" w:fill="FFFFFF"/>
        </w:rPr>
        <w:t>Tape the paw</w:t>
      </w:r>
      <w:r w:rsidRPr="0049154C">
        <w:rPr>
          <w:rFonts w:eastAsia="Times New Roman" w:cstheme="minorHAnsi"/>
          <w:shd w:val="clear" w:color="auto" w:fill="FFFFFF"/>
        </w:rPr>
        <w:t xml:space="preserve"> plantar side down, close to body wall. </w:t>
      </w:r>
      <w:r w:rsidR="00CE2209" w:rsidRPr="0049154C">
        <w:rPr>
          <w:rFonts w:eastAsia="Times New Roman" w:cstheme="minorHAnsi"/>
          <w:shd w:val="clear" w:color="auto" w:fill="FFFFFF"/>
        </w:rPr>
        <w:t>Position the tibia</w:t>
      </w:r>
      <w:r w:rsidRPr="0049154C">
        <w:rPr>
          <w:rFonts w:eastAsia="Times New Roman" w:cstheme="minorHAnsi"/>
          <w:shd w:val="clear" w:color="auto" w:fill="FFFFFF"/>
        </w:rPr>
        <w:t xml:space="preserve"> forward from the femur </w:t>
      </w:r>
      <w:r w:rsidR="00CE2209" w:rsidRPr="0049154C">
        <w:rPr>
          <w:rFonts w:eastAsia="Times New Roman" w:cstheme="minorHAnsi"/>
          <w:shd w:val="clear" w:color="auto" w:fill="FFFFFF"/>
        </w:rPr>
        <w:t>to eliminate</w:t>
      </w:r>
      <w:r w:rsidRPr="0049154C">
        <w:rPr>
          <w:rFonts w:eastAsia="Times New Roman" w:cstheme="minorHAnsi"/>
          <w:shd w:val="clear" w:color="auto" w:fill="FFFFFF"/>
        </w:rPr>
        <w:t xml:space="preserve"> possibility of </w:t>
      </w:r>
      <w:r w:rsidR="00CE2209" w:rsidRPr="0049154C">
        <w:rPr>
          <w:rFonts w:eastAsia="Times New Roman" w:cstheme="minorHAnsi"/>
          <w:shd w:val="clear" w:color="auto" w:fill="FFFFFF"/>
        </w:rPr>
        <w:t>superimposing the</w:t>
      </w:r>
      <w:r w:rsidRPr="0049154C">
        <w:rPr>
          <w:rFonts w:eastAsia="Times New Roman" w:cstheme="minorHAnsi"/>
          <w:shd w:val="clear" w:color="auto" w:fill="FFFFFF"/>
        </w:rPr>
        <w:t xml:space="preserve"> bones. To provide slight abduction of the hip, </w:t>
      </w:r>
      <w:r w:rsidR="00CE2209" w:rsidRPr="0049154C">
        <w:rPr>
          <w:rFonts w:eastAsia="Times New Roman" w:cstheme="minorHAnsi"/>
          <w:shd w:val="clear" w:color="auto" w:fill="FFFFFF"/>
        </w:rPr>
        <w:t xml:space="preserve">place </w:t>
      </w:r>
      <w:r w:rsidRPr="0049154C">
        <w:rPr>
          <w:rFonts w:eastAsia="Times New Roman" w:cstheme="minorHAnsi"/>
          <w:shd w:val="clear" w:color="auto" w:fill="FFFFFF"/>
        </w:rPr>
        <w:t>a translucent sponge (</w:t>
      </w:r>
      <w:r w:rsidR="00CE2209" w:rsidRPr="0049154C">
        <w:rPr>
          <w:rFonts w:eastAsia="Times New Roman" w:cstheme="minorHAnsi"/>
          <w:shd w:val="clear" w:color="auto" w:fill="FFFFFF"/>
        </w:rPr>
        <w:t xml:space="preserve">approximately </w:t>
      </w:r>
      <w:r w:rsidRPr="0049154C">
        <w:rPr>
          <w:rFonts w:eastAsia="Times New Roman" w:cstheme="minorHAnsi"/>
          <w:shd w:val="clear" w:color="auto" w:fill="FFFFFF"/>
        </w:rPr>
        <w:t>15 mm thick)</w:t>
      </w:r>
      <w:r w:rsidR="00CE2209" w:rsidRPr="0049154C">
        <w:rPr>
          <w:rFonts w:eastAsia="Times New Roman" w:cstheme="minorHAnsi"/>
          <w:shd w:val="clear" w:color="auto" w:fill="FFFFFF"/>
        </w:rPr>
        <w:t xml:space="preserve"> in the</w:t>
      </w:r>
      <w:r w:rsidRPr="0049154C">
        <w:rPr>
          <w:rFonts w:eastAsia="Times New Roman" w:cstheme="minorHAnsi"/>
          <w:shd w:val="clear" w:color="auto" w:fill="FFFFFF"/>
        </w:rPr>
        <w:t xml:space="preserve"> groin region. </w:t>
      </w:r>
      <w:r w:rsidR="00E02626" w:rsidRPr="0049154C">
        <w:rPr>
          <w:rFonts w:eastAsia="Times New Roman" w:cstheme="minorHAnsi"/>
          <w:shd w:val="clear" w:color="auto" w:fill="FFFFFF"/>
        </w:rPr>
        <w:t>Then obtain a</w:t>
      </w:r>
      <w:r w:rsidR="0049154C" w:rsidRPr="0049154C">
        <w:rPr>
          <w:rFonts w:eastAsia="Times New Roman" w:cstheme="minorHAnsi"/>
          <w:shd w:val="clear" w:color="auto" w:fill="FFFFFF"/>
        </w:rPr>
        <w:t>n</w:t>
      </w:r>
      <w:r w:rsidRPr="0049154C">
        <w:rPr>
          <w:rFonts w:eastAsia="Times New Roman" w:cstheme="minorHAnsi"/>
          <w:shd w:val="clear" w:color="auto" w:fill="FFFFFF"/>
        </w:rPr>
        <w:t xml:space="preserve"> anterior-posterior</w:t>
      </w:r>
      <w:r w:rsidR="0049154C" w:rsidRPr="0049154C">
        <w:rPr>
          <w:rFonts w:eastAsia="Times New Roman" w:cstheme="minorHAnsi"/>
          <w:shd w:val="clear" w:color="auto" w:fill="FFFFFF"/>
        </w:rPr>
        <w:t xml:space="preserve"> (cranial-caudal</w:t>
      </w:r>
      <w:r w:rsidRPr="0049154C">
        <w:rPr>
          <w:rFonts w:eastAsia="Times New Roman" w:cstheme="minorHAnsi"/>
          <w:shd w:val="clear" w:color="auto" w:fill="FFFFFF"/>
        </w:rPr>
        <w:t>) image of the femur</w:t>
      </w:r>
      <w:bookmarkEnd w:id="4"/>
      <w:r w:rsidRPr="0049154C">
        <w:rPr>
          <w:rFonts w:eastAsia="Times New Roman" w:cstheme="minorHAnsi"/>
          <w:shd w:val="clear" w:color="auto" w:fill="FFFFFF"/>
        </w:rPr>
        <w:t>.”</w:t>
      </w:r>
    </w:p>
    <w:p w14:paraId="2540E561" w14:textId="77777777" w:rsidR="0049154C" w:rsidRPr="0049154C" w:rsidRDefault="0049154C" w:rsidP="0055070C">
      <w:pPr>
        <w:spacing w:after="0" w:line="360" w:lineRule="auto"/>
        <w:ind w:left="720"/>
        <w:jc w:val="both"/>
        <w:rPr>
          <w:rFonts w:eastAsia="Times New Roman" w:cstheme="minorHAnsi"/>
        </w:rPr>
      </w:pPr>
    </w:p>
    <w:p w14:paraId="2C65125B" w14:textId="7DCA70B3" w:rsidR="00510E68" w:rsidRPr="0049154C" w:rsidRDefault="00510E68" w:rsidP="0055070C">
      <w:pPr>
        <w:pStyle w:val="CommentText"/>
        <w:numPr>
          <w:ilvl w:val="0"/>
          <w:numId w:val="10"/>
        </w:numPr>
        <w:spacing w:line="360" w:lineRule="auto"/>
        <w:jc w:val="both"/>
        <w:rPr>
          <w:rFonts w:cstheme="minorHAnsi"/>
          <w:b/>
          <w:sz w:val="22"/>
          <w:szCs w:val="22"/>
        </w:rPr>
      </w:pPr>
      <w:r w:rsidRPr="0049154C">
        <w:rPr>
          <w:rFonts w:cstheme="minorHAnsi"/>
          <w:b/>
          <w:sz w:val="22"/>
          <w:szCs w:val="22"/>
        </w:rPr>
        <w:t>Please include post anesthesia recovery steps as well. (Line 280)</w:t>
      </w:r>
    </w:p>
    <w:p w14:paraId="7D4A8B61" w14:textId="250354D2" w:rsidR="00932719" w:rsidRPr="0049154C" w:rsidRDefault="00932719" w:rsidP="0055070C">
      <w:pPr>
        <w:pStyle w:val="CommentText"/>
        <w:spacing w:line="360" w:lineRule="auto"/>
        <w:ind w:left="720"/>
        <w:jc w:val="both"/>
        <w:rPr>
          <w:rFonts w:cstheme="minorHAnsi"/>
          <w:sz w:val="22"/>
          <w:szCs w:val="22"/>
        </w:rPr>
      </w:pPr>
      <w:bookmarkStart w:id="5" w:name="_Hlk533705150"/>
      <w:r w:rsidRPr="0049154C">
        <w:rPr>
          <w:rFonts w:cstheme="minorHAnsi"/>
          <w:sz w:val="22"/>
          <w:szCs w:val="22"/>
        </w:rPr>
        <w:t xml:space="preserve">We have added a step to address post-anesthesia recovery </w:t>
      </w:r>
      <w:r w:rsidR="005B6D3E" w:rsidRPr="0049154C">
        <w:rPr>
          <w:rFonts w:cstheme="minorHAnsi"/>
          <w:sz w:val="22"/>
          <w:szCs w:val="22"/>
        </w:rPr>
        <w:t>in the surgical section and imaging section to</w:t>
      </w:r>
      <w:r w:rsidRPr="0049154C">
        <w:rPr>
          <w:rFonts w:cstheme="minorHAnsi"/>
          <w:sz w:val="22"/>
          <w:szCs w:val="22"/>
        </w:rPr>
        <w:t xml:space="preserve"> ensure proper monitoring.</w:t>
      </w:r>
    </w:p>
    <w:bookmarkEnd w:id="5"/>
    <w:p w14:paraId="13650332" w14:textId="7EC0A384" w:rsidR="005B6D3E" w:rsidRPr="0049154C" w:rsidRDefault="0085032E" w:rsidP="0055070C">
      <w:pPr>
        <w:pStyle w:val="CommentText"/>
        <w:spacing w:line="360" w:lineRule="auto"/>
        <w:ind w:left="720"/>
        <w:jc w:val="both"/>
        <w:rPr>
          <w:rFonts w:cstheme="minorHAnsi"/>
          <w:sz w:val="22"/>
          <w:szCs w:val="22"/>
        </w:rPr>
      </w:pPr>
      <w:r w:rsidRPr="0049154C">
        <w:rPr>
          <w:rFonts w:cstheme="minorHAnsi"/>
          <w:sz w:val="22"/>
          <w:szCs w:val="22"/>
        </w:rPr>
        <w:t>“</w:t>
      </w:r>
      <w:r w:rsidR="005B6D3E" w:rsidRPr="0049154C">
        <w:rPr>
          <w:rFonts w:cstheme="minorHAnsi"/>
          <w:sz w:val="22"/>
          <w:szCs w:val="22"/>
        </w:rPr>
        <w:t xml:space="preserve">6.16. </w:t>
      </w:r>
      <w:bookmarkStart w:id="6" w:name="_Hlk533705196"/>
      <w:r w:rsidR="005B6D3E" w:rsidRPr="0049154C">
        <w:rPr>
          <w:rFonts w:cstheme="minorHAnsi"/>
          <w:sz w:val="22"/>
          <w:szCs w:val="22"/>
        </w:rPr>
        <w:t xml:space="preserve">Remove the rat from the nose cone, </w:t>
      </w:r>
      <w:r w:rsidR="00E02626" w:rsidRPr="0049154C">
        <w:rPr>
          <w:rFonts w:cstheme="minorHAnsi"/>
          <w:sz w:val="22"/>
          <w:szCs w:val="22"/>
        </w:rPr>
        <w:t>remaining</w:t>
      </w:r>
      <w:r w:rsidR="005B6D3E" w:rsidRPr="0049154C">
        <w:rPr>
          <w:rFonts w:cstheme="minorHAnsi"/>
          <w:sz w:val="22"/>
          <w:szCs w:val="22"/>
        </w:rPr>
        <w:t xml:space="preserve"> on the heating pad, and monitor continuously until </w:t>
      </w:r>
      <w:r w:rsidR="00E02626" w:rsidRPr="0049154C">
        <w:rPr>
          <w:rFonts w:cstheme="minorHAnsi"/>
          <w:sz w:val="22"/>
          <w:szCs w:val="22"/>
        </w:rPr>
        <w:t>the rat</w:t>
      </w:r>
      <w:r w:rsidR="005B6D3E" w:rsidRPr="0049154C">
        <w:rPr>
          <w:rFonts w:cstheme="minorHAnsi"/>
          <w:sz w:val="22"/>
          <w:szCs w:val="22"/>
        </w:rPr>
        <w:t xml:space="preserve"> </w:t>
      </w:r>
      <w:proofErr w:type="gramStart"/>
      <w:r w:rsidR="005B6D3E" w:rsidRPr="0049154C">
        <w:rPr>
          <w:rFonts w:cstheme="minorHAnsi"/>
          <w:sz w:val="22"/>
          <w:szCs w:val="22"/>
        </w:rPr>
        <w:t>is able to</w:t>
      </w:r>
      <w:proofErr w:type="gramEnd"/>
      <w:r w:rsidR="005B6D3E" w:rsidRPr="0049154C">
        <w:rPr>
          <w:rFonts w:cstheme="minorHAnsi"/>
          <w:sz w:val="22"/>
          <w:szCs w:val="22"/>
        </w:rPr>
        <w:t xml:space="preserve"> consistently </w:t>
      </w:r>
      <w:r w:rsidR="00341BBE">
        <w:rPr>
          <w:rFonts w:cstheme="minorHAnsi"/>
          <w:sz w:val="22"/>
          <w:szCs w:val="22"/>
        </w:rPr>
        <w:t>maintain an upright posture</w:t>
      </w:r>
      <w:r w:rsidR="005B6D3E" w:rsidRPr="0049154C">
        <w:rPr>
          <w:rFonts w:cstheme="minorHAnsi"/>
          <w:sz w:val="22"/>
          <w:szCs w:val="22"/>
        </w:rPr>
        <w:t>. At this point, place in a clean cage to recover.”</w:t>
      </w:r>
      <w:bookmarkEnd w:id="6"/>
    </w:p>
    <w:p w14:paraId="5A528B05" w14:textId="53F7FF0C" w:rsidR="0085032E" w:rsidRPr="0049154C" w:rsidRDefault="005B6D3E" w:rsidP="0055070C">
      <w:pPr>
        <w:pStyle w:val="CommentText"/>
        <w:spacing w:line="360" w:lineRule="auto"/>
        <w:ind w:left="720"/>
        <w:jc w:val="both"/>
        <w:rPr>
          <w:rFonts w:cstheme="minorHAnsi"/>
          <w:sz w:val="22"/>
          <w:szCs w:val="22"/>
        </w:rPr>
      </w:pPr>
      <w:r w:rsidRPr="0049154C">
        <w:rPr>
          <w:rFonts w:cstheme="minorHAnsi"/>
          <w:sz w:val="22"/>
          <w:szCs w:val="22"/>
        </w:rPr>
        <w:t xml:space="preserve">“8.3. </w:t>
      </w:r>
      <w:bookmarkStart w:id="7" w:name="_Hlk533705431"/>
      <w:r w:rsidR="0085032E" w:rsidRPr="0049154C">
        <w:rPr>
          <w:rFonts w:cstheme="minorHAnsi"/>
          <w:sz w:val="22"/>
          <w:szCs w:val="22"/>
        </w:rPr>
        <w:t xml:space="preserve">Remove the rat from the nose cone and monitor continuously until </w:t>
      </w:r>
      <w:r w:rsidR="00E02626" w:rsidRPr="0049154C">
        <w:rPr>
          <w:rFonts w:cstheme="minorHAnsi"/>
          <w:sz w:val="22"/>
          <w:szCs w:val="22"/>
        </w:rPr>
        <w:t>the rat is</w:t>
      </w:r>
      <w:r w:rsidR="0085032E" w:rsidRPr="0049154C">
        <w:rPr>
          <w:rFonts w:cstheme="minorHAnsi"/>
          <w:sz w:val="22"/>
          <w:szCs w:val="22"/>
        </w:rPr>
        <w:t xml:space="preserve"> able to </w:t>
      </w:r>
      <w:r w:rsidR="0085032E" w:rsidRPr="00FF41F1">
        <w:rPr>
          <w:rFonts w:cstheme="minorHAnsi"/>
          <w:sz w:val="22"/>
          <w:szCs w:val="22"/>
        </w:rPr>
        <w:t xml:space="preserve">consistently </w:t>
      </w:r>
      <w:r w:rsidR="00341BBE" w:rsidRPr="00FF41F1">
        <w:rPr>
          <w:rFonts w:cstheme="minorHAnsi"/>
          <w:sz w:val="22"/>
          <w:szCs w:val="22"/>
        </w:rPr>
        <w:t>maintain an upright posture</w:t>
      </w:r>
      <w:r w:rsidR="0085032E" w:rsidRPr="00FF41F1">
        <w:rPr>
          <w:rFonts w:cstheme="minorHAnsi"/>
          <w:sz w:val="22"/>
          <w:szCs w:val="22"/>
        </w:rPr>
        <w:t xml:space="preserve">. </w:t>
      </w:r>
      <w:r w:rsidRPr="00FF41F1">
        <w:rPr>
          <w:rFonts w:cstheme="minorHAnsi"/>
          <w:sz w:val="22"/>
          <w:szCs w:val="22"/>
        </w:rPr>
        <w:t>Then</w:t>
      </w:r>
      <w:r w:rsidR="0085032E" w:rsidRPr="0049154C">
        <w:rPr>
          <w:rFonts w:cstheme="minorHAnsi"/>
          <w:sz w:val="22"/>
          <w:szCs w:val="22"/>
        </w:rPr>
        <w:t xml:space="preserve">, place </w:t>
      </w:r>
      <w:r w:rsidRPr="0049154C">
        <w:rPr>
          <w:rFonts w:cstheme="minorHAnsi"/>
          <w:sz w:val="22"/>
          <w:szCs w:val="22"/>
        </w:rPr>
        <w:t>back into cage</w:t>
      </w:r>
      <w:bookmarkEnd w:id="7"/>
      <w:r w:rsidR="0085032E" w:rsidRPr="0049154C">
        <w:rPr>
          <w:rFonts w:cstheme="minorHAnsi"/>
          <w:sz w:val="22"/>
          <w:szCs w:val="22"/>
        </w:rPr>
        <w:t>.”</w:t>
      </w:r>
    </w:p>
    <w:p w14:paraId="5566FB02" w14:textId="79E7C5E0" w:rsidR="00510E68" w:rsidRPr="0049154C" w:rsidRDefault="00510E68" w:rsidP="0055070C">
      <w:pPr>
        <w:pStyle w:val="CommentText"/>
        <w:numPr>
          <w:ilvl w:val="0"/>
          <w:numId w:val="10"/>
        </w:numPr>
        <w:spacing w:line="360" w:lineRule="auto"/>
        <w:jc w:val="both"/>
        <w:rPr>
          <w:rFonts w:cstheme="minorHAnsi"/>
          <w:b/>
          <w:sz w:val="22"/>
          <w:szCs w:val="22"/>
        </w:rPr>
      </w:pPr>
      <w:r w:rsidRPr="0049154C">
        <w:rPr>
          <w:rFonts w:cstheme="minorHAnsi"/>
          <w:b/>
          <w:sz w:val="22"/>
          <w:szCs w:val="22"/>
        </w:rPr>
        <w:t>Need some result for this part. (Line 322)</w:t>
      </w:r>
    </w:p>
    <w:p w14:paraId="116F6D56" w14:textId="2F87CCC7" w:rsidR="005B6D3E" w:rsidRPr="0049154C" w:rsidRDefault="005B6D3E" w:rsidP="0055070C">
      <w:pPr>
        <w:pStyle w:val="CommentText"/>
        <w:spacing w:line="360" w:lineRule="auto"/>
        <w:ind w:left="720"/>
        <w:jc w:val="both"/>
        <w:rPr>
          <w:rFonts w:eastAsia="Times New Roman" w:cstheme="minorHAnsi"/>
          <w:color w:val="000000"/>
          <w:sz w:val="22"/>
          <w:szCs w:val="22"/>
        </w:rPr>
      </w:pPr>
      <w:bookmarkStart w:id="8" w:name="_Hlk533705570"/>
      <w:r w:rsidRPr="0049154C">
        <w:rPr>
          <w:rFonts w:eastAsia="Times New Roman" w:cstheme="minorHAnsi"/>
          <w:color w:val="000000"/>
          <w:sz w:val="22"/>
          <w:szCs w:val="22"/>
        </w:rPr>
        <w:t xml:space="preserve">We apologize for being unclear. The callous shown at the </w:t>
      </w:r>
      <w:r w:rsidR="00BB5447" w:rsidRPr="0049154C">
        <w:rPr>
          <w:rFonts w:eastAsia="Times New Roman" w:cstheme="minorHAnsi"/>
          <w:color w:val="000000"/>
          <w:sz w:val="22"/>
          <w:szCs w:val="22"/>
        </w:rPr>
        <w:t>4-week</w:t>
      </w:r>
      <w:r w:rsidRPr="0049154C">
        <w:rPr>
          <w:rFonts w:eastAsia="Times New Roman" w:cstheme="minorHAnsi"/>
          <w:color w:val="000000"/>
          <w:sz w:val="22"/>
          <w:szCs w:val="22"/>
        </w:rPr>
        <w:t xml:space="preserve"> timepoint in Figure 3 is our result demonstrating the significant </w:t>
      </w:r>
      <w:r w:rsidR="00BB5447" w:rsidRPr="0049154C">
        <w:rPr>
          <w:rFonts w:eastAsia="Times New Roman" w:cstheme="minorHAnsi"/>
          <w:color w:val="000000"/>
          <w:sz w:val="22"/>
          <w:szCs w:val="22"/>
        </w:rPr>
        <w:t>bone healing. We have combined the sentences below to avoid confusion.</w:t>
      </w:r>
    </w:p>
    <w:bookmarkEnd w:id="8"/>
    <w:p w14:paraId="2275C13E" w14:textId="42F687BE" w:rsidR="005B6D3E" w:rsidRPr="0049154C" w:rsidRDefault="005B6D3E" w:rsidP="0055070C">
      <w:pPr>
        <w:pStyle w:val="CommentText"/>
        <w:spacing w:line="360" w:lineRule="auto"/>
        <w:ind w:left="720"/>
        <w:jc w:val="both"/>
        <w:rPr>
          <w:rFonts w:eastAsia="Times New Roman" w:cstheme="minorHAnsi"/>
          <w:color w:val="000000"/>
          <w:sz w:val="22"/>
          <w:szCs w:val="22"/>
        </w:rPr>
      </w:pPr>
      <w:r w:rsidRPr="0049154C">
        <w:rPr>
          <w:rFonts w:eastAsia="Times New Roman" w:cstheme="minorHAnsi"/>
          <w:color w:val="000000"/>
          <w:sz w:val="22"/>
          <w:szCs w:val="22"/>
        </w:rPr>
        <w:t>“Defects containing rhBMP-2 soaked sponge demonstrated significant bone healing as early as 4 weeks after surgery</w:t>
      </w:r>
      <w:r w:rsidR="00BB5447" w:rsidRPr="0049154C">
        <w:rPr>
          <w:rFonts w:eastAsia="Times New Roman" w:cstheme="minorHAnsi"/>
          <w:color w:val="000000"/>
          <w:sz w:val="22"/>
          <w:szCs w:val="22"/>
        </w:rPr>
        <w:t>, as shown by the</w:t>
      </w:r>
      <w:r w:rsidRPr="0049154C">
        <w:rPr>
          <w:rFonts w:eastAsia="Times New Roman" w:cstheme="minorHAnsi"/>
          <w:color w:val="000000"/>
          <w:sz w:val="22"/>
          <w:szCs w:val="22"/>
        </w:rPr>
        <w:t xml:space="preserve"> radiopaque callous bridging across the defect</w:t>
      </w:r>
      <w:r w:rsidR="00BB5447" w:rsidRPr="0049154C">
        <w:rPr>
          <w:rFonts w:eastAsia="Times New Roman" w:cstheme="minorHAnsi"/>
          <w:color w:val="000000"/>
          <w:sz w:val="22"/>
          <w:szCs w:val="22"/>
        </w:rPr>
        <w:t xml:space="preserve"> in </w:t>
      </w:r>
      <w:r w:rsidR="00BB5447" w:rsidRPr="0049154C">
        <w:rPr>
          <w:rFonts w:eastAsia="Times New Roman" w:cstheme="minorHAnsi"/>
          <w:b/>
          <w:color w:val="000000"/>
          <w:sz w:val="22"/>
          <w:szCs w:val="22"/>
        </w:rPr>
        <w:t>Figure 3</w:t>
      </w:r>
      <w:r w:rsidRPr="0049154C">
        <w:rPr>
          <w:rFonts w:eastAsia="Times New Roman" w:cstheme="minorHAnsi"/>
          <w:color w:val="000000"/>
          <w:sz w:val="22"/>
          <w:szCs w:val="22"/>
        </w:rPr>
        <w:t>.</w:t>
      </w:r>
      <w:r w:rsidR="00BB5447" w:rsidRPr="0049154C">
        <w:rPr>
          <w:rFonts w:eastAsia="Times New Roman" w:cstheme="minorHAnsi"/>
          <w:color w:val="000000"/>
          <w:sz w:val="22"/>
          <w:szCs w:val="22"/>
        </w:rPr>
        <w:t>”</w:t>
      </w:r>
    </w:p>
    <w:p w14:paraId="43C946B2" w14:textId="09502957" w:rsidR="00510E68" w:rsidRPr="0049154C" w:rsidRDefault="00510E68" w:rsidP="0055070C">
      <w:pPr>
        <w:pStyle w:val="CommentText"/>
        <w:numPr>
          <w:ilvl w:val="0"/>
          <w:numId w:val="10"/>
        </w:numPr>
        <w:spacing w:line="360" w:lineRule="auto"/>
        <w:jc w:val="both"/>
        <w:rPr>
          <w:rFonts w:cstheme="minorHAnsi"/>
          <w:b/>
          <w:sz w:val="22"/>
          <w:szCs w:val="22"/>
        </w:rPr>
      </w:pPr>
      <w:r w:rsidRPr="0049154C">
        <w:rPr>
          <w:rFonts w:cstheme="minorHAnsi"/>
          <w:b/>
          <w:sz w:val="22"/>
          <w:szCs w:val="22"/>
        </w:rPr>
        <w:lastRenderedPageBreak/>
        <w:t>Please mark this in the figure as well. (Line 324, regarding mineral deposition)</w:t>
      </w:r>
    </w:p>
    <w:p w14:paraId="3035AF85" w14:textId="77777777" w:rsidR="00BB5447" w:rsidRPr="0049154C" w:rsidRDefault="00BB5447" w:rsidP="0055070C">
      <w:pPr>
        <w:pStyle w:val="CommentText"/>
        <w:spacing w:line="360" w:lineRule="auto"/>
        <w:ind w:left="720"/>
        <w:jc w:val="both"/>
        <w:rPr>
          <w:rFonts w:cstheme="minorHAnsi"/>
          <w:sz w:val="22"/>
          <w:szCs w:val="22"/>
        </w:rPr>
      </w:pPr>
      <w:bookmarkStart w:id="9" w:name="_Hlk533705653"/>
      <w:r w:rsidRPr="0049154C">
        <w:rPr>
          <w:rFonts w:cstheme="minorHAnsi"/>
          <w:sz w:val="22"/>
          <w:szCs w:val="22"/>
        </w:rPr>
        <w:t xml:space="preserve">The new bone growth and periosteal callous are labeled in Figure 4 as NB and PC, respectively. We have added the following reference to the figure: </w:t>
      </w:r>
    </w:p>
    <w:bookmarkEnd w:id="9"/>
    <w:p w14:paraId="2050C303" w14:textId="717269D9" w:rsidR="0085032E" w:rsidRPr="0049154C" w:rsidRDefault="00BB5447" w:rsidP="0055070C">
      <w:pPr>
        <w:pStyle w:val="CommentText"/>
        <w:spacing w:line="360" w:lineRule="auto"/>
        <w:ind w:left="720"/>
        <w:jc w:val="both"/>
        <w:rPr>
          <w:rFonts w:cstheme="minorHAnsi"/>
          <w:sz w:val="22"/>
          <w:szCs w:val="22"/>
        </w:rPr>
      </w:pPr>
      <w:r w:rsidRPr="0049154C">
        <w:rPr>
          <w:rFonts w:cstheme="minorHAnsi"/>
          <w:sz w:val="22"/>
          <w:szCs w:val="22"/>
        </w:rPr>
        <w:t>“</w:t>
      </w:r>
      <w:r w:rsidRPr="0049154C">
        <w:rPr>
          <w:rFonts w:eastAsia="Times New Roman" w:cstheme="minorHAnsi"/>
          <w:color w:val="000000"/>
          <w:sz w:val="22"/>
          <w:szCs w:val="22"/>
        </w:rPr>
        <w:t xml:space="preserve">By 12 weeks, significant new mineral deposition </w:t>
      </w:r>
      <w:r w:rsidRPr="0049154C">
        <w:rPr>
          <w:rFonts w:eastAsia="Times New Roman" w:cstheme="minorHAnsi"/>
          <w:i/>
          <w:color w:val="000000"/>
          <w:sz w:val="22"/>
          <w:szCs w:val="22"/>
        </w:rPr>
        <w:t>(</w:t>
      </w:r>
      <w:r w:rsidRPr="0049154C">
        <w:rPr>
          <w:rFonts w:eastAsia="Times New Roman" w:cstheme="minorHAnsi"/>
          <w:b/>
          <w:i/>
          <w:color w:val="000000"/>
          <w:sz w:val="22"/>
          <w:szCs w:val="22"/>
        </w:rPr>
        <w:t>Figure 4</w:t>
      </w:r>
      <w:r w:rsidRPr="0049154C">
        <w:rPr>
          <w:rFonts w:eastAsia="Times New Roman" w:cstheme="minorHAnsi"/>
          <w:i/>
          <w:color w:val="000000"/>
          <w:sz w:val="22"/>
          <w:szCs w:val="22"/>
        </w:rPr>
        <w:t>, NB: new bone, PC: periosteal callous)</w:t>
      </w:r>
      <w:r w:rsidRPr="0049154C">
        <w:rPr>
          <w:rFonts w:eastAsia="Times New Roman" w:cstheme="minorHAnsi"/>
          <w:color w:val="000000"/>
          <w:sz w:val="22"/>
          <w:szCs w:val="22"/>
        </w:rPr>
        <w:t xml:space="preserve"> has formed throughout the defect.”</w:t>
      </w:r>
      <w:r w:rsidR="0085032E" w:rsidRPr="0049154C">
        <w:rPr>
          <w:rFonts w:cstheme="minorHAnsi"/>
          <w:sz w:val="22"/>
          <w:szCs w:val="22"/>
        </w:rPr>
        <w:t xml:space="preserve"> </w:t>
      </w:r>
    </w:p>
    <w:p w14:paraId="1104686D" w14:textId="207DDA08" w:rsidR="00510E68" w:rsidRPr="0049154C" w:rsidRDefault="00510E68" w:rsidP="0055070C">
      <w:pPr>
        <w:pStyle w:val="CommentText"/>
        <w:numPr>
          <w:ilvl w:val="0"/>
          <w:numId w:val="10"/>
        </w:numPr>
        <w:spacing w:line="360" w:lineRule="auto"/>
        <w:jc w:val="both"/>
        <w:rPr>
          <w:rFonts w:cstheme="minorHAnsi"/>
          <w:b/>
          <w:sz w:val="22"/>
          <w:szCs w:val="22"/>
        </w:rPr>
      </w:pPr>
      <w:r w:rsidRPr="0049154C">
        <w:rPr>
          <w:rFonts w:cstheme="minorHAnsi"/>
          <w:b/>
          <w:sz w:val="22"/>
          <w:szCs w:val="22"/>
        </w:rPr>
        <w:t>We cannot have data not shown. Please either remove this sentence or include data for the same. (Line 333)</w:t>
      </w:r>
    </w:p>
    <w:p w14:paraId="17221D7B" w14:textId="36D9CAF2" w:rsidR="0085032E" w:rsidRPr="0049154C" w:rsidRDefault="0085032E" w:rsidP="0055070C">
      <w:pPr>
        <w:pStyle w:val="CommentText"/>
        <w:spacing w:line="360" w:lineRule="auto"/>
        <w:ind w:left="720"/>
        <w:jc w:val="both"/>
        <w:rPr>
          <w:rFonts w:cstheme="minorHAnsi"/>
          <w:sz w:val="22"/>
          <w:szCs w:val="22"/>
        </w:rPr>
      </w:pPr>
      <w:r w:rsidRPr="0049154C">
        <w:rPr>
          <w:rFonts w:cstheme="minorHAnsi"/>
          <w:sz w:val="22"/>
          <w:szCs w:val="22"/>
        </w:rPr>
        <w:t>We have removed the sentence.</w:t>
      </w:r>
    </w:p>
    <w:p w14:paraId="2900800B" w14:textId="5C4B6AB2" w:rsidR="00510E68" w:rsidRPr="0049154C" w:rsidRDefault="00510E68" w:rsidP="0055070C">
      <w:pPr>
        <w:pStyle w:val="CommentText"/>
        <w:numPr>
          <w:ilvl w:val="0"/>
          <w:numId w:val="10"/>
        </w:numPr>
        <w:spacing w:line="360" w:lineRule="auto"/>
        <w:jc w:val="both"/>
        <w:rPr>
          <w:rFonts w:cstheme="minorHAnsi"/>
          <w:b/>
          <w:sz w:val="22"/>
          <w:szCs w:val="22"/>
        </w:rPr>
      </w:pPr>
      <w:r w:rsidRPr="0049154C">
        <w:rPr>
          <w:rFonts w:cstheme="minorHAnsi"/>
          <w:b/>
          <w:sz w:val="22"/>
          <w:szCs w:val="22"/>
        </w:rPr>
        <w:t>Please bring out clarity on why this result is important. (Lines 339-340, regarding bioluminescence imaging)</w:t>
      </w:r>
    </w:p>
    <w:p w14:paraId="38A6C0E7" w14:textId="4A209AAB" w:rsidR="00E02626" w:rsidRPr="0049154C" w:rsidRDefault="00BB5447" w:rsidP="0055070C">
      <w:pPr>
        <w:pStyle w:val="CommentText"/>
        <w:spacing w:line="360" w:lineRule="auto"/>
        <w:ind w:left="720"/>
        <w:jc w:val="both"/>
        <w:rPr>
          <w:rFonts w:cstheme="minorHAnsi"/>
          <w:sz w:val="22"/>
          <w:szCs w:val="22"/>
        </w:rPr>
      </w:pPr>
      <w:bookmarkStart w:id="10" w:name="_Hlk533705725"/>
      <w:r w:rsidRPr="0049154C">
        <w:rPr>
          <w:rFonts w:cstheme="minorHAnsi"/>
          <w:sz w:val="22"/>
          <w:szCs w:val="22"/>
        </w:rPr>
        <w:t xml:space="preserve">For the purposes of this manuscript, bioluminescence imaging of tissues expressing the luciferase enzyme demonstrates </w:t>
      </w:r>
      <w:r w:rsidR="00D9600C" w:rsidRPr="0049154C">
        <w:rPr>
          <w:rFonts w:cstheme="minorHAnsi"/>
          <w:sz w:val="22"/>
          <w:szCs w:val="22"/>
        </w:rPr>
        <w:t xml:space="preserve">just </w:t>
      </w:r>
      <w:r w:rsidRPr="0049154C">
        <w:rPr>
          <w:rFonts w:cstheme="minorHAnsi"/>
          <w:sz w:val="22"/>
          <w:szCs w:val="22"/>
        </w:rPr>
        <w:t xml:space="preserve">one potential </w:t>
      </w:r>
      <w:r w:rsidR="008E540C" w:rsidRPr="0049154C">
        <w:rPr>
          <w:rFonts w:cstheme="minorHAnsi"/>
          <w:sz w:val="22"/>
          <w:szCs w:val="22"/>
        </w:rPr>
        <w:t xml:space="preserve">experimental </w:t>
      </w:r>
      <w:r w:rsidRPr="0049154C">
        <w:rPr>
          <w:rFonts w:cstheme="minorHAnsi"/>
          <w:sz w:val="22"/>
          <w:szCs w:val="22"/>
        </w:rPr>
        <w:t xml:space="preserve">application where </w:t>
      </w:r>
      <w:r w:rsidR="008E540C" w:rsidRPr="0049154C">
        <w:rPr>
          <w:rFonts w:cstheme="minorHAnsi"/>
          <w:sz w:val="22"/>
          <w:szCs w:val="22"/>
        </w:rPr>
        <w:t xml:space="preserve">our surgical procedure </w:t>
      </w:r>
      <w:r w:rsidRPr="0049154C">
        <w:rPr>
          <w:rFonts w:cstheme="minorHAnsi"/>
          <w:sz w:val="22"/>
          <w:szCs w:val="22"/>
        </w:rPr>
        <w:t>may be advantageous.</w:t>
      </w:r>
      <w:r w:rsidR="00341BBE">
        <w:rPr>
          <w:rFonts w:cstheme="minorHAnsi"/>
          <w:sz w:val="22"/>
          <w:szCs w:val="22"/>
        </w:rPr>
        <w:t xml:space="preserve"> Due to the easy </w:t>
      </w:r>
      <w:r w:rsidR="00582BC5">
        <w:rPr>
          <w:rFonts w:cstheme="minorHAnsi"/>
          <w:sz w:val="22"/>
          <w:szCs w:val="22"/>
        </w:rPr>
        <w:t xml:space="preserve">removal and replacement of the external fixation plate, longitudinal </w:t>
      </w:r>
      <w:r w:rsidR="00582BC5" w:rsidRPr="00FF41F1">
        <w:rPr>
          <w:rFonts w:cstheme="minorHAnsi"/>
          <w:i/>
          <w:sz w:val="22"/>
          <w:szCs w:val="22"/>
        </w:rPr>
        <w:t>in vivo</w:t>
      </w:r>
      <w:r w:rsidR="00582BC5">
        <w:rPr>
          <w:rFonts w:cstheme="minorHAnsi"/>
          <w:sz w:val="22"/>
          <w:szCs w:val="22"/>
        </w:rPr>
        <w:t xml:space="preserve"> imaging of the site is possible.</w:t>
      </w:r>
      <w:r w:rsidRPr="0049154C">
        <w:rPr>
          <w:rFonts w:cstheme="minorHAnsi"/>
          <w:sz w:val="22"/>
          <w:szCs w:val="22"/>
        </w:rPr>
        <w:t xml:space="preserve"> By demonstrating successful transfection of cells </w:t>
      </w:r>
      <w:r w:rsidRPr="0049154C">
        <w:rPr>
          <w:rFonts w:cstheme="minorHAnsi"/>
          <w:i/>
          <w:sz w:val="22"/>
          <w:szCs w:val="22"/>
        </w:rPr>
        <w:t>in vivo</w:t>
      </w:r>
      <w:r w:rsidRPr="0049154C">
        <w:rPr>
          <w:rFonts w:cstheme="minorHAnsi"/>
          <w:sz w:val="22"/>
          <w:szCs w:val="22"/>
        </w:rPr>
        <w:t xml:space="preserve">, we </w:t>
      </w:r>
      <w:r w:rsidR="00582BC5">
        <w:rPr>
          <w:rFonts w:cstheme="minorHAnsi"/>
          <w:sz w:val="22"/>
          <w:szCs w:val="22"/>
        </w:rPr>
        <w:t xml:space="preserve">also </w:t>
      </w:r>
      <w:r w:rsidRPr="0049154C">
        <w:rPr>
          <w:rFonts w:cstheme="minorHAnsi"/>
          <w:sz w:val="22"/>
          <w:szCs w:val="22"/>
        </w:rPr>
        <w:t xml:space="preserve">show that </w:t>
      </w:r>
      <w:r w:rsidR="008E540C" w:rsidRPr="0049154C">
        <w:rPr>
          <w:rFonts w:cstheme="minorHAnsi"/>
          <w:sz w:val="22"/>
          <w:szCs w:val="22"/>
        </w:rPr>
        <w:t xml:space="preserve">the cells at the defect site are </w:t>
      </w:r>
      <w:r w:rsidR="00034A76">
        <w:rPr>
          <w:rFonts w:cstheme="minorHAnsi"/>
          <w:sz w:val="22"/>
          <w:szCs w:val="22"/>
        </w:rPr>
        <w:t>amenable</w:t>
      </w:r>
      <w:r w:rsidR="008E540C" w:rsidRPr="0049154C">
        <w:rPr>
          <w:rFonts w:cstheme="minorHAnsi"/>
          <w:sz w:val="22"/>
          <w:szCs w:val="22"/>
        </w:rPr>
        <w:t xml:space="preserve"> to gene delivery. This is an important precedent for future studies that may use therapeutic genes to elicit a healing response</w:t>
      </w:r>
      <w:r w:rsidR="00D9600C" w:rsidRPr="0049154C">
        <w:rPr>
          <w:rFonts w:cstheme="minorHAnsi"/>
          <w:sz w:val="22"/>
          <w:szCs w:val="22"/>
        </w:rPr>
        <w:t xml:space="preserve"> in our defect model</w:t>
      </w:r>
      <w:r w:rsidR="008E540C" w:rsidRPr="0049154C">
        <w:rPr>
          <w:rFonts w:cstheme="minorHAnsi"/>
          <w:sz w:val="22"/>
          <w:szCs w:val="22"/>
        </w:rPr>
        <w:t>.</w:t>
      </w:r>
      <w:r w:rsidR="00D9600C" w:rsidRPr="0049154C">
        <w:rPr>
          <w:rFonts w:cstheme="minorHAnsi"/>
          <w:sz w:val="22"/>
          <w:szCs w:val="22"/>
        </w:rPr>
        <w:t xml:space="preserve"> Bioluminescence and fluorescence are also commonly used by many research teams as biomarkers, so our results of successful localized bioluminescence are promising for future studies using </w:t>
      </w:r>
      <w:r w:rsidR="00D9600C" w:rsidRPr="0049154C">
        <w:rPr>
          <w:rFonts w:cstheme="minorHAnsi"/>
          <w:i/>
          <w:sz w:val="22"/>
          <w:szCs w:val="22"/>
        </w:rPr>
        <w:t>in vivo</w:t>
      </w:r>
      <w:r w:rsidR="00D9600C" w:rsidRPr="0049154C">
        <w:rPr>
          <w:rFonts w:cstheme="minorHAnsi"/>
          <w:sz w:val="22"/>
          <w:szCs w:val="22"/>
        </w:rPr>
        <w:t xml:space="preserve"> imaging to monitor biological changes.</w:t>
      </w:r>
    </w:p>
    <w:bookmarkEnd w:id="10"/>
    <w:p w14:paraId="5B1B5D8A" w14:textId="5DE54CB3" w:rsidR="00E02626" w:rsidRPr="0049154C" w:rsidRDefault="00E02626" w:rsidP="0055070C">
      <w:pPr>
        <w:pStyle w:val="CommentText"/>
        <w:spacing w:line="360" w:lineRule="auto"/>
        <w:ind w:left="720"/>
        <w:jc w:val="both"/>
        <w:rPr>
          <w:rFonts w:cstheme="minorHAnsi"/>
          <w:sz w:val="22"/>
          <w:szCs w:val="22"/>
        </w:rPr>
      </w:pPr>
      <w:r w:rsidRPr="0049154C">
        <w:rPr>
          <w:rFonts w:cstheme="minorHAnsi"/>
          <w:sz w:val="22"/>
          <w:szCs w:val="22"/>
        </w:rPr>
        <w:t>We have added the following sentence to the end of the Results section to show clarity.</w:t>
      </w:r>
    </w:p>
    <w:p w14:paraId="422DE0D9" w14:textId="510F9C5D" w:rsidR="00E02626" w:rsidRPr="0049154C" w:rsidRDefault="00E02626" w:rsidP="0055070C">
      <w:pPr>
        <w:pStyle w:val="CommentText"/>
        <w:spacing w:line="360" w:lineRule="auto"/>
        <w:ind w:left="720"/>
        <w:jc w:val="both"/>
        <w:rPr>
          <w:rFonts w:cstheme="minorHAnsi"/>
          <w:sz w:val="22"/>
          <w:szCs w:val="22"/>
        </w:rPr>
      </w:pPr>
      <w:r w:rsidRPr="0049154C">
        <w:rPr>
          <w:rFonts w:cstheme="minorHAnsi"/>
          <w:sz w:val="22"/>
          <w:szCs w:val="22"/>
        </w:rPr>
        <w:t>“</w:t>
      </w:r>
      <w:bookmarkStart w:id="11" w:name="_Hlk533705736"/>
      <w:r w:rsidRPr="0049154C">
        <w:rPr>
          <w:rFonts w:cstheme="minorHAnsi"/>
          <w:sz w:val="22"/>
          <w:szCs w:val="22"/>
        </w:rPr>
        <w:t>This is promising for future studies relying o</w:t>
      </w:r>
      <w:r w:rsidR="0049154C" w:rsidRPr="0049154C">
        <w:rPr>
          <w:rFonts w:cstheme="minorHAnsi"/>
          <w:sz w:val="22"/>
          <w:szCs w:val="22"/>
        </w:rPr>
        <w:t xml:space="preserve">n </w:t>
      </w:r>
      <w:r w:rsidRPr="0049154C">
        <w:rPr>
          <w:rFonts w:cstheme="minorHAnsi"/>
          <w:sz w:val="22"/>
          <w:szCs w:val="22"/>
        </w:rPr>
        <w:t xml:space="preserve">bioluminescence or fluorescence to measure biological changes </w:t>
      </w:r>
      <w:r w:rsidR="0049154C" w:rsidRPr="0049154C">
        <w:rPr>
          <w:rFonts w:cstheme="minorHAnsi"/>
          <w:sz w:val="22"/>
          <w:szCs w:val="22"/>
        </w:rPr>
        <w:t xml:space="preserve">such as gene or protein expression </w:t>
      </w:r>
      <w:r w:rsidRPr="0049154C">
        <w:rPr>
          <w:rFonts w:cstheme="minorHAnsi"/>
          <w:sz w:val="22"/>
          <w:szCs w:val="22"/>
        </w:rPr>
        <w:t>during the healing process</w:t>
      </w:r>
      <w:r w:rsidR="00D7604F" w:rsidRPr="0049154C">
        <w:rPr>
          <w:rFonts w:cstheme="minorHAnsi"/>
          <w:sz w:val="22"/>
          <w:szCs w:val="22"/>
        </w:rPr>
        <w:t>.”</w:t>
      </w:r>
      <w:r w:rsidRPr="0049154C">
        <w:rPr>
          <w:rFonts w:cstheme="minorHAnsi"/>
          <w:sz w:val="22"/>
          <w:szCs w:val="22"/>
        </w:rPr>
        <w:t xml:space="preserve">  </w:t>
      </w:r>
    </w:p>
    <w:bookmarkEnd w:id="11"/>
    <w:p w14:paraId="6403DECA" w14:textId="77777777" w:rsidR="00510E68" w:rsidRPr="0049154C" w:rsidRDefault="00510E68" w:rsidP="00D7604F">
      <w:pPr>
        <w:spacing w:line="360" w:lineRule="auto"/>
        <w:jc w:val="both"/>
        <w:rPr>
          <w:rFonts w:cstheme="minorHAnsi"/>
          <w:b/>
          <w:u w:val="single"/>
        </w:rPr>
      </w:pPr>
    </w:p>
    <w:sectPr w:rsidR="00510E68" w:rsidRPr="00491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593"/>
    <w:multiLevelType w:val="hybridMultilevel"/>
    <w:tmpl w:val="F5EC1D26"/>
    <w:lvl w:ilvl="0" w:tplc="1F02EDF2">
      <w:start w:val="1"/>
      <w:numFmt w:val="decimal"/>
      <w:lvlText w:val="%1."/>
      <w:lvlJc w:val="left"/>
      <w:pPr>
        <w:ind w:left="3420" w:hanging="360"/>
      </w:pPr>
      <w:rPr>
        <w:rFonts w:hint="default"/>
        <w:b/>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 w15:restartNumberingAfterBreak="0">
    <w:nsid w:val="13457585"/>
    <w:multiLevelType w:val="hybridMultilevel"/>
    <w:tmpl w:val="EC6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42CD7"/>
    <w:multiLevelType w:val="hybridMultilevel"/>
    <w:tmpl w:val="66040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E1DA5"/>
    <w:multiLevelType w:val="hybridMultilevel"/>
    <w:tmpl w:val="F6B0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9148C"/>
    <w:multiLevelType w:val="multilevel"/>
    <w:tmpl w:val="EE04D14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46C77A79"/>
    <w:multiLevelType w:val="multilevel"/>
    <w:tmpl w:val="DE3A02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625A49"/>
    <w:multiLevelType w:val="multilevel"/>
    <w:tmpl w:val="BC3E31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8C081C"/>
    <w:multiLevelType w:val="hybridMultilevel"/>
    <w:tmpl w:val="9912D044"/>
    <w:lvl w:ilvl="0" w:tplc="7D1870E4">
      <w:start w:val="1"/>
      <w:numFmt w:val="decimal"/>
      <w:lvlText w:val="%1."/>
      <w:lvlJc w:val="left"/>
      <w:pPr>
        <w:ind w:left="900" w:hanging="360"/>
      </w:pPr>
      <w:rPr>
        <w:rFonts w:hint="default"/>
        <w:b/>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BA54FA4"/>
    <w:multiLevelType w:val="multilevel"/>
    <w:tmpl w:val="24589EEA"/>
    <w:lvl w:ilvl="0">
      <w:start w:val="3"/>
      <w:numFmt w:val="decimal"/>
      <w:lvlText w:val="%1."/>
      <w:lvlJc w:val="left"/>
      <w:pPr>
        <w:ind w:left="360" w:hanging="360"/>
      </w:pPr>
      <w:rPr>
        <w:rFonts w:ascii="Times New Roman" w:hAnsi="Times New Roman" w:hint="default"/>
        <w:color w:val="212121"/>
      </w:rPr>
    </w:lvl>
    <w:lvl w:ilvl="1">
      <w:start w:val="1"/>
      <w:numFmt w:val="decimal"/>
      <w:lvlText w:val="%1.%2."/>
      <w:lvlJc w:val="left"/>
      <w:pPr>
        <w:ind w:left="360" w:hanging="360"/>
      </w:pPr>
      <w:rPr>
        <w:rFonts w:ascii="Times New Roman" w:hAnsi="Times New Roman" w:hint="default"/>
        <w:color w:val="212121"/>
      </w:rPr>
    </w:lvl>
    <w:lvl w:ilvl="2">
      <w:start w:val="1"/>
      <w:numFmt w:val="decimal"/>
      <w:lvlText w:val="%1.%2.%3."/>
      <w:lvlJc w:val="left"/>
      <w:pPr>
        <w:ind w:left="720" w:hanging="720"/>
      </w:pPr>
      <w:rPr>
        <w:rFonts w:ascii="Times New Roman" w:hAnsi="Times New Roman" w:hint="default"/>
        <w:color w:val="212121"/>
      </w:rPr>
    </w:lvl>
    <w:lvl w:ilvl="3">
      <w:start w:val="1"/>
      <w:numFmt w:val="decimal"/>
      <w:lvlText w:val="%1.%2.%3.%4."/>
      <w:lvlJc w:val="left"/>
      <w:pPr>
        <w:ind w:left="720" w:hanging="720"/>
      </w:pPr>
      <w:rPr>
        <w:rFonts w:ascii="Times New Roman" w:hAnsi="Times New Roman" w:hint="default"/>
        <w:color w:val="212121"/>
      </w:rPr>
    </w:lvl>
    <w:lvl w:ilvl="4">
      <w:start w:val="1"/>
      <w:numFmt w:val="decimal"/>
      <w:lvlText w:val="%1.%2.%3.%4.%5."/>
      <w:lvlJc w:val="left"/>
      <w:pPr>
        <w:ind w:left="1080" w:hanging="1080"/>
      </w:pPr>
      <w:rPr>
        <w:rFonts w:ascii="Times New Roman" w:hAnsi="Times New Roman" w:hint="default"/>
        <w:color w:val="212121"/>
      </w:rPr>
    </w:lvl>
    <w:lvl w:ilvl="5">
      <w:start w:val="1"/>
      <w:numFmt w:val="decimal"/>
      <w:lvlText w:val="%1.%2.%3.%4.%5.%6."/>
      <w:lvlJc w:val="left"/>
      <w:pPr>
        <w:ind w:left="1080" w:hanging="1080"/>
      </w:pPr>
      <w:rPr>
        <w:rFonts w:ascii="Times New Roman" w:hAnsi="Times New Roman" w:hint="default"/>
        <w:color w:val="212121"/>
      </w:rPr>
    </w:lvl>
    <w:lvl w:ilvl="6">
      <w:start w:val="1"/>
      <w:numFmt w:val="decimal"/>
      <w:lvlText w:val="%1.%2.%3.%4.%5.%6.%7."/>
      <w:lvlJc w:val="left"/>
      <w:pPr>
        <w:ind w:left="1440" w:hanging="1440"/>
      </w:pPr>
      <w:rPr>
        <w:rFonts w:ascii="Times New Roman" w:hAnsi="Times New Roman" w:hint="default"/>
        <w:color w:val="212121"/>
      </w:rPr>
    </w:lvl>
    <w:lvl w:ilvl="7">
      <w:start w:val="1"/>
      <w:numFmt w:val="decimal"/>
      <w:lvlText w:val="%1.%2.%3.%4.%5.%6.%7.%8."/>
      <w:lvlJc w:val="left"/>
      <w:pPr>
        <w:ind w:left="1440" w:hanging="1440"/>
      </w:pPr>
      <w:rPr>
        <w:rFonts w:ascii="Times New Roman" w:hAnsi="Times New Roman" w:hint="default"/>
        <w:color w:val="212121"/>
      </w:rPr>
    </w:lvl>
    <w:lvl w:ilvl="8">
      <w:start w:val="1"/>
      <w:numFmt w:val="decimal"/>
      <w:lvlText w:val="%1.%2.%3.%4.%5.%6.%7.%8.%9."/>
      <w:lvlJc w:val="left"/>
      <w:pPr>
        <w:ind w:left="1800" w:hanging="1800"/>
      </w:pPr>
      <w:rPr>
        <w:rFonts w:ascii="Times New Roman" w:hAnsi="Times New Roman" w:hint="default"/>
        <w:color w:val="212121"/>
      </w:rPr>
    </w:lvl>
  </w:abstractNum>
  <w:abstractNum w:abstractNumId="9" w15:restartNumberingAfterBreak="0">
    <w:nsid w:val="55A61A4B"/>
    <w:multiLevelType w:val="hybridMultilevel"/>
    <w:tmpl w:val="82628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
  </w:num>
  <w:num w:numId="5">
    <w:abstractNumId w:val="4"/>
  </w:num>
  <w:num w:numId="6">
    <w:abstractNumId w:val="8"/>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F025E6"/>
    <w:rsid w:val="00034A76"/>
    <w:rsid w:val="0007590F"/>
    <w:rsid w:val="001000D1"/>
    <w:rsid w:val="00172D1E"/>
    <w:rsid w:val="0019139F"/>
    <w:rsid w:val="00204070"/>
    <w:rsid w:val="002226E8"/>
    <w:rsid w:val="00255A76"/>
    <w:rsid w:val="00264E77"/>
    <w:rsid w:val="002A1B03"/>
    <w:rsid w:val="002E545E"/>
    <w:rsid w:val="002F6C5E"/>
    <w:rsid w:val="0030478E"/>
    <w:rsid w:val="00341BBE"/>
    <w:rsid w:val="00347281"/>
    <w:rsid w:val="00356B0B"/>
    <w:rsid w:val="00396853"/>
    <w:rsid w:val="003A5EDC"/>
    <w:rsid w:val="00421833"/>
    <w:rsid w:val="004417BD"/>
    <w:rsid w:val="00450009"/>
    <w:rsid w:val="004528B1"/>
    <w:rsid w:val="00463102"/>
    <w:rsid w:val="00485D31"/>
    <w:rsid w:val="0049154C"/>
    <w:rsid w:val="004A283C"/>
    <w:rsid w:val="004A49D9"/>
    <w:rsid w:val="004B4F37"/>
    <w:rsid w:val="004C1C2C"/>
    <w:rsid w:val="00510E68"/>
    <w:rsid w:val="00520CDD"/>
    <w:rsid w:val="0055070C"/>
    <w:rsid w:val="00554956"/>
    <w:rsid w:val="005805E2"/>
    <w:rsid w:val="00582BC5"/>
    <w:rsid w:val="005B650E"/>
    <w:rsid w:val="005B6D3E"/>
    <w:rsid w:val="005E6429"/>
    <w:rsid w:val="00616146"/>
    <w:rsid w:val="00616631"/>
    <w:rsid w:val="00640DDB"/>
    <w:rsid w:val="006540DA"/>
    <w:rsid w:val="00672AF2"/>
    <w:rsid w:val="00686779"/>
    <w:rsid w:val="006F1F1D"/>
    <w:rsid w:val="0072001B"/>
    <w:rsid w:val="00722B8F"/>
    <w:rsid w:val="00723B4B"/>
    <w:rsid w:val="007465E4"/>
    <w:rsid w:val="00763735"/>
    <w:rsid w:val="007A395F"/>
    <w:rsid w:val="007C41EB"/>
    <w:rsid w:val="008409DF"/>
    <w:rsid w:val="0085032E"/>
    <w:rsid w:val="008702E5"/>
    <w:rsid w:val="008736F0"/>
    <w:rsid w:val="008C47B4"/>
    <w:rsid w:val="008E293D"/>
    <w:rsid w:val="008E540C"/>
    <w:rsid w:val="008F22E6"/>
    <w:rsid w:val="00932719"/>
    <w:rsid w:val="009517FE"/>
    <w:rsid w:val="00973C89"/>
    <w:rsid w:val="009852F8"/>
    <w:rsid w:val="009A0EE5"/>
    <w:rsid w:val="009B14EE"/>
    <w:rsid w:val="009D1CC4"/>
    <w:rsid w:val="009E233B"/>
    <w:rsid w:val="009E60D7"/>
    <w:rsid w:val="00A41A1D"/>
    <w:rsid w:val="00A81F31"/>
    <w:rsid w:val="00AA4552"/>
    <w:rsid w:val="00AB5381"/>
    <w:rsid w:val="00AD4A5C"/>
    <w:rsid w:val="00B4495D"/>
    <w:rsid w:val="00B55445"/>
    <w:rsid w:val="00B87EBF"/>
    <w:rsid w:val="00BB5447"/>
    <w:rsid w:val="00BC5006"/>
    <w:rsid w:val="00BD3C3E"/>
    <w:rsid w:val="00BF3A2F"/>
    <w:rsid w:val="00C85D92"/>
    <w:rsid w:val="00CB5F6E"/>
    <w:rsid w:val="00CC2120"/>
    <w:rsid w:val="00CD22AE"/>
    <w:rsid w:val="00CE2209"/>
    <w:rsid w:val="00CE5C99"/>
    <w:rsid w:val="00D03223"/>
    <w:rsid w:val="00D22C45"/>
    <w:rsid w:val="00D7604F"/>
    <w:rsid w:val="00D928CB"/>
    <w:rsid w:val="00D9600C"/>
    <w:rsid w:val="00D97B17"/>
    <w:rsid w:val="00DB2660"/>
    <w:rsid w:val="00DE5212"/>
    <w:rsid w:val="00E02626"/>
    <w:rsid w:val="00E50BF3"/>
    <w:rsid w:val="00EB0CB8"/>
    <w:rsid w:val="00EB16E4"/>
    <w:rsid w:val="00EC1D4D"/>
    <w:rsid w:val="00ED1542"/>
    <w:rsid w:val="00EF2DBE"/>
    <w:rsid w:val="00EF40ED"/>
    <w:rsid w:val="00F01C33"/>
    <w:rsid w:val="00F025E6"/>
    <w:rsid w:val="00F248FC"/>
    <w:rsid w:val="00F60B9C"/>
    <w:rsid w:val="00FC02A3"/>
    <w:rsid w:val="00FF41F1"/>
    <w:rsid w:val="00FF5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AD493"/>
  <w15:docId w15:val="{9125D021-8895-4483-B268-03C33DBA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025E6"/>
  </w:style>
  <w:style w:type="paragraph" w:styleId="ListParagraph">
    <w:name w:val="List Paragraph"/>
    <w:basedOn w:val="Normal"/>
    <w:link w:val="ListParagraphChar"/>
    <w:uiPriority w:val="34"/>
    <w:qFormat/>
    <w:rsid w:val="00F025E6"/>
    <w:pPr>
      <w:ind w:left="720"/>
      <w:contextualSpacing/>
    </w:pPr>
  </w:style>
  <w:style w:type="paragraph" w:customStyle="1" w:styleId="EndNoteBibliographyTitle">
    <w:name w:val="EndNote Bibliography Title"/>
    <w:basedOn w:val="Normal"/>
    <w:link w:val="EndNoteBibliographyTitleChar"/>
    <w:rsid w:val="00F025E6"/>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F025E6"/>
  </w:style>
  <w:style w:type="character" w:customStyle="1" w:styleId="EndNoteBibliographyTitleChar">
    <w:name w:val="EndNote Bibliography Title Char"/>
    <w:basedOn w:val="ListParagraphChar"/>
    <w:link w:val="EndNoteBibliographyTitle"/>
    <w:rsid w:val="00F025E6"/>
    <w:rPr>
      <w:rFonts w:ascii="Calibri" w:hAnsi="Calibri"/>
      <w:noProof/>
    </w:rPr>
  </w:style>
  <w:style w:type="paragraph" w:customStyle="1" w:styleId="EndNoteBibliography">
    <w:name w:val="EndNote Bibliography"/>
    <w:basedOn w:val="Normal"/>
    <w:link w:val="EndNoteBibliographyChar"/>
    <w:rsid w:val="00F025E6"/>
    <w:pPr>
      <w:spacing w:line="240" w:lineRule="auto"/>
      <w:jc w:val="both"/>
    </w:pPr>
    <w:rPr>
      <w:rFonts w:ascii="Calibri" w:hAnsi="Calibri"/>
      <w:noProof/>
    </w:rPr>
  </w:style>
  <w:style w:type="character" w:customStyle="1" w:styleId="EndNoteBibliographyChar">
    <w:name w:val="EndNote Bibliography Char"/>
    <w:basedOn w:val="ListParagraphChar"/>
    <w:link w:val="EndNoteBibliography"/>
    <w:rsid w:val="00F025E6"/>
    <w:rPr>
      <w:rFonts w:ascii="Calibri" w:hAnsi="Calibri"/>
      <w:noProof/>
    </w:rPr>
  </w:style>
  <w:style w:type="table" w:styleId="TableGrid">
    <w:name w:val="Table Grid"/>
    <w:basedOn w:val="TableNormal"/>
    <w:uiPriority w:val="39"/>
    <w:rsid w:val="00F0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25E6"/>
    <w:rPr>
      <w:color w:val="0563C1" w:themeColor="hyperlink"/>
      <w:u w:val="single"/>
    </w:rPr>
  </w:style>
  <w:style w:type="paragraph" w:styleId="BalloonText">
    <w:name w:val="Balloon Text"/>
    <w:basedOn w:val="Normal"/>
    <w:link w:val="BalloonTextChar"/>
    <w:uiPriority w:val="99"/>
    <w:semiHidden/>
    <w:unhideWhenUsed/>
    <w:rsid w:val="00F02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5E6"/>
    <w:rPr>
      <w:rFonts w:ascii="Segoe UI" w:hAnsi="Segoe UI" w:cs="Segoe UI"/>
      <w:sz w:val="18"/>
      <w:szCs w:val="18"/>
    </w:rPr>
  </w:style>
  <w:style w:type="paragraph" w:styleId="Footer">
    <w:name w:val="footer"/>
    <w:basedOn w:val="Normal"/>
    <w:link w:val="FooterChar"/>
    <w:rsid w:val="0007590F"/>
    <w:pPr>
      <w:tabs>
        <w:tab w:val="center" w:pos="4320"/>
        <w:tab w:val="right" w:pos="8640"/>
      </w:tabs>
      <w:spacing w:after="0" w:line="360" w:lineRule="auto"/>
      <w:jc w:val="both"/>
    </w:pPr>
    <w:rPr>
      <w:rFonts w:ascii="Times" w:eastAsia="Times New Roman" w:hAnsi="Times" w:cs="Times New Roman"/>
      <w:sz w:val="24"/>
      <w:szCs w:val="20"/>
    </w:rPr>
  </w:style>
  <w:style w:type="character" w:customStyle="1" w:styleId="FooterChar">
    <w:name w:val="Footer Char"/>
    <w:basedOn w:val="DefaultParagraphFont"/>
    <w:link w:val="Footer"/>
    <w:rsid w:val="0007590F"/>
    <w:rPr>
      <w:rFonts w:ascii="Times" w:eastAsia="Times New Roman" w:hAnsi="Times" w:cs="Times New Roman"/>
      <w:sz w:val="24"/>
      <w:szCs w:val="20"/>
    </w:rPr>
  </w:style>
  <w:style w:type="character" w:styleId="Strong">
    <w:name w:val="Strong"/>
    <w:basedOn w:val="DefaultParagraphFont"/>
    <w:uiPriority w:val="22"/>
    <w:qFormat/>
    <w:rsid w:val="0007590F"/>
    <w:rPr>
      <w:b/>
      <w:bCs/>
    </w:rPr>
  </w:style>
  <w:style w:type="character" w:styleId="CommentReference">
    <w:name w:val="annotation reference"/>
    <w:basedOn w:val="DefaultParagraphFont"/>
    <w:uiPriority w:val="99"/>
    <w:semiHidden/>
    <w:unhideWhenUsed/>
    <w:rsid w:val="008409DF"/>
    <w:rPr>
      <w:sz w:val="16"/>
      <w:szCs w:val="16"/>
    </w:rPr>
  </w:style>
  <w:style w:type="paragraph" w:styleId="CommentText">
    <w:name w:val="annotation text"/>
    <w:basedOn w:val="Normal"/>
    <w:link w:val="CommentTextChar"/>
    <w:uiPriority w:val="99"/>
    <w:semiHidden/>
    <w:unhideWhenUsed/>
    <w:rsid w:val="008409DF"/>
    <w:pPr>
      <w:spacing w:line="240" w:lineRule="auto"/>
    </w:pPr>
    <w:rPr>
      <w:sz w:val="20"/>
      <w:szCs w:val="20"/>
    </w:rPr>
  </w:style>
  <w:style w:type="character" w:customStyle="1" w:styleId="CommentTextChar">
    <w:name w:val="Comment Text Char"/>
    <w:basedOn w:val="DefaultParagraphFont"/>
    <w:link w:val="CommentText"/>
    <w:uiPriority w:val="99"/>
    <w:semiHidden/>
    <w:rsid w:val="008409DF"/>
    <w:rPr>
      <w:sz w:val="20"/>
      <w:szCs w:val="20"/>
    </w:rPr>
  </w:style>
  <w:style w:type="paragraph" w:styleId="CommentSubject">
    <w:name w:val="annotation subject"/>
    <w:basedOn w:val="CommentText"/>
    <w:next w:val="CommentText"/>
    <w:link w:val="CommentSubjectChar"/>
    <w:uiPriority w:val="99"/>
    <w:semiHidden/>
    <w:unhideWhenUsed/>
    <w:rsid w:val="008409DF"/>
    <w:rPr>
      <w:b/>
      <w:bCs/>
    </w:rPr>
  </w:style>
  <w:style w:type="character" w:customStyle="1" w:styleId="CommentSubjectChar">
    <w:name w:val="Comment Subject Char"/>
    <w:basedOn w:val="CommentTextChar"/>
    <w:link w:val="CommentSubject"/>
    <w:uiPriority w:val="99"/>
    <w:semiHidden/>
    <w:rsid w:val="008409DF"/>
    <w:rPr>
      <w:b/>
      <w:bCs/>
      <w:sz w:val="20"/>
      <w:szCs w:val="20"/>
    </w:rPr>
  </w:style>
  <w:style w:type="paragraph" w:styleId="NormalWeb">
    <w:name w:val="Normal (Web)"/>
    <w:basedOn w:val="Normal"/>
    <w:uiPriority w:val="99"/>
    <w:unhideWhenUsed/>
    <w:rsid w:val="00F01C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833310">
      <w:bodyDiv w:val="1"/>
      <w:marLeft w:val="0"/>
      <w:marRight w:val="0"/>
      <w:marTop w:val="0"/>
      <w:marBottom w:val="0"/>
      <w:divBdr>
        <w:top w:val="none" w:sz="0" w:space="0" w:color="auto"/>
        <w:left w:val="none" w:sz="0" w:space="0" w:color="auto"/>
        <w:bottom w:val="none" w:sz="0" w:space="0" w:color="auto"/>
        <w:right w:val="none" w:sz="0" w:space="0" w:color="auto"/>
      </w:divBdr>
    </w:div>
    <w:div w:id="919484632">
      <w:bodyDiv w:val="1"/>
      <w:marLeft w:val="0"/>
      <w:marRight w:val="0"/>
      <w:marTop w:val="0"/>
      <w:marBottom w:val="0"/>
      <w:divBdr>
        <w:top w:val="none" w:sz="0" w:space="0" w:color="auto"/>
        <w:left w:val="none" w:sz="0" w:space="0" w:color="auto"/>
        <w:bottom w:val="none" w:sz="0" w:space="0" w:color="auto"/>
        <w:right w:val="none" w:sz="0" w:space="0" w:color="auto"/>
      </w:divBdr>
    </w:div>
    <w:div w:id="110141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4201E5E-DD92-40C5-B956-05011874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5</cp:revision>
  <dcterms:created xsi:type="dcterms:W3CDTF">2018-12-28T02:29:00Z</dcterms:created>
  <dcterms:modified xsi:type="dcterms:W3CDTF">2018-12-28T22:13:00Z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23b80bc9-3c84-3a5e-8af6-6b07ccef46f5</vt:lpwstr>
  </property>
</Properties>
</file>