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700B9" w14:textId="5AE24753" w:rsidR="00C12A6E" w:rsidRPr="00B9089A" w:rsidRDefault="00C12A6E">
      <w:pPr>
        <w:rPr>
          <w:rStyle w:val="a3"/>
          <w:rFonts w:ascii="Arial" w:hAnsi="Arial" w:cs="Arial"/>
          <w:color w:val="222222"/>
          <w:szCs w:val="20"/>
          <w:shd w:val="clear" w:color="auto" w:fill="FFFFFF"/>
        </w:rPr>
      </w:pPr>
      <w:r w:rsidRPr="00712292">
        <w:rPr>
          <w:rStyle w:val="a3"/>
          <w:rFonts w:ascii="Arial" w:hAnsi="Arial" w:cs="Arial"/>
          <w:color w:val="222222"/>
          <w:szCs w:val="20"/>
          <w:shd w:val="clear" w:color="auto" w:fill="FFFFFF"/>
        </w:rPr>
        <w:t>R</w:t>
      </w:r>
      <w:r w:rsidRPr="00B9089A">
        <w:rPr>
          <w:rStyle w:val="a3"/>
          <w:rFonts w:ascii="Arial" w:hAnsi="Arial" w:cs="Arial"/>
          <w:color w:val="222222"/>
          <w:szCs w:val="20"/>
          <w:shd w:val="clear" w:color="auto" w:fill="FFFFFF"/>
        </w:rPr>
        <w:t>ebuttal letter for JoVE59202 "</w:t>
      </w:r>
      <w:r w:rsidR="00B9089A" w:rsidRPr="00B37E35">
        <w:rPr>
          <w:rFonts w:ascii="Arial" w:hAnsi="Arial" w:cs="Arial"/>
          <w:b/>
          <w:szCs w:val="20"/>
        </w:rPr>
        <w:t xml:space="preserve">Minimizing off-target effects of CRISPR-CAS9 without loss of on-target </w:t>
      </w:r>
      <w:r w:rsidR="00B9089A">
        <w:rPr>
          <w:rFonts w:ascii="Arial" w:hAnsi="Arial" w:cs="Arial"/>
          <w:b/>
          <w:szCs w:val="20"/>
        </w:rPr>
        <w:t>activity</w:t>
      </w:r>
      <w:r w:rsidR="00B9089A" w:rsidRPr="00730106">
        <w:rPr>
          <w:rStyle w:val="a3"/>
          <w:rFonts w:ascii="Arial" w:hAnsi="Arial" w:cs="Arial"/>
          <w:color w:val="222222"/>
          <w:szCs w:val="20"/>
          <w:shd w:val="clear" w:color="auto" w:fill="FFFFFF"/>
        </w:rPr>
        <w:t>"</w:t>
      </w:r>
    </w:p>
    <w:p w14:paraId="4B439C90" w14:textId="00652D3A" w:rsidR="00C12A6E" w:rsidRDefault="00C12A6E">
      <w:pPr>
        <w:rPr>
          <w:rStyle w:val="a3"/>
          <w:rFonts w:ascii="Arial" w:hAnsi="Arial" w:cs="Arial"/>
          <w:b w:val="0"/>
          <w:color w:val="222222"/>
          <w:szCs w:val="20"/>
          <w:shd w:val="clear" w:color="auto" w:fill="FFFFFF"/>
        </w:rPr>
      </w:pPr>
      <w:r w:rsidRPr="00B9089A">
        <w:rPr>
          <w:rStyle w:val="a3"/>
          <w:rFonts w:ascii="Arial" w:hAnsi="Arial" w:cs="Arial"/>
          <w:b w:val="0"/>
          <w:color w:val="222222"/>
          <w:szCs w:val="20"/>
          <w:shd w:val="clear" w:color="auto" w:fill="FFFFFF"/>
        </w:rPr>
        <w:t xml:space="preserve">In response to reviewers’ and editor’s comments, we have now revised our </w:t>
      </w:r>
      <w:r w:rsidRPr="00712292">
        <w:rPr>
          <w:rStyle w:val="a3"/>
          <w:rFonts w:ascii="Arial" w:hAnsi="Arial" w:cs="Arial"/>
          <w:b w:val="0"/>
          <w:color w:val="222222"/>
          <w:szCs w:val="20"/>
          <w:shd w:val="clear" w:color="auto" w:fill="FFFFFF"/>
        </w:rPr>
        <w:t xml:space="preserve">manuscript. Our response </w:t>
      </w:r>
      <w:r w:rsidRPr="00712292">
        <w:rPr>
          <w:rStyle w:val="a3"/>
          <w:rFonts w:ascii="Arial" w:hAnsi="Arial" w:cs="Arial"/>
          <w:b w:val="0"/>
          <w:noProof/>
          <w:color w:val="222222"/>
          <w:szCs w:val="20"/>
          <w:shd w:val="clear" w:color="auto" w:fill="FFFFFF"/>
        </w:rPr>
        <w:t>is underlined</w:t>
      </w:r>
      <w:r w:rsidRPr="00712292">
        <w:rPr>
          <w:rStyle w:val="a3"/>
          <w:rFonts w:ascii="Arial" w:hAnsi="Arial" w:cs="Arial"/>
          <w:b w:val="0"/>
          <w:color w:val="222222"/>
          <w:szCs w:val="20"/>
          <w:shd w:val="clear" w:color="auto" w:fill="FFFFFF"/>
        </w:rPr>
        <w:t>.</w:t>
      </w:r>
    </w:p>
    <w:p w14:paraId="4484B8AD" w14:textId="77777777" w:rsidR="00712292" w:rsidRPr="00712292" w:rsidRDefault="00712292">
      <w:pPr>
        <w:rPr>
          <w:rStyle w:val="a3"/>
          <w:rFonts w:ascii="Arial" w:hAnsi="Arial" w:cs="Arial"/>
          <w:b w:val="0"/>
          <w:color w:val="222222"/>
          <w:szCs w:val="20"/>
          <w:shd w:val="clear" w:color="auto" w:fill="FFFFFF"/>
        </w:rPr>
      </w:pPr>
    </w:p>
    <w:p w14:paraId="449EA8D5" w14:textId="77777777" w:rsidR="00275A91" w:rsidRDefault="00C12A6E">
      <w:pPr>
        <w:rPr>
          <w:rFonts w:ascii="Arial" w:hAnsi="Arial" w:cs="Arial"/>
          <w:color w:val="222222"/>
          <w:szCs w:val="20"/>
          <w:shd w:val="clear" w:color="auto" w:fill="FFFFFF"/>
        </w:rPr>
      </w:pPr>
      <w:r w:rsidRPr="00712292">
        <w:rPr>
          <w:rStyle w:val="a3"/>
          <w:rFonts w:ascii="Arial" w:hAnsi="Arial" w:cs="Arial"/>
          <w:color w:val="222222"/>
          <w:szCs w:val="20"/>
          <w:shd w:val="clear" w:color="auto" w:fill="FFFFFF"/>
        </w:rPr>
        <w:t>Editorial comments:</w:t>
      </w:r>
      <w:r w:rsidRPr="00712292">
        <w:rPr>
          <w:rFonts w:ascii="Arial" w:hAnsi="Arial" w:cs="Arial"/>
          <w:color w:val="222222"/>
          <w:szCs w:val="20"/>
        </w:rPr>
        <w:br/>
      </w:r>
      <w:r w:rsidRPr="00275A91">
        <w:rPr>
          <w:rFonts w:ascii="Arial" w:hAnsi="Arial" w:cs="Arial"/>
          <w:color w:val="222222"/>
          <w:szCs w:val="20"/>
          <w:shd w:val="clear" w:color="auto" w:fill="FFFFFF"/>
        </w:rPr>
        <w:t>Changes to be made by the author(s) regarding the manuscript:</w:t>
      </w:r>
    </w:p>
    <w:p w14:paraId="7BDA2B9B" w14:textId="35D71285" w:rsidR="00C12A6E" w:rsidRPr="00B37E35" w:rsidRDefault="00C12A6E">
      <w:pPr>
        <w:rPr>
          <w:rFonts w:ascii="Arial" w:hAnsi="Arial" w:cs="Arial"/>
          <w:color w:val="222222"/>
          <w:szCs w:val="20"/>
          <w:shd w:val="clear" w:color="auto" w:fill="FFFFFF"/>
        </w:rPr>
      </w:pPr>
      <w:r w:rsidRPr="00B37E35">
        <w:rPr>
          <w:rFonts w:ascii="Arial" w:hAnsi="Arial" w:cs="Arial"/>
          <w:color w:val="222222"/>
          <w:szCs w:val="20"/>
          <w:shd w:val="clear" w:color="auto" w:fill="FFFFFF"/>
        </w:rPr>
        <w:t>1. Please take this opportunity to thoroughly proofread the manuscript to ensure that there are no spelling or grammar issues.</w:t>
      </w:r>
    </w:p>
    <w:p w14:paraId="7BC7DDB4" w14:textId="77777777" w:rsidR="00C12A6E" w:rsidRPr="00712292" w:rsidRDefault="00C12A6E">
      <w:pPr>
        <w:rPr>
          <w:rFonts w:ascii="Arial" w:hAnsi="Arial" w:cs="Arial"/>
          <w:color w:val="222222"/>
          <w:szCs w:val="20"/>
          <w:u w:val="single"/>
        </w:rPr>
      </w:pPr>
      <w:r w:rsidRPr="00B37E35">
        <w:rPr>
          <w:rFonts w:ascii="Arial" w:hAnsi="Arial" w:cs="Arial"/>
          <w:color w:val="222222"/>
          <w:szCs w:val="20"/>
          <w:u w:val="single"/>
        </w:rPr>
        <w:t>We have double checked our spelling and grammar.</w:t>
      </w:r>
      <w:r w:rsidR="00C70250" w:rsidRPr="00B37E35">
        <w:rPr>
          <w:rFonts w:ascii="Arial" w:hAnsi="Arial" w:cs="Arial"/>
          <w:color w:val="222222"/>
          <w:szCs w:val="20"/>
          <w:u w:val="single"/>
        </w:rPr>
        <w:t xml:space="preserve"> We </w:t>
      </w:r>
      <w:r w:rsidR="00C70250" w:rsidRPr="00B9089A">
        <w:rPr>
          <w:rFonts w:ascii="Arial" w:hAnsi="Arial" w:cs="Arial"/>
          <w:color w:val="222222"/>
          <w:szCs w:val="20"/>
          <w:u w:val="single"/>
        </w:rPr>
        <w:t xml:space="preserve">also hired </w:t>
      </w:r>
      <w:r w:rsidR="00E151D0" w:rsidRPr="00B9089A">
        <w:rPr>
          <w:rFonts w:ascii="Arial" w:hAnsi="Arial" w:cs="Arial"/>
          <w:color w:val="222222"/>
          <w:szCs w:val="20"/>
          <w:u w:val="single"/>
        </w:rPr>
        <w:t xml:space="preserve">an </w:t>
      </w:r>
      <w:r w:rsidR="00C70250" w:rsidRPr="00B9089A">
        <w:rPr>
          <w:rFonts w:ascii="Arial" w:hAnsi="Arial" w:cs="Arial"/>
          <w:noProof/>
          <w:color w:val="222222"/>
          <w:szCs w:val="20"/>
          <w:u w:val="single"/>
        </w:rPr>
        <w:t>external</w:t>
      </w:r>
      <w:r w:rsidR="00C70250" w:rsidRPr="00B9089A">
        <w:rPr>
          <w:rFonts w:ascii="Arial" w:hAnsi="Arial" w:cs="Arial"/>
          <w:color w:val="222222"/>
          <w:szCs w:val="20"/>
          <w:u w:val="single"/>
        </w:rPr>
        <w:t xml:space="preserve"> expert </w:t>
      </w:r>
      <w:r w:rsidR="00C70250" w:rsidRPr="00B9089A">
        <w:rPr>
          <w:rFonts w:ascii="Arial" w:hAnsi="Arial" w:cs="Arial"/>
          <w:noProof/>
          <w:color w:val="222222"/>
          <w:szCs w:val="20"/>
          <w:u w:val="single"/>
        </w:rPr>
        <w:t>to double check the process</w:t>
      </w:r>
      <w:r w:rsidR="00C70250" w:rsidRPr="00B9089A">
        <w:rPr>
          <w:rFonts w:ascii="Arial" w:hAnsi="Arial" w:cs="Arial"/>
          <w:color w:val="222222"/>
          <w:szCs w:val="20"/>
          <w:u w:val="single"/>
        </w:rPr>
        <w:t>.</w:t>
      </w:r>
    </w:p>
    <w:p w14:paraId="3D914118" w14:textId="77777777" w:rsidR="00C12A6E" w:rsidRPr="00B37E35" w:rsidRDefault="00C12A6E">
      <w:pPr>
        <w:rPr>
          <w:rFonts w:ascii="Arial" w:hAnsi="Arial" w:cs="Arial"/>
          <w:color w:val="222222"/>
          <w:szCs w:val="20"/>
          <w:shd w:val="clear" w:color="auto" w:fill="FFFFFF"/>
        </w:rPr>
      </w:pPr>
      <w:r w:rsidRPr="00712292">
        <w:rPr>
          <w:rFonts w:ascii="Arial" w:hAnsi="Arial" w:cs="Arial"/>
          <w:color w:val="222222"/>
          <w:szCs w:val="20"/>
        </w:rPr>
        <w:br/>
      </w:r>
      <w:r w:rsidRPr="00B37E35">
        <w:rPr>
          <w:rFonts w:ascii="Arial" w:hAnsi="Arial" w:cs="Arial"/>
          <w:color w:val="222222"/>
          <w:szCs w:val="20"/>
          <w:shd w:val="clear" w:color="auto" w:fill="FFFFFF"/>
        </w:rPr>
        <w:t>2. Please print and sign the attached Author License Agreement (ALA) as the currently submitted one has been corrected. Please then scan and upload the signed ALA with the manuscript files to your Editorial Manager account.</w:t>
      </w:r>
    </w:p>
    <w:p w14:paraId="087B158E" w14:textId="77777777" w:rsidR="00C12A6E" w:rsidRPr="00B37E35" w:rsidRDefault="00C12A6E">
      <w:pPr>
        <w:rPr>
          <w:rFonts w:ascii="Arial" w:hAnsi="Arial" w:cs="Arial"/>
          <w:color w:val="222222"/>
          <w:szCs w:val="20"/>
          <w:u w:val="single"/>
        </w:rPr>
      </w:pPr>
      <w:r w:rsidRPr="00B37E35">
        <w:rPr>
          <w:rFonts w:ascii="Arial" w:hAnsi="Arial" w:cs="Arial"/>
          <w:color w:val="222222"/>
          <w:szCs w:val="20"/>
          <w:u w:val="single"/>
        </w:rPr>
        <w:t>We have attached ALA.</w:t>
      </w:r>
    </w:p>
    <w:p w14:paraId="74F6A846" w14:textId="77777777" w:rsidR="00C12A6E" w:rsidRPr="00B37E35" w:rsidRDefault="00C12A6E">
      <w:pPr>
        <w:rPr>
          <w:rFonts w:ascii="Arial" w:hAnsi="Arial" w:cs="Arial"/>
          <w:color w:val="222222"/>
          <w:szCs w:val="20"/>
          <w:shd w:val="clear" w:color="auto" w:fill="FFFFFF"/>
        </w:rPr>
      </w:pPr>
      <w:r w:rsidRPr="00B37E35">
        <w:rPr>
          <w:rFonts w:ascii="Arial" w:hAnsi="Arial" w:cs="Arial"/>
          <w:color w:val="222222"/>
          <w:szCs w:val="20"/>
        </w:rPr>
        <w:br/>
      </w:r>
      <w:r w:rsidRPr="00B37E35">
        <w:rPr>
          <w:rFonts w:ascii="Arial" w:hAnsi="Arial" w:cs="Arial"/>
          <w:color w:val="222222"/>
          <w:szCs w:val="20"/>
          <w:shd w:val="clear" w:color="auto" w:fill="FFFFFF"/>
        </w:rPr>
        <w:t xml:space="preserve">3. Please obtain explicit copyright permission to reuse any figures from a previous publication. Explicit permission can </w:t>
      </w:r>
      <w:r w:rsidRPr="00B37E35">
        <w:rPr>
          <w:rFonts w:ascii="Arial" w:hAnsi="Arial" w:cs="Arial"/>
          <w:noProof/>
          <w:color w:val="222222"/>
          <w:szCs w:val="20"/>
          <w:shd w:val="clear" w:color="auto" w:fill="FFFFFF"/>
        </w:rPr>
        <w:t>be expressed</w:t>
      </w:r>
      <w:r w:rsidRPr="00B37E35">
        <w:rPr>
          <w:rFonts w:ascii="Arial" w:hAnsi="Arial" w:cs="Arial"/>
          <w:color w:val="222222"/>
          <w:szCs w:val="20"/>
          <w:shd w:val="clear" w:color="auto" w:fill="FFFFFF"/>
        </w:rPr>
        <w:t xml:space="preserve"> in the form of a letter from the editor or a link to the editorial policy that allows re-prints. Please upload this information as a .doc or .docx file to your Editorial Manager account. The Figure must be cited appropriately in </w:t>
      </w:r>
      <w:r w:rsidRPr="00B37E35">
        <w:rPr>
          <w:rFonts w:ascii="Arial" w:hAnsi="Arial" w:cs="Arial"/>
          <w:noProof/>
          <w:color w:val="222222"/>
          <w:szCs w:val="20"/>
          <w:shd w:val="clear" w:color="auto" w:fill="FFFFFF"/>
        </w:rPr>
        <w:t>the Figure</w:t>
      </w:r>
      <w:r w:rsidRPr="00B37E35">
        <w:rPr>
          <w:rFonts w:ascii="Arial" w:hAnsi="Arial" w:cs="Arial"/>
          <w:color w:val="222222"/>
          <w:szCs w:val="20"/>
          <w:shd w:val="clear" w:color="auto" w:fill="FFFFFF"/>
        </w:rPr>
        <w:t xml:space="preserve"> Legend, i.e. “This figure has </w:t>
      </w:r>
      <w:r w:rsidRPr="00B37E35">
        <w:rPr>
          <w:rFonts w:ascii="Arial" w:hAnsi="Arial" w:cs="Arial"/>
          <w:noProof/>
          <w:color w:val="222222"/>
          <w:szCs w:val="20"/>
          <w:shd w:val="clear" w:color="auto" w:fill="FFFFFF"/>
        </w:rPr>
        <w:t>been modified</w:t>
      </w:r>
      <w:r w:rsidRPr="00B37E35">
        <w:rPr>
          <w:rFonts w:ascii="Arial" w:hAnsi="Arial" w:cs="Arial"/>
          <w:color w:val="222222"/>
          <w:szCs w:val="20"/>
          <w:shd w:val="clear" w:color="auto" w:fill="FFFFFF"/>
        </w:rPr>
        <w:t xml:space="preserve"> from [citation].”</w:t>
      </w:r>
    </w:p>
    <w:p w14:paraId="35A26E68" w14:textId="77777777" w:rsidR="00C12A6E" w:rsidRPr="00B37E35" w:rsidRDefault="00C12A6E">
      <w:pPr>
        <w:rPr>
          <w:rFonts w:ascii="Arial" w:hAnsi="Arial" w:cs="Arial"/>
          <w:color w:val="222222"/>
          <w:szCs w:val="20"/>
          <w:u w:val="single"/>
        </w:rPr>
      </w:pPr>
      <w:r w:rsidRPr="00B37E35">
        <w:rPr>
          <w:rFonts w:ascii="Arial" w:hAnsi="Arial" w:cs="Arial"/>
          <w:color w:val="222222"/>
          <w:szCs w:val="20"/>
          <w:u w:val="single"/>
        </w:rPr>
        <w:t xml:space="preserve">The previous publication </w:t>
      </w:r>
      <w:r w:rsidRPr="00B37E35">
        <w:rPr>
          <w:rFonts w:ascii="Arial" w:hAnsi="Arial" w:cs="Arial"/>
          <w:noProof/>
          <w:color w:val="222222"/>
          <w:szCs w:val="20"/>
          <w:u w:val="single"/>
        </w:rPr>
        <w:t>was made</w:t>
      </w:r>
      <w:r w:rsidRPr="00B37E35">
        <w:rPr>
          <w:rFonts w:ascii="Arial" w:hAnsi="Arial" w:cs="Arial"/>
          <w:color w:val="222222"/>
          <w:szCs w:val="20"/>
          <w:u w:val="single"/>
        </w:rPr>
        <w:t xml:space="preserve"> to Nature Communications, which editorial policy allows re-prints. We have uploaded this information in .docx file to our Editorial Manager account.</w:t>
      </w:r>
    </w:p>
    <w:p w14:paraId="337251B1" w14:textId="77777777" w:rsidR="00C12A6E" w:rsidRPr="00B37E35" w:rsidRDefault="00C12A6E">
      <w:pPr>
        <w:rPr>
          <w:rFonts w:ascii="Arial" w:hAnsi="Arial" w:cs="Arial"/>
          <w:color w:val="222222"/>
          <w:szCs w:val="20"/>
          <w:shd w:val="clear" w:color="auto" w:fill="FFFFFF"/>
        </w:rPr>
      </w:pPr>
      <w:r w:rsidRPr="00B37E35">
        <w:rPr>
          <w:rFonts w:ascii="Arial" w:hAnsi="Arial" w:cs="Arial"/>
          <w:color w:val="222222"/>
          <w:szCs w:val="20"/>
        </w:rPr>
        <w:br/>
      </w:r>
      <w:r w:rsidRPr="00B37E35">
        <w:rPr>
          <w:rFonts w:ascii="Arial" w:hAnsi="Arial" w:cs="Arial"/>
          <w:color w:val="222222"/>
          <w:szCs w:val="20"/>
          <w:shd w:val="clear" w:color="auto" w:fill="FFFFFF"/>
        </w:rPr>
        <w:t>4. Please provide the institutional affiliation for each author.</w:t>
      </w:r>
    </w:p>
    <w:p w14:paraId="43B4B8D6" w14:textId="77777777" w:rsidR="00C12A6E" w:rsidRPr="00B37E35" w:rsidRDefault="00C12A6E">
      <w:pPr>
        <w:rPr>
          <w:rFonts w:ascii="Arial" w:hAnsi="Arial" w:cs="Arial"/>
          <w:color w:val="222222"/>
          <w:szCs w:val="20"/>
          <w:u w:val="single"/>
        </w:rPr>
      </w:pPr>
      <w:proofErr w:type="gramStart"/>
      <w:r w:rsidRPr="00B37E35">
        <w:rPr>
          <w:rFonts w:ascii="Arial" w:hAnsi="Arial" w:cs="Arial"/>
          <w:color w:val="222222"/>
          <w:szCs w:val="20"/>
          <w:u w:val="single"/>
        </w:rPr>
        <w:t>All of</w:t>
      </w:r>
      <w:proofErr w:type="gramEnd"/>
      <w:r w:rsidRPr="00B37E35">
        <w:rPr>
          <w:rFonts w:ascii="Arial" w:hAnsi="Arial" w:cs="Arial"/>
          <w:color w:val="222222"/>
          <w:szCs w:val="20"/>
          <w:u w:val="single"/>
        </w:rPr>
        <w:t xml:space="preserve"> the authors </w:t>
      </w:r>
      <w:r w:rsidRPr="00B37E35">
        <w:rPr>
          <w:rFonts w:ascii="Arial" w:hAnsi="Arial" w:cs="Arial"/>
          <w:noProof/>
          <w:color w:val="222222"/>
          <w:szCs w:val="20"/>
          <w:u w:val="single"/>
        </w:rPr>
        <w:t>are affiliated</w:t>
      </w:r>
      <w:r w:rsidRPr="00B37E35">
        <w:rPr>
          <w:rFonts w:ascii="Arial" w:hAnsi="Arial" w:cs="Arial"/>
          <w:color w:val="222222"/>
          <w:szCs w:val="20"/>
          <w:u w:val="single"/>
        </w:rPr>
        <w:t xml:space="preserve"> to </w:t>
      </w:r>
      <w:proofErr w:type="spellStart"/>
      <w:r w:rsidRPr="00B37E35">
        <w:rPr>
          <w:rFonts w:ascii="Arial" w:hAnsi="Arial" w:cs="Arial"/>
          <w:color w:val="222222"/>
          <w:szCs w:val="20"/>
          <w:u w:val="single"/>
        </w:rPr>
        <w:t>Toolgen</w:t>
      </w:r>
      <w:proofErr w:type="spellEnd"/>
      <w:r w:rsidRPr="00B37E35">
        <w:rPr>
          <w:rFonts w:ascii="Arial" w:hAnsi="Arial" w:cs="Arial"/>
          <w:color w:val="222222"/>
          <w:szCs w:val="20"/>
          <w:u w:val="single"/>
        </w:rPr>
        <w:t>.</w:t>
      </w:r>
    </w:p>
    <w:p w14:paraId="0EDF500B" w14:textId="77777777" w:rsidR="00391A41" w:rsidRPr="00B9089A" w:rsidRDefault="00C12A6E">
      <w:pPr>
        <w:rPr>
          <w:rFonts w:ascii="Arial" w:hAnsi="Arial" w:cs="Arial"/>
          <w:color w:val="222222"/>
          <w:szCs w:val="20"/>
          <w:u w:val="single"/>
          <w:shd w:val="clear" w:color="auto" w:fill="FFFFFF"/>
        </w:rPr>
      </w:pPr>
      <w:r w:rsidRPr="00B37E35">
        <w:rPr>
          <w:rFonts w:ascii="Arial" w:hAnsi="Arial" w:cs="Arial"/>
          <w:color w:val="222222"/>
          <w:szCs w:val="20"/>
        </w:rPr>
        <w:br/>
      </w:r>
      <w:r w:rsidRPr="00B37E35">
        <w:rPr>
          <w:rFonts w:ascii="Arial" w:hAnsi="Arial" w:cs="Arial"/>
          <w:color w:val="222222"/>
          <w:szCs w:val="20"/>
          <w:shd w:val="clear" w:color="auto" w:fill="FFFFFF"/>
        </w:rPr>
        <w:t>5. </w:t>
      </w:r>
      <w:proofErr w:type="spellStart"/>
      <w:r w:rsidRPr="00B37E35">
        <w:rPr>
          <w:rStyle w:val="il"/>
          <w:rFonts w:ascii="Arial" w:hAnsi="Arial" w:cs="Arial"/>
          <w:color w:val="222222"/>
          <w:szCs w:val="20"/>
          <w:shd w:val="clear" w:color="auto" w:fill="FFFFFF"/>
        </w:rPr>
        <w:t>JoVE</w:t>
      </w:r>
      <w:proofErr w:type="spellEnd"/>
      <w:r w:rsidRPr="00B37E35">
        <w:rPr>
          <w:rFonts w:ascii="Arial" w:hAnsi="Arial" w:cs="Arial"/>
          <w:color w:val="222222"/>
          <w:szCs w:val="20"/>
          <w:shd w:val="clear" w:color="auto" w:fill="FFFFFF"/>
        </w:rPr>
        <w:t xml:space="preserve"> cannot publish manuscripts containing commercial language. </w:t>
      </w:r>
      <w:r w:rsidRPr="00B37E35">
        <w:rPr>
          <w:rFonts w:ascii="Arial" w:hAnsi="Arial" w:cs="Arial"/>
          <w:noProof/>
          <w:color w:val="222222"/>
          <w:szCs w:val="20"/>
          <w:shd w:val="clear" w:color="auto" w:fill="FFFFFF"/>
        </w:rPr>
        <w:t>This</w:t>
      </w:r>
      <w:r w:rsidRPr="00B37E35">
        <w:rPr>
          <w:rFonts w:ascii="Arial" w:hAnsi="Arial" w:cs="Arial"/>
          <w:color w:val="222222"/>
          <w:szCs w:val="20"/>
          <w:shd w:val="clear" w:color="auto" w:fill="FFFFFF"/>
        </w:rPr>
        <w:t xml:space="preserve"> includes trademark symbols (™), registered symbols (®), and company names before an instrument or reagent. Please remove all commercial language from your manuscript and use generic terms instead. All commercial products should </w:t>
      </w:r>
      <w:r w:rsidRPr="00B37E35">
        <w:rPr>
          <w:rFonts w:ascii="Arial" w:hAnsi="Arial" w:cs="Arial"/>
          <w:noProof/>
          <w:color w:val="222222"/>
          <w:szCs w:val="20"/>
          <w:shd w:val="clear" w:color="auto" w:fill="FFFFFF"/>
        </w:rPr>
        <w:t>be sufficiently referenced</w:t>
      </w:r>
      <w:r w:rsidRPr="00B37E35">
        <w:rPr>
          <w:rFonts w:ascii="Arial" w:hAnsi="Arial" w:cs="Arial"/>
          <w:color w:val="222222"/>
          <w:szCs w:val="20"/>
          <w:shd w:val="clear" w:color="auto" w:fill="FFFFFF"/>
        </w:rPr>
        <w:t xml:space="preserve"> in the Table of Materials and Reagents. You may use the generic term followed by “(see </w:t>
      </w:r>
      <w:r w:rsidRPr="00B37E35">
        <w:rPr>
          <w:rFonts w:ascii="Arial" w:hAnsi="Arial" w:cs="Arial"/>
          <w:noProof/>
          <w:color w:val="222222"/>
          <w:szCs w:val="20"/>
          <w:shd w:val="clear" w:color="auto" w:fill="FFFFFF"/>
        </w:rPr>
        <w:t>table</w:t>
      </w:r>
      <w:r w:rsidRPr="00B37E35">
        <w:rPr>
          <w:rFonts w:ascii="Arial" w:hAnsi="Arial" w:cs="Arial"/>
          <w:color w:val="222222"/>
          <w:szCs w:val="20"/>
          <w:shd w:val="clear" w:color="auto" w:fill="FFFFFF"/>
        </w:rPr>
        <w:t xml:space="preserve"> of materials</w:t>
      </w:r>
      <w:bookmarkStart w:id="0" w:name="_GoBack"/>
      <w:bookmarkEnd w:id="0"/>
      <w:r w:rsidRPr="00B37E35">
        <w:rPr>
          <w:rFonts w:ascii="Arial" w:hAnsi="Arial" w:cs="Arial"/>
          <w:color w:val="222222"/>
          <w:szCs w:val="20"/>
          <w:shd w:val="clear" w:color="auto" w:fill="FFFFFF"/>
        </w:rPr>
        <w:t xml:space="preserve">)” to draw the readers’ attention to specific commercial names. Examples of commercial sounding language in your manuscript </w:t>
      </w:r>
      <w:r w:rsidRPr="00B37E35">
        <w:rPr>
          <w:rFonts w:ascii="Arial" w:hAnsi="Arial" w:cs="Arial"/>
          <w:noProof/>
          <w:color w:val="222222"/>
          <w:szCs w:val="20"/>
          <w:shd w:val="clear" w:color="auto" w:fill="FFFFFF"/>
        </w:rPr>
        <w:t>are:</w:t>
      </w:r>
      <w:r w:rsidRPr="00B37E35">
        <w:rPr>
          <w:rFonts w:ascii="Arial" w:hAnsi="Arial" w:cs="Arial"/>
          <w:color w:val="222222"/>
          <w:szCs w:val="20"/>
          <w:shd w:val="clear" w:color="auto" w:fill="FFFFFF"/>
        </w:rPr>
        <w:t xml:space="preserve"> </w:t>
      </w:r>
      <w:proofErr w:type="spellStart"/>
      <w:r w:rsidRPr="00B37E35">
        <w:rPr>
          <w:rFonts w:ascii="Arial" w:hAnsi="Arial" w:cs="Arial"/>
          <w:color w:val="222222"/>
          <w:szCs w:val="20"/>
          <w:shd w:val="clear" w:color="auto" w:fill="FFFFFF"/>
        </w:rPr>
        <w:t>Enzynomics</w:t>
      </w:r>
      <w:proofErr w:type="spellEnd"/>
      <w:r w:rsidRPr="00B37E35">
        <w:rPr>
          <w:rFonts w:ascii="Arial" w:hAnsi="Arial" w:cs="Arial"/>
          <w:color w:val="222222"/>
          <w:szCs w:val="20"/>
          <w:shd w:val="clear" w:color="auto" w:fill="FFFFFF"/>
        </w:rPr>
        <w:t xml:space="preserve">, Agilent, </w:t>
      </w:r>
      <w:proofErr w:type="spellStart"/>
      <w:r w:rsidRPr="00B37E35">
        <w:rPr>
          <w:rFonts w:ascii="Arial" w:hAnsi="Arial" w:cs="Arial"/>
          <w:color w:val="222222"/>
          <w:szCs w:val="20"/>
          <w:shd w:val="clear" w:color="auto" w:fill="FFFFFF"/>
        </w:rPr>
        <w:t>Clontech</w:t>
      </w:r>
      <w:proofErr w:type="spellEnd"/>
      <w:r w:rsidRPr="00B37E35">
        <w:rPr>
          <w:rFonts w:ascii="Arial" w:hAnsi="Arial" w:cs="Arial"/>
          <w:color w:val="222222"/>
          <w:szCs w:val="20"/>
          <w:shd w:val="clear" w:color="auto" w:fill="FFFFFF"/>
        </w:rPr>
        <w:t xml:space="preserve">, </w:t>
      </w:r>
      <w:proofErr w:type="spellStart"/>
      <w:r w:rsidRPr="00B37E35">
        <w:rPr>
          <w:rFonts w:ascii="Arial" w:hAnsi="Arial" w:cs="Arial"/>
          <w:color w:val="222222"/>
          <w:szCs w:val="20"/>
          <w:shd w:val="clear" w:color="auto" w:fill="FFFFFF"/>
        </w:rPr>
        <w:t>Zymo</w:t>
      </w:r>
      <w:proofErr w:type="spellEnd"/>
      <w:r w:rsidRPr="00B37E35">
        <w:rPr>
          <w:rFonts w:ascii="Arial" w:hAnsi="Arial" w:cs="Arial"/>
          <w:color w:val="222222"/>
          <w:szCs w:val="20"/>
          <w:shd w:val="clear" w:color="auto" w:fill="FFFFFF"/>
        </w:rPr>
        <w:t xml:space="preserve"> research, Thermo, </w:t>
      </w:r>
      <w:proofErr w:type="spellStart"/>
      <w:r w:rsidRPr="00B37E35">
        <w:rPr>
          <w:rFonts w:ascii="Arial" w:hAnsi="Arial" w:cs="Arial"/>
          <w:color w:val="222222"/>
          <w:szCs w:val="20"/>
          <w:shd w:val="clear" w:color="auto" w:fill="FFFFFF"/>
        </w:rPr>
        <w:t>NanoDrop</w:t>
      </w:r>
      <w:proofErr w:type="spellEnd"/>
      <w:r w:rsidRPr="00B37E35">
        <w:rPr>
          <w:rFonts w:ascii="Arial" w:hAnsi="Arial" w:cs="Arial"/>
          <w:color w:val="222222"/>
          <w:szCs w:val="20"/>
          <w:shd w:val="clear" w:color="auto" w:fill="FFFFFF"/>
        </w:rPr>
        <w:t xml:space="preserve">, </w:t>
      </w:r>
      <w:proofErr w:type="spellStart"/>
      <w:r w:rsidRPr="00B37E35">
        <w:rPr>
          <w:rFonts w:ascii="Arial" w:hAnsi="Arial" w:cs="Arial"/>
          <w:color w:val="222222"/>
          <w:szCs w:val="20"/>
          <w:shd w:val="clear" w:color="auto" w:fill="FFFFFF"/>
        </w:rPr>
        <w:t>Macherey</w:t>
      </w:r>
      <w:proofErr w:type="spellEnd"/>
      <w:r w:rsidRPr="00B37E35">
        <w:rPr>
          <w:rFonts w:ascii="Arial" w:hAnsi="Arial" w:cs="Arial"/>
          <w:color w:val="222222"/>
          <w:szCs w:val="20"/>
          <w:shd w:val="clear" w:color="auto" w:fill="FFFFFF"/>
        </w:rPr>
        <w:t xml:space="preserve">-Nagel, Gene </w:t>
      </w:r>
      <w:r w:rsidRPr="00B37E35">
        <w:rPr>
          <w:rFonts w:ascii="Arial" w:hAnsi="Arial" w:cs="Arial"/>
          <w:noProof/>
          <w:color w:val="222222"/>
          <w:szCs w:val="20"/>
          <w:shd w:val="clear" w:color="auto" w:fill="FFFFFF"/>
        </w:rPr>
        <w:t>pulser</w:t>
      </w:r>
      <w:r w:rsidRPr="00B37E35">
        <w:rPr>
          <w:rFonts w:ascii="Arial" w:hAnsi="Arial" w:cs="Arial"/>
          <w:color w:val="222222"/>
          <w:szCs w:val="20"/>
          <w:shd w:val="clear" w:color="auto" w:fill="FFFFFF"/>
        </w:rPr>
        <w:t xml:space="preserve"> II, Bio-Rad, Sigma Aldrich, Jena Bioscience, Turbo </w:t>
      </w:r>
      <w:r w:rsidRPr="00B37E35">
        <w:rPr>
          <w:rFonts w:ascii="Arial" w:hAnsi="Arial" w:cs="Arial"/>
          <w:noProof/>
          <w:color w:val="222222"/>
          <w:szCs w:val="20"/>
          <w:shd w:val="clear" w:color="auto" w:fill="FFFFFF"/>
        </w:rPr>
        <w:t>Dnase</w:t>
      </w:r>
      <w:r w:rsidRPr="00B37E35">
        <w:rPr>
          <w:rFonts w:ascii="Arial" w:hAnsi="Arial" w:cs="Arial"/>
          <w:color w:val="222222"/>
          <w:szCs w:val="20"/>
          <w:shd w:val="clear" w:color="auto" w:fill="FFFFFF"/>
        </w:rPr>
        <w:t xml:space="preserve"> (</w:t>
      </w:r>
      <w:proofErr w:type="spellStart"/>
      <w:r w:rsidRPr="00B37E35">
        <w:rPr>
          <w:rFonts w:ascii="Arial" w:hAnsi="Arial" w:cs="Arial"/>
          <w:color w:val="222222"/>
          <w:szCs w:val="20"/>
          <w:shd w:val="clear" w:color="auto" w:fill="FFFFFF"/>
        </w:rPr>
        <w:t>Ambion</w:t>
      </w:r>
      <w:proofErr w:type="spellEnd"/>
      <w:r w:rsidRPr="00B37E35">
        <w:rPr>
          <w:rFonts w:ascii="Arial" w:hAnsi="Arial" w:cs="Arial"/>
          <w:color w:val="222222"/>
          <w:szCs w:val="20"/>
          <w:shd w:val="clear" w:color="auto" w:fill="FFFFFF"/>
        </w:rPr>
        <w:t>), Phusion, Qiagen, etc.</w:t>
      </w:r>
    </w:p>
    <w:p w14:paraId="7F8F19C4" w14:textId="77777777" w:rsidR="00C12A6E" w:rsidRPr="00B9089A" w:rsidRDefault="00C12A6E">
      <w:pPr>
        <w:rPr>
          <w:rFonts w:ascii="Arial" w:hAnsi="Arial" w:cs="Arial"/>
          <w:color w:val="222222"/>
          <w:szCs w:val="20"/>
          <w:u w:val="single"/>
          <w:shd w:val="clear" w:color="auto" w:fill="FFFFFF"/>
        </w:rPr>
      </w:pPr>
      <w:r w:rsidRPr="00B37E35">
        <w:rPr>
          <w:rFonts w:ascii="Arial" w:hAnsi="Arial" w:cs="Arial"/>
          <w:color w:val="222222"/>
          <w:szCs w:val="20"/>
          <w:u w:val="single"/>
          <w:shd w:val="clear" w:color="auto" w:fill="FFFFFF"/>
        </w:rPr>
        <w:t>W</w:t>
      </w:r>
      <w:r w:rsidRPr="00B9089A">
        <w:rPr>
          <w:rFonts w:ascii="Arial" w:hAnsi="Arial" w:cs="Arial"/>
          <w:color w:val="222222"/>
          <w:szCs w:val="20"/>
          <w:u w:val="single"/>
          <w:shd w:val="clear" w:color="auto" w:fill="FFFFFF"/>
        </w:rPr>
        <w:t xml:space="preserve">e have removed </w:t>
      </w:r>
      <w:proofErr w:type="gramStart"/>
      <w:r w:rsidRPr="00B9089A">
        <w:rPr>
          <w:rFonts w:ascii="Arial" w:hAnsi="Arial" w:cs="Arial"/>
          <w:color w:val="222222"/>
          <w:szCs w:val="20"/>
          <w:u w:val="single"/>
          <w:shd w:val="clear" w:color="auto" w:fill="FFFFFF"/>
        </w:rPr>
        <w:t>all of</w:t>
      </w:r>
      <w:proofErr w:type="gramEnd"/>
      <w:r w:rsidRPr="00B9089A">
        <w:rPr>
          <w:rFonts w:ascii="Arial" w:hAnsi="Arial" w:cs="Arial"/>
          <w:color w:val="222222"/>
          <w:szCs w:val="20"/>
          <w:u w:val="single"/>
          <w:shd w:val="clear" w:color="auto" w:fill="FFFFFF"/>
        </w:rPr>
        <w:t xml:space="preserve"> the commercial names which </w:t>
      </w:r>
      <w:r w:rsidR="00C70250" w:rsidRPr="00B9089A">
        <w:rPr>
          <w:rFonts w:ascii="Arial" w:hAnsi="Arial" w:cs="Arial"/>
          <w:color w:val="222222"/>
          <w:szCs w:val="20"/>
          <w:u w:val="single"/>
          <w:shd w:val="clear" w:color="auto" w:fill="FFFFFF"/>
        </w:rPr>
        <w:t>appeared</w:t>
      </w:r>
      <w:r w:rsidRPr="00B9089A">
        <w:rPr>
          <w:rFonts w:ascii="Arial" w:hAnsi="Arial" w:cs="Arial"/>
          <w:color w:val="222222"/>
          <w:szCs w:val="20"/>
          <w:u w:val="single"/>
          <w:shd w:val="clear" w:color="auto" w:fill="FFFFFF"/>
        </w:rPr>
        <w:t xml:space="preserve"> in the paper.</w:t>
      </w:r>
    </w:p>
    <w:p w14:paraId="2FDC765B" w14:textId="77777777" w:rsidR="00E151D0" w:rsidRPr="00B9089A" w:rsidRDefault="00E151D0">
      <w:pPr>
        <w:rPr>
          <w:rFonts w:ascii="Arial" w:hAnsi="Arial" w:cs="Arial"/>
          <w:color w:val="222222"/>
          <w:szCs w:val="20"/>
          <w:shd w:val="clear" w:color="auto" w:fill="FFFFFF"/>
        </w:rPr>
      </w:pPr>
    </w:p>
    <w:p w14:paraId="37B5482B" w14:textId="77777777" w:rsidR="00C12A6E" w:rsidRPr="00712292" w:rsidRDefault="00C12A6E">
      <w:pPr>
        <w:rPr>
          <w:rFonts w:ascii="Arial" w:hAnsi="Arial" w:cs="Arial"/>
          <w:color w:val="222222"/>
          <w:szCs w:val="20"/>
          <w:shd w:val="clear" w:color="auto" w:fill="FFFFFF"/>
        </w:rPr>
      </w:pPr>
      <w:r w:rsidRPr="00B9089A">
        <w:rPr>
          <w:rFonts w:ascii="Arial" w:hAnsi="Arial" w:cs="Arial"/>
          <w:color w:val="222222"/>
          <w:szCs w:val="20"/>
          <w:shd w:val="clear" w:color="auto" w:fill="FFFFFF"/>
        </w:rPr>
        <w:t>6. Please revise the protocol text to avoid the use of any personal pronouns (e.g., "we", "you", "our" etc.).</w:t>
      </w:r>
    </w:p>
    <w:p w14:paraId="409E5B8F" w14:textId="77777777" w:rsidR="00C12A6E" w:rsidRPr="00275A91" w:rsidRDefault="00C12A6E">
      <w:pPr>
        <w:rPr>
          <w:rFonts w:ascii="Arial" w:hAnsi="Arial" w:cs="Arial"/>
          <w:color w:val="222222"/>
          <w:szCs w:val="20"/>
          <w:u w:val="single"/>
        </w:rPr>
      </w:pPr>
      <w:r w:rsidRPr="00712292">
        <w:rPr>
          <w:rFonts w:ascii="Arial" w:hAnsi="Arial" w:cs="Arial"/>
          <w:color w:val="222222"/>
          <w:szCs w:val="20"/>
          <w:u w:val="single"/>
        </w:rPr>
        <w:t>We have avoided</w:t>
      </w:r>
      <w:r w:rsidR="00C70250" w:rsidRPr="00712292">
        <w:rPr>
          <w:rFonts w:ascii="Arial" w:hAnsi="Arial" w:cs="Arial"/>
          <w:color w:val="222222"/>
          <w:szCs w:val="20"/>
          <w:u w:val="single"/>
        </w:rPr>
        <w:t xml:space="preserve"> every</w:t>
      </w:r>
      <w:r w:rsidRPr="00712292">
        <w:rPr>
          <w:rFonts w:ascii="Arial" w:hAnsi="Arial" w:cs="Arial"/>
          <w:color w:val="222222"/>
          <w:szCs w:val="20"/>
          <w:u w:val="single"/>
        </w:rPr>
        <w:t xml:space="preserve"> personal </w:t>
      </w:r>
      <w:r w:rsidR="00B335FE" w:rsidRPr="00712292">
        <w:rPr>
          <w:rFonts w:ascii="Arial" w:hAnsi="Arial" w:cs="Arial"/>
          <w:color w:val="222222"/>
          <w:szCs w:val="20"/>
          <w:u w:val="single"/>
        </w:rPr>
        <w:t>pronoun</w:t>
      </w:r>
      <w:r w:rsidR="00C70250" w:rsidRPr="00712292">
        <w:rPr>
          <w:rFonts w:ascii="Arial" w:hAnsi="Arial" w:cs="Arial"/>
          <w:color w:val="222222"/>
          <w:szCs w:val="20"/>
          <w:u w:val="single"/>
        </w:rPr>
        <w:t xml:space="preserve"> we could find</w:t>
      </w:r>
      <w:r w:rsidRPr="00275A91">
        <w:rPr>
          <w:rFonts w:ascii="Arial" w:hAnsi="Arial" w:cs="Arial"/>
          <w:color w:val="222222"/>
          <w:szCs w:val="20"/>
          <w:u w:val="single"/>
        </w:rPr>
        <w:t>.</w:t>
      </w:r>
    </w:p>
    <w:p w14:paraId="162B50CC" w14:textId="77777777" w:rsidR="00C70250" w:rsidRPr="00B37E35" w:rsidRDefault="00C12A6E">
      <w:pPr>
        <w:rPr>
          <w:rFonts w:ascii="Arial" w:hAnsi="Arial" w:cs="Arial"/>
          <w:color w:val="222222"/>
          <w:szCs w:val="20"/>
          <w:shd w:val="clear" w:color="auto" w:fill="FFFFFF"/>
        </w:rPr>
      </w:pPr>
      <w:r w:rsidRPr="00B37E35">
        <w:rPr>
          <w:rFonts w:ascii="Arial" w:hAnsi="Arial" w:cs="Arial"/>
          <w:color w:val="222222"/>
          <w:szCs w:val="20"/>
        </w:rPr>
        <w:br/>
      </w:r>
      <w:r w:rsidRPr="00B37E35">
        <w:rPr>
          <w:rFonts w:ascii="Arial" w:hAnsi="Arial" w:cs="Arial"/>
          <w:color w:val="222222"/>
          <w:szCs w:val="20"/>
          <w:shd w:val="clear" w:color="auto" w:fill="FFFFFF"/>
        </w:rPr>
        <w:t xml:space="preserve">7. Please revise the protocol to contain only action items that direct the reader to do something (e.g., “Do this,” “Ensure that,” etc.). The actions should be described in the imperative tense in complete </w:t>
      </w:r>
      <w:r w:rsidRPr="00B37E35">
        <w:rPr>
          <w:rFonts w:ascii="Arial" w:hAnsi="Arial" w:cs="Arial"/>
          <w:color w:val="222222"/>
          <w:szCs w:val="20"/>
          <w:shd w:val="clear" w:color="auto" w:fill="FFFFFF"/>
        </w:rPr>
        <w:lastRenderedPageBreak/>
        <w:t xml:space="preserve">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B37E35">
        <w:rPr>
          <w:rFonts w:ascii="Arial" w:hAnsi="Arial" w:cs="Arial"/>
          <w:color w:val="222222"/>
          <w:szCs w:val="20"/>
          <w:shd w:val="clear" w:color="auto" w:fill="FFFFFF"/>
        </w:rPr>
        <w:t>sparingly</w:t>
      </w:r>
      <w:proofErr w:type="gramEnd"/>
      <w:r w:rsidRPr="00B37E35">
        <w:rPr>
          <w:rFonts w:ascii="Arial" w:hAnsi="Arial" w:cs="Arial"/>
          <w:color w:val="222222"/>
          <w:szCs w:val="20"/>
          <w:shd w:val="clear" w:color="auto" w:fill="FFFFFF"/>
        </w:rPr>
        <w:t xml:space="preserve"> and actions should be described in the imperative tense wherever possible. Please move the discussion about the protocol to the Discussion.</w:t>
      </w:r>
    </w:p>
    <w:p w14:paraId="16C75F67" w14:textId="77777777" w:rsidR="00E151D0" w:rsidRPr="00B37E35" w:rsidRDefault="00C70250">
      <w:pPr>
        <w:rPr>
          <w:rFonts w:ascii="Arial" w:hAnsi="Arial" w:cs="Arial"/>
          <w:color w:val="222222"/>
          <w:szCs w:val="20"/>
          <w:shd w:val="clear" w:color="auto" w:fill="FFFFFF"/>
        </w:rPr>
      </w:pPr>
      <w:r w:rsidRPr="00B37E35">
        <w:rPr>
          <w:rFonts w:ascii="Arial" w:hAnsi="Arial" w:cs="Arial"/>
          <w:color w:val="222222"/>
          <w:szCs w:val="20"/>
          <w:u w:val="single"/>
        </w:rPr>
        <w:t xml:space="preserve">We have made changes </w:t>
      </w:r>
      <w:r w:rsidR="004F5EAF" w:rsidRPr="00B37E35">
        <w:rPr>
          <w:rFonts w:ascii="Arial" w:hAnsi="Arial" w:cs="Arial"/>
          <w:color w:val="222222"/>
          <w:szCs w:val="20"/>
          <w:u w:val="single"/>
        </w:rPr>
        <w:t>as required</w:t>
      </w:r>
      <w:r w:rsidRPr="00B37E35">
        <w:rPr>
          <w:rFonts w:ascii="Arial" w:hAnsi="Arial" w:cs="Arial"/>
          <w:color w:val="222222"/>
          <w:szCs w:val="20"/>
          <w:u w:val="single"/>
        </w:rPr>
        <w:t>.</w:t>
      </w:r>
      <w:r w:rsidR="00C12A6E" w:rsidRPr="00B37E35">
        <w:rPr>
          <w:rFonts w:ascii="Arial" w:hAnsi="Arial" w:cs="Arial"/>
          <w:color w:val="222222"/>
          <w:szCs w:val="20"/>
        </w:rPr>
        <w:br/>
      </w:r>
    </w:p>
    <w:p w14:paraId="79A3BC38" w14:textId="77777777" w:rsidR="00C70250" w:rsidRPr="00B37E35" w:rsidRDefault="00C12A6E">
      <w:pPr>
        <w:rPr>
          <w:rFonts w:ascii="Arial" w:hAnsi="Arial" w:cs="Arial"/>
          <w:color w:val="222222"/>
          <w:szCs w:val="20"/>
          <w:shd w:val="clear" w:color="auto" w:fill="FFFFFF"/>
        </w:rPr>
      </w:pPr>
      <w:r w:rsidRPr="00B37E35">
        <w:rPr>
          <w:rFonts w:ascii="Arial" w:hAnsi="Arial" w:cs="Arial"/>
          <w:color w:val="222222"/>
          <w:szCs w:val="20"/>
          <w:shd w:val="clear" w:color="auto" w:fill="FFFFFF"/>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1978AD54" w14:textId="77777777" w:rsidR="00C70250" w:rsidRPr="00B37E35" w:rsidRDefault="00C70250">
      <w:pPr>
        <w:rPr>
          <w:rFonts w:ascii="Arial" w:hAnsi="Arial" w:cs="Arial"/>
          <w:color w:val="222222"/>
          <w:szCs w:val="20"/>
          <w:u w:val="single"/>
        </w:rPr>
      </w:pPr>
      <w:r w:rsidRPr="00B37E35">
        <w:rPr>
          <w:rFonts w:ascii="Arial" w:hAnsi="Arial" w:cs="Arial"/>
          <w:color w:val="222222"/>
          <w:szCs w:val="20"/>
          <w:u w:val="single"/>
        </w:rPr>
        <w:t>We have added more details to the parts suggested by the reviewers.</w:t>
      </w:r>
    </w:p>
    <w:p w14:paraId="459E2218" w14:textId="77777777" w:rsidR="00C70250" w:rsidRPr="00B37E35" w:rsidRDefault="00C12A6E">
      <w:pPr>
        <w:rPr>
          <w:rFonts w:ascii="Arial" w:hAnsi="Arial" w:cs="Arial"/>
          <w:color w:val="222222"/>
          <w:szCs w:val="20"/>
          <w:shd w:val="clear" w:color="auto" w:fill="FFFFFF"/>
        </w:rPr>
      </w:pPr>
      <w:r w:rsidRPr="00B37E35">
        <w:rPr>
          <w:rFonts w:ascii="Arial" w:hAnsi="Arial" w:cs="Arial"/>
          <w:color w:val="222222"/>
          <w:szCs w:val="20"/>
        </w:rPr>
        <w:br/>
      </w:r>
      <w:r w:rsidRPr="00B37E35">
        <w:rPr>
          <w:rFonts w:ascii="Arial" w:hAnsi="Arial" w:cs="Arial"/>
          <w:color w:val="222222"/>
          <w:szCs w:val="20"/>
          <w:shd w:val="clear" w:color="auto" w:fill="FFFFFF"/>
        </w:rPr>
        <w:t>9. Please ensure that conditions and primers are listed all PCR procedures.</w:t>
      </w:r>
    </w:p>
    <w:p w14:paraId="5E8EBD7F" w14:textId="77777777" w:rsidR="00E151D0" w:rsidRPr="00B37E35" w:rsidRDefault="00C70250">
      <w:pPr>
        <w:rPr>
          <w:rFonts w:ascii="Arial" w:hAnsi="Arial" w:cs="Arial"/>
          <w:color w:val="222222"/>
          <w:szCs w:val="20"/>
          <w:u w:val="single"/>
        </w:rPr>
      </w:pPr>
      <w:r w:rsidRPr="00B37E35">
        <w:rPr>
          <w:rFonts w:ascii="Arial" w:hAnsi="Arial" w:cs="Arial"/>
          <w:color w:val="222222"/>
          <w:szCs w:val="20"/>
          <w:u w:val="single"/>
        </w:rPr>
        <w:t xml:space="preserve">We have added primers and conditions to PCR procedures. However, reviewer #1 felt some of the steps are too specific, limiting the scope of the paper only to the specific type of Cas9 used in the original paper. To address this, we have added these details to the parts that are generally required to </w:t>
      </w:r>
      <w:proofErr w:type="gramStart"/>
      <w:r w:rsidRPr="00B37E35">
        <w:rPr>
          <w:rFonts w:ascii="Arial" w:hAnsi="Arial" w:cs="Arial"/>
          <w:color w:val="222222"/>
          <w:szCs w:val="20"/>
          <w:u w:val="single"/>
        </w:rPr>
        <w:t>all of</w:t>
      </w:r>
      <w:proofErr w:type="gramEnd"/>
      <w:r w:rsidRPr="00B37E35">
        <w:rPr>
          <w:rFonts w:ascii="Arial" w:hAnsi="Arial" w:cs="Arial"/>
          <w:color w:val="222222"/>
          <w:szCs w:val="20"/>
          <w:u w:val="single"/>
        </w:rPr>
        <w:t xml:space="preserve"> the Cas9 variants that can be evolved in Sniper-screen.</w:t>
      </w:r>
    </w:p>
    <w:p w14:paraId="2508959E" w14:textId="77777777" w:rsidR="00C70250" w:rsidRPr="00B37E35" w:rsidRDefault="00C12A6E">
      <w:pPr>
        <w:rPr>
          <w:rFonts w:ascii="Arial" w:hAnsi="Arial" w:cs="Arial"/>
          <w:color w:val="222222"/>
          <w:szCs w:val="20"/>
          <w:shd w:val="clear" w:color="auto" w:fill="FFFFFF"/>
        </w:rPr>
      </w:pPr>
      <w:r w:rsidRPr="00B37E35">
        <w:rPr>
          <w:rFonts w:ascii="Arial" w:hAnsi="Arial" w:cs="Arial"/>
          <w:color w:val="222222"/>
          <w:szCs w:val="20"/>
          <w:u w:val="single"/>
        </w:rPr>
        <w:br/>
      </w:r>
      <w:r w:rsidRPr="00B37E35">
        <w:rPr>
          <w:rFonts w:ascii="Arial" w:hAnsi="Arial" w:cs="Arial"/>
          <w:color w:val="222222"/>
          <w:szCs w:val="20"/>
          <w:shd w:val="clear" w:color="auto" w:fill="FFFFFF"/>
        </w:rPr>
        <w:t>10. 1.1.4: Please describe how to ligate both fragments using T4 ligase.</w:t>
      </w:r>
    </w:p>
    <w:p w14:paraId="55609820" w14:textId="3ACCC4DE" w:rsidR="00C70250" w:rsidRPr="00712292" w:rsidRDefault="00C70250" w:rsidP="00B37E35">
      <w:pPr>
        <w:pStyle w:val="a9"/>
        <w:rPr>
          <w:rFonts w:ascii="Arial" w:hAnsi="Arial" w:cs="Arial"/>
          <w:color w:val="222222"/>
          <w:szCs w:val="20"/>
          <w:u w:val="single"/>
        </w:rPr>
      </w:pPr>
      <w:r w:rsidRPr="00B37E35">
        <w:rPr>
          <w:rFonts w:ascii="Arial" w:hAnsi="Arial" w:cs="Arial"/>
          <w:color w:val="222222"/>
          <w:sz w:val="20"/>
          <w:szCs w:val="20"/>
          <w:u w:val="single"/>
        </w:rPr>
        <w:t>We have added relevant details: “</w:t>
      </w:r>
      <w:bookmarkStart w:id="1" w:name="_Hlk529796320"/>
      <w:r w:rsidR="007D0521" w:rsidRPr="00B37E35">
        <w:rPr>
          <w:rFonts w:ascii="Arial" w:hAnsi="Arial" w:cs="Arial"/>
          <w:color w:val="auto"/>
          <w:sz w:val="20"/>
          <w:szCs w:val="20"/>
          <w:u w:val="single"/>
          <w:lang w:eastAsia="ko-KR"/>
        </w:rPr>
        <w:t xml:space="preserve">1.1.4 </w:t>
      </w:r>
      <w:r w:rsidR="00E151D0" w:rsidRPr="00B37E35">
        <w:rPr>
          <w:rFonts w:ascii="Arial" w:hAnsi="Arial" w:cs="Arial"/>
          <w:color w:val="auto"/>
          <w:sz w:val="20"/>
          <w:szCs w:val="20"/>
          <w:u w:val="single"/>
          <w:lang w:eastAsia="ko-KR"/>
        </w:rPr>
        <w:t xml:space="preserve">Ligate the fragments together using T4 ligase: mix 50 ng of digested pgrg36 and 6 ng of PCR insert in a reaction volume of 20 </w:t>
      </w:r>
      <w:proofErr w:type="spellStart"/>
      <w:r w:rsidR="00E151D0" w:rsidRPr="00B37E35">
        <w:rPr>
          <w:rFonts w:ascii="Arial" w:hAnsi="Arial" w:cs="Arial"/>
          <w:color w:val="auto"/>
          <w:sz w:val="20"/>
          <w:szCs w:val="20"/>
          <w:u w:val="single"/>
          <w:lang w:eastAsia="ko-KR"/>
        </w:rPr>
        <w:t>μL</w:t>
      </w:r>
      <w:proofErr w:type="spellEnd"/>
      <w:r w:rsidR="00E151D0" w:rsidRPr="00B37E35">
        <w:rPr>
          <w:rFonts w:ascii="Arial" w:hAnsi="Arial" w:cs="Arial"/>
          <w:color w:val="auto"/>
          <w:sz w:val="20"/>
          <w:szCs w:val="20"/>
          <w:u w:val="single"/>
          <w:lang w:eastAsia="ko-KR"/>
        </w:rPr>
        <w:t>. Incubate at room temperature (RT) overnight.</w:t>
      </w:r>
      <w:bookmarkEnd w:id="1"/>
      <w:r w:rsidRPr="00B37E35">
        <w:rPr>
          <w:rFonts w:ascii="Arial" w:hAnsi="Arial" w:cs="Arial"/>
          <w:color w:val="222222"/>
          <w:sz w:val="20"/>
          <w:szCs w:val="20"/>
          <w:u w:val="single"/>
        </w:rPr>
        <w:t>”</w:t>
      </w:r>
    </w:p>
    <w:p w14:paraId="75B8F9A2" w14:textId="77777777" w:rsidR="00C70250"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11. 1.1.5: Please describe how to confirm the insertion of EMX1 site by standard sequencing or add a relevant reference.</w:t>
      </w:r>
    </w:p>
    <w:p w14:paraId="544DBF46" w14:textId="6447465F" w:rsidR="00C70250" w:rsidRPr="00B9089A" w:rsidRDefault="00C70250">
      <w:pPr>
        <w:rPr>
          <w:rFonts w:ascii="Arial" w:hAnsi="Arial" w:cs="Arial"/>
          <w:color w:val="222222"/>
          <w:szCs w:val="20"/>
          <w:u w:val="single"/>
        </w:rPr>
      </w:pPr>
      <w:r w:rsidRPr="00B9089A">
        <w:rPr>
          <w:rFonts w:ascii="Arial" w:hAnsi="Arial" w:cs="Arial"/>
          <w:color w:val="222222"/>
          <w:szCs w:val="20"/>
          <w:u w:val="single"/>
        </w:rPr>
        <w:t xml:space="preserve">We have added relevant reference. </w:t>
      </w:r>
      <w:r w:rsidR="00E151D0" w:rsidRPr="00B37E35">
        <w:rPr>
          <w:rFonts w:ascii="Arial" w:hAnsi="Arial" w:cs="Arial"/>
          <w:szCs w:val="20"/>
          <w:u w:val="single"/>
        </w:rPr>
        <w:t>1.1.5</w:t>
      </w:r>
      <w:r w:rsidR="007D0521" w:rsidRPr="00B37E35">
        <w:rPr>
          <w:rFonts w:ascii="Arial" w:hAnsi="Arial" w:cs="Arial"/>
          <w:szCs w:val="20"/>
          <w:u w:val="single"/>
        </w:rPr>
        <w:t xml:space="preserve"> </w:t>
      </w:r>
      <w:r w:rsidR="00E151D0" w:rsidRPr="00B37E35">
        <w:rPr>
          <w:rFonts w:ascii="Arial" w:hAnsi="Arial" w:cs="Arial"/>
          <w:szCs w:val="20"/>
          <w:u w:val="single"/>
        </w:rPr>
        <w:t xml:space="preserve">Transform the ligated plasmid into DH5 alpha competent cells and grow the resulting transformants on Luria broth (LB) agar plates containing ampicillin (100 </w:t>
      </w:r>
      <w:proofErr w:type="spellStart"/>
      <w:r w:rsidR="00E151D0" w:rsidRPr="00B37E35">
        <w:rPr>
          <w:rFonts w:ascii="Arial" w:hAnsi="Arial" w:cs="Arial"/>
          <w:szCs w:val="20"/>
          <w:u w:val="single"/>
        </w:rPr>
        <w:t>μg</w:t>
      </w:r>
      <w:proofErr w:type="spellEnd"/>
      <w:r w:rsidR="00E151D0" w:rsidRPr="00B37E35">
        <w:rPr>
          <w:rFonts w:ascii="Arial" w:hAnsi="Arial" w:cs="Arial"/>
          <w:szCs w:val="20"/>
          <w:u w:val="single"/>
        </w:rPr>
        <w:t>/mL) at 32</w:t>
      </w:r>
      <w:r w:rsidR="00E151D0" w:rsidRPr="00B37E35">
        <w:rPr>
          <w:rFonts w:ascii="Arial" w:hAnsi="Arial" w:cs="Arial" w:hint="eastAsia"/>
          <w:szCs w:val="20"/>
          <w:u w:val="single"/>
        </w:rPr>
        <w:t>˚</w:t>
      </w:r>
      <w:r w:rsidR="00E151D0" w:rsidRPr="00B37E35">
        <w:rPr>
          <w:rFonts w:ascii="Arial" w:hAnsi="Arial" w:cs="Arial"/>
          <w:szCs w:val="20"/>
          <w:u w:val="single"/>
        </w:rPr>
        <w:t xml:space="preserve">C. Confirm the insertion of the </w:t>
      </w:r>
      <w:r w:rsidR="00E151D0" w:rsidRPr="00B37E35">
        <w:rPr>
          <w:rFonts w:ascii="Arial" w:hAnsi="Arial" w:cs="Arial"/>
          <w:i/>
          <w:szCs w:val="20"/>
          <w:u w:val="single"/>
        </w:rPr>
        <w:t>GOI</w:t>
      </w:r>
      <w:r w:rsidR="00E151D0" w:rsidRPr="00B37E35">
        <w:rPr>
          <w:rFonts w:ascii="Arial" w:hAnsi="Arial" w:cs="Arial"/>
          <w:szCs w:val="20"/>
          <w:u w:val="single"/>
        </w:rPr>
        <w:t xml:space="preserve"> fragment by Sanger sequencing</w:t>
      </w:r>
      <w:r w:rsidR="00E151D0" w:rsidRPr="00B37E35">
        <w:rPr>
          <w:rFonts w:ascii="Arial" w:hAnsi="Arial" w:cs="Arial"/>
          <w:szCs w:val="20"/>
          <w:u w:val="single"/>
        </w:rPr>
        <w:fldChar w:fldCharType="begin"/>
      </w:r>
      <w:r w:rsidR="00E151D0" w:rsidRPr="00B37E35">
        <w:rPr>
          <w:rFonts w:ascii="Arial" w:hAnsi="Arial" w:cs="Arial"/>
          <w:szCs w:val="20"/>
          <w:u w:val="single"/>
        </w:rPr>
        <w:instrText xml:space="preserve"> ADDIN EN.CITE &lt;EndNote&gt;&lt;Cite&gt;&lt;Author&gt;McKenzie&lt;/Author&gt;&lt;Year&gt;2006&lt;/Year&gt;&lt;RecNum&gt;18&lt;/RecNum&gt;&lt;record&gt;&lt;rec-number&gt;18&lt;/rec-number&gt;&lt;foreign-keys&gt;&lt;key app="EN" db-id="0apv2t5e9x9f21efv0jx2vze902p0xa5v0at"&gt;18&lt;/key&gt;&lt;/foreign-keys&gt;&lt;ref-type name="Journal Article"&gt;17&lt;/ref-type&gt;&lt;contributors&gt;&lt;authors&gt;&lt;author&gt;McKenzie, G. J.&lt;/author&gt;&lt;author&gt;Craig, N. L.&lt;/author&gt;&lt;/authors&gt;&lt;/contributors&gt;&lt;auth-address&gt;Howard Hughes Medical Institute, Department of Molecular Biology and Genetics, Johns Hopkins University School of Medicine, Baltimore, Maryland 21205, USA. gmckenz1@jhmi.edu&lt;/auth-address&gt;&lt;titles&gt;&lt;title&gt;Fast, easy and efficient: site-specific insertion of transgenes into enterobacterial chromosomes using Tn7 without need for selection of the insertion event&lt;/title&gt;&lt;secondary-title&gt;BMC Microbiol&lt;/secondary-title&gt;&lt;alt-title&gt;BMC microbiology&lt;/alt-title&gt;&lt;/titles&gt;&lt;pages&gt;39&lt;/pages&gt;&lt;volume&gt;6&lt;/volume&gt;&lt;keywords&gt;&lt;keyword&gt;Bacteriophage lambda/genetics&lt;/keyword&gt;&lt;keyword&gt;Chromosomes, Bacterial/*genetics&lt;/keyword&gt;&lt;keyword&gt;Cloning, Molecular&lt;/keyword&gt;&lt;keyword&gt;DNA Primers/chemistry&lt;/keyword&gt;&lt;keyword&gt;DNA Transposable Elements/*genetics&lt;/keyword&gt;&lt;keyword&gt;Enterobacteriaceae/*genetics&lt;/keyword&gt;&lt;keyword&gt;Escherichia coli/genetics&lt;/keyword&gt;&lt;keyword&gt;Genetic Vectors&lt;/keyword&gt;&lt;keyword&gt;Mutagenesis, Site-Directed/*methods/standards&lt;/keyword&gt;&lt;keyword&gt;Plasmids/genetics&lt;/keyword&gt;&lt;keyword&gt;Polymerase Chain Reaction&lt;/keyword&gt;&lt;keyword&gt;Recombination, Genetic/genetics&lt;/keyword&gt;&lt;keyword&gt;Transformation, Genetic&lt;/keyword&gt;&lt;keyword&gt;Transgenes/*genetics&lt;/keyword&gt;&lt;/keywords&gt;&lt;dates&gt;&lt;year&gt;2006&lt;/year&gt;&lt;pub-dates&gt;&lt;date&gt;Apr 28&lt;/date&gt;&lt;/pub-dates&gt;&lt;/dates&gt;&lt;isbn&gt;1471-2180 (Electronic)&amp;#xD;1471-2180 (Linking)&lt;/isbn&gt;&lt;accession-num&gt;16646962&lt;/accession-num&gt;&lt;urls&gt;&lt;related-urls&gt;&lt;url&gt;http://www.ncbi.nlm.nih.gov/pubmed/16646962&lt;/url&gt;&lt;/related-urls&gt;&lt;/urls&gt;&lt;custom2&gt;1475584&lt;/custom2&gt;&lt;electronic-resource-num&gt;10.1186/1471-2180-6-39&lt;/electronic-resource-num&gt;&lt;/record&gt;&lt;/Cite&gt;&lt;/EndNote&gt;</w:instrText>
      </w:r>
      <w:r w:rsidR="00E151D0" w:rsidRPr="00B37E35">
        <w:rPr>
          <w:rFonts w:ascii="Arial" w:hAnsi="Arial" w:cs="Arial"/>
          <w:szCs w:val="20"/>
          <w:u w:val="single"/>
        </w:rPr>
        <w:fldChar w:fldCharType="separate"/>
      </w:r>
      <w:r w:rsidR="00E151D0" w:rsidRPr="00B37E35">
        <w:rPr>
          <w:rFonts w:ascii="Arial" w:hAnsi="Arial" w:cs="Arial"/>
          <w:noProof/>
          <w:szCs w:val="20"/>
          <w:u w:val="single"/>
          <w:vertAlign w:val="superscript"/>
        </w:rPr>
        <w:t>13</w:t>
      </w:r>
      <w:r w:rsidR="00E151D0" w:rsidRPr="00B37E35">
        <w:rPr>
          <w:rFonts w:ascii="Arial" w:hAnsi="Arial" w:cs="Arial"/>
          <w:szCs w:val="20"/>
          <w:u w:val="single"/>
        </w:rPr>
        <w:fldChar w:fldCharType="end"/>
      </w:r>
      <w:r w:rsidRPr="00B9089A">
        <w:rPr>
          <w:rFonts w:ascii="Arial" w:hAnsi="Arial" w:cs="Arial"/>
          <w:color w:val="222222"/>
          <w:szCs w:val="20"/>
          <w:u w:val="single"/>
        </w:rPr>
        <w:t>”</w:t>
      </w:r>
    </w:p>
    <w:p w14:paraId="45AFD159" w14:textId="77777777" w:rsidR="00C70250" w:rsidRPr="00712292" w:rsidRDefault="00C12A6E">
      <w:pPr>
        <w:rPr>
          <w:rFonts w:ascii="Arial" w:hAnsi="Arial" w:cs="Arial"/>
          <w:color w:val="222222"/>
          <w:szCs w:val="20"/>
          <w:shd w:val="clear" w:color="auto" w:fill="FFFFFF"/>
        </w:rPr>
      </w:pPr>
      <w:r w:rsidRPr="00712292">
        <w:rPr>
          <w:rFonts w:ascii="Arial" w:hAnsi="Arial" w:cs="Arial"/>
          <w:color w:val="222222"/>
          <w:szCs w:val="20"/>
        </w:rPr>
        <w:br/>
      </w:r>
      <w:r w:rsidRPr="00712292">
        <w:rPr>
          <w:rFonts w:ascii="Arial" w:hAnsi="Arial" w:cs="Arial"/>
          <w:color w:val="222222"/>
          <w:szCs w:val="20"/>
          <w:shd w:val="clear" w:color="auto" w:fill="FFFFFF"/>
        </w:rPr>
        <w:t>12. 3.3.7: Please describe how to Midi-prep the cultured cells.</w:t>
      </w:r>
    </w:p>
    <w:p w14:paraId="04FF12E9" w14:textId="77777777" w:rsidR="00E42568" w:rsidRPr="00B9089A" w:rsidRDefault="00CB5EB8">
      <w:pPr>
        <w:rPr>
          <w:rFonts w:ascii="Arial" w:hAnsi="Arial" w:cs="Arial"/>
          <w:color w:val="222222"/>
          <w:szCs w:val="20"/>
          <w:u w:val="single"/>
          <w:shd w:val="clear" w:color="auto" w:fill="FFFFFF"/>
        </w:rPr>
      </w:pPr>
      <w:r w:rsidRPr="00B37E35">
        <w:rPr>
          <w:rFonts w:ascii="Arial" w:hAnsi="Arial" w:cs="Arial"/>
          <w:color w:val="222222"/>
          <w:szCs w:val="20"/>
          <w:u w:val="single"/>
          <w:shd w:val="clear" w:color="auto" w:fill="FFFFFF"/>
        </w:rPr>
        <w:t>M</w:t>
      </w:r>
      <w:r w:rsidRPr="00B9089A">
        <w:rPr>
          <w:rFonts w:ascii="Arial" w:hAnsi="Arial" w:cs="Arial"/>
          <w:color w:val="222222"/>
          <w:szCs w:val="20"/>
          <w:u w:val="single"/>
          <w:shd w:val="clear" w:color="auto" w:fill="FFFFFF"/>
        </w:rPr>
        <w:t>idi-prep protocol is available in the purchased kit. Each kit has their own protocol.</w:t>
      </w:r>
      <w:r w:rsidR="007E412E" w:rsidRPr="00B9089A">
        <w:rPr>
          <w:rFonts w:ascii="Arial" w:hAnsi="Arial" w:cs="Arial"/>
          <w:color w:val="222222"/>
          <w:szCs w:val="20"/>
          <w:u w:val="single"/>
          <w:shd w:val="clear" w:color="auto" w:fill="FFFFFF"/>
        </w:rPr>
        <w:t xml:space="preserve"> We do not restrict </w:t>
      </w:r>
      <w:r w:rsidR="00E151D0" w:rsidRPr="00B9089A">
        <w:rPr>
          <w:rFonts w:ascii="Arial" w:hAnsi="Arial" w:cs="Arial"/>
          <w:color w:val="222222"/>
          <w:szCs w:val="20"/>
          <w:u w:val="single"/>
          <w:shd w:val="clear" w:color="auto" w:fill="FFFFFF"/>
        </w:rPr>
        <w:t xml:space="preserve">a </w:t>
      </w:r>
      <w:r w:rsidR="007E412E" w:rsidRPr="00B9089A">
        <w:rPr>
          <w:rFonts w:ascii="Arial" w:hAnsi="Arial" w:cs="Arial"/>
          <w:color w:val="222222"/>
          <w:szCs w:val="20"/>
          <w:u w:val="single"/>
          <w:shd w:val="clear" w:color="auto" w:fill="FFFFFF"/>
        </w:rPr>
        <w:t>specific kind of kit that can be used in this process.</w:t>
      </w:r>
    </w:p>
    <w:p w14:paraId="48852460" w14:textId="77777777" w:rsidR="00C70250" w:rsidRPr="00712292" w:rsidRDefault="00C12A6E">
      <w:pPr>
        <w:rPr>
          <w:rFonts w:ascii="Arial" w:hAnsi="Arial" w:cs="Arial"/>
          <w:color w:val="222222"/>
          <w:szCs w:val="20"/>
          <w:shd w:val="clear" w:color="auto" w:fill="FFFFFF"/>
        </w:rPr>
      </w:pPr>
      <w:r w:rsidRPr="00712292">
        <w:rPr>
          <w:rFonts w:ascii="Arial" w:hAnsi="Arial" w:cs="Arial"/>
          <w:color w:val="222222"/>
          <w:szCs w:val="20"/>
        </w:rPr>
        <w:br/>
      </w:r>
      <w:r w:rsidRPr="00712292">
        <w:rPr>
          <w:rFonts w:ascii="Arial" w:hAnsi="Arial" w:cs="Arial"/>
          <w:color w:val="222222"/>
          <w:szCs w:val="20"/>
          <w:shd w:val="clear" w:color="auto" w:fill="FFFFFF"/>
        </w:rPr>
        <w:t>13. 3.3.8: Please indicate the specific screening steps that are being repeated here.</w:t>
      </w:r>
    </w:p>
    <w:p w14:paraId="156041AF" w14:textId="0D579FE2" w:rsidR="00C70250" w:rsidRPr="00B37E35" w:rsidRDefault="00C70250">
      <w:pPr>
        <w:rPr>
          <w:rFonts w:ascii="Arial" w:hAnsi="Arial" w:cs="Arial"/>
          <w:szCs w:val="20"/>
          <w:u w:val="single"/>
        </w:rPr>
      </w:pPr>
      <w:r w:rsidRPr="00712292">
        <w:rPr>
          <w:rFonts w:ascii="Arial" w:hAnsi="Arial" w:cs="Arial"/>
          <w:color w:val="222222"/>
          <w:szCs w:val="20"/>
          <w:u w:val="single"/>
        </w:rPr>
        <w:t>W</w:t>
      </w:r>
      <w:r w:rsidRPr="00B9089A">
        <w:rPr>
          <w:rFonts w:ascii="Arial" w:hAnsi="Arial" w:cs="Arial"/>
          <w:color w:val="222222"/>
          <w:szCs w:val="20"/>
          <w:u w:val="single"/>
        </w:rPr>
        <w:t>e have indicated the specific screening steps: “</w:t>
      </w:r>
      <w:r w:rsidR="00E151D0" w:rsidRPr="00B37E35">
        <w:rPr>
          <w:rFonts w:ascii="Arial" w:hAnsi="Arial" w:cs="Arial"/>
          <w:szCs w:val="20"/>
          <w:u w:val="single"/>
        </w:rPr>
        <w:t>3</w:t>
      </w:r>
      <w:r w:rsidR="007D0521" w:rsidRPr="00B37E35">
        <w:rPr>
          <w:rFonts w:ascii="Arial" w:hAnsi="Arial" w:cs="Arial"/>
          <w:szCs w:val="20"/>
          <w:u w:val="single"/>
        </w:rPr>
        <w:t>.</w:t>
      </w:r>
      <w:r w:rsidR="00E151D0" w:rsidRPr="00B37E35">
        <w:rPr>
          <w:rFonts w:ascii="Arial" w:hAnsi="Arial" w:cs="Arial"/>
          <w:szCs w:val="20"/>
          <w:u w:val="single"/>
        </w:rPr>
        <w:t xml:space="preserve">4.2 Prepare new Sniper-screening cells with </w:t>
      </w:r>
      <w:commentRangeStart w:id="2"/>
      <w:r w:rsidR="00E151D0" w:rsidRPr="00B37E35">
        <w:rPr>
          <w:rFonts w:ascii="Arial" w:hAnsi="Arial" w:cs="Arial"/>
          <w:szCs w:val="20"/>
          <w:u w:val="single"/>
        </w:rPr>
        <w:t>a</w:t>
      </w:r>
      <w:commentRangeEnd w:id="2"/>
      <w:r w:rsidR="00E151D0" w:rsidRPr="00B37E35">
        <w:rPr>
          <w:rStyle w:val="a6"/>
          <w:rFonts w:ascii="Arial" w:hAnsi="Arial" w:cs="Arial"/>
          <w:vanish/>
          <w:sz w:val="20"/>
          <w:szCs w:val="20"/>
          <w:u w:val="single"/>
        </w:rPr>
        <w:commentReference w:id="2"/>
      </w:r>
      <w:r w:rsidR="00E151D0" w:rsidRPr="00B37E35">
        <w:rPr>
          <w:rFonts w:ascii="Arial" w:hAnsi="Arial" w:cs="Arial"/>
          <w:szCs w:val="20"/>
          <w:u w:val="single"/>
        </w:rPr>
        <w:t xml:space="preserve"> one-mismatch sgRNA plasmid. (See 3.2.) Redo the screening process (3.2-3.3) until survival reaches a plateau. Use 10 ng of the selected Cas9 plasmid for transformation and 10 ng/mL ATC during recovery. Maintain the ATC concentration at 10 ng/mL for the selective condition.</w:t>
      </w:r>
      <w:r w:rsidRPr="00B9089A">
        <w:rPr>
          <w:rFonts w:ascii="Arial" w:hAnsi="Arial" w:cs="Arial"/>
          <w:color w:val="222222"/>
          <w:szCs w:val="20"/>
          <w:u w:val="single"/>
        </w:rPr>
        <w:t>”</w:t>
      </w:r>
    </w:p>
    <w:p w14:paraId="28C49212" w14:textId="77777777" w:rsidR="00C70250" w:rsidRPr="00712292" w:rsidRDefault="00C12A6E">
      <w:pPr>
        <w:rPr>
          <w:rFonts w:ascii="Arial" w:hAnsi="Arial" w:cs="Arial"/>
          <w:color w:val="222222"/>
          <w:szCs w:val="20"/>
          <w:shd w:val="clear" w:color="auto" w:fill="FFFFFF"/>
        </w:rPr>
      </w:pPr>
      <w:r w:rsidRPr="00B9089A">
        <w:rPr>
          <w:rFonts w:ascii="Arial" w:hAnsi="Arial" w:cs="Arial"/>
          <w:color w:val="222222"/>
          <w:szCs w:val="20"/>
        </w:rPr>
        <w:br/>
      </w:r>
      <w:r w:rsidRPr="00712292">
        <w:rPr>
          <w:rFonts w:ascii="Arial" w:hAnsi="Arial" w:cs="Arial"/>
          <w:color w:val="222222"/>
          <w:szCs w:val="20"/>
          <w:shd w:val="clear" w:color="auto" w:fill="FFFFFF"/>
        </w:rPr>
        <w:t>14. 4.1.1: Please describe how to pick the target sites</w:t>
      </w:r>
      <w:r w:rsidR="00C70250" w:rsidRPr="00712292">
        <w:rPr>
          <w:rFonts w:ascii="Arial" w:hAnsi="Arial" w:cs="Arial"/>
          <w:color w:val="222222"/>
          <w:szCs w:val="20"/>
          <w:shd w:val="clear" w:color="auto" w:fill="FFFFFF"/>
        </w:rPr>
        <w:t>.</w:t>
      </w:r>
    </w:p>
    <w:p w14:paraId="4A31CC62" w14:textId="759D4FB4" w:rsidR="002511E3" w:rsidRPr="00B37E35" w:rsidRDefault="00C70250" w:rsidP="002511E3">
      <w:pPr>
        <w:rPr>
          <w:rFonts w:ascii="Arial" w:hAnsi="Arial" w:cs="Arial"/>
          <w:szCs w:val="20"/>
          <w:u w:val="single"/>
        </w:rPr>
      </w:pPr>
      <w:r w:rsidRPr="00275A91">
        <w:rPr>
          <w:rFonts w:ascii="Arial" w:hAnsi="Arial" w:cs="Arial"/>
          <w:color w:val="222222"/>
          <w:szCs w:val="20"/>
          <w:u w:val="single"/>
        </w:rPr>
        <w:t>W</w:t>
      </w:r>
      <w:r w:rsidRPr="00B9089A">
        <w:rPr>
          <w:rFonts w:ascii="Arial" w:hAnsi="Arial" w:cs="Arial"/>
          <w:color w:val="222222"/>
          <w:szCs w:val="20"/>
          <w:u w:val="single"/>
        </w:rPr>
        <w:t>e have described how to pick the target sites as follows: “</w:t>
      </w:r>
      <w:r w:rsidR="002511E3" w:rsidRPr="00B37E35">
        <w:rPr>
          <w:rFonts w:ascii="Arial" w:hAnsi="Arial" w:cs="Arial"/>
          <w:szCs w:val="20"/>
          <w:u w:val="single"/>
        </w:rPr>
        <w:t xml:space="preserve">4.1.1 Pick target sites on </w:t>
      </w:r>
      <w:hyperlink r:id="rId10" w:history="1">
        <w:r w:rsidR="002511E3" w:rsidRPr="00B37E35">
          <w:rPr>
            <w:rStyle w:val="aa"/>
            <w:rFonts w:ascii="Arial" w:hAnsi="Arial" w:cs="Arial"/>
            <w:szCs w:val="20"/>
          </w:rPr>
          <w:t>http://www.rgenome.net/cas-offinder/</w:t>
        </w:r>
      </w:hyperlink>
      <w:r w:rsidR="002511E3" w:rsidRPr="00B37E35">
        <w:rPr>
          <w:rFonts w:ascii="Arial" w:hAnsi="Arial" w:cs="Arial"/>
          <w:szCs w:val="20"/>
          <w:u w:val="single"/>
        </w:rPr>
        <w:t xml:space="preserve">. </w:t>
      </w:r>
      <w:bookmarkStart w:id="3" w:name="_Hlk529797451"/>
      <w:r w:rsidR="002511E3" w:rsidRPr="00B37E35">
        <w:rPr>
          <w:rFonts w:ascii="Arial" w:hAnsi="Arial" w:cs="Arial"/>
          <w:szCs w:val="20"/>
          <w:u w:val="single"/>
        </w:rPr>
        <w:t xml:space="preserve">Select the PAM type appropriate for the species from which Cas9 was derived and the target genome (human, mouse, zebrafish, </w:t>
      </w:r>
      <w:r w:rsidR="002511E3" w:rsidRPr="00B37E35">
        <w:rPr>
          <w:rFonts w:ascii="Arial" w:hAnsi="Arial" w:cs="Arial"/>
          <w:i/>
          <w:szCs w:val="20"/>
          <w:u w:val="single"/>
        </w:rPr>
        <w:t>etc</w:t>
      </w:r>
      <w:r w:rsidR="002511E3" w:rsidRPr="00B37E35">
        <w:rPr>
          <w:rFonts w:ascii="Arial" w:hAnsi="Arial" w:cs="Arial"/>
          <w:szCs w:val="20"/>
          <w:u w:val="single"/>
        </w:rPr>
        <w:t>.)</w:t>
      </w:r>
      <w:r w:rsidR="004F5EAF" w:rsidRPr="00B37E35">
        <w:rPr>
          <w:rFonts w:ascii="Arial" w:hAnsi="Arial" w:cs="Arial"/>
          <w:szCs w:val="20"/>
          <w:u w:val="single"/>
        </w:rPr>
        <w:t xml:space="preserve"> </w:t>
      </w:r>
      <w:r w:rsidR="002511E3" w:rsidRPr="00B37E35">
        <w:rPr>
          <w:rFonts w:ascii="Arial" w:hAnsi="Arial" w:cs="Arial"/>
          <w:szCs w:val="20"/>
          <w:u w:val="single"/>
        </w:rPr>
        <w:t xml:space="preserve">Fill in the ‘Query sequences’ tab, </w:t>
      </w:r>
      <w:r w:rsidR="002511E3" w:rsidRPr="00B37E35">
        <w:rPr>
          <w:rFonts w:ascii="Arial" w:hAnsi="Arial" w:cs="Arial"/>
          <w:szCs w:val="20"/>
          <w:u w:val="single"/>
        </w:rPr>
        <w:lastRenderedPageBreak/>
        <w:t>choose the ‘Mismatch number’, and click the ‘Submit’ button.</w:t>
      </w:r>
      <w:r w:rsidR="00E151D0" w:rsidRPr="00B37E35">
        <w:rPr>
          <w:rFonts w:ascii="Arial" w:hAnsi="Arial" w:cs="Arial"/>
          <w:szCs w:val="20"/>
          <w:u w:val="single"/>
        </w:rPr>
        <w:t xml:space="preserve"> </w:t>
      </w:r>
    </w:p>
    <w:p w14:paraId="737A9B8C" w14:textId="77777777" w:rsidR="002511E3" w:rsidRPr="00B37E35" w:rsidRDefault="002511E3" w:rsidP="002511E3">
      <w:pPr>
        <w:rPr>
          <w:rFonts w:ascii="Arial" w:hAnsi="Arial" w:cs="Arial"/>
          <w:szCs w:val="20"/>
          <w:u w:val="single"/>
        </w:rPr>
      </w:pPr>
      <w:r w:rsidRPr="00B37E35">
        <w:rPr>
          <w:rFonts w:ascii="Arial" w:hAnsi="Arial" w:cs="Arial"/>
          <w:szCs w:val="20"/>
          <w:u w:val="single"/>
        </w:rPr>
        <w:t>4.1.2 After a few seconds, the on-target (with a mismatch number of ‘0’) and off-target sites will appear. In general, choose the off-target sites with 1-3 mismatches.</w:t>
      </w:r>
      <w:r w:rsidR="004F5EAF" w:rsidRPr="00B37E35">
        <w:rPr>
          <w:rFonts w:ascii="Arial" w:hAnsi="Arial" w:cs="Arial"/>
          <w:szCs w:val="20"/>
          <w:u w:val="single"/>
        </w:rPr>
        <w:t>”</w:t>
      </w:r>
    </w:p>
    <w:bookmarkEnd w:id="3"/>
    <w:p w14:paraId="41AE42CB" w14:textId="77777777" w:rsidR="00C70250"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15. 4.2.2: Please provide the composition of PCR mixture.</w:t>
      </w:r>
    </w:p>
    <w:p w14:paraId="5545462E" w14:textId="77777777" w:rsidR="00C70250" w:rsidRPr="00B37E35" w:rsidRDefault="00C70250" w:rsidP="00C70250">
      <w:pPr>
        <w:rPr>
          <w:rFonts w:ascii="Arial" w:hAnsi="Arial" w:cs="Arial"/>
          <w:szCs w:val="20"/>
          <w:highlight w:val="yellow"/>
          <w:u w:val="single"/>
        </w:rPr>
      </w:pPr>
      <w:r w:rsidRPr="00B9089A">
        <w:rPr>
          <w:rFonts w:ascii="Arial" w:hAnsi="Arial" w:cs="Arial"/>
          <w:color w:val="222222"/>
          <w:szCs w:val="20"/>
          <w:u w:val="single"/>
        </w:rPr>
        <w:t>We have provided the composition of PCR mixture as follows: “</w:t>
      </w:r>
      <w:r w:rsidRPr="00B37E35">
        <w:rPr>
          <w:rFonts w:ascii="Arial" w:hAnsi="Arial" w:cs="Arial"/>
          <w:szCs w:val="20"/>
          <w:u w:val="single"/>
        </w:rPr>
        <w:t xml:space="preserve">4.2.2 Prepare the PCR mixture for amplification of the sgRNA-encoding sequence as follows: combine 10 </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5X Phusion HF buffer, 0.5 </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crRNA oligo (100 </w:t>
      </w:r>
      <w:proofErr w:type="spellStart"/>
      <w:r w:rsidRPr="00B37E35">
        <w:rPr>
          <w:rFonts w:ascii="Arial" w:hAnsi="Arial" w:cs="Arial"/>
          <w:szCs w:val="20"/>
          <w:u w:val="single"/>
        </w:rPr>
        <w:t>pmol</w:t>
      </w:r>
      <w:proofErr w:type="spellEnd"/>
      <w:r w:rsidRPr="00B37E35">
        <w:rPr>
          <w:rFonts w:ascii="Arial" w:hAnsi="Arial" w:cs="Arial"/>
          <w:szCs w:val="20"/>
          <w:u w:val="single"/>
        </w:rPr>
        <w:t>/</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0.5 </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w:t>
      </w:r>
      <w:proofErr w:type="spellStart"/>
      <w:r w:rsidRPr="00B37E35">
        <w:rPr>
          <w:rFonts w:ascii="Arial" w:hAnsi="Arial" w:cs="Arial"/>
          <w:szCs w:val="20"/>
          <w:u w:val="single"/>
        </w:rPr>
        <w:t>tracr</w:t>
      </w:r>
      <w:proofErr w:type="spellEnd"/>
      <w:r w:rsidRPr="00B37E35">
        <w:rPr>
          <w:rFonts w:ascii="Arial" w:hAnsi="Arial" w:cs="Arial"/>
          <w:szCs w:val="20"/>
          <w:u w:val="single"/>
        </w:rPr>
        <w:t xml:space="preserve"> RNA oligo (100 </w:t>
      </w:r>
      <w:proofErr w:type="spellStart"/>
      <w:r w:rsidRPr="00B37E35">
        <w:rPr>
          <w:rFonts w:ascii="Arial" w:hAnsi="Arial" w:cs="Arial"/>
          <w:szCs w:val="20"/>
          <w:u w:val="single"/>
        </w:rPr>
        <w:t>pmol</w:t>
      </w:r>
      <w:proofErr w:type="spellEnd"/>
      <w:r w:rsidRPr="00B37E35">
        <w:rPr>
          <w:rFonts w:ascii="Arial" w:hAnsi="Arial" w:cs="Arial"/>
          <w:szCs w:val="20"/>
          <w:u w:val="single"/>
        </w:rPr>
        <w:t>/</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2.5 </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dNTPs (10 mM each), 0.5 </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Phusion DNA polymerase, and 36 </w:t>
      </w:r>
      <w:proofErr w:type="spellStart"/>
      <w:r w:rsidRPr="00B37E35">
        <w:rPr>
          <w:rFonts w:ascii="Arial" w:hAnsi="Arial" w:cs="Arial"/>
          <w:szCs w:val="20"/>
          <w:u w:val="single"/>
        </w:rPr>
        <w:t>μL</w:t>
      </w:r>
      <w:proofErr w:type="spellEnd"/>
      <w:r w:rsidRPr="00B37E35">
        <w:rPr>
          <w:rFonts w:ascii="Arial" w:hAnsi="Arial" w:cs="Arial"/>
          <w:szCs w:val="20"/>
          <w:u w:val="single"/>
        </w:rPr>
        <w:t xml:space="preserve"> NFW.”</w:t>
      </w:r>
    </w:p>
    <w:p w14:paraId="5DA223C8" w14:textId="77777777" w:rsidR="00C70250"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16. 4.2.5, 8.1.2, etc.: Please add more specific details about how this is done.</w:t>
      </w:r>
    </w:p>
    <w:p w14:paraId="30439E07" w14:textId="77777777" w:rsidR="00B74EC9" w:rsidRPr="00B37E35" w:rsidRDefault="00B335FE" w:rsidP="00B74EC9">
      <w:pPr>
        <w:rPr>
          <w:rFonts w:ascii="Arial" w:hAnsi="Arial" w:cs="Arial"/>
          <w:szCs w:val="20"/>
          <w:highlight w:val="yellow"/>
          <w:u w:val="single"/>
        </w:rPr>
      </w:pPr>
      <w:r w:rsidRPr="00B9089A">
        <w:rPr>
          <w:rFonts w:ascii="Arial" w:hAnsi="Arial" w:cs="Arial"/>
          <w:color w:val="222222"/>
          <w:szCs w:val="20"/>
          <w:u w:val="single"/>
        </w:rPr>
        <w:t xml:space="preserve">We have combined 4.2.5 with 4.2.4. </w:t>
      </w:r>
      <w:r w:rsidR="00B74EC9" w:rsidRPr="00B9089A">
        <w:rPr>
          <w:rFonts w:ascii="Arial" w:hAnsi="Arial" w:cs="Arial"/>
          <w:szCs w:val="20"/>
          <w:u w:val="single"/>
        </w:rPr>
        <w:t>“</w:t>
      </w:r>
      <w:r w:rsidR="00B74EC9" w:rsidRPr="00B37E35">
        <w:rPr>
          <w:rFonts w:ascii="Arial" w:hAnsi="Arial" w:cs="Arial"/>
          <w:szCs w:val="20"/>
          <w:u w:val="single"/>
        </w:rPr>
        <w:t>8.1.1 Isolate genomic DNA from 7.2.6. with a gDNA preparation kit. Generate deep sequencing libraries by PCR amplification of the gDNA with primers targeting on-target and off-targets.”</w:t>
      </w:r>
    </w:p>
    <w:p w14:paraId="2D123B60" w14:textId="77777777" w:rsidR="008271C0"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17. Please note that steps 3.2.1-3.2.4 should be highlighted for filming because they are repeated in highlighted steps (3.3.1 and 3.3.2).</w:t>
      </w:r>
    </w:p>
    <w:p w14:paraId="2F7C9AA2" w14:textId="77777777" w:rsidR="008271C0" w:rsidRPr="00712292" w:rsidRDefault="008271C0">
      <w:pPr>
        <w:rPr>
          <w:rFonts w:ascii="Arial" w:hAnsi="Arial" w:cs="Arial"/>
          <w:color w:val="222222"/>
          <w:szCs w:val="20"/>
        </w:rPr>
      </w:pPr>
      <w:r w:rsidRPr="00B9089A">
        <w:rPr>
          <w:rFonts w:ascii="Arial" w:hAnsi="Arial" w:cs="Arial"/>
          <w:color w:val="222222"/>
          <w:szCs w:val="20"/>
          <w:u w:val="single"/>
        </w:rPr>
        <w:t>3.2.1 -3.2.4 are not repeated in highlighted steps. Only 3.3.1-3.3.</w:t>
      </w:r>
      <w:r w:rsidR="00F94495" w:rsidRPr="00B9089A">
        <w:rPr>
          <w:rFonts w:ascii="Arial" w:hAnsi="Arial" w:cs="Arial"/>
          <w:color w:val="222222"/>
          <w:szCs w:val="20"/>
          <w:u w:val="single"/>
        </w:rPr>
        <w:t>6</w:t>
      </w:r>
      <w:r w:rsidRPr="00712292">
        <w:rPr>
          <w:rFonts w:ascii="Arial" w:hAnsi="Arial" w:cs="Arial"/>
          <w:color w:val="222222"/>
          <w:szCs w:val="20"/>
          <w:u w:val="single"/>
        </w:rPr>
        <w:t xml:space="preserve"> are repeated as indicated.</w:t>
      </w:r>
      <w:r w:rsidRPr="00712292">
        <w:rPr>
          <w:rFonts w:ascii="Arial" w:hAnsi="Arial" w:cs="Arial"/>
          <w:color w:val="222222"/>
          <w:szCs w:val="20"/>
        </w:rPr>
        <w:t xml:space="preserve"> </w:t>
      </w:r>
    </w:p>
    <w:p w14:paraId="5A44FAA3" w14:textId="77777777" w:rsidR="008271C0" w:rsidRPr="00B37E35" w:rsidRDefault="00C12A6E">
      <w:pPr>
        <w:rPr>
          <w:rFonts w:ascii="Arial" w:hAnsi="Arial" w:cs="Arial"/>
          <w:color w:val="222222"/>
          <w:szCs w:val="20"/>
          <w:shd w:val="clear" w:color="auto" w:fill="FFFFFF"/>
        </w:rPr>
      </w:pPr>
      <w:r w:rsidRPr="00B37E35">
        <w:rPr>
          <w:rFonts w:ascii="Arial" w:hAnsi="Arial" w:cs="Arial"/>
          <w:color w:val="222222"/>
          <w:szCs w:val="20"/>
        </w:rPr>
        <w:br/>
      </w:r>
      <w:r w:rsidRPr="00B37E35">
        <w:rPr>
          <w:rFonts w:ascii="Arial" w:hAnsi="Arial" w:cs="Arial"/>
          <w:color w:val="222222"/>
          <w:szCs w:val="20"/>
          <w:shd w:val="clear" w:color="auto" w:fill="FFFFFF"/>
        </w:rPr>
        <w:t>18. Please combine some of the shorter Protocol steps so that individual steps contain 2-3 actions and maximum of 4 sentences per step.</w:t>
      </w:r>
    </w:p>
    <w:p w14:paraId="23502B7D" w14:textId="77777777" w:rsidR="00F94495" w:rsidRPr="00B37E35" w:rsidRDefault="00B74EC9">
      <w:pPr>
        <w:rPr>
          <w:rFonts w:ascii="Arial" w:hAnsi="Arial" w:cs="Arial"/>
          <w:color w:val="222222"/>
          <w:szCs w:val="20"/>
          <w:u w:val="single"/>
        </w:rPr>
      </w:pPr>
      <w:r w:rsidRPr="00B37E35">
        <w:rPr>
          <w:rFonts w:ascii="Arial" w:hAnsi="Arial" w:cs="Arial"/>
          <w:color w:val="222222"/>
          <w:szCs w:val="20"/>
          <w:u w:val="single"/>
        </w:rPr>
        <w:t>We have combined some protocol steps</w:t>
      </w:r>
      <w:r w:rsidR="00F94495" w:rsidRPr="00B37E35">
        <w:rPr>
          <w:rFonts w:ascii="Arial" w:hAnsi="Arial" w:cs="Arial"/>
          <w:color w:val="222222"/>
          <w:szCs w:val="20"/>
          <w:u w:val="single"/>
        </w:rPr>
        <w:t>:</w:t>
      </w:r>
      <w:r w:rsidRPr="00B37E35">
        <w:rPr>
          <w:rFonts w:ascii="Arial" w:hAnsi="Arial" w:cs="Arial"/>
          <w:color w:val="222222"/>
          <w:szCs w:val="20"/>
          <w:u w:val="single"/>
        </w:rPr>
        <w:t xml:space="preserve"> </w:t>
      </w:r>
      <w:r w:rsidR="00F94495" w:rsidRPr="00B37E35">
        <w:rPr>
          <w:rFonts w:ascii="Arial" w:hAnsi="Arial" w:cs="Arial"/>
          <w:color w:val="222222"/>
          <w:szCs w:val="20"/>
          <w:u w:val="single"/>
        </w:rPr>
        <w:t>3.3.6+ 3.3.7,</w:t>
      </w:r>
      <w:r w:rsidR="00E42568" w:rsidRPr="00B37E35">
        <w:rPr>
          <w:rFonts w:ascii="Arial" w:hAnsi="Arial" w:cs="Arial"/>
          <w:color w:val="222222"/>
          <w:szCs w:val="20"/>
          <w:u w:val="single"/>
        </w:rPr>
        <w:t xml:space="preserve"> 4.1.1 +4.1.2 +4.1.3</w:t>
      </w:r>
      <w:r w:rsidR="00F94495" w:rsidRPr="00B37E35">
        <w:rPr>
          <w:rFonts w:ascii="Arial" w:hAnsi="Arial" w:cs="Arial"/>
          <w:color w:val="222222"/>
          <w:szCs w:val="20"/>
          <w:u w:val="single"/>
        </w:rPr>
        <w:t xml:space="preserve"> </w:t>
      </w:r>
      <w:r w:rsidRPr="00B37E35">
        <w:rPr>
          <w:rFonts w:ascii="Arial" w:hAnsi="Arial" w:cs="Arial"/>
          <w:color w:val="222222"/>
          <w:szCs w:val="20"/>
          <w:u w:val="single"/>
        </w:rPr>
        <w:t>4.2.4 +4.2.5</w:t>
      </w:r>
      <w:r w:rsidR="00E42568" w:rsidRPr="00B37E35">
        <w:rPr>
          <w:rFonts w:ascii="Arial" w:hAnsi="Arial" w:cs="Arial"/>
          <w:color w:val="222222"/>
          <w:szCs w:val="20"/>
          <w:u w:val="single"/>
        </w:rPr>
        <w:t>, 4.2.2+4.2.3+4.2.4, 4.3.5+ 4.3.6</w:t>
      </w:r>
      <w:r w:rsidR="00E151D0" w:rsidRPr="00B37E35">
        <w:rPr>
          <w:rFonts w:ascii="Arial" w:hAnsi="Arial" w:cs="Arial"/>
          <w:color w:val="222222"/>
          <w:szCs w:val="20"/>
          <w:u w:val="single"/>
        </w:rPr>
        <w:t>.</w:t>
      </w:r>
    </w:p>
    <w:p w14:paraId="55A11FF1" w14:textId="77777777" w:rsidR="00E151D0" w:rsidRPr="00B37E35" w:rsidRDefault="00E151D0">
      <w:pPr>
        <w:rPr>
          <w:rFonts w:ascii="Arial" w:hAnsi="Arial" w:cs="Arial"/>
          <w:color w:val="222222"/>
          <w:szCs w:val="20"/>
          <w:u w:val="single"/>
        </w:rPr>
      </w:pPr>
    </w:p>
    <w:p w14:paraId="21534FF9" w14:textId="77777777" w:rsidR="004A6391" w:rsidRPr="00B37E35" w:rsidRDefault="00C12A6E">
      <w:pPr>
        <w:rPr>
          <w:rFonts w:ascii="Arial" w:hAnsi="Arial" w:cs="Arial"/>
          <w:color w:val="222222"/>
          <w:szCs w:val="20"/>
          <w:shd w:val="clear" w:color="auto" w:fill="FFFFFF"/>
        </w:rPr>
      </w:pPr>
      <w:r w:rsidRPr="00B37E35">
        <w:rPr>
          <w:rFonts w:ascii="Arial" w:hAnsi="Arial" w:cs="Arial"/>
          <w:color w:val="222222"/>
          <w:szCs w:val="20"/>
          <w:shd w:val="clear" w:color="auto" w:fill="FFFFFF"/>
        </w:rP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61C59E8" w14:textId="77777777" w:rsidR="00E151D0" w:rsidRPr="00B9089A" w:rsidRDefault="004A6391">
      <w:pPr>
        <w:rPr>
          <w:rFonts w:ascii="Arial" w:hAnsi="Arial" w:cs="Arial"/>
          <w:color w:val="222222"/>
          <w:szCs w:val="20"/>
          <w:u w:val="single"/>
        </w:rPr>
      </w:pPr>
      <w:r w:rsidRPr="00B37E35">
        <w:rPr>
          <w:rFonts w:ascii="Arial" w:hAnsi="Arial" w:cs="Arial"/>
          <w:color w:val="222222"/>
          <w:szCs w:val="20"/>
          <w:u w:val="single"/>
        </w:rPr>
        <w:t xml:space="preserve">We have highlighted most important part of the protocol. </w:t>
      </w:r>
    </w:p>
    <w:p w14:paraId="08B1B9F4" w14:textId="77777777" w:rsidR="00F66B3A"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20. Please highlight complete sentences (not parts of sentences). Please ensure that the highlighted part of the step includes at least one action that is written in imperative tense.</w:t>
      </w:r>
    </w:p>
    <w:p w14:paraId="2537809C" w14:textId="77777777" w:rsidR="00E151D0" w:rsidRPr="00B9089A" w:rsidRDefault="00F66B3A">
      <w:pPr>
        <w:rPr>
          <w:rFonts w:ascii="Arial" w:hAnsi="Arial" w:cs="Arial"/>
          <w:color w:val="222222"/>
          <w:szCs w:val="20"/>
          <w:u w:val="single"/>
        </w:rPr>
      </w:pPr>
      <w:r w:rsidRPr="00712292">
        <w:rPr>
          <w:rFonts w:ascii="Arial" w:hAnsi="Arial" w:cs="Arial"/>
          <w:color w:val="222222"/>
          <w:szCs w:val="20"/>
          <w:u w:val="single"/>
        </w:rPr>
        <w:t xml:space="preserve">We have done </w:t>
      </w:r>
      <w:r w:rsidR="004F5EAF" w:rsidRPr="00712292">
        <w:rPr>
          <w:rFonts w:ascii="Arial" w:hAnsi="Arial" w:cs="Arial"/>
          <w:color w:val="222222"/>
          <w:szCs w:val="20"/>
          <w:u w:val="single"/>
        </w:rPr>
        <w:t>as required</w:t>
      </w:r>
      <w:r w:rsidRPr="00712292">
        <w:rPr>
          <w:rFonts w:ascii="Arial" w:hAnsi="Arial" w:cs="Arial"/>
          <w:color w:val="222222"/>
          <w:szCs w:val="20"/>
          <w:u w:val="single"/>
        </w:rPr>
        <w:t>.</w:t>
      </w:r>
    </w:p>
    <w:p w14:paraId="5D4DB8A3" w14:textId="77777777" w:rsidR="00F66B3A"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9B12880" w14:textId="77777777" w:rsidR="00E151D0" w:rsidRPr="00B9089A" w:rsidRDefault="004A6391">
      <w:pPr>
        <w:rPr>
          <w:rFonts w:ascii="Arial" w:hAnsi="Arial" w:cs="Arial"/>
          <w:color w:val="222222"/>
          <w:szCs w:val="20"/>
          <w:u w:val="single"/>
        </w:rPr>
      </w:pPr>
      <w:r w:rsidRPr="00712292">
        <w:rPr>
          <w:rFonts w:ascii="Arial" w:hAnsi="Arial" w:cs="Arial"/>
          <w:color w:val="222222"/>
          <w:szCs w:val="20"/>
          <w:u w:val="single"/>
        </w:rPr>
        <w:t>We have highlighted relevant details as suggested.</w:t>
      </w:r>
    </w:p>
    <w:p w14:paraId="6C6B5D76" w14:textId="77777777" w:rsidR="00FB5C6C"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22. Please discuss all figures in the Representative Results.</w:t>
      </w:r>
    </w:p>
    <w:p w14:paraId="6DED6316" w14:textId="77777777" w:rsidR="00A70354" w:rsidRPr="00B9089A" w:rsidRDefault="00FB5C6C">
      <w:pPr>
        <w:rPr>
          <w:rFonts w:ascii="Arial" w:hAnsi="Arial" w:cs="Arial"/>
          <w:color w:val="000000" w:themeColor="text1"/>
          <w:szCs w:val="20"/>
          <w:u w:val="single"/>
        </w:rPr>
      </w:pPr>
      <w:r w:rsidRPr="00B9089A">
        <w:rPr>
          <w:rFonts w:ascii="Arial" w:hAnsi="Arial" w:cs="Arial"/>
          <w:color w:val="222222"/>
          <w:szCs w:val="20"/>
          <w:u w:val="single"/>
        </w:rPr>
        <w:t>We have indicated figure number in representative result as follows: “</w:t>
      </w:r>
      <w:r w:rsidRPr="00B37E35">
        <w:rPr>
          <w:rFonts w:ascii="Arial" w:hAnsi="Arial" w:cs="Arial"/>
          <w:color w:val="000000" w:themeColor="text1"/>
          <w:szCs w:val="20"/>
          <w:u w:val="single"/>
        </w:rPr>
        <w:t xml:space="preserve">After Sniper-screen is performed, the percentage of survival colonies can be calculated by dividing the number of colonies on the LB plate containing chloramphenicol, kanamycin, arabinose, and ATC (CKAA) by the number of colonies in the </w:t>
      </w:r>
      <w:r w:rsidRPr="00B37E35">
        <w:rPr>
          <w:rFonts w:ascii="Arial" w:hAnsi="Arial" w:cs="Arial"/>
          <w:color w:val="000000" w:themeColor="text1"/>
          <w:szCs w:val="20"/>
          <w:u w:val="single"/>
        </w:rPr>
        <w:lastRenderedPageBreak/>
        <w:t>LB plate containing chloramphenicol and kanamycin only (CK). This percentage was usually very low when Sniper-screen was performed with the libraries of SpCas9. True-positive hits can be enriched by repeating the screen with the surviving pool. In this representative Sniper-screen, for example, a 100% survival rate was obtained after the third screen (Figure 1). Transfections using RNPs or plasmid-encoded Sniper-Cas9 can be done for various targets and the resulting on-target and off-target activities measured by targeted amplicon sequencing (Figure 2). At most targets, Sniper-Cas9 shows the same level of on-target activities and higher specificity ratios compared to the WT. Truncated sgRNAs can also be used to further improve specificity (Figure 3). However, their use is limited to only a few targets because they result in low on-target activities compared to full-length sgRNAs in most cases. Therefore, one must test sgRNAs with varying lengths (from 17- to 20-mers) and measure both on-target and off-target activities to optimize specificity.”</w:t>
      </w:r>
    </w:p>
    <w:p w14:paraId="46FF407F" w14:textId="77777777" w:rsidR="00FB5C6C" w:rsidRPr="00B37E35" w:rsidRDefault="00C12A6E">
      <w:pPr>
        <w:rPr>
          <w:rFonts w:ascii="Arial" w:hAnsi="Arial" w:cs="Arial"/>
          <w:color w:val="000000" w:themeColor="text1"/>
          <w:szCs w:val="20"/>
        </w:rPr>
      </w:pPr>
      <w:r w:rsidRPr="00B9089A">
        <w:rPr>
          <w:rFonts w:ascii="Arial" w:hAnsi="Arial" w:cs="Arial"/>
          <w:color w:val="222222"/>
          <w:szCs w:val="20"/>
        </w:rPr>
        <w:br/>
      </w:r>
      <w:r w:rsidRPr="00B9089A">
        <w:rPr>
          <w:rFonts w:ascii="Arial" w:hAnsi="Arial" w:cs="Arial"/>
          <w:color w:val="222222"/>
          <w:szCs w:val="20"/>
          <w:shd w:val="clear" w:color="auto" w:fill="FFFFFF"/>
        </w:rPr>
        <w:t>23. Discussion: Please discuss any future applications of the technique.</w:t>
      </w:r>
    </w:p>
    <w:p w14:paraId="495A2B91" w14:textId="77777777" w:rsidR="00A70354" w:rsidRPr="00B9089A" w:rsidRDefault="00FB5C6C">
      <w:pPr>
        <w:rPr>
          <w:rFonts w:ascii="Arial" w:hAnsi="Arial" w:cs="Arial"/>
          <w:szCs w:val="20"/>
          <w:u w:val="single"/>
        </w:rPr>
      </w:pPr>
      <w:r w:rsidRPr="00B9089A">
        <w:rPr>
          <w:rFonts w:ascii="Arial" w:hAnsi="Arial" w:cs="Arial"/>
          <w:color w:val="222222"/>
          <w:szCs w:val="20"/>
          <w:u w:val="single"/>
        </w:rPr>
        <w:t>We have added future applications of the technique as follows: “</w:t>
      </w:r>
      <w:r w:rsidRPr="00B37E35">
        <w:rPr>
          <w:rFonts w:ascii="Arial" w:hAnsi="Arial" w:cs="Arial"/>
          <w:color w:val="000000" w:themeColor="text1"/>
          <w:szCs w:val="20"/>
          <w:u w:val="single"/>
        </w:rPr>
        <w:t xml:space="preserve">The specificities of other DNA endonucleases that induce DSBs, such as </w:t>
      </w:r>
      <w:r w:rsidRPr="00B37E35">
        <w:rPr>
          <w:rFonts w:ascii="Arial" w:hAnsi="Arial" w:cs="Arial"/>
          <w:szCs w:val="20"/>
          <w:u w:val="single"/>
        </w:rPr>
        <w:t>SaCas9 or Cpf1s,</w:t>
      </w:r>
      <w:r w:rsidRPr="00B37E35">
        <w:rPr>
          <w:rFonts w:ascii="Arial" w:hAnsi="Arial" w:cs="Arial"/>
          <w:color w:val="000000" w:themeColor="text1"/>
          <w:szCs w:val="20"/>
          <w:u w:val="single"/>
        </w:rPr>
        <w:t xml:space="preserve"> could also be improved by using Sniper-screen. Unfortunately, Sniper-screen cannot be used to increase the specificity of base editors directly, because base editors do not induce DSBs in the genomic DNA of </w:t>
      </w:r>
      <w:r w:rsidRPr="00B37E35">
        <w:rPr>
          <w:rFonts w:ascii="Arial" w:hAnsi="Arial" w:cs="Arial"/>
          <w:i/>
          <w:color w:val="000000" w:themeColor="text1"/>
          <w:szCs w:val="20"/>
          <w:u w:val="single"/>
        </w:rPr>
        <w:t>E. coli</w:t>
      </w:r>
      <w:r w:rsidRPr="00B37E35">
        <w:rPr>
          <w:rFonts w:ascii="Arial" w:hAnsi="Arial" w:cs="Arial"/>
          <w:color w:val="000000" w:themeColor="text1"/>
          <w:szCs w:val="20"/>
          <w:u w:val="single"/>
        </w:rPr>
        <w:t xml:space="preserve">. </w:t>
      </w:r>
      <w:r w:rsidRPr="00B37E35">
        <w:rPr>
          <w:rFonts w:ascii="Arial" w:hAnsi="Arial" w:cs="Arial"/>
          <w:szCs w:val="20"/>
          <w:u w:val="single"/>
        </w:rPr>
        <w:t xml:space="preserve">Because base editors use the </w:t>
      </w:r>
      <w:proofErr w:type="spellStart"/>
      <w:r w:rsidRPr="00B37E35">
        <w:rPr>
          <w:rFonts w:ascii="Arial" w:hAnsi="Arial" w:cs="Arial"/>
          <w:szCs w:val="20"/>
          <w:u w:val="single"/>
        </w:rPr>
        <w:t>nickase</w:t>
      </w:r>
      <w:proofErr w:type="spellEnd"/>
      <w:r w:rsidRPr="00B37E35">
        <w:rPr>
          <w:rFonts w:ascii="Arial" w:hAnsi="Arial" w:cs="Arial"/>
          <w:szCs w:val="20"/>
          <w:u w:val="single"/>
        </w:rPr>
        <w:t xml:space="preserve"> or dead version of Cas9 in the core of their system, the specificities of base editors could be increased by using the hits obtained from Sniper-screen.”</w:t>
      </w:r>
    </w:p>
    <w:p w14:paraId="234634F1" w14:textId="77777777" w:rsidR="00D67E53" w:rsidRPr="00B37E35" w:rsidRDefault="00C12A6E">
      <w:pPr>
        <w:rPr>
          <w:rFonts w:ascii="Arial" w:hAnsi="Arial" w:cs="Arial"/>
          <w:szCs w:val="20"/>
        </w:rPr>
      </w:pPr>
      <w:r w:rsidRPr="00B9089A">
        <w:rPr>
          <w:rFonts w:ascii="Arial" w:hAnsi="Arial" w:cs="Arial"/>
          <w:color w:val="222222"/>
          <w:szCs w:val="20"/>
        </w:rPr>
        <w:br/>
      </w:r>
      <w:r w:rsidRPr="00B9089A">
        <w:rPr>
          <w:rFonts w:ascii="Arial" w:hAnsi="Arial" w:cs="Arial"/>
          <w:color w:val="222222"/>
          <w:szCs w:val="20"/>
          <w:shd w:val="clear" w:color="auto" w:fill="FFFFFF"/>
        </w:rPr>
        <w:t>24. Please remove the embedded figure(s) and Table of Materials from the manuscript.</w:t>
      </w:r>
    </w:p>
    <w:p w14:paraId="5769BE2B" w14:textId="77777777" w:rsidR="00A70354" w:rsidRPr="00B9089A" w:rsidRDefault="00D67E53">
      <w:pPr>
        <w:rPr>
          <w:rFonts w:ascii="Arial" w:hAnsi="Arial" w:cs="Arial"/>
          <w:color w:val="222222"/>
          <w:szCs w:val="20"/>
          <w:u w:val="single"/>
        </w:rPr>
      </w:pPr>
      <w:r w:rsidRPr="00B9089A">
        <w:rPr>
          <w:rFonts w:ascii="Arial" w:hAnsi="Arial" w:cs="Arial"/>
          <w:color w:val="222222"/>
          <w:szCs w:val="20"/>
          <w:u w:val="single"/>
        </w:rPr>
        <w:t>We have re</w:t>
      </w:r>
      <w:r w:rsidR="00FB5C6C" w:rsidRPr="00B9089A">
        <w:rPr>
          <w:rFonts w:ascii="Arial" w:hAnsi="Arial" w:cs="Arial"/>
          <w:color w:val="222222"/>
          <w:szCs w:val="20"/>
          <w:u w:val="single"/>
        </w:rPr>
        <w:t>moved embedded figures and Table of Materials from the manuscript.</w:t>
      </w:r>
    </w:p>
    <w:p w14:paraId="0EB14F71" w14:textId="77777777" w:rsidR="008271C0"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 xml:space="preserve">25. Figure 1: Please remove commercial language (Agilent, </w:t>
      </w:r>
      <w:proofErr w:type="spellStart"/>
      <w:r w:rsidRPr="00B9089A">
        <w:rPr>
          <w:rFonts w:ascii="Arial" w:hAnsi="Arial" w:cs="Arial"/>
          <w:color w:val="222222"/>
          <w:szCs w:val="20"/>
          <w:shd w:val="clear" w:color="auto" w:fill="FFFFFF"/>
        </w:rPr>
        <w:t>Clontech</w:t>
      </w:r>
      <w:proofErr w:type="spellEnd"/>
      <w:r w:rsidRPr="00B9089A">
        <w:rPr>
          <w:rFonts w:ascii="Arial" w:hAnsi="Arial" w:cs="Arial"/>
          <w:color w:val="222222"/>
          <w:szCs w:val="20"/>
          <w:shd w:val="clear" w:color="auto" w:fill="FFFFFF"/>
        </w:rPr>
        <w:t>).</w:t>
      </w:r>
    </w:p>
    <w:p w14:paraId="43415108" w14:textId="77777777" w:rsidR="00A70354" w:rsidRPr="00B9089A" w:rsidRDefault="008271C0">
      <w:pPr>
        <w:rPr>
          <w:rFonts w:ascii="Arial" w:hAnsi="Arial" w:cs="Arial"/>
          <w:color w:val="222222"/>
          <w:szCs w:val="20"/>
        </w:rPr>
      </w:pPr>
      <w:r w:rsidRPr="00B9089A">
        <w:rPr>
          <w:rFonts w:ascii="Arial" w:hAnsi="Arial" w:cs="Arial"/>
          <w:color w:val="222222"/>
          <w:szCs w:val="20"/>
          <w:u w:val="single"/>
        </w:rPr>
        <w:t>We have removed the commercial language.</w:t>
      </w:r>
      <w:r w:rsidRPr="00B9089A">
        <w:rPr>
          <w:rFonts w:ascii="Arial" w:hAnsi="Arial" w:cs="Arial"/>
          <w:color w:val="222222"/>
          <w:szCs w:val="20"/>
        </w:rPr>
        <w:t xml:space="preserve"> </w:t>
      </w:r>
    </w:p>
    <w:p w14:paraId="3BCE757A" w14:textId="77777777" w:rsidR="008271C0" w:rsidRPr="00B9089A"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26. References: Please do not abbreviate journal titles.</w:t>
      </w:r>
    </w:p>
    <w:p w14:paraId="7A7D8D6D" w14:textId="77777777" w:rsidR="00A70354" w:rsidRPr="00B9089A" w:rsidRDefault="008271C0">
      <w:pPr>
        <w:rPr>
          <w:rFonts w:ascii="Arial" w:hAnsi="Arial" w:cs="Arial"/>
          <w:color w:val="222222"/>
          <w:szCs w:val="20"/>
          <w:u w:val="single"/>
        </w:rPr>
      </w:pPr>
      <w:r w:rsidRPr="00712292">
        <w:rPr>
          <w:rFonts w:ascii="Arial" w:hAnsi="Arial" w:cs="Arial"/>
          <w:color w:val="222222"/>
          <w:szCs w:val="20"/>
          <w:u w:val="single"/>
        </w:rPr>
        <w:t>We have changed the abbreviated journal titles back to normal.</w:t>
      </w:r>
    </w:p>
    <w:p w14:paraId="3DA79312" w14:textId="77777777" w:rsidR="00A70354" w:rsidRPr="00B9089A" w:rsidRDefault="00C12A6E">
      <w:pPr>
        <w:rPr>
          <w:rFonts w:ascii="Arial" w:hAnsi="Arial" w:cs="Arial"/>
          <w:color w:val="222222"/>
          <w:szCs w:val="20"/>
          <w:u w:val="single"/>
        </w:rPr>
      </w:pPr>
      <w:r w:rsidRPr="00B9089A">
        <w:rPr>
          <w:rFonts w:ascii="Arial" w:hAnsi="Arial" w:cs="Arial"/>
          <w:color w:val="222222"/>
          <w:szCs w:val="20"/>
        </w:rPr>
        <w:br/>
      </w:r>
      <w:r w:rsidRPr="00B9089A">
        <w:rPr>
          <w:rFonts w:ascii="Arial" w:hAnsi="Arial" w:cs="Arial"/>
          <w:color w:val="222222"/>
          <w:szCs w:val="20"/>
          <w:shd w:val="clear" w:color="auto" w:fill="FFFFFF"/>
        </w:rPr>
        <w:t>27. Table of Equipment and Materials: Please upload it in the form of an .</w:t>
      </w:r>
      <w:proofErr w:type="spellStart"/>
      <w:r w:rsidRPr="00B9089A">
        <w:rPr>
          <w:rFonts w:ascii="Arial" w:hAnsi="Arial" w:cs="Arial"/>
          <w:color w:val="222222"/>
          <w:szCs w:val="20"/>
          <w:shd w:val="clear" w:color="auto" w:fill="FFFFFF"/>
        </w:rPr>
        <w:t>xls</w:t>
      </w:r>
      <w:proofErr w:type="spellEnd"/>
      <w:r w:rsidRPr="00B9089A">
        <w:rPr>
          <w:rFonts w:ascii="Arial" w:hAnsi="Arial" w:cs="Arial"/>
          <w:color w:val="222222"/>
          <w:szCs w:val="20"/>
          <w:shd w:val="clear" w:color="auto" w:fill="FFFFFF"/>
        </w:rPr>
        <w:t xml:space="preserve"> or .xlsx file. Please remove trademark (™) and registered (®) symbols and sort the items in alphabetical order according to the Name of Material/ Equipment.</w:t>
      </w:r>
      <w:r w:rsidRPr="00B9089A">
        <w:rPr>
          <w:rFonts w:ascii="Arial" w:hAnsi="Arial" w:cs="Arial"/>
          <w:color w:val="222222"/>
          <w:szCs w:val="20"/>
        </w:rPr>
        <w:br/>
      </w:r>
      <w:r w:rsidR="00CB5EB8" w:rsidRPr="00712292">
        <w:rPr>
          <w:rFonts w:ascii="Arial" w:hAnsi="Arial" w:cs="Arial"/>
          <w:color w:val="222222"/>
          <w:szCs w:val="20"/>
          <w:u w:val="single"/>
        </w:rPr>
        <w:t>We have removed trademark and registered symbols and sorted the items in alphabetical order.</w:t>
      </w:r>
    </w:p>
    <w:p w14:paraId="60C1F8C5" w14:textId="6EBDA26E" w:rsidR="00CF5092" w:rsidRPr="00B37E35" w:rsidRDefault="00C12A6E">
      <w:pPr>
        <w:rPr>
          <w:rFonts w:ascii="Arial" w:hAnsi="Arial" w:cs="Arial"/>
          <w:color w:val="222222"/>
          <w:szCs w:val="20"/>
          <w:u w:val="single"/>
        </w:rPr>
      </w:pPr>
      <w:r w:rsidRPr="00B9089A">
        <w:rPr>
          <w:rFonts w:ascii="Arial" w:hAnsi="Arial" w:cs="Arial"/>
          <w:color w:val="222222"/>
          <w:szCs w:val="20"/>
        </w:rPr>
        <w:br/>
      </w:r>
      <w:r w:rsidRPr="00B9089A">
        <w:rPr>
          <w:rStyle w:val="a3"/>
          <w:rFonts w:ascii="Arial" w:hAnsi="Arial" w:cs="Arial"/>
          <w:color w:val="222222"/>
          <w:szCs w:val="20"/>
          <w:shd w:val="clear" w:color="auto" w:fill="FFFFFF"/>
        </w:rPr>
        <w:t>Reviewers' comments:</w:t>
      </w:r>
      <w:r w:rsidRPr="00B9089A">
        <w:rPr>
          <w:rFonts w:ascii="Arial" w:hAnsi="Arial" w:cs="Arial"/>
          <w:color w:val="222222"/>
          <w:szCs w:val="20"/>
        </w:rPr>
        <w:br/>
      </w:r>
      <w:r w:rsidRPr="00B9089A">
        <w:rPr>
          <w:rFonts w:ascii="Arial" w:hAnsi="Arial" w:cs="Arial"/>
          <w:color w:val="222222"/>
          <w:szCs w:val="20"/>
        </w:rPr>
        <w:br/>
      </w:r>
      <w:r w:rsidRPr="00B9089A">
        <w:rPr>
          <w:rFonts w:ascii="Arial" w:hAnsi="Arial" w:cs="Arial"/>
          <w:b/>
          <w:bCs/>
          <w:color w:val="222222"/>
          <w:szCs w:val="20"/>
          <w:shd w:val="clear" w:color="auto" w:fill="FFFFFF"/>
        </w:rPr>
        <w:t>Reviewer #1:</w:t>
      </w:r>
      <w:r w:rsidRPr="00B9089A">
        <w:rPr>
          <w:rFonts w:ascii="Arial" w:hAnsi="Arial" w:cs="Arial"/>
          <w:color w:val="222222"/>
          <w:szCs w:val="20"/>
        </w:rPr>
        <w:br/>
      </w:r>
      <w:r w:rsidRPr="00B9089A">
        <w:rPr>
          <w:rFonts w:ascii="Arial" w:hAnsi="Arial" w:cs="Arial"/>
          <w:color w:val="222222"/>
          <w:szCs w:val="20"/>
          <w:shd w:val="clear" w:color="auto" w:fill="FFFFFF"/>
        </w:rPr>
        <w:t>Manuscript Summary:</w:t>
      </w:r>
      <w:r w:rsidRPr="00B9089A">
        <w:rPr>
          <w:rFonts w:ascii="Arial" w:hAnsi="Arial" w:cs="Arial"/>
          <w:color w:val="222222"/>
          <w:szCs w:val="20"/>
        </w:rPr>
        <w:br/>
      </w:r>
      <w:r w:rsidRPr="00712292">
        <w:rPr>
          <w:rFonts w:ascii="Arial" w:hAnsi="Arial" w:cs="Arial"/>
          <w:color w:val="222222"/>
          <w:szCs w:val="20"/>
          <w:shd w:val="clear" w:color="auto" w:fill="FFFFFF"/>
        </w:rPr>
        <w:t>The manuscript by Lee and colleagues details a method utilized to generate a high-fidelity Cas9 enzyme. Specifically, the method, known as "Sniper screen," utilizes both a simultaneous positive and negative selection to identify variants with low off-target activity without compromising on-target activity. The method is amenable to evolving Cas9 enzy</w:t>
      </w:r>
      <w:r w:rsidRPr="00B37E35">
        <w:rPr>
          <w:rFonts w:ascii="Arial" w:hAnsi="Arial" w:cs="Arial"/>
          <w:color w:val="222222"/>
          <w:szCs w:val="20"/>
          <w:shd w:val="clear" w:color="auto" w:fill="FFFFFF"/>
        </w:rPr>
        <w:t>mes for any genomic loci, and can yield variants that can be coupled with other high-fidelity genome engineering technologies, such as truncated sgRNAs and RNP delivery.</w:t>
      </w:r>
      <w:r w:rsidRPr="00B37E35">
        <w:rPr>
          <w:rFonts w:ascii="Arial" w:hAnsi="Arial" w:cs="Arial"/>
          <w:color w:val="222222"/>
          <w:szCs w:val="20"/>
        </w:rPr>
        <w:br/>
      </w:r>
      <w:r w:rsidRPr="00B37E35">
        <w:rPr>
          <w:rFonts w:ascii="Arial" w:hAnsi="Arial" w:cs="Arial"/>
          <w:color w:val="222222"/>
          <w:szCs w:val="20"/>
        </w:rPr>
        <w:br/>
      </w:r>
      <w:r w:rsidRPr="00B37E35">
        <w:rPr>
          <w:rFonts w:ascii="Arial" w:hAnsi="Arial" w:cs="Arial"/>
          <w:color w:val="222222"/>
          <w:szCs w:val="20"/>
          <w:shd w:val="clear" w:color="auto" w:fill="FFFFFF"/>
        </w:rPr>
        <w:t>Overall, the protocol presented is detailed and thorough, and accomplishes the major goals for consideration, but can be made suitable for publication by addressing the following simple concerns:</w:t>
      </w:r>
      <w:r w:rsidRPr="00B37E35">
        <w:rPr>
          <w:rFonts w:ascii="Arial" w:hAnsi="Arial" w:cs="Arial"/>
          <w:color w:val="222222"/>
          <w:szCs w:val="20"/>
        </w:rPr>
        <w:br/>
      </w:r>
      <w:r w:rsidRPr="00B37E35">
        <w:rPr>
          <w:rFonts w:ascii="Arial" w:hAnsi="Arial" w:cs="Arial"/>
          <w:color w:val="222222"/>
          <w:szCs w:val="20"/>
        </w:rPr>
        <w:br/>
      </w:r>
      <w:r w:rsidRPr="00B37E35">
        <w:rPr>
          <w:rFonts w:ascii="Arial" w:hAnsi="Arial" w:cs="Arial"/>
          <w:color w:val="222222"/>
          <w:szCs w:val="20"/>
          <w:shd w:val="clear" w:color="auto" w:fill="FFFFFF"/>
        </w:rPr>
        <w:lastRenderedPageBreak/>
        <w:t>Major Concerns:</w:t>
      </w:r>
      <w:r w:rsidRPr="00B37E35">
        <w:rPr>
          <w:rFonts w:ascii="Arial" w:hAnsi="Arial" w:cs="Arial"/>
          <w:color w:val="222222"/>
          <w:szCs w:val="20"/>
        </w:rPr>
        <w:br/>
      </w:r>
      <w:r w:rsidRPr="00B37E35">
        <w:rPr>
          <w:rFonts w:ascii="Arial" w:hAnsi="Arial" w:cs="Arial"/>
          <w:color w:val="222222"/>
          <w:szCs w:val="20"/>
          <w:shd w:val="clear" w:color="auto" w:fill="FFFFFF"/>
        </w:rPr>
        <w:t xml:space="preserve">1. Overall, the protocol varies from being too detailed in certain experimental sections, to not having enough detail in other sections. For example, plasmid choice (pBLC-SpCas9) and thus associated cloning strategies (such as restriction enzyme choice and PAM sequence) is very </w:t>
      </w:r>
      <w:proofErr w:type="gramStart"/>
      <w:r w:rsidRPr="00B37E35">
        <w:rPr>
          <w:rFonts w:ascii="Arial" w:hAnsi="Arial" w:cs="Arial"/>
          <w:color w:val="222222"/>
          <w:szCs w:val="20"/>
          <w:shd w:val="clear" w:color="auto" w:fill="FFFFFF"/>
        </w:rPr>
        <w:t>specific, and</w:t>
      </w:r>
      <w:proofErr w:type="gramEnd"/>
      <w:r w:rsidRPr="00B37E35">
        <w:rPr>
          <w:rFonts w:ascii="Arial" w:hAnsi="Arial" w:cs="Arial"/>
          <w:color w:val="222222"/>
          <w:szCs w:val="20"/>
          <w:shd w:val="clear" w:color="auto" w:fill="FFFFFF"/>
        </w:rPr>
        <w:t xml:space="preserve"> does not allow for the generalization of the method to other Cas9 enzymes. Especially with the advent of novel Cas9 enzymes/orthologs recognizing different PAM sequences, for this work to be useful to the genome editing community, the methodologies described should generalize to any Cas9 construct. On the other hand, certain steps are not augmented properly. For example, DNA shuffling seems to be a critical step in achieving library diversity to obtain high-fidelity variants. However, the authors simply point to a general manufacturer's instructions. The same can be said for the section of targeted deep sequencing. It would be advised that the authors expand these sections and provide details of the methodology (i.e. how to clone shuffled fragments, etc.).</w:t>
      </w:r>
    </w:p>
    <w:p w14:paraId="7CF80929" w14:textId="77777777" w:rsidR="00CF5092" w:rsidRPr="00B9089A" w:rsidRDefault="00CF5092">
      <w:pPr>
        <w:rPr>
          <w:rFonts w:ascii="Arial" w:hAnsi="Arial" w:cs="Arial"/>
          <w:color w:val="222222"/>
          <w:szCs w:val="20"/>
          <w:u w:val="single"/>
        </w:rPr>
      </w:pPr>
      <w:r w:rsidRPr="00B9089A">
        <w:rPr>
          <w:rFonts w:ascii="Arial" w:hAnsi="Arial" w:cs="Arial"/>
          <w:color w:val="222222"/>
          <w:szCs w:val="20"/>
          <w:u w:val="single"/>
        </w:rPr>
        <w:t>Thank you for the suggestions. We have removed unnecessary details that are specific to spCas9. We have added more details to other general steps including DNA shuffling and targeted deep sequencing.</w:t>
      </w:r>
    </w:p>
    <w:p w14:paraId="52845318" w14:textId="77777777" w:rsidR="00CF5092" w:rsidRPr="00B37E35" w:rsidRDefault="00CF5092">
      <w:pPr>
        <w:rPr>
          <w:rFonts w:ascii="Arial" w:hAnsi="Arial" w:cs="Arial"/>
          <w:color w:val="222222"/>
          <w:szCs w:val="20"/>
          <w:shd w:val="clear" w:color="auto" w:fill="FFFFFF"/>
        </w:rPr>
      </w:pPr>
      <w:r w:rsidRPr="00712292">
        <w:rPr>
          <w:rFonts w:ascii="Arial" w:hAnsi="Arial" w:cs="Arial"/>
          <w:color w:val="222222"/>
          <w:szCs w:val="20"/>
        </w:rPr>
        <w:t xml:space="preserve"> </w:t>
      </w:r>
      <w:r w:rsidR="00C12A6E" w:rsidRPr="00712292">
        <w:rPr>
          <w:rFonts w:ascii="Arial" w:hAnsi="Arial" w:cs="Arial"/>
          <w:color w:val="222222"/>
          <w:szCs w:val="20"/>
        </w:rPr>
        <w:br/>
      </w:r>
      <w:r w:rsidR="00C12A6E" w:rsidRPr="00B37E35">
        <w:rPr>
          <w:rFonts w:ascii="Arial" w:hAnsi="Arial" w:cs="Arial"/>
          <w:color w:val="222222"/>
          <w:szCs w:val="20"/>
          <w:shd w:val="clear" w:color="auto" w:fill="FFFFFF"/>
        </w:rPr>
        <w:t>2. As this work is submitted as a methods paper, it can be benefited from at least one figure that graphically summarizes the workflow of the screening procedure. The original manuscript (Lee, et al. Nat. Comm 2018) does contain a graphic of the procedure, but an adapted version must be included to provide experimentalists a general idea of the protocol.</w:t>
      </w:r>
    </w:p>
    <w:p w14:paraId="39749A75" w14:textId="7C0D454D" w:rsidR="00CF5092" w:rsidRPr="00B37E35" w:rsidRDefault="00CF5092">
      <w:pPr>
        <w:rPr>
          <w:rFonts w:ascii="Arial" w:hAnsi="Arial" w:cs="Arial"/>
          <w:color w:val="222222"/>
          <w:szCs w:val="20"/>
        </w:rPr>
      </w:pPr>
      <w:r w:rsidRPr="00B37E35">
        <w:rPr>
          <w:rFonts w:ascii="Arial" w:hAnsi="Arial" w:cs="Arial"/>
          <w:color w:val="222222"/>
          <w:szCs w:val="20"/>
          <w:u w:val="single"/>
        </w:rPr>
        <w:t>Thank you for your suggestion. However, Representative result is for the actual data that we could not fit in schematics in this section.</w:t>
      </w:r>
      <w:r w:rsidRPr="00B37E35">
        <w:rPr>
          <w:rFonts w:ascii="Arial" w:hAnsi="Arial" w:cs="Arial"/>
          <w:color w:val="222222"/>
          <w:szCs w:val="20"/>
        </w:rPr>
        <w:t xml:space="preserve"> </w:t>
      </w:r>
    </w:p>
    <w:p w14:paraId="49565312" w14:textId="2428982E" w:rsidR="00A70354" w:rsidRPr="00B9089A" w:rsidRDefault="00C12A6E">
      <w:pPr>
        <w:rPr>
          <w:rFonts w:ascii="Arial" w:hAnsi="Arial" w:cs="Arial"/>
          <w:color w:val="222222"/>
          <w:szCs w:val="20"/>
          <w:u w:val="single"/>
        </w:rPr>
      </w:pPr>
      <w:r w:rsidRPr="00B37E35">
        <w:rPr>
          <w:rFonts w:ascii="Arial" w:hAnsi="Arial" w:cs="Arial"/>
          <w:color w:val="222222"/>
          <w:szCs w:val="20"/>
        </w:rPr>
        <w:br/>
      </w:r>
      <w:r w:rsidRPr="00B37E35">
        <w:rPr>
          <w:rFonts w:ascii="Arial" w:hAnsi="Arial" w:cs="Arial"/>
          <w:color w:val="222222"/>
          <w:szCs w:val="20"/>
          <w:shd w:val="clear" w:color="auto" w:fill="FFFFFF"/>
        </w:rPr>
        <w:t>Minor Concerns:</w:t>
      </w:r>
      <w:r w:rsidRPr="00B37E35">
        <w:rPr>
          <w:rFonts w:ascii="Arial" w:hAnsi="Arial" w:cs="Arial"/>
          <w:color w:val="222222"/>
          <w:szCs w:val="20"/>
        </w:rPr>
        <w:br/>
      </w:r>
      <w:r w:rsidRPr="00B37E35">
        <w:rPr>
          <w:rFonts w:ascii="Arial" w:hAnsi="Arial" w:cs="Arial"/>
          <w:color w:val="222222"/>
          <w:szCs w:val="20"/>
          <w:shd w:val="clear" w:color="auto" w:fill="FFFFFF"/>
        </w:rPr>
        <w:t>3. The authors need to carefully review the grammar of the manuscript to ensure ease of reading by readers. Many sentences, especially in the introduction and discussion, omit modifiers words and articles ("a", "an", "the", etc.) that make it difficult to read properly.</w:t>
      </w:r>
      <w:r w:rsidRPr="00B37E35">
        <w:rPr>
          <w:rFonts w:ascii="Arial" w:hAnsi="Arial" w:cs="Arial"/>
          <w:color w:val="222222"/>
          <w:szCs w:val="20"/>
        </w:rPr>
        <w:br/>
      </w:r>
      <w:r w:rsidR="00CF5092" w:rsidRPr="00B37E35">
        <w:rPr>
          <w:rFonts w:ascii="Arial" w:hAnsi="Arial" w:cs="Arial"/>
          <w:color w:val="222222"/>
          <w:szCs w:val="20"/>
          <w:u w:val="single"/>
        </w:rPr>
        <w:t>We have double checked the grammar and spellings with external expert.</w:t>
      </w:r>
      <w:r w:rsidRPr="00B37E35">
        <w:rPr>
          <w:rFonts w:ascii="Arial" w:hAnsi="Arial" w:cs="Arial"/>
          <w:color w:val="222222"/>
          <w:szCs w:val="20"/>
        </w:rPr>
        <w:br/>
      </w:r>
      <w:r w:rsidRPr="00B37E35">
        <w:rPr>
          <w:rFonts w:ascii="Arial" w:hAnsi="Arial" w:cs="Arial"/>
          <w:color w:val="222222"/>
          <w:szCs w:val="20"/>
        </w:rPr>
        <w:br/>
      </w:r>
      <w:r w:rsidRPr="00B37E35">
        <w:rPr>
          <w:rFonts w:ascii="Arial" w:hAnsi="Arial" w:cs="Arial"/>
          <w:b/>
          <w:bCs/>
          <w:color w:val="222222"/>
          <w:szCs w:val="20"/>
          <w:shd w:val="clear" w:color="auto" w:fill="FFFFFF"/>
        </w:rPr>
        <w:t>Reviewer #2:</w:t>
      </w:r>
      <w:r w:rsidRPr="00B37E35">
        <w:rPr>
          <w:rFonts w:ascii="Arial" w:hAnsi="Arial" w:cs="Arial"/>
          <w:color w:val="222222"/>
          <w:szCs w:val="20"/>
        </w:rPr>
        <w:br/>
      </w:r>
      <w:r w:rsidRPr="00B37E35">
        <w:rPr>
          <w:rFonts w:ascii="Arial" w:hAnsi="Arial" w:cs="Arial"/>
          <w:color w:val="222222"/>
          <w:szCs w:val="20"/>
          <w:shd w:val="clear" w:color="auto" w:fill="FFFFFF"/>
        </w:rPr>
        <w:t>Manuscript Summary:</w:t>
      </w:r>
      <w:r w:rsidRPr="00B37E35">
        <w:rPr>
          <w:rFonts w:ascii="Arial" w:hAnsi="Arial" w:cs="Arial"/>
          <w:color w:val="222222"/>
          <w:szCs w:val="20"/>
        </w:rPr>
        <w:br/>
      </w:r>
      <w:r w:rsidRPr="00B37E35">
        <w:rPr>
          <w:rFonts w:ascii="Arial" w:hAnsi="Arial" w:cs="Arial"/>
          <w:color w:val="222222"/>
          <w:szCs w:val="20"/>
          <w:shd w:val="clear" w:color="auto" w:fill="FFFFFF"/>
        </w:rPr>
        <w:t xml:space="preserve">This article titled " Minimizing off-target effect of CRISPR-CAS9 without loss of on-target effect" presents a nice method to screen for better version of Cas9 in terms of specificity and efficiency. Because of the great potentials of Cas9 in broad applications, generation of Cas9 variants that are specific and effective to the selected target is essential especially for those to be used clinically. One of the </w:t>
      </w:r>
      <w:proofErr w:type="gramStart"/>
      <w:r w:rsidRPr="00B37E35">
        <w:rPr>
          <w:rFonts w:ascii="Arial" w:hAnsi="Arial" w:cs="Arial"/>
          <w:color w:val="222222"/>
          <w:szCs w:val="20"/>
          <w:shd w:val="clear" w:color="auto" w:fill="FFFFFF"/>
        </w:rPr>
        <w:t>pathway</w:t>
      </w:r>
      <w:proofErr w:type="gramEnd"/>
      <w:r w:rsidRPr="00B37E35">
        <w:rPr>
          <w:rFonts w:ascii="Arial" w:hAnsi="Arial" w:cs="Arial"/>
          <w:color w:val="222222"/>
          <w:szCs w:val="20"/>
          <w:shd w:val="clear" w:color="auto" w:fill="FFFFFF"/>
        </w:rPr>
        <w:t xml:space="preserve"> leading to the desirable Cas9 variants is to perform Cas9 engineering either through rational design based on its gRNA binding surface or random evolution such as described in the article. </w:t>
      </w:r>
      <w:proofErr w:type="gramStart"/>
      <w:r w:rsidRPr="00B37E35">
        <w:rPr>
          <w:rFonts w:ascii="Arial" w:hAnsi="Arial" w:cs="Arial"/>
          <w:color w:val="222222"/>
          <w:szCs w:val="20"/>
          <w:shd w:val="clear" w:color="auto" w:fill="FFFFFF"/>
        </w:rPr>
        <w:t>Therefore</w:t>
      </w:r>
      <w:proofErr w:type="gramEnd"/>
      <w:r w:rsidRPr="00B37E35">
        <w:rPr>
          <w:rFonts w:ascii="Arial" w:hAnsi="Arial" w:cs="Arial"/>
          <w:color w:val="222222"/>
          <w:szCs w:val="20"/>
          <w:shd w:val="clear" w:color="auto" w:fill="FFFFFF"/>
        </w:rPr>
        <w:t xml:space="preserve"> the topic of the article should be of great interest to the genome editing community using Cas9 as a tool.</w:t>
      </w:r>
      <w:r w:rsidRPr="00B37E35">
        <w:rPr>
          <w:rFonts w:ascii="Arial" w:hAnsi="Arial" w:cs="Arial"/>
          <w:color w:val="222222"/>
          <w:szCs w:val="20"/>
        </w:rPr>
        <w:br/>
      </w:r>
      <w:r w:rsidRPr="00B37E35">
        <w:rPr>
          <w:rFonts w:ascii="Arial" w:hAnsi="Arial" w:cs="Arial"/>
          <w:color w:val="222222"/>
          <w:szCs w:val="20"/>
        </w:rPr>
        <w:br/>
      </w:r>
      <w:r w:rsidRPr="00B37E35">
        <w:rPr>
          <w:rFonts w:ascii="Arial" w:hAnsi="Arial" w:cs="Arial"/>
          <w:color w:val="222222"/>
          <w:szCs w:val="20"/>
          <w:shd w:val="clear" w:color="auto" w:fill="FFFFFF"/>
        </w:rPr>
        <w:t>Major Concerns:</w:t>
      </w:r>
      <w:r w:rsidRPr="00B37E35">
        <w:rPr>
          <w:rFonts w:ascii="Arial" w:hAnsi="Arial" w:cs="Arial"/>
          <w:color w:val="222222"/>
          <w:szCs w:val="20"/>
        </w:rPr>
        <w:br/>
      </w:r>
      <w:r w:rsidRPr="00B37E35">
        <w:rPr>
          <w:rFonts w:ascii="Arial" w:hAnsi="Arial" w:cs="Arial"/>
          <w:color w:val="222222"/>
          <w:szCs w:val="20"/>
          <w:shd w:val="clear" w:color="auto" w:fill="FFFFFF"/>
        </w:rPr>
        <w:t>1. Fig. 2. 1) more mismatch sequences per target site should be tested, ideally every position as Cas9 would have different activities for variations at different positions relevant to the spacer; 2) a comparison of the ratios of the off-target vs on-target activities should be performed in order to know if Sniper-Cas9 is better than WT-Cas9 as it seems for some targets there are no big differences between them. The same concern is true for Fig. 3.</w:t>
      </w:r>
      <w:r w:rsidRPr="00B37E35">
        <w:rPr>
          <w:rFonts w:ascii="Arial" w:hAnsi="Arial" w:cs="Arial"/>
          <w:color w:val="222222"/>
          <w:szCs w:val="20"/>
        </w:rPr>
        <w:br/>
      </w:r>
      <w:r w:rsidR="00CF5092" w:rsidRPr="00B37E35">
        <w:rPr>
          <w:rFonts w:ascii="Arial" w:hAnsi="Arial" w:cs="Arial"/>
          <w:color w:val="222222"/>
          <w:szCs w:val="20"/>
          <w:u w:val="single"/>
        </w:rPr>
        <w:t>Thank you for your suggestion. However, this is method paper that highlights the protocol that is used in the original paper. We will take the suggestion into account for future research.</w:t>
      </w:r>
    </w:p>
    <w:p w14:paraId="0FBDA7D8" w14:textId="77777777" w:rsidR="00CF5092" w:rsidRPr="00B37E35" w:rsidRDefault="00C12A6E">
      <w:pPr>
        <w:rPr>
          <w:rFonts w:ascii="Arial" w:hAnsi="Arial" w:cs="Arial"/>
          <w:color w:val="222222"/>
          <w:szCs w:val="20"/>
          <w:shd w:val="clear" w:color="auto" w:fill="FFFFFF"/>
        </w:rPr>
      </w:pPr>
      <w:r w:rsidRPr="00B9089A">
        <w:rPr>
          <w:rFonts w:ascii="Arial" w:hAnsi="Arial" w:cs="Arial"/>
          <w:color w:val="222222"/>
          <w:szCs w:val="20"/>
        </w:rPr>
        <w:br/>
      </w:r>
      <w:r w:rsidRPr="00B9089A">
        <w:rPr>
          <w:rFonts w:ascii="Arial" w:hAnsi="Arial" w:cs="Arial"/>
          <w:color w:val="222222"/>
          <w:szCs w:val="20"/>
          <w:shd w:val="clear" w:color="auto" w:fill="FFFFFF"/>
        </w:rPr>
        <w:t>Minor Concerns:</w:t>
      </w:r>
      <w:r w:rsidRPr="00B9089A">
        <w:rPr>
          <w:rFonts w:ascii="Arial" w:hAnsi="Arial" w:cs="Arial"/>
          <w:color w:val="222222"/>
          <w:szCs w:val="20"/>
        </w:rPr>
        <w:br/>
      </w:r>
      <w:r w:rsidRPr="00B9089A">
        <w:rPr>
          <w:rFonts w:ascii="Arial" w:hAnsi="Arial" w:cs="Arial"/>
          <w:color w:val="222222"/>
          <w:szCs w:val="20"/>
          <w:shd w:val="clear" w:color="auto" w:fill="FFFFFF"/>
        </w:rPr>
        <w:t xml:space="preserve">As the article listed the protocols in </w:t>
      </w:r>
      <w:proofErr w:type="gramStart"/>
      <w:r w:rsidRPr="00B9089A">
        <w:rPr>
          <w:rFonts w:ascii="Arial" w:hAnsi="Arial" w:cs="Arial"/>
          <w:color w:val="222222"/>
          <w:szCs w:val="20"/>
          <w:shd w:val="clear" w:color="auto" w:fill="FFFFFF"/>
        </w:rPr>
        <w:t>details</w:t>
      </w:r>
      <w:proofErr w:type="gramEnd"/>
      <w:r w:rsidRPr="00B9089A">
        <w:rPr>
          <w:rFonts w:ascii="Arial" w:hAnsi="Arial" w:cs="Arial"/>
          <w:color w:val="222222"/>
          <w:szCs w:val="20"/>
          <w:shd w:val="clear" w:color="auto" w:fill="FFFFFF"/>
        </w:rPr>
        <w:t xml:space="preserve"> step by step, it would be better to briefly state the purposes of some steps to facilitate the understanding such as why some vectors are used and if they can be replace by alternative ones. The second concern is the obscure logic of some steps. For example, in the 2.1.1 it st</w:t>
      </w:r>
      <w:r w:rsidRPr="00712292">
        <w:rPr>
          <w:rFonts w:ascii="Arial" w:hAnsi="Arial" w:cs="Arial"/>
          <w:color w:val="222222"/>
          <w:szCs w:val="20"/>
          <w:shd w:val="clear" w:color="auto" w:fill="FFFFFF"/>
        </w:rPr>
        <w:t>ated that it is to get a variant library (XL1-red) by transfecting the pBLC-SpCas9 into XL1-</w:t>
      </w:r>
      <w:r w:rsidRPr="00712292">
        <w:rPr>
          <w:rFonts w:ascii="Arial" w:hAnsi="Arial" w:cs="Arial"/>
          <w:color w:val="222222"/>
          <w:szCs w:val="20"/>
          <w:shd w:val="clear" w:color="auto" w:fill="FFFFFF"/>
        </w:rPr>
        <w:lastRenderedPageBreak/>
        <w:t>red cells, is this step for making more plasmid. Another one is the evaluation of library complexity, what is the standard to judge if the library complexity is desirable.</w:t>
      </w:r>
    </w:p>
    <w:p w14:paraId="79DCB5D3" w14:textId="77777777" w:rsidR="007B4D4E" w:rsidRPr="00B9089A" w:rsidRDefault="002D2851" w:rsidP="007B4D4E">
      <w:pPr>
        <w:pStyle w:val="a9"/>
        <w:spacing w:before="0" w:beforeAutospacing="0" w:after="0" w:afterAutospacing="0"/>
        <w:rPr>
          <w:rFonts w:ascii="Arial" w:hAnsi="Arial" w:cs="Arial"/>
          <w:color w:val="auto"/>
          <w:sz w:val="20"/>
          <w:szCs w:val="20"/>
          <w:lang w:eastAsia="ko-KR"/>
        </w:rPr>
      </w:pPr>
      <w:r w:rsidRPr="00B9089A">
        <w:rPr>
          <w:rFonts w:ascii="Arial" w:hAnsi="Arial" w:cs="Arial"/>
          <w:color w:val="222222"/>
          <w:sz w:val="20"/>
          <w:szCs w:val="20"/>
          <w:u w:val="single"/>
          <w:shd w:val="clear" w:color="auto" w:fill="FFFFFF"/>
        </w:rPr>
        <w:t>We have erased detailed names for the some of the plasmids like pBLC-Cas9 since they can be replaced by alternative ones as suggested. For the rest of the suggestions, w</w:t>
      </w:r>
      <w:r w:rsidR="00CF5092" w:rsidRPr="00B9089A">
        <w:rPr>
          <w:rFonts w:ascii="Arial" w:hAnsi="Arial" w:cs="Arial"/>
          <w:color w:val="222222"/>
          <w:sz w:val="20"/>
          <w:szCs w:val="20"/>
          <w:u w:val="single"/>
          <w:shd w:val="clear" w:color="auto" w:fill="FFFFFF"/>
        </w:rPr>
        <w:t xml:space="preserve">e have included more details </w:t>
      </w:r>
      <w:r w:rsidR="007B4D4E" w:rsidRPr="00B9089A">
        <w:rPr>
          <w:rFonts w:ascii="Arial" w:hAnsi="Arial" w:cs="Arial"/>
          <w:color w:val="222222"/>
          <w:sz w:val="20"/>
          <w:szCs w:val="20"/>
          <w:u w:val="single"/>
          <w:shd w:val="clear" w:color="auto" w:fill="FFFFFF"/>
        </w:rPr>
        <w:t>to state the purpose</w:t>
      </w:r>
      <w:r w:rsidRPr="00B9089A">
        <w:rPr>
          <w:rFonts w:ascii="Arial" w:hAnsi="Arial" w:cs="Arial"/>
          <w:color w:val="222222"/>
          <w:sz w:val="20"/>
          <w:szCs w:val="20"/>
          <w:u w:val="single"/>
          <w:shd w:val="clear" w:color="auto" w:fill="FFFFFF"/>
        </w:rPr>
        <w:t>.</w:t>
      </w:r>
      <w:r w:rsidR="007B4D4E" w:rsidRPr="00B9089A">
        <w:rPr>
          <w:rFonts w:ascii="Arial" w:hAnsi="Arial" w:cs="Arial"/>
          <w:color w:val="222222"/>
          <w:sz w:val="20"/>
          <w:szCs w:val="20"/>
          <w:u w:val="single"/>
          <w:shd w:val="clear" w:color="auto" w:fill="FFFFFF"/>
        </w:rPr>
        <w:t xml:space="preserve"> “</w:t>
      </w:r>
      <w:r w:rsidR="007B4D4E" w:rsidRPr="00B9089A">
        <w:rPr>
          <w:rFonts w:ascii="Arial" w:hAnsi="Arial" w:cs="Arial"/>
          <w:color w:val="auto"/>
          <w:sz w:val="20"/>
          <w:szCs w:val="20"/>
          <w:u w:val="single"/>
          <w:lang w:eastAsia="ko-KR"/>
        </w:rPr>
        <w:t>2.1.1 Transform the Cas9 vector</w:t>
      </w:r>
      <w:r w:rsidR="007B4D4E" w:rsidRPr="00712292">
        <w:rPr>
          <w:rFonts w:ascii="Arial" w:hAnsi="Arial" w:cs="Arial"/>
          <w:color w:val="auto"/>
          <w:sz w:val="20"/>
          <w:szCs w:val="20"/>
          <w:u w:val="single"/>
          <w:lang w:eastAsia="ko-KR"/>
        </w:rPr>
        <w:fldChar w:fldCharType="begin"/>
      </w:r>
      <w:r w:rsidR="007B4D4E" w:rsidRPr="00B9089A">
        <w:rPr>
          <w:rFonts w:ascii="Arial" w:hAnsi="Arial" w:cs="Arial"/>
          <w:color w:val="auto"/>
          <w:sz w:val="20"/>
          <w:szCs w:val="20"/>
          <w:u w:val="single"/>
          <w:lang w:eastAsia="ko-KR"/>
        </w:rPr>
        <w:instrText xml:space="preserve"> ADDIN EN.CITE &lt;EndNote&gt;&lt;Cite&gt;&lt;Author&gt;Lee&lt;/Author&gt;&lt;Year&gt;2018&lt;/Year&gt;&lt;RecNum&gt;56&lt;/RecNum&gt;&lt;record&gt;&lt;rec-number&gt;56&lt;/rec-number&gt;&lt;foreign-keys&gt;&lt;key app="EN" db-id="0apv2t5e9x9f21efv0jx2vze902p0xa5v0at"&gt;56&lt;/key&gt;&lt;/foreign-keys&gt;&lt;ref-type name="Journal Article"&gt;17&lt;/ref-type&gt;&lt;contributors&gt;&lt;authors&gt;&lt;author&gt;Lee, J. K.&lt;/author&gt;&lt;author&gt;Jeong, E.&lt;/author&gt;&lt;author&gt;Lee, J.&lt;/author&gt;&lt;author&gt;Jung, M.&lt;/author&gt;&lt;author&gt;Shin, E.&lt;/author&gt;&lt;author&gt;Kim, Y. H.&lt;/author&gt;&lt;author&gt;Lee, K.&lt;/author&gt;&lt;author&gt;Jung, I.&lt;/author&gt;&lt;author&gt;Kim, D.&lt;/author&gt;&lt;author&gt;Kim, S.&lt;/author&gt;&lt;author&gt;Kim, J. S.&lt;/author&gt;&lt;/authors&gt;&lt;/contributors&gt;&lt;auth-address&gt;Toolgen, Seoul, 08501, Republic of Korea. jj.lee@toolgen.com.&amp;#xD;Center for Genome Engineering, Institute for Basic Science (IBS), Seoul, 34121, Republic of Korea.&amp;#xD;Department of Chemistry, Seoul National University, Seoul, 08826, Republic of Korea.&amp;#xD;Toolgen, Seoul, 08501, Republic of Korea.&amp;#xD;Center for Genome Engineering, Institute for Basic Science (IBS), Seoul, 34121, Republic of Korea. jskim01@snu.ac.kr.&amp;#xD;Department of Chemistry, Seoul National University, Seoul, 08826, Republic of Korea. jskim01@snu.ac.kr.&lt;/auth-address&gt;&lt;titles&gt;&lt;title&gt;Directed evolution of CRISPR-Cas9 to increase its specificity&lt;/title&gt;&lt;secondary-title&gt;Nat Commun&lt;/secondary-title&gt;&lt;/titles&gt;&lt;periodical&gt;&lt;full-title&gt;Nat Commun&lt;/full-title&gt;&lt;/periodical&gt;&lt;pages&gt;3048&lt;/pages&gt;&lt;volume&gt;9&lt;/volume&gt;&lt;number&gt;1&lt;/number&gt;&lt;edition&gt;2018/08/08&lt;/edition&gt;&lt;dates&gt;&lt;year&gt;2018&lt;/year&gt;&lt;pub-dates&gt;&lt;date&gt;Aug 6&lt;/date&gt;&lt;/pub-dates&gt;&lt;/dates&gt;&lt;isbn&gt;2041-1723 (Electronic)&amp;#xD;2041-1723 (Linking)&lt;/isbn&gt;&lt;accession-num&gt;30082838&lt;/accession-num&gt;&lt;urls&gt;&lt;related-urls&gt;&lt;url&gt;http://www.ncbi.nlm.nih.gov/entrez/query.fcgi?cmd=Retrieve&amp;amp;db=PubMed&amp;amp;dopt=Citation&amp;amp;list_uids=30082838&lt;/url&gt;&lt;/related-urls&gt;&lt;/urls&gt;&lt;custom2&gt;6078992&lt;/custom2&gt;&lt;electronic-resource-num&gt;10.1038/s41467-018-05477-x&amp;#xD;10.1038/s41467-018-05477-x [pii]&lt;/electronic-resource-num&gt;&lt;language&gt;eng&lt;/language&gt;&lt;/record&gt;&lt;/Cite&gt;&lt;/EndNote&gt;</w:instrText>
      </w:r>
      <w:r w:rsidR="007B4D4E" w:rsidRPr="00B37E35">
        <w:rPr>
          <w:rFonts w:ascii="Arial" w:hAnsi="Arial" w:cs="Arial"/>
          <w:color w:val="auto"/>
          <w:sz w:val="20"/>
          <w:szCs w:val="20"/>
          <w:u w:val="single"/>
          <w:lang w:eastAsia="ko-KR"/>
        </w:rPr>
        <w:fldChar w:fldCharType="separate"/>
      </w:r>
      <w:r w:rsidR="007B4D4E" w:rsidRPr="00B9089A">
        <w:rPr>
          <w:rFonts w:ascii="Arial" w:hAnsi="Arial" w:cs="Arial"/>
          <w:noProof/>
          <w:color w:val="auto"/>
          <w:sz w:val="20"/>
          <w:szCs w:val="20"/>
          <w:u w:val="single"/>
          <w:vertAlign w:val="superscript"/>
          <w:lang w:eastAsia="ko-KR"/>
        </w:rPr>
        <w:t>7</w:t>
      </w:r>
      <w:r w:rsidR="007B4D4E" w:rsidRPr="00712292">
        <w:rPr>
          <w:rFonts w:ascii="Arial" w:hAnsi="Arial" w:cs="Arial"/>
          <w:color w:val="auto"/>
          <w:sz w:val="20"/>
          <w:szCs w:val="20"/>
          <w:u w:val="single"/>
          <w:lang w:eastAsia="ko-KR"/>
        </w:rPr>
        <w:fldChar w:fldCharType="end"/>
      </w:r>
      <w:r w:rsidR="007B4D4E" w:rsidRPr="00B9089A">
        <w:rPr>
          <w:rFonts w:ascii="Arial" w:hAnsi="Arial" w:cs="Arial"/>
          <w:color w:val="auto"/>
          <w:sz w:val="20"/>
          <w:szCs w:val="20"/>
          <w:u w:val="single"/>
          <w:lang w:eastAsia="ko-KR"/>
        </w:rPr>
        <w:t xml:space="preserve"> into a commercial </w:t>
      </w:r>
      <w:r w:rsidR="007B4D4E" w:rsidRPr="00B9089A">
        <w:rPr>
          <w:rFonts w:ascii="Arial" w:hAnsi="Arial" w:cs="Arial"/>
          <w:i/>
          <w:color w:val="auto"/>
          <w:sz w:val="20"/>
          <w:szCs w:val="20"/>
          <w:u w:val="single"/>
          <w:lang w:eastAsia="ko-KR"/>
        </w:rPr>
        <w:t>E. coli</w:t>
      </w:r>
      <w:r w:rsidR="007B4D4E" w:rsidRPr="00B9089A">
        <w:rPr>
          <w:rFonts w:ascii="Arial" w:hAnsi="Arial" w:cs="Arial"/>
          <w:color w:val="auto"/>
          <w:sz w:val="20"/>
          <w:szCs w:val="20"/>
          <w:u w:val="single"/>
          <w:lang w:eastAsia="ko-KR"/>
        </w:rPr>
        <w:t xml:space="preserve"> mutator strain (see the table of materials) and follow the manufacturer’s instructions to obtain a variant library (the Mutator library).” and “2.2.3 When the desired complexity value is obtained, gather all of the colonies on the 245 mm square plate using a spreader. Purify the plasmid library using a Midi-prep kit. (Note: the higher the library complexity, the better. When Sniper-Cas9 was identified, a diversity of 3 X 10</w:t>
      </w:r>
      <w:r w:rsidR="007B4D4E" w:rsidRPr="00B9089A">
        <w:rPr>
          <w:rFonts w:ascii="Arial" w:hAnsi="Arial" w:cs="Arial"/>
          <w:color w:val="auto"/>
          <w:sz w:val="20"/>
          <w:szCs w:val="20"/>
          <w:u w:val="single"/>
          <w:vertAlign w:val="superscript"/>
          <w:lang w:eastAsia="ko-KR"/>
        </w:rPr>
        <w:t xml:space="preserve">6 </w:t>
      </w:r>
      <w:r w:rsidR="007B4D4E" w:rsidRPr="00B9089A">
        <w:rPr>
          <w:rFonts w:ascii="Arial" w:hAnsi="Arial" w:cs="Arial"/>
          <w:color w:val="auto"/>
          <w:sz w:val="20"/>
          <w:szCs w:val="20"/>
          <w:u w:val="single"/>
          <w:lang w:eastAsia="ko-KR"/>
        </w:rPr>
        <w:t>was achieved for each library.)”</w:t>
      </w:r>
    </w:p>
    <w:p w14:paraId="23384DE0" w14:textId="77777777" w:rsidR="00CF5092" w:rsidRPr="00B37E35" w:rsidRDefault="00CF5092" w:rsidP="007B4D4E">
      <w:pPr>
        <w:pStyle w:val="a9"/>
        <w:spacing w:before="0" w:beforeAutospacing="0" w:after="0" w:afterAutospacing="0"/>
        <w:rPr>
          <w:rFonts w:ascii="Arial" w:hAnsi="Arial" w:cs="Arial"/>
          <w:color w:val="auto"/>
          <w:sz w:val="20"/>
          <w:szCs w:val="20"/>
          <w:u w:val="single"/>
          <w:lang w:eastAsia="ko-KR"/>
        </w:rPr>
      </w:pPr>
    </w:p>
    <w:sectPr w:rsidR="00CF5092" w:rsidRPr="00B37E35">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eather McDonald" w:date="2018-11-05T10:16:00Z" w:initials="HM">
    <w:p w14:paraId="214959CA" w14:textId="77777777" w:rsidR="00E151D0" w:rsidRDefault="00E151D0" w:rsidP="00E151D0">
      <w:pPr>
        <w:pStyle w:val="a7"/>
      </w:pPr>
      <w:r>
        <w:rPr>
          <w:rStyle w:val="a6"/>
        </w:rPr>
        <w:annotationRef/>
      </w:r>
      <w:r>
        <w:rPr>
          <w:rFonts w:asciiTheme="minorHAnsi" w:hAnsiTheme="minorHAnsi" w:cstheme="minorHAnsi"/>
          <w:color w:val="auto"/>
          <w:lang w:eastAsia="ko-KR"/>
        </w:rPr>
        <w:t xml:space="preserve">use "a" here rather than "an" because the "o" in "one" is pronounced </w:t>
      </w:r>
      <w:r w:rsidRPr="00756B0F">
        <w:rPr>
          <w:rFonts w:asciiTheme="minorHAnsi" w:hAnsiTheme="minorHAnsi" w:cstheme="minorHAnsi"/>
          <w:color w:val="auto"/>
          <w:lang w:eastAsia="ko-KR"/>
        </w:rPr>
        <w:t>with</w:t>
      </w:r>
      <w:r>
        <w:rPr>
          <w:rFonts w:asciiTheme="minorHAnsi" w:hAnsiTheme="minorHAnsi" w:cstheme="minorHAnsi"/>
          <w:color w:val="auto"/>
          <w:lang w:eastAsia="ko-KR"/>
        </w:rPr>
        <w:t xml:space="preserve"> a "w" sound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495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4959CA" w16cid:durableId="1F945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96C2D" w14:textId="77777777" w:rsidR="00243967" w:rsidRDefault="00243967" w:rsidP="00C70250">
      <w:pPr>
        <w:spacing w:after="0" w:line="240" w:lineRule="auto"/>
      </w:pPr>
      <w:r>
        <w:separator/>
      </w:r>
    </w:p>
  </w:endnote>
  <w:endnote w:type="continuationSeparator" w:id="0">
    <w:p w14:paraId="27D0C191" w14:textId="77777777" w:rsidR="00243967" w:rsidRDefault="00243967" w:rsidP="00C7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98653" w14:textId="77777777" w:rsidR="00243967" w:rsidRDefault="00243967" w:rsidP="00C70250">
      <w:pPr>
        <w:spacing w:after="0" w:line="240" w:lineRule="auto"/>
      </w:pPr>
      <w:r>
        <w:separator/>
      </w:r>
    </w:p>
  </w:footnote>
  <w:footnote w:type="continuationSeparator" w:id="0">
    <w:p w14:paraId="01C8C46F" w14:textId="77777777" w:rsidR="00243967" w:rsidRDefault="00243967" w:rsidP="00C70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xsDQ1MbO0MDA1NTNW0lEKTi0uzszPAykwrgUAvQW+1CwAAAA="/>
  </w:docVars>
  <w:rsids>
    <w:rsidRoot w:val="00C12A6E"/>
    <w:rsid w:val="000A3F2F"/>
    <w:rsid w:val="00243967"/>
    <w:rsid w:val="002511E3"/>
    <w:rsid w:val="00275A91"/>
    <w:rsid w:val="002D2851"/>
    <w:rsid w:val="003161B3"/>
    <w:rsid w:val="00391A41"/>
    <w:rsid w:val="004231BE"/>
    <w:rsid w:val="004541A3"/>
    <w:rsid w:val="004A6391"/>
    <w:rsid w:val="004F5EAF"/>
    <w:rsid w:val="00712292"/>
    <w:rsid w:val="007B4D4E"/>
    <w:rsid w:val="007D0521"/>
    <w:rsid w:val="007D2173"/>
    <w:rsid w:val="007E412E"/>
    <w:rsid w:val="0081331B"/>
    <w:rsid w:val="008271C0"/>
    <w:rsid w:val="00950A77"/>
    <w:rsid w:val="00A70354"/>
    <w:rsid w:val="00B335FE"/>
    <w:rsid w:val="00B37E35"/>
    <w:rsid w:val="00B74EC9"/>
    <w:rsid w:val="00B9089A"/>
    <w:rsid w:val="00B93288"/>
    <w:rsid w:val="00C12A6E"/>
    <w:rsid w:val="00C269B7"/>
    <w:rsid w:val="00C32DA4"/>
    <w:rsid w:val="00C70250"/>
    <w:rsid w:val="00CB5EB8"/>
    <w:rsid w:val="00CF5092"/>
    <w:rsid w:val="00D67E53"/>
    <w:rsid w:val="00D748F4"/>
    <w:rsid w:val="00E151D0"/>
    <w:rsid w:val="00E42568"/>
    <w:rsid w:val="00E766FB"/>
    <w:rsid w:val="00F66B3A"/>
    <w:rsid w:val="00F94495"/>
    <w:rsid w:val="00FB5C6C"/>
    <w:rsid w:val="00FC1B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F51B"/>
  <w15:chartTrackingRefBased/>
  <w15:docId w15:val="{7DD725AE-A52A-4A8D-9ACA-D6561B6C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2A6E"/>
    <w:rPr>
      <w:b/>
      <w:bCs/>
    </w:rPr>
  </w:style>
  <w:style w:type="character" w:customStyle="1" w:styleId="il">
    <w:name w:val="il"/>
    <w:basedOn w:val="a0"/>
    <w:rsid w:val="00C12A6E"/>
  </w:style>
  <w:style w:type="paragraph" w:styleId="a4">
    <w:name w:val="header"/>
    <w:basedOn w:val="a"/>
    <w:link w:val="Char"/>
    <w:uiPriority w:val="99"/>
    <w:unhideWhenUsed/>
    <w:rsid w:val="00C70250"/>
    <w:pPr>
      <w:tabs>
        <w:tab w:val="center" w:pos="4513"/>
        <w:tab w:val="right" w:pos="9026"/>
      </w:tabs>
      <w:snapToGrid w:val="0"/>
    </w:pPr>
  </w:style>
  <w:style w:type="character" w:customStyle="1" w:styleId="Char">
    <w:name w:val="머리글 Char"/>
    <w:basedOn w:val="a0"/>
    <w:link w:val="a4"/>
    <w:uiPriority w:val="99"/>
    <w:rsid w:val="00C70250"/>
  </w:style>
  <w:style w:type="paragraph" w:styleId="a5">
    <w:name w:val="footer"/>
    <w:basedOn w:val="a"/>
    <w:link w:val="Char0"/>
    <w:uiPriority w:val="99"/>
    <w:unhideWhenUsed/>
    <w:rsid w:val="00C70250"/>
    <w:pPr>
      <w:tabs>
        <w:tab w:val="center" w:pos="4513"/>
        <w:tab w:val="right" w:pos="9026"/>
      </w:tabs>
      <w:snapToGrid w:val="0"/>
    </w:pPr>
  </w:style>
  <w:style w:type="character" w:customStyle="1" w:styleId="Char0">
    <w:name w:val="바닥글 Char"/>
    <w:basedOn w:val="a0"/>
    <w:link w:val="a5"/>
    <w:uiPriority w:val="99"/>
    <w:rsid w:val="00C70250"/>
  </w:style>
  <w:style w:type="character" w:styleId="a6">
    <w:name w:val="annotation reference"/>
    <w:rsid w:val="00C70250"/>
    <w:rPr>
      <w:sz w:val="18"/>
      <w:szCs w:val="18"/>
    </w:rPr>
  </w:style>
  <w:style w:type="paragraph" w:styleId="a7">
    <w:name w:val="annotation text"/>
    <w:basedOn w:val="a"/>
    <w:link w:val="Char1"/>
    <w:rsid w:val="00C70250"/>
    <w:pPr>
      <w:wordWrap/>
      <w:adjustRightInd w:val="0"/>
      <w:spacing w:after="0" w:line="240" w:lineRule="auto"/>
    </w:pPr>
    <w:rPr>
      <w:rFonts w:ascii="Calibri" w:eastAsia="바탕" w:hAnsi="Calibri" w:cs="Calibri"/>
      <w:color w:val="000000"/>
      <w:kern w:val="0"/>
      <w:sz w:val="24"/>
      <w:szCs w:val="24"/>
      <w:lang w:eastAsia="en-US"/>
    </w:rPr>
  </w:style>
  <w:style w:type="character" w:customStyle="1" w:styleId="Char1">
    <w:name w:val="메모 텍스트 Char"/>
    <w:basedOn w:val="a0"/>
    <w:link w:val="a7"/>
    <w:rsid w:val="00C70250"/>
    <w:rPr>
      <w:rFonts w:ascii="Calibri" w:eastAsia="바탕" w:hAnsi="Calibri" w:cs="Calibri"/>
      <w:color w:val="000000"/>
      <w:kern w:val="0"/>
      <w:sz w:val="24"/>
      <w:szCs w:val="24"/>
      <w:lang w:eastAsia="en-US"/>
    </w:rPr>
  </w:style>
  <w:style w:type="paragraph" w:styleId="a8">
    <w:name w:val="Balloon Text"/>
    <w:basedOn w:val="a"/>
    <w:link w:val="Char2"/>
    <w:uiPriority w:val="99"/>
    <w:semiHidden/>
    <w:unhideWhenUsed/>
    <w:rsid w:val="00C70250"/>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C70250"/>
    <w:rPr>
      <w:rFonts w:asciiTheme="majorHAnsi" w:eastAsiaTheme="majorEastAsia" w:hAnsiTheme="majorHAnsi" w:cstheme="majorBidi"/>
      <w:sz w:val="18"/>
      <w:szCs w:val="18"/>
    </w:rPr>
  </w:style>
  <w:style w:type="paragraph" w:styleId="a9">
    <w:name w:val="Normal (Web)"/>
    <w:basedOn w:val="a"/>
    <w:rsid w:val="007B4D4E"/>
    <w:pPr>
      <w:wordWrap/>
      <w:adjustRightInd w:val="0"/>
      <w:spacing w:before="100" w:beforeAutospacing="1" w:after="100" w:afterAutospacing="1" w:line="240" w:lineRule="auto"/>
    </w:pPr>
    <w:rPr>
      <w:rFonts w:ascii="Calibri" w:eastAsia="바탕" w:hAnsi="Calibri" w:cs="Calibri"/>
      <w:color w:val="000000"/>
      <w:kern w:val="0"/>
      <w:sz w:val="24"/>
      <w:szCs w:val="24"/>
      <w:lang w:eastAsia="en-US"/>
    </w:rPr>
  </w:style>
  <w:style w:type="character" w:styleId="aa">
    <w:name w:val="Hyperlink"/>
    <w:uiPriority w:val="99"/>
    <w:rsid w:val="00251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genome.net/cas-offinder/"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92CAF-37FA-4A78-A7A2-52F7F023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3074</Words>
  <Characters>17528</Characters>
  <Application>Microsoft Office Word</Application>
  <DocSecurity>0</DocSecurity>
  <Lines>146</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Jungjoon</dc:creator>
  <cp:keywords/>
  <dc:description/>
  <cp:lastModifiedBy>Lee Jungjoon</cp:lastModifiedBy>
  <cp:revision>9</cp:revision>
  <dcterms:created xsi:type="dcterms:W3CDTF">2018-11-12T09:45:00Z</dcterms:created>
  <dcterms:modified xsi:type="dcterms:W3CDTF">2018-11-12T11:01:00Z</dcterms:modified>
</cp:coreProperties>
</file>