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8595" w14:textId="7D65F445" w:rsidR="00911B46" w:rsidRPr="00067A1C" w:rsidRDefault="00911B46" w:rsidP="00911B46">
      <w:pPr>
        <w:rPr>
          <w:b/>
          <w:bCs/>
          <w:color w:val="auto"/>
        </w:rPr>
      </w:pPr>
      <w:r w:rsidRPr="00067A1C">
        <w:rPr>
          <w:b/>
          <w:bCs/>
          <w:color w:val="auto"/>
        </w:rPr>
        <w:t>TITLE:</w:t>
      </w:r>
    </w:p>
    <w:p w14:paraId="32684EFF" w14:textId="75026654" w:rsidR="00253B1C" w:rsidRPr="00067A1C" w:rsidRDefault="00253B1C" w:rsidP="00911B46">
      <w:pPr>
        <w:rPr>
          <w:color w:val="auto"/>
        </w:rPr>
      </w:pPr>
      <w:r w:rsidRPr="00067A1C">
        <w:rPr>
          <w:bCs/>
          <w:color w:val="auto"/>
        </w:rPr>
        <w:t xml:space="preserve">A </w:t>
      </w:r>
      <w:r w:rsidR="00911B46" w:rsidRPr="00067A1C">
        <w:rPr>
          <w:bCs/>
          <w:color w:val="auto"/>
        </w:rPr>
        <w:t xml:space="preserve">Positioning Device </w:t>
      </w:r>
      <w:r w:rsidRPr="00067A1C">
        <w:rPr>
          <w:bCs/>
          <w:color w:val="auto"/>
        </w:rPr>
        <w:t xml:space="preserve">for the </w:t>
      </w:r>
      <w:r w:rsidR="00911B46" w:rsidRPr="00067A1C">
        <w:rPr>
          <w:bCs/>
          <w:color w:val="auto"/>
        </w:rPr>
        <w:t>P</w:t>
      </w:r>
      <w:r w:rsidRPr="00067A1C">
        <w:rPr>
          <w:bCs/>
          <w:color w:val="auto"/>
        </w:rPr>
        <w:t xml:space="preserve">lacement of </w:t>
      </w:r>
      <w:r w:rsidR="00911B46" w:rsidRPr="00067A1C">
        <w:rPr>
          <w:bCs/>
          <w:color w:val="auto"/>
        </w:rPr>
        <w:t>M</w:t>
      </w:r>
      <w:r w:rsidRPr="00067A1C">
        <w:rPr>
          <w:bCs/>
          <w:color w:val="auto"/>
        </w:rPr>
        <w:t xml:space="preserve">ice </w:t>
      </w:r>
      <w:r w:rsidR="00067A1C" w:rsidRPr="00067A1C">
        <w:rPr>
          <w:bCs/>
          <w:color w:val="auto"/>
        </w:rPr>
        <w:t>D</w:t>
      </w:r>
      <w:r w:rsidRPr="00067A1C">
        <w:rPr>
          <w:bCs/>
          <w:color w:val="auto"/>
        </w:rPr>
        <w:t xml:space="preserve">uring </w:t>
      </w:r>
      <w:r w:rsidR="00911B46" w:rsidRPr="00067A1C">
        <w:rPr>
          <w:bCs/>
          <w:color w:val="auto"/>
        </w:rPr>
        <w:t>I</w:t>
      </w:r>
      <w:r w:rsidRPr="00067A1C">
        <w:rPr>
          <w:bCs/>
          <w:color w:val="auto"/>
        </w:rPr>
        <w:t xml:space="preserve">ntranasal siRNA </w:t>
      </w:r>
      <w:r w:rsidR="00911B46" w:rsidRPr="00067A1C">
        <w:rPr>
          <w:bCs/>
          <w:color w:val="auto"/>
        </w:rPr>
        <w:t>D</w:t>
      </w:r>
      <w:r w:rsidRPr="00067A1C">
        <w:rPr>
          <w:bCs/>
          <w:color w:val="auto"/>
        </w:rPr>
        <w:t xml:space="preserve">elivery to the </w:t>
      </w:r>
      <w:r w:rsidR="00911B46" w:rsidRPr="00067A1C">
        <w:rPr>
          <w:bCs/>
          <w:color w:val="auto"/>
        </w:rPr>
        <w:t xml:space="preserve">Central Nervous System </w:t>
      </w:r>
    </w:p>
    <w:p w14:paraId="4B229B57" w14:textId="77777777" w:rsidR="00253B1C" w:rsidRPr="00067A1C" w:rsidRDefault="00253B1C" w:rsidP="00911B46">
      <w:pPr>
        <w:pStyle w:val="a3"/>
        <w:spacing w:before="0" w:beforeAutospacing="0" w:after="0" w:afterAutospacing="0"/>
        <w:rPr>
          <w:color w:val="auto"/>
        </w:rPr>
      </w:pPr>
    </w:p>
    <w:p w14:paraId="2E4CD206" w14:textId="1763C056" w:rsidR="00253B1C" w:rsidRPr="00067A1C" w:rsidRDefault="00911B46" w:rsidP="00911B46">
      <w:pPr>
        <w:rPr>
          <w:b/>
          <w:bCs/>
          <w:color w:val="auto"/>
        </w:rPr>
      </w:pPr>
      <w:r w:rsidRPr="00067A1C">
        <w:rPr>
          <w:b/>
          <w:bCs/>
          <w:color w:val="auto"/>
        </w:rPr>
        <w:t>AUTHORS AND AFFILIATIONS</w:t>
      </w:r>
      <w:r w:rsidR="00067A1C" w:rsidRPr="00067A1C">
        <w:rPr>
          <w:b/>
          <w:bCs/>
          <w:color w:val="auto"/>
        </w:rPr>
        <w:t>:</w:t>
      </w:r>
    </w:p>
    <w:p w14:paraId="6E4BCF50" w14:textId="781CA6E3" w:rsidR="00253B1C" w:rsidRPr="00067A1C" w:rsidRDefault="00253B1C" w:rsidP="00911B46">
      <w:pPr>
        <w:rPr>
          <w:color w:val="auto"/>
          <w:vertAlign w:val="superscript"/>
        </w:rPr>
      </w:pPr>
      <w:r w:rsidRPr="00067A1C">
        <w:rPr>
          <w:color w:val="auto"/>
        </w:rPr>
        <w:t>Irfan Ullah</w:t>
      </w:r>
      <w:r w:rsidRPr="00067A1C">
        <w:rPr>
          <w:color w:val="auto"/>
          <w:vertAlign w:val="superscript"/>
        </w:rPr>
        <w:t>1,2</w:t>
      </w:r>
      <w:r w:rsidRPr="00067A1C">
        <w:rPr>
          <w:color w:val="auto"/>
        </w:rPr>
        <w:t>, Kunho Chung</w:t>
      </w:r>
      <w:r w:rsidRPr="00067A1C">
        <w:rPr>
          <w:color w:val="auto"/>
          <w:vertAlign w:val="superscript"/>
        </w:rPr>
        <w:t>1</w:t>
      </w:r>
      <w:r w:rsidRPr="00067A1C">
        <w:rPr>
          <w:color w:val="auto"/>
        </w:rPr>
        <w:t>, Jagadish Beloor</w:t>
      </w:r>
      <w:r w:rsidRPr="00067A1C">
        <w:rPr>
          <w:color w:val="auto"/>
          <w:vertAlign w:val="superscript"/>
        </w:rPr>
        <w:t>2</w:t>
      </w:r>
      <w:r w:rsidRPr="00067A1C">
        <w:rPr>
          <w:color w:val="auto"/>
        </w:rPr>
        <w:t>, Priti Kumar</w:t>
      </w:r>
      <w:r w:rsidRPr="00067A1C">
        <w:rPr>
          <w:color w:val="auto"/>
          <w:vertAlign w:val="superscript"/>
        </w:rPr>
        <w:t>2</w:t>
      </w:r>
      <w:r w:rsidR="00067A1C" w:rsidRPr="005D54A1">
        <w:rPr>
          <w:color w:val="auto"/>
        </w:rPr>
        <w:t>,</w:t>
      </w:r>
      <w:r w:rsidRPr="00067A1C">
        <w:rPr>
          <w:color w:val="auto"/>
        </w:rPr>
        <w:t xml:space="preserve"> Sang-</w:t>
      </w:r>
      <w:r w:rsidRPr="00067A1C">
        <w:rPr>
          <w:color w:val="auto"/>
          <w:lang w:eastAsia="ko-KR"/>
        </w:rPr>
        <w:t>K</w:t>
      </w:r>
      <w:r w:rsidRPr="00067A1C">
        <w:rPr>
          <w:color w:val="auto"/>
        </w:rPr>
        <w:t>yung Lee</w:t>
      </w:r>
      <w:r w:rsidRPr="00067A1C">
        <w:rPr>
          <w:color w:val="auto"/>
          <w:vertAlign w:val="superscript"/>
        </w:rPr>
        <w:t>1</w:t>
      </w:r>
    </w:p>
    <w:p w14:paraId="1F554503" w14:textId="77777777" w:rsidR="00067A1C" w:rsidRPr="00067A1C" w:rsidRDefault="00067A1C" w:rsidP="00911B46">
      <w:pPr>
        <w:rPr>
          <w:color w:val="auto"/>
        </w:rPr>
      </w:pPr>
    </w:p>
    <w:p w14:paraId="2255F4DA" w14:textId="745C90E8" w:rsidR="00911B46" w:rsidRPr="00067A1C" w:rsidRDefault="00253B1C" w:rsidP="00911B46">
      <w:pPr>
        <w:rPr>
          <w:color w:val="auto"/>
        </w:rPr>
      </w:pPr>
      <w:r w:rsidRPr="00067A1C">
        <w:rPr>
          <w:color w:val="auto"/>
          <w:vertAlign w:val="superscript"/>
        </w:rPr>
        <w:t>1</w:t>
      </w:r>
      <w:r w:rsidRPr="00067A1C">
        <w:rPr>
          <w:color w:val="auto"/>
        </w:rPr>
        <w:t>Department of Bioengineering and Institute of Nanoscience and Technology, Hanyang University, Seoul, Korea</w:t>
      </w:r>
    </w:p>
    <w:p w14:paraId="6D5D1A4F" w14:textId="2B3A1F95" w:rsidR="00253B1C" w:rsidRPr="00067A1C" w:rsidRDefault="00253B1C" w:rsidP="00911B46">
      <w:pPr>
        <w:rPr>
          <w:color w:val="auto"/>
        </w:rPr>
      </w:pPr>
      <w:r w:rsidRPr="00067A1C">
        <w:rPr>
          <w:color w:val="auto"/>
          <w:vertAlign w:val="superscript"/>
          <w:lang w:eastAsia="ko-KR"/>
        </w:rPr>
        <w:t>2</w:t>
      </w:r>
      <w:r w:rsidRPr="00067A1C">
        <w:rPr>
          <w:color w:val="auto"/>
        </w:rPr>
        <w:t xml:space="preserve">Department of Internal Medicine, Section of Infectious Diseases, Yale University School of Medicine, New Haven, </w:t>
      </w:r>
      <w:r w:rsidR="00067A1C" w:rsidRPr="00067A1C">
        <w:rPr>
          <w:color w:val="auto"/>
        </w:rPr>
        <w:t xml:space="preserve">CT, </w:t>
      </w:r>
      <w:r w:rsidRPr="00067A1C">
        <w:rPr>
          <w:color w:val="auto"/>
        </w:rPr>
        <w:t>USA</w:t>
      </w:r>
    </w:p>
    <w:p w14:paraId="6AF7CCA5" w14:textId="77777777" w:rsidR="004162C6" w:rsidRPr="00067A1C" w:rsidRDefault="004162C6" w:rsidP="00911B46">
      <w:pPr>
        <w:rPr>
          <w:color w:val="auto"/>
        </w:rPr>
      </w:pPr>
    </w:p>
    <w:p w14:paraId="26F61166" w14:textId="56F6BD91" w:rsidR="004162C6" w:rsidRPr="00067A1C" w:rsidRDefault="004162C6" w:rsidP="00911B46">
      <w:pPr>
        <w:rPr>
          <w:b/>
          <w:color w:val="auto"/>
        </w:rPr>
      </w:pPr>
      <w:r w:rsidRPr="00067A1C">
        <w:rPr>
          <w:b/>
          <w:color w:val="auto"/>
        </w:rPr>
        <w:t xml:space="preserve">Corresponding </w:t>
      </w:r>
      <w:r w:rsidR="00067A1C" w:rsidRPr="00067A1C">
        <w:rPr>
          <w:b/>
          <w:color w:val="auto"/>
        </w:rPr>
        <w:t>authors</w:t>
      </w:r>
      <w:r w:rsidR="00911B46" w:rsidRPr="00067A1C">
        <w:rPr>
          <w:b/>
          <w:color w:val="auto"/>
        </w:rPr>
        <w:t>:</w:t>
      </w:r>
    </w:p>
    <w:p w14:paraId="164CE2CE" w14:textId="7E3B54C3" w:rsidR="004162C6" w:rsidRPr="00067A1C" w:rsidRDefault="004162C6" w:rsidP="00911B46">
      <w:pPr>
        <w:rPr>
          <w:color w:val="auto"/>
        </w:rPr>
      </w:pPr>
      <w:r w:rsidRPr="00067A1C">
        <w:rPr>
          <w:color w:val="auto"/>
        </w:rPr>
        <w:t>Priti Kumar</w:t>
      </w:r>
      <w:r w:rsidR="00067A1C" w:rsidRPr="00067A1C">
        <w:rPr>
          <w:color w:val="auto"/>
        </w:rPr>
        <w:tab/>
      </w:r>
      <w:r w:rsidR="00067A1C" w:rsidRPr="00067A1C">
        <w:rPr>
          <w:rStyle w:val="a4"/>
          <w:color w:val="auto"/>
          <w:u w:val="none"/>
        </w:rPr>
        <w:tab/>
        <w:t>(priti.kumar@yale.edu)</w:t>
      </w:r>
    </w:p>
    <w:p w14:paraId="08FAF72E" w14:textId="452FB83F" w:rsidR="004162C6" w:rsidRPr="00067A1C" w:rsidRDefault="004162C6" w:rsidP="00911B46">
      <w:pPr>
        <w:rPr>
          <w:rStyle w:val="a4"/>
          <w:color w:val="auto"/>
          <w:u w:val="none"/>
        </w:rPr>
      </w:pPr>
      <w:r w:rsidRPr="00067A1C">
        <w:rPr>
          <w:color w:val="auto"/>
        </w:rPr>
        <w:t>Sang-</w:t>
      </w:r>
      <w:r w:rsidRPr="00067A1C">
        <w:rPr>
          <w:color w:val="auto"/>
          <w:lang w:eastAsia="ko-KR"/>
        </w:rPr>
        <w:t>K</w:t>
      </w:r>
      <w:r w:rsidRPr="00067A1C">
        <w:rPr>
          <w:color w:val="auto"/>
        </w:rPr>
        <w:t>yung Lee</w:t>
      </w:r>
      <w:r w:rsidR="00067A1C" w:rsidRPr="00067A1C">
        <w:rPr>
          <w:rStyle w:val="a4"/>
          <w:color w:val="auto"/>
          <w:u w:val="none"/>
        </w:rPr>
        <w:tab/>
        <w:t>(sangkyunglee@hanyang.ac.kr)</w:t>
      </w:r>
    </w:p>
    <w:p w14:paraId="5C5CB5BD" w14:textId="77777777" w:rsidR="00E165BF" w:rsidRPr="00067A1C" w:rsidRDefault="00E165BF" w:rsidP="00911B46">
      <w:pPr>
        <w:rPr>
          <w:rStyle w:val="a4"/>
          <w:color w:val="auto"/>
          <w:u w:val="none"/>
        </w:rPr>
      </w:pPr>
    </w:p>
    <w:p w14:paraId="7B04BB41" w14:textId="5EAC6C38" w:rsidR="004162C6" w:rsidRPr="00067A1C" w:rsidRDefault="004162C6" w:rsidP="00911B46">
      <w:pPr>
        <w:rPr>
          <w:rStyle w:val="a4"/>
          <w:b/>
          <w:color w:val="auto"/>
          <w:u w:val="none"/>
        </w:rPr>
      </w:pPr>
      <w:r w:rsidRPr="00067A1C">
        <w:rPr>
          <w:rStyle w:val="a4"/>
          <w:b/>
          <w:color w:val="auto"/>
          <w:u w:val="none"/>
        </w:rPr>
        <w:t xml:space="preserve">Email </w:t>
      </w:r>
      <w:r w:rsidR="00067A1C" w:rsidRPr="00067A1C">
        <w:rPr>
          <w:rStyle w:val="a4"/>
          <w:b/>
          <w:color w:val="auto"/>
          <w:u w:val="none"/>
        </w:rPr>
        <w:t>addresses of co-authors:</w:t>
      </w:r>
    </w:p>
    <w:p w14:paraId="2D45DE4D" w14:textId="13C0C9C7" w:rsidR="004162C6" w:rsidRPr="00067A1C" w:rsidRDefault="004162C6" w:rsidP="00911B46">
      <w:pPr>
        <w:rPr>
          <w:color w:val="auto"/>
        </w:rPr>
      </w:pPr>
      <w:r w:rsidRPr="00067A1C">
        <w:rPr>
          <w:color w:val="auto"/>
        </w:rPr>
        <w:t xml:space="preserve">Irfan Ullah </w:t>
      </w:r>
      <w:r w:rsidR="00067A1C" w:rsidRPr="00067A1C">
        <w:rPr>
          <w:color w:val="auto"/>
        </w:rPr>
        <w:tab/>
      </w:r>
      <w:r w:rsidR="00067A1C" w:rsidRPr="00067A1C">
        <w:rPr>
          <w:color w:val="auto"/>
        </w:rPr>
        <w:tab/>
      </w:r>
      <w:r w:rsidRPr="00067A1C">
        <w:rPr>
          <w:color w:val="auto"/>
        </w:rPr>
        <w:t>(</w:t>
      </w:r>
      <w:r w:rsidRPr="00067A1C">
        <w:rPr>
          <w:rStyle w:val="a4"/>
          <w:color w:val="auto"/>
          <w:u w:val="none"/>
        </w:rPr>
        <w:t>irfan.ullah1412@gmail.com</w:t>
      </w:r>
      <w:r w:rsidRPr="00067A1C">
        <w:rPr>
          <w:color w:val="auto"/>
        </w:rPr>
        <w:t>)</w:t>
      </w:r>
    </w:p>
    <w:p w14:paraId="6D1BDC68" w14:textId="6861715A" w:rsidR="004162C6" w:rsidRPr="00067A1C" w:rsidRDefault="004162C6" w:rsidP="00911B46">
      <w:pPr>
        <w:rPr>
          <w:color w:val="auto"/>
        </w:rPr>
      </w:pPr>
      <w:r w:rsidRPr="00067A1C">
        <w:rPr>
          <w:color w:val="auto"/>
        </w:rPr>
        <w:t xml:space="preserve">Kunho Chung </w:t>
      </w:r>
      <w:r w:rsidR="00067A1C" w:rsidRPr="00067A1C">
        <w:rPr>
          <w:color w:val="auto"/>
        </w:rPr>
        <w:tab/>
      </w:r>
      <w:r w:rsidR="00067A1C" w:rsidRPr="00067A1C">
        <w:rPr>
          <w:color w:val="auto"/>
        </w:rPr>
        <w:tab/>
      </w:r>
      <w:r w:rsidRPr="00067A1C">
        <w:rPr>
          <w:color w:val="auto"/>
        </w:rPr>
        <w:t>(</w:t>
      </w:r>
      <w:r w:rsidRPr="00067A1C">
        <w:rPr>
          <w:rStyle w:val="a4"/>
          <w:color w:val="auto"/>
          <w:u w:val="none"/>
        </w:rPr>
        <w:t>kunho.chung.1207@gmail.com</w:t>
      </w:r>
      <w:r w:rsidRPr="00067A1C">
        <w:rPr>
          <w:color w:val="auto"/>
        </w:rPr>
        <w:t>)</w:t>
      </w:r>
    </w:p>
    <w:p w14:paraId="60FCB589" w14:textId="46DD66C3" w:rsidR="00D04A95" w:rsidRPr="00067A1C" w:rsidRDefault="004162C6" w:rsidP="00911B46">
      <w:pPr>
        <w:rPr>
          <w:color w:val="auto"/>
        </w:rPr>
      </w:pPr>
      <w:r w:rsidRPr="00067A1C">
        <w:rPr>
          <w:color w:val="auto"/>
        </w:rPr>
        <w:t xml:space="preserve">Jagadish Beloor </w:t>
      </w:r>
      <w:r w:rsidR="00067A1C" w:rsidRPr="00067A1C">
        <w:rPr>
          <w:color w:val="auto"/>
        </w:rPr>
        <w:tab/>
      </w:r>
      <w:r w:rsidRPr="00067A1C">
        <w:rPr>
          <w:color w:val="auto"/>
        </w:rPr>
        <w:t>(</w:t>
      </w:r>
      <w:r w:rsidR="00D976F5" w:rsidRPr="00067A1C">
        <w:rPr>
          <w:rStyle w:val="a4"/>
          <w:color w:val="auto"/>
          <w:u w:val="none"/>
        </w:rPr>
        <w:t>jagadishbeloor@gmail.com</w:t>
      </w:r>
      <w:r w:rsidR="00D976F5" w:rsidRPr="00067A1C">
        <w:rPr>
          <w:color w:val="auto"/>
        </w:rPr>
        <w:t>)</w:t>
      </w:r>
    </w:p>
    <w:p w14:paraId="05C699F7" w14:textId="77777777" w:rsidR="00E165BF" w:rsidRPr="00067A1C" w:rsidRDefault="00E165BF" w:rsidP="00911B46">
      <w:pPr>
        <w:rPr>
          <w:color w:val="auto"/>
        </w:rPr>
      </w:pPr>
    </w:p>
    <w:p w14:paraId="71B79AC9" w14:textId="33502387" w:rsidR="006305D7" w:rsidRPr="00067A1C" w:rsidRDefault="006305D7" w:rsidP="00911B46">
      <w:pPr>
        <w:pStyle w:val="a3"/>
        <w:spacing w:before="0" w:beforeAutospacing="0" w:after="0" w:afterAutospacing="0"/>
        <w:rPr>
          <w:color w:val="auto"/>
        </w:rPr>
      </w:pPr>
      <w:r w:rsidRPr="00067A1C">
        <w:rPr>
          <w:b/>
          <w:bCs/>
          <w:color w:val="auto"/>
        </w:rPr>
        <w:t>KEYWORDS:</w:t>
      </w:r>
      <w:r w:rsidRPr="00067A1C">
        <w:rPr>
          <w:color w:val="auto"/>
        </w:rPr>
        <w:t xml:space="preserve"> </w:t>
      </w:r>
    </w:p>
    <w:p w14:paraId="6C0B0781" w14:textId="3E0228B9" w:rsidR="007A4DD6" w:rsidRPr="00067A1C" w:rsidRDefault="00911B46" w:rsidP="00911B46">
      <w:pPr>
        <w:rPr>
          <w:color w:val="auto"/>
        </w:rPr>
      </w:pPr>
      <w:r w:rsidRPr="00067A1C">
        <w:rPr>
          <w:color w:val="auto"/>
        </w:rPr>
        <w:t>i</w:t>
      </w:r>
      <w:r w:rsidR="00D976F5" w:rsidRPr="00067A1C">
        <w:rPr>
          <w:color w:val="auto"/>
        </w:rPr>
        <w:t xml:space="preserve">ntranasal administration, brain delivery, siRNA, </w:t>
      </w:r>
      <w:r w:rsidR="00D976F5" w:rsidRPr="00067A1C">
        <w:rPr>
          <w:color w:val="auto"/>
          <w:lang w:eastAsia="ko-KR"/>
        </w:rPr>
        <w:t xml:space="preserve">RVG9R peptide, mouse </w:t>
      </w:r>
      <w:r w:rsidR="00D976F5" w:rsidRPr="00067A1C">
        <w:rPr>
          <w:color w:val="auto"/>
        </w:rPr>
        <w:t>positioning device, nose-to-brain</w:t>
      </w:r>
    </w:p>
    <w:p w14:paraId="1CB4E390" w14:textId="77777777" w:rsidR="006305D7" w:rsidRPr="00067A1C" w:rsidRDefault="006305D7" w:rsidP="00911B46">
      <w:pPr>
        <w:pStyle w:val="a3"/>
        <w:spacing w:before="0" w:beforeAutospacing="0" w:after="0" w:afterAutospacing="0"/>
        <w:rPr>
          <w:color w:val="auto"/>
        </w:rPr>
      </w:pPr>
    </w:p>
    <w:p w14:paraId="5879CADE" w14:textId="32819B98" w:rsidR="00082860" w:rsidRPr="00067A1C" w:rsidRDefault="00082860" w:rsidP="00911B46">
      <w:pPr>
        <w:pStyle w:val="a3"/>
        <w:spacing w:before="0" w:beforeAutospacing="0" w:after="0" w:afterAutospacing="0"/>
        <w:rPr>
          <w:b/>
          <w:color w:val="auto"/>
        </w:rPr>
      </w:pPr>
      <w:r w:rsidRPr="00067A1C">
        <w:rPr>
          <w:b/>
          <w:color w:val="auto"/>
        </w:rPr>
        <w:t>SUMMARY</w:t>
      </w:r>
      <w:r w:rsidR="00067A1C" w:rsidRPr="00067A1C">
        <w:rPr>
          <w:b/>
          <w:color w:val="auto"/>
        </w:rPr>
        <w:t>:</w:t>
      </w:r>
    </w:p>
    <w:p w14:paraId="25A2763E" w14:textId="52BC2905" w:rsidR="00082860" w:rsidRPr="00067A1C" w:rsidRDefault="00082860" w:rsidP="00911B46">
      <w:pPr>
        <w:pStyle w:val="a3"/>
        <w:spacing w:before="0" w:beforeAutospacing="0" w:after="0" w:afterAutospacing="0"/>
        <w:rPr>
          <w:rFonts w:eastAsia="Malgun Gothic"/>
          <w:color w:val="auto"/>
          <w:shd w:val="clear" w:color="auto" w:fill="FFFFFF"/>
        </w:rPr>
      </w:pPr>
      <w:r w:rsidRPr="00067A1C">
        <w:rPr>
          <w:rFonts w:eastAsia="Malgun Gothic"/>
          <w:color w:val="auto"/>
          <w:shd w:val="clear" w:color="auto" w:fill="FFFFFF"/>
        </w:rPr>
        <w:t>Here, w</w:t>
      </w:r>
      <w:r w:rsidR="00C76752" w:rsidRPr="00067A1C">
        <w:rPr>
          <w:rFonts w:eastAsia="Malgun Gothic"/>
          <w:color w:val="auto"/>
          <w:shd w:val="clear" w:color="auto" w:fill="FFFFFF"/>
        </w:rPr>
        <w:t xml:space="preserve">e present a protocol </w:t>
      </w:r>
      <w:r w:rsidRPr="00067A1C">
        <w:rPr>
          <w:rFonts w:eastAsia="Malgun Gothic"/>
          <w:color w:val="auto"/>
          <w:shd w:val="clear" w:color="auto" w:fill="FFFFFF"/>
        </w:rPr>
        <w:t xml:space="preserve">using </w:t>
      </w:r>
      <w:r w:rsidR="00982893" w:rsidRPr="00067A1C">
        <w:rPr>
          <w:rFonts w:eastAsia="Malgun Gothic"/>
          <w:color w:val="auto"/>
          <w:shd w:val="clear" w:color="auto" w:fill="FFFFFF"/>
        </w:rPr>
        <w:t xml:space="preserve">a </w:t>
      </w:r>
      <w:r w:rsidRPr="00067A1C">
        <w:rPr>
          <w:rFonts w:eastAsia="Malgun Gothic"/>
          <w:color w:val="auto"/>
          <w:shd w:val="clear" w:color="auto" w:fill="FFFFFF"/>
        </w:rPr>
        <w:t>mouse positioning device that enable</w:t>
      </w:r>
      <w:r w:rsidR="00982893" w:rsidRPr="00067A1C">
        <w:rPr>
          <w:rFonts w:eastAsia="Malgun Gothic"/>
          <w:color w:val="auto"/>
          <w:shd w:val="clear" w:color="auto" w:fill="FFFFFF"/>
        </w:rPr>
        <w:t>s</w:t>
      </w:r>
      <w:r w:rsidRPr="00067A1C">
        <w:rPr>
          <w:rFonts w:eastAsia="Malgun Gothic"/>
          <w:color w:val="auto"/>
          <w:shd w:val="clear" w:color="auto" w:fill="FFFFFF"/>
        </w:rPr>
        <w:t xml:space="preserve"> </w:t>
      </w:r>
      <w:r w:rsidR="00067A1C" w:rsidRPr="00067A1C">
        <w:rPr>
          <w:rFonts w:eastAsia="Malgun Gothic"/>
          <w:color w:val="auto"/>
          <w:shd w:val="clear" w:color="auto" w:fill="FFFFFF"/>
        </w:rPr>
        <w:t xml:space="preserve">the </w:t>
      </w:r>
      <w:r w:rsidRPr="00067A1C">
        <w:rPr>
          <w:rFonts w:eastAsia="Malgun Gothic"/>
          <w:color w:val="auto"/>
          <w:shd w:val="clear" w:color="auto" w:fill="FFFFFF"/>
        </w:rPr>
        <w:t xml:space="preserve">appropriate placement of mice for </w:t>
      </w:r>
      <w:r w:rsidR="00982893" w:rsidRPr="00067A1C">
        <w:rPr>
          <w:rFonts w:eastAsia="Malgun Gothic"/>
          <w:color w:val="auto"/>
          <w:shd w:val="clear" w:color="auto" w:fill="FFFFFF"/>
        </w:rPr>
        <w:t xml:space="preserve">the </w:t>
      </w:r>
      <w:r w:rsidRPr="00067A1C">
        <w:rPr>
          <w:rFonts w:eastAsia="Malgun Gothic"/>
          <w:color w:val="auto"/>
          <w:shd w:val="clear" w:color="auto" w:fill="FFFFFF"/>
        </w:rPr>
        <w:t xml:space="preserve">intranasal administration of </w:t>
      </w:r>
      <w:r w:rsidR="00982893" w:rsidRPr="00067A1C">
        <w:rPr>
          <w:rFonts w:eastAsia="Malgun Gothic"/>
          <w:color w:val="auto"/>
          <w:shd w:val="clear" w:color="auto" w:fill="FFFFFF"/>
        </w:rPr>
        <w:t xml:space="preserve">a brain-targeting </w:t>
      </w:r>
      <w:r w:rsidRPr="00067A1C">
        <w:rPr>
          <w:rFonts w:eastAsia="Malgun Gothic"/>
          <w:color w:val="auto"/>
          <w:shd w:val="clear" w:color="auto" w:fill="FFFFFF"/>
        </w:rPr>
        <w:t>peptide-siRNA formulation</w:t>
      </w:r>
      <w:r w:rsidR="00982893" w:rsidRPr="00067A1C">
        <w:rPr>
          <w:rFonts w:eastAsia="Malgun Gothic"/>
          <w:color w:val="auto"/>
          <w:shd w:val="clear" w:color="auto" w:fill="FFFFFF"/>
        </w:rPr>
        <w:t xml:space="preserve"> enabling effective gene silencing in the </w:t>
      </w:r>
      <w:r w:rsidR="00067A1C" w:rsidRPr="00067A1C">
        <w:rPr>
          <w:rFonts w:eastAsia="Malgun Gothic"/>
          <w:color w:val="auto"/>
          <w:shd w:val="clear" w:color="auto" w:fill="FFFFFF"/>
        </w:rPr>
        <w:t>central nervous system</w:t>
      </w:r>
      <w:r w:rsidR="00982893" w:rsidRPr="00067A1C">
        <w:rPr>
          <w:rFonts w:eastAsia="Malgun Gothic"/>
          <w:color w:val="auto"/>
          <w:shd w:val="clear" w:color="auto" w:fill="FFFFFF"/>
        </w:rPr>
        <w:t>.</w:t>
      </w:r>
    </w:p>
    <w:p w14:paraId="0FE75661" w14:textId="77777777" w:rsidR="00082860" w:rsidRPr="00067A1C" w:rsidRDefault="00082860" w:rsidP="00911B46">
      <w:pPr>
        <w:pStyle w:val="a3"/>
        <w:spacing w:before="0" w:beforeAutospacing="0" w:after="0" w:afterAutospacing="0"/>
        <w:rPr>
          <w:color w:val="auto"/>
        </w:rPr>
      </w:pPr>
    </w:p>
    <w:p w14:paraId="69D456B9" w14:textId="2A926B5C" w:rsidR="007A4DD6" w:rsidRPr="00067A1C" w:rsidRDefault="006305D7" w:rsidP="00911B46">
      <w:pPr>
        <w:rPr>
          <w:color w:val="auto"/>
        </w:rPr>
      </w:pPr>
      <w:r w:rsidRPr="00067A1C">
        <w:rPr>
          <w:b/>
          <w:bCs/>
          <w:color w:val="auto"/>
        </w:rPr>
        <w:t>ABSTRACT:</w:t>
      </w:r>
      <w:r w:rsidRPr="00067A1C">
        <w:rPr>
          <w:color w:val="auto"/>
        </w:rPr>
        <w:t xml:space="preserve"> </w:t>
      </w:r>
    </w:p>
    <w:p w14:paraId="5F8D3C3B" w14:textId="58283185" w:rsidR="00D976F5" w:rsidRPr="00067A1C" w:rsidRDefault="00D976F5" w:rsidP="00911B46">
      <w:pPr>
        <w:rPr>
          <w:color w:val="auto"/>
        </w:rPr>
      </w:pPr>
      <w:r w:rsidRPr="00067A1C">
        <w:rPr>
          <w:color w:val="auto"/>
        </w:rPr>
        <w:t xml:space="preserve">Intranasal (IN) drug delivery to the brain has emerged as a promising method to bypass the blood-brain barrier </w:t>
      </w:r>
      <w:r w:rsidR="00504D14">
        <w:rPr>
          <w:color w:val="auto"/>
        </w:rPr>
        <w:t xml:space="preserve">(BBB) </w:t>
      </w:r>
      <w:r w:rsidRPr="00067A1C">
        <w:rPr>
          <w:color w:val="auto"/>
        </w:rPr>
        <w:t xml:space="preserve">for the delivery of drugs into the </w:t>
      </w:r>
      <w:r w:rsidR="00067A1C" w:rsidRPr="00067A1C">
        <w:rPr>
          <w:color w:val="auto"/>
        </w:rPr>
        <w:t>central nervous system (</w:t>
      </w:r>
      <w:r w:rsidRPr="00067A1C">
        <w:rPr>
          <w:color w:val="auto"/>
        </w:rPr>
        <w:t>CNS</w:t>
      </w:r>
      <w:r w:rsidR="00067A1C" w:rsidRPr="00067A1C">
        <w:rPr>
          <w:color w:val="auto"/>
        </w:rPr>
        <w:t>)</w:t>
      </w:r>
      <w:r w:rsidRPr="00067A1C">
        <w:rPr>
          <w:color w:val="auto"/>
        </w:rPr>
        <w:t xml:space="preserve">. </w:t>
      </w:r>
      <w:r w:rsidR="00067A1C" w:rsidRPr="00067A1C">
        <w:rPr>
          <w:color w:val="auto"/>
        </w:rPr>
        <w:t>R</w:t>
      </w:r>
      <w:r w:rsidRPr="00067A1C">
        <w:rPr>
          <w:color w:val="auto"/>
        </w:rPr>
        <w:t xml:space="preserve">ecent studies demonstrate the use of a peptide, RVG9R, incorporating the minimal receptor-binding domain of the Rabies virus glycoprotein, in eliciting </w:t>
      </w:r>
      <w:r w:rsidR="00067A1C" w:rsidRPr="00067A1C">
        <w:rPr>
          <w:color w:val="auto"/>
        </w:rPr>
        <w:t xml:space="preserve">the </w:t>
      </w:r>
      <w:r w:rsidRPr="00067A1C">
        <w:rPr>
          <w:color w:val="auto"/>
        </w:rPr>
        <w:t xml:space="preserve">delivery of siRNA into neurons in the brain. In this protocol, the peptide-siRNA formulation is delivered </w:t>
      </w:r>
      <w:r w:rsidR="00067A1C" w:rsidRPr="00067A1C">
        <w:rPr>
          <w:color w:val="auto"/>
        </w:rPr>
        <w:t>intranasally</w:t>
      </w:r>
      <w:r w:rsidRPr="00067A1C">
        <w:rPr>
          <w:color w:val="auto"/>
        </w:rPr>
        <w:t xml:space="preserve"> with a </w:t>
      </w:r>
      <w:r w:rsidR="00583DB0">
        <w:t>pipette</w:t>
      </w:r>
      <w:r w:rsidRPr="00067A1C">
        <w:rPr>
          <w:color w:val="auto"/>
        </w:rPr>
        <w:t xml:space="preserve"> in the dominant hand, while the anesthetized </w:t>
      </w:r>
      <w:r w:rsidR="00067A1C" w:rsidRPr="00067A1C">
        <w:rPr>
          <w:color w:val="auto"/>
        </w:rPr>
        <w:t>mouse</w:t>
      </w:r>
      <w:r w:rsidRPr="00067A1C">
        <w:rPr>
          <w:color w:val="auto"/>
        </w:rPr>
        <w:t xml:space="preserve"> </w:t>
      </w:r>
      <w:r w:rsidR="00067A1C" w:rsidRPr="00067A1C">
        <w:rPr>
          <w:color w:val="auto"/>
        </w:rPr>
        <w:t>is</w:t>
      </w:r>
      <w:r w:rsidRPr="00067A1C">
        <w:rPr>
          <w:color w:val="auto"/>
        </w:rPr>
        <w:t xml:space="preserve"> restrained by the scruff</w:t>
      </w:r>
      <w:r w:rsidR="00067A1C" w:rsidRPr="00067A1C">
        <w:rPr>
          <w:color w:val="auto"/>
        </w:rPr>
        <w:t xml:space="preserve"> with </w:t>
      </w:r>
      <w:r w:rsidRPr="00067A1C">
        <w:rPr>
          <w:color w:val="auto"/>
        </w:rPr>
        <w:t xml:space="preserve">the nondominant hand in a </w:t>
      </w:r>
      <w:r w:rsidR="00067A1C">
        <w:rPr>
          <w:color w:val="auto"/>
        </w:rPr>
        <w:t>“</w:t>
      </w:r>
      <w:r w:rsidRPr="00067A1C">
        <w:rPr>
          <w:color w:val="auto"/>
        </w:rPr>
        <w:t>head down-and-forward position</w:t>
      </w:r>
      <w:r w:rsidR="00067A1C">
        <w:rPr>
          <w:color w:val="auto"/>
        </w:rPr>
        <w:t>”</w:t>
      </w:r>
      <w:r w:rsidRPr="00067A1C">
        <w:rPr>
          <w:color w:val="auto"/>
        </w:rPr>
        <w:t xml:space="preserve"> to avoid drainage into the lung and stomach upon inhalation. This precise gripping of mice can be learned but is not easy and requires practice and skill to result in effective CNS uptake. Furthermore, the process is long-</w:t>
      </w:r>
      <w:r w:rsidR="004C430F" w:rsidRPr="00067A1C">
        <w:rPr>
          <w:color w:val="auto"/>
        </w:rPr>
        <w:t>drawn</w:t>
      </w:r>
      <w:r w:rsidR="00067A1C" w:rsidRPr="00067A1C">
        <w:rPr>
          <w:color w:val="auto"/>
        </w:rPr>
        <w:t>,</w:t>
      </w:r>
      <w:r w:rsidR="004C430F" w:rsidRPr="00067A1C">
        <w:rPr>
          <w:color w:val="auto"/>
        </w:rPr>
        <w:t xml:space="preserve"> requiring about 45 min</w:t>
      </w:r>
      <w:r w:rsidRPr="00067A1C">
        <w:rPr>
          <w:color w:val="auto"/>
        </w:rPr>
        <w:t xml:space="preserve"> for the administra</w:t>
      </w:r>
      <w:r w:rsidR="004C430F" w:rsidRPr="00067A1C">
        <w:rPr>
          <w:color w:val="auto"/>
        </w:rPr>
        <w:t xml:space="preserve">tion of a total volume </w:t>
      </w:r>
      <w:r w:rsidR="00067A1C" w:rsidRPr="00067A1C">
        <w:rPr>
          <w:color w:val="auto"/>
        </w:rPr>
        <w:t xml:space="preserve">of </w:t>
      </w:r>
      <w:r w:rsidR="004C430F" w:rsidRPr="00067A1C">
        <w:rPr>
          <w:color w:val="auto"/>
        </w:rPr>
        <w:t>~20</w:t>
      </w:r>
      <w:r w:rsidR="00067A1C" w:rsidRPr="00067A1C">
        <w:rPr>
          <w:color w:val="auto"/>
        </w:rPr>
        <w:t>–</w:t>
      </w:r>
      <w:r w:rsidR="004C430F" w:rsidRPr="00067A1C">
        <w:rPr>
          <w:color w:val="auto"/>
        </w:rPr>
        <w:t xml:space="preserve">30 μL </w:t>
      </w:r>
      <w:r w:rsidR="00067A1C">
        <w:rPr>
          <w:color w:val="auto"/>
        </w:rPr>
        <w:t xml:space="preserve">of </w:t>
      </w:r>
      <w:r w:rsidR="004C430F" w:rsidRPr="00067A1C">
        <w:rPr>
          <w:color w:val="auto"/>
        </w:rPr>
        <w:t>solution in 1</w:t>
      </w:r>
      <w:r w:rsidR="00067A1C">
        <w:rPr>
          <w:color w:val="auto"/>
        </w:rPr>
        <w:t>–</w:t>
      </w:r>
      <w:r w:rsidR="004C430F" w:rsidRPr="00067A1C">
        <w:rPr>
          <w:color w:val="auto"/>
        </w:rPr>
        <w:t>2 μL</w:t>
      </w:r>
      <w:r w:rsidRPr="00067A1C">
        <w:rPr>
          <w:color w:val="auto"/>
        </w:rPr>
        <w:t xml:space="preserve"> droplet volumes per inhalation</w:t>
      </w:r>
      <w:r w:rsidR="00067A1C">
        <w:rPr>
          <w:color w:val="auto"/>
        </w:rPr>
        <w:t>,</w:t>
      </w:r>
      <w:r w:rsidRPr="00067A1C">
        <w:rPr>
          <w:color w:val="auto"/>
        </w:rPr>
        <w:t xml:space="preserve"> with 3</w:t>
      </w:r>
      <w:r w:rsidR="00067A1C">
        <w:rPr>
          <w:color w:val="auto"/>
        </w:rPr>
        <w:t>–</w:t>
      </w:r>
      <w:r w:rsidRPr="00067A1C">
        <w:rPr>
          <w:color w:val="auto"/>
        </w:rPr>
        <w:t xml:space="preserve">4 min rest periods between each inhalation. The objective of this study is to disclose a mouse positioning device that enables </w:t>
      </w:r>
      <w:r w:rsidR="00067A1C">
        <w:rPr>
          <w:color w:val="auto"/>
        </w:rPr>
        <w:t xml:space="preserve">the </w:t>
      </w:r>
      <w:r w:rsidRPr="00067A1C">
        <w:rPr>
          <w:color w:val="auto"/>
        </w:rPr>
        <w:t xml:space="preserve">appropriate placement of mice for efficient IN administration of the peptide-siRNA formulation. </w:t>
      </w:r>
      <w:r w:rsidR="00067A1C">
        <w:rPr>
          <w:color w:val="auto"/>
        </w:rPr>
        <w:t>M</w:t>
      </w:r>
      <w:r w:rsidRPr="00067A1C">
        <w:rPr>
          <w:color w:val="auto"/>
        </w:rPr>
        <w:t xml:space="preserve">ultiple features </w:t>
      </w:r>
      <w:r w:rsidR="00067A1C">
        <w:rPr>
          <w:color w:val="auto"/>
        </w:rPr>
        <w:t xml:space="preserve">are incorporated </w:t>
      </w:r>
      <w:r w:rsidRPr="00067A1C">
        <w:rPr>
          <w:color w:val="auto"/>
        </w:rPr>
        <w:t>in</w:t>
      </w:r>
      <w:r w:rsidR="00067A1C">
        <w:rPr>
          <w:color w:val="auto"/>
        </w:rPr>
        <w:t>to</w:t>
      </w:r>
      <w:r w:rsidRPr="00067A1C">
        <w:rPr>
          <w:color w:val="auto"/>
        </w:rPr>
        <w:t xml:space="preserve"> the </w:t>
      </w:r>
      <w:r w:rsidRPr="00067A1C">
        <w:rPr>
          <w:color w:val="auto"/>
        </w:rPr>
        <w:lastRenderedPageBreak/>
        <w:t>design of the device</w:t>
      </w:r>
      <w:r w:rsidR="00067A1C">
        <w:rPr>
          <w:color w:val="auto"/>
        </w:rPr>
        <w:t>,</w:t>
      </w:r>
      <w:r w:rsidRPr="00067A1C">
        <w:rPr>
          <w:color w:val="auto"/>
        </w:rPr>
        <w:t xml:space="preserve"> such </w:t>
      </w:r>
      <w:r w:rsidR="00067A1C">
        <w:rPr>
          <w:color w:val="auto"/>
        </w:rPr>
        <w:t>as four</w:t>
      </w:r>
      <w:r w:rsidRPr="00067A1C">
        <w:rPr>
          <w:color w:val="auto"/>
        </w:rPr>
        <w:t xml:space="preserve"> or </w:t>
      </w:r>
      <w:r w:rsidR="00067A1C">
        <w:rPr>
          <w:color w:val="auto"/>
        </w:rPr>
        <w:t>eight</w:t>
      </w:r>
      <w:r w:rsidRPr="00067A1C">
        <w:rPr>
          <w:color w:val="auto"/>
        </w:rPr>
        <w:t xml:space="preserve"> positioning chairs with adjustable height and tilt to restrain anesthetized mice in the head down-and-forward position</w:t>
      </w:r>
      <w:r w:rsidR="00067A1C">
        <w:rPr>
          <w:color w:val="auto"/>
        </w:rPr>
        <w:t>,</w:t>
      </w:r>
      <w:r w:rsidRPr="00067A1C">
        <w:rPr>
          <w:color w:val="auto"/>
        </w:rPr>
        <w:t xml:space="preserve"> enabling easy visualization of the m</w:t>
      </w:r>
      <w:r w:rsidR="0034508D">
        <w:rPr>
          <w:color w:val="auto"/>
        </w:rPr>
        <w:t>ice’s</w:t>
      </w:r>
      <w:r w:rsidRPr="00067A1C">
        <w:rPr>
          <w:color w:val="auto"/>
        </w:rPr>
        <w:t xml:space="preserve"> nares and a built-in heating</w:t>
      </w:r>
      <w:r w:rsidR="00D962CC">
        <w:rPr>
          <w:color w:val="auto"/>
        </w:rPr>
        <w:t xml:space="preserve"> </w:t>
      </w:r>
      <w:r w:rsidRPr="00067A1C">
        <w:rPr>
          <w:color w:val="auto"/>
        </w:rPr>
        <w:t xml:space="preserve">pad to maintain </w:t>
      </w:r>
      <w:r w:rsidR="0034508D">
        <w:rPr>
          <w:color w:val="auto"/>
        </w:rPr>
        <w:t xml:space="preserve">the mice’s </w:t>
      </w:r>
      <w:r w:rsidRPr="00067A1C">
        <w:rPr>
          <w:color w:val="auto"/>
        </w:rPr>
        <w:t>body temperature</w:t>
      </w:r>
      <w:r w:rsidR="0034508D">
        <w:rPr>
          <w:color w:val="auto"/>
        </w:rPr>
        <w:t>s</w:t>
      </w:r>
      <w:r w:rsidRPr="00067A1C">
        <w:rPr>
          <w:color w:val="auto"/>
        </w:rPr>
        <w:t xml:space="preserve"> during </w:t>
      </w:r>
      <w:r w:rsidR="0034508D">
        <w:rPr>
          <w:color w:val="auto"/>
        </w:rPr>
        <w:t xml:space="preserve">the </w:t>
      </w:r>
      <w:r w:rsidRPr="00067A1C">
        <w:rPr>
          <w:color w:val="auto"/>
        </w:rPr>
        <w:t xml:space="preserve">procedure. Importantly, the ability to treat </w:t>
      </w:r>
      <w:r w:rsidR="0034508D">
        <w:rPr>
          <w:color w:val="auto"/>
        </w:rPr>
        <w:t>four</w:t>
      </w:r>
      <w:r w:rsidRPr="00067A1C">
        <w:rPr>
          <w:color w:val="auto"/>
        </w:rPr>
        <w:t xml:space="preserve"> or </w:t>
      </w:r>
      <w:r w:rsidR="0034508D">
        <w:rPr>
          <w:color w:val="auto"/>
        </w:rPr>
        <w:t>eight</w:t>
      </w:r>
      <w:r w:rsidRPr="00067A1C">
        <w:rPr>
          <w:color w:val="auto"/>
        </w:rPr>
        <w:t xml:space="preserve"> mice simultaneously with RVG9R-siRNA complexes in this manner enable</w:t>
      </w:r>
      <w:r w:rsidR="0034508D">
        <w:rPr>
          <w:color w:val="auto"/>
        </w:rPr>
        <w:t>s</w:t>
      </w:r>
      <w:r w:rsidRPr="00067A1C">
        <w:rPr>
          <w:color w:val="auto"/>
        </w:rPr>
        <w:t xml:space="preserve"> studies on a much quicker time scale</w:t>
      </w:r>
      <w:r w:rsidR="0034508D">
        <w:rPr>
          <w:color w:val="auto"/>
        </w:rPr>
        <w:t>,</w:t>
      </w:r>
      <w:r w:rsidRPr="00067A1C">
        <w:rPr>
          <w:color w:val="auto"/>
        </w:rPr>
        <w:t xml:space="preserve"> for the testing of an IN therapeutic siRNA approach. In conclusion, this device allows for appropriate and controlled mouse head positioning for IN application of RVG9R-siRNA and other therapeutic molecules</w:t>
      </w:r>
      <w:r w:rsidR="0034508D">
        <w:rPr>
          <w:color w:val="auto"/>
        </w:rPr>
        <w:t>,</w:t>
      </w:r>
      <w:r w:rsidRPr="00067A1C">
        <w:rPr>
          <w:color w:val="auto"/>
        </w:rPr>
        <w:t xml:space="preserve"> such as nanoparticles or antibodies</w:t>
      </w:r>
      <w:r w:rsidR="0034508D">
        <w:rPr>
          <w:color w:val="auto"/>
        </w:rPr>
        <w:t xml:space="preserve">, </w:t>
      </w:r>
      <w:r w:rsidR="0034508D" w:rsidRPr="00067A1C">
        <w:rPr>
          <w:color w:val="auto"/>
        </w:rPr>
        <w:t>for CNS delivery</w:t>
      </w:r>
      <w:r w:rsidRPr="00067A1C">
        <w:rPr>
          <w:color w:val="auto"/>
        </w:rPr>
        <w:t>.</w:t>
      </w:r>
    </w:p>
    <w:p w14:paraId="4C7D5FD5" w14:textId="77777777" w:rsidR="006305D7" w:rsidRPr="00067A1C" w:rsidRDefault="006305D7" w:rsidP="00911B46">
      <w:pPr>
        <w:rPr>
          <w:color w:val="auto"/>
        </w:rPr>
      </w:pPr>
    </w:p>
    <w:p w14:paraId="00D25F73" w14:textId="344C4DD0" w:rsidR="006305D7" w:rsidRPr="00067A1C" w:rsidRDefault="006305D7" w:rsidP="00911B46">
      <w:pPr>
        <w:rPr>
          <w:color w:val="auto"/>
        </w:rPr>
      </w:pPr>
      <w:r w:rsidRPr="00067A1C">
        <w:rPr>
          <w:b/>
          <w:color w:val="auto"/>
        </w:rPr>
        <w:t>INTRODUCTION</w:t>
      </w:r>
      <w:r w:rsidRPr="00067A1C">
        <w:rPr>
          <w:b/>
          <w:bCs/>
          <w:color w:val="auto"/>
        </w:rPr>
        <w:t>:</w:t>
      </w:r>
    </w:p>
    <w:p w14:paraId="28D2E16A" w14:textId="3A17CF47" w:rsidR="00D976F5" w:rsidRPr="00067A1C" w:rsidRDefault="00D976F5" w:rsidP="00911B46">
      <w:pPr>
        <w:rPr>
          <w:color w:val="auto"/>
        </w:rPr>
      </w:pPr>
      <w:r w:rsidRPr="00067A1C">
        <w:rPr>
          <w:color w:val="auto"/>
        </w:rPr>
        <w:t>The BBB prevents systemically administered molecules of &gt;400</w:t>
      </w:r>
      <w:r w:rsidR="00504D14">
        <w:rPr>
          <w:color w:val="auto"/>
        </w:rPr>
        <w:t>–</w:t>
      </w:r>
      <w:r w:rsidRPr="00067A1C">
        <w:rPr>
          <w:color w:val="auto"/>
        </w:rPr>
        <w:t>600</w:t>
      </w:r>
      <w:r w:rsidR="00504D14">
        <w:rPr>
          <w:color w:val="auto"/>
        </w:rPr>
        <w:t xml:space="preserve"> </w:t>
      </w:r>
      <w:r w:rsidRPr="00067A1C">
        <w:rPr>
          <w:color w:val="auto"/>
        </w:rPr>
        <w:t>Da from entering the brain, posing a significant challenge to the delivery of therapeutic biomolecules for diseases affecting the CNS and brain</w:t>
      </w:r>
      <w:r w:rsidR="00C76752" w:rsidRPr="00067A1C">
        <w:rPr>
          <w:noProof/>
          <w:color w:val="auto"/>
          <w:vertAlign w:val="superscript"/>
        </w:rPr>
        <w:t>1</w:t>
      </w:r>
      <w:r w:rsidRPr="00067A1C">
        <w:rPr>
          <w:color w:val="auto"/>
        </w:rPr>
        <w:t xml:space="preserve">. Direct drug delivery to the brain can be achieved by stereotactic injection; </w:t>
      </w:r>
      <w:r w:rsidR="00504D14">
        <w:rPr>
          <w:color w:val="auto"/>
        </w:rPr>
        <w:t xml:space="preserve">however, </w:t>
      </w:r>
      <w:r w:rsidRPr="00067A1C">
        <w:rPr>
          <w:color w:val="auto"/>
        </w:rPr>
        <w:t>this requires surgical expertise and is highly restricted in delivery to areas proximal to the injection site</w:t>
      </w:r>
      <w:r w:rsidR="00504D14">
        <w:rPr>
          <w:color w:val="auto"/>
        </w:rPr>
        <w:t>,</w:t>
      </w:r>
      <w:r w:rsidRPr="00067A1C">
        <w:rPr>
          <w:color w:val="auto"/>
        </w:rPr>
        <w:t xml:space="preserve"> making it unsuitable for routine clinical use</w:t>
      </w:r>
      <w:r w:rsidR="00C76752" w:rsidRPr="00067A1C">
        <w:rPr>
          <w:noProof/>
          <w:color w:val="auto"/>
          <w:vertAlign w:val="superscript"/>
        </w:rPr>
        <w:t>2</w:t>
      </w:r>
      <w:r w:rsidRPr="00067A1C">
        <w:rPr>
          <w:color w:val="auto"/>
        </w:rPr>
        <w:t xml:space="preserve">. </w:t>
      </w:r>
      <w:r w:rsidR="00504D14">
        <w:rPr>
          <w:color w:val="auto"/>
        </w:rPr>
        <w:t>IN</w:t>
      </w:r>
      <w:r w:rsidRPr="00067A1C">
        <w:rPr>
          <w:color w:val="auto"/>
        </w:rPr>
        <w:t xml:space="preserve"> delivery to the brain can also result in direct brain delivery by bypassing the BBB</w:t>
      </w:r>
      <w:r w:rsidR="00504D14">
        <w:rPr>
          <w:color w:val="auto"/>
        </w:rPr>
        <w:t>,</w:t>
      </w:r>
      <w:r w:rsidRPr="00067A1C">
        <w:rPr>
          <w:color w:val="auto"/>
        </w:rPr>
        <w:t xml:space="preserve"> allowing for the direct and rapid transfer of a variety of substances to the brain</w:t>
      </w:r>
      <w:r w:rsidR="00C76752" w:rsidRPr="00067A1C">
        <w:rPr>
          <w:noProof/>
          <w:color w:val="auto"/>
          <w:vertAlign w:val="superscript"/>
        </w:rPr>
        <w:t>3,4</w:t>
      </w:r>
      <w:r w:rsidRPr="00067A1C">
        <w:rPr>
          <w:color w:val="auto"/>
        </w:rPr>
        <w:t xml:space="preserve">. This transfer </w:t>
      </w:r>
      <w:r w:rsidR="00504D14">
        <w:rPr>
          <w:color w:val="auto"/>
        </w:rPr>
        <w:t>is</w:t>
      </w:r>
      <w:r w:rsidRPr="00067A1C">
        <w:rPr>
          <w:color w:val="auto"/>
        </w:rPr>
        <w:t xml:space="preserve"> thought to occur by transport mechanisms via the olfactory and trigeminal nerves that connect the nasal passage to the brain, the cerebrospinal fluid</w:t>
      </w:r>
      <w:r w:rsidR="00504D14">
        <w:rPr>
          <w:color w:val="auto"/>
        </w:rPr>
        <w:t>,</w:t>
      </w:r>
      <w:r w:rsidRPr="00067A1C">
        <w:rPr>
          <w:color w:val="auto"/>
        </w:rPr>
        <w:t xml:space="preserve"> and the lymphatic systems</w:t>
      </w:r>
      <w:r w:rsidR="00C76752" w:rsidRPr="00067A1C">
        <w:rPr>
          <w:noProof/>
          <w:color w:val="auto"/>
          <w:vertAlign w:val="superscript"/>
        </w:rPr>
        <w:t>5</w:t>
      </w:r>
      <w:r w:rsidRPr="00067A1C">
        <w:rPr>
          <w:color w:val="auto"/>
        </w:rPr>
        <w:t xml:space="preserve">. As the direct nose-to-brain route does not </w:t>
      </w:r>
      <w:r w:rsidR="00504D14">
        <w:rPr>
          <w:color w:val="auto"/>
        </w:rPr>
        <w:t>involve</w:t>
      </w:r>
      <w:r w:rsidRPr="00067A1C">
        <w:rPr>
          <w:color w:val="auto"/>
        </w:rPr>
        <w:t xml:space="preserve"> peripheral organs and tissues, it substantially </w:t>
      </w:r>
      <w:r w:rsidR="00504D14">
        <w:rPr>
          <w:color w:val="auto"/>
        </w:rPr>
        <w:t>reduces</w:t>
      </w:r>
      <w:r w:rsidRPr="00067A1C">
        <w:rPr>
          <w:color w:val="auto"/>
        </w:rPr>
        <w:t xml:space="preserve"> systemic side effects and improves potency. IN administration is a promising noninvasive alternative to both local and systemic routes for brain delivery of therapeutic agents and may represent a powerful approach to combat neurological disorders</w:t>
      </w:r>
      <w:r w:rsidR="00504D14">
        <w:rPr>
          <w:color w:val="auto"/>
        </w:rPr>
        <w:t>,</w:t>
      </w:r>
      <w:r w:rsidRPr="00067A1C">
        <w:rPr>
          <w:color w:val="auto"/>
        </w:rPr>
        <w:t xml:space="preserve"> including Alzheimer’s disease, Parkinson’s disease, and brain cancer</w:t>
      </w:r>
      <w:r w:rsidR="00504D14">
        <w:rPr>
          <w:color w:val="auto"/>
        </w:rPr>
        <w:t>,</w:t>
      </w:r>
      <w:r w:rsidRPr="00067A1C">
        <w:rPr>
          <w:color w:val="auto"/>
        </w:rPr>
        <w:t xml:space="preserve"> and is being explored in several clinical trials</w:t>
      </w:r>
      <w:r w:rsidR="00C76752" w:rsidRPr="00067A1C">
        <w:rPr>
          <w:noProof/>
          <w:color w:val="auto"/>
          <w:vertAlign w:val="superscript"/>
        </w:rPr>
        <w:t>6</w:t>
      </w:r>
      <w:r w:rsidR="00504D14">
        <w:rPr>
          <w:noProof/>
          <w:color w:val="auto"/>
          <w:vertAlign w:val="superscript"/>
        </w:rPr>
        <w:t>–</w:t>
      </w:r>
      <w:r w:rsidR="00C76752" w:rsidRPr="00067A1C">
        <w:rPr>
          <w:noProof/>
          <w:color w:val="auto"/>
          <w:vertAlign w:val="superscript"/>
        </w:rPr>
        <w:t>8</w:t>
      </w:r>
      <w:r w:rsidRPr="00067A1C">
        <w:rPr>
          <w:color w:val="auto"/>
        </w:rPr>
        <w:t xml:space="preserve">. </w:t>
      </w:r>
    </w:p>
    <w:p w14:paraId="008926F2" w14:textId="77777777" w:rsidR="006D4DF1" w:rsidRPr="00067A1C" w:rsidRDefault="006D4DF1" w:rsidP="00911B46">
      <w:pPr>
        <w:rPr>
          <w:color w:val="auto"/>
        </w:rPr>
      </w:pPr>
    </w:p>
    <w:p w14:paraId="3D1E55FB" w14:textId="13BE085C" w:rsidR="00D976F5" w:rsidRPr="00067A1C" w:rsidRDefault="00D976F5" w:rsidP="00911B46">
      <w:pPr>
        <w:rPr>
          <w:color w:val="auto"/>
        </w:rPr>
      </w:pPr>
      <w:r w:rsidRPr="00067A1C">
        <w:rPr>
          <w:color w:val="auto"/>
        </w:rPr>
        <w:t>Several experimental factors</w:t>
      </w:r>
      <w:r w:rsidR="00504D14">
        <w:rPr>
          <w:color w:val="auto"/>
        </w:rPr>
        <w:t>,</w:t>
      </w:r>
      <w:r w:rsidRPr="00067A1C">
        <w:rPr>
          <w:color w:val="auto"/>
        </w:rPr>
        <w:t xml:space="preserve"> such as volume and method of inoculation, as well as formulation pH, strongly influence drug delivery to the CNS via the nose-to-brain pathway</w:t>
      </w:r>
      <w:r w:rsidR="00C76752" w:rsidRPr="00067A1C">
        <w:rPr>
          <w:noProof/>
          <w:color w:val="auto"/>
          <w:vertAlign w:val="superscript"/>
        </w:rPr>
        <w:t>9</w:t>
      </w:r>
      <w:r w:rsidRPr="00067A1C">
        <w:rPr>
          <w:color w:val="auto"/>
        </w:rPr>
        <w:t>. In studies with mice, the success of IN drug delivery strongly depends on proper head positioning, which is critical for efficient brain deposition and to avoid drug drainage into the external environment or the airways. Notably, the majority of rodent studies employ a head-back position (supine) with a 70°</w:t>
      </w:r>
      <w:r w:rsidR="00504D14">
        <w:rPr>
          <w:color w:val="auto"/>
        </w:rPr>
        <w:t>–</w:t>
      </w:r>
      <w:r w:rsidRPr="00067A1C">
        <w:rPr>
          <w:color w:val="auto"/>
        </w:rPr>
        <w:t>90° tilt for drug delivery to the olfactory epithelium, even though head positioning at 0° may favor drainage into the trachea</w:t>
      </w:r>
      <w:r w:rsidR="00C76752" w:rsidRPr="00067A1C">
        <w:rPr>
          <w:noProof/>
          <w:color w:val="auto"/>
          <w:vertAlign w:val="superscript"/>
        </w:rPr>
        <w:t>9</w:t>
      </w:r>
      <w:r w:rsidRPr="00067A1C">
        <w:rPr>
          <w:color w:val="auto"/>
        </w:rPr>
        <w:t xml:space="preserve">. IN delivery of drugs in mice that are awake results in reduced brain deposition compared to </w:t>
      </w:r>
      <w:r w:rsidR="00D962CC">
        <w:rPr>
          <w:color w:val="auto"/>
        </w:rPr>
        <w:t xml:space="preserve">any </w:t>
      </w:r>
      <w:r w:rsidR="00504D14">
        <w:rPr>
          <w:color w:val="auto"/>
        </w:rPr>
        <w:t xml:space="preserve">application in the </w:t>
      </w:r>
      <w:r w:rsidRPr="00067A1C">
        <w:rPr>
          <w:color w:val="auto"/>
        </w:rPr>
        <w:t>supine position</w:t>
      </w:r>
      <w:r w:rsidR="00504D14">
        <w:rPr>
          <w:color w:val="auto"/>
        </w:rPr>
        <w:t>,</w:t>
      </w:r>
      <w:r w:rsidRPr="00067A1C">
        <w:rPr>
          <w:color w:val="auto"/>
        </w:rPr>
        <w:t xml:space="preserve"> mostly due to </w:t>
      </w:r>
      <w:r w:rsidR="00504D14">
        <w:rPr>
          <w:color w:val="auto"/>
        </w:rPr>
        <w:t>scientists’</w:t>
      </w:r>
      <w:r w:rsidRPr="00067A1C">
        <w:rPr>
          <w:color w:val="auto"/>
        </w:rPr>
        <w:t xml:space="preserve"> inability to hold mice </w:t>
      </w:r>
      <w:r w:rsidR="00504D14">
        <w:rPr>
          <w:color w:val="auto"/>
        </w:rPr>
        <w:t>in</w:t>
      </w:r>
      <w:r w:rsidRPr="00067A1C">
        <w:rPr>
          <w:color w:val="auto"/>
        </w:rPr>
        <w:t xml:space="preserve"> the desired position for longer periods of time. Moreover, the upside-down position required by the skin grip method employed for awake mice results in drug deposition </w:t>
      </w:r>
      <w:r w:rsidR="00504D14" w:rsidRPr="00067A1C">
        <w:rPr>
          <w:color w:val="auto"/>
        </w:rPr>
        <w:t>predominant</w:t>
      </w:r>
      <w:r w:rsidR="00504D14">
        <w:rPr>
          <w:color w:val="auto"/>
        </w:rPr>
        <w:t>ly</w:t>
      </w:r>
      <w:r w:rsidR="00504D14" w:rsidRPr="00067A1C">
        <w:rPr>
          <w:color w:val="auto"/>
        </w:rPr>
        <w:t xml:space="preserve"> </w:t>
      </w:r>
      <w:r w:rsidRPr="00067A1C">
        <w:rPr>
          <w:color w:val="auto"/>
        </w:rPr>
        <w:t>in the trigeminal nerve</w:t>
      </w:r>
      <w:r w:rsidR="00504D14">
        <w:rPr>
          <w:color w:val="auto"/>
        </w:rPr>
        <w:t xml:space="preserve"> and</w:t>
      </w:r>
      <w:r w:rsidRPr="00067A1C">
        <w:rPr>
          <w:color w:val="auto"/>
        </w:rPr>
        <w:t xml:space="preserve"> the olfactory bulb</w:t>
      </w:r>
      <w:r w:rsidR="00504D14">
        <w:rPr>
          <w:color w:val="auto"/>
        </w:rPr>
        <w:t>,</w:t>
      </w:r>
      <w:r w:rsidRPr="00067A1C">
        <w:rPr>
          <w:color w:val="auto"/>
        </w:rPr>
        <w:t xml:space="preserve"> as well as peripheral organs</w:t>
      </w:r>
      <w:r w:rsidR="00504D14">
        <w:rPr>
          <w:color w:val="auto"/>
        </w:rPr>
        <w:t>,</w:t>
      </w:r>
      <w:r w:rsidRPr="00067A1C">
        <w:rPr>
          <w:color w:val="auto"/>
        </w:rPr>
        <w:t xml:space="preserve"> such as kidneys and lungs</w:t>
      </w:r>
      <w:r w:rsidR="00504D14">
        <w:rPr>
          <w:color w:val="auto"/>
        </w:rPr>
        <w:t>,</w:t>
      </w:r>
      <w:r w:rsidRPr="00067A1C">
        <w:rPr>
          <w:color w:val="auto"/>
        </w:rPr>
        <w:t xml:space="preserve"> within 30 min postinoculation</w:t>
      </w:r>
      <w:r w:rsidR="00C76752" w:rsidRPr="00067A1C">
        <w:rPr>
          <w:noProof/>
          <w:color w:val="auto"/>
          <w:vertAlign w:val="superscript"/>
        </w:rPr>
        <w:t>10</w:t>
      </w:r>
      <w:r w:rsidRPr="00067A1C">
        <w:rPr>
          <w:color w:val="auto"/>
        </w:rPr>
        <w:t xml:space="preserve">. The most appropriate body position for the delivery of therapeutics through the olfactory or trigeminal nerves in larger animals such as nonhuman primates </w:t>
      </w:r>
      <w:r w:rsidR="00504D14">
        <w:rPr>
          <w:color w:val="auto"/>
        </w:rPr>
        <w:t>in</w:t>
      </w:r>
      <w:r w:rsidRPr="00067A1C">
        <w:rPr>
          <w:color w:val="auto"/>
        </w:rPr>
        <w:t xml:space="preserve"> clinical studies appears to be the head</w:t>
      </w:r>
      <w:r w:rsidR="00504D14">
        <w:rPr>
          <w:color w:val="auto"/>
        </w:rPr>
        <w:t xml:space="preserve"> </w:t>
      </w:r>
      <w:r w:rsidRPr="00067A1C">
        <w:rPr>
          <w:color w:val="auto"/>
        </w:rPr>
        <w:t>down</w:t>
      </w:r>
      <w:r w:rsidR="00504D14">
        <w:rPr>
          <w:color w:val="auto"/>
        </w:rPr>
        <w:t>-</w:t>
      </w:r>
      <w:r w:rsidRPr="00067A1C">
        <w:rPr>
          <w:color w:val="auto"/>
        </w:rPr>
        <w:t>and</w:t>
      </w:r>
      <w:r w:rsidR="00504D14">
        <w:rPr>
          <w:color w:val="auto"/>
        </w:rPr>
        <w:t>-</w:t>
      </w:r>
      <w:r w:rsidRPr="00067A1C">
        <w:rPr>
          <w:color w:val="auto"/>
        </w:rPr>
        <w:t xml:space="preserve">forward position </w:t>
      </w:r>
      <w:r w:rsidR="00504D14">
        <w:rPr>
          <w:color w:val="auto"/>
        </w:rPr>
        <w:t>(</w:t>
      </w:r>
      <w:r w:rsidRPr="00067A1C">
        <w:rPr>
          <w:color w:val="auto"/>
        </w:rPr>
        <w:t>i.e., the so-called “praying to Mecca position”</w:t>
      </w:r>
      <w:r w:rsidR="00504D14">
        <w:rPr>
          <w:color w:val="auto"/>
        </w:rPr>
        <w:t>)</w:t>
      </w:r>
      <w:r w:rsidR="00C76752" w:rsidRPr="00067A1C">
        <w:rPr>
          <w:noProof/>
          <w:color w:val="auto"/>
          <w:vertAlign w:val="superscript"/>
        </w:rPr>
        <w:t>11</w:t>
      </w:r>
      <w:r w:rsidRPr="00067A1C">
        <w:rPr>
          <w:color w:val="auto"/>
        </w:rPr>
        <w:t>. However, this position has not been well-studied in the mouse model</w:t>
      </w:r>
      <w:r w:rsidR="00504D14">
        <w:rPr>
          <w:color w:val="auto"/>
        </w:rPr>
        <w:t>,</w:t>
      </w:r>
      <w:r w:rsidRPr="00067A1C">
        <w:rPr>
          <w:color w:val="auto"/>
        </w:rPr>
        <w:t xml:space="preserve"> and the supine position is more widely used in rodent studies.</w:t>
      </w:r>
    </w:p>
    <w:p w14:paraId="7A2B5753" w14:textId="77777777" w:rsidR="006D4DF1" w:rsidRPr="00067A1C" w:rsidRDefault="006D4DF1" w:rsidP="00911B46">
      <w:pPr>
        <w:rPr>
          <w:color w:val="auto"/>
        </w:rPr>
      </w:pPr>
    </w:p>
    <w:p w14:paraId="4FD55A0C" w14:textId="19F57430" w:rsidR="00D976F5" w:rsidRPr="00067A1C" w:rsidRDefault="00D976F5" w:rsidP="00911B46">
      <w:pPr>
        <w:rPr>
          <w:color w:val="auto"/>
        </w:rPr>
      </w:pPr>
      <w:r w:rsidRPr="00067A1C">
        <w:rPr>
          <w:color w:val="auto"/>
        </w:rPr>
        <w:t xml:space="preserve">Previously, we </w:t>
      </w:r>
      <w:r w:rsidR="00FE74D0">
        <w:rPr>
          <w:color w:val="auto"/>
        </w:rPr>
        <w:t>have</w:t>
      </w:r>
      <w:r w:rsidRPr="00067A1C">
        <w:rPr>
          <w:color w:val="auto"/>
        </w:rPr>
        <w:t xml:space="preserve"> shown that the RVG9R, a peptide designed based on the minimal receptor binding domain of the Rabies virus, </w:t>
      </w:r>
      <w:r w:rsidR="00FE74D0">
        <w:rPr>
          <w:color w:val="auto"/>
        </w:rPr>
        <w:t>displays</w:t>
      </w:r>
      <w:r w:rsidRPr="00067A1C">
        <w:rPr>
          <w:color w:val="auto"/>
        </w:rPr>
        <w:t xml:space="preserve"> tropism to cells expressing nicotinic acetylcholine receptor subunits like neurons and macrophages and </w:t>
      </w:r>
      <w:r w:rsidR="00FE74D0">
        <w:rPr>
          <w:color w:val="auto"/>
        </w:rPr>
        <w:t>mediates</w:t>
      </w:r>
      <w:r w:rsidRPr="00067A1C">
        <w:rPr>
          <w:color w:val="auto"/>
        </w:rPr>
        <w:t xml:space="preserve"> </w:t>
      </w:r>
      <w:r w:rsidR="00FE74D0">
        <w:rPr>
          <w:color w:val="auto"/>
        </w:rPr>
        <w:t xml:space="preserve">the </w:t>
      </w:r>
      <w:r w:rsidRPr="00067A1C">
        <w:rPr>
          <w:color w:val="auto"/>
        </w:rPr>
        <w:t>intracellular delivery of siRNA by a mechanism involving receptor engagement and temporary plasma membrane delocalization at the site of receptor aggregation</w:t>
      </w:r>
      <w:r w:rsidR="00C76752" w:rsidRPr="00067A1C">
        <w:rPr>
          <w:noProof/>
          <w:color w:val="auto"/>
          <w:vertAlign w:val="superscript"/>
        </w:rPr>
        <w:t>12,13</w:t>
      </w:r>
      <w:r w:rsidRPr="00067A1C">
        <w:rPr>
          <w:color w:val="auto"/>
        </w:rPr>
        <w:t xml:space="preserve">. Importantly, systemic intravenous administration of RVG9R-siRNA complexes </w:t>
      </w:r>
      <w:r w:rsidR="00FE74D0">
        <w:rPr>
          <w:color w:val="auto"/>
        </w:rPr>
        <w:t>enables</w:t>
      </w:r>
      <w:r w:rsidRPr="00067A1C">
        <w:rPr>
          <w:color w:val="auto"/>
        </w:rPr>
        <w:t xml:space="preserve"> </w:t>
      </w:r>
      <w:r w:rsidR="00FE74D0">
        <w:rPr>
          <w:color w:val="auto"/>
        </w:rPr>
        <w:t xml:space="preserve">the </w:t>
      </w:r>
      <w:r w:rsidRPr="00067A1C">
        <w:rPr>
          <w:color w:val="auto"/>
        </w:rPr>
        <w:t>transvascular delivery of siRNA in</w:t>
      </w:r>
      <w:r w:rsidRPr="00067A1C">
        <w:rPr>
          <w:color w:val="auto"/>
          <w:lang w:eastAsia="ko-KR"/>
        </w:rPr>
        <w:t>to the</w:t>
      </w:r>
      <w:r w:rsidRPr="00067A1C">
        <w:rPr>
          <w:color w:val="auto"/>
        </w:rPr>
        <w:t xml:space="preserve"> CNS</w:t>
      </w:r>
      <w:r w:rsidR="00C76752" w:rsidRPr="00067A1C">
        <w:rPr>
          <w:noProof/>
          <w:color w:val="auto"/>
          <w:vertAlign w:val="superscript"/>
        </w:rPr>
        <w:t>14</w:t>
      </w:r>
      <w:r w:rsidRPr="00067A1C">
        <w:rPr>
          <w:color w:val="auto"/>
        </w:rPr>
        <w:t>. However, the systemic route dilutes the amount of siRNA delivered to the CNS</w:t>
      </w:r>
      <w:r w:rsidR="00FE74D0">
        <w:rPr>
          <w:color w:val="auto"/>
        </w:rPr>
        <w:t>,</w:t>
      </w:r>
      <w:r w:rsidRPr="00067A1C">
        <w:rPr>
          <w:color w:val="auto"/>
        </w:rPr>
        <w:t xml:space="preserve"> and recent data demonstrate that </w:t>
      </w:r>
      <w:r w:rsidR="00FE74D0">
        <w:rPr>
          <w:color w:val="auto"/>
        </w:rPr>
        <w:t xml:space="preserve">the </w:t>
      </w:r>
      <w:r w:rsidRPr="00067A1C">
        <w:rPr>
          <w:color w:val="auto"/>
        </w:rPr>
        <w:t xml:space="preserve">IN administration of RVG9R:siRNA complexes to mice positioned in the head down-and-forward position </w:t>
      </w:r>
      <w:r w:rsidR="00FE74D0">
        <w:rPr>
          <w:color w:val="auto"/>
        </w:rPr>
        <w:t>elicits</w:t>
      </w:r>
      <w:r w:rsidRPr="00067A1C">
        <w:rPr>
          <w:color w:val="auto"/>
        </w:rPr>
        <w:t xml:space="preserve"> wide-spread target gene knockdown in multiple regions of the brain</w:t>
      </w:r>
      <w:r w:rsidR="00C76752" w:rsidRPr="00067A1C">
        <w:rPr>
          <w:noProof/>
          <w:color w:val="auto"/>
          <w:vertAlign w:val="superscript"/>
        </w:rPr>
        <w:t>15</w:t>
      </w:r>
      <w:r w:rsidRPr="00067A1C">
        <w:rPr>
          <w:color w:val="auto"/>
        </w:rPr>
        <w:t>. Importantly, this level of knockdown was achieved with as little as</w:t>
      </w:r>
      <w:r w:rsidR="00911B46" w:rsidRPr="00067A1C">
        <w:rPr>
          <w:color w:val="auto"/>
        </w:rPr>
        <w:t xml:space="preserve"> </w:t>
      </w:r>
      <w:r w:rsidRPr="00067A1C">
        <w:rPr>
          <w:color w:val="auto"/>
        </w:rPr>
        <w:t xml:space="preserve">13.5 µg </w:t>
      </w:r>
      <w:r w:rsidR="00FE74D0">
        <w:rPr>
          <w:color w:val="auto"/>
        </w:rPr>
        <w:t>of</w:t>
      </w:r>
      <w:r w:rsidRPr="00067A1C">
        <w:rPr>
          <w:color w:val="auto"/>
        </w:rPr>
        <w:t xml:space="preserve"> siRNA administered over a </w:t>
      </w:r>
      <w:r w:rsidR="00FE74D0">
        <w:rPr>
          <w:color w:val="auto"/>
        </w:rPr>
        <w:t>four-</w:t>
      </w:r>
      <w:r w:rsidRPr="00067A1C">
        <w:rPr>
          <w:color w:val="auto"/>
        </w:rPr>
        <w:t>dose</w:t>
      </w:r>
      <w:r w:rsidR="00FE74D0">
        <w:rPr>
          <w:color w:val="auto"/>
        </w:rPr>
        <w:t>,</w:t>
      </w:r>
      <w:r w:rsidRPr="00067A1C">
        <w:rPr>
          <w:color w:val="auto"/>
        </w:rPr>
        <w:t xml:space="preserve"> 2 day regimen while the IV route </w:t>
      </w:r>
      <w:r w:rsidR="00FE74D0">
        <w:rPr>
          <w:color w:val="auto"/>
        </w:rPr>
        <w:t>requires</w:t>
      </w:r>
      <w:r w:rsidRPr="00067A1C">
        <w:rPr>
          <w:color w:val="auto"/>
        </w:rPr>
        <w:t xml:space="preserve"> a ~5 times higher dose per injection to achieve comparable knockdown. The only shortcoming of the </w:t>
      </w:r>
      <w:r w:rsidR="00FE74D0">
        <w:rPr>
          <w:color w:val="auto"/>
        </w:rPr>
        <w:t>IN</w:t>
      </w:r>
      <w:r w:rsidRPr="00067A1C">
        <w:rPr>
          <w:color w:val="auto"/>
        </w:rPr>
        <w:t xml:space="preserve"> approach is that it is an arduous procedure</w:t>
      </w:r>
      <w:r w:rsidR="00FE74D0">
        <w:rPr>
          <w:color w:val="auto"/>
        </w:rPr>
        <w:t>,</w:t>
      </w:r>
      <w:r w:rsidRPr="00067A1C">
        <w:rPr>
          <w:color w:val="auto"/>
        </w:rPr>
        <w:t xml:space="preserve"> requiring the use of both hands during </w:t>
      </w:r>
      <w:r w:rsidR="00FE74D0">
        <w:rPr>
          <w:color w:val="auto"/>
        </w:rPr>
        <w:t>the administration of</w:t>
      </w:r>
      <w:r w:rsidRPr="00067A1C">
        <w:rPr>
          <w:color w:val="auto"/>
        </w:rPr>
        <w:t xml:space="preserve"> the solution while continuously gripping </w:t>
      </w:r>
      <w:r w:rsidR="00FE74D0">
        <w:rPr>
          <w:color w:val="auto"/>
        </w:rPr>
        <w:t xml:space="preserve">the </w:t>
      </w:r>
      <w:r w:rsidRPr="00067A1C">
        <w:rPr>
          <w:color w:val="auto"/>
        </w:rPr>
        <w:t xml:space="preserve">mice alternatively in the head down-and-forward and </w:t>
      </w:r>
      <w:r w:rsidR="00FE74D0">
        <w:rPr>
          <w:color w:val="auto"/>
        </w:rPr>
        <w:t xml:space="preserve">in </w:t>
      </w:r>
      <w:r w:rsidRPr="00067A1C">
        <w:rPr>
          <w:color w:val="auto"/>
        </w:rPr>
        <w:t xml:space="preserve">relaxed positions between each inhalation for </w:t>
      </w:r>
      <w:r w:rsidR="00FE74D0">
        <w:rPr>
          <w:color w:val="auto"/>
        </w:rPr>
        <w:t xml:space="preserve">a </w:t>
      </w:r>
      <w:r w:rsidRPr="00067A1C">
        <w:rPr>
          <w:color w:val="auto"/>
        </w:rPr>
        <w:t>considerable long treatment period (</w:t>
      </w:r>
      <w:r w:rsidR="00FE74D0">
        <w:rPr>
          <w:color w:val="auto"/>
        </w:rPr>
        <w:t xml:space="preserve">a </w:t>
      </w:r>
      <w:r w:rsidRPr="00067A1C">
        <w:rPr>
          <w:color w:val="auto"/>
        </w:rPr>
        <w:t>30</w:t>
      </w:r>
      <w:r w:rsidR="00FE74D0">
        <w:rPr>
          <w:color w:val="auto"/>
        </w:rPr>
        <w:t>–</w:t>
      </w:r>
      <w:r w:rsidRPr="00067A1C">
        <w:rPr>
          <w:color w:val="auto"/>
        </w:rPr>
        <w:t>45 min procedure for t</w:t>
      </w:r>
      <w:r w:rsidR="004C430F" w:rsidRPr="00067A1C">
        <w:rPr>
          <w:color w:val="auto"/>
        </w:rPr>
        <w:t xml:space="preserve">he effective uptake of </w:t>
      </w:r>
      <w:r w:rsidR="00FE74D0">
        <w:rPr>
          <w:color w:val="auto"/>
        </w:rPr>
        <w:t xml:space="preserve">a </w:t>
      </w:r>
      <w:r w:rsidR="004C430F" w:rsidRPr="00067A1C">
        <w:rPr>
          <w:color w:val="auto"/>
        </w:rPr>
        <w:t>~20</w:t>
      </w:r>
      <w:r w:rsidR="00FE74D0">
        <w:rPr>
          <w:color w:val="auto"/>
        </w:rPr>
        <w:t>–</w:t>
      </w:r>
      <w:r w:rsidR="004C430F" w:rsidRPr="00067A1C">
        <w:rPr>
          <w:color w:val="auto"/>
        </w:rPr>
        <w:t>30 µL</w:t>
      </w:r>
      <w:r w:rsidRPr="00067A1C">
        <w:rPr>
          <w:color w:val="auto"/>
        </w:rPr>
        <w:t xml:space="preserve"> volume per mouse). Using </w:t>
      </w:r>
      <w:r w:rsidR="00FE74D0">
        <w:rPr>
          <w:color w:val="auto"/>
        </w:rPr>
        <w:t>the</w:t>
      </w:r>
      <w:r w:rsidRPr="00067A1C">
        <w:rPr>
          <w:color w:val="auto"/>
        </w:rPr>
        <w:t xml:space="preserve"> mouse positioning device </w:t>
      </w:r>
      <w:r w:rsidR="00FE74D0">
        <w:rPr>
          <w:color w:val="auto"/>
        </w:rPr>
        <w:t>presented here enables</w:t>
      </w:r>
      <w:r w:rsidRPr="00067A1C">
        <w:rPr>
          <w:color w:val="auto"/>
        </w:rPr>
        <w:t xml:space="preserve"> </w:t>
      </w:r>
      <w:r w:rsidR="00FE74D0">
        <w:rPr>
          <w:color w:val="auto"/>
        </w:rPr>
        <w:t xml:space="preserve">the </w:t>
      </w:r>
      <w:r w:rsidRPr="00067A1C">
        <w:rPr>
          <w:color w:val="auto"/>
        </w:rPr>
        <w:t>proper placement of mice with little physical duress to the animal</w:t>
      </w:r>
      <w:r w:rsidR="00FE74D0">
        <w:rPr>
          <w:color w:val="auto"/>
        </w:rPr>
        <w:t>s</w:t>
      </w:r>
      <w:r w:rsidRPr="00067A1C">
        <w:rPr>
          <w:color w:val="auto"/>
        </w:rPr>
        <w:t xml:space="preserve"> and the personnel performing the protocol</w:t>
      </w:r>
      <w:r w:rsidR="00FE74D0">
        <w:rPr>
          <w:color w:val="auto"/>
        </w:rPr>
        <w:t>,</w:t>
      </w:r>
      <w:r w:rsidRPr="00067A1C">
        <w:rPr>
          <w:color w:val="auto"/>
        </w:rPr>
        <w:t xml:space="preserve"> as well as </w:t>
      </w:r>
      <w:r w:rsidR="00FE74D0">
        <w:rPr>
          <w:color w:val="auto"/>
        </w:rPr>
        <w:t xml:space="preserve">the </w:t>
      </w:r>
      <w:r w:rsidRPr="00067A1C">
        <w:rPr>
          <w:color w:val="auto"/>
        </w:rPr>
        <w:t>treatment of multiple cohorts of mice within a reasonable period of time</w:t>
      </w:r>
      <w:r w:rsidR="00FE74D0">
        <w:rPr>
          <w:color w:val="auto"/>
        </w:rPr>
        <w:t>,</w:t>
      </w:r>
      <w:r w:rsidRPr="00067A1C">
        <w:rPr>
          <w:color w:val="auto"/>
        </w:rPr>
        <w:t xml:space="preserve"> enabling an in-depth study on using siRNAs as a therapeutic for West Nile encephalitis in mice at late stages of the disease</w:t>
      </w:r>
      <w:r w:rsidR="00C76752" w:rsidRPr="00067A1C">
        <w:rPr>
          <w:noProof/>
          <w:color w:val="auto"/>
          <w:vertAlign w:val="superscript"/>
        </w:rPr>
        <w:t>15</w:t>
      </w:r>
      <w:r w:rsidRPr="00067A1C">
        <w:rPr>
          <w:color w:val="auto"/>
        </w:rPr>
        <w:t xml:space="preserve">. </w:t>
      </w:r>
    </w:p>
    <w:p w14:paraId="237AD7DD" w14:textId="77777777" w:rsidR="00D15131" w:rsidRPr="00067A1C" w:rsidRDefault="00D15131" w:rsidP="00911B46">
      <w:pPr>
        <w:rPr>
          <w:b/>
          <w:color w:val="auto"/>
        </w:rPr>
      </w:pPr>
    </w:p>
    <w:p w14:paraId="3D4CD2F3" w14:textId="4FE02279" w:rsidR="006305D7" w:rsidRPr="00067A1C" w:rsidRDefault="006305D7" w:rsidP="00911B46">
      <w:pPr>
        <w:rPr>
          <w:color w:val="auto"/>
        </w:rPr>
      </w:pPr>
      <w:r w:rsidRPr="00067A1C">
        <w:rPr>
          <w:b/>
          <w:color w:val="auto"/>
        </w:rPr>
        <w:t>PROTOCOL:</w:t>
      </w:r>
      <w:r w:rsidRPr="00067A1C">
        <w:rPr>
          <w:color w:val="auto"/>
        </w:rPr>
        <w:t xml:space="preserve"> </w:t>
      </w:r>
    </w:p>
    <w:p w14:paraId="41C041DD" w14:textId="02F2D915" w:rsidR="000127C9" w:rsidRPr="00067A1C" w:rsidRDefault="000127C9" w:rsidP="00911B46">
      <w:pPr>
        <w:pStyle w:val="af3"/>
        <w:widowControl/>
        <w:autoSpaceDE/>
        <w:autoSpaceDN/>
        <w:adjustRightInd/>
        <w:ind w:left="0"/>
        <w:rPr>
          <w:color w:val="auto"/>
        </w:rPr>
      </w:pPr>
      <w:r w:rsidRPr="00067A1C">
        <w:rPr>
          <w:color w:val="auto"/>
          <w:shd w:val="clear" w:color="auto" w:fill="FFFFFF"/>
        </w:rPr>
        <w:t>All experiments were performed in compliance with guidelines and protocols approved by the Animal Care and Use Committee of the Hanyang University.</w:t>
      </w:r>
      <w:r w:rsidR="00FC052D" w:rsidRPr="00067A1C">
        <w:rPr>
          <w:color w:val="auto"/>
          <w:shd w:val="clear" w:color="auto" w:fill="FFFFFF"/>
        </w:rPr>
        <w:t xml:space="preserve"> </w:t>
      </w:r>
      <w:r w:rsidR="00FC052D" w:rsidRPr="00067A1C">
        <w:rPr>
          <w:color w:val="auto"/>
        </w:rPr>
        <w:t>In this protocol, 6-week-old Balb/c mice weighing 20</w:t>
      </w:r>
      <w:r w:rsidR="00FE74D0">
        <w:rPr>
          <w:color w:val="auto"/>
        </w:rPr>
        <w:t>–</w:t>
      </w:r>
      <w:r w:rsidR="00FC052D" w:rsidRPr="00067A1C">
        <w:rPr>
          <w:color w:val="auto"/>
        </w:rPr>
        <w:t>25 g were used</w:t>
      </w:r>
      <w:r w:rsidR="0066263D" w:rsidRPr="00067A1C">
        <w:rPr>
          <w:color w:val="auto"/>
        </w:rPr>
        <w:t xml:space="preserve"> (</w:t>
      </w:r>
      <w:r w:rsidR="00FE74D0" w:rsidRPr="005D54A1">
        <w:rPr>
          <w:i/>
          <w:color w:val="auto"/>
        </w:rPr>
        <w:t>n</w:t>
      </w:r>
      <w:r w:rsidR="00FE74D0">
        <w:rPr>
          <w:color w:val="auto"/>
        </w:rPr>
        <w:t xml:space="preserve"> </w:t>
      </w:r>
      <w:r w:rsidR="0066263D" w:rsidRPr="00067A1C">
        <w:rPr>
          <w:color w:val="auto"/>
        </w:rPr>
        <w:t>=</w:t>
      </w:r>
      <w:r w:rsidR="00FE74D0">
        <w:rPr>
          <w:color w:val="auto"/>
        </w:rPr>
        <w:t xml:space="preserve"> </w:t>
      </w:r>
      <w:r w:rsidR="0066263D" w:rsidRPr="00067A1C">
        <w:rPr>
          <w:color w:val="auto"/>
        </w:rPr>
        <w:t>3 per group)</w:t>
      </w:r>
      <w:r w:rsidR="00FC052D" w:rsidRPr="00067A1C">
        <w:rPr>
          <w:color w:val="auto"/>
        </w:rPr>
        <w:t xml:space="preserve">. </w:t>
      </w:r>
      <w:r w:rsidR="00FE74D0">
        <w:rPr>
          <w:color w:val="auto"/>
        </w:rPr>
        <w:t>The a</w:t>
      </w:r>
      <w:r w:rsidR="00FC052D" w:rsidRPr="00067A1C">
        <w:rPr>
          <w:color w:val="auto"/>
        </w:rPr>
        <w:t>nimals were housed in a pat</w:t>
      </w:r>
      <w:r w:rsidR="004C430F" w:rsidRPr="00067A1C">
        <w:rPr>
          <w:color w:val="auto"/>
        </w:rPr>
        <w:t>hogen-free facility with 12 h</w:t>
      </w:r>
      <w:r w:rsidR="00FC052D" w:rsidRPr="00067A1C">
        <w:rPr>
          <w:color w:val="auto"/>
        </w:rPr>
        <w:t xml:space="preserve"> light/dark cycles at </w:t>
      </w:r>
      <w:r w:rsidR="00FE74D0">
        <w:rPr>
          <w:color w:val="auto"/>
        </w:rPr>
        <w:t xml:space="preserve">a </w:t>
      </w:r>
      <w:r w:rsidR="00FC052D" w:rsidRPr="00067A1C">
        <w:rPr>
          <w:color w:val="auto"/>
        </w:rPr>
        <w:t xml:space="preserve">controlled temperature and humidity </w:t>
      </w:r>
      <w:r w:rsidR="00FE74D0">
        <w:rPr>
          <w:color w:val="auto"/>
        </w:rPr>
        <w:t xml:space="preserve">level </w:t>
      </w:r>
      <w:r w:rsidR="00FC052D" w:rsidRPr="00067A1C">
        <w:rPr>
          <w:color w:val="auto"/>
        </w:rPr>
        <w:t>with free access to water and food.</w:t>
      </w:r>
    </w:p>
    <w:p w14:paraId="5EB45F78" w14:textId="77777777" w:rsidR="00C11C67" w:rsidRPr="00067A1C" w:rsidRDefault="00C11C67" w:rsidP="00911B46">
      <w:pPr>
        <w:rPr>
          <w:color w:val="auto"/>
        </w:rPr>
      </w:pPr>
    </w:p>
    <w:p w14:paraId="745E2939" w14:textId="11D30648" w:rsidR="00D976F5" w:rsidRPr="00067A1C" w:rsidRDefault="00D976F5" w:rsidP="00911B46">
      <w:pPr>
        <w:pStyle w:val="af3"/>
        <w:widowControl/>
        <w:numPr>
          <w:ilvl w:val="0"/>
          <w:numId w:val="26"/>
        </w:numPr>
        <w:autoSpaceDE/>
        <w:autoSpaceDN/>
        <w:adjustRightInd/>
        <w:ind w:left="0" w:firstLine="0"/>
        <w:rPr>
          <w:b/>
          <w:color w:val="auto"/>
        </w:rPr>
      </w:pPr>
      <w:r w:rsidRPr="00067A1C">
        <w:rPr>
          <w:b/>
          <w:color w:val="auto"/>
        </w:rPr>
        <w:t xml:space="preserve">Device assembly </w:t>
      </w:r>
    </w:p>
    <w:p w14:paraId="67A4C2DC" w14:textId="77777777" w:rsidR="00911B46" w:rsidRPr="00067A1C" w:rsidRDefault="00911B46" w:rsidP="00911B46">
      <w:pPr>
        <w:pStyle w:val="af3"/>
        <w:widowControl/>
        <w:autoSpaceDE/>
        <w:autoSpaceDN/>
        <w:adjustRightInd/>
        <w:ind w:left="0"/>
        <w:rPr>
          <w:color w:val="auto"/>
        </w:rPr>
      </w:pPr>
    </w:p>
    <w:p w14:paraId="5E5884CE" w14:textId="05E4FCCF" w:rsidR="00373FE9" w:rsidRPr="00067A1C" w:rsidRDefault="00373FE9" w:rsidP="00911B46">
      <w:pPr>
        <w:pStyle w:val="af3"/>
        <w:numPr>
          <w:ilvl w:val="1"/>
          <w:numId w:val="33"/>
        </w:numPr>
        <w:rPr>
          <w:color w:val="auto"/>
        </w:rPr>
      </w:pPr>
      <w:r w:rsidRPr="00067A1C">
        <w:rPr>
          <w:color w:val="auto"/>
        </w:rPr>
        <w:t xml:space="preserve">Assemble the individual parts of </w:t>
      </w:r>
      <w:r w:rsidR="001F6298">
        <w:rPr>
          <w:color w:val="auto"/>
        </w:rPr>
        <w:t xml:space="preserve">the </w:t>
      </w:r>
      <w:r w:rsidRPr="00067A1C">
        <w:rPr>
          <w:color w:val="auto"/>
        </w:rPr>
        <w:t xml:space="preserve">positioning device as shown </w:t>
      </w:r>
      <w:r w:rsidR="001F6298">
        <w:rPr>
          <w:color w:val="auto"/>
        </w:rPr>
        <w:t>in</w:t>
      </w:r>
      <w:r w:rsidRPr="00067A1C">
        <w:rPr>
          <w:b/>
          <w:color w:val="auto"/>
        </w:rPr>
        <w:t xml:space="preserve"> Fig</w:t>
      </w:r>
      <w:r w:rsidR="001F6298">
        <w:rPr>
          <w:b/>
          <w:color w:val="auto"/>
        </w:rPr>
        <w:t>ure</w:t>
      </w:r>
      <w:r w:rsidRPr="00067A1C">
        <w:rPr>
          <w:b/>
          <w:color w:val="auto"/>
        </w:rPr>
        <w:t xml:space="preserve"> 1A</w:t>
      </w:r>
      <w:r w:rsidRPr="00067A1C">
        <w:rPr>
          <w:color w:val="auto"/>
        </w:rPr>
        <w:t xml:space="preserve">. </w:t>
      </w:r>
    </w:p>
    <w:p w14:paraId="3D68C2A3" w14:textId="77777777" w:rsidR="00373FE9" w:rsidRPr="00067A1C" w:rsidRDefault="00373FE9" w:rsidP="00373FE9">
      <w:pPr>
        <w:pStyle w:val="af3"/>
        <w:ind w:left="0"/>
        <w:rPr>
          <w:color w:val="auto"/>
        </w:rPr>
      </w:pPr>
    </w:p>
    <w:p w14:paraId="5B6064E5" w14:textId="3CC34367" w:rsidR="00D976F5" w:rsidRPr="00067A1C" w:rsidRDefault="00FE74D0" w:rsidP="00373FE9">
      <w:pPr>
        <w:pStyle w:val="af3"/>
        <w:ind w:left="0"/>
        <w:rPr>
          <w:color w:val="auto"/>
        </w:rPr>
      </w:pPr>
      <w:r>
        <w:rPr>
          <w:color w:val="auto"/>
        </w:rPr>
        <w:t>NOTE:</w:t>
      </w:r>
      <w:r w:rsidR="00373FE9" w:rsidRPr="00067A1C">
        <w:rPr>
          <w:color w:val="auto"/>
        </w:rPr>
        <w:t xml:space="preserve"> The device </w:t>
      </w:r>
      <w:r w:rsidR="00D976F5" w:rsidRPr="00067A1C">
        <w:rPr>
          <w:color w:val="auto"/>
        </w:rPr>
        <w:t xml:space="preserve">is supplied in individual parts that can be easily assembled and disassembled. </w:t>
      </w:r>
    </w:p>
    <w:p w14:paraId="46E7EE78" w14:textId="77777777" w:rsidR="00C11C67" w:rsidRPr="00067A1C" w:rsidRDefault="00C11C67" w:rsidP="00911B46">
      <w:pPr>
        <w:pStyle w:val="af3"/>
        <w:ind w:left="0"/>
        <w:rPr>
          <w:color w:val="auto"/>
        </w:rPr>
      </w:pPr>
    </w:p>
    <w:p w14:paraId="1C0B8254" w14:textId="77777777" w:rsidR="00D976F5" w:rsidRPr="00067A1C" w:rsidRDefault="00D976F5" w:rsidP="00911B46">
      <w:pPr>
        <w:pStyle w:val="af3"/>
        <w:widowControl/>
        <w:numPr>
          <w:ilvl w:val="0"/>
          <w:numId w:val="26"/>
        </w:numPr>
        <w:autoSpaceDE/>
        <w:autoSpaceDN/>
        <w:adjustRightInd/>
        <w:ind w:left="0" w:firstLine="0"/>
        <w:rPr>
          <w:b/>
          <w:color w:val="auto"/>
        </w:rPr>
      </w:pPr>
      <w:r w:rsidRPr="00067A1C">
        <w:rPr>
          <w:b/>
          <w:color w:val="auto"/>
        </w:rPr>
        <w:t>Material setup</w:t>
      </w:r>
    </w:p>
    <w:p w14:paraId="30C777A4" w14:textId="77777777" w:rsidR="00FE74D0" w:rsidRDefault="00FE74D0" w:rsidP="00911B46">
      <w:pPr>
        <w:pStyle w:val="af3"/>
        <w:ind w:left="0"/>
        <w:rPr>
          <w:color w:val="auto"/>
        </w:rPr>
      </w:pPr>
    </w:p>
    <w:p w14:paraId="7667B270" w14:textId="505D321F" w:rsidR="00C11C67" w:rsidRPr="00067A1C" w:rsidRDefault="00FE74D0" w:rsidP="00911B46">
      <w:pPr>
        <w:pStyle w:val="af3"/>
        <w:ind w:left="0"/>
        <w:rPr>
          <w:color w:val="auto"/>
        </w:rPr>
      </w:pPr>
      <w:r>
        <w:rPr>
          <w:color w:val="auto"/>
        </w:rPr>
        <w:t xml:space="preserve">NOTE: </w:t>
      </w:r>
      <w:r w:rsidR="00D976F5" w:rsidRPr="00067A1C">
        <w:rPr>
          <w:color w:val="auto"/>
        </w:rPr>
        <w:t>The IN administration of liquefied drugs requires the following pretreatment steps</w:t>
      </w:r>
      <w:r>
        <w:rPr>
          <w:color w:val="auto"/>
        </w:rPr>
        <w:t>.</w:t>
      </w:r>
    </w:p>
    <w:p w14:paraId="1362C82E" w14:textId="77777777" w:rsidR="00C11C67" w:rsidRPr="00067A1C" w:rsidRDefault="00C11C67" w:rsidP="00911B46">
      <w:pPr>
        <w:pStyle w:val="af3"/>
        <w:ind w:left="0"/>
        <w:rPr>
          <w:color w:val="auto"/>
        </w:rPr>
      </w:pPr>
    </w:p>
    <w:p w14:paraId="5C33FE27" w14:textId="40DA3F68" w:rsidR="00C11C67" w:rsidRPr="00067A1C" w:rsidRDefault="00D976F5" w:rsidP="00911B46">
      <w:pPr>
        <w:pStyle w:val="af3"/>
        <w:widowControl/>
        <w:numPr>
          <w:ilvl w:val="1"/>
          <w:numId w:val="30"/>
        </w:numPr>
        <w:autoSpaceDE/>
        <w:autoSpaceDN/>
        <w:adjustRightInd/>
        <w:ind w:left="0" w:firstLine="0"/>
        <w:rPr>
          <w:color w:val="auto"/>
        </w:rPr>
      </w:pPr>
      <w:r w:rsidRPr="00067A1C">
        <w:rPr>
          <w:color w:val="auto"/>
        </w:rPr>
        <w:t>Prepare the required materials</w:t>
      </w:r>
      <w:r w:rsidR="001F6298">
        <w:rPr>
          <w:color w:val="auto"/>
        </w:rPr>
        <w:t>,</w:t>
      </w:r>
      <w:r w:rsidRPr="00067A1C">
        <w:rPr>
          <w:color w:val="auto"/>
        </w:rPr>
        <w:t xml:space="preserve"> including</w:t>
      </w:r>
      <w:r w:rsidR="002E352C" w:rsidRPr="00067A1C">
        <w:rPr>
          <w:color w:val="auto"/>
        </w:rPr>
        <w:t xml:space="preserve"> the positioning device, a 10 μL</w:t>
      </w:r>
      <w:r w:rsidRPr="00067A1C">
        <w:rPr>
          <w:color w:val="auto"/>
        </w:rPr>
        <w:t xml:space="preserve"> </w:t>
      </w:r>
      <w:r w:rsidR="002E352C" w:rsidRPr="00067A1C">
        <w:rPr>
          <w:color w:val="auto"/>
        </w:rPr>
        <w:t>micropipette, 10 μL</w:t>
      </w:r>
      <w:r w:rsidRPr="00067A1C">
        <w:rPr>
          <w:color w:val="auto"/>
        </w:rPr>
        <w:t xml:space="preserve"> micropipette tips, </w:t>
      </w:r>
      <w:r w:rsidR="001F6298">
        <w:rPr>
          <w:color w:val="auto"/>
        </w:rPr>
        <w:t xml:space="preserve">a </w:t>
      </w:r>
      <w:r w:rsidRPr="00067A1C">
        <w:rPr>
          <w:color w:val="auto"/>
        </w:rPr>
        <w:t>treatment solution (e.g.</w:t>
      </w:r>
      <w:r w:rsidR="001F6298">
        <w:rPr>
          <w:color w:val="auto"/>
        </w:rPr>
        <w:t>,</w:t>
      </w:r>
      <w:r w:rsidRPr="00067A1C">
        <w:rPr>
          <w:color w:val="auto"/>
        </w:rPr>
        <w:t xml:space="preserve"> RVG9R-siRNA complex), a timer clock, and 70% ethanol </w:t>
      </w:r>
      <w:r w:rsidRPr="005D54A1">
        <w:rPr>
          <w:color w:val="auto"/>
        </w:rPr>
        <w:t>(</w:t>
      </w:r>
      <w:r w:rsidR="002E352C" w:rsidRPr="005D54A1">
        <w:rPr>
          <w:color w:val="auto"/>
        </w:rPr>
        <w:t xml:space="preserve">refer to </w:t>
      </w:r>
      <w:r w:rsidRPr="00067A1C">
        <w:rPr>
          <w:b/>
          <w:color w:val="auto"/>
        </w:rPr>
        <w:t>Fig</w:t>
      </w:r>
      <w:r w:rsidR="001F6298">
        <w:rPr>
          <w:b/>
          <w:color w:val="auto"/>
        </w:rPr>
        <w:t>ure</w:t>
      </w:r>
      <w:r w:rsidRPr="00067A1C">
        <w:rPr>
          <w:b/>
          <w:color w:val="auto"/>
        </w:rPr>
        <w:t xml:space="preserve"> 2A</w:t>
      </w:r>
      <w:r w:rsidRPr="005D54A1">
        <w:rPr>
          <w:color w:val="auto"/>
        </w:rPr>
        <w:t>)</w:t>
      </w:r>
      <w:r w:rsidRPr="001F6298">
        <w:rPr>
          <w:color w:val="auto"/>
        </w:rPr>
        <w:t>.</w:t>
      </w:r>
      <w:r w:rsidRPr="00067A1C">
        <w:rPr>
          <w:color w:val="auto"/>
        </w:rPr>
        <w:t xml:space="preserve"> </w:t>
      </w:r>
    </w:p>
    <w:p w14:paraId="77E4F3B0" w14:textId="77777777" w:rsidR="00C11C67" w:rsidRPr="00067A1C" w:rsidRDefault="00C11C67" w:rsidP="00911B46">
      <w:pPr>
        <w:pStyle w:val="af3"/>
        <w:widowControl/>
        <w:autoSpaceDE/>
        <w:autoSpaceDN/>
        <w:adjustRightInd/>
        <w:ind w:left="0"/>
        <w:rPr>
          <w:color w:val="auto"/>
        </w:rPr>
      </w:pPr>
    </w:p>
    <w:p w14:paraId="4034C634" w14:textId="5E614E13" w:rsidR="00C11C67" w:rsidRPr="00067A1C" w:rsidRDefault="00D976F5" w:rsidP="00911B46">
      <w:pPr>
        <w:pStyle w:val="af3"/>
        <w:widowControl/>
        <w:numPr>
          <w:ilvl w:val="1"/>
          <w:numId w:val="30"/>
        </w:numPr>
        <w:autoSpaceDE/>
        <w:autoSpaceDN/>
        <w:adjustRightInd/>
        <w:ind w:left="0" w:firstLine="0"/>
        <w:rPr>
          <w:color w:val="auto"/>
        </w:rPr>
      </w:pPr>
      <w:r w:rsidRPr="00067A1C">
        <w:rPr>
          <w:color w:val="auto"/>
        </w:rPr>
        <w:t>Plug the power code to turn on the device heating system at least 15</w:t>
      </w:r>
      <w:r w:rsidR="001F6298">
        <w:rPr>
          <w:color w:val="auto"/>
        </w:rPr>
        <w:t>–</w:t>
      </w:r>
      <w:r w:rsidRPr="00067A1C">
        <w:rPr>
          <w:color w:val="auto"/>
        </w:rPr>
        <w:t xml:space="preserve">20 min prior to the experiment. </w:t>
      </w:r>
      <w:r w:rsidR="001F6298">
        <w:rPr>
          <w:color w:val="auto"/>
        </w:rPr>
        <w:t>The o</w:t>
      </w:r>
      <w:r w:rsidRPr="00067A1C">
        <w:rPr>
          <w:color w:val="auto"/>
        </w:rPr>
        <w:t xml:space="preserve">ptimal temperature for animal experiments is automatically maintained </w:t>
      </w:r>
      <w:r w:rsidR="001F6298">
        <w:rPr>
          <w:color w:val="auto"/>
        </w:rPr>
        <w:t xml:space="preserve">at </w:t>
      </w:r>
      <w:r w:rsidRPr="00067A1C">
        <w:rPr>
          <w:color w:val="auto"/>
        </w:rPr>
        <w:t xml:space="preserve">~37 </w:t>
      </w:r>
      <w:r w:rsidR="001F6298">
        <w:rPr>
          <w:color w:val="auto"/>
        </w:rPr>
        <w:t>°</w:t>
      </w:r>
      <w:r w:rsidRPr="00067A1C">
        <w:rPr>
          <w:color w:val="auto"/>
        </w:rPr>
        <w:t xml:space="preserve">C. </w:t>
      </w:r>
    </w:p>
    <w:p w14:paraId="246F9C5E" w14:textId="77777777" w:rsidR="00C11C67" w:rsidRPr="00067A1C" w:rsidRDefault="00C11C67" w:rsidP="00911B46">
      <w:pPr>
        <w:pStyle w:val="af3"/>
        <w:widowControl/>
        <w:autoSpaceDE/>
        <w:autoSpaceDN/>
        <w:adjustRightInd/>
        <w:ind w:left="0"/>
        <w:rPr>
          <w:color w:val="auto"/>
        </w:rPr>
      </w:pPr>
    </w:p>
    <w:p w14:paraId="6E784BED" w14:textId="2B62237F" w:rsidR="00D976F5" w:rsidRPr="00067A1C" w:rsidRDefault="00D976F5" w:rsidP="00911B46">
      <w:pPr>
        <w:pStyle w:val="af3"/>
        <w:widowControl/>
        <w:numPr>
          <w:ilvl w:val="1"/>
          <w:numId w:val="30"/>
        </w:numPr>
        <w:autoSpaceDE/>
        <w:autoSpaceDN/>
        <w:adjustRightInd/>
        <w:ind w:left="0" w:firstLine="0"/>
        <w:rPr>
          <w:color w:val="auto"/>
        </w:rPr>
      </w:pPr>
      <w:r w:rsidRPr="00067A1C">
        <w:rPr>
          <w:color w:val="auto"/>
        </w:rPr>
        <w:t>Prepare</w:t>
      </w:r>
      <w:r w:rsidR="00373FE9" w:rsidRPr="00067A1C">
        <w:rPr>
          <w:color w:val="auto"/>
        </w:rPr>
        <w:t xml:space="preserve"> the </w:t>
      </w:r>
      <w:r w:rsidRPr="00067A1C">
        <w:rPr>
          <w:color w:val="auto"/>
        </w:rPr>
        <w:t>anesthesia</w:t>
      </w:r>
      <w:r w:rsidR="00982893" w:rsidRPr="00067A1C">
        <w:rPr>
          <w:color w:val="auto"/>
        </w:rPr>
        <w:t xml:space="preserve"> k</w:t>
      </w:r>
      <w:r w:rsidR="00961002" w:rsidRPr="00067A1C">
        <w:rPr>
          <w:color w:val="auto"/>
        </w:rPr>
        <w:t>etamine:</w:t>
      </w:r>
      <w:r w:rsidRPr="00067A1C">
        <w:rPr>
          <w:color w:val="auto"/>
        </w:rPr>
        <w:t>xylazine</w:t>
      </w:r>
      <w:r w:rsidR="00961002" w:rsidRPr="00067A1C">
        <w:rPr>
          <w:color w:val="auto"/>
        </w:rPr>
        <w:t>:</w:t>
      </w:r>
      <w:r w:rsidR="001F6298">
        <w:rPr>
          <w:color w:val="auto"/>
        </w:rPr>
        <w:t>phosphate-buffered saline (</w:t>
      </w:r>
      <w:r w:rsidR="00961002" w:rsidRPr="00067A1C">
        <w:rPr>
          <w:color w:val="auto"/>
        </w:rPr>
        <w:t>PBS</w:t>
      </w:r>
      <w:r w:rsidR="001F6298">
        <w:rPr>
          <w:color w:val="auto"/>
        </w:rPr>
        <w:t>)</w:t>
      </w:r>
      <w:r w:rsidR="00961002" w:rsidRPr="00067A1C">
        <w:rPr>
          <w:color w:val="auto"/>
        </w:rPr>
        <w:t xml:space="preserve"> </w:t>
      </w:r>
      <w:r w:rsidR="00373FE9" w:rsidRPr="00067A1C">
        <w:rPr>
          <w:color w:val="auto"/>
        </w:rPr>
        <w:t xml:space="preserve">at </w:t>
      </w:r>
      <w:r w:rsidR="00F30140">
        <w:rPr>
          <w:color w:val="auto"/>
        </w:rPr>
        <w:t xml:space="preserve">a </w:t>
      </w:r>
      <w:r w:rsidR="00373FE9" w:rsidRPr="00067A1C">
        <w:rPr>
          <w:color w:val="auto"/>
        </w:rPr>
        <w:t xml:space="preserve">ratio of </w:t>
      </w:r>
      <w:r w:rsidR="00961002" w:rsidRPr="00067A1C">
        <w:rPr>
          <w:color w:val="auto"/>
        </w:rPr>
        <w:t xml:space="preserve">1:0.5:8.5 </w:t>
      </w:r>
      <w:r w:rsidR="00A5162F" w:rsidRPr="00067A1C">
        <w:rPr>
          <w:color w:val="auto"/>
        </w:rPr>
        <w:t xml:space="preserve">and anesthetize </w:t>
      </w:r>
      <w:r w:rsidR="00F30140">
        <w:rPr>
          <w:color w:val="auto"/>
        </w:rPr>
        <w:t>each mouse</w:t>
      </w:r>
      <w:r w:rsidR="00A5162F" w:rsidRPr="00067A1C">
        <w:rPr>
          <w:color w:val="auto"/>
        </w:rPr>
        <w:t xml:space="preserve"> </w:t>
      </w:r>
      <w:r w:rsidR="00F30140">
        <w:rPr>
          <w:color w:val="auto"/>
        </w:rPr>
        <w:t>with</w:t>
      </w:r>
      <w:r w:rsidR="00A5162F" w:rsidRPr="00067A1C">
        <w:rPr>
          <w:color w:val="auto"/>
        </w:rPr>
        <w:t xml:space="preserve"> </w:t>
      </w:r>
      <w:r w:rsidR="00F30140">
        <w:rPr>
          <w:color w:val="auto"/>
        </w:rPr>
        <w:t xml:space="preserve">a </w:t>
      </w:r>
      <w:r w:rsidR="00A5162F" w:rsidRPr="00067A1C">
        <w:rPr>
          <w:color w:val="auto"/>
        </w:rPr>
        <w:t>single</w:t>
      </w:r>
      <w:r w:rsidR="00961002" w:rsidRPr="00067A1C">
        <w:rPr>
          <w:color w:val="auto"/>
        </w:rPr>
        <w:t xml:space="preserve"> intraperitoneal</w:t>
      </w:r>
      <w:r w:rsidR="00A5162F" w:rsidRPr="00067A1C">
        <w:rPr>
          <w:color w:val="auto"/>
        </w:rPr>
        <w:t xml:space="preserve"> (i.p.) injection</w:t>
      </w:r>
      <w:r w:rsidR="00961002" w:rsidRPr="00067A1C">
        <w:rPr>
          <w:color w:val="auto"/>
        </w:rPr>
        <w:t xml:space="preserve"> in a </w:t>
      </w:r>
      <w:r w:rsidR="00A5162F" w:rsidRPr="00067A1C">
        <w:rPr>
          <w:color w:val="auto"/>
        </w:rPr>
        <w:t xml:space="preserve">final </w:t>
      </w:r>
      <w:r w:rsidR="00961002" w:rsidRPr="00067A1C">
        <w:rPr>
          <w:color w:val="auto"/>
        </w:rPr>
        <w:t xml:space="preserve">volume of 200 µL per </w:t>
      </w:r>
      <w:r w:rsidRPr="00067A1C">
        <w:rPr>
          <w:color w:val="auto"/>
        </w:rPr>
        <w:t>20</w:t>
      </w:r>
      <w:r w:rsidR="00F30140">
        <w:rPr>
          <w:color w:val="auto"/>
        </w:rPr>
        <w:t xml:space="preserve"> </w:t>
      </w:r>
      <w:r w:rsidRPr="00067A1C">
        <w:rPr>
          <w:color w:val="auto"/>
        </w:rPr>
        <w:t>g</w:t>
      </w:r>
      <w:r w:rsidR="002E352C" w:rsidRPr="00067A1C">
        <w:rPr>
          <w:color w:val="auto"/>
        </w:rPr>
        <w:t xml:space="preserve"> m</w:t>
      </w:r>
      <w:r w:rsidR="00982893" w:rsidRPr="00067A1C">
        <w:rPr>
          <w:color w:val="auto"/>
        </w:rPr>
        <w:t>ouse</w:t>
      </w:r>
      <w:r w:rsidR="00961002" w:rsidRPr="00067A1C">
        <w:rPr>
          <w:color w:val="auto"/>
        </w:rPr>
        <w:t>.</w:t>
      </w:r>
      <w:r w:rsidRPr="00067A1C">
        <w:rPr>
          <w:color w:val="auto"/>
        </w:rPr>
        <w:t xml:space="preserve"> </w:t>
      </w:r>
    </w:p>
    <w:p w14:paraId="6252727E" w14:textId="77777777" w:rsidR="00911B46" w:rsidRPr="00067A1C" w:rsidRDefault="00911B46" w:rsidP="00911B46">
      <w:pPr>
        <w:pStyle w:val="af3"/>
        <w:widowControl/>
        <w:autoSpaceDE/>
        <w:autoSpaceDN/>
        <w:adjustRightInd/>
        <w:ind w:left="0"/>
        <w:rPr>
          <w:color w:val="auto"/>
        </w:rPr>
      </w:pPr>
    </w:p>
    <w:p w14:paraId="1805BB83" w14:textId="5DB6BB3E" w:rsidR="00D976F5" w:rsidRPr="00067A1C" w:rsidRDefault="00FE74D0" w:rsidP="00911B46">
      <w:pPr>
        <w:pStyle w:val="af3"/>
        <w:ind w:left="0"/>
        <w:rPr>
          <w:color w:val="auto"/>
        </w:rPr>
      </w:pPr>
      <w:r>
        <w:rPr>
          <w:color w:val="auto"/>
        </w:rPr>
        <w:t>NOTE:</w:t>
      </w:r>
      <w:r w:rsidR="00D976F5" w:rsidRPr="00067A1C">
        <w:rPr>
          <w:color w:val="auto"/>
        </w:rPr>
        <w:t xml:space="preserve"> </w:t>
      </w:r>
      <w:r w:rsidR="00961002" w:rsidRPr="00067A1C">
        <w:rPr>
          <w:color w:val="auto"/>
        </w:rPr>
        <w:t>Please note that a</w:t>
      </w:r>
      <w:r w:rsidR="00D976F5" w:rsidRPr="00067A1C">
        <w:rPr>
          <w:color w:val="auto"/>
        </w:rPr>
        <w:t xml:space="preserve">ny optimized drug for ensuring </w:t>
      </w:r>
      <w:r w:rsidR="00F30140">
        <w:rPr>
          <w:color w:val="auto"/>
        </w:rPr>
        <w:t xml:space="preserve">the </w:t>
      </w:r>
      <w:r w:rsidR="00D976F5" w:rsidRPr="00067A1C">
        <w:rPr>
          <w:color w:val="auto"/>
        </w:rPr>
        <w:t>anesthesia condition for a period of 30</w:t>
      </w:r>
      <w:r w:rsidR="00F30140">
        <w:rPr>
          <w:color w:val="auto"/>
        </w:rPr>
        <w:t>–</w:t>
      </w:r>
      <w:r w:rsidR="00D976F5" w:rsidRPr="00067A1C">
        <w:rPr>
          <w:color w:val="auto"/>
        </w:rPr>
        <w:t xml:space="preserve">45 min can be used. </w:t>
      </w:r>
    </w:p>
    <w:p w14:paraId="2EF75719" w14:textId="77777777" w:rsidR="00D976F5" w:rsidRPr="00067A1C" w:rsidRDefault="00D976F5" w:rsidP="00911B46">
      <w:pPr>
        <w:pStyle w:val="af3"/>
        <w:ind w:left="0"/>
        <w:rPr>
          <w:color w:val="auto"/>
        </w:rPr>
      </w:pPr>
    </w:p>
    <w:p w14:paraId="3D3F6C33" w14:textId="06E8145B" w:rsidR="00C11C67" w:rsidRPr="00067A1C" w:rsidRDefault="00D976F5" w:rsidP="00911B46">
      <w:pPr>
        <w:pStyle w:val="af3"/>
        <w:widowControl/>
        <w:numPr>
          <w:ilvl w:val="0"/>
          <w:numId w:val="26"/>
        </w:numPr>
        <w:autoSpaceDE/>
        <w:autoSpaceDN/>
        <w:adjustRightInd/>
        <w:ind w:left="0" w:firstLine="0"/>
        <w:rPr>
          <w:b/>
          <w:color w:val="auto"/>
        </w:rPr>
      </w:pPr>
      <w:r w:rsidRPr="00067A1C">
        <w:rPr>
          <w:b/>
          <w:color w:val="auto"/>
        </w:rPr>
        <w:t>Mouse positioning</w:t>
      </w:r>
    </w:p>
    <w:p w14:paraId="5680DF25" w14:textId="77777777" w:rsidR="00C11C67" w:rsidRPr="00067A1C" w:rsidRDefault="00C11C67" w:rsidP="00911B46">
      <w:pPr>
        <w:pStyle w:val="af3"/>
        <w:widowControl/>
        <w:autoSpaceDE/>
        <w:autoSpaceDN/>
        <w:adjustRightInd/>
        <w:ind w:left="0"/>
        <w:rPr>
          <w:color w:val="auto"/>
        </w:rPr>
      </w:pPr>
    </w:p>
    <w:p w14:paraId="2ACB674E" w14:textId="6D9BEB18" w:rsidR="00D976F5" w:rsidRPr="00067A1C" w:rsidRDefault="00D976F5" w:rsidP="00911B46">
      <w:pPr>
        <w:pStyle w:val="af3"/>
        <w:widowControl/>
        <w:numPr>
          <w:ilvl w:val="1"/>
          <w:numId w:val="31"/>
        </w:numPr>
        <w:autoSpaceDE/>
        <w:autoSpaceDN/>
        <w:adjustRightInd/>
        <w:ind w:left="0" w:firstLine="0"/>
        <w:rPr>
          <w:color w:val="auto"/>
        </w:rPr>
      </w:pPr>
      <w:r w:rsidRPr="00067A1C">
        <w:rPr>
          <w:color w:val="auto"/>
        </w:rPr>
        <w:t xml:space="preserve">Assess </w:t>
      </w:r>
      <w:r w:rsidR="00F30140">
        <w:rPr>
          <w:color w:val="auto"/>
        </w:rPr>
        <w:t xml:space="preserve">the </w:t>
      </w:r>
      <w:r w:rsidRPr="00067A1C">
        <w:rPr>
          <w:color w:val="auto"/>
        </w:rPr>
        <w:t xml:space="preserve">level of anesthesia by pedal reflex (firm toe pinch) to maintain </w:t>
      </w:r>
      <w:r w:rsidR="00F30140">
        <w:rPr>
          <w:color w:val="auto"/>
        </w:rPr>
        <w:t xml:space="preserve">the </w:t>
      </w:r>
      <w:r w:rsidRPr="00067A1C">
        <w:rPr>
          <w:color w:val="auto"/>
        </w:rPr>
        <w:t>surgical plane.</w:t>
      </w:r>
    </w:p>
    <w:p w14:paraId="10757FE4" w14:textId="77777777" w:rsidR="00C11C67" w:rsidRPr="00067A1C" w:rsidRDefault="00C11C67" w:rsidP="00911B46">
      <w:pPr>
        <w:pStyle w:val="af3"/>
        <w:widowControl/>
        <w:autoSpaceDE/>
        <w:autoSpaceDN/>
        <w:adjustRightInd/>
        <w:ind w:left="0"/>
        <w:rPr>
          <w:color w:val="auto"/>
        </w:rPr>
      </w:pPr>
    </w:p>
    <w:p w14:paraId="5846D6FA" w14:textId="7071BE26" w:rsidR="00D976F5" w:rsidRPr="00067A1C" w:rsidRDefault="002A00BB" w:rsidP="00911B46">
      <w:pPr>
        <w:pStyle w:val="af3"/>
        <w:widowControl/>
        <w:numPr>
          <w:ilvl w:val="1"/>
          <w:numId w:val="31"/>
        </w:numPr>
        <w:autoSpaceDE/>
        <w:autoSpaceDN/>
        <w:adjustRightInd/>
        <w:ind w:left="0" w:firstLine="0"/>
        <w:rPr>
          <w:color w:val="auto"/>
        </w:rPr>
      </w:pPr>
      <w:r w:rsidRPr="00067A1C">
        <w:rPr>
          <w:color w:val="auto"/>
        </w:rPr>
        <w:t>P</w:t>
      </w:r>
      <w:r w:rsidR="00D976F5" w:rsidRPr="00067A1C">
        <w:rPr>
          <w:color w:val="auto"/>
        </w:rPr>
        <w:t>lace the positioning device at an appropriate distance and height so as to provide for convenient access to all required reagents.</w:t>
      </w:r>
    </w:p>
    <w:p w14:paraId="1F4EF420" w14:textId="77777777" w:rsidR="00C11C67" w:rsidRPr="00067A1C" w:rsidRDefault="00C11C67" w:rsidP="00911B46">
      <w:pPr>
        <w:pStyle w:val="af3"/>
        <w:widowControl/>
        <w:autoSpaceDE/>
        <w:autoSpaceDN/>
        <w:adjustRightInd/>
        <w:ind w:left="0"/>
        <w:rPr>
          <w:color w:val="auto"/>
        </w:rPr>
      </w:pPr>
    </w:p>
    <w:p w14:paraId="30B22524" w14:textId="7EFA22C0" w:rsidR="00D976F5" w:rsidRPr="00067A1C" w:rsidRDefault="00D976F5" w:rsidP="00911B46">
      <w:pPr>
        <w:pStyle w:val="af3"/>
        <w:widowControl/>
        <w:numPr>
          <w:ilvl w:val="1"/>
          <w:numId w:val="31"/>
        </w:numPr>
        <w:autoSpaceDE/>
        <w:autoSpaceDN/>
        <w:adjustRightInd/>
        <w:ind w:left="0" w:firstLine="0"/>
        <w:rPr>
          <w:color w:val="auto"/>
        </w:rPr>
      </w:pPr>
      <w:r w:rsidRPr="00067A1C">
        <w:rPr>
          <w:color w:val="auto"/>
        </w:rPr>
        <w:t xml:space="preserve">Once the mice are properly anesthetized, gently lift each mouse by </w:t>
      </w:r>
      <w:r w:rsidR="00892627" w:rsidRPr="00067A1C">
        <w:rPr>
          <w:color w:val="auto"/>
        </w:rPr>
        <w:t>the scruff of the</w:t>
      </w:r>
      <w:r w:rsidR="00F30140">
        <w:rPr>
          <w:color w:val="auto"/>
        </w:rPr>
        <w:t>ir</w:t>
      </w:r>
      <w:r w:rsidR="00892627" w:rsidRPr="00067A1C">
        <w:rPr>
          <w:color w:val="auto"/>
        </w:rPr>
        <w:t xml:space="preserve"> neck with</w:t>
      </w:r>
      <w:r w:rsidRPr="00067A1C">
        <w:rPr>
          <w:color w:val="auto"/>
        </w:rPr>
        <w:t xml:space="preserve"> thumb and pointer finger and place it on the designated chair. </w:t>
      </w:r>
    </w:p>
    <w:p w14:paraId="37A2FE82" w14:textId="77777777" w:rsidR="00C11C67" w:rsidRPr="00067A1C" w:rsidRDefault="00C11C67" w:rsidP="00911B46">
      <w:pPr>
        <w:pStyle w:val="af3"/>
        <w:widowControl/>
        <w:autoSpaceDE/>
        <w:autoSpaceDN/>
        <w:adjustRightInd/>
        <w:ind w:left="0"/>
        <w:rPr>
          <w:color w:val="auto"/>
        </w:rPr>
      </w:pPr>
    </w:p>
    <w:p w14:paraId="3D479445" w14:textId="373DE1F0" w:rsidR="00D976F5" w:rsidRPr="00067A1C" w:rsidRDefault="00D976F5" w:rsidP="00911B46">
      <w:pPr>
        <w:pStyle w:val="af3"/>
        <w:widowControl/>
        <w:numPr>
          <w:ilvl w:val="1"/>
          <w:numId w:val="31"/>
        </w:numPr>
        <w:autoSpaceDE/>
        <w:autoSpaceDN/>
        <w:adjustRightInd/>
        <w:ind w:left="0" w:firstLine="0"/>
        <w:rPr>
          <w:color w:val="auto"/>
        </w:rPr>
      </w:pPr>
      <w:r w:rsidRPr="00067A1C">
        <w:rPr>
          <w:color w:val="auto"/>
        </w:rPr>
        <w:t xml:space="preserve">Proper positioning of the mouse on the chair is very important at this stage. </w:t>
      </w:r>
      <w:r w:rsidR="00F30140">
        <w:rPr>
          <w:color w:val="auto"/>
        </w:rPr>
        <w:t>Lay t</w:t>
      </w:r>
      <w:r w:rsidRPr="00067A1C">
        <w:rPr>
          <w:color w:val="auto"/>
        </w:rPr>
        <w:t>he mouse</w:t>
      </w:r>
      <w:r w:rsidR="00F30140">
        <w:rPr>
          <w:color w:val="auto"/>
        </w:rPr>
        <w:t>’s</w:t>
      </w:r>
      <w:r w:rsidRPr="00067A1C">
        <w:rPr>
          <w:color w:val="auto"/>
        </w:rPr>
        <w:t xml:space="preserve"> back parallel to the back support of the chair, and at 90° to the chair seat. Lift </w:t>
      </w:r>
      <w:r w:rsidR="00DB61FE" w:rsidRPr="00067A1C">
        <w:rPr>
          <w:color w:val="auto"/>
        </w:rPr>
        <w:t>the</w:t>
      </w:r>
      <w:r w:rsidRPr="00067A1C">
        <w:rPr>
          <w:color w:val="auto"/>
        </w:rPr>
        <w:t xml:space="preserve"> hands off the mouse and let the animal lie naturally in </w:t>
      </w:r>
      <w:r w:rsidR="00F30140">
        <w:rPr>
          <w:color w:val="auto"/>
        </w:rPr>
        <w:t xml:space="preserve">the </w:t>
      </w:r>
      <w:r w:rsidRPr="00067A1C">
        <w:rPr>
          <w:color w:val="auto"/>
        </w:rPr>
        <w:t>head down-and</w:t>
      </w:r>
      <w:r w:rsidR="00F30140">
        <w:rPr>
          <w:color w:val="auto"/>
        </w:rPr>
        <w:t>-</w:t>
      </w:r>
      <w:r w:rsidRPr="00067A1C">
        <w:rPr>
          <w:color w:val="auto"/>
        </w:rPr>
        <w:t>forward</w:t>
      </w:r>
      <w:r w:rsidR="00F30140">
        <w:rPr>
          <w:color w:val="auto"/>
        </w:rPr>
        <w:t xml:space="preserve"> position</w:t>
      </w:r>
      <w:r w:rsidRPr="00067A1C">
        <w:rPr>
          <w:color w:val="auto"/>
        </w:rPr>
        <w:t xml:space="preserve">, without pushing or pressing, as shown in </w:t>
      </w:r>
      <w:r w:rsidRPr="00067A1C">
        <w:rPr>
          <w:b/>
          <w:color w:val="auto"/>
        </w:rPr>
        <w:t>Figure 2B</w:t>
      </w:r>
      <w:r w:rsidRPr="00067A1C">
        <w:rPr>
          <w:color w:val="auto"/>
        </w:rPr>
        <w:t xml:space="preserve">. </w:t>
      </w:r>
      <w:r w:rsidR="00F30140">
        <w:rPr>
          <w:color w:val="auto"/>
        </w:rPr>
        <w:t>Make sure t</w:t>
      </w:r>
      <w:r w:rsidRPr="00067A1C">
        <w:rPr>
          <w:color w:val="auto"/>
        </w:rPr>
        <w:t>he mouse</w:t>
      </w:r>
      <w:r w:rsidR="00F30140">
        <w:rPr>
          <w:color w:val="auto"/>
        </w:rPr>
        <w:t>’s</w:t>
      </w:r>
      <w:r w:rsidRPr="00067A1C">
        <w:rPr>
          <w:color w:val="auto"/>
        </w:rPr>
        <w:t xml:space="preserve"> forelimbs provide </w:t>
      </w:r>
      <w:r w:rsidR="00F30140">
        <w:rPr>
          <w:color w:val="auto"/>
        </w:rPr>
        <w:t xml:space="preserve">natural </w:t>
      </w:r>
      <w:r w:rsidRPr="00067A1C">
        <w:rPr>
          <w:color w:val="auto"/>
        </w:rPr>
        <w:t>support while the animal is in this relaxed position</w:t>
      </w:r>
      <w:r w:rsidR="00F30140">
        <w:rPr>
          <w:color w:val="auto"/>
        </w:rPr>
        <w:t>,</w:t>
      </w:r>
      <w:r w:rsidRPr="00067A1C">
        <w:rPr>
          <w:color w:val="auto"/>
        </w:rPr>
        <w:t xml:space="preserve"> without any discomfort to the mouse. </w:t>
      </w:r>
    </w:p>
    <w:p w14:paraId="66F881CF" w14:textId="77777777" w:rsidR="00C11C67" w:rsidRPr="00067A1C" w:rsidRDefault="00C11C67" w:rsidP="00911B46">
      <w:pPr>
        <w:pStyle w:val="af3"/>
        <w:widowControl/>
        <w:tabs>
          <w:tab w:val="left" w:pos="1134"/>
        </w:tabs>
        <w:autoSpaceDE/>
        <w:autoSpaceDN/>
        <w:adjustRightInd/>
        <w:ind w:left="0"/>
        <w:rPr>
          <w:color w:val="auto"/>
        </w:rPr>
      </w:pPr>
    </w:p>
    <w:p w14:paraId="7E0FEBC3" w14:textId="5C117B38" w:rsidR="00D976F5" w:rsidRPr="00067A1C" w:rsidRDefault="00D976F5" w:rsidP="00911B46">
      <w:pPr>
        <w:pStyle w:val="af3"/>
        <w:widowControl/>
        <w:numPr>
          <w:ilvl w:val="1"/>
          <w:numId w:val="31"/>
        </w:numPr>
        <w:tabs>
          <w:tab w:val="left" w:pos="1134"/>
        </w:tabs>
        <w:autoSpaceDE/>
        <w:autoSpaceDN/>
        <w:adjustRightInd/>
        <w:ind w:left="0" w:firstLine="0"/>
        <w:rPr>
          <w:color w:val="auto"/>
        </w:rPr>
      </w:pPr>
      <w:r w:rsidRPr="00067A1C">
        <w:rPr>
          <w:color w:val="auto"/>
        </w:rPr>
        <w:t xml:space="preserve">Once the mice are properly positioned, strap the mice </w:t>
      </w:r>
      <w:r w:rsidR="00F30140">
        <w:rPr>
          <w:color w:val="auto"/>
        </w:rPr>
        <w:t xml:space="preserve">in </w:t>
      </w:r>
      <w:r w:rsidRPr="00067A1C">
        <w:rPr>
          <w:color w:val="auto"/>
        </w:rPr>
        <w:t xml:space="preserve">with the chair belt, and immediately start the IN inoculation. </w:t>
      </w:r>
    </w:p>
    <w:p w14:paraId="1C26F2F9" w14:textId="77777777" w:rsidR="00C11C67" w:rsidRPr="00067A1C" w:rsidRDefault="00C11C67" w:rsidP="00911B46">
      <w:pPr>
        <w:pStyle w:val="af3"/>
        <w:widowControl/>
        <w:autoSpaceDE/>
        <w:autoSpaceDN/>
        <w:adjustRightInd/>
        <w:ind w:left="0"/>
        <w:rPr>
          <w:color w:val="auto"/>
        </w:rPr>
      </w:pPr>
    </w:p>
    <w:p w14:paraId="43D489BB" w14:textId="7125A090" w:rsidR="00D976F5" w:rsidRPr="00067A1C" w:rsidRDefault="00D976F5" w:rsidP="00911B46">
      <w:pPr>
        <w:pStyle w:val="af3"/>
        <w:widowControl/>
        <w:numPr>
          <w:ilvl w:val="0"/>
          <w:numId w:val="26"/>
        </w:numPr>
        <w:autoSpaceDE/>
        <w:autoSpaceDN/>
        <w:adjustRightInd/>
        <w:ind w:left="0" w:firstLine="0"/>
        <w:rPr>
          <w:b/>
          <w:color w:val="auto"/>
        </w:rPr>
      </w:pPr>
      <w:r w:rsidRPr="00067A1C">
        <w:rPr>
          <w:b/>
          <w:color w:val="auto"/>
        </w:rPr>
        <w:t>Intranasal delivery</w:t>
      </w:r>
    </w:p>
    <w:p w14:paraId="4B8DA1B5" w14:textId="77777777" w:rsidR="00911B46" w:rsidRPr="00067A1C" w:rsidRDefault="00911B46" w:rsidP="00911B46">
      <w:pPr>
        <w:pStyle w:val="af3"/>
        <w:widowControl/>
        <w:autoSpaceDE/>
        <w:autoSpaceDN/>
        <w:adjustRightInd/>
        <w:ind w:left="0"/>
        <w:rPr>
          <w:color w:val="auto"/>
        </w:rPr>
      </w:pPr>
    </w:p>
    <w:p w14:paraId="4BB4A85E" w14:textId="5E0E3D7E" w:rsidR="00D976F5" w:rsidRPr="00067A1C" w:rsidRDefault="00FE74D0" w:rsidP="00911B46">
      <w:pPr>
        <w:pStyle w:val="af3"/>
        <w:ind w:left="0"/>
        <w:rPr>
          <w:color w:val="auto"/>
        </w:rPr>
      </w:pPr>
      <w:r>
        <w:rPr>
          <w:color w:val="auto"/>
        </w:rPr>
        <w:t>NOTE:</w:t>
      </w:r>
      <w:r w:rsidR="00911B46" w:rsidRPr="00067A1C">
        <w:rPr>
          <w:color w:val="auto"/>
        </w:rPr>
        <w:t xml:space="preserve"> </w:t>
      </w:r>
      <w:r w:rsidR="005F2F93" w:rsidRPr="00067A1C">
        <w:rPr>
          <w:color w:val="auto"/>
        </w:rPr>
        <w:t xml:space="preserve">This protocol </w:t>
      </w:r>
      <w:r w:rsidR="00D976F5" w:rsidRPr="00067A1C">
        <w:rPr>
          <w:color w:val="auto"/>
        </w:rPr>
        <w:t>describe</w:t>
      </w:r>
      <w:r w:rsidR="00982893" w:rsidRPr="00067A1C">
        <w:rPr>
          <w:color w:val="auto"/>
        </w:rPr>
        <w:t>s</w:t>
      </w:r>
      <w:r w:rsidR="00D976F5" w:rsidRPr="00067A1C">
        <w:rPr>
          <w:color w:val="auto"/>
        </w:rPr>
        <w:t xml:space="preserve"> the IN delivery of RVG9R:siRNA complexes using the mouse positioning device. Using this protoc</w:t>
      </w:r>
      <w:r w:rsidR="005F2F93" w:rsidRPr="00067A1C">
        <w:rPr>
          <w:color w:val="auto"/>
        </w:rPr>
        <w:t>ol, a maximum of 20</w:t>
      </w:r>
      <w:r w:rsidR="00974C36">
        <w:rPr>
          <w:color w:val="auto"/>
        </w:rPr>
        <w:t>–</w:t>
      </w:r>
      <w:r w:rsidR="005F2F93" w:rsidRPr="00067A1C">
        <w:rPr>
          <w:color w:val="auto"/>
        </w:rPr>
        <w:t>30 μL</w:t>
      </w:r>
      <w:r w:rsidR="00D976F5" w:rsidRPr="00067A1C">
        <w:rPr>
          <w:color w:val="auto"/>
        </w:rPr>
        <w:t xml:space="preserve"> of solution can be easily ad</w:t>
      </w:r>
      <w:r w:rsidR="005F2F93" w:rsidRPr="00067A1C">
        <w:rPr>
          <w:color w:val="auto"/>
        </w:rPr>
        <w:t>ministered to each mouse in 2 μL</w:t>
      </w:r>
      <w:r w:rsidR="00D976F5" w:rsidRPr="00067A1C">
        <w:rPr>
          <w:color w:val="auto"/>
        </w:rPr>
        <w:t xml:space="preserve"> drops. This volume is lower than that of the mouse</w:t>
      </w:r>
      <w:r w:rsidR="00974C36">
        <w:rPr>
          <w:color w:val="auto"/>
        </w:rPr>
        <w:t>’s</w:t>
      </w:r>
      <w:r w:rsidR="00D976F5" w:rsidRPr="00067A1C">
        <w:rPr>
          <w:color w:val="auto"/>
        </w:rPr>
        <w:t xml:space="preserve"> nasal cavity, which is 0.032 cm</w:t>
      </w:r>
      <w:r w:rsidR="00D976F5" w:rsidRPr="00067A1C">
        <w:rPr>
          <w:color w:val="auto"/>
          <w:vertAlign w:val="superscript"/>
        </w:rPr>
        <w:t>3</w:t>
      </w:r>
      <w:r w:rsidR="00D976F5" w:rsidRPr="00067A1C">
        <w:rPr>
          <w:color w:val="auto"/>
        </w:rPr>
        <w:t xml:space="preserve">, so the procedure does not result in lethal nostril </w:t>
      </w:r>
      <w:r w:rsidR="005F2F93" w:rsidRPr="00067A1C">
        <w:rPr>
          <w:color w:val="auto"/>
        </w:rPr>
        <w:t>obstruction or asphyxiation. This</w:t>
      </w:r>
      <w:r w:rsidR="00D976F5" w:rsidRPr="00067A1C">
        <w:rPr>
          <w:color w:val="auto"/>
        </w:rPr>
        <w:t xml:space="preserve"> protocol allows for the simultaneous inoculation of at least </w:t>
      </w:r>
      <w:r w:rsidR="00974C36">
        <w:rPr>
          <w:color w:val="auto"/>
        </w:rPr>
        <w:t>four</w:t>
      </w:r>
      <w:r w:rsidR="00D976F5" w:rsidRPr="00067A1C">
        <w:rPr>
          <w:color w:val="auto"/>
        </w:rPr>
        <w:t xml:space="preserve"> mice and a maximum of </w:t>
      </w:r>
      <w:r w:rsidR="00974C36">
        <w:rPr>
          <w:color w:val="auto"/>
        </w:rPr>
        <w:t>eight</w:t>
      </w:r>
      <w:r w:rsidR="00D976F5" w:rsidRPr="00067A1C">
        <w:rPr>
          <w:color w:val="auto"/>
        </w:rPr>
        <w:t xml:space="preserve"> mice per device, resulting in time optimization and reduced variability. </w:t>
      </w:r>
    </w:p>
    <w:p w14:paraId="011A1C5B" w14:textId="77777777" w:rsidR="00C11C67" w:rsidRPr="00067A1C" w:rsidRDefault="00C11C67" w:rsidP="00911B46">
      <w:pPr>
        <w:pStyle w:val="af3"/>
        <w:ind w:left="0"/>
        <w:rPr>
          <w:color w:val="auto"/>
        </w:rPr>
      </w:pPr>
    </w:p>
    <w:p w14:paraId="6CAC0B64" w14:textId="6359F8D7" w:rsidR="00D976F5" w:rsidRPr="00067A1C" w:rsidRDefault="001D3B03" w:rsidP="00911B46">
      <w:pPr>
        <w:pStyle w:val="af3"/>
        <w:widowControl/>
        <w:numPr>
          <w:ilvl w:val="1"/>
          <w:numId w:val="32"/>
        </w:numPr>
        <w:autoSpaceDE/>
        <w:autoSpaceDN/>
        <w:adjustRightInd/>
        <w:ind w:left="0" w:firstLine="0"/>
        <w:rPr>
          <w:color w:val="auto"/>
        </w:rPr>
      </w:pPr>
      <w:r w:rsidRPr="00067A1C">
        <w:rPr>
          <w:color w:val="auto"/>
        </w:rPr>
        <w:t>Take the 10 μL</w:t>
      </w:r>
      <w:r w:rsidR="00D976F5" w:rsidRPr="00067A1C">
        <w:rPr>
          <w:color w:val="auto"/>
        </w:rPr>
        <w:t xml:space="preserve"> mic</w:t>
      </w:r>
      <w:r w:rsidRPr="00067A1C">
        <w:rPr>
          <w:color w:val="auto"/>
        </w:rPr>
        <w:t>ropipette and adjust it to 2 μL</w:t>
      </w:r>
      <w:r w:rsidR="00D976F5" w:rsidRPr="00067A1C">
        <w:rPr>
          <w:color w:val="auto"/>
        </w:rPr>
        <w:t xml:space="preserve">. </w:t>
      </w:r>
    </w:p>
    <w:p w14:paraId="1D6AEDB2" w14:textId="77777777" w:rsidR="00C11C67" w:rsidRPr="00067A1C" w:rsidRDefault="00C11C67" w:rsidP="00911B46">
      <w:pPr>
        <w:pStyle w:val="af3"/>
        <w:widowControl/>
        <w:autoSpaceDE/>
        <w:autoSpaceDN/>
        <w:adjustRightInd/>
        <w:ind w:left="0"/>
        <w:rPr>
          <w:color w:val="auto"/>
        </w:rPr>
      </w:pPr>
    </w:p>
    <w:p w14:paraId="1F3DF517" w14:textId="0DAC49CB" w:rsidR="00D976F5" w:rsidRPr="00067A1C" w:rsidRDefault="001D3B03" w:rsidP="00911B46">
      <w:pPr>
        <w:pStyle w:val="af3"/>
        <w:widowControl/>
        <w:numPr>
          <w:ilvl w:val="1"/>
          <w:numId w:val="32"/>
        </w:numPr>
        <w:autoSpaceDE/>
        <w:autoSpaceDN/>
        <w:adjustRightInd/>
        <w:ind w:left="0" w:firstLine="0"/>
        <w:rPr>
          <w:color w:val="auto"/>
        </w:rPr>
      </w:pPr>
      <w:r w:rsidRPr="00067A1C">
        <w:rPr>
          <w:color w:val="auto"/>
        </w:rPr>
        <w:t>Load the micropipette with 2 μL</w:t>
      </w:r>
      <w:r w:rsidR="00D976F5" w:rsidRPr="00067A1C">
        <w:rPr>
          <w:color w:val="auto"/>
        </w:rPr>
        <w:t xml:space="preserve"> of RVG9R:siRNA complex solution (e.g</w:t>
      </w:r>
      <w:r w:rsidR="00974C36">
        <w:rPr>
          <w:color w:val="auto"/>
        </w:rPr>
        <w:t>.</w:t>
      </w:r>
      <w:r w:rsidR="00D976F5" w:rsidRPr="00067A1C">
        <w:rPr>
          <w:color w:val="auto"/>
        </w:rPr>
        <w:t xml:space="preserve">, 5.2 µg of siCy5 complexed with 104 µg of RVG9R for </w:t>
      </w:r>
      <w:r w:rsidR="00974C36">
        <w:rPr>
          <w:color w:val="auto"/>
        </w:rPr>
        <w:t xml:space="preserve">the </w:t>
      </w:r>
      <w:r w:rsidR="00D976F5" w:rsidRPr="00067A1C">
        <w:rPr>
          <w:color w:val="auto"/>
        </w:rPr>
        <w:t xml:space="preserve">delivery experiment, and 13.5 µg of siSOD1 complexed with 270 µg of RVG9R for </w:t>
      </w:r>
      <w:r w:rsidR="00974C36">
        <w:rPr>
          <w:color w:val="auto"/>
        </w:rPr>
        <w:t xml:space="preserve">the </w:t>
      </w:r>
      <w:r w:rsidR="00D976F5" w:rsidRPr="00067A1C">
        <w:rPr>
          <w:color w:val="auto"/>
        </w:rPr>
        <w:t>sile</w:t>
      </w:r>
      <w:r w:rsidRPr="00067A1C">
        <w:rPr>
          <w:color w:val="auto"/>
        </w:rPr>
        <w:t xml:space="preserve">ncing experiment, in </w:t>
      </w:r>
      <w:r w:rsidR="00974C36">
        <w:rPr>
          <w:color w:val="auto"/>
        </w:rPr>
        <w:t xml:space="preserve">a </w:t>
      </w:r>
      <w:r w:rsidRPr="00067A1C">
        <w:rPr>
          <w:color w:val="auto"/>
        </w:rPr>
        <w:t xml:space="preserve">final </w:t>
      </w:r>
      <w:r w:rsidR="00974C36">
        <w:rPr>
          <w:color w:val="auto"/>
        </w:rPr>
        <w:t xml:space="preserve">volume of </w:t>
      </w:r>
      <w:r w:rsidRPr="00067A1C">
        <w:rPr>
          <w:color w:val="auto"/>
        </w:rPr>
        <w:t>25 μL</w:t>
      </w:r>
      <w:r w:rsidR="00D976F5" w:rsidRPr="00067A1C">
        <w:rPr>
          <w:color w:val="auto"/>
        </w:rPr>
        <w:t xml:space="preserve"> of PBS containing 5% glucose. </w:t>
      </w:r>
    </w:p>
    <w:p w14:paraId="7F0FBCFE" w14:textId="77777777" w:rsidR="00C11C67" w:rsidRPr="00067A1C" w:rsidRDefault="00C11C67" w:rsidP="00911B46">
      <w:pPr>
        <w:pStyle w:val="af3"/>
        <w:widowControl/>
        <w:autoSpaceDE/>
        <w:autoSpaceDN/>
        <w:adjustRightInd/>
        <w:ind w:left="0"/>
        <w:rPr>
          <w:color w:val="auto"/>
        </w:rPr>
      </w:pPr>
    </w:p>
    <w:p w14:paraId="26F02D47" w14:textId="7F764380" w:rsidR="00D976F5" w:rsidRPr="00067A1C" w:rsidRDefault="00D976F5" w:rsidP="00911B46">
      <w:pPr>
        <w:pStyle w:val="af3"/>
        <w:widowControl/>
        <w:numPr>
          <w:ilvl w:val="1"/>
          <w:numId w:val="32"/>
        </w:numPr>
        <w:autoSpaceDE/>
        <w:autoSpaceDN/>
        <w:adjustRightInd/>
        <w:ind w:left="0" w:firstLine="0"/>
        <w:rPr>
          <w:color w:val="auto"/>
        </w:rPr>
      </w:pPr>
      <w:r w:rsidRPr="00067A1C">
        <w:rPr>
          <w:color w:val="auto"/>
        </w:rPr>
        <w:t xml:space="preserve">While holding the pipette in </w:t>
      </w:r>
      <w:r w:rsidR="00974C36">
        <w:rPr>
          <w:color w:val="auto"/>
        </w:rPr>
        <w:t>the</w:t>
      </w:r>
      <w:r w:rsidRPr="00067A1C">
        <w:rPr>
          <w:color w:val="auto"/>
        </w:rPr>
        <w:t xml:space="preserve"> dominant hand, adjust position by placing </w:t>
      </w:r>
      <w:r w:rsidR="00974C36">
        <w:rPr>
          <w:color w:val="auto"/>
        </w:rPr>
        <w:t>an</w:t>
      </w:r>
      <w:r w:rsidRPr="00067A1C">
        <w:rPr>
          <w:color w:val="auto"/>
        </w:rPr>
        <w:t xml:space="preserve"> elbow on the bench top. Support the hand holding the pipette with the other hand to avoid uncontrolled movements while administering. </w:t>
      </w:r>
    </w:p>
    <w:p w14:paraId="7B23C302" w14:textId="77777777" w:rsidR="00C11C67" w:rsidRPr="00067A1C" w:rsidRDefault="00C11C67" w:rsidP="00911B46">
      <w:pPr>
        <w:pStyle w:val="af3"/>
        <w:widowControl/>
        <w:autoSpaceDE/>
        <w:autoSpaceDN/>
        <w:adjustRightInd/>
        <w:ind w:left="0"/>
        <w:rPr>
          <w:color w:val="auto"/>
        </w:rPr>
      </w:pPr>
    </w:p>
    <w:p w14:paraId="6705BFED" w14:textId="7210F72D" w:rsidR="00D976F5" w:rsidRPr="00067A1C" w:rsidRDefault="00E76B17" w:rsidP="00911B46">
      <w:pPr>
        <w:pStyle w:val="af3"/>
        <w:widowControl/>
        <w:numPr>
          <w:ilvl w:val="1"/>
          <w:numId w:val="32"/>
        </w:numPr>
        <w:autoSpaceDE/>
        <w:autoSpaceDN/>
        <w:adjustRightInd/>
        <w:ind w:left="0" w:firstLine="0"/>
        <w:rPr>
          <w:color w:val="auto"/>
        </w:rPr>
      </w:pPr>
      <w:r w:rsidRPr="00067A1C">
        <w:rPr>
          <w:color w:val="auto"/>
        </w:rPr>
        <w:t>Place a ~2 μL</w:t>
      </w:r>
      <w:r w:rsidR="00D976F5" w:rsidRPr="00067A1C">
        <w:rPr>
          <w:color w:val="auto"/>
        </w:rPr>
        <w:t xml:space="preserve"> drop very close to one nostril so that the mouse can directly inhale the droplet </w:t>
      </w:r>
      <w:r w:rsidR="00D976F5" w:rsidRPr="005D54A1">
        <w:rPr>
          <w:color w:val="auto"/>
        </w:rPr>
        <w:t>(</w:t>
      </w:r>
      <w:r w:rsidRPr="005D54A1">
        <w:rPr>
          <w:color w:val="auto"/>
        </w:rPr>
        <w:t>refer to</w:t>
      </w:r>
      <w:r w:rsidRPr="00067A1C">
        <w:rPr>
          <w:b/>
          <w:color w:val="auto"/>
        </w:rPr>
        <w:t xml:space="preserve"> </w:t>
      </w:r>
      <w:r w:rsidR="00D976F5" w:rsidRPr="00067A1C">
        <w:rPr>
          <w:b/>
          <w:color w:val="auto"/>
        </w:rPr>
        <w:t>Fig</w:t>
      </w:r>
      <w:r w:rsidR="00BF65FA">
        <w:rPr>
          <w:b/>
          <w:color w:val="auto"/>
        </w:rPr>
        <w:t>ure</w:t>
      </w:r>
      <w:r w:rsidR="00D976F5" w:rsidRPr="00067A1C">
        <w:rPr>
          <w:b/>
          <w:color w:val="auto"/>
        </w:rPr>
        <w:t xml:space="preserve"> 2B</w:t>
      </w:r>
      <w:r w:rsidR="00D976F5" w:rsidRPr="005D54A1">
        <w:rPr>
          <w:color w:val="auto"/>
        </w:rPr>
        <w:t>)</w:t>
      </w:r>
      <w:r w:rsidR="00D976F5" w:rsidRPr="00BF65FA">
        <w:rPr>
          <w:color w:val="auto"/>
        </w:rPr>
        <w:t>.</w:t>
      </w:r>
      <w:r w:rsidR="00D976F5" w:rsidRPr="00067A1C">
        <w:rPr>
          <w:color w:val="auto"/>
        </w:rPr>
        <w:t xml:space="preserve"> If a tiny drop is not easily formed, then replace the pipette tip with a new one and repeat the operation. Use the stopwatch to verify the time interval between inoculations. </w:t>
      </w:r>
    </w:p>
    <w:p w14:paraId="45D72A84" w14:textId="77777777" w:rsidR="00C11C67" w:rsidRPr="00067A1C" w:rsidRDefault="00C11C67" w:rsidP="00911B46">
      <w:pPr>
        <w:pStyle w:val="af3"/>
        <w:widowControl/>
        <w:autoSpaceDE/>
        <w:autoSpaceDN/>
        <w:adjustRightInd/>
        <w:ind w:left="0"/>
        <w:rPr>
          <w:color w:val="auto"/>
        </w:rPr>
      </w:pPr>
    </w:p>
    <w:p w14:paraId="62A0DDB5" w14:textId="77AA414D" w:rsidR="00D976F5" w:rsidRPr="00067A1C" w:rsidRDefault="00921DB8" w:rsidP="00911B46">
      <w:pPr>
        <w:pStyle w:val="af3"/>
        <w:widowControl/>
        <w:numPr>
          <w:ilvl w:val="1"/>
          <w:numId w:val="32"/>
        </w:numPr>
        <w:autoSpaceDE/>
        <w:autoSpaceDN/>
        <w:adjustRightInd/>
        <w:ind w:left="0" w:firstLine="0"/>
        <w:rPr>
          <w:color w:val="auto"/>
        </w:rPr>
      </w:pPr>
      <w:r w:rsidRPr="00067A1C">
        <w:rPr>
          <w:color w:val="auto"/>
        </w:rPr>
        <w:t>This</w:t>
      </w:r>
      <w:r w:rsidR="00D976F5" w:rsidRPr="00067A1C">
        <w:rPr>
          <w:color w:val="auto"/>
        </w:rPr>
        <w:t xml:space="preserve"> device allows for </w:t>
      </w:r>
      <w:r w:rsidR="00BF65FA">
        <w:rPr>
          <w:color w:val="auto"/>
        </w:rPr>
        <w:t xml:space="preserve">the </w:t>
      </w:r>
      <w:r w:rsidR="00D976F5" w:rsidRPr="00067A1C">
        <w:rPr>
          <w:color w:val="auto"/>
        </w:rPr>
        <w:t xml:space="preserve">treatment of at least </w:t>
      </w:r>
      <w:r w:rsidR="00BF65FA">
        <w:rPr>
          <w:color w:val="auto"/>
        </w:rPr>
        <w:t>four</w:t>
      </w:r>
      <w:r w:rsidR="00D976F5" w:rsidRPr="00067A1C">
        <w:rPr>
          <w:color w:val="auto"/>
        </w:rPr>
        <w:t xml:space="preserve"> mice at a time. If another group of </w:t>
      </w:r>
      <w:r w:rsidR="00BF65FA">
        <w:rPr>
          <w:color w:val="auto"/>
        </w:rPr>
        <w:t>mice</w:t>
      </w:r>
      <w:r w:rsidR="00D976F5" w:rsidRPr="00067A1C">
        <w:rPr>
          <w:color w:val="auto"/>
        </w:rPr>
        <w:t xml:space="preserve"> </w:t>
      </w:r>
      <w:r w:rsidR="007C20E7" w:rsidRPr="00067A1C">
        <w:rPr>
          <w:color w:val="auto"/>
        </w:rPr>
        <w:t xml:space="preserve">is required to </w:t>
      </w:r>
      <w:r w:rsidR="00D976F5" w:rsidRPr="00067A1C">
        <w:rPr>
          <w:color w:val="auto"/>
        </w:rPr>
        <w:t xml:space="preserve">repeat the </w:t>
      </w:r>
      <w:r w:rsidR="007C20E7" w:rsidRPr="00067A1C">
        <w:rPr>
          <w:color w:val="auto"/>
        </w:rPr>
        <w:t xml:space="preserve">step </w:t>
      </w:r>
      <w:r w:rsidR="00BF65FA">
        <w:rPr>
          <w:color w:val="auto"/>
        </w:rPr>
        <w:t>4.</w:t>
      </w:r>
      <w:r w:rsidR="007C20E7" w:rsidRPr="00067A1C">
        <w:rPr>
          <w:color w:val="auto"/>
        </w:rPr>
        <w:t xml:space="preserve">4, </w:t>
      </w:r>
      <w:r w:rsidR="00BF65FA">
        <w:rPr>
          <w:color w:val="auto"/>
        </w:rPr>
        <w:t>set</w:t>
      </w:r>
      <w:r w:rsidR="00D976F5" w:rsidRPr="00067A1C">
        <w:rPr>
          <w:color w:val="auto"/>
        </w:rPr>
        <w:t xml:space="preserve"> another bar with </w:t>
      </w:r>
      <w:r w:rsidR="00BF65FA">
        <w:rPr>
          <w:color w:val="auto"/>
        </w:rPr>
        <w:t>four</w:t>
      </w:r>
      <w:r w:rsidR="00D976F5" w:rsidRPr="00067A1C">
        <w:rPr>
          <w:color w:val="auto"/>
        </w:rPr>
        <w:t xml:space="preserve"> chairs above or below </w:t>
      </w:r>
      <w:r w:rsidR="00BF65FA">
        <w:rPr>
          <w:color w:val="auto"/>
        </w:rPr>
        <w:t xml:space="preserve">the </w:t>
      </w:r>
      <w:r w:rsidR="00D976F5" w:rsidRPr="00067A1C">
        <w:rPr>
          <w:color w:val="auto"/>
        </w:rPr>
        <w:t xml:space="preserve">first bar with </w:t>
      </w:r>
      <w:r w:rsidR="00BF65FA">
        <w:rPr>
          <w:color w:val="auto"/>
        </w:rPr>
        <w:t>four</w:t>
      </w:r>
      <w:r w:rsidR="00D976F5" w:rsidRPr="00067A1C">
        <w:rPr>
          <w:color w:val="auto"/>
        </w:rPr>
        <w:t xml:space="preserve"> chairs to accommodate up</w:t>
      </w:r>
      <w:r w:rsidR="00CE7197" w:rsidRPr="00067A1C">
        <w:rPr>
          <w:color w:val="auto"/>
        </w:rPr>
        <w:t xml:space="preserve"> </w:t>
      </w:r>
      <w:r w:rsidR="00D976F5" w:rsidRPr="00067A1C">
        <w:rPr>
          <w:color w:val="auto"/>
        </w:rPr>
        <w:t xml:space="preserve">to </w:t>
      </w:r>
      <w:r w:rsidR="00BF65FA">
        <w:rPr>
          <w:color w:val="auto"/>
        </w:rPr>
        <w:t>eight</w:t>
      </w:r>
      <w:r w:rsidR="00D976F5" w:rsidRPr="00067A1C">
        <w:rPr>
          <w:color w:val="auto"/>
        </w:rPr>
        <w:t xml:space="preserve"> mice at a time on the device. </w:t>
      </w:r>
    </w:p>
    <w:p w14:paraId="7AD1F716" w14:textId="77777777" w:rsidR="00C11C67" w:rsidRPr="00067A1C" w:rsidRDefault="00C11C67" w:rsidP="00911B46">
      <w:pPr>
        <w:pStyle w:val="af3"/>
        <w:widowControl/>
        <w:autoSpaceDE/>
        <w:autoSpaceDN/>
        <w:adjustRightInd/>
        <w:ind w:left="0"/>
        <w:rPr>
          <w:color w:val="auto"/>
        </w:rPr>
      </w:pPr>
    </w:p>
    <w:p w14:paraId="50665733" w14:textId="22D31D88" w:rsidR="00D976F5" w:rsidRPr="00067A1C" w:rsidRDefault="00003A24" w:rsidP="00911B46">
      <w:pPr>
        <w:pStyle w:val="af3"/>
        <w:widowControl/>
        <w:numPr>
          <w:ilvl w:val="1"/>
          <w:numId w:val="32"/>
        </w:numPr>
        <w:autoSpaceDE/>
        <w:autoSpaceDN/>
        <w:adjustRightInd/>
        <w:ind w:left="0" w:firstLine="0"/>
        <w:rPr>
          <w:color w:val="auto"/>
        </w:rPr>
      </w:pPr>
      <w:r w:rsidRPr="00067A1C">
        <w:rPr>
          <w:color w:val="auto"/>
        </w:rPr>
        <w:t>Repeat step 4.4</w:t>
      </w:r>
      <w:r w:rsidR="00D976F5" w:rsidRPr="00067A1C">
        <w:rPr>
          <w:color w:val="auto"/>
        </w:rPr>
        <w:t xml:space="preserve"> with the other nostril after 3</w:t>
      </w:r>
      <w:r w:rsidR="00BF65FA">
        <w:rPr>
          <w:color w:val="auto"/>
        </w:rPr>
        <w:t>–</w:t>
      </w:r>
      <w:r w:rsidR="00D976F5" w:rsidRPr="00067A1C">
        <w:rPr>
          <w:color w:val="auto"/>
        </w:rPr>
        <w:t xml:space="preserve">4 min from the first inoculation. This time interval is sufficient for the mouse to complete </w:t>
      </w:r>
      <w:r w:rsidR="00BF65FA">
        <w:rPr>
          <w:color w:val="auto"/>
        </w:rPr>
        <w:t xml:space="preserve">the </w:t>
      </w:r>
      <w:r w:rsidR="00D976F5" w:rsidRPr="00067A1C">
        <w:rPr>
          <w:color w:val="auto"/>
        </w:rPr>
        <w:t xml:space="preserve">inhalation of the first dose and </w:t>
      </w:r>
      <w:r w:rsidR="00803BAA" w:rsidRPr="00067A1C">
        <w:rPr>
          <w:color w:val="auto"/>
        </w:rPr>
        <w:t>restore normal breathing. If</w:t>
      </w:r>
      <w:r w:rsidR="00D976F5" w:rsidRPr="00067A1C">
        <w:rPr>
          <w:color w:val="auto"/>
        </w:rPr>
        <w:t xml:space="preserve"> </w:t>
      </w:r>
      <w:r w:rsidR="00982893" w:rsidRPr="00067A1C">
        <w:rPr>
          <w:color w:val="auto"/>
        </w:rPr>
        <w:t xml:space="preserve">a </w:t>
      </w:r>
      <w:r w:rsidR="00D976F5" w:rsidRPr="00067A1C">
        <w:rPr>
          <w:color w:val="auto"/>
        </w:rPr>
        <w:t>drop</w:t>
      </w:r>
      <w:r w:rsidR="00982893" w:rsidRPr="00067A1C">
        <w:rPr>
          <w:color w:val="auto"/>
        </w:rPr>
        <w:t xml:space="preserve"> of </w:t>
      </w:r>
      <w:r w:rsidR="00BF65FA">
        <w:rPr>
          <w:color w:val="auto"/>
        </w:rPr>
        <w:t xml:space="preserve">the </w:t>
      </w:r>
      <w:r w:rsidR="00982893" w:rsidRPr="00067A1C">
        <w:rPr>
          <w:color w:val="auto"/>
        </w:rPr>
        <w:t>inhaled solution</w:t>
      </w:r>
      <w:r w:rsidR="00D976F5" w:rsidRPr="00067A1C">
        <w:rPr>
          <w:color w:val="auto"/>
        </w:rPr>
        <w:t xml:space="preserve"> </w:t>
      </w:r>
      <w:r w:rsidR="00982893" w:rsidRPr="00067A1C">
        <w:rPr>
          <w:color w:val="auto"/>
        </w:rPr>
        <w:t xml:space="preserve">is dislodged </w:t>
      </w:r>
      <w:r w:rsidR="00D976F5" w:rsidRPr="00067A1C">
        <w:rPr>
          <w:color w:val="auto"/>
        </w:rPr>
        <w:t xml:space="preserve">due to </w:t>
      </w:r>
      <w:r w:rsidR="00982893" w:rsidRPr="00067A1C">
        <w:rPr>
          <w:color w:val="auto"/>
        </w:rPr>
        <w:t xml:space="preserve">accidental </w:t>
      </w:r>
      <w:r w:rsidR="00D976F5" w:rsidRPr="00067A1C">
        <w:rPr>
          <w:color w:val="auto"/>
        </w:rPr>
        <w:t>snorting out</w:t>
      </w:r>
      <w:r w:rsidR="00982893" w:rsidRPr="00067A1C">
        <w:rPr>
          <w:color w:val="auto"/>
        </w:rPr>
        <w:t xml:space="preserve"> from the mouse</w:t>
      </w:r>
      <w:r w:rsidR="00BF65FA">
        <w:rPr>
          <w:color w:val="auto"/>
        </w:rPr>
        <w:t>’s</w:t>
      </w:r>
      <w:r w:rsidR="00982893" w:rsidRPr="00067A1C">
        <w:rPr>
          <w:color w:val="auto"/>
        </w:rPr>
        <w:t xml:space="preserve"> nar</w:t>
      </w:r>
      <w:r w:rsidR="00BF65FA">
        <w:rPr>
          <w:color w:val="auto"/>
        </w:rPr>
        <w:t>is</w:t>
      </w:r>
      <w:r w:rsidR="00D976F5" w:rsidRPr="00067A1C">
        <w:rPr>
          <w:color w:val="auto"/>
        </w:rPr>
        <w:t xml:space="preserve">, </w:t>
      </w:r>
      <w:r w:rsidR="00982893" w:rsidRPr="00067A1C">
        <w:rPr>
          <w:color w:val="auto"/>
        </w:rPr>
        <w:t>re</w:t>
      </w:r>
      <w:r w:rsidR="00803BAA" w:rsidRPr="00067A1C">
        <w:rPr>
          <w:color w:val="auto"/>
        </w:rPr>
        <w:t>inoculat</w:t>
      </w:r>
      <w:r w:rsidR="00982893" w:rsidRPr="00067A1C">
        <w:rPr>
          <w:color w:val="auto"/>
        </w:rPr>
        <w:t>e</w:t>
      </w:r>
      <w:r w:rsidR="00803BAA" w:rsidRPr="00067A1C">
        <w:rPr>
          <w:color w:val="auto"/>
        </w:rPr>
        <w:t xml:space="preserve"> </w:t>
      </w:r>
      <w:r w:rsidR="00982893" w:rsidRPr="00067A1C">
        <w:rPr>
          <w:color w:val="auto"/>
        </w:rPr>
        <w:t xml:space="preserve">an </w:t>
      </w:r>
      <w:r w:rsidR="00803BAA" w:rsidRPr="00067A1C">
        <w:rPr>
          <w:color w:val="auto"/>
        </w:rPr>
        <w:t xml:space="preserve">additional 2 μL of </w:t>
      </w:r>
      <w:r w:rsidR="0039527E" w:rsidRPr="00067A1C">
        <w:rPr>
          <w:color w:val="auto"/>
        </w:rPr>
        <w:t>solution</w:t>
      </w:r>
      <w:r w:rsidR="00803BAA" w:rsidRPr="00067A1C">
        <w:rPr>
          <w:color w:val="auto"/>
        </w:rPr>
        <w:t xml:space="preserve">. </w:t>
      </w:r>
    </w:p>
    <w:p w14:paraId="356F0A3B" w14:textId="77777777" w:rsidR="00C11C67" w:rsidRPr="00067A1C" w:rsidRDefault="00C11C67" w:rsidP="00911B46">
      <w:pPr>
        <w:pStyle w:val="af3"/>
        <w:widowControl/>
        <w:autoSpaceDE/>
        <w:autoSpaceDN/>
        <w:adjustRightInd/>
        <w:ind w:left="0"/>
        <w:rPr>
          <w:color w:val="auto"/>
        </w:rPr>
      </w:pPr>
    </w:p>
    <w:p w14:paraId="012C0F55" w14:textId="3958161D" w:rsidR="00D976F5" w:rsidRPr="00067A1C" w:rsidRDefault="00D976F5" w:rsidP="00911B46">
      <w:pPr>
        <w:pStyle w:val="af3"/>
        <w:widowControl/>
        <w:numPr>
          <w:ilvl w:val="1"/>
          <w:numId w:val="32"/>
        </w:numPr>
        <w:autoSpaceDE/>
        <w:autoSpaceDN/>
        <w:adjustRightInd/>
        <w:ind w:left="0" w:firstLine="0"/>
        <w:rPr>
          <w:color w:val="auto"/>
        </w:rPr>
      </w:pPr>
      <w:r w:rsidRPr="00067A1C">
        <w:rPr>
          <w:color w:val="auto"/>
        </w:rPr>
        <w:t>Repeat the entire process with alter</w:t>
      </w:r>
      <w:r w:rsidR="0033056A" w:rsidRPr="00067A1C">
        <w:rPr>
          <w:color w:val="auto"/>
        </w:rPr>
        <w:t>nate nostrils until the 20</w:t>
      </w:r>
      <w:r w:rsidR="00BF65FA">
        <w:rPr>
          <w:color w:val="auto"/>
        </w:rPr>
        <w:t>–</w:t>
      </w:r>
      <w:r w:rsidR="0033056A" w:rsidRPr="00067A1C">
        <w:rPr>
          <w:color w:val="auto"/>
        </w:rPr>
        <w:t>30 μL</w:t>
      </w:r>
      <w:r w:rsidRPr="00067A1C">
        <w:rPr>
          <w:color w:val="auto"/>
        </w:rPr>
        <w:t xml:space="preserve"> dose is finished. It will take ~30</w:t>
      </w:r>
      <w:r w:rsidR="00BF65FA">
        <w:rPr>
          <w:color w:val="auto"/>
        </w:rPr>
        <w:t>–</w:t>
      </w:r>
      <w:r w:rsidRPr="00067A1C">
        <w:rPr>
          <w:color w:val="auto"/>
        </w:rPr>
        <w:t xml:space="preserve">45 min to complete the </w:t>
      </w:r>
      <w:r w:rsidR="0033056A" w:rsidRPr="00067A1C">
        <w:rPr>
          <w:color w:val="auto"/>
        </w:rPr>
        <w:t xml:space="preserve">entire </w:t>
      </w:r>
      <w:r w:rsidRPr="00067A1C">
        <w:rPr>
          <w:color w:val="auto"/>
        </w:rPr>
        <w:t>inoculation procedure.</w:t>
      </w:r>
    </w:p>
    <w:p w14:paraId="5B010661" w14:textId="77777777" w:rsidR="00C11C67" w:rsidRPr="00067A1C" w:rsidRDefault="00C11C67" w:rsidP="00911B46">
      <w:pPr>
        <w:pStyle w:val="af3"/>
        <w:widowControl/>
        <w:autoSpaceDE/>
        <w:autoSpaceDN/>
        <w:adjustRightInd/>
        <w:ind w:left="0"/>
        <w:rPr>
          <w:color w:val="auto"/>
        </w:rPr>
      </w:pPr>
    </w:p>
    <w:p w14:paraId="0076C7B6" w14:textId="1EAFD79D" w:rsidR="001D0705" w:rsidRDefault="00A218AC" w:rsidP="001D0705">
      <w:pPr>
        <w:pStyle w:val="af3"/>
        <w:widowControl/>
        <w:numPr>
          <w:ilvl w:val="1"/>
          <w:numId w:val="32"/>
        </w:numPr>
        <w:autoSpaceDE/>
        <w:autoSpaceDN/>
        <w:adjustRightInd/>
        <w:ind w:left="0" w:firstLine="0"/>
        <w:rPr>
          <w:color w:val="auto"/>
        </w:rPr>
      </w:pPr>
      <w:r w:rsidRPr="00067A1C">
        <w:rPr>
          <w:color w:val="auto"/>
        </w:rPr>
        <w:t xml:space="preserve">Put wet ointment on </w:t>
      </w:r>
      <w:r w:rsidR="00BF65FA">
        <w:rPr>
          <w:color w:val="auto"/>
        </w:rPr>
        <w:t xml:space="preserve">the mice’s </w:t>
      </w:r>
      <w:r w:rsidRPr="00067A1C">
        <w:rPr>
          <w:color w:val="auto"/>
        </w:rPr>
        <w:t>eye</w:t>
      </w:r>
      <w:r w:rsidR="00BF65FA">
        <w:rPr>
          <w:color w:val="auto"/>
        </w:rPr>
        <w:t>s</w:t>
      </w:r>
      <w:r w:rsidRPr="00067A1C">
        <w:rPr>
          <w:color w:val="auto"/>
        </w:rPr>
        <w:t xml:space="preserve"> before returning</w:t>
      </w:r>
      <w:r w:rsidR="00D976F5" w:rsidRPr="00067A1C">
        <w:rPr>
          <w:color w:val="auto"/>
        </w:rPr>
        <w:t xml:space="preserve"> the mice b</w:t>
      </w:r>
      <w:r w:rsidR="001D0705" w:rsidRPr="00067A1C">
        <w:rPr>
          <w:color w:val="auto"/>
        </w:rPr>
        <w:t xml:space="preserve">ack to their designated cages. </w:t>
      </w:r>
    </w:p>
    <w:p w14:paraId="07CFF737" w14:textId="77777777" w:rsidR="00FE74D0" w:rsidRPr="00067A1C" w:rsidRDefault="00FE74D0" w:rsidP="005D54A1">
      <w:pPr>
        <w:pStyle w:val="af3"/>
        <w:widowControl/>
        <w:autoSpaceDE/>
        <w:autoSpaceDN/>
        <w:adjustRightInd/>
        <w:ind w:left="0"/>
        <w:rPr>
          <w:color w:val="auto"/>
        </w:rPr>
      </w:pPr>
    </w:p>
    <w:p w14:paraId="1A7DE29A" w14:textId="401C9919" w:rsidR="001D0705" w:rsidRPr="00067A1C" w:rsidRDefault="00FE74D0" w:rsidP="005D54A1">
      <w:pPr>
        <w:pStyle w:val="a3"/>
        <w:shd w:val="clear" w:color="auto" w:fill="FFFFFF"/>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1D0705" w:rsidRPr="00067A1C">
        <w:rPr>
          <w:rFonts w:asciiTheme="minorHAnsi" w:hAnsiTheme="minorHAnsi" w:cstheme="minorHAnsi"/>
          <w:color w:val="auto"/>
        </w:rPr>
        <w:t xml:space="preserve"> Do not </w:t>
      </w:r>
      <w:r w:rsidR="00D962CC">
        <w:rPr>
          <w:rFonts w:asciiTheme="minorHAnsi" w:hAnsiTheme="minorHAnsi" w:cstheme="minorHAnsi"/>
          <w:color w:val="auto"/>
        </w:rPr>
        <w:t>leave</w:t>
      </w:r>
      <w:r w:rsidR="001D0705" w:rsidRPr="00067A1C">
        <w:rPr>
          <w:rFonts w:asciiTheme="minorHAnsi" w:hAnsiTheme="minorHAnsi" w:cstheme="minorHAnsi"/>
          <w:color w:val="auto"/>
        </w:rPr>
        <w:t xml:space="preserve"> </w:t>
      </w:r>
      <w:r w:rsidR="00BF65FA">
        <w:rPr>
          <w:rFonts w:asciiTheme="minorHAnsi" w:hAnsiTheme="minorHAnsi" w:cstheme="minorHAnsi"/>
          <w:color w:val="auto"/>
        </w:rPr>
        <w:t xml:space="preserve">the </w:t>
      </w:r>
      <w:r w:rsidR="00A218AC" w:rsidRPr="00067A1C">
        <w:rPr>
          <w:rFonts w:asciiTheme="minorHAnsi" w:hAnsiTheme="minorHAnsi" w:cstheme="minorHAnsi"/>
          <w:color w:val="auto"/>
        </w:rPr>
        <w:t xml:space="preserve">mice </w:t>
      </w:r>
      <w:r w:rsidR="001D0705" w:rsidRPr="00067A1C">
        <w:rPr>
          <w:rFonts w:asciiTheme="minorHAnsi" w:hAnsiTheme="minorHAnsi" w:cstheme="minorHAnsi"/>
          <w:color w:val="auto"/>
        </w:rPr>
        <w:t xml:space="preserve">unattended until </w:t>
      </w:r>
      <w:r w:rsidR="00BF65FA">
        <w:rPr>
          <w:rFonts w:asciiTheme="minorHAnsi" w:hAnsiTheme="minorHAnsi" w:cstheme="minorHAnsi"/>
          <w:color w:val="auto"/>
        </w:rPr>
        <w:t>they have</w:t>
      </w:r>
      <w:r w:rsidR="001D0705" w:rsidRPr="00067A1C">
        <w:rPr>
          <w:rFonts w:asciiTheme="minorHAnsi" w:hAnsiTheme="minorHAnsi" w:cstheme="minorHAnsi"/>
          <w:color w:val="auto"/>
        </w:rPr>
        <w:t xml:space="preserve"> regained sufficient consciousness to maintain sternal recumbency.</w:t>
      </w:r>
    </w:p>
    <w:p w14:paraId="5A757054" w14:textId="77777777" w:rsidR="00D976F5" w:rsidRPr="00067A1C" w:rsidRDefault="00D976F5" w:rsidP="00911B46">
      <w:pPr>
        <w:pStyle w:val="af3"/>
        <w:ind w:left="0"/>
        <w:rPr>
          <w:color w:val="auto"/>
        </w:rPr>
      </w:pPr>
    </w:p>
    <w:p w14:paraId="66633AC4" w14:textId="77777777" w:rsidR="00D976F5" w:rsidRPr="00067A1C" w:rsidRDefault="00D976F5" w:rsidP="00911B46">
      <w:pPr>
        <w:pStyle w:val="af3"/>
        <w:widowControl/>
        <w:numPr>
          <w:ilvl w:val="0"/>
          <w:numId w:val="29"/>
        </w:numPr>
        <w:autoSpaceDE/>
        <w:autoSpaceDN/>
        <w:adjustRightInd/>
        <w:ind w:left="0" w:firstLine="0"/>
        <w:rPr>
          <w:b/>
          <w:color w:val="auto"/>
          <w:lang w:eastAsia="ko-KR"/>
        </w:rPr>
      </w:pPr>
      <w:r w:rsidRPr="00067A1C">
        <w:rPr>
          <w:b/>
          <w:color w:val="auto"/>
          <w:lang w:eastAsia="ko-KR"/>
        </w:rPr>
        <w:t xml:space="preserve">Data analysis </w:t>
      </w:r>
    </w:p>
    <w:p w14:paraId="2829225D" w14:textId="77777777" w:rsidR="00911B46" w:rsidRPr="00067A1C" w:rsidRDefault="00911B46" w:rsidP="00911B46">
      <w:pPr>
        <w:widowControl/>
        <w:rPr>
          <w:color w:val="auto"/>
          <w:lang w:eastAsia="ko-KR"/>
        </w:rPr>
      </w:pPr>
    </w:p>
    <w:p w14:paraId="59AEAB4D" w14:textId="54FC08B9" w:rsidR="00F56E48" w:rsidRDefault="0034358B" w:rsidP="00F56E48">
      <w:pPr>
        <w:pStyle w:val="af3"/>
        <w:widowControl/>
        <w:numPr>
          <w:ilvl w:val="1"/>
          <w:numId w:val="29"/>
        </w:numPr>
        <w:rPr>
          <w:color w:val="auto"/>
        </w:rPr>
      </w:pPr>
      <w:r w:rsidRPr="00067A1C">
        <w:rPr>
          <w:color w:val="auto"/>
          <w:lang w:eastAsia="ko-KR"/>
        </w:rPr>
        <w:t>To</w:t>
      </w:r>
      <w:r w:rsidR="00F56E48" w:rsidRPr="00067A1C">
        <w:rPr>
          <w:color w:val="auto"/>
          <w:lang w:eastAsia="ko-KR"/>
        </w:rPr>
        <w:t xml:space="preserve"> confirm the brain deposition of </w:t>
      </w:r>
      <w:r w:rsidR="00273136">
        <w:rPr>
          <w:color w:val="auto"/>
          <w:lang w:eastAsia="ko-KR"/>
        </w:rPr>
        <w:t>Fluor</w:t>
      </w:r>
      <w:r w:rsidR="00982893" w:rsidRPr="00067A1C">
        <w:rPr>
          <w:color w:val="auto"/>
          <w:lang w:eastAsia="ko-KR"/>
        </w:rPr>
        <w:t>-</w:t>
      </w:r>
      <w:r w:rsidR="00D976F5" w:rsidRPr="00067A1C">
        <w:rPr>
          <w:color w:val="auto"/>
          <w:lang w:eastAsia="ko-KR"/>
        </w:rPr>
        <w:t xml:space="preserve">labeled </w:t>
      </w:r>
      <w:r w:rsidR="00ED7653" w:rsidRPr="00067A1C">
        <w:rPr>
          <w:color w:val="auto"/>
          <w:lang w:eastAsia="ko-KR"/>
        </w:rPr>
        <w:t>RVG9R</w:t>
      </w:r>
      <w:r w:rsidR="00F56E48" w:rsidRPr="00067A1C">
        <w:rPr>
          <w:color w:val="auto"/>
          <w:lang w:eastAsia="ko-KR"/>
        </w:rPr>
        <w:t xml:space="preserve">, anesthetize the mice (as described in </w:t>
      </w:r>
      <w:r w:rsidR="00273136">
        <w:rPr>
          <w:color w:val="auto"/>
          <w:lang w:eastAsia="ko-KR"/>
        </w:rPr>
        <w:t>step</w:t>
      </w:r>
      <w:r w:rsidR="00F56E48" w:rsidRPr="00067A1C">
        <w:rPr>
          <w:color w:val="auto"/>
          <w:lang w:eastAsia="ko-KR"/>
        </w:rPr>
        <w:t xml:space="preserve"> 2.3) and isolate </w:t>
      </w:r>
      <w:r w:rsidR="00273136">
        <w:rPr>
          <w:color w:val="auto"/>
          <w:lang w:eastAsia="ko-KR"/>
        </w:rPr>
        <w:t xml:space="preserve">the </w:t>
      </w:r>
      <w:r w:rsidR="00F56E48" w:rsidRPr="00067A1C">
        <w:rPr>
          <w:color w:val="auto"/>
          <w:lang w:eastAsia="ko-KR"/>
        </w:rPr>
        <w:t>brain</w:t>
      </w:r>
      <w:r w:rsidR="00273136">
        <w:rPr>
          <w:color w:val="auto"/>
          <w:lang w:eastAsia="ko-KR"/>
        </w:rPr>
        <w:t>,</w:t>
      </w:r>
      <w:r w:rsidR="00F56E48" w:rsidRPr="00067A1C">
        <w:rPr>
          <w:color w:val="auto"/>
          <w:lang w:eastAsia="ko-KR"/>
        </w:rPr>
        <w:t xml:space="preserve"> as well as other </w:t>
      </w:r>
      <w:r w:rsidR="00ED7653" w:rsidRPr="00067A1C">
        <w:rPr>
          <w:color w:val="auto"/>
          <w:lang w:eastAsia="ko-KR"/>
        </w:rPr>
        <w:t>peripheral organs</w:t>
      </w:r>
      <w:r w:rsidR="00273136">
        <w:rPr>
          <w:color w:val="auto"/>
          <w:lang w:eastAsia="ko-KR"/>
        </w:rPr>
        <w:t>,</w:t>
      </w:r>
      <w:r w:rsidR="00F56E48" w:rsidRPr="00067A1C">
        <w:rPr>
          <w:color w:val="auto"/>
          <w:lang w:eastAsia="ko-KR"/>
        </w:rPr>
        <w:t xml:space="preserve"> such as lung, liver, spleen</w:t>
      </w:r>
      <w:r w:rsidR="00273136">
        <w:rPr>
          <w:color w:val="auto"/>
          <w:lang w:eastAsia="ko-KR"/>
        </w:rPr>
        <w:t>,</w:t>
      </w:r>
      <w:r w:rsidR="00F56E48" w:rsidRPr="00067A1C">
        <w:rPr>
          <w:color w:val="auto"/>
          <w:lang w:eastAsia="ko-KR"/>
        </w:rPr>
        <w:t xml:space="preserve"> and kidney. Place each organ on </w:t>
      </w:r>
      <w:r w:rsidR="00273136">
        <w:rPr>
          <w:color w:val="auto"/>
          <w:lang w:eastAsia="ko-KR"/>
        </w:rPr>
        <w:t xml:space="preserve">the </w:t>
      </w:r>
      <w:bookmarkStart w:id="0" w:name="_GoBack"/>
      <w:r w:rsidR="00F56E48" w:rsidRPr="00067A1C">
        <w:rPr>
          <w:color w:val="auto"/>
          <w:lang w:eastAsia="ko-KR"/>
        </w:rPr>
        <w:t>ImageStation</w:t>
      </w:r>
      <w:bookmarkEnd w:id="0"/>
      <w:r w:rsidR="00F56E48" w:rsidRPr="00067A1C">
        <w:rPr>
          <w:color w:val="auto"/>
          <w:lang w:eastAsia="ko-KR"/>
        </w:rPr>
        <w:t xml:space="preserve"> and </w:t>
      </w:r>
      <w:r w:rsidR="00ED7653" w:rsidRPr="00067A1C">
        <w:rPr>
          <w:color w:val="auto"/>
          <w:lang w:eastAsia="ko-KR"/>
        </w:rPr>
        <w:t>visualize</w:t>
      </w:r>
      <w:r w:rsidR="00F56E48" w:rsidRPr="00067A1C">
        <w:rPr>
          <w:color w:val="auto"/>
          <w:lang w:eastAsia="ko-KR"/>
        </w:rPr>
        <w:t xml:space="preserve"> fluorescence</w:t>
      </w:r>
      <w:r w:rsidR="00ED7653" w:rsidRPr="00067A1C">
        <w:rPr>
          <w:color w:val="auto"/>
          <w:lang w:eastAsia="ko-KR"/>
        </w:rPr>
        <w:t xml:space="preserve"> using ImageStation. </w:t>
      </w:r>
    </w:p>
    <w:p w14:paraId="4EFF5530" w14:textId="77777777" w:rsidR="00FE74D0" w:rsidRPr="00067A1C" w:rsidRDefault="00FE74D0" w:rsidP="005D54A1">
      <w:pPr>
        <w:pStyle w:val="af3"/>
        <w:widowControl/>
        <w:ind w:left="0"/>
        <w:rPr>
          <w:color w:val="auto"/>
        </w:rPr>
      </w:pPr>
    </w:p>
    <w:p w14:paraId="0B58A22B" w14:textId="0745467C" w:rsidR="007B4C0E" w:rsidRDefault="00ED7653" w:rsidP="00F56E48">
      <w:pPr>
        <w:pStyle w:val="af3"/>
        <w:widowControl/>
        <w:numPr>
          <w:ilvl w:val="1"/>
          <w:numId w:val="29"/>
        </w:numPr>
        <w:rPr>
          <w:color w:val="auto"/>
        </w:rPr>
      </w:pPr>
      <w:r w:rsidRPr="00067A1C">
        <w:rPr>
          <w:color w:val="auto"/>
          <w:lang w:eastAsia="ko-KR"/>
        </w:rPr>
        <w:t xml:space="preserve">To </w:t>
      </w:r>
      <w:r w:rsidR="00054B1F" w:rsidRPr="00067A1C">
        <w:rPr>
          <w:color w:val="auto"/>
          <w:lang w:eastAsia="ko-KR"/>
        </w:rPr>
        <w:t>visualize</w:t>
      </w:r>
      <w:r w:rsidRPr="00067A1C">
        <w:rPr>
          <w:color w:val="auto"/>
          <w:lang w:eastAsia="ko-KR"/>
        </w:rPr>
        <w:t xml:space="preserve"> </w:t>
      </w:r>
      <w:bookmarkStart w:id="1" w:name="_Hlk530534219"/>
      <w:r w:rsidR="00982893" w:rsidRPr="00067A1C">
        <w:rPr>
          <w:color w:val="auto"/>
          <w:lang w:eastAsia="ko-KR"/>
        </w:rPr>
        <w:t>fluorescence</w:t>
      </w:r>
      <w:bookmarkEnd w:id="1"/>
      <w:r w:rsidR="00982893" w:rsidRPr="00067A1C">
        <w:rPr>
          <w:color w:val="auto"/>
          <w:lang w:eastAsia="ko-KR"/>
        </w:rPr>
        <w:t xml:space="preserve"> due to the </w:t>
      </w:r>
      <w:r w:rsidRPr="00067A1C">
        <w:rPr>
          <w:color w:val="auto"/>
          <w:lang w:eastAsia="ko-KR"/>
        </w:rPr>
        <w:t>Cy5</w:t>
      </w:r>
      <w:r w:rsidR="00982893" w:rsidRPr="00067A1C">
        <w:rPr>
          <w:color w:val="auto"/>
          <w:lang w:eastAsia="ko-KR"/>
        </w:rPr>
        <w:t>-</w:t>
      </w:r>
      <w:r w:rsidRPr="00067A1C">
        <w:rPr>
          <w:color w:val="auto"/>
          <w:lang w:eastAsia="ko-KR"/>
        </w:rPr>
        <w:t>label</w:t>
      </w:r>
      <w:r w:rsidR="00D976F5" w:rsidRPr="00067A1C">
        <w:rPr>
          <w:color w:val="auto"/>
          <w:lang w:eastAsia="ko-KR"/>
        </w:rPr>
        <w:t xml:space="preserve">, </w:t>
      </w:r>
      <w:r w:rsidR="00F56E48" w:rsidRPr="00067A1C">
        <w:rPr>
          <w:color w:val="auto"/>
          <w:lang w:eastAsia="ko-KR"/>
        </w:rPr>
        <w:t xml:space="preserve">prepare </w:t>
      </w:r>
      <w:r w:rsidRPr="00067A1C">
        <w:rPr>
          <w:color w:val="auto"/>
          <w:lang w:eastAsia="ko-KR"/>
        </w:rPr>
        <w:t>20</w:t>
      </w:r>
      <w:r w:rsidR="00273136">
        <w:rPr>
          <w:color w:val="auto"/>
          <w:lang w:eastAsia="ko-KR"/>
        </w:rPr>
        <w:t xml:space="preserve"> </w:t>
      </w:r>
      <w:r w:rsidRPr="00067A1C">
        <w:rPr>
          <w:color w:val="auto"/>
          <w:lang w:eastAsia="ko-KR"/>
        </w:rPr>
        <w:t>µm</w:t>
      </w:r>
      <w:r w:rsidR="00273136">
        <w:rPr>
          <w:color w:val="auto"/>
          <w:lang w:eastAsia="ko-KR"/>
        </w:rPr>
        <w:t>-</w:t>
      </w:r>
      <w:r w:rsidR="00016FA8" w:rsidRPr="00067A1C">
        <w:rPr>
          <w:color w:val="auto"/>
          <w:lang w:eastAsia="ko-KR"/>
        </w:rPr>
        <w:t>thick</w:t>
      </w:r>
      <w:r w:rsidR="00130AEB" w:rsidRPr="00067A1C">
        <w:rPr>
          <w:color w:val="auto"/>
          <w:lang w:eastAsia="ko-KR"/>
        </w:rPr>
        <w:t xml:space="preserve"> </w:t>
      </w:r>
      <w:r w:rsidR="00F56E48" w:rsidRPr="00067A1C">
        <w:rPr>
          <w:color w:val="auto"/>
          <w:lang w:eastAsia="ko-KR"/>
        </w:rPr>
        <w:t>cryosections,</w:t>
      </w:r>
      <w:r w:rsidRPr="00067A1C">
        <w:rPr>
          <w:color w:val="auto"/>
          <w:lang w:eastAsia="ko-KR"/>
        </w:rPr>
        <w:t xml:space="preserve"> costained with Hoechst </w:t>
      </w:r>
      <w:r w:rsidR="00054B1F" w:rsidRPr="00067A1C">
        <w:rPr>
          <w:color w:val="auto"/>
          <w:lang w:eastAsia="ko-KR"/>
        </w:rPr>
        <w:t>33342</w:t>
      </w:r>
      <w:r w:rsidR="00273136">
        <w:rPr>
          <w:color w:val="auto"/>
          <w:lang w:eastAsia="ko-KR"/>
        </w:rPr>
        <w:t>,</w:t>
      </w:r>
      <w:r w:rsidR="00054B1F" w:rsidRPr="00067A1C">
        <w:rPr>
          <w:color w:val="auto"/>
          <w:lang w:eastAsia="ko-KR"/>
        </w:rPr>
        <w:t xml:space="preserve"> and </w:t>
      </w:r>
      <w:r w:rsidR="007B4C0E" w:rsidRPr="00067A1C">
        <w:rPr>
          <w:color w:val="auto"/>
          <w:lang w:eastAsia="ko-KR"/>
        </w:rPr>
        <w:t xml:space="preserve">perform </w:t>
      </w:r>
      <w:r w:rsidR="00D976F5" w:rsidRPr="00067A1C">
        <w:rPr>
          <w:color w:val="auto"/>
        </w:rPr>
        <w:t>full</w:t>
      </w:r>
      <w:r w:rsidR="001E5803">
        <w:rPr>
          <w:color w:val="auto"/>
        </w:rPr>
        <w:t>-</w:t>
      </w:r>
      <w:r w:rsidR="00D976F5" w:rsidRPr="00067A1C">
        <w:rPr>
          <w:color w:val="auto"/>
        </w:rPr>
        <w:t xml:space="preserve">brain scanning with a </w:t>
      </w:r>
      <w:r w:rsidR="00D976F5" w:rsidRPr="00067A1C">
        <w:rPr>
          <w:color w:val="auto"/>
          <w:lang w:eastAsia="ko-KR"/>
        </w:rPr>
        <w:t xml:space="preserve">confocal </w:t>
      </w:r>
      <w:r w:rsidR="00640E26" w:rsidRPr="00067A1C">
        <w:rPr>
          <w:color w:val="auto"/>
          <w:lang w:eastAsia="ko-KR"/>
        </w:rPr>
        <w:t>microscope.</w:t>
      </w:r>
    </w:p>
    <w:p w14:paraId="0428F4D5" w14:textId="77777777" w:rsidR="00FE74D0" w:rsidRPr="00067A1C" w:rsidRDefault="00FE74D0" w:rsidP="005D54A1">
      <w:pPr>
        <w:pStyle w:val="af3"/>
        <w:widowControl/>
        <w:ind w:left="0"/>
        <w:rPr>
          <w:color w:val="auto"/>
        </w:rPr>
      </w:pPr>
    </w:p>
    <w:p w14:paraId="105092BC" w14:textId="07ADB1CE" w:rsidR="00001169" w:rsidRPr="00067A1C" w:rsidRDefault="00056AB5" w:rsidP="00F56E48">
      <w:pPr>
        <w:pStyle w:val="af3"/>
        <w:widowControl/>
        <w:numPr>
          <w:ilvl w:val="1"/>
          <w:numId w:val="29"/>
        </w:numPr>
        <w:rPr>
          <w:color w:val="auto"/>
        </w:rPr>
      </w:pPr>
      <w:r w:rsidRPr="00067A1C">
        <w:rPr>
          <w:color w:val="auto"/>
        </w:rPr>
        <w:t xml:space="preserve">To assess gene silencing, </w:t>
      </w:r>
      <w:r w:rsidR="007B4C0E" w:rsidRPr="00067A1C">
        <w:rPr>
          <w:color w:val="auto"/>
        </w:rPr>
        <w:t xml:space="preserve">extract </w:t>
      </w:r>
      <w:r w:rsidRPr="00067A1C">
        <w:rPr>
          <w:color w:val="auto"/>
        </w:rPr>
        <w:t xml:space="preserve">RNA from </w:t>
      </w:r>
      <w:r w:rsidR="00C6185A" w:rsidRPr="00067A1C">
        <w:rPr>
          <w:color w:val="auto"/>
        </w:rPr>
        <w:t xml:space="preserve">various </w:t>
      </w:r>
      <w:r w:rsidR="007B4C0E" w:rsidRPr="00067A1C">
        <w:rPr>
          <w:color w:val="auto"/>
        </w:rPr>
        <w:t xml:space="preserve">brain </w:t>
      </w:r>
      <w:r w:rsidR="00982893" w:rsidRPr="00067A1C">
        <w:rPr>
          <w:color w:val="auto"/>
        </w:rPr>
        <w:t>regions</w:t>
      </w:r>
      <w:r w:rsidR="00273136">
        <w:rPr>
          <w:color w:val="auto"/>
        </w:rPr>
        <w:t>,</w:t>
      </w:r>
      <w:r w:rsidR="007B4C0E" w:rsidRPr="00067A1C">
        <w:rPr>
          <w:color w:val="auto"/>
        </w:rPr>
        <w:t xml:space="preserve"> such as </w:t>
      </w:r>
      <w:r w:rsidR="00273136">
        <w:rPr>
          <w:color w:val="auto"/>
        </w:rPr>
        <w:t xml:space="preserve">the </w:t>
      </w:r>
      <w:r w:rsidR="007B4C0E" w:rsidRPr="00067A1C">
        <w:rPr>
          <w:color w:val="auto"/>
        </w:rPr>
        <w:t xml:space="preserve">olfactory bulb, </w:t>
      </w:r>
      <w:r w:rsidR="00273136">
        <w:rPr>
          <w:color w:val="auto"/>
        </w:rPr>
        <w:t xml:space="preserve">the </w:t>
      </w:r>
      <w:r w:rsidR="007B4C0E" w:rsidRPr="00067A1C">
        <w:rPr>
          <w:color w:val="auto"/>
        </w:rPr>
        <w:t xml:space="preserve">cortex, </w:t>
      </w:r>
      <w:r w:rsidR="00273136">
        <w:rPr>
          <w:color w:val="auto"/>
        </w:rPr>
        <w:t xml:space="preserve">the </w:t>
      </w:r>
      <w:r w:rsidR="007B4C0E" w:rsidRPr="00067A1C">
        <w:rPr>
          <w:color w:val="auto"/>
        </w:rPr>
        <w:t xml:space="preserve">hippocampus, </w:t>
      </w:r>
      <w:r w:rsidR="00273136">
        <w:rPr>
          <w:color w:val="auto"/>
        </w:rPr>
        <w:t xml:space="preserve">the </w:t>
      </w:r>
      <w:r w:rsidR="007B4C0E" w:rsidRPr="00067A1C">
        <w:rPr>
          <w:color w:val="auto"/>
        </w:rPr>
        <w:t xml:space="preserve">thalamus, </w:t>
      </w:r>
      <w:r w:rsidR="00273136">
        <w:rPr>
          <w:color w:val="auto"/>
        </w:rPr>
        <w:t xml:space="preserve">the </w:t>
      </w:r>
      <w:r w:rsidR="007B4C0E" w:rsidRPr="00067A1C">
        <w:rPr>
          <w:color w:val="auto"/>
        </w:rPr>
        <w:t xml:space="preserve">hypothalamus, </w:t>
      </w:r>
      <w:r w:rsidR="00273136">
        <w:rPr>
          <w:color w:val="auto"/>
        </w:rPr>
        <w:t xml:space="preserve">the </w:t>
      </w:r>
      <w:r w:rsidR="007B4C0E" w:rsidRPr="00067A1C">
        <w:rPr>
          <w:color w:val="auto"/>
        </w:rPr>
        <w:t>cerebellum</w:t>
      </w:r>
      <w:r w:rsidR="00273136">
        <w:rPr>
          <w:color w:val="auto"/>
        </w:rPr>
        <w:t>,</w:t>
      </w:r>
      <w:r w:rsidR="007B4C0E" w:rsidRPr="00067A1C">
        <w:rPr>
          <w:color w:val="auto"/>
        </w:rPr>
        <w:t xml:space="preserve"> and </w:t>
      </w:r>
      <w:r w:rsidR="00273136">
        <w:rPr>
          <w:color w:val="auto"/>
        </w:rPr>
        <w:t xml:space="preserve">the </w:t>
      </w:r>
      <w:r w:rsidR="007B4C0E" w:rsidRPr="00067A1C">
        <w:rPr>
          <w:color w:val="auto"/>
        </w:rPr>
        <w:t>brain stem</w:t>
      </w:r>
      <w:r w:rsidR="00273136">
        <w:rPr>
          <w:color w:val="auto"/>
        </w:rPr>
        <w:t>,</w:t>
      </w:r>
      <w:r w:rsidR="00982893" w:rsidRPr="00067A1C">
        <w:rPr>
          <w:color w:val="auto"/>
        </w:rPr>
        <w:t xml:space="preserve"> </w:t>
      </w:r>
      <w:r w:rsidR="007B4C0E" w:rsidRPr="00067A1C">
        <w:rPr>
          <w:color w:val="auto"/>
        </w:rPr>
        <w:t>with</w:t>
      </w:r>
      <w:r w:rsidRPr="00067A1C">
        <w:rPr>
          <w:color w:val="auto"/>
        </w:rPr>
        <w:t xml:space="preserve"> </w:t>
      </w:r>
      <w:r w:rsidR="00273136">
        <w:rPr>
          <w:color w:val="auto"/>
        </w:rPr>
        <w:t xml:space="preserve">an </w:t>
      </w:r>
      <w:r w:rsidR="00027CCF" w:rsidRPr="00067A1C">
        <w:rPr>
          <w:color w:val="auto"/>
          <w:lang w:eastAsia="ko-KR"/>
        </w:rPr>
        <w:t>RNA purification</w:t>
      </w:r>
      <w:r w:rsidRPr="00067A1C">
        <w:rPr>
          <w:color w:val="auto"/>
        </w:rPr>
        <w:t xml:space="preserve"> </w:t>
      </w:r>
      <w:r w:rsidR="007B4C0E" w:rsidRPr="00067A1C">
        <w:rPr>
          <w:color w:val="auto"/>
        </w:rPr>
        <w:t>kit,</w:t>
      </w:r>
      <w:r w:rsidRPr="00067A1C">
        <w:rPr>
          <w:color w:val="auto"/>
        </w:rPr>
        <w:t xml:space="preserve"> reverse-transcribed into cDNA using </w:t>
      </w:r>
      <w:r w:rsidR="00273136">
        <w:rPr>
          <w:color w:val="auto"/>
        </w:rPr>
        <w:t xml:space="preserve">a </w:t>
      </w:r>
      <w:r w:rsidRPr="00067A1C">
        <w:rPr>
          <w:color w:val="auto"/>
        </w:rPr>
        <w:t>cDNA synthes</w:t>
      </w:r>
      <w:r w:rsidR="00C6185A" w:rsidRPr="00067A1C">
        <w:rPr>
          <w:color w:val="auto"/>
        </w:rPr>
        <w:t>is kit</w:t>
      </w:r>
      <w:r w:rsidR="00273136">
        <w:rPr>
          <w:color w:val="auto"/>
        </w:rPr>
        <w:t>,</w:t>
      </w:r>
      <w:r w:rsidR="007B4C0E" w:rsidRPr="00067A1C">
        <w:rPr>
          <w:color w:val="auto"/>
        </w:rPr>
        <w:t xml:space="preserve"> and</w:t>
      </w:r>
      <w:r w:rsidR="00C6185A" w:rsidRPr="00067A1C">
        <w:rPr>
          <w:color w:val="auto"/>
        </w:rPr>
        <w:t xml:space="preserve"> </w:t>
      </w:r>
      <w:r w:rsidR="00C32B2F" w:rsidRPr="00067A1C">
        <w:rPr>
          <w:color w:val="auto"/>
        </w:rPr>
        <w:t>perform</w:t>
      </w:r>
      <w:r w:rsidR="007B4C0E" w:rsidRPr="00067A1C">
        <w:rPr>
          <w:color w:val="auto"/>
        </w:rPr>
        <w:t xml:space="preserve"> </w:t>
      </w:r>
      <w:r w:rsidRPr="00067A1C">
        <w:rPr>
          <w:color w:val="auto"/>
        </w:rPr>
        <w:t xml:space="preserve">qPCR with primer pairs </w:t>
      </w:r>
      <w:r w:rsidR="00C6185A" w:rsidRPr="00067A1C">
        <w:rPr>
          <w:color w:val="auto"/>
        </w:rPr>
        <w:t>as described previously</w:t>
      </w:r>
      <w:r w:rsidR="00C6185A" w:rsidRPr="00067A1C">
        <w:rPr>
          <w:noProof/>
          <w:color w:val="auto"/>
          <w:vertAlign w:val="superscript"/>
        </w:rPr>
        <w:t>15</w:t>
      </w:r>
      <w:r w:rsidR="00C6185A" w:rsidRPr="00067A1C">
        <w:rPr>
          <w:color w:val="auto"/>
        </w:rPr>
        <w:t>.</w:t>
      </w:r>
    </w:p>
    <w:p w14:paraId="496AB0B4" w14:textId="77777777" w:rsidR="001C1E49" w:rsidRPr="00067A1C" w:rsidRDefault="001C1E49" w:rsidP="00911B46">
      <w:pPr>
        <w:pStyle w:val="a3"/>
        <w:spacing w:before="0" w:beforeAutospacing="0" w:after="0" w:afterAutospacing="0"/>
        <w:rPr>
          <w:b/>
          <w:color w:val="auto"/>
        </w:rPr>
      </w:pPr>
    </w:p>
    <w:p w14:paraId="3E79FCA8" w14:textId="6A9C28C4" w:rsidR="006305D7" w:rsidRPr="00067A1C" w:rsidRDefault="006305D7" w:rsidP="00911B46">
      <w:pPr>
        <w:pStyle w:val="a3"/>
        <w:spacing w:before="0" w:beforeAutospacing="0" w:after="0" w:afterAutospacing="0"/>
        <w:rPr>
          <w:color w:val="auto"/>
        </w:rPr>
      </w:pPr>
      <w:r w:rsidRPr="00067A1C">
        <w:rPr>
          <w:b/>
          <w:color w:val="auto"/>
        </w:rPr>
        <w:t>REPRESENTATIVE RESULTS</w:t>
      </w:r>
      <w:r w:rsidR="00EF1462" w:rsidRPr="00067A1C">
        <w:rPr>
          <w:b/>
          <w:color w:val="auto"/>
        </w:rPr>
        <w:t>:</w:t>
      </w:r>
      <w:r w:rsidRPr="00067A1C">
        <w:rPr>
          <w:b/>
          <w:bCs/>
          <w:color w:val="auto"/>
        </w:rPr>
        <w:t xml:space="preserve"> </w:t>
      </w:r>
    </w:p>
    <w:p w14:paraId="047D1436" w14:textId="459FBAF9" w:rsidR="001E5803" w:rsidRDefault="00902DAF" w:rsidP="00911B46">
      <w:pPr>
        <w:rPr>
          <w:color w:val="auto"/>
        </w:rPr>
      </w:pPr>
      <w:r>
        <w:rPr>
          <w:color w:val="auto"/>
        </w:rPr>
        <w:t>H</w:t>
      </w:r>
      <w:r w:rsidR="003C40F9" w:rsidRPr="00067A1C">
        <w:rPr>
          <w:color w:val="auto"/>
        </w:rPr>
        <w:t xml:space="preserve">ead position during IN administration </w:t>
      </w:r>
      <w:r w:rsidR="00016FA8" w:rsidRPr="00067A1C">
        <w:rPr>
          <w:color w:val="auto"/>
        </w:rPr>
        <w:t>is</w:t>
      </w:r>
      <w:r w:rsidR="003C40F9" w:rsidRPr="00067A1C">
        <w:rPr>
          <w:color w:val="auto"/>
        </w:rPr>
        <w:t xml:space="preserve"> a major influence on the efficiency of drug delivery to the brain. </w:t>
      </w:r>
      <w:r w:rsidR="00016FA8" w:rsidRPr="00067A1C">
        <w:rPr>
          <w:color w:val="auto"/>
        </w:rPr>
        <w:t>H</w:t>
      </w:r>
      <w:r w:rsidR="003C40F9" w:rsidRPr="00067A1C">
        <w:rPr>
          <w:color w:val="auto"/>
        </w:rPr>
        <w:t xml:space="preserve">ere </w:t>
      </w:r>
      <w:r w:rsidR="00016FA8" w:rsidRPr="00067A1C">
        <w:rPr>
          <w:color w:val="auto"/>
        </w:rPr>
        <w:t xml:space="preserve">we </w:t>
      </w:r>
      <w:r w:rsidR="003C40F9" w:rsidRPr="00067A1C">
        <w:rPr>
          <w:color w:val="auto"/>
        </w:rPr>
        <w:t>describe</w:t>
      </w:r>
      <w:r>
        <w:rPr>
          <w:color w:val="auto"/>
        </w:rPr>
        <w:t>d</w:t>
      </w:r>
      <w:r w:rsidR="003C40F9" w:rsidRPr="00067A1C">
        <w:rPr>
          <w:color w:val="auto"/>
        </w:rPr>
        <w:t xml:space="preserve"> the head down-and-forward position</w:t>
      </w:r>
      <w:r w:rsidR="00016FA8" w:rsidRPr="00067A1C">
        <w:rPr>
          <w:color w:val="auto"/>
        </w:rPr>
        <w:t xml:space="preserve"> </w:t>
      </w:r>
      <w:r w:rsidR="00016FA8" w:rsidRPr="00067A1C">
        <w:rPr>
          <w:rFonts w:eastAsia="Malgun Gothic"/>
          <w:color w:val="auto"/>
          <w:shd w:val="clear" w:color="auto" w:fill="FFFFFF"/>
        </w:rPr>
        <w:t xml:space="preserve">using </w:t>
      </w:r>
      <w:r w:rsidR="00982893" w:rsidRPr="00067A1C">
        <w:rPr>
          <w:rFonts w:eastAsia="Malgun Gothic"/>
          <w:color w:val="auto"/>
          <w:shd w:val="clear" w:color="auto" w:fill="FFFFFF"/>
        </w:rPr>
        <w:t xml:space="preserve">a </w:t>
      </w:r>
      <w:r w:rsidR="00016FA8" w:rsidRPr="00067A1C">
        <w:rPr>
          <w:rFonts w:eastAsia="Malgun Gothic"/>
          <w:color w:val="auto"/>
          <w:shd w:val="clear" w:color="auto" w:fill="FFFFFF"/>
        </w:rPr>
        <w:t xml:space="preserve">mouse positioning device for </w:t>
      </w:r>
      <w:r>
        <w:rPr>
          <w:rFonts w:eastAsia="Malgun Gothic"/>
          <w:color w:val="auto"/>
          <w:shd w:val="clear" w:color="auto" w:fill="FFFFFF"/>
        </w:rPr>
        <w:t xml:space="preserve">the </w:t>
      </w:r>
      <w:r w:rsidR="00016FA8" w:rsidRPr="00067A1C">
        <w:rPr>
          <w:rFonts w:eastAsia="Malgun Gothic"/>
          <w:color w:val="auto"/>
          <w:shd w:val="clear" w:color="auto" w:fill="FFFFFF"/>
        </w:rPr>
        <w:t xml:space="preserve">IN administration of </w:t>
      </w:r>
      <w:r w:rsidR="00982893" w:rsidRPr="00067A1C">
        <w:rPr>
          <w:rFonts w:eastAsia="Malgun Gothic"/>
          <w:color w:val="auto"/>
          <w:shd w:val="clear" w:color="auto" w:fill="FFFFFF"/>
        </w:rPr>
        <w:t xml:space="preserve">a brain-targeting </w:t>
      </w:r>
      <w:r w:rsidR="00016FA8" w:rsidRPr="00067A1C">
        <w:rPr>
          <w:rFonts w:eastAsia="Malgun Gothic"/>
          <w:color w:val="auto"/>
          <w:shd w:val="clear" w:color="auto" w:fill="FFFFFF"/>
        </w:rPr>
        <w:t xml:space="preserve">peptide-siRNA formulation </w:t>
      </w:r>
      <w:r w:rsidR="00982893" w:rsidRPr="00067A1C">
        <w:rPr>
          <w:rFonts w:eastAsia="Malgun Gothic"/>
          <w:color w:val="auto"/>
          <w:shd w:val="clear" w:color="auto" w:fill="FFFFFF"/>
        </w:rPr>
        <w:t xml:space="preserve">for </w:t>
      </w:r>
      <w:r>
        <w:rPr>
          <w:rFonts w:eastAsia="Malgun Gothic"/>
          <w:color w:val="auto"/>
          <w:shd w:val="clear" w:color="auto" w:fill="FFFFFF"/>
        </w:rPr>
        <w:t xml:space="preserve">the </w:t>
      </w:r>
      <w:r w:rsidR="00982893" w:rsidRPr="00067A1C">
        <w:rPr>
          <w:rFonts w:eastAsia="Malgun Gothic"/>
          <w:color w:val="auto"/>
          <w:shd w:val="clear" w:color="auto" w:fill="FFFFFF"/>
        </w:rPr>
        <w:t xml:space="preserve">delivery of the mixture to the </w:t>
      </w:r>
      <w:r>
        <w:rPr>
          <w:rFonts w:eastAsia="Malgun Gothic"/>
          <w:color w:val="auto"/>
          <w:shd w:val="clear" w:color="auto" w:fill="FFFFFF"/>
        </w:rPr>
        <w:t xml:space="preserve">mouse’s </w:t>
      </w:r>
      <w:r w:rsidR="00982893" w:rsidRPr="00067A1C">
        <w:rPr>
          <w:rFonts w:eastAsia="Malgun Gothic"/>
          <w:color w:val="auto"/>
          <w:shd w:val="clear" w:color="auto" w:fill="FFFFFF"/>
        </w:rPr>
        <w:t>CNS.</w:t>
      </w:r>
      <w:r w:rsidR="00016FA8" w:rsidRPr="00067A1C">
        <w:rPr>
          <w:rFonts w:eastAsia="Malgun Gothic"/>
          <w:color w:val="auto"/>
          <w:shd w:val="clear" w:color="auto" w:fill="FFFFFF"/>
        </w:rPr>
        <w:t xml:space="preserve"> </w:t>
      </w:r>
      <w:r w:rsidR="003C40F9" w:rsidRPr="00067A1C">
        <w:rPr>
          <w:color w:val="auto"/>
        </w:rPr>
        <w:t xml:space="preserve">To verify delivery through the IN route, we used the RVG9R peptide, previously shown to efficiently </w:t>
      </w:r>
      <w:r w:rsidR="001E5803">
        <w:rPr>
          <w:color w:val="auto"/>
        </w:rPr>
        <w:t>bind</w:t>
      </w:r>
      <w:r w:rsidR="003C40F9" w:rsidRPr="00067A1C">
        <w:rPr>
          <w:color w:val="auto"/>
        </w:rPr>
        <w:t xml:space="preserve"> to neuronal cells both </w:t>
      </w:r>
      <w:r w:rsidR="003C40F9" w:rsidRPr="005D54A1">
        <w:rPr>
          <w:color w:val="auto"/>
        </w:rPr>
        <w:t>in vitro</w:t>
      </w:r>
      <w:r w:rsidR="003C40F9" w:rsidRPr="00067A1C">
        <w:rPr>
          <w:color w:val="auto"/>
        </w:rPr>
        <w:t xml:space="preserve"> and </w:t>
      </w:r>
      <w:r w:rsidR="003C40F9" w:rsidRPr="005D54A1">
        <w:rPr>
          <w:color w:val="auto"/>
        </w:rPr>
        <w:t>in vivo</w:t>
      </w:r>
      <w:r w:rsidR="00C76752" w:rsidRPr="00067A1C">
        <w:rPr>
          <w:noProof/>
          <w:color w:val="auto"/>
          <w:vertAlign w:val="superscript"/>
        </w:rPr>
        <w:t>14,16</w:t>
      </w:r>
      <w:r w:rsidR="003C40F9" w:rsidRPr="00067A1C">
        <w:rPr>
          <w:color w:val="auto"/>
        </w:rPr>
        <w:t xml:space="preserve">. </w:t>
      </w:r>
    </w:p>
    <w:p w14:paraId="0FA3E04C" w14:textId="77777777" w:rsidR="001E5803" w:rsidRDefault="001E5803" w:rsidP="00911B46">
      <w:pPr>
        <w:rPr>
          <w:color w:val="auto"/>
        </w:rPr>
      </w:pPr>
    </w:p>
    <w:p w14:paraId="084B6D94" w14:textId="2CE781A5" w:rsidR="001E5803" w:rsidRDefault="003C40F9" w:rsidP="00911B46">
      <w:pPr>
        <w:rPr>
          <w:color w:val="auto"/>
        </w:rPr>
      </w:pPr>
      <w:r w:rsidRPr="00067A1C">
        <w:rPr>
          <w:color w:val="auto"/>
        </w:rPr>
        <w:t xml:space="preserve">We first tested nose-to-brain delivery of </w:t>
      </w:r>
      <w:r w:rsidR="00902DAF">
        <w:rPr>
          <w:color w:val="auto"/>
        </w:rPr>
        <w:t xml:space="preserve">the </w:t>
      </w:r>
      <w:r w:rsidRPr="00067A1C">
        <w:rPr>
          <w:color w:val="auto"/>
        </w:rPr>
        <w:t xml:space="preserve">RVG9R peptide labeled with Alexa </w:t>
      </w:r>
      <w:r w:rsidR="001E5803">
        <w:rPr>
          <w:color w:val="auto"/>
        </w:rPr>
        <w:t>F</w:t>
      </w:r>
      <w:r w:rsidRPr="00067A1C">
        <w:rPr>
          <w:color w:val="auto"/>
        </w:rPr>
        <w:t xml:space="preserve">luor </w:t>
      </w:r>
      <w:r w:rsidR="001E5803">
        <w:rPr>
          <w:color w:val="auto"/>
        </w:rPr>
        <w:t xml:space="preserve">488 </w:t>
      </w:r>
      <w:r w:rsidRPr="00067A1C">
        <w:rPr>
          <w:color w:val="auto"/>
        </w:rPr>
        <w:t>(RVG9R-A</w:t>
      </w:r>
      <w:r w:rsidRPr="00067A1C">
        <w:rPr>
          <w:color w:val="auto"/>
          <w:vertAlign w:val="superscript"/>
        </w:rPr>
        <w:t>488</w:t>
      </w:r>
      <w:r w:rsidRPr="00067A1C">
        <w:rPr>
          <w:color w:val="auto"/>
        </w:rPr>
        <w:t xml:space="preserve">) by using </w:t>
      </w:r>
      <w:r w:rsidR="001E5803">
        <w:rPr>
          <w:color w:val="auto"/>
        </w:rPr>
        <w:t>the</w:t>
      </w:r>
      <w:r w:rsidRPr="00067A1C">
        <w:rPr>
          <w:color w:val="auto"/>
        </w:rPr>
        <w:t xml:space="preserve"> mouse positioning device</w:t>
      </w:r>
      <w:r w:rsidR="001E5803">
        <w:rPr>
          <w:color w:val="auto"/>
        </w:rPr>
        <w:t xml:space="preserve"> described here</w:t>
      </w:r>
      <w:r w:rsidRPr="00067A1C">
        <w:rPr>
          <w:color w:val="auto"/>
        </w:rPr>
        <w:t>. At 48 h postinoculation, various organs</w:t>
      </w:r>
      <w:r w:rsidR="001E5803">
        <w:rPr>
          <w:color w:val="auto"/>
        </w:rPr>
        <w:t>,</w:t>
      </w:r>
      <w:r w:rsidRPr="00067A1C">
        <w:rPr>
          <w:color w:val="auto"/>
        </w:rPr>
        <w:t xml:space="preserve"> including </w:t>
      </w:r>
      <w:r w:rsidR="001E5803">
        <w:rPr>
          <w:color w:val="auto"/>
        </w:rPr>
        <w:t xml:space="preserve">the </w:t>
      </w:r>
      <w:r w:rsidRPr="00067A1C">
        <w:rPr>
          <w:color w:val="auto"/>
        </w:rPr>
        <w:t xml:space="preserve">brain, </w:t>
      </w:r>
      <w:r w:rsidR="001E5803">
        <w:rPr>
          <w:color w:val="auto"/>
        </w:rPr>
        <w:t xml:space="preserve">the </w:t>
      </w:r>
      <w:r w:rsidRPr="00067A1C">
        <w:rPr>
          <w:color w:val="auto"/>
        </w:rPr>
        <w:t xml:space="preserve">sinus, lungs, </w:t>
      </w:r>
      <w:r w:rsidR="001E5803">
        <w:rPr>
          <w:color w:val="auto"/>
        </w:rPr>
        <w:t xml:space="preserve">the </w:t>
      </w:r>
      <w:r w:rsidRPr="00067A1C">
        <w:rPr>
          <w:color w:val="auto"/>
        </w:rPr>
        <w:t xml:space="preserve">liver, </w:t>
      </w:r>
      <w:r w:rsidR="001E5803">
        <w:rPr>
          <w:color w:val="auto"/>
        </w:rPr>
        <w:t xml:space="preserve">the </w:t>
      </w:r>
      <w:r w:rsidRPr="00067A1C">
        <w:rPr>
          <w:color w:val="auto"/>
        </w:rPr>
        <w:t>spleen, and kidneys were excised to measure tissue-associated A</w:t>
      </w:r>
      <w:r w:rsidRPr="00067A1C">
        <w:rPr>
          <w:color w:val="auto"/>
          <w:vertAlign w:val="superscript"/>
        </w:rPr>
        <w:t>488</w:t>
      </w:r>
      <w:r w:rsidRPr="00067A1C">
        <w:rPr>
          <w:color w:val="auto"/>
        </w:rPr>
        <w:t xml:space="preserve"> fluorescence. A</w:t>
      </w:r>
      <w:r w:rsidRPr="005D54A1">
        <w:rPr>
          <w:color w:val="auto"/>
          <w:vertAlign w:val="superscript"/>
        </w:rPr>
        <w:t>488</w:t>
      </w:r>
      <w:r w:rsidRPr="00067A1C">
        <w:rPr>
          <w:color w:val="auto"/>
        </w:rPr>
        <w:t xml:space="preserve"> alone</w:t>
      </w:r>
      <w:r w:rsidR="001E5803">
        <w:rPr>
          <w:color w:val="auto"/>
        </w:rPr>
        <w:t>,</w:t>
      </w:r>
      <w:r w:rsidRPr="00067A1C">
        <w:rPr>
          <w:color w:val="auto"/>
        </w:rPr>
        <w:t xml:space="preserve"> or a control peptide (RVM9R-A</w:t>
      </w:r>
      <w:r w:rsidRPr="00067A1C">
        <w:rPr>
          <w:color w:val="auto"/>
          <w:vertAlign w:val="superscript"/>
        </w:rPr>
        <w:t>488</w:t>
      </w:r>
      <w:r w:rsidRPr="00067A1C">
        <w:rPr>
          <w:color w:val="auto"/>
        </w:rPr>
        <w:t>)</w:t>
      </w:r>
      <w:r w:rsidR="00C76752" w:rsidRPr="00067A1C">
        <w:rPr>
          <w:noProof/>
          <w:color w:val="auto"/>
          <w:vertAlign w:val="superscript"/>
        </w:rPr>
        <w:t>14</w:t>
      </w:r>
      <w:r w:rsidRPr="00067A1C">
        <w:rPr>
          <w:color w:val="auto"/>
        </w:rPr>
        <w:t xml:space="preserve"> that does not bind nAchR</w:t>
      </w:r>
      <w:r w:rsidR="001E5803">
        <w:rPr>
          <w:color w:val="auto"/>
        </w:rPr>
        <w:t>,</w:t>
      </w:r>
      <w:r w:rsidRPr="00067A1C">
        <w:rPr>
          <w:color w:val="auto"/>
        </w:rPr>
        <w:t xml:space="preserve"> were used as negative controls. As expected, neither A</w:t>
      </w:r>
      <w:r w:rsidRPr="00067A1C">
        <w:rPr>
          <w:color w:val="auto"/>
          <w:vertAlign w:val="superscript"/>
        </w:rPr>
        <w:t>488</w:t>
      </w:r>
      <w:r w:rsidRPr="00067A1C">
        <w:rPr>
          <w:color w:val="auto"/>
        </w:rPr>
        <w:t xml:space="preserve"> nor RVM9R-A</w:t>
      </w:r>
      <w:r w:rsidRPr="00067A1C">
        <w:rPr>
          <w:color w:val="auto"/>
          <w:vertAlign w:val="superscript"/>
        </w:rPr>
        <w:t>488</w:t>
      </w:r>
      <w:r w:rsidRPr="00067A1C">
        <w:rPr>
          <w:color w:val="auto"/>
        </w:rPr>
        <w:t xml:space="preserve"> were detected in any of the organs at 48 h postinoculation </w:t>
      </w:r>
      <w:r w:rsidRPr="005D54A1">
        <w:rPr>
          <w:color w:val="auto"/>
        </w:rPr>
        <w:t>(</w:t>
      </w:r>
      <w:r w:rsidRPr="00067A1C">
        <w:rPr>
          <w:b/>
          <w:color w:val="auto"/>
        </w:rPr>
        <w:t>Figure 3A</w:t>
      </w:r>
      <w:r w:rsidR="00C3112E" w:rsidRPr="005D54A1">
        <w:rPr>
          <w:color w:val="auto"/>
        </w:rPr>
        <w:t>, left</w:t>
      </w:r>
      <w:r w:rsidRPr="005D54A1">
        <w:rPr>
          <w:color w:val="auto"/>
        </w:rPr>
        <w:t>)</w:t>
      </w:r>
      <w:r w:rsidRPr="00067A1C">
        <w:rPr>
          <w:color w:val="auto"/>
        </w:rPr>
        <w:t>. On the other hand, a strong fluorescent A</w:t>
      </w:r>
      <w:r w:rsidRPr="00067A1C">
        <w:rPr>
          <w:color w:val="auto"/>
          <w:vertAlign w:val="superscript"/>
        </w:rPr>
        <w:t>488</w:t>
      </w:r>
      <w:r w:rsidRPr="00067A1C">
        <w:rPr>
          <w:color w:val="auto"/>
        </w:rPr>
        <w:t xml:space="preserve"> signal was detected exclusively in the brain</w:t>
      </w:r>
      <w:r w:rsidR="001E5803">
        <w:rPr>
          <w:color w:val="auto"/>
        </w:rPr>
        <w:t>s of</w:t>
      </w:r>
      <w:r w:rsidR="000679E2" w:rsidRPr="00067A1C">
        <w:rPr>
          <w:color w:val="auto"/>
        </w:rPr>
        <w:t xml:space="preserve"> </w:t>
      </w:r>
      <w:r w:rsidR="001E5803">
        <w:rPr>
          <w:color w:val="auto"/>
        </w:rPr>
        <w:t xml:space="preserve">the </w:t>
      </w:r>
      <w:r w:rsidR="000679E2" w:rsidRPr="00067A1C">
        <w:rPr>
          <w:color w:val="auto"/>
        </w:rPr>
        <w:t>RVG9R</w:t>
      </w:r>
      <w:r w:rsidR="001E5803">
        <w:rPr>
          <w:color w:val="auto"/>
        </w:rPr>
        <w:t>-</w:t>
      </w:r>
      <w:r w:rsidR="000679E2" w:rsidRPr="00067A1C">
        <w:rPr>
          <w:color w:val="auto"/>
        </w:rPr>
        <w:t>inoculated group</w:t>
      </w:r>
      <w:r w:rsidRPr="00067A1C">
        <w:rPr>
          <w:color w:val="auto"/>
        </w:rPr>
        <w:t xml:space="preserve">. </w:t>
      </w:r>
      <w:r w:rsidR="00E40448" w:rsidRPr="00067A1C">
        <w:rPr>
          <w:color w:val="auto"/>
        </w:rPr>
        <w:t>In addition</w:t>
      </w:r>
      <w:r w:rsidR="002E2A29" w:rsidRPr="00067A1C">
        <w:rPr>
          <w:color w:val="auto"/>
        </w:rPr>
        <w:t>,</w:t>
      </w:r>
      <w:r w:rsidR="00E40448" w:rsidRPr="00067A1C">
        <w:rPr>
          <w:color w:val="auto"/>
        </w:rPr>
        <w:t xml:space="preserve"> </w:t>
      </w:r>
      <w:r w:rsidR="00982893" w:rsidRPr="00067A1C">
        <w:rPr>
          <w:color w:val="auto"/>
        </w:rPr>
        <w:t>we compared this mouse placement position</w:t>
      </w:r>
      <w:r w:rsidR="00E40448" w:rsidRPr="00067A1C">
        <w:rPr>
          <w:color w:val="auto"/>
        </w:rPr>
        <w:t xml:space="preserve"> </w:t>
      </w:r>
      <w:r w:rsidR="001E5803">
        <w:rPr>
          <w:color w:val="auto"/>
        </w:rPr>
        <w:t>to</w:t>
      </w:r>
      <w:r w:rsidR="00E40448" w:rsidRPr="00067A1C">
        <w:rPr>
          <w:color w:val="auto"/>
        </w:rPr>
        <w:t xml:space="preserve"> </w:t>
      </w:r>
      <w:r w:rsidR="00982893" w:rsidRPr="00067A1C">
        <w:rPr>
          <w:color w:val="auto"/>
        </w:rPr>
        <w:t>the</w:t>
      </w:r>
      <w:r w:rsidR="00E40448" w:rsidRPr="00067A1C">
        <w:rPr>
          <w:color w:val="auto"/>
        </w:rPr>
        <w:t xml:space="preserve"> supine position method </w:t>
      </w:r>
      <w:r w:rsidR="00091CD5" w:rsidRPr="00067A1C">
        <w:rPr>
          <w:color w:val="auto"/>
        </w:rPr>
        <w:t>that has been used previously</w:t>
      </w:r>
      <w:r w:rsidR="00091CD5" w:rsidRPr="00067A1C">
        <w:rPr>
          <w:noProof/>
          <w:color w:val="auto"/>
          <w:vertAlign w:val="superscript"/>
        </w:rPr>
        <w:t>17</w:t>
      </w:r>
      <w:r w:rsidR="001E5803" w:rsidRPr="005D54A1">
        <w:rPr>
          <w:noProof/>
          <w:color w:val="auto"/>
        </w:rPr>
        <w:t>,</w:t>
      </w:r>
      <w:r w:rsidR="00982893" w:rsidRPr="00067A1C">
        <w:rPr>
          <w:color w:val="auto"/>
        </w:rPr>
        <w:t xml:space="preserve"> as well as </w:t>
      </w:r>
      <w:r w:rsidR="001E5803">
        <w:rPr>
          <w:color w:val="auto"/>
        </w:rPr>
        <w:t xml:space="preserve">to </w:t>
      </w:r>
      <w:r w:rsidR="00982893" w:rsidRPr="00067A1C">
        <w:rPr>
          <w:color w:val="auto"/>
        </w:rPr>
        <w:t>the</w:t>
      </w:r>
      <w:r w:rsidR="00E40448" w:rsidRPr="00067A1C">
        <w:rPr>
          <w:color w:val="auto"/>
        </w:rPr>
        <w:t xml:space="preserve"> awake method</w:t>
      </w:r>
      <w:r w:rsidR="001E5803">
        <w:rPr>
          <w:color w:val="auto"/>
        </w:rPr>
        <w:t>,</w:t>
      </w:r>
      <w:r w:rsidR="00982893" w:rsidRPr="00067A1C">
        <w:rPr>
          <w:color w:val="auto"/>
        </w:rPr>
        <w:t xml:space="preserve"> for efficacy.</w:t>
      </w:r>
      <w:r w:rsidR="00E40448" w:rsidRPr="00067A1C">
        <w:rPr>
          <w:color w:val="auto"/>
        </w:rPr>
        <w:t xml:space="preserve"> </w:t>
      </w:r>
      <w:r w:rsidR="00982893" w:rsidRPr="00067A1C">
        <w:rPr>
          <w:color w:val="auto"/>
        </w:rPr>
        <w:t>W</w:t>
      </w:r>
      <w:r w:rsidR="00E40448" w:rsidRPr="00067A1C">
        <w:rPr>
          <w:color w:val="auto"/>
        </w:rPr>
        <w:t xml:space="preserve">e inoculated </w:t>
      </w:r>
      <w:r w:rsidR="00982893" w:rsidRPr="00067A1C">
        <w:rPr>
          <w:color w:val="auto"/>
        </w:rPr>
        <w:t>a</w:t>
      </w:r>
      <w:r w:rsidR="00E90C91" w:rsidRPr="00067A1C">
        <w:rPr>
          <w:color w:val="auto"/>
        </w:rPr>
        <w:t xml:space="preserve"> </w:t>
      </w:r>
      <w:r w:rsidR="00E40448" w:rsidRPr="00067A1C">
        <w:rPr>
          <w:color w:val="auto"/>
        </w:rPr>
        <w:t xml:space="preserve">fixed amount </w:t>
      </w:r>
      <w:r w:rsidR="004C33D7" w:rsidRPr="00067A1C">
        <w:rPr>
          <w:color w:val="auto"/>
        </w:rPr>
        <w:t>of</w:t>
      </w:r>
      <w:r w:rsidR="00CA7BE7" w:rsidRPr="00067A1C">
        <w:rPr>
          <w:color w:val="auto"/>
        </w:rPr>
        <w:t xml:space="preserve"> </w:t>
      </w:r>
      <w:r w:rsidR="00E40448" w:rsidRPr="00067A1C">
        <w:rPr>
          <w:color w:val="auto"/>
        </w:rPr>
        <w:t>RVG9R-A</w:t>
      </w:r>
      <w:r w:rsidR="00E40448" w:rsidRPr="00067A1C">
        <w:rPr>
          <w:color w:val="auto"/>
          <w:vertAlign w:val="superscript"/>
        </w:rPr>
        <w:t>488</w:t>
      </w:r>
      <w:r w:rsidR="00E40448" w:rsidRPr="005D54A1">
        <w:rPr>
          <w:color w:val="auto"/>
        </w:rPr>
        <w:t xml:space="preserve"> </w:t>
      </w:r>
      <w:r w:rsidR="00E40448" w:rsidRPr="00067A1C">
        <w:rPr>
          <w:color w:val="auto"/>
        </w:rPr>
        <w:t>(100</w:t>
      </w:r>
      <w:r w:rsidR="001E5803">
        <w:rPr>
          <w:color w:val="auto"/>
        </w:rPr>
        <w:t xml:space="preserve"> </w:t>
      </w:r>
      <w:r w:rsidR="00E40448" w:rsidRPr="00067A1C">
        <w:rPr>
          <w:color w:val="auto"/>
        </w:rPr>
        <w:t>µg) and assayed biodistribution at 48</w:t>
      </w:r>
      <w:r w:rsidR="00724DE6" w:rsidRPr="00067A1C">
        <w:rPr>
          <w:color w:val="auto"/>
        </w:rPr>
        <w:t xml:space="preserve"> </w:t>
      </w:r>
      <w:r w:rsidR="00E40448" w:rsidRPr="00067A1C">
        <w:rPr>
          <w:color w:val="auto"/>
        </w:rPr>
        <w:t xml:space="preserve">h postinoculation. </w:t>
      </w:r>
      <w:r w:rsidR="001E5803">
        <w:rPr>
          <w:color w:val="auto"/>
        </w:rPr>
        <w:t>The</w:t>
      </w:r>
      <w:r w:rsidR="00787E75" w:rsidRPr="00067A1C">
        <w:rPr>
          <w:color w:val="auto"/>
        </w:rPr>
        <w:t xml:space="preserve"> result</w:t>
      </w:r>
      <w:r w:rsidR="00982893" w:rsidRPr="00067A1C">
        <w:rPr>
          <w:color w:val="auto"/>
        </w:rPr>
        <w:t>s</w:t>
      </w:r>
      <w:r w:rsidR="00787E75" w:rsidRPr="00067A1C">
        <w:rPr>
          <w:color w:val="auto"/>
        </w:rPr>
        <w:t xml:space="preserve"> indicate</w:t>
      </w:r>
      <w:r w:rsidR="00982893" w:rsidRPr="00067A1C">
        <w:rPr>
          <w:color w:val="auto"/>
        </w:rPr>
        <w:t>d</w:t>
      </w:r>
      <w:r w:rsidR="00787E75" w:rsidRPr="00067A1C">
        <w:rPr>
          <w:color w:val="auto"/>
        </w:rPr>
        <w:t xml:space="preserve"> </w:t>
      </w:r>
      <w:r w:rsidR="001E5803">
        <w:rPr>
          <w:color w:val="auto"/>
        </w:rPr>
        <w:t xml:space="preserve">that </w:t>
      </w:r>
      <w:r w:rsidR="00C3112E" w:rsidRPr="00067A1C">
        <w:rPr>
          <w:color w:val="auto"/>
        </w:rPr>
        <w:t>positioning</w:t>
      </w:r>
      <w:r w:rsidR="00982893" w:rsidRPr="00067A1C">
        <w:rPr>
          <w:color w:val="auto"/>
        </w:rPr>
        <w:t xml:space="preserve"> the mice head down-and-forward</w:t>
      </w:r>
      <w:r w:rsidR="00C3112E" w:rsidRPr="00067A1C">
        <w:rPr>
          <w:color w:val="auto"/>
        </w:rPr>
        <w:t xml:space="preserve"> </w:t>
      </w:r>
      <w:r w:rsidR="00982893" w:rsidRPr="00067A1C">
        <w:rPr>
          <w:color w:val="auto"/>
        </w:rPr>
        <w:t>improved</w:t>
      </w:r>
      <w:r w:rsidR="00787E75" w:rsidRPr="00067A1C">
        <w:rPr>
          <w:color w:val="auto"/>
        </w:rPr>
        <w:t xml:space="preserve"> </w:t>
      </w:r>
      <w:r w:rsidR="001E5803">
        <w:rPr>
          <w:color w:val="auto"/>
        </w:rPr>
        <w:t xml:space="preserve">the </w:t>
      </w:r>
      <w:r w:rsidR="00982893" w:rsidRPr="00067A1C">
        <w:rPr>
          <w:color w:val="auto"/>
        </w:rPr>
        <w:t xml:space="preserve">penetrance and deposition </w:t>
      </w:r>
      <w:r w:rsidR="00787E75" w:rsidRPr="00067A1C">
        <w:rPr>
          <w:color w:val="auto"/>
        </w:rPr>
        <w:t>of RVG9R-A</w:t>
      </w:r>
      <w:r w:rsidR="00787E75" w:rsidRPr="00067A1C">
        <w:rPr>
          <w:color w:val="auto"/>
          <w:vertAlign w:val="superscript"/>
        </w:rPr>
        <w:t>488</w:t>
      </w:r>
      <w:r w:rsidR="00787E75" w:rsidRPr="005D54A1">
        <w:rPr>
          <w:color w:val="auto"/>
        </w:rPr>
        <w:t xml:space="preserve"> </w:t>
      </w:r>
      <w:r w:rsidR="00C3112E" w:rsidRPr="00067A1C">
        <w:rPr>
          <w:color w:val="auto"/>
        </w:rPr>
        <w:t>throughout the brain</w:t>
      </w:r>
      <w:r w:rsidR="00982893" w:rsidRPr="00067A1C">
        <w:rPr>
          <w:color w:val="auto"/>
        </w:rPr>
        <w:t xml:space="preserve"> tissue</w:t>
      </w:r>
      <w:r w:rsidR="00C3112E" w:rsidRPr="001E5803">
        <w:rPr>
          <w:color w:val="auto"/>
        </w:rPr>
        <w:t xml:space="preserve"> </w:t>
      </w:r>
      <w:r w:rsidR="00C3112E" w:rsidRPr="005D54A1">
        <w:rPr>
          <w:color w:val="auto"/>
        </w:rPr>
        <w:t>(</w:t>
      </w:r>
      <w:r w:rsidR="000E080C" w:rsidRPr="00067A1C">
        <w:rPr>
          <w:b/>
          <w:color w:val="auto"/>
        </w:rPr>
        <w:t>Figure 3A</w:t>
      </w:r>
      <w:r w:rsidR="000E080C" w:rsidRPr="005D54A1">
        <w:rPr>
          <w:color w:val="auto"/>
        </w:rPr>
        <w:t>, right)</w:t>
      </w:r>
      <w:r w:rsidR="00C3112E" w:rsidRPr="001E5803">
        <w:rPr>
          <w:color w:val="auto"/>
        </w:rPr>
        <w:t>.</w:t>
      </w:r>
      <w:r w:rsidR="00C3112E" w:rsidRPr="00067A1C">
        <w:rPr>
          <w:color w:val="auto"/>
        </w:rPr>
        <w:t xml:space="preserve"> </w:t>
      </w:r>
      <w:r w:rsidR="00724DE6" w:rsidRPr="00067A1C">
        <w:rPr>
          <w:color w:val="auto"/>
        </w:rPr>
        <w:t xml:space="preserve">In contrast, the animals inoculated </w:t>
      </w:r>
      <w:r w:rsidR="00982893" w:rsidRPr="00067A1C">
        <w:rPr>
          <w:color w:val="auto"/>
        </w:rPr>
        <w:t xml:space="preserve">in a </w:t>
      </w:r>
      <w:r w:rsidR="00724DE6" w:rsidRPr="00067A1C">
        <w:rPr>
          <w:color w:val="auto"/>
        </w:rPr>
        <w:t xml:space="preserve">supine position </w:t>
      </w:r>
      <w:r w:rsidR="001E5803">
        <w:rPr>
          <w:color w:val="auto"/>
        </w:rPr>
        <w:t>resulted in the delivery of</w:t>
      </w:r>
      <w:r w:rsidR="004C33D7" w:rsidRPr="00067A1C">
        <w:rPr>
          <w:color w:val="auto"/>
        </w:rPr>
        <w:t xml:space="preserve"> RVG9R-A</w:t>
      </w:r>
      <w:r w:rsidR="004C33D7" w:rsidRPr="00067A1C">
        <w:rPr>
          <w:color w:val="auto"/>
          <w:vertAlign w:val="superscript"/>
        </w:rPr>
        <w:t>488</w:t>
      </w:r>
      <w:r w:rsidR="004C33D7" w:rsidRPr="005D54A1">
        <w:rPr>
          <w:color w:val="auto"/>
        </w:rPr>
        <w:t xml:space="preserve"> </w:t>
      </w:r>
      <w:r w:rsidR="004C33D7" w:rsidRPr="00067A1C">
        <w:rPr>
          <w:color w:val="auto"/>
        </w:rPr>
        <w:t xml:space="preserve">to </w:t>
      </w:r>
      <w:r w:rsidR="001E5803">
        <w:rPr>
          <w:color w:val="auto"/>
        </w:rPr>
        <w:t xml:space="preserve">the </w:t>
      </w:r>
      <w:r w:rsidR="004C33D7" w:rsidRPr="00067A1C">
        <w:rPr>
          <w:color w:val="auto"/>
        </w:rPr>
        <w:t xml:space="preserve">brain but not as strong as seen with </w:t>
      </w:r>
      <w:r w:rsidR="001E5803">
        <w:rPr>
          <w:color w:val="auto"/>
        </w:rPr>
        <w:t xml:space="preserve">the </w:t>
      </w:r>
      <w:r w:rsidR="004C33D7" w:rsidRPr="00067A1C">
        <w:rPr>
          <w:color w:val="auto"/>
        </w:rPr>
        <w:t xml:space="preserve">positioning device method. </w:t>
      </w:r>
      <w:r w:rsidRPr="00067A1C">
        <w:rPr>
          <w:color w:val="auto"/>
        </w:rPr>
        <w:t>To further confirm siRNA delivery to the brain, we performed full</w:t>
      </w:r>
      <w:r w:rsidR="001E5803">
        <w:rPr>
          <w:color w:val="auto"/>
        </w:rPr>
        <w:t>-</w:t>
      </w:r>
      <w:r w:rsidRPr="00067A1C">
        <w:rPr>
          <w:color w:val="auto"/>
        </w:rPr>
        <w:t xml:space="preserve">brain scanning after a single IN administration of RVG9R complexed to 400 pmol (5.2 µg) of </w:t>
      </w:r>
      <w:r w:rsidR="001E5803">
        <w:rPr>
          <w:color w:val="auto"/>
        </w:rPr>
        <w:t>C</w:t>
      </w:r>
      <w:r w:rsidRPr="00067A1C">
        <w:rPr>
          <w:color w:val="auto"/>
        </w:rPr>
        <w:t>y5-labeled siRNA. In contrast to PBS or RVM9R, complexing with RVG9R resulted</w:t>
      </w:r>
      <w:r w:rsidR="007244DD" w:rsidRPr="00067A1C">
        <w:rPr>
          <w:color w:val="auto"/>
        </w:rPr>
        <w:t xml:space="preserve"> in </w:t>
      </w:r>
      <w:r w:rsidR="001E5803">
        <w:rPr>
          <w:color w:val="auto"/>
        </w:rPr>
        <w:t xml:space="preserve">a </w:t>
      </w:r>
      <w:r w:rsidR="007244DD" w:rsidRPr="00067A1C">
        <w:rPr>
          <w:color w:val="auto"/>
        </w:rPr>
        <w:t>strong accumulation of siRNA</w:t>
      </w:r>
      <w:r w:rsidRPr="00067A1C">
        <w:rPr>
          <w:color w:val="auto"/>
        </w:rPr>
        <w:t xml:space="preserve"> in major brain regions</w:t>
      </w:r>
      <w:r w:rsidR="001E5803">
        <w:rPr>
          <w:color w:val="auto"/>
        </w:rPr>
        <w:t>,</w:t>
      </w:r>
      <w:r w:rsidRPr="00067A1C">
        <w:rPr>
          <w:color w:val="auto"/>
        </w:rPr>
        <w:t xml:space="preserve"> including </w:t>
      </w:r>
      <w:r w:rsidR="001E5803">
        <w:rPr>
          <w:color w:val="auto"/>
        </w:rPr>
        <w:t xml:space="preserve">the </w:t>
      </w:r>
      <w:r w:rsidRPr="00067A1C">
        <w:rPr>
          <w:color w:val="auto"/>
        </w:rPr>
        <w:t xml:space="preserve">olfactory bulb, </w:t>
      </w:r>
      <w:r w:rsidR="001E5803">
        <w:rPr>
          <w:color w:val="auto"/>
        </w:rPr>
        <w:t xml:space="preserve">the </w:t>
      </w:r>
      <w:r w:rsidRPr="00067A1C">
        <w:rPr>
          <w:color w:val="auto"/>
        </w:rPr>
        <w:t xml:space="preserve">cortex, </w:t>
      </w:r>
      <w:r w:rsidR="001E5803">
        <w:rPr>
          <w:color w:val="auto"/>
        </w:rPr>
        <w:t xml:space="preserve">the </w:t>
      </w:r>
      <w:r w:rsidRPr="00067A1C">
        <w:rPr>
          <w:color w:val="auto"/>
        </w:rPr>
        <w:t xml:space="preserve">hippocampus, </w:t>
      </w:r>
      <w:r w:rsidR="001E5803">
        <w:rPr>
          <w:color w:val="auto"/>
        </w:rPr>
        <w:t xml:space="preserve">the </w:t>
      </w:r>
      <w:r w:rsidRPr="00067A1C">
        <w:rPr>
          <w:color w:val="auto"/>
        </w:rPr>
        <w:t xml:space="preserve">thalamus, </w:t>
      </w:r>
      <w:r w:rsidR="001E5803">
        <w:rPr>
          <w:color w:val="auto"/>
        </w:rPr>
        <w:t xml:space="preserve">the </w:t>
      </w:r>
      <w:r w:rsidRPr="00067A1C">
        <w:rPr>
          <w:color w:val="auto"/>
        </w:rPr>
        <w:t xml:space="preserve">hypothalamus, </w:t>
      </w:r>
      <w:r w:rsidR="001E5803">
        <w:rPr>
          <w:color w:val="auto"/>
        </w:rPr>
        <w:t xml:space="preserve">the </w:t>
      </w:r>
      <w:r w:rsidRPr="00067A1C">
        <w:rPr>
          <w:color w:val="auto"/>
        </w:rPr>
        <w:t xml:space="preserve">midbrain, and </w:t>
      </w:r>
      <w:r w:rsidR="001E5803">
        <w:rPr>
          <w:color w:val="auto"/>
        </w:rPr>
        <w:t xml:space="preserve">the </w:t>
      </w:r>
      <w:r w:rsidRPr="00067A1C">
        <w:rPr>
          <w:color w:val="auto"/>
        </w:rPr>
        <w:t>cerebellum (</w:t>
      </w:r>
      <w:r w:rsidRPr="00067A1C">
        <w:rPr>
          <w:b/>
          <w:color w:val="auto"/>
        </w:rPr>
        <w:t>Figure 3B</w:t>
      </w:r>
      <w:r w:rsidRPr="005D54A1">
        <w:rPr>
          <w:color w:val="auto"/>
        </w:rPr>
        <w:t>)</w:t>
      </w:r>
      <w:r w:rsidRPr="00067A1C">
        <w:rPr>
          <w:color w:val="auto"/>
        </w:rPr>
        <w:t xml:space="preserve">. </w:t>
      </w:r>
    </w:p>
    <w:p w14:paraId="3454890E" w14:textId="77777777" w:rsidR="001E5803" w:rsidRDefault="001E5803" w:rsidP="00911B46">
      <w:pPr>
        <w:rPr>
          <w:color w:val="auto"/>
        </w:rPr>
      </w:pPr>
    </w:p>
    <w:p w14:paraId="2D3F820A" w14:textId="73154352" w:rsidR="007A4DD6" w:rsidRPr="00067A1C" w:rsidRDefault="003C40F9" w:rsidP="00911B46">
      <w:pPr>
        <w:rPr>
          <w:color w:val="auto"/>
        </w:rPr>
      </w:pPr>
      <w:r w:rsidRPr="00067A1C">
        <w:rPr>
          <w:color w:val="auto"/>
        </w:rPr>
        <w:t>Finally, we employed RT-qPCR analysis</w:t>
      </w:r>
      <w:r w:rsidRPr="00067A1C" w:rsidDel="00EA40A4">
        <w:rPr>
          <w:color w:val="auto"/>
        </w:rPr>
        <w:t xml:space="preserve"> </w:t>
      </w:r>
      <w:r w:rsidRPr="00067A1C">
        <w:rPr>
          <w:color w:val="auto"/>
        </w:rPr>
        <w:t xml:space="preserve">to verify </w:t>
      </w:r>
      <w:r w:rsidR="00472C0A">
        <w:rPr>
          <w:color w:val="auto"/>
        </w:rPr>
        <w:t xml:space="preserve">the </w:t>
      </w:r>
      <w:r w:rsidRPr="00067A1C">
        <w:rPr>
          <w:color w:val="auto"/>
        </w:rPr>
        <w:t xml:space="preserve">intracellular delivery of functional siRNA targeting the superoxide dismutase-1 (SOD1) gene. </w:t>
      </w:r>
      <w:bookmarkStart w:id="2" w:name="_Hlk523837309"/>
      <w:r w:rsidRPr="00067A1C">
        <w:rPr>
          <w:color w:val="auto"/>
        </w:rPr>
        <w:t xml:space="preserve">Mice were inoculated </w:t>
      </w:r>
      <w:r w:rsidR="00472C0A">
        <w:rPr>
          <w:color w:val="auto"/>
        </w:rPr>
        <w:t>intranasally for 3</w:t>
      </w:r>
      <w:r w:rsidRPr="00067A1C">
        <w:rPr>
          <w:color w:val="auto"/>
        </w:rPr>
        <w:t xml:space="preserve"> times on consecutive days with RVG9R:siSOD1 (13.2 µg </w:t>
      </w:r>
      <w:r w:rsidR="00472C0A">
        <w:rPr>
          <w:color w:val="auto"/>
        </w:rPr>
        <w:t xml:space="preserve">of </w:t>
      </w:r>
      <w:r w:rsidRPr="00067A1C">
        <w:rPr>
          <w:color w:val="auto"/>
        </w:rPr>
        <w:t>siRNA)</w:t>
      </w:r>
      <w:r w:rsidR="00472C0A">
        <w:rPr>
          <w:color w:val="auto"/>
        </w:rPr>
        <w:t>,</w:t>
      </w:r>
      <w:r w:rsidRPr="00067A1C">
        <w:rPr>
          <w:color w:val="auto"/>
        </w:rPr>
        <w:t xml:space="preserve"> </w:t>
      </w:r>
      <w:bookmarkEnd w:id="2"/>
      <w:r w:rsidRPr="00067A1C">
        <w:rPr>
          <w:color w:val="auto"/>
        </w:rPr>
        <w:t xml:space="preserve">and </w:t>
      </w:r>
      <w:r w:rsidR="00472C0A">
        <w:rPr>
          <w:color w:val="auto"/>
        </w:rPr>
        <w:t xml:space="preserve">the </w:t>
      </w:r>
      <w:r w:rsidRPr="00067A1C">
        <w:rPr>
          <w:color w:val="auto"/>
        </w:rPr>
        <w:t xml:space="preserve">SOD1 mRNA expression was analyzed 24 h after the last inoculation. RVG9R:siSOD1 administration resulted in </w:t>
      </w:r>
      <w:r w:rsidR="00472C0A">
        <w:rPr>
          <w:color w:val="auto"/>
        </w:rPr>
        <w:t xml:space="preserve">a </w:t>
      </w:r>
      <w:r w:rsidRPr="00067A1C">
        <w:rPr>
          <w:color w:val="auto"/>
        </w:rPr>
        <w:t xml:space="preserve">substantial reduction of </w:t>
      </w:r>
      <w:r w:rsidR="00472C0A">
        <w:rPr>
          <w:color w:val="auto"/>
        </w:rPr>
        <w:t xml:space="preserve">the </w:t>
      </w:r>
      <w:r w:rsidRPr="00067A1C">
        <w:rPr>
          <w:color w:val="auto"/>
        </w:rPr>
        <w:t>SOD1 expression in</w:t>
      </w:r>
      <w:r w:rsidR="00227CDE" w:rsidRPr="00067A1C">
        <w:rPr>
          <w:color w:val="auto"/>
        </w:rPr>
        <w:t xml:space="preserve"> </w:t>
      </w:r>
      <w:r w:rsidR="00472C0A">
        <w:rPr>
          <w:color w:val="auto"/>
        </w:rPr>
        <w:t xml:space="preserve">the </w:t>
      </w:r>
      <w:r w:rsidR="00227CDE" w:rsidRPr="00067A1C">
        <w:rPr>
          <w:color w:val="auto"/>
        </w:rPr>
        <w:t xml:space="preserve">olfactory bulb (63%), </w:t>
      </w:r>
      <w:r w:rsidR="00472C0A">
        <w:rPr>
          <w:color w:val="auto"/>
        </w:rPr>
        <w:t xml:space="preserve">the </w:t>
      </w:r>
      <w:r w:rsidR="00227CDE" w:rsidRPr="00067A1C">
        <w:rPr>
          <w:color w:val="auto"/>
        </w:rPr>
        <w:t>cortex (</w:t>
      </w:r>
      <w:r w:rsidR="008123CD" w:rsidRPr="00067A1C">
        <w:rPr>
          <w:color w:val="auto"/>
        </w:rPr>
        <w:t>47%)</w:t>
      </w:r>
      <w:r w:rsidR="00227CDE" w:rsidRPr="00067A1C">
        <w:rPr>
          <w:color w:val="auto"/>
        </w:rPr>
        <w:t xml:space="preserve">, </w:t>
      </w:r>
      <w:r w:rsidR="00472C0A">
        <w:rPr>
          <w:color w:val="auto"/>
        </w:rPr>
        <w:t xml:space="preserve">the </w:t>
      </w:r>
      <w:r w:rsidR="00227CDE" w:rsidRPr="00067A1C">
        <w:rPr>
          <w:color w:val="auto"/>
        </w:rPr>
        <w:t>hippocampus</w:t>
      </w:r>
      <w:r w:rsidR="008123CD" w:rsidRPr="00067A1C">
        <w:rPr>
          <w:color w:val="auto"/>
        </w:rPr>
        <w:t xml:space="preserve"> (61%)</w:t>
      </w:r>
      <w:r w:rsidR="00227CDE" w:rsidRPr="00067A1C">
        <w:rPr>
          <w:color w:val="auto"/>
        </w:rPr>
        <w:t xml:space="preserve">, </w:t>
      </w:r>
      <w:r w:rsidR="00472C0A">
        <w:rPr>
          <w:color w:val="auto"/>
        </w:rPr>
        <w:t xml:space="preserve">the </w:t>
      </w:r>
      <w:r w:rsidR="00227CDE" w:rsidRPr="00067A1C">
        <w:rPr>
          <w:color w:val="auto"/>
        </w:rPr>
        <w:t>thalamus</w:t>
      </w:r>
      <w:r w:rsidR="008123CD" w:rsidRPr="00067A1C">
        <w:rPr>
          <w:color w:val="auto"/>
        </w:rPr>
        <w:t xml:space="preserve"> (53%)</w:t>
      </w:r>
      <w:r w:rsidR="00227CDE" w:rsidRPr="00067A1C">
        <w:rPr>
          <w:color w:val="auto"/>
        </w:rPr>
        <w:t xml:space="preserve">, </w:t>
      </w:r>
      <w:r w:rsidR="00472C0A">
        <w:rPr>
          <w:color w:val="auto"/>
        </w:rPr>
        <w:t xml:space="preserve">the </w:t>
      </w:r>
      <w:r w:rsidR="00227CDE" w:rsidRPr="00067A1C">
        <w:rPr>
          <w:color w:val="auto"/>
        </w:rPr>
        <w:t>hypothalamus</w:t>
      </w:r>
      <w:r w:rsidR="008123CD" w:rsidRPr="00067A1C">
        <w:rPr>
          <w:color w:val="auto"/>
        </w:rPr>
        <w:t xml:space="preserve"> (55%)</w:t>
      </w:r>
      <w:r w:rsidR="00227CDE" w:rsidRPr="00067A1C">
        <w:rPr>
          <w:color w:val="auto"/>
        </w:rPr>
        <w:t xml:space="preserve">, </w:t>
      </w:r>
      <w:r w:rsidR="00472C0A">
        <w:rPr>
          <w:color w:val="auto"/>
        </w:rPr>
        <w:t xml:space="preserve">the </w:t>
      </w:r>
      <w:r w:rsidR="00227CDE" w:rsidRPr="00067A1C">
        <w:rPr>
          <w:color w:val="auto"/>
        </w:rPr>
        <w:t>midbrain</w:t>
      </w:r>
      <w:r w:rsidR="008123CD" w:rsidRPr="00067A1C">
        <w:rPr>
          <w:color w:val="auto"/>
        </w:rPr>
        <w:t xml:space="preserve"> (39%)</w:t>
      </w:r>
      <w:r w:rsidR="00227CDE" w:rsidRPr="00067A1C">
        <w:rPr>
          <w:color w:val="auto"/>
        </w:rPr>
        <w:t xml:space="preserve">, and </w:t>
      </w:r>
      <w:r w:rsidR="00472C0A">
        <w:rPr>
          <w:color w:val="auto"/>
        </w:rPr>
        <w:t xml:space="preserve">the </w:t>
      </w:r>
      <w:r w:rsidR="00227CDE" w:rsidRPr="00067A1C">
        <w:rPr>
          <w:color w:val="auto"/>
        </w:rPr>
        <w:t>cerebellum</w:t>
      </w:r>
      <w:r w:rsidR="008123CD" w:rsidRPr="00067A1C">
        <w:rPr>
          <w:color w:val="auto"/>
        </w:rPr>
        <w:t xml:space="preserve"> (30%)</w:t>
      </w:r>
      <w:r w:rsidRPr="00067A1C">
        <w:rPr>
          <w:color w:val="auto"/>
        </w:rPr>
        <w:t xml:space="preserve"> </w:t>
      </w:r>
      <w:r w:rsidRPr="005D54A1">
        <w:rPr>
          <w:color w:val="auto"/>
        </w:rPr>
        <w:t>(</w:t>
      </w:r>
      <w:r w:rsidRPr="00067A1C">
        <w:rPr>
          <w:b/>
          <w:color w:val="auto"/>
        </w:rPr>
        <w:t>Figure 4</w:t>
      </w:r>
      <w:r w:rsidRPr="005D54A1">
        <w:rPr>
          <w:color w:val="auto"/>
        </w:rPr>
        <w:t>).</w:t>
      </w:r>
      <w:r w:rsidRPr="00067A1C">
        <w:rPr>
          <w:color w:val="auto"/>
        </w:rPr>
        <w:t xml:space="preserve"> In conclusion, the use of a positioning device enables </w:t>
      </w:r>
      <w:r w:rsidR="00472C0A">
        <w:rPr>
          <w:color w:val="auto"/>
        </w:rPr>
        <w:t xml:space="preserve">an </w:t>
      </w:r>
      <w:r w:rsidRPr="00067A1C">
        <w:rPr>
          <w:color w:val="auto"/>
        </w:rPr>
        <w:t xml:space="preserve">easy IN inoculation of RVG9R-complexed siRNA in </w:t>
      </w:r>
      <w:r w:rsidR="002E2A29" w:rsidRPr="00067A1C">
        <w:rPr>
          <w:color w:val="auto"/>
        </w:rPr>
        <w:t>mice</w:t>
      </w:r>
      <w:r w:rsidR="00472C0A">
        <w:rPr>
          <w:color w:val="auto"/>
        </w:rPr>
        <w:t>,</w:t>
      </w:r>
      <w:r w:rsidRPr="00067A1C">
        <w:rPr>
          <w:color w:val="auto"/>
        </w:rPr>
        <w:t xml:space="preserve"> resulting in brain-specific siRNA delivery inducing functional silencing of the target gene.</w:t>
      </w:r>
    </w:p>
    <w:p w14:paraId="7F5815FC" w14:textId="3133E33C" w:rsidR="004A71E4" w:rsidRPr="00067A1C" w:rsidRDefault="004A71E4" w:rsidP="00911B46">
      <w:pPr>
        <w:rPr>
          <w:color w:val="auto"/>
        </w:rPr>
      </w:pPr>
    </w:p>
    <w:p w14:paraId="3C9083F6" w14:textId="34B17783" w:rsidR="00B32616" w:rsidRDefault="00B32616" w:rsidP="00911B46">
      <w:pPr>
        <w:rPr>
          <w:color w:val="auto"/>
        </w:rPr>
      </w:pPr>
      <w:r w:rsidRPr="00067A1C">
        <w:rPr>
          <w:b/>
          <w:color w:val="auto"/>
        </w:rPr>
        <w:t xml:space="preserve">FIGURE </w:t>
      </w:r>
      <w:r w:rsidR="0013621E" w:rsidRPr="00067A1C">
        <w:rPr>
          <w:b/>
          <w:color w:val="auto"/>
        </w:rPr>
        <w:t xml:space="preserve">AND TABLE </w:t>
      </w:r>
      <w:r w:rsidRPr="00067A1C">
        <w:rPr>
          <w:b/>
          <w:color w:val="auto"/>
        </w:rPr>
        <w:t>LEGENDS:</w:t>
      </w:r>
      <w:r w:rsidRPr="00067A1C">
        <w:rPr>
          <w:color w:val="auto"/>
        </w:rPr>
        <w:t xml:space="preserve"> </w:t>
      </w:r>
    </w:p>
    <w:p w14:paraId="1742AC64" w14:textId="77777777" w:rsidR="00FE74D0" w:rsidRPr="00067A1C" w:rsidRDefault="00FE74D0" w:rsidP="00911B46">
      <w:pPr>
        <w:rPr>
          <w:bCs/>
          <w:color w:val="auto"/>
        </w:rPr>
      </w:pPr>
    </w:p>
    <w:p w14:paraId="069257D4" w14:textId="4F7EE44B" w:rsidR="007A4DD6" w:rsidRPr="00067A1C" w:rsidRDefault="00887F79" w:rsidP="00911B46">
      <w:pPr>
        <w:rPr>
          <w:color w:val="auto"/>
        </w:rPr>
      </w:pPr>
      <w:r w:rsidRPr="00067A1C">
        <w:rPr>
          <w:b/>
          <w:color w:val="auto"/>
        </w:rPr>
        <w:t>Figure 1</w:t>
      </w:r>
      <w:r w:rsidR="00472C0A">
        <w:rPr>
          <w:b/>
          <w:color w:val="auto"/>
        </w:rPr>
        <w:t>:</w:t>
      </w:r>
      <w:r w:rsidRPr="00067A1C">
        <w:rPr>
          <w:b/>
          <w:color w:val="auto"/>
        </w:rPr>
        <w:t xml:space="preserve"> Photographic presentation of </w:t>
      </w:r>
      <w:r w:rsidR="00472C0A">
        <w:rPr>
          <w:b/>
          <w:color w:val="auto"/>
        </w:rPr>
        <w:t xml:space="preserve">the </w:t>
      </w:r>
      <w:r w:rsidRPr="00067A1C">
        <w:rPr>
          <w:b/>
          <w:color w:val="auto"/>
        </w:rPr>
        <w:t xml:space="preserve">device assembly. </w:t>
      </w:r>
      <w:r w:rsidRPr="00067A1C">
        <w:rPr>
          <w:color w:val="auto"/>
        </w:rPr>
        <w:t xml:space="preserve">The positioning chairs are assembled on the stand at the appropriate height </w:t>
      </w:r>
      <w:r w:rsidR="00472C0A">
        <w:rPr>
          <w:color w:val="auto"/>
        </w:rPr>
        <w:t>with</w:t>
      </w:r>
      <w:r w:rsidRPr="00067A1C">
        <w:rPr>
          <w:color w:val="auto"/>
        </w:rPr>
        <w:t xml:space="preserve"> screws. After </w:t>
      </w:r>
      <w:r w:rsidR="00472C0A">
        <w:rPr>
          <w:color w:val="auto"/>
        </w:rPr>
        <w:t xml:space="preserve">the </w:t>
      </w:r>
      <w:r w:rsidRPr="00067A1C">
        <w:rPr>
          <w:color w:val="auto"/>
        </w:rPr>
        <w:t xml:space="preserve">assembly, the device is connected to a power supply for heating to </w:t>
      </w:r>
      <w:r w:rsidR="00472C0A">
        <w:rPr>
          <w:color w:val="auto"/>
        </w:rPr>
        <w:t xml:space="preserve">the </w:t>
      </w:r>
      <w:r w:rsidRPr="00067A1C">
        <w:rPr>
          <w:color w:val="auto"/>
        </w:rPr>
        <w:t>physiological temperature during inoculation</w:t>
      </w:r>
      <w:r w:rsidR="00472C0A">
        <w:rPr>
          <w:color w:val="auto"/>
        </w:rPr>
        <w:t>.</w:t>
      </w:r>
    </w:p>
    <w:p w14:paraId="41CABB28" w14:textId="77777777" w:rsidR="00887F79" w:rsidRPr="00067A1C" w:rsidRDefault="00887F79" w:rsidP="00911B46">
      <w:pPr>
        <w:rPr>
          <w:color w:val="auto"/>
        </w:rPr>
      </w:pPr>
    </w:p>
    <w:p w14:paraId="423151F7" w14:textId="5208F3A0" w:rsidR="00887F79" w:rsidRPr="00067A1C" w:rsidRDefault="00887F79" w:rsidP="00911B46">
      <w:pPr>
        <w:rPr>
          <w:color w:val="auto"/>
        </w:rPr>
      </w:pPr>
      <w:r w:rsidRPr="00067A1C">
        <w:rPr>
          <w:b/>
          <w:color w:val="auto"/>
        </w:rPr>
        <w:t>Figure 2</w:t>
      </w:r>
      <w:r w:rsidR="00472C0A">
        <w:rPr>
          <w:b/>
          <w:color w:val="auto"/>
        </w:rPr>
        <w:t>:</w:t>
      </w:r>
      <w:r w:rsidRPr="00067A1C">
        <w:rPr>
          <w:b/>
          <w:color w:val="auto"/>
        </w:rPr>
        <w:t xml:space="preserve"> Photographic presentation of </w:t>
      </w:r>
      <w:r w:rsidR="00472C0A">
        <w:rPr>
          <w:b/>
          <w:color w:val="auto"/>
        </w:rPr>
        <w:t xml:space="preserve">the </w:t>
      </w:r>
      <w:r w:rsidRPr="00067A1C">
        <w:rPr>
          <w:b/>
          <w:color w:val="auto"/>
        </w:rPr>
        <w:t xml:space="preserve">IN inoculation procedure using the positioning device. </w:t>
      </w:r>
      <w:r w:rsidRPr="00067A1C">
        <w:rPr>
          <w:color w:val="auto"/>
        </w:rPr>
        <w:t>(</w:t>
      </w:r>
      <w:r w:rsidRPr="005D54A1">
        <w:rPr>
          <w:b/>
          <w:color w:val="auto"/>
        </w:rPr>
        <w:t>A</w:t>
      </w:r>
      <w:r w:rsidRPr="00067A1C">
        <w:rPr>
          <w:color w:val="auto"/>
        </w:rPr>
        <w:t xml:space="preserve">) Experimental equipment required for </w:t>
      </w:r>
      <w:r w:rsidR="00472C0A">
        <w:rPr>
          <w:color w:val="auto"/>
        </w:rPr>
        <w:t xml:space="preserve">the </w:t>
      </w:r>
      <w:r w:rsidRPr="00067A1C">
        <w:rPr>
          <w:color w:val="auto"/>
        </w:rPr>
        <w:t>IN inoculation. (</w:t>
      </w:r>
      <w:r w:rsidRPr="005D54A1">
        <w:rPr>
          <w:b/>
          <w:color w:val="auto"/>
        </w:rPr>
        <w:t>B</w:t>
      </w:r>
      <w:r w:rsidRPr="00067A1C">
        <w:rPr>
          <w:color w:val="auto"/>
        </w:rPr>
        <w:t xml:space="preserve">) Animals in the head down-and-forward position seated on the device (left) and </w:t>
      </w:r>
      <w:r w:rsidR="00472C0A">
        <w:rPr>
          <w:color w:val="auto"/>
        </w:rPr>
        <w:t xml:space="preserve">the </w:t>
      </w:r>
      <w:r w:rsidRPr="00067A1C">
        <w:rPr>
          <w:color w:val="auto"/>
        </w:rPr>
        <w:t>deposition o</w:t>
      </w:r>
      <w:r w:rsidR="00CF4B1B" w:rsidRPr="00067A1C">
        <w:rPr>
          <w:color w:val="auto"/>
        </w:rPr>
        <w:t>f a 2 µL</w:t>
      </w:r>
      <w:r w:rsidRPr="00067A1C">
        <w:rPr>
          <w:color w:val="auto"/>
        </w:rPr>
        <w:t xml:space="preserve"> droplet for IN inoculation (right).</w:t>
      </w:r>
    </w:p>
    <w:p w14:paraId="34F5C904" w14:textId="77777777" w:rsidR="00887F79" w:rsidRPr="00067A1C" w:rsidRDefault="00887F79" w:rsidP="00911B46">
      <w:pPr>
        <w:rPr>
          <w:color w:val="auto"/>
        </w:rPr>
      </w:pPr>
    </w:p>
    <w:p w14:paraId="331E334D" w14:textId="478BC3ED" w:rsidR="00887F79" w:rsidRPr="00067A1C" w:rsidRDefault="00887F79" w:rsidP="00911B46">
      <w:pPr>
        <w:rPr>
          <w:rFonts w:eastAsia="Calibri"/>
          <w:color w:val="auto"/>
        </w:rPr>
      </w:pPr>
      <w:r w:rsidRPr="00067A1C">
        <w:rPr>
          <w:b/>
          <w:color w:val="auto"/>
        </w:rPr>
        <w:t>Figure 3</w:t>
      </w:r>
      <w:r w:rsidR="00472C0A">
        <w:rPr>
          <w:b/>
          <w:color w:val="auto"/>
        </w:rPr>
        <w:t>:</w:t>
      </w:r>
      <w:r w:rsidRPr="00067A1C">
        <w:rPr>
          <w:b/>
          <w:color w:val="auto"/>
        </w:rPr>
        <w:t xml:space="preserve"> Dist</w:t>
      </w:r>
      <w:r w:rsidR="006D4DF1" w:rsidRPr="00067A1C">
        <w:rPr>
          <w:b/>
          <w:color w:val="auto"/>
        </w:rPr>
        <w:t>ribution of fluorescently label</w:t>
      </w:r>
      <w:r w:rsidRPr="00067A1C">
        <w:rPr>
          <w:b/>
          <w:color w:val="auto"/>
        </w:rPr>
        <w:t xml:space="preserve">ed peptide and siRNA after IN administration. </w:t>
      </w:r>
      <w:r w:rsidRPr="00067A1C">
        <w:rPr>
          <w:color w:val="auto"/>
        </w:rPr>
        <w:t>(</w:t>
      </w:r>
      <w:r w:rsidRPr="005D54A1">
        <w:rPr>
          <w:b/>
          <w:color w:val="auto"/>
        </w:rPr>
        <w:t>A</w:t>
      </w:r>
      <w:r w:rsidRPr="00067A1C">
        <w:rPr>
          <w:color w:val="auto"/>
        </w:rPr>
        <w:t xml:space="preserve">) Biodistribution of </w:t>
      </w:r>
      <w:r w:rsidR="00472C0A">
        <w:rPr>
          <w:color w:val="auto"/>
        </w:rPr>
        <w:t>intranasally</w:t>
      </w:r>
      <w:r w:rsidRPr="00067A1C">
        <w:rPr>
          <w:color w:val="auto"/>
        </w:rPr>
        <w:t xml:space="preserve"> inoculated RVG9R peptide</w:t>
      </w:r>
      <w:r w:rsidR="002C6AD1" w:rsidRPr="00067A1C">
        <w:rPr>
          <w:color w:val="auto"/>
        </w:rPr>
        <w:t xml:space="preserve"> at 48 h </w:t>
      </w:r>
      <w:r w:rsidR="00472C0A">
        <w:rPr>
          <w:color w:val="auto"/>
        </w:rPr>
        <w:t xml:space="preserve">after a </w:t>
      </w:r>
      <w:r w:rsidR="002C6AD1" w:rsidRPr="00067A1C">
        <w:rPr>
          <w:color w:val="auto"/>
        </w:rPr>
        <w:t>single IN inoculation.</w:t>
      </w:r>
      <w:r w:rsidRPr="00067A1C">
        <w:rPr>
          <w:color w:val="auto"/>
        </w:rPr>
        <w:t xml:space="preserve"> The brain and other peripheral organs were evaluated for the presence of fluorescence in mice inoculated with saline (PBS), A</w:t>
      </w:r>
      <w:r w:rsidRPr="00067A1C">
        <w:rPr>
          <w:color w:val="auto"/>
          <w:vertAlign w:val="superscript"/>
        </w:rPr>
        <w:t>488</w:t>
      </w:r>
      <w:r w:rsidRPr="00067A1C">
        <w:rPr>
          <w:color w:val="auto"/>
        </w:rPr>
        <w:t xml:space="preserve">, </w:t>
      </w:r>
      <w:bookmarkStart w:id="3" w:name="_Hlk523813795"/>
      <w:r w:rsidRPr="00067A1C">
        <w:rPr>
          <w:color w:val="auto"/>
        </w:rPr>
        <w:t>RVM-A</w:t>
      </w:r>
      <w:r w:rsidRPr="00067A1C">
        <w:rPr>
          <w:color w:val="auto"/>
          <w:vertAlign w:val="superscript"/>
        </w:rPr>
        <w:t>488</w:t>
      </w:r>
      <w:r w:rsidR="00472C0A" w:rsidRPr="005D54A1">
        <w:rPr>
          <w:color w:val="auto"/>
        </w:rPr>
        <w:t>,</w:t>
      </w:r>
      <w:r w:rsidRPr="00067A1C">
        <w:rPr>
          <w:color w:val="auto"/>
        </w:rPr>
        <w:t xml:space="preserve"> </w:t>
      </w:r>
      <w:bookmarkEnd w:id="3"/>
      <w:r w:rsidRPr="00067A1C">
        <w:rPr>
          <w:color w:val="auto"/>
        </w:rPr>
        <w:t>and RVG-A</w:t>
      </w:r>
      <w:r w:rsidRPr="00067A1C">
        <w:rPr>
          <w:color w:val="auto"/>
          <w:vertAlign w:val="superscript"/>
        </w:rPr>
        <w:t>488</w:t>
      </w:r>
      <w:r w:rsidR="00472C0A">
        <w:rPr>
          <w:color w:val="auto"/>
        </w:rPr>
        <w:t xml:space="preserve"> (left)</w:t>
      </w:r>
      <w:r w:rsidR="002C6AD1" w:rsidRPr="00067A1C">
        <w:rPr>
          <w:color w:val="auto"/>
        </w:rPr>
        <w:t xml:space="preserve">. </w:t>
      </w:r>
      <w:r w:rsidR="00FA0D1D" w:rsidRPr="00067A1C">
        <w:rPr>
          <w:color w:val="auto"/>
        </w:rPr>
        <w:t>Imaging of</w:t>
      </w:r>
      <w:r w:rsidR="00975C86" w:rsidRPr="00067A1C">
        <w:rPr>
          <w:color w:val="auto"/>
        </w:rPr>
        <w:t xml:space="preserve"> </w:t>
      </w:r>
      <w:r w:rsidR="00472C0A">
        <w:rPr>
          <w:color w:val="auto"/>
        </w:rPr>
        <w:t xml:space="preserve">the </w:t>
      </w:r>
      <w:r w:rsidR="002C6AD1" w:rsidRPr="00067A1C">
        <w:rPr>
          <w:color w:val="auto"/>
        </w:rPr>
        <w:t>mice</w:t>
      </w:r>
      <w:r w:rsidR="00FA0D1D" w:rsidRPr="00067A1C">
        <w:rPr>
          <w:color w:val="auto"/>
        </w:rPr>
        <w:t xml:space="preserve"> treated as </w:t>
      </w:r>
      <w:r w:rsidR="00472C0A">
        <w:rPr>
          <w:color w:val="auto"/>
        </w:rPr>
        <w:t xml:space="preserve">mentioned </w:t>
      </w:r>
      <w:r w:rsidR="00FA0D1D" w:rsidRPr="00067A1C">
        <w:rPr>
          <w:color w:val="auto"/>
        </w:rPr>
        <w:t>above</w:t>
      </w:r>
      <w:r w:rsidR="002C6AD1" w:rsidRPr="00067A1C">
        <w:rPr>
          <w:color w:val="auto"/>
        </w:rPr>
        <w:t xml:space="preserve"> </w:t>
      </w:r>
      <w:r w:rsidR="00FE4115">
        <w:rPr>
          <w:color w:val="auto"/>
        </w:rPr>
        <w:t xml:space="preserve">while they are </w:t>
      </w:r>
      <w:r w:rsidR="00975C86" w:rsidRPr="00067A1C">
        <w:rPr>
          <w:color w:val="auto"/>
        </w:rPr>
        <w:t xml:space="preserve">awake, </w:t>
      </w:r>
      <w:r w:rsidR="00FE4115">
        <w:rPr>
          <w:color w:val="auto"/>
        </w:rPr>
        <w:t xml:space="preserve">in </w:t>
      </w:r>
      <w:r w:rsidR="00573BE2">
        <w:rPr>
          <w:color w:val="auto"/>
        </w:rPr>
        <w:t xml:space="preserve">the </w:t>
      </w:r>
      <w:r w:rsidR="00975C86" w:rsidRPr="00067A1C">
        <w:rPr>
          <w:color w:val="auto"/>
        </w:rPr>
        <w:t>supine</w:t>
      </w:r>
      <w:r w:rsidR="00573BE2">
        <w:rPr>
          <w:color w:val="auto"/>
        </w:rPr>
        <w:t xml:space="preserve"> position</w:t>
      </w:r>
      <w:r w:rsidR="00472C0A">
        <w:rPr>
          <w:color w:val="auto"/>
        </w:rPr>
        <w:t>,</w:t>
      </w:r>
      <w:r w:rsidR="00975C86" w:rsidRPr="00067A1C">
        <w:rPr>
          <w:color w:val="auto"/>
        </w:rPr>
        <w:t xml:space="preserve"> and</w:t>
      </w:r>
      <w:r w:rsidR="002C6AD1" w:rsidRPr="00067A1C">
        <w:rPr>
          <w:color w:val="auto"/>
        </w:rPr>
        <w:t xml:space="preserve"> in the mouse positioning devise in the head down-and-forward position</w:t>
      </w:r>
      <w:r w:rsidR="00573BE2">
        <w:rPr>
          <w:color w:val="auto"/>
        </w:rPr>
        <w:t xml:space="preserve"> (right).</w:t>
      </w:r>
      <w:r w:rsidR="00975C86" w:rsidRPr="00067A1C">
        <w:rPr>
          <w:color w:val="auto"/>
        </w:rPr>
        <w:t xml:space="preserve"> </w:t>
      </w:r>
      <w:r w:rsidRPr="00067A1C">
        <w:rPr>
          <w:color w:val="auto"/>
        </w:rPr>
        <w:t>(</w:t>
      </w:r>
      <w:r w:rsidRPr="005D54A1">
        <w:rPr>
          <w:b/>
          <w:color w:val="auto"/>
        </w:rPr>
        <w:t>B</w:t>
      </w:r>
      <w:r w:rsidRPr="00067A1C">
        <w:rPr>
          <w:color w:val="auto"/>
        </w:rPr>
        <w:t>) Biodistribution of the RVG9R:siRNA complex in the brain (</w:t>
      </w:r>
      <w:r w:rsidRPr="005D54A1">
        <w:rPr>
          <w:i/>
          <w:color w:val="auto"/>
        </w:rPr>
        <w:t>n</w:t>
      </w:r>
      <w:r w:rsidR="00573BE2">
        <w:rPr>
          <w:color w:val="auto"/>
        </w:rPr>
        <w:t xml:space="preserve"> </w:t>
      </w:r>
      <w:r w:rsidRPr="00067A1C">
        <w:rPr>
          <w:color w:val="auto"/>
        </w:rPr>
        <w:t>=</w:t>
      </w:r>
      <w:r w:rsidR="00573BE2">
        <w:rPr>
          <w:color w:val="auto"/>
        </w:rPr>
        <w:t xml:space="preserve"> </w:t>
      </w:r>
      <w:r w:rsidRPr="00067A1C">
        <w:rPr>
          <w:color w:val="auto"/>
        </w:rPr>
        <w:t xml:space="preserve">3 per group). The distribution of Cy5-labeled siRNA was visualized in full brain cryosections </w:t>
      </w:r>
      <w:r w:rsidR="00573BE2">
        <w:rPr>
          <w:color w:val="auto"/>
        </w:rPr>
        <w:t>with</w:t>
      </w:r>
      <w:r w:rsidRPr="00067A1C">
        <w:rPr>
          <w:color w:val="auto"/>
        </w:rPr>
        <w:t xml:space="preserve"> a confocal laser microscope</w:t>
      </w:r>
      <w:r w:rsidR="005E54EF" w:rsidRPr="00067A1C">
        <w:rPr>
          <w:color w:val="auto"/>
        </w:rPr>
        <w:t xml:space="preserve"> in animals inoculated with saline (PBS), siRNA complexe</w:t>
      </w:r>
      <w:r w:rsidR="00594EC0" w:rsidRPr="00067A1C">
        <w:rPr>
          <w:color w:val="auto"/>
        </w:rPr>
        <w:t>d</w:t>
      </w:r>
      <w:r w:rsidR="005E54EF" w:rsidRPr="00067A1C">
        <w:rPr>
          <w:color w:val="auto"/>
        </w:rPr>
        <w:t xml:space="preserve"> with control peptide (RVM9R-siCy5)</w:t>
      </w:r>
      <w:r w:rsidR="00573BE2">
        <w:rPr>
          <w:color w:val="auto"/>
        </w:rPr>
        <w:t>,</w:t>
      </w:r>
      <w:r w:rsidR="005E54EF" w:rsidRPr="00067A1C">
        <w:rPr>
          <w:color w:val="auto"/>
        </w:rPr>
        <w:t xml:space="preserve"> or </w:t>
      </w:r>
      <w:r w:rsidR="00594EC0" w:rsidRPr="00067A1C">
        <w:rPr>
          <w:color w:val="auto"/>
        </w:rPr>
        <w:t xml:space="preserve">the brain-targeting peptide </w:t>
      </w:r>
      <w:r w:rsidR="005E54EF" w:rsidRPr="00067A1C">
        <w:rPr>
          <w:color w:val="auto"/>
        </w:rPr>
        <w:t>RVG9R (RVG9R-siCy5)</w:t>
      </w:r>
      <w:r w:rsidRPr="00067A1C">
        <w:rPr>
          <w:color w:val="auto"/>
        </w:rPr>
        <w:t xml:space="preserve">. The scale bar represents </w:t>
      </w:r>
      <w:r w:rsidR="00594EC0" w:rsidRPr="00067A1C">
        <w:rPr>
          <w:color w:val="auto"/>
        </w:rPr>
        <w:t>1 m</w:t>
      </w:r>
      <w:r w:rsidRPr="00067A1C">
        <w:rPr>
          <w:color w:val="auto"/>
        </w:rPr>
        <w:t xml:space="preserve">m. </w:t>
      </w:r>
      <w:r w:rsidR="00573BE2">
        <w:rPr>
          <w:color w:val="auto"/>
        </w:rPr>
        <w:t xml:space="preserve">Abbreviations: </w:t>
      </w:r>
      <w:r w:rsidRPr="00067A1C">
        <w:rPr>
          <w:rFonts w:eastAsia="Calibri"/>
          <w:color w:val="auto"/>
        </w:rPr>
        <w:t>o.b</w:t>
      </w:r>
      <w:r w:rsidR="00573BE2">
        <w:rPr>
          <w:rFonts w:eastAsia="Calibri"/>
          <w:color w:val="auto"/>
        </w:rPr>
        <w:t xml:space="preserve"> =</w:t>
      </w:r>
      <w:r w:rsidRPr="00067A1C">
        <w:rPr>
          <w:rFonts w:eastAsia="Calibri"/>
          <w:color w:val="auto"/>
        </w:rPr>
        <w:t xml:space="preserve"> olfactory bulb; ctx</w:t>
      </w:r>
      <w:r w:rsidR="00573BE2">
        <w:rPr>
          <w:rFonts w:eastAsia="Calibri"/>
          <w:color w:val="auto"/>
        </w:rPr>
        <w:t xml:space="preserve"> =</w:t>
      </w:r>
      <w:r w:rsidRPr="00067A1C">
        <w:rPr>
          <w:rFonts w:eastAsia="Calibri"/>
          <w:color w:val="auto"/>
        </w:rPr>
        <w:t xml:space="preserve"> cortex; hippo</w:t>
      </w:r>
      <w:r w:rsidR="00573BE2">
        <w:rPr>
          <w:rFonts w:eastAsia="Calibri"/>
          <w:color w:val="auto"/>
        </w:rPr>
        <w:t xml:space="preserve"> =</w:t>
      </w:r>
      <w:r w:rsidRPr="00067A1C">
        <w:rPr>
          <w:rFonts w:eastAsia="Calibri"/>
          <w:color w:val="auto"/>
        </w:rPr>
        <w:t xml:space="preserve"> hippocampus; hypo</w:t>
      </w:r>
      <w:r w:rsidR="00573BE2">
        <w:rPr>
          <w:rFonts w:eastAsia="Calibri"/>
          <w:color w:val="auto"/>
        </w:rPr>
        <w:t xml:space="preserve"> =</w:t>
      </w:r>
      <w:r w:rsidRPr="00067A1C">
        <w:rPr>
          <w:rFonts w:eastAsia="Calibri"/>
          <w:color w:val="auto"/>
        </w:rPr>
        <w:t xml:space="preserve"> hypothalamus; tha</w:t>
      </w:r>
      <w:r w:rsidR="00573BE2">
        <w:rPr>
          <w:rFonts w:eastAsia="Calibri"/>
          <w:color w:val="auto"/>
        </w:rPr>
        <w:t xml:space="preserve"> =</w:t>
      </w:r>
      <w:r w:rsidRPr="00067A1C">
        <w:rPr>
          <w:rFonts w:eastAsia="Calibri"/>
          <w:color w:val="auto"/>
        </w:rPr>
        <w:t xml:space="preserve"> thalamus; m.b</w:t>
      </w:r>
      <w:r w:rsidR="00573BE2">
        <w:rPr>
          <w:rFonts w:eastAsia="Calibri"/>
          <w:color w:val="auto"/>
        </w:rPr>
        <w:t xml:space="preserve"> =</w:t>
      </w:r>
      <w:r w:rsidRPr="00067A1C">
        <w:rPr>
          <w:rFonts w:eastAsia="Calibri"/>
          <w:color w:val="auto"/>
        </w:rPr>
        <w:t xml:space="preserve"> midbrain; cer</w:t>
      </w:r>
      <w:r w:rsidR="00573BE2">
        <w:rPr>
          <w:rFonts w:eastAsia="Calibri"/>
          <w:color w:val="auto"/>
        </w:rPr>
        <w:t xml:space="preserve"> =</w:t>
      </w:r>
      <w:r w:rsidRPr="00067A1C">
        <w:rPr>
          <w:rFonts w:eastAsia="Calibri"/>
          <w:color w:val="auto"/>
        </w:rPr>
        <w:t xml:space="preserve"> cerebellum. </w:t>
      </w:r>
    </w:p>
    <w:p w14:paraId="0C486B75" w14:textId="77777777" w:rsidR="00887F79" w:rsidRPr="00067A1C" w:rsidRDefault="00887F79" w:rsidP="00911B46">
      <w:pPr>
        <w:rPr>
          <w:color w:val="auto"/>
        </w:rPr>
      </w:pPr>
    </w:p>
    <w:p w14:paraId="13E41E83" w14:textId="0EA96E77" w:rsidR="00887F79" w:rsidRPr="00067A1C" w:rsidRDefault="00887F79" w:rsidP="00911B46">
      <w:pPr>
        <w:rPr>
          <w:b/>
          <w:color w:val="auto"/>
        </w:rPr>
      </w:pPr>
      <w:r w:rsidRPr="00067A1C">
        <w:rPr>
          <w:b/>
          <w:color w:val="auto"/>
        </w:rPr>
        <w:t>Figure 4</w:t>
      </w:r>
      <w:r w:rsidR="00573BE2">
        <w:rPr>
          <w:b/>
          <w:color w:val="auto"/>
        </w:rPr>
        <w:t>:</w:t>
      </w:r>
      <w:r w:rsidRPr="00067A1C">
        <w:rPr>
          <w:b/>
          <w:color w:val="auto"/>
        </w:rPr>
        <w:t xml:space="preserve"> IN </w:t>
      </w:r>
      <w:r w:rsidR="00573BE2">
        <w:rPr>
          <w:b/>
          <w:color w:val="auto"/>
        </w:rPr>
        <w:t xml:space="preserve">application of </w:t>
      </w:r>
      <w:r w:rsidRPr="00067A1C">
        <w:rPr>
          <w:b/>
          <w:color w:val="auto"/>
        </w:rPr>
        <w:t xml:space="preserve">RVG9R:siSOD1 induces target gene silencing in multiple regions of the brain. </w:t>
      </w:r>
      <w:r w:rsidRPr="00067A1C">
        <w:rPr>
          <w:color w:val="auto"/>
        </w:rPr>
        <w:t xml:space="preserve">qPCR analysis for murine SOD1 mRNA in indicated brain regions 24 h </w:t>
      </w:r>
      <w:r w:rsidR="00573BE2">
        <w:rPr>
          <w:color w:val="auto"/>
        </w:rPr>
        <w:t>after</w:t>
      </w:r>
      <w:r w:rsidRPr="00067A1C">
        <w:rPr>
          <w:color w:val="auto"/>
        </w:rPr>
        <w:t xml:space="preserve"> the last IN inoculation of saline (PBS), RVG9R:siCD4 (siCD4), RVM9R:siSOD1 (RVM9R)</w:t>
      </w:r>
      <w:r w:rsidR="00573BE2">
        <w:rPr>
          <w:color w:val="auto"/>
        </w:rPr>
        <w:t>,</w:t>
      </w:r>
      <w:r w:rsidRPr="00067A1C">
        <w:rPr>
          <w:color w:val="auto"/>
        </w:rPr>
        <w:t xml:space="preserve"> and RVG9R:siSOD1 (RVG9R). </w:t>
      </w:r>
      <w:r w:rsidR="00277B8D" w:rsidRPr="00067A1C">
        <w:rPr>
          <w:color w:val="auto"/>
        </w:rPr>
        <w:t xml:space="preserve">The relative SOD1 silencing in </w:t>
      </w:r>
      <w:r w:rsidR="00573BE2">
        <w:rPr>
          <w:color w:val="auto"/>
        </w:rPr>
        <w:t xml:space="preserve">the </w:t>
      </w:r>
      <w:r w:rsidR="00277B8D" w:rsidRPr="00067A1C">
        <w:rPr>
          <w:color w:val="auto"/>
        </w:rPr>
        <w:t xml:space="preserve">olfactory bulb, </w:t>
      </w:r>
      <w:r w:rsidR="00573BE2">
        <w:rPr>
          <w:color w:val="auto"/>
        </w:rPr>
        <w:t xml:space="preserve">the </w:t>
      </w:r>
      <w:r w:rsidR="00277B8D" w:rsidRPr="00067A1C">
        <w:rPr>
          <w:color w:val="auto"/>
        </w:rPr>
        <w:t xml:space="preserve">cortex, </w:t>
      </w:r>
      <w:r w:rsidR="00573BE2">
        <w:rPr>
          <w:color w:val="auto"/>
        </w:rPr>
        <w:t xml:space="preserve">the </w:t>
      </w:r>
      <w:r w:rsidR="00277B8D" w:rsidRPr="00067A1C">
        <w:rPr>
          <w:color w:val="auto"/>
        </w:rPr>
        <w:t xml:space="preserve">hippocampus (upper), </w:t>
      </w:r>
      <w:r w:rsidR="00573BE2">
        <w:rPr>
          <w:color w:val="auto"/>
        </w:rPr>
        <w:t xml:space="preserve">the </w:t>
      </w:r>
      <w:r w:rsidR="00277B8D" w:rsidRPr="00067A1C">
        <w:rPr>
          <w:color w:val="auto"/>
        </w:rPr>
        <w:t xml:space="preserve">thalamus, </w:t>
      </w:r>
      <w:r w:rsidR="00573BE2">
        <w:rPr>
          <w:color w:val="auto"/>
        </w:rPr>
        <w:t xml:space="preserve">the </w:t>
      </w:r>
      <w:r w:rsidR="00277B8D" w:rsidRPr="00067A1C">
        <w:rPr>
          <w:color w:val="auto"/>
        </w:rPr>
        <w:t xml:space="preserve">hypothalamus, </w:t>
      </w:r>
      <w:r w:rsidR="00573BE2">
        <w:rPr>
          <w:color w:val="auto"/>
        </w:rPr>
        <w:t xml:space="preserve">the </w:t>
      </w:r>
      <w:r w:rsidR="00277B8D" w:rsidRPr="00067A1C">
        <w:rPr>
          <w:color w:val="auto"/>
        </w:rPr>
        <w:t>cerebellum (middle)</w:t>
      </w:r>
      <w:r w:rsidR="00573BE2">
        <w:rPr>
          <w:color w:val="auto"/>
        </w:rPr>
        <w:t>,</w:t>
      </w:r>
      <w:r w:rsidR="00277B8D" w:rsidRPr="00067A1C">
        <w:rPr>
          <w:color w:val="auto"/>
        </w:rPr>
        <w:t xml:space="preserve"> and </w:t>
      </w:r>
      <w:r w:rsidR="00573BE2">
        <w:rPr>
          <w:color w:val="auto"/>
        </w:rPr>
        <w:t xml:space="preserve">the </w:t>
      </w:r>
      <w:r w:rsidR="00277B8D" w:rsidRPr="00067A1C">
        <w:rPr>
          <w:color w:val="auto"/>
        </w:rPr>
        <w:t xml:space="preserve">midbrain (lower) is shown. </w:t>
      </w:r>
      <w:r w:rsidRPr="00067A1C">
        <w:rPr>
          <w:color w:val="auto"/>
        </w:rPr>
        <w:t xml:space="preserve">Data represent </w:t>
      </w:r>
      <w:r w:rsidR="00573BE2">
        <w:rPr>
          <w:color w:val="auto"/>
        </w:rPr>
        <w:t xml:space="preserve">the </w:t>
      </w:r>
      <w:r w:rsidRPr="00067A1C">
        <w:rPr>
          <w:rFonts w:eastAsia="Calibri"/>
          <w:color w:val="auto"/>
        </w:rPr>
        <w:t>mean ± SD relative to GAPDH after normalizing with the corresponding data of saline</w:t>
      </w:r>
      <w:r w:rsidR="00573BE2">
        <w:rPr>
          <w:rFonts w:eastAsia="Calibri"/>
          <w:color w:val="auto"/>
        </w:rPr>
        <w:t>-</w:t>
      </w:r>
      <w:r w:rsidRPr="00067A1C">
        <w:rPr>
          <w:rFonts w:eastAsia="Calibri"/>
          <w:color w:val="auto"/>
        </w:rPr>
        <w:t>treated mice (</w:t>
      </w:r>
      <w:r w:rsidRPr="005D54A1">
        <w:rPr>
          <w:rFonts w:eastAsia="Calibri"/>
          <w:i/>
          <w:color w:val="auto"/>
        </w:rPr>
        <w:t>n</w:t>
      </w:r>
      <w:r w:rsidR="00573BE2">
        <w:rPr>
          <w:rFonts w:eastAsia="Calibri"/>
          <w:color w:val="auto"/>
        </w:rPr>
        <w:t xml:space="preserve"> </w:t>
      </w:r>
      <w:r w:rsidRPr="00067A1C">
        <w:rPr>
          <w:rFonts w:eastAsia="Calibri"/>
          <w:color w:val="auto"/>
        </w:rPr>
        <w:t>=</w:t>
      </w:r>
      <w:r w:rsidR="00573BE2">
        <w:rPr>
          <w:rFonts w:eastAsia="Calibri"/>
          <w:color w:val="auto"/>
        </w:rPr>
        <w:t xml:space="preserve"> </w:t>
      </w:r>
      <w:r w:rsidRPr="00067A1C">
        <w:rPr>
          <w:rFonts w:eastAsia="Calibri"/>
          <w:color w:val="auto"/>
        </w:rPr>
        <w:t>3 per group).</w:t>
      </w:r>
      <w:r w:rsidR="00277B8D" w:rsidRPr="00067A1C">
        <w:rPr>
          <w:rFonts w:eastAsia="Calibri"/>
          <w:color w:val="auto"/>
        </w:rPr>
        <w:t xml:space="preserve"> The cartoon depicting </w:t>
      </w:r>
      <w:r w:rsidR="00573BE2">
        <w:rPr>
          <w:rFonts w:eastAsia="Calibri"/>
          <w:color w:val="auto"/>
        </w:rPr>
        <w:t xml:space="preserve">the percentage of </w:t>
      </w:r>
      <w:r w:rsidR="00277B8D" w:rsidRPr="00067A1C">
        <w:rPr>
          <w:rFonts w:eastAsia="Calibri"/>
          <w:color w:val="auto"/>
        </w:rPr>
        <w:t xml:space="preserve">SOD1 mRNA in </w:t>
      </w:r>
      <w:r w:rsidR="00573BE2">
        <w:rPr>
          <w:rFonts w:eastAsia="Calibri"/>
          <w:color w:val="auto"/>
        </w:rPr>
        <w:t xml:space="preserve">the </w:t>
      </w:r>
      <w:r w:rsidR="00277B8D" w:rsidRPr="00067A1C">
        <w:rPr>
          <w:rFonts w:eastAsia="Calibri"/>
          <w:color w:val="auto"/>
        </w:rPr>
        <w:t xml:space="preserve">indicated brain region after </w:t>
      </w:r>
      <w:r w:rsidR="00573BE2">
        <w:rPr>
          <w:rFonts w:eastAsia="Calibri"/>
          <w:color w:val="auto"/>
        </w:rPr>
        <w:t xml:space="preserve">the </w:t>
      </w:r>
      <w:r w:rsidR="00277B8D" w:rsidRPr="00067A1C">
        <w:rPr>
          <w:rFonts w:eastAsia="Calibri"/>
          <w:color w:val="auto"/>
        </w:rPr>
        <w:t xml:space="preserve">IN inoculation is shown (lower right). </w:t>
      </w:r>
      <w:r w:rsidRPr="00067A1C">
        <w:rPr>
          <w:color w:val="auto"/>
        </w:rPr>
        <w:t>**</w:t>
      </w:r>
      <w:r w:rsidRPr="00067A1C">
        <w:rPr>
          <w:rFonts w:eastAsia="Calibri"/>
          <w:i/>
          <w:color w:val="auto"/>
        </w:rPr>
        <w:t>P</w:t>
      </w:r>
      <w:r w:rsidR="000630F8">
        <w:rPr>
          <w:rFonts w:eastAsia="Calibri"/>
          <w:i/>
          <w:color w:val="auto"/>
        </w:rPr>
        <w:t xml:space="preserve"> </w:t>
      </w:r>
      <w:r w:rsidRPr="00067A1C">
        <w:rPr>
          <w:rFonts w:eastAsia="Calibri"/>
          <w:color w:val="auto"/>
        </w:rPr>
        <w:t>&lt;</w:t>
      </w:r>
      <w:r w:rsidR="000630F8">
        <w:rPr>
          <w:rFonts w:eastAsia="Calibri"/>
          <w:color w:val="auto"/>
        </w:rPr>
        <w:t xml:space="preserve"> </w:t>
      </w:r>
      <w:r w:rsidRPr="00067A1C">
        <w:rPr>
          <w:rFonts w:eastAsia="Calibri"/>
          <w:color w:val="auto"/>
        </w:rPr>
        <w:t xml:space="preserve">0.01, </w:t>
      </w:r>
      <w:r w:rsidRPr="00067A1C">
        <w:rPr>
          <w:color w:val="auto"/>
        </w:rPr>
        <w:t>**</w:t>
      </w:r>
      <w:r w:rsidRPr="00067A1C">
        <w:rPr>
          <w:rFonts w:eastAsia="Calibri"/>
          <w:i/>
          <w:color w:val="auto"/>
        </w:rPr>
        <w:t>*P</w:t>
      </w:r>
      <w:r w:rsidR="000630F8">
        <w:rPr>
          <w:rFonts w:eastAsia="Calibri"/>
          <w:i/>
          <w:color w:val="auto"/>
        </w:rPr>
        <w:t xml:space="preserve"> </w:t>
      </w:r>
      <w:r w:rsidRPr="00067A1C">
        <w:rPr>
          <w:rFonts w:eastAsia="Calibri"/>
          <w:color w:val="auto"/>
        </w:rPr>
        <w:t>&lt;</w:t>
      </w:r>
      <w:r w:rsidR="000630F8">
        <w:rPr>
          <w:rFonts w:eastAsia="Calibri"/>
          <w:color w:val="auto"/>
        </w:rPr>
        <w:t xml:space="preserve"> </w:t>
      </w:r>
      <w:r w:rsidRPr="00067A1C">
        <w:rPr>
          <w:rFonts w:eastAsia="Calibri"/>
          <w:color w:val="auto"/>
        </w:rPr>
        <w:t xml:space="preserve">0.001. </w:t>
      </w:r>
      <w:r w:rsidR="000630F8">
        <w:rPr>
          <w:rFonts w:eastAsia="Calibri"/>
          <w:color w:val="auto"/>
        </w:rPr>
        <w:t xml:space="preserve">Abbreviations: </w:t>
      </w:r>
      <w:r w:rsidRPr="00067A1C">
        <w:rPr>
          <w:rFonts w:eastAsia="Calibri"/>
          <w:color w:val="auto"/>
        </w:rPr>
        <w:t>o.b</w:t>
      </w:r>
      <w:r w:rsidR="000630F8">
        <w:rPr>
          <w:rFonts w:eastAsia="Calibri"/>
          <w:color w:val="auto"/>
        </w:rPr>
        <w:t xml:space="preserve"> =</w:t>
      </w:r>
      <w:r w:rsidRPr="00067A1C">
        <w:rPr>
          <w:rFonts w:eastAsia="Calibri"/>
          <w:color w:val="auto"/>
        </w:rPr>
        <w:t xml:space="preserve"> olfactory bulb; ctx</w:t>
      </w:r>
      <w:r w:rsidR="000630F8">
        <w:rPr>
          <w:rFonts w:eastAsia="Calibri"/>
          <w:color w:val="auto"/>
        </w:rPr>
        <w:t xml:space="preserve"> =</w:t>
      </w:r>
      <w:r w:rsidRPr="00067A1C">
        <w:rPr>
          <w:rFonts w:eastAsia="Calibri"/>
          <w:color w:val="auto"/>
        </w:rPr>
        <w:t xml:space="preserve"> cortex; hippo</w:t>
      </w:r>
      <w:r w:rsidR="000630F8">
        <w:rPr>
          <w:rFonts w:eastAsia="Calibri"/>
          <w:color w:val="auto"/>
        </w:rPr>
        <w:t xml:space="preserve"> =</w:t>
      </w:r>
      <w:r w:rsidRPr="00067A1C">
        <w:rPr>
          <w:rFonts w:eastAsia="Calibri"/>
          <w:color w:val="auto"/>
        </w:rPr>
        <w:t xml:space="preserve"> hippocampus; hypo</w:t>
      </w:r>
      <w:r w:rsidR="000630F8">
        <w:rPr>
          <w:rFonts w:eastAsia="Calibri"/>
          <w:color w:val="auto"/>
        </w:rPr>
        <w:t xml:space="preserve"> =</w:t>
      </w:r>
      <w:r w:rsidRPr="00067A1C">
        <w:rPr>
          <w:rFonts w:eastAsia="Calibri"/>
          <w:color w:val="auto"/>
        </w:rPr>
        <w:t xml:space="preserve"> hippocampus; tha</w:t>
      </w:r>
      <w:r w:rsidR="000630F8">
        <w:rPr>
          <w:rFonts w:eastAsia="Calibri"/>
          <w:color w:val="auto"/>
        </w:rPr>
        <w:t xml:space="preserve"> =</w:t>
      </w:r>
      <w:r w:rsidRPr="00067A1C">
        <w:rPr>
          <w:rFonts w:eastAsia="Calibri"/>
          <w:color w:val="auto"/>
        </w:rPr>
        <w:t xml:space="preserve"> thalamus; m.b</w:t>
      </w:r>
      <w:r w:rsidR="000630F8">
        <w:rPr>
          <w:rFonts w:eastAsia="Calibri"/>
          <w:color w:val="auto"/>
        </w:rPr>
        <w:t xml:space="preserve"> =</w:t>
      </w:r>
      <w:r w:rsidRPr="00067A1C">
        <w:rPr>
          <w:rFonts w:eastAsia="Calibri"/>
          <w:color w:val="auto"/>
        </w:rPr>
        <w:t xml:space="preserve"> midbrain; cer</w:t>
      </w:r>
      <w:r w:rsidR="000630F8">
        <w:rPr>
          <w:rFonts w:eastAsia="Calibri"/>
          <w:color w:val="auto"/>
        </w:rPr>
        <w:t xml:space="preserve"> =</w:t>
      </w:r>
      <w:r w:rsidRPr="00067A1C">
        <w:rPr>
          <w:rFonts w:eastAsia="Calibri"/>
          <w:color w:val="auto"/>
        </w:rPr>
        <w:t xml:space="preserve"> cerebellum.</w:t>
      </w:r>
    </w:p>
    <w:p w14:paraId="75182EC3" w14:textId="77777777" w:rsidR="00B32616" w:rsidRPr="00067A1C" w:rsidRDefault="00B32616" w:rsidP="00911B46">
      <w:pPr>
        <w:rPr>
          <w:color w:val="auto"/>
        </w:rPr>
      </w:pPr>
    </w:p>
    <w:p w14:paraId="64B8CF78" w14:textId="00DD02E9" w:rsidR="006305D7" w:rsidRPr="00067A1C" w:rsidRDefault="006305D7" w:rsidP="00911B46">
      <w:pPr>
        <w:rPr>
          <w:b/>
          <w:color w:val="auto"/>
        </w:rPr>
      </w:pPr>
      <w:r w:rsidRPr="00067A1C">
        <w:rPr>
          <w:b/>
          <w:color w:val="auto"/>
        </w:rPr>
        <w:t>DISCUSSION</w:t>
      </w:r>
      <w:r w:rsidRPr="00067A1C">
        <w:rPr>
          <w:b/>
          <w:bCs/>
          <w:color w:val="auto"/>
        </w:rPr>
        <w:t>:</w:t>
      </w:r>
    </w:p>
    <w:p w14:paraId="0C8E9383" w14:textId="5873508C" w:rsidR="00500E9C" w:rsidRPr="00067A1C" w:rsidRDefault="00500E9C" w:rsidP="00911B46">
      <w:pPr>
        <w:rPr>
          <w:color w:val="auto"/>
        </w:rPr>
      </w:pPr>
      <w:r w:rsidRPr="00067A1C">
        <w:rPr>
          <w:color w:val="auto"/>
        </w:rPr>
        <w:t xml:space="preserve">We have developed a mouse positioning device for optimally positioning mice for </w:t>
      </w:r>
      <w:r w:rsidR="006074DB">
        <w:rPr>
          <w:color w:val="auto"/>
        </w:rPr>
        <w:t xml:space="preserve">the </w:t>
      </w:r>
      <w:r w:rsidRPr="00067A1C">
        <w:rPr>
          <w:color w:val="auto"/>
        </w:rPr>
        <w:t>nose-to-brain delivery of therapeutics. The device is equipped with different functionalities</w:t>
      </w:r>
      <w:r w:rsidR="006074DB">
        <w:rPr>
          <w:color w:val="auto"/>
        </w:rPr>
        <w:t>,</w:t>
      </w:r>
      <w:r w:rsidRPr="00067A1C">
        <w:rPr>
          <w:color w:val="auto"/>
        </w:rPr>
        <w:t xml:space="preserve"> ensuring </w:t>
      </w:r>
      <w:r w:rsidR="006074DB">
        <w:rPr>
          <w:color w:val="auto"/>
        </w:rPr>
        <w:t xml:space="preserve">the </w:t>
      </w:r>
      <w:r w:rsidRPr="00067A1C">
        <w:rPr>
          <w:color w:val="auto"/>
        </w:rPr>
        <w:t xml:space="preserve">easy </w:t>
      </w:r>
      <w:r w:rsidR="006074DB">
        <w:rPr>
          <w:color w:val="auto"/>
        </w:rPr>
        <w:t xml:space="preserve">simultaneous </w:t>
      </w:r>
      <w:r w:rsidRPr="00067A1C">
        <w:rPr>
          <w:color w:val="auto"/>
        </w:rPr>
        <w:t xml:space="preserve">handling of animals. </w:t>
      </w:r>
      <w:r w:rsidR="00063375" w:rsidRPr="00067A1C">
        <w:rPr>
          <w:color w:val="auto"/>
        </w:rPr>
        <w:t xml:space="preserve">It </w:t>
      </w:r>
      <w:r w:rsidR="006074DB">
        <w:rPr>
          <w:color w:val="auto"/>
        </w:rPr>
        <w:t xml:space="preserve">is </w:t>
      </w:r>
      <w:r w:rsidR="00063375" w:rsidRPr="00067A1C">
        <w:rPr>
          <w:color w:val="auto"/>
        </w:rPr>
        <w:t>also</w:t>
      </w:r>
      <w:r w:rsidRPr="00067A1C">
        <w:rPr>
          <w:color w:val="auto"/>
        </w:rPr>
        <w:t xml:space="preserve"> </w:t>
      </w:r>
      <w:r w:rsidR="00063375" w:rsidRPr="00067A1C">
        <w:rPr>
          <w:color w:val="auto"/>
        </w:rPr>
        <w:t xml:space="preserve">equipped with </w:t>
      </w:r>
      <w:r w:rsidRPr="00067A1C">
        <w:rPr>
          <w:color w:val="auto"/>
        </w:rPr>
        <w:t xml:space="preserve">heating pads for the maintenance of </w:t>
      </w:r>
      <w:r w:rsidR="006074DB">
        <w:rPr>
          <w:color w:val="auto"/>
        </w:rPr>
        <w:t xml:space="preserve">the animals’ </w:t>
      </w:r>
      <w:r w:rsidRPr="00067A1C">
        <w:rPr>
          <w:color w:val="auto"/>
        </w:rPr>
        <w:t>physiological body temperature</w:t>
      </w:r>
      <w:r w:rsidR="006074DB">
        <w:rPr>
          <w:color w:val="auto"/>
        </w:rPr>
        <w:t>s</w:t>
      </w:r>
      <w:r w:rsidRPr="00067A1C">
        <w:rPr>
          <w:color w:val="auto"/>
        </w:rPr>
        <w:t xml:space="preserve"> during experimentation. The anesthetized mice can be maintained in the head down-and-forward position</w:t>
      </w:r>
      <w:r w:rsidRPr="00067A1C" w:rsidDel="00BA1D53">
        <w:rPr>
          <w:color w:val="auto"/>
        </w:rPr>
        <w:t xml:space="preserve"> </w:t>
      </w:r>
      <w:r w:rsidRPr="00067A1C">
        <w:rPr>
          <w:color w:val="auto"/>
        </w:rPr>
        <w:t>by means of specifically designed chairs</w:t>
      </w:r>
      <w:r w:rsidR="006074DB">
        <w:rPr>
          <w:color w:val="auto"/>
        </w:rPr>
        <w:t>,</w:t>
      </w:r>
      <w:r w:rsidRPr="00067A1C">
        <w:rPr>
          <w:color w:val="auto"/>
        </w:rPr>
        <w:t xml:space="preserve"> with minimal discomfort to the animal</w:t>
      </w:r>
      <w:r w:rsidR="006074DB">
        <w:rPr>
          <w:color w:val="auto"/>
        </w:rPr>
        <w:t>s</w:t>
      </w:r>
      <w:r w:rsidRPr="00067A1C">
        <w:rPr>
          <w:color w:val="auto"/>
        </w:rPr>
        <w:t xml:space="preserve">. The height of the positioning chairs can be adjusted in such a way as </w:t>
      </w:r>
      <w:r w:rsidR="006074DB">
        <w:rPr>
          <w:color w:val="auto"/>
        </w:rPr>
        <w:t>is</w:t>
      </w:r>
      <w:r w:rsidRPr="00067A1C">
        <w:rPr>
          <w:color w:val="auto"/>
        </w:rPr>
        <w:t xml:space="preserve"> best </w:t>
      </w:r>
      <w:r w:rsidR="006074DB">
        <w:rPr>
          <w:color w:val="auto"/>
        </w:rPr>
        <w:t xml:space="preserve">to </w:t>
      </w:r>
      <w:r w:rsidRPr="00067A1C">
        <w:rPr>
          <w:color w:val="auto"/>
        </w:rPr>
        <w:t xml:space="preserve">visualize animal nostrils while administering drugs. </w:t>
      </w:r>
    </w:p>
    <w:p w14:paraId="287FBAB9" w14:textId="77777777" w:rsidR="00312421" w:rsidRPr="00067A1C" w:rsidRDefault="00312421" w:rsidP="00911B46">
      <w:pPr>
        <w:rPr>
          <w:color w:val="auto"/>
        </w:rPr>
      </w:pPr>
    </w:p>
    <w:p w14:paraId="54BDB89E" w14:textId="37BA205E" w:rsidR="00500E9C" w:rsidRPr="00067A1C" w:rsidRDefault="00500E9C" w:rsidP="00911B46">
      <w:pPr>
        <w:rPr>
          <w:color w:val="auto"/>
        </w:rPr>
      </w:pPr>
      <w:r w:rsidRPr="00067A1C">
        <w:rPr>
          <w:color w:val="auto"/>
        </w:rPr>
        <w:t>IN brain delivery has several intrinsic limitations</w:t>
      </w:r>
      <w:r w:rsidR="006074DB">
        <w:rPr>
          <w:color w:val="auto"/>
        </w:rPr>
        <w:t>,</w:t>
      </w:r>
      <w:r w:rsidRPr="00067A1C">
        <w:rPr>
          <w:color w:val="auto"/>
        </w:rPr>
        <w:t xml:space="preserve"> including the small surface area of nostrils (allowing maximum v</w:t>
      </w:r>
      <w:r w:rsidR="004C430F" w:rsidRPr="00067A1C">
        <w:rPr>
          <w:color w:val="auto"/>
        </w:rPr>
        <w:t>olumes of 20</w:t>
      </w:r>
      <w:r w:rsidR="006074DB">
        <w:rPr>
          <w:color w:val="auto"/>
        </w:rPr>
        <w:t>–</w:t>
      </w:r>
      <w:r w:rsidR="004C430F" w:rsidRPr="00067A1C">
        <w:rPr>
          <w:color w:val="auto"/>
        </w:rPr>
        <w:t>30 μL</w:t>
      </w:r>
      <w:r w:rsidRPr="00067A1C">
        <w:rPr>
          <w:color w:val="auto"/>
        </w:rPr>
        <w:t xml:space="preserve"> per administration), nasal irritation, epithelium damage, and limited absorption across the nasal epithelium</w:t>
      </w:r>
      <w:r w:rsidR="00091CD5" w:rsidRPr="00067A1C">
        <w:rPr>
          <w:noProof/>
          <w:color w:val="auto"/>
          <w:vertAlign w:val="superscript"/>
        </w:rPr>
        <w:t>18</w:t>
      </w:r>
      <w:r w:rsidRPr="00067A1C">
        <w:rPr>
          <w:color w:val="auto"/>
        </w:rPr>
        <w:t xml:space="preserve">. </w:t>
      </w:r>
      <w:r w:rsidR="006074DB">
        <w:rPr>
          <w:color w:val="auto"/>
        </w:rPr>
        <w:t xml:space="preserve">The </w:t>
      </w:r>
      <w:r w:rsidRPr="00067A1C">
        <w:rPr>
          <w:color w:val="auto"/>
        </w:rPr>
        <w:t>IN administration of drugs to mice</w:t>
      </w:r>
      <w:r w:rsidR="00594EC0" w:rsidRPr="00067A1C">
        <w:rPr>
          <w:color w:val="auto"/>
        </w:rPr>
        <w:t xml:space="preserve"> placed</w:t>
      </w:r>
      <w:r w:rsidRPr="00067A1C">
        <w:rPr>
          <w:color w:val="auto"/>
        </w:rPr>
        <w:t xml:space="preserve"> in </w:t>
      </w:r>
      <w:r w:rsidR="006074DB">
        <w:rPr>
          <w:color w:val="auto"/>
        </w:rPr>
        <w:t xml:space="preserve">the </w:t>
      </w:r>
      <w:r w:rsidRPr="00067A1C">
        <w:rPr>
          <w:color w:val="auto"/>
        </w:rPr>
        <w:t xml:space="preserve">supine position has been used for brain delivery by dropping liquid drugs </w:t>
      </w:r>
      <w:r w:rsidR="006074DB">
        <w:rPr>
          <w:color w:val="auto"/>
        </w:rPr>
        <w:t>in</w:t>
      </w:r>
      <w:r w:rsidRPr="00067A1C">
        <w:rPr>
          <w:color w:val="auto"/>
        </w:rPr>
        <w:t xml:space="preserve">to </w:t>
      </w:r>
      <w:r w:rsidR="006074DB">
        <w:rPr>
          <w:color w:val="auto"/>
        </w:rPr>
        <w:t xml:space="preserve">the animals’ </w:t>
      </w:r>
      <w:r w:rsidRPr="00067A1C">
        <w:rPr>
          <w:color w:val="auto"/>
        </w:rPr>
        <w:t xml:space="preserve">alternate </w:t>
      </w:r>
      <w:r w:rsidR="00594EC0" w:rsidRPr="00067A1C">
        <w:rPr>
          <w:color w:val="auto"/>
        </w:rPr>
        <w:t xml:space="preserve">nares </w:t>
      </w:r>
      <w:r w:rsidRPr="00067A1C">
        <w:rPr>
          <w:color w:val="auto"/>
        </w:rPr>
        <w:t>via pipette or polyurethane tubing (24 G x 19 mm) connected to microliter syringes</w:t>
      </w:r>
      <w:r w:rsidR="00091CD5" w:rsidRPr="00067A1C">
        <w:rPr>
          <w:noProof/>
          <w:color w:val="auto"/>
          <w:vertAlign w:val="superscript"/>
        </w:rPr>
        <w:t>19,20</w:t>
      </w:r>
      <w:r w:rsidRPr="00067A1C">
        <w:rPr>
          <w:color w:val="auto"/>
        </w:rPr>
        <w:t xml:space="preserve">. Although the use of tubing systems to release drugs near the olfactory epithelium is a potentially suitable approach, it causes irritation or nasal inflammation upon repetitive administration. Moreover, the small size of the nasal cavity limits this approach, especially in mice </w:t>
      </w:r>
      <w:r w:rsidR="006074DB">
        <w:rPr>
          <w:color w:val="auto"/>
        </w:rPr>
        <w:t>that</w:t>
      </w:r>
      <w:r w:rsidRPr="00067A1C">
        <w:rPr>
          <w:color w:val="auto"/>
        </w:rPr>
        <w:t xml:space="preserve"> may be overcome by </w:t>
      </w:r>
      <w:r w:rsidR="005D54A1" w:rsidRPr="00067A1C">
        <w:rPr>
          <w:color w:val="auto"/>
        </w:rPr>
        <w:t>repeat</w:t>
      </w:r>
      <w:r w:rsidR="005D54A1">
        <w:rPr>
          <w:color w:val="auto"/>
        </w:rPr>
        <w:t>ing</w:t>
      </w:r>
      <w:r w:rsidRPr="00067A1C">
        <w:rPr>
          <w:color w:val="auto"/>
        </w:rPr>
        <w:t xml:space="preserve">, as well as by drug formulations that persist in the nasal mucosa. Another option is </w:t>
      </w:r>
      <w:r w:rsidR="00FE4115">
        <w:rPr>
          <w:color w:val="auto"/>
        </w:rPr>
        <w:t xml:space="preserve">the </w:t>
      </w:r>
      <w:r w:rsidRPr="00067A1C">
        <w:rPr>
          <w:color w:val="auto"/>
        </w:rPr>
        <w:t>IN administration of therapeutics to awake mice</w:t>
      </w:r>
      <w:r w:rsidR="00C76752" w:rsidRPr="00067A1C">
        <w:rPr>
          <w:noProof/>
          <w:color w:val="auto"/>
          <w:vertAlign w:val="superscript"/>
        </w:rPr>
        <w:t>10</w:t>
      </w:r>
      <w:r w:rsidRPr="00067A1C">
        <w:rPr>
          <w:color w:val="auto"/>
        </w:rPr>
        <w:t xml:space="preserve">. However, this approach requires skilled procedures for animal handling during IN inoculation. Additionally, it causes animal stress and, therefore, is not ideal for disease models, especially infectious disease models. Furthermore, inconsistent dosing may easily result from drug drainage into the lungs or the stomach due to imperfect animal gripping. </w:t>
      </w:r>
      <w:r w:rsidR="00FE4115">
        <w:rPr>
          <w:color w:val="auto"/>
        </w:rPr>
        <w:t>The</w:t>
      </w:r>
      <w:r w:rsidRPr="00067A1C">
        <w:rPr>
          <w:color w:val="auto"/>
        </w:rPr>
        <w:t xml:space="preserve"> approach </w:t>
      </w:r>
      <w:r w:rsidR="00FE4115">
        <w:rPr>
          <w:color w:val="auto"/>
        </w:rPr>
        <w:t xml:space="preserve">presented here </w:t>
      </w:r>
      <w:r w:rsidRPr="00067A1C">
        <w:rPr>
          <w:color w:val="auto"/>
        </w:rPr>
        <w:t xml:space="preserve">allows </w:t>
      </w:r>
      <w:r w:rsidR="00FE4115">
        <w:rPr>
          <w:color w:val="auto"/>
        </w:rPr>
        <w:t>scientists to overcome</w:t>
      </w:r>
      <w:r w:rsidRPr="00067A1C">
        <w:rPr>
          <w:color w:val="auto"/>
        </w:rPr>
        <w:t xml:space="preserve"> these technical barriers. The head down-and-forward position reduces the possibility of drug leakage from the nose to the lungs while inhaling, favoring direct and selective siRNA delivery to the brain. </w:t>
      </w:r>
      <w:r w:rsidR="00063375" w:rsidRPr="00067A1C">
        <w:rPr>
          <w:color w:val="auto"/>
        </w:rPr>
        <w:t xml:space="preserve">IN delivery using </w:t>
      </w:r>
      <w:r w:rsidR="00FE4115">
        <w:rPr>
          <w:color w:val="auto"/>
        </w:rPr>
        <w:t xml:space="preserve">the </w:t>
      </w:r>
      <w:r w:rsidR="00063375" w:rsidRPr="00067A1C">
        <w:rPr>
          <w:color w:val="auto"/>
        </w:rPr>
        <w:t xml:space="preserve">mouse positioning device </w:t>
      </w:r>
      <w:r w:rsidRPr="00067A1C">
        <w:rPr>
          <w:color w:val="auto"/>
        </w:rPr>
        <w:t xml:space="preserve">does not require any specialized technique for handling or gripping </w:t>
      </w:r>
      <w:r w:rsidR="00FE4115">
        <w:rPr>
          <w:color w:val="auto"/>
        </w:rPr>
        <w:t xml:space="preserve">the </w:t>
      </w:r>
      <w:r w:rsidRPr="00067A1C">
        <w:rPr>
          <w:color w:val="auto"/>
        </w:rPr>
        <w:t>animals during inoculation. Four animals at a time can be treated for a period of at least 30</w:t>
      </w:r>
      <w:r w:rsidR="00FE4115">
        <w:rPr>
          <w:color w:val="auto"/>
        </w:rPr>
        <w:t>–</w:t>
      </w:r>
      <w:r w:rsidR="00D6083A" w:rsidRPr="00067A1C">
        <w:rPr>
          <w:color w:val="auto"/>
        </w:rPr>
        <w:t>45</w:t>
      </w:r>
      <w:r w:rsidRPr="00067A1C">
        <w:rPr>
          <w:color w:val="auto"/>
        </w:rPr>
        <w:t xml:space="preserve"> min. The procedure can be scaled up by including </w:t>
      </w:r>
      <w:r w:rsidR="00FE4115">
        <w:rPr>
          <w:color w:val="auto"/>
        </w:rPr>
        <w:t xml:space="preserve">an </w:t>
      </w:r>
      <w:r w:rsidRPr="00067A1C">
        <w:rPr>
          <w:color w:val="auto"/>
        </w:rPr>
        <w:t xml:space="preserve">additional </w:t>
      </w:r>
      <w:r w:rsidR="00FE4115">
        <w:rPr>
          <w:color w:val="auto"/>
        </w:rPr>
        <w:t>four</w:t>
      </w:r>
      <w:r w:rsidRPr="00067A1C">
        <w:rPr>
          <w:color w:val="auto"/>
        </w:rPr>
        <w:t xml:space="preserve">-chair bar, allowing for </w:t>
      </w:r>
      <w:r w:rsidR="00FE4115">
        <w:rPr>
          <w:color w:val="auto"/>
        </w:rPr>
        <w:t xml:space="preserve">the </w:t>
      </w:r>
      <w:r w:rsidRPr="00067A1C">
        <w:rPr>
          <w:color w:val="auto"/>
        </w:rPr>
        <w:t>easy management of up</w:t>
      </w:r>
      <w:r w:rsidR="00D6083A" w:rsidRPr="00067A1C">
        <w:rPr>
          <w:color w:val="auto"/>
        </w:rPr>
        <w:t xml:space="preserve"> </w:t>
      </w:r>
      <w:r w:rsidRPr="00067A1C">
        <w:rPr>
          <w:color w:val="auto"/>
        </w:rPr>
        <w:t xml:space="preserve">to </w:t>
      </w:r>
      <w:r w:rsidR="00FE4115">
        <w:rPr>
          <w:color w:val="auto"/>
        </w:rPr>
        <w:t>eight</w:t>
      </w:r>
      <w:r w:rsidRPr="00067A1C">
        <w:rPr>
          <w:color w:val="auto"/>
        </w:rPr>
        <w:t xml:space="preserve"> mice in the same experimental session. </w:t>
      </w:r>
      <w:bookmarkStart w:id="4" w:name="_Hlk523822542"/>
      <w:r w:rsidRPr="00067A1C">
        <w:rPr>
          <w:color w:val="auto"/>
        </w:rPr>
        <w:t xml:space="preserve">Therefore, </w:t>
      </w:r>
      <w:r w:rsidR="00FE4115">
        <w:rPr>
          <w:color w:val="auto"/>
        </w:rPr>
        <w:t>following this</w:t>
      </w:r>
      <w:r w:rsidRPr="00067A1C">
        <w:rPr>
          <w:color w:val="auto"/>
        </w:rPr>
        <w:t xml:space="preserve"> method, a single operator may induce drug delivery to the brains of large groups of animals over extended periods of time. </w:t>
      </w:r>
    </w:p>
    <w:p w14:paraId="767D01E9" w14:textId="77777777" w:rsidR="0029261A" w:rsidRPr="00067A1C" w:rsidRDefault="0029261A" w:rsidP="00911B46">
      <w:pPr>
        <w:rPr>
          <w:color w:val="auto"/>
        </w:rPr>
      </w:pPr>
    </w:p>
    <w:p w14:paraId="697A1D6D" w14:textId="3C56F67F" w:rsidR="00B76056" w:rsidRPr="00067A1C" w:rsidRDefault="00845752" w:rsidP="00911B46">
      <w:pPr>
        <w:rPr>
          <w:color w:val="auto"/>
        </w:rPr>
      </w:pPr>
      <w:r w:rsidRPr="00067A1C">
        <w:rPr>
          <w:color w:val="auto"/>
        </w:rPr>
        <w:t xml:space="preserve">The anatomical structure of </w:t>
      </w:r>
      <w:r w:rsidR="00FE4115">
        <w:rPr>
          <w:color w:val="auto"/>
        </w:rPr>
        <w:t xml:space="preserve">the </w:t>
      </w:r>
      <w:r w:rsidRPr="00067A1C">
        <w:rPr>
          <w:color w:val="auto"/>
        </w:rPr>
        <w:t>nasal cavity strongly influences the nose-to-brain delivery</w:t>
      </w:r>
      <w:r w:rsidR="003202E2" w:rsidRPr="00067A1C">
        <w:rPr>
          <w:color w:val="auto"/>
        </w:rPr>
        <w:t xml:space="preserve"> (</w:t>
      </w:r>
      <w:r w:rsidR="00FE4115">
        <w:rPr>
          <w:color w:val="auto"/>
        </w:rPr>
        <w:t>as r</w:t>
      </w:r>
      <w:r w:rsidR="003202E2" w:rsidRPr="00067A1C">
        <w:rPr>
          <w:color w:val="auto"/>
        </w:rPr>
        <w:t xml:space="preserve">eviewed </w:t>
      </w:r>
      <w:r w:rsidR="00FE4115">
        <w:rPr>
          <w:color w:val="auto"/>
        </w:rPr>
        <w:t>by</w:t>
      </w:r>
      <w:r w:rsidR="003202E2" w:rsidRPr="00067A1C">
        <w:rPr>
          <w:color w:val="auto"/>
        </w:rPr>
        <w:t xml:space="preserve"> </w:t>
      </w:r>
      <w:r w:rsidR="00FE4115" w:rsidRPr="00067A1C">
        <w:t>Merkus</w:t>
      </w:r>
      <w:r w:rsidR="00FE4115">
        <w:t xml:space="preserve"> et al.</w:t>
      </w:r>
      <w:r w:rsidR="00091CD5" w:rsidRPr="00067A1C">
        <w:rPr>
          <w:noProof/>
          <w:color w:val="auto"/>
          <w:vertAlign w:val="superscript"/>
        </w:rPr>
        <w:t>11</w:t>
      </w:r>
      <w:r w:rsidR="00FE4115">
        <w:rPr>
          <w:noProof/>
          <w:color w:val="auto"/>
        </w:rPr>
        <w:t xml:space="preserve"> and </w:t>
      </w:r>
      <w:r w:rsidR="00FE4115" w:rsidRPr="00067A1C">
        <w:t>Ruigrok</w:t>
      </w:r>
      <w:r w:rsidR="00FE4115">
        <w:t xml:space="preserve"> and</w:t>
      </w:r>
      <w:r w:rsidR="00FE4115" w:rsidRPr="00067A1C">
        <w:t xml:space="preserve"> de Lange</w:t>
      </w:r>
      <w:r w:rsidR="00091CD5" w:rsidRPr="00067A1C">
        <w:rPr>
          <w:noProof/>
          <w:color w:val="auto"/>
          <w:vertAlign w:val="superscript"/>
        </w:rPr>
        <w:t>21</w:t>
      </w:r>
      <w:r w:rsidR="003202E2" w:rsidRPr="00067A1C">
        <w:rPr>
          <w:color w:val="auto"/>
        </w:rPr>
        <w:t>)</w:t>
      </w:r>
      <w:r w:rsidRPr="00067A1C">
        <w:rPr>
          <w:color w:val="auto"/>
        </w:rPr>
        <w:t xml:space="preserve">. </w:t>
      </w:r>
      <w:r w:rsidR="00063375" w:rsidRPr="00067A1C">
        <w:rPr>
          <w:color w:val="auto"/>
        </w:rPr>
        <w:t>T</w:t>
      </w:r>
      <w:r w:rsidR="00B76056" w:rsidRPr="00067A1C">
        <w:rPr>
          <w:color w:val="auto"/>
        </w:rPr>
        <w:t>he relative surface area of the nasal cavity in mice</w:t>
      </w:r>
      <w:r w:rsidR="0039543F" w:rsidRPr="00067A1C">
        <w:rPr>
          <w:color w:val="auto"/>
        </w:rPr>
        <w:t xml:space="preserve"> </w:t>
      </w:r>
      <w:r w:rsidR="00063375" w:rsidRPr="00067A1C">
        <w:rPr>
          <w:color w:val="auto"/>
        </w:rPr>
        <w:t xml:space="preserve">is </w:t>
      </w:r>
      <w:r w:rsidR="00B76056" w:rsidRPr="00067A1C">
        <w:rPr>
          <w:color w:val="auto"/>
        </w:rPr>
        <w:t xml:space="preserve">15 </w:t>
      </w:r>
      <w:r w:rsidR="00063375" w:rsidRPr="00067A1C">
        <w:rPr>
          <w:color w:val="auto"/>
        </w:rPr>
        <w:t xml:space="preserve">times </w:t>
      </w:r>
      <w:r w:rsidR="00FE4115">
        <w:rPr>
          <w:color w:val="auto"/>
        </w:rPr>
        <w:t>bigger</w:t>
      </w:r>
      <w:r w:rsidR="00063375" w:rsidRPr="00067A1C">
        <w:rPr>
          <w:color w:val="auto"/>
        </w:rPr>
        <w:t xml:space="preserve"> than</w:t>
      </w:r>
      <w:r w:rsidR="00B76056" w:rsidRPr="00067A1C">
        <w:rPr>
          <w:color w:val="auto"/>
        </w:rPr>
        <w:t xml:space="preserve"> </w:t>
      </w:r>
      <w:r w:rsidR="00FE4115">
        <w:rPr>
          <w:color w:val="auto"/>
        </w:rPr>
        <w:t xml:space="preserve">that of </w:t>
      </w:r>
      <w:r w:rsidR="00B76056" w:rsidRPr="00067A1C">
        <w:rPr>
          <w:color w:val="auto"/>
        </w:rPr>
        <w:t xml:space="preserve">humans and the </w:t>
      </w:r>
      <w:r w:rsidR="00FE4115">
        <w:rPr>
          <w:color w:val="auto"/>
        </w:rPr>
        <w:t xml:space="preserve">relative surface area of the </w:t>
      </w:r>
      <w:r w:rsidR="00B76056" w:rsidRPr="00067A1C">
        <w:rPr>
          <w:color w:val="auto"/>
        </w:rPr>
        <w:t xml:space="preserve">olfactory epithelium is 6 times </w:t>
      </w:r>
      <w:r w:rsidR="00FE4115">
        <w:rPr>
          <w:color w:val="auto"/>
        </w:rPr>
        <w:t>bigger</w:t>
      </w:r>
      <w:r w:rsidR="00B76056" w:rsidRPr="00067A1C">
        <w:rPr>
          <w:color w:val="auto"/>
        </w:rPr>
        <w:t>.</w:t>
      </w:r>
      <w:r w:rsidRPr="00067A1C">
        <w:rPr>
          <w:color w:val="auto"/>
        </w:rPr>
        <w:t xml:space="preserve"> </w:t>
      </w:r>
      <w:r w:rsidR="003202E2" w:rsidRPr="00067A1C">
        <w:rPr>
          <w:color w:val="auto"/>
        </w:rPr>
        <w:t>Although</w:t>
      </w:r>
      <w:r w:rsidR="00594EC0" w:rsidRPr="00067A1C">
        <w:rPr>
          <w:color w:val="auto"/>
        </w:rPr>
        <w:t xml:space="preserve"> there are</w:t>
      </w:r>
      <w:r w:rsidR="005622B7" w:rsidRPr="00067A1C">
        <w:rPr>
          <w:color w:val="auto"/>
        </w:rPr>
        <w:t xml:space="preserve"> significant differences in the anatomy of the nasal cavity in humans to rodents</w:t>
      </w:r>
      <w:r w:rsidR="00594EC0" w:rsidRPr="00067A1C">
        <w:rPr>
          <w:color w:val="auto"/>
        </w:rPr>
        <w:t>,</w:t>
      </w:r>
      <w:r w:rsidR="005622B7" w:rsidRPr="00067A1C">
        <w:rPr>
          <w:color w:val="auto"/>
        </w:rPr>
        <w:t xml:space="preserve"> there are </w:t>
      </w:r>
      <w:r w:rsidR="00B76056" w:rsidRPr="00067A1C">
        <w:rPr>
          <w:color w:val="auto"/>
        </w:rPr>
        <w:t xml:space="preserve">approximately 45 </w:t>
      </w:r>
      <w:r w:rsidR="005622B7" w:rsidRPr="00067A1C">
        <w:rPr>
          <w:color w:val="auto"/>
        </w:rPr>
        <w:t xml:space="preserve">clinical </w:t>
      </w:r>
      <w:r w:rsidR="00B76056" w:rsidRPr="00067A1C">
        <w:rPr>
          <w:color w:val="auto"/>
        </w:rPr>
        <w:t xml:space="preserve">trials underway using the IN approach to treat </w:t>
      </w:r>
      <w:r w:rsidR="005622B7" w:rsidRPr="00067A1C">
        <w:rPr>
          <w:color w:val="auto"/>
        </w:rPr>
        <w:t>several brain disorders</w:t>
      </w:r>
      <w:r w:rsidR="00B76056" w:rsidRPr="00067A1C">
        <w:rPr>
          <w:color w:val="auto"/>
        </w:rPr>
        <w:t xml:space="preserve"> (</w:t>
      </w:r>
      <w:r w:rsidR="00B76056" w:rsidRPr="005D54A1">
        <w:rPr>
          <w:rStyle w:val="a4"/>
          <w:color w:val="auto"/>
          <w:u w:val="none"/>
        </w:rPr>
        <w:t>www.clinicaltrials.gov</w:t>
      </w:r>
      <w:r w:rsidR="00B76056" w:rsidRPr="00067A1C">
        <w:rPr>
          <w:color w:val="auto"/>
        </w:rPr>
        <w:t>).</w:t>
      </w:r>
      <w:r w:rsidR="003202E2" w:rsidRPr="00067A1C">
        <w:rPr>
          <w:color w:val="auto"/>
        </w:rPr>
        <w:t xml:space="preserve"> </w:t>
      </w:r>
      <w:r w:rsidR="00FE4115">
        <w:rPr>
          <w:color w:val="auto"/>
        </w:rPr>
        <w:t>The</w:t>
      </w:r>
      <w:r w:rsidR="003202E2" w:rsidRPr="00067A1C">
        <w:rPr>
          <w:color w:val="auto"/>
        </w:rPr>
        <w:t xml:space="preserve"> </w:t>
      </w:r>
      <w:r w:rsidR="00FE4115">
        <w:rPr>
          <w:color w:val="auto"/>
        </w:rPr>
        <w:t>study presented here</w:t>
      </w:r>
      <w:r w:rsidR="003202E2" w:rsidRPr="00067A1C">
        <w:rPr>
          <w:color w:val="auto"/>
        </w:rPr>
        <w:t xml:space="preserve"> indicate</w:t>
      </w:r>
      <w:r w:rsidR="00FE4115">
        <w:rPr>
          <w:color w:val="auto"/>
        </w:rPr>
        <w:t>s</w:t>
      </w:r>
      <w:r w:rsidR="003202E2" w:rsidRPr="00067A1C">
        <w:rPr>
          <w:color w:val="auto"/>
        </w:rPr>
        <w:t xml:space="preserve"> that </w:t>
      </w:r>
      <w:r w:rsidR="00FE4115">
        <w:rPr>
          <w:color w:val="auto"/>
        </w:rPr>
        <w:t xml:space="preserve">when using </w:t>
      </w:r>
      <w:r w:rsidR="003202E2" w:rsidRPr="00067A1C">
        <w:rPr>
          <w:color w:val="auto"/>
        </w:rPr>
        <w:t>IN delivery of therapeutics</w:t>
      </w:r>
      <w:r w:rsidR="00FE4115">
        <w:rPr>
          <w:color w:val="auto"/>
        </w:rPr>
        <w:t>, scientists</w:t>
      </w:r>
      <w:r w:rsidR="003202E2" w:rsidRPr="00067A1C">
        <w:rPr>
          <w:color w:val="auto"/>
        </w:rPr>
        <w:t xml:space="preserve"> should consider several factors</w:t>
      </w:r>
      <w:r w:rsidR="00FE4115">
        <w:rPr>
          <w:color w:val="auto"/>
        </w:rPr>
        <w:t>,</w:t>
      </w:r>
      <w:r w:rsidR="003202E2" w:rsidRPr="00067A1C">
        <w:rPr>
          <w:color w:val="auto"/>
        </w:rPr>
        <w:t xml:space="preserve"> such as head position, sleeping</w:t>
      </w:r>
      <w:r w:rsidR="00FE4115">
        <w:rPr>
          <w:color w:val="auto"/>
        </w:rPr>
        <w:t>,</w:t>
      </w:r>
      <w:r w:rsidR="003202E2" w:rsidRPr="00067A1C">
        <w:rPr>
          <w:color w:val="auto"/>
        </w:rPr>
        <w:t xml:space="preserve"> and proper delivery </w:t>
      </w:r>
      <w:r w:rsidR="00594EC0" w:rsidRPr="00067A1C">
        <w:rPr>
          <w:color w:val="auto"/>
        </w:rPr>
        <w:t>agents</w:t>
      </w:r>
      <w:r w:rsidR="003202E2" w:rsidRPr="00067A1C">
        <w:rPr>
          <w:color w:val="auto"/>
        </w:rPr>
        <w:t xml:space="preserve">. </w:t>
      </w:r>
    </w:p>
    <w:p w14:paraId="0905A94C" w14:textId="77777777" w:rsidR="00B76056" w:rsidRPr="00067A1C" w:rsidRDefault="00B76056" w:rsidP="00911B46">
      <w:pPr>
        <w:rPr>
          <w:color w:val="auto"/>
        </w:rPr>
      </w:pPr>
    </w:p>
    <w:bookmarkEnd w:id="4"/>
    <w:p w14:paraId="53E8DE2D" w14:textId="12CB359D" w:rsidR="007A4DD6" w:rsidRPr="00067A1C" w:rsidRDefault="00500E9C" w:rsidP="00911B46">
      <w:pPr>
        <w:rPr>
          <w:color w:val="auto"/>
        </w:rPr>
      </w:pPr>
      <w:r w:rsidRPr="00067A1C">
        <w:rPr>
          <w:color w:val="auto"/>
        </w:rPr>
        <w:t xml:space="preserve">We have shown </w:t>
      </w:r>
      <w:r w:rsidR="00FE4115">
        <w:rPr>
          <w:color w:val="auto"/>
        </w:rPr>
        <w:t xml:space="preserve">the </w:t>
      </w:r>
      <w:r w:rsidRPr="00067A1C">
        <w:rPr>
          <w:color w:val="auto"/>
        </w:rPr>
        <w:t xml:space="preserve">efficient and specific deposition of fluorescently labeled siRNA to </w:t>
      </w:r>
      <w:r w:rsidR="00FE4115">
        <w:rPr>
          <w:color w:val="auto"/>
        </w:rPr>
        <w:t xml:space="preserve">the </w:t>
      </w:r>
      <w:r w:rsidRPr="00067A1C">
        <w:rPr>
          <w:color w:val="auto"/>
        </w:rPr>
        <w:t xml:space="preserve">mouse brain. Furthermore, the significant decrease in SOD1 gene expression observed </w:t>
      </w:r>
      <w:r w:rsidR="00FE4115">
        <w:rPr>
          <w:color w:val="auto"/>
        </w:rPr>
        <w:t>after</w:t>
      </w:r>
      <w:r w:rsidRPr="00067A1C">
        <w:rPr>
          <w:color w:val="auto"/>
        </w:rPr>
        <w:t xml:space="preserve"> IN siRNA delivery confirmed functional effects. </w:t>
      </w:r>
      <w:r w:rsidR="00FE4115">
        <w:rPr>
          <w:color w:val="auto"/>
        </w:rPr>
        <w:t>W</w:t>
      </w:r>
      <w:r w:rsidRPr="00067A1C">
        <w:rPr>
          <w:color w:val="auto"/>
        </w:rPr>
        <w:t xml:space="preserve">e previously showed </w:t>
      </w:r>
      <w:r w:rsidR="00FE4115">
        <w:rPr>
          <w:color w:val="auto"/>
        </w:rPr>
        <w:t xml:space="preserve">consistently </w:t>
      </w:r>
      <w:r w:rsidRPr="00067A1C">
        <w:rPr>
          <w:color w:val="auto"/>
        </w:rPr>
        <w:t xml:space="preserve">that </w:t>
      </w:r>
      <w:r w:rsidR="00FE4115">
        <w:rPr>
          <w:color w:val="auto"/>
        </w:rPr>
        <w:t xml:space="preserve">the </w:t>
      </w:r>
      <w:r w:rsidRPr="00067A1C">
        <w:rPr>
          <w:color w:val="auto"/>
        </w:rPr>
        <w:t xml:space="preserve">IN administration of RVG9R-siRNA complexes targeting the </w:t>
      </w:r>
      <w:r w:rsidR="00FE4115">
        <w:rPr>
          <w:color w:val="auto"/>
        </w:rPr>
        <w:t>W</w:t>
      </w:r>
      <w:r w:rsidRPr="00067A1C">
        <w:rPr>
          <w:color w:val="auto"/>
        </w:rPr>
        <w:t xml:space="preserve">est </w:t>
      </w:r>
      <w:r w:rsidR="00FE4115">
        <w:rPr>
          <w:color w:val="auto"/>
        </w:rPr>
        <w:t>N</w:t>
      </w:r>
      <w:r w:rsidRPr="00067A1C">
        <w:rPr>
          <w:color w:val="auto"/>
        </w:rPr>
        <w:t xml:space="preserve">ile virus (WNV) RNA exerts a strong therapeutic effect </w:t>
      </w:r>
      <w:r w:rsidR="00FE4115">
        <w:rPr>
          <w:color w:val="auto"/>
        </w:rPr>
        <w:t>on</w:t>
      </w:r>
      <w:r w:rsidRPr="00067A1C">
        <w:rPr>
          <w:color w:val="auto"/>
        </w:rPr>
        <w:t xml:space="preserve"> WNV encephalitis</w:t>
      </w:r>
      <w:r w:rsidR="00C76752" w:rsidRPr="00067A1C">
        <w:rPr>
          <w:noProof/>
          <w:color w:val="auto"/>
          <w:vertAlign w:val="superscript"/>
        </w:rPr>
        <w:t>15</w:t>
      </w:r>
      <w:r w:rsidRPr="00067A1C">
        <w:rPr>
          <w:color w:val="auto"/>
        </w:rPr>
        <w:t>. Notably, nose-to</w:t>
      </w:r>
      <w:r w:rsidR="00FE4115">
        <w:rPr>
          <w:color w:val="auto"/>
        </w:rPr>
        <w:t>-</w:t>
      </w:r>
      <w:r w:rsidRPr="00067A1C">
        <w:rPr>
          <w:color w:val="auto"/>
        </w:rPr>
        <w:t>brain siRNA delivery required a cell-targeting ligand (RVG) and a positively charged molecule (9R) to complex siRNA. In the absence of these elements, molecules were cleared through the systemic circuit and lymphatic vessels</w:t>
      </w:r>
      <w:r w:rsidR="00594EC0" w:rsidRPr="00067A1C">
        <w:rPr>
          <w:color w:val="auto"/>
        </w:rPr>
        <w:t xml:space="preserve"> 48 h posttreatment</w:t>
      </w:r>
      <w:r w:rsidRPr="00067A1C">
        <w:rPr>
          <w:color w:val="auto"/>
        </w:rPr>
        <w:t xml:space="preserve"> (</w:t>
      </w:r>
      <w:r w:rsidRPr="005D54A1">
        <w:rPr>
          <w:b/>
          <w:color w:val="auto"/>
        </w:rPr>
        <w:t>Figure 3A</w:t>
      </w:r>
      <w:r w:rsidRPr="00067A1C">
        <w:rPr>
          <w:color w:val="auto"/>
        </w:rPr>
        <w:t>)</w:t>
      </w:r>
      <w:r w:rsidR="000608E5" w:rsidRPr="00067A1C">
        <w:rPr>
          <w:noProof/>
          <w:color w:val="auto"/>
          <w:vertAlign w:val="superscript"/>
        </w:rPr>
        <w:t>15</w:t>
      </w:r>
      <w:r w:rsidR="00594EC0" w:rsidRPr="00067A1C">
        <w:rPr>
          <w:color w:val="auto"/>
        </w:rPr>
        <w:t>.</w:t>
      </w:r>
      <w:r w:rsidR="008F08E4" w:rsidRPr="00067A1C">
        <w:rPr>
          <w:color w:val="auto"/>
        </w:rPr>
        <w:t xml:space="preserve"> </w:t>
      </w:r>
      <w:r w:rsidR="00B75309" w:rsidRPr="00067A1C">
        <w:rPr>
          <w:color w:val="auto"/>
        </w:rPr>
        <w:t>Therefore, i</w:t>
      </w:r>
      <w:r w:rsidR="008F08E4" w:rsidRPr="00067A1C">
        <w:rPr>
          <w:color w:val="auto"/>
        </w:rPr>
        <w:t xml:space="preserve">n </w:t>
      </w:r>
      <w:r w:rsidR="00FE4115">
        <w:rPr>
          <w:color w:val="auto"/>
        </w:rPr>
        <w:t>the</w:t>
      </w:r>
      <w:r w:rsidR="008F08E4" w:rsidRPr="00067A1C">
        <w:rPr>
          <w:color w:val="auto"/>
        </w:rPr>
        <w:t xml:space="preserve"> experimental setup</w:t>
      </w:r>
      <w:r w:rsidR="00FE4115">
        <w:rPr>
          <w:color w:val="auto"/>
        </w:rPr>
        <w:t xml:space="preserve"> described here</w:t>
      </w:r>
      <w:r w:rsidR="008F08E4" w:rsidRPr="00067A1C">
        <w:rPr>
          <w:color w:val="auto"/>
        </w:rPr>
        <w:t xml:space="preserve">, we </w:t>
      </w:r>
      <w:r w:rsidR="00594EC0" w:rsidRPr="00067A1C">
        <w:rPr>
          <w:color w:val="auto"/>
        </w:rPr>
        <w:t xml:space="preserve">have examined </w:t>
      </w:r>
      <w:r w:rsidR="008F08E4" w:rsidRPr="00067A1C">
        <w:rPr>
          <w:color w:val="auto"/>
        </w:rPr>
        <w:t>peptide/</w:t>
      </w:r>
      <w:r w:rsidR="00594EC0" w:rsidRPr="00067A1C">
        <w:rPr>
          <w:color w:val="auto"/>
        </w:rPr>
        <w:t xml:space="preserve">siRNA </w:t>
      </w:r>
      <w:r w:rsidR="008F08E4" w:rsidRPr="00067A1C">
        <w:rPr>
          <w:color w:val="auto"/>
        </w:rPr>
        <w:t xml:space="preserve">localization 48 h after inoculation to </w:t>
      </w:r>
      <w:r w:rsidR="00594EC0" w:rsidRPr="00067A1C">
        <w:rPr>
          <w:color w:val="auto"/>
        </w:rPr>
        <w:t xml:space="preserve">image only the levels retained specifically </w:t>
      </w:r>
      <w:r w:rsidR="008F08E4" w:rsidRPr="00067A1C">
        <w:rPr>
          <w:color w:val="auto"/>
        </w:rPr>
        <w:t xml:space="preserve">in the brain. </w:t>
      </w:r>
      <w:r w:rsidRPr="00067A1C">
        <w:rPr>
          <w:color w:val="auto"/>
        </w:rPr>
        <w:t>This approach could be easily implemented for the delivery of other molecules</w:t>
      </w:r>
      <w:r w:rsidR="00FE4115">
        <w:rPr>
          <w:color w:val="auto"/>
        </w:rPr>
        <w:t>,</w:t>
      </w:r>
      <w:r w:rsidRPr="00067A1C">
        <w:rPr>
          <w:color w:val="auto"/>
        </w:rPr>
        <w:t xml:space="preserve"> such as proteins, peptides, </w:t>
      </w:r>
      <w:r w:rsidR="00FE4115">
        <w:rPr>
          <w:color w:val="auto"/>
        </w:rPr>
        <w:t xml:space="preserve">and </w:t>
      </w:r>
      <w:r w:rsidRPr="00067A1C">
        <w:rPr>
          <w:color w:val="auto"/>
        </w:rPr>
        <w:t>nanoparticles</w:t>
      </w:r>
      <w:r w:rsidR="00FE4115">
        <w:rPr>
          <w:color w:val="auto"/>
        </w:rPr>
        <w:t>,</w:t>
      </w:r>
      <w:r w:rsidRPr="00067A1C">
        <w:rPr>
          <w:color w:val="auto"/>
        </w:rPr>
        <w:t xml:space="preserve"> or other therapeutics</w:t>
      </w:r>
      <w:r w:rsidR="00FE4115">
        <w:rPr>
          <w:color w:val="auto"/>
        </w:rPr>
        <w:t>,</w:t>
      </w:r>
      <w:r w:rsidRPr="00067A1C">
        <w:rPr>
          <w:color w:val="auto"/>
        </w:rPr>
        <w:t xml:space="preserve"> for the treatment of a number of brain</w:t>
      </w:r>
      <w:r w:rsidR="00FE4115">
        <w:rPr>
          <w:color w:val="auto"/>
        </w:rPr>
        <w:t>-</w:t>
      </w:r>
      <w:r w:rsidRPr="00067A1C">
        <w:rPr>
          <w:color w:val="auto"/>
        </w:rPr>
        <w:t xml:space="preserve">related disorders. </w:t>
      </w:r>
    </w:p>
    <w:p w14:paraId="78728D18" w14:textId="706614AE" w:rsidR="00014314" w:rsidRPr="00067A1C" w:rsidRDefault="00014314" w:rsidP="00911B46">
      <w:pPr>
        <w:rPr>
          <w:color w:val="auto"/>
        </w:rPr>
      </w:pPr>
    </w:p>
    <w:p w14:paraId="1734505F" w14:textId="6E15DBEC" w:rsidR="00AA03DF" w:rsidRPr="00067A1C" w:rsidRDefault="00AA03DF" w:rsidP="00911B46">
      <w:pPr>
        <w:pStyle w:val="a3"/>
        <w:spacing w:before="0" w:beforeAutospacing="0" w:after="0" w:afterAutospacing="0"/>
        <w:rPr>
          <w:color w:val="auto"/>
        </w:rPr>
      </w:pPr>
      <w:r w:rsidRPr="00067A1C">
        <w:rPr>
          <w:b/>
          <w:bCs/>
          <w:color w:val="auto"/>
        </w:rPr>
        <w:t>ACKNOWLEDGMENTS:</w:t>
      </w:r>
    </w:p>
    <w:p w14:paraId="246DCD94" w14:textId="784965F1" w:rsidR="007A4DD6" w:rsidRPr="00067A1C" w:rsidRDefault="00500E9C" w:rsidP="00911B46">
      <w:pPr>
        <w:rPr>
          <w:color w:val="auto"/>
        </w:rPr>
      </w:pPr>
      <w:r w:rsidRPr="00067A1C">
        <w:rPr>
          <w:color w:val="auto"/>
          <w:shd w:val="clear" w:color="auto" w:fill="FFFFFF"/>
        </w:rPr>
        <w:t xml:space="preserve">This work was supported by the </w:t>
      </w:r>
      <w:r w:rsidRPr="00067A1C">
        <w:rPr>
          <w:color w:val="auto"/>
          <w:shd w:val="clear" w:color="auto" w:fill="FFFFFF"/>
          <w:lang w:eastAsia="ko-KR"/>
        </w:rPr>
        <w:t xml:space="preserve">Korea </w:t>
      </w:r>
      <w:r w:rsidRPr="00067A1C">
        <w:rPr>
          <w:color w:val="auto"/>
          <w:shd w:val="clear" w:color="auto" w:fill="FFFFFF"/>
        </w:rPr>
        <w:t xml:space="preserve">Ministry of Health &amp; Welfare (HI17C1046) to S.K.L. </w:t>
      </w:r>
    </w:p>
    <w:p w14:paraId="2D96E92E" w14:textId="72F287DC" w:rsidR="00AA03DF" w:rsidRPr="00067A1C" w:rsidRDefault="00AA03DF" w:rsidP="00911B46">
      <w:pPr>
        <w:rPr>
          <w:b/>
          <w:bCs/>
          <w:color w:val="auto"/>
        </w:rPr>
      </w:pPr>
    </w:p>
    <w:p w14:paraId="5D52ED8B" w14:textId="78478A45" w:rsidR="00AA03DF" w:rsidRPr="00067A1C" w:rsidRDefault="00AA03DF" w:rsidP="00911B46">
      <w:pPr>
        <w:pStyle w:val="a3"/>
        <w:spacing w:before="0" w:beforeAutospacing="0" w:after="0" w:afterAutospacing="0"/>
        <w:rPr>
          <w:color w:val="auto"/>
        </w:rPr>
      </w:pPr>
      <w:r w:rsidRPr="00067A1C">
        <w:rPr>
          <w:b/>
          <w:color w:val="auto"/>
        </w:rPr>
        <w:t>DISCLOSURES</w:t>
      </w:r>
      <w:r w:rsidRPr="00067A1C">
        <w:rPr>
          <w:b/>
          <w:bCs/>
          <w:color w:val="auto"/>
        </w:rPr>
        <w:t xml:space="preserve">: </w:t>
      </w:r>
    </w:p>
    <w:p w14:paraId="4E0C3135" w14:textId="73B44395" w:rsidR="007A4DD6" w:rsidRPr="00067A1C" w:rsidRDefault="00500E9C" w:rsidP="00911B46">
      <w:pPr>
        <w:rPr>
          <w:color w:val="auto"/>
        </w:rPr>
      </w:pPr>
      <w:r w:rsidRPr="00067A1C">
        <w:rPr>
          <w:color w:val="auto"/>
        </w:rPr>
        <w:t>P.K. and S.K.L. are cofounders of Signet Biotech. P.K. is coinventor of patent PCT/US07/12,152, which partly includes claims relating to RVG9R. I.U., K.C., P.K.</w:t>
      </w:r>
      <w:r w:rsidR="00DB00DA">
        <w:rPr>
          <w:color w:val="auto"/>
        </w:rPr>
        <w:t>,</w:t>
      </w:r>
      <w:r w:rsidRPr="00067A1C">
        <w:rPr>
          <w:color w:val="auto"/>
        </w:rPr>
        <w:t xml:space="preserve"> and S.K.L. are listed as coinventors of a submitted patent (PCT/KR2016/014220), which includes claims relating to a mouse positioning device.</w:t>
      </w:r>
    </w:p>
    <w:p w14:paraId="66030076" w14:textId="77777777" w:rsidR="00AA03DF" w:rsidRPr="00067A1C" w:rsidRDefault="00AA03DF" w:rsidP="00911B46">
      <w:pPr>
        <w:rPr>
          <w:color w:val="auto"/>
        </w:rPr>
      </w:pPr>
    </w:p>
    <w:p w14:paraId="315B4FAD" w14:textId="5FE18C37" w:rsidR="00B32616" w:rsidRPr="00067A1C" w:rsidRDefault="009726EE" w:rsidP="00911B46">
      <w:pPr>
        <w:rPr>
          <w:b/>
          <w:color w:val="auto"/>
        </w:rPr>
      </w:pPr>
      <w:r w:rsidRPr="00067A1C">
        <w:rPr>
          <w:b/>
          <w:bCs/>
          <w:color w:val="auto"/>
        </w:rPr>
        <w:t>REFERENCES</w:t>
      </w:r>
      <w:r w:rsidR="00D04760" w:rsidRPr="00067A1C">
        <w:rPr>
          <w:b/>
          <w:bCs/>
          <w:color w:val="auto"/>
        </w:rPr>
        <w:t>:</w:t>
      </w:r>
      <w:r w:rsidRPr="00067A1C">
        <w:rPr>
          <w:color w:val="auto"/>
        </w:rPr>
        <w:t xml:space="preserve"> </w:t>
      </w:r>
    </w:p>
    <w:p w14:paraId="625935A6" w14:textId="65918FC1" w:rsidR="000608E5" w:rsidRPr="00067A1C" w:rsidRDefault="000608E5" w:rsidP="00911B46">
      <w:pPr>
        <w:pStyle w:val="EndNoteBibliography"/>
        <w:spacing w:after="0"/>
        <w:rPr>
          <w:sz w:val="24"/>
          <w:szCs w:val="24"/>
        </w:rPr>
      </w:pPr>
      <w:r w:rsidRPr="00067A1C">
        <w:rPr>
          <w:sz w:val="24"/>
          <w:szCs w:val="24"/>
        </w:rPr>
        <w:t>1</w:t>
      </w:r>
      <w:r w:rsidR="00606F70">
        <w:rPr>
          <w:sz w:val="24"/>
          <w:szCs w:val="24"/>
        </w:rPr>
        <w:t xml:space="preserve">. </w:t>
      </w:r>
      <w:r w:rsidRPr="00067A1C">
        <w:rPr>
          <w:sz w:val="24"/>
          <w:szCs w:val="24"/>
        </w:rPr>
        <w:t xml:space="preserve">Pardridge, W. M. The blood-brain barrier: bottleneck in brain drug development. </w:t>
      </w:r>
      <w:r w:rsidRPr="00067A1C">
        <w:rPr>
          <w:i/>
          <w:sz w:val="24"/>
          <w:szCs w:val="24"/>
        </w:rPr>
        <w:t>NeuroRx</w:t>
      </w:r>
      <w:r w:rsidR="00606F70">
        <w:rPr>
          <w:i/>
          <w:sz w:val="24"/>
          <w:szCs w:val="24"/>
        </w:rPr>
        <w:t>.</w:t>
      </w:r>
      <w:r w:rsidRPr="00067A1C">
        <w:rPr>
          <w:sz w:val="24"/>
          <w:szCs w:val="24"/>
        </w:rPr>
        <w:t xml:space="preserve"> </w:t>
      </w:r>
      <w:r w:rsidRPr="00067A1C">
        <w:rPr>
          <w:b/>
          <w:sz w:val="24"/>
          <w:szCs w:val="24"/>
        </w:rPr>
        <w:t>2</w:t>
      </w:r>
      <w:r w:rsidRPr="00067A1C">
        <w:rPr>
          <w:sz w:val="24"/>
          <w:szCs w:val="24"/>
        </w:rPr>
        <w:t>, 3-14 (2005).</w:t>
      </w:r>
    </w:p>
    <w:p w14:paraId="1C7178EF" w14:textId="18E77BB9" w:rsidR="000608E5" w:rsidRPr="00067A1C" w:rsidRDefault="000608E5" w:rsidP="00911B46">
      <w:pPr>
        <w:pStyle w:val="EndNoteBibliography"/>
        <w:spacing w:after="0"/>
        <w:rPr>
          <w:sz w:val="24"/>
          <w:szCs w:val="24"/>
        </w:rPr>
      </w:pPr>
      <w:r w:rsidRPr="00067A1C">
        <w:rPr>
          <w:sz w:val="24"/>
          <w:szCs w:val="24"/>
        </w:rPr>
        <w:t>2</w:t>
      </w:r>
      <w:r w:rsidR="00606F70">
        <w:rPr>
          <w:sz w:val="24"/>
          <w:szCs w:val="24"/>
        </w:rPr>
        <w:t xml:space="preserve">. </w:t>
      </w:r>
      <w:r w:rsidRPr="00067A1C">
        <w:rPr>
          <w:sz w:val="24"/>
          <w:szCs w:val="24"/>
        </w:rPr>
        <w:t>Glascock, J. J.</w:t>
      </w:r>
      <w:r w:rsidRPr="00067A1C">
        <w:rPr>
          <w:i/>
          <w:sz w:val="24"/>
          <w:szCs w:val="24"/>
        </w:rPr>
        <w:t xml:space="preserve"> </w:t>
      </w:r>
      <w:r w:rsidRPr="005D54A1">
        <w:rPr>
          <w:sz w:val="24"/>
          <w:szCs w:val="24"/>
        </w:rPr>
        <w:t>et al.</w:t>
      </w:r>
      <w:r w:rsidRPr="00067A1C">
        <w:rPr>
          <w:sz w:val="24"/>
          <w:szCs w:val="24"/>
        </w:rPr>
        <w:t xml:space="preserve"> Delivery of therapeutic agents through intracerebroventricular (ICV) and intravenous (IV) injection in mice. </w:t>
      </w:r>
      <w:r w:rsidRPr="00067A1C">
        <w:rPr>
          <w:i/>
          <w:sz w:val="24"/>
          <w:szCs w:val="24"/>
        </w:rPr>
        <w:t xml:space="preserve">Journal of </w:t>
      </w:r>
      <w:r w:rsidR="00606F70" w:rsidRPr="00067A1C">
        <w:rPr>
          <w:i/>
          <w:sz w:val="24"/>
          <w:szCs w:val="24"/>
        </w:rPr>
        <w:t>Visualized Experiments</w:t>
      </w:r>
      <w:r w:rsidR="00606F70">
        <w:rPr>
          <w:i/>
          <w:sz w:val="24"/>
          <w:szCs w:val="24"/>
        </w:rPr>
        <w:t>.</w:t>
      </w:r>
      <w:r w:rsidRPr="00067A1C">
        <w:rPr>
          <w:sz w:val="24"/>
          <w:szCs w:val="24"/>
        </w:rPr>
        <w:t xml:space="preserve"> </w:t>
      </w:r>
      <w:r w:rsidR="003C007D">
        <w:rPr>
          <w:sz w:val="24"/>
          <w:szCs w:val="24"/>
        </w:rPr>
        <w:t xml:space="preserve">(56), e2968 </w:t>
      </w:r>
      <w:r w:rsidRPr="00067A1C">
        <w:rPr>
          <w:sz w:val="24"/>
          <w:szCs w:val="24"/>
        </w:rPr>
        <w:t>(2011).</w:t>
      </w:r>
    </w:p>
    <w:p w14:paraId="5549C1C0" w14:textId="31671A82" w:rsidR="000608E5" w:rsidRPr="00067A1C" w:rsidRDefault="000608E5" w:rsidP="00911B46">
      <w:pPr>
        <w:pStyle w:val="EndNoteBibliography"/>
        <w:spacing w:after="0"/>
        <w:rPr>
          <w:sz w:val="24"/>
          <w:szCs w:val="24"/>
        </w:rPr>
      </w:pPr>
      <w:r w:rsidRPr="00067A1C">
        <w:rPr>
          <w:sz w:val="24"/>
          <w:szCs w:val="24"/>
        </w:rPr>
        <w:t>3</w:t>
      </w:r>
      <w:r w:rsidR="00606F70">
        <w:rPr>
          <w:sz w:val="24"/>
          <w:szCs w:val="24"/>
        </w:rPr>
        <w:t xml:space="preserve">. </w:t>
      </w:r>
      <w:r w:rsidRPr="00067A1C">
        <w:rPr>
          <w:sz w:val="24"/>
          <w:szCs w:val="24"/>
        </w:rPr>
        <w:t>Khan, A. R., Liu, M., Khan, M. W.</w:t>
      </w:r>
      <w:r w:rsidR="003C007D">
        <w:rPr>
          <w:sz w:val="24"/>
          <w:szCs w:val="24"/>
        </w:rPr>
        <w:t>,</w:t>
      </w:r>
      <w:r w:rsidRPr="00067A1C">
        <w:rPr>
          <w:sz w:val="24"/>
          <w:szCs w:val="24"/>
        </w:rPr>
        <w:t xml:space="preserve"> Zhai, G. Progress in brain targeting drug delivery system by nasal route. </w:t>
      </w:r>
      <w:r w:rsidRPr="00067A1C">
        <w:rPr>
          <w:i/>
          <w:sz w:val="24"/>
          <w:szCs w:val="24"/>
        </w:rPr>
        <w:t>Journal of Controlled Release</w:t>
      </w:r>
      <w:r w:rsidR="003C007D">
        <w:rPr>
          <w:i/>
          <w:sz w:val="24"/>
          <w:szCs w:val="24"/>
        </w:rPr>
        <w:t>.</w:t>
      </w:r>
      <w:r w:rsidR="003C007D">
        <w:rPr>
          <w:sz w:val="24"/>
          <w:szCs w:val="24"/>
        </w:rPr>
        <w:t xml:space="preserve"> </w:t>
      </w:r>
      <w:r w:rsidR="003C007D">
        <w:rPr>
          <w:b/>
          <w:sz w:val="24"/>
          <w:szCs w:val="24"/>
        </w:rPr>
        <w:t>268</w:t>
      </w:r>
      <w:r w:rsidR="003C007D">
        <w:rPr>
          <w:sz w:val="24"/>
          <w:szCs w:val="24"/>
        </w:rPr>
        <w:t>, 364-389</w:t>
      </w:r>
      <w:r w:rsidRPr="00067A1C">
        <w:rPr>
          <w:sz w:val="24"/>
          <w:szCs w:val="24"/>
        </w:rPr>
        <w:t xml:space="preserve"> (2017).</w:t>
      </w:r>
    </w:p>
    <w:p w14:paraId="0F8DE3AE" w14:textId="0BFCDD9E" w:rsidR="000608E5" w:rsidRPr="00067A1C" w:rsidRDefault="000608E5" w:rsidP="00911B46">
      <w:pPr>
        <w:pStyle w:val="EndNoteBibliography"/>
        <w:spacing w:after="0"/>
        <w:rPr>
          <w:sz w:val="24"/>
          <w:szCs w:val="24"/>
        </w:rPr>
      </w:pPr>
      <w:r w:rsidRPr="00067A1C">
        <w:rPr>
          <w:sz w:val="24"/>
          <w:szCs w:val="24"/>
        </w:rPr>
        <w:t>4</w:t>
      </w:r>
      <w:r w:rsidR="00606F70">
        <w:rPr>
          <w:sz w:val="24"/>
          <w:szCs w:val="24"/>
        </w:rPr>
        <w:t xml:space="preserve">. </w:t>
      </w:r>
      <w:r w:rsidRPr="00067A1C">
        <w:rPr>
          <w:sz w:val="24"/>
          <w:szCs w:val="24"/>
        </w:rPr>
        <w:t>Meredith, M. E., Salameh, T. S.</w:t>
      </w:r>
      <w:r w:rsidR="003C007D">
        <w:rPr>
          <w:sz w:val="24"/>
          <w:szCs w:val="24"/>
        </w:rPr>
        <w:t>,</w:t>
      </w:r>
      <w:r w:rsidRPr="00067A1C">
        <w:rPr>
          <w:sz w:val="24"/>
          <w:szCs w:val="24"/>
        </w:rPr>
        <w:t xml:space="preserve"> Banks, W. A. Intranasal delivery of proteins and peptides in the treatment of neurodegenerative diseases. </w:t>
      </w:r>
      <w:r w:rsidRPr="00067A1C">
        <w:rPr>
          <w:i/>
          <w:sz w:val="24"/>
          <w:szCs w:val="24"/>
        </w:rPr>
        <w:t xml:space="preserve">The AAPS </w:t>
      </w:r>
      <w:r w:rsidR="003C007D" w:rsidRPr="00067A1C">
        <w:rPr>
          <w:i/>
          <w:sz w:val="24"/>
          <w:szCs w:val="24"/>
        </w:rPr>
        <w:t>Journal</w:t>
      </w:r>
      <w:r w:rsidR="003C007D">
        <w:rPr>
          <w:i/>
          <w:sz w:val="24"/>
          <w:szCs w:val="24"/>
        </w:rPr>
        <w:t>.</w:t>
      </w:r>
      <w:r w:rsidRPr="00067A1C">
        <w:rPr>
          <w:sz w:val="24"/>
          <w:szCs w:val="24"/>
        </w:rPr>
        <w:t xml:space="preserve"> </w:t>
      </w:r>
      <w:r w:rsidRPr="00067A1C">
        <w:rPr>
          <w:b/>
          <w:sz w:val="24"/>
          <w:szCs w:val="24"/>
        </w:rPr>
        <w:t>17</w:t>
      </w:r>
      <w:r w:rsidRPr="00067A1C">
        <w:rPr>
          <w:sz w:val="24"/>
          <w:szCs w:val="24"/>
        </w:rPr>
        <w:t>, 780-787 (2015).</w:t>
      </w:r>
    </w:p>
    <w:p w14:paraId="4ACC2D31" w14:textId="58499434" w:rsidR="000608E5" w:rsidRPr="00067A1C" w:rsidRDefault="000608E5" w:rsidP="00911B46">
      <w:pPr>
        <w:pStyle w:val="EndNoteBibliography"/>
        <w:spacing w:after="0"/>
        <w:rPr>
          <w:sz w:val="24"/>
          <w:szCs w:val="24"/>
        </w:rPr>
      </w:pPr>
      <w:r w:rsidRPr="00067A1C">
        <w:rPr>
          <w:sz w:val="24"/>
          <w:szCs w:val="24"/>
        </w:rPr>
        <w:t>5</w:t>
      </w:r>
      <w:r w:rsidR="00606F70">
        <w:rPr>
          <w:sz w:val="24"/>
          <w:szCs w:val="24"/>
        </w:rPr>
        <w:t xml:space="preserve">. </w:t>
      </w:r>
      <w:r w:rsidRPr="00067A1C">
        <w:rPr>
          <w:sz w:val="24"/>
          <w:szCs w:val="24"/>
        </w:rPr>
        <w:t>Pardeshi, C. V.</w:t>
      </w:r>
      <w:r w:rsidR="003C007D">
        <w:rPr>
          <w:sz w:val="24"/>
          <w:szCs w:val="24"/>
        </w:rPr>
        <w:t>,</w:t>
      </w:r>
      <w:r w:rsidRPr="00067A1C">
        <w:rPr>
          <w:sz w:val="24"/>
          <w:szCs w:val="24"/>
        </w:rPr>
        <w:t xml:space="preserve"> Belgamwar, V. S. Direct nose to brain drug delivery via integrated nerve pathways bypassing the blood–brain barrier: an excellent platform for brain targeting. </w:t>
      </w:r>
      <w:r w:rsidRPr="00067A1C">
        <w:rPr>
          <w:i/>
          <w:sz w:val="24"/>
          <w:szCs w:val="24"/>
        </w:rPr>
        <w:t xml:space="preserve">Expert </w:t>
      </w:r>
      <w:r w:rsidR="003C007D" w:rsidRPr="00067A1C">
        <w:rPr>
          <w:i/>
          <w:sz w:val="24"/>
          <w:szCs w:val="24"/>
        </w:rPr>
        <w:t>Opinion</w:t>
      </w:r>
      <w:r w:rsidRPr="00067A1C">
        <w:rPr>
          <w:i/>
          <w:sz w:val="24"/>
          <w:szCs w:val="24"/>
        </w:rPr>
        <w:t xml:space="preserve"> on </w:t>
      </w:r>
      <w:r w:rsidR="003C007D" w:rsidRPr="00067A1C">
        <w:rPr>
          <w:i/>
          <w:sz w:val="24"/>
          <w:szCs w:val="24"/>
        </w:rPr>
        <w:t>Drug Delivery</w:t>
      </w:r>
      <w:r w:rsidR="003C007D">
        <w:rPr>
          <w:i/>
          <w:sz w:val="24"/>
          <w:szCs w:val="24"/>
        </w:rPr>
        <w:t>.</w:t>
      </w:r>
      <w:r w:rsidR="003C007D" w:rsidRPr="00067A1C">
        <w:rPr>
          <w:sz w:val="24"/>
          <w:szCs w:val="24"/>
        </w:rPr>
        <w:t xml:space="preserve"> </w:t>
      </w:r>
      <w:r w:rsidRPr="00067A1C">
        <w:rPr>
          <w:b/>
          <w:sz w:val="24"/>
          <w:szCs w:val="24"/>
        </w:rPr>
        <w:t>10</w:t>
      </w:r>
      <w:r w:rsidRPr="00067A1C">
        <w:rPr>
          <w:sz w:val="24"/>
          <w:szCs w:val="24"/>
        </w:rPr>
        <w:t>, 957-972 (2013).</w:t>
      </w:r>
    </w:p>
    <w:p w14:paraId="6869DC37" w14:textId="19C76C07" w:rsidR="000608E5" w:rsidRPr="00067A1C" w:rsidRDefault="000608E5" w:rsidP="00911B46">
      <w:pPr>
        <w:pStyle w:val="EndNoteBibliography"/>
        <w:spacing w:after="0"/>
        <w:rPr>
          <w:sz w:val="24"/>
          <w:szCs w:val="24"/>
        </w:rPr>
      </w:pPr>
      <w:r w:rsidRPr="00067A1C">
        <w:rPr>
          <w:sz w:val="24"/>
          <w:szCs w:val="24"/>
        </w:rPr>
        <w:t>6</w:t>
      </w:r>
      <w:r w:rsidR="00606F70">
        <w:rPr>
          <w:sz w:val="24"/>
          <w:szCs w:val="24"/>
        </w:rPr>
        <w:t xml:space="preserve">. </w:t>
      </w:r>
      <w:r w:rsidRPr="00067A1C">
        <w:rPr>
          <w:sz w:val="24"/>
          <w:szCs w:val="24"/>
        </w:rPr>
        <w:t>Agrawal, M.</w:t>
      </w:r>
      <w:r w:rsidRPr="00067A1C">
        <w:rPr>
          <w:i/>
          <w:sz w:val="24"/>
          <w:szCs w:val="24"/>
        </w:rPr>
        <w:t xml:space="preserve"> </w:t>
      </w:r>
      <w:r w:rsidRPr="005D54A1">
        <w:rPr>
          <w:sz w:val="24"/>
          <w:szCs w:val="24"/>
        </w:rPr>
        <w:t>et al.</w:t>
      </w:r>
      <w:r w:rsidRPr="00067A1C">
        <w:rPr>
          <w:sz w:val="24"/>
          <w:szCs w:val="24"/>
        </w:rPr>
        <w:t xml:space="preserve"> Nose-to-brain drug delivery: An update on clinical challenges and progress towards approval of anti-Alzheimer drugs. </w:t>
      </w:r>
      <w:r w:rsidRPr="00067A1C">
        <w:rPr>
          <w:i/>
          <w:sz w:val="24"/>
          <w:szCs w:val="24"/>
        </w:rPr>
        <w:t>Journal of Controlled Release</w:t>
      </w:r>
      <w:r w:rsidR="003C007D">
        <w:rPr>
          <w:i/>
          <w:sz w:val="24"/>
          <w:szCs w:val="24"/>
        </w:rPr>
        <w:t>.</w:t>
      </w:r>
      <w:r w:rsidRPr="00067A1C">
        <w:rPr>
          <w:sz w:val="24"/>
          <w:szCs w:val="24"/>
        </w:rPr>
        <w:t xml:space="preserve"> </w:t>
      </w:r>
      <w:r w:rsidRPr="00067A1C">
        <w:rPr>
          <w:b/>
          <w:sz w:val="24"/>
          <w:szCs w:val="24"/>
        </w:rPr>
        <w:t>281</w:t>
      </w:r>
      <w:r w:rsidRPr="00067A1C">
        <w:rPr>
          <w:sz w:val="24"/>
          <w:szCs w:val="24"/>
        </w:rPr>
        <w:t>, 139-177 (2018).</w:t>
      </w:r>
    </w:p>
    <w:p w14:paraId="5E8C2A20" w14:textId="128819EB" w:rsidR="000608E5" w:rsidRPr="00067A1C" w:rsidRDefault="000608E5" w:rsidP="00911B46">
      <w:pPr>
        <w:pStyle w:val="EndNoteBibliography"/>
        <w:spacing w:after="0"/>
        <w:rPr>
          <w:sz w:val="24"/>
          <w:szCs w:val="24"/>
        </w:rPr>
      </w:pPr>
      <w:r w:rsidRPr="00067A1C">
        <w:rPr>
          <w:sz w:val="24"/>
          <w:szCs w:val="24"/>
        </w:rPr>
        <w:t>7</w:t>
      </w:r>
      <w:r w:rsidR="00606F70">
        <w:rPr>
          <w:sz w:val="24"/>
          <w:szCs w:val="24"/>
        </w:rPr>
        <w:t xml:space="preserve">. </w:t>
      </w:r>
      <w:r w:rsidRPr="00067A1C">
        <w:rPr>
          <w:sz w:val="24"/>
          <w:szCs w:val="24"/>
        </w:rPr>
        <w:t>Van Woensel, M.</w:t>
      </w:r>
      <w:r w:rsidRPr="00067A1C">
        <w:rPr>
          <w:i/>
          <w:sz w:val="24"/>
          <w:szCs w:val="24"/>
        </w:rPr>
        <w:t xml:space="preserve"> </w:t>
      </w:r>
      <w:r w:rsidRPr="005D54A1">
        <w:rPr>
          <w:sz w:val="24"/>
          <w:szCs w:val="24"/>
        </w:rPr>
        <w:t>et al.</w:t>
      </w:r>
      <w:r w:rsidRPr="00067A1C">
        <w:rPr>
          <w:sz w:val="24"/>
          <w:szCs w:val="24"/>
        </w:rPr>
        <w:t xml:space="preserve"> Formulations for intranasal delivery of pharmacological agents to combat brain disease: a new opportunity to tackle GBM? </w:t>
      </w:r>
      <w:r w:rsidRPr="00067A1C">
        <w:rPr>
          <w:i/>
          <w:sz w:val="24"/>
          <w:szCs w:val="24"/>
        </w:rPr>
        <w:t>Cancers</w:t>
      </w:r>
      <w:r w:rsidR="003C007D">
        <w:rPr>
          <w:i/>
          <w:sz w:val="24"/>
          <w:szCs w:val="24"/>
        </w:rPr>
        <w:t>.</w:t>
      </w:r>
      <w:r w:rsidRPr="00067A1C">
        <w:rPr>
          <w:sz w:val="24"/>
          <w:szCs w:val="24"/>
        </w:rPr>
        <w:t xml:space="preserve"> </w:t>
      </w:r>
      <w:r w:rsidRPr="00067A1C">
        <w:rPr>
          <w:b/>
          <w:sz w:val="24"/>
          <w:szCs w:val="24"/>
        </w:rPr>
        <w:t>5</w:t>
      </w:r>
      <w:r w:rsidRPr="00067A1C">
        <w:rPr>
          <w:sz w:val="24"/>
          <w:szCs w:val="24"/>
        </w:rPr>
        <w:t>, 1020-1048 (2013).</w:t>
      </w:r>
    </w:p>
    <w:p w14:paraId="36579F99" w14:textId="0A5709E4" w:rsidR="000608E5" w:rsidRPr="00067A1C" w:rsidRDefault="000608E5" w:rsidP="00911B46">
      <w:pPr>
        <w:pStyle w:val="EndNoteBibliography"/>
        <w:spacing w:after="0"/>
        <w:rPr>
          <w:sz w:val="24"/>
          <w:szCs w:val="24"/>
        </w:rPr>
      </w:pPr>
      <w:r w:rsidRPr="00067A1C">
        <w:rPr>
          <w:sz w:val="24"/>
          <w:szCs w:val="24"/>
        </w:rPr>
        <w:t>8</w:t>
      </w:r>
      <w:r w:rsidR="00606F70">
        <w:rPr>
          <w:sz w:val="24"/>
          <w:szCs w:val="24"/>
        </w:rPr>
        <w:t xml:space="preserve">. </w:t>
      </w:r>
      <w:r w:rsidRPr="00067A1C">
        <w:rPr>
          <w:sz w:val="24"/>
          <w:szCs w:val="24"/>
        </w:rPr>
        <w:t>Kulkarni, A. D.</w:t>
      </w:r>
      <w:r w:rsidRPr="00067A1C">
        <w:rPr>
          <w:i/>
          <w:sz w:val="24"/>
          <w:szCs w:val="24"/>
        </w:rPr>
        <w:t xml:space="preserve"> </w:t>
      </w:r>
      <w:r w:rsidRPr="005D54A1">
        <w:rPr>
          <w:sz w:val="24"/>
          <w:szCs w:val="24"/>
        </w:rPr>
        <w:t>et al.</w:t>
      </w:r>
      <w:r w:rsidRPr="00067A1C">
        <w:rPr>
          <w:sz w:val="24"/>
          <w:szCs w:val="24"/>
        </w:rPr>
        <w:t xml:space="preserve"> Nanotechnology-mediated nose to brain drug delivery for Parkinson's disease: a mini review. </w:t>
      </w:r>
      <w:r w:rsidRPr="00067A1C">
        <w:rPr>
          <w:i/>
          <w:sz w:val="24"/>
          <w:szCs w:val="24"/>
        </w:rPr>
        <w:t xml:space="preserve">Journal of </w:t>
      </w:r>
      <w:r w:rsidR="003C007D" w:rsidRPr="00067A1C">
        <w:rPr>
          <w:i/>
          <w:sz w:val="24"/>
          <w:szCs w:val="24"/>
        </w:rPr>
        <w:t>Drug Targeting</w:t>
      </w:r>
      <w:r w:rsidR="003C007D">
        <w:rPr>
          <w:i/>
          <w:sz w:val="24"/>
          <w:szCs w:val="24"/>
        </w:rPr>
        <w:t>.</w:t>
      </w:r>
      <w:r w:rsidR="003C007D" w:rsidRPr="00067A1C">
        <w:rPr>
          <w:sz w:val="24"/>
          <w:szCs w:val="24"/>
        </w:rPr>
        <w:t xml:space="preserve"> </w:t>
      </w:r>
      <w:r w:rsidRPr="00067A1C">
        <w:rPr>
          <w:b/>
          <w:sz w:val="24"/>
          <w:szCs w:val="24"/>
        </w:rPr>
        <w:t>23</w:t>
      </w:r>
      <w:r w:rsidRPr="00067A1C">
        <w:rPr>
          <w:sz w:val="24"/>
          <w:szCs w:val="24"/>
        </w:rPr>
        <w:t>, 775-788 (2015).</w:t>
      </w:r>
    </w:p>
    <w:p w14:paraId="6A2EB307" w14:textId="07C9109B" w:rsidR="000608E5" w:rsidRPr="00067A1C" w:rsidRDefault="000608E5" w:rsidP="00911B46">
      <w:pPr>
        <w:pStyle w:val="EndNoteBibliography"/>
        <w:spacing w:after="0"/>
        <w:rPr>
          <w:sz w:val="24"/>
          <w:szCs w:val="24"/>
        </w:rPr>
      </w:pPr>
      <w:r w:rsidRPr="00067A1C">
        <w:rPr>
          <w:sz w:val="24"/>
          <w:szCs w:val="24"/>
        </w:rPr>
        <w:t>9</w:t>
      </w:r>
      <w:r w:rsidR="00606F70">
        <w:rPr>
          <w:sz w:val="24"/>
          <w:szCs w:val="24"/>
        </w:rPr>
        <w:t xml:space="preserve">. </w:t>
      </w:r>
      <w:r w:rsidRPr="00067A1C">
        <w:rPr>
          <w:sz w:val="24"/>
          <w:szCs w:val="24"/>
        </w:rPr>
        <w:t>Dhuria, S. V., Hanson, L. R.</w:t>
      </w:r>
      <w:r w:rsidR="003C007D">
        <w:rPr>
          <w:sz w:val="24"/>
          <w:szCs w:val="24"/>
        </w:rPr>
        <w:t>,</w:t>
      </w:r>
      <w:r w:rsidRPr="00067A1C">
        <w:rPr>
          <w:sz w:val="24"/>
          <w:szCs w:val="24"/>
        </w:rPr>
        <w:t xml:space="preserve"> Frey, W. H. Intranasal delivery to the central nervous system: mechanisms and experimental considerations. </w:t>
      </w:r>
      <w:r w:rsidRPr="00067A1C">
        <w:rPr>
          <w:i/>
          <w:sz w:val="24"/>
          <w:szCs w:val="24"/>
        </w:rPr>
        <w:t xml:space="preserve">Journal of </w:t>
      </w:r>
      <w:r w:rsidR="003C007D" w:rsidRPr="00067A1C">
        <w:rPr>
          <w:i/>
          <w:sz w:val="24"/>
          <w:szCs w:val="24"/>
        </w:rPr>
        <w:t>Pharmaceutical Sciences</w:t>
      </w:r>
      <w:r w:rsidR="003C007D">
        <w:rPr>
          <w:i/>
          <w:sz w:val="24"/>
          <w:szCs w:val="24"/>
        </w:rPr>
        <w:t>.</w:t>
      </w:r>
      <w:r w:rsidR="003C007D" w:rsidRPr="00067A1C">
        <w:rPr>
          <w:sz w:val="24"/>
          <w:szCs w:val="24"/>
        </w:rPr>
        <w:t xml:space="preserve"> </w:t>
      </w:r>
      <w:r w:rsidRPr="00067A1C">
        <w:rPr>
          <w:b/>
          <w:sz w:val="24"/>
          <w:szCs w:val="24"/>
        </w:rPr>
        <w:t>99</w:t>
      </w:r>
      <w:r w:rsidRPr="00067A1C">
        <w:rPr>
          <w:sz w:val="24"/>
          <w:szCs w:val="24"/>
        </w:rPr>
        <w:t>, 1654-1673 (2010).</w:t>
      </w:r>
    </w:p>
    <w:p w14:paraId="665F8BC9" w14:textId="37CF325D" w:rsidR="000608E5" w:rsidRPr="00067A1C" w:rsidRDefault="000608E5" w:rsidP="00911B46">
      <w:pPr>
        <w:pStyle w:val="EndNoteBibliography"/>
        <w:spacing w:after="0"/>
        <w:rPr>
          <w:sz w:val="24"/>
          <w:szCs w:val="24"/>
        </w:rPr>
      </w:pPr>
      <w:r w:rsidRPr="00067A1C">
        <w:rPr>
          <w:sz w:val="24"/>
          <w:szCs w:val="24"/>
        </w:rPr>
        <w:t>10</w:t>
      </w:r>
      <w:r w:rsidR="00606F70">
        <w:rPr>
          <w:sz w:val="24"/>
          <w:szCs w:val="24"/>
        </w:rPr>
        <w:t xml:space="preserve">. </w:t>
      </w:r>
      <w:r w:rsidRPr="00067A1C">
        <w:rPr>
          <w:sz w:val="24"/>
          <w:szCs w:val="24"/>
        </w:rPr>
        <w:t>Hanson, L. R., Fine, J. M., Svitak, A. L.</w:t>
      </w:r>
      <w:r w:rsidR="003C007D">
        <w:rPr>
          <w:sz w:val="24"/>
          <w:szCs w:val="24"/>
        </w:rPr>
        <w:t>,</w:t>
      </w:r>
      <w:r w:rsidRPr="00067A1C">
        <w:rPr>
          <w:sz w:val="24"/>
          <w:szCs w:val="24"/>
        </w:rPr>
        <w:t xml:space="preserve"> Faltesek, K. A. Intranasal administration of CNS therapeutics to awake mice. </w:t>
      </w:r>
      <w:r w:rsidRPr="00067A1C">
        <w:rPr>
          <w:i/>
          <w:sz w:val="24"/>
          <w:szCs w:val="24"/>
        </w:rPr>
        <w:t xml:space="preserve">Journal of </w:t>
      </w:r>
      <w:r w:rsidR="003C007D" w:rsidRPr="00067A1C">
        <w:rPr>
          <w:i/>
          <w:sz w:val="24"/>
          <w:szCs w:val="24"/>
        </w:rPr>
        <w:t>Visualized Experiments</w:t>
      </w:r>
      <w:r w:rsidR="003C007D">
        <w:rPr>
          <w:i/>
          <w:sz w:val="24"/>
          <w:szCs w:val="24"/>
        </w:rPr>
        <w:t>.</w:t>
      </w:r>
      <w:r w:rsidRPr="00067A1C">
        <w:rPr>
          <w:sz w:val="24"/>
          <w:szCs w:val="24"/>
        </w:rPr>
        <w:t xml:space="preserve"> </w:t>
      </w:r>
      <w:r w:rsidR="003C007D">
        <w:rPr>
          <w:sz w:val="24"/>
          <w:szCs w:val="24"/>
        </w:rPr>
        <w:t xml:space="preserve">(74), e4440 </w:t>
      </w:r>
      <w:r w:rsidRPr="00067A1C">
        <w:rPr>
          <w:sz w:val="24"/>
          <w:szCs w:val="24"/>
        </w:rPr>
        <w:t>(2013).</w:t>
      </w:r>
    </w:p>
    <w:p w14:paraId="24ACC309" w14:textId="03BBA4E8" w:rsidR="000608E5" w:rsidRPr="00067A1C" w:rsidRDefault="000608E5" w:rsidP="00911B46">
      <w:pPr>
        <w:pStyle w:val="EndNoteBibliography"/>
        <w:spacing w:after="0"/>
        <w:rPr>
          <w:sz w:val="24"/>
          <w:szCs w:val="24"/>
        </w:rPr>
      </w:pPr>
      <w:r w:rsidRPr="00067A1C">
        <w:rPr>
          <w:sz w:val="24"/>
          <w:szCs w:val="24"/>
        </w:rPr>
        <w:t>11</w:t>
      </w:r>
      <w:r w:rsidR="00606F70">
        <w:rPr>
          <w:sz w:val="24"/>
          <w:szCs w:val="24"/>
        </w:rPr>
        <w:t xml:space="preserve">. </w:t>
      </w:r>
      <w:r w:rsidRPr="00067A1C">
        <w:rPr>
          <w:sz w:val="24"/>
          <w:szCs w:val="24"/>
        </w:rPr>
        <w:t>Merkus, P., Ebbens, F. A., Muller, B.</w:t>
      </w:r>
      <w:r w:rsidR="003C007D">
        <w:rPr>
          <w:sz w:val="24"/>
          <w:szCs w:val="24"/>
        </w:rPr>
        <w:t>,</w:t>
      </w:r>
      <w:r w:rsidRPr="00067A1C">
        <w:rPr>
          <w:sz w:val="24"/>
          <w:szCs w:val="24"/>
        </w:rPr>
        <w:t xml:space="preserve"> Fokkens, W. J. Influence of anatomy and head position on intranasal drug deposition. </w:t>
      </w:r>
      <w:r w:rsidRPr="00067A1C">
        <w:rPr>
          <w:i/>
          <w:sz w:val="24"/>
          <w:szCs w:val="24"/>
        </w:rPr>
        <w:t>European Archives of Oto-Rhino-Laryngology and Head &amp; Neck</w:t>
      </w:r>
      <w:r w:rsidR="003C007D">
        <w:rPr>
          <w:i/>
          <w:sz w:val="24"/>
          <w:szCs w:val="24"/>
        </w:rPr>
        <w:t>.</w:t>
      </w:r>
      <w:r w:rsidRPr="00067A1C">
        <w:rPr>
          <w:sz w:val="24"/>
          <w:szCs w:val="24"/>
        </w:rPr>
        <w:t xml:space="preserve"> </w:t>
      </w:r>
      <w:r w:rsidRPr="00067A1C">
        <w:rPr>
          <w:b/>
          <w:sz w:val="24"/>
          <w:szCs w:val="24"/>
        </w:rPr>
        <w:t>263</w:t>
      </w:r>
      <w:r w:rsidRPr="00067A1C">
        <w:rPr>
          <w:sz w:val="24"/>
          <w:szCs w:val="24"/>
        </w:rPr>
        <w:t>, 827-832 (2006).</w:t>
      </w:r>
    </w:p>
    <w:p w14:paraId="6DB4F5B8" w14:textId="50B20CCE" w:rsidR="000608E5" w:rsidRPr="00067A1C" w:rsidRDefault="000608E5" w:rsidP="00911B46">
      <w:pPr>
        <w:pStyle w:val="EndNoteBibliography"/>
        <w:spacing w:after="0"/>
        <w:rPr>
          <w:sz w:val="24"/>
          <w:szCs w:val="24"/>
        </w:rPr>
      </w:pPr>
      <w:r w:rsidRPr="00067A1C">
        <w:rPr>
          <w:sz w:val="24"/>
          <w:szCs w:val="24"/>
        </w:rPr>
        <w:t>12</w:t>
      </w:r>
      <w:r w:rsidR="00606F70">
        <w:rPr>
          <w:sz w:val="24"/>
          <w:szCs w:val="24"/>
        </w:rPr>
        <w:t xml:space="preserve">. </w:t>
      </w:r>
      <w:r w:rsidRPr="00067A1C">
        <w:rPr>
          <w:sz w:val="24"/>
          <w:szCs w:val="24"/>
        </w:rPr>
        <w:t>Zeller, S.</w:t>
      </w:r>
      <w:r w:rsidRPr="00067A1C">
        <w:rPr>
          <w:i/>
          <w:sz w:val="24"/>
          <w:szCs w:val="24"/>
        </w:rPr>
        <w:t xml:space="preserve"> </w:t>
      </w:r>
      <w:r w:rsidRPr="005D54A1">
        <w:rPr>
          <w:sz w:val="24"/>
          <w:szCs w:val="24"/>
        </w:rPr>
        <w:t>et al.</w:t>
      </w:r>
      <w:r w:rsidRPr="00067A1C">
        <w:rPr>
          <w:sz w:val="24"/>
          <w:szCs w:val="24"/>
        </w:rPr>
        <w:t xml:space="preserve"> Attachment of cell-binding ligands to arginine-rich cell-penetrating peptides enables cytosolic translocation of complexed siRNA. </w:t>
      </w:r>
      <w:r w:rsidRPr="00067A1C">
        <w:rPr>
          <w:i/>
          <w:sz w:val="24"/>
          <w:szCs w:val="24"/>
        </w:rPr>
        <w:t xml:space="preserve">Chemistry &amp; </w:t>
      </w:r>
      <w:r w:rsidR="003C007D" w:rsidRPr="00067A1C">
        <w:rPr>
          <w:i/>
          <w:sz w:val="24"/>
          <w:szCs w:val="24"/>
        </w:rPr>
        <w:t>Biology</w:t>
      </w:r>
      <w:r w:rsidR="003C007D">
        <w:rPr>
          <w:i/>
          <w:sz w:val="24"/>
          <w:szCs w:val="24"/>
        </w:rPr>
        <w:t>.</w:t>
      </w:r>
      <w:r w:rsidR="003C007D" w:rsidRPr="00067A1C">
        <w:rPr>
          <w:sz w:val="24"/>
          <w:szCs w:val="24"/>
        </w:rPr>
        <w:t xml:space="preserve"> </w:t>
      </w:r>
      <w:r w:rsidRPr="00067A1C">
        <w:rPr>
          <w:b/>
          <w:sz w:val="24"/>
          <w:szCs w:val="24"/>
        </w:rPr>
        <w:t>22</w:t>
      </w:r>
      <w:r w:rsidRPr="00067A1C">
        <w:rPr>
          <w:sz w:val="24"/>
          <w:szCs w:val="24"/>
        </w:rPr>
        <w:t>, 50-62 (2015).</w:t>
      </w:r>
    </w:p>
    <w:p w14:paraId="48EBE1A0" w14:textId="59A22156" w:rsidR="000608E5" w:rsidRPr="00067A1C" w:rsidRDefault="000608E5" w:rsidP="00911B46">
      <w:pPr>
        <w:pStyle w:val="EndNoteBibliography"/>
        <w:spacing w:after="0"/>
        <w:rPr>
          <w:sz w:val="24"/>
          <w:szCs w:val="24"/>
        </w:rPr>
      </w:pPr>
      <w:r w:rsidRPr="00067A1C">
        <w:rPr>
          <w:sz w:val="24"/>
          <w:szCs w:val="24"/>
        </w:rPr>
        <w:t>13</w:t>
      </w:r>
      <w:r w:rsidR="00606F70">
        <w:rPr>
          <w:sz w:val="24"/>
          <w:szCs w:val="24"/>
        </w:rPr>
        <w:t xml:space="preserve">. </w:t>
      </w:r>
      <w:r w:rsidRPr="00067A1C">
        <w:rPr>
          <w:sz w:val="24"/>
          <w:szCs w:val="24"/>
        </w:rPr>
        <w:t>Kim, J.</w:t>
      </w:r>
      <w:r w:rsidRPr="00067A1C">
        <w:rPr>
          <w:i/>
          <w:sz w:val="24"/>
          <w:szCs w:val="24"/>
        </w:rPr>
        <w:t xml:space="preserve"> </w:t>
      </w:r>
      <w:r w:rsidRPr="005D54A1">
        <w:rPr>
          <w:sz w:val="24"/>
          <w:szCs w:val="24"/>
        </w:rPr>
        <w:t>et al.</w:t>
      </w:r>
      <w:r w:rsidRPr="00067A1C">
        <w:rPr>
          <w:sz w:val="24"/>
          <w:szCs w:val="24"/>
        </w:rPr>
        <w:t xml:space="preserve"> Silencing CCR2 in macrophages alleviates adipose tissue inflammation and the associated metabolic syndrome in dietary obese mice. </w:t>
      </w:r>
      <w:r w:rsidRPr="00067A1C">
        <w:rPr>
          <w:i/>
          <w:sz w:val="24"/>
          <w:szCs w:val="24"/>
        </w:rPr>
        <w:t>Molecular Therapy-Nucleic Acids</w:t>
      </w:r>
      <w:r w:rsidR="003C007D">
        <w:rPr>
          <w:i/>
          <w:sz w:val="24"/>
          <w:szCs w:val="24"/>
        </w:rPr>
        <w:t>.</w:t>
      </w:r>
      <w:r w:rsidRPr="00067A1C">
        <w:rPr>
          <w:sz w:val="24"/>
          <w:szCs w:val="24"/>
        </w:rPr>
        <w:t xml:space="preserve"> </w:t>
      </w:r>
      <w:r w:rsidRPr="00067A1C">
        <w:rPr>
          <w:b/>
          <w:sz w:val="24"/>
          <w:szCs w:val="24"/>
        </w:rPr>
        <w:t>5</w:t>
      </w:r>
      <w:r w:rsidRPr="00067A1C">
        <w:rPr>
          <w:sz w:val="24"/>
          <w:szCs w:val="24"/>
        </w:rPr>
        <w:t xml:space="preserve"> (2016).</w:t>
      </w:r>
    </w:p>
    <w:p w14:paraId="35E45201" w14:textId="3BE5CCAA" w:rsidR="000608E5" w:rsidRPr="00067A1C" w:rsidRDefault="000608E5" w:rsidP="00911B46">
      <w:pPr>
        <w:pStyle w:val="EndNoteBibliography"/>
        <w:spacing w:after="0"/>
        <w:rPr>
          <w:sz w:val="24"/>
          <w:szCs w:val="24"/>
        </w:rPr>
      </w:pPr>
      <w:r w:rsidRPr="00067A1C">
        <w:rPr>
          <w:sz w:val="24"/>
          <w:szCs w:val="24"/>
        </w:rPr>
        <w:t>14</w:t>
      </w:r>
      <w:r w:rsidR="00606F70">
        <w:rPr>
          <w:sz w:val="24"/>
          <w:szCs w:val="24"/>
        </w:rPr>
        <w:t xml:space="preserve">. </w:t>
      </w:r>
      <w:r w:rsidRPr="00067A1C">
        <w:rPr>
          <w:sz w:val="24"/>
          <w:szCs w:val="24"/>
        </w:rPr>
        <w:t>Kumar, P.</w:t>
      </w:r>
      <w:r w:rsidRPr="00067A1C">
        <w:rPr>
          <w:i/>
          <w:sz w:val="24"/>
          <w:szCs w:val="24"/>
        </w:rPr>
        <w:t xml:space="preserve"> </w:t>
      </w:r>
      <w:r w:rsidRPr="005D54A1">
        <w:rPr>
          <w:sz w:val="24"/>
          <w:szCs w:val="24"/>
        </w:rPr>
        <w:t>et al.</w:t>
      </w:r>
      <w:r w:rsidRPr="00067A1C">
        <w:rPr>
          <w:sz w:val="24"/>
          <w:szCs w:val="24"/>
        </w:rPr>
        <w:t xml:space="preserve"> Transvascular delivery of small interfering RNA to the central nervous system. </w:t>
      </w:r>
      <w:r w:rsidRPr="00067A1C">
        <w:rPr>
          <w:i/>
          <w:sz w:val="24"/>
          <w:szCs w:val="24"/>
        </w:rPr>
        <w:t>Nature</w:t>
      </w:r>
      <w:r w:rsidR="003C007D">
        <w:rPr>
          <w:i/>
          <w:sz w:val="24"/>
          <w:szCs w:val="24"/>
        </w:rPr>
        <w:t>.</w:t>
      </w:r>
      <w:r w:rsidRPr="00067A1C">
        <w:rPr>
          <w:sz w:val="24"/>
          <w:szCs w:val="24"/>
        </w:rPr>
        <w:t xml:space="preserve"> </w:t>
      </w:r>
      <w:r w:rsidRPr="00067A1C">
        <w:rPr>
          <w:b/>
          <w:sz w:val="24"/>
          <w:szCs w:val="24"/>
        </w:rPr>
        <w:t>448</w:t>
      </w:r>
      <w:r w:rsidRPr="00067A1C">
        <w:rPr>
          <w:sz w:val="24"/>
          <w:szCs w:val="24"/>
        </w:rPr>
        <w:t>, 39 (2007).</w:t>
      </w:r>
    </w:p>
    <w:p w14:paraId="48E73AB3" w14:textId="25B3303A" w:rsidR="000608E5" w:rsidRPr="00067A1C" w:rsidRDefault="000608E5" w:rsidP="00911B46">
      <w:pPr>
        <w:pStyle w:val="EndNoteBibliography"/>
        <w:spacing w:after="0"/>
        <w:rPr>
          <w:sz w:val="24"/>
          <w:szCs w:val="24"/>
        </w:rPr>
      </w:pPr>
      <w:r w:rsidRPr="00067A1C">
        <w:rPr>
          <w:sz w:val="24"/>
          <w:szCs w:val="24"/>
        </w:rPr>
        <w:t>15</w:t>
      </w:r>
      <w:r w:rsidR="00606F70">
        <w:rPr>
          <w:sz w:val="24"/>
          <w:szCs w:val="24"/>
        </w:rPr>
        <w:t xml:space="preserve">. </w:t>
      </w:r>
      <w:r w:rsidRPr="00067A1C">
        <w:rPr>
          <w:sz w:val="24"/>
          <w:szCs w:val="24"/>
        </w:rPr>
        <w:t>Beloor, J.</w:t>
      </w:r>
      <w:r w:rsidRPr="00067A1C">
        <w:rPr>
          <w:i/>
          <w:sz w:val="24"/>
          <w:szCs w:val="24"/>
        </w:rPr>
        <w:t xml:space="preserve"> </w:t>
      </w:r>
      <w:r w:rsidRPr="005D54A1">
        <w:rPr>
          <w:sz w:val="24"/>
          <w:szCs w:val="24"/>
        </w:rPr>
        <w:t>et al.</w:t>
      </w:r>
      <w:r w:rsidRPr="00067A1C">
        <w:rPr>
          <w:sz w:val="24"/>
          <w:szCs w:val="24"/>
        </w:rPr>
        <w:t xml:space="preserve"> Small interfering RNA-mediated control of virus replication in the CNS is therapeutic and enables natural immunity to West Nile virus. </w:t>
      </w:r>
      <w:r w:rsidRPr="00067A1C">
        <w:rPr>
          <w:i/>
          <w:sz w:val="24"/>
          <w:szCs w:val="24"/>
        </w:rPr>
        <w:t xml:space="preserve">Cell </w:t>
      </w:r>
      <w:r w:rsidR="003C007D" w:rsidRPr="00067A1C">
        <w:rPr>
          <w:i/>
          <w:sz w:val="24"/>
          <w:szCs w:val="24"/>
        </w:rPr>
        <w:t>Host &amp; Microbe</w:t>
      </w:r>
      <w:r w:rsidR="003C007D">
        <w:rPr>
          <w:i/>
          <w:sz w:val="24"/>
          <w:szCs w:val="24"/>
        </w:rPr>
        <w:t>.</w:t>
      </w:r>
      <w:r w:rsidR="003C007D" w:rsidRPr="00067A1C">
        <w:rPr>
          <w:sz w:val="24"/>
          <w:szCs w:val="24"/>
        </w:rPr>
        <w:t xml:space="preserve"> </w:t>
      </w:r>
      <w:r w:rsidRPr="00067A1C">
        <w:rPr>
          <w:b/>
          <w:sz w:val="24"/>
          <w:szCs w:val="24"/>
        </w:rPr>
        <w:t>23</w:t>
      </w:r>
      <w:r w:rsidRPr="00067A1C">
        <w:rPr>
          <w:sz w:val="24"/>
          <w:szCs w:val="24"/>
        </w:rPr>
        <w:t>, 549-556</w:t>
      </w:r>
      <w:r w:rsidR="003C007D">
        <w:rPr>
          <w:sz w:val="24"/>
          <w:szCs w:val="24"/>
        </w:rPr>
        <w:t>.E</w:t>
      </w:r>
      <w:r w:rsidRPr="00067A1C">
        <w:rPr>
          <w:sz w:val="24"/>
          <w:szCs w:val="24"/>
        </w:rPr>
        <w:t>3 (2018).</w:t>
      </w:r>
    </w:p>
    <w:p w14:paraId="00850707" w14:textId="664DE122" w:rsidR="000608E5" w:rsidRPr="00067A1C" w:rsidRDefault="000608E5" w:rsidP="00911B46">
      <w:pPr>
        <w:pStyle w:val="EndNoteBibliography"/>
        <w:spacing w:after="0"/>
        <w:rPr>
          <w:sz w:val="24"/>
          <w:szCs w:val="24"/>
        </w:rPr>
      </w:pPr>
      <w:r w:rsidRPr="00067A1C">
        <w:rPr>
          <w:sz w:val="24"/>
          <w:szCs w:val="24"/>
        </w:rPr>
        <w:t>16</w:t>
      </w:r>
      <w:r w:rsidR="00606F70">
        <w:rPr>
          <w:sz w:val="24"/>
          <w:szCs w:val="24"/>
        </w:rPr>
        <w:t xml:space="preserve">. </w:t>
      </w:r>
      <w:r w:rsidRPr="00067A1C">
        <w:rPr>
          <w:sz w:val="24"/>
          <w:szCs w:val="24"/>
        </w:rPr>
        <w:t>Ullah, I.</w:t>
      </w:r>
      <w:r w:rsidRPr="00067A1C">
        <w:rPr>
          <w:i/>
          <w:sz w:val="24"/>
          <w:szCs w:val="24"/>
        </w:rPr>
        <w:t xml:space="preserve"> </w:t>
      </w:r>
      <w:r w:rsidRPr="005D54A1">
        <w:rPr>
          <w:sz w:val="24"/>
          <w:szCs w:val="24"/>
        </w:rPr>
        <w:t>et al.</w:t>
      </w:r>
      <w:r w:rsidRPr="00067A1C">
        <w:rPr>
          <w:sz w:val="24"/>
          <w:szCs w:val="24"/>
        </w:rPr>
        <w:t xml:space="preserve"> Trileucine residues in a ligand-CPP-based siRNA delivery platform improve endosomal escape of siRNA. </w:t>
      </w:r>
      <w:r w:rsidRPr="00067A1C">
        <w:rPr>
          <w:i/>
          <w:sz w:val="24"/>
          <w:szCs w:val="24"/>
        </w:rPr>
        <w:t xml:space="preserve">Journal of </w:t>
      </w:r>
      <w:r w:rsidR="003C007D" w:rsidRPr="00067A1C">
        <w:rPr>
          <w:i/>
          <w:sz w:val="24"/>
          <w:szCs w:val="24"/>
        </w:rPr>
        <w:t>Drug Targeting</w:t>
      </w:r>
      <w:r w:rsidR="003C007D">
        <w:rPr>
          <w:i/>
          <w:sz w:val="24"/>
          <w:szCs w:val="24"/>
        </w:rPr>
        <w:t>.</w:t>
      </w:r>
      <w:r w:rsidR="003C007D" w:rsidRPr="00067A1C">
        <w:rPr>
          <w:sz w:val="24"/>
          <w:szCs w:val="24"/>
        </w:rPr>
        <w:t xml:space="preserve"> </w:t>
      </w:r>
      <w:r w:rsidRPr="00067A1C">
        <w:rPr>
          <w:b/>
          <w:sz w:val="24"/>
          <w:szCs w:val="24"/>
        </w:rPr>
        <w:t>25</w:t>
      </w:r>
      <w:r w:rsidRPr="00067A1C">
        <w:rPr>
          <w:sz w:val="24"/>
          <w:szCs w:val="24"/>
        </w:rPr>
        <w:t>, 320-329 (2017).</w:t>
      </w:r>
    </w:p>
    <w:p w14:paraId="518E6BF6" w14:textId="0D386467" w:rsidR="000608E5" w:rsidRPr="00067A1C" w:rsidRDefault="000608E5" w:rsidP="00911B46">
      <w:pPr>
        <w:pStyle w:val="EndNoteBibliography"/>
        <w:spacing w:after="0"/>
        <w:rPr>
          <w:sz w:val="24"/>
          <w:szCs w:val="24"/>
        </w:rPr>
      </w:pPr>
      <w:r w:rsidRPr="00067A1C">
        <w:rPr>
          <w:sz w:val="24"/>
          <w:szCs w:val="24"/>
        </w:rPr>
        <w:t>17</w:t>
      </w:r>
      <w:r w:rsidR="00606F70">
        <w:rPr>
          <w:sz w:val="24"/>
          <w:szCs w:val="24"/>
        </w:rPr>
        <w:t xml:space="preserve">. </w:t>
      </w:r>
      <w:r w:rsidRPr="00067A1C">
        <w:rPr>
          <w:sz w:val="24"/>
          <w:szCs w:val="24"/>
        </w:rPr>
        <w:t>Yu, D., Li, G., Lesniak, M. S.</w:t>
      </w:r>
      <w:r w:rsidR="003C007D">
        <w:rPr>
          <w:sz w:val="24"/>
          <w:szCs w:val="24"/>
        </w:rPr>
        <w:t>,</w:t>
      </w:r>
      <w:r w:rsidRPr="00067A1C">
        <w:rPr>
          <w:sz w:val="24"/>
          <w:szCs w:val="24"/>
        </w:rPr>
        <w:t xml:space="preserve"> Balyasnikova, I. V. Intranasal delivery of therapeutic stem cells to glioblastoma in a mouse model. </w:t>
      </w:r>
      <w:r w:rsidRPr="00067A1C">
        <w:rPr>
          <w:i/>
          <w:sz w:val="24"/>
          <w:szCs w:val="24"/>
        </w:rPr>
        <w:t xml:space="preserve">Journal of </w:t>
      </w:r>
      <w:r w:rsidR="003C007D" w:rsidRPr="00067A1C">
        <w:rPr>
          <w:i/>
          <w:sz w:val="24"/>
          <w:szCs w:val="24"/>
        </w:rPr>
        <w:t>Visualized Experiments</w:t>
      </w:r>
      <w:r w:rsidR="003C007D">
        <w:rPr>
          <w:i/>
          <w:sz w:val="24"/>
          <w:szCs w:val="24"/>
        </w:rPr>
        <w:t>.</w:t>
      </w:r>
      <w:r w:rsidRPr="00067A1C">
        <w:rPr>
          <w:sz w:val="24"/>
          <w:szCs w:val="24"/>
        </w:rPr>
        <w:t xml:space="preserve"> </w:t>
      </w:r>
      <w:r w:rsidR="003C007D">
        <w:rPr>
          <w:sz w:val="24"/>
          <w:szCs w:val="24"/>
        </w:rPr>
        <w:t xml:space="preserve">(124), e55845 </w:t>
      </w:r>
      <w:r w:rsidRPr="00067A1C">
        <w:rPr>
          <w:sz w:val="24"/>
          <w:szCs w:val="24"/>
        </w:rPr>
        <w:t>(2017).</w:t>
      </w:r>
    </w:p>
    <w:p w14:paraId="2F7010FA" w14:textId="47707EFC" w:rsidR="000608E5" w:rsidRPr="00067A1C" w:rsidRDefault="000608E5" w:rsidP="00911B46">
      <w:pPr>
        <w:pStyle w:val="EndNoteBibliography"/>
        <w:spacing w:after="0"/>
        <w:rPr>
          <w:sz w:val="24"/>
          <w:szCs w:val="24"/>
        </w:rPr>
      </w:pPr>
      <w:r w:rsidRPr="00067A1C">
        <w:rPr>
          <w:sz w:val="24"/>
          <w:szCs w:val="24"/>
        </w:rPr>
        <w:t>18</w:t>
      </w:r>
      <w:r w:rsidR="00606F70">
        <w:rPr>
          <w:sz w:val="24"/>
          <w:szCs w:val="24"/>
        </w:rPr>
        <w:t xml:space="preserve">. </w:t>
      </w:r>
      <w:r w:rsidRPr="00067A1C">
        <w:rPr>
          <w:sz w:val="24"/>
          <w:szCs w:val="24"/>
        </w:rPr>
        <w:t>Mittal, D.</w:t>
      </w:r>
      <w:r w:rsidRPr="00067A1C">
        <w:rPr>
          <w:i/>
          <w:sz w:val="24"/>
          <w:szCs w:val="24"/>
        </w:rPr>
        <w:t xml:space="preserve"> </w:t>
      </w:r>
      <w:r w:rsidRPr="005D54A1">
        <w:rPr>
          <w:sz w:val="24"/>
          <w:szCs w:val="24"/>
        </w:rPr>
        <w:t>et al.</w:t>
      </w:r>
      <w:r w:rsidRPr="00067A1C">
        <w:rPr>
          <w:sz w:val="24"/>
          <w:szCs w:val="24"/>
        </w:rPr>
        <w:t xml:space="preserve"> Insights into direct nose to brain delivery: current status and future perspective. </w:t>
      </w:r>
      <w:r w:rsidRPr="00067A1C">
        <w:rPr>
          <w:i/>
          <w:sz w:val="24"/>
          <w:szCs w:val="24"/>
        </w:rPr>
        <w:t xml:space="preserve">Drug </w:t>
      </w:r>
      <w:r w:rsidR="003C007D" w:rsidRPr="00067A1C">
        <w:rPr>
          <w:i/>
          <w:sz w:val="24"/>
          <w:szCs w:val="24"/>
        </w:rPr>
        <w:t>Delivery</w:t>
      </w:r>
      <w:r w:rsidR="003C007D">
        <w:rPr>
          <w:i/>
          <w:sz w:val="24"/>
          <w:szCs w:val="24"/>
        </w:rPr>
        <w:t>.</w:t>
      </w:r>
      <w:r w:rsidRPr="00067A1C">
        <w:rPr>
          <w:sz w:val="24"/>
          <w:szCs w:val="24"/>
        </w:rPr>
        <w:t xml:space="preserve"> </w:t>
      </w:r>
      <w:r w:rsidRPr="00067A1C">
        <w:rPr>
          <w:b/>
          <w:sz w:val="24"/>
          <w:szCs w:val="24"/>
        </w:rPr>
        <w:t>21</w:t>
      </w:r>
      <w:r w:rsidRPr="00067A1C">
        <w:rPr>
          <w:sz w:val="24"/>
          <w:szCs w:val="24"/>
        </w:rPr>
        <w:t>, 75-86 (2014).</w:t>
      </w:r>
    </w:p>
    <w:p w14:paraId="498936A7" w14:textId="2878A3DE" w:rsidR="000608E5" w:rsidRPr="00067A1C" w:rsidRDefault="000608E5" w:rsidP="00911B46">
      <w:pPr>
        <w:pStyle w:val="EndNoteBibliography"/>
        <w:spacing w:after="0"/>
        <w:rPr>
          <w:sz w:val="24"/>
          <w:szCs w:val="24"/>
        </w:rPr>
      </w:pPr>
      <w:r w:rsidRPr="00067A1C">
        <w:rPr>
          <w:sz w:val="24"/>
          <w:szCs w:val="24"/>
        </w:rPr>
        <w:t>19</w:t>
      </w:r>
      <w:r w:rsidR="00606F70">
        <w:rPr>
          <w:sz w:val="24"/>
          <w:szCs w:val="24"/>
        </w:rPr>
        <w:t xml:space="preserve">. </w:t>
      </w:r>
      <w:r w:rsidRPr="00067A1C">
        <w:rPr>
          <w:sz w:val="24"/>
          <w:szCs w:val="24"/>
        </w:rPr>
        <w:t>Renner, D. B., Frey II, W. H.</w:t>
      </w:r>
      <w:r w:rsidR="003C007D">
        <w:rPr>
          <w:sz w:val="24"/>
          <w:szCs w:val="24"/>
        </w:rPr>
        <w:t>,</w:t>
      </w:r>
      <w:r w:rsidRPr="00067A1C">
        <w:rPr>
          <w:sz w:val="24"/>
          <w:szCs w:val="24"/>
        </w:rPr>
        <w:t xml:space="preserve"> Hanson, L. R. Intranasal delivery of siRNA to the olfactory bulbs of mice via the olfactory nerve pathway. </w:t>
      </w:r>
      <w:r w:rsidRPr="00067A1C">
        <w:rPr>
          <w:i/>
          <w:sz w:val="24"/>
          <w:szCs w:val="24"/>
        </w:rPr>
        <w:t xml:space="preserve">Neuroscience </w:t>
      </w:r>
      <w:r w:rsidR="003C007D" w:rsidRPr="00067A1C">
        <w:rPr>
          <w:i/>
          <w:sz w:val="24"/>
          <w:szCs w:val="24"/>
        </w:rPr>
        <w:t>Letters</w:t>
      </w:r>
      <w:r w:rsidR="003C007D">
        <w:rPr>
          <w:i/>
          <w:sz w:val="24"/>
          <w:szCs w:val="24"/>
        </w:rPr>
        <w:t>.</w:t>
      </w:r>
      <w:r w:rsidRPr="00067A1C">
        <w:rPr>
          <w:sz w:val="24"/>
          <w:szCs w:val="24"/>
        </w:rPr>
        <w:t xml:space="preserve"> </w:t>
      </w:r>
      <w:r w:rsidRPr="00067A1C">
        <w:rPr>
          <w:b/>
          <w:sz w:val="24"/>
          <w:szCs w:val="24"/>
        </w:rPr>
        <w:t>513</w:t>
      </w:r>
      <w:r w:rsidRPr="00067A1C">
        <w:rPr>
          <w:sz w:val="24"/>
          <w:szCs w:val="24"/>
        </w:rPr>
        <w:t>, 193-197 (2012).</w:t>
      </w:r>
    </w:p>
    <w:p w14:paraId="6CB31C44" w14:textId="45F65E82" w:rsidR="000608E5" w:rsidRPr="00067A1C" w:rsidRDefault="000608E5" w:rsidP="00911B46">
      <w:pPr>
        <w:pStyle w:val="EndNoteBibliography"/>
        <w:spacing w:after="0"/>
        <w:rPr>
          <w:sz w:val="24"/>
          <w:szCs w:val="24"/>
        </w:rPr>
      </w:pPr>
      <w:r w:rsidRPr="00067A1C">
        <w:rPr>
          <w:sz w:val="24"/>
          <w:szCs w:val="24"/>
        </w:rPr>
        <w:t>20</w:t>
      </w:r>
      <w:r w:rsidR="00606F70">
        <w:rPr>
          <w:sz w:val="24"/>
          <w:szCs w:val="24"/>
        </w:rPr>
        <w:t xml:space="preserve">. </w:t>
      </w:r>
      <w:r w:rsidRPr="00067A1C">
        <w:rPr>
          <w:sz w:val="24"/>
          <w:szCs w:val="24"/>
        </w:rPr>
        <w:t>Serralheiro, A., Alves, G., Fortuna, A.</w:t>
      </w:r>
      <w:r w:rsidR="003C007D">
        <w:rPr>
          <w:sz w:val="24"/>
          <w:szCs w:val="24"/>
        </w:rPr>
        <w:t>,</w:t>
      </w:r>
      <w:r w:rsidRPr="00067A1C">
        <w:rPr>
          <w:sz w:val="24"/>
          <w:szCs w:val="24"/>
        </w:rPr>
        <w:t xml:space="preserve"> Falcão, A. Intranasal administration of carbamazepine to mice: a direct delivery pathway for brain targeting. </w:t>
      </w:r>
      <w:r w:rsidRPr="00067A1C">
        <w:rPr>
          <w:i/>
          <w:sz w:val="24"/>
          <w:szCs w:val="24"/>
        </w:rPr>
        <w:t>European Journal of Pharmaceutical Sciences</w:t>
      </w:r>
      <w:r w:rsidR="003C007D">
        <w:rPr>
          <w:i/>
          <w:sz w:val="24"/>
          <w:szCs w:val="24"/>
        </w:rPr>
        <w:t>.</w:t>
      </w:r>
      <w:r w:rsidRPr="00067A1C">
        <w:rPr>
          <w:sz w:val="24"/>
          <w:szCs w:val="24"/>
        </w:rPr>
        <w:t xml:space="preserve"> </w:t>
      </w:r>
      <w:r w:rsidRPr="00067A1C">
        <w:rPr>
          <w:b/>
          <w:sz w:val="24"/>
          <w:szCs w:val="24"/>
        </w:rPr>
        <w:t>60</w:t>
      </w:r>
      <w:r w:rsidRPr="00067A1C">
        <w:rPr>
          <w:sz w:val="24"/>
          <w:szCs w:val="24"/>
        </w:rPr>
        <w:t>, 32-39 (2014).</w:t>
      </w:r>
    </w:p>
    <w:p w14:paraId="1C771E68" w14:textId="3422C54B" w:rsidR="000608E5" w:rsidRPr="00067A1C" w:rsidRDefault="000608E5" w:rsidP="00911B46">
      <w:pPr>
        <w:pStyle w:val="EndNoteBibliography"/>
        <w:spacing w:after="0"/>
        <w:rPr>
          <w:sz w:val="24"/>
          <w:szCs w:val="24"/>
        </w:rPr>
      </w:pPr>
      <w:r w:rsidRPr="00067A1C">
        <w:rPr>
          <w:sz w:val="24"/>
          <w:szCs w:val="24"/>
        </w:rPr>
        <w:t>21</w:t>
      </w:r>
      <w:r w:rsidR="00606F70">
        <w:rPr>
          <w:sz w:val="24"/>
          <w:szCs w:val="24"/>
        </w:rPr>
        <w:t xml:space="preserve">. </w:t>
      </w:r>
      <w:r w:rsidRPr="00067A1C">
        <w:rPr>
          <w:sz w:val="24"/>
          <w:szCs w:val="24"/>
        </w:rPr>
        <w:t>Ruigrok, M. J.</w:t>
      </w:r>
      <w:r w:rsidR="003C007D">
        <w:rPr>
          <w:sz w:val="24"/>
          <w:szCs w:val="24"/>
        </w:rPr>
        <w:t>,</w:t>
      </w:r>
      <w:r w:rsidRPr="00067A1C">
        <w:rPr>
          <w:sz w:val="24"/>
          <w:szCs w:val="24"/>
        </w:rPr>
        <w:t xml:space="preserve"> de Lange, E. C. Emerging insights for translational pharmacokinetic and pharmacokinetic-pharmacodynamic studies: towards prediction of nose-to-brain transport in humans. </w:t>
      </w:r>
      <w:r w:rsidRPr="00067A1C">
        <w:rPr>
          <w:i/>
          <w:sz w:val="24"/>
          <w:szCs w:val="24"/>
        </w:rPr>
        <w:t xml:space="preserve">The AAPS </w:t>
      </w:r>
      <w:r w:rsidR="003C007D" w:rsidRPr="00067A1C">
        <w:rPr>
          <w:i/>
          <w:sz w:val="24"/>
          <w:szCs w:val="24"/>
        </w:rPr>
        <w:t>Journal</w:t>
      </w:r>
      <w:r w:rsidR="003C007D">
        <w:rPr>
          <w:i/>
          <w:sz w:val="24"/>
          <w:szCs w:val="24"/>
        </w:rPr>
        <w:t>.</w:t>
      </w:r>
      <w:r w:rsidR="003C007D" w:rsidRPr="00067A1C">
        <w:rPr>
          <w:sz w:val="24"/>
          <w:szCs w:val="24"/>
        </w:rPr>
        <w:t xml:space="preserve"> </w:t>
      </w:r>
      <w:r w:rsidRPr="00067A1C">
        <w:rPr>
          <w:b/>
          <w:sz w:val="24"/>
          <w:szCs w:val="24"/>
        </w:rPr>
        <w:t>17</w:t>
      </w:r>
      <w:r w:rsidRPr="00067A1C">
        <w:rPr>
          <w:sz w:val="24"/>
          <w:szCs w:val="24"/>
        </w:rPr>
        <w:t>, 493-505 (2015).</w:t>
      </w:r>
    </w:p>
    <w:p w14:paraId="07DCF19F" w14:textId="7735EF6F" w:rsidR="009F659A" w:rsidRPr="00067A1C" w:rsidRDefault="009F659A" w:rsidP="00911B46">
      <w:pPr>
        <w:pStyle w:val="EndNoteBibliography"/>
        <w:spacing w:after="0"/>
        <w:rPr>
          <w:sz w:val="24"/>
          <w:szCs w:val="24"/>
        </w:rPr>
      </w:pPr>
    </w:p>
    <w:sectPr w:rsidR="009F659A" w:rsidRPr="00067A1C"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DA744" w14:textId="77777777" w:rsidR="00A96D21" w:rsidRDefault="00A96D21" w:rsidP="00621C4E">
      <w:r>
        <w:separator/>
      </w:r>
    </w:p>
  </w:endnote>
  <w:endnote w:type="continuationSeparator" w:id="0">
    <w:p w14:paraId="0A021748" w14:textId="77777777" w:rsidR="00A96D21" w:rsidRDefault="00A96D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06F70" w:rsidRDefault="00606F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41E99" w14:textId="77777777" w:rsidR="00A96D21" w:rsidRDefault="00A96D21" w:rsidP="00621C4E">
      <w:r>
        <w:separator/>
      </w:r>
    </w:p>
  </w:footnote>
  <w:footnote w:type="continuationSeparator" w:id="0">
    <w:p w14:paraId="0846C00B" w14:textId="77777777" w:rsidR="00A96D21" w:rsidRDefault="00A96D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06F70" w:rsidRPr="006F06E4" w:rsidRDefault="00606F7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513959" w:rsidR="00606F70" w:rsidRPr="006F06E4" w:rsidRDefault="00606F7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7A1"/>
    <w:multiLevelType w:val="multilevel"/>
    <w:tmpl w:val="0FC45906"/>
    <w:lvl w:ilvl="0">
      <w:start w:val="3"/>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72CDB"/>
    <w:multiLevelType w:val="multilevel"/>
    <w:tmpl w:val="43D6BBC2"/>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F1CEE"/>
    <w:multiLevelType w:val="multilevel"/>
    <w:tmpl w:val="37CAD1B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5810A8"/>
    <w:multiLevelType w:val="multilevel"/>
    <w:tmpl w:val="503446A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6227F1B"/>
    <w:multiLevelType w:val="multilevel"/>
    <w:tmpl w:val="CF44F6BC"/>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0" w:firstLine="0"/>
      </w:pPr>
      <w:rPr>
        <w:rFonts w:hint="default"/>
        <w:color w:val="auto"/>
      </w:rPr>
    </w:lvl>
    <w:lvl w:ilvl="2">
      <w:start w:val="1"/>
      <w:numFmt w:val="decimal"/>
      <w:isLgl/>
      <w:lvlText w:val="%1.%2.%3."/>
      <w:lvlJc w:val="left"/>
      <w:pPr>
        <w:ind w:left="1080" w:hanging="720"/>
      </w:pPr>
      <w:rPr>
        <w:rFonts w:hint="default"/>
        <w:color w:val="00B0F0"/>
      </w:rPr>
    </w:lvl>
    <w:lvl w:ilvl="3">
      <w:start w:val="1"/>
      <w:numFmt w:val="decimal"/>
      <w:isLgl/>
      <w:lvlText w:val="%1.%2.%3.%4."/>
      <w:lvlJc w:val="left"/>
      <w:pPr>
        <w:ind w:left="1080" w:hanging="720"/>
      </w:pPr>
      <w:rPr>
        <w:rFonts w:hint="default"/>
        <w:color w:val="00B0F0"/>
      </w:rPr>
    </w:lvl>
    <w:lvl w:ilvl="4">
      <w:start w:val="1"/>
      <w:numFmt w:val="decimal"/>
      <w:isLgl/>
      <w:lvlText w:val="%1.%2.%3.%4.%5."/>
      <w:lvlJc w:val="left"/>
      <w:pPr>
        <w:ind w:left="1440" w:hanging="1080"/>
      </w:pPr>
      <w:rPr>
        <w:rFonts w:hint="default"/>
        <w:color w:val="00B0F0"/>
      </w:rPr>
    </w:lvl>
    <w:lvl w:ilvl="5">
      <w:start w:val="1"/>
      <w:numFmt w:val="decimal"/>
      <w:isLgl/>
      <w:lvlText w:val="%1.%2.%3.%4.%5.%6."/>
      <w:lvlJc w:val="left"/>
      <w:pPr>
        <w:ind w:left="1440" w:hanging="1080"/>
      </w:pPr>
      <w:rPr>
        <w:rFonts w:hint="default"/>
        <w:color w:val="00B0F0"/>
      </w:rPr>
    </w:lvl>
    <w:lvl w:ilvl="6">
      <w:start w:val="1"/>
      <w:numFmt w:val="decimal"/>
      <w:isLgl/>
      <w:lvlText w:val="%1.%2.%3.%4.%5.%6.%7."/>
      <w:lvlJc w:val="left"/>
      <w:pPr>
        <w:ind w:left="1800" w:hanging="1440"/>
      </w:pPr>
      <w:rPr>
        <w:rFonts w:hint="default"/>
        <w:color w:val="00B0F0"/>
      </w:rPr>
    </w:lvl>
    <w:lvl w:ilvl="7">
      <w:start w:val="1"/>
      <w:numFmt w:val="decimal"/>
      <w:isLgl/>
      <w:lvlText w:val="%1.%2.%3.%4.%5.%6.%7.%8."/>
      <w:lvlJc w:val="left"/>
      <w:pPr>
        <w:ind w:left="1800" w:hanging="1440"/>
      </w:pPr>
      <w:rPr>
        <w:rFonts w:hint="default"/>
        <w:color w:val="00B0F0"/>
      </w:rPr>
    </w:lvl>
    <w:lvl w:ilvl="8">
      <w:start w:val="1"/>
      <w:numFmt w:val="decimal"/>
      <w:isLgl/>
      <w:lvlText w:val="%1.%2.%3.%4.%5.%6.%7.%8.%9."/>
      <w:lvlJc w:val="left"/>
      <w:pPr>
        <w:ind w:left="2160" w:hanging="1800"/>
      </w:pPr>
      <w:rPr>
        <w:rFonts w:hint="default"/>
        <w:color w:val="00B0F0"/>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2602B"/>
    <w:multiLevelType w:val="hybridMultilevel"/>
    <w:tmpl w:val="D28CECAE"/>
    <w:lvl w:ilvl="0" w:tplc="21BC8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53775"/>
    <w:multiLevelType w:val="hybridMultilevel"/>
    <w:tmpl w:val="1D3CE7B0"/>
    <w:lvl w:ilvl="0" w:tplc="2B6E6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E7B68"/>
    <w:multiLevelType w:val="multilevel"/>
    <w:tmpl w:val="1BF84E92"/>
    <w:lvl w:ilvl="0">
      <w:start w:val="5"/>
      <w:numFmt w:val="decimal"/>
      <w:lvlText w:val="%1"/>
      <w:lvlJc w:val="left"/>
      <w:pPr>
        <w:ind w:left="480" w:hanging="480"/>
      </w:pPr>
      <w:rPr>
        <w:rFonts w:hint="default"/>
        <w:color w:val="00B0F0"/>
      </w:rPr>
    </w:lvl>
    <w:lvl w:ilvl="1">
      <w:start w:val="1"/>
      <w:numFmt w:val="decimal"/>
      <w:lvlText w:val="%1.%2"/>
      <w:lvlJc w:val="left"/>
      <w:pPr>
        <w:ind w:left="480" w:hanging="480"/>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C66CD4"/>
    <w:multiLevelType w:val="multilevel"/>
    <w:tmpl w:val="8C2CF284"/>
    <w:lvl w:ilvl="0">
      <w:start w:val="4"/>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B5E2B"/>
    <w:multiLevelType w:val="multilevel"/>
    <w:tmpl w:val="B686E05E"/>
    <w:lvl w:ilvl="0">
      <w:start w:val="1"/>
      <w:numFmt w:val="decimal"/>
      <w:suff w:val="space"/>
      <w:lvlText w:val="%1."/>
      <w:lvlJc w:val="left"/>
      <w:pPr>
        <w:ind w:left="720" w:hanging="360"/>
      </w:pPr>
      <w:rPr>
        <w:rFonts w:hint="default"/>
      </w:rPr>
    </w:lvl>
    <w:lvl w:ilvl="1">
      <w:start w:val="1"/>
      <w:numFmt w:val="decimal"/>
      <w:isLgl/>
      <w:lvlText w:val="%2."/>
      <w:lvlJc w:val="left"/>
      <w:pPr>
        <w:ind w:left="720" w:hanging="360"/>
      </w:pPr>
      <w:rPr>
        <w:rFonts w:ascii="Times New Roman" w:eastAsia="Batang"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3"/>
  </w:num>
  <w:num w:numId="3">
    <w:abstractNumId w:val="7"/>
  </w:num>
  <w:num w:numId="4">
    <w:abstractNumId w:val="21"/>
  </w:num>
  <w:num w:numId="5">
    <w:abstractNumId w:val="13"/>
  </w:num>
  <w:num w:numId="6">
    <w:abstractNumId w:val="20"/>
  </w:num>
  <w:num w:numId="7">
    <w:abstractNumId w:val="1"/>
  </w:num>
  <w:num w:numId="8">
    <w:abstractNumId w:val="15"/>
  </w:num>
  <w:num w:numId="9">
    <w:abstractNumId w:val="16"/>
  </w:num>
  <w:num w:numId="10">
    <w:abstractNumId w:val="22"/>
  </w:num>
  <w:num w:numId="11">
    <w:abstractNumId w:val="26"/>
  </w:num>
  <w:num w:numId="12">
    <w:abstractNumId w:val="2"/>
  </w:num>
  <w:num w:numId="13">
    <w:abstractNumId w:val="24"/>
  </w:num>
  <w:num w:numId="14">
    <w:abstractNumId w:val="32"/>
  </w:num>
  <w:num w:numId="15">
    <w:abstractNumId w:val="17"/>
  </w:num>
  <w:num w:numId="16">
    <w:abstractNumId w:val="11"/>
  </w:num>
  <w:num w:numId="17">
    <w:abstractNumId w:val="25"/>
  </w:num>
  <w:num w:numId="18">
    <w:abstractNumId w:val="18"/>
  </w:num>
  <w:num w:numId="19">
    <w:abstractNumId w:val="28"/>
  </w:num>
  <w:num w:numId="20">
    <w:abstractNumId w:val="3"/>
  </w:num>
  <w:num w:numId="21">
    <w:abstractNumId w:val="30"/>
  </w:num>
  <w:num w:numId="22">
    <w:abstractNumId w:val="27"/>
  </w:num>
  <w:num w:numId="23">
    <w:abstractNumId w:val="19"/>
  </w:num>
  <w:num w:numId="24">
    <w:abstractNumId w:val="34"/>
  </w:num>
  <w:num w:numId="25">
    <w:abstractNumId w:val="9"/>
  </w:num>
  <w:num w:numId="26">
    <w:abstractNumId w:val="33"/>
  </w:num>
  <w:num w:numId="27">
    <w:abstractNumId w:val="12"/>
  </w:num>
  <w:num w:numId="28">
    <w:abstractNumId w:val="14"/>
  </w:num>
  <w:num w:numId="29">
    <w:abstractNumId w:val="10"/>
  </w:num>
  <w:num w:numId="30">
    <w:abstractNumId w:val="4"/>
  </w:num>
  <w:num w:numId="31">
    <w:abstractNumId w:val="0"/>
  </w:num>
  <w:num w:numId="32">
    <w:abstractNumId w:val="31"/>
  </w:num>
  <w:num w:numId="33">
    <w:abstractNumId w:val="6"/>
  </w:num>
  <w:num w:numId="34">
    <w:abstractNumId w:val="5"/>
  </w:num>
  <w:num w:numId="3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ss0tte1fed24ee0sapvfs7fswxzv552vwd&quot;&gt;positioning JOVE&lt;record-ids&gt;&lt;item&gt;1&lt;/item&gt;&lt;item&gt;4&lt;/item&gt;&lt;item&gt;18&lt;/item&gt;&lt;item&gt;20&lt;/item&gt;&lt;item&gt;21&lt;/item&gt;&lt;item&gt;22&lt;/item&gt;&lt;item&gt;24&lt;/item&gt;&lt;item&gt;33&lt;/item&gt;&lt;item&gt;34&lt;/item&gt;&lt;item&gt;35&lt;/item&gt;&lt;item&gt;36&lt;/item&gt;&lt;item&gt;37&lt;/item&gt;&lt;item&gt;38&lt;/item&gt;&lt;item&gt;39&lt;/item&gt;&lt;item&gt;40&lt;/item&gt;&lt;item&gt;41&lt;/item&gt;&lt;item&gt;42&lt;/item&gt;&lt;item&gt;43&lt;/item&gt;&lt;item&gt;44&lt;/item&gt;&lt;item&gt;46&lt;/item&gt;&lt;/record-ids&gt;&lt;/item&gt;&lt;/Libraries&gt;"/>
  </w:docVars>
  <w:rsids>
    <w:rsidRoot w:val="00EE705F"/>
    <w:rsid w:val="00001169"/>
    <w:rsid w:val="00001806"/>
    <w:rsid w:val="00003A24"/>
    <w:rsid w:val="00005815"/>
    <w:rsid w:val="00007DBC"/>
    <w:rsid w:val="00007EA1"/>
    <w:rsid w:val="000100F0"/>
    <w:rsid w:val="000127C9"/>
    <w:rsid w:val="000129B2"/>
    <w:rsid w:val="00012FF9"/>
    <w:rsid w:val="0001389C"/>
    <w:rsid w:val="00014314"/>
    <w:rsid w:val="00016FA8"/>
    <w:rsid w:val="00021434"/>
    <w:rsid w:val="00021774"/>
    <w:rsid w:val="00021DF3"/>
    <w:rsid w:val="00023869"/>
    <w:rsid w:val="00024598"/>
    <w:rsid w:val="000279B0"/>
    <w:rsid w:val="00027CCF"/>
    <w:rsid w:val="00032769"/>
    <w:rsid w:val="0003311E"/>
    <w:rsid w:val="00037B58"/>
    <w:rsid w:val="000447A2"/>
    <w:rsid w:val="00051B73"/>
    <w:rsid w:val="00054B1F"/>
    <w:rsid w:val="00056AB5"/>
    <w:rsid w:val="000608E5"/>
    <w:rsid w:val="00060ABE"/>
    <w:rsid w:val="00061A50"/>
    <w:rsid w:val="000630F8"/>
    <w:rsid w:val="00063375"/>
    <w:rsid w:val="0006361B"/>
    <w:rsid w:val="00064104"/>
    <w:rsid w:val="000652E3"/>
    <w:rsid w:val="00066025"/>
    <w:rsid w:val="000679E2"/>
    <w:rsid w:val="00067A1C"/>
    <w:rsid w:val="00067A8F"/>
    <w:rsid w:val="000701D1"/>
    <w:rsid w:val="00080A20"/>
    <w:rsid w:val="00082796"/>
    <w:rsid w:val="00082860"/>
    <w:rsid w:val="00082DF4"/>
    <w:rsid w:val="00086FF5"/>
    <w:rsid w:val="00087C0A"/>
    <w:rsid w:val="00091CD5"/>
    <w:rsid w:val="00093BC4"/>
    <w:rsid w:val="000943E6"/>
    <w:rsid w:val="00097929"/>
    <w:rsid w:val="000A1E80"/>
    <w:rsid w:val="000A3B70"/>
    <w:rsid w:val="000A5153"/>
    <w:rsid w:val="000B10AE"/>
    <w:rsid w:val="000B30BF"/>
    <w:rsid w:val="000B4C0E"/>
    <w:rsid w:val="000B566B"/>
    <w:rsid w:val="000B662E"/>
    <w:rsid w:val="000B7294"/>
    <w:rsid w:val="000B75D0"/>
    <w:rsid w:val="000C1CF8"/>
    <w:rsid w:val="000C49CF"/>
    <w:rsid w:val="000C52E9"/>
    <w:rsid w:val="000C5CDC"/>
    <w:rsid w:val="000C65DC"/>
    <w:rsid w:val="000C66F3"/>
    <w:rsid w:val="000C6900"/>
    <w:rsid w:val="000D31E8"/>
    <w:rsid w:val="000D76E4"/>
    <w:rsid w:val="000E080C"/>
    <w:rsid w:val="000E3816"/>
    <w:rsid w:val="000E4F77"/>
    <w:rsid w:val="000F265C"/>
    <w:rsid w:val="000F3AFA"/>
    <w:rsid w:val="000F412C"/>
    <w:rsid w:val="000F5712"/>
    <w:rsid w:val="000F6611"/>
    <w:rsid w:val="000F7E22"/>
    <w:rsid w:val="001104F3"/>
    <w:rsid w:val="00112EEB"/>
    <w:rsid w:val="001173FF"/>
    <w:rsid w:val="00120BAE"/>
    <w:rsid w:val="0012563A"/>
    <w:rsid w:val="001264DE"/>
    <w:rsid w:val="00126D24"/>
    <w:rsid w:val="001305C0"/>
    <w:rsid w:val="00130AEB"/>
    <w:rsid w:val="001313A7"/>
    <w:rsid w:val="0013276F"/>
    <w:rsid w:val="0013621E"/>
    <w:rsid w:val="0013642E"/>
    <w:rsid w:val="001405F7"/>
    <w:rsid w:val="00142EFE"/>
    <w:rsid w:val="00146939"/>
    <w:rsid w:val="00152A23"/>
    <w:rsid w:val="00152FA9"/>
    <w:rsid w:val="00162CB7"/>
    <w:rsid w:val="001665C9"/>
    <w:rsid w:val="00166F32"/>
    <w:rsid w:val="00171E5B"/>
    <w:rsid w:val="00171F94"/>
    <w:rsid w:val="00175D4E"/>
    <w:rsid w:val="0017668A"/>
    <w:rsid w:val="001766FE"/>
    <w:rsid w:val="001771E7"/>
    <w:rsid w:val="001832B3"/>
    <w:rsid w:val="001911FF"/>
    <w:rsid w:val="00192006"/>
    <w:rsid w:val="00193180"/>
    <w:rsid w:val="00196792"/>
    <w:rsid w:val="001B1519"/>
    <w:rsid w:val="001B2E2D"/>
    <w:rsid w:val="001B5CD2"/>
    <w:rsid w:val="001C0BEE"/>
    <w:rsid w:val="001C1E49"/>
    <w:rsid w:val="001C27C1"/>
    <w:rsid w:val="001C2A98"/>
    <w:rsid w:val="001C4D95"/>
    <w:rsid w:val="001D0705"/>
    <w:rsid w:val="001D3B03"/>
    <w:rsid w:val="001D3D7D"/>
    <w:rsid w:val="001D3FFF"/>
    <w:rsid w:val="001D625F"/>
    <w:rsid w:val="001D68A4"/>
    <w:rsid w:val="001D7576"/>
    <w:rsid w:val="001E0E3F"/>
    <w:rsid w:val="001E14A0"/>
    <w:rsid w:val="001E5803"/>
    <w:rsid w:val="001E7376"/>
    <w:rsid w:val="001F225C"/>
    <w:rsid w:val="001F6298"/>
    <w:rsid w:val="00201CFA"/>
    <w:rsid w:val="0020220D"/>
    <w:rsid w:val="00202448"/>
    <w:rsid w:val="00202D15"/>
    <w:rsid w:val="00205B3F"/>
    <w:rsid w:val="00212EAE"/>
    <w:rsid w:val="00214BEE"/>
    <w:rsid w:val="002205B8"/>
    <w:rsid w:val="00225720"/>
    <w:rsid w:val="002259E5"/>
    <w:rsid w:val="00226140"/>
    <w:rsid w:val="002274F3"/>
    <w:rsid w:val="00227CDE"/>
    <w:rsid w:val="0023094C"/>
    <w:rsid w:val="00234BE3"/>
    <w:rsid w:val="00235A90"/>
    <w:rsid w:val="00241E48"/>
    <w:rsid w:val="0024214E"/>
    <w:rsid w:val="00242219"/>
    <w:rsid w:val="00242623"/>
    <w:rsid w:val="00250558"/>
    <w:rsid w:val="00253B1C"/>
    <w:rsid w:val="002605D1"/>
    <w:rsid w:val="00260652"/>
    <w:rsid w:val="00261F25"/>
    <w:rsid w:val="00262A82"/>
    <w:rsid w:val="002648A9"/>
    <w:rsid w:val="0026536F"/>
    <w:rsid w:val="0026553C"/>
    <w:rsid w:val="00267DD5"/>
    <w:rsid w:val="00273136"/>
    <w:rsid w:val="00274A0A"/>
    <w:rsid w:val="00277593"/>
    <w:rsid w:val="00277B8D"/>
    <w:rsid w:val="00280909"/>
    <w:rsid w:val="00280918"/>
    <w:rsid w:val="00282AF6"/>
    <w:rsid w:val="0028596A"/>
    <w:rsid w:val="00287085"/>
    <w:rsid w:val="00290AF9"/>
    <w:rsid w:val="0029261A"/>
    <w:rsid w:val="002967CF"/>
    <w:rsid w:val="00297788"/>
    <w:rsid w:val="002A00BB"/>
    <w:rsid w:val="002A3285"/>
    <w:rsid w:val="002A484B"/>
    <w:rsid w:val="002A64A6"/>
    <w:rsid w:val="002B3301"/>
    <w:rsid w:val="002B477A"/>
    <w:rsid w:val="002C01AF"/>
    <w:rsid w:val="002C3643"/>
    <w:rsid w:val="002C47D4"/>
    <w:rsid w:val="002C6AD1"/>
    <w:rsid w:val="002D0F38"/>
    <w:rsid w:val="002D77E3"/>
    <w:rsid w:val="002E2A29"/>
    <w:rsid w:val="002E352C"/>
    <w:rsid w:val="002F2859"/>
    <w:rsid w:val="002F6E3C"/>
    <w:rsid w:val="0030117D"/>
    <w:rsid w:val="00301F30"/>
    <w:rsid w:val="003038FD"/>
    <w:rsid w:val="00303C87"/>
    <w:rsid w:val="003108E5"/>
    <w:rsid w:val="003120CB"/>
    <w:rsid w:val="00312421"/>
    <w:rsid w:val="00320153"/>
    <w:rsid w:val="003202E2"/>
    <w:rsid w:val="00320367"/>
    <w:rsid w:val="00322871"/>
    <w:rsid w:val="00326FB3"/>
    <w:rsid w:val="0033056A"/>
    <w:rsid w:val="003316D4"/>
    <w:rsid w:val="00333822"/>
    <w:rsid w:val="00336715"/>
    <w:rsid w:val="003401EC"/>
    <w:rsid w:val="00340DFD"/>
    <w:rsid w:val="0034358B"/>
    <w:rsid w:val="00344954"/>
    <w:rsid w:val="0034508D"/>
    <w:rsid w:val="00350CD7"/>
    <w:rsid w:val="00360C17"/>
    <w:rsid w:val="003621C6"/>
    <w:rsid w:val="003622B8"/>
    <w:rsid w:val="003636EC"/>
    <w:rsid w:val="00366B76"/>
    <w:rsid w:val="00373051"/>
    <w:rsid w:val="00373B8F"/>
    <w:rsid w:val="00373FE9"/>
    <w:rsid w:val="00376D95"/>
    <w:rsid w:val="00377FBB"/>
    <w:rsid w:val="00385140"/>
    <w:rsid w:val="00393CC7"/>
    <w:rsid w:val="0039527E"/>
    <w:rsid w:val="0039543F"/>
    <w:rsid w:val="003971F7"/>
    <w:rsid w:val="003A16FC"/>
    <w:rsid w:val="003A4FCD"/>
    <w:rsid w:val="003B0944"/>
    <w:rsid w:val="003B1593"/>
    <w:rsid w:val="003B4381"/>
    <w:rsid w:val="003C007D"/>
    <w:rsid w:val="003C1043"/>
    <w:rsid w:val="003C1A30"/>
    <w:rsid w:val="003C40F9"/>
    <w:rsid w:val="003C6779"/>
    <w:rsid w:val="003D2998"/>
    <w:rsid w:val="003D2F0A"/>
    <w:rsid w:val="003D3891"/>
    <w:rsid w:val="003D5D84"/>
    <w:rsid w:val="003E0F4F"/>
    <w:rsid w:val="003E18AC"/>
    <w:rsid w:val="003E210B"/>
    <w:rsid w:val="003E2A12"/>
    <w:rsid w:val="003E3384"/>
    <w:rsid w:val="003E37B2"/>
    <w:rsid w:val="003E3CA4"/>
    <w:rsid w:val="003E548E"/>
    <w:rsid w:val="003E6D81"/>
    <w:rsid w:val="003F340A"/>
    <w:rsid w:val="00407EC8"/>
    <w:rsid w:val="00410538"/>
    <w:rsid w:val="0041110A"/>
    <w:rsid w:val="00411624"/>
    <w:rsid w:val="00412FC8"/>
    <w:rsid w:val="004148E1"/>
    <w:rsid w:val="00414CFA"/>
    <w:rsid w:val="00415EC0"/>
    <w:rsid w:val="004162C6"/>
    <w:rsid w:val="00420BE9"/>
    <w:rsid w:val="004212E5"/>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165A"/>
    <w:rsid w:val="00472C0A"/>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33D7"/>
    <w:rsid w:val="004C430F"/>
    <w:rsid w:val="004C4AD2"/>
    <w:rsid w:val="004C6981"/>
    <w:rsid w:val="004D1F21"/>
    <w:rsid w:val="004D268C"/>
    <w:rsid w:val="004D2EF3"/>
    <w:rsid w:val="004D59D8"/>
    <w:rsid w:val="004D5DA1"/>
    <w:rsid w:val="004E150F"/>
    <w:rsid w:val="004E1DCA"/>
    <w:rsid w:val="004E23A1"/>
    <w:rsid w:val="004E3489"/>
    <w:rsid w:val="004E358A"/>
    <w:rsid w:val="004E3AFA"/>
    <w:rsid w:val="004E6588"/>
    <w:rsid w:val="004F2742"/>
    <w:rsid w:val="00500E9C"/>
    <w:rsid w:val="00502A0A"/>
    <w:rsid w:val="00504D14"/>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22B7"/>
    <w:rsid w:val="00563E07"/>
    <w:rsid w:val="005713CC"/>
    <w:rsid w:val="00573BE2"/>
    <w:rsid w:val="00581B23"/>
    <w:rsid w:val="0058219C"/>
    <w:rsid w:val="00583DB0"/>
    <w:rsid w:val="0058707F"/>
    <w:rsid w:val="00590883"/>
    <w:rsid w:val="005919B4"/>
    <w:rsid w:val="00591DBD"/>
    <w:rsid w:val="005931FE"/>
    <w:rsid w:val="00594EC0"/>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D54A1"/>
    <w:rsid w:val="005E1884"/>
    <w:rsid w:val="005E54EF"/>
    <w:rsid w:val="005E572C"/>
    <w:rsid w:val="005F2F93"/>
    <w:rsid w:val="005F373A"/>
    <w:rsid w:val="005F4F87"/>
    <w:rsid w:val="005F6B0E"/>
    <w:rsid w:val="005F760E"/>
    <w:rsid w:val="005F7B1D"/>
    <w:rsid w:val="0060058A"/>
    <w:rsid w:val="0060222A"/>
    <w:rsid w:val="00606F70"/>
    <w:rsid w:val="006070C4"/>
    <w:rsid w:val="006074DB"/>
    <w:rsid w:val="00610C21"/>
    <w:rsid w:val="00611907"/>
    <w:rsid w:val="00613116"/>
    <w:rsid w:val="006202A6"/>
    <w:rsid w:val="0062054B"/>
    <w:rsid w:val="00621C4E"/>
    <w:rsid w:val="00624EAE"/>
    <w:rsid w:val="006305D7"/>
    <w:rsid w:val="00632F63"/>
    <w:rsid w:val="00633460"/>
    <w:rsid w:val="00633A01"/>
    <w:rsid w:val="00633B97"/>
    <w:rsid w:val="006341F7"/>
    <w:rsid w:val="00634585"/>
    <w:rsid w:val="00635014"/>
    <w:rsid w:val="006369CE"/>
    <w:rsid w:val="0063707F"/>
    <w:rsid w:val="00640E26"/>
    <w:rsid w:val="006411CA"/>
    <w:rsid w:val="0064605E"/>
    <w:rsid w:val="006619C8"/>
    <w:rsid w:val="0066263D"/>
    <w:rsid w:val="00667A9C"/>
    <w:rsid w:val="00671710"/>
    <w:rsid w:val="00672972"/>
    <w:rsid w:val="00673414"/>
    <w:rsid w:val="00676079"/>
    <w:rsid w:val="00676ECD"/>
    <w:rsid w:val="00677D0A"/>
    <w:rsid w:val="0068185F"/>
    <w:rsid w:val="00682860"/>
    <w:rsid w:val="00696B73"/>
    <w:rsid w:val="006A01CF"/>
    <w:rsid w:val="006A60DD"/>
    <w:rsid w:val="006B0679"/>
    <w:rsid w:val="006B074C"/>
    <w:rsid w:val="006B3B84"/>
    <w:rsid w:val="006B4E7C"/>
    <w:rsid w:val="006B5D8C"/>
    <w:rsid w:val="006B72D4"/>
    <w:rsid w:val="006C11CC"/>
    <w:rsid w:val="006C1AEB"/>
    <w:rsid w:val="006C57FE"/>
    <w:rsid w:val="006C668E"/>
    <w:rsid w:val="006D4DF1"/>
    <w:rsid w:val="006E4B63"/>
    <w:rsid w:val="006F06E4"/>
    <w:rsid w:val="006F7B41"/>
    <w:rsid w:val="00702B5D"/>
    <w:rsid w:val="00703ED2"/>
    <w:rsid w:val="00707B8D"/>
    <w:rsid w:val="00713636"/>
    <w:rsid w:val="00714B8C"/>
    <w:rsid w:val="0071675D"/>
    <w:rsid w:val="00717736"/>
    <w:rsid w:val="007244DD"/>
    <w:rsid w:val="00724DE6"/>
    <w:rsid w:val="00732B47"/>
    <w:rsid w:val="00732DFF"/>
    <w:rsid w:val="00735CF5"/>
    <w:rsid w:val="0074063A"/>
    <w:rsid w:val="00742AA4"/>
    <w:rsid w:val="007431A1"/>
    <w:rsid w:val="00743BA1"/>
    <w:rsid w:val="00745F1E"/>
    <w:rsid w:val="00746FFC"/>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7E75"/>
    <w:rsid w:val="007931DF"/>
    <w:rsid w:val="007A0172"/>
    <w:rsid w:val="007A1804"/>
    <w:rsid w:val="007A2511"/>
    <w:rsid w:val="007A260E"/>
    <w:rsid w:val="007A4D4C"/>
    <w:rsid w:val="007A4DD6"/>
    <w:rsid w:val="007A5CB9"/>
    <w:rsid w:val="007B20AE"/>
    <w:rsid w:val="007B4C0E"/>
    <w:rsid w:val="007B6B07"/>
    <w:rsid w:val="007B6D43"/>
    <w:rsid w:val="007B749A"/>
    <w:rsid w:val="007B7C6E"/>
    <w:rsid w:val="007C20E7"/>
    <w:rsid w:val="007D44D7"/>
    <w:rsid w:val="007D57F9"/>
    <w:rsid w:val="007D621A"/>
    <w:rsid w:val="007E058A"/>
    <w:rsid w:val="007E2887"/>
    <w:rsid w:val="007E5278"/>
    <w:rsid w:val="007E749C"/>
    <w:rsid w:val="007F1B5C"/>
    <w:rsid w:val="00801257"/>
    <w:rsid w:val="00803B0A"/>
    <w:rsid w:val="00803BAA"/>
    <w:rsid w:val="00804D96"/>
    <w:rsid w:val="00804DED"/>
    <w:rsid w:val="00805B96"/>
    <w:rsid w:val="008105BE"/>
    <w:rsid w:val="008115A5"/>
    <w:rsid w:val="00811D46"/>
    <w:rsid w:val="008123CD"/>
    <w:rsid w:val="0081415D"/>
    <w:rsid w:val="00820229"/>
    <w:rsid w:val="00822448"/>
    <w:rsid w:val="00822ABE"/>
    <w:rsid w:val="008244D1"/>
    <w:rsid w:val="00827F51"/>
    <w:rsid w:val="0083104E"/>
    <w:rsid w:val="008343BE"/>
    <w:rsid w:val="00836535"/>
    <w:rsid w:val="00840FB4"/>
    <w:rsid w:val="008410B2"/>
    <w:rsid w:val="00845752"/>
    <w:rsid w:val="008500A0"/>
    <w:rsid w:val="008524E5"/>
    <w:rsid w:val="008534B0"/>
    <w:rsid w:val="0085351C"/>
    <w:rsid w:val="0085435A"/>
    <w:rsid w:val="008549CA"/>
    <w:rsid w:val="008556C3"/>
    <w:rsid w:val="0085687C"/>
    <w:rsid w:val="0086010E"/>
    <w:rsid w:val="008706C5"/>
    <w:rsid w:val="00873707"/>
    <w:rsid w:val="00874B20"/>
    <w:rsid w:val="008757C6"/>
    <w:rsid w:val="008763E1"/>
    <w:rsid w:val="0087775C"/>
    <w:rsid w:val="00877EC8"/>
    <w:rsid w:val="00880F36"/>
    <w:rsid w:val="00885530"/>
    <w:rsid w:val="00887F79"/>
    <w:rsid w:val="008910D1"/>
    <w:rsid w:val="00892627"/>
    <w:rsid w:val="0089296C"/>
    <w:rsid w:val="00896ABD"/>
    <w:rsid w:val="00897AB6"/>
    <w:rsid w:val="008A3380"/>
    <w:rsid w:val="008A7A9C"/>
    <w:rsid w:val="008B5218"/>
    <w:rsid w:val="008B7102"/>
    <w:rsid w:val="008C3B7D"/>
    <w:rsid w:val="008C3CC3"/>
    <w:rsid w:val="008D0F90"/>
    <w:rsid w:val="008D3715"/>
    <w:rsid w:val="008D5465"/>
    <w:rsid w:val="008D5E61"/>
    <w:rsid w:val="008D7EB7"/>
    <w:rsid w:val="008D7EC5"/>
    <w:rsid w:val="008E3684"/>
    <w:rsid w:val="008E57F5"/>
    <w:rsid w:val="008E7606"/>
    <w:rsid w:val="008F08E4"/>
    <w:rsid w:val="008F1DAA"/>
    <w:rsid w:val="008F3EBD"/>
    <w:rsid w:val="008F60B2"/>
    <w:rsid w:val="008F7C41"/>
    <w:rsid w:val="00902DAF"/>
    <w:rsid w:val="009031E2"/>
    <w:rsid w:val="00911B46"/>
    <w:rsid w:val="0091276C"/>
    <w:rsid w:val="009165AC"/>
    <w:rsid w:val="00916FFC"/>
    <w:rsid w:val="0092053F"/>
    <w:rsid w:val="00921DB8"/>
    <w:rsid w:val="0092340A"/>
    <w:rsid w:val="009313D9"/>
    <w:rsid w:val="00935B7F"/>
    <w:rsid w:val="00941293"/>
    <w:rsid w:val="00946372"/>
    <w:rsid w:val="00950C17"/>
    <w:rsid w:val="00951FAF"/>
    <w:rsid w:val="00954740"/>
    <w:rsid w:val="00955AE5"/>
    <w:rsid w:val="00961002"/>
    <w:rsid w:val="00962E71"/>
    <w:rsid w:val="00963ABC"/>
    <w:rsid w:val="00965D21"/>
    <w:rsid w:val="00967764"/>
    <w:rsid w:val="00970B0E"/>
    <w:rsid w:val="00970BB9"/>
    <w:rsid w:val="009726EE"/>
    <w:rsid w:val="00972CDE"/>
    <w:rsid w:val="009733DD"/>
    <w:rsid w:val="00974C36"/>
    <w:rsid w:val="00975573"/>
    <w:rsid w:val="00975C86"/>
    <w:rsid w:val="00976D03"/>
    <w:rsid w:val="00977B30"/>
    <w:rsid w:val="00982893"/>
    <w:rsid w:val="00982F41"/>
    <w:rsid w:val="00985090"/>
    <w:rsid w:val="00987710"/>
    <w:rsid w:val="009904AB"/>
    <w:rsid w:val="00994D1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62D"/>
    <w:rsid w:val="009D0834"/>
    <w:rsid w:val="009D0A1E"/>
    <w:rsid w:val="009D2AE3"/>
    <w:rsid w:val="009D2DB7"/>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18AC"/>
    <w:rsid w:val="00A24CB6"/>
    <w:rsid w:val="00A26CD2"/>
    <w:rsid w:val="00A27667"/>
    <w:rsid w:val="00A32979"/>
    <w:rsid w:val="00A34A67"/>
    <w:rsid w:val="00A37462"/>
    <w:rsid w:val="00A3755C"/>
    <w:rsid w:val="00A459E1"/>
    <w:rsid w:val="00A46AC4"/>
    <w:rsid w:val="00A5162F"/>
    <w:rsid w:val="00A52296"/>
    <w:rsid w:val="00A55661"/>
    <w:rsid w:val="00A61B70"/>
    <w:rsid w:val="00A61FA8"/>
    <w:rsid w:val="00A6361C"/>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96D21"/>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573"/>
    <w:rsid w:val="00B1481A"/>
    <w:rsid w:val="00B15A1F"/>
    <w:rsid w:val="00B15FE9"/>
    <w:rsid w:val="00B2148A"/>
    <w:rsid w:val="00B220C2"/>
    <w:rsid w:val="00B25461"/>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75309"/>
    <w:rsid w:val="00B76056"/>
    <w:rsid w:val="00B81B15"/>
    <w:rsid w:val="00B915AE"/>
    <w:rsid w:val="00BA1735"/>
    <w:rsid w:val="00BA19FA"/>
    <w:rsid w:val="00BA4288"/>
    <w:rsid w:val="00BB0902"/>
    <w:rsid w:val="00BB1F9C"/>
    <w:rsid w:val="00BB48E5"/>
    <w:rsid w:val="00BB5607"/>
    <w:rsid w:val="00BB5ACA"/>
    <w:rsid w:val="00BB627F"/>
    <w:rsid w:val="00BC0C17"/>
    <w:rsid w:val="00BC262F"/>
    <w:rsid w:val="00BC3823"/>
    <w:rsid w:val="00BC5841"/>
    <w:rsid w:val="00BD2EF0"/>
    <w:rsid w:val="00BD60B4"/>
    <w:rsid w:val="00BD796B"/>
    <w:rsid w:val="00BE3993"/>
    <w:rsid w:val="00BE40C0"/>
    <w:rsid w:val="00BE5F4A"/>
    <w:rsid w:val="00BE7AEF"/>
    <w:rsid w:val="00BF09B0"/>
    <w:rsid w:val="00BF1544"/>
    <w:rsid w:val="00BF1B53"/>
    <w:rsid w:val="00BF246D"/>
    <w:rsid w:val="00BF2682"/>
    <w:rsid w:val="00BF65FA"/>
    <w:rsid w:val="00C0469B"/>
    <w:rsid w:val="00C06F06"/>
    <w:rsid w:val="00C11C67"/>
    <w:rsid w:val="00C133FD"/>
    <w:rsid w:val="00C20FAD"/>
    <w:rsid w:val="00C2375F"/>
    <w:rsid w:val="00C247CB"/>
    <w:rsid w:val="00C3112E"/>
    <w:rsid w:val="00C32B2F"/>
    <w:rsid w:val="00C32E66"/>
    <w:rsid w:val="00C3355F"/>
    <w:rsid w:val="00C33A04"/>
    <w:rsid w:val="00C3569A"/>
    <w:rsid w:val="00C43F48"/>
    <w:rsid w:val="00C448FF"/>
    <w:rsid w:val="00C45E57"/>
    <w:rsid w:val="00C52F29"/>
    <w:rsid w:val="00C56CE6"/>
    <w:rsid w:val="00C5745F"/>
    <w:rsid w:val="00C60005"/>
    <w:rsid w:val="00C6185A"/>
    <w:rsid w:val="00C61A98"/>
    <w:rsid w:val="00C63201"/>
    <w:rsid w:val="00C64E62"/>
    <w:rsid w:val="00C651D5"/>
    <w:rsid w:val="00C65CCC"/>
    <w:rsid w:val="00C7618F"/>
    <w:rsid w:val="00C765A9"/>
    <w:rsid w:val="00C76752"/>
    <w:rsid w:val="00C81157"/>
    <w:rsid w:val="00C8162D"/>
    <w:rsid w:val="00C830BB"/>
    <w:rsid w:val="00C83A0B"/>
    <w:rsid w:val="00C842D0"/>
    <w:rsid w:val="00C84ED1"/>
    <w:rsid w:val="00C863CC"/>
    <w:rsid w:val="00C9038F"/>
    <w:rsid w:val="00C92AAB"/>
    <w:rsid w:val="00C932D5"/>
    <w:rsid w:val="00C95D4C"/>
    <w:rsid w:val="00C9637F"/>
    <w:rsid w:val="00C9708A"/>
    <w:rsid w:val="00CA2435"/>
    <w:rsid w:val="00CA4068"/>
    <w:rsid w:val="00CA67F4"/>
    <w:rsid w:val="00CA7BE7"/>
    <w:rsid w:val="00CB37F8"/>
    <w:rsid w:val="00CB7DC3"/>
    <w:rsid w:val="00CC5BE1"/>
    <w:rsid w:val="00CC75A2"/>
    <w:rsid w:val="00CC7A18"/>
    <w:rsid w:val="00CD0E2F"/>
    <w:rsid w:val="00CD1D49"/>
    <w:rsid w:val="00CD2F20"/>
    <w:rsid w:val="00CD6B20"/>
    <w:rsid w:val="00CD6C57"/>
    <w:rsid w:val="00CE1339"/>
    <w:rsid w:val="00CE61CC"/>
    <w:rsid w:val="00CE6E42"/>
    <w:rsid w:val="00CE7197"/>
    <w:rsid w:val="00CF20B7"/>
    <w:rsid w:val="00CF4B1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7F34"/>
    <w:rsid w:val="00D33393"/>
    <w:rsid w:val="00D33D36"/>
    <w:rsid w:val="00D34D94"/>
    <w:rsid w:val="00D409E2"/>
    <w:rsid w:val="00D427D7"/>
    <w:rsid w:val="00D44E62"/>
    <w:rsid w:val="00D51570"/>
    <w:rsid w:val="00D556AD"/>
    <w:rsid w:val="00D60381"/>
    <w:rsid w:val="00D6083A"/>
    <w:rsid w:val="00D616DE"/>
    <w:rsid w:val="00D62201"/>
    <w:rsid w:val="00D651D1"/>
    <w:rsid w:val="00D67707"/>
    <w:rsid w:val="00D717BB"/>
    <w:rsid w:val="00D7226B"/>
    <w:rsid w:val="00D72707"/>
    <w:rsid w:val="00D75A9C"/>
    <w:rsid w:val="00D829C8"/>
    <w:rsid w:val="00D90871"/>
    <w:rsid w:val="00D9155F"/>
    <w:rsid w:val="00D9403F"/>
    <w:rsid w:val="00D959B4"/>
    <w:rsid w:val="00D962CC"/>
    <w:rsid w:val="00D976F5"/>
    <w:rsid w:val="00DA3605"/>
    <w:rsid w:val="00DA3E84"/>
    <w:rsid w:val="00DA44DE"/>
    <w:rsid w:val="00DB00DA"/>
    <w:rsid w:val="00DB61FE"/>
    <w:rsid w:val="00DB620A"/>
    <w:rsid w:val="00DB7A1B"/>
    <w:rsid w:val="00DC3832"/>
    <w:rsid w:val="00DC7A51"/>
    <w:rsid w:val="00DD2E89"/>
    <w:rsid w:val="00DD3B1E"/>
    <w:rsid w:val="00DE5B5F"/>
    <w:rsid w:val="00DF614E"/>
    <w:rsid w:val="00E00696"/>
    <w:rsid w:val="00E03618"/>
    <w:rsid w:val="00E03651"/>
    <w:rsid w:val="00E03808"/>
    <w:rsid w:val="00E060C2"/>
    <w:rsid w:val="00E06324"/>
    <w:rsid w:val="00E07B81"/>
    <w:rsid w:val="00E10AFD"/>
    <w:rsid w:val="00E12B11"/>
    <w:rsid w:val="00E12FB0"/>
    <w:rsid w:val="00E14814"/>
    <w:rsid w:val="00E1591B"/>
    <w:rsid w:val="00E165BF"/>
    <w:rsid w:val="00E16A50"/>
    <w:rsid w:val="00E249D5"/>
    <w:rsid w:val="00E25017"/>
    <w:rsid w:val="00E26F73"/>
    <w:rsid w:val="00E30A34"/>
    <w:rsid w:val="00E33C68"/>
    <w:rsid w:val="00E34EEB"/>
    <w:rsid w:val="00E3687C"/>
    <w:rsid w:val="00E40448"/>
    <w:rsid w:val="00E44EB9"/>
    <w:rsid w:val="00E45BDC"/>
    <w:rsid w:val="00E45E2F"/>
    <w:rsid w:val="00E46358"/>
    <w:rsid w:val="00E471DC"/>
    <w:rsid w:val="00E50EB4"/>
    <w:rsid w:val="00E532FC"/>
    <w:rsid w:val="00E559B4"/>
    <w:rsid w:val="00E55BB0"/>
    <w:rsid w:val="00E609E5"/>
    <w:rsid w:val="00E60F27"/>
    <w:rsid w:val="00E636EC"/>
    <w:rsid w:val="00E64D93"/>
    <w:rsid w:val="00E65EDB"/>
    <w:rsid w:val="00E66927"/>
    <w:rsid w:val="00E677B8"/>
    <w:rsid w:val="00E67FA1"/>
    <w:rsid w:val="00E7387D"/>
    <w:rsid w:val="00E73D53"/>
    <w:rsid w:val="00E73FF9"/>
    <w:rsid w:val="00E75111"/>
    <w:rsid w:val="00E76B17"/>
    <w:rsid w:val="00E77296"/>
    <w:rsid w:val="00E87527"/>
    <w:rsid w:val="00E87EF7"/>
    <w:rsid w:val="00E90C91"/>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65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1A46"/>
    <w:rsid w:val="00F13112"/>
    <w:rsid w:val="00F16FE6"/>
    <w:rsid w:val="00F238BD"/>
    <w:rsid w:val="00F24992"/>
    <w:rsid w:val="00F30140"/>
    <w:rsid w:val="00F32F2F"/>
    <w:rsid w:val="00F33F3F"/>
    <w:rsid w:val="00F35BDD"/>
    <w:rsid w:val="00F35EF0"/>
    <w:rsid w:val="00F3709F"/>
    <w:rsid w:val="00F3781F"/>
    <w:rsid w:val="00F403FD"/>
    <w:rsid w:val="00F41E72"/>
    <w:rsid w:val="00F45BDF"/>
    <w:rsid w:val="00F50300"/>
    <w:rsid w:val="00F536D1"/>
    <w:rsid w:val="00F5414B"/>
    <w:rsid w:val="00F56E39"/>
    <w:rsid w:val="00F56E48"/>
    <w:rsid w:val="00F623E9"/>
    <w:rsid w:val="00F63951"/>
    <w:rsid w:val="00F63C86"/>
    <w:rsid w:val="00F71F9A"/>
    <w:rsid w:val="00F766BE"/>
    <w:rsid w:val="00F77EB9"/>
    <w:rsid w:val="00F80635"/>
    <w:rsid w:val="00F8115F"/>
    <w:rsid w:val="00F815D1"/>
    <w:rsid w:val="00F81E7E"/>
    <w:rsid w:val="00F81F0F"/>
    <w:rsid w:val="00F825F4"/>
    <w:rsid w:val="00F92AA1"/>
    <w:rsid w:val="00F932DE"/>
    <w:rsid w:val="00F963DD"/>
    <w:rsid w:val="00F9641A"/>
    <w:rsid w:val="00F97004"/>
    <w:rsid w:val="00FA0D1D"/>
    <w:rsid w:val="00FA2045"/>
    <w:rsid w:val="00FA7A66"/>
    <w:rsid w:val="00FA7FBB"/>
    <w:rsid w:val="00FB1AA9"/>
    <w:rsid w:val="00FB4B5A"/>
    <w:rsid w:val="00FB5963"/>
    <w:rsid w:val="00FB5DAA"/>
    <w:rsid w:val="00FC04B9"/>
    <w:rsid w:val="00FC052D"/>
    <w:rsid w:val="00FC161A"/>
    <w:rsid w:val="00FC23D5"/>
    <w:rsid w:val="00FC4337"/>
    <w:rsid w:val="00FC4C1A"/>
    <w:rsid w:val="00FC628F"/>
    <w:rsid w:val="00FC6468"/>
    <w:rsid w:val="00FC6D49"/>
    <w:rsid w:val="00FD4922"/>
    <w:rsid w:val="00FD6461"/>
    <w:rsid w:val="00FE0281"/>
    <w:rsid w:val="00FE4115"/>
    <w:rsid w:val="00FE7083"/>
    <w:rsid w:val="00FE74D0"/>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FF7E024-F5EF-464D-8CE5-006FDCC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Char"/>
    <w:rsid w:val="00500E9C"/>
    <w:pPr>
      <w:widowControl/>
      <w:autoSpaceDE/>
      <w:autoSpaceDN/>
      <w:adjustRightInd/>
      <w:spacing w:after="200"/>
    </w:pPr>
    <w:rPr>
      <w:noProof/>
      <w:color w:val="auto"/>
      <w:sz w:val="22"/>
      <w:szCs w:val="22"/>
    </w:rPr>
  </w:style>
  <w:style w:type="character" w:customStyle="1" w:styleId="EndNoteBibliographyChar">
    <w:name w:val="EndNote Bibliography Char"/>
    <w:basedOn w:val="a0"/>
    <w:link w:val="EndNoteBibliography"/>
    <w:rsid w:val="00500E9C"/>
    <w:rPr>
      <w:rFonts w:ascii="Calibri" w:hAnsi="Calibri" w:cs="Calibri"/>
      <w:noProof/>
      <w:sz w:val="22"/>
      <w:szCs w:val="22"/>
    </w:rPr>
  </w:style>
  <w:style w:type="paragraph" w:customStyle="1" w:styleId="EndNoteBibliographyTitle">
    <w:name w:val="EndNote Bibliography Title"/>
    <w:basedOn w:val="a"/>
    <w:link w:val="EndNoteBibliographyTitleChar"/>
    <w:rsid w:val="00804D96"/>
    <w:pPr>
      <w:jc w:val="center"/>
    </w:pPr>
    <w:rPr>
      <w:noProof/>
      <w:sz w:val="22"/>
    </w:rPr>
  </w:style>
  <w:style w:type="character" w:customStyle="1" w:styleId="EndNoteBibliographyTitleChar">
    <w:name w:val="EndNote Bibliography Title Char"/>
    <w:basedOn w:val="a0"/>
    <w:link w:val="EndNoteBibliographyTitle"/>
    <w:rsid w:val="00804D96"/>
    <w:rPr>
      <w:rFonts w:ascii="Calibri" w:hAnsi="Calibri" w:cs="Calibri"/>
      <w:noProof/>
      <w:color w:val="000000"/>
      <w:sz w:val="22"/>
      <w:szCs w:val="24"/>
    </w:rPr>
  </w:style>
  <w:style w:type="character" w:styleId="afa">
    <w:name w:val="Unresolved Mention"/>
    <w:basedOn w:val="a0"/>
    <w:uiPriority w:val="99"/>
    <w:semiHidden/>
    <w:unhideWhenUsed/>
    <w:rsid w:val="0006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FD4F-EB98-49DD-A228-FB77BB3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27867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20</cp:revision>
  <cp:lastPrinted>2013-05-29T14:32:00Z</cp:lastPrinted>
  <dcterms:created xsi:type="dcterms:W3CDTF">2018-11-28T19:10:00Z</dcterms:created>
  <dcterms:modified xsi:type="dcterms:W3CDTF">2018-11-30T00:37:00Z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