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C24" w:rsidRDefault="00B45302" w:rsidP="00A34A53">
      <w:r>
        <w:t>November 1</w:t>
      </w:r>
      <w:r w:rsidR="00CA4A52">
        <w:t>6</w:t>
      </w:r>
      <w:r>
        <w:t>, 2018</w:t>
      </w:r>
    </w:p>
    <w:p w:rsidR="00B45302" w:rsidRDefault="00B45302" w:rsidP="00A34A53">
      <w:pPr>
        <w:rPr>
          <w:color w:val="000000"/>
        </w:rPr>
      </w:pPr>
      <w:r>
        <w:t xml:space="preserve">Re: Revision, </w:t>
      </w:r>
      <w:r w:rsidRPr="00B45302">
        <w:rPr>
          <w:color w:val="000000"/>
        </w:rPr>
        <w:t xml:space="preserve">JoVE59191 </w:t>
      </w:r>
      <w:r>
        <w:rPr>
          <w:color w:val="000000"/>
        </w:rPr>
        <w:t>manuscript</w:t>
      </w:r>
    </w:p>
    <w:p w:rsidR="00B45302" w:rsidRDefault="00B45302" w:rsidP="00A34A53">
      <w:pPr>
        <w:rPr>
          <w:color w:val="000000"/>
        </w:rPr>
      </w:pPr>
      <w:r>
        <w:rPr>
          <w:color w:val="000000"/>
        </w:rPr>
        <w:t>Dear Dr. Wu &amp; Reviewers,</w:t>
      </w:r>
    </w:p>
    <w:p w:rsidR="00B45302" w:rsidRDefault="00EE3674" w:rsidP="00B45302">
      <w:pPr>
        <w:spacing w:after="120" w:line="240" w:lineRule="auto"/>
        <w:rPr>
          <w:color w:val="000000"/>
        </w:rPr>
      </w:pPr>
      <w:r>
        <w:rPr>
          <w:color w:val="000000"/>
        </w:rPr>
        <w:t xml:space="preserve">Here, we </w:t>
      </w:r>
      <w:r w:rsidR="00B45302">
        <w:rPr>
          <w:color w:val="000000"/>
        </w:rPr>
        <w:t>submi</w:t>
      </w:r>
      <w:r>
        <w:rPr>
          <w:color w:val="000000"/>
        </w:rPr>
        <w:t>t</w:t>
      </w:r>
      <w:r w:rsidR="00B45302">
        <w:rPr>
          <w:color w:val="000000"/>
        </w:rPr>
        <w:t xml:space="preserve"> </w:t>
      </w:r>
      <w:r>
        <w:rPr>
          <w:color w:val="000000"/>
        </w:rPr>
        <w:t>a</w:t>
      </w:r>
      <w:r w:rsidR="00B45302">
        <w:rPr>
          <w:color w:val="000000"/>
        </w:rPr>
        <w:t xml:space="preserve"> revised manuscript </w:t>
      </w:r>
      <w:r w:rsidR="00B45302" w:rsidRPr="00B45302">
        <w:rPr>
          <w:color w:val="000000"/>
        </w:rPr>
        <w:t xml:space="preserve">"Isolating Malignant and Non-Malignant B Cells from </w:t>
      </w:r>
      <w:r w:rsidR="00B45302" w:rsidRPr="00B45302">
        <w:rPr>
          <w:i/>
          <w:color w:val="000000"/>
        </w:rPr>
        <w:t>lck</w:t>
      </w:r>
      <w:proofErr w:type="gramStart"/>
      <w:r w:rsidR="00B45302" w:rsidRPr="00B45302">
        <w:rPr>
          <w:i/>
          <w:color w:val="000000"/>
        </w:rPr>
        <w:t>:eGFP</w:t>
      </w:r>
      <w:proofErr w:type="gramEnd"/>
      <w:r w:rsidR="00B45302" w:rsidRPr="00B45302">
        <w:rPr>
          <w:color w:val="000000"/>
        </w:rPr>
        <w:t xml:space="preserve"> Zebrafish"</w:t>
      </w:r>
      <w:r w:rsidR="00B45302">
        <w:rPr>
          <w:color w:val="000000"/>
        </w:rPr>
        <w:t xml:space="preserve"> by Burroughs-Garcia, et al</w:t>
      </w:r>
      <w:r>
        <w:rPr>
          <w:color w:val="000000"/>
        </w:rPr>
        <w:t>., for consideration of publication by</w:t>
      </w:r>
      <w:r w:rsidRPr="00EE3674">
        <w:rPr>
          <w:i/>
          <w:color w:val="000000"/>
        </w:rPr>
        <w:t xml:space="preserve"> </w:t>
      </w:r>
      <w:proofErr w:type="spellStart"/>
      <w:r w:rsidRPr="00EE3674">
        <w:rPr>
          <w:i/>
          <w:color w:val="000000"/>
        </w:rPr>
        <w:t>JoVE</w:t>
      </w:r>
      <w:proofErr w:type="spellEnd"/>
      <w:r w:rsidR="00B45302">
        <w:rPr>
          <w:color w:val="000000"/>
        </w:rPr>
        <w:t xml:space="preserve">. We appreciate the thorough and insightful critiques </w:t>
      </w:r>
      <w:r>
        <w:rPr>
          <w:color w:val="000000"/>
        </w:rPr>
        <w:t>of</w:t>
      </w:r>
      <w:r w:rsidR="00B45302">
        <w:rPr>
          <w:color w:val="000000"/>
        </w:rPr>
        <w:t xml:space="preserve"> our reviewers, and now provide an amended manuscript addressing their concerns. Their suggestions, while numerous, were straightforward</w:t>
      </w:r>
      <w:r w:rsidR="003B09AA">
        <w:rPr>
          <w:color w:val="000000"/>
        </w:rPr>
        <w:t>. W</w:t>
      </w:r>
      <w:r w:rsidR="00B45302">
        <w:rPr>
          <w:color w:val="000000"/>
        </w:rPr>
        <w:t xml:space="preserve">e believe </w:t>
      </w:r>
      <w:r w:rsidR="001C1B34">
        <w:rPr>
          <w:color w:val="000000"/>
        </w:rPr>
        <w:t>this</w:t>
      </w:r>
      <w:r>
        <w:rPr>
          <w:color w:val="000000"/>
        </w:rPr>
        <w:t xml:space="preserve"> </w:t>
      </w:r>
      <w:r w:rsidR="003B09AA">
        <w:rPr>
          <w:color w:val="000000"/>
        </w:rPr>
        <w:t>new version</w:t>
      </w:r>
      <w:r w:rsidR="00B45302">
        <w:rPr>
          <w:color w:val="000000"/>
        </w:rPr>
        <w:t xml:space="preserve"> improves our paper</w:t>
      </w:r>
      <w:r w:rsidR="00B45302" w:rsidRPr="00B45302">
        <w:rPr>
          <w:color w:val="000000"/>
        </w:rPr>
        <w:t xml:space="preserve"> </w:t>
      </w:r>
      <w:r w:rsidR="001C1B34">
        <w:rPr>
          <w:color w:val="000000"/>
        </w:rPr>
        <w:t>by</w:t>
      </w:r>
      <w:r w:rsidR="00B45302">
        <w:rPr>
          <w:color w:val="000000"/>
        </w:rPr>
        <w:t xml:space="preserve"> answer</w:t>
      </w:r>
      <w:r w:rsidR="001C1B34">
        <w:rPr>
          <w:color w:val="000000"/>
        </w:rPr>
        <w:t>ing</w:t>
      </w:r>
      <w:r w:rsidR="00B45302">
        <w:rPr>
          <w:color w:val="000000"/>
        </w:rPr>
        <w:t xml:space="preserve"> their queries. As directed, changes </w:t>
      </w:r>
      <w:r w:rsidR="003B09AA">
        <w:rPr>
          <w:color w:val="000000"/>
        </w:rPr>
        <w:t>have been</w:t>
      </w:r>
      <w:r w:rsidR="00B45302">
        <w:rPr>
          <w:color w:val="000000"/>
        </w:rPr>
        <w:t xml:space="preserve"> tracked so reviewers can easily identify relevant sections w</w:t>
      </w:r>
      <w:r w:rsidR="001C1B34">
        <w:rPr>
          <w:color w:val="000000"/>
        </w:rPr>
        <w:t>ith</w:t>
      </w:r>
      <w:r w:rsidR="00B45302">
        <w:rPr>
          <w:color w:val="000000"/>
        </w:rPr>
        <w:t xml:space="preserve"> edits.  </w:t>
      </w:r>
    </w:p>
    <w:p w:rsidR="00B45302" w:rsidRDefault="00B45302" w:rsidP="004A1847">
      <w:pPr>
        <w:spacing w:after="120" w:line="240" w:lineRule="auto"/>
        <w:rPr>
          <w:color w:val="000000"/>
        </w:rPr>
      </w:pPr>
      <w:r>
        <w:rPr>
          <w:color w:val="000000"/>
        </w:rPr>
        <w:t xml:space="preserve">The remainder of this letter </w:t>
      </w:r>
      <w:r w:rsidR="002D1527">
        <w:rPr>
          <w:color w:val="000000"/>
        </w:rPr>
        <w:t>lists each editor</w:t>
      </w:r>
      <w:r w:rsidR="00F67082">
        <w:rPr>
          <w:color w:val="000000"/>
        </w:rPr>
        <w:t>ial</w:t>
      </w:r>
      <w:r w:rsidR="002D1527">
        <w:rPr>
          <w:color w:val="000000"/>
        </w:rPr>
        <w:t xml:space="preserve"> or reviewer comment</w:t>
      </w:r>
      <w:r w:rsidR="00415F94">
        <w:rPr>
          <w:color w:val="000000"/>
        </w:rPr>
        <w:t>s</w:t>
      </w:r>
      <w:r w:rsidR="004A1847">
        <w:rPr>
          <w:color w:val="000000"/>
        </w:rPr>
        <w:t xml:space="preserve"> in </w:t>
      </w:r>
      <w:r w:rsidR="004A1847" w:rsidRPr="004A1847">
        <w:rPr>
          <w:i/>
          <w:color w:val="000000"/>
        </w:rPr>
        <w:t>italic</w:t>
      </w:r>
      <w:r w:rsidR="003B09AA">
        <w:rPr>
          <w:i/>
          <w:color w:val="000000"/>
        </w:rPr>
        <w:t>s</w:t>
      </w:r>
      <w:r w:rsidR="002D1527">
        <w:rPr>
          <w:color w:val="000000"/>
        </w:rPr>
        <w:t xml:space="preserve">, </w:t>
      </w:r>
      <w:r w:rsidR="004A1847">
        <w:rPr>
          <w:color w:val="000000"/>
        </w:rPr>
        <w:t>followed by</w:t>
      </w:r>
      <w:r w:rsidR="002D1527">
        <w:rPr>
          <w:color w:val="000000"/>
        </w:rPr>
        <w:t xml:space="preserve"> replies to the</w:t>
      </w:r>
      <w:r w:rsidR="00415F94">
        <w:rPr>
          <w:color w:val="000000"/>
        </w:rPr>
        <w:t>ir</w:t>
      </w:r>
      <w:r w:rsidR="002D1527">
        <w:rPr>
          <w:color w:val="000000"/>
        </w:rPr>
        <w:t xml:space="preserve"> queries </w:t>
      </w:r>
      <w:r w:rsidR="003B09AA">
        <w:rPr>
          <w:color w:val="000000"/>
        </w:rPr>
        <w:t>with</w:t>
      </w:r>
      <w:r w:rsidR="002D1527">
        <w:rPr>
          <w:color w:val="000000"/>
        </w:rPr>
        <w:t xml:space="preserve"> </w:t>
      </w:r>
      <w:r w:rsidR="004A1847">
        <w:rPr>
          <w:color w:val="000000"/>
        </w:rPr>
        <w:t>line numbers pertaining to the specific sections where</w:t>
      </w:r>
      <w:r w:rsidR="002D1527">
        <w:rPr>
          <w:color w:val="000000"/>
        </w:rPr>
        <w:t xml:space="preserve"> </w:t>
      </w:r>
      <w:r w:rsidR="00F67082">
        <w:rPr>
          <w:color w:val="000000"/>
        </w:rPr>
        <w:t xml:space="preserve">the requested </w:t>
      </w:r>
      <w:r w:rsidR="002D1527">
        <w:rPr>
          <w:color w:val="000000"/>
        </w:rPr>
        <w:t xml:space="preserve">changes can be found: </w:t>
      </w:r>
    </w:p>
    <w:p w:rsidR="00BB60F8" w:rsidRDefault="00B45302" w:rsidP="004A1847">
      <w:pPr>
        <w:spacing w:after="120" w:line="240" w:lineRule="auto"/>
        <w:rPr>
          <w:rStyle w:val="Strong"/>
          <w:color w:val="000000"/>
        </w:rPr>
      </w:pPr>
      <w:r w:rsidRPr="00B45302">
        <w:rPr>
          <w:rStyle w:val="Strong"/>
          <w:color w:val="000000"/>
        </w:rPr>
        <w:t>Editorial comments:</w:t>
      </w:r>
    </w:p>
    <w:p w:rsidR="00F67082" w:rsidRPr="00F67082" w:rsidRDefault="00B45302" w:rsidP="00301CC6">
      <w:pPr>
        <w:spacing w:after="60" w:line="240" w:lineRule="auto"/>
        <w:rPr>
          <w:i/>
          <w:color w:val="000000"/>
        </w:rPr>
      </w:pPr>
      <w:r w:rsidRPr="00B45302">
        <w:rPr>
          <w:color w:val="000000"/>
        </w:rPr>
        <w:t xml:space="preserve">1. </w:t>
      </w:r>
      <w:r w:rsidRPr="00F67082">
        <w:rPr>
          <w:i/>
          <w:color w:val="000000"/>
        </w:rPr>
        <w:t>Please take this opportunity to thoroughly proofread the manuscript to ensure that there are no spelling or grammar issues.</w:t>
      </w:r>
    </w:p>
    <w:p w:rsidR="00F67082" w:rsidRDefault="00F67082" w:rsidP="00F67082">
      <w:pPr>
        <w:spacing w:after="60" w:line="240" w:lineRule="auto"/>
        <w:rPr>
          <w:color w:val="000000"/>
        </w:rPr>
      </w:pPr>
      <w:r>
        <w:rPr>
          <w:color w:val="000000"/>
        </w:rPr>
        <w:t>We believe</w:t>
      </w:r>
      <w:r w:rsidR="00301CC6">
        <w:rPr>
          <w:color w:val="000000"/>
        </w:rPr>
        <w:t xml:space="preserve"> all errors have been corrected</w:t>
      </w:r>
      <w:r>
        <w:rPr>
          <w:color w:val="000000"/>
        </w:rPr>
        <w:t>.</w:t>
      </w:r>
    </w:p>
    <w:p w:rsidR="00F67082" w:rsidRDefault="00B45302" w:rsidP="00F67082">
      <w:pPr>
        <w:spacing w:after="60" w:line="240" w:lineRule="auto"/>
        <w:rPr>
          <w:i/>
          <w:color w:val="000000"/>
        </w:rPr>
      </w:pPr>
      <w:r w:rsidRPr="00B45302">
        <w:rPr>
          <w:color w:val="000000"/>
        </w:rPr>
        <w:t xml:space="preserve">2. </w:t>
      </w:r>
      <w:r w:rsidRPr="00F67082">
        <w:rPr>
          <w:i/>
          <w:color w:val="000000"/>
        </w:rPr>
        <w:t>Please remove the brackets enclosing the reference numbers.</w:t>
      </w:r>
    </w:p>
    <w:p w:rsidR="00F67082" w:rsidRDefault="00301CC6" w:rsidP="00F67082">
      <w:pPr>
        <w:spacing w:after="60" w:line="240" w:lineRule="auto"/>
        <w:rPr>
          <w:color w:val="000000"/>
        </w:rPr>
      </w:pPr>
      <w:r>
        <w:rPr>
          <w:color w:val="000000"/>
        </w:rPr>
        <w:t xml:space="preserve">Superscripted numeric footnotes </w:t>
      </w:r>
      <w:r w:rsidR="005D1E4F">
        <w:rPr>
          <w:color w:val="000000"/>
        </w:rPr>
        <w:t>now</w:t>
      </w:r>
      <w:r>
        <w:rPr>
          <w:color w:val="000000"/>
        </w:rPr>
        <w:t xml:space="preserve"> replace</w:t>
      </w:r>
      <w:r w:rsidR="005D1E4F">
        <w:rPr>
          <w:color w:val="000000"/>
        </w:rPr>
        <w:t xml:space="preserve"> b</w:t>
      </w:r>
      <w:r>
        <w:rPr>
          <w:color w:val="000000"/>
        </w:rPr>
        <w:t>racketed r</w:t>
      </w:r>
      <w:r w:rsidR="00F67082">
        <w:rPr>
          <w:color w:val="000000"/>
        </w:rPr>
        <w:t>eferences</w:t>
      </w:r>
      <w:r w:rsidR="005D1E4F">
        <w:rPr>
          <w:color w:val="000000"/>
        </w:rPr>
        <w:t xml:space="preserve"> in text</w:t>
      </w:r>
      <w:r>
        <w:rPr>
          <w:color w:val="000000"/>
        </w:rPr>
        <w:t xml:space="preserve">. </w:t>
      </w:r>
    </w:p>
    <w:p w:rsidR="00301CC6" w:rsidRDefault="00B45302" w:rsidP="00301CC6">
      <w:pPr>
        <w:spacing w:after="60" w:line="240" w:lineRule="auto"/>
        <w:rPr>
          <w:i/>
          <w:color w:val="000000"/>
        </w:rPr>
      </w:pPr>
      <w:r w:rsidRPr="00B45302">
        <w:rPr>
          <w:color w:val="000000"/>
        </w:rPr>
        <w:t xml:space="preserve">3. </w:t>
      </w:r>
      <w:r w:rsidRPr="00F67082">
        <w:rPr>
          <w:i/>
          <w:color w:val="000000"/>
        </w:rPr>
        <w:t>Please define all abbreviations before use.</w:t>
      </w:r>
    </w:p>
    <w:p w:rsidR="00F67082" w:rsidRPr="00301CC6" w:rsidRDefault="00F67082" w:rsidP="00301CC6">
      <w:pPr>
        <w:spacing w:after="60" w:line="240" w:lineRule="auto"/>
        <w:rPr>
          <w:i/>
          <w:color w:val="000000"/>
        </w:rPr>
      </w:pPr>
      <w:r>
        <w:rPr>
          <w:color w:val="000000"/>
        </w:rPr>
        <w:t xml:space="preserve">Abbreviations </w:t>
      </w:r>
      <w:r w:rsidR="005D1E4F">
        <w:rPr>
          <w:color w:val="000000"/>
        </w:rPr>
        <w:t>have been</w:t>
      </w:r>
      <w:r>
        <w:rPr>
          <w:color w:val="000000"/>
        </w:rPr>
        <w:t xml:space="preserve"> defined.</w:t>
      </w:r>
    </w:p>
    <w:p w:rsidR="00F67082" w:rsidRDefault="00B45302" w:rsidP="00F67082">
      <w:pPr>
        <w:spacing w:after="60" w:line="240" w:lineRule="auto"/>
        <w:rPr>
          <w:i/>
          <w:color w:val="000000"/>
        </w:rPr>
      </w:pPr>
      <w:proofErr w:type="gramStart"/>
      <w:r w:rsidRPr="00B45302">
        <w:rPr>
          <w:color w:val="000000"/>
        </w:rPr>
        <w:t xml:space="preserve">4. </w:t>
      </w:r>
      <w:proofErr w:type="spellStart"/>
      <w:r w:rsidRPr="00F67082">
        <w:rPr>
          <w:i/>
          <w:color w:val="000000"/>
        </w:rPr>
        <w:t>JoVE</w:t>
      </w:r>
      <w:proofErr w:type="spellEnd"/>
      <w:proofErr w:type="gramEnd"/>
      <w:r w:rsidRPr="00F67082">
        <w:rPr>
          <w:i/>
          <w:color w:val="000000"/>
        </w:rPr>
        <w:t xml:space="preserve"> cannot publish manuscripts containing commercial language</w:t>
      </w:r>
      <w:r w:rsidR="00F67082">
        <w:rPr>
          <w:i/>
          <w:color w:val="000000"/>
        </w:rPr>
        <w:t>…</w:t>
      </w:r>
    </w:p>
    <w:p w:rsidR="004A1847" w:rsidRDefault="00F67082" w:rsidP="00F67082">
      <w:pPr>
        <w:spacing w:after="60" w:line="240" w:lineRule="auto"/>
        <w:rPr>
          <w:color w:val="000000"/>
        </w:rPr>
      </w:pPr>
      <w:r>
        <w:rPr>
          <w:color w:val="000000"/>
        </w:rPr>
        <w:t xml:space="preserve">Commercial language, trademarks, registered symbols, and company names </w:t>
      </w:r>
      <w:r w:rsidR="005D1E4F">
        <w:rPr>
          <w:color w:val="000000"/>
        </w:rPr>
        <w:t>are now</w:t>
      </w:r>
      <w:r>
        <w:rPr>
          <w:color w:val="000000"/>
        </w:rPr>
        <w:t xml:space="preserve"> replaced by generic terms</w:t>
      </w:r>
      <w:r w:rsidR="004A1847">
        <w:rPr>
          <w:color w:val="000000"/>
        </w:rPr>
        <w:t xml:space="preserve">, </w:t>
      </w:r>
      <w:r w:rsidR="005D1E4F">
        <w:rPr>
          <w:color w:val="000000"/>
        </w:rPr>
        <w:t xml:space="preserve">apart from </w:t>
      </w:r>
      <w:r w:rsidR="004A1847">
        <w:rPr>
          <w:color w:val="000000"/>
        </w:rPr>
        <w:t>the Table of Materials and Reagents</w:t>
      </w:r>
      <w:r>
        <w:rPr>
          <w:color w:val="000000"/>
        </w:rPr>
        <w:t xml:space="preserve">. </w:t>
      </w:r>
    </w:p>
    <w:p w:rsidR="004A1847" w:rsidRPr="004A1847" w:rsidRDefault="00B45302" w:rsidP="00F67082">
      <w:pPr>
        <w:spacing w:after="60" w:line="240" w:lineRule="auto"/>
        <w:rPr>
          <w:i/>
          <w:color w:val="000000"/>
        </w:rPr>
      </w:pPr>
      <w:r w:rsidRPr="00B45302">
        <w:rPr>
          <w:color w:val="000000"/>
        </w:rPr>
        <w:t xml:space="preserve">5. </w:t>
      </w:r>
      <w:r w:rsidRPr="004A1847">
        <w:rPr>
          <w:i/>
          <w:color w:val="000000"/>
        </w:rPr>
        <w:t>Please revise the protocol text to avoid the use of any personal pronouns.</w:t>
      </w:r>
    </w:p>
    <w:p w:rsidR="004A1847" w:rsidRDefault="004A1847" w:rsidP="00F67082">
      <w:pPr>
        <w:spacing w:after="60" w:line="240" w:lineRule="auto"/>
        <w:rPr>
          <w:color w:val="000000"/>
        </w:rPr>
      </w:pPr>
      <w:r>
        <w:rPr>
          <w:color w:val="000000"/>
        </w:rPr>
        <w:t>Personal pronouns have been removed from the protocol.</w:t>
      </w:r>
    </w:p>
    <w:p w:rsidR="004A1847" w:rsidRPr="004A1847" w:rsidRDefault="00B45302" w:rsidP="00F67082">
      <w:pPr>
        <w:spacing w:after="60" w:line="240" w:lineRule="auto"/>
        <w:rPr>
          <w:i/>
          <w:color w:val="000000"/>
        </w:rPr>
      </w:pPr>
      <w:r w:rsidRPr="00B45302">
        <w:rPr>
          <w:color w:val="000000"/>
        </w:rPr>
        <w:t xml:space="preserve">6. </w:t>
      </w:r>
      <w:r w:rsidRPr="004A1847">
        <w:rPr>
          <w:i/>
          <w:color w:val="000000"/>
        </w:rPr>
        <w:t>Please revise the protocol to contain only action items that direct the reader to do something</w:t>
      </w:r>
      <w:r w:rsidR="00315F1F">
        <w:rPr>
          <w:i/>
          <w:color w:val="000000"/>
        </w:rPr>
        <w:t>….</w:t>
      </w:r>
      <w:r w:rsidRPr="004A1847">
        <w:rPr>
          <w:i/>
          <w:color w:val="000000"/>
        </w:rPr>
        <w:t xml:space="preserve"> The actions should be described in the imperative tense</w:t>
      </w:r>
      <w:r w:rsidR="004A1847" w:rsidRPr="004A1847">
        <w:rPr>
          <w:i/>
          <w:color w:val="000000"/>
        </w:rPr>
        <w:t>...</w:t>
      </w:r>
      <w:r w:rsidRPr="004A1847">
        <w:rPr>
          <w:i/>
          <w:color w:val="000000"/>
        </w:rPr>
        <w:t>. Please move the discussion about the protocol to the Discussion.</w:t>
      </w:r>
    </w:p>
    <w:p w:rsidR="004A1847" w:rsidRDefault="004A1847" w:rsidP="00F67082">
      <w:pPr>
        <w:spacing w:after="60" w:line="240" w:lineRule="auto"/>
        <w:rPr>
          <w:color w:val="000000"/>
        </w:rPr>
      </w:pPr>
      <w:r>
        <w:rPr>
          <w:color w:val="000000"/>
        </w:rPr>
        <w:t xml:space="preserve">The protocol </w:t>
      </w:r>
      <w:r w:rsidR="005D1E4F">
        <w:rPr>
          <w:color w:val="000000"/>
        </w:rPr>
        <w:t>is now</w:t>
      </w:r>
      <w:r>
        <w:rPr>
          <w:color w:val="000000"/>
        </w:rPr>
        <w:t xml:space="preserve"> amended as specified, using </w:t>
      </w:r>
      <w:r w:rsidR="00506B44">
        <w:rPr>
          <w:color w:val="000000"/>
        </w:rPr>
        <w:t xml:space="preserve">the </w:t>
      </w:r>
      <w:r w:rsidR="005D1E4F">
        <w:rPr>
          <w:color w:val="000000"/>
        </w:rPr>
        <w:t>proper</w:t>
      </w:r>
      <w:r>
        <w:rPr>
          <w:color w:val="000000"/>
        </w:rPr>
        <w:t xml:space="preserve"> tense. Aspects of the protocol requiring special consideration </w:t>
      </w:r>
      <w:r w:rsidR="005D1E4F">
        <w:rPr>
          <w:color w:val="000000"/>
        </w:rPr>
        <w:t>are now located in</w:t>
      </w:r>
      <w:r>
        <w:rPr>
          <w:color w:val="000000"/>
        </w:rPr>
        <w:t xml:space="preserve"> the Discussion.</w:t>
      </w:r>
    </w:p>
    <w:p w:rsidR="004A1847" w:rsidRDefault="00B45302" w:rsidP="00F67082">
      <w:pPr>
        <w:spacing w:after="60" w:line="240" w:lineRule="auto"/>
        <w:rPr>
          <w:color w:val="000000"/>
        </w:rPr>
      </w:pPr>
      <w:r w:rsidRPr="00B45302">
        <w:rPr>
          <w:color w:val="000000"/>
        </w:rPr>
        <w:t xml:space="preserve">7. 1.4: </w:t>
      </w:r>
      <w:r w:rsidRPr="004A1847">
        <w:rPr>
          <w:i/>
          <w:color w:val="000000"/>
        </w:rPr>
        <w:t xml:space="preserve">Please specify the concentration of </w:t>
      </w:r>
      <w:proofErr w:type="spellStart"/>
      <w:r w:rsidRPr="004A1847">
        <w:rPr>
          <w:i/>
          <w:color w:val="000000"/>
        </w:rPr>
        <w:t>tricaine</w:t>
      </w:r>
      <w:proofErr w:type="spellEnd"/>
      <w:r w:rsidRPr="004A1847">
        <w:rPr>
          <w:i/>
          <w:color w:val="000000"/>
        </w:rPr>
        <w:t xml:space="preserve"> used.</w:t>
      </w:r>
    </w:p>
    <w:p w:rsidR="004A1847" w:rsidRDefault="004A1847" w:rsidP="00F67082">
      <w:pPr>
        <w:spacing w:after="60" w:line="240" w:lineRule="auto"/>
        <w:rPr>
          <w:color w:val="000000"/>
        </w:rPr>
      </w:pPr>
      <w:r>
        <w:rPr>
          <w:color w:val="000000"/>
        </w:rPr>
        <w:t xml:space="preserve">Tricaine concentration is now listed </w:t>
      </w:r>
      <w:r w:rsidR="002672E1">
        <w:rPr>
          <w:color w:val="000000"/>
        </w:rPr>
        <w:t xml:space="preserve">at 0.02% </w:t>
      </w:r>
      <w:r>
        <w:rPr>
          <w:color w:val="000000"/>
        </w:rPr>
        <w:t>(</w:t>
      </w:r>
      <w:r w:rsidRPr="002672E1">
        <w:rPr>
          <w:b/>
          <w:color w:val="000000"/>
        </w:rPr>
        <w:t>line</w:t>
      </w:r>
      <w:r w:rsidR="006632D7">
        <w:rPr>
          <w:b/>
          <w:color w:val="000000"/>
        </w:rPr>
        <w:t xml:space="preserve"> 104</w:t>
      </w:r>
      <w:r>
        <w:rPr>
          <w:color w:val="000000"/>
        </w:rPr>
        <w:t>).</w:t>
      </w:r>
    </w:p>
    <w:p w:rsidR="004A1847" w:rsidRPr="004A1847" w:rsidRDefault="00B45302" w:rsidP="00F67082">
      <w:pPr>
        <w:spacing w:after="60" w:line="240" w:lineRule="auto"/>
        <w:rPr>
          <w:i/>
          <w:color w:val="000000"/>
        </w:rPr>
      </w:pPr>
      <w:r w:rsidRPr="00B45302">
        <w:rPr>
          <w:color w:val="000000"/>
        </w:rPr>
        <w:t xml:space="preserve">8. 1.5: </w:t>
      </w:r>
      <w:r w:rsidRPr="004A1847">
        <w:rPr>
          <w:i/>
          <w:color w:val="000000"/>
        </w:rPr>
        <w:t>Please describe how to dissect lymphoid organs</w:t>
      </w:r>
      <w:r w:rsidR="004A1847">
        <w:rPr>
          <w:i/>
          <w:color w:val="000000"/>
        </w:rPr>
        <w:t>….</w:t>
      </w:r>
      <w:r w:rsidRPr="004A1847">
        <w:rPr>
          <w:i/>
          <w:color w:val="000000"/>
        </w:rPr>
        <w:t xml:space="preserve">specify </w:t>
      </w:r>
      <w:r w:rsidR="00904E66">
        <w:rPr>
          <w:i/>
          <w:color w:val="000000"/>
        </w:rPr>
        <w:t xml:space="preserve">the </w:t>
      </w:r>
      <w:r w:rsidRPr="004A1847">
        <w:rPr>
          <w:i/>
          <w:color w:val="000000"/>
        </w:rPr>
        <w:t>tools used. Alternatively, add references specifying how to perform the protocol action.</w:t>
      </w:r>
    </w:p>
    <w:p w:rsidR="00904E66" w:rsidRDefault="00904E66" w:rsidP="00F67082">
      <w:pPr>
        <w:spacing w:after="60" w:line="240" w:lineRule="auto"/>
        <w:rPr>
          <w:color w:val="000000"/>
        </w:rPr>
      </w:pPr>
      <w:r>
        <w:rPr>
          <w:color w:val="000000"/>
        </w:rPr>
        <w:t>We now list references describing these</w:t>
      </w:r>
      <w:r w:rsidR="002F7B3E">
        <w:rPr>
          <w:color w:val="000000"/>
        </w:rPr>
        <w:t xml:space="preserve"> dissections</w:t>
      </w:r>
      <w:r>
        <w:rPr>
          <w:color w:val="000000"/>
        </w:rPr>
        <w:t xml:space="preserve"> (</w:t>
      </w:r>
      <w:r w:rsidRPr="00667036">
        <w:rPr>
          <w:b/>
          <w:color w:val="000000"/>
        </w:rPr>
        <w:t>lines</w:t>
      </w:r>
      <w:r w:rsidR="006632D7">
        <w:rPr>
          <w:b/>
          <w:color w:val="000000"/>
        </w:rPr>
        <w:t xml:space="preserve"> 118-119</w:t>
      </w:r>
      <w:r>
        <w:rPr>
          <w:color w:val="000000"/>
        </w:rPr>
        <w:t>).</w:t>
      </w:r>
    </w:p>
    <w:p w:rsidR="00315F1F" w:rsidRDefault="00B45302" w:rsidP="00F67082">
      <w:pPr>
        <w:spacing w:after="60" w:line="240" w:lineRule="auto"/>
        <w:rPr>
          <w:i/>
          <w:color w:val="000000"/>
        </w:rPr>
      </w:pPr>
      <w:r w:rsidRPr="00B45302">
        <w:rPr>
          <w:color w:val="000000"/>
        </w:rPr>
        <w:t xml:space="preserve">9. 2.1, 2.7: </w:t>
      </w:r>
      <w:r w:rsidRPr="00315F1F">
        <w:rPr>
          <w:i/>
          <w:color w:val="000000"/>
        </w:rPr>
        <w:t>Please write the text in the imperative tense. Any text that cannot be written in the imperative tense may be added as a “Note.”</w:t>
      </w:r>
    </w:p>
    <w:p w:rsidR="00315F1F" w:rsidRDefault="00315F1F" w:rsidP="00F67082">
      <w:pPr>
        <w:spacing w:after="60" w:line="240" w:lineRule="auto"/>
        <w:rPr>
          <w:color w:val="000000"/>
        </w:rPr>
      </w:pPr>
      <w:r>
        <w:rPr>
          <w:color w:val="000000"/>
        </w:rPr>
        <w:t xml:space="preserve">As </w:t>
      </w:r>
      <w:r w:rsidR="00B92FB1">
        <w:rPr>
          <w:color w:val="000000"/>
        </w:rPr>
        <w:t>mention</w:t>
      </w:r>
      <w:r>
        <w:rPr>
          <w:color w:val="000000"/>
        </w:rPr>
        <w:t>ed above, the revised protocol now incorporates these changes</w:t>
      </w:r>
      <w:r w:rsidR="005F5E88">
        <w:rPr>
          <w:color w:val="000000"/>
        </w:rPr>
        <w:t xml:space="preserve">, </w:t>
      </w:r>
      <w:r w:rsidR="00B92FB1">
        <w:rPr>
          <w:color w:val="000000"/>
        </w:rPr>
        <w:t>w</w:t>
      </w:r>
      <w:r w:rsidR="005F5E88">
        <w:rPr>
          <w:color w:val="000000"/>
        </w:rPr>
        <w:t xml:space="preserve">ith Notes added at </w:t>
      </w:r>
      <w:r w:rsidRPr="005F5E88">
        <w:rPr>
          <w:b/>
          <w:color w:val="000000"/>
        </w:rPr>
        <w:t>lines</w:t>
      </w:r>
      <w:r w:rsidR="005F5E88" w:rsidRPr="005F5E88">
        <w:rPr>
          <w:b/>
          <w:color w:val="000000"/>
        </w:rPr>
        <w:t xml:space="preserve"> </w:t>
      </w:r>
      <w:r w:rsidR="006632D7">
        <w:rPr>
          <w:b/>
          <w:color w:val="000000"/>
        </w:rPr>
        <w:t xml:space="preserve">151, </w:t>
      </w:r>
      <w:r w:rsidR="0024021B">
        <w:rPr>
          <w:b/>
          <w:color w:val="000000"/>
        </w:rPr>
        <w:t>171-173</w:t>
      </w:r>
      <w:r w:rsidR="009F7A9C">
        <w:rPr>
          <w:b/>
          <w:color w:val="000000"/>
        </w:rPr>
        <w:t>, 217</w:t>
      </w:r>
      <w:r w:rsidR="0024021B">
        <w:rPr>
          <w:b/>
          <w:color w:val="000000"/>
        </w:rPr>
        <w:t>-221</w:t>
      </w:r>
      <w:r w:rsidR="004510D5">
        <w:rPr>
          <w:b/>
          <w:color w:val="000000"/>
        </w:rPr>
        <w:t>,</w:t>
      </w:r>
      <w:r w:rsidR="005F5E88" w:rsidRPr="005F5E88">
        <w:rPr>
          <w:b/>
          <w:color w:val="000000"/>
        </w:rPr>
        <w:t xml:space="preserve"> and 2</w:t>
      </w:r>
      <w:r w:rsidR="0024021B">
        <w:rPr>
          <w:b/>
          <w:color w:val="000000"/>
        </w:rPr>
        <w:t>30-233</w:t>
      </w:r>
      <w:r>
        <w:rPr>
          <w:color w:val="000000"/>
        </w:rPr>
        <w:t>.</w:t>
      </w:r>
    </w:p>
    <w:p w:rsidR="00851E19" w:rsidRDefault="00B45302" w:rsidP="00F67082">
      <w:pPr>
        <w:spacing w:after="60" w:line="240" w:lineRule="auto"/>
        <w:rPr>
          <w:i/>
          <w:color w:val="000000"/>
        </w:rPr>
      </w:pPr>
      <w:proofErr w:type="gramStart"/>
      <w:r w:rsidRPr="00B45302">
        <w:rPr>
          <w:color w:val="000000"/>
        </w:rPr>
        <w:lastRenderedPageBreak/>
        <w:t xml:space="preserve">10. </w:t>
      </w:r>
      <w:proofErr w:type="spellStart"/>
      <w:r w:rsidRPr="00285707">
        <w:rPr>
          <w:i/>
          <w:color w:val="000000"/>
        </w:rPr>
        <w:t>JoVE</w:t>
      </w:r>
      <w:proofErr w:type="spellEnd"/>
      <w:proofErr w:type="gramEnd"/>
      <w:r w:rsidRPr="00285707">
        <w:rPr>
          <w:i/>
          <w:color w:val="000000"/>
        </w:rPr>
        <w:t xml:space="preserve"> articles focus on the methods and </w:t>
      </w:r>
      <w:r w:rsidR="0080154C">
        <w:rPr>
          <w:i/>
          <w:color w:val="000000"/>
        </w:rPr>
        <w:t xml:space="preserve">the </w:t>
      </w:r>
      <w:r w:rsidRPr="00285707">
        <w:rPr>
          <w:i/>
          <w:color w:val="000000"/>
        </w:rPr>
        <w:t>protocol, thus the discussion should be similarly focused. Please revise the Discussion to explicitly cover the following in detail in 3-6 paragraphs with citations</w:t>
      </w:r>
      <w:proofErr w:type="gramStart"/>
      <w:r w:rsidRPr="00285707">
        <w:rPr>
          <w:i/>
          <w:color w:val="000000"/>
        </w:rPr>
        <w:t>:</w:t>
      </w:r>
      <w:proofErr w:type="gramEnd"/>
      <w:r w:rsidRPr="00285707">
        <w:rPr>
          <w:i/>
          <w:color w:val="000000"/>
        </w:rPr>
        <w:br/>
        <w:t>a) Critical steps within the protocol</w:t>
      </w:r>
      <w:r w:rsidR="00851E19">
        <w:rPr>
          <w:color w:val="000000"/>
        </w:rPr>
        <w:t xml:space="preserve"> AND </w:t>
      </w:r>
      <w:r w:rsidRPr="00285707">
        <w:rPr>
          <w:i/>
          <w:color w:val="000000"/>
        </w:rPr>
        <w:t>b) Any modifications and troubleshooting of the technique</w:t>
      </w:r>
    </w:p>
    <w:p w:rsidR="00851E19" w:rsidRDefault="00851E19" w:rsidP="00851E19">
      <w:pPr>
        <w:spacing w:after="60" w:line="240" w:lineRule="auto"/>
        <w:rPr>
          <w:color w:val="000000"/>
        </w:rPr>
      </w:pPr>
      <w:r>
        <w:rPr>
          <w:color w:val="000000"/>
        </w:rPr>
        <w:t>Both topics discussed in the 3</w:t>
      </w:r>
      <w:r w:rsidRPr="001205FF">
        <w:rPr>
          <w:color w:val="000000"/>
          <w:vertAlign w:val="superscript"/>
        </w:rPr>
        <w:t>rd</w:t>
      </w:r>
      <w:r>
        <w:rPr>
          <w:color w:val="000000"/>
        </w:rPr>
        <w:t xml:space="preserve"> paragraph of the Discussion (</w:t>
      </w:r>
      <w:r w:rsidR="009F7A9C">
        <w:rPr>
          <w:b/>
          <w:color w:val="000000"/>
        </w:rPr>
        <w:t>lines 332-343</w:t>
      </w:r>
      <w:r>
        <w:rPr>
          <w:color w:val="000000"/>
        </w:rPr>
        <w:t>).</w:t>
      </w:r>
    </w:p>
    <w:p w:rsidR="00851E19" w:rsidRDefault="00B45302" w:rsidP="00F67082">
      <w:pPr>
        <w:spacing w:after="60" w:line="240" w:lineRule="auto"/>
        <w:rPr>
          <w:i/>
          <w:color w:val="000000"/>
        </w:rPr>
      </w:pPr>
      <w:r w:rsidRPr="00285707">
        <w:rPr>
          <w:i/>
          <w:color w:val="000000"/>
        </w:rPr>
        <w:t>c) Any limitations of the technique</w:t>
      </w:r>
    </w:p>
    <w:p w:rsidR="00851E19" w:rsidRDefault="00851E19" w:rsidP="00F67082">
      <w:pPr>
        <w:spacing w:after="60" w:line="240" w:lineRule="auto"/>
        <w:rPr>
          <w:color w:val="000000"/>
        </w:rPr>
      </w:pPr>
      <w:r>
        <w:rPr>
          <w:color w:val="000000"/>
        </w:rPr>
        <w:t>Not explicitly detailed, as the Discussion section is already rather lengthy.</w:t>
      </w:r>
    </w:p>
    <w:p w:rsidR="001205FF" w:rsidRDefault="00B45302" w:rsidP="00F67082">
      <w:pPr>
        <w:spacing w:after="60" w:line="240" w:lineRule="auto"/>
        <w:rPr>
          <w:i/>
          <w:color w:val="000000"/>
        </w:rPr>
      </w:pPr>
      <w:r w:rsidRPr="00285707">
        <w:rPr>
          <w:i/>
          <w:color w:val="000000"/>
        </w:rPr>
        <w:t>d) The significance with respect to existing methods</w:t>
      </w:r>
    </w:p>
    <w:p w:rsidR="00851E19" w:rsidRDefault="001205FF" w:rsidP="00F67082">
      <w:pPr>
        <w:spacing w:after="60" w:line="240" w:lineRule="auto"/>
        <w:rPr>
          <w:color w:val="000000"/>
        </w:rPr>
      </w:pPr>
      <w:r>
        <w:rPr>
          <w:color w:val="000000"/>
        </w:rPr>
        <w:t>Discussed in the 1</w:t>
      </w:r>
      <w:r w:rsidRPr="001205FF">
        <w:rPr>
          <w:color w:val="000000"/>
          <w:vertAlign w:val="superscript"/>
        </w:rPr>
        <w:t>st</w:t>
      </w:r>
      <w:r>
        <w:rPr>
          <w:color w:val="000000"/>
        </w:rPr>
        <w:t xml:space="preserve"> (</w:t>
      </w:r>
      <w:r w:rsidR="009F7A9C">
        <w:rPr>
          <w:b/>
          <w:color w:val="000000"/>
        </w:rPr>
        <w:t>lines 318-324</w:t>
      </w:r>
      <w:r>
        <w:rPr>
          <w:color w:val="000000"/>
        </w:rPr>
        <w:t>)</w:t>
      </w:r>
      <w:r w:rsidR="00851E19">
        <w:rPr>
          <w:color w:val="000000"/>
        </w:rPr>
        <w:t xml:space="preserve"> and</w:t>
      </w:r>
      <w:r>
        <w:rPr>
          <w:color w:val="000000"/>
        </w:rPr>
        <w:t xml:space="preserve"> 2</w:t>
      </w:r>
      <w:r w:rsidRPr="001205FF">
        <w:rPr>
          <w:color w:val="000000"/>
          <w:vertAlign w:val="superscript"/>
        </w:rPr>
        <w:t>nd</w:t>
      </w:r>
      <w:r>
        <w:rPr>
          <w:color w:val="000000"/>
        </w:rPr>
        <w:t xml:space="preserve"> Discussion paragraph</w:t>
      </w:r>
      <w:r w:rsidR="00851E19">
        <w:rPr>
          <w:color w:val="000000"/>
        </w:rPr>
        <w:t>s</w:t>
      </w:r>
      <w:r>
        <w:rPr>
          <w:color w:val="000000"/>
        </w:rPr>
        <w:t xml:space="preserve"> (</w:t>
      </w:r>
      <w:r w:rsidRPr="00394C68">
        <w:rPr>
          <w:b/>
          <w:color w:val="000000"/>
        </w:rPr>
        <w:t>lines 32</w:t>
      </w:r>
      <w:r w:rsidR="009F7A9C">
        <w:rPr>
          <w:b/>
          <w:color w:val="000000"/>
        </w:rPr>
        <w:t>6</w:t>
      </w:r>
      <w:r w:rsidRPr="00394C68">
        <w:rPr>
          <w:b/>
          <w:color w:val="000000"/>
        </w:rPr>
        <w:t>-</w:t>
      </w:r>
      <w:r w:rsidR="009F7A9C">
        <w:rPr>
          <w:b/>
          <w:color w:val="000000"/>
        </w:rPr>
        <w:t>330</w:t>
      </w:r>
      <w:r w:rsidR="00851E19">
        <w:rPr>
          <w:color w:val="000000"/>
        </w:rPr>
        <w:t>).</w:t>
      </w:r>
    </w:p>
    <w:p w:rsidR="001205FF" w:rsidRDefault="00B45302" w:rsidP="00F67082">
      <w:pPr>
        <w:spacing w:after="60" w:line="240" w:lineRule="auto"/>
        <w:rPr>
          <w:i/>
          <w:color w:val="000000"/>
        </w:rPr>
      </w:pPr>
      <w:r w:rsidRPr="00285707">
        <w:rPr>
          <w:i/>
          <w:color w:val="000000"/>
        </w:rPr>
        <w:t>e) Any future applications of the technique</w:t>
      </w:r>
    </w:p>
    <w:p w:rsidR="00851E19" w:rsidRDefault="00394C68" w:rsidP="00F67082">
      <w:pPr>
        <w:spacing w:after="60" w:line="240" w:lineRule="auto"/>
        <w:rPr>
          <w:color w:val="000000"/>
        </w:rPr>
      </w:pPr>
      <w:r>
        <w:rPr>
          <w:color w:val="000000"/>
        </w:rPr>
        <w:t>List</w:t>
      </w:r>
      <w:r w:rsidR="001205FF">
        <w:rPr>
          <w:color w:val="000000"/>
        </w:rPr>
        <w:t>ed in the 4</w:t>
      </w:r>
      <w:r w:rsidR="001205FF" w:rsidRPr="001205FF">
        <w:rPr>
          <w:color w:val="000000"/>
          <w:vertAlign w:val="superscript"/>
        </w:rPr>
        <w:t>th</w:t>
      </w:r>
      <w:r w:rsidR="001205FF">
        <w:rPr>
          <w:color w:val="000000"/>
        </w:rPr>
        <w:t xml:space="preserve"> (</w:t>
      </w:r>
      <w:r w:rsidR="0024021B">
        <w:rPr>
          <w:b/>
          <w:color w:val="000000"/>
        </w:rPr>
        <w:t>lines 352</w:t>
      </w:r>
      <w:r w:rsidR="00B363BF">
        <w:rPr>
          <w:b/>
          <w:color w:val="000000"/>
        </w:rPr>
        <w:t>-36</w:t>
      </w:r>
      <w:r w:rsidR="009F7A9C">
        <w:rPr>
          <w:b/>
          <w:color w:val="000000"/>
        </w:rPr>
        <w:t>0</w:t>
      </w:r>
      <w:r w:rsidR="001205FF">
        <w:rPr>
          <w:color w:val="000000"/>
        </w:rPr>
        <w:t>), 5</w:t>
      </w:r>
      <w:r w:rsidR="001205FF" w:rsidRPr="001205FF">
        <w:rPr>
          <w:color w:val="000000"/>
          <w:vertAlign w:val="superscript"/>
        </w:rPr>
        <w:t>th</w:t>
      </w:r>
      <w:r w:rsidR="001205FF">
        <w:rPr>
          <w:color w:val="000000"/>
        </w:rPr>
        <w:t xml:space="preserve"> (</w:t>
      </w:r>
      <w:r w:rsidR="009F7A9C">
        <w:rPr>
          <w:b/>
          <w:color w:val="000000"/>
        </w:rPr>
        <w:t>lines 365</w:t>
      </w:r>
      <w:r w:rsidR="00B363BF">
        <w:rPr>
          <w:b/>
          <w:color w:val="000000"/>
        </w:rPr>
        <w:t>-37</w:t>
      </w:r>
      <w:r w:rsidR="0024021B">
        <w:rPr>
          <w:b/>
          <w:color w:val="000000"/>
        </w:rPr>
        <w:t>0</w:t>
      </w:r>
      <w:r w:rsidR="001205FF">
        <w:rPr>
          <w:color w:val="000000"/>
        </w:rPr>
        <w:t>), and 6</w:t>
      </w:r>
      <w:r w:rsidR="001205FF" w:rsidRPr="001205FF">
        <w:rPr>
          <w:color w:val="000000"/>
          <w:vertAlign w:val="superscript"/>
        </w:rPr>
        <w:t>th</w:t>
      </w:r>
      <w:r w:rsidR="001205FF">
        <w:rPr>
          <w:color w:val="000000"/>
        </w:rPr>
        <w:t xml:space="preserve"> Discussion paragraph</w:t>
      </w:r>
      <w:r>
        <w:rPr>
          <w:color w:val="000000"/>
        </w:rPr>
        <w:t>s</w:t>
      </w:r>
      <w:r w:rsidR="001205FF">
        <w:rPr>
          <w:color w:val="000000"/>
        </w:rPr>
        <w:t xml:space="preserve"> (</w:t>
      </w:r>
      <w:r w:rsidR="009F7A9C">
        <w:rPr>
          <w:b/>
          <w:color w:val="000000"/>
        </w:rPr>
        <w:t>lines 37</w:t>
      </w:r>
      <w:r w:rsidR="0024021B">
        <w:rPr>
          <w:b/>
          <w:color w:val="000000"/>
        </w:rPr>
        <w:t>2</w:t>
      </w:r>
      <w:r w:rsidR="00724950">
        <w:rPr>
          <w:b/>
          <w:color w:val="000000"/>
        </w:rPr>
        <w:t>-37</w:t>
      </w:r>
      <w:r w:rsidR="0024021B">
        <w:rPr>
          <w:b/>
          <w:color w:val="000000"/>
        </w:rPr>
        <w:t>7</w:t>
      </w:r>
      <w:r w:rsidR="001205FF">
        <w:rPr>
          <w:color w:val="000000"/>
        </w:rPr>
        <w:t>).</w:t>
      </w:r>
    </w:p>
    <w:p w:rsidR="00EE557B" w:rsidRPr="00E8234E" w:rsidRDefault="00B45302" w:rsidP="00F67082">
      <w:pPr>
        <w:spacing w:after="60" w:line="240" w:lineRule="auto"/>
        <w:rPr>
          <w:i/>
          <w:color w:val="000000"/>
        </w:rPr>
      </w:pPr>
      <w:r w:rsidRPr="00B45302">
        <w:rPr>
          <w:color w:val="000000"/>
        </w:rPr>
        <w:t xml:space="preserve">11. </w:t>
      </w:r>
      <w:r w:rsidRPr="00E8234E">
        <w:rPr>
          <w:i/>
          <w:color w:val="000000"/>
        </w:rPr>
        <w:t>Please include a scale bar for all images taken with a microscope to provide context to the magnification used. Define the scale in the appropriate figure Legend.</w:t>
      </w:r>
    </w:p>
    <w:p w:rsidR="00E8234E" w:rsidRDefault="00E8234E" w:rsidP="00F67082">
      <w:pPr>
        <w:spacing w:after="60" w:line="240" w:lineRule="auto"/>
        <w:rPr>
          <w:color w:val="000000"/>
        </w:rPr>
      </w:pPr>
      <w:r>
        <w:rPr>
          <w:color w:val="000000"/>
        </w:rPr>
        <w:t>Scale bars a</w:t>
      </w:r>
      <w:r w:rsidR="001423A8">
        <w:rPr>
          <w:color w:val="000000"/>
        </w:rPr>
        <w:t>r</w:t>
      </w:r>
      <w:r>
        <w:rPr>
          <w:color w:val="000000"/>
        </w:rPr>
        <w:t xml:space="preserve">e </w:t>
      </w:r>
      <w:r w:rsidR="001423A8">
        <w:rPr>
          <w:color w:val="000000"/>
        </w:rPr>
        <w:t>now</w:t>
      </w:r>
      <w:r>
        <w:rPr>
          <w:color w:val="000000"/>
        </w:rPr>
        <w:t xml:space="preserve"> added to fluorescence microscopy images in Figures 1</w:t>
      </w:r>
      <w:r w:rsidR="001423A8">
        <w:rPr>
          <w:color w:val="000000"/>
        </w:rPr>
        <w:t>-</w:t>
      </w:r>
      <w:r w:rsidR="00394C68">
        <w:rPr>
          <w:color w:val="000000"/>
        </w:rPr>
        <w:t>5</w:t>
      </w:r>
      <w:r>
        <w:rPr>
          <w:color w:val="000000"/>
        </w:rPr>
        <w:t xml:space="preserve"> as described in their legends (</w:t>
      </w:r>
      <w:r w:rsidRPr="00394C68">
        <w:rPr>
          <w:b/>
          <w:color w:val="000000"/>
        </w:rPr>
        <w:t xml:space="preserve">lines </w:t>
      </w:r>
      <w:r w:rsidR="009F7A9C">
        <w:rPr>
          <w:b/>
          <w:color w:val="000000"/>
        </w:rPr>
        <w:t>280</w:t>
      </w:r>
      <w:r w:rsidR="00394C68" w:rsidRPr="00394C68">
        <w:rPr>
          <w:b/>
          <w:color w:val="000000"/>
        </w:rPr>
        <w:t xml:space="preserve">, </w:t>
      </w:r>
      <w:r w:rsidRPr="00394C68">
        <w:rPr>
          <w:b/>
          <w:color w:val="000000"/>
        </w:rPr>
        <w:t>28</w:t>
      </w:r>
      <w:r w:rsidR="009F7A9C">
        <w:rPr>
          <w:b/>
          <w:color w:val="000000"/>
        </w:rPr>
        <w:t>4</w:t>
      </w:r>
      <w:r w:rsidR="00394C68" w:rsidRPr="00394C68">
        <w:rPr>
          <w:b/>
          <w:color w:val="000000"/>
        </w:rPr>
        <w:t>, 29</w:t>
      </w:r>
      <w:r w:rsidR="0024021B">
        <w:rPr>
          <w:b/>
          <w:color w:val="000000"/>
        </w:rPr>
        <w:t>5, 306</w:t>
      </w:r>
      <w:r w:rsidR="00394C68" w:rsidRPr="00394C68">
        <w:rPr>
          <w:b/>
          <w:color w:val="000000"/>
        </w:rPr>
        <w:t>, and 31</w:t>
      </w:r>
      <w:r w:rsidR="0024021B">
        <w:rPr>
          <w:b/>
          <w:color w:val="000000"/>
        </w:rPr>
        <w:t>3.</w:t>
      </w:r>
      <w:r>
        <w:rPr>
          <w:color w:val="000000"/>
        </w:rPr>
        <w:t xml:space="preserve"> </w:t>
      </w:r>
    </w:p>
    <w:p w:rsidR="004001A5" w:rsidRDefault="00B45302" w:rsidP="00F67082">
      <w:pPr>
        <w:spacing w:after="60" w:line="240" w:lineRule="auto"/>
        <w:rPr>
          <w:color w:val="000000"/>
        </w:rPr>
      </w:pPr>
      <w:r w:rsidRPr="00B45302">
        <w:rPr>
          <w:color w:val="000000"/>
        </w:rPr>
        <w:t xml:space="preserve">12. </w:t>
      </w:r>
      <w:r w:rsidRPr="004001A5">
        <w:rPr>
          <w:i/>
          <w:color w:val="000000"/>
        </w:rPr>
        <w:t>Table of Equipment and Materials: Please sort the items in alphabetical order according to the Name of Material/ Equipment.</w:t>
      </w:r>
    </w:p>
    <w:p w:rsidR="004001A5" w:rsidRDefault="004A1B09" w:rsidP="00F67082">
      <w:pPr>
        <w:spacing w:after="60" w:line="240" w:lineRule="auto"/>
        <w:rPr>
          <w:color w:val="000000"/>
        </w:rPr>
      </w:pPr>
      <w:r>
        <w:rPr>
          <w:color w:val="000000"/>
        </w:rPr>
        <w:t>The or</w:t>
      </w:r>
      <w:r w:rsidR="004001A5">
        <w:rPr>
          <w:color w:val="000000"/>
        </w:rPr>
        <w:t>dering of</w:t>
      </w:r>
      <w:r>
        <w:rPr>
          <w:color w:val="000000"/>
        </w:rPr>
        <w:t xml:space="preserve"> items in the</w:t>
      </w:r>
      <w:r w:rsidR="004001A5">
        <w:rPr>
          <w:color w:val="000000"/>
        </w:rPr>
        <w:t xml:space="preserve"> Table </w:t>
      </w:r>
      <w:r>
        <w:rPr>
          <w:color w:val="000000"/>
        </w:rPr>
        <w:t>of Equipment and Materials</w:t>
      </w:r>
      <w:r w:rsidR="004001A5">
        <w:rPr>
          <w:color w:val="000000"/>
        </w:rPr>
        <w:t xml:space="preserve"> has been corrected as directed.</w:t>
      </w:r>
    </w:p>
    <w:p w:rsidR="00301CC6" w:rsidRPr="00301CC6" w:rsidRDefault="00B45302" w:rsidP="00301CC6">
      <w:pPr>
        <w:spacing w:after="60" w:line="240" w:lineRule="auto"/>
        <w:rPr>
          <w:i/>
          <w:color w:val="000000"/>
        </w:rPr>
      </w:pPr>
      <w:r w:rsidRPr="00B45302">
        <w:rPr>
          <w:color w:val="000000"/>
        </w:rPr>
        <w:t xml:space="preserve">13. </w:t>
      </w:r>
      <w:r w:rsidRPr="00301CC6">
        <w:rPr>
          <w:i/>
          <w:color w:val="000000"/>
        </w:rPr>
        <w:t>References: Please do not abbreviate journal titles. If there are six or more authors, list the first author and then “et al.</w:t>
      </w:r>
      <w:proofErr w:type="gramStart"/>
      <w:r w:rsidRPr="00301CC6">
        <w:rPr>
          <w:i/>
          <w:color w:val="000000"/>
        </w:rPr>
        <w:t>”.</w:t>
      </w:r>
      <w:proofErr w:type="gramEnd"/>
    </w:p>
    <w:p w:rsidR="00CA4A52" w:rsidRDefault="00301CC6" w:rsidP="00BB60F8">
      <w:pPr>
        <w:spacing w:after="120" w:line="240" w:lineRule="auto"/>
        <w:rPr>
          <w:color w:val="000000"/>
        </w:rPr>
      </w:pPr>
      <w:r>
        <w:rPr>
          <w:color w:val="000000"/>
        </w:rPr>
        <w:t>References are now formatted in this manner (</w:t>
      </w:r>
      <w:r w:rsidR="009F7A9C">
        <w:rPr>
          <w:b/>
          <w:color w:val="000000"/>
        </w:rPr>
        <w:t>lines 39</w:t>
      </w:r>
      <w:r w:rsidR="00505136">
        <w:rPr>
          <w:b/>
          <w:color w:val="000000"/>
        </w:rPr>
        <w:t>3-459</w:t>
      </w:r>
      <w:bookmarkStart w:id="0" w:name="_GoBack"/>
      <w:bookmarkEnd w:id="0"/>
      <w:r>
        <w:rPr>
          <w:color w:val="000000"/>
        </w:rPr>
        <w:t>).</w:t>
      </w:r>
    </w:p>
    <w:p w:rsidR="00CA4A52" w:rsidRDefault="00CA4A52" w:rsidP="00BB60F8">
      <w:pPr>
        <w:spacing w:after="120" w:line="240" w:lineRule="auto"/>
        <w:rPr>
          <w:rFonts w:ascii="Segoe UI" w:hAnsi="Segoe UI" w:cs="Segoe UI"/>
          <w:color w:val="000000"/>
          <w:sz w:val="27"/>
          <w:szCs w:val="27"/>
        </w:rPr>
      </w:pPr>
      <w:r w:rsidRPr="00CA4A52">
        <w:rPr>
          <w:rFonts w:cstheme="minorHAnsi"/>
          <w:i/>
          <w:color w:val="000000"/>
        </w:rPr>
        <w:t xml:space="preserve">14. Please use standard SI unit symbols and prefixes such as µL, mL, L, g, m, etc., and h, min, </w:t>
      </w:r>
      <w:proofErr w:type="gramStart"/>
      <w:r w:rsidRPr="00CA4A52">
        <w:rPr>
          <w:rFonts w:cstheme="minorHAnsi"/>
          <w:i/>
          <w:color w:val="000000"/>
        </w:rPr>
        <w:t>s</w:t>
      </w:r>
      <w:proofErr w:type="gramEnd"/>
      <w:r w:rsidRPr="00CA4A52">
        <w:rPr>
          <w:rFonts w:cstheme="minorHAnsi"/>
          <w:i/>
          <w:color w:val="000000"/>
        </w:rPr>
        <w:t xml:space="preserve"> for time units</w:t>
      </w:r>
      <w:r>
        <w:rPr>
          <w:rFonts w:ascii="Segoe UI" w:hAnsi="Segoe UI" w:cs="Segoe UI"/>
          <w:color w:val="000000"/>
          <w:sz w:val="27"/>
          <w:szCs w:val="27"/>
        </w:rPr>
        <w:t>.</w:t>
      </w:r>
    </w:p>
    <w:p w:rsidR="00CA4A52" w:rsidRDefault="00CA4A52" w:rsidP="00BB60F8">
      <w:pPr>
        <w:spacing w:after="120" w:line="240" w:lineRule="auto"/>
        <w:rPr>
          <w:color w:val="000000"/>
        </w:rPr>
      </w:pPr>
      <w:r w:rsidRPr="00CA4A52">
        <w:rPr>
          <w:rFonts w:cstheme="minorHAnsi"/>
          <w:color w:val="000000"/>
        </w:rPr>
        <w:t>Standard units have been used</w:t>
      </w:r>
      <w:r w:rsidRPr="00CA4A52">
        <w:rPr>
          <w:color w:val="000000"/>
        </w:rPr>
        <w:t xml:space="preserve"> throughout the protocol</w:t>
      </w:r>
      <w:r>
        <w:rPr>
          <w:color w:val="000000"/>
        </w:rPr>
        <w:t>.</w:t>
      </w:r>
    </w:p>
    <w:p w:rsidR="00CA4A52" w:rsidRDefault="00CA4A52" w:rsidP="00BB60F8">
      <w:pPr>
        <w:spacing w:after="120" w:line="240" w:lineRule="auto"/>
        <w:rPr>
          <w:rFonts w:cstheme="minorHAnsi"/>
          <w:i/>
          <w:color w:val="000000"/>
        </w:rPr>
      </w:pPr>
      <w:r w:rsidRPr="00CA4A52">
        <w:rPr>
          <w:rFonts w:cstheme="minorHAnsi"/>
          <w:i/>
          <w:color w:val="000000"/>
        </w:rPr>
        <w:t>15. Please split some long steps into two or more sub-steps so that individual steps contain only 2-3 actions per step and a maximum of 4 sentences per step.</w:t>
      </w:r>
    </w:p>
    <w:p w:rsidR="00CA4A52" w:rsidRDefault="00CA4A52" w:rsidP="00BB60F8">
      <w:pPr>
        <w:spacing w:after="120" w:line="240" w:lineRule="auto"/>
        <w:rPr>
          <w:rFonts w:cstheme="minorHAnsi"/>
          <w:color w:val="000000"/>
        </w:rPr>
      </w:pPr>
      <w:r>
        <w:rPr>
          <w:rFonts w:cstheme="minorHAnsi"/>
          <w:color w:val="000000"/>
        </w:rPr>
        <w:t>Long paragraphs have been split</w:t>
      </w:r>
      <w:r w:rsidR="0011045E">
        <w:rPr>
          <w:rFonts w:cstheme="minorHAnsi"/>
          <w:color w:val="000000"/>
        </w:rPr>
        <w:t xml:space="preserve"> (</w:t>
      </w:r>
      <w:r w:rsidR="0011045E" w:rsidRPr="0011045E">
        <w:rPr>
          <w:rFonts w:cstheme="minorHAnsi"/>
          <w:b/>
          <w:color w:val="000000"/>
        </w:rPr>
        <w:t>lines 137-142 and 145-148</w:t>
      </w:r>
      <w:r w:rsidR="0011045E">
        <w:rPr>
          <w:rFonts w:cstheme="minorHAnsi"/>
          <w:color w:val="000000"/>
        </w:rPr>
        <w:t>)</w:t>
      </w:r>
      <w:r>
        <w:rPr>
          <w:rFonts w:cstheme="minorHAnsi"/>
          <w:color w:val="000000"/>
        </w:rPr>
        <w:t xml:space="preserve">. </w:t>
      </w:r>
    </w:p>
    <w:p w:rsidR="00CA4A52" w:rsidRPr="00CA4A52" w:rsidRDefault="00CA4A52" w:rsidP="00BB60F8">
      <w:pPr>
        <w:spacing w:after="120" w:line="240" w:lineRule="auto"/>
        <w:rPr>
          <w:rFonts w:cstheme="minorHAnsi"/>
          <w:i/>
          <w:color w:val="000000"/>
        </w:rPr>
      </w:pPr>
      <w:r w:rsidRPr="00CA4A52">
        <w:rPr>
          <w:rFonts w:cstheme="minorHAnsi"/>
          <w:i/>
          <w:color w:val="000000"/>
        </w:rPr>
        <w:t>16. What’s the composition of lysis buffer?</w:t>
      </w:r>
    </w:p>
    <w:p w:rsidR="00306FAA" w:rsidRDefault="00CA4A52" w:rsidP="00BB60F8">
      <w:pPr>
        <w:spacing w:after="120" w:line="240" w:lineRule="auto"/>
        <w:rPr>
          <w:color w:val="000000"/>
        </w:rPr>
      </w:pPr>
      <w:r>
        <w:rPr>
          <w:color w:val="000000"/>
        </w:rPr>
        <w:t>We have corrected the sentence making a more general statement</w:t>
      </w:r>
      <w:r w:rsidR="00306FAA">
        <w:rPr>
          <w:color w:val="000000"/>
        </w:rPr>
        <w:t>. The reader to choose the appropriate lysis buffer a</w:t>
      </w:r>
      <w:r w:rsidR="0011045E">
        <w:rPr>
          <w:color w:val="000000"/>
        </w:rPr>
        <w:t xml:space="preserve">ccording to analysis of interest (Lines </w:t>
      </w:r>
      <w:r w:rsidR="0011045E" w:rsidRPr="0011045E">
        <w:rPr>
          <w:b/>
          <w:color w:val="000000"/>
        </w:rPr>
        <w:t>240-243</w:t>
      </w:r>
      <w:r w:rsidR="0011045E">
        <w:rPr>
          <w:color w:val="000000"/>
        </w:rPr>
        <w:t>).</w:t>
      </w:r>
    </w:p>
    <w:p w:rsidR="00306FAA" w:rsidRDefault="00306FAA" w:rsidP="00BB60F8">
      <w:pPr>
        <w:spacing w:after="120" w:line="240" w:lineRule="auto"/>
        <w:rPr>
          <w:rFonts w:cstheme="minorHAnsi"/>
          <w:i/>
          <w:color w:val="000000"/>
        </w:rPr>
      </w:pPr>
      <w:r w:rsidRPr="00306FAA">
        <w:rPr>
          <w:rFonts w:cstheme="minorHAnsi"/>
          <w:i/>
          <w:color w:val="000000"/>
        </w:rPr>
        <w:t>17. Step 2.3: Please write this step in imperative tense</w:t>
      </w:r>
      <w:r w:rsidR="0011045E">
        <w:rPr>
          <w:rFonts w:cstheme="minorHAnsi"/>
          <w:i/>
          <w:color w:val="000000"/>
        </w:rPr>
        <w:t>…</w:t>
      </w:r>
      <w:r w:rsidR="0011045E" w:rsidRPr="0011045E">
        <w:rPr>
          <w:rFonts w:ascii="Segoe UI" w:hAnsi="Segoe UI" w:cs="Segoe UI"/>
          <w:color w:val="000000"/>
          <w:sz w:val="27"/>
          <w:szCs w:val="27"/>
        </w:rPr>
        <w:t xml:space="preserve"> </w:t>
      </w:r>
      <w:r w:rsidR="0011045E" w:rsidRPr="0011045E">
        <w:rPr>
          <w:rFonts w:cstheme="minorHAnsi"/>
          <w:i/>
          <w:color w:val="000000"/>
        </w:rPr>
        <w:t>Please write each step in complete sentence and in imperative tense</w:t>
      </w:r>
      <w:r w:rsidR="0011045E">
        <w:rPr>
          <w:rFonts w:cstheme="minorHAnsi"/>
          <w:i/>
          <w:color w:val="000000"/>
        </w:rPr>
        <w:t>.</w:t>
      </w:r>
    </w:p>
    <w:p w:rsidR="00306FAA" w:rsidRDefault="00306FAA" w:rsidP="00BB60F8">
      <w:pPr>
        <w:spacing w:after="120" w:line="240" w:lineRule="auto"/>
        <w:rPr>
          <w:b/>
          <w:color w:val="000000"/>
        </w:rPr>
      </w:pPr>
      <w:r>
        <w:rPr>
          <w:rFonts w:cstheme="minorHAnsi"/>
          <w:color w:val="000000"/>
        </w:rPr>
        <w:t xml:space="preserve">The step </w:t>
      </w:r>
      <w:r>
        <w:rPr>
          <w:color w:val="000000"/>
        </w:rPr>
        <w:t>is now amended as specified, using the proper tense</w:t>
      </w:r>
      <w:r w:rsidR="0011045E">
        <w:rPr>
          <w:color w:val="000000"/>
        </w:rPr>
        <w:t xml:space="preserve"> and complete sentences</w:t>
      </w:r>
      <w:r>
        <w:rPr>
          <w:color w:val="000000"/>
        </w:rPr>
        <w:t xml:space="preserve">. With note added at lines </w:t>
      </w:r>
      <w:r w:rsidRPr="00306FAA">
        <w:rPr>
          <w:b/>
          <w:color w:val="000000"/>
        </w:rPr>
        <w:t>254-258</w:t>
      </w:r>
      <w:r>
        <w:rPr>
          <w:b/>
          <w:color w:val="000000"/>
        </w:rPr>
        <w:t>.</w:t>
      </w:r>
    </w:p>
    <w:p w:rsidR="0011045E" w:rsidRDefault="0011045E" w:rsidP="00BB60F8">
      <w:pPr>
        <w:spacing w:after="120" w:line="240" w:lineRule="auto"/>
        <w:rPr>
          <w:rFonts w:cstheme="minorHAnsi"/>
          <w:i/>
          <w:color w:val="000000"/>
        </w:rPr>
      </w:pPr>
      <w:r w:rsidRPr="0011045E">
        <w:rPr>
          <w:rFonts w:cstheme="minorHAnsi"/>
          <w:i/>
          <w:color w:val="000000"/>
        </w:rPr>
        <w:t xml:space="preserve">18. </w:t>
      </w:r>
      <w:r>
        <w:rPr>
          <w:rFonts w:cstheme="minorHAnsi"/>
          <w:i/>
          <w:color w:val="000000"/>
        </w:rPr>
        <w:t xml:space="preserve">2.7: </w:t>
      </w:r>
      <w:r w:rsidRPr="0011045E">
        <w:rPr>
          <w:rFonts w:cstheme="minorHAnsi"/>
          <w:i/>
          <w:color w:val="000000"/>
        </w:rPr>
        <w:t>This step does not contain action items that direct the reader to do something. Please rewrite it as a note.</w:t>
      </w:r>
    </w:p>
    <w:p w:rsidR="0011045E" w:rsidRDefault="0011045E" w:rsidP="00BB60F8">
      <w:pPr>
        <w:spacing w:after="120" w:line="240" w:lineRule="auto"/>
        <w:rPr>
          <w:rFonts w:cstheme="minorHAnsi"/>
          <w:color w:val="000000"/>
        </w:rPr>
      </w:pPr>
      <w:r>
        <w:rPr>
          <w:rFonts w:cstheme="minorHAnsi"/>
          <w:color w:val="000000"/>
        </w:rPr>
        <w:t>Statement have been rewrite as a note (</w:t>
      </w:r>
      <w:r w:rsidRPr="0011045E">
        <w:rPr>
          <w:rFonts w:cstheme="minorHAnsi"/>
          <w:b/>
          <w:color w:val="000000"/>
        </w:rPr>
        <w:t>line 173-176</w:t>
      </w:r>
      <w:r>
        <w:rPr>
          <w:rFonts w:cstheme="minorHAnsi"/>
          <w:color w:val="000000"/>
        </w:rPr>
        <w:t>)</w:t>
      </w:r>
    </w:p>
    <w:p w:rsidR="0011045E" w:rsidRDefault="0011045E" w:rsidP="00BB60F8">
      <w:pPr>
        <w:spacing w:after="120" w:line="240" w:lineRule="auto"/>
        <w:rPr>
          <w:rFonts w:cstheme="minorHAnsi"/>
          <w:i/>
          <w:color w:val="000000"/>
        </w:rPr>
      </w:pPr>
      <w:r w:rsidRPr="0011045E">
        <w:rPr>
          <w:rFonts w:cstheme="minorHAnsi"/>
          <w:i/>
          <w:color w:val="000000"/>
        </w:rPr>
        <w:t>19. 3.3: Please ensure that all text in the protocol section is written in the imperative tense as if telling someone how to do the technique (e.g., “Do this,” “Ensure that,” etc.). Any text that cannot be written in the imperative tense may be added as a “Note.”</w:t>
      </w:r>
    </w:p>
    <w:p w:rsidR="0011045E" w:rsidRPr="0011045E" w:rsidRDefault="0011045E" w:rsidP="00BB60F8">
      <w:pPr>
        <w:spacing w:after="120" w:line="240" w:lineRule="auto"/>
        <w:rPr>
          <w:rStyle w:val="Strong"/>
          <w:rFonts w:cstheme="minorHAnsi"/>
          <w:color w:val="000000"/>
        </w:rPr>
      </w:pPr>
      <w:r>
        <w:rPr>
          <w:rFonts w:cstheme="minorHAnsi"/>
          <w:color w:val="000000"/>
        </w:rPr>
        <w:t>This step has been modified to the proper tense. A note was added (</w:t>
      </w:r>
      <w:r w:rsidRPr="0011045E">
        <w:rPr>
          <w:rFonts w:cstheme="minorHAnsi"/>
          <w:b/>
          <w:color w:val="000000"/>
        </w:rPr>
        <w:t>lines 235-238</w:t>
      </w:r>
      <w:r>
        <w:rPr>
          <w:rFonts w:cstheme="minorHAnsi"/>
          <w:color w:val="000000"/>
        </w:rPr>
        <w:t>)</w:t>
      </w:r>
    </w:p>
    <w:p w:rsidR="00306FAA" w:rsidRDefault="00306FAA" w:rsidP="00BB60F8">
      <w:pPr>
        <w:spacing w:after="120" w:line="240" w:lineRule="auto"/>
        <w:rPr>
          <w:rStyle w:val="Strong"/>
          <w:color w:val="000000"/>
        </w:rPr>
      </w:pPr>
    </w:p>
    <w:p w:rsidR="00BB60F8" w:rsidRDefault="00B45302" w:rsidP="00BB60F8">
      <w:pPr>
        <w:spacing w:after="120" w:line="240" w:lineRule="auto"/>
        <w:rPr>
          <w:color w:val="000000"/>
        </w:rPr>
      </w:pPr>
      <w:r w:rsidRPr="00B45302">
        <w:rPr>
          <w:rStyle w:val="Strong"/>
          <w:color w:val="000000"/>
        </w:rPr>
        <w:t>Reviewer #1</w:t>
      </w:r>
      <w:r w:rsidR="00BB60F8">
        <w:rPr>
          <w:rStyle w:val="Strong"/>
          <w:color w:val="000000"/>
        </w:rPr>
        <w:t xml:space="preserve"> </w:t>
      </w:r>
      <w:r w:rsidR="00BB60F8" w:rsidRPr="00BB60F8">
        <w:rPr>
          <w:rStyle w:val="Strong"/>
          <w:b w:val="0"/>
          <w:color w:val="000000"/>
        </w:rPr>
        <w:t>(listed only</w:t>
      </w:r>
      <w:r w:rsidR="00BB60F8">
        <w:rPr>
          <w:rStyle w:val="Strong"/>
          <w:color w:val="000000"/>
        </w:rPr>
        <w:t xml:space="preserve"> </w:t>
      </w:r>
      <w:r w:rsidRPr="00B45302">
        <w:rPr>
          <w:color w:val="000000"/>
        </w:rPr>
        <w:t>Minor Concerns</w:t>
      </w:r>
      <w:r w:rsidR="00BB60F8">
        <w:rPr>
          <w:color w:val="000000"/>
        </w:rPr>
        <w:t>)</w:t>
      </w:r>
      <w:r w:rsidRPr="00B45302">
        <w:rPr>
          <w:color w:val="000000"/>
        </w:rPr>
        <w:t>:</w:t>
      </w:r>
    </w:p>
    <w:p w:rsidR="00455EA2" w:rsidRDefault="00B45302" w:rsidP="00455EA2">
      <w:pPr>
        <w:spacing w:after="60" w:line="240" w:lineRule="auto"/>
        <w:rPr>
          <w:i/>
          <w:color w:val="000000"/>
        </w:rPr>
      </w:pPr>
      <w:r w:rsidRPr="00BB60F8">
        <w:rPr>
          <w:i/>
          <w:color w:val="000000"/>
        </w:rPr>
        <w:t>In step 1.5, although this is discussed at the end of the protocol, a note on which tissue is best to isolate B cells vs T cells would be helpful.</w:t>
      </w:r>
    </w:p>
    <w:p w:rsidR="00455EA2" w:rsidRDefault="00455EA2" w:rsidP="00455EA2">
      <w:pPr>
        <w:spacing w:after="60" w:line="240" w:lineRule="auto"/>
        <w:rPr>
          <w:color w:val="000000"/>
        </w:rPr>
      </w:pPr>
      <w:r>
        <w:rPr>
          <w:color w:val="000000"/>
        </w:rPr>
        <w:t xml:space="preserve">At the editor’s request (see editor comment #6), we discuss this key consideration in </w:t>
      </w:r>
      <w:r w:rsidR="0011045E">
        <w:rPr>
          <w:b/>
          <w:color w:val="000000"/>
        </w:rPr>
        <w:t>lines 347</w:t>
      </w:r>
      <w:r w:rsidR="009F7A9C">
        <w:rPr>
          <w:b/>
          <w:color w:val="000000"/>
        </w:rPr>
        <w:t>-35</w:t>
      </w:r>
      <w:r w:rsidR="0011045E">
        <w:rPr>
          <w:b/>
          <w:color w:val="000000"/>
        </w:rPr>
        <w:t>3</w:t>
      </w:r>
      <w:r>
        <w:rPr>
          <w:color w:val="000000"/>
        </w:rPr>
        <w:t xml:space="preserve"> of the Discussion. We agree with Reviewer 1 that readers may be curious about this topic when reading the protocol, so we now specifically address this point in step 1.5 (</w:t>
      </w:r>
      <w:r w:rsidR="009F7A9C">
        <w:rPr>
          <w:b/>
          <w:color w:val="000000"/>
        </w:rPr>
        <w:t>lines 119</w:t>
      </w:r>
      <w:r w:rsidRPr="00506B44">
        <w:rPr>
          <w:b/>
          <w:color w:val="000000"/>
        </w:rPr>
        <w:t>-12</w:t>
      </w:r>
      <w:r w:rsidR="009F7A9C">
        <w:rPr>
          <w:b/>
          <w:color w:val="000000"/>
        </w:rPr>
        <w:t>0</w:t>
      </w:r>
      <w:r>
        <w:rPr>
          <w:color w:val="000000"/>
        </w:rPr>
        <w:t>) and refer readers to the Discussion for further information.</w:t>
      </w:r>
    </w:p>
    <w:p w:rsidR="00455EA2" w:rsidRDefault="00B45302" w:rsidP="00455EA2">
      <w:pPr>
        <w:spacing w:after="60" w:line="240" w:lineRule="auto"/>
        <w:rPr>
          <w:i/>
          <w:color w:val="000000"/>
        </w:rPr>
      </w:pPr>
      <w:r w:rsidRPr="00BB60F8">
        <w:rPr>
          <w:i/>
          <w:color w:val="000000"/>
        </w:rPr>
        <w:t xml:space="preserve">In step 1.8, creating a filter unit, disposable mesh strainers that fit into 50mL tubes are widely </w:t>
      </w:r>
      <w:r w:rsidR="000160CC" w:rsidRPr="00BB60F8">
        <w:rPr>
          <w:i/>
          <w:color w:val="000000"/>
        </w:rPr>
        <w:t>available</w:t>
      </w:r>
      <w:r w:rsidRPr="00BB60F8">
        <w:rPr>
          <w:i/>
          <w:color w:val="000000"/>
        </w:rPr>
        <w:t xml:space="preserve"> for purchase from somewhere like Fisher and VWR, and might be more straightforward than creating one. As written, it wasn't clear where the hole was supposed to be poked into the tube. Into the lid?</w:t>
      </w:r>
    </w:p>
    <w:p w:rsidR="00455EA2" w:rsidRDefault="00455EA2" w:rsidP="00455EA2">
      <w:pPr>
        <w:spacing w:after="60" w:line="240" w:lineRule="auto"/>
        <w:rPr>
          <w:color w:val="000000"/>
        </w:rPr>
      </w:pPr>
      <w:r>
        <w:rPr>
          <w:color w:val="000000"/>
        </w:rPr>
        <w:t>We were unaware these filters are commercially available, having always made them ourselves. In view of this, we added these to the Table of Materials and Reagents and deleted this from the protocol (</w:t>
      </w:r>
      <w:r w:rsidRPr="00455EA2">
        <w:rPr>
          <w:b/>
          <w:color w:val="000000"/>
        </w:rPr>
        <w:t>lines 131-135</w:t>
      </w:r>
      <w:r>
        <w:rPr>
          <w:color w:val="000000"/>
        </w:rPr>
        <w:t>). In answer to Reviewer 1’s question, the hole is made at the side of the 50 ml conical, just below the threads for the lid. It serves to release pressure as cells and media pass through the filter.</w:t>
      </w:r>
    </w:p>
    <w:p w:rsidR="00455EA2" w:rsidRDefault="00B45302" w:rsidP="00455EA2">
      <w:pPr>
        <w:spacing w:after="60" w:line="240" w:lineRule="auto"/>
        <w:rPr>
          <w:i/>
          <w:color w:val="000000"/>
        </w:rPr>
      </w:pPr>
      <w:r w:rsidRPr="00BB60F8">
        <w:rPr>
          <w:i/>
          <w:color w:val="000000"/>
        </w:rPr>
        <w:t>In step 2.3.1, if the fish is only thymus-positive, is this a tumor, or pre-malignant cells?</w:t>
      </w:r>
    </w:p>
    <w:p w:rsidR="00675624" w:rsidRDefault="00455EA2" w:rsidP="00455EA2">
      <w:pPr>
        <w:spacing w:after="60" w:line="240" w:lineRule="auto"/>
        <w:rPr>
          <w:color w:val="000000"/>
        </w:rPr>
      </w:pPr>
      <w:r>
        <w:rPr>
          <w:color w:val="000000"/>
        </w:rPr>
        <w:t>This is a</w:t>
      </w:r>
      <w:r w:rsidR="00DD64B4">
        <w:rPr>
          <w:color w:val="000000"/>
        </w:rPr>
        <w:t>n important issue</w:t>
      </w:r>
      <w:r>
        <w:rPr>
          <w:color w:val="000000"/>
        </w:rPr>
        <w:t xml:space="preserve">. Admittedly, it is challenging to detect early-stage ALL involving only thymus (in fact, at this stage, it is probably more accurately termed lymphoblastic lymphoma). </w:t>
      </w:r>
      <w:r w:rsidR="00F701AD">
        <w:rPr>
          <w:color w:val="000000"/>
        </w:rPr>
        <w:t>C</w:t>
      </w:r>
      <w:r>
        <w:rPr>
          <w:color w:val="000000"/>
        </w:rPr>
        <w:t>omplicating matters</w:t>
      </w:r>
      <w:r w:rsidR="00F701AD">
        <w:rPr>
          <w:color w:val="000000"/>
        </w:rPr>
        <w:t xml:space="preserve"> further</w:t>
      </w:r>
      <w:r>
        <w:rPr>
          <w:color w:val="000000"/>
        </w:rPr>
        <w:t xml:space="preserve">, </w:t>
      </w:r>
      <w:r w:rsidR="00F701AD">
        <w:rPr>
          <w:color w:val="000000"/>
        </w:rPr>
        <w:t xml:space="preserve">in our experience, </w:t>
      </w:r>
      <w:r w:rsidR="00F701AD" w:rsidRPr="00F701AD">
        <w:rPr>
          <w:i/>
          <w:color w:val="000000"/>
        </w:rPr>
        <w:t>rag2</w:t>
      </w:r>
      <w:proofErr w:type="gramStart"/>
      <w:r w:rsidR="00F701AD" w:rsidRPr="00F701AD">
        <w:rPr>
          <w:i/>
          <w:color w:val="000000"/>
        </w:rPr>
        <w:t>:hMYC</w:t>
      </w:r>
      <w:proofErr w:type="gramEnd"/>
      <w:r w:rsidR="00F701AD">
        <w:rPr>
          <w:color w:val="000000"/>
        </w:rPr>
        <w:t xml:space="preserve"> fish have larger thymi than WT fish, making it even more difficult to discern pre-malignant vs. early LBL/ALL. To definitively prove malignancy, allo-transplantation is necessary, which is beyond the scope of this paper. To </w:t>
      </w:r>
      <w:r w:rsidR="00DD64B4">
        <w:rPr>
          <w:color w:val="000000"/>
        </w:rPr>
        <w:t>clarify</w:t>
      </w:r>
      <w:r w:rsidR="00F701AD">
        <w:rPr>
          <w:color w:val="000000"/>
        </w:rPr>
        <w:t xml:space="preserve"> this confusing—and debatable—issue, we </w:t>
      </w:r>
      <w:r w:rsidR="00DD64B4">
        <w:rPr>
          <w:color w:val="000000"/>
        </w:rPr>
        <w:t>have refined</w:t>
      </w:r>
      <w:r w:rsidR="00F701AD">
        <w:rPr>
          <w:color w:val="000000"/>
        </w:rPr>
        <w:t xml:space="preserve"> our definition of ‘</w:t>
      </w:r>
      <w:r w:rsidR="007B6E29">
        <w:rPr>
          <w:color w:val="000000"/>
        </w:rPr>
        <w:t xml:space="preserve">Level 1’ tumors in “note” section </w:t>
      </w:r>
      <w:proofErr w:type="gramStart"/>
      <w:r w:rsidR="007B6E29">
        <w:rPr>
          <w:color w:val="000000"/>
        </w:rPr>
        <w:t xml:space="preserve">2.3 </w:t>
      </w:r>
      <w:r w:rsidR="00F701AD">
        <w:rPr>
          <w:color w:val="000000"/>
        </w:rPr>
        <w:t xml:space="preserve"> (</w:t>
      </w:r>
      <w:proofErr w:type="gramEnd"/>
      <w:r w:rsidR="007B6E29">
        <w:rPr>
          <w:b/>
          <w:color w:val="000000"/>
        </w:rPr>
        <w:t>lines 154-158)</w:t>
      </w:r>
      <w:r w:rsidR="00F701AD">
        <w:rPr>
          <w:color w:val="000000"/>
        </w:rPr>
        <w:t xml:space="preserve">. We apologize that we cannot provide convincing criteria to </w:t>
      </w:r>
      <w:r w:rsidR="00675624">
        <w:rPr>
          <w:color w:val="000000"/>
        </w:rPr>
        <w:t>identify</w:t>
      </w:r>
      <w:r w:rsidR="00F701AD">
        <w:rPr>
          <w:color w:val="000000"/>
        </w:rPr>
        <w:t xml:space="preserve"> LBL/ALL at its earliest onset; we would very much like to.</w:t>
      </w:r>
    </w:p>
    <w:p w:rsidR="00675624" w:rsidRDefault="00B45302" w:rsidP="00455EA2">
      <w:pPr>
        <w:spacing w:after="60" w:line="240" w:lineRule="auto"/>
        <w:rPr>
          <w:i/>
          <w:color w:val="000000"/>
        </w:rPr>
      </w:pPr>
      <w:r w:rsidRPr="00BB60F8">
        <w:rPr>
          <w:i/>
          <w:color w:val="000000"/>
        </w:rPr>
        <w:t xml:space="preserve">In step 2.8.6, homogenizing an entire adult zebrafish with a pestle in a 1.5mL </w:t>
      </w:r>
      <w:proofErr w:type="spellStart"/>
      <w:r w:rsidRPr="00BB60F8">
        <w:rPr>
          <w:i/>
          <w:color w:val="000000"/>
        </w:rPr>
        <w:t>microtube</w:t>
      </w:r>
      <w:proofErr w:type="spellEnd"/>
      <w:r w:rsidRPr="00BB60F8">
        <w:rPr>
          <w:i/>
          <w:color w:val="000000"/>
        </w:rPr>
        <w:t xml:space="preserve"> seems messy, and not very efficient (unless there is a step missing?). It is also possible to mince the fish in FACS media on a petri dish then filter, and these methods have been published elsewhere.</w:t>
      </w:r>
    </w:p>
    <w:p w:rsidR="00066C23" w:rsidRDefault="00DD64B4" w:rsidP="00455EA2">
      <w:pPr>
        <w:spacing w:after="60" w:line="240" w:lineRule="auto"/>
        <w:rPr>
          <w:color w:val="000000"/>
        </w:rPr>
      </w:pPr>
      <w:r>
        <w:rPr>
          <w:color w:val="000000"/>
        </w:rPr>
        <w:t>Homogenizing an entire fish (after removing the head</w:t>
      </w:r>
      <w:r w:rsidR="00066C23">
        <w:rPr>
          <w:color w:val="000000"/>
        </w:rPr>
        <w:t>; see</w:t>
      </w:r>
      <w:r>
        <w:rPr>
          <w:color w:val="000000"/>
        </w:rPr>
        <w:t xml:space="preserve"> section 2.8) is messy, but this is </w:t>
      </w:r>
      <w:r w:rsidR="00066C23">
        <w:rPr>
          <w:color w:val="000000"/>
        </w:rPr>
        <w:t>the method we use</w:t>
      </w:r>
      <w:r>
        <w:rPr>
          <w:color w:val="000000"/>
        </w:rPr>
        <w:t>. We</w:t>
      </w:r>
      <w:r w:rsidR="00066C23">
        <w:rPr>
          <w:color w:val="000000"/>
        </w:rPr>
        <w:t xml:space="preserve"> </w:t>
      </w:r>
      <w:r>
        <w:rPr>
          <w:color w:val="000000"/>
        </w:rPr>
        <w:t>u</w:t>
      </w:r>
      <w:r w:rsidR="00066C23">
        <w:rPr>
          <w:color w:val="000000"/>
        </w:rPr>
        <w:t>tilize</w:t>
      </w:r>
      <w:r>
        <w:rPr>
          <w:color w:val="000000"/>
        </w:rPr>
        <w:t xml:space="preserve"> the entire body </w:t>
      </w:r>
      <w:r w:rsidR="00066C23">
        <w:rPr>
          <w:color w:val="000000"/>
        </w:rPr>
        <w:t xml:space="preserve">when we wish </w:t>
      </w:r>
      <w:r>
        <w:rPr>
          <w:color w:val="000000"/>
        </w:rPr>
        <w:t>to purify</w:t>
      </w:r>
      <w:r w:rsidR="00066C23">
        <w:rPr>
          <w:color w:val="000000"/>
        </w:rPr>
        <w:t xml:space="preserve"> the maximum number of</w:t>
      </w:r>
      <w:r>
        <w:rPr>
          <w:color w:val="000000"/>
        </w:rPr>
        <w:t xml:space="preserve"> ALL cells</w:t>
      </w:r>
      <w:r w:rsidR="00066C23">
        <w:rPr>
          <w:color w:val="000000"/>
        </w:rPr>
        <w:t xml:space="preserve"> possible. We</w:t>
      </w:r>
      <w:r>
        <w:rPr>
          <w:color w:val="000000"/>
        </w:rPr>
        <w:t xml:space="preserve"> typically us</w:t>
      </w:r>
      <w:r w:rsidR="00066C23">
        <w:rPr>
          <w:color w:val="000000"/>
        </w:rPr>
        <w:t>e</w:t>
      </w:r>
      <w:r>
        <w:rPr>
          <w:color w:val="000000"/>
        </w:rPr>
        <w:t xml:space="preserve"> ‘Level 3’ fish (section 2.3.3), where disease is extensive, for this. </w:t>
      </w:r>
      <w:r w:rsidR="00066C23">
        <w:rPr>
          <w:color w:val="000000"/>
        </w:rPr>
        <w:t xml:space="preserve">We </w:t>
      </w:r>
      <w:r>
        <w:rPr>
          <w:color w:val="000000"/>
        </w:rPr>
        <w:t>will demonstrate this procedure</w:t>
      </w:r>
      <w:r w:rsidR="00066C23">
        <w:rPr>
          <w:color w:val="000000"/>
        </w:rPr>
        <w:t xml:space="preserve"> via video</w:t>
      </w:r>
      <w:r>
        <w:rPr>
          <w:color w:val="000000"/>
        </w:rPr>
        <w:t>.</w:t>
      </w:r>
      <w:r w:rsidR="00066C23">
        <w:rPr>
          <w:color w:val="000000"/>
        </w:rPr>
        <w:t xml:space="preserve"> When fewer cells are needed, we favor peritoneal washing. We realize other laboratories use other techniques, such as mincing tissue in a petri dish, but we do not customarily do this. To include this as an alternative, we now add this option to the Discussion (</w:t>
      </w:r>
      <w:r w:rsidR="007B6E29">
        <w:rPr>
          <w:b/>
          <w:color w:val="000000"/>
        </w:rPr>
        <w:t>lines 350-353</w:t>
      </w:r>
      <w:r w:rsidR="00066C23">
        <w:rPr>
          <w:color w:val="000000"/>
        </w:rPr>
        <w:t>).</w:t>
      </w:r>
    </w:p>
    <w:p w:rsidR="006D4726" w:rsidRDefault="00B45302" w:rsidP="00455EA2">
      <w:pPr>
        <w:spacing w:after="60" w:line="240" w:lineRule="auto"/>
        <w:rPr>
          <w:i/>
          <w:color w:val="000000"/>
        </w:rPr>
      </w:pPr>
      <w:r w:rsidRPr="00BB60F8">
        <w:rPr>
          <w:i/>
          <w:color w:val="000000"/>
        </w:rPr>
        <w:t>In step 3.2.1, are FACS gates set using wild type tissue as a control, so true GFP-negative cells can be gated. Otherwise is could be difficult to determine negative from low from high.</w:t>
      </w:r>
    </w:p>
    <w:p w:rsidR="006D4726" w:rsidRDefault="006D4726" w:rsidP="00455EA2">
      <w:pPr>
        <w:spacing w:after="60" w:line="240" w:lineRule="auto"/>
        <w:rPr>
          <w:color w:val="000000"/>
        </w:rPr>
      </w:pPr>
      <w:r>
        <w:rPr>
          <w:color w:val="000000"/>
        </w:rPr>
        <w:t>Fortunately, i</w:t>
      </w:r>
      <w:r w:rsidR="000C6740">
        <w:rPr>
          <w:color w:val="000000"/>
        </w:rPr>
        <w:t>n</w:t>
      </w:r>
      <w:r>
        <w:rPr>
          <w:color w:val="000000"/>
        </w:rPr>
        <w:t xml:space="preserve"> both WT fish and </w:t>
      </w:r>
      <w:r w:rsidRPr="006D4726">
        <w:rPr>
          <w:i/>
          <w:color w:val="000000"/>
        </w:rPr>
        <w:t>rag2</w:t>
      </w:r>
      <w:proofErr w:type="gramStart"/>
      <w:r w:rsidRPr="006D4726">
        <w:rPr>
          <w:i/>
          <w:color w:val="000000"/>
        </w:rPr>
        <w:t>:hMYC</w:t>
      </w:r>
      <w:proofErr w:type="gramEnd"/>
      <w:r>
        <w:rPr>
          <w:color w:val="000000"/>
        </w:rPr>
        <w:t xml:space="preserve"> fish with ALL, differentiating GFP</w:t>
      </w:r>
      <w:r w:rsidRPr="006D4726">
        <w:rPr>
          <w:color w:val="000000"/>
          <w:vertAlign w:val="superscript"/>
        </w:rPr>
        <w:t>-</w:t>
      </w:r>
      <w:r>
        <w:rPr>
          <w:color w:val="000000"/>
        </w:rPr>
        <w:t xml:space="preserve"> vs. GFP</w:t>
      </w:r>
      <w:r w:rsidRPr="006D4726">
        <w:rPr>
          <w:color w:val="000000"/>
          <w:vertAlign w:val="superscript"/>
        </w:rPr>
        <w:t>lo</w:t>
      </w:r>
      <w:r>
        <w:rPr>
          <w:color w:val="000000"/>
        </w:rPr>
        <w:t xml:space="preserve"> vs. GFP</w:t>
      </w:r>
      <w:r w:rsidRPr="006D4726">
        <w:rPr>
          <w:color w:val="000000"/>
          <w:vertAlign w:val="superscript"/>
        </w:rPr>
        <w:t>hi</w:t>
      </w:r>
      <w:r>
        <w:rPr>
          <w:color w:val="000000"/>
        </w:rPr>
        <w:t xml:space="preserve"> </w:t>
      </w:r>
      <w:r w:rsidRPr="006D4726">
        <w:rPr>
          <w:color w:val="000000"/>
        </w:rPr>
        <w:t>cells</w:t>
      </w:r>
      <w:r>
        <w:rPr>
          <w:color w:val="000000"/>
        </w:rPr>
        <w:t xml:space="preserve"> is not difficult</w:t>
      </w:r>
      <w:r w:rsidR="000C6740">
        <w:rPr>
          <w:color w:val="000000"/>
        </w:rPr>
        <w:t xml:space="preserve">, as these have </w:t>
      </w:r>
      <w:r w:rsidR="000C6740">
        <w:rPr>
          <w:color w:val="000000"/>
          <w:u w:val="single"/>
        </w:rPr>
        <w:t>&gt;</w:t>
      </w:r>
      <w:r w:rsidR="000C6740">
        <w:rPr>
          <w:color w:val="000000"/>
        </w:rPr>
        <w:t>10-fold differences in GFP intensity (see Figures 2-5 for examples).</w:t>
      </w:r>
      <w:r w:rsidR="000A24B5">
        <w:rPr>
          <w:color w:val="000000"/>
        </w:rPr>
        <w:t xml:space="preserve"> We do not find it necessary to ‘calibrate’ with GFP</w:t>
      </w:r>
      <w:r w:rsidR="000A24B5" w:rsidRPr="000A24B5">
        <w:rPr>
          <w:color w:val="000000"/>
          <w:vertAlign w:val="superscript"/>
        </w:rPr>
        <w:t>-</w:t>
      </w:r>
      <w:r w:rsidR="000A24B5">
        <w:rPr>
          <w:color w:val="000000"/>
        </w:rPr>
        <w:t xml:space="preserve"> WT tissue prior to analyzing or sorting.</w:t>
      </w:r>
      <w:r w:rsidR="000C6740">
        <w:rPr>
          <w:color w:val="000000"/>
        </w:rPr>
        <w:t xml:space="preserve"> To clarify this for readers, we have added a note to our </w:t>
      </w:r>
      <w:r w:rsidR="007B6E29">
        <w:rPr>
          <w:color w:val="000000"/>
        </w:rPr>
        <w:t xml:space="preserve">protocol step 3.2.2 </w:t>
      </w:r>
      <w:r w:rsidR="000C6740">
        <w:rPr>
          <w:color w:val="000000"/>
        </w:rPr>
        <w:t>(</w:t>
      </w:r>
      <w:r w:rsidR="009F7A9C">
        <w:rPr>
          <w:b/>
          <w:color w:val="000000"/>
        </w:rPr>
        <w:t>lines 21</w:t>
      </w:r>
      <w:r w:rsidR="007B6E29">
        <w:rPr>
          <w:b/>
          <w:color w:val="000000"/>
        </w:rPr>
        <w:t>8</w:t>
      </w:r>
      <w:r w:rsidR="009F7A9C">
        <w:rPr>
          <w:b/>
          <w:color w:val="000000"/>
        </w:rPr>
        <w:t>-</w:t>
      </w:r>
      <w:r w:rsidR="007B6E29">
        <w:rPr>
          <w:b/>
          <w:color w:val="000000"/>
        </w:rPr>
        <w:t>225</w:t>
      </w:r>
      <w:r w:rsidR="000C6740">
        <w:rPr>
          <w:color w:val="000000"/>
        </w:rPr>
        <w:t>).</w:t>
      </w:r>
    </w:p>
    <w:p w:rsidR="000A24B5" w:rsidRDefault="00B45302" w:rsidP="00455EA2">
      <w:pPr>
        <w:spacing w:after="60" w:line="240" w:lineRule="auto"/>
        <w:rPr>
          <w:i/>
          <w:color w:val="000000"/>
        </w:rPr>
      </w:pPr>
      <w:r w:rsidRPr="00BB60F8">
        <w:rPr>
          <w:i/>
          <w:color w:val="000000"/>
        </w:rPr>
        <w:t>In figure 2, 3, 4, instead of 2^-</w:t>
      </w:r>
      <w:proofErr w:type="spellStart"/>
      <w:r w:rsidRPr="00BB60F8">
        <w:rPr>
          <w:i/>
          <w:color w:val="000000"/>
        </w:rPr>
        <w:t>ddCT</w:t>
      </w:r>
      <w:proofErr w:type="spellEnd"/>
      <w:r w:rsidRPr="00BB60F8">
        <w:rPr>
          <w:i/>
          <w:color w:val="000000"/>
        </w:rPr>
        <w:t>, fold change can just be listed for clarity sake. Also, what is the sample expression compared to? GFP-negative cells? If the lymphoid gate is set in FACS using forward or side scatter, what are the GFP- cells, if not T or B cells?</w:t>
      </w:r>
    </w:p>
    <w:p w:rsidR="00AB734D" w:rsidRDefault="000A24B5" w:rsidP="00AB734D">
      <w:pPr>
        <w:spacing w:after="120" w:line="240" w:lineRule="auto"/>
        <w:rPr>
          <w:color w:val="000000"/>
        </w:rPr>
      </w:pPr>
      <w:r>
        <w:rPr>
          <w:color w:val="000000"/>
        </w:rPr>
        <w:t>We appreciate this suggestion, and have changed the y-axis of all qRT-PCR data to fold-change</w:t>
      </w:r>
      <w:r w:rsidR="00775C78">
        <w:rPr>
          <w:color w:val="000000"/>
        </w:rPr>
        <w:t xml:space="preserve"> values</w:t>
      </w:r>
      <w:r>
        <w:rPr>
          <w:color w:val="000000"/>
        </w:rPr>
        <w:t xml:space="preserve"> rather than 2^ddCT in Figures 2-5. In each case, we have set the lowest-expressing sample = 1, with other samples expressed as fold-change </w:t>
      </w:r>
      <w:r w:rsidR="00775C78">
        <w:rPr>
          <w:color w:val="000000"/>
        </w:rPr>
        <w:t>relative to</w:t>
      </w:r>
      <w:r>
        <w:rPr>
          <w:color w:val="000000"/>
        </w:rPr>
        <w:t xml:space="preserve"> 1. We normalized expression of each target gene (</w:t>
      </w:r>
      <w:r w:rsidRPr="000A24B5">
        <w:rPr>
          <w:i/>
          <w:color w:val="000000"/>
        </w:rPr>
        <w:t>pax5</w:t>
      </w:r>
      <w:r>
        <w:rPr>
          <w:color w:val="000000"/>
        </w:rPr>
        <w:t xml:space="preserve">, </w:t>
      </w:r>
      <w:r w:rsidRPr="000A24B5">
        <w:rPr>
          <w:i/>
          <w:color w:val="000000"/>
        </w:rPr>
        <w:t>cd79b</w:t>
      </w:r>
      <w:r>
        <w:rPr>
          <w:color w:val="000000"/>
        </w:rPr>
        <w:t xml:space="preserve">, </w:t>
      </w:r>
      <w:r w:rsidRPr="000A24B5">
        <w:rPr>
          <w:i/>
          <w:color w:val="000000"/>
        </w:rPr>
        <w:t>cd4</w:t>
      </w:r>
      <w:r>
        <w:rPr>
          <w:color w:val="000000"/>
        </w:rPr>
        <w:t xml:space="preserve">, </w:t>
      </w:r>
      <w:r w:rsidRPr="000A24B5">
        <w:rPr>
          <w:i/>
          <w:color w:val="000000"/>
        </w:rPr>
        <w:t>lck</w:t>
      </w:r>
      <w:r>
        <w:rPr>
          <w:color w:val="000000"/>
        </w:rPr>
        <w:t xml:space="preserve">, or </w:t>
      </w:r>
      <w:r w:rsidRPr="000A24B5">
        <w:rPr>
          <w:i/>
          <w:color w:val="000000"/>
        </w:rPr>
        <w:t>GFP</w:t>
      </w:r>
      <w:r>
        <w:rPr>
          <w:color w:val="000000"/>
        </w:rPr>
        <w:t>) to that of two housekeeping genes (</w:t>
      </w:r>
      <w:r w:rsidRPr="000A24B5">
        <w:rPr>
          <w:rFonts w:ascii="Symbol" w:hAnsi="Symbol"/>
          <w:i/>
          <w:color w:val="000000"/>
        </w:rPr>
        <w:t></w:t>
      </w:r>
      <w:r w:rsidRPr="000A24B5">
        <w:rPr>
          <w:i/>
          <w:color w:val="000000"/>
        </w:rPr>
        <w:t>-actin</w:t>
      </w:r>
      <w:r>
        <w:rPr>
          <w:color w:val="000000"/>
        </w:rPr>
        <w:t xml:space="preserve">, </w:t>
      </w:r>
      <w:r w:rsidRPr="000A24B5">
        <w:rPr>
          <w:i/>
          <w:color w:val="000000"/>
        </w:rPr>
        <w:t>eef1a1l1</w:t>
      </w:r>
      <w:r>
        <w:rPr>
          <w:color w:val="000000"/>
        </w:rPr>
        <w:t xml:space="preserve">). </w:t>
      </w:r>
      <w:r w:rsidR="00775C78">
        <w:rPr>
          <w:color w:val="000000"/>
        </w:rPr>
        <w:t xml:space="preserve">Each comparison is </w:t>
      </w:r>
      <w:r w:rsidR="00775C78">
        <w:rPr>
          <w:color w:val="000000"/>
        </w:rPr>
        <w:lastRenderedPageBreak/>
        <w:t>between GFP</w:t>
      </w:r>
      <w:r w:rsidR="00775C78" w:rsidRPr="00775C78">
        <w:rPr>
          <w:color w:val="000000"/>
          <w:vertAlign w:val="superscript"/>
        </w:rPr>
        <w:t>lo</w:t>
      </w:r>
      <w:r w:rsidR="00775C78">
        <w:rPr>
          <w:color w:val="000000"/>
        </w:rPr>
        <w:t xml:space="preserve"> vs. GFP</w:t>
      </w:r>
      <w:r w:rsidR="00775C78" w:rsidRPr="00775C78">
        <w:rPr>
          <w:color w:val="000000"/>
          <w:vertAlign w:val="superscript"/>
        </w:rPr>
        <w:t>hi</w:t>
      </w:r>
      <w:r w:rsidR="00775C78">
        <w:rPr>
          <w:color w:val="000000"/>
        </w:rPr>
        <w:t xml:space="preserve"> cells; GFP</w:t>
      </w:r>
      <w:r w:rsidR="00775C78" w:rsidRPr="00775C78">
        <w:rPr>
          <w:color w:val="000000"/>
          <w:vertAlign w:val="superscript"/>
        </w:rPr>
        <w:t>-</w:t>
      </w:r>
      <w:r w:rsidR="00775C78">
        <w:rPr>
          <w:color w:val="000000"/>
        </w:rPr>
        <w:t xml:space="preserve"> cells were not analyzed. We do not know the identities all GFP</w:t>
      </w:r>
      <w:r w:rsidR="00775C78" w:rsidRPr="00775C78">
        <w:rPr>
          <w:color w:val="000000"/>
          <w:vertAlign w:val="superscript"/>
        </w:rPr>
        <w:t>-</w:t>
      </w:r>
      <w:r w:rsidR="00775C78">
        <w:rPr>
          <w:color w:val="000000"/>
        </w:rPr>
        <w:t xml:space="preserve"> cells in the lymphoid gate (and the</w:t>
      </w:r>
      <w:r w:rsidR="009D3821">
        <w:rPr>
          <w:color w:val="000000"/>
        </w:rPr>
        <w:t xml:space="preserve">se probably vary between kidney </w:t>
      </w:r>
      <w:r w:rsidR="00775C78">
        <w:rPr>
          <w:color w:val="000000"/>
        </w:rPr>
        <w:t>marrow, thymus, spleen, and homogenized whole fish), but the GFP</w:t>
      </w:r>
      <w:r w:rsidR="00775C78" w:rsidRPr="00775C78">
        <w:rPr>
          <w:color w:val="000000"/>
          <w:vertAlign w:val="superscript"/>
        </w:rPr>
        <w:t>-</w:t>
      </w:r>
      <w:r w:rsidR="00775C78">
        <w:rPr>
          <w:color w:val="000000"/>
        </w:rPr>
        <w:t xml:space="preserve"> fraction does contain some B cells (i.e., we detect </w:t>
      </w:r>
      <w:r w:rsidR="00775C78" w:rsidRPr="00775C78">
        <w:rPr>
          <w:i/>
          <w:color w:val="000000"/>
        </w:rPr>
        <w:t>pax5</w:t>
      </w:r>
      <w:r w:rsidR="00775C78">
        <w:rPr>
          <w:color w:val="000000"/>
        </w:rPr>
        <w:t xml:space="preserve">, </w:t>
      </w:r>
      <w:r w:rsidR="00775C78" w:rsidRPr="00775C78">
        <w:rPr>
          <w:i/>
          <w:color w:val="000000"/>
        </w:rPr>
        <w:t>cd79b</w:t>
      </w:r>
      <w:r w:rsidR="00775C78">
        <w:rPr>
          <w:color w:val="000000"/>
        </w:rPr>
        <w:t>, and other B cell mRNAs) and—based on other transcripts analyzed—likely also contains NK cells. We suspect additional cell types are also present in the GFP</w:t>
      </w:r>
      <w:r w:rsidR="00775C78" w:rsidRPr="00775C78">
        <w:rPr>
          <w:color w:val="000000"/>
          <w:vertAlign w:val="superscript"/>
        </w:rPr>
        <w:t>-</w:t>
      </w:r>
      <w:r w:rsidR="00775C78">
        <w:rPr>
          <w:color w:val="000000"/>
        </w:rPr>
        <w:t xml:space="preserve"> fraction.</w:t>
      </w:r>
    </w:p>
    <w:p w:rsidR="008C7BC3" w:rsidRDefault="00B45302" w:rsidP="00AB734D">
      <w:pPr>
        <w:spacing w:after="120" w:line="240" w:lineRule="auto"/>
        <w:rPr>
          <w:rStyle w:val="Strong"/>
          <w:color w:val="000000"/>
        </w:rPr>
      </w:pPr>
      <w:r w:rsidRPr="00B45302">
        <w:rPr>
          <w:rStyle w:val="Strong"/>
          <w:color w:val="000000"/>
        </w:rPr>
        <w:t>Reviewer #2</w:t>
      </w:r>
      <w:r w:rsidR="008C7BC3">
        <w:rPr>
          <w:rStyle w:val="Strong"/>
          <w:color w:val="000000"/>
        </w:rPr>
        <w:t xml:space="preserve"> </w:t>
      </w:r>
      <w:r w:rsidR="008C7BC3">
        <w:rPr>
          <w:rStyle w:val="Strong"/>
          <w:b w:val="0"/>
          <w:color w:val="000000"/>
        </w:rPr>
        <w:t>(also listed only Minor Concerns)</w:t>
      </w:r>
      <w:r w:rsidRPr="00B45302">
        <w:rPr>
          <w:rStyle w:val="Strong"/>
          <w:color w:val="000000"/>
        </w:rPr>
        <w:t>:</w:t>
      </w:r>
    </w:p>
    <w:p w:rsidR="00AB734D" w:rsidRDefault="00B45302" w:rsidP="00FC1711">
      <w:pPr>
        <w:spacing w:after="60" w:line="240" w:lineRule="auto"/>
        <w:rPr>
          <w:i/>
          <w:color w:val="000000"/>
        </w:rPr>
      </w:pPr>
      <w:r w:rsidRPr="00FC1711">
        <w:rPr>
          <w:i/>
          <w:color w:val="000000"/>
        </w:rPr>
        <w:t>The authors tend to hyphenate "B cell" and "T cell" as "B-cell" and "T-cell." This isn't necessary, and should be removed. The same can be said for "kidney-marrow." However, "3 months-old" (and other ages) should read "3-months-old."</w:t>
      </w:r>
    </w:p>
    <w:p w:rsidR="00AB734D" w:rsidRDefault="00AB734D" w:rsidP="00FC1711">
      <w:pPr>
        <w:spacing w:after="60" w:line="240" w:lineRule="auto"/>
        <w:rPr>
          <w:color w:val="000000"/>
        </w:rPr>
      </w:pPr>
      <w:r>
        <w:rPr>
          <w:color w:val="000000"/>
        </w:rPr>
        <w:t>We have modified hyphenations as suggested throughout the manuscript.</w:t>
      </w:r>
    </w:p>
    <w:p w:rsidR="00EB1DCC" w:rsidRDefault="00B45302" w:rsidP="00FC1711">
      <w:pPr>
        <w:spacing w:after="60" w:line="240" w:lineRule="auto"/>
        <w:rPr>
          <w:i/>
          <w:color w:val="000000"/>
        </w:rPr>
      </w:pPr>
      <w:r w:rsidRPr="00FC1711">
        <w:rPr>
          <w:i/>
          <w:color w:val="000000"/>
        </w:rPr>
        <w:t>Line 87: should a "respectively" be added after "transgenic lines?"</w:t>
      </w:r>
    </w:p>
    <w:p w:rsidR="00EB1DCC" w:rsidRDefault="00EB1DCC" w:rsidP="00FC1711">
      <w:pPr>
        <w:spacing w:after="60" w:line="240" w:lineRule="auto"/>
        <w:rPr>
          <w:color w:val="000000"/>
        </w:rPr>
      </w:pPr>
      <w:r>
        <w:rPr>
          <w:color w:val="000000"/>
        </w:rPr>
        <w:t>For clarity, we have replaced the sentence in question (</w:t>
      </w:r>
      <w:r w:rsidRPr="00EB1DCC">
        <w:rPr>
          <w:b/>
          <w:color w:val="000000"/>
        </w:rPr>
        <w:t>lines 90-91</w:t>
      </w:r>
      <w:r>
        <w:rPr>
          <w:color w:val="000000"/>
        </w:rPr>
        <w:t>) with a new sentence (</w:t>
      </w:r>
      <w:r w:rsidRPr="00EB1DCC">
        <w:rPr>
          <w:b/>
          <w:color w:val="000000"/>
        </w:rPr>
        <w:t>lines 88-90</w:t>
      </w:r>
      <w:r>
        <w:rPr>
          <w:color w:val="000000"/>
        </w:rPr>
        <w:t>) where “respectively” is unnecessary.</w:t>
      </w:r>
    </w:p>
    <w:p w:rsidR="00EB1DCC" w:rsidRDefault="00B45302" w:rsidP="00FC1711">
      <w:pPr>
        <w:spacing w:after="60" w:line="240" w:lineRule="auto"/>
        <w:rPr>
          <w:i/>
          <w:color w:val="000000"/>
        </w:rPr>
      </w:pPr>
      <w:r w:rsidRPr="00FC1711">
        <w:rPr>
          <w:i/>
          <w:color w:val="000000"/>
        </w:rPr>
        <w:t xml:space="preserve">Step 1.2: Could the authors describe the anatomical location of the thymi or list a reference for readers/viewers unfamiliar with these organs in </w:t>
      </w:r>
      <w:proofErr w:type="spellStart"/>
      <w:r w:rsidRPr="00FC1711">
        <w:rPr>
          <w:i/>
          <w:color w:val="000000"/>
        </w:rPr>
        <w:t>teleosts</w:t>
      </w:r>
      <w:proofErr w:type="spellEnd"/>
      <w:r w:rsidRPr="00FC1711">
        <w:rPr>
          <w:i/>
          <w:color w:val="000000"/>
        </w:rPr>
        <w:t>?</w:t>
      </w:r>
    </w:p>
    <w:p w:rsidR="00005BDC" w:rsidRDefault="00EB1DCC" w:rsidP="00FC1711">
      <w:pPr>
        <w:spacing w:after="60" w:line="240" w:lineRule="auto"/>
        <w:rPr>
          <w:color w:val="000000"/>
        </w:rPr>
      </w:pPr>
      <w:r>
        <w:rPr>
          <w:color w:val="000000"/>
        </w:rPr>
        <w:t>We have incorporated these suggestions (</w:t>
      </w:r>
      <w:r w:rsidRPr="00EB1DCC">
        <w:rPr>
          <w:b/>
          <w:color w:val="000000"/>
        </w:rPr>
        <w:t>lines 106-107</w:t>
      </w:r>
      <w:r>
        <w:rPr>
          <w:color w:val="000000"/>
        </w:rPr>
        <w:t>).</w:t>
      </w:r>
    </w:p>
    <w:p w:rsidR="00005BDC" w:rsidRDefault="00B45302" w:rsidP="00FC1711">
      <w:pPr>
        <w:spacing w:after="60" w:line="240" w:lineRule="auto"/>
        <w:rPr>
          <w:i/>
          <w:color w:val="000000"/>
        </w:rPr>
      </w:pPr>
      <w:r w:rsidRPr="00FC1711">
        <w:rPr>
          <w:i/>
          <w:color w:val="000000"/>
        </w:rPr>
        <w:t>Step 1.5: Could the authors describe (or reference) how to dissect the lymphoid organs of interest?</w:t>
      </w:r>
    </w:p>
    <w:p w:rsidR="00005BDC" w:rsidRDefault="00005BDC" w:rsidP="00FC1711">
      <w:pPr>
        <w:spacing w:after="60" w:line="240" w:lineRule="auto"/>
        <w:rPr>
          <w:color w:val="000000"/>
        </w:rPr>
      </w:pPr>
      <w:r>
        <w:rPr>
          <w:color w:val="000000"/>
        </w:rPr>
        <w:t>This information has been added (</w:t>
      </w:r>
      <w:r>
        <w:rPr>
          <w:b/>
          <w:color w:val="000000"/>
        </w:rPr>
        <w:t>lines 119-</w:t>
      </w:r>
      <w:r w:rsidRPr="00005BDC">
        <w:rPr>
          <w:b/>
          <w:color w:val="000000"/>
        </w:rPr>
        <w:t>1</w:t>
      </w:r>
      <w:r>
        <w:rPr>
          <w:b/>
          <w:color w:val="000000"/>
        </w:rPr>
        <w:t>2</w:t>
      </w:r>
      <w:r w:rsidRPr="00005BDC">
        <w:rPr>
          <w:b/>
          <w:color w:val="000000"/>
        </w:rPr>
        <w:t>0</w:t>
      </w:r>
      <w:r>
        <w:rPr>
          <w:color w:val="000000"/>
        </w:rPr>
        <w:t>).</w:t>
      </w:r>
    </w:p>
    <w:p w:rsidR="00005BDC" w:rsidRDefault="00B45302" w:rsidP="00FC1711">
      <w:pPr>
        <w:spacing w:after="60" w:line="240" w:lineRule="auto"/>
        <w:rPr>
          <w:i/>
          <w:color w:val="000000"/>
        </w:rPr>
      </w:pPr>
      <w:r w:rsidRPr="00FC1711">
        <w:rPr>
          <w:i/>
          <w:color w:val="000000"/>
        </w:rPr>
        <w:t>Lines 130-131: Is it necessary to list the specific make and model of microscope and the settings? I assume that anyone could universally do this procedure, so it might be more useful to describe this in a more general way.</w:t>
      </w:r>
    </w:p>
    <w:p w:rsidR="00005BDC" w:rsidRDefault="00005BDC" w:rsidP="00FC1711">
      <w:pPr>
        <w:spacing w:after="60" w:line="240" w:lineRule="auto"/>
        <w:rPr>
          <w:color w:val="000000"/>
        </w:rPr>
      </w:pPr>
      <w:r>
        <w:rPr>
          <w:color w:val="000000"/>
        </w:rPr>
        <w:t xml:space="preserve">We have removed details pertaining to our microscope (Nikon AZ100), as required by </w:t>
      </w:r>
      <w:proofErr w:type="spellStart"/>
      <w:r w:rsidRPr="00005BDC">
        <w:rPr>
          <w:i/>
          <w:color w:val="000000"/>
        </w:rPr>
        <w:t>JoVE</w:t>
      </w:r>
      <w:proofErr w:type="spellEnd"/>
      <w:r>
        <w:rPr>
          <w:color w:val="000000"/>
        </w:rPr>
        <w:t xml:space="preserve"> guidelines (see editor comment #4). We retained our ‘low exposure’ (200 </w:t>
      </w:r>
      <w:proofErr w:type="spellStart"/>
      <w:r>
        <w:rPr>
          <w:color w:val="000000"/>
        </w:rPr>
        <w:t>ms</w:t>
      </w:r>
      <w:proofErr w:type="spellEnd"/>
      <w:r>
        <w:rPr>
          <w:color w:val="000000"/>
        </w:rPr>
        <w:t>, 2.4x gain) and ‘high exposure’ (1.5s, 3.4x gain) settings as examples for readers to have an idea of how fish with B-ALL will vary in appearance from fish with T-ALL. We agree with Reviewer 2 that the specific settings will likely vary based upon the specific fluorescence microscopy equipment used.</w:t>
      </w:r>
    </w:p>
    <w:p w:rsidR="00005BDC" w:rsidRDefault="00B45302" w:rsidP="00FC1711">
      <w:pPr>
        <w:spacing w:after="60" w:line="240" w:lineRule="auto"/>
        <w:rPr>
          <w:i/>
          <w:color w:val="000000"/>
        </w:rPr>
      </w:pPr>
      <w:r w:rsidRPr="00FC1711">
        <w:rPr>
          <w:i/>
          <w:color w:val="000000"/>
        </w:rPr>
        <w:t>Step 2.5: Doesn't the yield of cells depend on the fish size? Could the authors somehow qualify this by saying how large the fish are?</w:t>
      </w:r>
    </w:p>
    <w:p w:rsidR="00125728" w:rsidRDefault="00005BDC" w:rsidP="00FC1711">
      <w:pPr>
        <w:spacing w:after="60" w:line="240" w:lineRule="auto"/>
        <w:rPr>
          <w:color w:val="000000"/>
        </w:rPr>
      </w:pPr>
      <w:r>
        <w:rPr>
          <w:color w:val="000000"/>
        </w:rPr>
        <w:t>Yields of ALL cells obtained by FACS vary based several factors: (1) extent of disease involvement</w:t>
      </w:r>
      <w:r w:rsidR="00125728">
        <w:rPr>
          <w:color w:val="000000"/>
        </w:rPr>
        <w:t>, which w</w:t>
      </w:r>
      <w:r w:rsidR="007B6E29">
        <w:rPr>
          <w:color w:val="000000"/>
        </w:rPr>
        <w:t>e describe in steps 2.3.</w:t>
      </w:r>
      <w:r w:rsidR="00125728">
        <w:rPr>
          <w:color w:val="000000"/>
        </w:rPr>
        <w:t xml:space="preserve"> (2) age and size of the fish, which are inter-related, and (3) preparation method (no</w:t>
      </w:r>
      <w:r w:rsidR="007B6E29">
        <w:rPr>
          <w:color w:val="000000"/>
        </w:rPr>
        <w:t>w included as a Note to step 2.6</w:t>
      </w:r>
      <w:r w:rsidR="00125728">
        <w:rPr>
          <w:color w:val="000000"/>
        </w:rPr>
        <w:t xml:space="preserve">, and discussed in detail in </w:t>
      </w:r>
      <w:r w:rsidR="00125728" w:rsidRPr="00125728">
        <w:rPr>
          <w:b/>
          <w:color w:val="000000"/>
        </w:rPr>
        <w:t>lines</w:t>
      </w:r>
      <w:r w:rsidR="00125728">
        <w:rPr>
          <w:color w:val="000000"/>
        </w:rPr>
        <w:t xml:space="preserve"> </w:t>
      </w:r>
      <w:r w:rsidR="00A765E0">
        <w:rPr>
          <w:b/>
          <w:color w:val="000000"/>
        </w:rPr>
        <w:t>3</w:t>
      </w:r>
      <w:r w:rsidR="0073570B">
        <w:rPr>
          <w:b/>
          <w:color w:val="000000"/>
        </w:rPr>
        <w:t>41-350</w:t>
      </w:r>
      <w:r w:rsidR="00125728">
        <w:rPr>
          <w:color w:val="000000"/>
        </w:rPr>
        <w:t xml:space="preserve"> of the Discussion). In our experience, disease spread is the best predictor of yield, which is why we cite this in the protocol. Even small 2-3-month-old Level 3 fish often have &gt;10 million ALL cells.</w:t>
      </w:r>
    </w:p>
    <w:p w:rsidR="00125728" w:rsidRDefault="00B45302" w:rsidP="00FC1711">
      <w:pPr>
        <w:spacing w:after="60" w:line="240" w:lineRule="auto"/>
        <w:rPr>
          <w:i/>
          <w:color w:val="000000"/>
        </w:rPr>
      </w:pPr>
      <w:r w:rsidRPr="00FC1711">
        <w:rPr>
          <w:i/>
          <w:color w:val="000000"/>
        </w:rPr>
        <w:t xml:space="preserve">Line 154: What does "higher sorting efficiency" actually mean? On the BD sorters, this can mean something different </w:t>
      </w:r>
      <w:proofErr w:type="spellStart"/>
      <w:r w:rsidRPr="00FC1711">
        <w:rPr>
          <w:i/>
          <w:color w:val="000000"/>
        </w:rPr>
        <w:t>that</w:t>
      </w:r>
      <w:proofErr w:type="spellEnd"/>
      <w:r w:rsidRPr="00FC1711">
        <w:rPr>
          <w:i/>
          <w:color w:val="000000"/>
        </w:rPr>
        <w:t xml:space="preserve"> what the average reader might assume (does this refer to low "conflict rate?" It could refer to many gating and sorting parameters like drop "masking" that the average reader is not familiar with). Can the authors describe this in a different way? And, why in line 157 would lower "sorting efficiency" be "more costly?"</w:t>
      </w:r>
    </w:p>
    <w:p w:rsidR="00CA792E" w:rsidRDefault="00125728" w:rsidP="00FC1711">
      <w:pPr>
        <w:spacing w:after="60" w:line="240" w:lineRule="auto"/>
        <w:rPr>
          <w:color w:val="000000"/>
        </w:rPr>
      </w:pPr>
      <w:r>
        <w:rPr>
          <w:color w:val="000000"/>
        </w:rPr>
        <w:t xml:space="preserve">Thank you for bringing this to our attention, these considerations were not at all what we were trying to </w:t>
      </w:r>
      <w:r w:rsidR="00B5555C">
        <w:rPr>
          <w:color w:val="000000"/>
        </w:rPr>
        <w:t>say</w:t>
      </w:r>
      <w:r>
        <w:rPr>
          <w:color w:val="000000"/>
        </w:rPr>
        <w:t xml:space="preserve">. Stated simply, peritoneal washing typically </w:t>
      </w:r>
      <w:r w:rsidR="00B5555C">
        <w:rPr>
          <w:color w:val="000000"/>
        </w:rPr>
        <w:t>procures</w:t>
      </w:r>
      <w:r>
        <w:rPr>
          <w:color w:val="000000"/>
        </w:rPr>
        <w:t xml:space="preserve"> a higher % of GFP</w:t>
      </w:r>
      <w:r w:rsidRPr="00125728">
        <w:rPr>
          <w:color w:val="000000"/>
          <w:vertAlign w:val="superscript"/>
        </w:rPr>
        <w:t>+</w:t>
      </w:r>
      <w:r>
        <w:rPr>
          <w:color w:val="000000"/>
        </w:rPr>
        <w:t xml:space="preserve"> cells, but lower total yield of GFP</w:t>
      </w:r>
      <w:r w:rsidRPr="00125728">
        <w:rPr>
          <w:color w:val="000000"/>
          <w:vertAlign w:val="superscript"/>
        </w:rPr>
        <w:t>+</w:t>
      </w:r>
      <w:r>
        <w:rPr>
          <w:color w:val="000000"/>
        </w:rPr>
        <w:t xml:space="preserve"> cells. </w:t>
      </w:r>
      <w:r w:rsidR="00B5555C">
        <w:rPr>
          <w:color w:val="000000"/>
        </w:rPr>
        <w:t>In a short time (lower FACS cost), ~2 million GFP</w:t>
      </w:r>
      <w:r w:rsidR="00B5555C" w:rsidRPr="00B5555C">
        <w:rPr>
          <w:color w:val="000000"/>
          <w:vertAlign w:val="superscript"/>
        </w:rPr>
        <w:t>+</w:t>
      </w:r>
      <w:r w:rsidR="00B5555C">
        <w:rPr>
          <w:color w:val="000000"/>
        </w:rPr>
        <w:t xml:space="preserve"> cells can be purified. Homogenization of the entire fish is the opposite: lower % of GFP</w:t>
      </w:r>
      <w:r w:rsidR="00B5555C" w:rsidRPr="00125728">
        <w:rPr>
          <w:color w:val="000000"/>
          <w:vertAlign w:val="superscript"/>
        </w:rPr>
        <w:t>+</w:t>
      </w:r>
      <w:r w:rsidR="00B5555C">
        <w:rPr>
          <w:color w:val="000000"/>
        </w:rPr>
        <w:t xml:space="preserve"> cells, but higher total # of GFP</w:t>
      </w:r>
      <w:r w:rsidR="00B5555C" w:rsidRPr="00125728">
        <w:rPr>
          <w:color w:val="000000"/>
          <w:vertAlign w:val="superscript"/>
        </w:rPr>
        <w:t>+</w:t>
      </w:r>
      <w:r w:rsidR="00B5555C">
        <w:rPr>
          <w:color w:val="000000"/>
        </w:rPr>
        <w:t xml:space="preserve"> cells (often &gt;20 million), but it requires much greater FACS time, and hence is more costly. We believe Discussion </w:t>
      </w:r>
      <w:r w:rsidR="0073570B">
        <w:rPr>
          <w:b/>
          <w:color w:val="000000"/>
        </w:rPr>
        <w:t>lines 341-350</w:t>
      </w:r>
      <w:r w:rsidR="00B5555C" w:rsidRPr="00B5555C">
        <w:rPr>
          <w:b/>
          <w:color w:val="000000"/>
        </w:rPr>
        <w:t xml:space="preserve"> </w:t>
      </w:r>
      <w:r w:rsidR="00B5555C">
        <w:rPr>
          <w:color w:val="000000"/>
        </w:rPr>
        <w:t xml:space="preserve">now </w:t>
      </w:r>
      <w:r w:rsidR="00CA792E">
        <w:rPr>
          <w:color w:val="000000"/>
        </w:rPr>
        <w:t xml:space="preserve">clearly </w:t>
      </w:r>
      <w:r w:rsidR="00B5555C">
        <w:rPr>
          <w:color w:val="000000"/>
        </w:rPr>
        <w:t>make</w:t>
      </w:r>
      <w:r w:rsidR="00CA792E">
        <w:rPr>
          <w:color w:val="000000"/>
        </w:rPr>
        <w:t>s</w:t>
      </w:r>
      <w:r w:rsidR="00B5555C">
        <w:rPr>
          <w:color w:val="000000"/>
        </w:rPr>
        <w:t xml:space="preserve"> these points.</w:t>
      </w:r>
    </w:p>
    <w:p w:rsidR="00CA792E" w:rsidRDefault="00B45302" w:rsidP="00FC1711">
      <w:pPr>
        <w:spacing w:after="60" w:line="240" w:lineRule="auto"/>
        <w:rPr>
          <w:i/>
          <w:color w:val="000000"/>
        </w:rPr>
      </w:pPr>
      <w:r w:rsidRPr="00FC1711">
        <w:rPr>
          <w:i/>
          <w:color w:val="000000"/>
        </w:rPr>
        <w:t>In step 2.8.4 and 2.8.7, can you reference "step 1.8" for making the filter?</w:t>
      </w:r>
    </w:p>
    <w:p w:rsidR="00F02A95" w:rsidRDefault="00CA792E" w:rsidP="00FC1711">
      <w:pPr>
        <w:spacing w:after="60" w:line="240" w:lineRule="auto"/>
        <w:rPr>
          <w:color w:val="000000"/>
        </w:rPr>
      </w:pPr>
      <w:r>
        <w:rPr>
          <w:color w:val="000000"/>
        </w:rPr>
        <w:lastRenderedPageBreak/>
        <w:t xml:space="preserve">We learned from Reviewer 1 that filters are commercially available, so we now list these in our Table of Materials and Reagents instead. I learned how to make them from </w:t>
      </w:r>
      <w:r w:rsidR="00F30F46">
        <w:rPr>
          <w:color w:val="000000"/>
        </w:rPr>
        <w:t xml:space="preserve">scientists in </w:t>
      </w:r>
      <w:r>
        <w:rPr>
          <w:color w:val="000000"/>
        </w:rPr>
        <w:t xml:space="preserve">the </w:t>
      </w:r>
      <w:proofErr w:type="spellStart"/>
      <w:r>
        <w:rPr>
          <w:color w:val="000000"/>
        </w:rPr>
        <w:t>Traver</w:t>
      </w:r>
      <w:proofErr w:type="spellEnd"/>
      <w:r>
        <w:rPr>
          <w:color w:val="000000"/>
        </w:rPr>
        <w:t xml:space="preserve"> lab, and then taught people in my lab; I was unable to find the original reference describing their construction. </w:t>
      </w:r>
    </w:p>
    <w:p w:rsidR="00F02A95" w:rsidRDefault="00B45302" w:rsidP="00FC1711">
      <w:pPr>
        <w:spacing w:after="60" w:line="240" w:lineRule="auto"/>
        <w:rPr>
          <w:i/>
          <w:color w:val="000000"/>
        </w:rPr>
      </w:pPr>
      <w:r w:rsidRPr="00FC1711">
        <w:rPr>
          <w:i/>
          <w:color w:val="000000"/>
        </w:rPr>
        <w:t>Line 189: should "FAC-sorting" just be "FACS?"</w:t>
      </w:r>
    </w:p>
    <w:p w:rsidR="00E7661C" w:rsidRDefault="00F02A95" w:rsidP="00FC1711">
      <w:pPr>
        <w:spacing w:after="60" w:line="240" w:lineRule="auto"/>
        <w:rPr>
          <w:color w:val="000000"/>
        </w:rPr>
      </w:pPr>
      <w:r>
        <w:rPr>
          <w:color w:val="000000"/>
        </w:rPr>
        <w:t>Corrected (</w:t>
      </w:r>
      <w:r w:rsidR="00A765E0">
        <w:rPr>
          <w:b/>
          <w:color w:val="000000"/>
        </w:rPr>
        <w:t>line 20</w:t>
      </w:r>
      <w:r w:rsidR="0073570B">
        <w:rPr>
          <w:b/>
          <w:color w:val="000000"/>
        </w:rPr>
        <w:t>9</w:t>
      </w:r>
      <w:r>
        <w:rPr>
          <w:color w:val="000000"/>
        </w:rPr>
        <w:t>).</w:t>
      </w:r>
    </w:p>
    <w:p w:rsidR="00E7661C" w:rsidRDefault="00B45302" w:rsidP="00FC1711">
      <w:pPr>
        <w:spacing w:after="60" w:line="240" w:lineRule="auto"/>
        <w:rPr>
          <w:i/>
          <w:color w:val="000000"/>
        </w:rPr>
      </w:pPr>
      <w:r w:rsidRPr="00FC1711">
        <w:rPr>
          <w:i/>
          <w:color w:val="000000"/>
        </w:rPr>
        <w:t>Line 198: can "refer to" be removed?</w:t>
      </w:r>
    </w:p>
    <w:p w:rsidR="00C72791" w:rsidRDefault="00E7661C" w:rsidP="00FC1711">
      <w:pPr>
        <w:spacing w:after="60" w:line="240" w:lineRule="auto"/>
        <w:rPr>
          <w:color w:val="000000"/>
        </w:rPr>
      </w:pPr>
      <w:r>
        <w:rPr>
          <w:color w:val="000000"/>
        </w:rPr>
        <w:t>Removed (</w:t>
      </w:r>
      <w:r w:rsidR="0073570B">
        <w:rPr>
          <w:b/>
          <w:color w:val="000000"/>
        </w:rPr>
        <w:t>line 219</w:t>
      </w:r>
      <w:r>
        <w:rPr>
          <w:color w:val="000000"/>
        </w:rPr>
        <w:t>).</w:t>
      </w:r>
    </w:p>
    <w:p w:rsidR="00C72791" w:rsidRDefault="00B45302" w:rsidP="00FC1711">
      <w:pPr>
        <w:spacing w:after="60" w:line="240" w:lineRule="auto"/>
        <w:rPr>
          <w:i/>
          <w:color w:val="000000"/>
        </w:rPr>
      </w:pPr>
      <w:r w:rsidRPr="00FC1711">
        <w:rPr>
          <w:i/>
          <w:color w:val="000000"/>
        </w:rPr>
        <w:t xml:space="preserve">Line 201: Usually FSC and SSC H and </w:t>
      </w:r>
      <w:proofErr w:type="spellStart"/>
      <w:r w:rsidRPr="00FC1711">
        <w:rPr>
          <w:i/>
          <w:color w:val="000000"/>
        </w:rPr>
        <w:t>W are</w:t>
      </w:r>
      <w:proofErr w:type="spellEnd"/>
      <w:r w:rsidRPr="00FC1711">
        <w:rPr>
          <w:i/>
          <w:color w:val="000000"/>
        </w:rPr>
        <w:t xml:space="preserve"> compared to eliminate doublets. Can the authors be more general and just say "be sure to eliminate doublets" in some way?</w:t>
      </w:r>
    </w:p>
    <w:p w:rsidR="006F6F57" w:rsidRDefault="00C72791" w:rsidP="00FC1711">
      <w:pPr>
        <w:spacing w:after="60" w:line="240" w:lineRule="auto"/>
        <w:rPr>
          <w:color w:val="000000"/>
        </w:rPr>
      </w:pPr>
      <w:r>
        <w:rPr>
          <w:color w:val="000000"/>
        </w:rPr>
        <w:t>We added a general statement as</w:t>
      </w:r>
      <w:r w:rsidR="006F6F57">
        <w:rPr>
          <w:color w:val="000000"/>
        </w:rPr>
        <w:t xml:space="preserve"> Protocol</w:t>
      </w:r>
      <w:r>
        <w:rPr>
          <w:color w:val="000000"/>
        </w:rPr>
        <w:t xml:space="preserve"> step 3.2.3 to make this point (</w:t>
      </w:r>
      <w:r w:rsidRPr="00C72791">
        <w:rPr>
          <w:b/>
          <w:color w:val="000000"/>
        </w:rPr>
        <w:t>lines 22</w:t>
      </w:r>
      <w:r w:rsidR="0073570B">
        <w:rPr>
          <w:b/>
          <w:color w:val="000000"/>
        </w:rPr>
        <w:t>7</w:t>
      </w:r>
      <w:r w:rsidRPr="00C72791">
        <w:rPr>
          <w:b/>
          <w:color w:val="000000"/>
        </w:rPr>
        <w:t>-22</w:t>
      </w:r>
      <w:r w:rsidR="0073570B">
        <w:rPr>
          <w:b/>
          <w:color w:val="000000"/>
        </w:rPr>
        <w:t>8</w:t>
      </w:r>
      <w:r>
        <w:rPr>
          <w:color w:val="000000"/>
        </w:rPr>
        <w:t>).</w:t>
      </w:r>
    </w:p>
    <w:p w:rsidR="006F6F57" w:rsidRDefault="00B45302" w:rsidP="00FC1711">
      <w:pPr>
        <w:spacing w:after="60" w:line="240" w:lineRule="auto"/>
        <w:rPr>
          <w:i/>
          <w:color w:val="000000"/>
        </w:rPr>
      </w:pPr>
      <w:r w:rsidRPr="00FC1711">
        <w:rPr>
          <w:i/>
          <w:color w:val="000000"/>
        </w:rPr>
        <w:t>Line 206: Can the gates just be referred to by their actual excitation and emission parameters? It is confusing throughout the descriptions and Figures- it seems like the authors use "PE" consistently, but oscillate between "GFP" and "FITC" fluidly. Most people performing these studies will understand, but for clarity, maybe just list the filters and call them "PE" and "GFP." For example, on line 260, the authors say "FITC," but it is "GFP" in the figure.</w:t>
      </w:r>
    </w:p>
    <w:p w:rsidR="006F6F57" w:rsidRDefault="006F6F57" w:rsidP="00FC1711">
      <w:pPr>
        <w:spacing w:after="60" w:line="240" w:lineRule="auto"/>
        <w:rPr>
          <w:color w:val="000000"/>
        </w:rPr>
      </w:pPr>
      <w:r>
        <w:rPr>
          <w:color w:val="000000"/>
        </w:rPr>
        <w:t>Simpler is better. We have replaced every mention of FITC in the manuscript with GFP.</w:t>
      </w:r>
    </w:p>
    <w:p w:rsidR="006F6F57" w:rsidRDefault="00B45302" w:rsidP="00FC1711">
      <w:pPr>
        <w:spacing w:after="60" w:line="240" w:lineRule="auto"/>
        <w:rPr>
          <w:i/>
          <w:color w:val="000000"/>
        </w:rPr>
      </w:pPr>
      <w:r w:rsidRPr="00FC1711">
        <w:rPr>
          <w:i/>
          <w:color w:val="000000"/>
        </w:rPr>
        <w:t>Line 216: How many cells are need for different analyses?</w:t>
      </w:r>
    </w:p>
    <w:p w:rsidR="00FF7E37" w:rsidRDefault="006F6F57" w:rsidP="00FC1711">
      <w:pPr>
        <w:spacing w:after="60" w:line="240" w:lineRule="auto"/>
        <w:rPr>
          <w:color w:val="000000"/>
        </w:rPr>
      </w:pPr>
      <w:r>
        <w:rPr>
          <w:color w:val="000000"/>
        </w:rPr>
        <w:t xml:space="preserve">This is difficult to answer, as there are so many conceivable downstream applications, it is </w:t>
      </w:r>
      <w:r w:rsidR="00D17760">
        <w:rPr>
          <w:color w:val="000000"/>
        </w:rPr>
        <w:t xml:space="preserve">not </w:t>
      </w:r>
      <w:r>
        <w:rPr>
          <w:color w:val="000000"/>
        </w:rPr>
        <w:t xml:space="preserve">possible to envision </w:t>
      </w:r>
      <w:r w:rsidR="00D17760">
        <w:rPr>
          <w:color w:val="000000"/>
        </w:rPr>
        <w:t>every possible analysis. In our lab, we use FACS-purified cells for allo-transplant, single-cell and bulk qRT-PCR, single-cell and bulk RNA-seq</w:t>
      </w:r>
      <w:r w:rsidR="00FF7E37">
        <w:rPr>
          <w:color w:val="000000"/>
        </w:rPr>
        <w:t>, and protein extraction</w:t>
      </w:r>
      <w:r>
        <w:rPr>
          <w:color w:val="000000"/>
        </w:rPr>
        <w:t xml:space="preserve">. </w:t>
      </w:r>
      <w:r w:rsidR="00D17760">
        <w:rPr>
          <w:color w:val="000000"/>
        </w:rPr>
        <w:t>Each requires different numbers of cells. We think it reasonable for readers to have an idea of the number of cells they will need for their experiments</w:t>
      </w:r>
      <w:r w:rsidR="00EC5C58">
        <w:rPr>
          <w:color w:val="000000"/>
        </w:rPr>
        <w:t>. Our 3</w:t>
      </w:r>
      <w:r w:rsidR="00EC5C58" w:rsidRPr="00EC5C58">
        <w:rPr>
          <w:color w:val="000000"/>
          <w:vertAlign w:val="superscript"/>
        </w:rPr>
        <w:t>rd</w:t>
      </w:r>
      <w:r w:rsidR="00EC5C58">
        <w:rPr>
          <w:color w:val="000000"/>
        </w:rPr>
        <w:t xml:space="preserve"> Discussion paragraph (</w:t>
      </w:r>
      <w:r w:rsidR="0073570B">
        <w:rPr>
          <w:b/>
          <w:color w:val="000000"/>
        </w:rPr>
        <w:t>lines 341-350</w:t>
      </w:r>
      <w:r w:rsidR="00EC5C58">
        <w:rPr>
          <w:color w:val="000000"/>
        </w:rPr>
        <w:t xml:space="preserve">) </w:t>
      </w:r>
      <w:r w:rsidR="00FF7E37">
        <w:rPr>
          <w:color w:val="000000"/>
        </w:rPr>
        <w:t>addresses this topic.</w:t>
      </w:r>
    </w:p>
    <w:p w:rsidR="00FC1711" w:rsidRDefault="00B45302" w:rsidP="00FC1711">
      <w:pPr>
        <w:spacing w:after="60" w:line="240" w:lineRule="auto"/>
        <w:rPr>
          <w:i/>
          <w:color w:val="000000"/>
        </w:rPr>
      </w:pPr>
      <w:r w:rsidRPr="00FC1711">
        <w:rPr>
          <w:i/>
          <w:color w:val="000000"/>
        </w:rPr>
        <w:t>Convention-wise, should the Figure Legends be before the Discussion?</w:t>
      </w:r>
    </w:p>
    <w:p w:rsidR="00FC1711" w:rsidRDefault="00F30F46" w:rsidP="00FC1711">
      <w:pPr>
        <w:spacing w:after="60" w:line="240" w:lineRule="auto"/>
        <w:rPr>
          <w:color w:val="000000"/>
        </w:rPr>
      </w:pPr>
      <w:r>
        <w:rPr>
          <w:color w:val="000000"/>
        </w:rPr>
        <w:t>T</w:t>
      </w:r>
      <w:r w:rsidR="00FC1711">
        <w:rPr>
          <w:color w:val="000000"/>
        </w:rPr>
        <w:t xml:space="preserve">he </w:t>
      </w:r>
      <w:proofErr w:type="spellStart"/>
      <w:r w:rsidR="00FF7E37" w:rsidRPr="00FF7E37">
        <w:rPr>
          <w:i/>
          <w:color w:val="000000"/>
        </w:rPr>
        <w:t>JoVE</w:t>
      </w:r>
      <w:proofErr w:type="spellEnd"/>
      <w:r w:rsidR="00FC1711">
        <w:rPr>
          <w:color w:val="000000"/>
        </w:rPr>
        <w:t xml:space="preserve"> template</w:t>
      </w:r>
      <w:r>
        <w:rPr>
          <w:color w:val="000000"/>
        </w:rPr>
        <w:t xml:space="preserve"> places Figure Legends prior to the Discussion section</w:t>
      </w:r>
      <w:r w:rsidR="00FF7E37">
        <w:rPr>
          <w:color w:val="000000"/>
        </w:rPr>
        <w:t>. W</w:t>
      </w:r>
      <w:r w:rsidR="00FC1711">
        <w:rPr>
          <w:color w:val="000000"/>
        </w:rPr>
        <w:t>e agree</w:t>
      </w:r>
      <w:r w:rsidR="00FF7E37">
        <w:rPr>
          <w:color w:val="000000"/>
        </w:rPr>
        <w:t xml:space="preserve"> it</w:t>
      </w:r>
      <w:r w:rsidR="00FC1711">
        <w:rPr>
          <w:color w:val="000000"/>
        </w:rPr>
        <w:t xml:space="preserve"> is un</w:t>
      </w:r>
      <w:r w:rsidR="00FF7E37">
        <w:rPr>
          <w:color w:val="000000"/>
        </w:rPr>
        <w:t>usual</w:t>
      </w:r>
      <w:r w:rsidR="00FC1711">
        <w:rPr>
          <w:color w:val="000000"/>
        </w:rPr>
        <w:t>.</w:t>
      </w:r>
    </w:p>
    <w:p w:rsidR="00FC1711" w:rsidRDefault="00B45302" w:rsidP="00FC1711">
      <w:pPr>
        <w:spacing w:after="60" w:line="240" w:lineRule="auto"/>
        <w:rPr>
          <w:i/>
          <w:color w:val="000000"/>
        </w:rPr>
      </w:pPr>
      <w:r w:rsidRPr="00FC1711">
        <w:rPr>
          <w:i/>
          <w:color w:val="000000"/>
        </w:rPr>
        <w:t>In the beginning of the Discussion, the authors discuss how lck is not specific for T cells, but in the figure legends of Figure 4 and 5, they claim that lck is T cell specific. I think that needs to be rectified to avoid confusion.</w:t>
      </w:r>
    </w:p>
    <w:p w:rsidR="00FC1711" w:rsidRDefault="00FC1711" w:rsidP="00FC1711">
      <w:pPr>
        <w:spacing w:after="60" w:line="240" w:lineRule="auto"/>
        <w:rPr>
          <w:color w:val="000000"/>
        </w:rPr>
      </w:pPr>
      <w:r>
        <w:rPr>
          <w:color w:val="000000"/>
        </w:rPr>
        <w:t xml:space="preserve">Thank you for catching this—on occasion, we still forget that </w:t>
      </w:r>
      <w:r w:rsidRPr="00FC1711">
        <w:rPr>
          <w:i/>
          <w:color w:val="000000"/>
        </w:rPr>
        <w:t>lck</w:t>
      </w:r>
      <w:r w:rsidR="00C161C8">
        <w:rPr>
          <w:color w:val="000000"/>
        </w:rPr>
        <w:t xml:space="preserve"> is not truly T cell </w:t>
      </w:r>
      <w:r>
        <w:rPr>
          <w:color w:val="000000"/>
        </w:rPr>
        <w:t>specific. Legends for Figures 4 and 5 have been corrected (</w:t>
      </w:r>
      <w:r w:rsidRPr="005209E4">
        <w:rPr>
          <w:b/>
          <w:color w:val="000000"/>
        </w:rPr>
        <w:t>lines</w:t>
      </w:r>
      <w:r w:rsidR="0073570B">
        <w:rPr>
          <w:b/>
          <w:color w:val="000000"/>
        </w:rPr>
        <w:t xml:space="preserve"> 311 and 318</w:t>
      </w:r>
      <w:r>
        <w:rPr>
          <w:color w:val="000000"/>
        </w:rPr>
        <w:t>).</w:t>
      </w:r>
    </w:p>
    <w:p w:rsidR="00FC1711" w:rsidRDefault="00B45302" w:rsidP="00FC1711">
      <w:pPr>
        <w:spacing w:after="60" w:line="240" w:lineRule="auto"/>
        <w:rPr>
          <w:i/>
          <w:color w:val="000000"/>
        </w:rPr>
      </w:pPr>
      <w:r w:rsidRPr="00FC1711">
        <w:rPr>
          <w:i/>
          <w:color w:val="000000"/>
        </w:rPr>
        <w:t>In line 294, should LCK be italicized? I think these studies likely deal with the protein, and not the gene.</w:t>
      </w:r>
    </w:p>
    <w:p w:rsidR="004C567A" w:rsidRDefault="00754E4F" w:rsidP="004C567A">
      <w:pPr>
        <w:spacing w:after="0" w:line="240" w:lineRule="auto"/>
        <w:rPr>
          <w:color w:val="000000"/>
        </w:rPr>
      </w:pPr>
      <w:r>
        <w:rPr>
          <w:color w:val="000000"/>
        </w:rPr>
        <w:t>H</w:t>
      </w:r>
      <w:r w:rsidR="00FC1711">
        <w:rPr>
          <w:color w:val="000000"/>
        </w:rPr>
        <w:t xml:space="preserve">uman data pertain to RNA microarray results, so we believe </w:t>
      </w:r>
      <w:r w:rsidR="00FC1711" w:rsidRPr="00FC1711">
        <w:rPr>
          <w:i/>
          <w:color w:val="000000"/>
        </w:rPr>
        <w:t>LCK</w:t>
      </w:r>
      <w:r w:rsidR="00FC1711">
        <w:rPr>
          <w:color w:val="000000"/>
        </w:rPr>
        <w:t xml:space="preserve"> </w:t>
      </w:r>
      <w:r>
        <w:rPr>
          <w:color w:val="000000"/>
        </w:rPr>
        <w:t>is</w:t>
      </w:r>
      <w:r w:rsidR="00FC1711">
        <w:rPr>
          <w:color w:val="000000"/>
        </w:rPr>
        <w:t xml:space="preserve"> correct in this</w:t>
      </w:r>
      <w:r w:rsidR="004C567A">
        <w:rPr>
          <w:color w:val="000000"/>
        </w:rPr>
        <w:t xml:space="preserve"> case. </w:t>
      </w:r>
      <w:r w:rsidR="00362F25">
        <w:rPr>
          <w:color w:val="000000"/>
        </w:rPr>
        <w:t>T</w:t>
      </w:r>
      <w:r w:rsidR="004C567A">
        <w:rPr>
          <w:color w:val="000000"/>
        </w:rPr>
        <w:t>he</w:t>
      </w:r>
      <w:r w:rsidR="00362F25">
        <w:rPr>
          <w:color w:val="000000"/>
        </w:rPr>
        <w:t>se</w:t>
      </w:r>
      <w:r w:rsidR="004C567A">
        <w:rPr>
          <w:color w:val="000000"/>
        </w:rPr>
        <w:t xml:space="preserve"> data a</w:t>
      </w:r>
      <w:r w:rsidR="00362F25">
        <w:rPr>
          <w:color w:val="000000"/>
        </w:rPr>
        <w:t>re show</w:t>
      </w:r>
      <w:r w:rsidR="004C567A">
        <w:rPr>
          <w:color w:val="000000"/>
        </w:rPr>
        <w:t>n in Supp</w:t>
      </w:r>
      <w:r w:rsidR="00362F25">
        <w:rPr>
          <w:color w:val="000000"/>
        </w:rPr>
        <w:t>.</w:t>
      </w:r>
      <w:r w:rsidR="004C567A">
        <w:rPr>
          <w:color w:val="000000"/>
        </w:rPr>
        <w:t xml:space="preserve"> Fig. 2B-C of the </w:t>
      </w:r>
      <w:proofErr w:type="spellStart"/>
      <w:r w:rsidR="004C567A" w:rsidRPr="00362F25">
        <w:rPr>
          <w:i/>
          <w:color w:val="000000"/>
        </w:rPr>
        <w:t>Borga</w:t>
      </w:r>
      <w:proofErr w:type="spellEnd"/>
      <w:r w:rsidR="004C567A">
        <w:rPr>
          <w:color w:val="000000"/>
        </w:rPr>
        <w:t xml:space="preserve"> et al.</w:t>
      </w:r>
      <w:r w:rsidR="0044775A">
        <w:rPr>
          <w:color w:val="000000"/>
        </w:rPr>
        <w:t xml:space="preserve"> </w:t>
      </w:r>
      <w:r w:rsidR="0044775A" w:rsidRPr="00362F25">
        <w:rPr>
          <w:i/>
          <w:color w:val="000000"/>
        </w:rPr>
        <w:t>Leukemia</w:t>
      </w:r>
      <w:r w:rsidR="0044775A">
        <w:rPr>
          <w:color w:val="000000"/>
        </w:rPr>
        <w:t xml:space="preserve"> paper</w:t>
      </w:r>
      <w:r w:rsidR="00362F25">
        <w:rPr>
          <w:color w:val="000000"/>
        </w:rPr>
        <w:t>;</w:t>
      </w:r>
      <w:r w:rsidR="004C567A">
        <w:rPr>
          <w:color w:val="000000"/>
        </w:rPr>
        <w:t xml:space="preserve"> original human data </w:t>
      </w:r>
      <w:r>
        <w:rPr>
          <w:color w:val="000000"/>
        </w:rPr>
        <w:t>derive</w:t>
      </w:r>
      <w:r w:rsidR="004C567A">
        <w:rPr>
          <w:color w:val="000000"/>
        </w:rPr>
        <w:t xml:space="preserve"> from:</w:t>
      </w:r>
    </w:p>
    <w:p w:rsidR="004C567A" w:rsidRPr="004C567A" w:rsidRDefault="004C567A" w:rsidP="004C567A">
      <w:pPr>
        <w:autoSpaceDE w:val="0"/>
        <w:autoSpaceDN w:val="0"/>
        <w:adjustRightInd w:val="0"/>
        <w:spacing w:after="0" w:line="240" w:lineRule="auto"/>
        <w:rPr>
          <w:rFonts w:cs="Times New Roman"/>
          <w:color w:val="000000"/>
        </w:rPr>
      </w:pPr>
      <w:proofErr w:type="spellStart"/>
      <w:r w:rsidRPr="004C567A">
        <w:rPr>
          <w:rFonts w:cs="Times New Roman"/>
          <w:color w:val="000000"/>
        </w:rPr>
        <w:t>Novershtern</w:t>
      </w:r>
      <w:proofErr w:type="spellEnd"/>
      <w:r w:rsidRPr="004C567A">
        <w:rPr>
          <w:rFonts w:cs="Times New Roman"/>
          <w:color w:val="000000"/>
        </w:rPr>
        <w:t xml:space="preserve"> N</w:t>
      </w:r>
      <w:r w:rsidRPr="004C567A">
        <w:rPr>
          <w:rFonts w:cs="Times New Roman"/>
          <w:i/>
          <w:iCs/>
          <w:color w:val="000000"/>
        </w:rPr>
        <w:t xml:space="preserve">, et al. </w:t>
      </w:r>
      <w:proofErr w:type="gramStart"/>
      <w:r w:rsidRPr="004C567A">
        <w:rPr>
          <w:rFonts w:cs="Times New Roman"/>
          <w:color w:val="000000"/>
        </w:rPr>
        <w:t>Densely</w:t>
      </w:r>
      <w:proofErr w:type="gramEnd"/>
      <w:r w:rsidRPr="004C567A">
        <w:rPr>
          <w:rFonts w:cs="Times New Roman"/>
          <w:color w:val="000000"/>
        </w:rPr>
        <w:t xml:space="preserve"> interconnected transcriptional circuits control cell states in human hematopoiesis. </w:t>
      </w:r>
      <w:r w:rsidRPr="004C567A">
        <w:rPr>
          <w:rFonts w:cs="Times New Roman"/>
          <w:i/>
          <w:iCs/>
          <w:color w:val="000000"/>
        </w:rPr>
        <w:t xml:space="preserve">Cell </w:t>
      </w:r>
      <w:r w:rsidRPr="004C567A">
        <w:rPr>
          <w:rFonts w:cs="Times New Roman"/>
          <w:color w:val="000000"/>
        </w:rPr>
        <w:t xml:space="preserve">2011 </w:t>
      </w:r>
      <w:r w:rsidRPr="004C567A">
        <w:rPr>
          <w:rFonts w:cs="Times New Roman"/>
          <w:b/>
          <w:bCs/>
          <w:color w:val="000000"/>
        </w:rPr>
        <w:t>144</w:t>
      </w:r>
      <w:r w:rsidRPr="004C567A">
        <w:rPr>
          <w:rFonts w:cs="Times New Roman"/>
          <w:color w:val="000000"/>
        </w:rPr>
        <w:t>(2)</w:t>
      </w:r>
      <w:r w:rsidRPr="004C567A">
        <w:rPr>
          <w:rFonts w:cs="Times New Roman"/>
          <w:b/>
          <w:bCs/>
          <w:color w:val="000000"/>
        </w:rPr>
        <w:t xml:space="preserve">: </w:t>
      </w:r>
      <w:r w:rsidRPr="004C567A">
        <w:rPr>
          <w:rFonts w:cs="Times New Roman"/>
          <w:color w:val="000000"/>
        </w:rPr>
        <w:t xml:space="preserve">296-309. </w:t>
      </w:r>
    </w:p>
    <w:p w:rsidR="0044775A" w:rsidRDefault="004C567A" w:rsidP="004C567A">
      <w:pPr>
        <w:spacing w:after="60" w:line="240" w:lineRule="auto"/>
        <w:rPr>
          <w:rFonts w:cs="Times New Roman"/>
          <w:color w:val="000000"/>
        </w:rPr>
      </w:pPr>
      <w:proofErr w:type="spellStart"/>
      <w:r w:rsidRPr="004C567A">
        <w:rPr>
          <w:rFonts w:cs="Times New Roman"/>
          <w:color w:val="000000"/>
        </w:rPr>
        <w:t>Haferlach</w:t>
      </w:r>
      <w:proofErr w:type="spellEnd"/>
      <w:r w:rsidRPr="004C567A">
        <w:rPr>
          <w:rFonts w:cs="Times New Roman"/>
          <w:color w:val="000000"/>
        </w:rPr>
        <w:t xml:space="preserve"> T, </w:t>
      </w:r>
      <w:r w:rsidRPr="004C567A">
        <w:rPr>
          <w:rFonts w:cs="Times New Roman"/>
          <w:i/>
          <w:iCs/>
          <w:color w:val="000000"/>
        </w:rPr>
        <w:t xml:space="preserve">et al. </w:t>
      </w:r>
      <w:r w:rsidRPr="004C567A">
        <w:rPr>
          <w:rFonts w:cs="Times New Roman"/>
          <w:color w:val="000000"/>
        </w:rPr>
        <w:t xml:space="preserve">Clinical utility of microarray-based gene expression profiling in the diagnosis and </w:t>
      </w:r>
      <w:proofErr w:type="spellStart"/>
      <w:r w:rsidRPr="004C567A">
        <w:rPr>
          <w:rFonts w:cs="Times New Roman"/>
          <w:color w:val="000000"/>
        </w:rPr>
        <w:t>subclassification</w:t>
      </w:r>
      <w:proofErr w:type="spellEnd"/>
      <w:r w:rsidRPr="004C567A">
        <w:rPr>
          <w:rFonts w:cs="Times New Roman"/>
          <w:color w:val="000000"/>
        </w:rPr>
        <w:t xml:space="preserve"> of leukemia: report from the International Microarray Innovations in Leukemia Study Group. </w:t>
      </w:r>
      <w:r w:rsidRPr="004C567A">
        <w:rPr>
          <w:rFonts w:cs="Times New Roman"/>
          <w:i/>
          <w:iCs/>
          <w:color w:val="000000"/>
        </w:rPr>
        <w:t xml:space="preserve">J </w:t>
      </w:r>
      <w:proofErr w:type="spellStart"/>
      <w:r w:rsidRPr="004C567A">
        <w:rPr>
          <w:rFonts w:cs="Times New Roman"/>
          <w:i/>
          <w:iCs/>
          <w:color w:val="000000"/>
        </w:rPr>
        <w:t>Clin</w:t>
      </w:r>
      <w:proofErr w:type="spellEnd"/>
      <w:r w:rsidRPr="004C567A">
        <w:rPr>
          <w:rFonts w:cs="Times New Roman"/>
          <w:i/>
          <w:iCs/>
          <w:color w:val="000000"/>
        </w:rPr>
        <w:t xml:space="preserve"> </w:t>
      </w:r>
      <w:proofErr w:type="spellStart"/>
      <w:r w:rsidRPr="004C567A">
        <w:rPr>
          <w:rFonts w:cs="Times New Roman"/>
          <w:i/>
          <w:iCs/>
          <w:color w:val="000000"/>
        </w:rPr>
        <w:t>Oncol</w:t>
      </w:r>
      <w:proofErr w:type="spellEnd"/>
      <w:r w:rsidRPr="004C567A">
        <w:rPr>
          <w:rFonts w:cs="Times New Roman"/>
          <w:i/>
          <w:iCs/>
          <w:color w:val="000000"/>
        </w:rPr>
        <w:t xml:space="preserve"> </w:t>
      </w:r>
      <w:r w:rsidRPr="004C567A">
        <w:rPr>
          <w:rFonts w:cs="Times New Roman"/>
          <w:color w:val="000000"/>
        </w:rPr>
        <w:t xml:space="preserve">2010 </w:t>
      </w:r>
      <w:r w:rsidRPr="004C567A">
        <w:rPr>
          <w:rFonts w:cs="Times New Roman"/>
          <w:b/>
          <w:bCs/>
          <w:color w:val="000000"/>
        </w:rPr>
        <w:t>28</w:t>
      </w:r>
      <w:r w:rsidRPr="004C567A">
        <w:rPr>
          <w:rFonts w:cs="Times New Roman"/>
          <w:color w:val="000000"/>
        </w:rPr>
        <w:t>(15)</w:t>
      </w:r>
      <w:r w:rsidRPr="004C567A">
        <w:rPr>
          <w:rFonts w:cs="Times New Roman"/>
          <w:b/>
          <w:bCs/>
          <w:color w:val="000000"/>
        </w:rPr>
        <w:t xml:space="preserve">: </w:t>
      </w:r>
      <w:r w:rsidRPr="004C567A">
        <w:rPr>
          <w:rFonts w:cs="Times New Roman"/>
          <w:color w:val="000000"/>
        </w:rPr>
        <w:t>2529-2537.</w:t>
      </w:r>
    </w:p>
    <w:p w:rsidR="00AF166B" w:rsidRDefault="00B45302" w:rsidP="004C567A">
      <w:pPr>
        <w:spacing w:after="60" w:line="240" w:lineRule="auto"/>
        <w:rPr>
          <w:i/>
          <w:color w:val="000000"/>
        </w:rPr>
      </w:pPr>
      <w:r w:rsidRPr="00FC1711">
        <w:rPr>
          <w:i/>
          <w:color w:val="000000"/>
        </w:rPr>
        <w:t>Figure 4 and 5: should "Cd4" be "cd4?"</w:t>
      </w:r>
    </w:p>
    <w:p w:rsidR="00754E4F" w:rsidRDefault="00AF166B" w:rsidP="00754E4F">
      <w:pPr>
        <w:spacing w:after="120" w:line="240" w:lineRule="auto"/>
        <w:rPr>
          <w:color w:val="000000"/>
        </w:rPr>
      </w:pPr>
      <w:r w:rsidRPr="00AF166B">
        <w:rPr>
          <w:color w:val="000000"/>
        </w:rPr>
        <w:t>Thank you, we have corrected these errors.</w:t>
      </w:r>
    </w:p>
    <w:p w:rsidR="008C7BC3" w:rsidRDefault="00B45302" w:rsidP="00754E4F">
      <w:pPr>
        <w:spacing w:after="120" w:line="240" w:lineRule="auto"/>
        <w:rPr>
          <w:rStyle w:val="Strong"/>
          <w:color w:val="000000"/>
        </w:rPr>
      </w:pPr>
      <w:r w:rsidRPr="00B45302">
        <w:rPr>
          <w:rStyle w:val="Strong"/>
          <w:color w:val="000000"/>
        </w:rPr>
        <w:t>Reviewer</w:t>
      </w:r>
      <w:r w:rsidR="008C7BC3" w:rsidRPr="008C7BC3">
        <w:rPr>
          <w:rStyle w:val="Strong"/>
          <w:color w:val="000000"/>
        </w:rPr>
        <w:t xml:space="preserve"> </w:t>
      </w:r>
      <w:r w:rsidR="008C7BC3" w:rsidRPr="00B45302">
        <w:rPr>
          <w:rStyle w:val="Strong"/>
          <w:color w:val="000000"/>
        </w:rPr>
        <w:t>#</w:t>
      </w:r>
      <w:r w:rsidR="008C7BC3">
        <w:rPr>
          <w:rStyle w:val="Strong"/>
          <w:color w:val="000000"/>
        </w:rPr>
        <w:t xml:space="preserve">3 </w:t>
      </w:r>
      <w:r w:rsidR="008C7BC3">
        <w:rPr>
          <w:rStyle w:val="Strong"/>
          <w:b w:val="0"/>
          <w:color w:val="000000"/>
        </w:rPr>
        <w:t>(also listed only Minor Concerns)</w:t>
      </w:r>
      <w:r w:rsidR="008C7BC3" w:rsidRPr="00B45302">
        <w:rPr>
          <w:rStyle w:val="Strong"/>
          <w:color w:val="000000"/>
        </w:rPr>
        <w:t>:</w:t>
      </w:r>
    </w:p>
    <w:p w:rsidR="00754E4F" w:rsidRDefault="00B45302" w:rsidP="00754E4F">
      <w:pPr>
        <w:spacing w:after="60" w:line="240" w:lineRule="auto"/>
        <w:rPr>
          <w:i/>
          <w:color w:val="000000"/>
        </w:rPr>
      </w:pPr>
      <w:r w:rsidRPr="00FC1711">
        <w:rPr>
          <w:i/>
          <w:color w:val="000000"/>
        </w:rPr>
        <w:t>Lines 71-73. Please add a citation for reference 11 at the end of this sentence. When I read this, I thought at first that reference 10 had been cited in error as the B-lineage ALLs are from reference 11. The reader will be less confused if reference 11 is cited here and not just in the subsequent sentences.</w:t>
      </w:r>
    </w:p>
    <w:p w:rsidR="00754E4F" w:rsidRDefault="00754E4F" w:rsidP="00754E4F">
      <w:pPr>
        <w:spacing w:after="60" w:line="240" w:lineRule="auto"/>
        <w:rPr>
          <w:color w:val="000000"/>
        </w:rPr>
      </w:pPr>
      <w:r>
        <w:rPr>
          <w:color w:val="000000"/>
        </w:rPr>
        <w:t>Reference 11 is now cited here. Thank you for the suggestion, it was confusing as originally written.</w:t>
      </w:r>
    </w:p>
    <w:p w:rsidR="00754E4F" w:rsidRDefault="00B45302" w:rsidP="00754E4F">
      <w:pPr>
        <w:spacing w:after="60" w:line="240" w:lineRule="auto"/>
        <w:rPr>
          <w:i/>
          <w:color w:val="000000"/>
        </w:rPr>
      </w:pPr>
      <w:r w:rsidRPr="00FC1711">
        <w:rPr>
          <w:i/>
          <w:color w:val="000000"/>
        </w:rPr>
        <w:lastRenderedPageBreak/>
        <w:t xml:space="preserve">Lines 112-113. It would be helpful to include references for the dissection methods for these tissues. Perhaps refer to other </w:t>
      </w:r>
      <w:proofErr w:type="spellStart"/>
      <w:r w:rsidRPr="00FC1711">
        <w:rPr>
          <w:i/>
          <w:color w:val="000000"/>
        </w:rPr>
        <w:t>JoVE</w:t>
      </w:r>
      <w:proofErr w:type="spellEnd"/>
      <w:r w:rsidRPr="00FC1711">
        <w:rPr>
          <w:i/>
          <w:color w:val="000000"/>
        </w:rPr>
        <w:t xml:space="preserve"> papers?</w:t>
      </w:r>
    </w:p>
    <w:p w:rsidR="00754E4F" w:rsidRDefault="00754E4F" w:rsidP="00754E4F">
      <w:pPr>
        <w:spacing w:after="60" w:line="240" w:lineRule="auto"/>
        <w:rPr>
          <w:color w:val="000000"/>
        </w:rPr>
      </w:pPr>
      <w:r>
        <w:rPr>
          <w:color w:val="000000"/>
        </w:rPr>
        <w:t xml:space="preserve">References (#14, #15) have been added to the protocol in </w:t>
      </w:r>
      <w:r w:rsidRPr="00754E4F">
        <w:rPr>
          <w:b/>
          <w:color w:val="000000"/>
        </w:rPr>
        <w:t xml:space="preserve">lines 106-107 </w:t>
      </w:r>
      <w:r>
        <w:rPr>
          <w:color w:val="000000"/>
        </w:rPr>
        <w:t xml:space="preserve">and </w:t>
      </w:r>
      <w:r w:rsidRPr="00754E4F">
        <w:rPr>
          <w:b/>
          <w:color w:val="000000"/>
        </w:rPr>
        <w:t>119-120</w:t>
      </w:r>
      <w:r>
        <w:rPr>
          <w:color w:val="000000"/>
        </w:rPr>
        <w:t>.</w:t>
      </w:r>
    </w:p>
    <w:p w:rsidR="00F25045" w:rsidRDefault="00B45302" w:rsidP="00754E4F">
      <w:pPr>
        <w:spacing w:after="60" w:line="240" w:lineRule="auto"/>
        <w:rPr>
          <w:i/>
          <w:color w:val="000000"/>
        </w:rPr>
      </w:pPr>
      <w:r w:rsidRPr="00FC1711">
        <w:rPr>
          <w:i/>
          <w:color w:val="000000"/>
        </w:rPr>
        <w:t>Line 195. Section 3.2.1. You have not used any live-dead discrimination (with PI or 7-AAD) in this protocol. Perhaps this was a conscious decision for specific reasons? Could you please add a few lines to comment on this choice and/or discuss how live/dead discriminators might be included in the protocol if desired? In your experience, what is the viability of GFPlo and GFPhi cells after sorting from the various tissues?</w:t>
      </w:r>
    </w:p>
    <w:p w:rsidR="007346B9" w:rsidRDefault="00F7086A" w:rsidP="00754E4F">
      <w:pPr>
        <w:spacing w:after="60" w:line="240" w:lineRule="auto"/>
        <w:rPr>
          <w:color w:val="000000"/>
        </w:rPr>
      </w:pPr>
      <w:r w:rsidRPr="001F5621">
        <w:rPr>
          <w:rFonts w:cstheme="minorHAnsi"/>
          <w:noProof/>
          <w:sz w:val="24"/>
          <w:szCs w:val="24"/>
        </w:rPr>
        <w:drawing>
          <wp:anchor distT="0" distB="0" distL="114300" distR="114300" simplePos="0" relativeHeight="251661312" behindDoc="1" locked="0" layoutInCell="1" allowOverlap="1" wp14:anchorId="087F7EA2" wp14:editId="1E29B47E">
            <wp:simplePos x="0" y="0"/>
            <wp:positionH relativeFrom="column">
              <wp:posOffset>1616075</wp:posOffset>
            </wp:positionH>
            <wp:positionV relativeFrom="paragraph">
              <wp:posOffset>695325</wp:posOffset>
            </wp:positionV>
            <wp:extent cx="1833880" cy="1736090"/>
            <wp:effectExtent l="0" t="0" r="0" b="0"/>
            <wp:wrapTight wrapText="bothSides">
              <wp:wrapPolygon edited="0">
                <wp:start x="0" y="0"/>
                <wp:lineTo x="0" y="21331"/>
                <wp:lineTo x="21316" y="21331"/>
                <wp:lineTo x="213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7613"/>
                    <a:stretch/>
                  </pic:blipFill>
                  <pic:spPr bwMode="auto">
                    <a:xfrm>
                      <a:off x="0" y="0"/>
                      <a:ext cx="1833880" cy="173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938">
        <w:rPr>
          <w:color w:val="000000"/>
        </w:rPr>
        <w:t>We used to</w:t>
      </w:r>
      <w:r w:rsidR="00F25045">
        <w:rPr>
          <w:color w:val="000000"/>
        </w:rPr>
        <w:t xml:space="preserve"> assess cell viability with PI, but viability was always &gt;95% after FACS</w:t>
      </w:r>
      <w:r>
        <w:rPr>
          <w:color w:val="000000"/>
        </w:rPr>
        <w:t xml:space="preserve"> (</w:t>
      </w:r>
      <w:r w:rsidR="001F4938">
        <w:rPr>
          <w:color w:val="000000"/>
        </w:rPr>
        <w:t xml:space="preserve">see </w:t>
      </w:r>
      <w:r>
        <w:rPr>
          <w:color w:val="000000"/>
        </w:rPr>
        <w:t xml:space="preserve">examples </w:t>
      </w:r>
      <w:r w:rsidR="001F4938">
        <w:rPr>
          <w:color w:val="000000"/>
        </w:rPr>
        <w:t>of</w:t>
      </w:r>
      <w:r>
        <w:rPr>
          <w:color w:val="000000"/>
        </w:rPr>
        <w:t xml:space="preserve"> two </w:t>
      </w:r>
      <w:r w:rsidRPr="00F7086A">
        <w:rPr>
          <w:i/>
          <w:color w:val="000000"/>
        </w:rPr>
        <w:t>rag2</w:t>
      </w:r>
      <w:proofErr w:type="gramStart"/>
      <w:r w:rsidRPr="00F7086A">
        <w:rPr>
          <w:i/>
          <w:color w:val="000000"/>
        </w:rPr>
        <w:t>:hMYC</w:t>
      </w:r>
      <w:proofErr w:type="gramEnd"/>
      <w:r>
        <w:rPr>
          <w:color w:val="000000"/>
        </w:rPr>
        <w:t xml:space="preserve"> T-ALL below)</w:t>
      </w:r>
      <w:r w:rsidR="001F4938">
        <w:rPr>
          <w:color w:val="000000"/>
        </w:rPr>
        <w:t>, so</w:t>
      </w:r>
      <w:r w:rsidR="00F25045">
        <w:rPr>
          <w:color w:val="000000"/>
        </w:rPr>
        <w:t xml:space="preserve"> we eliminated this from our standard protocols. </w:t>
      </w:r>
      <w:r w:rsidR="001F4938">
        <w:rPr>
          <w:color w:val="000000"/>
        </w:rPr>
        <w:t>For this reason, and i</w:t>
      </w:r>
      <w:r w:rsidR="00F25045">
        <w:rPr>
          <w:color w:val="000000"/>
        </w:rPr>
        <w:t xml:space="preserve">n the interest of brevity, we opted not to include </w:t>
      </w:r>
      <w:r w:rsidR="001F4938">
        <w:rPr>
          <w:color w:val="000000"/>
        </w:rPr>
        <w:t>this</w:t>
      </w:r>
      <w:r w:rsidR="004D1E7F">
        <w:rPr>
          <w:color w:val="000000"/>
        </w:rPr>
        <w:t xml:space="preserve">. </w:t>
      </w:r>
      <w:r>
        <w:rPr>
          <w:color w:val="000000"/>
        </w:rPr>
        <w:t>As suggested</w:t>
      </w:r>
      <w:r w:rsidR="004D1E7F">
        <w:rPr>
          <w:color w:val="000000"/>
        </w:rPr>
        <w:t xml:space="preserve">, we </w:t>
      </w:r>
      <w:r w:rsidR="001F4938">
        <w:rPr>
          <w:color w:val="000000"/>
        </w:rPr>
        <w:t xml:space="preserve">now </w:t>
      </w:r>
      <w:r w:rsidR="004D1E7F">
        <w:rPr>
          <w:color w:val="000000"/>
        </w:rPr>
        <w:t xml:space="preserve">add a note </w:t>
      </w:r>
      <w:r w:rsidR="001F4938">
        <w:rPr>
          <w:color w:val="000000"/>
        </w:rPr>
        <w:t xml:space="preserve">in the protocol </w:t>
      </w:r>
      <w:r w:rsidR="007346B9">
        <w:rPr>
          <w:color w:val="000000"/>
        </w:rPr>
        <w:t xml:space="preserve">mentioning </w:t>
      </w:r>
      <w:r>
        <w:rPr>
          <w:color w:val="000000"/>
        </w:rPr>
        <w:t xml:space="preserve">the </w:t>
      </w:r>
      <w:r w:rsidR="007346B9">
        <w:rPr>
          <w:color w:val="000000"/>
        </w:rPr>
        <w:t>possib</w:t>
      </w:r>
      <w:r>
        <w:rPr>
          <w:color w:val="000000"/>
        </w:rPr>
        <w:t>i</w:t>
      </w:r>
      <w:r w:rsidR="007346B9">
        <w:rPr>
          <w:color w:val="000000"/>
        </w:rPr>
        <w:t>l</w:t>
      </w:r>
      <w:r>
        <w:rPr>
          <w:color w:val="000000"/>
        </w:rPr>
        <w:t>ity of</w:t>
      </w:r>
      <w:r w:rsidR="007346B9">
        <w:rPr>
          <w:color w:val="000000"/>
        </w:rPr>
        <w:t xml:space="preserve"> assess</w:t>
      </w:r>
      <w:r>
        <w:rPr>
          <w:color w:val="000000"/>
        </w:rPr>
        <w:t>ing viability</w:t>
      </w:r>
      <w:r w:rsidR="007346B9">
        <w:rPr>
          <w:color w:val="000000"/>
        </w:rPr>
        <w:t xml:space="preserve"> by PI or 7-AAD </w:t>
      </w:r>
      <w:r w:rsidR="004D1E7F">
        <w:rPr>
          <w:color w:val="000000"/>
        </w:rPr>
        <w:t>(</w:t>
      </w:r>
      <w:r w:rsidR="004D1E7F" w:rsidRPr="004D1E7F">
        <w:rPr>
          <w:b/>
          <w:color w:val="000000"/>
        </w:rPr>
        <w:t xml:space="preserve">lines </w:t>
      </w:r>
      <w:r w:rsidR="00831733">
        <w:rPr>
          <w:b/>
          <w:color w:val="000000"/>
        </w:rPr>
        <w:t>223-225</w:t>
      </w:r>
      <w:r w:rsidR="004D1E7F">
        <w:rPr>
          <w:color w:val="000000"/>
        </w:rPr>
        <w:t>).</w:t>
      </w:r>
      <w:r w:rsidR="007346B9">
        <w:rPr>
          <w:color w:val="000000"/>
        </w:rPr>
        <w:t xml:space="preserve"> </w:t>
      </w:r>
    </w:p>
    <w:p w:rsidR="007346B9" w:rsidRDefault="00F7086A" w:rsidP="00754E4F">
      <w:pPr>
        <w:spacing w:after="60" w:line="240" w:lineRule="auto"/>
        <w:rPr>
          <w:i/>
          <w:color w:val="000000"/>
        </w:rPr>
      </w:pPr>
      <w:r w:rsidRPr="001F5621">
        <w:rPr>
          <w:rFonts w:cstheme="minorHAnsi"/>
          <w:noProof/>
          <w:sz w:val="24"/>
          <w:szCs w:val="24"/>
        </w:rPr>
        <w:drawing>
          <wp:anchor distT="0" distB="0" distL="114300" distR="114300" simplePos="0" relativeHeight="251659264" behindDoc="1" locked="0" layoutInCell="1" allowOverlap="1" wp14:anchorId="3EBD16CE" wp14:editId="7720BC97">
            <wp:simplePos x="0" y="0"/>
            <wp:positionH relativeFrom="column">
              <wp:posOffset>-22225</wp:posOffset>
            </wp:positionH>
            <wp:positionV relativeFrom="paragraph">
              <wp:posOffset>13335</wp:posOffset>
            </wp:positionV>
            <wp:extent cx="1638300" cy="1692910"/>
            <wp:effectExtent l="0" t="0" r="0" b="2540"/>
            <wp:wrapTight wrapText="bothSides">
              <wp:wrapPolygon edited="0">
                <wp:start x="0" y="0"/>
                <wp:lineTo x="0" y="21389"/>
                <wp:lineTo x="21349" y="21389"/>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6521"/>
                    <a:stretch/>
                  </pic:blipFill>
                  <pic:spPr bwMode="auto">
                    <a:xfrm>
                      <a:off x="0" y="0"/>
                      <a:ext cx="1638300" cy="1692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5302" w:rsidRPr="00FC1711">
        <w:rPr>
          <w:i/>
          <w:color w:val="000000"/>
        </w:rPr>
        <w:br/>
      </w:r>
      <w:r w:rsidR="00B45302" w:rsidRPr="00FC1711">
        <w:rPr>
          <w:i/>
          <w:color w:val="000000"/>
        </w:rPr>
        <w:br/>
      </w:r>
    </w:p>
    <w:p w:rsidR="007346B9" w:rsidRDefault="007346B9" w:rsidP="00754E4F">
      <w:pPr>
        <w:spacing w:after="60" w:line="240" w:lineRule="auto"/>
        <w:rPr>
          <w:i/>
          <w:color w:val="000000"/>
        </w:rPr>
      </w:pPr>
    </w:p>
    <w:p w:rsidR="007346B9" w:rsidRDefault="007346B9" w:rsidP="00754E4F">
      <w:pPr>
        <w:spacing w:after="60" w:line="240" w:lineRule="auto"/>
        <w:rPr>
          <w:i/>
          <w:color w:val="000000"/>
        </w:rPr>
      </w:pPr>
    </w:p>
    <w:p w:rsidR="007346B9" w:rsidRDefault="007346B9" w:rsidP="00754E4F">
      <w:pPr>
        <w:spacing w:after="60" w:line="240" w:lineRule="auto"/>
        <w:rPr>
          <w:i/>
          <w:color w:val="000000"/>
        </w:rPr>
      </w:pPr>
    </w:p>
    <w:p w:rsidR="007346B9" w:rsidRDefault="007346B9" w:rsidP="00754E4F">
      <w:pPr>
        <w:spacing w:after="60" w:line="240" w:lineRule="auto"/>
        <w:rPr>
          <w:i/>
          <w:color w:val="000000"/>
        </w:rPr>
      </w:pPr>
    </w:p>
    <w:p w:rsidR="007346B9" w:rsidRDefault="007346B9" w:rsidP="00754E4F">
      <w:pPr>
        <w:spacing w:after="60" w:line="240" w:lineRule="auto"/>
        <w:rPr>
          <w:i/>
          <w:color w:val="000000"/>
        </w:rPr>
      </w:pPr>
    </w:p>
    <w:p w:rsidR="007346B9" w:rsidRDefault="007346B9" w:rsidP="00754E4F">
      <w:pPr>
        <w:spacing w:after="60" w:line="240" w:lineRule="auto"/>
        <w:rPr>
          <w:i/>
          <w:color w:val="000000"/>
        </w:rPr>
      </w:pPr>
    </w:p>
    <w:p w:rsidR="00754E4F" w:rsidRDefault="00B45302" w:rsidP="00754E4F">
      <w:pPr>
        <w:spacing w:after="60" w:line="240" w:lineRule="auto"/>
        <w:rPr>
          <w:i/>
          <w:color w:val="000000"/>
        </w:rPr>
      </w:pPr>
      <w:r w:rsidRPr="00FC1711">
        <w:rPr>
          <w:i/>
          <w:color w:val="000000"/>
        </w:rPr>
        <w:t>Line 206. FTIC should be FITC</w:t>
      </w:r>
    </w:p>
    <w:p w:rsidR="00754E4F" w:rsidRDefault="00754E4F" w:rsidP="00754E4F">
      <w:pPr>
        <w:spacing w:after="60" w:line="240" w:lineRule="auto"/>
        <w:rPr>
          <w:color w:val="000000"/>
        </w:rPr>
      </w:pPr>
      <w:r>
        <w:rPr>
          <w:color w:val="000000"/>
        </w:rPr>
        <w:t>As suggested by Reviewer 2, we replaced all mentions of FITC with GFP, eliminating this error.</w:t>
      </w:r>
    </w:p>
    <w:p w:rsidR="00B45302" w:rsidRDefault="00B45302" w:rsidP="00754E4F">
      <w:pPr>
        <w:spacing w:after="60" w:line="240" w:lineRule="auto"/>
        <w:rPr>
          <w:i/>
          <w:color w:val="000000"/>
        </w:rPr>
      </w:pPr>
      <w:r w:rsidRPr="00FC1711">
        <w:rPr>
          <w:i/>
          <w:color w:val="000000"/>
        </w:rPr>
        <w:t>Figures 2D, 3D, 4B, 5B. I</w:t>
      </w:r>
      <w:r w:rsidR="00F7086A">
        <w:rPr>
          <w:i/>
          <w:color w:val="000000"/>
        </w:rPr>
        <w:t>t</w:t>
      </w:r>
      <w:r w:rsidRPr="00FC1711">
        <w:rPr>
          <w:i/>
          <w:color w:val="000000"/>
        </w:rPr>
        <w:t xml:space="preserve"> would be helpful to explain more clearly in the figure legends what 2^Dct means.</w:t>
      </w:r>
    </w:p>
    <w:p w:rsidR="00F7086A" w:rsidRDefault="00754E4F" w:rsidP="00F7086A">
      <w:pPr>
        <w:spacing w:after="0" w:line="240" w:lineRule="auto"/>
      </w:pPr>
      <w:r>
        <w:t xml:space="preserve">In response to Reviewer 1’s suggestion, we reformatted qRT-PCR data in Figures 2-5 to </w:t>
      </w:r>
      <w:r w:rsidR="00F25045">
        <w:t xml:space="preserve">now </w:t>
      </w:r>
      <w:r>
        <w:t>depict fold-change relative to the lowest-expressing sample, rather than 2^ddCT</w:t>
      </w:r>
      <w:r w:rsidR="00F25045">
        <w:t>. We believe this greatly simplifies int</w:t>
      </w:r>
      <w:r w:rsidR="00F7086A">
        <w:t>erpretation of these data.</w:t>
      </w:r>
    </w:p>
    <w:p w:rsidR="00F7086A" w:rsidRDefault="00F7086A" w:rsidP="00F7086A">
      <w:pPr>
        <w:spacing w:after="0" w:line="240" w:lineRule="auto"/>
      </w:pPr>
    </w:p>
    <w:p w:rsidR="00F7086A" w:rsidRDefault="00F7086A" w:rsidP="00F7086A">
      <w:pPr>
        <w:spacing w:after="0" w:line="240" w:lineRule="auto"/>
      </w:pPr>
      <w:r>
        <w:t xml:space="preserve">We believe these changes improve our manuscript, and hope it will now meet with the satisfaction of our editor and reviewers for publication in </w:t>
      </w:r>
      <w:proofErr w:type="spellStart"/>
      <w:r w:rsidRPr="00F7086A">
        <w:rPr>
          <w:i/>
        </w:rPr>
        <w:t>JoVE</w:t>
      </w:r>
      <w:proofErr w:type="spellEnd"/>
      <w:r>
        <w:t>. We thank you once again for your thorough reviews and insightful comments.</w:t>
      </w:r>
      <w:r w:rsidR="00C249EA">
        <w:t xml:space="preserve"> Please contact me if you require additional materials or information to evaluate our revised submission.</w:t>
      </w:r>
    </w:p>
    <w:p w:rsidR="00F7086A" w:rsidRDefault="00F7086A" w:rsidP="00F7086A">
      <w:pPr>
        <w:spacing w:after="0" w:line="240" w:lineRule="auto"/>
      </w:pPr>
    </w:p>
    <w:p w:rsidR="00F7086A" w:rsidRPr="00F7086A" w:rsidRDefault="00F7086A" w:rsidP="00F7086A">
      <w:pPr>
        <w:spacing w:after="0" w:line="240" w:lineRule="auto"/>
      </w:pPr>
      <w:r>
        <w:t xml:space="preserve">Sincerely,  </w:t>
      </w:r>
    </w:p>
    <w:p w:rsidR="00F7086A" w:rsidRDefault="00F7086A" w:rsidP="00F7086A">
      <w:pPr>
        <w:spacing w:after="0" w:line="240" w:lineRule="auto"/>
        <w:rPr>
          <w:rFonts w:ascii="Times New Roman" w:eastAsia="Times New Roman" w:hAnsi="Times New Roman" w:cs="Times New Roman"/>
          <w:sz w:val="24"/>
          <w:szCs w:val="24"/>
        </w:rPr>
      </w:pPr>
    </w:p>
    <w:p w:rsidR="00F7086A" w:rsidRPr="00F7086A" w:rsidRDefault="00FA6A86" w:rsidP="00F708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61337" cy="321129"/>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zer sig.wmf"/>
                    <pic:cNvPicPr/>
                  </pic:nvPicPr>
                  <pic:blipFill rotWithShape="1">
                    <a:blip r:embed="rId10" cstate="print">
                      <a:extLst>
                        <a:ext uri="{28A0092B-C50C-407E-A947-70E740481C1C}">
                          <a14:useLocalDpi xmlns:a14="http://schemas.microsoft.com/office/drawing/2010/main" val="0"/>
                        </a:ext>
                      </a:extLst>
                    </a:blip>
                    <a:srcRect l="8528" t="28563" r="7476" b="24911"/>
                    <a:stretch/>
                  </pic:blipFill>
                  <pic:spPr bwMode="auto">
                    <a:xfrm>
                      <a:off x="0" y="0"/>
                      <a:ext cx="1465431" cy="322029"/>
                    </a:xfrm>
                    <a:prstGeom prst="rect">
                      <a:avLst/>
                    </a:prstGeom>
                    <a:ln>
                      <a:noFill/>
                    </a:ln>
                    <a:extLst>
                      <a:ext uri="{53640926-AAD7-44D8-BBD7-CCE9431645EC}">
                        <a14:shadowObscured xmlns:a14="http://schemas.microsoft.com/office/drawing/2010/main"/>
                      </a:ext>
                    </a:extLst>
                  </pic:spPr>
                </pic:pic>
              </a:graphicData>
            </a:graphic>
          </wp:inline>
        </w:drawing>
      </w:r>
      <w:r w:rsidR="00F7086A" w:rsidRPr="00F7086A">
        <w:rPr>
          <w:rFonts w:ascii="Times New Roman" w:eastAsia="Times New Roman" w:hAnsi="Times New Roman" w:cs="Times New Roman"/>
          <w:sz w:val="24"/>
          <w:szCs w:val="24"/>
        </w:rPr>
        <w:br/>
      </w:r>
    </w:p>
    <w:p w:rsidR="00F7086A" w:rsidRPr="00F7086A" w:rsidRDefault="00F7086A" w:rsidP="00F7086A">
      <w:pPr>
        <w:spacing w:after="0" w:line="240" w:lineRule="auto"/>
        <w:rPr>
          <w:rFonts w:ascii="Tahoma" w:eastAsia="Times New Roman" w:hAnsi="Tahoma" w:cs="Tahoma"/>
          <w:color w:val="000000"/>
          <w:sz w:val="18"/>
          <w:szCs w:val="18"/>
        </w:rPr>
      </w:pPr>
      <w:r w:rsidRPr="00F7086A">
        <w:rPr>
          <w:rFonts w:ascii="Tahoma" w:eastAsia="Times New Roman" w:hAnsi="Tahoma" w:cs="Tahoma"/>
          <w:color w:val="000000"/>
          <w:sz w:val="18"/>
          <w:szCs w:val="18"/>
        </w:rPr>
        <w:t>J. Kimble Frazer M.D., Ph.D.</w:t>
      </w:r>
    </w:p>
    <w:p w:rsidR="00F7086A" w:rsidRPr="00F7086A" w:rsidRDefault="00F7086A" w:rsidP="00F7086A">
      <w:pPr>
        <w:spacing w:after="0" w:line="240" w:lineRule="auto"/>
        <w:rPr>
          <w:rFonts w:ascii="Tahoma" w:eastAsia="Times New Roman" w:hAnsi="Tahoma" w:cs="Tahoma"/>
          <w:color w:val="000000"/>
          <w:sz w:val="18"/>
          <w:szCs w:val="18"/>
        </w:rPr>
      </w:pPr>
      <w:r w:rsidRPr="00F7086A">
        <w:rPr>
          <w:rFonts w:ascii="Tahoma" w:eastAsia="Times New Roman" w:hAnsi="Tahoma" w:cs="Tahoma"/>
          <w:color w:val="000000"/>
          <w:sz w:val="18"/>
          <w:szCs w:val="18"/>
        </w:rPr>
        <w:t>Assoc. Prof. of Pediatrics, Section of Pediatric Hematology-Oncology</w:t>
      </w:r>
    </w:p>
    <w:p w:rsidR="00F7086A" w:rsidRPr="00F7086A" w:rsidRDefault="00F7086A" w:rsidP="00F7086A">
      <w:pPr>
        <w:spacing w:after="0" w:line="240" w:lineRule="auto"/>
        <w:rPr>
          <w:rFonts w:ascii="Tahoma" w:eastAsia="Times New Roman" w:hAnsi="Tahoma" w:cs="Tahoma"/>
          <w:color w:val="000000"/>
          <w:sz w:val="18"/>
          <w:szCs w:val="18"/>
        </w:rPr>
      </w:pPr>
      <w:r w:rsidRPr="00F7086A">
        <w:rPr>
          <w:rFonts w:ascii="Tahoma" w:eastAsia="Times New Roman" w:hAnsi="Tahoma" w:cs="Tahoma"/>
          <w:color w:val="000000"/>
          <w:sz w:val="18"/>
          <w:szCs w:val="18"/>
        </w:rPr>
        <w:t>Adj. Assoc. Prof. of Cell Biology and Microbiology &amp; Immunology</w:t>
      </w:r>
    </w:p>
    <w:p w:rsidR="00F7086A" w:rsidRPr="00F7086A" w:rsidRDefault="00F7086A" w:rsidP="00F7086A">
      <w:pPr>
        <w:spacing w:after="0" w:line="240" w:lineRule="auto"/>
        <w:rPr>
          <w:rFonts w:ascii="Tahoma" w:eastAsia="Times New Roman" w:hAnsi="Tahoma" w:cs="Tahoma"/>
          <w:color w:val="000000"/>
          <w:sz w:val="18"/>
          <w:szCs w:val="18"/>
        </w:rPr>
      </w:pPr>
      <w:r w:rsidRPr="00F7086A">
        <w:rPr>
          <w:rFonts w:ascii="Tahoma" w:eastAsia="Times New Roman" w:hAnsi="Tahoma" w:cs="Tahoma"/>
          <w:color w:val="000000"/>
          <w:sz w:val="18"/>
          <w:szCs w:val="18"/>
        </w:rPr>
        <w:t>E.L. and Thelma Gaylord Chair in Pediatric Hematology/Oncology</w:t>
      </w:r>
    </w:p>
    <w:p w:rsidR="00F7086A" w:rsidRPr="00F7086A" w:rsidRDefault="00F7086A" w:rsidP="00F7086A">
      <w:pPr>
        <w:spacing w:after="0" w:line="240" w:lineRule="auto"/>
        <w:rPr>
          <w:rFonts w:ascii="Tahoma" w:eastAsia="Times New Roman" w:hAnsi="Tahoma" w:cs="Tahoma"/>
          <w:color w:val="000000"/>
          <w:sz w:val="18"/>
          <w:szCs w:val="18"/>
        </w:rPr>
      </w:pPr>
      <w:r w:rsidRPr="00F7086A">
        <w:rPr>
          <w:rFonts w:ascii="Tahoma" w:eastAsia="Times New Roman" w:hAnsi="Tahoma" w:cs="Tahoma"/>
          <w:color w:val="000000"/>
          <w:sz w:val="18"/>
          <w:szCs w:val="18"/>
        </w:rPr>
        <w:t>University of Oklahoma Health Sciences Center</w:t>
      </w:r>
    </w:p>
    <w:p w:rsidR="00F7086A" w:rsidRPr="00F7086A" w:rsidRDefault="00F7086A" w:rsidP="00754E4F">
      <w:pPr>
        <w:spacing w:after="60" w:line="240" w:lineRule="auto"/>
        <w:rPr>
          <w:sz w:val="18"/>
          <w:szCs w:val="18"/>
        </w:rPr>
      </w:pPr>
    </w:p>
    <w:sectPr w:rsidR="00F7086A" w:rsidRPr="00F7086A" w:rsidSect="00101115">
      <w:headerReference w:type="first" r:id="rId11"/>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BDC" w:rsidRDefault="00005BDC" w:rsidP="00251B4D">
      <w:pPr>
        <w:spacing w:after="0" w:line="240" w:lineRule="auto"/>
      </w:pPr>
      <w:r>
        <w:separator/>
      </w:r>
    </w:p>
  </w:endnote>
  <w:endnote w:type="continuationSeparator" w:id="0">
    <w:p w:rsidR="00005BDC" w:rsidRDefault="00005BDC" w:rsidP="0025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BDC" w:rsidRDefault="00005BDC" w:rsidP="00251B4D">
      <w:pPr>
        <w:spacing w:after="0" w:line="240" w:lineRule="auto"/>
      </w:pPr>
      <w:r>
        <w:separator/>
      </w:r>
    </w:p>
  </w:footnote>
  <w:footnote w:type="continuationSeparator" w:id="0">
    <w:p w:rsidR="00005BDC" w:rsidRDefault="00005BDC" w:rsidP="0025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DC" w:rsidRPr="00251B4D" w:rsidRDefault="00005BDC" w:rsidP="00251B4D">
    <w:pPr>
      <w:pStyle w:val="Header"/>
    </w:pPr>
    <w:r w:rsidRPr="0093219B">
      <w:rPr>
        <w:noProof/>
        <w:color w:val="C00000"/>
        <w:sz w:val="16"/>
        <w:szCs w:val="16"/>
      </w:rPr>
      <mc:AlternateContent>
        <mc:Choice Requires="wps">
          <w:drawing>
            <wp:anchor distT="0" distB="0" distL="114300" distR="114300" simplePos="0" relativeHeight="251660288" behindDoc="0" locked="0" layoutInCell="1" allowOverlap="1" wp14:anchorId="5AE23B6E" wp14:editId="340ED770">
              <wp:simplePos x="0" y="0"/>
              <wp:positionH relativeFrom="column">
                <wp:posOffset>1166858</wp:posOffset>
              </wp:positionH>
              <wp:positionV relativeFrom="paragraph">
                <wp:posOffset>87630</wp:posOffset>
              </wp:positionV>
              <wp:extent cx="0" cy="899160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0" cy="8991600"/>
                      </a:xfrm>
                      <a:prstGeom prst="line">
                        <a:avLst/>
                      </a:prstGeom>
                      <a:ln>
                        <a:solidFill>
                          <a:srgbClr val="AA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6CE7F3" id="Straight Connector 10"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9pt,6.9pt" to="91.9pt,7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NH3AEAABAEAAAOAAAAZHJzL2Uyb0RvYy54bWysU8Fu3CAQvVfqPyDuXXtziBJrvVG0UdpD&#10;1a6a5gNYDDYSMGiga+/fd8C7btRWlRrFB+QZ5j3mvYHN3eQsOyqMBnzL16uaM+UldMb3LX/+/vjh&#10;hrOYhO+EBa9aflKR323fv9uMoVFXMIDtFDIi8bEZQ8uHlEJTVVEOyom4gqA8bWpAJxKF2FcdipHY&#10;na2u6vq6GgG7gCBVjJR9mDf5tvBrrWT6qnVUidmWU2+prFjWQ16r7UY0PYowGHluQ7yiCyeMp0MX&#10;qgeRBPuB5g8qZyRCBJ1WElwFWhupigZSs65/U/M0iKCKFjInhsWm+Ha08stxj8x0NDuyxwtHM3pK&#10;KEw/JLYD78lBQEab5NQYYkOAnd/jOYphj1n2pNExbU34RETFCJLGpuLzafFZTYnJOSkpe3N7u76u&#10;C3M1U2SqgDF9VOBY/mm5NT5bIBpx/BwTHUull5Kctj6vEazpHo21JcD+sLPIjoKGfn9f05e7J+CL&#10;MooytMqaZhXlL52smmm/KU2+ULeznnIj1UIrpFQ+rc+81lN1hmlqYQHWpe9/As/1GarKbf0f8IIo&#10;J4NPC9gZD/i309N0aVnP9RcHZt3ZggN0pzLfYg1du+Lc+Ynke/0yLvBfD3n7EwAA//8DAFBLAwQU&#10;AAYACAAAACEATVTpst8AAAALAQAADwAAAGRycy9kb3ducmV2LnhtbEyPQU/DMAyF70j8h8hI3FhK&#10;qaCUptMAcUBDAgaaxM1rTVvROKXJtu7f43KBk5/tp+fP+Xy0ndrR4FvHBs5nESji0lUt1wbe3x7O&#10;UlA+IFfYOSYDB/IwL46Pcswqt+dX2q1CrSSEfYYGmhD6TGtfNmTRz1xPLLtPN1gM0g61rgbcS7jt&#10;dBxFl9piy3KhwZ7uGiq/VltrYP1Bj7i8Wt7efz+vk0McFk9J8mLM6cm4uAEVaAx/ZpjwBR0KYdq4&#10;LVdeddKnF4IeREx1MvwONiKS+DoFXeT6/w/FDwAAAP//AwBQSwECLQAUAAYACAAAACEAtoM4kv4A&#10;AADhAQAAEwAAAAAAAAAAAAAAAAAAAAAAW0NvbnRlbnRfVHlwZXNdLnhtbFBLAQItABQABgAIAAAA&#10;IQA4/SH/1gAAAJQBAAALAAAAAAAAAAAAAAAAAC8BAABfcmVscy8ucmVsc1BLAQItABQABgAIAAAA&#10;IQAxOkNH3AEAABAEAAAOAAAAAAAAAAAAAAAAAC4CAABkcnMvZTJvRG9jLnhtbFBLAQItABQABgAI&#10;AAAAIQBNVOmy3wAAAAsBAAAPAAAAAAAAAAAAAAAAADYEAABkcnMvZG93bnJldi54bWxQSwUGAAAA&#10;AAQABADzAAAAQgUAAAAA&#10;" strokecolor="#a00" strokeweight=".5pt">
              <v:stroke joinstyle="miter"/>
            </v:line>
          </w:pict>
        </mc:Fallback>
      </mc:AlternateContent>
    </w:r>
    <w:r w:rsidRPr="000F33AB">
      <w:rPr>
        <w:noProof/>
        <w:sz w:val="16"/>
        <w:szCs w:val="16"/>
      </w:rPr>
      <mc:AlternateContent>
        <mc:Choice Requires="wps">
          <w:drawing>
            <wp:anchor distT="45720" distB="45720" distL="114300" distR="274320" simplePos="0" relativeHeight="251659264" behindDoc="0" locked="0" layoutInCell="1" allowOverlap="1" wp14:anchorId="386BC5FF" wp14:editId="1997871B">
              <wp:simplePos x="0" y="0"/>
              <wp:positionH relativeFrom="column">
                <wp:posOffset>-784225</wp:posOffset>
              </wp:positionH>
              <wp:positionV relativeFrom="paragraph">
                <wp:posOffset>-185420</wp:posOffset>
              </wp:positionV>
              <wp:extent cx="1901825" cy="958596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9585960"/>
                      </a:xfrm>
                      <a:prstGeom prst="rect">
                        <a:avLst/>
                      </a:prstGeom>
                      <a:solidFill>
                        <a:srgbClr val="FFFFFF"/>
                      </a:solidFill>
                      <a:ln w="9525">
                        <a:noFill/>
                        <a:miter lim="800000"/>
                        <a:headEnd/>
                        <a:tailEnd/>
                      </a:ln>
                    </wps:spPr>
                    <wps:txbx>
                      <w:txbxContent>
                        <w:p w:rsidR="00005BDC" w:rsidRPr="000F33AB" w:rsidRDefault="00005BDC" w:rsidP="005E7353">
                          <w:pPr>
                            <w:spacing w:after="0" w:line="240" w:lineRule="auto"/>
                            <w:ind w:left="90"/>
                            <w:rPr>
                              <w:rFonts w:ascii="Times New Roman" w:hAnsi="Times New Roman" w:cs="Times New Roman"/>
                              <w:color w:val="960033"/>
                              <w:sz w:val="16"/>
                              <w:szCs w:val="16"/>
                            </w:rPr>
                          </w:pPr>
                          <w:r>
                            <w:rPr>
                              <w:noProof/>
                            </w:rPr>
                            <w:drawing>
                              <wp:inline distT="0" distB="0" distL="0" distR="0" wp14:anchorId="5A6C0778" wp14:editId="7D67624D">
                                <wp:extent cx="1714038" cy="1317171"/>
                                <wp:effectExtent l="0" t="0" r="63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970" cy="1345552"/>
                                        </a:xfrm>
                                        <a:prstGeom prst="rect">
                                          <a:avLst/>
                                        </a:prstGeom>
                                        <a:noFill/>
                                      </pic:spPr>
                                    </pic:pic>
                                  </a:graphicData>
                                </a:graphic>
                              </wp:inline>
                            </w:drawing>
                          </w:r>
                        </w:p>
                        <w:p w:rsidR="00005BDC" w:rsidRPr="005E7353" w:rsidRDefault="00005BDC" w:rsidP="00251B4D">
                          <w:pPr>
                            <w:spacing w:after="0" w:line="240" w:lineRule="auto"/>
                            <w:ind w:left="180"/>
                            <w:rPr>
                              <w:rFonts w:ascii="Times New Roman" w:hAnsi="Times New Roman" w:cs="Times New Roman"/>
                              <w:color w:val="960033"/>
                            </w:rPr>
                          </w:pP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William H. Meyer,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w:t>
                          </w:r>
                          <w:r w:rsidRPr="005E7353">
                            <w:rPr>
                              <w:rFonts w:ascii="Times New Roman" w:hAnsi="Times New Roman" w:cs="Times New Roman"/>
                              <w:i/>
                              <w:color w:val="990000"/>
                              <w:sz w:val="16"/>
                              <w:szCs w:val="16"/>
                            </w:rPr>
                            <w:t>CHF Ben Johnson Professor</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Faculty</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Ashley Baker, M.D.</w:t>
                          </w:r>
                        </w:p>
                        <w:p w:rsidR="00005BDC" w:rsidRPr="005E7353" w:rsidRDefault="00005BDC" w:rsidP="005E7353">
                          <w:pPr>
                            <w:spacing w:after="0" w:line="240" w:lineRule="auto"/>
                            <w:ind w:left="270"/>
                            <w:rPr>
                              <w:rFonts w:ascii="Times New Roman" w:hAnsi="Times New Roman" w:cs="Times New Roman"/>
                              <w:color w:val="990000"/>
                              <w:sz w:val="16"/>
                              <w:szCs w:val="16"/>
                            </w:rPr>
                          </w:pPr>
                          <w:r>
                            <w:rPr>
                              <w:rFonts w:ascii="Times New Roman" w:hAnsi="Times New Roman" w:cs="Times New Roman"/>
                              <w:color w:val="990000"/>
                              <w:sz w:val="16"/>
                              <w:szCs w:val="16"/>
                            </w:rPr>
                            <w:t>Abhishek Bavle,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 Carrick Carter, Psy</w:t>
                          </w:r>
                          <w:r>
                            <w:rPr>
                              <w:rFonts w:ascii="Times New Roman" w:hAnsi="Times New Roman" w:cs="Times New Roman"/>
                              <w:color w:val="990000"/>
                              <w:sz w:val="16"/>
                              <w:szCs w:val="16"/>
                            </w:rPr>
                            <w:t>.</w:t>
                          </w:r>
                          <w:r w:rsidRPr="005E7353">
                            <w:rPr>
                              <w:rFonts w:ascii="Times New Roman" w:hAnsi="Times New Roman" w:cs="Times New Roman"/>
                              <w:color w:val="990000"/>
                              <w:sz w:val="16"/>
                              <w:szCs w:val="16"/>
                            </w:rPr>
                            <w:t>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David F. Crawford, M.D., Ph.D.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 Kimble Frazer, M.D., Ph.D.</w:t>
                          </w:r>
                        </w:p>
                        <w:p w:rsidR="00005BDC" w:rsidRPr="005E7353" w:rsidRDefault="00005BDC" w:rsidP="005E7353">
                          <w:pPr>
                            <w:spacing w:after="0" w:line="240" w:lineRule="auto"/>
                            <w:ind w:left="270" w:hanging="270"/>
                            <w:rPr>
                              <w:rFonts w:ascii="Times New Roman" w:hAnsi="Times New Roman" w:cs="Times New Roman"/>
                              <w:i/>
                              <w:color w:val="990000"/>
                              <w:sz w:val="16"/>
                              <w:szCs w:val="16"/>
                            </w:rPr>
                          </w:pPr>
                          <w:r w:rsidRPr="005E7353">
                            <w:rPr>
                              <w:rFonts w:ascii="Times New Roman" w:hAnsi="Times New Roman" w:cs="Times New Roman"/>
                              <w:color w:val="990000"/>
                              <w:sz w:val="16"/>
                              <w:szCs w:val="16"/>
                            </w:rPr>
                            <w:t xml:space="preserve">          </w:t>
                          </w:r>
                          <w:r w:rsidRPr="005E7353">
                            <w:rPr>
                              <w:rFonts w:ascii="Times New Roman" w:hAnsi="Times New Roman" w:cs="Times New Roman"/>
                              <w:i/>
                              <w:color w:val="990000"/>
                              <w:sz w:val="16"/>
                              <w:szCs w:val="16"/>
                            </w:rPr>
                            <w:t>CHF E.L. and Thelma Gaylord</w:t>
                          </w:r>
                        </w:p>
                        <w:p w:rsidR="00005BDC" w:rsidRPr="005E7353" w:rsidRDefault="00005BDC" w:rsidP="005E7353">
                          <w:pPr>
                            <w:spacing w:after="0" w:line="240" w:lineRule="auto"/>
                            <w:ind w:left="270" w:hanging="270"/>
                            <w:rPr>
                              <w:rFonts w:ascii="Times New Roman" w:hAnsi="Times New Roman" w:cs="Times New Roman"/>
                              <w:i/>
                              <w:color w:val="990000"/>
                              <w:sz w:val="16"/>
                              <w:szCs w:val="16"/>
                            </w:rPr>
                          </w:pPr>
                          <w:r w:rsidRPr="005E7353">
                            <w:rPr>
                              <w:rFonts w:ascii="Times New Roman" w:hAnsi="Times New Roman" w:cs="Times New Roman"/>
                              <w:i/>
                              <w:color w:val="990000"/>
                              <w:sz w:val="16"/>
                              <w:szCs w:val="16"/>
                            </w:rPr>
                            <w:t xml:space="preserve">          Associate Professor</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Janna M. Journeycake, M.D., MSCS</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Osman Khan,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Amanda Linz,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Sunnye Mayes, Ph.D., ABPP</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René Y. McNall-Knapp,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Hanumantha Pokala,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Laura Rooms,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Charles L. Sexauer,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Rikin K. Shah,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Arpan Sinha,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Joel C. Thompson, M.D.</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b/>
                              <w:color w:val="990000"/>
                              <w:sz w:val="16"/>
                              <w:szCs w:val="16"/>
                            </w:rPr>
                            <w:t>Fellows</w:t>
                          </w:r>
                        </w:p>
                        <w:p w:rsidR="00005BDC" w:rsidRDefault="00005BDC" w:rsidP="005E7353">
                          <w:pPr>
                            <w:spacing w:after="0" w:line="240" w:lineRule="auto"/>
                            <w:ind w:left="270"/>
                            <w:rPr>
                              <w:rFonts w:ascii="Times New Roman" w:hAnsi="Times New Roman" w:cs="Times New Roman"/>
                              <w:color w:val="990000"/>
                              <w:sz w:val="16"/>
                              <w:szCs w:val="16"/>
                            </w:rPr>
                          </w:pPr>
                          <w:r>
                            <w:rPr>
                              <w:rFonts w:ascii="Times New Roman" w:hAnsi="Times New Roman" w:cs="Times New Roman"/>
                              <w:color w:val="990000"/>
                              <w:sz w:val="16"/>
                              <w:szCs w:val="16"/>
                            </w:rPr>
                            <w:t>Kisha A. Beg,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Chibuzo Ilonze, M.D.</w:t>
                          </w:r>
                        </w:p>
                        <w:p w:rsidR="00005BDC" w:rsidRPr="005E7353" w:rsidRDefault="00005BDC" w:rsidP="005E7353">
                          <w:pPr>
                            <w:spacing w:after="0" w:line="240" w:lineRule="auto"/>
                            <w:ind w:left="270"/>
                            <w:rPr>
                              <w:rFonts w:ascii="Times New Roman" w:hAnsi="Times New Roman" w:cs="Times New Roman"/>
                              <w:color w:val="990000"/>
                              <w:sz w:val="16"/>
                              <w:szCs w:val="16"/>
                            </w:rPr>
                          </w:pPr>
                          <w:proofErr w:type="spellStart"/>
                          <w:r w:rsidRPr="005E7353">
                            <w:rPr>
                              <w:rFonts w:ascii="Times New Roman" w:hAnsi="Times New Roman" w:cs="Times New Roman"/>
                              <w:color w:val="990000"/>
                              <w:sz w:val="16"/>
                              <w:szCs w:val="16"/>
                            </w:rPr>
                            <w:t>Anand</w:t>
                          </w:r>
                          <w:proofErr w:type="spellEnd"/>
                          <w:r w:rsidRPr="005E7353">
                            <w:rPr>
                              <w:rFonts w:ascii="Times New Roman" w:hAnsi="Times New Roman" w:cs="Times New Roman"/>
                              <w:color w:val="990000"/>
                              <w:sz w:val="16"/>
                              <w:szCs w:val="16"/>
                            </w:rPr>
                            <w:t xml:space="preserve"> Srinivasan,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Sayani Tewari,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Lincy Thomas, M.D.</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Nurse Practitioners</w:t>
                          </w: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Emily Braly, APRN, CPNP-PC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Rachel Posey, APRN, CPNP-PC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Rebecca Smith, APRN, CPNP-PC</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Nurse Navigator</w:t>
                          </w: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Tiffany Visnieski, R.N.</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Physician Assistants</w:t>
                          </w: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Lauren Acklin,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Kristen Brannan,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Pamela Foster,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Theresa Gavula,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Melissa Gleason,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Lindsey Goodnight,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M. Cara Hagemann,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Sarah Hawk, PA-C</w:t>
                          </w:r>
                        </w:p>
                        <w:p w:rsidR="00005BDC" w:rsidRPr="005E7353" w:rsidRDefault="00005BDC" w:rsidP="00251B4D">
                          <w:pPr>
                            <w:spacing w:after="0" w:line="240" w:lineRule="auto"/>
                            <w:ind w:left="180"/>
                            <w:rPr>
                              <w:rFonts w:ascii="Times New Roman" w:hAnsi="Times New Roman" w:cs="Times New Roman"/>
                              <w:color w:val="990000"/>
                              <w:sz w:val="16"/>
                              <w:szCs w:val="16"/>
                            </w:rPr>
                          </w:pPr>
                        </w:p>
                        <w:p w:rsidR="00005BDC" w:rsidRPr="005E7353" w:rsidRDefault="00005BDC" w:rsidP="00251B4D">
                          <w:pPr>
                            <w:spacing w:after="0" w:line="240" w:lineRule="auto"/>
                            <w:rPr>
                              <w:rFonts w:ascii="Times New Roman" w:hAnsi="Times New Roman" w:cs="Times New Roman"/>
                              <w:color w:val="990000"/>
                              <w:sz w:val="16"/>
                              <w:szCs w:val="16"/>
                            </w:rPr>
                          </w:pPr>
                          <w:r w:rsidRPr="005E7353">
                            <w:rPr>
                              <w:rFonts w:ascii="Times New Roman" w:hAnsi="Times New Roman" w:cs="Times New Roman"/>
                              <w:noProof/>
                              <w:color w:val="990000"/>
                              <w:sz w:val="16"/>
                              <w:szCs w:val="16"/>
                            </w:rPr>
                            <w:drawing>
                              <wp:inline distT="0" distB="0" distL="0" distR="0" wp14:anchorId="023330C4" wp14:editId="00E28E5F">
                                <wp:extent cx="1592580" cy="167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4" descr="Sower_Se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2580" cy="1670050"/>
                                        </a:xfrm>
                                        <a:prstGeom prst="rect">
                                          <a:avLst/>
                                        </a:prstGeom>
                                        <a:noFill/>
                                        <a:ln>
                                          <a:noFill/>
                                        </a:ln>
                                        <a:extLst/>
                                      </pic:spPr>
                                    </pic:pic>
                                  </a:graphicData>
                                </a:graphic>
                              </wp:inline>
                            </w:drawing>
                          </w:r>
                        </w:p>
                        <w:p w:rsidR="00005BDC" w:rsidRPr="005E7353" w:rsidRDefault="00005BDC" w:rsidP="00251B4D">
                          <w:pPr>
                            <w:spacing w:after="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Department of Pediatrics</w:t>
                          </w:r>
                        </w:p>
                        <w:p w:rsidR="00005BDC" w:rsidRPr="005E7353" w:rsidRDefault="00005BDC" w:rsidP="00251B4D">
                          <w:pPr>
                            <w:spacing w:after="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1200 Children’s Ave., Suite 14500</w:t>
                          </w:r>
                        </w:p>
                        <w:p w:rsidR="00005BDC" w:rsidRPr="005E7353" w:rsidRDefault="00005BDC" w:rsidP="00251B4D">
                          <w:pPr>
                            <w:spacing w:after="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Oklahoma City, Oklahoma 73104</w:t>
                          </w:r>
                        </w:p>
                        <w:p w:rsidR="00005BDC" w:rsidRPr="005E7353" w:rsidRDefault="00005BDC" w:rsidP="00251B4D">
                          <w:pPr>
                            <w:spacing w:after="0"/>
                            <w:rPr>
                              <w:rFonts w:ascii="Times New Roman" w:hAnsi="Times New Roman" w:cs="Times New Roman"/>
                              <w:color w:val="C00000"/>
                              <w:sz w:val="16"/>
                              <w:szCs w:val="16"/>
                            </w:rPr>
                          </w:pPr>
                          <w:r w:rsidRPr="005E7353">
                            <w:rPr>
                              <w:rFonts w:ascii="Times New Roman" w:hAnsi="Times New Roman" w:cs="Times New Roman"/>
                              <w:color w:val="990000"/>
                              <w:sz w:val="16"/>
                              <w:szCs w:val="16"/>
                            </w:rPr>
                            <w:t xml:space="preserve">                405-271-5311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BC5FF" id="_x0000_t202" coordsize="21600,21600" o:spt="202" path="m,l,21600r21600,l21600,xe">
              <v:stroke joinstyle="miter"/>
              <v:path gradientshapeok="t" o:connecttype="rect"/>
            </v:shapetype>
            <v:shape id="Text Box 2" o:spid="_x0000_s1026" type="#_x0000_t202" style="position:absolute;margin-left:-61.75pt;margin-top:-14.6pt;width:149.75pt;height:754.8pt;z-index:251659264;visibility:visible;mso-wrap-style:square;mso-width-percent:0;mso-height-percent:0;mso-wrap-distance-left:9pt;mso-wrap-distance-top:3.6pt;mso-wrap-distance-right:21.6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z+2HwIAAB4EAAAOAAAAZHJzL2Uyb0RvYy54bWysU9tu2zAMfR+wfxD0vviCpE2MOEWXLsOA&#10;rhvQ7gNkWY6FSaImKbG7rx8lp2nQvQ3zgyCa5OHhIbW+GbUiR+G8BFPTYpZTIgyHVpp9TX887T4s&#10;KfGBmZYpMKKmz8LTm837d+vBVqKEHlQrHEEQ46vB1rQPwVZZ5nkvNPMzsMKgswOnWUDT7bPWsQHR&#10;tcrKPL/KBnCtdcCF9/j3bnLSTcLvOsHDt67zIhBVU+QW0unS2cQz26xZtXfM9pKfaLB/YKGZNFj0&#10;DHXHAiMHJ/+C0pI78NCFGQedQddJLlIP2E2Rv+nmsWdWpF5QHG/PMvn/B8sfjt8dkW1Ny+KaEsM0&#10;DulJjIF8hJGUUZ/B+grDHi0GhhF/45xTr97eA//piYFtz8xe3DoHQy9Yi/yKmJldpE44PoI0w1do&#10;sQw7BEhAY+d0FA/lIIiOc3o+zyZS4bHkKi+W5YISjr7VYrlYXaXpZax6SbfOh88CNImXmjocfoJn&#10;x3sfIh1WvYTEah6UbHdSqWS4fbNVjhwZLsoufamDN2HKkCGWRyIxy0DMTzukZcBFVlLXdJnHb1qt&#10;KMcn06aQwKSa7shEmZM+UZJJnDA2IwZG0Rpon1EpB9PC4gPDSw/uNyUDLmtN/a8Dc4IS9cWg2qti&#10;Po/bnYz54rpEw116mksPMxyhahooma7bkF7E1NEtTqWTSa9XJieuuIRJxtODiVt+aaeo12e9+QMA&#10;AP//AwBQSwMEFAAGAAgAAAAhAFn0S7HhAAAADQEAAA8AAABkcnMvZG93bnJldi54bWxMj8FOwzAQ&#10;RO9I/IO1SFxQ6zSkSRviVIAE4trSD9jEbhIRr6PYbdK/Z3uC24z2aXam2M22Fxcz+s6RgtUyAmGo&#10;drqjRsHx+2OxAeEDksbekVFwNR525f1dgbl2E+3N5RAawSHkc1TQhjDkUvq6NRb90g2G+HZyo8XA&#10;dmykHnHicNvLOIpSabEj/tDiYN5bU/8czlbB6Wt6Wm+n6jMcs32SvmGXVe6q1OPD/PoCIpg5/MFw&#10;q8/VoeROlTuT9qJXsFjFz2tmWcXbGMQNyVKeV7FINlECsizk/xXlLwAAAP//AwBQSwECLQAUAAYA&#10;CAAAACEAtoM4kv4AAADhAQAAEwAAAAAAAAAAAAAAAAAAAAAAW0NvbnRlbnRfVHlwZXNdLnhtbFBL&#10;AQItABQABgAIAAAAIQA4/SH/1gAAAJQBAAALAAAAAAAAAAAAAAAAAC8BAABfcmVscy8ucmVsc1BL&#10;AQItABQABgAIAAAAIQDv3z+2HwIAAB4EAAAOAAAAAAAAAAAAAAAAAC4CAABkcnMvZTJvRG9jLnht&#10;bFBLAQItABQABgAIAAAAIQBZ9Eux4QAAAA0BAAAPAAAAAAAAAAAAAAAAAHkEAABkcnMvZG93bnJl&#10;di54bWxQSwUGAAAAAAQABADzAAAAhwUAAAAA&#10;" stroked="f">
              <v:textbox>
                <w:txbxContent>
                  <w:p w:rsidR="00005BDC" w:rsidRPr="000F33AB" w:rsidRDefault="00005BDC" w:rsidP="005E7353">
                    <w:pPr>
                      <w:spacing w:after="0" w:line="240" w:lineRule="auto"/>
                      <w:ind w:left="90"/>
                      <w:rPr>
                        <w:rFonts w:ascii="Times New Roman" w:hAnsi="Times New Roman" w:cs="Times New Roman"/>
                        <w:color w:val="960033"/>
                        <w:sz w:val="16"/>
                        <w:szCs w:val="16"/>
                      </w:rPr>
                    </w:pPr>
                    <w:r>
                      <w:rPr>
                        <w:noProof/>
                      </w:rPr>
                      <w:drawing>
                        <wp:inline distT="0" distB="0" distL="0" distR="0" wp14:anchorId="5A6C0778" wp14:editId="7D67624D">
                          <wp:extent cx="1714038" cy="1317171"/>
                          <wp:effectExtent l="0" t="0" r="63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0970" cy="1345552"/>
                                  </a:xfrm>
                                  <a:prstGeom prst="rect">
                                    <a:avLst/>
                                  </a:prstGeom>
                                  <a:noFill/>
                                </pic:spPr>
                              </pic:pic>
                            </a:graphicData>
                          </a:graphic>
                        </wp:inline>
                      </w:drawing>
                    </w:r>
                  </w:p>
                  <w:p w:rsidR="00005BDC" w:rsidRPr="005E7353" w:rsidRDefault="00005BDC" w:rsidP="00251B4D">
                    <w:pPr>
                      <w:spacing w:after="0" w:line="240" w:lineRule="auto"/>
                      <w:ind w:left="180"/>
                      <w:rPr>
                        <w:rFonts w:ascii="Times New Roman" w:hAnsi="Times New Roman" w:cs="Times New Roman"/>
                        <w:color w:val="960033"/>
                      </w:rPr>
                    </w:pP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William H. Meyer,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w:t>
                    </w:r>
                    <w:r w:rsidRPr="005E7353">
                      <w:rPr>
                        <w:rFonts w:ascii="Times New Roman" w:hAnsi="Times New Roman" w:cs="Times New Roman"/>
                        <w:i/>
                        <w:color w:val="990000"/>
                        <w:sz w:val="16"/>
                        <w:szCs w:val="16"/>
                      </w:rPr>
                      <w:t>CHF Ben Johnson Professor</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Faculty</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Ashley Baker, M.D.</w:t>
                    </w:r>
                  </w:p>
                  <w:p w:rsidR="00005BDC" w:rsidRPr="005E7353" w:rsidRDefault="00005BDC" w:rsidP="005E7353">
                    <w:pPr>
                      <w:spacing w:after="0" w:line="240" w:lineRule="auto"/>
                      <w:ind w:left="270"/>
                      <w:rPr>
                        <w:rFonts w:ascii="Times New Roman" w:hAnsi="Times New Roman" w:cs="Times New Roman"/>
                        <w:color w:val="990000"/>
                        <w:sz w:val="16"/>
                        <w:szCs w:val="16"/>
                      </w:rPr>
                    </w:pPr>
                    <w:r>
                      <w:rPr>
                        <w:rFonts w:ascii="Times New Roman" w:hAnsi="Times New Roman" w:cs="Times New Roman"/>
                        <w:color w:val="990000"/>
                        <w:sz w:val="16"/>
                        <w:szCs w:val="16"/>
                      </w:rPr>
                      <w:t>Abhishek Bavle,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 Carrick Carter, Psy</w:t>
                    </w:r>
                    <w:r>
                      <w:rPr>
                        <w:rFonts w:ascii="Times New Roman" w:hAnsi="Times New Roman" w:cs="Times New Roman"/>
                        <w:color w:val="990000"/>
                        <w:sz w:val="16"/>
                        <w:szCs w:val="16"/>
                      </w:rPr>
                      <w:t>.</w:t>
                    </w:r>
                    <w:r w:rsidRPr="005E7353">
                      <w:rPr>
                        <w:rFonts w:ascii="Times New Roman" w:hAnsi="Times New Roman" w:cs="Times New Roman"/>
                        <w:color w:val="990000"/>
                        <w:sz w:val="16"/>
                        <w:szCs w:val="16"/>
                      </w:rPr>
                      <w:t>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David F. Crawford, M.D., Ph.D.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 Kimble Frazer, M.D., Ph.D.</w:t>
                    </w:r>
                  </w:p>
                  <w:p w:rsidR="00005BDC" w:rsidRPr="005E7353" w:rsidRDefault="00005BDC" w:rsidP="005E7353">
                    <w:pPr>
                      <w:spacing w:after="0" w:line="240" w:lineRule="auto"/>
                      <w:ind w:left="270" w:hanging="270"/>
                      <w:rPr>
                        <w:rFonts w:ascii="Times New Roman" w:hAnsi="Times New Roman" w:cs="Times New Roman"/>
                        <w:i/>
                        <w:color w:val="990000"/>
                        <w:sz w:val="16"/>
                        <w:szCs w:val="16"/>
                      </w:rPr>
                    </w:pPr>
                    <w:r w:rsidRPr="005E7353">
                      <w:rPr>
                        <w:rFonts w:ascii="Times New Roman" w:hAnsi="Times New Roman" w:cs="Times New Roman"/>
                        <w:color w:val="990000"/>
                        <w:sz w:val="16"/>
                        <w:szCs w:val="16"/>
                      </w:rPr>
                      <w:t xml:space="preserve">          </w:t>
                    </w:r>
                    <w:r w:rsidRPr="005E7353">
                      <w:rPr>
                        <w:rFonts w:ascii="Times New Roman" w:hAnsi="Times New Roman" w:cs="Times New Roman"/>
                        <w:i/>
                        <w:color w:val="990000"/>
                        <w:sz w:val="16"/>
                        <w:szCs w:val="16"/>
                      </w:rPr>
                      <w:t>CHF E.L. and Thelma Gaylord</w:t>
                    </w:r>
                  </w:p>
                  <w:p w:rsidR="00005BDC" w:rsidRPr="005E7353" w:rsidRDefault="00005BDC" w:rsidP="005E7353">
                    <w:pPr>
                      <w:spacing w:after="0" w:line="240" w:lineRule="auto"/>
                      <w:ind w:left="270" w:hanging="270"/>
                      <w:rPr>
                        <w:rFonts w:ascii="Times New Roman" w:hAnsi="Times New Roman" w:cs="Times New Roman"/>
                        <w:i/>
                        <w:color w:val="990000"/>
                        <w:sz w:val="16"/>
                        <w:szCs w:val="16"/>
                      </w:rPr>
                    </w:pPr>
                    <w:r w:rsidRPr="005E7353">
                      <w:rPr>
                        <w:rFonts w:ascii="Times New Roman" w:hAnsi="Times New Roman" w:cs="Times New Roman"/>
                        <w:i/>
                        <w:color w:val="990000"/>
                        <w:sz w:val="16"/>
                        <w:szCs w:val="16"/>
                      </w:rPr>
                      <w:t xml:space="preserve">          Associate Professor</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Janna M. Journeycake, M.D., MSCS</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Osman Khan,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Amanda Linz,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Sunnye Mayes, Ph.D., ABPP</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René Y. McNall-Knapp,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Hanumantha Pokala,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Laura Rooms,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Charles L. Sexauer,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Rikin K. Shah,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Arpan Sinha,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Joel C. Thompson, M.D.</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b/>
                        <w:color w:val="990000"/>
                        <w:sz w:val="16"/>
                        <w:szCs w:val="16"/>
                      </w:rPr>
                      <w:t>Fellows</w:t>
                    </w:r>
                  </w:p>
                  <w:p w:rsidR="00005BDC" w:rsidRDefault="00005BDC" w:rsidP="005E7353">
                    <w:pPr>
                      <w:spacing w:after="0" w:line="240" w:lineRule="auto"/>
                      <w:ind w:left="270"/>
                      <w:rPr>
                        <w:rFonts w:ascii="Times New Roman" w:hAnsi="Times New Roman" w:cs="Times New Roman"/>
                        <w:color w:val="990000"/>
                        <w:sz w:val="16"/>
                        <w:szCs w:val="16"/>
                      </w:rPr>
                    </w:pPr>
                    <w:r>
                      <w:rPr>
                        <w:rFonts w:ascii="Times New Roman" w:hAnsi="Times New Roman" w:cs="Times New Roman"/>
                        <w:color w:val="990000"/>
                        <w:sz w:val="16"/>
                        <w:szCs w:val="16"/>
                      </w:rPr>
                      <w:t>Kisha A. Beg,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Chibuzo Ilonze, M.D.</w:t>
                    </w:r>
                  </w:p>
                  <w:p w:rsidR="00005BDC" w:rsidRPr="005E7353" w:rsidRDefault="00005BDC" w:rsidP="005E7353">
                    <w:pPr>
                      <w:spacing w:after="0" w:line="240" w:lineRule="auto"/>
                      <w:ind w:left="270"/>
                      <w:rPr>
                        <w:rFonts w:ascii="Times New Roman" w:hAnsi="Times New Roman" w:cs="Times New Roman"/>
                        <w:color w:val="990000"/>
                        <w:sz w:val="16"/>
                        <w:szCs w:val="16"/>
                      </w:rPr>
                    </w:pPr>
                    <w:proofErr w:type="spellStart"/>
                    <w:r w:rsidRPr="005E7353">
                      <w:rPr>
                        <w:rFonts w:ascii="Times New Roman" w:hAnsi="Times New Roman" w:cs="Times New Roman"/>
                        <w:color w:val="990000"/>
                        <w:sz w:val="16"/>
                        <w:szCs w:val="16"/>
                      </w:rPr>
                      <w:t>Anand</w:t>
                    </w:r>
                    <w:proofErr w:type="spellEnd"/>
                    <w:r w:rsidRPr="005E7353">
                      <w:rPr>
                        <w:rFonts w:ascii="Times New Roman" w:hAnsi="Times New Roman" w:cs="Times New Roman"/>
                        <w:color w:val="990000"/>
                        <w:sz w:val="16"/>
                        <w:szCs w:val="16"/>
                      </w:rPr>
                      <w:t xml:space="preserve"> Srinivasan,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Sayani Tewari, M.D.</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Lincy Thomas, M.D.</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Nurse Practitioners</w:t>
                    </w: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Emily Braly, APRN, CPNP-PC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Rachel Posey, APRN, CPNP-PC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Rebecca Smith, APRN, CPNP-PC</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Nurse Navigator</w:t>
                    </w: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Tiffany Visnieski, R.N.</w:t>
                    </w:r>
                  </w:p>
                  <w:p w:rsidR="00005BDC" w:rsidRPr="005E7353" w:rsidRDefault="00005BDC" w:rsidP="005E7353">
                    <w:pPr>
                      <w:spacing w:after="0" w:line="240" w:lineRule="auto"/>
                      <w:ind w:left="270"/>
                      <w:rPr>
                        <w:rFonts w:ascii="Times New Roman" w:hAnsi="Times New Roman" w:cs="Times New Roman"/>
                        <w:color w:val="990000"/>
                        <w:sz w:val="16"/>
                        <w:szCs w:val="16"/>
                      </w:rPr>
                    </w:pPr>
                  </w:p>
                  <w:p w:rsidR="00005BDC" w:rsidRPr="005E7353" w:rsidRDefault="00005BDC" w:rsidP="005E7353">
                    <w:pPr>
                      <w:spacing w:after="0" w:line="240" w:lineRule="auto"/>
                      <w:ind w:left="270"/>
                      <w:outlineLvl w:val="0"/>
                      <w:rPr>
                        <w:rFonts w:ascii="Times New Roman" w:hAnsi="Times New Roman" w:cs="Times New Roman"/>
                        <w:b/>
                        <w:color w:val="990000"/>
                        <w:sz w:val="16"/>
                        <w:szCs w:val="16"/>
                      </w:rPr>
                    </w:pPr>
                    <w:r w:rsidRPr="005E7353">
                      <w:rPr>
                        <w:rFonts w:ascii="Times New Roman" w:hAnsi="Times New Roman" w:cs="Times New Roman"/>
                        <w:b/>
                        <w:color w:val="990000"/>
                        <w:sz w:val="16"/>
                        <w:szCs w:val="16"/>
                      </w:rPr>
                      <w:t>Physician Assistants</w:t>
                    </w:r>
                  </w:p>
                  <w:p w:rsidR="00005BDC" w:rsidRPr="005E7353" w:rsidRDefault="00005BDC" w:rsidP="005E7353">
                    <w:pPr>
                      <w:spacing w:after="0" w:line="240" w:lineRule="auto"/>
                      <w:ind w:left="27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Lauren Acklin,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Kristen Brannan,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Pamela Foster,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Theresa Gavula,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Melissa Gleason,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Lindsey Goodnight,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M. Cara Hagemann, PA-C</w:t>
                    </w:r>
                  </w:p>
                  <w:p w:rsidR="00005BDC" w:rsidRPr="005E7353" w:rsidRDefault="00005BDC" w:rsidP="005E7353">
                    <w:pPr>
                      <w:spacing w:after="0" w:line="240" w:lineRule="auto"/>
                      <w:ind w:left="270"/>
                      <w:rPr>
                        <w:rFonts w:ascii="Times New Roman" w:hAnsi="Times New Roman" w:cs="Times New Roman"/>
                        <w:color w:val="990000"/>
                        <w:sz w:val="16"/>
                        <w:szCs w:val="16"/>
                      </w:rPr>
                    </w:pPr>
                    <w:r w:rsidRPr="005E7353">
                      <w:rPr>
                        <w:rFonts w:ascii="Times New Roman" w:hAnsi="Times New Roman" w:cs="Times New Roman"/>
                        <w:color w:val="990000"/>
                        <w:sz w:val="16"/>
                        <w:szCs w:val="16"/>
                      </w:rPr>
                      <w:t>Sarah Hawk, PA-C</w:t>
                    </w:r>
                  </w:p>
                  <w:p w:rsidR="00005BDC" w:rsidRPr="005E7353" w:rsidRDefault="00005BDC" w:rsidP="00251B4D">
                    <w:pPr>
                      <w:spacing w:after="0" w:line="240" w:lineRule="auto"/>
                      <w:ind w:left="180"/>
                      <w:rPr>
                        <w:rFonts w:ascii="Times New Roman" w:hAnsi="Times New Roman" w:cs="Times New Roman"/>
                        <w:color w:val="990000"/>
                        <w:sz w:val="16"/>
                        <w:szCs w:val="16"/>
                      </w:rPr>
                    </w:pPr>
                  </w:p>
                  <w:p w:rsidR="00005BDC" w:rsidRPr="005E7353" w:rsidRDefault="00005BDC" w:rsidP="00251B4D">
                    <w:pPr>
                      <w:spacing w:after="0" w:line="240" w:lineRule="auto"/>
                      <w:rPr>
                        <w:rFonts w:ascii="Times New Roman" w:hAnsi="Times New Roman" w:cs="Times New Roman"/>
                        <w:color w:val="990000"/>
                        <w:sz w:val="16"/>
                        <w:szCs w:val="16"/>
                      </w:rPr>
                    </w:pPr>
                    <w:r w:rsidRPr="005E7353">
                      <w:rPr>
                        <w:rFonts w:ascii="Times New Roman" w:hAnsi="Times New Roman" w:cs="Times New Roman"/>
                        <w:noProof/>
                        <w:color w:val="990000"/>
                        <w:sz w:val="16"/>
                        <w:szCs w:val="16"/>
                      </w:rPr>
                      <w:drawing>
                        <wp:inline distT="0" distB="0" distL="0" distR="0" wp14:anchorId="023330C4" wp14:editId="00E28E5F">
                          <wp:extent cx="1592580" cy="167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4" descr="Sower_Se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2580" cy="1670050"/>
                                  </a:xfrm>
                                  <a:prstGeom prst="rect">
                                    <a:avLst/>
                                  </a:prstGeom>
                                  <a:noFill/>
                                  <a:ln>
                                    <a:noFill/>
                                  </a:ln>
                                  <a:extLst/>
                                </pic:spPr>
                              </pic:pic>
                            </a:graphicData>
                          </a:graphic>
                        </wp:inline>
                      </w:drawing>
                    </w:r>
                  </w:p>
                  <w:p w:rsidR="00005BDC" w:rsidRPr="005E7353" w:rsidRDefault="00005BDC" w:rsidP="00251B4D">
                    <w:pPr>
                      <w:spacing w:after="0"/>
                      <w:outlineLvl w:val="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Department of Pediatrics</w:t>
                    </w:r>
                  </w:p>
                  <w:p w:rsidR="00005BDC" w:rsidRPr="005E7353" w:rsidRDefault="00005BDC" w:rsidP="00251B4D">
                    <w:pPr>
                      <w:spacing w:after="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1200 Children’s Ave., Suite 14500</w:t>
                    </w:r>
                  </w:p>
                  <w:p w:rsidR="00005BDC" w:rsidRPr="005E7353" w:rsidRDefault="00005BDC" w:rsidP="00251B4D">
                    <w:pPr>
                      <w:spacing w:after="0"/>
                      <w:rPr>
                        <w:rFonts w:ascii="Times New Roman" w:hAnsi="Times New Roman" w:cs="Times New Roman"/>
                        <w:color w:val="990000"/>
                        <w:sz w:val="16"/>
                        <w:szCs w:val="16"/>
                      </w:rPr>
                    </w:pPr>
                    <w:r w:rsidRPr="005E7353">
                      <w:rPr>
                        <w:rFonts w:ascii="Times New Roman" w:hAnsi="Times New Roman" w:cs="Times New Roman"/>
                        <w:color w:val="990000"/>
                        <w:sz w:val="16"/>
                        <w:szCs w:val="16"/>
                      </w:rPr>
                      <w:t xml:space="preserve">   Oklahoma City, Oklahoma 73104</w:t>
                    </w:r>
                  </w:p>
                  <w:p w:rsidR="00005BDC" w:rsidRPr="005E7353" w:rsidRDefault="00005BDC" w:rsidP="00251B4D">
                    <w:pPr>
                      <w:spacing w:after="0"/>
                      <w:rPr>
                        <w:rFonts w:ascii="Times New Roman" w:hAnsi="Times New Roman" w:cs="Times New Roman"/>
                        <w:color w:val="C00000"/>
                        <w:sz w:val="16"/>
                        <w:szCs w:val="16"/>
                      </w:rPr>
                    </w:pPr>
                    <w:r w:rsidRPr="005E7353">
                      <w:rPr>
                        <w:rFonts w:ascii="Times New Roman" w:hAnsi="Times New Roman" w:cs="Times New Roman"/>
                        <w:color w:val="990000"/>
                        <w:sz w:val="16"/>
                        <w:szCs w:val="16"/>
                      </w:rPr>
                      <w:t xml:space="preserve">                405-271-5311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8719C"/>
    <w:multiLevelType w:val="hybridMultilevel"/>
    <w:tmpl w:val="CE52AFEA"/>
    <w:lvl w:ilvl="0" w:tplc="33825AAC">
      <w:numFmt w:val="bullet"/>
      <w:lvlText w:val=""/>
      <w:lvlJc w:val="left"/>
      <w:pPr>
        <w:ind w:left="540" w:hanging="360"/>
      </w:pPr>
      <w:rPr>
        <w:rFonts w:ascii="Wingdings" w:eastAsiaTheme="minorHAns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4D"/>
    <w:rsid w:val="00005BDC"/>
    <w:rsid w:val="000160CC"/>
    <w:rsid w:val="00017394"/>
    <w:rsid w:val="00026386"/>
    <w:rsid w:val="0004666F"/>
    <w:rsid w:val="00054A83"/>
    <w:rsid w:val="00066C23"/>
    <w:rsid w:val="000A24B5"/>
    <w:rsid w:val="000A6928"/>
    <w:rsid w:val="000C6740"/>
    <w:rsid w:val="00101115"/>
    <w:rsid w:val="0011045E"/>
    <w:rsid w:val="001205FF"/>
    <w:rsid w:val="00121864"/>
    <w:rsid w:val="00125728"/>
    <w:rsid w:val="00133AA9"/>
    <w:rsid w:val="001423A8"/>
    <w:rsid w:val="00161710"/>
    <w:rsid w:val="001C111C"/>
    <w:rsid w:val="001C1B34"/>
    <w:rsid w:val="001F3E7A"/>
    <w:rsid w:val="001F4938"/>
    <w:rsid w:val="0024021B"/>
    <w:rsid w:val="00251B4D"/>
    <w:rsid w:val="002672E1"/>
    <w:rsid w:val="00285707"/>
    <w:rsid w:val="002D1527"/>
    <w:rsid w:val="002F0C24"/>
    <w:rsid w:val="002F7B3E"/>
    <w:rsid w:val="00301CC6"/>
    <w:rsid w:val="00306FAA"/>
    <w:rsid w:val="00315F1F"/>
    <w:rsid w:val="00362F25"/>
    <w:rsid w:val="00376A95"/>
    <w:rsid w:val="00394C68"/>
    <w:rsid w:val="003B09AA"/>
    <w:rsid w:val="004001A5"/>
    <w:rsid w:val="00407FF3"/>
    <w:rsid w:val="00415F94"/>
    <w:rsid w:val="0044775A"/>
    <w:rsid w:val="004510D5"/>
    <w:rsid w:val="00455EA2"/>
    <w:rsid w:val="004A1847"/>
    <w:rsid w:val="004A1B09"/>
    <w:rsid w:val="004B171F"/>
    <w:rsid w:val="004C567A"/>
    <w:rsid w:val="004D1E7F"/>
    <w:rsid w:val="00505136"/>
    <w:rsid w:val="00506B44"/>
    <w:rsid w:val="005209E4"/>
    <w:rsid w:val="00565D01"/>
    <w:rsid w:val="005C3DE8"/>
    <w:rsid w:val="005D1E4F"/>
    <w:rsid w:val="005E7353"/>
    <w:rsid w:val="005F5E88"/>
    <w:rsid w:val="00610D5E"/>
    <w:rsid w:val="00623415"/>
    <w:rsid w:val="006632D7"/>
    <w:rsid w:val="00667036"/>
    <w:rsid w:val="00675624"/>
    <w:rsid w:val="006D4726"/>
    <w:rsid w:val="006F6F57"/>
    <w:rsid w:val="00715426"/>
    <w:rsid w:val="00724950"/>
    <w:rsid w:val="007346B9"/>
    <w:rsid w:val="0073570B"/>
    <w:rsid w:val="00746088"/>
    <w:rsid w:val="00754E4F"/>
    <w:rsid w:val="00775C78"/>
    <w:rsid w:val="007B6E29"/>
    <w:rsid w:val="0080154C"/>
    <w:rsid w:val="00812F27"/>
    <w:rsid w:val="0081660B"/>
    <w:rsid w:val="00831733"/>
    <w:rsid w:val="00851E19"/>
    <w:rsid w:val="008A6427"/>
    <w:rsid w:val="008C7BC3"/>
    <w:rsid w:val="008D75D8"/>
    <w:rsid w:val="008F4431"/>
    <w:rsid w:val="00904E66"/>
    <w:rsid w:val="00935FD7"/>
    <w:rsid w:val="00986261"/>
    <w:rsid w:val="009D3821"/>
    <w:rsid w:val="009D6A2E"/>
    <w:rsid w:val="009E7DFD"/>
    <w:rsid w:val="009F7A9C"/>
    <w:rsid w:val="00A34A53"/>
    <w:rsid w:val="00A765E0"/>
    <w:rsid w:val="00AB734D"/>
    <w:rsid w:val="00AF166B"/>
    <w:rsid w:val="00B250AE"/>
    <w:rsid w:val="00B363BF"/>
    <w:rsid w:val="00B45302"/>
    <w:rsid w:val="00B5555C"/>
    <w:rsid w:val="00B92FB1"/>
    <w:rsid w:val="00BB60F8"/>
    <w:rsid w:val="00BC7ADF"/>
    <w:rsid w:val="00BD2946"/>
    <w:rsid w:val="00C161C8"/>
    <w:rsid w:val="00C249EA"/>
    <w:rsid w:val="00C72791"/>
    <w:rsid w:val="00CA4A52"/>
    <w:rsid w:val="00CA792E"/>
    <w:rsid w:val="00CE1781"/>
    <w:rsid w:val="00D17760"/>
    <w:rsid w:val="00DD64B4"/>
    <w:rsid w:val="00E4288D"/>
    <w:rsid w:val="00E5360D"/>
    <w:rsid w:val="00E53C4F"/>
    <w:rsid w:val="00E54A11"/>
    <w:rsid w:val="00E7661C"/>
    <w:rsid w:val="00E8234E"/>
    <w:rsid w:val="00E935B0"/>
    <w:rsid w:val="00EB05A6"/>
    <w:rsid w:val="00EB1DCC"/>
    <w:rsid w:val="00EC5C58"/>
    <w:rsid w:val="00ED5C72"/>
    <w:rsid w:val="00EE3674"/>
    <w:rsid w:val="00EE557B"/>
    <w:rsid w:val="00F02A95"/>
    <w:rsid w:val="00F25045"/>
    <w:rsid w:val="00F30F46"/>
    <w:rsid w:val="00F33EE4"/>
    <w:rsid w:val="00F3533D"/>
    <w:rsid w:val="00F66328"/>
    <w:rsid w:val="00F67082"/>
    <w:rsid w:val="00F701AD"/>
    <w:rsid w:val="00F7086A"/>
    <w:rsid w:val="00F97B2C"/>
    <w:rsid w:val="00FA6A86"/>
    <w:rsid w:val="00FC1711"/>
    <w:rsid w:val="00FD6CA8"/>
    <w:rsid w:val="00FF77A7"/>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4F46E2C"/>
  <w15:docId w15:val="{EB32EA83-B468-4754-ACE2-92E675E0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288D"/>
    <w:pPr>
      <w:spacing w:after="0" w:line="240" w:lineRule="auto"/>
    </w:pPr>
    <w:rPr>
      <w:rFonts w:ascii="Times New Roman" w:eastAsiaTheme="majorEastAsia" w:hAnsi="Times New Roman" w:cstheme="majorBidi"/>
      <w:iCs/>
      <w:sz w:val="24"/>
      <w:szCs w:val="20"/>
    </w:rPr>
  </w:style>
  <w:style w:type="paragraph" w:styleId="EnvelopeAddress">
    <w:name w:val="envelope address"/>
    <w:basedOn w:val="Normal"/>
    <w:uiPriority w:val="99"/>
    <w:semiHidden/>
    <w:unhideWhenUsed/>
    <w:rsid w:val="00E935B0"/>
    <w:pPr>
      <w:framePr w:w="7920" w:h="1980" w:hRule="exact" w:hSpace="180" w:wrap="auto" w:hAnchor="page" w:xAlign="center" w:yAlign="bottom"/>
      <w:spacing w:after="0" w:line="240" w:lineRule="auto"/>
      <w:ind w:left="2880"/>
    </w:pPr>
    <w:rPr>
      <w:rFonts w:ascii="Times New Roman" w:eastAsiaTheme="majorEastAsia" w:hAnsi="Times New Roman" w:cstheme="majorBidi"/>
      <w:iCs/>
      <w:sz w:val="24"/>
      <w:szCs w:val="24"/>
    </w:rPr>
  </w:style>
  <w:style w:type="paragraph" w:styleId="Header">
    <w:name w:val="header"/>
    <w:basedOn w:val="Normal"/>
    <w:link w:val="HeaderChar"/>
    <w:unhideWhenUsed/>
    <w:rsid w:val="0025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4D"/>
  </w:style>
  <w:style w:type="paragraph" w:styleId="Footer">
    <w:name w:val="footer"/>
    <w:basedOn w:val="Normal"/>
    <w:link w:val="FooterChar"/>
    <w:uiPriority w:val="99"/>
    <w:unhideWhenUsed/>
    <w:rsid w:val="0025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4D"/>
  </w:style>
  <w:style w:type="paragraph" w:styleId="BalloonText">
    <w:name w:val="Balloon Text"/>
    <w:basedOn w:val="Normal"/>
    <w:link w:val="BalloonTextChar"/>
    <w:uiPriority w:val="99"/>
    <w:semiHidden/>
    <w:unhideWhenUsed/>
    <w:rsid w:val="00812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F27"/>
    <w:rPr>
      <w:rFonts w:ascii="Segoe UI" w:hAnsi="Segoe UI" w:cs="Segoe UI"/>
      <w:sz w:val="18"/>
      <w:szCs w:val="18"/>
    </w:rPr>
  </w:style>
  <w:style w:type="character" w:styleId="Hyperlink">
    <w:name w:val="Hyperlink"/>
    <w:basedOn w:val="DefaultParagraphFont"/>
    <w:uiPriority w:val="99"/>
    <w:unhideWhenUsed/>
    <w:rsid w:val="00F3533D"/>
    <w:rPr>
      <w:color w:val="0563C1" w:themeColor="hyperlink"/>
      <w:u w:val="single"/>
    </w:rPr>
  </w:style>
  <w:style w:type="paragraph" w:styleId="ListParagraph">
    <w:name w:val="List Paragraph"/>
    <w:basedOn w:val="Normal"/>
    <w:uiPriority w:val="34"/>
    <w:qFormat/>
    <w:rsid w:val="00746088"/>
    <w:pPr>
      <w:ind w:left="720"/>
      <w:contextualSpacing/>
    </w:pPr>
  </w:style>
  <w:style w:type="paragraph" w:customStyle="1" w:styleId="Default">
    <w:name w:val="Default"/>
    <w:rsid w:val="00054A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B45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31800">
      <w:bodyDiv w:val="1"/>
      <w:marLeft w:val="0"/>
      <w:marRight w:val="0"/>
      <w:marTop w:val="0"/>
      <w:marBottom w:val="0"/>
      <w:divBdr>
        <w:top w:val="none" w:sz="0" w:space="0" w:color="auto"/>
        <w:left w:val="none" w:sz="0" w:space="0" w:color="auto"/>
        <w:bottom w:val="none" w:sz="0" w:space="0" w:color="auto"/>
        <w:right w:val="none" w:sz="0" w:space="0" w:color="auto"/>
      </w:divBdr>
      <w:divsChild>
        <w:div w:id="1033506434">
          <w:marLeft w:val="0"/>
          <w:marRight w:val="0"/>
          <w:marTop w:val="0"/>
          <w:marBottom w:val="0"/>
          <w:divBdr>
            <w:top w:val="none" w:sz="0" w:space="0" w:color="auto"/>
            <w:left w:val="none" w:sz="0" w:space="0" w:color="auto"/>
            <w:bottom w:val="none" w:sz="0" w:space="0" w:color="auto"/>
            <w:right w:val="none" w:sz="0" w:space="0" w:color="auto"/>
          </w:divBdr>
          <w:divsChild>
            <w:div w:id="533813052">
              <w:marLeft w:val="0"/>
              <w:marRight w:val="0"/>
              <w:marTop w:val="0"/>
              <w:marBottom w:val="0"/>
              <w:divBdr>
                <w:top w:val="none" w:sz="0" w:space="0" w:color="auto"/>
                <w:left w:val="none" w:sz="0" w:space="0" w:color="auto"/>
                <w:bottom w:val="none" w:sz="0" w:space="0" w:color="auto"/>
                <w:right w:val="none" w:sz="0" w:space="0" w:color="auto"/>
              </w:divBdr>
              <w:divsChild>
                <w:div w:id="1447850513">
                  <w:marLeft w:val="0"/>
                  <w:marRight w:val="0"/>
                  <w:marTop w:val="0"/>
                  <w:marBottom w:val="0"/>
                  <w:divBdr>
                    <w:top w:val="none" w:sz="0" w:space="0" w:color="auto"/>
                    <w:left w:val="none" w:sz="0" w:space="0" w:color="auto"/>
                    <w:bottom w:val="none" w:sz="0" w:space="0" w:color="auto"/>
                    <w:right w:val="none" w:sz="0" w:space="0" w:color="auto"/>
                  </w:divBdr>
                  <w:divsChild>
                    <w:div w:id="584460493">
                      <w:marLeft w:val="0"/>
                      <w:marRight w:val="0"/>
                      <w:marTop w:val="0"/>
                      <w:marBottom w:val="0"/>
                      <w:divBdr>
                        <w:top w:val="none" w:sz="0" w:space="0" w:color="auto"/>
                        <w:left w:val="none" w:sz="0" w:space="0" w:color="auto"/>
                        <w:bottom w:val="none" w:sz="0" w:space="0" w:color="auto"/>
                        <w:right w:val="none" w:sz="0" w:space="0" w:color="auto"/>
                      </w:divBdr>
                    </w:div>
                    <w:div w:id="1199776853">
                      <w:marLeft w:val="0"/>
                      <w:marRight w:val="0"/>
                      <w:marTop w:val="0"/>
                      <w:marBottom w:val="0"/>
                      <w:divBdr>
                        <w:top w:val="none" w:sz="0" w:space="0" w:color="auto"/>
                        <w:left w:val="none" w:sz="0" w:space="0" w:color="auto"/>
                        <w:bottom w:val="none" w:sz="0" w:space="0" w:color="auto"/>
                        <w:right w:val="none" w:sz="0" w:space="0" w:color="auto"/>
                      </w:divBdr>
                    </w:div>
                    <w:div w:id="1792019169">
                      <w:marLeft w:val="0"/>
                      <w:marRight w:val="0"/>
                      <w:marTop w:val="0"/>
                      <w:marBottom w:val="0"/>
                      <w:divBdr>
                        <w:top w:val="none" w:sz="0" w:space="0" w:color="auto"/>
                        <w:left w:val="none" w:sz="0" w:space="0" w:color="auto"/>
                        <w:bottom w:val="none" w:sz="0" w:space="0" w:color="auto"/>
                        <w:right w:val="none" w:sz="0" w:space="0" w:color="auto"/>
                      </w:divBdr>
                    </w:div>
                    <w:div w:id="1567568306">
                      <w:marLeft w:val="0"/>
                      <w:marRight w:val="0"/>
                      <w:marTop w:val="0"/>
                      <w:marBottom w:val="0"/>
                      <w:divBdr>
                        <w:top w:val="none" w:sz="0" w:space="0" w:color="auto"/>
                        <w:left w:val="none" w:sz="0" w:space="0" w:color="auto"/>
                        <w:bottom w:val="none" w:sz="0" w:space="0" w:color="auto"/>
                        <w:right w:val="none" w:sz="0" w:space="0" w:color="auto"/>
                      </w:divBdr>
                    </w:div>
                    <w:div w:id="4375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066E-E764-4DC2-9FBF-13ECB08A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OUHSC</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Tina S (HSC)</dc:creator>
  <cp:lastModifiedBy>Jessica Burroughs</cp:lastModifiedBy>
  <cp:revision>8</cp:revision>
  <cp:lastPrinted>2018-10-23T15:01:00Z</cp:lastPrinted>
  <dcterms:created xsi:type="dcterms:W3CDTF">2018-11-15T19:43:00Z</dcterms:created>
  <dcterms:modified xsi:type="dcterms:W3CDTF">2018-11-16T20:12:00Z</dcterms:modified>
</cp:coreProperties>
</file>