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F319F" w14:textId="2B574DA5" w:rsidR="009E2869" w:rsidRPr="002B5B87" w:rsidRDefault="00F0360F" w:rsidP="00027A54">
      <w:pPr>
        <w:ind w:firstLine="360"/>
        <w:jc w:val="both"/>
        <w:rPr>
          <w:rFonts w:asciiTheme="minorHAnsi" w:hAnsiTheme="minorHAnsi" w:cs="Calibri"/>
          <w:bCs/>
          <w:sz w:val="24"/>
          <w:szCs w:val="24"/>
        </w:rPr>
      </w:pPr>
      <w:r>
        <w:rPr>
          <w:rFonts w:asciiTheme="minorHAnsi" w:hAnsiTheme="minorHAnsi" w:cs="Calibri"/>
          <w:bCs/>
          <w:sz w:val="24"/>
          <w:szCs w:val="24"/>
        </w:rPr>
        <w:fldChar w:fldCharType="begin"/>
      </w:r>
      <w:r>
        <w:rPr>
          <w:rFonts w:asciiTheme="minorHAnsi" w:hAnsiTheme="minorHAnsi" w:cs="Calibri"/>
          <w:bCs/>
          <w:sz w:val="24"/>
          <w:szCs w:val="24"/>
        </w:rPr>
        <w:instrText xml:space="preserve"> MACROBUTTON MTEditEquationSection2 </w:instrText>
      </w:r>
      <w:r w:rsidRPr="00C22103">
        <w:rPr>
          <w:rStyle w:val="MTEquationSection"/>
        </w:rPr>
        <w:instrText>Equation Chapter 1 Section 1</w:instrText>
      </w:r>
      <w:r>
        <w:rPr>
          <w:rFonts w:asciiTheme="minorHAnsi" w:hAnsiTheme="minorHAnsi" w:cs="Calibri"/>
          <w:bCs/>
          <w:sz w:val="24"/>
          <w:szCs w:val="24"/>
        </w:rPr>
        <w:fldChar w:fldCharType="begin"/>
      </w:r>
      <w:r>
        <w:rPr>
          <w:rFonts w:asciiTheme="minorHAnsi" w:hAnsiTheme="minorHAnsi" w:cs="Calibri"/>
          <w:bCs/>
          <w:sz w:val="24"/>
          <w:szCs w:val="24"/>
        </w:rPr>
        <w:instrText xml:space="preserve"> SEQ MTEqn \r \h \* MERGEFORMAT </w:instrText>
      </w:r>
      <w:r>
        <w:rPr>
          <w:rFonts w:asciiTheme="minorHAnsi" w:hAnsiTheme="minorHAnsi" w:cs="Calibri"/>
          <w:bCs/>
          <w:sz w:val="24"/>
          <w:szCs w:val="24"/>
        </w:rPr>
        <w:fldChar w:fldCharType="end"/>
      </w:r>
      <w:r>
        <w:rPr>
          <w:rFonts w:asciiTheme="minorHAnsi" w:hAnsiTheme="minorHAnsi" w:cs="Calibri"/>
          <w:bCs/>
          <w:sz w:val="24"/>
          <w:szCs w:val="24"/>
        </w:rPr>
        <w:fldChar w:fldCharType="begin"/>
      </w:r>
      <w:r>
        <w:rPr>
          <w:rFonts w:asciiTheme="minorHAnsi" w:hAnsiTheme="minorHAnsi" w:cs="Calibri"/>
          <w:bCs/>
          <w:sz w:val="24"/>
          <w:szCs w:val="24"/>
        </w:rPr>
        <w:instrText xml:space="preserve"> SEQ MTSec \r 1 \h \* MERGEFORMAT </w:instrText>
      </w:r>
      <w:r>
        <w:rPr>
          <w:rFonts w:asciiTheme="minorHAnsi" w:hAnsiTheme="minorHAnsi" w:cs="Calibri"/>
          <w:bCs/>
          <w:sz w:val="24"/>
          <w:szCs w:val="24"/>
        </w:rPr>
        <w:fldChar w:fldCharType="end"/>
      </w:r>
      <w:r>
        <w:rPr>
          <w:rFonts w:asciiTheme="minorHAnsi" w:hAnsiTheme="minorHAnsi" w:cs="Calibri"/>
          <w:bCs/>
          <w:sz w:val="24"/>
          <w:szCs w:val="24"/>
        </w:rPr>
        <w:fldChar w:fldCharType="begin"/>
      </w:r>
      <w:r>
        <w:rPr>
          <w:rFonts w:asciiTheme="minorHAnsi" w:hAnsiTheme="minorHAnsi" w:cs="Calibri"/>
          <w:bCs/>
          <w:sz w:val="24"/>
          <w:szCs w:val="24"/>
        </w:rPr>
        <w:instrText xml:space="preserve"> SEQ MTChap \r 1 \h \* MERGEFORMAT </w:instrText>
      </w:r>
      <w:r>
        <w:rPr>
          <w:rFonts w:asciiTheme="minorHAnsi" w:hAnsiTheme="minorHAnsi" w:cs="Calibri"/>
          <w:bCs/>
          <w:sz w:val="24"/>
          <w:szCs w:val="24"/>
        </w:rPr>
        <w:fldChar w:fldCharType="end"/>
      </w:r>
      <w:r>
        <w:rPr>
          <w:rFonts w:asciiTheme="minorHAnsi" w:hAnsiTheme="minorHAnsi" w:cs="Calibri"/>
          <w:bCs/>
          <w:sz w:val="24"/>
          <w:szCs w:val="24"/>
        </w:rPr>
        <w:fldChar w:fldCharType="end"/>
      </w:r>
      <w:r w:rsidR="009E2869" w:rsidRPr="002B5B87">
        <w:rPr>
          <w:rFonts w:asciiTheme="minorHAnsi" w:hAnsiTheme="minorHAnsi" w:cs="Calibri"/>
          <w:bCs/>
          <w:sz w:val="24"/>
          <w:szCs w:val="24"/>
        </w:rPr>
        <w:t>We are grateful to the review editor for their careful reading and thoughtful comments on the previous version of our submitted manuscript to the Journal of Visualized Experiments (</w:t>
      </w:r>
      <w:r w:rsidR="009E2869" w:rsidRPr="002B5B87">
        <w:rPr>
          <w:rFonts w:asciiTheme="minorHAnsi" w:hAnsiTheme="minorHAnsi" w:cs="Calibri"/>
          <w:b/>
          <w:bCs/>
          <w:sz w:val="24"/>
          <w:szCs w:val="24"/>
        </w:rPr>
        <w:t>JoVE59170</w:t>
      </w:r>
      <w:r w:rsidR="009E2869" w:rsidRPr="002B5B87">
        <w:rPr>
          <w:rFonts w:asciiTheme="minorHAnsi" w:hAnsiTheme="minorHAnsi" w:cs="Calibri"/>
          <w:bCs/>
          <w:sz w:val="24"/>
          <w:szCs w:val="24"/>
        </w:rPr>
        <w:t xml:space="preserve">). We have thoroughly examined each comment and carefully addressed them in our revised manuscript with changes highlighted in </w:t>
      </w:r>
      <w:r w:rsidR="00373B09" w:rsidRPr="00752339">
        <w:rPr>
          <w:rFonts w:asciiTheme="minorHAnsi" w:hAnsiTheme="minorHAnsi" w:cs="Calibri"/>
          <w:bCs/>
          <w:color w:val="4472C4" w:themeColor="accent1"/>
          <w:sz w:val="24"/>
          <w:szCs w:val="24"/>
        </w:rPr>
        <w:t>blue</w:t>
      </w:r>
      <w:r w:rsidR="009E2869" w:rsidRPr="00752339">
        <w:rPr>
          <w:rFonts w:asciiTheme="minorHAnsi" w:hAnsiTheme="minorHAnsi" w:cs="Calibri"/>
          <w:bCs/>
          <w:color w:val="4472C4" w:themeColor="accent1"/>
          <w:sz w:val="24"/>
          <w:szCs w:val="24"/>
        </w:rPr>
        <w:t>.</w:t>
      </w:r>
      <w:r w:rsidR="009E2869" w:rsidRPr="002B5B87">
        <w:rPr>
          <w:rFonts w:asciiTheme="minorHAnsi" w:hAnsiTheme="minorHAnsi" w:cs="Calibri"/>
          <w:bCs/>
          <w:color w:val="2E74B5" w:themeColor="accent5" w:themeShade="BF"/>
          <w:sz w:val="24"/>
          <w:szCs w:val="24"/>
        </w:rPr>
        <w:t xml:space="preserve"> </w:t>
      </w:r>
      <w:r w:rsidR="00027A54" w:rsidRPr="002B5B87">
        <w:rPr>
          <w:rFonts w:asciiTheme="minorHAnsi" w:hAnsiTheme="minorHAnsi" w:cs="Calibri"/>
          <w:bCs/>
          <w:color w:val="2E74B5" w:themeColor="accent5" w:themeShade="BF"/>
          <w:sz w:val="24"/>
          <w:szCs w:val="24"/>
        </w:rPr>
        <w:t xml:space="preserve"> </w:t>
      </w:r>
      <w:r w:rsidR="009E2869" w:rsidRPr="002B5B87">
        <w:rPr>
          <w:rFonts w:asciiTheme="minorHAnsi" w:hAnsiTheme="minorHAnsi" w:cs="Calibri"/>
          <w:bCs/>
          <w:sz w:val="24"/>
          <w:szCs w:val="24"/>
        </w:rPr>
        <w:t>Below is a summary of our modifications made in the revised manuscript, for addressing the Editorial comments and for improving the clarity and readability.</w:t>
      </w:r>
    </w:p>
    <w:p w14:paraId="5DA4B23E" w14:textId="7E087B37" w:rsidR="008E4AE0" w:rsidRDefault="00373B09" w:rsidP="00027A54">
      <w:pPr>
        <w:pStyle w:val="ListParagraph"/>
        <w:numPr>
          <w:ilvl w:val="0"/>
          <w:numId w:val="15"/>
        </w:numPr>
        <w:spacing w:before="60"/>
        <w:contextualSpacing w:val="0"/>
        <w:jc w:val="both"/>
        <w:rPr>
          <w:rFonts w:asciiTheme="minorHAnsi" w:eastAsia="Times New Roman" w:hAnsiTheme="minorHAnsi" w:cs="Calibri"/>
          <w:color w:val="000000" w:themeColor="text1"/>
          <w:sz w:val="24"/>
          <w:szCs w:val="24"/>
        </w:rPr>
      </w:pPr>
      <w:r>
        <w:rPr>
          <w:rFonts w:asciiTheme="minorHAnsi" w:eastAsia="Times New Roman" w:hAnsiTheme="minorHAnsi" w:cs="Calibri"/>
          <w:color w:val="000000" w:themeColor="text1"/>
          <w:sz w:val="24"/>
          <w:szCs w:val="24"/>
        </w:rPr>
        <w:t>Highlighted portions of the manuscript for filming have been adjusted to better illustrate our procedure in a concise manner.</w:t>
      </w:r>
    </w:p>
    <w:p w14:paraId="6DE1A92E" w14:textId="3CCE7F69" w:rsidR="00373B09" w:rsidRDefault="00373B09" w:rsidP="00027A54">
      <w:pPr>
        <w:pStyle w:val="ListParagraph"/>
        <w:numPr>
          <w:ilvl w:val="0"/>
          <w:numId w:val="15"/>
        </w:numPr>
        <w:spacing w:before="60"/>
        <w:contextualSpacing w:val="0"/>
        <w:jc w:val="both"/>
        <w:rPr>
          <w:rFonts w:asciiTheme="minorHAnsi" w:eastAsia="Times New Roman" w:hAnsiTheme="minorHAnsi" w:cs="Calibri"/>
          <w:color w:val="000000" w:themeColor="text1"/>
          <w:sz w:val="24"/>
          <w:szCs w:val="24"/>
        </w:rPr>
      </w:pPr>
      <w:r>
        <w:rPr>
          <w:rFonts w:asciiTheme="minorHAnsi" w:eastAsia="Times New Roman" w:hAnsiTheme="minorHAnsi" w:cs="Calibri"/>
          <w:color w:val="000000" w:themeColor="text1"/>
          <w:sz w:val="24"/>
          <w:szCs w:val="24"/>
        </w:rPr>
        <w:t>Figures and Tables have been added which better demonstrate how to establish the biaxial mechanical testing parameters.</w:t>
      </w:r>
    </w:p>
    <w:p w14:paraId="58FABD1A" w14:textId="23A2D188" w:rsidR="00373B09" w:rsidRPr="002B5B87" w:rsidRDefault="00373B09" w:rsidP="00027A54">
      <w:pPr>
        <w:pStyle w:val="ListParagraph"/>
        <w:numPr>
          <w:ilvl w:val="0"/>
          <w:numId w:val="15"/>
        </w:numPr>
        <w:spacing w:before="60"/>
        <w:contextualSpacing w:val="0"/>
        <w:jc w:val="both"/>
        <w:rPr>
          <w:rFonts w:asciiTheme="minorHAnsi" w:eastAsia="Times New Roman" w:hAnsiTheme="minorHAnsi" w:cs="Calibri"/>
          <w:color w:val="000000" w:themeColor="text1"/>
          <w:sz w:val="24"/>
          <w:szCs w:val="24"/>
        </w:rPr>
      </w:pPr>
      <w:r>
        <w:rPr>
          <w:rFonts w:asciiTheme="minorHAnsi" w:eastAsia="Times New Roman" w:hAnsiTheme="minorHAnsi" w:cs="Calibri"/>
          <w:color w:val="000000" w:themeColor="text1"/>
          <w:sz w:val="24"/>
          <w:szCs w:val="24"/>
        </w:rPr>
        <w:t>Greater clarity has been made on software-specific steps in the protocol, while also avoiding commercial language.</w:t>
      </w:r>
    </w:p>
    <w:p w14:paraId="5F797947" w14:textId="472F2545" w:rsidR="009E2869" w:rsidRDefault="009E2869" w:rsidP="00027A54">
      <w:pPr>
        <w:spacing w:before="240"/>
        <w:jc w:val="both"/>
        <w:rPr>
          <w:rFonts w:asciiTheme="minorHAnsi" w:eastAsia="Times New Roman" w:hAnsiTheme="minorHAnsi" w:cs="Calibri"/>
          <w:b/>
          <w:sz w:val="24"/>
          <w:szCs w:val="24"/>
        </w:rPr>
      </w:pPr>
      <w:r w:rsidRPr="002B5B87">
        <w:rPr>
          <w:rFonts w:asciiTheme="minorHAnsi" w:eastAsia="Times New Roman" w:hAnsiTheme="minorHAnsi" w:cs="Calibri"/>
          <w:b/>
          <w:sz w:val="24"/>
          <w:szCs w:val="24"/>
        </w:rPr>
        <w:t>Response</w:t>
      </w:r>
      <w:r w:rsidR="00C92522" w:rsidRPr="002B5B87">
        <w:rPr>
          <w:rFonts w:asciiTheme="minorHAnsi" w:eastAsia="Times New Roman" w:hAnsiTheme="minorHAnsi" w:cs="Calibri"/>
          <w:b/>
          <w:sz w:val="24"/>
          <w:szCs w:val="24"/>
        </w:rPr>
        <w:t>s</w:t>
      </w:r>
      <w:r w:rsidRPr="002B5B87">
        <w:rPr>
          <w:rFonts w:asciiTheme="minorHAnsi" w:eastAsia="Times New Roman" w:hAnsiTheme="minorHAnsi" w:cs="Calibri"/>
          <w:b/>
          <w:sz w:val="24"/>
          <w:szCs w:val="24"/>
        </w:rPr>
        <w:t xml:space="preserve"> to Editorial </w:t>
      </w:r>
      <w:r w:rsidR="00C51385" w:rsidRPr="002B5B87">
        <w:rPr>
          <w:rFonts w:asciiTheme="minorHAnsi" w:eastAsia="Times New Roman" w:hAnsiTheme="minorHAnsi" w:cs="Calibri"/>
          <w:b/>
          <w:sz w:val="24"/>
          <w:szCs w:val="24"/>
        </w:rPr>
        <w:t xml:space="preserve">Comments Added to Our Resubmitted Manuscript (as shown in </w:t>
      </w:r>
      <w:r w:rsidR="00C51385" w:rsidRPr="002B5B87">
        <w:rPr>
          <w:rFonts w:asciiTheme="minorHAnsi" w:eastAsia="Times New Roman" w:hAnsiTheme="minorHAnsi" w:cs="Calibri"/>
          <w:b/>
          <w:color w:val="009900"/>
          <w:sz w:val="24"/>
          <w:szCs w:val="24"/>
        </w:rPr>
        <w:t>Green</w:t>
      </w:r>
      <w:r w:rsidR="00C51385" w:rsidRPr="002B5B87">
        <w:rPr>
          <w:rFonts w:asciiTheme="minorHAnsi" w:eastAsia="Times New Roman" w:hAnsiTheme="minorHAnsi" w:cs="Calibri"/>
          <w:b/>
          <w:sz w:val="24"/>
          <w:szCs w:val="24"/>
        </w:rPr>
        <w:t>)</w:t>
      </w:r>
    </w:p>
    <w:p w14:paraId="76B5A02E" w14:textId="77777777" w:rsidR="00373B09" w:rsidRPr="002B5B87" w:rsidRDefault="00373B09" w:rsidP="00027A54">
      <w:pPr>
        <w:spacing w:before="240"/>
        <w:jc w:val="both"/>
        <w:rPr>
          <w:rFonts w:asciiTheme="minorHAnsi" w:eastAsia="Times New Roman" w:hAnsiTheme="minorHAnsi" w:cs="Calibri"/>
          <w:b/>
          <w:sz w:val="24"/>
          <w:szCs w:val="24"/>
        </w:rPr>
      </w:pPr>
    </w:p>
    <w:p w14:paraId="163FAEA0" w14:textId="77777777" w:rsidR="00373B09" w:rsidRPr="00B75784" w:rsidRDefault="00373B09" w:rsidP="00373B09">
      <w:pPr>
        <w:pStyle w:val="NormalWeb"/>
        <w:widowControl/>
        <w:numPr>
          <w:ilvl w:val="0"/>
          <w:numId w:val="16"/>
        </w:numPr>
        <w:spacing w:before="0" w:beforeAutospacing="0" w:after="0" w:afterAutospacing="0"/>
        <w:rPr>
          <w:b/>
          <w:color w:val="auto"/>
        </w:rPr>
      </w:pPr>
      <w:r w:rsidRPr="00B75784">
        <w:rPr>
          <w:b/>
          <w:color w:val="auto"/>
        </w:rPr>
        <w:t>6. Preconditioning Step and Duration Timing</w:t>
      </w:r>
    </w:p>
    <w:p w14:paraId="1434138E" w14:textId="783CC201" w:rsidR="009E2869" w:rsidRPr="00373B09" w:rsidRDefault="00373B09" w:rsidP="00752339">
      <w:pPr>
        <w:pStyle w:val="ListParagraph"/>
        <w:spacing w:before="90"/>
        <w:ind w:left="360"/>
        <w:contextualSpacing w:val="0"/>
        <w:jc w:val="both"/>
        <w:rPr>
          <w:rFonts w:asciiTheme="minorHAnsi" w:eastAsia="Times New Roman" w:hAnsiTheme="minorHAnsi" w:cs="Calibri"/>
          <w:i/>
          <w:color w:val="009900"/>
          <w:sz w:val="24"/>
          <w:szCs w:val="24"/>
        </w:rPr>
      </w:pPr>
      <w:r w:rsidRPr="00373B09">
        <w:rPr>
          <w:rFonts w:asciiTheme="minorHAnsi" w:eastAsia="Times New Roman" w:hAnsiTheme="minorHAnsi" w:cs="Calibri"/>
          <w:i/>
          <w:color w:val="009900"/>
          <w:sz w:val="24"/>
          <w:szCs w:val="24"/>
        </w:rPr>
        <w:t xml:space="preserve">It appears that each of these steps is a collection of numerous actions. It will be better to exclude this from </w:t>
      </w:r>
      <w:proofErr w:type="gramStart"/>
      <w:r w:rsidRPr="00373B09">
        <w:rPr>
          <w:rFonts w:asciiTheme="minorHAnsi" w:eastAsia="Times New Roman" w:hAnsiTheme="minorHAnsi" w:cs="Calibri"/>
          <w:i/>
          <w:color w:val="009900"/>
          <w:sz w:val="24"/>
          <w:szCs w:val="24"/>
        </w:rPr>
        <w:t>filming, and</w:t>
      </w:r>
      <w:proofErr w:type="gramEnd"/>
      <w:r w:rsidRPr="00373B09">
        <w:rPr>
          <w:rFonts w:asciiTheme="minorHAnsi" w:eastAsia="Times New Roman" w:hAnsiTheme="minorHAnsi" w:cs="Calibri"/>
          <w:i/>
          <w:color w:val="009900"/>
          <w:sz w:val="24"/>
          <w:szCs w:val="24"/>
        </w:rPr>
        <w:t xml:space="preserve"> allow readers to refer to the supplementary file instead. If you’d like viewers to see the supplementary file, please edit it to standardize the text color, and remove the rebuttal comments from it.</w:t>
      </w:r>
      <w:r w:rsidR="008E4AE0" w:rsidRPr="00373B09">
        <w:rPr>
          <w:rFonts w:asciiTheme="minorHAnsi" w:eastAsia="Times New Roman" w:hAnsiTheme="minorHAnsi" w:cs="Calibri"/>
          <w:i/>
          <w:color w:val="009900"/>
          <w:sz w:val="24"/>
          <w:szCs w:val="24"/>
        </w:rPr>
        <w:tab/>
      </w:r>
    </w:p>
    <w:p w14:paraId="582015FC" w14:textId="61F83CBC" w:rsidR="009E2869" w:rsidRPr="002B5B87" w:rsidRDefault="009E2869" w:rsidP="00752339">
      <w:pPr>
        <w:ind w:left="360"/>
        <w:jc w:val="both"/>
        <w:rPr>
          <w:rFonts w:asciiTheme="minorHAnsi" w:eastAsia="Times New Roman" w:hAnsiTheme="minorHAnsi" w:cs="Calibri"/>
          <w:sz w:val="24"/>
          <w:szCs w:val="24"/>
        </w:rPr>
      </w:pPr>
    </w:p>
    <w:p w14:paraId="0B3EF07C" w14:textId="751C3E12" w:rsidR="009E2869" w:rsidRPr="002B5B87" w:rsidRDefault="00373B09" w:rsidP="00752339">
      <w:pPr>
        <w:ind w:left="360"/>
        <w:jc w:val="both"/>
        <w:rPr>
          <w:rFonts w:asciiTheme="minorHAnsi" w:eastAsia="Times New Roman" w:hAnsiTheme="minorHAnsi" w:cs="Calibri"/>
          <w:sz w:val="24"/>
          <w:szCs w:val="24"/>
        </w:rPr>
      </w:pPr>
      <w:r>
        <w:rPr>
          <w:rFonts w:asciiTheme="minorHAnsi" w:eastAsia="Times New Roman" w:hAnsiTheme="minorHAnsi" w:cs="Calibri"/>
          <w:sz w:val="24"/>
          <w:szCs w:val="24"/>
        </w:rPr>
        <w:t>This portion of the protocol has been greatly revised to include information that was previously presented in the supplementary file. Because of this revision we have suggested that this portion of the protocol be filmed, as it is important to the overall procedure.</w:t>
      </w:r>
    </w:p>
    <w:p w14:paraId="0D6742AD" w14:textId="4F9EBFF3" w:rsidR="00373B09" w:rsidRPr="00752339" w:rsidRDefault="00373B09" w:rsidP="00373B09">
      <w:pPr>
        <w:pStyle w:val="ListParagraph"/>
        <w:numPr>
          <w:ilvl w:val="0"/>
          <w:numId w:val="16"/>
        </w:numPr>
        <w:spacing w:before="240"/>
        <w:contextualSpacing w:val="0"/>
        <w:jc w:val="both"/>
        <w:rPr>
          <w:rFonts w:asciiTheme="minorHAnsi" w:eastAsia="Times New Roman" w:hAnsiTheme="minorHAnsi" w:cs="Calibri"/>
          <w:b/>
          <w:i/>
          <w:sz w:val="24"/>
          <w:szCs w:val="24"/>
        </w:rPr>
      </w:pPr>
      <w:r>
        <w:rPr>
          <w:rFonts w:asciiTheme="minorHAnsi" w:eastAsia="Times New Roman" w:hAnsiTheme="minorHAnsi" w:cs="Calibri"/>
          <w:b/>
          <w:sz w:val="24"/>
          <w:szCs w:val="24"/>
        </w:rPr>
        <w:t>7. Biaxial Mechanical Testing</w:t>
      </w:r>
    </w:p>
    <w:p w14:paraId="497EF0EE" w14:textId="77777777" w:rsidR="00373B09" w:rsidRDefault="00373B09" w:rsidP="00752339">
      <w:pPr>
        <w:pStyle w:val="ListParagraph"/>
        <w:ind w:left="0"/>
        <w:rPr>
          <w:rFonts w:asciiTheme="minorHAnsi" w:eastAsia="Times New Roman" w:hAnsiTheme="minorHAnsi" w:cs="Calibri"/>
          <w:i/>
          <w:color w:val="009900"/>
          <w:sz w:val="24"/>
          <w:szCs w:val="24"/>
        </w:rPr>
      </w:pPr>
    </w:p>
    <w:p w14:paraId="4CAA7B10" w14:textId="0E3AA4B8" w:rsidR="008C379F" w:rsidRPr="002B5B87" w:rsidRDefault="00373B09" w:rsidP="00752339">
      <w:pPr>
        <w:pStyle w:val="ListParagraph"/>
        <w:ind w:left="360"/>
        <w:rPr>
          <w:rFonts w:asciiTheme="minorHAnsi" w:eastAsia="Times New Roman" w:hAnsiTheme="minorHAnsi" w:cs="Calibri"/>
          <w:sz w:val="24"/>
          <w:szCs w:val="24"/>
        </w:rPr>
      </w:pPr>
      <w:r w:rsidRPr="00373B09">
        <w:rPr>
          <w:rFonts w:asciiTheme="minorHAnsi" w:eastAsia="Times New Roman" w:hAnsiTheme="minorHAnsi" w:cs="Calibri"/>
          <w:i/>
          <w:color w:val="009900"/>
          <w:sz w:val="24"/>
          <w:szCs w:val="24"/>
        </w:rPr>
        <w:t>In order to film a step, it must be described in detail in the manuscript. This ensure that the portion to film is within our length limits (2.75 pages of highlighting). We have flagged steps that are lacking details for filming. Pleas expand the description of these items within this document.</w:t>
      </w:r>
    </w:p>
    <w:p w14:paraId="2DE6CBF3" w14:textId="77777777" w:rsidR="00373B09" w:rsidRDefault="00373B09" w:rsidP="00752339">
      <w:pPr>
        <w:ind w:left="360"/>
        <w:jc w:val="both"/>
        <w:rPr>
          <w:rFonts w:asciiTheme="minorHAnsi" w:eastAsia="Times New Roman" w:hAnsiTheme="minorHAnsi" w:cs="Calibri"/>
          <w:sz w:val="24"/>
          <w:szCs w:val="24"/>
        </w:rPr>
      </w:pPr>
    </w:p>
    <w:p w14:paraId="07ECA03F" w14:textId="4887B314" w:rsidR="008C379F" w:rsidRPr="002B5B87" w:rsidRDefault="00373B09" w:rsidP="00752339">
      <w:pPr>
        <w:ind w:left="360"/>
        <w:jc w:val="both"/>
        <w:rPr>
          <w:rFonts w:asciiTheme="minorHAnsi" w:eastAsia="Times New Roman" w:hAnsiTheme="minorHAnsi" w:cs="Calibri"/>
          <w:sz w:val="24"/>
          <w:szCs w:val="24"/>
        </w:rPr>
      </w:pPr>
      <w:r>
        <w:rPr>
          <w:rFonts w:asciiTheme="minorHAnsi" w:eastAsia="Times New Roman" w:hAnsiTheme="minorHAnsi" w:cs="Calibri"/>
          <w:sz w:val="24"/>
          <w:szCs w:val="24"/>
        </w:rPr>
        <w:t>We apologize for not including greater detail of the procedure within the manuscript. We have expanded the descriptions of each step to better address how they are performed. This has also included the addition of two tables and 3 figures which better demonstrate the procedure.</w:t>
      </w:r>
    </w:p>
    <w:p w14:paraId="0BE95540" w14:textId="77777777" w:rsidR="00373B09" w:rsidRDefault="00373B09" w:rsidP="00027A54">
      <w:pPr>
        <w:spacing w:before="90"/>
        <w:jc w:val="both"/>
        <w:rPr>
          <w:rFonts w:asciiTheme="minorHAnsi" w:eastAsia="Times New Roman" w:hAnsiTheme="minorHAnsi" w:cs="Calibri"/>
          <w:sz w:val="24"/>
          <w:szCs w:val="24"/>
        </w:rPr>
      </w:pPr>
    </w:p>
    <w:p w14:paraId="37049C79" w14:textId="5E4D310D" w:rsidR="00373B09" w:rsidRPr="00752339" w:rsidRDefault="00373B09" w:rsidP="00752339">
      <w:pPr>
        <w:pStyle w:val="ListParagraph"/>
        <w:numPr>
          <w:ilvl w:val="0"/>
          <w:numId w:val="16"/>
        </w:numPr>
        <w:spacing w:before="90"/>
        <w:jc w:val="both"/>
        <w:rPr>
          <w:rFonts w:asciiTheme="minorHAnsi" w:eastAsia="Times New Roman" w:hAnsiTheme="minorHAnsi" w:cs="Calibri"/>
          <w:sz w:val="24"/>
          <w:szCs w:val="24"/>
        </w:rPr>
      </w:pPr>
      <w:r w:rsidRPr="00752339">
        <w:rPr>
          <w:rFonts w:asciiTheme="minorHAnsi" w:eastAsia="Times New Roman" w:hAnsiTheme="minorHAnsi" w:cs="Calibri"/>
          <w:sz w:val="24"/>
          <w:szCs w:val="24"/>
        </w:rPr>
        <w:t>7.1.2) Retrieve data from the last two cycles of each loading ratio for the subsequent data processing and analyses described in Step 10.</w:t>
      </w:r>
    </w:p>
    <w:p w14:paraId="26D0EDDA" w14:textId="77777777" w:rsidR="00373B09" w:rsidRDefault="00373B09" w:rsidP="00752339">
      <w:pPr>
        <w:spacing w:before="90"/>
        <w:ind w:left="360"/>
        <w:jc w:val="both"/>
        <w:rPr>
          <w:rFonts w:asciiTheme="minorHAnsi" w:eastAsia="Times New Roman" w:hAnsiTheme="minorHAnsi" w:cs="Calibri"/>
          <w:sz w:val="24"/>
          <w:szCs w:val="24"/>
        </w:rPr>
      </w:pPr>
    </w:p>
    <w:p w14:paraId="007F08BD" w14:textId="0DC60006" w:rsidR="008C379F" w:rsidRPr="002B5B87" w:rsidRDefault="00373B09" w:rsidP="00752339">
      <w:pPr>
        <w:spacing w:before="90"/>
        <w:ind w:left="360"/>
        <w:jc w:val="both"/>
        <w:rPr>
          <w:rFonts w:asciiTheme="minorHAnsi" w:eastAsia="Times New Roman" w:hAnsiTheme="minorHAnsi" w:cs="Calibri"/>
          <w:i/>
          <w:color w:val="009900"/>
          <w:sz w:val="24"/>
          <w:szCs w:val="24"/>
        </w:rPr>
      </w:pPr>
      <w:r>
        <w:rPr>
          <w:rFonts w:asciiTheme="minorHAnsi" w:eastAsia="Times New Roman" w:hAnsiTheme="minorHAnsi" w:cs="Calibri"/>
          <w:i/>
          <w:color w:val="009900"/>
          <w:sz w:val="24"/>
          <w:szCs w:val="24"/>
        </w:rPr>
        <w:t>Please update.</w:t>
      </w:r>
    </w:p>
    <w:p w14:paraId="0A250948" w14:textId="49E1BA8A" w:rsidR="008C379F" w:rsidRPr="002B5B87" w:rsidRDefault="008C379F" w:rsidP="00027A54">
      <w:pPr>
        <w:jc w:val="both"/>
        <w:rPr>
          <w:rFonts w:asciiTheme="minorHAnsi" w:eastAsia="Times New Roman" w:hAnsiTheme="minorHAnsi" w:cs="Calibri"/>
          <w:sz w:val="24"/>
          <w:szCs w:val="24"/>
        </w:rPr>
      </w:pPr>
    </w:p>
    <w:p w14:paraId="73BE207D" w14:textId="2D967FC1" w:rsidR="008C379F" w:rsidRDefault="00373B09" w:rsidP="00752339">
      <w:pPr>
        <w:ind w:left="360"/>
        <w:jc w:val="both"/>
        <w:rPr>
          <w:rFonts w:asciiTheme="minorHAnsi" w:eastAsia="Times New Roman" w:hAnsiTheme="minorHAnsi" w:cs="Calibri"/>
          <w:sz w:val="24"/>
          <w:szCs w:val="24"/>
        </w:rPr>
      </w:pPr>
      <w:r>
        <w:rPr>
          <w:rFonts w:asciiTheme="minorHAnsi" w:eastAsia="Times New Roman" w:hAnsiTheme="minorHAnsi" w:cs="Calibri"/>
          <w:sz w:val="24"/>
          <w:szCs w:val="24"/>
        </w:rPr>
        <w:t xml:space="preserve">We apologize for our oversight in the numbering of our steps after subsequent revisions of the manuscript. This has been updated to state the correct step, </w:t>
      </w:r>
      <w:r>
        <w:rPr>
          <w:rFonts w:asciiTheme="minorHAnsi" w:eastAsia="Times New Roman" w:hAnsiTheme="minorHAnsi" w:cs="Calibri"/>
          <w:b/>
          <w:sz w:val="24"/>
          <w:szCs w:val="24"/>
        </w:rPr>
        <w:t>Step 9</w:t>
      </w:r>
      <w:r>
        <w:rPr>
          <w:rFonts w:asciiTheme="minorHAnsi" w:eastAsia="Times New Roman" w:hAnsiTheme="minorHAnsi" w:cs="Calibri"/>
          <w:sz w:val="24"/>
          <w:szCs w:val="24"/>
        </w:rPr>
        <w:t>.</w:t>
      </w:r>
    </w:p>
    <w:p w14:paraId="2C218F85" w14:textId="77777777" w:rsidR="00373B09" w:rsidRPr="00373B09" w:rsidRDefault="00373B09" w:rsidP="00752339">
      <w:pPr>
        <w:ind w:left="360"/>
        <w:jc w:val="both"/>
        <w:rPr>
          <w:rFonts w:asciiTheme="minorHAnsi" w:eastAsia="Times New Roman" w:hAnsiTheme="minorHAnsi" w:cs="Calibri"/>
          <w:sz w:val="24"/>
          <w:szCs w:val="24"/>
        </w:rPr>
      </w:pPr>
    </w:p>
    <w:p w14:paraId="07BFED32" w14:textId="77777777" w:rsidR="00373B09" w:rsidRDefault="00373B09" w:rsidP="00752339">
      <w:pPr>
        <w:pStyle w:val="ListParagraph"/>
        <w:numPr>
          <w:ilvl w:val="0"/>
          <w:numId w:val="16"/>
        </w:numPr>
        <w:rPr>
          <w:rFonts w:asciiTheme="minorHAnsi" w:eastAsia="Times New Roman" w:hAnsiTheme="minorHAnsi" w:cs="Calibri"/>
          <w:sz w:val="24"/>
          <w:szCs w:val="24"/>
        </w:rPr>
      </w:pPr>
      <w:r w:rsidRPr="00752339">
        <w:rPr>
          <w:rFonts w:asciiTheme="minorHAnsi" w:eastAsia="Times New Roman" w:hAnsiTheme="minorHAnsi" w:cs="Calibri"/>
          <w:sz w:val="24"/>
          <w:szCs w:val="24"/>
        </w:rPr>
        <w:t xml:space="preserve">7.4) Sequentially run the three testing protocols constructed in Steps 8.1-8.3. After each testing protocol, move the tissue back to the original specimen size. </w:t>
      </w:r>
    </w:p>
    <w:p w14:paraId="185C067C" w14:textId="77777777" w:rsidR="00373B09" w:rsidRDefault="00373B09" w:rsidP="00752339">
      <w:pPr>
        <w:pStyle w:val="ListParagraph"/>
        <w:ind w:left="360"/>
        <w:rPr>
          <w:rFonts w:asciiTheme="minorHAnsi" w:eastAsia="Times New Roman" w:hAnsiTheme="minorHAnsi" w:cs="Calibri"/>
          <w:sz w:val="24"/>
          <w:szCs w:val="24"/>
        </w:rPr>
      </w:pPr>
    </w:p>
    <w:p w14:paraId="1E45403F" w14:textId="219856B4" w:rsidR="008C379F" w:rsidRPr="002B5B87" w:rsidRDefault="00DC6819" w:rsidP="00752339">
      <w:pPr>
        <w:pStyle w:val="ListParagraph"/>
        <w:ind w:left="360"/>
        <w:rPr>
          <w:rFonts w:eastAsia="Times New Roman"/>
          <w:i/>
          <w:color w:val="009900"/>
        </w:rPr>
      </w:pPr>
      <w:r>
        <w:rPr>
          <w:rFonts w:eastAsia="Times New Roman"/>
          <w:i/>
          <w:color w:val="009900"/>
        </w:rPr>
        <w:t>Update?</w:t>
      </w:r>
    </w:p>
    <w:p w14:paraId="4185C669" w14:textId="441994C4" w:rsidR="008C379F" w:rsidRPr="002B5B87" w:rsidRDefault="008C379F" w:rsidP="00027A54">
      <w:pPr>
        <w:jc w:val="both"/>
        <w:rPr>
          <w:rFonts w:asciiTheme="minorHAnsi" w:eastAsia="Times New Roman" w:hAnsiTheme="minorHAnsi" w:cs="Calibri"/>
          <w:sz w:val="24"/>
          <w:szCs w:val="24"/>
        </w:rPr>
      </w:pPr>
    </w:p>
    <w:p w14:paraId="7524D4FF" w14:textId="0C61AAAD" w:rsidR="00DC6819" w:rsidRPr="00DC6819" w:rsidRDefault="00DC6819" w:rsidP="00752339">
      <w:pPr>
        <w:pStyle w:val="ListParagraph"/>
        <w:ind w:left="360"/>
        <w:jc w:val="both"/>
        <w:rPr>
          <w:rFonts w:asciiTheme="minorHAnsi" w:eastAsia="Times New Roman" w:hAnsiTheme="minorHAnsi" w:cs="Calibri"/>
          <w:sz w:val="24"/>
          <w:szCs w:val="24"/>
        </w:rPr>
      </w:pPr>
      <w:r w:rsidRPr="00DC6819">
        <w:rPr>
          <w:rFonts w:asciiTheme="minorHAnsi" w:eastAsia="Times New Roman" w:hAnsiTheme="minorHAnsi" w:cs="Calibri"/>
          <w:sz w:val="24"/>
          <w:szCs w:val="24"/>
        </w:rPr>
        <w:t xml:space="preserve">We apologize for our oversight in the numbering of our steps after subsequent revisions of the manuscript. This has been updated to state the correct step, </w:t>
      </w:r>
      <w:r>
        <w:rPr>
          <w:rFonts w:asciiTheme="minorHAnsi" w:eastAsia="Times New Roman" w:hAnsiTheme="minorHAnsi" w:cs="Calibri"/>
          <w:b/>
          <w:sz w:val="24"/>
          <w:szCs w:val="24"/>
        </w:rPr>
        <w:t>Steps 7.1-7.3</w:t>
      </w:r>
      <w:r w:rsidRPr="00DC6819">
        <w:rPr>
          <w:rFonts w:asciiTheme="minorHAnsi" w:eastAsia="Times New Roman" w:hAnsiTheme="minorHAnsi" w:cs="Calibri"/>
          <w:sz w:val="24"/>
          <w:szCs w:val="24"/>
        </w:rPr>
        <w:t>.</w:t>
      </w:r>
    </w:p>
    <w:p w14:paraId="495BB056" w14:textId="33E5493D" w:rsidR="00094D30" w:rsidRPr="002B5B87" w:rsidRDefault="00094D30" w:rsidP="00027A54">
      <w:pPr>
        <w:jc w:val="both"/>
        <w:rPr>
          <w:rFonts w:asciiTheme="minorHAnsi" w:eastAsia="Times New Roman" w:hAnsiTheme="minorHAnsi" w:cs="Calibri"/>
          <w:sz w:val="24"/>
          <w:szCs w:val="24"/>
        </w:rPr>
      </w:pPr>
    </w:p>
    <w:sectPr w:rsidR="00094D30" w:rsidRPr="002B5B8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A9226" w14:textId="77777777" w:rsidR="00B444D0" w:rsidRDefault="00B444D0" w:rsidP="00B444D0">
      <w:r>
        <w:separator/>
      </w:r>
    </w:p>
  </w:endnote>
  <w:endnote w:type="continuationSeparator" w:id="0">
    <w:p w14:paraId="78CD06D8" w14:textId="77777777" w:rsidR="00B444D0" w:rsidRDefault="00B444D0" w:rsidP="00B4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2C09C" w14:textId="77777777" w:rsidR="004362CE" w:rsidRDefault="00436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932250345"/>
      <w:docPartObj>
        <w:docPartGallery w:val="Page Numbers (Bottom of Page)"/>
        <w:docPartUnique/>
      </w:docPartObj>
    </w:sdtPr>
    <w:sdtEndPr>
      <w:rPr>
        <w:noProof/>
      </w:rPr>
    </w:sdtEndPr>
    <w:sdtContent>
      <w:p w14:paraId="5D5B0C57" w14:textId="43C94780" w:rsidR="00B444D0" w:rsidRPr="00D4434C" w:rsidRDefault="00B444D0">
        <w:pPr>
          <w:pStyle w:val="Footer"/>
          <w:jc w:val="right"/>
          <w:rPr>
            <w:rFonts w:asciiTheme="minorHAnsi" w:hAnsiTheme="minorHAnsi" w:cstheme="minorHAnsi"/>
          </w:rPr>
        </w:pPr>
        <w:r w:rsidRPr="00D4434C">
          <w:rPr>
            <w:rFonts w:asciiTheme="minorHAnsi" w:hAnsiTheme="minorHAnsi" w:cstheme="minorHAnsi"/>
          </w:rPr>
          <w:fldChar w:fldCharType="begin"/>
        </w:r>
        <w:r w:rsidRPr="00D4434C">
          <w:rPr>
            <w:rFonts w:asciiTheme="minorHAnsi" w:hAnsiTheme="minorHAnsi" w:cstheme="minorHAnsi"/>
          </w:rPr>
          <w:instrText xml:space="preserve"> PAGE   \* MERGEFORMAT </w:instrText>
        </w:r>
        <w:r w:rsidRPr="00D4434C">
          <w:rPr>
            <w:rFonts w:asciiTheme="minorHAnsi" w:hAnsiTheme="minorHAnsi" w:cstheme="minorHAnsi"/>
          </w:rPr>
          <w:fldChar w:fldCharType="separate"/>
        </w:r>
        <w:r w:rsidRPr="00D4434C">
          <w:rPr>
            <w:rFonts w:asciiTheme="minorHAnsi" w:hAnsiTheme="minorHAnsi" w:cstheme="minorHAnsi"/>
            <w:noProof/>
          </w:rPr>
          <w:t>2</w:t>
        </w:r>
        <w:r w:rsidRPr="00D4434C">
          <w:rPr>
            <w:rFonts w:asciiTheme="minorHAnsi" w:hAnsiTheme="minorHAnsi" w:cstheme="minorHAns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F0F34" w14:textId="77777777" w:rsidR="004362CE" w:rsidRDefault="00436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686F6" w14:textId="77777777" w:rsidR="00B444D0" w:rsidRDefault="00B444D0" w:rsidP="00B444D0">
      <w:r>
        <w:separator/>
      </w:r>
    </w:p>
  </w:footnote>
  <w:footnote w:type="continuationSeparator" w:id="0">
    <w:p w14:paraId="11048BE8" w14:textId="77777777" w:rsidR="00B444D0" w:rsidRDefault="00B444D0" w:rsidP="00B44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DF863" w14:textId="77777777" w:rsidR="004362CE" w:rsidRDefault="00436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E4333" w14:textId="3E206677" w:rsidR="00B444D0" w:rsidRDefault="00B444D0">
    <w:pPr>
      <w:pStyle w:val="Header"/>
    </w:pPr>
    <w:r>
      <w:t xml:space="preserve">Rebuttal Letter – </w:t>
    </w:r>
    <w:r w:rsidR="00027A54">
      <w:t>Addressing</w:t>
    </w:r>
    <w:r>
      <w:t xml:space="preserve"> Additional Editorial Comments</w:t>
    </w:r>
    <w:r w:rsidR="004362CE">
      <w:t xml:space="preserve"> (JoVE59170R2)</w:t>
    </w:r>
    <w:bookmarkStart w:id="0" w:name="_GoBack"/>
    <w:r>
      <w:tab/>
    </w:r>
    <w:bookmarkEnd w:id="0"/>
    <w:r>
      <w:t>Ross et 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F5921" w14:textId="77777777" w:rsidR="004362CE" w:rsidRDefault="00436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B7930"/>
    <w:multiLevelType w:val="hybridMultilevel"/>
    <w:tmpl w:val="FAA89F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290594"/>
    <w:multiLevelType w:val="hybridMultilevel"/>
    <w:tmpl w:val="57E0A020"/>
    <w:lvl w:ilvl="0" w:tplc="EAB26FC4">
      <w:start w:val="1"/>
      <w:numFmt w:val="decimal"/>
      <w:lvlText w:val="5.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84C42"/>
    <w:multiLevelType w:val="hybridMultilevel"/>
    <w:tmpl w:val="93B061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CF0E46"/>
    <w:multiLevelType w:val="hybridMultilevel"/>
    <w:tmpl w:val="9FE0C9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292C78"/>
    <w:multiLevelType w:val="hybridMultilevel"/>
    <w:tmpl w:val="78806C82"/>
    <w:lvl w:ilvl="0" w:tplc="0A48D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01C6E"/>
    <w:multiLevelType w:val="hybridMultilevel"/>
    <w:tmpl w:val="CB18E456"/>
    <w:lvl w:ilvl="0" w:tplc="CE0899A4">
      <w:start w:val="1"/>
      <w:numFmt w:val="decimal"/>
      <w:lvlText w:val="6.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A71410"/>
    <w:multiLevelType w:val="hybridMultilevel"/>
    <w:tmpl w:val="BBD0AA7A"/>
    <w:lvl w:ilvl="0" w:tplc="3950372A">
      <w:start w:val="1"/>
      <w:numFmt w:val="decimal"/>
      <w:lvlText w:val="6.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65C78DA"/>
    <w:multiLevelType w:val="hybridMultilevel"/>
    <w:tmpl w:val="5C267562"/>
    <w:lvl w:ilvl="0" w:tplc="DE342C1A">
      <w:start w:val="1"/>
      <w:numFmt w:val="decimal"/>
      <w:lvlText w:val="6.4.%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F057DF0"/>
    <w:multiLevelType w:val="hybridMultilevel"/>
    <w:tmpl w:val="51F48AB2"/>
    <w:lvl w:ilvl="0" w:tplc="CC1CD414">
      <w:start w:val="1"/>
      <w:numFmt w:val="decimal"/>
      <w:lvlText w:val="7.1.%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60B30257"/>
    <w:multiLevelType w:val="hybridMultilevel"/>
    <w:tmpl w:val="ABA2EC6E"/>
    <w:lvl w:ilvl="0" w:tplc="E3D4D4C8">
      <w:start w:val="1"/>
      <w:numFmt w:val="decimal"/>
      <w:lvlText w:val="7.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FF6E6E"/>
    <w:multiLevelType w:val="hybridMultilevel"/>
    <w:tmpl w:val="423ED36C"/>
    <w:lvl w:ilvl="0" w:tplc="20F4740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C37B6"/>
    <w:multiLevelType w:val="hybridMultilevel"/>
    <w:tmpl w:val="05D65488"/>
    <w:lvl w:ilvl="0" w:tplc="CE0899A4">
      <w:start w:val="1"/>
      <w:numFmt w:val="decimal"/>
      <w:lvlText w:val="6.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DF7486"/>
    <w:multiLevelType w:val="hybridMultilevel"/>
    <w:tmpl w:val="0B12F8AE"/>
    <w:lvl w:ilvl="0" w:tplc="CE0899A4">
      <w:start w:val="1"/>
      <w:numFmt w:val="decimal"/>
      <w:lvlText w:val="6.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702052"/>
    <w:multiLevelType w:val="hybridMultilevel"/>
    <w:tmpl w:val="78D26DFA"/>
    <w:lvl w:ilvl="0" w:tplc="20C45DF8">
      <w:start w:val="1"/>
      <w:numFmt w:val="decimal"/>
      <w:lvlText w:val="7.2.%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6F171076"/>
    <w:multiLevelType w:val="hybridMultilevel"/>
    <w:tmpl w:val="BCB046BE"/>
    <w:lvl w:ilvl="0" w:tplc="5D32A114">
      <w:start w:val="1"/>
      <w:numFmt w:val="decimal"/>
      <w:lvlText w:val="%1."/>
      <w:lvlJc w:val="left"/>
      <w:pPr>
        <w:ind w:left="360" w:hanging="360"/>
      </w:pPr>
      <w:rPr>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C06D3C"/>
    <w:multiLevelType w:val="hybridMultilevel"/>
    <w:tmpl w:val="1018C15E"/>
    <w:lvl w:ilvl="0" w:tplc="C772E8BC">
      <w:start w:val="1"/>
      <w:numFmt w:val="decimal"/>
      <w:lvlText w:val="5.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3EB4A4F"/>
    <w:multiLevelType w:val="hybridMultilevel"/>
    <w:tmpl w:val="EB1E6188"/>
    <w:lvl w:ilvl="0" w:tplc="1AB4CC3E">
      <w:start w:val="1"/>
      <w:numFmt w:val="decimal"/>
      <w:lvlText w:val="6.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
  </w:num>
  <w:num w:numId="3">
    <w:abstractNumId w:val="6"/>
  </w:num>
  <w:num w:numId="4">
    <w:abstractNumId w:val="7"/>
  </w:num>
  <w:num w:numId="5">
    <w:abstractNumId w:val="4"/>
  </w:num>
  <w:num w:numId="6">
    <w:abstractNumId w:val="10"/>
  </w:num>
  <w:num w:numId="7">
    <w:abstractNumId w:val="16"/>
  </w:num>
  <w:num w:numId="8">
    <w:abstractNumId w:val="12"/>
  </w:num>
  <w:num w:numId="9">
    <w:abstractNumId w:val="11"/>
  </w:num>
  <w:num w:numId="10">
    <w:abstractNumId w:val="5"/>
  </w:num>
  <w:num w:numId="11">
    <w:abstractNumId w:val="1"/>
  </w:num>
  <w:num w:numId="12">
    <w:abstractNumId w:val="8"/>
  </w:num>
  <w:num w:numId="13">
    <w:abstractNumId w:val="13"/>
  </w:num>
  <w:num w:numId="14">
    <w:abstractNumId w:val="9"/>
  </w:num>
  <w:num w:numId="15">
    <w:abstractNumId w:val="0"/>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82B"/>
    <w:rsid w:val="00027A54"/>
    <w:rsid w:val="00031D19"/>
    <w:rsid w:val="00076988"/>
    <w:rsid w:val="00085C1B"/>
    <w:rsid w:val="00094D27"/>
    <w:rsid w:val="00094D30"/>
    <w:rsid w:val="000A62E8"/>
    <w:rsid w:val="000F5F8A"/>
    <w:rsid w:val="0010602F"/>
    <w:rsid w:val="00137D58"/>
    <w:rsid w:val="001D14A2"/>
    <w:rsid w:val="00292CB7"/>
    <w:rsid w:val="002B5B87"/>
    <w:rsid w:val="002D31C3"/>
    <w:rsid w:val="002E163E"/>
    <w:rsid w:val="002E456F"/>
    <w:rsid w:val="00321FD1"/>
    <w:rsid w:val="00340963"/>
    <w:rsid w:val="00373B09"/>
    <w:rsid w:val="00374540"/>
    <w:rsid w:val="00392380"/>
    <w:rsid w:val="003D7F21"/>
    <w:rsid w:val="00430DF9"/>
    <w:rsid w:val="00432AB4"/>
    <w:rsid w:val="004362CE"/>
    <w:rsid w:val="00454968"/>
    <w:rsid w:val="004E2B41"/>
    <w:rsid w:val="00512376"/>
    <w:rsid w:val="0051692A"/>
    <w:rsid w:val="00537A14"/>
    <w:rsid w:val="00554940"/>
    <w:rsid w:val="00555CFE"/>
    <w:rsid w:val="00586627"/>
    <w:rsid w:val="005E7B26"/>
    <w:rsid w:val="0063126B"/>
    <w:rsid w:val="00681E8F"/>
    <w:rsid w:val="006F0C4C"/>
    <w:rsid w:val="006F1204"/>
    <w:rsid w:val="00752339"/>
    <w:rsid w:val="0079082B"/>
    <w:rsid w:val="007B72E2"/>
    <w:rsid w:val="00857C51"/>
    <w:rsid w:val="00865976"/>
    <w:rsid w:val="00884F93"/>
    <w:rsid w:val="008C379F"/>
    <w:rsid w:val="008D0060"/>
    <w:rsid w:val="008E4AE0"/>
    <w:rsid w:val="00973D1F"/>
    <w:rsid w:val="00974931"/>
    <w:rsid w:val="009E2869"/>
    <w:rsid w:val="00AB0902"/>
    <w:rsid w:val="00AD6E59"/>
    <w:rsid w:val="00B42C6A"/>
    <w:rsid w:val="00B444D0"/>
    <w:rsid w:val="00B44E7A"/>
    <w:rsid w:val="00B625F0"/>
    <w:rsid w:val="00BA51FD"/>
    <w:rsid w:val="00BF6CFA"/>
    <w:rsid w:val="00C14873"/>
    <w:rsid w:val="00C22103"/>
    <w:rsid w:val="00C40B29"/>
    <w:rsid w:val="00C47692"/>
    <w:rsid w:val="00C51385"/>
    <w:rsid w:val="00C51E91"/>
    <w:rsid w:val="00C7183A"/>
    <w:rsid w:val="00C92522"/>
    <w:rsid w:val="00C9479F"/>
    <w:rsid w:val="00CA1005"/>
    <w:rsid w:val="00CD5B4F"/>
    <w:rsid w:val="00CE1B00"/>
    <w:rsid w:val="00D4434C"/>
    <w:rsid w:val="00D505D4"/>
    <w:rsid w:val="00DB0E4F"/>
    <w:rsid w:val="00DC6819"/>
    <w:rsid w:val="00DD10AD"/>
    <w:rsid w:val="00E36922"/>
    <w:rsid w:val="00E41B9F"/>
    <w:rsid w:val="00E451CB"/>
    <w:rsid w:val="00E720D4"/>
    <w:rsid w:val="00E82DD0"/>
    <w:rsid w:val="00E852FF"/>
    <w:rsid w:val="00E86790"/>
    <w:rsid w:val="00EA30E5"/>
    <w:rsid w:val="00EA62E2"/>
    <w:rsid w:val="00EA6555"/>
    <w:rsid w:val="00F0360F"/>
    <w:rsid w:val="00F34F90"/>
    <w:rsid w:val="00F36F29"/>
    <w:rsid w:val="00FE7D90"/>
    <w:rsid w:val="5C50A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A5BE9"/>
  <w15:chartTrackingRefBased/>
  <w15:docId w15:val="{7FBE22DC-D9C2-451C-B1BC-47C0767DB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869"/>
    <w:pPr>
      <w:spacing w:after="0" w:line="240" w:lineRule="auto"/>
    </w:pPr>
    <w:rPr>
      <w:rFonts w:ascii="Arial" w:eastAsiaTheme="minorEastAsia" w:hAnsi="Arial"/>
      <w:lang w:eastAsia="zh-CN"/>
    </w:rPr>
  </w:style>
  <w:style w:type="paragraph" w:styleId="Heading1">
    <w:name w:val="heading 1"/>
    <w:basedOn w:val="Normal"/>
    <w:next w:val="Normal"/>
    <w:link w:val="Heading1Char"/>
    <w:uiPriority w:val="9"/>
    <w:qFormat/>
    <w:rsid w:val="00555CFE"/>
    <w:pPr>
      <w:keepNext/>
      <w:keepLines/>
      <w:spacing w:before="240"/>
      <w:outlineLvl w:val="0"/>
    </w:pPr>
    <w:rPr>
      <w:rFonts w:eastAsiaTheme="majorEastAsia" w:cstheme="majorBidi"/>
      <w:b/>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CFE"/>
    <w:rPr>
      <w:rFonts w:ascii="Arial" w:eastAsiaTheme="majorEastAsia" w:hAnsi="Arial" w:cstheme="majorBidi"/>
      <w:b/>
      <w:sz w:val="28"/>
      <w:szCs w:val="32"/>
      <w:u w:val="single"/>
    </w:rPr>
  </w:style>
  <w:style w:type="paragraph" w:styleId="Caption">
    <w:name w:val="caption"/>
    <w:basedOn w:val="Normal"/>
    <w:next w:val="Normal"/>
    <w:uiPriority w:val="35"/>
    <w:unhideWhenUsed/>
    <w:qFormat/>
    <w:rsid w:val="00094D27"/>
    <w:pPr>
      <w:spacing w:after="200"/>
      <w:jc w:val="center"/>
    </w:pPr>
    <w:rPr>
      <w:iCs/>
      <w:color w:val="44546A" w:themeColor="text2"/>
      <w:sz w:val="18"/>
      <w:szCs w:val="18"/>
    </w:rPr>
  </w:style>
  <w:style w:type="paragraph" w:styleId="NormalWeb">
    <w:name w:val="Normal (Web)"/>
    <w:basedOn w:val="Normal"/>
    <w:link w:val="NormalWebChar"/>
    <w:rsid w:val="00E451CB"/>
    <w:pPr>
      <w:widowControl w:val="0"/>
      <w:autoSpaceDE w:val="0"/>
      <w:autoSpaceDN w:val="0"/>
      <w:adjustRightInd w:val="0"/>
      <w:spacing w:before="100" w:beforeAutospacing="1" w:after="100" w:afterAutospacing="1"/>
      <w:jc w:val="both"/>
    </w:pPr>
    <w:rPr>
      <w:rFonts w:ascii="Calibri" w:eastAsia="Times New Roman" w:hAnsi="Calibri" w:cs="Calibri"/>
      <w:color w:val="000000"/>
      <w:sz w:val="24"/>
      <w:szCs w:val="24"/>
    </w:rPr>
  </w:style>
  <w:style w:type="character" w:styleId="CommentReference">
    <w:name w:val="annotation reference"/>
    <w:uiPriority w:val="99"/>
    <w:rsid w:val="00E451CB"/>
    <w:rPr>
      <w:sz w:val="18"/>
      <w:szCs w:val="18"/>
    </w:rPr>
  </w:style>
  <w:style w:type="paragraph" w:styleId="CommentText">
    <w:name w:val="annotation text"/>
    <w:basedOn w:val="Normal"/>
    <w:link w:val="CommentTextChar"/>
    <w:uiPriority w:val="99"/>
    <w:rsid w:val="00E451CB"/>
    <w:pPr>
      <w:widowControl w:val="0"/>
      <w:autoSpaceDE w:val="0"/>
      <w:autoSpaceDN w:val="0"/>
      <w:adjustRightInd w:val="0"/>
      <w:jc w:val="both"/>
    </w:pPr>
    <w:rPr>
      <w:rFonts w:ascii="Calibri" w:eastAsia="Times New Roman" w:hAnsi="Calibri" w:cs="Calibri"/>
      <w:color w:val="000000"/>
      <w:sz w:val="24"/>
      <w:szCs w:val="24"/>
    </w:rPr>
  </w:style>
  <w:style w:type="character" w:customStyle="1" w:styleId="CommentTextChar">
    <w:name w:val="Comment Text Char"/>
    <w:basedOn w:val="DefaultParagraphFont"/>
    <w:link w:val="CommentText"/>
    <w:uiPriority w:val="99"/>
    <w:rsid w:val="00E451CB"/>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E451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1CB"/>
    <w:rPr>
      <w:rFonts w:ascii="Segoe UI" w:hAnsi="Segoe UI" w:cs="Segoe UI"/>
      <w:sz w:val="18"/>
      <w:szCs w:val="18"/>
    </w:rPr>
  </w:style>
  <w:style w:type="paragraph" w:styleId="ListParagraph">
    <w:name w:val="List Paragraph"/>
    <w:basedOn w:val="Normal"/>
    <w:uiPriority w:val="34"/>
    <w:qFormat/>
    <w:rsid w:val="00CD5B4F"/>
    <w:pPr>
      <w:ind w:left="720"/>
      <w:contextualSpacing/>
    </w:pPr>
  </w:style>
  <w:style w:type="paragraph" w:styleId="CommentSubject">
    <w:name w:val="annotation subject"/>
    <w:basedOn w:val="CommentText"/>
    <w:next w:val="CommentText"/>
    <w:link w:val="CommentSubjectChar"/>
    <w:uiPriority w:val="99"/>
    <w:semiHidden/>
    <w:unhideWhenUsed/>
    <w:rsid w:val="00512376"/>
    <w:pPr>
      <w:widowControl/>
      <w:autoSpaceDE/>
      <w:autoSpaceDN/>
      <w:adjustRightInd/>
      <w:spacing w:after="160"/>
      <w:jc w:val="left"/>
    </w:pPr>
    <w:rPr>
      <w:rFonts w:ascii="Arial" w:eastAsiaTheme="minorHAnsi" w:hAnsi="Arial" w:cstheme="minorBidi"/>
      <w:b/>
      <w:bCs/>
      <w:color w:val="auto"/>
      <w:sz w:val="20"/>
      <w:szCs w:val="20"/>
    </w:rPr>
  </w:style>
  <w:style w:type="character" w:customStyle="1" w:styleId="CommentSubjectChar">
    <w:name w:val="Comment Subject Char"/>
    <w:basedOn w:val="CommentTextChar"/>
    <w:link w:val="CommentSubject"/>
    <w:uiPriority w:val="99"/>
    <w:semiHidden/>
    <w:rsid w:val="00512376"/>
    <w:rPr>
      <w:rFonts w:ascii="Arial" w:eastAsia="Times New Roman" w:hAnsi="Arial" w:cs="Calibri"/>
      <w:b/>
      <w:bCs/>
      <w:color w:val="000000"/>
      <w:sz w:val="20"/>
      <w:szCs w:val="20"/>
    </w:rPr>
  </w:style>
  <w:style w:type="table" w:styleId="TableGrid">
    <w:name w:val="Table Grid"/>
    <w:basedOn w:val="TableNormal"/>
    <w:uiPriority w:val="39"/>
    <w:rsid w:val="007B7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44D0"/>
    <w:pPr>
      <w:tabs>
        <w:tab w:val="center" w:pos="4680"/>
        <w:tab w:val="right" w:pos="9360"/>
      </w:tabs>
    </w:pPr>
  </w:style>
  <w:style w:type="character" w:customStyle="1" w:styleId="HeaderChar">
    <w:name w:val="Header Char"/>
    <w:basedOn w:val="DefaultParagraphFont"/>
    <w:link w:val="Header"/>
    <w:uiPriority w:val="99"/>
    <w:rsid w:val="00B444D0"/>
    <w:rPr>
      <w:rFonts w:ascii="Arial" w:eastAsiaTheme="minorEastAsia" w:hAnsi="Arial"/>
      <w:lang w:eastAsia="zh-CN"/>
    </w:rPr>
  </w:style>
  <w:style w:type="paragraph" w:styleId="Footer">
    <w:name w:val="footer"/>
    <w:basedOn w:val="Normal"/>
    <w:link w:val="FooterChar"/>
    <w:uiPriority w:val="99"/>
    <w:unhideWhenUsed/>
    <w:rsid w:val="00B444D0"/>
    <w:pPr>
      <w:tabs>
        <w:tab w:val="center" w:pos="4680"/>
        <w:tab w:val="right" w:pos="9360"/>
      </w:tabs>
    </w:pPr>
  </w:style>
  <w:style w:type="character" w:customStyle="1" w:styleId="FooterChar">
    <w:name w:val="Footer Char"/>
    <w:basedOn w:val="DefaultParagraphFont"/>
    <w:link w:val="Footer"/>
    <w:uiPriority w:val="99"/>
    <w:rsid w:val="00B444D0"/>
    <w:rPr>
      <w:rFonts w:ascii="Arial" w:eastAsiaTheme="minorEastAsia" w:hAnsi="Arial"/>
      <w:lang w:eastAsia="zh-CN"/>
    </w:rPr>
  </w:style>
  <w:style w:type="character" w:customStyle="1" w:styleId="MTEquationSection">
    <w:name w:val="MTEquationSection"/>
    <w:basedOn w:val="DefaultParagraphFont"/>
    <w:rsid w:val="00F0360F"/>
    <w:rPr>
      <w:rFonts w:asciiTheme="minorHAnsi" w:hAnsiTheme="minorHAnsi" w:cs="Calibri"/>
      <w:bCs/>
      <w:vanish/>
      <w:color w:val="FF0000"/>
      <w:sz w:val="24"/>
      <w:szCs w:val="24"/>
    </w:rPr>
  </w:style>
  <w:style w:type="paragraph" w:customStyle="1" w:styleId="MTDisplayEquation">
    <w:name w:val="MTDisplayEquation"/>
    <w:basedOn w:val="Normal"/>
    <w:next w:val="Normal"/>
    <w:link w:val="MTDisplayEquationChar"/>
    <w:rsid w:val="00F0360F"/>
    <w:pPr>
      <w:tabs>
        <w:tab w:val="center" w:pos="4680"/>
        <w:tab w:val="right" w:pos="9360"/>
      </w:tabs>
      <w:spacing w:before="240"/>
      <w:jc w:val="both"/>
    </w:pPr>
    <w:rPr>
      <w:rFonts w:asciiTheme="minorHAnsi" w:eastAsia="Times New Roman" w:hAnsiTheme="minorHAnsi" w:cs="Calibri"/>
      <w:sz w:val="24"/>
      <w:szCs w:val="24"/>
    </w:rPr>
  </w:style>
  <w:style w:type="character" w:customStyle="1" w:styleId="MTDisplayEquationChar">
    <w:name w:val="MTDisplayEquation Char"/>
    <w:basedOn w:val="DefaultParagraphFont"/>
    <w:link w:val="MTDisplayEquation"/>
    <w:rsid w:val="00F0360F"/>
    <w:rPr>
      <w:rFonts w:eastAsia="Times New Roman" w:cs="Calibri"/>
      <w:sz w:val="24"/>
      <w:szCs w:val="24"/>
      <w:lang w:eastAsia="zh-CN"/>
    </w:rPr>
  </w:style>
  <w:style w:type="character" w:customStyle="1" w:styleId="NormalWebChar">
    <w:name w:val="Normal (Web) Char"/>
    <w:basedOn w:val="DefaultParagraphFont"/>
    <w:link w:val="NormalWeb"/>
    <w:rsid w:val="00373B09"/>
    <w:rPr>
      <w:rFonts w:ascii="Calibri" w:eastAsia="Times New Roman" w:hAnsi="Calibri" w:cs="Calibri"/>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ECB33-31A7-4FA4-A07C-4980699CD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2</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Colton J.</dc:creator>
  <cp:keywords/>
  <dc:description/>
  <cp:lastModifiedBy>Lee, Chung Hao</cp:lastModifiedBy>
  <cp:revision>49</cp:revision>
  <dcterms:created xsi:type="dcterms:W3CDTF">2018-11-14T18:34:00Z</dcterms:created>
  <dcterms:modified xsi:type="dcterms:W3CDTF">2018-11-26T17:04:00Z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uationNumber2">
    <vt:lpwstr>(#E1)</vt:lpwstr>
  </property>
</Properties>
</file>