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B9C2A" w14:textId="77777777" w:rsidR="003520BF" w:rsidRPr="00A21C32" w:rsidRDefault="00BC1FDA" w:rsidP="00A22866">
      <w:pPr>
        <w:pBdr>
          <w:top w:val="nil"/>
          <w:left w:val="nil"/>
          <w:bottom w:val="nil"/>
          <w:right w:val="nil"/>
          <w:between w:val="nil"/>
        </w:pBdr>
        <w:contextualSpacing/>
        <w:rPr>
          <w:color w:val="000000"/>
        </w:rPr>
      </w:pPr>
      <w:r w:rsidRPr="00A21C32">
        <w:rPr>
          <w:b/>
          <w:color w:val="000000"/>
        </w:rPr>
        <w:t>TITLE:</w:t>
      </w:r>
      <w:r w:rsidRPr="00A21C32">
        <w:rPr>
          <w:color w:val="000000"/>
        </w:rPr>
        <w:t xml:space="preserve"> </w:t>
      </w:r>
    </w:p>
    <w:p w14:paraId="3C52EA59" w14:textId="4D1FDA59" w:rsidR="003520BF" w:rsidRPr="00A21C32" w:rsidRDefault="00BC1FDA" w:rsidP="00A22866">
      <w:pPr>
        <w:contextualSpacing/>
        <w:rPr>
          <w:color w:val="000000"/>
        </w:rPr>
      </w:pPr>
      <w:r w:rsidRPr="00A21C32">
        <w:rPr>
          <w:color w:val="000000"/>
        </w:rPr>
        <w:t xml:space="preserve">Transcranial </w:t>
      </w:r>
      <w:r w:rsidR="00A21C32" w:rsidRPr="00A21C32">
        <w:rPr>
          <w:color w:val="000000"/>
        </w:rPr>
        <w:t xml:space="preserve">Direct Current Stimulation </w:t>
      </w:r>
      <w:r w:rsidRPr="00A21C32">
        <w:rPr>
          <w:color w:val="000000"/>
        </w:rPr>
        <w:t>(</w:t>
      </w:r>
      <w:r w:rsidR="00DE7751" w:rsidRPr="00A21C32">
        <w:rPr>
          <w:color w:val="000000"/>
        </w:rPr>
        <w:t xml:space="preserve">tDCS) of Wernicke’s and </w:t>
      </w:r>
      <w:proofErr w:type="spellStart"/>
      <w:r w:rsidR="00DE7751" w:rsidRPr="00A21C32">
        <w:rPr>
          <w:color w:val="000000"/>
        </w:rPr>
        <w:t>Broca’s</w:t>
      </w:r>
      <w:proofErr w:type="spellEnd"/>
      <w:r w:rsidRPr="00A21C32">
        <w:rPr>
          <w:color w:val="000000"/>
        </w:rPr>
        <w:t xml:space="preserve"> </w:t>
      </w:r>
      <w:r w:rsidR="00A21C32" w:rsidRPr="00A21C32">
        <w:rPr>
          <w:color w:val="000000"/>
        </w:rPr>
        <w:t>A</w:t>
      </w:r>
      <w:r w:rsidRPr="00A21C32">
        <w:rPr>
          <w:color w:val="000000"/>
        </w:rPr>
        <w:t xml:space="preserve">reas in </w:t>
      </w:r>
      <w:r w:rsidR="00A21C32" w:rsidRPr="00A21C32">
        <w:rPr>
          <w:color w:val="000000"/>
        </w:rPr>
        <w:t>S</w:t>
      </w:r>
      <w:r w:rsidRPr="00A21C32">
        <w:rPr>
          <w:color w:val="000000"/>
        </w:rPr>
        <w:t xml:space="preserve">tudies of </w:t>
      </w:r>
      <w:r w:rsidR="00A21C32" w:rsidRPr="00A21C32">
        <w:rPr>
          <w:color w:val="000000"/>
        </w:rPr>
        <w:t>Language Learning and Word Acquisition</w:t>
      </w:r>
    </w:p>
    <w:p w14:paraId="53F5322C" w14:textId="77777777" w:rsidR="003520BF" w:rsidRPr="00A21C32" w:rsidRDefault="003520BF" w:rsidP="00A22866">
      <w:pPr>
        <w:contextualSpacing/>
        <w:rPr>
          <w:b/>
        </w:rPr>
      </w:pPr>
    </w:p>
    <w:p w14:paraId="009293A9" w14:textId="77777777" w:rsidR="003520BF" w:rsidRPr="00A21C32" w:rsidRDefault="00BC1FDA" w:rsidP="00A22866">
      <w:pPr>
        <w:contextualSpacing/>
        <w:rPr>
          <w:color w:val="808080"/>
        </w:rPr>
      </w:pPr>
      <w:r w:rsidRPr="00A21C32">
        <w:rPr>
          <w:b/>
        </w:rPr>
        <w:t xml:space="preserve">AUTHORS AND AFFILIATIONS: </w:t>
      </w:r>
    </w:p>
    <w:p w14:paraId="12376D6C" w14:textId="615600FE" w:rsidR="003520BF" w:rsidRPr="00A21C32" w:rsidRDefault="00BC1FDA" w:rsidP="00A22866">
      <w:pPr>
        <w:contextualSpacing/>
        <w:rPr>
          <w:color w:val="000000"/>
          <w:vertAlign w:val="superscript"/>
        </w:rPr>
      </w:pPr>
      <w:proofErr w:type="spellStart"/>
      <w:r w:rsidRPr="00A21C32">
        <w:rPr>
          <w:color w:val="000000"/>
        </w:rPr>
        <w:t>Evgeny</w:t>
      </w:r>
      <w:proofErr w:type="spellEnd"/>
      <w:r w:rsidRPr="00A21C32">
        <w:rPr>
          <w:color w:val="000000"/>
        </w:rPr>
        <w:t xml:space="preserve"> Blagovechtchenski</w:t>
      </w:r>
      <w:r w:rsidRPr="00A21C32">
        <w:rPr>
          <w:color w:val="000000"/>
          <w:vertAlign w:val="superscript"/>
        </w:rPr>
        <w:t>1</w:t>
      </w:r>
      <w:r w:rsidRPr="00A21C32">
        <w:rPr>
          <w:color w:val="000000"/>
        </w:rPr>
        <w:t>, Daria Gnedy</w:t>
      </w:r>
      <w:r w:rsidRPr="00A21C32">
        <w:t>k</w:t>
      </w:r>
      <w:r w:rsidRPr="00A21C32">
        <w:rPr>
          <w:color w:val="000000"/>
        </w:rPr>
        <w:t>h</w:t>
      </w:r>
      <w:r w:rsidRPr="00A21C32">
        <w:rPr>
          <w:color w:val="000000"/>
          <w:vertAlign w:val="superscript"/>
        </w:rPr>
        <w:t>1</w:t>
      </w:r>
      <w:r w:rsidRPr="00A21C32">
        <w:rPr>
          <w:color w:val="000000"/>
        </w:rPr>
        <w:t>, Diana Kurmakaeva</w:t>
      </w:r>
      <w:r w:rsidRPr="00A21C32">
        <w:rPr>
          <w:color w:val="000000"/>
          <w:vertAlign w:val="superscript"/>
        </w:rPr>
        <w:t>1</w:t>
      </w:r>
      <w:r w:rsidRPr="00A21C32">
        <w:rPr>
          <w:color w:val="000000"/>
        </w:rPr>
        <w:t>, Nadezhda Mkrtychian</w:t>
      </w:r>
      <w:r w:rsidRPr="00A21C32">
        <w:rPr>
          <w:color w:val="000000"/>
          <w:vertAlign w:val="superscript"/>
        </w:rPr>
        <w:t>1</w:t>
      </w:r>
      <w:r w:rsidRPr="00A21C32">
        <w:rPr>
          <w:color w:val="000000"/>
        </w:rPr>
        <w:t>, Svetlana Kostromina</w:t>
      </w:r>
      <w:r w:rsidRPr="00A21C32">
        <w:rPr>
          <w:color w:val="000000"/>
          <w:vertAlign w:val="superscript"/>
        </w:rPr>
        <w:t>1</w:t>
      </w:r>
      <w:r w:rsidRPr="00A21C32">
        <w:rPr>
          <w:color w:val="000000"/>
        </w:rPr>
        <w:t xml:space="preserve">, </w:t>
      </w:r>
      <w:proofErr w:type="spellStart"/>
      <w:r w:rsidRPr="00A21C32">
        <w:rPr>
          <w:color w:val="000000"/>
        </w:rPr>
        <w:t>Yury</w:t>
      </w:r>
      <w:proofErr w:type="spellEnd"/>
      <w:r w:rsidRPr="00A21C32">
        <w:rPr>
          <w:color w:val="000000"/>
        </w:rPr>
        <w:t xml:space="preserve"> Shtyrov</w:t>
      </w:r>
      <w:r w:rsidRPr="00A21C32">
        <w:rPr>
          <w:color w:val="000000"/>
          <w:vertAlign w:val="superscript"/>
        </w:rPr>
        <w:t>1,2</w:t>
      </w:r>
    </w:p>
    <w:p w14:paraId="3B70FA99" w14:textId="77777777" w:rsidR="00A21C32" w:rsidRPr="00A21C32" w:rsidRDefault="00A21C32" w:rsidP="00A22866">
      <w:pPr>
        <w:contextualSpacing/>
        <w:rPr>
          <w:color w:val="000000"/>
        </w:rPr>
      </w:pPr>
    </w:p>
    <w:p w14:paraId="736D9675" w14:textId="43A8C23F" w:rsidR="003520BF" w:rsidRPr="00A21C32" w:rsidRDefault="00BC1FDA" w:rsidP="00A22866">
      <w:pPr>
        <w:contextualSpacing/>
        <w:rPr>
          <w:color w:val="000000"/>
        </w:rPr>
      </w:pPr>
      <w:bookmarkStart w:id="0" w:name="_30j0zll" w:colFirst="0" w:colLast="0"/>
      <w:bookmarkEnd w:id="0"/>
      <w:r w:rsidRPr="00A21C32">
        <w:rPr>
          <w:color w:val="000000"/>
          <w:vertAlign w:val="superscript"/>
        </w:rPr>
        <w:t>1</w:t>
      </w:r>
      <w:r w:rsidRPr="00A21C32">
        <w:rPr>
          <w:color w:val="000000"/>
        </w:rPr>
        <w:t xml:space="preserve">Laboratory of </w:t>
      </w:r>
      <w:proofErr w:type="spellStart"/>
      <w:r w:rsidRPr="00A21C32">
        <w:rPr>
          <w:color w:val="000000"/>
        </w:rPr>
        <w:t>Behavioural</w:t>
      </w:r>
      <w:proofErr w:type="spellEnd"/>
      <w:r w:rsidRPr="00A21C32">
        <w:rPr>
          <w:color w:val="000000"/>
        </w:rPr>
        <w:t xml:space="preserve"> </w:t>
      </w:r>
      <w:proofErr w:type="spellStart"/>
      <w:r w:rsidRPr="00A21C32">
        <w:rPr>
          <w:color w:val="000000"/>
        </w:rPr>
        <w:t>Neurodynamics</w:t>
      </w:r>
      <w:proofErr w:type="spellEnd"/>
      <w:r w:rsidRPr="00A21C32">
        <w:rPr>
          <w:color w:val="000000"/>
        </w:rPr>
        <w:t>, St</w:t>
      </w:r>
      <w:r w:rsidR="007564F2" w:rsidRPr="00A21C32">
        <w:rPr>
          <w:color w:val="000000"/>
        </w:rPr>
        <w:t>.</w:t>
      </w:r>
      <w:r w:rsidR="00A22866">
        <w:rPr>
          <w:color w:val="000000"/>
        </w:rPr>
        <w:t xml:space="preserve"> </w:t>
      </w:r>
      <w:r w:rsidRPr="00A21C32">
        <w:rPr>
          <w:color w:val="000000"/>
        </w:rPr>
        <w:t>Petersburg State University, Saint Petersburg, Russian Federation</w:t>
      </w:r>
    </w:p>
    <w:p w14:paraId="4E32041F" w14:textId="77777777" w:rsidR="003520BF" w:rsidRPr="00A21C32" w:rsidRDefault="00BC1FDA" w:rsidP="00A22866">
      <w:pPr>
        <w:contextualSpacing/>
        <w:rPr>
          <w:color w:val="000000"/>
        </w:rPr>
      </w:pPr>
      <w:r w:rsidRPr="00A21C32">
        <w:rPr>
          <w:color w:val="000000"/>
          <w:vertAlign w:val="superscript"/>
        </w:rPr>
        <w:t>2</w:t>
      </w:r>
      <w:r w:rsidRPr="00A21C32">
        <w:rPr>
          <w:color w:val="000000"/>
        </w:rPr>
        <w:t>Center of Functionally Integrative Neuroscience (CFIN), Department of Clinical Medicine, Aarhus University, Aarhus, Denmark</w:t>
      </w:r>
    </w:p>
    <w:p w14:paraId="6FD4F3FF" w14:textId="77777777" w:rsidR="00643E52" w:rsidRPr="00A21C32" w:rsidRDefault="00643E52" w:rsidP="00A22866">
      <w:pPr>
        <w:contextualSpacing/>
        <w:rPr>
          <w:color w:val="000000"/>
        </w:rPr>
      </w:pPr>
    </w:p>
    <w:p w14:paraId="57A17C90" w14:textId="77777777" w:rsidR="00A51C18" w:rsidRPr="00A22866" w:rsidRDefault="00BC1FDA" w:rsidP="00A22866">
      <w:pPr>
        <w:contextualSpacing/>
        <w:rPr>
          <w:b/>
          <w:color w:val="000000"/>
        </w:rPr>
      </w:pPr>
      <w:r w:rsidRPr="00A22866">
        <w:rPr>
          <w:b/>
          <w:color w:val="000000"/>
        </w:rPr>
        <w:t xml:space="preserve">Corresponding Author: </w:t>
      </w:r>
    </w:p>
    <w:p w14:paraId="2149CD49" w14:textId="55950668" w:rsidR="003520BF" w:rsidRPr="00A22866" w:rsidRDefault="00BC1FDA" w:rsidP="00A22866">
      <w:pPr>
        <w:contextualSpacing/>
        <w:rPr>
          <w:color w:val="000000"/>
        </w:rPr>
      </w:pPr>
      <w:proofErr w:type="spellStart"/>
      <w:r w:rsidRPr="00A22866">
        <w:t>E</w:t>
      </w:r>
      <w:r w:rsidR="00F34CB5" w:rsidRPr="00A22866">
        <w:rPr>
          <w:color w:val="000000"/>
        </w:rPr>
        <w:t>vgeny</w:t>
      </w:r>
      <w:proofErr w:type="spellEnd"/>
      <w:r w:rsidR="00F34CB5" w:rsidRPr="00A22866">
        <w:rPr>
          <w:color w:val="000000"/>
        </w:rPr>
        <w:t xml:space="preserve"> </w:t>
      </w:r>
      <w:proofErr w:type="spellStart"/>
      <w:r w:rsidR="00F34CB5" w:rsidRPr="00A22866">
        <w:rPr>
          <w:color w:val="000000"/>
        </w:rPr>
        <w:t>Blagovechtchenski</w:t>
      </w:r>
      <w:proofErr w:type="spellEnd"/>
      <w:r w:rsidR="00286579">
        <w:rPr>
          <w:color w:val="000000"/>
        </w:rPr>
        <w:t xml:space="preserve"> </w:t>
      </w:r>
      <w:r w:rsidR="00A22866">
        <w:rPr>
          <w:color w:val="000000"/>
        </w:rPr>
        <w:tab/>
      </w:r>
      <w:r w:rsidR="00A22866" w:rsidRPr="00A22866">
        <w:rPr>
          <w:color w:val="000000"/>
        </w:rPr>
        <w:t>(</w:t>
      </w:r>
      <w:r w:rsidR="00F34CB5" w:rsidRPr="00A22866">
        <w:rPr>
          <w:rStyle w:val="Hyperlink"/>
          <w:color w:val="auto"/>
          <w:u w:val="none"/>
        </w:rPr>
        <w:t>e.blagoveshchensky@spbu.ru</w:t>
      </w:r>
      <w:r w:rsidR="00A22866" w:rsidRPr="00A22866">
        <w:rPr>
          <w:rStyle w:val="Hyperlink"/>
          <w:color w:val="auto"/>
          <w:u w:val="none"/>
        </w:rPr>
        <w:t>)</w:t>
      </w:r>
    </w:p>
    <w:p w14:paraId="27552923" w14:textId="77777777" w:rsidR="00F34CB5" w:rsidRPr="00A22866" w:rsidRDefault="00F34CB5" w:rsidP="00A22866">
      <w:pPr>
        <w:contextualSpacing/>
      </w:pPr>
    </w:p>
    <w:p w14:paraId="0917DF5D" w14:textId="77777777" w:rsidR="00F34CB5" w:rsidRPr="00A22866" w:rsidRDefault="00F34CB5" w:rsidP="00A22866">
      <w:pPr>
        <w:contextualSpacing/>
        <w:rPr>
          <w:b/>
        </w:rPr>
      </w:pPr>
      <w:r w:rsidRPr="00A22866">
        <w:rPr>
          <w:b/>
        </w:rPr>
        <w:t>Email Addresses of Co-authors:</w:t>
      </w:r>
    </w:p>
    <w:p w14:paraId="73E09660" w14:textId="7E4C2E19" w:rsidR="00F34CB5" w:rsidRPr="00A21C32" w:rsidRDefault="00F34CB5" w:rsidP="00A22866">
      <w:pPr>
        <w:contextualSpacing/>
      </w:pPr>
      <w:r w:rsidRPr="00A21C32">
        <w:t xml:space="preserve">Daria </w:t>
      </w:r>
      <w:proofErr w:type="spellStart"/>
      <w:r w:rsidRPr="00A21C32">
        <w:t>Gnedykh</w:t>
      </w:r>
      <w:proofErr w:type="spellEnd"/>
      <w:r w:rsidR="00700D20" w:rsidRPr="00A21C32">
        <w:tab/>
      </w:r>
      <w:r w:rsidR="005A2C67">
        <w:tab/>
      </w:r>
      <w:r w:rsidR="00A22866">
        <w:tab/>
      </w:r>
      <w:r w:rsidR="00700D20" w:rsidRPr="00A21C32">
        <w:t>(</w:t>
      </w:r>
      <w:r w:rsidR="007564F2" w:rsidRPr="00A22866">
        <w:rPr>
          <w:rStyle w:val="Hyperlink"/>
          <w:color w:val="auto"/>
        </w:rPr>
        <w:t>d.gnedyh@spbu.ru</w:t>
      </w:r>
      <w:r w:rsidRPr="00A21C32">
        <w:t>)</w:t>
      </w:r>
    </w:p>
    <w:p w14:paraId="09F5C56F" w14:textId="0A653EAD" w:rsidR="00700D20" w:rsidRPr="00A21C32" w:rsidRDefault="00700D20" w:rsidP="00A22866">
      <w:pPr>
        <w:contextualSpacing/>
      </w:pPr>
      <w:r w:rsidRPr="00A21C32">
        <w:t xml:space="preserve">Diana </w:t>
      </w:r>
      <w:proofErr w:type="spellStart"/>
      <w:r w:rsidRPr="00A21C32">
        <w:t>Kurmakaeva</w:t>
      </w:r>
      <w:proofErr w:type="spellEnd"/>
      <w:r w:rsidR="005A2C67">
        <w:tab/>
      </w:r>
      <w:r w:rsidR="00A22866">
        <w:tab/>
      </w:r>
      <w:r w:rsidRPr="00A21C32">
        <w:t>(</w:t>
      </w:r>
      <w:r w:rsidRPr="00A22866">
        <w:rPr>
          <w:rStyle w:val="Hyperlink"/>
          <w:color w:val="auto"/>
        </w:rPr>
        <w:t>diana.s-pb@mail.ru</w:t>
      </w:r>
      <w:r w:rsidRPr="00A21C32">
        <w:t>)</w:t>
      </w:r>
    </w:p>
    <w:p w14:paraId="34A3DDCF" w14:textId="2AC17C16" w:rsidR="00700D20" w:rsidRPr="00A21C32" w:rsidRDefault="00700D20" w:rsidP="00A22866">
      <w:pPr>
        <w:contextualSpacing/>
      </w:pPr>
      <w:r w:rsidRPr="00A21C32">
        <w:t xml:space="preserve">Nadezhda </w:t>
      </w:r>
      <w:proofErr w:type="spellStart"/>
      <w:r w:rsidRPr="00A21C32">
        <w:t>Mkrtychian</w:t>
      </w:r>
      <w:proofErr w:type="spellEnd"/>
      <w:r w:rsidR="005A2C67">
        <w:tab/>
      </w:r>
      <w:r w:rsidR="00A22866">
        <w:tab/>
      </w:r>
      <w:r w:rsidRPr="00A21C32">
        <w:t>(</w:t>
      </w:r>
      <w:r w:rsidR="007564F2" w:rsidRPr="00A21C32">
        <w:rPr>
          <w:u w:val="single"/>
        </w:rPr>
        <w:t>st048999@student.spbu.ru</w:t>
      </w:r>
      <w:r w:rsidRPr="00A21C32">
        <w:t>)</w:t>
      </w:r>
    </w:p>
    <w:p w14:paraId="0D8127AB" w14:textId="11845CCA" w:rsidR="00700D20" w:rsidRPr="00A21C32" w:rsidRDefault="00700D20" w:rsidP="00A22866">
      <w:pPr>
        <w:contextualSpacing/>
      </w:pPr>
      <w:r w:rsidRPr="00A21C32">
        <w:t xml:space="preserve">Svetlana </w:t>
      </w:r>
      <w:proofErr w:type="spellStart"/>
      <w:r w:rsidRPr="00A21C32">
        <w:t>Kostromina</w:t>
      </w:r>
      <w:proofErr w:type="spellEnd"/>
      <w:r w:rsidR="005A2C67">
        <w:tab/>
      </w:r>
      <w:r w:rsidR="00A22866">
        <w:tab/>
      </w:r>
      <w:r w:rsidRPr="00A21C32">
        <w:t>(</w:t>
      </w:r>
      <w:hyperlink r:id="rId8" w:history="1">
        <w:r w:rsidRPr="00A21C32">
          <w:rPr>
            <w:rStyle w:val="Hyperlink"/>
            <w:color w:val="auto"/>
          </w:rPr>
          <w:t>lanank68@gmail.com</w:t>
        </w:r>
      </w:hyperlink>
      <w:r w:rsidRPr="00A21C32">
        <w:t>)</w:t>
      </w:r>
    </w:p>
    <w:p w14:paraId="2EDB79F4" w14:textId="2C010A0E" w:rsidR="00700D20" w:rsidRPr="00A21C32" w:rsidRDefault="00700D20" w:rsidP="00A22866">
      <w:pPr>
        <w:contextualSpacing/>
      </w:pPr>
      <w:proofErr w:type="spellStart"/>
      <w:r w:rsidRPr="00A21C32">
        <w:t>Yury</w:t>
      </w:r>
      <w:proofErr w:type="spellEnd"/>
      <w:r w:rsidRPr="00A21C32">
        <w:t xml:space="preserve"> </w:t>
      </w:r>
      <w:proofErr w:type="spellStart"/>
      <w:r w:rsidRPr="00A21C32">
        <w:t>Shtyrov</w:t>
      </w:r>
      <w:proofErr w:type="spellEnd"/>
      <w:r w:rsidR="005A2C67">
        <w:tab/>
      </w:r>
      <w:r w:rsidR="005A2C67">
        <w:tab/>
      </w:r>
      <w:r w:rsidR="00A22866">
        <w:tab/>
      </w:r>
      <w:r w:rsidRPr="00A21C32">
        <w:t>(</w:t>
      </w:r>
      <w:r w:rsidRPr="00A22866">
        <w:rPr>
          <w:rStyle w:val="Hyperlink"/>
          <w:color w:val="auto"/>
        </w:rPr>
        <w:t>yury@cfin.au.dk</w:t>
      </w:r>
      <w:r w:rsidRPr="00A21C32">
        <w:t>)</w:t>
      </w:r>
    </w:p>
    <w:p w14:paraId="68BB42C8" w14:textId="77777777" w:rsidR="003520BF" w:rsidRPr="00A21C32" w:rsidRDefault="003520BF" w:rsidP="00A22866">
      <w:pPr>
        <w:contextualSpacing/>
        <w:rPr>
          <w:color w:val="000000"/>
        </w:rPr>
      </w:pPr>
    </w:p>
    <w:p w14:paraId="72FDD004" w14:textId="77777777" w:rsidR="003520BF" w:rsidRPr="00A21C32" w:rsidRDefault="00BC1FDA" w:rsidP="00A22866">
      <w:pPr>
        <w:pBdr>
          <w:top w:val="nil"/>
          <w:left w:val="nil"/>
          <w:bottom w:val="nil"/>
          <w:right w:val="nil"/>
          <w:between w:val="nil"/>
        </w:pBdr>
        <w:contextualSpacing/>
        <w:rPr>
          <w:color w:val="000000"/>
        </w:rPr>
      </w:pPr>
      <w:r w:rsidRPr="00A21C32">
        <w:rPr>
          <w:b/>
          <w:color w:val="000000"/>
        </w:rPr>
        <w:t>KEYWORDS:</w:t>
      </w:r>
      <w:r w:rsidRPr="00A21C32">
        <w:rPr>
          <w:color w:val="000000"/>
        </w:rPr>
        <w:t xml:space="preserve"> </w:t>
      </w:r>
    </w:p>
    <w:p w14:paraId="0E220FBC" w14:textId="77777777" w:rsidR="003520BF" w:rsidRPr="00A21C32" w:rsidRDefault="00BC1FDA" w:rsidP="00A22866">
      <w:pPr>
        <w:contextualSpacing/>
        <w:rPr>
          <w:color w:val="000000"/>
        </w:rPr>
      </w:pPr>
      <w:proofErr w:type="spellStart"/>
      <w:r w:rsidRPr="00A21C32">
        <w:rPr>
          <w:color w:val="000000"/>
        </w:rPr>
        <w:t>tDCS</w:t>
      </w:r>
      <w:proofErr w:type="spellEnd"/>
      <w:r w:rsidRPr="00A21C32">
        <w:rPr>
          <w:color w:val="000000"/>
        </w:rPr>
        <w:t xml:space="preserve">, Wernicke’s area, </w:t>
      </w:r>
      <w:proofErr w:type="spellStart"/>
      <w:r w:rsidRPr="00A21C32">
        <w:rPr>
          <w:color w:val="000000"/>
        </w:rPr>
        <w:t>Broca’s</w:t>
      </w:r>
      <w:proofErr w:type="spellEnd"/>
      <w:r w:rsidRPr="00A21C32">
        <w:rPr>
          <w:color w:val="000000"/>
        </w:rPr>
        <w:t xml:space="preserve"> area, speech, word acquisition, language</w:t>
      </w:r>
    </w:p>
    <w:p w14:paraId="4BC25086" w14:textId="77777777" w:rsidR="003520BF" w:rsidRPr="00A21C32" w:rsidRDefault="003520BF" w:rsidP="00A22866">
      <w:pPr>
        <w:pBdr>
          <w:top w:val="nil"/>
          <w:left w:val="nil"/>
          <w:bottom w:val="nil"/>
          <w:right w:val="nil"/>
          <w:between w:val="nil"/>
        </w:pBdr>
        <w:contextualSpacing/>
        <w:rPr>
          <w:color w:val="000000"/>
        </w:rPr>
      </w:pPr>
    </w:p>
    <w:p w14:paraId="78980B7A" w14:textId="77777777" w:rsidR="003520BF" w:rsidRPr="00A21C32" w:rsidRDefault="00BC1FDA" w:rsidP="00A22866">
      <w:pPr>
        <w:contextualSpacing/>
      </w:pPr>
      <w:r w:rsidRPr="00A21C32">
        <w:rPr>
          <w:b/>
        </w:rPr>
        <w:t>SUMMARY:</w:t>
      </w:r>
      <w:r w:rsidRPr="00A21C32">
        <w:t xml:space="preserve"> </w:t>
      </w:r>
    </w:p>
    <w:p w14:paraId="7BFD4F9D" w14:textId="37D7FA17" w:rsidR="003520BF" w:rsidRPr="00A21C32" w:rsidRDefault="00BC1FDA" w:rsidP="00A22866">
      <w:pPr>
        <w:contextualSpacing/>
        <w:rPr>
          <w:color w:val="808080"/>
        </w:rPr>
      </w:pPr>
      <w:r w:rsidRPr="00A21C32">
        <w:rPr>
          <w:color w:val="000000"/>
        </w:rPr>
        <w:t>Here, we describe a protocol for using transcranial direct current stimulation for psycho- and neurolinguistic experiments aimed at studying, in a naturalistic yet fully controlled way, the role of cortical areas of the human brain in word learning, and a comprehensive set of behavioral procedures for assessing the outcomes.</w:t>
      </w:r>
    </w:p>
    <w:p w14:paraId="3FE42376" w14:textId="77777777" w:rsidR="003520BF" w:rsidRPr="00A21C32" w:rsidRDefault="003520BF" w:rsidP="00A22866">
      <w:pPr>
        <w:contextualSpacing/>
      </w:pPr>
    </w:p>
    <w:p w14:paraId="2E312F39" w14:textId="77777777" w:rsidR="003520BF" w:rsidRPr="00A21C32" w:rsidRDefault="00BC1FDA" w:rsidP="00A22866">
      <w:pPr>
        <w:contextualSpacing/>
        <w:rPr>
          <w:color w:val="808080"/>
        </w:rPr>
      </w:pPr>
      <w:r w:rsidRPr="00A21C32">
        <w:rPr>
          <w:b/>
        </w:rPr>
        <w:t>ABSTRACT:</w:t>
      </w:r>
      <w:r w:rsidRPr="00A21C32">
        <w:t xml:space="preserve"> </w:t>
      </w:r>
    </w:p>
    <w:p w14:paraId="2FED70E1" w14:textId="76B7E338" w:rsidR="003520BF" w:rsidRPr="00A21C32" w:rsidRDefault="00BC1FDA" w:rsidP="00A22866">
      <w:pPr>
        <w:contextualSpacing/>
        <w:rPr>
          <w:color w:val="000000"/>
        </w:rPr>
      </w:pPr>
      <w:r w:rsidRPr="00A21C32">
        <w:rPr>
          <w:color w:val="000000"/>
        </w:rPr>
        <w:t xml:space="preserve">Language is a highly important yet poorly understood function of the human brain. While studies of brain activation patterns during language comprehension are abundant, what is often critically missing is causal evidence of brain areas’ involvement in a particular linguistic function, not least due to the unique human nature of this ability and a shortage of neurophysiological tools to study causal relationships in the human brain noninvasively. Recent years have seen a rapid rise in the use of transcranial direct current stimulation (tDCS) of the human brain, an easy, inexpensive and safe noninvasive technique that can modulate the state of the stimulated brain area (putatively by shifting excitation/inhibition thresholds), enabling a study of its particular contribution to specific functions. While mostly focusing on motor control, the use of tDCS is becoming more widespread in both basic and clinical research on higher cognitive functions, language included, but the procedures for its application remain variable. Here, we describe the use of tDCS in a </w:t>
      </w:r>
      <w:r w:rsidRPr="00A21C32">
        <w:rPr>
          <w:color w:val="000000"/>
        </w:rPr>
        <w:lastRenderedPageBreak/>
        <w:t>psycholinguistic word-learning experiment. We present the techniques and procedures for application of cathodal and anodal stimulation o</w:t>
      </w:r>
      <w:r w:rsidRPr="00A21C32">
        <w:t>f</w:t>
      </w:r>
      <w:r w:rsidRPr="00A21C32">
        <w:rPr>
          <w:color w:val="000000"/>
        </w:rPr>
        <w:t xml:space="preserve"> core language areas of </w:t>
      </w:r>
      <w:proofErr w:type="spellStart"/>
      <w:r w:rsidRPr="00A21C32">
        <w:rPr>
          <w:color w:val="000000"/>
        </w:rPr>
        <w:t>Broca</w:t>
      </w:r>
      <w:proofErr w:type="spellEnd"/>
      <w:r w:rsidRPr="00A21C32">
        <w:rPr>
          <w:color w:val="000000"/>
        </w:rPr>
        <w:t xml:space="preserve"> and Wernicke in the left hemisphere of the human brain, describe the procedures of creating balanced sets of psycholinguistic stimuli, a controlled yet naturalistic learning regime, and a comprehensive set of techniques to assess the learning outcomes and tDCS effects. As an example of tDCS application, we show that cathodal stimulation of Wernicke’s area prior to a learning session can impact on word learning efficiency. This impact is both present immediately after learning and, importantly,</w:t>
      </w:r>
      <w:r w:rsidR="00373F25">
        <w:rPr>
          <w:color w:val="000000"/>
        </w:rPr>
        <w:t xml:space="preserve"> </w:t>
      </w:r>
      <w:r w:rsidRPr="00A21C32">
        <w:rPr>
          <w:color w:val="000000"/>
        </w:rPr>
        <w:t>preserved over longer time after the physical effects of stimulation wear off, suggesting that tDCS can have long-term influence on linguistic storage and representations in the human brain.</w:t>
      </w:r>
    </w:p>
    <w:p w14:paraId="4310330B" w14:textId="77777777" w:rsidR="003520BF" w:rsidRPr="00A21C32" w:rsidRDefault="003520BF" w:rsidP="00A22866">
      <w:pPr>
        <w:contextualSpacing/>
      </w:pPr>
    </w:p>
    <w:p w14:paraId="0D566FC9" w14:textId="5AA340F4" w:rsidR="00ED2DD9" w:rsidRPr="00ED2DD9" w:rsidRDefault="00BC1FDA" w:rsidP="00A22866">
      <w:pPr>
        <w:contextualSpacing/>
      </w:pPr>
      <w:r w:rsidRPr="00A21C32">
        <w:rPr>
          <w:b/>
        </w:rPr>
        <w:t>INTRODUCTION:</w:t>
      </w:r>
    </w:p>
    <w:p w14:paraId="3E120F4A" w14:textId="35FF0858" w:rsidR="003520BF" w:rsidRDefault="00BC1FDA" w:rsidP="00A22866">
      <w:pPr>
        <w:contextualSpacing/>
        <w:rPr>
          <w:color w:val="000000"/>
        </w:rPr>
      </w:pPr>
      <w:r w:rsidRPr="00A21C32">
        <w:rPr>
          <w:color w:val="000000"/>
        </w:rPr>
        <w:t>The neurobiological mechanisms of human language function are still poorly understood. As the bedrock of our communication ability, this unique human neurocognitive trait plays a particularly important role in our perso</w:t>
      </w:r>
      <w:r w:rsidRPr="00A21C32">
        <w:t xml:space="preserve">nal and </w:t>
      </w:r>
      <w:r w:rsidRPr="00A21C32">
        <w:rPr>
          <w:color w:val="000000"/>
        </w:rPr>
        <w:t>socio-economic lives. Any deficits affecting speech and language are devastating for the sufferers and expensive for the society.</w:t>
      </w:r>
      <w:r w:rsidR="00373F25">
        <w:rPr>
          <w:color w:val="000000"/>
        </w:rPr>
        <w:t xml:space="preserve"> </w:t>
      </w:r>
      <w:r w:rsidRPr="00A21C32">
        <w:rPr>
          <w:color w:val="000000"/>
        </w:rPr>
        <w:t xml:space="preserve">At the same time, in </w:t>
      </w:r>
      <w:r w:rsidR="00A22866">
        <w:rPr>
          <w:color w:val="000000"/>
        </w:rPr>
        <w:t xml:space="preserve">the </w:t>
      </w:r>
      <w:r w:rsidRPr="00A21C32">
        <w:rPr>
          <w:color w:val="000000"/>
        </w:rPr>
        <w:t>clinic, procedures for treatment of speech deficits (such as aphasia) remain suboptimal, not least due to poor understanding of the neurobiological mechanisms involved</w:t>
      </w:r>
      <w:r w:rsidR="00174C10" w:rsidRPr="00A21C32">
        <w:rPr>
          <w:color w:val="000000"/>
        </w:rPr>
        <w:fldChar w:fldCharType="begin" w:fldLock="1"/>
      </w:r>
      <w:r w:rsidR="00174C10" w:rsidRPr="00A21C32">
        <w:rPr>
          <w:color w:val="000000"/>
        </w:rPr>
        <w:instrText>ADDIN CSL_CITATION {"citationItems":[{"id":"ITEM-1","itemData":{"DOI":"10.3233/NRE-161346","ISSN":"1878-6448","PMID":"27314871","abstract":"BACKGROUND The application of transcranial direct current stimulation (tDCS) in chronic post stroke aphasia is documented in a substantial literature, and there is some new evidence that tDCS can augment favorable language outcomes in primary progressive aphasia. Anodal tDCS is most often applied to the left hemisphere language areas to increase cortical excitability (increase the threshold of activation) and cathodal tDCS is most often applied to the right hemisphere homotopic areas to inhibit over activation in contralesional right homologues of language areas. Outcomes usually are based on neuropsychological and language test performance, following a medical model which emphasizes impairment of function, rather than a model which emphasizes functional communication. OBJECTIVE In this paper, we review current literature of tDCS as it is being used as a research tool, and discuss future implementation of tDCS as an adjuvant treatment to behavioral speech-language pathology intervention. METHODS We review literature describing non-invasive brain stimulation, the mechanism of tDCS, and studies of tDCS in aphasia and neurodegenerative disorders. We discuss future clinical applications. RESULTS/CONCLUSIONS tDCS is a promising adjunct to traditional speech-language pathology intervention to address speech-language deficits after stroke and in the neurodegenerative disease, primary progressive aphasia. Limited data are available regarding how performance on these types of specific tasks translates to functional communication outcomes.","author":[{"dropping-particle":"","family":"Sebastian","given":"Rajani","non-dropping-particle":"","parse-names":false,"suffix":""},{"dropping-particle":"","family":"Tsapkini","given":"Kyrana","non-dropping-particle":"","parse-names":false,"suffix":""},{"dropping-particle":"","family":"Tippett","given":"Donna C","non-dropping-particle":"","parse-names":false,"suffix":""}],"container-title":"NeuroRehabilitation","id":"ITEM-1","issue":"1","issued":{"date-parts":[["2016","6","13"]]},"page":"141-52","publisher":"NIH Public Access","title":"Transcranial direct current stimulation in post stroke aphasia and primary progressive aphasia: Current knowledge and future clinical applications.","type":"article-journal","volume":"39"},"uris":["http://www.mendeley.com/documents/?uuid=52d7b3a9-bd77-3d2a-a4e3-e68265cfa4c3"]}],"mendeley":{"formattedCitation":"&lt;sup&gt;1&lt;/sup&gt;","plainTextFormattedCitation":"1","previouslyFormattedCitation":"&lt;sup&gt;1&lt;/sup&gt;"},"properties":{"noteIndex":0},"schema":"https://github.com/citation-style-language/schema/raw/master/csl-citation.json"}</w:instrText>
      </w:r>
      <w:r w:rsidR="00174C10" w:rsidRPr="00A21C32">
        <w:rPr>
          <w:color w:val="000000"/>
        </w:rPr>
        <w:fldChar w:fldCharType="separate"/>
      </w:r>
      <w:r w:rsidR="00174C10" w:rsidRPr="00A21C32">
        <w:rPr>
          <w:noProof/>
          <w:color w:val="000000"/>
          <w:vertAlign w:val="superscript"/>
        </w:rPr>
        <w:t>1</w:t>
      </w:r>
      <w:r w:rsidR="00174C10" w:rsidRPr="00A21C32">
        <w:rPr>
          <w:color w:val="000000"/>
        </w:rPr>
        <w:fldChar w:fldCharType="end"/>
      </w:r>
      <w:r w:rsidRPr="00A21C32">
        <w:rPr>
          <w:color w:val="000000"/>
        </w:rPr>
        <w:t xml:space="preserve">. In research, the recent advent and rapid development of neuroimaging methods have led to multiple discoveries describing activation patterns; yet, causal evidence is often still lacking. Furthermore, language areas of the brain are located somewhat </w:t>
      </w:r>
      <w:proofErr w:type="spellStart"/>
      <w:r w:rsidRPr="00A21C32">
        <w:rPr>
          <w:color w:val="000000"/>
        </w:rPr>
        <w:t>suboptimally</w:t>
      </w:r>
      <w:proofErr w:type="spellEnd"/>
      <w:r w:rsidRPr="00A21C32">
        <w:rPr>
          <w:color w:val="000000"/>
        </w:rPr>
        <w:t xml:space="preserve"> for application of mainstream neurostimulation approaches which can provide causal evidence, most importantly </w:t>
      </w:r>
      <w:r w:rsidRPr="00A21C32">
        <w:t>the</w:t>
      </w:r>
      <w:r w:rsidRPr="00A21C32">
        <w:rPr>
          <w:color w:val="000000"/>
        </w:rPr>
        <w:t xml:space="preserve"> transcranial magnetic stimulation technique (TMS)</w:t>
      </w:r>
      <w:r w:rsidR="00927EC7" w:rsidRPr="00A21C32">
        <w:rPr>
          <w:color w:val="000000"/>
        </w:rPr>
        <w:t>.</w:t>
      </w:r>
      <w:r w:rsidRPr="00A21C32">
        <w:rPr>
          <w:color w:val="000000"/>
        </w:rPr>
        <w:t xml:space="preserve"> </w:t>
      </w:r>
      <w:r w:rsidR="00927EC7" w:rsidRPr="00A21C32">
        <w:rPr>
          <w:color w:val="000000"/>
        </w:rPr>
        <w:t>W</w:t>
      </w:r>
      <w:r w:rsidRPr="00A21C32">
        <w:rPr>
          <w:color w:val="000000"/>
        </w:rPr>
        <w:t xml:space="preserve">hereas offline TMS protocol, </w:t>
      </w:r>
      <w:r w:rsidRPr="00A21C32">
        <w:t>such as</w:t>
      </w:r>
      <w:r w:rsidRPr="00A21C32">
        <w:rPr>
          <w:color w:val="000000"/>
        </w:rPr>
        <w:t xml:space="preserve"> theta burst stimulation, can cause pain due to the close proximity of the muscles to the point of stimulation</w:t>
      </w:r>
      <w:r w:rsidR="00927EC7" w:rsidRPr="00A21C32">
        <w:t>,</w:t>
      </w:r>
      <w:r w:rsidRPr="00A21C32">
        <w:t xml:space="preserve"> </w:t>
      </w:r>
      <w:r w:rsidR="000F1DC1" w:rsidRPr="00A21C32">
        <w:t>“</w:t>
      </w:r>
      <w:r w:rsidRPr="00A21C32">
        <w:t>online</w:t>
      </w:r>
      <w:r w:rsidR="000F1DC1" w:rsidRPr="00A21C32">
        <w:t>”</w:t>
      </w:r>
      <w:r w:rsidRPr="00A21C32">
        <w:t xml:space="preserve"> </w:t>
      </w:r>
      <w:r w:rsidR="00927EC7" w:rsidRPr="00A21C32">
        <w:t xml:space="preserve">TMS </w:t>
      </w:r>
      <w:r w:rsidRPr="00A21C32">
        <w:t xml:space="preserve">protocols </w:t>
      </w:r>
      <w:r w:rsidR="000F1DC1" w:rsidRPr="00A21C32">
        <w:t>can</w:t>
      </w:r>
      <w:r w:rsidRPr="00A21C32">
        <w:t xml:space="preserve"> introduce sound artifacts from stimulation, which is undesirable as it interferes with linguistic stimul</w:t>
      </w:r>
      <w:r w:rsidR="00927EC7" w:rsidRPr="00A21C32">
        <w:t>us present</w:t>
      </w:r>
      <w:r w:rsidRPr="00A21C32">
        <w:t>ation</w:t>
      </w:r>
      <w:r w:rsidR="00174C10" w:rsidRPr="00A21C32">
        <w:fldChar w:fldCharType="begin" w:fldLock="1"/>
      </w:r>
      <w:r w:rsidR="00DB468A" w:rsidRPr="00A21C32">
        <w:instrText>ADDIN CSL_CITATION {"citationItems":[{"id":"ITEM-1","itemData":{"DOI":"10.1016/j.clinph.2017.06.001","ISSN":"1872-8952","PMID":"28709880","abstract":"Low intensity transcranial electrical stimulation (TES) in humans, encompassing transcranial direct current (tDCS), transcutaneous spinal Direct Current Stimulation (tsDCS), transcranial alternating current (tACS), and transcranial random noise (tRNS) stimulation or their combinations, appears to be safe. No serious adverse events (SAEs) have been reported so far in over 18,000 sessions administered to healthy subjects, neurological and psychiatric patients, as summarized here. Moderate adverse events (AEs), as defined by the necessity to intervene, are rare, and include skin burns with tDCS due to suboptimal electrode-skin contact. Very rarely mania or hypomania was induced in patients with depression (11 documented cases), yet a causal relationship is difficult to prove because of the low incidence rate and limited numbers of subjects in controlled trials. Mild AEs (MAEs) include headache and fatigue following stimulation as well as prickling and burning sensations occurring during tDCS at peak-to-baseline intensities of 1-2mA and during tACS at higher peak-to-peak intensities above 2mA. The prevalence of published AEs is different in studies specifically assessing AEs vs. those not assessing them, being higher in the former. AEs are frequently reported by individuals receiving placebo stimulation. The profile of AEs in terms of frequency, magnitude and type is comparable in healthy and clinical populations, and this is also the case for more vulnerable populations, such as children, elderly persons, or pregnant women. Combined interventions (e.g., co-application of drugs, electrophysiological measurements, neuroimaging) were not associated with further safety issues. Safety is established for low-intensity 'conventional' TES defined as &lt;4mA, up to 60min duration per day. Animal studies and modeling evidence indicate that brain injury could occur at predicted current densities in the brain of 6.3-13A/m2 that are over an order of magnitude above those produced by tDCS in humans. Using AC stimulation fewer AEs were reported compared to DC. In specific paradigms with amplitudes of up to 10mA, frequencies in the kHz range appear to be safe. In this paper we provide structured interviews and recommend their use in future controlled studies, in particular when trying to extend the parameters applied. We also discuss recent regulatory issues, reporting practices and ethical issues. These recommendations achieved consensus in a meeting, which took place in Gö…","author":[{"dropping-particle":"","family":"Antal","given":"A","non-dropping-particle":"","parse-names":false,"suffix":""},{"dropping-particle":"","family":"Alekseichuk","given":"I","non-dropping-particle":"","parse-names":false,"suffix":""},{"dropping-particle":"","family":"Bikson","given":"M","non-dropping-particle":"","parse-names":false,"suffix":""},{"dropping-particle":"","family":"Brockmöller","given":"J","non-dropping-particle":"","parse-names":false,"suffix":""},{"dropping-particle":"","family":"Brunoni","given":"A R","non-dropping-particle":"","parse-names":false,"suffix":""},{"dropping-particle":"","family":"Chen","given":"R","non-dropping-particle":"","parse-names":false,"suffix":""},{"dropping-particle":"","family":"Cohen","given":"L G","non-dropping-particle":"","parse-names":false,"suffix":""},{"dropping-particle":"","family":"Dowthwaite","given":"G","non-dropping-particle":"","parse-names":false,"suffix":""},{"dropping-particle":"","family":"Ellrich","given":"J","non-dropping-particle":"","parse-names":false,"suffix":""},{"dropping-particle":"","family":"Flöel","given":"A","non-dropping-particle":"","parse-names":false,"suffix":""},{"dropping-particle":"","family":"Fregni","given":"F","non-dropping-particle":"","parse-names":false,"suffix":""},{"dropping-particle":"","family":"George","given":"M S","non-dropping-particle":"","parse-names":false,"suffix":""},{"dropping-particle":"","family":"Hamilton","given":"R","non-dropping-particle":"","parse-names":false,"suffix":""},{"dropping-particle":"","family":"Haueisen","given":"J","non-dropping-particle":"","parse-names":false,"suffix":""},{"dropping-particle":"","family":"Herrmann","given":"C S","non-dropping-particle":"","parse-names":false,"suffix":""},{"dropping-particle":"","family":"Hummel","given":"F C","non-dropping-particle":"","parse-names":false,"suffix":""},{"dropping-particle":"","family":"Lefaucheur","given":"J P","non-dropping-particle":"","parse-names":false,"suffix":""},{"dropping-particle":"","family":"Liebetanz","given":"D","non-dropping-particle":"","parse-names":false,"suffix":""},{"dropping-particle":"","family":"Loo","given":"C K","non-dropping-particle":"","parse-names":false,"suffix":""},{"dropping-particle":"","family":"McCaig","given":"C D","non-dropping-particle":"","parse-names":false,"suffix":""},{"dropping-particle":"","family":"Miniussi","given":"C","non-dropping-particle":"","parse-names":false,"suffix":""},{"dropping-particle":"","family":"Miranda","given":"P C","non-dropping-particle":"","parse-names":false,"suffix":""},{"dropping-particle":"","family":"Moliadze","given":"V","non-dropping-particle":"","parse-names":false,"suffix":""},{"dropping-particle":"","family":"Nitsche","given":"M A","non-dropping-particle":"","parse-names":false,"suffix":""},{"dropping-particle":"","family":"Nowak","given":"R","non-dropping-particle":"","parse-names":false,"suffix":""},{"dropping-particle":"","family":"Padberg","given":"F","non-dropping-particle":"","parse-names":false,"suffix":""},{"dropping-particle":"","family":"Pascual-Leone","given":"A","non-dropping-particle":"","parse-names":false,"suffix":""},{"dropping-particle":"","family":"Poppendieck","given":"W","non-dropping-particle":"","parse-names":false,"suffix":""},{"dropping-particle":"","family":"Priori","given":"A","non-dropping-particle":"","parse-names":false,"suffix":""},{"dropping-particle":"","family":"Rossi","given":"S","non-dropping-particle":"","parse-names":false,"suffix":""},{"dropping-particle":"","family":"Rossini","given":"P M","non-dropping-particle":"","parse-names":false,"suffix":""},{"dropping-particle":"","family":"Rothwell","given":"J","non-dropping-particle":"","parse-names":false,"suffix":""},{"dropping-particle":"","family":"Rueger","given":"M A","non-dropping-particle":"","parse-names":false,"suffix":""},{"dropping-particle":"","family":"Ruffini","given":"G","non-dropping-particle":"","parse-names":false,"suffix":""},{"dropping-particle":"","family":"Schellhorn","given":"K","non-dropping-particle":"","parse-names":false,"suffix":""},{"dropping-particle":"","family":"Siebner","given":"H R","non-dropping-particle":"","parse-names":false,"suffix":""},{"dropping-particle":"","family":"Ugawa","given":"Y","non-dropping-particle":"","parse-names":false,"suffix":""},{"dropping-particle":"","family":"Wexler","given":"A","non-dropping-particle":"","parse-names":false,"suffix":""},{"dropping-particle":"","family":"Ziemann","given":"U","non-dropping-particle":"","parse-names":false,"suffix":""},{"dropping-particle":"","family":"Hallett","given":"M","non-dropping-particle":"","parse-names":false,"suffix":""},{"dropping-particle":"","family":"Paulus","given":"W","non-dropping-particle":"","parse-names":false,"suffix":""}],"container-title":"Clinical neurophysiology : official journal of the International Federation of Clinical Neurophysiology","id":"ITEM-1","issue":"9","issued":{"date-parts":[["2017"]]},"page":"1774-1809","publisher":"NIH Public Access","title":"Low intensity transcranial electric stimulation: Safety, ethical, legal regulatory and application guidelines.","type":"article-journal","volume":"128"},"uris":["http://www.mendeley.com/documents/?uuid=52c7e6f8-24ff-375f-8e77-08a907f196ce"]}],"mendeley":{"formattedCitation":"&lt;sup&gt;2&lt;/sup&gt;","plainTextFormattedCitation":"2","previouslyFormattedCitation":"&lt;sup&gt;2&lt;/sup&gt;"},"properties":{"noteIndex":0},"schema":"https://github.com/citation-style-language/schema/raw/master/csl-citation.json"}</w:instrText>
      </w:r>
      <w:r w:rsidR="00174C10" w:rsidRPr="00A21C32">
        <w:fldChar w:fldCharType="separate"/>
      </w:r>
      <w:r w:rsidR="00174C10" w:rsidRPr="00A21C32">
        <w:rPr>
          <w:noProof/>
          <w:vertAlign w:val="superscript"/>
        </w:rPr>
        <w:t>2</w:t>
      </w:r>
      <w:r w:rsidR="00174C10" w:rsidRPr="00A21C32">
        <w:fldChar w:fldCharType="end"/>
      </w:r>
      <w:r w:rsidRPr="00A21C32">
        <w:rPr>
          <w:color w:val="000000"/>
        </w:rPr>
        <w:t>.</w:t>
      </w:r>
      <w:r w:rsidR="000F1DC1" w:rsidRPr="00A21C32">
        <w:rPr>
          <w:color w:val="000000"/>
        </w:rPr>
        <w:t xml:space="preserve"> Even </w:t>
      </w:r>
      <w:r w:rsidR="00927EC7" w:rsidRPr="00A21C32">
        <w:rPr>
          <w:color w:val="000000"/>
        </w:rPr>
        <w:t>though</w:t>
      </w:r>
      <w:r w:rsidRPr="00A21C32">
        <w:t xml:space="preserve"> TMS is widely used in language studies</w:t>
      </w:r>
      <w:r w:rsidR="00927EC7" w:rsidRPr="00A21C32">
        <w:t xml:space="preserve"> </w:t>
      </w:r>
      <w:r w:rsidR="0027662A" w:rsidRPr="00A21C32">
        <w:t>despite</w:t>
      </w:r>
      <w:r w:rsidR="00927EC7" w:rsidRPr="00A21C32">
        <w:t xml:space="preserve"> such inconveniences</w:t>
      </w:r>
      <w:r w:rsidRPr="00A21C32">
        <w:t xml:space="preserve">, </w:t>
      </w:r>
      <w:r w:rsidRPr="00A21C32">
        <w:rPr>
          <w:color w:val="000000"/>
        </w:rPr>
        <w:t xml:space="preserve">a welcome alternative may be provided by other stimulation methods, most notably transcranial direct-current stimulation (tDCS). </w:t>
      </w:r>
      <w:r w:rsidR="0027662A" w:rsidRPr="00A21C32">
        <w:rPr>
          <w:color w:val="000000"/>
        </w:rPr>
        <w:t>In recent years,</w:t>
      </w:r>
      <w:r w:rsidRPr="00A21C32">
        <w:rPr>
          <w:color w:val="000000"/>
        </w:rPr>
        <w:t xml:space="preserve"> tDCS has seen a remarkable growth in its use due to its accessibility, ease of use, relative safety and often rather striking outcomes</w:t>
      </w:r>
      <w:r w:rsidR="00F67138" w:rsidRPr="00A21C32">
        <w:rPr>
          <w:color w:val="000000"/>
        </w:rPr>
        <w:fldChar w:fldCharType="begin" w:fldLock="1"/>
      </w:r>
      <w:r w:rsidR="00DB468A" w:rsidRPr="00A21C32">
        <w:rPr>
          <w:color w:val="000000"/>
        </w:rPr>
        <w:instrText>ADDIN CSL_CITATION {"citationItems":[{"id":"ITEM-1","itemData":{"DOI":"10.1016/j.clinph.2016.10.087","ISSN":"13882457","PMID":"27866120","abstract":"A group of European experts was commissioned by the European Chapter of the International Federation of Clinical Neurophysiology to gather knowledge about the state of the art of the therapeutic use of transcranial direct current stimulation (tDCS) from studies published up until September 2016, regarding pain, Parkinson's disease, other movement disorders, motor stroke, poststroke aphasia, multiple sclerosis, epilepsy, consciousness disorders, Alzheimer's disease, tinnitus, depression, schizophrenia, and craving/addiction. The evidence-based analysis included only studies based on repeated tDCS sessions with sham tDCS control procedure; 25 patients or more having received active treatment was required for Class I, while a lower number of 10-24 patients was accepted for Class II studies. Current evidence does not allow making any recommendation of Level A (definite efficacy) for any indication. Level B recommendation (probable efficacy) is proposed for: (i) anodal tDCS of the left primary motor cortex (M1) (with right orbitofrontal cathode) in fibromyalgia; (ii) anodal tDCS of the left dorsolateral prefrontal cortex (DLPFC) (with right orbitofrontal cathode) in major depressive episode without drug resistance; (iii) anodal tDCS of the right DLPFC (with left DLPFC cathode) in addiction/craving. Level C recommendation (possible efficacy) is proposed for anodal tDCS of the left M1 (or contralateral to pain side, with right orbitofrontal cathode) in chronic lower limb neuropathic pain secondary to spinal cord lesion. Conversely, Level B recommendation (probable inefficacy) is conferred on the absence of clinical effects of: (i) anodal tDCS of the left temporal cortex (with right orbitofrontal cathode) in tinnitus; (ii) anodal tDCS of the left DLPFC (with right orbitofrontal cathode) in drug-resistant major depressive episode. It remains to be clarified whether the probable or possible therapeutic effects of tDCS are clinically meaningful and how to optimally perform tDCS in a therapeutic setting. In addition, the easy management and low cost of tDCS devices allow at home use by the patient, but this might raise ethical and legal concerns with regard to potential misuse or overuse. We must be careful to avoid inappropriate applications of this technique by ensuring rigorous training of the professionals and education of the patients.","author":[{"dropping-particle":"","family":"Lefaucheur","given":"Jean-Pascal","non-dropping-particle":"","parse-names":false,"suffix":""},{"dropping-particle":"","family":"Antal","given":"Andrea","non-dropping-particle":"","parse-names":false,"suffix":""},{"dropping-particle":"","family":"Ayache","given":"Samar S.","non-dropping-particle":"","parse-names":false,"suffix":""},{"dropping-particle":"","family":"Benninger","given":"David H.","non-dropping-particle":"","parse-names":false,"suffix":""},{"dropping-particle":"","family":"Brunelin","given":"Jérôme","non-dropping-particle":"","parse-names":false,"suffix":""},{"dropping-particle":"","family":"Cogiamanian","given":"Filippo","non-dropping-particle":"","parse-names":false,"suffix":""},{"dropping-particle":"","family":"Cotelli","given":"Maria","non-dropping-particle":"","parse-names":false,"suffix":""},{"dropping-particle":"","family":"Ridder","given":"Dirk","non-dropping-particle":"De","parse-names":false,"suffix":""},{"dropping-particle":"","family":"Ferrucci","given":"Roberta","non-dropping-particle":"","parse-names":false,"suffix":""},{"dropping-particle":"","family":"Langguth","given":"Berthold","non-dropping-particle":"","parse-names":false,"suffix":""},{"dropping-particle":"","family":"Marangolo","given":"Paola","non-dropping-particle":"","parse-names":false,"suffix":""},{"dropping-particle":"","family":"Mylius","given":"Veit","non-dropping-particle":"","parse-names":false,"suffix":""},{"dropping-particle":"","family":"Nitsche","given":"Michael A.","non-dropping-particle":"","parse-names":false,"suffix":""},{"dropping-particle":"","family":"Padberg","given":"Frank","non-dropping-particle":"","parse-names":false,"suffix":""},{"dropping-particle":"","family":"Palm","given":"Ulrich","non-dropping-particle":"","parse-names":false,"suffix":""},{"dropping-particle":"","family":"Poulet","given":"Emmanuel","non-dropping-particle":"","parse-names":false,"suffix":""},{"dropping-particle":"","family":"Priori","given":"Alberto","non-dropping-particle":"","parse-names":false,"suffix":""},{"dropping-particle":"","family":"Rossi","given":"Simone","non-dropping-particle":"","parse-names":false,"suffix":""},{"dropping-particle":"","family":"Schecklmann","given":"Martin","non-dropping-particle":"","parse-names":false,"suffix":""},{"dropping-particle":"","family":"Vanneste","given":"Sven","non-dropping-particle":"","parse-names":false,"suffix":""},{"dropping-particle":"","family":"Ziemann","given":"Ulf","non-dropping-particle":"","parse-names":false,"suffix":""},{"dropping-particle":"","family":"Garcia-Larrea","given":"Luis","non-dropping-particle":"","parse-names":false,"suffix":""},{"dropping-particle":"","family":"Paulus","given":"Walter","non-dropping-particle":"","parse-names":false,"suffix":""}],"container-title":"Clinical Neurophysiology","id":"ITEM-1","issue":"1","issued":{"date-parts":[["2017","1"]]},"page":"56-92","title":"Evidence-based guidelines on the therapeutic use of transcranial direct current stimulation (tDCS)","type":"article-journal","volume":"128"},"uris":["http://www.mendeley.com/documents/?uuid=bf11b5b6-68c5-35ae-9279-91a783234a90"]}],"mendeley":{"formattedCitation":"&lt;sup&gt;3&lt;/sup&gt;","plainTextFormattedCitation":"3","previouslyFormattedCitation":"&lt;sup&gt;3&lt;/sup&gt;"},"properties":{"noteIndex":0},"schema":"https://github.com/citation-style-language/schema/raw/master/csl-citation.json"}</w:instrText>
      </w:r>
      <w:r w:rsidR="00F67138" w:rsidRPr="00A21C32">
        <w:rPr>
          <w:color w:val="000000"/>
        </w:rPr>
        <w:fldChar w:fldCharType="separate"/>
      </w:r>
      <w:r w:rsidR="00174C10" w:rsidRPr="00A21C32">
        <w:rPr>
          <w:noProof/>
          <w:color w:val="000000"/>
          <w:vertAlign w:val="superscript"/>
        </w:rPr>
        <w:t>3</w:t>
      </w:r>
      <w:r w:rsidR="00F67138" w:rsidRPr="00A21C32">
        <w:rPr>
          <w:color w:val="000000"/>
        </w:rPr>
        <w:fldChar w:fldCharType="end"/>
      </w:r>
      <w:r w:rsidRPr="00A21C32">
        <w:rPr>
          <w:color w:val="000000"/>
        </w:rPr>
        <w:t>. Even though the exact mechanisms underpinning tDCS influence on neural activity are not understood completely, the mainstream view is that, at least at low intensity levels (typically 1</w:t>
      </w:r>
      <w:r w:rsidR="00A22866">
        <w:rPr>
          <w:color w:val="000000"/>
        </w:rPr>
        <w:t>–</w:t>
      </w:r>
      <w:r w:rsidRPr="00A21C32">
        <w:rPr>
          <w:color w:val="000000"/>
        </w:rPr>
        <w:t>2 mA for 15</w:t>
      </w:r>
      <w:r w:rsidR="00A22866">
        <w:rPr>
          <w:color w:val="000000"/>
        </w:rPr>
        <w:t>–</w:t>
      </w:r>
      <w:r w:rsidRPr="00A21C32">
        <w:rPr>
          <w:color w:val="000000"/>
        </w:rPr>
        <w:t>60 min), it does not cause any neural excitation or inhibition per se, but instead modulates the resting transmembrane potential in a graded way towards de- or hyperpolarization, shifting the excitation thresholds up or down and thereby making the neural system more or less susceptible to modulations by other events, stimuli, states</w:t>
      </w:r>
      <w:r w:rsidR="00373F25">
        <w:rPr>
          <w:color w:val="000000"/>
        </w:rPr>
        <w:t xml:space="preserve"> </w:t>
      </w:r>
      <w:r w:rsidRPr="00A21C32">
        <w:rPr>
          <w:color w:val="000000"/>
        </w:rPr>
        <w:t>o</w:t>
      </w:r>
      <w:r w:rsidR="0027662A" w:rsidRPr="00A21C32">
        <w:rPr>
          <w:color w:val="000000"/>
        </w:rPr>
        <w:t>r</w:t>
      </w:r>
      <w:r w:rsidRPr="00A21C32">
        <w:rPr>
          <w:color w:val="000000"/>
        </w:rPr>
        <w:t xml:space="preserve"> behaviors</w:t>
      </w:r>
      <w:r w:rsidR="00F67138" w:rsidRPr="00A21C32">
        <w:rPr>
          <w:color w:val="000000"/>
        </w:rPr>
        <w:fldChar w:fldCharType="begin" w:fldLock="1"/>
      </w:r>
      <w:r w:rsidR="00DB468A" w:rsidRPr="00A21C32">
        <w:rPr>
          <w:color w:val="000000"/>
        </w:rPr>
        <w:instrText>ADDIN CSL_CITATION {"citationItems":[{"id":"ITEM-1","itemData":{"ISSN":"1388-2457","PMID":"12686266","abstract":"Direct current (DC) is very effective in modulating spontaneous neuronal firing. The history of electrophysiology starts with the discovery of the biological effects of DC and as early as two centuries ago scalp DC was used to treat mental disorder. Psychophysiological investigations suggested a possible effect of scalp DC in humans. More recently several studies assessed, with motor potentials evoked by transcranial brain stimulation, the motor-cortical excitability changes induced by scalp DC. Even weak DCs pass through the scalp and influence human brain activity. DCs delivered at relatively strong intensities (1 mA) and for long periods (10 min or so), not only influence (either increase or decrease) brain excitability during their application in normal subjects, but induce persistent changes in excitability after their offset that, at least in the motor cortex, can last for almost 1 h. Scalp DC might represent a non-invasive simple and valuable potential treatment for psychiatric and neurologic diseases with changes in brain excitability or focally abnormal (increased or decreased) function.","author":[{"dropping-particle":"","family":"Priori","given":"Alberto","non-dropping-particle":"","parse-names":false,"suffix":""}],"container-title":"Clinical neurophysiology : official journal of the International Federation of Clinical Neurophysiology","id":"ITEM-1","issue":"4","issued":{"date-parts":[["2003","4"]]},"page":"589-95","title":"Brain polarization in humans: a reappraisal of an old tool for prolonged non-invasive modulation of brain excitability.","type":"article-journal","volume":"114"},"uris":["http://www.mendeley.com/documents/?uuid=85bdcd8e-1b78-3805-ad50-2c660ea9fa3d"]},{"id":"ITEM-2","itemData":{"DOI":"10.3389/fnhum.2013.00888","ISSN":"1662-5161","PMID":"24399952","abstract":"Stroke victims tend to prioritize speaking, writing, and walking as the three most important rehabilitation goals. Of note is that two of these goals involve communication. This underscores the significance of developing successful approaches to aphasia treatment for the several hundred thousand new aphasia patients each year and over 1 million stroke survivors with chronic aphasia in the U.S. alone. After several years of growth as a research tool, non-invasive brain stimulation (NBS) is gradually entering the arena of clinical aphasiology. In this review, we first examine the current state of knowledge of post-stroke language recovery including the contributions from the dominant and non-dominant hemispheres. Next, we briefly discuss the methods and the physiologic basis of the use of inhibitory and excitatory repetitive transcranial magnetic stimulation (rTMS) and transcranial direct current stimulation (tDCS) as research tools in patients who experience post-stroke aphasia. Finally, we provide a critical review of the most influential evidence behind the potential use of these two brain stimulation methods as clinical rehabilitative tools.","author":[{"dropping-particle":"","family":"Shah","given":"Priyanka P","non-dropping-particle":"","parse-names":false,"suffix":""},{"dropping-particle":"","family":"Szaflarski","given":"Jerzy P","non-dropping-particle":"","parse-names":false,"suffix":""},{"dropping-particle":"","family":"Allendorfer","given":"Jane","non-dropping-particle":"","parse-names":false,"suffix":""},{"dropping-particle":"","family":"Hamilton","given":"Roy H","non-dropping-particle":"","parse-names":false,"suffix":""}],"container-title":"Frontiers in human neuroscience","id":"ITEM-2","issued":{"date-parts":[["2013","12","24"]]},"page":"888","title":"Induction of neuroplasticity and recovery in post-stroke aphasia by non-invasive brain stimulation.","type":"article-journal","volume":"7"},"uris":["http://www.mendeley.com/documents/?uuid=ba66b693-4bda-3b7b-9405-e3840ed637fb"]}],"mendeley":{"formattedCitation":"&lt;sup&gt;4,5&lt;/sup&gt;","plainTextFormattedCitation":"4,5","previouslyFormattedCitation":"&lt;sup&gt;4,5&lt;/sup&gt;"},"properties":{"noteIndex":0},"schema":"https://github.com/citation-style-language/schema/raw/master/csl-citation.json"}</w:instrText>
      </w:r>
      <w:r w:rsidR="00F67138" w:rsidRPr="00A21C32">
        <w:rPr>
          <w:color w:val="000000"/>
        </w:rPr>
        <w:fldChar w:fldCharType="separate"/>
      </w:r>
      <w:r w:rsidR="00174C10" w:rsidRPr="00A21C32">
        <w:rPr>
          <w:noProof/>
          <w:color w:val="000000"/>
          <w:vertAlign w:val="superscript"/>
        </w:rPr>
        <w:t>4,5</w:t>
      </w:r>
      <w:r w:rsidR="00F67138" w:rsidRPr="00A21C32">
        <w:rPr>
          <w:color w:val="000000"/>
        </w:rPr>
        <w:fldChar w:fldCharType="end"/>
      </w:r>
      <w:r w:rsidRPr="00A21C32">
        <w:rPr>
          <w:color w:val="000000"/>
        </w:rPr>
        <w:t xml:space="preserve">. Whereas most of the applications reported to date have </w:t>
      </w:r>
      <w:r w:rsidR="00555C38" w:rsidRPr="00A21C32">
        <w:rPr>
          <w:color w:val="000000"/>
        </w:rPr>
        <w:t>focused</w:t>
      </w:r>
      <w:r w:rsidRPr="00A21C32">
        <w:rPr>
          <w:color w:val="000000"/>
        </w:rPr>
        <w:t xml:space="preserve"> on the motor function</w:t>
      </w:r>
      <w:r w:rsidR="00824489" w:rsidRPr="00A21C32">
        <w:rPr>
          <w:color w:val="000000"/>
        </w:rPr>
        <w:fldChar w:fldCharType="begin" w:fldLock="1"/>
      </w:r>
      <w:r w:rsidR="00DB468A" w:rsidRPr="00A21C32">
        <w:rPr>
          <w:color w:val="000000"/>
        </w:rPr>
        <w:instrText>ADDIN CSL_CITATION {"citationItems":[{"id":"ITEM-1","itemData":{"ISSN":"1567-424X","PMID":"14677403","author":[{"dropping-particle":"","family":"Nitsche","given":"Michael A","non-dropping-particle":"","parse-names":false,"suffix":""},{"dropping-particle":"","family":"Liebetanz","given":"David","non-dropping-particle":"","parse-names":false,"suffix":""},{"dropping-particle":"","family":"Antal","given":"Andrea","non-dropping-particle":"","parse-names":false,"suffix":""},{"dropping-particle":"","family":"Lang","given":"Nicolas","non-dropping-particle":"","parse-names":false,"suffix":""},{"dropping-particle":"","family":"Tergau","given":"Frithjof","non-dropping-particle":"","parse-names":false,"suffix":""},{"dropping-particle":"","family":"Paulus","given":"Walter","non-dropping-particle":"","parse-names":false,"suffix":""}],"container-title":"Supplements to Clinical neurophysiology","id":"ITEM-1","issued":{"date-parts":[["2003"]]},"page":"255-76","title":"Modulation of cortical excitability by weak direct current stimulation--technical, safety and functional aspects.","type":"article-journal","volume":"56"},"uris":["http://www.mendeley.com/documents/?uuid=e56358df-f39d-396a-b04b-7b27f27ecbaa"]}],"mendeley":{"formattedCitation":"&lt;sup&gt;6&lt;/sup&gt;","plainTextFormattedCitation":"6","previouslyFormattedCitation":"&lt;sup&gt;6&lt;/sup&gt;"},"properties":{"noteIndex":0},"schema":"https://github.com/citation-style-language/schema/raw/master/csl-citation.json"}</w:instrText>
      </w:r>
      <w:r w:rsidR="00824489" w:rsidRPr="00A21C32">
        <w:rPr>
          <w:color w:val="000000"/>
        </w:rPr>
        <w:fldChar w:fldCharType="separate"/>
      </w:r>
      <w:r w:rsidR="00174C10" w:rsidRPr="00A21C32">
        <w:rPr>
          <w:noProof/>
          <w:color w:val="000000"/>
          <w:vertAlign w:val="superscript"/>
        </w:rPr>
        <w:t>6</w:t>
      </w:r>
      <w:r w:rsidR="00824489" w:rsidRPr="00A21C32">
        <w:rPr>
          <w:color w:val="000000"/>
        </w:rPr>
        <w:fldChar w:fldCharType="end"/>
      </w:r>
      <w:r w:rsidR="00373F25">
        <w:rPr>
          <w:color w:val="000000"/>
        </w:rPr>
        <w:t xml:space="preserve"> </w:t>
      </w:r>
      <w:r w:rsidRPr="00A21C32">
        <w:rPr>
          <w:color w:val="000000"/>
        </w:rPr>
        <w:t>and/or motor system deficits, it has been increasingly applied to higher-level cognitive functions and their respective disabilities. There has been a rise in its application to speech and language, mostly in research aimed at the recovery of post-stroke aphasia</w:t>
      </w:r>
      <w:r w:rsidR="00824489" w:rsidRPr="00A21C32">
        <w:rPr>
          <w:color w:val="000000"/>
        </w:rPr>
        <w:fldChar w:fldCharType="begin" w:fldLock="1"/>
      </w:r>
      <w:r w:rsidR="00DB468A" w:rsidRPr="00A21C32">
        <w:rPr>
          <w:color w:val="000000"/>
        </w:rPr>
        <w:instrText>ADDIN CSL_CITATION {"citationItems":[{"id":"ITEM-1","itemData":{"DOI":"10.1161/STROKEAHA.110.600288","ISSN":"1524-4628","PMID":"21233468","abstract":"BACKGROUND AND PURPOSE Previous evidence suggests that anodal transcranial direct current stimulation (A-tDCS) applied to the left hemisphere can improve aphasic participants' ability to name common objects. The current study further examined this issue in a more tightly controlled experiment in participants with fluent aphasia. METHODS We examined the effect of A-tDCS on reaction time during overt picture naming in 8 chronic stroke participants. Anode electrode placement targeted perilesional brain regions that showed the greatest activation on a pretreatment functional MRI scan administered during overt picture naming with the reference cathode electrode placed on the contralateral forehead. A-tDCS (1 mA; 20-minute) was compared with sham tDCS (S-tDCS) in a crossover design. Participants received 10 sessions of computerized anomia treatment; 5 sessions included A-tDCS and 5 included S-tDCS. RESULTS Coupling A-tDCS with behavioral language treatment reduced reaction time during naming of trained items immediately posttreatment (Z=1.96, P=0.025) and at subsequent testing 3 weeks later (Z=2.52, P=0.006). CONCLUSIONS A-tDCS administered during language treatment decreased processing time during picture naming by fluent aphasic participants. Additional studies combining A-tDCS, an inexpensive method with no reported serious side effects, with behavioral language therapy are recommended.","author":[{"dropping-particle":"","family":"Fridriksson","given":"Julius","non-dropping-particle":"","parse-names":false,"suffix":""},{"dropping-particle":"","family":"Richardson","given":"Jessica D","non-dropping-particle":"","parse-names":false,"suffix":""},{"dropping-particle":"","family":"Baker","given":"Julie M","non-dropping-particle":"","parse-names":false,"suffix":""},{"dropping-particle":"","family":"Rorden","given":"Chris","non-dropping-particle":"","parse-names":false,"suffix":""}],"container-title":"Stroke","id":"ITEM-1","issue":"3","issued":{"date-parts":[["2011","3","1"]]},"page":"819-21","title":"Transcranial direct current stimulation improves naming reaction time in fluent aphasia: a double-blind, sham-controlled study.","type":"article-journal","volume":"42"},"uris":["http://www.mendeley.com/documents/?uuid=c6b979a6-8f72-3886-801e-09ef165f9138"]},{"id":"ITEM-2","itemData":{"DOI":"10.1161/STROKEAHA.110.609032","ISSN":"1524-4628","PMID":"21636820","abstract":"BACKGROUND AND PURPOSE Language training success in chronic aphasia remains only moderate. Electric brain stimulation may be a viable way to enhance treatment efficacy. METHODS In a randomized, double-blind, sham-controlled crossover trial, we assessed if anodal transcranial direct current stimulation compared to cathodal transcranial direct current stimulation and sham stimulation over the right temporo-parietal cortex would improve the success of short-term high-frequency anomia training. Twelve chronic poststroke aphasia patients were studied. Naming outcome was assessed after training and 2 weeks later. RESULTS All training conditions led to a significant increase in naming ability, which was retained for at least 2 weeks after the end of the training. Application of anodal transcranial direct current stimulation significantly enhanced the overall training effect compared to sham stimulation. Baseline naming ability significantly predicted anodal transcranial direct current stimulation effects. CONCLUSIONS Anodal transcranial direct current stimulation applied over the nonlanguage dominant hemisphere can enhance language training outcome in chronic aphasia. Clinical Trial Registration- URL: www.clinicaltrials.gov/. Unique identifier: NCT00822068.","author":[{"dropping-particle":"","family":"Flöel","given":"Agnes","non-dropping-particle":"","parse-names":false,"suffix":""},{"dropping-particle":"","family":"Meinzer","given":"Marcus","non-dropping-particle":"","parse-names":false,"suffix":""},{"dropping-particle":"","family":"Kirstein","given":"Robert","non-dropping-particle":"","parse-names":false,"suffix":""},{"dropping-particle":"","family":"Nijhof","given":"Sarah","non-dropping-particle":"","parse-names":false,"suffix":""},{"dropping-particle":"","family":"Deppe","given":"Michael","non-dropping-particle":"","parse-names":false,"suffix":""},{"dropping-particle":"","family":"Knecht","given":"Stefan","non-dropping-particle":"","parse-names":false,"suffix":""},{"dropping-particle":"","family":"Breitenstein","given":"Caterina","non-dropping-particle":"","parse-names":false,"suffix":""}],"container-title":"Stroke","id":"ITEM-2","issue":"7","issued":{"date-parts":[["2011","7","1"]]},"page":"2065-7","title":"Short-term anomia training and electrical brain stimulation.","type":"article-journal","volume":"42"},"uris":["http://www.mendeley.com/documents/?uuid=e260fa5c-2abb-31fe-96e9-b347396f8bf6"]},{"id":"ITEM-3","itemData":{"DOI":"10.1016/j.bandl.2011.02.005","ISSN":"0093934X","PMID":"21459427","abstract":"One of the most frequent symptoms of unilateral stroke is aphasia, the impairment or loss of language functions. Over the past few years, behavioral and neuroimaging studies have shown that rehabilitation interventions can promote neuroplastic changes in aphasic patients that may be associated with the improvement of language functions. Following left hemisphere strokes, the functional reorganization of language in aphasic patients has been proposed to involve both intrahemispheric interactions between damaged left hemisphere and perilesional sites and transcallosal interhemispheric interactions between the lesioned left hemisphere language areas and homotopic regions in the right hemisphere. A growing body of evidence for such reorganization comes from studies using transcranial magnetic stimulation (TMS) and transcranial direct current stimulation (tDCS), two safe and noninvasive procedures that can be applied clinically to modulate cortical excitability during post-stroke language recovery. We discuss a hierarchical model for the plastic changes in language representation that occur in the setting of dominant hemisphere stroke and aphasia. We further argue that TMS and tDCS are potentially promising tools for enhancing functional recovery of language and for further elucidating mechanisms of plasticity in patients with aphasia.","author":[{"dropping-particle":"","family":"Hamilton","given":"Roy H.","non-dropping-particle":"","parse-names":false,"suffix":""},{"dropping-particle":"","family":"Chrysikou","given":"Evangelia G.","non-dropping-particle":"","parse-names":false,"suffix":""},{"dropping-particle":"","family":"Coslett","given":"Branch","non-dropping-particle":"","parse-names":false,"suffix":""}],"container-title":"Brain and Language","id":"ITEM-3","issue":"1-2","issued":{"date-parts":[["2011","7"]]},"page":"40-50","title":"Mechanisms of aphasia recovery after stroke and the role of noninvasive brain stimulation","type":"article-journal","volume":"118"},"uris":["http://www.mendeley.com/documents/?uuid=03509994-8f1b-3fa6-a51d-2601ace39ee0"]}],"mendeley":{"formattedCitation":"&lt;sup&gt;7–9&lt;/sup&gt;","plainTextFormattedCitation":"7–9","previouslyFormattedCitation":"&lt;sup&gt;7–9&lt;/sup&gt;"},"properties":{"noteIndex":0},"schema":"https://github.com/citation-style-language/schema/raw/master/csl-citation.json"}</w:instrText>
      </w:r>
      <w:r w:rsidR="00824489" w:rsidRPr="00A21C32">
        <w:rPr>
          <w:color w:val="000000"/>
        </w:rPr>
        <w:fldChar w:fldCharType="separate"/>
      </w:r>
      <w:r w:rsidR="00174C10" w:rsidRPr="00A21C32">
        <w:rPr>
          <w:noProof/>
          <w:color w:val="000000"/>
          <w:vertAlign w:val="superscript"/>
        </w:rPr>
        <w:t>7–9</w:t>
      </w:r>
      <w:r w:rsidR="00824489" w:rsidRPr="00A21C32">
        <w:rPr>
          <w:color w:val="000000"/>
        </w:rPr>
        <w:fldChar w:fldCharType="end"/>
      </w:r>
      <w:r w:rsidRPr="00A21C32">
        <w:rPr>
          <w:color w:val="000000"/>
        </w:rPr>
        <w:t xml:space="preserve">, even though it has so far led to mixed results with respect to the therapeutic potential, stimulation sites and hemispheres, and </w:t>
      </w:r>
      <w:r w:rsidR="0027662A" w:rsidRPr="00A21C32">
        <w:rPr>
          <w:color w:val="000000"/>
        </w:rPr>
        <w:t xml:space="preserve">optimal </w:t>
      </w:r>
      <w:r w:rsidRPr="00A21C32">
        <w:rPr>
          <w:color w:val="000000"/>
        </w:rPr>
        <w:t>current polarity. As this research, and particularly the application of tDCS in cognitive neurobiology of normal language function, is still in its infancy, it is crucial to delineate procedures for stimulating at least the core language cortices (</w:t>
      </w:r>
      <w:r w:rsidRPr="00A21C32">
        <w:t>most</w:t>
      </w:r>
      <w:r w:rsidR="0027662A" w:rsidRPr="00A21C32">
        <w:t xml:space="preserve"> important</w:t>
      </w:r>
      <w:r w:rsidR="008C7715" w:rsidRPr="00A21C32">
        <w:t>ly</w:t>
      </w:r>
      <w:r w:rsidRPr="00A21C32">
        <w:t xml:space="preserve"> </w:t>
      </w:r>
      <w:r w:rsidRPr="00A21C32">
        <w:rPr>
          <w:color w:val="000000"/>
        </w:rPr>
        <w:t xml:space="preserve">Wernicke’s and </w:t>
      </w:r>
      <w:proofErr w:type="spellStart"/>
      <w:r w:rsidRPr="00A21C32">
        <w:rPr>
          <w:color w:val="000000"/>
        </w:rPr>
        <w:t>Broca’s</w:t>
      </w:r>
      <w:proofErr w:type="spellEnd"/>
      <w:r w:rsidRPr="00A21C32">
        <w:rPr>
          <w:color w:val="000000"/>
        </w:rPr>
        <w:t xml:space="preserve"> areas) using </w:t>
      </w:r>
      <w:proofErr w:type="spellStart"/>
      <w:r w:rsidRPr="00A21C32">
        <w:rPr>
          <w:color w:val="000000"/>
        </w:rPr>
        <w:t>tDCS</w:t>
      </w:r>
      <w:proofErr w:type="spellEnd"/>
      <w:r w:rsidRPr="00A21C32">
        <w:rPr>
          <w:color w:val="000000"/>
        </w:rPr>
        <w:t xml:space="preserve">, which is one the main aims of the current report. </w:t>
      </w:r>
    </w:p>
    <w:p w14:paraId="56270B5A" w14:textId="77777777" w:rsidR="00BC3BC3" w:rsidRPr="00A21C32" w:rsidRDefault="00BC3BC3" w:rsidP="00A22866">
      <w:pPr>
        <w:contextualSpacing/>
        <w:rPr>
          <w:color w:val="000000"/>
        </w:rPr>
      </w:pPr>
    </w:p>
    <w:p w14:paraId="55E15C27" w14:textId="2CDA5EAA" w:rsidR="003520BF" w:rsidRPr="00A21C32" w:rsidRDefault="00BC1FDA" w:rsidP="00A22866">
      <w:pPr>
        <w:contextualSpacing/>
        <w:rPr>
          <w:color w:val="000000"/>
        </w:rPr>
      </w:pPr>
      <w:r w:rsidRPr="00A21C32">
        <w:rPr>
          <w:color w:val="000000"/>
        </w:rPr>
        <w:t>Here, we will consider application of tDCS to language areas in a word-learning experiment. In general, the case of word learning is taken here as one example of a neurolinguistic experiment, and the tDCS part of the procedure should not change substantially for other types of language experiments targeting the same areas. Yet, we use this opportunity to also highlight major methodological considerations in a word acquisition experiment per se, which is the second main aim of the current</w:t>
      </w:r>
      <w:r w:rsidRPr="00A21C32">
        <w:t xml:space="preserve"> protocol</w:t>
      </w:r>
      <w:r w:rsidR="008C7715" w:rsidRPr="00A21C32">
        <w:t xml:space="preserve"> description</w:t>
      </w:r>
      <w:r w:rsidRPr="00A21C32">
        <w:rPr>
          <w:color w:val="000000"/>
        </w:rPr>
        <w:t>. Brain mechanisms underpinning word acquisition</w:t>
      </w:r>
      <w:r w:rsidR="00A22866">
        <w:rPr>
          <w:color w:val="000000"/>
        </w:rPr>
        <w:t>—</w:t>
      </w:r>
      <w:r w:rsidRPr="00A21C32">
        <w:rPr>
          <w:color w:val="000000"/>
        </w:rPr>
        <w:t>a ubiquitous human capacity at the core of our linguistic communication skill</w:t>
      </w:r>
      <w:r w:rsidR="00A22866">
        <w:rPr>
          <w:color w:val="000000"/>
        </w:rPr>
        <w:t>—</w:t>
      </w:r>
      <w:r w:rsidRPr="00A21C32">
        <w:rPr>
          <w:color w:val="000000"/>
        </w:rPr>
        <w:t>remain largely unknown</w:t>
      </w:r>
      <w:r w:rsidR="00824489" w:rsidRPr="00A21C32">
        <w:rPr>
          <w:color w:val="000000"/>
        </w:rPr>
        <w:fldChar w:fldCharType="begin" w:fldLock="1"/>
      </w:r>
      <w:r w:rsidR="00DB468A" w:rsidRPr="00A21C32">
        <w:rPr>
          <w:color w:val="000000"/>
        </w:rPr>
        <w:instrText>ADDIN CSL_CITATION {"citationItems":[{"id":"ITEM-1","itemData":{"DOI":"10.1177/1073858411420299","PMID":"22020546","abstract":"Humans are unique in developing large lexicons as their communication tool; to achieve this, they are able to learn new words rapidly. However, neural bases of this rapid learning, which may be an expression of a more general cognitive mechanism likely rooted in plasticity at cellular and synaptic levels, are not yet understood. In this update, the author highlights a selection of recent studies that attempted to trace word learning in the human brain noninvasively. A number of brain areas, most notably in hippocampus and neocortex, appear to take part in word acquisition. Critically, the currently available data not only demonstrate the hippocampal role in rapid encoding followed by slow-rate consolidation of cortical word memory traces but also suggest immediate neocortical involvement in the word memory trace formation. Echoing early behavioral studies in ultra-rapid word learning, the reviewed neuroimaging experiments can be taken to suggest that our brain may effectively form new cortical circuits online, as it gets exposed to novel linguistic patterns in the sensory input.","author":[{"dropping-particle":"","family":"Shtyrov","given":"Yury","non-dropping-particle":"","parse-names":false,"suffix":""}],"id":"ITEM-1","issue":"4","issued":{"date-parts":[["2012","8","21"]]},"title":"No Title","type":"article-journal","volume":"18"},"uris":["http://www.mendeley.com/documents/?uuid=6305340a-65f2-4e90-bea4-1f2f90542595"]}],"mendeley":{"formattedCitation":"&lt;sup&gt;10&lt;/sup&gt;","plainTextFormattedCitation":"10","previouslyFormattedCitation":"&lt;sup&gt;10&lt;/sup&gt;"},"properties":{"noteIndex":0},"schema":"https://github.com/citation-style-language/schema/raw/master/csl-citation.json"}</w:instrText>
      </w:r>
      <w:r w:rsidR="00824489" w:rsidRPr="00A21C32">
        <w:rPr>
          <w:color w:val="000000"/>
        </w:rPr>
        <w:fldChar w:fldCharType="separate"/>
      </w:r>
      <w:r w:rsidR="00174C10" w:rsidRPr="00A21C32">
        <w:rPr>
          <w:noProof/>
          <w:color w:val="000000"/>
          <w:vertAlign w:val="superscript"/>
        </w:rPr>
        <w:t>10</w:t>
      </w:r>
      <w:r w:rsidR="00824489" w:rsidRPr="00A21C32">
        <w:rPr>
          <w:color w:val="000000"/>
        </w:rPr>
        <w:fldChar w:fldCharType="end"/>
      </w:r>
      <w:r w:rsidRPr="00A21C32">
        <w:rPr>
          <w:color w:val="000000"/>
        </w:rPr>
        <w:t>. Complicating the picture, existing literature differs widely in how experimental protocols promote word acquisition, in control over stimulation parameters, and in tasks used to assess learning outcomes (see</w:t>
      </w:r>
      <w:r w:rsidR="00A22866">
        <w:rPr>
          <w:color w:val="000000"/>
        </w:rPr>
        <w:t xml:space="preserve">, </w:t>
      </w:r>
      <w:r w:rsidRPr="00A21C32">
        <w:rPr>
          <w:color w:val="000000"/>
        </w:rPr>
        <w:t>e.g.</w:t>
      </w:r>
      <w:r w:rsidR="00A22866">
        <w:rPr>
          <w:color w:val="000000"/>
        </w:rPr>
        <w:t>, Davis et al.</w:t>
      </w:r>
      <w:r w:rsidR="00824489" w:rsidRPr="00A21C32">
        <w:rPr>
          <w:color w:val="000000"/>
        </w:rPr>
        <w:fldChar w:fldCharType="begin" w:fldLock="1"/>
      </w:r>
      <w:r w:rsidR="00DB468A" w:rsidRPr="00A21C32">
        <w:rPr>
          <w:color w:val="000000"/>
        </w:rPr>
        <w:instrText>ADDIN CSL_CITATION {"citationItems":[{"id":"ITEM-1","itemData":{"DOI":"10.1162/jocn.2009.21059","ISSN":"0898-929X","PMID":"18578598","abstract":"Two experiments explored the neural mechanisms underlying the learning and consolidation of novel spoken words. In Experiment 1, participants learned two sets of novel words on successive days. A subsequent recognition test revealed high levels of familiarity for both sets. However, a lexical decision task showed that only novel words learned on the previous day engaged in lexical competition with similar-sounding existing words. Additionally, only novel words learned on the previous day exhibited faster repetition latencies relative to unfamiliar controls. This overnight consolidation effect was further examined using fMRI to compare neural responses to existing and novel words learned on different days prior to scanning (Experiment 2). This revealed an elevated response for novel compared with existing words in left superior temporal gyrus (STG), inferior frontal and premotor regions, and right cerebellum. Cortical activation was of equivalent magnitude for unfamiliar novel words and items learned on the day of scanning but significantly reduced for novel words learned on the previous day. In contrast, hippocampal responses were elevated for novel words that were entirely unfamiliar, and this elevated response correlated with postscanning behavioral measures of word learning. These findings are consistent with a dual-learning system account in which there is a division of labor between medial-temporal systems that are involved in initial acquisition and neocortical systems in which representations of novel spoken words are subject to overnight consolidation.","author":[{"dropping-particle":"","family":"Davis","given":"Matthew H.","non-dropping-particle":"","parse-names":false,"suffix":""},{"dropping-particle":"","family":"Betta","given":"Anna Maria","non-dropping-particle":"Di","parse-names":false,"suffix":""},{"dropping-particle":"","family":"Macdonald","given":"Mark J. E.","non-dropping-particle":"","parse-names":false,"suffix":""},{"dropping-particle":"","family":"Gaskell","given":"M. Gareth","non-dropping-particle":"","parse-names":false,"suffix":""}],"container-title":"Journal of Cognitive Neuroscience","id":"ITEM-1","issue":"4","issued":{"date-parts":[["2009","4"]]},"page":"803-820","title":"Learning and Consolidation of Novel Spoken Words","type":"article-journal","volume":"21"},"uris":["http://www.mendeley.com/documents/?uuid=aff41ffd-e888-36cb-b4d9-64072b838543"]}],"mendeley":{"formattedCitation":"&lt;sup&gt;11&lt;/sup&gt;","plainTextFormattedCitation":"11","previouslyFormattedCitation":"&lt;sup&gt;11&lt;/sup&gt;"},"properties":{"noteIndex":0},"schema":"https://github.com/citation-style-language/schema/raw/master/csl-citation.json"}</w:instrText>
      </w:r>
      <w:r w:rsidR="00824489" w:rsidRPr="00A21C32">
        <w:rPr>
          <w:color w:val="000000"/>
        </w:rPr>
        <w:fldChar w:fldCharType="separate"/>
      </w:r>
      <w:r w:rsidR="00174C10" w:rsidRPr="00A21C32">
        <w:rPr>
          <w:noProof/>
          <w:color w:val="000000"/>
          <w:vertAlign w:val="superscript"/>
        </w:rPr>
        <w:t>11</w:t>
      </w:r>
      <w:r w:rsidR="00824489" w:rsidRPr="00A21C32">
        <w:rPr>
          <w:color w:val="000000"/>
        </w:rPr>
        <w:fldChar w:fldCharType="end"/>
      </w:r>
      <w:r w:rsidRPr="00A21C32">
        <w:rPr>
          <w:color w:val="000000"/>
        </w:rPr>
        <w:t xml:space="preserve">). Below, </w:t>
      </w:r>
      <w:r w:rsidRPr="00A21C32">
        <w:t>w</w:t>
      </w:r>
      <w:r w:rsidRPr="00A21C32">
        <w:rPr>
          <w:color w:val="000000"/>
        </w:rPr>
        <w:t xml:space="preserve">e describe a protocol that uses highly controlled stimuli and presentation mode, while ensuring a naturalistic context-driven acquisition of novel vocabulary. Furthermore, </w:t>
      </w:r>
      <w:r w:rsidR="00A22866">
        <w:rPr>
          <w:color w:val="000000"/>
        </w:rPr>
        <w:t>we use</w:t>
      </w:r>
      <w:r w:rsidRPr="00A21C32">
        <w:rPr>
          <w:color w:val="000000"/>
        </w:rPr>
        <w:t xml:space="preserve"> a comprehensive battery of tasks to assess the outcomes behaviorally at different levels, both immediately after learning and following an overnight consolidation stage. This is combined with sham and cathodal tDCS of language areas (we make a </w:t>
      </w:r>
      <w:proofErr w:type="gramStart"/>
      <w:r w:rsidRPr="00A21C32">
        <w:rPr>
          <w:color w:val="000000"/>
        </w:rPr>
        <w:t>particular example</w:t>
      </w:r>
      <w:proofErr w:type="gramEnd"/>
      <w:r w:rsidRPr="00A21C32">
        <w:rPr>
          <w:color w:val="000000"/>
        </w:rPr>
        <w:t xml:space="preserve"> using Wernicke’s area stimulation) which can provide causal evidence on underlying neural processes and mechanisms.</w:t>
      </w:r>
      <w:r w:rsidR="00373F25">
        <w:rPr>
          <w:color w:val="000000"/>
        </w:rPr>
        <w:t xml:space="preserve"> </w:t>
      </w:r>
    </w:p>
    <w:p w14:paraId="41992EF1" w14:textId="77777777" w:rsidR="003520BF" w:rsidRPr="00A21C32" w:rsidRDefault="003520BF" w:rsidP="00A22866">
      <w:pPr>
        <w:contextualSpacing/>
        <w:rPr>
          <w:b/>
          <w:color w:val="000000"/>
        </w:rPr>
      </w:pPr>
    </w:p>
    <w:p w14:paraId="2CAAA72C" w14:textId="16F09613" w:rsidR="003520BF" w:rsidRDefault="00BC1FDA" w:rsidP="00A22866">
      <w:pPr>
        <w:contextualSpacing/>
      </w:pPr>
      <w:r w:rsidRPr="00A21C32">
        <w:rPr>
          <w:b/>
        </w:rPr>
        <w:t>PROTOCOL:</w:t>
      </w:r>
      <w:r w:rsidRPr="00A21C32">
        <w:t xml:space="preserve"> </w:t>
      </w:r>
    </w:p>
    <w:p w14:paraId="29DC11BC" w14:textId="58E28F8C" w:rsidR="003520BF" w:rsidRDefault="00BC1FDA" w:rsidP="00A22866">
      <w:pPr>
        <w:pBdr>
          <w:top w:val="nil"/>
          <w:left w:val="nil"/>
          <w:bottom w:val="nil"/>
          <w:right w:val="nil"/>
          <w:between w:val="nil"/>
        </w:pBdr>
        <w:contextualSpacing/>
        <w:rPr>
          <w:color w:val="000000"/>
        </w:rPr>
      </w:pPr>
      <w:r w:rsidRPr="00A21C32">
        <w:rPr>
          <w:color w:val="000000"/>
        </w:rPr>
        <w:t>All procedures were approved by the local research ethics committee of the St. Petersburg State University, St. Petersburg, with consent obtained from all participants.</w:t>
      </w:r>
    </w:p>
    <w:p w14:paraId="13D5C339" w14:textId="77777777" w:rsidR="00365A3C" w:rsidRPr="00A21C32" w:rsidRDefault="00365A3C" w:rsidP="00A22866">
      <w:pPr>
        <w:pBdr>
          <w:top w:val="nil"/>
          <w:left w:val="nil"/>
          <w:bottom w:val="nil"/>
          <w:right w:val="nil"/>
          <w:between w:val="nil"/>
        </w:pBdr>
        <w:contextualSpacing/>
        <w:rPr>
          <w:color w:val="000000"/>
        </w:rPr>
      </w:pPr>
    </w:p>
    <w:p w14:paraId="7AA12F76" w14:textId="4EBC33C8" w:rsidR="003520BF" w:rsidRDefault="00BC1FDA" w:rsidP="00A22866">
      <w:pPr>
        <w:pBdr>
          <w:top w:val="nil"/>
          <w:left w:val="nil"/>
          <w:bottom w:val="nil"/>
          <w:right w:val="nil"/>
          <w:between w:val="nil"/>
        </w:pBdr>
        <w:contextualSpacing/>
        <w:rPr>
          <w:color w:val="000000"/>
        </w:rPr>
      </w:pPr>
      <w:r w:rsidRPr="00A21C32">
        <w:rPr>
          <w:color w:val="000000"/>
        </w:rPr>
        <w:t>NOTE: All participants must sign the informed consent and fill in a questionnaire to attest the absence of any contraindications for tDCS stimulation (see Technique and Considerations in the Use of 4</w:t>
      </w:r>
      <w:r w:rsidR="00A22866">
        <w:rPr>
          <w:color w:val="000000"/>
        </w:rPr>
        <w:t xml:space="preserve"> </w:t>
      </w:r>
      <w:r w:rsidRPr="00A21C32">
        <w:rPr>
          <w:color w:val="000000"/>
        </w:rPr>
        <w:t>x</w:t>
      </w:r>
      <w:r w:rsidR="00A22866">
        <w:rPr>
          <w:color w:val="000000"/>
        </w:rPr>
        <w:t xml:space="preserve"> </w:t>
      </w:r>
      <w:r w:rsidRPr="00A21C32">
        <w:rPr>
          <w:color w:val="000000"/>
        </w:rPr>
        <w:t>1 Ring High-definition Transcranial Direct Current Stimulation (HD-tDCS) by Willamar</w:t>
      </w:r>
      <w:r w:rsidR="007564F2" w:rsidRPr="00A21C32">
        <w:rPr>
          <w:color w:val="000000"/>
        </w:rPr>
        <w:fldChar w:fldCharType="begin" w:fldLock="1"/>
      </w:r>
      <w:r w:rsidR="007A65EC" w:rsidRPr="00A21C32">
        <w:rPr>
          <w:color w:val="000000"/>
        </w:rPr>
        <w:instrText>ADDIN CSL_CITATION {"citationItems":[{"id":"ITEM-1","itemData":{"DOI":"10.3791/50309","ISSN":"1940-087X","author":[{"dropping-particle":"","family":"Villamar","given":"Mauricio F.","non-dropping-particle":"","parse-names":false,"suffix":""},{"dropping-particle":"","family":"Volz","given":"Magdalena Sarah","non-dropping-particle":"","parse-names":false,"suffix":""},{"dropping-particle":"","family":"Bikson","given":"Marom","non-dropping-particle":"","parse-names":false,"suffix":""},{"dropping-particle":"","family":"Datta","given":"Abhishek","non-dropping-particle":"","parse-names":false,"suffix":""},{"dropping-particle":"","family":"DaSilva","given":"Alexandre F.","non-dropping-particle":"","parse-names":false,"suffix":""},{"dropping-particle":"","family":"Fregni","given":"Felipe","non-dropping-particle":"","parse-names":false,"suffix":""}],"container-title":"Journal of Visualized Experiments","id":"ITEM-1","issue":"77","issued":{"date-parts":[["2013","7","14"]]},"title":"Technique and Considerations in the Use of 4x1 Ring High-definition Transcranial Direct Current Stimulation (HD-tDCS)","type":"article-journal"},"uris":["http://www.mendeley.com/documents/?uuid=e479fb93-7f3d-4847-85f7-781f33ed35f2"]}],"mendeley":{"formattedCitation":"&lt;sup&gt;12&lt;/sup&gt;","plainTextFormattedCitation":"12","previouslyFormattedCitation":"&lt;sup&gt;12&lt;/sup&gt;"},"properties":{"noteIndex":0},"schema":"https://github.com/citation-style-language/schema/raw/master/csl-citation.json"}</w:instrText>
      </w:r>
      <w:r w:rsidR="007564F2" w:rsidRPr="00A21C32">
        <w:rPr>
          <w:color w:val="000000"/>
        </w:rPr>
        <w:fldChar w:fldCharType="separate"/>
      </w:r>
      <w:r w:rsidR="00714F7C" w:rsidRPr="00A21C32">
        <w:rPr>
          <w:noProof/>
          <w:color w:val="000000"/>
          <w:vertAlign w:val="superscript"/>
        </w:rPr>
        <w:t>12</w:t>
      </w:r>
      <w:r w:rsidR="007564F2" w:rsidRPr="00A21C32">
        <w:rPr>
          <w:color w:val="000000"/>
        </w:rPr>
        <w:fldChar w:fldCharType="end"/>
      </w:r>
      <w:r w:rsidRPr="00A21C32">
        <w:rPr>
          <w:color w:val="000000"/>
        </w:rPr>
        <w:t>) and to collect other data relevant to the study such as vision acuity, demographics, language experience and handedness. For the latter, the seminal work by Oldfield</w:t>
      </w:r>
      <w:r w:rsidR="00DB468A" w:rsidRPr="00A21C32">
        <w:rPr>
          <w:color w:val="000000"/>
        </w:rPr>
        <w:fldChar w:fldCharType="begin" w:fldLock="1"/>
      </w:r>
      <w:r w:rsidR="00AB0833" w:rsidRPr="00A21C32">
        <w:rPr>
          <w:color w:val="000000"/>
        </w:rPr>
        <w:instrText>ADDIN CSL_CITATION {"citationItems":[{"id":"ITEM-1","itemData":{"ISSN":"0028-3932","PMID":"5146491","author":[{"dropping-particle":"","family":"Oldfield","given":"R C","non-dropping-particle":"","parse-names":false,"suffix":""}],"container-title":"Neuropsychologia","id":"ITEM-1","issue":"1","issued":{"date-parts":[["1971","3"]]},"page":"97-113","title":"The assessment and analysis of handedness: the Edinburgh inventory.","type":"article-journal","volume":"9"},"uris":["http://www.mendeley.com/documents/?uuid=9b2a331c-2d07-3245-a48a-b4601c08905e"]}],"mendeley":{"formattedCitation":"&lt;sup&gt;13&lt;/sup&gt;","plainTextFormattedCitation":"13","previouslyFormattedCitation":"&lt;sup&gt;13&lt;/sup&gt;"},"properties":{"noteIndex":0},"schema":"https://github.com/citation-style-language/schema/raw/master/csl-citation.json"}</w:instrText>
      </w:r>
      <w:r w:rsidR="00DB468A" w:rsidRPr="00A21C32">
        <w:rPr>
          <w:color w:val="000000"/>
        </w:rPr>
        <w:fldChar w:fldCharType="separate"/>
      </w:r>
      <w:r w:rsidR="007564F2" w:rsidRPr="00A21C32">
        <w:rPr>
          <w:noProof/>
          <w:color w:val="000000"/>
          <w:vertAlign w:val="superscript"/>
        </w:rPr>
        <w:t>13</w:t>
      </w:r>
      <w:r w:rsidR="00DB468A" w:rsidRPr="00A21C32">
        <w:rPr>
          <w:color w:val="000000"/>
        </w:rPr>
        <w:fldChar w:fldCharType="end"/>
      </w:r>
      <w:r w:rsidRPr="00A21C32">
        <w:rPr>
          <w:color w:val="000000"/>
        </w:rPr>
        <w:t xml:space="preserve"> is recommended.</w:t>
      </w:r>
    </w:p>
    <w:p w14:paraId="7AE473A0" w14:textId="77777777" w:rsidR="00365A3C" w:rsidRPr="00A21C32" w:rsidRDefault="00365A3C" w:rsidP="00A22866">
      <w:pPr>
        <w:pBdr>
          <w:top w:val="nil"/>
          <w:left w:val="nil"/>
          <w:bottom w:val="nil"/>
          <w:right w:val="nil"/>
          <w:between w:val="nil"/>
        </w:pBdr>
        <w:contextualSpacing/>
        <w:rPr>
          <w:color w:val="000000"/>
        </w:rPr>
      </w:pPr>
    </w:p>
    <w:p w14:paraId="14A6BDBA" w14:textId="43AAA998" w:rsidR="003520BF" w:rsidRDefault="00F93454" w:rsidP="00A22866">
      <w:pPr>
        <w:numPr>
          <w:ilvl w:val="0"/>
          <w:numId w:val="1"/>
        </w:numPr>
        <w:pBdr>
          <w:top w:val="nil"/>
          <w:left w:val="nil"/>
          <w:bottom w:val="nil"/>
          <w:right w:val="nil"/>
          <w:between w:val="nil"/>
        </w:pBdr>
        <w:contextualSpacing/>
        <w:rPr>
          <w:b/>
          <w:color w:val="000000"/>
        </w:rPr>
      </w:pPr>
      <w:r w:rsidRPr="00A21C32">
        <w:rPr>
          <w:b/>
          <w:color w:val="000000"/>
        </w:rPr>
        <w:t>Subjects and e</w:t>
      </w:r>
      <w:r w:rsidR="00BC1FDA" w:rsidRPr="00A21C32">
        <w:rPr>
          <w:b/>
          <w:color w:val="000000"/>
        </w:rPr>
        <w:t>xperimental environment</w:t>
      </w:r>
    </w:p>
    <w:p w14:paraId="05390337" w14:textId="77777777" w:rsidR="008A5686" w:rsidRPr="00A21C32" w:rsidRDefault="008A5686" w:rsidP="00A22866">
      <w:pPr>
        <w:pBdr>
          <w:top w:val="nil"/>
          <w:left w:val="nil"/>
          <w:bottom w:val="nil"/>
          <w:right w:val="nil"/>
          <w:between w:val="nil"/>
        </w:pBdr>
        <w:contextualSpacing/>
        <w:rPr>
          <w:b/>
          <w:color w:val="000000"/>
        </w:rPr>
      </w:pPr>
    </w:p>
    <w:p w14:paraId="5BC945C9" w14:textId="0B2369B7" w:rsidR="00F93454" w:rsidRPr="00993F73" w:rsidRDefault="008A5686" w:rsidP="00A22866">
      <w:pPr>
        <w:pStyle w:val="ListParagraph"/>
        <w:numPr>
          <w:ilvl w:val="1"/>
          <w:numId w:val="7"/>
        </w:numPr>
        <w:pBdr>
          <w:top w:val="nil"/>
          <w:left w:val="nil"/>
          <w:bottom w:val="nil"/>
          <w:right w:val="nil"/>
          <w:between w:val="nil"/>
        </w:pBdr>
        <w:rPr>
          <w:color w:val="000000"/>
        </w:rPr>
      </w:pPr>
      <w:r w:rsidRPr="00993F73">
        <w:rPr>
          <w:color w:val="000000"/>
        </w:rPr>
        <w:t>I</w:t>
      </w:r>
      <w:r w:rsidR="0027662A" w:rsidRPr="00993F73">
        <w:rPr>
          <w:color w:val="000000"/>
        </w:rPr>
        <w:t xml:space="preserve">n a typical language experiment, </w:t>
      </w:r>
      <w:r w:rsidRPr="00993F73">
        <w:rPr>
          <w:color w:val="000000"/>
        </w:rPr>
        <w:t xml:space="preserve">ensure that </w:t>
      </w:r>
      <w:r w:rsidR="00F93454" w:rsidRPr="00993F73">
        <w:rPr>
          <w:color w:val="000000"/>
        </w:rPr>
        <w:t xml:space="preserve">all subjects </w:t>
      </w:r>
      <w:r w:rsidRPr="00993F73">
        <w:rPr>
          <w:color w:val="000000"/>
        </w:rPr>
        <w:t>are</w:t>
      </w:r>
      <w:r w:rsidR="00F93454" w:rsidRPr="00993F73">
        <w:rPr>
          <w:color w:val="000000"/>
        </w:rPr>
        <w:t xml:space="preserve"> right-handed and </w:t>
      </w:r>
      <w:r w:rsidR="0027662A" w:rsidRPr="00993F73">
        <w:rPr>
          <w:color w:val="000000"/>
        </w:rPr>
        <w:t>have no record of language deficits, neurological or psychiatric disorders</w:t>
      </w:r>
      <w:r w:rsidR="00F93454" w:rsidRPr="00993F73">
        <w:rPr>
          <w:color w:val="000000"/>
        </w:rPr>
        <w:t>.</w:t>
      </w:r>
      <w:r w:rsidR="0027662A" w:rsidRPr="00993F73">
        <w:rPr>
          <w:color w:val="000000"/>
        </w:rPr>
        <w:t xml:space="preserve"> Their native language must be controlled.</w:t>
      </w:r>
    </w:p>
    <w:p w14:paraId="7E81CE21" w14:textId="77777777" w:rsidR="008A5686" w:rsidRPr="00A21C32" w:rsidRDefault="008A5686" w:rsidP="00A22866">
      <w:pPr>
        <w:pBdr>
          <w:top w:val="nil"/>
          <w:left w:val="nil"/>
          <w:bottom w:val="nil"/>
          <w:right w:val="nil"/>
          <w:between w:val="nil"/>
        </w:pBdr>
        <w:contextualSpacing/>
        <w:rPr>
          <w:color w:val="000000"/>
        </w:rPr>
      </w:pPr>
    </w:p>
    <w:p w14:paraId="53871938" w14:textId="48E3A7D5" w:rsidR="003520BF" w:rsidRDefault="00BC1FDA" w:rsidP="00A22866">
      <w:pPr>
        <w:pStyle w:val="ListParagraph"/>
        <w:numPr>
          <w:ilvl w:val="1"/>
          <w:numId w:val="7"/>
        </w:numPr>
        <w:pBdr>
          <w:top w:val="nil"/>
          <w:left w:val="nil"/>
          <w:bottom w:val="nil"/>
          <w:right w:val="nil"/>
          <w:between w:val="nil"/>
        </w:pBdr>
        <w:rPr>
          <w:color w:val="000000"/>
        </w:rPr>
      </w:pPr>
      <w:r w:rsidRPr="00A21C32">
        <w:rPr>
          <w:color w:val="000000"/>
        </w:rPr>
        <w:t xml:space="preserve">Conduct all measurements in a sound-proof or at least sound-attenuated </w:t>
      </w:r>
      <w:r w:rsidRPr="00A21C32">
        <w:t>chamber</w:t>
      </w:r>
      <w:r w:rsidRPr="00A21C32">
        <w:rPr>
          <w:color w:val="000000"/>
        </w:rPr>
        <w:t>. Sound insulation is very important, since any extraneous sound, noise, human speech, etc. can significantly affect the performance and thus influence the data (</w:t>
      </w:r>
      <w:r w:rsidRPr="008A5686">
        <w:rPr>
          <w:b/>
          <w:color w:val="000000"/>
        </w:rPr>
        <w:t>Figure 1</w:t>
      </w:r>
      <w:r w:rsidRPr="00A21C32">
        <w:rPr>
          <w:color w:val="000000"/>
        </w:rPr>
        <w:t xml:space="preserve">). </w:t>
      </w:r>
    </w:p>
    <w:p w14:paraId="77E55690" w14:textId="77777777" w:rsidR="008A5686" w:rsidRPr="00A21C32" w:rsidRDefault="008A5686" w:rsidP="00A22866">
      <w:pPr>
        <w:pBdr>
          <w:top w:val="nil"/>
          <w:left w:val="nil"/>
          <w:bottom w:val="nil"/>
          <w:right w:val="nil"/>
          <w:between w:val="nil"/>
        </w:pBdr>
        <w:contextualSpacing/>
        <w:rPr>
          <w:color w:val="000000"/>
        </w:rPr>
      </w:pPr>
    </w:p>
    <w:p w14:paraId="00DF5416" w14:textId="4BB2CB81" w:rsidR="003520BF" w:rsidRPr="00993F73" w:rsidRDefault="00BC1FDA" w:rsidP="00A22866">
      <w:pPr>
        <w:pStyle w:val="ListParagraph"/>
        <w:numPr>
          <w:ilvl w:val="1"/>
          <w:numId w:val="7"/>
        </w:numPr>
        <w:pBdr>
          <w:top w:val="nil"/>
          <w:left w:val="nil"/>
          <w:bottom w:val="nil"/>
          <w:right w:val="nil"/>
          <w:between w:val="nil"/>
        </w:pBdr>
        <w:rPr>
          <w:color w:val="000000"/>
        </w:rPr>
      </w:pPr>
      <w:r w:rsidRPr="00993F73">
        <w:rPr>
          <w:color w:val="000000"/>
        </w:rPr>
        <w:t xml:space="preserve">To avoid interference by unnecessary subject-experimenter contact, </w:t>
      </w:r>
      <w:r w:rsidR="00993F73">
        <w:rPr>
          <w:color w:val="000000"/>
        </w:rPr>
        <w:t xml:space="preserve">place </w:t>
      </w:r>
      <w:r w:rsidRPr="00993F73">
        <w:rPr>
          <w:color w:val="000000"/>
        </w:rPr>
        <w:t xml:space="preserve">only the screen, headphones/speakers and any input devices (keyboard, button boxes) inside the </w:t>
      </w:r>
      <w:r w:rsidRPr="00A21C32">
        <w:t>chamber</w:t>
      </w:r>
      <w:r w:rsidRPr="00993F73">
        <w:rPr>
          <w:color w:val="000000"/>
        </w:rPr>
        <w:t xml:space="preserve">. </w:t>
      </w:r>
      <w:r w:rsidR="00993F73">
        <w:rPr>
          <w:color w:val="000000"/>
        </w:rPr>
        <w:t>Have all i</w:t>
      </w:r>
      <w:r w:rsidRPr="00993F73">
        <w:rPr>
          <w:color w:val="000000"/>
        </w:rPr>
        <w:t>nteraction with the experimenter over intercom unless personal contact is required.</w:t>
      </w:r>
    </w:p>
    <w:p w14:paraId="7FA64E22" w14:textId="77777777" w:rsidR="00993F73" w:rsidRPr="00993F73" w:rsidRDefault="00993F73" w:rsidP="00A22866">
      <w:pPr>
        <w:pBdr>
          <w:top w:val="nil"/>
          <w:left w:val="nil"/>
          <w:bottom w:val="nil"/>
          <w:right w:val="nil"/>
          <w:between w:val="nil"/>
        </w:pBdr>
        <w:rPr>
          <w:color w:val="000000"/>
        </w:rPr>
      </w:pPr>
    </w:p>
    <w:p w14:paraId="12A98232" w14:textId="7F17E4B3" w:rsidR="003520BF" w:rsidRPr="00A21C32" w:rsidRDefault="00993F73" w:rsidP="00A22866">
      <w:pPr>
        <w:pStyle w:val="ListParagraph"/>
        <w:numPr>
          <w:ilvl w:val="1"/>
          <w:numId w:val="7"/>
        </w:numPr>
        <w:pBdr>
          <w:top w:val="nil"/>
          <w:left w:val="nil"/>
          <w:bottom w:val="nil"/>
          <w:right w:val="nil"/>
          <w:between w:val="nil"/>
        </w:pBdr>
        <w:rPr>
          <w:color w:val="000000"/>
        </w:rPr>
      </w:pPr>
      <w:r>
        <w:rPr>
          <w:color w:val="000000"/>
        </w:rPr>
        <w:t>Use the following</w:t>
      </w:r>
      <w:r w:rsidR="00BC1FDA" w:rsidRPr="00A21C32">
        <w:rPr>
          <w:color w:val="000000"/>
        </w:rPr>
        <w:t xml:space="preserve"> optimal parameters</w:t>
      </w:r>
      <w:r w:rsidR="0027662A" w:rsidRPr="00A21C32">
        <w:rPr>
          <w:color w:val="000000"/>
        </w:rPr>
        <w:t>, based on extensive piloting,</w:t>
      </w:r>
      <w:r w:rsidR="00BC1FDA" w:rsidRPr="00A21C32">
        <w:rPr>
          <w:color w:val="000000"/>
        </w:rPr>
        <w:t xml:space="preserve"> for background color and font size: </w:t>
      </w:r>
      <w:r w:rsidRPr="00A21C32">
        <w:rPr>
          <w:color w:val="000000"/>
        </w:rPr>
        <w:t xml:space="preserve">grey </w:t>
      </w:r>
      <w:r w:rsidR="00BC1FDA" w:rsidRPr="00A21C32">
        <w:rPr>
          <w:color w:val="000000"/>
        </w:rPr>
        <w:t xml:space="preserve">background color (RGB: 125, 125, 125), </w:t>
      </w:r>
      <w:r w:rsidRPr="00A21C32">
        <w:rPr>
          <w:color w:val="000000"/>
        </w:rPr>
        <w:t xml:space="preserve">black </w:t>
      </w:r>
      <w:r w:rsidR="00BC1FDA" w:rsidRPr="00A21C32">
        <w:rPr>
          <w:color w:val="000000"/>
        </w:rPr>
        <w:t xml:space="preserve">text color (RGB: 0; 0; 0), </w:t>
      </w:r>
      <w:r w:rsidRPr="00A21C32">
        <w:rPr>
          <w:color w:val="000000"/>
        </w:rPr>
        <w:t xml:space="preserve">Arial </w:t>
      </w:r>
      <w:r w:rsidR="00BC1FDA" w:rsidRPr="00A21C32">
        <w:rPr>
          <w:color w:val="000000"/>
        </w:rPr>
        <w:t xml:space="preserve">font </w:t>
      </w:r>
      <w:r w:rsidR="00BC1FDA" w:rsidRPr="00A21C32">
        <w:rPr>
          <w:color w:val="000000"/>
        </w:rPr>
        <w:lastRenderedPageBreak/>
        <w:t>face, size 27.</w:t>
      </w:r>
    </w:p>
    <w:p w14:paraId="70E2EA3A" w14:textId="77777777" w:rsidR="00993F73" w:rsidRDefault="00993F73" w:rsidP="00A22866">
      <w:pPr>
        <w:pStyle w:val="ListParagraph"/>
        <w:pBdr>
          <w:top w:val="nil"/>
          <w:left w:val="nil"/>
          <w:bottom w:val="nil"/>
          <w:right w:val="nil"/>
          <w:between w:val="nil"/>
        </w:pBdr>
        <w:ind w:left="0"/>
        <w:rPr>
          <w:color w:val="000000"/>
        </w:rPr>
      </w:pPr>
    </w:p>
    <w:p w14:paraId="0BF48678" w14:textId="2C69C623" w:rsidR="003520BF" w:rsidRPr="00A21C32" w:rsidRDefault="00BC1FDA" w:rsidP="00A22866">
      <w:pPr>
        <w:pStyle w:val="ListParagraph"/>
        <w:numPr>
          <w:ilvl w:val="1"/>
          <w:numId w:val="7"/>
        </w:numPr>
        <w:pBdr>
          <w:top w:val="nil"/>
          <w:left w:val="nil"/>
          <w:bottom w:val="nil"/>
          <w:right w:val="nil"/>
          <w:between w:val="nil"/>
        </w:pBdr>
        <w:rPr>
          <w:color w:val="000000"/>
        </w:rPr>
      </w:pPr>
      <w:r w:rsidRPr="00A21C32">
        <w:rPr>
          <w:color w:val="000000"/>
        </w:rPr>
        <w:t xml:space="preserve">To reduce delays and jitter in visual presentation, </w:t>
      </w:r>
      <w:r w:rsidRPr="00A21C32">
        <w:t>use</w:t>
      </w:r>
      <w:r w:rsidRPr="00A21C32">
        <w:rPr>
          <w:color w:val="000000"/>
        </w:rPr>
        <w:t xml:space="preserve"> a video card and a monitor with a refresh rate of 100 Hz and higher. </w:t>
      </w:r>
    </w:p>
    <w:p w14:paraId="60E4ED81" w14:textId="77777777" w:rsidR="00993F73" w:rsidRDefault="00993F73" w:rsidP="00A22866">
      <w:pPr>
        <w:pStyle w:val="ListParagraph"/>
        <w:pBdr>
          <w:top w:val="nil"/>
          <w:left w:val="nil"/>
          <w:bottom w:val="nil"/>
          <w:right w:val="nil"/>
          <w:between w:val="nil"/>
        </w:pBdr>
        <w:ind w:left="0"/>
        <w:rPr>
          <w:color w:val="000000"/>
        </w:rPr>
      </w:pPr>
    </w:p>
    <w:p w14:paraId="3ED76174" w14:textId="400A2973" w:rsidR="003520BF" w:rsidRPr="00A21C32" w:rsidRDefault="00BC1FDA" w:rsidP="00A22866">
      <w:pPr>
        <w:pStyle w:val="ListParagraph"/>
        <w:numPr>
          <w:ilvl w:val="1"/>
          <w:numId w:val="7"/>
        </w:numPr>
        <w:pBdr>
          <w:top w:val="nil"/>
          <w:left w:val="nil"/>
          <w:bottom w:val="nil"/>
          <w:right w:val="nil"/>
          <w:between w:val="nil"/>
        </w:pBdr>
        <w:rPr>
          <w:color w:val="000000"/>
        </w:rPr>
      </w:pPr>
      <w:r w:rsidRPr="00A21C32">
        <w:rPr>
          <w:color w:val="000000"/>
        </w:rPr>
        <w:t>To measure reaction times, use research-grade response pads, which have better ergonomics and more precise timing in comparison with conventional keyboards.</w:t>
      </w:r>
    </w:p>
    <w:p w14:paraId="04D6E927" w14:textId="77777777" w:rsidR="00993F73" w:rsidRDefault="00993F73" w:rsidP="00A22866">
      <w:pPr>
        <w:pBdr>
          <w:top w:val="nil"/>
          <w:left w:val="nil"/>
          <w:bottom w:val="nil"/>
          <w:right w:val="nil"/>
          <w:between w:val="nil"/>
        </w:pBdr>
        <w:contextualSpacing/>
        <w:rPr>
          <w:b/>
          <w:color w:val="000000"/>
        </w:rPr>
      </w:pPr>
    </w:p>
    <w:p w14:paraId="67C275A5" w14:textId="3D65C8D8" w:rsidR="003520BF" w:rsidRPr="00A21C32" w:rsidRDefault="00BC1FDA" w:rsidP="00A22866">
      <w:pPr>
        <w:numPr>
          <w:ilvl w:val="0"/>
          <w:numId w:val="1"/>
        </w:numPr>
        <w:pBdr>
          <w:top w:val="nil"/>
          <w:left w:val="nil"/>
          <w:bottom w:val="nil"/>
          <w:right w:val="nil"/>
          <w:between w:val="nil"/>
        </w:pBdr>
        <w:contextualSpacing/>
        <w:rPr>
          <w:b/>
          <w:color w:val="000000"/>
        </w:rPr>
      </w:pPr>
      <w:r w:rsidRPr="00A21C32">
        <w:rPr>
          <w:b/>
          <w:color w:val="000000"/>
        </w:rPr>
        <w:t>Stimulus preparation</w:t>
      </w:r>
    </w:p>
    <w:p w14:paraId="5546207B" w14:textId="77777777" w:rsidR="00993F73" w:rsidRDefault="00993F73" w:rsidP="00A22866">
      <w:pPr>
        <w:pStyle w:val="ListParagraph"/>
        <w:pBdr>
          <w:top w:val="nil"/>
          <w:left w:val="nil"/>
          <w:bottom w:val="nil"/>
          <w:right w:val="nil"/>
          <w:between w:val="nil"/>
        </w:pBdr>
        <w:ind w:left="0"/>
        <w:rPr>
          <w:color w:val="000000"/>
        </w:rPr>
      </w:pPr>
    </w:p>
    <w:p w14:paraId="2A281CA6" w14:textId="187E8954" w:rsidR="003520BF" w:rsidRPr="00A21C32" w:rsidRDefault="00BC1FDA" w:rsidP="00A22866">
      <w:pPr>
        <w:pStyle w:val="ListParagraph"/>
        <w:numPr>
          <w:ilvl w:val="1"/>
          <w:numId w:val="8"/>
        </w:numPr>
        <w:pBdr>
          <w:top w:val="nil"/>
          <w:left w:val="nil"/>
          <w:bottom w:val="nil"/>
          <w:right w:val="nil"/>
          <w:between w:val="nil"/>
        </w:pBdr>
        <w:rPr>
          <w:color w:val="000000"/>
        </w:rPr>
      </w:pPr>
      <w:r w:rsidRPr="00A21C32">
        <w:rPr>
          <w:color w:val="000000"/>
        </w:rPr>
        <w:t xml:space="preserve">Choose words of the language in question, which are controlled for their duration, lexical frequency and overall structure (to avoid any basic effects of surface stimulus properties on higher-level processing). Here, all base words were eight phonemes/letters long and consisted of three syllables with the CVCCVCVC structure (where C is consonant, and V is vowel). </w:t>
      </w:r>
    </w:p>
    <w:p w14:paraId="5219E014" w14:textId="77777777" w:rsidR="00993F73" w:rsidRDefault="00993F73" w:rsidP="00A22866">
      <w:pPr>
        <w:pStyle w:val="ListParagraph"/>
        <w:pBdr>
          <w:top w:val="nil"/>
          <w:left w:val="nil"/>
          <w:bottom w:val="nil"/>
          <w:right w:val="nil"/>
          <w:between w:val="nil"/>
        </w:pBdr>
        <w:ind w:left="0"/>
        <w:rPr>
          <w:color w:val="000000"/>
        </w:rPr>
      </w:pPr>
    </w:p>
    <w:p w14:paraId="514FBA78" w14:textId="77777777" w:rsidR="00A22866" w:rsidRDefault="00BC1FDA" w:rsidP="00A22866">
      <w:pPr>
        <w:pStyle w:val="ListParagraph"/>
        <w:numPr>
          <w:ilvl w:val="1"/>
          <w:numId w:val="8"/>
        </w:numPr>
        <w:pBdr>
          <w:top w:val="nil"/>
          <w:left w:val="nil"/>
          <w:bottom w:val="nil"/>
          <w:right w:val="nil"/>
          <w:between w:val="nil"/>
        </w:pBdr>
        <w:rPr>
          <w:color w:val="000000"/>
        </w:rPr>
      </w:pPr>
      <w:r w:rsidRPr="00A21C32">
        <w:rPr>
          <w:color w:val="000000"/>
        </w:rPr>
        <w:t xml:space="preserve">To create multiple lists, divide the words into sets, which should not differ statistically (as measured with </w:t>
      </w:r>
      <w:r w:rsidRPr="00A22866">
        <w:rPr>
          <w:i/>
          <w:color w:val="000000"/>
        </w:rPr>
        <w:t>t</w:t>
      </w:r>
      <w:r w:rsidRPr="00A21C32">
        <w:rPr>
          <w:color w:val="000000"/>
        </w:rPr>
        <w:t>-tests)</w:t>
      </w:r>
      <w:r w:rsidR="007564F2" w:rsidRPr="00A21C32">
        <w:rPr>
          <w:color w:val="000000"/>
        </w:rPr>
        <w:t xml:space="preserve"> on their </w:t>
      </w:r>
      <w:r w:rsidRPr="00A21C32">
        <w:rPr>
          <w:color w:val="000000"/>
        </w:rPr>
        <w:t>lemma and syllabic frequency (these can be obtained from language-specific psycholinguistic databases</w:t>
      </w:r>
      <w:r w:rsidR="00A22866">
        <w:rPr>
          <w:color w:val="000000"/>
        </w:rPr>
        <w:t>)</w:t>
      </w:r>
      <w:r w:rsidRPr="00A21C32">
        <w:rPr>
          <w:color w:val="000000"/>
        </w:rPr>
        <w:t xml:space="preserve"> </w:t>
      </w:r>
    </w:p>
    <w:p w14:paraId="110C3208" w14:textId="77777777" w:rsidR="00A22866" w:rsidRDefault="00A22866" w:rsidP="00A22866">
      <w:pPr>
        <w:pStyle w:val="ListParagraph"/>
        <w:pBdr>
          <w:top w:val="nil"/>
          <w:left w:val="nil"/>
          <w:bottom w:val="nil"/>
          <w:right w:val="nil"/>
          <w:between w:val="nil"/>
        </w:pBdr>
        <w:ind w:left="0"/>
        <w:rPr>
          <w:color w:val="000000"/>
        </w:rPr>
      </w:pPr>
    </w:p>
    <w:p w14:paraId="5B579B84" w14:textId="4AB0E122" w:rsidR="00993F73" w:rsidRDefault="00A22866" w:rsidP="00A22866">
      <w:pPr>
        <w:pStyle w:val="ListParagraph"/>
        <w:pBdr>
          <w:top w:val="nil"/>
          <w:left w:val="nil"/>
          <w:bottom w:val="nil"/>
          <w:right w:val="nil"/>
          <w:between w:val="nil"/>
        </w:pBdr>
        <w:ind w:left="0"/>
        <w:rPr>
          <w:color w:val="000000"/>
        </w:rPr>
      </w:pPr>
      <w:r>
        <w:rPr>
          <w:color w:val="000000"/>
        </w:rPr>
        <w:t>NOTE: H</w:t>
      </w:r>
      <w:r w:rsidR="00BC1FDA" w:rsidRPr="00A21C32">
        <w:rPr>
          <w:color w:val="000000"/>
        </w:rPr>
        <w:t xml:space="preserve">ere, Russian National Corpus </w:t>
      </w:r>
      <w:r w:rsidR="00A51C18" w:rsidRPr="00A21C32">
        <w:rPr>
          <w:color w:val="000000"/>
        </w:rPr>
        <w:t xml:space="preserve">http://www.ruscorpora.ru/en/ </w:t>
      </w:r>
      <w:r>
        <w:rPr>
          <w:color w:val="000000"/>
        </w:rPr>
        <w:t>wa</w:t>
      </w:r>
      <w:r w:rsidR="00BC1FDA" w:rsidRPr="00A21C32">
        <w:rPr>
          <w:color w:val="000000"/>
        </w:rPr>
        <w:t xml:space="preserve">s used. </w:t>
      </w:r>
    </w:p>
    <w:p w14:paraId="18C6A2AC" w14:textId="77777777" w:rsidR="00993F73" w:rsidRPr="00993F73" w:rsidRDefault="00993F73" w:rsidP="00A22866">
      <w:pPr>
        <w:pStyle w:val="ListParagraph"/>
        <w:ind w:left="0"/>
        <w:rPr>
          <w:color w:val="000000"/>
        </w:rPr>
      </w:pPr>
    </w:p>
    <w:p w14:paraId="5FDFE0BF" w14:textId="6E65DB3B" w:rsidR="003520BF" w:rsidRDefault="00BC1FDA" w:rsidP="00A22866">
      <w:pPr>
        <w:pStyle w:val="ListParagraph"/>
        <w:numPr>
          <w:ilvl w:val="2"/>
          <w:numId w:val="8"/>
        </w:numPr>
        <w:pBdr>
          <w:top w:val="nil"/>
          <w:left w:val="nil"/>
          <w:bottom w:val="nil"/>
          <w:right w:val="nil"/>
          <w:between w:val="nil"/>
        </w:pBdr>
        <w:rPr>
          <w:color w:val="000000"/>
        </w:rPr>
      </w:pPr>
      <w:r w:rsidRPr="00A21C32">
        <w:rPr>
          <w:color w:val="000000"/>
        </w:rPr>
        <w:t xml:space="preserve">Here, </w:t>
      </w:r>
      <w:r w:rsidR="00993F73">
        <w:rPr>
          <w:color w:val="000000"/>
        </w:rPr>
        <w:t xml:space="preserve">use </w:t>
      </w:r>
      <w:r w:rsidRPr="00A21C32">
        <w:rPr>
          <w:color w:val="000000"/>
        </w:rPr>
        <w:t>one set for creating (through modification) orthographically similar novel words and pseudowords,</w:t>
      </w:r>
      <w:r w:rsidR="00993F73">
        <w:rPr>
          <w:color w:val="000000"/>
        </w:rPr>
        <w:t xml:space="preserve"> and use </w:t>
      </w:r>
      <w:r w:rsidRPr="00A21C32">
        <w:rPr>
          <w:color w:val="000000"/>
        </w:rPr>
        <w:t xml:space="preserve">another set for creating unrelated control pseudowords, and </w:t>
      </w:r>
      <w:r w:rsidR="00A22866">
        <w:rPr>
          <w:color w:val="000000"/>
        </w:rPr>
        <w:t>another</w:t>
      </w:r>
      <w:r w:rsidRPr="00A21C32">
        <w:rPr>
          <w:color w:val="000000"/>
        </w:rPr>
        <w:t xml:space="preserve"> further set as unrelated control words (</w:t>
      </w:r>
      <w:r w:rsidRPr="00993F73">
        <w:rPr>
          <w:b/>
          <w:color w:val="000000"/>
        </w:rPr>
        <w:t>Figure 2</w:t>
      </w:r>
      <w:r w:rsidRPr="00A21C32">
        <w:rPr>
          <w:color w:val="000000"/>
        </w:rPr>
        <w:t xml:space="preserve">). </w:t>
      </w:r>
      <w:r w:rsidR="005D65BD" w:rsidRPr="00A21C32">
        <w:rPr>
          <w:color w:val="000000"/>
        </w:rPr>
        <w:t>I</w:t>
      </w:r>
      <w:r w:rsidR="0027662A" w:rsidRPr="00A21C32">
        <w:rPr>
          <w:color w:val="000000"/>
        </w:rPr>
        <w:t>n such a design, i</w:t>
      </w:r>
      <w:r w:rsidR="005D65BD" w:rsidRPr="00A21C32">
        <w:rPr>
          <w:color w:val="000000"/>
        </w:rPr>
        <w:t>t is recommended to have</w:t>
      </w:r>
      <w:r w:rsidRPr="00A21C32">
        <w:rPr>
          <w:color w:val="000000"/>
        </w:rPr>
        <w:t xml:space="preserve"> </w:t>
      </w:r>
      <w:r w:rsidR="00A22866">
        <w:rPr>
          <w:color w:val="000000"/>
        </w:rPr>
        <w:t>five</w:t>
      </w:r>
      <w:r w:rsidRPr="00A21C32">
        <w:rPr>
          <w:color w:val="000000"/>
        </w:rPr>
        <w:t xml:space="preserve"> sets of 10 items in each (50 stimuli in total). </w:t>
      </w:r>
    </w:p>
    <w:p w14:paraId="08CA5C10" w14:textId="77777777" w:rsidR="00993F73" w:rsidRPr="00A21C32" w:rsidRDefault="00993F73" w:rsidP="00A22866">
      <w:pPr>
        <w:pStyle w:val="ListParagraph"/>
        <w:pBdr>
          <w:top w:val="nil"/>
          <w:left w:val="nil"/>
          <w:bottom w:val="nil"/>
          <w:right w:val="nil"/>
          <w:between w:val="nil"/>
        </w:pBdr>
        <w:ind w:left="0"/>
        <w:rPr>
          <w:color w:val="000000"/>
        </w:rPr>
      </w:pPr>
    </w:p>
    <w:p w14:paraId="2ABDF46D" w14:textId="6D133BBE" w:rsidR="003520BF" w:rsidRPr="00A21C32" w:rsidRDefault="00BC1FDA" w:rsidP="00A22866">
      <w:pPr>
        <w:pStyle w:val="ListParagraph"/>
        <w:numPr>
          <w:ilvl w:val="1"/>
          <w:numId w:val="8"/>
        </w:numPr>
        <w:pBdr>
          <w:top w:val="nil"/>
          <w:left w:val="nil"/>
          <w:bottom w:val="nil"/>
          <w:right w:val="nil"/>
          <w:between w:val="nil"/>
        </w:pBdr>
        <w:rPr>
          <w:color w:val="000000"/>
        </w:rPr>
      </w:pPr>
      <w:r w:rsidRPr="00A21C32">
        <w:rPr>
          <w:color w:val="000000"/>
        </w:rPr>
        <w:t xml:space="preserve">To minimize any effects of surface forms on newly acquired semantics, </w:t>
      </w:r>
      <w:r w:rsidR="00993F73">
        <w:rPr>
          <w:color w:val="000000"/>
        </w:rPr>
        <w:t>counterbalance t</w:t>
      </w:r>
      <w:r w:rsidRPr="00A21C32">
        <w:rPr>
          <w:color w:val="000000"/>
        </w:rPr>
        <w:t>he sets across the subject pool, such that they play different experimental roles.</w:t>
      </w:r>
    </w:p>
    <w:p w14:paraId="43EED03B" w14:textId="77777777" w:rsidR="00993F73" w:rsidRDefault="00993F73" w:rsidP="00A22866">
      <w:pPr>
        <w:pStyle w:val="ListParagraph"/>
        <w:pBdr>
          <w:top w:val="nil"/>
          <w:left w:val="nil"/>
          <w:bottom w:val="nil"/>
          <w:right w:val="nil"/>
          <w:between w:val="nil"/>
        </w:pBdr>
        <w:ind w:left="0"/>
        <w:rPr>
          <w:color w:val="000000"/>
        </w:rPr>
      </w:pPr>
    </w:p>
    <w:p w14:paraId="39B7BCFE" w14:textId="77777777" w:rsidR="00993F73" w:rsidRDefault="00993F73" w:rsidP="00A22866">
      <w:pPr>
        <w:pStyle w:val="ListParagraph"/>
        <w:numPr>
          <w:ilvl w:val="1"/>
          <w:numId w:val="8"/>
        </w:numPr>
        <w:pBdr>
          <w:top w:val="nil"/>
          <w:left w:val="nil"/>
          <w:bottom w:val="nil"/>
          <w:right w:val="nil"/>
          <w:between w:val="nil"/>
        </w:pBdr>
        <w:rPr>
          <w:color w:val="000000"/>
        </w:rPr>
      </w:pPr>
      <w:r>
        <w:rPr>
          <w:color w:val="000000"/>
        </w:rPr>
        <w:t>Create n</w:t>
      </w:r>
      <w:r w:rsidR="00BC1FDA" w:rsidRPr="00A21C32">
        <w:rPr>
          <w:color w:val="000000"/>
        </w:rPr>
        <w:t>ovel word forms such that they follow the rules of phonology and phonotactics and resemble existing words in terms of orthographic and phonological structure.</w:t>
      </w:r>
      <w:r w:rsidR="00373F25">
        <w:rPr>
          <w:color w:val="000000"/>
        </w:rPr>
        <w:t xml:space="preserve"> </w:t>
      </w:r>
    </w:p>
    <w:p w14:paraId="0849D153" w14:textId="77777777" w:rsidR="00993F73" w:rsidRDefault="00993F73" w:rsidP="00A22866">
      <w:pPr>
        <w:pBdr>
          <w:top w:val="nil"/>
          <w:left w:val="nil"/>
          <w:bottom w:val="nil"/>
          <w:right w:val="nil"/>
          <w:between w:val="nil"/>
        </w:pBdr>
        <w:rPr>
          <w:color w:val="000000"/>
        </w:rPr>
      </w:pPr>
    </w:p>
    <w:p w14:paraId="5456C8CC" w14:textId="03F7F592" w:rsidR="003520BF" w:rsidRPr="00993F73" w:rsidRDefault="00993F73" w:rsidP="00A22866">
      <w:pPr>
        <w:pBdr>
          <w:top w:val="nil"/>
          <w:left w:val="nil"/>
          <w:bottom w:val="nil"/>
          <w:right w:val="nil"/>
          <w:between w:val="nil"/>
        </w:pBdr>
        <w:rPr>
          <w:color w:val="000000"/>
        </w:rPr>
      </w:pPr>
      <w:r>
        <w:rPr>
          <w:color w:val="000000"/>
        </w:rPr>
        <w:t xml:space="preserve">NOTE: </w:t>
      </w:r>
      <w:r w:rsidR="00BC1FDA" w:rsidRPr="00993F73">
        <w:rPr>
          <w:color w:val="000000"/>
        </w:rPr>
        <w:t xml:space="preserve">To make sure that the new words can enter into competition with existing words, </w:t>
      </w:r>
      <w:r w:rsidR="00BC1FDA" w:rsidRPr="00A21C32">
        <w:t xml:space="preserve">the current </w:t>
      </w:r>
      <w:r w:rsidR="00BC1FDA" w:rsidRPr="00993F73">
        <w:rPr>
          <w:color w:val="000000"/>
        </w:rPr>
        <w:t xml:space="preserve">procedures </w:t>
      </w:r>
      <w:r w:rsidR="00BC1FDA" w:rsidRPr="00A21C32">
        <w:t>we</w:t>
      </w:r>
      <w:r w:rsidR="00BC1FDA" w:rsidRPr="00993F73">
        <w:rPr>
          <w:color w:val="000000"/>
        </w:rPr>
        <w:t>re based on those developed in a series of experiments by Gaskell and colleagues</w:t>
      </w:r>
      <w:r w:rsidR="00824489" w:rsidRPr="00993F73">
        <w:rPr>
          <w:color w:val="000000"/>
        </w:rPr>
        <w:fldChar w:fldCharType="begin" w:fldLock="1"/>
      </w:r>
      <w:r w:rsidR="00AB0833" w:rsidRPr="00993F73">
        <w:rPr>
          <w:color w:val="000000"/>
        </w:rPr>
        <w:instrText>ADDIN CSL_CITATION {"citationItems":[{"id":"ITEM-1","itemData":{"DOI":"10.1162/jocn.2009.21059","ISSN":"0898-929X","PMID":"18578598","abstract":"Two experiments explored the neural mechanisms underlying the learning and consolidation of novel spoken words. In Experiment 1, participants learned two sets of novel words on successive days. A subsequent recognition test revealed high levels of familiarity for both sets. However, a lexical decision task showed that only novel words learned on the previous day engaged in lexical competition with similar-sounding existing words. Additionally, only novel words learned on the previous day exhibited faster repetition latencies relative to unfamiliar controls. This overnight consolidation effect was further examined using fMRI to compare neural responses to existing and novel words learned on different days prior to scanning (Experiment 2). This revealed an elevated response for novel compared with existing words in left superior temporal gyrus (STG), inferior frontal and premotor regions, and right cerebellum. Cortical activation was of equivalent magnitude for unfamiliar novel words and items learned on the day of scanning but significantly reduced for novel words learned on the previous day. In contrast, hippocampal responses were elevated for novel words that were entirely unfamiliar, and this elevated response correlated with postscanning behavioral measures of word learning. These findings are consistent with a dual-learning system account in which there is a division of labor between medial-temporal systems that are involved in initial acquisition and neocortical systems in which representations of novel spoken words are subject to overnight consolidation.","author":[{"dropping-particle":"","family":"Davis","given":"Matthew H.","non-dropping-particle":"","parse-names":false,"suffix":""},{"dropping-particle":"","family":"Betta","given":"Anna Maria","non-dropping-particle":"Di","parse-names":false,"suffix":""},{"dropping-particle":"","family":"Macdonald","given":"Mark J. E.","non-dropping-particle":"","parse-names":false,"suffix":""},{"dropping-particle":"","family":"Gaskell","given":"M. Gareth","non-dropping-particle":"","parse-names":false,"suffix":""}],"container-title":"Journal of Cognitive Neuroscience","id":"ITEM-1","issue":"4","issued":{"date-parts":[["2009","4"]]},"page":"803-820","title":"Learning and Consolidation of Novel Spoken Words","type":"article-journal","volume":"21"},"uris":["http://www.mendeley.com/documents/?uuid=aff41ffd-e888-36cb-b4d9-64072b838543"]},{"id":"ITEM-2","itemData":{"DOI":"10.3758/s13421-012-0209-1","ISSN":"0090-502X","PMID":"22614728","abstract":"Changes to our everyday activities mean that adult language users need to learn new meanings for previously unambiguous words. For example, we need to learn that a \"tweet\" is not only the sound a bird makes, but also a short message on a social networking site. In these experiments, adult participants learned new fictional meanings for words with a single dominant meaning (e.g., \"ant\") by reading paragraphs that described these novel meanings. Explicit recall of these meanings was significantly better when there was a strong semantic relationship between the novel meaning and the existing meaning. This relatedness effect emerged after relatively brief exposure to the meanings (experiment 1), but it persisted when training was extended across 7 days (experiment 2) and when semantically demanding tasks were used during this extended training (experiment 3). A lexical decision task was used to assess the impact of learning on online recognition. In Experiment 3, participants responded more quickly to words whose new meaning was semantically related than to those with an unrelated meaning. This result is consistent with earlier studies showing an effect of meaning relatedness on lexical decision, and it indicates that these newly acquired meanings become integrated with participants' preexisting knowledge about the meanings of words.","author":[{"dropping-particle":"","family":"Rodd","given":"Jennifer M.","non-dropping-particle":"","parse-names":false,"suffix":""},{"dropping-particle":"","family":"Berriman","given":"Richard","non-dropping-particle":"","parse-names":false,"suffix":""},{"dropping-particle":"","family":"Landau","given":"Matt","non-dropping-particle":"","parse-names":false,"suffix":""},{"dropping-particle":"","family":"Lee","given":"Theresa","non-dropping-particle":"","parse-names":false,"suffix":""},{"dropping-particle":"","family":"Ho","given":"Carol","non-dropping-particle":"","parse-names":false,"suffix":""},{"dropping-particle":"","family":"Gaskell","given":"M. Gareth","non-dropping-particle":"","parse-names":false,"suffix":""},{"dropping-particle":"","family":"Davis","given":"Matthew H.","non-dropping-particle":"","parse-names":false,"suffix":""}],"container-title":"Memory &amp; Cognition","id":"ITEM-2","issue":"7","issued":{"date-parts":[["2012","10","22"]]},"page":"1095-1108","title":"Learning new meanings for old words: effects of semantic relatedness","type":"article-journal","volume":"40"},"uris":["http://www.mendeley.com/documents/?uuid=186a26ec-06eb-3d93-97ad-25facecb0f90"]}],"mendeley":{"formattedCitation":"&lt;sup&gt;11,14&lt;/sup&gt;","plainTextFormattedCitation":"11,14","previouslyFormattedCitation":"&lt;sup&gt;11,14&lt;/sup&gt;"},"properties":{"noteIndex":0},"schema":"https://github.com/citation-style-language/schema/raw/master/csl-citation.json"}</w:instrText>
      </w:r>
      <w:r w:rsidR="00824489" w:rsidRPr="00993F73">
        <w:rPr>
          <w:color w:val="000000"/>
        </w:rPr>
        <w:fldChar w:fldCharType="separate"/>
      </w:r>
      <w:r w:rsidR="007564F2" w:rsidRPr="00993F73">
        <w:rPr>
          <w:noProof/>
          <w:color w:val="000000"/>
          <w:vertAlign w:val="superscript"/>
        </w:rPr>
        <w:t>11,14</w:t>
      </w:r>
      <w:r w:rsidR="00824489" w:rsidRPr="00993F73">
        <w:rPr>
          <w:color w:val="000000"/>
        </w:rPr>
        <w:fldChar w:fldCharType="end"/>
      </w:r>
      <w:r w:rsidR="00BC1FDA" w:rsidRPr="00993F73">
        <w:rPr>
          <w:color w:val="000000"/>
        </w:rPr>
        <w:t xml:space="preserve"> and </w:t>
      </w:r>
      <w:r w:rsidR="001E35BB" w:rsidRPr="00993F73">
        <w:rPr>
          <w:color w:val="000000"/>
        </w:rPr>
        <w:t xml:space="preserve">aimed at </w:t>
      </w:r>
      <w:r w:rsidR="00BC1FDA" w:rsidRPr="00993F73">
        <w:rPr>
          <w:color w:val="000000"/>
        </w:rPr>
        <w:t>ke</w:t>
      </w:r>
      <w:r w:rsidR="001E35BB" w:rsidRPr="00A21C32">
        <w:t>eping</w:t>
      </w:r>
      <w:r w:rsidR="00BC1FDA" w:rsidRPr="00993F73">
        <w:rPr>
          <w:color w:val="000000"/>
        </w:rPr>
        <w:t xml:space="preserve"> the word onsets (CVCCV-) stable, while rotating their offsets (-CVC) across different items in the set. That is, </w:t>
      </w:r>
      <w:r>
        <w:rPr>
          <w:color w:val="000000"/>
        </w:rPr>
        <w:t xml:space="preserve">preserve </w:t>
      </w:r>
      <w:r w:rsidR="00BC1FDA" w:rsidRPr="00993F73">
        <w:rPr>
          <w:color w:val="000000"/>
        </w:rPr>
        <w:t>the first two syllables of an existing word and</w:t>
      </w:r>
      <w:r>
        <w:rPr>
          <w:color w:val="000000"/>
        </w:rPr>
        <w:t xml:space="preserve"> vary</w:t>
      </w:r>
      <w:r w:rsidR="00BC1FDA" w:rsidRPr="00993F73">
        <w:rPr>
          <w:color w:val="000000"/>
        </w:rPr>
        <w:t xml:space="preserve"> the ultimate syllable s</w:t>
      </w:r>
      <w:r w:rsidR="001E35BB" w:rsidRPr="00993F73">
        <w:rPr>
          <w:color w:val="000000"/>
        </w:rPr>
        <w:t>uch</w:t>
      </w:r>
      <w:r w:rsidR="00BC1FDA" w:rsidRPr="00993F73">
        <w:rPr>
          <w:color w:val="000000"/>
        </w:rPr>
        <w:t xml:space="preserve"> that a new, previously unfamiliar novel wor</w:t>
      </w:r>
      <w:r w:rsidR="00B778AE" w:rsidRPr="00993F73">
        <w:rPr>
          <w:color w:val="000000"/>
        </w:rPr>
        <w:t xml:space="preserve">d form was created </w:t>
      </w:r>
      <w:r w:rsidR="00BC1FDA" w:rsidRPr="00993F73">
        <w:rPr>
          <w:color w:val="000000"/>
        </w:rPr>
        <w:t xml:space="preserve">(e.g., mandarin –&gt; </w:t>
      </w:r>
      <w:proofErr w:type="spellStart"/>
      <w:r w:rsidR="00BC1FDA" w:rsidRPr="00993F73">
        <w:rPr>
          <w:color w:val="000000"/>
        </w:rPr>
        <w:t>mandanal</w:t>
      </w:r>
      <w:proofErr w:type="spellEnd"/>
      <w:r w:rsidR="00BC1FDA" w:rsidRPr="00993F73">
        <w:rPr>
          <w:color w:val="000000"/>
        </w:rPr>
        <w:t>*, where the last CVC w</w:t>
      </w:r>
      <w:r w:rsidR="001E35BB" w:rsidRPr="00993F73">
        <w:rPr>
          <w:color w:val="000000"/>
        </w:rPr>
        <w:t>as</w:t>
      </w:r>
      <w:r w:rsidR="00BC1FDA" w:rsidRPr="00993F73">
        <w:rPr>
          <w:color w:val="000000"/>
        </w:rPr>
        <w:t xml:space="preserve"> taken from another word in the list, cardinal, to create a new item).</w:t>
      </w:r>
    </w:p>
    <w:p w14:paraId="5F9E45E0" w14:textId="77777777" w:rsidR="00993F73" w:rsidRPr="00A21C32" w:rsidRDefault="00993F73" w:rsidP="00A22866">
      <w:pPr>
        <w:pStyle w:val="ListParagraph"/>
        <w:pBdr>
          <w:top w:val="nil"/>
          <w:left w:val="nil"/>
          <w:bottom w:val="nil"/>
          <w:right w:val="nil"/>
          <w:between w:val="nil"/>
        </w:pBdr>
        <w:ind w:left="0"/>
        <w:rPr>
          <w:color w:val="000000"/>
        </w:rPr>
      </w:pPr>
    </w:p>
    <w:p w14:paraId="206213BA" w14:textId="3D5EA46F" w:rsidR="003520BF" w:rsidRDefault="00BC1FDA" w:rsidP="00A22866">
      <w:pPr>
        <w:pStyle w:val="ListParagraph"/>
        <w:numPr>
          <w:ilvl w:val="1"/>
          <w:numId w:val="8"/>
        </w:numPr>
        <w:pBdr>
          <w:top w:val="nil"/>
          <w:left w:val="nil"/>
          <w:bottom w:val="nil"/>
          <w:right w:val="nil"/>
          <w:between w:val="nil"/>
        </w:pBdr>
        <w:rPr>
          <w:color w:val="000000"/>
        </w:rPr>
      </w:pPr>
      <w:r w:rsidRPr="00A21C32">
        <w:rPr>
          <w:color w:val="000000"/>
        </w:rPr>
        <w:t xml:space="preserve">Repeat the procedure described above for creating as many novel word forms as needed. </w:t>
      </w:r>
      <w:r w:rsidRPr="00A21C32">
        <w:t>H</w:t>
      </w:r>
      <w:r w:rsidRPr="00A21C32">
        <w:rPr>
          <w:color w:val="000000"/>
        </w:rPr>
        <w:t>ere</w:t>
      </w:r>
      <w:r w:rsidRPr="00A21C32">
        <w:t>,</w:t>
      </w:r>
      <w:r w:rsidRPr="00A21C32">
        <w:rPr>
          <w:color w:val="000000"/>
        </w:rPr>
        <w:t xml:space="preserve"> </w:t>
      </w:r>
      <w:r w:rsidR="00993F73">
        <w:rPr>
          <w:color w:val="000000"/>
        </w:rPr>
        <w:t xml:space="preserve">create </w:t>
      </w:r>
      <w:r w:rsidRPr="00A21C32">
        <w:rPr>
          <w:color w:val="000000"/>
        </w:rPr>
        <w:t>a list of word forms to be learnt</w:t>
      </w:r>
      <w:r w:rsidRPr="00A21C32">
        <w:t xml:space="preserve"> and</w:t>
      </w:r>
      <w:r w:rsidRPr="00A21C32">
        <w:rPr>
          <w:color w:val="000000"/>
        </w:rPr>
        <w:t xml:space="preserve"> a list of similar unlearnt pseudowords, (e.g.</w:t>
      </w:r>
      <w:r w:rsidR="00373F25">
        <w:rPr>
          <w:color w:val="000000"/>
        </w:rPr>
        <w:t xml:space="preserve"> </w:t>
      </w:r>
      <w:r w:rsidRPr="00A21C32">
        <w:rPr>
          <w:color w:val="000000"/>
        </w:rPr>
        <w:t xml:space="preserve">mandarin –&gt; </w:t>
      </w:r>
      <w:proofErr w:type="spellStart"/>
      <w:r w:rsidRPr="00A21C32">
        <w:rPr>
          <w:color w:val="000000"/>
        </w:rPr>
        <w:t>mandanal</w:t>
      </w:r>
      <w:proofErr w:type="spellEnd"/>
      <w:r w:rsidRPr="00A21C32">
        <w:rPr>
          <w:color w:val="000000"/>
        </w:rPr>
        <w:t xml:space="preserve">*, </w:t>
      </w:r>
      <w:proofErr w:type="spellStart"/>
      <w:r w:rsidRPr="00A21C32">
        <w:rPr>
          <w:color w:val="000000"/>
        </w:rPr>
        <w:t>mandaket</w:t>
      </w:r>
      <w:proofErr w:type="spellEnd"/>
      <w:r w:rsidRPr="00A21C32">
        <w:rPr>
          <w:color w:val="000000"/>
        </w:rPr>
        <w:t xml:space="preserve">*, all three potentially entering into a lexical competition post-learning, as neighbors) </w:t>
      </w:r>
      <w:r w:rsidRPr="00A21C32">
        <w:t xml:space="preserve">as well as </w:t>
      </w:r>
      <w:r w:rsidRPr="00A21C32">
        <w:rPr>
          <w:color w:val="000000"/>
        </w:rPr>
        <w:t xml:space="preserve">further control lists of words and novel pseudowords that </w:t>
      </w:r>
      <w:r w:rsidRPr="00A21C32">
        <w:rPr>
          <w:color w:val="000000"/>
        </w:rPr>
        <w:lastRenderedPageBreak/>
        <w:t>d</w:t>
      </w:r>
      <w:r w:rsidRPr="00A21C32">
        <w:t>id</w:t>
      </w:r>
      <w:r w:rsidRPr="00A21C32">
        <w:rPr>
          <w:color w:val="000000"/>
        </w:rPr>
        <w:t xml:space="preserve"> not </w:t>
      </w:r>
      <w:r w:rsidR="00AB0833" w:rsidRPr="00A21C32">
        <w:rPr>
          <w:color w:val="000000"/>
        </w:rPr>
        <w:t>share this similarity (e.g., circular</w:t>
      </w:r>
      <w:r w:rsidRPr="00A21C32">
        <w:rPr>
          <w:color w:val="000000"/>
        </w:rPr>
        <w:t xml:space="preserve">, </w:t>
      </w:r>
      <w:proofErr w:type="spellStart"/>
      <w:r w:rsidRPr="00A21C32">
        <w:rPr>
          <w:color w:val="000000"/>
        </w:rPr>
        <w:t>muskenal</w:t>
      </w:r>
      <w:proofErr w:type="spellEnd"/>
      <w:r w:rsidRPr="00A21C32">
        <w:rPr>
          <w:color w:val="000000"/>
        </w:rPr>
        <w:t xml:space="preserve">*; Russian examples are used, transliterated from </w:t>
      </w:r>
      <w:r w:rsidRPr="00A21C32">
        <w:t>Cyrillic to Latin script</w:t>
      </w:r>
      <w:r w:rsidRPr="00A21C32">
        <w:rPr>
          <w:color w:val="000000"/>
        </w:rPr>
        <w:t xml:space="preserve"> for ease of understanding).</w:t>
      </w:r>
    </w:p>
    <w:p w14:paraId="72D70A3E" w14:textId="77777777" w:rsidR="00993F73" w:rsidRPr="00A21C32" w:rsidRDefault="00993F73" w:rsidP="00A22866">
      <w:pPr>
        <w:pStyle w:val="ListParagraph"/>
        <w:pBdr>
          <w:top w:val="nil"/>
          <w:left w:val="nil"/>
          <w:bottom w:val="nil"/>
          <w:right w:val="nil"/>
          <w:between w:val="nil"/>
        </w:pBdr>
        <w:ind w:left="0"/>
        <w:rPr>
          <w:color w:val="000000"/>
        </w:rPr>
      </w:pPr>
    </w:p>
    <w:p w14:paraId="6D9B8356" w14:textId="4483EE7A" w:rsidR="003520BF" w:rsidRPr="00993F73" w:rsidRDefault="00BC1FDA" w:rsidP="00A22866">
      <w:pPr>
        <w:numPr>
          <w:ilvl w:val="0"/>
          <w:numId w:val="1"/>
        </w:numPr>
        <w:pBdr>
          <w:top w:val="nil"/>
          <w:left w:val="nil"/>
          <w:bottom w:val="nil"/>
          <w:right w:val="nil"/>
          <w:between w:val="nil"/>
        </w:pBdr>
        <w:contextualSpacing/>
        <w:rPr>
          <w:color w:val="000000"/>
        </w:rPr>
      </w:pPr>
      <w:r w:rsidRPr="00A21C32">
        <w:rPr>
          <w:b/>
          <w:color w:val="000000"/>
        </w:rPr>
        <w:t xml:space="preserve">Sentence stimuli for contextual semantic learning </w:t>
      </w:r>
    </w:p>
    <w:p w14:paraId="1460A068" w14:textId="77777777" w:rsidR="00993F73" w:rsidRPr="00A21C32" w:rsidRDefault="00993F73" w:rsidP="00A22866">
      <w:pPr>
        <w:pBdr>
          <w:top w:val="nil"/>
          <w:left w:val="nil"/>
          <w:bottom w:val="nil"/>
          <w:right w:val="nil"/>
          <w:between w:val="nil"/>
        </w:pBdr>
        <w:contextualSpacing/>
        <w:rPr>
          <w:color w:val="000000"/>
        </w:rPr>
      </w:pPr>
    </w:p>
    <w:p w14:paraId="020A6000" w14:textId="665B1944" w:rsidR="003520BF" w:rsidRPr="00993F73" w:rsidRDefault="00BC1FDA" w:rsidP="00A22866">
      <w:pPr>
        <w:pStyle w:val="ListParagraph"/>
        <w:numPr>
          <w:ilvl w:val="1"/>
          <w:numId w:val="9"/>
        </w:numPr>
        <w:pBdr>
          <w:top w:val="nil"/>
          <w:left w:val="nil"/>
          <w:bottom w:val="nil"/>
          <w:right w:val="nil"/>
          <w:between w:val="nil"/>
        </w:pBdr>
        <w:rPr>
          <w:color w:val="000000"/>
        </w:rPr>
      </w:pPr>
      <w:r w:rsidRPr="00993F73">
        <w:rPr>
          <w:color w:val="000000"/>
        </w:rPr>
        <w:t xml:space="preserve">Create novel meanings to be associated with the new words in the process of learning. This could be made-up, obsolete or rare objects or concepts not present in the subjects’ native language or culture. </w:t>
      </w:r>
    </w:p>
    <w:p w14:paraId="69E200FC" w14:textId="77777777" w:rsidR="00993F73" w:rsidRPr="00993F73" w:rsidRDefault="00993F73" w:rsidP="00A22866">
      <w:pPr>
        <w:pStyle w:val="ListParagraph"/>
        <w:pBdr>
          <w:top w:val="nil"/>
          <w:left w:val="nil"/>
          <w:bottom w:val="nil"/>
          <w:right w:val="nil"/>
          <w:between w:val="nil"/>
        </w:pBdr>
        <w:ind w:left="0"/>
        <w:rPr>
          <w:color w:val="000000"/>
        </w:rPr>
      </w:pPr>
    </w:p>
    <w:p w14:paraId="631186E3" w14:textId="0B7EA342" w:rsidR="003520BF" w:rsidRPr="00A21C32" w:rsidRDefault="00BC1FDA" w:rsidP="00A22866">
      <w:pPr>
        <w:pStyle w:val="ListParagraph"/>
        <w:numPr>
          <w:ilvl w:val="1"/>
          <w:numId w:val="9"/>
        </w:numPr>
        <w:pBdr>
          <w:top w:val="nil"/>
          <w:left w:val="nil"/>
          <w:bottom w:val="nil"/>
          <w:right w:val="nil"/>
          <w:between w:val="nil"/>
        </w:pBdr>
        <w:rPr>
          <w:color w:val="000000"/>
        </w:rPr>
      </w:pPr>
      <w:r w:rsidRPr="00A21C32">
        <w:rPr>
          <w:color w:val="000000"/>
        </w:rPr>
        <w:t xml:space="preserve">For contextual learning of novel semantics, </w:t>
      </w:r>
      <w:r w:rsidR="00554438">
        <w:rPr>
          <w:color w:val="000000"/>
        </w:rPr>
        <w:t>follow</w:t>
      </w:r>
      <w:r w:rsidRPr="00A21C32">
        <w:rPr>
          <w:color w:val="000000"/>
        </w:rPr>
        <w:t xml:space="preserve"> the procedures of </w:t>
      </w:r>
      <w:proofErr w:type="spellStart"/>
      <w:r w:rsidRPr="00A21C32">
        <w:rPr>
          <w:color w:val="000000"/>
        </w:rPr>
        <w:t>Mestrez-Misse</w:t>
      </w:r>
      <w:proofErr w:type="spellEnd"/>
      <w:r w:rsidRPr="00A21C32">
        <w:rPr>
          <w:color w:val="000000"/>
        </w:rPr>
        <w:t xml:space="preserve"> and colleagues</w:t>
      </w:r>
      <w:r w:rsidR="00824489" w:rsidRPr="00A21C32">
        <w:rPr>
          <w:color w:val="000000"/>
        </w:rPr>
        <w:fldChar w:fldCharType="begin" w:fldLock="1"/>
      </w:r>
      <w:r w:rsidR="00714F7C" w:rsidRPr="00A21C32">
        <w:rPr>
          <w:color w:val="000000"/>
        </w:rPr>
        <w:instrText>ADDIN CSL_CITATION {"citationItems":[{"id":"ITEM-1","itemData":{"ISSN":"0036-8733","PMID":"23367781","author":[{"dropping-particle":"","family":"Quiroga","given":"Rodrigo Quian","non-dropping-particle":"","parse-names":false,"suffix":""},{"dropping-particle":"","family":"Fried","given":"Itzhak","non-dropping-particle":"","parse-names":false,"suffix":""},{"dropping-particle":"","family":"Koch","given":"Christof","non-dropping-particle":"","parse-names":false,"suffix":""}],"container-title":"Scientific American","id":"ITEM-1","issue":"2","issued":{"date-parts":[["2013","2"]]},"page":"30-5","title":"Brain cells for grandmother.","type":"article-journal","volume":"308"},"uris":["http://www.mendeley.com/documents/?uuid=992edf37-b976-3338-b078-00a5f0865d47"]}],"mendeley":{"formattedCitation":"&lt;sup&gt;15&lt;/sup&gt;","plainTextFormattedCitation":"15","previouslyFormattedCitation":"&lt;sup&gt;15&lt;/sup&gt;"},"properties":{"noteIndex":0},"schema":"https://github.com/citation-style-language/schema/raw/master/csl-citation.json"}</w:instrText>
      </w:r>
      <w:r w:rsidR="00824489" w:rsidRPr="00A21C32">
        <w:rPr>
          <w:color w:val="000000"/>
        </w:rPr>
        <w:fldChar w:fldCharType="separate"/>
      </w:r>
      <w:r w:rsidR="00AB0833" w:rsidRPr="00A21C32">
        <w:rPr>
          <w:noProof/>
          <w:color w:val="000000"/>
          <w:vertAlign w:val="superscript"/>
        </w:rPr>
        <w:t>15</w:t>
      </w:r>
      <w:r w:rsidR="00824489" w:rsidRPr="00A21C32">
        <w:rPr>
          <w:color w:val="000000"/>
        </w:rPr>
        <w:fldChar w:fldCharType="end"/>
      </w:r>
      <w:r w:rsidR="00824489" w:rsidRPr="00A21C32">
        <w:rPr>
          <w:color w:val="000000"/>
        </w:rPr>
        <w:t xml:space="preserve"> </w:t>
      </w:r>
      <w:r w:rsidRPr="00A21C32">
        <w:rPr>
          <w:color w:val="000000"/>
        </w:rPr>
        <w:t>and creat</w:t>
      </w:r>
      <w:r w:rsidR="00554438">
        <w:rPr>
          <w:color w:val="000000"/>
        </w:rPr>
        <w:t>e</w:t>
      </w:r>
      <w:r w:rsidRPr="00A21C32">
        <w:rPr>
          <w:color w:val="000000"/>
        </w:rPr>
        <w:t xml:space="preserve"> several sentences </w:t>
      </w:r>
      <w:r w:rsidR="00554438">
        <w:rPr>
          <w:color w:val="000000"/>
        </w:rPr>
        <w:t>that</w:t>
      </w:r>
      <w:r w:rsidRPr="00A21C32">
        <w:rPr>
          <w:color w:val="000000"/>
        </w:rPr>
        <w:t xml:space="preserve"> describe situations through which one can understand the meaning of each of the novel words (e.g., “To control insects in medieval times, people used </w:t>
      </w:r>
      <w:proofErr w:type="spellStart"/>
      <w:r w:rsidRPr="00A21C32">
        <w:rPr>
          <w:color w:val="000000"/>
        </w:rPr>
        <w:t>mandaket</w:t>
      </w:r>
      <w:proofErr w:type="spellEnd"/>
      <w:r w:rsidRPr="00A21C32">
        <w:rPr>
          <w:color w:val="000000"/>
        </w:rPr>
        <w:t xml:space="preserve">”). </w:t>
      </w:r>
      <w:r w:rsidR="0011652E">
        <w:rPr>
          <w:color w:val="000000"/>
        </w:rPr>
        <w:t>U</w:t>
      </w:r>
      <w:r w:rsidR="00772493" w:rsidRPr="00A21C32">
        <w:rPr>
          <w:color w:val="000000"/>
        </w:rPr>
        <w:t>se</w:t>
      </w:r>
      <w:r w:rsidRPr="00A21C32">
        <w:rPr>
          <w:color w:val="000000"/>
        </w:rPr>
        <w:t xml:space="preserve"> </w:t>
      </w:r>
      <w:r w:rsidR="00A22866" w:rsidRPr="00A21C32">
        <w:rPr>
          <w:color w:val="000000"/>
        </w:rPr>
        <w:t>5</w:t>
      </w:r>
      <w:r w:rsidR="00A22866">
        <w:rPr>
          <w:color w:val="000000"/>
        </w:rPr>
        <w:t xml:space="preserve"> </w:t>
      </w:r>
      <w:r w:rsidRPr="00A21C32">
        <w:rPr>
          <w:color w:val="000000"/>
        </w:rPr>
        <w:t>unique sentences for each of the novel words, and</w:t>
      </w:r>
      <w:r w:rsidRPr="00A21C32">
        <w:t xml:space="preserve"> </w:t>
      </w:r>
      <w:r w:rsidR="0011652E">
        <w:t>gradually reveal the</w:t>
      </w:r>
      <w:r w:rsidRPr="00A21C32">
        <w:rPr>
          <w:color w:val="000000"/>
        </w:rPr>
        <w:t xml:space="preserve"> meaning of each new concept from </w:t>
      </w:r>
      <w:r w:rsidR="001E35BB" w:rsidRPr="00A21C32">
        <w:rPr>
          <w:color w:val="000000"/>
        </w:rPr>
        <w:t xml:space="preserve">a more </w:t>
      </w:r>
      <w:r w:rsidRPr="00A21C32">
        <w:rPr>
          <w:color w:val="000000"/>
        </w:rPr>
        <w:t>general to more specific sententi</w:t>
      </w:r>
      <w:r w:rsidRPr="00A21C32">
        <w:t xml:space="preserve">al </w:t>
      </w:r>
      <w:r w:rsidRPr="00A21C32">
        <w:rPr>
          <w:color w:val="000000"/>
        </w:rPr>
        <w:t>context.</w:t>
      </w:r>
    </w:p>
    <w:p w14:paraId="1E7E1182" w14:textId="77777777" w:rsidR="00554438" w:rsidRDefault="00554438" w:rsidP="00A22866">
      <w:pPr>
        <w:pStyle w:val="ListParagraph"/>
        <w:pBdr>
          <w:top w:val="nil"/>
          <w:left w:val="nil"/>
          <w:bottom w:val="nil"/>
          <w:right w:val="nil"/>
          <w:between w:val="nil"/>
        </w:pBdr>
        <w:ind w:left="0"/>
        <w:rPr>
          <w:color w:val="000000"/>
        </w:rPr>
      </w:pPr>
    </w:p>
    <w:p w14:paraId="164D5AE3" w14:textId="4DB42AF9" w:rsidR="00A22866" w:rsidRDefault="0011652E" w:rsidP="00A22866">
      <w:pPr>
        <w:pStyle w:val="ListParagraph"/>
        <w:numPr>
          <w:ilvl w:val="1"/>
          <w:numId w:val="9"/>
        </w:numPr>
        <w:pBdr>
          <w:top w:val="nil"/>
          <w:left w:val="nil"/>
          <w:bottom w:val="nil"/>
          <w:right w:val="nil"/>
          <w:between w:val="nil"/>
        </w:pBdr>
        <w:rPr>
          <w:color w:val="000000"/>
        </w:rPr>
      </w:pPr>
      <w:r>
        <w:rPr>
          <w:color w:val="000000"/>
        </w:rPr>
        <w:t>Present n</w:t>
      </w:r>
      <w:r w:rsidR="00BC1FDA" w:rsidRPr="00A21C32">
        <w:rPr>
          <w:color w:val="000000"/>
        </w:rPr>
        <w:t xml:space="preserve">ovel words ideally in their </w:t>
      </w:r>
      <w:r w:rsidR="00BC1FDA" w:rsidRPr="00A21C32">
        <w:t>diction</w:t>
      </w:r>
      <w:r w:rsidR="00BC1FDA" w:rsidRPr="00A21C32">
        <w:rPr>
          <w:color w:val="000000"/>
        </w:rPr>
        <w:t>ary form (i.e.</w:t>
      </w:r>
      <w:r>
        <w:rPr>
          <w:color w:val="000000"/>
        </w:rPr>
        <w:t>,</w:t>
      </w:r>
      <w:r w:rsidR="00BC1FDA" w:rsidRPr="00A21C32">
        <w:rPr>
          <w:color w:val="000000"/>
        </w:rPr>
        <w:t xml:space="preserve"> uninflected, e.g.</w:t>
      </w:r>
      <w:r w:rsidR="00A22866">
        <w:rPr>
          <w:color w:val="000000"/>
        </w:rPr>
        <w:t>,</w:t>
      </w:r>
      <w:r w:rsidR="00BC1FDA" w:rsidRPr="00A21C32">
        <w:rPr>
          <w:color w:val="000000"/>
        </w:rPr>
        <w:t xml:space="preserve"> singular nominative or accusative case in Russian), such that the surface form is not inflected differently in different sentences (</w:t>
      </w:r>
      <w:r w:rsidR="00BC1FDA" w:rsidRPr="0011652E">
        <w:rPr>
          <w:b/>
          <w:color w:val="000000"/>
        </w:rPr>
        <w:t>Table 1</w:t>
      </w:r>
      <w:r w:rsidR="00BC1FDA" w:rsidRPr="00A21C32">
        <w:rPr>
          <w:color w:val="000000"/>
        </w:rPr>
        <w:t>), un</w:t>
      </w:r>
      <w:r w:rsidR="00BC1FDA" w:rsidRPr="00A21C32">
        <w:t>less inflection rule learning is required</w:t>
      </w:r>
      <w:r w:rsidR="00BC1FDA" w:rsidRPr="00A21C32">
        <w:rPr>
          <w:color w:val="000000"/>
        </w:rPr>
        <w:t xml:space="preserve">. </w:t>
      </w:r>
    </w:p>
    <w:p w14:paraId="13E1822E" w14:textId="77777777" w:rsidR="00A22866" w:rsidRDefault="00A22866" w:rsidP="00A22866">
      <w:pPr>
        <w:pStyle w:val="ListParagraph"/>
        <w:pBdr>
          <w:top w:val="nil"/>
          <w:left w:val="nil"/>
          <w:bottom w:val="nil"/>
          <w:right w:val="nil"/>
          <w:between w:val="nil"/>
        </w:pBdr>
        <w:ind w:left="0"/>
        <w:rPr>
          <w:color w:val="000000"/>
        </w:rPr>
      </w:pPr>
    </w:p>
    <w:p w14:paraId="327096B9" w14:textId="18E58F5F" w:rsidR="003520BF" w:rsidRDefault="0011652E" w:rsidP="00A22866">
      <w:pPr>
        <w:pStyle w:val="ListParagraph"/>
        <w:numPr>
          <w:ilvl w:val="2"/>
          <w:numId w:val="9"/>
        </w:numPr>
        <w:pBdr>
          <w:top w:val="nil"/>
          <w:left w:val="nil"/>
          <w:bottom w:val="nil"/>
          <w:right w:val="nil"/>
          <w:between w:val="nil"/>
        </w:pBdr>
        <w:rPr>
          <w:color w:val="000000"/>
        </w:rPr>
      </w:pPr>
      <w:r>
        <w:rPr>
          <w:color w:val="000000"/>
        </w:rPr>
        <w:t>Control and balance t</w:t>
      </w:r>
      <w:r w:rsidR="00BC1FDA" w:rsidRPr="00A21C32">
        <w:rPr>
          <w:color w:val="000000"/>
        </w:rPr>
        <w:t xml:space="preserve">he length of the sentences and the number of words between conditions. Here, each sentence consisted of 8 words. </w:t>
      </w:r>
      <w:r w:rsidR="00A22866">
        <w:rPr>
          <w:color w:val="000000"/>
        </w:rPr>
        <w:t>Always p</w:t>
      </w:r>
      <w:r>
        <w:rPr>
          <w:color w:val="000000"/>
        </w:rPr>
        <w:t>lace</w:t>
      </w:r>
      <w:r w:rsidR="00BC1FDA" w:rsidRPr="00A21C32">
        <w:rPr>
          <w:color w:val="000000"/>
        </w:rPr>
        <w:t xml:space="preserve"> novel words at the end of the sentences. Such placement allows build-up of necessary contextual information </w:t>
      </w:r>
      <w:r w:rsidR="001E35BB" w:rsidRPr="00A21C32">
        <w:rPr>
          <w:color w:val="000000"/>
        </w:rPr>
        <w:t>(</w:t>
      </w:r>
      <w:r w:rsidR="00BC1FDA" w:rsidRPr="00A21C32">
        <w:rPr>
          <w:color w:val="000000"/>
        </w:rPr>
        <w:t>further, this allows implementing this design, if needed, in an EEG</w:t>
      </w:r>
      <w:r w:rsidR="001E35BB" w:rsidRPr="00A21C32">
        <w:rPr>
          <w:color w:val="000000"/>
        </w:rPr>
        <w:t xml:space="preserve"> or MEG</w:t>
      </w:r>
      <w:r w:rsidR="00BC1FDA" w:rsidRPr="00A21C32">
        <w:rPr>
          <w:color w:val="000000"/>
        </w:rPr>
        <w:t xml:space="preserve"> setting to record evoked </w:t>
      </w:r>
      <w:r w:rsidR="001E35BB" w:rsidRPr="00A21C32">
        <w:rPr>
          <w:color w:val="000000"/>
        </w:rPr>
        <w:t>brain responses</w:t>
      </w:r>
      <w:r w:rsidR="00BC1FDA" w:rsidRPr="00A21C32">
        <w:rPr>
          <w:color w:val="000000"/>
        </w:rPr>
        <w:t xml:space="preserve"> unmasked by further word stimuli</w:t>
      </w:r>
      <w:r w:rsidR="001E35BB" w:rsidRPr="00A21C32">
        <w:rPr>
          <w:color w:val="000000"/>
        </w:rPr>
        <w:t>)</w:t>
      </w:r>
      <w:r w:rsidR="00BC1FDA" w:rsidRPr="00A21C32">
        <w:rPr>
          <w:color w:val="000000"/>
        </w:rPr>
        <w:t>.</w:t>
      </w:r>
    </w:p>
    <w:p w14:paraId="6BA41E68" w14:textId="77777777" w:rsidR="0011652E" w:rsidRPr="00A21C32" w:rsidRDefault="0011652E" w:rsidP="00A22866">
      <w:pPr>
        <w:pStyle w:val="ListParagraph"/>
        <w:pBdr>
          <w:top w:val="nil"/>
          <w:left w:val="nil"/>
          <w:bottom w:val="nil"/>
          <w:right w:val="nil"/>
          <w:between w:val="nil"/>
        </w:pBdr>
        <w:ind w:left="0"/>
        <w:rPr>
          <w:color w:val="000000"/>
        </w:rPr>
      </w:pPr>
    </w:p>
    <w:p w14:paraId="5BAA5A1A" w14:textId="4DFDC0D5" w:rsidR="00A22866" w:rsidRDefault="0011652E" w:rsidP="00A22866">
      <w:pPr>
        <w:pStyle w:val="ListParagraph"/>
        <w:numPr>
          <w:ilvl w:val="1"/>
          <w:numId w:val="9"/>
        </w:numPr>
        <w:pBdr>
          <w:top w:val="nil"/>
          <w:left w:val="nil"/>
          <w:bottom w:val="nil"/>
          <w:right w:val="nil"/>
          <w:between w:val="nil"/>
        </w:pBdr>
        <w:rPr>
          <w:color w:val="000000"/>
        </w:rPr>
      </w:pPr>
      <w:r>
        <w:rPr>
          <w:color w:val="000000"/>
        </w:rPr>
        <w:t>P</w:t>
      </w:r>
      <w:r w:rsidR="00BC1FDA" w:rsidRPr="00A21C32">
        <w:rPr>
          <w:color w:val="000000"/>
        </w:rPr>
        <w:t xml:space="preserve">resent word-specific sentences in blocks of 5, gradually revealing the meaning of each or new words, without interleaving or randomizing sentences related to different novel words. </w:t>
      </w:r>
    </w:p>
    <w:p w14:paraId="1ADB8EE3" w14:textId="77777777" w:rsidR="00A22866" w:rsidRDefault="00A22866" w:rsidP="00A22866">
      <w:pPr>
        <w:pStyle w:val="ListParagraph"/>
        <w:pBdr>
          <w:top w:val="nil"/>
          <w:left w:val="nil"/>
          <w:bottom w:val="nil"/>
          <w:right w:val="nil"/>
          <w:between w:val="nil"/>
        </w:pBdr>
        <w:ind w:left="0"/>
        <w:rPr>
          <w:color w:val="000000"/>
        </w:rPr>
      </w:pPr>
    </w:p>
    <w:p w14:paraId="4BBD7A92" w14:textId="5707CBE9" w:rsidR="00A22866" w:rsidRDefault="0011652E" w:rsidP="00A22866">
      <w:pPr>
        <w:pStyle w:val="ListParagraph"/>
        <w:numPr>
          <w:ilvl w:val="1"/>
          <w:numId w:val="9"/>
        </w:numPr>
        <w:pBdr>
          <w:top w:val="nil"/>
          <w:left w:val="nil"/>
          <w:bottom w:val="nil"/>
          <w:right w:val="nil"/>
          <w:between w:val="nil"/>
        </w:pBdr>
        <w:rPr>
          <w:color w:val="000000"/>
        </w:rPr>
      </w:pPr>
      <w:r>
        <w:rPr>
          <w:color w:val="000000"/>
        </w:rPr>
        <w:t>Randomize the</w:t>
      </w:r>
      <w:r w:rsidR="00BC1FDA" w:rsidRPr="00A21C32">
        <w:rPr>
          <w:color w:val="000000"/>
        </w:rPr>
        <w:t xml:space="preserve"> order of the sub</w:t>
      </w:r>
      <w:r w:rsidR="00A22866">
        <w:rPr>
          <w:color w:val="000000"/>
        </w:rPr>
        <w:t>-</w:t>
      </w:r>
      <w:r w:rsidR="00BC1FDA" w:rsidRPr="00A21C32">
        <w:rPr>
          <w:color w:val="000000"/>
        </w:rPr>
        <w:t xml:space="preserve">blocks across the subject group. Word-by-word sentence presentation is recommended if the visual modality is used. </w:t>
      </w:r>
    </w:p>
    <w:p w14:paraId="61268FC5" w14:textId="77777777" w:rsidR="00A22866" w:rsidRDefault="00A22866" w:rsidP="00A22866">
      <w:pPr>
        <w:pStyle w:val="ListParagraph"/>
        <w:pBdr>
          <w:top w:val="nil"/>
          <w:left w:val="nil"/>
          <w:bottom w:val="nil"/>
          <w:right w:val="nil"/>
          <w:between w:val="nil"/>
        </w:pBdr>
        <w:ind w:left="0"/>
        <w:rPr>
          <w:color w:val="000000"/>
        </w:rPr>
      </w:pPr>
    </w:p>
    <w:p w14:paraId="24530309" w14:textId="4759AF4B" w:rsidR="003520BF" w:rsidRPr="00A21C32" w:rsidRDefault="0011652E" w:rsidP="00A22866">
      <w:pPr>
        <w:pStyle w:val="ListParagraph"/>
        <w:numPr>
          <w:ilvl w:val="1"/>
          <w:numId w:val="9"/>
        </w:numPr>
        <w:pBdr>
          <w:top w:val="nil"/>
          <w:left w:val="nil"/>
          <w:bottom w:val="nil"/>
          <w:right w:val="nil"/>
          <w:between w:val="nil"/>
        </w:pBdr>
        <w:rPr>
          <w:color w:val="000000"/>
        </w:rPr>
      </w:pPr>
      <w:r>
        <w:rPr>
          <w:color w:val="000000"/>
        </w:rPr>
        <w:t>Determine the i</w:t>
      </w:r>
      <w:r w:rsidR="00BC1FDA" w:rsidRPr="00A21C32">
        <w:rPr>
          <w:color w:val="000000"/>
        </w:rPr>
        <w:t>nterstimulus interval based on specific stimulus properties to allow their convenient presentation; make sure to separate different sub</w:t>
      </w:r>
      <w:r w:rsidR="00A22866">
        <w:rPr>
          <w:color w:val="000000"/>
        </w:rPr>
        <w:t>-</w:t>
      </w:r>
      <w:r w:rsidR="00BC1FDA" w:rsidRPr="00A21C32">
        <w:rPr>
          <w:color w:val="000000"/>
        </w:rPr>
        <w:t>blocks with additional intervals and give regular breaks.</w:t>
      </w:r>
    </w:p>
    <w:p w14:paraId="1FA84338" w14:textId="77777777" w:rsidR="003520BF" w:rsidRPr="00A21C32" w:rsidRDefault="003520BF" w:rsidP="00A22866">
      <w:pPr>
        <w:pBdr>
          <w:top w:val="nil"/>
          <w:left w:val="nil"/>
          <w:bottom w:val="nil"/>
          <w:right w:val="nil"/>
          <w:between w:val="nil"/>
        </w:pBdr>
        <w:contextualSpacing/>
      </w:pPr>
    </w:p>
    <w:p w14:paraId="152771BF" w14:textId="5381E24E" w:rsidR="003520BF" w:rsidRPr="0011652E" w:rsidRDefault="00BC1FDA" w:rsidP="00A22866">
      <w:pPr>
        <w:numPr>
          <w:ilvl w:val="0"/>
          <w:numId w:val="1"/>
        </w:numPr>
        <w:pBdr>
          <w:top w:val="nil"/>
          <w:left w:val="nil"/>
          <w:bottom w:val="nil"/>
          <w:right w:val="nil"/>
          <w:between w:val="nil"/>
        </w:pBdr>
        <w:contextualSpacing/>
        <w:rPr>
          <w:color w:val="000000"/>
        </w:rPr>
      </w:pPr>
      <w:r w:rsidRPr="00A21C32">
        <w:rPr>
          <w:b/>
          <w:color w:val="000000"/>
        </w:rPr>
        <w:t>Tasks to assess acquisition of new word forms and novel meanings</w:t>
      </w:r>
    </w:p>
    <w:p w14:paraId="38D3AC6B" w14:textId="77777777" w:rsidR="0011652E" w:rsidRPr="00A21C32" w:rsidRDefault="0011652E" w:rsidP="00A22866">
      <w:pPr>
        <w:pBdr>
          <w:top w:val="nil"/>
          <w:left w:val="nil"/>
          <w:bottom w:val="nil"/>
          <w:right w:val="nil"/>
          <w:between w:val="nil"/>
        </w:pBdr>
        <w:contextualSpacing/>
        <w:rPr>
          <w:color w:val="000000"/>
        </w:rPr>
      </w:pPr>
    </w:p>
    <w:p w14:paraId="55CB966B" w14:textId="2AFE6A01" w:rsidR="0011652E" w:rsidRDefault="00BC1FDA" w:rsidP="00A22866">
      <w:pPr>
        <w:pBdr>
          <w:top w:val="nil"/>
          <w:left w:val="nil"/>
          <w:bottom w:val="nil"/>
          <w:right w:val="nil"/>
          <w:between w:val="nil"/>
        </w:pBdr>
        <w:contextualSpacing/>
        <w:rPr>
          <w:color w:val="000000"/>
        </w:rPr>
      </w:pPr>
      <w:r w:rsidRPr="00A21C32">
        <w:rPr>
          <w:color w:val="000000"/>
        </w:rPr>
        <w:t xml:space="preserve">NOTE: Use several tasks to assess different levels of acquisition and comprehension of both </w:t>
      </w:r>
      <w:r w:rsidR="001E35BB" w:rsidRPr="00A21C32">
        <w:rPr>
          <w:color w:val="000000"/>
        </w:rPr>
        <w:t xml:space="preserve">surface </w:t>
      </w:r>
      <w:r w:rsidRPr="00A21C32">
        <w:rPr>
          <w:color w:val="000000"/>
        </w:rPr>
        <w:t>word forms and</w:t>
      </w:r>
      <w:r w:rsidR="001E35BB" w:rsidRPr="00A21C32">
        <w:rPr>
          <w:color w:val="000000"/>
        </w:rPr>
        <w:t xml:space="preserve"> lexical</w:t>
      </w:r>
      <w:r w:rsidRPr="00A21C32">
        <w:rPr>
          <w:color w:val="000000"/>
        </w:rPr>
        <w:t xml:space="preserve"> semantics. </w:t>
      </w:r>
      <w:r w:rsidRPr="00A21C32">
        <w:t>Five tasks are used in the present protocol:</w:t>
      </w:r>
      <w:r w:rsidRPr="00A21C32">
        <w:rPr>
          <w:color w:val="000000"/>
        </w:rPr>
        <w:t xml:space="preserve"> free recall, cued recognition, lexical decision, </w:t>
      </w:r>
      <w:r w:rsidRPr="00A21C32">
        <w:t xml:space="preserve">semantic definition and </w:t>
      </w:r>
      <w:r w:rsidRPr="00A21C32">
        <w:rPr>
          <w:color w:val="000000"/>
        </w:rPr>
        <w:t>semantic</w:t>
      </w:r>
      <w:r w:rsidR="00AB0833" w:rsidRPr="00A21C32">
        <w:rPr>
          <w:color w:val="000000"/>
        </w:rPr>
        <w:t xml:space="preserve"> matching</w:t>
      </w:r>
      <w:r w:rsidRPr="00A21C32">
        <w:rPr>
          <w:color w:val="000000"/>
        </w:rPr>
        <w:t xml:space="preserve">. The tasks are applied in the order they are listed below, which was optimized to reduce any carryover between successive tasks. </w:t>
      </w:r>
    </w:p>
    <w:p w14:paraId="7D356474" w14:textId="77777777" w:rsidR="0011652E" w:rsidRPr="00A21C32" w:rsidRDefault="0011652E" w:rsidP="00A22866">
      <w:pPr>
        <w:pBdr>
          <w:top w:val="nil"/>
          <w:left w:val="nil"/>
          <w:bottom w:val="nil"/>
          <w:right w:val="nil"/>
          <w:between w:val="nil"/>
        </w:pBdr>
        <w:contextualSpacing/>
        <w:rPr>
          <w:color w:val="000000"/>
        </w:rPr>
      </w:pPr>
    </w:p>
    <w:p w14:paraId="2403BB7F" w14:textId="77B5F00A" w:rsidR="003520BF" w:rsidRPr="00A21C32" w:rsidRDefault="00BC1FDA" w:rsidP="00A22866">
      <w:pPr>
        <w:pStyle w:val="ListParagraph"/>
        <w:numPr>
          <w:ilvl w:val="1"/>
          <w:numId w:val="10"/>
        </w:numPr>
        <w:pBdr>
          <w:top w:val="nil"/>
          <w:left w:val="nil"/>
          <w:bottom w:val="nil"/>
          <w:right w:val="nil"/>
          <w:between w:val="nil"/>
        </w:pBdr>
        <w:rPr>
          <w:color w:val="000000"/>
        </w:rPr>
      </w:pPr>
      <w:r w:rsidRPr="00A21C32">
        <w:rPr>
          <w:color w:val="000000"/>
        </w:rPr>
        <w:t xml:space="preserve">In the free recall task, </w:t>
      </w:r>
      <w:r w:rsidR="00C54EC0">
        <w:rPr>
          <w:color w:val="000000"/>
        </w:rPr>
        <w:t xml:space="preserve">have </w:t>
      </w:r>
      <w:r w:rsidRPr="00A21C32">
        <w:rPr>
          <w:color w:val="000000"/>
        </w:rPr>
        <w:t xml:space="preserve">each participant reproduce as many new word forms as they </w:t>
      </w:r>
      <w:r w:rsidRPr="00A21C32">
        <w:rPr>
          <w:color w:val="000000"/>
        </w:rPr>
        <w:lastRenderedPageBreak/>
        <w:t>could remember by typing them into the prepared spreadsheet. The instruction is as follows: "Please write down in the column all the new words that you can remember."</w:t>
      </w:r>
    </w:p>
    <w:p w14:paraId="2460CE7A" w14:textId="77777777" w:rsidR="0011652E" w:rsidRDefault="0011652E" w:rsidP="00A22866">
      <w:pPr>
        <w:pStyle w:val="ListParagraph"/>
        <w:pBdr>
          <w:top w:val="nil"/>
          <w:left w:val="nil"/>
          <w:bottom w:val="nil"/>
          <w:right w:val="nil"/>
          <w:between w:val="nil"/>
        </w:pBdr>
        <w:ind w:left="0"/>
        <w:rPr>
          <w:color w:val="000000"/>
        </w:rPr>
      </w:pPr>
    </w:p>
    <w:p w14:paraId="3E3CAD9C" w14:textId="527A1D0B" w:rsidR="00AE7E18" w:rsidRDefault="00C54EC0" w:rsidP="00A22866">
      <w:pPr>
        <w:pStyle w:val="ListParagraph"/>
        <w:numPr>
          <w:ilvl w:val="1"/>
          <w:numId w:val="10"/>
        </w:numPr>
        <w:pBdr>
          <w:top w:val="nil"/>
          <w:left w:val="nil"/>
          <w:bottom w:val="nil"/>
          <w:right w:val="nil"/>
          <w:between w:val="nil"/>
        </w:pBdr>
        <w:rPr>
          <w:color w:val="000000"/>
        </w:rPr>
      </w:pPr>
      <w:r>
        <w:rPr>
          <w:color w:val="000000"/>
        </w:rPr>
        <w:t>Have the</w:t>
      </w:r>
      <w:r w:rsidR="00BC1FDA" w:rsidRPr="00A21C32">
        <w:rPr>
          <w:color w:val="000000"/>
        </w:rPr>
        <w:t xml:space="preserve"> recognition and lexical decision (second and the third tasks, respectively) use the same stimuli and speed of presentation and differ only in instructions. </w:t>
      </w:r>
    </w:p>
    <w:p w14:paraId="5BDDD67D" w14:textId="77777777" w:rsidR="00C54EC0" w:rsidRPr="00A21C32" w:rsidRDefault="00C54EC0" w:rsidP="00A22866">
      <w:pPr>
        <w:pStyle w:val="ListParagraph"/>
        <w:pBdr>
          <w:top w:val="nil"/>
          <w:left w:val="nil"/>
          <w:bottom w:val="nil"/>
          <w:right w:val="nil"/>
          <w:between w:val="nil"/>
        </w:pBdr>
        <w:ind w:left="0"/>
        <w:rPr>
          <w:color w:val="000000"/>
        </w:rPr>
      </w:pPr>
    </w:p>
    <w:p w14:paraId="38DD1589" w14:textId="27121FDB" w:rsidR="00AE7E18" w:rsidRPr="00C54EC0" w:rsidRDefault="00BC1FDA" w:rsidP="00A22866">
      <w:pPr>
        <w:pStyle w:val="ListParagraph"/>
        <w:numPr>
          <w:ilvl w:val="2"/>
          <w:numId w:val="10"/>
        </w:numPr>
        <w:pBdr>
          <w:top w:val="nil"/>
          <w:left w:val="nil"/>
          <w:bottom w:val="nil"/>
          <w:right w:val="nil"/>
          <w:between w:val="nil"/>
        </w:pBdr>
        <w:rPr>
          <w:color w:val="000000"/>
        </w:rPr>
      </w:pPr>
      <w:r w:rsidRPr="00C54EC0">
        <w:rPr>
          <w:color w:val="000000"/>
        </w:rPr>
        <w:t>The</w:t>
      </w:r>
      <w:r w:rsidR="001E35BB" w:rsidRPr="00C54EC0">
        <w:rPr>
          <w:color w:val="000000"/>
        </w:rPr>
        <w:t>se</w:t>
      </w:r>
      <w:r w:rsidRPr="00C54EC0">
        <w:rPr>
          <w:color w:val="000000"/>
        </w:rPr>
        <w:t xml:space="preserve"> tasks include all items (novel words, real competitor words the n</w:t>
      </w:r>
      <w:r w:rsidR="001E35BB" w:rsidRPr="00C54EC0">
        <w:rPr>
          <w:color w:val="000000"/>
        </w:rPr>
        <w:t>ovel</w:t>
      </w:r>
      <w:r w:rsidRPr="00C54EC0">
        <w:rPr>
          <w:color w:val="000000"/>
        </w:rPr>
        <w:t xml:space="preserve"> ones are derived from, </w:t>
      </w:r>
      <w:r w:rsidR="001E35BB" w:rsidRPr="00C54EC0">
        <w:rPr>
          <w:color w:val="000000"/>
        </w:rPr>
        <w:t xml:space="preserve">untrained </w:t>
      </w:r>
      <w:r w:rsidRPr="00C54EC0">
        <w:rPr>
          <w:color w:val="000000"/>
        </w:rPr>
        <w:t xml:space="preserve">pseudoword competitors derived from the same real words, control unrelated pseudowords and control unrelated existing words). </w:t>
      </w:r>
    </w:p>
    <w:p w14:paraId="0C40B861" w14:textId="77777777" w:rsidR="00C54EC0" w:rsidRPr="00C54EC0" w:rsidRDefault="00C54EC0" w:rsidP="00A22866">
      <w:pPr>
        <w:pStyle w:val="ListParagraph"/>
        <w:pBdr>
          <w:top w:val="nil"/>
          <w:left w:val="nil"/>
          <w:bottom w:val="nil"/>
          <w:right w:val="nil"/>
          <w:between w:val="nil"/>
        </w:pBdr>
        <w:ind w:left="0"/>
        <w:rPr>
          <w:color w:val="000000"/>
        </w:rPr>
      </w:pPr>
    </w:p>
    <w:p w14:paraId="076CE969" w14:textId="2A4B67DC" w:rsidR="00A22866" w:rsidRDefault="00A1784C" w:rsidP="00A22866">
      <w:pPr>
        <w:pStyle w:val="ListParagraph"/>
        <w:numPr>
          <w:ilvl w:val="2"/>
          <w:numId w:val="10"/>
        </w:numPr>
        <w:pBdr>
          <w:top w:val="nil"/>
          <w:left w:val="nil"/>
          <w:bottom w:val="nil"/>
          <w:right w:val="nil"/>
          <w:between w:val="nil"/>
        </w:pBdr>
        <w:rPr>
          <w:color w:val="000000"/>
        </w:rPr>
      </w:pPr>
      <w:r>
        <w:rPr>
          <w:color w:val="000000"/>
        </w:rPr>
        <w:t>For the recognition task, use the following</w:t>
      </w:r>
      <w:r w:rsidR="00BC1FDA" w:rsidRPr="00A21C32">
        <w:rPr>
          <w:color w:val="000000"/>
        </w:rPr>
        <w:t xml:space="preserve"> instruction: "You will be presented with words sequentially. Press button "1" with the middle finger of the left hand if you have encountered the word during the experiment, or press "2" with the index finger of the left hand if you have not." </w:t>
      </w:r>
    </w:p>
    <w:p w14:paraId="29DC302D" w14:textId="77777777" w:rsidR="00A22866" w:rsidRDefault="00A22866" w:rsidP="00A22866">
      <w:pPr>
        <w:pStyle w:val="ListParagraph"/>
        <w:pBdr>
          <w:top w:val="nil"/>
          <w:left w:val="nil"/>
          <w:bottom w:val="nil"/>
          <w:right w:val="nil"/>
          <w:between w:val="nil"/>
        </w:pBdr>
        <w:ind w:left="0"/>
        <w:rPr>
          <w:color w:val="000000"/>
        </w:rPr>
      </w:pPr>
    </w:p>
    <w:p w14:paraId="148FF6C6" w14:textId="5672A691" w:rsidR="003520BF" w:rsidRDefault="001E35BB" w:rsidP="00A22866">
      <w:pPr>
        <w:pStyle w:val="ListParagraph"/>
        <w:numPr>
          <w:ilvl w:val="2"/>
          <w:numId w:val="10"/>
        </w:numPr>
        <w:pBdr>
          <w:top w:val="nil"/>
          <w:left w:val="nil"/>
          <w:bottom w:val="nil"/>
          <w:right w:val="nil"/>
          <w:between w:val="nil"/>
        </w:pBdr>
        <w:rPr>
          <w:color w:val="000000"/>
        </w:rPr>
      </w:pPr>
      <w:r w:rsidRPr="00A21C32">
        <w:rPr>
          <w:color w:val="000000"/>
        </w:rPr>
        <w:t>The i</w:t>
      </w:r>
      <w:r w:rsidR="00BC1FDA" w:rsidRPr="00A21C32">
        <w:rPr>
          <w:color w:val="000000"/>
        </w:rPr>
        <w:t xml:space="preserve">nstruction for the lexical decision task is: "You will be presented with real and meaningless words sequentially. Press "1" with the middle finger of the left hand if the word makes sense, or press "2" with the index finger of the left hand if it does not." </w:t>
      </w:r>
    </w:p>
    <w:p w14:paraId="6A35BE75" w14:textId="77777777" w:rsidR="00A1784C" w:rsidRPr="00A21C32" w:rsidRDefault="00A1784C" w:rsidP="00A22866">
      <w:pPr>
        <w:pStyle w:val="ListParagraph"/>
        <w:pBdr>
          <w:top w:val="nil"/>
          <w:left w:val="nil"/>
          <w:bottom w:val="nil"/>
          <w:right w:val="nil"/>
          <w:between w:val="nil"/>
        </w:pBdr>
        <w:ind w:left="0"/>
        <w:rPr>
          <w:color w:val="000000"/>
        </w:rPr>
      </w:pPr>
    </w:p>
    <w:p w14:paraId="71FAC0C6" w14:textId="7D5A3A92" w:rsidR="00E371F7" w:rsidRDefault="00A1784C" w:rsidP="00A22866">
      <w:pPr>
        <w:pStyle w:val="ListParagraph"/>
        <w:numPr>
          <w:ilvl w:val="1"/>
          <w:numId w:val="10"/>
        </w:numPr>
        <w:pBdr>
          <w:top w:val="nil"/>
          <w:left w:val="nil"/>
          <w:bottom w:val="nil"/>
          <w:right w:val="nil"/>
          <w:between w:val="nil"/>
        </w:pBdr>
        <w:rPr>
          <w:color w:val="000000"/>
        </w:rPr>
      </w:pPr>
      <w:r>
        <w:rPr>
          <w:color w:val="000000"/>
        </w:rPr>
        <w:t>Use the s</w:t>
      </w:r>
      <w:r w:rsidR="00BC1FDA" w:rsidRPr="00A21C32">
        <w:rPr>
          <w:color w:val="000000"/>
        </w:rPr>
        <w:t xml:space="preserve">emantic definition task to estimate the acquisition of novel meaning and the correspondence between the meaning and the surface form. </w:t>
      </w:r>
    </w:p>
    <w:p w14:paraId="0985E05D" w14:textId="77777777" w:rsidR="00A1784C" w:rsidRPr="00A21C32" w:rsidRDefault="00A1784C" w:rsidP="00A22866">
      <w:pPr>
        <w:pStyle w:val="ListParagraph"/>
        <w:pBdr>
          <w:top w:val="nil"/>
          <w:left w:val="nil"/>
          <w:bottom w:val="nil"/>
          <w:right w:val="nil"/>
          <w:between w:val="nil"/>
        </w:pBdr>
        <w:ind w:left="0"/>
        <w:rPr>
          <w:color w:val="000000"/>
        </w:rPr>
      </w:pPr>
    </w:p>
    <w:p w14:paraId="3BC26AA2" w14:textId="5D94D72C" w:rsidR="00E371F7" w:rsidRPr="00A21C32" w:rsidRDefault="00A1784C" w:rsidP="00A22866">
      <w:pPr>
        <w:pStyle w:val="ListParagraph"/>
        <w:numPr>
          <w:ilvl w:val="2"/>
          <w:numId w:val="10"/>
        </w:numPr>
        <w:pBdr>
          <w:top w:val="nil"/>
          <w:left w:val="nil"/>
          <w:bottom w:val="nil"/>
          <w:right w:val="nil"/>
          <w:between w:val="nil"/>
        </w:pBdr>
        <w:rPr>
          <w:color w:val="000000"/>
        </w:rPr>
      </w:pPr>
      <w:r>
        <w:rPr>
          <w:color w:val="000000"/>
        </w:rPr>
        <w:t>Give participants</w:t>
      </w:r>
      <w:r w:rsidR="00BC1FDA" w:rsidRPr="00A21C32">
        <w:rPr>
          <w:color w:val="000000"/>
        </w:rPr>
        <w:t xml:space="preserve"> a list of the learnt items (i.e.</w:t>
      </w:r>
      <w:r>
        <w:rPr>
          <w:color w:val="000000"/>
        </w:rPr>
        <w:t>,</w:t>
      </w:r>
      <w:r w:rsidR="00BC1FDA" w:rsidRPr="00A21C32">
        <w:rPr>
          <w:color w:val="000000"/>
        </w:rPr>
        <w:t xml:space="preserve"> those presented previously in the learning phase) with the instruction above: "Here is a list of new words presented to you previously. Try to define each of them and type their definitions into the spreadsheet". </w:t>
      </w:r>
    </w:p>
    <w:p w14:paraId="26188AFF" w14:textId="77777777" w:rsidR="00A1784C" w:rsidRDefault="00A1784C" w:rsidP="00A22866">
      <w:pPr>
        <w:pStyle w:val="ListParagraph"/>
        <w:pBdr>
          <w:top w:val="nil"/>
          <w:left w:val="nil"/>
          <w:bottom w:val="nil"/>
          <w:right w:val="nil"/>
          <w:between w:val="nil"/>
        </w:pBdr>
        <w:ind w:left="0"/>
        <w:rPr>
          <w:color w:val="000000"/>
        </w:rPr>
      </w:pPr>
    </w:p>
    <w:p w14:paraId="2C81A8B0" w14:textId="3C1C801A" w:rsidR="003520BF" w:rsidRPr="00A21C32" w:rsidRDefault="00BC1FDA" w:rsidP="00A22866">
      <w:pPr>
        <w:pStyle w:val="ListParagraph"/>
        <w:numPr>
          <w:ilvl w:val="2"/>
          <w:numId w:val="10"/>
        </w:numPr>
        <w:pBdr>
          <w:top w:val="nil"/>
          <w:left w:val="nil"/>
          <w:bottom w:val="nil"/>
          <w:right w:val="nil"/>
          <w:between w:val="nil"/>
        </w:pBdr>
        <w:rPr>
          <w:color w:val="000000"/>
        </w:rPr>
      </w:pPr>
      <w:r w:rsidRPr="00A21C32">
        <w:rPr>
          <w:color w:val="000000"/>
        </w:rPr>
        <w:t>To assess the completeness and accuracy of the given definitions, engag</w:t>
      </w:r>
      <w:r w:rsidR="00A1784C">
        <w:rPr>
          <w:color w:val="000000"/>
        </w:rPr>
        <w:t>e</w:t>
      </w:r>
      <w:r w:rsidRPr="00A21C32">
        <w:rPr>
          <w:color w:val="000000"/>
        </w:rPr>
        <w:t xml:space="preserve"> independent experts to rate the response</w:t>
      </w:r>
      <w:r w:rsidR="001E35BB" w:rsidRPr="00A21C32">
        <w:rPr>
          <w:color w:val="000000"/>
        </w:rPr>
        <w:t>s</w:t>
      </w:r>
      <w:r w:rsidRPr="00A21C32">
        <w:rPr>
          <w:color w:val="000000"/>
        </w:rPr>
        <w:t>; agreement between experts could be tested using</w:t>
      </w:r>
      <w:r w:rsidR="00A22866">
        <w:rPr>
          <w:color w:val="000000"/>
        </w:rPr>
        <w:t>,</w:t>
      </w:r>
      <w:r w:rsidRPr="00A21C32">
        <w:rPr>
          <w:color w:val="000000"/>
        </w:rPr>
        <w:t xml:space="preserve"> e.g.</w:t>
      </w:r>
      <w:r w:rsidR="00A22866">
        <w:rPr>
          <w:color w:val="000000"/>
        </w:rPr>
        <w:t>,</w:t>
      </w:r>
      <w:r w:rsidRPr="00A21C32">
        <w:rPr>
          <w:color w:val="000000"/>
        </w:rPr>
        <w:t xml:space="preserve"> Kendall’s coefficient of concordance (W).</w:t>
      </w:r>
    </w:p>
    <w:p w14:paraId="06E67032" w14:textId="77777777" w:rsidR="00A1784C" w:rsidRDefault="00A1784C" w:rsidP="00A22866">
      <w:pPr>
        <w:pStyle w:val="ListParagraph"/>
        <w:pBdr>
          <w:top w:val="nil"/>
          <w:left w:val="nil"/>
          <w:bottom w:val="nil"/>
          <w:right w:val="nil"/>
          <w:between w:val="nil"/>
        </w:pBdr>
        <w:ind w:left="0"/>
        <w:rPr>
          <w:color w:val="000000"/>
        </w:rPr>
      </w:pPr>
    </w:p>
    <w:p w14:paraId="053127A1" w14:textId="37D34531" w:rsidR="00E371F7" w:rsidRPr="00A21C32" w:rsidRDefault="00BC1FDA" w:rsidP="00A22866">
      <w:pPr>
        <w:pStyle w:val="ListParagraph"/>
        <w:numPr>
          <w:ilvl w:val="1"/>
          <w:numId w:val="10"/>
        </w:numPr>
        <w:pBdr>
          <w:top w:val="nil"/>
          <w:left w:val="nil"/>
          <w:bottom w:val="nil"/>
          <w:right w:val="nil"/>
          <w:between w:val="nil"/>
        </w:pBdr>
        <w:rPr>
          <w:color w:val="000000"/>
        </w:rPr>
      </w:pPr>
      <w:r w:rsidRPr="00A21C32">
        <w:rPr>
          <w:color w:val="000000"/>
        </w:rPr>
        <w:t xml:space="preserve"> </w:t>
      </w:r>
      <w:r w:rsidR="00A1784C">
        <w:rPr>
          <w:color w:val="000000"/>
        </w:rPr>
        <w:t>Use s</w:t>
      </w:r>
      <w:r w:rsidRPr="00A21C32">
        <w:rPr>
          <w:color w:val="000000"/>
        </w:rPr>
        <w:t xml:space="preserve">emantic matching task to assess the acquisition of semantics through making explicit links between the newly learnt word forms and their meanings in a simplified manner. </w:t>
      </w:r>
    </w:p>
    <w:p w14:paraId="649DA9BB" w14:textId="77777777" w:rsidR="00A1784C" w:rsidRDefault="00A1784C" w:rsidP="00A22866">
      <w:pPr>
        <w:pStyle w:val="ListParagraph"/>
        <w:pBdr>
          <w:top w:val="nil"/>
          <w:left w:val="nil"/>
          <w:bottom w:val="nil"/>
          <w:right w:val="nil"/>
          <w:between w:val="nil"/>
        </w:pBdr>
        <w:ind w:left="0"/>
        <w:rPr>
          <w:color w:val="000000"/>
        </w:rPr>
      </w:pPr>
    </w:p>
    <w:p w14:paraId="49CA0E19" w14:textId="3420588C" w:rsidR="003520BF" w:rsidRDefault="00A1784C" w:rsidP="00A22866">
      <w:pPr>
        <w:pStyle w:val="ListParagraph"/>
        <w:numPr>
          <w:ilvl w:val="2"/>
          <w:numId w:val="10"/>
        </w:numPr>
        <w:pBdr>
          <w:top w:val="nil"/>
          <w:left w:val="nil"/>
          <w:bottom w:val="nil"/>
          <w:right w:val="nil"/>
          <w:between w:val="nil"/>
        </w:pBdr>
        <w:rPr>
          <w:color w:val="000000"/>
        </w:rPr>
      </w:pPr>
      <w:r>
        <w:rPr>
          <w:color w:val="000000"/>
        </w:rPr>
        <w:t>Use the following</w:t>
      </w:r>
      <w:r w:rsidRPr="00A21C32">
        <w:rPr>
          <w:color w:val="000000"/>
        </w:rPr>
        <w:t xml:space="preserve"> instruction</w:t>
      </w:r>
      <w:r w:rsidR="00BC1FDA" w:rsidRPr="00A21C32">
        <w:rPr>
          <w:color w:val="000000"/>
        </w:rPr>
        <w:t xml:space="preserve">: "You will be presented a word and three definitions. You should choose one correct definition for each word by pressing the corresponding button". Only one of the definitions </w:t>
      </w:r>
      <w:r w:rsidR="00A22866">
        <w:t>i</w:t>
      </w:r>
      <w:r w:rsidR="00BC1FDA" w:rsidRPr="00A21C32">
        <w:t>s</w:t>
      </w:r>
      <w:r w:rsidR="00BC1FDA" w:rsidRPr="00A21C32">
        <w:rPr>
          <w:color w:val="000000"/>
        </w:rPr>
        <w:t xml:space="preserve"> correct, with the other two corresponding to the other novel items. In addition to the three optional definitions, including “none of this” or</w:t>
      </w:r>
      <w:r w:rsidR="00BC1FDA" w:rsidRPr="00A21C32">
        <w:t>/and</w:t>
      </w:r>
      <w:r w:rsidR="00BC1FDA" w:rsidRPr="00A21C32">
        <w:rPr>
          <w:color w:val="000000"/>
        </w:rPr>
        <w:t xml:space="preserve"> “not sure” options </w:t>
      </w:r>
      <w:r w:rsidRPr="00A21C32">
        <w:rPr>
          <w:color w:val="000000"/>
        </w:rPr>
        <w:t>are</w:t>
      </w:r>
      <w:r w:rsidR="00BC1FDA" w:rsidRPr="00A21C32">
        <w:rPr>
          <w:color w:val="000000"/>
        </w:rPr>
        <w:t xml:space="preserve"> also recommended. </w:t>
      </w:r>
    </w:p>
    <w:p w14:paraId="05C86BC7" w14:textId="77777777" w:rsidR="00A1784C" w:rsidRPr="00A21C32" w:rsidRDefault="00A1784C" w:rsidP="00A22866">
      <w:pPr>
        <w:pStyle w:val="ListParagraph"/>
        <w:pBdr>
          <w:top w:val="nil"/>
          <w:left w:val="nil"/>
          <w:bottom w:val="nil"/>
          <w:right w:val="nil"/>
          <w:between w:val="nil"/>
        </w:pBdr>
        <w:ind w:left="0"/>
        <w:rPr>
          <w:color w:val="000000"/>
        </w:rPr>
      </w:pPr>
    </w:p>
    <w:p w14:paraId="678BC147" w14:textId="5D4599DE" w:rsidR="003520BF" w:rsidRPr="00A21C32" w:rsidRDefault="00BC1FDA" w:rsidP="00A22866">
      <w:pPr>
        <w:numPr>
          <w:ilvl w:val="0"/>
          <w:numId w:val="1"/>
        </w:numPr>
        <w:pBdr>
          <w:top w:val="nil"/>
          <w:left w:val="nil"/>
          <w:bottom w:val="nil"/>
          <w:right w:val="nil"/>
          <w:between w:val="nil"/>
        </w:pBdr>
        <w:contextualSpacing/>
        <w:rPr>
          <w:b/>
          <w:color w:val="000000"/>
        </w:rPr>
      </w:pPr>
      <w:r w:rsidRPr="00A21C32">
        <w:rPr>
          <w:b/>
          <w:color w:val="000000"/>
        </w:rPr>
        <w:t>Procedures</w:t>
      </w:r>
    </w:p>
    <w:p w14:paraId="5BD46D37" w14:textId="77777777" w:rsidR="00A1784C" w:rsidRDefault="00A1784C" w:rsidP="00A22866">
      <w:pPr>
        <w:pStyle w:val="ListParagraph"/>
        <w:pBdr>
          <w:top w:val="nil"/>
          <w:left w:val="nil"/>
          <w:bottom w:val="nil"/>
          <w:right w:val="nil"/>
          <w:between w:val="nil"/>
        </w:pBdr>
        <w:ind w:left="0"/>
        <w:rPr>
          <w:color w:val="000000"/>
        </w:rPr>
      </w:pPr>
    </w:p>
    <w:p w14:paraId="7782A5B8" w14:textId="08FAB7F9" w:rsidR="003520BF" w:rsidRPr="00A21C32" w:rsidRDefault="00A1784C" w:rsidP="00A22866">
      <w:pPr>
        <w:pStyle w:val="ListParagraph"/>
        <w:numPr>
          <w:ilvl w:val="1"/>
          <w:numId w:val="11"/>
        </w:numPr>
        <w:pBdr>
          <w:top w:val="nil"/>
          <w:left w:val="nil"/>
          <w:bottom w:val="nil"/>
          <w:right w:val="nil"/>
          <w:between w:val="nil"/>
        </w:pBdr>
        <w:rPr>
          <w:color w:val="000000"/>
        </w:rPr>
      </w:pPr>
      <w:r>
        <w:rPr>
          <w:color w:val="000000"/>
        </w:rPr>
        <w:t xml:space="preserve">Ensure that the </w:t>
      </w:r>
      <w:r w:rsidR="00BC1FDA" w:rsidRPr="00A21C32">
        <w:rPr>
          <w:color w:val="000000"/>
        </w:rPr>
        <w:t xml:space="preserve">tDCS stimulation precedes the behavioral task it is intended to modulate. </w:t>
      </w:r>
    </w:p>
    <w:p w14:paraId="52F87918" w14:textId="77777777" w:rsidR="00A1784C" w:rsidRPr="00A1784C" w:rsidRDefault="00A1784C" w:rsidP="00A22866">
      <w:pPr>
        <w:pStyle w:val="ListParagraph"/>
        <w:pBdr>
          <w:top w:val="nil"/>
          <w:left w:val="nil"/>
          <w:bottom w:val="nil"/>
          <w:right w:val="nil"/>
          <w:between w:val="nil"/>
        </w:pBdr>
        <w:ind w:left="0"/>
      </w:pPr>
    </w:p>
    <w:p w14:paraId="2605E05F" w14:textId="1538D6D1" w:rsidR="00A22866" w:rsidRPr="00A22866" w:rsidRDefault="00BC1FDA" w:rsidP="00A22866">
      <w:pPr>
        <w:pStyle w:val="ListParagraph"/>
        <w:numPr>
          <w:ilvl w:val="2"/>
          <w:numId w:val="11"/>
        </w:numPr>
        <w:pBdr>
          <w:top w:val="nil"/>
          <w:left w:val="nil"/>
          <w:bottom w:val="nil"/>
          <w:right w:val="nil"/>
          <w:between w:val="nil"/>
        </w:pBdr>
      </w:pPr>
      <w:r w:rsidRPr="00A21C32">
        <w:rPr>
          <w:color w:val="000000"/>
        </w:rPr>
        <w:t>Wernicke's area.</w:t>
      </w:r>
    </w:p>
    <w:p w14:paraId="4FC77707" w14:textId="77777777" w:rsidR="00A22866" w:rsidRDefault="00A22866" w:rsidP="00A22866">
      <w:pPr>
        <w:pStyle w:val="ListParagraph"/>
        <w:pBdr>
          <w:top w:val="nil"/>
          <w:left w:val="nil"/>
          <w:bottom w:val="nil"/>
          <w:right w:val="nil"/>
          <w:between w:val="nil"/>
        </w:pBdr>
        <w:ind w:left="0"/>
        <w:rPr>
          <w:color w:val="000000"/>
        </w:rPr>
      </w:pPr>
    </w:p>
    <w:p w14:paraId="6A1C7762" w14:textId="21EBDC19" w:rsidR="003520BF" w:rsidRDefault="00A22866" w:rsidP="00A22866">
      <w:pPr>
        <w:pStyle w:val="ListParagraph"/>
        <w:pBdr>
          <w:top w:val="nil"/>
          <w:left w:val="nil"/>
          <w:bottom w:val="nil"/>
          <w:right w:val="nil"/>
          <w:between w:val="nil"/>
        </w:pBdr>
        <w:ind w:left="0"/>
      </w:pPr>
      <w:r>
        <w:rPr>
          <w:color w:val="000000"/>
        </w:rPr>
        <w:t xml:space="preserve">NOTE: </w:t>
      </w:r>
      <w:r w:rsidR="00BC1FDA" w:rsidRPr="00A21C32">
        <w:rPr>
          <w:color w:val="000000"/>
        </w:rPr>
        <w:t xml:space="preserve">The electrode stimulation placement </w:t>
      </w:r>
      <w:r w:rsidR="001F28B1">
        <w:rPr>
          <w:color w:val="000000"/>
        </w:rPr>
        <w:t>that</w:t>
      </w:r>
      <w:r w:rsidR="00BC1FDA" w:rsidRPr="00A21C32">
        <w:rPr>
          <w:color w:val="000000"/>
        </w:rPr>
        <w:t xml:space="preserve"> corresponds to Wernicke’s area is CP5 of the extended International 10-20 system for EEG</w:t>
      </w:r>
      <w:r w:rsidR="00772493" w:rsidRPr="00A21C32">
        <w:rPr>
          <w:color w:val="000000"/>
        </w:rPr>
        <w:fldChar w:fldCharType="begin" w:fldLock="1"/>
      </w:r>
      <w:r w:rsidR="00714F7C" w:rsidRPr="00A21C32">
        <w:rPr>
          <w:color w:val="000000"/>
        </w:rPr>
        <w:instrText>ADDIN CSL_CITATION {"citationItems":[{"id":"ITEM-1","itemData":{"DOI":"10.1093/cercor/bhs423","ISSN":"1460-2199","PMID":"23322403","abstract":"This study examined how the brain system adapts and reconfigures its information processing capabilities to maintain cognitive performance after a key cortical center [left posterior superior temporal gyrus (LSTGp)] is temporarily impaired during the performance of a language comprehension task. By applying repetitive transcranial magnetic stimulation (rTMS) to LSTGp and concurrently assessing the brain response with functional magnetic resonance imaging, we found that adaptation consisted of 1) increased synchronization between compensating regions coupled with a decrease in synchronization within the primary language network and 2) a decrease in activation at the rTMS site as well as in distal regions, followed by their recovery. The compensatory synchronization included 3 centers: The contralateral homolog (RSTGp) of the area receiving rTMS, areas adjacent to the rTMS site, and a region involved in discourse monitoring (medial frontal gyrus). This approach reveals some principles of network-level adaptation to trauma with potential application to traumatic brain injury, stroke, and seizure.","author":[{"dropping-particle":"","family":"Mason","given":"Robert A","non-dropping-particle":"","parse-names":false,"suffix":""},{"dropping-particle":"","family":"Prat","given":"Chantel S","non-dropping-particle":"","parse-names":false,"suffix":""},{"dropping-particle":"","family":"Just","given":"Marcel Adam","non-dropping-particle":"","parse-names":false,"suffix":""}],"container-title":"Cerebral cortex (New York, N.Y. : 1991)","id":"ITEM-1","issue":"6","issued":{"date-parts":[["2014","6"]]},"page":"1474-84","publisher":"Oxford University Press","title":"Neurocognitive brain response to transient impairment of Wernicke's area.","type":"article-journal","volume":"24"},"uris":["http://www.mendeley.com/documents/?uuid=857197c0-7eb8-3003-b32d-709a719b3970"]},{"id":"ITEM-2","itemData":{"ISSN":"0736-0258","PMID":"3250964","abstract":"A modified nomenclature for designating the auxiliary electrodes of the 10% system is described.","author":[{"dropping-particle":"","family":"Chatrian","given":"G E","non-dropping-particle":"","parse-names":false,"suffix":""},{"dropping-particle":"","family":"Lettich","given":"E","non-dropping-particle":"","parse-names":false,"suffix":""},{"dropping-particle":"","family":"Nelson","given":"P L","non-dropping-particle":"","parse-names":false,"suffix":""}],"container-title":"Journal of clinical neurophysiology : official publication of the American Electroencephalographic Society","id":"ITEM-2","issue":"2","issued":{"date-parts":[["1988","4"]]},"page":"183-6","title":"Modified nomenclature for the &amp;quot;10%&amp;quot; electrode system.","type":"article-journal","volume":"5"},"uris":["http://www.mendeley.com/documents/?uuid=be16b2c1-1d5f-38df-a253-2151b4232d4e"]}],"mendeley":{"formattedCitation":"&lt;sup&gt;16,17&lt;/sup&gt;","plainTextFormattedCitation":"16,17","previouslyFormattedCitation":"&lt;sup&gt;16,17&lt;/sup&gt;"},"properties":{"noteIndex":0},"schema":"https://github.com/citation-style-language/schema/raw/master/csl-citation.json"}</w:instrText>
      </w:r>
      <w:r w:rsidR="00772493" w:rsidRPr="00A21C32">
        <w:rPr>
          <w:color w:val="000000"/>
        </w:rPr>
        <w:fldChar w:fldCharType="separate"/>
      </w:r>
      <w:r w:rsidR="00AB0833" w:rsidRPr="00A21C32">
        <w:rPr>
          <w:noProof/>
          <w:color w:val="000000"/>
          <w:vertAlign w:val="superscript"/>
        </w:rPr>
        <w:t>16,17</w:t>
      </w:r>
      <w:r w:rsidR="00772493" w:rsidRPr="00A21C32">
        <w:rPr>
          <w:color w:val="000000"/>
        </w:rPr>
        <w:fldChar w:fldCharType="end"/>
      </w:r>
      <w:r w:rsidR="00BC1FDA" w:rsidRPr="00A21C32">
        <w:rPr>
          <w:color w:val="000000"/>
        </w:rPr>
        <w:t xml:space="preserve">. </w:t>
      </w:r>
    </w:p>
    <w:p w14:paraId="1604F05E" w14:textId="77777777" w:rsidR="00A1784C" w:rsidRPr="00A21C32" w:rsidRDefault="00A1784C" w:rsidP="00A22866">
      <w:pPr>
        <w:pStyle w:val="ListParagraph"/>
        <w:pBdr>
          <w:top w:val="nil"/>
          <w:left w:val="nil"/>
          <w:bottom w:val="nil"/>
          <w:right w:val="nil"/>
          <w:between w:val="nil"/>
        </w:pBdr>
        <w:ind w:left="0"/>
      </w:pPr>
    </w:p>
    <w:p w14:paraId="28D8BB64" w14:textId="3784E775" w:rsidR="00A22866" w:rsidRPr="00A22866" w:rsidRDefault="00A22866" w:rsidP="00A22866">
      <w:pPr>
        <w:pStyle w:val="ListParagraph"/>
        <w:numPr>
          <w:ilvl w:val="3"/>
          <w:numId w:val="11"/>
        </w:numPr>
        <w:pBdr>
          <w:top w:val="nil"/>
          <w:left w:val="nil"/>
          <w:bottom w:val="nil"/>
          <w:right w:val="nil"/>
          <w:between w:val="nil"/>
        </w:pBdr>
        <w:rPr>
          <w:color w:val="000000"/>
        </w:rPr>
      </w:pPr>
      <w:r w:rsidRPr="00A21C32">
        <w:t>To locate this location in the absence of an electrode cap, follow the standard 10-20 system procedures</w:t>
      </w:r>
      <w:r>
        <w:t>.</w:t>
      </w:r>
      <w:r w:rsidRPr="00A21C32">
        <w:t xml:space="preserve"> </w:t>
      </w:r>
    </w:p>
    <w:p w14:paraId="00B03273" w14:textId="77777777" w:rsidR="00A22866" w:rsidRPr="00A22866" w:rsidRDefault="00A22866" w:rsidP="00A22866">
      <w:pPr>
        <w:pStyle w:val="ListParagraph"/>
        <w:pBdr>
          <w:top w:val="nil"/>
          <w:left w:val="nil"/>
          <w:bottom w:val="nil"/>
          <w:right w:val="nil"/>
          <w:between w:val="nil"/>
        </w:pBdr>
        <w:ind w:left="0"/>
        <w:rPr>
          <w:color w:val="000000"/>
        </w:rPr>
      </w:pPr>
    </w:p>
    <w:p w14:paraId="0B23DB71" w14:textId="55834AC8" w:rsidR="001F28B1" w:rsidRDefault="001F28B1" w:rsidP="00A22866">
      <w:pPr>
        <w:pStyle w:val="ListParagraph"/>
        <w:numPr>
          <w:ilvl w:val="3"/>
          <w:numId w:val="11"/>
        </w:numPr>
        <w:pBdr>
          <w:top w:val="nil"/>
          <w:left w:val="nil"/>
          <w:bottom w:val="nil"/>
          <w:right w:val="nil"/>
          <w:between w:val="nil"/>
        </w:pBdr>
        <w:rPr>
          <w:color w:val="000000"/>
        </w:rPr>
      </w:pPr>
      <w:r>
        <w:rPr>
          <w:color w:val="000000"/>
        </w:rPr>
        <w:t>Measure the</w:t>
      </w:r>
      <w:r w:rsidR="00BC1FDA" w:rsidRPr="001F28B1">
        <w:rPr>
          <w:color w:val="000000"/>
        </w:rPr>
        <w:t xml:space="preserve"> head with a tape from the inion to the </w:t>
      </w:r>
      <w:proofErr w:type="spellStart"/>
      <w:proofErr w:type="gramStart"/>
      <w:r w:rsidR="00BC1FDA" w:rsidRPr="001F28B1">
        <w:rPr>
          <w:color w:val="000000"/>
        </w:rPr>
        <w:t>nasion</w:t>
      </w:r>
      <w:proofErr w:type="spellEnd"/>
      <w:r w:rsidR="00BC1FDA" w:rsidRPr="001F28B1">
        <w:rPr>
          <w:color w:val="000000"/>
        </w:rPr>
        <w:t>, and</w:t>
      </w:r>
      <w:proofErr w:type="gramEnd"/>
      <w:r w:rsidR="00BC1FDA" w:rsidRPr="001F28B1">
        <w:rPr>
          <w:color w:val="000000"/>
        </w:rPr>
        <w:t xml:space="preserve"> </w:t>
      </w:r>
      <w:r>
        <w:rPr>
          <w:color w:val="000000"/>
        </w:rPr>
        <w:t xml:space="preserve">note </w:t>
      </w:r>
      <w:r w:rsidR="00BC1FDA" w:rsidRPr="001F28B1">
        <w:rPr>
          <w:color w:val="000000"/>
        </w:rPr>
        <w:t>the middle of this distance. Then</w:t>
      </w:r>
      <w:r>
        <w:rPr>
          <w:color w:val="000000"/>
        </w:rPr>
        <w:t xml:space="preserve">, measure </w:t>
      </w:r>
      <w:r w:rsidR="00BC1FDA" w:rsidRPr="001F28B1">
        <w:rPr>
          <w:color w:val="000000"/>
        </w:rPr>
        <w:t xml:space="preserve">the distance from the left </w:t>
      </w:r>
      <w:r w:rsidR="00963D6F" w:rsidRPr="001F28B1">
        <w:rPr>
          <w:color w:val="000000"/>
        </w:rPr>
        <w:t>preauricular</w:t>
      </w:r>
      <w:r w:rsidR="00BC1FDA" w:rsidRPr="001F28B1">
        <w:rPr>
          <w:color w:val="000000"/>
        </w:rPr>
        <w:t xml:space="preserve"> point to the right </w:t>
      </w:r>
      <w:r w:rsidR="00963D6F" w:rsidRPr="001F28B1">
        <w:rPr>
          <w:color w:val="000000"/>
        </w:rPr>
        <w:t>preauricular</w:t>
      </w:r>
      <w:r w:rsidR="00BC1FDA" w:rsidRPr="001F28B1">
        <w:rPr>
          <w:color w:val="000000"/>
        </w:rPr>
        <w:t xml:space="preserve"> point, and </w:t>
      </w:r>
      <w:r>
        <w:rPr>
          <w:color w:val="000000"/>
        </w:rPr>
        <w:t xml:space="preserve">mark </w:t>
      </w:r>
      <w:r w:rsidR="00BC1FDA" w:rsidRPr="001F28B1">
        <w:rPr>
          <w:color w:val="000000"/>
        </w:rPr>
        <w:t xml:space="preserve">the </w:t>
      </w:r>
      <w:proofErr w:type="spellStart"/>
      <w:r w:rsidR="00BC1FDA" w:rsidRPr="001F28B1">
        <w:rPr>
          <w:color w:val="000000"/>
        </w:rPr>
        <w:t>crosspoint</w:t>
      </w:r>
      <w:proofErr w:type="spellEnd"/>
      <w:r w:rsidR="00BC1FDA" w:rsidRPr="001F28B1">
        <w:rPr>
          <w:color w:val="000000"/>
        </w:rPr>
        <w:t xml:space="preserve"> of the two measurements. </w:t>
      </w:r>
    </w:p>
    <w:p w14:paraId="4FCF2D3D" w14:textId="77777777" w:rsidR="001F28B1" w:rsidRDefault="001F28B1" w:rsidP="00A22866">
      <w:pPr>
        <w:pStyle w:val="ListParagraph"/>
        <w:pBdr>
          <w:top w:val="nil"/>
          <w:left w:val="nil"/>
          <w:bottom w:val="nil"/>
          <w:right w:val="nil"/>
          <w:between w:val="nil"/>
        </w:pBdr>
        <w:ind w:left="0"/>
        <w:rPr>
          <w:color w:val="000000"/>
        </w:rPr>
      </w:pPr>
    </w:p>
    <w:p w14:paraId="44F51159" w14:textId="54A2598F" w:rsidR="003520BF" w:rsidRDefault="00BC1FDA" w:rsidP="00A22866">
      <w:pPr>
        <w:pStyle w:val="ListParagraph"/>
        <w:numPr>
          <w:ilvl w:val="3"/>
          <w:numId w:val="11"/>
        </w:numPr>
        <w:pBdr>
          <w:top w:val="nil"/>
          <w:left w:val="nil"/>
          <w:bottom w:val="nil"/>
          <w:right w:val="nil"/>
          <w:between w:val="nil"/>
        </w:pBdr>
        <w:rPr>
          <w:color w:val="000000"/>
        </w:rPr>
      </w:pPr>
      <w:r w:rsidRPr="001F28B1">
        <w:rPr>
          <w:color w:val="000000"/>
        </w:rPr>
        <w:t>To find the CP5 location</w:t>
      </w:r>
      <w:r w:rsidR="001F28B1">
        <w:rPr>
          <w:color w:val="000000"/>
        </w:rPr>
        <w:t xml:space="preserve">, measure </w:t>
      </w:r>
      <w:r w:rsidRPr="001F28B1">
        <w:rPr>
          <w:color w:val="000000"/>
        </w:rPr>
        <w:t xml:space="preserve">30% of the distance between the </w:t>
      </w:r>
      <w:r w:rsidR="00963D6F" w:rsidRPr="001F28B1">
        <w:rPr>
          <w:color w:val="000000"/>
        </w:rPr>
        <w:t>preauricular</w:t>
      </w:r>
      <w:r w:rsidRPr="001F28B1">
        <w:rPr>
          <w:color w:val="000000"/>
        </w:rPr>
        <w:t xml:space="preserve"> points from the </w:t>
      </w:r>
      <w:proofErr w:type="spellStart"/>
      <w:r w:rsidRPr="001F28B1">
        <w:rPr>
          <w:color w:val="000000"/>
        </w:rPr>
        <w:t>crosspoint</w:t>
      </w:r>
      <w:proofErr w:type="spellEnd"/>
      <w:r w:rsidRPr="001F28B1">
        <w:rPr>
          <w:color w:val="000000"/>
        </w:rPr>
        <w:t xml:space="preserve"> down the left hemisphere and mark. </w:t>
      </w:r>
      <w:r w:rsidR="001F28B1">
        <w:rPr>
          <w:color w:val="000000"/>
        </w:rPr>
        <w:t xml:space="preserve">Measure </w:t>
      </w:r>
      <w:r w:rsidRPr="001F28B1">
        <w:rPr>
          <w:color w:val="000000"/>
        </w:rPr>
        <w:t xml:space="preserve">10% of the distance between the inion and the </w:t>
      </w:r>
      <w:proofErr w:type="spellStart"/>
      <w:r w:rsidRPr="001F28B1">
        <w:rPr>
          <w:color w:val="000000"/>
        </w:rPr>
        <w:t>nasion</w:t>
      </w:r>
      <w:proofErr w:type="spellEnd"/>
      <w:r w:rsidRPr="001F28B1">
        <w:rPr>
          <w:color w:val="000000"/>
        </w:rPr>
        <w:t xml:space="preserve"> from the recently marked point to the back of the head. This point is the CP5 location for the active electrode (</w:t>
      </w:r>
      <w:r w:rsidRPr="001F28B1">
        <w:rPr>
          <w:b/>
          <w:color w:val="000000"/>
        </w:rPr>
        <w:t>Figure 3</w:t>
      </w:r>
      <w:r w:rsidRPr="001F28B1">
        <w:rPr>
          <w:color w:val="000000"/>
        </w:rPr>
        <w:t>).</w:t>
      </w:r>
    </w:p>
    <w:p w14:paraId="7352AE05" w14:textId="77777777" w:rsidR="001F28B1" w:rsidRPr="001F28B1" w:rsidRDefault="001F28B1" w:rsidP="00A22866">
      <w:pPr>
        <w:pBdr>
          <w:top w:val="nil"/>
          <w:left w:val="nil"/>
          <w:bottom w:val="nil"/>
          <w:right w:val="nil"/>
          <w:between w:val="nil"/>
        </w:pBdr>
        <w:rPr>
          <w:color w:val="000000"/>
        </w:rPr>
      </w:pPr>
    </w:p>
    <w:p w14:paraId="62BC22D4" w14:textId="6613D28B" w:rsidR="00A22866" w:rsidRDefault="00BC1FDA" w:rsidP="00A22866">
      <w:pPr>
        <w:pStyle w:val="ListParagraph"/>
        <w:numPr>
          <w:ilvl w:val="2"/>
          <w:numId w:val="11"/>
        </w:numPr>
        <w:pBdr>
          <w:top w:val="nil"/>
          <w:left w:val="nil"/>
          <w:bottom w:val="nil"/>
          <w:right w:val="nil"/>
          <w:between w:val="nil"/>
        </w:pBdr>
        <w:rPr>
          <w:color w:val="000000"/>
        </w:rPr>
      </w:pPr>
      <w:proofErr w:type="spellStart"/>
      <w:r w:rsidRPr="00A21C32">
        <w:rPr>
          <w:color w:val="000000"/>
        </w:rPr>
        <w:t>Broca’s</w:t>
      </w:r>
      <w:proofErr w:type="spellEnd"/>
      <w:r w:rsidRPr="00A21C32">
        <w:rPr>
          <w:color w:val="000000"/>
        </w:rPr>
        <w:t xml:space="preserve"> area </w:t>
      </w:r>
    </w:p>
    <w:p w14:paraId="23941E53" w14:textId="77777777" w:rsidR="00A22866" w:rsidRDefault="00A22866" w:rsidP="00A22866">
      <w:pPr>
        <w:pStyle w:val="ListParagraph"/>
        <w:pBdr>
          <w:top w:val="nil"/>
          <w:left w:val="nil"/>
          <w:bottom w:val="nil"/>
          <w:right w:val="nil"/>
          <w:between w:val="nil"/>
        </w:pBdr>
        <w:ind w:left="0"/>
        <w:rPr>
          <w:color w:val="000000"/>
        </w:rPr>
      </w:pPr>
    </w:p>
    <w:p w14:paraId="7A2D7EB1" w14:textId="77777777" w:rsidR="00A22866" w:rsidRDefault="00A22866" w:rsidP="00A22866">
      <w:pPr>
        <w:pStyle w:val="ListParagraph"/>
        <w:pBdr>
          <w:top w:val="nil"/>
          <w:left w:val="nil"/>
          <w:bottom w:val="nil"/>
          <w:right w:val="nil"/>
          <w:between w:val="nil"/>
        </w:pBdr>
        <w:ind w:left="0"/>
        <w:rPr>
          <w:color w:val="000000"/>
        </w:rPr>
      </w:pPr>
      <w:r>
        <w:rPr>
          <w:color w:val="000000"/>
        </w:rPr>
        <w:t xml:space="preserve">NOTEL </w:t>
      </w:r>
      <w:r w:rsidR="00BC1FDA" w:rsidRPr="00A21C32">
        <w:rPr>
          <w:color w:val="000000"/>
        </w:rPr>
        <w:t xml:space="preserve">Closest to </w:t>
      </w:r>
      <w:proofErr w:type="spellStart"/>
      <w:r w:rsidR="00BC1FDA" w:rsidRPr="00A21C32">
        <w:rPr>
          <w:color w:val="000000"/>
        </w:rPr>
        <w:t>Broca’s</w:t>
      </w:r>
      <w:proofErr w:type="spellEnd"/>
      <w:r w:rsidR="00BC1FDA" w:rsidRPr="00A21C32">
        <w:rPr>
          <w:color w:val="000000"/>
        </w:rPr>
        <w:t xml:space="preserve"> area is the F5 electrode site</w:t>
      </w:r>
      <w:r w:rsidR="00772493" w:rsidRPr="00A21C32">
        <w:rPr>
          <w:color w:val="000000"/>
          <w:vertAlign w:val="superscript"/>
        </w:rPr>
        <w:fldChar w:fldCharType="begin" w:fldLock="1"/>
      </w:r>
      <w:r w:rsidR="00714F7C" w:rsidRPr="00A21C32">
        <w:rPr>
          <w:color w:val="000000"/>
          <w:vertAlign w:val="superscript"/>
        </w:rPr>
        <w:instrText>ADDIN CSL_CITATION {"citationItems":[{"id":"ITEM-1","itemData":{"DOI":"10.1152/physiol.00043.2004","ISSN":"1548-9213","PMID":"15653841","abstract":"Broca's region, classically considered a motor speech-production area, is involved in action understanding and imitation. It also seems to help in sequencing of actions. Broca's region might have evolved for interindividual communication, both by gestures and speech.","author":[{"dropping-particle":"","family":"Nishitani","given":"Nobuyuki","non-dropping-particle":"","parse-names":false,"suffix":""},{"dropping-particle":"","family":"Schürmann","given":"Martin","non-dropping-particle":"","parse-names":false,"suffix":""},{"dropping-particle":"","family":"Amunts","given":"Katrin","non-dropping-particle":"","parse-names":false,"suffix":""},{"dropping-particle":"","family":"Hari","given":"Riitta","non-dropping-particle":"","parse-names":false,"suffix":""}],"container-title":"Physiology","id":"ITEM-1","issue":"1","issued":{"date-parts":[["2005","2"]]},"page":"60-69","title":"Broca’s Region: From Action to Language","type":"article-journal","volume":"20"},"uris":["http://www.mendeley.com/documents/?uuid=86e0d291-c276-3d2c-889d-cd3c58b7ab9f"]}],"mendeley":{"formattedCitation":"&lt;sup&gt;18&lt;/sup&gt;","plainTextFormattedCitation":"18","previouslyFormattedCitation":"&lt;sup&gt;18&lt;/sup&gt;"},"properties":{"noteIndex":0},"schema":"https://github.com/citation-style-language/schema/raw/master/csl-citation.json"}</w:instrText>
      </w:r>
      <w:r w:rsidR="00772493" w:rsidRPr="00A21C32">
        <w:rPr>
          <w:color w:val="000000"/>
          <w:vertAlign w:val="superscript"/>
        </w:rPr>
        <w:fldChar w:fldCharType="separate"/>
      </w:r>
      <w:r w:rsidR="00AB0833" w:rsidRPr="00A21C32">
        <w:rPr>
          <w:noProof/>
          <w:color w:val="000000"/>
          <w:vertAlign w:val="superscript"/>
        </w:rPr>
        <w:t>18</w:t>
      </w:r>
      <w:r w:rsidR="00772493" w:rsidRPr="00A21C32">
        <w:rPr>
          <w:color w:val="000000"/>
          <w:vertAlign w:val="superscript"/>
        </w:rPr>
        <w:fldChar w:fldCharType="end"/>
      </w:r>
      <w:r w:rsidR="00BC1FDA" w:rsidRPr="00A21C32">
        <w:rPr>
          <w:color w:val="000000"/>
        </w:rPr>
        <w:t>,</w:t>
      </w:r>
      <w:r w:rsidR="00373F25">
        <w:rPr>
          <w:color w:val="000000"/>
        </w:rPr>
        <w:t xml:space="preserve"> </w:t>
      </w:r>
      <w:r w:rsidR="00BC1FDA" w:rsidRPr="00A21C32">
        <w:rPr>
          <w:color w:val="000000"/>
        </w:rPr>
        <w:t>or as the crossing point between T3-Fz and F7-Cz according to the 10</w:t>
      </w:r>
      <w:r>
        <w:rPr>
          <w:color w:val="000000"/>
        </w:rPr>
        <w:t>-</w:t>
      </w:r>
      <w:r w:rsidR="00BC1FDA" w:rsidRPr="00A21C32">
        <w:rPr>
          <w:color w:val="000000"/>
        </w:rPr>
        <w:t xml:space="preserve">20 system. </w:t>
      </w:r>
    </w:p>
    <w:p w14:paraId="6B58A348" w14:textId="77777777" w:rsidR="001F28B1" w:rsidRDefault="001F28B1" w:rsidP="00A22866">
      <w:pPr>
        <w:pStyle w:val="ListParagraph"/>
        <w:pBdr>
          <w:top w:val="nil"/>
          <w:left w:val="nil"/>
          <w:bottom w:val="nil"/>
          <w:right w:val="nil"/>
          <w:between w:val="nil"/>
        </w:pBdr>
        <w:ind w:left="0"/>
        <w:rPr>
          <w:color w:val="000000"/>
        </w:rPr>
      </w:pPr>
    </w:p>
    <w:p w14:paraId="161B4DA1" w14:textId="5C9CFEAA" w:rsidR="00A22866" w:rsidRDefault="00A22866" w:rsidP="00A22866">
      <w:pPr>
        <w:pStyle w:val="ListParagraph"/>
        <w:numPr>
          <w:ilvl w:val="3"/>
          <w:numId w:val="11"/>
        </w:numPr>
        <w:pBdr>
          <w:top w:val="nil"/>
          <w:left w:val="nil"/>
          <w:bottom w:val="nil"/>
          <w:right w:val="nil"/>
          <w:between w:val="nil"/>
        </w:pBdr>
        <w:rPr>
          <w:color w:val="000000"/>
        </w:rPr>
      </w:pPr>
      <w:r w:rsidRPr="00A21C32">
        <w:rPr>
          <w:color w:val="000000"/>
        </w:rPr>
        <w:t xml:space="preserve">In the absence of EEG cap, follow the standard 10-20 system procedures to find and mark the </w:t>
      </w:r>
      <w:proofErr w:type="spellStart"/>
      <w:r w:rsidRPr="00A21C32">
        <w:rPr>
          <w:color w:val="000000"/>
        </w:rPr>
        <w:t>crosspoint</w:t>
      </w:r>
      <w:proofErr w:type="spellEnd"/>
      <w:r w:rsidRPr="00A21C32">
        <w:rPr>
          <w:color w:val="000000"/>
        </w:rPr>
        <w:t xml:space="preserve"> between inion-</w:t>
      </w:r>
      <w:proofErr w:type="spellStart"/>
      <w:r w:rsidRPr="00A21C32">
        <w:rPr>
          <w:color w:val="000000"/>
        </w:rPr>
        <w:t>nasion</w:t>
      </w:r>
      <w:proofErr w:type="spellEnd"/>
      <w:r w:rsidRPr="00A21C32">
        <w:rPr>
          <w:color w:val="000000"/>
        </w:rPr>
        <w:t xml:space="preserve"> and preauricular points, described above. </w:t>
      </w:r>
    </w:p>
    <w:p w14:paraId="0DE2B613" w14:textId="77777777" w:rsidR="00A22866" w:rsidRDefault="00A22866" w:rsidP="00A22866">
      <w:pPr>
        <w:pStyle w:val="ListParagraph"/>
        <w:pBdr>
          <w:top w:val="nil"/>
          <w:left w:val="nil"/>
          <w:bottom w:val="nil"/>
          <w:right w:val="nil"/>
          <w:between w:val="nil"/>
        </w:pBdr>
        <w:ind w:left="0"/>
        <w:rPr>
          <w:color w:val="000000"/>
        </w:rPr>
      </w:pPr>
    </w:p>
    <w:p w14:paraId="2E3B5921" w14:textId="0ACE3B89" w:rsidR="003520BF" w:rsidRDefault="00BC1FDA" w:rsidP="00A22866">
      <w:pPr>
        <w:pStyle w:val="ListParagraph"/>
        <w:numPr>
          <w:ilvl w:val="3"/>
          <w:numId w:val="11"/>
        </w:numPr>
        <w:pBdr>
          <w:top w:val="nil"/>
          <w:left w:val="nil"/>
          <w:bottom w:val="nil"/>
          <w:right w:val="nil"/>
          <w:between w:val="nil"/>
        </w:pBdr>
        <w:rPr>
          <w:color w:val="000000"/>
        </w:rPr>
      </w:pPr>
      <w:r w:rsidRPr="00A21C32">
        <w:rPr>
          <w:color w:val="000000"/>
        </w:rPr>
        <w:t>To find the F5 location</w:t>
      </w:r>
      <w:r w:rsidR="001F28B1">
        <w:rPr>
          <w:color w:val="000000"/>
        </w:rPr>
        <w:t>, measure 2</w:t>
      </w:r>
      <w:r w:rsidRPr="00A21C32">
        <w:rPr>
          <w:color w:val="000000"/>
        </w:rPr>
        <w:t xml:space="preserve">0% of the distance between the inion and the </w:t>
      </w:r>
      <w:proofErr w:type="spellStart"/>
      <w:r w:rsidRPr="00A21C32">
        <w:rPr>
          <w:color w:val="000000"/>
        </w:rPr>
        <w:t>nasion</w:t>
      </w:r>
      <w:proofErr w:type="spellEnd"/>
      <w:r w:rsidRPr="00A21C32">
        <w:rPr>
          <w:color w:val="000000"/>
        </w:rPr>
        <w:t xml:space="preserve"> from the </w:t>
      </w:r>
      <w:proofErr w:type="spellStart"/>
      <w:r w:rsidRPr="00A21C32">
        <w:rPr>
          <w:color w:val="000000"/>
        </w:rPr>
        <w:t>crosspoint</w:t>
      </w:r>
      <w:proofErr w:type="spellEnd"/>
      <w:r w:rsidRPr="00A21C32">
        <w:rPr>
          <w:color w:val="000000"/>
        </w:rPr>
        <w:t xml:space="preserve"> to the front of the head. </w:t>
      </w:r>
      <w:r w:rsidR="001F28B1">
        <w:rPr>
          <w:color w:val="000000"/>
        </w:rPr>
        <w:t xml:space="preserve">Measure </w:t>
      </w:r>
      <w:r w:rsidRPr="001F28B1">
        <w:rPr>
          <w:color w:val="000000"/>
        </w:rPr>
        <w:t xml:space="preserve">30% of the distance between the </w:t>
      </w:r>
      <w:r w:rsidR="00963D6F" w:rsidRPr="001F28B1">
        <w:rPr>
          <w:color w:val="000000"/>
        </w:rPr>
        <w:t>preauricular</w:t>
      </w:r>
      <w:r w:rsidRPr="001F28B1">
        <w:rPr>
          <w:color w:val="000000"/>
        </w:rPr>
        <w:t xml:space="preserve"> points from the recently marked point down the left hemisphere. This point corresponds to the F5 location for the active electrode (</w:t>
      </w:r>
      <w:r w:rsidRPr="001F28B1">
        <w:rPr>
          <w:b/>
          <w:color w:val="000000"/>
        </w:rPr>
        <w:t>Figure 3</w:t>
      </w:r>
      <w:r w:rsidRPr="001F28B1">
        <w:rPr>
          <w:color w:val="000000"/>
        </w:rPr>
        <w:t>).</w:t>
      </w:r>
    </w:p>
    <w:p w14:paraId="24CEBF3A" w14:textId="77777777" w:rsidR="001F28B1" w:rsidRPr="001F28B1" w:rsidRDefault="001F28B1" w:rsidP="00A22866">
      <w:pPr>
        <w:pStyle w:val="ListParagraph"/>
        <w:pBdr>
          <w:top w:val="nil"/>
          <w:left w:val="nil"/>
          <w:bottom w:val="nil"/>
          <w:right w:val="nil"/>
          <w:between w:val="nil"/>
        </w:pBdr>
        <w:ind w:left="0"/>
        <w:rPr>
          <w:color w:val="000000"/>
        </w:rPr>
      </w:pPr>
    </w:p>
    <w:p w14:paraId="35D70EB2" w14:textId="17BDEA65" w:rsidR="003520BF" w:rsidRDefault="00BC1FDA" w:rsidP="00A22866">
      <w:pPr>
        <w:pStyle w:val="ListParagraph"/>
        <w:numPr>
          <w:ilvl w:val="2"/>
          <w:numId w:val="11"/>
        </w:numPr>
        <w:pBdr>
          <w:top w:val="nil"/>
          <w:left w:val="nil"/>
          <w:bottom w:val="nil"/>
          <w:right w:val="nil"/>
          <w:between w:val="nil"/>
        </w:pBdr>
        <w:rPr>
          <w:color w:val="000000"/>
        </w:rPr>
      </w:pPr>
      <w:r w:rsidRPr="00A21C32">
        <w:rPr>
          <w:color w:val="000000"/>
        </w:rPr>
        <w:t xml:space="preserve">Homologous locations in the right hemisphere: for right-hemispheric homologues of Wernicke’s and </w:t>
      </w:r>
      <w:proofErr w:type="spellStart"/>
      <w:r w:rsidRPr="00A21C32">
        <w:rPr>
          <w:color w:val="000000"/>
        </w:rPr>
        <w:t>Broca’s</w:t>
      </w:r>
      <w:proofErr w:type="spellEnd"/>
      <w:r w:rsidRPr="00A21C32">
        <w:rPr>
          <w:color w:val="000000"/>
        </w:rPr>
        <w:t xml:space="preserve"> areas, use the same procedures as above, </w:t>
      </w:r>
      <w:proofErr w:type="gramStart"/>
      <w:r w:rsidRPr="00A21C32">
        <w:rPr>
          <w:color w:val="000000"/>
        </w:rPr>
        <w:t>with the exception of</w:t>
      </w:r>
      <w:proofErr w:type="gramEnd"/>
      <w:r w:rsidRPr="00A21C32">
        <w:rPr>
          <w:color w:val="000000"/>
        </w:rPr>
        <w:t xml:space="preserve"> measuring the distance from the midline down the right side of the scalp. Electrode locations are: CP6 for the RH Wernicke homologue and F6 for the </w:t>
      </w:r>
      <w:proofErr w:type="spellStart"/>
      <w:r w:rsidRPr="00A21C32">
        <w:rPr>
          <w:color w:val="000000"/>
        </w:rPr>
        <w:t>Broca</w:t>
      </w:r>
      <w:proofErr w:type="spellEnd"/>
      <w:r w:rsidRPr="00A21C32">
        <w:rPr>
          <w:color w:val="000000"/>
        </w:rPr>
        <w:t xml:space="preserve"> homologue.</w:t>
      </w:r>
    </w:p>
    <w:p w14:paraId="6BD5E221" w14:textId="77777777" w:rsidR="001F28B1" w:rsidRPr="00A21C32" w:rsidRDefault="001F28B1" w:rsidP="00A22866">
      <w:pPr>
        <w:pStyle w:val="ListParagraph"/>
        <w:pBdr>
          <w:top w:val="nil"/>
          <w:left w:val="nil"/>
          <w:bottom w:val="nil"/>
          <w:right w:val="nil"/>
          <w:between w:val="nil"/>
        </w:pBdr>
        <w:ind w:left="0"/>
        <w:rPr>
          <w:color w:val="000000"/>
        </w:rPr>
      </w:pPr>
    </w:p>
    <w:p w14:paraId="165B95FD" w14:textId="760FECB6" w:rsidR="003520BF" w:rsidRDefault="00BC1FDA" w:rsidP="00A22866">
      <w:pPr>
        <w:pStyle w:val="ListParagraph"/>
        <w:numPr>
          <w:ilvl w:val="2"/>
          <w:numId w:val="11"/>
        </w:numPr>
        <w:pBdr>
          <w:top w:val="nil"/>
          <w:left w:val="nil"/>
          <w:bottom w:val="nil"/>
          <w:right w:val="nil"/>
          <w:between w:val="nil"/>
        </w:pBdr>
        <w:rPr>
          <w:color w:val="000000"/>
        </w:rPr>
      </w:pPr>
      <w:r w:rsidRPr="00A21C32">
        <w:rPr>
          <w:color w:val="000000"/>
        </w:rPr>
        <w:t xml:space="preserve">Use spongy electrodes measuring 5 </w:t>
      </w:r>
      <w:r w:rsidR="001F28B1">
        <w:rPr>
          <w:color w:val="000000"/>
        </w:rPr>
        <w:t xml:space="preserve">cm x </w:t>
      </w:r>
      <w:r w:rsidRPr="00A21C32">
        <w:rPr>
          <w:color w:val="000000"/>
        </w:rPr>
        <w:t>5 cm</w:t>
      </w:r>
      <w:r w:rsidR="00A22866">
        <w:rPr>
          <w:color w:val="000000"/>
        </w:rPr>
        <w:t xml:space="preserve"> as </w:t>
      </w:r>
      <w:r w:rsidRPr="00A21C32">
        <w:t>this size is a good compromise between focal stimulation (</w:t>
      </w:r>
      <w:r w:rsidR="001E35BB" w:rsidRPr="00A21C32">
        <w:t xml:space="preserve">which </w:t>
      </w:r>
      <w:r w:rsidRPr="00A21C32">
        <w:t>caus</w:t>
      </w:r>
      <w:r w:rsidR="001E35BB" w:rsidRPr="00A21C32">
        <w:t>es</w:t>
      </w:r>
      <w:r w:rsidRPr="00A21C32">
        <w:t xml:space="preserve"> more irritation and discomfort) and larger electrodes that lack focality</w:t>
      </w:r>
      <w:r w:rsidR="001F28B1">
        <w:rPr>
          <w:color w:val="000000"/>
        </w:rPr>
        <w:t xml:space="preserve">. Soak the </w:t>
      </w:r>
      <w:r w:rsidRPr="00A21C32">
        <w:rPr>
          <w:color w:val="000000"/>
        </w:rPr>
        <w:t>electrodes in physiological saline solution for 5 min</w:t>
      </w:r>
      <w:r w:rsidR="00A22866">
        <w:rPr>
          <w:color w:val="000000"/>
        </w:rPr>
        <w:t xml:space="preserve"> </w:t>
      </w:r>
      <w:r w:rsidRPr="00A21C32">
        <w:rPr>
          <w:color w:val="000000"/>
        </w:rPr>
        <w:t>before application.</w:t>
      </w:r>
    </w:p>
    <w:p w14:paraId="5D4C04BC" w14:textId="77777777" w:rsidR="001F28B1" w:rsidRPr="00A21C32" w:rsidRDefault="001F28B1" w:rsidP="00A22866">
      <w:pPr>
        <w:pStyle w:val="ListParagraph"/>
        <w:pBdr>
          <w:top w:val="nil"/>
          <w:left w:val="nil"/>
          <w:bottom w:val="nil"/>
          <w:right w:val="nil"/>
          <w:between w:val="nil"/>
        </w:pBdr>
        <w:ind w:left="0"/>
        <w:rPr>
          <w:color w:val="000000"/>
        </w:rPr>
      </w:pPr>
    </w:p>
    <w:p w14:paraId="357CDB51" w14:textId="6CC056BA" w:rsidR="001F28B1" w:rsidRDefault="00BC1FDA" w:rsidP="00A22866">
      <w:pPr>
        <w:pStyle w:val="ListParagraph"/>
        <w:numPr>
          <w:ilvl w:val="2"/>
          <w:numId w:val="11"/>
        </w:numPr>
        <w:pBdr>
          <w:top w:val="nil"/>
          <w:left w:val="nil"/>
          <w:bottom w:val="nil"/>
          <w:right w:val="nil"/>
          <w:between w:val="nil"/>
        </w:pBdr>
        <w:rPr>
          <w:color w:val="000000"/>
        </w:rPr>
      </w:pPr>
      <w:r w:rsidRPr="00A21C32">
        <w:rPr>
          <w:color w:val="000000"/>
        </w:rPr>
        <w:t>In order to minimize the effect of stimulation on other areas of the brain,</w:t>
      </w:r>
      <w:r w:rsidR="00A22866">
        <w:rPr>
          <w:color w:val="000000"/>
        </w:rPr>
        <w:t xml:space="preserve"> place</w:t>
      </w:r>
      <w:r w:rsidRPr="00A21C32">
        <w:rPr>
          <w:color w:val="000000"/>
        </w:rPr>
        <w:t xml:space="preserve"> the reference electrode at the base of the neck on the left </w:t>
      </w:r>
      <w:r w:rsidR="00997EF3" w:rsidRPr="00A21C32">
        <w:rPr>
          <w:color w:val="000000"/>
        </w:rPr>
        <w:t xml:space="preserve">(right for homologues) </w:t>
      </w:r>
      <w:r w:rsidRPr="00A21C32">
        <w:rPr>
          <w:color w:val="000000"/>
        </w:rPr>
        <w:t xml:space="preserve">side (see </w:t>
      </w:r>
      <w:r w:rsidRPr="001F28B1">
        <w:rPr>
          <w:b/>
          <w:color w:val="000000"/>
        </w:rPr>
        <w:t>Figure 3</w:t>
      </w:r>
      <w:r w:rsidRPr="00A21C32">
        <w:rPr>
          <w:color w:val="000000"/>
        </w:rPr>
        <w:t xml:space="preserve"> and </w:t>
      </w:r>
      <w:r w:rsidRPr="001F28B1">
        <w:rPr>
          <w:b/>
          <w:color w:val="000000"/>
        </w:rPr>
        <w:t>Figure 4</w:t>
      </w:r>
      <w:r w:rsidRPr="00A21C32">
        <w:rPr>
          <w:color w:val="000000"/>
        </w:rPr>
        <w:t xml:space="preserve">). </w:t>
      </w:r>
      <w:r w:rsidR="001F28B1">
        <w:rPr>
          <w:color w:val="000000"/>
        </w:rPr>
        <w:t>Use</w:t>
      </w:r>
      <w:r w:rsidRPr="00A21C32">
        <w:rPr>
          <w:color w:val="000000"/>
        </w:rPr>
        <w:t xml:space="preserve"> spongy electrodes measuring</w:t>
      </w:r>
      <w:r w:rsidRPr="00A21C32">
        <w:t xml:space="preserve"> </w:t>
      </w:r>
      <w:r w:rsidR="001F28B1" w:rsidRPr="00A21C32">
        <w:rPr>
          <w:color w:val="000000"/>
        </w:rPr>
        <w:t xml:space="preserve">5 </w:t>
      </w:r>
      <w:r w:rsidR="001F28B1">
        <w:rPr>
          <w:color w:val="000000"/>
        </w:rPr>
        <w:t xml:space="preserve">cm x </w:t>
      </w:r>
      <w:r w:rsidR="001F28B1" w:rsidRPr="00A21C32">
        <w:rPr>
          <w:color w:val="000000"/>
        </w:rPr>
        <w:t xml:space="preserve">5 cm </w:t>
      </w:r>
      <w:r w:rsidRPr="00A21C32">
        <w:rPr>
          <w:color w:val="000000"/>
        </w:rPr>
        <w:t xml:space="preserve">as well. </w:t>
      </w:r>
    </w:p>
    <w:p w14:paraId="48DD7CAF" w14:textId="77777777" w:rsidR="001F28B1" w:rsidRPr="001F28B1" w:rsidRDefault="001F28B1" w:rsidP="00A22866">
      <w:pPr>
        <w:pStyle w:val="ListParagraph"/>
        <w:ind w:left="0"/>
        <w:rPr>
          <w:color w:val="000000"/>
        </w:rPr>
      </w:pPr>
    </w:p>
    <w:p w14:paraId="4B11073B" w14:textId="66EBBFEC" w:rsidR="001F28B1" w:rsidRDefault="00BC1FDA" w:rsidP="00A22866">
      <w:pPr>
        <w:pStyle w:val="ListParagraph"/>
        <w:pBdr>
          <w:top w:val="nil"/>
          <w:left w:val="nil"/>
          <w:bottom w:val="nil"/>
          <w:right w:val="nil"/>
          <w:between w:val="nil"/>
        </w:pBdr>
        <w:ind w:left="0"/>
        <w:rPr>
          <w:color w:val="000000"/>
        </w:rPr>
      </w:pPr>
      <w:r w:rsidRPr="00A21C32">
        <w:rPr>
          <w:color w:val="000000"/>
        </w:rPr>
        <w:t xml:space="preserve">NOTE: Particular attention should be paid to preventing </w:t>
      </w:r>
      <w:r w:rsidR="001E35BB" w:rsidRPr="00A21C32">
        <w:rPr>
          <w:color w:val="000000"/>
        </w:rPr>
        <w:t xml:space="preserve">the </w:t>
      </w:r>
      <w:r w:rsidRPr="00A21C32">
        <w:rPr>
          <w:color w:val="000000"/>
        </w:rPr>
        <w:t xml:space="preserve">spreading of the solution beyond the boundaries of the electrode application zone. Special care should be taken to keep the </w:t>
      </w:r>
      <w:r w:rsidRPr="00A21C32">
        <w:rPr>
          <w:color w:val="000000"/>
        </w:rPr>
        <w:lastRenderedPageBreak/>
        <w:t>surrounding electrode area dry.</w:t>
      </w:r>
    </w:p>
    <w:p w14:paraId="7D2EA3F0" w14:textId="77777777" w:rsidR="001F28B1" w:rsidRPr="00A21C32" w:rsidRDefault="001F28B1" w:rsidP="00A22866">
      <w:pPr>
        <w:pStyle w:val="ListParagraph"/>
        <w:pBdr>
          <w:top w:val="nil"/>
          <w:left w:val="nil"/>
          <w:bottom w:val="nil"/>
          <w:right w:val="nil"/>
          <w:between w:val="nil"/>
        </w:pBdr>
        <w:ind w:left="0"/>
        <w:rPr>
          <w:color w:val="000000"/>
        </w:rPr>
      </w:pPr>
    </w:p>
    <w:p w14:paraId="559EAEAC" w14:textId="5371D1F5" w:rsidR="003520BF" w:rsidRDefault="001F28B1" w:rsidP="00A22866">
      <w:pPr>
        <w:pStyle w:val="ListParagraph"/>
        <w:numPr>
          <w:ilvl w:val="2"/>
          <w:numId w:val="11"/>
        </w:numPr>
        <w:pBdr>
          <w:top w:val="nil"/>
          <w:left w:val="nil"/>
          <w:bottom w:val="nil"/>
          <w:right w:val="nil"/>
          <w:between w:val="nil"/>
        </w:pBdr>
        <w:rPr>
          <w:color w:val="000000"/>
        </w:rPr>
      </w:pPr>
      <w:r>
        <w:rPr>
          <w:color w:val="000000"/>
        </w:rPr>
        <w:t xml:space="preserve">For </w:t>
      </w:r>
      <w:r w:rsidR="00BC1FDA" w:rsidRPr="00A21C32">
        <w:rPr>
          <w:color w:val="000000"/>
        </w:rPr>
        <w:t>optimal cathodal stimulation</w:t>
      </w:r>
      <w:r>
        <w:rPr>
          <w:color w:val="000000"/>
        </w:rPr>
        <w:t xml:space="preserve">, use the following: </w:t>
      </w:r>
      <w:r w:rsidR="00BC1FDA" w:rsidRPr="00A21C32">
        <w:rPr>
          <w:color w:val="000000"/>
        </w:rPr>
        <w:t xml:space="preserve">1.5 </w:t>
      </w:r>
      <w:r w:rsidR="00BC1FDA" w:rsidRPr="00A21C32">
        <w:t>mA</w:t>
      </w:r>
      <w:r w:rsidR="00BC1FDA" w:rsidRPr="00A21C32">
        <w:rPr>
          <w:color w:val="000000"/>
        </w:rPr>
        <w:t xml:space="preserve"> current for 15 </w:t>
      </w:r>
      <w:r>
        <w:rPr>
          <w:color w:val="000000"/>
        </w:rPr>
        <w:t>min</w:t>
      </w:r>
      <w:r w:rsidR="00BC1FDA" w:rsidRPr="00A21C32">
        <w:rPr>
          <w:color w:val="000000"/>
        </w:rPr>
        <w:t>. At the onset, the current gradually rises from 0 to 1</w:t>
      </w:r>
      <w:r w:rsidR="00BC1FDA" w:rsidRPr="00A21C32">
        <w:t>.5</w:t>
      </w:r>
      <w:r w:rsidR="00BC1FDA" w:rsidRPr="00A21C32">
        <w:rPr>
          <w:color w:val="000000"/>
        </w:rPr>
        <w:t xml:space="preserve"> </w:t>
      </w:r>
      <w:r w:rsidR="00BC1FDA" w:rsidRPr="00A21C32">
        <w:t>mA</w:t>
      </w:r>
      <w:r w:rsidR="00BC1FDA" w:rsidRPr="00A21C32">
        <w:rPr>
          <w:color w:val="000000"/>
        </w:rPr>
        <w:t xml:space="preserve"> over 30 </w:t>
      </w:r>
      <w:r>
        <w:rPr>
          <w:color w:val="000000"/>
        </w:rPr>
        <w:t>s</w:t>
      </w:r>
      <w:r w:rsidR="00BC1FDA" w:rsidRPr="00A21C32">
        <w:rPr>
          <w:color w:val="000000"/>
        </w:rPr>
        <w:t xml:space="preserve">, and at the end of the stimulation it drops back to zero over 30 </w:t>
      </w:r>
      <w:r>
        <w:rPr>
          <w:color w:val="000000"/>
        </w:rPr>
        <w:t>s</w:t>
      </w:r>
      <w:r w:rsidR="00BC1FDA" w:rsidRPr="00A21C32">
        <w:rPr>
          <w:color w:val="000000"/>
        </w:rPr>
        <w:t>.</w:t>
      </w:r>
    </w:p>
    <w:p w14:paraId="509092F9" w14:textId="77777777" w:rsidR="001F28B1" w:rsidRPr="00A21C32" w:rsidRDefault="001F28B1" w:rsidP="00A22866">
      <w:pPr>
        <w:pStyle w:val="ListParagraph"/>
        <w:pBdr>
          <w:top w:val="nil"/>
          <w:left w:val="nil"/>
          <w:bottom w:val="nil"/>
          <w:right w:val="nil"/>
          <w:between w:val="nil"/>
        </w:pBdr>
        <w:ind w:left="0"/>
        <w:rPr>
          <w:color w:val="000000"/>
        </w:rPr>
      </w:pPr>
    </w:p>
    <w:p w14:paraId="439FD07B" w14:textId="73A2583A" w:rsidR="003520BF" w:rsidRDefault="001F28B1" w:rsidP="00A22866">
      <w:pPr>
        <w:pStyle w:val="ListParagraph"/>
        <w:numPr>
          <w:ilvl w:val="2"/>
          <w:numId w:val="11"/>
        </w:numPr>
        <w:pBdr>
          <w:top w:val="nil"/>
          <w:left w:val="nil"/>
          <w:bottom w:val="nil"/>
          <w:right w:val="nil"/>
          <w:between w:val="nil"/>
        </w:pBdr>
        <w:rPr>
          <w:color w:val="000000"/>
        </w:rPr>
      </w:pPr>
      <w:r>
        <w:rPr>
          <w:color w:val="000000"/>
        </w:rPr>
        <w:t xml:space="preserve">For </w:t>
      </w:r>
      <w:r w:rsidR="00BC1FDA" w:rsidRPr="00A21C32">
        <w:rPr>
          <w:color w:val="000000"/>
        </w:rPr>
        <w:t>anodal stimulation</w:t>
      </w:r>
      <w:r>
        <w:rPr>
          <w:color w:val="000000"/>
        </w:rPr>
        <w:t>, use the same procedure as cathodal stimulation</w:t>
      </w:r>
      <w:r w:rsidR="00BC1FDA" w:rsidRPr="00A21C32">
        <w:rPr>
          <w:color w:val="000000"/>
        </w:rPr>
        <w:t>, except the polarity is reversed, and the anodal electrode is placed at the active site, while the cathode is used as the reference electrode located outside the scalp area.</w:t>
      </w:r>
    </w:p>
    <w:p w14:paraId="3D270563" w14:textId="77777777" w:rsidR="001F28B1" w:rsidRPr="00A21C32" w:rsidRDefault="001F28B1" w:rsidP="00A22866">
      <w:pPr>
        <w:pStyle w:val="ListParagraph"/>
        <w:pBdr>
          <w:top w:val="nil"/>
          <w:left w:val="nil"/>
          <w:bottom w:val="nil"/>
          <w:right w:val="nil"/>
          <w:between w:val="nil"/>
        </w:pBdr>
        <w:ind w:left="0"/>
        <w:rPr>
          <w:color w:val="000000"/>
        </w:rPr>
      </w:pPr>
    </w:p>
    <w:p w14:paraId="650DC9E9" w14:textId="7211D493" w:rsidR="003520BF" w:rsidRPr="00A21C32" w:rsidRDefault="00BC1FDA" w:rsidP="00A22866">
      <w:pPr>
        <w:pStyle w:val="ListParagraph"/>
        <w:numPr>
          <w:ilvl w:val="1"/>
          <w:numId w:val="11"/>
        </w:numPr>
        <w:pBdr>
          <w:top w:val="nil"/>
          <w:left w:val="nil"/>
          <w:bottom w:val="nil"/>
          <w:right w:val="nil"/>
          <w:between w:val="nil"/>
        </w:pBdr>
        <w:rPr>
          <w:b/>
          <w:color w:val="000000"/>
        </w:rPr>
      </w:pPr>
      <w:r w:rsidRPr="00A21C32">
        <w:rPr>
          <w:b/>
          <w:color w:val="000000"/>
        </w:rPr>
        <w:t>Sham stimulation</w:t>
      </w:r>
    </w:p>
    <w:p w14:paraId="78977417" w14:textId="77777777" w:rsidR="001F28B1" w:rsidRDefault="001F28B1" w:rsidP="00A22866">
      <w:pPr>
        <w:pStyle w:val="ListParagraph"/>
        <w:pBdr>
          <w:top w:val="nil"/>
          <w:left w:val="nil"/>
          <w:bottom w:val="nil"/>
          <w:right w:val="nil"/>
          <w:between w:val="nil"/>
        </w:pBdr>
        <w:ind w:left="0"/>
        <w:rPr>
          <w:color w:val="000000"/>
        </w:rPr>
      </w:pPr>
    </w:p>
    <w:p w14:paraId="5D07D792" w14:textId="31785722" w:rsidR="003520BF" w:rsidRDefault="001F28B1" w:rsidP="00A22866">
      <w:pPr>
        <w:pStyle w:val="ListParagraph"/>
        <w:numPr>
          <w:ilvl w:val="2"/>
          <w:numId w:val="11"/>
        </w:numPr>
        <w:pBdr>
          <w:top w:val="nil"/>
          <w:left w:val="nil"/>
          <w:bottom w:val="nil"/>
          <w:right w:val="nil"/>
          <w:between w:val="nil"/>
        </w:pBdr>
        <w:rPr>
          <w:color w:val="000000"/>
        </w:rPr>
      </w:pPr>
      <w:r>
        <w:rPr>
          <w:color w:val="000000"/>
        </w:rPr>
        <w:t>Perform the</w:t>
      </w:r>
      <w:r w:rsidR="00BC1FDA" w:rsidRPr="00A21C32">
        <w:rPr>
          <w:color w:val="000000"/>
        </w:rPr>
        <w:t xml:space="preserve"> sham stimulation procedure generally </w:t>
      </w:r>
      <w:r>
        <w:rPr>
          <w:color w:val="000000"/>
        </w:rPr>
        <w:t>as</w:t>
      </w:r>
      <w:r w:rsidR="00BC1FDA" w:rsidRPr="00A21C32">
        <w:rPr>
          <w:color w:val="000000"/>
        </w:rPr>
        <w:t xml:space="preserve"> described above except that the current is only applied briefly in the beginning and the end of the </w:t>
      </w:r>
      <w:r w:rsidR="00BC1FDA" w:rsidRPr="00A21C32">
        <w:t>s</w:t>
      </w:r>
      <w:r w:rsidR="00BC1FDA" w:rsidRPr="00A21C32">
        <w:rPr>
          <w:color w:val="000000"/>
        </w:rPr>
        <w:t xml:space="preserve">ham session. To this end, during the first and the last 30 s of the session, </w:t>
      </w:r>
      <w:r>
        <w:rPr>
          <w:color w:val="000000"/>
        </w:rPr>
        <w:t xml:space="preserve">apply </w:t>
      </w:r>
      <w:r w:rsidR="009D74C8" w:rsidRPr="00A21C32">
        <w:rPr>
          <w:color w:val="000000"/>
        </w:rPr>
        <w:t xml:space="preserve">an electric pulse of a triangular shape with a maximum of 1.5 </w:t>
      </w:r>
      <w:r w:rsidR="009D74C8" w:rsidRPr="00A21C32">
        <w:t>mA</w:t>
      </w:r>
      <w:r w:rsidR="009D74C8" w:rsidRPr="00A21C32">
        <w:rPr>
          <w:color w:val="000000"/>
        </w:rPr>
        <w:t xml:space="preserve"> </w:t>
      </w:r>
      <w:r w:rsidR="00F555F3" w:rsidRPr="00A21C32">
        <w:rPr>
          <w:color w:val="000000"/>
        </w:rPr>
        <w:t>in the present protocol</w:t>
      </w:r>
      <w:r w:rsidR="00BC1FDA" w:rsidRPr="00A21C32">
        <w:rPr>
          <w:color w:val="000000"/>
        </w:rPr>
        <w:t>.</w:t>
      </w:r>
    </w:p>
    <w:p w14:paraId="546E0935" w14:textId="77777777" w:rsidR="001F28B1" w:rsidRPr="00A22866" w:rsidRDefault="001F28B1" w:rsidP="00A22866">
      <w:pPr>
        <w:pStyle w:val="ListParagraph"/>
        <w:pBdr>
          <w:top w:val="nil"/>
          <w:left w:val="nil"/>
          <w:bottom w:val="nil"/>
          <w:right w:val="nil"/>
          <w:between w:val="nil"/>
        </w:pBdr>
        <w:ind w:left="0"/>
        <w:rPr>
          <w:color w:val="000000"/>
        </w:rPr>
      </w:pPr>
    </w:p>
    <w:p w14:paraId="10E5D369" w14:textId="743BEFA4" w:rsidR="003520BF" w:rsidRPr="00A22866" w:rsidRDefault="00BC1FDA" w:rsidP="00A22866">
      <w:pPr>
        <w:pStyle w:val="ListParagraph"/>
        <w:numPr>
          <w:ilvl w:val="1"/>
          <w:numId w:val="11"/>
        </w:numPr>
        <w:pBdr>
          <w:top w:val="nil"/>
          <w:left w:val="nil"/>
          <w:bottom w:val="nil"/>
          <w:right w:val="nil"/>
          <w:between w:val="nil"/>
        </w:pBdr>
        <w:rPr>
          <w:color w:val="000000"/>
        </w:rPr>
      </w:pPr>
      <w:r w:rsidRPr="00A22866">
        <w:rPr>
          <w:color w:val="000000"/>
        </w:rPr>
        <w:t>Main behavioral task: contextual semantic learning</w:t>
      </w:r>
    </w:p>
    <w:p w14:paraId="2CE1908F" w14:textId="77777777" w:rsidR="001F28B1" w:rsidRDefault="001F28B1" w:rsidP="00A22866">
      <w:pPr>
        <w:pStyle w:val="ListParagraph"/>
        <w:pBdr>
          <w:top w:val="nil"/>
          <w:left w:val="nil"/>
          <w:bottom w:val="nil"/>
          <w:right w:val="nil"/>
          <w:between w:val="nil"/>
        </w:pBdr>
        <w:ind w:left="0"/>
        <w:rPr>
          <w:color w:val="000000"/>
        </w:rPr>
      </w:pPr>
    </w:p>
    <w:p w14:paraId="5BEC0EAD" w14:textId="58567C7F" w:rsidR="00AE7E18" w:rsidRDefault="001F28B1" w:rsidP="00A22866">
      <w:pPr>
        <w:pStyle w:val="ListParagraph"/>
        <w:numPr>
          <w:ilvl w:val="2"/>
          <w:numId w:val="11"/>
        </w:numPr>
        <w:pBdr>
          <w:top w:val="nil"/>
          <w:left w:val="nil"/>
          <w:bottom w:val="nil"/>
          <w:right w:val="nil"/>
          <w:between w:val="nil"/>
        </w:pBdr>
        <w:rPr>
          <w:color w:val="000000"/>
        </w:rPr>
      </w:pPr>
      <w:r>
        <w:rPr>
          <w:color w:val="000000"/>
        </w:rPr>
        <w:t>Present</w:t>
      </w:r>
      <w:r w:rsidR="00BC1FDA" w:rsidRPr="00A21C32">
        <w:rPr>
          <w:color w:val="000000"/>
        </w:rPr>
        <w:t xml:space="preserve"> sets with contextual sentences for the novel words in a random order.</w:t>
      </w:r>
      <w:r w:rsidR="00373F25">
        <w:rPr>
          <w:color w:val="000000"/>
        </w:rPr>
        <w:t xml:space="preserve"> </w:t>
      </w:r>
      <w:r>
        <w:rPr>
          <w:color w:val="000000"/>
        </w:rPr>
        <w:t>Start e</w:t>
      </w:r>
      <w:r w:rsidR="00BC1FDA" w:rsidRPr="00A21C32">
        <w:rPr>
          <w:color w:val="000000"/>
        </w:rPr>
        <w:t xml:space="preserve">ach sentence with a word-by-word presentation. </w:t>
      </w:r>
    </w:p>
    <w:p w14:paraId="33EFFC7C" w14:textId="77777777" w:rsidR="001F28B1" w:rsidRPr="00A21C32" w:rsidRDefault="001F28B1" w:rsidP="00A22866">
      <w:pPr>
        <w:pStyle w:val="ListParagraph"/>
        <w:pBdr>
          <w:top w:val="nil"/>
          <w:left w:val="nil"/>
          <w:bottom w:val="nil"/>
          <w:right w:val="nil"/>
          <w:between w:val="nil"/>
        </w:pBdr>
        <w:ind w:left="0"/>
        <w:rPr>
          <w:color w:val="000000"/>
        </w:rPr>
      </w:pPr>
    </w:p>
    <w:p w14:paraId="09FBF125" w14:textId="618FA0E6" w:rsidR="00AE7E18" w:rsidRDefault="00BC1FDA" w:rsidP="00A22866">
      <w:pPr>
        <w:pStyle w:val="ListParagraph"/>
        <w:numPr>
          <w:ilvl w:val="2"/>
          <w:numId w:val="11"/>
        </w:numPr>
        <w:pBdr>
          <w:top w:val="nil"/>
          <w:left w:val="nil"/>
          <w:bottom w:val="nil"/>
          <w:right w:val="nil"/>
          <w:between w:val="nil"/>
        </w:pBdr>
        <w:rPr>
          <w:color w:val="000000"/>
        </w:rPr>
      </w:pPr>
      <w:r w:rsidRPr="00A21C32">
        <w:rPr>
          <w:color w:val="000000"/>
        </w:rPr>
        <w:t xml:space="preserve">After this, </w:t>
      </w:r>
      <w:r w:rsidR="00A22866">
        <w:rPr>
          <w:color w:val="000000"/>
        </w:rPr>
        <w:t>display</w:t>
      </w:r>
      <w:r w:rsidR="001F28B1">
        <w:rPr>
          <w:color w:val="000000"/>
        </w:rPr>
        <w:t xml:space="preserve"> </w:t>
      </w:r>
      <w:r w:rsidRPr="00A21C32">
        <w:rPr>
          <w:color w:val="000000"/>
        </w:rPr>
        <w:t xml:space="preserve">the entire sentence on the screen to ensure its full understanding. </w:t>
      </w:r>
      <w:r w:rsidR="001F28B1">
        <w:rPr>
          <w:color w:val="000000"/>
        </w:rPr>
        <w:t>Have p</w:t>
      </w:r>
      <w:r w:rsidRPr="00A21C32">
        <w:rPr>
          <w:color w:val="000000"/>
        </w:rPr>
        <w:t xml:space="preserve">articipants press the </w:t>
      </w:r>
      <w:r w:rsidRPr="00A21C32">
        <w:t>spacebar</w:t>
      </w:r>
      <w:r w:rsidRPr="00A21C32">
        <w:rPr>
          <w:color w:val="000000"/>
        </w:rPr>
        <w:t xml:space="preserve"> with the index finger of the left hand after reading the whole sentence. Duration of sentence presentation is 5000 ms. </w:t>
      </w:r>
    </w:p>
    <w:p w14:paraId="562907E7" w14:textId="77777777" w:rsidR="001F28B1" w:rsidRPr="00A21C32" w:rsidRDefault="001F28B1" w:rsidP="00A22866">
      <w:pPr>
        <w:pStyle w:val="ListParagraph"/>
        <w:pBdr>
          <w:top w:val="nil"/>
          <w:left w:val="nil"/>
          <w:bottom w:val="nil"/>
          <w:right w:val="nil"/>
          <w:between w:val="nil"/>
        </w:pBdr>
        <w:ind w:left="0"/>
        <w:rPr>
          <w:color w:val="000000"/>
        </w:rPr>
      </w:pPr>
    </w:p>
    <w:p w14:paraId="215EDA4E" w14:textId="74015695" w:rsidR="003520BF" w:rsidRDefault="001F28B1" w:rsidP="00A22866">
      <w:pPr>
        <w:pStyle w:val="ListParagraph"/>
        <w:pBdr>
          <w:top w:val="nil"/>
          <w:left w:val="nil"/>
          <w:bottom w:val="nil"/>
          <w:right w:val="nil"/>
          <w:between w:val="nil"/>
        </w:pBdr>
        <w:ind w:left="0"/>
        <w:rPr>
          <w:color w:val="000000"/>
        </w:rPr>
      </w:pPr>
      <w:r>
        <w:rPr>
          <w:color w:val="000000"/>
        </w:rPr>
        <w:t xml:space="preserve">NOTE: </w:t>
      </w:r>
      <w:r w:rsidR="00BC1FDA" w:rsidRPr="00A21C32">
        <w:rPr>
          <w:color w:val="000000"/>
        </w:rPr>
        <w:t>Then a crosshair ("+") appears at the center of the screen for 500 ms and the next sentence begin</w:t>
      </w:r>
      <w:r w:rsidR="00F555F3" w:rsidRPr="00A21C32">
        <w:rPr>
          <w:color w:val="000000"/>
        </w:rPr>
        <w:t>s</w:t>
      </w:r>
      <w:r w:rsidR="00BC1FDA" w:rsidRPr="00A21C32">
        <w:rPr>
          <w:color w:val="000000"/>
        </w:rPr>
        <w:t>. The sets of the sentences are separated from each other by appearance of three crosshairs ("+++") for 2000 ms. Each new concept presentation starts with another crosshair present for 500 ms before the sentence words are flashed. Each word is presented for 500 ms, the empty screen in the background color between words within one sentence for 300 ms.</w:t>
      </w:r>
    </w:p>
    <w:p w14:paraId="4136457F" w14:textId="77777777" w:rsidR="001F28B1" w:rsidRPr="00A21C32" w:rsidRDefault="001F28B1" w:rsidP="00A22866">
      <w:pPr>
        <w:pStyle w:val="ListParagraph"/>
        <w:pBdr>
          <w:top w:val="nil"/>
          <w:left w:val="nil"/>
          <w:bottom w:val="nil"/>
          <w:right w:val="nil"/>
          <w:between w:val="nil"/>
        </w:pBdr>
        <w:ind w:left="0"/>
        <w:rPr>
          <w:color w:val="000000"/>
        </w:rPr>
      </w:pPr>
    </w:p>
    <w:p w14:paraId="4EE9AF36" w14:textId="510F9DA4" w:rsidR="003520BF" w:rsidRPr="00A22866" w:rsidRDefault="00BC1FDA" w:rsidP="00A22866">
      <w:pPr>
        <w:pStyle w:val="ListParagraph"/>
        <w:numPr>
          <w:ilvl w:val="1"/>
          <w:numId w:val="11"/>
        </w:numPr>
        <w:pBdr>
          <w:top w:val="nil"/>
          <w:left w:val="nil"/>
          <w:bottom w:val="nil"/>
          <w:right w:val="nil"/>
          <w:between w:val="nil"/>
        </w:pBdr>
        <w:rPr>
          <w:color w:val="000000"/>
        </w:rPr>
      </w:pPr>
      <w:r w:rsidRPr="00A22866">
        <w:rPr>
          <w:color w:val="000000"/>
        </w:rPr>
        <w:t>Acquisition assessment procedure</w:t>
      </w:r>
    </w:p>
    <w:p w14:paraId="4B51E438" w14:textId="77777777" w:rsidR="001F28B1" w:rsidRDefault="001F28B1" w:rsidP="00A22866">
      <w:pPr>
        <w:pStyle w:val="ListParagraph"/>
        <w:pBdr>
          <w:top w:val="nil"/>
          <w:left w:val="nil"/>
          <w:bottom w:val="nil"/>
          <w:right w:val="nil"/>
          <w:between w:val="nil"/>
        </w:pBdr>
        <w:ind w:left="0"/>
        <w:rPr>
          <w:color w:val="000000"/>
        </w:rPr>
      </w:pPr>
    </w:p>
    <w:p w14:paraId="75F39264" w14:textId="0EA09F86" w:rsidR="003520BF" w:rsidRPr="00A21C32" w:rsidRDefault="00BC1FDA" w:rsidP="00A22866">
      <w:pPr>
        <w:pStyle w:val="ListParagraph"/>
        <w:numPr>
          <w:ilvl w:val="2"/>
          <w:numId w:val="11"/>
        </w:numPr>
        <w:pBdr>
          <w:top w:val="nil"/>
          <w:left w:val="nil"/>
          <w:bottom w:val="nil"/>
          <w:right w:val="nil"/>
          <w:between w:val="nil"/>
        </w:pBdr>
        <w:rPr>
          <w:color w:val="000000"/>
        </w:rPr>
      </w:pPr>
      <w:r w:rsidRPr="00A21C32">
        <w:rPr>
          <w:color w:val="000000"/>
        </w:rPr>
        <w:t>To assess learning effects both immediately and following the overnight consolidation stage, break the stimulus set into two subsets, equally distributed across stimulus conditions and counterbalanced across the subject group, and run the assessment task immediately after the learning protocol on one subset, and after a 24</w:t>
      </w:r>
      <w:r w:rsidR="00A22866">
        <w:rPr>
          <w:color w:val="000000"/>
        </w:rPr>
        <w:t xml:space="preserve"> </w:t>
      </w:r>
      <w:r w:rsidRPr="00A21C32">
        <w:rPr>
          <w:color w:val="000000"/>
        </w:rPr>
        <w:t>h delay</w:t>
      </w:r>
      <w:r w:rsidRPr="00A21C32">
        <w:t xml:space="preserve"> on the other one</w:t>
      </w:r>
      <w:r w:rsidRPr="00A21C32">
        <w:rPr>
          <w:color w:val="000000"/>
        </w:rPr>
        <w:t>.</w:t>
      </w:r>
    </w:p>
    <w:p w14:paraId="7A7304ED" w14:textId="77777777" w:rsidR="001F28B1" w:rsidRDefault="001F28B1" w:rsidP="00A22866">
      <w:pPr>
        <w:pBdr>
          <w:top w:val="nil"/>
          <w:left w:val="nil"/>
          <w:bottom w:val="nil"/>
          <w:right w:val="nil"/>
          <w:between w:val="nil"/>
        </w:pBdr>
        <w:contextualSpacing/>
        <w:rPr>
          <w:color w:val="000000"/>
        </w:rPr>
      </w:pPr>
    </w:p>
    <w:p w14:paraId="1C43F620" w14:textId="317CFF3D" w:rsidR="003520BF" w:rsidRPr="00A21C32" w:rsidRDefault="00BC1FDA" w:rsidP="00A22866">
      <w:pPr>
        <w:pBdr>
          <w:top w:val="nil"/>
          <w:left w:val="nil"/>
          <w:bottom w:val="nil"/>
          <w:right w:val="nil"/>
          <w:between w:val="nil"/>
        </w:pBdr>
        <w:contextualSpacing/>
        <w:rPr>
          <w:color w:val="000000"/>
        </w:rPr>
      </w:pPr>
      <w:r w:rsidRPr="00A21C32">
        <w:rPr>
          <w:color w:val="000000"/>
        </w:rPr>
        <w:t>NOTE: This strategy is based on the literature that highlights the importance of overnight memory consolidation for the acquisition of new words</w:t>
      </w:r>
      <w:r w:rsidR="002E35B5" w:rsidRPr="00A21C32">
        <w:rPr>
          <w:color w:val="000000"/>
        </w:rPr>
        <w:fldChar w:fldCharType="begin" w:fldLock="1"/>
      </w:r>
      <w:r w:rsidR="00714F7C" w:rsidRPr="00A21C32">
        <w:rPr>
          <w:color w:val="000000"/>
        </w:rPr>
        <w:instrText>ADDIN CSL_CITATION {"citationItems":[{"id":"ITEM-1","itemData":{"DOI":"10.1016/j.cognition.2011.12.009","ISSN":"00100277","PMID":"22261419","abstract":"Two experiments explored the consolidation of spoken words, and assessed whether post-sleep novel competitor effects truly reflect engagement of these novel words in competition for lexical segmentation. Two types of competitor relationships were contrasted: the onset-aligned case (such as \"frenzylk\"), where the novel word is a close variant of the existing word: they start at the same time point and overlap on most of their segments; and the fully embedding case (such as \"lirmucktoze\"), where the existing word corresponds to a smaller embedded portion of its novel competitor and is thus less noticeable. Experiment 1 (pause detection) revealed a similar performance for both cases, with no competitor effect immediately after exposure, but significant inhibition after 24 h and seven days. Experiment 2 (word spotting) produced exactly the same pattern; however, as is the case with existing word carriers (cf. McQueen, Norris, &amp; Cutler, 1994), the inhibition was much stronger for fully embedded than for onset-aligned targets (e.g., \"lirmuckt\" vs. \"frenzyl\"). Meanwhile, explicit measures of learning, i.e., free recall and recognition, improved over time. These results cannot be explained by either consolidation of episodic traces or acquisition of new phonological/dialectal variants. We argue instead that they reflect a general trait of vocabulary learning and consolidation.","author":[{"dropping-particle":"","family":"Dumay","given":"Nicolas","non-dropping-particle":"","parse-names":false,"suffix":""},{"dropping-particle":"","family":"Gareth Gaskell","given":"M.","non-dropping-particle":"","parse-names":false,"suffix":""}],"container-title":"Cognition","id":"ITEM-1","issue":"1","issued":{"date-parts":[["2012","4"]]},"page":"119-132","title":"Overnight lexical consolidation revealed by speech segmentation","type":"article-journal","volume":"123"},"uris":["http://www.mendeley.com/documents/?uuid=97a5179b-1466-3379-9cb5-7e6594693f35"]},{"id":"ITEM-2","itemData":{"DOI":"10.1016/j.neuropsychologia.2018.01.011","ISSN":"00283932","PMID":"29366948","abstract":"Word learning depends not only on efficient online binding of phonological, orthographic and lexical information, but also on consolidation of new word representations into permanent lexical memory. Work on word learning under a variety of contexts indicates that reading and language skill impact facility of word learning in both print and speech. In addition, recent research finds that individuals with language impairments show deficits in both initial word form learning and in maintaining newly learned representations over time, implicating mechanisms associated with maintenance that may be driven by deficits in overnight consolidation. Although several recent studies have explored the neural bases of overnight consolidation of newly learned words, no extant work has examined individual differences in overnight consolidation at the neural level. The current study addresses this gap in the literature by investigating how individual differences in reading and language skills modulate patterns of neural activation associated with newly learned words following a period of overnight consolidation. Specifically, a community sample of adolescents and young adults with significant variability in reading and oral language (vocabulary) ability were trained on two spoken artificial lexicons, one in the evening on the day before fMRI scanning and one in the morning just prior to scanning. Comparisons of activation between words that were trained and consolidated vs. those that were trained but not consolidated revealed increased cortical activation in a number of language associated and memory associated regions. In addition, individual differences in age, reading skill and vocabulary modulated learning rate in our artificial lexicon learning task and the size of the cortical consolidation effect in the precuneus/posterior cingulate, such that older readers and more skilled readers had larger cortical consolidation effects in this learning-critical region. These findings suggest that age (even into late adolescence) and reading and language skills are important individual differences that affect overnight consolidation of newly learned words. These findings have significant implications for understanding reading and language disorders and should inform pedagogical models.","author":[{"dropping-particle":"","family":"Landi","given":"Nicole","non-dropping-particle":"","parse-names":false,"suffix":""},{"dropping-particle":"","family":"Malins","given":"Jeffrey G.","non-dropping-particle":"","parse-names":false,"suffix":""},{"dropping-particle":"","family":"Frost","given":"Stephen J.","non-dropping-particle":"","parse-names":false,"suffix":""},{"dropping-particle":"","family":"Magnuson","given":"James S.","non-dropping-particle":"","parse-names":false,"suffix":""},{"dropping-particle":"","family":"Molfese","given":"Peter","non-dropping-particle":"","parse-names":false,"suffix":""},{"dropping-particle":"","family":"Ryherd","given":"Kayleigh","non-dropping-particle":"","parse-names":false,"suffix":""},{"dropping-particle":"","family":"Rueckl","given":"Jay G.","non-dropping-particle":"","parse-names":false,"suffix":""},{"dropping-particle":"","family":"Mencl","given":"William E.","non-dropping-particle":"","parse-names":false,"suffix":""},{"dropping-particle":"","family":"Pugh","given":"Kenneth R.","non-dropping-particle":"","parse-names":false,"suffix":""}],"container-title":"Neuropsychologia","id":"ITEM-2","issued":{"date-parts":[["2018","3"]]},"page":"133-144","title":"Neural representations for newly learned words are modulated by overnight consolidation, reading skill, and age","type":"article-journal","volume":"111"},"uris":["http://www.mendeley.com/documents/?uuid=d0e772d1-cb8c-4e74-b13c-4b70584804c2"]}],"mendeley":{"formattedCitation":"&lt;sup&gt;19,20&lt;/sup&gt;","plainTextFormattedCitation":"19,20","previouslyFormattedCitation":"&lt;sup&gt;19,20&lt;/sup&gt;"},"properties":{"noteIndex":0},"schema":"https://github.com/citation-style-language/schema/raw/master/csl-citation.json"}</w:instrText>
      </w:r>
      <w:r w:rsidR="002E35B5" w:rsidRPr="00A21C32">
        <w:rPr>
          <w:color w:val="000000"/>
        </w:rPr>
        <w:fldChar w:fldCharType="separate"/>
      </w:r>
      <w:r w:rsidR="00AB0833" w:rsidRPr="00A21C32">
        <w:rPr>
          <w:noProof/>
          <w:color w:val="000000"/>
          <w:vertAlign w:val="superscript"/>
        </w:rPr>
        <w:t>19,20</w:t>
      </w:r>
      <w:r w:rsidR="002E35B5" w:rsidRPr="00A21C32">
        <w:rPr>
          <w:color w:val="000000"/>
        </w:rPr>
        <w:fldChar w:fldCharType="end"/>
      </w:r>
      <w:r w:rsidRPr="00A21C32">
        <w:rPr>
          <w:color w:val="000000"/>
        </w:rPr>
        <w:t>.</w:t>
      </w:r>
    </w:p>
    <w:p w14:paraId="04E97941" w14:textId="77777777" w:rsidR="001F28B1" w:rsidRDefault="001F28B1" w:rsidP="00A22866">
      <w:pPr>
        <w:pStyle w:val="ListParagraph"/>
        <w:pBdr>
          <w:top w:val="nil"/>
          <w:left w:val="nil"/>
          <w:bottom w:val="nil"/>
          <w:right w:val="nil"/>
          <w:between w:val="nil"/>
        </w:pBdr>
        <w:ind w:left="0"/>
        <w:rPr>
          <w:color w:val="000000"/>
        </w:rPr>
      </w:pPr>
    </w:p>
    <w:p w14:paraId="3EE98187" w14:textId="17E73638" w:rsidR="00CE049C" w:rsidRDefault="00BC1FDA" w:rsidP="00A22866">
      <w:pPr>
        <w:pStyle w:val="ListParagraph"/>
        <w:numPr>
          <w:ilvl w:val="2"/>
          <w:numId w:val="11"/>
        </w:numPr>
        <w:pBdr>
          <w:top w:val="nil"/>
          <w:left w:val="nil"/>
          <w:bottom w:val="nil"/>
          <w:right w:val="nil"/>
          <w:between w:val="nil"/>
        </w:pBdr>
        <w:rPr>
          <w:color w:val="000000"/>
        </w:rPr>
      </w:pPr>
      <w:r w:rsidRPr="00A21C32">
        <w:rPr>
          <w:color w:val="000000"/>
        </w:rPr>
        <w:t xml:space="preserve">Use all developed tasks in </w:t>
      </w:r>
      <w:r w:rsidR="00F555F3" w:rsidRPr="00A21C32">
        <w:rPr>
          <w:color w:val="000000"/>
        </w:rPr>
        <w:t>the order</w:t>
      </w:r>
      <w:r w:rsidRPr="00A21C32">
        <w:rPr>
          <w:color w:val="000000"/>
        </w:rPr>
        <w:t xml:space="preserve"> described </w:t>
      </w:r>
      <w:r w:rsidR="00F555F3" w:rsidRPr="00A21C32">
        <w:rPr>
          <w:color w:val="000000"/>
        </w:rPr>
        <w:t xml:space="preserve">in section 3 </w:t>
      </w:r>
      <w:r w:rsidRPr="00A21C32">
        <w:rPr>
          <w:color w:val="000000"/>
        </w:rPr>
        <w:t xml:space="preserve">above to assess different levels of word/concept acquisition. </w:t>
      </w:r>
      <w:r w:rsidR="00CE049C">
        <w:rPr>
          <w:color w:val="000000"/>
        </w:rPr>
        <w:t>Choose the</w:t>
      </w:r>
      <w:r w:rsidRPr="00A21C32">
        <w:rPr>
          <w:color w:val="000000"/>
        </w:rPr>
        <w:t xml:space="preserve"> order of the tasks to minimize any carryover effects </w:t>
      </w:r>
      <w:r w:rsidRPr="00A21C32">
        <w:rPr>
          <w:color w:val="000000"/>
        </w:rPr>
        <w:lastRenderedPageBreak/>
        <w:t xml:space="preserve">from one task to the following ones. </w:t>
      </w:r>
    </w:p>
    <w:p w14:paraId="6C874F84" w14:textId="77777777" w:rsidR="00CE049C" w:rsidRDefault="00CE049C" w:rsidP="00A22866">
      <w:pPr>
        <w:pStyle w:val="ListParagraph"/>
        <w:pBdr>
          <w:top w:val="nil"/>
          <w:left w:val="nil"/>
          <w:bottom w:val="nil"/>
          <w:right w:val="nil"/>
          <w:between w:val="nil"/>
        </w:pBdr>
        <w:ind w:left="0"/>
        <w:rPr>
          <w:color w:val="000000"/>
        </w:rPr>
      </w:pPr>
    </w:p>
    <w:p w14:paraId="431D2FE4" w14:textId="77777777" w:rsidR="00A22866" w:rsidRDefault="00BC1FDA" w:rsidP="00A22866">
      <w:pPr>
        <w:pStyle w:val="ListParagraph"/>
        <w:numPr>
          <w:ilvl w:val="2"/>
          <w:numId w:val="11"/>
        </w:numPr>
        <w:pBdr>
          <w:top w:val="nil"/>
          <w:left w:val="nil"/>
          <w:bottom w:val="nil"/>
          <w:right w:val="nil"/>
          <w:between w:val="nil"/>
        </w:pBdr>
        <w:rPr>
          <w:color w:val="000000"/>
        </w:rPr>
      </w:pPr>
      <w:r w:rsidRPr="00A21C32">
        <w:rPr>
          <w:color w:val="000000"/>
        </w:rPr>
        <w:t xml:space="preserve">For the tasks 1 and 4 use spreadsheets to be filled by subjects (by hand or </w:t>
      </w:r>
      <w:r w:rsidRPr="00A21C32">
        <w:t>using a text or spreadsheet processor</w:t>
      </w:r>
      <w:r w:rsidRPr="00A21C32">
        <w:rPr>
          <w:color w:val="000000"/>
        </w:rPr>
        <w:t xml:space="preserve">); </w:t>
      </w:r>
      <w:r w:rsidR="00CE049C">
        <w:rPr>
          <w:color w:val="000000"/>
        </w:rPr>
        <w:t xml:space="preserve">present </w:t>
      </w:r>
      <w:r w:rsidRPr="00A21C32">
        <w:rPr>
          <w:color w:val="000000"/>
        </w:rPr>
        <w:t xml:space="preserve">the other tasks using temporally precise simulation software. </w:t>
      </w:r>
    </w:p>
    <w:p w14:paraId="146DE0B4" w14:textId="77777777" w:rsidR="00A22866" w:rsidRDefault="00A22866" w:rsidP="00A22866">
      <w:pPr>
        <w:pStyle w:val="ListParagraph"/>
        <w:pBdr>
          <w:top w:val="nil"/>
          <w:left w:val="nil"/>
          <w:bottom w:val="nil"/>
          <w:right w:val="nil"/>
          <w:between w:val="nil"/>
        </w:pBdr>
        <w:ind w:left="0"/>
        <w:rPr>
          <w:color w:val="000000"/>
        </w:rPr>
      </w:pPr>
    </w:p>
    <w:p w14:paraId="7645DD66" w14:textId="5497A758" w:rsidR="003520BF" w:rsidRPr="00A21C32" w:rsidRDefault="00A22866" w:rsidP="00A22866">
      <w:pPr>
        <w:pStyle w:val="ListParagraph"/>
        <w:pBdr>
          <w:top w:val="nil"/>
          <w:left w:val="nil"/>
          <w:bottom w:val="nil"/>
          <w:right w:val="nil"/>
          <w:between w:val="nil"/>
        </w:pBdr>
        <w:ind w:left="0"/>
        <w:rPr>
          <w:color w:val="000000"/>
        </w:rPr>
      </w:pPr>
      <w:r>
        <w:rPr>
          <w:color w:val="000000"/>
        </w:rPr>
        <w:t xml:space="preserve">NOTE: </w:t>
      </w:r>
      <w:r w:rsidR="00BC1FDA" w:rsidRPr="00A21C32">
        <w:rPr>
          <w:color w:val="000000"/>
        </w:rPr>
        <w:t xml:space="preserve">Each stimulus in tasks 2 and 3 is presented for 600 ms, with a </w:t>
      </w:r>
      <w:r w:rsidR="00F555F3" w:rsidRPr="00A21C32">
        <w:rPr>
          <w:color w:val="000000"/>
        </w:rPr>
        <w:t>fixation cross</w:t>
      </w:r>
      <w:r w:rsidR="00BC1FDA" w:rsidRPr="00A21C32">
        <w:rPr>
          <w:color w:val="000000"/>
        </w:rPr>
        <w:t xml:space="preserve"> ("+") present in the interstimulus interval (1400 ms); see </w:t>
      </w:r>
      <w:r w:rsidR="00CE049C" w:rsidRPr="00CE049C">
        <w:rPr>
          <w:b/>
          <w:color w:val="000000"/>
        </w:rPr>
        <w:t>F</w:t>
      </w:r>
      <w:r w:rsidR="00BC1FDA" w:rsidRPr="00CE049C">
        <w:rPr>
          <w:b/>
          <w:color w:val="000000"/>
        </w:rPr>
        <w:t>igure 3</w:t>
      </w:r>
      <w:r w:rsidR="00BC1FDA" w:rsidRPr="00A21C32">
        <w:rPr>
          <w:color w:val="000000"/>
        </w:rPr>
        <w:t>. For the other tasks the response time is not limited.</w:t>
      </w:r>
    </w:p>
    <w:p w14:paraId="1947F5A0" w14:textId="77777777" w:rsidR="00E45022" w:rsidRDefault="00E45022" w:rsidP="00A22866">
      <w:pPr>
        <w:pBdr>
          <w:top w:val="nil"/>
          <w:left w:val="nil"/>
          <w:bottom w:val="nil"/>
          <w:right w:val="nil"/>
          <w:between w:val="nil"/>
        </w:pBdr>
        <w:contextualSpacing/>
        <w:rPr>
          <w:b/>
          <w:color w:val="000000"/>
        </w:rPr>
      </w:pPr>
    </w:p>
    <w:p w14:paraId="714B7F99" w14:textId="52FEEFF2" w:rsidR="003520BF" w:rsidRPr="00A21C32" w:rsidRDefault="00BC1FDA" w:rsidP="00A22866">
      <w:pPr>
        <w:numPr>
          <w:ilvl w:val="0"/>
          <w:numId w:val="1"/>
        </w:numPr>
        <w:pBdr>
          <w:top w:val="nil"/>
          <w:left w:val="nil"/>
          <w:bottom w:val="nil"/>
          <w:right w:val="nil"/>
          <w:between w:val="nil"/>
        </w:pBdr>
        <w:contextualSpacing/>
        <w:rPr>
          <w:b/>
          <w:color w:val="000000"/>
        </w:rPr>
      </w:pPr>
      <w:r w:rsidRPr="00A21C32">
        <w:rPr>
          <w:b/>
          <w:color w:val="000000"/>
        </w:rPr>
        <w:t>Data analysis</w:t>
      </w:r>
    </w:p>
    <w:p w14:paraId="10DBE5FC" w14:textId="77777777" w:rsidR="00E45022" w:rsidRDefault="00E45022" w:rsidP="00A22866">
      <w:pPr>
        <w:pStyle w:val="ListParagraph"/>
        <w:pBdr>
          <w:top w:val="nil"/>
          <w:left w:val="nil"/>
          <w:bottom w:val="nil"/>
          <w:right w:val="nil"/>
          <w:between w:val="nil"/>
        </w:pBdr>
        <w:ind w:left="0"/>
        <w:rPr>
          <w:color w:val="000000"/>
        </w:rPr>
      </w:pPr>
    </w:p>
    <w:p w14:paraId="786AFFFF" w14:textId="3CA0B6E6" w:rsidR="003520BF" w:rsidRPr="00A21C32" w:rsidRDefault="00CE049C" w:rsidP="00A22866">
      <w:pPr>
        <w:pStyle w:val="ListParagraph"/>
        <w:numPr>
          <w:ilvl w:val="1"/>
          <w:numId w:val="12"/>
        </w:numPr>
        <w:pBdr>
          <w:top w:val="nil"/>
          <w:left w:val="nil"/>
          <w:bottom w:val="nil"/>
          <w:right w:val="nil"/>
          <w:between w:val="nil"/>
        </w:pBdr>
        <w:rPr>
          <w:b/>
          <w:color w:val="000000"/>
        </w:rPr>
      </w:pPr>
      <w:r>
        <w:rPr>
          <w:color w:val="000000"/>
        </w:rPr>
        <w:t>Perform</w:t>
      </w:r>
      <w:r w:rsidR="00BC1FDA" w:rsidRPr="00A21C32">
        <w:rPr>
          <w:color w:val="000000"/>
        </w:rPr>
        <w:t xml:space="preserve"> data analysis using different tests comparing two sets of samples coming from continuous distributions (like Wilcoxon rank sum test or Mann-Whitney U-test) or medians (two-sample </w:t>
      </w:r>
      <w:r w:rsidR="00BC1FDA" w:rsidRPr="00A22866">
        <w:rPr>
          <w:i/>
          <w:color w:val="000000"/>
        </w:rPr>
        <w:t>t</w:t>
      </w:r>
      <w:r w:rsidR="00BC1FDA" w:rsidRPr="00A21C32">
        <w:rPr>
          <w:color w:val="000000"/>
        </w:rPr>
        <w:t>-test, if the distribution is normal).</w:t>
      </w:r>
    </w:p>
    <w:p w14:paraId="3BEBDDBC" w14:textId="77777777" w:rsidR="00743348" w:rsidRPr="00A21C32" w:rsidRDefault="00743348" w:rsidP="00A22866">
      <w:pPr>
        <w:pBdr>
          <w:top w:val="nil"/>
          <w:left w:val="nil"/>
          <w:bottom w:val="nil"/>
          <w:right w:val="nil"/>
          <w:between w:val="nil"/>
        </w:pBdr>
        <w:contextualSpacing/>
        <w:rPr>
          <w:b/>
          <w:color w:val="000000"/>
        </w:rPr>
      </w:pPr>
    </w:p>
    <w:p w14:paraId="62A65820" w14:textId="26F6BE8B" w:rsidR="003520BF" w:rsidRPr="00A21C32" w:rsidRDefault="00BC1FDA" w:rsidP="00A22866">
      <w:pPr>
        <w:pBdr>
          <w:top w:val="nil"/>
          <w:left w:val="nil"/>
          <w:bottom w:val="nil"/>
          <w:right w:val="nil"/>
          <w:between w:val="nil"/>
        </w:pBdr>
        <w:contextualSpacing/>
        <w:rPr>
          <w:color w:val="808080"/>
        </w:rPr>
      </w:pPr>
      <w:r w:rsidRPr="00A21C32">
        <w:rPr>
          <w:b/>
          <w:color w:val="000000"/>
        </w:rPr>
        <w:t>REPRESENTATIVE RESULTS:</w:t>
      </w:r>
      <w:r w:rsidR="00373F25">
        <w:rPr>
          <w:b/>
          <w:color w:val="000000"/>
        </w:rPr>
        <w:t xml:space="preserve"> </w:t>
      </w:r>
    </w:p>
    <w:p w14:paraId="228FB3DF" w14:textId="5F1A92A7" w:rsidR="003520BF" w:rsidRDefault="00BC1FDA" w:rsidP="00A22866">
      <w:pPr>
        <w:contextualSpacing/>
        <w:rPr>
          <w:color w:val="000000"/>
        </w:rPr>
      </w:pPr>
      <w:r w:rsidRPr="00A21C32">
        <w:rPr>
          <w:color w:val="000000"/>
        </w:rPr>
        <w:t>Wh</w:t>
      </w:r>
      <w:r w:rsidR="00AF29CB">
        <w:rPr>
          <w:color w:val="000000"/>
        </w:rPr>
        <w:t>ile</w:t>
      </w:r>
      <w:r w:rsidRPr="00A21C32">
        <w:rPr>
          <w:color w:val="000000"/>
        </w:rPr>
        <w:t xml:space="preserve"> the data were analyzed for the specific set of tasks, it should be emphasized that the developed set of tests and the </w:t>
      </w:r>
      <w:r w:rsidR="007E204D" w:rsidRPr="00A21C32">
        <w:rPr>
          <w:color w:val="000000"/>
        </w:rPr>
        <w:t xml:space="preserve">paradigm could be adapted to a </w:t>
      </w:r>
      <w:r w:rsidRPr="00A21C32">
        <w:rPr>
          <w:color w:val="000000"/>
        </w:rPr>
        <w:t xml:space="preserve">variety of psycholinguistic experiments. The results were analyzed in terms of accuracy scores (number of correct answers) and the reaction time (RT) using </w:t>
      </w:r>
      <w:r w:rsidR="00AF29CB">
        <w:rPr>
          <w:color w:val="000000"/>
        </w:rPr>
        <w:t>n</w:t>
      </w:r>
      <w:r w:rsidRPr="00A21C32">
        <w:rPr>
          <w:color w:val="000000"/>
        </w:rPr>
        <w:t xml:space="preserve">on-parametric Wilcoxon </w:t>
      </w:r>
      <w:r w:rsidR="00AF29CB">
        <w:rPr>
          <w:color w:val="000000"/>
        </w:rPr>
        <w:t>s</w:t>
      </w:r>
      <w:r w:rsidRPr="00A21C32">
        <w:rPr>
          <w:color w:val="000000"/>
        </w:rPr>
        <w:t>igned-</w:t>
      </w:r>
      <w:r w:rsidR="00AF29CB">
        <w:rPr>
          <w:color w:val="000000"/>
        </w:rPr>
        <w:t>r</w:t>
      </w:r>
      <w:r w:rsidRPr="00A21C32">
        <w:rPr>
          <w:color w:val="000000"/>
        </w:rPr>
        <w:t xml:space="preserve">anks </w:t>
      </w:r>
      <w:r w:rsidR="00AF29CB">
        <w:rPr>
          <w:color w:val="000000"/>
        </w:rPr>
        <w:t>t</w:t>
      </w:r>
      <w:r w:rsidRPr="00A21C32">
        <w:rPr>
          <w:color w:val="000000"/>
        </w:rPr>
        <w:t xml:space="preserve">est and Mann-Whitney U </w:t>
      </w:r>
      <w:r w:rsidR="00AF29CB">
        <w:rPr>
          <w:color w:val="000000"/>
        </w:rPr>
        <w:t>t</w:t>
      </w:r>
      <w:r w:rsidRPr="00A21C32">
        <w:rPr>
          <w:color w:val="000000"/>
        </w:rPr>
        <w:t xml:space="preserve">est across </w:t>
      </w:r>
      <w:r w:rsidR="00AF29CB">
        <w:rPr>
          <w:color w:val="000000"/>
        </w:rPr>
        <w:t>g</w:t>
      </w:r>
      <w:r w:rsidRPr="00A21C32">
        <w:rPr>
          <w:color w:val="000000"/>
        </w:rPr>
        <w:t xml:space="preserve">roups (cathodal and sham stimulation conditions). Significant differences for tasks within each group are presented in </w:t>
      </w:r>
      <w:r w:rsidRPr="00F37A30">
        <w:rPr>
          <w:b/>
          <w:color w:val="000000"/>
        </w:rPr>
        <w:t xml:space="preserve">Table </w:t>
      </w:r>
      <w:r w:rsidR="00221EE8" w:rsidRPr="00F37A30">
        <w:rPr>
          <w:b/>
          <w:color w:val="000000"/>
        </w:rPr>
        <w:t>3</w:t>
      </w:r>
      <w:r w:rsidRPr="00A21C32">
        <w:rPr>
          <w:color w:val="000000"/>
        </w:rPr>
        <w:t>; below, we highlight the main stimulation-related results</w:t>
      </w:r>
      <w:r w:rsidR="00221EE8" w:rsidRPr="00A21C32">
        <w:rPr>
          <w:color w:val="000000"/>
        </w:rPr>
        <w:t xml:space="preserve"> (for descriptive statistic see </w:t>
      </w:r>
      <w:r w:rsidR="00221EE8" w:rsidRPr="00F37A30">
        <w:rPr>
          <w:b/>
          <w:color w:val="000000"/>
        </w:rPr>
        <w:t>Table 2</w:t>
      </w:r>
      <w:r w:rsidR="00221EE8" w:rsidRPr="00A21C32">
        <w:rPr>
          <w:color w:val="000000"/>
        </w:rPr>
        <w:t>)</w:t>
      </w:r>
      <w:r w:rsidRPr="00A21C32">
        <w:rPr>
          <w:color w:val="000000"/>
        </w:rPr>
        <w:t>.</w:t>
      </w:r>
    </w:p>
    <w:p w14:paraId="5ED3F7BD" w14:textId="77777777" w:rsidR="00F37A30" w:rsidRPr="00A21C32" w:rsidRDefault="00F37A30" w:rsidP="00A22866">
      <w:pPr>
        <w:contextualSpacing/>
        <w:rPr>
          <w:color w:val="000000"/>
        </w:rPr>
      </w:pPr>
    </w:p>
    <w:p w14:paraId="7DF4293B" w14:textId="7CD911FA" w:rsidR="003520BF" w:rsidRDefault="00BC1FDA" w:rsidP="00A22866">
      <w:pPr>
        <w:contextualSpacing/>
        <w:rPr>
          <w:color w:val="000000"/>
        </w:rPr>
      </w:pPr>
      <w:r w:rsidRPr="00A21C32">
        <w:rPr>
          <w:color w:val="000000"/>
        </w:rPr>
        <w:t xml:space="preserve">The comparison of performance in lexical decision task between the two groups (cathodal </w:t>
      </w:r>
      <w:r w:rsidR="00AF29CB">
        <w:rPr>
          <w:color w:val="000000"/>
        </w:rPr>
        <w:t>versus</w:t>
      </w:r>
      <w:r w:rsidRPr="00A21C32">
        <w:rPr>
          <w:color w:val="000000"/>
        </w:rPr>
        <w:t xml:space="preserve"> sham stimulation conditions) showed differences on the first day between accuracy for competitor pseudowords: accuracy increased more after cathodal than after sham stimulation (р</w:t>
      </w:r>
      <w:r w:rsidR="00AF29CB">
        <w:rPr>
          <w:color w:val="000000"/>
        </w:rPr>
        <w:t xml:space="preserve"> </w:t>
      </w:r>
      <w:r w:rsidRPr="00A21C32">
        <w:rPr>
          <w:color w:val="000000"/>
        </w:rPr>
        <w:t>≤</w:t>
      </w:r>
      <w:r w:rsidR="00AF29CB">
        <w:rPr>
          <w:color w:val="000000"/>
        </w:rPr>
        <w:t xml:space="preserve"> </w:t>
      </w:r>
      <w:r w:rsidRPr="00A21C32">
        <w:rPr>
          <w:color w:val="000000"/>
        </w:rPr>
        <w:t>0.041), suggesting reduced lexical competition after cathodal stimulation. In the recognition task, accuracy for novel words was better after sham than after cathodal stimulation both on the first (р</w:t>
      </w:r>
      <w:r w:rsidR="00AF29CB">
        <w:rPr>
          <w:color w:val="000000"/>
        </w:rPr>
        <w:t xml:space="preserve"> </w:t>
      </w:r>
      <w:r w:rsidRPr="00A21C32">
        <w:rPr>
          <w:color w:val="000000"/>
        </w:rPr>
        <w:t>≤</w:t>
      </w:r>
      <w:r w:rsidR="00AF29CB">
        <w:rPr>
          <w:color w:val="000000"/>
        </w:rPr>
        <w:t xml:space="preserve"> </w:t>
      </w:r>
      <w:r w:rsidRPr="00A21C32">
        <w:rPr>
          <w:color w:val="000000"/>
        </w:rPr>
        <w:t>0.034) and on the second (р</w:t>
      </w:r>
      <w:r w:rsidR="00AF29CB">
        <w:rPr>
          <w:color w:val="000000"/>
        </w:rPr>
        <w:t xml:space="preserve"> </w:t>
      </w:r>
      <w:r w:rsidRPr="00A21C32">
        <w:rPr>
          <w:color w:val="000000"/>
        </w:rPr>
        <w:t>≤</w:t>
      </w:r>
      <w:r w:rsidR="00AF29CB">
        <w:rPr>
          <w:color w:val="000000"/>
        </w:rPr>
        <w:t xml:space="preserve"> </w:t>
      </w:r>
      <w:r w:rsidRPr="00A21C32">
        <w:rPr>
          <w:color w:val="000000"/>
        </w:rPr>
        <w:t>0.09) day, suggesting reduced lexical learning efficiency after stimulation. Neither of the tasks showed differences</w:t>
      </w:r>
      <w:r w:rsidR="00AF29CB">
        <w:rPr>
          <w:color w:val="000000"/>
        </w:rPr>
        <w:t xml:space="preserve"> in</w:t>
      </w:r>
      <w:r w:rsidRPr="00A21C32">
        <w:rPr>
          <w:color w:val="000000"/>
        </w:rPr>
        <w:t xml:space="preserve"> </w:t>
      </w:r>
      <w:r w:rsidR="00AF29CB" w:rsidRPr="00A21C32">
        <w:rPr>
          <w:color w:val="000000"/>
        </w:rPr>
        <w:t xml:space="preserve">RT </w:t>
      </w:r>
      <w:r w:rsidRPr="00A21C32">
        <w:rPr>
          <w:color w:val="000000"/>
        </w:rPr>
        <w:t>between groups. The results of the semantic tasks showed the matching between the novel form meaning and the surface form was more successful for cathodal group over sham on the second day only (р</w:t>
      </w:r>
      <w:r w:rsidR="00AF29CB">
        <w:rPr>
          <w:color w:val="000000"/>
        </w:rPr>
        <w:t xml:space="preserve"> </w:t>
      </w:r>
      <w:r w:rsidRPr="00A21C32">
        <w:rPr>
          <w:color w:val="000000"/>
        </w:rPr>
        <w:t>≤</w:t>
      </w:r>
      <w:r w:rsidR="00AF29CB">
        <w:rPr>
          <w:color w:val="000000"/>
        </w:rPr>
        <w:t xml:space="preserve"> </w:t>
      </w:r>
      <w:r w:rsidRPr="00A21C32">
        <w:rPr>
          <w:color w:val="000000"/>
        </w:rPr>
        <w:t xml:space="preserve">0.011). </w:t>
      </w:r>
    </w:p>
    <w:p w14:paraId="74E2A641" w14:textId="77777777" w:rsidR="00F37A30" w:rsidRPr="00A21C32" w:rsidRDefault="00F37A30" w:rsidP="00A22866">
      <w:pPr>
        <w:contextualSpacing/>
        <w:rPr>
          <w:color w:val="000000"/>
        </w:rPr>
      </w:pPr>
    </w:p>
    <w:p w14:paraId="1ADEB79E" w14:textId="4A91E037" w:rsidR="003520BF" w:rsidRDefault="00BC1FDA" w:rsidP="00A22866">
      <w:pPr>
        <w:contextualSpacing/>
        <w:rPr>
          <w:color w:val="000000"/>
        </w:rPr>
      </w:pPr>
      <w:r w:rsidRPr="00A21C32">
        <w:rPr>
          <w:color w:val="000000"/>
        </w:rPr>
        <w:t>Within each group, there were notable differences in accuracy scores and reaction times between the two assessment sessions. In the sham group, novel word recognition was better on the first than on the second day (р</w:t>
      </w:r>
      <w:r w:rsidR="00AF29CB">
        <w:rPr>
          <w:color w:val="000000"/>
        </w:rPr>
        <w:t xml:space="preserve"> </w:t>
      </w:r>
      <w:r w:rsidRPr="00A21C32">
        <w:rPr>
          <w:color w:val="000000"/>
        </w:rPr>
        <w:t>≤</w:t>
      </w:r>
      <w:r w:rsidR="00AF29CB">
        <w:rPr>
          <w:color w:val="000000"/>
        </w:rPr>
        <w:t xml:space="preserve"> </w:t>
      </w:r>
      <w:r w:rsidRPr="00A21C32">
        <w:rPr>
          <w:color w:val="000000"/>
        </w:rPr>
        <w:t>0.</w:t>
      </w:r>
      <w:r w:rsidR="004A0D58" w:rsidRPr="00A21C32">
        <w:rPr>
          <w:color w:val="000000"/>
        </w:rPr>
        <w:t>049). In the cathodal group, RT</w:t>
      </w:r>
      <w:r w:rsidRPr="00A21C32">
        <w:rPr>
          <w:color w:val="000000"/>
        </w:rPr>
        <w:t xml:space="preserve"> in the recognition task was significantly </w:t>
      </w:r>
      <w:r w:rsidR="00AF29CB">
        <w:rPr>
          <w:color w:val="000000"/>
        </w:rPr>
        <w:t>shorter</w:t>
      </w:r>
      <w:r w:rsidRPr="00A21C32">
        <w:rPr>
          <w:color w:val="000000"/>
        </w:rPr>
        <w:t xml:space="preserve"> for novel words than for competitor pseudowords on the first day (р</w:t>
      </w:r>
      <w:r w:rsidR="00AF29CB">
        <w:rPr>
          <w:color w:val="000000"/>
        </w:rPr>
        <w:t xml:space="preserve"> </w:t>
      </w:r>
      <w:r w:rsidRPr="00A21C32">
        <w:rPr>
          <w:color w:val="000000"/>
        </w:rPr>
        <w:t>≤</w:t>
      </w:r>
      <w:r w:rsidR="00AF29CB">
        <w:rPr>
          <w:color w:val="000000"/>
        </w:rPr>
        <w:t xml:space="preserve"> </w:t>
      </w:r>
      <w:r w:rsidRPr="00A21C32">
        <w:rPr>
          <w:color w:val="000000"/>
        </w:rPr>
        <w:t>0.042), but not on the second one. The results of lexical decision task showed that after cathodal stimulation on the first (р</w:t>
      </w:r>
      <w:r w:rsidR="00AF29CB">
        <w:rPr>
          <w:color w:val="000000"/>
        </w:rPr>
        <w:t xml:space="preserve"> </w:t>
      </w:r>
      <w:r w:rsidRPr="00A21C32">
        <w:rPr>
          <w:color w:val="000000"/>
        </w:rPr>
        <w:t>≤</w:t>
      </w:r>
      <w:r w:rsidR="00AF29CB">
        <w:rPr>
          <w:color w:val="000000"/>
        </w:rPr>
        <w:t xml:space="preserve"> </w:t>
      </w:r>
      <w:r w:rsidRPr="00A21C32">
        <w:rPr>
          <w:color w:val="000000"/>
        </w:rPr>
        <w:t>0.0</w:t>
      </w:r>
      <w:r w:rsidRPr="00A21C32">
        <w:t>0</w:t>
      </w:r>
      <w:r w:rsidRPr="00A21C32">
        <w:rPr>
          <w:color w:val="000000"/>
        </w:rPr>
        <w:t>3) and on the second day (р</w:t>
      </w:r>
      <w:r w:rsidR="00AF29CB">
        <w:rPr>
          <w:color w:val="000000"/>
        </w:rPr>
        <w:t xml:space="preserve"> </w:t>
      </w:r>
      <w:r w:rsidRPr="00A21C32">
        <w:rPr>
          <w:color w:val="000000"/>
        </w:rPr>
        <w:t>≤</w:t>
      </w:r>
      <w:r w:rsidR="00AF29CB">
        <w:rPr>
          <w:color w:val="000000"/>
        </w:rPr>
        <w:t xml:space="preserve"> </w:t>
      </w:r>
      <w:r w:rsidRPr="00A21C32">
        <w:rPr>
          <w:color w:val="000000"/>
        </w:rPr>
        <w:t>0.001), there was better performance for novel words than for pseudoword competitors. In the sham group, however, this effect was observed on the second day only (р</w:t>
      </w:r>
      <w:r w:rsidR="00AF29CB">
        <w:rPr>
          <w:color w:val="000000"/>
        </w:rPr>
        <w:t xml:space="preserve"> </w:t>
      </w:r>
      <w:r w:rsidRPr="00A21C32">
        <w:rPr>
          <w:color w:val="000000"/>
        </w:rPr>
        <w:t>≤</w:t>
      </w:r>
      <w:r w:rsidR="00AF29CB">
        <w:rPr>
          <w:color w:val="000000"/>
        </w:rPr>
        <w:t xml:space="preserve"> </w:t>
      </w:r>
      <w:r w:rsidRPr="00A21C32">
        <w:rPr>
          <w:color w:val="000000"/>
        </w:rPr>
        <w:t>0.002).</w:t>
      </w:r>
    </w:p>
    <w:p w14:paraId="1903CBFC" w14:textId="77777777" w:rsidR="00F37A30" w:rsidRPr="00A21C32" w:rsidRDefault="00F37A30" w:rsidP="00A22866">
      <w:pPr>
        <w:contextualSpacing/>
        <w:rPr>
          <w:color w:val="000000"/>
        </w:rPr>
      </w:pPr>
    </w:p>
    <w:p w14:paraId="6D36F38D" w14:textId="67C924AC" w:rsidR="003520BF" w:rsidRDefault="00BC1FDA" w:rsidP="00A22866">
      <w:pPr>
        <w:contextualSpacing/>
        <w:rPr>
          <w:color w:val="808080"/>
        </w:rPr>
      </w:pPr>
      <w:r w:rsidRPr="00A21C32">
        <w:rPr>
          <w:b/>
        </w:rPr>
        <w:t>FIGURE AND TABLE LEGENDS:</w:t>
      </w:r>
      <w:r w:rsidRPr="00A21C32">
        <w:rPr>
          <w:color w:val="808080"/>
        </w:rPr>
        <w:t xml:space="preserve"> </w:t>
      </w:r>
    </w:p>
    <w:p w14:paraId="625ED1D6" w14:textId="77777777" w:rsidR="00F37A30" w:rsidRPr="00A21C32" w:rsidRDefault="00F37A30" w:rsidP="00A22866">
      <w:pPr>
        <w:contextualSpacing/>
        <w:rPr>
          <w:color w:val="000000"/>
        </w:rPr>
      </w:pPr>
    </w:p>
    <w:p w14:paraId="53AE7CD4" w14:textId="43B3E81C" w:rsidR="003520BF" w:rsidRDefault="00DB5ECD" w:rsidP="00A22866">
      <w:pPr>
        <w:contextualSpacing/>
        <w:rPr>
          <w:b/>
          <w:color w:val="000000"/>
        </w:rPr>
      </w:pPr>
      <w:r w:rsidRPr="00F37A30">
        <w:rPr>
          <w:b/>
          <w:color w:val="000000"/>
        </w:rPr>
        <w:t>Figure 1</w:t>
      </w:r>
      <w:r w:rsidR="00AF29CB">
        <w:rPr>
          <w:b/>
          <w:color w:val="000000"/>
        </w:rPr>
        <w:t>:</w:t>
      </w:r>
      <w:r w:rsidRPr="00F37A30">
        <w:rPr>
          <w:b/>
          <w:color w:val="000000"/>
        </w:rPr>
        <w:t xml:space="preserve"> Experimental chamber</w:t>
      </w:r>
      <w:r w:rsidR="00AF29CB">
        <w:rPr>
          <w:b/>
          <w:color w:val="000000"/>
        </w:rPr>
        <w:t>.</w:t>
      </w:r>
    </w:p>
    <w:p w14:paraId="0E7D7215" w14:textId="77777777" w:rsidR="00F37A30" w:rsidRPr="00F37A30" w:rsidRDefault="00F37A30" w:rsidP="00A22866">
      <w:pPr>
        <w:contextualSpacing/>
        <w:rPr>
          <w:b/>
          <w:color w:val="000000"/>
          <w:lang w:val="en-GB"/>
        </w:rPr>
      </w:pPr>
    </w:p>
    <w:p w14:paraId="4C1C13FF" w14:textId="0EB782EB" w:rsidR="0079735A" w:rsidRPr="00A21C32" w:rsidRDefault="00BC1FDA" w:rsidP="00A22866">
      <w:pPr>
        <w:contextualSpacing/>
        <w:rPr>
          <w:color w:val="000000"/>
        </w:rPr>
      </w:pPr>
      <w:r w:rsidRPr="00F37A30">
        <w:rPr>
          <w:b/>
          <w:color w:val="000000"/>
        </w:rPr>
        <w:t>Figure 2</w:t>
      </w:r>
      <w:r w:rsidR="00AF29CB">
        <w:rPr>
          <w:b/>
          <w:color w:val="000000"/>
        </w:rPr>
        <w:t>:</w:t>
      </w:r>
      <w:r w:rsidRPr="00F37A30">
        <w:rPr>
          <w:b/>
          <w:color w:val="000000"/>
        </w:rPr>
        <w:t xml:space="preserve"> Procedure for presenting stimuli in contextual learning sequence</w:t>
      </w:r>
      <w:r w:rsidR="00F37A30">
        <w:rPr>
          <w:b/>
          <w:color w:val="000000"/>
        </w:rPr>
        <w:t xml:space="preserve">. </w:t>
      </w:r>
      <w:r w:rsidR="00F37A30" w:rsidRPr="00F37A30">
        <w:rPr>
          <w:color w:val="000000"/>
        </w:rPr>
        <w:t>(</w:t>
      </w:r>
      <w:r w:rsidR="00AF29CB">
        <w:rPr>
          <w:b/>
          <w:color w:val="000000"/>
        </w:rPr>
        <w:t>a</w:t>
      </w:r>
      <w:r w:rsidR="00F37A30" w:rsidRPr="00F37A30">
        <w:rPr>
          <w:color w:val="000000"/>
        </w:rPr>
        <w:t>)</w:t>
      </w:r>
      <w:r w:rsidR="00F37A30">
        <w:rPr>
          <w:b/>
          <w:color w:val="000000"/>
        </w:rPr>
        <w:t xml:space="preserve"> </w:t>
      </w:r>
      <w:r w:rsidR="0079735A" w:rsidRPr="00A21C32">
        <w:rPr>
          <w:color w:val="000000"/>
        </w:rPr>
        <w:t>Making a stimuli groups: Groups of word/pseudoword stimuli</w:t>
      </w:r>
      <w:r w:rsidR="00F37A30">
        <w:rPr>
          <w:color w:val="000000"/>
        </w:rPr>
        <w:t>. (</w:t>
      </w:r>
      <w:r w:rsidR="00AF29CB">
        <w:rPr>
          <w:b/>
          <w:color w:val="000000"/>
        </w:rPr>
        <w:t>b</w:t>
      </w:r>
      <w:r w:rsidR="00F37A30">
        <w:rPr>
          <w:color w:val="000000"/>
        </w:rPr>
        <w:t xml:space="preserve">) </w:t>
      </w:r>
      <w:r w:rsidR="0079735A" w:rsidRPr="00A21C32">
        <w:rPr>
          <w:color w:val="000000"/>
        </w:rPr>
        <w:t>Diagram of stimulus presentation in contextual learning block</w:t>
      </w:r>
      <w:r w:rsidR="008401B6">
        <w:rPr>
          <w:color w:val="000000"/>
        </w:rPr>
        <w:t>.</w:t>
      </w:r>
    </w:p>
    <w:p w14:paraId="37D6D34E" w14:textId="77777777" w:rsidR="00F37A30" w:rsidRDefault="00F37A30" w:rsidP="00A22866">
      <w:pPr>
        <w:contextualSpacing/>
        <w:rPr>
          <w:color w:val="000000"/>
        </w:rPr>
      </w:pPr>
    </w:p>
    <w:p w14:paraId="64EEF50F" w14:textId="3329071A" w:rsidR="0034700C" w:rsidRPr="00AF29CB" w:rsidRDefault="00BC1FDA" w:rsidP="00A22866">
      <w:pPr>
        <w:contextualSpacing/>
        <w:rPr>
          <w:b/>
          <w:color w:val="000000"/>
        </w:rPr>
      </w:pPr>
      <w:r w:rsidRPr="00F37A30">
        <w:rPr>
          <w:b/>
          <w:color w:val="000000"/>
        </w:rPr>
        <w:t>Figure 3</w:t>
      </w:r>
      <w:r w:rsidR="00AF29CB">
        <w:rPr>
          <w:b/>
          <w:color w:val="000000"/>
        </w:rPr>
        <w:t>:</w:t>
      </w:r>
      <w:r w:rsidRPr="00F37A30">
        <w:rPr>
          <w:b/>
          <w:color w:val="000000"/>
        </w:rPr>
        <w:t xml:space="preserve"> Localization of stimulation electrode for t</w:t>
      </w:r>
      <w:r w:rsidR="00DB5ECD" w:rsidRPr="00F37A30">
        <w:rPr>
          <w:b/>
          <w:color w:val="000000"/>
        </w:rPr>
        <w:t xml:space="preserve">he Wernicke’s and </w:t>
      </w:r>
      <w:proofErr w:type="spellStart"/>
      <w:r w:rsidR="00DB5ECD" w:rsidRPr="00F37A30">
        <w:rPr>
          <w:b/>
          <w:color w:val="000000"/>
        </w:rPr>
        <w:t>Broca’s</w:t>
      </w:r>
      <w:proofErr w:type="spellEnd"/>
      <w:r w:rsidR="00DB5ECD" w:rsidRPr="00F37A30">
        <w:rPr>
          <w:b/>
          <w:color w:val="000000"/>
        </w:rPr>
        <w:t xml:space="preserve"> areas</w:t>
      </w:r>
      <w:r w:rsidR="00AF29CB">
        <w:rPr>
          <w:b/>
          <w:color w:val="000000"/>
        </w:rPr>
        <w:t xml:space="preserve">. </w:t>
      </w:r>
      <w:r w:rsidR="0034700C" w:rsidRPr="00A21C32">
        <w:rPr>
          <w:color w:val="000000"/>
        </w:rPr>
        <w:t>Left panel: Side view and projection on brain areas. Brain zones, EEG electrodes (system 10</w:t>
      </w:r>
      <w:r w:rsidR="00AF29CB">
        <w:rPr>
          <w:color w:val="000000"/>
        </w:rPr>
        <w:t>–</w:t>
      </w:r>
      <w:r w:rsidR="0034700C" w:rsidRPr="00A21C32">
        <w:rPr>
          <w:color w:val="000000"/>
        </w:rPr>
        <w:t xml:space="preserve">20%) corresponding to them, </w:t>
      </w:r>
      <w:r w:rsidR="00AF29CB">
        <w:rPr>
          <w:color w:val="000000"/>
        </w:rPr>
        <w:t xml:space="preserve">and </w:t>
      </w:r>
      <w:r w:rsidR="0034700C" w:rsidRPr="00A21C32">
        <w:rPr>
          <w:color w:val="000000"/>
        </w:rPr>
        <w:t xml:space="preserve">red rectangles </w:t>
      </w:r>
      <w:r w:rsidR="00AF29CB">
        <w:rPr>
          <w:color w:val="000000"/>
        </w:rPr>
        <w:t>representing the</w:t>
      </w:r>
      <w:r w:rsidR="0034700C" w:rsidRPr="00A21C32">
        <w:rPr>
          <w:color w:val="000000"/>
        </w:rPr>
        <w:t xml:space="preserve"> the location of stimulating electrodes are marked. The reference electrode is shown at the base of the neck.</w:t>
      </w:r>
      <w:r w:rsidR="00F37A30">
        <w:rPr>
          <w:color w:val="000000"/>
        </w:rPr>
        <w:t xml:space="preserve"> </w:t>
      </w:r>
      <w:r w:rsidR="0034700C" w:rsidRPr="00A21C32">
        <w:rPr>
          <w:color w:val="000000"/>
        </w:rPr>
        <w:t>Right panel: Projection of the stimulating electrode on the EEG system 10</w:t>
      </w:r>
      <w:r w:rsidR="00AF29CB">
        <w:rPr>
          <w:color w:val="000000"/>
        </w:rPr>
        <w:t>–</w:t>
      </w:r>
      <w:r w:rsidR="0034700C" w:rsidRPr="00A21C32">
        <w:rPr>
          <w:color w:val="000000"/>
        </w:rPr>
        <w:t>20%</w:t>
      </w:r>
    </w:p>
    <w:p w14:paraId="647FF409" w14:textId="77777777" w:rsidR="00F37A30" w:rsidRDefault="00F37A30" w:rsidP="00A22866">
      <w:pPr>
        <w:contextualSpacing/>
        <w:rPr>
          <w:color w:val="000000"/>
        </w:rPr>
      </w:pPr>
    </w:p>
    <w:p w14:paraId="727CDB56" w14:textId="6EB556E5" w:rsidR="00CD67DA" w:rsidRDefault="00BC1FDA" w:rsidP="00A22866">
      <w:pPr>
        <w:contextualSpacing/>
        <w:rPr>
          <w:color w:val="000000"/>
        </w:rPr>
      </w:pPr>
      <w:r w:rsidRPr="00F37A30">
        <w:rPr>
          <w:b/>
          <w:color w:val="000000"/>
        </w:rPr>
        <w:t>Figure 4</w:t>
      </w:r>
      <w:r w:rsidR="00AF29CB">
        <w:rPr>
          <w:b/>
          <w:color w:val="000000"/>
        </w:rPr>
        <w:t>:</w:t>
      </w:r>
      <w:r w:rsidRPr="00F37A30">
        <w:rPr>
          <w:b/>
          <w:color w:val="000000"/>
        </w:rPr>
        <w:t xml:space="preserve"> </w:t>
      </w:r>
      <w:proofErr w:type="spellStart"/>
      <w:r w:rsidRPr="00F37A30">
        <w:rPr>
          <w:b/>
          <w:color w:val="000000"/>
        </w:rPr>
        <w:t>tDCS</w:t>
      </w:r>
      <w:proofErr w:type="spellEnd"/>
      <w:r w:rsidRPr="00F37A30">
        <w:rPr>
          <w:b/>
          <w:color w:val="000000"/>
        </w:rPr>
        <w:t xml:space="preserve"> equipment</w:t>
      </w:r>
      <w:r w:rsidR="00F37A30">
        <w:rPr>
          <w:b/>
          <w:color w:val="000000"/>
        </w:rPr>
        <w:t xml:space="preserve">. </w:t>
      </w:r>
      <w:r w:rsidR="00F37A30" w:rsidRPr="00F37A30">
        <w:rPr>
          <w:color w:val="000000"/>
        </w:rPr>
        <w:t>(</w:t>
      </w:r>
      <w:r w:rsidR="00F37A30" w:rsidRPr="00F37A30">
        <w:rPr>
          <w:b/>
          <w:color w:val="000000"/>
        </w:rPr>
        <w:t>A</w:t>
      </w:r>
      <w:r w:rsidR="00F37A30" w:rsidRPr="00F37A30">
        <w:rPr>
          <w:color w:val="000000"/>
        </w:rPr>
        <w:t xml:space="preserve">) </w:t>
      </w:r>
      <w:r w:rsidR="00CD67DA" w:rsidRPr="00F37A30">
        <w:rPr>
          <w:color w:val="000000"/>
        </w:rPr>
        <w:t>Stimulator</w:t>
      </w:r>
      <w:r w:rsidR="00AF29CB">
        <w:rPr>
          <w:color w:val="000000"/>
        </w:rPr>
        <w:t>;</w:t>
      </w:r>
      <w:r w:rsidR="00F37A30" w:rsidRPr="00F37A30">
        <w:rPr>
          <w:color w:val="000000"/>
        </w:rPr>
        <w:t xml:space="preserve"> (</w:t>
      </w:r>
      <w:r w:rsidR="00F37A30" w:rsidRPr="00F37A30">
        <w:rPr>
          <w:b/>
          <w:color w:val="000000"/>
        </w:rPr>
        <w:t>B</w:t>
      </w:r>
      <w:r w:rsidR="00F37A30" w:rsidRPr="00F37A30">
        <w:rPr>
          <w:color w:val="000000"/>
        </w:rPr>
        <w:t xml:space="preserve">) </w:t>
      </w:r>
      <w:r w:rsidR="00AF29CB">
        <w:rPr>
          <w:color w:val="000000"/>
        </w:rPr>
        <w:t>s</w:t>
      </w:r>
      <w:r w:rsidR="00CD67DA" w:rsidRPr="00F37A30">
        <w:rPr>
          <w:color w:val="000000"/>
        </w:rPr>
        <w:t>aline</w:t>
      </w:r>
      <w:r w:rsidR="00AF29CB">
        <w:rPr>
          <w:color w:val="000000"/>
        </w:rPr>
        <w:t>;</w:t>
      </w:r>
      <w:r w:rsidR="00F37A30" w:rsidRPr="00F37A30">
        <w:rPr>
          <w:color w:val="000000"/>
        </w:rPr>
        <w:t xml:space="preserve"> (</w:t>
      </w:r>
      <w:r w:rsidR="00F37A30" w:rsidRPr="00F37A30">
        <w:rPr>
          <w:b/>
          <w:color w:val="000000"/>
        </w:rPr>
        <w:t>C</w:t>
      </w:r>
      <w:r w:rsidR="00F37A30" w:rsidRPr="00F37A30">
        <w:rPr>
          <w:color w:val="000000"/>
        </w:rPr>
        <w:t>)</w:t>
      </w:r>
      <w:r w:rsidR="00CD67DA" w:rsidRPr="00F37A30">
        <w:rPr>
          <w:color w:val="000000"/>
        </w:rPr>
        <w:t xml:space="preserve"> </w:t>
      </w:r>
      <w:r w:rsidR="00AF29CB">
        <w:rPr>
          <w:color w:val="000000"/>
        </w:rPr>
        <w:t>e</w:t>
      </w:r>
      <w:r w:rsidR="00CD67DA" w:rsidRPr="00F37A30">
        <w:rPr>
          <w:color w:val="000000"/>
        </w:rPr>
        <w:t>lectrodes</w:t>
      </w:r>
    </w:p>
    <w:p w14:paraId="49FC30D1" w14:textId="7EB9E954" w:rsidR="00C375FE" w:rsidRDefault="00C375FE" w:rsidP="00A22866">
      <w:pPr>
        <w:contextualSpacing/>
        <w:rPr>
          <w:b/>
          <w:color w:val="000000"/>
        </w:rPr>
      </w:pPr>
    </w:p>
    <w:p w14:paraId="4202EE28" w14:textId="395A74BF" w:rsidR="00AF29CB" w:rsidRDefault="00AF29CB" w:rsidP="00AF29CB">
      <w:pPr>
        <w:contextualSpacing/>
        <w:rPr>
          <w:b/>
          <w:color w:val="000000"/>
        </w:rPr>
      </w:pPr>
      <w:r w:rsidRPr="00F37A30">
        <w:rPr>
          <w:b/>
          <w:color w:val="000000"/>
        </w:rPr>
        <w:t>Table 1</w:t>
      </w:r>
      <w:r>
        <w:rPr>
          <w:b/>
          <w:color w:val="000000"/>
        </w:rPr>
        <w:t>:</w:t>
      </w:r>
      <w:r w:rsidRPr="00F37A30">
        <w:rPr>
          <w:b/>
          <w:color w:val="000000"/>
        </w:rPr>
        <w:t xml:space="preserve"> Examples of sentences for contextual learning of novel words</w:t>
      </w:r>
      <w:r>
        <w:rPr>
          <w:b/>
          <w:color w:val="000000"/>
        </w:rPr>
        <w:t>.</w:t>
      </w:r>
    </w:p>
    <w:p w14:paraId="0577472E" w14:textId="77777777" w:rsidR="00AF29CB" w:rsidRPr="00F37A30" w:rsidRDefault="00AF29CB" w:rsidP="00AF29CB">
      <w:pPr>
        <w:contextualSpacing/>
        <w:rPr>
          <w:b/>
          <w:color w:val="000000"/>
        </w:rPr>
      </w:pPr>
    </w:p>
    <w:p w14:paraId="4BF27099" w14:textId="3AEFAB8B" w:rsidR="00AF29CB" w:rsidRDefault="00AF29CB" w:rsidP="00AF29CB">
      <w:pPr>
        <w:contextualSpacing/>
        <w:rPr>
          <w:b/>
          <w:color w:val="000000"/>
        </w:rPr>
      </w:pPr>
      <w:r w:rsidRPr="00F37A30">
        <w:rPr>
          <w:b/>
          <w:color w:val="000000"/>
        </w:rPr>
        <w:t>Table 2</w:t>
      </w:r>
      <w:r>
        <w:rPr>
          <w:b/>
          <w:color w:val="000000"/>
        </w:rPr>
        <w:t>:</w:t>
      </w:r>
      <w:r w:rsidRPr="00F37A30">
        <w:rPr>
          <w:b/>
          <w:color w:val="000000"/>
        </w:rPr>
        <w:t xml:space="preserve"> Descriptive statistics</w:t>
      </w:r>
      <w:r>
        <w:rPr>
          <w:b/>
          <w:color w:val="000000"/>
        </w:rPr>
        <w:t>.</w:t>
      </w:r>
    </w:p>
    <w:p w14:paraId="2ED682F6" w14:textId="77777777" w:rsidR="00AF29CB" w:rsidRPr="00F37A30" w:rsidRDefault="00AF29CB" w:rsidP="00AF29CB">
      <w:pPr>
        <w:contextualSpacing/>
        <w:rPr>
          <w:b/>
          <w:color w:val="000000"/>
        </w:rPr>
      </w:pPr>
    </w:p>
    <w:p w14:paraId="766AE7FD" w14:textId="257E3BF7" w:rsidR="00AF29CB" w:rsidRPr="00F37A30" w:rsidRDefault="00AF29CB" w:rsidP="00AF29CB">
      <w:pPr>
        <w:contextualSpacing/>
        <w:rPr>
          <w:b/>
          <w:color w:val="000000"/>
        </w:rPr>
      </w:pPr>
      <w:r w:rsidRPr="00F37A30">
        <w:rPr>
          <w:b/>
          <w:color w:val="000000"/>
        </w:rPr>
        <w:t>Table 3</w:t>
      </w:r>
      <w:r>
        <w:rPr>
          <w:b/>
          <w:color w:val="000000"/>
        </w:rPr>
        <w:t>:</w:t>
      </w:r>
      <w:r w:rsidRPr="00F37A30">
        <w:rPr>
          <w:b/>
          <w:color w:val="000000"/>
        </w:rPr>
        <w:t xml:space="preserve"> Significant differences in accuracy scores and reaction times within each group (sham and cathodal stimulations)</w:t>
      </w:r>
      <w:r>
        <w:rPr>
          <w:b/>
          <w:color w:val="000000"/>
        </w:rPr>
        <w:t>.</w:t>
      </w:r>
      <w:r>
        <w:rPr>
          <w:b/>
          <w:color w:val="000000"/>
        </w:rPr>
        <w:t xml:space="preserve"> </w:t>
      </w:r>
      <w:r>
        <w:rPr>
          <w:color w:val="000000"/>
        </w:rPr>
        <w:t>T</w:t>
      </w:r>
      <w:r w:rsidRPr="00A21C32">
        <w:rPr>
          <w:color w:val="000000"/>
        </w:rPr>
        <w:t>he values in parentheses are the mean scores and the reaction times</w:t>
      </w:r>
      <w:r>
        <w:rPr>
          <w:color w:val="000000"/>
        </w:rPr>
        <w:t>.</w:t>
      </w:r>
    </w:p>
    <w:p w14:paraId="396A5B1B" w14:textId="77777777" w:rsidR="00AF29CB" w:rsidRPr="00F37A30" w:rsidRDefault="00AF29CB" w:rsidP="00A22866">
      <w:pPr>
        <w:contextualSpacing/>
        <w:rPr>
          <w:b/>
          <w:color w:val="000000"/>
        </w:rPr>
      </w:pPr>
    </w:p>
    <w:p w14:paraId="492B77A1" w14:textId="77777777" w:rsidR="003520BF" w:rsidRPr="00A21C32" w:rsidRDefault="00BC1FDA" w:rsidP="00A22866">
      <w:pPr>
        <w:contextualSpacing/>
        <w:rPr>
          <w:b/>
        </w:rPr>
      </w:pPr>
      <w:r w:rsidRPr="00A21C32">
        <w:rPr>
          <w:b/>
        </w:rPr>
        <w:t xml:space="preserve">DISCUSSION: </w:t>
      </w:r>
    </w:p>
    <w:p w14:paraId="23993149" w14:textId="481261A4" w:rsidR="003520BF" w:rsidRPr="00A21C32" w:rsidRDefault="00BC1FDA" w:rsidP="00A22866">
      <w:pPr>
        <w:widowControl/>
        <w:contextualSpacing/>
      </w:pPr>
      <w:r w:rsidRPr="00A21C32">
        <w:t>The results highlight a few important points that need to be taken into account when conducting psycholinguistic research in general, and neurolinguistics tDCS studies in particular.</w:t>
      </w:r>
      <w:r w:rsidRPr="00A21C32">
        <w:rPr>
          <w:rFonts w:ascii="Arial" w:eastAsia="Arial" w:hAnsi="Arial" w:cs="Arial"/>
          <w:color w:val="222222"/>
        </w:rPr>
        <w:t xml:space="preserve"> </w:t>
      </w:r>
      <w:r w:rsidRPr="00A21C32">
        <w:t xml:space="preserve">Stimulation of language cortices (exemplified here by Wernicke’s area) produces a complex pattern of behavioral outcomes. Unlike the TMS </w:t>
      </w:r>
      <w:r w:rsidR="00F555F3" w:rsidRPr="00A21C32">
        <w:t>technique</w:t>
      </w:r>
      <w:r w:rsidRPr="00A21C32">
        <w:t>, where it is possible to fully disrupt speech processing (e.g., the so-called “speech arrest” protocol)</w:t>
      </w:r>
      <w:r w:rsidR="002E35B5" w:rsidRPr="00A21C32">
        <w:fldChar w:fldCharType="begin" w:fldLock="1"/>
      </w:r>
      <w:r w:rsidR="00714F7C" w:rsidRPr="00A21C32">
        <w:instrText>ADDIN CSL_CITATION {"citationItems":[{"id":"ITEM-1","itemData":{"DOI":"10.1016/j.neuroimage.2013.05.018","ISSN":"10538119","PMID":"23702420","abstract":"OBJECTIVE Lesion-based mapping of speech pathways has been possible only during invasive neurosurgical procedures using direct cortical stimulation (DCS). However, navigated transcranial magnetic stimulation (nTMS) may allow for lesion-based interrogation of language pathways noninvasively. Although not lesion-based, magnetoencephalographic imaging (MEGI) is another noninvasive modality for language mapping. In this study, we compare the accuracy of nTMS and MEGI with DCS. METHODS Subjects with lesions around cortical language areas underwent preoperative nTMS and MEGI for language mapping. nTMS maps were generated using a repetitive TMS protocol to deliver trains of stimulations during a picture naming task. MEGI activation maps were derived from adaptive spatial filtering of beta-band power decreases prior to overt speech during picture naming and verb generation tasks. The subjects subsequently underwent awake language mapping via intraoperative DCS. The language maps obtained from each of the 3 modalities were recorded and compared. RESULTS nTMS and MEGI were performed on 12 subjects. nTMS yielded 21 positive language disruption sites (11 speech arrest, 5 anomia, and 5 other) while DCS yielded 10 positive sites (2 speech arrest, 5 anomia, and 3 other). MEGI isolated 32 sites of peak activation with language tasks. Positive language sites were most commonly found in the pars opercularis for all three modalities. In 9 instances the positive DCS site corresponded to a positive nTMS site, while in 1 instance it did not. In 4 instances, a positive nTMS site corresponded to a negative DCS site, while 169 instances of negative nTMS and DCS were recorded. The sensitivity of nTMS was therefore 90%, specificity was 98%, the positive predictive value was 69% and the negative predictive value was 99% as compared with intraoperative DCS. MEGI language sites for verb generation and object naming correlated with nTMS sites in 5 subjects, and with DCS sites in 2 subjects. CONCLUSION Maps of language function generated with nTMS correlate well with those generated by DCS. Negative nTMS mapping also correlates with negative DCS mapping. In our study, MEGI lacks the same level of correlation with intraoperative mapping; nevertheless it provides useful adjunct information in some cases. nTMS may offer a lesion-based method for noninvasively interrogating language pathways and be valuable in managing patients with peri-eloquent lesions.","author":[{"dropping-particle":"","family":"Tarapore","given":"Phiroz E.","non-dropping-particle":"","parse-names":false,"suffix":""},{"dropping-particle":"","family":"Findlay","given":"Anne M.","non-dropping-particle":"","parse-names":false,"suffix":""},{"dropping-particle":"","family":"Honma","given":"Susanne M.","non-dropping-particle":"","parse-names":false,"suffix":""},{"dropping-particle":"","family":"Mizuiri","given":"Danielle","non-dropping-particle":"","parse-names":false,"suffix":""},{"dropping-particle":"","family":"Houde","given":"John F.","non-dropping-particle":"","parse-names":false,"suffix":""},{"dropping-particle":"","family":"Berger","given":"Mitchel S.","non-dropping-particle":"","parse-names":false,"suffix":""},{"dropping-particle":"","family":"Nagarajan","given":"Srikantan S.","non-dropping-particle":"","parse-names":false,"suffix":""}],"container-title":"NeuroImage","id":"ITEM-1","issued":{"date-parts":[["2013","11","15"]]},"page":"260-272","title":"Language mapping with navigated repetitive TMS: Proof of technique and validation","type":"article-journal","volume":"82"},"uris":["http://www.mendeley.com/documents/?uuid=81d8102a-288f-3044-8a29-b5e465c72307"]}],"mendeley":{"formattedCitation":"&lt;sup&gt;21&lt;/sup&gt;","plainTextFormattedCitation":"21","previouslyFormattedCitation":"&lt;sup&gt;21&lt;/sup&gt;"},"properties":{"noteIndex":0},"schema":"https://github.com/citation-style-language/schema/raw/master/csl-citation.json"}</w:instrText>
      </w:r>
      <w:r w:rsidR="002E35B5" w:rsidRPr="00A21C32">
        <w:fldChar w:fldCharType="separate"/>
      </w:r>
      <w:r w:rsidR="00AB0833" w:rsidRPr="00A21C32">
        <w:rPr>
          <w:noProof/>
          <w:vertAlign w:val="superscript"/>
        </w:rPr>
        <w:t>21</w:t>
      </w:r>
      <w:r w:rsidR="002E35B5" w:rsidRPr="00A21C32">
        <w:fldChar w:fldCharType="end"/>
      </w:r>
      <w:r w:rsidRPr="00A21C32">
        <w:t xml:space="preserve">, this </w:t>
      </w:r>
      <w:r w:rsidR="00F555F3" w:rsidRPr="00A21C32">
        <w:t>method</w:t>
      </w:r>
      <w:r w:rsidRPr="00A21C32">
        <w:t xml:space="preserve"> enables a possibly more complex, graded and subtle influence on the language processing mechanisms. We have found a variety of both accuracy and reaction time differences which diverged substantially between conditions, tests and assessment days. The technical implications of the protocol reported are briefly discussed below.</w:t>
      </w:r>
    </w:p>
    <w:p w14:paraId="44EA5424" w14:textId="77777777" w:rsidR="00C375FE" w:rsidRDefault="00C375FE" w:rsidP="00A22866">
      <w:pPr>
        <w:widowControl/>
        <w:contextualSpacing/>
      </w:pPr>
    </w:p>
    <w:p w14:paraId="4704702C" w14:textId="70CD668B" w:rsidR="003520BF" w:rsidRDefault="00BC1FDA" w:rsidP="00A22866">
      <w:pPr>
        <w:widowControl/>
        <w:contextualSpacing/>
      </w:pPr>
      <w:r w:rsidRPr="00A21C32">
        <w:t>To disengage the various effects, a battery of different tests is needed, which could test for processes at different levels of short- and long-term memory, lexical access, semantic processing, etc. For example, the effects here include different performance in accuracy of recall and recognition for different stimulus type</w:t>
      </w:r>
      <w:r w:rsidR="00F555F3" w:rsidRPr="00A21C32">
        <w:t>s</w:t>
      </w:r>
      <w:r w:rsidRPr="00A21C32">
        <w:t xml:space="preserve"> and stimulation conditions, which suggest</w:t>
      </w:r>
      <w:r w:rsidR="00F555F3" w:rsidRPr="00A21C32">
        <w:t>s</w:t>
      </w:r>
      <w:r w:rsidRPr="00A21C32">
        <w:t xml:space="preserve"> differential lexical competition effects for novel and old </w:t>
      </w:r>
      <w:proofErr w:type="gramStart"/>
      <w:r w:rsidRPr="00A21C32">
        <w:t>items, and</w:t>
      </w:r>
      <w:proofErr w:type="gramEnd"/>
      <w:r w:rsidRPr="00A21C32">
        <w:t xml:space="preserve"> diverging effects of tDCS at lexical and semantic levels. Our results confirm sensitivity of the utilized tasks to efficiency of novel word acquisition at different levels, including recognition, understanding of a word meaning and free recall.</w:t>
      </w:r>
    </w:p>
    <w:p w14:paraId="2D15B3CC" w14:textId="77777777" w:rsidR="00C375FE" w:rsidRPr="00A21C32" w:rsidRDefault="00C375FE" w:rsidP="00A22866">
      <w:pPr>
        <w:widowControl/>
        <w:contextualSpacing/>
      </w:pPr>
    </w:p>
    <w:p w14:paraId="105019BC" w14:textId="5FCE12C5" w:rsidR="003520BF" w:rsidRDefault="00F555F3" w:rsidP="00A22866">
      <w:pPr>
        <w:widowControl/>
        <w:contextualSpacing/>
      </w:pPr>
      <w:r w:rsidRPr="00A21C32">
        <w:lastRenderedPageBreak/>
        <w:t>In t</w:t>
      </w:r>
      <w:r w:rsidR="00B8504D" w:rsidRPr="00A21C32">
        <w:t>he same way</w:t>
      </w:r>
      <w:r w:rsidR="00BC1FDA" w:rsidRPr="00A21C32">
        <w:t>, a tDCS condition (e.g.</w:t>
      </w:r>
      <w:r w:rsidR="008B4B24">
        <w:t>,</w:t>
      </w:r>
      <w:r w:rsidR="00BC1FDA" w:rsidRPr="00A21C32">
        <w:t xml:space="preserve"> anodal, cathodal stimulation) requires a proper control condition (or </w:t>
      </w:r>
      <w:r w:rsidRPr="00A21C32">
        <w:t xml:space="preserve">control </w:t>
      </w:r>
      <w:r w:rsidR="00BC1FDA" w:rsidRPr="00A21C32">
        <w:t>group), sham (placebo) stimulation being the most appropriate baseline.</w:t>
      </w:r>
      <w:r w:rsidR="00B9644A" w:rsidRPr="00A21C32">
        <w:t xml:space="preserve"> Unlike electrical stimulation of the motor cortex, the effects may not always be unambiguous</w:t>
      </w:r>
      <w:r w:rsidR="00B9644A" w:rsidRPr="00A21C32">
        <w:fldChar w:fldCharType="begin" w:fldLock="1"/>
      </w:r>
      <w:r w:rsidR="00714F7C" w:rsidRPr="00A21C32">
        <w:instrText>ADDIN CSL_CITATION {"citationItems":[{"id":"ITEM-1","itemData":{"DOI":"10.1007/s00221-011-2891-9","ISSN":"1432-1106","PMID":"21989847","abstract":"In vivo effects of transcranial direct current stimulation (tDCS) have attracted much attention nowadays as this area of research spreads to both the motor and cognitive domains. The common assumption is that the anode electrode causes an enhancement of cortical excitability during stimulation, which then lasts for a few minutes thereafter, while the cathode electrode generates the opposite effect, i.e., anodal-excitation and cathodal-inhibition effects (AeCi). Yet, this dual-polarity effect has not been observed in all tDCS studies. Here, we conducted a meta-analytical review aimed to investigate the homogeneity/heterogeneity of the effect sizes of the AeCi dichotomy in both motor and cognitive functions. The AeCi effect was found to occur quite commonly with motor investigations and rarely in cognitive studies. When the anode electrode is applied over a non-motor area, in most cases, it will cause an excitation as measured by a relevant cognitive or perceptual task; however, the cathode electrode rarely causes an inhibition. We found homogeneity in motor studies and heterogeneity in cognitive studies with the electrode's polarity serving as a moderator that can explain the source of heterogeneity in cognitive studies. The lack of inhibitory cathodal effects might reflect compensation processes as cognitive functions are typically supported by rich brain networks. Further insights as to the polarity and domain interaction are offered, including subdivision to different classes of cognitive functions according to their likelihood of being affected by stimulation.","author":[{"dropping-particle":"","family":"Jacobson","given":"Liron","non-dropping-particle":"","parse-names":false,"suffix":""},{"dropping-particle":"","family":"Koslowsky","given":"Meni","non-dropping-particle":"","parse-names":false,"suffix":""},{"dropping-particle":"","family":"Lavidor","given":"Michal","non-dropping-particle":"","parse-names":false,"suffix":""}],"container-title":"Experimental brain research","id":"ITEM-1","issue":"1","issued":{"date-parts":[["2012","1","12"]]},"page":"1-10","title":"tDCS polarity effects in motor and cognitive domains: a meta-analytical review.","type":"article-journal","volume":"216"},"uris":["http://www.mendeley.com/documents/?uuid=67b3ae23-8e82-36c7-8eba-305e91754ec5"]}],"mendeley":{"formattedCitation":"&lt;sup&gt;22&lt;/sup&gt;","plainTextFormattedCitation":"22","previouslyFormattedCitation":"&lt;sup&gt;22&lt;/sup&gt;"},"properties":{"noteIndex":0},"schema":"https://github.com/citation-style-language/schema/raw/master/csl-citation.json"}</w:instrText>
      </w:r>
      <w:r w:rsidR="00B9644A" w:rsidRPr="00A21C32">
        <w:fldChar w:fldCharType="separate"/>
      </w:r>
      <w:r w:rsidR="00AB0833" w:rsidRPr="00A21C32">
        <w:rPr>
          <w:noProof/>
          <w:vertAlign w:val="superscript"/>
        </w:rPr>
        <w:t>22</w:t>
      </w:r>
      <w:r w:rsidR="00B9644A" w:rsidRPr="00A21C32">
        <w:fldChar w:fldCharType="end"/>
      </w:r>
      <w:r w:rsidR="00B9644A" w:rsidRPr="00A21C32">
        <w:t>, they strongly depend on the tests used, and the effects may not appear at all</w:t>
      </w:r>
      <w:r w:rsidR="00B9644A" w:rsidRPr="00A21C32">
        <w:fldChar w:fldCharType="begin" w:fldLock="1"/>
      </w:r>
      <w:r w:rsidR="00714F7C" w:rsidRPr="00A21C32">
        <w:instrText>ADDIN CSL_CITATION {"citationItems":[{"id":"ITEM-1","itemData":{"DOI":"10.1016/j.bandl.2018.09.004","ISSN":"0093934X","PMID":"30286319","abstract":"Patient studies and brain stimulation evidence suggest that language processing can be enhanced by altering the interhemispheric balance: namely, preferentially enhancing left-hemisphere activity while suppressing right-hemisphere activity. To our knowledge, no study has yet compared the effects of such bilateral brain stimulation to both logically necessary control conditions (separate left- and right-hemisphere stimulation). This study did so in a between-group sham-controlled design, applying transcranial direct current stimulation over Broca's area and/or its homologue in 72 healthy participants. The effects were measured not only in a single-word-level task but also in a sentence-level task, rarely tested previously. We did not find either any significant overall effects of stimulation or greater stimulation effects in the bilateral compared to control groups. This null result, obtained in a large sample, contributes to the debate on whether tDCS can modulate language processing in healthy individuals.","author":[{"dropping-particle":"","family":"Malyutina","given":"Svetlana","non-dropping-particle":"","parse-names":false,"suffix":""},{"dropping-particle":"","family":"Zelenkova","given":"Valeriya","non-dropping-particle":"","parse-names":false,"suffix":""},{"dropping-particle":"","family":"Buivolova","given":"Olga","non-dropping-particle":"","parse-names":false,"suffix":""},{"dropping-particle":"","family":"Oosterhuis","given":"Elise J.","non-dropping-particle":"","parse-names":false,"suffix":""},{"dropping-particle":"","family":"Zmanovsky","given":"Nikita","non-dropping-particle":"","parse-names":false,"suffix":""},{"dropping-particle":"","family":"Feurra","given":"Matteo","non-dropping-particle":"","parse-names":false,"suffix":""}],"container-title":"Brain and Language","id":"ITEM-1","issued":{"date-parts":[["2018","11"]]},"page":"60-66","title":"Modulating the interhemispheric balance in healthy participants with transcranial direct current stimulation: No significant effects on word or sentence processing","type":"article-journal","volume":"186"},"uris":["http://www.mendeley.com/documents/?uuid=be0b447b-adb0-3572-9c00-cc3c50561932"]}],"mendeley":{"formattedCitation":"&lt;sup&gt;23&lt;/sup&gt;","plainTextFormattedCitation":"23","previouslyFormattedCitation":"&lt;sup&gt;23&lt;/sup&gt;"},"properties":{"noteIndex":0},"schema":"https://github.com/citation-style-language/schema/raw/master/csl-citation.json"}</w:instrText>
      </w:r>
      <w:r w:rsidR="00B9644A" w:rsidRPr="00A21C32">
        <w:fldChar w:fldCharType="separate"/>
      </w:r>
      <w:r w:rsidR="00AB0833" w:rsidRPr="00A21C32">
        <w:rPr>
          <w:noProof/>
          <w:vertAlign w:val="superscript"/>
        </w:rPr>
        <w:t>23</w:t>
      </w:r>
      <w:r w:rsidR="00B9644A" w:rsidRPr="00A21C32">
        <w:fldChar w:fldCharType="end"/>
      </w:r>
      <w:r w:rsidR="00B9644A" w:rsidRPr="00A21C32">
        <w:t>.</w:t>
      </w:r>
    </w:p>
    <w:p w14:paraId="7FB303C7" w14:textId="77777777" w:rsidR="008B4B24" w:rsidRPr="00A21C32" w:rsidRDefault="008B4B24" w:rsidP="00A22866">
      <w:pPr>
        <w:widowControl/>
        <w:contextualSpacing/>
      </w:pPr>
    </w:p>
    <w:p w14:paraId="6BF7FB4A" w14:textId="5F476DEB" w:rsidR="00D620D4" w:rsidRDefault="00F555F3" w:rsidP="00A22866">
      <w:pPr>
        <w:widowControl/>
        <w:contextualSpacing/>
        <w:rPr>
          <w:color w:val="000000"/>
        </w:rPr>
      </w:pPr>
      <w:r w:rsidRPr="00A21C32">
        <w:rPr>
          <w:color w:val="000000"/>
        </w:rPr>
        <w:t>Another</w:t>
      </w:r>
      <w:r w:rsidR="00D620D4" w:rsidRPr="00A21C32">
        <w:rPr>
          <w:color w:val="000000"/>
        </w:rPr>
        <w:t xml:space="preserve"> very important point</w:t>
      </w:r>
      <w:r w:rsidRPr="00A21C32">
        <w:rPr>
          <w:color w:val="000000"/>
        </w:rPr>
        <w:t xml:space="preserve"> is that</w:t>
      </w:r>
      <w:r w:rsidR="00D620D4" w:rsidRPr="00A21C32">
        <w:rPr>
          <w:color w:val="000000"/>
        </w:rPr>
        <w:t xml:space="preserve"> only one type of stimulation </w:t>
      </w:r>
      <w:r w:rsidRPr="00A21C32">
        <w:rPr>
          <w:color w:val="000000"/>
        </w:rPr>
        <w:t>c</w:t>
      </w:r>
      <w:r w:rsidR="00D620D4" w:rsidRPr="00A21C32">
        <w:rPr>
          <w:color w:val="000000"/>
        </w:rPr>
        <w:t xml:space="preserve">ould be applied in each individual subject in the context of a single experimental session. This normally entails a between-group design, for instance, an anodal stimulation group, a cathodal stimulation group, and a placebo (called sham) control group. For </w:t>
      </w:r>
      <w:r w:rsidR="00D620D4" w:rsidRPr="00A21C32">
        <w:t>within-group designs, use different tDCS protocol on different days, at least 24 h apart (in learning studies, this also entails using different linguistic stimuli on different days</w:t>
      </w:r>
      <w:r w:rsidRPr="00A21C32">
        <w:t xml:space="preserve"> to avoid contamination of results by repetition effects</w:t>
      </w:r>
      <w:r w:rsidR="00D620D4" w:rsidRPr="00A21C32">
        <w:t>). The present report</w:t>
      </w:r>
      <w:r w:rsidR="00D620D4" w:rsidRPr="00A21C32">
        <w:rPr>
          <w:color w:val="000000"/>
        </w:rPr>
        <w:t xml:space="preserve"> uses an experiment with cathodal stimulation of Wernicke’s areas as </w:t>
      </w:r>
      <w:r w:rsidRPr="00A21C32">
        <w:rPr>
          <w:color w:val="000000"/>
        </w:rPr>
        <w:t xml:space="preserve">an </w:t>
      </w:r>
      <w:r w:rsidR="00D620D4" w:rsidRPr="00A21C32">
        <w:rPr>
          <w:color w:val="000000"/>
        </w:rPr>
        <w:t>example, but similar procedures apply to other polarities/sites.</w:t>
      </w:r>
    </w:p>
    <w:p w14:paraId="70290D5C" w14:textId="77777777" w:rsidR="008B4B24" w:rsidRPr="00A21C32" w:rsidRDefault="008B4B24" w:rsidP="00A22866">
      <w:pPr>
        <w:widowControl/>
        <w:contextualSpacing/>
      </w:pPr>
    </w:p>
    <w:p w14:paraId="2370365A" w14:textId="4BCC938A" w:rsidR="003520BF" w:rsidRDefault="00BC1FDA" w:rsidP="00A22866">
      <w:pPr>
        <w:widowControl/>
        <w:contextualSpacing/>
      </w:pPr>
      <w:r w:rsidRPr="00A21C32">
        <w:t>Contextual presentation of new words significantly expands the possibilities of simultaneous study of acquisition of word form per se and of its semantics. Traditionally, these processes are studied separately focusing either on the acquisition of a new word form or on the correlation of a meaning of a familiar word with other semantic units</w:t>
      </w:r>
      <w:r w:rsidR="00D65F4A" w:rsidRPr="00A21C32">
        <w:fldChar w:fldCharType="begin" w:fldLock="1"/>
      </w:r>
      <w:r w:rsidR="00714F7C" w:rsidRPr="00A21C32">
        <w:instrText>ADDIN CSL_CITATION {"citationItems":[{"id":"ITEM-1","itemData":{"DOI":"10.1016/j.neuropsychologia.2014.12.012","ISSN":"00283932","PMID":"25497693","abstract":"Retrieval of semantic representations is a central process during overt speech production. There is an increasing consensus that an amodal semantic 'hub' must exist that draws together modality-specific representations of concepts. Based on the distribution of atrophy and the behavioral deficit of patients with the semantic variant of fronto-temporal lobar degeneration, it has been proposed that this hub is localized within both anterior temporal lobes (ATL), and is functionally connected with verbal 'output' systems via the left ATL. An alternative view, dating from Geschwind's proposal in 1965, is that the angular gyrus (AG) is central to object-based semantic representations. In this fMRI study we examined the connectivity of the left ATL and parietal lobe (PL) with whole brain networks known to be activated during overt picture description. We decomposed each of these two brain volumes into 15 regions of interest (ROIs), using independent component analysis. A dual regression analysis was used to establish the connectivity of each ROI with whole brain-networks. An ROI within the left anterior superior temporal sulcus (antSTS) was functionally connected to other parts of the left ATL, including anterior ventromedial left temporal cortex (partially attenuated by signal loss due to susceptibility artifact), a large left dorsolateral prefrontal region (including 'classic' Broca's area), extensive bilateral sensory-motor cortices, and the length of both superior temporal gyri. The time-course of this functionally connected network was associated with picture description but not with non-semantic baseline tasks. This system has the distribution expected for the production of overt speech with appropriate semantic content, and the auditory monitoring of the overt speech output. In contrast, the only left PL ROI that showed connectivity with brain systems most strongly activated by the picture-description task, was in the superior parietal lobe (supPL). This region showed connectivity with predominantly posterior cortical regions required for the visual processing of the pictorial stimuli, with additional connectivity to the dorsal left AG and a small component of the left inferior frontal gyrus. None of the other PL ROIs that included part of the left AG were activated by Speech alone. The best interpretation of these results is that the left antSTS connects the proposed semantic hub (specifically localized to ventral anterior temporal cortex based on clin…","author":[{"dropping-particle":"","family":"Geranmayeh","given":"Fatemeh","non-dropping-particle":"","parse-names":false,"suffix":""},{"dropping-particle":"","family":"Leech","given":"Robert","non-dropping-particle":"","parse-names":false,"suffix":""},{"dropping-particle":"","family":"Wise","given":"Richard J.S.","non-dropping-particle":"","parse-names":false,"suffix":""}],"container-title":"Neuropsychologia","id":"ITEM-1","issued":{"date-parts":[["2015","9"]]},"page":"125-135","title":"Semantic retrieval during overt picture description: Left anterior temporal or the parietal lobe?","type":"article-journal","volume":"76"},"uris":["http://www.mendeley.com/documents/?uuid=e2821a15-0bf6-3a2d-8142-819d721d1b2c"]},{"id":"ITEM-2","itemData":{"DOI":"10.1093/cercor/bhn131","ISSN":"1460-2199","PMID":"18678765","abstract":"Conceptual knowledge provides the basis on which we bring meaning to our world. Studies of semantic dementia patients and some functional neuroimaging studies indicate that the anterior temporal lobes, bilaterally, are the core neural substrate for the formation of semantic representations. This hypothesis remains controversial, however, as traditional neurological models of comprehension do not posit a role for these regions. To adjudicate on this debate, we conducted 2 novel experiments that used off-line, low-frequency, repetitive transcranial magnetic stimulation to disrupt neural processing temporarily in the left or right temporal poles (TPs). The time required to make semantic decisions was slowed considerably, yet specifically, by this procedure. The results confirm that both TPs form a critical substrate within the neural network that supports conceptual knowledge.","author":[{"dropping-particle":"","family":"Lambon Ralph","given":"Matthew A","non-dropping-particle":"","parse-names":false,"suffix":""},{"dropping-particle":"","family":"Pobric","given":"Gorana","non-dropping-particle":"","parse-names":false,"suffix":""},{"dropping-particle":"","family":"Jefferies","given":"Elizabeth","non-dropping-particle":"","parse-names":false,"suffix":""}],"container-title":"Cerebral cortex (New York, N.Y. : 1991)","id":"ITEM-2","issue":"4","issued":{"date-parts":[["2009","4","1"]]},"page":"832-8","title":"Conceptual knowledge is underpinned by the temporal pole bilaterally: convergent evidence from rTMS.","type":"article-journal","volume":"19"},"uris":["http://www.mendeley.com/documents/?uuid=fdf169e5-9f08-3a04-b2e7-e3dcc841e303"]},{"id":"ITEM-3","itemData":{"DOI":"10.1037/0278-7393.29.6.1353","ISSN":"1939-1285","PMID":"14622066","abstract":"The phonological-loop model provides a prominent theoretical description of verbal working memory. According to it, serial recall accuracy should be inversely related to the articulatory duration and phonological similarity of verbal items in memorized sequences. Initial tests of these predictions by A. D. Baddeley and colleagues (e.g., A. D. Baddeley, N. Thomson, &amp; M. Buchanan, 1975) appeared to support the phonological-loop model, but subsequent researchers have obtained conflicting data that putatively disconfirm its assumptions. Such conflicts may have stemmed from less than ideal measurements of articulatory duration and phonological similarity. This article discusses these concerns and proposes new theoretically principled methods for measuring articulatory duration and phonological similarity. Two experiments that used these methods in the context of a verbal serial recall task are reported. The results of these experiments confirm and extend the predictions of the phonological-loop model while disarming previous criticisms of it.","author":[{"dropping-particle":"","family":"Mueller","given":"Shane T.","non-dropping-particle":"","parse-names":false,"suffix":""},{"dropping-particle":"","family":"Seymour","given":"Travis L.","non-dropping-particle":"","parse-names":false,"suffix":""},{"dropping-particle":"","family":"Kieras","given":"David E.","non-dropping-particle":"","parse-names":false,"suffix":""},{"dropping-particle":"","family":"Meyer","given":"David E.","non-dropping-particle":"","parse-names":false,"suffix":""}],"container-title":"Journal of Experimental Psychology: Learning, Memory, and Cognition","id":"ITEM-3","issue":"6","issued":{"date-parts":[["2003","11"]]},"page":"1353-1380","title":"Theoretical Implications of Articulatory Duration, Phonological Similarity, and Phonological Complexity in Verbal Working Memory.","type":"article-journal","volume":"29"},"uris":["http://www.mendeley.com/documents/?uuid=e3a5c452-3c1e-30e3-aba3-0f26372f5387"]}],"mendeley":{"formattedCitation":"&lt;sup&gt;24–26&lt;/sup&gt;","plainTextFormattedCitation":"24–26","previouslyFormattedCitation":"&lt;sup&gt;24–26&lt;/sup&gt;"},"properties":{"noteIndex":0},"schema":"https://github.com/citation-style-language/schema/raw/master/csl-citation.json"}</w:instrText>
      </w:r>
      <w:r w:rsidR="00D65F4A" w:rsidRPr="00A21C32">
        <w:fldChar w:fldCharType="separate"/>
      </w:r>
      <w:r w:rsidR="00AB0833" w:rsidRPr="00A21C32">
        <w:rPr>
          <w:noProof/>
          <w:vertAlign w:val="superscript"/>
        </w:rPr>
        <w:t>24–26</w:t>
      </w:r>
      <w:r w:rsidR="00D65F4A" w:rsidRPr="00A21C32">
        <w:fldChar w:fldCharType="end"/>
      </w:r>
      <w:r w:rsidRPr="00A21C32">
        <w:t xml:space="preserve">. The proposed protocol combines both aims; </w:t>
      </w:r>
      <w:r w:rsidR="008B4B24" w:rsidRPr="00A21C32">
        <w:t>therefore,</w:t>
      </w:r>
      <w:r w:rsidRPr="00A21C32">
        <w:t xml:space="preserve"> it is possible to compare the dynamics of a new concept acquisition at the level of word form perception and that of mastering its content, which is achieved by using a comprehensive set of tests. The need for such a comparison is emphasized here by diverging dynamics of performance on novel surface forms recall and recognition as opposed to semantic matching.</w:t>
      </w:r>
    </w:p>
    <w:p w14:paraId="36E4484E" w14:textId="77777777" w:rsidR="008B4B24" w:rsidRPr="00A21C32" w:rsidRDefault="008B4B24" w:rsidP="00A22866">
      <w:pPr>
        <w:widowControl/>
        <w:contextualSpacing/>
        <w:rPr>
          <w:b/>
        </w:rPr>
      </w:pPr>
    </w:p>
    <w:p w14:paraId="2C4C0560" w14:textId="3EE2A9EE" w:rsidR="00D65F4A" w:rsidRDefault="00BC1FDA" w:rsidP="00A22866">
      <w:pPr>
        <w:widowControl/>
        <w:contextualSpacing/>
      </w:pPr>
      <w:r w:rsidRPr="00A21C32">
        <w:t>It is important to remember th</w:t>
      </w:r>
      <w:r w:rsidR="007109EF" w:rsidRPr="00A21C32">
        <w:t>e main differences between tDCS</w:t>
      </w:r>
      <w:r w:rsidRPr="00A21C32">
        <w:t xml:space="preserve"> and other non-invasive brain</w:t>
      </w:r>
      <w:r w:rsidR="002E35B5" w:rsidRPr="00A21C32">
        <w:t xml:space="preserve"> </w:t>
      </w:r>
      <w:r w:rsidRPr="00A21C32">
        <w:t>stimulation methods, suc</w:t>
      </w:r>
      <w:r w:rsidR="00D65F4A" w:rsidRPr="00A21C32">
        <w:t>h as TMS.</w:t>
      </w:r>
      <w:r w:rsidR="008B4B24">
        <w:t xml:space="preserve"> </w:t>
      </w:r>
      <w:r w:rsidRPr="00A21C32">
        <w:t xml:space="preserve">Since there is no simple way to determine individual sensitivity to tDCS by threshold assessment a single protocol </w:t>
      </w:r>
      <w:r w:rsidR="00D65F4A" w:rsidRPr="00A21C32">
        <w:t>is applied for all subjects.</w:t>
      </w:r>
      <w:r w:rsidR="008B4B24">
        <w:t xml:space="preserve"> </w:t>
      </w:r>
      <w:r w:rsidRPr="00A21C32">
        <w:t>It is very difficult to accurately estimate the stimulation area</w:t>
      </w:r>
      <w:r w:rsidR="00AF29CB">
        <w:t>—</w:t>
      </w:r>
      <w:r w:rsidRPr="00A21C32">
        <w:t>one can only speak about th</w:t>
      </w:r>
      <w:r w:rsidR="00D65F4A" w:rsidRPr="00A21C32">
        <w:t>e hypothetical area.</w:t>
      </w:r>
      <w:r w:rsidR="008B4B24">
        <w:t xml:space="preserve"> </w:t>
      </w:r>
      <w:r w:rsidRPr="00A21C32">
        <w:t>It is also difficult to estimate the duration of offline stimulation effects</w:t>
      </w:r>
      <w:r w:rsidR="00B42A7D" w:rsidRPr="00A21C32">
        <w:t xml:space="preserve"> after the current is turned off</w:t>
      </w:r>
      <w:r w:rsidRPr="00A21C32">
        <w:t>. Presumably, the main effects of stimulation are observed up to one hour after the termination of stimulation. However, the effects of stimulation can sometimes be detected even one day after the stimulation</w:t>
      </w:r>
      <w:r w:rsidR="00D65F4A" w:rsidRPr="00A21C32">
        <w:fldChar w:fldCharType="begin" w:fldLock="1"/>
      </w:r>
      <w:r w:rsidR="00714F7C" w:rsidRPr="00A21C32">
        <w:instrText>ADDIN CSL_CITATION {"citationItems":[{"id":"ITEM-1","itemData":{"DOI":"10.1016/j.neuropsychologia.2018.01.011","ISSN":"00283932","PMID":"29366948","abstract":"Word learning depends not only on efficient online binding of phonological, orthographic and lexical information, but also on consolidation of new word representations into permanent lexical memory. Work on word learning under a variety of contexts indicates that reading and language skill impact facility of word learning in both print and speech. In addition, recent research finds that individuals with language impairments show deficits in both initial word form learning and in maintaining newly learned representations over time, implicating mechanisms associated with maintenance that may be driven by deficits in overnight consolidation. Although several recent studies have explored the neural bases of overnight consolidation of newly learned words, no extant work has examined individual differences in overnight consolidation at the neural level. The current study addresses this gap in the literature by investigating how individual differences in reading and language skills modulate patterns of neural activation associated with newly learned words following a period of overnight consolidation. Specifically, a community sample of adolescents and young adults with significant variability in reading and oral language (vocabulary) ability were trained on two spoken artificial lexicons, one in the evening on the day before fMRI scanning and one in the morning just prior to scanning. Comparisons of activation between words that were trained and consolidated vs. those that were trained but not consolidated revealed increased cortical activation in a number of language associated and memory associated regions. In addition, individual differences in age, reading skill and vocabulary modulated learning rate in our artificial lexicon learning task and the size of the cortical consolidation effect in the precuneus/posterior cingulate, such that older readers and more skilled readers had larger cortical consolidation effects in this learning-critical region. These findings suggest that age (even into late adolescence) and reading and language skills are important individual differences that affect overnight consolidation of newly learned words. These findings have significant implications for understanding reading and language disorders and should inform pedagogical models.","author":[{"dropping-particle":"","family":"Landi","given":"Nicole","non-dropping-particle":"","parse-names":false,"suffix":""},{"dropping-particle":"","family":"Malins","given":"Jeffrey G.","non-dropping-particle":"","parse-names":false,"suffix":""},{"dropping-particle":"","family":"Frost","given":"Stephen J.","non-dropping-particle":"","parse-names":false,"suffix":""},{"dropping-particle":"","family":"Magnuson","given":"James S.","non-dropping-particle":"","parse-names":false,"suffix":""},{"dropping-particle":"","family":"Molfese","given":"Peter","non-dropping-particle":"","parse-names":false,"suffix":""},{"dropping-particle":"","family":"Ryherd","given":"Kayleigh","non-dropping-particle":"","parse-names":false,"suffix":""},{"dropping-particle":"","family":"Rueckl","given":"Jay G.","non-dropping-particle":"","parse-names":false,"suffix":""},{"dropping-particle":"","family":"Mencl","given":"William E.","non-dropping-particle":"","parse-names":false,"suffix":""},{"dropping-particle":"","family":"Pugh","given":"Kenneth R.","non-dropping-particle":"","parse-names":false,"suffix":""}],"container-title":"Neuropsychologia","id":"ITEM-1","issued":{"date-parts":[["2018","3"]]},"page":"133-144","title":"Neural representations for newly learned words are modulated by overnight consolidation, reading skill, and age","type":"article-journal","volume":"111"},"uris":["http://www.mendeley.com/documents/?uuid=d0e772d1-cb8c-4e74-b13c-4b70584804c2"]}],"mendeley":{"formattedCitation":"&lt;sup&gt;20&lt;/sup&gt;","plainTextFormattedCitation":"20","previouslyFormattedCitation":"&lt;sup&gt;20&lt;/sup&gt;"},"properties":{"noteIndex":0},"schema":"https://github.com/citation-style-language/schema/raw/master/csl-citation.json"}</w:instrText>
      </w:r>
      <w:r w:rsidR="00D65F4A" w:rsidRPr="00A21C32">
        <w:fldChar w:fldCharType="separate"/>
      </w:r>
      <w:r w:rsidR="00AB0833" w:rsidRPr="00A21C32">
        <w:rPr>
          <w:noProof/>
          <w:vertAlign w:val="superscript"/>
        </w:rPr>
        <w:t>20</w:t>
      </w:r>
      <w:r w:rsidR="00D65F4A" w:rsidRPr="00A21C32">
        <w:fldChar w:fldCharType="end"/>
      </w:r>
      <w:r w:rsidRPr="00A21C32">
        <w:t>.</w:t>
      </w:r>
    </w:p>
    <w:p w14:paraId="583F0F28" w14:textId="77777777" w:rsidR="008B4B24" w:rsidRPr="00A21C32" w:rsidRDefault="008B4B24" w:rsidP="00A22866">
      <w:pPr>
        <w:widowControl/>
        <w:contextualSpacing/>
      </w:pPr>
    </w:p>
    <w:p w14:paraId="1D8A62DE" w14:textId="4FD3763E" w:rsidR="007109EF" w:rsidRDefault="00D65F4A" w:rsidP="00A22866">
      <w:pPr>
        <w:widowControl/>
        <w:contextualSpacing/>
      </w:pPr>
      <w:r w:rsidRPr="00A21C32">
        <w:t>Yet</w:t>
      </w:r>
      <w:r w:rsidR="00BC1FDA" w:rsidRPr="00A21C32">
        <w:t xml:space="preserve">, compared with TMS, the relative ease of application of tDCS, the significantly lower probability of </w:t>
      </w:r>
      <w:r w:rsidR="00B42A7D" w:rsidRPr="00A21C32">
        <w:t>muscle-related side</w:t>
      </w:r>
      <w:r w:rsidR="00BC1FDA" w:rsidRPr="00A21C32">
        <w:t xml:space="preserve"> effects and the absence of acoustic artifacts make this protocol attractive for studying speech functions.</w:t>
      </w:r>
      <w:r w:rsidR="008B4B24">
        <w:t xml:space="preserve"> </w:t>
      </w:r>
      <w:r w:rsidR="007109EF" w:rsidRPr="00A21C32">
        <w:t>It is also worth noting that the combination of electrical stimulation with other methods, for example with TMS, fMRI and pharmacological intervention, allow</w:t>
      </w:r>
      <w:r w:rsidR="00B42A7D" w:rsidRPr="00A21C32">
        <w:t>s</w:t>
      </w:r>
      <w:r w:rsidR="007109EF" w:rsidRPr="00A21C32">
        <w:t xml:space="preserve"> study</w:t>
      </w:r>
      <w:r w:rsidR="00B42A7D" w:rsidRPr="00A21C32">
        <w:t>ing</w:t>
      </w:r>
      <w:r w:rsidR="007109EF" w:rsidRPr="00A21C32">
        <w:t xml:space="preserve"> neuronal mechanisms of tDCS</w:t>
      </w:r>
      <w:r w:rsidR="00B42A7D" w:rsidRPr="00A21C32">
        <w:t xml:space="preserve"> in more detail</w:t>
      </w:r>
      <w:r w:rsidR="007109EF" w:rsidRPr="00A21C32">
        <w:fldChar w:fldCharType="begin" w:fldLock="1"/>
      </w:r>
      <w:r w:rsidR="00714F7C" w:rsidRPr="00A21C32">
        <w:instrText>ADDIN CSL_CITATION {"citationItems":[{"id":"ITEM-1","itemData":{"DOI":"10.7554/eLife.08789","ISSN":"2050-084X","PMID":"26381352","abstract":"&lt;p&gt;We previously demonstrated that network level functional connectivity in the human brain could be related to levels of inhibition in a major network node at baseline (&amp;lt;xref ref-type=\"bibr\" rid=\"bib24\"&amp;gt;Stagg et al., 2014&amp;lt;/xref&amp;gt;). In this study, we build upon this finding to directly investigate the effects of perturbing M1 GABA and resting state functional connectivity using transcranial direct current stimulation (tDCS), a neuromodulatory approach that has previously been demonstrated to modulate both metrics. FMRI data and GABA levels, as assessed by Magnetic Resonance Spectroscopy, were measured before and after 20 min of 1 mA anodal or sham tDCS. In line with previous studies, baseline GABA levels were negatively correlated with the strength of functional connectivity within the resting motor network. However, although we confirm the previously reported findings that anodal tDCS reduces GABA concentration and increases functional connectivity in the stimulated motor cortex; these changes are not correlated, suggesting they may be driven by distinct underlying mechanisms.&lt;/p&gt;","author":[{"dropping-particle":"","family":"Bachtiar","given":"Velicia","non-dropping-particle":"","parse-names":false,"suffix":""},{"dropping-particle":"","family":"Near","given":"Jamie","non-dropping-particle":"","parse-names":false,"suffix":""},{"dropping-particle":"","family":"Johansen-Berg","given":"Heidi","non-dropping-particle":"","parse-names":false,"suffix":""},{"dropping-particle":"","family":"Stagg","given":"Charlotte J","non-dropping-particle":"","parse-names":false,"suffix":""}],"container-title":"eLife","id":"ITEM-1","issued":{"date-parts":[["2015","9","18"]]},"page":"e08789","title":"Modulation of GABA and resting state functional connectivity by transcranial direct current stimulation","type":"article-journal","volume":"4"},"uris":["http://www.mendeley.com/documents/?uuid=b8a730de-c524-3dc4-9a28-0c0952b36686"]},{"id":"ITEM-2","itemData":{"DOI":"10.1073/pnas.1121147109","ISSN":"1091-6490","PMID":"22493252","abstract":"Transcranial direct-current stimulation (tDCS) is a noninvasive brain stimulation technique that has been successfully applied for modulation of cortical excitability. tDCS is capable of inducing changes in neuronal membrane potentials in a polarity-dependent manner. When tDCS is of sufficient length, synaptically driven after-effects are induced. The mechanisms underlying these after-effects are largely unknown, and there is a compelling need for animal models to test the immediate effects and after-effects induced by tDCS in different cortical areas and evaluate the implications in complex cerebral processes. Here we show in behaving rabbits that tDCS applied over the somatosensory cortex modulates cortical processes consequent to localized stimulation of the whisker pad or of the corresponding area of the ventroposterior medial (VPM) thalamic nucleus. With longer stimulation periods, poststimulation effects were observed in the somatosensory cortex only after cathodal tDCS. Consistent with the polarity-specific effects, the acquisition of classical eyeblink conditioning was potentiated or depressed by the simultaneous application of anodal or cathodal tDCS, respectively, when stimulation of the whisker pad was used as conditioned stimulus, suggesting that tDCS modulates the sensory perception process necessary for associative learning. We also studied the putative mechanisms underlying immediate effects and after-effects of tDCS observed in the somatosensory cortex. Results when pairs of pulses applied to the thalamic VPM nucleus (mediating sensory input) during anodal and cathodal tDCS suggest that tDCS modifies thalamocortical synapses at presynaptic sites. Finally, we show that blocking the activation of adenosine A1 receptors prevents the long-term depression (LTD) evoked in the somatosensory cortex after cathodal tDCS.","author":[{"dropping-particle":"","family":"Márquez-Ruiz","given":"Javier","non-dropping-particle":"","parse-names":false,"suffix":""},{"dropping-particle":"","family":"Leal-Campanario","given":"Rocío","non-dropping-particle":"","parse-names":false,"suffix":""},{"dropping-particle":"","family":"Sánchez-Campusano","given":"Raudel","non-dropping-particle":"","parse-names":false,"suffix":""},{"dropping-particle":"","family":"Molaee-Ardekani","given":"Behnam","non-dropping-particle":"","parse-names":false,"suffix":""},{"dropping-particle":"","family":"Wendling","given":"Fabrice","non-dropping-particle":"","parse-names":false,"suffix":""},{"dropping-particle":"","family":"Miranda","given":"Pedro C","non-dropping-particle":"","parse-names":false,"suffix":""},{"dropping-particle":"","family":"Ruffini","given":"Giulio","non-dropping-particle":"","parse-names":false,"suffix":""},{"dropping-particle":"","family":"Gruart","given":"Agnès","non-dropping-particle":"","parse-names":false,"suffix":""},{"dropping-particle":"","family":"Delgado-García","given":"José María","non-dropping-particle":"","parse-names":false,"suffix":""}],"container-title":"Proceedings of the National Academy of Sciences of the United States of America","id":"ITEM-2","issue":"17","issued":{"date-parts":[["2012","4","24"]]},"page":"6710-5","title":"Transcranial direct-current stimulation modulates synaptic mechanisms involved in associative learning in behaving rabbits.","type":"article-journal","volume":"109"},"uris":["http://www.mendeley.com/documents/?uuid=37c24cc1-21ab-3cdd-9eab-7f6cfd930ffb"]}],"mendeley":{"formattedCitation":"&lt;sup&gt;27,28&lt;/sup&gt;","plainTextFormattedCitation":"27,28","previouslyFormattedCitation":"&lt;sup&gt;27,28&lt;/sup&gt;"},"properties":{"noteIndex":0},"schema":"https://github.com/citation-style-language/schema/raw/master/csl-citation.json"}</w:instrText>
      </w:r>
      <w:r w:rsidR="007109EF" w:rsidRPr="00A21C32">
        <w:fldChar w:fldCharType="separate"/>
      </w:r>
      <w:r w:rsidR="00AB0833" w:rsidRPr="00A21C32">
        <w:rPr>
          <w:noProof/>
          <w:vertAlign w:val="superscript"/>
        </w:rPr>
        <w:t>27,28</w:t>
      </w:r>
      <w:r w:rsidR="007109EF" w:rsidRPr="00A21C32">
        <w:fldChar w:fldCharType="end"/>
      </w:r>
      <w:r w:rsidR="007109EF" w:rsidRPr="00A21C32">
        <w:t>.</w:t>
      </w:r>
    </w:p>
    <w:p w14:paraId="1B15DF98" w14:textId="77777777" w:rsidR="008B4B24" w:rsidRPr="00A21C32" w:rsidRDefault="008B4B24" w:rsidP="00A22866">
      <w:pPr>
        <w:widowControl/>
        <w:contextualSpacing/>
      </w:pPr>
    </w:p>
    <w:p w14:paraId="4D0EC761" w14:textId="581945D7" w:rsidR="003520BF" w:rsidRPr="00A21C32" w:rsidRDefault="00BC1FDA" w:rsidP="00A22866">
      <w:pPr>
        <w:widowControl/>
        <w:contextualSpacing/>
      </w:pPr>
      <w:r w:rsidRPr="00A21C32">
        <w:t xml:space="preserve">Since </w:t>
      </w:r>
      <w:proofErr w:type="spellStart"/>
      <w:r w:rsidRPr="00A21C32">
        <w:t>tDCS</w:t>
      </w:r>
      <w:proofErr w:type="spellEnd"/>
      <w:r w:rsidRPr="00A21C32">
        <w:t xml:space="preserve"> stimulation is </w:t>
      </w:r>
      <w:r w:rsidR="00AF29CB">
        <w:t>not highly localized</w:t>
      </w:r>
      <w:r w:rsidRPr="00A21C32">
        <w:t xml:space="preserve">, a non-specific effect is possible. This is indicated by the analysis of literature data, when very different or even opposite protocols may sometimes lead to similar results. This may be due to the general impact on other cognitive functions and processes such as attention, retrieval from memory, and so on. A specialized battery of tests is needed to detect the effects associated with a </w:t>
      </w:r>
      <w:proofErr w:type="gramStart"/>
      <w:r w:rsidRPr="00A21C32">
        <w:t>particular language</w:t>
      </w:r>
      <w:proofErr w:type="gramEnd"/>
      <w:r w:rsidRPr="00A21C32">
        <w:t xml:space="preserve"> feature. Following the </w:t>
      </w:r>
      <w:r w:rsidRPr="00A21C32">
        <w:lastRenderedPageBreak/>
        <w:t>proposed steps of the stimulus material creation (verification of the</w:t>
      </w:r>
      <w:r w:rsidRPr="00A21C32">
        <w:rPr>
          <w:rFonts w:ascii="Arial" w:eastAsia="Arial" w:hAnsi="Arial" w:cs="Arial"/>
          <w:color w:val="222222"/>
        </w:rPr>
        <w:t xml:space="preserve"> </w:t>
      </w:r>
      <w:r w:rsidRPr="00A21C32">
        <w:t xml:space="preserve">surface or lemma frequency of the words, length of words and sentences, etc.) it is necessary to consider the grammatical and phonetic structure of a language. For instance, the number of words in a sentence and the length of the words can vary depending on the exact need. In addition, the words used in the experiment should be controlled for both spelling and sound. In an orthographically transparent language such as Russian, this is relatively straightforward, but it may be difficult to </w:t>
      </w:r>
      <w:r w:rsidR="00B42A7D" w:rsidRPr="00A21C32">
        <w:t xml:space="preserve">attain </w:t>
      </w:r>
      <w:r w:rsidRPr="00A21C32">
        <w:t>in other languages (e.g.</w:t>
      </w:r>
      <w:r w:rsidR="00AF29CB">
        <w:t>,</w:t>
      </w:r>
      <w:r w:rsidRPr="00A21C32">
        <w:t xml:space="preserve"> English, Danish or Mandarin). </w:t>
      </w:r>
    </w:p>
    <w:p w14:paraId="643A1501" w14:textId="77777777" w:rsidR="008B4B24" w:rsidRDefault="008B4B24" w:rsidP="00A22866">
      <w:pPr>
        <w:widowControl/>
        <w:contextualSpacing/>
        <w:rPr>
          <w:b/>
        </w:rPr>
      </w:pPr>
    </w:p>
    <w:p w14:paraId="4B03B50C" w14:textId="7CF75CD9" w:rsidR="003520BF" w:rsidRPr="00A21C32" w:rsidRDefault="00BC1FDA" w:rsidP="00A22866">
      <w:pPr>
        <w:widowControl/>
        <w:contextualSpacing/>
        <w:rPr>
          <w:b/>
        </w:rPr>
      </w:pPr>
      <w:r w:rsidRPr="00A21C32">
        <w:t>In line with a body of previous studies, we find different effects of acquisition immediately after the learning block and after an overnight sleep, which highlights effects of overnight consolidation. Importantly, we also find group differences (sham v</w:t>
      </w:r>
      <w:r w:rsidR="00AF29CB">
        <w:t>ersus</w:t>
      </w:r>
      <w:r w:rsidRPr="00A21C32">
        <w:t xml:space="preserve"> cathode) on the second day. It is generally accepted that </w:t>
      </w:r>
      <w:r w:rsidR="008B4B24">
        <w:t xml:space="preserve">the </w:t>
      </w:r>
      <w:r w:rsidRPr="00A21C32">
        <w:t xml:space="preserve">physical effect of stimulation of the cortex is relatively short-lasting, </w:t>
      </w:r>
      <w:r w:rsidR="00B42A7D" w:rsidRPr="00A21C32">
        <w:t xml:space="preserve">on the order </w:t>
      </w:r>
      <w:r w:rsidR="00AF29CB">
        <w:t>of</w:t>
      </w:r>
      <w:r w:rsidR="00B42A7D" w:rsidRPr="00A21C32">
        <w:t xml:space="preserve"> minutes to </w:t>
      </w:r>
      <w:r w:rsidRPr="00A21C32">
        <w:t xml:space="preserve">several hours. This implies that the cognitive effects achieved during the transient stimulation phase are nevertheless maintained over a longer period and may therefore be possibly used for modulating word acquisition and processing in practical settings. Obviously, not only the core language areas of </w:t>
      </w:r>
      <w:proofErr w:type="spellStart"/>
      <w:r w:rsidRPr="00A21C32">
        <w:t>Broca</w:t>
      </w:r>
      <w:proofErr w:type="spellEnd"/>
      <w:r w:rsidRPr="00A21C32">
        <w:t xml:space="preserve"> and Wernicke are involved in the language function; </w:t>
      </w:r>
      <w:r w:rsidR="00B42A7D" w:rsidRPr="00A21C32">
        <w:t>adopt</w:t>
      </w:r>
      <w:r w:rsidRPr="00A21C32">
        <w:t xml:space="preserve">ion of the protocol described above is possible for any area of the brain, </w:t>
      </w:r>
      <w:r w:rsidR="00B42A7D" w:rsidRPr="00A21C32">
        <w:t>while</w:t>
      </w:r>
      <w:r w:rsidRPr="00A21C32">
        <w:t xml:space="preserve"> a battery of psycholinguistic tests fine-tuned for specific experimental purposes is still needed to assess the stimulation impact on a specific neurolinguistic trait.</w:t>
      </w:r>
    </w:p>
    <w:p w14:paraId="68455AE8" w14:textId="77777777" w:rsidR="003520BF" w:rsidRPr="00A21C32" w:rsidRDefault="003520BF" w:rsidP="00A22866">
      <w:pPr>
        <w:contextualSpacing/>
      </w:pPr>
    </w:p>
    <w:p w14:paraId="47BD7669" w14:textId="77777777" w:rsidR="003520BF" w:rsidRPr="00A21C32" w:rsidRDefault="00BC1FDA" w:rsidP="00A22866">
      <w:pPr>
        <w:pBdr>
          <w:top w:val="nil"/>
          <w:left w:val="nil"/>
          <w:bottom w:val="nil"/>
          <w:right w:val="nil"/>
          <w:between w:val="nil"/>
        </w:pBdr>
        <w:contextualSpacing/>
        <w:rPr>
          <w:color w:val="808080"/>
        </w:rPr>
      </w:pPr>
      <w:r w:rsidRPr="00A21C32">
        <w:rPr>
          <w:b/>
          <w:color w:val="000000"/>
        </w:rPr>
        <w:t xml:space="preserve">ACKNOWLEDGMENTS: </w:t>
      </w:r>
    </w:p>
    <w:p w14:paraId="4A7464D9" w14:textId="77777777" w:rsidR="003520BF" w:rsidRPr="00A21C32" w:rsidRDefault="00BC1FDA" w:rsidP="00A22866">
      <w:pPr>
        <w:contextualSpacing/>
        <w:rPr>
          <w:color w:val="000000"/>
        </w:rPr>
      </w:pPr>
      <w:r w:rsidRPr="00A21C32">
        <w:rPr>
          <w:color w:val="000000"/>
        </w:rPr>
        <w:t>Supported by RF Government grant contract No.14.W03.31.0010.</w:t>
      </w:r>
    </w:p>
    <w:p w14:paraId="6E4DB657" w14:textId="77777777" w:rsidR="003520BF" w:rsidRPr="00A21C32" w:rsidRDefault="003520BF" w:rsidP="00A22866">
      <w:pPr>
        <w:contextualSpacing/>
        <w:rPr>
          <w:b/>
        </w:rPr>
      </w:pPr>
      <w:bookmarkStart w:id="1" w:name="_GoBack"/>
      <w:bookmarkEnd w:id="1"/>
    </w:p>
    <w:p w14:paraId="36591BD2" w14:textId="77777777" w:rsidR="003520BF" w:rsidRPr="00A21C32" w:rsidRDefault="00BC1FDA" w:rsidP="00A22866">
      <w:pPr>
        <w:pBdr>
          <w:top w:val="nil"/>
          <w:left w:val="nil"/>
          <w:bottom w:val="nil"/>
          <w:right w:val="nil"/>
          <w:between w:val="nil"/>
        </w:pBdr>
        <w:contextualSpacing/>
        <w:rPr>
          <w:color w:val="808080"/>
        </w:rPr>
      </w:pPr>
      <w:r w:rsidRPr="00A21C32">
        <w:rPr>
          <w:b/>
          <w:color w:val="000000"/>
        </w:rPr>
        <w:t xml:space="preserve">DISCLOSURES: </w:t>
      </w:r>
    </w:p>
    <w:p w14:paraId="138D16A4" w14:textId="77777777" w:rsidR="003520BF" w:rsidRPr="00A21C32" w:rsidRDefault="00BC1FDA" w:rsidP="00A22866">
      <w:pPr>
        <w:contextualSpacing/>
        <w:rPr>
          <w:color w:val="000000"/>
        </w:rPr>
      </w:pPr>
      <w:r w:rsidRPr="00A21C32">
        <w:rPr>
          <w:color w:val="000000"/>
        </w:rPr>
        <w:t>The authors have nothing to disclose.</w:t>
      </w:r>
    </w:p>
    <w:p w14:paraId="26AA52C5" w14:textId="77777777" w:rsidR="003520BF" w:rsidRPr="00A21C32" w:rsidRDefault="003520BF" w:rsidP="00A22866">
      <w:pPr>
        <w:contextualSpacing/>
        <w:rPr>
          <w:color w:val="000000"/>
        </w:rPr>
      </w:pPr>
    </w:p>
    <w:p w14:paraId="6F360417" w14:textId="77777777" w:rsidR="003520BF" w:rsidRPr="00A21C32" w:rsidRDefault="00BC1FDA" w:rsidP="00A22866">
      <w:pPr>
        <w:contextualSpacing/>
        <w:rPr>
          <w:b/>
          <w:color w:val="000000"/>
        </w:rPr>
      </w:pPr>
      <w:r w:rsidRPr="00A21C32">
        <w:rPr>
          <w:b/>
        </w:rPr>
        <w:t>REFERENCES:</w:t>
      </w:r>
      <w:r w:rsidRPr="00A21C32">
        <w:t xml:space="preserve"> </w:t>
      </w:r>
    </w:p>
    <w:p w14:paraId="18D0AD71" w14:textId="38E4ED50" w:rsidR="007A65EC" w:rsidRPr="00A21C32" w:rsidRDefault="00F67138" w:rsidP="00A22866">
      <w:pPr>
        <w:autoSpaceDE w:val="0"/>
        <w:autoSpaceDN w:val="0"/>
        <w:adjustRightInd w:val="0"/>
        <w:contextualSpacing/>
        <w:rPr>
          <w:rFonts w:cs="Times New Roman"/>
          <w:noProof/>
        </w:rPr>
      </w:pPr>
      <w:r w:rsidRPr="00A21C32">
        <w:rPr>
          <w:rFonts w:asciiTheme="minorHAnsi" w:hAnsiTheme="minorHAnsi" w:cstheme="minorHAnsi"/>
          <w:b/>
          <w:color w:val="808080"/>
        </w:rPr>
        <w:fldChar w:fldCharType="begin" w:fldLock="1"/>
      </w:r>
      <w:r w:rsidRPr="00A21C32">
        <w:rPr>
          <w:rFonts w:asciiTheme="minorHAnsi" w:hAnsiTheme="minorHAnsi" w:cstheme="minorHAnsi"/>
          <w:b/>
          <w:color w:val="808080"/>
        </w:rPr>
        <w:instrText xml:space="preserve">ADDIN Mendeley Bibliography CSL_BIBLIOGRAPHY </w:instrText>
      </w:r>
      <w:r w:rsidRPr="00A21C32">
        <w:rPr>
          <w:rFonts w:asciiTheme="minorHAnsi" w:hAnsiTheme="minorHAnsi" w:cstheme="minorHAnsi"/>
          <w:b/>
          <w:color w:val="808080"/>
        </w:rPr>
        <w:fldChar w:fldCharType="separate"/>
      </w:r>
      <w:r w:rsidR="007A65EC" w:rsidRPr="00A21C32">
        <w:rPr>
          <w:rFonts w:cs="Times New Roman"/>
          <w:noProof/>
        </w:rPr>
        <w:t>1.</w:t>
      </w:r>
      <w:r w:rsidR="007A65EC" w:rsidRPr="00A21C32">
        <w:rPr>
          <w:rFonts w:cs="Times New Roman"/>
          <w:noProof/>
        </w:rPr>
        <w:tab/>
        <w:t>Sebastian, R., Tsapkini, K.</w:t>
      </w:r>
      <w:r w:rsidR="00CD1B19">
        <w:rPr>
          <w:rFonts w:cs="Times New Roman"/>
          <w:noProof/>
        </w:rPr>
        <w:t>,</w:t>
      </w:r>
      <w:r w:rsidR="007A65EC" w:rsidRPr="00A21C32">
        <w:rPr>
          <w:rFonts w:cs="Times New Roman"/>
          <w:noProof/>
        </w:rPr>
        <w:t xml:space="preserve"> Tippett, D. C. Transcranial direct current stimulation in post stroke aphasia and primary progressive aphasia: Current knowledge and future clinical applications. </w:t>
      </w:r>
      <w:r w:rsidR="007A65EC" w:rsidRPr="008B4B24">
        <w:rPr>
          <w:rFonts w:cs="Times New Roman"/>
          <w:i/>
          <w:iCs/>
          <w:noProof/>
        </w:rPr>
        <w:t>Neuro</w:t>
      </w:r>
      <w:r w:rsidR="008B4B24" w:rsidRPr="008B4B24">
        <w:rPr>
          <w:rFonts w:cs="Times New Roman"/>
          <w:i/>
          <w:iCs/>
          <w:noProof/>
        </w:rPr>
        <w:t xml:space="preserve"> </w:t>
      </w:r>
      <w:r w:rsidR="007A65EC" w:rsidRPr="008B4B24">
        <w:rPr>
          <w:rFonts w:cs="Times New Roman"/>
          <w:i/>
          <w:iCs/>
          <w:noProof/>
        </w:rPr>
        <w:t>Rehabilitation</w:t>
      </w:r>
      <w:r w:rsidR="008B4B24">
        <w:rPr>
          <w:rFonts w:cs="Times New Roman"/>
          <w:i/>
          <w:iCs/>
          <w:noProof/>
        </w:rPr>
        <w:t>.</w:t>
      </w:r>
      <w:r w:rsidR="007A65EC" w:rsidRPr="00A21C32">
        <w:rPr>
          <w:rFonts w:cs="Times New Roman"/>
          <w:noProof/>
        </w:rPr>
        <w:t xml:space="preserve"> </w:t>
      </w:r>
      <w:r w:rsidR="007A65EC" w:rsidRPr="00A21C32">
        <w:rPr>
          <w:rFonts w:cs="Times New Roman"/>
          <w:b/>
          <w:bCs/>
          <w:noProof/>
        </w:rPr>
        <w:t>39</w:t>
      </w:r>
      <w:r w:rsidR="008B4B24">
        <w:rPr>
          <w:rFonts w:cs="Times New Roman"/>
          <w:noProof/>
        </w:rPr>
        <w:t xml:space="preserve"> (</w:t>
      </w:r>
      <w:r w:rsidR="007A65EC" w:rsidRPr="00A21C32">
        <w:rPr>
          <w:rFonts w:cs="Times New Roman"/>
          <w:noProof/>
        </w:rPr>
        <w:t>1</w:t>
      </w:r>
      <w:r w:rsidR="008B4B24">
        <w:rPr>
          <w:rFonts w:cs="Times New Roman"/>
          <w:noProof/>
        </w:rPr>
        <w:t xml:space="preserve">), </w:t>
      </w:r>
      <w:r w:rsidR="007A65EC" w:rsidRPr="00A21C32">
        <w:rPr>
          <w:rFonts w:cs="Times New Roman"/>
          <w:noProof/>
        </w:rPr>
        <w:t>141–52 (2016).</w:t>
      </w:r>
    </w:p>
    <w:p w14:paraId="189A8E90" w14:textId="6A6ED98B" w:rsidR="007A65EC" w:rsidRPr="00A21C32" w:rsidRDefault="007A65EC" w:rsidP="00A22866">
      <w:pPr>
        <w:autoSpaceDE w:val="0"/>
        <w:autoSpaceDN w:val="0"/>
        <w:adjustRightInd w:val="0"/>
        <w:contextualSpacing/>
        <w:rPr>
          <w:rFonts w:cs="Times New Roman"/>
          <w:noProof/>
        </w:rPr>
      </w:pPr>
      <w:r w:rsidRPr="00A21C32">
        <w:rPr>
          <w:rFonts w:cs="Times New Roman"/>
          <w:noProof/>
        </w:rPr>
        <w:t>2.</w:t>
      </w:r>
      <w:r w:rsidRPr="00A21C32">
        <w:rPr>
          <w:rFonts w:cs="Times New Roman"/>
          <w:noProof/>
        </w:rPr>
        <w:tab/>
        <w:t>Antal, A.</w:t>
      </w:r>
      <w:r w:rsidR="00CD1B19">
        <w:rPr>
          <w:rFonts w:cs="Times New Roman"/>
          <w:noProof/>
        </w:rPr>
        <w:t xml:space="preserve"> </w:t>
      </w:r>
      <w:r w:rsidR="008B4B24">
        <w:rPr>
          <w:rFonts w:cs="Times New Roman"/>
          <w:noProof/>
        </w:rPr>
        <w:t>et al.</w:t>
      </w:r>
      <w:r w:rsidRPr="00A21C32">
        <w:rPr>
          <w:rFonts w:cs="Times New Roman"/>
          <w:noProof/>
        </w:rPr>
        <w:t xml:space="preserve"> Low intensity transcranial electric stimulation: Safety, ethical, legal regulatory and application guidelines. </w:t>
      </w:r>
      <w:r w:rsidRPr="008B4B24">
        <w:rPr>
          <w:rFonts w:cs="Times New Roman"/>
          <w:i/>
          <w:iCs/>
          <w:noProof/>
        </w:rPr>
        <w:t xml:space="preserve">Clinical </w:t>
      </w:r>
      <w:r w:rsidR="00CD1B19">
        <w:rPr>
          <w:rFonts w:cs="Times New Roman"/>
          <w:i/>
          <w:iCs/>
          <w:noProof/>
        </w:rPr>
        <w:t>N</w:t>
      </w:r>
      <w:r w:rsidRPr="008B4B24">
        <w:rPr>
          <w:rFonts w:cs="Times New Roman"/>
          <w:i/>
          <w:iCs/>
          <w:noProof/>
        </w:rPr>
        <w:t>europhysiology</w:t>
      </w:r>
      <w:r w:rsidR="00CD1B19">
        <w:rPr>
          <w:rFonts w:cs="Times New Roman"/>
          <w:i/>
          <w:iCs/>
          <w:noProof/>
        </w:rPr>
        <w:t>.</w:t>
      </w:r>
      <w:r w:rsidRPr="008B4B24">
        <w:rPr>
          <w:rFonts w:cs="Times New Roman"/>
          <w:i/>
          <w:iCs/>
          <w:noProof/>
        </w:rPr>
        <w:t xml:space="preserve"> </w:t>
      </w:r>
      <w:r w:rsidRPr="00A21C32">
        <w:rPr>
          <w:rFonts w:cs="Times New Roman"/>
          <w:b/>
          <w:bCs/>
          <w:noProof/>
        </w:rPr>
        <w:t>128</w:t>
      </w:r>
      <w:r w:rsidR="00CD1B19">
        <w:rPr>
          <w:rFonts w:cs="Times New Roman"/>
          <w:noProof/>
        </w:rPr>
        <w:t xml:space="preserve"> (9), </w:t>
      </w:r>
      <w:r w:rsidRPr="00A21C32">
        <w:rPr>
          <w:rFonts w:cs="Times New Roman"/>
          <w:noProof/>
        </w:rPr>
        <w:t>1774–1809 (2017).</w:t>
      </w:r>
    </w:p>
    <w:p w14:paraId="7C5BDADD" w14:textId="6FD194D8" w:rsidR="007A65EC" w:rsidRPr="00A21C32" w:rsidRDefault="007A65EC" w:rsidP="00A22866">
      <w:pPr>
        <w:autoSpaceDE w:val="0"/>
        <w:autoSpaceDN w:val="0"/>
        <w:adjustRightInd w:val="0"/>
        <w:contextualSpacing/>
        <w:rPr>
          <w:rFonts w:cs="Times New Roman"/>
          <w:noProof/>
        </w:rPr>
      </w:pPr>
      <w:r w:rsidRPr="00A21C32">
        <w:rPr>
          <w:rFonts w:cs="Times New Roman"/>
          <w:noProof/>
        </w:rPr>
        <w:t>3.</w:t>
      </w:r>
      <w:r w:rsidRPr="00A21C32">
        <w:rPr>
          <w:rFonts w:cs="Times New Roman"/>
          <w:noProof/>
        </w:rPr>
        <w:tab/>
        <w:t>Lefaucheur, J.-P.</w:t>
      </w:r>
      <w:r w:rsidR="008B4B24">
        <w:rPr>
          <w:rFonts w:cs="Times New Roman"/>
          <w:noProof/>
        </w:rPr>
        <w:t xml:space="preserve"> et al.</w:t>
      </w:r>
      <w:r w:rsidRPr="00A21C32">
        <w:rPr>
          <w:rFonts w:cs="Times New Roman"/>
          <w:noProof/>
        </w:rPr>
        <w:t xml:space="preserve"> Evidence-based guidelines on the therapeutic use of transcranial direct current stimulation (tDCS). </w:t>
      </w:r>
      <w:r w:rsidRPr="008B4B24">
        <w:rPr>
          <w:rFonts w:cs="Times New Roman"/>
          <w:i/>
          <w:iCs/>
          <w:noProof/>
        </w:rPr>
        <w:t>Clinical Neurophysiol</w:t>
      </w:r>
      <w:r w:rsidRPr="00A21C32">
        <w:rPr>
          <w:rFonts w:cs="Times New Roman"/>
          <w:iCs/>
          <w:noProof/>
        </w:rPr>
        <w:t>og</w:t>
      </w:r>
      <w:r w:rsidRPr="00CD1B19">
        <w:rPr>
          <w:rFonts w:cs="Times New Roman"/>
          <w:i/>
          <w:iCs/>
          <w:noProof/>
        </w:rPr>
        <w:t>y</w:t>
      </w:r>
      <w:r w:rsidR="00CD1B19">
        <w:rPr>
          <w:rFonts w:cs="Times New Roman"/>
          <w:iCs/>
          <w:noProof/>
        </w:rPr>
        <w:t>.</w:t>
      </w:r>
      <w:r w:rsidRPr="00A21C32">
        <w:rPr>
          <w:rFonts w:cs="Times New Roman"/>
          <w:noProof/>
        </w:rPr>
        <w:t xml:space="preserve"> </w:t>
      </w:r>
      <w:r w:rsidRPr="00A21C32">
        <w:rPr>
          <w:rFonts w:cs="Times New Roman"/>
          <w:b/>
          <w:bCs/>
          <w:noProof/>
        </w:rPr>
        <w:t>128</w:t>
      </w:r>
      <w:r w:rsidR="00CD1B19">
        <w:rPr>
          <w:rFonts w:cs="Times New Roman"/>
          <w:noProof/>
        </w:rPr>
        <w:t xml:space="preserve"> (1), </w:t>
      </w:r>
      <w:r w:rsidRPr="00A21C32">
        <w:rPr>
          <w:rFonts w:cs="Times New Roman"/>
          <w:noProof/>
        </w:rPr>
        <w:t>56–92 (2017).</w:t>
      </w:r>
    </w:p>
    <w:p w14:paraId="6AE84519" w14:textId="5C1B01AC" w:rsidR="007A65EC" w:rsidRPr="00A21C32" w:rsidRDefault="007A65EC" w:rsidP="00A22866">
      <w:pPr>
        <w:autoSpaceDE w:val="0"/>
        <w:autoSpaceDN w:val="0"/>
        <w:adjustRightInd w:val="0"/>
        <w:contextualSpacing/>
        <w:rPr>
          <w:rFonts w:cs="Times New Roman"/>
          <w:noProof/>
        </w:rPr>
      </w:pPr>
      <w:r w:rsidRPr="00A21C32">
        <w:rPr>
          <w:rFonts w:cs="Times New Roman"/>
          <w:noProof/>
        </w:rPr>
        <w:t>4.</w:t>
      </w:r>
      <w:r w:rsidRPr="00A21C32">
        <w:rPr>
          <w:rFonts w:cs="Times New Roman"/>
          <w:noProof/>
        </w:rPr>
        <w:tab/>
        <w:t xml:space="preserve">Priori, A. Brain polarization in humans: a reappraisal of an old tool for prolonged non-invasive modulation of brain excitability. </w:t>
      </w:r>
      <w:r w:rsidRPr="008B4B24">
        <w:rPr>
          <w:rFonts w:cs="Times New Roman"/>
          <w:i/>
          <w:iCs/>
          <w:noProof/>
        </w:rPr>
        <w:t xml:space="preserve">Clinical </w:t>
      </w:r>
      <w:r w:rsidR="00CD1B19">
        <w:rPr>
          <w:rFonts w:cs="Times New Roman"/>
          <w:i/>
          <w:iCs/>
          <w:noProof/>
        </w:rPr>
        <w:t>N</w:t>
      </w:r>
      <w:r w:rsidRPr="008B4B24">
        <w:rPr>
          <w:rFonts w:cs="Times New Roman"/>
          <w:i/>
          <w:iCs/>
          <w:noProof/>
        </w:rPr>
        <w:t>europhysiolog</w:t>
      </w:r>
      <w:r w:rsidR="00CD1B19">
        <w:rPr>
          <w:rFonts w:cs="Times New Roman"/>
          <w:i/>
          <w:iCs/>
          <w:noProof/>
        </w:rPr>
        <w:t>y.</w:t>
      </w:r>
      <w:r w:rsidRPr="00A21C32">
        <w:rPr>
          <w:rFonts w:cs="Times New Roman"/>
          <w:noProof/>
        </w:rPr>
        <w:t xml:space="preserve"> </w:t>
      </w:r>
      <w:r w:rsidRPr="00A21C32">
        <w:rPr>
          <w:rFonts w:cs="Times New Roman"/>
          <w:b/>
          <w:bCs/>
          <w:noProof/>
        </w:rPr>
        <w:t>114</w:t>
      </w:r>
      <w:r w:rsidR="00CD1B19">
        <w:rPr>
          <w:rFonts w:cs="Times New Roman"/>
          <w:noProof/>
        </w:rPr>
        <w:t xml:space="preserve"> (</w:t>
      </w:r>
      <w:r w:rsidRPr="00A21C32">
        <w:rPr>
          <w:rFonts w:cs="Times New Roman"/>
          <w:noProof/>
        </w:rPr>
        <w:t>4</w:t>
      </w:r>
      <w:r w:rsidR="00CD1B19">
        <w:rPr>
          <w:rFonts w:cs="Times New Roman"/>
          <w:noProof/>
        </w:rPr>
        <w:t xml:space="preserve">), </w:t>
      </w:r>
      <w:r w:rsidRPr="00A21C32">
        <w:rPr>
          <w:rFonts w:cs="Times New Roman"/>
          <w:noProof/>
        </w:rPr>
        <w:t>589–95 (2003).</w:t>
      </w:r>
    </w:p>
    <w:p w14:paraId="6BAFB0D0" w14:textId="4554F146" w:rsidR="007A65EC" w:rsidRPr="00A21C32" w:rsidRDefault="007A65EC" w:rsidP="00A22866">
      <w:pPr>
        <w:autoSpaceDE w:val="0"/>
        <w:autoSpaceDN w:val="0"/>
        <w:adjustRightInd w:val="0"/>
        <w:contextualSpacing/>
        <w:rPr>
          <w:rFonts w:cs="Times New Roman"/>
          <w:noProof/>
        </w:rPr>
      </w:pPr>
      <w:r w:rsidRPr="00A21C32">
        <w:rPr>
          <w:rFonts w:cs="Times New Roman"/>
          <w:noProof/>
        </w:rPr>
        <w:t>5.</w:t>
      </w:r>
      <w:r w:rsidRPr="00A21C32">
        <w:rPr>
          <w:rFonts w:cs="Times New Roman"/>
          <w:noProof/>
        </w:rPr>
        <w:tab/>
        <w:t>Shah, P. P., Szaflarski, J. P., Allendorfer, J.</w:t>
      </w:r>
      <w:r w:rsidR="008B4B24">
        <w:rPr>
          <w:rFonts w:cs="Times New Roman"/>
          <w:noProof/>
        </w:rPr>
        <w:t xml:space="preserve">, </w:t>
      </w:r>
      <w:r w:rsidRPr="00A21C32">
        <w:rPr>
          <w:rFonts w:cs="Times New Roman"/>
          <w:noProof/>
        </w:rPr>
        <w:t xml:space="preserve">Hamilton, R. H. Induction of neuroplasticity and recovery in post-stroke aphasia by non-invasive brain stimulation. </w:t>
      </w:r>
      <w:r w:rsidRPr="008B4B24">
        <w:rPr>
          <w:rFonts w:cs="Times New Roman"/>
          <w:i/>
          <w:iCs/>
          <w:noProof/>
        </w:rPr>
        <w:t xml:space="preserve">Frontiers in </w:t>
      </w:r>
      <w:r w:rsidR="00CD1B19" w:rsidRPr="008B4B24">
        <w:rPr>
          <w:rFonts w:cs="Times New Roman"/>
          <w:i/>
          <w:iCs/>
          <w:noProof/>
        </w:rPr>
        <w:t>Human Neuroscien</w:t>
      </w:r>
      <w:r w:rsidRPr="008B4B24">
        <w:rPr>
          <w:rFonts w:cs="Times New Roman"/>
          <w:i/>
          <w:iCs/>
          <w:noProof/>
        </w:rPr>
        <w:t>ce</w:t>
      </w:r>
      <w:r w:rsidR="00CD1B19">
        <w:rPr>
          <w:rFonts w:cs="Times New Roman"/>
          <w:i/>
          <w:iCs/>
          <w:noProof/>
        </w:rPr>
        <w:t>.</w:t>
      </w:r>
      <w:r w:rsidRPr="00A21C32">
        <w:rPr>
          <w:rFonts w:cs="Times New Roman"/>
          <w:noProof/>
        </w:rPr>
        <w:t xml:space="preserve"> </w:t>
      </w:r>
      <w:r w:rsidRPr="00A21C32">
        <w:rPr>
          <w:rFonts w:cs="Times New Roman"/>
          <w:b/>
          <w:bCs/>
          <w:noProof/>
        </w:rPr>
        <w:t>7</w:t>
      </w:r>
      <w:r w:rsidRPr="00A21C32">
        <w:rPr>
          <w:rFonts w:cs="Times New Roman"/>
          <w:noProof/>
        </w:rPr>
        <w:t>, 888 (2013).</w:t>
      </w:r>
    </w:p>
    <w:p w14:paraId="4E1F0895" w14:textId="1427DBAF" w:rsidR="007A65EC" w:rsidRPr="00A21C32" w:rsidRDefault="007A65EC" w:rsidP="00A22866">
      <w:pPr>
        <w:autoSpaceDE w:val="0"/>
        <w:autoSpaceDN w:val="0"/>
        <w:adjustRightInd w:val="0"/>
        <w:contextualSpacing/>
        <w:rPr>
          <w:rFonts w:cs="Times New Roman"/>
          <w:noProof/>
        </w:rPr>
      </w:pPr>
      <w:r w:rsidRPr="00A21C32">
        <w:rPr>
          <w:rFonts w:cs="Times New Roman"/>
          <w:noProof/>
        </w:rPr>
        <w:t>6.</w:t>
      </w:r>
      <w:r w:rsidRPr="00A21C32">
        <w:rPr>
          <w:rFonts w:cs="Times New Roman"/>
          <w:noProof/>
        </w:rPr>
        <w:tab/>
        <w:t>Nitsche, M. A</w:t>
      </w:r>
      <w:r w:rsidR="00CD1B19" w:rsidRPr="00A21C32">
        <w:rPr>
          <w:rFonts w:cs="Times New Roman"/>
          <w:noProof/>
        </w:rPr>
        <w:t>.</w:t>
      </w:r>
      <w:r w:rsidR="00CD1B19">
        <w:rPr>
          <w:rFonts w:cs="Times New Roman"/>
          <w:noProof/>
        </w:rPr>
        <w:t xml:space="preserve"> et al.</w:t>
      </w:r>
      <w:r w:rsidR="00CD1B19" w:rsidRPr="00A21C32">
        <w:rPr>
          <w:rFonts w:cs="Times New Roman"/>
          <w:noProof/>
        </w:rPr>
        <w:t xml:space="preserve"> </w:t>
      </w:r>
      <w:r w:rsidRPr="00A21C32">
        <w:rPr>
          <w:rFonts w:cs="Times New Roman"/>
          <w:noProof/>
        </w:rPr>
        <w:t xml:space="preserve">Modulation of cortical excitability by weak direct current stimulation--technical, safety and functional aspects. </w:t>
      </w:r>
      <w:r w:rsidRPr="008B4B24">
        <w:rPr>
          <w:rFonts w:cs="Times New Roman"/>
          <w:i/>
          <w:iCs/>
          <w:noProof/>
        </w:rPr>
        <w:t xml:space="preserve">Supplements to Clinical </w:t>
      </w:r>
      <w:r w:rsidR="00CD1B19">
        <w:rPr>
          <w:rFonts w:cs="Times New Roman"/>
          <w:i/>
          <w:iCs/>
          <w:noProof/>
        </w:rPr>
        <w:t>N</w:t>
      </w:r>
      <w:r w:rsidRPr="008B4B24">
        <w:rPr>
          <w:rFonts w:cs="Times New Roman"/>
          <w:i/>
          <w:iCs/>
          <w:noProof/>
        </w:rPr>
        <w:t>europhysiology</w:t>
      </w:r>
      <w:r w:rsidR="00CD1B19">
        <w:rPr>
          <w:rFonts w:cs="Times New Roman"/>
          <w:i/>
          <w:iCs/>
          <w:noProof/>
        </w:rPr>
        <w:t>.</w:t>
      </w:r>
      <w:r w:rsidRPr="00A21C32">
        <w:rPr>
          <w:rFonts w:cs="Times New Roman"/>
          <w:noProof/>
        </w:rPr>
        <w:t xml:space="preserve"> </w:t>
      </w:r>
      <w:r w:rsidRPr="00A21C32">
        <w:rPr>
          <w:rFonts w:cs="Times New Roman"/>
          <w:b/>
          <w:bCs/>
          <w:noProof/>
        </w:rPr>
        <w:t>56</w:t>
      </w:r>
      <w:r w:rsidRPr="00A21C32">
        <w:rPr>
          <w:rFonts w:cs="Times New Roman"/>
          <w:noProof/>
        </w:rPr>
        <w:t>, 255–76 (2003).</w:t>
      </w:r>
    </w:p>
    <w:p w14:paraId="1799210F" w14:textId="6B67AF6C" w:rsidR="007A65EC" w:rsidRPr="00A21C32" w:rsidRDefault="007A65EC" w:rsidP="00A22866">
      <w:pPr>
        <w:autoSpaceDE w:val="0"/>
        <w:autoSpaceDN w:val="0"/>
        <w:adjustRightInd w:val="0"/>
        <w:contextualSpacing/>
        <w:rPr>
          <w:rFonts w:cs="Times New Roman"/>
          <w:noProof/>
        </w:rPr>
      </w:pPr>
      <w:r w:rsidRPr="00A21C32">
        <w:rPr>
          <w:rFonts w:cs="Times New Roman"/>
          <w:noProof/>
        </w:rPr>
        <w:t>7.</w:t>
      </w:r>
      <w:r w:rsidRPr="00A21C32">
        <w:rPr>
          <w:rFonts w:cs="Times New Roman"/>
          <w:noProof/>
        </w:rPr>
        <w:tab/>
        <w:t>Fridriksson, J., Richardson, J. D., Baker, J. M.</w:t>
      </w:r>
      <w:r w:rsidR="008B4B24">
        <w:rPr>
          <w:rFonts w:cs="Times New Roman"/>
          <w:noProof/>
        </w:rPr>
        <w:t xml:space="preserve">, </w:t>
      </w:r>
      <w:r w:rsidRPr="00A21C32">
        <w:rPr>
          <w:rFonts w:cs="Times New Roman"/>
          <w:noProof/>
        </w:rPr>
        <w:t xml:space="preserve">Rorden, C. Transcranial direct current stimulation improves naming reaction time in fluent aphasia: a double-blind, sham-controlled </w:t>
      </w:r>
      <w:r w:rsidRPr="00A21C32">
        <w:rPr>
          <w:rFonts w:cs="Times New Roman"/>
          <w:noProof/>
        </w:rPr>
        <w:lastRenderedPageBreak/>
        <w:t xml:space="preserve">study. </w:t>
      </w:r>
      <w:r w:rsidRPr="008B4B24">
        <w:rPr>
          <w:rFonts w:cs="Times New Roman"/>
          <w:i/>
          <w:iCs/>
          <w:noProof/>
        </w:rPr>
        <w:t>Stroke</w:t>
      </w:r>
      <w:r w:rsidR="00CD1B19">
        <w:rPr>
          <w:rFonts w:cs="Times New Roman"/>
          <w:i/>
          <w:iCs/>
          <w:noProof/>
        </w:rPr>
        <w:t>.</w:t>
      </w:r>
      <w:r w:rsidRPr="00A21C32">
        <w:rPr>
          <w:rFonts w:cs="Times New Roman"/>
          <w:noProof/>
        </w:rPr>
        <w:t xml:space="preserve"> </w:t>
      </w:r>
      <w:r w:rsidRPr="00A21C32">
        <w:rPr>
          <w:rFonts w:cs="Times New Roman"/>
          <w:b/>
          <w:bCs/>
          <w:noProof/>
        </w:rPr>
        <w:t>42</w:t>
      </w:r>
      <w:r w:rsidR="00CD1B19">
        <w:rPr>
          <w:rFonts w:cs="Times New Roman"/>
          <w:noProof/>
        </w:rPr>
        <w:t xml:space="preserve"> (</w:t>
      </w:r>
      <w:r w:rsidRPr="00A21C32">
        <w:rPr>
          <w:rFonts w:cs="Times New Roman"/>
          <w:noProof/>
        </w:rPr>
        <w:t>3</w:t>
      </w:r>
      <w:r w:rsidR="00CD1B19">
        <w:rPr>
          <w:rFonts w:cs="Times New Roman"/>
          <w:noProof/>
        </w:rPr>
        <w:t xml:space="preserve">), </w:t>
      </w:r>
      <w:r w:rsidRPr="00A21C32">
        <w:rPr>
          <w:rFonts w:cs="Times New Roman"/>
          <w:noProof/>
        </w:rPr>
        <w:t>819–21 (2011).</w:t>
      </w:r>
    </w:p>
    <w:p w14:paraId="689609A0" w14:textId="3E577B06" w:rsidR="007A65EC" w:rsidRPr="00A21C32" w:rsidRDefault="007A65EC" w:rsidP="00A22866">
      <w:pPr>
        <w:autoSpaceDE w:val="0"/>
        <w:autoSpaceDN w:val="0"/>
        <w:adjustRightInd w:val="0"/>
        <w:contextualSpacing/>
        <w:rPr>
          <w:rFonts w:cs="Times New Roman"/>
          <w:noProof/>
        </w:rPr>
      </w:pPr>
      <w:r w:rsidRPr="00A21C32">
        <w:rPr>
          <w:rFonts w:cs="Times New Roman"/>
          <w:noProof/>
        </w:rPr>
        <w:t>8.</w:t>
      </w:r>
      <w:r w:rsidRPr="00A21C32">
        <w:rPr>
          <w:rFonts w:cs="Times New Roman"/>
          <w:noProof/>
        </w:rPr>
        <w:tab/>
        <w:t>Flöel, A</w:t>
      </w:r>
      <w:r w:rsidR="00CD1B19" w:rsidRPr="00A21C32">
        <w:rPr>
          <w:rFonts w:cs="Times New Roman"/>
          <w:noProof/>
        </w:rPr>
        <w:t>.</w:t>
      </w:r>
      <w:r w:rsidR="00CD1B19">
        <w:rPr>
          <w:rFonts w:cs="Times New Roman"/>
          <w:noProof/>
        </w:rPr>
        <w:t xml:space="preserve"> et al.</w:t>
      </w:r>
      <w:r w:rsidR="00CD1B19" w:rsidRPr="00A21C32">
        <w:rPr>
          <w:rFonts w:cs="Times New Roman"/>
          <w:noProof/>
        </w:rPr>
        <w:t xml:space="preserve"> </w:t>
      </w:r>
      <w:r w:rsidRPr="00A21C32">
        <w:rPr>
          <w:rFonts w:cs="Times New Roman"/>
          <w:noProof/>
        </w:rPr>
        <w:t xml:space="preserve">Short-term anomia training and electrical brain stimulation. </w:t>
      </w:r>
      <w:r w:rsidRPr="008B4B24">
        <w:rPr>
          <w:rFonts w:cs="Times New Roman"/>
          <w:i/>
          <w:iCs/>
          <w:noProof/>
        </w:rPr>
        <w:t>Stroke</w:t>
      </w:r>
      <w:r w:rsidR="00CD1B19">
        <w:rPr>
          <w:rFonts w:cs="Times New Roman"/>
          <w:i/>
          <w:iCs/>
          <w:noProof/>
        </w:rPr>
        <w:t>.</w:t>
      </w:r>
      <w:r w:rsidRPr="00A21C32">
        <w:rPr>
          <w:rFonts w:cs="Times New Roman"/>
          <w:noProof/>
        </w:rPr>
        <w:t xml:space="preserve"> </w:t>
      </w:r>
      <w:r w:rsidRPr="00A21C32">
        <w:rPr>
          <w:rFonts w:cs="Times New Roman"/>
          <w:b/>
          <w:bCs/>
          <w:noProof/>
        </w:rPr>
        <w:t>42</w:t>
      </w:r>
      <w:r w:rsidR="00CD1B19">
        <w:rPr>
          <w:rFonts w:cs="Times New Roman"/>
          <w:noProof/>
        </w:rPr>
        <w:t xml:space="preserve"> (</w:t>
      </w:r>
      <w:r w:rsidRPr="00A21C32">
        <w:rPr>
          <w:rFonts w:cs="Times New Roman"/>
          <w:noProof/>
        </w:rPr>
        <w:t>7</w:t>
      </w:r>
      <w:r w:rsidR="00CD1B19">
        <w:rPr>
          <w:rFonts w:cs="Times New Roman"/>
          <w:noProof/>
        </w:rPr>
        <w:t xml:space="preserve">), </w:t>
      </w:r>
      <w:r w:rsidRPr="00A21C32">
        <w:rPr>
          <w:rFonts w:cs="Times New Roman"/>
          <w:noProof/>
        </w:rPr>
        <w:t>2065–7 (2011).</w:t>
      </w:r>
    </w:p>
    <w:p w14:paraId="5EFC1C69" w14:textId="56D1367B" w:rsidR="007A65EC" w:rsidRPr="00A21C32" w:rsidRDefault="007A65EC" w:rsidP="00A22866">
      <w:pPr>
        <w:autoSpaceDE w:val="0"/>
        <w:autoSpaceDN w:val="0"/>
        <w:adjustRightInd w:val="0"/>
        <w:contextualSpacing/>
        <w:rPr>
          <w:rFonts w:cs="Times New Roman"/>
          <w:noProof/>
        </w:rPr>
      </w:pPr>
      <w:r w:rsidRPr="00A21C32">
        <w:rPr>
          <w:rFonts w:cs="Times New Roman"/>
          <w:noProof/>
        </w:rPr>
        <w:t>9.</w:t>
      </w:r>
      <w:r w:rsidRPr="00A21C32">
        <w:rPr>
          <w:rFonts w:cs="Times New Roman"/>
          <w:noProof/>
        </w:rPr>
        <w:tab/>
        <w:t>Hamilton, R. H., Chrysikou, E. G.</w:t>
      </w:r>
      <w:r w:rsidR="008B4B24">
        <w:rPr>
          <w:rFonts w:cs="Times New Roman"/>
          <w:noProof/>
        </w:rPr>
        <w:t xml:space="preserve">, </w:t>
      </w:r>
      <w:r w:rsidRPr="00A21C32">
        <w:rPr>
          <w:rFonts w:cs="Times New Roman"/>
          <w:noProof/>
        </w:rPr>
        <w:t xml:space="preserve">Coslett, B. Mechanisms of aphasia recovery after stroke and the role of noninvasive brain stimulation. </w:t>
      </w:r>
      <w:r w:rsidRPr="008B4B24">
        <w:rPr>
          <w:rFonts w:cs="Times New Roman"/>
          <w:i/>
          <w:iCs/>
          <w:noProof/>
        </w:rPr>
        <w:t>Brain and Language</w:t>
      </w:r>
      <w:r w:rsidR="00CD1B19">
        <w:rPr>
          <w:rFonts w:cs="Times New Roman"/>
          <w:i/>
          <w:iCs/>
          <w:noProof/>
        </w:rPr>
        <w:t>.</w:t>
      </w:r>
      <w:r w:rsidRPr="00A21C32">
        <w:rPr>
          <w:rFonts w:cs="Times New Roman"/>
          <w:noProof/>
        </w:rPr>
        <w:t xml:space="preserve"> </w:t>
      </w:r>
      <w:r w:rsidRPr="00A21C32">
        <w:rPr>
          <w:rFonts w:cs="Times New Roman"/>
          <w:b/>
          <w:bCs/>
          <w:noProof/>
        </w:rPr>
        <w:t>118</w:t>
      </w:r>
      <w:r w:rsidR="00CD1B19">
        <w:rPr>
          <w:rFonts w:cs="Times New Roman"/>
          <w:noProof/>
        </w:rPr>
        <w:t xml:space="preserve"> (</w:t>
      </w:r>
      <w:r w:rsidRPr="00A21C32">
        <w:rPr>
          <w:rFonts w:cs="Times New Roman"/>
          <w:noProof/>
        </w:rPr>
        <w:t>1–2</w:t>
      </w:r>
      <w:r w:rsidR="00CD1B19">
        <w:rPr>
          <w:rFonts w:cs="Times New Roman"/>
          <w:noProof/>
        </w:rPr>
        <w:t xml:space="preserve">), </w:t>
      </w:r>
      <w:r w:rsidRPr="00A21C32">
        <w:rPr>
          <w:rFonts w:cs="Times New Roman"/>
          <w:noProof/>
        </w:rPr>
        <w:t>40–50 (2011).</w:t>
      </w:r>
    </w:p>
    <w:p w14:paraId="08DAC775" w14:textId="18A5FDD6" w:rsidR="007A65EC" w:rsidRPr="00A21C32" w:rsidRDefault="007A65EC" w:rsidP="00A22866">
      <w:pPr>
        <w:autoSpaceDE w:val="0"/>
        <w:autoSpaceDN w:val="0"/>
        <w:adjustRightInd w:val="0"/>
        <w:contextualSpacing/>
        <w:rPr>
          <w:rFonts w:cs="Times New Roman"/>
          <w:noProof/>
        </w:rPr>
      </w:pPr>
      <w:r w:rsidRPr="00A21C32">
        <w:rPr>
          <w:rFonts w:cs="Times New Roman"/>
          <w:noProof/>
        </w:rPr>
        <w:t>10.</w:t>
      </w:r>
      <w:r w:rsidRPr="00A21C32">
        <w:rPr>
          <w:rFonts w:cs="Times New Roman"/>
          <w:noProof/>
        </w:rPr>
        <w:tab/>
        <w:t xml:space="preserve">Shtyrov, Y. </w:t>
      </w:r>
      <w:r w:rsidR="00CD1B19">
        <w:rPr>
          <w:rFonts w:cs="Times New Roman"/>
          <w:noProof/>
        </w:rPr>
        <w:t>Neural bases of rapid word learning</w:t>
      </w:r>
      <w:r w:rsidRPr="00A21C32">
        <w:rPr>
          <w:rFonts w:cs="Times New Roman"/>
          <w:noProof/>
        </w:rPr>
        <w:t xml:space="preserve">. </w:t>
      </w:r>
      <w:r w:rsidR="00CD1B19">
        <w:rPr>
          <w:rFonts w:cs="Times New Roman"/>
          <w:i/>
          <w:noProof/>
        </w:rPr>
        <w:t xml:space="preserve">The </w:t>
      </w:r>
      <w:r w:rsidR="00CD1B19" w:rsidRPr="00CD1B19">
        <w:rPr>
          <w:rFonts w:cs="Times New Roman"/>
          <w:i/>
          <w:noProof/>
        </w:rPr>
        <w:t>Neuroscientist</w:t>
      </w:r>
      <w:r w:rsidR="00CD1B19">
        <w:rPr>
          <w:rFonts w:cs="Times New Roman"/>
          <w:noProof/>
        </w:rPr>
        <w:t xml:space="preserve">. </w:t>
      </w:r>
      <w:r w:rsidRPr="00CD1B19">
        <w:rPr>
          <w:rFonts w:cs="Times New Roman"/>
          <w:b/>
          <w:bCs/>
          <w:noProof/>
        </w:rPr>
        <w:t>18</w:t>
      </w:r>
      <w:r w:rsidR="00CD1B19">
        <w:rPr>
          <w:rFonts w:cs="Times New Roman"/>
          <w:noProof/>
        </w:rPr>
        <w:t xml:space="preserve"> (</w:t>
      </w:r>
      <w:r w:rsidRPr="00A21C32">
        <w:rPr>
          <w:rFonts w:cs="Times New Roman"/>
          <w:noProof/>
        </w:rPr>
        <w:t>4</w:t>
      </w:r>
      <w:r w:rsidR="00CD1B19">
        <w:rPr>
          <w:rFonts w:cs="Times New Roman"/>
          <w:noProof/>
        </w:rPr>
        <w:t>)</w:t>
      </w:r>
      <w:r w:rsidRPr="00A21C32">
        <w:rPr>
          <w:rFonts w:cs="Times New Roman"/>
          <w:noProof/>
        </w:rPr>
        <w:t xml:space="preserve"> (2012).</w:t>
      </w:r>
    </w:p>
    <w:p w14:paraId="4C2288C7" w14:textId="15D486AC" w:rsidR="007A65EC" w:rsidRPr="00A21C32" w:rsidRDefault="007A65EC" w:rsidP="00A22866">
      <w:pPr>
        <w:autoSpaceDE w:val="0"/>
        <w:autoSpaceDN w:val="0"/>
        <w:adjustRightInd w:val="0"/>
        <w:contextualSpacing/>
        <w:rPr>
          <w:rFonts w:cs="Times New Roman"/>
          <w:noProof/>
        </w:rPr>
      </w:pPr>
      <w:r w:rsidRPr="00A21C32">
        <w:rPr>
          <w:rFonts w:cs="Times New Roman"/>
          <w:noProof/>
        </w:rPr>
        <w:t>11.</w:t>
      </w:r>
      <w:r w:rsidRPr="00A21C32">
        <w:rPr>
          <w:rFonts w:cs="Times New Roman"/>
          <w:noProof/>
        </w:rPr>
        <w:tab/>
        <w:t>Davis, M. H., Di Betta, A. M., Macdonald, M. J. E.</w:t>
      </w:r>
      <w:r w:rsidR="008B4B24">
        <w:rPr>
          <w:rFonts w:cs="Times New Roman"/>
          <w:noProof/>
        </w:rPr>
        <w:t xml:space="preserve">, </w:t>
      </w:r>
      <w:r w:rsidRPr="00A21C32">
        <w:rPr>
          <w:rFonts w:cs="Times New Roman"/>
          <w:noProof/>
        </w:rPr>
        <w:t xml:space="preserve">Gaskell, M. G. Learning and Consolidation of Novel Spoken Words. </w:t>
      </w:r>
      <w:r w:rsidRPr="008B4B24">
        <w:rPr>
          <w:rFonts w:cs="Times New Roman"/>
          <w:i/>
          <w:iCs/>
          <w:noProof/>
        </w:rPr>
        <w:t>Journal of Cognitive Neuroscience</w:t>
      </w:r>
      <w:r w:rsidR="00CD1B19">
        <w:rPr>
          <w:rFonts w:cs="Times New Roman"/>
          <w:i/>
          <w:iCs/>
          <w:noProof/>
        </w:rPr>
        <w:t>.</w:t>
      </w:r>
      <w:r w:rsidRPr="00A21C32">
        <w:rPr>
          <w:rFonts w:cs="Times New Roman"/>
          <w:noProof/>
        </w:rPr>
        <w:t xml:space="preserve"> </w:t>
      </w:r>
      <w:r w:rsidRPr="00A21C32">
        <w:rPr>
          <w:rFonts w:cs="Times New Roman"/>
          <w:b/>
          <w:bCs/>
          <w:noProof/>
        </w:rPr>
        <w:t>21</w:t>
      </w:r>
      <w:r w:rsidR="00CD1B19">
        <w:rPr>
          <w:rFonts w:cs="Times New Roman"/>
          <w:noProof/>
        </w:rPr>
        <w:t xml:space="preserve"> (</w:t>
      </w:r>
      <w:r w:rsidRPr="00A21C32">
        <w:rPr>
          <w:rFonts w:cs="Times New Roman"/>
          <w:noProof/>
        </w:rPr>
        <w:t>4</w:t>
      </w:r>
      <w:r w:rsidR="00CD1B19">
        <w:rPr>
          <w:rFonts w:cs="Times New Roman"/>
          <w:noProof/>
        </w:rPr>
        <w:t xml:space="preserve">), </w:t>
      </w:r>
      <w:r w:rsidRPr="00A21C32">
        <w:rPr>
          <w:rFonts w:cs="Times New Roman"/>
          <w:noProof/>
        </w:rPr>
        <w:t>803–820 (2009).</w:t>
      </w:r>
    </w:p>
    <w:p w14:paraId="63E619C0" w14:textId="2E84B3D6" w:rsidR="007A65EC" w:rsidRPr="00A21C32" w:rsidRDefault="007A65EC" w:rsidP="00A22866">
      <w:pPr>
        <w:autoSpaceDE w:val="0"/>
        <w:autoSpaceDN w:val="0"/>
        <w:adjustRightInd w:val="0"/>
        <w:contextualSpacing/>
        <w:rPr>
          <w:rFonts w:cs="Times New Roman"/>
          <w:noProof/>
        </w:rPr>
      </w:pPr>
      <w:r w:rsidRPr="00A21C32">
        <w:rPr>
          <w:rFonts w:cs="Times New Roman"/>
          <w:noProof/>
        </w:rPr>
        <w:t>12.</w:t>
      </w:r>
      <w:r w:rsidRPr="00A21C32">
        <w:rPr>
          <w:rFonts w:cs="Times New Roman"/>
          <w:noProof/>
        </w:rPr>
        <w:tab/>
        <w:t>Villamar, M. F</w:t>
      </w:r>
      <w:r w:rsidR="00CD1B19" w:rsidRPr="00A21C32">
        <w:rPr>
          <w:rFonts w:cs="Times New Roman"/>
          <w:noProof/>
        </w:rPr>
        <w:t>.</w:t>
      </w:r>
      <w:r w:rsidR="00CD1B19">
        <w:rPr>
          <w:rFonts w:cs="Times New Roman"/>
          <w:noProof/>
        </w:rPr>
        <w:t xml:space="preserve"> et al.</w:t>
      </w:r>
      <w:r w:rsidR="00CD1B19" w:rsidRPr="00A21C32">
        <w:rPr>
          <w:rFonts w:cs="Times New Roman"/>
          <w:noProof/>
        </w:rPr>
        <w:t xml:space="preserve"> </w:t>
      </w:r>
      <w:r w:rsidRPr="00A21C32">
        <w:rPr>
          <w:rFonts w:cs="Times New Roman"/>
          <w:noProof/>
        </w:rPr>
        <w:t xml:space="preserve">Technique and Considerations in the Use of 4x1 Ring High-definition Transcranial Direct Current Stimulation (HD-tDCS). </w:t>
      </w:r>
      <w:r w:rsidRPr="008B4B24">
        <w:rPr>
          <w:rFonts w:cs="Times New Roman"/>
          <w:i/>
          <w:iCs/>
          <w:noProof/>
        </w:rPr>
        <w:t>Journal of Visualized Experiments</w:t>
      </w:r>
      <w:r w:rsidR="00CD1B19">
        <w:rPr>
          <w:rFonts w:cs="Times New Roman"/>
          <w:i/>
          <w:iCs/>
          <w:noProof/>
        </w:rPr>
        <w:t>. (</w:t>
      </w:r>
      <w:r w:rsidRPr="00A21C32">
        <w:rPr>
          <w:rFonts w:cs="Times New Roman"/>
          <w:noProof/>
        </w:rPr>
        <w:t>77</w:t>
      </w:r>
      <w:r w:rsidR="00CD1B19">
        <w:rPr>
          <w:rFonts w:cs="Times New Roman"/>
          <w:noProof/>
        </w:rPr>
        <w:t>)</w:t>
      </w:r>
      <w:r w:rsidRPr="00A21C32">
        <w:rPr>
          <w:rFonts w:cs="Times New Roman"/>
          <w:noProof/>
        </w:rPr>
        <w:t xml:space="preserve"> (2013).</w:t>
      </w:r>
    </w:p>
    <w:p w14:paraId="0D76C454" w14:textId="1C017A7A" w:rsidR="007A65EC" w:rsidRPr="00A21C32" w:rsidRDefault="007A65EC" w:rsidP="00A22866">
      <w:pPr>
        <w:autoSpaceDE w:val="0"/>
        <w:autoSpaceDN w:val="0"/>
        <w:adjustRightInd w:val="0"/>
        <w:contextualSpacing/>
        <w:rPr>
          <w:rFonts w:cs="Times New Roman"/>
          <w:noProof/>
        </w:rPr>
      </w:pPr>
      <w:r w:rsidRPr="00A21C32">
        <w:rPr>
          <w:rFonts w:cs="Times New Roman"/>
          <w:noProof/>
        </w:rPr>
        <w:t>13.</w:t>
      </w:r>
      <w:r w:rsidRPr="00A21C32">
        <w:rPr>
          <w:rFonts w:cs="Times New Roman"/>
          <w:noProof/>
        </w:rPr>
        <w:tab/>
        <w:t xml:space="preserve">Oldfield, R. C. The assessment and analysis of handedness: the Edinburgh inventory. </w:t>
      </w:r>
      <w:r w:rsidRPr="008B4B24">
        <w:rPr>
          <w:rFonts w:cs="Times New Roman"/>
          <w:i/>
          <w:iCs/>
          <w:noProof/>
        </w:rPr>
        <w:t>Neuropsychologia</w:t>
      </w:r>
      <w:r w:rsidR="00CD1B19">
        <w:rPr>
          <w:rFonts w:cs="Times New Roman"/>
          <w:i/>
          <w:iCs/>
          <w:noProof/>
        </w:rPr>
        <w:t>.</w:t>
      </w:r>
      <w:r w:rsidRPr="00A21C32">
        <w:rPr>
          <w:rFonts w:cs="Times New Roman"/>
          <w:noProof/>
        </w:rPr>
        <w:t xml:space="preserve"> </w:t>
      </w:r>
      <w:r w:rsidRPr="00A21C32">
        <w:rPr>
          <w:rFonts w:cs="Times New Roman"/>
          <w:b/>
          <w:bCs/>
          <w:noProof/>
        </w:rPr>
        <w:t>9</w:t>
      </w:r>
      <w:r w:rsidR="00CD1B19">
        <w:rPr>
          <w:rFonts w:cs="Times New Roman"/>
          <w:noProof/>
        </w:rPr>
        <w:t xml:space="preserve"> (</w:t>
      </w:r>
      <w:r w:rsidRPr="00A21C32">
        <w:rPr>
          <w:rFonts w:cs="Times New Roman"/>
          <w:noProof/>
        </w:rPr>
        <w:t>1</w:t>
      </w:r>
      <w:r w:rsidR="00CD1B19">
        <w:rPr>
          <w:rFonts w:cs="Times New Roman"/>
          <w:noProof/>
        </w:rPr>
        <w:t xml:space="preserve">), </w:t>
      </w:r>
      <w:r w:rsidRPr="00A21C32">
        <w:rPr>
          <w:rFonts w:cs="Times New Roman"/>
          <w:noProof/>
        </w:rPr>
        <w:t>97–113 (1971).</w:t>
      </w:r>
    </w:p>
    <w:p w14:paraId="20567B5F" w14:textId="14AE89E7" w:rsidR="007A65EC" w:rsidRPr="00A21C32" w:rsidRDefault="007A65EC" w:rsidP="00A22866">
      <w:pPr>
        <w:autoSpaceDE w:val="0"/>
        <w:autoSpaceDN w:val="0"/>
        <w:adjustRightInd w:val="0"/>
        <w:contextualSpacing/>
        <w:rPr>
          <w:rFonts w:cs="Times New Roman"/>
          <w:noProof/>
        </w:rPr>
      </w:pPr>
      <w:r w:rsidRPr="00A21C32">
        <w:rPr>
          <w:rFonts w:cs="Times New Roman"/>
          <w:noProof/>
        </w:rPr>
        <w:t>14.</w:t>
      </w:r>
      <w:r w:rsidRPr="00A21C32">
        <w:rPr>
          <w:rFonts w:cs="Times New Roman"/>
          <w:noProof/>
        </w:rPr>
        <w:tab/>
        <w:t>Rodd, J. M.</w:t>
      </w:r>
      <w:r w:rsidR="00CD1B19">
        <w:rPr>
          <w:rFonts w:cs="Times New Roman"/>
          <w:noProof/>
        </w:rPr>
        <w:t xml:space="preserve"> </w:t>
      </w:r>
      <w:r w:rsidR="008B4B24">
        <w:rPr>
          <w:rFonts w:cs="Times New Roman"/>
          <w:noProof/>
        </w:rPr>
        <w:t>et al.</w:t>
      </w:r>
      <w:r w:rsidRPr="00A21C32">
        <w:rPr>
          <w:rFonts w:cs="Times New Roman"/>
          <w:noProof/>
        </w:rPr>
        <w:t xml:space="preserve"> Learning new meanings for old words: effects of semantic relatedness. </w:t>
      </w:r>
      <w:r w:rsidRPr="008B4B24">
        <w:rPr>
          <w:rFonts w:cs="Times New Roman"/>
          <w:i/>
          <w:iCs/>
          <w:noProof/>
        </w:rPr>
        <w:t>Memory</w:t>
      </w:r>
      <w:r w:rsidR="00CD1B19">
        <w:rPr>
          <w:rFonts w:cs="Times New Roman"/>
          <w:i/>
          <w:iCs/>
          <w:noProof/>
        </w:rPr>
        <w:t xml:space="preserve"> &amp;</w:t>
      </w:r>
      <w:r w:rsidR="008B4B24">
        <w:rPr>
          <w:rFonts w:cs="Times New Roman"/>
          <w:i/>
          <w:iCs/>
          <w:noProof/>
        </w:rPr>
        <w:t xml:space="preserve"> </w:t>
      </w:r>
      <w:r w:rsidRPr="008B4B24">
        <w:rPr>
          <w:rFonts w:cs="Times New Roman"/>
          <w:i/>
          <w:iCs/>
          <w:noProof/>
        </w:rPr>
        <w:t>Cognition</w:t>
      </w:r>
      <w:r w:rsidR="00CD1B19">
        <w:rPr>
          <w:rFonts w:cs="Times New Roman"/>
          <w:i/>
          <w:iCs/>
          <w:noProof/>
        </w:rPr>
        <w:t>.</w:t>
      </w:r>
      <w:r w:rsidRPr="00A21C32">
        <w:rPr>
          <w:rFonts w:cs="Times New Roman"/>
          <w:noProof/>
        </w:rPr>
        <w:t xml:space="preserve"> </w:t>
      </w:r>
      <w:r w:rsidRPr="00A21C32">
        <w:rPr>
          <w:rFonts w:cs="Times New Roman"/>
          <w:b/>
          <w:bCs/>
          <w:noProof/>
        </w:rPr>
        <w:t>40</w:t>
      </w:r>
      <w:r w:rsidR="00CD1B19">
        <w:rPr>
          <w:rFonts w:cs="Times New Roman"/>
          <w:noProof/>
        </w:rPr>
        <w:t xml:space="preserve"> (</w:t>
      </w:r>
      <w:r w:rsidRPr="00A21C32">
        <w:rPr>
          <w:rFonts w:cs="Times New Roman"/>
          <w:noProof/>
        </w:rPr>
        <w:t>7</w:t>
      </w:r>
      <w:r w:rsidR="00CD1B19">
        <w:rPr>
          <w:rFonts w:cs="Times New Roman"/>
          <w:noProof/>
        </w:rPr>
        <w:t xml:space="preserve">), </w:t>
      </w:r>
      <w:r w:rsidRPr="00A21C32">
        <w:rPr>
          <w:rFonts w:cs="Times New Roman"/>
          <w:noProof/>
        </w:rPr>
        <w:t>1095–1108 (2012).</w:t>
      </w:r>
    </w:p>
    <w:p w14:paraId="30C7AF79" w14:textId="13BD3298" w:rsidR="007A65EC" w:rsidRPr="00A21C32" w:rsidRDefault="007A65EC" w:rsidP="00A22866">
      <w:pPr>
        <w:autoSpaceDE w:val="0"/>
        <w:autoSpaceDN w:val="0"/>
        <w:adjustRightInd w:val="0"/>
        <w:contextualSpacing/>
        <w:rPr>
          <w:rFonts w:cs="Times New Roman"/>
          <w:noProof/>
        </w:rPr>
      </w:pPr>
      <w:r w:rsidRPr="00A21C32">
        <w:rPr>
          <w:rFonts w:cs="Times New Roman"/>
          <w:noProof/>
        </w:rPr>
        <w:t>15.</w:t>
      </w:r>
      <w:r w:rsidRPr="00A21C32">
        <w:rPr>
          <w:rFonts w:cs="Times New Roman"/>
          <w:noProof/>
        </w:rPr>
        <w:tab/>
        <w:t>Quiroga, R. Q., Fried, I.</w:t>
      </w:r>
      <w:r w:rsidR="008B4B24">
        <w:rPr>
          <w:rFonts w:cs="Times New Roman"/>
          <w:noProof/>
        </w:rPr>
        <w:t xml:space="preserve">, </w:t>
      </w:r>
      <w:r w:rsidRPr="00A21C32">
        <w:rPr>
          <w:rFonts w:cs="Times New Roman"/>
          <w:noProof/>
        </w:rPr>
        <w:t xml:space="preserve">Koch, C. Brain cells for grandmother. </w:t>
      </w:r>
      <w:r w:rsidRPr="008B4B24">
        <w:rPr>
          <w:rFonts w:cs="Times New Roman"/>
          <w:i/>
          <w:iCs/>
          <w:noProof/>
        </w:rPr>
        <w:t>Scientific American</w:t>
      </w:r>
      <w:r w:rsidR="00CD1B19">
        <w:rPr>
          <w:rFonts w:cs="Times New Roman"/>
          <w:i/>
          <w:iCs/>
          <w:noProof/>
        </w:rPr>
        <w:t>.</w:t>
      </w:r>
      <w:r w:rsidRPr="00A21C32">
        <w:rPr>
          <w:rFonts w:cs="Times New Roman"/>
          <w:noProof/>
        </w:rPr>
        <w:t xml:space="preserve"> </w:t>
      </w:r>
      <w:r w:rsidRPr="00A21C32">
        <w:rPr>
          <w:rFonts w:cs="Times New Roman"/>
          <w:b/>
          <w:bCs/>
          <w:noProof/>
        </w:rPr>
        <w:t>308</w:t>
      </w:r>
      <w:r w:rsidRPr="00A21C32">
        <w:rPr>
          <w:rFonts w:cs="Times New Roman"/>
          <w:noProof/>
        </w:rPr>
        <w:t xml:space="preserve">, </w:t>
      </w:r>
      <w:r w:rsidR="00CD1B19">
        <w:rPr>
          <w:rFonts w:cs="Times New Roman"/>
          <w:noProof/>
        </w:rPr>
        <w:t>(</w:t>
      </w:r>
      <w:r w:rsidRPr="00A21C32">
        <w:rPr>
          <w:rFonts w:cs="Times New Roman"/>
          <w:noProof/>
        </w:rPr>
        <w:t>2</w:t>
      </w:r>
      <w:r w:rsidR="00CD1B19">
        <w:rPr>
          <w:rFonts w:cs="Times New Roman"/>
          <w:noProof/>
        </w:rPr>
        <w:t xml:space="preserve">), </w:t>
      </w:r>
      <w:r w:rsidRPr="00A21C32">
        <w:rPr>
          <w:rFonts w:cs="Times New Roman"/>
          <w:noProof/>
        </w:rPr>
        <w:t>30–5 (2013).</w:t>
      </w:r>
    </w:p>
    <w:p w14:paraId="77A38521" w14:textId="1C7805B8" w:rsidR="007A65EC" w:rsidRPr="00A21C32" w:rsidRDefault="007A65EC" w:rsidP="00A22866">
      <w:pPr>
        <w:autoSpaceDE w:val="0"/>
        <w:autoSpaceDN w:val="0"/>
        <w:adjustRightInd w:val="0"/>
        <w:contextualSpacing/>
        <w:rPr>
          <w:rFonts w:cs="Times New Roman"/>
          <w:noProof/>
        </w:rPr>
      </w:pPr>
      <w:r w:rsidRPr="00A21C32">
        <w:rPr>
          <w:rFonts w:cs="Times New Roman"/>
          <w:noProof/>
        </w:rPr>
        <w:t>16.</w:t>
      </w:r>
      <w:r w:rsidRPr="00A21C32">
        <w:rPr>
          <w:rFonts w:cs="Times New Roman"/>
          <w:noProof/>
        </w:rPr>
        <w:tab/>
        <w:t>Mason, R. A., Prat, C. S.</w:t>
      </w:r>
      <w:r w:rsidR="008B4B24">
        <w:rPr>
          <w:rFonts w:cs="Times New Roman"/>
          <w:noProof/>
        </w:rPr>
        <w:t xml:space="preserve">, </w:t>
      </w:r>
      <w:r w:rsidRPr="00A21C32">
        <w:rPr>
          <w:rFonts w:cs="Times New Roman"/>
          <w:noProof/>
        </w:rPr>
        <w:t xml:space="preserve">Just, M. A. Neurocognitive brain response to transient impairment of Wernicke’s area. </w:t>
      </w:r>
      <w:r w:rsidRPr="008B4B24">
        <w:rPr>
          <w:rFonts w:cs="Times New Roman"/>
          <w:i/>
          <w:iCs/>
          <w:noProof/>
        </w:rPr>
        <w:t xml:space="preserve">Cerebral </w:t>
      </w:r>
      <w:r w:rsidR="00CD1B19">
        <w:rPr>
          <w:rFonts w:cs="Times New Roman"/>
          <w:i/>
          <w:iCs/>
          <w:noProof/>
        </w:rPr>
        <w:t>C</w:t>
      </w:r>
      <w:r w:rsidRPr="008B4B24">
        <w:rPr>
          <w:rFonts w:cs="Times New Roman"/>
          <w:i/>
          <w:iCs/>
          <w:noProof/>
        </w:rPr>
        <w:t xml:space="preserve">ortex </w:t>
      </w:r>
      <w:r w:rsidRPr="00A21C32">
        <w:rPr>
          <w:rFonts w:cs="Times New Roman"/>
          <w:iCs/>
          <w:noProof/>
        </w:rPr>
        <w:t>(New York, N.Y. : 1991)</w:t>
      </w:r>
      <w:r w:rsidRPr="00A21C32">
        <w:rPr>
          <w:rFonts w:cs="Times New Roman"/>
          <w:noProof/>
        </w:rPr>
        <w:t xml:space="preserve"> </w:t>
      </w:r>
      <w:r w:rsidRPr="00A21C32">
        <w:rPr>
          <w:rFonts w:cs="Times New Roman"/>
          <w:b/>
          <w:bCs/>
          <w:noProof/>
        </w:rPr>
        <w:t>24</w:t>
      </w:r>
      <w:r w:rsidR="00CD1B19">
        <w:rPr>
          <w:rFonts w:cs="Times New Roman"/>
          <w:noProof/>
        </w:rPr>
        <w:t xml:space="preserve"> (</w:t>
      </w:r>
      <w:r w:rsidRPr="00A21C32">
        <w:rPr>
          <w:rFonts w:cs="Times New Roman"/>
          <w:noProof/>
        </w:rPr>
        <w:t>6</w:t>
      </w:r>
      <w:r w:rsidR="00CD1B19">
        <w:rPr>
          <w:rFonts w:cs="Times New Roman"/>
          <w:noProof/>
        </w:rPr>
        <w:t xml:space="preserve">), </w:t>
      </w:r>
      <w:r w:rsidRPr="00A21C32">
        <w:rPr>
          <w:rFonts w:cs="Times New Roman"/>
          <w:noProof/>
        </w:rPr>
        <w:t>1474–84 (2014).</w:t>
      </w:r>
    </w:p>
    <w:p w14:paraId="57372A77" w14:textId="72CE59A4" w:rsidR="007A65EC" w:rsidRPr="00A21C32" w:rsidRDefault="007A65EC" w:rsidP="00A22866">
      <w:pPr>
        <w:autoSpaceDE w:val="0"/>
        <w:autoSpaceDN w:val="0"/>
        <w:adjustRightInd w:val="0"/>
        <w:contextualSpacing/>
        <w:rPr>
          <w:rFonts w:cs="Times New Roman"/>
          <w:noProof/>
        </w:rPr>
      </w:pPr>
      <w:r w:rsidRPr="00A21C32">
        <w:rPr>
          <w:rFonts w:cs="Times New Roman"/>
          <w:noProof/>
        </w:rPr>
        <w:t>17.</w:t>
      </w:r>
      <w:r w:rsidRPr="00A21C32">
        <w:rPr>
          <w:rFonts w:cs="Times New Roman"/>
          <w:noProof/>
        </w:rPr>
        <w:tab/>
        <w:t>Chatrian, G. E., Lettich, E.</w:t>
      </w:r>
      <w:r w:rsidR="008B4B24">
        <w:rPr>
          <w:rFonts w:cs="Times New Roman"/>
          <w:noProof/>
        </w:rPr>
        <w:t xml:space="preserve">, </w:t>
      </w:r>
      <w:r w:rsidRPr="00A21C32">
        <w:rPr>
          <w:rFonts w:cs="Times New Roman"/>
          <w:noProof/>
        </w:rPr>
        <w:t xml:space="preserve">Nelson, P. L. Modified nomenclature for the &amp;quot;10%&amp;quot; electrode system. </w:t>
      </w:r>
      <w:r w:rsidRPr="008B4B24">
        <w:rPr>
          <w:rFonts w:cs="Times New Roman"/>
          <w:i/>
          <w:iCs/>
          <w:noProof/>
        </w:rPr>
        <w:t xml:space="preserve">Journal of </w:t>
      </w:r>
      <w:r w:rsidR="00CD1B19" w:rsidRPr="008B4B24">
        <w:rPr>
          <w:rFonts w:cs="Times New Roman"/>
          <w:i/>
          <w:iCs/>
          <w:noProof/>
        </w:rPr>
        <w:t>Clinical Neurophys</w:t>
      </w:r>
      <w:r w:rsidRPr="008B4B24">
        <w:rPr>
          <w:rFonts w:cs="Times New Roman"/>
          <w:i/>
          <w:iCs/>
          <w:noProof/>
        </w:rPr>
        <w:t>iology</w:t>
      </w:r>
      <w:r w:rsidR="00CD1B19">
        <w:rPr>
          <w:rFonts w:cs="Times New Roman"/>
          <w:i/>
          <w:iCs/>
          <w:noProof/>
        </w:rPr>
        <w:t xml:space="preserve">. </w:t>
      </w:r>
      <w:r w:rsidRPr="00A21C32">
        <w:rPr>
          <w:rFonts w:cs="Times New Roman"/>
          <w:b/>
          <w:bCs/>
          <w:noProof/>
        </w:rPr>
        <w:t>5</w:t>
      </w:r>
      <w:r w:rsidR="00CD1B19">
        <w:rPr>
          <w:rFonts w:cs="Times New Roman"/>
          <w:noProof/>
        </w:rPr>
        <w:t xml:space="preserve"> (</w:t>
      </w:r>
      <w:r w:rsidRPr="00A21C32">
        <w:rPr>
          <w:rFonts w:cs="Times New Roman"/>
          <w:noProof/>
        </w:rPr>
        <w:t>2</w:t>
      </w:r>
      <w:r w:rsidR="00CD1B19">
        <w:rPr>
          <w:rFonts w:cs="Times New Roman"/>
          <w:noProof/>
        </w:rPr>
        <w:t xml:space="preserve">), </w:t>
      </w:r>
      <w:r w:rsidRPr="00A21C32">
        <w:rPr>
          <w:rFonts w:cs="Times New Roman"/>
          <w:noProof/>
        </w:rPr>
        <w:t>183–6 (1988).</w:t>
      </w:r>
    </w:p>
    <w:p w14:paraId="7A64EB39" w14:textId="44BCEDA5" w:rsidR="007A65EC" w:rsidRPr="00A21C32" w:rsidRDefault="007A65EC" w:rsidP="00A22866">
      <w:pPr>
        <w:autoSpaceDE w:val="0"/>
        <w:autoSpaceDN w:val="0"/>
        <w:adjustRightInd w:val="0"/>
        <w:contextualSpacing/>
        <w:rPr>
          <w:rFonts w:cs="Times New Roman"/>
          <w:noProof/>
        </w:rPr>
      </w:pPr>
      <w:r w:rsidRPr="00A21C32">
        <w:rPr>
          <w:rFonts w:cs="Times New Roman"/>
          <w:noProof/>
        </w:rPr>
        <w:t>18.</w:t>
      </w:r>
      <w:r w:rsidRPr="00A21C32">
        <w:rPr>
          <w:rFonts w:cs="Times New Roman"/>
          <w:noProof/>
        </w:rPr>
        <w:tab/>
        <w:t>Nishitani, N., Schürmann, M., Amunts, K.</w:t>
      </w:r>
      <w:r w:rsidR="008B4B24">
        <w:rPr>
          <w:rFonts w:cs="Times New Roman"/>
          <w:noProof/>
        </w:rPr>
        <w:t xml:space="preserve">, </w:t>
      </w:r>
      <w:r w:rsidRPr="00A21C32">
        <w:rPr>
          <w:rFonts w:cs="Times New Roman"/>
          <w:noProof/>
        </w:rPr>
        <w:t xml:space="preserve">Hari, R. Broca’s Region: From Action to Language. </w:t>
      </w:r>
      <w:r w:rsidRPr="008B4B24">
        <w:rPr>
          <w:rFonts w:cs="Times New Roman"/>
          <w:i/>
          <w:iCs/>
          <w:noProof/>
        </w:rPr>
        <w:t>Physiology</w:t>
      </w:r>
      <w:r w:rsidR="00CD1B19">
        <w:rPr>
          <w:rFonts w:cs="Times New Roman"/>
          <w:i/>
          <w:iCs/>
          <w:noProof/>
        </w:rPr>
        <w:t>.</w:t>
      </w:r>
      <w:r w:rsidRPr="00A21C32">
        <w:rPr>
          <w:rFonts w:cs="Times New Roman"/>
          <w:noProof/>
        </w:rPr>
        <w:t xml:space="preserve"> </w:t>
      </w:r>
      <w:r w:rsidRPr="00A21C32">
        <w:rPr>
          <w:rFonts w:cs="Times New Roman"/>
          <w:b/>
          <w:bCs/>
          <w:noProof/>
        </w:rPr>
        <w:t>20</w:t>
      </w:r>
      <w:r w:rsidR="00CD1B19">
        <w:rPr>
          <w:rFonts w:cs="Times New Roman"/>
          <w:noProof/>
        </w:rPr>
        <w:t xml:space="preserve"> (</w:t>
      </w:r>
      <w:r w:rsidRPr="00A21C32">
        <w:rPr>
          <w:rFonts w:cs="Times New Roman"/>
          <w:noProof/>
        </w:rPr>
        <w:t>1</w:t>
      </w:r>
      <w:r w:rsidR="00CD1B19">
        <w:rPr>
          <w:rFonts w:cs="Times New Roman"/>
          <w:noProof/>
        </w:rPr>
        <w:t xml:space="preserve">), </w:t>
      </w:r>
      <w:r w:rsidRPr="00A21C32">
        <w:rPr>
          <w:rFonts w:cs="Times New Roman"/>
          <w:noProof/>
        </w:rPr>
        <w:t>60–69 (2005).</w:t>
      </w:r>
    </w:p>
    <w:p w14:paraId="0CA0DB4D" w14:textId="7D5189C2" w:rsidR="007A65EC" w:rsidRPr="00A21C32" w:rsidRDefault="007A65EC" w:rsidP="00A22866">
      <w:pPr>
        <w:autoSpaceDE w:val="0"/>
        <w:autoSpaceDN w:val="0"/>
        <w:adjustRightInd w:val="0"/>
        <w:contextualSpacing/>
        <w:rPr>
          <w:rFonts w:cs="Times New Roman"/>
          <w:noProof/>
        </w:rPr>
      </w:pPr>
      <w:r w:rsidRPr="00A21C32">
        <w:rPr>
          <w:rFonts w:cs="Times New Roman"/>
          <w:noProof/>
        </w:rPr>
        <w:t>19.</w:t>
      </w:r>
      <w:r w:rsidRPr="00A21C32">
        <w:rPr>
          <w:rFonts w:cs="Times New Roman"/>
          <w:noProof/>
        </w:rPr>
        <w:tab/>
        <w:t>Dumay, N.</w:t>
      </w:r>
      <w:r w:rsidR="008B4B24">
        <w:rPr>
          <w:rFonts w:cs="Times New Roman"/>
          <w:noProof/>
        </w:rPr>
        <w:t xml:space="preserve">, </w:t>
      </w:r>
      <w:r w:rsidRPr="00A21C32">
        <w:rPr>
          <w:rFonts w:cs="Times New Roman"/>
          <w:noProof/>
        </w:rPr>
        <w:t xml:space="preserve">Gareth Gaskell, M. Overnight lexical consolidation revealed by speech segmentation. </w:t>
      </w:r>
      <w:r w:rsidRPr="008B4B24">
        <w:rPr>
          <w:rFonts w:cs="Times New Roman"/>
          <w:i/>
          <w:iCs/>
          <w:noProof/>
        </w:rPr>
        <w:t>Cognition</w:t>
      </w:r>
      <w:r w:rsidR="00CD1B19">
        <w:rPr>
          <w:rFonts w:cs="Times New Roman"/>
          <w:i/>
          <w:iCs/>
          <w:noProof/>
        </w:rPr>
        <w:t>.</w:t>
      </w:r>
      <w:r w:rsidRPr="00A21C32">
        <w:rPr>
          <w:rFonts w:cs="Times New Roman"/>
          <w:noProof/>
        </w:rPr>
        <w:t xml:space="preserve"> </w:t>
      </w:r>
      <w:r w:rsidRPr="00A21C32">
        <w:rPr>
          <w:rFonts w:cs="Times New Roman"/>
          <w:b/>
          <w:bCs/>
          <w:noProof/>
        </w:rPr>
        <w:t>123</w:t>
      </w:r>
      <w:r w:rsidR="00CD1B19">
        <w:rPr>
          <w:rFonts w:cs="Times New Roman"/>
          <w:noProof/>
        </w:rPr>
        <w:t xml:space="preserve"> (</w:t>
      </w:r>
      <w:r w:rsidRPr="00A21C32">
        <w:rPr>
          <w:rFonts w:cs="Times New Roman"/>
          <w:noProof/>
        </w:rPr>
        <w:t>1</w:t>
      </w:r>
      <w:r w:rsidR="00CD1B19">
        <w:rPr>
          <w:rFonts w:cs="Times New Roman"/>
          <w:noProof/>
        </w:rPr>
        <w:t xml:space="preserve">), </w:t>
      </w:r>
      <w:r w:rsidRPr="00A21C32">
        <w:rPr>
          <w:rFonts w:cs="Times New Roman"/>
          <w:noProof/>
        </w:rPr>
        <w:t>119–132 (2012).</w:t>
      </w:r>
    </w:p>
    <w:p w14:paraId="1209DA8A" w14:textId="4132C8A5" w:rsidR="007A65EC" w:rsidRPr="00A21C32" w:rsidRDefault="007A65EC" w:rsidP="00A22866">
      <w:pPr>
        <w:autoSpaceDE w:val="0"/>
        <w:autoSpaceDN w:val="0"/>
        <w:adjustRightInd w:val="0"/>
        <w:contextualSpacing/>
        <w:rPr>
          <w:rFonts w:cs="Times New Roman"/>
          <w:noProof/>
        </w:rPr>
      </w:pPr>
      <w:r w:rsidRPr="00A21C32">
        <w:rPr>
          <w:rFonts w:cs="Times New Roman"/>
          <w:noProof/>
        </w:rPr>
        <w:t>20.</w:t>
      </w:r>
      <w:r w:rsidRPr="00A21C32">
        <w:rPr>
          <w:rFonts w:cs="Times New Roman"/>
          <w:noProof/>
        </w:rPr>
        <w:tab/>
        <w:t>Landi, N.</w:t>
      </w:r>
      <w:r w:rsidR="008B4B24">
        <w:rPr>
          <w:rFonts w:cs="Times New Roman"/>
          <w:noProof/>
        </w:rPr>
        <w:t xml:space="preserve"> et al.</w:t>
      </w:r>
      <w:r w:rsidRPr="00A21C32">
        <w:rPr>
          <w:rFonts w:cs="Times New Roman"/>
          <w:noProof/>
        </w:rPr>
        <w:t xml:space="preserve"> Neural representations for newly learned words are modulated by overnight consolidation, reading skill, and age. </w:t>
      </w:r>
      <w:r w:rsidRPr="008B4B24">
        <w:rPr>
          <w:rFonts w:cs="Times New Roman"/>
          <w:i/>
          <w:iCs/>
          <w:noProof/>
        </w:rPr>
        <w:t>Neuropsychologia</w:t>
      </w:r>
      <w:r w:rsidR="00CD1B19">
        <w:rPr>
          <w:rFonts w:cs="Times New Roman"/>
          <w:i/>
          <w:iCs/>
          <w:noProof/>
        </w:rPr>
        <w:t>.</w:t>
      </w:r>
      <w:r w:rsidRPr="00A21C32">
        <w:rPr>
          <w:rFonts w:cs="Times New Roman"/>
          <w:noProof/>
        </w:rPr>
        <w:t xml:space="preserve"> </w:t>
      </w:r>
      <w:r w:rsidRPr="00A21C32">
        <w:rPr>
          <w:rFonts w:cs="Times New Roman"/>
          <w:b/>
          <w:bCs/>
          <w:noProof/>
        </w:rPr>
        <w:t>111</w:t>
      </w:r>
      <w:r w:rsidRPr="00A21C32">
        <w:rPr>
          <w:rFonts w:cs="Times New Roman"/>
          <w:noProof/>
        </w:rPr>
        <w:t>, 133–144 (2018).</w:t>
      </w:r>
    </w:p>
    <w:p w14:paraId="1F119123" w14:textId="0A31A354" w:rsidR="007A65EC" w:rsidRPr="00A21C32" w:rsidRDefault="007A65EC" w:rsidP="00A22866">
      <w:pPr>
        <w:autoSpaceDE w:val="0"/>
        <w:autoSpaceDN w:val="0"/>
        <w:adjustRightInd w:val="0"/>
        <w:contextualSpacing/>
        <w:rPr>
          <w:rFonts w:cs="Times New Roman"/>
          <w:noProof/>
        </w:rPr>
      </w:pPr>
      <w:r w:rsidRPr="00A21C32">
        <w:rPr>
          <w:rFonts w:cs="Times New Roman"/>
          <w:noProof/>
        </w:rPr>
        <w:t>21.</w:t>
      </w:r>
      <w:r w:rsidRPr="00A21C32">
        <w:rPr>
          <w:rFonts w:cs="Times New Roman"/>
          <w:noProof/>
        </w:rPr>
        <w:tab/>
        <w:t>Tarapore, P. E.</w:t>
      </w:r>
      <w:r w:rsidR="00CD1B19">
        <w:rPr>
          <w:rFonts w:cs="Times New Roman"/>
          <w:noProof/>
        </w:rPr>
        <w:t xml:space="preserve"> </w:t>
      </w:r>
      <w:r w:rsidR="008B4B24">
        <w:rPr>
          <w:rFonts w:cs="Times New Roman"/>
          <w:noProof/>
        </w:rPr>
        <w:t>et al.</w:t>
      </w:r>
      <w:r w:rsidRPr="00A21C32">
        <w:rPr>
          <w:rFonts w:cs="Times New Roman"/>
          <w:noProof/>
        </w:rPr>
        <w:t xml:space="preserve"> Language mapping with navigated repetitive TMS: Proof of technique and validation. </w:t>
      </w:r>
      <w:r w:rsidRPr="008B4B24">
        <w:rPr>
          <w:rFonts w:cs="Times New Roman"/>
          <w:i/>
          <w:iCs/>
          <w:noProof/>
        </w:rPr>
        <w:t>NeuroImage</w:t>
      </w:r>
      <w:r w:rsidR="00CD1B19">
        <w:rPr>
          <w:rFonts w:cs="Times New Roman"/>
          <w:i/>
          <w:iCs/>
          <w:noProof/>
        </w:rPr>
        <w:t>.</w:t>
      </w:r>
      <w:r w:rsidRPr="00A21C32">
        <w:rPr>
          <w:rFonts w:cs="Times New Roman"/>
          <w:noProof/>
        </w:rPr>
        <w:t xml:space="preserve"> </w:t>
      </w:r>
      <w:r w:rsidRPr="00A21C32">
        <w:rPr>
          <w:rFonts w:cs="Times New Roman"/>
          <w:b/>
          <w:bCs/>
          <w:noProof/>
        </w:rPr>
        <w:t>82</w:t>
      </w:r>
      <w:r w:rsidRPr="00A21C32">
        <w:rPr>
          <w:rFonts w:cs="Times New Roman"/>
          <w:noProof/>
        </w:rPr>
        <w:t>, 260–272 (2013).</w:t>
      </w:r>
    </w:p>
    <w:p w14:paraId="7FF9BD9C" w14:textId="445E39F4" w:rsidR="007A65EC" w:rsidRPr="00A21C32" w:rsidRDefault="007A65EC" w:rsidP="00A22866">
      <w:pPr>
        <w:autoSpaceDE w:val="0"/>
        <w:autoSpaceDN w:val="0"/>
        <w:adjustRightInd w:val="0"/>
        <w:contextualSpacing/>
        <w:rPr>
          <w:rFonts w:cs="Times New Roman"/>
          <w:noProof/>
        </w:rPr>
      </w:pPr>
      <w:r w:rsidRPr="00A21C32">
        <w:rPr>
          <w:rFonts w:cs="Times New Roman"/>
          <w:noProof/>
        </w:rPr>
        <w:t>22.</w:t>
      </w:r>
      <w:r w:rsidRPr="00A21C32">
        <w:rPr>
          <w:rFonts w:cs="Times New Roman"/>
          <w:noProof/>
        </w:rPr>
        <w:tab/>
        <w:t>Jacobson, L., Koslowsky, M.</w:t>
      </w:r>
      <w:r w:rsidR="008B4B24">
        <w:rPr>
          <w:rFonts w:cs="Times New Roman"/>
          <w:noProof/>
        </w:rPr>
        <w:t xml:space="preserve">, </w:t>
      </w:r>
      <w:r w:rsidRPr="00A21C32">
        <w:rPr>
          <w:rFonts w:cs="Times New Roman"/>
          <w:noProof/>
        </w:rPr>
        <w:t xml:space="preserve">Lavidor, M. tDCS polarity effects in motor and cognitive domains: a meta-analytical review. </w:t>
      </w:r>
      <w:r w:rsidRPr="008B4B24">
        <w:rPr>
          <w:rFonts w:cs="Times New Roman"/>
          <w:i/>
          <w:iCs/>
          <w:noProof/>
        </w:rPr>
        <w:t>Experimenta</w:t>
      </w:r>
      <w:r w:rsidR="00CD1B19" w:rsidRPr="008B4B24">
        <w:rPr>
          <w:rFonts w:cs="Times New Roman"/>
          <w:i/>
          <w:iCs/>
          <w:noProof/>
        </w:rPr>
        <w:t>l Brain Rese</w:t>
      </w:r>
      <w:r w:rsidRPr="008B4B24">
        <w:rPr>
          <w:rFonts w:cs="Times New Roman"/>
          <w:i/>
          <w:iCs/>
          <w:noProof/>
        </w:rPr>
        <w:t>arch</w:t>
      </w:r>
      <w:r w:rsidRPr="00A21C32">
        <w:rPr>
          <w:rFonts w:cs="Times New Roman"/>
          <w:noProof/>
        </w:rPr>
        <w:t xml:space="preserve"> </w:t>
      </w:r>
      <w:r w:rsidRPr="00A21C32">
        <w:rPr>
          <w:rFonts w:cs="Times New Roman"/>
          <w:b/>
          <w:bCs/>
          <w:noProof/>
        </w:rPr>
        <w:t>216</w:t>
      </w:r>
      <w:r w:rsidR="00CD1B19">
        <w:rPr>
          <w:rFonts w:cs="Times New Roman"/>
          <w:noProof/>
        </w:rPr>
        <w:t xml:space="preserve"> (</w:t>
      </w:r>
      <w:r w:rsidRPr="00A21C32">
        <w:rPr>
          <w:rFonts w:cs="Times New Roman"/>
          <w:noProof/>
        </w:rPr>
        <w:t>1</w:t>
      </w:r>
      <w:r w:rsidR="00CD1B19">
        <w:rPr>
          <w:rFonts w:cs="Times New Roman"/>
          <w:noProof/>
        </w:rPr>
        <w:t xml:space="preserve">), </w:t>
      </w:r>
      <w:r w:rsidRPr="00A21C32">
        <w:rPr>
          <w:rFonts w:cs="Times New Roman"/>
          <w:noProof/>
        </w:rPr>
        <w:t>1–10 (2012).</w:t>
      </w:r>
    </w:p>
    <w:p w14:paraId="2AEBF7F8" w14:textId="396E23F3" w:rsidR="007A65EC" w:rsidRPr="00A21C32" w:rsidRDefault="007A65EC" w:rsidP="00A22866">
      <w:pPr>
        <w:autoSpaceDE w:val="0"/>
        <w:autoSpaceDN w:val="0"/>
        <w:adjustRightInd w:val="0"/>
        <w:contextualSpacing/>
        <w:rPr>
          <w:rFonts w:cs="Times New Roman"/>
          <w:noProof/>
        </w:rPr>
      </w:pPr>
      <w:r w:rsidRPr="00A21C32">
        <w:rPr>
          <w:rFonts w:cs="Times New Roman"/>
          <w:noProof/>
        </w:rPr>
        <w:t>23.</w:t>
      </w:r>
      <w:r w:rsidRPr="00A21C32">
        <w:rPr>
          <w:rFonts w:cs="Times New Roman"/>
          <w:noProof/>
        </w:rPr>
        <w:tab/>
        <w:t>Malyutina, S</w:t>
      </w:r>
      <w:r w:rsidR="00CD1B19" w:rsidRPr="00A21C32">
        <w:rPr>
          <w:rFonts w:cs="Times New Roman"/>
          <w:noProof/>
        </w:rPr>
        <w:t>.</w:t>
      </w:r>
      <w:r w:rsidR="00CD1B19">
        <w:rPr>
          <w:rFonts w:cs="Times New Roman"/>
          <w:noProof/>
        </w:rPr>
        <w:t xml:space="preserve"> et al.</w:t>
      </w:r>
      <w:r w:rsidR="00CD1B19" w:rsidRPr="00A21C32">
        <w:rPr>
          <w:rFonts w:cs="Times New Roman"/>
          <w:noProof/>
        </w:rPr>
        <w:t xml:space="preserve"> </w:t>
      </w:r>
      <w:r w:rsidRPr="00A21C32">
        <w:rPr>
          <w:rFonts w:cs="Times New Roman"/>
          <w:noProof/>
        </w:rPr>
        <w:t xml:space="preserve">Modulating the interhemispheric balance in healthy participants with transcranial direct current stimulation: No significant effects on word or sentence processing. </w:t>
      </w:r>
      <w:r w:rsidRPr="008B4B24">
        <w:rPr>
          <w:rFonts w:cs="Times New Roman"/>
          <w:i/>
          <w:iCs/>
          <w:noProof/>
        </w:rPr>
        <w:t>Brain and Language</w:t>
      </w:r>
      <w:r w:rsidR="00CD1B19">
        <w:rPr>
          <w:rFonts w:cs="Times New Roman"/>
          <w:i/>
          <w:iCs/>
          <w:noProof/>
        </w:rPr>
        <w:t>.</w:t>
      </w:r>
      <w:r w:rsidRPr="00A21C32">
        <w:rPr>
          <w:rFonts w:cs="Times New Roman"/>
          <w:noProof/>
        </w:rPr>
        <w:t xml:space="preserve"> </w:t>
      </w:r>
      <w:r w:rsidRPr="00A21C32">
        <w:rPr>
          <w:rFonts w:cs="Times New Roman"/>
          <w:b/>
          <w:bCs/>
          <w:noProof/>
        </w:rPr>
        <w:t>186</w:t>
      </w:r>
      <w:r w:rsidRPr="00A21C32">
        <w:rPr>
          <w:rFonts w:cs="Times New Roman"/>
          <w:noProof/>
        </w:rPr>
        <w:t>, 60–66 (2018).</w:t>
      </w:r>
    </w:p>
    <w:p w14:paraId="3994A6F5" w14:textId="25459690" w:rsidR="007A65EC" w:rsidRPr="00A21C32" w:rsidRDefault="007A65EC" w:rsidP="00A22866">
      <w:pPr>
        <w:autoSpaceDE w:val="0"/>
        <w:autoSpaceDN w:val="0"/>
        <w:adjustRightInd w:val="0"/>
        <w:contextualSpacing/>
        <w:rPr>
          <w:rFonts w:cs="Times New Roman"/>
          <w:noProof/>
        </w:rPr>
      </w:pPr>
      <w:r w:rsidRPr="00A21C32">
        <w:rPr>
          <w:rFonts w:cs="Times New Roman"/>
          <w:noProof/>
        </w:rPr>
        <w:t>24.</w:t>
      </w:r>
      <w:r w:rsidRPr="00A21C32">
        <w:rPr>
          <w:rFonts w:cs="Times New Roman"/>
          <w:noProof/>
        </w:rPr>
        <w:tab/>
        <w:t>Geranmayeh, F., Leech, R.</w:t>
      </w:r>
      <w:r w:rsidR="008B4B24">
        <w:rPr>
          <w:rFonts w:cs="Times New Roman"/>
          <w:noProof/>
        </w:rPr>
        <w:t xml:space="preserve">, </w:t>
      </w:r>
      <w:r w:rsidRPr="00A21C32">
        <w:rPr>
          <w:rFonts w:cs="Times New Roman"/>
          <w:noProof/>
        </w:rPr>
        <w:t xml:space="preserve">Wise, R. J. S. Semantic retrieval during overt picture description: Left anterior temporal or the parietal lobe? </w:t>
      </w:r>
      <w:r w:rsidRPr="008B4B24">
        <w:rPr>
          <w:rFonts w:cs="Times New Roman"/>
          <w:i/>
          <w:iCs/>
          <w:noProof/>
        </w:rPr>
        <w:t>Neuropsychologia</w:t>
      </w:r>
      <w:r w:rsidR="00CD1B19">
        <w:rPr>
          <w:rFonts w:cs="Times New Roman"/>
          <w:i/>
          <w:iCs/>
          <w:noProof/>
        </w:rPr>
        <w:t>.</w:t>
      </w:r>
      <w:r w:rsidRPr="00A21C32">
        <w:rPr>
          <w:rFonts w:cs="Times New Roman"/>
          <w:noProof/>
        </w:rPr>
        <w:t xml:space="preserve"> </w:t>
      </w:r>
      <w:r w:rsidRPr="00A21C32">
        <w:rPr>
          <w:rFonts w:cs="Times New Roman"/>
          <w:b/>
          <w:bCs/>
          <w:noProof/>
        </w:rPr>
        <w:t>76</w:t>
      </w:r>
      <w:r w:rsidRPr="00A21C32">
        <w:rPr>
          <w:rFonts w:cs="Times New Roman"/>
          <w:noProof/>
        </w:rPr>
        <w:t>, 125–135 (2015).</w:t>
      </w:r>
    </w:p>
    <w:p w14:paraId="16D5D1E2" w14:textId="2C6C2671" w:rsidR="007A65EC" w:rsidRPr="00A21C32" w:rsidRDefault="007A65EC" w:rsidP="00A22866">
      <w:pPr>
        <w:autoSpaceDE w:val="0"/>
        <w:autoSpaceDN w:val="0"/>
        <w:adjustRightInd w:val="0"/>
        <w:contextualSpacing/>
        <w:rPr>
          <w:rFonts w:cs="Times New Roman"/>
          <w:noProof/>
        </w:rPr>
      </w:pPr>
      <w:r w:rsidRPr="00A21C32">
        <w:rPr>
          <w:rFonts w:cs="Times New Roman"/>
          <w:noProof/>
        </w:rPr>
        <w:t>25.</w:t>
      </w:r>
      <w:r w:rsidRPr="00A21C32">
        <w:rPr>
          <w:rFonts w:cs="Times New Roman"/>
          <w:noProof/>
        </w:rPr>
        <w:tab/>
        <w:t>Lambon Ralph, M. A., Pobric, G.</w:t>
      </w:r>
      <w:r w:rsidR="008B4B24">
        <w:rPr>
          <w:rFonts w:cs="Times New Roman"/>
          <w:noProof/>
        </w:rPr>
        <w:t xml:space="preserve">, </w:t>
      </w:r>
      <w:r w:rsidRPr="00A21C32">
        <w:rPr>
          <w:rFonts w:cs="Times New Roman"/>
          <w:noProof/>
        </w:rPr>
        <w:t xml:space="preserve">Jefferies, E. Conceptual knowledge is underpinned by the temporal pole bilaterally: convergent evidence from rTMS. </w:t>
      </w:r>
      <w:r w:rsidRPr="008B4B24">
        <w:rPr>
          <w:rFonts w:cs="Times New Roman"/>
          <w:i/>
          <w:iCs/>
          <w:noProof/>
        </w:rPr>
        <w:t xml:space="preserve">Cerebral </w:t>
      </w:r>
      <w:r w:rsidR="00CD1B19">
        <w:rPr>
          <w:rFonts w:cs="Times New Roman"/>
          <w:i/>
          <w:iCs/>
          <w:noProof/>
        </w:rPr>
        <w:t>C</w:t>
      </w:r>
      <w:r w:rsidRPr="008B4B24">
        <w:rPr>
          <w:rFonts w:cs="Times New Roman"/>
          <w:i/>
          <w:iCs/>
          <w:noProof/>
        </w:rPr>
        <w:t>ortex</w:t>
      </w:r>
      <w:r w:rsidRPr="00A21C32">
        <w:rPr>
          <w:rFonts w:cs="Times New Roman"/>
          <w:iCs/>
          <w:noProof/>
        </w:rPr>
        <w:t xml:space="preserve"> (New York, N.Y. : 1991)</w:t>
      </w:r>
      <w:r w:rsidRPr="00A21C32">
        <w:rPr>
          <w:rFonts w:cs="Times New Roman"/>
          <w:noProof/>
        </w:rPr>
        <w:t xml:space="preserve"> </w:t>
      </w:r>
      <w:r w:rsidRPr="00A21C32">
        <w:rPr>
          <w:rFonts w:cs="Times New Roman"/>
          <w:b/>
          <w:bCs/>
          <w:noProof/>
        </w:rPr>
        <w:t>19</w:t>
      </w:r>
      <w:r w:rsidR="00CD1B19">
        <w:rPr>
          <w:rFonts w:cs="Times New Roman"/>
          <w:noProof/>
        </w:rPr>
        <w:t xml:space="preserve"> (</w:t>
      </w:r>
      <w:r w:rsidRPr="00A21C32">
        <w:rPr>
          <w:rFonts w:cs="Times New Roman"/>
          <w:noProof/>
        </w:rPr>
        <w:t>4</w:t>
      </w:r>
      <w:r w:rsidR="00CD1B19">
        <w:rPr>
          <w:rFonts w:cs="Times New Roman"/>
          <w:noProof/>
        </w:rPr>
        <w:t xml:space="preserve">), </w:t>
      </w:r>
      <w:r w:rsidRPr="00A21C32">
        <w:rPr>
          <w:rFonts w:cs="Times New Roman"/>
          <w:noProof/>
        </w:rPr>
        <w:t>832–8 (2009).</w:t>
      </w:r>
    </w:p>
    <w:p w14:paraId="23E18C84" w14:textId="4F6AD21D" w:rsidR="007A65EC" w:rsidRPr="00A21C32" w:rsidRDefault="007A65EC" w:rsidP="00A22866">
      <w:pPr>
        <w:autoSpaceDE w:val="0"/>
        <w:autoSpaceDN w:val="0"/>
        <w:adjustRightInd w:val="0"/>
        <w:contextualSpacing/>
        <w:rPr>
          <w:rFonts w:cs="Times New Roman"/>
          <w:noProof/>
        </w:rPr>
      </w:pPr>
      <w:r w:rsidRPr="00A21C32">
        <w:rPr>
          <w:rFonts w:cs="Times New Roman"/>
          <w:noProof/>
        </w:rPr>
        <w:t>26.</w:t>
      </w:r>
      <w:r w:rsidRPr="00A21C32">
        <w:rPr>
          <w:rFonts w:cs="Times New Roman"/>
          <w:noProof/>
        </w:rPr>
        <w:tab/>
        <w:t>Mueller, S. T., Seymour, T. L., Kieras, D. E.</w:t>
      </w:r>
      <w:r w:rsidR="008B4B24">
        <w:rPr>
          <w:rFonts w:cs="Times New Roman"/>
          <w:noProof/>
        </w:rPr>
        <w:t xml:space="preserve">, </w:t>
      </w:r>
      <w:r w:rsidRPr="00A21C32">
        <w:rPr>
          <w:rFonts w:cs="Times New Roman"/>
          <w:noProof/>
        </w:rPr>
        <w:t xml:space="preserve">Meyer, D. E. Theoretical Implications of Articulatory Duration, Phonological Similarity, and Phonological Complexity in Verbal Working Memory. </w:t>
      </w:r>
      <w:r w:rsidRPr="008B4B24">
        <w:rPr>
          <w:rFonts w:cs="Times New Roman"/>
          <w:i/>
          <w:iCs/>
          <w:noProof/>
        </w:rPr>
        <w:t>Journal of Experimental Psychology: Learning, Memory, and Cognition</w:t>
      </w:r>
      <w:r w:rsidR="00CD1B19">
        <w:rPr>
          <w:rFonts w:cs="Times New Roman"/>
          <w:i/>
          <w:iCs/>
          <w:noProof/>
        </w:rPr>
        <w:t>.</w:t>
      </w:r>
      <w:r w:rsidRPr="00A21C32">
        <w:rPr>
          <w:rFonts w:cs="Times New Roman"/>
          <w:noProof/>
        </w:rPr>
        <w:t xml:space="preserve"> </w:t>
      </w:r>
      <w:r w:rsidRPr="00A21C32">
        <w:rPr>
          <w:rFonts w:cs="Times New Roman"/>
          <w:b/>
          <w:bCs/>
          <w:noProof/>
        </w:rPr>
        <w:t>29</w:t>
      </w:r>
      <w:r w:rsidR="00CD1B19">
        <w:rPr>
          <w:rFonts w:cs="Times New Roman"/>
          <w:noProof/>
        </w:rPr>
        <w:t xml:space="preserve"> (</w:t>
      </w:r>
      <w:r w:rsidRPr="00A21C32">
        <w:rPr>
          <w:rFonts w:cs="Times New Roman"/>
          <w:noProof/>
        </w:rPr>
        <w:t>6</w:t>
      </w:r>
      <w:r w:rsidR="00CD1B19">
        <w:rPr>
          <w:rFonts w:cs="Times New Roman"/>
          <w:noProof/>
        </w:rPr>
        <w:t xml:space="preserve">), </w:t>
      </w:r>
      <w:r w:rsidRPr="00A21C32">
        <w:rPr>
          <w:rFonts w:cs="Times New Roman"/>
          <w:noProof/>
        </w:rPr>
        <w:t>1353–1380 (2003).</w:t>
      </w:r>
    </w:p>
    <w:p w14:paraId="1ED86D63" w14:textId="25FBEBEC" w:rsidR="007A65EC" w:rsidRPr="00A21C32" w:rsidRDefault="007A65EC" w:rsidP="00A22866">
      <w:pPr>
        <w:autoSpaceDE w:val="0"/>
        <w:autoSpaceDN w:val="0"/>
        <w:adjustRightInd w:val="0"/>
        <w:contextualSpacing/>
        <w:rPr>
          <w:rFonts w:cs="Times New Roman"/>
          <w:noProof/>
        </w:rPr>
      </w:pPr>
      <w:r w:rsidRPr="00A21C32">
        <w:rPr>
          <w:rFonts w:cs="Times New Roman"/>
          <w:noProof/>
        </w:rPr>
        <w:t>27.</w:t>
      </w:r>
      <w:r w:rsidRPr="00A21C32">
        <w:rPr>
          <w:rFonts w:cs="Times New Roman"/>
          <w:noProof/>
        </w:rPr>
        <w:tab/>
        <w:t>Bachtiar, V., Near, J., Johansen-Berg, H.</w:t>
      </w:r>
      <w:r w:rsidR="008B4B24">
        <w:rPr>
          <w:rFonts w:cs="Times New Roman"/>
          <w:noProof/>
        </w:rPr>
        <w:t xml:space="preserve">, </w:t>
      </w:r>
      <w:r w:rsidRPr="00A21C32">
        <w:rPr>
          <w:rFonts w:cs="Times New Roman"/>
          <w:noProof/>
        </w:rPr>
        <w:t xml:space="preserve">Stagg, C. J. Modulation of GABA and resting state functional connectivity by transcranial direct current stimulation. </w:t>
      </w:r>
      <w:r w:rsidRPr="008B4B24">
        <w:rPr>
          <w:rFonts w:cs="Times New Roman"/>
          <w:i/>
          <w:iCs/>
          <w:noProof/>
        </w:rPr>
        <w:t>eLife</w:t>
      </w:r>
      <w:r w:rsidR="00CD1B19">
        <w:rPr>
          <w:rFonts w:cs="Times New Roman"/>
          <w:i/>
          <w:iCs/>
          <w:noProof/>
        </w:rPr>
        <w:t>.</w:t>
      </w:r>
      <w:r w:rsidRPr="00A21C32">
        <w:rPr>
          <w:rFonts w:cs="Times New Roman"/>
          <w:noProof/>
        </w:rPr>
        <w:t xml:space="preserve"> </w:t>
      </w:r>
      <w:r w:rsidRPr="00A21C32">
        <w:rPr>
          <w:rFonts w:cs="Times New Roman"/>
          <w:b/>
          <w:bCs/>
          <w:noProof/>
        </w:rPr>
        <w:t>4</w:t>
      </w:r>
      <w:r w:rsidRPr="00A21C32">
        <w:rPr>
          <w:rFonts w:cs="Times New Roman"/>
          <w:noProof/>
        </w:rPr>
        <w:t>, e08789 (2015).</w:t>
      </w:r>
    </w:p>
    <w:p w14:paraId="6FE922BD" w14:textId="1998C995" w:rsidR="007A65EC" w:rsidRPr="00A21C32" w:rsidRDefault="007A65EC" w:rsidP="00A22866">
      <w:pPr>
        <w:autoSpaceDE w:val="0"/>
        <w:autoSpaceDN w:val="0"/>
        <w:adjustRightInd w:val="0"/>
        <w:contextualSpacing/>
        <w:rPr>
          <w:noProof/>
        </w:rPr>
      </w:pPr>
      <w:r w:rsidRPr="00A21C32">
        <w:rPr>
          <w:rFonts w:cs="Times New Roman"/>
          <w:noProof/>
        </w:rPr>
        <w:lastRenderedPageBreak/>
        <w:t>28.</w:t>
      </w:r>
      <w:r w:rsidRPr="00A21C32">
        <w:rPr>
          <w:rFonts w:cs="Times New Roman"/>
          <w:noProof/>
        </w:rPr>
        <w:tab/>
        <w:t>Márquez-Ruiz, J.</w:t>
      </w:r>
      <w:r w:rsidR="00CD1B19">
        <w:rPr>
          <w:rFonts w:cs="Times New Roman"/>
          <w:noProof/>
        </w:rPr>
        <w:t xml:space="preserve"> </w:t>
      </w:r>
      <w:r w:rsidR="008B4B24">
        <w:rPr>
          <w:rFonts w:cs="Times New Roman"/>
          <w:noProof/>
        </w:rPr>
        <w:t>et al.</w:t>
      </w:r>
      <w:r w:rsidRPr="00A21C32">
        <w:rPr>
          <w:rFonts w:cs="Times New Roman"/>
          <w:noProof/>
        </w:rPr>
        <w:t xml:space="preserve"> Transcranial direct-current stimulation modulates synaptic mechanisms involved in associative learning in behaving rabbits. </w:t>
      </w:r>
      <w:r w:rsidRPr="008B4B24">
        <w:rPr>
          <w:rFonts w:cs="Times New Roman"/>
          <w:i/>
          <w:iCs/>
          <w:noProof/>
        </w:rPr>
        <w:t>Proceedings of the National Academy of Sciences of the United States of America</w:t>
      </w:r>
      <w:r w:rsidR="00CD1B19">
        <w:rPr>
          <w:rFonts w:cs="Times New Roman"/>
          <w:i/>
          <w:iCs/>
          <w:noProof/>
        </w:rPr>
        <w:t>.</w:t>
      </w:r>
      <w:r w:rsidRPr="00A21C32">
        <w:rPr>
          <w:rFonts w:cs="Times New Roman"/>
          <w:noProof/>
        </w:rPr>
        <w:t xml:space="preserve"> </w:t>
      </w:r>
      <w:r w:rsidRPr="00A21C32">
        <w:rPr>
          <w:rFonts w:cs="Times New Roman"/>
          <w:b/>
          <w:bCs/>
          <w:noProof/>
        </w:rPr>
        <w:t>109</w:t>
      </w:r>
      <w:r w:rsidRPr="00A21C32">
        <w:rPr>
          <w:rFonts w:cs="Times New Roman"/>
          <w:noProof/>
        </w:rPr>
        <w:t xml:space="preserve"> </w:t>
      </w:r>
      <w:r w:rsidR="00CD1B19">
        <w:rPr>
          <w:rFonts w:cs="Times New Roman"/>
          <w:noProof/>
        </w:rPr>
        <w:t>(</w:t>
      </w:r>
      <w:r w:rsidRPr="00A21C32">
        <w:rPr>
          <w:rFonts w:cs="Times New Roman"/>
          <w:noProof/>
        </w:rPr>
        <w:t>17</w:t>
      </w:r>
      <w:r w:rsidR="00CD1B19">
        <w:rPr>
          <w:rFonts w:cs="Times New Roman"/>
          <w:noProof/>
        </w:rPr>
        <w:t xml:space="preserve">), </w:t>
      </w:r>
      <w:r w:rsidRPr="00A21C32">
        <w:rPr>
          <w:rFonts w:cs="Times New Roman"/>
          <w:noProof/>
        </w:rPr>
        <w:t>6710–5 (2012).</w:t>
      </w:r>
    </w:p>
    <w:p w14:paraId="412BE1DB" w14:textId="22962C5E" w:rsidR="003520BF" w:rsidRPr="003F157A" w:rsidRDefault="00F67138" w:rsidP="00A22866">
      <w:pPr>
        <w:autoSpaceDE w:val="0"/>
        <w:autoSpaceDN w:val="0"/>
        <w:adjustRightInd w:val="0"/>
        <w:contextualSpacing/>
        <w:rPr>
          <w:b/>
          <w:color w:val="808080"/>
        </w:rPr>
      </w:pPr>
      <w:r w:rsidRPr="00A21C32">
        <w:rPr>
          <w:rFonts w:asciiTheme="minorHAnsi" w:hAnsiTheme="minorHAnsi" w:cstheme="minorHAnsi"/>
          <w:b/>
          <w:color w:val="808080"/>
        </w:rPr>
        <w:fldChar w:fldCharType="end"/>
      </w:r>
    </w:p>
    <w:sectPr w:rsidR="003520BF" w:rsidRPr="003F157A" w:rsidSect="002774B4">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15625" w14:textId="77777777" w:rsidR="003711A4" w:rsidRDefault="003711A4">
      <w:r>
        <w:separator/>
      </w:r>
    </w:p>
  </w:endnote>
  <w:endnote w:type="continuationSeparator" w:id="0">
    <w:p w14:paraId="432544DC" w14:textId="77777777" w:rsidR="003711A4" w:rsidRDefault="0037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7A759" w14:textId="77777777" w:rsidR="00E45022" w:rsidRDefault="00E4502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97230" w14:textId="77777777" w:rsidR="003711A4" w:rsidRDefault="003711A4">
      <w:r>
        <w:separator/>
      </w:r>
    </w:p>
  </w:footnote>
  <w:footnote w:type="continuationSeparator" w:id="0">
    <w:p w14:paraId="0F3B84A0" w14:textId="77777777" w:rsidR="003711A4" w:rsidRDefault="00371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A69C" w14:textId="77777777" w:rsidR="00E45022" w:rsidRDefault="00E45022">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4BA9"/>
    <w:multiLevelType w:val="hybridMultilevel"/>
    <w:tmpl w:val="4DDC3F2A"/>
    <w:lvl w:ilvl="0" w:tplc="11740028">
      <w:start w:val="1"/>
      <w:numFmt w:val="upp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D1A16F6"/>
    <w:multiLevelType w:val="multilevel"/>
    <w:tmpl w:val="3CB8ACB8"/>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E4736A7"/>
    <w:multiLevelType w:val="multilevel"/>
    <w:tmpl w:val="F53A40D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EF7028"/>
    <w:multiLevelType w:val="hybridMultilevel"/>
    <w:tmpl w:val="EBA8155C"/>
    <w:lvl w:ilvl="0" w:tplc="F20C3F18">
      <w:start w:val="1"/>
      <w:numFmt w:val="upp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CD9485D"/>
    <w:multiLevelType w:val="hybridMultilevel"/>
    <w:tmpl w:val="B58E8D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4CC2474"/>
    <w:multiLevelType w:val="multilevel"/>
    <w:tmpl w:val="42089978"/>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96614E1"/>
    <w:multiLevelType w:val="multilevel"/>
    <w:tmpl w:val="DB029206"/>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4FE4257E"/>
    <w:multiLevelType w:val="multilevel"/>
    <w:tmpl w:val="56BE1E96"/>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66B0342"/>
    <w:multiLevelType w:val="multilevel"/>
    <w:tmpl w:val="813434B8"/>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89A2624"/>
    <w:multiLevelType w:val="multilevel"/>
    <w:tmpl w:val="5AF6F46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33760B8"/>
    <w:multiLevelType w:val="multilevel"/>
    <w:tmpl w:val="4894C08C"/>
    <w:lvl w:ilvl="0">
      <w:start w:val="6"/>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1" w15:restartNumberingAfterBreak="0">
    <w:nsid w:val="7D8A6676"/>
    <w:multiLevelType w:val="multilevel"/>
    <w:tmpl w:val="E6EA1C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5"/>
  </w:num>
  <w:num w:numId="3">
    <w:abstractNumId w:val="1"/>
  </w:num>
  <w:num w:numId="4">
    <w:abstractNumId w:val="4"/>
  </w:num>
  <w:num w:numId="5">
    <w:abstractNumId w:val="0"/>
  </w:num>
  <w:num w:numId="6">
    <w:abstractNumId w:val="3"/>
  </w:num>
  <w:num w:numId="7">
    <w:abstractNumId w:val="9"/>
  </w:num>
  <w:num w:numId="8">
    <w:abstractNumId w:val="6"/>
  </w:num>
  <w:num w:numId="9">
    <w:abstractNumId w:val="7"/>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BF"/>
    <w:rsid w:val="000E5433"/>
    <w:rsid w:val="000F11A7"/>
    <w:rsid w:val="000F1DC1"/>
    <w:rsid w:val="0011652E"/>
    <w:rsid w:val="00174C10"/>
    <w:rsid w:val="0019236E"/>
    <w:rsid w:val="001E35BB"/>
    <w:rsid w:val="001F28B1"/>
    <w:rsid w:val="00221EE8"/>
    <w:rsid w:val="00266D16"/>
    <w:rsid w:val="0027662A"/>
    <w:rsid w:val="002774B4"/>
    <w:rsid w:val="00286579"/>
    <w:rsid w:val="002E35B5"/>
    <w:rsid w:val="0034700C"/>
    <w:rsid w:val="003520BF"/>
    <w:rsid w:val="00365A3C"/>
    <w:rsid w:val="003711A4"/>
    <w:rsid w:val="00373F25"/>
    <w:rsid w:val="00390A63"/>
    <w:rsid w:val="003E219A"/>
    <w:rsid w:val="003F157A"/>
    <w:rsid w:val="004018AD"/>
    <w:rsid w:val="00412532"/>
    <w:rsid w:val="00456C64"/>
    <w:rsid w:val="004730B4"/>
    <w:rsid w:val="00474A21"/>
    <w:rsid w:val="004958C2"/>
    <w:rsid w:val="004A0D58"/>
    <w:rsid w:val="00514908"/>
    <w:rsid w:val="0053004A"/>
    <w:rsid w:val="00554438"/>
    <w:rsid w:val="00555C38"/>
    <w:rsid w:val="0057381D"/>
    <w:rsid w:val="00584149"/>
    <w:rsid w:val="005A2C67"/>
    <w:rsid w:val="005D65BD"/>
    <w:rsid w:val="00643E52"/>
    <w:rsid w:val="006F7B9C"/>
    <w:rsid w:val="00700D20"/>
    <w:rsid w:val="007109EF"/>
    <w:rsid w:val="00712AD4"/>
    <w:rsid w:val="00714F7C"/>
    <w:rsid w:val="00743348"/>
    <w:rsid w:val="007541B6"/>
    <w:rsid w:val="007564F2"/>
    <w:rsid w:val="00772493"/>
    <w:rsid w:val="0079735A"/>
    <w:rsid w:val="007A65EC"/>
    <w:rsid w:val="007E204D"/>
    <w:rsid w:val="00824489"/>
    <w:rsid w:val="008401B6"/>
    <w:rsid w:val="008A5686"/>
    <w:rsid w:val="008B4B24"/>
    <w:rsid w:val="008C7715"/>
    <w:rsid w:val="009010EB"/>
    <w:rsid w:val="00921529"/>
    <w:rsid w:val="00927EC7"/>
    <w:rsid w:val="009330A7"/>
    <w:rsid w:val="009425BC"/>
    <w:rsid w:val="00963D6F"/>
    <w:rsid w:val="00983620"/>
    <w:rsid w:val="00993F73"/>
    <w:rsid w:val="00997EF3"/>
    <w:rsid w:val="009B27EE"/>
    <w:rsid w:val="009D74C8"/>
    <w:rsid w:val="00A167D8"/>
    <w:rsid w:val="00A1784C"/>
    <w:rsid w:val="00A21C32"/>
    <w:rsid w:val="00A22866"/>
    <w:rsid w:val="00A51C18"/>
    <w:rsid w:val="00A825DD"/>
    <w:rsid w:val="00A83FE1"/>
    <w:rsid w:val="00AB0833"/>
    <w:rsid w:val="00AE205E"/>
    <w:rsid w:val="00AE7E18"/>
    <w:rsid w:val="00AF29CB"/>
    <w:rsid w:val="00B42A7D"/>
    <w:rsid w:val="00B6305D"/>
    <w:rsid w:val="00B778AE"/>
    <w:rsid w:val="00B8504D"/>
    <w:rsid w:val="00B9644A"/>
    <w:rsid w:val="00BB23D8"/>
    <w:rsid w:val="00BC1FDA"/>
    <w:rsid w:val="00BC3BC3"/>
    <w:rsid w:val="00BD4989"/>
    <w:rsid w:val="00C375FE"/>
    <w:rsid w:val="00C53408"/>
    <w:rsid w:val="00C54EC0"/>
    <w:rsid w:val="00C5513C"/>
    <w:rsid w:val="00C96D18"/>
    <w:rsid w:val="00CA0D59"/>
    <w:rsid w:val="00CA6A42"/>
    <w:rsid w:val="00CD0C03"/>
    <w:rsid w:val="00CD1B19"/>
    <w:rsid w:val="00CD67DA"/>
    <w:rsid w:val="00CE049C"/>
    <w:rsid w:val="00D56F02"/>
    <w:rsid w:val="00D620D4"/>
    <w:rsid w:val="00D65F4A"/>
    <w:rsid w:val="00D7124F"/>
    <w:rsid w:val="00DB468A"/>
    <w:rsid w:val="00DB5ECD"/>
    <w:rsid w:val="00DE7751"/>
    <w:rsid w:val="00E02658"/>
    <w:rsid w:val="00E07B65"/>
    <w:rsid w:val="00E20B70"/>
    <w:rsid w:val="00E25849"/>
    <w:rsid w:val="00E2777C"/>
    <w:rsid w:val="00E371F7"/>
    <w:rsid w:val="00E45022"/>
    <w:rsid w:val="00E714DD"/>
    <w:rsid w:val="00E8265E"/>
    <w:rsid w:val="00E856B2"/>
    <w:rsid w:val="00EA6F7E"/>
    <w:rsid w:val="00EB399D"/>
    <w:rsid w:val="00ED2DD9"/>
    <w:rsid w:val="00EF339D"/>
    <w:rsid w:val="00F34CB5"/>
    <w:rsid w:val="00F37A30"/>
    <w:rsid w:val="00F555F3"/>
    <w:rsid w:val="00F67138"/>
    <w:rsid w:val="00F93454"/>
    <w:rsid w:val="00FD49D3"/>
    <w:rsid w:val="00FD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244D"/>
  <w15:docId w15:val="{78C30FDC-7759-4050-945B-B24227AA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ru-RU"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5C38"/>
    <w:rPr>
      <w:rFonts w:ascii="Tahoma" w:hAnsi="Tahoma" w:cs="Tahoma"/>
      <w:sz w:val="16"/>
      <w:szCs w:val="16"/>
    </w:rPr>
  </w:style>
  <w:style w:type="character" w:customStyle="1" w:styleId="BalloonTextChar">
    <w:name w:val="Balloon Text Char"/>
    <w:basedOn w:val="DefaultParagraphFont"/>
    <w:link w:val="BalloonText"/>
    <w:uiPriority w:val="99"/>
    <w:semiHidden/>
    <w:rsid w:val="00555C38"/>
    <w:rPr>
      <w:rFonts w:ascii="Tahoma" w:hAnsi="Tahoma" w:cs="Tahoma"/>
      <w:sz w:val="16"/>
      <w:szCs w:val="16"/>
    </w:rPr>
  </w:style>
  <w:style w:type="paragraph" w:styleId="ListParagraph">
    <w:name w:val="List Paragraph"/>
    <w:basedOn w:val="Normal"/>
    <w:uiPriority w:val="34"/>
    <w:qFormat/>
    <w:rsid w:val="00D65F4A"/>
    <w:pPr>
      <w:ind w:left="720"/>
      <w:contextualSpacing/>
    </w:pPr>
  </w:style>
  <w:style w:type="character" w:styleId="Hyperlink">
    <w:name w:val="Hyperlink"/>
    <w:basedOn w:val="DefaultParagraphFont"/>
    <w:uiPriority w:val="99"/>
    <w:unhideWhenUsed/>
    <w:rsid w:val="00F34CB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A6A42"/>
    <w:rPr>
      <w:b/>
      <w:bCs/>
    </w:rPr>
  </w:style>
  <w:style w:type="character" w:customStyle="1" w:styleId="CommentSubjectChar">
    <w:name w:val="Comment Subject Char"/>
    <w:basedOn w:val="CommentTextChar"/>
    <w:link w:val="CommentSubject"/>
    <w:uiPriority w:val="99"/>
    <w:semiHidden/>
    <w:rsid w:val="00CA6A42"/>
    <w:rPr>
      <w:b/>
      <w:bCs/>
      <w:sz w:val="20"/>
      <w:szCs w:val="20"/>
    </w:rPr>
  </w:style>
  <w:style w:type="paragraph" w:styleId="NormalWeb">
    <w:name w:val="Normal (Web)"/>
    <w:basedOn w:val="Normal"/>
    <w:uiPriority w:val="99"/>
    <w:semiHidden/>
    <w:unhideWhenUsed/>
    <w:rsid w:val="00921529"/>
    <w:pPr>
      <w:widowControl/>
      <w:spacing w:before="100" w:beforeAutospacing="1" w:after="100" w:afterAutospacing="1"/>
      <w:jc w:val="left"/>
    </w:pPr>
    <w:rPr>
      <w:rFonts w:ascii="Times New Roman" w:eastAsia="Times New Roman" w:hAnsi="Times New Roman" w:cs="Times New Roman"/>
      <w:lang w:val="ru-RU"/>
    </w:rPr>
  </w:style>
  <w:style w:type="character" w:styleId="LineNumber">
    <w:name w:val="line number"/>
    <w:basedOn w:val="DefaultParagraphFont"/>
    <w:uiPriority w:val="99"/>
    <w:semiHidden/>
    <w:unhideWhenUsed/>
    <w:rsid w:val="002774B4"/>
  </w:style>
  <w:style w:type="paragraph" w:styleId="Header">
    <w:name w:val="header"/>
    <w:basedOn w:val="Normal"/>
    <w:link w:val="HeaderChar"/>
    <w:uiPriority w:val="99"/>
    <w:unhideWhenUsed/>
    <w:rsid w:val="00A22866"/>
    <w:pPr>
      <w:tabs>
        <w:tab w:val="center" w:pos="4680"/>
        <w:tab w:val="right" w:pos="9360"/>
      </w:tabs>
    </w:pPr>
  </w:style>
  <w:style w:type="character" w:customStyle="1" w:styleId="HeaderChar">
    <w:name w:val="Header Char"/>
    <w:basedOn w:val="DefaultParagraphFont"/>
    <w:link w:val="Header"/>
    <w:uiPriority w:val="99"/>
    <w:rsid w:val="00A22866"/>
  </w:style>
  <w:style w:type="paragraph" w:styleId="Footer">
    <w:name w:val="footer"/>
    <w:basedOn w:val="Normal"/>
    <w:link w:val="FooterChar"/>
    <w:uiPriority w:val="99"/>
    <w:unhideWhenUsed/>
    <w:rsid w:val="00A22866"/>
    <w:pPr>
      <w:tabs>
        <w:tab w:val="center" w:pos="4680"/>
        <w:tab w:val="right" w:pos="9360"/>
      </w:tabs>
    </w:pPr>
  </w:style>
  <w:style w:type="character" w:customStyle="1" w:styleId="FooterChar">
    <w:name w:val="Footer Char"/>
    <w:basedOn w:val="DefaultParagraphFont"/>
    <w:link w:val="Footer"/>
    <w:uiPriority w:val="99"/>
    <w:rsid w:val="00A2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6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nk6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211555F-0699-46E9-A503-EF7D0611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17781</Words>
  <Characters>101355</Characters>
  <Application>Microsoft Office Word</Application>
  <DocSecurity>0</DocSecurity>
  <Lines>844</Lines>
  <Paragraphs>237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 </cp:lastModifiedBy>
  <cp:revision>3</cp:revision>
  <dcterms:created xsi:type="dcterms:W3CDTF">2019-02-27T12:47:00Z</dcterms:created>
  <dcterms:modified xsi:type="dcterms:W3CDTF">2019-02-27T12:47:00Z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ad08a8ec-4ec6-3c47-b203-666552d6f190</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http://www.zotero.org/styles/frontiers-in-neuroscience</vt:lpwstr>
  </property>
  <property fmtid="{D5CDD505-2E9C-101B-9397-08002B2CF9AE}" pid="14" name="Mendeley Recent Style Name 4_1">
    <vt:lpwstr>Frontiers in Neuroscience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