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C3EE4" w14:textId="77777777" w:rsidR="00A660CE" w:rsidRDefault="00A660CE" w:rsidP="00905822">
      <w:pPr>
        <w:spacing w:after="0" w:line="240" w:lineRule="auto"/>
        <w:jc w:val="both"/>
        <w:rPr>
          <w:rFonts w:cstheme="minorHAnsi"/>
          <w:b/>
          <w:sz w:val="24"/>
          <w:szCs w:val="24"/>
        </w:rPr>
      </w:pPr>
      <w:r>
        <w:rPr>
          <w:rFonts w:cstheme="minorHAnsi"/>
          <w:b/>
          <w:sz w:val="24"/>
          <w:szCs w:val="24"/>
        </w:rPr>
        <w:t>TITLE:</w:t>
      </w:r>
    </w:p>
    <w:p w14:paraId="38455E89" w14:textId="77777777" w:rsidR="00CE5886" w:rsidRDefault="007971C1" w:rsidP="00905822">
      <w:pPr>
        <w:spacing w:after="0" w:line="240" w:lineRule="auto"/>
        <w:jc w:val="both"/>
        <w:rPr>
          <w:rFonts w:cstheme="minorHAnsi"/>
          <w:b/>
          <w:i/>
          <w:sz w:val="24"/>
          <w:szCs w:val="24"/>
        </w:rPr>
      </w:pPr>
      <w:r>
        <w:rPr>
          <w:rFonts w:cstheme="minorHAnsi"/>
          <w:b/>
          <w:sz w:val="24"/>
          <w:szCs w:val="24"/>
        </w:rPr>
        <w:t xml:space="preserve">A </w:t>
      </w:r>
      <w:r w:rsidR="00A660CE">
        <w:rPr>
          <w:rFonts w:cstheme="minorHAnsi"/>
          <w:b/>
          <w:sz w:val="24"/>
          <w:szCs w:val="24"/>
        </w:rPr>
        <w:t xml:space="preserve">Deep-Sequencing-Assisted, Spontaneous Suppressor Screen in the Fission Yeast </w:t>
      </w:r>
      <w:proofErr w:type="spellStart"/>
      <w:r>
        <w:rPr>
          <w:rFonts w:cstheme="minorHAnsi"/>
          <w:b/>
          <w:i/>
          <w:sz w:val="24"/>
          <w:szCs w:val="24"/>
        </w:rPr>
        <w:t>Schizosaccharomyces</w:t>
      </w:r>
      <w:proofErr w:type="spellEnd"/>
      <w:r>
        <w:rPr>
          <w:rFonts w:cstheme="minorHAnsi"/>
          <w:b/>
          <w:i/>
          <w:sz w:val="24"/>
          <w:szCs w:val="24"/>
        </w:rPr>
        <w:t xml:space="preserve"> pombe</w:t>
      </w:r>
    </w:p>
    <w:p w14:paraId="58487FF7" w14:textId="77777777" w:rsidR="00CE5886" w:rsidRDefault="00CE5886" w:rsidP="00905822">
      <w:pPr>
        <w:spacing w:after="0" w:line="240" w:lineRule="auto"/>
        <w:jc w:val="both"/>
        <w:rPr>
          <w:rFonts w:cstheme="minorHAnsi"/>
          <w:bCs/>
          <w:color w:val="000000" w:themeColor="text1"/>
          <w:sz w:val="24"/>
          <w:szCs w:val="24"/>
          <w:highlight w:val="white"/>
        </w:rPr>
      </w:pPr>
    </w:p>
    <w:p w14:paraId="70620A88" w14:textId="77777777" w:rsidR="00CE5886" w:rsidRDefault="00A660CE" w:rsidP="00905822">
      <w:pPr>
        <w:spacing w:after="0" w:line="240" w:lineRule="auto"/>
        <w:jc w:val="both"/>
        <w:rPr>
          <w:rFonts w:cstheme="minorHAnsi"/>
          <w:bCs/>
          <w:color w:val="000000" w:themeColor="text1"/>
          <w:sz w:val="24"/>
          <w:szCs w:val="24"/>
          <w:highlight w:val="white"/>
        </w:rPr>
      </w:pPr>
      <w:r>
        <w:rPr>
          <w:rFonts w:cstheme="minorHAnsi"/>
          <w:b/>
          <w:bCs/>
          <w:color w:val="000000" w:themeColor="text1"/>
          <w:sz w:val="24"/>
          <w:szCs w:val="24"/>
          <w:shd w:val="clear" w:color="auto" w:fill="FFFFFF"/>
        </w:rPr>
        <w:t>AUTHORS &amp; AFFILIATIONS</w:t>
      </w:r>
      <w:r w:rsidR="007971C1">
        <w:rPr>
          <w:rFonts w:cstheme="minorHAnsi"/>
          <w:bCs/>
          <w:color w:val="000000" w:themeColor="text1"/>
          <w:sz w:val="24"/>
          <w:szCs w:val="24"/>
          <w:shd w:val="clear" w:color="auto" w:fill="FFFFFF"/>
        </w:rPr>
        <w:t>:</w:t>
      </w:r>
    </w:p>
    <w:p w14:paraId="7C3B0182" w14:textId="77777777" w:rsidR="00CE5886" w:rsidRPr="009F33F0" w:rsidRDefault="007971C1" w:rsidP="00905822">
      <w:pPr>
        <w:spacing w:after="0" w:line="240" w:lineRule="auto"/>
        <w:jc w:val="both"/>
        <w:rPr>
          <w:rFonts w:cstheme="minorHAnsi"/>
          <w:color w:val="000000" w:themeColor="text1"/>
          <w:sz w:val="24"/>
          <w:szCs w:val="24"/>
          <w:vertAlign w:val="superscript"/>
        </w:rPr>
      </w:pPr>
      <w:proofErr w:type="spellStart"/>
      <w:r>
        <w:rPr>
          <w:rFonts w:cstheme="minorHAnsi"/>
          <w:bCs/>
          <w:color w:val="000000" w:themeColor="text1"/>
          <w:sz w:val="24"/>
          <w:szCs w:val="24"/>
          <w:shd w:val="clear" w:color="auto" w:fill="FFFFFF"/>
        </w:rPr>
        <w:t>Bahjat</w:t>
      </w:r>
      <w:proofErr w:type="spellEnd"/>
      <w:r>
        <w:rPr>
          <w:rFonts w:cstheme="minorHAnsi"/>
          <w:bCs/>
          <w:color w:val="000000" w:themeColor="text1"/>
          <w:sz w:val="24"/>
          <w:szCs w:val="24"/>
          <w:shd w:val="clear" w:color="auto" w:fill="FFFFFF"/>
        </w:rPr>
        <w:t xml:space="preserve"> F. Marayati</w:t>
      </w:r>
      <w:r w:rsidR="009F33F0">
        <w:rPr>
          <w:rFonts w:cstheme="minorHAnsi"/>
          <w:bCs/>
          <w:color w:val="000000" w:themeColor="text1"/>
          <w:sz w:val="24"/>
          <w:szCs w:val="24"/>
          <w:shd w:val="clear" w:color="auto" w:fill="FFFFFF"/>
          <w:vertAlign w:val="superscript"/>
        </w:rPr>
        <w:t>1,2</w:t>
      </w:r>
      <w:r>
        <w:rPr>
          <w:rFonts w:cstheme="minorHAnsi"/>
          <w:bCs/>
          <w:color w:val="000000" w:themeColor="text1"/>
          <w:sz w:val="24"/>
          <w:szCs w:val="24"/>
          <w:shd w:val="clear" w:color="auto" w:fill="FFFFFF"/>
        </w:rPr>
        <w:t>, James B. Pease</w:t>
      </w:r>
      <w:r w:rsidR="009F33F0">
        <w:rPr>
          <w:rFonts w:cstheme="minorHAnsi"/>
          <w:bCs/>
          <w:color w:val="000000" w:themeColor="text1"/>
          <w:sz w:val="24"/>
          <w:szCs w:val="24"/>
          <w:shd w:val="clear" w:color="auto" w:fill="FFFFFF"/>
          <w:vertAlign w:val="superscript"/>
        </w:rPr>
        <w:t>1</w:t>
      </w:r>
      <w:r>
        <w:rPr>
          <w:rFonts w:cstheme="minorHAnsi"/>
          <w:bCs/>
          <w:color w:val="000000" w:themeColor="text1"/>
          <w:sz w:val="24"/>
          <w:szCs w:val="24"/>
          <w:shd w:val="clear" w:color="auto" w:fill="FFFFFF"/>
        </w:rPr>
        <w:t>,</w:t>
      </w:r>
      <w:r>
        <w:rPr>
          <w:rFonts w:cstheme="minorHAnsi"/>
          <w:color w:val="000000" w:themeColor="text1"/>
          <w:sz w:val="24"/>
          <w:szCs w:val="24"/>
        </w:rPr>
        <w:t xml:space="preserve"> </w:t>
      </w:r>
      <w:proofErr w:type="spellStart"/>
      <w:r>
        <w:rPr>
          <w:rFonts w:cstheme="minorHAnsi"/>
          <w:color w:val="000000" w:themeColor="text1"/>
          <w:sz w:val="24"/>
          <w:szCs w:val="24"/>
        </w:rPr>
        <w:t>Ke</w:t>
      </w:r>
      <w:proofErr w:type="spellEnd"/>
      <w:r>
        <w:rPr>
          <w:rFonts w:cstheme="minorHAnsi"/>
          <w:color w:val="000000" w:themeColor="text1"/>
          <w:sz w:val="24"/>
          <w:szCs w:val="24"/>
        </w:rPr>
        <w:t xml:space="preserve"> Zhang</w:t>
      </w:r>
      <w:r w:rsidR="009F33F0">
        <w:rPr>
          <w:rFonts w:cstheme="minorHAnsi"/>
          <w:color w:val="000000" w:themeColor="text1"/>
          <w:sz w:val="24"/>
          <w:szCs w:val="24"/>
          <w:vertAlign w:val="superscript"/>
        </w:rPr>
        <w:t>1,2</w:t>
      </w:r>
    </w:p>
    <w:p w14:paraId="7EB5CD09" w14:textId="77777777" w:rsidR="00CE5886" w:rsidRDefault="009F33F0" w:rsidP="00905822">
      <w:pPr>
        <w:spacing w:after="0" w:line="240" w:lineRule="auto"/>
        <w:jc w:val="both"/>
        <w:rPr>
          <w:rFonts w:cstheme="minorHAnsi"/>
          <w:bCs/>
          <w:color w:val="000000" w:themeColor="text1"/>
          <w:sz w:val="24"/>
          <w:szCs w:val="24"/>
        </w:rPr>
      </w:pPr>
      <w:r>
        <w:rPr>
          <w:rFonts w:cstheme="minorHAnsi"/>
          <w:bCs/>
          <w:color w:val="000000" w:themeColor="text1"/>
          <w:sz w:val="24"/>
          <w:szCs w:val="24"/>
          <w:vertAlign w:val="superscript"/>
        </w:rPr>
        <w:t>1</w:t>
      </w:r>
      <w:r w:rsidR="007971C1">
        <w:rPr>
          <w:rFonts w:cstheme="minorHAnsi"/>
          <w:bCs/>
          <w:color w:val="000000" w:themeColor="text1"/>
          <w:sz w:val="24"/>
          <w:szCs w:val="24"/>
        </w:rPr>
        <w:t>Department of Biology</w:t>
      </w:r>
      <w:r>
        <w:rPr>
          <w:rFonts w:cstheme="minorHAnsi"/>
          <w:bCs/>
          <w:color w:val="000000" w:themeColor="text1"/>
          <w:sz w:val="24"/>
          <w:szCs w:val="24"/>
        </w:rPr>
        <w:t>, Wake Forest University, Winston-Salem, NC</w:t>
      </w:r>
    </w:p>
    <w:p w14:paraId="1F87D95E" w14:textId="77777777" w:rsidR="00CE5886" w:rsidRDefault="009F33F0" w:rsidP="00905822">
      <w:pPr>
        <w:spacing w:after="0" w:line="240" w:lineRule="auto"/>
        <w:jc w:val="both"/>
        <w:rPr>
          <w:rFonts w:cstheme="minorHAnsi"/>
          <w:bCs/>
          <w:color w:val="000000" w:themeColor="text1"/>
          <w:sz w:val="24"/>
          <w:szCs w:val="24"/>
        </w:rPr>
      </w:pPr>
      <w:r>
        <w:rPr>
          <w:rFonts w:cstheme="minorHAnsi"/>
          <w:bCs/>
          <w:color w:val="000000" w:themeColor="text1"/>
          <w:sz w:val="24"/>
          <w:szCs w:val="24"/>
          <w:vertAlign w:val="superscript"/>
        </w:rPr>
        <w:t>2</w:t>
      </w:r>
      <w:r w:rsidR="007971C1">
        <w:rPr>
          <w:rFonts w:cstheme="minorHAnsi"/>
          <w:bCs/>
          <w:color w:val="000000" w:themeColor="text1"/>
          <w:sz w:val="24"/>
          <w:szCs w:val="24"/>
        </w:rPr>
        <w:t>Center for Molecular Communication and Signaling</w:t>
      </w:r>
      <w:r>
        <w:rPr>
          <w:rFonts w:cstheme="minorHAnsi"/>
          <w:bCs/>
          <w:color w:val="000000" w:themeColor="text1"/>
          <w:sz w:val="24"/>
          <w:szCs w:val="24"/>
        </w:rPr>
        <w:t>, Wake Forest University, Winston-Salem, NC</w:t>
      </w:r>
    </w:p>
    <w:p w14:paraId="39AAB1CE" w14:textId="77777777" w:rsidR="00CE5886" w:rsidRDefault="00CE5886" w:rsidP="00905822">
      <w:pPr>
        <w:spacing w:after="0" w:line="240" w:lineRule="auto"/>
        <w:jc w:val="both"/>
        <w:rPr>
          <w:rStyle w:val="InternetLink"/>
          <w:rFonts w:cstheme="minorHAnsi"/>
          <w:color w:val="000000" w:themeColor="text1"/>
          <w:sz w:val="24"/>
          <w:szCs w:val="24"/>
          <w:highlight w:val="white"/>
          <w:u w:val="none"/>
        </w:rPr>
      </w:pPr>
    </w:p>
    <w:p w14:paraId="647410B0" w14:textId="77777777" w:rsidR="009F33F0" w:rsidRPr="009F33F0" w:rsidRDefault="007971C1" w:rsidP="00905822">
      <w:pPr>
        <w:spacing w:after="0" w:line="240" w:lineRule="auto"/>
        <w:jc w:val="both"/>
        <w:rPr>
          <w:rFonts w:cstheme="minorHAnsi"/>
          <w:b/>
          <w:bCs/>
          <w:color w:val="000000" w:themeColor="text1"/>
          <w:sz w:val="24"/>
          <w:szCs w:val="24"/>
        </w:rPr>
      </w:pPr>
      <w:r w:rsidRPr="009F33F0">
        <w:rPr>
          <w:rFonts w:cstheme="minorHAnsi"/>
          <w:b/>
          <w:bCs/>
          <w:color w:val="000000" w:themeColor="text1"/>
          <w:sz w:val="24"/>
          <w:szCs w:val="24"/>
        </w:rPr>
        <w:t xml:space="preserve">Corresponding Author: </w:t>
      </w:r>
    </w:p>
    <w:p w14:paraId="53B11C82" w14:textId="77777777" w:rsidR="00CE5886" w:rsidRDefault="007971C1" w:rsidP="00905822">
      <w:pPr>
        <w:spacing w:after="0" w:line="240" w:lineRule="auto"/>
        <w:jc w:val="both"/>
        <w:rPr>
          <w:rFonts w:cstheme="minorHAnsi"/>
          <w:bCs/>
          <w:color w:val="000000" w:themeColor="text1"/>
          <w:sz w:val="24"/>
          <w:szCs w:val="24"/>
        </w:rPr>
      </w:pPr>
      <w:proofErr w:type="spellStart"/>
      <w:r>
        <w:rPr>
          <w:rFonts w:cstheme="minorHAnsi"/>
          <w:bCs/>
          <w:color w:val="000000" w:themeColor="text1"/>
          <w:sz w:val="24"/>
          <w:szCs w:val="24"/>
        </w:rPr>
        <w:t>Ke</w:t>
      </w:r>
      <w:proofErr w:type="spellEnd"/>
      <w:r>
        <w:rPr>
          <w:rFonts w:cstheme="minorHAnsi"/>
          <w:bCs/>
          <w:color w:val="000000" w:themeColor="text1"/>
          <w:sz w:val="24"/>
          <w:szCs w:val="24"/>
        </w:rPr>
        <w:t xml:space="preserve"> Zhang, Ph.D</w:t>
      </w:r>
      <w:r w:rsidRPr="009F33F0">
        <w:rPr>
          <w:rFonts w:cstheme="minorHAnsi"/>
          <w:bCs/>
          <w:color w:val="000000" w:themeColor="text1"/>
          <w:sz w:val="24"/>
          <w:szCs w:val="24"/>
        </w:rPr>
        <w:t>.</w:t>
      </w:r>
      <w:r w:rsidR="009F33F0" w:rsidRPr="009F33F0">
        <w:rPr>
          <w:rFonts w:cstheme="minorHAnsi"/>
          <w:bCs/>
          <w:color w:val="000000" w:themeColor="text1"/>
          <w:sz w:val="24"/>
          <w:szCs w:val="24"/>
        </w:rPr>
        <w:t xml:space="preserve"> (</w:t>
      </w:r>
      <w:r w:rsidR="009F33F0" w:rsidRPr="009F33F0">
        <w:rPr>
          <w:rStyle w:val="InternetLink"/>
          <w:rFonts w:cstheme="minorHAnsi"/>
          <w:color w:val="000000" w:themeColor="text1"/>
          <w:sz w:val="24"/>
          <w:szCs w:val="24"/>
          <w:u w:val="none"/>
        </w:rPr>
        <w:t>zhangk@wfu.edu)</w:t>
      </w:r>
    </w:p>
    <w:p w14:paraId="4C9F88A2" w14:textId="77777777" w:rsidR="00CE5886" w:rsidRDefault="00CE5886" w:rsidP="00905822">
      <w:pPr>
        <w:spacing w:after="0" w:line="240" w:lineRule="auto"/>
        <w:jc w:val="both"/>
        <w:rPr>
          <w:rFonts w:cstheme="minorHAnsi"/>
          <w:bCs/>
          <w:color w:val="000000" w:themeColor="text1"/>
          <w:sz w:val="24"/>
          <w:szCs w:val="24"/>
        </w:rPr>
      </w:pPr>
    </w:p>
    <w:p w14:paraId="1F498DCA" w14:textId="77777777" w:rsidR="009F33F0" w:rsidRPr="009F33F0" w:rsidRDefault="009F33F0" w:rsidP="00905822">
      <w:pPr>
        <w:spacing w:after="0" w:line="240" w:lineRule="auto"/>
        <w:jc w:val="both"/>
        <w:rPr>
          <w:rFonts w:cstheme="minorHAnsi"/>
          <w:b/>
          <w:bCs/>
          <w:color w:val="000000" w:themeColor="text1"/>
          <w:sz w:val="24"/>
          <w:szCs w:val="24"/>
        </w:rPr>
      </w:pPr>
      <w:r w:rsidRPr="009F33F0">
        <w:rPr>
          <w:rFonts w:cstheme="minorHAnsi"/>
          <w:b/>
          <w:bCs/>
          <w:color w:val="000000" w:themeColor="text1"/>
          <w:sz w:val="24"/>
          <w:szCs w:val="24"/>
        </w:rPr>
        <w:t>Email Addresses of Co-Authors:</w:t>
      </w:r>
    </w:p>
    <w:p w14:paraId="63D1372D" w14:textId="77777777" w:rsidR="009F33F0" w:rsidRDefault="009F33F0" w:rsidP="00905822">
      <w:pPr>
        <w:spacing w:after="0" w:line="240" w:lineRule="auto"/>
        <w:jc w:val="both"/>
        <w:rPr>
          <w:rFonts w:cstheme="minorHAnsi"/>
          <w:bCs/>
          <w:color w:val="000000" w:themeColor="text1"/>
          <w:sz w:val="24"/>
          <w:szCs w:val="24"/>
          <w:shd w:val="clear" w:color="auto" w:fill="FFFFFF"/>
          <w:vertAlign w:val="superscript"/>
        </w:rPr>
      </w:pPr>
      <w:proofErr w:type="spellStart"/>
      <w:r>
        <w:rPr>
          <w:rFonts w:cstheme="minorHAnsi"/>
          <w:bCs/>
          <w:color w:val="000000" w:themeColor="text1"/>
          <w:sz w:val="24"/>
          <w:szCs w:val="24"/>
          <w:shd w:val="clear" w:color="auto" w:fill="FFFFFF"/>
        </w:rPr>
        <w:t>Bahjat</w:t>
      </w:r>
      <w:proofErr w:type="spellEnd"/>
      <w:r>
        <w:rPr>
          <w:rFonts w:cstheme="minorHAnsi"/>
          <w:bCs/>
          <w:color w:val="000000" w:themeColor="text1"/>
          <w:sz w:val="24"/>
          <w:szCs w:val="24"/>
          <w:shd w:val="clear" w:color="auto" w:fill="FFFFFF"/>
        </w:rPr>
        <w:t xml:space="preserve"> F. </w:t>
      </w:r>
      <w:proofErr w:type="spellStart"/>
      <w:r>
        <w:rPr>
          <w:rFonts w:cstheme="minorHAnsi"/>
          <w:bCs/>
          <w:color w:val="000000" w:themeColor="text1"/>
          <w:sz w:val="24"/>
          <w:szCs w:val="24"/>
          <w:shd w:val="clear" w:color="auto" w:fill="FFFFFF"/>
        </w:rPr>
        <w:t>Marayati</w:t>
      </w:r>
      <w:proofErr w:type="spellEnd"/>
      <w:r>
        <w:rPr>
          <w:rFonts w:cstheme="minorHAnsi"/>
          <w:bCs/>
          <w:color w:val="000000" w:themeColor="text1"/>
          <w:sz w:val="24"/>
          <w:szCs w:val="24"/>
          <w:shd w:val="clear" w:color="auto" w:fill="FFFFFF"/>
        </w:rPr>
        <w:t xml:space="preserve"> (</w:t>
      </w:r>
      <w:r w:rsidRPr="009F33F0">
        <w:rPr>
          <w:rFonts w:cstheme="minorHAnsi"/>
          <w:bCs/>
          <w:color w:val="000000" w:themeColor="text1"/>
          <w:sz w:val="24"/>
          <w:szCs w:val="24"/>
          <w:shd w:val="clear" w:color="auto" w:fill="FFFFFF"/>
        </w:rPr>
        <w:t>marab15@wfu.edu</w:t>
      </w:r>
      <w:r>
        <w:rPr>
          <w:rFonts w:cstheme="minorHAnsi"/>
          <w:bCs/>
          <w:color w:val="000000" w:themeColor="text1"/>
          <w:sz w:val="24"/>
          <w:szCs w:val="24"/>
          <w:shd w:val="clear" w:color="auto" w:fill="FFFFFF"/>
        </w:rPr>
        <w:t>)</w:t>
      </w:r>
    </w:p>
    <w:p w14:paraId="6C3EAD69" w14:textId="77777777" w:rsidR="009F33F0" w:rsidRDefault="009F33F0" w:rsidP="00905822">
      <w:pPr>
        <w:spacing w:after="0" w:line="240" w:lineRule="auto"/>
        <w:jc w:val="both"/>
        <w:rPr>
          <w:rFonts w:cstheme="minorHAnsi"/>
          <w:bCs/>
          <w:color w:val="000000" w:themeColor="text1"/>
          <w:sz w:val="24"/>
          <w:szCs w:val="24"/>
        </w:rPr>
      </w:pPr>
      <w:r>
        <w:rPr>
          <w:rFonts w:cstheme="minorHAnsi"/>
          <w:bCs/>
          <w:color w:val="000000" w:themeColor="text1"/>
          <w:sz w:val="24"/>
          <w:szCs w:val="24"/>
          <w:shd w:val="clear" w:color="auto" w:fill="FFFFFF"/>
        </w:rPr>
        <w:t>James B. Pease (</w:t>
      </w:r>
      <w:r w:rsidRPr="009F33F0">
        <w:rPr>
          <w:rFonts w:cstheme="minorHAnsi"/>
          <w:bCs/>
          <w:color w:val="000000" w:themeColor="text1"/>
          <w:sz w:val="24"/>
          <w:szCs w:val="24"/>
          <w:shd w:val="clear" w:color="auto" w:fill="FFFFFF"/>
        </w:rPr>
        <w:t>peasejb@wfu.edu</w:t>
      </w:r>
      <w:r>
        <w:rPr>
          <w:rFonts w:cstheme="minorHAnsi"/>
          <w:bCs/>
          <w:color w:val="000000" w:themeColor="text1"/>
          <w:sz w:val="24"/>
          <w:szCs w:val="24"/>
          <w:shd w:val="clear" w:color="auto" w:fill="FFFFFF"/>
        </w:rPr>
        <w:t>)</w:t>
      </w:r>
    </w:p>
    <w:p w14:paraId="3B8F7CD9" w14:textId="77777777" w:rsidR="009F33F0" w:rsidRDefault="009F33F0" w:rsidP="00905822">
      <w:pPr>
        <w:spacing w:after="0" w:line="240" w:lineRule="auto"/>
        <w:jc w:val="both"/>
        <w:rPr>
          <w:rFonts w:cstheme="minorHAnsi"/>
          <w:bCs/>
          <w:color w:val="000000" w:themeColor="text1"/>
          <w:sz w:val="24"/>
          <w:szCs w:val="24"/>
        </w:rPr>
      </w:pPr>
    </w:p>
    <w:p w14:paraId="0AB5534C" w14:textId="77777777" w:rsidR="00CE5886" w:rsidRDefault="007971C1" w:rsidP="00905822">
      <w:pPr>
        <w:spacing w:after="0" w:line="240" w:lineRule="auto"/>
        <w:jc w:val="both"/>
        <w:rPr>
          <w:rFonts w:cstheme="minorHAnsi"/>
          <w:b/>
          <w:bCs/>
          <w:color w:val="000000" w:themeColor="text1"/>
          <w:sz w:val="24"/>
          <w:szCs w:val="24"/>
        </w:rPr>
      </w:pPr>
      <w:r>
        <w:rPr>
          <w:rFonts w:cstheme="minorHAnsi"/>
          <w:b/>
          <w:bCs/>
          <w:color w:val="000000" w:themeColor="text1"/>
          <w:sz w:val="24"/>
          <w:szCs w:val="24"/>
        </w:rPr>
        <w:t>KEYWORDS</w:t>
      </w:r>
      <w:r w:rsidR="009F33F0">
        <w:rPr>
          <w:rFonts w:cstheme="minorHAnsi"/>
          <w:b/>
          <w:bCs/>
          <w:color w:val="000000" w:themeColor="text1"/>
          <w:sz w:val="24"/>
          <w:szCs w:val="24"/>
        </w:rPr>
        <w:t>:</w:t>
      </w:r>
    </w:p>
    <w:p w14:paraId="69494281" w14:textId="77777777" w:rsidR="00CE5886" w:rsidRDefault="009F33F0" w:rsidP="00905822">
      <w:pPr>
        <w:spacing w:after="0" w:line="240" w:lineRule="auto"/>
        <w:jc w:val="both"/>
        <w:rPr>
          <w:rFonts w:cstheme="minorHAnsi"/>
          <w:bCs/>
          <w:color w:val="000000" w:themeColor="text1"/>
          <w:sz w:val="24"/>
          <w:szCs w:val="24"/>
        </w:rPr>
      </w:pPr>
      <w:r>
        <w:rPr>
          <w:rFonts w:cstheme="minorHAnsi"/>
          <w:bCs/>
          <w:color w:val="000000" w:themeColor="text1"/>
          <w:sz w:val="24"/>
          <w:szCs w:val="24"/>
        </w:rPr>
        <w:t>su</w:t>
      </w:r>
      <w:r w:rsidR="007971C1">
        <w:rPr>
          <w:rFonts w:cstheme="minorHAnsi"/>
          <w:bCs/>
          <w:color w:val="000000" w:themeColor="text1"/>
          <w:sz w:val="24"/>
          <w:szCs w:val="24"/>
        </w:rPr>
        <w:t>ppressor mutation, genetic interaction, spontaneous phenotypic recovery, whole-genome sequencing, bioinformatics analysis, fission yeast</w:t>
      </w:r>
    </w:p>
    <w:p w14:paraId="3A893C09" w14:textId="77777777" w:rsidR="00CE5886" w:rsidRDefault="00CE5886" w:rsidP="00905822">
      <w:pPr>
        <w:spacing w:after="0" w:line="240" w:lineRule="auto"/>
        <w:jc w:val="both"/>
        <w:rPr>
          <w:rFonts w:cstheme="minorHAnsi"/>
          <w:bCs/>
          <w:color w:val="000000" w:themeColor="text1"/>
          <w:sz w:val="24"/>
          <w:szCs w:val="24"/>
        </w:rPr>
      </w:pPr>
    </w:p>
    <w:p w14:paraId="3DD0F1B2" w14:textId="77777777" w:rsidR="00CE5886" w:rsidRDefault="007971C1" w:rsidP="00905822">
      <w:pPr>
        <w:spacing w:after="0" w:line="240" w:lineRule="auto"/>
        <w:jc w:val="both"/>
        <w:rPr>
          <w:rFonts w:cstheme="minorHAnsi"/>
          <w:b/>
          <w:bCs/>
          <w:color w:val="000000" w:themeColor="text1"/>
          <w:sz w:val="24"/>
          <w:szCs w:val="24"/>
        </w:rPr>
      </w:pPr>
      <w:r>
        <w:rPr>
          <w:rFonts w:cstheme="minorHAnsi"/>
          <w:b/>
          <w:bCs/>
          <w:color w:val="000000" w:themeColor="text1"/>
          <w:sz w:val="24"/>
          <w:szCs w:val="24"/>
        </w:rPr>
        <w:t>SUMMARY</w:t>
      </w:r>
      <w:r w:rsidR="009F33F0">
        <w:rPr>
          <w:rFonts w:cstheme="minorHAnsi"/>
          <w:b/>
          <w:bCs/>
          <w:color w:val="000000" w:themeColor="text1"/>
          <w:sz w:val="24"/>
          <w:szCs w:val="24"/>
        </w:rPr>
        <w:t>:</w:t>
      </w:r>
    </w:p>
    <w:p w14:paraId="13D51DFF" w14:textId="3E70738C" w:rsidR="00CE5886" w:rsidRDefault="00985466" w:rsidP="00905822">
      <w:pPr>
        <w:spacing w:after="0" w:line="240" w:lineRule="auto"/>
        <w:jc w:val="both"/>
        <w:rPr>
          <w:rFonts w:cstheme="minorHAnsi"/>
          <w:bCs/>
          <w:color w:val="000000" w:themeColor="text1"/>
          <w:sz w:val="24"/>
          <w:szCs w:val="24"/>
        </w:rPr>
      </w:pPr>
      <w:r>
        <w:rPr>
          <w:rFonts w:cstheme="minorHAnsi"/>
          <w:bCs/>
          <w:color w:val="000000" w:themeColor="text1"/>
          <w:sz w:val="24"/>
          <w:szCs w:val="24"/>
        </w:rPr>
        <w:t>W</w:t>
      </w:r>
      <w:r w:rsidR="007971C1">
        <w:rPr>
          <w:rFonts w:cstheme="minorHAnsi"/>
          <w:bCs/>
          <w:color w:val="000000" w:themeColor="text1"/>
          <w:sz w:val="24"/>
          <w:szCs w:val="24"/>
        </w:rPr>
        <w:t>e present a simple suppressor screen protocol in fission yeast. This method is efficient, mutagen-free, and selective for mutations that often occur at a single genomic locus. The protocol is suitable for isolating suppressors that alleviate growth defects in liquid culture</w:t>
      </w:r>
      <w:r w:rsidR="00905822">
        <w:rPr>
          <w:rFonts w:cstheme="minorHAnsi"/>
          <w:bCs/>
          <w:color w:val="000000" w:themeColor="text1"/>
          <w:sz w:val="24"/>
          <w:szCs w:val="24"/>
        </w:rPr>
        <w:t xml:space="preserve"> that</w:t>
      </w:r>
      <w:r w:rsidR="007971C1">
        <w:rPr>
          <w:rFonts w:cstheme="minorHAnsi"/>
          <w:bCs/>
          <w:color w:val="000000" w:themeColor="text1"/>
          <w:sz w:val="24"/>
          <w:szCs w:val="24"/>
        </w:rPr>
        <w:t xml:space="preserve"> are caused by a mutation or a drug.  </w:t>
      </w:r>
    </w:p>
    <w:p w14:paraId="71EC7B6D" w14:textId="77777777" w:rsidR="00CE5886" w:rsidRDefault="00CE5886" w:rsidP="00905822">
      <w:pPr>
        <w:spacing w:after="0" w:line="240" w:lineRule="auto"/>
        <w:jc w:val="both"/>
        <w:rPr>
          <w:rStyle w:val="InternetLink"/>
          <w:rFonts w:cstheme="minorHAnsi"/>
          <w:color w:val="000000" w:themeColor="text1"/>
          <w:sz w:val="24"/>
          <w:szCs w:val="24"/>
          <w:highlight w:val="white"/>
        </w:rPr>
      </w:pPr>
    </w:p>
    <w:p w14:paraId="184802DB" w14:textId="77777777" w:rsidR="00CE5886" w:rsidRDefault="007971C1" w:rsidP="00905822">
      <w:pPr>
        <w:spacing w:after="0" w:line="240" w:lineRule="auto"/>
        <w:jc w:val="both"/>
        <w:rPr>
          <w:rFonts w:cstheme="minorHAnsi"/>
          <w:b/>
          <w:bCs/>
          <w:sz w:val="24"/>
          <w:szCs w:val="24"/>
        </w:rPr>
      </w:pPr>
      <w:r>
        <w:rPr>
          <w:rFonts w:cstheme="minorHAnsi"/>
          <w:b/>
          <w:bCs/>
          <w:sz w:val="24"/>
          <w:szCs w:val="24"/>
        </w:rPr>
        <w:t>ABSTRACT</w:t>
      </w:r>
      <w:r w:rsidR="009F33F0">
        <w:rPr>
          <w:rFonts w:cstheme="minorHAnsi"/>
          <w:b/>
          <w:bCs/>
          <w:sz w:val="24"/>
          <w:szCs w:val="24"/>
        </w:rPr>
        <w:t>:</w:t>
      </w:r>
    </w:p>
    <w:p w14:paraId="1DA24196" w14:textId="77777777" w:rsidR="00CE5886" w:rsidRDefault="007971C1" w:rsidP="00905822">
      <w:pPr>
        <w:spacing w:after="0" w:line="240" w:lineRule="auto"/>
        <w:jc w:val="both"/>
        <w:rPr>
          <w:rFonts w:cstheme="minorHAnsi"/>
          <w:b/>
          <w:bCs/>
          <w:sz w:val="24"/>
          <w:szCs w:val="24"/>
        </w:rPr>
      </w:pPr>
      <w:r>
        <w:rPr>
          <w:rFonts w:cstheme="minorHAnsi"/>
          <w:bCs/>
          <w:sz w:val="24"/>
          <w:szCs w:val="24"/>
        </w:rPr>
        <w:t xml:space="preserve">A genetic screen for mutant alleles that suppress phenotypic defects caused by a mutation is a powerful approach to identify genes that belong to closely related biochemical pathways. Previous methods such as the Synthetic Genetic Array (SGA) analysis, and random mutagenesis techniques using ultraviolet (UV) or chemicals like </w:t>
      </w:r>
      <w:r w:rsidR="009F33F0">
        <w:rPr>
          <w:rFonts w:cs="Arial"/>
          <w:bCs/>
          <w:color w:val="222222"/>
          <w:sz w:val="24"/>
          <w:szCs w:val="24"/>
          <w:shd w:val="clear" w:color="auto" w:fill="FFFFFF"/>
        </w:rPr>
        <w:t>e</w:t>
      </w:r>
      <w:r>
        <w:rPr>
          <w:rFonts w:cs="Arial"/>
          <w:bCs/>
          <w:color w:val="222222"/>
          <w:sz w:val="24"/>
          <w:szCs w:val="24"/>
          <w:shd w:val="clear" w:color="auto" w:fill="FFFFFF"/>
        </w:rPr>
        <w:t xml:space="preserve">thyl </w:t>
      </w:r>
      <w:proofErr w:type="spellStart"/>
      <w:r w:rsidR="009F33F0">
        <w:rPr>
          <w:rFonts w:cs="Arial"/>
          <w:bCs/>
          <w:color w:val="222222"/>
          <w:sz w:val="24"/>
          <w:szCs w:val="24"/>
          <w:shd w:val="clear" w:color="auto" w:fill="FFFFFF"/>
        </w:rPr>
        <w:t>m</w:t>
      </w:r>
      <w:r>
        <w:rPr>
          <w:rFonts w:cs="Arial"/>
          <w:bCs/>
          <w:color w:val="222222"/>
          <w:sz w:val="24"/>
          <w:szCs w:val="24"/>
          <w:shd w:val="clear" w:color="auto" w:fill="FFFFFF"/>
        </w:rPr>
        <w:t>ethanesulfonate</w:t>
      </w:r>
      <w:proofErr w:type="spellEnd"/>
      <w:r>
        <w:rPr>
          <w:rFonts w:cs="Arial"/>
          <w:color w:val="222222"/>
          <w:sz w:val="24"/>
          <w:szCs w:val="24"/>
          <w:shd w:val="clear" w:color="auto" w:fill="FFFFFF"/>
        </w:rPr>
        <w:t> (</w:t>
      </w:r>
      <w:r>
        <w:rPr>
          <w:rFonts w:cs="Arial"/>
          <w:bCs/>
          <w:color w:val="222222"/>
          <w:sz w:val="24"/>
          <w:szCs w:val="24"/>
          <w:shd w:val="clear" w:color="auto" w:fill="FFFFFF"/>
        </w:rPr>
        <w:t>EMS</w:t>
      </w:r>
      <w:r>
        <w:rPr>
          <w:rFonts w:cs="Arial"/>
          <w:color w:val="222222"/>
          <w:sz w:val="24"/>
          <w:szCs w:val="24"/>
          <w:shd w:val="clear" w:color="auto" w:fill="FFFFFF"/>
        </w:rPr>
        <w:t>)</w:t>
      </w:r>
      <w:r>
        <w:rPr>
          <w:rFonts w:cstheme="minorHAnsi"/>
          <w:bCs/>
          <w:sz w:val="24"/>
          <w:szCs w:val="24"/>
        </w:rPr>
        <w:t xml:space="preserve"> or </w:t>
      </w:r>
      <w:r>
        <w:rPr>
          <w:rFonts w:cs="Arial"/>
          <w:color w:val="222222"/>
          <w:sz w:val="24"/>
          <w:szCs w:val="24"/>
          <w:shd w:val="clear" w:color="auto" w:fill="FFFFFF"/>
        </w:rPr>
        <w:t>N-ethyl-N-nitrosourea</w:t>
      </w:r>
      <w:r>
        <w:rPr>
          <w:rFonts w:cstheme="minorHAnsi"/>
          <w:bCs/>
          <w:sz w:val="24"/>
          <w:szCs w:val="24"/>
        </w:rPr>
        <w:t xml:space="preserve"> (ENU), have been widely used but are often costly and laborious. Also, these mutagen-based screening methods are frequently associated with severe side effects on the organism, inducing multiple mutations that add to the complexity of isolating the suppressors. Here, we present a simple and effective protocol to identify suppressor mutations in mutants which confer a growth defect in </w:t>
      </w:r>
      <w:proofErr w:type="spellStart"/>
      <w:r>
        <w:rPr>
          <w:rFonts w:cstheme="minorHAnsi"/>
          <w:bCs/>
          <w:i/>
          <w:sz w:val="24"/>
          <w:szCs w:val="24"/>
        </w:rPr>
        <w:t>Schizosaccharomyces</w:t>
      </w:r>
      <w:proofErr w:type="spellEnd"/>
      <w:r>
        <w:rPr>
          <w:rFonts w:cstheme="minorHAnsi"/>
          <w:bCs/>
          <w:i/>
          <w:sz w:val="24"/>
          <w:szCs w:val="24"/>
        </w:rPr>
        <w:t xml:space="preserve"> pombe</w:t>
      </w:r>
      <w:r>
        <w:rPr>
          <w:rFonts w:cstheme="minorHAnsi"/>
          <w:bCs/>
          <w:sz w:val="24"/>
          <w:szCs w:val="24"/>
        </w:rPr>
        <w:t xml:space="preserve">. The fitness of cells with a growth deficiency in standard rich liquid media or synthetic liquid media can be monitored for recovery using an automated 96-well plate reader over an extended period. Once a cell acquires a suppressor mutation in the culture, </w:t>
      </w:r>
      <w:r>
        <w:rPr>
          <w:rFonts w:cstheme="minorHAnsi"/>
          <w:color w:val="000000" w:themeColor="text1"/>
          <w:sz w:val="24"/>
          <w:szCs w:val="24"/>
        </w:rPr>
        <w:t xml:space="preserve">its descendants outcompete those of the parental cells. The recovered cells </w:t>
      </w:r>
      <w:r>
        <w:rPr>
          <w:rFonts w:cstheme="minorHAnsi"/>
          <w:bCs/>
          <w:sz w:val="24"/>
          <w:szCs w:val="24"/>
        </w:rPr>
        <w:t>that have a competitive growth advantage over the parental cells</w:t>
      </w:r>
      <w:r>
        <w:rPr>
          <w:rFonts w:cstheme="minorHAnsi"/>
          <w:color w:val="000000" w:themeColor="text1"/>
          <w:sz w:val="24"/>
          <w:szCs w:val="24"/>
        </w:rPr>
        <w:t xml:space="preserve"> can then be isolated and backcrossed with the parental cells. The suppressor mutations are then identified using whole-genome sequencing. Using this approach, we have successfully isolated multiple suppressors that alleviate the severe growth defects caused by loss of Elf1, an AAA+ family ATPase that is important in nuclear mRNA transport and maintenance of genomic stability. </w:t>
      </w:r>
      <w:r>
        <w:rPr>
          <w:rFonts w:cstheme="minorHAnsi"/>
          <w:bCs/>
          <w:sz w:val="24"/>
          <w:szCs w:val="24"/>
        </w:rPr>
        <w:t xml:space="preserve">There </w:t>
      </w:r>
      <w:r>
        <w:rPr>
          <w:rFonts w:cstheme="minorHAnsi"/>
          <w:bCs/>
          <w:sz w:val="24"/>
          <w:szCs w:val="24"/>
        </w:rPr>
        <w:lastRenderedPageBreak/>
        <w:t xml:space="preserve">are currently over 400 genes in </w:t>
      </w:r>
      <w:r>
        <w:rPr>
          <w:rFonts w:cstheme="minorHAnsi"/>
          <w:bCs/>
          <w:i/>
          <w:sz w:val="24"/>
          <w:szCs w:val="24"/>
        </w:rPr>
        <w:t>S. pombe</w:t>
      </w:r>
      <w:r>
        <w:rPr>
          <w:rFonts w:cstheme="minorHAnsi"/>
          <w:bCs/>
          <w:sz w:val="24"/>
          <w:szCs w:val="24"/>
        </w:rPr>
        <w:t xml:space="preserve"> with mutants conferring a growth defect. As many of these genes are uncharacterized, we propose that our method will hasten the identification of novel functional interactions with this user-friendly, high-throughput approach.</w:t>
      </w:r>
    </w:p>
    <w:p w14:paraId="74BAC98B" w14:textId="77777777" w:rsidR="00CE5886" w:rsidRDefault="00CE5886" w:rsidP="00905822">
      <w:pPr>
        <w:spacing w:after="0" w:line="240" w:lineRule="auto"/>
        <w:jc w:val="both"/>
        <w:rPr>
          <w:rFonts w:cstheme="minorHAnsi"/>
          <w:sz w:val="24"/>
          <w:szCs w:val="24"/>
        </w:rPr>
      </w:pPr>
    </w:p>
    <w:p w14:paraId="3CD2C039" w14:textId="77777777" w:rsidR="00CE5886" w:rsidRDefault="007971C1" w:rsidP="00905822">
      <w:pPr>
        <w:spacing w:after="0" w:line="240" w:lineRule="auto"/>
        <w:jc w:val="both"/>
        <w:rPr>
          <w:rFonts w:cstheme="minorHAnsi"/>
          <w:b/>
          <w:sz w:val="24"/>
          <w:szCs w:val="24"/>
        </w:rPr>
      </w:pPr>
      <w:r>
        <w:rPr>
          <w:rFonts w:cstheme="minorHAnsi"/>
          <w:b/>
          <w:sz w:val="24"/>
          <w:szCs w:val="24"/>
        </w:rPr>
        <w:t>INTRODUCTION</w:t>
      </w:r>
      <w:r w:rsidR="009F33F0">
        <w:rPr>
          <w:rFonts w:cstheme="minorHAnsi"/>
          <w:b/>
          <w:sz w:val="24"/>
          <w:szCs w:val="24"/>
        </w:rPr>
        <w:t>:</w:t>
      </w:r>
    </w:p>
    <w:p w14:paraId="7C2525BE" w14:textId="7EBFDEB6" w:rsidR="00CE5886" w:rsidRDefault="007971C1" w:rsidP="00905822">
      <w:pPr>
        <w:spacing w:after="0" w:line="240" w:lineRule="auto"/>
        <w:jc w:val="both"/>
      </w:pPr>
      <w:r>
        <w:rPr>
          <w:rFonts w:cstheme="minorHAnsi"/>
          <w:sz w:val="24"/>
          <w:szCs w:val="24"/>
        </w:rPr>
        <w:t>The basis of understanding functional links between genes relies on the ability to identify the molecular mechanism(s) by which complex genetic traits diverge to produce diverse phenotypes</w:t>
      </w:r>
      <w:r>
        <w:fldChar w:fldCharType="begin"/>
      </w:r>
      <w:r>
        <w:instrText>ADDIN CSL_CITATION { "citationItems" : [ { "id" : "ITEM-1", "itemData" : { "DOI" : "10.1016/S0169-5347(02)02478-3", "ISBN" : "0169-5347", "ISSN" : "01695347", "PMID" : "9495", "abstract" : "Molecular markers appear to be poor indicators of heritable variation in adaptive traits. Direct comparison of population structure in markers with that in traits is made possible by the measure Qst, which partitions quantitative genetic variation in a manner analogous to Fstfor single gene markers. A survey of the literature reveals that mean Qstis typically larger than and poorly correlated with mean Fstacross 29 species. Within species, Qstvaries widely among traits; traits experiencing the strongest local selection pressures are expected to be the most divergent from molecular Fst. Thus, Qstwill be particularly relevant to conservation efforts where preserving extant adaptation to local environments is an important goal. Recent theoretical and simulation studies suggest however that Fstis a better predictor of the pattern of allelic differentiation at quantitative trait loci (QTLs) than is Qstin random mating populations, in which case allelic variation at QTLs might be better assessed by molecular markers than will extant variation in the traits themselves.", "author" : [ { "dropping-particle" : "", "family" : "McKay", "given" : "John K.", "non-dropping-particle" : "", "parse-names" : false, "suffix" : "" }, { "dropping-particle" : "", "family" : "Latta", "given" : "Robert G.", "non-dropping-particle" : "", "parse-names" : false, "suffix" : "" } ], "container-title" : "Trends in Ecology and Evolution", "id" : "ITEM-1", "issue" : "6", "issued" : { "date-parts" : [ [ "2002" ] ] }, "page" : "285-291", "title" : "Adaptive population divergence: Markers, QTL and traits", "type" : "article", "volume" : "17" }, "uris" : [ "http://www.mendeley.com/documents/?uuid=d76ba22d-b449-4f1c-ac5d-411fae6c64db" ] } ], "mendeley" : { "formattedCitation" : "&lt;sup&gt;1&lt;/sup&gt;", "plainTextFormattedCitation" : "1", "previouslyFormattedCitation" : "&lt;sup&gt;1&lt;/sup&gt;" }, "properties" : { "noteIndex" : 0 }, "schema" : "https://github.com/citation-style-language/schema/raw/master/csl-citation.json" }</w:instrText>
      </w:r>
      <w:r>
        <w:fldChar w:fldCharType="separate"/>
      </w:r>
      <w:bookmarkStart w:id="0" w:name="__Fieldmark__206_2436115968"/>
      <w:r>
        <w:rPr>
          <w:rFonts w:cstheme="minorHAnsi"/>
          <w:sz w:val="24"/>
          <w:szCs w:val="24"/>
          <w:vertAlign w:val="superscript"/>
        </w:rPr>
        <w:t>1</w:t>
      </w:r>
      <w:r>
        <w:fldChar w:fldCharType="end"/>
      </w:r>
      <w:bookmarkEnd w:id="0"/>
      <w:r>
        <w:rPr>
          <w:rFonts w:cstheme="minorHAnsi"/>
          <w:sz w:val="24"/>
          <w:szCs w:val="24"/>
        </w:rPr>
        <w:t xml:space="preserve">. In the fission yeast, </w:t>
      </w:r>
      <w:proofErr w:type="spellStart"/>
      <w:r>
        <w:rPr>
          <w:rFonts w:cstheme="minorHAnsi"/>
          <w:i/>
          <w:sz w:val="24"/>
          <w:szCs w:val="24"/>
        </w:rPr>
        <w:t>Schizosaccharomyces</w:t>
      </w:r>
      <w:proofErr w:type="spellEnd"/>
      <w:r>
        <w:rPr>
          <w:rFonts w:cstheme="minorHAnsi"/>
          <w:i/>
          <w:sz w:val="24"/>
          <w:szCs w:val="24"/>
        </w:rPr>
        <w:t xml:space="preserve"> pombe </w:t>
      </w:r>
      <w:r>
        <w:rPr>
          <w:rFonts w:cstheme="minorHAnsi"/>
          <w:sz w:val="24"/>
          <w:szCs w:val="24"/>
        </w:rPr>
        <w:t>(</w:t>
      </w:r>
      <w:r>
        <w:rPr>
          <w:rFonts w:cstheme="minorHAnsi"/>
          <w:i/>
          <w:sz w:val="24"/>
          <w:szCs w:val="24"/>
        </w:rPr>
        <w:t>S. pombe</w:t>
      </w:r>
      <w:r>
        <w:rPr>
          <w:rFonts w:cstheme="minorHAnsi"/>
          <w:sz w:val="24"/>
          <w:szCs w:val="24"/>
        </w:rPr>
        <w:t xml:space="preserve">), the majority of protein-coding genes are </w:t>
      </w:r>
      <w:r w:rsidR="00B03EFD">
        <w:rPr>
          <w:rFonts w:cstheme="minorHAnsi"/>
          <w:sz w:val="24"/>
          <w:szCs w:val="24"/>
        </w:rPr>
        <w:t>dispensable</w:t>
      </w:r>
      <w:r>
        <w:rPr>
          <w:rFonts w:cstheme="minorHAnsi"/>
          <w:sz w:val="24"/>
          <w:szCs w:val="24"/>
        </w:rPr>
        <w:t xml:space="preserve"> for viability</w:t>
      </w:r>
      <w:r>
        <w:fldChar w:fldCharType="begin"/>
      </w:r>
      <w:r>
        <w:instrText>ADDIN CSL_CITATION { "citationItems" : [ { "id" : "ITEM-1", "itemData" : { "DOI" : "10.1093/nar/gkr853", "ISBN" : "1362-4962 (Electronic)\\r0305-1048 (Linking)", "ISSN" : "03051048", "PMID" : "22039153", "abstract" : "PomBase (www.pombase.org) is a new model organism database established to provide access to comprehensive, accurate, and up-to-date molecular data and biological information for the fission yeast Schizosaccharomyces pombe to effectively support both exploratory and hypothesis-driven research. PomBase encompasses annotation of genomic sequence and features, comprehensive manual literature curation and genome-wide data sets, and supports sophisticated user-defined queries. The implementation of PomBase integrates a Chado relational database that houses manually curated data with Ensembl software that supports sequence-based annotation and web access. PomBase will provide user-friendly tools to promote curation by experts within the fission yeast community. This will make a key contribution to shaping its content and ensuring its comprehensiveness and long-term relevance.", "author" : [ { "dropping-particle" : "", "family" : "Wood", "given" : "Valerie", "non-dropping-particle" : "", "parse-names" : false, "suffix" : "" }, { "dropping-particle" : "", "family" : "Harris", "given" : "Midori A.", "non-dropping-particle" : "", "parse-names" : false, "suffix" : "" }, { "dropping-particle" : "", "family" : "McDowall", "given" : "Mark D.", "non-dropping-particle" : "", "parse-names" : false, "suffix" : "" }, { "dropping-particle" : "", "family" : "Rutherford", "given" : "Kim", "non-dropping-particle" : "", "parse-names" : false, "suffix" : "" }, { "dropping-particle" : "", "family" : "Vaughan", "given" : "Brendan W.", "non-dropping-particle" : "", "parse-names" : false, "suffix" : "" }, { "dropping-particle" : "", "family" : "Staines", "given" : "Daniel M.", "non-dropping-particle" : "", "parse-names" : false, "suffix" : "" }, { "dropping-particle" : "", "family" : "Aslett", "given" : "Martin", "non-dropping-particle" : "", "parse-names" : false, "suffix" : "" }, { "dropping-particle" : "", "family" : "Lock", "given" : "Antonia", "non-dropping-particle" : "", "parse-names" : false, "suffix" : "" }, { "dropping-particle" : "", "family" : "B\u00e4hler", "given" : "J\u00fcrg", "non-dropping-particle" : "", "parse-names" : false, "suffix" : "" }, { "dropping-particle" : "", "family" : "Kersey", "given" : "Paul J.", "non-dropping-particle" : "", "parse-names" : false, "suffix" : "" }, { "dropping-particle" : "", "family" : "Oliver", "given" : "Stephen G.", "non-dropping-particle" : "", "parse-names" : false, "suffix" : "" } ], "container-title" : "Nucleic Acids Research", "id" : "ITEM-1", "issue" : "D1", "issued" : { "date-parts" : [ [ "2012" ] ] }, "title" : "PomBase: A comprehensive online resource for fission yeast", "type" : "article-journal", "volume" : "40" }, "uris" : [ "http://www.mendeley.com/documents/?uuid=2830fe94-3fe4-411b-86c4-c16ef49a0ba8" ] } ], "mendeley" : { "formattedCitation" : "&lt;sup&gt;2&lt;/sup&gt;", "plainTextFormattedCitation" : "2", "previouslyFormattedCitation" : "&lt;sup&gt;2&lt;/sup&gt;" }, "properties" : { "noteIndex" : 0 }, "schema" : "https://github.com/citation-style-language/schema/raw/master/csl-citation.json" }</w:instrText>
      </w:r>
      <w:r>
        <w:fldChar w:fldCharType="separate"/>
      </w:r>
      <w:bookmarkStart w:id="1" w:name="__Fieldmark__220_2436115968"/>
      <w:r>
        <w:rPr>
          <w:rFonts w:cstheme="minorHAnsi"/>
          <w:sz w:val="24"/>
          <w:szCs w:val="24"/>
          <w:vertAlign w:val="superscript"/>
        </w:rPr>
        <w:t>2</w:t>
      </w:r>
      <w:r>
        <w:fldChar w:fldCharType="end"/>
      </w:r>
      <w:bookmarkEnd w:id="1"/>
      <w:r>
        <w:rPr>
          <w:rFonts w:cstheme="minorHAnsi"/>
          <w:sz w:val="24"/>
          <w:szCs w:val="24"/>
        </w:rPr>
        <w:t>. This result does not speak to the unimportance of these genes, but rather to the intricate compensatory mechanisms underlying the biochemical pathways to which such genes belong.</w:t>
      </w:r>
      <w:r w:rsidR="003B7638">
        <w:rPr>
          <w:rFonts w:cstheme="minorHAnsi"/>
          <w:sz w:val="24"/>
          <w:szCs w:val="24"/>
        </w:rPr>
        <w:t xml:space="preserve"> </w:t>
      </w:r>
      <w:r>
        <w:rPr>
          <w:rFonts w:cstheme="minorHAnsi"/>
          <w:sz w:val="24"/>
          <w:szCs w:val="24"/>
        </w:rPr>
        <w:t>Dissecting these compensatory mechanisms has generated epistasis maps, which have uncovered comprehensive genetic interactions and broadened our understanding of functional biochemical pathways</w:t>
      </w:r>
      <w:r>
        <w:fldChar w:fldCharType="begin"/>
      </w:r>
      <w:r>
        <w:instrText>ADDIN CSL_CITATION { "citationItems" : [ { "id" : "ITEM-1", "itemData" : { "DOI" : "10.1098/rspb.2011.1537", "ISBN" : "1471-2954 (Electronic)\\r0962-8452 (Linking)", "ISSN" : "14712970", "PMID" : "21976687", "abstract" : "Since Bateson's discovery that genes can suppress the phenotypic effects of other genes, gene interactions-called epistasis-have been the topic of a vast research effort. Systems and developmental biologists study epistasis to understand the genotype-phenotype map, whereas evolutionary biologists recognize the fundamental importance of epistasis for evolution. Depending on its form, epistasis may lead to divergence and speciation, provide evolutionary benefits to sex and affect the robustness and evolvability of organisms. That epistasis can itself be shaped by evolution has only recently been realized. Here, we review the empirical pattern of epistasis, and some of the factors that may affect the form and extent of epistasis. Based on their divergent consequences, we distinguish between interactions with or without mean effect, and those affecting the magnitude of fitness effects or their sign. Empirical work has begun to quantify epistasis in multiple dimensions in the context of metabolic and fitness landscape models. We discuss possible proximate causes (such as protein function and metabolic networks) and ultimate factors (including mutation, recombination, and the importance of natural selection and genetic drift). We conclude that, in general, pleiotropy is an important prerequisite for epistasis, and that epistasis may evolve as an adaptive or intrinsic consequence of changes in genetic robustness and evolvability.", "author" : [ { "dropping-particle" : "", "family" : "Visser", "given" : "J. Arjan G.M.", "non-dropping-particle" : "de", "parse-names" : false, "suffix" : "" }, { "dropping-particle" : "", "family" : "Cooper", "given" : "Tim F.", "non-dropping-particle" : "", "parse-names" : false, "suffix" : "" }, { "dropping-particle" : "", "family" : "Elena", "given" : "Santiago F.", "non-dropping-particle" : "", "parse-names" : false, "suffix" : "" } ], "container-title" : "Proceedings of the Royal Society B: Biological Sciences", "id" : "ITEM-1", "issue" : "1725", "issued" : { "date-parts" : [ [ "2011" ] ] }, "page" : "3617-3624", "title" : "The causes of epistasis", "type" : "article", "volume" : "278" }, "uris" : [ "http://www.mendeley.com/documents/?uuid=db5a61b5-2521-48ff-a3b6-a097f2eda112" ] }, { "id" : "ITEM-2", "itemData" : { "DOI" : "10.1534/genetics.116.195214", "ISSN" : "19432631", "PMID" : "28100592", "abstract" : "High-order epistasis has been observed in many genotype-phenotype maps. These multi-way interactions could have profound implications for evolution and may be useful for dissecting complex traits. Previous analyses have assumed a linear genotype-phenotype map, and then applied a linear high-order epistasis model to dissect epistasis. The assumption of linearity has not been tested in most of these data sets. Using simulations, we demonstrate that neglecting nonlinearity leads to spurious high-order epistasis. We find we can account for this nonlinearity in simulated maps using a power transform. We then measure and account for nonlinearity in experimental maps for which high-order epistasis has been previously reported. When applied to seven experimental genotype-phenotype maps, we find that five of the seven exhibited nonlinearity. Correcting for this nonlinearity had a large effect on the magnitudes and signs of the estimated high-order epistatic coefficients, but only a minor effect on additive and pairwise epistatic coefficients. Even after accounting for nonlinearity, we found statistically significant fourth-order epistasis in every map studied. One map even exhibited fifth-order epistasis. The contributions of high-order epistasis to the total variation in the map ranged from 2.2% to 31.0%, with an average across maps of 12.7%. Our work describes a simple method to account for nonlinearity in binary genotype-phenotype maps. Further, it provides strong evidence for extensive high-order epistasis, even after nonlinearity is taken into account.", "author" : [ { "dropping-particle" : "", "family" : "Sailer", "given" : "Zachary R.", "non-dropping-particle" : "", "parse-names" : false, "suffix" : "" }, { "dropping-particle" : "", "family" : "Harms", "given" : "Michael J.", "non-dropping-particle" : "", "parse-names" : false, "suffix" : "" } ], "container-title" : "Genetics", "id" : "ITEM-2", "issue" : "3", "issued" : { "date-parts" : [ [ "2017" ] ] }, "page" : "1079-1088", "title" : "Detecting high-order epistasis in nonlinear genotype-phenotype maps", "type" : "article-journal", "volume" : "205" }, "uris" : [ "http://www.mendeley.com/documents/?uuid=f102d2e4-ee46-45cb-9517-01189fe084b1" ] } ], "mendeley" : { "formattedCitation" : "&lt;sup&gt;3,4&lt;/sup&gt;", "plainTextFormattedCitation" : "3,4", "previouslyFormattedCitation" : "&lt;sup&gt;3,4&lt;/sup&gt;" }, "properties" : { "noteIndex" : 0 }, "schema" : "https://github.com/citation-style-language/schema/raw/master/csl-citation.json" }</w:instrText>
      </w:r>
      <w:r>
        <w:fldChar w:fldCharType="separate"/>
      </w:r>
      <w:bookmarkStart w:id="2" w:name="__Fieldmark__237_2436115968"/>
      <w:r>
        <w:rPr>
          <w:rFonts w:cstheme="minorHAnsi"/>
          <w:sz w:val="24"/>
          <w:szCs w:val="24"/>
          <w:vertAlign w:val="superscript"/>
        </w:rPr>
        <w:t>3,4</w:t>
      </w:r>
      <w:r>
        <w:fldChar w:fldCharType="end"/>
      </w:r>
      <w:bookmarkEnd w:id="2"/>
      <w:r>
        <w:rPr>
          <w:rFonts w:cstheme="minorHAnsi"/>
          <w:sz w:val="24"/>
          <w:szCs w:val="24"/>
        </w:rPr>
        <w:t>.</w:t>
      </w:r>
    </w:p>
    <w:p w14:paraId="3825DE76" w14:textId="77777777" w:rsidR="00CE5886" w:rsidRPr="00905822" w:rsidRDefault="00CE5886" w:rsidP="00905822">
      <w:pPr>
        <w:spacing w:after="0" w:line="240" w:lineRule="auto"/>
        <w:rPr>
          <w:rFonts w:ascii="Calibri" w:hAnsi="Calibri" w:cs="Calibri"/>
          <w:sz w:val="24"/>
          <w:szCs w:val="24"/>
        </w:rPr>
      </w:pPr>
    </w:p>
    <w:p w14:paraId="1FD43933" w14:textId="20267995" w:rsidR="00CE5886" w:rsidRDefault="007971C1" w:rsidP="00905822">
      <w:pPr>
        <w:spacing w:after="0" w:line="240" w:lineRule="auto"/>
        <w:jc w:val="both"/>
      </w:pPr>
      <w:r>
        <w:rPr>
          <w:rFonts w:cstheme="minorHAnsi"/>
          <w:sz w:val="24"/>
          <w:szCs w:val="24"/>
        </w:rPr>
        <w:t>High-throughput methods (</w:t>
      </w:r>
      <w:r w:rsidRPr="00905822">
        <w:rPr>
          <w:rFonts w:cstheme="minorHAnsi"/>
          <w:sz w:val="24"/>
          <w:szCs w:val="24"/>
        </w:rPr>
        <w:t>e.g.</w:t>
      </w:r>
      <w:r w:rsidR="00905822">
        <w:rPr>
          <w:rFonts w:cstheme="minorHAnsi"/>
          <w:sz w:val="24"/>
          <w:szCs w:val="24"/>
        </w:rPr>
        <w:t>,</w:t>
      </w:r>
      <w:r w:rsidRPr="00905822">
        <w:rPr>
          <w:rFonts w:cstheme="minorHAnsi"/>
          <w:sz w:val="24"/>
          <w:szCs w:val="24"/>
        </w:rPr>
        <w:t xml:space="preserve"> </w:t>
      </w:r>
      <w:r>
        <w:rPr>
          <w:rFonts w:cstheme="minorHAnsi"/>
          <w:sz w:val="24"/>
          <w:szCs w:val="24"/>
        </w:rPr>
        <w:t>Synthetic Genetic Array analysis, or SGA) have been developed to identify genome-wide genetic interactions in budding yeast, and have been expanded for use in fission yeast</w:t>
      </w:r>
      <w:r>
        <w:fldChar w:fldCharType="begin"/>
      </w:r>
      <w:r>
        <w:instrText>ADDIN CSL_CITATION { "citationItems" : [ { "id" : "ITEM-1", "itemData" : { "DOI" : "10.1101/pdb.top086652", "ISSN" : "15596095", "PMID" : "27037078", "abstract" : "Genome-sequencing efforts have led to great strides in the annotation of protein-coding genes and other genomic elements. The current challenge is to understand the functional role of each gene and how genes work together to modulate cellular processes. Genetic interactions define phenotypic relationships between genes and reveal the functional organization of a cell. Synthetic genetic array (SGA) methodology automates yeast genetics and enables large-scale and systematic mapping of genetic interaction networks in the budding yeast,Saccharomyces cerevisiae SGA facilitates construction of an output array of double mutants from an input array of single mutants through a series of replica pinning steps. Subsequent analysis of genetic interactions from SGA-derived mutants relies on accurate quantification of colony size, which serves as a proxy for fitness. Since its development, SGA has given rise to a variety of other experimental approaches for functional profiling of the yeast genome and has been applied in a multitude of other contexts, such as genome-wide screens for synthetic dosage lethality and integration with high-content screening for systematic assessment of morphology defects. SGA-like strategies can also be implemented similarly in a number of other cell types and organisms, includingSchizosaccharomyces pombe,Escherichia coli, Caenorhabditis elegans, and human cancer cell lines. The genetic networks emerging from these studies not only generate functional wiring diagrams but may also play a key role in our understanding of the complex relationship between genotype and phenotype.", "author" : [ { "dropping-particle" : "", "family" : "Kuzmin", "given" : "Elena", "non-dropping-particle" : "", "parse-names" : false, "suffix" : "" }, { "dropping-particle" : "", "family" : "Costanzo", "given" : "Michael", "non-dropping-particle" : "", "parse-names" : false, "suffix" : "" }, { "dropping-particle" : "", "family" : "Andrews", "given" : "Brenda", "non-dropping-particle" : "", "parse-names" : false, "suffix" : "" }, { "dropping-particle" : "", "family" : "Boone", "given" : "Charles", "non-dropping-particle" : "", "parse-names" : false, "suffix" : "" } ], "container-title" : "Cold Spring Harbor Protocols", "id" : "ITEM-1", "issue" : "4", "issued" : { "date-parts" : [ [ "2016" ] ] }, "page" : "326-332", "title" : "Synthetic genetic arrays: Automation of yeast genetics", "type" : "article-journal", "volume" : "2016" }, "uris" : [ "http://www.mendeley.com/documents/?uuid=833b194c-dd33-4349-a1a6-06c7849640d3" ] }, { "id" : "ITEM-2", "itemData" : { "DOI" : "10.1016/S0076-6879(10)70007-0", "ISBN" : "1064-3745 (Print)\\n1064-3745 (Linking)", "ISSN" : "1064-3745", "PMID" : "16118434", "abstract" : "Synthetic lethality occurs when the combination of two mutations leads to an inviable organism. Screens for synthetic lethal genetic interactions have been used extensively to identify genes whose products buffer one another or impinge on the same essential pathway. For the yeast Saccharomyces cerevisiae, we developed a method termed Synthetic Genetic Array (SGA) analysis, which offers an efficient approach for the systematic construction of double mutants and enables a global analysis of synthetic lethal genetic interactions. In a typical SGA screen, a query mutation is crossed to an ordered array of approx 5000 viable gene deletion mutants (representing approximately 80% of all yeast genes) such that meiotic progeny harboring both mutations can be scored for fitness defects. This array-based approach automates yeast genetic analysis in general and can be easily adapted for a number of different screens, including genetic suppression, plasmid shuffling, dosage lethality, or suppression.", "author" : [ { "dropping-particle" : "", "family" : "Tong", "given" : "Amy Hin Yan", "non-dropping-particle" : "", "parse-names" : false, "suffix" : "" }, { "dropping-particle" : "", "family" : "Boone", "given" : "Charles", "non-dropping-particle" : "", "parse-names" : false, "suffix" : "" } ], "container-title" : "Methods in molecular biology (Clifton, N.J.)", "id" : "ITEM-2", "issue" : "1", "issued" : { "date-parts" : [ [ "2006" ] ] }, "page" : "171-92", "title" : "Synthetic genetic array analysis in Saccharomyces cerevisiae.", "type" : "article-journal", "volume" : "313" }, "uris" : [ "http://www.mendeley.com/documents/?uuid=f119892e-299a-47a6-822f-b9d2e3b5344b" ] } ], "mendeley" : { "formattedCitation" : "&lt;sup&gt;5,6&lt;/sup&gt;", "plainTextFormattedCitation" : "5,6", "previouslyFormattedCitation" : "&lt;sup&gt;5,6&lt;/sup&gt;" }, "properties" : { "noteIndex" : 0 }, "schema" : "https://github.com/citation-style-language/schema/raw/master/csl-citation.json" }</w:instrText>
      </w:r>
      <w:r>
        <w:fldChar w:fldCharType="separate"/>
      </w:r>
      <w:bookmarkStart w:id="3" w:name="__Fieldmark__256_2436115968"/>
      <w:r>
        <w:rPr>
          <w:rFonts w:cstheme="minorHAnsi"/>
          <w:sz w:val="24"/>
          <w:szCs w:val="24"/>
          <w:vertAlign w:val="superscript"/>
        </w:rPr>
        <w:t>5,6</w:t>
      </w:r>
      <w:r>
        <w:fldChar w:fldCharType="end"/>
      </w:r>
      <w:bookmarkEnd w:id="3"/>
      <w:r>
        <w:rPr>
          <w:rFonts w:cstheme="minorHAnsi"/>
          <w:sz w:val="24"/>
          <w:szCs w:val="24"/>
        </w:rPr>
        <w:t>. Such approaches often rely on a library of strains containing all viable single protein-coding gene deletions (around 3,300 haploid deletion mutants covering over 92% of the fission yeast genome), and require a robotic arm to perform the genetic crosses between the strain of interest and all possible strains in the library</w:t>
      </w:r>
      <w:r>
        <w:fldChar w:fldCharType="begin"/>
      </w:r>
      <w:r>
        <w:instrText>ADDIN CSL_CITATION { "citationItems" : [ { "id" : "ITEM-1", "itemData" : { "DOI" : "10.1016/S0076-6879(10)70007-0", "ISBN" : "1064-3745 (Print)\\n1064-3745 (Linking)", "ISSN" : "1064-3745", "PMID" : "16118434", "abstract" : "Synthetic lethality occurs when the combination of two mutations leads to an inviable organism. Screens for synthetic lethal genetic interactions have been used extensively to identify genes whose products buffer one another or impinge on the same essential pathway. For the yeast Saccharomyces cerevisiae, we developed a method termed Synthetic Genetic Array (SGA) analysis, which offers an efficient approach for the systematic construction of double mutants and enables a global analysis of synthetic lethal genetic interactions. In a typical SGA screen, a query mutation is crossed to an ordered array of approx 5000 viable gene deletion mutants (representing approximately 80% of all yeast genes) such that meiotic progeny harboring both mutations can be scored for fitness defects. This array-based approach automates yeast genetic analysis in general and can be easily adapted for a number of different screens, including genetic suppression, plasmid shuffling, dosage lethality, or suppression.", "author" : [ { "dropping-particle" : "", "family" : "Tong", "given" : "Amy Hin Yan", "non-dropping-particle" : "", "parse-names" : false, "suffix" : "" }, { "dropping-particle" : "", "family" : "Boone", "given" : "Charles", "non-dropping-particle" : "", "parse-names" : false, "suffix" : "" } ], "container-title" : "Methods in molecular biology (Clifton, N.J.)", "id" : "ITEM-1", "issue" : "1", "issued" : { "date-parts" : [ [ "2006" ] ] }, "page" : "171-92", "title" : "Synthetic genetic array analysis in Saccharomyces cerevisiae.", "type" : "article-journal", "volume" : "313" }, "uris" : [ "http://www.mendeley.com/documents/?uuid=f119892e-299a-47a6-822f-b9d2e3b5344b" ] } ], "mendeley" : { "formattedCitation" : "&lt;sup&gt;6&lt;/sup&gt;", "plainTextFormattedCitation" : "6", "previouslyFormattedCitation" : "&lt;sup&gt;6&lt;/sup&gt;" }, "properties" : { "noteIndex" : 0 }, "schema" : "https://github.com/citation-style-language/schema/raw/master/csl-citation.json" }</w:instrText>
      </w:r>
      <w:r>
        <w:fldChar w:fldCharType="separate"/>
      </w:r>
      <w:bookmarkStart w:id="4" w:name="__Fieldmark__272_2436115968"/>
      <w:r>
        <w:rPr>
          <w:rFonts w:cstheme="minorHAnsi"/>
          <w:sz w:val="24"/>
          <w:szCs w:val="24"/>
          <w:vertAlign w:val="superscript"/>
        </w:rPr>
        <w:t>6</w:t>
      </w:r>
      <w:r>
        <w:fldChar w:fldCharType="end"/>
      </w:r>
      <w:bookmarkEnd w:id="4"/>
      <w:r>
        <w:rPr>
          <w:rFonts w:cstheme="minorHAnsi"/>
          <w:sz w:val="24"/>
          <w:szCs w:val="24"/>
        </w:rPr>
        <w:t xml:space="preserve">. Further, SGA techniques depend on the ability of library strains to have proper and efficient mating, a phenotype that is abnormal to 444 currently characterized genes in </w:t>
      </w:r>
      <w:r>
        <w:rPr>
          <w:rFonts w:cstheme="minorHAnsi"/>
          <w:i/>
          <w:sz w:val="24"/>
          <w:szCs w:val="24"/>
        </w:rPr>
        <w:t>S. pombe</w:t>
      </w:r>
      <w:r>
        <w:fldChar w:fldCharType="begin"/>
      </w:r>
      <w:r>
        <w:instrText>ADDIN CSL_CITATION { "citationItems" : [ { "id" : "ITEM-1", "itemData" : { "DOI" : "10.1093/nar/gkr853", "ISBN" : "1362-4962 (Electronic)\\r0305-1048 (Linking)", "ISSN" : "03051048", "PMID" : "22039153", "abstract" : "PomBase (www.pombase.org) is a new model organism database established to provide access to comprehensive, accurate, and up-to-date molecular data and biological information for the fission yeast Schizosaccharomyces pombe to effectively support both exploratory and hypothesis-driven research. PomBase encompasses annotation of genomic sequence and features, comprehensive manual literature curation and genome-wide data sets, and supports sophisticated user-defined queries. The implementation of PomBase integrates a Chado relational database that houses manually curated data with Ensembl software that supports sequence-based annotation and web access. PomBase will provide user-friendly tools to promote curation by experts within the fission yeast community. This will make a key contribution to shaping its content and ensuring its comprehensiveness and long-term relevance.", "author" : [ { "dropping-particle" : "", "family" : "Wood", "given" : "Valerie", "non-dropping-particle" : "", "parse-names" : false, "suffix" : "" }, { "dropping-particle" : "", "family" : "Harris", "given" : "Midori A.", "non-dropping-particle" : "", "parse-names" : false, "suffix" : "" }, { "dropping-particle" : "", "family" : "McDowall", "given" : "Mark D.", "non-dropping-particle" : "", "parse-names" : false, "suffix" : "" }, { "dropping-particle" : "", "family" : "Rutherford", "given" : "Kim", "non-dropping-particle" : "", "parse-names" : false, "suffix" : "" }, { "dropping-particle" : "", "family" : "Vaughan", "given" : "Brendan W.", "non-dropping-particle" : "", "parse-names" : false, "suffix" : "" }, { "dropping-particle" : "", "family" : "Staines", "given" : "Daniel M.", "non-dropping-particle" : "", "parse-names" : false, "suffix" : "" }, { "dropping-particle" : "", "family" : "Aslett", "given" : "Martin", "non-dropping-particle" : "", "parse-names" : false, "suffix" : "" }, { "dropping-particle" : "", "family" : "Lock", "given" : "Antonia", "non-dropping-particle" : "", "parse-names" : false, "suffix" : "" }, { "dropping-particle" : "", "family" : "B\u00e4hler", "given" : "J\u00fcrg", "non-dropping-particle" : "", "parse-names" : false, "suffix" : "" }, { "dropping-particle" : "", "family" : "Kersey", "given" : "Paul J.", "non-dropping-particle" : "", "parse-names" : false, "suffix" : "" }, { "dropping-particle" : "", "family" : "Oliver", "given" : "Stephen G.", "non-dropping-particle" : "", "parse-names" : false, "suffix" : "" } ], "container-title" : "Nucleic Acids Research", "id" : "ITEM-1", "issue" : "D1", "issued" : { "date-parts" : [ [ "2012" ] ] }, "title" : "PomBase: A comprehensive online resource for fission yeast", "type" : "article-journal", "volume" : "40" }, "uris" : [ "http://www.mendeley.com/documents/?uuid=2830fe94-3fe4-411b-86c4-c16ef49a0ba8" ] } ], "mendeley" : { "formattedCitation" : "&lt;sup&gt;2&lt;/sup&gt;", "plainTextFormattedCitation" : "2", "previouslyFormattedCitation" : "&lt;sup&gt;2&lt;/sup&gt;" }, "properties" : { "noteIndex" : 0 }, "schema" : "https://github.com/citation-style-language/schema/raw/master/csl-citation.json" }</w:instrText>
      </w:r>
      <w:r>
        <w:fldChar w:fldCharType="separate"/>
      </w:r>
      <w:bookmarkStart w:id="5" w:name="__Fieldmark__295_2436115968"/>
      <w:r>
        <w:rPr>
          <w:rFonts w:cstheme="minorHAnsi"/>
          <w:sz w:val="24"/>
          <w:szCs w:val="24"/>
          <w:vertAlign w:val="superscript"/>
        </w:rPr>
        <w:t>2</w:t>
      </w:r>
      <w:r>
        <w:fldChar w:fldCharType="end"/>
      </w:r>
      <w:bookmarkEnd w:id="5"/>
      <w:r>
        <w:rPr>
          <w:rFonts w:cstheme="minorHAnsi"/>
          <w:sz w:val="24"/>
          <w:szCs w:val="24"/>
        </w:rPr>
        <w:t>.</w:t>
      </w:r>
    </w:p>
    <w:p w14:paraId="2BA31552" w14:textId="77777777" w:rsidR="00CE5886" w:rsidRDefault="00CE5886" w:rsidP="00905822">
      <w:pPr>
        <w:spacing w:after="0" w:line="240" w:lineRule="auto"/>
        <w:jc w:val="both"/>
        <w:rPr>
          <w:rFonts w:cstheme="minorHAnsi"/>
          <w:sz w:val="24"/>
          <w:szCs w:val="24"/>
        </w:rPr>
      </w:pPr>
    </w:p>
    <w:p w14:paraId="2A75C2AE" w14:textId="6918AEAE" w:rsidR="00CE5886" w:rsidRDefault="007971C1" w:rsidP="00905822">
      <w:pPr>
        <w:spacing w:after="0" w:line="240" w:lineRule="auto"/>
        <w:jc w:val="both"/>
      </w:pPr>
      <w:r>
        <w:rPr>
          <w:rFonts w:cstheme="minorHAnsi"/>
          <w:sz w:val="24"/>
          <w:szCs w:val="24"/>
        </w:rPr>
        <w:t>Despite the complexity of genetic interactions, comparing the phenotype of a strain carrying mutation</w:t>
      </w:r>
      <w:r w:rsidR="00566E3F">
        <w:rPr>
          <w:rFonts w:cstheme="minorHAnsi"/>
          <w:sz w:val="24"/>
          <w:szCs w:val="24"/>
        </w:rPr>
        <w:t>s</w:t>
      </w:r>
      <w:r>
        <w:rPr>
          <w:rFonts w:cstheme="minorHAnsi"/>
          <w:sz w:val="24"/>
          <w:szCs w:val="24"/>
        </w:rPr>
        <w:t xml:space="preserve"> </w:t>
      </w:r>
      <w:r w:rsidR="00566E3F">
        <w:rPr>
          <w:rFonts w:cstheme="minorHAnsi"/>
          <w:sz w:val="24"/>
          <w:szCs w:val="24"/>
        </w:rPr>
        <w:t xml:space="preserve">in </w:t>
      </w:r>
      <w:r>
        <w:rPr>
          <w:rFonts w:cstheme="minorHAnsi"/>
          <w:sz w:val="24"/>
          <w:szCs w:val="24"/>
        </w:rPr>
        <w:t xml:space="preserve">two genes to the phenotype of two strains carrying individual mutations of each gene can have one of two notable outcomes: 1) </w:t>
      </w:r>
      <w:r w:rsidR="00905822">
        <w:rPr>
          <w:rFonts w:cstheme="minorHAnsi"/>
          <w:sz w:val="24"/>
          <w:szCs w:val="24"/>
        </w:rPr>
        <w:t>T</w:t>
      </w:r>
      <w:r>
        <w:rPr>
          <w:rFonts w:cstheme="minorHAnsi"/>
          <w:sz w:val="24"/>
          <w:szCs w:val="24"/>
        </w:rPr>
        <w:t xml:space="preserve">he double mutant phenotype is worse than the expected multiplicative parental phenotypes in the form of sickness or, in the most extreme case, lethality. This is referred to as a negative genetic </w:t>
      </w:r>
      <w:proofErr w:type="gramStart"/>
      <w:r>
        <w:rPr>
          <w:rFonts w:cstheme="minorHAnsi"/>
          <w:sz w:val="24"/>
          <w:szCs w:val="24"/>
        </w:rPr>
        <w:t>interaction, and</w:t>
      </w:r>
      <w:proofErr w:type="gramEnd"/>
      <w:r>
        <w:rPr>
          <w:rFonts w:cstheme="minorHAnsi"/>
          <w:sz w:val="24"/>
          <w:szCs w:val="24"/>
        </w:rPr>
        <w:t xml:space="preserve"> is generally a sign that the two genes act in parallel biological pathways</w:t>
      </w:r>
      <w:r w:rsidR="00905822">
        <w:rPr>
          <w:rFonts w:cstheme="minorHAnsi"/>
          <w:sz w:val="24"/>
          <w:szCs w:val="24"/>
        </w:rPr>
        <w:t>.</w:t>
      </w:r>
      <w:r>
        <w:rPr>
          <w:rFonts w:cstheme="minorHAnsi"/>
          <w:sz w:val="24"/>
          <w:szCs w:val="24"/>
        </w:rPr>
        <w:t xml:space="preserve"> 2) </w:t>
      </w:r>
      <w:r w:rsidR="00905822">
        <w:rPr>
          <w:rFonts w:cstheme="minorHAnsi"/>
          <w:sz w:val="24"/>
          <w:szCs w:val="24"/>
        </w:rPr>
        <w:t>T</w:t>
      </w:r>
      <w:r>
        <w:rPr>
          <w:rFonts w:cstheme="minorHAnsi"/>
          <w:sz w:val="24"/>
          <w:szCs w:val="24"/>
        </w:rPr>
        <w:t xml:space="preserve">he double mutant phenotype is better than the expected combination of parental phenotypes, also known as a positive genetic interaction. A positive genetic interaction is </w:t>
      </w:r>
      <w:r w:rsidR="00B03EFD">
        <w:rPr>
          <w:rFonts w:cstheme="minorHAnsi"/>
          <w:sz w:val="24"/>
          <w:szCs w:val="24"/>
        </w:rPr>
        <w:t>particularly</w:t>
      </w:r>
      <w:r>
        <w:rPr>
          <w:rFonts w:cstheme="minorHAnsi"/>
          <w:sz w:val="24"/>
          <w:szCs w:val="24"/>
        </w:rPr>
        <w:t xml:space="preserve"> interesting because it indicates that these genes function in the same process. Two positively interacting genes have three potential relationships: a mutant gene may up-regulate the expression of the other gene in a parallel pathway, the two genes may work in concert within the same pathway downstream of one another, or the two genes encode proteins that interact directly with each other. Therefore, positive genetic interactions can be used to map gene regulatory nodes and classify uncharacterized genes in biochemical pathways</w:t>
      </w:r>
      <w:r>
        <w:fldChar w:fldCharType="begin"/>
      </w:r>
      <w:r>
        <w:instrText>ADDIN CSL_CITATION { "citationItems" : [ { "id" : "ITEM-1", "itemData" : { "DOI" : "10.1146/annurev.genet.39.073003.114751", "ISBN" : "00664197 (ISSN)", "ISSN" : "0066-4197", "PMID" : "19712041", "abstract" : "Genetic interactions influencing a phenotype of interest can be identified systematically using libraries of genetic tools that perturb biological systems in a defined manner. Systematic screens conducted in the yeast Saccharomyces cerevisiae have identified thousands of genetic interactions and provided insight into the global structure of biological networks. Techniques enabling systematic genetic interaction mapping have been extended to other single-celled organisms, the bacteria Escherichia coli and the yeast Schizosaccharomyces pombe, opening the way to comparative investigations of interaction networks. Genetic interaction screens in Caenorhabditis elegans, Drosophila melanogaster, and mammalian models are helping to improve our understanding of metazoan-specific signaling pathways. Together, our emerging knowledge of the genetic wiring diagrams of eukaryotic and prokaryotic cells is providing a new understanding of the relationship between genotype and phenotype.", "author" : [ { "dropping-particle" : "", "family" : "Dixon", "given" : "Scott J.", "non-dropping-particle" : "", "parse-names" : false, "suffix" : "" }, { "dropping-particle" : "", "family" : "Costanzo", "given" : "Michael", "non-dropping-particle" : "", "parse-names" : false, "suffix" : "" }, { "dropping-particle" : "", "family" : "Baryshnikova", "given" : "Anastasia", "non-dropping-particle" : "", "parse-names" : false, "suffix" : "" }, { "dropping-particle" : "", "family" : "Andrews", "given" : "Brenda", "non-dropping-particle" : "", "parse-names" : false, "suffix" : "" }, { "dropping-particle" : "", "family" : "Boone", "given" : "Charles", "non-dropping-particle" : "", "parse-names" : false, "suffix" : "" } ], "container-title" : "Annual Review of Genetics", "id" : "ITEM-1", "issue" : "1", "issued" : { "date-parts" : [ [ "2009" ] ] }, "page" : "601-625", "title" : "Systematic Mapping of Genetic Interaction Networks", "type" : "article-journal", "volume" : "43" }, "uris" : [ "http://www.mendeley.com/documents/?uuid=9e51f1bf-49c5-4e3e-a8a5-ff06785c4505" ] }, { "id" : "ITEM-2", "itemData" : { "DOI" : "10.1038/nrg2085", "ISBN" : "1471-0056 (Print)\\n1471-0056 (Linking)", "ISSN" : "14710056", "PMID" : "17510664", "abstract" : "The development and application of genetic tools and resources has enabled a partial genetic-interaction network for the yeast Saccharomyces cerevisiae to be compiled. Analysis of the network, which is ongoing, has already provided a clear picture of the nature and scale of the genetic interactions that robustly sustain biological systems, and how cellular buffering is achieved at the molecular level. Recent studies in yeast have begun to define general principles of genetic networks, and also pave the way for similar studies in metazoan model systems. A comparative understanding of genetic-interaction networks promises insights into some long-standing genetic problems, such as the nature of quantitative traits and the basis of complex inherited disease.", "author" : [ { "dropping-particle" : "", "family" : "Boone", "given" : "Charles", "non-dropping-particle" : "", "parse-names" : false, "suffix" : "" }, { "dropping-particle" : "", "family" : "Bussey", "given" : "Howard", "non-dropping-particle" : "", "parse-names" : false, "suffix" : "" }, { "dropping-particle" : "", "family" : "Andrews", "given" : "Brenda J.", "non-dropping-particle" : "", "parse-names" : false, "suffix" : "" } ], "container-title" : "Nature Reviews Genetics", "id" : "ITEM-2", "issue" : "6", "issued" : { "date-parts" : [ [ "2007" ] ] }, "page" : "437-449", "title" : "Exploring genetic interactions and networks with yeast", "type" : "article", "volume" : "8" }, "uris" : [ "http://www.mendeley.com/documents/?uuid=19b927e4-1e65-4943-9b93-24724d141ae2" ] } ], "mendeley" : { "formattedCitation" : "&lt;sup&gt;7,8&lt;/sup&gt;", "plainTextFormattedCitation" : "7,8", "previouslyFormattedCitation" : "&lt;sup&gt;7,8&lt;/sup&gt;" }, "properties" : { "noteIndex" : 0 }, "schema" : "https://github.com/citation-style-language/schema/raw/master/csl-citation.json" }</w:instrText>
      </w:r>
      <w:r>
        <w:fldChar w:fldCharType="separate"/>
      </w:r>
      <w:bookmarkStart w:id="6" w:name="__Fieldmark__363_2436115968"/>
      <w:r>
        <w:rPr>
          <w:rFonts w:cstheme="minorHAnsi"/>
          <w:sz w:val="24"/>
          <w:szCs w:val="24"/>
          <w:vertAlign w:val="superscript"/>
        </w:rPr>
        <w:t>7,8</w:t>
      </w:r>
      <w:r>
        <w:fldChar w:fldCharType="end"/>
      </w:r>
      <w:bookmarkEnd w:id="6"/>
      <w:r>
        <w:rPr>
          <w:rFonts w:cstheme="minorHAnsi"/>
          <w:sz w:val="24"/>
          <w:szCs w:val="24"/>
        </w:rPr>
        <w:t>.</w:t>
      </w:r>
    </w:p>
    <w:p w14:paraId="02BA6987" w14:textId="77777777" w:rsidR="00CE5886" w:rsidRDefault="00CE5886" w:rsidP="00905822">
      <w:pPr>
        <w:spacing w:after="0" w:line="240" w:lineRule="auto"/>
        <w:jc w:val="both"/>
        <w:rPr>
          <w:rFonts w:cstheme="minorHAnsi"/>
          <w:sz w:val="24"/>
          <w:szCs w:val="24"/>
        </w:rPr>
      </w:pPr>
    </w:p>
    <w:p w14:paraId="446F0B20" w14:textId="1D57D060" w:rsidR="00CE5886" w:rsidRDefault="007971C1" w:rsidP="00905822">
      <w:pPr>
        <w:spacing w:after="0" w:line="240" w:lineRule="auto"/>
        <w:jc w:val="both"/>
      </w:pPr>
      <w:r>
        <w:rPr>
          <w:rFonts w:cstheme="minorHAnsi"/>
          <w:sz w:val="24"/>
          <w:szCs w:val="24"/>
        </w:rPr>
        <w:t>A suppressor is a mutation that can alleviate the sickness phenotype of the mutation of another gene, typically representing a positive genetic interaction between the two genes</w:t>
      </w:r>
      <w:r>
        <w:fldChar w:fldCharType="begin"/>
      </w:r>
      <w:r>
        <w:instrText>ADDIN CSL_CITATION { "citationItems" : [ { "id" : "ITEM-1", "itemData" : { "DOI" : "10.1016/B978-0-12-374814-0.00007-0", "ISBN" : "9780123748140", "ISSN" : "0091679X", "PMID" : "21924160", "abstract" : "As a vertebrate genetic model, the zebrafish has been well recognized for its strength in studying a variety of biological processes and human diseases. Traditional forward genetic screens in zebrafish have generated a large pool of mutants with interesting phenotypes resembling human diseases but the underlying mechanisms are not well understood. A powerful approach to elucidate the mechanisms of these mutants is the modifier screen, which identifies 2nd-site mutations that specifically enhance or block the phenotype of a given mutant. Here we described the first genetic suppressor screen in zebrafish, which identifies a novel transcriptional mechanism regulating erythropoiesis. In combination with the haploid genetics in zebrafish, we have shown the feasibility and strength of a modifier screen in zebrafish. This strategy will greatly broaden the utility of the zebrafish as a model for making original discoveries and establishing novel paradigms for understanding vertebrate biology. \u00a9 2011 Elsevier Inc.", "author" : [ { "dropping-particle" : "", "family" : "Bai", "given" : "Xiaoying", "non-dropping-particle" : "", "parse-names" : false, "suffix" : "" }, { "dropping-particle" : "", "family" : "Yang", "given" : "Zhongan", "non-dropping-particle" : "", "parse-names" : false, "suffix" : "" }, { "dropping-particle" : "", "family" : "Jiang", "given" : "Hong", "non-dropping-particle" : "", "parse-names" : false, "suffix" : "" }, { "dropping-particle" : "", "family" : "Lin", "given" : "Shuo", "non-dropping-particle" : "", "parse-names" : false, "suffix" : "" }, { "dropping-particle" : "", "family" : "Zon", "given" : "Leonard I.", "non-dropping-particle" : "", "parse-names" : false, "suffix" : "" } ], "container-title" : "Methods in Cell Biology", "id" : "ITEM-1", "issued" : { "date-parts" : [ [ "2011" ] ] }, "page" : "129-136", "title" : "Genetic suppressor screens in haploids", "type" : "article-journal", "volume" : "104" }, "uris" : [ "http://www.mendeley.com/documents/?uuid=a7a0110c-210d-4a0e-b228-229c6b3506a2" ] }, { "id" : "ITEM-2", "itemData" : { "DOI" : "10.1006/meth.1999.0902", "ISSN" : "10462023", "PMID" : "10610801", "abstract" : "Suppression analysis is well suited to study the interactions of gene products. It offers the advantage of simplicity for any organism for which a convenient genetic system has been developed, which holds for a wide spectrum of bacteria and an ever-increasing number of unicellular as well as complex eukaryotes. No other method provides as much information about the functional relationships of biological macromolecules. The intrinsic value of suppression analysis is enhanced by advances in genomics and in biophysical techniques for investigating the properties of nucleic acids and proteins, such as X-ray crystallography, liquid and solid-state nuclear magnetic resonance, electron spin labeling, and isothermal calorimetry. These approaches confirm and complement whatever is revealed by genetics. Despite these sterling qualities, suppression analysis has its dangers, less in execution than in conceptualization of experiments and interpretation of data. A consistent nomenclature is essential for a uniform and widespread understanding of the results. Familiarity with the genetic background and idiosyncracies of the organism studied is critical in avoiding extraneous phenomena that can affect the outcome. Finally, it is imperative not to underestimate potentially bizarre and improbable consequences that can transpire when rigorous genetic selection is maintained for an appreciable length of time. The article begins with a somewhat pedagogical discussion of genetic terminology. It then moves on to the necessary precautions to observe while planning and conducting suppression analysis. The remainder of the article considers different manifestations of suppression: bypass suppression; gradients of suppression; suppression by relaxed specificity; allele-specific 'suppression at a distance'; and true conformational suppression. The treatment is not exhaustive, but representative examples have been gleaned from the recent bacterial literature. (C) 2000 Academic Press.", "author" : [ { "dropping-particle" : "", "family" : "Manson", "given" : "Michael D.", "non-dropping-particle" : "", "parse-names" : false, "suffix" : "" } ], "container-title" : "Methods", "id" : "ITEM-2", "issue" : "1", "issued" : { "date-parts" : [ [ "2000" ] ] }, "page" : "18-34", "title" : "Allele-specific suppression as a tool to study protein-protein interactions in bacteria", "type" : "article", "volume" : "20" }, "uris" : [ "http://www.mendeley.com/documents/?uuid=1d83bd35-98f9-4e10-b4ba-757738c22aa2" ] } ], "mendeley" : { "formattedCitation" : "&lt;sup&gt;9,10&lt;/sup&gt;", "plainTextFormattedCitation" : "9,10", "previouslyFormattedCitation" : "&lt;sup&gt;9,10&lt;/sup&gt;" }, "properties" : { "noteIndex" : 0 }, "schema" : "https://github.com/citation-style-language/schema/raw/master/csl-citation.json" }</w:instrText>
      </w:r>
      <w:r>
        <w:fldChar w:fldCharType="separate"/>
      </w:r>
      <w:bookmarkStart w:id="7" w:name="__Fieldmark__380_2436115968"/>
      <w:r>
        <w:rPr>
          <w:rFonts w:cstheme="minorHAnsi"/>
          <w:sz w:val="24"/>
          <w:szCs w:val="24"/>
          <w:vertAlign w:val="superscript"/>
        </w:rPr>
        <w:t>9,10</w:t>
      </w:r>
      <w:r>
        <w:fldChar w:fldCharType="end"/>
      </w:r>
      <w:bookmarkEnd w:id="7"/>
      <w:r>
        <w:rPr>
          <w:rFonts w:cstheme="minorHAnsi"/>
          <w:sz w:val="24"/>
          <w:szCs w:val="24"/>
        </w:rPr>
        <w:t>. Suppressor mutations on a different locus from that of the mutation they suppress are known as extragenic suppressors. They are especially valuable in studying non-viable genetic mutations by synthetically rescuing the lethal phenotype (also known as the Lazarus effect)</w:t>
      </w:r>
      <w:r>
        <w:fldChar w:fldCharType="begin"/>
      </w:r>
      <w:r>
        <w:instrText>ADDIN CSL_CITATION { "citationItems" : [ { "id" : "ITEM-1", "itemData" : { "DOI" : "10.1038/msb.2008.1", "ISBN" : "1744-4292 (Electronic)\\n1744-4292 (Linking)", "ISSN" : "17444292", "PMID" : "18277384", "abstract" : "An important goal of medical research is to develop methods to recover the loss of cellular function due to mutations and other defects. Many approaches based on gene therapy aim to repair the defective gene or to insert genes with compensatory function. Here, we propose an alternative, network-based strategy that aims to restore biological function by forcing the cell to either bypass the functions affected by the defective gene, or to compensate for the lost function. Focusing on the metabolism of single-cell organisms, we computationally study mutants that lack an essential enzyme, and thus are unable to grow or have a significantly reduced growth rate. We show that several of these mutants can be turned into viable organisms through additional gene deletions that restore their growth rate. In a rather counterintuitive fashion, this is achieved via additional damage to the metabolic network. Using flux balance-based approaches, we identify a number of synthetically viable gene pairs, in which the removal of one enzyme-encoding gene results in a non-viable phenotype, while the deletion of a second enzyme-encoding gene rescues the organism. The systematic network-based identification of compensatory rescue effects may open new avenues for genetic interventions.", "author" : [ { "dropping-particle" : "", "family" : "Motter", "given" : "Adilson E.", "non-dropping-particle" : "", "parse-names" : false, "suffix" : "" }, { "dropping-particle" : "", "family" : "Gulbahce", "given" : "Natali", "non-dropping-particle" : "", "parse-names" : false, "suffix" : "" }, { "dropping-particle" : "", "family" : "Almaas", "given" : "Eivind", "non-dropping-particle" : "", "parse-names" : false, "suffix" : "" }, { "dropping-particle" : "", "family" : "Barab\u00e1si", "given" : "Albert L\u00e1szl\u00f3", "non-dropping-particle" : "", "parse-names" : false, "suffix" : "" } ], "container-title" : "Molecular Systems Biology", "id" : "ITEM-1", "issued" : { "date-parts" : [ [ "2008" ] ] }, "title" : "Predicting synthetic rescues in metabolic networks", "type" : "article-journal", "volume" : "4" }, "uris" : [ "http://www.mendeley.com/documents/?uuid=33be5db8-3324-4137-9379-2114a905d3e8" ] } ], "mendeley" : { "formattedCitation" : "&lt;sup&gt;11&lt;/sup&gt;", "plainTextFormattedCitation" : "11", "previouslyFormattedCitation" : "&lt;sup&gt;11&lt;/sup&gt;" }, "properties" : { "noteIndex" : 0 }, "schema" : "https://github.com/citation-style-language/schema/raw/master/csl-citation.json" }</w:instrText>
      </w:r>
      <w:r>
        <w:fldChar w:fldCharType="separate"/>
      </w:r>
      <w:bookmarkStart w:id="8" w:name="__Fieldmark__400_2436115968"/>
      <w:r>
        <w:rPr>
          <w:rFonts w:cstheme="minorHAnsi"/>
          <w:sz w:val="24"/>
          <w:szCs w:val="24"/>
          <w:vertAlign w:val="superscript"/>
        </w:rPr>
        <w:t>11</w:t>
      </w:r>
      <w:r>
        <w:fldChar w:fldCharType="end"/>
      </w:r>
      <w:bookmarkEnd w:id="8"/>
      <w:r>
        <w:rPr>
          <w:rFonts w:cstheme="minorHAnsi"/>
          <w:sz w:val="24"/>
          <w:szCs w:val="24"/>
        </w:rPr>
        <w:t>. They also have potential therapeutic applications in treating hereditary diseases</w:t>
      </w:r>
      <w:r>
        <w:fldChar w:fldCharType="begin"/>
      </w:r>
      <w:r>
        <w:instrText>ADDIN CSL_CITATION { "citationItems" : [ { "id" : "ITEM-1", "itemData" : { "DOI" : "10.1038/nbt963", "ISBN" : "1087-0156", "ISSN" : "10870156", "PMID" : "15097998", "abstract" : "Conventional drug discovery approaches require a priori selection of an appropriate molecular target, but it is often not obvious which biological pathways must be targeted to reverse a disease phenotype. Phenotype-based screens offer the potential to identify pathways and potential therapies that influence disease processes. The zebrafish mutation gridlock (grl, affecting the gene hey2) disrupts aortic blood flow in a region and physiological manner akin to aortic coarctation in humans. Here we use a whole-organism, phenotype-based, small-molecule screen to discover a class of compounds that suppress the coarctation phenotype and permit survival to adulthood. These compounds function during the specification and migration of angioblasts. They act to upregulate expression of vascular endothelial growth factor (VEGF), and the activation of the VEGF pathway is sufficient to suppress the gridlock phenotype. Thus, organism-based screens allow the discovery of small molecules that ameliorate complex dysmorphic syndromes even without targeting the affected gene directly.", "author" : [ { "dropping-particle" : "", "family" : "Peterson", "given" : "Randall T.", "non-dropping-particle" : "", "parse-names" : false, "suffix" : "" }, { "dropping-particle" : "", "family" : "Shaw", "given" : "Stanley Y.", "non-dropping-particle" : "", "parse-names" : false, "suffix" : "" }, { "dropping-particle" : "", "family" : "Peterson", "given" : "Travis A.", "non-dropping-particle" : "", "parse-names" : false, "suffix" : "" }, { "dropping-particle" : "", "family" : "Milan", "given" : "David J.", "non-dropping-particle" : "", "parse-names" : false, "suffix" : "" }, { "dropping-particle" : "", "family" : "Zhong", "given" : "Tao P.", "non-dropping-particle" : "", "parse-names" : false, "suffix" : "" }, { "dropping-particle" : "", "family" : "Schreiber", "given" : "Stuart L.", "non-dropping-particle" : "", "parse-names" : false, "suffix" : "" }, { "dropping-particle" : "", "family" : "MacRae", "given" : "Calum A.", "non-dropping-particle" : "", "parse-names" : false, "suffix" : "" }, { "dropping-particle" : "", "family" : "Fishman", "given" : "Mark C.", "non-dropping-particle" : "", "parse-names" : false, "suffix" : "" } ], "container-title" : "Nature Biotechnology", "id" : "ITEM-1", "issue" : "5", "issued" : { "date-parts" : [ [ "2004" ] ] }, "page" : "595-599", "title" : "Chemical suppression of a genetic mutation in a zebrafish model of aortic coarctation", "type" : "article-journal", "volume" : "22" }, "uris" : [ "http://www.mendeley.com/documents/?uuid=6f7ba03e-164c-474f-ab8a-13932d083588" ] }, { "id" : "ITEM-2", "itemData" : { "DOI" : "10.1038/ng1542", "ISBN" : "1061-4036 (Print)\\r1061-4036 (Linking)", "ISSN" : "10614036", "PMID" : "15806102", "abstract" : "Huntington disease is a fatal neurodegenerative disorder caused by expansion of a polyglutamine tract in the protein huntingtin (Htt), which leads to its aggregation in nuclear and cytoplasmic inclusion bodies. We recently identified 52 loss-of-function mutations in yeast genes that enhance the toxicity of a mutant Htt fragment. Here we report the results from a genome-wide loss-of-function suppressor screen in which we identified 28 gene deletions that suppress toxicity of a mutant Htt fragment. The suppressors are known or predicted to have roles in vesicle transport, vacuolar degradation, transcription and prion-like aggregation. Among the most potent suppressors was Bna4 (kynurenine 3-monooxygenase), an enzyme in the kynurenine pathway of tryptophan degradation that has been linked directly to the pathophysiology of Huntington disease in humans by a mechanism that may involve reactive oxygen species. This finding is suggestive of a conserved mechanism of polyglutamine toxicity from yeast to humans and identifies new candidate therapeutic targets for the treatment of Huntington disease.", "author" : [ { "dropping-particle" : "", "family" : "Giorgini", "given" : "Flaviano", "non-dropping-particle" : "", "parse-names" : false, "suffix" : "" }, { "dropping-particle" : "", "family" : "Guidetti", "given" : "Paolo", "non-dropping-particle" : "", "parse-names" : false, "suffix" : "" }, { "dropping-particle" : "", "family" : "Nguyen", "given" : "QuangVu", "non-dropping-particle" : "", "parse-names" : false, "suffix" : "" }, { "dropping-particle" : "", "family" : "Bennett", "given" : "Simone C.", "non-dropping-particle" : "", "parse-names" : false, "suffix" : "" }, { "dropping-particle" : "", "family" : "Muchowski", "given" : "Paul J.", "non-dropping-particle" : "", "parse-names" : false, "suffix" : "" } ], "container-title" : "Nature Genetics", "id" : "ITEM-2", "issue" : "5", "issued" : { "date-parts" : [ [ "2005" ] ] }, "page" : "526-531", "title" : "A genomic screen in yeast implicates kynurenine 3-monooxygenase as a therapeutic target for Huntington disease", "type" : "article-journal", "volume" : "37" }, "uris" : [ "http://www.mendeley.com/documents/?uuid=2fbc1cef-ca6b-4f7c-978c-48cc8b7bd355" ] } ], "mendeley" : { "formattedCitation" : "&lt;sup&gt;12,13&lt;/sup&gt;", "plainTextFormattedCitation" : "12,13", "previouslyFormattedCitation" : "&lt;sup&gt;12,13&lt;/sup&gt;" }, "properties" : { "noteIndex" : 0 }, "schema" : "https://github.com/citation-style-language/schema/raw/master/csl-citation.json" }</w:instrText>
      </w:r>
      <w:r>
        <w:fldChar w:fldCharType="separate"/>
      </w:r>
      <w:bookmarkStart w:id="9" w:name="__Fieldmark__407_2436115968"/>
      <w:r>
        <w:rPr>
          <w:rFonts w:cstheme="minorHAnsi"/>
          <w:sz w:val="24"/>
          <w:szCs w:val="24"/>
          <w:vertAlign w:val="superscript"/>
        </w:rPr>
        <w:t>12,13</w:t>
      </w:r>
      <w:r>
        <w:fldChar w:fldCharType="end"/>
      </w:r>
      <w:bookmarkEnd w:id="9"/>
      <w:r>
        <w:rPr>
          <w:rFonts w:cstheme="minorHAnsi"/>
          <w:sz w:val="24"/>
          <w:szCs w:val="24"/>
        </w:rPr>
        <w:t>.</w:t>
      </w:r>
    </w:p>
    <w:p w14:paraId="730AB579" w14:textId="77777777" w:rsidR="00CE5886" w:rsidRDefault="00CE5886" w:rsidP="00905822">
      <w:pPr>
        <w:spacing w:after="0" w:line="240" w:lineRule="auto"/>
        <w:jc w:val="both"/>
        <w:rPr>
          <w:rFonts w:cstheme="minorHAnsi"/>
          <w:sz w:val="24"/>
          <w:szCs w:val="24"/>
        </w:rPr>
      </w:pPr>
    </w:p>
    <w:p w14:paraId="7CE0D48C" w14:textId="38BBEFCD" w:rsidR="00CE5886" w:rsidRDefault="007971C1" w:rsidP="00905822">
      <w:pPr>
        <w:spacing w:after="0" w:line="240" w:lineRule="auto"/>
        <w:jc w:val="both"/>
      </w:pPr>
      <w:r>
        <w:rPr>
          <w:rFonts w:cstheme="minorHAnsi"/>
          <w:sz w:val="24"/>
          <w:szCs w:val="24"/>
        </w:rPr>
        <w:t>For all of these reasons, the identification of suppressor mutations in various model organisms has been widely utilized to facilitate our understanding of various biochemical pathways</w:t>
      </w:r>
      <w:r>
        <w:fldChar w:fldCharType="begin"/>
      </w:r>
      <w:r>
        <w:instrText>ADDIN CSL_CITATION { "citationItems" : [ { "id" : "ITEM-1", "itemData" : { "DOI" : "10.1038/35088500", "ISSN" : "1471-0056", "PMID" : "11533715", "abstract" : "Understanding the biology of complex systems is facilitated by comparing them with simpler organisms. Budding and fission yeasts provide ideal model systems for eukaryotic cell biology. Although they differ from one another in terms of a range of features, these yeasts share powerful genetic and genomic tools. Classical yeast genetics remains an essential element in discovering and characterizing the genes that make up a eukaryotic cell.", "author" : [ { "dropping-particle" : "", "family" : "Forsburg", "given" : "Susan L.", "non-dropping-particle" : "", "parse-names" : false, "suffix" : "" }, { "dropping-particle" : "", "family" : "Patton", "given" : "Elizabeth", "non-dropping-particle" : "", "parse-names" : false, "suffix" : "" }, { "dropping-particle" : "", "family" : "Zon", "given" : "Leonard", "non-dropping-particle" : "", "parse-names" : false, "suffix" : "" }, { "dropping-particle" : "", "family" : "Page", "given" : "Damien", "non-dropping-particle" : "", "parse-names" : false, "suffix" : "" }, { "dropping-particle" : "", "family" : "Grossniklaus", "given" : "Ueli", "non-dropping-particle" : "", "parse-names" : false, "suffix" : "" }, { "dropping-particle" : "", "family" : "Johnston", "given" : "Daniel", "non-dropping-particle" : "", "parse-names" : false, "suffix" : "" }, { "dropping-particle" : "", "family" : "Jorgenson", "given" : "Erik", "non-dropping-particle" : "", "parse-names" : false, "suffix" : "" }, { "dropping-particle" : "", "family" : "Mango", "given" : "Susan", "non-dropping-particle" : "", "parse-names" : false, "suffix" : "" }, { "dropping-particle" : "", "family" : "Casselton", "given" : "Lorna", "non-dropping-particle" : "", "parse-names" : false, "suffix" : "" }, { "dropping-particle" : "", "family" : "Zolan", "given" : "Miriam", "non-dropping-particle" : "", "parse-names" : false, "suffix" : "" }, { "dropping-particle" : "", "family" : "Shuman", "given" : "Howard", "non-dropping-particle" : "", "parse-names" : false, "suffix" : "" }, { "dropping-particle" : "", "family" : "Shilhavy", "given" : "Thomas", "non-dropping-particle" : "", "parse-names" : false, "suffix" : "" } ], "container-title" : "Nature reviews. Genetics", "id" : "ITEM-1", "issue" : "9", "issued" : { "date-parts" : [ [ "2001" ] ] }, "page" : "659-68", "title" : "The art and design of genetic screens.", "type" : "article-journal", "volume" : "2" }, "uris" : [ "http://www.mendeley.com/documents/?uuid=f7f9e2ee-2ed8-4f13-ad6d-20efc806d138" ] }, { "id" : "ITEM-2", "itemData" : { "DOI" : "10.1038/nrg751", "ISSN" : "14710056", "abstract" : "The success of Drosophila melanogaster as a model organism is largely due to the power of forward genetic screens to identify the genes that are involved in a biological process. Traditional screens, such as the Nobel-prize-winning screen for embryonic-patterning mutants, can only identify the earliest phenotype of a mutation. This review describes the ingenious approaches that have been devised to circumvent this problem: modifier screens, for example, have been invaluable for elucidating signal-transduction pathways, whereas clonal screens now make it possible to screen for almost any phenotype in any cell at any stage of development.", "author" : [ { "dropping-particle" : "", "family" : "Johnston", "given" : "Daniel St", "non-dropping-particle" : "", "parse-names" : false, "suffix" : "" } ], "container-title" : "Genetics", "id" : "ITEM-2", "issue" : "March", "issued" : { "date-parts" : [ [ "2002" ] ] }, "page" : "176-188", "title" : "The art and design of genetic screens", "type" : "article-journal", "volume" : "3" }, "uris" : [ "http://www.mendeley.com/documents/?uuid=4ebc431b-51e6-426c-a2b6-932e5c8e6438" ] }, { "id" : "ITEM-3", "itemData" : { "DOI" : "10.1038/nrg794", "ISBN" : "1471-0056 (Print)\\n1471-0056 (Linking)", "ISSN" : "14710056", "PMID" : "11733748", "abstract" : "The nematode Caenorhabditis elegans was chosen as a model genetic organism because its attributes, chiefly its hermaphroditic lifestyle and rapid generation time, make it suitable for the isolation and characterization of genetic mutants. The most important challenge for the geneticist is to design a genetic screen that will identify mutations that specifically disrupt the biological process of interest. Since 1974, when Sydney Brenner published his pioneering genetic screen, researchers have developed increasingly powerful methods for identifying genes and genetic pathways in C. elegans.", "author" : [ { "dropping-particle" : "", "family" : "Jorgensen", "given" : "Erik M.", "non-dropping-particle" : "", "parse-names" : false, "suffix" : "" }, { "dropping-particle" : "", "family" : "Mango", "given" : "Susan E.", "non-dropping-particle" : "", "parse-names" : false, "suffix" : "" } ], "container-title" : "Nature Reviews Genetics", "id" : "ITEM-3", "issue" : "5", "issued" : { "date-parts" : [ [ "2002" ] ] }, "page" : "356-369", "title" : "The art and design of genetic screens: Caenorhabditis elegans", "type" : "article", "volume" : "3" }, "uris" : [ "http://www.mendeley.com/documents/?uuid=e8ac02d8-2a70-4fe3-a3df-22304fcf95d1" ] } ], "mendeley" : { "formattedCitation" : "&lt;sup&gt;14\u201316&lt;/sup&gt;", "plainTextFormattedCitation" : "14\u201316", "previouslyFormattedCitation" : "&lt;sup&gt;14\u201316&lt;/sup&gt;" }, "properties" : { "noteIndex" : 0 }, "schema" : "https://github.com/citation-style-language/schema/raw/master/csl-citation.json" }</w:instrText>
      </w:r>
      <w:r>
        <w:fldChar w:fldCharType="separate"/>
      </w:r>
      <w:bookmarkStart w:id="10" w:name="__Fieldmark__424_2436115968"/>
      <w:r>
        <w:rPr>
          <w:rFonts w:cstheme="minorHAnsi"/>
          <w:sz w:val="24"/>
          <w:szCs w:val="24"/>
          <w:vertAlign w:val="superscript"/>
        </w:rPr>
        <w:t>14–16</w:t>
      </w:r>
      <w:r>
        <w:fldChar w:fldCharType="end"/>
      </w:r>
      <w:bookmarkEnd w:id="10"/>
      <w:r>
        <w:rPr>
          <w:rFonts w:cstheme="minorHAnsi"/>
          <w:sz w:val="24"/>
          <w:szCs w:val="24"/>
        </w:rPr>
        <w:t xml:space="preserve">. Screening for suppressors is usually based on the phenotype of the mutation in question and requires conducting random mutagenesis to isolate the mutations that would alleviate the phenotype. Almost all model organisms have established random mutagenesis methods. For example, N-ethyl-N-nitrosourea (ENU) and </w:t>
      </w:r>
      <w:proofErr w:type="spellStart"/>
      <w:r>
        <w:rPr>
          <w:rFonts w:cstheme="minorHAnsi"/>
          <w:sz w:val="24"/>
          <w:szCs w:val="24"/>
        </w:rPr>
        <w:t>ethylmethanesulfonate</w:t>
      </w:r>
      <w:proofErr w:type="spellEnd"/>
      <w:r>
        <w:rPr>
          <w:rFonts w:cstheme="minorHAnsi"/>
          <w:sz w:val="24"/>
          <w:szCs w:val="24"/>
        </w:rPr>
        <w:t xml:space="preserve"> (EMS), two mutagens that are capable of inducing point mutations in DNA, are widely employed in various models from bacteria to mice</w:t>
      </w:r>
      <w:r>
        <w:fldChar w:fldCharType="begin"/>
      </w:r>
      <w:r>
        <w:instrText>ADDIN CSL_CITATION { "citationItems" : [ { "id" : "ITEM-1", "itemData" : { "DOI" : "10.1016/j.mrgentox.2009.04.005", "ISSN" : "13835718", "PMID" : "19376265", "abstract" : "The presence of ethyl methanesulfonate (EMS) in tablets of a HIV medication triggered non-clinical studies into the dose response for mutation analysis after chronic dosing. Although there are a multitude of in vitro and in vivo studies on the genotoxic activity of EMS, no lifetime carcinogenicity studies, repeat dose mutation data or exposure analysis are available to serve as a solid basis for risk assessment. For alkylators like EMS it is generally assumed that the dose response for mutagenicity (and by default for carcinogenicity) is linear - indicating that no 'safe' dose does exist. A recent in vitro genotoxicity study [S.H. Doak, G.J. Jenkins, G.E. Johnson, E. Quick, E.M. Parry, J.M. Parry, Mechanistic influences for mutation induction curves after exposure to DNA-reactive carcinogens, Cancer Res. 67 (2007) 3904-3911] provided evidence, however, that the dose-response curve for mutagenic and clastogenic activity of EMS was thresholded - in contrast to ethylnitrosourea (ENU) tested in parallel. For risk assessment we sought to verify the existence of a threshold for mutagenic and clastogenic activity in vivo using the micronucleus test (MNT) and gene mutation test (Muta\u2122Mouse), with the aim to provide reassurance to the patients that their exposure to EMS did not carry a toxicological risk. Dose levels ranging from 1.25 to 260 mg/(kg day) were applied for up to 28 days. As reference we included ENU at doses of 1.1-22 mg/(kg day). Our studies showed that daily doses of EMS up to 25 mg/(kg day) (bone marrow, GI tract) and 50 mg/(kg day) (liver) did not induce mutations in the lacZ gene in the three organs tested. Doses of EMS up to 80 mg/(kg day) did not induce micronuclei in mouse bone marrow. Only at higher dose levels the genotoxic activity of EMS became apparent. Dose fractionation of EMS (28 times 12.5 mg/kg versus a single high dose 380 mg/kg) in the Muta\u2122Mouse study provided further convincing evidence for the thresholded dose response of EMS and showed that no accumulation below the threshold was occurring. For ENU no threshold was apparent and dose fractionation indicated additivity. However, there are arguments that a threshold in the dose region of about 0.4 mg/(kg day) ENU might exist. \u00a9 2009 Elsevier B.V. All rights reserved.", "author" : [ { "dropping-particle" : "", "family" : "Gocke", "given" : "Elmar", "non-dropping-particle" : "", "parse-names" : false, "suffix" : "" }, { "dropping-particle" : "", "family" : "M\u00fcller", "given" : "Lutz", "non-dropping-particle" : "", "parse-names" : false, "suffix" : "" } ], "container-title" : "Mutation Research - Genetic Toxicology and Environmental Mutagenesis", "id" : "ITEM-1", "issue" : "2", "issued" : { "date-parts" : [ [ "2009" ] ] }, "page" : "101-107", "title" : "In vivo studies in the mouse to define a threshold for the genotoxicity of EMS and ENU", "type" : "article-journal", "volume" : "678" }, "uris" : [ "http://www.mendeley.com/documents/?uuid=9a9fffae-754f-4f5f-8e7d-45a8f5bdde1c" ] }, { "id" : "ITEM-2", "itemData" : { "DOI" : "10.1016/S1383-5718(97)00144-7", "ISSN" : "13835718", "abstract" : "We compared the induction of gene mutations and chromosomal aberrations by ethylating agents in lacZ transgenic mice (Muta(TM)Mouse). Chromosomal aberrations were detected by the peripheral blood micronucleus assay. Gene mutations were detected in the lacZ transgene. A small amount of blood was sampled from a tail vessel during the expression time for fixation of gene mutations in vivo; this enabled us to detect and compare clastogenicity and gene mutations in the identical mouse. Single intraperitoneal injections of ENU (50-200 mg/kg) and EMS (100-400 mg/kg) strongly induced micronucleated reticulocytes (MN) detectable in peripheral blood 48 h after treatment. The maximum MN frequencies induced were 6.6% and 3.3% for ENU (100 mg/kg) and EMS (400 mg/kg), respectively (the control value was 0.3%). lacZ mutant frequency (MF) was analyzed in bone marrow and liver 7 days after treatment. Spontaneous MFs were 2.0-4.6 x 10-6. MF in bone marrow was increased by ENU to 3.4 x 10-5at 200 mg/kg and induced by EMS to 1.8 x 10-5at 400 mg/kg. In liver, however, both chemicals at their highest doses induced only slight increases in MF. The induction of both micronuclei and lacZ mutations in bone marrow by both ENU and EMS correlated better with O6-ethylguanine adducts than with N7-ethylguanine adducts. The mutants (19 for ENU and 12 for EMS) were subjected to DNA sequence analysis. Among EMS-induced mutations, 75% were GC to AT transitions, which were probably caused by O6-ethylguanine. Among ENU-induced mutations, in contrast, 40% occurred as AT base pair substitutions (6 AT to TA transversions and 2 AT to GC transitions) (no such mutations were induced by EMS). These results, together with the known reactivity of ENU to thymine suggest that thymine adducts play a significant role in the ENU mutagenesis.", "author" : [ { "dropping-particle" : "", "family" : "Suzuki", "given" : "Takayoshi", "non-dropping-particle" : "", "parse-names" : false, "suffix" : "" }, { "dropping-particle" : "", "family" : "Hayashi", "given" : "Makoto", "non-dropping-particle" : "", "parse-names" : false, "suffix" : "" }, { "dropping-particle" : "", "family" : "Wang", "given" : "Xue", "non-dropping-particle" : "", "parse-names" : false, "suffix" : "" }, { "dropping-particle" : "", "family" : "Yamamoto", "given" : "Kazuo", "non-dropping-particle" : "", "parse-names" : false, "suffix" : "" }, { "dropping-particle" : "", "family" : "Ono", "given" : "Tetsuya", "non-dropping-particle" : "", "parse-names" : false, "suffix" : "" }, { "dropping-particle" : "", "family" : "Myhr", "given" : "Brian C.", "non-dropping-particle" : "", "parse-names" : false, "suffix" : "" }, { "dropping-particle" : "", "family" : "Sofuni", "given" : "Toshio", "non-dropping-particle" : "", "parse-names" : false, "suffix" : "" } ], "container-title" : "Mutation Research - Genetic Toxicology and Environmental Mutagenesis", "id" : "ITEM-2", "issue" : "1", "issued" : { "date-parts" : [ [ "1997" ] ] }, "page" : "75-82", "title" : "A comparison of the genotoxicity of ethylnitrosourea and ethyl methanesulfonate in lacZ transgenic mice (Muta(TM)Mouse)", "type" : "article-journal", "volume" : "395" }, "uris" : [ "http://www.mendeley.com/documents/?uuid=38412085-c6bd-484f-9a14-02476ef32bbc" ] }, { "id" : "ITEM-3", "itemData" : { "abstract" : "Our studies indicate that ENU may be an appropriate mutagen for C. elegans. ENU-induced lethality and sterility in wild type animals is less than 20% at 30 mM ENU. The frequency of mutagenesis, determined by reversion of unc-93(e1500), is no different than that of 50 mM EMS, 3 X 10-4/haploid genome. Complementation tests of 146 ENU-induced e1500 revertants find 47% to be putative null alleles of unc-93, 37% are putative null alleles of sup-9, while 6% contain sup-10 mutations and 10% are dominant suppressors. The sequence of unc-93 is known, making the molecular determination of ENU-induced mutations possible. Thus far we have analyzed 8 unc-93 mutants induced by 15-25 mM ENU by PCR; 4 of these carry deletions. We have confirmed the induction of a 517 base pair deletion which removes the first 2 1/2 exons including one possible site for trans splicing. Another revertant contains a single base deletion in exon 13. Two other mutants show deletions of 550-600 bases by PCR. We are currently looking for single base mutations in full-length exons by direct sequencing of PCR products. We are sequencing mutations induced by lower concentrations of ENU.", "author" : [ { "dropping-particle" : "", "family" : "Uttam", "given" : "J.", "non-dropping-particle" : "", "parse-names" : false, "suffix" : "" }, { "dropping-particle" : "", "family" : "Alberico", "given" : "C.", "non-dropping-particle" : "", "parse-names" : false, "suffix" : "" }, { "dropping-particle" : "De", "family" : "Stasio", "given" : "E.", "non-dropping-particle" : "", "parse-names" : false, "suffix" : "" } ], "container-title" : "International C. elegans Meeting", "id" : "ITEM-3", "issued" : { "date-parts" : [ [ "1995" ] ] }, "title" : "ENU Mutagenesis", "type" : "report" }, "uris" : [ "http://www.mendeley.com/documents/?uuid=86dedfd3-8563-47c9-9b31-3dd1c480f3d3" ] } ], "mendeley" : { "formattedCitation" : "&lt;sup&gt;17\u201319&lt;/sup&gt;", "plainTextFormattedCitation" : "17\u201319", "previouslyFormattedCitation" : "&lt;sup&gt;17\u201319&lt;/sup&gt;" }, "properties" : { "noteIndex" : 0 }, "schema" : "https://github.com/citation-style-language/schema/raw/master/csl-citation.json" }</w:instrText>
      </w:r>
      <w:r>
        <w:fldChar w:fldCharType="separate"/>
      </w:r>
      <w:bookmarkStart w:id="11" w:name="__Fieldmark__459_2436115968"/>
      <w:r>
        <w:rPr>
          <w:rFonts w:cstheme="minorHAnsi"/>
          <w:sz w:val="24"/>
          <w:szCs w:val="24"/>
          <w:vertAlign w:val="superscript"/>
        </w:rPr>
        <w:t>17–19</w:t>
      </w:r>
      <w:r>
        <w:fldChar w:fldCharType="end"/>
      </w:r>
      <w:bookmarkEnd w:id="11"/>
      <w:r>
        <w:rPr>
          <w:rFonts w:cstheme="minorHAnsi"/>
          <w:sz w:val="24"/>
          <w:szCs w:val="24"/>
        </w:rPr>
        <w:t>. In addition, manganese chloride has long been used in yeasts for the ability of the manganese cation to inhibit DNA repair pathways</w:t>
      </w:r>
      <w:r>
        <w:fldChar w:fldCharType="begin"/>
      </w:r>
      <w:r>
        <w:instrText>ADDIN CSL_CITATION { "citationItems" : [ { "id" : "ITEM-1", "itemData" : { "DOI" : "10.1016/S0091-679X(08)62006-3", "ISSN" : "0091679X", "PMID" : "357923", "abstract" : "The induction of antibiotic-resistant mutations in yeast mitochondrial DNa by manganese is decreased when the manganese-containing medium is additionally supplemented with magnesium. At equimolar concentrations of manganese and magnesium the former is no longer mutagenic. Amino acid starvation, cycloheximide, chloramphenicol and erythromycin have very little, if any, effect on the mutagenicity of manganese. Hydroxyurea itself seems to be slightly mutagenic, but inhibits completely the mutagenicity of manganese.", "author" : [ { "dropping-particle" : "", "family" : "Putrament", "given" : "Aleksandra", "non-dropping-particle" : "", "parse-names" : false, "suffix" : "" }, { "dropping-particle" : "", "family" : "Baranowska", "given" : "Hanna", "non-dropping-particle" : "", "parse-names" : false, "suffix" : "" }, { "dropping-particle" : "", "family" : "Ejchart", "given" : "Anna", "non-dropping-particle" : "", "parse-names" : false, "suffix" : "" }, { "dropping-particle" : "", "family" : "Prazmo", "given" : "Wieslawa", "non-dropping-particle" : "", "parse-names" : false, "suffix" : "" } ], "container-title" : "Methods in Cell Biology", "id" : "ITEM-1", "issue" : "C", "issued" : { "date-parts" : [ [ "1978" ] ] }, "page" : "25-34", "title" : "Manganese Mutagenesis in Yeast", "type" : "article-journal", "volume" : "20" }, "uris" : [ "http://www.mendeley.com/documents/?uuid=eda83bcb-7b0e-468b-8ddd-65031fa9d7ad" ] } ], "mendeley" : { "formattedCitation" : "&lt;sup&gt;20&lt;/sup&gt;", "plainTextFormattedCitation" : "20", "previouslyFormattedCitation" : "&lt;sup&gt;20&lt;/sup&gt;" }, "properties" : { "noteIndex" : 0 }, "schema" : "https://github.com/citation-style-language/schema/raw/master/csl-citation.json" }</w:instrText>
      </w:r>
      <w:r>
        <w:fldChar w:fldCharType="separate"/>
      </w:r>
      <w:bookmarkStart w:id="12" w:name="__Fieldmark__470_2436115968"/>
      <w:r>
        <w:rPr>
          <w:rFonts w:cstheme="minorHAnsi"/>
          <w:sz w:val="24"/>
          <w:szCs w:val="24"/>
          <w:vertAlign w:val="superscript"/>
        </w:rPr>
        <w:t>20</w:t>
      </w:r>
      <w:r>
        <w:fldChar w:fldCharType="end"/>
      </w:r>
      <w:bookmarkEnd w:id="12"/>
      <w:r>
        <w:rPr>
          <w:rFonts w:cstheme="minorHAnsi"/>
          <w:sz w:val="24"/>
          <w:szCs w:val="24"/>
        </w:rPr>
        <w:t>. Another common approach is UV-induced mutagenesis, which generates genome-wide mutagenic pyrimidine dimers</w:t>
      </w:r>
      <w:r>
        <w:fldChar w:fldCharType="begin"/>
      </w:r>
      <w:r>
        <w:instrText>ADDIN CSL_CITATION { "citationItems" : [ { "id" : "ITEM-1", "itemData" : { "DOI" : "10.1007/7651_2014_190", "ISBN" : "1940-6029 (Electronic)\\r1064-3745 (Linking)", "ISSN" : "10643745", "PMID" : "25096172", "abstract" : "According to the European Regulation EC 1394/2007, the clinical use of Advanced Therapy Medicinal Products, such as Human Bone Marrow Mesenchymal Stem Cells expanded for the regeneration of bone tissue or Chondrocytes for Autologous Implantation, requires the development of a process in compliance with the Good Manufacturing Practices. The Media Fill test, consisting of a simulation of the expansion process by using a microbial growth medium instead of the cells, is considered one of the most effective ways to validate a cell production process. Such simulation, in fact, allows to identify any weakness in production that can lead to microbiological contamination of the final cell product as well as qualifying operators. Here, we report the critical aspects concerning the design of a Media Fill test to be used as a tool for the further validation of the sterility of a cell-based Good Manufacturing Practice-compliant production process.", "author" : [ { "dropping-particle" : "", "family" : "Bose", "given" : "Jeffrey L.", "non-dropping-particle" : "", "parse-names" : false, "suffix" : "" } ], "container-title" : "Methods in Molecular Biology", "id" : "ITEM-1", "issued" : { "date-parts" : [ [ "2016" ] ] }, "page" : "111-115", "title" : "Chemical and UV mutagenesis", "type" : "chapter", "volume" : "1373" }, "uris" : [ "http://www.mendeley.com/documents/?uuid=2098bcce-d8d9-4773-a94d-0e0263469b63" ] }, { "id" : "ITEM-2", "itemData" : { "DOI" : "10.1269/jrr.10175", "ISBN" : "1349-9157 (Electronic)\\r0449-3060 (Linking)", "ISSN" : "0449-3060", "PMID" : "21436607", "abstract" : "Ultraviolet (UV) light induces specific mutations in the cellular and skin genome such as UV-signature and triplet mutations, the mechanism of which has been thought to involve translesion DNA synthesis (TLS) over UV-induced DNA base damage. Two models have been proposed: \"error-free\" bypass of deaminated cytosine-containing cyclobutane pyrimidine dimers (CPDs) by DNA polymerase {eta}, and error-prone bypass of CPDs and other UV-induced photolesions by combinations of TLS and replicative DNA polymerases--the latter model has also been known as the two-step model, in which the cooperation of two (or more) DNA polymerases as misinserters and (mis)extenders is assumed. Daylight UV induces a characteristic UV-specific mutation, a UV-signature mutation occurring preferentially at methyl-CpG sites, which is also observed frequently after exposure to either UVB or UVA, but not to UVC. The wavelengths relevant to the mutation are so consistent with the composition of daylight UV that the mutation is called solar-UV signature, highlighting the importance of this type of mutation for creatures with the cytosine-methylated genome that are exposed to the sun in the natural environment. UVA has also been suggested to induce oxidative types of mutation, which would be caused by oxidative DNA damage produced through the oxidative stress after the irradiation. Indeed, UVA produces oxidative DNA damage not only in cells but also in skin, which, however, does not seem sufficient to induce mutations in the normal skin genome. In contrast, it has been demonstrated that UVA exclusively induces the solar-UV signature mutations in vivo through CPD formation.", "author" : [ { "dropping-particle" : "", "family" : "Ikehata", "given" : "Hironobu", "non-dropping-particle" : "", "parse-names" : false, "suffix" : "" }, { "dropping-particle" : "", "family" : "Ono", "given" : "Tetsuya", "non-dropping-particle" : "", "parse-names" : false, "suffix" : "" } ], "container-title" : "Journal of Radiation Research", "id" : "ITEM-2", "issue" : "2", "issued" : { "date-parts" : [ [ "2011" ] ] }, "page" : "115-125", "title" : "The Mechanisms of UV Mutagenesis", "type" : "article-journal", "volume" : "52" }, "uris" : [ "http://www.mendeley.com/documents/?uuid=3ec91e34-b473-4fc4-87c0-2358dfb41cfb" ] } ], "mendeley" : { "formattedCitation" : "&lt;sup&gt;21,22&lt;/sup&gt;", "plainTextFormattedCitation" : "21,22", "previouslyFormattedCitation" : "&lt;sup&gt;21,22&lt;/sup&gt;" }, "properties" : { "noteIndex" : 0 }, "schema" : "https://github.com/citation-style-language/schema/raw/master/csl-citation.json" }</w:instrText>
      </w:r>
      <w:r>
        <w:fldChar w:fldCharType="separate"/>
      </w:r>
      <w:bookmarkStart w:id="13" w:name="__Fieldmark__484_2436115968"/>
      <w:r>
        <w:rPr>
          <w:rFonts w:cstheme="minorHAnsi"/>
          <w:sz w:val="24"/>
          <w:szCs w:val="24"/>
          <w:vertAlign w:val="superscript"/>
        </w:rPr>
        <w:t>21,22</w:t>
      </w:r>
      <w:r>
        <w:fldChar w:fldCharType="end"/>
      </w:r>
      <w:bookmarkEnd w:id="13"/>
      <w:r>
        <w:rPr>
          <w:rFonts w:cstheme="minorHAnsi"/>
          <w:sz w:val="24"/>
          <w:szCs w:val="24"/>
        </w:rPr>
        <w:t xml:space="preserve">. </w:t>
      </w:r>
    </w:p>
    <w:p w14:paraId="5846E6C9" w14:textId="77777777" w:rsidR="00CE5886" w:rsidRDefault="00CE5886" w:rsidP="00905822">
      <w:pPr>
        <w:spacing w:after="0" w:line="240" w:lineRule="auto"/>
        <w:jc w:val="both"/>
        <w:rPr>
          <w:rFonts w:cstheme="minorHAnsi"/>
          <w:sz w:val="24"/>
          <w:szCs w:val="24"/>
        </w:rPr>
      </w:pPr>
    </w:p>
    <w:p w14:paraId="33108476" w14:textId="0CD428A9" w:rsidR="00CE5886" w:rsidRDefault="007971C1" w:rsidP="00905822">
      <w:pPr>
        <w:spacing w:after="0" w:line="240" w:lineRule="auto"/>
        <w:jc w:val="both"/>
      </w:pPr>
      <w:r>
        <w:rPr>
          <w:rFonts w:cstheme="minorHAnsi"/>
          <w:sz w:val="24"/>
          <w:szCs w:val="24"/>
        </w:rPr>
        <w:t>Although the utilization of chemical mutagenesis to identify suppressor mutations has been popular, the method has many drawbacks, including the use of dangerous chemicals, highly variable success rates, and the introduction of extra confounding variables presented by the negative side effects of the mutagen on multiple cellular processes</w:t>
      </w:r>
      <w:r>
        <w:fldChar w:fldCharType="begin"/>
      </w:r>
      <w:r>
        <w:instrText>ADDIN CSL_CITATION { "citationItems" : [ { "id" : "ITEM-1", "itemData" : { "DOI" : "10.1093/carcin/bgp262", "ISBN" : "0143-3334", "ISSN" : "0143-3334", "PMID" : "19875697", "abstract" : "The reaction of DNA-damaging agents with the genome results in a plethora of lesions, commonly referred to as adducts. Adducts may cause DNA to mutate, they may represent the chemical precursors of lethal events and they can disrupt expression of genes. Determination of which adduct is responsible for each of these biological endpoints is difficult, but this task has been accomplished for some carcinogenic DNA-damaging agents. Here, we describe the respective contributions of specific DNA lesions to the biological effects of low molecular weight alkylating agents.", "author" : [ { "dropping-particle" : "", "family" : "Shrivastav", "given" : "Nidhi", "non-dropping-particle" : "", "parse-names" : false, "suffix" : "" }, { "dropping-particle" : "", "family" : "Li", "given" : "Deyu", "non-dropping-particle" : "", "parse-names" : false, "suffix" : "" }, { "dropping-particle" : "", "family" : "Essigmann", "given" : "John M.", "non-dropping-particle" : "", "parse-names" : false, "suffix" : "" } ], "container-title" : "Carcinogenesis", "id" : "ITEM-1", "issue" : "1", "issued" : { "date-parts" : [ [ "2010" ] ] }, "page" : "59-70", "title" : "Chemical biology of mutagenesis and DNA repair: cellular responses to DNA alkylation", "type" : "article-journal", "volume" : "31" }, "uris" : [ "http://www.mendeley.com/documents/?uuid=b0e31374-2768-4bc6-89b9-3ce2b664abb4" ] }, { "id" : "ITEM-2", "itemData" : { "DOI" : "10.1016/S1383-5718(01)00198-X", "ISBN" : "1920832696", "ISSN" : "13835718", "PMID" : "11448645", "abstract" : "Chemical mutagenesis of Caenorhabditis elegans has relied primarily on EMS to produce missense mutations. The drawback of EMS mutagenesis is that the molecular lesions are primarily G/C \u2192 A/T transitions. ENU has been shown to produce a different spectrum of mutations, but its greater toxicity to C. elegans makes it a difficult mutagen to use. We describe here methods for minimizing ENU toxicity in C. elegans. Methods include preparing ENU stocks in absolute ethanol and storing stock solutions for not more than 2 weeks at -20\u00b0C. To maintain reasonable brood sizes of mutagenized animals, mutagenic solutions should not exceed 1.0 mM ENU. We provide data which suggest ENU is degraded or altered to more toxic products in aqueous solution, but less so in solvents such as absolute ethanol. \u00a9 2001 Elsevier Science B.V.", "author" : [ { "dropping-particle" : "", "family" : "Stasio", "given" : "Elizabeth A.", "non-dropping-particle" : "De", "parse-names" : false, "suffix" : "" }, { "dropping-particle" : "", "family" : "Dorman", "given" : "Sara", "non-dropping-particle" : "", "parse-names" : false, "suffix" : "" } ], "container-title" : "Mutation Research - Genetic Toxicology and Environmental Mutagenesis", "id" : "ITEM-2", "issue" : "1-2", "issued" : { "date-parts" : [ [ "2001" ] ] }, "page" : "81-88", "title" : "Optimization of ENU mutagenesis of Caenorhabditis elegans", "type" : "article-journal", "volume" : "495" }, "uris" : [ "http://www.mendeley.com/documents/?uuid=b06383dc-5bfb-488d-b552-0793d171c926" ] } ], "mendeley" : { "formattedCitation" : "&lt;sup&gt;23,24&lt;/sup&gt;", "plainTextFormattedCitation" : "23,24", "previouslyFormattedCitation" : "&lt;sup&gt;23,24&lt;/sup&gt;" }, "properties" : { "noteIndex" : 0 }, "schema" : "https://github.com/citation-style-language/schema/raw/master/csl-citation.json" }</w:instrText>
      </w:r>
      <w:r>
        <w:fldChar w:fldCharType="separate"/>
      </w:r>
      <w:bookmarkStart w:id="14" w:name="__Fieldmark__500_2436115968"/>
      <w:r>
        <w:rPr>
          <w:rFonts w:cstheme="minorHAnsi"/>
          <w:sz w:val="24"/>
          <w:szCs w:val="24"/>
          <w:vertAlign w:val="superscript"/>
        </w:rPr>
        <w:t>23,24</w:t>
      </w:r>
      <w:r>
        <w:fldChar w:fldCharType="end"/>
      </w:r>
      <w:bookmarkEnd w:id="14"/>
      <w:r>
        <w:rPr>
          <w:rFonts w:cstheme="minorHAnsi"/>
          <w:sz w:val="24"/>
          <w:szCs w:val="24"/>
        </w:rPr>
        <w:t xml:space="preserve">. Additionally, chemical mutagenesis often induces multiple mutations in the genome which adds to the complexity of using genetic and sequencing techniques to identify the exact mutation that </w:t>
      </w:r>
      <w:r w:rsidR="005B0DD3" w:rsidRPr="00BE58D1">
        <w:rPr>
          <w:sz w:val="24"/>
          <w:szCs w:val="24"/>
        </w:rPr>
        <w:t>conferred</w:t>
      </w:r>
      <w:r w:rsidR="005B0DD3" w:rsidDel="005B0DD3">
        <w:rPr>
          <w:rFonts w:cstheme="minorHAnsi"/>
          <w:sz w:val="24"/>
          <w:szCs w:val="24"/>
        </w:rPr>
        <w:t xml:space="preserve"> </w:t>
      </w:r>
      <w:r>
        <w:rPr>
          <w:rFonts w:cstheme="minorHAnsi"/>
          <w:sz w:val="24"/>
          <w:szCs w:val="24"/>
        </w:rPr>
        <w:t>the suppressor phenotype in the organism</w:t>
      </w:r>
      <w:r>
        <w:fldChar w:fldCharType="begin"/>
      </w:r>
      <w:r>
        <w:instrText>ADDIN CSL_CITATION { "citationItems" : [ { "id" : "ITEM-1", "itemData" : { "DOI" : "10.1016/S0076-6879(10)77015-4", "ISBN" : "9780123848802", "ISSN" : "00766879", "PMID" : "20699147", "abstract" : "The generation and analysis of germline mutations in the mouse is one of the cornerstones of modern biological research. The chemical supermutagen N-ethyl-N-nitrosourea (ENU) is the most potent known mouse mutagen and can be used to generate point mutations throughout the mouse genome. The progeny of ENU-mutagenized males can be screened for autosomal dominant phenotypes, or they can be used to generate multigeneration pedigrees to screen for autosomal recessive traits. The introduction of balancer chromosomes into the breeding scheme can allow for the selective capture of mutations in a specific chromosomal region. More recent work has demonstrated that the use of animals that already have a mutation of interest can lead to the successful isolation of additional mutations that modify the original mutant phenotype. Further, modern molecular techniques ensure that mutations can be readily identified. We describe here the procedures for mutagenizing male mice with ENU and explain the various types of screens that can be performed for different kinds of induced mutations. The currently published research on ENU mutagenesis in the mouse has only scratched the surface of what is possible with this powerful technique, and further work is certain to deepen our knowledge of the role of the individual components of the mouse genome and the myriad relationships between them. \u00a9 2010 Elsevier Inc.", "author" : [ { "dropping-particle" : "", "family" : "Probst", "given" : "Frank J.", "non-dropping-particle" : "", "parse-names" : false, "suffix" : "" }, { "dropping-particle" : "", "family" : "Justice", "given" : "Monica J.", "non-dropping-particle" : "", "parse-names" : false, "suffix" : "" } ], "container-title" : "Methods in Enzymology", "id" : "ITEM-1", "issue" : "C", "issued" : { "date-parts" : [ [ "2010" ] ] }, "page" : "297-312", "title" : "Mouse mutagenesis with the chemical supermutagen ENU", "type" : "article-journal", "volume" : "477" }, "uris" : [ "http://www.mendeley.com/documents/?uuid=05f2cd20-4951-432e-961f-3203f6172b2f" ] } ], "mendeley" : { "formattedCitation" : "&lt;sup&gt;25&lt;/sup&gt;", "plainTextFormattedCitation" : "25", "previouslyFormattedCitation" : "&lt;sup&gt;25&lt;/sup&gt;" }, "properties" : { "noteIndex" : 0 }, "schema" : "https://github.com/citation-style-language/schema/raw/master/csl-citation.json" }</w:instrText>
      </w:r>
      <w:r>
        <w:fldChar w:fldCharType="separate"/>
      </w:r>
      <w:bookmarkStart w:id="15" w:name="__Fieldmark__518_2436115968"/>
      <w:r>
        <w:rPr>
          <w:rFonts w:cstheme="minorHAnsi"/>
          <w:sz w:val="24"/>
          <w:szCs w:val="24"/>
          <w:vertAlign w:val="superscript"/>
        </w:rPr>
        <w:t>25</w:t>
      </w:r>
      <w:r>
        <w:fldChar w:fldCharType="end"/>
      </w:r>
      <w:bookmarkEnd w:id="15"/>
      <w:r>
        <w:rPr>
          <w:rFonts w:cstheme="minorHAnsi"/>
          <w:sz w:val="24"/>
          <w:szCs w:val="24"/>
        </w:rPr>
        <w:t>.</w:t>
      </w:r>
    </w:p>
    <w:p w14:paraId="1BB67BBC" w14:textId="77777777" w:rsidR="00CE5886" w:rsidRDefault="00CE5886" w:rsidP="00905822">
      <w:pPr>
        <w:spacing w:after="0" w:line="240" w:lineRule="auto"/>
        <w:jc w:val="both"/>
        <w:rPr>
          <w:rFonts w:cstheme="minorHAnsi"/>
          <w:sz w:val="24"/>
          <w:szCs w:val="24"/>
        </w:rPr>
      </w:pPr>
    </w:p>
    <w:p w14:paraId="42B59F1B" w14:textId="77777777" w:rsidR="00CE5886" w:rsidRDefault="007971C1" w:rsidP="00905822">
      <w:pPr>
        <w:spacing w:after="0" w:line="240" w:lineRule="auto"/>
        <w:jc w:val="both"/>
        <w:rPr>
          <w:rFonts w:cstheme="minorHAnsi"/>
          <w:sz w:val="24"/>
          <w:szCs w:val="24"/>
        </w:rPr>
      </w:pPr>
      <w:r>
        <w:rPr>
          <w:rFonts w:cstheme="minorHAnsi"/>
          <w:sz w:val="24"/>
          <w:szCs w:val="24"/>
        </w:rPr>
        <w:t>To address the shortcomings of current mutagenesis approaches, we present a method to screen for spontaneous suppressor mutations in fission yeast that does not rely on any mutagens or a deletion library. The method isolates suppressors through a positive selection assay. The principle of this method is based on the growth advantage of the mutated suppressor subpopulation in the liquid culture, which can be monitored by an automated plate reader. Mating and meiosis are used only if one would like to clean up the genetic background or confirm the presence of monogenic alleles of suppressors before whole-genome sequencing.</w:t>
      </w:r>
      <w:r w:rsidR="002D5F35">
        <w:rPr>
          <w:rFonts w:cstheme="minorHAnsi"/>
          <w:sz w:val="24"/>
          <w:szCs w:val="24"/>
        </w:rPr>
        <w:t xml:space="preserve"> </w:t>
      </w:r>
      <w:r>
        <w:rPr>
          <w:rFonts w:cstheme="minorHAnsi"/>
          <w:sz w:val="24"/>
          <w:szCs w:val="24"/>
        </w:rPr>
        <w:t>If the suppression phenotype is caused by a single mutation, the suppressor phenotype will segregate 2:2 after back</w:t>
      </w:r>
      <w:r w:rsidR="005B0DD3">
        <w:rPr>
          <w:rFonts w:cstheme="minorHAnsi"/>
          <w:sz w:val="24"/>
          <w:szCs w:val="24"/>
        </w:rPr>
        <w:t>c</w:t>
      </w:r>
      <w:r>
        <w:rPr>
          <w:rFonts w:cstheme="minorHAnsi"/>
          <w:sz w:val="24"/>
          <w:szCs w:val="24"/>
        </w:rPr>
        <w:t>rossing with the parental strains. The suppressor mutations can then be identified using whole-genome sequencing. We propose that this method is applicable for screening suppressors in all microorganisms that can grow to a large population in liquid culture.</w:t>
      </w:r>
    </w:p>
    <w:p w14:paraId="4CA5B768" w14:textId="77777777" w:rsidR="00CE5886" w:rsidRDefault="00CE5886" w:rsidP="00905822">
      <w:pPr>
        <w:spacing w:after="0" w:line="240" w:lineRule="auto"/>
        <w:jc w:val="both"/>
        <w:rPr>
          <w:rFonts w:cstheme="minorHAnsi"/>
          <w:b/>
          <w:sz w:val="24"/>
          <w:szCs w:val="24"/>
        </w:rPr>
      </w:pPr>
    </w:p>
    <w:p w14:paraId="6BF383E9" w14:textId="5519F006" w:rsidR="00CE5886" w:rsidRPr="00706581" w:rsidRDefault="007971C1" w:rsidP="00905822">
      <w:pPr>
        <w:spacing w:after="0" w:line="240" w:lineRule="auto"/>
        <w:jc w:val="both"/>
        <w:rPr>
          <w:rFonts w:cstheme="minorHAnsi"/>
          <w:b/>
          <w:sz w:val="24"/>
          <w:szCs w:val="24"/>
        </w:rPr>
      </w:pPr>
      <w:r>
        <w:rPr>
          <w:rFonts w:cstheme="minorHAnsi"/>
          <w:b/>
          <w:sz w:val="24"/>
          <w:szCs w:val="24"/>
        </w:rPr>
        <w:t>PROTOCOL</w:t>
      </w:r>
      <w:r w:rsidR="009F33F0">
        <w:rPr>
          <w:rFonts w:cstheme="minorHAnsi"/>
          <w:b/>
          <w:sz w:val="24"/>
          <w:szCs w:val="24"/>
        </w:rPr>
        <w:t>:</w:t>
      </w:r>
    </w:p>
    <w:p w14:paraId="78187B40" w14:textId="77777777" w:rsidR="00CE5886" w:rsidRDefault="00CE5886" w:rsidP="00905822">
      <w:pPr>
        <w:spacing w:after="0" w:line="240" w:lineRule="auto"/>
        <w:jc w:val="both"/>
        <w:rPr>
          <w:rFonts w:cstheme="minorHAnsi"/>
          <w:sz w:val="24"/>
          <w:szCs w:val="24"/>
        </w:rPr>
      </w:pPr>
    </w:p>
    <w:p w14:paraId="462C458B" w14:textId="08EA0C42" w:rsidR="00905822" w:rsidRDefault="007971C1" w:rsidP="00905822">
      <w:pPr>
        <w:numPr>
          <w:ilvl w:val="0"/>
          <w:numId w:val="1"/>
        </w:numPr>
        <w:spacing w:after="0" w:line="240" w:lineRule="auto"/>
        <w:jc w:val="both"/>
        <w:rPr>
          <w:rFonts w:cstheme="minorHAnsi"/>
          <w:sz w:val="24"/>
          <w:szCs w:val="24"/>
        </w:rPr>
      </w:pPr>
      <w:r w:rsidRPr="00BE58D1">
        <w:rPr>
          <w:rFonts w:cstheme="minorHAnsi"/>
          <w:b/>
          <w:sz w:val="24"/>
          <w:szCs w:val="24"/>
        </w:rPr>
        <w:t>Strain construction and preparation</w:t>
      </w:r>
      <w:r w:rsidRPr="00621D5E">
        <w:rPr>
          <w:rFonts w:cstheme="minorHAnsi"/>
          <w:sz w:val="24"/>
          <w:szCs w:val="24"/>
        </w:rPr>
        <w:t xml:space="preserve"> </w:t>
      </w:r>
    </w:p>
    <w:p w14:paraId="15E4F28E" w14:textId="77777777" w:rsidR="00905822" w:rsidRDefault="00905822" w:rsidP="00905822">
      <w:pPr>
        <w:spacing w:after="0" w:line="240" w:lineRule="auto"/>
        <w:jc w:val="both"/>
        <w:rPr>
          <w:rFonts w:cstheme="minorHAnsi"/>
          <w:sz w:val="24"/>
          <w:szCs w:val="24"/>
        </w:rPr>
      </w:pPr>
    </w:p>
    <w:p w14:paraId="637F7E55" w14:textId="2F0AA36C" w:rsidR="00905822" w:rsidRPr="00905822" w:rsidRDefault="007971C1" w:rsidP="00905822">
      <w:pPr>
        <w:numPr>
          <w:ilvl w:val="1"/>
          <w:numId w:val="1"/>
        </w:numPr>
        <w:spacing w:after="0" w:line="240" w:lineRule="auto"/>
        <w:jc w:val="both"/>
        <w:rPr>
          <w:rFonts w:cstheme="minorHAnsi"/>
          <w:sz w:val="24"/>
          <w:szCs w:val="24"/>
        </w:rPr>
      </w:pPr>
      <w:r w:rsidRPr="00905822">
        <w:rPr>
          <w:rFonts w:cstheme="minorHAnsi"/>
          <w:sz w:val="24"/>
          <w:szCs w:val="24"/>
        </w:rPr>
        <w:t>Generate a mutation or a deletion of the gene (</w:t>
      </w:r>
      <w:proofErr w:type="spellStart"/>
      <w:r w:rsidRPr="00905822">
        <w:rPr>
          <w:rFonts w:cstheme="minorHAnsi"/>
          <w:i/>
          <w:sz w:val="24"/>
          <w:szCs w:val="24"/>
        </w:rPr>
        <w:t>yfm</w:t>
      </w:r>
      <w:proofErr w:type="spellEnd"/>
      <w:r w:rsidRPr="00905822">
        <w:rPr>
          <w:rFonts w:cstheme="minorHAnsi"/>
          <w:sz w:val="24"/>
          <w:szCs w:val="24"/>
        </w:rPr>
        <w:t xml:space="preserve">, </w:t>
      </w:r>
      <w:r w:rsidRPr="00905822">
        <w:rPr>
          <w:rFonts w:cstheme="minorHAnsi"/>
          <w:i/>
          <w:sz w:val="24"/>
          <w:szCs w:val="24"/>
        </w:rPr>
        <w:t>your favorite mutation</w:t>
      </w:r>
      <w:r w:rsidRPr="00905822">
        <w:rPr>
          <w:rFonts w:cstheme="minorHAnsi"/>
          <w:sz w:val="24"/>
          <w:szCs w:val="24"/>
        </w:rPr>
        <w:t>) using standard site-directed mutagenesis (SDM) as described previously</w:t>
      </w:r>
      <w:r>
        <w:fldChar w:fldCharType="begin"/>
      </w:r>
      <w:r>
        <w:instrText>ADDIN CSL_CITATION { "citationItems" : [ { "id" : "ITEM-1", "itemData" : { "DOI" : "10.1002/(SICI)1097-0061(199807)14:10&lt;943::AID-YEA292&gt;3.0.CO;2-Y", "ISBN" : "0749-503X (Print)\\r0749-503X (Linking)", "ISSN" : "0749503X", "PMID" : "9717240", "abstract" : "We describe a straightforward PCR-based approach to the deletion, tagging, and overexpression of genes in their normal chromosomal locations in the fission yeast Schizosaccharomyces pombe. Using this approach and the S. pombe ura4+ gene as a marker, nine genes were deleted with efficiencies of homologous integration ranging from 6 to 63%. We also constructed a series of plasmids containing the kanMX6 module, which allows selection of G418-resistant cells and thus provides a new heterologous marker for use in S. pombe. The modular nature of these constructs allows a small number of PCR primers to be used for a wide variety of gene manipulations, including deletion, overexpression (using the regulatable nmt1 promoter), C- or N-terminal protein tagging (with HA, Myc, GST, or GFP), and partial C- or N-terminal deletions with or without tagging. Nine genes were manipulated using these kanMX6 constructs as templates for PCR. The PCR primers included 60 to 80 bp of flanking sequences homologous to target sequences in the genome. Transformants were screened for homologous integration by PCR. In most cases, the efficiency of homologous integration was &gt; or = 50%, and the lowest efficiency encountered was 17%. The methodology and constructs described here should greatly facilitate analysis of gene function in S. pombe.", "author" : [ { "dropping-particle" : "", "family" : "B\u00e4hler", "given" : "J\u00fcrg", "non-dropping-particle" : "", "parse-names" : false, "suffix" : "" }, { "dropping-particle" : "", "family" : "Wu", "given" : "Jian Qiu", "non-dropping-particle" : "", "parse-names" : false, "suffix" : "" }, { "dropping-particle" : "", "family" : "Longtine", "given" : "Mark S.", "non-dropping-particle" : "", "parse-names" : false, "suffix" : "" }, { "dropping-particle" : "", "family" : "Shah", "given" : "Nirav G.", "non-dropping-particle" : "", "parse-names" : false, "suffix" : "" }, { "dropping-particle" : "", "family" : "McKenzie", "given" : "Amos", "non-dropping-particle" : "", "parse-names" : false, "suffix" : "" }, { "dropping-particle" : "", "family" : "Steever", "given" : "Alexander B.", "non-dropping-particle" : "", "parse-names" : false, "suffix" : "" }, { "dropping-particle" : "", "family" : "Wach", "given" : "Achim", "non-dropping-particle" : "", "parse-names" : false, "suffix" : "" }, { "dropping-particle" : "", "family" : "Philippsen", "given" : "Peter", "non-dropping-particle" : "", "parse-names" : false, "suffix" : "" }, { "dropping-particle" : "", "family" : "Pringle", "given" : "John R.", "non-dropping-particle" : "", "parse-names" : false, "suffix" : "" } ], "container-title" : "Yeast", "id" : "ITEM-1", "issue" : "10", "issued" : { "date-parts" : [ [ "1998" ] ] }, "page" : "943-951", "title" : "Heterologous modules for efficient and versatile PCR-based gene targeting in Schizosaccharomyces pombe", "type" : "article-journal", "volume" : "14" }, "uris" : [ "http://www.mendeley.com/documents/?uuid=cdece85a-c751-45d2-a4fe-7f29970ec039" ] } ], "mendeley" : { "formattedCitation" : "&lt;sup&gt;26&lt;/sup&gt;", "plainTextFormattedCitation" : "26", "previouslyFormattedCitation" : "&lt;sup&gt;26&lt;/sup&gt;" }, "properties" : { "noteIndex" : 0 }, "schema" : "https://github.com/citation-style-language/schema/raw/master/csl-citation.json" }</w:instrText>
      </w:r>
      <w:r>
        <w:fldChar w:fldCharType="separate"/>
      </w:r>
      <w:bookmarkStart w:id="16" w:name="__Fieldmark__619_2436115968"/>
      <w:r w:rsidRPr="00905822">
        <w:rPr>
          <w:rFonts w:cstheme="minorHAnsi"/>
          <w:sz w:val="24"/>
          <w:szCs w:val="24"/>
          <w:vertAlign w:val="superscript"/>
        </w:rPr>
        <w:t>26</w:t>
      </w:r>
      <w:r>
        <w:fldChar w:fldCharType="end"/>
      </w:r>
      <w:bookmarkEnd w:id="16"/>
      <w:r w:rsidRPr="00905822">
        <w:rPr>
          <w:rFonts w:cstheme="minorHAnsi"/>
          <w:sz w:val="24"/>
          <w:szCs w:val="24"/>
        </w:rPr>
        <w:t>.</w:t>
      </w:r>
    </w:p>
    <w:p w14:paraId="29FD6E37" w14:textId="77777777" w:rsidR="00905822" w:rsidRDefault="00905822" w:rsidP="00905822">
      <w:pPr>
        <w:spacing w:after="0" w:line="240" w:lineRule="auto"/>
        <w:jc w:val="both"/>
        <w:rPr>
          <w:rFonts w:cstheme="minorHAnsi"/>
          <w:sz w:val="24"/>
          <w:szCs w:val="24"/>
        </w:rPr>
      </w:pPr>
    </w:p>
    <w:p w14:paraId="0AAC363F" w14:textId="7B32499F" w:rsidR="00905822" w:rsidRDefault="007971C1" w:rsidP="00905822">
      <w:pPr>
        <w:numPr>
          <w:ilvl w:val="1"/>
          <w:numId w:val="1"/>
        </w:numPr>
        <w:spacing w:after="0" w:line="240" w:lineRule="auto"/>
        <w:jc w:val="both"/>
        <w:rPr>
          <w:rFonts w:cstheme="minorHAnsi"/>
          <w:sz w:val="24"/>
          <w:szCs w:val="24"/>
        </w:rPr>
      </w:pPr>
      <w:r w:rsidRPr="00BE58D1">
        <w:rPr>
          <w:rFonts w:cstheme="minorHAnsi"/>
          <w:sz w:val="24"/>
          <w:szCs w:val="24"/>
        </w:rPr>
        <w:t xml:space="preserve">Before starting the screen, </w:t>
      </w:r>
      <w:r w:rsidR="00C93279">
        <w:rPr>
          <w:rFonts w:cstheme="minorHAnsi"/>
          <w:sz w:val="24"/>
          <w:szCs w:val="24"/>
        </w:rPr>
        <w:t>(optimally)</w:t>
      </w:r>
      <w:r w:rsidRPr="00BE58D1">
        <w:rPr>
          <w:rFonts w:cstheme="minorHAnsi"/>
          <w:sz w:val="24"/>
          <w:szCs w:val="24"/>
        </w:rPr>
        <w:t xml:space="preserve"> backcross the mutant strains with a wild-type strain to clean the genetic background and generate fresh-born mutant cells as the parental strains. Streak the parental strain to individual colonies on standard rich media plates. </w:t>
      </w:r>
      <w:r w:rsidR="00CD2D16">
        <w:rPr>
          <w:rFonts w:cstheme="minorHAnsi"/>
          <w:sz w:val="24"/>
          <w:szCs w:val="24"/>
        </w:rPr>
        <w:t>Randomly pick e</w:t>
      </w:r>
      <w:r w:rsidRPr="00BE58D1">
        <w:rPr>
          <w:rFonts w:cstheme="minorHAnsi"/>
          <w:sz w:val="24"/>
          <w:szCs w:val="24"/>
        </w:rPr>
        <w:t>ight to sixteen independent colonies (biological replicates) with the desired mutations for the plate reader assay (see 3.1).</w:t>
      </w:r>
      <w:r w:rsidRPr="00621D5E">
        <w:rPr>
          <w:rFonts w:cstheme="minorHAnsi"/>
          <w:sz w:val="24"/>
          <w:szCs w:val="24"/>
        </w:rPr>
        <w:t xml:space="preserve"> </w:t>
      </w:r>
    </w:p>
    <w:p w14:paraId="64D7850A" w14:textId="77777777" w:rsidR="00905822" w:rsidRPr="00621D5E" w:rsidRDefault="00905822" w:rsidP="00905822">
      <w:pPr>
        <w:spacing w:after="0" w:line="240" w:lineRule="auto"/>
        <w:jc w:val="both"/>
        <w:rPr>
          <w:rFonts w:cstheme="minorHAnsi"/>
          <w:sz w:val="24"/>
          <w:szCs w:val="24"/>
        </w:rPr>
      </w:pPr>
    </w:p>
    <w:p w14:paraId="0DE6E6E8" w14:textId="06DE5F61" w:rsidR="00CE5886" w:rsidRDefault="00905822" w:rsidP="00905822">
      <w:pPr>
        <w:spacing w:after="0" w:line="240" w:lineRule="auto"/>
        <w:jc w:val="both"/>
        <w:rPr>
          <w:rFonts w:cstheme="minorHAnsi"/>
          <w:sz w:val="24"/>
          <w:szCs w:val="24"/>
        </w:rPr>
      </w:pPr>
      <w:r>
        <w:rPr>
          <w:rFonts w:cstheme="minorHAnsi"/>
          <w:sz w:val="24"/>
          <w:szCs w:val="24"/>
        </w:rPr>
        <w:t>NOTE:</w:t>
      </w:r>
      <w:r w:rsidR="00C93279">
        <w:rPr>
          <w:rFonts w:cstheme="minorHAnsi"/>
          <w:sz w:val="24"/>
          <w:szCs w:val="24"/>
        </w:rPr>
        <w:t xml:space="preserve"> </w:t>
      </w:r>
      <w:r w:rsidR="007971C1" w:rsidRPr="00BE58D1">
        <w:rPr>
          <w:rFonts w:cstheme="minorHAnsi"/>
          <w:sz w:val="24"/>
          <w:szCs w:val="24"/>
        </w:rPr>
        <w:t xml:space="preserve">This protocol </w:t>
      </w:r>
      <w:r w:rsidR="00CD2D16">
        <w:rPr>
          <w:rFonts w:cstheme="minorHAnsi"/>
          <w:sz w:val="24"/>
          <w:szCs w:val="24"/>
        </w:rPr>
        <w:t>is</w:t>
      </w:r>
      <w:r w:rsidR="007971C1" w:rsidRPr="00BE58D1">
        <w:rPr>
          <w:rFonts w:cstheme="minorHAnsi"/>
          <w:sz w:val="24"/>
          <w:szCs w:val="24"/>
        </w:rPr>
        <w:t xml:space="preserve"> effective only when the parental strains have </w:t>
      </w:r>
      <w:r w:rsidR="005B0DD3">
        <w:rPr>
          <w:rFonts w:cstheme="minorHAnsi"/>
          <w:sz w:val="24"/>
          <w:szCs w:val="24"/>
        </w:rPr>
        <w:t xml:space="preserve">a </w:t>
      </w:r>
      <w:r w:rsidR="007971C1" w:rsidRPr="00BE58D1">
        <w:rPr>
          <w:rFonts w:cstheme="minorHAnsi"/>
          <w:sz w:val="24"/>
          <w:szCs w:val="24"/>
        </w:rPr>
        <w:t>growth defect in liquid media (minimal or rich, with or without drug, or with temperature shifts that cause the growth defect).</w:t>
      </w:r>
      <w:r w:rsidR="007971C1">
        <w:rPr>
          <w:rFonts w:cstheme="minorHAnsi"/>
          <w:sz w:val="24"/>
          <w:szCs w:val="24"/>
        </w:rPr>
        <w:t xml:space="preserve"> All parental strains should be haploid and thus able to be genetically crossed with other haploid strains with a complementary mating type.</w:t>
      </w:r>
    </w:p>
    <w:p w14:paraId="6E34FD70" w14:textId="77777777" w:rsidR="00CE5886" w:rsidRDefault="00CE5886" w:rsidP="00905822">
      <w:pPr>
        <w:spacing w:after="0" w:line="240" w:lineRule="auto"/>
        <w:jc w:val="both"/>
        <w:rPr>
          <w:rFonts w:cstheme="minorHAnsi"/>
          <w:sz w:val="24"/>
          <w:szCs w:val="24"/>
        </w:rPr>
      </w:pPr>
    </w:p>
    <w:p w14:paraId="01EBA382" w14:textId="77777777" w:rsidR="00CE5886" w:rsidRDefault="007971C1" w:rsidP="00905822">
      <w:pPr>
        <w:numPr>
          <w:ilvl w:val="0"/>
          <w:numId w:val="1"/>
        </w:numPr>
        <w:spacing w:after="0" w:line="240" w:lineRule="auto"/>
        <w:jc w:val="both"/>
        <w:rPr>
          <w:rFonts w:cstheme="minorHAnsi"/>
          <w:sz w:val="24"/>
          <w:szCs w:val="24"/>
        </w:rPr>
      </w:pPr>
      <w:r>
        <w:rPr>
          <w:rFonts w:cstheme="minorHAnsi"/>
          <w:b/>
          <w:sz w:val="24"/>
          <w:szCs w:val="24"/>
          <w:highlight w:val="yellow"/>
        </w:rPr>
        <w:t>Plate reader assay</w:t>
      </w:r>
    </w:p>
    <w:p w14:paraId="47EC6268" w14:textId="77777777" w:rsidR="00CE5886" w:rsidRDefault="00CE5886" w:rsidP="00905822">
      <w:pPr>
        <w:spacing w:after="0" w:line="240" w:lineRule="auto"/>
        <w:jc w:val="both"/>
        <w:rPr>
          <w:rFonts w:cstheme="minorHAnsi"/>
          <w:sz w:val="24"/>
          <w:szCs w:val="24"/>
        </w:rPr>
      </w:pPr>
    </w:p>
    <w:p w14:paraId="528801C1" w14:textId="4D918D80" w:rsidR="00CE5886" w:rsidRDefault="007971C1" w:rsidP="00905822">
      <w:pPr>
        <w:numPr>
          <w:ilvl w:val="1"/>
          <w:numId w:val="1"/>
        </w:numPr>
        <w:spacing w:after="0" w:line="240" w:lineRule="auto"/>
        <w:jc w:val="both"/>
        <w:rPr>
          <w:rFonts w:cstheme="minorHAnsi"/>
          <w:sz w:val="24"/>
          <w:szCs w:val="24"/>
          <w:highlight w:val="yellow"/>
        </w:rPr>
      </w:pPr>
      <w:r>
        <w:rPr>
          <w:rFonts w:cstheme="minorHAnsi"/>
          <w:sz w:val="24"/>
          <w:szCs w:val="24"/>
          <w:highlight w:val="yellow"/>
        </w:rPr>
        <w:t xml:space="preserve">With a sterile applicator, take a small amount of each of the colonies prepared in </w:t>
      </w:r>
      <w:r w:rsidR="00C93279">
        <w:rPr>
          <w:rFonts w:cstheme="minorHAnsi"/>
          <w:sz w:val="24"/>
          <w:szCs w:val="24"/>
          <w:highlight w:val="yellow"/>
        </w:rPr>
        <w:t>step 1</w:t>
      </w:r>
      <w:r>
        <w:rPr>
          <w:rFonts w:cstheme="minorHAnsi"/>
          <w:sz w:val="24"/>
          <w:szCs w:val="24"/>
          <w:highlight w:val="yellow"/>
        </w:rPr>
        <w:t>.1 (no exact amount necessary to inoculate the starting culture) and place in a 96-well polystyrene microplate. Suspend each of the colonies in 200 µL of appropriate liquid media (rich or minimal, with or without drug). Include a blank well for every row on the plate containing 200 µL of the same media (no cells).</w:t>
      </w:r>
    </w:p>
    <w:p w14:paraId="46B82F04" w14:textId="77777777" w:rsidR="00CE5886" w:rsidRDefault="00CE5886" w:rsidP="00905822">
      <w:pPr>
        <w:spacing w:after="0" w:line="240" w:lineRule="auto"/>
        <w:jc w:val="both"/>
        <w:rPr>
          <w:rFonts w:cstheme="minorHAnsi"/>
          <w:sz w:val="24"/>
          <w:szCs w:val="24"/>
          <w:highlight w:val="yellow"/>
        </w:rPr>
      </w:pPr>
    </w:p>
    <w:p w14:paraId="22F0877E" w14:textId="7CB531ED" w:rsidR="00CE5886" w:rsidRDefault="007971C1" w:rsidP="00905822">
      <w:pPr>
        <w:numPr>
          <w:ilvl w:val="1"/>
          <w:numId w:val="1"/>
        </w:numPr>
        <w:spacing w:after="0" w:line="240" w:lineRule="auto"/>
        <w:jc w:val="both"/>
        <w:rPr>
          <w:rFonts w:cstheme="minorHAnsi"/>
          <w:sz w:val="24"/>
          <w:szCs w:val="24"/>
          <w:highlight w:val="yellow"/>
        </w:rPr>
      </w:pPr>
      <w:r>
        <w:rPr>
          <w:rFonts w:cstheme="minorHAnsi"/>
          <w:sz w:val="24"/>
          <w:szCs w:val="24"/>
          <w:highlight w:val="yellow"/>
        </w:rPr>
        <w:t xml:space="preserve">Run the following protocol on a plate reader detection software connected to an automated microplate-reader: Set a kinetic program for 24 </w:t>
      </w:r>
      <w:r w:rsidR="00C93279">
        <w:rPr>
          <w:rFonts w:cstheme="minorHAnsi"/>
          <w:sz w:val="24"/>
          <w:szCs w:val="24"/>
          <w:highlight w:val="yellow"/>
        </w:rPr>
        <w:t>h</w:t>
      </w:r>
      <w:r>
        <w:rPr>
          <w:rFonts w:cstheme="minorHAnsi"/>
          <w:sz w:val="24"/>
          <w:szCs w:val="24"/>
          <w:highlight w:val="yellow"/>
        </w:rPr>
        <w:t xml:space="preserve"> and temperature at 30</w:t>
      </w:r>
      <w:r w:rsidR="00C93279">
        <w:rPr>
          <w:rFonts w:cstheme="minorHAnsi"/>
          <w:sz w:val="24"/>
          <w:szCs w:val="24"/>
          <w:highlight w:val="yellow"/>
        </w:rPr>
        <w:t xml:space="preserve"> °</w:t>
      </w:r>
      <w:r>
        <w:rPr>
          <w:rFonts w:cstheme="minorHAnsi"/>
          <w:sz w:val="24"/>
          <w:szCs w:val="24"/>
          <w:highlight w:val="yellow"/>
        </w:rPr>
        <w:t xml:space="preserve">C, with continuous fast orbital shaking (425 </w:t>
      </w:r>
      <w:proofErr w:type="spellStart"/>
      <w:r>
        <w:rPr>
          <w:rFonts w:cstheme="minorHAnsi"/>
          <w:sz w:val="24"/>
          <w:szCs w:val="24"/>
          <w:highlight w:val="yellow"/>
        </w:rPr>
        <w:t>cpm</w:t>
      </w:r>
      <w:proofErr w:type="spellEnd"/>
      <w:r>
        <w:rPr>
          <w:rFonts w:cstheme="minorHAnsi"/>
          <w:sz w:val="24"/>
          <w:szCs w:val="24"/>
          <w:highlight w:val="yellow"/>
        </w:rPr>
        <w:t xml:space="preserve">, 3 mm amplitude). Set the optical reads to measure light scatter at a wavelength of 600nm for optical </w:t>
      </w:r>
      <w:proofErr w:type="gramStart"/>
      <w:r>
        <w:rPr>
          <w:rFonts w:cstheme="minorHAnsi"/>
          <w:sz w:val="24"/>
          <w:szCs w:val="24"/>
          <w:highlight w:val="yellow"/>
        </w:rPr>
        <w:t>density, and</w:t>
      </w:r>
      <w:proofErr w:type="gramEnd"/>
      <w:r>
        <w:rPr>
          <w:rFonts w:cstheme="minorHAnsi"/>
          <w:sz w:val="24"/>
          <w:szCs w:val="24"/>
          <w:highlight w:val="yellow"/>
        </w:rPr>
        <w:t xml:space="preserve"> set the light to read from below the plate at a reading frequency of 2 </w:t>
      </w:r>
      <w:r w:rsidR="00C93279">
        <w:rPr>
          <w:rFonts w:cstheme="minorHAnsi"/>
          <w:sz w:val="24"/>
          <w:szCs w:val="24"/>
          <w:highlight w:val="yellow"/>
        </w:rPr>
        <w:t>min</w:t>
      </w:r>
      <w:r>
        <w:rPr>
          <w:rFonts w:cstheme="minorHAnsi"/>
          <w:sz w:val="24"/>
          <w:szCs w:val="24"/>
          <w:highlight w:val="yellow"/>
        </w:rPr>
        <w:t xml:space="preserve"> (720 total reads over </w:t>
      </w:r>
      <w:r w:rsidR="00941C09">
        <w:rPr>
          <w:rFonts w:cstheme="minorHAnsi"/>
          <w:sz w:val="24"/>
          <w:szCs w:val="24"/>
          <w:highlight w:val="yellow"/>
        </w:rPr>
        <w:t xml:space="preserve">a </w:t>
      </w:r>
      <w:r>
        <w:rPr>
          <w:rFonts w:cstheme="minorHAnsi"/>
          <w:sz w:val="24"/>
          <w:szCs w:val="24"/>
          <w:highlight w:val="yellow"/>
        </w:rPr>
        <w:t>24</w:t>
      </w:r>
      <w:r w:rsidR="00E13B7D">
        <w:rPr>
          <w:rFonts w:cstheme="minorHAnsi"/>
          <w:sz w:val="24"/>
          <w:szCs w:val="24"/>
          <w:highlight w:val="yellow"/>
        </w:rPr>
        <w:t>-</w:t>
      </w:r>
      <w:r w:rsidR="00C93279">
        <w:rPr>
          <w:rFonts w:cstheme="minorHAnsi"/>
          <w:sz w:val="24"/>
          <w:szCs w:val="24"/>
          <w:highlight w:val="yellow"/>
        </w:rPr>
        <w:t>h</w:t>
      </w:r>
      <w:r>
        <w:rPr>
          <w:rFonts w:cstheme="minorHAnsi"/>
          <w:sz w:val="24"/>
          <w:szCs w:val="24"/>
          <w:highlight w:val="yellow"/>
        </w:rPr>
        <w:t xml:space="preserve"> period per well).</w:t>
      </w:r>
    </w:p>
    <w:p w14:paraId="008ABADA" w14:textId="77777777" w:rsidR="00CE5886" w:rsidRDefault="00CE5886" w:rsidP="00905822">
      <w:pPr>
        <w:spacing w:after="0" w:line="240" w:lineRule="auto"/>
        <w:jc w:val="both"/>
        <w:rPr>
          <w:rFonts w:cstheme="minorHAnsi"/>
          <w:sz w:val="24"/>
          <w:szCs w:val="24"/>
          <w:highlight w:val="yellow"/>
        </w:rPr>
      </w:pPr>
    </w:p>
    <w:p w14:paraId="652EFB02" w14:textId="68DDA6F2" w:rsidR="00CE5886" w:rsidRDefault="007971C1" w:rsidP="00905822">
      <w:pPr>
        <w:numPr>
          <w:ilvl w:val="1"/>
          <w:numId w:val="1"/>
        </w:numPr>
        <w:spacing w:after="0" w:line="240" w:lineRule="auto"/>
        <w:jc w:val="both"/>
        <w:rPr>
          <w:rFonts w:cstheme="minorHAnsi"/>
          <w:sz w:val="24"/>
          <w:szCs w:val="24"/>
          <w:highlight w:val="yellow"/>
        </w:rPr>
      </w:pPr>
      <w:r>
        <w:rPr>
          <w:rFonts w:cstheme="minorHAnsi"/>
          <w:sz w:val="24"/>
          <w:szCs w:val="24"/>
          <w:highlight w:val="yellow"/>
        </w:rPr>
        <w:t xml:space="preserve">After 24 </w:t>
      </w:r>
      <w:r w:rsidR="00C93279">
        <w:rPr>
          <w:rFonts w:cstheme="minorHAnsi"/>
          <w:sz w:val="24"/>
          <w:szCs w:val="24"/>
          <w:highlight w:val="yellow"/>
        </w:rPr>
        <w:t>h</w:t>
      </w:r>
      <w:r>
        <w:rPr>
          <w:rFonts w:cstheme="minorHAnsi"/>
          <w:sz w:val="24"/>
          <w:szCs w:val="24"/>
          <w:highlight w:val="yellow"/>
        </w:rPr>
        <w:t xml:space="preserve">, record the final blanked optical density readings (blanked OD600) and use the following formula to determine the volume needed to dilute each of the samples down to O.D. = 0.1: </w:t>
      </w:r>
    </w:p>
    <w:p w14:paraId="5660764F" w14:textId="77777777" w:rsidR="00CE5886" w:rsidRDefault="00CE5886" w:rsidP="00905822">
      <w:pPr>
        <w:pStyle w:val="ListParagraph"/>
        <w:spacing w:after="0" w:line="240" w:lineRule="auto"/>
        <w:rPr>
          <w:rFonts w:ascii="Cambria Math" w:hAnsi="Cambria Math" w:cstheme="minorHAnsi"/>
          <w:sz w:val="24"/>
          <w:szCs w:val="24"/>
          <w:highlight w:val="yellow"/>
        </w:rPr>
      </w:pPr>
    </w:p>
    <w:p w14:paraId="4DA7A04C" w14:textId="77777777" w:rsidR="00CE5886" w:rsidRDefault="00C93279" w:rsidP="00905822">
      <w:pPr>
        <w:spacing w:after="0" w:line="240" w:lineRule="auto"/>
        <w:jc w:val="both"/>
        <w:rPr>
          <w:rFonts w:cstheme="minorHAnsi"/>
          <w:sz w:val="24"/>
          <w:szCs w:val="24"/>
          <w:highlight w:val="yellow"/>
        </w:rPr>
      </w:pPr>
      <m:oMathPara>
        <m:oMath>
          <m:f>
            <m:fPr>
              <m:ctrlPr>
                <w:rPr>
                  <w:rFonts w:ascii="Cambria Math" w:hAnsi="Cambria Math"/>
                </w:rPr>
              </m:ctrlPr>
            </m:fPr>
            <m:num>
              <m:r>
                <w:rPr>
                  <w:rFonts w:ascii="Cambria Math" w:hAnsi="Cambria Math"/>
                </w:rPr>
                <m:t>desiredfinalO.D.×desiredfinalvolume</m:t>
              </m:r>
            </m:num>
            <m:den>
              <m:r>
                <w:rPr>
                  <w:rFonts w:ascii="Cambria Math" w:hAnsi="Cambria Math"/>
                </w:rPr>
                <m:t>recordedblankedO.D.</m:t>
              </m:r>
            </m:den>
          </m:f>
          <m:r>
            <w:rPr>
              <w:rFonts w:ascii="Cambria Math" w:hAnsi="Cambria Math"/>
            </w:rPr>
            <m:t>∨</m:t>
          </m:r>
          <m:f>
            <m:fPr>
              <m:ctrlPr>
                <w:rPr>
                  <w:rFonts w:ascii="Cambria Math" w:hAnsi="Cambria Math"/>
                </w:rPr>
              </m:ctrlPr>
            </m:fPr>
            <m:num>
              <m:r>
                <w:rPr>
                  <w:rFonts w:ascii="Cambria Math" w:hAnsi="Cambria Math"/>
                </w:rPr>
                <m:t>0.1×200</m:t>
              </m:r>
            </m:num>
            <m:den>
              <m:r>
                <w:rPr>
                  <w:rFonts w:ascii="Cambria Math" w:hAnsi="Cambria Math"/>
                </w:rPr>
                <m:t>recordedblankedO.D.</m:t>
              </m:r>
            </m:den>
          </m:f>
        </m:oMath>
      </m:oMathPara>
    </w:p>
    <w:p w14:paraId="32BD5728" w14:textId="77777777" w:rsidR="00CE5886" w:rsidRDefault="00CE5886" w:rsidP="00905822">
      <w:pPr>
        <w:spacing w:after="0" w:line="240" w:lineRule="auto"/>
        <w:jc w:val="both"/>
        <w:rPr>
          <w:rFonts w:cstheme="minorHAnsi"/>
          <w:i/>
          <w:sz w:val="24"/>
          <w:szCs w:val="24"/>
          <w:highlight w:val="yellow"/>
        </w:rPr>
      </w:pPr>
    </w:p>
    <w:p w14:paraId="24C56151" w14:textId="32ED40C1" w:rsidR="00CE5886" w:rsidRDefault="00905822" w:rsidP="00905822">
      <w:pPr>
        <w:spacing w:after="0" w:line="240" w:lineRule="auto"/>
        <w:jc w:val="both"/>
        <w:rPr>
          <w:rFonts w:cstheme="minorHAnsi"/>
          <w:sz w:val="24"/>
          <w:szCs w:val="24"/>
          <w:highlight w:val="yellow"/>
        </w:rPr>
      </w:pPr>
      <w:r w:rsidRPr="00C93279">
        <w:rPr>
          <w:rFonts w:cstheme="minorHAnsi"/>
          <w:sz w:val="24"/>
          <w:szCs w:val="24"/>
          <w:highlight w:val="yellow"/>
        </w:rPr>
        <w:t>NOTE:</w:t>
      </w:r>
      <w:r w:rsidR="007971C1" w:rsidRPr="00C93279">
        <w:rPr>
          <w:rFonts w:cstheme="minorHAnsi"/>
          <w:sz w:val="24"/>
          <w:szCs w:val="24"/>
          <w:highlight w:val="yellow"/>
        </w:rPr>
        <w:t xml:space="preserve"> </w:t>
      </w:r>
      <w:r w:rsidR="007971C1">
        <w:rPr>
          <w:rFonts w:cstheme="minorHAnsi"/>
          <w:sz w:val="24"/>
          <w:szCs w:val="24"/>
          <w:highlight w:val="yellow"/>
        </w:rPr>
        <w:t>Export the data from the plate reader software and use a spreadsheet software to insert the above formula as a function to batch process the dilution volume to be used from each experimental well.</w:t>
      </w:r>
    </w:p>
    <w:p w14:paraId="4333145A" w14:textId="77777777" w:rsidR="00CE5886" w:rsidRDefault="00CE5886" w:rsidP="00905822">
      <w:pPr>
        <w:spacing w:after="0" w:line="240" w:lineRule="auto"/>
        <w:jc w:val="both"/>
        <w:rPr>
          <w:rFonts w:cstheme="minorHAnsi"/>
          <w:sz w:val="24"/>
          <w:szCs w:val="24"/>
          <w:highlight w:val="yellow"/>
        </w:rPr>
      </w:pPr>
    </w:p>
    <w:p w14:paraId="19A095D1" w14:textId="30D30CBD" w:rsidR="00CE5886" w:rsidRDefault="007971C1" w:rsidP="00905822">
      <w:pPr>
        <w:numPr>
          <w:ilvl w:val="1"/>
          <w:numId w:val="1"/>
        </w:numPr>
        <w:spacing w:after="0" w:line="240" w:lineRule="auto"/>
        <w:jc w:val="both"/>
        <w:rPr>
          <w:rFonts w:cstheme="minorHAnsi"/>
          <w:sz w:val="24"/>
          <w:szCs w:val="24"/>
          <w:highlight w:val="yellow"/>
        </w:rPr>
      </w:pPr>
      <w:r>
        <w:rPr>
          <w:rFonts w:cstheme="minorHAnsi"/>
          <w:sz w:val="24"/>
          <w:szCs w:val="24"/>
          <w:highlight w:val="yellow"/>
        </w:rPr>
        <w:t xml:space="preserve">Every 24 </w:t>
      </w:r>
      <w:r w:rsidR="00C93279">
        <w:rPr>
          <w:rFonts w:cstheme="minorHAnsi"/>
          <w:sz w:val="24"/>
          <w:szCs w:val="24"/>
          <w:highlight w:val="yellow"/>
        </w:rPr>
        <w:t>h</w:t>
      </w:r>
      <w:r>
        <w:rPr>
          <w:rFonts w:cstheme="minorHAnsi"/>
          <w:sz w:val="24"/>
          <w:szCs w:val="24"/>
          <w:highlight w:val="yellow"/>
        </w:rPr>
        <w:t>, dilute each of the samples using the same media as day 0 to O.D. = 0.1 (about 1.5 x 10</w:t>
      </w:r>
      <w:r>
        <w:rPr>
          <w:rFonts w:cstheme="minorHAnsi"/>
          <w:sz w:val="24"/>
          <w:szCs w:val="24"/>
          <w:highlight w:val="yellow"/>
          <w:vertAlign w:val="superscript"/>
        </w:rPr>
        <w:t>6</w:t>
      </w:r>
      <w:r>
        <w:rPr>
          <w:rFonts w:cstheme="minorHAnsi"/>
          <w:sz w:val="24"/>
          <w:szCs w:val="24"/>
          <w:highlight w:val="yellow"/>
        </w:rPr>
        <w:t xml:space="preserve"> cells/mL) using the formula indicated in step </w:t>
      </w:r>
      <w:r w:rsidR="00C93279">
        <w:rPr>
          <w:rFonts w:cstheme="minorHAnsi"/>
          <w:sz w:val="24"/>
          <w:szCs w:val="24"/>
          <w:highlight w:val="yellow"/>
        </w:rPr>
        <w:t>2</w:t>
      </w:r>
      <w:r>
        <w:rPr>
          <w:rFonts w:cstheme="minorHAnsi"/>
          <w:sz w:val="24"/>
          <w:szCs w:val="24"/>
          <w:highlight w:val="yellow"/>
        </w:rPr>
        <w:t xml:space="preserve">.3. Save all growth curves generated daily and note any individual colony that shows an increased growth rate, judged by a final O.D. that is significantly higher than the rest of the cohort with the same genetic background or by a growth curve that is similar to that of wild-type colonies. </w:t>
      </w:r>
    </w:p>
    <w:p w14:paraId="40A03397" w14:textId="77777777" w:rsidR="00CE5886" w:rsidRDefault="00CE5886" w:rsidP="00905822">
      <w:pPr>
        <w:spacing w:after="0" w:line="240" w:lineRule="auto"/>
        <w:jc w:val="both"/>
        <w:rPr>
          <w:rFonts w:cstheme="minorHAnsi"/>
          <w:sz w:val="24"/>
          <w:szCs w:val="24"/>
          <w:highlight w:val="yellow"/>
        </w:rPr>
      </w:pPr>
    </w:p>
    <w:p w14:paraId="5CE7F854" w14:textId="10377DEC" w:rsidR="00CE5886" w:rsidRDefault="00905822" w:rsidP="00905822">
      <w:pPr>
        <w:spacing w:after="0" w:line="240" w:lineRule="auto"/>
        <w:jc w:val="both"/>
        <w:rPr>
          <w:rFonts w:cstheme="minorHAnsi"/>
          <w:sz w:val="24"/>
          <w:szCs w:val="24"/>
          <w:highlight w:val="yellow"/>
        </w:rPr>
      </w:pPr>
      <w:r w:rsidRPr="00C93279">
        <w:rPr>
          <w:rFonts w:cstheme="minorHAnsi"/>
          <w:sz w:val="24"/>
          <w:szCs w:val="24"/>
          <w:highlight w:val="yellow"/>
        </w:rPr>
        <w:t>NOTE:</w:t>
      </w:r>
      <w:r w:rsidR="007971C1" w:rsidRPr="00C93279">
        <w:rPr>
          <w:rFonts w:cstheme="minorHAnsi"/>
          <w:sz w:val="24"/>
          <w:szCs w:val="24"/>
          <w:highlight w:val="yellow"/>
        </w:rPr>
        <w:t xml:space="preserve"> T</w:t>
      </w:r>
      <w:r w:rsidR="007971C1">
        <w:rPr>
          <w:rFonts w:cstheme="minorHAnsi"/>
          <w:sz w:val="24"/>
          <w:szCs w:val="24"/>
          <w:highlight w:val="yellow"/>
        </w:rPr>
        <w:t>his assay usually takes about 7-14 days. Perform all steps under sterile conditions.</w:t>
      </w:r>
      <w:r>
        <w:rPr>
          <w:rFonts w:cstheme="minorHAnsi"/>
          <w:sz w:val="24"/>
          <w:szCs w:val="24"/>
          <w:highlight w:val="yellow"/>
        </w:rPr>
        <w:t xml:space="preserve"> </w:t>
      </w:r>
    </w:p>
    <w:p w14:paraId="4A2E8B80" w14:textId="77777777" w:rsidR="00CE5886" w:rsidRDefault="00CE5886" w:rsidP="00905822">
      <w:pPr>
        <w:spacing w:after="0" w:line="240" w:lineRule="auto"/>
        <w:jc w:val="both"/>
        <w:rPr>
          <w:rFonts w:cstheme="minorHAnsi"/>
          <w:sz w:val="24"/>
          <w:szCs w:val="24"/>
          <w:highlight w:val="yellow"/>
        </w:rPr>
      </w:pPr>
    </w:p>
    <w:p w14:paraId="76AA974C" w14:textId="77777777" w:rsidR="00CE5886" w:rsidRDefault="007971C1" w:rsidP="00905822">
      <w:pPr>
        <w:numPr>
          <w:ilvl w:val="0"/>
          <w:numId w:val="1"/>
        </w:numPr>
        <w:spacing w:after="0" w:line="240" w:lineRule="auto"/>
        <w:jc w:val="both"/>
        <w:rPr>
          <w:rFonts w:cstheme="minorHAnsi"/>
          <w:b/>
          <w:sz w:val="24"/>
          <w:szCs w:val="24"/>
          <w:highlight w:val="yellow"/>
        </w:rPr>
      </w:pPr>
      <w:r>
        <w:rPr>
          <w:rFonts w:cstheme="minorHAnsi"/>
          <w:b/>
          <w:sz w:val="24"/>
          <w:szCs w:val="24"/>
          <w:highlight w:val="yellow"/>
        </w:rPr>
        <w:t>Selection of suppressor colonies and confirmation of phenotype.</w:t>
      </w:r>
    </w:p>
    <w:p w14:paraId="097B2ABC" w14:textId="77777777" w:rsidR="00CE5886" w:rsidRDefault="00CE5886" w:rsidP="00905822">
      <w:pPr>
        <w:pStyle w:val="ListParagraph"/>
        <w:spacing w:after="0" w:line="240" w:lineRule="auto"/>
        <w:ind w:left="360"/>
        <w:jc w:val="both"/>
        <w:rPr>
          <w:rFonts w:cstheme="minorHAnsi"/>
          <w:b/>
          <w:sz w:val="24"/>
          <w:szCs w:val="24"/>
          <w:highlight w:val="yellow"/>
        </w:rPr>
      </w:pPr>
    </w:p>
    <w:p w14:paraId="552325F8" w14:textId="5D716EF9" w:rsidR="00CE5886" w:rsidRDefault="007971C1" w:rsidP="00905822">
      <w:pPr>
        <w:numPr>
          <w:ilvl w:val="1"/>
          <w:numId w:val="1"/>
        </w:numPr>
        <w:spacing w:after="0" w:line="240" w:lineRule="auto"/>
        <w:jc w:val="both"/>
        <w:rPr>
          <w:rFonts w:cstheme="minorHAnsi"/>
          <w:sz w:val="24"/>
          <w:szCs w:val="24"/>
          <w:highlight w:val="yellow"/>
        </w:rPr>
      </w:pPr>
      <w:r>
        <w:rPr>
          <w:rFonts w:cstheme="minorHAnsi"/>
          <w:sz w:val="24"/>
          <w:szCs w:val="24"/>
          <w:highlight w:val="yellow"/>
        </w:rPr>
        <w:t>From the last day of the plate reader assay (</w:t>
      </w:r>
      <w:r w:rsidR="00C93279">
        <w:rPr>
          <w:rFonts w:cstheme="minorHAnsi"/>
          <w:sz w:val="24"/>
          <w:szCs w:val="24"/>
          <w:highlight w:val="yellow"/>
        </w:rPr>
        <w:t>step 2</w:t>
      </w:r>
      <w:r>
        <w:rPr>
          <w:rFonts w:cstheme="minorHAnsi"/>
          <w:sz w:val="24"/>
          <w:szCs w:val="24"/>
          <w:highlight w:val="yellow"/>
        </w:rPr>
        <w:t>.4), save the liquid cultures that have a noticeably recovered growth rate, presumably by gaining a suppressor mutation that can alleviate the phenotype of the parental mutation.</w:t>
      </w:r>
      <w:r>
        <w:rPr>
          <w:rFonts w:cstheme="minorHAnsi"/>
          <w:i/>
          <w:sz w:val="24"/>
          <w:szCs w:val="24"/>
          <w:highlight w:val="yellow"/>
        </w:rPr>
        <w:t xml:space="preserve"> </w:t>
      </w:r>
      <w:r>
        <w:rPr>
          <w:rFonts w:cstheme="minorHAnsi"/>
          <w:sz w:val="24"/>
          <w:szCs w:val="24"/>
          <w:highlight w:val="yellow"/>
        </w:rPr>
        <w:t>Transfer and mix 250</w:t>
      </w:r>
      <w:r w:rsidR="00C93279">
        <w:rPr>
          <w:rFonts w:cstheme="minorHAnsi"/>
          <w:sz w:val="24"/>
          <w:szCs w:val="24"/>
          <w:highlight w:val="yellow"/>
        </w:rPr>
        <w:t xml:space="preserve"> </w:t>
      </w:r>
      <w:r>
        <w:rPr>
          <w:rFonts w:cstheme="minorHAnsi"/>
          <w:sz w:val="24"/>
          <w:szCs w:val="24"/>
          <w:highlight w:val="yellow"/>
        </w:rPr>
        <w:t>µ</w:t>
      </w:r>
      <w:r w:rsidR="00C93279">
        <w:rPr>
          <w:rFonts w:cstheme="minorHAnsi"/>
          <w:sz w:val="24"/>
          <w:szCs w:val="24"/>
          <w:highlight w:val="yellow"/>
        </w:rPr>
        <w:t>L</w:t>
      </w:r>
      <w:r>
        <w:rPr>
          <w:rFonts w:cstheme="minorHAnsi"/>
          <w:sz w:val="24"/>
          <w:szCs w:val="24"/>
          <w:highlight w:val="yellow"/>
        </w:rPr>
        <w:t xml:space="preserve"> liquid culture to a </w:t>
      </w:r>
      <w:r>
        <w:rPr>
          <w:rFonts w:cstheme="minorHAnsi"/>
          <w:sz w:val="24"/>
          <w:szCs w:val="24"/>
          <w:highlight w:val="yellow"/>
        </w:rPr>
        <w:lastRenderedPageBreak/>
        <w:t>cryotube containing 250</w:t>
      </w:r>
      <w:r w:rsidR="00C93279">
        <w:rPr>
          <w:rFonts w:cstheme="minorHAnsi"/>
          <w:sz w:val="24"/>
          <w:szCs w:val="24"/>
          <w:highlight w:val="yellow"/>
        </w:rPr>
        <w:t xml:space="preserve"> </w:t>
      </w:r>
      <w:r>
        <w:rPr>
          <w:rFonts w:cstheme="minorHAnsi"/>
          <w:sz w:val="24"/>
          <w:szCs w:val="24"/>
          <w:highlight w:val="yellow"/>
        </w:rPr>
        <w:t>µL of 50% glycerol. Flash freeze the cells in liquid nitrogen and save the strains in -80</w:t>
      </w:r>
      <w:r>
        <w:rPr>
          <w:rFonts w:cstheme="minorHAnsi"/>
          <w:sz w:val="24"/>
          <w:szCs w:val="24"/>
          <w:highlight w:val="yellow"/>
          <w:vertAlign w:val="superscript"/>
        </w:rPr>
        <w:t>o</w:t>
      </w:r>
      <w:r>
        <w:rPr>
          <w:rFonts w:cstheme="minorHAnsi"/>
          <w:sz w:val="24"/>
          <w:szCs w:val="24"/>
          <w:highlight w:val="yellow"/>
        </w:rPr>
        <w:t xml:space="preserve">C indefinitely. </w:t>
      </w:r>
    </w:p>
    <w:p w14:paraId="4074735C" w14:textId="77777777" w:rsidR="00CE5886" w:rsidRDefault="00CE5886" w:rsidP="00905822">
      <w:pPr>
        <w:pStyle w:val="ListParagraph"/>
        <w:spacing w:after="0" w:line="240" w:lineRule="auto"/>
        <w:ind w:left="360" w:firstLine="360"/>
        <w:jc w:val="both"/>
        <w:rPr>
          <w:rFonts w:cstheme="minorHAnsi"/>
          <w:sz w:val="24"/>
          <w:szCs w:val="24"/>
          <w:highlight w:val="yellow"/>
        </w:rPr>
      </w:pPr>
    </w:p>
    <w:p w14:paraId="4E7A6936" w14:textId="77777777" w:rsidR="00CE5886" w:rsidRDefault="007971C1" w:rsidP="00905822">
      <w:pPr>
        <w:numPr>
          <w:ilvl w:val="1"/>
          <w:numId w:val="1"/>
        </w:numPr>
        <w:spacing w:after="0" w:line="240" w:lineRule="auto"/>
        <w:jc w:val="both"/>
        <w:rPr>
          <w:rFonts w:cstheme="minorHAnsi"/>
          <w:sz w:val="24"/>
          <w:szCs w:val="24"/>
          <w:highlight w:val="yellow"/>
        </w:rPr>
      </w:pPr>
      <w:r>
        <w:rPr>
          <w:rFonts w:cstheme="minorHAnsi"/>
          <w:sz w:val="24"/>
          <w:szCs w:val="24"/>
          <w:highlight w:val="yellow"/>
        </w:rPr>
        <w:t xml:space="preserve">To confirm that the suppressor mutation is a genetically heritable element, use standard genetic crossing methods to cross </w:t>
      </w:r>
      <w:proofErr w:type="spellStart"/>
      <w:r>
        <w:rPr>
          <w:rFonts w:cstheme="minorHAnsi"/>
          <w:i/>
          <w:sz w:val="24"/>
          <w:szCs w:val="24"/>
          <w:highlight w:val="yellow"/>
        </w:rPr>
        <w:t>yfm</w:t>
      </w:r>
      <w:proofErr w:type="spellEnd"/>
      <w:r>
        <w:rPr>
          <w:rFonts w:cstheme="minorHAnsi"/>
          <w:i/>
          <w:sz w:val="24"/>
          <w:szCs w:val="24"/>
          <w:highlight w:val="yellow"/>
        </w:rPr>
        <w:t xml:space="preserve"> P</w:t>
      </w:r>
      <w:r>
        <w:rPr>
          <w:rFonts w:cstheme="minorHAnsi"/>
          <w:sz w:val="24"/>
          <w:szCs w:val="24"/>
          <w:highlight w:val="yellow"/>
        </w:rPr>
        <w:t xml:space="preserve"> (for parental, the strain used at the beginning of the plate reader assay) with </w:t>
      </w:r>
      <w:proofErr w:type="spellStart"/>
      <w:r>
        <w:rPr>
          <w:rFonts w:cstheme="minorHAnsi"/>
          <w:i/>
          <w:sz w:val="24"/>
          <w:szCs w:val="24"/>
          <w:highlight w:val="yellow"/>
        </w:rPr>
        <w:t>yfm</w:t>
      </w:r>
      <w:proofErr w:type="spellEnd"/>
      <w:r>
        <w:rPr>
          <w:rFonts w:cstheme="minorHAnsi"/>
          <w:i/>
          <w:sz w:val="24"/>
          <w:szCs w:val="24"/>
          <w:highlight w:val="yellow"/>
        </w:rPr>
        <w:t xml:space="preserve"> S</w:t>
      </w:r>
      <w:r>
        <w:rPr>
          <w:rFonts w:cstheme="minorHAnsi"/>
          <w:sz w:val="24"/>
          <w:szCs w:val="24"/>
          <w:highlight w:val="yellow"/>
        </w:rPr>
        <w:t xml:space="preserve"> (for suppressor, the strain saved at the end of the plate reader assay). If the suppressor mutation is indeed a genetically heritable element, </w:t>
      </w:r>
      <w:proofErr w:type="spellStart"/>
      <w:r>
        <w:rPr>
          <w:rFonts w:cstheme="minorHAnsi"/>
          <w:i/>
          <w:sz w:val="24"/>
          <w:szCs w:val="24"/>
          <w:highlight w:val="yellow"/>
        </w:rPr>
        <w:t>yfm</w:t>
      </w:r>
      <w:proofErr w:type="spellEnd"/>
      <w:r>
        <w:rPr>
          <w:rFonts w:cstheme="minorHAnsi"/>
          <w:i/>
          <w:sz w:val="24"/>
          <w:szCs w:val="24"/>
          <w:highlight w:val="yellow"/>
        </w:rPr>
        <w:t xml:space="preserve"> P</w:t>
      </w:r>
      <w:r>
        <w:rPr>
          <w:rFonts w:cstheme="minorHAnsi"/>
          <w:sz w:val="24"/>
          <w:szCs w:val="24"/>
          <w:highlight w:val="yellow"/>
        </w:rPr>
        <w:t xml:space="preserve"> × </w:t>
      </w:r>
      <w:proofErr w:type="spellStart"/>
      <w:r>
        <w:rPr>
          <w:rFonts w:cstheme="minorHAnsi"/>
          <w:i/>
          <w:sz w:val="24"/>
          <w:szCs w:val="24"/>
          <w:highlight w:val="yellow"/>
        </w:rPr>
        <w:t>yfm</w:t>
      </w:r>
      <w:proofErr w:type="spellEnd"/>
      <w:r>
        <w:rPr>
          <w:rFonts w:cstheme="minorHAnsi"/>
          <w:i/>
          <w:sz w:val="24"/>
          <w:szCs w:val="24"/>
          <w:highlight w:val="yellow"/>
        </w:rPr>
        <w:t xml:space="preserve"> S</w:t>
      </w:r>
      <w:r>
        <w:rPr>
          <w:rFonts w:cstheme="minorHAnsi"/>
          <w:sz w:val="24"/>
          <w:szCs w:val="24"/>
          <w:highlight w:val="yellow"/>
        </w:rPr>
        <w:t xml:space="preserve"> should yield tetrads in which two colonies have the sickness phenotype of the parental strain and two colonies have the recovered growth rate of the suppressor strain. </w:t>
      </w:r>
    </w:p>
    <w:p w14:paraId="49231FD2" w14:textId="77777777" w:rsidR="00CE5886" w:rsidRDefault="00CE5886" w:rsidP="00905822">
      <w:pPr>
        <w:spacing w:after="0" w:line="240" w:lineRule="auto"/>
        <w:jc w:val="both"/>
        <w:rPr>
          <w:rFonts w:cstheme="minorHAnsi"/>
          <w:sz w:val="24"/>
          <w:szCs w:val="24"/>
          <w:highlight w:val="yellow"/>
        </w:rPr>
      </w:pPr>
    </w:p>
    <w:p w14:paraId="6388A802" w14:textId="63BB2E61" w:rsidR="00CE5886" w:rsidRDefault="007971C1" w:rsidP="00905822">
      <w:pPr>
        <w:numPr>
          <w:ilvl w:val="1"/>
          <w:numId w:val="1"/>
        </w:numPr>
        <w:spacing w:after="0" w:line="240" w:lineRule="auto"/>
        <w:jc w:val="both"/>
        <w:rPr>
          <w:rFonts w:cstheme="minorHAnsi"/>
          <w:sz w:val="24"/>
          <w:szCs w:val="24"/>
          <w:highlight w:val="yellow"/>
        </w:rPr>
      </w:pPr>
      <w:r>
        <w:rPr>
          <w:rFonts w:cstheme="minorHAnsi"/>
          <w:sz w:val="24"/>
          <w:szCs w:val="24"/>
          <w:highlight w:val="yellow"/>
        </w:rPr>
        <w:t xml:space="preserve">From the cross of </w:t>
      </w:r>
      <w:r w:rsidR="00C93279">
        <w:rPr>
          <w:rFonts w:cstheme="minorHAnsi"/>
          <w:sz w:val="24"/>
          <w:szCs w:val="24"/>
          <w:highlight w:val="yellow"/>
        </w:rPr>
        <w:t>step 3</w:t>
      </w:r>
      <w:r>
        <w:rPr>
          <w:rFonts w:cstheme="minorHAnsi"/>
          <w:sz w:val="24"/>
          <w:szCs w:val="24"/>
          <w:highlight w:val="yellow"/>
        </w:rPr>
        <w:t>.2, pick three colonies with the suppressor phenotype (S strain) and three colonies with the parental phenotype (P strain) from the same genetic cross (3 biological replicates for each), and proceed with the genomic DNA extraction and sequencing steps below.</w:t>
      </w:r>
    </w:p>
    <w:p w14:paraId="0CA24413" w14:textId="77777777" w:rsidR="00CE5886" w:rsidRDefault="00CE5886" w:rsidP="00905822">
      <w:pPr>
        <w:spacing w:after="0" w:line="240" w:lineRule="auto"/>
        <w:jc w:val="both"/>
        <w:rPr>
          <w:rFonts w:cstheme="minorHAnsi"/>
          <w:sz w:val="24"/>
          <w:szCs w:val="24"/>
          <w:highlight w:val="yellow"/>
        </w:rPr>
      </w:pPr>
    </w:p>
    <w:p w14:paraId="481A3D3B" w14:textId="14BF2335" w:rsidR="00CE5886" w:rsidRDefault="00905822" w:rsidP="00905822">
      <w:pPr>
        <w:spacing w:after="0" w:line="240" w:lineRule="auto"/>
        <w:jc w:val="both"/>
        <w:rPr>
          <w:rFonts w:cstheme="minorHAnsi"/>
          <w:sz w:val="24"/>
          <w:szCs w:val="24"/>
        </w:rPr>
      </w:pPr>
      <w:r>
        <w:rPr>
          <w:rFonts w:cstheme="minorHAnsi"/>
          <w:sz w:val="24"/>
          <w:szCs w:val="24"/>
          <w:highlight w:val="yellow"/>
        </w:rPr>
        <w:t>NOTE:</w:t>
      </w:r>
      <w:r w:rsidR="007971C1">
        <w:rPr>
          <w:rFonts w:cstheme="minorHAnsi"/>
          <w:sz w:val="24"/>
          <w:szCs w:val="24"/>
          <w:highlight w:val="yellow"/>
        </w:rPr>
        <w:t xml:space="preserve"> </w:t>
      </w:r>
      <w:r w:rsidR="00C93279">
        <w:rPr>
          <w:rFonts w:cstheme="minorHAnsi"/>
          <w:sz w:val="24"/>
          <w:szCs w:val="24"/>
          <w:highlight w:val="yellow"/>
        </w:rPr>
        <w:t>Steps 3</w:t>
      </w:r>
      <w:r w:rsidR="007971C1">
        <w:rPr>
          <w:rFonts w:cstheme="minorHAnsi"/>
          <w:sz w:val="24"/>
          <w:szCs w:val="24"/>
          <w:highlight w:val="yellow"/>
        </w:rPr>
        <w:t xml:space="preserve">.2 and </w:t>
      </w:r>
      <w:r w:rsidR="00C93279">
        <w:rPr>
          <w:rFonts w:cstheme="minorHAnsi"/>
          <w:sz w:val="24"/>
          <w:szCs w:val="24"/>
          <w:highlight w:val="yellow"/>
        </w:rPr>
        <w:t>3</w:t>
      </w:r>
      <w:r w:rsidR="007971C1">
        <w:rPr>
          <w:rFonts w:cstheme="minorHAnsi"/>
          <w:sz w:val="24"/>
          <w:szCs w:val="24"/>
          <w:highlight w:val="yellow"/>
        </w:rPr>
        <w:t xml:space="preserve">.3 are highly </w:t>
      </w:r>
      <w:proofErr w:type="gramStart"/>
      <w:r w:rsidR="007971C1">
        <w:rPr>
          <w:rFonts w:cstheme="minorHAnsi"/>
          <w:sz w:val="24"/>
          <w:szCs w:val="24"/>
          <w:highlight w:val="yellow"/>
        </w:rPr>
        <w:t>recommended, but</w:t>
      </w:r>
      <w:proofErr w:type="gramEnd"/>
      <w:r w:rsidR="007971C1">
        <w:rPr>
          <w:rFonts w:cstheme="minorHAnsi"/>
          <w:sz w:val="24"/>
          <w:szCs w:val="24"/>
          <w:highlight w:val="yellow"/>
        </w:rPr>
        <w:t xml:space="preserve"> are not required. Alternatively, one can spread recovered liquid culture collected from </w:t>
      </w:r>
      <w:r w:rsidR="00C93279">
        <w:rPr>
          <w:rFonts w:cstheme="minorHAnsi"/>
          <w:sz w:val="24"/>
          <w:szCs w:val="24"/>
          <w:highlight w:val="yellow"/>
        </w:rPr>
        <w:t>3</w:t>
      </w:r>
      <w:r w:rsidR="007971C1">
        <w:rPr>
          <w:rFonts w:cstheme="minorHAnsi"/>
          <w:sz w:val="24"/>
          <w:szCs w:val="24"/>
          <w:highlight w:val="yellow"/>
        </w:rPr>
        <w:t xml:space="preserve">.1 on rich medium into single colonies, then randomly pick three colonies as biological triplicates for whole-genome sequencing without further genetic confirmation. In this case, three biological triplicates of parental strain should be used for genomic sequencing </w:t>
      </w:r>
      <w:r w:rsidR="005B0DD3">
        <w:rPr>
          <w:rFonts w:cstheme="minorHAnsi"/>
          <w:sz w:val="24"/>
          <w:szCs w:val="24"/>
          <w:highlight w:val="yellow"/>
        </w:rPr>
        <w:t>comparison</w:t>
      </w:r>
      <w:r w:rsidR="007971C1">
        <w:rPr>
          <w:rFonts w:cstheme="minorHAnsi"/>
          <w:sz w:val="24"/>
          <w:szCs w:val="24"/>
          <w:highlight w:val="yellow"/>
        </w:rPr>
        <w:t>.</w:t>
      </w:r>
    </w:p>
    <w:p w14:paraId="31ABE058" w14:textId="77777777" w:rsidR="00CE5886" w:rsidRDefault="00CE5886" w:rsidP="00905822">
      <w:pPr>
        <w:spacing w:after="0" w:line="240" w:lineRule="auto"/>
        <w:jc w:val="both"/>
        <w:rPr>
          <w:rFonts w:cstheme="minorHAnsi"/>
          <w:sz w:val="24"/>
          <w:szCs w:val="24"/>
        </w:rPr>
      </w:pPr>
    </w:p>
    <w:p w14:paraId="29CA56A1" w14:textId="77777777" w:rsidR="00CE5886" w:rsidRDefault="007971C1" w:rsidP="00905822">
      <w:pPr>
        <w:numPr>
          <w:ilvl w:val="0"/>
          <w:numId w:val="1"/>
        </w:numPr>
        <w:spacing w:after="0" w:line="240" w:lineRule="auto"/>
        <w:jc w:val="both"/>
        <w:rPr>
          <w:rFonts w:cstheme="minorHAnsi"/>
          <w:sz w:val="24"/>
          <w:szCs w:val="24"/>
        </w:rPr>
      </w:pPr>
      <w:r>
        <w:rPr>
          <w:rFonts w:cstheme="minorHAnsi"/>
          <w:b/>
          <w:sz w:val="24"/>
          <w:szCs w:val="24"/>
          <w:highlight w:val="yellow"/>
        </w:rPr>
        <w:t>Genomic DNA extraction, library production and sequencing</w:t>
      </w:r>
      <w:r>
        <w:rPr>
          <w:rFonts w:cstheme="minorHAnsi"/>
          <w:sz w:val="24"/>
          <w:szCs w:val="24"/>
          <w:highlight w:val="yellow"/>
        </w:rPr>
        <w:t>.</w:t>
      </w:r>
    </w:p>
    <w:p w14:paraId="526A1CFA" w14:textId="77777777" w:rsidR="00CE5886" w:rsidRDefault="00CE5886" w:rsidP="00905822">
      <w:pPr>
        <w:spacing w:after="0" w:line="240" w:lineRule="auto"/>
        <w:jc w:val="both"/>
        <w:rPr>
          <w:rFonts w:cstheme="minorHAnsi"/>
          <w:sz w:val="24"/>
          <w:szCs w:val="24"/>
        </w:rPr>
      </w:pPr>
    </w:p>
    <w:p w14:paraId="4BE68F64" w14:textId="38C4452F" w:rsidR="00CE5886" w:rsidRDefault="00706581" w:rsidP="00905822">
      <w:pPr>
        <w:numPr>
          <w:ilvl w:val="1"/>
          <w:numId w:val="1"/>
        </w:numPr>
        <w:spacing w:after="0" w:line="240" w:lineRule="auto"/>
        <w:jc w:val="both"/>
        <w:rPr>
          <w:rFonts w:cstheme="minorHAnsi"/>
          <w:sz w:val="24"/>
          <w:szCs w:val="24"/>
        </w:rPr>
      </w:pPr>
      <w:r>
        <w:rPr>
          <w:rFonts w:cstheme="minorHAnsi"/>
          <w:sz w:val="24"/>
          <w:szCs w:val="24"/>
          <w:highlight w:val="yellow"/>
        </w:rPr>
        <w:t>For DNA extraction, library preparation, and sequencing, r</w:t>
      </w:r>
      <w:r w:rsidR="007971C1">
        <w:rPr>
          <w:rFonts w:cstheme="minorHAnsi"/>
          <w:sz w:val="24"/>
          <w:szCs w:val="24"/>
          <w:highlight w:val="yellow"/>
        </w:rPr>
        <w:t xml:space="preserve">andomly pick three biological replicates per </w:t>
      </w:r>
      <w:proofErr w:type="spellStart"/>
      <w:r w:rsidR="007971C1">
        <w:rPr>
          <w:rFonts w:cstheme="minorHAnsi"/>
          <w:i/>
          <w:sz w:val="24"/>
          <w:szCs w:val="24"/>
          <w:highlight w:val="yellow"/>
        </w:rPr>
        <w:t>yfm</w:t>
      </w:r>
      <w:proofErr w:type="spellEnd"/>
      <w:r w:rsidR="007971C1">
        <w:rPr>
          <w:rFonts w:cstheme="minorHAnsi"/>
          <w:i/>
          <w:sz w:val="24"/>
          <w:szCs w:val="24"/>
          <w:highlight w:val="yellow"/>
        </w:rPr>
        <w:t xml:space="preserve"> P</w:t>
      </w:r>
      <w:r w:rsidR="007971C1">
        <w:rPr>
          <w:rFonts w:cstheme="minorHAnsi"/>
          <w:sz w:val="24"/>
          <w:szCs w:val="24"/>
          <w:highlight w:val="yellow"/>
        </w:rPr>
        <w:t xml:space="preserve"> strain, and three biological replicates of each individually arisen </w:t>
      </w:r>
      <w:proofErr w:type="spellStart"/>
      <w:r w:rsidR="007971C1">
        <w:rPr>
          <w:rFonts w:cstheme="minorHAnsi"/>
          <w:i/>
          <w:sz w:val="24"/>
          <w:szCs w:val="24"/>
          <w:highlight w:val="yellow"/>
        </w:rPr>
        <w:t>yfm</w:t>
      </w:r>
      <w:proofErr w:type="spellEnd"/>
      <w:r w:rsidR="007971C1">
        <w:rPr>
          <w:rFonts w:cstheme="minorHAnsi"/>
          <w:i/>
          <w:sz w:val="24"/>
          <w:szCs w:val="24"/>
          <w:highlight w:val="yellow"/>
        </w:rPr>
        <w:t xml:space="preserve"> S</w:t>
      </w:r>
      <w:r w:rsidR="007971C1">
        <w:rPr>
          <w:rFonts w:cstheme="minorHAnsi"/>
          <w:sz w:val="24"/>
          <w:szCs w:val="24"/>
          <w:highlight w:val="yellow"/>
        </w:rPr>
        <w:t xml:space="preserve"> strains from the genetic crosses (</w:t>
      </w:r>
      <w:r w:rsidR="00C93279">
        <w:rPr>
          <w:rFonts w:cstheme="minorHAnsi"/>
          <w:sz w:val="24"/>
          <w:szCs w:val="24"/>
          <w:highlight w:val="yellow"/>
        </w:rPr>
        <w:t>step 3</w:t>
      </w:r>
      <w:r w:rsidR="007971C1">
        <w:rPr>
          <w:rFonts w:cstheme="minorHAnsi"/>
          <w:sz w:val="24"/>
          <w:szCs w:val="24"/>
          <w:highlight w:val="yellow"/>
        </w:rPr>
        <w:t>.2) or from the plates that have been spread to obtain single colonies of the S strain (</w:t>
      </w:r>
      <w:r w:rsidR="00C93279">
        <w:rPr>
          <w:rFonts w:cstheme="minorHAnsi"/>
          <w:sz w:val="24"/>
          <w:szCs w:val="24"/>
          <w:highlight w:val="yellow"/>
        </w:rPr>
        <w:t>step 3</w:t>
      </w:r>
      <w:r w:rsidR="007971C1">
        <w:rPr>
          <w:rFonts w:cstheme="minorHAnsi"/>
          <w:sz w:val="24"/>
          <w:szCs w:val="24"/>
          <w:highlight w:val="yellow"/>
        </w:rPr>
        <w:t>.3 note).</w:t>
      </w:r>
    </w:p>
    <w:p w14:paraId="6717D0BC" w14:textId="77777777" w:rsidR="00CE5886" w:rsidRDefault="00CE5886" w:rsidP="00905822">
      <w:pPr>
        <w:spacing w:after="0" w:line="240" w:lineRule="auto"/>
        <w:jc w:val="both"/>
        <w:rPr>
          <w:rFonts w:cstheme="minorHAnsi"/>
          <w:sz w:val="24"/>
          <w:szCs w:val="24"/>
        </w:rPr>
      </w:pPr>
    </w:p>
    <w:p w14:paraId="17AF9B3C" w14:textId="72C3EC9E"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Grow strains in 10 m</w:t>
      </w:r>
      <w:r w:rsidR="005B0DD3">
        <w:rPr>
          <w:rFonts w:cstheme="minorHAnsi"/>
          <w:sz w:val="24"/>
          <w:szCs w:val="24"/>
        </w:rPr>
        <w:t>L</w:t>
      </w:r>
      <w:r>
        <w:rPr>
          <w:rFonts w:cstheme="minorHAnsi"/>
          <w:sz w:val="24"/>
          <w:szCs w:val="24"/>
        </w:rPr>
        <w:t xml:space="preserve"> cultures in rich media to mid-log phase (O.D. = 0.5</w:t>
      </w:r>
      <w:r w:rsidR="00C93279">
        <w:rPr>
          <w:rFonts w:cstheme="minorHAnsi"/>
          <w:sz w:val="24"/>
          <w:szCs w:val="24"/>
        </w:rPr>
        <w:t>–</w:t>
      </w:r>
      <w:r>
        <w:rPr>
          <w:rFonts w:cstheme="minorHAnsi"/>
          <w:sz w:val="24"/>
          <w:szCs w:val="24"/>
        </w:rPr>
        <w:t>0.8, about 0.75</w:t>
      </w:r>
      <w:r w:rsidR="00C93279">
        <w:rPr>
          <w:rFonts w:cstheme="minorHAnsi"/>
          <w:sz w:val="24"/>
          <w:szCs w:val="24"/>
        </w:rPr>
        <w:t>–</w:t>
      </w:r>
      <w:r>
        <w:rPr>
          <w:rFonts w:cstheme="minorHAnsi"/>
          <w:sz w:val="24"/>
          <w:szCs w:val="24"/>
        </w:rPr>
        <w:t xml:space="preserve">1.2 </w:t>
      </w:r>
      <w:r w:rsidR="00BE58D1">
        <w:rPr>
          <w:rFonts w:cstheme="minorHAnsi"/>
          <w:sz w:val="24"/>
          <w:szCs w:val="24"/>
        </w:rPr>
        <w:t xml:space="preserve">x </w:t>
      </w:r>
      <w:r>
        <w:rPr>
          <w:rFonts w:cstheme="minorHAnsi"/>
          <w:sz w:val="24"/>
          <w:szCs w:val="24"/>
        </w:rPr>
        <w:t>10</w:t>
      </w:r>
      <w:r>
        <w:rPr>
          <w:rFonts w:cstheme="minorHAnsi"/>
          <w:sz w:val="24"/>
          <w:szCs w:val="24"/>
          <w:vertAlign w:val="superscript"/>
        </w:rPr>
        <w:t>7</w:t>
      </w:r>
      <w:r>
        <w:rPr>
          <w:rFonts w:cstheme="minorHAnsi"/>
          <w:sz w:val="24"/>
          <w:szCs w:val="24"/>
        </w:rPr>
        <w:t xml:space="preserve"> cells/mL</w:t>
      </w:r>
      <w:proofErr w:type="gramStart"/>
      <w:r>
        <w:rPr>
          <w:rFonts w:cstheme="minorHAnsi"/>
          <w:sz w:val="24"/>
          <w:szCs w:val="24"/>
        </w:rPr>
        <w:t xml:space="preserve">), </w:t>
      </w:r>
      <w:r w:rsidR="00C93279">
        <w:rPr>
          <w:rFonts w:cstheme="minorHAnsi"/>
          <w:sz w:val="24"/>
          <w:szCs w:val="24"/>
        </w:rPr>
        <w:t>and</w:t>
      </w:r>
      <w:proofErr w:type="gramEnd"/>
      <w:r w:rsidR="00C93279">
        <w:rPr>
          <w:rFonts w:cstheme="minorHAnsi"/>
          <w:sz w:val="24"/>
          <w:szCs w:val="24"/>
        </w:rPr>
        <w:t xml:space="preserve"> </w:t>
      </w:r>
      <w:proofErr w:type="spellStart"/>
      <w:r>
        <w:rPr>
          <w:rFonts w:cstheme="minorHAnsi"/>
          <w:sz w:val="24"/>
          <w:szCs w:val="24"/>
        </w:rPr>
        <w:t>use</w:t>
      </w:r>
      <w:proofErr w:type="spellEnd"/>
      <w:r>
        <w:rPr>
          <w:rFonts w:cstheme="minorHAnsi"/>
          <w:sz w:val="24"/>
          <w:szCs w:val="24"/>
        </w:rPr>
        <w:t xml:space="preserve"> a shaking incubator to grow liquid cultures at 30</w:t>
      </w:r>
      <w:r w:rsidR="00C93279">
        <w:rPr>
          <w:rFonts w:cstheme="minorHAnsi"/>
          <w:sz w:val="24"/>
          <w:szCs w:val="24"/>
        </w:rPr>
        <w:t xml:space="preserve"> °</w:t>
      </w:r>
      <w:r>
        <w:rPr>
          <w:rFonts w:cstheme="minorHAnsi"/>
          <w:sz w:val="24"/>
          <w:szCs w:val="24"/>
        </w:rPr>
        <w:t>C with continuously shaking at 250 rpm. Collect cells by centrifugation at 4</w:t>
      </w:r>
      <w:r w:rsidR="00C93279">
        <w:rPr>
          <w:rFonts w:cstheme="minorHAnsi"/>
          <w:sz w:val="24"/>
          <w:szCs w:val="24"/>
        </w:rPr>
        <w:t xml:space="preserve"> °</w:t>
      </w:r>
      <w:r>
        <w:rPr>
          <w:rFonts w:cstheme="minorHAnsi"/>
          <w:sz w:val="24"/>
          <w:szCs w:val="24"/>
        </w:rPr>
        <w:t xml:space="preserve">C for 5 </w:t>
      </w:r>
      <w:r w:rsidR="00C93279">
        <w:rPr>
          <w:rFonts w:cstheme="minorHAnsi"/>
          <w:sz w:val="24"/>
          <w:szCs w:val="24"/>
        </w:rPr>
        <w:t>min</w:t>
      </w:r>
      <w:r>
        <w:rPr>
          <w:rFonts w:cstheme="minorHAnsi"/>
          <w:sz w:val="24"/>
          <w:szCs w:val="24"/>
        </w:rPr>
        <w:t xml:space="preserve"> at 1000 x </w:t>
      </w:r>
      <w:r w:rsidRPr="00C93279">
        <w:rPr>
          <w:rFonts w:cstheme="minorHAnsi"/>
          <w:i/>
          <w:sz w:val="24"/>
          <w:szCs w:val="24"/>
        </w:rPr>
        <w:t>g</w:t>
      </w:r>
      <w:r>
        <w:rPr>
          <w:rFonts w:cstheme="minorHAnsi"/>
          <w:sz w:val="24"/>
          <w:szCs w:val="24"/>
        </w:rPr>
        <w:t>.</w:t>
      </w:r>
    </w:p>
    <w:p w14:paraId="46E30598" w14:textId="77777777" w:rsidR="00CE5886" w:rsidRDefault="00CE5886" w:rsidP="00905822">
      <w:pPr>
        <w:spacing w:after="0" w:line="240" w:lineRule="auto"/>
        <w:jc w:val="both"/>
        <w:rPr>
          <w:rFonts w:cstheme="minorHAnsi"/>
          <w:sz w:val="24"/>
          <w:szCs w:val="24"/>
        </w:rPr>
      </w:pPr>
    </w:p>
    <w:p w14:paraId="0E5A65EC" w14:textId="0773B5D0" w:rsidR="00CE5886" w:rsidRDefault="005B0DD3" w:rsidP="00905822">
      <w:pPr>
        <w:numPr>
          <w:ilvl w:val="1"/>
          <w:numId w:val="1"/>
        </w:numPr>
        <w:spacing w:after="0" w:line="240" w:lineRule="auto"/>
        <w:jc w:val="both"/>
        <w:rPr>
          <w:rFonts w:cstheme="minorHAnsi"/>
          <w:sz w:val="24"/>
          <w:szCs w:val="24"/>
        </w:rPr>
      </w:pPr>
      <w:r w:rsidRPr="00BE58D1">
        <w:rPr>
          <w:sz w:val="24"/>
          <w:szCs w:val="24"/>
        </w:rPr>
        <w:t>Suspend pelleted cells in</w:t>
      </w:r>
      <w:r w:rsidDel="005B0DD3">
        <w:rPr>
          <w:rFonts w:cstheme="minorHAnsi"/>
          <w:sz w:val="24"/>
          <w:szCs w:val="24"/>
        </w:rPr>
        <w:t xml:space="preserve"> </w:t>
      </w:r>
      <w:r w:rsidR="007971C1">
        <w:rPr>
          <w:rFonts w:cstheme="minorHAnsi"/>
          <w:sz w:val="24"/>
          <w:szCs w:val="24"/>
        </w:rPr>
        <w:t xml:space="preserve">400 µL </w:t>
      </w:r>
      <w:r w:rsidR="00C93279">
        <w:rPr>
          <w:rFonts w:cstheme="minorHAnsi"/>
          <w:sz w:val="24"/>
          <w:szCs w:val="24"/>
        </w:rPr>
        <w:t xml:space="preserve">of </w:t>
      </w:r>
      <w:r w:rsidR="007971C1">
        <w:rPr>
          <w:rFonts w:cstheme="minorHAnsi"/>
          <w:sz w:val="24"/>
          <w:szCs w:val="24"/>
        </w:rPr>
        <w:t>DNA extraction buffer (</w:t>
      </w:r>
      <w:r w:rsidR="009F000E" w:rsidRPr="009F000E">
        <w:rPr>
          <w:rFonts w:cstheme="minorHAnsi"/>
          <w:sz w:val="24"/>
          <w:szCs w:val="24"/>
        </w:rPr>
        <w:t>2% Triton X-100, 1% SDS, 100</w:t>
      </w:r>
      <w:r w:rsidR="009F000E">
        <w:rPr>
          <w:rFonts w:cstheme="minorHAnsi"/>
          <w:sz w:val="24"/>
          <w:szCs w:val="24"/>
        </w:rPr>
        <w:t xml:space="preserve"> </w:t>
      </w:r>
      <w:r w:rsidR="009F000E" w:rsidRPr="009F000E">
        <w:rPr>
          <w:rFonts w:cstheme="minorHAnsi"/>
          <w:sz w:val="24"/>
          <w:szCs w:val="24"/>
        </w:rPr>
        <w:t>mM NaCl, 10</w:t>
      </w:r>
      <w:r w:rsidR="009F000E">
        <w:rPr>
          <w:rFonts w:cstheme="minorHAnsi"/>
          <w:sz w:val="24"/>
          <w:szCs w:val="24"/>
        </w:rPr>
        <w:t xml:space="preserve"> </w:t>
      </w:r>
      <w:r w:rsidR="009F000E" w:rsidRPr="009F000E">
        <w:rPr>
          <w:rFonts w:cstheme="minorHAnsi"/>
          <w:sz w:val="24"/>
          <w:szCs w:val="24"/>
        </w:rPr>
        <w:t>mM Tris-Cl (pH 8.0), 1mM Na</w:t>
      </w:r>
      <w:r w:rsidR="009F000E" w:rsidRPr="009F000E">
        <w:rPr>
          <w:rFonts w:cstheme="minorHAnsi"/>
          <w:sz w:val="24"/>
          <w:szCs w:val="24"/>
          <w:vertAlign w:val="subscript"/>
        </w:rPr>
        <w:t>2</w:t>
      </w:r>
      <w:r w:rsidR="009F000E" w:rsidRPr="009F000E">
        <w:rPr>
          <w:rFonts w:cstheme="minorHAnsi"/>
          <w:sz w:val="24"/>
          <w:szCs w:val="24"/>
        </w:rPr>
        <w:t>-EDTA</w:t>
      </w:r>
      <w:r w:rsidR="007971C1">
        <w:rPr>
          <w:rFonts w:cstheme="minorHAnsi"/>
          <w:sz w:val="24"/>
          <w:szCs w:val="24"/>
        </w:rPr>
        <w:t xml:space="preserve">), </w:t>
      </w:r>
      <w:r w:rsidR="00C93279">
        <w:rPr>
          <w:rFonts w:cstheme="minorHAnsi"/>
          <w:sz w:val="24"/>
          <w:szCs w:val="24"/>
        </w:rPr>
        <w:t xml:space="preserve">then </w:t>
      </w:r>
      <w:r w:rsidR="007971C1">
        <w:rPr>
          <w:rFonts w:cstheme="minorHAnsi"/>
          <w:sz w:val="24"/>
          <w:szCs w:val="24"/>
        </w:rPr>
        <w:t xml:space="preserve">add 400 µL of glass beads and 400 µL of 25:24:1 </w:t>
      </w:r>
      <w:proofErr w:type="spellStart"/>
      <w:proofErr w:type="gramStart"/>
      <w:r w:rsidR="007971C1">
        <w:rPr>
          <w:rFonts w:cstheme="minorHAnsi"/>
          <w:sz w:val="24"/>
          <w:szCs w:val="24"/>
        </w:rPr>
        <w:t>phenol:chloroform</w:t>
      </w:r>
      <w:proofErr w:type="gramEnd"/>
      <w:r w:rsidR="007971C1">
        <w:rPr>
          <w:rFonts w:cstheme="minorHAnsi"/>
          <w:sz w:val="24"/>
          <w:szCs w:val="24"/>
        </w:rPr>
        <w:t>:isoamyl</w:t>
      </w:r>
      <w:proofErr w:type="spellEnd"/>
      <w:r w:rsidR="007971C1">
        <w:rPr>
          <w:rFonts w:cstheme="minorHAnsi"/>
          <w:sz w:val="24"/>
          <w:szCs w:val="24"/>
        </w:rPr>
        <w:t xml:space="preserve"> alcohol. Vortex vigorously for 2 </w:t>
      </w:r>
      <w:r w:rsidR="00C93279">
        <w:rPr>
          <w:rFonts w:cstheme="minorHAnsi"/>
          <w:sz w:val="24"/>
          <w:szCs w:val="24"/>
        </w:rPr>
        <w:t>min</w:t>
      </w:r>
      <w:r w:rsidR="007971C1">
        <w:rPr>
          <w:rFonts w:cstheme="minorHAnsi"/>
          <w:sz w:val="24"/>
          <w:szCs w:val="24"/>
        </w:rPr>
        <w:t xml:space="preserve"> at 4</w:t>
      </w:r>
      <w:r w:rsidR="00C93279">
        <w:rPr>
          <w:rFonts w:cstheme="minorHAnsi"/>
          <w:sz w:val="24"/>
          <w:szCs w:val="24"/>
        </w:rPr>
        <w:t xml:space="preserve"> °</w:t>
      </w:r>
      <w:r w:rsidR="007971C1">
        <w:rPr>
          <w:rFonts w:cstheme="minorHAnsi"/>
          <w:sz w:val="24"/>
          <w:szCs w:val="24"/>
        </w:rPr>
        <w:t>C.</w:t>
      </w:r>
    </w:p>
    <w:p w14:paraId="3D04D013" w14:textId="77777777" w:rsidR="00CE5886" w:rsidRDefault="00CE5886" w:rsidP="00905822">
      <w:pPr>
        <w:spacing w:after="0" w:line="240" w:lineRule="auto"/>
        <w:jc w:val="both"/>
        <w:rPr>
          <w:rFonts w:cstheme="minorHAnsi"/>
          <w:sz w:val="24"/>
          <w:szCs w:val="24"/>
        </w:rPr>
      </w:pPr>
    </w:p>
    <w:p w14:paraId="7CAF2B5C" w14:textId="279EB270"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 xml:space="preserve">Add an additional 200 µL of the DNA extraction buffer and mix by inverting several times. Centrifuge for 5 </w:t>
      </w:r>
      <w:r w:rsidR="00C93279">
        <w:rPr>
          <w:rFonts w:cstheme="minorHAnsi"/>
          <w:sz w:val="24"/>
          <w:szCs w:val="24"/>
        </w:rPr>
        <w:t>min</w:t>
      </w:r>
      <w:r>
        <w:rPr>
          <w:rFonts w:cstheme="minorHAnsi"/>
          <w:sz w:val="24"/>
          <w:szCs w:val="24"/>
        </w:rPr>
        <w:t xml:space="preserve"> at 4</w:t>
      </w:r>
      <w:r w:rsidR="00C93279">
        <w:rPr>
          <w:rFonts w:cstheme="minorHAnsi"/>
          <w:sz w:val="24"/>
          <w:szCs w:val="24"/>
        </w:rPr>
        <w:t xml:space="preserve"> °</w:t>
      </w:r>
      <w:r>
        <w:rPr>
          <w:rFonts w:cstheme="minorHAnsi"/>
          <w:sz w:val="24"/>
          <w:szCs w:val="24"/>
        </w:rPr>
        <w:t xml:space="preserve">C at 20,000 </w:t>
      </w:r>
      <w:r w:rsidR="00C93279">
        <w:rPr>
          <w:rFonts w:cstheme="minorHAnsi"/>
          <w:sz w:val="24"/>
          <w:szCs w:val="24"/>
        </w:rPr>
        <w:t xml:space="preserve">x </w:t>
      </w:r>
      <w:r w:rsidR="00C93279">
        <w:rPr>
          <w:rFonts w:cstheme="minorHAnsi"/>
          <w:i/>
          <w:sz w:val="24"/>
          <w:szCs w:val="24"/>
        </w:rPr>
        <w:t>g</w:t>
      </w:r>
      <w:r>
        <w:rPr>
          <w:rFonts w:cstheme="minorHAnsi"/>
          <w:sz w:val="24"/>
          <w:szCs w:val="24"/>
        </w:rPr>
        <w:t>.</w:t>
      </w:r>
    </w:p>
    <w:p w14:paraId="671F6D0B" w14:textId="77777777" w:rsidR="00CE5886" w:rsidRDefault="00CE5886" w:rsidP="00905822">
      <w:pPr>
        <w:spacing w:after="0" w:line="240" w:lineRule="auto"/>
        <w:jc w:val="both"/>
        <w:rPr>
          <w:rFonts w:cstheme="minorHAnsi"/>
          <w:sz w:val="24"/>
          <w:szCs w:val="24"/>
        </w:rPr>
      </w:pPr>
    </w:p>
    <w:p w14:paraId="3BA72C51" w14:textId="25C1B948"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 xml:space="preserve">Transfer the aqueous phase to a clean tube, add 20 µg of RNase A/T1 mix, and incubate at </w:t>
      </w:r>
      <w:r w:rsidR="00C93279">
        <w:rPr>
          <w:rFonts w:cstheme="minorHAnsi"/>
          <w:sz w:val="24"/>
          <w:szCs w:val="24"/>
        </w:rPr>
        <w:t xml:space="preserve">37 °C </w:t>
      </w:r>
      <w:r>
        <w:rPr>
          <w:rFonts w:cstheme="minorHAnsi"/>
          <w:sz w:val="24"/>
          <w:szCs w:val="24"/>
        </w:rPr>
        <w:t xml:space="preserve">for 15 </w:t>
      </w:r>
      <w:r w:rsidR="00C93279">
        <w:rPr>
          <w:rFonts w:cstheme="minorHAnsi"/>
          <w:sz w:val="24"/>
          <w:szCs w:val="24"/>
        </w:rPr>
        <w:t>min</w:t>
      </w:r>
      <w:r>
        <w:rPr>
          <w:rFonts w:cstheme="minorHAnsi"/>
          <w:sz w:val="24"/>
          <w:szCs w:val="24"/>
        </w:rPr>
        <w:t>.</w:t>
      </w:r>
    </w:p>
    <w:p w14:paraId="175BF9CB" w14:textId="77777777" w:rsidR="00CE5886" w:rsidRDefault="00CE5886" w:rsidP="00905822">
      <w:pPr>
        <w:spacing w:after="0" w:line="240" w:lineRule="auto"/>
        <w:jc w:val="both"/>
        <w:rPr>
          <w:rFonts w:cstheme="minorHAnsi"/>
          <w:sz w:val="24"/>
          <w:szCs w:val="24"/>
        </w:rPr>
      </w:pPr>
    </w:p>
    <w:p w14:paraId="3E8A9678" w14:textId="7CC7D6EC"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 xml:space="preserve">Add an equal volume of 25:24:1 </w:t>
      </w:r>
      <w:proofErr w:type="spellStart"/>
      <w:proofErr w:type="gramStart"/>
      <w:r>
        <w:rPr>
          <w:rFonts w:cstheme="minorHAnsi"/>
          <w:sz w:val="24"/>
          <w:szCs w:val="24"/>
        </w:rPr>
        <w:t>phenol:chloroform</w:t>
      </w:r>
      <w:proofErr w:type="gramEnd"/>
      <w:r>
        <w:rPr>
          <w:rFonts w:cstheme="minorHAnsi"/>
          <w:sz w:val="24"/>
          <w:szCs w:val="24"/>
        </w:rPr>
        <w:t>:isoamyl</w:t>
      </w:r>
      <w:proofErr w:type="spellEnd"/>
      <w:r>
        <w:rPr>
          <w:rFonts w:cstheme="minorHAnsi"/>
          <w:sz w:val="24"/>
          <w:szCs w:val="24"/>
        </w:rPr>
        <w:t xml:space="preserve"> alcohol, spin for 5 </w:t>
      </w:r>
      <w:r w:rsidR="00C93279">
        <w:rPr>
          <w:rFonts w:cstheme="minorHAnsi"/>
          <w:sz w:val="24"/>
          <w:szCs w:val="24"/>
        </w:rPr>
        <w:t>min</w:t>
      </w:r>
      <w:r>
        <w:rPr>
          <w:rFonts w:cstheme="minorHAnsi"/>
          <w:sz w:val="24"/>
          <w:szCs w:val="24"/>
        </w:rPr>
        <w:t xml:space="preserve"> at 4</w:t>
      </w:r>
      <w:r w:rsidR="00C93279">
        <w:rPr>
          <w:rFonts w:cstheme="minorHAnsi"/>
          <w:sz w:val="24"/>
          <w:szCs w:val="24"/>
        </w:rPr>
        <w:t xml:space="preserve"> °C</w:t>
      </w:r>
      <w:r w:rsidR="00C93279" w:rsidDel="00C93279">
        <w:rPr>
          <w:rFonts w:cstheme="minorHAnsi"/>
          <w:sz w:val="24"/>
          <w:szCs w:val="24"/>
          <w:vertAlign w:val="superscript"/>
        </w:rPr>
        <w:t xml:space="preserve"> </w:t>
      </w:r>
      <w:r>
        <w:rPr>
          <w:rFonts w:cstheme="minorHAnsi"/>
          <w:sz w:val="24"/>
          <w:szCs w:val="24"/>
        </w:rPr>
        <w:t xml:space="preserve">at 20,000 </w:t>
      </w:r>
      <w:r w:rsidR="00706581">
        <w:rPr>
          <w:rFonts w:cstheme="minorHAnsi"/>
          <w:sz w:val="24"/>
          <w:szCs w:val="24"/>
        </w:rPr>
        <w:t xml:space="preserve">x </w:t>
      </w:r>
      <w:r w:rsidR="00706581">
        <w:rPr>
          <w:rFonts w:cstheme="minorHAnsi"/>
          <w:i/>
          <w:sz w:val="24"/>
          <w:szCs w:val="24"/>
        </w:rPr>
        <w:t>g</w:t>
      </w:r>
      <w:r>
        <w:rPr>
          <w:rFonts w:cstheme="minorHAnsi"/>
          <w:sz w:val="24"/>
          <w:szCs w:val="24"/>
        </w:rPr>
        <w:t>, then transfer the aqueous phase to a clean tube.</w:t>
      </w:r>
    </w:p>
    <w:p w14:paraId="65BB5C7F" w14:textId="77777777" w:rsidR="00CE5886" w:rsidRDefault="00CE5886" w:rsidP="00905822">
      <w:pPr>
        <w:spacing w:after="0" w:line="240" w:lineRule="auto"/>
        <w:jc w:val="both"/>
        <w:rPr>
          <w:rFonts w:cstheme="minorHAnsi"/>
          <w:sz w:val="24"/>
          <w:szCs w:val="24"/>
        </w:rPr>
      </w:pPr>
    </w:p>
    <w:p w14:paraId="5FD86B59" w14:textId="0A79D6B3"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lastRenderedPageBreak/>
        <w:t xml:space="preserve">Add an equal volume of chloroform, mix by inverting several times, then spin for 5 </w:t>
      </w:r>
      <w:r w:rsidR="00C93279">
        <w:rPr>
          <w:rFonts w:cstheme="minorHAnsi"/>
          <w:sz w:val="24"/>
          <w:szCs w:val="24"/>
        </w:rPr>
        <w:t>min</w:t>
      </w:r>
      <w:r>
        <w:rPr>
          <w:rFonts w:cstheme="minorHAnsi"/>
          <w:sz w:val="24"/>
          <w:szCs w:val="24"/>
        </w:rPr>
        <w:t xml:space="preserve"> at </w:t>
      </w:r>
      <w:r w:rsidR="00C93279">
        <w:rPr>
          <w:rFonts w:cstheme="minorHAnsi"/>
          <w:sz w:val="24"/>
          <w:szCs w:val="24"/>
        </w:rPr>
        <w:t>4 °C</w:t>
      </w:r>
      <w:r w:rsidR="00C93279" w:rsidDel="00C93279">
        <w:rPr>
          <w:rFonts w:cstheme="minorHAnsi"/>
          <w:sz w:val="24"/>
          <w:szCs w:val="24"/>
          <w:vertAlign w:val="superscript"/>
        </w:rPr>
        <w:t xml:space="preserve"> </w:t>
      </w:r>
      <w:r w:rsidR="00C93279">
        <w:rPr>
          <w:rFonts w:cstheme="minorHAnsi"/>
          <w:sz w:val="24"/>
          <w:szCs w:val="24"/>
        </w:rPr>
        <w:t xml:space="preserve">at 20,000 x </w:t>
      </w:r>
      <w:r w:rsidR="00C93279">
        <w:rPr>
          <w:rFonts w:cstheme="minorHAnsi"/>
          <w:i/>
          <w:sz w:val="24"/>
          <w:szCs w:val="24"/>
        </w:rPr>
        <w:t>g</w:t>
      </w:r>
      <w:r>
        <w:rPr>
          <w:rFonts w:cstheme="minorHAnsi"/>
          <w:sz w:val="24"/>
          <w:szCs w:val="24"/>
        </w:rPr>
        <w:t>, then transfer the aqueous phase to a clean tube.</w:t>
      </w:r>
    </w:p>
    <w:p w14:paraId="0C9B0ECD" w14:textId="77777777" w:rsidR="00CE5886" w:rsidRDefault="00CE5886" w:rsidP="00905822">
      <w:pPr>
        <w:spacing w:after="0" w:line="240" w:lineRule="auto"/>
        <w:jc w:val="both"/>
        <w:rPr>
          <w:rFonts w:cstheme="minorHAnsi"/>
          <w:sz w:val="24"/>
          <w:szCs w:val="24"/>
        </w:rPr>
      </w:pPr>
    </w:p>
    <w:p w14:paraId="33937D4E" w14:textId="450626CA"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Precipitate DNA with two volumes of 100% ethanol plus 10% volume of 3</w:t>
      </w:r>
      <w:r w:rsidR="00C93279">
        <w:rPr>
          <w:rFonts w:cstheme="minorHAnsi"/>
          <w:sz w:val="24"/>
          <w:szCs w:val="24"/>
        </w:rPr>
        <w:t xml:space="preserve"> </w:t>
      </w:r>
      <w:r>
        <w:rPr>
          <w:rFonts w:cstheme="minorHAnsi"/>
          <w:sz w:val="24"/>
          <w:szCs w:val="24"/>
        </w:rPr>
        <w:t xml:space="preserve">M </w:t>
      </w:r>
      <w:proofErr w:type="spellStart"/>
      <w:r>
        <w:rPr>
          <w:rFonts w:cstheme="minorHAnsi"/>
          <w:sz w:val="24"/>
          <w:szCs w:val="24"/>
        </w:rPr>
        <w:t>NaOAC</w:t>
      </w:r>
      <w:proofErr w:type="spellEnd"/>
      <w:r>
        <w:rPr>
          <w:rFonts w:cstheme="minorHAnsi"/>
          <w:sz w:val="24"/>
          <w:szCs w:val="24"/>
        </w:rPr>
        <w:t xml:space="preserve"> (pH 4.3) at -20</w:t>
      </w:r>
      <w:r w:rsidR="00C93279">
        <w:rPr>
          <w:rFonts w:cstheme="minorHAnsi"/>
          <w:sz w:val="24"/>
          <w:szCs w:val="24"/>
        </w:rPr>
        <w:t xml:space="preserve"> °C</w:t>
      </w:r>
      <w:r>
        <w:rPr>
          <w:rFonts w:cstheme="minorHAnsi"/>
          <w:sz w:val="24"/>
          <w:szCs w:val="24"/>
        </w:rPr>
        <w:t xml:space="preserve"> for at least 2 </w:t>
      </w:r>
      <w:r w:rsidR="00C93279">
        <w:rPr>
          <w:rFonts w:cstheme="minorHAnsi"/>
          <w:sz w:val="24"/>
          <w:szCs w:val="24"/>
        </w:rPr>
        <w:t>h</w:t>
      </w:r>
      <w:r>
        <w:rPr>
          <w:rFonts w:cstheme="minorHAnsi"/>
          <w:sz w:val="24"/>
          <w:szCs w:val="24"/>
        </w:rPr>
        <w:t xml:space="preserve">, then spin for 5 </w:t>
      </w:r>
      <w:r w:rsidR="00C93279">
        <w:rPr>
          <w:rFonts w:cstheme="minorHAnsi"/>
          <w:sz w:val="24"/>
          <w:szCs w:val="24"/>
        </w:rPr>
        <w:t>min</w:t>
      </w:r>
      <w:r>
        <w:rPr>
          <w:rFonts w:cstheme="minorHAnsi"/>
          <w:sz w:val="24"/>
          <w:szCs w:val="24"/>
        </w:rPr>
        <w:t xml:space="preserve"> at </w:t>
      </w:r>
      <w:r w:rsidR="00C93279">
        <w:rPr>
          <w:rFonts w:cstheme="minorHAnsi"/>
          <w:sz w:val="24"/>
          <w:szCs w:val="24"/>
        </w:rPr>
        <w:t>4 °C</w:t>
      </w:r>
      <w:r w:rsidR="00C93279" w:rsidDel="00C93279">
        <w:rPr>
          <w:rFonts w:cstheme="minorHAnsi"/>
          <w:sz w:val="24"/>
          <w:szCs w:val="24"/>
          <w:vertAlign w:val="superscript"/>
        </w:rPr>
        <w:t xml:space="preserve"> </w:t>
      </w:r>
      <w:r w:rsidR="00C93279">
        <w:rPr>
          <w:rFonts w:cstheme="minorHAnsi"/>
          <w:sz w:val="24"/>
          <w:szCs w:val="24"/>
        </w:rPr>
        <w:t xml:space="preserve">at 20,000 x </w:t>
      </w:r>
      <w:r w:rsidR="00C93279">
        <w:rPr>
          <w:rFonts w:cstheme="minorHAnsi"/>
          <w:i/>
          <w:sz w:val="24"/>
          <w:szCs w:val="24"/>
        </w:rPr>
        <w:t>g</w:t>
      </w:r>
      <w:r>
        <w:rPr>
          <w:rFonts w:cstheme="minorHAnsi"/>
          <w:sz w:val="24"/>
          <w:szCs w:val="24"/>
        </w:rPr>
        <w:t xml:space="preserve"> and collect </w:t>
      </w:r>
      <w:r w:rsidR="00C93279">
        <w:rPr>
          <w:rFonts w:cstheme="minorHAnsi"/>
          <w:sz w:val="24"/>
          <w:szCs w:val="24"/>
        </w:rPr>
        <w:t xml:space="preserve">the </w:t>
      </w:r>
      <w:r>
        <w:rPr>
          <w:rFonts w:cstheme="minorHAnsi"/>
          <w:sz w:val="24"/>
          <w:szCs w:val="24"/>
        </w:rPr>
        <w:t>pellet.</w:t>
      </w:r>
    </w:p>
    <w:p w14:paraId="3C3AE0F8" w14:textId="77777777" w:rsidR="00CE5886" w:rsidRDefault="00CE5886" w:rsidP="00905822">
      <w:pPr>
        <w:spacing w:after="0" w:line="240" w:lineRule="auto"/>
        <w:jc w:val="both"/>
        <w:rPr>
          <w:rFonts w:cstheme="minorHAnsi"/>
          <w:sz w:val="24"/>
          <w:szCs w:val="24"/>
        </w:rPr>
      </w:pPr>
    </w:p>
    <w:p w14:paraId="39D55672" w14:textId="3D686588"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 xml:space="preserve">Wash pellet (precipitated DNA) twice with chilled 70% ethanol (Centrifuge at 20,000 </w:t>
      </w:r>
      <w:r w:rsidR="00C93279">
        <w:rPr>
          <w:rFonts w:cstheme="minorHAnsi"/>
          <w:sz w:val="24"/>
          <w:szCs w:val="24"/>
        </w:rPr>
        <w:t xml:space="preserve">x </w:t>
      </w:r>
      <w:r w:rsidR="00C93279">
        <w:rPr>
          <w:rFonts w:cstheme="minorHAnsi"/>
          <w:i/>
          <w:sz w:val="24"/>
          <w:szCs w:val="24"/>
        </w:rPr>
        <w:t>g</w:t>
      </w:r>
      <w:r>
        <w:rPr>
          <w:rFonts w:cstheme="minorHAnsi"/>
          <w:sz w:val="24"/>
          <w:szCs w:val="24"/>
        </w:rPr>
        <w:t xml:space="preserve">, 5 </w:t>
      </w:r>
      <w:r w:rsidR="00C93279">
        <w:rPr>
          <w:rFonts w:cstheme="minorHAnsi"/>
          <w:sz w:val="24"/>
          <w:szCs w:val="24"/>
        </w:rPr>
        <w:t>min</w:t>
      </w:r>
      <w:r>
        <w:rPr>
          <w:rFonts w:cstheme="minorHAnsi"/>
          <w:sz w:val="24"/>
          <w:szCs w:val="24"/>
        </w:rPr>
        <w:t>, 4</w:t>
      </w:r>
      <w:r w:rsidR="00C93279">
        <w:rPr>
          <w:rFonts w:cstheme="minorHAnsi"/>
          <w:sz w:val="24"/>
          <w:szCs w:val="24"/>
        </w:rPr>
        <w:t xml:space="preserve"> °C</w:t>
      </w:r>
      <w:r>
        <w:rPr>
          <w:rFonts w:cstheme="minorHAnsi"/>
          <w:sz w:val="24"/>
          <w:szCs w:val="24"/>
        </w:rPr>
        <w:t xml:space="preserve">) and suspend the pellet in 50 µL </w:t>
      </w:r>
      <w:r w:rsidR="00C93279">
        <w:rPr>
          <w:rFonts w:cstheme="minorHAnsi"/>
          <w:sz w:val="24"/>
          <w:szCs w:val="24"/>
        </w:rPr>
        <w:t xml:space="preserve">of </w:t>
      </w:r>
      <w:r>
        <w:rPr>
          <w:rFonts w:cstheme="minorHAnsi"/>
          <w:sz w:val="24"/>
          <w:szCs w:val="24"/>
        </w:rPr>
        <w:t>10 mM Tris Buffer</w:t>
      </w:r>
      <w:r w:rsidR="009A4076" w:rsidRPr="009A4076">
        <w:rPr>
          <w:rFonts w:cstheme="minorHAnsi"/>
          <w:sz w:val="24"/>
          <w:szCs w:val="24"/>
        </w:rPr>
        <w:t xml:space="preserve"> </w:t>
      </w:r>
      <w:r w:rsidR="009A4076">
        <w:rPr>
          <w:rFonts w:cstheme="minorHAnsi"/>
          <w:sz w:val="24"/>
          <w:szCs w:val="24"/>
        </w:rPr>
        <w:t>(pH 7.4).</w:t>
      </w:r>
    </w:p>
    <w:p w14:paraId="486230C6" w14:textId="77777777" w:rsidR="00CE5886" w:rsidRDefault="00CE5886" w:rsidP="00905822">
      <w:pPr>
        <w:spacing w:after="0" w:line="240" w:lineRule="auto"/>
        <w:jc w:val="both"/>
        <w:rPr>
          <w:rFonts w:cstheme="minorHAnsi"/>
          <w:sz w:val="24"/>
          <w:szCs w:val="24"/>
        </w:rPr>
      </w:pPr>
    </w:p>
    <w:p w14:paraId="79F60234" w14:textId="50B569EE" w:rsidR="00CE5886" w:rsidRDefault="00706581" w:rsidP="00905822">
      <w:pPr>
        <w:numPr>
          <w:ilvl w:val="1"/>
          <w:numId w:val="1"/>
        </w:numPr>
        <w:spacing w:after="0" w:line="240" w:lineRule="auto"/>
        <w:jc w:val="both"/>
        <w:rPr>
          <w:rFonts w:cstheme="minorHAnsi"/>
          <w:sz w:val="24"/>
          <w:szCs w:val="24"/>
        </w:rPr>
      </w:pPr>
      <w:r w:rsidRPr="00706581">
        <w:rPr>
          <w:rFonts w:cstheme="minorHAnsi"/>
          <w:sz w:val="24"/>
          <w:szCs w:val="24"/>
        </w:rPr>
        <w:t xml:space="preserve">Use a library prep kit (see </w:t>
      </w:r>
      <w:r w:rsidR="00905822" w:rsidRPr="00905822">
        <w:rPr>
          <w:rFonts w:cstheme="minorHAnsi"/>
          <w:b/>
          <w:sz w:val="24"/>
          <w:szCs w:val="24"/>
        </w:rPr>
        <w:t>Table of Materials</w:t>
      </w:r>
      <w:r w:rsidRPr="00706581">
        <w:rPr>
          <w:rFonts w:cstheme="minorHAnsi"/>
          <w:sz w:val="24"/>
          <w:szCs w:val="24"/>
        </w:rPr>
        <w:t xml:space="preserve">) per </w:t>
      </w:r>
      <w:r w:rsidR="007971C1" w:rsidRPr="00706581">
        <w:rPr>
          <w:rFonts w:cstheme="minorHAnsi"/>
          <w:sz w:val="24"/>
          <w:szCs w:val="24"/>
        </w:rPr>
        <w:t>manufacturer's recommendations to prepare the whole-genome sequencing library.</w:t>
      </w:r>
      <w:r w:rsidR="007971C1">
        <w:rPr>
          <w:rFonts w:cstheme="minorHAnsi"/>
          <w:sz w:val="24"/>
          <w:szCs w:val="24"/>
        </w:rPr>
        <w:t xml:space="preserve"> </w:t>
      </w:r>
    </w:p>
    <w:p w14:paraId="6DBF82C5" w14:textId="77777777" w:rsidR="00CE5886" w:rsidRDefault="00CE5886" w:rsidP="00905822">
      <w:pPr>
        <w:spacing w:after="0" w:line="240" w:lineRule="auto"/>
        <w:jc w:val="both"/>
        <w:rPr>
          <w:rFonts w:cstheme="minorHAnsi"/>
          <w:sz w:val="24"/>
          <w:szCs w:val="24"/>
        </w:rPr>
      </w:pPr>
    </w:p>
    <w:p w14:paraId="67089F66" w14:textId="341DBEC8" w:rsidR="00CE5886" w:rsidRDefault="00905822" w:rsidP="00905822">
      <w:pPr>
        <w:spacing w:after="0" w:line="240" w:lineRule="auto"/>
        <w:jc w:val="both"/>
        <w:rPr>
          <w:rFonts w:cstheme="minorHAnsi"/>
          <w:sz w:val="24"/>
          <w:szCs w:val="24"/>
        </w:rPr>
      </w:pPr>
      <w:r>
        <w:rPr>
          <w:rFonts w:cstheme="minorHAnsi"/>
          <w:i/>
          <w:sz w:val="24"/>
          <w:szCs w:val="24"/>
        </w:rPr>
        <w:t>NOTE:</w:t>
      </w:r>
      <w:r w:rsidR="007971C1">
        <w:rPr>
          <w:rFonts w:cstheme="minorHAnsi"/>
          <w:sz w:val="24"/>
          <w:szCs w:val="24"/>
        </w:rPr>
        <w:t xml:space="preserve"> </w:t>
      </w:r>
      <w:r w:rsidR="00706581">
        <w:rPr>
          <w:rFonts w:cstheme="minorHAnsi"/>
          <w:sz w:val="24"/>
          <w:szCs w:val="24"/>
        </w:rPr>
        <w:t xml:space="preserve">We recommend the kit listed in the </w:t>
      </w:r>
      <w:r w:rsidRPr="00905822">
        <w:rPr>
          <w:rFonts w:cstheme="minorHAnsi"/>
          <w:b/>
          <w:sz w:val="24"/>
          <w:szCs w:val="24"/>
        </w:rPr>
        <w:t>Table of Materials</w:t>
      </w:r>
      <w:r w:rsidR="00706581">
        <w:rPr>
          <w:rFonts w:cstheme="minorHAnsi"/>
          <w:sz w:val="24"/>
          <w:szCs w:val="24"/>
        </w:rPr>
        <w:t xml:space="preserve"> </w:t>
      </w:r>
      <w:r w:rsidR="007971C1">
        <w:rPr>
          <w:rFonts w:cstheme="minorHAnsi"/>
          <w:sz w:val="24"/>
          <w:szCs w:val="24"/>
        </w:rPr>
        <w:t>because</w:t>
      </w:r>
      <w:r w:rsidR="00706581">
        <w:rPr>
          <w:rFonts w:cstheme="minorHAnsi"/>
          <w:sz w:val="24"/>
          <w:szCs w:val="24"/>
        </w:rPr>
        <w:t xml:space="preserve"> it</w:t>
      </w:r>
      <w:r w:rsidR="007971C1">
        <w:rPr>
          <w:rFonts w:cstheme="minorHAnsi"/>
          <w:sz w:val="24"/>
          <w:szCs w:val="24"/>
        </w:rPr>
        <w:t xml:space="preserve"> allows the construction of the genomic library without PCR amplification, which minimizes error mutations generated during PCR amplification. In addition, during the genomic library preparation, do not allow the beads to fully dry by shortening the bead drying time to 1</w:t>
      </w:r>
      <w:r w:rsidR="00C93279">
        <w:rPr>
          <w:rFonts w:cstheme="minorHAnsi"/>
          <w:sz w:val="24"/>
          <w:szCs w:val="24"/>
        </w:rPr>
        <w:t>–</w:t>
      </w:r>
      <w:r w:rsidR="007971C1">
        <w:rPr>
          <w:rFonts w:cstheme="minorHAnsi"/>
          <w:sz w:val="24"/>
          <w:szCs w:val="24"/>
        </w:rPr>
        <w:t xml:space="preserve">2 </w:t>
      </w:r>
      <w:r w:rsidR="00C93279">
        <w:rPr>
          <w:rFonts w:cstheme="minorHAnsi"/>
          <w:sz w:val="24"/>
          <w:szCs w:val="24"/>
        </w:rPr>
        <w:t>min</w:t>
      </w:r>
      <w:r w:rsidR="007971C1">
        <w:rPr>
          <w:rFonts w:cstheme="minorHAnsi"/>
          <w:sz w:val="24"/>
          <w:szCs w:val="24"/>
        </w:rPr>
        <w:t>.</w:t>
      </w:r>
    </w:p>
    <w:p w14:paraId="50D7F22E" w14:textId="77777777" w:rsidR="00CE5886" w:rsidRDefault="00CE5886" w:rsidP="00905822">
      <w:pPr>
        <w:spacing w:after="0" w:line="240" w:lineRule="auto"/>
        <w:jc w:val="both"/>
        <w:rPr>
          <w:rFonts w:cstheme="minorHAnsi"/>
          <w:sz w:val="24"/>
          <w:szCs w:val="24"/>
        </w:rPr>
      </w:pPr>
    </w:p>
    <w:p w14:paraId="0772BEA8" w14:textId="770015E3"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 xml:space="preserve">For shearing parameters during the library preparation, use a </w:t>
      </w:r>
      <w:r w:rsidR="00706581">
        <w:rPr>
          <w:rFonts w:cstheme="minorHAnsi"/>
          <w:sz w:val="24"/>
          <w:szCs w:val="24"/>
        </w:rPr>
        <w:t>focused</w:t>
      </w:r>
      <w:r>
        <w:rPr>
          <w:rFonts w:cstheme="minorHAnsi"/>
          <w:sz w:val="24"/>
          <w:szCs w:val="24"/>
        </w:rPr>
        <w:t xml:space="preserve"> </w:t>
      </w:r>
      <w:proofErr w:type="spellStart"/>
      <w:r>
        <w:rPr>
          <w:rFonts w:cstheme="minorHAnsi"/>
          <w:sz w:val="24"/>
          <w:szCs w:val="24"/>
        </w:rPr>
        <w:t>sonicator</w:t>
      </w:r>
      <w:proofErr w:type="spellEnd"/>
      <w:r>
        <w:rPr>
          <w:rFonts w:cstheme="minorHAnsi"/>
          <w:sz w:val="24"/>
          <w:szCs w:val="24"/>
        </w:rPr>
        <w:t xml:space="preserve"> </w:t>
      </w:r>
      <w:r w:rsidR="00706581">
        <w:rPr>
          <w:rFonts w:cstheme="minorHAnsi"/>
          <w:sz w:val="24"/>
          <w:szCs w:val="24"/>
        </w:rPr>
        <w:t xml:space="preserve">(see </w:t>
      </w:r>
      <w:r w:rsidR="00905822" w:rsidRPr="00905822">
        <w:rPr>
          <w:rFonts w:cstheme="minorHAnsi"/>
          <w:b/>
          <w:sz w:val="24"/>
          <w:szCs w:val="24"/>
        </w:rPr>
        <w:t>Table of Materials</w:t>
      </w:r>
      <w:r w:rsidR="00706581">
        <w:rPr>
          <w:rFonts w:cstheme="minorHAnsi"/>
          <w:sz w:val="24"/>
          <w:szCs w:val="24"/>
        </w:rPr>
        <w:t xml:space="preserve">) </w:t>
      </w:r>
      <w:r>
        <w:rPr>
          <w:rFonts w:cstheme="minorHAnsi"/>
          <w:sz w:val="24"/>
          <w:szCs w:val="24"/>
        </w:rPr>
        <w:t>and set the duty factor to 20%, peak power to 175 W, with 200 cycles per burst, and frequency sweeping mode at 5.5</w:t>
      </w:r>
      <w:r>
        <w:rPr>
          <w:rFonts w:cstheme="minorHAnsi"/>
          <w:sz w:val="24"/>
          <w:szCs w:val="24"/>
          <w:vertAlign w:val="superscript"/>
        </w:rPr>
        <w:t>o</w:t>
      </w:r>
      <w:r>
        <w:rPr>
          <w:rFonts w:cstheme="minorHAnsi"/>
          <w:sz w:val="24"/>
          <w:szCs w:val="24"/>
        </w:rPr>
        <w:t>C to 6</w:t>
      </w:r>
      <w:r w:rsidR="00706581">
        <w:rPr>
          <w:rFonts w:cstheme="minorHAnsi"/>
          <w:sz w:val="24"/>
          <w:szCs w:val="24"/>
        </w:rPr>
        <w:t xml:space="preserve"> °</w:t>
      </w:r>
      <w:r>
        <w:rPr>
          <w:rFonts w:cstheme="minorHAnsi"/>
          <w:sz w:val="24"/>
          <w:szCs w:val="24"/>
        </w:rPr>
        <w:t xml:space="preserve">C for 45 </w:t>
      </w:r>
      <w:r w:rsidR="00C93279">
        <w:rPr>
          <w:rFonts w:cstheme="minorHAnsi"/>
          <w:sz w:val="24"/>
          <w:szCs w:val="24"/>
        </w:rPr>
        <w:t>s</w:t>
      </w:r>
      <w:r>
        <w:rPr>
          <w:rFonts w:cstheme="minorHAnsi"/>
          <w:sz w:val="24"/>
          <w:szCs w:val="24"/>
        </w:rPr>
        <w:t xml:space="preserve">. Alternatively, use </w:t>
      </w:r>
      <w:r w:rsidR="00706581">
        <w:rPr>
          <w:rFonts w:cstheme="minorHAnsi"/>
          <w:sz w:val="24"/>
          <w:szCs w:val="24"/>
        </w:rPr>
        <w:t xml:space="preserve">a DNA and </w:t>
      </w:r>
      <w:proofErr w:type="spellStart"/>
      <w:r w:rsidR="00706581">
        <w:rPr>
          <w:rFonts w:cstheme="minorHAnsi"/>
          <w:sz w:val="24"/>
          <w:szCs w:val="24"/>
        </w:rPr>
        <w:t>chomatin</w:t>
      </w:r>
      <w:proofErr w:type="spellEnd"/>
      <w:r w:rsidR="00706581">
        <w:rPr>
          <w:rFonts w:cstheme="minorHAnsi"/>
          <w:sz w:val="24"/>
          <w:szCs w:val="24"/>
        </w:rPr>
        <w:t xml:space="preserve"> shearing system (see </w:t>
      </w:r>
      <w:r w:rsidR="00905822" w:rsidRPr="00905822">
        <w:rPr>
          <w:rFonts w:cstheme="minorHAnsi"/>
          <w:b/>
          <w:sz w:val="24"/>
          <w:szCs w:val="24"/>
        </w:rPr>
        <w:t>Table of Materials</w:t>
      </w:r>
      <w:r w:rsidR="00706581">
        <w:rPr>
          <w:rFonts w:cstheme="minorHAnsi"/>
          <w:sz w:val="24"/>
          <w:szCs w:val="24"/>
        </w:rPr>
        <w:t xml:space="preserve">) </w:t>
      </w:r>
      <w:r>
        <w:rPr>
          <w:rFonts w:cstheme="minorHAnsi"/>
          <w:sz w:val="24"/>
          <w:szCs w:val="24"/>
        </w:rPr>
        <w:t>with the following settings: 50% amplitude at 4</w:t>
      </w:r>
      <w:r w:rsidR="00706581">
        <w:rPr>
          <w:rFonts w:cstheme="minorHAnsi"/>
          <w:sz w:val="24"/>
          <w:szCs w:val="24"/>
        </w:rPr>
        <w:t xml:space="preserve"> °</w:t>
      </w:r>
      <w:r>
        <w:rPr>
          <w:rFonts w:cstheme="minorHAnsi"/>
          <w:sz w:val="24"/>
          <w:szCs w:val="24"/>
        </w:rPr>
        <w:t>C with pulse mode</w:t>
      </w:r>
      <w:r w:rsidR="00C93279">
        <w:rPr>
          <w:rFonts w:cstheme="minorHAnsi"/>
          <w:sz w:val="24"/>
          <w:szCs w:val="24"/>
        </w:rPr>
        <w:t>,</w:t>
      </w:r>
      <w:r>
        <w:rPr>
          <w:rFonts w:cstheme="minorHAnsi"/>
          <w:sz w:val="24"/>
          <w:szCs w:val="24"/>
        </w:rPr>
        <w:t xml:space="preserve"> 15 </w:t>
      </w:r>
      <w:proofErr w:type="spellStart"/>
      <w:r w:rsidR="00C93279">
        <w:rPr>
          <w:rFonts w:cstheme="minorHAnsi"/>
          <w:sz w:val="24"/>
          <w:szCs w:val="24"/>
        </w:rPr>
        <w:t>s</w:t>
      </w:r>
      <w:r>
        <w:rPr>
          <w:rFonts w:cstheme="minorHAnsi"/>
          <w:sz w:val="24"/>
          <w:szCs w:val="24"/>
        </w:rPr>
        <w:t xml:space="preserve"> on</w:t>
      </w:r>
      <w:proofErr w:type="spellEnd"/>
      <w:r>
        <w:rPr>
          <w:rFonts w:cstheme="minorHAnsi"/>
          <w:sz w:val="24"/>
          <w:szCs w:val="24"/>
        </w:rPr>
        <w:t xml:space="preserve"> and 15 </w:t>
      </w:r>
      <w:r w:rsidR="00C93279">
        <w:rPr>
          <w:rFonts w:cstheme="minorHAnsi"/>
          <w:sz w:val="24"/>
          <w:szCs w:val="24"/>
        </w:rPr>
        <w:t>s</w:t>
      </w:r>
      <w:r>
        <w:rPr>
          <w:rFonts w:cstheme="minorHAnsi"/>
          <w:sz w:val="24"/>
          <w:szCs w:val="24"/>
        </w:rPr>
        <w:t xml:space="preserve"> off for 10 </w:t>
      </w:r>
      <w:r w:rsidR="00C93279">
        <w:rPr>
          <w:rFonts w:cstheme="minorHAnsi"/>
          <w:sz w:val="24"/>
          <w:szCs w:val="24"/>
        </w:rPr>
        <w:t>min</w:t>
      </w:r>
      <w:r>
        <w:rPr>
          <w:rFonts w:cstheme="minorHAnsi"/>
          <w:sz w:val="24"/>
          <w:szCs w:val="24"/>
        </w:rPr>
        <w:t xml:space="preserve">, with a total processing time of 20 </w:t>
      </w:r>
      <w:r w:rsidR="00C93279">
        <w:rPr>
          <w:rFonts w:cstheme="minorHAnsi"/>
          <w:sz w:val="24"/>
          <w:szCs w:val="24"/>
        </w:rPr>
        <w:t>min</w:t>
      </w:r>
      <w:r>
        <w:rPr>
          <w:rFonts w:cstheme="minorHAnsi"/>
          <w:sz w:val="24"/>
          <w:szCs w:val="24"/>
        </w:rPr>
        <w:t>.</w:t>
      </w:r>
    </w:p>
    <w:p w14:paraId="5808F4BE" w14:textId="77777777" w:rsidR="00CE5886" w:rsidRDefault="00CE5886" w:rsidP="00905822">
      <w:pPr>
        <w:spacing w:after="0" w:line="240" w:lineRule="auto"/>
        <w:jc w:val="both"/>
        <w:rPr>
          <w:rFonts w:cstheme="minorHAnsi"/>
          <w:sz w:val="24"/>
          <w:szCs w:val="24"/>
        </w:rPr>
      </w:pPr>
    </w:p>
    <w:p w14:paraId="6AA20253" w14:textId="7E5F5B9D"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It is essential to handle the hazardous materials used in this step</w:t>
      </w:r>
      <w:r w:rsidR="00941C09">
        <w:rPr>
          <w:rFonts w:cstheme="minorHAnsi"/>
          <w:sz w:val="24"/>
          <w:szCs w:val="24"/>
        </w:rPr>
        <w:t xml:space="preserve"> with care</w:t>
      </w:r>
      <w:r>
        <w:rPr>
          <w:rFonts w:cstheme="minorHAnsi"/>
          <w:sz w:val="24"/>
          <w:szCs w:val="24"/>
        </w:rPr>
        <w:t xml:space="preserve">. Consult the appropriate Material </w:t>
      </w:r>
      <w:r w:rsidR="005B0DD3">
        <w:rPr>
          <w:rFonts w:cstheme="minorHAnsi"/>
          <w:sz w:val="24"/>
          <w:szCs w:val="24"/>
        </w:rPr>
        <w:t>Safety</w:t>
      </w:r>
      <w:r>
        <w:rPr>
          <w:rFonts w:cstheme="minorHAnsi"/>
          <w:sz w:val="24"/>
          <w:szCs w:val="24"/>
        </w:rPr>
        <w:t xml:space="preserve"> Data Sheets and </w:t>
      </w:r>
      <w:r w:rsidR="00C93279">
        <w:rPr>
          <w:rFonts w:cstheme="minorHAnsi"/>
          <w:sz w:val="24"/>
          <w:szCs w:val="24"/>
        </w:rPr>
        <w:t>i</w:t>
      </w:r>
      <w:r>
        <w:rPr>
          <w:rFonts w:cstheme="minorHAnsi"/>
          <w:sz w:val="24"/>
          <w:szCs w:val="24"/>
        </w:rPr>
        <w:t xml:space="preserve">nstitution’s Environmental Health and Safety Office for handling </w:t>
      </w:r>
      <w:proofErr w:type="spellStart"/>
      <w:r>
        <w:rPr>
          <w:rFonts w:cstheme="minorHAnsi"/>
          <w:sz w:val="24"/>
          <w:szCs w:val="24"/>
        </w:rPr>
        <w:t>NaOAC</w:t>
      </w:r>
      <w:proofErr w:type="spellEnd"/>
      <w:r>
        <w:rPr>
          <w:rFonts w:cstheme="minorHAnsi"/>
          <w:sz w:val="24"/>
          <w:szCs w:val="24"/>
        </w:rPr>
        <w:t xml:space="preserve">, ethanol, 25:24:1 </w:t>
      </w:r>
      <w:proofErr w:type="spellStart"/>
      <w:proofErr w:type="gramStart"/>
      <w:r>
        <w:rPr>
          <w:rFonts w:cstheme="minorHAnsi"/>
          <w:sz w:val="24"/>
          <w:szCs w:val="24"/>
        </w:rPr>
        <w:t>phenol:chloroform</w:t>
      </w:r>
      <w:proofErr w:type="gramEnd"/>
      <w:r>
        <w:rPr>
          <w:rFonts w:cstheme="minorHAnsi"/>
          <w:sz w:val="24"/>
          <w:szCs w:val="24"/>
        </w:rPr>
        <w:t>:isoamyl</w:t>
      </w:r>
      <w:proofErr w:type="spellEnd"/>
      <w:r>
        <w:rPr>
          <w:rFonts w:cstheme="minorHAnsi"/>
          <w:sz w:val="24"/>
          <w:szCs w:val="24"/>
        </w:rPr>
        <w:t xml:space="preserve"> alcohol and chloroform.</w:t>
      </w:r>
    </w:p>
    <w:p w14:paraId="64401A2B" w14:textId="77777777" w:rsidR="00CE5886" w:rsidRDefault="00CE5886" w:rsidP="00905822">
      <w:pPr>
        <w:spacing w:after="0" w:line="240" w:lineRule="auto"/>
        <w:jc w:val="both"/>
        <w:rPr>
          <w:rFonts w:cstheme="minorHAnsi"/>
          <w:sz w:val="24"/>
          <w:szCs w:val="24"/>
        </w:rPr>
      </w:pPr>
    </w:p>
    <w:p w14:paraId="0A38D2AB" w14:textId="77777777" w:rsidR="00CE5886" w:rsidRDefault="007971C1" w:rsidP="00905822">
      <w:pPr>
        <w:numPr>
          <w:ilvl w:val="1"/>
          <w:numId w:val="1"/>
        </w:numPr>
        <w:spacing w:after="0" w:line="240" w:lineRule="auto"/>
        <w:jc w:val="both"/>
        <w:rPr>
          <w:rFonts w:cstheme="minorHAnsi"/>
          <w:sz w:val="24"/>
          <w:szCs w:val="24"/>
        </w:rPr>
      </w:pPr>
      <w:r>
        <w:rPr>
          <w:rFonts w:cstheme="minorHAnsi"/>
          <w:sz w:val="24"/>
          <w:szCs w:val="24"/>
        </w:rPr>
        <w:t xml:space="preserve">Sequence the resulting genomic libraries. </w:t>
      </w:r>
      <w:r>
        <w:rPr>
          <w:rFonts w:cs="Arial"/>
          <w:sz w:val="24"/>
          <w:szCs w:val="24"/>
        </w:rPr>
        <w:t>The entire sequencing reads should cover at least three times of the entire genome with the resolution at a single nucleotide range.</w:t>
      </w:r>
      <w:r>
        <w:rPr>
          <w:rFonts w:cstheme="minorHAnsi"/>
          <w:sz w:val="24"/>
          <w:szCs w:val="24"/>
        </w:rPr>
        <w:t xml:space="preserve"> Paired-ended sequencing (or latest technology) is recommended.</w:t>
      </w:r>
    </w:p>
    <w:p w14:paraId="40F6A4F1" w14:textId="77777777" w:rsidR="00CE5886" w:rsidRDefault="00CE5886" w:rsidP="00905822">
      <w:pPr>
        <w:spacing w:after="0" w:line="240" w:lineRule="auto"/>
        <w:jc w:val="both"/>
        <w:rPr>
          <w:rFonts w:cstheme="minorHAnsi"/>
          <w:sz w:val="24"/>
          <w:szCs w:val="24"/>
        </w:rPr>
      </w:pPr>
    </w:p>
    <w:p w14:paraId="51227B94" w14:textId="59A0BC0A" w:rsidR="00CE5886" w:rsidRDefault="00706581" w:rsidP="00905822">
      <w:pPr>
        <w:numPr>
          <w:ilvl w:val="0"/>
          <w:numId w:val="1"/>
        </w:numPr>
        <w:spacing w:after="0" w:line="240" w:lineRule="auto"/>
        <w:jc w:val="both"/>
        <w:rPr>
          <w:rFonts w:cstheme="minorHAnsi"/>
          <w:b/>
          <w:sz w:val="24"/>
          <w:szCs w:val="24"/>
        </w:rPr>
      </w:pPr>
      <w:r>
        <w:rPr>
          <w:rFonts w:cstheme="minorHAnsi"/>
          <w:b/>
          <w:sz w:val="24"/>
          <w:szCs w:val="24"/>
        </w:rPr>
        <w:t>B</w:t>
      </w:r>
      <w:r w:rsidR="007971C1" w:rsidRPr="00BE58D1">
        <w:rPr>
          <w:rFonts w:cstheme="minorHAnsi"/>
          <w:b/>
          <w:sz w:val="24"/>
          <w:szCs w:val="24"/>
        </w:rPr>
        <w:t>ioinformatics analysis for the identification of the suppressor mutations</w:t>
      </w:r>
      <w:r w:rsidR="007971C1">
        <w:rPr>
          <w:rFonts w:cstheme="minorHAnsi"/>
          <w:b/>
          <w:sz w:val="24"/>
          <w:szCs w:val="24"/>
        </w:rPr>
        <w:t xml:space="preserve"> </w:t>
      </w:r>
    </w:p>
    <w:p w14:paraId="32EBC84A" w14:textId="77777777" w:rsidR="00CE5886" w:rsidRDefault="00CE5886" w:rsidP="00905822">
      <w:pPr>
        <w:spacing w:after="0" w:line="240" w:lineRule="auto"/>
        <w:jc w:val="both"/>
        <w:rPr>
          <w:rFonts w:cstheme="minorHAnsi"/>
          <w:sz w:val="24"/>
          <w:szCs w:val="24"/>
        </w:rPr>
      </w:pPr>
    </w:p>
    <w:p w14:paraId="1A6F8B76" w14:textId="77777777" w:rsidR="00CE5886" w:rsidRPr="00DA3DFB" w:rsidRDefault="007971C1" w:rsidP="00905822">
      <w:pPr>
        <w:numPr>
          <w:ilvl w:val="1"/>
          <w:numId w:val="1"/>
        </w:numPr>
        <w:spacing w:after="0" w:line="240" w:lineRule="auto"/>
        <w:jc w:val="both"/>
        <w:rPr>
          <w:rFonts w:cstheme="minorHAnsi"/>
          <w:sz w:val="24"/>
          <w:szCs w:val="24"/>
        </w:rPr>
      </w:pPr>
      <w:r w:rsidRPr="00BE58D1">
        <w:rPr>
          <w:rFonts w:cstheme="minorHAnsi"/>
          <w:sz w:val="24"/>
          <w:szCs w:val="24"/>
        </w:rPr>
        <w:t xml:space="preserve">Perform the bioinformatics analysis to focus on the genomic changes that are consistently identified between parental and suppressed </w:t>
      </w:r>
      <w:proofErr w:type="spellStart"/>
      <w:r w:rsidRPr="00BE58D1">
        <w:rPr>
          <w:rFonts w:cstheme="minorHAnsi"/>
          <w:i/>
          <w:sz w:val="24"/>
          <w:szCs w:val="24"/>
        </w:rPr>
        <w:t>yfm</w:t>
      </w:r>
      <w:proofErr w:type="spellEnd"/>
      <w:r w:rsidRPr="00BE58D1">
        <w:rPr>
          <w:rFonts w:cstheme="minorHAnsi"/>
          <w:sz w:val="24"/>
          <w:szCs w:val="24"/>
        </w:rPr>
        <w:t xml:space="preserve"> strains in all biological replicates.</w:t>
      </w:r>
    </w:p>
    <w:p w14:paraId="4445F9C5" w14:textId="77777777" w:rsidR="00CE5886" w:rsidRDefault="00CE5886" w:rsidP="00905822">
      <w:pPr>
        <w:spacing w:after="0" w:line="240" w:lineRule="auto"/>
        <w:jc w:val="both"/>
        <w:rPr>
          <w:rFonts w:cstheme="minorHAnsi"/>
          <w:sz w:val="24"/>
          <w:szCs w:val="24"/>
        </w:rPr>
      </w:pPr>
    </w:p>
    <w:p w14:paraId="4B8BD47B" w14:textId="029D0987" w:rsidR="00CE5886" w:rsidRDefault="00905822" w:rsidP="00905822">
      <w:pPr>
        <w:spacing w:after="0" w:line="240" w:lineRule="auto"/>
        <w:jc w:val="both"/>
        <w:rPr>
          <w:sz w:val="24"/>
          <w:szCs w:val="24"/>
        </w:rPr>
      </w:pPr>
      <w:r w:rsidRPr="00C93279">
        <w:rPr>
          <w:rFonts w:cstheme="minorHAnsi"/>
          <w:sz w:val="24"/>
          <w:szCs w:val="24"/>
        </w:rPr>
        <w:t>NOTE:</w:t>
      </w:r>
      <w:r w:rsidR="007971C1" w:rsidRPr="00C93279">
        <w:rPr>
          <w:rFonts w:cstheme="minorHAnsi"/>
          <w:sz w:val="24"/>
          <w:szCs w:val="24"/>
        </w:rPr>
        <w:t xml:space="preserve"> </w:t>
      </w:r>
      <w:r w:rsidR="00985466">
        <w:rPr>
          <w:rFonts w:cstheme="minorHAnsi"/>
          <w:sz w:val="24"/>
          <w:szCs w:val="24"/>
        </w:rPr>
        <w:t>T</w:t>
      </w:r>
      <w:r w:rsidR="007971C1">
        <w:rPr>
          <w:rFonts w:cstheme="minorHAnsi"/>
          <w:sz w:val="24"/>
          <w:szCs w:val="24"/>
        </w:rPr>
        <w:t>he complete pipeline process is described below, but</w:t>
      </w:r>
      <w:r w:rsidR="00C93279">
        <w:rPr>
          <w:rFonts w:cstheme="minorHAnsi"/>
          <w:sz w:val="24"/>
          <w:szCs w:val="24"/>
        </w:rPr>
        <w:t>,</w:t>
      </w:r>
      <w:r w:rsidR="007971C1">
        <w:rPr>
          <w:rFonts w:cstheme="minorHAnsi"/>
          <w:sz w:val="24"/>
          <w:szCs w:val="24"/>
        </w:rPr>
        <w:t xml:space="preserve"> additionally, </w:t>
      </w:r>
      <w:r w:rsidR="00985466">
        <w:rPr>
          <w:rFonts w:cstheme="minorHAnsi"/>
          <w:sz w:val="24"/>
          <w:szCs w:val="24"/>
        </w:rPr>
        <w:t>two</w:t>
      </w:r>
      <w:r w:rsidR="007971C1">
        <w:rPr>
          <w:rFonts w:cstheme="minorHAnsi"/>
          <w:sz w:val="24"/>
          <w:szCs w:val="24"/>
        </w:rPr>
        <w:t xml:space="preserve"> plain-text BASH-script file</w:t>
      </w:r>
      <w:r w:rsidR="00C93279">
        <w:rPr>
          <w:rFonts w:cstheme="minorHAnsi"/>
          <w:sz w:val="24"/>
          <w:szCs w:val="24"/>
        </w:rPr>
        <w:t xml:space="preserve">s, </w:t>
      </w:r>
      <w:r w:rsidR="007971C1">
        <w:rPr>
          <w:rFonts w:cstheme="minorHAnsi"/>
          <w:sz w:val="24"/>
          <w:szCs w:val="24"/>
        </w:rPr>
        <w:t>fastq_to_vcf.sh and vcfprocess.sh</w:t>
      </w:r>
      <w:r w:rsidR="00C93279">
        <w:rPr>
          <w:rFonts w:cstheme="minorHAnsi"/>
          <w:sz w:val="24"/>
          <w:szCs w:val="24"/>
        </w:rPr>
        <w:t>,</w:t>
      </w:r>
      <w:r w:rsidR="007971C1">
        <w:rPr>
          <w:rFonts w:cstheme="minorHAnsi"/>
          <w:sz w:val="24"/>
          <w:szCs w:val="24"/>
        </w:rPr>
        <w:t xml:space="preserve"> are included as supplemental materials to show examples of the workflow from processing of reads to VCF variant files and processing and intersection of the VCF files, respectively.</w:t>
      </w:r>
    </w:p>
    <w:p w14:paraId="4E634B53" w14:textId="77777777" w:rsidR="00CE5886" w:rsidRDefault="00CE5886" w:rsidP="00905822">
      <w:pPr>
        <w:spacing w:after="0" w:line="240" w:lineRule="auto"/>
        <w:ind w:firstLine="720"/>
        <w:jc w:val="both"/>
        <w:rPr>
          <w:rFonts w:cstheme="minorHAnsi"/>
          <w:sz w:val="24"/>
          <w:szCs w:val="24"/>
        </w:rPr>
      </w:pPr>
    </w:p>
    <w:p w14:paraId="524D846C" w14:textId="342CAB0C" w:rsidR="00CE5886" w:rsidRDefault="007971C1" w:rsidP="00905822">
      <w:pPr>
        <w:numPr>
          <w:ilvl w:val="1"/>
          <w:numId w:val="1"/>
        </w:numPr>
        <w:spacing w:after="0" w:line="240" w:lineRule="auto"/>
        <w:jc w:val="both"/>
      </w:pPr>
      <w:r>
        <w:rPr>
          <w:rFonts w:cstheme="minorHAnsi"/>
          <w:sz w:val="24"/>
          <w:szCs w:val="24"/>
        </w:rPr>
        <w:t>Trim short-reads using SHEAR (</w:t>
      </w:r>
      <w:hyperlink r:id="rId8">
        <w:r>
          <w:rPr>
            <w:rStyle w:val="ListLabel1"/>
          </w:rPr>
          <w:t>https://github.com/jbpease/shear</w:t>
        </w:r>
      </w:hyperlink>
      <w:r>
        <w:rPr>
          <w:rFonts w:cstheme="minorHAnsi"/>
          <w:sz w:val="24"/>
          <w:szCs w:val="24"/>
        </w:rPr>
        <w:t>) following the command lines (all other options default):</w:t>
      </w:r>
      <w:r w:rsidR="00905822">
        <w:rPr>
          <w:rFonts w:cstheme="minorHAnsi"/>
          <w:sz w:val="24"/>
          <w:szCs w:val="24"/>
        </w:rPr>
        <w:t xml:space="preserve"> </w:t>
      </w:r>
    </w:p>
    <w:p w14:paraId="02DDF1D7" w14:textId="77777777" w:rsidR="00CE5886" w:rsidRDefault="007971C1" w:rsidP="00905822">
      <w:pPr>
        <w:pStyle w:val="ListParagraph"/>
        <w:spacing w:after="0" w:line="240" w:lineRule="auto"/>
        <w:ind w:left="0" w:firstLine="720"/>
        <w:jc w:val="both"/>
        <w:rPr>
          <w:sz w:val="24"/>
          <w:szCs w:val="24"/>
        </w:rPr>
      </w:pPr>
      <w:r>
        <w:rPr>
          <w:rFonts w:cstheme="minorHAnsi"/>
          <w:sz w:val="24"/>
          <w:szCs w:val="24"/>
        </w:rPr>
        <w:t xml:space="preserve">shear.py --fq1 $FASTQ1 --fq2 $FASTQ2 --out1 $OUTFQ1 --out2 $OUTFQ2 \ </w:t>
      </w:r>
    </w:p>
    <w:p w14:paraId="179366FA" w14:textId="77777777" w:rsidR="00CE5886" w:rsidRDefault="007971C1" w:rsidP="00905822">
      <w:pPr>
        <w:pStyle w:val="ListParagraph"/>
        <w:spacing w:after="0" w:line="240" w:lineRule="auto"/>
        <w:ind w:left="0" w:firstLine="720"/>
        <w:jc w:val="both"/>
        <w:rPr>
          <w:sz w:val="24"/>
          <w:szCs w:val="24"/>
        </w:rPr>
      </w:pPr>
      <w:r>
        <w:rPr>
          <w:rFonts w:cstheme="minorHAnsi"/>
          <w:sz w:val="24"/>
          <w:szCs w:val="24"/>
        </w:rPr>
        <w:lastRenderedPageBreak/>
        <w:t xml:space="preserve">--barcodes1 $BARCODE --platform </w:t>
      </w:r>
      <w:proofErr w:type="spellStart"/>
      <w:r>
        <w:rPr>
          <w:rFonts w:cstheme="minorHAnsi"/>
          <w:sz w:val="24"/>
          <w:szCs w:val="24"/>
        </w:rPr>
        <w:t>TruSeq</w:t>
      </w:r>
      <w:proofErr w:type="spellEnd"/>
      <w:r>
        <w:rPr>
          <w:rFonts w:cstheme="minorHAnsi"/>
          <w:sz w:val="24"/>
          <w:szCs w:val="24"/>
        </w:rPr>
        <w:t xml:space="preserve"> --</w:t>
      </w:r>
      <w:proofErr w:type="spellStart"/>
      <w:r>
        <w:rPr>
          <w:rFonts w:cstheme="minorHAnsi"/>
          <w:sz w:val="24"/>
          <w:szCs w:val="24"/>
        </w:rPr>
        <w:t>trimqual</w:t>
      </w:r>
      <w:proofErr w:type="spellEnd"/>
      <w:r>
        <w:rPr>
          <w:rFonts w:cstheme="minorHAnsi"/>
          <w:sz w:val="24"/>
          <w:szCs w:val="24"/>
        </w:rPr>
        <w:t xml:space="preserve"> 20:20 \</w:t>
      </w:r>
    </w:p>
    <w:p w14:paraId="0CE23C33" w14:textId="77777777" w:rsidR="00CE5886" w:rsidRDefault="007971C1" w:rsidP="00905822">
      <w:pPr>
        <w:pStyle w:val="ListParagraph"/>
        <w:spacing w:after="0" w:line="240" w:lineRule="auto"/>
        <w:ind w:left="0" w:firstLine="720"/>
        <w:jc w:val="both"/>
        <w:rPr>
          <w:rFonts w:cstheme="minorHAnsi"/>
          <w:sz w:val="24"/>
          <w:szCs w:val="24"/>
        </w:rPr>
      </w:pPr>
      <w:r>
        <w:rPr>
          <w:rFonts w:cstheme="minorHAnsi"/>
          <w:sz w:val="24"/>
          <w:szCs w:val="24"/>
        </w:rPr>
        <w:t>--</w:t>
      </w:r>
      <w:proofErr w:type="spellStart"/>
      <w:r>
        <w:rPr>
          <w:rFonts w:cstheme="minorHAnsi"/>
          <w:sz w:val="24"/>
          <w:szCs w:val="24"/>
        </w:rPr>
        <w:t>trimpolyat</w:t>
      </w:r>
      <w:proofErr w:type="spellEnd"/>
      <w:r>
        <w:rPr>
          <w:rFonts w:cstheme="minorHAnsi"/>
          <w:sz w:val="24"/>
          <w:szCs w:val="24"/>
        </w:rPr>
        <w:t xml:space="preserve"> 0 --</w:t>
      </w:r>
      <w:proofErr w:type="spellStart"/>
      <w:r>
        <w:rPr>
          <w:rFonts w:cstheme="minorHAnsi"/>
          <w:sz w:val="24"/>
          <w:szCs w:val="24"/>
        </w:rPr>
        <w:t>trimambig</w:t>
      </w:r>
      <w:proofErr w:type="spellEnd"/>
      <w:r>
        <w:rPr>
          <w:rFonts w:cstheme="minorHAnsi"/>
          <w:sz w:val="24"/>
          <w:szCs w:val="24"/>
        </w:rPr>
        <w:t xml:space="preserve"> --</w:t>
      </w:r>
      <w:proofErr w:type="spellStart"/>
      <w:r>
        <w:rPr>
          <w:rFonts w:cstheme="minorHAnsi"/>
          <w:sz w:val="24"/>
          <w:szCs w:val="24"/>
        </w:rPr>
        <w:t>filterlength</w:t>
      </w:r>
      <w:proofErr w:type="spellEnd"/>
      <w:r>
        <w:rPr>
          <w:rFonts w:cstheme="minorHAnsi"/>
          <w:sz w:val="24"/>
          <w:szCs w:val="24"/>
        </w:rPr>
        <w:t xml:space="preserve"> 50 --</w:t>
      </w:r>
      <w:proofErr w:type="spellStart"/>
      <w:r>
        <w:rPr>
          <w:rFonts w:cstheme="minorHAnsi"/>
          <w:sz w:val="24"/>
          <w:szCs w:val="24"/>
        </w:rPr>
        <w:t>filterunpaired</w:t>
      </w:r>
      <w:proofErr w:type="spellEnd"/>
      <w:r>
        <w:rPr>
          <w:rFonts w:cstheme="minorHAnsi"/>
          <w:sz w:val="24"/>
          <w:szCs w:val="24"/>
        </w:rPr>
        <w:t xml:space="preserve"> </w:t>
      </w:r>
    </w:p>
    <w:p w14:paraId="5E2C1D8F" w14:textId="77777777" w:rsidR="007120F3" w:rsidRDefault="007120F3" w:rsidP="00905822">
      <w:pPr>
        <w:pStyle w:val="ListParagraph"/>
        <w:spacing w:after="0" w:line="240" w:lineRule="auto"/>
        <w:ind w:left="0" w:firstLine="720"/>
        <w:jc w:val="both"/>
        <w:rPr>
          <w:sz w:val="24"/>
          <w:szCs w:val="24"/>
        </w:rPr>
      </w:pPr>
    </w:p>
    <w:p w14:paraId="5D76D728" w14:textId="775E331E" w:rsidR="00CE5886" w:rsidRDefault="007971C1" w:rsidP="00905822">
      <w:pPr>
        <w:pStyle w:val="NormalWeb"/>
        <w:numPr>
          <w:ilvl w:val="1"/>
          <w:numId w:val="1"/>
        </w:numPr>
        <w:spacing w:beforeAutospacing="0" w:after="0" w:afterAutospacing="0"/>
        <w:jc w:val="both"/>
      </w:pPr>
      <w:r>
        <w:rPr>
          <w:rFonts w:asciiTheme="minorHAnsi" w:hAnsiTheme="minorHAnsi" w:cstheme="minorHAnsi"/>
          <w:color w:val="000000" w:themeColor="text1"/>
        </w:rPr>
        <w:t xml:space="preserve">Map reads to the </w:t>
      </w:r>
      <w:r>
        <w:rPr>
          <w:rFonts w:asciiTheme="minorHAnsi" w:hAnsiTheme="minorHAnsi" w:cstheme="minorHAnsi"/>
          <w:i/>
          <w:iCs/>
          <w:color w:val="000000" w:themeColor="text1"/>
        </w:rPr>
        <w:t>S. pombe</w:t>
      </w:r>
      <w:r>
        <w:rPr>
          <w:rFonts w:asciiTheme="minorHAnsi" w:hAnsiTheme="minorHAnsi" w:cstheme="minorHAnsi"/>
          <w:color w:val="000000" w:themeColor="text1"/>
        </w:rPr>
        <w:t xml:space="preserve"> reference genome v2.30</w:t>
      </w:r>
      <w:r w:rsidR="00941C0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obtained from </w:t>
      </w:r>
      <w:proofErr w:type="spellStart"/>
      <w:r>
        <w:rPr>
          <w:rFonts w:asciiTheme="minorHAnsi" w:hAnsiTheme="minorHAnsi" w:cstheme="minorHAnsi"/>
          <w:color w:val="000000" w:themeColor="text1"/>
        </w:rPr>
        <w:t>PomBase</w:t>
      </w:r>
      <w:proofErr w:type="spellEnd"/>
      <w:r w:rsidR="009A4076">
        <w:rPr>
          <w:rFonts w:asciiTheme="minorHAnsi" w:hAnsiTheme="minorHAnsi" w:cstheme="minorHAnsi"/>
          <w:color w:val="000000" w:themeColor="text1"/>
        </w:rPr>
        <w:t xml:space="preserve"> </w:t>
      </w:r>
      <w:r>
        <w:rPr>
          <w:rFonts w:asciiTheme="minorHAnsi" w:hAnsiTheme="minorHAnsi" w:cstheme="minorHAnsi"/>
          <w:color w:val="000000" w:themeColor="text1"/>
        </w:rPr>
        <w:t>(ftp://</w:t>
      </w:r>
      <w:r w:rsidR="00C93279" w:rsidRPr="00C93279">
        <w:rPr>
          <w:rStyle w:val="InternetLink"/>
          <w:rFonts w:asciiTheme="minorHAnsi" w:hAnsiTheme="minorHAnsi" w:cstheme="minorHAnsi"/>
          <w:color w:val="000000" w:themeColor="text1"/>
          <w:u w:val="none"/>
        </w:rPr>
        <w:t>ftp.ebi.ac.uk/pub/databases/pombase/pombe/Chromosome_Dumps/fasta/</w:t>
      </w:r>
      <w:r w:rsidRPr="00C93279">
        <w:rPr>
          <w:rFonts w:asciiTheme="minorHAnsi" w:hAnsiTheme="minorHAnsi" w:cstheme="minorHAnsi"/>
          <w:color w:val="000000" w:themeColor="text1"/>
        </w:rPr>
        <w:t>)</w:t>
      </w:r>
      <w:r>
        <w:rPr>
          <w:rFonts w:asciiTheme="minorHAnsi" w:hAnsiTheme="minorHAnsi" w:cstheme="minorHAnsi"/>
          <w:color w:val="000000" w:themeColor="text1"/>
        </w:rPr>
        <w:t xml:space="preserve"> using BWA v0.7.15</w:t>
      </w:r>
      <w:r>
        <w:fldChar w:fldCharType="begin"/>
      </w:r>
      <w:r>
        <w:instrText>ADDIN CSL_CITATION { "citationItems" : [ { "id" : "ITEM-1", "itemData" : { "DOI" : "10.1093/bioinformatics/btp324", "ISBN" : "1367-4803", "ISSN" : "1367-4803", "PMID" : "19451168", "abstract" : "... indels. BWA outputs alignment in the SAM format to take the advantage of the downstream analyses implemented in SAMtools . BWA plus SAMtools provides most of functionality of the MAQ package with additional features. ... \\n", "author" : [ { "dropping-particle" : "", "family" : "Li", "given" : "Heng", "non-dropping-particle" : "", "parse-names" : false, "suffix" : "" }, { "dropping-particle" : "", "family" : "Durbin", "given" : "Richard", "non-dropping-particle" : "", "parse-names" : false, "suffix" : "" } ], "container-title" : "Bioinformatics", "id" : "ITEM-1", "issue" : "14", "issued" : { "date-parts" : [ [ "2009" ] ] }, "page" : "1754-1760", "title" : "Fast and accurate short read alignment with Burrows \u2013 Wheeler transform", "type" : "article-journal", "volume" : "25" }, "uris" : [ "http://www.mendeley.com/documents/?uuid=350e5ee4-c422-45fc-995b-a02de0de5b0a" ] } ], "mendeley" : { "formattedCitation" : "&lt;sup&gt;27&lt;/sup&gt;", "plainTextFormattedCitation" : "27", "previouslyFormattedCitation" : "&lt;sup&gt;27&lt;/sup&gt;" }, "properties" : { "noteIndex" : 0 }, "schema" : "https://github.com/citation-style-language/schema/raw/master/csl-citation.json" }</w:instrText>
      </w:r>
      <w:r>
        <w:fldChar w:fldCharType="separate"/>
      </w:r>
      <w:bookmarkStart w:id="17" w:name="__Fieldmark__1126_2436115968"/>
      <w:r>
        <w:rPr>
          <w:rFonts w:asciiTheme="minorHAnsi" w:hAnsiTheme="minorHAnsi" w:cstheme="minorHAnsi"/>
          <w:color w:val="000000" w:themeColor="text1"/>
          <w:vertAlign w:val="superscript"/>
        </w:rPr>
        <w:t>2</w:t>
      </w:r>
      <w:bookmarkStart w:id="18" w:name="__Fieldmark__35_3557804701"/>
      <w:r>
        <w:rPr>
          <w:rFonts w:asciiTheme="minorHAnsi" w:hAnsiTheme="minorHAnsi" w:cstheme="minorHAnsi"/>
          <w:color w:val="000000" w:themeColor="text1"/>
          <w:vertAlign w:val="superscript"/>
        </w:rPr>
        <w:t>7</w:t>
      </w:r>
      <w:bookmarkStart w:id="19" w:name="__Fieldmark__10563_2972423847"/>
      <w:r>
        <w:fldChar w:fldCharType="end"/>
      </w:r>
      <w:bookmarkEnd w:id="17"/>
      <w:bookmarkEnd w:id="18"/>
      <w:bookmarkEnd w:id="19"/>
      <w:r>
        <w:rPr>
          <w:rFonts w:asciiTheme="minorHAnsi" w:hAnsiTheme="minorHAnsi" w:cstheme="minorHAnsi"/>
          <w:color w:val="000000" w:themeColor="text1"/>
        </w:rPr>
        <w:t>.</w:t>
      </w:r>
      <w:r w:rsidR="00905822">
        <w:rPr>
          <w:rFonts w:asciiTheme="minorHAnsi" w:hAnsiTheme="minorHAnsi" w:cstheme="minorHAnsi"/>
          <w:color w:val="000000" w:themeColor="text1"/>
        </w:rPr>
        <w:t xml:space="preserve"> </w:t>
      </w:r>
      <w:r>
        <w:rPr>
          <w:rFonts w:asciiTheme="minorHAnsi" w:hAnsiTheme="minorHAnsi" w:cstheme="minorHAnsi"/>
          <w:color w:val="000000" w:themeColor="text1"/>
        </w:rPr>
        <w:t>Use the following command line (all other options default):</w:t>
      </w:r>
    </w:p>
    <w:p w14:paraId="3328FC10" w14:textId="77777777" w:rsidR="00CE5886" w:rsidRDefault="007971C1" w:rsidP="00905822">
      <w:pPr>
        <w:pStyle w:val="NormalWeb"/>
        <w:spacing w:beforeAutospacing="0" w:after="0" w:afterAutospacing="0"/>
        <w:ind w:firstLine="720"/>
        <w:jc w:val="both"/>
        <w:rPr>
          <w:rFonts w:asciiTheme="minorHAnsi" w:hAnsiTheme="minorHAnsi" w:cstheme="minorHAnsi"/>
          <w:color w:val="000000" w:themeColor="text1"/>
        </w:rPr>
      </w:pPr>
      <w:r>
        <w:rPr>
          <w:rFonts w:asciiTheme="minorHAnsi" w:hAnsiTheme="minorHAnsi" w:cstheme="minorHAnsi"/>
          <w:color w:val="000000" w:themeColor="text1"/>
        </w:rPr>
        <w:t>bwa mem -t 8 $GENOME $OUTFQ1 $OUTFQ2 &gt; $SAM1</w:t>
      </w:r>
    </w:p>
    <w:p w14:paraId="465AC62F" w14:textId="77777777" w:rsidR="007120F3" w:rsidRDefault="007120F3" w:rsidP="00905822">
      <w:pPr>
        <w:pStyle w:val="NormalWeb"/>
        <w:spacing w:beforeAutospacing="0" w:after="0" w:afterAutospacing="0"/>
        <w:ind w:firstLine="720"/>
        <w:jc w:val="both"/>
        <w:rPr>
          <w:rFonts w:asciiTheme="minorHAnsi" w:hAnsiTheme="minorHAnsi"/>
        </w:rPr>
      </w:pPr>
    </w:p>
    <w:p w14:paraId="2371C0C8" w14:textId="577ECC3F" w:rsidR="00CE5886" w:rsidRDefault="007971C1" w:rsidP="00905822">
      <w:pPr>
        <w:pStyle w:val="NormalWeb"/>
        <w:numPr>
          <w:ilvl w:val="1"/>
          <w:numId w:val="1"/>
        </w:numPr>
        <w:spacing w:beforeAutospacing="0" w:after="0" w:afterAutospacing="0"/>
        <w:jc w:val="both"/>
      </w:pPr>
      <w:r>
        <w:rPr>
          <w:rFonts w:asciiTheme="minorHAnsi" w:hAnsiTheme="minorHAnsi" w:cstheme="minorHAnsi"/>
          <w:color w:val="000000" w:themeColor="text1"/>
        </w:rPr>
        <w:t>Put alignment SAM files through GATK best practices pipeline</w:t>
      </w:r>
      <w:r>
        <w:fldChar w:fldCharType="begin"/>
      </w:r>
      <w:r>
        <w:instrText>ADDIN CSL_CITATION { "citationItems" : [ { "id" : "ITEM-1", "itemData" : { "DOI" : "10.1002/0471250953.bi1110s43", "ISBN" : "9780471250951", "ISSN" : "1934340X", "PMID" : "25431634", "abstract" : "This unit describes how to use BWA and the Genome Analysis Toolkit (GATK) to map genome sequencing data to a reference and produce high-quality variant calls that can be used in downstream analyses. The complete workflow includes the core NGS data-processing steps that are necessary to make the raw data suitable for analysis by the GATK, as well as the key methods involved in variant discovery using the GATK. Curr. Protoc. Bioinform. 43:11.10.1-11.10.33. \u00a9 2013 by John Wiley &amp; Sons, Inc.", "author" : [ { "dropping-particle" : "", "family" : "Auwera", "given" : "Geraldine A.", "non-dropping-particle" : "Van der", "parse-names" : false, "suffix" : "" }, { "dropping-particle" : "", "family" : "Carneiro", "given" : "Mauricio O.", "non-dropping-particle" : "", "parse-names" : false, "suffix" : "" }, { "dropping-particle" : "", "family" : "Hartl", "given" : "Christopher", "non-dropping-particle" : "", "parse-names" : false, "suffix" : "" }, { "dropping-particle" : "", "family" : "Poplin", "given" : "Ryan", "non-dropping-particle" : "", "parse-names" : false, "suffix" : "" }, { "dropping-particle" : "", "family" : "Angel", "given" : "Guillermo", "non-dropping-particle" : "del", "parse-names" : false, "suffix" : "" }, { "dropping-particle" : "", "family" : "Levy-Moonshine", "given" : "Ami", "non-dropping-particle" : "", "parse-names" : false, "suffix" : "" }, { "dropping-particle" : "", "family" : "Jordan", "given" : "Tadeusz", "non-dropping-particle" : "", "parse-names" : false, "suffix" : "" }, { "dropping-particle" : "", "family" : "Shakir", "given" : "Khalid", "non-dropping-particle" : "", "parse-names" : false, "suffix" : "" }, { "dropping-particle" : "", "family" : "Roazen", "given" : "David", "non-dropping-particle" : "", "parse-names" : false, "suffix" : "" }, { "dropping-particle" : "", "family" : "Thibault", "given" : "Joel", "non-dropping-particle" : "", "parse-names" : false, "suffix" : "" }, { "dropping-particle" : "", "family" : "Banks", "given" : "Eric", "non-dropping-particle" : "", "parse-names" : false, "suffix" : "" }, { "dropping-particle" : "V.", "family" : "Garimella", "given" : "Kiran", "non-dropping-particle" : "", "parse-names" : false, "suffix" : "" }, { "dropping-particle" : "", "family" : "Altshuler", "given" : "David", "non-dropping-particle" : "", "parse-names" : false, "suffix" : "" }, { "dropping-particle" : "", "family" : "Gabriel", "given" : "Stacey", "non-dropping-particle" : "", "parse-names" : false, "suffix" : "" }, { "dropping-particle" : "", "family" : "DePristo", "given" : "Mark A.", "non-dropping-particle" : "", "parse-names" : false, "suffix" : "" } ], "container-title" : "Current Protocols in Bioinformatics", "id" : "ITEM-1", "issue" : "SUPL.43", "issued" : { "date-parts" : [ [ "2013" ] ] }, "title" : "From fastQ data to high-confidence variant calls: The genome analysis toolkit best practices pipeline", "type" : "article-journal" }, "uris" : [ "http://www.mendeley.com/documents/?uuid=c422c1c8-a71a-4c48-8a78-3a243f275987" ] } ], "mendeley" : { "formattedCitation" : "&lt;sup&gt;28&lt;/sup&gt;", "plainTextFormattedCitation" : "28", "previouslyFormattedCitation" : "&lt;sup&gt;28&lt;/sup&gt;" }, "properties" : { "noteIndex" : 0 }, "schema" : "https://github.com/citation-style-language/schema/raw/master/csl-citation.json" }</w:instrText>
      </w:r>
      <w:r>
        <w:fldChar w:fldCharType="separate"/>
      </w:r>
      <w:bookmarkStart w:id="20" w:name="__Fieldmark__1143_2436115968"/>
      <w:r>
        <w:rPr>
          <w:rFonts w:asciiTheme="minorHAnsi" w:hAnsiTheme="minorHAnsi" w:cstheme="minorHAnsi"/>
          <w:color w:val="000000" w:themeColor="text1"/>
          <w:vertAlign w:val="superscript"/>
        </w:rPr>
        <w:t>2</w:t>
      </w:r>
      <w:bookmarkStart w:id="21" w:name="__Fieldmark__48_3557804701"/>
      <w:r>
        <w:rPr>
          <w:rFonts w:asciiTheme="minorHAnsi" w:hAnsiTheme="minorHAnsi" w:cstheme="minorHAnsi"/>
          <w:color w:val="000000" w:themeColor="text1"/>
          <w:vertAlign w:val="superscript"/>
        </w:rPr>
        <w:t>8</w:t>
      </w:r>
      <w:bookmarkStart w:id="22" w:name="__Fieldmark__10573_2972423847"/>
      <w:r>
        <w:fldChar w:fldCharType="end"/>
      </w:r>
      <w:bookmarkEnd w:id="20"/>
      <w:bookmarkEnd w:id="21"/>
      <w:bookmarkEnd w:id="22"/>
      <w:r>
        <w:rPr>
          <w:rFonts w:asciiTheme="minorHAnsi" w:hAnsiTheme="minorHAnsi" w:cstheme="minorHAnsi"/>
          <w:color w:val="000000" w:themeColor="text1"/>
        </w:rPr>
        <w:t xml:space="preserve"> for variant calling using GATK v3.6</w:t>
      </w:r>
      <w:r>
        <w:fldChar w:fldCharType="begin"/>
      </w:r>
      <w:r>
        <w:instrText>ADDIN CSL_CITATION { "citationItems" : [ { "id" : "ITEM-1", "itemData" : { "DOI" : "10.1101/gr.107524.110.programming", "ISBN" : "1549-5469 (Electronic)\\r1088-9051 (Linking)", "ISSN" : "1088-9051", "PMID" : "20644199", "abstract" : "Next-generation DNA sequencing (NGS) projects, such as the 1000 Genomes Project, are already revolutionizing our understanding of genetic variation among individuals. However, the massive data sets generated by NGS\u2014the 1000 Genome pilot alone includes nearly five terabases\u2014make writing feature-rich, efficient, and robust analysis tools difficult for even computationally sophisticated individuals. Indeed, many professionals are limited in the scope and the ease with which they can answer scientific questions by the complexity of accessing and manipulating the data produced by these machines. Here, we discuss our Genome Analysis Toolkit (GATK), a structured programming framework designed to ease the development of efficient and robust analysis tools for next-generation DNA sequencers using the functional programming philosophy of MapReduce. The GATK provides a small but rich set of data access patterns that encompass the majority of analysis tool needs. Separating specific analysis calculations from common data management infrastructure enables us to optimize the GATK framework for correctness, stability, and CPU and memory efficiency and to enable distributed and shared memory parallelization. We highlight the capabilities of the GATK by describing the implementation and application of robust, scale-tolerant tools like coverage calculators and single nucleotide polymorphism (SNP) calling. We conclude that the GATK programming framework enables developers and analysts to quickly and easily write efficient and robust NGS tools, many of which have already been incorporated into large-scale sequencing projects like the 1000 Genomes Project and The Cancer Genome Atlas.", "author" : [ { "dropping-particle" : "", "family" : "Mckenna", "given" : "Aaron", "non-dropping-particle" : "", "parse-names" : false, "suffix" : "" }, { "dropping-particle" : "", "family" : "Hanna", "given" : "Matthew", "non-dropping-particle" : "", "parse-names" : false, "suffix" : "" }, { "dropping-particle" : "", "family" : "Banks", "given" : "Eric", "non-dropping-particle" : "", "parse-names" : false, "suffix" : "" }, { "dropping-particle" : "", "family" : "Sivachenko", "given" : "Andrey", "non-dropping-particle" : "", "parse-names" : false, "suffix" : "" }, { "dropping-particle" : "", "family" : "Cibulskis", "given" : "Kristian", "non-dropping-particle" : "", "parse-names" : false, "suffix" : "" }, { "dropping-particle" : "", "family" : "Kernytsky", "given" : "Andrew", "non-dropping-particle" : "", "parse-names" : false, "suffix" : "" }, { "dropping-particle" : "", "family" : "Garimella", "given" : "Kiran", "non-dropping-particle" : "", "parse-names" : false, "suffix" : "" }, { "dropping-particle" : "", "family" : "Altshuler", "given" : "David", "non-dropping-particle" : "", "parse-names" : false, "suffix" : "" }, { "dropping-particle" : "", "family" : "Gabriel", "given" : "Stacey", "non-dropping-particle" : "", "parse-names" : false, "suffix" : "" }, { "dropping-particle" : "", "family" : "Daly", "given" : "Mark", "non-dropping-particle" : "", "parse-names" : false, "suffix" : "" }, { "dropping-particle" : "", "family" : "Depristo", "given" : "Mark a", "non-dropping-particle" : "", "parse-names" : false, "suffix" : "" } ], "container-title" : "Genome Research", "id" : "ITEM-1", "issued" : { "date-parts" : [ [ "2010" ] ] }, "page" : "0-7", "title" : "The Genome Analysis Toolkit : A MapReduce framework for analyzing next-generation DNA sequencing data The Genome Analysis Toolkit : A MapReduce framework for analyzing next-generation DNA sequencing data", "type" : "article-journal", "volume" : "20" }, "uris" : [ "http://www.mendeley.com/documents/?uuid=5f4fe685-b878-48f1-8f22-a3d3f2af8d64" ] } ], "mendeley" : { "formattedCitation" : "&lt;sup&gt;29&lt;/sup&gt;", "plainTextFormattedCitation" : "29", "previouslyFormattedCitation" : "&lt;sup&gt;29&lt;/sup&gt;" }, "properties" : { "noteIndex" : 0 }, "schema" : "https://github.com/citation-style-language/schema/raw/master/csl-citation.json" }</w:instrText>
      </w:r>
      <w:r>
        <w:fldChar w:fldCharType="separate"/>
      </w:r>
      <w:bookmarkStart w:id="23" w:name="__Fieldmark__1154_2436115968"/>
      <w:r>
        <w:rPr>
          <w:rFonts w:asciiTheme="minorHAnsi" w:hAnsiTheme="minorHAnsi" w:cstheme="minorHAnsi"/>
          <w:color w:val="000000" w:themeColor="text1"/>
          <w:vertAlign w:val="superscript"/>
        </w:rPr>
        <w:t>2</w:t>
      </w:r>
      <w:bookmarkStart w:id="24" w:name="__Fieldmark__55_3557804701"/>
      <w:r>
        <w:rPr>
          <w:rFonts w:asciiTheme="minorHAnsi" w:hAnsiTheme="minorHAnsi" w:cstheme="minorHAnsi"/>
          <w:color w:val="000000" w:themeColor="text1"/>
          <w:vertAlign w:val="superscript"/>
        </w:rPr>
        <w:t>9</w:t>
      </w:r>
      <w:bookmarkStart w:id="25" w:name="__Fieldmark__10579_2972423847"/>
      <w:r>
        <w:fldChar w:fldCharType="end"/>
      </w:r>
      <w:bookmarkEnd w:id="23"/>
      <w:bookmarkEnd w:id="24"/>
      <w:bookmarkEnd w:id="25"/>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PicardTools</w:t>
      </w:r>
      <w:proofErr w:type="spellEnd"/>
      <w:r>
        <w:rPr>
          <w:rFonts w:asciiTheme="minorHAnsi" w:hAnsiTheme="minorHAnsi" w:cstheme="minorHAnsi"/>
          <w:color w:val="000000" w:themeColor="text1"/>
        </w:rPr>
        <w:t xml:space="preserve"> v2.5.0 (http://broadinstitute.github.io/picard), and </w:t>
      </w:r>
      <w:proofErr w:type="spellStart"/>
      <w:r>
        <w:rPr>
          <w:rFonts w:asciiTheme="minorHAnsi" w:hAnsiTheme="minorHAnsi" w:cstheme="minorHAnsi"/>
          <w:color w:val="000000" w:themeColor="text1"/>
        </w:rPr>
        <w:t>SAMtools</w:t>
      </w:r>
      <w:proofErr w:type="spellEnd"/>
      <w:r>
        <w:rPr>
          <w:rFonts w:asciiTheme="minorHAnsi" w:hAnsiTheme="minorHAnsi" w:cstheme="minorHAnsi"/>
          <w:color w:val="000000" w:themeColor="text1"/>
        </w:rPr>
        <w:t xml:space="preserve"> v1.3.1</w:t>
      </w:r>
      <w:r>
        <w:fldChar w:fldCharType="begin"/>
      </w:r>
      <w:r>
        <w:instrText>ADDIN CSL_CITATION { "citationItems" : [ { "id" : "ITEM-1", "itemData" : { "DOI" : "10.1093/bioinformatics/btp352", "ISBN" : "1367-4803\\r1460-2059", "ISSN" : "13674803", "PMID" : "19505943", "abstract" : "SUMMARY: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 AVAILABILITY: http://samtools.sourceforge.net.", "author" : [ { "dropping-particle" : "", "family" : "Li", "given" : "Heng", "non-dropping-particle" : "", "parse-names" : false, "suffix" : "" }, { "dropping-particle" : "", "family" : "Handsaker", "given" : "Bob", "non-dropping-particle" : "", "parse-names" : false, "suffix" : "" }, { "dropping-particle" : "", "family" : "Wysoker", "given" : "Alec", "non-dropping-particle" : "", "parse-names" : false, "suffix" : "" }, { "dropping-particle" : "", "family" : "Fennell", "given" : "Tim", "non-dropping-particle" : "", "parse-names" : false, "suffix" : "" }, { "dropping-particle" : "", "family" : "Ruan", "given" : "Jue", "non-dropping-particle" : "", "parse-names" : false, "suffix" : "" }, { "dropping-particle" : "", "family" : "Homer", "given" : "Nils", "non-dropping-particle" : "", "parse-names" : false, "suffix" : "" }, { "dropping-particle" : "", "family" : "Marth", "given" : "Gabor", "non-dropping-particle" : "", "parse-names" : false, "suffix" : "" }, { "dropping-particle" : "", "family" : "Abecasis", "given" : "Goncalo", "non-dropping-particle" : "", "parse-names" : false, "suffix" : "" }, { "dropping-particle" : "", "family" : "Durbin", "given" : "Richard", "non-dropping-particle" : "", "parse-names" : false, "suffix" : "" } ], "container-title" : "Bioinformatics", "id" : "ITEM-1", "issue" : "16", "issued" : { "date-parts" : [ [ "2009" ] ] }, "page" : "2078-2079", "title" : "The Sequence Alignment/Map format and SAMtools", "type" : "article-journal", "volume" : "25" }, "uris" : [ "http://www.mendeley.com/documents/?uuid=4c3817e0-b14e-4394-b517-e1ca8eaf64df" ] } ], "mendeley" : { "formattedCitation" : "&lt;sup&gt;30&lt;/sup&gt;", "plainTextFormattedCitation" : "30", "previouslyFormattedCitation" : "&lt;sup&gt;30&lt;/sup&gt;" }, "properties" : { "noteIndex" : 0 }, "schema" : "https://github.com/citation-style-language/schema/raw/master/csl-citation.json" }</w:instrText>
      </w:r>
      <w:r>
        <w:fldChar w:fldCharType="separate"/>
      </w:r>
      <w:bookmarkStart w:id="26" w:name="__Fieldmark__1165_2436115968"/>
      <w:r>
        <w:rPr>
          <w:rFonts w:asciiTheme="minorHAnsi" w:hAnsiTheme="minorHAnsi" w:cstheme="minorHAnsi"/>
          <w:color w:val="000000" w:themeColor="text1"/>
          <w:vertAlign w:val="superscript"/>
        </w:rPr>
        <w:t>3</w:t>
      </w:r>
      <w:bookmarkStart w:id="27" w:name="__Fieldmark__62_3557804701"/>
      <w:r>
        <w:rPr>
          <w:rFonts w:asciiTheme="minorHAnsi" w:hAnsiTheme="minorHAnsi" w:cstheme="minorHAnsi"/>
          <w:color w:val="000000" w:themeColor="text1"/>
          <w:vertAlign w:val="superscript"/>
        </w:rPr>
        <w:t>0</w:t>
      </w:r>
      <w:bookmarkStart w:id="28" w:name="__Fieldmark__10588_2972423847"/>
      <w:r>
        <w:fldChar w:fldCharType="end"/>
      </w:r>
      <w:bookmarkEnd w:id="26"/>
      <w:bookmarkEnd w:id="27"/>
      <w:bookmarkEnd w:id="28"/>
      <w:r>
        <w:rPr>
          <w:rFonts w:asciiTheme="minorHAnsi" w:hAnsiTheme="minorHAnsi" w:cstheme="minorHAnsi"/>
          <w:color w:val="000000" w:themeColor="text1"/>
        </w:rPr>
        <w:t>.</w:t>
      </w:r>
      <w:r w:rsidR="00905822">
        <w:rPr>
          <w:rFonts w:asciiTheme="minorHAnsi" w:hAnsiTheme="minorHAnsi" w:cstheme="minorHAnsi"/>
          <w:color w:val="000000" w:themeColor="text1"/>
        </w:rPr>
        <w:t xml:space="preserve"> </w:t>
      </w:r>
      <w:r>
        <w:rPr>
          <w:rFonts w:asciiTheme="minorHAnsi" w:hAnsiTheme="minorHAnsi" w:cstheme="minorHAnsi"/>
          <w:color w:val="000000" w:themeColor="text1"/>
        </w:rPr>
        <w:t>Use the following command lines and parameters (all other options default):</w:t>
      </w:r>
    </w:p>
    <w:p w14:paraId="5DFD8BFA" w14:textId="77777777" w:rsidR="00CE5886" w:rsidRDefault="007971C1" w:rsidP="00905822">
      <w:pPr>
        <w:pStyle w:val="NormalWeb"/>
        <w:spacing w:beforeAutospacing="0" w:after="0" w:afterAutospacing="0"/>
        <w:ind w:firstLine="720"/>
        <w:jc w:val="both"/>
        <w:rPr>
          <w:rFonts w:asciiTheme="minorHAnsi" w:hAnsiTheme="minorHAnsi"/>
        </w:rPr>
      </w:pPr>
      <w:r>
        <w:rPr>
          <w:rFonts w:asciiTheme="minorHAnsi" w:hAnsiTheme="minorHAnsi" w:cstheme="minorHAnsi"/>
          <w:color w:val="000000" w:themeColor="text1"/>
        </w:rPr>
        <w:t xml:space="preserve">java -Xmx30g -jar picard.jar </w:t>
      </w:r>
      <w:proofErr w:type="spellStart"/>
      <w:r>
        <w:rPr>
          <w:rFonts w:asciiTheme="minorHAnsi" w:hAnsiTheme="minorHAnsi" w:cstheme="minorHAnsi"/>
          <w:color w:val="000000" w:themeColor="text1"/>
        </w:rPr>
        <w:t>AddOrReplaceReadGroups</w:t>
      </w:r>
      <w:proofErr w:type="spellEnd"/>
      <w:r>
        <w:rPr>
          <w:rFonts w:asciiTheme="minorHAnsi" w:hAnsiTheme="minorHAnsi" w:cstheme="minorHAnsi"/>
          <w:color w:val="000000" w:themeColor="text1"/>
        </w:rPr>
        <w:t xml:space="preserve"> INPUT=$SAM1 \ </w:t>
      </w:r>
      <w:r>
        <w:rPr>
          <w:rFonts w:asciiTheme="minorHAnsi" w:hAnsiTheme="minorHAnsi" w:cstheme="minorHAnsi"/>
          <w:color w:val="000000" w:themeColor="text1"/>
        </w:rPr>
        <w:tab/>
        <w:t>OUTPUT=$BAMMARKED RGID=1 RGLB=lib01 RGPL=</w:t>
      </w:r>
      <w:proofErr w:type="spellStart"/>
      <w:r>
        <w:rPr>
          <w:rFonts w:asciiTheme="minorHAnsi" w:hAnsiTheme="minorHAnsi" w:cstheme="minorHAnsi"/>
          <w:color w:val="000000" w:themeColor="text1"/>
        </w:rPr>
        <w:t>illumina</w:t>
      </w:r>
      <w:proofErr w:type="spellEnd"/>
      <w:r>
        <w:rPr>
          <w:rFonts w:asciiTheme="minorHAnsi" w:hAnsiTheme="minorHAnsi" w:cstheme="minorHAnsi"/>
          <w:color w:val="000000" w:themeColor="text1"/>
        </w:rPr>
        <w:t xml:space="preserve"> \ </w:t>
      </w:r>
    </w:p>
    <w:p w14:paraId="62EFCF0F" w14:textId="77777777" w:rsidR="00CE5886" w:rsidRDefault="007971C1" w:rsidP="00905822">
      <w:pPr>
        <w:pStyle w:val="NormalWeb"/>
        <w:spacing w:beforeAutospacing="0" w:after="0" w:afterAutospacing="0"/>
        <w:ind w:firstLine="720"/>
        <w:jc w:val="both"/>
        <w:rPr>
          <w:rFonts w:asciiTheme="minorHAnsi" w:hAnsiTheme="minorHAnsi"/>
        </w:rPr>
      </w:pPr>
      <w:r>
        <w:rPr>
          <w:rFonts w:asciiTheme="minorHAnsi" w:hAnsiTheme="minorHAnsi" w:cstheme="minorHAnsi"/>
          <w:color w:val="000000" w:themeColor="text1"/>
        </w:rPr>
        <w:t>RGPU=$BARCODE RGSM=$SAMPLENUMBER</w:t>
      </w:r>
    </w:p>
    <w:p w14:paraId="24E7591A" w14:textId="77777777" w:rsidR="00CE5886" w:rsidRDefault="007971C1" w:rsidP="00905822">
      <w:pPr>
        <w:pStyle w:val="NormalWeb"/>
        <w:spacing w:beforeAutospacing="0" w:after="0" w:afterAutospacing="0"/>
        <w:ind w:firstLine="720"/>
        <w:jc w:val="both"/>
        <w:rPr>
          <w:rFonts w:asciiTheme="minorHAnsi" w:hAnsiTheme="minorHAnsi"/>
        </w:rPr>
      </w:pPr>
      <w:proofErr w:type="spellStart"/>
      <w:r>
        <w:rPr>
          <w:rFonts w:asciiTheme="minorHAnsi" w:hAnsiTheme="minorHAnsi" w:cstheme="minorHAnsi"/>
          <w:color w:val="000000" w:themeColor="text1"/>
        </w:rPr>
        <w:t>samtools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fixmate</w:t>
      </w:r>
      <w:proofErr w:type="spellEnd"/>
      <w:r>
        <w:rPr>
          <w:rFonts w:asciiTheme="minorHAnsi" w:hAnsiTheme="minorHAnsi" w:cstheme="minorHAnsi"/>
          <w:color w:val="000000" w:themeColor="text1"/>
        </w:rPr>
        <w:t xml:space="preserve"> -O bam $BAMMARKED $BAMFIXED</w:t>
      </w:r>
    </w:p>
    <w:p w14:paraId="5A520E70" w14:textId="77777777" w:rsidR="00CE5886" w:rsidRDefault="007971C1" w:rsidP="00905822">
      <w:pPr>
        <w:pStyle w:val="NormalWeb"/>
        <w:spacing w:beforeAutospacing="0" w:after="0" w:afterAutospacing="0"/>
        <w:ind w:firstLine="720"/>
        <w:jc w:val="both"/>
        <w:rPr>
          <w:rFonts w:asciiTheme="minorHAnsi" w:hAnsiTheme="minorHAnsi"/>
        </w:rPr>
      </w:pPr>
      <w:proofErr w:type="spellStart"/>
      <w:r>
        <w:rPr>
          <w:rFonts w:asciiTheme="minorHAnsi" w:hAnsiTheme="minorHAnsi" w:cstheme="minorHAnsi"/>
          <w:color w:val="000000" w:themeColor="text1"/>
        </w:rPr>
        <w:t>samtools</w:t>
      </w:r>
      <w:proofErr w:type="spellEnd"/>
      <w:r>
        <w:rPr>
          <w:rFonts w:asciiTheme="minorHAnsi" w:hAnsiTheme="minorHAnsi" w:cstheme="minorHAnsi"/>
          <w:color w:val="000000" w:themeColor="text1"/>
        </w:rPr>
        <w:t xml:space="preserve"> sort -O bam -o $BAMSORTED -T /home/</w:t>
      </w:r>
      <w:proofErr w:type="spellStart"/>
      <w:r>
        <w:rPr>
          <w:rFonts w:asciiTheme="minorHAnsi" w:hAnsiTheme="minorHAnsi" w:cstheme="minorHAnsi"/>
          <w:color w:val="000000" w:themeColor="text1"/>
        </w:rPr>
        <w:t>peasejb</w:t>
      </w:r>
      <w:proofErr w:type="spellEnd"/>
      <w:r>
        <w:rPr>
          <w:rFonts w:asciiTheme="minorHAnsi" w:hAnsiTheme="minorHAnsi" w:cstheme="minorHAnsi"/>
          <w:color w:val="000000" w:themeColor="text1"/>
        </w:rPr>
        <w:t>/</w:t>
      </w:r>
      <w:proofErr w:type="spellStart"/>
      <w:r>
        <w:rPr>
          <w:rFonts w:asciiTheme="minorHAnsi" w:hAnsiTheme="minorHAnsi" w:cstheme="minorHAnsi"/>
          <w:color w:val="000000" w:themeColor="text1"/>
        </w:rPr>
        <w:t>tmp</w:t>
      </w:r>
      <w:proofErr w:type="spellEnd"/>
      <w:r>
        <w:rPr>
          <w:rFonts w:asciiTheme="minorHAnsi" w:hAnsiTheme="minorHAnsi" w:cstheme="minorHAnsi"/>
          <w:color w:val="000000" w:themeColor="text1"/>
        </w:rPr>
        <w:t xml:space="preserve"> $BAMFIXED</w:t>
      </w:r>
    </w:p>
    <w:p w14:paraId="1900D048" w14:textId="77777777" w:rsidR="00CE5886" w:rsidRDefault="007971C1" w:rsidP="00905822">
      <w:pPr>
        <w:pStyle w:val="NormalWeb"/>
        <w:spacing w:beforeAutospacing="0" w:after="0" w:afterAutospacing="0"/>
        <w:ind w:firstLine="720"/>
        <w:jc w:val="both"/>
        <w:rPr>
          <w:rFonts w:asciiTheme="minorHAnsi" w:hAnsiTheme="minorHAnsi"/>
        </w:rPr>
      </w:pPr>
      <w:proofErr w:type="spellStart"/>
      <w:r>
        <w:rPr>
          <w:rFonts w:asciiTheme="minorHAnsi" w:hAnsiTheme="minorHAnsi" w:cstheme="minorHAnsi"/>
          <w:color w:val="000000" w:themeColor="text1"/>
        </w:rPr>
        <w:t>samtools</w:t>
      </w:r>
      <w:proofErr w:type="spellEnd"/>
      <w:r>
        <w:rPr>
          <w:rFonts w:asciiTheme="minorHAnsi" w:hAnsiTheme="minorHAnsi" w:cstheme="minorHAnsi"/>
          <w:color w:val="000000" w:themeColor="text1"/>
        </w:rPr>
        <w:t xml:space="preserve"> index $BAMSORTED</w:t>
      </w:r>
    </w:p>
    <w:p w14:paraId="4F431BB8" w14:textId="77777777" w:rsidR="00CE5886" w:rsidRDefault="007971C1" w:rsidP="00905822">
      <w:pPr>
        <w:pStyle w:val="NormalWeb"/>
        <w:spacing w:beforeAutospacing="0" w:after="0" w:afterAutospacing="0"/>
        <w:ind w:firstLine="720"/>
        <w:jc w:val="both"/>
        <w:rPr>
          <w:rFonts w:asciiTheme="minorHAnsi" w:hAnsiTheme="minorHAnsi"/>
        </w:rPr>
      </w:pPr>
      <w:r>
        <w:rPr>
          <w:rFonts w:asciiTheme="minorHAnsi" w:hAnsiTheme="minorHAnsi" w:cstheme="minorHAnsi"/>
          <w:color w:val="000000" w:themeColor="text1"/>
        </w:rPr>
        <w:t xml:space="preserve">java -Xmx30g -jar GenomeAnalysisTK.jar -T </w:t>
      </w:r>
      <w:proofErr w:type="spellStart"/>
      <w:r>
        <w:rPr>
          <w:rFonts w:asciiTheme="minorHAnsi" w:hAnsiTheme="minorHAnsi" w:cstheme="minorHAnsi"/>
          <w:color w:val="000000" w:themeColor="text1"/>
        </w:rPr>
        <w:t>HaplotypeCaller</w:t>
      </w:r>
      <w:proofErr w:type="spellEnd"/>
      <w:r>
        <w:rPr>
          <w:rFonts w:asciiTheme="minorHAnsi" w:hAnsiTheme="minorHAnsi" w:cstheme="minorHAnsi"/>
          <w:color w:val="000000" w:themeColor="text1"/>
        </w:rPr>
        <w:t xml:space="preserve"> \</w:t>
      </w:r>
    </w:p>
    <w:p w14:paraId="5C8B3935" w14:textId="77777777" w:rsidR="00CE5886" w:rsidRDefault="007971C1" w:rsidP="00905822">
      <w:pPr>
        <w:pStyle w:val="NormalWeb"/>
        <w:spacing w:beforeAutospacing="0" w:after="0" w:afterAutospacing="0"/>
        <w:ind w:firstLine="720"/>
        <w:jc w:val="both"/>
        <w:rPr>
          <w:rFonts w:asciiTheme="minorHAnsi" w:hAnsiTheme="minorHAnsi"/>
        </w:rPr>
      </w:pPr>
      <w:r>
        <w:rPr>
          <w:rFonts w:asciiTheme="minorHAnsi" w:hAnsiTheme="minorHAnsi" w:cstheme="minorHAnsi"/>
          <w:color w:val="000000" w:themeColor="text1"/>
        </w:rPr>
        <w:t>-R $GENOME -I $BAMSORTED --</w:t>
      </w:r>
      <w:proofErr w:type="spellStart"/>
      <w:r>
        <w:rPr>
          <w:rFonts w:asciiTheme="minorHAnsi" w:hAnsiTheme="minorHAnsi" w:cstheme="minorHAnsi"/>
          <w:color w:val="000000" w:themeColor="text1"/>
        </w:rPr>
        <w:t>genotyping_mode</w:t>
      </w:r>
      <w:proofErr w:type="spellEnd"/>
      <w:r>
        <w:rPr>
          <w:rFonts w:asciiTheme="minorHAnsi" w:hAnsiTheme="minorHAnsi" w:cstheme="minorHAnsi"/>
          <w:color w:val="000000" w:themeColor="text1"/>
        </w:rPr>
        <w:t xml:space="preserve"> DISCOVERY \</w:t>
      </w:r>
    </w:p>
    <w:p w14:paraId="641E9E83" w14:textId="77777777" w:rsidR="00CE5886" w:rsidRDefault="007971C1" w:rsidP="00905822">
      <w:pPr>
        <w:pStyle w:val="NormalWeb"/>
        <w:spacing w:beforeAutospacing="0" w:after="0" w:afterAutospacing="0"/>
        <w:ind w:firstLine="720"/>
        <w:jc w:val="both"/>
        <w:rPr>
          <w:rFonts w:asciiTheme="minorHAnsi" w:hAnsiTheme="minorHAnsi" w:cstheme="minorHAnsi"/>
          <w:color w:val="000000" w:themeColor="text1"/>
        </w:rPr>
      </w:pPr>
      <w:r>
        <w:rPr>
          <w:rFonts w:asciiTheme="minorHAnsi" w:hAnsiTheme="minorHAnsi" w:cstheme="minorHAnsi"/>
          <w:color w:val="000000" w:themeColor="text1"/>
        </w:rPr>
        <w:t>-</w:t>
      </w:r>
      <w:proofErr w:type="spellStart"/>
      <w:r>
        <w:rPr>
          <w:rFonts w:asciiTheme="minorHAnsi" w:hAnsiTheme="minorHAnsi" w:cstheme="minorHAnsi"/>
          <w:color w:val="000000" w:themeColor="text1"/>
        </w:rPr>
        <w:t>stand_emit_conf</w:t>
      </w:r>
      <w:proofErr w:type="spellEnd"/>
      <w:r>
        <w:rPr>
          <w:rFonts w:asciiTheme="minorHAnsi" w:hAnsiTheme="minorHAnsi" w:cstheme="minorHAnsi"/>
          <w:color w:val="000000" w:themeColor="text1"/>
        </w:rPr>
        <w:t xml:space="preserve"> 10 -</w:t>
      </w:r>
      <w:proofErr w:type="spellStart"/>
      <w:r>
        <w:rPr>
          <w:rFonts w:asciiTheme="minorHAnsi" w:hAnsiTheme="minorHAnsi" w:cstheme="minorHAnsi"/>
          <w:color w:val="000000" w:themeColor="text1"/>
        </w:rPr>
        <w:t>stand_call_conf</w:t>
      </w:r>
      <w:proofErr w:type="spellEnd"/>
      <w:r>
        <w:rPr>
          <w:rFonts w:asciiTheme="minorHAnsi" w:hAnsiTheme="minorHAnsi" w:cstheme="minorHAnsi"/>
          <w:color w:val="000000" w:themeColor="text1"/>
        </w:rPr>
        <w:t xml:space="preserve"> 30 -o $VCFRAW</w:t>
      </w:r>
    </w:p>
    <w:p w14:paraId="05B3F5E3" w14:textId="77777777" w:rsidR="007120F3" w:rsidRDefault="007120F3" w:rsidP="00905822">
      <w:pPr>
        <w:pStyle w:val="NormalWeb"/>
        <w:spacing w:beforeAutospacing="0" w:after="0" w:afterAutospacing="0"/>
        <w:ind w:firstLine="720"/>
        <w:jc w:val="both"/>
        <w:rPr>
          <w:rFonts w:asciiTheme="minorHAnsi" w:hAnsiTheme="minorHAnsi"/>
        </w:rPr>
      </w:pPr>
    </w:p>
    <w:p w14:paraId="63ECC753" w14:textId="77777777" w:rsidR="00CE5886" w:rsidRDefault="007971C1" w:rsidP="00905822">
      <w:pPr>
        <w:pStyle w:val="NormalWeb"/>
        <w:numPr>
          <w:ilvl w:val="1"/>
          <w:numId w:val="1"/>
        </w:numPr>
        <w:spacing w:beforeAutospacing="0" w:after="0" w:afterAutospacing="0"/>
        <w:jc w:val="both"/>
        <w:rPr>
          <w:rFonts w:asciiTheme="minorHAnsi" w:hAnsiTheme="minorHAnsi"/>
        </w:rPr>
      </w:pPr>
      <w:r>
        <w:rPr>
          <w:rFonts w:asciiTheme="minorHAnsi" w:hAnsiTheme="minorHAnsi" w:cstheme="minorHAnsi"/>
          <w:color w:val="000000" w:themeColor="text1"/>
        </w:rPr>
        <w:t xml:space="preserve">Compress and index VCF files using </w:t>
      </w:r>
      <w:proofErr w:type="spellStart"/>
      <w:r>
        <w:rPr>
          <w:rFonts w:asciiTheme="minorHAnsi" w:hAnsiTheme="minorHAnsi" w:cstheme="minorHAnsi"/>
          <w:color w:val="000000" w:themeColor="text1"/>
        </w:rPr>
        <w:t>tabix</w:t>
      </w:r>
      <w:proofErr w:type="spellEnd"/>
      <w:r>
        <w:rPr>
          <w:rFonts w:asciiTheme="minorHAnsi" w:hAnsiTheme="minorHAnsi" w:cstheme="minorHAnsi"/>
          <w:color w:val="000000" w:themeColor="text1"/>
        </w:rPr>
        <w:t>:</w:t>
      </w:r>
    </w:p>
    <w:p w14:paraId="0DA7AE65" w14:textId="77777777" w:rsidR="00CE5886" w:rsidRDefault="007971C1" w:rsidP="00905822">
      <w:pPr>
        <w:pStyle w:val="NormalWeb"/>
        <w:spacing w:beforeAutospacing="0" w:after="0" w:afterAutospacing="0"/>
        <w:ind w:firstLine="720"/>
        <w:jc w:val="both"/>
        <w:rPr>
          <w:rFonts w:asciiTheme="minorHAnsi" w:hAnsiTheme="minorHAnsi"/>
        </w:rPr>
      </w:pPr>
      <w:proofErr w:type="spellStart"/>
      <w:r>
        <w:rPr>
          <w:rFonts w:asciiTheme="minorHAnsi" w:hAnsiTheme="minorHAnsi" w:cstheme="minorHAnsi"/>
          <w:color w:val="000000" w:themeColor="text1"/>
        </w:rPr>
        <w:t>bgzip</w:t>
      </w:r>
      <w:proofErr w:type="spellEnd"/>
      <w:r>
        <w:rPr>
          <w:rFonts w:asciiTheme="minorHAnsi" w:hAnsiTheme="minorHAnsi" w:cstheme="minorHAnsi"/>
          <w:color w:val="000000" w:themeColor="text1"/>
        </w:rPr>
        <w:t xml:space="preserve"> $VCFRAW.vcf</w:t>
      </w:r>
    </w:p>
    <w:p w14:paraId="74DA1A1A" w14:textId="77777777" w:rsidR="00CE5886" w:rsidRDefault="007971C1" w:rsidP="00905822">
      <w:pPr>
        <w:pStyle w:val="NormalWeb"/>
        <w:spacing w:beforeAutospacing="0" w:after="0" w:afterAutospacing="0"/>
        <w:ind w:firstLine="720"/>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tabix</w:t>
      </w:r>
      <w:proofErr w:type="spellEnd"/>
      <w:r>
        <w:rPr>
          <w:rFonts w:asciiTheme="minorHAnsi" w:hAnsiTheme="minorHAnsi" w:cstheme="minorHAnsi"/>
          <w:color w:val="000000" w:themeColor="text1"/>
        </w:rPr>
        <w:t xml:space="preserve"> $VCFRAW.vcf.gz</w:t>
      </w:r>
    </w:p>
    <w:p w14:paraId="6E28473C" w14:textId="77777777" w:rsidR="007120F3" w:rsidRDefault="007120F3" w:rsidP="00905822">
      <w:pPr>
        <w:pStyle w:val="NormalWeb"/>
        <w:spacing w:beforeAutospacing="0" w:after="0" w:afterAutospacing="0"/>
        <w:ind w:firstLine="720"/>
        <w:jc w:val="both"/>
        <w:rPr>
          <w:rFonts w:asciiTheme="minorHAnsi" w:hAnsiTheme="minorHAnsi"/>
        </w:rPr>
      </w:pPr>
    </w:p>
    <w:p w14:paraId="1A41C94D" w14:textId="426BB9A1" w:rsidR="00CE5886" w:rsidRDefault="007971C1" w:rsidP="00905822">
      <w:pPr>
        <w:pStyle w:val="NormalWeb"/>
        <w:numPr>
          <w:ilvl w:val="1"/>
          <w:numId w:val="1"/>
        </w:numPr>
        <w:spacing w:beforeAutospacing="0" w:after="0" w:afterAutospacing="0"/>
        <w:jc w:val="both"/>
      </w:pPr>
      <w:r>
        <w:rPr>
          <w:rFonts w:asciiTheme="minorHAnsi" w:hAnsiTheme="minorHAnsi" w:cstheme="minorHAnsi"/>
          <w:color w:val="000000" w:themeColor="text1"/>
        </w:rPr>
        <w:t xml:space="preserve">Compare VCF files among parental and suppressor strains sequencing replicates using </w:t>
      </w:r>
      <w:proofErr w:type="spellStart"/>
      <w:r>
        <w:rPr>
          <w:rFonts w:asciiTheme="minorHAnsi" w:hAnsiTheme="minorHAnsi" w:cstheme="minorHAnsi"/>
          <w:color w:val="000000" w:themeColor="text1"/>
        </w:rPr>
        <w:t>BCFtools</w:t>
      </w:r>
      <w:proofErr w:type="spellEnd"/>
      <w:r>
        <w:rPr>
          <w:rFonts w:asciiTheme="minorHAnsi" w:hAnsiTheme="minorHAnsi" w:cstheme="minorHAnsi"/>
          <w:color w:val="000000" w:themeColor="text1"/>
        </w:rPr>
        <w:t xml:space="preserve"> v1.3.1</w:t>
      </w:r>
      <w:r>
        <w:fldChar w:fldCharType="begin"/>
      </w:r>
      <w:r>
        <w:instrText>ADDIN CSL_CITATION { "citationItems" : [ { "id" : "ITEM-1", "itemData" : { "DOI" : "10.1093/bioinformatics/btp324", "ISBN" : "1367-4803", "ISSN" : "1367-4803", "PMID" : "19451168", "abstract" : "... indels. BWA outputs alignment in the SAM format to take the advantage of the downstream analyses implemented in SAMtools . BWA plus SAMtools provides most of functionality of the MAQ package with additional features. ... \\n", "author" : [ { "dropping-particle" : "", "family" : "Li", "given" : "Heng", "non-dropping-particle" : "", "parse-names" : false, "suffix" : "" }, { "dropping-particle" : "", "family" : "Durbin", "given" : "Richard", "non-dropping-particle" : "", "parse-names" : false, "suffix" : "" } ], "container-title" : "Bioinformatics", "id" : "ITEM-1", "issue" : "14", "issued" : { "date-parts" : [ [ "2009" ] ] }, "page" : "1754-1760", "title" : "Fast and accurate short read alignment with Burrows \u2013 Wheeler transform", "type" : "article-journal", "volume" : "25" }, "uris" : [ "http://www.mendeley.com/documents/?uuid=350e5ee4-c422-45fc-995b-a02de0de5b0a" ] } ], "mendeley" : { "formattedCitation" : "&lt;sup&gt;27&lt;/sup&gt;", "plainTextFormattedCitation" : "27", "previouslyFormattedCitation" : "&lt;sup&gt;27&lt;/sup&gt;" }, "properties" : { "noteIndex" : 0 }, "schema" : "https://github.com/citation-style-language/schema/raw/master/csl-citation.json" }</w:instrText>
      </w:r>
      <w:r>
        <w:fldChar w:fldCharType="separate"/>
      </w:r>
      <w:bookmarkStart w:id="29" w:name="__Fieldmark__1195_2436115968"/>
      <w:r>
        <w:rPr>
          <w:rFonts w:asciiTheme="minorHAnsi" w:hAnsiTheme="minorHAnsi" w:cstheme="minorHAnsi"/>
          <w:color w:val="000000" w:themeColor="text1"/>
          <w:vertAlign w:val="superscript"/>
        </w:rPr>
        <w:t>2</w:t>
      </w:r>
      <w:bookmarkStart w:id="30" w:name="__Fieldmark__90_3557804701"/>
      <w:r>
        <w:rPr>
          <w:rFonts w:asciiTheme="minorHAnsi" w:hAnsiTheme="minorHAnsi" w:cstheme="minorHAnsi"/>
          <w:color w:val="000000" w:themeColor="text1"/>
          <w:vertAlign w:val="superscript"/>
        </w:rPr>
        <w:t>7</w:t>
      </w:r>
      <w:bookmarkStart w:id="31" w:name="__Fieldmark__10643_2972423847"/>
      <w:r>
        <w:fldChar w:fldCharType="end"/>
      </w:r>
      <w:bookmarkEnd w:id="29"/>
      <w:bookmarkEnd w:id="30"/>
      <w:bookmarkEnd w:id="31"/>
      <w:r>
        <w:rPr>
          <w:rFonts w:asciiTheme="minorHAnsi" w:hAnsiTheme="minorHAnsi" w:cstheme="minorHAnsi"/>
          <w:color w:val="000000" w:themeColor="text1"/>
        </w:rPr>
        <w:t>.</w:t>
      </w:r>
      <w:r w:rsidR="00905822">
        <w:rPr>
          <w:rFonts w:asciiTheme="minorHAnsi" w:hAnsiTheme="minorHAnsi" w:cstheme="minorHAnsi"/>
          <w:color w:val="000000" w:themeColor="text1"/>
        </w:rPr>
        <w:t xml:space="preserve"> </w:t>
      </w:r>
      <w:r>
        <w:rPr>
          <w:rFonts w:asciiTheme="minorHAnsi" w:hAnsiTheme="minorHAnsi" w:cstheme="minorHAnsi"/>
          <w:color w:val="000000" w:themeColor="text1"/>
        </w:rPr>
        <w:t>Use the following command lines and parameters (all other options left default):</w:t>
      </w:r>
    </w:p>
    <w:p w14:paraId="68D4563A" w14:textId="77777777" w:rsidR="00CE5886" w:rsidRDefault="007971C1" w:rsidP="00905822">
      <w:pPr>
        <w:pStyle w:val="NormalWeb"/>
        <w:spacing w:beforeAutospacing="0" w:after="0" w:afterAutospacing="0"/>
        <w:ind w:firstLine="720"/>
        <w:jc w:val="both"/>
        <w:rPr>
          <w:rFonts w:asciiTheme="minorHAnsi" w:hAnsiTheme="minorHAnsi"/>
        </w:rPr>
      </w:pPr>
      <w:proofErr w:type="spellStart"/>
      <w:r>
        <w:rPr>
          <w:rFonts w:asciiTheme="minorHAnsi" w:hAnsiTheme="minorHAnsi" w:cstheme="minorHAnsi"/>
          <w:color w:val="000000" w:themeColor="text1"/>
        </w:rPr>
        <w:t>bcftools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isec</w:t>
      </w:r>
      <w:proofErr w:type="spellEnd"/>
      <w:r>
        <w:rPr>
          <w:rFonts w:asciiTheme="minorHAnsi" w:hAnsiTheme="minorHAnsi" w:cstheme="minorHAnsi"/>
          <w:color w:val="000000" w:themeColor="text1"/>
        </w:rPr>
        <w:t xml:space="preserve"> -n+1 $VCFPARENTAL1.gz $VCFPARENTAL2.gz $VCFPARENTAL3.gz \</w:t>
      </w:r>
    </w:p>
    <w:p w14:paraId="34FCE54F" w14:textId="77777777" w:rsidR="00CE5886" w:rsidRDefault="007971C1" w:rsidP="00905822">
      <w:pPr>
        <w:pStyle w:val="NormalWeb"/>
        <w:spacing w:beforeAutospacing="0" w:after="0" w:afterAutospacing="0"/>
        <w:ind w:firstLine="720"/>
        <w:jc w:val="both"/>
        <w:rPr>
          <w:rFonts w:asciiTheme="minorHAnsi" w:hAnsiTheme="minorHAnsi" w:cstheme="minorHAnsi"/>
          <w:color w:val="000000" w:themeColor="text1"/>
        </w:rPr>
      </w:pPr>
      <w:r>
        <w:rPr>
          <w:rFonts w:asciiTheme="minorHAnsi" w:hAnsiTheme="minorHAnsi" w:cstheme="minorHAnsi"/>
          <w:color w:val="000000" w:themeColor="text1"/>
        </w:rPr>
        <w:t xml:space="preserve">$VCFMUTANT1.gz $VCFMUTANT2.gz $VCFMUTANT3.gz &gt; </w:t>
      </w:r>
      <w:proofErr w:type="spellStart"/>
      <w:r>
        <w:rPr>
          <w:rFonts w:asciiTheme="minorHAnsi" w:hAnsiTheme="minorHAnsi" w:cstheme="minorHAnsi"/>
          <w:color w:val="000000" w:themeColor="text1"/>
        </w:rPr>
        <w:t>common_</w:t>
      </w:r>
      <w:proofErr w:type="gramStart"/>
      <w:r>
        <w:rPr>
          <w:rFonts w:asciiTheme="minorHAnsi" w:hAnsiTheme="minorHAnsi" w:cstheme="minorHAnsi"/>
          <w:color w:val="000000" w:themeColor="text1"/>
        </w:rPr>
        <w:t>variants.list</w:t>
      </w:r>
      <w:proofErr w:type="spellEnd"/>
      <w:proofErr w:type="gramEnd"/>
    </w:p>
    <w:p w14:paraId="64F5D34D" w14:textId="77777777" w:rsidR="007120F3" w:rsidRDefault="007120F3" w:rsidP="00905822">
      <w:pPr>
        <w:pStyle w:val="NormalWeb"/>
        <w:spacing w:beforeAutospacing="0" w:after="0" w:afterAutospacing="0"/>
        <w:ind w:firstLine="720"/>
        <w:jc w:val="both"/>
      </w:pPr>
    </w:p>
    <w:p w14:paraId="45B81560" w14:textId="14771ECE" w:rsidR="00CE5886" w:rsidRDefault="00905822" w:rsidP="00905822">
      <w:pPr>
        <w:pStyle w:val="NormalWeb"/>
        <w:spacing w:beforeAutospacing="0" w:after="0" w:afterAutospacing="0"/>
        <w:jc w:val="both"/>
        <w:rPr>
          <w:rFonts w:asciiTheme="minorHAnsi" w:hAnsiTheme="minorHAnsi" w:cstheme="minorHAnsi"/>
          <w:color w:val="000000" w:themeColor="text1"/>
        </w:rPr>
      </w:pPr>
      <w:r w:rsidRPr="00C93279">
        <w:rPr>
          <w:rFonts w:asciiTheme="minorHAnsi" w:hAnsiTheme="minorHAnsi" w:cstheme="minorHAnsi"/>
          <w:color w:val="000000" w:themeColor="text1"/>
        </w:rPr>
        <w:t>NOTE:</w:t>
      </w:r>
      <w:r w:rsidR="007971C1" w:rsidRPr="00C93279">
        <w:rPr>
          <w:rFonts w:asciiTheme="minorHAnsi" w:hAnsiTheme="minorHAnsi" w:cstheme="minorHAnsi"/>
          <w:color w:val="000000" w:themeColor="text1"/>
        </w:rPr>
        <w:t xml:space="preserve"> </w:t>
      </w:r>
      <w:r w:rsidR="007971C1">
        <w:rPr>
          <w:rFonts w:asciiTheme="minorHAnsi" w:hAnsiTheme="minorHAnsi" w:cstheme="minorHAnsi"/>
          <w:color w:val="000000" w:themeColor="text1"/>
        </w:rPr>
        <w:t>This command yielded a file encoded with binary patterns where sequence variants appearing in the first mutant only would be binary-encoded as "000100", the second mutant only as "000010", all three mutants as "000111," etc.</w:t>
      </w:r>
      <w:r>
        <w:rPr>
          <w:rFonts w:asciiTheme="minorHAnsi" w:hAnsiTheme="minorHAnsi" w:cstheme="minorHAnsi"/>
          <w:color w:val="000000" w:themeColor="text1"/>
        </w:rPr>
        <w:t xml:space="preserve"> </w:t>
      </w:r>
      <w:r w:rsidR="007971C1">
        <w:rPr>
          <w:rFonts w:asciiTheme="minorHAnsi" w:hAnsiTheme="minorHAnsi" w:cstheme="minorHAnsi"/>
          <w:color w:val="000000" w:themeColor="text1"/>
        </w:rPr>
        <w:t>These files were generated for each set of parental and mutant replicate VCF files.</w:t>
      </w:r>
      <w:r>
        <w:rPr>
          <w:rFonts w:asciiTheme="minorHAnsi" w:hAnsiTheme="minorHAnsi" w:cstheme="minorHAnsi"/>
          <w:color w:val="000000" w:themeColor="text1"/>
        </w:rPr>
        <w:t xml:space="preserve"> </w:t>
      </w:r>
    </w:p>
    <w:p w14:paraId="4218ED00" w14:textId="77777777" w:rsidR="007120F3" w:rsidRDefault="007120F3" w:rsidP="00905822">
      <w:pPr>
        <w:pStyle w:val="NormalWeb"/>
        <w:spacing w:beforeAutospacing="0" w:after="0" w:afterAutospacing="0"/>
        <w:jc w:val="both"/>
      </w:pPr>
    </w:p>
    <w:p w14:paraId="5148ECC5" w14:textId="47EE56A2" w:rsidR="00CE5886" w:rsidRDefault="007971C1" w:rsidP="00905822">
      <w:pPr>
        <w:pStyle w:val="NormalWeb"/>
        <w:numPr>
          <w:ilvl w:val="1"/>
          <w:numId w:val="1"/>
        </w:numPr>
        <w:spacing w:beforeAutospacing="0" w:after="0" w:afterAutospacing="0"/>
        <w:jc w:val="both"/>
        <w:rPr>
          <w:rFonts w:asciiTheme="minorHAnsi" w:hAnsiTheme="minorHAnsi"/>
        </w:rPr>
      </w:pPr>
      <w:r>
        <w:rPr>
          <w:rFonts w:asciiTheme="minorHAnsi" w:hAnsiTheme="minorHAnsi" w:cstheme="minorHAnsi"/>
          <w:color w:val="000000" w:themeColor="text1"/>
        </w:rPr>
        <w:t xml:space="preserve">Compile the variant intersection list files together with the file name appended to each line using </w:t>
      </w:r>
      <w:r w:rsidR="007120F3">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UNIX </w:t>
      </w:r>
      <w:r w:rsidRPr="00C93279">
        <w:rPr>
          <w:rFonts w:asciiTheme="minorHAnsi" w:hAnsiTheme="minorHAnsi" w:cstheme="minorHAnsi"/>
          <w:b/>
          <w:color w:val="000000" w:themeColor="text1"/>
        </w:rPr>
        <w:t>grep</w:t>
      </w:r>
      <w:r>
        <w:rPr>
          <w:rFonts w:asciiTheme="minorHAnsi" w:hAnsiTheme="minorHAnsi" w:cstheme="minorHAnsi"/>
          <w:color w:val="000000" w:themeColor="text1"/>
        </w:rPr>
        <w:t xml:space="preserve"> command:</w:t>
      </w:r>
    </w:p>
    <w:p w14:paraId="75B01E40" w14:textId="77777777" w:rsidR="00CE5886" w:rsidRDefault="007971C1" w:rsidP="00905822">
      <w:pPr>
        <w:pStyle w:val="NormalWeb"/>
        <w:spacing w:beforeAutospacing="0" w:after="0" w:afterAutospacing="0"/>
        <w:ind w:firstLine="720"/>
        <w:jc w:val="both"/>
        <w:rPr>
          <w:rFonts w:asciiTheme="minorHAnsi" w:hAnsiTheme="minorHAnsi" w:cstheme="minorHAnsi"/>
          <w:color w:val="000000" w:themeColor="text1"/>
        </w:rPr>
      </w:pPr>
      <w:r>
        <w:rPr>
          <w:rFonts w:asciiTheme="minorHAnsi" w:hAnsiTheme="minorHAnsi" w:cstheme="minorHAnsi"/>
          <w:color w:val="000000" w:themeColor="text1"/>
        </w:rPr>
        <w:t xml:space="preserve">grep "." </w:t>
      </w:r>
      <w:proofErr w:type="gramStart"/>
      <w:r>
        <w:rPr>
          <w:rFonts w:asciiTheme="minorHAnsi" w:hAnsiTheme="minorHAnsi" w:cstheme="minorHAnsi"/>
          <w:color w:val="000000" w:themeColor="text1"/>
        </w:rPr>
        <w:t>*.list</w:t>
      </w:r>
      <w:proofErr w:type="gramEnd"/>
      <w:r>
        <w:rPr>
          <w:rFonts w:asciiTheme="minorHAnsi" w:hAnsiTheme="minorHAnsi" w:cstheme="minorHAnsi"/>
          <w:color w:val="000000" w:themeColor="text1"/>
        </w:rPr>
        <w:t xml:space="preserve"> &gt; </w:t>
      </w:r>
      <w:proofErr w:type="spellStart"/>
      <w:r>
        <w:rPr>
          <w:rFonts w:asciiTheme="minorHAnsi" w:hAnsiTheme="minorHAnsi" w:cstheme="minorHAnsi"/>
          <w:color w:val="000000" w:themeColor="text1"/>
        </w:rPr>
        <w:t>all.list</w:t>
      </w:r>
      <w:proofErr w:type="spellEnd"/>
    </w:p>
    <w:p w14:paraId="0085718B" w14:textId="77777777" w:rsidR="007120F3" w:rsidRDefault="007120F3" w:rsidP="00905822">
      <w:pPr>
        <w:pStyle w:val="NormalWeb"/>
        <w:spacing w:beforeAutospacing="0" w:after="0" w:afterAutospacing="0"/>
        <w:jc w:val="both"/>
        <w:rPr>
          <w:rFonts w:asciiTheme="minorHAnsi" w:hAnsiTheme="minorHAnsi"/>
        </w:rPr>
      </w:pPr>
    </w:p>
    <w:p w14:paraId="1A619161" w14:textId="1D7E6895" w:rsidR="00CE5886" w:rsidRDefault="007971C1" w:rsidP="00905822">
      <w:pPr>
        <w:pStyle w:val="NormalWeb"/>
        <w:numPr>
          <w:ilvl w:val="1"/>
          <w:numId w:val="1"/>
        </w:numPr>
        <w:spacing w:beforeAutospacing="0" w:after="0" w:afterAutospacing="0"/>
        <w:jc w:val="both"/>
      </w:pPr>
      <w:r>
        <w:rPr>
          <w:rFonts w:asciiTheme="minorHAnsi" w:hAnsiTheme="minorHAnsi" w:cstheme="minorHAnsi"/>
          <w:color w:val="000000" w:themeColor="text1"/>
        </w:rPr>
        <w:t>Cross-reference the complete variant list with the current GFF3 annotation file (ftp://</w:t>
      </w:r>
      <w:r w:rsidR="00C93279" w:rsidRPr="00C93279">
        <w:rPr>
          <w:rStyle w:val="InternetLink"/>
          <w:rFonts w:asciiTheme="minorHAnsi" w:hAnsiTheme="minorHAnsi" w:cstheme="minorHAnsi"/>
          <w:color w:val="000000" w:themeColor="text1"/>
          <w:u w:val="none"/>
        </w:rPr>
        <w:t>ftp.ebi.ac.uk/pub/databases/pombase/pombe/Chromosome_Dumps/gff3/schizosaccharomyces_pombe.chr.gff3</w:t>
      </w:r>
      <w:r>
        <w:rPr>
          <w:rFonts w:asciiTheme="minorHAnsi" w:hAnsiTheme="minorHAnsi" w:cstheme="minorHAnsi"/>
          <w:color w:val="000000" w:themeColor="text1"/>
        </w:rPr>
        <w:t xml:space="preserve">) using a custom Python script (variant_characterize.py) to identify </w:t>
      </w:r>
      <w:r>
        <w:rPr>
          <w:rFonts w:asciiTheme="minorHAnsi" w:hAnsiTheme="minorHAnsi" w:cstheme="minorHAnsi"/>
          <w:color w:val="000000" w:themeColor="text1"/>
        </w:rPr>
        <w:lastRenderedPageBreak/>
        <w:t>consistent SNP sites in protein-coding regions (synonymous and non-synonymous), 5</w:t>
      </w:r>
      <w:r>
        <w:rPr>
          <w:rFonts w:asciiTheme="minorHAnsi" w:eastAsia="Arial" w:hAnsiTheme="minorHAnsi" w:cstheme="minorHAnsi"/>
          <w:color w:val="000000" w:themeColor="text1"/>
        </w:rPr>
        <w:t>′</w:t>
      </w:r>
      <w:r>
        <w:rPr>
          <w:rFonts w:asciiTheme="minorHAnsi" w:hAnsiTheme="minorHAnsi" w:cstheme="minorHAnsi"/>
          <w:color w:val="000000" w:themeColor="text1"/>
        </w:rPr>
        <w:t xml:space="preserve"> and 3</w:t>
      </w:r>
      <w:r>
        <w:rPr>
          <w:rFonts w:asciiTheme="minorHAnsi" w:eastAsia="Arial" w:hAnsiTheme="minorHAnsi" w:cstheme="minorHAnsi"/>
          <w:color w:val="000000" w:themeColor="text1"/>
        </w:rPr>
        <w:t xml:space="preserve">′ </w:t>
      </w:r>
      <w:r>
        <w:rPr>
          <w:rFonts w:asciiTheme="minorHAnsi" w:hAnsiTheme="minorHAnsi" w:cstheme="minorHAnsi"/>
          <w:color w:val="000000" w:themeColor="text1"/>
        </w:rPr>
        <w:t>UTRs, and ncRNA.</w:t>
      </w:r>
    </w:p>
    <w:p w14:paraId="2C12EC57" w14:textId="77777777" w:rsidR="00CE5886" w:rsidRDefault="007971C1" w:rsidP="00905822">
      <w:pPr>
        <w:spacing w:after="0" w:line="240" w:lineRule="auto"/>
        <w:ind w:firstLine="720"/>
        <w:jc w:val="both"/>
        <w:rPr>
          <w:sz w:val="24"/>
          <w:szCs w:val="24"/>
        </w:rPr>
      </w:pPr>
      <w:r>
        <w:rPr>
          <w:sz w:val="24"/>
          <w:szCs w:val="24"/>
        </w:rPr>
        <w:t xml:space="preserve">python3 variant_characterize.py --list </w:t>
      </w:r>
      <w:proofErr w:type="spellStart"/>
      <w:r>
        <w:rPr>
          <w:sz w:val="24"/>
          <w:szCs w:val="24"/>
        </w:rPr>
        <w:t>common_variants.list</w:t>
      </w:r>
      <w:proofErr w:type="spellEnd"/>
      <w:r>
        <w:rPr>
          <w:sz w:val="24"/>
          <w:szCs w:val="24"/>
        </w:rPr>
        <w:t xml:space="preserve"> \</w:t>
      </w:r>
    </w:p>
    <w:p w14:paraId="6D018A20" w14:textId="77777777" w:rsidR="00CE5886" w:rsidRDefault="007971C1" w:rsidP="00905822">
      <w:pPr>
        <w:spacing w:after="0" w:line="240" w:lineRule="auto"/>
        <w:ind w:firstLine="720"/>
        <w:jc w:val="both"/>
        <w:rPr>
          <w:sz w:val="24"/>
          <w:szCs w:val="24"/>
        </w:rPr>
      </w:pPr>
      <w:r>
        <w:rPr>
          <w:sz w:val="24"/>
          <w:szCs w:val="24"/>
        </w:rPr>
        <w:t>--</w:t>
      </w:r>
      <w:proofErr w:type="spellStart"/>
      <w:r>
        <w:rPr>
          <w:sz w:val="24"/>
          <w:szCs w:val="24"/>
        </w:rPr>
        <w:t>gff</w:t>
      </w:r>
      <w:proofErr w:type="spellEnd"/>
      <w:r>
        <w:rPr>
          <w:sz w:val="24"/>
          <w:szCs w:val="24"/>
        </w:rPr>
        <w:t xml:space="preserve"> schizosaccharomyces_pombe.chr.gff3 \</w:t>
      </w:r>
    </w:p>
    <w:p w14:paraId="6F1CDEE0" w14:textId="77777777" w:rsidR="00CE5886" w:rsidRDefault="007971C1" w:rsidP="00905822">
      <w:pPr>
        <w:spacing w:after="0" w:line="240" w:lineRule="auto"/>
        <w:ind w:firstLine="720"/>
        <w:jc w:val="both"/>
        <w:rPr>
          <w:sz w:val="24"/>
          <w:szCs w:val="24"/>
        </w:rPr>
      </w:pPr>
      <w:r>
        <w:rPr>
          <w:sz w:val="24"/>
          <w:szCs w:val="24"/>
        </w:rPr>
        <w:t>--</w:t>
      </w:r>
      <w:proofErr w:type="spellStart"/>
      <w:r>
        <w:rPr>
          <w:sz w:val="24"/>
          <w:szCs w:val="24"/>
        </w:rPr>
        <w:t>fasta</w:t>
      </w:r>
      <w:proofErr w:type="spellEnd"/>
      <w:r>
        <w:rPr>
          <w:sz w:val="24"/>
          <w:szCs w:val="24"/>
        </w:rPr>
        <w:t xml:space="preserve"> Schizosaccharomyces_pombe.ASM294v2.30.dna.genome.fa \</w:t>
      </w:r>
    </w:p>
    <w:p w14:paraId="419F3987" w14:textId="77777777" w:rsidR="00CE5886" w:rsidRDefault="007971C1" w:rsidP="00905822">
      <w:pPr>
        <w:spacing w:after="0" w:line="240" w:lineRule="auto"/>
        <w:ind w:firstLine="720"/>
        <w:jc w:val="both"/>
      </w:pPr>
      <w:r>
        <w:rPr>
          <w:sz w:val="24"/>
          <w:szCs w:val="24"/>
        </w:rPr>
        <w:t xml:space="preserve">--pattern 000100 --out </w:t>
      </w:r>
      <w:proofErr w:type="gramStart"/>
      <w:r>
        <w:rPr>
          <w:sz w:val="24"/>
          <w:szCs w:val="24"/>
        </w:rPr>
        <w:t>all.list</w:t>
      </w:r>
      <w:proofErr w:type="gramEnd"/>
      <w:r>
        <w:rPr>
          <w:sz w:val="24"/>
          <w:szCs w:val="24"/>
        </w:rPr>
        <w:t>.filter.000100</w:t>
      </w:r>
    </w:p>
    <w:p w14:paraId="146EB727" w14:textId="77777777" w:rsidR="00CE5886" w:rsidRDefault="007971C1" w:rsidP="00905822">
      <w:pPr>
        <w:spacing w:after="0" w:line="240" w:lineRule="auto"/>
        <w:jc w:val="both"/>
        <w:rPr>
          <w:sz w:val="24"/>
          <w:szCs w:val="24"/>
        </w:rPr>
      </w:pPr>
      <w:r>
        <w:rPr>
          <w:sz w:val="24"/>
          <w:szCs w:val="24"/>
        </w:rPr>
        <w:t>Repeat this script modifying the --pattern and the suffix of the output file (--out) using the binary patterns: 000010, 000001, 000110, 000011, 000101, and 000111</w:t>
      </w:r>
    </w:p>
    <w:p w14:paraId="7675151A" w14:textId="77777777" w:rsidR="007120F3" w:rsidRDefault="007120F3" w:rsidP="00905822">
      <w:pPr>
        <w:spacing w:after="0" w:line="240" w:lineRule="auto"/>
        <w:jc w:val="both"/>
      </w:pPr>
    </w:p>
    <w:p w14:paraId="04B780A8" w14:textId="1AA581F1" w:rsidR="00CE5886" w:rsidRDefault="007971C1" w:rsidP="00905822">
      <w:pPr>
        <w:numPr>
          <w:ilvl w:val="1"/>
          <w:numId w:val="1"/>
        </w:numPr>
        <w:spacing w:after="0" w:line="240" w:lineRule="auto"/>
        <w:jc w:val="both"/>
      </w:pPr>
      <w:r>
        <w:rPr>
          <w:sz w:val="24"/>
          <w:szCs w:val="24"/>
        </w:rPr>
        <w:t>Combine the output from all these script runs in a tab-separated file, to be viewed as a spreadsheet. The annotated table of variants includes those that appear in either one or both mutant strain(s) relative to the background.</w:t>
      </w:r>
      <w:r w:rsidR="00905822">
        <w:rPr>
          <w:sz w:val="24"/>
          <w:szCs w:val="24"/>
        </w:rPr>
        <w:t xml:space="preserve"> </w:t>
      </w:r>
      <w:r>
        <w:rPr>
          <w:sz w:val="24"/>
          <w:szCs w:val="24"/>
        </w:rPr>
        <w:t>The binary flag field denotes either appearance in a single mutant strain (000100,</w:t>
      </w:r>
      <w:r w:rsidR="00941C09">
        <w:rPr>
          <w:sz w:val="24"/>
          <w:szCs w:val="24"/>
        </w:rPr>
        <w:t xml:space="preserve"> </w:t>
      </w:r>
      <w:r>
        <w:rPr>
          <w:sz w:val="24"/>
          <w:szCs w:val="24"/>
        </w:rPr>
        <w:t>000010, 000001), two mutant strains (000011, 000101, 000110), or all three mutant strains (000111).</w:t>
      </w:r>
    </w:p>
    <w:p w14:paraId="0ECF6A67" w14:textId="77777777" w:rsidR="00CE5886" w:rsidRDefault="00CE5886" w:rsidP="00905822">
      <w:pPr>
        <w:spacing w:after="0" w:line="240" w:lineRule="auto"/>
        <w:jc w:val="both"/>
        <w:rPr>
          <w:sz w:val="24"/>
          <w:szCs w:val="24"/>
        </w:rPr>
      </w:pPr>
    </w:p>
    <w:p w14:paraId="46319BD4" w14:textId="5E27C64A" w:rsidR="00CE5886" w:rsidRPr="00985466" w:rsidRDefault="007971C1" w:rsidP="00905822">
      <w:pPr>
        <w:numPr>
          <w:ilvl w:val="1"/>
          <w:numId w:val="1"/>
        </w:numPr>
        <w:spacing w:after="0" w:line="240" w:lineRule="auto"/>
        <w:jc w:val="both"/>
      </w:pPr>
      <w:r w:rsidRPr="00985466">
        <w:rPr>
          <w:sz w:val="24"/>
          <w:szCs w:val="24"/>
        </w:rPr>
        <w:t>Analyze the output annotated lists of variants not found in the parental samples, but found in one, two, or all three mutant samples.</w:t>
      </w:r>
      <w:r w:rsidR="00905822">
        <w:rPr>
          <w:sz w:val="24"/>
          <w:szCs w:val="24"/>
        </w:rPr>
        <w:t xml:space="preserve"> </w:t>
      </w:r>
      <w:r w:rsidRPr="00985466">
        <w:rPr>
          <w:sz w:val="24"/>
          <w:szCs w:val="24"/>
        </w:rPr>
        <w:t>The annotation denotes both the genomic location and class of variant (synonymous/non-synonymous in a coding region, 3'/5' UTR, non-coding, etc.). From this list of candidate mutations, an example of a strongly relevant candidates might be a non-synonymous coding variant appearing consistently in all three strains.</w:t>
      </w:r>
      <w:r w:rsidR="009A4076" w:rsidRPr="00985466">
        <w:rPr>
          <w:sz w:val="24"/>
          <w:szCs w:val="24"/>
        </w:rPr>
        <w:t xml:space="preserve"> </w:t>
      </w:r>
      <w:r w:rsidRPr="00985466">
        <w:rPr>
          <w:sz w:val="24"/>
          <w:szCs w:val="24"/>
        </w:rPr>
        <w:t>Another type of strong candidate would be an accumulation of various non-synonymous or putative regulatory mutations in the mutant strains appearing close together or within the same gene.</w:t>
      </w:r>
      <w:r w:rsidR="00905822">
        <w:rPr>
          <w:sz w:val="24"/>
          <w:szCs w:val="24"/>
        </w:rPr>
        <w:t xml:space="preserve"> </w:t>
      </w:r>
    </w:p>
    <w:p w14:paraId="7833E682" w14:textId="77777777" w:rsidR="00CE5886" w:rsidRDefault="00CE5886" w:rsidP="00905822">
      <w:pPr>
        <w:pStyle w:val="NormalWeb"/>
        <w:spacing w:beforeAutospacing="0" w:after="0" w:afterAutospacing="0"/>
        <w:jc w:val="both"/>
        <w:rPr>
          <w:rFonts w:asciiTheme="minorHAnsi" w:hAnsiTheme="minorHAnsi" w:cstheme="minorHAnsi"/>
          <w:b/>
          <w:color w:val="000000" w:themeColor="text1"/>
        </w:rPr>
      </w:pPr>
    </w:p>
    <w:p w14:paraId="7A1F08E7"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REPRESENTATIVE RESULTS</w:t>
      </w:r>
      <w:r w:rsidR="009F33F0">
        <w:rPr>
          <w:rFonts w:asciiTheme="minorHAnsi" w:hAnsiTheme="minorHAnsi" w:cstheme="minorHAnsi"/>
          <w:b/>
          <w:color w:val="000000" w:themeColor="text1"/>
        </w:rPr>
        <w:t>:</w:t>
      </w:r>
    </w:p>
    <w:p w14:paraId="13A5738B" w14:textId="77777777" w:rsidR="00CE5886" w:rsidRDefault="00CE5886" w:rsidP="00905822">
      <w:pPr>
        <w:pStyle w:val="NormalWeb"/>
        <w:spacing w:beforeAutospacing="0" w:after="0" w:afterAutospacing="0"/>
        <w:jc w:val="both"/>
        <w:rPr>
          <w:rFonts w:asciiTheme="minorHAnsi" w:hAnsiTheme="minorHAnsi" w:cstheme="minorHAnsi"/>
          <w:b/>
          <w:color w:val="000000" w:themeColor="text1"/>
        </w:rPr>
      </w:pPr>
    </w:p>
    <w:p w14:paraId="4D4E4515"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Slow-growing mutants show phenotypic recovery in liquid culture</w:t>
      </w:r>
    </w:p>
    <w:p w14:paraId="4EBD0933" w14:textId="22BB92DB" w:rsidR="00CE5886" w:rsidRDefault="007971C1" w:rsidP="00905822">
      <w:pPr>
        <w:pStyle w:val="NormalWeb"/>
        <w:spacing w:beforeAutospacing="0" w:after="0" w:afterAutospacing="0"/>
        <w:jc w:val="both"/>
      </w:pPr>
      <w:r>
        <w:rPr>
          <w:rFonts w:asciiTheme="minorHAnsi" w:hAnsiTheme="minorHAnsi" w:cstheme="minorHAnsi"/>
          <w:color w:val="000000" w:themeColor="text1"/>
        </w:rPr>
        <w:t>We selected three mutants involved in a variety of biological pathways with a sick, slow-growing, phenotype: AAA family ATPase Elf1, Histone Deacetylase Clr6, and Exon Junction Complex component Fal1. A wild-type strain and strains carrying mutations of these three genes that had been backcrossed with wild-type strains were streaked to individual colonies, and 16 single colonies were randomly selected to be cultured in rich liquid media using the 96-well plate as described above. Growth curves of individual colonies were recorded at the initial time point (day 0) and for 6 days with continuous monitoring using the plate reader. As expected, wild-type colonies show no noticeable changes in their growth curves throughout the experiment</w:t>
      </w:r>
      <w:r>
        <w:fldChar w:fldCharType="begin"/>
      </w:r>
      <w:r>
        <w:instrText>ADDIN CSL_CITATION { "citationItems" : [ { "id" : "ITEM-1", "itemData" : { "abstract" : "A healthy individual may carry a detrimental genetic trait that is masked by another genetic mutation. Such suppressive genetic interactions, in which a mutant allele either partially or completely restores the fitness defect of a particular mutant, tend to occur between genes that have a confined functional connection. Here we investigate a self-recovery phenotype in Schizosaccharomyces pombe, mediated by suppressive genetic interactions that can be amplified during cell culture. Cells without Elf1, an AAA+ family ATPase, have severe growth defects initially, but quickly recover growth rates near to those of wild-type strains by acquiring suppressor mutations. elf1\u0394 cells accumulate RNAs within the nucleus and display effects of genome instability such as sensitivity to DNA damage, increased incidence of lagging chromosomes, and mini-chromosome loss. Notably, the rate of phenotypic recovery was further enhanced in elf1\u0394 cells when RNase H activities were abolished and significantly reduced upon overexpression of RNase H1, suggesting that loss of Elf1-related genome instability can be resolved by RNase H activities, likely through eliminating the potentially mutagenic DNA-RNA hybrids caused by RNA nuclear accumulation. Using whole genome sequencing, we mapped a few consistent suppressors of elf1\u0394 including mutated Cue2, Rpl2702, and SPBPJ4664.02, suggesting previously unknown functional connections between Elf1 and these proteins. Our findings describe a mechanism by which cells bearing mutations that cause fitness defects and genome instability may accelerate the fitness recovery of their population through quickly acquiring suppressors. We propose that this mechanism may be universally applicable to all microorganisms in large-population cultures.", "author" : [ { "dropping-particle" : "", "family" : "Marayati", "given" : "Bahjat F", "non-dropping-particle" : "", "parse-names" : false, "suffix" : "" }, { "dropping-particle" : "", "family" : "Drayton", "given" : "Alena L", "non-dropping-particle" : "", "parse-names" : false, "suffix" : "" }, { "dropping-particle" : "", "family" : "Tucker", "given" : "James F", "non-dropping-particle" : "", "parse-names" : false, "suffix" : "" }, { "dropping-particle" : "", "family" : "Huckabee", "given" : "Reid H", "non-dropping-particle" : "", "parse-names" : false, "suffix" : "" }, { "dropping-particle" : "", "family" : "Anderson", "given" : "Alicia M", "non-dropping-particle" : "", "parse-names" : false, "suffix" : "" }, { "dropping-particle" : "", "family" : "Pease", "given" : "James B", "non-dropping-particle" : "", "parse-names" : false, "suffix" : "" }, { "dropping-particle" : "", "family" : "Zeyl", "given" : "Clifford W", "non-dropping-particle" : "", "parse-names" : false, "suffix" : "" }, { "dropping-particle" : "", "family" : "Zhang", "given" : "Ke", "non-dropping-particle" : "", "parse-names" : false, "suffix" : "" } ], "container-title" : "Genetics", "id" : "ITEM-1", "issued" : { "date-parts" : [ [ "2018", "5", "29" ] ] }, "title" : "Loss of Elongation-Like Factor 1 Spontaneously Induces Diverse, RNase H-Related Suppressor Mutations in &amp;lt;em&amp;gt;Schizosaccharomyces pombe&amp;lt;/em&amp;gt;", "type" : "article-journal" }, "uris" : [ "http://www.mendeley.com/documents/?uuid=8e70b194-55a8-41e7-abdb-23f85275eacf" ] } ], "mendeley" : { "formattedCitation" : "&lt;sup&gt;31&lt;/sup&gt;", "plainTextFormattedCitation" : "31", "previouslyFormattedCitation" : "&lt;sup&gt;31&lt;/sup&gt;" }, "properties" : { "noteIndex" : 0 }, "schema" : "https://github.com/citation-style-language/schema/raw/master/csl-citation.json" }</w:instrText>
      </w:r>
      <w:r>
        <w:fldChar w:fldCharType="separate"/>
      </w:r>
      <w:bookmarkStart w:id="32" w:name="__Fieldmark__1332_2436115968"/>
      <w:r>
        <w:rPr>
          <w:rFonts w:asciiTheme="minorHAnsi" w:hAnsiTheme="minorHAnsi" w:cstheme="minorHAnsi"/>
          <w:vertAlign w:val="superscript"/>
        </w:rPr>
        <w:t>31</w:t>
      </w:r>
      <w:r>
        <w:fldChar w:fldCharType="end"/>
      </w:r>
      <w:bookmarkEnd w:id="32"/>
      <w:r>
        <w:rPr>
          <w:rFonts w:asciiTheme="minorHAnsi" w:hAnsiTheme="minorHAnsi" w:cstheme="minorHAnsi"/>
          <w:color w:val="000000" w:themeColor="text1"/>
        </w:rPr>
        <w:t xml:space="preserve"> (</w:t>
      </w:r>
      <w:r w:rsidR="00905822" w:rsidRPr="00905822">
        <w:rPr>
          <w:rFonts w:asciiTheme="minorHAnsi" w:hAnsiTheme="minorHAnsi" w:cstheme="minorHAnsi"/>
          <w:b/>
          <w:color w:val="000000" w:themeColor="text1"/>
        </w:rPr>
        <w:t>Figure 1</w:t>
      </w:r>
      <w:r>
        <w:rPr>
          <w:rFonts w:asciiTheme="minorHAnsi" w:hAnsiTheme="minorHAnsi" w:cstheme="minorHAnsi"/>
          <w:color w:val="000000" w:themeColor="text1"/>
        </w:rPr>
        <w:t xml:space="preserve">). Notably, four colonies with the </w:t>
      </w:r>
      <w:r>
        <w:rPr>
          <w:rFonts w:asciiTheme="minorHAnsi" w:hAnsiTheme="minorHAnsi" w:cstheme="minorHAnsi"/>
          <w:i/>
          <w:color w:val="000000" w:themeColor="text1"/>
        </w:rPr>
        <w:t xml:space="preserve">elf1∆ </w:t>
      </w:r>
      <w:r>
        <w:rPr>
          <w:rFonts w:asciiTheme="minorHAnsi" w:hAnsiTheme="minorHAnsi" w:cstheme="minorHAnsi"/>
          <w:color w:val="000000" w:themeColor="text1"/>
        </w:rPr>
        <w:t xml:space="preserve">background and one </w:t>
      </w:r>
      <w:r>
        <w:rPr>
          <w:rFonts w:asciiTheme="minorHAnsi" w:hAnsiTheme="minorHAnsi" w:cstheme="minorHAnsi"/>
          <w:i/>
          <w:color w:val="000000" w:themeColor="text1"/>
        </w:rPr>
        <w:t>fal1∆</w:t>
      </w:r>
      <w:r>
        <w:rPr>
          <w:rFonts w:asciiTheme="minorHAnsi" w:hAnsiTheme="minorHAnsi" w:cstheme="minorHAnsi"/>
          <w:color w:val="000000" w:themeColor="text1"/>
        </w:rPr>
        <w:t xml:space="preserve"> colony show a dramatic shift in growth from slow-growing to some varying levels of growth similar or close to that of wild-type colonies. Dramatically, all </w:t>
      </w:r>
      <w:r>
        <w:rPr>
          <w:rFonts w:asciiTheme="minorHAnsi" w:hAnsiTheme="minorHAnsi" w:cstheme="minorHAnsi"/>
          <w:i/>
          <w:color w:val="000000" w:themeColor="text1"/>
        </w:rPr>
        <w:t>clr6-1</w:t>
      </w:r>
      <w:r>
        <w:rPr>
          <w:rFonts w:asciiTheme="minorHAnsi" w:hAnsiTheme="minorHAnsi" w:cstheme="minorHAnsi"/>
          <w:color w:val="000000" w:themeColor="text1"/>
        </w:rPr>
        <w:t xml:space="preserve"> mutants show a consistent phenotypic recovery, growing at a faster rate by the end of the assay</w:t>
      </w:r>
      <w:r>
        <w:fldChar w:fldCharType="begin"/>
      </w:r>
      <w:r>
        <w:instrText>ADDIN CSL_CITATION { "citationItems" : [ { "id" : "ITEM-1", "itemData" : { "abstract" : "A healthy individual may carry a detrimental genetic trait that is masked by another genetic mutation. Such suppressive genetic interactions, in which a mutant allele either partially or completely restores the fitness defect of a particular mutant, tend to occur between genes that have a confined functional connection. Here we investigate a self-recovery phenotype in Schizosaccharomyces pombe, mediated by suppressive genetic interactions that can be amplified during cell culture. Cells without Elf1, an AAA+ family ATPase, have severe growth defects initially, but quickly recover growth rates near to those of wild-type strains by acquiring suppressor mutations. elf1\u0394 cells accumulate RNAs within the nucleus and display effects of genome instability such as sensitivity to DNA damage, increased incidence of lagging chromosomes, and mini-chromosome loss. Notably, the rate of phenotypic recovery was further enhanced in elf1\u0394 cells when RNase H activities were abolished and significantly reduced upon overexpression of RNase H1, suggesting that loss of Elf1-related genome instability can be resolved by RNase H activities, likely through eliminating the potentially mutagenic DNA-RNA hybrids caused by RNA nuclear accumulation. Using whole genome sequencing, we mapped a few consistent suppressors of elf1\u0394 including mutated Cue2, Rpl2702, and SPBPJ4664.02, suggesting previously unknown functional connections between Elf1 and these proteins. Our findings describe a mechanism by which cells bearing mutations that cause fitness defects and genome instability may accelerate the fitness recovery of their population through quickly acquiring suppressors. We propose that this mechanism may be universally applicable to all microorganisms in large-population cultures.", "author" : [ { "dropping-particle" : "", "family" : "Marayati", "given" : "Bahjat F", "non-dropping-particle" : "", "parse-names" : false, "suffix" : "" }, { "dropping-particle" : "", "family" : "Drayton", "given" : "Alena L", "non-dropping-particle" : "", "parse-names" : false, "suffix" : "" }, { "dropping-particle" : "", "family" : "Tucker", "given" : "James F", "non-dropping-particle" : "", "parse-names" : false, "suffix" : "" }, { "dropping-particle" : "", "family" : "Huckabee", "given" : "Reid H", "non-dropping-particle" : "", "parse-names" : false, "suffix" : "" }, { "dropping-particle" : "", "family" : "Anderson", "given" : "Alicia M", "non-dropping-particle" : "", "parse-names" : false, "suffix" : "" }, { "dropping-particle" : "", "family" : "Pease", "given" : "James B", "non-dropping-particle" : "", "parse-names" : false, "suffix" : "" }, { "dropping-particle" : "", "family" : "Zeyl", "given" : "Clifford W", "non-dropping-particle" : "", "parse-names" : false, "suffix" : "" }, { "dropping-particle" : "", "family" : "Zhang", "given" : "Ke", "non-dropping-particle" : "", "parse-names" : false, "suffix" : "" } ], "container-title" : "Genetics", "id" : "ITEM-1", "issued" : { "date-parts" : [ [ "2018", "5", "29" ] ] }, "title" : "Loss of Elongation-Like Factor 1 Spontaneously Induces Diverse, RNase H-Related Suppressor Mutations in &amp;lt;em&amp;gt;Schizosaccharomyces pombe&amp;lt;/em&amp;gt;", "type" : "article-journal" }, "uris" : [ "http://www.mendeley.com/documents/?uuid=8e70b194-55a8-41e7-abdb-23f85275eacf" ] } ], "mendeley" : { "formattedCitation" : "&lt;sup&gt;31&lt;/sup&gt;", "plainTextFormattedCitation" : "31", "previouslyFormattedCitation" : "&lt;sup&gt;31&lt;/sup&gt;" }, "properties" : { "noteIndex" : 0 }, "schema" : "https://github.com/citation-style-language/schema/raw/master/csl-citation.json" }</w:instrText>
      </w:r>
      <w:r>
        <w:fldChar w:fldCharType="separate"/>
      </w:r>
      <w:bookmarkStart w:id="33" w:name="__Fieldmark__1353_2436115968"/>
      <w:r>
        <w:rPr>
          <w:rFonts w:asciiTheme="minorHAnsi" w:hAnsiTheme="minorHAnsi" w:cstheme="minorHAnsi"/>
          <w:color w:val="000000" w:themeColor="text1"/>
          <w:vertAlign w:val="superscript"/>
        </w:rPr>
        <w:t>31</w:t>
      </w:r>
      <w:r>
        <w:fldChar w:fldCharType="end"/>
      </w:r>
      <w:bookmarkEnd w:id="33"/>
      <w:r>
        <w:rPr>
          <w:rFonts w:asciiTheme="minorHAnsi" w:hAnsiTheme="minorHAnsi" w:cstheme="minorHAnsi"/>
          <w:color w:val="000000" w:themeColor="text1"/>
        </w:rPr>
        <w:t xml:space="preserve"> (</w:t>
      </w:r>
      <w:r w:rsidR="00905822" w:rsidRPr="00905822">
        <w:rPr>
          <w:rFonts w:asciiTheme="minorHAnsi" w:hAnsiTheme="minorHAnsi" w:cstheme="minorHAnsi"/>
          <w:b/>
          <w:color w:val="000000" w:themeColor="text1"/>
        </w:rPr>
        <w:t>Figure 1</w:t>
      </w:r>
      <w:r>
        <w:rPr>
          <w:rFonts w:asciiTheme="minorHAnsi" w:hAnsiTheme="minorHAnsi" w:cstheme="minorHAnsi"/>
          <w:color w:val="000000" w:themeColor="text1"/>
        </w:rPr>
        <w:t xml:space="preserve">). To characterize the different phenotypes, we refer to the original strains that are slow-growing as “P strains” (or parental strains) and to the strains showing phenotypic recovery as “S strains” (or suppressed strains). Please note that </w:t>
      </w:r>
      <w:r w:rsidR="00905822" w:rsidRPr="00905822">
        <w:rPr>
          <w:rFonts w:asciiTheme="minorHAnsi" w:hAnsiTheme="minorHAnsi" w:cstheme="minorHAnsi"/>
          <w:b/>
          <w:color w:val="000000" w:themeColor="text1"/>
        </w:rPr>
        <w:t>Figure 1</w:t>
      </w:r>
      <w:r>
        <w:rPr>
          <w:rFonts w:asciiTheme="minorHAnsi" w:hAnsiTheme="minorHAnsi" w:cstheme="minorHAnsi"/>
          <w:color w:val="000000" w:themeColor="text1"/>
        </w:rPr>
        <w:t xml:space="preserve"> is an example of one round of the screening </w:t>
      </w:r>
      <w:proofErr w:type="gramStart"/>
      <w:r>
        <w:rPr>
          <w:rFonts w:asciiTheme="minorHAnsi" w:hAnsiTheme="minorHAnsi" w:cstheme="minorHAnsi"/>
          <w:color w:val="000000" w:themeColor="text1"/>
        </w:rPr>
        <w:t>experiment, and</w:t>
      </w:r>
      <w:proofErr w:type="gramEnd"/>
      <w:r>
        <w:rPr>
          <w:rFonts w:asciiTheme="minorHAnsi" w:hAnsiTheme="minorHAnsi" w:cstheme="minorHAnsi"/>
          <w:color w:val="000000" w:themeColor="text1"/>
        </w:rPr>
        <w:t xml:space="preserve"> does not represent the total non-complementary suppressors identified and sequenced in the following representative results.</w:t>
      </w:r>
    </w:p>
    <w:p w14:paraId="4516C9CF"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1648F3B3"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Phenotypic recovery is attributed to heritable traits</w:t>
      </w:r>
    </w:p>
    <w:p w14:paraId="07B9EA48" w14:textId="251B09DC" w:rsidR="00CE5886" w:rsidRPr="004267C5" w:rsidRDefault="007971C1" w:rsidP="00905822">
      <w:pPr>
        <w:pStyle w:val="NormalWeb"/>
        <w:spacing w:beforeAutospacing="0" w:after="0" w:afterAutospacing="0"/>
        <w:jc w:val="both"/>
        <w:rPr>
          <w:rFonts w:asciiTheme="minorHAnsi" w:hAnsiTheme="minorHAnsi" w:cstheme="minorHAnsi"/>
          <w:color w:val="000000" w:themeColor="text1"/>
        </w:rPr>
      </w:pPr>
      <w:r>
        <w:rPr>
          <w:rFonts w:asciiTheme="minorHAnsi" w:hAnsiTheme="minorHAnsi" w:cstheme="minorHAnsi"/>
          <w:i/>
          <w:color w:val="000000" w:themeColor="text1"/>
        </w:rPr>
        <w:t>S. pombe</w:t>
      </w:r>
      <w:r>
        <w:rPr>
          <w:rFonts w:asciiTheme="minorHAnsi" w:hAnsiTheme="minorHAnsi" w:cstheme="minorHAnsi"/>
          <w:color w:val="000000" w:themeColor="text1"/>
        </w:rPr>
        <w:t xml:space="preserve"> can grow as a haploid in rich media, but two haploid strains with complementary mating types mate under nitrogen starvation. Meiosis in fission yeast entails a round of duplication followed by two rounds of cell division. The sexual cycle results in the formation of four haploid spores carrying the genetic material of the parental strain with 2:2 segregation of genetic traits following the rules of classical Mendelian genetics (</w:t>
      </w:r>
      <w:r w:rsidR="00905822" w:rsidRPr="00905822">
        <w:rPr>
          <w:rFonts w:asciiTheme="minorHAnsi" w:hAnsiTheme="minorHAnsi" w:cstheme="minorHAnsi"/>
          <w:b/>
          <w:color w:val="000000" w:themeColor="text1"/>
        </w:rPr>
        <w:t>Figure 2A</w:t>
      </w:r>
      <w:r>
        <w:rPr>
          <w:rFonts w:asciiTheme="minorHAnsi" w:hAnsiTheme="minorHAnsi" w:cstheme="minorHAnsi"/>
          <w:color w:val="000000" w:themeColor="text1"/>
        </w:rPr>
        <w:t xml:space="preserve">). When grown on the same plate for the same amount of time, we confirmed the 2:2 segregation when back-crossing all </w:t>
      </w:r>
      <w:r w:rsidR="009A4076">
        <w:rPr>
          <w:rFonts w:asciiTheme="minorHAnsi" w:hAnsiTheme="minorHAnsi" w:cstheme="minorHAnsi"/>
          <w:color w:val="000000" w:themeColor="text1"/>
        </w:rPr>
        <w:t>suppressed</w:t>
      </w:r>
      <w:r w:rsidR="0090681C" w:rsidRPr="00BE58D1">
        <w:rPr>
          <w:rFonts w:cstheme="minorHAnsi"/>
          <w:color w:val="000000" w:themeColor="text1"/>
        </w:rPr>
        <w:t xml:space="preserve"> </w:t>
      </w:r>
      <w:r w:rsidR="0090681C">
        <w:rPr>
          <w:rFonts w:asciiTheme="minorHAnsi" w:hAnsiTheme="minorHAnsi" w:cstheme="minorHAnsi"/>
          <w:color w:val="000000" w:themeColor="text1"/>
        </w:rPr>
        <w:t>strains</w:t>
      </w:r>
      <w:r w:rsidRPr="00BE58D1">
        <w:rPr>
          <w:rFonts w:cstheme="minorHAnsi"/>
          <w:color w:val="000000" w:themeColor="text1"/>
        </w:rPr>
        <w:t xml:space="preserve"> </w:t>
      </w:r>
      <w:r w:rsidR="00A51303" w:rsidRPr="00BE58D1">
        <w:rPr>
          <w:rFonts w:asciiTheme="minorHAnsi" w:hAnsiTheme="minorHAnsi" w:cstheme="minorHAnsi"/>
          <w:color w:val="000000" w:themeColor="text1"/>
        </w:rPr>
        <w:t>(S strains)</w:t>
      </w:r>
      <w:r w:rsidR="00A51303">
        <w:rPr>
          <w:rFonts w:cstheme="minorHAnsi"/>
          <w:color w:val="000000" w:themeColor="text1"/>
        </w:rPr>
        <w:t xml:space="preserve"> </w:t>
      </w:r>
      <w:r>
        <w:rPr>
          <w:rFonts w:asciiTheme="minorHAnsi" w:hAnsiTheme="minorHAnsi" w:cstheme="minorHAnsi"/>
          <w:color w:val="000000" w:themeColor="text1"/>
        </w:rPr>
        <w:t xml:space="preserve">with </w:t>
      </w:r>
      <w:r w:rsidR="0090681C" w:rsidRPr="00BE58D1">
        <w:rPr>
          <w:rFonts w:asciiTheme="minorHAnsi" w:hAnsiTheme="minorHAnsi" w:cstheme="minorHAnsi"/>
          <w:color w:val="000000" w:themeColor="text1"/>
        </w:rPr>
        <w:t>their parental strains</w:t>
      </w:r>
      <w:r w:rsidR="00A51303">
        <w:rPr>
          <w:rFonts w:asciiTheme="minorHAnsi" w:hAnsiTheme="minorHAnsi" w:cstheme="minorHAnsi"/>
          <w:color w:val="000000" w:themeColor="text1"/>
        </w:rPr>
        <w:t xml:space="preserve"> (P strains)</w:t>
      </w:r>
      <w:r>
        <w:rPr>
          <w:rFonts w:asciiTheme="minorHAnsi" w:hAnsiTheme="minorHAnsi" w:cstheme="minorHAnsi"/>
          <w:color w:val="000000" w:themeColor="text1"/>
        </w:rPr>
        <w:t xml:space="preserve">, which resulted in 2 small (growth defect) and 2 large (suppressor phenotype) colonies. Individual examples for </w:t>
      </w:r>
      <w:r w:rsidR="009A4076">
        <w:rPr>
          <w:rFonts w:asciiTheme="minorHAnsi" w:hAnsiTheme="minorHAnsi" w:cstheme="minorHAnsi"/>
          <w:color w:val="000000" w:themeColor="text1"/>
        </w:rPr>
        <w:t xml:space="preserve">suppressed </w:t>
      </w:r>
      <w:r>
        <w:rPr>
          <w:rFonts w:asciiTheme="minorHAnsi" w:hAnsiTheme="minorHAnsi" w:cstheme="minorHAnsi"/>
          <w:i/>
          <w:color w:val="000000" w:themeColor="text1"/>
        </w:rPr>
        <w:t>elf1∆</w:t>
      </w:r>
      <w:r>
        <w:rPr>
          <w:rFonts w:asciiTheme="minorHAnsi" w:hAnsiTheme="minorHAnsi" w:cstheme="minorHAnsi"/>
          <w:color w:val="000000" w:themeColor="text1"/>
        </w:rPr>
        <w:t xml:space="preserve">, </w:t>
      </w:r>
      <w:r>
        <w:rPr>
          <w:rFonts w:asciiTheme="minorHAnsi" w:hAnsiTheme="minorHAnsi" w:cstheme="minorHAnsi"/>
          <w:i/>
          <w:color w:val="000000" w:themeColor="text1"/>
        </w:rPr>
        <w:t>clr6-1</w:t>
      </w:r>
      <w:r>
        <w:rPr>
          <w:rFonts w:asciiTheme="minorHAnsi" w:hAnsiTheme="minorHAnsi" w:cstheme="minorHAnsi"/>
          <w:color w:val="000000" w:themeColor="text1"/>
        </w:rPr>
        <w:t xml:space="preserve"> and</w:t>
      </w:r>
      <w:r>
        <w:rPr>
          <w:rFonts w:asciiTheme="minorHAnsi" w:hAnsiTheme="minorHAnsi" w:cstheme="minorHAnsi"/>
          <w:i/>
          <w:color w:val="000000" w:themeColor="text1"/>
        </w:rPr>
        <w:t xml:space="preserve"> fal1∆</w:t>
      </w:r>
      <w:r>
        <w:rPr>
          <w:rFonts w:asciiTheme="minorHAnsi" w:hAnsiTheme="minorHAnsi" w:cstheme="minorHAnsi"/>
          <w:color w:val="000000" w:themeColor="text1"/>
        </w:rPr>
        <w:t xml:space="preserve"> cells are shown in </w:t>
      </w:r>
      <w:r w:rsidR="00905822" w:rsidRPr="00905822">
        <w:rPr>
          <w:rFonts w:asciiTheme="minorHAnsi" w:hAnsiTheme="minorHAnsi" w:cstheme="minorHAnsi"/>
          <w:b/>
          <w:color w:val="000000" w:themeColor="text1"/>
        </w:rPr>
        <w:t>Figure 2B</w:t>
      </w:r>
      <w:r>
        <w:rPr>
          <w:rFonts w:asciiTheme="minorHAnsi" w:hAnsiTheme="minorHAnsi" w:cstheme="minorHAnsi"/>
          <w:color w:val="000000" w:themeColor="text1"/>
        </w:rPr>
        <w:t xml:space="preserve">. </w:t>
      </w:r>
      <w:r w:rsidRPr="00A51303">
        <w:rPr>
          <w:rFonts w:asciiTheme="minorHAnsi" w:hAnsiTheme="minorHAnsi" w:cstheme="minorHAnsi"/>
          <w:color w:val="000000" w:themeColor="text1"/>
        </w:rPr>
        <w:t xml:space="preserve">We have confirmed that all isolated </w:t>
      </w:r>
      <w:r w:rsidRPr="00BE58D1">
        <w:rPr>
          <w:rFonts w:asciiTheme="minorHAnsi" w:hAnsiTheme="minorHAnsi" w:cstheme="minorHAnsi"/>
          <w:color w:val="000000" w:themeColor="text1"/>
        </w:rPr>
        <w:t>S</w:t>
      </w:r>
      <w:r w:rsidRPr="00A51303">
        <w:rPr>
          <w:rFonts w:asciiTheme="minorHAnsi" w:hAnsiTheme="minorHAnsi" w:cstheme="minorHAnsi"/>
          <w:i/>
          <w:color w:val="000000" w:themeColor="text1"/>
        </w:rPr>
        <w:t xml:space="preserve"> </w:t>
      </w:r>
      <w:r w:rsidRPr="00A51303">
        <w:rPr>
          <w:rFonts w:asciiTheme="minorHAnsi" w:hAnsiTheme="minorHAnsi" w:cstheme="minorHAnsi"/>
          <w:color w:val="000000" w:themeColor="text1"/>
        </w:rPr>
        <w:t xml:space="preserve">strains carry a monogenic genetic element that suppresses the slow-growing phenotype of </w:t>
      </w:r>
      <w:r w:rsidR="00A51303">
        <w:rPr>
          <w:rFonts w:asciiTheme="minorHAnsi" w:hAnsiTheme="minorHAnsi" w:cstheme="minorHAnsi"/>
          <w:color w:val="000000" w:themeColor="text1"/>
        </w:rPr>
        <w:t xml:space="preserve">their </w:t>
      </w:r>
      <w:r w:rsidRPr="00BE58D1">
        <w:rPr>
          <w:rFonts w:asciiTheme="minorHAnsi" w:hAnsiTheme="minorHAnsi" w:cstheme="minorHAnsi"/>
          <w:color w:val="000000" w:themeColor="text1"/>
        </w:rPr>
        <w:t>P</w:t>
      </w:r>
      <w:r w:rsidRPr="00A51303">
        <w:rPr>
          <w:rFonts w:asciiTheme="minorHAnsi" w:hAnsiTheme="minorHAnsi" w:cstheme="minorHAnsi"/>
          <w:i/>
          <w:color w:val="000000" w:themeColor="text1"/>
        </w:rPr>
        <w:t xml:space="preserve"> </w:t>
      </w:r>
      <w:r w:rsidR="00A51303" w:rsidRPr="00A51303">
        <w:rPr>
          <w:rFonts w:asciiTheme="minorHAnsi" w:hAnsiTheme="minorHAnsi" w:cstheme="minorHAnsi"/>
          <w:color w:val="000000" w:themeColor="text1"/>
        </w:rPr>
        <w:t>strain</w:t>
      </w:r>
      <w:r w:rsidR="00A51303">
        <w:rPr>
          <w:rFonts w:asciiTheme="minorHAnsi" w:hAnsiTheme="minorHAnsi" w:cstheme="minorHAnsi"/>
          <w:color w:val="000000" w:themeColor="text1"/>
        </w:rPr>
        <w:t>s</w:t>
      </w:r>
      <w:r w:rsidR="00A51303" w:rsidRPr="00A51303">
        <w:rPr>
          <w:rFonts w:asciiTheme="minorHAnsi" w:hAnsiTheme="minorHAnsi" w:cstheme="minorHAnsi"/>
          <w:color w:val="000000" w:themeColor="text1"/>
        </w:rPr>
        <w:t xml:space="preserve"> </w:t>
      </w:r>
      <w:r w:rsidRPr="00A51303">
        <w:rPr>
          <w:rFonts w:asciiTheme="minorHAnsi" w:hAnsiTheme="minorHAnsi" w:cstheme="minorHAnsi"/>
          <w:color w:val="000000" w:themeColor="text1"/>
        </w:rPr>
        <w:t>(data not shown).</w:t>
      </w:r>
    </w:p>
    <w:p w14:paraId="025D6DE1"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554CFA2C"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Whole-genome sequencing successfully identifies suppressor mutations</w:t>
      </w:r>
    </w:p>
    <w:p w14:paraId="052654FD" w14:textId="05CBB5BF" w:rsidR="00CE5886" w:rsidRDefault="007971C1" w:rsidP="00905822">
      <w:pPr>
        <w:pStyle w:val="NormalWeb"/>
        <w:spacing w:beforeAutospacing="0" w:after="0" w:afterAutospacing="0"/>
        <w:jc w:val="both"/>
      </w:pPr>
      <w:r>
        <w:rPr>
          <w:rFonts w:asciiTheme="minorHAnsi" w:hAnsiTheme="minorHAnsi" w:cstheme="minorHAnsi"/>
          <w:color w:val="000000" w:themeColor="text1"/>
        </w:rPr>
        <w:t xml:space="preserve">As an example, we used paired-end whole genome sequencing to identify the genetic elements responsible for the phenotypic recovery in </w:t>
      </w:r>
      <w:r>
        <w:rPr>
          <w:rFonts w:asciiTheme="minorHAnsi" w:hAnsiTheme="minorHAnsi" w:cstheme="minorHAnsi"/>
          <w:i/>
          <w:color w:val="000000" w:themeColor="text1"/>
        </w:rPr>
        <w:t>elf1∆</w:t>
      </w:r>
      <w:r>
        <w:rPr>
          <w:rFonts w:asciiTheme="minorHAnsi" w:hAnsiTheme="minorHAnsi" w:cstheme="minorHAnsi"/>
          <w:color w:val="000000" w:themeColor="text1"/>
        </w:rPr>
        <w:t xml:space="preserve"> </w:t>
      </w:r>
      <w:r>
        <w:rPr>
          <w:rFonts w:asciiTheme="minorHAnsi" w:hAnsiTheme="minorHAnsi" w:cstheme="minorHAnsi"/>
          <w:i/>
          <w:color w:val="000000" w:themeColor="text1"/>
        </w:rPr>
        <w:t xml:space="preserve">S </w:t>
      </w:r>
      <w:r>
        <w:rPr>
          <w:rFonts w:asciiTheme="minorHAnsi" w:hAnsiTheme="minorHAnsi" w:cstheme="minorHAnsi"/>
          <w:color w:val="000000" w:themeColor="text1"/>
        </w:rPr>
        <w:t>strains. A more complete description of data analysis is available online</w:t>
      </w:r>
      <w:r>
        <w:fldChar w:fldCharType="begin"/>
      </w:r>
      <w:r>
        <w:instrText>ADDIN CSL_CITATION { "citationItems" : [ { "id" : "ITEM-1", "itemData" : { "abstract" : "A healthy individual may carry a detrimental genetic trait that is masked by another genetic mutation. Such suppressive genetic interactions, in which a mutant allele either partially or completely restores the fitness defect of a particular mutant, tend to occur between genes that have a confined functional connection. Here we investigate a self-recovery phenotype in Schizosaccharomyces pombe, mediated by suppressive genetic interactions that can be amplified during cell culture. Cells without Elf1, an AAA+ family ATPase, have severe growth defects initially, but quickly recover growth rates near to those of wild-type strains by acquiring suppressor mutations. elf1\u0394 cells accumulate RNAs within the nucleus and display effects of genome instability such as sensitivity to DNA damage, increased incidence of lagging chromosomes, and mini-chromosome loss. Notably, the rate of phenotypic recovery was further enhanced in elf1\u0394 cells when RNase H activities were abolished and significantly reduced upon overexpression of RNase H1, suggesting that loss of Elf1-related genome instability can be resolved by RNase H activities, likely through eliminating the potentially mutagenic DNA-RNA hybrids caused by RNA nuclear accumulation. Using whole genome sequencing, we mapped a few consistent suppressors of elf1\u0394 including mutated Cue2, Rpl2702, and SPBPJ4664.02, suggesting previously unknown functional connections between Elf1 and these proteins. Our findings describe a mechanism by which cells bearing mutations that cause fitness defects and genome instability may accelerate the fitness recovery of their population through quickly acquiring suppressors. We propose that this mechanism may be universally applicable to all microorganisms in large-population cultures.", "author" : [ { "dropping-particle" : "", "family" : "Marayati", "given" : "Bahjat F", "non-dropping-particle" : "", "parse-names" : false, "suffix" : "" }, { "dropping-particle" : "", "family" : "Drayton", "given" : "Alena L", "non-dropping-particle" : "", "parse-names" : false, "suffix" : "" }, { "dropping-particle" : "", "family" : "Tucker", "given" : "James F", "non-dropping-particle" : "", "parse-names" : false, "suffix" : "" }, { "dropping-particle" : "", "family" : "Huckabee", "given" : "Reid H", "non-dropping-particle" : "", "parse-names" : false, "suffix" : "" }, { "dropping-particle" : "", "family" : "Anderson", "given" : "Alicia M", "non-dropping-particle" : "", "parse-names" : false, "suffix" : "" }, { "dropping-particle" : "", "family" : "Pease", "given" : "James B", "non-dropping-particle" : "", "parse-names" : false, "suffix" : "" }, { "dropping-particle" : "", "family" : "Zeyl", "given" : "Clifford W", "non-dropping-particle" : "", "parse-names" : false, "suffix" : "" }, { "dropping-particle" : "", "family" : "Zhang", "given" : "Ke", "non-dropping-particle" : "", "parse-names" : false, "suffix" : "" } ], "container-title" : "Genetics", "id" : "ITEM-1", "issued" : { "date-parts" : [ [ "2018", "5", "29" ] ] }, "title" : "Loss of Elongation-Like Factor 1 Spontaneously Induces Diverse, RNase H-Related Suppressor Mutations in &amp;lt;em&amp;gt;Schizosaccharomyces pombe&amp;lt;/em&amp;gt;", "type" : "article-journal" }, "uris" : [ "http://www.mendeley.com/documents/?uuid=8e70b194-55a8-41e7-abdb-23f85275eacf" ] } ], "mendeley" : { "formattedCitation" : "&lt;sup&gt;31&lt;/sup&gt;", "plainTextFormattedCitation" : "31", "previouslyFormattedCitation" : "&lt;sup&gt;31&lt;/sup&gt;" }, "properties" : { "noteIndex" : 0 }, "schema" : "https://github.com/citation-style-language/schema/raw/master/csl-citation.json" }</w:instrText>
      </w:r>
      <w:r>
        <w:fldChar w:fldCharType="separate"/>
      </w:r>
      <w:bookmarkStart w:id="34" w:name="__Fieldmark__1466_2436115968"/>
      <w:r>
        <w:rPr>
          <w:rFonts w:asciiTheme="minorHAnsi" w:hAnsiTheme="minorHAnsi" w:cstheme="minorHAnsi"/>
          <w:color w:val="000000" w:themeColor="text1"/>
          <w:vertAlign w:val="superscript"/>
        </w:rPr>
        <w:t>31</w:t>
      </w:r>
      <w:r>
        <w:fldChar w:fldCharType="end"/>
      </w:r>
      <w:bookmarkEnd w:id="34"/>
      <w:r>
        <w:rPr>
          <w:rFonts w:asciiTheme="minorHAnsi" w:hAnsiTheme="minorHAnsi" w:cstheme="minorHAnsi"/>
          <w:color w:val="000000" w:themeColor="text1"/>
        </w:rPr>
        <w:t xml:space="preserve">. Briefly, we employed biological triplicates of two independently generated </w:t>
      </w:r>
      <w:r>
        <w:rPr>
          <w:rFonts w:asciiTheme="minorHAnsi" w:hAnsiTheme="minorHAnsi" w:cstheme="minorHAnsi"/>
          <w:i/>
          <w:color w:val="000000" w:themeColor="text1"/>
        </w:rPr>
        <w:t>elf1∆</w:t>
      </w:r>
      <w:r>
        <w:rPr>
          <w:rFonts w:asciiTheme="minorHAnsi" w:hAnsiTheme="minorHAnsi" w:cstheme="minorHAnsi"/>
          <w:color w:val="000000" w:themeColor="text1"/>
        </w:rPr>
        <w:t xml:space="preserve"> </w:t>
      </w:r>
      <w:r>
        <w:rPr>
          <w:rFonts w:asciiTheme="minorHAnsi" w:hAnsiTheme="minorHAnsi" w:cstheme="minorHAnsi"/>
          <w:i/>
          <w:color w:val="000000" w:themeColor="text1"/>
        </w:rPr>
        <w:t>P</w:t>
      </w:r>
      <w:r>
        <w:rPr>
          <w:rFonts w:asciiTheme="minorHAnsi" w:hAnsiTheme="minorHAnsi" w:cstheme="minorHAnsi"/>
          <w:color w:val="000000" w:themeColor="text1"/>
        </w:rPr>
        <w:t xml:space="preserve"> strains and biological duplicates of five non-complementary groups of </w:t>
      </w:r>
      <w:r>
        <w:rPr>
          <w:rFonts w:asciiTheme="minorHAnsi" w:hAnsiTheme="minorHAnsi" w:cstheme="minorHAnsi"/>
          <w:i/>
          <w:color w:val="000000" w:themeColor="text1"/>
        </w:rPr>
        <w:t>elf1∆ S</w:t>
      </w:r>
      <w:r>
        <w:rPr>
          <w:rFonts w:asciiTheme="minorHAnsi" w:hAnsiTheme="minorHAnsi" w:cstheme="minorHAnsi"/>
          <w:color w:val="000000" w:themeColor="text1"/>
        </w:rPr>
        <w:t xml:space="preserve"> strains, each of which contains different suppressors. After we obtained a </w:t>
      </w:r>
      <w:r>
        <w:rPr>
          <w:rFonts w:asciiTheme="minorHAnsi" w:hAnsiTheme="minorHAnsi"/>
        </w:rPr>
        <w:t>list of annotated variants from bioinformatics analysis (6.1-10), we prioritized certain classes of variants that were relevant to our analysis.</w:t>
      </w:r>
      <w:r>
        <w:rPr>
          <w:rFonts w:asciiTheme="minorHAnsi" w:hAnsiTheme="minorHAnsi" w:cstheme="minorHAnsi"/>
          <w:color w:val="000000" w:themeColor="text1"/>
        </w:rPr>
        <w:t xml:space="preserve"> We focused on identification of consistent genomic changes that were identical in </w:t>
      </w:r>
      <w:proofErr w:type="gramStart"/>
      <w:r>
        <w:rPr>
          <w:rFonts w:asciiTheme="minorHAnsi" w:hAnsiTheme="minorHAnsi" w:cstheme="minorHAnsi"/>
          <w:color w:val="000000" w:themeColor="text1"/>
        </w:rPr>
        <w:t>all of</w:t>
      </w:r>
      <w:proofErr w:type="gramEnd"/>
      <w:r>
        <w:rPr>
          <w:rFonts w:asciiTheme="minorHAnsi" w:hAnsiTheme="minorHAnsi" w:cstheme="minorHAnsi"/>
          <w:color w:val="000000" w:themeColor="text1"/>
        </w:rPr>
        <w:t xml:space="preserve"> the biological replicates of individual </w:t>
      </w:r>
      <w:r>
        <w:rPr>
          <w:rFonts w:asciiTheme="minorHAnsi" w:hAnsiTheme="minorHAnsi" w:cstheme="minorHAnsi"/>
          <w:i/>
          <w:color w:val="000000" w:themeColor="text1"/>
        </w:rPr>
        <w:t xml:space="preserve">elf1∆ S </w:t>
      </w:r>
      <w:r>
        <w:rPr>
          <w:rFonts w:asciiTheme="minorHAnsi" w:hAnsiTheme="minorHAnsi" w:cstheme="minorHAnsi"/>
          <w:color w:val="000000" w:themeColor="text1"/>
        </w:rPr>
        <w:t xml:space="preserve">strains compared with their parental </w:t>
      </w:r>
      <w:r>
        <w:rPr>
          <w:rFonts w:asciiTheme="minorHAnsi" w:hAnsiTheme="minorHAnsi" w:cstheme="minorHAnsi"/>
          <w:i/>
          <w:color w:val="000000" w:themeColor="text1"/>
        </w:rPr>
        <w:t xml:space="preserve">elf1∆ P </w:t>
      </w:r>
      <w:r>
        <w:rPr>
          <w:rFonts w:asciiTheme="minorHAnsi" w:hAnsiTheme="minorHAnsi" w:cstheme="minorHAnsi"/>
          <w:color w:val="000000" w:themeColor="text1"/>
        </w:rPr>
        <w:t>strains (</w:t>
      </w:r>
      <w:r w:rsidR="00905822" w:rsidRPr="00905822">
        <w:rPr>
          <w:rFonts w:asciiTheme="minorHAnsi" w:hAnsiTheme="minorHAnsi" w:cstheme="minorHAnsi"/>
          <w:b/>
          <w:color w:val="000000" w:themeColor="text1"/>
        </w:rPr>
        <w:t>Figure 3</w:t>
      </w:r>
      <w:r>
        <w:rPr>
          <w:rFonts w:asciiTheme="minorHAnsi" w:hAnsiTheme="minorHAnsi" w:cstheme="minorHAnsi"/>
          <w:color w:val="000000" w:themeColor="text1"/>
        </w:rPr>
        <w:t xml:space="preserve"> and </w:t>
      </w:r>
      <w:r w:rsidR="0090681C" w:rsidRPr="00F22AA9">
        <w:rPr>
          <w:rFonts w:asciiTheme="minorHAnsi" w:hAnsiTheme="minorHAnsi" w:cstheme="minorHAnsi"/>
          <w:b/>
          <w:color w:val="000000" w:themeColor="text1"/>
        </w:rPr>
        <w:t xml:space="preserve">Supplemental </w:t>
      </w:r>
      <w:r w:rsidRPr="00F22AA9">
        <w:rPr>
          <w:rFonts w:asciiTheme="minorHAnsi" w:hAnsiTheme="minorHAnsi" w:cstheme="minorHAnsi"/>
          <w:b/>
          <w:color w:val="000000" w:themeColor="text1"/>
        </w:rPr>
        <w:t>Table</w:t>
      </w:r>
      <w:r w:rsidR="004267C5" w:rsidRPr="00F22AA9">
        <w:rPr>
          <w:rFonts w:asciiTheme="minorHAnsi" w:hAnsiTheme="minorHAnsi" w:cstheme="minorHAnsi"/>
          <w:b/>
          <w:color w:val="000000" w:themeColor="text1"/>
        </w:rPr>
        <w:t>s</w:t>
      </w:r>
      <w:r w:rsidRPr="00F22AA9">
        <w:rPr>
          <w:rFonts w:asciiTheme="minorHAnsi" w:hAnsiTheme="minorHAnsi" w:cstheme="minorHAnsi"/>
          <w:b/>
          <w:color w:val="000000" w:themeColor="text1"/>
        </w:rPr>
        <w:t xml:space="preserve"> 1</w:t>
      </w:r>
      <w:r w:rsidR="0090681C" w:rsidRPr="00F22AA9">
        <w:rPr>
          <w:rFonts w:asciiTheme="minorHAnsi" w:hAnsiTheme="minorHAnsi" w:cstheme="minorHAnsi"/>
          <w:b/>
          <w:color w:val="000000" w:themeColor="text1"/>
        </w:rPr>
        <w:t>-4</w:t>
      </w:r>
      <w:r>
        <w:rPr>
          <w:rFonts w:asciiTheme="minorHAnsi" w:hAnsiTheme="minorHAnsi" w:cstheme="minorHAnsi"/>
          <w:color w:val="000000" w:themeColor="text1"/>
        </w:rPr>
        <w:t xml:space="preserve">). We identified five nonsynonymous changes at CDS regions in all five different </w:t>
      </w:r>
      <w:r>
        <w:rPr>
          <w:rFonts w:asciiTheme="minorHAnsi" w:hAnsiTheme="minorHAnsi" w:cstheme="minorHAnsi"/>
          <w:i/>
          <w:color w:val="000000" w:themeColor="text1"/>
        </w:rPr>
        <w:t>elf1∆ S</w:t>
      </w:r>
      <w:r>
        <w:rPr>
          <w:rFonts w:asciiTheme="minorHAnsi" w:hAnsiTheme="minorHAnsi" w:cstheme="minorHAnsi"/>
          <w:color w:val="000000" w:themeColor="text1"/>
        </w:rPr>
        <w:t xml:space="preserve"> strains, including </w:t>
      </w:r>
      <w:r>
        <w:rPr>
          <w:rFonts w:asciiTheme="minorHAnsi" w:hAnsiTheme="minorHAnsi" w:cstheme="minorHAnsi"/>
          <w:bCs/>
          <w:i/>
          <w:iCs/>
          <w:color w:val="000000" w:themeColor="text1"/>
        </w:rPr>
        <w:t>rli1</w:t>
      </w:r>
      <w:r>
        <w:rPr>
          <w:rFonts w:asciiTheme="minorHAnsi" w:hAnsiTheme="minorHAnsi" w:cstheme="minorHAnsi"/>
          <w:bCs/>
          <w:i/>
          <w:iCs/>
          <w:color w:val="000000" w:themeColor="text1"/>
          <w:vertAlign w:val="superscript"/>
        </w:rPr>
        <w:t>+</w:t>
      </w:r>
      <w:r>
        <w:rPr>
          <w:rFonts w:asciiTheme="minorHAnsi" w:hAnsiTheme="minorHAnsi" w:cstheme="minorHAnsi"/>
          <w:bCs/>
          <w:i/>
          <w:iCs/>
          <w:color w:val="000000" w:themeColor="text1"/>
        </w:rPr>
        <w:t xml:space="preserve">, SPBPJ4664.02, </w:t>
      </w:r>
      <w:r>
        <w:rPr>
          <w:rFonts w:asciiTheme="minorHAnsi" w:hAnsiTheme="minorHAnsi" w:cstheme="minorHAnsi"/>
          <w:i/>
          <w:color w:val="000000" w:themeColor="text1"/>
        </w:rPr>
        <w:t>cue2</w:t>
      </w:r>
      <w:r>
        <w:rPr>
          <w:rFonts w:asciiTheme="minorHAnsi" w:hAnsiTheme="minorHAnsi" w:cstheme="minorHAnsi"/>
          <w:i/>
          <w:color w:val="000000" w:themeColor="text1"/>
          <w:vertAlign w:val="superscript"/>
        </w:rPr>
        <w:t>+</w:t>
      </w:r>
      <w:r>
        <w:rPr>
          <w:rFonts w:asciiTheme="minorHAnsi" w:hAnsiTheme="minorHAnsi" w:cstheme="minorHAnsi"/>
          <w:color w:val="000000" w:themeColor="text1"/>
        </w:rPr>
        <w:t xml:space="preserve"> and </w:t>
      </w:r>
      <w:r>
        <w:rPr>
          <w:rFonts w:asciiTheme="minorHAnsi" w:hAnsiTheme="minorHAnsi" w:cstheme="minorHAnsi"/>
          <w:i/>
          <w:color w:val="000000" w:themeColor="text1"/>
        </w:rPr>
        <w:t>rpl2702</w:t>
      </w:r>
      <w:r>
        <w:rPr>
          <w:rFonts w:asciiTheme="minorHAnsi" w:hAnsiTheme="minorHAnsi" w:cstheme="minorHAnsi"/>
          <w:i/>
          <w:color w:val="000000" w:themeColor="text1"/>
          <w:vertAlign w:val="superscript"/>
        </w:rPr>
        <w:t>+</w:t>
      </w:r>
      <w:r>
        <w:rPr>
          <w:rFonts w:asciiTheme="minorHAnsi" w:hAnsiTheme="minorHAnsi" w:cstheme="minorHAnsi"/>
          <w:color w:val="000000" w:themeColor="text1"/>
        </w:rPr>
        <w:t>.</w:t>
      </w:r>
      <w:r w:rsidR="0090582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Both S-A1 and S-A2 contain mutated </w:t>
      </w:r>
      <w:r>
        <w:rPr>
          <w:rFonts w:asciiTheme="minorHAnsi" w:hAnsiTheme="minorHAnsi" w:cstheme="minorHAnsi"/>
          <w:bCs/>
          <w:i/>
          <w:iCs/>
          <w:color w:val="000000" w:themeColor="text1"/>
        </w:rPr>
        <w:t>SPBPJ4664.02</w:t>
      </w:r>
      <w:r>
        <w:rPr>
          <w:rFonts w:asciiTheme="minorHAnsi" w:hAnsiTheme="minorHAnsi" w:cstheme="minorHAnsi"/>
          <w:bCs/>
          <w:iCs/>
          <w:color w:val="000000" w:themeColor="text1"/>
        </w:rPr>
        <w:t xml:space="preserve">, although the mutations occur at different amino acids. Because </w:t>
      </w:r>
      <w:r>
        <w:rPr>
          <w:rFonts w:asciiTheme="minorHAnsi" w:hAnsiTheme="minorHAnsi" w:cstheme="minorHAnsi"/>
          <w:bCs/>
          <w:i/>
          <w:iCs/>
          <w:color w:val="000000" w:themeColor="text1"/>
        </w:rPr>
        <w:t>SPBPJ4664.02</w:t>
      </w:r>
      <w:r>
        <w:rPr>
          <w:rFonts w:asciiTheme="minorHAnsi" w:hAnsiTheme="minorHAnsi" w:cstheme="minorHAnsi"/>
          <w:bCs/>
          <w:iCs/>
          <w:color w:val="000000" w:themeColor="text1"/>
        </w:rPr>
        <w:t xml:space="preserve"> is a long gene</w:t>
      </w:r>
      <w:r>
        <w:rPr>
          <w:rFonts w:ascii="Helvetica" w:hAnsi="Helvetica" w:cs="Helvetica"/>
          <w:color w:val="333333"/>
          <w:sz w:val="25"/>
          <w:szCs w:val="25"/>
          <w:shd w:val="clear" w:color="auto" w:fill="FFFFFF"/>
        </w:rPr>
        <w:t xml:space="preserve"> </w:t>
      </w:r>
      <w:r>
        <w:rPr>
          <w:rFonts w:asciiTheme="minorHAnsi" w:hAnsiTheme="minorHAnsi" w:cs="Helvetica"/>
          <w:color w:val="333333"/>
          <w:shd w:val="clear" w:color="auto" w:fill="FFFFFF"/>
        </w:rPr>
        <w:t>(</w:t>
      </w:r>
      <w:r>
        <w:rPr>
          <w:rFonts w:asciiTheme="minorHAnsi" w:hAnsiTheme="minorHAnsi" w:cs="Arial"/>
          <w:color w:val="222222"/>
          <w:shd w:val="clear" w:color="auto" w:fill="FFFFFF"/>
        </w:rPr>
        <w:t>11,916 nucleotides</w:t>
      </w:r>
      <w:r>
        <w:rPr>
          <w:rFonts w:asciiTheme="minorHAnsi" w:hAnsiTheme="minorHAnsi" w:cs="Helvetica"/>
          <w:color w:val="333333"/>
          <w:shd w:val="clear" w:color="auto" w:fill="FFFFFF"/>
        </w:rPr>
        <w:t>)</w:t>
      </w:r>
      <w:r>
        <w:rPr>
          <w:rFonts w:asciiTheme="minorHAnsi" w:hAnsiTheme="minorHAnsi" w:cstheme="minorHAnsi"/>
          <w:bCs/>
          <w:iCs/>
          <w:color w:val="000000" w:themeColor="text1"/>
        </w:rPr>
        <w:t xml:space="preserve"> with hundreds of repeats, the mutation</w:t>
      </w:r>
      <w:r w:rsidR="003D6AC2">
        <w:rPr>
          <w:rFonts w:asciiTheme="minorHAnsi" w:hAnsiTheme="minorHAnsi" w:cstheme="minorHAnsi"/>
          <w:bCs/>
          <w:iCs/>
          <w:color w:val="000000" w:themeColor="text1"/>
        </w:rPr>
        <w:t>s</w:t>
      </w:r>
      <w:r>
        <w:rPr>
          <w:rFonts w:asciiTheme="minorHAnsi" w:hAnsiTheme="minorHAnsi" w:cstheme="minorHAnsi"/>
          <w:bCs/>
          <w:iCs/>
          <w:color w:val="000000" w:themeColor="text1"/>
        </w:rPr>
        <w:t xml:space="preserve"> were unable to be confirmed by performing PCR followed by sequencing. S-A3 contains </w:t>
      </w:r>
      <w:r>
        <w:rPr>
          <w:rFonts w:asciiTheme="minorHAnsi" w:hAnsiTheme="minorHAnsi" w:cstheme="minorHAnsi"/>
          <w:color w:val="000000" w:themeColor="text1"/>
        </w:rPr>
        <w:t xml:space="preserve">a deletion mutant in </w:t>
      </w:r>
      <w:r>
        <w:rPr>
          <w:rFonts w:asciiTheme="minorHAnsi" w:hAnsiTheme="minorHAnsi" w:cstheme="minorHAnsi"/>
          <w:i/>
          <w:color w:val="000000" w:themeColor="text1"/>
        </w:rPr>
        <w:t>rli1</w:t>
      </w:r>
      <w:r>
        <w:rPr>
          <w:rFonts w:asciiTheme="minorHAnsi" w:hAnsiTheme="minorHAnsi" w:cstheme="minorHAnsi"/>
          <w:color w:val="000000" w:themeColor="text1"/>
        </w:rPr>
        <w:t xml:space="preserve"> that is consistent in both biological duplicates. However, the mutant did not co-segregate with the S phenotype in </w:t>
      </w:r>
      <w:r>
        <w:rPr>
          <w:rFonts w:asciiTheme="minorHAnsi" w:hAnsiTheme="minorHAnsi" w:cstheme="minorHAnsi"/>
          <w:i/>
          <w:color w:val="000000" w:themeColor="text1"/>
        </w:rPr>
        <w:t xml:space="preserve">elf1∆ </w:t>
      </w:r>
      <w:r>
        <w:rPr>
          <w:rFonts w:asciiTheme="minorHAnsi" w:hAnsiTheme="minorHAnsi" w:cstheme="minorHAnsi"/>
          <w:color w:val="000000" w:themeColor="text1"/>
        </w:rPr>
        <w:t xml:space="preserve">background. </w:t>
      </w:r>
      <w:r>
        <w:rPr>
          <w:rFonts w:asciiTheme="minorHAnsi" w:hAnsiTheme="minorHAnsi" w:cstheme="minorHAnsi"/>
          <w:bCs/>
          <w:iCs/>
          <w:color w:val="000000" w:themeColor="text1"/>
        </w:rPr>
        <w:t>We</w:t>
      </w:r>
      <w:r>
        <w:rPr>
          <w:rFonts w:asciiTheme="minorHAnsi" w:hAnsiTheme="minorHAnsi" w:cstheme="minorHAnsi"/>
          <w:color w:val="000000" w:themeColor="text1"/>
        </w:rPr>
        <w:t xml:space="preserve"> identified a </w:t>
      </w:r>
      <w:r>
        <w:rPr>
          <w:rFonts w:asciiTheme="minorHAnsi" w:hAnsiTheme="minorHAnsi" w:cstheme="minorHAnsi"/>
          <w:i/>
          <w:color w:val="000000" w:themeColor="text1"/>
        </w:rPr>
        <w:t>cue2</w:t>
      </w:r>
      <w:r>
        <w:rPr>
          <w:rFonts w:asciiTheme="minorHAnsi" w:hAnsiTheme="minorHAnsi" w:cstheme="minorHAnsi"/>
          <w:color w:val="000000" w:themeColor="text1"/>
        </w:rPr>
        <w:t xml:space="preserve"> mutant (</w:t>
      </w:r>
      <w:r>
        <w:rPr>
          <w:rFonts w:asciiTheme="minorHAnsi" w:hAnsiTheme="minorHAnsi" w:cstheme="minorHAnsi"/>
          <w:i/>
          <w:color w:val="000000" w:themeColor="text1"/>
        </w:rPr>
        <w:t>cue2-1</w:t>
      </w:r>
      <w:r>
        <w:rPr>
          <w:rFonts w:asciiTheme="minorHAnsi" w:hAnsiTheme="minorHAnsi" w:cstheme="minorHAnsi"/>
          <w:color w:val="000000" w:themeColor="text1"/>
        </w:rPr>
        <w:t xml:space="preserve">) in S-B1, with the amino acids 396-400 missing. S-B2 contains an </w:t>
      </w:r>
      <w:r>
        <w:rPr>
          <w:rFonts w:asciiTheme="minorHAnsi" w:hAnsiTheme="minorHAnsi" w:cstheme="minorHAnsi"/>
          <w:i/>
          <w:color w:val="000000" w:themeColor="text1"/>
        </w:rPr>
        <w:t>rpl2702</w:t>
      </w:r>
      <w:r>
        <w:rPr>
          <w:rFonts w:asciiTheme="minorHAnsi" w:hAnsiTheme="minorHAnsi" w:cstheme="minorHAnsi"/>
          <w:color w:val="000000" w:themeColor="text1"/>
        </w:rPr>
        <w:t xml:space="preserve"> mutant (</w:t>
      </w:r>
      <w:r>
        <w:rPr>
          <w:rFonts w:asciiTheme="minorHAnsi" w:hAnsiTheme="minorHAnsi" w:cstheme="minorHAnsi"/>
          <w:i/>
          <w:color w:val="000000" w:themeColor="text1"/>
        </w:rPr>
        <w:t>rpl2702-1</w:t>
      </w:r>
      <w:r>
        <w:rPr>
          <w:rFonts w:asciiTheme="minorHAnsi" w:hAnsiTheme="minorHAnsi" w:cstheme="minorHAnsi"/>
          <w:color w:val="000000" w:themeColor="text1"/>
        </w:rPr>
        <w:t>), which changes amino acid at position 45 from Glycine to Aspartate</w:t>
      </w:r>
      <w:r>
        <w:fldChar w:fldCharType="begin"/>
      </w:r>
      <w:r>
        <w:instrText>ADDIN CSL_CITATION { "citationItems" : [ { "id" : "ITEM-1", "itemData" : { "abstract" : "A healthy individual may carry a detrimental genetic trait that is masked by another genetic mutation. Such suppressive genetic interactions, in which a mutant allele either partially or completely restores the fitness defect of a particular mutant, tend to occur between genes that have a confined functional connection. Here we investigate a self-recovery phenotype in Schizosaccharomyces pombe, mediated by suppressive genetic interactions that can be amplified during cell culture. Cells without Elf1, an AAA+ family ATPase, have severe growth defects initially, but quickly recover growth rates near to those of wild-type strains by acquiring suppressor mutations. elf1\u0394 cells accumulate RNAs within the nucleus and display effects of genome instability such as sensitivity to DNA damage, increased incidence of lagging chromosomes, and mini-chromosome loss. Notably, the rate of phenotypic recovery was further enhanced in elf1\u0394 cells when RNase H activities were abolished and significantly reduced upon overexpression of RNase H1, suggesting that loss of Elf1-related genome instability can be resolved by RNase H activities, likely through eliminating the potentially mutagenic DNA-RNA hybrids caused by RNA nuclear accumulation. Using whole genome sequencing, we mapped a few consistent suppressors of elf1\u0394 including mutated Cue2, Rpl2702, and SPBPJ4664.02, suggesting previously unknown functional connections between Elf1 and these proteins. Our findings describe a mechanism by which cells bearing mutations that cause fitness defects and genome instability may accelerate the fitness recovery of their population through quickly acquiring suppressors. We propose that this mechanism may be universally applicable to all microorganisms in large-population cultures.", "author" : [ { "dropping-particle" : "", "family" : "Marayati", "given" : "Bahjat F", "non-dropping-particle" : "", "parse-names" : false, "suffix" : "" }, { "dropping-particle" : "", "family" : "Drayton", "given" : "Alena L", "non-dropping-particle" : "", "parse-names" : false, "suffix" : "" }, { "dropping-particle" : "", "family" : "Tucker", "given" : "James F", "non-dropping-particle" : "", "parse-names" : false, "suffix" : "" }, { "dropping-particle" : "", "family" : "Huckabee", "given" : "Reid H", "non-dropping-particle" : "", "parse-names" : false, "suffix" : "" }, { "dropping-particle" : "", "family" : "Anderson", "given" : "Alicia M", "non-dropping-particle" : "", "parse-names" : false, "suffix" : "" }, { "dropping-particle" : "", "family" : "Pease", "given" : "James B", "non-dropping-particle" : "", "parse-names" : false, "suffix" : "" }, { "dropping-particle" : "", "family" : "Zeyl", "given" : "Clifford W", "non-dropping-particle" : "", "parse-names" : false, "suffix" : "" }, { "dropping-particle" : "", "family" : "Zhang", "given" : "Ke", "non-dropping-particle" : "", "parse-names" : false, "suffix" : "" } ], "container-title" : "Genetics", "id" : "ITEM-1", "issued" : { "date-parts" : [ [ "2018", "5", "29" ] ] }, "title" : "Loss of Elongation-Like Factor 1 Spontaneously Induces Diverse, RNase H-Related Suppressor Mutations in &amp;lt;em&amp;gt;Schizosaccharomyces pombe&amp;lt;/em&amp;gt;", "type" : "article-journal" }, "uris" : [ "http://www.mendeley.com/documents/?uuid=8e70b194-55a8-41e7-abdb-23f85275eacf" ] } ], "mendeley" : { "formattedCitation" : "&lt;sup&gt;31&lt;/sup&gt;", "plainTextFormattedCitation" : "31", "previouslyFormattedCitation" : "&lt;sup&gt;31&lt;/sup&gt;" }, "properties" : { "noteIndex" : 0 }, "schema" : "https://github.com/citation-style-language/schema/raw/master/csl-citation.json" }</w:instrText>
      </w:r>
      <w:r>
        <w:fldChar w:fldCharType="separate"/>
      </w:r>
      <w:bookmarkStart w:id="35" w:name="__Fieldmark__1643_2436115968"/>
      <w:r>
        <w:rPr>
          <w:rFonts w:asciiTheme="minorHAnsi" w:hAnsiTheme="minorHAnsi" w:cstheme="minorHAnsi"/>
          <w:color w:val="000000" w:themeColor="text1"/>
          <w:vertAlign w:val="superscript"/>
        </w:rPr>
        <w:t>31</w:t>
      </w:r>
      <w:r>
        <w:fldChar w:fldCharType="end"/>
      </w:r>
      <w:bookmarkEnd w:id="35"/>
      <w:r>
        <w:rPr>
          <w:rFonts w:asciiTheme="minorHAnsi" w:hAnsiTheme="minorHAnsi" w:cstheme="minorHAnsi"/>
          <w:color w:val="000000" w:themeColor="text1"/>
        </w:rPr>
        <w:t xml:space="preserve">. Both </w:t>
      </w:r>
      <w:r>
        <w:rPr>
          <w:rFonts w:asciiTheme="minorHAnsi" w:hAnsiTheme="minorHAnsi" w:cstheme="minorHAnsi"/>
          <w:i/>
          <w:color w:val="000000" w:themeColor="text1"/>
        </w:rPr>
        <w:t xml:space="preserve">cue2-1 </w:t>
      </w:r>
      <w:r>
        <w:rPr>
          <w:rFonts w:asciiTheme="minorHAnsi" w:hAnsiTheme="minorHAnsi" w:cstheme="minorHAnsi"/>
          <w:color w:val="000000" w:themeColor="text1"/>
        </w:rPr>
        <w:t xml:space="preserve">and </w:t>
      </w:r>
      <w:r>
        <w:rPr>
          <w:rFonts w:asciiTheme="minorHAnsi" w:hAnsiTheme="minorHAnsi" w:cstheme="minorHAnsi"/>
          <w:i/>
          <w:color w:val="000000" w:themeColor="text1"/>
        </w:rPr>
        <w:t>rpl2702-1</w:t>
      </w:r>
      <w:r>
        <w:rPr>
          <w:rFonts w:asciiTheme="minorHAnsi" w:hAnsiTheme="minorHAnsi" w:cstheme="minorHAnsi"/>
          <w:color w:val="000000" w:themeColor="text1"/>
        </w:rPr>
        <w:t xml:space="preserve"> were confirmed as </w:t>
      </w:r>
      <w:r>
        <w:rPr>
          <w:rFonts w:asciiTheme="minorHAnsi" w:hAnsiTheme="minorHAnsi" w:cstheme="minorHAnsi"/>
          <w:i/>
          <w:color w:val="000000" w:themeColor="text1"/>
        </w:rPr>
        <w:t>elf1∆</w:t>
      </w:r>
      <w:r>
        <w:rPr>
          <w:rFonts w:asciiTheme="minorHAnsi" w:hAnsiTheme="minorHAnsi" w:cstheme="minorHAnsi"/>
          <w:color w:val="000000" w:themeColor="text1"/>
        </w:rPr>
        <w:t xml:space="preserve"> suppressors as shown below.</w:t>
      </w:r>
    </w:p>
    <w:p w14:paraId="2A9720B7"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02CEC5CE"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Genetic confirmation of identified suppressor mutations verifies the heritability of the recovery phenotype</w:t>
      </w:r>
    </w:p>
    <w:p w14:paraId="51872196" w14:textId="10FDAD76" w:rsidR="00CE5886" w:rsidRDefault="007971C1" w:rsidP="00905822">
      <w:pPr>
        <w:pStyle w:val="NormalWeb"/>
        <w:spacing w:beforeAutospacing="0" w:after="0" w:afterAutospacing="0"/>
        <w:jc w:val="both"/>
      </w:pPr>
      <w:r>
        <w:rPr>
          <w:rFonts w:asciiTheme="minorHAnsi" w:hAnsiTheme="minorHAnsi" w:cstheme="minorHAnsi"/>
          <w:color w:val="000000" w:themeColor="text1"/>
        </w:rPr>
        <w:t xml:space="preserve">Two of the identified nonsynonymous changes, </w:t>
      </w:r>
      <w:r>
        <w:rPr>
          <w:rFonts w:asciiTheme="minorHAnsi" w:hAnsiTheme="minorHAnsi" w:cstheme="minorHAnsi"/>
          <w:i/>
          <w:color w:val="000000" w:themeColor="text1"/>
        </w:rPr>
        <w:t>cue2-1</w:t>
      </w:r>
      <w:r>
        <w:rPr>
          <w:rFonts w:asciiTheme="minorHAnsi" w:hAnsiTheme="minorHAnsi" w:cstheme="minorHAnsi"/>
          <w:color w:val="000000" w:themeColor="text1"/>
        </w:rPr>
        <w:t xml:space="preserve"> and </w:t>
      </w:r>
      <w:r>
        <w:rPr>
          <w:rFonts w:asciiTheme="minorHAnsi" w:hAnsiTheme="minorHAnsi" w:cstheme="minorHAnsi"/>
          <w:i/>
          <w:color w:val="000000" w:themeColor="text1"/>
        </w:rPr>
        <w:t>rpl2702-1</w:t>
      </w:r>
      <w:r>
        <w:rPr>
          <w:rFonts w:asciiTheme="minorHAnsi" w:hAnsiTheme="minorHAnsi" w:cstheme="minorHAnsi"/>
          <w:color w:val="000000" w:themeColor="text1"/>
        </w:rPr>
        <w:t xml:space="preserve">, were reconstructed in the lab using standard protocols for site-directed mutagenesis. Double mutant strains </w:t>
      </w:r>
      <w:r>
        <w:rPr>
          <w:rFonts w:asciiTheme="minorHAnsi" w:hAnsiTheme="minorHAnsi" w:cstheme="minorHAnsi"/>
          <w:i/>
          <w:color w:val="000000" w:themeColor="text1"/>
        </w:rPr>
        <w:t>cue2-1 elf1∆ P</w:t>
      </w:r>
      <w:r>
        <w:rPr>
          <w:rFonts w:asciiTheme="minorHAnsi" w:hAnsiTheme="minorHAnsi" w:cstheme="minorHAnsi"/>
          <w:color w:val="000000" w:themeColor="text1"/>
        </w:rPr>
        <w:t xml:space="preserve"> and </w:t>
      </w:r>
      <w:r>
        <w:rPr>
          <w:rFonts w:asciiTheme="minorHAnsi" w:hAnsiTheme="minorHAnsi" w:cstheme="minorHAnsi"/>
          <w:i/>
          <w:color w:val="000000" w:themeColor="text1"/>
        </w:rPr>
        <w:t>rpl2702-1 elf1∆ P</w:t>
      </w:r>
      <w:r>
        <w:rPr>
          <w:rFonts w:asciiTheme="minorHAnsi" w:hAnsiTheme="minorHAnsi" w:cstheme="minorHAnsi"/>
          <w:color w:val="000000" w:themeColor="text1"/>
        </w:rPr>
        <w:t xml:space="preserve"> were crossed with the complimentary </w:t>
      </w:r>
      <w:r>
        <w:rPr>
          <w:rFonts w:asciiTheme="minorHAnsi" w:hAnsiTheme="minorHAnsi" w:cstheme="minorHAnsi"/>
          <w:i/>
          <w:color w:val="000000" w:themeColor="text1"/>
        </w:rPr>
        <w:t xml:space="preserve">elf1∆ P </w:t>
      </w:r>
      <w:r>
        <w:rPr>
          <w:rFonts w:asciiTheme="minorHAnsi" w:hAnsiTheme="minorHAnsi" w:cstheme="minorHAnsi"/>
          <w:color w:val="000000" w:themeColor="text1"/>
        </w:rPr>
        <w:t>strain</w:t>
      </w:r>
      <w:r>
        <w:fldChar w:fldCharType="begin"/>
      </w:r>
      <w:r>
        <w:instrText>ADDIN CSL_CITATION { "citationItems" : [ { "id" : "ITEM-1", "itemData" : { "abstract" : "A healthy individual may carry a detrimental genetic trait that is masked by another genetic mutation. Such suppressive genetic interactions, in which a mutant allele either partially or completely restores the fitness defect of a particular mutant, tend to occur between genes that have a confined functional connection. Here we investigate a self-recovery phenotype in Schizosaccharomyces pombe, mediated by suppressive genetic interactions that can be amplified during cell culture. Cells without Elf1, an AAA+ family ATPase, have severe growth defects initially, but quickly recover growth rates near to those of wild-type strains by acquiring suppressor mutations. elf1\u0394 cells accumulate RNAs within the nucleus and display effects of genome instability such as sensitivity to DNA damage, increased incidence of lagging chromosomes, and mini-chromosome loss. Notably, the rate of phenotypic recovery was further enhanced in elf1\u0394 cells when RNase H activities were abolished and significantly reduced upon overexpression of RNase H1, suggesting that loss of Elf1-related genome instability can be resolved by RNase H activities, likely through eliminating the potentially mutagenic DNA-RNA hybrids caused by RNA nuclear accumulation. Using whole genome sequencing, we mapped a few consistent suppressors of elf1\u0394 including mutated Cue2, Rpl2702, and SPBPJ4664.02, suggesting previously unknown functional connections between Elf1 and these proteins. Our findings describe a mechanism by which cells bearing mutations that cause fitness defects and genome instability may accelerate the fitness recovery of their population through quickly acquiring suppressors. We propose that this mechanism may be universally applicable to all microorganisms in large-population cultures.", "author" : [ { "dropping-particle" : "", "family" : "Marayati", "given" : "Bahjat F", "non-dropping-particle" : "", "parse-names" : false, "suffix" : "" }, { "dropping-particle" : "", "family" : "Drayton", "given" : "Alena L", "non-dropping-particle" : "", "parse-names" : false, "suffix" : "" }, { "dropping-particle" : "", "family" : "Tucker", "given" : "James F", "non-dropping-particle" : "", "parse-names" : false, "suffix" : "" }, { "dropping-particle" : "", "family" : "Huckabee", "given" : "Reid H", "non-dropping-particle" : "", "parse-names" : false, "suffix" : "" }, { "dropping-particle" : "", "family" : "Anderson", "given" : "Alicia M", "non-dropping-particle" : "", "parse-names" : false, "suffix" : "" }, { "dropping-particle" : "", "family" : "Pease", "given" : "James B", "non-dropping-particle" : "", "parse-names" : false, "suffix" : "" }, { "dropping-particle" : "", "family" : "Zeyl", "given" : "Clifford W", "non-dropping-particle" : "", "parse-names" : false, "suffix" : "" }, { "dropping-particle" : "", "family" : "Zhang", "given" : "Ke", "non-dropping-particle" : "", "parse-names" : false, "suffix" : "" } ], "container-title" : "Genetics", "id" : "ITEM-1", "issued" : { "date-parts" : [ [ "2018", "5", "29" ] ] }, "title" : "Loss of Elongation-Like Factor 1 Spontaneously Induces Diverse, RNase H-Related Suppressor Mutations in &amp;lt;em&amp;gt;Schizosaccharomyces pombe&amp;lt;/em&amp;gt;", "type" : "article-journal" }, "uris" : [ "http://www.mendeley.com/documents/?uuid=8e70b194-55a8-41e7-abdb-23f85275eacf" ] } ], "mendeley" : { "formattedCitation" : "&lt;sup&gt;31&lt;/sup&gt;", "plainTextFormattedCitation" : "31", "previouslyFormattedCitation" : "&lt;sup&gt;31&lt;/sup&gt;" }, "properties" : { "noteIndex" : 0 }, "schema" : "https://github.com/citation-style-language/schema/raw/master/csl-citation.json" }</w:instrText>
      </w:r>
      <w:r>
        <w:fldChar w:fldCharType="separate"/>
      </w:r>
      <w:bookmarkStart w:id="36" w:name="__Fieldmark__1695_2436115968"/>
      <w:r>
        <w:rPr>
          <w:rFonts w:asciiTheme="minorHAnsi" w:hAnsiTheme="minorHAnsi" w:cstheme="minorHAnsi"/>
          <w:color w:val="000000" w:themeColor="text1"/>
          <w:vertAlign w:val="superscript"/>
        </w:rPr>
        <w:t>31</w:t>
      </w:r>
      <w:r>
        <w:fldChar w:fldCharType="end"/>
      </w:r>
      <w:bookmarkEnd w:id="36"/>
      <w:r>
        <w:rPr>
          <w:rFonts w:asciiTheme="minorHAnsi" w:hAnsiTheme="minorHAnsi" w:cstheme="minorHAnsi"/>
          <w:color w:val="000000" w:themeColor="text1"/>
        </w:rPr>
        <w:t xml:space="preserve"> (</w:t>
      </w:r>
      <w:r w:rsidR="00905822" w:rsidRPr="00905822">
        <w:rPr>
          <w:rFonts w:asciiTheme="minorHAnsi" w:hAnsiTheme="minorHAnsi" w:cstheme="minorHAnsi"/>
          <w:b/>
          <w:color w:val="000000" w:themeColor="text1"/>
        </w:rPr>
        <w:t>Figure 4</w:t>
      </w:r>
      <w:r>
        <w:rPr>
          <w:rFonts w:asciiTheme="minorHAnsi" w:hAnsiTheme="minorHAnsi" w:cstheme="minorHAnsi"/>
          <w:color w:val="000000" w:themeColor="text1"/>
        </w:rPr>
        <w:t xml:space="preserve">). If the nonsynonymous mutations, identified through this screen, were </w:t>
      </w:r>
      <w:proofErr w:type="gramStart"/>
      <w:r>
        <w:rPr>
          <w:rFonts w:asciiTheme="minorHAnsi" w:hAnsiTheme="minorHAnsi" w:cstheme="minorHAnsi"/>
          <w:color w:val="000000" w:themeColor="text1"/>
        </w:rPr>
        <w:t>sufficient</w:t>
      </w:r>
      <w:proofErr w:type="gramEnd"/>
      <w:r>
        <w:rPr>
          <w:rFonts w:asciiTheme="minorHAnsi" w:hAnsiTheme="minorHAnsi" w:cstheme="minorHAnsi"/>
          <w:color w:val="000000" w:themeColor="text1"/>
        </w:rPr>
        <w:t xml:space="preserve"> to suppress </w:t>
      </w:r>
      <w:r>
        <w:rPr>
          <w:rFonts w:asciiTheme="minorHAnsi" w:hAnsiTheme="minorHAnsi" w:cstheme="minorHAnsi"/>
          <w:i/>
          <w:color w:val="000000" w:themeColor="text1"/>
        </w:rPr>
        <w:t>elf1∆ P</w:t>
      </w:r>
      <w:r>
        <w:rPr>
          <w:rFonts w:asciiTheme="minorHAnsi" w:hAnsiTheme="minorHAnsi" w:cstheme="minorHAnsi"/>
          <w:color w:val="000000" w:themeColor="text1"/>
        </w:rPr>
        <w:t xml:space="preserve">, then the resulting tetrads </w:t>
      </w:r>
      <w:r w:rsidR="00F22AA9">
        <w:rPr>
          <w:rFonts w:asciiTheme="minorHAnsi" w:hAnsiTheme="minorHAnsi" w:cstheme="minorHAnsi"/>
          <w:color w:val="000000" w:themeColor="text1"/>
        </w:rPr>
        <w:t xml:space="preserve">would </w:t>
      </w:r>
      <w:r>
        <w:rPr>
          <w:rFonts w:asciiTheme="minorHAnsi" w:hAnsiTheme="minorHAnsi" w:cstheme="minorHAnsi"/>
          <w:color w:val="000000" w:themeColor="text1"/>
        </w:rPr>
        <w:t xml:space="preserve">show a 2:2 small to large ratio in the colonies resulting from the 4 spores in each tetrad. Indeed, genetic crossing showed that the identified suppressor mutations are successful in suppressing the slow-growing phenotype of </w:t>
      </w:r>
      <w:r>
        <w:rPr>
          <w:rFonts w:asciiTheme="minorHAnsi" w:hAnsiTheme="minorHAnsi" w:cstheme="minorHAnsi"/>
          <w:i/>
          <w:color w:val="000000" w:themeColor="text1"/>
        </w:rPr>
        <w:t>elf1∆ P</w:t>
      </w:r>
      <w:r>
        <w:rPr>
          <w:rFonts w:asciiTheme="minorHAnsi" w:hAnsiTheme="minorHAnsi" w:cstheme="minorHAnsi"/>
          <w:color w:val="000000" w:themeColor="text1"/>
        </w:rPr>
        <w:t xml:space="preserve"> and are heritable.</w:t>
      </w:r>
    </w:p>
    <w:p w14:paraId="482068B6"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1E5DEA35" w14:textId="77777777" w:rsidR="00CE5886" w:rsidRDefault="007120F3"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FIGURE LEGENDS</w:t>
      </w:r>
      <w:r w:rsidR="009F33F0">
        <w:rPr>
          <w:rFonts w:asciiTheme="minorHAnsi" w:hAnsiTheme="minorHAnsi" w:cstheme="minorHAnsi"/>
          <w:b/>
          <w:color w:val="000000" w:themeColor="text1"/>
        </w:rPr>
        <w:t>:</w:t>
      </w:r>
    </w:p>
    <w:p w14:paraId="13EEAFCD"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46DAF5F5" w14:textId="343541D3" w:rsidR="00CE5886" w:rsidRDefault="00905822" w:rsidP="00905822">
      <w:pPr>
        <w:spacing w:after="0" w:line="240" w:lineRule="auto"/>
        <w:jc w:val="both"/>
        <w:rPr>
          <w:rFonts w:cstheme="minorHAnsi"/>
          <w:sz w:val="24"/>
          <w:szCs w:val="24"/>
        </w:rPr>
      </w:pPr>
      <w:r w:rsidRPr="00905822">
        <w:rPr>
          <w:rFonts w:cstheme="minorHAnsi"/>
          <w:b/>
          <w:sz w:val="24"/>
          <w:szCs w:val="24"/>
        </w:rPr>
        <w:t>Figure 1</w:t>
      </w:r>
      <w:r w:rsidR="009F33F0">
        <w:rPr>
          <w:rFonts w:cstheme="minorHAnsi"/>
          <w:b/>
          <w:sz w:val="24"/>
          <w:szCs w:val="24"/>
        </w:rPr>
        <w:t>:</w:t>
      </w:r>
      <w:r w:rsidR="007971C1">
        <w:rPr>
          <w:rFonts w:cstheme="minorHAnsi"/>
          <w:b/>
          <w:sz w:val="24"/>
          <w:szCs w:val="24"/>
        </w:rPr>
        <w:t xml:space="preserve"> Phenotypic recovery can be monitored by recording growth curves in a plate reader.</w:t>
      </w:r>
      <w:r w:rsidR="007971C1">
        <w:rPr>
          <w:rFonts w:cstheme="minorHAnsi"/>
          <w:sz w:val="24"/>
          <w:szCs w:val="24"/>
        </w:rPr>
        <w:t xml:space="preserve"> Sixteen single colonies of wild-type (WT), </w:t>
      </w:r>
      <w:r w:rsidR="007971C1">
        <w:rPr>
          <w:rFonts w:cstheme="minorHAnsi"/>
          <w:i/>
          <w:sz w:val="24"/>
          <w:szCs w:val="24"/>
        </w:rPr>
        <w:t>elf1∆</w:t>
      </w:r>
      <w:r w:rsidR="007971C1">
        <w:rPr>
          <w:rFonts w:cstheme="minorHAnsi"/>
          <w:sz w:val="24"/>
          <w:szCs w:val="24"/>
        </w:rPr>
        <w:t xml:space="preserve">, </w:t>
      </w:r>
      <w:r w:rsidR="007971C1">
        <w:rPr>
          <w:rFonts w:cstheme="minorHAnsi"/>
          <w:i/>
          <w:sz w:val="24"/>
          <w:szCs w:val="24"/>
        </w:rPr>
        <w:t>clr6-1</w:t>
      </w:r>
      <w:r w:rsidR="007971C1">
        <w:rPr>
          <w:rFonts w:cstheme="minorHAnsi"/>
          <w:sz w:val="24"/>
          <w:szCs w:val="24"/>
        </w:rPr>
        <w:t xml:space="preserve">, and </w:t>
      </w:r>
      <w:r w:rsidR="007971C1">
        <w:rPr>
          <w:rFonts w:cstheme="minorHAnsi"/>
          <w:i/>
          <w:sz w:val="24"/>
          <w:szCs w:val="24"/>
        </w:rPr>
        <w:t>fal1∆</w:t>
      </w:r>
      <w:r w:rsidR="007971C1">
        <w:rPr>
          <w:rFonts w:cstheme="minorHAnsi"/>
          <w:sz w:val="24"/>
          <w:szCs w:val="24"/>
        </w:rPr>
        <w:t xml:space="preserve"> were placed in a 96-well plate. Growth curves were recorded over a 24-</w:t>
      </w:r>
      <w:r w:rsidR="00C93279">
        <w:rPr>
          <w:rFonts w:cstheme="minorHAnsi"/>
          <w:sz w:val="24"/>
          <w:szCs w:val="24"/>
        </w:rPr>
        <w:t>h</w:t>
      </w:r>
      <w:r w:rsidR="007971C1">
        <w:rPr>
          <w:rFonts w:cstheme="minorHAnsi"/>
          <w:sz w:val="24"/>
          <w:szCs w:val="24"/>
        </w:rPr>
        <w:t xml:space="preserve"> period and colonies were re-diluted daily in rich media. The growth defect is evident by the low absorbance (O.D.) at the end of the 24 </w:t>
      </w:r>
      <w:r w:rsidR="00C93279">
        <w:rPr>
          <w:rFonts w:cstheme="minorHAnsi"/>
          <w:sz w:val="24"/>
          <w:szCs w:val="24"/>
        </w:rPr>
        <w:t>h</w:t>
      </w:r>
      <w:r w:rsidR="007971C1">
        <w:rPr>
          <w:rFonts w:cstheme="minorHAnsi"/>
          <w:sz w:val="24"/>
          <w:szCs w:val="24"/>
        </w:rPr>
        <w:t xml:space="preserve"> period on day 0. Phenotypically recovered strains are those that display a growth curve similar</w:t>
      </w:r>
      <w:r w:rsidR="004267C5">
        <w:rPr>
          <w:rFonts w:cstheme="minorHAnsi"/>
          <w:sz w:val="24"/>
          <w:szCs w:val="24"/>
        </w:rPr>
        <w:t>,</w:t>
      </w:r>
      <w:r w:rsidR="007971C1">
        <w:rPr>
          <w:rFonts w:cstheme="minorHAnsi"/>
          <w:sz w:val="24"/>
          <w:szCs w:val="24"/>
        </w:rPr>
        <w:t xml:space="preserve"> or close to, that of wild-type over the 24-</w:t>
      </w:r>
      <w:r w:rsidR="00C93279">
        <w:rPr>
          <w:rFonts w:cstheme="minorHAnsi"/>
          <w:sz w:val="24"/>
          <w:szCs w:val="24"/>
        </w:rPr>
        <w:t>h</w:t>
      </w:r>
      <w:r w:rsidR="007971C1">
        <w:rPr>
          <w:rFonts w:cstheme="minorHAnsi"/>
          <w:sz w:val="24"/>
          <w:szCs w:val="24"/>
        </w:rPr>
        <w:t xml:space="preserve"> period on day 6. Four colonies of </w:t>
      </w:r>
      <w:r w:rsidR="007971C1">
        <w:rPr>
          <w:rFonts w:cstheme="minorHAnsi"/>
          <w:i/>
          <w:sz w:val="24"/>
          <w:szCs w:val="24"/>
        </w:rPr>
        <w:t>elf1∆</w:t>
      </w:r>
      <w:r w:rsidR="007971C1">
        <w:rPr>
          <w:rFonts w:cstheme="minorHAnsi"/>
          <w:sz w:val="24"/>
          <w:szCs w:val="24"/>
        </w:rPr>
        <w:t xml:space="preserve">, one colony of </w:t>
      </w:r>
      <w:r w:rsidR="007971C1">
        <w:rPr>
          <w:rFonts w:cstheme="minorHAnsi"/>
          <w:i/>
          <w:sz w:val="24"/>
          <w:szCs w:val="24"/>
        </w:rPr>
        <w:t>fal1∆</w:t>
      </w:r>
      <w:r w:rsidR="007971C1">
        <w:rPr>
          <w:rFonts w:cstheme="minorHAnsi"/>
          <w:sz w:val="24"/>
          <w:szCs w:val="24"/>
        </w:rPr>
        <w:t xml:space="preserve">, and all colonies of </w:t>
      </w:r>
      <w:r w:rsidR="007971C1">
        <w:rPr>
          <w:rFonts w:cstheme="minorHAnsi"/>
          <w:i/>
          <w:sz w:val="24"/>
          <w:szCs w:val="24"/>
        </w:rPr>
        <w:t>clr6-1</w:t>
      </w:r>
      <w:r w:rsidR="007971C1">
        <w:rPr>
          <w:rFonts w:cstheme="minorHAnsi"/>
          <w:sz w:val="24"/>
          <w:szCs w:val="24"/>
        </w:rPr>
        <w:t xml:space="preserve"> showed various levels of phenotypic recovery after 6 days.</w:t>
      </w:r>
    </w:p>
    <w:p w14:paraId="7A2B1B8F" w14:textId="77777777" w:rsidR="00F22AA9" w:rsidRDefault="00F22AA9" w:rsidP="00905822">
      <w:pPr>
        <w:spacing w:after="0" w:line="240" w:lineRule="auto"/>
        <w:jc w:val="both"/>
        <w:rPr>
          <w:rFonts w:cstheme="minorHAnsi"/>
          <w:sz w:val="24"/>
          <w:szCs w:val="24"/>
        </w:rPr>
      </w:pPr>
    </w:p>
    <w:p w14:paraId="591A9178" w14:textId="3BE26F8D" w:rsidR="00CE5886" w:rsidRDefault="00905822" w:rsidP="00905822">
      <w:pPr>
        <w:spacing w:after="0" w:line="240" w:lineRule="auto"/>
        <w:jc w:val="both"/>
        <w:rPr>
          <w:rFonts w:eastAsia="Times New Roman" w:cs="Arial"/>
          <w:color w:val="222222"/>
          <w:sz w:val="24"/>
          <w:szCs w:val="24"/>
        </w:rPr>
      </w:pPr>
      <w:r w:rsidRPr="00905822">
        <w:rPr>
          <w:rFonts w:cstheme="minorHAnsi"/>
          <w:b/>
          <w:sz w:val="24"/>
          <w:szCs w:val="24"/>
        </w:rPr>
        <w:t>Figure 2</w:t>
      </w:r>
      <w:r w:rsidR="009F33F0">
        <w:rPr>
          <w:rFonts w:cstheme="minorHAnsi"/>
          <w:b/>
          <w:sz w:val="24"/>
          <w:szCs w:val="24"/>
        </w:rPr>
        <w:t>:</w:t>
      </w:r>
      <w:r w:rsidR="007971C1">
        <w:rPr>
          <w:rFonts w:cstheme="minorHAnsi"/>
          <w:b/>
          <w:sz w:val="24"/>
          <w:szCs w:val="24"/>
        </w:rPr>
        <w:t xml:space="preserve"> Genetic crossing can confirm that the phenotypic recovery is attributed to a single heritable allele. </w:t>
      </w:r>
      <w:r w:rsidR="009F33F0">
        <w:rPr>
          <w:rFonts w:cstheme="minorHAnsi"/>
          <w:sz w:val="24"/>
          <w:szCs w:val="24"/>
        </w:rPr>
        <w:t>(</w:t>
      </w:r>
      <w:r w:rsidR="007971C1">
        <w:rPr>
          <w:rFonts w:cstheme="minorHAnsi"/>
          <w:b/>
          <w:sz w:val="24"/>
          <w:szCs w:val="24"/>
        </w:rPr>
        <w:t>A</w:t>
      </w:r>
      <w:r w:rsidR="009F33F0">
        <w:rPr>
          <w:rFonts w:cstheme="minorHAnsi"/>
          <w:sz w:val="24"/>
          <w:szCs w:val="24"/>
        </w:rPr>
        <w:t>)</w:t>
      </w:r>
      <w:r w:rsidR="007971C1">
        <w:rPr>
          <w:rFonts w:cstheme="minorHAnsi"/>
          <w:sz w:val="24"/>
          <w:szCs w:val="24"/>
        </w:rPr>
        <w:t xml:space="preserve"> When fission yeast cells are subjected to nitrogen starvation, two haploid cells with a complementary mating type can generate a zygote which sporulates to generate a tetrad of 4 spores. The parental genetic materials will segregate during meiosis following the rules of Mendelian genetics. </w:t>
      </w:r>
      <w:r w:rsidR="009F33F0">
        <w:rPr>
          <w:rFonts w:cstheme="minorHAnsi"/>
          <w:sz w:val="24"/>
          <w:szCs w:val="24"/>
        </w:rPr>
        <w:t>(</w:t>
      </w:r>
      <w:r w:rsidR="007971C1">
        <w:rPr>
          <w:rFonts w:cstheme="minorHAnsi"/>
          <w:b/>
          <w:sz w:val="24"/>
          <w:szCs w:val="24"/>
        </w:rPr>
        <w:t>B</w:t>
      </w:r>
      <w:r w:rsidR="009F33F0">
        <w:rPr>
          <w:rFonts w:cstheme="minorHAnsi"/>
          <w:sz w:val="24"/>
          <w:szCs w:val="24"/>
        </w:rPr>
        <w:t>)</w:t>
      </w:r>
      <w:r w:rsidR="007971C1">
        <w:rPr>
          <w:rFonts w:cstheme="minorHAnsi"/>
          <w:sz w:val="24"/>
          <w:szCs w:val="24"/>
        </w:rPr>
        <w:t xml:space="preserve"> Phenotypically recovered colonies (labeled S, for suppressed) with indicated parental genotypes were back-crossed with their complimentary parental colony (which shows no phenotypic recovery, labeled P, for parental). Genetic crosses showing 2:2 small (poor fitness) to large (recovered fitness) colonies demonstrate that the phenotypic recovery is heritable and can be attributed to a single genetic element. Red boxes are colonies carrying the suppressor allele, and blue boxes are colonies carrying the parental allele. </w:t>
      </w:r>
      <w:r w:rsidR="007971C1">
        <w:rPr>
          <w:rFonts w:eastAsia="Times New Roman" w:cs="Arial"/>
          <w:color w:val="222222"/>
          <w:sz w:val="24"/>
          <w:szCs w:val="24"/>
        </w:rPr>
        <w:t xml:space="preserve">This figure has been modified from </w:t>
      </w:r>
      <w:proofErr w:type="spellStart"/>
      <w:r w:rsidR="007971C1">
        <w:rPr>
          <w:rFonts w:eastAsia="Times New Roman" w:cs="Arial"/>
          <w:color w:val="222222"/>
          <w:sz w:val="24"/>
          <w:szCs w:val="24"/>
        </w:rPr>
        <w:t>Marayati</w:t>
      </w:r>
      <w:proofErr w:type="spellEnd"/>
      <w:r w:rsidR="007971C1">
        <w:rPr>
          <w:rFonts w:eastAsia="Times New Roman" w:cs="Arial"/>
          <w:color w:val="222222"/>
          <w:sz w:val="24"/>
          <w:szCs w:val="24"/>
        </w:rPr>
        <w:t xml:space="preserve"> </w:t>
      </w:r>
      <w:r w:rsidRPr="00905822">
        <w:rPr>
          <w:rFonts w:eastAsia="Times New Roman" w:cs="Arial"/>
          <w:color w:val="222222"/>
          <w:sz w:val="24"/>
          <w:szCs w:val="24"/>
        </w:rPr>
        <w:t>et al.,</w:t>
      </w:r>
      <w:r w:rsidR="007971C1">
        <w:rPr>
          <w:rFonts w:eastAsia="Times New Roman" w:cs="Arial"/>
          <w:color w:val="222222"/>
          <w:sz w:val="24"/>
          <w:szCs w:val="24"/>
        </w:rPr>
        <w:t xml:space="preserve"> 2018</w:t>
      </w:r>
      <w:r w:rsidR="007971C1">
        <w:fldChar w:fldCharType="begin"/>
      </w:r>
      <w:r w:rsidR="007971C1">
        <w:instrText>ADDIN CSL_CITATION { "citationItems" : [ { "id" : "ITEM-1", "itemData" : { "abstract" : "A healthy individual may carry a detrimental genetic trait that is masked by another genetic mutation. Such suppressive genetic interactions, in which a mutant allele either partially or completely restores the fitness defect of a particular mutant, tend to occur between genes that have a confined functional connection. Here we investigate a self-recovery phenotype in Schizosaccharomyces pombe, mediated by suppressive genetic interactions that can be amplified during cell culture. Cells without Elf1, an AAA+ family ATPase, have severe growth defects initially, but quickly recover growth rates near to those of wild-type strains by acquiring suppressor mutations. elf1\u0394 cells accumulate RNAs within the nucleus and display effects of genome instability such as sensitivity to DNA damage, increased incidence of lagging chromosomes, and mini-chromosome loss. Notably, the rate of phenotypic recovery was further enhanced in elf1\u0394 cells when RNase H activities were abolished and significantly reduced upon overexpression of RNase H1, suggesting that loss of Elf1-related genome instability can be resolved by RNase H activities, likely through eliminating the potentially mutagenic DNA-RNA hybrids caused by RNA nuclear accumulation. Using whole genome sequencing, we mapped a few consistent suppressors of elf1\u0394 including mutated Cue2, Rpl2702, and SPBPJ4664.02, suggesting previously unknown functional connections between Elf1 and these proteins. Our findings describe a mechanism by which cells bearing mutations that cause fitness defects and genome instability may accelerate the fitness recovery of their population through quickly acquiring suppressors. We propose that this mechanism may be universally applicable to all microorganisms in large-population cultures.", "author" : [ { "dropping-particle" : "", "family" : "Marayati", "given" : "Bahjat F", "non-dropping-particle" : "", "parse-names" : false, "suffix" : "" }, { "dropping-particle" : "", "family" : "Drayton", "given" : "Alena L", "non-dropping-particle" : "", "parse-names" : false, "suffix" : "" }, { "dropping-particle" : "", "family" : "Tucker", "given" : "James F", "non-dropping-particle" : "", "parse-names" : false, "suffix" : "" }, { "dropping-particle" : "", "family" : "Huckabee", "given" : "Reid H", "non-dropping-particle" : "", "parse-names" : false, "suffix" : "" }, { "dropping-particle" : "", "family" : "Anderson", "given" : "Alicia M", "non-dropping-particle" : "", "parse-names" : false, "suffix" : "" }, { "dropping-particle" : "", "family" : "Pease", "given" : "James B", "non-dropping-particle" : "", "parse-names" : false, "suffix" : "" }, { "dropping-particle" : "", "family" : "Zeyl", "given" : "Clifford W", "non-dropping-particle" : "", "parse-names" : false, "suffix" : "" }, { "dropping-particle" : "", "family" : "Zhang", "given" : "Ke", "non-dropping-particle" : "", "parse-names" : false, "suffix" : "" } ], "container-title" : "Genetics", "id" : "ITEM-1", "issued" : { "date-parts" : [ [ "2018", "5", "29" ] ] }, "title" : "Loss of Elongation-Like Factor 1 Spontaneously Induces Diverse, RNase H-Related Suppressor Mutations in &amp;lt;em&amp;gt;Schizosaccharomyces pombe&amp;lt;/em&amp;gt;", "type" : "article-journal" }, "uris" : [ "http://www.mendeley.com/documents/?uuid=8e70b194-55a8-41e7-abdb-23f85275eacf" ] } ], "mendeley" : { "formattedCitation" : "&lt;sup&gt;31&lt;/sup&gt;", "plainTextFormattedCitation" : "31" }, "properties" : { "noteIndex" : 0 }, "schema" : "https://github.com/citation-style-language/schema/raw/master/csl-citation.json" }</w:instrText>
      </w:r>
      <w:r w:rsidR="007971C1">
        <w:fldChar w:fldCharType="separate"/>
      </w:r>
      <w:bookmarkStart w:id="37" w:name="__Fieldmark__1813_2436115968"/>
      <w:r w:rsidR="007971C1">
        <w:rPr>
          <w:rFonts w:eastAsia="Times New Roman" w:cs="Arial"/>
          <w:color w:val="222222"/>
          <w:sz w:val="24"/>
          <w:szCs w:val="24"/>
          <w:vertAlign w:val="superscript"/>
        </w:rPr>
        <w:t>31</w:t>
      </w:r>
      <w:r w:rsidR="007971C1">
        <w:fldChar w:fldCharType="end"/>
      </w:r>
      <w:bookmarkEnd w:id="37"/>
      <w:r w:rsidR="007971C1">
        <w:rPr>
          <w:rFonts w:eastAsia="Times New Roman" w:cs="Arial"/>
          <w:color w:val="222222"/>
          <w:sz w:val="24"/>
          <w:szCs w:val="24"/>
        </w:rPr>
        <w:t>.</w:t>
      </w:r>
    </w:p>
    <w:p w14:paraId="78DE3A94" w14:textId="77777777" w:rsidR="00F22AA9" w:rsidRDefault="00F22AA9" w:rsidP="00905822">
      <w:pPr>
        <w:spacing w:after="0" w:line="240" w:lineRule="auto"/>
        <w:jc w:val="both"/>
      </w:pPr>
    </w:p>
    <w:p w14:paraId="6B4B7DC9" w14:textId="7871973C" w:rsidR="00CE5886" w:rsidRDefault="00905822" w:rsidP="00905822">
      <w:pPr>
        <w:spacing w:after="0" w:line="240" w:lineRule="auto"/>
        <w:jc w:val="both"/>
        <w:rPr>
          <w:sz w:val="24"/>
          <w:szCs w:val="24"/>
        </w:rPr>
      </w:pPr>
      <w:r w:rsidRPr="00905822">
        <w:rPr>
          <w:b/>
          <w:sz w:val="24"/>
          <w:szCs w:val="24"/>
        </w:rPr>
        <w:t>Figure 3</w:t>
      </w:r>
      <w:r w:rsidR="009F33F0">
        <w:rPr>
          <w:b/>
          <w:sz w:val="24"/>
          <w:szCs w:val="24"/>
        </w:rPr>
        <w:t xml:space="preserve">: </w:t>
      </w:r>
      <w:r w:rsidR="007971C1">
        <w:rPr>
          <w:b/>
          <w:sz w:val="24"/>
          <w:szCs w:val="24"/>
        </w:rPr>
        <w:t xml:space="preserve">Analysis of genome-wide sequencing data to identify genetic elements responsible of phenotypic recovery. </w:t>
      </w:r>
      <w:r w:rsidR="007971C1">
        <w:rPr>
          <w:sz w:val="24"/>
          <w:szCs w:val="24"/>
        </w:rPr>
        <w:t>Three biological replicates of two parental “P” strains (P-A and P-B), and two biological replicates of five phenotypically recovered switched “S” strains (S-A1, S-A2, and S-A3 recovered from P-A;</w:t>
      </w:r>
      <w:r>
        <w:rPr>
          <w:sz w:val="24"/>
          <w:szCs w:val="24"/>
        </w:rPr>
        <w:t xml:space="preserve"> </w:t>
      </w:r>
      <w:r w:rsidR="007971C1">
        <w:rPr>
          <w:sz w:val="24"/>
          <w:szCs w:val="24"/>
        </w:rPr>
        <w:t>S-B1 and S-B2 from P-B ), were sequenced and the mutations were organized as a list of each mutation in the recovered strain as compared to the parental strain genome it was derived from (e.g.</w:t>
      </w:r>
      <w:r>
        <w:rPr>
          <w:sz w:val="24"/>
          <w:szCs w:val="24"/>
        </w:rPr>
        <w:t>,</w:t>
      </w:r>
      <w:r w:rsidR="007971C1">
        <w:rPr>
          <w:sz w:val="24"/>
          <w:szCs w:val="24"/>
        </w:rPr>
        <w:t xml:space="preserve"> P-A vs. S-A1</w:t>
      </w:r>
      <w:r>
        <w:rPr>
          <w:sz w:val="24"/>
          <w:szCs w:val="24"/>
        </w:rPr>
        <w:t>,</w:t>
      </w:r>
      <w:r w:rsidR="007971C1">
        <w:rPr>
          <w:sz w:val="24"/>
          <w:szCs w:val="24"/>
        </w:rPr>
        <w:t xml:space="preserve"> etc.). The total number of detected mutations across the entire genome of all such pairwise comparisons was 660. A total of 44 mutations were identified when only mutations that occur in both biological replicates of the same “S” strain were selected. Out of 44 mutations, 12 mutations were insertion/deletion (INDEL) or non-synonymous mutations. Out of the 12 INDEL or non-synonymous mutations, five occurred in the protein coding sequence. The five mutations potentially correlate with the single genetic element responsible for the phenotypically recovered strains: a non-synonymous mutation in </w:t>
      </w:r>
      <w:r w:rsidR="007971C1">
        <w:rPr>
          <w:i/>
          <w:sz w:val="24"/>
          <w:szCs w:val="24"/>
        </w:rPr>
        <w:t>SPBPJ4664.02</w:t>
      </w:r>
      <w:r w:rsidR="007971C1">
        <w:rPr>
          <w:sz w:val="24"/>
          <w:szCs w:val="24"/>
        </w:rPr>
        <w:t xml:space="preserve"> found in S-A1 and S-A2, INDEL in </w:t>
      </w:r>
      <w:r w:rsidR="007971C1">
        <w:rPr>
          <w:i/>
          <w:sz w:val="24"/>
          <w:szCs w:val="24"/>
        </w:rPr>
        <w:t>rli1</w:t>
      </w:r>
      <w:r w:rsidR="007971C1">
        <w:rPr>
          <w:sz w:val="24"/>
          <w:szCs w:val="24"/>
        </w:rPr>
        <w:t xml:space="preserve"> found in S-A3, INDEL in </w:t>
      </w:r>
      <w:r w:rsidR="007971C1">
        <w:rPr>
          <w:i/>
          <w:sz w:val="24"/>
          <w:szCs w:val="24"/>
        </w:rPr>
        <w:t>cue2</w:t>
      </w:r>
      <w:r w:rsidR="007971C1">
        <w:rPr>
          <w:sz w:val="24"/>
          <w:szCs w:val="24"/>
        </w:rPr>
        <w:t xml:space="preserve"> found in S-B1, and non-synonymous mutations in </w:t>
      </w:r>
      <w:r w:rsidR="007971C1">
        <w:rPr>
          <w:i/>
          <w:sz w:val="24"/>
          <w:szCs w:val="24"/>
        </w:rPr>
        <w:t>rpl2702</w:t>
      </w:r>
      <w:r w:rsidR="007971C1">
        <w:rPr>
          <w:sz w:val="24"/>
          <w:szCs w:val="24"/>
        </w:rPr>
        <w:t xml:space="preserve"> found in S-B2. Detailed sequence information on the mutations and the filtered background is included in </w:t>
      </w:r>
      <w:r w:rsidR="0090681C" w:rsidRPr="00F22AA9">
        <w:rPr>
          <w:b/>
          <w:sz w:val="24"/>
          <w:szCs w:val="24"/>
        </w:rPr>
        <w:t xml:space="preserve">Supplemental </w:t>
      </w:r>
      <w:r w:rsidR="007971C1" w:rsidRPr="00F22AA9">
        <w:rPr>
          <w:b/>
          <w:sz w:val="24"/>
          <w:szCs w:val="24"/>
        </w:rPr>
        <w:t>Table</w:t>
      </w:r>
      <w:r w:rsidR="004267C5" w:rsidRPr="00F22AA9">
        <w:rPr>
          <w:b/>
          <w:sz w:val="24"/>
          <w:szCs w:val="24"/>
        </w:rPr>
        <w:t>s</w:t>
      </w:r>
      <w:r w:rsidR="007971C1" w:rsidRPr="00F22AA9">
        <w:rPr>
          <w:b/>
          <w:sz w:val="24"/>
          <w:szCs w:val="24"/>
        </w:rPr>
        <w:t xml:space="preserve"> 1</w:t>
      </w:r>
      <w:r w:rsidR="0090681C" w:rsidRPr="00F22AA9">
        <w:rPr>
          <w:b/>
          <w:sz w:val="24"/>
          <w:szCs w:val="24"/>
        </w:rPr>
        <w:t>-4</w:t>
      </w:r>
      <w:r w:rsidR="007971C1">
        <w:rPr>
          <w:sz w:val="24"/>
          <w:szCs w:val="24"/>
        </w:rPr>
        <w:t>.</w:t>
      </w:r>
    </w:p>
    <w:p w14:paraId="38C3E3A4" w14:textId="77777777" w:rsidR="00F22AA9" w:rsidRDefault="00F22AA9" w:rsidP="00905822">
      <w:pPr>
        <w:spacing w:after="0" w:line="240" w:lineRule="auto"/>
        <w:jc w:val="both"/>
        <w:rPr>
          <w:sz w:val="24"/>
          <w:szCs w:val="24"/>
        </w:rPr>
      </w:pPr>
    </w:p>
    <w:p w14:paraId="4A257604" w14:textId="5859B1CC" w:rsidR="00CE5886" w:rsidRDefault="00905822" w:rsidP="00905822">
      <w:pPr>
        <w:spacing w:after="0" w:line="240" w:lineRule="auto"/>
        <w:jc w:val="both"/>
        <w:rPr>
          <w:rFonts w:cstheme="minorHAnsi"/>
          <w:sz w:val="24"/>
          <w:szCs w:val="24"/>
        </w:rPr>
      </w:pPr>
      <w:r w:rsidRPr="00905822">
        <w:rPr>
          <w:rFonts w:cstheme="minorHAnsi"/>
          <w:b/>
          <w:sz w:val="24"/>
          <w:szCs w:val="24"/>
        </w:rPr>
        <w:t>Figure 4</w:t>
      </w:r>
      <w:r w:rsidR="009F33F0">
        <w:rPr>
          <w:rFonts w:cstheme="minorHAnsi"/>
          <w:b/>
          <w:sz w:val="24"/>
          <w:szCs w:val="24"/>
        </w:rPr>
        <w:t>:</w:t>
      </w:r>
      <w:r w:rsidR="007971C1">
        <w:rPr>
          <w:rFonts w:cstheme="minorHAnsi"/>
          <w:b/>
          <w:sz w:val="24"/>
          <w:szCs w:val="24"/>
        </w:rPr>
        <w:t xml:space="preserve"> Confirmation of the suppressors identified through whole-genome sequencing. </w:t>
      </w:r>
      <w:r w:rsidR="007971C1">
        <w:rPr>
          <w:rFonts w:cstheme="minorHAnsi"/>
          <w:sz w:val="24"/>
          <w:szCs w:val="24"/>
        </w:rPr>
        <w:t xml:space="preserve">Results from whole-genome sequencing were confirmed by independently generating the mutations and performing genetic crosses to confirm the phenotypic recovery by crossing an </w:t>
      </w:r>
      <w:r w:rsidR="007971C1">
        <w:rPr>
          <w:rFonts w:cstheme="minorHAnsi"/>
          <w:i/>
          <w:sz w:val="24"/>
          <w:szCs w:val="24"/>
        </w:rPr>
        <w:t>elf1∆ cue2-1</w:t>
      </w:r>
      <w:r w:rsidR="007971C1">
        <w:rPr>
          <w:rFonts w:cstheme="minorHAnsi"/>
          <w:sz w:val="24"/>
          <w:szCs w:val="24"/>
        </w:rPr>
        <w:t xml:space="preserve"> strain with an </w:t>
      </w:r>
      <w:r w:rsidR="007971C1">
        <w:rPr>
          <w:rFonts w:cstheme="minorHAnsi"/>
          <w:i/>
          <w:sz w:val="24"/>
          <w:szCs w:val="24"/>
        </w:rPr>
        <w:t>elf1∆ P</w:t>
      </w:r>
      <w:r w:rsidR="007971C1">
        <w:rPr>
          <w:rFonts w:cstheme="minorHAnsi"/>
          <w:sz w:val="24"/>
          <w:szCs w:val="24"/>
        </w:rPr>
        <w:t xml:space="preserve"> strain, and </w:t>
      </w:r>
      <w:r w:rsidR="007971C1">
        <w:rPr>
          <w:rFonts w:cstheme="minorHAnsi"/>
          <w:i/>
          <w:sz w:val="24"/>
          <w:szCs w:val="24"/>
        </w:rPr>
        <w:t>elf1∆ rpl2702-1</w:t>
      </w:r>
      <w:r w:rsidR="007971C1">
        <w:rPr>
          <w:rFonts w:cstheme="minorHAnsi"/>
          <w:sz w:val="24"/>
          <w:szCs w:val="24"/>
        </w:rPr>
        <w:t xml:space="preserve"> with </w:t>
      </w:r>
      <w:r w:rsidR="007971C1">
        <w:rPr>
          <w:rFonts w:cstheme="minorHAnsi"/>
          <w:i/>
          <w:sz w:val="24"/>
          <w:szCs w:val="24"/>
        </w:rPr>
        <w:t>elf1∆ P</w:t>
      </w:r>
      <w:r w:rsidR="007971C1">
        <w:rPr>
          <w:rFonts w:cstheme="minorHAnsi"/>
          <w:sz w:val="24"/>
          <w:szCs w:val="24"/>
        </w:rPr>
        <w:t xml:space="preserve"> strain. Three representative vertical tetrads are shown. Red boxes are double-mutant colonies (</w:t>
      </w:r>
      <w:r w:rsidR="007971C1">
        <w:rPr>
          <w:rFonts w:cstheme="minorHAnsi"/>
          <w:i/>
          <w:sz w:val="24"/>
          <w:szCs w:val="24"/>
        </w:rPr>
        <w:t xml:space="preserve">elf1 cue2-1, </w:t>
      </w:r>
      <w:r w:rsidR="007971C1">
        <w:rPr>
          <w:rFonts w:cstheme="minorHAnsi"/>
          <w:sz w:val="24"/>
          <w:szCs w:val="24"/>
        </w:rPr>
        <w:t xml:space="preserve">or </w:t>
      </w:r>
      <w:r w:rsidR="007971C1">
        <w:rPr>
          <w:rFonts w:cstheme="minorHAnsi"/>
          <w:i/>
          <w:sz w:val="24"/>
          <w:szCs w:val="24"/>
        </w:rPr>
        <w:lastRenderedPageBreak/>
        <w:t>elf1 rpl2702-1</w:t>
      </w:r>
      <w:r w:rsidR="007971C1">
        <w:rPr>
          <w:rFonts w:cstheme="minorHAnsi"/>
          <w:sz w:val="24"/>
          <w:szCs w:val="24"/>
        </w:rPr>
        <w:t xml:space="preserve">); blue boxes are </w:t>
      </w:r>
      <w:r w:rsidR="007971C1">
        <w:rPr>
          <w:rFonts w:cstheme="minorHAnsi"/>
          <w:i/>
          <w:sz w:val="24"/>
          <w:szCs w:val="24"/>
        </w:rPr>
        <w:t>elf1∆</w:t>
      </w:r>
      <w:r w:rsidR="007971C1">
        <w:rPr>
          <w:rFonts w:cstheme="minorHAnsi"/>
          <w:sz w:val="24"/>
          <w:szCs w:val="24"/>
        </w:rPr>
        <w:t xml:space="preserve"> colonies. </w:t>
      </w:r>
      <w:r w:rsidR="007971C1">
        <w:rPr>
          <w:rFonts w:eastAsia="Times New Roman" w:cs="Arial"/>
          <w:color w:val="222222"/>
          <w:sz w:val="24"/>
          <w:szCs w:val="24"/>
        </w:rPr>
        <w:t xml:space="preserve">This figure has been modified from </w:t>
      </w:r>
      <w:proofErr w:type="spellStart"/>
      <w:r w:rsidR="007971C1">
        <w:rPr>
          <w:rFonts w:eastAsia="Times New Roman" w:cs="Arial"/>
          <w:color w:val="222222"/>
          <w:sz w:val="24"/>
          <w:szCs w:val="24"/>
        </w:rPr>
        <w:t>Marayati</w:t>
      </w:r>
      <w:proofErr w:type="spellEnd"/>
      <w:r w:rsidR="007971C1">
        <w:rPr>
          <w:rFonts w:eastAsia="Times New Roman" w:cs="Arial"/>
          <w:color w:val="222222"/>
          <w:sz w:val="24"/>
          <w:szCs w:val="24"/>
        </w:rPr>
        <w:t xml:space="preserve"> </w:t>
      </w:r>
      <w:r w:rsidRPr="00905822">
        <w:rPr>
          <w:rFonts w:eastAsia="Times New Roman" w:cs="Arial"/>
          <w:color w:val="222222"/>
          <w:sz w:val="24"/>
          <w:szCs w:val="24"/>
        </w:rPr>
        <w:t>et al.,</w:t>
      </w:r>
      <w:r w:rsidR="007971C1">
        <w:rPr>
          <w:rFonts w:eastAsia="Times New Roman" w:cs="Arial"/>
          <w:color w:val="222222"/>
          <w:sz w:val="24"/>
          <w:szCs w:val="24"/>
        </w:rPr>
        <w:t xml:space="preserve"> 2018 </w:t>
      </w:r>
      <w:r w:rsidR="007971C1">
        <w:rPr>
          <w:rFonts w:eastAsia="Times New Roman" w:cs="Arial"/>
          <w:color w:val="222222"/>
          <w:sz w:val="24"/>
          <w:szCs w:val="24"/>
          <w:vertAlign w:val="superscript"/>
        </w:rPr>
        <w:t>31</w:t>
      </w:r>
      <w:r w:rsidR="007971C1">
        <w:rPr>
          <w:rFonts w:eastAsia="Times New Roman" w:cs="Arial"/>
          <w:color w:val="222222"/>
          <w:sz w:val="24"/>
          <w:szCs w:val="24"/>
        </w:rPr>
        <w:t>.</w:t>
      </w:r>
    </w:p>
    <w:p w14:paraId="1A2D43CF" w14:textId="77777777" w:rsidR="00CE5886" w:rsidRDefault="00CE5886" w:rsidP="00905822">
      <w:pPr>
        <w:pStyle w:val="NormalWeb"/>
        <w:spacing w:beforeAutospacing="0" w:after="0" w:afterAutospacing="0"/>
        <w:jc w:val="both"/>
        <w:rPr>
          <w:rFonts w:asciiTheme="minorHAnsi" w:hAnsiTheme="minorHAnsi" w:cstheme="minorHAnsi"/>
          <w:b/>
          <w:color w:val="000000" w:themeColor="text1"/>
        </w:rPr>
      </w:pPr>
    </w:p>
    <w:p w14:paraId="558F1332"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DISCUSSION</w:t>
      </w:r>
      <w:r w:rsidR="009F33F0">
        <w:rPr>
          <w:rFonts w:asciiTheme="minorHAnsi" w:hAnsiTheme="minorHAnsi" w:cstheme="minorHAnsi"/>
          <w:b/>
          <w:color w:val="000000" w:themeColor="text1"/>
        </w:rPr>
        <w:t>:</w:t>
      </w:r>
    </w:p>
    <w:p w14:paraId="6CE04B70" w14:textId="4621AD92" w:rsidR="00CE5886" w:rsidRDefault="007971C1" w:rsidP="00905822">
      <w:pPr>
        <w:pStyle w:val="NormalWeb"/>
        <w:spacing w:beforeAutospacing="0" w:after="0" w:afterAutospacing="0"/>
        <w:jc w:val="both"/>
      </w:pPr>
      <w:r>
        <w:rPr>
          <w:rFonts w:asciiTheme="minorHAnsi" w:hAnsiTheme="minorHAnsi" w:cstheme="minorHAnsi"/>
          <w:color w:val="000000" w:themeColor="text1"/>
        </w:rPr>
        <w:t xml:space="preserve">The protocol described here represents a novel and simple screen for </w:t>
      </w:r>
      <w:r w:rsidR="003D6AC2">
        <w:rPr>
          <w:rFonts w:asciiTheme="minorHAnsi" w:hAnsiTheme="minorHAnsi" w:cstheme="minorHAnsi"/>
          <w:color w:val="000000" w:themeColor="text1"/>
        </w:rPr>
        <w:t>spontaneous</w:t>
      </w:r>
      <w:r>
        <w:rPr>
          <w:rFonts w:asciiTheme="minorHAnsi" w:hAnsiTheme="minorHAnsi" w:cstheme="minorHAnsi"/>
          <w:color w:val="000000" w:themeColor="text1"/>
        </w:rPr>
        <w:t xml:space="preserve"> suppressor mutations detectable through phenotypic recovery of mutations conferring slow growth in fission yeast, a phenotype characteristic of over 400 genes in </w:t>
      </w:r>
      <w:r>
        <w:rPr>
          <w:rFonts w:asciiTheme="minorHAnsi" w:hAnsiTheme="minorHAnsi" w:cstheme="minorHAnsi"/>
          <w:i/>
          <w:color w:val="000000" w:themeColor="text1"/>
        </w:rPr>
        <w:t>S. pombe</w:t>
      </w:r>
      <w:r>
        <w:rPr>
          <w:rFonts w:asciiTheme="minorHAnsi" w:hAnsiTheme="minorHAnsi" w:cstheme="minorHAnsi"/>
          <w:color w:val="000000" w:themeColor="text1"/>
        </w:rPr>
        <w:t>, the function of many of which remains unknown</w:t>
      </w:r>
      <w:r>
        <w:fldChar w:fldCharType="begin"/>
      </w:r>
      <w:r>
        <w:instrText>ADDIN CSL_CITATION { "citationItems" : [ { "id" : "ITEM-1", "itemData" : { "DOI" : "10.1093/bioinformatics/btt266", "ISBN" : "1367-4811 (Electronic) 1367-4803 (Linking)", "ISSN" : "13674803", "PMID" : "23658422", "abstract" : "MOTIVATION: To provide consistent computable descriptions of phenotype data, PomBase is developing a formal ontology of phenotypes observed in fission yeast.\\n\\nRESULTS: The fission yeast phenotype ontology (FYPO) is a modular ontology that uses several existing ontologies from the open biological and biomedical ontologies (OBO) collection as building blocks, including the phenotypic quality ontology PATO, the Gene Ontology and Chemical Entities of Biological Interest. Modular ontology development facilitates partially automated effective organization of detailed phenotype descriptions with complex relationships to each other and to underlying biological phenomena. As a result, FYPO supports sophisticated querying, computational analysis and comparison between different experiments and even between species.\\n\\nAVAILABILITY: FYPO releases are available from the Subversion repository at the PomBase SourceForge project page (https://sourceforge.net/p/pombase/code/HEAD/tree/phenotype_ontology/). The current version of FYPO is also available on the OBO Foundry Web site (http://obofoundry.org/).", "author" : [ { "dropping-particle" : "", "family" : "Harris", "given" : "Midori A.", "non-dropping-particle" : "", "parse-names" : false, "suffix" : "" }, { "dropping-particle" : "", "family" : "Lock", "given" : "Antonia", "non-dropping-particle" : "", "parse-names" : false, "suffix" : "" }, { "dropping-particle" : "", "family" : "B\u00e4hler", "given" : "J\u00fcrg", "non-dropping-particle" : "", "parse-names" : false, "suffix" : "" }, { "dropping-particle" : "", "family" : "Oliver", "given" : "Stephen G.", "non-dropping-particle" : "", "parse-names" : false, "suffix" : "" }, { "dropping-particle" : "", "family" : "Wood", "given" : "Valerie", "non-dropping-particle" : "", "parse-names" : false, "suffix" : "" } ], "container-title" : "Bioinformatics", "id" : "ITEM-1", "issue" : "13", "issued" : { "date-parts" : [ [ "2013" ] ] }, "page" : "1671-1678", "title" : "FYPO: The fission yeast phenotype ontology", "type" : "paper-conference", "volume" : "29" }, "uris" : [ "http://www.mendeley.com/documents/?uuid=b1431f90-f694-43e1-b314-2044e64c25b0" ] }, { "id" : "ITEM-2", "itemData" : { "DOI" : "10.1093/nar/gkr853", "ISBN" : "1362-4962 (Electronic)\\r0305-1048 (Linking)", "ISSN" : "03051048", "PMID" : "22039153", "abstract" : "PomBase (www.pombase.org) is a new model organism database established to provide access to comprehensive, accurate, and up-to-date molecular data and biological information for the fission yeast Schizosaccharomyces pombe to effectively support both exploratory and hypothesis-driven research. PomBase encompasses annotation of genomic sequence and features, comprehensive manual literature curation and genome-wide data sets, and supports sophisticated user-defined queries. The implementation of PomBase integrates a Chado relational database that houses manually curated data with Ensembl software that supports sequence-based annotation and web access. PomBase will provide user-friendly tools to promote curation by experts within the fission yeast community. This will make a key contribution to shaping its content and ensuring its comprehensiveness and long-term relevance.", "author" : [ { "dropping-particle" : "", "family" : "Wood", "given" : "Valerie", "non-dropping-particle" : "", "parse-names" : false, "suffix" : "" }, { "dropping-particle" : "", "family" : "Harris", "given" : "Midori A.", "non-dropping-particle" : "", "parse-names" : false, "suffix" : "" }, { "dropping-particle" : "", "family" : "McDowall", "given" : "Mark D.", "non-dropping-particle" : "", "parse-names" : false, "suffix" : "" }, { "dropping-particle" : "", "family" : "Rutherford", "given" : "Kim", "non-dropping-particle" : "", "parse-names" : false, "suffix" : "" }, { "dropping-particle" : "", "family" : "Vaughan", "given" : "Brendan W.", "non-dropping-particle" : "", "parse-names" : false, "suffix" : "" }, { "dropping-particle" : "", "family" : "Staines", "given" : "Daniel M.", "non-dropping-particle" : "", "parse-names" : false, "suffix" : "" }, { "dropping-particle" : "", "family" : "Aslett", "given" : "Martin", "non-dropping-particle" : "", "parse-names" : false, "suffix" : "" }, { "dropping-particle" : "", "family" : "Lock", "given" : "Antonia", "non-dropping-particle" : "", "parse-names" : false, "suffix" : "" }, { "dropping-particle" : "", "family" : "B\u00e4hler", "given" : "J\u00fcrg", "non-dropping-particle" : "", "parse-names" : false, "suffix" : "" }, { "dropping-particle" : "", "family" : "Kersey", "given" : "Paul J.", "non-dropping-particle" : "", "parse-names" : false, "suffix" : "" }, { "dropping-particle" : "", "family" : "Oliver", "given" : "Stephen G.", "non-dropping-particle" : "", "parse-names" : false, "suffix" : "" } ], "container-title" : "Nucleic Acids Research", "id" : "ITEM-2", "issue" : "D1", "issued" : { "date-parts" : [ [ "2012" ] ] }, "title" : "PomBase: A comprehensive online resource for fission yeast", "type" : "article-journal", "volume" : "40" }, "uris" : [ "http://www.mendeley.com/documents/?uuid=2830fe94-3fe4-411b-86c4-c16ef49a0ba8" ] } ], "mendeley" : { "formattedCitation" : "&lt;sup&gt;2,32&lt;/sup&gt;", "plainTextFormattedCitation" : "2,32", "previouslyFormattedCitation" : "&lt;sup&gt;2,32&lt;/sup&gt;" }, "properties" : { "noteIndex" : 0 }, "schema" : "https://github.com/citation-style-language/schema/raw/master/csl-citation.json" }</w:instrText>
      </w:r>
      <w:r>
        <w:fldChar w:fldCharType="separate"/>
      </w:r>
      <w:bookmarkStart w:id="38" w:name="__Fieldmark__1947_2436115968"/>
      <w:r>
        <w:rPr>
          <w:rFonts w:asciiTheme="minorHAnsi" w:hAnsiTheme="minorHAnsi" w:cstheme="minorHAnsi"/>
          <w:color w:val="000000" w:themeColor="text1"/>
          <w:vertAlign w:val="superscript"/>
        </w:rPr>
        <w:t>2,32</w:t>
      </w:r>
      <w:r>
        <w:fldChar w:fldCharType="end"/>
      </w:r>
      <w:bookmarkEnd w:id="38"/>
      <w:r>
        <w:rPr>
          <w:rFonts w:asciiTheme="minorHAnsi" w:hAnsiTheme="minorHAnsi" w:cstheme="minorHAnsi"/>
          <w:color w:val="000000" w:themeColor="text1"/>
        </w:rPr>
        <w:t>. Previous methods have taken other approaches to screen for suppressor mutations in microorganisms, including the use of mutagens</w:t>
      </w:r>
      <w:r>
        <w:fldChar w:fldCharType="begin"/>
      </w:r>
      <w:r>
        <w:instrText>ADDIN CSL_CITATION { "citationItems" : [ { "id" : "ITEM-1", "itemData" : { "DOI" : "10.1007/7651_2014_190", "ISBN" : "1940-6029 (Electronic)\\r1064-3745 (Linking)", "ISSN" : "10643745", "PMID" : "25096172", "abstract" : "According to the European Regulation EC 1394/2007, the clinical use of Advanced Therapy Medicinal Products, such as Human Bone Marrow Mesenchymal Stem Cells expanded for the regeneration of bone tissue or Chondrocytes for Autologous Implantation, requires the development of a process in compliance with the Good Manufacturing Practices. The Media Fill test, consisting of a simulation of the expansion process by using a microbial growth medium instead of the cells, is considered one of the most effective ways to validate a cell production process. Such simulation, in fact, allows to identify any weakness in production that can lead to microbiological contamination of the final cell product as well as qualifying operators. Here, we report the critical aspects concerning the design of a Media Fill test to be used as a tool for the further validation of the sterility of a cell-based Good Manufacturing Practice-compliant production process.", "author" : [ { "dropping-particle" : "", "family" : "Bose", "given" : "Jeffrey L.", "non-dropping-particle" : "", "parse-names" : false, "suffix" : "" } ], "container-title" : "Methods in Molecular Biology", "id" : "ITEM-1", "issued" : { "date-parts" : [ [ "2016" ] ] }, "page" : "111-115", "title" : "Chemical and UV mutagenesis", "type" : "chapter", "volume" : "1373" }, "uris" : [ "http://www.mendeley.com/documents/?uuid=2098bcce-d8d9-4773-a94d-0e0263469b63" ] } ], "mendeley" : { "formattedCitation" : "&lt;sup&gt;21&lt;/sup&gt;", "plainTextFormattedCitation" : "21", "previouslyFormattedCitation" : "&lt;sup&gt;21&lt;/sup&gt;" }, "properties" : { "noteIndex" : 0 }, "schema" : "https://github.com/citation-style-language/schema/raw/master/csl-citation.json" }</w:instrText>
      </w:r>
      <w:r>
        <w:fldChar w:fldCharType="separate"/>
      </w:r>
      <w:bookmarkStart w:id="39" w:name="__Fieldmark__1957_2436115968"/>
      <w:r>
        <w:rPr>
          <w:rFonts w:asciiTheme="minorHAnsi" w:hAnsiTheme="minorHAnsi" w:cstheme="minorHAnsi"/>
          <w:color w:val="000000" w:themeColor="text1"/>
          <w:vertAlign w:val="superscript"/>
        </w:rPr>
        <w:t>21</w:t>
      </w:r>
      <w:r>
        <w:fldChar w:fldCharType="end"/>
      </w:r>
      <w:bookmarkEnd w:id="39"/>
      <w:r>
        <w:rPr>
          <w:rFonts w:asciiTheme="minorHAnsi" w:hAnsiTheme="minorHAnsi" w:cstheme="minorHAnsi"/>
          <w:color w:val="000000" w:themeColor="text1"/>
        </w:rPr>
        <w:t>, or the application of a temperature shift in temperature-sensitive mutant backgrounds</w:t>
      </w:r>
      <w:r>
        <w:fldChar w:fldCharType="begin"/>
      </w:r>
      <w:r>
        <w:instrText>ADDIN CSL_CITATION { "citationItems" : [ { "id" : "ITEM-1", "itemData" : { "abstract" : "Suppressor screening is a powerful method to identify genes that, when mutated, rescue the temperature sensitivity of the original mutation. Previously, however, identification of suppressor mutations has been technically difficult. Due to the small genome size of Schizosaccharomyces pombe, we developed a spontaneous suppressor screening technique, followed by a cost-effective sequencing method. Genomic DNAs of 10 revertants that survived at the restrictive temperature of the original temperature sensitive (ts) mutant were mixed together as one sample before constructing a library for sequencing. Responsible suppressor mutations were identified bioinformatically based on allele frequency. Then, we isolated a large number of spontaneous extragenic suppressors for three ts mutants that exhibited defects in chromosome segregation at their restrictive temperature. Screening provided new insight into mechanisms of chromosome segregation: loss of Ufd2 E4 multi-ubiquitination activity suppresses defects of an AAA ATPase, Cdc48. Loss of Wpl1, a releaser of cohesin, compensates for the Eso1 mutation, which may destabilize sister chromatid cohesion. The segregation defect of a ts histone H2B mutant is rescued if it fails to be deubiquitinated by the SAGA complex, because H2B is stabilized by monoubiquitination.", "author" : [ { "dropping-particle" : "", "family" : "Xu", "given" : "Xingya", "non-dropping-particle" : "", "parse-names" : false, "suffix" : "" }, { "dropping-particle" : "", "family" : "Wang", "given" : "Li", "non-dropping-particle" : "", "parse-names" : false, "suffix" : "" }, { "dropping-particle" : "", "family" : "Yanagida", "given" : "Mitsuhiro", "non-dropping-particle" : "", "parse-names" : false, "suffix" : "" } ], "container-title" : "G3: Genes|Genomes|Genetics", "id" : "ITEM-1", "issue" : "3", "issued" : { "date-parts" : [ [ "2018", "3", "1" ] ] }, "page" : "1031 LP  - 1038", "title" : "Whole-Genome Sequencing of Suppressor DNA Mixtures Identifies Pathways That Compensate for Chromosome Segregation Defects in &amp;lt;em&amp;gt;Schizosaccharomyces pombe&amp;lt;/em&amp;gt;", "type" : "article-journal", "volume" : "8" }, "uris" : [ "http://www.mendeley.com/documents/?uuid=9a23e53d-6004-4467-b705-d7520665fff5" ] } ], "mendeley" : { "formattedCitation" : "&lt;sup&gt;33&lt;/sup&gt;", "plainTextFormattedCitation" : "33", "previouslyFormattedCitation" : "&lt;sup&gt;33&lt;/sup&gt;" }, "properties" : { "noteIndex" : 0 }, "schema" : "https://github.com/citation-style-language/schema/raw/master/csl-citation.json" }</w:instrText>
      </w:r>
      <w:r>
        <w:fldChar w:fldCharType="separate"/>
      </w:r>
      <w:bookmarkStart w:id="40" w:name="__Fieldmark__1964_2436115968"/>
      <w:r>
        <w:rPr>
          <w:rFonts w:asciiTheme="minorHAnsi" w:hAnsiTheme="minorHAnsi" w:cstheme="minorHAnsi"/>
          <w:color w:val="000000" w:themeColor="text1"/>
          <w:vertAlign w:val="superscript"/>
        </w:rPr>
        <w:t>33</w:t>
      </w:r>
      <w:r>
        <w:fldChar w:fldCharType="end"/>
      </w:r>
      <w:bookmarkEnd w:id="40"/>
      <w:r>
        <w:rPr>
          <w:rFonts w:asciiTheme="minorHAnsi" w:hAnsiTheme="minorHAnsi" w:cstheme="minorHAnsi"/>
          <w:color w:val="000000" w:themeColor="text1"/>
        </w:rPr>
        <w:t>. In contrast, this protocol shows that phenotypic recovery occurs without additional environmental/chemical interference and highlights the fitness advantage of the rise of suppression mutations eventually taking over the resources available in liquid culture. This screen allows the isolation of both</w:t>
      </w:r>
      <w:r w:rsidR="003D6AC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bypass suppressors or interaction suppressors because it is effective for both loss-of-function mutations such as </w:t>
      </w:r>
      <w:r>
        <w:rPr>
          <w:rFonts w:asciiTheme="minorHAnsi" w:hAnsiTheme="minorHAnsi" w:cstheme="minorHAnsi"/>
          <w:i/>
          <w:color w:val="000000" w:themeColor="text1"/>
        </w:rPr>
        <w:t xml:space="preserve">elf1∆ </w:t>
      </w:r>
      <w:r>
        <w:rPr>
          <w:rFonts w:asciiTheme="minorHAnsi" w:hAnsiTheme="minorHAnsi" w:cstheme="minorHAnsi"/>
          <w:color w:val="000000" w:themeColor="text1"/>
        </w:rPr>
        <w:t xml:space="preserve">or </w:t>
      </w:r>
      <w:r>
        <w:rPr>
          <w:rFonts w:asciiTheme="minorHAnsi" w:hAnsiTheme="minorHAnsi" w:cstheme="minorHAnsi"/>
          <w:i/>
          <w:color w:val="000000" w:themeColor="text1"/>
        </w:rPr>
        <w:t>fal1∆</w:t>
      </w:r>
      <w:r>
        <w:rPr>
          <w:rFonts w:asciiTheme="minorHAnsi" w:hAnsiTheme="minorHAnsi" w:cstheme="minorHAnsi"/>
          <w:color w:val="000000" w:themeColor="text1"/>
        </w:rPr>
        <w:t xml:space="preserve"> and point mutations such as </w:t>
      </w:r>
      <w:r>
        <w:rPr>
          <w:rFonts w:asciiTheme="minorHAnsi" w:hAnsiTheme="minorHAnsi" w:cstheme="minorHAnsi"/>
          <w:i/>
          <w:color w:val="000000" w:themeColor="text1"/>
        </w:rPr>
        <w:t>clr6-1</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as long as</w:t>
      </w:r>
      <w:proofErr w:type="gramEnd"/>
      <w:r>
        <w:rPr>
          <w:rFonts w:asciiTheme="minorHAnsi" w:hAnsiTheme="minorHAnsi" w:cstheme="minorHAnsi"/>
          <w:color w:val="000000" w:themeColor="text1"/>
        </w:rPr>
        <w:t xml:space="preserve"> the mutants </w:t>
      </w:r>
      <w:r w:rsidR="003D6AC2">
        <w:rPr>
          <w:rFonts w:asciiTheme="minorHAnsi" w:hAnsiTheme="minorHAnsi" w:cstheme="minorHAnsi"/>
          <w:color w:val="000000" w:themeColor="text1"/>
        </w:rPr>
        <w:t>demonstrate</w:t>
      </w:r>
      <w:r>
        <w:rPr>
          <w:rFonts w:asciiTheme="minorHAnsi" w:hAnsiTheme="minorHAnsi" w:cstheme="minorHAnsi"/>
          <w:color w:val="000000" w:themeColor="text1"/>
        </w:rPr>
        <w:t xml:space="preserve"> fitness defects in liquid culture.</w:t>
      </w:r>
    </w:p>
    <w:p w14:paraId="73BB0590"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68D16B82" w14:textId="1FF0A0A2" w:rsidR="00CE5886" w:rsidRDefault="007971C1" w:rsidP="00905822">
      <w:pPr>
        <w:pStyle w:val="NormalWeb"/>
        <w:spacing w:beforeAutospacing="0" w:after="0" w:afterAutospacing="0"/>
        <w:jc w:val="both"/>
      </w:pPr>
      <w:r>
        <w:rPr>
          <w:rFonts w:asciiTheme="minorHAnsi" w:hAnsiTheme="minorHAnsi" w:cstheme="minorHAnsi"/>
          <w:color w:val="000000" w:themeColor="text1"/>
        </w:rPr>
        <w:t xml:space="preserve">So far, all recovered S strains that we have investigated have demonstrated varying degrees of phenotypic recovery. As detected through genetic crossing, the recovered phenotype is attributable to a single genetic element and is heritable (examples shown in </w:t>
      </w:r>
      <w:r w:rsidR="00905822" w:rsidRPr="00905822">
        <w:rPr>
          <w:rFonts w:asciiTheme="minorHAnsi" w:hAnsiTheme="minorHAnsi" w:cstheme="minorHAnsi"/>
          <w:b/>
          <w:color w:val="000000" w:themeColor="text1"/>
        </w:rPr>
        <w:t>Figure 2</w:t>
      </w:r>
      <w:r>
        <w:rPr>
          <w:rFonts w:asciiTheme="minorHAnsi" w:hAnsiTheme="minorHAnsi" w:cstheme="minorHAnsi"/>
          <w:color w:val="000000" w:themeColor="text1"/>
        </w:rPr>
        <w:t xml:space="preserve">). This is one of the most significant advantages of this method compared to chemical-based or UV-based suppressor screens, which often target multiple genomic loci. It is common to observe one or two colonies recovered out of 16 colonies/strain (around 10%) within a week. However, we did notice that certain mutants, such as the loss-of-function of Rrp6, the nuclear-specific exosome subunit, never recovered to the almost wild-type growth rate observed in </w:t>
      </w:r>
      <w:r>
        <w:rPr>
          <w:rFonts w:asciiTheme="minorHAnsi" w:hAnsiTheme="minorHAnsi" w:cstheme="minorHAnsi"/>
          <w:i/>
          <w:color w:val="000000" w:themeColor="text1"/>
        </w:rPr>
        <w:t xml:space="preserve">elf1Δ </w:t>
      </w:r>
      <w:r>
        <w:rPr>
          <w:rFonts w:asciiTheme="minorHAnsi" w:hAnsiTheme="minorHAnsi" w:cstheme="minorHAnsi"/>
          <w:color w:val="000000" w:themeColor="text1"/>
        </w:rPr>
        <w:t>cells</w:t>
      </w:r>
      <w:r>
        <w:fldChar w:fldCharType="begin"/>
      </w:r>
      <w:r>
        <w:instrText>ADDIN CSL_CITATION { "citationItems" : [ { "id" : "ITEM-1", "itemData" : { "abstract" : "A healthy individual may carry a detrimental genetic trait that is masked by another genetic mutation. Such suppressive genetic interactions, in which a mutant allele either partially or completely restores the fitness defect of a particular mutant, tend to occur between genes that have a confined functional connection. Here we investigate a self-recovery phenotype in Schizosaccharomyces pombe, mediated by suppressive genetic interactions that can be amplified during cell culture. Cells without Elf1, an AAA+ family ATPase, have severe growth defects initially, but quickly recover growth rates near to those of wild-type strains by acquiring suppressor mutations. elf1\u0394 cells accumulate RNAs within the nucleus and display effects of genome instability such as sensitivity to DNA damage, increased incidence of lagging chromosomes, and mini-chromosome loss. Notably, the rate of phenotypic recovery was further enhanced in elf1\u0394 cells when RNase H activities were abolished and significantly reduced upon overexpression of RNase H1, suggesting that loss of Elf1-related genome instability can be resolved by RNase H activities, likely through eliminating the potentially mutagenic DNA-RNA hybrids caused by RNA nuclear accumulation. Using whole genome sequencing, we mapped a few consistent suppressors of elf1\u0394 including mutated Cue2, Rpl2702, and SPBPJ4664.02, suggesting previously unknown functional connections between Elf1 and these proteins. Our findings describe a mechanism by which cells bearing mutations that cause fitness defects and genome instability may accelerate the fitness recovery of their population through quickly acquiring suppressors. We propose that this mechanism may be universally applicable to all microorganisms in large-population cultures.", "author" : [ { "dropping-particle" : "", "family" : "Marayati", "given" : "Bahjat F", "non-dropping-particle" : "", "parse-names" : false, "suffix" : "" }, { "dropping-particle" : "", "family" : "Drayton", "given" : "Alena L", "non-dropping-particle" : "", "parse-names" : false, "suffix" : "" }, { "dropping-particle" : "", "family" : "Tucker", "given" : "James F", "non-dropping-particle" : "", "parse-names" : false, "suffix" : "" }, { "dropping-particle" : "", "family" : "Huckabee", "given" : "Reid H", "non-dropping-particle" : "", "parse-names" : false, "suffix" : "" }, { "dropping-particle" : "", "family" : "Anderson", "given" : "Alicia M", "non-dropping-particle" : "", "parse-names" : false, "suffix" : "" }, { "dropping-particle" : "", "family" : "Pease", "given" : "James B", "non-dropping-particle" : "", "parse-names" : false, "suffix" : "" }, { "dropping-particle" : "", "family" : "Zeyl", "given" : "Clifford W", "non-dropping-particle" : "", "parse-names" : false, "suffix" : "" }, { "dropping-particle" : "", "family" : "Zhang", "given" : "Ke", "non-dropping-particle" : "", "parse-names" : false, "suffix" : "" } ], "container-title" : "Genetics", "id" : "ITEM-1", "issued" : { "date-parts" : [ [ "2018", "5", "29" ] ] }, "title" : "Loss of Elongation-Like Factor 1 Spontaneously Induces Diverse, RNase H-Related Suppressor Mutations in &amp;lt;em&amp;gt;Schizosaccharomyces pombe&amp;lt;/em&amp;gt;", "type" : "article-journal" }, "uris" : [ "http://www.mendeley.com/documents/?uuid=8e70b194-55a8-41e7-abdb-23f85275eacf" ] } ], "mendeley" : { "formattedCitation" : "&lt;sup&gt;31&lt;/sup&gt;", "plainTextFormattedCitation" : "31", "previouslyFormattedCitation" : "&lt;sup&gt;31&lt;/sup&gt;" }, "properties" : { "noteIndex" : 0 }, "schema" : "https://github.com/citation-style-language/schema/raw/master/csl-citation.json" }</w:instrText>
      </w:r>
      <w:r>
        <w:fldChar w:fldCharType="separate"/>
      </w:r>
      <w:bookmarkStart w:id="41" w:name="__Fieldmark__2034_2436115968"/>
      <w:r>
        <w:rPr>
          <w:rFonts w:asciiTheme="minorHAnsi" w:hAnsiTheme="minorHAnsi" w:cstheme="minorHAnsi"/>
          <w:color w:val="000000" w:themeColor="text1"/>
          <w:vertAlign w:val="superscript"/>
        </w:rPr>
        <w:t>31</w:t>
      </w:r>
      <w:r>
        <w:fldChar w:fldCharType="end"/>
      </w:r>
      <w:bookmarkEnd w:id="41"/>
      <w:r>
        <w:rPr>
          <w:rFonts w:asciiTheme="minorHAnsi" w:hAnsiTheme="minorHAnsi" w:cstheme="minorHAnsi"/>
          <w:color w:val="000000" w:themeColor="text1"/>
        </w:rPr>
        <w:t xml:space="preserve">. It is likely that the function of Rrp6 can only be partially compensated by suppressors, unlike the function of the other mutants tested, including </w:t>
      </w:r>
      <w:r>
        <w:rPr>
          <w:rFonts w:asciiTheme="minorHAnsi" w:hAnsiTheme="minorHAnsi" w:cstheme="minorHAnsi"/>
          <w:i/>
          <w:color w:val="000000" w:themeColor="text1"/>
        </w:rPr>
        <w:t>fal1∆</w:t>
      </w:r>
      <w:r>
        <w:rPr>
          <w:rFonts w:asciiTheme="minorHAnsi" w:hAnsiTheme="minorHAnsi" w:cstheme="minorHAnsi"/>
          <w:color w:val="000000" w:themeColor="text1"/>
        </w:rPr>
        <w:t>, which was shown to cause a severe meiotic defect through its important function in regulatory splicing</w:t>
      </w:r>
      <w:r>
        <w:fldChar w:fldCharType="begin"/>
      </w:r>
      <w:r>
        <w:instrText>ADDIN CSL_CITATION { "citationItems" : [ { "id" : "ITEM-1", "itemData" : { "DOI" : "10.1261/rna.055608.115", "ISSN" : "14699001 13558382", "abstract" : "\u00a9 2016 Domanski et al.Meiosis is a highly regulated process by which genetic information is transmitted through sexual reproduction. It encompasses unique mechanisms that do not occur in vegetative cells, producing a distinct, well-regulated meiotic transcriptome. During vegetative growth, many meiotic genes are constitutively transcribed, but most of the resulting mRNAs are rapidly eliminated by the Mmi1-MTREC (Mtl1-Red1 core) complex. While Mmi1-MTREC targets premature meiotic RNAs for degradation by the nuclear 3'-5' exoribonuclease exosome during mitotic growth, its role in meiotic gene expression during meiosis is not known. Here, we report that Red5, an essential MTREC component, interacts with pFal1, an ortholog of eukaryotic translation initiation factor eIF4aIII in the fission yeast Schizosaccharomyces pombe. In mammals, together with MAGO (Mnh1), Rnps1, and Y14, elF4AIII (pFal1) forms the core of the exon junction complex (EJC), which is essential for transcriptional surveillance and localization of mature mRNAs. In fission yeast, two EJC orthologs, pFal1 and Mnh1, are functionally connected with MTREC, specifically in the process of meiotic gene expression during meiosis. Although pFal1 interacts with Mnh1, Y14, and Rnps1, its association with Mnh1 is not disrupted upon loss of Y14 or Rnps1. Mutations of Red1, Red5, pFal1, or Mnh1 produce severe meiotic defects; the abundance of meiotic transcripts during meiosis decreases; and mRNA maturation processes such as splicing are impaired. Since studying meiosis in mammalian germline cells is difficult, our findings in fission yeast may help to define the general mechanisms involved in accurate meiotic gene expression in higher eukaryotes.", "author" : [ { "dropping-particle" : "", "family" : "Marayati", "given" : "B.F.", "non-dropping-particle" : "", "parse-names" : false, "suffix" : "" }, { "dropping-particle" : "", "family" : "Hoskins", "given" : "V.", "non-dropping-particle" : "", "parse-names" : false, "suffix" : "" }, { "dropping-particle" : "", "family" : "Boger", "given" : "R.W.", "non-dropping-particle" : "", "parse-names" : false, "suffix" : "" }, { "dropping-particle" : "", "family" : "Tucker", "given" : "J.F.", "non-dropping-particle" : "", "parse-names" : false, "suffix" : "" }, { "dropping-particle" : "", "family" : "Fishman", "given" : "E.S.", "non-dropping-particle" : "", "parse-names" : false, "suffix" : "" }, { "dropping-particle" : "", "family" : "Bray", "given" : "A.S.", "non-dropping-particle" : "", "parse-names" : false, "suffix" : "" }, { "dropping-particle" : "", "family" : "Zhang", "given" : "K.", "non-dropping-particle" : "", "parse-names" : false, "suffix" : "" } ], "container-title" : "RNA", "id" : "ITEM-1", "issue" : "9", "issued" : { "date-parts" : [ [ "2016" ] ] }, "title" : "The fission yeast MTREC and EJC orthologs ensure the maturation of meiotic transcripts during meiosis", "type" : "article-journal", "volume" : "22" }, "uris" : [ "http://www.mendeley.com/documents/?uuid=81b273f1-6bbc-3319-abfb-960f55f0d6df" ] } ], "mendeley" : { "formattedCitation" : "&lt;sup&gt;34&lt;/sup&gt;", "plainTextFormattedCitation" : "34", "previouslyFormattedCitation" : "&lt;sup&gt;34&lt;/sup&gt;" }, "properties" : { "noteIndex" : 0 }, "schema" : "https://github.com/citation-style-language/schema/raw/master/csl-citation.json" }</w:instrText>
      </w:r>
      <w:r>
        <w:fldChar w:fldCharType="separate"/>
      </w:r>
      <w:bookmarkStart w:id="42" w:name="__Fieldmark__2044_2436115968"/>
      <w:r>
        <w:rPr>
          <w:rFonts w:asciiTheme="minorHAnsi" w:hAnsiTheme="minorHAnsi" w:cstheme="minorHAnsi"/>
          <w:color w:val="000000" w:themeColor="text1"/>
          <w:vertAlign w:val="superscript"/>
        </w:rPr>
        <w:t>34</w:t>
      </w:r>
      <w:r>
        <w:fldChar w:fldCharType="end"/>
      </w:r>
      <w:bookmarkEnd w:id="42"/>
      <w:r>
        <w:rPr>
          <w:rFonts w:asciiTheme="minorHAnsi" w:hAnsiTheme="minorHAnsi" w:cstheme="minorHAnsi"/>
          <w:color w:val="000000" w:themeColor="text1"/>
        </w:rPr>
        <w:t xml:space="preserve">. We believe that alternative suppressor screening methods would be subject to the same problem when </w:t>
      </w:r>
      <w:proofErr w:type="spellStart"/>
      <w:r>
        <w:rPr>
          <w:rFonts w:asciiTheme="minorHAnsi" w:hAnsiTheme="minorHAnsi" w:cstheme="minorHAnsi"/>
          <w:i/>
          <w:color w:val="000000" w:themeColor="text1"/>
        </w:rPr>
        <w:t>yfg</w:t>
      </w:r>
      <w:proofErr w:type="spellEnd"/>
      <w:r>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has unique, non-replaceable roles in cell growth. </w:t>
      </w:r>
    </w:p>
    <w:p w14:paraId="4516405B"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01AFACA4" w14:textId="2A38518F" w:rsidR="00CE5886" w:rsidRDefault="007971C1" w:rsidP="00905822">
      <w:pPr>
        <w:pStyle w:val="NormalWeb"/>
        <w:spacing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Before performing genomic sequencing, it is optimal to back-cross the phenotypically recovered colonies, identified from the plate-reader, with the parental strains to clear the genetic background and obtain biological replicates. In addition, deep whole-genome sequencing identifies hundreds of single nucleotide changes, most of which are not identical between biological replicates that are of little interest for the screening. For example, we found a total of 660 genomic alterations across all three chromosomes between the two </w:t>
      </w:r>
      <w:r>
        <w:rPr>
          <w:rFonts w:asciiTheme="minorHAnsi" w:hAnsiTheme="minorHAnsi" w:cstheme="minorHAnsi"/>
          <w:i/>
          <w:color w:val="000000" w:themeColor="text1"/>
        </w:rPr>
        <w:t>elf1Δ</w:t>
      </w:r>
      <w:r>
        <w:rPr>
          <w:rFonts w:asciiTheme="minorHAnsi" w:hAnsiTheme="minorHAnsi" w:cstheme="minorHAnsi"/>
          <w:color w:val="000000" w:themeColor="text1"/>
        </w:rPr>
        <w:t xml:space="preserve"> P and the five different S strains (</w:t>
      </w:r>
      <w:r w:rsidR="00905822" w:rsidRPr="00905822">
        <w:rPr>
          <w:rFonts w:asciiTheme="minorHAnsi" w:hAnsiTheme="minorHAnsi" w:cstheme="minorHAnsi"/>
          <w:b/>
          <w:color w:val="000000" w:themeColor="text1"/>
        </w:rPr>
        <w:t>Figure 3</w:t>
      </w:r>
      <w:r>
        <w:rPr>
          <w:rFonts w:asciiTheme="minorHAnsi" w:hAnsiTheme="minorHAnsi" w:cstheme="minorHAnsi"/>
          <w:color w:val="000000" w:themeColor="text1"/>
        </w:rPr>
        <w:t xml:space="preserve">). We did not commonly observe identical mutations between sequenced biological replicates of each strain, suggesting that either new mutations may arise during the culturing of </w:t>
      </w:r>
      <w:r>
        <w:rPr>
          <w:rFonts w:asciiTheme="minorHAnsi" w:hAnsiTheme="minorHAnsi" w:cstheme="minorHAnsi"/>
          <w:i/>
          <w:color w:val="000000" w:themeColor="text1"/>
        </w:rPr>
        <w:t>elf1Δ</w:t>
      </w:r>
      <w:r>
        <w:rPr>
          <w:rFonts w:asciiTheme="minorHAnsi" w:hAnsiTheme="minorHAnsi" w:cstheme="minorHAnsi"/>
          <w:color w:val="000000" w:themeColor="text1"/>
        </w:rPr>
        <w:t xml:space="preserve"> cells before genomic library construction or random errors may be introduced during the library construction and sequencing. Hence, isolating mutations that are consistent across biological replicates is an important aspect in the successful identification of suppressors using whole-genome sequencing. </w:t>
      </w:r>
    </w:p>
    <w:p w14:paraId="4B7ED14A"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5B2FE930" w14:textId="77777777" w:rsidR="00CE5886" w:rsidRDefault="007971C1" w:rsidP="00905822">
      <w:pPr>
        <w:pStyle w:val="NormalWeb"/>
        <w:spacing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We identified and confirmed two suppressors in CDS regions in five sequenced S strains. </w:t>
      </w:r>
      <w:r>
        <w:rPr>
          <w:rFonts w:asciiTheme="minorHAnsi" w:hAnsiTheme="minorHAnsi" w:cstheme="minorHAnsi"/>
        </w:rPr>
        <w:t xml:space="preserve">Although mutations in </w:t>
      </w:r>
      <w:r>
        <w:rPr>
          <w:rFonts w:asciiTheme="minorHAnsi" w:hAnsiTheme="minorHAnsi" w:cstheme="minorHAnsi"/>
          <w:i/>
        </w:rPr>
        <w:t>SPBPJ4664.02</w:t>
      </w:r>
      <w:r>
        <w:rPr>
          <w:rFonts w:asciiTheme="minorHAnsi" w:hAnsiTheme="minorHAnsi" w:cstheme="minorHAnsi"/>
        </w:rPr>
        <w:t xml:space="preserve"> were detected i</w:t>
      </w:r>
      <w:r>
        <w:rPr>
          <w:rFonts w:asciiTheme="minorHAnsi" w:hAnsiTheme="minorHAnsi" w:cstheme="minorHAnsi"/>
          <w:color w:val="000000" w:themeColor="text1"/>
        </w:rPr>
        <w:t xml:space="preserve">n both S-A1 and S-A2 strains, it is unlikely that </w:t>
      </w:r>
      <w:r>
        <w:rPr>
          <w:rFonts w:asciiTheme="minorHAnsi" w:hAnsiTheme="minorHAnsi" w:cstheme="minorHAnsi"/>
          <w:i/>
          <w:color w:val="000000" w:themeColor="text1"/>
        </w:rPr>
        <w:t>SPBPJ4664.02</w:t>
      </w:r>
      <w:r>
        <w:rPr>
          <w:rFonts w:asciiTheme="minorHAnsi" w:hAnsiTheme="minorHAnsi" w:cstheme="minorHAnsi"/>
          <w:color w:val="000000" w:themeColor="text1"/>
        </w:rPr>
        <w:t xml:space="preserve"> is </w:t>
      </w:r>
      <w:r w:rsidR="00DA3DFB">
        <w:rPr>
          <w:rFonts w:asciiTheme="minorHAnsi" w:hAnsiTheme="minorHAnsi" w:cstheme="minorHAnsi"/>
          <w:color w:val="000000" w:themeColor="text1"/>
        </w:rPr>
        <w:t>a</w:t>
      </w:r>
      <w:r>
        <w:rPr>
          <w:rFonts w:asciiTheme="minorHAnsi" w:hAnsiTheme="minorHAnsi" w:cstheme="minorHAnsi"/>
          <w:color w:val="000000" w:themeColor="text1"/>
        </w:rPr>
        <w:t xml:space="preserve"> valid suppressor because S-A1 and S-A2 do not contain a suppressor on the same gene as they are not complementary with each other (data not shown). We also did not confirm </w:t>
      </w:r>
      <w:r>
        <w:rPr>
          <w:rFonts w:asciiTheme="minorHAnsi" w:hAnsiTheme="minorHAnsi" w:cstheme="minorHAnsi"/>
          <w:bCs/>
          <w:i/>
          <w:iCs/>
          <w:color w:val="000000" w:themeColor="text1"/>
        </w:rPr>
        <w:t xml:space="preserve">rli1 </w:t>
      </w:r>
      <w:r>
        <w:rPr>
          <w:rFonts w:asciiTheme="minorHAnsi" w:hAnsiTheme="minorHAnsi" w:cstheme="minorHAnsi"/>
          <w:bCs/>
          <w:iCs/>
          <w:color w:val="000000" w:themeColor="text1"/>
        </w:rPr>
        <w:t xml:space="preserve">in S-A3, which did not co-segregate with the S phenotype when backcrossed with </w:t>
      </w:r>
      <w:r>
        <w:rPr>
          <w:rFonts w:asciiTheme="minorHAnsi" w:hAnsiTheme="minorHAnsi" w:cstheme="minorHAnsi"/>
          <w:i/>
          <w:color w:val="000000" w:themeColor="text1"/>
        </w:rPr>
        <w:t>elf1Δ.</w:t>
      </w:r>
      <w:r>
        <w:rPr>
          <w:rFonts w:asciiTheme="minorHAnsi" w:hAnsiTheme="minorHAnsi" w:cstheme="minorHAnsi"/>
          <w:color w:val="000000" w:themeColor="text1"/>
        </w:rPr>
        <w:t xml:space="preserve"> Alternatively,</w:t>
      </w:r>
      <w:r>
        <w:rPr>
          <w:rFonts w:asciiTheme="minorHAnsi" w:hAnsiTheme="minorHAnsi" w:cstheme="minorHAnsi"/>
          <w:bCs/>
          <w:i/>
          <w:iCs/>
          <w:color w:val="000000" w:themeColor="text1"/>
        </w:rPr>
        <w:t xml:space="preserve"> </w:t>
      </w:r>
      <w:r>
        <w:rPr>
          <w:rFonts w:asciiTheme="minorHAnsi" w:hAnsiTheme="minorHAnsi" w:cstheme="minorHAnsi"/>
          <w:color w:val="000000" w:themeColor="text1"/>
        </w:rPr>
        <w:t xml:space="preserve">we found specific mutations in non-coding regions in S-A1, S-A2 and S-A3. It is possible that these altered non-coding genomic regions alleviate the </w:t>
      </w:r>
      <w:r>
        <w:rPr>
          <w:rFonts w:asciiTheme="minorHAnsi" w:hAnsiTheme="minorHAnsi" w:cstheme="minorHAnsi"/>
          <w:i/>
          <w:color w:val="000000" w:themeColor="text1"/>
        </w:rPr>
        <w:t xml:space="preserve">elf1Δ </w:t>
      </w:r>
      <w:r>
        <w:rPr>
          <w:rFonts w:asciiTheme="minorHAnsi" w:hAnsiTheme="minorHAnsi" w:cstheme="minorHAnsi"/>
          <w:color w:val="000000" w:themeColor="text1"/>
        </w:rPr>
        <w:t xml:space="preserve">phenotype, which will be addressed in our future studies. Compared to traditional methods such as a linkage assay, which may take years to map a genetic mutation, we identified two suppressors within two months after confirming that a monogenic element caused the S phenotype. With the fast development of whole-genome sequencing technology, we are optimistic that this method will be more efficient to identify consistent genetic mutations in the </w:t>
      </w:r>
      <w:r>
        <w:rPr>
          <w:rFonts w:asciiTheme="minorHAnsi" w:hAnsiTheme="minorHAnsi" w:cstheme="minorHAnsi"/>
        </w:rPr>
        <w:t>foreseeable</w:t>
      </w:r>
      <w:r>
        <w:rPr>
          <w:rFonts w:asciiTheme="minorHAnsi" w:hAnsiTheme="minorHAnsi" w:cstheme="minorHAnsi"/>
          <w:color w:val="000000" w:themeColor="text1"/>
        </w:rPr>
        <w:t xml:space="preserve"> future.</w:t>
      </w:r>
    </w:p>
    <w:p w14:paraId="5811B718"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3AA9F9B2" w14:textId="77777777" w:rsidR="00CE5886" w:rsidRDefault="007971C1" w:rsidP="00905822">
      <w:pPr>
        <w:pStyle w:val="NormalWeb"/>
        <w:spacing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In summary, this protocol provides step-by-step directions to successfully identify suppressor mutations for any gene of interest with a slow-growing defect in liquid culture. The simplicity of this assay allows for the large-scale screening of multiple genetic backgrounds of interest with little hands-on training. There is room to further automate the process by using a liquid handling robot to perform the daily dilutions. Since laboratory manipulation of microorganisms inevitably requires growth in liquid culture, a process that is inherently selective for fitness, we propose that this protocol can be broadly applied to other large-population model organisms such as bacteria and other yeast species.</w:t>
      </w:r>
    </w:p>
    <w:p w14:paraId="25DD03AC"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2AE2A771"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ACKNOWLEDGEMENTS</w:t>
      </w:r>
      <w:r w:rsidR="009F33F0">
        <w:rPr>
          <w:rFonts w:asciiTheme="minorHAnsi" w:hAnsiTheme="minorHAnsi" w:cstheme="minorHAnsi"/>
          <w:b/>
          <w:color w:val="000000" w:themeColor="text1"/>
        </w:rPr>
        <w:t>:</w:t>
      </w:r>
    </w:p>
    <w:p w14:paraId="543E583E" w14:textId="77777777" w:rsidR="00CE5886" w:rsidRDefault="007971C1" w:rsidP="00905822">
      <w:pPr>
        <w:spacing w:after="0" w:line="240" w:lineRule="auto"/>
        <w:jc w:val="both"/>
        <w:rPr>
          <w:rFonts w:cstheme="minorHAnsi"/>
          <w:color w:val="000000" w:themeColor="text1"/>
          <w:sz w:val="24"/>
          <w:szCs w:val="24"/>
        </w:rPr>
      </w:pPr>
      <w:r>
        <w:rPr>
          <w:rFonts w:cstheme="minorHAnsi"/>
          <w:bCs/>
          <w:color w:val="000000" w:themeColor="text1"/>
          <w:sz w:val="24"/>
          <w:szCs w:val="24"/>
          <w:lang w:eastAsia="ja-JP"/>
        </w:rPr>
        <w:t>This work was supported by the National Institute of General Medical Sciences, grants 1R15GM119105-01 to K.Z. We thank all reviewers for insightful comments. We also thank James Tucker, Alicia Anderson, Elizabeth Black and Glen Marrs for the discussion and comments on this manuscript.</w:t>
      </w:r>
    </w:p>
    <w:p w14:paraId="76CC1338" w14:textId="77777777" w:rsidR="00CE5886" w:rsidRDefault="00CE5886" w:rsidP="00905822">
      <w:pPr>
        <w:pStyle w:val="NormalWeb"/>
        <w:spacing w:beforeAutospacing="0" w:after="0" w:afterAutospacing="0"/>
        <w:jc w:val="both"/>
        <w:rPr>
          <w:rFonts w:asciiTheme="minorHAnsi" w:hAnsiTheme="minorHAnsi" w:cstheme="minorHAnsi"/>
          <w:color w:val="000000" w:themeColor="text1"/>
        </w:rPr>
      </w:pPr>
    </w:p>
    <w:p w14:paraId="0E0A3D3D" w14:textId="77777777" w:rsidR="009F33F0" w:rsidRDefault="009F33F0"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DISCLOSURES:</w:t>
      </w:r>
    </w:p>
    <w:p w14:paraId="39DC043C" w14:textId="77777777" w:rsidR="009F33F0" w:rsidRDefault="009F33F0" w:rsidP="00905822">
      <w:pPr>
        <w:pStyle w:val="NormalWeb"/>
        <w:spacing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The authors declare no endorsements by the manufacturers of the instruments used in this method, and no competing financial interests.</w:t>
      </w:r>
    </w:p>
    <w:p w14:paraId="489B38AE" w14:textId="77777777" w:rsidR="009F33F0" w:rsidRDefault="009F33F0" w:rsidP="00905822">
      <w:pPr>
        <w:pStyle w:val="NormalWeb"/>
        <w:spacing w:beforeAutospacing="0" w:after="0" w:afterAutospacing="0"/>
        <w:jc w:val="both"/>
        <w:rPr>
          <w:rFonts w:asciiTheme="minorHAnsi" w:hAnsiTheme="minorHAnsi" w:cstheme="minorHAnsi"/>
          <w:color w:val="000000" w:themeColor="text1"/>
        </w:rPr>
      </w:pPr>
    </w:p>
    <w:p w14:paraId="05DA3E9C" w14:textId="77777777" w:rsidR="00CE5886" w:rsidRDefault="007971C1" w:rsidP="00905822">
      <w:pPr>
        <w:pStyle w:val="NormalWeb"/>
        <w:spacing w:beforeAutospacing="0" w:after="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REFERENCES</w:t>
      </w:r>
      <w:r w:rsidR="009F33F0">
        <w:rPr>
          <w:rFonts w:asciiTheme="minorHAnsi" w:hAnsiTheme="minorHAnsi" w:cstheme="minorHAnsi"/>
          <w:b/>
          <w:color w:val="000000" w:themeColor="text1"/>
        </w:rPr>
        <w:t>:</w:t>
      </w:r>
      <w:r>
        <w:rPr>
          <w:rFonts w:asciiTheme="minorHAnsi" w:hAnsiTheme="minorHAnsi" w:cstheme="minorHAnsi"/>
          <w:b/>
          <w:color w:val="000000" w:themeColor="text1"/>
        </w:rPr>
        <w:t xml:space="preserve"> </w:t>
      </w:r>
    </w:p>
    <w:p w14:paraId="20A0A085" w14:textId="77777777" w:rsidR="00CE5886" w:rsidRDefault="007971C1" w:rsidP="00905822">
      <w:pPr>
        <w:widowControl w:val="0"/>
        <w:spacing w:after="0" w:line="240" w:lineRule="auto"/>
        <w:ind w:left="640" w:hanging="640"/>
        <w:jc w:val="both"/>
      </w:pPr>
      <w:r>
        <w:fldChar w:fldCharType="begin"/>
      </w:r>
      <w:r>
        <w:instrText>ADDIN Mendeley Bibliography CSL_BIBLIOGRAPHY</w:instrText>
      </w:r>
      <w:r>
        <w:fldChar w:fldCharType="separate"/>
      </w:r>
      <w:bookmarkStart w:id="43" w:name="__Fieldmark__2251_2436115968"/>
      <w:r>
        <w:rPr>
          <w:rFonts w:cs="Times New Roman"/>
          <w:sz w:val="24"/>
          <w:szCs w:val="24"/>
        </w:rPr>
        <w:t>1.</w:t>
      </w:r>
      <w:r>
        <w:rPr>
          <w:rFonts w:cs="Times New Roman"/>
          <w:sz w:val="24"/>
          <w:szCs w:val="24"/>
        </w:rPr>
        <w:tab/>
        <w:t>McKay, J. K.</w:t>
      </w:r>
      <w:r w:rsidR="006F0721">
        <w:rPr>
          <w:rFonts w:cs="Times New Roman"/>
          <w:sz w:val="24"/>
          <w:szCs w:val="24"/>
        </w:rPr>
        <w:t>,</w:t>
      </w:r>
      <w:r>
        <w:rPr>
          <w:rFonts w:cs="Times New Roman"/>
          <w:sz w:val="24"/>
          <w:szCs w:val="24"/>
        </w:rPr>
        <w:t xml:space="preserve"> Latta, R. G. Adaptive population divergence: Markers, QTL and traits. </w:t>
      </w:r>
      <w:r>
        <w:rPr>
          <w:rFonts w:cs="Times New Roman"/>
          <w:i/>
          <w:iCs/>
          <w:sz w:val="24"/>
          <w:szCs w:val="24"/>
        </w:rPr>
        <w:t>Trends in Ecology and Evolution</w:t>
      </w:r>
      <w:r w:rsidR="009F33F0">
        <w:rPr>
          <w:rFonts w:cs="Times New Roman"/>
          <w:i/>
          <w:iCs/>
          <w:sz w:val="24"/>
          <w:szCs w:val="24"/>
        </w:rPr>
        <w:t>.</w:t>
      </w:r>
      <w:r>
        <w:rPr>
          <w:rFonts w:cs="Times New Roman"/>
          <w:sz w:val="24"/>
          <w:szCs w:val="24"/>
        </w:rPr>
        <w:t xml:space="preserve"> </w:t>
      </w:r>
      <w:r>
        <w:rPr>
          <w:rFonts w:cs="Times New Roman"/>
          <w:b/>
          <w:bCs/>
          <w:sz w:val="24"/>
          <w:szCs w:val="24"/>
        </w:rPr>
        <w:t>17</w:t>
      </w:r>
      <w:r>
        <w:rPr>
          <w:rFonts w:cs="Times New Roman"/>
          <w:sz w:val="24"/>
          <w:szCs w:val="24"/>
        </w:rPr>
        <w:t xml:space="preserve"> </w:t>
      </w:r>
      <w:r w:rsidR="00BE58D1">
        <w:rPr>
          <w:rFonts w:cs="Times New Roman"/>
          <w:sz w:val="24"/>
          <w:szCs w:val="24"/>
        </w:rPr>
        <w:t xml:space="preserve">(6), </w:t>
      </w:r>
      <w:r>
        <w:rPr>
          <w:rFonts w:cs="Times New Roman"/>
          <w:sz w:val="24"/>
          <w:szCs w:val="24"/>
        </w:rPr>
        <w:t>285</w:t>
      </w:r>
      <w:r w:rsidR="00967F6B">
        <w:rPr>
          <w:rFonts w:cs="Times New Roman"/>
          <w:sz w:val="24"/>
          <w:szCs w:val="24"/>
        </w:rPr>
        <w:t>-</w:t>
      </w:r>
      <w:r>
        <w:rPr>
          <w:rFonts w:cs="Times New Roman"/>
          <w:sz w:val="24"/>
          <w:szCs w:val="24"/>
        </w:rPr>
        <w:t>291 (2002).</w:t>
      </w:r>
      <w:r>
        <w:rPr>
          <w:rFonts w:cs="Times New Roman"/>
          <w:sz w:val="24"/>
          <w:szCs w:val="24"/>
        </w:rPr>
        <w:fldChar w:fldCharType="end"/>
      </w:r>
      <w:bookmarkEnd w:id="43"/>
    </w:p>
    <w:p w14:paraId="4D3ACA7C"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w:t>
      </w:r>
      <w:r>
        <w:rPr>
          <w:rFonts w:cs="Times New Roman"/>
          <w:sz w:val="24"/>
          <w:szCs w:val="24"/>
        </w:rPr>
        <w:tab/>
        <w:t xml:space="preserve">Wood, V., Harris, M. A., </w:t>
      </w:r>
      <w:r w:rsidR="006F0721" w:rsidRPr="006F0721">
        <w:rPr>
          <w:rFonts w:cs="Times New Roman"/>
          <w:iCs/>
          <w:sz w:val="24"/>
          <w:szCs w:val="24"/>
        </w:rPr>
        <w:t>et al.</w:t>
      </w:r>
      <w:r>
        <w:rPr>
          <w:rFonts w:cs="Times New Roman"/>
          <w:sz w:val="24"/>
          <w:szCs w:val="24"/>
        </w:rPr>
        <w:t xml:space="preserve"> </w:t>
      </w:r>
      <w:proofErr w:type="spellStart"/>
      <w:r>
        <w:rPr>
          <w:rFonts w:cs="Times New Roman"/>
          <w:sz w:val="24"/>
          <w:szCs w:val="24"/>
        </w:rPr>
        <w:t>PomBase</w:t>
      </w:r>
      <w:proofErr w:type="spellEnd"/>
      <w:r>
        <w:rPr>
          <w:rFonts w:cs="Times New Roman"/>
          <w:sz w:val="24"/>
          <w:szCs w:val="24"/>
        </w:rPr>
        <w:t xml:space="preserve">: A comprehensive online resource for fission yeast. </w:t>
      </w:r>
      <w:r>
        <w:rPr>
          <w:rFonts w:cs="Times New Roman"/>
          <w:i/>
          <w:iCs/>
          <w:sz w:val="24"/>
          <w:szCs w:val="24"/>
        </w:rPr>
        <w:t>Nucleic Acids Research</w:t>
      </w:r>
      <w:r w:rsidR="009F33F0">
        <w:rPr>
          <w:rFonts w:cs="Times New Roman"/>
          <w:i/>
          <w:iCs/>
          <w:sz w:val="24"/>
          <w:szCs w:val="24"/>
        </w:rPr>
        <w:t>.</w:t>
      </w:r>
      <w:r>
        <w:rPr>
          <w:rFonts w:cs="Times New Roman"/>
          <w:sz w:val="24"/>
          <w:szCs w:val="24"/>
        </w:rPr>
        <w:t xml:space="preserve"> </w:t>
      </w:r>
      <w:r>
        <w:rPr>
          <w:rFonts w:cs="Times New Roman"/>
          <w:b/>
          <w:bCs/>
          <w:sz w:val="24"/>
          <w:szCs w:val="24"/>
        </w:rPr>
        <w:t>40</w:t>
      </w:r>
      <w:r>
        <w:rPr>
          <w:rFonts w:cs="Times New Roman"/>
          <w:sz w:val="24"/>
          <w:szCs w:val="24"/>
        </w:rPr>
        <w:t xml:space="preserve"> </w:t>
      </w:r>
      <w:r w:rsidR="00BE58D1">
        <w:rPr>
          <w:rFonts w:cs="Times New Roman"/>
          <w:sz w:val="24"/>
          <w:szCs w:val="24"/>
        </w:rPr>
        <w:t>(</w:t>
      </w:r>
      <w:r>
        <w:rPr>
          <w:rFonts w:cs="Times New Roman"/>
          <w:sz w:val="24"/>
          <w:szCs w:val="24"/>
        </w:rPr>
        <w:t>D1</w:t>
      </w:r>
      <w:r w:rsidR="00BE58D1">
        <w:rPr>
          <w:rFonts w:cs="Times New Roman"/>
          <w:sz w:val="24"/>
          <w:szCs w:val="24"/>
        </w:rPr>
        <w:t>)</w:t>
      </w:r>
      <w:r w:rsidR="009F33F0">
        <w:rPr>
          <w:rFonts w:cs="Times New Roman"/>
          <w:sz w:val="24"/>
          <w:szCs w:val="24"/>
        </w:rPr>
        <w:t>,</w:t>
      </w:r>
      <w:r>
        <w:rPr>
          <w:rFonts w:cs="Times New Roman"/>
          <w:sz w:val="24"/>
          <w:szCs w:val="24"/>
        </w:rPr>
        <w:t xml:space="preserve"> (2012).</w:t>
      </w:r>
    </w:p>
    <w:p w14:paraId="6376CB6A" w14:textId="7E59E202"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3.</w:t>
      </w:r>
      <w:r>
        <w:rPr>
          <w:rFonts w:cs="Times New Roman"/>
          <w:sz w:val="24"/>
          <w:szCs w:val="24"/>
        </w:rPr>
        <w:tab/>
        <w:t>de Visser, J. A. G. M., Cooper, T. F.</w:t>
      </w:r>
      <w:r w:rsidR="006F0721">
        <w:rPr>
          <w:rFonts w:cs="Times New Roman"/>
          <w:sz w:val="24"/>
          <w:szCs w:val="24"/>
        </w:rPr>
        <w:t>,</w:t>
      </w:r>
      <w:r w:rsidR="00905822">
        <w:rPr>
          <w:rFonts w:cs="Times New Roman"/>
          <w:sz w:val="24"/>
          <w:szCs w:val="24"/>
        </w:rPr>
        <w:t xml:space="preserve"> </w:t>
      </w:r>
      <w:r>
        <w:rPr>
          <w:rFonts w:cs="Times New Roman"/>
          <w:sz w:val="24"/>
          <w:szCs w:val="24"/>
        </w:rPr>
        <w:t xml:space="preserve">Elena, S. F. The causes of epistasis. </w:t>
      </w:r>
      <w:r>
        <w:rPr>
          <w:rFonts w:cs="Times New Roman"/>
          <w:i/>
          <w:iCs/>
          <w:sz w:val="24"/>
          <w:szCs w:val="24"/>
        </w:rPr>
        <w:t>Proceedings of the Royal Society B: Biological Sciences</w:t>
      </w:r>
      <w:r w:rsidR="009F33F0">
        <w:rPr>
          <w:rFonts w:cs="Times New Roman"/>
          <w:i/>
          <w:iCs/>
          <w:sz w:val="24"/>
          <w:szCs w:val="24"/>
        </w:rPr>
        <w:t>.</w:t>
      </w:r>
      <w:r>
        <w:rPr>
          <w:rFonts w:cs="Times New Roman"/>
          <w:sz w:val="24"/>
          <w:szCs w:val="24"/>
        </w:rPr>
        <w:t xml:space="preserve"> </w:t>
      </w:r>
      <w:r>
        <w:rPr>
          <w:rFonts w:cs="Times New Roman"/>
          <w:b/>
          <w:bCs/>
          <w:sz w:val="24"/>
          <w:szCs w:val="24"/>
        </w:rPr>
        <w:t>278</w:t>
      </w:r>
      <w:r>
        <w:rPr>
          <w:rFonts w:cs="Times New Roman"/>
          <w:sz w:val="24"/>
          <w:szCs w:val="24"/>
        </w:rPr>
        <w:t xml:space="preserve"> </w:t>
      </w:r>
      <w:r w:rsidR="00BE58D1">
        <w:rPr>
          <w:rFonts w:cs="Times New Roman"/>
          <w:sz w:val="24"/>
          <w:szCs w:val="24"/>
        </w:rPr>
        <w:t>(</w:t>
      </w:r>
      <w:r>
        <w:rPr>
          <w:rFonts w:cs="Times New Roman"/>
          <w:sz w:val="24"/>
          <w:szCs w:val="24"/>
        </w:rPr>
        <w:t>1725</w:t>
      </w:r>
      <w:r w:rsidR="00BE58D1">
        <w:rPr>
          <w:rFonts w:cs="Times New Roman"/>
          <w:sz w:val="24"/>
          <w:szCs w:val="24"/>
        </w:rPr>
        <w:t xml:space="preserve">), </w:t>
      </w:r>
      <w:r>
        <w:rPr>
          <w:rFonts w:cs="Times New Roman"/>
          <w:sz w:val="24"/>
          <w:szCs w:val="24"/>
        </w:rPr>
        <w:t>3617</w:t>
      </w:r>
      <w:r w:rsidR="00967F6B">
        <w:rPr>
          <w:rFonts w:cs="Times New Roman"/>
          <w:sz w:val="24"/>
          <w:szCs w:val="24"/>
        </w:rPr>
        <w:t>-</w:t>
      </w:r>
      <w:r>
        <w:rPr>
          <w:rFonts w:cs="Times New Roman"/>
          <w:sz w:val="24"/>
          <w:szCs w:val="24"/>
        </w:rPr>
        <w:t>3624 (2011).</w:t>
      </w:r>
    </w:p>
    <w:p w14:paraId="5F668F93"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4.</w:t>
      </w:r>
      <w:r>
        <w:rPr>
          <w:rFonts w:cs="Times New Roman"/>
          <w:sz w:val="24"/>
          <w:szCs w:val="24"/>
        </w:rPr>
        <w:tab/>
      </w:r>
      <w:proofErr w:type="spellStart"/>
      <w:r>
        <w:rPr>
          <w:rFonts w:cs="Times New Roman"/>
          <w:sz w:val="24"/>
          <w:szCs w:val="24"/>
        </w:rPr>
        <w:t>Sailer</w:t>
      </w:r>
      <w:proofErr w:type="spellEnd"/>
      <w:r>
        <w:rPr>
          <w:rFonts w:cs="Times New Roman"/>
          <w:sz w:val="24"/>
          <w:szCs w:val="24"/>
        </w:rPr>
        <w:t>, Z. R.</w:t>
      </w:r>
      <w:r w:rsidR="006F0721">
        <w:rPr>
          <w:rFonts w:cs="Times New Roman"/>
          <w:sz w:val="24"/>
          <w:szCs w:val="24"/>
        </w:rPr>
        <w:t>,</w:t>
      </w:r>
      <w:r>
        <w:rPr>
          <w:rFonts w:cs="Times New Roman"/>
          <w:sz w:val="24"/>
          <w:szCs w:val="24"/>
        </w:rPr>
        <w:t xml:space="preserve"> Harms, M. J. Detecting high-order epistasis in nonlinear genotype-phenotype maps. </w:t>
      </w:r>
      <w:r>
        <w:rPr>
          <w:rFonts w:cs="Times New Roman"/>
          <w:i/>
          <w:iCs/>
          <w:sz w:val="24"/>
          <w:szCs w:val="24"/>
        </w:rPr>
        <w:t>Genetics</w:t>
      </w:r>
      <w:r w:rsidR="009F33F0">
        <w:rPr>
          <w:rFonts w:cs="Times New Roman"/>
          <w:i/>
          <w:iCs/>
          <w:sz w:val="24"/>
          <w:szCs w:val="24"/>
        </w:rPr>
        <w:t>.</w:t>
      </w:r>
      <w:r>
        <w:rPr>
          <w:rFonts w:cs="Times New Roman"/>
          <w:sz w:val="24"/>
          <w:szCs w:val="24"/>
        </w:rPr>
        <w:t xml:space="preserve"> </w:t>
      </w:r>
      <w:r>
        <w:rPr>
          <w:rFonts w:cs="Times New Roman"/>
          <w:b/>
          <w:bCs/>
          <w:sz w:val="24"/>
          <w:szCs w:val="24"/>
        </w:rPr>
        <w:t>205</w:t>
      </w:r>
      <w:r>
        <w:rPr>
          <w:rFonts w:cs="Times New Roman"/>
          <w:sz w:val="24"/>
          <w:szCs w:val="24"/>
        </w:rPr>
        <w:t xml:space="preserve"> </w:t>
      </w:r>
      <w:r w:rsidR="00BE58D1">
        <w:rPr>
          <w:rFonts w:cs="Times New Roman"/>
          <w:sz w:val="24"/>
          <w:szCs w:val="24"/>
        </w:rPr>
        <w:t xml:space="preserve">(3), </w:t>
      </w:r>
      <w:r>
        <w:rPr>
          <w:rFonts w:cs="Times New Roman"/>
          <w:sz w:val="24"/>
          <w:szCs w:val="24"/>
        </w:rPr>
        <w:t>1079</w:t>
      </w:r>
      <w:r w:rsidR="00967F6B">
        <w:rPr>
          <w:rFonts w:cs="Times New Roman"/>
          <w:sz w:val="24"/>
          <w:szCs w:val="24"/>
        </w:rPr>
        <w:t>1</w:t>
      </w:r>
      <w:r>
        <w:rPr>
          <w:rFonts w:cs="Times New Roman"/>
          <w:sz w:val="24"/>
          <w:szCs w:val="24"/>
        </w:rPr>
        <w:t>1088 (2017).</w:t>
      </w:r>
    </w:p>
    <w:p w14:paraId="7C9EF415"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5.</w:t>
      </w:r>
      <w:r>
        <w:rPr>
          <w:rFonts w:cs="Times New Roman"/>
          <w:sz w:val="24"/>
          <w:szCs w:val="24"/>
        </w:rPr>
        <w:tab/>
      </w:r>
      <w:proofErr w:type="spellStart"/>
      <w:r>
        <w:rPr>
          <w:rFonts w:cs="Times New Roman"/>
          <w:sz w:val="24"/>
          <w:szCs w:val="24"/>
        </w:rPr>
        <w:t>Kuzmin</w:t>
      </w:r>
      <w:proofErr w:type="spellEnd"/>
      <w:r>
        <w:rPr>
          <w:rFonts w:cs="Times New Roman"/>
          <w:sz w:val="24"/>
          <w:szCs w:val="24"/>
        </w:rPr>
        <w:t>, E., Costanzo, M., Andrews, B.</w:t>
      </w:r>
      <w:r w:rsidR="006F0721">
        <w:rPr>
          <w:rFonts w:cs="Times New Roman"/>
          <w:sz w:val="24"/>
          <w:szCs w:val="24"/>
        </w:rPr>
        <w:t>,</w:t>
      </w:r>
      <w:r>
        <w:rPr>
          <w:rFonts w:cs="Times New Roman"/>
          <w:sz w:val="24"/>
          <w:szCs w:val="24"/>
        </w:rPr>
        <w:t xml:space="preserve"> Boone, C. Synthetic genetic arrays: Automation of yeast genetics. </w:t>
      </w:r>
      <w:r>
        <w:rPr>
          <w:rFonts w:cs="Times New Roman"/>
          <w:i/>
          <w:iCs/>
          <w:sz w:val="24"/>
          <w:szCs w:val="24"/>
        </w:rPr>
        <w:t>Cold Spring Harbor Protocols</w:t>
      </w:r>
      <w:r w:rsidR="009F33F0">
        <w:rPr>
          <w:rFonts w:cs="Times New Roman"/>
          <w:i/>
          <w:iCs/>
          <w:sz w:val="24"/>
          <w:szCs w:val="24"/>
        </w:rPr>
        <w:t>.</w:t>
      </w:r>
      <w:r>
        <w:rPr>
          <w:rFonts w:cs="Times New Roman"/>
          <w:sz w:val="24"/>
          <w:szCs w:val="24"/>
        </w:rPr>
        <w:t xml:space="preserve"> </w:t>
      </w:r>
      <w:r>
        <w:rPr>
          <w:rFonts w:cs="Times New Roman"/>
          <w:b/>
          <w:bCs/>
          <w:sz w:val="24"/>
          <w:szCs w:val="24"/>
        </w:rPr>
        <w:t>2016</w:t>
      </w:r>
      <w:r>
        <w:rPr>
          <w:rFonts w:cs="Times New Roman"/>
          <w:sz w:val="24"/>
          <w:szCs w:val="24"/>
        </w:rPr>
        <w:t xml:space="preserve"> </w:t>
      </w:r>
      <w:r w:rsidR="00BE58D1">
        <w:rPr>
          <w:rFonts w:cs="Times New Roman"/>
          <w:sz w:val="24"/>
          <w:szCs w:val="24"/>
        </w:rPr>
        <w:t xml:space="preserve">(4), </w:t>
      </w:r>
      <w:r>
        <w:rPr>
          <w:rFonts w:cs="Times New Roman"/>
          <w:sz w:val="24"/>
          <w:szCs w:val="24"/>
        </w:rPr>
        <w:t>326</w:t>
      </w:r>
      <w:r w:rsidR="00967F6B">
        <w:rPr>
          <w:rFonts w:cs="Times New Roman"/>
          <w:sz w:val="24"/>
          <w:szCs w:val="24"/>
        </w:rPr>
        <w:t>-</w:t>
      </w:r>
      <w:r>
        <w:rPr>
          <w:rFonts w:cs="Times New Roman"/>
          <w:sz w:val="24"/>
          <w:szCs w:val="24"/>
        </w:rPr>
        <w:t>332 (2016).</w:t>
      </w:r>
    </w:p>
    <w:p w14:paraId="7906C93B"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6.</w:t>
      </w:r>
      <w:r>
        <w:rPr>
          <w:rFonts w:cs="Times New Roman"/>
          <w:sz w:val="24"/>
          <w:szCs w:val="24"/>
        </w:rPr>
        <w:tab/>
        <w:t>Tong, A. H. Y.</w:t>
      </w:r>
      <w:r w:rsidR="006F0721">
        <w:rPr>
          <w:rFonts w:cs="Times New Roman"/>
          <w:sz w:val="24"/>
          <w:szCs w:val="24"/>
        </w:rPr>
        <w:t>,</w:t>
      </w:r>
      <w:r>
        <w:rPr>
          <w:rFonts w:cs="Times New Roman"/>
          <w:sz w:val="24"/>
          <w:szCs w:val="24"/>
        </w:rPr>
        <w:t xml:space="preserve"> Boone, C. Synthetic genetic array analysis in Saccharomyces cerevisiae. </w:t>
      </w:r>
      <w:r>
        <w:rPr>
          <w:rFonts w:cs="Times New Roman"/>
          <w:i/>
          <w:iCs/>
          <w:sz w:val="24"/>
          <w:szCs w:val="24"/>
        </w:rPr>
        <w:lastRenderedPageBreak/>
        <w:t>Methods in</w:t>
      </w:r>
      <w:r w:rsidR="009F33F0">
        <w:rPr>
          <w:rFonts w:cs="Times New Roman"/>
          <w:i/>
          <w:iCs/>
          <w:sz w:val="24"/>
          <w:szCs w:val="24"/>
        </w:rPr>
        <w:t xml:space="preserve"> Molecular Bio</w:t>
      </w:r>
      <w:r>
        <w:rPr>
          <w:rFonts w:cs="Times New Roman"/>
          <w:i/>
          <w:iCs/>
          <w:sz w:val="24"/>
          <w:szCs w:val="24"/>
        </w:rPr>
        <w:t>logy</w:t>
      </w:r>
      <w:r w:rsidR="00BE58D1">
        <w:rPr>
          <w:rFonts w:cs="Times New Roman"/>
          <w:i/>
          <w:iCs/>
          <w:sz w:val="24"/>
          <w:szCs w:val="24"/>
        </w:rPr>
        <w:t xml:space="preserve">. </w:t>
      </w:r>
      <w:r>
        <w:rPr>
          <w:rFonts w:cs="Times New Roman"/>
          <w:b/>
          <w:bCs/>
          <w:sz w:val="24"/>
          <w:szCs w:val="24"/>
        </w:rPr>
        <w:t>313</w:t>
      </w:r>
      <w:r>
        <w:rPr>
          <w:rFonts w:cs="Times New Roman"/>
          <w:sz w:val="24"/>
          <w:szCs w:val="24"/>
        </w:rPr>
        <w:t xml:space="preserve"> </w:t>
      </w:r>
      <w:r w:rsidR="00BE58D1">
        <w:rPr>
          <w:rFonts w:cs="Times New Roman"/>
          <w:sz w:val="24"/>
          <w:szCs w:val="24"/>
        </w:rPr>
        <w:t>(1)</w:t>
      </w:r>
      <w:r w:rsidR="009F33F0">
        <w:rPr>
          <w:rFonts w:cs="Times New Roman"/>
          <w:sz w:val="24"/>
          <w:szCs w:val="24"/>
        </w:rPr>
        <w:t>,</w:t>
      </w:r>
      <w:r w:rsidR="00BE58D1">
        <w:rPr>
          <w:rFonts w:cs="Times New Roman"/>
          <w:sz w:val="24"/>
          <w:szCs w:val="24"/>
        </w:rPr>
        <w:t xml:space="preserve"> </w:t>
      </w:r>
      <w:r>
        <w:rPr>
          <w:rFonts w:cs="Times New Roman"/>
          <w:sz w:val="24"/>
          <w:szCs w:val="24"/>
        </w:rPr>
        <w:t>171</w:t>
      </w:r>
      <w:r w:rsidR="00967F6B">
        <w:rPr>
          <w:rFonts w:cs="Times New Roman"/>
          <w:sz w:val="24"/>
          <w:szCs w:val="24"/>
        </w:rPr>
        <w:t>-1</w:t>
      </w:r>
      <w:r>
        <w:rPr>
          <w:rFonts w:cs="Times New Roman"/>
          <w:sz w:val="24"/>
          <w:szCs w:val="24"/>
        </w:rPr>
        <w:t>92 (2006).</w:t>
      </w:r>
    </w:p>
    <w:p w14:paraId="1462C32A"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7.</w:t>
      </w:r>
      <w:r>
        <w:rPr>
          <w:rFonts w:cs="Times New Roman"/>
          <w:sz w:val="24"/>
          <w:szCs w:val="24"/>
        </w:rPr>
        <w:tab/>
        <w:t xml:space="preserve">Dixon, S. J., Costanzo, M., </w:t>
      </w:r>
      <w:proofErr w:type="spellStart"/>
      <w:r>
        <w:rPr>
          <w:rFonts w:cs="Times New Roman"/>
          <w:sz w:val="24"/>
          <w:szCs w:val="24"/>
        </w:rPr>
        <w:t>Baryshnikova</w:t>
      </w:r>
      <w:proofErr w:type="spellEnd"/>
      <w:r>
        <w:rPr>
          <w:rFonts w:cs="Times New Roman"/>
          <w:sz w:val="24"/>
          <w:szCs w:val="24"/>
        </w:rPr>
        <w:t>, A., Andrews, B.</w:t>
      </w:r>
      <w:r w:rsidR="006F0721">
        <w:rPr>
          <w:rFonts w:cs="Times New Roman"/>
          <w:sz w:val="24"/>
          <w:szCs w:val="24"/>
        </w:rPr>
        <w:t>,</w:t>
      </w:r>
      <w:r>
        <w:rPr>
          <w:rFonts w:cs="Times New Roman"/>
          <w:sz w:val="24"/>
          <w:szCs w:val="24"/>
        </w:rPr>
        <w:t xml:space="preserve"> Boone, C. Systematic Mapping of Genetic Interaction Networks. </w:t>
      </w:r>
      <w:r>
        <w:rPr>
          <w:rFonts w:cs="Times New Roman"/>
          <w:i/>
          <w:iCs/>
          <w:sz w:val="24"/>
          <w:szCs w:val="24"/>
        </w:rPr>
        <w:t>Annual Review of Genetics</w:t>
      </w:r>
      <w:r w:rsidR="00BE58D1">
        <w:rPr>
          <w:rFonts w:cs="Times New Roman"/>
          <w:i/>
          <w:iCs/>
          <w:sz w:val="24"/>
          <w:szCs w:val="24"/>
        </w:rPr>
        <w:t>.</w:t>
      </w:r>
      <w:r>
        <w:rPr>
          <w:rFonts w:cs="Times New Roman"/>
          <w:sz w:val="24"/>
          <w:szCs w:val="24"/>
        </w:rPr>
        <w:t xml:space="preserve"> </w:t>
      </w:r>
      <w:r>
        <w:rPr>
          <w:rFonts w:cs="Times New Roman"/>
          <w:b/>
          <w:bCs/>
          <w:sz w:val="24"/>
          <w:szCs w:val="24"/>
        </w:rPr>
        <w:t>43</w:t>
      </w:r>
      <w:r>
        <w:rPr>
          <w:rFonts w:cs="Times New Roman"/>
          <w:sz w:val="24"/>
          <w:szCs w:val="24"/>
        </w:rPr>
        <w:t xml:space="preserve">, </w:t>
      </w:r>
      <w:r w:rsidR="00BE58D1">
        <w:rPr>
          <w:rFonts w:cs="Times New Roman"/>
          <w:sz w:val="24"/>
          <w:szCs w:val="24"/>
        </w:rPr>
        <w:t>(1)</w:t>
      </w:r>
      <w:r w:rsidR="009F33F0">
        <w:rPr>
          <w:rFonts w:cs="Times New Roman"/>
          <w:sz w:val="24"/>
          <w:szCs w:val="24"/>
        </w:rPr>
        <w:t>,</w:t>
      </w:r>
      <w:r w:rsidR="00BE58D1">
        <w:rPr>
          <w:rFonts w:cs="Times New Roman"/>
          <w:sz w:val="24"/>
          <w:szCs w:val="24"/>
        </w:rPr>
        <w:t xml:space="preserve"> </w:t>
      </w:r>
      <w:r>
        <w:rPr>
          <w:rFonts w:cs="Times New Roman"/>
          <w:sz w:val="24"/>
          <w:szCs w:val="24"/>
        </w:rPr>
        <w:t>601</w:t>
      </w:r>
      <w:r w:rsidR="00967F6B">
        <w:rPr>
          <w:rFonts w:cs="Times New Roman"/>
          <w:sz w:val="24"/>
          <w:szCs w:val="24"/>
        </w:rPr>
        <w:t>-</w:t>
      </w:r>
      <w:r>
        <w:rPr>
          <w:rFonts w:cs="Times New Roman"/>
          <w:sz w:val="24"/>
          <w:szCs w:val="24"/>
        </w:rPr>
        <w:t>625 (2009).</w:t>
      </w:r>
    </w:p>
    <w:p w14:paraId="2BE5D6EF"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8.</w:t>
      </w:r>
      <w:r>
        <w:rPr>
          <w:rFonts w:cs="Times New Roman"/>
          <w:sz w:val="24"/>
          <w:szCs w:val="24"/>
        </w:rPr>
        <w:tab/>
        <w:t>Boone, C., Bussey, H.</w:t>
      </w:r>
      <w:r w:rsidR="006F0721">
        <w:rPr>
          <w:rFonts w:cs="Times New Roman"/>
          <w:sz w:val="24"/>
          <w:szCs w:val="24"/>
        </w:rPr>
        <w:t>,</w:t>
      </w:r>
      <w:r>
        <w:rPr>
          <w:rFonts w:cs="Times New Roman"/>
          <w:sz w:val="24"/>
          <w:szCs w:val="24"/>
        </w:rPr>
        <w:t xml:space="preserve"> Andrews, B. J. Exploring genetic interactions and networks with yeast. </w:t>
      </w:r>
      <w:r>
        <w:rPr>
          <w:rFonts w:cs="Times New Roman"/>
          <w:i/>
          <w:iCs/>
          <w:sz w:val="24"/>
          <w:szCs w:val="24"/>
        </w:rPr>
        <w:t>Nature Reviews Genetics</w:t>
      </w:r>
      <w:r w:rsidR="009F33F0">
        <w:rPr>
          <w:rFonts w:cs="Times New Roman"/>
          <w:i/>
          <w:iCs/>
          <w:sz w:val="24"/>
          <w:szCs w:val="24"/>
        </w:rPr>
        <w:t>.</w:t>
      </w:r>
      <w:r>
        <w:rPr>
          <w:rFonts w:cs="Times New Roman"/>
          <w:sz w:val="24"/>
          <w:szCs w:val="24"/>
        </w:rPr>
        <w:t xml:space="preserve"> </w:t>
      </w:r>
      <w:r>
        <w:rPr>
          <w:rFonts w:cs="Times New Roman"/>
          <w:b/>
          <w:bCs/>
          <w:sz w:val="24"/>
          <w:szCs w:val="24"/>
        </w:rPr>
        <w:t>8</w:t>
      </w:r>
      <w:r>
        <w:rPr>
          <w:rFonts w:cs="Times New Roman"/>
          <w:sz w:val="24"/>
          <w:szCs w:val="24"/>
        </w:rPr>
        <w:t xml:space="preserve"> </w:t>
      </w:r>
      <w:r w:rsidR="00BE58D1">
        <w:rPr>
          <w:rFonts w:cs="Times New Roman"/>
          <w:sz w:val="24"/>
          <w:szCs w:val="24"/>
        </w:rPr>
        <w:t>(6)</w:t>
      </w:r>
      <w:r w:rsidR="009F33F0">
        <w:rPr>
          <w:rFonts w:cs="Times New Roman"/>
          <w:sz w:val="24"/>
          <w:szCs w:val="24"/>
        </w:rPr>
        <w:t>,</w:t>
      </w:r>
      <w:r w:rsidR="00BE58D1">
        <w:rPr>
          <w:rFonts w:cs="Times New Roman"/>
          <w:sz w:val="24"/>
          <w:szCs w:val="24"/>
        </w:rPr>
        <w:t xml:space="preserve"> </w:t>
      </w:r>
      <w:r>
        <w:rPr>
          <w:rFonts w:cs="Times New Roman"/>
          <w:sz w:val="24"/>
          <w:szCs w:val="24"/>
        </w:rPr>
        <w:t>437</w:t>
      </w:r>
      <w:r w:rsidR="00967F6B">
        <w:rPr>
          <w:rFonts w:cs="Times New Roman"/>
          <w:sz w:val="24"/>
          <w:szCs w:val="24"/>
        </w:rPr>
        <w:t>-</w:t>
      </w:r>
      <w:r>
        <w:rPr>
          <w:rFonts w:cs="Times New Roman"/>
          <w:sz w:val="24"/>
          <w:szCs w:val="24"/>
        </w:rPr>
        <w:t>449 (2007).</w:t>
      </w:r>
    </w:p>
    <w:p w14:paraId="2B735CE7"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9.</w:t>
      </w:r>
      <w:r>
        <w:rPr>
          <w:rFonts w:cs="Times New Roman"/>
          <w:sz w:val="24"/>
          <w:szCs w:val="24"/>
        </w:rPr>
        <w:tab/>
        <w:t>Bai, X., Yang, Z., Jiang, H., Lin, S.</w:t>
      </w:r>
      <w:r w:rsidR="006F0721">
        <w:rPr>
          <w:rFonts w:cs="Times New Roman"/>
          <w:sz w:val="24"/>
          <w:szCs w:val="24"/>
        </w:rPr>
        <w:t>,</w:t>
      </w:r>
      <w:r>
        <w:rPr>
          <w:rFonts w:cs="Times New Roman"/>
          <w:sz w:val="24"/>
          <w:szCs w:val="24"/>
        </w:rPr>
        <w:t xml:space="preserve"> </w:t>
      </w:r>
      <w:proofErr w:type="spellStart"/>
      <w:r>
        <w:rPr>
          <w:rFonts w:cs="Times New Roman"/>
          <w:sz w:val="24"/>
          <w:szCs w:val="24"/>
        </w:rPr>
        <w:t>Zon</w:t>
      </w:r>
      <w:proofErr w:type="spellEnd"/>
      <w:r>
        <w:rPr>
          <w:rFonts w:cs="Times New Roman"/>
          <w:sz w:val="24"/>
          <w:szCs w:val="24"/>
        </w:rPr>
        <w:t xml:space="preserve">, L. I. Genetic suppressor screens in haploids. </w:t>
      </w:r>
      <w:r>
        <w:rPr>
          <w:rFonts w:cs="Times New Roman"/>
          <w:i/>
          <w:iCs/>
          <w:sz w:val="24"/>
          <w:szCs w:val="24"/>
        </w:rPr>
        <w:t>Methods in Cell Biology</w:t>
      </w:r>
      <w:r w:rsidR="009F33F0">
        <w:rPr>
          <w:rFonts w:cs="Times New Roman"/>
          <w:i/>
          <w:iCs/>
          <w:sz w:val="24"/>
          <w:szCs w:val="24"/>
        </w:rPr>
        <w:t>.</w:t>
      </w:r>
      <w:r>
        <w:rPr>
          <w:rFonts w:cs="Times New Roman"/>
          <w:sz w:val="24"/>
          <w:szCs w:val="24"/>
        </w:rPr>
        <w:t xml:space="preserve"> </w:t>
      </w:r>
      <w:r>
        <w:rPr>
          <w:rFonts w:cs="Times New Roman"/>
          <w:b/>
          <w:bCs/>
          <w:sz w:val="24"/>
          <w:szCs w:val="24"/>
        </w:rPr>
        <w:t>104</w:t>
      </w:r>
      <w:r>
        <w:rPr>
          <w:rFonts w:cs="Times New Roman"/>
          <w:sz w:val="24"/>
          <w:szCs w:val="24"/>
        </w:rPr>
        <w:t>, 129</w:t>
      </w:r>
      <w:r w:rsidR="00967F6B">
        <w:rPr>
          <w:rFonts w:cs="Times New Roman"/>
          <w:sz w:val="24"/>
          <w:szCs w:val="24"/>
        </w:rPr>
        <w:t>-</w:t>
      </w:r>
      <w:r>
        <w:rPr>
          <w:rFonts w:cs="Times New Roman"/>
          <w:sz w:val="24"/>
          <w:szCs w:val="24"/>
        </w:rPr>
        <w:t>136 (2011).</w:t>
      </w:r>
    </w:p>
    <w:p w14:paraId="03BFC7BD"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10.</w:t>
      </w:r>
      <w:r>
        <w:rPr>
          <w:rFonts w:cs="Times New Roman"/>
          <w:sz w:val="24"/>
          <w:szCs w:val="24"/>
        </w:rPr>
        <w:tab/>
        <w:t xml:space="preserve">Manson, M. D. Allele-specific suppression as a tool to study protein-protein interactions in bacteria. </w:t>
      </w:r>
      <w:r>
        <w:rPr>
          <w:rFonts w:cs="Times New Roman"/>
          <w:i/>
          <w:iCs/>
          <w:sz w:val="24"/>
          <w:szCs w:val="24"/>
        </w:rPr>
        <w:t>Methods</w:t>
      </w:r>
      <w:r w:rsidR="009F33F0">
        <w:rPr>
          <w:rFonts w:cs="Times New Roman"/>
          <w:i/>
          <w:iCs/>
          <w:sz w:val="24"/>
          <w:szCs w:val="24"/>
        </w:rPr>
        <w:t>.</w:t>
      </w:r>
      <w:r>
        <w:rPr>
          <w:rFonts w:cs="Times New Roman"/>
          <w:sz w:val="24"/>
          <w:szCs w:val="24"/>
        </w:rPr>
        <w:t xml:space="preserve"> </w:t>
      </w:r>
      <w:r>
        <w:rPr>
          <w:rFonts w:cs="Times New Roman"/>
          <w:b/>
          <w:bCs/>
          <w:sz w:val="24"/>
          <w:szCs w:val="24"/>
        </w:rPr>
        <w:t>20</w:t>
      </w:r>
      <w:r>
        <w:rPr>
          <w:rFonts w:cs="Times New Roman"/>
          <w:sz w:val="24"/>
          <w:szCs w:val="24"/>
        </w:rPr>
        <w:t xml:space="preserve"> </w:t>
      </w:r>
      <w:r w:rsidR="00BE58D1">
        <w:rPr>
          <w:rFonts w:cs="Times New Roman"/>
          <w:sz w:val="24"/>
          <w:szCs w:val="24"/>
        </w:rPr>
        <w:t>(1)</w:t>
      </w:r>
      <w:r w:rsidR="009F33F0">
        <w:rPr>
          <w:rFonts w:cs="Times New Roman"/>
          <w:sz w:val="24"/>
          <w:szCs w:val="24"/>
        </w:rPr>
        <w:t>,</w:t>
      </w:r>
      <w:r w:rsidR="00BE58D1">
        <w:rPr>
          <w:rFonts w:cs="Times New Roman"/>
          <w:sz w:val="24"/>
          <w:szCs w:val="24"/>
        </w:rPr>
        <w:t xml:space="preserve"> </w:t>
      </w:r>
      <w:r>
        <w:rPr>
          <w:rFonts w:cs="Times New Roman"/>
          <w:sz w:val="24"/>
          <w:szCs w:val="24"/>
        </w:rPr>
        <w:t>18</w:t>
      </w:r>
      <w:r w:rsidR="00967F6B">
        <w:rPr>
          <w:rFonts w:cs="Times New Roman"/>
          <w:sz w:val="24"/>
          <w:szCs w:val="24"/>
        </w:rPr>
        <w:t>-</w:t>
      </w:r>
      <w:r>
        <w:rPr>
          <w:rFonts w:cs="Times New Roman"/>
          <w:sz w:val="24"/>
          <w:szCs w:val="24"/>
        </w:rPr>
        <w:t>34 (2000).</w:t>
      </w:r>
    </w:p>
    <w:p w14:paraId="6F5E4B84"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11.</w:t>
      </w:r>
      <w:r>
        <w:rPr>
          <w:rFonts w:cs="Times New Roman"/>
          <w:sz w:val="24"/>
          <w:szCs w:val="24"/>
        </w:rPr>
        <w:tab/>
      </w:r>
      <w:proofErr w:type="spellStart"/>
      <w:r>
        <w:rPr>
          <w:rFonts w:cs="Times New Roman"/>
          <w:sz w:val="24"/>
          <w:szCs w:val="24"/>
        </w:rPr>
        <w:t>Motter</w:t>
      </w:r>
      <w:proofErr w:type="spellEnd"/>
      <w:r>
        <w:rPr>
          <w:rFonts w:cs="Times New Roman"/>
          <w:sz w:val="24"/>
          <w:szCs w:val="24"/>
        </w:rPr>
        <w:t xml:space="preserve">, A. E., </w:t>
      </w:r>
      <w:proofErr w:type="spellStart"/>
      <w:r>
        <w:rPr>
          <w:rFonts w:cs="Times New Roman"/>
          <w:sz w:val="24"/>
          <w:szCs w:val="24"/>
        </w:rPr>
        <w:t>Gulbahce</w:t>
      </w:r>
      <w:proofErr w:type="spellEnd"/>
      <w:r>
        <w:rPr>
          <w:rFonts w:cs="Times New Roman"/>
          <w:sz w:val="24"/>
          <w:szCs w:val="24"/>
        </w:rPr>
        <w:t xml:space="preserve">, N., </w:t>
      </w:r>
      <w:proofErr w:type="spellStart"/>
      <w:r>
        <w:rPr>
          <w:rFonts w:cs="Times New Roman"/>
          <w:sz w:val="24"/>
          <w:szCs w:val="24"/>
        </w:rPr>
        <w:t>Almaas</w:t>
      </w:r>
      <w:proofErr w:type="spellEnd"/>
      <w:r>
        <w:rPr>
          <w:rFonts w:cs="Times New Roman"/>
          <w:sz w:val="24"/>
          <w:szCs w:val="24"/>
        </w:rPr>
        <w:t>, E.</w:t>
      </w:r>
      <w:r w:rsidR="006F0721">
        <w:rPr>
          <w:rFonts w:cs="Times New Roman"/>
          <w:sz w:val="24"/>
          <w:szCs w:val="24"/>
        </w:rPr>
        <w:t>,</w:t>
      </w:r>
      <w:r>
        <w:rPr>
          <w:rFonts w:cs="Times New Roman"/>
          <w:sz w:val="24"/>
          <w:szCs w:val="24"/>
        </w:rPr>
        <w:t xml:space="preserve"> </w:t>
      </w:r>
      <w:proofErr w:type="spellStart"/>
      <w:r>
        <w:rPr>
          <w:rFonts w:cs="Times New Roman"/>
          <w:sz w:val="24"/>
          <w:szCs w:val="24"/>
        </w:rPr>
        <w:t>Barabási</w:t>
      </w:r>
      <w:proofErr w:type="spellEnd"/>
      <w:r>
        <w:rPr>
          <w:rFonts w:cs="Times New Roman"/>
          <w:sz w:val="24"/>
          <w:szCs w:val="24"/>
        </w:rPr>
        <w:t xml:space="preserve">, A. L. Predicting synthetic rescues in metabolic networks. </w:t>
      </w:r>
      <w:r>
        <w:rPr>
          <w:rFonts w:cs="Times New Roman"/>
          <w:i/>
          <w:iCs/>
          <w:sz w:val="24"/>
          <w:szCs w:val="24"/>
        </w:rPr>
        <w:t>Molecular Systems Biology</w:t>
      </w:r>
      <w:r w:rsidR="009F33F0">
        <w:rPr>
          <w:rFonts w:cs="Times New Roman"/>
          <w:i/>
          <w:iCs/>
          <w:sz w:val="24"/>
          <w:szCs w:val="24"/>
        </w:rPr>
        <w:t>.</w:t>
      </w:r>
      <w:r>
        <w:rPr>
          <w:rFonts w:cs="Times New Roman"/>
          <w:sz w:val="24"/>
          <w:szCs w:val="24"/>
        </w:rPr>
        <w:t xml:space="preserve"> </w:t>
      </w:r>
      <w:r>
        <w:rPr>
          <w:rFonts w:cs="Times New Roman"/>
          <w:b/>
          <w:bCs/>
          <w:sz w:val="24"/>
          <w:szCs w:val="24"/>
        </w:rPr>
        <w:t>4</w:t>
      </w:r>
      <w:r>
        <w:rPr>
          <w:rFonts w:cs="Times New Roman"/>
          <w:sz w:val="24"/>
          <w:szCs w:val="24"/>
        </w:rPr>
        <w:t xml:space="preserve">, </w:t>
      </w:r>
      <w:r w:rsidR="009F33F0">
        <w:rPr>
          <w:rFonts w:cs="Times New Roman"/>
          <w:sz w:val="24"/>
          <w:szCs w:val="24"/>
        </w:rPr>
        <w:t xml:space="preserve">168 </w:t>
      </w:r>
      <w:r>
        <w:rPr>
          <w:rFonts w:cs="Times New Roman"/>
          <w:sz w:val="24"/>
          <w:szCs w:val="24"/>
        </w:rPr>
        <w:t>(2008).</w:t>
      </w:r>
    </w:p>
    <w:p w14:paraId="0F83E717"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12.</w:t>
      </w:r>
      <w:r>
        <w:rPr>
          <w:rFonts w:cs="Times New Roman"/>
          <w:sz w:val="24"/>
          <w:szCs w:val="24"/>
        </w:rPr>
        <w:tab/>
        <w:t xml:space="preserve">Peterson, R. T., Shaw, S. Y., </w:t>
      </w:r>
      <w:r w:rsidR="006F0721" w:rsidRPr="006F0721">
        <w:rPr>
          <w:rFonts w:cs="Times New Roman"/>
          <w:iCs/>
          <w:sz w:val="24"/>
          <w:szCs w:val="24"/>
        </w:rPr>
        <w:t>et al.</w:t>
      </w:r>
      <w:r>
        <w:rPr>
          <w:rFonts w:cs="Times New Roman"/>
          <w:sz w:val="24"/>
          <w:szCs w:val="24"/>
        </w:rPr>
        <w:t xml:space="preserve"> Chemical suppression of a genetic mutation in a zebrafish model of aortic coarctation. </w:t>
      </w:r>
      <w:r>
        <w:rPr>
          <w:rFonts w:cs="Times New Roman"/>
          <w:i/>
          <w:iCs/>
          <w:sz w:val="24"/>
          <w:szCs w:val="24"/>
        </w:rPr>
        <w:t>Nature Biotechnology</w:t>
      </w:r>
      <w:r w:rsidR="009F33F0">
        <w:rPr>
          <w:rFonts w:cs="Times New Roman"/>
          <w:i/>
          <w:iCs/>
          <w:sz w:val="24"/>
          <w:szCs w:val="24"/>
        </w:rPr>
        <w:t>.</w:t>
      </w:r>
      <w:r>
        <w:rPr>
          <w:rFonts w:cs="Times New Roman"/>
          <w:sz w:val="24"/>
          <w:szCs w:val="24"/>
        </w:rPr>
        <w:t xml:space="preserve"> </w:t>
      </w:r>
      <w:r>
        <w:rPr>
          <w:rFonts w:cs="Times New Roman"/>
          <w:b/>
          <w:bCs/>
          <w:sz w:val="24"/>
          <w:szCs w:val="24"/>
        </w:rPr>
        <w:t>22</w:t>
      </w:r>
      <w:r>
        <w:rPr>
          <w:rFonts w:cs="Times New Roman"/>
          <w:sz w:val="24"/>
          <w:szCs w:val="24"/>
        </w:rPr>
        <w:t xml:space="preserve"> </w:t>
      </w:r>
      <w:r w:rsidR="00BE58D1">
        <w:rPr>
          <w:rFonts w:cs="Times New Roman"/>
          <w:sz w:val="24"/>
          <w:szCs w:val="24"/>
        </w:rPr>
        <w:t>(5)</w:t>
      </w:r>
      <w:r w:rsidR="009F33F0">
        <w:rPr>
          <w:rFonts w:cs="Times New Roman"/>
          <w:sz w:val="24"/>
          <w:szCs w:val="24"/>
        </w:rPr>
        <w:t>,</w:t>
      </w:r>
      <w:r w:rsidR="00BE58D1">
        <w:rPr>
          <w:rFonts w:cs="Times New Roman"/>
          <w:sz w:val="24"/>
          <w:szCs w:val="24"/>
        </w:rPr>
        <w:t xml:space="preserve"> </w:t>
      </w:r>
      <w:r>
        <w:rPr>
          <w:rFonts w:cs="Times New Roman"/>
          <w:sz w:val="24"/>
          <w:szCs w:val="24"/>
        </w:rPr>
        <w:t>595</w:t>
      </w:r>
      <w:r w:rsidR="00967F6B">
        <w:rPr>
          <w:rFonts w:cs="Times New Roman"/>
          <w:sz w:val="24"/>
          <w:szCs w:val="24"/>
        </w:rPr>
        <w:t>-</w:t>
      </w:r>
      <w:r>
        <w:rPr>
          <w:rFonts w:cs="Times New Roman"/>
          <w:sz w:val="24"/>
          <w:szCs w:val="24"/>
        </w:rPr>
        <w:t>599 (2004).</w:t>
      </w:r>
    </w:p>
    <w:p w14:paraId="524512A1"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13.</w:t>
      </w:r>
      <w:r>
        <w:rPr>
          <w:rFonts w:cs="Times New Roman"/>
          <w:sz w:val="24"/>
          <w:szCs w:val="24"/>
        </w:rPr>
        <w:tab/>
      </w:r>
      <w:proofErr w:type="spellStart"/>
      <w:r>
        <w:rPr>
          <w:rFonts w:cs="Times New Roman"/>
          <w:sz w:val="24"/>
          <w:szCs w:val="24"/>
        </w:rPr>
        <w:t>Giorgini</w:t>
      </w:r>
      <w:proofErr w:type="spellEnd"/>
      <w:r>
        <w:rPr>
          <w:rFonts w:cs="Times New Roman"/>
          <w:sz w:val="24"/>
          <w:szCs w:val="24"/>
        </w:rPr>
        <w:t xml:space="preserve">, F., </w:t>
      </w:r>
      <w:proofErr w:type="spellStart"/>
      <w:r>
        <w:rPr>
          <w:rFonts w:cs="Times New Roman"/>
          <w:sz w:val="24"/>
          <w:szCs w:val="24"/>
        </w:rPr>
        <w:t>Guidetti</w:t>
      </w:r>
      <w:proofErr w:type="spellEnd"/>
      <w:r>
        <w:rPr>
          <w:rFonts w:cs="Times New Roman"/>
          <w:sz w:val="24"/>
          <w:szCs w:val="24"/>
        </w:rPr>
        <w:t>, P., Nguyen, Q., Bennett, S. C.</w:t>
      </w:r>
      <w:r w:rsidR="006F0721">
        <w:rPr>
          <w:rFonts w:cs="Times New Roman"/>
          <w:sz w:val="24"/>
          <w:szCs w:val="24"/>
        </w:rPr>
        <w:t>,</w:t>
      </w:r>
      <w:r>
        <w:rPr>
          <w:rFonts w:cs="Times New Roman"/>
          <w:sz w:val="24"/>
          <w:szCs w:val="24"/>
        </w:rPr>
        <w:t xml:space="preserve"> </w:t>
      </w:r>
      <w:proofErr w:type="spellStart"/>
      <w:r>
        <w:rPr>
          <w:rFonts w:cs="Times New Roman"/>
          <w:sz w:val="24"/>
          <w:szCs w:val="24"/>
        </w:rPr>
        <w:t>Muchowski</w:t>
      </w:r>
      <w:proofErr w:type="spellEnd"/>
      <w:r>
        <w:rPr>
          <w:rFonts w:cs="Times New Roman"/>
          <w:sz w:val="24"/>
          <w:szCs w:val="24"/>
        </w:rPr>
        <w:t xml:space="preserve">, P. J. A genomic screen in yeast implicates kynurenine 3-monooxygenase as a therapeutic target for Huntington disease. </w:t>
      </w:r>
      <w:r>
        <w:rPr>
          <w:rFonts w:cs="Times New Roman"/>
          <w:i/>
          <w:iCs/>
          <w:sz w:val="24"/>
          <w:szCs w:val="24"/>
        </w:rPr>
        <w:t>Nature Genetics</w:t>
      </w:r>
      <w:r w:rsidR="009F33F0">
        <w:rPr>
          <w:rFonts w:cs="Times New Roman"/>
          <w:i/>
          <w:iCs/>
          <w:sz w:val="24"/>
          <w:szCs w:val="24"/>
        </w:rPr>
        <w:t>.</w:t>
      </w:r>
      <w:r>
        <w:rPr>
          <w:rFonts w:cs="Times New Roman"/>
          <w:sz w:val="24"/>
          <w:szCs w:val="24"/>
        </w:rPr>
        <w:t xml:space="preserve"> </w:t>
      </w:r>
      <w:r>
        <w:rPr>
          <w:rFonts w:cs="Times New Roman"/>
          <w:b/>
          <w:bCs/>
          <w:sz w:val="24"/>
          <w:szCs w:val="24"/>
        </w:rPr>
        <w:t>37</w:t>
      </w:r>
      <w:r>
        <w:rPr>
          <w:rFonts w:cs="Times New Roman"/>
          <w:sz w:val="24"/>
          <w:szCs w:val="24"/>
        </w:rPr>
        <w:t xml:space="preserve"> </w:t>
      </w:r>
      <w:r w:rsidR="00BE58D1">
        <w:rPr>
          <w:rFonts w:cs="Times New Roman"/>
          <w:sz w:val="24"/>
          <w:szCs w:val="24"/>
        </w:rPr>
        <w:t>(5)</w:t>
      </w:r>
      <w:r w:rsidR="009F33F0">
        <w:rPr>
          <w:rFonts w:cs="Times New Roman"/>
          <w:sz w:val="24"/>
          <w:szCs w:val="24"/>
        </w:rPr>
        <w:t>,</w:t>
      </w:r>
      <w:r w:rsidR="00BE58D1">
        <w:rPr>
          <w:rFonts w:cs="Times New Roman"/>
          <w:sz w:val="24"/>
          <w:szCs w:val="24"/>
        </w:rPr>
        <w:t xml:space="preserve"> </w:t>
      </w:r>
      <w:r>
        <w:rPr>
          <w:rFonts w:cs="Times New Roman"/>
          <w:sz w:val="24"/>
          <w:szCs w:val="24"/>
        </w:rPr>
        <w:t>526</w:t>
      </w:r>
      <w:r w:rsidR="00967F6B">
        <w:rPr>
          <w:rFonts w:cs="Times New Roman"/>
          <w:sz w:val="24"/>
          <w:szCs w:val="24"/>
        </w:rPr>
        <w:t>-</w:t>
      </w:r>
      <w:r>
        <w:rPr>
          <w:rFonts w:cs="Times New Roman"/>
          <w:sz w:val="24"/>
          <w:szCs w:val="24"/>
        </w:rPr>
        <w:t>531 (2005).</w:t>
      </w:r>
    </w:p>
    <w:p w14:paraId="3EE889F3"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14.</w:t>
      </w:r>
      <w:r>
        <w:rPr>
          <w:rFonts w:cs="Times New Roman"/>
          <w:sz w:val="24"/>
          <w:szCs w:val="24"/>
        </w:rPr>
        <w:tab/>
      </w:r>
      <w:proofErr w:type="spellStart"/>
      <w:r>
        <w:rPr>
          <w:rFonts w:cs="Times New Roman"/>
          <w:sz w:val="24"/>
          <w:szCs w:val="24"/>
        </w:rPr>
        <w:t>Forsburg</w:t>
      </w:r>
      <w:proofErr w:type="spellEnd"/>
      <w:r>
        <w:rPr>
          <w:rFonts w:cs="Times New Roman"/>
          <w:sz w:val="24"/>
          <w:szCs w:val="24"/>
        </w:rPr>
        <w:t xml:space="preserve">, S. L., Patton, E., </w:t>
      </w:r>
      <w:r w:rsidR="006F0721" w:rsidRPr="006F0721">
        <w:rPr>
          <w:rFonts w:cs="Times New Roman"/>
          <w:iCs/>
          <w:sz w:val="24"/>
          <w:szCs w:val="24"/>
        </w:rPr>
        <w:t>et al.</w:t>
      </w:r>
      <w:r>
        <w:rPr>
          <w:rFonts w:cs="Times New Roman"/>
          <w:sz w:val="24"/>
          <w:szCs w:val="24"/>
        </w:rPr>
        <w:t xml:space="preserve"> The art and design of genetic screens. </w:t>
      </w:r>
      <w:r>
        <w:rPr>
          <w:rFonts w:cs="Times New Roman"/>
          <w:i/>
          <w:iCs/>
          <w:sz w:val="24"/>
          <w:szCs w:val="24"/>
        </w:rPr>
        <w:t>Nature reviews. Genetics</w:t>
      </w:r>
      <w:r w:rsidR="009F33F0">
        <w:rPr>
          <w:rFonts w:cs="Times New Roman"/>
          <w:i/>
          <w:iCs/>
          <w:sz w:val="24"/>
          <w:szCs w:val="24"/>
        </w:rPr>
        <w:t>.</w:t>
      </w:r>
      <w:r>
        <w:rPr>
          <w:rFonts w:cs="Times New Roman"/>
          <w:sz w:val="24"/>
          <w:szCs w:val="24"/>
        </w:rPr>
        <w:t xml:space="preserve"> </w:t>
      </w:r>
      <w:r>
        <w:rPr>
          <w:rFonts w:cs="Times New Roman"/>
          <w:b/>
          <w:bCs/>
          <w:sz w:val="24"/>
          <w:szCs w:val="24"/>
        </w:rPr>
        <w:t>2</w:t>
      </w:r>
      <w:r>
        <w:rPr>
          <w:rFonts w:cs="Times New Roman"/>
          <w:sz w:val="24"/>
          <w:szCs w:val="24"/>
        </w:rPr>
        <w:t xml:space="preserve"> </w:t>
      </w:r>
      <w:r w:rsidR="00BE58D1">
        <w:rPr>
          <w:rFonts w:cs="Times New Roman"/>
          <w:sz w:val="24"/>
          <w:szCs w:val="24"/>
        </w:rPr>
        <w:t>(9)</w:t>
      </w:r>
      <w:r w:rsidR="009F33F0">
        <w:rPr>
          <w:rFonts w:cs="Times New Roman"/>
          <w:sz w:val="24"/>
          <w:szCs w:val="24"/>
        </w:rPr>
        <w:t>,</w:t>
      </w:r>
      <w:r w:rsidR="00BE58D1">
        <w:rPr>
          <w:rFonts w:cs="Times New Roman"/>
          <w:sz w:val="24"/>
          <w:szCs w:val="24"/>
        </w:rPr>
        <w:t xml:space="preserve"> </w:t>
      </w:r>
      <w:r>
        <w:rPr>
          <w:rFonts w:cs="Times New Roman"/>
          <w:sz w:val="24"/>
          <w:szCs w:val="24"/>
        </w:rPr>
        <w:t>659</w:t>
      </w:r>
      <w:r w:rsidR="00967F6B">
        <w:rPr>
          <w:rFonts w:cs="Times New Roman"/>
          <w:sz w:val="24"/>
          <w:szCs w:val="24"/>
        </w:rPr>
        <w:t>-6</w:t>
      </w:r>
      <w:r>
        <w:rPr>
          <w:rFonts w:cs="Times New Roman"/>
          <w:sz w:val="24"/>
          <w:szCs w:val="24"/>
        </w:rPr>
        <w:t>68 (2001).</w:t>
      </w:r>
    </w:p>
    <w:p w14:paraId="7A00F27C"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15.</w:t>
      </w:r>
      <w:r>
        <w:rPr>
          <w:rFonts w:cs="Times New Roman"/>
          <w:sz w:val="24"/>
          <w:szCs w:val="24"/>
        </w:rPr>
        <w:tab/>
        <w:t xml:space="preserve">Johnston, D. S. The art and design of genetic screens. </w:t>
      </w:r>
      <w:r>
        <w:rPr>
          <w:rFonts w:cs="Times New Roman"/>
          <w:i/>
          <w:iCs/>
          <w:sz w:val="24"/>
          <w:szCs w:val="24"/>
        </w:rPr>
        <w:t>Genetics</w:t>
      </w:r>
      <w:r w:rsidR="009F33F0">
        <w:rPr>
          <w:rFonts w:cs="Times New Roman"/>
          <w:i/>
          <w:iCs/>
          <w:sz w:val="24"/>
          <w:szCs w:val="24"/>
        </w:rPr>
        <w:t>.</w:t>
      </w:r>
      <w:r>
        <w:rPr>
          <w:rFonts w:cs="Times New Roman"/>
          <w:sz w:val="24"/>
          <w:szCs w:val="24"/>
        </w:rPr>
        <w:t xml:space="preserve"> </w:t>
      </w:r>
      <w:r>
        <w:rPr>
          <w:rFonts w:cs="Times New Roman"/>
          <w:b/>
          <w:bCs/>
          <w:sz w:val="24"/>
          <w:szCs w:val="24"/>
        </w:rPr>
        <w:t>3</w:t>
      </w:r>
      <w:r>
        <w:rPr>
          <w:rFonts w:cs="Times New Roman"/>
          <w:sz w:val="24"/>
          <w:szCs w:val="24"/>
        </w:rPr>
        <w:t xml:space="preserve"> </w:t>
      </w:r>
      <w:r w:rsidR="009F33F0">
        <w:rPr>
          <w:rFonts w:cs="Times New Roman"/>
          <w:sz w:val="24"/>
          <w:szCs w:val="24"/>
        </w:rPr>
        <w:t>(</w:t>
      </w:r>
      <w:r>
        <w:rPr>
          <w:rFonts w:cs="Times New Roman"/>
          <w:sz w:val="24"/>
          <w:szCs w:val="24"/>
        </w:rPr>
        <w:t>March</w:t>
      </w:r>
      <w:r w:rsidR="009F33F0">
        <w:rPr>
          <w:rFonts w:cs="Times New Roman"/>
          <w:sz w:val="24"/>
          <w:szCs w:val="24"/>
        </w:rPr>
        <w:t xml:space="preserve">), </w:t>
      </w:r>
      <w:r>
        <w:rPr>
          <w:rFonts w:cs="Times New Roman"/>
          <w:sz w:val="24"/>
          <w:szCs w:val="24"/>
        </w:rPr>
        <w:t>176–188 (2002).</w:t>
      </w:r>
    </w:p>
    <w:p w14:paraId="11637CA1"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16.</w:t>
      </w:r>
      <w:r>
        <w:rPr>
          <w:rFonts w:cs="Times New Roman"/>
          <w:sz w:val="24"/>
          <w:szCs w:val="24"/>
        </w:rPr>
        <w:tab/>
        <w:t>Jorgensen, E. M.</w:t>
      </w:r>
      <w:r w:rsidR="006F0721">
        <w:rPr>
          <w:rFonts w:cs="Times New Roman"/>
          <w:sz w:val="24"/>
          <w:szCs w:val="24"/>
        </w:rPr>
        <w:t>,</w:t>
      </w:r>
      <w:r>
        <w:rPr>
          <w:rFonts w:cs="Times New Roman"/>
          <w:sz w:val="24"/>
          <w:szCs w:val="24"/>
        </w:rPr>
        <w:t xml:space="preserve"> Mango, S. E. The art and design of genetic screens: Caenorhabditis elegans. </w:t>
      </w:r>
      <w:r>
        <w:rPr>
          <w:rFonts w:cs="Times New Roman"/>
          <w:i/>
          <w:iCs/>
          <w:sz w:val="24"/>
          <w:szCs w:val="24"/>
        </w:rPr>
        <w:t>Nature Reviews Genetics</w:t>
      </w:r>
      <w:r w:rsidR="009F33F0">
        <w:rPr>
          <w:rFonts w:cs="Times New Roman"/>
          <w:i/>
          <w:iCs/>
          <w:sz w:val="24"/>
          <w:szCs w:val="24"/>
        </w:rPr>
        <w:t>.</w:t>
      </w:r>
      <w:r>
        <w:rPr>
          <w:rFonts w:cs="Times New Roman"/>
          <w:sz w:val="24"/>
          <w:szCs w:val="24"/>
        </w:rPr>
        <w:t xml:space="preserve"> </w:t>
      </w:r>
      <w:r>
        <w:rPr>
          <w:rFonts w:cs="Times New Roman"/>
          <w:b/>
          <w:bCs/>
          <w:sz w:val="24"/>
          <w:szCs w:val="24"/>
        </w:rPr>
        <w:t>3</w:t>
      </w:r>
      <w:r>
        <w:rPr>
          <w:rFonts w:cs="Times New Roman"/>
          <w:sz w:val="24"/>
          <w:szCs w:val="24"/>
        </w:rPr>
        <w:t xml:space="preserve"> </w:t>
      </w:r>
      <w:r w:rsidR="00BE58D1">
        <w:rPr>
          <w:rFonts w:cs="Times New Roman"/>
          <w:sz w:val="24"/>
          <w:szCs w:val="24"/>
        </w:rPr>
        <w:t>(5)</w:t>
      </w:r>
      <w:r w:rsidR="009F33F0">
        <w:rPr>
          <w:rFonts w:cs="Times New Roman"/>
          <w:sz w:val="24"/>
          <w:szCs w:val="24"/>
        </w:rPr>
        <w:t>,</w:t>
      </w:r>
      <w:r w:rsidR="00BE58D1">
        <w:rPr>
          <w:rFonts w:cs="Times New Roman"/>
          <w:sz w:val="24"/>
          <w:szCs w:val="24"/>
        </w:rPr>
        <w:t xml:space="preserve"> </w:t>
      </w:r>
      <w:r>
        <w:rPr>
          <w:rFonts w:cs="Times New Roman"/>
          <w:sz w:val="24"/>
          <w:szCs w:val="24"/>
        </w:rPr>
        <w:t>356</w:t>
      </w:r>
      <w:r w:rsidR="00967F6B">
        <w:rPr>
          <w:rFonts w:cs="Times New Roman"/>
          <w:sz w:val="24"/>
          <w:szCs w:val="24"/>
        </w:rPr>
        <w:t>-</w:t>
      </w:r>
      <w:r>
        <w:rPr>
          <w:rFonts w:cs="Times New Roman"/>
          <w:sz w:val="24"/>
          <w:szCs w:val="24"/>
        </w:rPr>
        <w:t>369 (2002).</w:t>
      </w:r>
    </w:p>
    <w:p w14:paraId="30B0F073"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17.</w:t>
      </w:r>
      <w:r>
        <w:rPr>
          <w:rFonts w:cs="Times New Roman"/>
          <w:sz w:val="24"/>
          <w:szCs w:val="24"/>
        </w:rPr>
        <w:tab/>
        <w:t>Gocke, E.</w:t>
      </w:r>
      <w:r w:rsidR="006F0721">
        <w:rPr>
          <w:rFonts w:cs="Times New Roman"/>
          <w:sz w:val="24"/>
          <w:szCs w:val="24"/>
        </w:rPr>
        <w:t>,</w:t>
      </w:r>
      <w:r>
        <w:rPr>
          <w:rFonts w:cs="Times New Roman"/>
          <w:sz w:val="24"/>
          <w:szCs w:val="24"/>
        </w:rPr>
        <w:t xml:space="preserve"> Müller, L. In vivo studies in the mouse to define a threshold for the genotoxicity of EMS and ENU. </w:t>
      </w:r>
      <w:r>
        <w:rPr>
          <w:rFonts w:cs="Times New Roman"/>
          <w:i/>
          <w:iCs/>
          <w:sz w:val="24"/>
          <w:szCs w:val="24"/>
        </w:rPr>
        <w:t>Mutation Research - Genetic Toxicology and Environmental Mutagenesis</w:t>
      </w:r>
      <w:r w:rsidR="009F33F0">
        <w:rPr>
          <w:rFonts w:cs="Times New Roman"/>
          <w:i/>
          <w:iCs/>
          <w:sz w:val="24"/>
          <w:szCs w:val="24"/>
        </w:rPr>
        <w:t>.</w:t>
      </w:r>
      <w:r>
        <w:rPr>
          <w:rFonts w:cs="Times New Roman"/>
          <w:sz w:val="24"/>
          <w:szCs w:val="24"/>
        </w:rPr>
        <w:t xml:space="preserve"> </w:t>
      </w:r>
      <w:r>
        <w:rPr>
          <w:rFonts w:cs="Times New Roman"/>
          <w:b/>
          <w:bCs/>
          <w:sz w:val="24"/>
          <w:szCs w:val="24"/>
        </w:rPr>
        <w:t>678</w:t>
      </w:r>
      <w:r>
        <w:rPr>
          <w:rFonts w:cs="Times New Roman"/>
          <w:sz w:val="24"/>
          <w:szCs w:val="24"/>
        </w:rPr>
        <w:t xml:space="preserve"> </w:t>
      </w:r>
      <w:r w:rsidR="00BE58D1">
        <w:rPr>
          <w:rFonts w:cs="Times New Roman"/>
          <w:sz w:val="24"/>
          <w:szCs w:val="24"/>
        </w:rPr>
        <w:t>(2)</w:t>
      </w:r>
      <w:r w:rsidR="009F33F0">
        <w:rPr>
          <w:rFonts w:cs="Times New Roman"/>
          <w:sz w:val="24"/>
          <w:szCs w:val="24"/>
        </w:rPr>
        <w:t>,</w:t>
      </w:r>
      <w:r w:rsidR="00BE58D1">
        <w:rPr>
          <w:rFonts w:cs="Times New Roman"/>
          <w:sz w:val="24"/>
          <w:szCs w:val="24"/>
        </w:rPr>
        <w:t xml:space="preserve"> </w:t>
      </w:r>
      <w:r>
        <w:rPr>
          <w:rFonts w:cs="Times New Roman"/>
          <w:sz w:val="24"/>
          <w:szCs w:val="24"/>
        </w:rPr>
        <w:t>101</w:t>
      </w:r>
      <w:r w:rsidR="00967F6B">
        <w:rPr>
          <w:rFonts w:cs="Times New Roman"/>
          <w:sz w:val="24"/>
          <w:szCs w:val="24"/>
        </w:rPr>
        <w:t>-</w:t>
      </w:r>
      <w:r>
        <w:rPr>
          <w:rFonts w:cs="Times New Roman"/>
          <w:sz w:val="24"/>
          <w:szCs w:val="24"/>
        </w:rPr>
        <w:t>107 (2009).</w:t>
      </w:r>
    </w:p>
    <w:p w14:paraId="0F053BF4"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18.</w:t>
      </w:r>
      <w:r>
        <w:rPr>
          <w:rFonts w:cs="Times New Roman"/>
          <w:sz w:val="24"/>
          <w:szCs w:val="24"/>
        </w:rPr>
        <w:tab/>
        <w:t xml:space="preserve">Suzuki, T., Hayashi, M., </w:t>
      </w:r>
      <w:r w:rsidR="006F0721" w:rsidRPr="006F0721">
        <w:rPr>
          <w:rFonts w:cs="Times New Roman"/>
          <w:iCs/>
          <w:sz w:val="24"/>
          <w:szCs w:val="24"/>
        </w:rPr>
        <w:t>et al.</w:t>
      </w:r>
      <w:r>
        <w:rPr>
          <w:rFonts w:cs="Times New Roman"/>
          <w:sz w:val="24"/>
          <w:szCs w:val="24"/>
        </w:rPr>
        <w:t xml:space="preserve"> A comparison of the genotoxicity of </w:t>
      </w:r>
      <w:proofErr w:type="spellStart"/>
      <w:r>
        <w:rPr>
          <w:rFonts w:cs="Times New Roman"/>
          <w:sz w:val="24"/>
          <w:szCs w:val="24"/>
        </w:rPr>
        <w:t>ethylnitrosourea</w:t>
      </w:r>
      <w:proofErr w:type="spellEnd"/>
      <w:r>
        <w:rPr>
          <w:rFonts w:cs="Times New Roman"/>
          <w:sz w:val="24"/>
          <w:szCs w:val="24"/>
        </w:rPr>
        <w:t xml:space="preserve"> and ethyl </w:t>
      </w:r>
      <w:proofErr w:type="spellStart"/>
      <w:r>
        <w:rPr>
          <w:rFonts w:cs="Times New Roman"/>
          <w:sz w:val="24"/>
          <w:szCs w:val="24"/>
        </w:rPr>
        <w:t>methanesulfonate</w:t>
      </w:r>
      <w:proofErr w:type="spellEnd"/>
      <w:r>
        <w:rPr>
          <w:rFonts w:cs="Times New Roman"/>
          <w:sz w:val="24"/>
          <w:szCs w:val="24"/>
        </w:rPr>
        <w:t xml:space="preserve"> in lacZ transgenic mice (</w:t>
      </w:r>
      <w:proofErr w:type="spellStart"/>
      <w:proofErr w:type="gramStart"/>
      <w:r>
        <w:rPr>
          <w:rFonts w:cs="Times New Roman"/>
          <w:sz w:val="24"/>
          <w:szCs w:val="24"/>
        </w:rPr>
        <w:t>Muta</w:t>
      </w:r>
      <w:proofErr w:type="spellEnd"/>
      <w:r>
        <w:rPr>
          <w:rFonts w:cs="Times New Roman"/>
          <w:sz w:val="24"/>
          <w:szCs w:val="24"/>
        </w:rPr>
        <w:t>(</w:t>
      </w:r>
      <w:proofErr w:type="gramEnd"/>
      <w:r>
        <w:rPr>
          <w:rFonts w:cs="Times New Roman"/>
          <w:sz w:val="24"/>
          <w:szCs w:val="24"/>
        </w:rPr>
        <w:t xml:space="preserve">TM)Mouse). </w:t>
      </w:r>
      <w:r>
        <w:rPr>
          <w:rFonts w:cs="Times New Roman"/>
          <w:i/>
          <w:iCs/>
          <w:sz w:val="24"/>
          <w:szCs w:val="24"/>
        </w:rPr>
        <w:t>Mutation Research - Genetic Toxicology and Environmental Mutagenesis</w:t>
      </w:r>
      <w:r w:rsidR="009F33F0">
        <w:rPr>
          <w:rFonts w:cs="Times New Roman"/>
          <w:i/>
          <w:iCs/>
          <w:sz w:val="24"/>
          <w:szCs w:val="24"/>
        </w:rPr>
        <w:t>.</w:t>
      </w:r>
      <w:r>
        <w:rPr>
          <w:rFonts w:cs="Times New Roman"/>
          <w:sz w:val="24"/>
          <w:szCs w:val="24"/>
        </w:rPr>
        <w:t xml:space="preserve"> </w:t>
      </w:r>
      <w:r>
        <w:rPr>
          <w:rFonts w:cs="Times New Roman"/>
          <w:b/>
          <w:bCs/>
          <w:sz w:val="24"/>
          <w:szCs w:val="24"/>
        </w:rPr>
        <w:t>395</w:t>
      </w:r>
      <w:r>
        <w:rPr>
          <w:rFonts w:cs="Times New Roman"/>
          <w:sz w:val="24"/>
          <w:szCs w:val="24"/>
        </w:rPr>
        <w:t xml:space="preserve"> </w:t>
      </w:r>
      <w:r w:rsidR="00BE58D1">
        <w:rPr>
          <w:rFonts w:cs="Times New Roman"/>
          <w:sz w:val="24"/>
          <w:szCs w:val="24"/>
        </w:rPr>
        <w:t>(1)</w:t>
      </w:r>
      <w:r w:rsidR="009F33F0">
        <w:rPr>
          <w:rFonts w:cs="Times New Roman"/>
          <w:sz w:val="24"/>
          <w:szCs w:val="24"/>
        </w:rPr>
        <w:t>,</w:t>
      </w:r>
      <w:r w:rsidR="00BE58D1">
        <w:rPr>
          <w:rFonts w:cs="Times New Roman"/>
          <w:sz w:val="24"/>
          <w:szCs w:val="24"/>
        </w:rPr>
        <w:t xml:space="preserve"> </w:t>
      </w:r>
      <w:r>
        <w:rPr>
          <w:rFonts w:cs="Times New Roman"/>
          <w:sz w:val="24"/>
          <w:szCs w:val="24"/>
        </w:rPr>
        <w:t>75</w:t>
      </w:r>
      <w:r w:rsidR="00967F6B">
        <w:rPr>
          <w:rFonts w:cs="Times New Roman"/>
          <w:sz w:val="24"/>
          <w:szCs w:val="24"/>
        </w:rPr>
        <w:t>-</w:t>
      </w:r>
      <w:r>
        <w:rPr>
          <w:rFonts w:cs="Times New Roman"/>
          <w:sz w:val="24"/>
          <w:szCs w:val="24"/>
        </w:rPr>
        <w:t>82 (1997).</w:t>
      </w:r>
    </w:p>
    <w:p w14:paraId="56D9C0C1"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19.</w:t>
      </w:r>
      <w:r>
        <w:rPr>
          <w:rFonts w:cs="Times New Roman"/>
          <w:sz w:val="24"/>
          <w:szCs w:val="24"/>
        </w:rPr>
        <w:tab/>
      </w:r>
      <w:proofErr w:type="spellStart"/>
      <w:r>
        <w:rPr>
          <w:rFonts w:cs="Times New Roman"/>
          <w:sz w:val="24"/>
          <w:szCs w:val="24"/>
        </w:rPr>
        <w:t>Uttam</w:t>
      </w:r>
      <w:proofErr w:type="spellEnd"/>
      <w:r>
        <w:rPr>
          <w:rFonts w:cs="Times New Roman"/>
          <w:sz w:val="24"/>
          <w:szCs w:val="24"/>
        </w:rPr>
        <w:t xml:space="preserve">, J., </w:t>
      </w:r>
      <w:proofErr w:type="spellStart"/>
      <w:r>
        <w:rPr>
          <w:rFonts w:cs="Times New Roman"/>
          <w:sz w:val="24"/>
          <w:szCs w:val="24"/>
        </w:rPr>
        <w:t>Alberico</w:t>
      </w:r>
      <w:proofErr w:type="spellEnd"/>
      <w:r>
        <w:rPr>
          <w:rFonts w:cs="Times New Roman"/>
          <w:sz w:val="24"/>
          <w:szCs w:val="24"/>
        </w:rPr>
        <w:t>, C.</w:t>
      </w:r>
      <w:r w:rsidR="006F0721">
        <w:rPr>
          <w:rFonts w:cs="Times New Roman"/>
          <w:sz w:val="24"/>
          <w:szCs w:val="24"/>
        </w:rPr>
        <w:t>,</w:t>
      </w:r>
      <w:r>
        <w:rPr>
          <w:rFonts w:cs="Times New Roman"/>
          <w:sz w:val="24"/>
          <w:szCs w:val="24"/>
        </w:rPr>
        <w:t xml:space="preserve"> </w:t>
      </w:r>
      <w:r w:rsidR="009F33F0">
        <w:rPr>
          <w:rFonts w:cs="Times New Roman"/>
          <w:sz w:val="24"/>
          <w:szCs w:val="24"/>
        </w:rPr>
        <w:t xml:space="preserve">De </w:t>
      </w:r>
      <w:proofErr w:type="spellStart"/>
      <w:r>
        <w:rPr>
          <w:rFonts w:cs="Times New Roman"/>
          <w:sz w:val="24"/>
          <w:szCs w:val="24"/>
        </w:rPr>
        <w:t>Stasio</w:t>
      </w:r>
      <w:proofErr w:type="spellEnd"/>
      <w:r>
        <w:rPr>
          <w:rFonts w:cs="Times New Roman"/>
          <w:sz w:val="24"/>
          <w:szCs w:val="24"/>
        </w:rPr>
        <w:t xml:space="preserve">, E. </w:t>
      </w:r>
      <w:r w:rsidRPr="009F33F0">
        <w:rPr>
          <w:rFonts w:cs="Times New Roman"/>
          <w:iCs/>
          <w:sz w:val="24"/>
          <w:szCs w:val="24"/>
        </w:rPr>
        <w:t>ENU Mutagenesis</w:t>
      </w:r>
      <w:r w:rsidRPr="009F33F0">
        <w:rPr>
          <w:rFonts w:cs="Times New Roman"/>
          <w:sz w:val="24"/>
          <w:szCs w:val="24"/>
        </w:rPr>
        <w:t>.</w:t>
      </w:r>
      <w:r>
        <w:rPr>
          <w:rFonts w:cs="Times New Roman"/>
          <w:sz w:val="24"/>
          <w:szCs w:val="24"/>
        </w:rPr>
        <w:t xml:space="preserve"> </w:t>
      </w:r>
      <w:r>
        <w:rPr>
          <w:rFonts w:cs="Times New Roman"/>
          <w:i/>
          <w:iCs/>
          <w:sz w:val="24"/>
          <w:szCs w:val="24"/>
        </w:rPr>
        <w:t>International C. elegans Meeting</w:t>
      </w:r>
      <w:r w:rsidR="009F33F0">
        <w:rPr>
          <w:rFonts w:cs="Times New Roman"/>
          <w:i/>
          <w:iCs/>
          <w:sz w:val="24"/>
          <w:szCs w:val="24"/>
        </w:rPr>
        <w:t>.</w:t>
      </w:r>
      <w:r>
        <w:rPr>
          <w:rFonts w:cs="Times New Roman"/>
          <w:sz w:val="24"/>
          <w:szCs w:val="24"/>
        </w:rPr>
        <w:t xml:space="preserve"> (1995).</w:t>
      </w:r>
    </w:p>
    <w:p w14:paraId="7AC48008"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20.</w:t>
      </w:r>
      <w:r>
        <w:rPr>
          <w:rFonts w:cs="Times New Roman"/>
          <w:sz w:val="24"/>
          <w:szCs w:val="24"/>
        </w:rPr>
        <w:tab/>
      </w:r>
      <w:proofErr w:type="spellStart"/>
      <w:r>
        <w:rPr>
          <w:rFonts w:cs="Times New Roman"/>
          <w:sz w:val="24"/>
          <w:szCs w:val="24"/>
        </w:rPr>
        <w:t>Putrament</w:t>
      </w:r>
      <w:proofErr w:type="spellEnd"/>
      <w:r>
        <w:rPr>
          <w:rFonts w:cs="Times New Roman"/>
          <w:sz w:val="24"/>
          <w:szCs w:val="24"/>
        </w:rPr>
        <w:t xml:space="preserve">, A., </w:t>
      </w:r>
      <w:proofErr w:type="spellStart"/>
      <w:r>
        <w:rPr>
          <w:rFonts w:cs="Times New Roman"/>
          <w:sz w:val="24"/>
          <w:szCs w:val="24"/>
        </w:rPr>
        <w:t>Baranowska</w:t>
      </w:r>
      <w:proofErr w:type="spellEnd"/>
      <w:r>
        <w:rPr>
          <w:rFonts w:cs="Times New Roman"/>
          <w:sz w:val="24"/>
          <w:szCs w:val="24"/>
        </w:rPr>
        <w:t xml:space="preserve">, H., </w:t>
      </w:r>
      <w:proofErr w:type="spellStart"/>
      <w:r>
        <w:rPr>
          <w:rFonts w:cs="Times New Roman"/>
          <w:sz w:val="24"/>
          <w:szCs w:val="24"/>
        </w:rPr>
        <w:t>Ejchart</w:t>
      </w:r>
      <w:proofErr w:type="spellEnd"/>
      <w:r>
        <w:rPr>
          <w:rFonts w:cs="Times New Roman"/>
          <w:sz w:val="24"/>
          <w:szCs w:val="24"/>
        </w:rPr>
        <w:t>, A.</w:t>
      </w:r>
      <w:r w:rsidR="006F0721">
        <w:rPr>
          <w:rFonts w:cs="Times New Roman"/>
          <w:sz w:val="24"/>
          <w:szCs w:val="24"/>
        </w:rPr>
        <w:t>,</w:t>
      </w:r>
      <w:r>
        <w:rPr>
          <w:rFonts w:cs="Times New Roman"/>
          <w:sz w:val="24"/>
          <w:szCs w:val="24"/>
        </w:rPr>
        <w:t xml:space="preserve"> </w:t>
      </w:r>
      <w:proofErr w:type="spellStart"/>
      <w:r>
        <w:rPr>
          <w:rFonts w:cs="Times New Roman"/>
          <w:sz w:val="24"/>
          <w:szCs w:val="24"/>
        </w:rPr>
        <w:t>Prazmo</w:t>
      </w:r>
      <w:proofErr w:type="spellEnd"/>
      <w:r>
        <w:rPr>
          <w:rFonts w:cs="Times New Roman"/>
          <w:sz w:val="24"/>
          <w:szCs w:val="24"/>
        </w:rPr>
        <w:t xml:space="preserve">, W. Manganese Mutagenesis in Yeast. </w:t>
      </w:r>
      <w:r>
        <w:rPr>
          <w:rFonts w:cs="Times New Roman"/>
          <w:i/>
          <w:iCs/>
          <w:sz w:val="24"/>
          <w:szCs w:val="24"/>
        </w:rPr>
        <w:t>Methods in Cell Biology</w:t>
      </w:r>
      <w:r w:rsidR="009F33F0">
        <w:rPr>
          <w:rFonts w:cs="Times New Roman"/>
          <w:i/>
          <w:iCs/>
          <w:sz w:val="24"/>
          <w:szCs w:val="24"/>
        </w:rPr>
        <w:t>.</w:t>
      </w:r>
      <w:r>
        <w:rPr>
          <w:rFonts w:cs="Times New Roman"/>
          <w:sz w:val="24"/>
          <w:szCs w:val="24"/>
        </w:rPr>
        <w:t xml:space="preserve"> </w:t>
      </w:r>
      <w:r>
        <w:rPr>
          <w:rFonts w:cs="Times New Roman"/>
          <w:b/>
          <w:bCs/>
          <w:sz w:val="24"/>
          <w:szCs w:val="24"/>
        </w:rPr>
        <w:t>20</w:t>
      </w:r>
      <w:r>
        <w:rPr>
          <w:rFonts w:cs="Times New Roman"/>
          <w:sz w:val="24"/>
          <w:szCs w:val="24"/>
        </w:rPr>
        <w:t xml:space="preserve"> </w:t>
      </w:r>
      <w:r w:rsidR="00BE58D1">
        <w:rPr>
          <w:rFonts w:cs="Times New Roman"/>
          <w:sz w:val="24"/>
          <w:szCs w:val="24"/>
        </w:rPr>
        <w:t>(</w:t>
      </w:r>
      <w:r>
        <w:rPr>
          <w:rFonts w:cs="Times New Roman"/>
          <w:sz w:val="24"/>
          <w:szCs w:val="24"/>
        </w:rPr>
        <w:t>C</w:t>
      </w:r>
      <w:r w:rsidR="00BE58D1">
        <w:rPr>
          <w:rFonts w:cs="Times New Roman"/>
          <w:sz w:val="24"/>
          <w:szCs w:val="24"/>
        </w:rPr>
        <w:t xml:space="preserve">), </w:t>
      </w:r>
      <w:r>
        <w:rPr>
          <w:rFonts w:cs="Times New Roman"/>
          <w:sz w:val="24"/>
          <w:szCs w:val="24"/>
        </w:rPr>
        <w:t>25</w:t>
      </w:r>
      <w:r w:rsidR="00967F6B">
        <w:rPr>
          <w:rFonts w:cs="Times New Roman"/>
          <w:sz w:val="24"/>
          <w:szCs w:val="24"/>
        </w:rPr>
        <w:t>-</w:t>
      </w:r>
      <w:r>
        <w:rPr>
          <w:rFonts w:cs="Times New Roman"/>
          <w:sz w:val="24"/>
          <w:szCs w:val="24"/>
        </w:rPr>
        <w:t>34 (1978).</w:t>
      </w:r>
    </w:p>
    <w:p w14:paraId="5F709D87"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21.</w:t>
      </w:r>
      <w:r>
        <w:rPr>
          <w:rFonts w:cs="Times New Roman"/>
          <w:sz w:val="24"/>
          <w:szCs w:val="24"/>
        </w:rPr>
        <w:tab/>
        <w:t xml:space="preserve">Bose, J. L. Chemical and UV mutagenesis. </w:t>
      </w:r>
      <w:r>
        <w:rPr>
          <w:rFonts w:cs="Times New Roman"/>
          <w:i/>
          <w:iCs/>
          <w:sz w:val="24"/>
          <w:szCs w:val="24"/>
        </w:rPr>
        <w:t>Methods in Molecular Biology</w:t>
      </w:r>
      <w:r w:rsidR="009F33F0">
        <w:rPr>
          <w:rFonts w:cs="Times New Roman"/>
          <w:i/>
          <w:iCs/>
          <w:sz w:val="24"/>
          <w:szCs w:val="24"/>
        </w:rPr>
        <w:t>.</w:t>
      </w:r>
      <w:r>
        <w:rPr>
          <w:rFonts w:cs="Times New Roman"/>
          <w:sz w:val="24"/>
          <w:szCs w:val="24"/>
        </w:rPr>
        <w:t xml:space="preserve"> </w:t>
      </w:r>
      <w:r>
        <w:rPr>
          <w:rFonts w:cs="Times New Roman"/>
          <w:b/>
          <w:bCs/>
          <w:sz w:val="24"/>
          <w:szCs w:val="24"/>
        </w:rPr>
        <w:t>1373</w:t>
      </w:r>
      <w:r>
        <w:rPr>
          <w:rFonts w:cs="Times New Roman"/>
          <w:sz w:val="24"/>
          <w:szCs w:val="24"/>
        </w:rPr>
        <w:t>, 111</w:t>
      </w:r>
      <w:r w:rsidR="00967F6B">
        <w:rPr>
          <w:rFonts w:cs="Times New Roman"/>
          <w:sz w:val="24"/>
          <w:szCs w:val="24"/>
        </w:rPr>
        <w:t>-</w:t>
      </w:r>
      <w:r>
        <w:rPr>
          <w:rFonts w:cs="Times New Roman"/>
          <w:sz w:val="24"/>
          <w:szCs w:val="24"/>
        </w:rPr>
        <w:t>115 (2016).</w:t>
      </w:r>
    </w:p>
    <w:p w14:paraId="7E583029"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22.</w:t>
      </w:r>
      <w:r>
        <w:rPr>
          <w:rFonts w:cs="Times New Roman"/>
          <w:sz w:val="24"/>
          <w:szCs w:val="24"/>
        </w:rPr>
        <w:tab/>
      </w:r>
      <w:proofErr w:type="spellStart"/>
      <w:r>
        <w:rPr>
          <w:rFonts w:cs="Times New Roman"/>
          <w:sz w:val="24"/>
          <w:szCs w:val="24"/>
        </w:rPr>
        <w:t>Ikehata</w:t>
      </w:r>
      <w:proofErr w:type="spellEnd"/>
      <w:r>
        <w:rPr>
          <w:rFonts w:cs="Times New Roman"/>
          <w:sz w:val="24"/>
          <w:szCs w:val="24"/>
        </w:rPr>
        <w:t>, H.</w:t>
      </w:r>
      <w:r w:rsidR="006F0721">
        <w:rPr>
          <w:rFonts w:cs="Times New Roman"/>
          <w:sz w:val="24"/>
          <w:szCs w:val="24"/>
        </w:rPr>
        <w:t>,</w:t>
      </w:r>
      <w:r>
        <w:rPr>
          <w:rFonts w:cs="Times New Roman"/>
          <w:sz w:val="24"/>
          <w:szCs w:val="24"/>
        </w:rPr>
        <w:t xml:space="preserve"> Ono, T. The Mechanisms of UV Mutagenesis. </w:t>
      </w:r>
      <w:r>
        <w:rPr>
          <w:rFonts w:cs="Times New Roman"/>
          <w:i/>
          <w:iCs/>
          <w:sz w:val="24"/>
          <w:szCs w:val="24"/>
        </w:rPr>
        <w:t>Journal of Radiation Research</w:t>
      </w:r>
      <w:r w:rsidR="009F33F0">
        <w:rPr>
          <w:rFonts w:cs="Times New Roman"/>
          <w:i/>
          <w:iCs/>
          <w:sz w:val="24"/>
          <w:szCs w:val="24"/>
        </w:rPr>
        <w:t>.</w:t>
      </w:r>
      <w:r>
        <w:rPr>
          <w:rFonts w:cs="Times New Roman"/>
          <w:sz w:val="24"/>
          <w:szCs w:val="24"/>
        </w:rPr>
        <w:t xml:space="preserve"> </w:t>
      </w:r>
      <w:r>
        <w:rPr>
          <w:rFonts w:cs="Times New Roman"/>
          <w:b/>
          <w:bCs/>
          <w:sz w:val="24"/>
          <w:szCs w:val="24"/>
        </w:rPr>
        <w:t>52</w:t>
      </w:r>
      <w:r>
        <w:rPr>
          <w:rFonts w:cs="Times New Roman"/>
          <w:sz w:val="24"/>
          <w:szCs w:val="24"/>
        </w:rPr>
        <w:t xml:space="preserve"> </w:t>
      </w:r>
      <w:r w:rsidR="00BE58D1">
        <w:rPr>
          <w:rFonts w:cs="Times New Roman"/>
          <w:sz w:val="24"/>
          <w:szCs w:val="24"/>
        </w:rPr>
        <w:t xml:space="preserve">(2), </w:t>
      </w:r>
      <w:r>
        <w:rPr>
          <w:rFonts w:cs="Times New Roman"/>
          <w:sz w:val="24"/>
          <w:szCs w:val="24"/>
        </w:rPr>
        <w:t>115</w:t>
      </w:r>
      <w:r w:rsidR="00967F6B">
        <w:rPr>
          <w:rFonts w:cs="Times New Roman"/>
          <w:sz w:val="24"/>
          <w:szCs w:val="24"/>
        </w:rPr>
        <w:t>-</w:t>
      </w:r>
      <w:r>
        <w:rPr>
          <w:rFonts w:cs="Times New Roman"/>
          <w:sz w:val="24"/>
          <w:szCs w:val="24"/>
        </w:rPr>
        <w:t>125 (2011).</w:t>
      </w:r>
    </w:p>
    <w:p w14:paraId="183C9938"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23.</w:t>
      </w:r>
      <w:r>
        <w:rPr>
          <w:rFonts w:cs="Times New Roman"/>
          <w:sz w:val="24"/>
          <w:szCs w:val="24"/>
        </w:rPr>
        <w:tab/>
      </w:r>
      <w:proofErr w:type="spellStart"/>
      <w:r>
        <w:rPr>
          <w:rFonts w:cs="Times New Roman"/>
          <w:sz w:val="24"/>
          <w:szCs w:val="24"/>
        </w:rPr>
        <w:t>Shrivastav</w:t>
      </w:r>
      <w:proofErr w:type="spellEnd"/>
      <w:r>
        <w:rPr>
          <w:rFonts w:cs="Times New Roman"/>
          <w:sz w:val="24"/>
          <w:szCs w:val="24"/>
        </w:rPr>
        <w:t>, N., Li, D.</w:t>
      </w:r>
      <w:r w:rsidR="006F0721">
        <w:rPr>
          <w:rFonts w:cs="Times New Roman"/>
          <w:sz w:val="24"/>
          <w:szCs w:val="24"/>
        </w:rPr>
        <w:t>,</w:t>
      </w:r>
      <w:r>
        <w:rPr>
          <w:rFonts w:cs="Times New Roman"/>
          <w:sz w:val="24"/>
          <w:szCs w:val="24"/>
        </w:rPr>
        <w:t xml:space="preserve"> </w:t>
      </w:r>
      <w:proofErr w:type="spellStart"/>
      <w:r>
        <w:rPr>
          <w:rFonts w:cs="Times New Roman"/>
          <w:sz w:val="24"/>
          <w:szCs w:val="24"/>
        </w:rPr>
        <w:t>Essigmann</w:t>
      </w:r>
      <w:proofErr w:type="spellEnd"/>
      <w:r>
        <w:rPr>
          <w:rFonts w:cs="Times New Roman"/>
          <w:sz w:val="24"/>
          <w:szCs w:val="24"/>
        </w:rPr>
        <w:t xml:space="preserve">, J. M. Chemical biology of mutagenesis and DNA repair: cellular responses to DNA alkylation. </w:t>
      </w:r>
      <w:r>
        <w:rPr>
          <w:rFonts w:cs="Times New Roman"/>
          <w:i/>
          <w:iCs/>
          <w:sz w:val="24"/>
          <w:szCs w:val="24"/>
        </w:rPr>
        <w:t>Carcinogenesis</w:t>
      </w:r>
      <w:r w:rsidR="009F33F0">
        <w:rPr>
          <w:rFonts w:cs="Times New Roman"/>
          <w:i/>
          <w:iCs/>
          <w:sz w:val="24"/>
          <w:szCs w:val="24"/>
        </w:rPr>
        <w:t>.</w:t>
      </w:r>
      <w:r>
        <w:rPr>
          <w:rFonts w:cs="Times New Roman"/>
          <w:sz w:val="24"/>
          <w:szCs w:val="24"/>
        </w:rPr>
        <w:t xml:space="preserve"> </w:t>
      </w:r>
      <w:r>
        <w:rPr>
          <w:rFonts w:cs="Times New Roman"/>
          <w:b/>
          <w:bCs/>
          <w:sz w:val="24"/>
          <w:szCs w:val="24"/>
        </w:rPr>
        <w:t>31</w:t>
      </w:r>
      <w:r>
        <w:rPr>
          <w:rFonts w:cs="Times New Roman"/>
          <w:sz w:val="24"/>
          <w:szCs w:val="24"/>
        </w:rPr>
        <w:t xml:space="preserve"> </w:t>
      </w:r>
      <w:r w:rsidR="00BE58D1">
        <w:rPr>
          <w:rFonts w:cs="Times New Roman"/>
          <w:sz w:val="24"/>
          <w:szCs w:val="24"/>
        </w:rPr>
        <w:t xml:space="preserve">(1), </w:t>
      </w:r>
      <w:r>
        <w:rPr>
          <w:rFonts w:cs="Times New Roman"/>
          <w:sz w:val="24"/>
          <w:szCs w:val="24"/>
        </w:rPr>
        <w:t>59</w:t>
      </w:r>
      <w:r w:rsidR="00967F6B">
        <w:rPr>
          <w:rFonts w:cs="Times New Roman"/>
          <w:sz w:val="24"/>
          <w:szCs w:val="24"/>
        </w:rPr>
        <w:t>-</w:t>
      </w:r>
      <w:r>
        <w:rPr>
          <w:rFonts w:cs="Times New Roman"/>
          <w:sz w:val="24"/>
          <w:szCs w:val="24"/>
        </w:rPr>
        <w:t>70 (2010).</w:t>
      </w:r>
    </w:p>
    <w:p w14:paraId="67CECACA"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24.</w:t>
      </w:r>
      <w:r>
        <w:rPr>
          <w:rFonts w:cs="Times New Roman"/>
          <w:sz w:val="24"/>
          <w:szCs w:val="24"/>
        </w:rPr>
        <w:tab/>
        <w:t xml:space="preserve">De </w:t>
      </w:r>
      <w:proofErr w:type="spellStart"/>
      <w:r>
        <w:rPr>
          <w:rFonts w:cs="Times New Roman"/>
          <w:sz w:val="24"/>
          <w:szCs w:val="24"/>
        </w:rPr>
        <w:t>Stasio</w:t>
      </w:r>
      <w:proofErr w:type="spellEnd"/>
      <w:r>
        <w:rPr>
          <w:rFonts w:cs="Times New Roman"/>
          <w:sz w:val="24"/>
          <w:szCs w:val="24"/>
        </w:rPr>
        <w:t>, E. A.</w:t>
      </w:r>
      <w:r w:rsidR="006F0721">
        <w:rPr>
          <w:rFonts w:cs="Times New Roman"/>
          <w:sz w:val="24"/>
          <w:szCs w:val="24"/>
        </w:rPr>
        <w:t>,</w:t>
      </w:r>
      <w:r>
        <w:rPr>
          <w:rFonts w:cs="Times New Roman"/>
          <w:sz w:val="24"/>
          <w:szCs w:val="24"/>
        </w:rPr>
        <w:t xml:space="preserve"> Dorman, S. Optimization of ENU mutagenesis of Caenorhabditis elegans. </w:t>
      </w:r>
      <w:r>
        <w:rPr>
          <w:rFonts w:cs="Times New Roman"/>
          <w:i/>
          <w:iCs/>
          <w:sz w:val="24"/>
          <w:szCs w:val="24"/>
        </w:rPr>
        <w:t>Mutation Research - Genetic Toxicology and Environmental Mutagenesis</w:t>
      </w:r>
      <w:r w:rsidR="00967F6B">
        <w:rPr>
          <w:rFonts w:cs="Times New Roman"/>
          <w:i/>
          <w:iCs/>
          <w:sz w:val="24"/>
          <w:szCs w:val="24"/>
        </w:rPr>
        <w:t>.</w:t>
      </w:r>
      <w:r>
        <w:rPr>
          <w:rFonts w:cs="Times New Roman"/>
          <w:sz w:val="24"/>
          <w:szCs w:val="24"/>
        </w:rPr>
        <w:t xml:space="preserve"> </w:t>
      </w:r>
      <w:r>
        <w:rPr>
          <w:rFonts w:cs="Times New Roman"/>
          <w:b/>
          <w:bCs/>
          <w:sz w:val="24"/>
          <w:szCs w:val="24"/>
        </w:rPr>
        <w:t>495</w:t>
      </w:r>
      <w:r>
        <w:rPr>
          <w:rFonts w:cs="Times New Roman"/>
          <w:sz w:val="24"/>
          <w:szCs w:val="24"/>
        </w:rPr>
        <w:t xml:space="preserve"> </w:t>
      </w:r>
      <w:r w:rsidR="00BE58D1">
        <w:rPr>
          <w:rFonts w:cs="Times New Roman"/>
          <w:sz w:val="24"/>
          <w:szCs w:val="24"/>
        </w:rPr>
        <w:t>(</w:t>
      </w:r>
      <w:r>
        <w:rPr>
          <w:rFonts w:cs="Times New Roman"/>
          <w:sz w:val="24"/>
          <w:szCs w:val="24"/>
        </w:rPr>
        <w:t>1</w:t>
      </w:r>
      <w:r w:rsidR="00967F6B">
        <w:rPr>
          <w:rFonts w:cs="Times New Roman"/>
          <w:sz w:val="24"/>
          <w:szCs w:val="24"/>
        </w:rPr>
        <w:t>-</w:t>
      </w:r>
      <w:r>
        <w:rPr>
          <w:rFonts w:cs="Times New Roman"/>
          <w:sz w:val="24"/>
          <w:szCs w:val="24"/>
        </w:rPr>
        <w:t>2</w:t>
      </w:r>
      <w:r w:rsidR="00BE58D1">
        <w:rPr>
          <w:rFonts w:cs="Times New Roman"/>
          <w:sz w:val="24"/>
          <w:szCs w:val="24"/>
        </w:rPr>
        <w:t xml:space="preserve">), </w:t>
      </w:r>
      <w:r>
        <w:rPr>
          <w:rFonts w:cs="Times New Roman"/>
          <w:sz w:val="24"/>
          <w:szCs w:val="24"/>
        </w:rPr>
        <w:t>81</w:t>
      </w:r>
      <w:r w:rsidR="00967F6B">
        <w:rPr>
          <w:rFonts w:cs="Times New Roman"/>
          <w:sz w:val="24"/>
          <w:szCs w:val="24"/>
        </w:rPr>
        <w:t>-</w:t>
      </w:r>
      <w:r>
        <w:rPr>
          <w:rFonts w:cs="Times New Roman"/>
          <w:sz w:val="24"/>
          <w:szCs w:val="24"/>
        </w:rPr>
        <w:t>88 (2001).</w:t>
      </w:r>
    </w:p>
    <w:p w14:paraId="0346923C"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25.</w:t>
      </w:r>
      <w:r>
        <w:rPr>
          <w:rFonts w:cs="Times New Roman"/>
          <w:sz w:val="24"/>
          <w:szCs w:val="24"/>
        </w:rPr>
        <w:tab/>
        <w:t>Probst, F. J.</w:t>
      </w:r>
      <w:r w:rsidR="006F0721">
        <w:rPr>
          <w:rFonts w:cs="Times New Roman"/>
          <w:sz w:val="24"/>
          <w:szCs w:val="24"/>
        </w:rPr>
        <w:t>,</w:t>
      </w:r>
      <w:r>
        <w:rPr>
          <w:rFonts w:cs="Times New Roman"/>
          <w:sz w:val="24"/>
          <w:szCs w:val="24"/>
        </w:rPr>
        <w:t xml:space="preserve"> Justice, M. J. Mouse mutagenesis with the chemical </w:t>
      </w:r>
      <w:proofErr w:type="spellStart"/>
      <w:r>
        <w:rPr>
          <w:rFonts w:cs="Times New Roman"/>
          <w:sz w:val="24"/>
          <w:szCs w:val="24"/>
        </w:rPr>
        <w:t>supermutagen</w:t>
      </w:r>
      <w:proofErr w:type="spellEnd"/>
      <w:r>
        <w:rPr>
          <w:rFonts w:cs="Times New Roman"/>
          <w:sz w:val="24"/>
          <w:szCs w:val="24"/>
        </w:rPr>
        <w:t xml:space="preserve"> ENU. </w:t>
      </w:r>
      <w:r>
        <w:rPr>
          <w:rFonts w:cs="Times New Roman"/>
          <w:i/>
          <w:iCs/>
          <w:sz w:val="24"/>
          <w:szCs w:val="24"/>
        </w:rPr>
        <w:t>Methods in Enzymology</w:t>
      </w:r>
      <w:r w:rsidR="00967F6B">
        <w:rPr>
          <w:rFonts w:cs="Times New Roman"/>
          <w:i/>
          <w:iCs/>
          <w:sz w:val="24"/>
          <w:szCs w:val="24"/>
        </w:rPr>
        <w:t>.</w:t>
      </w:r>
      <w:r>
        <w:rPr>
          <w:rFonts w:cs="Times New Roman"/>
          <w:sz w:val="24"/>
          <w:szCs w:val="24"/>
        </w:rPr>
        <w:t xml:space="preserve"> </w:t>
      </w:r>
      <w:r>
        <w:rPr>
          <w:rFonts w:cs="Times New Roman"/>
          <w:b/>
          <w:bCs/>
          <w:sz w:val="24"/>
          <w:szCs w:val="24"/>
        </w:rPr>
        <w:t>477</w:t>
      </w:r>
      <w:r w:rsidR="00BE58D1">
        <w:rPr>
          <w:rFonts w:cs="Times New Roman"/>
          <w:sz w:val="24"/>
          <w:szCs w:val="24"/>
        </w:rPr>
        <w:t xml:space="preserve"> (</w:t>
      </w:r>
      <w:r>
        <w:rPr>
          <w:rFonts w:cs="Times New Roman"/>
          <w:sz w:val="24"/>
          <w:szCs w:val="24"/>
        </w:rPr>
        <w:t>C</w:t>
      </w:r>
      <w:r w:rsidR="00BE58D1">
        <w:rPr>
          <w:rFonts w:cs="Times New Roman"/>
          <w:sz w:val="24"/>
          <w:szCs w:val="24"/>
        </w:rPr>
        <w:t xml:space="preserve">), </w:t>
      </w:r>
      <w:r>
        <w:rPr>
          <w:rFonts w:cs="Times New Roman"/>
          <w:sz w:val="24"/>
          <w:szCs w:val="24"/>
        </w:rPr>
        <w:t>297</w:t>
      </w:r>
      <w:r w:rsidR="00967F6B">
        <w:rPr>
          <w:rFonts w:cs="Times New Roman"/>
          <w:sz w:val="24"/>
          <w:szCs w:val="24"/>
        </w:rPr>
        <w:t>-</w:t>
      </w:r>
      <w:r>
        <w:rPr>
          <w:rFonts w:cs="Times New Roman"/>
          <w:sz w:val="24"/>
          <w:szCs w:val="24"/>
        </w:rPr>
        <w:t>312 (2010).</w:t>
      </w:r>
    </w:p>
    <w:p w14:paraId="4564BC06"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26.</w:t>
      </w:r>
      <w:r>
        <w:rPr>
          <w:rFonts w:cs="Times New Roman"/>
          <w:sz w:val="24"/>
          <w:szCs w:val="24"/>
        </w:rPr>
        <w:tab/>
      </w:r>
      <w:proofErr w:type="spellStart"/>
      <w:r>
        <w:rPr>
          <w:rFonts w:cs="Times New Roman"/>
          <w:sz w:val="24"/>
          <w:szCs w:val="24"/>
        </w:rPr>
        <w:t>Bähler</w:t>
      </w:r>
      <w:proofErr w:type="spellEnd"/>
      <w:r>
        <w:rPr>
          <w:rFonts w:cs="Times New Roman"/>
          <w:sz w:val="24"/>
          <w:szCs w:val="24"/>
        </w:rPr>
        <w:t xml:space="preserve">, J., Wu, J. Q., </w:t>
      </w:r>
      <w:r w:rsidR="006F0721" w:rsidRPr="006F0721">
        <w:rPr>
          <w:rFonts w:cs="Times New Roman"/>
          <w:iCs/>
          <w:sz w:val="24"/>
          <w:szCs w:val="24"/>
        </w:rPr>
        <w:t>et al.</w:t>
      </w:r>
      <w:r>
        <w:rPr>
          <w:rFonts w:cs="Times New Roman"/>
          <w:sz w:val="24"/>
          <w:szCs w:val="24"/>
        </w:rPr>
        <w:t xml:space="preserve"> Heterologous modules for efficient and versatile PCR-based gene targeting in </w:t>
      </w:r>
      <w:proofErr w:type="spellStart"/>
      <w:r>
        <w:rPr>
          <w:rFonts w:cs="Times New Roman"/>
          <w:sz w:val="24"/>
          <w:szCs w:val="24"/>
        </w:rPr>
        <w:t>Schizosaccharomyces</w:t>
      </w:r>
      <w:proofErr w:type="spellEnd"/>
      <w:r>
        <w:rPr>
          <w:rFonts w:cs="Times New Roman"/>
          <w:sz w:val="24"/>
          <w:szCs w:val="24"/>
        </w:rPr>
        <w:t xml:space="preserve"> pombe. </w:t>
      </w:r>
      <w:r>
        <w:rPr>
          <w:rFonts w:cs="Times New Roman"/>
          <w:i/>
          <w:iCs/>
          <w:sz w:val="24"/>
          <w:szCs w:val="24"/>
        </w:rPr>
        <w:t>Yeast</w:t>
      </w:r>
      <w:r w:rsidR="00967F6B">
        <w:rPr>
          <w:rFonts w:cs="Times New Roman"/>
          <w:i/>
          <w:iCs/>
          <w:sz w:val="24"/>
          <w:szCs w:val="24"/>
        </w:rPr>
        <w:t>.</w:t>
      </w:r>
      <w:r>
        <w:rPr>
          <w:rFonts w:cs="Times New Roman"/>
          <w:sz w:val="24"/>
          <w:szCs w:val="24"/>
        </w:rPr>
        <w:t xml:space="preserve"> </w:t>
      </w:r>
      <w:r>
        <w:rPr>
          <w:rFonts w:cs="Times New Roman"/>
          <w:b/>
          <w:bCs/>
          <w:sz w:val="24"/>
          <w:szCs w:val="24"/>
        </w:rPr>
        <w:t>14</w:t>
      </w:r>
      <w:r>
        <w:rPr>
          <w:rFonts w:cs="Times New Roman"/>
          <w:sz w:val="24"/>
          <w:szCs w:val="24"/>
        </w:rPr>
        <w:t xml:space="preserve"> </w:t>
      </w:r>
      <w:r w:rsidR="00BE58D1">
        <w:rPr>
          <w:rFonts w:cs="Times New Roman"/>
          <w:sz w:val="24"/>
          <w:szCs w:val="24"/>
        </w:rPr>
        <w:t>(</w:t>
      </w:r>
      <w:r>
        <w:rPr>
          <w:rFonts w:cs="Times New Roman"/>
          <w:sz w:val="24"/>
          <w:szCs w:val="24"/>
        </w:rPr>
        <w:t>10</w:t>
      </w:r>
      <w:r w:rsidR="00BE58D1">
        <w:rPr>
          <w:rFonts w:cs="Times New Roman"/>
          <w:sz w:val="24"/>
          <w:szCs w:val="24"/>
        </w:rPr>
        <w:t xml:space="preserve">), </w:t>
      </w:r>
      <w:r>
        <w:rPr>
          <w:rFonts w:cs="Times New Roman"/>
          <w:sz w:val="24"/>
          <w:szCs w:val="24"/>
        </w:rPr>
        <w:t>943</w:t>
      </w:r>
      <w:r w:rsidR="00967F6B">
        <w:rPr>
          <w:rFonts w:cs="Times New Roman"/>
          <w:sz w:val="24"/>
          <w:szCs w:val="24"/>
        </w:rPr>
        <w:t>-</w:t>
      </w:r>
      <w:r>
        <w:rPr>
          <w:rFonts w:cs="Times New Roman"/>
          <w:sz w:val="24"/>
          <w:szCs w:val="24"/>
        </w:rPr>
        <w:t>951 (1998).</w:t>
      </w:r>
    </w:p>
    <w:p w14:paraId="448DFCD0"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lastRenderedPageBreak/>
        <w:t>27.</w:t>
      </w:r>
      <w:r>
        <w:rPr>
          <w:rFonts w:cs="Times New Roman"/>
          <w:sz w:val="24"/>
          <w:szCs w:val="24"/>
        </w:rPr>
        <w:tab/>
        <w:t>Li, H.</w:t>
      </w:r>
      <w:r w:rsidR="006F0721">
        <w:rPr>
          <w:rFonts w:cs="Times New Roman"/>
          <w:sz w:val="24"/>
          <w:szCs w:val="24"/>
        </w:rPr>
        <w:t>,</w:t>
      </w:r>
      <w:r>
        <w:rPr>
          <w:rFonts w:cs="Times New Roman"/>
          <w:sz w:val="24"/>
          <w:szCs w:val="24"/>
        </w:rPr>
        <w:t xml:space="preserve"> Durbin, R. Fast and accurate short read alignment with Burrows – Wheeler transform. </w:t>
      </w:r>
      <w:r>
        <w:rPr>
          <w:rFonts w:cs="Times New Roman"/>
          <w:i/>
          <w:iCs/>
          <w:sz w:val="24"/>
          <w:szCs w:val="24"/>
        </w:rPr>
        <w:t>Bioinformatics</w:t>
      </w:r>
      <w:r w:rsidR="00967F6B">
        <w:rPr>
          <w:rFonts w:cs="Times New Roman"/>
          <w:i/>
          <w:iCs/>
          <w:sz w:val="24"/>
          <w:szCs w:val="24"/>
        </w:rPr>
        <w:t>.</w:t>
      </w:r>
      <w:r>
        <w:rPr>
          <w:rFonts w:cs="Times New Roman"/>
          <w:sz w:val="24"/>
          <w:szCs w:val="24"/>
        </w:rPr>
        <w:t xml:space="preserve"> </w:t>
      </w:r>
      <w:r>
        <w:rPr>
          <w:rFonts w:cs="Times New Roman"/>
          <w:b/>
          <w:bCs/>
          <w:sz w:val="24"/>
          <w:szCs w:val="24"/>
        </w:rPr>
        <w:t>25</w:t>
      </w:r>
      <w:r>
        <w:rPr>
          <w:rFonts w:cs="Times New Roman"/>
          <w:sz w:val="24"/>
          <w:szCs w:val="24"/>
        </w:rPr>
        <w:t xml:space="preserve"> </w:t>
      </w:r>
      <w:r w:rsidR="00BE58D1">
        <w:rPr>
          <w:rFonts w:cs="Times New Roman"/>
          <w:sz w:val="24"/>
          <w:szCs w:val="24"/>
        </w:rPr>
        <w:t>(14)</w:t>
      </w:r>
      <w:r w:rsidR="00967F6B">
        <w:rPr>
          <w:rFonts w:cs="Times New Roman"/>
          <w:sz w:val="24"/>
          <w:szCs w:val="24"/>
        </w:rPr>
        <w:t>,</w:t>
      </w:r>
      <w:r w:rsidR="00BE58D1">
        <w:rPr>
          <w:rFonts w:cs="Times New Roman"/>
          <w:sz w:val="24"/>
          <w:szCs w:val="24"/>
        </w:rPr>
        <w:t xml:space="preserve"> </w:t>
      </w:r>
      <w:r>
        <w:rPr>
          <w:rFonts w:cs="Times New Roman"/>
          <w:sz w:val="24"/>
          <w:szCs w:val="24"/>
        </w:rPr>
        <w:t>1754</w:t>
      </w:r>
      <w:r w:rsidR="00967F6B">
        <w:rPr>
          <w:rFonts w:cs="Times New Roman"/>
          <w:sz w:val="24"/>
          <w:szCs w:val="24"/>
        </w:rPr>
        <w:t>-</w:t>
      </w:r>
      <w:r>
        <w:rPr>
          <w:rFonts w:cs="Times New Roman"/>
          <w:sz w:val="24"/>
          <w:szCs w:val="24"/>
        </w:rPr>
        <w:t>1760 (2009).</w:t>
      </w:r>
    </w:p>
    <w:p w14:paraId="16287EBF"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28.</w:t>
      </w:r>
      <w:r>
        <w:rPr>
          <w:rFonts w:cs="Times New Roman"/>
          <w:sz w:val="24"/>
          <w:szCs w:val="24"/>
        </w:rPr>
        <w:tab/>
        <w:t xml:space="preserve">Van der </w:t>
      </w:r>
      <w:proofErr w:type="spellStart"/>
      <w:r>
        <w:rPr>
          <w:rFonts w:cs="Times New Roman"/>
          <w:sz w:val="24"/>
          <w:szCs w:val="24"/>
        </w:rPr>
        <w:t>Auwera</w:t>
      </w:r>
      <w:proofErr w:type="spellEnd"/>
      <w:r>
        <w:rPr>
          <w:rFonts w:cs="Times New Roman"/>
          <w:sz w:val="24"/>
          <w:szCs w:val="24"/>
        </w:rPr>
        <w:t xml:space="preserve">, G. A., Carneiro, M. O., </w:t>
      </w:r>
      <w:r w:rsidR="006F0721" w:rsidRPr="006F0721">
        <w:rPr>
          <w:rFonts w:cs="Times New Roman"/>
          <w:iCs/>
          <w:sz w:val="24"/>
          <w:szCs w:val="24"/>
        </w:rPr>
        <w:t>et al.</w:t>
      </w:r>
      <w:r>
        <w:rPr>
          <w:rFonts w:cs="Times New Roman"/>
          <w:sz w:val="24"/>
          <w:szCs w:val="24"/>
        </w:rPr>
        <w:t xml:space="preserve"> From </w:t>
      </w:r>
      <w:proofErr w:type="spellStart"/>
      <w:r>
        <w:rPr>
          <w:rFonts w:cs="Times New Roman"/>
          <w:sz w:val="24"/>
          <w:szCs w:val="24"/>
        </w:rPr>
        <w:t>fastQ</w:t>
      </w:r>
      <w:proofErr w:type="spellEnd"/>
      <w:r>
        <w:rPr>
          <w:rFonts w:cs="Times New Roman"/>
          <w:sz w:val="24"/>
          <w:szCs w:val="24"/>
        </w:rPr>
        <w:t xml:space="preserve"> data to high-confidence variant calls: The genome analysis toolkit best practices pipeline. </w:t>
      </w:r>
      <w:r>
        <w:rPr>
          <w:rFonts w:cs="Times New Roman"/>
          <w:i/>
          <w:iCs/>
          <w:sz w:val="24"/>
          <w:szCs w:val="24"/>
        </w:rPr>
        <w:t>Current Protocols in Bioinformatics</w:t>
      </w:r>
      <w:r w:rsidR="00967F6B">
        <w:rPr>
          <w:rFonts w:cs="Times New Roman"/>
          <w:i/>
          <w:iCs/>
          <w:sz w:val="24"/>
          <w:szCs w:val="24"/>
        </w:rPr>
        <w:t>.</w:t>
      </w:r>
      <w:r>
        <w:rPr>
          <w:rFonts w:cs="Times New Roman"/>
          <w:sz w:val="24"/>
          <w:szCs w:val="24"/>
        </w:rPr>
        <w:t xml:space="preserve"> </w:t>
      </w:r>
      <w:r w:rsidR="00967F6B">
        <w:rPr>
          <w:rFonts w:cs="Times New Roman"/>
          <w:b/>
          <w:sz w:val="24"/>
          <w:szCs w:val="24"/>
        </w:rPr>
        <w:t>43</w:t>
      </w:r>
      <w:r w:rsidR="00967F6B">
        <w:rPr>
          <w:rFonts w:cs="Times New Roman"/>
          <w:sz w:val="24"/>
          <w:szCs w:val="24"/>
        </w:rPr>
        <w:t xml:space="preserve">, 11.10.1-11.10.33 </w:t>
      </w:r>
      <w:r>
        <w:rPr>
          <w:rFonts w:cs="Times New Roman"/>
          <w:sz w:val="24"/>
          <w:szCs w:val="24"/>
        </w:rPr>
        <w:t>(2013).</w:t>
      </w:r>
    </w:p>
    <w:p w14:paraId="2A932E4B" w14:textId="3B49BAA2"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29.</w:t>
      </w:r>
      <w:r>
        <w:rPr>
          <w:rFonts w:cs="Times New Roman"/>
          <w:sz w:val="24"/>
          <w:szCs w:val="24"/>
        </w:rPr>
        <w:tab/>
        <w:t xml:space="preserve">Mckenna, A., Hanna, M., </w:t>
      </w:r>
      <w:r w:rsidR="006F0721" w:rsidRPr="006F0721">
        <w:rPr>
          <w:rFonts w:cs="Times New Roman"/>
          <w:iCs/>
          <w:sz w:val="24"/>
          <w:szCs w:val="24"/>
        </w:rPr>
        <w:t>et al.</w:t>
      </w:r>
      <w:r>
        <w:rPr>
          <w:rFonts w:cs="Times New Roman"/>
          <w:sz w:val="24"/>
          <w:szCs w:val="24"/>
        </w:rPr>
        <w:t xml:space="preserve"> The Genome Analysis Toolkit: A MapReduce framework for analyzing next-generation DNA sequencing data. </w:t>
      </w:r>
      <w:r>
        <w:rPr>
          <w:rFonts w:cs="Times New Roman"/>
          <w:i/>
          <w:iCs/>
          <w:sz w:val="24"/>
          <w:szCs w:val="24"/>
        </w:rPr>
        <w:t>Genome Research</w:t>
      </w:r>
      <w:r>
        <w:rPr>
          <w:rFonts w:cs="Times New Roman"/>
          <w:sz w:val="24"/>
          <w:szCs w:val="24"/>
        </w:rPr>
        <w:t xml:space="preserve"> </w:t>
      </w:r>
      <w:r>
        <w:rPr>
          <w:rFonts w:cs="Times New Roman"/>
          <w:b/>
          <w:bCs/>
          <w:sz w:val="24"/>
          <w:szCs w:val="24"/>
        </w:rPr>
        <w:t>20</w:t>
      </w:r>
      <w:r>
        <w:rPr>
          <w:rFonts w:cs="Times New Roman"/>
          <w:sz w:val="24"/>
          <w:szCs w:val="24"/>
        </w:rPr>
        <w:t xml:space="preserve">, </w:t>
      </w:r>
      <w:r w:rsidR="00905822">
        <w:rPr>
          <w:rFonts w:cs="Times New Roman"/>
          <w:sz w:val="24"/>
          <w:szCs w:val="24"/>
        </w:rPr>
        <w:t>1297-1303</w:t>
      </w:r>
      <w:r>
        <w:rPr>
          <w:rFonts w:cs="Times New Roman"/>
          <w:sz w:val="24"/>
          <w:szCs w:val="24"/>
        </w:rPr>
        <w:t xml:space="preserve"> (2010).</w:t>
      </w:r>
    </w:p>
    <w:p w14:paraId="6B63C2F8"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30.</w:t>
      </w:r>
      <w:r>
        <w:rPr>
          <w:rFonts w:cs="Times New Roman"/>
          <w:sz w:val="24"/>
          <w:szCs w:val="24"/>
        </w:rPr>
        <w:tab/>
        <w:t xml:space="preserve">Li, H., </w:t>
      </w:r>
      <w:proofErr w:type="spellStart"/>
      <w:r>
        <w:rPr>
          <w:rFonts w:cs="Times New Roman"/>
          <w:sz w:val="24"/>
          <w:szCs w:val="24"/>
        </w:rPr>
        <w:t>Handsaker</w:t>
      </w:r>
      <w:proofErr w:type="spellEnd"/>
      <w:r>
        <w:rPr>
          <w:rFonts w:cs="Times New Roman"/>
          <w:sz w:val="24"/>
          <w:szCs w:val="24"/>
        </w:rPr>
        <w:t xml:space="preserve">, B., </w:t>
      </w:r>
      <w:r w:rsidR="006F0721" w:rsidRPr="006F0721">
        <w:rPr>
          <w:rFonts w:cs="Times New Roman"/>
          <w:iCs/>
          <w:sz w:val="24"/>
          <w:szCs w:val="24"/>
        </w:rPr>
        <w:t>et al.</w:t>
      </w:r>
      <w:r>
        <w:rPr>
          <w:rFonts w:cs="Times New Roman"/>
          <w:sz w:val="24"/>
          <w:szCs w:val="24"/>
        </w:rPr>
        <w:t xml:space="preserve"> The Sequence Alignment/Map format and </w:t>
      </w:r>
      <w:proofErr w:type="spellStart"/>
      <w:r>
        <w:rPr>
          <w:rFonts w:cs="Times New Roman"/>
          <w:sz w:val="24"/>
          <w:szCs w:val="24"/>
        </w:rPr>
        <w:t>SAMtools</w:t>
      </w:r>
      <w:proofErr w:type="spellEnd"/>
      <w:r>
        <w:rPr>
          <w:rFonts w:cs="Times New Roman"/>
          <w:sz w:val="24"/>
          <w:szCs w:val="24"/>
        </w:rPr>
        <w:t xml:space="preserve">. </w:t>
      </w:r>
      <w:r>
        <w:rPr>
          <w:rFonts w:cs="Times New Roman"/>
          <w:i/>
          <w:iCs/>
          <w:sz w:val="24"/>
          <w:szCs w:val="24"/>
        </w:rPr>
        <w:t>Bioinformatics</w:t>
      </w:r>
      <w:r w:rsidR="00967F6B">
        <w:rPr>
          <w:rFonts w:cs="Times New Roman"/>
          <w:i/>
          <w:iCs/>
          <w:sz w:val="24"/>
          <w:szCs w:val="24"/>
        </w:rPr>
        <w:t>.</w:t>
      </w:r>
      <w:r>
        <w:rPr>
          <w:rFonts w:cs="Times New Roman"/>
          <w:sz w:val="24"/>
          <w:szCs w:val="24"/>
        </w:rPr>
        <w:t xml:space="preserve"> </w:t>
      </w:r>
      <w:r>
        <w:rPr>
          <w:rFonts w:cs="Times New Roman"/>
          <w:b/>
          <w:bCs/>
          <w:sz w:val="24"/>
          <w:szCs w:val="24"/>
        </w:rPr>
        <w:t>25</w:t>
      </w:r>
      <w:r>
        <w:rPr>
          <w:rFonts w:cs="Times New Roman"/>
          <w:sz w:val="24"/>
          <w:szCs w:val="24"/>
        </w:rPr>
        <w:t xml:space="preserve"> </w:t>
      </w:r>
      <w:r w:rsidR="00BE58D1">
        <w:rPr>
          <w:rFonts w:cs="Times New Roman"/>
          <w:sz w:val="24"/>
          <w:szCs w:val="24"/>
        </w:rPr>
        <w:t>(16)</w:t>
      </w:r>
      <w:r w:rsidR="00967F6B">
        <w:rPr>
          <w:rFonts w:cs="Times New Roman"/>
          <w:sz w:val="24"/>
          <w:szCs w:val="24"/>
        </w:rPr>
        <w:t>,</w:t>
      </w:r>
      <w:r w:rsidR="00BE58D1">
        <w:rPr>
          <w:rFonts w:cs="Times New Roman"/>
          <w:sz w:val="24"/>
          <w:szCs w:val="24"/>
        </w:rPr>
        <w:t xml:space="preserve"> </w:t>
      </w:r>
      <w:r>
        <w:rPr>
          <w:rFonts w:cs="Times New Roman"/>
          <w:sz w:val="24"/>
          <w:szCs w:val="24"/>
        </w:rPr>
        <w:t>2078</w:t>
      </w:r>
      <w:r w:rsidR="00967F6B">
        <w:rPr>
          <w:rFonts w:cs="Times New Roman"/>
          <w:sz w:val="24"/>
          <w:szCs w:val="24"/>
        </w:rPr>
        <w:t>-</w:t>
      </w:r>
      <w:r>
        <w:rPr>
          <w:rFonts w:cs="Times New Roman"/>
          <w:sz w:val="24"/>
          <w:szCs w:val="24"/>
        </w:rPr>
        <w:t>2079 (2009).</w:t>
      </w:r>
      <w:bookmarkStart w:id="44" w:name="_GoBack"/>
      <w:bookmarkEnd w:id="44"/>
    </w:p>
    <w:p w14:paraId="6D3B881F"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31.</w:t>
      </w:r>
      <w:r>
        <w:rPr>
          <w:rFonts w:cs="Times New Roman"/>
          <w:sz w:val="24"/>
          <w:szCs w:val="24"/>
        </w:rPr>
        <w:tab/>
      </w:r>
      <w:proofErr w:type="spellStart"/>
      <w:r>
        <w:rPr>
          <w:rFonts w:cs="Times New Roman"/>
          <w:sz w:val="24"/>
          <w:szCs w:val="24"/>
        </w:rPr>
        <w:t>Marayati</w:t>
      </w:r>
      <w:proofErr w:type="spellEnd"/>
      <w:r>
        <w:rPr>
          <w:rFonts w:cs="Times New Roman"/>
          <w:sz w:val="24"/>
          <w:szCs w:val="24"/>
        </w:rPr>
        <w:t xml:space="preserve">, B. F., Drayton, A. L., </w:t>
      </w:r>
      <w:r w:rsidR="006F0721" w:rsidRPr="006F0721">
        <w:rPr>
          <w:rFonts w:cs="Times New Roman"/>
          <w:iCs/>
          <w:sz w:val="24"/>
          <w:szCs w:val="24"/>
        </w:rPr>
        <w:t>et al.</w:t>
      </w:r>
      <w:r>
        <w:rPr>
          <w:rFonts w:cs="Times New Roman"/>
          <w:sz w:val="24"/>
          <w:szCs w:val="24"/>
        </w:rPr>
        <w:t xml:space="preserve"> Loss of Elongation-Like Factor 1 Spontaneously Induces Diverse, RNase H-Related Suppressor Mutations in </w:t>
      </w:r>
      <w:proofErr w:type="spellStart"/>
      <w:r w:rsidRPr="00967F6B">
        <w:rPr>
          <w:rFonts w:cs="Times New Roman"/>
          <w:i/>
          <w:sz w:val="24"/>
          <w:szCs w:val="24"/>
        </w:rPr>
        <w:t>Schizosaccharomyces</w:t>
      </w:r>
      <w:proofErr w:type="spellEnd"/>
      <w:r w:rsidRPr="00967F6B">
        <w:rPr>
          <w:rFonts w:cs="Times New Roman"/>
          <w:i/>
          <w:sz w:val="24"/>
          <w:szCs w:val="24"/>
        </w:rPr>
        <w:t xml:space="preserve"> pombe</w:t>
      </w:r>
      <w:r w:rsidR="00967F6B">
        <w:rPr>
          <w:rFonts w:cs="Times New Roman"/>
          <w:sz w:val="24"/>
          <w:szCs w:val="24"/>
        </w:rPr>
        <w:t>.</w:t>
      </w:r>
      <w:r>
        <w:rPr>
          <w:rFonts w:cs="Times New Roman"/>
          <w:sz w:val="24"/>
          <w:szCs w:val="24"/>
        </w:rPr>
        <w:t xml:space="preserve"> </w:t>
      </w:r>
      <w:r>
        <w:rPr>
          <w:rFonts w:cs="Times New Roman"/>
          <w:i/>
          <w:iCs/>
          <w:sz w:val="24"/>
          <w:szCs w:val="24"/>
        </w:rPr>
        <w:t>Genetics</w:t>
      </w:r>
      <w:r w:rsidR="00967F6B">
        <w:rPr>
          <w:rFonts w:cs="Times New Roman"/>
          <w:i/>
          <w:iCs/>
          <w:sz w:val="24"/>
          <w:szCs w:val="24"/>
        </w:rPr>
        <w:t>.</w:t>
      </w:r>
      <w:r>
        <w:rPr>
          <w:rFonts w:cs="Times New Roman"/>
          <w:sz w:val="24"/>
          <w:szCs w:val="24"/>
        </w:rPr>
        <w:t xml:space="preserve"> </w:t>
      </w:r>
      <w:r w:rsidR="00967F6B">
        <w:rPr>
          <w:rFonts w:cs="Times New Roman"/>
          <w:b/>
          <w:sz w:val="24"/>
          <w:szCs w:val="24"/>
        </w:rPr>
        <w:t xml:space="preserve">209 </w:t>
      </w:r>
      <w:r w:rsidR="00967F6B">
        <w:rPr>
          <w:rFonts w:cs="Times New Roman"/>
          <w:sz w:val="24"/>
          <w:szCs w:val="24"/>
        </w:rPr>
        <w:t xml:space="preserve">(4), 967-981 </w:t>
      </w:r>
      <w:r>
        <w:rPr>
          <w:rFonts w:cs="Times New Roman"/>
          <w:sz w:val="24"/>
          <w:szCs w:val="24"/>
        </w:rPr>
        <w:t>(2018).</w:t>
      </w:r>
    </w:p>
    <w:p w14:paraId="1FE1F9FC"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32.</w:t>
      </w:r>
      <w:r>
        <w:rPr>
          <w:rFonts w:cs="Times New Roman"/>
          <w:sz w:val="24"/>
          <w:szCs w:val="24"/>
        </w:rPr>
        <w:tab/>
        <w:t xml:space="preserve">Harris, M. A., Lock, A., </w:t>
      </w:r>
      <w:proofErr w:type="spellStart"/>
      <w:r>
        <w:rPr>
          <w:rFonts w:cs="Times New Roman"/>
          <w:sz w:val="24"/>
          <w:szCs w:val="24"/>
        </w:rPr>
        <w:t>Bähler</w:t>
      </w:r>
      <w:proofErr w:type="spellEnd"/>
      <w:r>
        <w:rPr>
          <w:rFonts w:cs="Times New Roman"/>
          <w:sz w:val="24"/>
          <w:szCs w:val="24"/>
        </w:rPr>
        <w:t>, J., Oliver, S. G.</w:t>
      </w:r>
      <w:r w:rsidR="006F0721">
        <w:rPr>
          <w:rFonts w:cs="Times New Roman"/>
          <w:sz w:val="24"/>
          <w:szCs w:val="24"/>
        </w:rPr>
        <w:t>,</w:t>
      </w:r>
      <w:r>
        <w:rPr>
          <w:rFonts w:cs="Times New Roman"/>
          <w:sz w:val="24"/>
          <w:szCs w:val="24"/>
        </w:rPr>
        <w:t xml:space="preserve"> Wood, V. FYPO: The fission yeast phenotype ontology. </w:t>
      </w:r>
      <w:r>
        <w:rPr>
          <w:rFonts w:cs="Times New Roman"/>
          <w:i/>
          <w:iCs/>
          <w:sz w:val="24"/>
          <w:szCs w:val="24"/>
        </w:rPr>
        <w:t>Bioinformatics</w:t>
      </w:r>
      <w:r w:rsidR="00967F6B">
        <w:rPr>
          <w:rFonts w:cs="Times New Roman"/>
          <w:i/>
          <w:iCs/>
          <w:sz w:val="24"/>
          <w:szCs w:val="24"/>
        </w:rPr>
        <w:t>.</w:t>
      </w:r>
      <w:r>
        <w:rPr>
          <w:rFonts w:cs="Times New Roman"/>
          <w:sz w:val="24"/>
          <w:szCs w:val="24"/>
        </w:rPr>
        <w:t xml:space="preserve"> </w:t>
      </w:r>
      <w:r>
        <w:rPr>
          <w:rFonts w:cs="Times New Roman"/>
          <w:b/>
          <w:bCs/>
          <w:sz w:val="24"/>
          <w:szCs w:val="24"/>
        </w:rPr>
        <w:t>29</w:t>
      </w:r>
      <w:r>
        <w:rPr>
          <w:rFonts w:cs="Times New Roman"/>
          <w:sz w:val="24"/>
          <w:szCs w:val="24"/>
        </w:rPr>
        <w:t xml:space="preserve"> </w:t>
      </w:r>
      <w:r w:rsidR="00BE58D1">
        <w:rPr>
          <w:rFonts w:cs="Times New Roman"/>
          <w:sz w:val="24"/>
          <w:szCs w:val="24"/>
        </w:rPr>
        <w:t xml:space="preserve">(13), </w:t>
      </w:r>
      <w:r>
        <w:rPr>
          <w:rFonts w:cs="Times New Roman"/>
          <w:sz w:val="24"/>
          <w:szCs w:val="24"/>
        </w:rPr>
        <w:t>1671</w:t>
      </w:r>
      <w:r w:rsidR="00967F6B">
        <w:rPr>
          <w:rFonts w:cs="Times New Roman"/>
          <w:sz w:val="24"/>
          <w:szCs w:val="24"/>
        </w:rPr>
        <w:t>-</w:t>
      </w:r>
      <w:r>
        <w:rPr>
          <w:rFonts w:cs="Times New Roman"/>
          <w:sz w:val="24"/>
          <w:szCs w:val="24"/>
        </w:rPr>
        <w:t>1678 (2013).</w:t>
      </w:r>
    </w:p>
    <w:p w14:paraId="3B40019A" w14:textId="77777777" w:rsidR="00CE5886" w:rsidRDefault="007971C1" w:rsidP="00905822">
      <w:pPr>
        <w:widowControl w:val="0"/>
        <w:spacing w:after="0" w:line="240" w:lineRule="auto"/>
        <w:ind w:left="640" w:hanging="640"/>
        <w:jc w:val="both"/>
        <w:rPr>
          <w:rFonts w:ascii="Calibri" w:hAnsi="Calibri" w:cs="Times New Roman"/>
          <w:sz w:val="24"/>
          <w:szCs w:val="24"/>
        </w:rPr>
      </w:pPr>
      <w:r>
        <w:rPr>
          <w:rFonts w:cs="Times New Roman"/>
          <w:sz w:val="24"/>
          <w:szCs w:val="24"/>
        </w:rPr>
        <w:t>33.</w:t>
      </w:r>
      <w:r>
        <w:rPr>
          <w:rFonts w:cs="Times New Roman"/>
          <w:sz w:val="24"/>
          <w:szCs w:val="24"/>
        </w:rPr>
        <w:tab/>
        <w:t>Xu, X., Wang, L.</w:t>
      </w:r>
      <w:r w:rsidR="006F0721">
        <w:rPr>
          <w:rFonts w:cs="Times New Roman"/>
          <w:sz w:val="24"/>
          <w:szCs w:val="24"/>
        </w:rPr>
        <w:t>,</w:t>
      </w:r>
      <w:r>
        <w:rPr>
          <w:rFonts w:cs="Times New Roman"/>
          <w:sz w:val="24"/>
          <w:szCs w:val="24"/>
        </w:rPr>
        <w:t xml:space="preserve"> </w:t>
      </w:r>
      <w:proofErr w:type="spellStart"/>
      <w:r>
        <w:rPr>
          <w:rFonts w:cs="Times New Roman"/>
          <w:sz w:val="24"/>
          <w:szCs w:val="24"/>
        </w:rPr>
        <w:t>Yanagida</w:t>
      </w:r>
      <w:proofErr w:type="spellEnd"/>
      <w:r>
        <w:rPr>
          <w:rFonts w:cs="Times New Roman"/>
          <w:sz w:val="24"/>
          <w:szCs w:val="24"/>
        </w:rPr>
        <w:t xml:space="preserve">, M. Whole-Genome Sequencing of Suppressor DNA Mixtures Identifies Pathways That Compensate for Chromosome Segregation Defects in </w:t>
      </w:r>
      <w:proofErr w:type="spellStart"/>
      <w:r w:rsidRPr="00967F6B">
        <w:rPr>
          <w:rFonts w:cs="Times New Roman"/>
          <w:i/>
          <w:sz w:val="24"/>
          <w:szCs w:val="24"/>
        </w:rPr>
        <w:t>Schizosaccharomyces</w:t>
      </w:r>
      <w:proofErr w:type="spellEnd"/>
      <w:r w:rsidRPr="00967F6B">
        <w:rPr>
          <w:rFonts w:cs="Times New Roman"/>
          <w:i/>
          <w:sz w:val="24"/>
          <w:szCs w:val="24"/>
        </w:rPr>
        <w:t xml:space="preserve"> pombe</w:t>
      </w:r>
      <w:r w:rsidR="00967F6B">
        <w:rPr>
          <w:rFonts w:cs="Times New Roman"/>
          <w:sz w:val="24"/>
          <w:szCs w:val="24"/>
        </w:rPr>
        <w:t>.</w:t>
      </w:r>
      <w:r>
        <w:rPr>
          <w:rFonts w:cs="Times New Roman"/>
          <w:sz w:val="24"/>
          <w:szCs w:val="24"/>
        </w:rPr>
        <w:t xml:space="preserve"> </w:t>
      </w:r>
      <w:r>
        <w:rPr>
          <w:rFonts w:cs="Times New Roman"/>
          <w:i/>
          <w:iCs/>
          <w:sz w:val="24"/>
          <w:szCs w:val="24"/>
        </w:rPr>
        <w:t xml:space="preserve">G3: </w:t>
      </w:r>
      <w:proofErr w:type="spellStart"/>
      <w:r>
        <w:rPr>
          <w:rFonts w:cs="Times New Roman"/>
          <w:i/>
          <w:iCs/>
          <w:sz w:val="24"/>
          <w:szCs w:val="24"/>
        </w:rPr>
        <w:t>Genes|Genomes|Genetics</w:t>
      </w:r>
      <w:proofErr w:type="spellEnd"/>
      <w:r w:rsidR="00967F6B">
        <w:rPr>
          <w:rFonts w:cs="Times New Roman"/>
          <w:i/>
          <w:iCs/>
          <w:sz w:val="24"/>
          <w:szCs w:val="24"/>
        </w:rPr>
        <w:t>.</w:t>
      </w:r>
      <w:r>
        <w:rPr>
          <w:rFonts w:cs="Times New Roman"/>
          <w:sz w:val="24"/>
          <w:szCs w:val="24"/>
        </w:rPr>
        <w:t xml:space="preserve"> </w:t>
      </w:r>
      <w:r>
        <w:rPr>
          <w:rFonts w:cs="Times New Roman"/>
          <w:b/>
          <w:bCs/>
          <w:sz w:val="24"/>
          <w:szCs w:val="24"/>
        </w:rPr>
        <w:t>8</w:t>
      </w:r>
      <w:r>
        <w:rPr>
          <w:rFonts w:cs="Times New Roman"/>
          <w:sz w:val="24"/>
          <w:szCs w:val="24"/>
        </w:rPr>
        <w:t xml:space="preserve"> </w:t>
      </w:r>
      <w:r w:rsidR="00BE58D1">
        <w:rPr>
          <w:rFonts w:cs="Times New Roman"/>
          <w:sz w:val="24"/>
          <w:szCs w:val="24"/>
        </w:rPr>
        <w:t>(3)</w:t>
      </w:r>
      <w:r w:rsidR="00967F6B">
        <w:rPr>
          <w:rFonts w:cs="Times New Roman"/>
          <w:sz w:val="24"/>
          <w:szCs w:val="24"/>
        </w:rPr>
        <w:t xml:space="preserve">, </w:t>
      </w:r>
      <w:r>
        <w:rPr>
          <w:rFonts w:cs="Times New Roman"/>
          <w:sz w:val="24"/>
          <w:szCs w:val="24"/>
        </w:rPr>
        <w:t>1031</w:t>
      </w:r>
      <w:r w:rsidR="00967F6B">
        <w:rPr>
          <w:rFonts w:cs="Times New Roman"/>
          <w:sz w:val="24"/>
          <w:szCs w:val="24"/>
        </w:rPr>
        <w:t>-</w:t>
      </w:r>
      <w:r>
        <w:rPr>
          <w:rFonts w:cs="Times New Roman"/>
          <w:sz w:val="24"/>
          <w:szCs w:val="24"/>
        </w:rPr>
        <w:t>1038 (2018).</w:t>
      </w:r>
    </w:p>
    <w:p w14:paraId="218A4E9C" w14:textId="77777777" w:rsidR="00CE5886" w:rsidRDefault="007971C1" w:rsidP="00905822">
      <w:pPr>
        <w:widowControl w:val="0"/>
        <w:spacing w:after="0" w:line="240" w:lineRule="auto"/>
        <w:ind w:left="640" w:hanging="640"/>
        <w:jc w:val="both"/>
        <w:rPr>
          <w:rFonts w:ascii="Calibri" w:hAnsi="Calibri"/>
          <w:sz w:val="24"/>
        </w:rPr>
      </w:pPr>
      <w:r>
        <w:rPr>
          <w:rFonts w:cs="Times New Roman"/>
          <w:sz w:val="24"/>
          <w:szCs w:val="24"/>
        </w:rPr>
        <w:t>34.</w:t>
      </w:r>
      <w:r>
        <w:rPr>
          <w:rFonts w:cs="Times New Roman"/>
          <w:sz w:val="24"/>
          <w:szCs w:val="24"/>
        </w:rPr>
        <w:tab/>
      </w:r>
      <w:proofErr w:type="spellStart"/>
      <w:r>
        <w:rPr>
          <w:rFonts w:cs="Times New Roman"/>
          <w:sz w:val="24"/>
          <w:szCs w:val="24"/>
        </w:rPr>
        <w:t>Marayati</w:t>
      </w:r>
      <w:proofErr w:type="spellEnd"/>
      <w:r>
        <w:rPr>
          <w:rFonts w:cs="Times New Roman"/>
          <w:sz w:val="24"/>
          <w:szCs w:val="24"/>
        </w:rPr>
        <w:t xml:space="preserve">, B. F., Hoskins, V., </w:t>
      </w:r>
      <w:r w:rsidR="006F0721" w:rsidRPr="006F0721">
        <w:rPr>
          <w:rFonts w:cs="Times New Roman"/>
          <w:iCs/>
          <w:sz w:val="24"/>
          <w:szCs w:val="24"/>
        </w:rPr>
        <w:t>et al.</w:t>
      </w:r>
      <w:r>
        <w:rPr>
          <w:rFonts w:cs="Times New Roman"/>
          <w:sz w:val="24"/>
          <w:szCs w:val="24"/>
        </w:rPr>
        <w:t xml:space="preserve"> The fission yeast MTREC and EJC orthologs ensure the maturation of meiotic transcripts during meiosis. </w:t>
      </w:r>
      <w:r>
        <w:rPr>
          <w:rFonts w:cs="Times New Roman"/>
          <w:i/>
          <w:iCs/>
          <w:sz w:val="24"/>
          <w:szCs w:val="24"/>
        </w:rPr>
        <w:t>RNA</w:t>
      </w:r>
      <w:r w:rsidR="00967F6B">
        <w:rPr>
          <w:rFonts w:cs="Times New Roman"/>
          <w:i/>
          <w:iCs/>
          <w:sz w:val="24"/>
          <w:szCs w:val="24"/>
        </w:rPr>
        <w:t>.</w:t>
      </w:r>
      <w:r>
        <w:rPr>
          <w:rFonts w:cs="Times New Roman"/>
          <w:sz w:val="24"/>
          <w:szCs w:val="24"/>
        </w:rPr>
        <w:t xml:space="preserve"> </w:t>
      </w:r>
      <w:r>
        <w:rPr>
          <w:rFonts w:cs="Times New Roman"/>
          <w:b/>
          <w:bCs/>
          <w:sz w:val="24"/>
          <w:szCs w:val="24"/>
        </w:rPr>
        <w:t>22</w:t>
      </w:r>
      <w:r>
        <w:rPr>
          <w:rFonts w:cs="Times New Roman"/>
          <w:sz w:val="24"/>
          <w:szCs w:val="24"/>
        </w:rPr>
        <w:t xml:space="preserve"> </w:t>
      </w:r>
      <w:r w:rsidR="00BE58D1">
        <w:rPr>
          <w:rFonts w:cs="Times New Roman"/>
          <w:sz w:val="24"/>
          <w:szCs w:val="24"/>
        </w:rPr>
        <w:t>(9)</w:t>
      </w:r>
      <w:r w:rsidR="00967F6B">
        <w:rPr>
          <w:rFonts w:cs="Times New Roman"/>
          <w:sz w:val="24"/>
          <w:szCs w:val="24"/>
        </w:rPr>
        <w:t>, 1349-1359</w:t>
      </w:r>
      <w:r>
        <w:rPr>
          <w:rFonts w:cs="Times New Roman"/>
          <w:sz w:val="24"/>
          <w:szCs w:val="24"/>
        </w:rPr>
        <w:t xml:space="preserve"> (2016).</w:t>
      </w:r>
    </w:p>
    <w:p w14:paraId="51F66C18" w14:textId="77777777" w:rsidR="00CE5886" w:rsidRDefault="00CE5886" w:rsidP="00905822">
      <w:pPr>
        <w:spacing w:after="0" w:line="240" w:lineRule="auto"/>
        <w:jc w:val="both"/>
        <w:rPr>
          <w:rFonts w:cstheme="minorHAnsi"/>
          <w:sz w:val="24"/>
          <w:szCs w:val="24"/>
        </w:rPr>
      </w:pPr>
    </w:p>
    <w:p w14:paraId="759DC21C" w14:textId="77777777" w:rsidR="00CE5886" w:rsidRDefault="00CE5886" w:rsidP="00905822">
      <w:pPr>
        <w:spacing w:after="0" w:line="240" w:lineRule="auto"/>
        <w:jc w:val="both"/>
      </w:pPr>
    </w:p>
    <w:sectPr w:rsidR="00CE5886" w:rsidSect="00905822">
      <w:footerReference w:type="default" r:id="rId9"/>
      <w:pgSz w:w="12240" w:h="15840"/>
      <w:pgMar w:top="1440" w:right="1440" w:bottom="1440" w:left="1440" w:header="720" w:footer="605" w:gutter="0"/>
      <w:lnNumType w:countBy="1" w:restart="continuous"/>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36F2F" w14:textId="77777777" w:rsidR="00141085" w:rsidRDefault="00141085">
      <w:pPr>
        <w:spacing w:after="0" w:line="240" w:lineRule="auto"/>
      </w:pPr>
      <w:r>
        <w:separator/>
      </w:r>
    </w:p>
  </w:endnote>
  <w:endnote w:type="continuationSeparator" w:id="0">
    <w:p w14:paraId="2A4F3293" w14:textId="77777777" w:rsidR="00141085" w:rsidRDefault="0014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7B59" w14:textId="77777777" w:rsidR="00C93279" w:rsidRDefault="00C93279">
    <w:pPr>
      <w:pStyle w:val="Footer"/>
      <w:jc w:val="center"/>
    </w:pPr>
  </w:p>
  <w:p w14:paraId="3102D907" w14:textId="77777777" w:rsidR="00C93279" w:rsidRDefault="00C93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18401" w14:textId="77777777" w:rsidR="00141085" w:rsidRDefault="00141085">
      <w:pPr>
        <w:spacing w:after="0" w:line="240" w:lineRule="auto"/>
      </w:pPr>
      <w:r>
        <w:separator/>
      </w:r>
    </w:p>
  </w:footnote>
  <w:footnote w:type="continuationSeparator" w:id="0">
    <w:p w14:paraId="71B58E28" w14:textId="77777777" w:rsidR="00141085" w:rsidRDefault="00141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D0910"/>
    <w:multiLevelType w:val="multilevel"/>
    <w:tmpl w:val="9A7061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1F9666D"/>
    <w:multiLevelType w:val="multilevel"/>
    <w:tmpl w:val="B08C6DB4"/>
    <w:lvl w:ilvl="0">
      <w:start w:val="1"/>
      <w:numFmt w:val="decimal"/>
      <w:suff w:val="space"/>
      <w:lvlText w:val="%1."/>
      <w:lvlJc w:val="left"/>
      <w:pPr>
        <w:ind w:left="0" w:firstLine="0"/>
      </w:pPr>
      <w:rPr>
        <w:b/>
      </w:rPr>
    </w:lvl>
    <w:lvl w:ilvl="1">
      <w:start w:val="1"/>
      <w:numFmt w:val="decimal"/>
      <w:suff w:val="space"/>
      <w:lvlText w:val="%1.%2."/>
      <w:lvlJc w:val="left"/>
      <w:pPr>
        <w:ind w:left="0" w:firstLine="0"/>
      </w:pPr>
      <w:rPr>
        <w:rFonts w:asciiTheme="minorHAnsi" w:hAnsiTheme="minorHAnsi" w:cstheme="minorHAnsi" w:hint="default"/>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86"/>
    <w:rsid w:val="000449BB"/>
    <w:rsid w:val="00141085"/>
    <w:rsid w:val="00177077"/>
    <w:rsid w:val="002D5F35"/>
    <w:rsid w:val="003B7638"/>
    <w:rsid w:val="003D4D7B"/>
    <w:rsid w:val="003D6AC2"/>
    <w:rsid w:val="004267C5"/>
    <w:rsid w:val="00477510"/>
    <w:rsid w:val="004A3859"/>
    <w:rsid w:val="005078FE"/>
    <w:rsid w:val="00566E3F"/>
    <w:rsid w:val="005B0DD3"/>
    <w:rsid w:val="00621D5E"/>
    <w:rsid w:val="006A014E"/>
    <w:rsid w:val="006F0721"/>
    <w:rsid w:val="00706581"/>
    <w:rsid w:val="00711028"/>
    <w:rsid w:val="007120F3"/>
    <w:rsid w:val="007971C1"/>
    <w:rsid w:val="00893B2B"/>
    <w:rsid w:val="00905822"/>
    <w:rsid w:val="0090681C"/>
    <w:rsid w:val="00941C09"/>
    <w:rsid w:val="00967F6B"/>
    <w:rsid w:val="0097222F"/>
    <w:rsid w:val="00985466"/>
    <w:rsid w:val="009A4076"/>
    <w:rsid w:val="009F000E"/>
    <w:rsid w:val="009F33F0"/>
    <w:rsid w:val="00A51303"/>
    <w:rsid w:val="00A660CE"/>
    <w:rsid w:val="00B03EFD"/>
    <w:rsid w:val="00BE58D1"/>
    <w:rsid w:val="00C93279"/>
    <w:rsid w:val="00CD2D16"/>
    <w:rsid w:val="00CE5886"/>
    <w:rsid w:val="00DA3DFB"/>
    <w:rsid w:val="00E13B7D"/>
    <w:rsid w:val="00E37EBC"/>
    <w:rsid w:val="00F056E4"/>
    <w:rsid w:val="00F22AA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3983"/>
  <w15:docId w15:val="{5B3F61E0-9A09-4FC0-A44C-E0D2D6F3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90901"/>
    <w:rPr>
      <w:color w:val="808080"/>
    </w:rPr>
  </w:style>
  <w:style w:type="character" w:styleId="CommentReference">
    <w:name w:val="annotation reference"/>
    <w:basedOn w:val="DefaultParagraphFont"/>
    <w:uiPriority w:val="99"/>
    <w:semiHidden/>
    <w:unhideWhenUsed/>
    <w:qFormat/>
    <w:rsid w:val="00B54AB2"/>
    <w:rPr>
      <w:sz w:val="16"/>
      <w:szCs w:val="16"/>
    </w:rPr>
  </w:style>
  <w:style w:type="character" w:customStyle="1" w:styleId="CommentTextChar">
    <w:name w:val="Comment Text Char"/>
    <w:basedOn w:val="DefaultParagraphFont"/>
    <w:link w:val="CommentText"/>
    <w:uiPriority w:val="99"/>
    <w:semiHidden/>
    <w:qFormat/>
    <w:rsid w:val="00B54AB2"/>
    <w:rPr>
      <w:sz w:val="20"/>
      <w:szCs w:val="20"/>
    </w:rPr>
  </w:style>
  <w:style w:type="character" w:customStyle="1" w:styleId="CommentSubjectChar">
    <w:name w:val="Comment Subject Char"/>
    <w:basedOn w:val="CommentTextChar"/>
    <w:link w:val="CommentSubject"/>
    <w:uiPriority w:val="99"/>
    <w:semiHidden/>
    <w:qFormat/>
    <w:rsid w:val="00B54AB2"/>
    <w:rPr>
      <w:b/>
      <w:bCs/>
      <w:sz w:val="20"/>
      <w:szCs w:val="20"/>
    </w:rPr>
  </w:style>
  <w:style w:type="character" w:customStyle="1" w:styleId="BalloonTextChar">
    <w:name w:val="Balloon Text Char"/>
    <w:basedOn w:val="DefaultParagraphFont"/>
    <w:link w:val="BalloonText"/>
    <w:uiPriority w:val="99"/>
    <w:semiHidden/>
    <w:qFormat/>
    <w:rsid w:val="00B54AB2"/>
    <w:rPr>
      <w:rFonts w:ascii="Segoe UI" w:hAnsi="Segoe UI" w:cs="Segoe UI"/>
      <w:sz w:val="18"/>
      <w:szCs w:val="18"/>
    </w:rPr>
  </w:style>
  <w:style w:type="character" w:customStyle="1" w:styleId="InternetLink">
    <w:name w:val="Internet Link"/>
    <w:uiPriority w:val="99"/>
    <w:rsid w:val="009406B7"/>
    <w:rPr>
      <w:color w:val="0000FF"/>
      <w:u w:val="single"/>
    </w:rPr>
  </w:style>
  <w:style w:type="character" w:customStyle="1" w:styleId="HeaderChar">
    <w:name w:val="Header Char"/>
    <w:basedOn w:val="DefaultParagraphFont"/>
    <w:link w:val="Header"/>
    <w:uiPriority w:val="99"/>
    <w:qFormat/>
    <w:rsid w:val="009211B3"/>
  </w:style>
  <w:style w:type="character" w:customStyle="1" w:styleId="FooterChar">
    <w:name w:val="Footer Char"/>
    <w:basedOn w:val="DefaultParagraphFont"/>
    <w:link w:val="Footer"/>
    <w:uiPriority w:val="99"/>
    <w:qFormat/>
    <w:rsid w:val="009211B3"/>
  </w:style>
  <w:style w:type="character" w:styleId="LineNumber">
    <w:name w:val="line number"/>
    <w:basedOn w:val="DefaultParagraphFont"/>
    <w:uiPriority w:val="99"/>
    <w:semiHidden/>
    <w:unhideWhenUsed/>
    <w:qFormat/>
    <w:rsid w:val="0090333F"/>
  </w:style>
  <w:style w:type="character" w:customStyle="1" w:styleId="ListLabel1">
    <w:name w:val="ListLabel 1"/>
    <w:qFormat/>
    <w:rsid w:val="009E3252"/>
    <w:rPr>
      <w:rFonts w:cstheme="minorHAnsi"/>
      <w:sz w:val="24"/>
      <w:szCs w:val="24"/>
    </w:rPr>
  </w:style>
  <w:style w:type="character" w:customStyle="1" w:styleId="ListLabel2">
    <w:name w:val="ListLabel 2"/>
    <w:qFormat/>
    <w:rPr>
      <w:rFonts w:eastAsia="Calibri" w:cs="Times New Roman"/>
    </w:rPr>
  </w:style>
  <w:style w:type="character" w:customStyle="1" w:styleId="ListLabel3">
    <w:name w:val="ListLabel 3"/>
    <w:qFormat/>
    <w:rPr>
      <w:b/>
    </w:rPr>
  </w:style>
  <w:style w:type="character" w:customStyle="1" w:styleId="ListLabel4">
    <w:name w:val="ListLabel 4"/>
    <w:qFormat/>
    <w:rPr>
      <w:rFonts w:cstheme="minorHAnsi"/>
      <w:sz w:val="24"/>
      <w:szCs w:val="24"/>
    </w:rPr>
  </w:style>
  <w:style w:type="character" w:customStyle="1" w:styleId="ListLabel5">
    <w:name w:val="ListLabel 5"/>
    <w:qFormat/>
  </w:style>
  <w:style w:type="character" w:customStyle="1" w:styleId="ListLabel6">
    <w:name w:val="ListLabel 6"/>
    <w:qFormat/>
    <w:rPr>
      <w:rFonts w:asciiTheme="minorHAnsi" w:hAnsiTheme="minorHAnsi" w:cstheme="minorHAnsi"/>
      <w:color w:val="000000" w:themeColor="text1"/>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37566A"/>
    <w:pPr>
      <w:ind w:left="720"/>
      <w:contextualSpacing/>
    </w:pPr>
  </w:style>
  <w:style w:type="paragraph" w:styleId="CommentText">
    <w:name w:val="annotation text"/>
    <w:basedOn w:val="Normal"/>
    <w:link w:val="CommentTextChar"/>
    <w:uiPriority w:val="99"/>
    <w:semiHidden/>
    <w:unhideWhenUsed/>
    <w:qFormat/>
    <w:rsid w:val="00B54AB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4AB2"/>
    <w:rPr>
      <w:b/>
      <w:bCs/>
    </w:rPr>
  </w:style>
  <w:style w:type="paragraph" w:styleId="BalloonText">
    <w:name w:val="Balloon Text"/>
    <w:basedOn w:val="Normal"/>
    <w:link w:val="BalloonTextChar"/>
    <w:uiPriority w:val="99"/>
    <w:semiHidden/>
    <w:unhideWhenUsed/>
    <w:qFormat/>
    <w:rsid w:val="00B54AB2"/>
    <w:pPr>
      <w:spacing w:after="0" w:line="240" w:lineRule="auto"/>
    </w:pPr>
    <w:rPr>
      <w:rFonts w:ascii="Segoe UI" w:hAnsi="Segoe UI" w:cs="Segoe UI"/>
      <w:sz w:val="18"/>
      <w:szCs w:val="18"/>
    </w:rPr>
  </w:style>
  <w:style w:type="paragraph" w:styleId="NormalWeb">
    <w:name w:val="Normal (Web)"/>
    <w:basedOn w:val="Normal"/>
    <w:unhideWhenUsed/>
    <w:qFormat/>
    <w:rsid w:val="005528D6"/>
    <w:pPr>
      <w:spacing w:beforeAutospacing="1"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211B3"/>
    <w:pPr>
      <w:suppressLineNumbers/>
      <w:tabs>
        <w:tab w:val="center" w:pos="4680"/>
        <w:tab w:val="right" w:pos="9360"/>
      </w:tabs>
      <w:spacing w:after="0" w:line="240" w:lineRule="auto"/>
    </w:pPr>
  </w:style>
  <w:style w:type="paragraph" w:styleId="Footer">
    <w:name w:val="footer"/>
    <w:basedOn w:val="Normal"/>
    <w:link w:val="FooterChar"/>
    <w:uiPriority w:val="99"/>
    <w:unhideWhenUsed/>
    <w:rsid w:val="009211B3"/>
    <w:pPr>
      <w:suppressLineNumbers/>
      <w:tabs>
        <w:tab w:val="center" w:pos="4680"/>
        <w:tab w:val="right" w:pos="9360"/>
      </w:tabs>
      <w:spacing w:after="0" w:line="240" w:lineRule="auto"/>
    </w:pPr>
  </w:style>
  <w:style w:type="paragraph" w:styleId="Revision">
    <w:name w:val="Revision"/>
    <w:uiPriority w:val="99"/>
    <w:semiHidden/>
    <w:qFormat/>
    <w:rsid w:val="0040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github.com/jbpease/she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B083A-2E38-4264-9A32-7FB9E90F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24245</Words>
  <Characters>138201</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Steindel</dc:creator>
  <dc:description/>
  <cp:lastModifiedBy>Phillip Steindel</cp:lastModifiedBy>
  <cp:revision>3</cp:revision>
  <dcterms:created xsi:type="dcterms:W3CDTF">2018-11-19T15:50:00Z</dcterms:created>
  <dcterms:modified xsi:type="dcterms:W3CDTF">2018-11-19T15:50:00Z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http://www.zotero.org/styles/journal-of-visualized-experiments</vt:lpwstr>
  </property>
  <property fmtid="{D5CDD505-2E9C-101B-9397-08002B2CF9AE}" pid="7" name="Mendeley Document_1">
    <vt:lpwstr>True</vt:lpwstr>
  </property>
  <property fmtid="{D5CDD505-2E9C-101B-9397-08002B2CF9AE}" pid="8" name="Mendeley Recent Style Id 0_1">
    <vt:lpwstr>http://www.zotero.org/styles/american-medical-association</vt:lpwstr>
  </property>
  <property fmtid="{D5CDD505-2E9C-101B-9397-08002B2CF9AE}" pid="9" name="Mendeley Recent Style Id 1_1">
    <vt:lpwstr>http://www.zotero.org/styles/american-political-science-association</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http://www.zotero.org/styles/cell</vt:lpwstr>
  </property>
  <property fmtid="{D5CDD505-2E9C-101B-9397-08002B2CF9AE}" pid="12" name="Mendeley Recent Style Id 4_1">
    <vt:lpwstr>http://www.zotero.org/styles/chicago-author-date</vt:lpwstr>
  </property>
  <property fmtid="{D5CDD505-2E9C-101B-9397-08002B2CF9AE}" pid="13" name="Mendeley Recent Style Id 5_1">
    <vt:lpwstr>http://www.zotero.org/styles/harvard1</vt:lpwstr>
  </property>
  <property fmtid="{D5CDD505-2E9C-101B-9397-08002B2CF9AE}" pid="14" name="Mendeley Recent Style Id 6_1">
    <vt:lpwstr>http://www.zotero.org/styles/ieee</vt:lpwstr>
  </property>
  <property fmtid="{D5CDD505-2E9C-101B-9397-08002B2CF9AE}" pid="15" name="Mendeley Recent Style Id 7_1">
    <vt:lpwstr>http://www.zotero.org/styles/journal-of-visualized-experiments</vt:lpwstr>
  </property>
  <property fmtid="{D5CDD505-2E9C-101B-9397-08002B2CF9AE}" pid="16" name="Mendeley Recent Style Id 8_1">
    <vt:lpwstr>http://www.zotero.org/styles/modern-humanities-research-association</vt:lpwstr>
  </property>
  <property fmtid="{D5CDD505-2E9C-101B-9397-08002B2CF9AE}" pid="17" name="Mendeley Recent Style Id 9_1">
    <vt:lpwstr>http://www.zotero.org/styles/rna-biology</vt:lpwstr>
  </property>
  <property fmtid="{D5CDD505-2E9C-101B-9397-08002B2CF9AE}" pid="18" name="Mendeley Recent Style Name 0_1">
    <vt:lpwstr>American Medical Association</vt:lpwstr>
  </property>
  <property fmtid="{D5CDD505-2E9C-101B-9397-08002B2CF9AE}" pid="19" name="Mendeley Recent Style Name 1_1">
    <vt:lpwstr>American Political Science Association</vt:lpwstr>
  </property>
  <property fmtid="{D5CDD505-2E9C-101B-9397-08002B2CF9AE}" pid="20" name="Mendeley Recent Style Name 2_1">
    <vt:lpwstr>American Sociological Association</vt:lpwstr>
  </property>
  <property fmtid="{D5CDD505-2E9C-101B-9397-08002B2CF9AE}" pid="21" name="Mendeley Recent Style Name 3_1">
    <vt:lpwstr>Cell</vt:lpwstr>
  </property>
  <property fmtid="{D5CDD505-2E9C-101B-9397-08002B2CF9AE}" pid="22" name="Mendeley Recent Style Name 4_1">
    <vt:lpwstr>Chicago Manual of Style 16th edition (author-date)</vt:lpwstr>
  </property>
  <property fmtid="{D5CDD505-2E9C-101B-9397-08002B2CF9AE}" pid="23" name="Mendeley Recent Style Name 5_1">
    <vt:lpwstr>Harvard Reference format 1 (author-date)</vt:lpwstr>
  </property>
  <property fmtid="{D5CDD505-2E9C-101B-9397-08002B2CF9AE}" pid="24" name="Mendeley Recent Style Name 6_1">
    <vt:lpwstr>IEEE</vt:lpwstr>
  </property>
  <property fmtid="{D5CDD505-2E9C-101B-9397-08002B2CF9AE}" pid="25" name="Mendeley Recent Style Name 7_1">
    <vt:lpwstr>Journal of Visualized Experiments</vt:lpwstr>
  </property>
  <property fmtid="{D5CDD505-2E9C-101B-9397-08002B2CF9AE}" pid="26" name="Mendeley Recent Style Name 8_1">
    <vt:lpwstr>Modern Humanities Research Association 3rd edition (note with bibliography)</vt:lpwstr>
  </property>
  <property fmtid="{D5CDD505-2E9C-101B-9397-08002B2CF9AE}" pid="27" name="Mendeley Recent Style Name 9_1">
    <vt:lpwstr>RNA Biology</vt:lpwstr>
  </property>
  <property fmtid="{D5CDD505-2E9C-101B-9397-08002B2CF9AE}" pid="28" name="Mendeley Unique User Id_1">
    <vt:lpwstr>a06a2b97-30b2-3466-929a-b60160d309a1</vt:lpwstr>
  </property>
  <property fmtid="{D5CDD505-2E9C-101B-9397-08002B2CF9AE}" pid="29" name="ScaleCrop">
    <vt:bool>false</vt:bool>
  </property>
  <property fmtid="{D5CDD505-2E9C-101B-9397-08002B2CF9AE}" pid="30" name="ShareDoc">
    <vt:bool>false</vt:bool>
  </property>
</Properties>
</file>