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18AEA1B" w:rsidR="006305D7" w:rsidRPr="00642DA5" w:rsidRDefault="006305D7" w:rsidP="001E5C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b/>
          <w:bCs/>
          <w:color w:val="auto"/>
        </w:rPr>
        <w:t>TITLE:</w:t>
      </w:r>
      <w:r w:rsidR="001F44A0">
        <w:rPr>
          <w:rFonts w:asciiTheme="minorHAnsi" w:hAnsiTheme="minorHAnsi" w:cstheme="minorHAnsi"/>
          <w:color w:val="auto"/>
        </w:rPr>
        <w:t xml:space="preserve"> </w:t>
      </w:r>
    </w:p>
    <w:p w14:paraId="0C76090E" w14:textId="331641DE" w:rsidR="007A4DD6" w:rsidRPr="00DA1082" w:rsidRDefault="00AB0C2B" w:rsidP="001E5CE2">
      <w:p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color w:val="auto"/>
        </w:rPr>
        <w:t>Construction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C1F2E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C1F2E" w:rsidRPr="00642DA5">
        <w:rPr>
          <w:rFonts w:asciiTheme="minorHAnsi" w:hAnsiTheme="minorHAnsi" w:cstheme="minorHAnsi"/>
          <w:color w:val="auto"/>
        </w:rPr>
        <w:t>Use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C1F2E"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D142D8">
        <w:rPr>
          <w:rFonts w:asciiTheme="minorHAnsi" w:hAnsiTheme="minorHAnsi" w:cstheme="minorHAnsi"/>
          <w:color w:val="auto"/>
        </w:rPr>
        <w:t>an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C1F2E" w:rsidRPr="00642DA5">
        <w:rPr>
          <w:rFonts w:asciiTheme="minorHAnsi" w:hAnsiTheme="minorHAnsi" w:cstheme="minorHAnsi"/>
          <w:color w:val="auto"/>
        </w:rPr>
        <w:t>Electrical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C1F2E" w:rsidRPr="00642DA5">
        <w:rPr>
          <w:rFonts w:asciiTheme="minorHAnsi" w:hAnsiTheme="minorHAnsi" w:cstheme="minorHAnsi"/>
          <w:color w:val="auto"/>
        </w:rPr>
        <w:t>Stimulation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C1F2E" w:rsidRPr="00642DA5">
        <w:rPr>
          <w:rFonts w:asciiTheme="minorHAnsi" w:hAnsiTheme="minorHAnsi" w:cstheme="minorHAnsi"/>
          <w:color w:val="auto"/>
        </w:rPr>
        <w:t>Chamber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C1F2E"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D1D3E" w:rsidRPr="00642DA5">
        <w:rPr>
          <w:rFonts w:asciiTheme="minorHAnsi" w:hAnsiTheme="minorHAnsi" w:cstheme="minorHAnsi"/>
          <w:color w:val="auto"/>
        </w:rPr>
        <w:t>Enhancing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D1D3E"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D1D3E" w:rsidRPr="00642DA5">
        <w:rPr>
          <w:rFonts w:asciiTheme="minorHAnsi" w:hAnsiTheme="minorHAnsi" w:cstheme="minorHAnsi"/>
          <w:color w:val="auto"/>
        </w:rPr>
        <w:t>Differentiation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D1D3E"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D1D3E" w:rsidRPr="00642DA5">
        <w:rPr>
          <w:rFonts w:asciiTheme="minorHAnsi" w:hAnsiTheme="minorHAnsi" w:cstheme="minorHAnsi"/>
          <w:color w:val="auto"/>
        </w:rPr>
        <w:t>Mesenchymal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D1D3E" w:rsidRPr="00642DA5">
        <w:rPr>
          <w:rFonts w:asciiTheme="minorHAnsi" w:hAnsiTheme="minorHAnsi" w:cstheme="minorHAnsi"/>
          <w:color w:val="auto"/>
        </w:rPr>
        <w:t>Stem/Stromal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D1D3E"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97192" w:rsidRPr="00DA1082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97192" w:rsidRPr="00DA1082">
        <w:rPr>
          <w:rFonts w:asciiTheme="minorHAnsi" w:hAnsiTheme="minorHAnsi" w:cstheme="minorHAnsi"/>
          <w:color w:val="auto"/>
        </w:rPr>
        <w:t>Vitro</w:t>
      </w:r>
      <w:r w:rsidR="001F44A0">
        <w:rPr>
          <w:rFonts w:asciiTheme="minorHAnsi" w:hAnsiTheme="minorHAnsi" w:cstheme="minorHAnsi"/>
          <w:color w:val="auto"/>
        </w:rPr>
        <w:t xml:space="preserve"> </w:t>
      </w:r>
    </w:p>
    <w:p w14:paraId="2E300B21" w14:textId="77777777" w:rsidR="007A4DD6" w:rsidRPr="00642DA5" w:rsidRDefault="007A4DD6" w:rsidP="001E5CE2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41B9145E" w:rsidR="006305D7" w:rsidRPr="00642DA5" w:rsidRDefault="006305D7" w:rsidP="001E5CE2">
      <w:p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b/>
          <w:bCs/>
          <w:color w:val="auto"/>
        </w:rPr>
        <w:t>AUTHORS</w:t>
      </w:r>
      <w:r w:rsidR="001F44A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642DA5">
        <w:rPr>
          <w:rFonts w:asciiTheme="minorHAnsi" w:hAnsiTheme="minorHAnsi" w:cstheme="minorHAnsi"/>
          <w:b/>
          <w:bCs/>
          <w:color w:val="auto"/>
        </w:rPr>
        <w:t>AND</w:t>
      </w:r>
      <w:r w:rsidR="001F44A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B662E" w:rsidRPr="00642DA5">
        <w:rPr>
          <w:rFonts w:asciiTheme="minorHAnsi" w:hAnsiTheme="minorHAnsi" w:cstheme="minorHAnsi"/>
          <w:b/>
          <w:bCs/>
          <w:color w:val="auto"/>
        </w:rPr>
        <w:t>AFFILIATIONS</w:t>
      </w:r>
      <w:r w:rsidRPr="00642DA5">
        <w:rPr>
          <w:rFonts w:asciiTheme="minorHAnsi" w:hAnsiTheme="minorHAnsi" w:cstheme="minorHAnsi"/>
          <w:b/>
          <w:bCs/>
          <w:color w:val="auto"/>
        </w:rPr>
        <w:t>:</w:t>
      </w:r>
      <w:r w:rsidR="001F44A0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32B171D0" w14:textId="4CE743F9" w:rsidR="007A4DD6" w:rsidRPr="00642DA5" w:rsidRDefault="00C21D21" w:rsidP="001E5CE2">
      <w:pPr>
        <w:rPr>
          <w:rFonts w:asciiTheme="minorHAnsi" w:hAnsiTheme="minorHAnsi" w:cstheme="minorHAnsi"/>
          <w:color w:val="auto"/>
          <w:vertAlign w:val="superscript"/>
        </w:rPr>
      </w:pPr>
      <w:proofErr w:type="spellStart"/>
      <w:r w:rsidRPr="00642DA5">
        <w:rPr>
          <w:rFonts w:asciiTheme="minorHAnsi" w:hAnsiTheme="minorHAnsi" w:cstheme="minorHAnsi"/>
          <w:color w:val="auto"/>
        </w:rPr>
        <w:t>Liudmila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="00971049" w:rsidRPr="00642DA5">
        <w:rPr>
          <w:rFonts w:asciiTheme="minorHAnsi" w:hAnsiTheme="minorHAnsi" w:cstheme="minorHAnsi"/>
          <w:color w:val="auto"/>
        </w:rPr>
        <w:t>Leppik</w:t>
      </w:r>
      <w:r w:rsidRPr="00642DA5">
        <w:rPr>
          <w:rFonts w:asciiTheme="minorHAnsi" w:hAnsiTheme="minorHAnsi" w:cstheme="minorHAnsi"/>
          <w:color w:val="auto"/>
          <w:vertAlign w:val="superscript"/>
        </w:rPr>
        <w:t>1</w:t>
      </w:r>
      <w:r w:rsidR="00971049"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93398" w:rsidRPr="00642DA5">
        <w:rPr>
          <w:rFonts w:asciiTheme="minorHAnsi" w:hAnsiTheme="minorHAnsi" w:cstheme="minorHAnsi"/>
          <w:color w:val="auto"/>
        </w:rPr>
        <w:t>Mit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="00B93398" w:rsidRPr="00642DA5">
        <w:rPr>
          <w:rFonts w:asciiTheme="minorHAnsi" w:hAnsiTheme="minorHAnsi" w:cstheme="minorHAnsi"/>
          <w:color w:val="auto"/>
        </w:rPr>
        <w:t>B.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93398" w:rsidRPr="00642DA5">
        <w:rPr>
          <w:rFonts w:asciiTheme="minorHAnsi" w:hAnsiTheme="minorHAnsi" w:cstheme="minorHAnsi"/>
          <w:color w:val="auto"/>
        </w:rPr>
        <w:t>Bhavsar</w:t>
      </w:r>
      <w:r w:rsidR="006F7209" w:rsidRPr="00642DA5">
        <w:rPr>
          <w:rFonts w:asciiTheme="minorHAnsi" w:hAnsiTheme="minorHAnsi" w:cstheme="minorHAnsi"/>
          <w:color w:val="auto"/>
          <w:vertAlign w:val="superscript"/>
        </w:rPr>
        <w:t>1</w:t>
      </w:r>
      <w:r w:rsidR="008A10B3"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6F7209" w:rsidRPr="00642DA5">
        <w:rPr>
          <w:rFonts w:asciiTheme="minorHAnsi" w:hAnsiTheme="minorHAnsi" w:cstheme="minorHAnsi"/>
          <w:color w:val="auto"/>
        </w:rPr>
        <w:t>Karla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F7209" w:rsidRPr="00642DA5">
        <w:rPr>
          <w:rFonts w:asciiTheme="minorHAnsi" w:hAnsiTheme="minorHAnsi" w:cstheme="minorHAnsi"/>
          <w:color w:val="auto"/>
        </w:rPr>
        <w:t>M.C.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F7209" w:rsidRPr="00642DA5">
        <w:rPr>
          <w:rFonts w:asciiTheme="minorHAnsi" w:hAnsiTheme="minorHAnsi" w:cstheme="minorHAnsi"/>
          <w:color w:val="auto"/>
        </w:rPr>
        <w:t>Oliveira</w:t>
      </w:r>
      <w:r w:rsidR="006F7209" w:rsidRPr="00642DA5">
        <w:rPr>
          <w:rFonts w:asciiTheme="minorHAnsi" w:hAnsiTheme="minorHAnsi" w:cstheme="minorHAnsi"/>
          <w:color w:val="auto"/>
          <w:vertAlign w:val="superscript"/>
        </w:rPr>
        <w:t>1</w:t>
      </w:r>
      <w:r w:rsidR="008A10B3"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2802D2" w:rsidRPr="00642DA5">
        <w:rPr>
          <w:rFonts w:asciiTheme="minorHAnsi" w:hAnsiTheme="minorHAnsi" w:cstheme="minorHAnsi"/>
          <w:color w:val="auto"/>
        </w:rPr>
        <w:t>Maria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802D2" w:rsidRPr="00642DA5">
        <w:rPr>
          <w:rFonts w:asciiTheme="minorHAnsi" w:hAnsiTheme="minorHAnsi" w:cstheme="minorHAnsi"/>
          <w:color w:val="auto"/>
        </w:rPr>
        <w:t>Eischen-Loges</w:t>
      </w:r>
      <w:r w:rsidR="002802D2" w:rsidRPr="00642DA5">
        <w:rPr>
          <w:rFonts w:asciiTheme="minorHAnsi" w:hAnsiTheme="minorHAnsi" w:cstheme="minorHAnsi"/>
          <w:color w:val="auto"/>
          <w:vertAlign w:val="superscript"/>
        </w:rPr>
        <w:t>1</w:t>
      </w:r>
      <w:r w:rsidR="009D72B6"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93398" w:rsidRPr="00642DA5">
        <w:rPr>
          <w:rFonts w:asciiTheme="minorHAnsi" w:hAnsiTheme="minorHAnsi" w:cstheme="minorHAnsi"/>
          <w:color w:val="auto"/>
        </w:rPr>
        <w:t>Sahba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="00B93398" w:rsidRPr="00642DA5">
        <w:rPr>
          <w:rFonts w:asciiTheme="minorHAnsi" w:hAnsiTheme="minorHAnsi" w:cstheme="minorHAnsi"/>
          <w:color w:val="auto"/>
        </w:rPr>
        <w:t>Mobini</w:t>
      </w:r>
      <w:r w:rsidR="008A10B3" w:rsidRPr="00642DA5">
        <w:rPr>
          <w:rFonts w:asciiTheme="minorHAnsi" w:hAnsiTheme="minorHAnsi" w:cstheme="minorHAnsi"/>
          <w:color w:val="auto"/>
          <w:vertAlign w:val="superscript"/>
        </w:rPr>
        <w:t>1,2</w:t>
      </w:r>
      <w:r w:rsidR="002E5197" w:rsidRPr="00DA1082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93398" w:rsidRPr="00642DA5">
        <w:rPr>
          <w:rFonts w:asciiTheme="minorHAnsi" w:hAnsiTheme="minorHAnsi" w:cstheme="minorHAnsi"/>
          <w:color w:val="auto"/>
        </w:rPr>
        <w:t>John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93398" w:rsidRPr="00642DA5">
        <w:rPr>
          <w:rFonts w:asciiTheme="minorHAnsi" w:hAnsiTheme="minorHAnsi" w:cstheme="minorHAnsi"/>
          <w:color w:val="auto"/>
        </w:rPr>
        <w:t>H.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93398" w:rsidRPr="00642DA5">
        <w:rPr>
          <w:rFonts w:asciiTheme="minorHAnsi" w:hAnsiTheme="minorHAnsi" w:cstheme="minorHAnsi"/>
          <w:color w:val="auto"/>
        </w:rPr>
        <w:t>Barker</w:t>
      </w:r>
      <w:r w:rsidR="00B93398" w:rsidRPr="00642DA5">
        <w:rPr>
          <w:rFonts w:asciiTheme="minorHAnsi" w:hAnsiTheme="minorHAnsi" w:cstheme="minorHAnsi"/>
          <w:color w:val="auto"/>
          <w:vertAlign w:val="superscript"/>
        </w:rPr>
        <w:t>1</w:t>
      </w:r>
    </w:p>
    <w:p w14:paraId="5E32C8C9" w14:textId="77777777" w:rsidR="004D1D3E" w:rsidRPr="00642DA5" w:rsidRDefault="004D1D3E" w:rsidP="001E5CE2">
      <w:pPr>
        <w:rPr>
          <w:rFonts w:asciiTheme="minorHAnsi" w:hAnsiTheme="minorHAnsi" w:cstheme="minorHAnsi"/>
          <w:color w:val="auto"/>
        </w:rPr>
      </w:pPr>
    </w:p>
    <w:p w14:paraId="60FCB589" w14:textId="01E121F6" w:rsidR="00D04A95" w:rsidRPr="00642DA5" w:rsidRDefault="00C21D21" w:rsidP="001E5CE2">
      <w:p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color w:val="auto"/>
          <w:vertAlign w:val="superscript"/>
        </w:rPr>
        <w:t>1</w:t>
      </w:r>
      <w:r w:rsidRPr="00642DA5">
        <w:rPr>
          <w:rFonts w:asciiTheme="minorHAnsi" w:hAnsiTheme="minorHAnsi" w:cstheme="minorHAnsi"/>
          <w:color w:val="auto"/>
        </w:rPr>
        <w:t>Frankfurt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Initiative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Regenerative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Medicine,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J</w:t>
      </w:r>
      <w:r w:rsidR="002E5197">
        <w:rPr>
          <w:rFonts w:asciiTheme="minorHAnsi" w:hAnsiTheme="minorHAnsi" w:cstheme="minorHAnsi"/>
          <w:color w:val="auto"/>
        </w:rPr>
        <w:t>ohann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</w:t>
      </w:r>
      <w:r w:rsidR="002E5197">
        <w:rPr>
          <w:rFonts w:asciiTheme="minorHAnsi" w:hAnsiTheme="minorHAnsi" w:cstheme="minorHAnsi"/>
          <w:color w:val="auto"/>
        </w:rPr>
        <w:t>olfgang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Goethe-University,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Frankfurt/</w:t>
      </w:r>
      <w:r w:rsidR="002E5197">
        <w:rPr>
          <w:rFonts w:asciiTheme="minorHAnsi" w:hAnsiTheme="minorHAnsi" w:cstheme="minorHAnsi"/>
          <w:color w:val="auto"/>
        </w:rPr>
        <w:t>=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E5197">
        <w:rPr>
          <w:rFonts w:asciiTheme="minorHAnsi" w:hAnsiTheme="minorHAnsi" w:cstheme="minorHAnsi"/>
          <w:color w:val="auto"/>
        </w:rPr>
        <w:t>am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Main,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Germany</w:t>
      </w:r>
    </w:p>
    <w:p w14:paraId="6538E62C" w14:textId="3943DCC9" w:rsidR="00C21D21" w:rsidRPr="00642DA5" w:rsidRDefault="009D72B6" w:rsidP="001E5CE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642DA5">
        <w:rPr>
          <w:rFonts w:asciiTheme="minorHAnsi" w:hAnsiTheme="minorHAnsi" w:cstheme="minorHAnsi"/>
          <w:color w:val="auto"/>
          <w:vertAlign w:val="superscript"/>
        </w:rPr>
        <w:t>2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J</w:t>
      </w:r>
      <w:r w:rsidR="002E5197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Crayton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Pruitt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Family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Department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of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Biomedical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Engineering,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University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of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Florida,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Gainesville,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2E5197">
        <w:rPr>
          <w:rFonts w:asciiTheme="minorHAnsi" w:hAnsiTheme="minorHAnsi" w:cstheme="minorHAnsi"/>
          <w:color w:val="auto"/>
          <w:shd w:val="clear" w:color="auto" w:fill="FFFFFF"/>
        </w:rPr>
        <w:t>FL,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USA</w:t>
      </w:r>
    </w:p>
    <w:p w14:paraId="0F43D7DE" w14:textId="77777777" w:rsidR="009D72B6" w:rsidRPr="00642DA5" w:rsidRDefault="009D72B6" w:rsidP="001E5CE2">
      <w:pPr>
        <w:rPr>
          <w:rFonts w:asciiTheme="minorHAnsi" w:hAnsiTheme="minorHAnsi" w:cstheme="minorHAnsi"/>
          <w:color w:val="auto"/>
        </w:rPr>
      </w:pPr>
    </w:p>
    <w:p w14:paraId="3C274A94" w14:textId="27CFF3A1" w:rsidR="00C21D21" w:rsidRPr="00DA1082" w:rsidRDefault="00C21D21" w:rsidP="001E5CE2">
      <w:pPr>
        <w:rPr>
          <w:rFonts w:asciiTheme="minorHAnsi" w:hAnsiTheme="minorHAnsi" w:cstheme="minorHAnsi"/>
          <w:b/>
          <w:color w:val="auto"/>
        </w:rPr>
      </w:pPr>
      <w:r w:rsidRPr="00DA1082">
        <w:rPr>
          <w:rFonts w:asciiTheme="minorHAnsi" w:hAnsiTheme="minorHAnsi" w:cstheme="minorHAnsi"/>
          <w:b/>
          <w:color w:val="auto"/>
        </w:rPr>
        <w:t>Corresponding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DA1082">
        <w:rPr>
          <w:rFonts w:asciiTheme="minorHAnsi" w:hAnsiTheme="minorHAnsi" w:cstheme="minorHAnsi"/>
          <w:b/>
          <w:color w:val="auto"/>
        </w:rPr>
        <w:t>author:</w:t>
      </w:r>
    </w:p>
    <w:p w14:paraId="5BCEB8B5" w14:textId="0A3CE619" w:rsidR="00C21D21" w:rsidRPr="00642DA5" w:rsidRDefault="00C21D21" w:rsidP="001E5CE2">
      <w:pPr>
        <w:rPr>
          <w:rFonts w:asciiTheme="minorHAnsi" w:hAnsiTheme="minorHAnsi" w:cstheme="minorHAnsi"/>
          <w:color w:val="auto"/>
        </w:rPr>
      </w:pPr>
      <w:proofErr w:type="spellStart"/>
      <w:r w:rsidRPr="00642DA5">
        <w:rPr>
          <w:rFonts w:asciiTheme="minorHAnsi" w:hAnsiTheme="minorHAnsi" w:cstheme="minorHAnsi"/>
          <w:color w:val="auto"/>
        </w:rPr>
        <w:t>Liudmila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Leppik</w:t>
      </w:r>
      <w:proofErr w:type="spellEnd"/>
      <w:r w:rsidR="004D1D3E" w:rsidRPr="00642DA5">
        <w:rPr>
          <w:rFonts w:asciiTheme="minorHAnsi" w:hAnsiTheme="minorHAnsi" w:cstheme="minorHAnsi"/>
          <w:color w:val="auto"/>
        </w:rPr>
        <w:tab/>
        <w:t>(</w:t>
      </w:r>
      <w:r w:rsidRPr="00642DA5">
        <w:rPr>
          <w:rFonts w:asciiTheme="minorHAnsi" w:hAnsiTheme="minorHAnsi" w:cstheme="minorHAnsi"/>
          <w:bCs/>
          <w:color w:val="auto"/>
        </w:rPr>
        <w:t>Liudmila.Leppik@kgu.de</w:t>
      </w:r>
      <w:r w:rsidR="004D1D3E" w:rsidRPr="00642DA5">
        <w:rPr>
          <w:rFonts w:asciiTheme="minorHAnsi" w:hAnsiTheme="minorHAnsi" w:cstheme="minorHAnsi"/>
          <w:bCs/>
          <w:color w:val="auto"/>
        </w:rPr>
        <w:t>)</w:t>
      </w:r>
    </w:p>
    <w:p w14:paraId="659AA36A" w14:textId="77777777" w:rsidR="00B93398" w:rsidRPr="00642DA5" w:rsidRDefault="00B93398" w:rsidP="001E5CE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51C386BF" w14:textId="725857DB" w:rsidR="00B93398" w:rsidRPr="001E5CE2" w:rsidRDefault="00C21D21" w:rsidP="001E5CE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DA1082">
        <w:rPr>
          <w:rFonts w:asciiTheme="minorHAnsi" w:hAnsiTheme="minorHAnsi" w:cstheme="minorHAnsi"/>
          <w:b/>
          <w:bCs/>
          <w:color w:val="auto"/>
        </w:rPr>
        <w:t>Email</w:t>
      </w:r>
      <w:r w:rsidR="001F44A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E5197" w:rsidRPr="001E5CE2">
        <w:rPr>
          <w:rFonts w:asciiTheme="minorHAnsi" w:hAnsiTheme="minorHAnsi" w:cstheme="minorHAnsi"/>
          <w:b/>
          <w:bCs/>
          <w:color w:val="auto"/>
        </w:rPr>
        <w:t>addresses</w:t>
      </w:r>
      <w:r w:rsidR="001F44A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E5197" w:rsidRPr="001E5CE2">
        <w:rPr>
          <w:rFonts w:asciiTheme="minorHAnsi" w:hAnsiTheme="minorHAnsi" w:cstheme="minorHAnsi"/>
          <w:b/>
          <w:bCs/>
          <w:color w:val="auto"/>
        </w:rPr>
        <w:t>of</w:t>
      </w:r>
      <w:r w:rsidR="001F44A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E5197" w:rsidRPr="001E5CE2">
        <w:rPr>
          <w:rFonts w:asciiTheme="minorHAnsi" w:hAnsiTheme="minorHAnsi" w:cstheme="minorHAnsi"/>
          <w:b/>
          <w:bCs/>
          <w:color w:val="auto"/>
        </w:rPr>
        <w:t>co-authors</w:t>
      </w:r>
      <w:r w:rsidRPr="001E5CE2">
        <w:rPr>
          <w:rFonts w:asciiTheme="minorHAnsi" w:hAnsiTheme="minorHAnsi" w:cstheme="minorHAnsi"/>
          <w:b/>
          <w:bCs/>
          <w:color w:val="auto"/>
        </w:rPr>
        <w:t>:</w:t>
      </w:r>
      <w:r w:rsidR="001F44A0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59782167" w14:textId="4AFBA28F" w:rsidR="00B93398" w:rsidRPr="00642DA5" w:rsidRDefault="00B93398" w:rsidP="001E5CE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proofErr w:type="spellStart"/>
      <w:r w:rsidRPr="00642DA5">
        <w:rPr>
          <w:rFonts w:asciiTheme="minorHAnsi" w:hAnsiTheme="minorHAnsi" w:cstheme="minorHAnsi"/>
          <w:bCs/>
          <w:color w:val="auto"/>
        </w:rPr>
        <w:t>Mit</w:t>
      </w:r>
      <w:proofErr w:type="spellEnd"/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B.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Bhavsar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D1D3E" w:rsidRPr="00642DA5">
        <w:rPr>
          <w:rFonts w:asciiTheme="minorHAnsi" w:hAnsiTheme="minorHAnsi" w:cstheme="minorHAnsi"/>
          <w:bCs/>
          <w:color w:val="auto"/>
        </w:rPr>
        <w:tab/>
      </w:r>
      <w:r w:rsidRPr="00642DA5">
        <w:rPr>
          <w:rFonts w:asciiTheme="minorHAnsi" w:hAnsiTheme="minorHAnsi" w:cstheme="minorHAnsi"/>
          <w:bCs/>
          <w:color w:val="auto"/>
        </w:rPr>
        <w:t>(mbhavsa@gwdg.de)</w:t>
      </w:r>
    </w:p>
    <w:p w14:paraId="1CF17579" w14:textId="2D67547D" w:rsidR="00C21D21" w:rsidRPr="00642DA5" w:rsidRDefault="006F7209" w:rsidP="001E5CE2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bCs/>
          <w:color w:val="auto"/>
        </w:rPr>
        <w:t>Karla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M.C.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Oliveira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D1D3E" w:rsidRPr="00642DA5">
        <w:rPr>
          <w:rFonts w:asciiTheme="minorHAnsi" w:hAnsiTheme="minorHAnsi" w:cstheme="minorHAnsi"/>
          <w:bCs/>
          <w:color w:val="auto"/>
        </w:rPr>
        <w:tab/>
      </w:r>
      <w:r w:rsidRPr="00642DA5">
        <w:rPr>
          <w:rFonts w:asciiTheme="minorHAnsi" w:hAnsiTheme="minorHAnsi" w:cstheme="minorHAnsi"/>
          <w:bCs/>
          <w:color w:val="auto"/>
        </w:rPr>
        <w:t>(</w:t>
      </w:r>
      <w:r w:rsidRPr="00642DA5">
        <w:rPr>
          <w:rFonts w:asciiTheme="minorHAnsi" w:hAnsiTheme="minorHAnsi" w:cstheme="minorHAnsi"/>
          <w:color w:val="auto"/>
        </w:rPr>
        <w:t>karlamychellyne@yahoo.com.br</w:t>
      </w:r>
      <w:r w:rsidR="008A10B3" w:rsidRPr="00642DA5">
        <w:rPr>
          <w:rFonts w:asciiTheme="minorHAnsi" w:hAnsiTheme="minorHAnsi" w:cstheme="minorHAnsi"/>
          <w:color w:val="auto"/>
        </w:rPr>
        <w:t>)</w:t>
      </w:r>
    </w:p>
    <w:p w14:paraId="5C76031A" w14:textId="37AAAA2F" w:rsidR="006F7209" w:rsidRPr="00642DA5" w:rsidRDefault="006F7209" w:rsidP="001E5CE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42DA5">
        <w:rPr>
          <w:rFonts w:asciiTheme="minorHAnsi" w:hAnsiTheme="minorHAnsi" w:cstheme="minorHAnsi"/>
          <w:color w:val="auto"/>
        </w:rPr>
        <w:t>Maria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Eischen</w:t>
      </w:r>
      <w:proofErr w:type="spellEnd"/>
      <w:r w:rsidRPr="00642DA5">
        <w:rPr>
          <w:rFonts w:asciiTheme="minorHAnsi" w:hAnsiTheme="minorHAnsi" w:cstheme="minorHAnsi"/>
          <w:color w:val="auto"/>
        </w:rPr>
        <w:t>-Loges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D1D3E" w:rsidRPr="00642DA5">
        <w:rPr>
          <w:rFonts w:asciiTheme="minorHAnsi" w:hAnsiTheme="minorHAnsi" w:cstheme="minorHAnsi"/>
          <w:bCs/>
          <w:color w:val="auto"/>
        </w:rPr>
        <w:tab/>
      </w:r>
      <w:r w:rsidRPr="00642DA5">
        <w:rPr>
          <w:rFonts w:asciiTheme="minorHAnsi" w:hAnsiTheme="minorHAnsi" w:cstheme="minorHAnsi"/>
          <w:bCs/>
          <w:color w:val="auto"/>
        </w:rPr>
        <w:t>(</w:t>
      </w:r>
      <w:r w:rsidR="00297CAB" w:rsidRPr="00642DA5">
        <w:rPr>
          <w:rFonts w:asciiTheme="minorHAnsi" w:hAnsiTheme="minorHAnsi" w:cstheme="minorHAnsi"/>
          <w:bCs/>
          <w:color w:val="auto"/>
        </w:rPr>
        <w:t>marie-jo@eischen-family.net</w:t>
      </w:r>
      <w:r w:rsidRPr="00642DA5">
        <w:rPr>
          <w:rFonts w:asciiTheme="minorHAnsi" w:hAnsiTheme="minorHAnsi" w:cstheme="minorHAnsi"/>
          <w:bCs/>
          <w:color w:val="auto"/>
        </w:rPr>
        <w:t>)</w:t>
      </w:r>
    </w:p>
    <w:p w14:paraId="29DF8BD5" w14:textId="3A2AB8AF" w:rsidR="0057092C" w:rsidRPr="00642DA5" w:rsidRDefault="0057092C" w:rsidP="001E5CE2">
      <w:pPr>
        <w:rPr>
          <w:rFonts w:asciiTheme="minorHAnsi" w:hAnsiTheme="minorHAnsi" w:cstheme="minorHAnsi"/>
          <w:bCs/>
          <w:color w:val="auto"/>
        </w:rPr>
      </w:pPr>
      <w:proofErr w:type="spellStart"/>
      <w:r w:rsidRPr="00642DA5">
        <w:rPr>
          <w:rFonts w:asciiTheme="minorHAnsi" w:hAnsiTheme="minorHAnsi" w:cstheme="minorHAnsi"/>
          <w:bCs/>
          <w:color w:val="auto"/>
        </w:rPr>
        <w:t>Sahba</w:t>
      </w:r>
      <w:proofErr w:type="spellEnd"/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bCs/>
          <w:color w:val="auto"/>
        </w:rPr>
        <w:t>Mobini</w:t>
      </w:r>
      <w:proofErr w:type="spellEnd"/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D1D3E" w:rsidRPr="00642DA5">
        <w:rPr>
          <w:rFonts w:asciiTheme="minorHAnsi" w:hAnsiTheme="minorHAnsi" w:cstheme="minorHAnsi"/>
          <w:bCs/>
          <w:color w:val="auto"/>
        </w:rPr>
        <w:tab/>
      </w:r>
      <w:r w:rsidR="004D1D3E" w:rsidRPr="00642DA5">
        <w:rPr>
          <w:rFonts w:asciiTheme="minorHAnsi" w:hAnsiTheme="minorHAnsi" w:cstheme="minorHAnsi"/>
          <w:bCs/>
          <w:color w:val="auto"/>
        </w:rPr>
        <w:tab/>
      </w:r>
      <w:r w:rsidRPr="00642DA5">
        <w:rPr>
          <w:rFonts w:asciiTheme="minorHAnsi" w:hAnsiTheme="minorHAnsi" w:cstheme="minorHAnsi"/>
          <w:bCs/>
          <w:color w:val="auto"/>
        </w:rPr>
        <w:t>(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sahba.mobini@gmail.com)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0004445F" w14:textId="4BDF1EED" w:rsidR="0057092C" w:rsidRPr="00642DA5" w:rsidRDefault="0057092C" w:rsidP="001E5CE2">
      <w:pPr>
        <w:rPr>
          <w:rFonts w:asciiTheme="minorHAnsi" w:hAnsiTheme="minorHAnsi" w:cstheme="minorHAnsi"/>
          <w:bCs/>
          <w:color w:val="auto"/>
        </w:rPr>
      </w:pPr>
      <w:r w:rsidRPr="00642DA5">
        <w:rPr>
          <w:rFonts w:asciiTheme="minorHAnsi" w:hAnsiTheme="minorHAnsi" w:cstheme="minorHAnsi"/>
          <w:bCs/>
          <w:color w:val="auto"/>
        </w:rPr>
        <w:t>John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H.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Barker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D1D3E" w:rsidRPr="00642DA5">
        <w:rPr>
          <w:rFonts w:asciiTheme="minorHAnsi" w:hAnsiTheme="minorHAnsi" w:cstheme="minorHAnsi"/>
          <w:bCs/>
          <w:color w:val="auto"/>
        </w:rPr>
        <w:tab/>
      </w:r>
      <w:r w:rsidRPr="00642DA5">
        <w:rPr>
          <w:rFonts w:asciiTheme="minorHAnsi" w:hAnsiTheme="minorHAnsi" w:cstheme="minorHAnsi"/>
          <w:bCs/>
          <w:color w:val="auto"/>
        </w:rPr>
        <w:t>(jhb121654@gmail.com)</w:t>
      </w:r>
    </w:p>
    <w:p w14:paraId="3A2F3CB6" w14:textId="77777777" w:rsidR="007806D8" w:rsidRPr="00642DA5" w:rsidRDefault="007806D8" w:rsidP="001E5CE2">
      <w:pPr>
        <w:rPr>
          <w:rFonts w:asciiTheme="minorHAnsi" w:hAnsiTheme="minorHAnsi" w:cstheme="minorHAnsi"/>
          <w:bCs/>
          <w:color w:val="auto"/>
        </w:rPr>
      </w:pPr>
    </w:p>
    <w:p w14:paraId="71B79AC9" w14:textId="551094F0" w:rsidR="006305D7" w:rsidRPr="00642DA5" w:rsidRDefault="006305D7" w:rsidP="001E5C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b/>
          <w:bCs/>
          <w:color w:val="auto"/>
        </w:rPr>
        <w:t>KEYWORDS:</w:t>
      </w:r>
      <w:r w:rsidR="001F44A0">
        <w:rPr>
          <w:rFonts w:asciiTheme="minorHAnsi" w:hAnsiTheme="minorHAnsi" w:cstheme="minorHAnsi"/>
          <w:color w:val="auto"/>
        </w:rPr>
        <w:t xml:space="preserve"> </w:t>
      </w:r>
    </w:p>
    <w:p w14:paraId="6C0B0781" w14:textId="7B79CFBA" w:rsidR="007A4DD6" w:rsidRPr="00642DA5" w:rsidRDefault="00C21D21" w:rsidP="001E5CE2">
      <w:p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color w:val="auto"/>
        </w:rPr>
        <w:t>Electrical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stimulation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F729A" w:rsidRPr="00642DA5">
        <w:rPr>
          <w:rFonts w:asciiTheme="minorHAnsi" w:hAnsiTheme="minorHAnsi" w:cstheme="minorHAnsi"/>
          <w:color w:val="auto"/>
        </w:rPr>
        <w:t>chamber,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A1667" w:rsidRPr="00642DA5">
        <w:rPr>
          <w:rFonts w:asciiTheme="minorHAnsi" w:hAnsiTheme="minorHAnsi" w:cstheme="minorHAnsi"/>
          <w:color w:val="auto"/>
        </w:rPr>
        <w:t>cell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A1667" w:rsidRPr="00642DA5">
        <w:rPr>
          <w:rFonts w:asciiTheme="minorHAnsi" w:hAnsiTheme="minorHAnsi" w:cstheme="minorHAnsi"/>
          <w:color w:val="auto"/>
        </w:rPr>
        <w:t>culture</w:t>
      </w:r>
      <w:r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MSC,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differentiation,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direct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current</w:t>
      </w:r>
      <w:r w:rsidR="00185886"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E5197">
        <w:rPr>
          <w:rFonts w:asciiTheme="minorHAnsi" w:hAnsiTheme="minorHAnsi" w:cstheme="minorHAnsi"/>
          <w:color w:val="auto"/>
        </w:rPr>
        <w:t>6-well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85886" w:rsidRPr="00642DA5">
        <w:rPr>
          <w:rFonts w:asciiTheme="minorHAnsi" w:hAnsiTheme="minorHAnsi" w:cstheme="minorHAnsi"/>
          <w:color w:val="auto"/>
        </w:rPr>
        <w:t>plate</w:t>
      </w:r>
    </w:p>
    <w:p w14:paraId="1CB4E390" w14:textId="77777777" w:rsidR="006305D7" w:rsidRPr="00642DA5" w:rsidRDefault="006305D7" w:rsidP="001E5C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E3A6946" w14:textId="3358AFD4" w:rsidR="00CB4D09" w:rsidRPr="00642DA5" w:rsidRDefault="00086FF5" w:rsidP="001E5CE2">
      <w:p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642DA5">
        <w:rPr>
          <w:rFonts w:asciiTheme="minorHAnsi" w:hAnsiTheme="minorHAnsi" w:cstheme="minorHAnsi"/>
          <w:b/>
          <w:bCs/>
          <w:color w:val="auto"/>
        </w:rPr>
        <w:t>:</w:t>
      </w:r>
      <w:r w:rsidR="001F44A0">
        <w:rPr>
          <w:rFonts w:asciiTheme="minorHAnsi" w:hAnsiTheme="minorHAnsi" w:cstheme="minorHAnsi"/>
          <w:color w:val="auto"/>
        </w:rPr>
        <w:t xml:space="preserve"> </w:t>
      </w:r>
    </w:p>
    <w:p w14:paraId="5AD51A0A" w14:textId="397C5ADD" w:rsidR="002B282A" w:rsidRPr="00642DA5" w:rsidRDefault="003B1CF9" w:rsidP="001E5CE2">
      <w:p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color w:val="auto"/>
        </w:rPr>
        <w:t>Here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D1D3E" w:rsidRPr="00642DA5">
        <w:rPr>
          <w:rFonts w:asciiTheme="minorHAnsi" w:hAnsiTheme="minorHAnsi" w:cstheme="minorHAnsi"/>
          <w:color w:val="auto"/>
        </w:rPr>
        <w:t>present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D1D3E" w:rsidRPr="00642DA5">
        <w:rPr>
          <w:rFonts w:asciiTheme="minorHAnsi" w:hAnsiTheme="minorHAnsi" w:cstheme="minorHAnsi"/>
          <w:color w:val="auto"/>
        </w:rPr>
        <w:t>a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D1D3E" w:rsidRPr="00642DA5">
        <w:rPr>
          <w:rFonts w:asciiTheme="minorHAnsi" w:hAnsiTheme="minorHAnsi" w:cstheme="minorHAnsi"/>
          <w:color w:val="auto"/>
        </w:rPr>
        <w:t>protocol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D1D3E"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F062C"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F062C" w:rsidRPr="00642DA5">
        <w:rPr>
          <w:rFonts w:asciiTheme="minorHAnsi" w:hAnsiTheme="minorHAnsi" w:cstheme="minorHAnsi"/>
          <w:color w:val="auto"/>
        </w:rPr>
        <w:t>construction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F062C"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F062C" w:rsidRPr="00642DA5">
        <w:rPr>
          <w:rFonts w:asciiTheme="minorHAnsi" w:hAnsiTheme="minorHAnsi" w:cstheme="minorHAnsi"/>
          <w:color w:val="auto"/>
        </w:rPr>
        <w:t>a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73FEC" w:rsidRPr="00642DA5">
        <w:rPr>
          <w:rFonts w:asciiTheme="minorHAnsi" w:hAnsiTheme="minorHAnsi" w:cstheme="minorHAnsi"/>
          <w:color w:val="auto"/>
        </w:rPr>
        <w:t>cell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73FEC" w:rsidRPr="00642DA5">
        <w:rPr>
          <w:rFonts w:asciiTheme="minorHAnsi" w:hAnsiTheme="minorHAnsi" w:cstheme="minorHAnsi"/>
          <w:color w:val="auto"/>
        </w:rPr>
        <w:t>culture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B282A" w:rsidRPr="00642DA5">
        <w:rPr>
          <w:rFonts w:asciiTheme="minorHAnsi" w:hAnsiTheme="minorHAnsi" w:cstheme="minorHAnsi"/>
          <w:color w:val="auto"/>
        </w:rPr>
        <w:t>chamber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F062C" w:rsidRPr="00642DA5">
        <w:rPr>
          <w:rFonts w:asciiTheme="minorHAnsi" w:hAnsiTheme="minorHAnsi" w:cstheme="minorHAnsi"/>
          <w:color w:val="auto"/>
        </w:rPr>
        <w:t>designed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F062C"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F062C" w:rsidRPr="00642DA5">
        <w:rPr>
          <w:rFonts w:asciiTheme="minorHAnsi" w:hAnsiTheme="minorHAnsi" w:cstheme="minorHAnsi"/>
          <w:color w:val="auto"/>
        </w:rPr>
        <w:t>expose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80F5C"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F062C"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04166" w:rsidRPr="00642DA5">
        <w:rPr>
          <w:rFonts w:asciiTheme="minorHAnsi" w:hAnsiTheme="minorHAnsi" w:cstheme="minorHAnsi"/>
          <w:color w:val="auto"/>
        </w:rPr>
        <w:t>various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04166" w:rsidRPr="00642DA5">
        <w:rPr>
          <w:rFonts w:asciiTheme="minorHAnsi" w:hAnsiTheme="minorHAnsi" w:cstheme="minorHAnsi"/>
          <w:color w:val="auto"/>
        </w:rPr>
        <w:t>types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04166"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B282A" w:rsidRPr="00642DA5">
        <w:rPr>
          <w:rFonts w:asciiTheme="minorHAnsi" w:hAnsiTheme="minorHAnsi" w:cstheme="minorHAnsi"/>
          <w:color w:val="auto"/>
        </w:rPr>
        <w:t>electrical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B282A" w:rsidRPr="00642DA5">
        <w:rPr>
          <w:rFonts w:asciiTheme="minorHAnsi" w:hAnsiTheme="minorHAnsi" w:cstheme="minorHAnsi"/>
          <w:color w:val="auto"/>
        </w:rPr>
        <w:t>stimulation</w:t>
      </w:r>
      <w:r w:rsidR="00D95377"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D95377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D95377" w:rsidRPr="00642DA5">
        <w:rPr>
          <w:rFonts w:asciiTheme="minorHAnsi" w:hAnsiTheme="minorHAnsi" w:cstheme="minorHAnsi"/>
          <w:color w:val="auto"/>
        </w:rPr>
        <w:t>its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D95377" w:rsidRPr="00642DA5">
        <w:rPr>
          <w:rFonts w:asciiTheme="minorHAnsi" w:hAnsiTheme="minorHAnsi" w:cstheme="minorHAnsi"/>
          <w:color w:val="auto"/>
        </w:rPr>
        <w:t>use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D1D3E"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260AB" w:rsidRPr="00642DA5">
        <w:rPr>
          <w:rFonts w:asciiTheme="minorHAnsi" w:hAnsiTheme="minorHAnsi" w:cstheme="minorHAnsi"/>
          <w:color w:val="auto"/>
        </w:rPr>
        <w:t>treat</w:t>
      </w:r>
      <w:r w:rsidR="00D95377" w:rsidRPr="00642DA5">
        <w:rPr>
          <w:rFonts w:asciiTheme="minorHAnsi" w:hAnsiTheme="minorHAnsi" w:cstheme="minorHAnsi"/>
          <w:color w:val="auto"/>
        </w:rPr>
        <w:t>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80F5C" w:rsidRPr="00642DA5">
        <w:rPr>
          <w:rFonts w:asciiTheme="minorHAnsi" w:hAnsiTheme="minorHAnsi" w:cstheme="minorHAnsi"/>
          <w:color w:val="auto"/>
        </w:rPr>
        <w:t>mesenchymal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80F5C" w:rsidRPr="00642DA5">
        <w:rPr>
          <w:rFonts w:asciiTheme="minorHAnsi" w:hAnsiTheme="minorHAnsi" w:cstheme="minorHAnsi"/>
          <w:color w:val="auto"/>
        </w:rPr>
        <w:t>stem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80F5C"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D95377"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D95377" w:rsidRPr="00642DA5">
        <w:rPr>
          <w:rFonts w:asciiTheme="minorHAnsi" w:hAnsiTheme="minorHAnsi" w:cstheme="minorHAnsi"/>
          <w:color w:val="auto"/>
        </w:rPr>
        <w:t>enhance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67EF5"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67EF5" w:rsidRPr="00642DA5">
        <w:rPr>
          <w:rFonts w:asciiTheme="minorHAnsi" w:hAnsiTheme="minorHAnsi" w:cstheme="minorHAnsi"/>
          <w:color w:val="auto"/>
        </w:rPr>
        <w:t>differentiation.</w:t>
      </w:r>
      <w:r w:rsidR="001F44A0">
        <w:rPr>
          <w:rFonts w:asciiTheme="minorHAnsi" w:hAnsiTheme="minorHAnsi" w:cstheme="minorHAnsi"/>
          <w:color w:val="auto"/>
        </w:rPr>
        <w:t xml:space="preserve"> </w:t>
      </w:r>
    </w:p>
    <w:p w14:paraId="761028D6" w14:textId="77777777" w:rsidR="006305D7" w:rsidRPr="00642DA5" w:rsidRDefault="006305D7" w:rsidP="001E5CE2">
      <w:pPr>
        <w:rPr>
          <w:rFonts w:asciiTheme="minorHAnsi" w:hAnsiTheme="minorHAnsi" w:cstheme="minorHAnsi"/>
          <w:color w:val="auto"/>
        </w:rPr>
      </w:pPr>
    </w:p>
    <w:p w14:paraId="2347E73E" w14:textId="63CC0941" w:rsidR="001307C4" w:rsidRPr="00642DA5" w:rsidRDefault="006305D7" w:rsidP="001E5CE2">
      <w:pPr>
        <w:pStyle w:val="CommentText"/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b/>
          <w:bCs/>
          <w:color w:val="auto"/>
        </w:rPr>
        <w:t>ABSTRACT:</w:t>
      </w:r>
      <w:r w:rsidR="001F44A0">
        <w:rPr>
          <w:rFonts w:asciiTheme="minorHAnsi" w:hAnsiTheme="minorHAnsi" w:cstheme="minorHAnsi"/>
          <w:color w:val="auto"/>
        </w:rPr>
        <w:t xml:space="preserve"> </w:t>
      </w:r>
    </w:p>
    <w:p w14:paraId="69D456B9" w14:textId="563F6C40" w:rsidR="007A4DD6" w:rsidRPr="00642DA5" w:rsidRDefault="00FB0B68" w:rsidP="001E5CE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642DA5">
        <w:rPr>
          <w:rFonts w:asciiTheme="minorHAnsi" w:hAnsiTheme="minorHAnsi" w:cstheme="minorHAnsi"/>
          <w:color w:val="auto"/>
        </w:rPr>
        <w:t>M</w:t>
      </w:r>
      <w:r w:rsidR="000B52A3" w:rsidRPr="00642DA5">
        <w:rPr>
          <w:rFonts w:asciiTheme="minorHAnsi" w:hAnsiTheme="minorHAnsi" w:cstheme="minorHAnsi"/>
          <w:color w:val="auto"/>
        </w:rPr>
        <w:t>esenchymal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B52A3" w:rsidRPr="00642DA5">
        <w:rPr>
          <w:rFonts w:asciiTheme="minorHAnsi" w:hAnsiTheme="minorHAnsi" w:cstheme="minorHAnsi"/>
          <w:color w:val="auto"/>
        </w:rPr>
        <w:t>stem</w:t>
      </w:r>
      <w:r w:rsidR="00082B4C" w:rsidRPr="00642DA5">
        <w:rPr>
          <w:rFonts w:asciiTheme="minorHAnsi" w:hAnsiTheme="minorHAnsi" w:cstheme="minorHAnsi"/>
          <w:color w:val="auto"/>
        </w:rPr>
        <w:t>/stromal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B52A3"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B52A3" w:rsidRPr="00642DA5">
        <w:rPr>
          <w:rFonts w:asciiTheme="minorHAnsi" w:hAnsiTheme="minorHAnsi" w:cstheme="minorHAnsi"/>
          <w:color w:val="auto"/>
        </w:rPr>
        <w:t>(</w:t>
      </w:r>
      <w:r w:rsidR="00B357FF" w:rsidRPr="00642DA5">
        <w:rPr>
          <w:rFonts w:asciiTheme="minorHAnsi" w:hAnsiTheme="minorHAnsi" w:cstheme="minorHAnsi"/>
          <w:color w:val="auto"/>
        </w:rPr>
        <w:t>MSC</w:t>
      </w:r>
      <w:r w:rsidR="002E5197">
        <w:rPr>
          <w:rFonts w:asciiTheme="minorHAnsi" w:hAnsiTheme="minorHAnsi" w:cstheme="minorHAnsi"/>
          <w:color w:val="auto"/>
        </w:rPr>
        <w:t>s</w:t>
      </w:r>
      <w:r w:rsidR="000B52A3" w:rsidRPr="00642DA5">
        <w:rPr>
          <w:rFonts w:asciiTheme="minorHAnsi" w:hAnsiTheme="minorHAnsi" w:cstheme="minorHAnsi"/>
          <w:color w:val="auto"/>
        </w:rPr>
        <w:t>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50D28" w:rsidRPr="00642DA5">
        <w:rPr>
          <w:rFonts w:asciiTheme="minorHAnsi" w:hAnsiTheme="minorHAnsi" w:cstheme="minorHAnsi"/>
          <w:color w:val="auto"/>
        </w:rPr>
        <w:t>have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50D28" w:rsidRPr="00642DA5">
        <w:rPr>
          <w:rFonts w:asciiTheme="minorHAnsi" w:hAnsiTheme="minorHAnsi" w:cstheme="minorHAnsi"/>
          <w:color w:val="auto"/>
        </w:rPr>
        <w:t>been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50D28" w:rsidRPr="00642DA5">
        <w:rPr>
          <w:rFonts w:asciiTheme="minorHAnsi" w:hAnsiTheme="minorHAnsi" w:cstheme="minorHAnsi"/>
          <w:color w:val="auto"/>
        </w:rPr>
        <w:t>used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50D28" w:rsidRPr="00642DA5">
        <w:rPr>
          <w:rFonts w:asciiTheme="minorHAnsi" w:hAnsiTheme="minorHAnsi" w:cstheme="minorHAnsi"/>
          <w:color w:val="auto"/>
        </w:rPr>
        <w:t>extensively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D95377"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D95377" w:rsidRPr="00642DA5">
        <w:rPr>
          <w:rFonts w:asciiTheme="minorHAnsi" w:hAnsiTheme="minorHAnsi" w:cstheme="minorHAnsi"/>
          <w:color w:val="auto"/>
        </w:rPr>
        <w:t>promote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D95377" w:rsidRPr="00642DA5">
        <w:rPr>
          <w:rFonts w:asciiTheme="minorHAnsi" w:hAnsiTheme="minorHAnsi" w:cstheme="minorHAnsi"/>
          <w:color w:val="auto"/>
        </w:rPr>
        <w:t>bone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D95377" w:rsidRPr="00642DA5">
        <w:rPr>
          <w:rFonts w:asciiTheme="minorHAnsi" w:hAnsiTheme="minorHAnsi" w:cstheme="minorHAnsi"/>
          <w:color w:val="auto"/>
        </w:rPr>
        <w:t>healing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50D28"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50D28" w:rsidRPr="00642DA5">
        <w:rPr>
          <w:rFonts w:asciiTheme="minorHAnsi" w:hAnsiTheme="minorHAnsi" w:cstheme="minorHAnsi"/>
          <w:color w:val="auto"/>
        </w:rPr>
        <w:t>tissue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50D28" w:rsidRPr="00642DA5">
        <w:rPr>
          <w:rFonts w:asciiTheme="minorHAnsi" w:hAnsiTheme="minorHAnsi" w:cstheme="minorHAnsi"/>
          <w:color w:val="auto"/>
        </w:rPr>
        <w:t>engineering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B52A3" w:rsidRPr="00642DA5">
        <w:rPr>
          <w:rFonts w:asciiTheme="minorHAnsi" w:hAnsiTheme="minorHAnsi" w:cstheme="minorHAnsi"/>
          <w:color w:val="auto"/>
        </w:rPr>
        <w:t>approaches</w:t>
      </w:r>
      <w:r w:rsidR="00750D28" w:rsidRPr="00642DA5">
        <w:rPr>
          <w:rFonts w:asciiTheme="minorHAnsi" w:hAnsiTheme="minorHAnsi" w:cstheme="minorHAnsi"/>
          <w:color w:val="auto"/>
        </w:rPr>
        <w:t>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B52A3" w:rsidRPr="00642DA5">
        <w:rPr>
          <w:rFonts w:asciiTheme="minorHAnsi" w:hAnsiTheme="minorHAnsi" w:cstheme="minorHAnsi"/>
          <w:color w:val="auto"/>
        </w:rPr>
        <w:t>Electrical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B52A3" w:rsidRPr="00642DA5">
        <w:rPr>
          <w:rFonts w:asciiTheme="minorHAnsi" w:hAnsiTheme="minorHAnsi" w:cstheme="minorHAnsi"/>
          <w:color w:val="auto"/>
        </w:rPr>
        <w:t>stimulation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454FF" w:rsidRPr="00642DA5">
        <w:rPr>
          <w:rFonts w:asciiTheme="minorHAnsi" w:hAnsiTheme="minorHAnsi" w:cstheme="minorHAnsi"/>
          <w:color w:val="auto"/>
        </w:rPr>
        <w:t>(</w:t>
      </w:r>
      <w:proofErr w:type="spellStart"/>
      <w:r w:rsidR="002454FF"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2454FF" w:rsidRPr="00642DA5">
        <w:rPr>
          <w:rFonts w:asciiTheme="minorHAnsi" w:hAnsiTheme="minorHAnsi" w:cstheme="minorHAnsi"/>
          <w:color w:val="auto"/>
        </w:rPr>
        <w:t>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A576A" w:rsidRPr="00642DA5">
        <w:rPr>
          <w:rFonts w:asciiTheme="minorHAnsi" w:hAnsiTheme="minorHAnsi" w:cstheme="minorHAnsi"/>
          <w:color w:val="auto"/>
        </w:rPr>
        <w:t>has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A576A" w:rsidRPr="00642DA5">
        <w:rPr>
          <w:rFonts w:asciiTheme="minorHAnsi" w:hAnsiTheme="minorHAnsi" w:cstheme="minorHAnsi"/>
          <w:color w:val="auto"/>
        </w:rPr>
        <w:t>been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96E93" w:rsidRPr="00642DA5">
        <w:rPr>
          <w:rFonts w:asciiTheme="minorHAnsi" w:hAnsiTheme="minorHAnsi" w:cstheme="minorHAnsi"/>
          <w:color w:val="auto"/>
        </w:rPr>
        <w:t>demonstrated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A576A"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454FF" w:rsidRPr="00642DA5">
        <w:rPr>
          <w:rFonts w:asciiTheme="minorHAnsi" w:hAnsiTheme="minorHAnsi" w:cstheme="minorHAnsi"/>
          <w:color w:val="auto"/>
        </w:rPr>
        <w:t>increase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A576A" w:rsidRPr="00642DA5">
        <w:rPr>
          <w:rFonts w:asciiTheme="minorHAnsi" w:hAnsiTheme="minorHAnsi" w:cstheme="minorHAnsi"/>
          <w:color w:val="auto"/>
        </w:rPr>
        <w:t>MSC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A576A"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A576A" w:rsidRPr="00642DA5">
        <w:rPr>
          <w:rFonts w:asciiTheme="minorHAnsi" w:hAnsiTheme="minorHAnsi" w:cstheme="minorHAnsi"/>
          <w:color w:val="auto"/>
        </w:rPr>
        <w:t>differentiation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96E93" w:rsidRPr="00DA1082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96E93" w:rsidRPr="00DA1082">
        <w:rPr>
          <w:rFonts w:asciiTheme="minorHAnsi" w:hAnsiTheme="minorHAnsi" w:cstheme="minorHAnsi"/>
          <w:color w:val="auto"/>
        </w:rPr>
        <w:t>vitro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A576A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619F2" w:rsidRPr="00642DA5">
        <w:rPr>
          <w:rFonts w:asciiTheme="minorHAnsi" w:hAnsiTheme="minorHAnsi" w:cstheme="minorHAnsi"/>
          <w:color w:val="auto"/>
        </w:rPr>
        <w:t>promote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A576A" w:rsidRPr="00642DA5">
        <w:rPr>
          <w:rFonts w:asciiTheme="minorHAnsi" w:hAnsiTheme="minorHAnsi" w:cstheme="minorHAnsi"/>
          <w:color w:val="auto"/>
        </w:rPr>
        <w:t>bone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A576A" w:rsidRPr="00642DA5">
        <w:rPr>
          <w:rFonts w:asciiTheme="minorHAnsi" w:hAnsiTheme="minorHAnsi" w:cstheme="minorHAnsi"/>
          <w:color w:val="auto"/>
        </w:rPr>
        <w:t>healing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A576A"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96E93" w:rsidRPr="00642DA5">
        <w:rPr>
          <w:rFonts w:asciiTheme="minorHAnsi" w:hAnsiTheme="minorHAnsi" w:cstheme="minorHAnsi"/>
          <w:color w:val="auto"/>
        </w:rPr>
        <w:t>clinical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96E93" w:rsidRPr="00642DA5">
        <w:rPr>
          <w:rFonts w:asciiTheme="minorHAnsi" w:hAnsiTheme="minorHAnsi" w:cstheme="minorHAnsi"/>
          <w:color w:val="auto"/>
        </w:rPr>
        <w:t>settings</w:t>
      </w:r>
      <w:r w:rsidR="006A576A" w:rsidRPr="00642DA5">
        <w:rPr>
          <w:rFonts w:asciiTheme="minorHAnsi" w:hAnsiTheme="minorHAnsi" w:cstheme="minorHAnsi"/>
          <w:color w:val="auto"/>
        </w:rPr>
        <w:t>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357FF" w:rsidRPr="00642DA5">
        <w:rPr>
          <w:rFonts w:asciiTheme="minorHAnsi" w:hAnsiTheme="minorHAnsi" w:cstheme="minorHAnsi"/>
          <w:color w:val="auto"/>
        </w:rPr>
        <w:t>Here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357FF" w:rsidRPr="00642DA5">
        <w:rPr>
          <w:rFonts w:asciiTheme="minorHAnsi" w:hAnsiTheme="minorHAnsi" w:cstheme="minorHAnsi"/>
          <w:color w:val="auto"/>
        </w:rPr>
        <w:t>we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357FF" w:rsidRPr="00642DA5">
        <w:rPr>
          <w:rFonts w:asciiTheme="minorHAnsi" w:hAnsiTheme="minorHAnsi" w:cstheme="minorHAnsi"/>
          <w:color w:val="auto"/>
        </w:rPr>
        <w:t>describe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D95377"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43594" w:rsidRPr="00642DA5">
        <w:rPr>
          <w:rFonts w:asciiTheme="minorHAnsi" w:hAnsiTheme="minorHAnsi" w:cstheme="minorHAnsi"/>
          <w:color w:val="auto"/>
        </w:rPr>
        <w:t>construction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43594"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E5197">
        <w:rPr>
          <w:rFonts w:asciiTheme="minorHAnsi" w:hAnsiTheme="minorHAnsi" w:cstheme="minorHAnsi"/>
          <w:color w:val="auto"/>
        </w:rPr>
        <w:t>an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43594" w:rsidRPr="00642DA5">
        <w:rPr>
          <w:rFonts w:asciiTheme="minorHAnsi" w:hAnsiTheme="minorHAnsi" w:cstheme="minorHAnsi"/>
          <w:color w:val="auto"/>
          <w:shd w:val="clear" w:color="auto" w:fill="FFFFFF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43594" w:rsidRPr="00642DA5">
        <w:rPr>
          <w:rFonts w:asciiTheme="minorHAnsi" w:hAnsiTheme="minorHAnsi" w:cstheme="minorHAnsi"/>
          <w:color w:val="auto"/>
          <w:shd w:val="clear" w:color="auto" w:fill="FFFFFF"/>
        </w:rPr>
        <w:t>cell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43594" w:rsidRPr="00642DA5">
        <w:rPr>
          <w:rFonts w:asciiTheme="minorHAnsi" w:hAnsiTheme="minorHAnsi" w:cstheme="minorHAnsi"/>
          <w:color w:val="auto"/>
          <w:shd w:val="clear" w:color="auto" w:fill="FFFFFF"/>
        </w:rPr>
        <w:t>culture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43594" w:rsidRPr="00642DA5">
        <w:rPr>
          <w:rFonts w:asciiTheme="minorHAnsi" w:hAnsiTheme="minorHAnsi" w:cstheme="minorHAnsi"/>
          <w:color w:val="auto"/>
          <w:shd w:val="clear" w:color="auto" w:fill="FFFFFF"/>
        </w:rPr>
        <w:t>chamber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307BFE" w:rsidRPr="00642DA5">
        <w:rPr>
          <w:rFonts w:asciiTheme="minorHAnsi" w:hAnsiTheme="minorHAnsi" w:cstheme="minorHAnsi"/>
          <w:color w:val="auto"/>
          <w:shd w:val="clear" w:color="auto" w:fill="FFFFFF"/>
        </w:rPr>
        <w:t>and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307BFE" w:rsidRPr="00642DA5">
        <w:rPr>
          <w:rFonts w:asciiTheme="minorHAnsi" w:hAnsiTheme="minorHAnsi" w:cstheme="minorHAnsi"/>
          <w:color w:val="auto"/>
          <w:shd w:val="clear" w:color="auto" w:fill="FFFFFF"/>
        </w:rPr>
        <w:t>its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307BFE" w:rsidRPr="00642DA5">
        <w:rPr>
          <w:rFonts w:asciiTheme="minorHAnsi" w:hAnsiTheme="minorHAnsi" w:cstheme="minorHAnsi"/>
          <w:color w:val="auto"/>
          <w:shd w:val="clear" w:color="auto" w:fill="FFFFFF"/>
        </w:rPr>
        <w:t>use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82B4C" w:rsidRPr="00642DA5">
        <w:rPr>
          <w:rFonts w:asciiTheme="minorHAnsi" w:hAnsiTheme="minorHAnsi" w:cstheme="minorHAnsi"/>
          <w:color w:val="auto"/>
          <w:shd w:val="clear" w:color="auto" w:fill="FFFFFF"/>
        </w:rPr>
        <w:t>in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307BFE" w:rsidRPr="00642DA5">
        <w:rPr>
          <w:rFonts w:asciiTheme="minorHAnsi" w:hAnsiTheme="minorHAnsi" w:cstheme="minorHAnsi"/>
          <w:color w:val="auto"/>
          <w:shd w:val="clear" w:color="auto" w:fill="FFFFFF"/>
        </w:rPr>
        <w:t>treating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32781E" w:rsidRPr="00642DA5">
        <w:rPr>
          <w:rFonts w:asciiTheme="minorHAnsi" w:hAnsiTheme="minorHAnsi" w:cstheme="minorHAnsi"/>
          <w:color w:val="auto"/>
          <w:shd w:val="clear" w:color="auto" w:fill="FFFFFF"/>
        </w:rPr>
        <w:t>rat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32781E" w:rsidRPr="00642DA5">
        <w:rPr>
          <w:rFonts w:asciiTheme="minorHAnsi" w:hAnsiTheme="minorHAnsi" w:cstheme="minorHAnsi"/>
          <w:color w:val="auto"/>
          <w:shd w:val="clear" w:color="auto" w:fill="FFFFFF"/>
        </w:rPr>
        <w:t>bone</w:t>
      </w:r>
      <w:r w:rsidR="002E5197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="0032781E" w:rsidRPr="00642DA5">
        <w:rPr>
          <w:rFonts w:asciiTheme="minorHAnsi" w:hAnsiTheme="minorHAnsi" w:cstheme="minorHAnsi"/>
          <w:color w:val="auto"/>
          <w:shd w:val="clear" w:color="auto" w:fill="FFFFFF"/>
        </w:rPr>
        <w:t>marrow</w:t>
      </w:r>
      <w:r w:rsidR="00223F0D" w:rsidRPr="00642DA5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="0032781E" w:rsidRPr="00642DA5">
        <w:rPr>
          <w:rFonts w:asciiTheme="minorHAnsi" w:hAnsiTheme="minorHAnsi" w:cstheme="minorHAnsi"/>
          <w:color w:val="auto"/>
          <w:shd w:val="clear" w:color="auto" w:fill="FFFFFF"/>
        </w:rPr>
        <w:t>derived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B357FF" w:rsidRPr="00642DA5">
        <w:rPr>
          <w:rFonts w:asciiTheme="minorHAnsi" w:hAnsiTheme="minorHAnsi" w:cstheme="minorHAnsi"/>
          <w:color w:val="auto"/>
        </w:rPr>
        <w:t>MSC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07BFE"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07BFE" w:rsidRPr="00642DA5">
        <w:rPr>
          <w:rFonts w:asciiTheme="minorHAnsi" w:hAnsiTheme="minorHAnsi" w:cstheme="minorHAnsi"/>
          <w:color w:val="auto"/>
        </w:rPr>
        <w:t>enhance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357FF"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357FF" w:rsidRPr="00642DA5">
        <w:rPr>
          <w:rFonts w:asciiTheme="minorHAnsi" w:hAnsiTheme="minorHAnsi" w:cstheme="minorHAnsi"/>
          <w:color w:val="auto"/>
        </w:rPr>
        <w:t>differentiation</w:t>
      </w:r>
      <w:r w:rsidR="00043594" w:rsidRPr="00642DA5">
        <w:rPr>
          <w:rFonts w:asciiTheme="minorHAnsi" w:hAnsiTheme="minorHAnsi" w:cstheme="minorHAnsi"/>
          <w:color w:val="auto"/>
        </w:rPr>
        <w:t>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07BFE" w:rsidRPr="00642DA5">
        <w:rPr>
          <w:rFonts w:asciiTheme="minorHAnsi" w:hAnsiTheme="minorHAnsi" w:cstheme="minorHAnsi"/>
          <w:color w:val="auto"/>
        </w:rPr>
        <w:t>We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07BFE" w:rsidRPr="00642DA5">
        <w:rPr>
          <w:rFonts w:asciiTheme="minorHAnsi" w:hAnsiTheme="minorHAnsi" w:cstheme="minorHAnsi"/>
          <w:color w:val="auto"/>
        </w:rPr>
        <w:t>found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07BFE" w:rsidRPr="00642DA5">
        <w:rPr>
          <w:rFonts w:asciiTheme="minorHAnsi" w:hAnsiTheme="minorHAnsi" w:cstheme="minorHAnsi"/>
          <w:color w:val="auto"/>
        </w:rPr>
        <w:t>that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07BFE" w:rsidRPr="00642DA5">
        <w:rPr>
          <w:rFonts w:asciiTheme="minorHAnsi" w:hAnsiTheme="minorHAnsi" w:cstheme="minorHAnsi"/>
          <w:color w:val="auto"/>
        </w:rPr>
        <w:t>treating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43594" w:rsidRPr="00642DA5">
        <w:rPr>
          <w:rFonts w:asciiTheme="minorHAnsi" w:hAnsiTheme="minorHAnsi" w:cstheme="minorHAnsi"/>
          <w:color w:val="auto"/>
        </w:rPr>
        <w:t>MSC</w:t>
      </w:r>
      <w:r w:rsidR="002E5197">
        <w:rPr>
          <w:rFonts w:asciiTheme="minorHAnsi" w:hAnsiTheme="minorHAnsi" w:cstheme="minorHAnsi"/>
          <w:color w:val="auto"/>
        </w:rPr>
        <w:t>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43594"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43594"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="00043594"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43594" w:rsidRPr="00642DA5">
        <w:rPr>
          <w:rFonts w:asciiTheme="minorHAnsi" w:hAnsiTheme="minorHAnsi" w:cstheme="minorHAnsi"/>
          <w:color w:val="auto"/>
        </w:rPr>
        <w:t>7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43594" w:rsidRPr="00642DA5">
        <w:rPr>
          <w:rFonts w:asciiTheme="minorHAnsi" w:hAnsiTheme="minorHAnsi" w:cstheme="minorHAnsi"/>
          <w:color w:val="auto"/>
        </w:rPr>
        <w:t>days</w:t>
      </w:r>
      <w:r w:rsidR="001F44A0">
        <w:rPr>
          <w:rFonts w:asciiTheme="minorHAnsi" w:hAnsiTheme="minorHAnsi" w:cstheme="minorHAnsi"/>
          <w:i/>
          <w:color w:val="auto"/>
        </w:rPr>
        <w:t xml:space="preserve"> </w:t>
      </w:r>
      <w:r w:rsidR="000B5403" w:rsidRPr="00642DA5">
        <w:rPr>
          <w:rFonts w:asciiTheme="minorHAnsi" w:hAnsiTheme="minorHAnsi" w:cstheme="minorHAnsi"/>
          <w:color w:val="auto"/>
        </w:rPr>
        <w:t>result</w:t>
      </w:r>
      <w:r w:rsidR="005A5CF3" w:rsidRPr="00642DA5">
        <w:rPr>
          <w:rFonts w:asciiTheme="minorHAnsi" w:hAnsiTheme="minorHAnsi" w:cstheme="minorHAnsi"/>
          <w:color w:val="auto"/>
        </w:rPr>
        <w:t>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43594"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B5403" w:rsidRPr="00642DA5">
        <w:rPr>
          <w:rFonts w:asciiTheme="minorHAnsi" w:hAnsiTheme="minorHAnsi" w:cstheme="minorHAnsi"/>
          <w:color w:val="auto"/>
        </w:rPr>
        <w:t>a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67598" w:rsidRPr="00642DA5">
        <w:rPr>
          <w:rFonts w:asciiTheme="minorHAnsi" w:hAnsiTheme="minorHAnsi" w:cstheme="minorHAnsi"/>
          <w:color w:val="auto"/>
        </w:rPr>
        <w:t>significant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B5403" w:rsidRPr="00642DA5">
        <w:rPr>
          <w:rFonts w:asciiTheme="minorHAnsi" w:hAnsiTheme="minorHAnsi" w:cstheme="minorHAnsi"/>
          <w:color w:val="auto"/>
        </w:rPr>
        <w:t>increase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B5403"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05B96"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B5403"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B5403" w:rsidRPr="00642DA5">
        <w:rPr>
          <w:rFonts w:asciiTheme="minorHAnsi" w:hAnsiTheme="minorHAnsi" w:cstheme="minorHAnsi"/>
          <w:color w:val="auto"/>
        </w:rPr>
        <w:t>differentiation,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8762C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8762C" w:rsidRPr="00642DA5">
        <w:rPr>
          <w:rFonts w:asciiTheme="minorHAnsi" w:hAnsiTheme="minorHAnsi" w:cstheme="minorHAnsi"/>
          <w:color w:val="auto"/>
        </w:rPr>
        <w:t>importantly,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8762C" w:rsidRPr="00642DA5">
        <w:rPr>
          <w:rFonts w:asciiTheme="minorHAnsi" w:hAnsiTheme="minorHAnsi" w:cstheme="minorHAnsi"/>
          <w:color w:val="auto"/>
        </w:rPr>
        <w:t>this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B52A3" w:rsidRPr="00642DA5">
        <w:rPr>
          <w:rFonts w:asciiTheme="minorHAnsi" w:hAnsiTheme="minorHAnsi" w:cstheme="minorHAnsi"/>
          <w:color w:val="auto"/>
        </w:rPr>
        <w:t>pro-osteogenic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B52A3" w:rsidRPr="00642DA5">
        <w:rPr>
          <w:rFonts w:asciiTheme="minorHAnsi" w:hAnsiTheme="minorHAnsi" w:cstheme="minorHAnsi"/>
          <w:color w:val="auto"/>
        </w:rPr>
        <w:t>effect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8762C" w:rsidRPr="00642DA5">
        <w:rPr>
          <w:rFonts w:asciiTheme="minorHAnsi" w:hAnsiTheme="minorHAnsi" w:cstheme="minorHAnsi"/>
          <w:color w:val="auto"/>
        </w:rPr>
        <w:t>persist</w:t>
      </w:r>
      <w:r w:rsidR="005A5CF3" w:rsidRPr="00642DA5">
        <w:rPr>
          <w:rFonts w:asciiTheme="minorHAnsi" w:hAnsiTheme="minorHAnsi" w:cstheme="minorHAnsi"/>
          <w:color w:val="auto"/>
        </w:rPr>
        <w:t>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67598" w:rsidRPr="00642DA5">
        <w:rPr>
          <w:rFonts w:asciiTheme="minorHAnsi" w:hAnsiTheme="minorHAnsi" w:cstheme="minorHAnsi"/>
          <w:color w:val="auto"/>
        </w:rPr>
        <w:t>long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67598" w:rsidRPr="00642DA5">
        <w:rPr>
          <w:rFonts w:asciiTheme="minorHAnsi" w:hAnsiTheme="minorHAnsi" w:cstheme="minorHAnsi"/>
          <w:color w:val="auto"/>
        </w:rPr>
        <w:t>after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8762C" w:rsidRPr="00642DA5">
        <w:rPr>
          <w:rFonts w:asciiTheme="minorHAnsi" w:hAnsiTheme="minorHAnsi" w:cstheme="minorHAnsi"/>
          <w:color w:val="auto"/>
        </w:rPr>
        <w:t>(7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8762C" w:rsidRPr="00642DA5">
        <w:rPr>
          <w:rFonts w:asciiTheme="minorHAnsi" w:hAnsiTheme="minorHAnsi" w:cstheme="minorHAnsi"/>
          <w:color w:val="auto"/>
        </w:rPr>
        <w:t>days)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667598" w:rsidRPr="00642DA5">
        <w:rPr>
          <w:rFonts w:asciiTheme="minorHAnsi" w:hAnsiTheme="minorHAnsi" w:cstheme="minorHAnsi"/>
          <w:color w:val="auto"/>
        </w:rPr>
        <w:t>ES</w:t>
      </w:r>
      <w:r w:rsidR="0078762C" w:rsidRPr="00642DA5">
        <w:rPr>
          <w:rFonts w:asciiTheme="minorHAnsi" w:hAnsiTheme="minorHAnsi" w:cstheme="minorHAnsi"/>
          <w:color w:val="auto"/>
        </w:rPr>
        <w:t>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="005A5CF3" w:rsidRPr="00642DA5">
        <w:rPr>
          <w:rFonts w:asciiTheme="minorHAnsi" w:hAnsiTheme="minorHAnsi" w:cstheme="minorHAnsi"/>
          <w:color w:val="auto"/>
        </w:rPr>
        <w:t>is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67598" w:rsidRPr="00642DA5">
        <w:rPr>
          <w:rFonts w:asciiTheme="minorHAnsi" w:hAnsiTheme="minorHAnsi" w:cstheme="minorHAnsi"/>
          <w:color w:val="auto"/>
        </w:rPr>
        <w:t>discontinue</w:t>
      </w:r>
      <w:r w:rsidR="000B52A3" w:rsidRPr="00642DA5">
        <w:rPr>
          <w:rFonts w:asciiTheme="minorHAnsi" w:hAnsiTheme="minorHAnsi" w:cstheme="minorHAnsi"/>
          <w:color w:val="auto"/>
        </w:rPr>
        <w:t>d.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B52A3" w:rsidRPr="00642DA5">
        <w:rPr>
          <w:rFonts w:asciiTheme="minorHAnsi" w:hAnsiTheme="minorHAnsi" w:cstheme="minorHAnsi"/>
          <w:color w:val="auto"/>
        </w:rPr>
        <w:t>This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8762C" w:rsidRPr="00642DA5">
        <w:rPr>
          <w:rFonts w:asciiTheme="minorHAnsi" w:hAnsiTheme="minorHAnsi" w:cstheme="minorHAnsi"/>
          <w:color w:val="auto"/>
        </w:rPr>
        <w:t>approach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8762C"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8762C" w:rsidRPr="00642DA5">
        <w:rPr>
          <w:rFonts w:asciiTheme="minorHAnsi" w:hAnsiTheme="minorHAnsi" w:cstheme="minorHAnsi"/>
          <w:color w:val="auto"/>
        </w:rPr>
        <w:t>pretreating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8762C" w:rsidRPr="00642DA5">
        <w:rPr>
          <w:rFonts w:asciiTheme="minorHAnsi" w:hAnsiTheme="minorHAnsi" w:cstheme="minorHAnsi"/>
          <w:color w:val="auto"/>
        </w:rPr>
        <w:t>MSC</w:t>
      </w:r>
      <w:r w:rsidR="002E5197">
        <w:rPr>
          <w:rFonts w:asciiTheme="minorHAnsi" w:hAnsiTheme="minorHAnsi" w:cstheme="minorHAnsi"/>
          <w:color w:val="auto"/>
        </w:rPr>
        <w:t>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A5CF3"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5A5CF3"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="0078762C"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8762C" w:rsidRPr="00642DA5">
        <w:rPr>
          <w:rFonts w:asciiTheme="minorHAnsi" w:hAnsiTheme="minorHAnsi" w:cstheme="minorHAnsi"/>
          <w:color w:val="auto"/>
        </w:rPr>
        <w:t>enhance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B52A3"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B52A3" w:rsidRPr="00642DA5">
        <w:rPr>
          <w:rFonts w:asciiTheme="minorHAnsi" w:hAnsiTheme="minorHAnsi" w:cstheme="minorHAnsi"/>
          <w:color w:val="auto"/>
        </w:rPr>
        <w:t>differentiation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8762C" w:rsidRPr="00642DA5">
        <w:rPr>
          <w:rFonts w:asciiTheme="minorHAnsi" w:hAnsiTheme="minorHAnsi" w:cstheme="minorHAnsi"/>
          <w:color w:val="auto"/>
        </w:rPr>
        <w:t>could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8762C" w:rsidRPr="00642DA5">
        <w:rPr>
          <w:rFonts w:asciiTheme="minorHAnsi" w:hAnsiTheme="minorHAnsi" w:cstheme="minorHAnsi"/>
          <w:color w:val="auto"/>
        </w:rPr>
        <w:t>be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8762C" w:rsidRPr="00642DA5">
        <w:rPr>
          <w:rFonts w:asciiTheme="minorHAnsi" w:hAnsiTheme="minorHAnsi" w:cstheme="minorHAnsi"/>
          <w:color w:val="auto"/>
        </w:rPr>
        <w:t>used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optimize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bone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tissue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engineering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treatment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A5CF3" w:rsidRPr="00642DA5">
        <w:rPr>
          <w:rFonts w:asciiTheme="minorHAnsi" w:hAnsiTheme="minorHAnsi" w:cstheme="minorHAnsi"/>
          <w:color w:val="auto"/>
        </w:rPr>
        <w:t>outcome</w:t>
      </w:r>
      <w:r w:rsidR="007C2EEA" w:rsidRPr="00642DA5">
        <w:rPr>
          <w:rFonts w:asciiTheme="minorHAnsi" w:hAnsiTheme="minorHAnsi" w:cstheme="minorHAnsi"/>
          <w:color w:val="auto"/>
        </w:rPr>
        <w:t>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20E98" w:rsidRPr="00642DA5">
        <w:rPr>
          <w:rFonts w:asciiTheme="minorHAnsi" w:hAnsiTheme="minorHAnsi" w:cstheme="minorHAnsi"/>
          <w:color w:val="auto"/>
        </w:rPr>
        <w:t>and</w:t>
      </w:r>
      <w:r w:rsidR="00AC3831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20E98" w:rsidRPr="00642DA5">
        <w:rPr>
          <w:rFonts w:asciiTheme="minorHAnsi" w:hAnsiTheme="minorHAnsi" w:cstheme="minorHAnsi"/>
          <w:color w:val="auto"/>
        </w:rPr>
        <w:t>thus</w:t>
      </w:r>
      <w:r w:rsidR="00AC3831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help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them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20E98"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achieve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their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full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therapeutic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potential.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addition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this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application</w:t>
      </w:r>
      <w:r w:rsidR="00F81DA4"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this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C2EEA"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="00120E98" w:rsidRPr="00642DA5">
        <w:rPr>
          <w:rFonts w:asciiTheme="minorHAnsi" w:hAnsiTheme="minorHAnsi" w:cstheme="minorHAnsi"/>
          <w:color w:val="auto"/>
        </w:rPr>
        <w:t>cell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20E98" w:rsidRPr="00642DA5">
        <w:rPr>
          <w:rFonts w:asciiTheme="minorHAnsi" w:hAnsiTheme="minorHAnsi" w:cstheme="minorHAnsi"/>
          <w:color w:val="auto"/>
        </w:rPr>
        <w:t>culture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chamber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</w:rPr>
        <w:t>protocol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67598" w:rsidRPr="00642DA5">
        <w:rPr>
          <w:rFonts w:asciiTheme="minorHAnsi" w:hAnsiTheme="minorHAnsi" w:cstheme="minorHAnsi"/>
          <w:color w:val="auto"/>
          <w:shd w:val="clear" w:color="auto" w:fill="FFFFFF"/>
        </w:rPr>
        <w:t>can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F5002E" w:rsidRPr="00642DA5">
        <w:rPr>
          <w:rFonts w:asciiTheme="minorHAnsi" w:hAnsiTheme="minorHAnsi" w:cstheme="minorHAnsi"/>
          <w:color w:val="auto"/>
          <w:shd w:val="clear" w:color="auto" w:fill="FFFFFF"/>
        </w:rPr>
        <w:t>also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7C2EEA" w:rsidRPr="00642DA5">
        <w:rPr>
          <w:rFonts w:asciiTheme="minorHAnsi" w:hAnsiTheme="minorHAnsi" w:cstheme="minorHAnsi"/>
          <w:color w:val="auto"/>
          <w:shd w:val="clear" w:color="auto" w:fill="FFFFFF"/>
        </w:rPr>
        <w:t>be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F5002E" w:rsidRPr="00642DA5">
        <w:rPr>
          <w:rFonts w:asciiTheme="minorHAnsi" w:hAnsiTheme="minorHAnsi" w:cstheme="minorHAnsi"/>
          <w:color w:val="auto"/>
          <w:shd w:val="clear" w:color="auto" w:fill="FFFFFF"/>
        </w:rPr>
        <w:t>used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67598" w:rsidRPr="00642DA5">
        <w:rPr>
          <w:rFonts w:asciiTheme="minorHAnsi" w:hAnsiTheme="minorHAnsi" w:cstheme="minorHAnsi"/>
          <w:color w:val="auto"/>
          <w:shd w:val="clear" w:color="auto" w:fill="FFFFFF"/>
        </w:rPr>
        <w:t>to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EA6880" w:rsidRPr="00642DA5">
        <w:rPr>
          <w:rFonts w:asciiTheme="minorHAnsi" w:hAnsiTheme="minorHAnsi" w:cstheme="minorHAnsi"/>
          <w:color w:val="auto"/>
          <w:shd w:val="clear" w:color="auto" w:fill="FFFFFF"/>
        </w:rPr>
        <w:t>investigate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67598" w:rsidRPr="00642DA5">
        <w:rPr>
          <w:rFonts w:asciiTheme="minorHAnsi" w:hAnsiTheme="minorHAnsi" w:cstheme="minorHAnsi"/>
          <w:color w:val="auto"/>
          <w:shd w:val="clear" w:color="auto" w:fill="FFFFFF"/>
        </w:rPr>
        <w:t>other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proofErr w:type="spellStart"/>
      <w:r w:rsidR="00667598" w:rsidRPr="00642DA5">
        <w:rPr>
          <w:rFonts w:asciiTheme="minorHAnsi" w:hAnsiTheme="minorHAnsi" w:cstheme="minorHAnsi"/>
          <w:color w:val="auto"/>
          <w:shd w:val="clear" w:color="auto" w:fill="FFFFFF"/>
        </w:rPr>
        <w:t>ES</w:t>
      </w:r>
      <w:r w:rsidR="00F5002E" w:rsidRPr="00642DA5">
        <w:rPr>
          <w:rFonts w:asciiTheme="minorHAnsi" w:hAnsiTheme="minorHAnsi" w:cstheme="minorHAnsi"/>
          <w:color w:val="auto"/>
          <w:shd w:val="clear" w:color="auto" w:fill="FFFFFF"/>
        </w:rPr>
        <w:t>tim</w:t>
      </w:r>
      <w:proofErr w:type="spellEnd"/>
      <w:r w:rsidR="00667598" w:rsidRPr="00642DA5">
        <w:rPr>
          <w:rFonts w:asciiTheme="minorHAnsi" w:hAnsiTheme="minorHAnsi" w:cstheme="minorHAnsi"/>
          <w:color w:val="auto"/>
          <w:shd w:val="clear" w:color="auto" w:fill="FFFFFF"/>
        </w:rPr>
        <w:t>-sensitive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67598" w:rsidRPr="00642DA5">
        <w:rPr>
          <w:rFonts w:asciiTheme="minorHAnsi" w:hAnsiTheme="minorHAnsi" w:cstheme="minorHAnsi"/>
          <w:color w:val="auto"/>
          <w:shd w:val="clear" w:color="auto" w:fill="FFFFFF"/>
        </w:rPr>
        <w:t>cell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F5002E" w:rsidRPr="00642DA5">
        <w:rPr>
          <w:rFonts w:asciiTheme="minorHAnsi" w:hAnsiTheme="minorHAnsi" w:cstheme="minorHAnsi"/>
          <w:color w:val="auto"/>
          <w:shd w:val="clear" w:color="auto" w:fill="FFFFFF"/>
        </w:rPr>
        <w:t>behaviors</w:t>
      </w:r>
      <w:r w:rsidR="00AC3831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67598" w:rsidRPr="00642DA5">
        <w:rPr>
          <w:rFonts w:asciiTheme="minorHAnsi" w:hAnsiTheme="minorHAnsi" w:cstheme="minorHAnsi"/>
          <w:color w:val="auto"/>
          <w:shd w:val="clear" w:color="auto" w:fill="FFFFFF"/>
        </w:rPr>
        <w:t>such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67598" w:rsidRPr="00642DA5">
        <w:rPr>
          <w:rFonts w:asciiTheme="minorHAnsi" w:hAnsiTheme="minorHAnsi" w:cstheme="minorHAnsi"/>
          <w:color w:val="auto"/>
          <w:shd w:val="clear" w:color="auto" w:fill="FFFFFF"/>
        </w:rPr>
        <w:t>as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67598" w:rsidRPr="00642DA5">
        <w:rPr>
          <w:rFonts w:asciiTheme="minorHAnsi" w:hAnsiTheme="minorHAnsi" w:cstheme="minorHAnsi"/>
          <w:color w:val="auto"/>
          <w:shd w:val="clear" w:color="auto" w:fill="FFFFFF"/>
        </w:rPr>
        <w:t>migration,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67598" w:rsidRPr="00642DA5">
        <w:rPr>
          <w:rFonts w:asciiTheme="minorHAnsi" w:hAnsiTheme="minorHAnsi" w:cstheme="minorHAnsi"/>
          <w:color w:val="auto"/>
          <w:shd w:val="clear" w:color="auto" w:fill="FFFFFF"/>
        </w:rPr>
        <w:lastRenderedPageBreak/>
        <w:t>proliferation</w:t>
      </w:r>
      <w:r w:rsidR="00D57EA9" w:rsidRPr="00642DA5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57EA9" w:rsidRPr="00642DA5">
        <w:rPr>
          <w:rFonts w:asciiTheme="minorHAnsi" w:hAnsiTheme="minorHAnsi" w:cstheme="minorHAnsi"/>
          <w:color w:val="auto"/>
          <w:shd w:val="clear" w:color="auto" w:fill="FFFFFF"/>
        </w:rPr>
        <w:t>apoptosis</w:t>
      </w:r>
      <w:r w:rsidR="00F81DA4" w:rsidRPr="00642DA5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67598" w:rsidRPr="00642DA5">
        <w:rPr>
          <w:rFonts w:asciiTheme="minorHAnsi" w:hAnsiTheme="minorHAnsi" w:cstheme="minorHAnsi"/>
          <w:color w:val="auto"/>
          <w:shd w:val="clear" w:color="auto" w:fill="FFFFFF"/>
        </w:rPr>
        <w:t>and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67598" w:rsidRPr="00642DA5">
        <w:rPr>
          <w:rFonts w:asciiTheme="minorHAnsi" w:hAnsiTheme="minorHAnsi" w:cstheme="minorHAnsi"/>
          <w:color w:val="auto"/>
          <w:shd w:val="clear" w:color="auto" w:fill="FFFFFF"/>
        </w:rPr>
        <w:t>scaffold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67598" w:rsidRPr="00642DA5">
        <w:rPr>
          <w:rFonts w:asciiTheme="minorHAnsi" w:hAnsiTheme="minorHAnsi" w:cstheme="minorHAnsi"/>
          <w:color w:val="auto"/>
          <w:shd w:val="clear" w:color="auto" w:fill="FFFFFF"/>
        </w:rPr>
        <w:t>attachment.</w:t>
      </w:r>
    </w:p>
    <w:p w14:paraId="6FD027C5" w14:textId="77777777" w:rsidR="00667598" w:rsidRPr="00642DA5" w:rsidRDefault="00667598" w:rsidP="001E5CE2">
      <w:pPr>
        <w:rPr>
          <w:rFonts w:asciiTheme="minorHAnsi" w:hAnsiTheme="minorHAnsi" w:cstheme="minorHAnsi"/>
          <w:color w:val="auto"/>
        </w:rPr>
      </w:pPr>
    </w:p>
    <w:p w14:paraId="00D25F73" w14:textId="2505EDF7" w:rsidR="006305D7" w:rsidRPr="00642DA5" w:rsidRDefault="006305D7" w:rsidP="001E5CE2">
      <w:p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b/>
          <w:color w:val="auto"/>
        </w:rPr>
        <w:t>INTRODUCTION</w:t>
      </w:r>
      <w:r w:rsidRPr="00642DA5">
        <w:rPr>
          <w:rFonts w:asciiTheme="minorHAnsi" w:hAnsiTheme="minorHAnsi" w:cstheme="minorHAnsi"/>
          <w:b/>
          <w:bCs/>
          <w:color w:val="auto"/>
        </w:rPr>
        <w:t>:</w:t>
      </w:r>
      <w:r w:rsidR="001F44A0">
        <w:rPr>
          <w:rFonts w:asciiTheme="minorHAnsi" w:hAnsiTheme="minorHAnsi" w:cstheme="minorHAnsi"/>
          <w:color w:val="auto"/>
        </w:rPr>
        <w:t xml:space="preserve"> </w:t>
      </w:r>
    </w:p>
    <w:p w14:paraId="18121B8F" w14:textId="107729C0" w:rsidR="004A3F69" w:rsidRPr="00642DA5" w:rsidRDefault="004A3F69" w:rsidP="001E5CE2">
      <w:p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color w:val="auto"/>
          <w:shd w:val="clear" w:color="auto" w:fill="FFFFFF"/>
        </w:rPr>
        <w:t>An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increase </w:t>
      </w:r>
      <w:r w:rsidR="00223F0D" w:rsidRPr="00642DA5">
        <w:rPr>
          <w:rFonts w:asciiTheme="minorHAnsi" w:hAnsiTheme="minorHAnsi" w:cstheme="minorHAnsi"/>
          <w:color w:val="auto"/>
          <w:shd w:val="clear" w:color="auto" w:fill="FFFFFF"/>
        </w:rPr>
        <w:t>in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trauma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and/or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disease</w:t>
      </w:r>
      <w:r w:rsidR="00223F0D" w:rsidRPr="00642DA5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induced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bone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defects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are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being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treated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using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different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combinations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of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cell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therapy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and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regenerative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medicine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technologies.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MSC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s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are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cell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of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choice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in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such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treatments,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due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to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their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relatively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high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osteogenic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activity,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isolation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and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expansion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efficiency,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and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safety</w:t>
      </w:r>
      <w:sdt>
        <w:sdtPr>
          <w:rPr>
            <w:rFonts w:asciiTheme="minorHAnsi" w:hAnsiTheme="minorHAnsi" w:cstheme="minorHAnsi"/>
            <w:color w:val="auto"/>
            <w:shd w:val="clear" w:color="auto" w:fill="FFFFFF"/>
          </w:rPr>
          <w:alias w:val="Don't edit this field"/>
          <w:tag w:val="CitaviPlaceholder#ba260174-fa7f-44ba-8ebc-b4366157ffb7"/>
          <w:id w:val="1710681470"/>
          <w:placeholder>
            <w:docPart w:val="E03EB358A916422AB55C9DFE789F1BAB"/>
          </w:placeholder>
        </w:sdtPr>
        <w:sdtEndPr/>
        <w:sdtContent>
          <w:r w:rsidR="00F31915" w:rsidRPr="00642DA5">
            <w:rPr>
              <w:rFonts w:asciiTheme="minorHAnsi" w:hAnsiTheme="minorHAnsi" w:cstheme="minorHAnsi"/>
              <w:color w:val="auto"/>
              <w:shd w:val="clear" w:color="auto" w:fill="FFFFFF"/>
              <w:vertAlign w:val="superscript"/>
            </w:rPr>
            <w:t>1</w:t>
          </w:r>
        </w:sdtContent>
      </w:sdt>
      <w:r w:rsidRPr="00642DA5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To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maximize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their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osteogenic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activity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and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thus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optimize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their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therapeutic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effectiveness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several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methods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have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been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introduced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to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manipulate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MSC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s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prior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to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their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use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in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these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treatments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as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reviewed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by </w:t>
      </w:r>
      <w:proofErr w:type="spellStart"/>
      <w:r w:rsidR="001F44A0" w:rsidRPr="00642DA5">
        <w:rPr>
          <w:color w:val="auto"/>
        </w:rPr>
        <w:t>Mauney</w:t>
      </w:r>
      <w:proofErr w:type="spellEnd"/>
      <w:r w:rsidR="001F44A0">
        <w:rPr>
          <w:color w:val="auto"/>
        </w:rPr>
        <w:t xml:space="preserve"> et al.</w:t>
      </w:r>
      <w:sdt>
        <w:sdtPr>
          <w:rPr>
            <w:rFonts w:asciiTheme="minorHAnsi" w:hAnsiTheme="minorHAnsi" w:cstheme="minorHAnsi"/>
            <w:color w:val="auto"/>
            <w:shd w:val="clear" w:color="auto" w:fill="FFFFFF"/>
          </w:rPr>
          <w:alias w:val="Don’t edit this field."/>
          <w:tag w:val="CitaviPlaceholder#9710f6f8-e35c-4b06-923a-413441e1d793"/>
          <w:id w:val="-230610884"/>
          <w:placeholder>
            <w:docPart w:val="E03EB358A916422AB55C9DFE789F1BAB"/>
          </w:placeholder>
        </w:sdtPr>
        <w:sdtEndPr/>
        <w:sdtContent>
          <w:r w:rsidR="00F31915" w:rsidRPr="00642DA5">
            <w:rPr>
              <w:rFonts w:asciiTheme="minorHAnsi" w:hAnsiTheme="minorHAnsi" w:cstheme="minorHAnsi"/>
              <w:color w:val="auto"/>
              <w:shd w:val="clear" w:color="auto" w:fill="FFFFFF"/>
              <w:vertAlign w:val="superscript"/>
            </w:rPr>
            <w:t>2</w:t>
          </w:r>
        </w:sdtContent>
      </w:sdt>
      <w:r w:rsidRPr="00642DA5">
        <w:rPr>
          <w:rFonts w:asciiTheme="minorHAnsi" w:hAnsiTheme="minorHAnsi" w:cstheme="minorHAnsi"/>
          <w:color w:val="auto"/>
          <w:shd w:val="clear" w:color="auto" w:fill="FFFFFF"/>
        </w:rPr>
        <w:t>).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One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such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method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is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which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has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been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shown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enhance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MSC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differentiation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in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vitro</w:t>
      </w:r>
      <w:sdt>
        <w:sdtPr>
          <w:rPr>
            <w:rFonts w:asciiTheme="minorHAnsi" w:hAnsiTheme="minorHAnsi" w:cstheme="minorHAnsi"/>
            <w:color w:val="auto"/>
          </w:rPr>
          <w:alias w:val="Don’t edit this field."/>
          <w:tag w:val="CitaviPlaceholder#65681daf-ecd5-4382-9b92-97fb447386e6"/>
          <w:id w:val="1847284071"/>
          <w:placeholder>
            <w:docPart w:val="E03EB358A916422AB55C9DFE789F1BAB"/>
          </w:placeholder>
        </w:sdtPr>
        <w:sdtEndPr/>
        <w:sdtContent>
          <w:r w:rsidR="00F31915" w:rsidRPr="00642DA5">
            <w:rPr>
              <w:rFonts w:asciiTheme="minorHAnsi" w:hAnsiTheme="minorHAnsi" w:cstheme="minorHAnsi"/>
              <w:color w:val="auto"/>
              <w:vertAlign w:val="superscript"/>
            </w:rPr>
            <w:t>3</w:t>
          </w:r>
        </w:sdtContent>
      </w:sdt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promote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bone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healing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in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vivo</w:t>
      </w:r>
      <w:sdt>
        <w:sdtPr>
          <w:rPr>
            <w:rFonts w:asciiTheme="minorHAnsi" w:hAnsiTheme="minorHAnsi" w:cstheme="minorHAnsi"/>
            <w:color w:val="auto"/>
          </w:rPr>
          <w:alias w:val="Don’t edit this field."/>
          <w:tag w:val="CitaviPlaceholder#7a977f0c-6f75-4287-9cb6-8442d7136a20"/>
          <w:id w:val="-26805857"/>
          <w:placeholder>
            <w:docPart w:val="E03EB358A916422AB55C9DFE789F1BAB"/>
          </w:placeholder>
        </w:sdtPr>
        <w:sdtEndPr/>
        <w:sdtContent>
          <w:r w:rsidR="00F31915" w:rsidRPr="00642DA5">
            <w:rPr>
              <w:rFonts w:asciiTheme="minorHAnsi" w:hAnsiTheme="minorHAnsi" w:cstheme="minorHAnsi"/>
              <w:color w:val="auto"/>
              <w:vertAlign w:val="superscript"/>
            </w:rPr>
            <w:t>4</w:t>
          </w:r>
        </w:sdtContent>
      </w:sdt>
      <w:r w:rsidRPr="00642DA5">
        <w:rPr>
          <w:rFonts w:asciiTheme="minorHAnsi" w:hAnsiTheme="minorHAnsi" w:cstheme="minorHAnsi"/>
          <w:color w:val="auto"/>
        </w:rPr>
        <w:t>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Despite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growing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number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studies</w:t>
      </w:r>
      <w:r w:rsidR="001F44A0">
        <w:rPr>
          <w:rFonts w:asciiTheme="minorHAnsi" w:hAnsiTheme="minorHAnsi" w:cstheme="minorHAnsi"/>
          <w:color w:val="auto"/>
        </w:rPr>
        <w:t xml:space="preserve"> focusing </w:t>
      </w:r>
      <w:r w:rsidRPr="00642DA5">
        <w:rPr>
          <w:rFonts w:asciiTheme="minorHAnsi" w:hAnsiTheme="minorHAnsi" w:cstheme="minorHAnsi"/>
          <w:color w:val="auto"/>
        </w:rPr>
        <w:t>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treating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MSC</w:t>
      </w:r>
      <w:r w:rsidR="001F44A0">
        <w:rPr>
          <w:rFonts w:asciiTheme="minorHAnsi" w:hAnsiTheme="minorHAnsi" w:cstheme="minorHAnsi"/>
          <w:color w:val="auto"/>
        </w:rPr>
        <w:t xml:space="preserve">s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optimal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regimen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maximizing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r w:rsidR="001F44A0">
        <w:rPr>
          <w:rFonts w:asciiTheme="minorHAnsi" w:hAnsiTheme="minorHAnsi" w:cstheme="minorHAnsi"/>
          <w:color w:val="auto"/>
        </w:rPr>
        <w:t>’</w:t>
      </w:r>
      <w:r w:rsidRPr="00642DA5">
        <w:rPr>
          <w:rFonts w:asciiTheme="minorHAnsi" w:hAnsiTheme="minorHAnsi" w:cstheme="minorHAnsi"/>
          <w:color w:val="auto"/>
        </w:rPr>
        <w:t>s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pro-osteogenic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effect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has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yet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defined.</w:t>
      </w:r>
      <w:r w:rsidR="001F44A0">
        <w:rPr>
          <w:rFonts w:asciiTheme="minorHAnsi" w:hAnsiTheme="minorHAnsi" w:cstheme="minorHAnsi"/>
          <w:color w:val="auto"/>
        </w:rPr>
        <w:t xml:space="preserve"> </w:t>
      </w:r>
    </w:p>
    <w:p w14:paraId="2AED9EFD" w14:textId="77777777" w:rsidR="00336387" w:rsidRPr="00642DA5" w:rsidRDefault="00336387" w:rsidP="001E5CE2">
      <w:pPr>
        <w:rPr>
          <w:rFonts w:asciiTheme="minorHAnsi" w:hAnsiTheme="minorHAnsi" w:cstheme="minorHAnsi"/>
          <w:color w:val="auto"/>
        </w:rPr>
      </w:pPr>
    </w:p>
    <w:p w14:paraId="7AEAD47A" w14:textId="7D092574" w:rsidR="009B396E" w:rsidRPr="00642DA5" w:rsidRDefault="004A3F69" w:rsidP="001E5CE2">
      <w:pPr>
        <w:rPr>
          <w:rFonts w:asciiTheme="minorHAnsi" w:hAnsiTheme="minorHAnsi" w:cstheme="minorHAnsi"/>
          <w:iCs/>
          <w:color w:val="auto"/>
        </w:rPr>
      </w:pPr>
      <w:r w:rsidRPr="00642DA5">
        <w:rPr>
          <w:rFonts w:asciiTheme="minorHAnsi" w:hAnsiTheme="minorHAnsi" w:cstheme="minorHAnsi"/>
          <w:iCs/>
          <w:color w:val="auto"/>
        </w:rPr>
        <w:t>Other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="00DA1082" w:rsidRPr="00DA1082">
        <w:rPr>
          <w:rFonts w:asciiTheme="minorHAnsi" w:hAnsiTheme="minorHAnsi" w:cstheme="minorHAnsi"/>
          <w:iCs/>
          <w:color w:val="auto"/>
        </w:rPr>
        <w:t xml:space="preserve">in vitro </w:t>
      </w:r>
      <w:r w:rsidRPr="00642DA5">
        <w:rPr>
          <w:rFonts w:asciiTheme="minorHAnsi" w:hAnsiTheme="minorHAnsi" w:cstheme="minorHAnsi"/>
          <w:iCs/>
          <w:color w:val="auto"/>
        </w:rPr>
        <w:t>methods</w:t>
      </w:r>
      <w:r w:rsidR="001F44A0">
        <w:rPr>
          <w:rFonts w:asciiTheme="minorHAnsi" w:hAnsiTheme="minorHAnsi" w:cstheme="minorHAnsi"/>
          <w:iCs/>
          <w:color w:val="auto"/>
        </w:rPr>
        <w:t xml:space="preserve"> using </w:t>
      </w:r>
      <w:proofErr w:type="spellStart"/>
      <w:r w:rsidRPr="00642DA5">
        <w:rPr>
          <w:rFonts w:asciiTheme="minorHAnsi" w:hAnsiTheme="minorHAnsi" w:cstheme="minorHAnsi"/>
          <w:iCs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utilize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salt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bridges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submerged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in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culture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medium</w:t>
      </w:r>
      <w:r w:rsidR="001F44A0">
        <w:rPr>
          <w:rFonts w:asciiTheme="minorHAnsi" w:hAnsiTheme="minorHAnsi" w:cstheme="minorHAnsi"/>
          <w:iCs/>
          <w:color w:val="auto"/>
        </w:rPr>
        <w:t xml:space="preserve">, </w:t>
      </w:r>
      <w:r w:rsidR="00336387" w:rsidRPr="00642DA5">
        <w:rPr>
          <w:rFonts w:asciiTheme="minorHAnsi" w:hAnsiTheme="minorHAnsi" w:cstheme="minorHAnsi"/>
          <w:iCs/>
          <w:color w:val="auto"/>
        </w:rPr>
        <w:t>which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separate</w:t>
      </w:r>
      <w:r w:rsidR="001F44A0">
        <w:rPr>
          <w:rFonts w:asciiTheme="minorHAnsi" w:hAnsiTheme="minorHAnsi" w:cstheme="minorHAnsi"/>
          <w:iCs/>
          <w:color w:val="auto"/>
        </w:rPr>
        <w:t xml:space="preserve">s </w:t>
      </w:r>
      <w:r w:rsidRPr="00642DA5">
        <w:rPr>
          <w:rFonts w:asciiTheme="minorHAnsi" w:hAnsiTheme="minorHAnsi" w:cstheme="minorHAnsi"/>
          <w:iCs/>
          <w:color w:val="auto"/>
        </w:rPr>
        <w:t>cells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from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metallic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electrodes</w:t>
      </w:r>
      <w:sdt>
        <w:sdtPr>
          <w:rPr>
            <w:rFonts w:asciiTheme="minorHAnsi" w:hAnsiTheme="minorHAnsi" w:cstheme="minorHAnsi"/>
            <w:iCs/>
            <w:color w:val="auto"/>
          </w:rPr>
          <w:alias w:val="Don't edit this field"/>
          <w:tag w:val="CitaviPlaceholder#513ad080-fd63-4d90-981d-28cf63fcea2f"/>
          <w:id w:val="1359311696"/>
          <w:placeholder>
            <w:docPart w:val="477339CF48504453A7E1B951E0E94DE0"/>
          </w:placeholder>
        </w:sdtPr>
        <w:sdtEndPr/>
        <w:sdtContent>
          <w:r w:rsidR="00F31915" w:rsidRPr="00642DA5">
            <w:rPr>
              <w:rFonts w:asciiTheme="minorHAnsi" w:hAnsiTheme="minorHAnsi" w:cstheme="minorHAnsi"/>
              <w:iCs/>
              <w:color w:val="auto"/>
              <w:vertAlign w:val="superscript"/>
            </w:rPr>
            <w:t>5</w:t>
          </w:r>
        </w:sdtContent>
      </w:sdt>
      <w:r w:rsidRPr="00642DA5">
        <w:rPr>
          <w:rFonts w:asciiTheme="minorHAnsi" w:hAnsiTheme="minorHAnsi" w:cstheme="minorHAnsi"/>
          <w:iCs/>
          <w:color w:val="auto"/>
        </w:rPr>
        <w:t>.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advantage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of</w:t>
      </w:r>
      <w:r w:rsidR="001F44A0">
        <w:rPr>
          <w:rFonts w:asciiTheme="minorHAnsi" w:hAnsiTheme="minorHAnsi" w:cstheme="minorHAnsi"/>
          <w:iCs/>
          <w:color w:val="auto"/>
        </w:rPr>
        <w:t xml:space="preserve"> this </w:t>
      </w:r>
      <w:r w:rsidRPr="00642DA5">
        <w:rPr>
          <w:rFonts w:asciiTheme="minorHAnsi" w:hAnsiTheme="minorHAnsi" w:cstheme="minorHAnsi"/>
          <w:iCs/>
          <w:color w:val="auto"/>
        </w:rPr>
        <w:t>is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that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delivering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iCs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through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salt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bridges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eliminates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introduction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of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chemical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byproducts</w:t>
      </w:r>
      <w:r w:rsidR="00DA1082">
        <w:rPr>
          <w:rFonts w:asciiTheme="minorHAnsi" w:hAnsiTheme="minorHAnsi" w:cstheme="minorHAnsi"/>
          <w:iCs/>
          <w:color w:val="auto"/>
        </w:rPr>
        <w:t xml:space="preserve"> (</w:t>
      </w:r>
      <w:r w:rsidR="00DA1082" w:rsidRPr="00DA1082">
        <w:rPr>
          <w:rFonts w:asciiTheme="minorHAnsi" w:hAnsiTheme="minorHAnsi" w:cstheme="minorHAnsi"/>
          <w:i/>
          <w:iCs/>
          <w:color w:val="auto"/>
        </w:rPr>
        <w:t>e.g.</w:t>
      </w:r>
      <w:r w:rsidR="00DA1082">
        <w:rPr>
          <w:rFonts w:asciiTheme="minorHAnsi" w:hAnsiTheme="minorHAnsi" w:cstheme="minorHAnsi"/>
          <w:iCs/>
          <w:color w:val="auto"/>
        </w:rPr>
        <w:t xml:space="preserve">, </w:t>
      </w:r>
      <w:r w:rsidRPr="00642DA5">
        <w:rPr>
          <w:rFonts w:asciiTheme="minorHAnsi" w:hAnsiTheme="minorHAnsi" w:cstheme="minorHAnsi"/>
          <w:iCs/>
          <w:color w:val="auto"/>
        </w:rPr>
        <w:t>corrosion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of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="0028650C" w:rsidRPr="00642DA5">
        <w:rPr>
          <w:rFonts w:asciiTheme="minorHAnsi" w:hAnsiTheme="minorHAnsi" w:cstheme="minorHAnsi"/>
          <w:iCs/>
          <w:color w:val="auto"/>
        </w:rPr>
        <w:t>metallic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electrodes</w:t>
      </w:r>
      <w:r w:rsidR="00DA1082">
        <w:rPr>
          <w:rFonts w:asciiTheme="minorHAnsi" w:hAnsiTheme="minorHAnsi" w:cstheme="minorHAnsi"/>
          <w:iCs/>
          <w:color w:val="auto"/>
        </w:rPr>
        <w:t>)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that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may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be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cytotoxic.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Despite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this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advantage</w:t>
      </w:r>
      <w:r w:rsidR="009C1F2E" w:rsidRPr="00642DA5">
        <w:rPr>
          <w:rFonts w:asciiTheme="minorHAnsi" w:hAnsiTheme="minorHAnsi" w:cstheme="minorHAnsi"/>
          <w:iCs/>
          <w:color w:val="auto"/>
        </w:rPr>
        <w:t>,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salt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bridges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are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cumbersome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to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work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with</w:t>
      </w:r>
      <w:r w:rsidR="001F44A0">
        <w:rPr>
          <w:rFonts w:asciiTheme="minorHAnsi" w:hAnsiTheme="minorHAnsi" w:cstheme="minorHAnsi"/>
          <w:iCs/>
          <w:color w:val="auto"/>
        </w:rPr>
        <w:t xml:space="preserve">, </w:t>
      </w:r>
      <w:r w:rsidRPr="00642DA5">
        <w:rPr>
          <w:rFonts w:asciiTheme="minorHAnsi" w:hAnsiTheme="minorHAnsi" w:cstheme="minorHAnsi"/>
          <w:iCs/>
          <w:color w:val="auto"/>
        </w:rPr>
        <w:t>and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iCs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they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deliver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differs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from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that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delivered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in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DA1082">
        <w:rPr>
          <w:rFonts w:asciiTheme="minorHAnsi" w:hAnsiTheme="minorHAnsi" w:cstheme="minorHAnsi"/>
          <w:iCs/>
          <w:color w:val="auto"/>
        </w:rPr>
        <w:t>in</w:t>
      </w:r>
      <w:r w:rsidR="001F44A0" w:rsidRPr="00DA1082">
        <w:rPr>
          <w:rFonts w:asciiTheme="minorHAnsi" w:hAnsiTheme="minorHAnsi" w:cstheme="minorHAnsi"/>
          <w:iCs/>
          <w:color w:val="auto"/>
        </w:rPr>
        <w:t xml:space="preserve"> </w:t>
      </w:r>
      <w:r w:rsidRPr="00DA1082">
        <w:rPr>
          <w:rFonts w:asciiTheme="minorHAnsi" w:hAnsiTheme="minorHAnsi" w:cstheme="minorHAnsi"/>
          <w:iCs/>
          <w:color w:val="auto"/>
        </w:rPr>
        <w:t>vivo</w:t>
      </w:r>
      <w:r w:rsidR="001F44A0" w:rsidRPr="001E5CE2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models</w:t>
      </w:r>
      <w:r w:rsidR="001F44A0">
        <w:rPr>
          <w:rFonts w:asciiTheme="minorHAnsi" w:hAnsiTheme="minorHAnsi" w:cstheme="minorHAnsi"/>
          <w:iCs/>
          <w:color w:val="auto"/>
        </w:rPr>
        <w:t xml:space="preserve">, </w:t>
      </w:r>
      <w:r w:rsidRPr="00642DA5">
        <w:rPr>
          <w:rFonts w:asciiTheme="minorHAnsi" w:hAnsiTheme="minorHAnsi" w:cstheme="minorHAnsi"/>
          <w:iCs/>
          <w:color w:val="auto"/>
        </w:rPr>
        <w:t>making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it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difficult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to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correlate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results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obtained</w:t>
      </w:r>
      <w:r w:rsidR="001F44A0">
        <w:rPr>
          <w:rFonts w:asciiTheme="minorHAnsi" w:hAnsiTheme="minorHAnsi" w:cstheme="minorHAnsi"/>
          <w:iCs/>
          <w:color w:val="auto"/>
        </w:rPr>
        <w:t xml:space="preserve"> when </w:t>
      </w:r>
      <w:r w:rsidRPr="00642DA5">
        <w:rPr>
          <w:rFonts w:asciiTheme="minorHAnsi" w:hAnsiTheme="minorHAnsi" w:cstheme="minorHAnsi"/>
          <w:iCs/>
          <w:color w:val="auto"/>
        </w:rPr>
        <w:t>using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two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systems.</w:t>
      </w:r>
      <w:r w:rsidR="001F44A0">
        <w:rPr>
          <w:rFonts w:asciiTheme="minorHAnsi" w:hAnsiTheme="minorHAnsi" w:cstheme="minorHAnsi"/>
          <w:iCs/>
          <w:color w:val="auto"/>
        </w:rPr>
        <w:t xml:space="preserve"> S</w:t>
      </w:r>
      <w:r w:rsidRPr="00642DA5">
        <w:rPr>
          <w:rFonts w:asciiTheme="minorHAnsi" w:hAnsiTheme="minorHAnsi" w:cstheme="minorHAnsi"/>
          <w:iCs/>
          <w:color w:val="auto"/>
        </w:rPr>
        <w:t>etups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that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deliver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iCs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via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="0028650C" w:rsidRPr="00642DA5">
        <w:rPr>
          <w:rFonts w:asciiTheme="minorHAnsi" w:hAnsiTheme="minorHAnsi" w:cstheme="minorHAnsi"/>
          <w:iCs/>
          <w:color w:val="auto"/>
        </w:rPr>
        <w:t>metallic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or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carbon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electrodes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fixed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inside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cell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culture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wells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(</w:t>
      </w:r>
      <w:r w:rsidR="001F44A0">
        <w:rPr>
          <w:rFonts w:asciiTheme="minorHAnsi" w:hAnsiTheme="minorHAnsi" w:cstheme="minorHAnsi"/>
          <w:iCs/>
          <w:color w:val="auto"/>
        </w:rPr>
        <w:t xml:space="preserve">as </w:t>
      </w:r>
      <w:r w:rsidRPr="00642DA5">
        <w:rPr>
          <w:rFonts w:asciiTheme="minorHAnsi" w:hAnsiTheme="minorHAnsi" w:cstheme="minorHAnsi"/>
          <w:iCs/>
          <w:color w:val="auto"/>
        </w:rPr>
        <w:t>reviewed</w:t>
      </w:r>
      <w:r w:rsidR="001F44A0">
        <w:rPr>
          <w:rFonts w:asciiTheme="minorHAnsi" w:hAnsiTheme="minorHAnsi" w:cstheme="minorHAnsi"/>
          <w:iCs/>
          <w:color w:val="auto"/>
        </w:rPr>
        <w:t xml:space="preserve"> by </w:t>
      </w:r>
      <w:proofErr w:type="spellStart"/>
      <w:r w:rsidR="001F44A0" w:rsidRPr="00642DA5">
        <w:rPr>
          <w:color w:val="auto"/>
        </w:rPr>
        <w:t>Hronik-Tupaj</w:t>
      </w:r>
      <w:proofErr w:type="spellEnd"/>
      <w:r w:rsidR="001F44A0">
        <w:rPr>
          <w:color w:val="auto"/>
        </w:rPr>
        <w:t xml:space="preserve"> and </w:t>
      </w:r>
      <w:r w:rsidR="001F44A0" w:rsidRPr="00642DA5">
        <w:rPr>
          <w:color w:val="auto"/>
        </w:rPr>
        <w:t>Kaplan</w:t>
      </w:r>
      <w:sdt>
        <w:sdtPr>
          <w:rPr>
            <w:rFonts w:asciiTheme="minorHAnsi" w:hAnsiTheme="minorHAnsi" w:cstheme="minorHAnsi"/>
            <w:iCs/>
            <w:color w:val="auto"/>
          </w:rPr>
          <w:alias w:val="Don't edit this field"/>
          <w:tag w:val="CitaviPlaceholder#8e339a4d-f974-4b73-998b-ba59a16207d6"/>
          <w:id w:val="1879037487"/>
          <w:placeholder>
            <w:docPart w:val="CDA8183ACD0746F4AB63C1495BB22736"/>
          </w:placeholder>
        </w:sdtPr>
        <w:sdtEndPr/>
        <w:sdtContent>
          <w:r w:rsidR="00F31915" w:rsidRPr="00642DA5">
            <w:rPr>
              <w:rFonts w:asciiTheme="minorHAnsi" w:hAnsiTheme="minorHAnsi" w:cstheme="minorHAnsi"/>
              <w:iCs/>
              <w:color w:val="auto"/>
              <w:vertAlign w:val="superscript"/>
            </w:rPr>
            <w:t>6</w:t>
          </w:r>
        </w:sdtContent>
      </w:sdt>
      <w:r w:rsidRPr="00642DA5">
        <w:rPr>
          <w:rFonts w:asciiTheme="minorHAnsi" w:hAnsiTheme="minorHAnsi" w:cstheme="minorHAnsi"/>
          <w:iCs/>
          <w:color w:val="auto"/>
        </w:rPr>
        <w:t>)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better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simulate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devices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used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DA1082">
        <w:rPr>
          <w:rFonts w:asciiTheme="minorHAnsi" w:hAnsiTheme="minorHAnsi" w:cstheme="minorHAnsi"/>
          <w:iCs/>
          <w:color w:val="auto"/>
        </w:rPr>
        <w:t>in</w:t>
      </w:r>
      <w:r w:rsidR="001F44A0" w:rsidRPr="00DA1082">
        <w:rPr>
          <w:rFonts w:asciiTheme="minorHAnsi" w:hAnsiTheme="minorHAnsi" w:cstheme="minorHAnsi"/>
          <w:iCs/>
          <w:color w:val="auto"/>
        </w:rPr>
        <w:t xml:space="preserve"> </w:t>
      </w:r>
      <w:r w:rsidRPr="00DA1082">
        <w:rPr>
          <w:rFonts w:asciiTheme="minorHAnsi" w:hAnsiTheme="minorHAnsi" w:cstheme="minorHAnsi"/>
          <w:iCs/>
          <w:color w:val="auto"/>
        </w:rPr>
        <w:t>vivo</w:t>
      </w:r>
      <w:r w:rsidR="001F44A0">
        <w:rPr>
          <w:rFonts w:asciiTheme="minorHAnsi" w:hAnsiTheme="minorHAnsi" w:cstheme="minorHAnsi"/>
          <w:iCs/>
          <w:color w:val="auto"/>
        </w:rPr>
        <w:t xml:space="preserve">; </w:t>
      </w:r>
      <w:r w:rsidRPr="00642DA5">
        <w:rPr>
          <w:rFonts w:asciiTheme="minorHAnsi" w:hAnsiTheme="minorHAnsi" w:cstheme="minorHAnsi"/>
          <w:iCs/>
          <w:color w:val="auto"/>
        </w:rPr>
        <w:t>however</w:t>
      </w:r>
      <w:r w:rsidR="00223F0D" w:rsidRPr="00642DA5">
        <w:rPr>
          <w:rFonts w:asciiTheme="minorHAnsi" w:hAnsiTheme="minorHAnsi" w:cstheme="minorHAnsi"/>
          <w:iCs/>
          <w:color w:val="auto"/>
        </w:rPr>
        <w:t>,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these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devices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are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difficult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to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clean/sterilize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between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uses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and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number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of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cells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that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can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be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studied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per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experiment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is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limited.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We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designed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iCs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chamber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presented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here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specifically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to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address</w:t>
      </w:r>
      <w:r w:rsidR="001F44A0">
        <w:rPr>
          <w:rFonts w:asciiTheme="minorHAnsi" w:hAnsiTheme="minorHAnsi" w:cstheme="minorHAnsi"/>
          <w:iCs/>
          <w:color w:val="auto"/>
        </w:rPr>
        <w:t xml:space="preserve"> the </w:t>
      </w:r>
      <w:r w:rsidRPr="00642DA5">
        <w:rPr>
          <w:rFonts w:asciiTheme="minorHAnsi" w:hAnsiTheme="minorHAnsi" w:cstheme="minorHAnsi"/>
          <w:iCs/>
          <w:color w:val="auto"/>
        </w:rPr>
        <w:t>limitations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of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these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other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setups.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While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most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of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our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experience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using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this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iCs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chamber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has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been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with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2D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and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3D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cultures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containing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bone</w:t>
      </w:r>
      <w:r w:rsidR="001F44A0">
        <w:rPr>
          <w:rFonts w:asciiTheme="minorHAnsi" w:hAnsiTheme="minorHAnsi" w:cstheme="minorHAnsi"/>
          <w:iCs/>
          <w:color w:val="auto"/>
        </w:rPr>
        <w:t>-</w:t>
      </w:r>
      <w:r w:rsidRPr="00642DA5">
        <w:rPr>
          <w:rFonts w:asciiTheme="minorHAnsi" w:hAnsiTheme="minorHAnsi" w:cstheme="minorHAnsi"/>
          <w:iCs/>
          <w:color w:val="auto"/>
        </w:rPr>
        <w:t>marrow-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and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adipose</w:t>
      </w:r>
      <w:r w:rsidR="001F44A0">
        <w:rPr>
          <w:rFonts w:asciiTheme="minorHAnsi" w:hAnsiTheme="minorHAnsi" w:cstheme="minorHAnsi"/>
          <w:iCs/>
          <w:color w:val="auto"/>
        </w:rPr>
        <w:t>-</w:t>
      </w:r>
      <w:r w:rsidRPr="00642DA5">
        <w:rPr>
          <w:rFonts w:asciiTheme="minorHAnsi" w:hAnsiTheme="minorHAnsi" w:cstheme="minorHAnsi"/>
          <w:iCs/>
          <w:color w:val="auto"/>
        </w:rPr>
        <w:t>tissue-derived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MSC</w:t>
      </w:r>
      <w:r w:rsidR="001F44A0">
        <w:rPr>
          <w:rFonts w:asciiTheme="minorHAnsi" w:hAnsiTheme="minorHAnsi" w:cstheme="minorHAnsi"/>
          <w:iCs/>
          <w:color w:val="auto"/>
        </w:rPr>
        <w:t>s</w:t>
      </w:r>
      <w:sdt>
        <w:sdtPr>
          <w:rPr>
            <w:rFonts w:asciiTheme="minorHAnsi" w:hAnsiTheme="minorHAnsi" w:cstheme="minorHAnsi"/>
            <w:iCs/>
            <w:color w:val="auto"/>
          </w:rPr>
          <w:alias w:val="Don't edit this field"/>
          <w:tag w:val="CitaviPlaceholder#233f7b2e-5cb7-406e-be3f-8c78ad85c93e"/>
          <w:id w:val="-2047511779"/>
          <w:placeholder>
            <w:docPart w:val="CDA8183ACD0746F4AB63C1495BB22736"/>
          </w:placeholder>
        </w:sdtPr>
        <w:sdtEndPr/>
        <w:sdtContent>
          <w:r w:rsidR="00F31915" w:rsidRPr="00642DA5">
            <w:rPr>
              <w:rFonts w:asciiTheme="minorHAnsi" w:hAnsiTheme="minorHAnsi" w:cstheme="minorHAnsi"/>
              <w:iCs/>
              <w:color w:val="auto"/>
              <w:vertAlign w:val="superscript"/>
            </w:rPr>
            <w:t>3,4</w:t>
          </w:r>
        </w:sdtContent>
      </w:sdt>
      <w:r w:rsidRPr="00642DA5">
        <w:rPr>
          <w:rFonts w:asciiTheme="minorHAnsi" w:hAnsiTheme="minorHAnsi" w:cstheme="minorHAnsi"/>
          <w:iCs/>
          <w:color w:val="auto"/>
        </w:rPr>
        <w:t>,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a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major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benefit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of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this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chamber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is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that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it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is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versatile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and</w:t>
      </w:r>
      <w:r w:rsidR="001F44A0">
        <w:rPr>
          <w:rFonts w:asciiTheme="minorHAnsi" w:hAnsiTheme="minorHAnsi" w:cstheme="minorHAnsi"/>
          <w:iCs/>
          <w:color w:val="auto"/>
        </w:rPr>
        <w:t xml:space="preserve">, </w:t>
      </w:r>
      <w:r w:rsidRPr="00642DA5">
        <w:rPr>
          <w:rFonts w:asciiTheme="minorHAnsi" w:hAnsiTheme="minorHAnsi" w:cstheme="minorHAnsi"/>
          <w:iCs/>
          <w:color w:val="auto"/>
        </w:rPr>
        <w:t>with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relatively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minor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changes</w:t>
      </w:r>
      <w:r w:rsidR="001F44A0">
        <w:rPr>
          <w:rFonts w:asciiTheme="minorHAnsi" w:hAnsiTheme="minorHAnsi" w:cstheme="minorHAnsi"/>
          <w:iCs/>
          <w:color w:val="auto"/>
        </w:rPr>
        <w:t xml:space="preserve">, </w:t>
      </w:r>
      <w:r w:rsidRPr="00642DA5">
        <w:rPr>
          <w:rFonts w:asciiTheme="minorHAnsi" w:hAnsiTheme="minorHAnsi" w:cstheme="minorHAnsi"/>
          <w:iCs/>
          <w:color w:val="auto"/>
        </w:rPr>
        <w:t>can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be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adapted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to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study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other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cell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types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under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a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variety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of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different</w:t>
      </w:r>
      <w:r w:rsidR="001F44A0">
        <w:rPr>
          <w:rFonts w:asciiTheme="minorHAnsi" w:hAnsiTheme="minorHAnsi" w:cstheme="minorHAnsi"/>
          <w:iCs/>
          <w:color w:val="auto"/>
        </w:rPr>
        <w:t xml:space="preserve"> </w:t>
      </w:r>
      <w:r w:rsidRPr="00642DA5">
        <w:rPr>
          <w:rFonts w:asciiTheme="minorHAnsi" w:hAnsiTheme="minorHAnsi" w:cstheme="minorHAnsi"/>
          <w:iCs/>
          <w:color w:val="auto"/>
        </w:rPr>
        <w:t>conditions.</w:t>
      </w:r>
    </w:p>
    <w:p w14:paraId="038AB08F" w14:textId="77777777" w:rsidR="009C1F2E" w:rsidRPr="00642DA5" w:rsidRDefault="009C1F2E" w:rsidP="001E5CE2">
      <w:pPr>
        <w:rPr>
          <w:rFonts w:asciiTheme="minorHAnsi" w:eastAsiaTheme="minorHAnsi" w:hAnsiTheme="minorHAnsi" w:cstheme="minorHAnsi"/>
          <w:color w:val="auto"/>
        </w:rPr>
      </w:pPr>
    </w:p>
    <w:p w14:paraId="09B80004" w14:textId="4F94814E" w:rsidR="004A3F69" w:rsidRPr="00642DA5" w:rsidRDefault="004A3F69" w:rsidP="001E5CE2">
      <w:pPr>
        <w:rPr>
          <w:rFonts w:asciiTheme="minorHAnsi" w:eastAsia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color w:val="auto"/>
          <w:shd w:val="clear" w:color="auto" w:fill="FFFFFF"/>
        </w:rPr>
        <w:t>Here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we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describe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construction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of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9C1F2E" w:rsidRPr="00642DA5">
        <w:rPr>
          <w:rFonts w:asciiTheme="minorHAnsi" w:hAnsiTheme="minorHAnsi" w:cstheme="minorHAnsi"/>
          <w:color w:val="auto"/>
          <w:shd w:val="clear" w:color="auto" w:fill="FFFFFF"/>
        </w:rPr>
        <w:t>an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  <w:shd w:val="clear" w:color="auto" w:fill="FFFFFF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cell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culture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chamber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;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we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demonstrate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its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use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by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treating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MSC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s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with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different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regimens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of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  <w:shd w:val="clear" w:color="auto" w:fill="FFFFFF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and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measur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ing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resulting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effect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on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osteogenic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differentiation.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MSC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differentiation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assessed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via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calcium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deposition,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alkaline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phosphatase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activity,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marker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gene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expression.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Importantly,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past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experiments</w:t>
      </w:r>
      <w:r w:rsidR="001F44A0">
        <w:rPr>
          <w:rFonts w:asciiTheme="minorHAnsi" w:hAnsiTheme="minorHAnsi" w:cstheme="minorHAnsi"/>
          <w:color w:val="auto"/>
        </w:rPr>
        <w:t xml:space="preserve"> that used </w:t>
      </w:r>
      <w:r w:rsidRPr="00642DA5">
        <w:rPr>
          <w:rFonts w:asciiTheme="minorHAnsi" w:hAnsiTheme="minorHAnsi" w:cstheme="minorHAnsi"/>
          <w:color w:val="auto"/>
        </w:rPr>
        <w:t>this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setup</w:t>
      </w:r>
      <w:r w:rsidR="001F44A0">
        <w:rPr>
          <w:rFonts w:asciiTheme="minorHAnsi" w:hAnsiTheme="minorHAnsi" w:cstheme="minorHAnsi"/>
          <w:color w:val="auto"/>
        </w:rPr>
        <w:t xml:space="preserve">, </w:t>
      </w:r>
      <w:r w:rsidRPr="00642DA5">
        <w:rPr>
          <w:rFonts w:asciiTheme="minorHAnsi" w:hAnsiTheme="minorHAnsi" w:cstheme="minorHAnsi"/>
          <w:color w:val="auto"/>
        </w:rPr>
        <w:t>we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observed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these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pro-osteogenic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effects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persist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long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after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  <w:shd w:val="clear" w:color="auto" w:fill="FFFFFF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treatment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was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discontinued.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237AD7DD" w14:textId="77777777" w:rsidR="00D15131" w:rsidRPr="00642DA5" w:rsidRDefault="00D15131" w:rsidP="001E5CE2">
      <w:pPr>
        <w:rPr>
          <w:rFonts w:asciiTheme="minorHAnsi" w:hAnsiTheme="minorHAnsi" w:cstheme="minorHAnsi"/>
          <w:b/>
          <w:color w:val="auto"/>
        </w:rPr>
      </w:pPr>
      <w:bookmarkStart w:id="0" w:name="_Hlk529454329"/>
    </w:p>
    <w:p w14:paraId="63757005" w14:textId="77777777" w:rsidR="00597192" w:rsidRPr="00642DA5" w:rsidRDefault="006305D7" w:rsidP="001E5CE2">
      <w:pPr>
        <w:rPr>
          <w:rFonts w:asciiTheme="minorHAnsi" w:hAnsiTheme="minorHAnsi" w:cstheme="minorHAnsi"/>
          <w:b/>
          <w:color w:val="auto"/>
        </w:rPr>
      </w:pPr>
      <w:r w:rsidRPr="00642DA5">
        <w:rPr>
          <w:rFonts w:asciiTheme="minorHAnsi" w:hAnsiTheme="minorHAnsi" w:cstheme="minorHAnsi"/>
          <w:b/>
          <w:color w:val="auto"/>
        </w:rPr>
        <w:t>PROTOCOL:</w:t>
      </w:r>
    </w:p>
    <w:p w14:paraId="3D4CD2F3" w14:textId="3628C76E" w:rsidR="006305D7" w:rsidRPr="00642DA5" w:rsidRDefault="001F44A0" w:rsidP="001E5CE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0491BF3C" w14:textId="75B7765C" w:rsidR="0021426B" w:rsidRDefault="004B5CEE" w:rsidP="001E5CE2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642DA5">
        <w:rPr>
          <w:rFonts w:asciiTheme="minorHAnsi" w:hAnsiTheme="minorHAnsi" w:cstheme="minorHAnsi"/>
          <w:b/>
          <w:color w:val="auto"/>
          <w:highlight w:val="yellow"/>
        </w:rPr>
        <w:t>Construction</w:t>
      </w:r>
      <w:r w:rsidR="001F44A0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  <w:highlight w:val="yellow"/>
        </w:rPr>
        <w:t>of</w:t>
      </w:r>
      <w:r w:rsidR="001F44A0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1E5CE2">
        <w:rPr>
          <w:rFonts w:asciiTheme="minorHAnsi" w:hAnsiTheme="minorHAnsi" w:cstheme="minorHAnsi"/>
          <w:b/>
          <w:color w:val="auto"/>
          <w:highlight w:val="yellow"/>
        </w:rPr>
        <w:t>e</w:t>
      </w:r>
      <w:r w:rsidRPr="00642DA5">
        <w:rPr>
          <w:rFonts w:asciiTheme="minorHAnsi" w:hAnsiTheme="minorHAnsi" w:cstheme="minorHAnsi"/>
          <w:b/>
          <w:color w:val="auto"/>
          <w:highlight w:val="yellow"/>
        </w:rPr>
        <w:t>lectrical</w:t>
      </w:r>
      <w:r w:rsidR="001F44A0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1E5CE2">
        <w:rPr>
          <w:rFonts w:asciiTheme="minorHAnsi" w:hAnsiTheme="minorHAnsi" w:cstheme="minorHAnsi"/>
          <w:b/>
          <w:color w:val="auto"/>
          <w:highlight w:val="yellow"/>
        </w:rPr>
        <w:t>s</w:t>
      </w:r>
      <w:r w:rsidRPr="00642DA5">
        <w:rPr>
          <w:rFonts w:asciiTheme="minorHAnsi" w:hAnsiTheme="minorHAnsi" w:cstheme="minorHAnsi"/>
          <w:b/>
          <w:color w:val="auto"/>
          <w:highlight w:val="yellow"/>
        </w:rPr>
        <w:t>timulation</w:t>
      </w:r>
      <w:r w:rsidR="001F44A0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  <w:highlight w:val="yellow"/>
        </w:rPr>
        <w:t>cell</w:t>
      </w:r>
      <w:r w:rsidR="001F44A0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  <w:highlight w:val="yellow"/>
        </w:rPr>
        <w:t>culture</w:t>
      </w:r>
      <w:r w:rsidR="001F44A0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  <w:highlight w:val="yellow"/>
        </w:rPr>
        <w:t>chamber</w:t>
      </w:r>
    </w:p>
    <w:p w14:paraId="7A00762B" w14:textId="77777777" w:rsidR="001E5CE2" w:rsidRPr="00642DA5" w:rsidRDefault="001E5CE2" w:rsidP="001E5CE2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3D7F7B61" w14:textId="434483AF" w:rsidR="004B5CEE" w:rsidRDefault="00BD2BB6" w:rsidP="001E5CE2">
      <w:pPr>
        <w:pStyle w:val="CitaviBibliographySubheading8"/>
        <w:keepNext w:val="0"/>
        <w:keepLines w:val="0"/>
        <w:numPr>
          <w:ilvl w:val="1"/>
          <w:numId w:val="26"/>
        </w:numPr>
        <w:spacing w:before="0"/>
        <w:rPr>
          <w:i w:val="0"/>
          <w:color w:val="auto"/>
        </w:rPr>
      </w:pPr>
      <w:r w:rsidRPr="00642DA5">
        <w:rPr>
          <w:i w:val="0"/>
          <w:color w:val="auto"/>
        </w:rPr>
        <w:t>To</w:t>
      </w:r>
      <w:r w:rsidR="001F44A0">
        <w:rPr>
          <w:i w:val="0"/>
          <w:color w:val="auto"/>
        </w:rPr>
        <w:t xml:space="preserve"> </w:t>
      </w:r>
      <w:r w:rsidRPr="00642DA5">
        <w:rPr>
          <w:i w:val="0"/>
          <w:color w:val="auto"/>
        </w:rPr>
        <w:t>build</w:t>
      </w:r>
      <w:r w:rsidR="001F44A0">
        <w:rPr>
          <w:i w:val="0"/>
          <w:color w:val="auto"/>
        </w:rPr>
        <w:t xml:space="preserve"> </w:t>
      </w:r>
      <w:r w:rsidRPr="00642DA5">
        <w:rPr>
          <w:i w:val="0"/>
          <w:color w:val="auto"/>
        </w:rPr>
        <w:t>the</w:t>
      </w:r>
      <w:r w:rsidR="001F44A0">
        <w:rPr>
          <w:i w:val="0"/>
          <w:color w:val="auto"/>
        </w:rPr>
        <w:t xml:space="preserve"> </w:t>
      </w:r>
      <w:proofErr w:type="spellStart"/>
      <w:r w:rsidRPr="00642DA5">
        <w:rPr>
          <w:i w:val="0"/>
          <w:color w:val="auto"/>
        </w:rPr>
        <w:t>EStim</w:t>
      </w:r>
      <w:proofErr w:type="spellEnd"/>
      <w:r w:rsidR="001F44A0">
        <w:rPr>
          <w:i w:val="0"/>
          <w:color w:val="auto"/>
        </w:rPr>
        <w:t xml:space="preserve"> </w:t>
      </w:r>
      <w:r w:rsidRPr="00642DA5">
        <w:rPr>
          <w:i w:val="0"/>
          <w:color w:val="auto"/>
        </w:rPr>
        <w:t>chamber</w:t>
      </w:r>
      <w:r w:rsidR="00D3465D">
        <w:rPr>
          <w:i w:val="0"/>
          <w:color w:val="auto"/>
        </w:rPr>
        <w:t>,</w:t>
      </w:r>
      <w:r w:rsidR="001F44A0">
        <w:rPr>
          <w:i w:val="0"/>
          <w:color w:val="auto"/>
        </w:rPr>
        <w:t xml:space="preserve"> </w:t>
      </w:r>
      <w:r w:rsidRPr="00642DA5">
        <w:rPr>
          <w:i w:val="0"/>
          <w:color w:val="auto"/>
        </w:rPr>
        <w:t>collect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two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lids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of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standard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6-well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cell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cultur</w:t>
      </w:r>
      <w:r w:rsidR="006056F8" w:rsidRPr="00642DA5">
        <w:rPr>
          <w:i w:val="0"/>
          <w:color w:val="auto"/>
        </w:rPr>
        <w:t>e</w:t>
      </w:r>
      <w:r w:rsidR="001F44A0">
        <w:rPr>
          <w:i w:val="0"/>
          <w:color w:val="auto"/>
        </w:rPr>
        <w:t xml:space="preserve"> </w:t>
      </w:r>
      <w:r w:rsidR="006056F8" w:rsidRPr="00642DA5">
        <w:rPr>
          <w:i w:val="0"/>
          <w:color w:val="auto"/>
        </w:rPr>
        <w:t>plates</w:t>
      </w:r>
      <w:r w:rsidR="00D3465D">
        <w:rPr>
          <w:i w:val="0"/>
          <w:color w:val="auto"/>
        </w:rPr>
        <w:t>;</w:t>
      </w:r>
      <w:r w:rsidR="001F44A0">
        <w:rPr>
          <w:i w:val="0"/>
          <w:color w:val="auto"/>
        </w:rPr>
        <w:t xml:space="preserve"> </w:t>
      </w:r>
      <w:r w:rsidR="00D3465D" w:rsidRPr="00642DA5">
        <w:rPr>
          <w:i w:val="0"/>
          <w:color w:val="auto"/>
        </w:rPr>
        <w:t>99.99%</w:t>
      </w:r>
      <w:r w:rsidR="00D3465D">
        <w:rPr>
          <w:i w:val="0"/>
          <w:color w:val="auto"/>
        </w:rPr>
        <w:t xml:space="preserve"> </w:t>
      </w:r>
      <w:r w:rsidR="00D3465D" w:rsidRPr="00642DA5">
        <w:rPr>
          <w:i w:val="0"/>
          <w:color w:val="auto"/>
        </w:rPr>
        <w:t>platinum</w:t>
      </w:r>
      <w:r w:rsidR="00D3465D">
        <w:rPr>
          <w:i w:val="0"/>
          <w:color w:val="auto"/>
        </w:rPr>
        <w:t xml:space="preserve"> </w:t>
      </w:r>
      <w:r w:rsidR="00D3465D" w:rsidRPr="00642DA5">
        <w:rPr>
          <w:i w:val="0"/>
          <w:color w:val="auto"/>
        </w:rPr>
        <w:t>wire</w:t>
      </w:r>
      <w:r w:rsidR="00D3465D">
        <w:rPr>
          <w:i w:val="0"/>
          <w:color w:val="auto"/>
        </w:rPr>
        <w:t>,</w:t>
      </w:r>
      <w:r w:rsidR="00D3465D" w:rsidRPr="00642DA5">
        <w:rPr>
          <w:i w:val="0"/>
          <w:color w:val="auto"/>
        </w:rPr>
        <w:t xml:space="preserve"> </w:t>
      </w:r>
      <w:r w:rsidR="006056F8" w:rsidRPr="00642DA5">
        <w:rPr>
          <w:i w:val="0"/>
          <w:color w:val="auto"/>
        </w:rPr>
        <w:t>60</w:t>
      </w:r>
      <w:r w:rsidR="001F44A0">
        <w:rPr>
          <w:i w:val="0"/>
          <w:color w:val="auto"/>
        </w:rPr>
        <w:t xml:space="preserve"> </w:t>
      </w:r>
      <w:r w:rsidR="006056F8" w:rsidRPr="00642DA5">
        <w:rPr>
          <w:i w:val="0"/>
          <w:color w:val="auto"/>
        </w:rPr>
        <w:t>cm</w:t>
      </w:r>
      <w:r w:rsidR="001F44A0">
        <w:rPr>
          <w:i w:val="0"/>
          <w:color w:val="auto"/>
        </w:rPr>
        <w:t xml:space="preserve"> </w:t>
      </w:r>
      <w:r w:rsidR="00D3465D">
        <w:rPr>
          <w:i w:val="0"/>
          <w:color w:val="auto"/>
        </w:rPr>
        <w:t xml:space="preserve">in </w:t>
      </w:r>
      <w:r w:rsidR="006056F8" w:rsidRPr="00642DA5">
        <w:rPr>
          <w:i w:val="0"/>
          <w:color w:val="auto"/>
        </w:rPr>
        <w:t>length</w:t>
      </w:r>
      <w:r w:rsidR="001F44A0">
        <w:rPr>
          <w:i w:val="0"/>
          <w:color w:val="auto"/>
        </w:rPr>
        <w:t xml:space="preserve"> </w:t>
      </w:r>
      <w:r w:rsidR="00D3465D">
        <w:rPr>
          <w:i w:val="0"/>
          <w:color w:val="auto"/>
        </w:rPr>
        <w:t xml:space="preserve">with a diameter of </w:t>
      </w:r>
      <w:r w:rsidR="006056F8" w:rsidRPr="00642DA5">
        <w:rPr>
          <w:i w:val="0"/>
          <w:color w:val="auto"/>
        </w:rPr>
        <w:t>0.5</w:t>
      </w:r>
      <w:r w:rsidR="00D3465D">
        <w:rPr>
          <w:i w:val="0"/>
          <w:color w:val="auto"/>
        </w:rPr>
        <w:t>–</w:t>
      </w:r>
      <w:r w:rsidR="006056F8" w:rsidRPr="00642DA5">
        <w:rPr>
          <w:i w:val="0"/>
          <w:color w:val="auto"/>
        </w:rPr>
        <w:t>1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mm</w:t>
      </w:r>
      <w:r w:rsidR="00D3465D">
        <w:rPr>
          <w:i w:val="0"/>
          <w:color w:val="auto"/>
        </w:rPr>
        <w:t>;</w:t>
      </w:r>
      <w:r w:rsidR="001F44A0">
        <w:rPr>
          <w:i w:val="0"/>
          <w:color w:val="auto"/>
        </w:rPr>
        <w:t xml:space="preserve"> </w:t>
      </w:r>
      <w:r w:rsidR="00D3465D" w:rsidRPr="00642DA5">
        <w:rPr>
          <w:i w:val="0"/>
          <w:color w:val="auto"/>
        </w:rPr>
        <w:t>silver-coated</w:t>
      </w:r>
      <w:r w:rsidR="00D3465D">
        <w:rPr>
          <w:i w:val="0"/>
          <w:color w:val="auto"/>
        </w:rPr>
        <w:t xml:space="preserve"> </w:t>
      </w:r>
      <w:r w:rsidR="00D3465D" w:rsidRPr="00642DA5">
        <w:rPr>
          <w:i w:val="0"/>
          <w:color w:val="auto"/>
        </w:rPr>
        <w:t>copper</w:t>
      </w:r>
      <w:r w:rsidR="00D3465D">
        <w:rPr>
          <w:i w:val="0"/>
          <w:color w:val="auto"/>
        </w:rPr>
        <w:t xml:space="preserve"> </w:t>
      </w:r>
      <w:r w:rsidR="00D3465D" w:rsidRPr="00642DA5">
        <w:rPr>
          <w:i w:val="0"/>
          <w:color w:val="auto"/>
        </w:rPr>
        <w:t>wire</w:t>
      </w:r>
      <w:r w:rsidR="00D3465D">
        <w:rPr>
          <w:i w:val="0"/>
          <w:color w:val="auto"/>
        </w:rPr>
        <w:t>,</w:t>
      </w:r>
      <w:r w:rsidR="00D3465D" w:rsidRPr="00642DA5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70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cm</w:t>
      </w:r>
      <w:r w:rsidR="001F44A0">
        <w:rPr>
          <w:i w:val="0"/>
          <w:color w:val="auto"/>
        </w:rPr>
        <w:t xml:space="preserve"> </w:t>
      </w:r>
      <w:r w:rsidR="00D3465D">
        <w:rPr>
          <w:i w:val="0"/>
          <w:color w:val="auto"/>
        </w:rPr>
        <w:t xml:space="preserve">in </w:t>
      </w:r>
      <w:r w:rsidR="004B5CEE" w:rsidRPr="00642DA5">
        <w:rPr>
          <w:i w:val="0"/>
          <w:color w:val="auto"/>
        </w:rPr>
        <w:t>length</w:t>
      </w:r>
      <w:r w:rsidR="001F44A0">
        <w:rPr>
          <w:i w:val="0"/>
          <w:color w:val="auto"/>
        </w:rPr>
        <w:t xml:space="preserve"> </w:t>
      </w:r>
      <w:r w:rsidR="00D3465D">
        <w:rPr>
          <w:i w:val="0"/>
          <w:color w:val="auto"/>
        </w:rPr>
        <w:t xml:space="preserve">with a diameter </w:t>
      </w:r>
      <w:r w:rsidR="004B5CEE" w:rsidRPr="00642DA5">
        <w:rPr>
          <w:i w:val="0"/>
          <w:color w:val="auto"/>
        </w:rPr>
        <w:t>of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0.6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mm</w:t>
      </w:r>
      <w:r w:rsidR="00D3465D">
        <w:rPr>
          <w:i w:val="0"/>
          <w:color w:val="auto"/>
        </w:rPr>
        <w:t>;</w:t>
      </w:r>
      <w:r w:rsidR="001F44A0">
        <w:rPr>
          <w:i w:val="0"/>
          <w:color w:val="auto"/>
        </w:rPr>
        <w:t xml:space="preserve"> </w:t>
      </w:r>
      <w:r w:rsidR="009319C1" w:rsidRPr="00642DA5">
        <w:rPr>
          <w:i w:val="0"/>
          <w:color w:val="auto"/>
        </w:rPr>
        <w:t>cutting</w:t>
      </w:r>
      <w:r w:rsidR="001F44A0">
        <w:rPr>
          <w:i w:val="0"/>
          <w:color w:val="auto"/>
        </w:rPr>
        <w:t xml:space="preserve"> </w:t>
      </w:r>
      <w:r w:rsidR="009319C1" w:rsidRPr="00642DA5">
        <w:rPr>
          <w:i w:val="0"/>
          <w:color w:val="auto"/>
        </w:rPr>
        <w:t>pliers</w:t>
      </w:r>
      <w:r w:rsidR="00D3465D">
        <w:rPr>
          <w:i w:val="0"/>
          <w:color w:val="auto"/>
        </w:rPr>
        <w:t>;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soldering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iron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kit</w:t>
      </w:r>
      <w:r w:rsidR="00D3465D">
        <w:rPr>
          <w:i w:val="0"/>
          <w:color w:val="auto"/>
        </w:rPr>
        <w:t>;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one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tube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of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superconductive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glue</w:t>
      </w:r>
      <w:r w:rsidR="00D3465D">
        <w:rPr>
          <w:i w:val="0"/>
          <w:color w:val="auto"/>
        </w:rPr>
        <w:t>;</w:t>
      </w:r>
      <w:r w:rsidR="001F44A0">
        <w:rPr>
          <w:i w:val="0"/>
          <w:color w:val="auto"/>
        </w:rPr>
        <w:t xml:space="preserve"> </w:t>
      </w:r>
      <w:r w:rsidR="00D3465D">
        <w:rPr>
          <w:i w:val="0"/>
          <w:color w:val="auto"/>
        </w:rPr>
        <w:t>one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wire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terminal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block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connector,</w:t>
      </w:r>
      <w:r w:rsidR="001F44A0">
        <w:rPr>
          <w:i w:val="0"/>
          <w:color w:val="auto"/>
        </w:rPr>
        <w:t xml:space="preserve"> </w:t>
      </w:r>
      <w:r w:rsidR="00D3465D">
        <w:rPr>
          <w:i w:val="0"/>
          <w:color w:val="auto"/>
        </w:rPr>
        <w:t>six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small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2.2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V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LEDs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(optional)</w:t>
      </w:r>
      <w:r w:rsidR="00D3465D">
        <w:rPr>
          <w:i w:val="0"/>
          <w:color w:val="auto"/>
        </w:rPr>
        <w:t>;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one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tube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of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noncorrosive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silicone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adhesive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coating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(optional)</w:t>
      </w:r>
      <w:r w:rsidR="00D3465D">
        <w:rPr>
          <w:i w:val="0"/>
          <w:color w:val="auto"/>
        </w:rPr>
        <w:t>;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one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roll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of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black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electrical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insulation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tape</w:t>
      </w:r>
      <w:r w:rsidR="00D3465D">
        <w:rPr>
          <w:i w:val="0"/>
          <w:color w:val="auto"/>
        </w:rPr>
        <w:t>;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standard</w:t>
      </w:r>
      <w:r w:rsidR="00D3465D">
        <w:rPr>
          <w:i w:val="0"/>
          <w:color w:val="auto"/>
        </w:rPr>
        <w:t>,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flexible</w:t>
      </w:r>
      <w:r w:rsidR="00D3465D">
        <w:rPr>
          <w:i w:val="0"/>
          <w:color w:val="auto"/>
        </w:rPr>
        <w:t>,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lastRenderedPageBreak/>
        <w:t>insulated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copper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electric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wire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(0.14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mm</w:t>
      </w:r>
      <w:r w:rsidR="004B5CEE" w:rsidRPr="00642DA5">
        <w:rPr>
          <w:i w:val="0"/>
          <w:color w:val="auto"/>
          <w:vertAlign w:val="superscript"/>
        </w:rPr>
        <w:t>2</w:t>
      </w:r>
      <w:r w:rsidR="001778A3" w:rsidRPr="00642DA5">
        <w:rPr>
          <w:i w:val="0"/>
          <w:color w:val="auto"/>
        </w:rPr>
        <w:t>)</w:t>
      </w:r>
      <w:r w:rsidR="00D3465D">
        <w:rPr>
          <w:i w:val="0"/>
          <w:color w:val="auto"/>
        </w:rPr>
        <w:t xml:space="preserve">, </w:t>
      </w:r>
      <w:r w:rsidR="00D3465D" w:rsidRPr="00642DA5">
        <w:rPr>
          <w:i w:val="0"/>
          <w:color w:val="auto"/>
        </w:rPr>
        <w:t>2</w:t>
      </w:r>
      <w:r w:rsidR="00D3465D">
        <w:rPr>
          <w:i w:val="0"/>
          <w:color w:val="auto"/>
        </w:rPr>
        <w:t xml:space="preserve"> </w:t>
      </w:r>
      <w:r w:rsidR="00D3465D" w:rsidRPr="00642DA5">
        <w:rPr>
          <w:i w:val="0"/>
          <w:color w:val="auto"/>
        </w:rPr>
        <w:t>m</w:t>
      </w:r>
      <w:r w:rsidR="00D3465D">
        <w:rPr>
          <w:i w:val="0"/>
          <w:color w:val="auto"/>
        </w:rPr>
        <w:t xml:space="preserve"> in </w:t>
      </w:r>
      <w:r w:rsidR="00D3465D" w:rsidRPr="00642DA5">
        <w:rPr>
          <w:i w:val="0"/>
          <w:color w:val="auto"/>
        </w:rPr>
        <w:t>length</w:t>
      </w:r>
      <w:r w:rsidR="001F44A0">
        <w:rPr>
          <w:i w:val="0"/>
          <w:color w:val="auto"/>
        </w:rPr>
        <w:t xml:space="preserve"> </w:t>
      </w:r>
      <w:r w:rsidR="004B5CEE" w:rsidRPr="00642DA5">
        <w:rPr>
          <w:i w:val="0"/>
          <w:color w:val="auto"/>
        </w:rPr>
        <w:t>(</w:t>
      </w:r>
      <w:r w:rsidR="004B5CEE" w:rsidRPr="00642DA5">
        <w:rPr>
          <w:b/>
          <w:i w:val="0"/>
          <w:color w:val="auto"/>
        </w:rPr>
        <w:t>Table</w:t>
      </w:r>
      <w:r w:rsidR="001F44A0">
        <w:rPr>
          <w:b/>
          <w:i w:val="0"/>
          <w:color w:val="auto"/>
        </w:rPr>
        <w:t xml:space="preserve"> </w:t>
      </w:r>
      <w:r w:rsidRPr="00642DA5">
        <w:rPr>
          <w:b/>
          <w:i w:val="0"/>
          <w:color w:val="auto"/>
        </w:rPr>
        <w:t>of</w:t>
      </w:r>
      <w:r w:rsidR="001F44A0">
        <w:rPr>
          <w:b/>
          <w:i w:val="0"/>
          <w:color w:val="auto"/>
        </w:rPr>
        <w:t xml:space="preserve"> </w:t>
      </w:r>
      <w:r w:rsidRPr="00642DA5">
        <w:rPr>
          <w:b/>
          <w:i w:val="0"/>
          <w:color w:val="auto"/>
        </w:rPr>
        <w:t>materials</w:t>
      </w:r>
      <w:r w:rsidR="004B5CEE" w:rsidRPr="00642DA5">
        <w:rPr>
          <w:i w:val="0"/>
          <w:color w:val="auto"/>
        </w:rPr>
        <w:t>).</w:t>
      </w:r>
    </w:p>
    <w:p w14:paraId="73D1D2D0" w14:textId="5E11CB74" w:rsidR="001E0FC5" w:rsidRDefault="001E0FC5" w:rsidP="001E0FC5">
      <w:pPr>
        <w:pStyle w:val="CitaviBibliographySubheading8"/>
        <w:keepNext w:val="0"/>
        <w:keepLines w:val="0"/>
        <w:spacing w:before="0"/>
        <w:rPr>
          <w:i w:val="0"/>
          <w:color w:val="auto"/>
        </w:rPr>
      </w:pPr>
    </w:p>
    <w:p w14:paraId="5EAD17EC" w14:textId="5C106FB8" w:rsidR="004B5CEE" w:rsidRPr="001E0FC5" w:rsidRDefault="004B5CEE" w:rsidP="001E5CE2">
      <w:pPr>
        <w:pStyle w:val="CitaviBibliographySubheading8"/>
        <w:keepNext w:val="0"/>
        <w:keepLines w:val="0"/>
        <w:numPr>
          <w:ilvl w:val="1"/>
          <w:numId w:val="26"/>
        </w:numPr>
        <w:spacing w:before="0"/>
        <w:rPr>
          <w:i w:val="0"/>
          <w:color w:val="auto"/>
        </w:rPr>
      </w:pPr>
      <w:r w:rsidRPr="001E0FC5">
        <w:rPr>
          <w:i w:val="0"/>
          <w:color w:val="auto"/>
          <w:highlight w:val="yellow"/>
        </w:rPr>
        <w:t>In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E24393" w:rsidRPr="001E0FC5">
        <w:rPr>
          <w:i w:val="0"/>
          <w:color w:val="auto"/>
          <w:highlight w:val="yellow"/>
        </w:rPr>
        <w:t>a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6-well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plate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lid,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mark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and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then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drill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D3465D">
        <w:rPr>
          <w:i w:val="0"/>
          <w:color w:val="auto"/>
          <w:highlight w:val="yellow"/>
        </w:rPr>
        <w:t>two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D3465D" w:rsidRPr="001E0FC5">
        <w:rPr>
          <w:i w:val="0"/>
          <w:color w:val="auto"/>
          <w:highlight w:val="yellow"/>
        </w:rPr>
        <w:t xml:space="preserve">holes </w:t>
      </w:r>
      <w:r w:rsidRPr="001E0FC5">
        <w:rPr>
          <w:i w:val="0"/>
          <w:color w:val="auto"/>
          <w:highlight w:val="yellow"/>
        </w:rPr>
        <w:t>(</w:t>
      </w:r>
      <w:r w:rsidR="00D3465D">
        <w:rPr>
          <w:i w:val="0"/>
          <w:color w:val="auto"/>
          <w:highlight w:val="yellow"/>
        </w:rPr>
        <w:t>with a diameter of ~</w:t>
      </w:r>
      <w:r w:rsidRPr="001E0FC5">
        <w:rPr>
          <w:i w:val="0"/>
          <w:color w:val="auto"/>
          <w:highlight w:val="yellow"/>
        </w:rPr>
        <w:t>1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mm),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25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mm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apart,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near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outer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edge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of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each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of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643D27">
        <w:rPr>
          <w:i w:val="0"/>
          <w:color w:val="auto"/>
          <w:highlight w:val="yellow"/>
        </w:rPr>
        <w:t>six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wells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(12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holes</w:t>
      </w:r>
      <w:r w:rsidR="00643D27">
        <w:rPr>
          <w:i w:val="0"/>
          <w:color w:val="auto"/>
          <w:highlight w:val="yellow"/>
        </w:rPr>
        <w:t xml:space="preserve"> in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total),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shown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in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b/>
          <w:i w:val="0"/>
          <w:color w:val="auto"/>
          <w:highlight w:val="yellow"/>
        </w:rPr>
        <w:t>Figure</w:t>
      </w:r>
      <w:r w:rsidR="001F44A0" w:rsidRPr="001E0FC5">
        <w:rPr>
          <w:b/>
          <w:i w:val="0"/>
          <w:color w:val="auto"/>
          <w:highlight w:val="yellow"/>
        </w:rPr>
        <w:t xml:space="preserve"> </w:t>
      </w:r>
      <w:r w:rsidRPr="001E0FC5">
        <w:rPr>
          <w:b/>
          <w:i w:val="0"/>
          <w:color w:val="auto"/>
          <w:highlight w:val="yellow"/>
        </w:rPr>
        <w:t>1</w:t>
      </w:r>
      <w:proofErr w:type="gramStart"/>
      <w:r w:rsidRPr="001E0FC5">
        <w:rPr>
          <w:b/>
          <w:i w:val="0"/>
          <w:color w:val="auto"/>
          <w:highlight w:val="yellow"/>
        </w:rPr>
        <w:t>A,B</w:t>
      </w:r>
      <w:r w:rsidRPr="001E0FC5">
        <w:rPr>
          <w:i w:val="0"/>
          <w:color w:val="auto"/>
          <w:highlight w:val="yellow"/>
        </w:rPr>
        <w:t>.</w:t>
      </w:r>
      <w:proofErr w:type="gramEnd"/>
    </w:p>
    <w:p w14:paraId="4C72B2CA" w14:textId="77777777" w:rsidR="001E0FC5" w:rsidRDefault="001E0FC5" w:rsidP="001E0FC5"/>
    <w:p w14:paraId="317B90DA" w14:textId="61ED6A6C" w:rsidR="004B5CEE" w:rsidRPr="001E0FC5" w:rsidRDefault="004B5CEE" w:rsidP="001E5CE2">
      <w:pPr>
        <w:pStyle w:val="CitaviBibliographySubheading8"/>
        <w:keepNext w:val="0"/>
        <w:keepLines w:val="0"/>
        <w:numPr>
          <w:ilvl w:val="1"/>
          <w:numId w:val="26"/>
        </w:numPr>
        <w:spacing w:before="0"/>
        <w:rPr>
          <w:i w:val="0"/>
          <w:color w:val="auto"/>
        </w:rPr>
      </w:pPr>
      <w:r w:rsidRPr="001E0FC5">
        <w:rPr>
          <w:i w:val="0"/>
          <w:color w:val="auto"/>
          <w:highlight w:val="yellow"/>
        </w:rPr>
        <w:t>Cut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twelve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5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cm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lengths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of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platinum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wire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8C20A5" w:rsidRPr="001E0FC5">
        <w:rPr>
          <w:i w:val="0"/>
          <w:color w:val="auto"/>
          <w:highlight w:val="yellow"/>
        </w:rPr>
        <w:t>with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8C20A5" w:rsidRPr="001E0FC5">
        <w:rPr>
          <w:i w:val="0"/>
          <w:color w:val="auto"/>
          <w:highlight w:val="yellow"/>
        </w:rPr>
        <w:t>cutting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8C20A5" w:rsidRPr="001E0FC5">
        <w:rPr>
          <w:i w:val="0"/>
          <w:color w:val="auto"/>
          <w:highlight w:val="yellow"/>
        </w:rPr>
        <w:t>pliers</w:t>
      </w:r>
      <w:r w:rsidRPr="001E0FC5">
        <w:rPr>
          <w:i w:val="0"/>
          <w:color w:val="auto"/>
          <w:highlight w:val="yellow"/>
        </w:rPr>
        <w:t>.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Bend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each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of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wires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E24393" w:rsidRPr="001E0FC5">
        <w:rPr>
          <w:i w:val="0"/>
          <w:color w:val="auto"/>
          <w:highlight w:val="yellow"/>
        </w:rPr>
        <w:t>manually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into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</w:t>
      </w:r>
      <w:r w:rsidR="00223F0D" w:rsidRPr="001E0FC5">
        <w:rPr>
          <w:i w:val="0"/>
          <w:color w:val="auto"/>
          <w:highlight w:val="yellow"/>
        </w:rPr>
        <w:t>n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L-shape</w:t>
      </w:r>
      <w:r w:rsidR="00643D27">
        <w:rPr>
          <w:i w:val="0"/>
          <w:color w:val="auto"/>
          <w:highlight w:val="yellow"/>
        </w:rPr>
        <w:t>,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leaving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one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end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3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cm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long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and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other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2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cm.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Cut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silver-coated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wire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into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two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35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cm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lengths.</w:t>
      </w:r>
    </w:p>
    <w:p w14:paraId="18DC6EE6" w14:textId="77777777" w:rsidR="001E0FC5" w:rsidRDefault="001E0FC5" w:rsidP="001E0FC5"/>
    <w:p w14:paraId="25B39C94" w14:textId="5BD72512" w:rsidR="004B5CEE" w:rsidRPr="001E0FC5" w:rsidRDefault="004B5CEE" w:rsidP="001E5CE2">
      <w:pPr>
        <w:pStyle w:val="CitaviBibliographySubheading8"/>
        <w:keepNext w:val="0"/>
        <w:keepLines w:val="0"/>
        <w:numPr>
          <w:ilvl w:val="1"/>
          <w:numId w:val="26"/>
        </w:numPr>
        <w:spacing w:before="0"/>
        <w:rPr>
          <w:i w:val="0"/>
          <w:color w:val="auto"/>
        </w:rPr>
      </w:pPr>
      <w:r w:rsidRPr="001E0FC5">
        <w:rPr>
          <w:i w:val="0"/>
          <w:color w:val="auto"/>
          <w:highlight w:val="yellow"/>
        </w:rPr>
        <w:t>Insert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longer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E24393" w:rsidRPr="001E0FC5">
        <w:rPr>
          <w:i w:val="0"/>
          <w:color w:val="auto"/>
          <w:highlight w:val="yellow"/>
        </w:rPr>
        <w:t>(3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E24393" w:rsidRPr="001E0FC5">
        <w:rPr>
          <w:i w:val="0"/>
          <w:color w:val="auto"/>
          <w:highlight w:val="yellow"/>
        </w:rPr>
        <w:t>cm)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bent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E66436" w:rsidRPr="001E0FC5">
        <w:rPr>
          <w:i w:val="0"/>
          <w:color w:val="auto"/>
          <w:highlight w:val="yellow"/>
        </w:rPr>
        <w:t>end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E66436" w:rsidRPr="001E0FC5">
        <w:rPr>
          <w:i w:val="0"/>
          <w:color w:val="auto"/>
          <w:highlight w:val="yellow"/>
        </w:rPr>
        <w:t>of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BD2BB6" w:rsidRPr="001E0FC5">
        <w:rPr>
          <w:i w:val="0"/>
          <w:color w:val="auto"/>
          <w:highlight w:val="yellow"/>
        </w:rPr>
        <w:t>one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platinum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wire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(from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inside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out)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643D27" w:rsidRPr="001E0FC5">
        <w:rPr>
          <w:i w:val="0"/>
          <w:color w:val="auto"/>
          <w:highlight w:val="yellow"/>
        </w:rPr>
        <w:t>into each drilled hole</w:t>
      </w:r>
      <w:r w:rsidR="00643D27">
        <w:rPr>
          <w:i w:val="0"/>
          <w:color w:val="auto"/>
          <w:highlight w:val="yellow"/>
        </w:rPr>
        <w:t>,</w:t>
      </w:r>
      <w:r w:rsidR="00643D27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leaving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1</w:t>
      </w:r>
      <w:r w:rsidR="00643D27">
        <w:rPr>
          <w:i w:val="0"/>
          <w:color w:val="auto"/>
          <w:highlight w:val="yellow"/>
        </w:rPr>
        <w:t>–</w:t>
      </w:r>
      <w:r w:rsidRPr="001E0FC5">
        <w:rPr>
          <w:i w:val="0"/>
          <w:color w:val="auto"/>
          <w:highlight w:val="yellow"/>
        </w:rPr>
        <w:t>2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mm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protruding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from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outside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of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lid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be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soldered.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Secure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platinum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wires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in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lid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holes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with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superconductive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glue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and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leave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90074B">
        <w:rPr>
          <w:i w:val="0"/>
          <w:color w:val="auto"/>
          <w:highlight w:val="yellow"/>
        </w:rPr>
        <w:t xml:space="preserve">it </w:t>
      </w:r>
      <w:r w:rsidRPr="001E0FC5">
        <w:rPr>
          <w:i w:val="0"/>
          <w:color w:val="auto"/>
          <w:highlight w:val="yellow"/>
        </w:rPr>
        <w:t>to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dry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for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9C1F2E" w:rsidRPr="001E0FC5">
        <w:rPr>
          <w:i w:val="0"/>
          <w:color w:val="auto"/>
          <w:highlight w:val="yellow"/>
        </w:rPr>
        <w:t>around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6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h.</w:t>
      </w:r>
      <w:r w:rsidR="001F44A0" w:rsidRPr="001E0FC5">
        <w:rPr>
          <w:i w:val="0"/>
          <w:color w:val="auto"/>
          <w:highlight w:val="yellow"/>
        </w:rPr>
        <w:t xml:space="preserve"> </w:t>
      </w:r>
    </w:p>
    <w:p w14:paraId="55CCA4D3" w14:textId="77777777" w:rsidR="001E0FC5" w:rsidRDefault="001E0FC5" w:rsidP="001E0FC5"/>
    <w:p w14:paraId="111FAB16" w14:textId="0DA66F4B" w:rsidR="004B5CEE" w:rsidRPr="001E0FC5" w:rsidRDefault="004B5CEE" w:rsidP="001E5CE2">
      <w:pPr>
        <w:pStyle w:val="CitaviBibliographySubheading8"/>
        <w:keepNext w:val="0"/>
        <w:keepLines w:val="0"/>
        <w:numPr>
          <w:ilvl w:val="1"/>
          <w:numId w:val="26"/>
        </w:numPr>
        <w:spacing w:before="0"/>
        <w:rPr>
          <w:i w:val="0"/>
          <w:color w:val="auto"/>
        </w:rPr>
      </w:pPr>
      <w:r w:rsidRPr="001E0FC5">
        <w:rPr>
          <w:i w:val="0"/>
          <w:color w:val="auto"/>
          <w:highlight w:val="yellow"/>
        </w:rPr>
        <w:t>Solder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tips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of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all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90074B">
        <w:rPr>
          <w:i w:val="0"/>
          <w:color w:val="auto"/>
          <w:highlight w:val="yellow"/>
        </w:rPr>
        <w:t>six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platinum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wires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(</w:t>
      </w:r>
      <w:r w:rsidR="0090074B">
        <w:rPr>
          <w:i w:val="0"/>
          <w:color w:val="auto"/>
          <w:highlight w:val="yellow"/>
        </w:rPr>
        <w:t>that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will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later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serve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cathodes,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see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b/>
          <w:i w:val="0"/>
          <w:color w:val="auto"/>
          <w:highlight w:val="yellow"/>
        </w:rPr>
        <w:t>Figure</w:t>
      </w:r>
      <w:r w:rsidR="001F44A0" w:rsidRPr="001E0FC5">
        <w:rPr>
          <w:b/>
          <w:i w:val="0"/>
          <w:color w:val="auto"/>
          <w:highlight w:val="yellow"/>
        </w:rPr>
        <w:t xml:space="preserve"> </w:t>
      </w:r>
      <w:r w:rsidRPr="001E0FC5">
        <w:rPr>
          <w:b/>
          <w:i w:val="0"/>
          <w:color w:val="auto"/>
          <w:highlight w:val="yellow"/>
        </w:rPr>
        <w:t>1A</w:t>
      </w:r>
      <w:r w:rsidRPr="001E0FC5">
        <w:rPr>
          <w:i w:val="0"/>
          <w:color w:val="auto"/>
          <w:highlight w:val="yellow"/>
        </w:rPr>
        <w:t>)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protruding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from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lids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one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of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silver-coated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wires</w:t>
      </w:r>
      <w:r w:rsidR="009337FA" w:rsidRPr="001E0FC5">
        <w:rPr>
          <w:i w:val="0"/>
          <w:color w:val="auto"/>
          <w:highlight w:val="yellow"/>
        </w:rPr>
        <w:t>.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Repeat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same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procedure,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soldering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remaining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90074B">
        <w:rPr>
          <w:i w:val="0"/>
          <w:color w:val="auto"/>
          <w:highlight w:val="yellow"/>
        </w:rPr>
        <w:t>six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platinum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wires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(</w:t>
      </w:r>
      <w:r w:rsidR="0090074B">
        <w:rPr>
          <w:i w:val="0"/>
          <w:color w:val="auto"/>
          <w:highlight w:val="yellow"/>
        </w:rPr>
        <w:t>that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will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later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serve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anodes)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other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silver-coated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wire.</w:t>
      </w:r>
      <w:r w:rsidR="001F44A0" w:rsidRPr="001E0FC5">
        <w:rPr>
          <w:i w:val="0"/>
          <w:color w:val="auto"/>
          <w:highlight w:val="yellow"/>
        </w:rPr>
        <w:t xml:space="preserve"> </w:t>
      </w:r>
    </w:p>
    <w:p w14:paraId="14668BFB" w14:textId="77777777" w:rsidR="00597192" w:rsidRPr="00642DA5" w:rsidRDefault="00597192" w:rsidP="001E5CE2">
      <w:pPr>
        <w:pStyle w:val="CitaviBibliographySubheading8"/>
        <w:keepNext w:val="0"/>
        <w:keepLines w:val="0"/>
        <w:spacing w:before="0"/>
        <w:rPr>
          <w:i w:val="0"/>
          <w:color w:val="auto"/>
          <w:highlight w:val="yellow"/>
        </w:rPr>
      </w:pPr>
    </w:p>
    <w:p w14:paraId="06F32836" w14:textId="142591E6" w:rsidR="004B5CEE" w:rsidRDefault="00962DC5" w:rsidP="001E5CE2">
      <w:pPr>
        <w:pStyle w:val="CitaviBibliographySubheading8"/>
        <w:keepNext w:val="0"/>
        <w:keepLines w:val="0"/>
        <w:numPr>
          <w:ilvl w:val="2"/>
          <w:numId w:val="26"/>
        </w:numPr>
        <w:spacing w:before="0"/>
        <w:rPr>
          <w:i w:val="0"/>
          <w:color w:val="auto"/>
          <w:highlight w:val="yellow"/>
        </w:rPr>
      </w:pPr>
      <w:r w:rsidRPr="00642DA5">
        <w:rPr>
          <w:i w:val="0"/>
          <w:color w:val="auto"/>
          <w:highlight w:val="yellow"/>
        </w:rPr>
        <w:t>Add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LEDs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in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the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circuit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between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each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of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the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six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anode-cathode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platinum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electrode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pairs,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to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confirm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functionality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during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the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experiments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(optional).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Place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a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piece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of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black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insulation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tape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under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each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LED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to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prevent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exposing</w:t>
      </w:r>
      <w:r w:rsidR="001F44A0">
        <w:rPr>
          <w:i w:val="0"/>
          <w:color w:val="auto"/>
          <w:highlight w:val="yellow"/>
        </w:rPr>
        <w:t xml:space="preserve"> </w:t>
      </w:r>
      <w:r w:rsidR="0090074B">
        <w:rPr>
          <w:i w:val="0"/>
          <w:color w:val="auto"/>
          <w:highlight w:val="yellow"/>
        </w:rPr>
        <w:t xml:space="preserve">the </w:t>
      </w:r>
      <w:r w:rsidR="004B5CEE" w:rsidRPr="00642DA5">
        <w:rPr>
          <w:i w:val="0"/>
          <w:color w:val="auto"/>
          <w:highlight w:val="yellow"/>
        </w:rPr>
        <w:t>cells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in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the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culture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plates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to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the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LED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light</w:t>
      </w:r>
      <w:r w:rsidR="001F44A0">
        <w:rPr>
          <w:b/>
          <w:i w:val="0"/>
          <w:color w:val="auto"/>
          <w:highlight w:val="yellow"/>
        </w:rPr>
        <w:t xml:space="preserve"> </w:t>
      </w:r>
      <w:r w:rsidR="004B5CEE" w:rsidRPr="00DA1082">
        <w:rPr>
          <w:i w:val="0"/>
          <w:color w:val="auto"/>
          <w:highlight w:val="yellow"/>
        </w:rPr>
        <w:t>(</w:t>
      </w:r>
      <w:r w:rsidR="004B5CEE" w:rsidRPr="00642DA5">
        <w:rPr>
          <w:b/>
          <w:i w:val="0"/>
          <w:color w:val="auto"/>
          <w:highlight w:val="yellow"/>
        </w:rPr>
        <w:t>Figure</w:t>
      </w:r>
      <w:r w:rsidR="001F44A0">
        <w:rPr>
          <w:b/>
          <w:i w:val="0"/>
          <w:color w:val="auto"/>
          <w:highlight w:val="yellow"/>
        </w:rPr>
        <w:t xml:space="preserve"> </w:t>
      </w:r>
      <w:r w:rsidR="004B5CEE" w:rsidRPr="00642DA5">
        <w:rPr>
          <w:b/>
          <w:i w:val="0"/>
          <w:color w:val="auto"/>
          <w:highlight w:val="yellow"/>
        </w:rPr>
        <w:t>1C</w:t>
      </w:r>
      <w:r w:rsidR="004B5CEE" w:rsidRPr="00DA1082">
        <w:rPr>
          <w:i w:val="0"/>
          <w:color w:val="auto"/>
          <w:highlight w:val="yellow"/>
        </w:rPr>
        <w:t>)</w:t>
      </w:r>
      <w:r w:rsidR="004B5CEE" w:rsidRPr="00642DA5">
        <w:rPr>
          <w:i w:val="0"/>
          <w:color w:val="auto"/>
          <w:highlight w:val="yellow"/>
        </w:rPr>
        <w:t>.</w:t>
      </w:r>
    </w:p>
    <w:p w14:paraId="047DE2BE" w14:textId="0AFC8277" w:rsidR="001E0FC5" w:rsidRDefault="001E0FC5" w:rsidP="001E0FC5">
      <w:pPr>
        <w:pStyle w:val="CitaviBibliographySubheading8"/>
        <w:keepNext w:val="0"/>
        <w:keepLines w:val="0"/>
        <w:spacing w:before="0"/>
        <w:rPr>
          <w:i w:val="0"/>
          <w:color w:val="auto"/>
          <w:highlight w:val="yellow"/>
        </w:rPr>
      </w:pPr>
    </w:p>
    <w:p w14:paraId="395A6274" w14:textId="3879DBB5" w:rsidR="004B5CEE" w:rsidRDefault="004B5CEE" w:rsidP="001E5CE2">
      <w:pPr>
        <w:pStyle w:val="CitaviBibliographySubheading8"/>
        <w:keepNext w:val="0"/>
        <w:keepLines w:val="0"/>
        <w:numPr>
          <w:ilvl w:val="1"/>
          <w:numId w:val="26"/>
        </w:numPr>
        <w:spacing w:before="0"/>
        <w:rPr>
          <w:i w:val="0"/>
          <w:color w:val="auto"/>
          <w:highlight w:val="yellow"/>
        </w:rPr>
      </w:pPr>
      <w:r w:rsidRPr="001E0FC5">
        <w:rPr>
          <w:i w:val="0"/>
          <w:color w:val="auto"/>
          <w:highlight w:val="yellow"/>
        </w:rPr>
        <w:t>Glue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wire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terminal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block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connector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top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left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corner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of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6-well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plate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lid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and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connect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both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silver-coated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wires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input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terminals,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shown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in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b/>
          <w:i w:val="0"/>
          <w:color w:val="auto"/>
          <w:highlight w:val="yellow"/>
        </w:rPr>
        <w:t>Figure</w:t>
      </w:r>
      <w:r w:rsidR="001F44A0" w:rsidRPr="001E0FC5">
        <w:rPr>
          <w:b/>
          <w:i w:val="0"/>
          <w:color w:val="auto"/>
          <w:highlight w:val="yellow"/>
        </w:rPr>
        <w:t xml:space="preserve"> </w:t>
      </w:r>
      <w:r w:rsidRPr="001E0FC5">
        <w:rPr>
          <w:b/>
          <w:i w:val="0"/>
          <w:color w:val="auto"/>
          <w:highlight w:val="yellow"/>
        </w:rPr>
        <w:t>1C</w:t>
      </w:r>
      <w:r w:rsidRPr="001E0FC5">
        <w:rPr>
          <w:i w:val="0"/>
          <w:color w:val="auto"/>
          <w:highlight w:val="yellow"/>
        </w:rPr>
        <w:t>.</w:t>
      </w:r>
    </w:p>
    <w:p w14:paraId="35EE7197" w14:textId="329E56C9" w:rsidR="001E0FC5" w:rsidRDefault="001E0FC5" w:rsidP="001E0FC5">
      <w:pPr>
        <w:pStyle w:val="CitaviBibliographySubheading8"/>
        <w:keepNext w:val="0"/>
        <w:keepLines w:val="0"/>
        <w:spacing w:before="0"/>
        <w:rPr>
          <w:i w:val="0"/>
          <w:color w:val="auto"/>
          <w:highlight w:val="yellow"/>
        </w:rPr>
      </w:pPr>
    </w:p>
    <w:p w14:paraId="5B7FD6E1" w14:textId="7DF57288" w:rsidR="004B5CEE" w:rsidRPr="001E0FC5" w:rsidRDefault="004B5CEE" w:rsidP="001E5CE2">
      <w:pPr>
        <w:pStyle w:val="CitaviBibliographySubheading8"/>
        <w:keepNext w:val="0"/>
        <w:keepLines w:val="0"/>
        <w:numPr>
          <w:ilvl w:val="1"/>
          <w:numId w:val="26"/>
        </w:numPr>
        <w:spacing w:before="0"/>
        <w:rPr>
          <w:i w:val="0"/>
          <w:color w:val="auto"/>
          <w:highlight w:val="yellow"/>
        </w:rPr>
      </w:pPr>
      <w:r w:rsidRPr="001E0FC5">
        <w:rPr>
          <w:i w:val="0"/>
          <w:color w:val="auto"/>
          <w:highlight w:val="yellow"/>
        </w:rPr>
        <w:t>Cut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out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20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C429D1">
        <w:rPr>
          <w:i w:val="0"/>
          <w:color w:val="auto"/>
          <w:highlight w:val="yellow"/>
        </w:rPr>
        <w:t xml:space="preserve">mm </w:t>
      </w:r>
      <w:r w:rsidRPr="001E0FC5">
        <w:rPr>
          <w:i w:val="0"/>
          <w:color w:val="auto"/>
          <w:highlight w:val="yellow"/>
        </w:rPr>
        <w:t>x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20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mm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section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from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top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left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corner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of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836F4C" w:rsidRPr="001E0FC5">
        <w:rPr>
          <w:i w:val="0"/>
          <w:color w:val="auto"/>
          <w:highlight w:val="yellow"/>
        </w:rPr>
        <w:t>a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second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6-well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plate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lid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(</w:t>
      </w:r>
      <w:r w:rsidRPr="001E0FC5">
        <w:rPr>
          <w:b/>
          <w:i w:val="0"/>
          <w:color w:val="auto"/>
          <w:highlight w:val="yellow"/>
        </w:rPr>
        <w:t>Figure</w:t>
      </w:r>
      <w:r w:rsidR="001F44A0" w:rsidRPr="001E0FC5">
        <w:rPr>
          <w:b/>
          <w:i w:val="0"/>
          <w:color w:val="auto"/>
          <w:highlight w:val="yellow"/>
        </w:rPr>
        <w:t xml:space="preserve"> </w:t>
      </w:r>
      <w:r w:rsidRPr="001E0FC5">
        <w:rPr>
          <w:b/>
          <w:i w:val="0"/>
          <w:color w:val="auto"/>
          <w:highlight w:val="yellow"/>
        </w:rPr>
        <w:t>1B</w:t>
      </w:r>
      <w:r w:rsidRPr="001E0FC5">
        <w:rPr>
          <w:i w:val="0"/>
          <w:color w:val="auto"/>
          <w:highlight w:val="yellow"/>
        </w:rPr>
        <w:t>,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Lid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Nr.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2)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accommodate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terminal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block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connector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on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first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lid.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Cover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first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lid,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equipped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with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electrodes</w:t>
      </w:r>
      <w:r w:rsidR="00C429D1">
        <w:rPr>
          <w:i w:val="0"/>
          <w:color w:val="auto"/>
          <w:highlight w:val="yellow"/>
        </w:rPr>
        <w:t>,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with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second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lid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and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tape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them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together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with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adhesive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tape.</w:t>
      </w:r>
      <w:r w:rsidR="001F44A0" w:rsidRPr="001E0FC5">
        <w:rPr>
          <w:i w:val="0"/>
          <w:color w:val="auto"/>
          <w:highlight w:val="yellow"/>
        </w:rPr>
        <w:t xml:space="preserve"> </w:t>
      </w:r>
    </w:p>
    <w:p w14:paraId="28AF654A" w14:textId="77777777" w:rsidR="00597192" w:rsidRPr="00642DA5" w:rsidRDefault="00597192" w:rsidP="001E5CE2">
      <w:pPr>
        <w:pStyle w:val="CitaviBibliographySubheading8"/>
        <w:keepNext w:val="0"/>
        <w:keepLines w:val="0"/>
        <w:spacing w:before="0"/>
        <w:rPr>
          <w:i w:val="0"/>
          <w:color w:val="auto"/>
          <w:highlight w:val="yellow"/>
        </w:rPr>
      </w:pPr>
    </w:p>
    <w:p w14:paraId="52634E4D" w14:textId="67409737" w:rsidR="004B5CEE" w:rsidRDefault="00962DC5" w:rsidP="001E5CE2">
      <w:pPr>
        <w:pStyle w:val="CitaviBibliographySubheading8"/>
        <w:keepNext w:val="0"/>
        <w:keepLines w:val="0"/>
        <w:numPr>
          <w:ilvl w:val="2"/>
          <w:numId w:val="26"/>
        </w:numPr>
        <w:spacing w:before="0"/>
        <w:rPr>
          <w:i w:val="0"/>
          <w:color w:val="auto"/>
          <w:highlight w:val="yellow"/>
        </w:rPr>
      </w:pPr>
      <w:r w:rsidRPr="00642DA5">
        <w:rPr>
          <w:i w:val="0"/>
          <w:color w:val="auto"/>
          <w:highlight w:val="yellow"/>
        </w:rPr>
        <w:t>T</w:t>
      </w:r>
      <w:r w:rsidR="004B5CEE" w:rsidRPr="00642DA5">
        <w:rPr>
          <w:i w:val="0"/>
          <w:color w:val="auto"/>
          <w:highlight w:val="yellow"/>
        </w:rPr>
        <w:t>o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improve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the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bonding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of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the</w:t>
      </w:r>
      <w:r w:rsidR="001F44A0">
        <w:rPr>
          <w:i w:val="0"/>
          <w:color w:val="auto"/>
          <w:highlight w:val="yellow"/>
        </w:rPr>
        <w:t xml:space="preserve"> </w:t>
      </w:r>
      <w:r w:rsidR="00C429D1">
        <w:rPr>
          <w:i w:val="0"/>
          <w:color w:val="auto"/>
          <w:highlight w:val="yellow"/>
        </w:rPr>
        <w:t>two</w:t>
      </w:r>
      <w:r w:rsidR="001F44A0">
        <w:rPr>
          <w:i w:val="0"/>
          <w:color w:val="auto"/>
          <w:highlight w:val="yellow"/>
        </w:rPr>
        <w:t xml:space="preserve"> </w:t>
      </w:r>
      <w:r w:rsidR="0028650C" w:rsidRPr="00642DA5">
        <w:rPr>
          <w:i w:val="0"/>
          <w:color w:val="auto"/>
          <w:highlight w:val="yellow"/>
        </w:rPr>
        <w:t>lids,</w:t>
      </w:r>
      <w:r w:rsidR="001F44A0">
        <w:rPr>
          <w:i w:val="0"/>
          <w:color w:val="auto"/>
          <w:highlight w:val="yellow"/>
        </w:rPr>
        <w:t xml:space="preserve"> </w:t>
      </w:r>
      <w:r w:rsidRPr="00642DA5">
        <w:rPr>
          <w:i w:val="0"/>
          <w:color w:val="auto"/>
          <w:highlight w:val="yellow"/>
        </w:rPr>
        <w:t>use</w:t>
      </w:r>
      <w:r w:rsidR="001F44A0">
        <w:rPr>
          <w:i w:val="0"/>
          <w:color w:val="auto"/>
          <w:highlight w:val="yellow"/>
        </w:rPr>
        <w:t xml:space="preserve"> </w:t>
      </w:r>
      <w:r w:rsidRPr="00642DA5">
        <w:rPr>
          <w:i w:val="0"/>
          <w:color w:val="auto"/>
          <w:highlight w:val="yellow"/>
        </w:rPr>
        <w:t>silicone</w:t>
      </w:r>
      <w:r w:rsidR="001F44A0">
        <w:rPr>
          <w:i w:val="0"/>
          <w:color w:val="auto"/>
          <w:highlight w:val="yellow"/>
        </w:rPr>
        <w:t xml:space="preserve"> </w:t>
      </w:r>
      <w:r w:rsidRPr="00642DA5">
        <w:rPr>
          <w:i w:val="0"/>
          <w:color w:val="auto"/>
          <w:highlight w:val="yellow"/>
        </w:rPr>
        <w:t>adhesive</w:t>
      </w:r>
      <w:r w:rsidR="001F44A0">
        <w:rPr>
          <w:i w:val="0"/>
          <w:color w:val="auto"/>
          <w:highlight w:val="yellow"/>
        </w:rPr>
        <w:t xml:space="preserve"> </w:t>
      </w:r>
      <w:r w:rsidRPr="00642DA5">
        <w:rPr>
          <w:i w:val="0"/>
          <w:color w:val="auto"/>
          <w:highlight w:val="yellow"/>
        </w:rPr>
        <w:t>coating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(optional).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To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do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so</w:t>
      </w:r>
      <w:r w:rsidR="00C429D1">
        <w:rPr>
          <w:i w:val="0"/>
          <w:color w:val="auto"/>
          <w:highlight w:val="yellow"/>
        </w:rPr>
        <w:t>,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cover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the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lid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with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the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silver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electrodes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with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a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3</w:t>
      </w:r>
      <w:r w:rsidR="00C429D1">
        <w:rPr>
          <w:i w:val="0"/>
          <w:color w:val="auto"/>
          <w:highlight w:val="yellow"/>
        </w:rPr>
        <w:t>–</w:t>
      </w:r>
      <w:r w:rsidR="004B5CEE" w:rsidRPr="00642DA5">
        <w:rPr>
          <w:i w:val="0"/>
          <w:color w:val="auto"/>
          <w:highlight w:val="yellow"/>
        </w:rPr>
        <w:t>5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mm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layer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of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silicone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adhesive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and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cover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it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with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the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other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lid,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allowing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12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h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for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the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adhesive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to</w:t>
      </w:r>
      <w:r w:rsidR="001F44A0">
        <w:rPr>
          <w:i w:val="0"/>
          <w:color w:val="auto"/>
          <w:highlight w:val="yellow"/>
        </w:rPr>
        <w:t xml:space="preserve"> </w:t>
      </w:r>
      <w:r w:rsidR="004B5CEE" w:rsidRPr="00642DA5">
        <w:rPr>
          <w:i w:val="0"/>
          <w:color w:val="auto"/>
          <w:highlight w:val="yellow"/>
        </w:rPr>
        <w:t>dry.</w:t>
      </w:r>
      <w:r w:rsidR="001F44A0">
        <w:rPr>
          <w:i w:val="0"/>
          <w:color w:val="auto"/>
          <w:highlight w:val="yellow"/>
        </w:rPr>
        <w:t xml:space="preserve"> </w:t>
      </w:r>
    </w:p>
    <w:p w14:paraId="428AF8D9" w14:textId="4E9E28EF" w:rsidR="001E0FC5" w:rsidRDefault="001E0FC5" w:rsidP="001E0FC5">
      <w:pPr>
        <w:pStyle w:val="CitaviBibliographySubheading8"/>
        <w:keepNext w:val="0"/>
        <w:keepLines w:val="0"/>
        <w:spacing w:before="0"/>
        <w:rPr>
          <w:i w:val="0"/>
          <w:color w:val="auto"/>
          <w:highlight w:val="yellow"/>
        </w:rPr>
      </w:pPr>
    </w:p>
    <w:p w14:paraId="2237B663" w14:textId="622D9CE4" w:rsidR="0050384A" w:rsidRDefault="004B5CEE" w:rsidP="001E5CE2">
      <w:pPr>
        <w:pStyle w:val="CitaviBibliographySubheading8"/>
        <w:keepNext w:val="0"/>
        <w:keepLines w:val="0"/>
        <w:numPr>
          <w:ilvl w:val="1"/>
          <w:numId w:val="26"/>
        </w:numPr>
        <w:spacing w:before="0"/>
        <w:rPr>
          <w:i w:val="0"/>
          <w:color w:val="auto"/>
          <w:highlight w:val="yellow"/>
        </w:rPr>
      </w:pPr>
      <w:r w:rsidRPr="001E0FC5">
        <w:rPr>
          <w:i w:val="0"/>
          <w:color w:val="auto"/>
          <w:highlight w:val="yellow"/>
        </w:rPr>
        <w:t>Connect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one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end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of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two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standard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insulated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copper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wires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output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terminals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of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wire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connector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and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other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ends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banana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male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connectors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(4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mm).</w:t>
      </w:r>
      <w:r w:rsidR="001F44A0" w:rsidRPr="001E0FC5">
        <w:rPr>
          <w:i w:val="0"/>
          <w:color w:val="auto"/>
          <w:highlight w:val="yellow"/>
        </w:rPr>
        <w:t xml:space="preserve"> </w:t>
      </w:r>
    </w:p>
    <w:p w14:paraId="0AE8B611" w14:textId="75F9FD2D" w:rsidR="001E0FC5" w:rsidRDefault="001E0FC5" w:rsidP="001E0FC5">
      <w:pPr>
        <w:pStyle w:val="CitaviBibliographySubheading8"/>
        <w:keepNext w:val="0"/>
        <w:keepLines w:val="0"/>
        <w:spacing w:before="0"/>
        <w:rPr>
          <w:i w:val="0"/>
          <w:color w:val="auto"/>
          <w:highlight w:val="yellow"/>
        </w:rPr>
      </w:pPr>
    </w:p>
    <w:p w14:paraId="630FBC47" w14:textId="018A64C3" w:rsidR="001E0FC5" w:rsidRPr="00642DA5" w:rsidRDefault="00C429D1" w:rsidP="001E0FC5">
      <w:pPr>
        <w:pStyle w:val="CitaviBibliographySubheading8"/>
        <w:keepNext w:val="0"/>
        <w:keepLines w:val="0"/>
        <w:spacing w:before="0"/>
        <w:rPr>
          <w:i w:val="0"/>
          <w:color w:val="auto"/>
        </w:rPr>
      </w:pPr>
      <w:r>
        <w:rPr>
          <w:i w:val="0"/>
          <w:color w:val="auto"/>
        </w:rPr>
        <w:t>NOTE: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The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length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of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these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wires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depends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on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the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distance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from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the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shelf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in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the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incubator,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where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the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cells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will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be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kept,</w:t>
      </w:r>
      <w:r w:rsidR="001E0FC5">
        <w:rPr>
          <w:i w:val="0"/>
          <w:color w:val="auto"/>
        </w:rPr>
        <w:t xml:space="preserve"> </w:t>
      </w:r>
      <w:r>
        <w:rPr>
          <w:i w:val="0"/>
          <w:color w:val="auto"/>
        </w:rPr>
        <w:t>to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the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power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supply,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outside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the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incubator</w:t>
      </w:r>
      <w:r w:rsidR="001E0FC5">
        <w:rPr>
          <w:i w:val="0"/>
          <w:color w:val="auto"/>
        </w:rPr>
        <w:t xml:space="preserve"> </w:t>
      </w:r>
      <w:r w:rsidR="001E0FC5" w:rsidRPr="00642DA5">
        <w:rPr>
          <w:i w:val="0"/>
          <w:color w:val="auto"/>
        </w:rPr>
        <w:t>(</w:t>
      </w:r>
      <w:r w:rsidR="001E0FC5" w:rsidRPr="00642DA5">
        <w:rPr>
          <w:b/>
          <w:i w:val="0"/>
          <w:color w:val="auto"/>
        </w:rPr>
        <w:t>Figure</w:t>
      </w:r>
      <w:r w:rsidR="001E0FC5">
        <w:rPr>
          <w:b/>
          <w:i w:val="0"/>
          <w:color w:val="auto"/>
        </w:rPr>
        <w:t xml:space="preserve"> </w:t>
      </w:r>
      <w:r w:rsidR="001E0FC5" w:rsidRPr="00642DA5">
        <w:rPr>
          <w:b/>
          <w:i w:val="0"/>
          <w:color w:val="auto"/>
        </w:rPr>
        <w:t>1D</w:t>
      </w:r>
      <w:r w:rsidR="001E0FC5" w:rsidRPr="00642DA5">
        <w:rPr>
          <w:i w:val="0"/>
          <w:color w:val="auto"/>
        </w:rPr>
        <w:t>).</w:t>
      </w:r>
    </w:p>
    <w:p w14:paraId="12729652" w14:textId="77777777" w:rsidR="001E0FC5" w:rsidRDefault="001E0FC5" w:rsidP="001E0FC5">
      <w:pPr>
        <w:pStyle w:val="CitaviBibliographySubheading8"/>
        <w:keepNext w:val="0"/>
        <w:keepLines w:val="0"/>
        <w:spacing w:before="0"/>
        <w:rPr>
          <w:i w:val="0"/>
          <w:color w:val="auto"/>
          <w:highlight w:val="yellow"/>
        </w:rPr>
      </w:pPr>
    </w:p>
    <w:p w14:paraId="5F9A9751" w14:textId="2A44965B" w:rsidR="0041591C" w:rsidRDefault="00836F4C" w:rsidP="001E5CE2">
      <w:pPr>
        <w:pStyle w:val="CitaviBibliographySubheading8"/>
        <w:keepNext w:val="0"/>
        <w:keepLines w:val="0"/>
        <w:numPr>
          <w:ilvl w:val="1"/>
          <w:numId w:val="26"/>
        </w:numPr>
        <w:spacing w:before="0"/>
        <w:rPr>
          <w:i w:val="0"/>
          <w:color w:val="auto"/>
          <w:highlight w:val="yellow"/>
        </w:rPr>
      </w:pPr>
      <w:r w:rsidRPr="001E0FC5">
        <w:rPr>
          <w:i w:val="0"/>
          <w:color w:val="auto"/>
          <w:highlight w:val="yellow"/>
        </w:rPr>
        <w:t>Adjust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28650C" w:rsidRPr="001E0FC5">
        <w:rPr>
          <w:i w:val="0"/>
          <w:color w:val="auto"/>
          <w:highlight w:val="yellow"/>
        </w:rPr>
        <w:t>t</w:t>
      </w:r>
      <w:r w:rsidR="004B5CEE" w:rsidRPr="001E0FC5">
        <w:rPr>
          <w:i w:val="0"/>
          <w:color w:val="auto"/>
          <w:highlight w:val="yellow"/>
        </w:rPr>
        <w:t>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B5CEE" w:rsidRPr="001E0FC5">
        <w:rPr>
          <w:i w:val="0"/>
          <w:color w:val="auto"/>
          <w:highlight w:val="yellow"/>
        </w:rPr>
        <w:t>dosage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B5CEE" w:rsidRPr="001E0FC5">
        <w:rPr>
          <w:i w:val="0"/>
          <w:color w:val="auto"/>
          <w:highlight w:val="yellow"/>
        </w:rPr>
        <w:t>(voltage)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B5CEE" w:rsidRPr="001E0FC5">
        <w:rPr>
          <w:i w:val="0"/>
          <w:color w:val="auto"/>
          <w:highlight w:val="yellow"/>
        </w:rPr>
        <w:t>and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B5CEE" w:rsidRPr="001E0FC5">
        <w:rPr>
          <w:i w:val="0"/>
          <w:color w:val="auto"/>
          <w:highlight w:val="yellow"/>
        </w:rPr>
        <w:t>regimen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B5CEE" w:rsidRPr="001E0FC5">
        <w:rPr>
          <w:i w:val="0"/>
          <w:color w:val="auto"/>
          <w:highlight w:val="yellow"/>
        </w:rPr>
        <w:t>of</w:t>
      </w:r>
      <w:r w:rsidR="001F44A0" w:rsidRPr="001E0FC5">
        <w:rPr>
          <w:i w:val="0"/>
          <w:color w:val="auto"/>
          <w:highlight w:val="yellow"/>
        </w:rPr>
        <w:t xml:space="preserve"> </w:t>
      </w:r>
      <w:proofErr w:type="spellStart"/>
      <w:r w:rsidR="004B5CEE" w:rsidRPr="001E0FC5">
        <w:rPr>
          <w:i w:val="0"/>
          <w:color w:val="auto"/>
          <w:highlight w:val="yellow"/>
        </w:rPr>
        <w:t>EStim</w:t>
      </w:r>
      <w:proofErr w:type="spellEnd"/>
      <w:r w:rsidR="001F44A0" w:rsidRPr="001E0FC5">
        <w:rPr>
          <w:i w:val="0"/>
          <w:color w:val="auto"/>
          <w:highlight w:val="yellow"/>
        </w:rPr>
        <w:t xml:space="preserve"> </w:t>
      </w:r>
      <w:r w:rsidR="004B5CEE" w:rsidRPr="001E0FC5">
        <w:rPr>
          <w:i w:val="0"/>
          <w:color w:val="auto"/>
          <w:highlight w:val="yellow"/>
        </w:rPr>
        <w:t>delivered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B5CEE" w:rsidRPr="001E0FC5">
        <w:rPr>
          <w:i w:val="0"/>
          <w:color w:val="auto"/>
          <w:highlight w:val="yellow"/>
        </w:rPr>
        <w:t>to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B5CEE"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B5CEE" w:rsidRPr="001E0FC5">
        <w:rPr>
          <w:i w:val="0"/>
          <w:color w:val="auto"/>
          <w:highlight w:val="yellow"/>
        </w:rPr>
        <w:t>cells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B5CEE" w:rsidRPr="001E0FC5">
        <w:rPr>
          <w:i w:val="0"/>
          <w:color w:val="auto"/>
          <w:highlight w:val="yellow"/>
        </w:rPr>
        <w:t>by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B5CEE" w:rsidRPr="001E0FC5">
        <w:rPr>
          <w:i w:val="0"/>
          <w:color w:val="auto"/>
          <w:highlight w:val="yellow"/>
        </w:rPr>
        <w:t>regulating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B5CEE"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B5CEE" w:rsidRPr="001E0FC5">
        <w:rPr>
          <w:i w:val="0"/>
          <w:color w:val="auto"/>
          <w:highlight w:val="yellow"/>
        </w:rPr>
        <w:t>DC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B5CEE" w:rsidRPr="001E0FC5">
        <w:rPr>
          <w:i w:val="0"/>
          <w:color w:val="auto"/>
          <w:highlight w:val="yellow"/>
        </w:rPr>
        <w:t>power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B5CEE" w:rsidRPr="001E0FC5">
        <w:rPr>
          <w:i w:val="0"/>
          <w:color w:val="auto"/>
          <w:highlight w:val="yellow"/>
        </w:rPr>
        <w:t>supply.</w:t>
      </w:r>
      <w:r w:rsidR="001F44A0" w:rsidRPr="001E0FC5">
        <w:rPr>
          <w:i w:val="0"/>
          <w:color w:val="auto"/>
          <w:highlight w:val="yellow"/>
        </w:rPr>
        <w:t xml:space="preserve"> </w:t>
      </w:r>
    </w:p>
    <w:p w14:paraId="2448EF36" w14:textId="77777777" w:rsidR="001E0FC5" w:rsidRDefault="001E0FC5" w:rsidP="001E0FC5">
      <w:pPr>
        <w:pStyle w:val="CitaviBibliographySubheading8"/>
        <w:keepNext w:val="0"/>
        <w:keepLines w:val="0"/>
        <w:spacing w:before="0"/>
        <w:rPr>
          <w:i w:val="0"/>
          <w:color w:val="auto"/>
          <w:highlight w:val="yellow"/>
        </w:rPr>
      </w:pPr>
    </w:p>
    <w:p w14:paraId="7220B96D" w14:textId="4DA8FAA0" w:rsidR="0041591C" w:rsidRPr="001E0FC5" w:rsidRDefault="0041591C" w:rsidP="001E0FC5">
      <w:pPr>
        <w:pStyle w:val="CitaviBibliographySubheading8"/>
        <w:keepNext w:val="0"/>
        <w:keepLines w:val="0"/>
        <w:numPr>
          <w:ilvl w:val="2"/>
          <w:numId w:val="26"/>
        </w:numPr>
        <w:spacing w:before="0"/>
        <w:rPr>
          <w:i w:val="0"/>
          <w:color w:val="auto"/>
          <w:highlight w:val="yellow"/>
        </w:rPr>
      </w:pPr>
      <w:r w:rsidRPr="001E0FC5">
        <w:rPr>
          <w:i w:val="0"/>
          <w:color w:val="auto"/>
          <w:highlight w:val="yellow"/>
        </w:rPr>
        <w:t>Turn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on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power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supply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by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pressing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836F4C"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DA1082">
        <w:rPr>
          <w:b/>
          <w:i w:val="0"/>
          <w:color w:val="auto"/>
          <w:highlight w:val="yellow"/>
        </w:rPr>
        <w:t>ON/OFF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butto</w:t>
      </w:r>
      <w:r w:rsidR="00836F4C" w:rsidRPr="001E0FC5">
        <w:rPr>
          <w:i w:val="0"/>
          <w:color w:val="auto"/>
          <w:highlight w:val="yellow"/>
        </w:rPr>
        <w:t>n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on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front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panel.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Activate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channel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1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by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pressing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button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DA1082">
        <w:rPr>
          <w:b/>
          <w:i w:val="0"/>
          <w:color w:val="auto"/>
          <w:highlight w:val="yellow"/>
        </w:rPr>
        <w:t>1</w:t>
      </w:r>
      <w:r w:rsidRPr="001E0FC5">
        <w:rPr>
          <w:i w:val="0"/>
          <w:color w:val="auto"/>
          <w:highlight w:val="yellow"/>
        </w:rPr>
        <w:t>.</w:t>
      </w:r>
    </w:p>
    <w:p w14:paraId="07927C83" w14:textId="77777777" w:rsidR="0088758E" w:rsidRPr="00642DA5" w:rsidRDefault="0088758E" w:rsidP="001E5CE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AA421FA" w14:textId="5F1B981C" w:rsidR="0041591C" w:rsidRDefault="0041591C" w:rsidP="001E0FC5">
      <w:pPr>
        <w:pStyle w:val="CitaviBibliographySubheading8"/>
        <w:keepNext w:val="0"/>
        <w:keepLines w:val="0"/>
        <w:numPr>
          <w:ilvl w:val="2"/>
          <w:numId w:val="26"/>
        </w:numPr>
        <w:spacing w:before="0"/>
        <w:rPr>
          <w:i w:val="0"/>
          <w:color w:val="auto"/>
          <w:highlight w:val="yellow"/>
        </w:rPr>
      </w:pPr>
      <w:r w:rsidRPr="001E0FC5">
        <w:rPr>
          <w:i w:val="0"/>
          <w:color w:val="auto"/>
          <w:highlight w:val="yellow"/>
        </w:rPr>
        <w:lastRenderedPageBreak/>
        <w:t>Press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button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836F4C" w:rsidRPr="001E0FC5">
        <w:rPr>
          <w:i w:val="0"/>
          <w:color w:val="auto"/>
          <w:highlight w:val="yellow"/>
        </w:rPr>
        <w:t>Nr.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DA1082">
        <w:rPr>
          <w:b/>
          <w:i w:val="0"/>
          <w:color w:val="auto"/>
          <w:highlight w:val="yellow"/>
        </w:rPr>
        <w:t>4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(V-set)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836F4C" w:rsidRPr="001E0FC5">
        <w:rPr>
          <w:i w:val="0"/>
          <w:color w:val="auto"/>
          <w:highlight w:val="yellow"/>
        </w:rPr>
        <w:t>set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voltage.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Press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button</w:t>
      </w:r>
      <w:r w:rsidR="00C429D1">
        <w:rPr>
          <w:i w:val="0"/>
          <w:color w:val="auto"/>
          <w:highlight w:val="yellow"/>
        </w:rPr>
        <w:t>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DA1082">
        <w:rPr>
          <w:b/>
          <w:i w:val="0"/>
          <w:color w:val="auto"/>
          <w:highlight w:val="yellow"/>
        </w:rPr>
        <w:t>2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C429D1">
        <w:rPr>
          <w:i w:val="0"/>
          <w:color w:val="auto"/>
          <w:highlight w:val="yellow"/>
        </w:rPr>
        <w:t xml:space="preserve">and </w:t>
      </w:r>
      <w:r w:rsidRPr="00DA1082">
        <w:rPr>
          <w:b/>
          <w:i w:val="0"/>
          <w:color w:val="auto"/>
          <w:highlight w:val="yellow"/>
        </w:rPr>
        <w:t>5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set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C429D1">
        <w:rPr>
          <w:i w:val="0"/>
          <w:color w:val="auto"/>
          <w:highlight w:val="yellow"/>
        </w:rPr>
        <w:t xml:space="preserve">the </w:t>
      </w:r>
      <w:r w:rsidRPr="001E0FC5">
        <w:rPr>
          <w:i w:val="0"/>
          <w:color w:val="auto"/>
          <w:highlight w:val="yellow"/>
        </w:rPr>
        <w:t>load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output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at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2.5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V.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Press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DA1082">
        <w:rPr>
          <w:b/>
          <w:i w:val="0"/>
          <w:color w:val="auto"/>
          <w:highlight w:val="yellow"/>
        </w:rPr>
        <w:t>Enter</w:t>
      </w:r>
      <w:r w:rsidRPr="001E0FC5">
        <w:rPr>
          <w:i w:val="0"/>
          <w:color w:val="auto"/>
          <w:highlight w:val="yellow"/>
        </w:rPr>
        <w:t>.</w:t>
      </w:r>
    </w:p>
    <w:p w14:paraId="06CD1F14" w14:textId="77777777" w:rsidR="001E0FC5" w:rsidRPr="001E0FC5" w:rsidRDefault="001E0FC5" w:rsidP="001E0FC5">
      <w:pPr>
        <w:pStyle w:val="CitaviBibliographySubheading8"/>
        <w:keepNext w:val="0"/>
        <w:keepLines w:val="0"/>
        <w:spacing w:before="0"/>
        <w:rPr>
          <w:i w:val="0"/>
          <w:color w:val="auto"/>
          <w:highlight w:val="yellow"/>
        </w:rPr>
      </w:pPr>
    </w:p>
    <w:p w14:paraId="3BB2C142" w14:textId="248E63EA" w:rsidR="0041591C" w:rsidRPr="001E0FC5" w:rsidRDefault="00965D03" w:rsidP="001E5CE2">
      <w:pPr>
        <w:pStyle w:val="CitaviBibliographySubheading8"/>
        <w:keepNext w:val="0"/>
        <w:keepLines w:val="0"/>
        <w:numPr>
          <w:ilvl w:val="2"/>
          <w:numId w:val="26"/>
        </w:numPr>
        <w:spacing w:before="0"/>
        <w:rPr>
          <w:i w:val="0"/>
          <w:color w:val="auto"/>
          <w:highlight w:val="yellow"/>
        </w:rPr>
      </w:pPr>
      <w:r w:rsidRPr="001E0FC5">
        <w:rPr>
          <w:i w:val="0"/>
          <w:color w:val="auto"/>
          <w:highlight w:val="yellow"/>
        </w:rPr>
        <w:t>Ensure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that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Pr="001E0FC5">
        <w:rPr>
          <w:i w:val="0"/>
          <w:color w:val="auto"/>
          <w:highlight w:val="yellow"/>
        </w:rPr>
        <w:t>l</w:t>
      </w:r>
      <w:r w:rsidR="0041591C" w:rsidRPr="001E0FC5">
        <w:rPr>
          <w:i w:val="0"/>
          <w:color w:val="auto"/>
          <w:highlight w:val="yellow"/>
        </w:rPr>
        <w:t>oad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1591C" w:rsidRPr="001E0FC5">
        <w:rPr>
          <w:i w:val="0"/>
          <w:color w:val="auto"/>
          <w:highlight w:val="yellow"/>
        </w:rPr>
        <w:t>output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C429D1">
        <w:rPr>
          <w:i w:val="0"/>
          <w:color w:val="auto"/>
          <w:highlight w:val="yellow"/>
        </w:rPr>
        <w:t xml:space="preserve">of </w:t>
      </w:r>
      <w:r w:rsidR="0041591C" w:rsidRPr="001E0FC5">
        <w:rPr>
          <w:i w:val="0"/>
          <w:color w:val="auto"/>
          <w:highlight w:val="yellow"/>
        </w:rPr>
        <w:t>2.5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1591C" w:rsidRPr="001E0FC5">
        <w:rPr>
          <w:i w:val="0"/>
          <w:color w:val="auto"/>
          <w:highlight w:val="yellow"/>
        </w:rPr>
        <w:t>V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1591C" w:rsidRPr="001E0FC5">
        <w:rPr>
          <w:i w:val="0"/>
          <w:color w:val="auto"/>
          <w:highlight w:val="yellow"/>
        </w:rPr>
        <w:t>(2</w:t>
      </w:r>
      <w:r w:rsidR="00C429D1">
        <w:rPr>
          <w:i w:val="0"/>
          <w:color w:val="auto"/>
          <w:highlight w:val="yellow"/>
        </w:rPr>
        <w:t>,</w:t>
      </w:r>
      <w:r w:rsidR="0041591C" w:rsidRPr="001E0FC5">
        <w:rPr>
          <w:i w:val="0"/>
          <w:color w:val="auto"/>
          <w:highlight w:val="yellow"/>
        </w:rPr>
        <w:t>500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1591C" w:rsidRPr="001E0FC5">
        <w:rPr>
          <w:i w:val="0"/>
          <w:color w:val="auto"/>
          <w:highlight w:val="yellow"/>
        </w:rPr>
        <w:t>mV)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1591C" w:rsidRPr="001E0FC5">
        <w:rPr>
          <w:i w:val="0"/>
          <w:color w:val="auto"/>
          <w:highlight w:val="yellow"/>
        </w:rPr>
        <w:t>corresponds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1591C" w:rsidRPr="001E0FC5">
        <w:rPr>
          <w:i w:val="0"/>
          <w:color w:val="auto"/>
          <w:highlight w:val="yellow"/>
        </w:rPr>
        <w:t>to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C429D1">
        <w:rPr>
          <w:i w:val="0"/>
          <w:color w:val="auto"/>
          <w:highlight w:val="yellow"/>
        </w:rPr>
        <w:t xml:space="preserve">an </w:t>
      </w:r>
      <w:proofErr w:type="spellStart"/>
      <w:r w:rsidR="0041591C" w:rsidRPr="001E0FC5">
        <w:rPr>
          <w:i w:val="0"/>
          <w:color w:val="auto"/>
          <w:highlight w:val="yellow"/>
        </w:rPr>
        <w:t>EStim</w:t>
      </w:r>
      <w:proofErr w:type="spellEnd"/>
      <w:r w:rsidR="001F44A0" w:rsidRPr="001E0FC5">
        <w:rPr>
          <w:i w:val="0"/>
          <w:color w:val="auto"/>
          <w:highlight w:val="yellow"/>
        </w:rPr>
        <w:t xml:space="preserve"> </w:t>
      </w:r>
      <w:r w:rsidR="00836F4C" w:rsidRPr="001E0FC5">
        <w:rPr>
          <w:i w:val="0"/>
          <w:color w:val="auto"/>
          <w:highlight w:val="yellow"/>
        </w:rPr>
        <w:t>of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836F4C" w:rsidRPr="001E0FC5">
        <w:rPr>
          <w:i w:val="0"/>
          <w:color w:val="auto"/>
          <w:highlight w:val="yellow"/>
        </w:rPr>
        <w:t>100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1591C" w:rsidRPr="001E0FC5">
        <w:rPr>
          <w:i w:val="0"/>
          <w:color w:val="auto"/>
          <w:highlight w:val="yellow"/>
        </w:rPr>
        <w:t>mV/mm</w:t>
      </w:r>
      <w:r w:rsidR="00C429D1">
        <w:rPr>
          <w:i w:val="0"/>
          <w:color w:val="auto"/>
          <w:highlight w:val="yellow"/>
        </w:rPr>
        <w:t>,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1591C" w:rsidRPr="001E0FC5">
        <w:rPr>
          <w:i w:val="0"/>
          <w:color w:val="auto"/>
          <w:highlight w:val="yellow"/>
        </w:rPr>
        <w:t>according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1591C" w:rsidRPr="001E0FC5">
        <w:rPr>
          <w:i w:val="0"/>
          <w:color w:val="auto"/>
          <w:highlight w:val="yellow"/>
        </w:rPr>
        <w:t>to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1591C" w:rsidRPr="001E0FC5">
        <w:rPr>
          <w:i w:val="0"/>
          <w:color w:val="auto"/>
          <w:highlight w:val="yellow"/>
        </w:rPr>
        <w:t>the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C429D1">
        <w:rPr>
          <w:i w:val="0"/>
          <w:color w:val="auto"/>
          <w:highlight w:val="yellow"/>
        </w:rPr>
        <w:t xml:space="preserve">following, </w:t>
      </w:r>
      <w:r w:rsidR="0041591C" w:rsidRPr="001E0FC5">
        <w:rPr>
          <w:i w:val="0"/>
          <w:color w:val="auto"/>
          <w:highlight w:val="yellow"/>
        </w:rPr>
        <w:t>simplified</w:t>
      </w:r>
      <w:r w:rsidR="001F44A0" w:rsidRPr="001E0FC5">
        <w:rPr>
          <w:i w:val="0"/>
          <w:color w:val="auto"/>
          <w:highlight w:val="yellow"/>
        </w:rPr>
        <w:t xml:space="preserve"> </w:t>
      </w:r>
      <w:r w:rsidR="0041591C" w:rsidRPr="001E0FC5">
        <w:rPr>
          <w:i w:val="0"/>
          <w:color w:val="auto"/>
          <w:highlight w:val="yellow"/>
        </w:rPr>
        <w:t>equation</w:t>
      </w:r>
      <w:r w:rsidR="00C429D1">
        <w:rPr>
          <w:i w:val="0"/>
          <w:color w:val="auto"/>
          <w:highlight w:val="yellow"/>
        </w:rPr>
        <w:t>.</w:t>
      </w:r>
    </w:p>
    <w:p w14:paraId="043E8542" w14:textId="77777777" w:rsidR="004B5CEE" w:rsidRPr="001E0FC5" w:rsidRDefault="004B5CEE" w:rsidP="001E0FC5">
      <w:pPr>
        <w:pStyle w:val="CitaviBibliographySubheading8"/>
        <w:keepNext w:val="0"/>
        <w:keepLines w:val="0"/>
        <w:spacing w:before="0"/>
        <w:rPr>
          <w:i w:val="0"/>
          <w:color w:val="auto"/>
          <w:highlight w:val="yellow"/>
        </w:rPr>
      </w:pPr>
    </w:p>
    <w:p w14:paraId="6D8ADF9C" w14:textId="47E676FF" w:rsidR="004B5CEE" w:rsidRPr="00642DA5" w:rsidRDefault="001F44A0" w:rsidP="001E5CE2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 </w:t>
      </w:r>
      <m:oMath>
        <m:r>
          <w:rPr>
            <w:rFonts w:ascii="Cambria Math" w:hAnsi="Cambria Math" w:cstheme="minorHAnsi"/>
            <w:color w:val="auto"/>
          </w:rPr>
          <m:t>V</m:t>
        </m:r>
        <m:r>
          <m:rPr>
            <m:nor/>
          </m:rPr>
          <w:rPr>
            <w:rFonts w:asciiTheme="minorHAnsi" w:hAnsiTheme="minorHAnsi" w:cstheme="minorHAnsi"/>
            <w:bCs/>
            <w:color w:val="auto"/>
          </w:rPr>
          <m:t>EStim</m:t>
        </m:r>
        <m:r>
          <w:rPr>
            <w:rFonts w:ascii="Cambria Math" w:hAnsi="Cambria Math" w:cstheme="minorHAnsi"/>
            <w:color w:val="auto"/>
          </w:rPr>
          <m:t>=</m:t>
        </m:r>
        <m:f>
          <m:fPr>
            <m:ctrlPr>
              <w:rPr>
                <w:rFonts w:ascii="Cambria Math" w:hAnsi="Cambria Math" w:cstheme="minorHAnsi"/>
                <w:bCs/>
                <w:i/>
                <w:color w:val="auto"/>
              </w:rPr>
            </m:ctrlPr>
          </m:fPr>
          <m:num>
            <m:r>
              <w:rPr>
                <w:rFonts w:ascii="Cambria Math" w:hAnsi="Cambria Math" w:cstheme="minorHAnsi"/>
                <w:color w:val="auto"/>
              </w:rPr>
              <m:t>V</m:t>
            </m:r>
          </m:num>
          <m:den>
            <m:r>
              <w:rPr>
                <w:rFonts w:ascii="Cambria Math" w:hAnsi="Cambria Math" w:cstheme="minorHAnsi"/>
                <w:color w:val="auto"/>
              </w:rPr>
              <m:t>d</m:t>
            </m:r>
          </m:den>
        </m:f>
      </m:oMath>
      <w:r w:rsidR="00C429D1">
        <w:rPr>
          <w:rFonts w:asciiTheme="minorHAnsi" w:hAnsiTheme="minorHAnsi" w:cstheme="minorHAnsi"/>
          <w:bCs/>
          <w:color w:val="auto"/>
        </w:rPr>
        <w:t>;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or</w:t>
      </w:r>
      <w:r>
        <w:rPr>
          <w:rFonts w:asciiTheme="minorHAnsi" w:hAnsiTheme="minorHAnsi" w:cstheme="minorHAnsi"/>
          <w:bCs/>
          <w:color w:val="auto"/>
        </w:rPr>
        <w:t xml:space="preserve"> </w:t>
      </w:r>
    </w:p>
    <w:p w14:paraId="03B14B14" w14:textId="65FFEABD" w:rsidR="004B5CEE" w:rsidRPr="00642DA5" w:rsidRDefault="001F44A0" w:rsidP="001E5CE2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 </w:t>
      </w:r>
      <m:oMath>
        <m:r>
          <w:rPr>
            <w:rFonts w:ascii="Cambria Math" w:hAnsi="Cambria Math" w:cstheme="minorHAnsi"/>
            <w:color w:val="auto"/>
          </w:rPr>
          <m:t>V=V</m:t>
        </m:r>
        <m:r>
          <m:rPr>
            <m:nor/>
          </m:rPr>
          <w:rPr>
            <w:rFonts w:asciiTheme="minorHAnsi" w:hAnsiTheme="minorHAnsi" w:cstheme="minorHAnsi"/>
            <w:bCs/>
            <w:color w:val="auto"/>
          </w:rPr>
          <m:t>EStim</m:t>
        </m:r>
        <m:r>
          <w:rPr>
            <w:rFonts w:ascii="Cambria Math" w:hAnsi="Cambria Math" w:cstheme="minorHAnsi"/>
            <w:color w:val="auto"/>
          </w:rPr>
          <m:t>×d</m:t>
        </m:r>
      </m:oMath>
    </w:p>
    <w:p w14:paraId="4399E4DB" w14:textId="77777777" w:rsidR="004B5CEE" w:rsidRPr="00642DA5" w:rsidRDefault="004B5CEE" w:rsidP="001E5CE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1ED6DF2" w14:textId="003F384D" w:rsidR="004B5CEE" w:rsidRPr="00642DA5" w:rsidRDefault="00C429D1" w:rsidP="001E5CE2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H</w:t>
      </w:r>
      <w:r w:rsidR="004B5CEE" w:rsidRPr="00642DA5">
        <w:rPr>
          <w:rFonts w:asciiTheme="minorHAnsi" w:hAnsiTheme="minorHAnsi" w:cstheme="minorHAnsi"/>
          <w:bCs/>
          <w:color w:val="auto"/>
        </w:rPr>
        <w:t>ere</w:t>
      </w:r>
      <w:r>
        <w:rPr>
          <w:rFonts w:asciiTheme="minorHAnsi" w:hAnsiTheme="minorHAnsi" w:cstheme="minorHAnsi"/>
          <w:bCs/>
          <w:color w:val="auto"/>
        </w:rPr>
        <w:t>,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m:oMath>
        <m:r>
          <w:rPr>
            <w:rFonts w:ascii="Cambria Math" w:hAnsi="Cambria Math" w:cstheme="minorHAnsi"/>
            <w:color w:val="auto"/>
          </w:rPr>
          <m:t xml:space="preserve">V </m:t>
        </m:r>
      </m:oMath>
      <w:r w:rsidR="004B5CEE" w:rsidRPr="00642DA5">
        <w:rPr>
          <w:rFonts w:asciiTheme="minorHAnsi" w:hAnsiTheme="minorHAnsi" w:cstheme="minorHAnsi"/>
          <w:bCs/>
          <w:color w:val="auto"/>
        </w:rPr>
        <w:t>=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 xml:space="preserve">the </w:t>
      </w:r>
      <w:r w:rsidR="004B5CEE" w:rsidRPr="00642DA5">
        <w:rPr>
          <w:rFonts w:asciiTheme="minorHAnsi" w:hAnsiTheme="minorHAnsi" w:cstheme="minorHAnsi"/>
          <w:bCs/>
          <w:color w:val="auto"/>
        </w:rPr>
        <w:t>power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supply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voltage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output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in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millivolts</w:t>
      </w:r>
      <w:r w:rsidR="004B5CEE" w:rsidRPr="00642DA5">
        <w:rPr>
          <w:rFonts w:asciiTheme="minorHAnsi" w:hAnsiTheme="minorHAnsi" w:cstheme="minorHAnsi"/>
          <w:color w:val="auto"/>
        </w:rPr>
        <w:t>;</w:t>
      </w:r>
      <w:r w:rsidR="001F44A0">
        <w:rPr>
          <w:rFonts w:asciiTheme="minorHAnsi" w:hAnsiTheme="minorHAnsi" w:cstheme="minorHAnsi"/>
          <w:color w:val="auto"/>
        </w:rPr>
        <w:t xml:space="preserve"> </w:t>
      </w:r>
      <m:oMath>
        <m:r>
          <w:rPr>
            <w:rFonts w:ascii="Cambria Math" w:hAnsi="Cambria Math" w:cstheme="minorHAnsi"/>
            <w:color w:val="auto"/>
          </w:rPr>
          <m:t xml:space="preserve">d </m:t>
        </m:r>
      </m:oMath>
      <w:r w:rsidR="004B5CEE" w:rsidRPr="00642DA5">
        <w:rPr>
          <w:rFonts w:asciiTheme="minorHAnsi" w:hAnsiTheme="minorHAnsi" w:cstheme="minorHAnsi"/>
          <w:bCs/>
          <w:color w:val="auto"/>
        </w:rPr>
        <w:t>=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 xml:space="preserve">the </w:t>
      </w:r>
      <w:r w:rsidR="004B5CEE" w:rsidRPr="00642DA5">
        <w:rPr>
          <w:rFonts w:asciiTheme="minorHAnsi" w:hAnsiTheme="minorHAnsi" w:cstheme="minorHAnsi"/>
          <w:bCs/>
          <w:color w:val="auto"/>
        </w:rPr>
        <w:t>distance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between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electrodes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in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millimeters</w:t>
      </w:r>
      <w:r w:rsidR="004B5CEE" w:rsidRPr="00642DA5">
        <w:rPr>
          <w:rFonts w:asciiTheme="minorHAnsi" w:hAnsiTheme="minorHAnsi" w:cstheme="minorHAnsi"/>
          <w:bCs/>
          <w:color w:val="auto"/>
        </w:rPr>
        <w:t>;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m:oMath>
        <m:r>
          <w:rPr>
            <w:rFonts w:ascii="Cambria Math" w:hAnsi="Cambria Math" w:cstheme="minorHAnsi"/>
            <w:color w:val="auto"/>
          </w:rPr>
          <m:t>V</m:t>
        </m:r>
        <m:r>
          <m:rPr>
            <m:nor/>
          </m:rPr>
          <w:rPr>
            <w:rFonts w:asciiTheme="minorHAnsi" w:hAnsiTheme="minorHAnsi" w:cstheme="minorHAnsi"/>
            <w:bCs/>
            <w:color w:val="auto"/>
            <w:vertAlign w:val="subscript"/>
          </w:rPr>
          <m:t>EStim</m:t>
        </m:r>
      </m:oMath>
      <w:r w:rsidRPr="00DA1082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=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 xml:space="preserve">the </w:t>
      </w:r>
      <w:r w:rsidR="004B5CEE" w:rsidRPr="00642DA5">
        <w:rPr>
          <w:rFonts w:asciiTheme="minorHAnsi" w:hAnsiTheme="minorHAnsi" w:cstheme="minorHAnsi"/>
          <w:bCs/>
          <w:color w:val="auto"/>
        </w:rPr>
        <w:t>stimulation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voltage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in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millivolts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per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millimeter.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</w:p>
    <w:p w14:paraId="0162E300" w14:textId="77777777" w:rsidR="00597192" w:rsidRPr="00642DA5" w:rsidRDefault="00597192" w:rsidP="001E5CE2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</w:p>
    <w:p w14:paraId="0C9F7BDD" w14:textId="63C654EC" w:rsidR="004B5CEE" w:rsidRPr="00642DA5" w:rsidRDefault="00C429D1" w:rsidP="001E5CE2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NOTE: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21426B" w:rsidRPr="00642DA5">
        <w:rPr>
          <w:rFonts w:asciiTheme="minorHAnsi" w:hAnsiTheme="minorHAnsi" w:cstheme="minorHAnsi"/>
          <w:bCs/>
          <w:color w:val="auto"/>
        </w:rPr>
        <w:t>This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21426B" w:rsidRPr="00642DA5">
        <w:rPr>
          <w:rFonts w:asciiTheme="minorHAnsi" w:hAnsiTheme="minorHAnsi" w:cstheme="minorHAnsi"/>
          <w:bCs/>
          <w:color w:val="auto"/>
        </w:rPr>
        <w:t>simplification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79058E" w:rsidRPr="00642DA5">
        <w:rPr>
          <w:rFonts w:asciiTheme="minorHAnsi" w:hAnsiTheme="minorHAnsi" w:cstheme="minorHAnsi"/>
          <w:bCs/>
          <w:color w:val="auto"/>
        </w:rPr>
        <w:t>applies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21426B" w:rsidRPr="00642DA5">
        <w:rPr>
          <w:rFonts w:asciiTheme="minorHAnsi" w:hAnsiTheme="minorHAnsi" w:cstheme="minorHAnsi"/>
          <w:bCs/>
          <w:color w:val="auto"/>
        </w:rPr>
        <w:t>only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21426B" w:rsidRPr="00642DA5">
        <w:rPr>
          <w:rFonts w:asciiTheme="minorHAnsi" w:hAnsiTheme="minorHAnsi" w:cstheme="minorHAnsi"/>
          <w:bCs/>
          <w:color w:val="auto"/>
        </w:rPr>
        <w:t>in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21426B" w:rsidRPr="00642DA5">
        <w:rPr>
          <w:rFonts w:asciiTheme="minorHAnsi" w:hAnsiTheme="minorHAnsi" w:cstheme="minorHAnsi"/>
          <w:bCs/>
          <w:color w:val="auto"/>
        </w:rPr>
        <w:t>case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21426B" w:rsidRPr="00642DA5">
        <w:rPr>
          <w:rFonts w:asciiTheme="minorHAnsi" w:hAnsiTheme="minorHAnsi" w:cstheme="minorHAnsi"/>
          <w:bCs/>
          <w:color w:val="auto"/>
        </w:rPr>
        <w:t>of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21426B" w:rsidRPr="00642DA5">
        <w:rPr>
          <w:rFonts w:asciiTheme="minorHAnsi" w:hAnsiTheme="minorHAnsi" w:cstheme="minorHAnsi"/>
          <w:bCs/>
          <w:color w:val="auto"/>
        </w:rPr>
        <w:t>constant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21426B" w:rsidRPr="00642DA5">
        <w:rPr>
          <w:rFonts w:asciiTheme="minorHAnsi" w:hAnsiTheme="minorHAnsi" w:cstheme="minorHAnsi"/>
          <w:bCs/>
          <w:color w:val="auto"/>
        </w:rPr>
        <w:t>DC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21426B" w:rsidRPr="00642DA5">
        <w:rPr>
          <w:rFonts w:asciiTheme="minorHAnsi" w:hAnsiTheme="minorHAnsi" w:cstheme="minorHAnsi"/>
          <w:bCs/>
          <w:color w:val="auto"/>
        </w:rPr>
        <w:t>voltage</w:t>
      </w:r>
      <w:r w:rsidR="00806EB0">
        <w:rPr>
          <w:rFonts w:asciiTheme="minorHAnsi" w:hAnsiTheme="minorHAnsi" w:cstheme="minorHAnsi"/>
          <w:bCs/>
          <w:color w:val="auto"/>
        </w:rPr>
        <w:t>.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806EB0">
        <w:rPr>
          <w:rFonts w:asciiTheme="minorHAnsi" w:hAnsiTheme="minorHAnsi" w:cstheme="minorHAnsi"/>
          <w:bCs/>
          <w:color w:val="auto"/>
        </w:rPr>
        <w:t>The r</w:t>
      </w:r>
      <w:r w:rsidR="004B5CEE" w:rsidRPr="00642DA5">
        <w:rPr>
          <w:rFonts w:asciiTheme="minorHAnsi" w:hAnsiTheme="minorHAnsi" w:cstheme="minorHAnsi"/>
          <w:bCs/>
          <w:color w:val="auto"/>
        </w:rPr>
        <w:t>esistance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between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806EB0">
        <w:rPr>
          <w:rFonts w:asciiTheme="minorHAnsi" w:hAnsiTheme="minorHAnsi" w:cstheme="minorHAnsi"/>
          <w:bCs/>
          <w:color w:val="auto"/>
        </w:rPr>
        <w:t xml:space="preserve">the </w:t>
      </w:r>
      <w:r w:rsidR="004B5CEE" w:rsidRPr="00642DA5">
        <w:rPr>
          <w:rFonts w:asciiTheme="minorHAnsi" w:hAnsiTheme="minorHAnsi" w:cstheme="minorHAnsi"/>
          <w:bCs/>
          <w:color w:val="auto"/>
        </w:rPr>
        <w:t>medium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and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806EB0">
        <w:rPr>
          <w:rFonts w:asciiTheme="minorHAnsi" w:hAnsiTheme="minorHAnsi" w:cstheme="minorHAnsi"/>
          <w:bCs/>
          <w:color w:val="auto"/>
        </w:rPr>
        <w:t xml:space="preserve">the </w:t>
      </w:r>
      <w:r w:rsidR="004B5CEE" w:rsidRPr="00642DA5">
        <w:rPr>
          <w:rFonts w:asciiTheme="minorHAnsi" w:hAnsiTheme="minorHAnsi" w:cstheme="minorHAnsi"/>
          <w:bCs/>
          <w:color w:val="auto"/>
        </w:rPr>
        <w:t>cells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is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negligible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as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electrodes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are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not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in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direct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contact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with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the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cells</w:t>
      </w:r>
      <w:r w:rsidR="00806EB0">
        <w:rPr>
          <w:rFonts w:asciiTheme="minorHAnsi" w:hAnsiTheme="minorHAnsi" w:cstheme="minorHAnsi"/>
          <w:bCs/>
          <w:color w:val="auto"/>
        </w:rPr>
        <w:t>;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instead</w:t>
      </w:r>
      <w:r w:rsidR="00806EB0">
        <w:rPr>
          <w:rFonts w:asciiTheme="minorHAnsi" w:hAnsiTheme="minorHAnsi" w:cstheme="minorHAnsi"/>
          <w:bCs/>
          <w:color w:val="auto"/>
        </w:rPr>
        <w:t>,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4B5CEE" w:rsidRPr="00642DA5">
        <w:rPr>
          <w:rFonts w:asciiTheme="minorHAnsi" w:hAnsiTheme="minorHAnsi" w:cstheme="minorHAnsi"/>
          <w:bCs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is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delivered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to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the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cells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through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the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bCs/>
          <w:color w:val="auto"/>
        </w:rPr>
        <w:t>medium.</w:t>
      </w:r>
    </w:p>
    <w:p w14:paraId="5D5F8170" w14:textId="77777777" w:rsidR="004B5CEE" w:rsidRPr="00642DA5" w:rsidRDefault="004B5CEE" w:rsidP="001E5CE2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33F58058" w14:textId="34FDF167" w:rsidR="004B5CEE" w:rsidRPr="00642DA5" w:rsidRDefault="004B5CEE" w:rsidP="001E5CE2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color w:val="auto"/>
        </w:rPr>
      </w:pPr>
      <w:r w:rsidRPr="00642DA5">
        <w:rPr>
          <w:rFonts w:asciiTheme="minorHAnsi" w:hAnsiTheme="minorHAnsi" w:cstheme="minorHAnsi"/>
          <w:b/>
          <w:color w:val="auto"/>
        </w:rPr>
        <w:t>Mesenchymal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stem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cell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culture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in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osteogenic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medium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</w:p>
    <w:p w14:paraId="6C497247" w14:textId="77777777" w:rsidR="004B5CEE" w:rsidRPr="00642DA5" w:rsidRDefault="004B5CEE" w:rsidP="001E5CE2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58B2047A" w14:textId="2616D055" w:rsidR="004B5CEE" w:rsidRPr="00642DA5" w:rsidRDefault="004B5CEE" w:rsidP="001E5CE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color w:val="auto"/>
        </w:rPr>
        <w:t>Purchase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store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commercially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available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rat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MSC</w:t>
      </w:r>
      <w:r w:rsidR="00A63735">
        <w:rPr>
          <w:rFonts w:asciiTheme="minorHAnsi" w:hAnsiTheme="minorHAnsi" w:cstheme="minorHAnsi"/>
          <w:color w:val="auto"/>
        </w:rPr>
        <w:t>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63735" w:rsidRPr="00642DA5">
        <w:rPr>
          <w:rFonts w:asciiTheme="minorHAnsi" w:hAnsiTheme="minorHAnsi" w:cstheme="minorHAnsi"/>
          <w:color w:val="auto"/>
        </w:rPr>
        <w:t>(</w:t>
      </w:r>
      <w:r w:rsidR="00A63735">
        <w:rPr>
          <w:rFonts w:asciiTheme="minorHAnsi" w:hAnsiTheme="minorHAnsi" w:cstheme="minorHAnsi"/>
          <w:color w:val="auto"/>
        </w:rPr>
        <w:t>s</w:t>
      </w:r>
      <w:r w:rsidR="00A63735" w:rsidRPr="00642DA5">
        <w:rPr>
          <w:rFonts w:asciiTheme="minorHAnsi" w:hAnsiTheme="minorHAnsi" w:cstheme="minorHAnsi"/>
          <w:color w:val="auto"/>
        </w:rPr>
        <w:t>ee</w:t>
      </w:r>
      <w:r w:rsidR="00A63735">
        <w:rPr>
          <w:rFonts w:asciiTheme="minorHAnsi" w:hAnsiTheme="minorHAnsi" w:cstheme="minorHAnsi"/>
          <w:color w:val="auto"/>
        </w:rPr>
        <w:t xml:space="preserve"> </w:t>
      </w:r>
      <w:r w:rsidR="00A63735" w:rsidRPr="00642DA5">
        <w:rPr>
          <w:rFonts w:asciiTheme="minorHAnsi" w:hAnsiTheme="minorHAnsi" w:cstheme="minorHAnsi"/>
          <w:b/>
          <w:color w:val="auto"/>
        </w:rPr>
        <w:t>Table</w:t>
      </w:r>
      <w:r w:rsidR="00A63735">
        <w:rPr>
          <w:rFonts w:asciiTheme="minorHAnsi" w:hAnsiTheme="minorHAnsi" w:cstheme="minorHAnsi"/>
          <w:b/>
          <w:color w:val="auto"/>
        </w:rPr>
        <w:t xml:space="preserve"> </w:t>
      </w:r>
      <w:r w:rsidR="00A63735" w:rsidRPr="00642DA5">
        <w:rPr>
          <w:rFonts w:asciiTheme="minorHAnsi" w:hAnsiTheme="minorHAnsi" w:cstheme="minorHAnsi"/>
          <w:b/>
          <w:color w:val="auto"/>
        </w:rPr>
        <w:t>of</w:t>
      </w:r>
      <w:r w:rsidR="00A63735">
        <w:rPr>
          <w:rFonts w:asciiTheme="minorHAnsi" w:hAnsiTheme="minorHAnsi" w:cstheme="minorHAnsi"/>
          <w:b/>
          <w:color w:val="auto"/>
        </w:rPr>
        <w:t xml:space="preserve"> </w:t>
      </w:r>
      <w:r w:rsidR="00A63735" w:rsidRPr="00642DA5">
        <w:rPr>
          <w:rFonts w:asciiTheme="minorHAnsi" w:hAnsiTheme="minorHAnsi" w:cstheme="minorHAnsi"/>
          <w:b/>
          <w:color w:val="auto"/>
        </w:rPr>
        <w:t>Materials</w:t>
      </w:r>
      <w:r w:rsidR="00A63735" w:rsidRPr="00642DA5">
        <w:rPr>
          <w:rFonts w:asciiTheme="minorHAnsi" w:hAnsiTheme="minorHAnsi" w:cstheme="minorHAnsi"/>
          <w:color w:val="auto"/>
        </w:rPr>
        <w:t>)</w:t>
      </w:r>
      <w:r w:rsidR="00A63735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liquid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nitrogen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until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experiment.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Alternatively,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0384A" w:rsidRPr="00642DA5">
        <w:rPr>
          <w:rFonts w:asciiTheme="minorHAnsi" w:hAnsiTheme="minorHAnsi" w:cstheme="minorHAnsi"/>
          <w:color w:val="auto"/>
        </w:rPr>
        <w:t>isolate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MSC</w:t>
      </w:r>
      <w:r w:rsidR="00A63735">
        <w:rPr>
          <w:rFonts w:asciiTheme="minorHAnsi" w:hAnsiTheme="minorHAnsi" w:cstheme="minorHAnsi"/>
          <w:color w:val="auto"/>
        </w:rPr>
        <w:t>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from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63735">
        <w:rPr>
          <w:rFonts w:asciiTheme="minorHAnsi" w:hAnsiTheme="minorHAnsi" w:cstheme="minorHAnsi"/>
          <w:color w:val="auto"/>
        </w:rPr>
        <w:t xml:space="preserve">other </w:t>
      </w:r>
      <w:r w:rsidRPr="00642DA5">
        <w:rPr>
          <w:rFonts w:asciiTheme="minorHAnsi" w:hAnsiTheme="minorHAnsi" w:cstheme="minorHAnsi"/>
          <w:color w:val="auto"/>
        </w:rPr>
        <w:t>animals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according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protocols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published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elsewhere</w:t>
      </w:r>
      <w:sdt>
        <w:sdtPr>
          <w:rPr>
            <w:rFonts w:asciiTheme="minorHAnsi" w:hAnsiTheme="minorHAnsi" w:cstheme="minorHAnsi"/>
            <w:color w:val="auto"/>
          </w:rPr>
          <w:alias w:val="Don’t edit this field."/>
          <w:tag w:val="CitaviPlaceholder#f9d69040-613e-49f5-a926-004a45b4a910"/>
          <w:id w:val="240373619"/>
          <w:placeholder>
            <w:docPart w:val="540D9C6AA96D4C74A6C9ECFC726D0D06"/>
          </w:placeholder>
        </w:sdtPr>
        <w:sdtEndPr/>
        <w:sdtContent>
          <w:r w:rsidR="00F31915" w:rsidRPr="00642DA5">
            <w:rPr>
              <w:rFonts w:asciiTheme="minorHAnsi" w:hAnsiTheme="minorHAnsi" w:cstheme="minorHAnsi"/>
              <w:color w:val="auto"/>
              <w:vertAlign w:val="superscript"/>
            </w:rPr>
            <w:t>7,8</w:t>
          </w:r>
        </w:sdtContent>
      </w:sdt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accordance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local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institutional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regulations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63735">
        <w:rPr>
          <w:rFonts w:asciiTheme="minorHAnsi" w:hAnsiTheme="minorHAnsi" w:cstheme="minorHAnsi"/>
          <w:color w:val="auto"/>
        </w:rPr>
        <w:t xml:space="preserve">the </w:t>
      </w:r>
      <w:r w:rsidRPr="00642DA5">
        <w:rPr>
          <w:rFonts w:asciiTheme="minorHAnsi" w:hAnsiTheme="minorHAnsi" w:cstheme="minorHAnsi"/>
          <w:color w:val="auto"/>
        </w:rPr>
        <w:t>use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experimental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animals.</w:t>
      </w:r>
      <w:r w:rsidR="001F44A0">
        <w:rPr>
          <w:rFonts w:asciiTheme="minorHAnsi" w:hAnsiTheme="minorHAnsi" w:cstheme="minorHAnsi"/>
          <w:color w:val="auto"/>
        </w:rPr>
        <w:t xml:space="preserve"> </w:t>
      </w:r>
    </w:p>
    <w:p w14:paraId="4062B1BC" w14:textId="77777777" w:rsidR="004B5CEE" w:rsidRPr="00642DA5" w:rsidRDefault="004B5CEE" w:rsidP="001E5CE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2A51D7F" w14:textId="7D26D6FF" w:rsidR="0088758E" w:rsidRDefault="004B5CEE" w:rsidP="001E5CE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color w:val="auto"/>
        </w:rPr>
        <w:t>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experiment,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remove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63735">
        <w:rPr>
          <w:rFonts w:asciiTheme="minorHAnsi" w:hAnsiTheme="minorHAnsi" w:cstheme="minorHAnsi"/>
          <w:color w:val="auto"/>
        </w:rPr>
        <w:t>one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vial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(1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337FA" w:rsidRPr="00642DA5">
        <w:rPr>
          <w:rFonts w:asciiTheme="minorHAnsi" w:hAnsiTheme="minorHAnsi" w:cstheme="minorHAnsi"/>
          <w:color w:val="auto"/>
        </w:rPr>
        <w:t>x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10</w:t>
      </w:r>
      <w:r w:rsidRPr="00642DA5">
        <w:rPr>
          <w:rFonts w:asciiTheme="minorHAnsi" w:hAnsiTheme="minorHAnsi" w:cstheme="minorHAnsi"/>
          <w:color w:val="auto"/>
          <w:vertAlign w:val="superscript"/>
        </w:rPr>
        <w:t>6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MSC</w:t>
      </w:r>
      <w:r w:rsidR="00A63735">
        <w:rPr>
          <w:rFonts w:asciiTheme="minorHAnsi" w:hAnsiTheme="minorHAnsi" w:cstheme="minorHAnsi"/>
          <w:color w:val="auto"/>
        </w:rPr>
        <w:t>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from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liquid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nitrogen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storage,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36476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36476" w:rsidRPr="00642DA5">
        <w:rPr>
          <w:rFonts w:asciiTheme="minorHAnsi" w:hAnsiTheme="minorHAnsi" w:cstheme="minorHAnsi"/>
          <w:color w:val="auto"/>
        </w:rPr>
        <w:t>quickly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31C1C" w:rsidRPr="00642DA5">
        <w:rPr>
          <w:rFonts w:asciiTheme="minorHAnsi" w:hAnsiTheme="minorHAnsi" w:cstheme="minorHAnsi"/>
          <w:color w:val="auto"/>
        </w:rPr>
        <w:t>(within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31C1C" w:rsidRPr="00642DA5">
        <w:rPr>
          <w:rFonts w:asciiTheme="minorHAnsi" w:hAnsiTheme="minorHAnsi" w:cstheme="minorHAnsi"/>
          <w:color w:val="auto"/>
        </w:rPr>
        <w:t>1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31C1C" w:rsidRPr="00642DA5">
        <w:rPr>
          <w:rFonts w:asciiTheme="minorHAnsi" w:hAnsiTheme="minorHAnsi" w:cstheme="minorHAnsi"/>
          <w:color w:val="auto"/>
        </w:rPr>
        <w:t>min)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thaw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63735">
        <w:rPr>
          <w:rFonts w:asciiTheme="minorHAnsi" w:hAnsiTheme="minorHAnsi" w:cstheme="minorHAnsi"/>
          <w:color w:val="auto"/>
        </w:rPr>
        <w:t xml:space="preserve">the </w:t>
      </w:r>
      <w:r w:rsidR="00B36476"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36476"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9058E" w:rsidRPr="00642DA5">
        <w:rPr>
          <w:rFonts w:asciiTheme="minorHAnsi" w:hAnsiTheme="minorHAnsi" w:cstheme="minorHAnsi"/>
          <w:color w:val="auto"/>
        </w:rPr>
        <w:t>a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9058E" w:rsidRPr="00642DA5">
        <w:rPr>
          <w:rFonts w:asciiTheme="minorHAnsi" w:hAnsiTheme="minorHAnsi" w:cstheme="minorHAnsi"/>
          <w:color w:val="auto"/>
        </w:rPr>
        <w:t>water</w:t>
      </w:r>
      <w:r w:rsidR="00B94836">
        <w:rPr>
          <w:rFonts w:asciiTheme="minorHAnsi" w:hAnsiTheme="minorHAnsi" w:cstheme="minorHAnsi"/>
          <w:color w:val="auto"/>
        </w:rPr>
        <w:t xml:space="preserve"> </w:t>
      </w:r>
      <w:r w:rsidR="0079058E" w:rsidRPr="00642DA5">
        <w:rPr>
          <w:rFonts w:asciiTheme="minorHAnsi" w:hAnsiTheme="minorHAnsi" w:cstheme="minorHAnsi"/>
          <w:color w:val="auto"/>
        </w:rPr>
        <w:t>bath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36476" w:rsidRPr="00642DA5">
        <w:rPr>
          <w:rFonts w:asciiTheme="minorHAnsi" w:hAnsiTheme="minorHAnsi" w:cstheme="minorHAnsi"/>
          <w:color w:val="auto"/>
        </w:rPr>
        <w:t>preheated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36476"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36476" w:rsidRPr="00642DA5">
        <w:rPr>
          <w:rFonts w:asciiTheme="minorHAnsi" w:hAnsiTheme="minorHAnsi" w:cstheme="minorHAnsi"/>
          <w:color w:val="auto"/>
        </w:rPr>
        <w:t>37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36476" w:rsidRPr="00642DA5">
        <w:rPr>
          <w:rFonts w:asciiTheme="minorHAnsi" w:hAnsiTheme="minorHAnsi" w:cstheme="minorHAnsi"/>
          <w:color w:val="auto"/>
        </w:rPr>
        <w:t>°C.</w:t>
      </w:r>
    </w:p>
    <w:p w14:paraId="5A4F756F" w14:textId="77777777" w:rsidR="001E0FC5" w:rsidRPr="001E0FC5" w:rsidRDefault="001E0FC5" w:rsidP="001E0FC5"/>
    <w:p w14:paraId="7EC66A04" w14:textId="4BB3C448" w:rsidR="00E604AA" w:rsidRDefault="00B36476" w:rsidP="001E5CE2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</w:rPr>
      </w:pPr>
      <w:r w:rsidRPr="001E0FC5">
        <w:rPr>
          <w:rFonts w:asciiTheme="minorHAnsi" w:hAnsiTheme="minorHAnsi" w:cstheme="minorHAnsi"/>
          <w:color w:val="auto"/>
        </w:rPr>
        <w:t>U</w:t>
      </w:r>
      <w:r w:rsidR="003A6ADC" w:rsidRPr="001E0FC5">
        <w:rPr>
          <w:rFonts w:asciiTheme="minorHAnsi" w:hAnsiTheme="minorHAnsi" w:cstheme="minorHAnsi"/>
          <w:color w:val="auto"/>
        </w:rPr>
        <w:t>nder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50384A" w:rsidRPr="001E0FC5">
        <w:rPr>
          <w:rFonts w:asciiTheme="minorHAnsi" w:hAnsiTheme="minorHAnsi" w:cstheme="minorHAnsi"/>
          <w:color w:val="auto"/>
        </w:rPr>
        <w:t>sterile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3A6ADC" w:rsidRPr="001E0FC5">
        <w:rPr>
          <w:rFonts w:asciiTheme="minorHAnsi" w:hAnsiTheme="minorHAnsi" w:cstheme="minorHAnsi"/>
          <w:color w:val="auto"/>
        </w:rPr>
        <w:t>conditions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3A6ADC" w:rsidRPr="001E0FC5">
        <w:rPr>
          <w:rFonts w:asciiTheme="minorHAnsi" w:hAnsiTheme="minorHAnsi" w:cstheme="minorHAnsi"/>
          <w:color w:val="auto"/>
        </w:rPr>
        <w:t>in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3A6ADC" w:rsidRPr="001E0FC5">
        <w:rPr>
          <w:rFonts w:asciiTheme="minorHAnsi" w:hAnsiTheme="minorHAnsi" w:cstheme="minorHAnsi"/>
          <w:color w:val="auto"/>
        </w:rPr>
        <w:t>a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3A6ADC" w:rsidRPr="001E0FC5">
        <w:rPr>
          <w:rFonts w:asciiTheme="minorHAnsi" w:hAnsiTheme="minorHAnsi" w:cstheme="minorHAnsi"/>
          <w:color w:val="auto"/>
        </w:rPr>
        <w:t>laminar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3A6ADC" w:rsidRPr="001E0FC5">
        <w:rPr>
          <w:rFonts w:asciiTheme="minorHAnsi" w:hAnsiTheme="minorHAnsi" w:cstheme="minorHAnsi"/>
          <w:color w:val="auto"/>
        </w:rPr>
        <w:t>flow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3A6ADC" w:rsidRPr="001E0FC5">
        <w:rPr>
          <w:rFonts w:asciiTheme="minorHAnsi" w:hAnsiTheme="minorHAnsi" w:cstheme="minorHAnsi"/>
          <w:color w:val="auto"/>
        </w:rPr>
        <w:t>hood</w:t>
      </w:r>
      <w:r w:rsidR="00223F0D" w:rsidRPr="001E0FC5">
        <w:rPr>
          <w:rFonts w:asciiTheme="minorHAnsi" w:hAnsiTheme="minorHAnsi" w:cstheme="minorHAnsi"/>
          <w:color w:val="auto"/>
        </w:rPr>
        <w:t>,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pipe</w:t>
      </w:r>
      <w:r w:rsidR="00965D03" w:rsidRPr="001E0FC5">
        <w:rPr>
          <w:rFonts w:asciiTheme="minorHAnsi" w:hAnsiTheme="minorHAnsi" w:cstheme="minorHAnsi"/>
          <w:color w:val="auto"/>
        </w:rPr>
        <w:t>t</w:t>
      </w:r>
      <w:r w:rsidR="00E604AA" w:rsidRPr="001E0FC5">
        <w:rPr>
          <w:rFonts w:asciiTheme="minorHAnsi" w:hAnsiTheme="minorHAnsi" w:cstheme="minorHAnsi"/>
          <w:color w:val="auto"/>
        </w:rPr>
        <w:t>t</w:t>
      </w:r>
      <w:r w:rsidR="00965D03" w:rsidRPr="001E0FC5">
        <w:rPr>
          <w:rFonts w:asciiTheme="minorHAnsi" w:hAnsiTheme="minorHAnsi" w:cstheme="minorHAnsi"/>
          <w:color w:val="auto"/>
        </w:rPr>
        <w:t>e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the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vial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content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in</w:t>
      </w:r>
      <w:r w:rsidR="0079058E" w:rsidRPr="001E0FC5">
        <w:rPr>
          <w:rFonts w:asciiTheme="minorHAnsi" w:hAnsiTheme="minorHAnsi" w:cstheme="minorHAnsi"/>
          <w:color w:val="auto"/>
        </w:rPr>
        <w:t>to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79058E" w:rsidRPr="001E0FC5">
        <w:rPr>
          <w:rFonts w:asciiTheme="minorHAnsi" w:hAnsiTheme="minorHAnsi" w:cstheme="minorHAnsi"/>
          <w:color w:val="auto"/>
        </w:rPr>
        <w:t>a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50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m</w:t>
      </w:r>
      <w:r w:rsidR="00223F0D" w:rsidRPr="001E0FC5">
        <w:rPr>
          <w:rFonts w:asciiTheme="minorHAnsi" w:hAnsiTheme="minorHAnsi" w:cstheme="minorHAnsi"/>
          <w:color w:val="auto"/>
        </w:rPr>
        <w:t>L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falcon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tube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and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add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9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m</w:t>
      </w:r>
      <w:r w:rsidR="00223F0D" w:rsidRPr="001E0FC5">
        <w:rPr>
          <w:rFonts w:asciiTheme="minorHAnsi" w:hAnsiTheme="minorHAnsi" w:cstheme="minorHAnsi"/>
          <w:color w:val="auto"/>
        </w:rPr>
        <w:t>L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9319C1" w:rsidRPr="001E0FC5">
        <w:rPr>
          <w:rFonts w:asciiTheme="minorHAnsi" w:hAnsiTheme="minorHAnsi" w:cstheme="minorHAnsi"/>
          <w:color w:val="auto"/>
        </w:rPr>
        <w:t>of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79058E" w:rsidRPr="001E0FC5">
        <w:rPr>
          <w:rFonts w:asciiTheme="minorHAnsi" w:hAnsiTheme="minorHAnsi" w:cstheme="minorHAnsi"/>
          <w:color w:val="auto"/>
        </w:rPr>
        <w:t>normal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79058E" w:rsidRPr="001E0FC5">
        <w:rPr>
          <w:rFonts w:asciiTheme="minorHAnsi" w:hAnsiTheme="minorHAnsi" w:cstheme="minorHAnsi"/>
          <w:color w:val="auto"/>
        </w:rPr>
        <w:t>medium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79058E" w:rsidRPr="001E0FC5">
        <w:rPr>
          <w:rFonts w:asciiTheme="minorHAnsi" w:hAnsiTheme="minorHAnsi" w:cstheme="minorHAnsi"/>
          <w:color w:val="auto"/>
        </w:rPr>
        <w:t>(NM)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prewarmed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to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37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°C,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consisting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of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A63735">
        <w:rPr>
          <w:rFonts w:asciiTheme="minorHAnsi" w:hAnsiTheme="minorHAnsi" w:cstheme="minorHAnsi"/>
          <w:color w:val="auto"/>
        </w:rPr>
        <w:t>Dulbecco’s modified Eagle’s medium (</w:t>
      </w:r>
      <w:r w:rsidR="00E604AA" w:rsidRPr="001E0FC5">
        <w:rPr>
          <w:rFonts w:asciiTheme="minorHAnsi" w:hAnsiTheme="minorHAnsi" w:cstheme="minorHAnsi"/>
          <w:color w:val="auto"/>
        </w:rPr>
        <w:t>DMEM</w:t>
      </w:r>
      <w:r w:rsidR="00A63735">
        <w:rPr>
          <w:rFonts w:asciiTheme="minorHAnsi" w:hAnsiTheme="minorHAnsi" w:cstheme="minorHAnsi"/>
          <w:color w:val="auto"/>
        </w:rPr>
        <w:t>;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1x)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with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10%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heat</w:t>
      </w:r>
      <w:r w:rsidR="00223F0D" w:rsidRPr="001E0FC5">
        <w:rPr>
          <w:rFonts w:asciiTheme="minorHAnsi" w:hAnsiTheme="minorHAnsi" w:cstheme="minorHAnsi"/>
          <w:color w:val="auto"/>
        </w:rPr>
        <w:t>-</w:t>
      </w:r>
      <w:r w:rsidR="00E604AA" w:rsidRPr="001E0FC5">
        <w:rPr>
          <w:rFonts w:asciiTheme="minorHAnsi" w:hAnsiTheme="minorHAnsi" w:cstheme="minorHAnsi"/>
          <w:color w:val="auto"/>
        </w:rPr>
        <w:t>inactivated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fetal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bovine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serum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(FBS)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79058E" w:rsidRPr="001E0FC5">
        <w:rPr>
          <w:rFonts w:asciiTheme="minorHAnsi" w:hAnsiTheme="minorHAnsi" w:cstheme="minorHAnsi"/>
          <w:color w:val="auto"/>
        </w:rPr>
        <w:t>and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1%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penicillin/streptomycin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solution.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Pellet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the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cells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A63735">
        <w:rPr>
          <w:rFonts w:asciiTheme="minorHAnsi" w:hAnsiTheme="minorHAnsi" w:cstheme="minorHAnsi"/>
          <w:color w:val="auto"/>
        </w:rPr>
        <w:t>for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5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min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A63735">
        <w:rPr>
          <w:rFonts w:asciiTheme="minorHAnsi" w:hAnsiTheme="minorHAnsi" w:cstheme="minorHAnsi"/>
          <w:color w:val="auto"/>
        </w:rPr>
        <w:t xml:space="preserve">by </w:t>
      </w:r>
      <w:r w:rsidR="00E604AA" w:rsidRPr="001E0FC5">
        <w:rPr>
          <w:rFonts w:asciiTheme="minorHAnsi" w:hAnsiTheme="minorHAnsi" w:cstheme="minorHAnsi"/>
          <w:color w:val="auto"/>
        </w:rPr>
        <w:t>centrifugation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at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E604AA" w:rsidRPr="001E0FC5">
        <w:rPr>
          <w:rFonts w:asciiTheme="minorHAnsi" w:hAnsiTheme="minorHAnsi" w:cstheme="minorHAnsi"/>
          <w:color w:val="auto"/>
        </w:rPr>
        <w:t>300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A63735">
        <w:rPr>
          <w:rFonts w:asciiTheme="minorHAnsi" w:hAnsiTheme="minorHAnsi" w:cstheme="minorHAnsi"/>
          <w:color w:val="auto"/>
        </w:rPr>
        <w:t xml:space="preserve">x </w:t>
      </w:r>
      <w:r w:rsidR="00E604AA" w:rsidRPr="00DA1082">
        <w:rPr>
          <w:rFonts w:asciiTheme="minorHAnsi" w:hAnsiTheme="minorHAnsi" w:cstheme="minorHAnsi"/>
          <w:i/>
          <w:color w:val="auto"/>
        </w:rPr>
        <w:t>g</w:t>
      </w:r>
      <w:r w:rsidR="00E604AA" w:rsidRPr="001E0FC5">
        <w:rPr>
          <w:rFonts w:asciiTheme="minorHAnsi" w:hAnsiTheme="minorHAnsi" w:cstheme="minorHAnsi"/>
          <w:color w:val="auto"/>
        </w:rPr>
        <w:t>.</w:t>
      </w:r>
    </w:p>
    <w:p w14:paraId="34C8C735" w14:textId="38AF751C" w:rsidR="001E0FC5" w:rsidRDefault="001E0FC5" w:rsidP="001E0FC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CFDCD9F" w14:textId="5AC68FEF" w:rsidR="00E604AA" w:rsidRDefault="00E604AA" w:rsidP="001E5CE2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</w:rPr>
      </w:pPr>
      <w:r w:rsidRPr="001E0FC5">
        <w:rPr>
          <w:rFonts w:asciiTheme="minorHAnsi" w:hAnsiTheme="minorHAnsi" w:cstheme="minorHAnsi"/>
          <w:color w:val="auto"/>
        </w:rPr>
        <w:t>In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a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laminar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flow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hood</w:t>
      </w:r>
      <w:r w:rsidR="00223F0D" w:rsidRPr="001E0FC5">
        <w:rPr>
          <w:rFonts w:asciiTheme="minorHAnsi" w:hAnsiTheme="minorHAnsi" w:cstheme="minorHAnsi"/>
          <w:color w:val="auto"/>
        </w:rPr>
        <w:t>,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remove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the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supernatant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and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356DDA" w:rsidRPr="001E0FC5">
        <w:rPr>
          <w:rFonts w:asciiTheme="minorHAnsi" w:hAnsiTheme="minorHAnsi" w:cstheme="minorHAnsi"/>
          <w:color w:val="auto"/>
        </w:rPr>
        <w:t>carefully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resuspend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the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cell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pellet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in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12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m</w:t>
      </w:r>
      <w:r w:rsidR="00A63735">
        <w:rPr>
          <w:rFonts w:asciiTheme="minorHAnsi" w:hAnsiTheme="minorHAnsi" w:cstheme="minorHAnsi"/>
          <w:color w:val="auto"/>
        </w:rPr>
        <w:t>L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A63735">
        <w:rPr>
          <w:rFonts w:asciiTheme="minorHAnsi" w:hAnsiTheme="minorHAnsi" w:cstheme="minorHAnsi"/>
          <w:color w:val="auto"/>
        </w:rPr>
        <w:t>of NM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prewarmed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to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37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°C.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79058E" w:rsidRPr="001E0FC5">
        <w:rPr>
          <w:rFonts w:asciiTheme="minorHAnsi" w:hAnsiTheme="minorHAnsi" w:cstheme="minorHAnsi"/>
          <w:color w:val="auto"/>
        </w:rPr>
        <w:t>Transfer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79058E" w:rsidRPr="001E0FC5">
        <w:rPr>
          <w:rFonts w:asciiTheme="minorHAnsi" w:hAnsiTheme="minorHAnsi" w:cstheme="minorHAnsi"/>
          <w:color w:val="auto"/>
        </w:rPr>
        <w:t>the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79058E" w:rsidRPr="001E0FC5">
        <w:rPr>
          <w:rFonts w:asciiTheme="minorHAnsi" w:hAnsiTheme="minorHAnsi" w:cstheme="minorHAnsi"/>
          <w:color w:val="auto"/>
        </w:rPr>
        <w:t>resuspended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356DDA" w:rsidRPr="001E0FC5">
        <w:rPr>
          <w:rFonts w:asciiTheme="minorHAnsi" w:hAnsiTheme="minorHAnsi" w:cstheme="minorHAnsi"/>
          <w:color w:val="auto"/>
        </w:rPr>
        <w:t>cells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356DDA" w:rsidRPr="001E0FC5">
        <w:rPr>
          <w:rFonts w:asciiTheme="minorHAnsi" w:hAnsiTheme="minorHAnsi" w:cstheme="minorHAnsi"/>
          <w:color w:val="auto"/>
        </w:rPr>
        <w:t>to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356DDA" w:rsidRPr="001E0FC5">
        <w:rPr>
          <w:rFonts w:asciiTheme="minorHAnsi" w:hAnsiTheme="minorHAnsi" w:cstheme="minorHAnsi"/>
          <w:color w:val="auto"/>
        </w:rPr>
        <w:t>a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356DDA" w:rsidRPr="001E0FC5">
        <w:rPr>
          <w:rFonts w:asciiTheme="minorHAnsi" w:hAnsiTheme="minorHAnsi" w:cstheme="minorHAnsi"/>
          <w:color w:val="auto"/>
        </w:rPr>
        <w:t>T-75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356DDA" w:rsidRPr="001E0FC5">
        <w:rPr>
          <w:rFonts w:asciiTheme="minorHAnsi" w:hAnsiTheme="minorHAnsi" w:cstheme="minorHAnsi"/>
          <w:color w:val="auto"/>
        </w:rPr>
        <w:t>cell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356DDA" w:rsidRPr="001E0FC5">
        <w:rPr>
          <w:rFonts w:asciiTheme="minorHAnsi" w:hAnsiTheme="minorHAnsi" w:cstheme="minorHAnsi"/>
          <w:color w:val="auto"/>
        </w:rPr>
        <w:t>culture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356DDA" w:rsidRPr="001E0FC5">
        <w:rPr>
          <w:rFonts w:asciiTheme="minorHAnsi" w:hAnsiTheme="minorHAnsi" w:cstheme="minorHAnsi"/>
          <w:color w:val="auto"/>
        </w:rPr>
        <w:t>flask.</w:t>
      </w:r>
    </w:p>
    <w:p w14:paraId="4DF5E799" w14:textId="77777777" w:rsidR="001E0FC5" w:rsidRDefault="001E0FC5" w:rsidP="001E0FC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AE87D06" w14:textId="083E2257" w:rsidR="004B5CEE" w:rsidRPr="001E0FC5" w:rsidRDefault="004B5CEE" w:rsidP="001E0FC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</w:rPr>
      </w:pPr>
      <w:r w:rsidRPr="001E0FC5">
        <w:rPr>
          <w:rFonts w:asciiTheme="minorHAnsi" w:hAnsiTheme="minorHAnsi" w:cstheme="minorHAnsi"/>
          <w:color w:val="auto"/>
        </w:rPr>
        <w:t>Culture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="00A63735">
        <w:rPr>
          <w:rFonts w:asciiTheme="minorHAnsi" w:hAnsiTheme="minorHAnsi" w:cstheme="minorHAnsi"/>
          <w:color w:val="auto"/>
        </w:rPr>
        <w:t xml:space="preserve">the </w:t>
      </w:r>
      <w:r w:rsidRPr="001E0FC5">
        <w:rPr>
          <w:rFonts w:asciiTheme="minorHAnsi" w:hAnsiTheme="minorHAnsi" w:cstheme="minorHAnsi"/>
          <w:color w:val="auto"/>
        </w:rPr>
        <w:t>cells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at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37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°C,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5%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CO</w:t>
      </w:r>
      <w:r w:rsidRPr="001E0FC5">
        <w:rPr>
          <w:rFonts w:asciiTheme="minorHAnsi" w:hAnsiTheme="minorHAnsi" w:cstheme="minorHAnsi"/>
          <w:color w:val="auto"/>
          <w:vertAlign w:val="subscript"/>
        </w:rPr>
        <w:t>2</w:t>
      </w:r>
      <w:r w:rsidRPr="001E0FC5">
        <w:rPr>
          <w:rFonts w:asciiTheme="minorHAnsi" w:hAnsiTheme="minorHAnsi" w:cstheme="minorHAnsi"/>
          <w:color w:val="auto"/>
        </w:rPr>
        <w:t>,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5%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O</w:t>
      </w:r>
      <w:r w:rsidRPr="001E0FC5">
        <w:rPr>
          <w:rFonts w:asciiTheme="minorHAnsi" w:hAnsiTheme="minorHAnsi" w:cstheme="minorHAnsi"/>
          <w:color w:val="auto"/>
          <w:vertAlign w:val="subscript"/>
        </w:rPr>
        <w:t>2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until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they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reach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r w:rsidR="00B8111A" w:rsidRPr="00DA1082">
        <w:rPr>
          <w:rFonts w:asciiTheme="minorHAnsi" w:hAnsiTheme="minorHAnsi" w:cstheme="minorHAnsi"/>
          <w:color w:val="auto"/>
        </w:rPr>
        <w:t>a</w:t>
      </w:r>
      <w:r w:rsidR="00B8111A">
        <w:rPr>
          <w:rFonts w:asciiTheme="minorHAnsi" w:hAnsiTheme="minorHAnsi" w:cstheme="minorHAnsi"/>
          <w:color w:val="auto"/>
        </w:rPr>
        <w:t>n</w:t>
      </w:r>
      <w:r w:rsidR="00B8111A" w:rsidRPr="00DA1082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80</w:t>
      </w:r>
      <w:r w:rsidR="00A63735">
        <w:rPr>
          <w:rFonts w:asciiTheme="minorHAnsi" w:hAnsiTheme="minorHAnsi" w:cstheme="minorHAnsi"/>
          <w:color w:val="auto"/>
        </w:rPr>
        <w:t>%–</w:t>
      </w:r>
      <w:r w:rsidRPr="001E0FC5">
        <w:rPr>
          <w:rFonts w:asciiTheme="minorHAnsi" w:hAnsiTheme="minorHAnsi" w:cstheme="minorHAnsi"/>
          <w:color w:val="auto"/>
        </w:rPr>
        <w:t>90%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confluenc</w:t>
      </w:r>
      <w:r w:rsidR="00B8111A">
        <w:rPr>
          <w:rFonts w:asciiTheme="minorHAnsi" w:hAnsiTheme="minorHAnsi" w:cstheme="minorHAnsi"/>
          <w:color w:val="auto"/>
        </w:rPr>
        <w:t>e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(</w:t>
      </w:r>
      <w:r w:rsidR="00B8111A">
        <w:rPr>
          <w:rFonts w:asciiTheme="minorHAnsi" w:hAnsiTheme="minorHAnsi" w:cstheme="minorHAnsi"/>
          <w:color w:val="auto"/>
        </w:rPr>
        <w:t xml:space="preserve">after </w:t>
      </w:r>
      <w:r w:rsidRPr="001E0FC5">
        <w:rPr>
          <w:rFonts w:asciiTheme="minorHAnsi" w:hAnsiTheme="minorHAnsi" w:cstheme="minorHAnsi"/>
          <w:color w:val="auto"/>
        </w:rPr>
        <w:t>approximately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3</w:t>
      </w:r>
      <w:r w:rsidR="00B8111A">
        <w:rPr>
          <w:rFonts w:asciiTheme="minorHAnsi" w:hAnsiTheme="minorHAnsi" w:cstheme="minorHAnsi"/>
          <w:color w:val="auto"/>
        </w:rPr>
        <w:t>–</w:t>
      </w:r>
      <w:r w:rsidRPr="001E0FC5">
        <w:rPr>
          <w:rFonts w:asciiTheme="minorHAnsi" w:hAnsiTheme="minorHAnsi" w:cstheme="minorHAnsi"/>
          <w:color w:val="auto"/>
        </w:rPr>
        <w:t>5</w:t>
      </w:r>
      <w:r w:rsidR="001F44A0" w:rsidRPr="001E0FC5">
        <w:rPr>
          <w:rFonts w:asciiTheme="minorHAnsi" w:hAnsiTheme="minorHAnsi" w:cstheme="minorHAnsi"/>
          <w:color w:val="auto"/>
        </w:rPr>
        <w:t xml:space="preserve"> </w:t>
      </w:r>
      <w:r w:rsidRPr="001E0FC5">
        <w:rPr>
          <w:rFonts w:asciiTheme="minorHAnsi" w:hAnsiTheme="minorHAnsi" w:cstheme="minorHAnsi"/>
          <w:color w:val="auto"/>
        </w:rPr>
        <w:t>days).</w:t>
      </w:r>
    </w:p>
    <w:p w14:paraId="1410FCF7" w14:textId="77777777" w:rsidR="004B5CEE" w:rsidRPr="00642DA5" w:rsidRDefault="004B5CEE" w:rsidP="001E5CE2">
      <w:pPr>
        <w:rPr>
          <w:rFonts w:asciiTheme="minorHAnsi" w:hAnsiTheme="minorHAnsi" w:cstheme="minorHAnsi"/>
          <w:color w:val="auto"/>
        </w:rPr>
      </w:pPr>
    </w:p>
    <w:p w14:paraId="2567B4A9" w14:textId="028C4381" w:rsidR="0028650C" w:rsidRPr="00642DA5" w:rsidRDefault="001F44A0" w:rsidP="001E5CE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B8111A">
        <w:rPr>
          <w:rFonts w:asciiTheme="minorHAnsi" w:hAnsiTheme="minorHAnsi" w:cstheme="minorHAnsi"/>
          <w:color w:val="auto"/>
        </w:rPr>
        <w:t>Passage the c</w:t>
      </w:r>
      <w:r w:rsidR="004B5CEE" w:rsidRPr="00642DA5">
        <w:rPr>
          <w:rFonts w:asciiTheme="minorHAnsi" w:hAnsiTheme="minorHAnsi" w:cstheme="minorHAnsi"/>
          <w:color w:val="auto"/>
        </w:rPr>
        <w:t>ell</w:t>
      </w:r>
      <w:r w:rsidR="00B8111A">
        <w:rPr>
          <w:rFonts w:asciiTheme="minorHAnsi" w:hAnsiTheme="minorHAnsi" w:cstheme="minorHAnsi"/>
          <w:color w:val="auto"/>
        </w:rPr>
        <w:t>s.</w:t>
      </w:r>
    </w:p>
    <w:p w14:paraId="0D33AB69" w14:textId="77777777" w:rsidR="0028650C" w:rsidRPr="00642DA5" w:rsidRDefault="0028650C" w:rsidP="001E5CE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AC54288" w14:textId="5A0650A7" w:rsidR="004B5CEE" w:rsidRPr="00642DA5" w:rsidRDefault="00C429D1" w:rsidP="001E5CE2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8650C" w:rsidRPr="00642DA5">
        <w:rPr>
          <w:rFonts w:asciiTheme="minorHAnsi" w:hAnsiTheme="minorHAnsi" w:cstheme="minorHAnsi"/>
          <w:color w:val="auto"/>
        </w:rPr>
        <w:t>P</w:t>
      </w:r>
      <w:r w:rsidR="003A6ADC" w:rsidRPr="00642DA5">
        <w:rPr>
          <w:rFonts w:asciiTheme="minorHAnsi" w:hAnsiTheme="minorHAnsi" w:cstheme="minorHAnsi"/>
          <w:color w:val="auto"/>
        </w:rPr>
        <w:t>erform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A6ADC" w:rsidRPr="00642DA5">
        <w:rPr>
          <w:rFonts w:asciiTheme="minorHAnsi" w:hAnsiTheme="minorHAnsi" w:cstheme="minorHAnsi"/>
          <w:color w:val="auto"/>
        </w:rPr>
        <w:t>all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A6ADC" w:rsidRPr="00642DA5">
        <w:rPr>
          <w:rFonts w:asciiTheme="minorHAnsi" w:hAnsiTheme="minorHAnsi" w:cstheme="minorHAnsi"/>
          <w:color w:val="auto"/>
        </w:rPr>
        <w:t>operations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A6ADC" w:rsidRPr="00642DA5">
        <w:rPr>
          <w:rFonts w:asciiTheme="minorHAnsi" w:hAnsiTheme="minorHAnsi" w:cstheme="minorHAnsi"/>
          <w:color w:val="auto"/>
        </w:rPr>
        <w:t>except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A6ADC" w:rsidRPr="00642DA5">
        <w:rPr>
          <w:rFonts w:asciiTheme="minorHAnsi" w:hAnsiTheme="minorHAnsi" w:cstheme="minorHAnsi"/>
          <w:color w:val="auto"/>
        </w:rPr>
        <w:t>centrifugation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A6ADC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A6ADC" w:rsidRPr="00642DA5">
        <w:rPr>
          <w:rFonts w:asciiTheme="minorHAnsi" w:hAnsiTheme="minorHAnsi" w:cstheme="minorHAnsi"/>
          <w:color w:val="auto"/>
        </w:rPr>
        <w:t>incubation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A6ADC" w:rsidRPr="00642DA5">
        <w:rPr>
          <w:rFonts w:asciiTheme="minorHAnsi" w:hAnsiTheme="minorHAnsi" w:cstheme="minorHAnsi"/>
          <w:color w:val="auto"/>
        </w:rPr>
        <w:t>under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A6ADC" w:rsidRPr="00642DA5">
        <w:rPr>
          <w:rFonts w:asciiTheme="minorHAnsi" w:hAnsiTheme="minorHAnsi" w:cstheme="minorHAnsi"/>
          <w:color w:val="auto"/>
        </w:rPr>
        <w:t>steril</w:t>
      </w:r>
      <w:r w:rsidR="0028650C" w:rsidRPr="00642DA5">
        <w:rPr>
          <w:rFonts w:asciiTheme="minorHAnsi" w:hAnsiTheme="minorHAnsi" w:cstheme="minorHAnsi"/>
          <w:color w:val="auto"/>
        </w:rPr>
        <w:t>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A6ADC" w:rsidRPr="00642DA5">
        <w:rPr>
          <w:rFonts w:asciiTheme="minorHAnsi" w:hAnsiTheme="minorHAnsi" w:cstheme="minorHAnsi"/>
          <w:color w:val="auto"/>
        </w:rPr>
        <w:t>conditions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8650C"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A6ADC" w:rsidRPr="00642DA5">
        <w:rPr>
          <w:rFonts w:asciiTheme="minorHAnsi" w:hAnsiTheme="minorHAnsi" w:cstheme="minorHAnsi"/>
          <w:color w:val="auto"/>
        </w:rPr>
        <w:t>a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A6ADC" w:rsidRPr="00642DA5">
        <w:rPr>
          <w:rFonts w:asciiTheme="minorHAnsi" w:hAnsiTheme="minorHAnsi" w:cstheme="minorHAnsi"/>
          <w:color w:val="auto"/>
        </w:rPr>
        <w:t>laminar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A6ADC" w:rsidRPr="00642DA5">
        <w:rPr>
          <w:rFonts w:asciiTheme="minorHAnsi" w:hAnsiTheme="minorHAnsi" w:cstheme="minorHAnsi"/>
          <w:color w:val="auto"/>
        </w:rPr>
        <w:t>flow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A6ADC" w:rsidRPr="00642DA5">
        <w:rPr>
          <w:rFonts w:asciiTheme="minorHAnsi" w:hAnsiTheme="minorHAnsi" w:cstheme="minorHAnsi"/>
          <w:color w:val="auto"/>
        </w:rPr>
        <w:t>hood.</w:t>
      </w:r>
    </w:p>
    <w:p w14:paraId="2C963B17" w14:textId="77777777" w:rsidR="004B5CEE" w:rsidRPr="00642DA5" w:rsidRDefault="004B5CEE" w:rsidP="001E5CE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A65B98C" w14:textId="19903DD7" w:rsidR="004B5CEE" w:rsidRPr="00642DA5" w:rsidRDefault="004B5CEE" w:rsidP="001E5CE2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color w:val="auto"/>
        </w:rPr>
        <w:t>After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reaching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8111A">
        <w:rPr>
          <w:rFonts w:asciiTheme="minorHAnsi" w:hAnsiTheme="minorHAnsi" w:cstheme="minorHAnsi"/>
          <w:color w:val="auto"/>
        </w:rPr>
        <w:t xml:space="preserve">an </w:t>
      </w:r>
      <w:r w:rsidR="00356DDA" w:rsidRPr="00642DA5">
        <w:rPr>
          <w:rFonts w:asciiTheme="minorHAnsi" w:hAnsiTheme="minorHAnsi" w:cstheme="minorHAnsi"/>
          <w:color w:val="auto"/>
        </w:rPr>
        <w:t>80</w:t>
      </w:r>
      <w:r w:rsidR="00B8111A">
        <w:rPr>
          <w:rFonts w:asciiTheme="minorHAnsi" w:hAnsiTheme="minorHAnsi" w:cstheme="minorHAnsi"/>
          <w:color w:val="auto"/>
        </w:rPr>
        <w:t>%–</w:t>
      </w:r>
      <w:r w:rsidR="00356DDA" w:rsidRPr="00642DA5">
        <w:rPr>
          <w:rFonts w:asciiTheme="minorHAnsi" w:hAnsiTheme="minorHAnsi" w:cstheme="minorHAnsi"/>
          <w:color w:val="auto"/>
        </w:rPr>
        <w:t>90%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confluence,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retrieve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8111A">
        <w:rPr>
          <w:rFonts w:asciiTheme="minorHAnsi" w:hAnsiTheme="minorHAnsi" w:cstheme="minorHAnsi"/>
          <w:color w:val="auto"/>
        </w:rPr>
        <w:t xml:space="preserve">the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56DDA" w:rsidRPr="00642DA5">
        <w:rPr>
          <w:rFonts w:asciiTheme="minorHAnsi" w:hAnsiTheme="minorHAnsi" w:cstheme="minorHAnsi"/>
          <w:color w:val="auto"/>
        </w:rPr>
        <w:t>cell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56DDA" w:rsidRPr="00642DA5">
        <w:rPr>
          <w:rFonts w:asciiTheme="minorHAnsi" w:hAnsiTheme="minorHAnsi" w:cstheme="minorHAnsi"/>
          <w:color w:val="auto"/>
        </w:rPr>
        <w:t>detachment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solution</w:t>
      </w:r>
      <w:r w:rsidR="003A6ADC" w:rsidRPr="00642DA5">
        <w:rPr>
          <w:rFonts w:asciiTheme="minorHAnsi" w:hAnsiTheme="minorHAnsi" w:cstheme="minorHAnsi"/>
          <w:color w:val="auto"/>
        </w:rPr>
        <w:t>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A6ADC" w:rsidRPr="00642DA5">
        <w:rPr>
          <w:rFonts w:asciiTheme="minorHAnsi" w:hAnsiTheme="minorHAnsi" w:cstheme="minorHAnsi"/>
          <w:color w:val="auto"/>
        </w:rPr>
        <w:lastRenderedPageBreak/>
        <w:t>A</w:t>
      </w:r>
      <w:r w:rsidRPr="00642DA5">
        <w:rPr>
          <w:rFonts w:asciiTheme="minorHAnsi" w:hAnsiTheme="minorHAnsi" w:cstheme="minorHAnsi"/>
          <w:color w:val="auto"/>
        </w:rPr>
        <w:t>spirate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8111A">
        <w:rPr>
          <w:rFonts w:asciiTheme="minorHAnsi" w:hAnsiTheme="minorHAnsi" w:cstheme="minorHAnsi"/>
          <w:color w:val="auto"/>
        </w:rPr>
        <w:t xml:space="preserve">the </w:t>
      </w:r>
      <w:r w:rsidRPr="00642DA5">
        <w:rPr>
          <w:rFonts w:asciiTheme="minorHAnsi" w:hAnsiTheme="minorHAnsi" w:cstheme="minorHAnsi"/>
          <w:color w:val="auto"/>
        </w:rPr>
        <w:t>cell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culture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medium,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wash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2</w:t>
      </w:r>
      <w:r w:rsidR="00B8111A">
        <w:rPr>
          <w:rFonts w:asciiTheme="minorHAnsi" w:hAnsiTheme="minorHAnsi" w:cstheme="minorHAnsi"/>
          <w:color w:val="auto"/>
        </w:rPr>
        <w:t>x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1x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8111A">
        <w:rPr>
          <w:rFonts w:asciiTheme="minorHAnsi" w:hAnsiTheme="minorHAnsi" w:cstheme="minorHAnsi"/>
          <w:color w:val="auto"/>
        </w:rPr>
        <w:t>phosphate-buffered saline (</w:t>
      </w:r>
      <w:r w:rsidRPr="00642DA5">
        <w:rPr>
          <w:rFonts w:asciiTheme="minorHAnsi" w:hAnsiTheme="minorHAnsi" w:cstheme="minorHAnsi"/>
          <w:color w:val="auto"/>
        </w:rPr>
        <w:t>PBS</w:t>
      </w:r>
      <w:r w:rsidR="00B8111A">
        <w:rPr>
          <w:rFonts w:asciiTheme="minorHAnsi" w:hAnsiTheme="minorHAnsi" w:cstheme="minorHAnsi"/>
          <w:color w:val="auto"/>
        </w:rPr>
        <w:t>)</w:t>
      </w:r>
      <w:r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add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5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</w:t>
      </w:r>
      <w:r w:rsidR="00B8111A">
        <w:rPr>
          <w:rFonts w:asciiTheme="minorHAnsi" w:hAnsiTheme="minorHAnsi" w:cstheme="minorHAnsi"/>
          <w:color w:val="auto"/>
        </w:rPr>
        <w:t>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8111A">
        <w:rPr>
          <w:rFonts w:asciiTheme="minorHAnsi" w:hAnsiTheme="minorHAnsi" w:cstheme="minorHAnsi"/>
          <w:color w:val="auto"/>
        </w:rPr>
        <w:t xml:space="preserve">of </w:t>
      </w:r>
      <w:r w:rsidRPr="00642DA5">
        <w:rPr>
          <w:rFonts w:asciiTheme="minorHAnsi" w:hAnsiTheme="minorHAnsi" w:cstheme="minorHAnsi"/>
          <w:color w:val="auto"/>
        </w:rPr>
        <w:t>1x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319C1" w:rsidRPr="00642DA5">
        <w:rPr>
          <w:rFonts w:asciiTheme="minorHAnsi" w:hAnsiTheme="minorHAnsi" w:cstheme="minorHAnsi"/>
          <w:color w:val="auto"/>
        </w:rPr>
        <w:t>cell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319C1" w:rsidRPr="00642DA5">
        <w:rPr>
          <w:rFonts w:asciiTheme="minorHAnsi" w:hAnsiTheme="minorHAnsi" w:cstheme="minorHAnsi"/>
          <w:color w:val="auto"/>
        </w:rPr>
        <w:t>detachment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solution</w:t>
      </w:r>
      <w:r w:rsidR="00B8111A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return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incubator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5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min</w:t>
      </w:r>
      <w:r w:rsidRPr="00DA1082">
        <w:rPr>
          <w:rFonts w:asciiTheme="minorHAnsi" w:hAnsiTheme="minorHAnsi" w:cstheme="minorHAnsi"/>
          <w:color w:val="auto"/>
        </w:rPr>
        <w:t>.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</w:p>
    <w:p w14:paraId="4B8C01AE" w14:textId="77777777" w:rsidR="004B5CEE" w:rsidRPr="00642DA5" w:rsidRDefault="004B5CEE" w:rsidP="001E5CE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5295789" w14:textId="371B2FC0" w:rsidR="004B5CEE" w:rsidRPr="00642DA5" w:rsidRDefault="004B5CEE" w:rsidP="001E5CE2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color w:val="auto"/>
          <w:shd w:val="clear" w:color="auto" w:fill="FFFFFF"/>
        </w:rPr>
        <w:t>Once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B8111A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cells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are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detached,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add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equal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amount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of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culture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medium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to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inactivate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319C1" w:rsidRPr="00642DA5">
        <w:rPr>
          <w:rFonts w:asciiTheme="minorHAnsi" w:hAnsiTheme="minorHAnsi" w:cstheme="minorHAnsi"/>
          <w:color w:val="auto"/>
        </w:rPr>
        <w:t>detachment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319C1" w:rsidRPr="00642DA5">
        <w:rPr>
          <w:rFonts w:asciiTheme="minorHAnsi" w:hAnsiTheme="minorHAnsi" w:cstheme="minorHAnsi"/>
          <w:color w:val="auto"/>
        </w:rPr>
        <w:t>solution</w:t>
      </w:r>
      <w:r w:rsidRPr="00642DA5">
        <w:rPr>
          <w:rFonts w:asciiTheme="minorHAnsi" w:hAnsiTheme="minorHAnsi" w:cstheme="minorHAnsi"/>
          <w:color w:val="auto"/>
        </w:rPr>
        <w:t>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Collect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8111A">
        <w:rPr>
          <w:rFonts w:asciiTheme="minorHAnsi" w:hAnsiTheme="minorHAnsi" w:cstheme="minorHAnsi"/>
          <w:color w:val="auto"/>
        </w:rPr>
        <w:t xml:space="preserve">the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50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</w:t>
      </w:r>
      <w:r w:rsidR="00B8111A">
        <w:rPr>
          <w:rFonts w:asciiTheme="minorHAnsi" w:hAnsiTheme="minorHAnsi" w:cstheme="minorHAnsi"/>
          <w:color w:val="auto"/>
        </w:rPr>
        <w:t>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falcon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tube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spin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8111A">
        <w:rPr>
          <w:rFonts w:asciiTheme="minorHAnsi" w:hAnsiTheme="minorHAnsi" w:cstheme="minorHAnsi"/>
          <w:color w:val="auto"/>
        </w:rPr>
        <w:t xml:space="preserve">them </w:t>
      </w:r>
      <w:r w:rsidRPr="00642DA5">
        <w:rPr>
          <w:rFonts w:asciiTheme="minorHAnsi" w:hAnsiTheme="minorHAnsi" w:cstheme="minorHAnsi"/>
          <w:color w:val="auto"/>
        </w:rPr>
        <w:t>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300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8111A">
        <w:rPr>
          <w:rFonts w:asciiTheme="minorHAnsi" w:hAnsiTheme="minorHAnsi" w:cstheme="minorHAnsi"/>
          <w:color w:val="auto"/>
        </w:rPr>
        <w:t xml:space="preserve">x </w:t>
      </w:r>
      <w:r w:rsidRPr="00DA1082">
        <w:rPr>
          <w:rFonts w:asciiTheme="minorHAnsi" w:hAnsiTheme="minorHAnsi" w:cstheme="minorHAnsi"/>
          <w:i/>
          <w:color w:val="auto"/>
        </w:rPr>
        <w:t>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5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min.</w:t>
      </w:r>
      <w:r w:rsidR="001F44A0">
        <w:rPr>
          <w:rFonts w:asciiTheme="minorHAnsi" w:hAnsiTheme="minorHAnsi" w:cstheme="minorHAnsi"/>
          <w:color w:val="auto"/>
        </w:rPr>
        <w:t xml:space="preserve"> </w:t>
      </w:r>
    </w:p>
    <w:p w14:paraId="2E100F1E" w14:textId="77777777" w:rsidR="004B5CEE" w:rsidRPr="00642DA5" w:rsidRDefault="004B5CEE" w:rsidP="001E5CE2">
      <w:pPr>
        <w:rPr>
          <w:rFonts w:asciiTheme="minorHAnsi" w:hAnsiTheme="minorHAnsi" w:cstheme="minorHAnsi"/>
          <w:color w:val="auto"/>
        </w:rPr>
      </w:pPr>
    </w:p>
    <w:p w14:paraId="3920BE67" w14:textId="74575C5E" w:rsidR="004B5CEE" w:rsidRPr="00642DA5" w:rsidRDefault="004B5CEE" w:rsidP="001E5CE2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color w:val="auto"/>
        </w:rPr>
        <w:t>Discard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8650C"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medium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resuspend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</w:t>
      </w:r>
      <w:r w:rsidR="00B8111A">
        <w:rPr>
          <w:rFonts w:asciiTheme="minorHAnsi" w:hAnsiTheme="minorHAnsi" w:cstheme="minorHAnsi"/>
          <w:color w:val="auto"/>
        </w:rPr>
        <w:t>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fresh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normal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medium.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Assess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2637B"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number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viable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8111A">
        <w:rPr>
          <w:rFonts w:asciiTheme="minorHAnsi" w:hAnsiTheme="minorHAnsi" w:cstheme="minorHAnsi"/>
          <w:color w:val="auto"/>
        </w:rPr>
        <w:t>t</w:t>
      </w:r>
      <w:r w:rsidRPr="00642DA5">
        <w:rPr>
          <w:rFonts w:asciiTheme="minorHAnsi" w:hAnsiTheme="minorHAnsi" w:cstheme="minorHAnsi"/>
          <w:color w:val="auto"/>
        </w:rPr>
        <w:t>rypan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blue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FB7D1C" w:rsidRPr="00642DA5">
        <w:rPr>
          <w:rFonts w:asciiTheme="minorHAnsi" w:hAnsiTheme="minorHAnsi" w:cstheme="minorHAnsi"/>
          <w:color w:val="auto"/>
        </w:rPr>
        <w:t>stain</w:t>
      </w:r>
      <w:r w:rsidR="00232A5B" w:rsidRPr="00642DA5">
        <w:rPr>
          <w:rFonts w:asciiTheme="minorHAnsi" w:hAnsiTheme="minorHAnsi" w:cstheme="minorHAnsi"/>
          <w:color w:val="auto"/>
        </w:rPr>
        <w:t>.</w:t>
      </w:r>
    </w:p>
    <w:p w14:paraId="38353A5A" w14:textId="77777777" w:rsidR="004B5CEE" w:rsidRPr="00642DA5" w:rsidRDefault="004B5CEE" w:rsidP="001E5CE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D0C6CBA" w14:textId="47ABDB4D" w:rsidR="004B5CEE" w:rsidRPr="00642DA5" w:rsidRDefault="004B5CEE" w:rsidP="001E5CE2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color w:val="auto"/>
        </w:rPr>
        <w:t>Seed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337FA" w:rsidRPr="00642DA5">
        <w:rPr>
          <w:rFonts w:asciiTheme="minorHAnsi" w:hAnsiTheme="minorHAnsi" w:cstheme="minorHAnsi"/>
          <w:color w:val="auto"/>
        </w:rPr>
        <w:t>x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10</w:t>
      </w:r>
      <w:r w:rsidRPr="00642DA5">
        <w:rPr>
          <w:rFonts w:asciiTheme="minorHAnsi" w:hAnsiTheme="minorHAnsi" w:cstheme="minorHAnsi"/>
          <w:color w:val="auto"/>
          <w:vertAlign w:val="superscript"/>
        </w:rPr>
        <w:t>6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new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</w:t>
      </w:r>
      <w:r w:rsidR="009337FA" w:rsidRPr="00642DA5">
        <w:rPr>
          <w:rFonts w:asciiTheme="minorHAnsi" w:hAnsiTheme="minorHAnsi" w:cstheme="minorHAnsi"/>
          <w:color w:val="auto"/>
        </w:rPr>
        <w:t>-</w:t>
      </w:r>
      <w:r w:rsidRPr="00642DA5">
        <w:rPr>
          <w:rFonts w:asciiTheme="minorHAnsi" w:hAnsiTheme="minorHAnsi" w:cstheme="minorHAnsi"/>
          <w:color w:val="auto"/>
        </w:rPr>
        <w:t>75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flask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12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</w:t>
      </w:r>
      <w:r w:rsidR="00B8111A">
        <w:rPr>
          <w:rFonts w:asciiTheme="minorHAnsi" w:hAnsiTheme="minorHAnsi" w:cstheme="minorHAnsi"/>
          <w:color w:val="auto"/>
        </w:rPr>
        <w:t>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8111A">
        <w:rPr>
          <w:rFonts w:asciiTheme="minorHAnsi" w:hAnsiTheme="minorHAnsi" w:cstheme="minorHAnsi"/>
          <w:color w:val="auto"/>
        </w:rPr>
        <w:t xml:space="preserve">of </w:t>
      </w:r>
      <w:r w:rsidRPr="00642DA5">
        <w:rPr>
          <w:rFonts w:asciiTheme="minorHAnsi" w:hAnsiTheme="minorHAnsi" w:cstheme="minorHAnsi"/>
          <w:color w:val="auto"/>
        </w:rPr>
        <w:t>prewarmed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NM.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Culture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8111A">
        <w:rPr>
          <w:rFonts w:asciiTheme="minorHAnsi" w:hAnsiTheme="minorHAnsi" w:cstheme="minorHAnsi"/>
          <w:color w:val="auto"/>
        </w:rPr>
        <w:t xml:space="preserve">the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37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°C,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5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%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CO</w:t>
      </w:r>
      <w:r w:rsidRPr="00642DA5">
        <w:rPr>
          <w:rFonts w:asciiTheme="minorHAnsi" w:hAnsiTheme="minorHAnsi" w:cstheme="minorHAnsi"/>
          <w:color w:val="auto"/>
          <w:vertAlign w:val="subscript"/>
        </w:rPr>
        <w:t>2</w:t>
      </w:r>
      <w:r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5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%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</w:t>
      </w:r>
      <w:r w:rsidR="00597192" w:rsidRPr="00642DA5">
        <w:rPr>
          <w:rFonts w:asciiTheme="minorHAnsi" w:hAnsiTheme="minorHAnsi" w:cstheme="minorHAnsi"/>
          <w:color w:val="auto"/>
          <w:vertAlign w:val="subscript"/>
        </w:rPr>
        <w:t>2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r w:rsidR="00597192" w:rsidRPr="00642DA5">
        <w:rPr>
          <w:rFonts w:asciiTheme="minorHAnsi" w:hAnsiTheme="minorHAnsi" w:cstheme="minorHAnsi"/>
          <w:color w:val="auto"/>
        </w:rPr>
        <w:t>until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reach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r w:rsidR="00B8111A" w:rsidRPr="00DA1082">
        <w:rPr>
          <w:rFonts w:asciiTheme="minorHAnsi" w:hAnsiTheme="minorHAnsi" w:cstheme="minorHAnsi"/>
          <w:color w:val="auto"/>
        </w:rPr>
        <w:t>a</w:t>
      </w:r>
      <w:r w:rsidR="00B8111A">
        <w:rPr>
          <w:rFonts w:asciiTheme="minorHAnsi" w:hAnsiTheme="minorHAnsi" w:cstheme="minorHAnsi"/>
          <w:color w:val="auto"/>
        </w:rPr>
        <w:t>n</w:t>
      </w:r>
      <w:r w:rsidR="00B8111A" w:rsidRPr="00DA1082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80</w:t>
      </w:r>
      <w:r w:rsidR="00B8111A">
        <w:rPr>
          <w:rFonts w:asciiTheme="minorHAnsi" w:hAnsiTheme="minorHAnsi" w:cstheme="minorHAnsi"/>
          <w:color w:val="auto"/>
        </w:rPr>
        <w:t>%–</w:t>
      </w:r>
      <w:r w:rsidRPr="00642DA5">
        <w:rPr>
          <w:rFonts w:asciiTheme="minorHAnsi" w:hAnsiTheme="minorHAnsi" w:cstheme="minorHAnsi"/>
          <w:color w:val="auto"/>
        </w:rPr>
        <w:t>90%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confluenc</w:t>
      </w:r>
      <w:r w:rsidR="00B8111A">
        <w:rPr>
          <w:rFonts w:asciiTheme="minorHAnsi" w:hAnsiTheme="minorHAnsi" w:cstheme="minorHAnsi"/>
          <w:color w:val="auto"/>
        </w:rPr>
        <w:t>e</w:t>
      </w:r>
      <w:r w:rsidRPr="00642DA5">
        <w:rPr>
          <w:rFonts w:asciiTheme="minorHAnsi" w:hAnsiTheme="minorHAnsi" w:cstheme="minorHAnsi"/>
          <w:color w:val="auto"/>
        </w:rPr>
        <w:t>.</w:t>
      </w:r>
    </w:p>
    <w:p w14:paraId="249EC28B" w14:textId="77777777" w:rsidR="0028650C" w:rsidRPr="00642DA5" w:rsidRDefault="0028650C" w:rsidP="001E5CE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0B41A34" w14:textId="12EADE12" w:rsidR="004B5CEE" w:rsidRPr="00642DA5" w:rsidRDefault="00C429D1" w:rsidP="001E5CE2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Cell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passaging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(step</w:t>
      </w:r>
      <w:r w:rsidR="00B8111A">
        <w:rPr>
          <w:rFonts w:asciiTheme="minorHAnsi" w:hAnsiTheme="minorHAnsi" w:cstheme="minorHAnsi"/>
          <w:color w:val="auto"/>
        </w:rPr>
        <w:t>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2.4.1</w:t>
      </w:r>
      <w:r w:rsidR="00B8111A">
        <w:rPr>
          <w:rFonts w:asciiTheme="minorHAnsi" w:hAnsiTheme="minorHAnsi" w:cstheme="minorHAnsi"/>
          <w:color w:val="auto"/>
        </w:rPr>
        <w:t>–</w:t>
      </w:r>
      <w:r w:rsidR="004B5CEE" w:rsidRPr="00642DA5">
        <w:rPr>
          <w:rFonts w:asciiTheme="minorHAnsi" w:hAnsiTheme="minorHAnsi" w:cstheme="minorHAnsi"/>
          <w:color w:val="auto"/>
        </w:rPr>
        <w:t>2.4.4)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can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be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repeated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a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few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times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until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needed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8650C" w:rsidRPr="00642DA5">
        <w:rPr>
          <w:rFonts w:asciiTheme="minorHAnsi" w:hAnsiTheme="minorHAnsi" w:cstheme="minorHAnsi"/>
          <w:color w:val="auto"/>
        </w:rPr>
        <w:t>number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is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obtained.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B6BE6" w:rsidRPr="00642DA5">
        <w:rPr>
          <w:rFonts w:asciiTheme="minorHAnsi" w:hAnsiTheme="minorHAnsi" w:cstheme="minorHAnsi"/>
          <w:color w:val="auto"/>
        </w:rPr>
        <w:t>Do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B6BE6" w:rsidRPr="00642DA5">
        <w:rPr>
          <w:rFonts w:asciiTheme="minorHAnsi" w:hAnsiTheme="minorHAnsi" w:cstheme="minorHAnsi"/>
          <w:color w:val="auto"/>
        </w:rPr>
        <w:t>not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B6BE6" w:rsidRPr="00642DA5">
        <w:rPr>
          <w:rFonts w:asciiTheme="minorHAnsi" w:hAnsiTheme="minorHAnsi" w:cstheme="minorHAnsi"/>
          <w:color w:val="auto"/>
        </w:rPr>
        <w:t>use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B6BE6"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B6BE6" w:rsidRPr="00642DA5">
        <w:rPr>
          <w:rFonts w:asciiTheme="minorHAnsi" w:hAnsiTheme="minorHAnsi" w:cstheme="minorHAnsi"/>
          <w:color w:val="auto"/>
        </w:rPr>
        <w:t>older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32A5B" w:rsidRPr="00642DA5">
        <w:rPr>
          <w:rFonts w:asciiTheme="minorHAnsi" w:hAnsiTheme="minorHAnsi" w:cstheme="minorHAnsi"/>
          <w:color w:val="auto"/>
        </w:rPr>
        <w:t>than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8111A">
        <w:rPr>
          <w:rFonts w:asciiTheme="minorHAnsi" w:hAnsiTheme="minorHAnsi" w:cstheme="minorHAnsi"/>
          <w:color w:val="auto"/>
        </w:rPr>
        <w:t>p</w:t>
      </w:r>
      <w:r w:rsidR="00232A5B" w:rsidRPr="00642DA5">
        <w:rPr>
          <w:rFonts w:asciiTheme="minorHAnsi" w:hAnsiTheme="minorHAnsi" w:cstheme="minorHAnsi"/>
          <w:color w:val="auto"/>
        </w:rPr>
        <w:t>assage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B6BE6" w:rsidRPr="00642DA5">
        <w:rPr>
          <w:rFonts w:asciiTheme="minorHAnsi" w:hAnsiTheme="minorHAnsi" w:cstheme="minorHAnsi"/>
          <w:color w:val="auto"/>
        </w:rPr>
        <w:t>8.</w:t>
      </w:r>
    </w:p>
    <w:p w14:paraId="685DEF77" w14:textId="77777777" w:rsidR="004B5CEE" w:rsidRPr="00642DA5" w:rsidRDefault="004B5CEE" w:rsidP="001E5CE2">
      <w:pPr>
        <w:rPr>
          <w:rFonts w:asciiTheme="minorHAnsi" w:hAnsiTheme="minorHAnsi" w:cstheme="minorHAnsi"/>
          <w:color w:val="auto"/>
        </w:rPr>
      </w:pPr>
    </w:p>
    <w:p w14:paraId="76B8995F" w14:textId="7BDE9264" w:rsidR="004B5CEE" w:rsidRPr="00642DA5" w:rsidRDefault="004B5CEE" w:rsidP="001E5CE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color w:val="auto"/>
        </w:rPr>
        <w:t>Seed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9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337FA" w:rsidRPr="00642DA5">
        <w:rPr>
          <w:rFonts w:asciiTheme="minorHAnsi" w:hAnsiTheme="minorHAnsi" w:cstheme="minorHAnsi"/>
          <w:color w:val="auto"/>
        </w:rPr>
        <w:t>x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10</w:t>
      </w:r>
      <w:r w:rsidRPr="00642DA5">
        <w:rPr>
          <w:rFonts w:asciiTheme="minorHAnsi" w:hAnsiTheme="minorHAnsi" w:cstheme="minorHAnsi"/>
          <w:color w:val="auto"/>
          <w:vertAlign w:val="superscript"/>
        </w:rPr>
        <w:t>4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3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</w:t>
      </w:r>
      <w:r w:rsidR="00B8111A">
        <w:rPr>
          <w:rFonts w:asciiTheme="minorHAnsi" w:hAnsiTheme="minorHAnsi" w:cstheme="minorHAnsi"/>
          <w:color w:val="auto"/>
        </w:rPr>
        <w:t>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8111A">
        <w:rPr>
          <w:rFonts w:asciiTheme="minorHAnsi" w:hAnsiTheme="minorHAnsi" w:cstheme="minorHAnsi"/>
          <w:color w:val="auto"/>
        </w:rPr>
        <w:t>NM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F6CB7" w:rsidRPr="00642DA5">
        <w:rPr>
          <w:rFonts w:asciiTheme="minorHAnsi" w:hAnsiTheme="minorHAnsi" w:cstheme="minorHAnsi"/>
          <w:color w:val="auto"/>
        </w:rPr>
        <w:t>(</w:t>
      </w:r>
      <w:r w:rsidR="001B6BE6" w:rsidRPr="00642DA5">
        <w:rPr>
          <w:rFonts w:asciiTheme="minorHAnsi" w:hAnsiTheme="minorHAnsi" w:cstheme="minorHAnsi"/>
          <w:color w:val="auto"/>
        </w:rPr>
        <w:t>10%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B6BE6" w:rsidRPr="00642DA5">
        <w:rPr>
          <w:rFonts w:asciiTheme="minorHAnsi" w:hAnsiTheme="minorHAnsi" w:cstheme="minorHAnsi"/>
          <w:color w:val="auto"/>
        </w:rPr>
        <w:t>heat</w:t>
      </w:r>
      <w:r w:rsidR="00223F0D" w:rsidRPr="00642DA5">
        <w:rPr>
          <w:rFonts w:asciiTheme="minorHAnsi" w:hAnsiTheme="minorHAnsi" w:cstheme="minorHAnsi"/>
          <w:color w:val="auto"/>
        </w:rPr>
        <w:t>-</w:t>
      </w:r>
      <w:r w:rsidR="001B6BE6" w:rsidRPr="00642DA5">
        <w:rPr>
          <w:rFonts w:asciiTheme="minorHAnsi" w:hAnsiTheme="minorHAnsi" w:cstheme="minorHAnsi"/>
          <w:color w:val="auto"/>
        </w:rPr>
        <w:t>inac</w:t>
      </w:r>
      <w:r w:rsidR="000C2FCA" w:rsidRPr="00642DA5">
        <w:rPr>
          <w:rFonts w:asciiTheme="minorHAnsi" w:hAnsiTheme="minorHAnsi" w:cstheme="minorHAnsi"/>
          <w:color w:val="auto"/>
        </w:rPr>
        <w:t>tivated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C2FCA" w:rsidRPr="00642DA5">
        <w:rPr>
          <w:rFonts w:asciiTheme="minorHAnsi" w:hAnsiTheme="minorHAnsi" w:cstheme="minorHAnsi"/>
          <w:color w:val="auto"/>
        </w:rPr>
        <w:t>fetal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C2FCA" w:rsidRPr="00642DA5">
        <w:rPr>
          <w:rFonts w:asciiTheme="minorHAnsi" w:hAnsiTheme="minorHAnsi" w:cstheme="minorHAnsi"/>
          <w:color w:val="auto"/>
        </w:rPr>
        <w:t>bovine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C2FCA" w:rsidRPr="00642DA5">
        <w:rPr>
          <w:rFonts w:asciiTheme="minorHAnsi" w:hAnsiTheme="minorHAnsi" w:cstheme="minorHAnsi"/>
          <w:color w:val="auto"/>
        </w:rPr>
        <w:t>serum</w:t>
      </w:r>
      <w:r w:rsidR="001B6BE6"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B6BE6" w:rsidRPr="00642DA5">
        <w:rPr>
          <w:rFonts w:asciiTheme="minorHAnsi" w:hAnsiTheme="minorHAnsi" w:cstheme="minorHAnsi"/>
          <w:color w:val="auto"/>
        </w:rPr>
        <w:t>1%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B6BE6" w:rsidRPr="00642DA5">
        <w:rPr>
          <w:rFonts w:asciiTheme="minorHAnsi" w:hAnsiTheme="minorHAnsi" w:cstheme="minorHAnsi"/>
          <w:color w:val="auto"/>
        </w:rPr>
        <w:t>penicillin/streptomycin</w:t>
      </w:r>
      <w:r w:rsidR="00AF6CB7"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F6CB7" w:rsidRPr="00642DA5">
        <w:rPr>
          <w:rFonts w:asciiTheme="minorHAnsi" w:hAnsiTheme="minorHAnsi" w:cstheme="minorHAnsi"/>
          <w:color w:val="auto"/>
        </w:rPr>
        <w:t>DMEM</w:t>
      </w:r>
      <w:r w:rsidR="001B6BE6" w:rsidRPr="00642DA5">
        <w:rPr>
          <w:rFonts w:asciiTheme="minorHAnsi" w:hAnsiTheme="minorHAnsi" w:cstheme="minorHAnsi"/>
          <w:color w:val="auto"/>
        </w:rPr>
        <w:t>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each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well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6-well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culture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plate.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Incubate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D57F2D">
        <w:rPr>
          <w:rFonts w:asciiTheme="minorHAnsi" w:hAnsiTheme="minorHAnsi" w:cstheme="minorHAnsi"/>
          <w:color w:val="auto"/>
        </w:rPr>
        <w:t xml:space="preserve">the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37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°C,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5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%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CO</w:t>
      </w:r>
      <w:r w:rsidRPr="00642DA5">
        <w:rPr>
          <w:rFonts w:asciiTheme="minorHAnsi" w:hAnsiTheme="minorHAnsi" w:cstheme="minorHAnsi"/>
          <w:color w:val="auto"/>
          <w:vertAlign w:val="subscript"/>
        </w:rPr>
        <w:t>2</w:t>
      </w:r>
      <w:r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5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%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</w:t>
      </w:r>
      <w:r w:rsidRPr="00642DA5">
        <w:rPr>
          <w:rFonts w:asciiTheme="minorHAnsi" w:hAnsiTheme="minorHAnsi" w:cstheme="minorHAnsi"/>
          <w:color w:val="auto"/>
          <w:vertAlign w:val="subscript"/>
        </w:rPr>
        <w:t>2</w:t>
      </w:r>
      <w:r w:rsidRPr="00642DA5">
        <w:rPr>
          <w:rFonts w:asciiTheme="minorHAnsi" w:hAnsiTheme="minorHAnsi" w:cstheme="minorHAnsi"/>
          <w:color w:val="auto"/>
        </w:rPr>
        <w:t>.</w:t>
      </w:r>
    </w:p>
    <w:p w14:paraId="22E0B5FE" w14:textId="77777777" w:rsidR="004B5CEE" w:rsidRPr="00642DA5" w:rsidRDefault="004B5CEE" w:rsidP="001E5CE2">
      <w:pPr>
        <w:rPr>
          <w:rFonts w:asciiTheme="minorHAnsi" w:hAnsiTheme="minorHAnsi" w:cstheme="minorHAnsi"/>
          <w:color w:val="auto"/>
        </w:rPr>
      </w:pPr>
    </w:p>
    <w:p w14:paraId="30046F15" w14:textId="697E9B7B" w:rsidR="0042637B" w:rsidRPr="00642DA5" w:rsidRDefault="00D57F2D" w:rsidP="001E5CE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n</w:t>
      </w:r>
      <w:r w:rsidR="004B5CEE" w:rsidRPr="00642DA5">
        <w:rPr>
          <w:rFonts w:asciiTheme="minorHAnsi" w:hAnsiTheme="minorHAnsi" w:cstheme="minorHAnsi"/>
          <w:color w:val="auto"/>
        </w:rPr>
        <w:t>ext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day,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aspirate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culture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medium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apply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3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m</w:t>
      </w:r>
      <w:r>
        <w:rPr>
          <w:rFonts w:asciiTheme="minorHAnsi" w:hAnsiTheme="minorHAnsi" w:cstheme="minorHAnsi"/>
          <w:color w:val="auto"/>
        </w:rPr>
        <w:t>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differentiation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medium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(OM</w:t>
      </w:r>
      <w:r>
        <w:rPr>
          <w:rFonts w:asciiTheme="minorHAnsi" w:hAnsiTheme="minorHAnsi" w:cstheme="minorHAnsi"/>
          <w:color w:val="auto"/>
        </w:rPr>
        <w:t>;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normal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medium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supplemented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10</w:t>
      </w:r>
      <w:r w:rsidR="004B5CEE" w:rsidRPr="00642DA5">
        <w:rPr>
          <w:rFonts w:asciiTheme="minorHAnsi" w:hAnsiTheme="minorHAnsi" w:cstheme="minorHAnsi"/>
          <w:color w:val="auto"/>
          <w:vertAlign w:val="superscript"/>
        </w:rPr>
        <w:t>-7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iCs/>
          <w:color w:val="auto"/>
        </w:rPr>
        <w:t>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dexamethasone,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10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m</w:t>
      </w:r>
      <w:r w:rsidR="004B5CEE" w:rsidRPr="00642DA5">
        <w:rPr>
          <w:rFonts w:asciiTheme="minorHAnsi" w:hAnsiTheme="minorHAnsi" w:cstheme="minorHAnsi"/>
          <w:iCs/>
          <w:color w:val="auto"/>
        </w:rPr>
        <w:t>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β-glycerophosphate,</w:t>
      </w:r>
      <w:r>
        <w:rPr>
          <w:rFonts w:asciiTheme="minorHAnsi" w:hAnsiTheme="minorHAnsi" w:cstheme="minorHAnsi"/>
          <w:color w:val="auto"/>
        </w:rPr>
        <w:t xml:space="preserve"> 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0.05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m</w:t>
      </w:r>
      <w:r w:rsidR="004B5CEE" w:rsidRPr="00642DA5">
        <w:rPr>
          <w:rFonts w:asciiTheme="minorHAnsi" w:hAnsiTheme="minorHAnsi" w:cstheme="minorHAnsi"/>
          <w:iCs/>
          <w:color w:val="auto"/>
        </w:rPr>
        <w:t>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ascorbic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5CEE" w:rsidRPr="00642DA5">
        <w:rPr>
          <w:rFonts w:asciiTheme="minorHAnsi" w:hAnsiTheme="minorHAnsi" w:cstheme="minorHAnsi"/>
          <w:color w:val="auto"/>
        </w:rPr>
        <w:t>acid-2-phosphate).</w:t>
      </w:r>
      <w:r w:rsidR="001F44A0">
        <w:rPr>
          <w:rFonts w:asciiTheme="minorHAnsi" w:hAnsiTheme="minorHAnsi" w:cstheme="minorHAnsi"/>
          <w:color w:val="auto"/>
        </w:rPr>
        <w:t xml:space="preserve"> </w:t>
      </w:r>
    </w:p>
    <w:p w14:paraId="4A2817CC" w14:textId="77777777" w:rsidR="0042637B" w:rsidRPr="00642DA5" w:rsidRDefault="0042637B" w:rsidP="001E5CE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1B29B14" w14:textId="1673B176" w:rsidR="004B5CEE" w:rsidRPr="00642DA5" w:rsidRDefault="004B5CEE" w:rsidP="001E5CE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color w:val="auto"/>
        </w:rPr>
        <w:t>Place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D57F2D">
        <w:rPr>
          <w:rFonts w:asciiTheme="minorHAnsi" w:hAnsiTheme="minorHAnsi" w:cstheme="minorHAnsi"/>
          <w:color w:val="auto"/>
        </w:rPr>
        <w:t xml:space="preserve">the </w:t>
      </w:r>
      <w:r w:rsidRPr="00642DA5">
        <w:rPr>
          <w:rFonts w:asciiTheme="minorHAnsi" w:hAnsiTheme="minorHAnsi" w:cstheme="minorHAnsi"/>
          <w:color w:val="auto"/>
        </w:rPr>
        <w:t>6-well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plate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8650C" w:rsidRPr="00642DA5">
        <w:rPr>
          <w:rFonts w:asciiTheme="minorHAnsi" w:hAnsiTheme="minorHAnsi" w:cstheme="minorHAnsi"/>
          <w:color w:val="auto"/>
        </w:rPr>
        <w:t>incubator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8650C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2637B" w:rsidRPr="00642DA5">
        <w:rPr>
          <w:rFonts w:asciiTheme="minorHAnsi" w:hAnsiTheme="minorHAnsi" w:cstheme="minorHAnsi"/>
          <w:color w:val="auto"/>
        </w:rPr>
        <w:t>incubate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2637B" w:rsidRPr="00642DA5">
        <w:rPr>
          <w:rFonts w:asciiTheme="minorHAnsi" w:hAnsiTheme="minorHAnsi" w:cstheme="minorHAnsi"/>
          <w:color w:val="auto"/>
        </w:rPr>
        <w:t>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62DC5" w:rsidRPr="00642DA5">
        <w:rPr>
          <w:rFonts w:asciiTheme="minorHAnsi" w:hAnsiTheme="minorHAnsi" w:cstheme="minorHAnsi"/>
          <w:color w:val="auto"/>
        </w:rPr>
        <w:t>37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62DC5" w:rsidRPr="00642DA5">
        <w:rPr>
          <w:rFonts w:asciiTheme="minorHAnsi" w:hAnsiTheme="minorHAnsi" w:cstheme="minorHAnsi"/>
          <w:color w:val="auto"/>
        </w:rPr>
        <w:t>°C,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62DC5" w:rsidRPr="00642DA5">
        <w:rPr>
          <w:rFonts w:asciiTheme="minorHAnsi" w:hAnsiTheme="minorHAnsi" w:cstheme="minorHAnsi"/>
          <w:color w:val="auto"/>
        </w:rPr>
        <w:t>5%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62DC5" w:rsidRPr="00642DA5">
        <w:rPr>
          <w:rFonts w:asciiTheme="minorHAnsi" w:hAnsiTheme="minorHAnsi" w:cstheme="minorHAnsi"/>
          <w:color w:val="auto"/>
        </w:rPr>
        <w:t>CO</w:t>
      </w:r>
      <w:r w:rsidR="00962DC5" w:rsidRPr="00642DA5">
        <w:rPr>
          <w:rFonts w:asciiTheme="minorHAnsi" w:hAnsiTheme="minorHAnsi" w:cstheme="minorHAnsi"/>
          <w:color w:val="auto"/>
          <w:vertAlign w:val="subscript"/>
        </w:rPr>
        <w:t>2</w:t>
      </w:r>
      <w:r w:rsidR="00962DC5"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62DC5" w:rsidRPr="00642DA5">
        <w:rPr>
          <w:rFonts w:asciiTheme="minorHAnsi" w:hAnsiTheme="minorHAnsi" w:cstheme="minorHAnsi"/>
          <w:color w:val="auto"/>
        </w:rPr>
        <w:t>5%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962DC5" w:rsidRPr="00642DA5">
        <w:rPr>
          <w:rFonts w:asciiTheme="minorHAnsi" w:hAnsiTheme="minorHAnsi" w:cstheme="minorHAnsi"/>
          <w:color w:val="auto"/>
        </w:rPr>
        <w:t>O</w:t>
      </w:r>
      <w:r w:rsidR="0042637B" w:rsidRPr="00642DA5">
        <w:rPr>
          <w:rFonts w:asciiTheme="minorHAnsi" w:hAnsiTheme="minorHAnsi" w:cstheme="minorHAnsi"/>
          <w:color w:val="auto"/>
          <w:vertAlign w:val="subscript"/>
        </w:rPr>
        <w:t>2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r w:rsidR="0042637B" w:rsidRPr="00642DA5">
        <w:rPr>
          <w:rFonts w:asciiTheme="minorHAnsi" w:hAnsiTheme="minorHAnsi" w:cstheme="minorHAnsi"/>
          <w:color w:val="auto"/>
        </w:rPr>
        <w:t>overnight</w:t>
      </w:r>
      <w:r w:rsidRPr="00642DA5">
        <w:rPr>
          <w:rFonts w:asciiTheme="minorHAnsi" w:hAnsiTheme="minorHAnsi" w:cstheme="minorHAnsi"/>
          <w:color w:val="auto"/>
        </w:rPr>
        <w:t>.</w:t>
      </w:r>
    </w:p>
    <w:p w14:paraId="721006CD" w14:textId="77777777" w:rsidR="00A1642A" w:rsidRPr="00642DA5" w:rsidRDefault="00A1642A" w:rsidP="001E5CE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037CB0B" w14:textId="48EAE8CC" w:rsidR="004B5CEE" w:rsidRDefault="004B5CEE" w:rsidP="001E5CE2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642DA5">
        <w:rPr>
          <w:rFonts w:asciiTheme="minorHAnsi" w:hAnsiTheme="minorHAnsi" w:cstheme="minorHAnsi"/>
          <w:b/>
          <w:color w:val="auto"/>
          <w:highlight w:val="yellow"/>
        </w:rPr>
        <w:t>Treating</w:t>
      </w:r>
      <w:r w:rsidR="001F44A0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  <w:highlight w:val="yellow"/>
        </w:rPr>
        <w:t>MSC</w:t>
      </w:r>
      <w:r w:rsidR="00D57F2D">
        <w:rPr>
          <w:rFonts w:asciiTheme="minorHAnsi" w:hAnsiTheme="minorHAnsi" w:cstheme="minorHAnsi"/>
          <w:b/>
          <w:color w:val="auto"/>
          <w:highlight w:val="yellow"/>
        </w:rPr>
        <w:t>s</w:t>
      </w:r>
      <w:r w:rsidR="001F44A0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  <w:highlight w:val="yellow"/>
        </w:rPr>
        <w:t>with</w:t>
      </w:r>
      <w:r w:rsidR="001F44A0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proofErr w:type="spellStart"/>
      <w:r w:rsidRPr="00642DA5">
        <w:rPr>
          <w:rFonts w:asciiTheme="minorHAnsi" w:hAnsiTheme="minorHAnsi" w:cstheme="minorHAnsi"/>
          <w:b/>
          <w:color w:val="auto"/>
          <w:highlight w:val="yellow"/>
        </w:rPr>
        <w:t>EStim</w:t>
      </w:r>
      <w:proofErr w:type="spellEnd"/>
    </w:p>
    <w:p w14:paraId="1F92BA37" w14:textId="77777777" w:rsidR="001E0FC5" w:rsidRPr="001E0FC5" w:rsidRDefault="001E0FC5" w:rsidP="001E0FC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CCD5CEA" w14:textId="0E0FE9D1" w:rsidR="005F531C" w:rsidRPr="001E0FC5" w:rsidRDefault="005F531C" w:rsidP="001E5CE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highlight w:val="yellow"/>
        </w:rPr>
      </w:pPr>
      <w:r w:rsidRPr="001E0FC5">
        <w:rPr>
          <w:color w:val="auto"/>
          <w:highlight w:val="yellow"/>
        </w:rPr>
        <w:t>On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day</w:t>
      </w:r>
      <w:r w:rsidR="001F44A0" w:rsidRPr="001E0FC5">
        <w:rPr>
          <w:color w:val="auto"/>
          <w:highlight w:val="yellow"/>
        </w:rPr>
        <w:t xml:space="preserve"> </w:t>
      </w:r>
      <w:r w:rsidR="00D57F2D">
        <w:rPr>
          <w:color w:val="auto"/>
          <w:highlight w:val="yellow"/>
        </w:rPr>
        <w:t xml:space="preserve">the </w:t>
      </w:r>
      <w:r w:rsidRPr="001E0FC5">
        <w:rPr>
          <w:color w:val="auto"/>
          <w:highlight w:val="yellow"/>
        </w:rPr>
        <w:t>cells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are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treated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with</w:t>
      </w:r>
      <w:r w:rsidR="001F44A0" w:rsidRPr="001E0FC5">
        <w:rPr>
          <w:color w:val="auto"/>
          <w:highlight w:val="yellow"/>
        </w:rPr>
        <w:t xml:space="preserve"> </w:t>
      </w:r>
      <w:proofErr w:type="spellStart"/>
      <w:r w:rsidRPr="001E0FC5">
        <w:rPr>
          <w:color w:val="auto"/>
          <w:highlight w:val="yellow"/>
        </w:rPr>
        <w:t>EStim</w:t>
      </w:r>
      <w:proofErr w:type="spellEnd"/>
      <w:r w:rsidRPr="001E0FC5">
        <w:rPr>
          <w:color w:val="auto"/>
          <w:highlight w:val="yellow"/>
        </w:rPr>
        <w:t>,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sterilize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electrodes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in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70%</w:t>
      </w:r>
      <w:r w:rsidR="001F44A0" w:rsidRPr="001E0FC5">
        <w:rPr>
          <w:color w:val="auto"/>
          <w:highlight w:val="yellow"/>
        </w:rPr>
        <w:t xml:space="preserve"> </w:t>
      </w:r>
      <w:r w:rsidR="00D57F2D">
        <w:rPr>
          <w:color w:val="auto"/>
          <w:highlight w:val="yellow"/>
        </w:rPr>
        <w:t>e</w:t>
      </w:r>
      <w:r w:rsidRPr="001E0FC5">
        <w:rPr>
          <w:color w:val="auto"/>
          <w:highlight w:val="yellow"/>
        </w:rPr>
        <w:t>thanol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solution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for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30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min</w:t>
      </w:r>
      <w:r w:rsidR="00D57F2D">
        <w:rPr>
          <w:color w:val="auto"/>
          <w:highlight w:val="yellow"/>
        </w:rPr>
        <w:t>;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then</w:t>
      </w:r>
      <w:r w:rsidR="00D57F2D">
        <w:rPr>
          <w:color w:val="auto"/>
          <w:highlight w:val="yellow"/>
        </w:rPr>
        <w:t>,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dry</w:t>
      </w:r>
      <w:r w:rsidR="001F44A0" w:rsidRPr="001E0FC5">
        <w:rPr>
          <w:color w:val="auto"/>
          <w:highlight w:val="yellow"/>
        </w:rPr>
        <w:t xml:space="preserve"> </w:t>
      </w:r>
      <w:r w:rsidR="00D57F2D">
        <w:rPr>
          <w:color w:val="auto"/>
          <w:highlight w:val="yellow"/>
        </w:rPr>
        <w:t xml:space="preserve">them </w:t>
      </w:r>
      <w:r w:rsidRPr="001E0FC5">
        <w:rPr>
          <w:color w:val="auto"/>
          <w:highlight w:val="yellow"/>
        </w:rPr>
        <w:t>under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UV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light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in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a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safety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cabinet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for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an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additional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30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mi</w:t>
      </w:r>
      <w:r w:rsidR="0042637B" w:rsidRPr="001E0FC5">
        <w:rPr>
          <w:color w:val="auto"/>
          <w:highlight w:val="yellow"/>
        </w:rPr>
        <w:t>n</w:t>
      </w:r>
      <w:r w:rsidRPr="001E0FC5">
        <w:rPr>
          <w:color w:val="auto"/>
          <w:highlight w:val="yellow"/>
        </w:rPr>
        <w:t>.</w:t>
      </w:r>
    </w:p>
    <w:p w14:paraId="034C7D6E" w14:textId="1036CDB8" w:rsidR="001E0FC5" w:rsidRDefault="001E0FC5" w:rsidP="001E0FC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3DE620C" w14:textId="25DEE61F" w:rsidR="005F531C" w:rsidRPr="001E0FC5" w:rsidRDefault="005F531C" w:rsidP="001E5CE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highlight w:val="yellow"/>
        </w:rPr>
      </w:pPr>
      <w:r w:rsidRPr="001E0FC5">
        <w:rPr>
          <w:color w:val="auto"/>
          <w:highlight w:val="yellow"/>
        </w:rPr>
        <w:t>In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a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laminar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flow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hood</w:t>
      </w:r>
      <w:r w:rsidR="00D57F2D">
        <w:rPr>
          <w:color w:val="auto"/>
          <w:highlight w:val="yellow"/>
        </w:rPr>
        <w:t>,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cover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6-well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plate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containing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cultured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MSC</w:t>
      </w:r>
      <w:r w:rsidR="00D57F2D">
        <w:rPr>
          <w:color w:val="auto"/>
          <w:highlight w:val="yellow"/>
        </w:rPr>
        <w:t>s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with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lid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equipped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with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electrodes,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mak</w:t>
      </w:r>
      <w:r w:rsidR="0042637B" w:rsidRPr="001E0FC5">
        <w:rPr>
          <w:color w:val="auto"/>
          <w:highlight w:val="yellow"/>
        </w:rPr>
        <w:t>ing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sure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that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electrodes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are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completely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submerged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in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medium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(if</w:t>
      </w:r>
      <w:r w:rsidR="001F44A0" w:rsidRPr="001E0FC5">
        <w:rPr>
          <w:color w:val="auto"/>
          <w:highlight w:val="yellow"/>
        </w:rPr>
        <w:t xml:space="preserve"> </w:t>
      </w:r>
      <w:r w:rsidR="0028650C" w:rsidRPr="001E0FC5">
        <w:rPr>
          <w:color w:val="auto"/>
          <w:highlight w:val="yellow"/>
        </w:rPr>
        <w:t>necessary,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add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medium).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Transfer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covered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6-well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plate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(</w:t>
      </w:r>
      <w:proofErr w:type="spellStart"/>
      <w:r w:rsidRPr="001E0FC5">
        <w:rPr>
          <w:color w:val="auto"/>
          <w:highlight w:val="yellow"/>
        </w:rPr>
        <w:t>EStim</w:t>
      </w:r>
      <w:proofErr w:type="spellEnd"/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chamber)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with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cells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to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incubator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and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connect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its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wires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to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power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supply.</w:t>
      </w:r>
    </w:p>
    <w:p w14:paraId="59F26870" w14:textId="77777777" w:rsidR="001E0FC5" w:rsidRPr="001E0FC5" w:rsidRDefault="001E0FC5" w:rsidP="001E0FC5">
      <w:pPr>
        <w:rPr>
          <w:rFonts w:asciiTheme="minorHAnsi" w:hAnsiTheme="minorHAnsi" w:cstheme="minorHAnsi"/>
          <w:color w:val="auto"/>
          <w:highlight w:val="yellow"/>
        </w:rPr>
      </w:pPr>
    </w:p>
    <w:p w14:paraId="5546D258" w14:textId="732F0A40" w:rsidR="005F531C" w:rsidRPr="001E0FC5" w:rsidRDefault="005F531C" w:rsidP="001E5CE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highlight w:val="yellow"/>
        </w:rPr>
      </w:pPr>
      <w:r w:rsidRPr="001E0FC5">
        <w:rPr>
          <w:color w:val="auto"/>
          <w:highlight w:val="yellow"/>
        </w:rPr>
        <w:t>Set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power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supply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to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2.5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V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load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output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and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treat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cells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with</w:t>
      </w:r>
      <w:r w:rsidR="001F44A0" w:rsidRPr="001E0FC5">
        <w:rPr>
          <w:color w:val="auto"/>
          <w:highlight w:val="yellow"/>
        </w:rPr>
        <w:t xml:space="preserve"> </w:t>
      </w:r>
      <w:proofErr w:type="spellStart"/>
      <w:r w:rsidRPr="001E0FC5">
        <w:rPr>
          <w:color w:val="auto"/>
          <w:highlight w:val="yellow"/>
        </w:rPr>
        <w:t>EStim</w:t>
      </w:r>
      <w:proofErr w:type="spellEnd"/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for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1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h</w:t>
      </w:r>
      <w:sdt>
        <w:sdtPr>
          <w:rPr>
            <w:highlight w:val="yellow"/>
          </w:rPr>
          <w:alias w:val="Don't edit this field"/>
          <w:tag w:val="CitaviPlaceholder#82388649-8469-4c66-a457-4f4c3dcd76b4"/>
          <w:id w:val="-386881249"/>
          <w:placeholder>
            <w:docPart w:val="DefaultPlaceholder_1082065158"/>
          </w:placeholder>
        </w:sdtPr>
        <w:sdtEndPr/>
        <w:sdtContent>
          <w:r w:rsidR="00F31915" w:rsidRPr="001E0FC5">
            <w:rPr>
              <w:color w:val="auto"/>
              <w:highlight w:val="yellow"/>
              <w:vertAlign w:val="superscript"/>
            </w:rPr>
            <w:t>3,9</w:t>
          </w:r>
        </w:sdtContent>
      </w:sdt>
      <w:r w:rsidRPr="001E0FC5">
        <w:rPr>
          <w:color w:val="auto"/>
          <w:highlight w:val="yellow"/>
        </w:rPr>
        <w:t>.</w:t>
      </w:r>
      <w:r w:rsidR="001F44A0" w:rsidRPr="001E0FC5">
        <w:rPr>
          <w:color w:val="auto"/>
          <w:highlight w:val="yellow"/>
        </w:rPr>
        <w:t xml:space="preserve"> </w:t>
      </w:r>
    </w:p>
    <w:p w14:paraId="42C58316" w14:textId="77777777" w:rsidR="001E0FC5" w:rsidRPr="001E0FC5" w:rsidRDefault="001E0FC5" w:rsidP="001E0FC5">
      <w:pPr>
        <w:rPr>
          <w:rFonts w:asciiTheme="minorHAnsi" w:hAnsiTheme="minorHAnsi" w:cstheme="minorHAnsi"/>
          <w:color w:val="auto"/>
          <w:highlight w:val="yellow"/>
        </w:rPr>
      </w:pPr>
    </w:p>
    <w:p w14:paraId="1900578F" w14:textId="3EFF3F66" w:rsidR="005F531C" w:rsidRPr="001E0FC5" w:rsidRDefault="005F531C" w:rsidP="001E5CE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highlight w:val="yellow"/>
        </w:rPr>
      </w:pPr>
      <w:r w:rsidRPr="001E0FC5">
        <w:rPr>
          <w:color w:val="auto"/>
          <w:highlight w:val="yellow"/>
        </w:rPr>
        <w:t>After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stimulation,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disconnect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power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supply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and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remove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proofErr w:type="spellStart"/>
      <w:r w:rsidRPr="001E0FC5">
        <w:rPr>
          <w:color w:val="auto"/>
          <w:highlight w:val="yellow"/>
        </w:rPr>
        <w:t>EStim</w:t>
      </w:r>
      <w:proofErr w:type="spellEnd"/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chamber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from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incubator.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Under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sterile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conditions</w:t>
      </w:r>
      <w:r w:rsidR="00D57F2D">
        <w:rPr>
          <w:color w:val="auto"/>
          <w:highlight w:val="yellow"/>
        </w:rPr>
        <w:t>,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exchange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lid</w:t>
      </w:r>
      <w:r w:rsidR="001F44A0" w:rsidRPr="001E0FC5">
        <w:rPr>
          <w:color w:val="auto"/>
          <w:highlight w:val="yellow"/>
        </w:rPr>
        <w:t xml:space="preserve"> </w:t>
      </w:r>
      <w:r w:rsidR="00232A5B" w:rsidRPr="001E0FC5">
        <w:rPr>
          <w:color w:val="auto"/>
          <w:highlight w:val="yellow"/>
        </w:rPr>
        <w:t>equipped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with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electrodes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with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a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standard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6-well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plate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lid.</w:t>
      </w:r>
      <w:r w:rsidR="001F44A0" w:rsidRPr="001E0FC5">
        <w:rPr>
          <w:color w:val="auto"/>
          <w:highlight w:val="yellow"/>
        </w:rPr>
        <w:t xml:space="preserve"> </w:t>
      </w:r>
    </w:p>
    <w:p w14:paraId="3E7BDDCA" w14:textId="77777777" w:rsidR="001E0FC5" w:rsidRPr="001E0FC5" w:rsidRDefault="001E0FC5" w:rsidP="001E0FC5">
      <w:pPr>
        <w:rPr>
          <w:rFonts w:asciiTheme="minorHAnsi" w:hAnsiTheme="minorHAnsi" w:cstheme="minorHAnsi"/>
          <w:color w:val="auto"/>
          <w:highlight w:val="yellow"/>
        </w:rPr>
      </w:pPr>
    </w:p>
    <w:p w14:paraId="2D2AA976" w14:textId="6C645071" w:rsidR="005F531C" w:rsidRPr="001E0FC5" w:rsidRDefault="005F531C" w:rsidP="001E5CE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highlight w:val="yellow"/>
        </w:rPr>
      </w:pPr>
      <w:r w:rsidRPr="001E0FC5">
        <w:rPr>
          <w:color w:val="auto"/>
          <w:highlight w:val="yellow"/>
        </w:rPr>
        <w:t>Return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cells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to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incubator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and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leave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them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overnight.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Clean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electrodes,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first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with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PBS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and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then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with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70%</w:t>
      </w:r>
      <w:r w:rsidR="001F44A0" w:rsidRPr="001E0FC5">
        <w:rPr>
          <w:color w:val="auto"/>
          <w:highlight w:val="yellow"/>
        </w:rPr>
        <w:t xml:space="preserve"> </w:t>
      </w:r>
      <w:r w:rsidR="00D57F2D">
        <w:rPr>
          <w:color w:val="auto"/>
          <w:highlight w:val="yellow"/>
        </w:rPr>
        <w:t>e</w:t>
      </w:r>
      <w:r w:rsidRPr="001E0FC5">
        <w:rPr>
          <w:color w:val="auto"/>
          <w:highlight w:val="yellow"/>
        </w:rPr>
        <w:t>thanol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solution.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Clean</w:t>
      </w:r>
      <w:r w:rsidR="001F44A0" w:rsidRPr="001E0FC5">
        <w:rPr>
          <w:color w:val="auto"/>
          <w:highlight w:val="yellow"/>
        </w:rPr>
        <w:t xml:space="preserve"> </w:t>
      </w:r>
      <w:r w:rsidR="00D57F2D">
        <w:rPr>
          <w:color w:val="auto"/>
          <w:highlight w:val="yellow"/>
        </w:rPr>
        <w:t xml:space="preserve">the </w:t>
      </w:r>
      <w:r w:rsidRPr="001E0FC5">
        <w:rPr>
          <w:color w:val="auto"/>
          <w:highlight w:val="yellow"/>
        </w:rPr>
        <w:t>accumulated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corrosion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products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from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lastRenderedPageBreak/>
        <w:t>electrode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surface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with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fine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sandpaper.</w:t>
      </w:r>
    </w:p>
    <w:p w14:paraId="66A55472" w14:textId="77777777" w:rsidR="001E0FC5" w:rsidRPr="001E0FC5" w:rsidRDefault="001E0FC5" w:rsidP="001E0FC5">
      <w:pPr>
        <w:rPr>
          <w:rFonts w:asciiTheme="minorHAnsi" w:hAnsiTheme="minorHAnsi" w:cstheme="minorHAnsi"/>
          <w:color w:val="auto"/>
          <w:highlight w:val="yellow"/>
        </w:rPr>
      </w:pPr>
    </w:p>
    <w:p w14:paraId="3498B8B0" w14:textId="6E70C308" w:rsidR="00D84289" w:rsidRPr="001E0FC5" w:rsidRDefault="00D84289" w:rsidP="001E5CE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highlight w:val="yellow"/>
        </w:rPr>
      </w:pPr>
      <w:r w:rsidRPr="001E0FC5">
        <w:rPr>
          <w:color w:val="auto"/>
          <w:highlight w:val="yellow"/>
        </w:rPr>
        <w:t>Repeat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steps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3.1</w:t>
      </w:r>
      <w:r w:rsidR="00D57F2D">
        <w:rPr>
          <w:color w:val="auto"/>
          <w:highlight w:val="yellow"/>
        </w:rPr>
        <w:t>–</w:t>
      </w:r>
      <w:r w:rsidRPr="001E0FC5">
        <w:rPr>
          <w:color w:val="auto"/>
          <w:highlight w:val="yellow"/>
        </w:rPr>
        <w:t>3.5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for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6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consecutive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days.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On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day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4,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prior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to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applying</w:t>
      </w:r>
      <w:r w:rsidR="001F44A0" w:rsidRPr="001E0FC5">
        <w:rPr>
          <w:color w:val="auto"/>
          <w:highlight w:val="yellow"/>
        </w:rPr>
        <w:t xml:space="preserve"> </w:t>
      </w:r>
      <w:proofErr w:type="spellStart"/>
      <w:r w:rsidRPr="001E0FC5">
        <w:rPr>
          <w:color w:val="auto"/>
          <w:highlight w:val="yellow"/>
        </w:rPr>
        <w:t>EStim</w:t>
      </w:r>
      <w:proofErr w:type="spellEnd"/>
      <w:r w:rsidR="00D57F2D">
        <w:rPr>
          <w:color w:val="auto"/>
          <w:highlight w:val="yellow"/>
        </w:rPr>
        <w:t xml:space="preserve"> and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under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sterile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conditions</w:t>
      </w:r>
      <w:r w:rsidR="00D57F2D">
        <w:rPr>
          <w:color w:val="auto"/>
          <w:highlight w:val="yellow"/>
        </w:rPr>
        <w:t>,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change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the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culture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medium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by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aspirating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1.5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m</w:t>
      </w:r>
      <w:r w:rsidR="00D57F2D">
        <w:rPr>
          <w:color w:val="auto"/>
          <w:highlight w:val="yellow"/>
        </w:rPr>
        <w:t>L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of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medium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and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replacing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it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with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1.5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m</w:t>
      </w:r>
      <w:r w:rsidR="00D57F2D">
        <w:rPr>
          <w:color w:val="auto"/>
          <w:highlight w:val="yellow"/>
        </w:rPr>
        <w:t>L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of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prewarmed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fresh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OM.</w:t>
      </w:r>
    </w:p>
    <w:p w14:paraId="40854196" w14:textId="77777777" w:rsidR="001E0FC5" w:rsidRPr="001E0FC5" w:rsidRDefault="001E0FC5" w:rsidP="001E0FC5">
      <w:pPr>
        <w:rPr>
          <w:rFonts w:asciiTheme="minorHAnsi" w:hAnsiTheme="minorHAnsi" w:cstheme="minorHAnsi"/>
          <w:color w:val="auto"/>
          <w:highlight w:val="yellow"/>
        </w:rPr>
      </w:pPr>
    </w:p>
    <w:p w14:paraId="63372C19" w14:textId="76F6EFBB" w:rsidR="004B5CEE" w:rsidRPr="001E0FC5" w:rsidRDefault="004B5CEE" w:rsidP="001E5CE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highlight w:val="yellow"/>
        </w:rPr>
      </w:pPr>
      <w:r w:rsidRPr="001E0FC5">
        <w:rPr>
          <w:color w:val="auto"/>
        </w:rPr>
        <w:t>After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applying</w:t>
      </w:r>
      <w:r w:rsidR="001F44A0" w:rsidRPr="001E0FC5">
        <w:rPr>
          <w:color w:val="auto"/>
        </w:rPr>
        <w:t xml:space="preserve"> </w:t>
      </w:r>
      <w:proofErr w:type="spellStart"/>
      <w:r w:rsidRPr="001E0FC5">
        <w:rPr>
          <w:color w:val="auto"/>
        </w:rPr>
        <w:t>EStim</w:t>
      </w:r>
      <w:proofErr w:type="spellEnd"/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for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7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consecutive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days,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maintain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the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cells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in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culture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for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an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additional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7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days</w:t>
      </w:r>
      <w:r w:rsidR="00D57F2D">
        <w:rPr>
          <w:color w:val="auto"/>
        </w:rPr>
        <w:t>,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exchanging</w:t>
      </w:r>
      <w:r w:rsidR="001F44A0" w:rsidRPr="001E0FC5">
        <w:rPr>
          <w:color w:val="auto"/>
        </w:rPr>
        <w:t xml:space="preserve"> </w:t>
      </w:r>
      <w:r w:rsidR="00D57F2D">
        <w:rPr>
          <w:color w:val="auto"/>
        </w:rPr>
        <w:t xml:space="preserve">the </w:t>
      </w:r>
      <w:r w:rsidRPr="001E0FC5">
        <w:rPr>
          <w:color w:val="auto"/>
        </w:rPr>
        <w:t>medium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every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3</w:t>
      </w:r>
      <w:r w:rsidR="00D57F2D">
        <w:rPr>
          <w:color w:val="auto"/>
        </w:rPr>
        <w:t>–</w:t>
      </w:r>
      <w:r w:rsidRPr="001E0FC5">
        <w:rPr>
          <w:color w:val="auto"/>
        </w:rPr>
        <w:t>4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days.</w:t>
      </w:r>
    </w:p>
    <w:p w14:paraId="56A3996B" w14:textId="77777777" w:rsidR="004B5CEE" w:rsidRPr="00642DA5" w:rsidRDefault="004B5CEE" w:rsidP="001E5CE2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5D4182A6" w14:textId="7974B2A6" w:rsidR="004B5CEE" w:rsidRDefault="004B5CEE" w:rsidP="001E5CE2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642DA5">
        <w:rPr>
          <w:rFonts w:asciiTheme="minorHAnsi" w:hAnsiTheme="minorHAnsi" w:cstheme="minorHAnsi"/>
          <w:b/>
          <w:color w:val="auto"/>
          <w:highlight w:val="yellow"/>
        </w:rPr>
        <w:t>Osteogenic</w:t>
      </w:r>
      <w:r w:rsidR="001F44A0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  <w:highlight w:val="yellow"/>
        </w:rPr>
        <w:t>differentiation</w:t>
      </w:r>
      <w:r w:rsidR="001F44A0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  <w:highlight w:val="yellow"/>
        </w:rPr>
        <w:t>measurements</w:t>
      </w:r>
      <w:r w:rsidR="001F44A0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</w:p>
    <w:p w14:paraId="0CF67109" w14:textId="77777777" w:rsidR="001E0FC5" w:rsidRPr="001E0FC5" w:rsidRDefault="001E0FC5" w:rsidP="001E0FC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53DFFE9" w14:textId="6882AE4C" w:rsidR="004B5CEE" w:rsidRPr="001E0FC5" w:rsidRDefault="004B5CEE" w:rsidP="001E5CE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highlight w:val="yellow"/>
        </w:rPr>
      </w:pPr>
      <w:r w:rsidRPr="001E0FC5">
        <w:rPr>
          <w:color w:val="auto"/>
          <w:highlight w:val="yellow"/>
        </w:rPr>
        <w:t>Analyze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cell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morphology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changes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under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a</w:t>
      </w:r>
      <w:r w:rsidR="001F44A0" w:rsidRPr="001E0FC5">
        <w:rPr>
          <w:color w:val="auto"/>
          <w:highlight w:val="yellow"/>
        </w:rPr>
        <w:t xml:space="preserve"> </w:t>
      </w:r>
      <w:r w:rsidRPr="001E0FC5">
        <w:rPr>
          <w:color w:val="auto"/>
          <w:highlight w:val="yellow"/>
        </w:rPr>
        <w:t>microscope</w:t>
      </w:r>
      <w:r w:rsidRPr="001E0FC5">
        <w:rPr>
          <w:color w:val="auto"/>
        </w:rPr>
        <w:t>.</w:t>
      </w:r>
    </w:p>
    <w:p w14:paraId="786575EB" w14:textId="66D99B9E" w:rsidR="001E0FC5" w:rsidRDefault="001E0FC5" w:rsidP="001E0FC5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68F4CD0" w14:textId="7A57D370" w:rsidR="004B5CEE" w:rsidRPr="001E0FC5" w:rsidRDefault="004B5CEE" w:rsidP="001E5CE2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highlight w:val="yellow"/>
        </w:rPr>
      </w:pPr>
      <w:r w:rsidRPr="001E0FC5">
        <w:rPr>
          <w:color w:val="auto"/>
        </w:rPr>
        <w:t>To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assess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the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effect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of</w:t>
      </w:r>
      <w:r w:rsidR="001F44A0" w:rsidRPr="001E0FC5">
        <w:rPr>
          <w:color w:val="auto"/>
        </w:rPr>
        <w:t xml:space="preserve"> </w:t>
      </w:r>
      <w:proofErr w:type="spellStart"/>
      <w:r w:rsidRPr="001E0FC5">
        <w:rPr>
          <w:color w:val="auto"/>
        </w:rPr>
        <w:t>EStim</w:t>
      </w:r>
      <w:proofErr w:type="spellEnd"/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on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MSC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osteogenic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differentiation,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measure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calcium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deposition,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alkaline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phosphatase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activity</w:t>
      </w:r>
      <w:r w:rsidR="00223F0D" w:rsidRPr="001E0FC5">
        <w:rPr>
          <w:color w:val="auto"/>
        </w:rPr>
        <w:t>,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and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osteogenic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marker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gene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expression,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as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described</w:t>
      </w:r>
      <w:r w:rsidR="001F44A0" w:rsidRPr="001E0FC5">
        <w:rPr>
          <w:color w:val="auto"/>
        </w:rPr>
        <w:t xml:space="preserve"> </w:t>
      </w:r>
      <w:r w:rsidRPr="001E0FC5">
        <w:rPr>
          <w:color w:val="auto"/>
        </w:rPr>
        <w:t>elsewhere</w:t>
      </w:r>
      <w:sdt>
        <w:sdtPr>
          <w:alias w:val="Don't edit this field"/>
          <w:tag w:val="CitaviPlaceholder#4d01a5f2-6002-4ce2-bb16-49cdab8e13eb"/>
          <w:id w:val="485596234"/>
          <w:placeholder>
            <w:docPart w:val="540D9C6AA96D4C74A6C9ECFC726D0D06"/>
          </w:placeholder>
        </w:sdtPr>
        <w:sdtEndPr/>
        <w:sdtContent>
          <w:r w:rsidR="00F31915" w:rsidRPr="001E0FC5">
            <w:rPr>
              <w:color w:val="auto"/>
              <w:vertAlign w:val="superscript"/>
            </w:rPr>
            <w:t>3,9</w:t>
          </w:r>
        </w:sdtContent>
      </w:sdt>
      <w:r w:rsidRPr="001E0FC5">
        <w:rPr>
          <w:color w:val="auto"/>
        </w:rPr>
        <w:t>.</w:t>
      </w:r>
      <w:r w:rsidR="001F44A0" w:rsidRPr="001E0FC5">
        <w:rPr>
          <w:color w:val="auto"/>
        </w:rPr>
        <w:t xml:space="preserve"> </w:t>
      </w:r>
    </w:p>
    <w:bookmarkEnd w:id="0"/>
    <w:p w14:paraId="62827FC2" w14:textId="77777777" w:rsidR="004B5CEE" w:rsidRPr="00642DA5" w:rsidRDefault="004B5CEE" w:rsidP="001E5CE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436C1828" w14:textId="494F74DB" w:rsidR="004B5CEE" w:rsidRPr="00642DA5" w:rsidRDefault="004B5CEE" w:rsidP="001E5C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b/>
          <w:color w:val="auto"/>
        </w:rPr>
        <w:t>REPRESENTATIVE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RESULTS: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</w:p>
    <w:p w14:paraId="0B24C111" w14:textId="2880F92A" w:rsidR="009319C1" w:rsidRPr="00642DA5" w:rsidRDefault="00AC791B" w:rsidP="001E5CE2">
      <w:p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evaluate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effect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100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mV/mm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F6CB7"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="00AF6CB7" w:rsidRPr="00642DA5">
        <w:rPr>
          <w:rFonts w:asciiTheme="minorHAnsi" w:hAnsiTheme="minorHAnsi" w:cstheme="minorHAnsi"/>
          <w:color w:val="auto"/>
        </w:rPr>
        <w:t>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05CAE">
        <w:rPr>
          <w:rFonts w:asciiTheme="minorHAnsi" w:hAnsiTheme="minorHAnsi" w:cstheme="minorHAnsi"/>
          <w:color w:val="auto"/>
        </w:rPr>
        <w:t xml:space="preserve">the </w:t>
      </w:r>
      <w:r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differentiation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MSCs,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treated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3,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7,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05CAE">
        <w:rPr>
          <w:rFonts w:asciiTheme="minorHAnsi" w:hAnsiTheme="minorHAnsi" w:cstheme="minorHAnsi"/>
          <w:color w:val="auto"/>
        </w:rPr>
        <w:t xml:space="preserve">and </w:t>
      </w:r>
      <w:r w:rsidRPr="00642DA5">
        <w:rPr>
          <w:rFonts w:asciiTheme="minorHAnsi" w:hAnsiTheme="minorHAnsi" w:cstheme="minorHAnsi"/>
          <w:color w:val="auto"/>
        </w:rPr>
        <w:t>14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32A5B" w:rsidRPr="00642DA5">
        <w:rPr>
          <w:rFonts w:asciiTheme="minorHAnsi" w:hAnsiTheme="minorHAnsi" w:cstheme="minorHAnsi"/>
          <w:color w:val="auto"/>
        </w:rPr>
        <w:t>days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nontreated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(control)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were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F6CB7" w:rsidRPr="00642DA5">
        <w:rPr>
          <w:rFonts w:asciiTheme="minorHAnsi" w:hAnsiTheme="minorHAnsi" w:cstheme="minorHAnsi"/>
          <w:color w:val="auto"/>
        </w:rPr>
        <w:t>analyzed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14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005CAE">
        <w:rPr>
          <w:rFonts w:asciiTheme="minorHAnsi" w:hAnsiTheme="minorHAnsi" w:cstheme="minorHAnsi"/>
          <w:color w:val="auto"/>
        </w:rPr>
        <w:t>culturing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32A5B" w:rsidRPr="00642DA5">
        <w:rPr>
          <w:rFonts w:asciiTheme="minorHAnsi" w:hAnsiTheme="minorHAnsi" w:cstheme="minorHAnsi"/>
          <w:color w:val="auto"/>
        </w:rPr>
        <w:t>by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32A5B" w:rsidRPr="00642DA5">
        <w:rPr>
          <w:rFonts w:asciiTheme="minorHAnsi" w:hAnsiTheme="minorHAnsi" w:cstheme="minorHAnsi"/>
          <w:color w:val="auto"/>
        </w:rPr>
        <w:t>assessing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morpholog</w:t>
      </w:r>
      <w:r w:rsidR="00232A5B" w:rsidRPr="00642DA5">
        <w:rPr>
          <w:rFonts w:asciiTheme="minorHAnsi" w:hAnsiTheme="minorHAnsi" w:cstheme="minorHAnsi"/>
          <w:color w:val="auto"/>
        </w:rPr>
        <w:t>ical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changes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calcium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deposition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</w:t>
      </w:r>
      <w:r w:rsidRPr="00642DA5">
        <w:rPr>
          <w:rFonts w:asciiTheme="minorHAnsi" w:hAnsiTheme="minorHAnsi" w:cstheme="minorHAnsi"/>
          <w:b/>
          <w:color w:val="auto"/>
        </w:rPr>
        <w:t>Figure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2</w:t>
      </w:r>
      <w:r w:rsidRPr="00642DA5">
        <w:rPr>
          <w:rFonts w:asciiTheme="minorHAnsi" w:hAnsiTheme="minorHAnsi" w:cstheme="minorHAnsi"/>
          <w:color w:val="auto"/>
        </w:rPr>
        <w:t>).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32A5B" w:rsidRPr="00642DA5">
        <w:rPr>
          <w:rFonts w:asciiTheme="minorHAnsi" w:hAnsiTheme="minorHAnsi" w:cstheme="minorHAnsi"/>
          <w:color w:val="auto"/>
        </w:rPr>
        <w:t>This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32A5B" w:rsidRPr="00642DA5">
        <w:rPr>
          <w:rFonts w:asciiTheme="minorHAnsi" w:hAnsiTheme="minorHAnsi" w:cstheme="minorHAnsi"/>
          <w:color w:val="auto"/>
        </w:rPr>
        <w:t>was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32A5B" w:rsidRPr="00642DA5">
        <w:rPr>
          <w:rFonts w:asciiTheme="minorHAnsi" w:hAnsiTheme="minorHAnsi" w:cstheme="minorHAnsi"/>
          <w:color w:val="auto"/>
        </w:rPr>
        <w:t>done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32A5B" w:rsidRPr="00642DA5">
        <w:rPr>
          <w:rFonts w:asciiTheme="minorHAnsi" w:hAnsiTheme="minorHAnsi" w:cstheme="minorHAnsi"/>
          <w:color w:val="auto"/>
        </w:rPr>
        <w:t>by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0777A" w:rsidRPr="00642DA5">
        <w:rPr>
          <w:rFonts w:asciiTheme="minorHAnsi" w:hAnsiTheme="minorHAnsi" w:cstheme="minorHAnsi"/>
          <w:color w:val="auto"/>
        </w:rPr>
        <w:t>imag</w:t>
      </w:r>
      <w:r w:rsidR="00232A5B" w:rsidRPr="00642DA5">
        <w:rPr>
          <w:rFonts w:asciiTheme="minorHAnsi" w:hAnsiTheme="minorHAnsi" w:cstheme="minorHAnsi"/>
          <w:color w:val="auto"/>
        </w:rPr>
        <w:t>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32A5B"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0777A" w:rsidRPr="00642DA5">
        <w:rPr>
          <w:rFonts w:asciiTheme="minorHAnsi" w:hAnsiTheme="minorHAnsi" w:cstheme="minorHAnsi"/>
          <w:color w:val="auto"/>
        </w:rPr>
        <w:t>using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0777A" w:rsidRPr="00642DA5">
        <w:rPr>
          <w:rFonts w:asciiTheme="minorHAnsi" w:hAnsiTheme="minorHAnsi" w:cstheme="minorHAnsi"/>
          <w:color w:val="auto"/>
        </w:rPr>
        <w:t>bright-field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0777A" w:rsidRPr="00642DA5">
        <w:rPr>
          <w:rFonts w:asciiTheme="minorHAnsi" w:hAnsiTheme="minorHAnsi" w:cstheme="minorHAnsi"/>
          <w:color w:val="auto"/>
        </w:rPr>
        <w:t>microscop</w:t>
      </w:r>
      <w:r w:rsidR="00232A5B" w:rsidRPr="00642DA5">
        <w:rPr>
          <w:rFonts w:asciiTheme="minorHAnsi" w:hAnsiTheme="minorHAnsi" w:cstheme="minorHAnsi"/>
          <w:color w:val="auto"/>
        </w:rPr>
        <w:t>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0777A" w:rsidRPr="00642DA5">
        <w:rPr>
          <w:rFonts w:asciiTheme="minorHAnsi" w:hAnsiTheme="minorHAnsi" w:cstheme="minorHAnsi"/>
          <w:color w:val="auto"/>
        </w:rPr>
        <w:t>(morphology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0777A" w:rsidRPr="00642DA5">
        <w:rPr>
          <w:rFonts w:asciiTheme="minorHAnsi" w:hAnsiTheme="minorHAnsi" w:cstheme="minorHAnsi"/>
          <w:color w:val="auto"/>
        </w:rPr>
        <w:t>changes)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0777A" w:rsidRPr="00642DA5">
        <w:rPr>
          <w:rFonts w:asciiTheme="minorHAnsi" w:hAnsiTheme="minorHAnsi" w:cstheme="minorHAnsi"/>
          <w:color w:val="auto"/>
        </w:rPr>
        <w:t>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0DD9" w:rsidRPr="00642DA5">
        <w:rPr>
          <w:rFonts w:asciiTheme="minorHAnsi" w:hAnsiTheme="minorHAnsi" w:cstheme="minorHAnsi"/>
          <w:color w:val="auto"/>
        </w:rPr>
        <w:t>by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0777A" w:rsidRPr="00642DA5">
        <w:rPr>
          <w:rFonts w:asciiTheme="minorHAnsi" w:hAnsiTheme="minorHAnsi" w:cstheme="minorHAnsi"/>
          <w:color w:val="auto"/>
        </w:rPr>
        <w:t>fix</w:t>
      </w:r>
      <w:r w:rsidR="004B0DD9" w:rsidRPr="00642DA5">
        <w:rPr>
          <w:rFonts w:asciiTheme="minorHAnsi" w:hAnsiTheme="minorHAnsi" w:cstheme="minorHAnsi"/>
          <w:color w:val="auto"/>
        </w:rPr>
        <w:t>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0DD9"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D72EA"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D18DF" w:rsidRPr="00642DA5">
        <w:rPr>
          <w:rFonts w:asciiTheme="minorHAnsi" w:hAnsiTheme="minorHAnsi" w:cstheme="minorHAnsi"/>
          <w:color w:val="auto"/>
        </w:rPr>
        <w:t>4%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D18DF" w:rsidRPr="00642DA5">
        <w:rPr>
          <w:rFonts w:asciiTheme="minorHAnsi" w:hAnsiTheme="minorHAnsi" w:cstheme="minorHAnsi"/>
          <w:color w:val="auto"/>
        </w:rPr>
        <w:t>p</w:t>
      </w:r>
      <w:r w:rsidR="0010777A" w:rsidRPr="00642DA5">
        <w:rPr>
          <w:rFonts w:asciiTheme="minorHAnsi" w:hAnsiTheme="minorHAnsi" w:cstheme="minorHAnsi"/>
          <w:color w:val="auto"/>
        </w:rPr>
        <w:t>araformaldehyde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10777A" w:rsidRPr="00642DA5">
        <w:rPr>
          <w:rFonts w:asciiTheme="minorHAnsi" w:hAnsiTheme="minorHAnsi" w:cstheme="minorHAnsi"/>
          <w:color w:val="auto"/>
        </w:rPr>
        <w:t>solution</w:t>
      </w:r>
      <w:r w:rsidR="004B0DD9"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D72EA" w:rsidRPr="00642DA5">
        <w:rPr>
          <w:rFonts w:asciiTheme="minorHAnsi" w:hAnsiTheme="minorHAnsi" w:cstheme="minorHAnsi"/>
          <w:color w:val="auto"/>
        </w:rPr>
        <w:t>stain</w:t>
      </w:r>
      <w:r w:rsidR="004B0DD9" w:rsidRPr="00642DA5">
        <w:rPr>
          <w:rFonts w:asciiTheme="minorHAnsi" w:hAnsiTheme="minorHAnsi" w:cstheme="minorHAnsi"/>
          <w:color w:val="auto"/>
        </w:rPr>
        <w:t>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0DD9" w:rsidRPr="00642DA5">
        <w:rPr>
          <w:rFonts w:asciiTheme="minorHAnsi" w:hAnsiTheme="minorHAnsi" w:cstheme="minorHAnsi"/>
          <w:color w:val="auto"/>
        </w:rPr>
        <w:t>them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D72EA"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D72EA" w:rsidRPr="00642DA5">
        <w:rPr>
          <w:rFonts w:asciiTheme="minorHAnsi" w:hAnsiTheme="minorHAnsi" w:cstheme="minorHAnsi"/>
          <w:color w:val="auto"/>
        </w:rPr>
        <w:t>0.02</w:t>
      </w:r>
      <w:r w:rsidR="003D18DF" w:rsidRPr="00642DA5">
        <w:rPr>
          <w:rFonts w:asciiTheme="minorHAnsi" w:hAnsiTheme="minorHAnsi" w:cstheme="minorHAnsi"/>
          <w:color w:val="auto"/>
        </w:rPr>
        <w:t>%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D18DF" w:rsidRPr="00642DA5">
        <w:rPr>
          <w:rFonts w:asciiTheme="minorHAnsi" w:hAnsiTheme="minorHAnsi" w:cstheme="minorHAnsi"/>
          <w:color w:val="auto"/>
        </w:rPr>
        <w:t>alizarin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D18DF" w:rsidRPr="00642DA5">
        <w:rPr>
          <w:rFonts w:asciiTheme="minorHAnsi" w:hAnsiTheme="minorHAnsi" w:cstheme="minorHAnsi"/>
          <w:color w:val="auto"/>
        </w:rPr>
        <w:t>r</w:t>
      </w:r>
      <w:r w:rsidR="008D72EA" w:rsidRPr="00642DA5">
        <w:rPr>
          <w:rFonts w:asciiTheme="minorHAnsi" w:hAnsiTheme="minorHAnsi" w:cstheme="minorHAnsi"/>
          <w:color w:val="auto"/>
        </w:rPr>
        <w:t>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D72EA" w:rsidRPr="00642DA5">
        <w:rPr>
          <w:rFonts w:asciiTheme="minorHAnsi" w:hAnsiTheme="minorHAnsi" w:cstheme="minorHAnsi"/>
          <w:color w:val="auto"/>
        </w:rPr>
        <w:t>solution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D72EA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D72EA" w:rsidRPr="00642DA5">
        <w:rPr>
          <w:rFonts w:asciiTheme="minorHAnsi" w:hAnsiTheme="minorHAnsi" w:cstheme="minorHAnsi"/>
          <w:color w:val="auto"/>
        </w:rPr>
        <w:t>then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0DD9" w:rsidRPr="00642DA5">
        <w:rPr>
          <w:rFonts w:asciiTheme="minorHAnsi" w:hAnsiTheme="minorHAnsi" w:cstheme="minorHAnsi"/>
          <w:color w:val="auto"/>
        </w:rPr>
        <w:t>imaging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0DD9" w:rsidRPr="00642DA5">
        <w:rPr>
          <w:rFonts w:asciiTheme="minorHAnsi" w:hAnsiTheme="minorHAnsi" w:cstheme="minorHAnsi"/>
          <w:color w:val="auto"/>
        </w:rPr>
        <w:t>them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D72EA" w:rsidRPr="00642DA5">
        <w:rPr>
          <w:rFonts w:asciiTheme="minorHAnsi" w:hAnsiTheme="minorHAnsi" w:cstheme="minorHAnsi"/>
          <w:color w:val="auto"/>
        </w:rPr>
        <w:t>using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D72EA" w:rsidRPr="00642DA5">
        <w:rPr>
          <w:rFonts w:asciiTheme="minorHAnsi" w:hAnsiTheme="minorHAnsi" w:cstheme="minorHAnsi"/>
          <w:color w:val="auto"/>
        </w:rPr>
        <w:t>bright-field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D72EA" w:rsidRPr="00642DA5">
        <w:rPr>
          <w:rFonts w:asciiTheme="minorHAnsi" w:hAnsiTheme="minorHAnsi" w:cstheme="minorHAnsi"/>
          <w:color w:val="auto"/>
        </w:rPr>
        <w:t>microscop</w:t>
      </w:r>
      <w:r w:rsidR="004B0DD9" w:rsidRPr="00642DA5">
        <w:rPr>
          <w:rFonts w:asciiTheme="minorHAnsi" w:hAnsiTheme="minorHAnsi" w:cstheme="minorHAnsi"/>
          <w:color w:val="auto"/>
        </w:rPr>
        <w:t>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D18DF" w:rsidRPr="00642DA5">
        <w:rPr>
          <w:rFonts w:asciiTheme="minorHAnsi" w:hAnsiTheme="minorHAnsi" w:cstheme="minorHAnsi"/>
          <w:color w:val="auto"/>
        </w:rPr>
        <w:t>(c</w:t>
      </w:r>
      <w:r w:rsidR="007A4509" w:rsidRPr="00642DA5">
        <w:rPr>
          <w:rFonts w:asciiTheme="minorHAnsi" w:hAnsiTheme="minorHAnsi" w:cstheme="minorHAnsi"/>
          <w:color w:val="auto"/>
        </w:rPr>
        <w:t>alcium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A4509" w:rsidRPr="00642DA5">
        <w:rPr>
          <w:rFonts w:asciiTheme="minorHAnsi" w:hAnsiTheme="minorHAnsi" w:cstheme="minorHAnsi"/>
          <w:color w:val="auto"/>
        </w:rPr>
        <w:t>deposition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A4509" w:rsidRPr="00642DA5">
        <w:rPr>
          <w:rFonts w:asciiTheme="minorHAnsi" w:hAnsiTheme="minorHAnsi" w:cstheme="minorHAnsi"/>
          <w:color w:val="auto"/>
        </w:rPr>
        <w:t>analysis)</w:t>
      </w:r>
      <w:r w:rsidR="008D72EA" w:rsidRPr="00642DA5">
        <w:rPr>
          <w:rFonts w:asciiTheme="minorHAnsi" w:hAnsiTheme="minorHAnsi" w:cstheme="minorHAnsi"/>
          <w:color w:val="auto"/>
        </w:rPr>
        <w:t>.</w:t>
      </w:r>
    </w:p>
    <w:p w14:paraId="52701B2C" w14:textId="77777777" w:rsidR="00D80366" w:rsidRPr="00642DA5" w:rsidRDefault="00D80366" w:rsidP="001E5CE2">
      <w:pPr>
        <w:rPr>
          <w:rFonts w:asciiTheme="minorHAnsi" w:hAnsiTheme="minorHAnsi" w:cstheme="minorHAnsi"/>
          <w:color w:val="auto"/>
        </w:rPr>
      </w:pPr>
    </w:p>
    <w:p w14:paraId="16AC59AA" w14:textId="14C0E113" w:rsidR="00AC791B" w:rsidRPr="00642DA5" w:rsidRDefault="00005CAE" w:rsidP="001E5CE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 d</w:t>
      </w:r>
      <w:r w:rsidR="00AC791B" w:rsidRPr="00642DA5">
        <w:rPr>
          <w:rFonts w:asciiTheme="minorHAnsi" w:hAnsiTheme="minorHAnsi" w:cstheme="minorHAnsi"/>
          <w:color w:val="auto"/>
        </w:rPr>
        <w:t>etailed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analysis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marker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gene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expression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changes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was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performed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day</w:t>
      </w:r>
      <w:r w:rsidR="003D18DF" w:rsidRPr="00642DA5">
        <w:rPr>
          <w:rFonts w:asciiTheme="minorHAnsi" w:hAnsiTheme="minorHAnsi" w:cstheme="minorHAnsi"/>
          <w:color w:val="auto"/>
        </w:rPr>
        <w:t>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3,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7</w:t>
      </w:r>
      <w:r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14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culturing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(</w:t>
      </w:r>
      <w:r w:rsidR="00AC791B" w:rsidRPr="00642DA5">
        <w:rPr>
          <w:rFonts w:asciiTheme="minorHAnsi" w:hAnsiTheme="minorHAnsi" w:cstheme="minorHAnsi"/>
          <w:b/>
          <w:color w:val="auto"/>
        </w:rPr>
        <w:t>Figure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b/>
          <w:color w:val="auto"/>
        </w:rPr>
        <w:t>3</w:t>
      </w:r>
      <w:r w:rsidR="00AC791B" w:rsidRPr="00642DA5">
        <w:rPr>
          <w:rFonts w:asciiTheme="minorHAnsi" w:hAnsiTheme="minorHAnsi" w:cstheme="minorHAnsi"/>
          <w:color w:val="auto"/>
        </w:rPr>
        <w:t>).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0DD9" w:rsidRPr="00642DA5">
        <w:rPr>
          <w:rFonts w:asciiTheme="minorHAnsi" w:hAnsiTheme="minorHAnsi" w:cstheme="minorHAnsi"/>
          <w:color w:val="auto"/>
        </w:rPr>
        <w:t>This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0DD9" w:rsidRPr="00642DA5">
        <w:rPr>
          <w:rFonts w:asciiTheme="minorHAnsi" w:hAnsiTheme="minorHAnsi" w:cstheme="minorHAnsi"/>
          <w:color w:val="auto"/>
        </w:rPr>
        <w:t>was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0DD9" w:rsidRPr="00642DA5">
        <w:rPr>
          <w:rFonts w:asciiTheme="minorHAnsi" w:hAnsiTheme="minorHAnsi" w:cstheme="minorHAnsi"/>
          <w:color w:val="auto"/>
        </w:rPr>
        <w:t>done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0DD9" w:rsidRPr="00642DA5">
        <w:rPr>
          <w:rFonts w:asciiTheme="minorHAnsi" w:hAnsiTheme="minorHAnsi" w:cstheme="minorHAnsi"/>
          <w:color w:val="auto"/>
        </w:rPr>
        <w:t>by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0DD9" w:rsidRPr="00642DA5">
        <w:rPr>
          <w:rFonts w:asciiTheme="minorHAnsi" w:hAnsiTheme="minorHAnsi" w:cstheme="minorHAnsi"/>
          <w:color w:val="auto"/>
        </w:rPr>
        <w:t>measuring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</w:t>
      </w:r>
      <w:r w:rsidR="003D18DF" w:rsidRPr="00642DA5">
        <w:rPr>
          <w:rFonts w:asciiTheme="minorHAnsi" w:hAnsiTheme="minorHAnsi" w:cstheme="minorHAnsi"/>
          <w:color w:val="auto"/>
        </w:rPr>
        <w:t>relative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D18DF" w:rsidRPr="00642DA5">
        <w:rPr>
          <w:rFonts w:asciiTheme="minorHAnsi" w:hAnsiTheme="minorHAnsi" w:cstheme="minorHAnsi"/>
          <w:color w:val="auto"/>
        </w:rPr>
        <w:t>expression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D18DF"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genes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i/>
          <w:color w:val="auto"/>
        </w:rPr>
        <w:t>RunX2</w:t>
      </w:r>
      <w:r w:rsidR="00AC791B"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i/>
          <w:color w:val="auto"/>
        </w:rPr>
        <w:t>Collagen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DA1082">
        <w:rPr>
          <w:rFonts w:asciiTheme="minorHAnsi" w:hAnsiTheme="minorHAnsi" w:cstheme="minorHAnsi"/>
          <w:i/>
          <w:color w:val="auto"/>
        </w:rPr>
        <w:t>I</w:t>
      </w:r>
      <w:r w:rsidR="00AC791B"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C791B" w:rsidRPr="00642DA5">
        <w:rPr>
          <w:rFonts w:asciiTheme="minorHAnsi" w:hAnsiTheme="minorHAnsi" w:cstheme="minorHAnsi"/>
          <w:i/>
          <w:color w:val="auto"/>
        </w:rPr>
        <w:t>Osteopontin</w:t>
      </w:r>
      <w:proofErr w:type="spellEnd"/>
      <w:r w:rsidR="00C40AA3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C791B" w:rsidRPr="00642DA5">
        <w:rPr>
          <w:rFonts w:asciiTheme="minorHAnsi" w:hAnsiTheme="minorHAnsi" w:cstheme="minorHAnsi"/>
          <w:i/>
          <w:color w:val="auto"/>
        </w:rPr>
        <w:t>Osterix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="003D18DF" w:rsidRPr="00642DA5">
        <w:rPr>
          <w:rFonts w:asciiTheme="minorHAnsi" w:hAnsiTheme="minorHAnsi" w:cstheme="minorHAnsi"/>
          <w:color w:val="auto"/>
        </w:rPr>
        <w:t>by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D18DF" w:rsidRPr="00642DA5">
        <w:rPr>
          <w:rFonts w:asciiTheme="minorHAnsi" w:hAnsiTheme="minorHAnsi" w:cstheme="minorHAnsi"/>
          <w:color w:val="auto"/>
        </w:rPr>
        <w:t>mean</w:t>
      </w:r>
      <w:r w:rsidR="004B0DD9" w:rsidRPr="00642DA5">
        <w:rPr>
          <w:rFonts w:asciiTheme="minorHAnsi" w:hAnsiTheme="minorHAnsi" w:cstheme="minorHAnsi"/>
          <w:color w:val="auto"/>
        </w:rPr>
        <w:t>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D18DF"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D18DF" w:rsidRPr="00642DA5">
        <w:rPr>
          <w:rFonts w:asciiTheme="minorHAnsi" w:hAnsiTheme="minorHAnsi" w:cstheme="minorHAnsi"/>
          <w:color w:val="auto"/>
        </w:rPr>
        <w:t>RT-qPCR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D18DF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C40AA3">
        <w:rPr>
          <w:rFonts w:asciiTheme="minorHAnsi" w:hAnsiTheme="minorHAnsi" w:cstheme="minorHAnsi"/>
          <w:color w:val="auto"/>
        </w:rPr>
        <w:t xml:space="preserve">the </w:t>
      </w:r>
      <w:r w:rsidR="00AC791B" w:rsidRPr="00642DA5">
        <w:rPr>
          <w:rFonts w:asciiTheme="minorHAnsi" w:hAnsiTheme="minorHAnsi" w:cstheme="minorHAnsi"/>
          <w:color w:val="auto"/>
        </w:rPr>
        <w:t>comparative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delta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Ct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(threshold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cycle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values)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method</w:t>
      </w:r>
      <w:sdt>
        <w:sdtPr>
          <w:rPr>
            <w:rFonts w:asciiTheme="minorHAnsi" w:hAnsiTheme="minorHAnsi" w:cstheme="minorHAnsi"/>
            <w:color w:val="auto"/>
          </w:rPr>
          <w:alias w:val="Don't edit this field"/>
          <w:tag w:val="CitaviPlaceholder#dfdeeab2-0e25-4611-9265-adc1f9ad7fd6"/>
          <w:id w:val="-1635015300"/>
          <w:placeholder>
            <w:docPart w:val="DefaultPlaceholder_1082065158"/>
          </w:placeholder>
        </w:sdtPr>
        <w:sdtEndPr/>
        <w:sdtContent>
          <w:r w:rsidR="00F31915" w:rsidRPr="00642DA5">
            <w:rPr>
              <w:rFonts w:asciiTheme="minorHAnsi" w:hAnsiTheme="minorHAnsi" w:cstheme="minorHAnsi"/>
              <w:color w:val="auto"/>
              <w:vertAlign w:val="superscript"/>
            </w:rPr>
            <w:t>10</w:t>
          </w:r>
        </w:sdtContent>
      </w:sdt>
      <w:r w:rsidR="00AC791B"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D18DF" w:rsidRPr="00642DA5">
        <w:rPr>
          <w:rFonts w:asciiTheme="minorHAnsi" w:hAnsiTheme="minorHAnsi" w:cstheme="minorHAnsi"/>
          <w:color w:val="auto"/>
        </w:rPr>
        <w:t>where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F6CB7" w:rsidRPr="00642DA5">
        <w:rPr>
          <w:rFonts w:asciiTheme="minorHAnsi" w:hAnsiTheme="minorHAnsi" w:cstheme="minorHAnsi"/>
          <w:color w:val="auto"/>
        </w:rPr>
        <w:t>housekeeping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genes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i/>
          <w:color w:val="auto"/>
        </w:rPr>
        <w:t>Rplp1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C791B" w:rsidRPr="00642DA5">
        <w:rPr>
          <w:rFonts w:asciiTheme="minorHAnsi" w:hAnsiTheme="minorHAnsi" w:cstheme="minorHAnsi"/>
          <w:i/>
          <w:color w:val="auto"/>
        </w:rPr>
        <w:t>Ywhaz</w:t>
      </w:r>
      <w:sdt>
        <w:sdtPr>
          <w:rPr>
            <w:rFonts w:asciiTheme="minorHAnsi" w:hAnsiTheme="minorHAnsi" w:cstheme="minorHAnsi"/>
            <w:i/>
            <w:color w:val="auto"/>
          </w:rPr>
          <w:alias w:val="Don't edit this field"/>
          <w:tag w:val="CitaviPlaceholder#258a0bca-b8b2-4054-86dd-1caf7323aa15"/>
          <w:id w:val="818461861"/>
          <w:placeholder>
            <w:docPart w:val="DefaultPlaceholder_1082065158"/>
          </w:placeholder>
        </w:sdtPr>
        <w:sdtEndPr/>
        <w:sdtContent>
          <w:r w:rsidR="00F31915" w:rsidRPr="00DA1082">
            <w:rPr>
              <w:rFonts w:asciiTheme="minorHAnsi" w:hAnsiTheme="minorHAnsi" w:cstheme="minorHAnsi"/>
              <w:color w:val="auto"/>
              <w:vertAlign w:val="superscript"/>
            </w:rPr>
            <w:t>11</w:t>
          </w:r>
        </w:sdtContent>
      </w:sdt>
      <w:r w:rsidR="001F44A0">
        <w:rPr>
          <w:rFonts w:asciiTheme="minorHAnsi" w:hAnsiTheme="minorHAnsi" w:cstheme="minorHAnsi"/>
          <w:color w:val="auto"/>
        </w:rPr>
        <w:t xml:space="preserve"> </w:t>
      </w:r>
      <w:r w:rsidR="007A4509" w:rsidRPr="00642DA5">
        <w:rPr>
          <w:rFonts w:asciiTheme="minorHAnsi" w:hAnsiTheme="minorHAnsi" w:cstheme="minorHAnsi"/>
          <w:color w:val="auto"/>
        </w:rPr>
        <w:t>were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A4509" w:rsidRPr="00642DA5">
        <w:rPr>
          <w:rFonts w:asciiTheme="minorHAnsi" w:hAnsiTheme="minorHAnsi" w:cstheme="minorHAnsi"/>
          <w:color w:val="auto"/>
        </w:rPr>
        <w:t>used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7A4509"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F6CB7" w:rsidRPr="00642DA5">
        <w:rPr>
          <w:rFonts w:asciiTheme="minorHAnsi" w:hAnsiTheme="minorHAnsi" w:cstheme="minorHAnsi"/>
          <w:color w:val="auto"/>
        </w:rPr>
        <w:t>normalization</w:t>
      </w:r>
      <w:r w:rsidR="007A4509" w:rsidRPr="00642DA5">
        <w:rPr>
          <w:rFonts w:asciiTheme="minorHAnsi" w:hAnsiTheme="minorHAnsi" w:cstheme="minorHAnsi"/>
          <w:color w:val="auto"/>
        </w:rPr>
        <w:t>.</w:t>
      </w:r>
    </w:p>
    <w:p w14:paraId="2A5746D9" w14:textId="77777777" w:rsidR="00D80366" w:rsidRPr="00642DA5" w:rsidRDefault="00D80366" w:rsidP="001E5CE2">
      <w:pPr>
        <w:rPr>
          <w:rFonts w:asciiTheme="minorHAnsi" w:hAnsiTheme="minorHAnsi" w:cstheme="minorHAnsi"/>
          <w:color w:val="auto"/>
        </w:rPr>
      </w:pPr>
    </w:p>
    <w:p w14:paraId="448F412D" w14:textId="4BA03A1B" w:rsidR="00597192" w:rsidRPr="00642DA5" w:rsidRDefault="0091733C" w:rsidP="001E5CE2">
      <w:p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color w:val="auto"/>
        </w:rPr>
        <w:t>Exposing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MSC</w:t>
      </w:r>
      <w:r w:rsidR="00C40AA3">
        <w:rPr>
          <w:rFonts w:asciiTheme="minorHAnsi" w:hAnsiTheme="minorHAnsi" w:cstheme="minorHAnsi"/>
          <w:color w:val="auto"/>
        </w:rPr>
        <w:t>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100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mV/mm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EA361A" w:rsidRPr="00642DA5">
        <w:rPr>
          <w:rFonts w:asciiTheme="minorHAnsi" w:hAnsiTheme="minorHAnsi" w:cstheme="minorHAnsi"/>
          <w:color w:val="auto"/>
        </w:rPr>
        <w:t>3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(1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EA361A" w:rsidRPr="00642DA5">
        <w:rPr>
          <w:rFonts w:asciiTheme="minorHAnsi" w:hAnsiTheme="minorHAnsi" w:cstheme="minorHAnsi"/>
          <w:color w:val="auto"/>
        </w:rPr>
        <w:t>had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EA361A" w:rsidRPr="00642DA5">
        <w:rPr>
          <w:rFonts w:asciiTheme="minorHAnsi" w:hAnsiTheme="minorHAnsi" w:cstheme="minorHAnsi"/>
          <w:color w:val="auto"/>
        </w:rPr>
        <w:t>no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EA361A" w:rsidRPr="00642DA5">
        <w:rPr>
          <w:rFonts w:asciiTheme="minorHAnsi" w:hAnsiTheme="minorHAnsi" w:cstheme="minorHAnsi"/>
          <w:color w:val="auto"/>
        </w:rPr>
        <w:t>effect</w:t>
      </w:r>
      <w:r w:rsidR="00C40AA3">
        <w:rPr>
          <w:rFonts w:asciiTheme="minorHAnsi" w:hAnsiTheme="minorHAnsi" w:cstheme="minorHAnsi"/>
          <w:color w:val="auto"/>
        </w:rPr>
        <w:t>;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EA361A" w:rsidRPr="00642DA5">
        <w:rPr>
          <w:rFonts w:asciiTheme="minorHAnsi" w:hAnsiTheme="minorHAnsi" w:cstheme="minorHAnsi"/>
          <w:color w:val="auto"/>
        </w:rPr>
        <w:t>however</w:t>
      </w:r>
      <w:r w:rsidR="00C40AA3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EA361A" w:rsidRPr="00642DA5">
        <w:rPr>
          <w:rFonts w:asciiTheme="minorHAnsi" w:hAnsiTheme="minorHAnsi" w:cstheme="minorHAnsi"/>
          <w:color w:val="auto"/>
        </w:rPr>
        <w:t>7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EA361A" w:rsidRPr="00642DA5">
        <w:rPr>
          <w:rFonts w:asciiTheme="minorHAnsi" w:hAnsiTheme="minorHAnsi" w:cstheme="minorHAnsi"/>
          <w:color w:val="auto"/>
        </w:rPr>
        <w:t>days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C40AA3">
        <w:rPr>
          <w:rFonts w:asciiTheme="minorHAnsi" w:hAnsiTheme="minorHAnsi" w:cstheme="minorHAnsi"/>
          <w:color w:val="auto"/>
        </w:rPr>
        <w:t xml:space="preserve">of </w:t>
      </w:r>
      <w:r w:rsidR="00EA361A" w:rsidRPr="00642DA5">
        <w:rPr>
          <w:rFonts w:asciiTheme="minorHAnsi" w:hAnsiTheme="minorHAnsi" w:cstheme="minorHAnsi"/>
          <w:color w:val="auto"/>
        </w:rPr>
        <w:t>exposure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result</w:t>
      </w:r>
      <w:r w:rsidR="00EA361A" w:rsidRPr="00642DA5">
        <w:rPr>
          <w:rFonts w:asciiTheme="minorHAnsi" w:hAnsiTheme="minorHAnsi" w:cstheme="minorHAnsi"/>
          <w:color w:val="auto"/>
        </w:rPr>
        <w:t>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increase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differentiation,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determined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morphology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changes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</w:t>
      </w:r>
      <w:r w:rsidRPr="00642DA5">
        <w:rPr>
          <w:rFonts w:asciiTheme="minorHAnsi" w:hAnsiTheme="minorHAnsi" w:cstheme="minorHAnsi"/>
          <w:b/>
          <w:color w:val="auto"/>
        </w:rPr>
        <w:t>Figure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2A</w:t>
      </w:r>
      <w:r w:rsidR="00C40AA3">
        <w:rPr>
          <w:rFonts w:asciiTheme="minorHAnsi" w:hAnsiTheme="minorHAnsi" w:cstheme="minorHAnsi"/>
          <w:b/>
          <w:color w:val="auto"/>
        </w:rPr>
        <w:t>–</w:t>
      </w:r>
      <w:r w:rsidR="0032781E" w:rsidRPr="00642DA5">
        <w:rPr>
          <w:rFonts w:asciiTheme="minorHAnsi" w:hAnsiTheme="minorHAnsi" w:cstheme="minorHAnsi"/>
          <w:b/>
          <w:color w:val="auto"/>
        </w:rPr>
        <w:t>C</w:t>
      </w:r>
      <w:r w:rsidRPr="00642DA5">
        <w:rPr>
          <w:rFonts w:asciiTheme="minorHAnsi" w:hAnsiTheme="minorHAnsi" w:cstheme="minorHAnsi"/>
          <w:color w:val="auto"/>
        </w:rPr>
        <w:t>),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calcium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deposition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</w:t>
      </w:r>
      <w:r w:rsidRPr="00642DA5">
        <w:rPr>
          <w:rFonts w:asciiTheme="minorHAnsi" w:hAnsiTheme="minorHAnsi" w:cstheme="minorHAnsi"/>
          <w:b/>
          <w:color w:val="auto"/>
        </w:rPr>
        <w:t>Figure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2E</w:t>
      </w:r>
      <w:r w:rsidR="00C40AA3">
        <w:rPr>
          <w:rFonts w:asciiTheme="minorHAnsi" w:hAnsiTheme="minorHAnsi" w:cstheme="minorHAnsi"/>
          <w:b/>
          <w:color w:val="auto"/>
        </w:rPr>
        <w:t>–</w:t>
      </w:r>
      <w:r w:rsidR="0032781E" w:rsidRPr="00642DA5">
        <w:rPr>
          <w:rFonts w:asciiTheme="minorHAnsi" w:hAnsiTheme="minorHAnsi" w:cstheme="minorHAnsi"/>
          <w:b/>
          <w:color w:val="auto"/>
        </w:rPr>
        <w:t>G</w:t>
      </w:r>
      <w:r w:rsidRPr="00642DA5">
        <w:rPr>
          <w:rFonts w:asciiTheme="minorHAnsi" w:hAnsiTheme="minorHAnsi" w:cstheme="minorHAnsi"/>
          <w:color w:val="auto"/>
        </w:rPr>
        <w:t>)</w:t>
      </w:r>
      <w:r w:rsidR="00C40AA3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marker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gene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expression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changes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</w:t>
      </w:r>
      <w:r w:rsidRPr="00642DA5">
        <w:rPr>
          <w:rFonts w:asciiTheme="minorHAnsi" w:hAnsiTheme="minorHAnsi" w:cstheme="minorHAnsi"/>
          <w:b/>
          <w:color w:val="auto"/>
        </w:rPr>
        <w:t>Figure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3</w:t>
      </w:r>
      <w:r w:rsidRPr="00642DA5">
        <w:rPr>
          <w:rFonts w:asciiTheme="minorHAnsi" w:hAnsiTheme="minorHAnsi" w:cstheme="minorHAnsi"/>
          <w:color w:val="auto"/>
        </w:rPr>
        <w:t>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F35A1"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AF6CB7" w:rsidRPr="00642DA5">
        <w:rPr>
          <w:rFonts w:asciiTheme="minorHAnsi" w:hAnsiTheme="minorHAnsi" w:cstheme="minorHAnsi"/>
          <w:color w:val="auto"/>
        </w:rPr>
        <w:t>comparison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F35A1"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C40AA3">
        <w:rPr>
          <w:rFonts w:asciiTheme="minorHAnsi" w:hAnsiTheme="minorHAnsi" w:cstheme="minorHAnsi"/>
          <w:color w:val="auto"/>
        </w:rPr>
        <w:t xml:space="preserve">a </w:t>
      </w:r>
      <w:r w:rsidR="002F35A1" w:rsidRPr="00642DA5">
        <w:rPr>
          <w:rFonts w:asciiTheme="minorHAnsi" w:hAnsiTheme="minorHAnsi" w:cstheme="minorHAnsi"/>
          <w:color w:val="auto"/>
        </w:rPr>
        <w:t>time-matched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F35A1" w:rsidRPr="00642DA5">
        <w:rPr>
          <w:rFonts w:asciiTheme="minorHAnsi" w:hAnsiTheme="minorHAnsi" w:cstheme="minorHAnsi"/>
          <w:color w:val="auto"/>
        </w:rPr>
        <w:t>control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F35A1" w:rsidRPr="00642DA5">
        <w:rPr>
          <w:rFonts w:asciiTheme="minorHAnsi" w:hAnsiTheme="minorHAnsi" w:cstheme="minorHAnsi"/>
          <w:color w:val="auto"/>
        </w:rPr>
        <w:t>without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F35A1"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Pr="00642DA5">
        <w:rPr>
          <w:rFonts w:asciiTheme="minorHAnsi" w:hAnsiTheme="minorHAnsi" w:cstheme="minorHAnsi"/>
          <w:color w:val="auto"/>
        </w:rPr>
        <w:t>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Prolonged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exposure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(14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days)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did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not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further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enhance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C40AA3">
        <w:rPr>
          <w:rFonts w:asciiTheme="minorHAnsi" w:hAnsiTheme="minorHAnsi" w:cstheme="minorHAnsi"/>
          <w:color w:val="auto"/>
        </w:rPr>
        <w:t xml:space="preserve">the </w:t>
      </w:r>
      <w:r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differentiation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beyond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seen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after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7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treatment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</w:t>
      </w:r>
      <w:r w:rsidRPr="00642DA5">
        <w:rPr>
          <w:rFonts w:asciiTheme="minorHAnsi" w:hAnsiTheme="minorHAnsi" w:cstheme="minorHAnsi"/>
          <w:b/>
          <w:color w:val="auto"/>
        </w:rPr>
        <w:t>Figure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2</w:t>
      </w:r>
      <w:proofErr w:type="gramStart"/>
      <w:r w:rsidRPr="00642DA5">
        <w:rPr>
          <w:rFonts w:asciiTheme="minorHAnsi" w:hAnsiTheme="minorHAnsi" w:cstheme="minorHAnsi"/>
          <w:b/>
          <w:color w:val="auto"/>
        </w:rPr>
        <w:t>D,H</w:t>
      </w:r>
      <w:proofErr w:type="gramEnd"/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Figure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3</w:t>
      </w:r>
      <w:r w:rsidRPr="00642DA5">
        <w:rPr>
          <w:rFonts w:asciiTheme="minorHAnsi" w:hAnsiTheme="minorHAnsi" w:cstheme="minorHAnsi"/>
          <w:color w:val="auto"/>
        </w:rPr>
        <w:t>).</w:t>
      </w:r>
    </w:p>
    <w:p w14:paraId="41F104D9" w14:textId="77777777" w:rsidR="00597192" w:rsidRPr="00642DA5" w:rsidRDefault="00597192" w:rsidP="001E5CE2">
      <w:pPr>
        <w:rPr>
          <w:rFonts w:asciiTheme="minorHAnsi" w:hAnsiTheme="minorHAnsi" w:cstheme="minorHAnsi"/>
          <w:color w:val="auto"/>
        </w:rPr>
      </w:pPr>
    </w:p>
    <w:p w14:paraId="63DF2F91" w14:textId="6E2BE9BB" w:rsidR="004B5CEE" w:rsidRPr="00642DA5" w:rsidRDefault="004B5CEE" w:rsidP="001E5CE2">
      <w:p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color w:val="auto"/>
        </w:rPr>
        <w:t>As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shown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Figure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2</w:t>
      </w:r>
      <w:r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treated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7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14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appeared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more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condensed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</w:t>
      </w:r>
      <w:r w:rsidRPr="00642DA5">
        <w:rPr>
          <w:rFonts w:asciiTheme="minorHAnsi" w:hAnsiTheme="minorHAnsi" w:cstheme="minorHAnsi"/>
          <w:b/>
          <w:color w:val="auto"/>
        </w:rPr>
        <w:t>Figure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2</w:t>
      </w:r>
      <w:proofErr w:type="gramStart"/>
      <w:r w:rsidRPr="00642DA5">
        <w:rPr>
          <w:rFonts w:asciiTheme="minorHAnsi" w:hAnsiTheme="minorHAnsi" w:cstheme="minorHAnsi"/>
          <w:b/>
          <w:color w:val="auto"/>
        </w:rPr>
        <w:t>C,D</w:t>
      </w:r>
      <w:proofErr w:type="gramEnd"/>
      <w:r w:rsidRPr="00642DA5">
        <w:rPr>
          <w:rFonts w:asciiTheme="minorHAnsi" w:hAnsiTheme="minorHAnsi" w:cstheme="minorHAnsi"/>
          <w:color w:val="auto"/>
        </w:rPr>
        <w:t>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0DD9" w:rsidRPr="00642DA5">
        <w:rPr>
          <w:rFonts w:asciiTheme="minorHAnsi" w:hAnsiTheme="minorHAnsi" w:cstheme="minorHAnsi"/>
          <w:color w:val="auto"/>
        </w:rPr>
        <w:t>than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0DD9" w:rsidRPr="00642DA5">
        <w:rPr>
          <w:rFonts w:asciiTheme="minorHAnsi" w:hAnsiTheme="minorHAnsi" w:cstheme="minorHAnsi"/>
          <w:color w:val="auto"/>
        </w:rPr>
        <w:t>those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F35A1" w:rsidRPr="00642DA5">
        <w:rPr>
          <w:rFonts w:asciiTheme="minorHAnsi" w:hAnsiTheme="minorHAnsi" w:cstheme="minorHAnsi"/>
          <w:color w:val="auto"/>
        </w:rPr>
        <w:t>treated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F35A1"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F35A1"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="002F35A1"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F35A1" w:rsidRPr="00642DA5">
        <w:rPr>
          <w:rFonts w:asciiTheme="minorHAnsi" w:hAnsiTheme="minorHAnsi" w:cstheme="minorHAnsi"/>
          <w:color w:val="auto"/>
        </w:rPr>
        <w:t>3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F35A1" w:rsidRPr="00642DA5">
        <w:rPr>
          <w:rFonts w:asciiTheme="minorHAnsi" w:hAnsiTheme="minorHAnsi" w:cstheme="minorHAnsi"/>
          <w:color w:val="auto"/>
        </w:rPr>
        <w:t>days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F35A1" w:rsidRPr="00642DA5">
        <w:rPr>
          <w:rFonts w:asciiTheme="minorHAnsi" w:hAnsiTheme="minorHAnsi" w:cstheme="minorHAnsi"/>
          <w:color w:val="auto"/>
        </w:rPr>
        <w:t>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F35A1" w:rsidRPr="00642DA5">
        <w:rPr>
          <w:rFonts w:asciiTheme="minorHAnsi" w:hAnsiTheme="minorHAnsi" w:cstheme="minorHAnsi"/>
          <w:color w:val="auto"/>
        </w:rPr>
        <w:t>nontreated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4B0DD9"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F35A1" w:rsidRPr="00642DA5">
        <w:rPr>
          <w:rFonts w:asciiTheme="minorHAnsi" w:hAnsiTheme="minorHAnsi" w:cstheme="minorHAnsi"/>
          <w:color w:val="auto"/>
        </w:rPr>
        <w:t>(</w:t>
      </w:r>
      <w:r w:rsidR="002F35A1" w:rsidRPr="00642DA5">
        <w:rPr>
          <w:rFonts w:asciiTheme="minorHAnsi" w:hAnsiTheme="minorHAnsi" w:cstheme="minorHAnsi"/>
          <w:b/>
          <w:color w:val="auto"/>
        </w:rPr>
        <w:t>Figure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="002F35A1" w:rsidRPr="00642DA5">
        <w:rPr>
          <w:rFonts w:asciiTheme="minorHAnsi" w:hAnsiTheme="minorHAnsi" w:cstheme="minorHAnsi"/>
          <w:b/>
          <w:color w:val="auto"/>
        </w:rPr>
        <w:t>2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="002F35A1" w:rsidRPr="00642DA5">
        <w:rPr>
          <w:rFonts w:asciiTheme="minorHAnsi" w:hAnsiTheme="minorHAnsi" w:cstheme="minorHAnsi"/>
          <w:b/>
          <w:color w:val="auto"/>
        </w:rPr>
        <w:t>A,B</w:t>
      </w:r>
      <w:r w:rsidR="002F35A1" w:rsidRPr="00DA1082">
        <w:rPr>
          <w:rFonts w:asciiTheme="minorHAnsi" w:hAnsiTheme="minorHAnsi" w:cstheme="minorHAnsi"/>
          <w:color w:val="auto"/>
        </w:rPr>
        <w:t>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showed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C40AA3">
        <w:rPr>
          <w:rFonts w:asciiTheme="minorHAnsi" w:hAnsiTheme="minorHAnsi" w:cstheme="minorHAnsi"/>
          <w:color w:val="auto"/>
        </w:rPr>
        <w:t xml:space="preserve">an </w:t>
      </w:r>
      <w:r w:rsidRPr="00642DA5">
        <w:rPr>
          <w:rFonts w:asciiTheme="minorHAnsi" w:hAnsiTheme="minorHAnsi" w:cstheme="minorHAnsi"/>
          <w:color w:val="auto"/>
        </w:rPr>
        <w:t>increased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calcium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deposition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</w:t>
      </w:r>
      <w:r w:rsidRPr="00642DA5">
        <w:rPr>
          <w:rFonts w:asciiTheme="minorHAnsi" w:hAnsiTheme="minorHAnsi" w:cstheme="minorHAnsi"/>
          <w:b/>
          <w:color w:val="auto"/>
        </w:rPr>
        <w:t>Figure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2G,H</w:t>
      </w:r>
      <w:r w:rsidRPr="00642DA5">
        <w:rPr>
          <w:rFonts w:asciiTheme="minorHAnsi" w:hAnsiTheme="minorHAnsi" w:cstheme="minorHAnsi"/>
          <w:color w:val="auto"/>
        </w:rPr>
        <w:t>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compared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those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treated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only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3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nontreated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controls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F35A1" w:rsidRPr="00642DA5">
        <w:rPr>
          <w:rFonts w:asciiTheme="minorHAnsi" w:hAnsiTheme="minorHAnsi" w:cstheme="minorHAnsi"/>
          <w:b/>
          <w:color w:val="auto"/>
        </w:rPr>
        <w:t>(Figure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="002F35A1" w:rsidRPr="00642DA5">
        <w:rPr>
          <w:rFonts w:asciiTheme="minorHAnsi" w:hAnsiTheme="minorHAnsi" w:cstheme="minorHAnsi"/>
          <w:b/>
          <w:color w:val="auto"/>
        </w:rPr>
        <w:t>2E,F</w:t>
      </w:r>
      <w:r w:rsidR="002F35A1" w:rsidRPr="00DA1082">
        <w:rPr>
          <w:rFonts w:asciiTheme="minorHAnsi" w:hAnsiTheme="minorHAnsi" w:cstheme="minorHAnsi"/>
          <w:color w:val="auto"/>
        </w:rPr>
        <w:t>)</w:t>
      </w:r>
      <w:r w:rsidRPr="00DA1082">
        <w:rPr>
          <w:rFonts w:asciiTheme="minorHAnsi" w:hAnsiTheme="minorHAnsi" w:cstheme="minorHAnsi"/>
          <w:color w:val="auto"/>
        </w:rPr>
        <w:t>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Analysis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C40AA3">
        <w:rPr>
          <w:rFonts w:asciiTheme="minorHAnsi" w:hAnsiTheme="minorHAnsi" w:cstheme="minorHAnsi"/>
          <w:color w:val="auto"/>
        </w:rPr>
        <w:t xml:space="preserve">the </w:t>
      </w:r>
      <w:r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marker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expression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3,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7,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14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94836">
        <w:rPr>
          <w:rFonts w:asciiTheme="minorHAnsi" w:hAnsiTheme="minorHAnsi" w:cstheme="minorHAnsi"/>
          <w:color w:val="auto"/>
        </w:rPr>
        <w:t>culturing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confirmed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23F0D"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enhanced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differentiation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treated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7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14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</w:t>
      </w:r>
      <w:r w:rsidRPr="00642DA5">
        <w:rPr>
          <w:rFonts w:asciiTheme="minorHAnsi" w:hAnsiTheme="minorHAnsi" w:cstheme="minorHAnsi"/>
          <w:b/>
          <w:color w:val="auto"/>
        </w:rPr>
        <w:t>Figure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3</w:t>
      </w:r>
      <w:r w:rsidRPr="00642DA5">
        <w:rPr>
          <w:rFonts w:asciiTheme="minorHAnsi" w:hAnsiTheme="minorHAnsi" w:cstheme="minorHAnsi"/>
          <w:color w:val="auto"/>
        </w:rPr>
        <w:t>).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C40AA3">
        <w:rPr>
          <w:rFonts w:asciiTheme="minorHAnsi" w:hAnsiTheme="minorHAnsi" w:cstheme="minorHAnsi"/>
          <w:color w:val="auto"/>
        </w:rPr>
        <w:t>The e</w:t>
      </w:r>
      <w:r w:rsidRPr="00642DA5">
        <w:rPr>
          <w:rFonts w:asciiTheme="minorHAnsi" w:hAnsiTheme="minorHAnsi" w:cstheme="minorHAnsi"/>
          <w:color w:val="auto"/>
        </w:rPr>
        <w:t>xpression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osteogenic</w:t>
      </w:r>
      <w:r w:rsidR="00C40AA3">
        <w:rPr>
          <w:rFonts w:asciiTheme="minorHAnsi" w:hAnsiTheme="minorHAnsi" w:cstheme="minorHAnsi"/>
          <w:color w:val="auto"/>
        </w:rPr>
        <w:t>-</w:t>
      </w:r>
      <w:r w:rsidRPr="00642DA5">
        <w:rPr>
          <w:rFonts w:asciiTheme="minorHAnsi" w:hAnsiTheme="minorHAnsi" w:cstheme="minorHAnsi"/>
          <w:color w:val="auto"/>
        </w:rPr>
        <w:t>differentiation</w:t>
      </w:r>
      <w:r w:rsidR="00223F0D" w:rsidRPr="00642DA5">
        <w:rPr>
          <w:rFonts w:asciiTheme="minorHAnsi" w:hAnsiTheme="minorHAnsi" w:cstheme="minorHAnsi"/>
          <w:color w:val="auto"/>
        </w:rPr>
        <w:t>-</w:t>
      </w:r>
      <w:r w:rsidRPr="00642DA5">
        <w:rPr>
          <w:rFonts w:asciiTheme="minorHAnsi" w:hAnsiTheme="minorHAnsi" w:cstheme="minorHAnsi"/>
          <w:color w:val="auto"/>
        </w:rPr>
        <w:t>related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marker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genes</w:t>
      </w:r>
      <w:sdt>
        <w:sdtPr>
          <w:rPr>
            <w:rFonts w:asciiTheme="minorHAnsi" w:hAnsiTheme="minorHAnsi" w:cstheme="minorHAnsi"/>
            <w:color w:val="auto"/>
          </w:rPr>
          <w:alias w:val="Don't edit this field"/>
          <w:tag w:val="CitaviPlaceholder#185a1c84-d368-4df9-898a-ee699ccf3904"/>
          <w:id w:val="-1977061599"/>
          <w:placeholder>
            <w:docPart w:val="DefaultPlaceholder_1082065158"/>
          </w:placeholder>
        </w:sdtPr>
        <w:sdtEndPr/>
        <w:sdtContent>
          <w:r w:rsidR="00F31915" w:rsidRPr="00642DA5">
            <w:rPr>
              <w:rFonts w:asciiTheme="minorHAnsi" w:hAnsiTheme="minorHAnsi" w:cstheme="minorHAnsi"/>
              <w:color w:val="auto"/>
              <w:vertAlign w:val="superscript"/>
            </w:rPr>
            <w:t>12</w:t>
          </w:r>
        </w:sdtContent>
      </w:sdt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i/>
          <w:color w:val="auto"/>
        </w:rPr>
        <w:t>RunX2</w:t>
      </w:r>
      <w:r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i/>
          <w:color w:val="auto"/>
        </w:rPr>
        <w:t>Collagen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i/>
          <w:color w:val="auto"/>
        </w:rPr>
        <w:t>I</w:t>
      </w:r>
      <w:r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i/>
          <w:color w:val="auto"/>
        </w:rPr>
        <w:t>Osteopontin</w:t>
      </w:r>
      <w:proofErr w:type="spellEnd"/>
      <w:r w:rsidR="00C40AA3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i/>
          <w:color w:val="auto"/>
        </w:rPr>
        <w:t>Osterix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were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highest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treated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7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lastRenderedPageBreak/>
        <w:t>days.</w:t>
      </w:r>
      <w:r w:rsidR="001F44A0">
        <w:rPr>
          <w:rFonts w:asciiTheme="minorHAnsi" w:hAnsiTheme="minorHAnsi" w:cstheme="minorHAnsi"/>
          <w:color w:val="auto"/>
        </w:rPr>
        <w:t xml:space="preserve"> </w:t>
      </w:r>
    </w:p>
    <w:p w14:paraId="0430C81D" w14:textId="77777777" w:rsidR="004B5CEE" w:rsidRPr="00642DA5" w:rsidRDefault="004B5CEE" w:rsidP="001E5CE2">
      <w:pPr>
        <w:rPr>
          <w:rFonts w:asciiTheme="minorHAnsi" w:hAnsiTheme="minorHAnsi" w:cstheme="minorHAnsi"/>
          <w:color w:val="auto"/>
        </w:rPr>
      </w:pPr>
    </w:p>
    <w:p w14:paraId="5E79AC5E" w14:textId="61F26F2B" w:rsidR="004B5CEE" w:rsidRPr="00642DA5" w:rsidRDefault="004B5CEE" w:rsidP="001E5CE2">
      <w:p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b/>
          <w:color w:val="auto"/>
        </w:rPr>
        <w:t>FIGURE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AND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TABLE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LEGENDS:</w:t>
      </w:r>
      <w:r w:rsidR="001F44A0">
        <w:rPr>
          <w:rFonts w:asciiTheme="minorHAnsi" w:hAnsiTheme="minorHAnsi" w:cstheme="minorHAnsi"/>
          <w:color w:val="auto"/>
        </w:rPr>
        <w:t xml:space="preserve"> </w:t>
      </w:r>
    </w:p>
    <w:p w14:paraId="6334C9F0" w14:textId="77777777" w:rsidR="00597192" w:rsidRPr="00642DA5" w:rsidRDefault="00597192" w:rsidP="001E5CE2">
      <w:pPr>
        <w:rPr>
          <w:rFonts w:asciiTheme="minorHAnsi" w:hAnsiTheme="minorHAnsi" w:cstheme="minorHAnsi"/>
          <w:bCs/>
          <w:color w:val="auto"/>
        </w:rPr>
      </w:pPr>
    </w:p>
    <w:p w14:paraId="7CD675F3" w14:textId="098B2064" w:rsidR="004B5CEE" w:rsidRPr="00642DA5" w:rsidRDefault="004B5CEE" w:rsidP="001E5CE2">
      <w:p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b/>
          <w:bCs/>
          <w:color w:val="auto"/>
        </w:rPr>
        <w:t>Figure</w:t>
      </w:r>
      <w:r w:rsidR="001F44A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bCs/>
          <w:color w:val="auto"/>
        </w:rPr>
        <w:t>1:</w:t>
      </w:r>
      <w:r w:rsidR="001F44A0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b/>
          <w:bCs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bCs/>
          <w:color w:val="auto"/>
        </w:rPr>
        <w:t>cell</w:t>
      </w:r>
      <w:r w:rsidR="001F44A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bCs/>
          <w:color w:val="auto"/>
        </w:rPr>
        <w:t>culture</w:t>
      </w:r>
      <w:r w:rsidR="001F44A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bCs/>
          <w:color w:val="auto"/>
        </w:rPr>
        <w:t>chamber.</w:t>
      </w:r>
      <w:r w:rsidR="001F44A0" w:rsidRPr="00DA1082">
        <w:rPr>
          <w:rFonts w:asciiTheme="minorHAnsi" w:hAnsiTheme="minorHAnsi" w:cstheme="minorHAnsi"/>
          <w:bCs/>
          <w:color w:val="auto"/>
        </w:rPr>
        <w:t xml:space="preserve"> </w:t>
      </w:r>
      <w:r w:rsidR="00334490" w:rsidRPr="00DA1082">
        <w:rPr>
          <w:rFonts w:asciiTheme="minorHAnsi" w:hAnsiTheme="minorHAnsi" w:cstheme="minorHAnsi"/>
          <w:bCs/>
          <w:color w:val="auto"/>
        </w:rPr>
        <w:t>(</w:t>
      </w:r>
      <w:r w:rsidRPr="00DA1082">
        <w:rPr>
          <w:rFonts w:asciiTheme="minorHAnsi" w:hAnsiTheme="minorHAnsi" w:cstheme="minorHAnsi"/>
          <w:b/>
          <w:color w:val="auto"/>
        </w:rPr>
        <w:t>A</w:t>
      </w:r>
      <w:r w:rsidR="00334490">
        <w:rPr>
          <w:rFonts w:asciiTheme="minorHAnsi" w:hAnsiTheme="minorHAnsi" w:cstheme="minorHAnsi"/>
          <w:color w:val="auto"/>
        </w:rPr>
        <w:t>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Electric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circuit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diagram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chamber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showing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anodes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(black),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cathodes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(red)</w:t>
      </w:r>
      <w:r w:rsidR="00334490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LEDs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connected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DC</w:t>
      </w:r>
      <w:r w:rsidR="0033449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power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supply</w:t>
      </w:r>
      <w:r w:rsidR="00334490">
        <w:rPr>
          <w:rFonts w:asciiTheme="minorHAnsi" w:hAnsiTheme="minorHAnsi" w:cstheme="minorHAnsi"/>
          <w:color w:val="auto"/>
        </w:rPr>
        <w:t>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(</w:t>
      </w:r>
      <w:r w:rsidRPr="00DA1082">
        <w:rPr>
          <w:rFonts w:asciiTheme="minorHAnsi" w:hAnsiTheme="minorHAnsi" w:cstheme="minorHAnsi"/>
          <w:b/>
          <w:color w:val="auto"/>
        </w:rPr>
        <w:t>B</w:t>
      </w:r>
      <w:r w:rsidR="00334490">
        <w:rPr>
          <w:rFonts w:asciiTheme="minorHAnsi" w:hAnsiTheme="minorHAnsi" w:cstheme="minorHAnsi"/>
          <w:color w:val="auto"/>
        </w:rPr>
        <w:t>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Image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marked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6-well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plate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lids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L-shaped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platinum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electrodes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(bottom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view)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incorporated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6-well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plate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lid</w:t>
      </w:r>
      <w:r w:rsidR="00334490">
        <w:rPr>
          <w:rFonts w:asciiTheme="minorHAnsi" w:hAnsiTheme="minorHAnsi" w:cstheme="minorHAnsi"/>
          <w:color w:val="auto"/>
        </w:rPr>
        <w:t>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(</w:t>
      </w:r>
      <w:r w:rsidRPr="00DA1082">
        <w:rPr>
          <w:rFonts w:asciiTheme="minorHAnsi" w:hAnsiTheme="minorHAnsi" w:cstheme="minorHAnsi"/>
          <w:b/>
          <w:color w:val="auto"/>
        </w:rPr>
        <w:t>C</w:t>
      </w:r>
      <w:r w:rsidR="00334490">
        <w:rPr>
          <w:rFonts w:asciiTheme="minorHAnsi" w:hAnsiTheme="minorHAnsi" w:cstheme="minorHAnsi"/>
          <w:color w:val="auto"/>
        </w:rPr>
        <w:t>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Assembled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chamber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(top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view)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connector,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LEDs</w:t>
      </w:r>
      <w:r w:rsidR="00334490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electrical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insulation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tape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shields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from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LED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light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(arrows)</w:t>
      </w:r>
      <w:r w:rsidR="00334490">
        <w:rPr>
          <w:rFonts w:asciiTheme="minorHAnsi" w:hAnsiTheme="minorHAnsi" w:cstheme="minorHAnsi"/>
          <w:color w:val="auto"/>
        </w:rPr>
        <w:t>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(</w:t>
      </w:r>
      <w:r w:rsidRPr="00DA1082">
        <w:rPr>
          <w:rFonts w:asciiTheme="minorHAnsi" w:hAnsiTheme="minorHAnsi" w:cstheme="minorHAnsi"/>
          <w:b/>
          <w:color w:val="auto"/>
        </w:rPr>
        <w:t>D</w:t>
      </w:r>
      <w:r w:rsidR="00334490">
        <w:rPr>
          <w:rFonts w:asciiTheme="minorHAnsi" w:hAnsiTheme="minorHAnsi" w:cstheme="minorHAnsi"/>
          <w:color w:val="auto"/>
        </w:rPr>
        <w:t>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treatment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setup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chamber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incubator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connected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power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supply,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outside.</w:t>
      </w:r>
      <w:r w:rsidR="001F44A0">
        <w:rPr>
          <w:rFonts w:asciiTheme="minorHAnsi" w:hAnsiTheme="minorHAnsi" w:cstheme="minorHAnsi"/>
          <w:color w:val="auto"/>
        </w:rPr>
        <w:t xml:space="preserve"> </w:t>
      </w:r>
    </w:p>
    <w:p w14:paraId="4A77E962" w14:textId="77777777" w:rsidR="004B5CEE" w:rsidRPr="00642DA5" w:rsidRDefault="004B5CEE" w:rsidP="001E5CE2">
      <w:pPr>
        <w:rPr>
          <w:rFonts w:asciiTheme="minorHAnsi" w:hAnsiTheme="minorHAnsi" w:cstheme="minorHAnsi"/>
          <w:color w:val="auto"/>
        </w:rPr>
      </w:pPr>
    </w:p>
    <w:p w14:paraId="7541230C" w14:textId="167F25B6" w:rsidR="004B5CEE" w:rsidRPr="00642DA5" w:rsidRDefault="004B5CEE" w:rsidP="001E5CE2">
      <w:pPr>
        <w:rPr>
          <w:rFonts w:asciiTheme="minorHAnsi" w:hAnsiTheme="minorHAnsi" w:cstheme="minorHAnsi"/>
          <w:i/>
          <w:color w:val="auto"/>
        </w:rPr>
      </w:pPr>
      <w:r w:rsidRPr="00642DA5">
        <w:rPr>
          <w:rFonts w:asciiTheme="minorHAnsi" w:hAnsiTheme="minorHAnsi" w:cstheme="minorHAnsi"/>
          <w:b/>
          <w:color w:val="auto"/>
        </w:rPr>
        <w:t>Figure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2: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Effect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of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b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on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MSC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morphology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and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calcium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deposition.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culture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medium</w:t>
      </w:r>
      <w:r w:rsidR="00334490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exposed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not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exposed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(controls)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100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mV/mm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3,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7,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14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(1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h/day).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(</w:t>
      </w:r>
      <w:r w:rsidR="00334490" w:rsidRPr="00DA1082">
        <w:rPr>
          <w:rFonts w:asciiTheme="minorHAnsi" w:hAnsiTheme="minorHAnsi" w:cstheme="minorHAnsi"/>
          <w:b/>
          <w:color w:val="auto"/>
        </w:rPr>
        <w:t>A</w:t>
      </w:r>
      <w:r w:rsidR="00334490">
        <w:rPr>
          <w:rFonts w:asciiTheme="minorHAnsi" w:hAnsiTheme="minorHAnsi" w:cstheme="minorHAnsi"/>
          <w:color w:val="auto"/>
        </w:rPr>
        <w:t>–</w:t>
      </w:r>
      <w:r w:rsidR="00334490" w:rsidRPr="00DA1082">
        <w:rPr>
          <w:rFonts w:asciiTheme="minorHAnsi" w:hAnsiTheme="minorHAnsi" w:cstheme="minorHAnsi"/>
          <w:b/>
          <w:color w:val="auto"/>
        </w:rPr>
        <w:t>D</w:t>
      </w:r>
      <w:r w:rsidR="00334490">
        <w:rPr>
          <w:rFonts w:asciiTheme="minorHAnsi" w:hAnsiTheme="minorHAnsi" w:cstheme="minorHAnsi"/>
          <w:color w:val="auto"/>
        </w:rPr>
        <w:t xml:space="preserve">) </w:t>
      </w:r>
      <w:r w:rsidRPr="00642DA5">
        <w:rPr>
          <w:rFonts w:asciiTheme="minorHAnsi" w:hAnsiTheme="minorHAnsi" w:cstheme="minorHAnsi"/>
          <w:color w:val="auto"/>
        </w:rPr>
        <w:t>Morphology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(</w:t>
      </w:r>
      <w:r w:rsidR="00334490" w:rsidRPr="00DA1082">
        <w:rPr>
          <w:rFonts w:asciiTheme="minorHAnsi" w:hAnsiTheme="minorHAnsi" w:cstheme="minorHAnsi"/>
          <w:b/>
          <w:color w:val="auto"/>
        </w:rPr>
        <w:t>E</w:t>
      </w:r>
      <w:r w:rsidR="00334490">
        <w:rPr>
          <w:rFonts w:asciiTheme="minorHAnsi" w:hAnsiTheme="minorHAnsi" w:cstheme="minorHAnsi"/>
          <w:color w:val="auto"/>
        </w:rPr>
        <w:t>–</w:t>
      </w:r>
      <w:r w:rsidR="00334490" w:rsidRPr="00DA1082">
        <w:rPr>
          <w:rFonts w:asciiTheme="minorHAnsi" w:hAnsiTheme="minorHAnsi" w:cstheme="minorHAnsi"/>
          <w:b/>
          <w:color w:val="auto"/>
        </w:rPr>
        <w:t>H</w:t>
      </w:r>
      <w:r w:rsidR="00334490">
        <w:rPr>
          <w:rFonts w:asciiTheme="minorHAnsi" w:hAnsiTheme="minorHAnsi" w:cstheme="minorHAnsi"/>
          <w:color w:val="auto"/>
        </w:rPr>
        <w:t xml:space="preserve">) </w:t>
      </w:r>
      <w:r w:rsidRPr="00642DA5">
        <w:rPr>
          <w:rFonts w:asciiTheme="minorHAnsi" w:hAnsiTheme="minorHAnsi" w:cstheme="minorHAnsi"/>
          <w:color w:val="auto"/>
        </w:rPr>
        <w:t>calcium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deposition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</w:t>
      </w:r>
      <w:r w:rsidR="00334490">
        <w:rPr>
          <w:rFonts w:asciiTheme="minorHAnsi" w:hAnsiTheme="minorHAnsi" w:cstheme="minorHAnsi"/>
          <w:color w:val="auto"/>
        </w:rPr>
        <w:t>a</w:t>
      </w:r>
      <w:r w:rsidRPr="00642DA5">
        <w:rPr>
          <w:rFonts w:asciiTheme="minorHAnsi" w:hAnsiTheme="minorHAnsi" w:cstheme="minorHAnsi"/>
          <w:color w:val="auto"/>
        </w:rPr>
        <w:t>lizarin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r</w:t>
      </w:r>
      <w:r w:rsidRPr="00642DA5">
        <w:rPr>
          <w:rFonts w:asciiTheme="minorHAnsi" w:hAnsiTheme="minorHAnsi" w:cstheme="minorHAnsi"/>
          <w:color w:val="auto"/>
        </w:rPr>
        <w:t>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staining)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14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culturing</w:t>
      </w:r>
      <w:r w:rsidRPr="00642DA5">
        <w:rPr>
          <w:rFonts w:asciiTheme="minorHAnsi" w:hAnsiTheme="minorHAnsi" w:cstheme="minorHAnsi"/>
          <w:color w:val="auto"/>
        </w:rPr>
        <w:t>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Significant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changes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morphology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calcium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deposits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were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visible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treated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(</w:t>
      </w:r>
      <w:r w:rsidR="00334490" w:rsidRPr="00DA1082">
        <w:rPr>
          <w:rFonts w:asciiTheme="minorHAnsi" w:hAnsiTheme="minorHAnsi" w:cstheme="minorHAnsi"/>
          <w:b/>
          <w:color w:val="auto"/>
        </w:rPr>
        <w:t>C</w:t>
      </w:r>
      <w:r w:rsidR="00334490">
        <w:rPr>
          <w:rFonts w:asciiTheme="minorHAnsi" w:hAnsiTheme="minorHAnsi" w:cstheme="minorHAnsi"/>
          <w:color w:val="auto"/>
        </w:rPr>
        <w:t xml:space="preserve"> and </w:t>
      </w:r>
      <w:r w:rsidR="00334490" w:rsidRPr="00DA1082">
        <w:rPr>
          <w:rFonts w:asciiTheme="minorHAnsi" w:hAnsiTheme="minorHAnsi" w:cstheme="minorHAnsi"/>
          <w:b/>
          <w:color w:val="auto"/>
        </w:rPr>
        <w:t>G</w:t>
      </w:r>
      <w:r w:rsidR="00334490">
        <w:rPr>
          <w:rFonts w:asciiTheme="minorHAnsi" w:hAnsiTheme="minorHAnsi" w:cstheme="minorHAnsi"/>
          <w:color w:val="auto"/>
        </w:rPr>
        <w:t xml:space="preserve">) </w:t>
      </w:r>
      <w:r w:rsidRPr="00642DA5">
        <w:rPr>
          <w:rFonts w:asciiTheme="minorHAnsi" w:hAnsiTheme="minorHAnsi" w:cstheme="minorHAnsi"/>
          <w:color w:val="auto"/>
        </w:rPr>
        <w:t>7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(</w:t>
      </w:r>
      <w:r w:rsidR="00334490" w:rsidRPr="00DA1082">
        <w:rPr>
          <w:rFonts w:asciiTheme="minorHAnsi" w:hAnsiTheme="minorHAnsi" w:cstheme="minorHAnsi"/>
          <w:b/>
          <w:color w:val="auto"/>
        </w:rPr>
        <w:t>D</w:t>
      </w:r>
      <w:r w:rsidR="00334490">
        <w:rPr>
          <w:rFonts w:asciiTheme="minorHAnsi" w:hAnsiTheme="minorHAnsi" w:cstheme="minorHAnsi"/>
          <w:color w:val="auto"/>
        </w:rPr>
        <w:t xml:space="preserve"> and </w:t>
      </w:r>
      <w:r w:rsidR="00334490" w:rsidRPr="00DA1082">
        <w:rPr>
          <w:rFonts w:asciiTheme="minorHAnsi" w:hAnsiTheme="minorHAnsi" w:cstheme="minorHAnsi"/>
          <w:b/>
          <w:color w:val="auto"/>
        </w:rPr>
        <w:t>H</w:t>
      </w:r>
      <w:r w:rsidR="00334490">
        <w:rPr>
          <w:rFonts w:asciiTheme="minorHAnsi" w:hAnsiTheme="minorHAnsi" w:cstheme="minorHAnsi"/>
          <w:color w:val="auto"/>
        </w:rPr>
        <w:t xml:space="preserve">) </w:t>
      </w:r>
      <w:r w:rsidRPr="00642DA5">
        <w:rPr>
          <w:rFonts w:asciiTheme="minorHAnsi" w:hAnsiTheme="minorHAnsi" w:cstheme="minorHAnsi"/>
          <w:color w:val="auto"/>
        </w:rPr>
        <w:t>14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(10x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magnification</w:t>
      </w:r>
      <w:r w:rsidR="00334490">
        <w:rPr>
          <w:rFonts w:asciiTheme="minorHAnsi" w:hAnsiTheme="minorHAnsi" w:cstheme="minorHAnsi"/>
          <w:color w:val="auto"/>
        </w:rPr>
        <w:t>;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the s</w:t>
      </w:r>
      <w:r w:rsidRPr="00642DA5">
        <w:rPr>
          <w:rFonts w:asciiTheme="minorHAnsi" w:hAnsiTheme="minorHAnsi" w:cstheme="minorHAnsi"/>
          <w:color w:val="auto"/>
        </w:rPr>
        <w:t>cale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bar</w:t>
      </w:r>
      <w:r w:rsidR="00334490">
        <w:rPr>
          <w:rFonts w:asciiTheme="minorHAnsi" w:hAnsiTheme="minorHAnsi" w:cstheme="minorHAnsi"/>
          <w:color w:val="auto"/>
        </w:rPr>
        <w:t xml:space="preserve"> = </w:t>
      </w:r>
      <w:r w:rsidRPr="00642DA5">
        <w:rPr>
          <w:rFonts w:asciiTheme="minorHAnsi" w:hAnsiTheme="minorHAnsi" w:cstheme="minorHAnsi"/>
          <w:color w:val="auto"/>
        </w:rPr>
        <w:t>200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µ</w:t>
      </w:r>
      <w:r w:rsidR="00DF7351">
        <w:rPr>
          <w:rFonts w:asciiTheme="minorHAnsi" w:hAnsiTheme="minorHAnsi" w:cstheme="minorHAnsi"/>
          <w:color w:val="auto"/>
        </w:rPr>
        <w:t>m</w:t>
      </w:r>
      <w:r w:rsidRPr="00642DA5">
        <w:rPr>
          <w:rFonts w:asciiTheme="minorHAnsi" w:hAnsiTheme="minorHAnsi" w:cstheme="minorHAnsi"/>
          <w:color w:val="auto"/>
        </w:rPr>
        <w:t>).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This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figure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was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modified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from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34490" w:rsidRPr="00642DA5">
        <w:rPr>
          <w:color w:val="auto"/>
        </w:rPr>
        <w:t>Eischen</w:t>
      </w:r>
      <w:proofErr w:type="spellEnd"/>
      <w:r w:rsidR="00334490" w:rsidRPr="00642DA5">
        <w:rPr>
          <w:color w:val="auto"/>
        </w:rPr>
        <w:t>-</w:t>
      </w:r>
      <w:r w:rsidR="00334490" w:rsidRPr="00DF7351">
        <w:rPr>
          <w:color w:val="auto"/>
        </w:rPr>
        <w:t>Loges</w:t>
      </w:r>
      <w:r w:rsidR="00334490" w:rsidRPr="00DF7351">
        <w:rPr>
          <w:rFonts w:asciiTheme="minorHAnsi" w:hAnsiTheme="minorHAnsi" w:cstheme="minorHAnsi"/>
          <w:color w:val="auto"/>
        </w:rPr>
        <w:t xml:space="preserve"> et al</w:t>
      </w:r>
      <w:r w:rsidR="00334490" w:rsidRPr="00573F6E">
        <w:rPr>
          <w:rFonts w:asciiTheme="minorHAnsi" w:hAnsiTheme="minorHAnsi" w:cstheme="minorHAnsi"/>
          <w:i/>
          <w:color w:val="auto"/>
        </w:rPr>
        <w:t>.</w:t>
      </w:r>
      <w:sdt>
        <w:sdtPr>
          <w:rPr>
            <w:rFonts w:asciiTheme="minorHAnsi" w:hAnsiTheme="minorHAnsi" w:cstheme="minorHAnsi"/>
            <w:color w:val="auto"/>
          </w:rPr>
          <w:alias w:val="Don't edit this field"/>
          <w:tag w:val="CitaviPlaceholder#9500fcb2-da32-47da-b0a8-5e22904e38c8"/>
          <w:id w:val="-1853403208"/>
          <w:placeholder>
            <w:docPart w:val="540D9C6AA96D4C74A6C9ECFC726D0D06"/>
          </w:placeholder>
        </w:sdtPr>
        <w:sdtEndPr/>
        <w:sdtContent>
          <w:r w:rsidR="00F31915" w:rsidRPr="00DA1082">
            <w:rPr>
              <w:rFonts w:asciiTheme="minorHAnsi" w:hAnsiTheme="minorHAnsi" w:cstheme="minorHAnsi"/>
              <w:color w:val="auto"/>
              <w:vertAlign w:val="superscript"/>
            </w:rPr>
            <w:t>9</w:t>
          </w:r>
        </w:sdtContent>
      </w:sdt>
      <w:r w:rsidRPr="00DA1082">
        <w:rPr>
          <w:rFonts w:asciiTheme="minorHAnsi" w:hAnsiTheme="minorHAnsi" w:cstheme="minorHAnsi"/>
          <w:color w:val="auto"/>
        </w:rPr>
        <w:t>.</w:t>
      </w:r>
    </w:p>
    <w:p w14:paraId="5EEA8A61" w14:textId="77777777" w:rsidR="004B5CEE" w:rsidRPr="00642DA5" w:rsidRDefault="004B5CEE" w:rsidP="001E5CE2">
      <w:pPr>
        <w:rPr>
          <w:rFonts w:asciiTheme="minorHAnsi" w:hAnsiTheme="minorHAnsi" w:cstheme="minorHAnsi"/>
          <w:color w:val="auto"/>
        </w:rPr>
      </w:pPr>
    </w:p>
    <w:p w14:paraId="2A948CBB" w14:textId="7BC7BA48" w:rsidR="004B5CEE" w:rsidRPr="00642DA5" w:rsidRDefault="004B5CEE" w:rsidP="001E5CE2">
      <w:p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b/>
          <w:color w:val="auto"/>
        </w:rPr>
        <w:t>Figure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3: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Effect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of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b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on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MSC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osteogenic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marker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gene</w:t>
      </w:r>
      <w:r w:rsidR="001F44A0">
        <w:rPr>
          <w:rFonts w:asciiTheme="minorHAnsi" w:hAnsiTheme="minorHAnsi" w:cstheme="minorHAnsi"/>
          <w:b/>
          <w:color w:val="auto"/>
        </w:rPr>
        <w:t xml:space="preserve"> </w:t>
      </w:r>
      <w:r w:rsidRPr="00642DA5">
        <w:rPr>
          <w:rFonts w:asciiTheme="minorHAnsi" w:hAnsiTheme="minorHAnsi" w:cstheme="minorHAnsi"/>
          <w:b/>
          <w:color w:val="auto"/>
        </w:rPr>
        <w:t>expression.</w:t>
      </w:r>
      <w:r w:rsidR="00334490">
        <w:rPr>
          <w:rFonts w:asciiTheme="minorHAnsi" w:hAnsiTheme="minorHAnsi" w:cstheme="minorHAnsi"/>
          <w:color w:val="auto"/>
        </w:rPr>
        <w:t xml:space="preserve"> The o</w:t>
      </w:r>
      <w:r w:rsidRPr="00642DA5">
        <w:rPr>
          <w:rFonts w:asciiTheme="minorHAnsi" w:hAnsiTheme="minorHAnsi" w:cstheme="minorHAnsi"/>
          <w:color w:val="auto"/>
        </w:rPr>
        <w:t>steogenic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marker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gene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expression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(measured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RT-qPCR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E475E2" w:rsidRPr="00642DA5">
        <w:rPr>
          <w:rFonts w:asciiTheme="minorHAnsi" w:hAnsiTheme="minorHAnsi" w:cstheme="minorHAnsi"/>
          <w:color w:val="auto"/>
        </w:rPr>
        <w:t>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E475E2" w:rsidRPr="00642DA5">
        <w:rPr>
          <w:rFonts w:asciiTheme="minorHAnsi" w:hAnsiTheme="minorHAnsi" w:cstheme="minorHAnsi"/>
          <w:color w:val="auto"/>
        </w:rPr>
        <w:t>day</w:t>
      </w:r>
      <w:r w:rsidR="00164849" w:rsidRPr="00642DA5">
        <w:rPr>
          <w:rFonts w:asciiTheme="minorHAnsi" w:hAnsiTheme="minorHAnsi" w:cstheme="minorHAnsi"/>
          <w:color w:val="auto"/>
        </w:rPr>
        <w:t>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E475E2" w:rsidRPr="00642DA5">
        <w:rPr>
          <w:rFonts w:asciiTheme="minorHAnsi" w:hAnsiTheme="minorHAnsi" w:cstheme="minorHAnsi"/>
          <w:color w:val="auto"/>
        </w:rPr>
        <w:t>3,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E475E2" w:rsidRPr="00642DA5">
        <w:rPr>
          <w:rFonts w:asciiTheme="minorHAnsi" w:hAnsiTheme="minorHAnsi" w:cstheme="minorHAnsi"/>
          <w:color w:val="auto"/>
        </w:rPr>
        <w:t>7</w:t>
      </w:r>
      <w:r w:rsidR="00334490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E475E2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E475E2" w:rsidRPr="00642DA5">
        <w:rPr>
          <w:rFonts w:asciiTheme="minorHAnsi" w:hAnsiTheme="minorHAnsi" w:cstheme="minorHAnsi"/>
          <w:color w:val="auto"/>
        </w:rPr>
        <w:t>14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E475E2"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culturing</w:t>
      </w:r>
      <w:r w:rsidRPr="00642DA5">
        <w:rPr>
          <w:rFonts w:asciiTheme="minorHAnsi" w:hAnsiTheme="minorHAnsi" w:cstheme="minorHAnsi"/>
          <w:color w:val="auto"/>
        </w:rPr>
        <w:t>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treated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3,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7,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14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days,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nontreated</w:t>
      </w:r>
      <w:r w:rsidR="00334490">
        <w:rPr>
          <w:rFonts w:asciiTheme="minorHAnsi" w:hAnsiTheme="minorHAnsi" w:cstheme="minorHAnsi"/>
          <w:color w:val="auto"/>
        </w:rPr>
        <w:t>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(</w:t>
      </w:r>
      <w:r w:rsidRPr="00DA1082">
        <w:rPr>
          <w:rFonts w:asciiTheme="minorHAnsi" w:hAnsiTheme="minorHAnsi" w:cstheme="minorHAnsi"/>
          <w:b/>
          <w:color w:val="auto"/>
        </w:rPr>
        <w:t>A</w:t>
      </w:r>
      <w:r w:rsidRPr="00642DA5">
        <w:rPr>
          <w:rFonts w:asciiTheme="minorHAnsi" w:hAnsiTheme="minorHAnsi" w:cstheme="minorHAnsi"/>
          <w:color w:val="auto"/>
        </w:rPr>
        <w:t>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7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culturing</w:t>
      </w:r>
      <w:r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 xml:space="preserve">the </w:t>
      </w:r>
      <w:r w:rsidRPr="00642DA5">
        <w:rPr>
          <w:rFonts w:asciiTheme="minorHAnsi" w:hAnsiTheme="minorHAnsi" w:cstheme="minorHAnsi"/>
          <w:i/>
          <w:color w:val="auto"/>
        </w:rPr>
        <w:t>RunX2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expression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was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significantly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higher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treated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7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days</w:t>
      </w:r>
      <w:r w:rsidR="00334490">
        <w:rPr>
          <w:rFonts w:asciiTheme="minorHAnsi" w:hAnsiTheme="minorHAnsi" w:cstheme="minorHAnsi"/>
          <w:color w:val="auto"/>
        </w:rPr>
        <w:t>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(</w:t>
      </w:r>
      <w:r w:rsidRPr="00DA1082">
        <w:rPr>
          <w:rFonts w:asciiTheme="minorHAnsi" w:hAnsiTheme="minorHAnsi" w:cstheme="minorHAnsi"/>
          <w:b/>
          <w:color w:val="auto"/>
        </w:rPr>
        <w:t>B</w:t>
      </w:r>
      <w:r w:rsidRPr="00642DA5">
        <w:rPr>
          <w:rFonts w:asciiTheme="minorHAnsi" w:hAnsiTheme="minorHAnsi" w:cstheme="minorHAnsi"/>
          <w:color w:val="auto"/>
        </w:rPr>
        <w:t>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 xml:space="preserve">The </w:t>
      </w:r>
      <w:r w:rsidRPr="00642DA5">
        <w:rPr>
          <w:rFonts w:asciiTheme="minorHAnsi" w:hAnsiTheme="minorHAnsi" w:cstheme="minorHAnsi"/>
          <w:i/>
          <w:color w:val="auto"/>
        </w:rPr>
        <w:t>ColIa1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expression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was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significantly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higher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treated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7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days,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measured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14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culturing.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(</w:t>
      </w:r>
      <w:r w:rsidRPr="00DA1082">
        <w:rPr>
          <w:rFonts w:asciiTheme="minorHAnsi" w:hAnsiTheme="minorHAnsi" w:cstheme="minorHAnsi"/>
          <w:b/>
          <w:color w:val="auto"/>
        </w:rPr>
        <w:t>C</w:t>
      </w:r>
      <w:r w:rsidRPr="00642DA5">
        <w:rPr>
          <w:rFonts w:asciiTheme="minorHAnsi" w:hAnsiTheme="minorHAnsi" w:cstheme="minorHAnsi"/>
          <w:color w:val="auto"/>
        </w:rPr>
        <w:t>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The e</w:t>
      </w:r>
      <w:r w:rsidRPr="00642DA5">
        <w:rPr>
          <w:rFonts w:asciiTheme="minorHAnsi" w:hAnsiTheme="minorHAnsi" w:cstheme="minorHAnsi"/>
          <w:color w:val="auto"/>
        </w:rPr>
        <w:t>xpression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i/>
          <w:color w:val="auto"/>
        </w:rPr>
        <w:t>Osteopontin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was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significantly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increased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334490">
        <w:rPr>
          <w:rFonts w:asciiTheme="minorHAnsi" w:hAnsiTheme="minorHAnsi" w:cstheme="minorHAnsi"/>
          <w:color w:val="auto"/>
        </w:rPr>
        <w:t>-</w:t>
      </w:r>
      <w:r w:rsidRPr="00642DA5">
        <w:rPr>
          <w:rFonts w:asciiTheme="minorHAnsi" w:hAnsiTheme="minorHAnsi" w:cstheme="minorHAnsi"/>
          <w:color w:val="auto"/>
        </w:rPr>
        <w:t>treated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days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3,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7</w:t>
      </w:r>
      <w:r w:rsidR="00334490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14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culturing.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(</w:t>
      </w:r>
      <w:r w:rsidRPr="00DA1082">
        <w:rPr>
          <w:rFonts w:asciiTheme="minorHAnsi" w:hAnsiTheme="minorHAnsi" w:cstheme="minorHAnsi"/>
          <w:b/>
          <w:color w:val="auto"/>
        </w:rPr>
        <w:t>D</w:t>
      </w:r>
      <w:r w:rsidRPr="00642DA5">
        <w:rPr>
          <w:rFonts w:asciiTheme="minorHAnsi" w:hAnsiTheme="minorHAnsi" w:cstheme="minorHAnsi"/>
          <w:color w:val="auto"/>
        </w:rPr>
        <w:t>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642DA5">
        <w:rPr>
          <w:rFonts w:asciiTheme="minorHAnsi" w:hAnsiTheme="minorHAnsi" w:cstheme="minorHAnsi"/>
          <w:i/>
          <w:color w:val="auto"/>
        </w:rPr>
        <w:t>Osterix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expression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FE622F" w:rsidRPr="00642DA5">
        <w:rPr>
          <w:rFonts w:asciiTheme="minorHAnsi" w:hAnsiTheme="minorHAnsi" w:cstheme="minorHAnsi"/>
          <w:color w:val="auto"/>
        </w:rPr>
        <w:t>was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FE622F" w:rsidRPr="00642DA5">
        <w:rPr>
          <w:rFonts w:asciiTheme="minorHAnsi" w:hAnsiTheme="minorHAnsi" w:cstheme="minorHAnsi"/>
          <w:color w:val="auto"/>
        </w:rPr>
        <w:t>absent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FE622F"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FE622F" w:rsidRPr="00642DA5">
        <w:rPr>
          <w:rFonts w:asciiTheme="minorHAnsi" w:hAnsiTheme="minorHAnsi" w:cstheme="minorHAnsi"/>
          <w:color w:val="auto"/>
        </w:rPr>
        <w:t>control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FE622F"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FE622F" w:rsidRPr="00642DA5">
        <w:rPr>
          <w:rFonts w:asciiTheme="minorHAnsi" w:hAnsiTheme="minorHAnsi" w:cstheme="minorHAnsi"/>
          <w:color w:val="auto"/>
        </w:rPr>
        <w:t>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FE622F" w:rsidRPr="00642DA5">
        <w:rPr>
          <w:rFonts w:asciiTheme="minorHAnsi" w:hAnsiTheme="minorHAnsi" w:cstheme="minorHAnsi"/>
          <w:color w:val="auto"/>
        </w:rPr>
        <w:t>all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FE622F" w:rsidRPr="00642DA5">
        <w:rPr>
          <w:rFonts w:asciiTheme="minorHAnsi" w:hAnsiTheme="minorHAnsi" w:cstheme="minorHAnsi"/>
          <w:color w:val="auto"/>
        </w:rPr>
        <w:t>time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FE622F" w:rsidRPr="00642DA5">
        <w:rPr>
          <w:rFonts w:asciiTheme="minorHAnsi" w:hAnsiTheme="minorHAnsi" w:cstheme="minorHAnsi"/>
          <w:color w:val="auto"/>
        </w:rPr>
        <w:t>points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FE622F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was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seen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only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928E2" w:rsidRPr="00642DA5">
        <w:rPr>
          <w:rFonts w:asciiTheme="minorHAnsi" w:hAnsiTheme="minorHAnsi" w:cstheme="minorHAnsi"/>
          <w:color w:val="auto"/>
        </w:rPr>
        <w:t>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928E2" w:rsidRPr="00642DA5">
        <w:rPr>
          <w:rFonts w:asciiTheme="minorHAnsi" w:hAnsiTheme="minorHAnsi" w:cstheme="minorHAnsi"/>
          <w:color w:val="auto"/>
        </w:rPr>
        <w:t>7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928E2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928E2" w:rsidRPr="00642DA5">
        <w:rPr>
          <w:rFonts w:asciiTheme="minorHAnsi" w:hAnsiTheme="minorHAnsi" w:cstheme="minorHAnsi"/>
          <w:color w:val="auto"/>
        </w:rPr>
        <w:t>14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928E2" w:rsidRPr="00642DA5">
        <w:rPr>
          <w:rFonts w:asciiTheme="minorHAnsi" w:hAnsiTheme="minorHAnsi" w:cstheme="minorHAnsi"/>
          <w:color w:val="auto"/>
        </w:rPr>
        <w:t>days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928E2"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928E2" w:rsidRPr="00642DA5">
        <w:rPr>
          <w:rFonts w:asciiTheme="minorHAnsi" w:hAnsiTheme="minorHAnsi" w:cstheme="minorHAnsi"/>
          <w:color w:val="auto"/>
        </w:rPr>
        <w:t>culture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exposed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B928E2" w:rsidRPr="00642DA5">
        <w:rPr>
          <w:rFonts w:asciiTheme="minorHAnsi" w:hAnsiTheme="minorHAnsi" w:cstheme="minorHAnsi"/>
          <w:color w:val="auto"/>
        </w:rPr>
        <w:t>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Different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letters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 xml:space="preserve">the </w:t>
      </w:r>
      <w:r w:rsidR="00BA327E" w:rsidRPr="00642DA5">
        <w:rPr>
          <w:rFonts w:asciiTheme="minorHAnsi" w:hAnsiTheme="minorHAnsi" w:cstheme="minorHAnsi"/>
          <w:color w:val="auto"/>
        </w:rPr>
        <w:t>bars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indicate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significant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(</w:t>
      </w:r>
      <w:r w:rsidR="00BA327E" w:rsidRPr="00DA1082">
        <w:rPr>
          <w:rFonts w:asciiTheme="minorHAnsi" w:hAnsiTheme="minorHAnsi" w:cstheme="minorHAnsi"/>
          <w:i/>
          <w:color w:val="auto"/>
        </w:rPr>
        <w:t>p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&lt;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0.05)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differences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among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groups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same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time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point.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334490">
        <w:rPr>
          <w:rFonts w:asciiTheme="minorHAnsi" w:hAnsiTheme="minorHAnsi" w:cstheme="minorHAnsi"/>
          <w:color w:val="auto"/>
        </w:rPr>
        <w:t>The a</w:t>
      </w:r>
      <w:r w:rsidR="00BA327E" w:rsidRPr="00642DA5">
        <w:rPr>
          <w:rFonts w:asciiTheme="minorHAnsi" w:hAnsiTheme="minorHAnsi" w:cstheme="minorHAnsi"/>
          <w:color w:val="auto"/>
        </w:rPr>
        <w:t>sterisk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indicates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significant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(</w:t>
      </w:r>
      <w:r w:rsidR="00BA327E" w:rsidRPr="00DA1082">
        <w:rPr>
          <w:rFonts w:asciiTheme="minorHAnsi" w:hAnsiTheme="minorHAnsi" w:cstheme="minorHAnsi"/>
          <w:i/>
          <w:color w:val="auto"/>
        </w:rPr>
        <w:t>p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&lt;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0.05)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differences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between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time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points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within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same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BA327E" w:rsidRPr="00642DA5">
        <w:rPr>
          <w:rFonts w:asciiTheme="minorHAnsi" w:hAnsiTheme="minorHAnsi" w:cstheme="minorHAnsi"/>
          <w:color w:val="auto"/>
        </w:rPr>
        <w:t>group.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This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figure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was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modified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from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34490" w:rsidRPr="00642DA5">
        <w:rPr>
          <w:color w:val="auto"/>
        </w:rPr>
        <w:t>Eischen</w:t>
      </w:r>
      <w:proofErr w:type="spellEnd"/>
      <w:r w:rsidR="00334490" w:rsidRPr="00642DA5">
        <w:rPr>
          <w:color w:val="auto"/>
        </w:rPr>
        <w:t>-</w:t>
      </w:r>
      <w:r w:rsidR="00334490" w:rsidRPr="00DF7351">
        <w:rPr>
          <w:color w:val="auto"/>
        </w:rPr>
        <w:t>Loges</w:t>
      </w:r>
      <w:r w:rsidR="00334490" w:rsidRPr="00DF7351">
        <w:rPr>
          <w:rFonts w:asciiTheme="minorHAnsi" w:hAnsiTheme="minorHAnsi" w:cstheme="minorHAnsi"/>
          <w:color w:val="auto"/>
        </w:rPr>
        <w:t xml:space="preserve"> et al.</w:t>
      </w:r>
      <w:sdt>
        <w:sdtPr>
          <w:rPr>
            <w:rFonts w:asciiTheme="minorHAnsi" w:hAnsiTheme="minorHAnsi" w:cstheme="minorHAnsi"/>
            <w:color w:val="auto"/>
          </w:rPr>
          <w:alias w:val="Don't edit this field"/>
          <w:tag w:val="CitaviPlaceholder#9500fcb2-da32-47da-b0a8-5e22904e38c8"/>
          <w:id w:val="-1730067556"/>
          <w:placeholder>
            <w:docPart w:val="B89616BF00E04DFB9E36F521AB4DD55F"/>
          </w:placeholder>
        </w:sdtPr>
        <w:sdtEndPr/>
        <w:sdtContent>
          <w:r w:rsidR="00F31915" w:rsidRPr="00DF7351">
            <w:rPr>
              <w:rFonts w:asciiTheme="minorHAnsi" w:hAnsiTheme="minorHAnsi" w:cstheme="minorHAnsi"/>
              <w:color w:val="auto"/>
              <w:vertAlign w:val="superscript"/>
            </w:rPr>
            <w:t>9</w:t>
          </w:r>
        </w:sdtContent>
      </w:sdt>
      <w:r w:rsidRPr="00DF7351">
        <w:rPr>
          <w:rFonts w:asciiTheme="minorHAnsi" w:hAnsiTheme="minorHAnsi" w:cstheme="minorHAnsi"/>
          <w:color w:val="auto"/>
        </w:rPr>
        <w:t>.</w:t>
      </w:r>
      <w:bookmarkStart w:id="1" w:name="_GoBack"/>
      <w:bookmarkEnd w:id="1"/>
    </w:p>
    <w:p w14:paraId="669BB52D" w14:textId="77777777" w:rsidR="004B5CEE" w:rsidRPr="00642DA5" w:rsidRDefault="004B5CEE" w:rsidP="001E5CE2">
      <w:pPr>
        <w:rPr>
          <w:rFonts w:asciiTheme="minorHAnsi" w:hAnsiTheme="minorHAnsi" w:cstheme="minorHAnsi"/>
          <w:color w:val="auto"/>
        </w:rPr>
      </w:pPr>
    </w:p>
    <w:p w14:paraId="7E826087" w14:textId="4D202704" w:rsidR="004B5CEE" w:rsidRPr="00642DA5" w:rsidRDefault="004B5CEE" w:rsidP="001E5CE2">
      <w:pPr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b/>
          <w:color w:val="auto"/>
        </w:rPr>
        <w:t>DISCUSSION</w:t>
      </w:r>
      <w:r w:rsidRPr="00642DA5">
        <w:rPr>
          <w:rFonts w:asciiTheme="minorHAnsi" w:hAnsiTheme="minorHAnsi" w:cstheme="minorHAnsi"/>
          <w:b/>
          <w:bCs/>
          <w:color w:val="auto"/>
        </w:rPr>
        <w:t>:</w:t>
      </w:r>
      <w:r w:rsidR="001F44A0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7C98CD9" w14:textId="4AA71669" w:rsidR="004B5CEE" w:rsidRPr="00642DA5" w:rsidRDefault="004B5CEE" w:rsidP="001E5CE2">
      <w:pPr>
        <w:rPr>
          <w:rFonts w:asciiTheme="minorHAnsi" w:hAnsiTheme="minorHAnsi" w:cstheme="minorHAnsi"/>
          <w:bCs/>
          <w:color w:val="auto"/>
        </w:rPr>
      </w:pPr>
      <w:r w:rsidRPr="00642DA5">
        <w:rPr>
          <w:rFonts w:asciiTheme="minorHAnsi" w:hAnsiTheme="minorHAnsi" w:cstheme="minorHAnsi"/>
          <w:bCs/>
          <w:color w:val="auto"/>
        </w:rPr>
        <w:t>Here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we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describe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the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construction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of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a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chamber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method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treating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mesenchymal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stem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that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results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in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enhanced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osteogenic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differentiation.</w:t>
      </w:r>
    </w:p>
    <w:p w14:paraId="3BD1A704" w14:textId="77777777" w:rsidR="00875FD7" w:rsidRPr="00642DA5" w:rsidRDefault="00875FD7" w:rsidP="001E5CE2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20F3802F" w14:textId="54C981F7" w:rsidR="00856AEF" w:rsidRPr="00642DA5" w:rsidRDefault="006E6EAC" w:rsidP="001E5CE2">
      <w:pPr>
        <w:rPr>
          <w:rFonts w:cs="Arial"/>
          <w:color w:val="auto"/>
          <w:shd w:val="clear" w:color="auto" w:fill="FFFFFF"/>
        </w:rPr>
      </w:pP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  <w:shd w:val="clear" w:color="auto" w:fill="FFFFFF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setup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presented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does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not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require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special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equipment/knowledge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and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can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be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performed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in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standard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stem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cell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biology</w:t>
      </w:r>
      <w:r w:rsidR="00842CF1" w:rsidRPr="00642DA5">
        <w:rPr>
          <w:rFonts w:asciiTheme="minorHAnsi" w:hAnsiTheme="minorHAnsi" w:cstheme="minorHAnsi"/>
          <w:color w:val="auto"/>
          <w:shd w:val="clear" w:color="auto" w:fill="FFFFFF"/>
        </w:rPr>
        <w:t>/biochemistry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laboratory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by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junior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researchers.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However,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when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building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10431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10431" w:rsidRPr="00642DA5">
        <w:rPr>
          <w:rFonts w:asciiTheme="minorHAnsi" w:hAnsiTheme="minorHAnsi" w:cstheme="minorHAnsi"/>
          <w:color w:val="auto"/>
        </w:rPr>
        <w:t>using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chamber</w:t>
      </w:r>
      <w:r w:rsidR="00274C28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special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care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must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taken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10431"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10431" w:rsidRPr="00642DA5">
        <w:rPr>
          <w:rFonts w:asciiTheme="minorHAnsi" w:hAnsiTheme="minorHAnsi" w:cstheme="minorHAnsi"/>
          <w:color w:val="auto"/>
        </w:rPr>
        <w:t>a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10431" w:rsidRPr="00642DA5">
        <w:rPr>
          <w:rFonts w:asciiTheme="minorHAnsi" w:hAnsiTheme="minorHAnsi" w:cstheme="minorHAnsi"/>
          <w:color w:val="auto"/>
        </w:rPr>
        <w:t>few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10431" w:rsidRPr="00642DA5">
        <w:rPr>
          <w:rFonts w:asciiTheme="minorHAnsi" w:hAnsiTheme="minorHAnsi" w:cstheme="minorHAnsi"/>
          <w:color w:val="auto"/>
        </w:rPr>
        <w:t>critical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10431" w:rsidRPr="00642DA5">
        <w:rPr>
          <w:rFonts w:asciiTheme="minorHAnsi" w:hAnsiTheme="minorHAnsi" w:cstheme="minorHAnsi"/>
          <w:color w:val="auto"/>
        </w:rPr>
        <w:t>steps.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10431" w:rsidRPr="00642DA5">
        <w:rPr>
          <w:rFonts w:asciiTheme="minorHAnsi" w:hAnsiTheme="minorHAnsi" w:cstheme="minorHAnsi"/>
          <w:color w:val="auto"/>
        </w:rPr>
        <w:t>W</w:t>
      </w:r>
      <w:r w:rsidRPr="00642DA5">
        <w:rPr>
          <w:rFonts w:asciiTheme="minorHAnsi" w:hAnsiTheme="minorHAnsi" w:cstheme="minorHAnsi"/>
          <w:color w:val="auto"/>
        </w:rPr>
        <w:t>hen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handling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platinum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electrodes</w:t>
      </w:r>
      <w:r w:rsidR="00274C28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10431" w:rsidRPr="00642DA5">
        <w:rPr>
          <w:rFonts w:asciiTheme="minorHAnsi" w:hAnsiTheme="minorHAnsi" w:cstheme="minorHAnsi"/>
          <w:color w:val="auto"/>
        </w:rPr>
        <w:t>extra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10431" w:rsidRPr="00642DA5">
        <w:rPr>
          <w:rFonts w:asciiTheme="minorHAnsi" w:hAnsiTheme="minorHAnsi" w:cstheme="minorHAnsi"/>
          <w:color w:val="auto"/>
        </w:rPr>
        <w:t>care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10431" w:rsidRPr="00642DA5">
        <w:rPr>
          <w:rFonts w:asciiTheme="minorHAnsi" w:hAnsiTheme="minorHAnsi" w:cstheme="minorHAnsi"/>
          <w:color w:val="auto"/>
        </w:rPr>
        <w:t>must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10431" w:rsidRPr="00642DA5">
        <w:rPr>
          <w:rFonts w:asciiTheme="minorHAnsi" w:hAnsiTheme="minorHAnsi" w:cstheme="minorHAnsi"/>
          <w:color w:val="auto"/>
        </w:rPr>
        <w:t>be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10431" w:rsidRPr="00642DA5">
        <w:rPr>
          <w:rFonts w:asciiTheme="minorHAnsi" w:hAnsiTheme="minorHAnsi" w:cstheme="minorHAnsi"/>
          <w:color w:val="auto"/>
        </w:rPr>
        <w:t>taken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this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metal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very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malleable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delicate.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While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other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metals,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such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steel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tungsten</w:t>
      </w:r>
      <w:r w:rsidR="00274C28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can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used,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these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not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recommended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prone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corrosion,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which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can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cytotoxic</w:t>
      </w:r>
      <w:sdt>
        <w:sdtPr>
          <w:rPr>
            <w:color w:val="auto"/>
          </w:rPr>
          <w:alias w:val="Don't edit this field"/>
          <w:tag w:val="CitaviPlaceholder#5297f31e-71af-4768-997e-26f88c4bba8a"/>
          <w:id w:val="468706295"/>
          <w:placeholder>
            <w:docPart w:val="115A416C8B754E1894D01C4D8A1CC6BD"/>
          </w:placeholder>
        </w:sdtPr>
        <w:sdtEndPr/>
        <w:sdtContent>
          <w:r w:rsidRPr="00642DA5">
            <w:rPr>
              <w:rFonts w:asciiTheme="minorHAnsi" w:hAnsiTheme="minorHAnsi" w:cstheme="minorHAnsi"/>
              <w:color w:val="auto"/>
              <w:vertAlign w:val="superscript"/>
            </w:rPr>
            <w:t>13</w:t>
          </w:r>
        </w:sdtContent>
      </w:sdt>
      <w:r w:rsidRPr="00642DA5">
        <w:rPr>
          <w:rFonts w:asciiTheme="minorHAnsi" w:hAnsiTheme="minorHAnsi" w:cstheme="minorHAnsi"/>
          <w:color w:val="auto"/>
        </w:rPr>
        <w:t>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10431" w:rsidRPr="00642DA5">
        <w:rPr>
          <w:rFonts w:asciiTheme="minorHAnsi" w:hAnsiTheme="minorHAnsi" w:cstheme="minorHAnsi"/>
          <w:color w:val="auto"/>
        </w:rPr>
        <w:t>Also</w:t>
      </w:r>
      <w:r w:rsidR="00274C28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cs="Arial"/>
          <w:color w:val="auto"/>
        </w:rPr>
        <w:t>cleaning/sterilizing</w:t>
      </w:r>
      <w:r w:rsidR="001F44A0">
        <w:rPr>
          <w:rFonts w:cs="Arial"/>
          <w:color w:val="auto"/>
        </w:rPr>
        <w:t xml:space="preserve"> </w:t>
      </w:r>
      <w:r w:rsidRPr="00642DA5">
        <w:rPr>
          <w:rFonts w:cs="Arial"/>
          <w:color w:val="auto"/>
        </w:rPr>
        <w:t>the</w:t>
      </w:r>
      <w:r w:rsidR="001F44A0">
        <w:rPr>
          <w:rFonts w:cs="Arial"/>
          <w:color w:val="auto"/>
        </w:rPr>
        <w:t xml:space="preserve"> </w:t>
      </w:r>
      <w:r w:rsidRPr="00642DA5">
        <w:rPr>
          <w:rFonts w:cs="Arial"/>
          <w:color w:val="auto"/>
        </w:rPr>
        <w:t>lid</w:t>
      </w:r>
      <w:r w:rsidR="001F44A0">
        <w:rPr>
          <w:rFonts w:cs="Arial"/>
          <w:color w:val="auto"/>
        </w:rPr>
        <w:t xml:space="preserve"> </w:t>
      </w:r>
      <w:r w:rsidRPr="00642DA5">
        <w:rPr>
          <w:rFonts w:cs="Arial"/>
          <w:color w:val="auto"/>
        </w:rPr>
        <w:t>with</w:t>
      </w:r>
      <w:r w:rsidR="001F44A0">
        <w:rPr>
          <w:rFonts w:cs="Arial"/>
          <w:color w:val="auto"/>
        </w:rPr>
        <w:t xml:space="preserve"> </w:t>
      </w:r>
      <w:r w:rsidRPr="00642DA5">
        <w:rPr>
          <w:rFonts w:cs="Arial"/>
          <w:color w:val="auto"/>
        </w:rPr>
        <w:t>the</w:t>
      </w:r>
      <w:r w:rsidR="001F44A0">
        <w:rPr>
          <w:rFonts w:cs="Arial"/>
          <w:color w:val="auto"/>
        </w:rPr>
        <w:t xml:space="preserve"> </w:t>
      </w:r>
      <w:r w:rsidRPr="00642DA5">
        <w:rPr>
          <w:rFonts w:cs="Arial"/>
          <w:color w:val="auto"/>
        </w:rPr>
        <w:t>electrodes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must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be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performed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as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42CF1" w:rsidRPr="00642DA5">
        <w:rPr>
          <w:rFonts w:cs="Arial"/>
          <w:color w:val="auto"/>
          <w:shd w:val="clear" w:color="auto" w:fill="FFFFFF"/>
        </w:rPr>
        <w:t>precisely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42CF1" w:rsidRPr="00642DA5">
        <w:rPr>
          <w:rFonts w:cs="Arial"/>
          <w:color w:val="auto"/>
          <w:shd w:val="clear" w:color="auto" w:fill="FFFFFF"/>
        </w:rPr>
        <w:t>as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described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in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the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protocol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510431" w:rsidRPr="00642DA5">
        <w:rPr>
          <w:rFonts w:cs="Arial"/>
          <w:color w:val="auto"/>
          <w:shd w:val="clear" w:color="auto" w:fill="FFFFFF"/>
        </w:rPr>
        <w:t>since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this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method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has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been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tested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42CF1" w:rsidRPr="00642DA5">
        <w:rPr>
          <w:rFonts w:cs="Arial"/>
          <w:color w:val="auto"/>
          <w:shd w:val="clear" w:color="auto" w:fill="FFFFFF"/>
        </w:rPr>
        <w:t>repeatedly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and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found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to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9D21E2" w:rsidRPr="00642DA5">
        <w:rPr>
          <w:rFonts w:cs="Arial"/>
          <w:color w:val="auto"/>
          <w:shd w:val="clear" w:color="auto" w:fill="FFFFFF"/>
        </w:rPr>
        <w:t>be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510431" w:rsidRPr="00642DA5">
        <w:rPr>
          <w:rFonts w:cs="Arial"/>
          <w:color w:val="auto"/>
          <w:shd w:val="clear" w:color="auto" w:fill="FFFFFF"/>
        </w:rPr>
        <w:t>effective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9D21E2" w:rsidRPr="00642DA5">
        <w:rPr>
          <w:rFonts w:cs="Arial"/>
          <w:color w:val="auto"/>
          <w:shd w:val="clear" w:color="auto" w:fill="FFFFFF"/>
        </w:rPr>
        <w:t>in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eliminat</w:t>
      </w:r>
      <w:r w:rsidR="009D21E2" w:rsidRPr="00642DA5">
        <w:rPr>
          <w:rFonts w:cs="Arial"/>
          <w:color w:val="auto"/>
          <w:shd w:val="clear" w:color="auto" w:fill="FFFFFF"/>
        </w:rPr>
        <w:t>ing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problems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with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Pr="00642DA5">
        <w:rPr>
          <w:rFonts w:cs="Arial"/>
          <w:color w:val="auto"/>
          <w:shd w:val="clear" w:color="auto" w:fill="FFFFFF"/>
        </w:rPr>
        <w:t>contamination.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Finally,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while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this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chamber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could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be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used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to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study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asciiTheme="minorHAnsi" w:hAnsiTheme="minorHAnsi" w:cstheme="minorHAnsi"/>
          <w:bCs/>
          <w:color w:val="auto"/>
        </w:rPr>
        <w:t>other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824BF8" w:rsidRPr="00642DA5">
        <w:rPr>
          <w:rFonts w:asciiTheme="minorHAnsi" w:hAnsiTheme="minorHAnsi" w:cstheme="minorHAnsi"/>
          <w:bCs/>
          <w:color w:val="auto"/>
        </w:rPr>
        <w:t>EStim</w:t>
      </w:r>
      <w:proofErr w:type="spellEnd"/>
      <w:r w:rsidR="00824BF8" w:rsidRPr="00642DA5">
        <w:rPr>
          <w:rFonts w:asciiTheme="minorHAnsi" w:hAnsiTheme="minorHAnsi" w:cstheme="minorHAnsi"/>
          <w:bCs/>
          <w:color w:val="auto"/>
        </w:rPr>
        <w:t>-sensitive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bCs/>
          <w:color w:val="auto"/>
        </w:rPr>
        <w:t>cell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722C93" w:rsidRPr="00642DA5">
        <w:rPr>
          <w:rFonts w:asciiTheme="minorHAnsi" w:hAnsiTheme="minorHAnsi" w:cstheme="minorHAnsi"/>
          <w:bCs/>
          <w:color w:val="auto"/>
        </w:rPr>
        <w:t>activities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bCs/>
          <w:color w:val="auto"/>
        </w:rPr>
        <w:t>like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bCs/>
          <w:color w:val="auto"/>
        </w:rPr>
        <w:t>migration</w:t>
      </w:r>
      <w:sdt>
        <w:sdtPr>
          <w:rPr>
            <w:color w:val="auto"/>
          </w:rPr>
          <w:alias w:val="Don't edit this field"/>
          <w:tag w:val="CitaviPlaceholder#a20b2b89-93a9-48ba-a1be-9ff667c68bfd"/>
          <w:id w:val="477730880"/>
          <w:placeholder>
            <w:docPart w:val="40D56AE992D0F14ABAA888D95F7641E8"/>
          </w:placeholder>
        </w:sdtPr>
        <w:sdtEndPr/>
        <w:sdtContent>
          <w:r w:rsidR="00D737AC" w:rsidRPr="00642DA5">
            <w:rPr>
              <w:rFonts w:asciiTheme="minorHAnsi" w:hAnsiTheme="minorHAnsi" w:cstheme="minorHAnsi"/>
              <w:bCs/>
              <w:color w:val="auto"/>
              <w:vertAlign w:val="superscript"/>
            </w:rPr>
            <w:t>14,15</w:t>
          </w:r>
        </w:sdtContent>
      </w:sdt>
      <w:r w:rsidR="00824BF8" w:rsidRPr="00642DA5">
        <w:rPr>
          <w:rFonts w:asciiTheme="minorHAnsi" w:hAnsiTheme="minorHAnsi" w:cstheme="minorHAnsi"/>
          <w:bCs/>
          <w:color w:val="auto"/>
        </w:rPr>
        <w:t>,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bCs/>
          <w:color w:val="auto"/>
        </w:rPr>
        <w:t>proliferation,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bCs/>
          <w:color w:val="auto"/>
        </w:rPr>
        <w:t>apoptosis</w:t>
      </w:r>
      <w:sdt>
        <w:sdtPr>
          <w:rPr>
            <w:color w:val="auto"/>
          </w:rPr>
          <w:alias w:val="Don't edit this field"/>
          <w:tag w:val="CitaviPlaceholder#3b3a8c6a-1ac1-4e09-ae5d-cf57dbe4936e"/>
          <w:id w:val="948500793"/>
          <w:placeholder>
            <w:docPart w:val="40D56AE992D0F14ABAA888D95F7641E8"/>
          </w:placeholder>
        </w:sdtPr>
        <w:sdtEndPr/>
        <w:sdtContent>
          <w:r w:rsidR="00D737AC" w:rsidRPr="00642DA5">
            <w:rPr>
              <w:rFonts w:asciiTheme="minorHAnsi" w:hAnsiTheme="minorHAnsi" w:cstheme="minorHAnsi"/>
              <w:bCs/>
              <w:color w:val="auto"/>
              <w:vertAlign w:val="superscript"/>
            </w:rPr>
            <w:t>16</w:t>
          </w:r>
        </w:sdtContent>
      </w:sdt>
      <w:r w:rsidR="009D21E2" w:rsidRPr="00642DA5">
        <w:rPr>
          <w:rFonts w:asciiTheme="minorHAnsi" w:hAnsiTheme="minorHAnsi" w:cstheme="minorHAnsi"/>
          <w:bCs/>
          <w:color w:val="auto"/>
        </w:rPr>
        <w:t>,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9D21E2" w:rsidRPr="00642DA5">
        <w:rPr>
          <w:rFonts w:asciiTheme="minorHAnsi" w:hAnsiTheme="minorHAnsi" w:cstheme="minorHAnsi"/>
          <w:bCs/>
          <w:color w:val="auto"/>
        </w:rPr>
        <w:t>cell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9D21E2" w:rsidRPr="00642DA5">
        <w:rPr>
          <w:rFonts w:asciiTheme="minorHAnsi" w:hAnsiTheme="minorHAnsi" w:cstheme="minorHAnsi"/>
          <w:bCs/>
          <w:color w:val="auto"/>
        </w:rPr>
        <w:t>membrane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9D21E2" w:rsidRPr="00642DA5">
        <w:rPr>
          <w:rFonts w:asciiTheme="minorHAnsi" w:hAnsiTheme="minorHAnsi" w:cstheme="minorHAnsi"/>
          <w:bCs/>
          <w:color w:val="auto"/>
        </w:rPr>
        <w:t>voltages</w:t>
      </w:r>
      <w:sdt>
        <w:sdtPr>
          <w:rPr>
            <w:rFonts w:asciiTheme="minorHAnsi" w:hAnsiTheme="minorHAnsi" w:cstheme="minorHAnsi"/>
            <w:bCs/>
            <w:color w:val="auto"/>
          </w:rPr>
          <w:alias w:val="Don't edit this field"/>
          <w:tag w:val="CitaviPlaceholder#2e1a64c5-a01d-4a05-91a4-4d72dfceb482"/>
          <w:id w:val="-1032031864"/>
          <w:placeholder>
            <w:docPart w:val="DefaultPlaceholder_1082065158"/>
          </w:placeholder>
        </w:sdtPr>
        <w:sdtEndPr/>
        <w:sdtContent>
          <w:r w:rsidR="00D737AC" w:rsidRPr="00642DA5">
            <w:rPr>
              <w:rFonts w:asciiTheme="minorHAnsi" w:hAnsiTheme="minorHAnsi" w:cstheme="minorHAnsi"/>
              <w:bCs/>
              <w:color w:val="auto"/>
              <w:vertAlign w:val="superscript"/>
            </w:rPr>
            <w:t>17</w:t>
          </w:r>
        </w:sdtContent>
      </w:sdt>
      <w:r w:rsidR="00274C28">
        <w:rPr>
          <w:rFonts w:asciiTheme="minorHAnsi" w:hAnsiTheme="minorHAnsi" w:cstheme="minorHAnsi"/>
          <w:bCs/>
          <w:color w:val="auto"/>
        </w:rPr>
        <w:t>,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bCs/>
          <w:color w:val="auto"/>
        </w:rPr>
        <w:t>and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bCs/>
          <w:color w:val="auto"/>
        </w:rPr>
        <w:t>scaffold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bCs/>
          <w:color w:val="auto"/>
        </w:rPr>
        <w:t>adhesion</w:t>
      </w:r>
      <w:r w:rsidR="00824BF8" w:rsidRPr="00642DA5">
        <w:rPr>
          <w:rFonts w:asciiTheme="minorHAnsi" w:hAnsiTheme="minorHAnsi" w:cstheme="minorHAnsi"/>
          <w:bCs/>
          <w:color w:val="auto"/>
          <w:vertAlign w:val="superscript"/>
        </w:rPr>
        <w:t>19</w:t>
      </w:r>
      <w:r w:rsidR="00274C28">
        <w:rPr>
          <w:rFonts w:asciiTheme="minorHAnsi" w:hAnsiTheme="minorHAnsi" w:cstheme="minorHAnsi"/>
          <w:bCs/>
          <w:color w:val="auto"/>
        </w:rPr>
        <w:t>,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24BF8" w:rsidRPr="00642DA5">
        <w:rPr>
          <w:rFonts w:asciiTheme="minorHAnsi" w:hAnsiTheme="minorHAnsi" w:cstheme="minorHAnsi"/>
          <w:color w:val="auto"/>
        </w:rPr>
        <w:lastRenderedPageBreak/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protocol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we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describe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here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(</w:t>
      </w:r>
      <w:r w:rsidR="00824BF8" w:rsidRPr="00642DA5">
        <w:rPr>
          <w:rFonts w:cs="Arial"/>
          <w:color w:val="auto"/>
          <w:shd w:val="clear" w:color="auto" w:fill="FFFFFF"/>
        </w:rPr>
        <w:t>100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mV/mm,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1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h/day,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7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days)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focused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only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on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osteogenic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differentiation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in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rat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MSC</w:t>
      </w:r>
      <w:r w:rsidR="00274C28">
        <w:rPr>
          <w:rFonts w:cs="Arial"/>
          <w:color w:val="auto"/>
          <w:shd w:val="clear" w:color="auto" w:fill="FFFFFF"/>
        </w:rPr>
        <w:t>s</w:t>
      </w:r>
      <w:r w:rsidR="00824BF8" w:rsidRPr="00642DA5">
        <w:rPr>
          <w:rFonts w:cs="Arial"/>
          <w:color w:val="auto"/>
          <w:shd w:val="clear" w:color="auto" w:fill="FFFFFF"/>
        </w:rPr>
        <w:t>.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Special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attention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should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be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given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if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higher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voltages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(≥150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mV/mm)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and/or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longer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durations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24BF8"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(&gt;4</w:t>
      </w:r>
      <w:r w:rsidR="00274C28">
        <w:rPr>
          <w:rFonts w:asciiTheme="minorHAnsi" w:hAnsiTheme="minorHAnsi" w:cstheme="minorHAnsi"/>
          <w:color w:val="auto"/>
        </w:rPr>
        <w:t>–</w:t>
      </w:r>
      <w:r w:rsidR="00824BF8" w:rsidRPr="00642DA5">
        <w:rPr>
          <w:rFonts w:asciiTheme="minorHAnsi" w:hAnsiTheme="minorHAnsi" w:cstheme="minorHAnsi"/>
          <w:color w:val="auto"/>
        </w:rPr>
        <w:t>5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h)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are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applied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since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cytotoxic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products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resulting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from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electrolysis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can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accumulate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medium.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this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case</w:t>
      </w:r>
      <w:r w:rsidR="00223F0D"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medium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must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be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carefully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monitored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exchanged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asciiTheme="minorHAnsi" w:hAnsiTheme="minorHAnsi" w:cstheme="minorHAnsi"/>
          <w:color w:val="auto"/>
        </w:rPr>
        <w:t>accordingly.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To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study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other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9D21E2" w:rsidRPr="00642DA5">
        <w:rPr>
          <w:rFonts w:cs="Arial"/>
          <w:color w:val="auto"/>
          <w:shd w:val="clear" w:color="auto" w:fill="FFFFFF"/>
        </w:rPr>
        <w:t>parameters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9D21E2" w:rsidRPr="00642DA5">
        <w:rPr>
          <w:rFonts w:cs="Arial"/>
          <w:color w:val="auto"/>
          <w:shd w:val="clear" w:color="auto" w:fill="FFFFFF"/>
        </w:rPr>
        <w:t>and</w:t>
      </w:r>
      <w:r w:rsidR="00824BF8" w:rsidRPr="00642DA5">
        <w:rPr>
          <w:rFonts w:cs="Arial"/>
          <w:color w:val="auto"/>
          <w:shd w:val="clear" w:color="auto" w:fill="FFFFFF"/>
        </w:rPr>
        <w:t>/or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other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cell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types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and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conditions,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we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recommend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that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separate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dosage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(voltage)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and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42CF1" w:rsidRPr="00642DA5">
        <w:rPr>
          <w:rFonts w:cs="Arial"/>
          <w:color w:val="auto"/>
          <w:shd w:val="clear" w:color="auto" w:fill="FFFFFF"/>
        </w:rPr>
        <w:t>regimen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titration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studies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be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conducted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as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these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changes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can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824BF8" w:rsidRPr="00642DA5">
        <w:rPr>
          <w:rFonts w:cs="Arial"/>
          <w:color w:val="auto"/>
          <w:shd w:val="clear" w:color="auto" w:fill="FFFFFF"/>
        </w:rPr>
        <w:t>affect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9D21E2" w:rsidRPr="00642DA5">
        <w:rPr>
          <w:rFonts w:cs="Arial"/>
          <w:color w:val="auto"/>
          <w:shd w:val="clear" w:color="auto" w:fill="FFFFFF"/>
        </w:rPr>
        <w:t>how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9D21E2" w:rsidRPr="00642DA5">
        <w:rPr>
          <w:rFonts w:cs="Arial"/>
          <w:color w:val="auto"/>
          <w:shd w:val="clear" w:color="auto" w:fill="FFFFFF"/>
        </w:rPr>
        <w:t>cells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9D21E2" w:rsidRPr="00642DA5">
        <w:rPr>
          <w:rFonts w:cs="Arial"/>
          <w:color w:val="auto"/>
          <w:shd w:val="clear" w:color="auto" w:fill="FFFFFF"/>
        </w:rPr>
        <w:t>respond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9D21E2" w:rsidRPr="00642DA5">
        <w:rPr>
          <w:rFonts w:cs="Arial"/>
          <w:color w:val="auto"/>
          <w:shd w:val="clear" w:color="auto" w:fill="FFFFFF"/>
        </w:rPr>
        <w:t>to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proofErr w:type="spellStart"/>
      <w:r w:rsidR="009D21E2" w:rsidRPr="00642DA5">
        <w:rPr>
          <w:rFonts w:cs="Arial"/>
          <w:color w:val="auto"/>
          <w:shd w:val="clear" w:color="auto" w:fill="FFFFFF"/>
        </w:rPr>
        <w:t>EStim</w:t>
      </w:r>
      <w:proofErr w:type="spellEnd"/>
      <w:r w:rsidR="009D21E2" w:rsidRPr="00642DA5">
        <w:rPr>
          <w:rFonts w:cs="Arial"/>
          <w:color w:val="auto"/>
          <w:shd w:val="clear" w:color="auto" w:fill="FFFFFF"/>
        </w:rPr>
        <w:t>.</w:t>
      </w:r>
      <w:r w:rsidR="001F44A0">
        <w:rPr>
          <w:rFonts w:cs="Arial"/>
          <w:color w:val="auto"/>
          <w:shd w:val="clear" w:color="auto" w:fill="FFFFFF"/>
        </w:rPr>
        <w:t xml:space="preserve"> </w:t>
      </w:r>
    </w:p>
    <w:p w14:paraId="7803AF35" w14:textId="77777777" w:rsidR="00875FD7" w:rsidRPr="00642DA5" w:rsidRDefault="00875FD7" w:rsidP="001E5CE2">
      <w:pPr>
        <w:rPr>
          <w:rFonts w:asciiTheme="minorHAnsi" w:hAnsiTheme="minorHAnsi" w:cstheme="minorHAnsi"/>
          <w:color w:val="auto"/>
        </w:rPr>
      </w:pPr>
    </w:p>
    <w:p w14:paraId="150BAC40" w14:textId="5BE57D0B" w:rsidR="00DD4D2F" w:rsidRPr="00642DA5" w:rsidRDefault="006E6EAC" w:rsidP="001E5CE2">
      <w:pPr>
        <w:rPr>
          <w:rFonts w:asciiTheme="minorHAnsi" w:hAnsiTheme="minorHAnsi" w:cstheme="minorHAnsi"/>
          <w:color w:val="auto"/>
          <w:highlight w:val="yellow"/>
          <w:shd w:val="clear" w:color="auto" w:fill="FFFFFF"/>
        </w:rPr>
      </w:pPr>
      <w:r w:rsidRPr="00642DA5">
        <w:rPr>
          <w:rFonts w:asciiTheme="minorHAnsi" w:hAnsiTheme="minorHAnsi" w:cstheme="minorHAnsi"/>
          <w:color w:val="auto"/>
        </w:rPr>
        <w:t>Possible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malfunction</w:t>
      </w:r>
      <w:r w:rsidR="00274C28">
        <w:rPr>
          <w:rFonts w:asciiTheme="minorHAnsi" w:hAnsiTheme="minorHAnsi" w:cstheme="minorHAnsi"/>
          <w:color w:val="auto"/>
        </w:rPr>
        <w:t>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chamber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can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due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breaks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electrical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circuitry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after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repeated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10431" w:rsidRPr="00642DA5">
        <w:rPr>
          <w:rFonts w:asciiTheme="minorHAnsi" w:hAnsiTheme="minorHAnsi" w:cstheme="minorHAnsi"/>
          <w:color w:val="auto"/>
        </w:rPr>
        <w:t>use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510431"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can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monitored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via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added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LED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lamps.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case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breakage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(indicated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nonilluminated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LED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light</w:t>
      </w:r>
      <w:r w:rsidR="00274C28">
        <w:rPr>
          <w:rFonts w:asciiTheme="minorHAnsi" w:hAnsiTheme="minorHAnsi" w:cstheme="minorHAnsi"/>
          <w:color w:val="auto"/>
        </w:rPr>
        <w:t>[</w:t>
      </w:r>
      <w:r w:rsidRPr="00642DA5">
        <w:rPr>
          <w:rFonts w:asciiTheme="minorHAnsi" w:hAnsiTheme="minorHAnsi" w:cstheme="minorHAnsi"/>
          <w:color w:val="auto"/>
        </w:rPr>
        <w:t>s</w:t>
      </w:r>
      <w:r w:rsidR="00274C28">
        <w:rPr>
          <w:rFonts w:asciiTheme="minorHAnsi" w:hAnsiTheme="minorHAnsi" w:cstheme="minorHAnsi"/>
          <w:color w:val="auto"/>
        </w:rPr>
        <w:t>]</w:t>
      </w:r>
      <w:r w:rsidRPr="00642DA5">
        <w:rPr>
          <w:rFonts w:asciiTheme="minorHAnsi" w:hAnsiTheme="minorHAnsi" w:cstheme="minorHAnsi"/>
          <w:color w:val="auto"/>
        </w:rPr>
        <w:t>),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lid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can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removed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CA62EC" w:rsidRPr="00642DA5">
        <w:rPr>
          <w:rFonts w:asciiTheme="minorHAnsi" w:hAnsiTheme="minorHAnsi" w:cstheme="minorHAnsi"/>
          <w:color w:val="auto"/>
        </w:rPr>
        <w:t>easily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disassembled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identify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repair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break.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CA62EC" w:rsidRPr="00642DA5">
        <w:rPr>
          <w:rFonts w:asciiTheme="minorHAnsi" w:hAnsiTheme="minorHAnsi" w:cstheme="minorHAnsi"/>
          <w:color w:val="auto"/>
        </w:rPr>
        <w:t>addition,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simple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design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chamber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makes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easy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modify</w:t>
      </w:r>
      <w:r w:rsidR="00274C28">
        <w:rPr>
          <w:rFonts w:asciiTheme="minorHAnsi" w:hAnsiTheme="minorHAnsi" w:cstheme="minorHAnsi"/>
          <w:bCs/>
          <w:color w:val="auto"/>
        </w:rPr>
        <w:t xml:space="preserve"> it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according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needs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different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experimental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setups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methods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analysis.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Examples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include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CA62EC" w:rsidRPr="00642DA5">
        <w:rPr>
          <w:rFonts w:asciiTheme="minorHAnsi" w:hAnsiTheme="minorHAnsi" w:cstheme="minorHAnsi"/>
          <w:color w:val="auto"/>
        </w:rPr>
        <w:t>using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different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size</w:t>
      </w:r>
      <w:r w:rsidR="00274C28">
        <w:rPr>
          <w:rFonts w:asciiTheme="minorHAnsi" w:hAnsiTheme="minorHAnsi" w:cstheme="minorHAnsi"/>
          <w:color w:val="auto"/>
        </w:rPr>
        <w:t>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74C28">
        <w:rPr>
          <w:rFonts w:asciiTheme="minorHAnsi" w:hAnsiTheme="minorHAnsi" w:cstheme="minorHAnsi"/>
          <w:color w:val="auto"/>
        </w:rPr>
        <w:t xml:space="preserve">of </w:t>
      </w:r>
      <w:r w:rsidRPr="00642DA5">
        <w:rPr>
          <w:rFonts w:asciiTheme="minorHAnsi" w:hAnsiTheme="minorHAnsi" w:cstheme="minorHAnsi"/>
          <w:color w:val="auto"/>
        </w:rPr>
        <w:t>cell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culture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plates,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simply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varying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length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of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74C28">
        <w:rPr>
          <w:rFonts w:asciiTheme="minorHAnsi" w:hAnsiTheme="minorHAnsi" w:cstheme="minorHAnsi"/>
          <w:color w:val="auto"/>
        </w:rPr>
        <w:t xml:space="preserve">the </w:t>
      </w:r>
      <w:r w:rsidRPr="00642DA5">
        <w:rPr>
          <w:rFonts w:asciiTheme="minorHAnsi" w:hAnsiTheme="minorHAnsi" w:cstheme="minorHAnsi"/>
          <w:color w:val="auto"/>
        </w:rPr>
        <w:t>distance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between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DA1082" w:rsidRPr="00642DA5">
        <w:rPr>
          <w:rFonts w:asciiTheme="minorHAnsi" w:hAnsiTheme="minorHAnsi" w:cstheme="minorHAnsi"/>
          <w:color w:val="auto"/>
        </w:rPr>
        <w:t>electrodes 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CA62EC" w:rsidRPr="00642DA5">
        <w:rPr>
          <w:rFonts w:asciiTheme="minorHAnsi" w:hAnsiTheme="minorHAnsi" w:cstheme="minorHAnsi"/>
          <w:color w:val="auto"/>
        </w:rPr>
        <w:t>adding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different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(3D)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culture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conditions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ceramic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scaffold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material</w:t>
      </w:r>
      <w:sdt>
        <w:sdtPr>
          <w:rPr>
            <w:color w:val="auto"/>
          </w:rPr>
          <w:alias w:val="Don't edit this field"/>
          <w:tag w:val="CitaviPlaceholder#dd4f9231-c001-4ee7-95f6-d1eeab046593"/>
          <w:id w:val="1085339576"/>
          <w:placeholder>
            <w:docPart w:val="09D31BFAA8F541B3AF5223AD53DA0E4C"/>
          </w:placeholder>
        </w:sdtPr>
        <w:sdtEndPr/>
        <w:sdtContent>
          <w:r w:rsidRPr="00642DA5">
            <w:rPr>
              <w:rFonts w:asciiTheme="minorHAnsi" w:hAnsiTheme="minorHAnsi" w:cstheme="minorHAnsi"/>
              <w:color w:val="auto"/>
              <w:vertAlign w:val="superscript"/>
            </w:rPr>
            <w:t>4</w:t>
          </w:r>
        </w:sdtContent>
      </w:sdt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conductive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substrates</w:t>
      </w:r>
      <w:sdt>
        <w:sdtPr>
          <w:rPr>
            <w:color w:val="auto"/>
          </w:rPr>
          <w:alias w:val="Don't edit this field"/>
          <w:tag w:val="CitaviPlaceholder#00fcc345-b2f6-4a6e-8463-09466ccc6969"/>
          <w:id w:val="-940757619"/>
          <w:placeholder>
            <w:docPart w:val="09D31BFAA8F541B3AF5223AD53DA0E4C"/>
          </w:placeholder>
        </w:sdtPr>
        <w:sdtEndPr/>
        <w:sdtContent>
          <w:r w:rsidR="00D737AC" w:rsidRPr="00642DA5">
            <w:rPr>
              <w:rFonts w:asciiTheme="minorHAnsi" w:hAnsiTheme="minorHAnsi" w:cstheme="minorHAnsi"/>
              <w:color w:val="auto"/>
              <w:vertAlign w:val="superscript"/>
            </w:rPr>
            <w:t>18</w:t>
          </w:r>
        </w:sdtContent>
      </w:sdt>
      <w:r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simply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placing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these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materials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seeded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with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between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electrodes.</w:t>
      </w:r>
      <w:r w:rsidR="001F44A0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 xml:space="preserve"> </w:t>
      </w:r>
    </w:p>
    <w:p w14:paraId="5B2BC12A" w14:textId="77777777" w:rsidR="00875FD7" w:rsidRPr="00642DA5" w:rsidRDefault="00875FD7" w:rsidP="001E5CE2">
      <w:pPr>
        <w:rPr>
          <w:rFonts w:asciiTheme="minorHAnsi" w:hAnsiTheme="minorHAnsi" w:cstheme="minorHAnsi"/>
          <w:color w:val="auto"/>
        </w:rPr>
      </w:pPr>
    </w:p>
    <w:p w14:paraId="2FC4B6DE" w14:textId="3CF62B68" w:rsidR="004D2359" w:rsidRPr="00642DA5" w:rsidRDefault="00FF11E5" w:rsidP="001E5CE2">
      <w:pPr>
        <w:rPr>
          <w:rFonts w:asciiTheme="minorHAnsi" w:hAnsiTheme="minorHAnsi" w:cs="Arial"/>
          <w:color w:val="auto"/>
          <w:shd w:val="clear" w:color="auto" w:fill="FFFFFF"/>
        </w:rPr>
      </w:pPr>
      <w:r w:rsidRPr="00642DA5">
        <w:rPr>
          <w:rFonts w:asciiTheme="minorHAnsi" w:hAnsiTheme="minorHAnsi" w:cstheme="minorHAnsi"/>
          <w:color w:val="auto"/>
        </w:rPr>
        <w:t>As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in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vitro</w:t>
      </w:r>
      <w:r w:rsidR="001F44A0" w:rsidRPr="00274C28">
        <w:rPr>
          <w:rFonts w:asciiTheme="minorHAnsi" w:hAnsiTheme="minorHAnsi" w:cstheme="minorHAnsi"/>
          <w:color w:val="auto"/>
        </w:rPr>
        <w:t xml:space="preserve"> </w:t>
      </w:r>
      <w:r w:rsidR="00075980" w:rsidRPr="00642DA5">
        <w:rPr>
          <w:rFonts w:asciiTheme="minorHAnsi" w:hAnsiTheme="minorHAnsi" w:cstheme="minorHAnsi"/>
          <w:color w:val="auto"/>
        </w:rPr>
        <w:t>experiments</w:t>
      </w:r>
      <w:r w:rsidR="00223F0D"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cell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behaviors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and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functions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observed/induced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74C28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chamber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are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not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always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directly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transferable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in</w:t>
      </w:r>
      <w:r w:rsidR="001F44A0" w:rsidRPr="00DA1082">
        <w:rPr>
          <w:rFonts w:asciiTheme="minorHAnsi" w:hAnsiTheme="minorHAnsi" w:cstheme="minorHAnsi"/>
          <w:color w:val="auto"/>
        </w:rPr>
        <w:t xml:space="preserve"> </w:t>
      </w:r>
      <w:r w:rsidRPr="00DA1082">
        <w:rPr>
          <w:rFonts w:asciiTheme="minorHAnsi" w:hAnsiTheme="minorHAnsi" w:cstheme="minorHAnsi"/>
          <w:color w:val="auto"/>
        </w:rPr>
        <w:t>vivo</w:t>
      </w:r>
      <w:r w:rsidR="001F44A0">
        <w:rPr>
          <w:rFonts w:asciiTheme="minorHAnsi" w:hAnsiTheme="minorHAnsi" w:cstheme="minorHAnsi"/>
          <w:i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models.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Accordingly,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A1EDF" w:rsidRPr="00642DA5">
        <w:rPr>
          <w:rFonts w:asciiTheme="minorHAnsi" w:hAnsiTheme="minorHAnsi" w:cstheme="minorHAnsi"/>
          <w:color w:val="auto"/>
        </w:rPr>
        <w:t>when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A1EDF" w:rsidRPr="00642DA5">
        <w:rPr>
          <w:rFonts w:asciiTheme="minorHAnsi" w:hAnsiTheme="minorHAnsi" w:cstheme="minorHAnsi"/>
          <w:color w:val="auto"/>
        </w:rPr>
        <w:t>interpreting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A1EDF"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6A1EDF" w:rsidRPr="00642DA5">
        <w:rPr>
          <w:rFonts w:asciiTheme="minorHAnsi" w:hAnsiTheme="minorHAnsi" w:cstheme="minorHAnsi"/>
          <w:color w:val="auto"/>
        </w:rPr>
        <w:t>EStim</w:t>
      </w:r>
      <w:proofErr w:type="spellEnd"/>
      <w:r w:rsidR="00274C28">
        <w:rPr>
          <w:rFonts w:asciiTheme="minorHAnsi" w:hAnsiTheme="minorHAnsi" w:cstheme="minorHAnsi"/>
          <w:color w:val="auto"/>
        </w:rPr>
        <w:t>-</w:t>
      </w:r>
      <w:r w:rsidR="006A1EDF" w:rsidRPr="00642DA5">
        <w:rPr>
          <w:rFonts w:asciiTheme="minorHAnsi" w:hAnsiTheme="minorHAnsi" w:cstheme="minorHAnsi"/>
          <w:color w:val="auto"/>
        </w:rPr>
        <w:t>induced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A1EDF" w:rsidRPr="00642DA5">
        <w:rPr>
          <w:rFonts w:asciiTheme="minorHAnsi" w:hAnsiTheme="minorHAnsi" w:cstheme="minorHAnsi"/>
          <w:color w:val="auto"/>
        </w:rPr>
        <w:t>cell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A1EDF" w:rsidRPr="00642DA5">
        <w:rPr>
          <w:rFonts w:asciiTheme="minorHAnsi" w:hAnsiTheme="minorHAnsi" w:cstheme="minorHAnsi"/>
          <w:color w:val="auto"/>
        </w:rPr>
        <w:t>behaviors/</w:t>
      </w:r>
      <w:r w:rsidR="00075980" w:rsidRPr="00642DA5">
        <w:rPr>
          <w:rFonts w:asciiTheme="minorHAnsi" w:hAnsiTheme="minorHAnsi" w:cstheme="minorHAnsi"/>
          <w:color w:val="auto"/>
        </w:rPr>
        <w:t>functions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A1EDF" w:rsidRPr="00642DA5">
        <w:rPr>
          <w:rFonts w:asciiTheme="minorHAnsi" w:hAnsiTheme="minorHAnsi" w:cstheme="minorHAnsi"/>
          <w:color w:val="auto"/>
        </w:rPr>
        <w:t>in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A1EDF"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A1EDF" w:rsidRPr="00642DA5">
        <w:rPr>
          <w:rFonts w:asciiTheme="minorHAnsi" w:hAnsiTheme="minorHAnsi" w:cstheme="minorHAnsi"/>
          <w:color w:val="auto"/>
        </w:rPr>
        <w:t>chamber</w:t>
      </w:r>
      <w:r w:rsidR="00274C28">
        <w:rPr>
          <w:rFonts w:asciiTheme="minorHAnsi" w:hAnsiTheme="minorHAnsi" w:cstheme="minorHAnsi"/>
          <w:color w:val="auto"/>
        </w:rPr>
        <w:t>,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274C28">
        <w:rPr>
          <w:rFonts w:asciiTheme="minorHAnsi" w:hAnsiTheme="minorHAnsi" w:cstheme="minorHAnsi"/>
          <w:color w:val="auto"/>
        </w:rPr>
        <w:t>researchers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must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always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take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th</w:t>
      </w:r>
      <w:r w:rsidR="006A1EDF" w:rsidRPr="00642DA5">
        <w:rPr>
          <w:rFonts w:asciiTheme="minorHAnsi" w:hAnsiTheme="minorHAnsi" w:cstheme="minorHAnsi"/>
          <w:color w:val="auto"/>
        </w:rPr>
        <w:t>i</w:t>
      </w:r>
      <w:r w:rsidRPr="00642DA5">
        <w:rPr>
          <w:rFonts w:asciiTheme="minorHAnsi" w:hAnsiTheme="minorHAnsi" w:cstheme="minorHAnsi"/>
          <w:color w:val="auto"/>
        </w:rPr>
        <w:t>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into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consideration</w:t>
      </w:r>
      <w:r w:rsidR="006A1EDF" w:rsidRPr="00642DA5">
        <w:rPr>
          <w:rFonts w:asciiTheme="minorHAnsi" w:hAnsiTheme="minorHAnsi" w:cstheme="minorHAnsi"/>
          <w:color w:val="auto"/>
        </w:rPr>
        <w:t>.</w:t>
      </w:r>
      <w:r w:rsidR="001F44A0">
        <w:rPr>
          <w:rFonts w:asciiTheme="minorHAnsi" w:hAnsiTheme="minorHAnsi" w:cstheme="minorHAnsi"/>
          <w:color w:val="auto"/>
        </w:rPr>
        <w:t xml:space="preserve"> </w:t>
      </w:r>
    </w:p>
    <w:p w14:paraId="127B1725" w14:textId="77777777" w:rsidR="00875FD7" w:rsidRPr="00642DA5" w:rsidRDefault="00875FD7" w:rsidP="001E5CE2">
      <w:pPr>
        <w:rPr>
          <w:rFonts w:asciiTheme="minorHAnsi" w:hAnsiTheme="minorHAnsi" w:cstheme="minorHAnsi"/>
          <w:bCs/>
          <w:color w:val="auto"/>
        </w:rPr>
      </w:pPr>
    </w:p>
    <w:p w14:paraId="34A69241" w14:textId="11C0A80B" w:rsidR="006E6EAC" w:rsidRPr="00642DA5" w:rsidRDefault="006E6EAC" w:rsidP="001E5CE2">
      <w:pPr>
        <w:rPr>
          <w:color w:val="auto"/>
        </w:rPr>
      </w:pPr>
      <w:r w:rsidRPr="00642DA5">
        <w:rPr>
          <w:rFonts w:asciiTheme="minorHAnsi" w:hAnsiTheme="minorHAnsi" w:cstheme="minorHAnsi"/>
          <w:bCs/>
          <w:color w:val="auto"/>
        </w:rPr>
        <w:t>The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setup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and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method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present</w:t>
      </w:r>
      <w:r w:rsidR="00274C28">
        <w:rPr>
          <w:rFonts w:asciiTheme="minorHAnsi" w:hAnsiTheme="minorHAnsi" w:cstheme="minorHAnsi"/>
          <w:bCs/>
          <w:color w:val="auto"/>
        </w:rPr>
        <w:t>ed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274C28">
        <w:rPr>
          <w:rFonts w:asciiTheme="minorHAnsi" w:hAnsiTheme="minorHAnsi" w:cstheme="minorHAnsi"/>
          <w:bCs/>
          <w:color w:val="auto"/>
        </w:rPr>
        <w:t xml:space="preserve">here </w:t>
      </w:r>
      <w:r w:rsidRPr="00642DA5">
        <w:rPr>
          <w:rFonts w:asciiTheme="minorHAnsi" w:hAnsiTheme="minorHAnsi" w:cstheme="minorHAnsi"/>
          <w:bCs/>
          <w:color w:val="auto"/>
        </w:rPr>
        <w:t>have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many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advantages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over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other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DA1082">
        <w:rPr>
          <w:rFonts w:asciiTheme="minorHAnsi" w:hAnsiTheme="minorHAnsi" w:cstheme="minorHAnsi"/>
          <w:bCs/>
          <w:color w:val="auto"/>
        </w:rPr>
        <w:t>in</w:t>
      </w:r>
      <w:r w:rsidR="001F44A0" w:rsidRPr="00DA1082">
        <w:rPr>
          <w:rFonts w:asciiTheme="minorHAnsi" w:hAnsiTheme="minorHAnsi" w:cstheme="minorHAnsi"/>
          <w:bCs/>
          <w:color w:val="auto"/>
        </w:rPr>
        <w:t xml:space="preserve"> </w:t>
      </w:r>
      <w:r w:rsidRPr="00DA1082">
        <w:rPr>
          <w:rFonts w:asciiTheme="minorHAnsi" w:hAnsiTheme="minorHAnsi" w:cstheme="minorHAnsi"/>
          <w:bCs/>
          <w:color w:val="auto"/>
        </w:rPr>
        <w:t>vitro</w:t>
      </w:r>
      <w:r w:rsidR="001F44A0" w:rsidRPr="00DA1082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methods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used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to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expose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cells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to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bCs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(systems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with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salt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bridges</w:t>
      </w:r>
      <w:sdt>
        <w:sdtPr>
          <w:rPr>
            <w:color w:val="auto"/>
          </w:rPr>
          <w:alias w:val="Don't edit this field"/>
          <w:tag w:val="CitaviPlaceholder#d7795f42-d48c-4c1e-9400-7cdeea3cfe85"/>
          <w:id w:val="-1356570963"/>
          <w:placeholder>
            <w:docPart w:val="BE6329A045EE458B93BB10C229066CA0"/>
          </w:placeholder>
        </w:sdtPr>
        <w:sdtEndPr/>
        <w:sdtContent>
          <w:r w:rsidRPr="00642DA5">
            <w:rPr>
              <w:rFonts w:asciiTheme="minorHAnsi" w:hAnsiTheme="minorHAnsi" w:cstheme="minorHAnsi"/>
              <w:bCs/>
              <w:color w:val="auto"/>
              <w:vertAlign w:val="superscript"/>
            </w:rPr>
            <w:t>5</w:t>
          </w:r>
        </w:sdtContent>
      </w:sdt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and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systems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with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electrodes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incorporated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in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cell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culture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wells</w:t>
      </w:r>
      <w:sdt>
        <w:sdtPr>
          <w:rPr>
            <w:color w:val="auto"/>
          </w:rPr>
          <w:alias w:val="Don't edit this field"/>
          <w:tag w:val="CitaviPlaceholder#852a9a38-75bc-4fe7-8132-af854e5094aa"/>
          <w:id w:val="-2064239331"/>
          <w:placeholder>
            <w:docPart w:val="3B4366BDDAC7430C8267CBF15D653420"/>
          </w:placeholder>
        </w:sdtPr>
        <w:sdtEndPr/>
        <w:sdtContent>
          <w:r w:rsidR="00D737AC" w:rsidRPr="00642DA5">
            <w:rPr>
              <w:rFonts w:asciiTheme="minorHAnsi" w:hAnsiTheme="minorHAnsi" w:cstheme="minorHAnsi"/>
              <w:bCs/>
              <w:color w:val="auto"/>
              <w:vertAlign w:val="superscript"/>
            </w:rPr>
            <w:t>19</w:t>
          </w:r>
          <w:r w:rsidRPr="00642DA5">
            <w:rPr>
              <w:rFonts w:asciiTheme="minorHAnsi" w:hAnsiTheme="minorHAnsi" w:cstheme="minorHAnsi"/>
              <w:bCs/>
              <w:color w:val="auto"/>
            </w:rPr>
            <w:t>).</w:t>
          </w:r>
        </w:sdtContent>
      </w:sdt>
      <w:r w:rsidR="001F44A0">
        <w:rPr>
          <w:color w:val="auto"/>
        </w:rPr>
        <w:t xml:space="preserve"> </w:t>
      </w:r>
      <w:r w:rsidR="00485129" w:rsidRPr="00642DA5">
        <w:rPr>
          <w:color w:val="auto"/>
        </w:rPr>
        <w:t>An</w:t>
      </w:r>
      <w:r w:rsidR="001F44A0">
        <w:rPr>
          <w:color w:val="auto"/>
        </w:rPr>
        <w:t xml:space="preserve"> </w:t>
      </w:r>
      <w:r w:rsidR="00485129" w:rsidRPr="00642DA5">
        <w:rPr>
          <w:color w:val="auto"/>
        </w:rPr>
        <w:t>important</w:t>
      </w:r>
      <w:r w:rsidR="001F44A0">
        <w:rPr>
          <w:color w:val="auto"/>
        </w:rPr>
        <w:t xml:space="preserve"> </w:t>
      </w:r>
      <w:r w:rsidR="00485129" w:rsidRPr="00642DA5">
        <w:rPr>
          <w:color w:val="auto"/>
        </w:rPr>
        <w:t>advantage</w:t>
      </w:r>
      <w:r w:rsidR="001F44A0">
        <w:rPr>
          <w:color w:val="auto"/>
        </w:rPr>
        <w:t xml:space="preserve"> </w:t>
      </w:r>
      <w:r w:rsidR="00485129" w:rsidRPr="00642DA5">
        <w:rPr>
          <w:color w:val="auto"/>
        </w:rPr>
        <w:t>of</w:t>
      </w:r>
      <w:r w:rsidR="001F44A0">
        <w:rPr>
          <w:color w:val="auto"/>
        </w:rPr>
        <w:t xml:space="preserve"> </w:t>
      </w:r>
      <w:r w:rsidR="00274C28">
        <w:rPr>
          <w:color w:val="auto"/>
        </w:rPr>
        <w:t xml:space="preserve">the </w:t>
      </w:r>
      <w:r w:rsidR="00485129" w:rsidRPr="00642DA5">
        <w:rPr>
          <w:color w:val="auto"/>
        </w:rPr>
        <w:t>system</w:t>
      </w:r>
      <w:r w:rsidR="001F44A0">
        <w:rPr>
          <w:color w:val="auto"/>
        </w:rPr>
        <w:t xml:space="preserve"> </w:t>
      </w:r>
      <w:r w:rsidR="00274C28">
        <w:rPr>
          <w:color w:val="auto"/>
        </w:rPr>
        <w:t xml:space="preserve">described here </w:t>
      </w:r>
      <w:r w:rsidR="00485129" w:rsidRPr="00642DA5">
        <w:rPr>
          <w:color w:val="auto"/>
        </w:rPr>
        <w:t>is</w:t>
      </w:r>
      <w:r w:rsidR="001F44A0">
        <w:rPr>
          <w:color w:val="auto"/>
        </w:rPr>
        <w:t xml:space="preserve"> </w:t>
      </w:r>
      <w:r w:rsidR="00485129" w:rsidRPr="00642DA5">
        <w:rPr>
          <w:color w:val="auto"/>
        </w:rPr>
        <w:t>that</w:t>
      </w:r>
      <w:r w:rsidR="00274C28">
        <w:rPr>
          <w:color w:val="auto"/>
        </w:rPr>
        <w:t>,</w:t>
      </w:r>
      <w:r w:rsidR="001F44A0">
        <w:rPr>
          <w:color w:val="auto"/>
        </w:rPr>
        <w:t xml:space="preserve"> </w:t>
      </w:r>
      <w:r w:rsidR="00485129" w:rsidRPr="00642DA5">
        <w:rPr>
          <w:rFonts w:asciiTheme="minorHAnsi" w:hAnsiTheme="minorHAnsi" w:cstheme="minorHAnsi"/>
          <w:color w:val="auto"/>
          <w:shd w:val="clear" w:color="auto" w:fill="FFFFFF"/>
        </w:rPr>
        <w:t>since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274C28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cells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are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cultured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in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standard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6-well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plates</w:t>
      </w:r>
      <w:r w:rsidR="00274C28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485129" w:rsidRPr="00642DA5">
        <w:rPr>
          <w:rFonts w:asciiTheme="minorHAnsi" w:hAnsiTheme="minorHAnsi" w:cstheme="minorHAnsi"/>
          <w:color w:val="auto"/>
          <w:shd w:val="clear" w:color="auto" w:fill="FFFFFF"/>
        </w:rPr>
        <w:t>they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can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be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used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after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  <w:shd w:val="clear" w:color="auto" w:fill="FFFFFF"/>
        </w:rPr>
        <w:t>EStim</w:t>
      </w:r>
      <w:proofErr w:type="spellEnd"/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treatment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in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other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485129" w:rsidRPr="00DA1082">
        <w:rPr>
          <w:rFonts w:asciiTheme="minorHAnsi" w:hAnsiTheme="minorHAnsi" w:cstheme="minorHAnsi"/>
          <w:color w:val="auto"/>
          <w:shd w:val="clear" w:color="auto" w:fill="FFFFFF"/>
        </w:rPr>
        <w:t>in</w:t>
      </w:r>
      <w:r w:rsidR="001F44A0" w:rsidRPr="00DA1082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485129" w:rsidRPr="00DA1082">
        <w:rPr>
          <w:rFonts w:asciiTheme="minorHAnsi" w:hAnsiTheme="minorHAnsi" w:cstheme="minorHAnsi"/>
          <w:color w:val="auto"/>
          <w:shd w:val="clear" w:color="auto" w:fill="FFFFFF"/>
        </w:rPr>
        <w:t>vivo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485129" w:rsidRPr="00642DA5">
        <w:rPr>
          <w:rFonts w:asciiTheme="minorHAnsi" w:hAnsiTheme="minorHAnsi" w:cstheme="minorHAnsi"/>
          <w:color w:val="auto"/>
          <w:shd w:val="clear" w:color="auto" w:fill="FFFFFF"/>
        </w:rPr>
        <w:t>or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485129" w:rsidRPr="00DA1082">
        <w:rPr>
          <w:rFonts w:asciiTheme="minorHAnsi" w:hAnsiTheme="minorHAnsi" w:cstheme="minorHAnsi"/>
          <w:color w:val="auto"/>
          <w:shd w:val="clear" w:color="auto" w:fill="FFFFFF"/>
        </w:rPr>
        <w:t>in</w:t>
      </w:r>
      <w:r w:rsidR="001F44A0" w:rsidRPr="00DA1082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485129" w:rsidRPr="00DA1082">
        <w:rPr>
          <w:rFonts w:asciiTheme="minorHAnsi" w:hAnsiTheme="minorHAnsi" w:cstheme="minorHAnsi"/>
          <w:color w:val="auto"/>
          <w:shd w:val="clear" w:color="auto" w:fill="FFFFFF"/>
        </w:rPr>
        <w:t>vitro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protocols</w:t>
      </w:r>
      <w:r w:rsidRPr="00642DA5">
        <w:rPr>
          <w:rFonts w:asciiTheme="minorHAnsi" w:hAnsiTheme="minorHAnsi" w:cstheme="minorHAnsi"/>
          <w:i/>
          <w:color w:val="auto"/>
          <w:shd w:val="clear" w:color="auto" w:fill="FFFFFF"/>
        </w:rPr>
        <w:t>.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In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addition,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fact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that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electrodes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are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fixed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on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lid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of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6-well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plate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makes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it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easy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to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clean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and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sterilize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device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between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experiments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and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to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reuse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it.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Finally,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ability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to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simultaneously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stimulate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cells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in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274C28">
        <w:rPr>
          <w:rFonts w:asciiTheme="minorHAnsi" w:hAnsiTheme="minorHAnsi" w:cstheme="minorHAnsi"/>
          <w:color w:val="auto"/>
          <w:shd w:val="clear" w:color="auto" w:fill="FFFFFF"/>
        </w:rPr>
        <w:t>six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wells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provides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ample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material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for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analysis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and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reproducibility.</w:t>
      </w:r>
    </w:p>
    <w:p w14:paraId="1F1E723B" w14:textId="77777777" w:rsidR="00875FD7" w:rsidRPr="00642DA5" w:rsidRDefault="00875FD7" w:rsidP="001E5CE2">
      <w:pPr>
        <w:rPr>
          <w:rFonts w:asciiTheme="minorHAnsi" w:hAnsiTheme="minorHAnsi" w:cstheme="minorHAnsi"/>
          <w:bCs/>
          <w:color w:val="auto"/>
        </w:rPr>
      </w:pPr>
    </w:p>
    <w:p w14:paraId="28E14AD9" w14:textId="57BE2A17" w:rsidR="006E6EAC" w:rsidRPr="00642DA5" w:rsidRDefault="00427E18" w:rsidP="001E5CE2">
      <w:pPr>
        <w:rPr>
          <w:rFonts w:asciiTheme="minorHAnsi" w:hAnsiTheme="minorHAnsi" w:cstheme="minorHAnsi"/>
          <w:bCs/>
          <w:color w:val="auto"/>
        </w:rPr>
      </w:pPr>
      <w:r w:rsidRPr="00642DA5">
        <w:rPr>
          <w:rFonts w:asciiTheme="minorHAnsi" w:hAnsiTheme="minorHAnsi" w:cstheme="minorHAnsi"/>
          <w:bCs/>
          <w:color w:val="auto"/>
        </w:rPr>
        <w:t>To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gain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a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better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understanding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of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the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mechanisms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at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the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cell</w:t>
      </w:r>
      <w:r w:rsidR="00E66436" w:rsidRPr="00642DA5">
        <w:rPr>
          <w:rFonts w:asciiTheme="minorHAnsi" w:hAnsiTheme="minorHAnsi" w:cstheme="minorHAnsi"/>
          <w:bCs/>
          <w:color w:val="auto"/>
        </w:rPr>
        <w:t>ular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membrane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level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by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which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642DA5">
        <w:rPr>
          <w:rFonts w:asciiTheme="minorHAnsi" w:hAnsiTheme="minorHAnsi" w:cstheme="minorHAnsi"/>
          <w:bCs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affects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cell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722C93" w:rsidRPr="00642DA5">
        <w:rPr>
          <w:rFonts w:asciiTheme="minorHAnsi" w:hAnsiTheme="minorHAnsi" w:cstheme="minorHAnsi"/>
          <w:bCs/>
          <w:color w:val="auto"/>
        </w:rPr>
        <w:t>activities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in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ongoing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studies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using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5338D2">
        <w:rPr>
          <w:rFonts w:asciiTheme="minorHAnsi" w:hAnsiTheme="minorHAnsi" w:cstheme="minorHAnsi"/>
          <w:bCs/>
          <w:color w:val="auto"/>
        </w:rPr>
        <w:t>the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chamber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5338D2">
        <w:rPr>
          <w:rFonts w:asciiTheme="minorHAnsi" w:hAnsiTheme="minorHAnsi" w:cstheme="minorHAnsi"/>
          <w:bCs/>
          <w:color w:val="auto"/>
        </w:rPr>
        <w:t xml:space="preserve">described here, </w:t>
      </w:r>
      <w:r w:rsidRPr="00642DA5">
        <w:rPr>
          <w:rFonts w:asciiTheme="minorHAnsi" w:hAnsiTheme="minorHAnsi" w:cstheme="minorHAnsi"/>
          <w:bCs/>
          <w:color w:val="auto"/>
        </w:rPr>
        <w:t>we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are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722C93" w:rsidRPr="00642DA5">
        <w:rPr>
          <w:rFonts w:asciiTheme="minorHAnsi" w:hAnsiTheme="minorHAnsi" w:cstheme="minorHAnsi"/>
          <w:bCs/>
          <w:color w:val="auto"/>
        </w:rPr>
        <w:t>exploring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722C93" w:rsidRPr="00642DA5">
        <w:rPr>
          <w:rFonts w:asciiTheme="minorHAnsi" w:hAnsiTheme="minorHAnsi" w:cstheme="minorHAnsi"/>
          <w:bCs/>
          <w:color w:val="auto"/>
        </w:rPr>
        <w:t>the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722C93" w:rsidRPr="00642DA5">
        <w:rPr>
          <w:rFonts w:asciiTheme="minorHAnsi" w:hAnsiTheme="minorHAnsi" w:cstheme="minorHAnsi"/>
          <w:bCs/>
          <w:color w:val="auto"/>
        </w:rPr>
        <w:t>relationship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722C93" w:rsidRPr="00642DA5">
        <w:rPr>
          <w:rFonts w:asciiTheme="minorHAnsi" w:hAnsiTheme="minorHAnsi" w:cstheme="minorHAnsi"/>
          <w:bCs/>
          <w:color w:val="auto"/>
        </w:rPr>
        <w:t>between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722C93" w:rsidRPr="00642DA5">
        <w:rPr>
          <w:rFonts w:asciiTheme="minorHAnsi" w:hAnsiTheme="minorHAnsi" w:cstheme="minorHAnsi"/>
          <w:bCs/>
          <w:color w:val="auto"/>
        </w:rPr>
        <w:t>externally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722C93" w:rsidRPr="00642DA5">
        <w:rPr>
          <w:rFonts w:asciiTheme="minorHAnsi" w:hAnsiTheme="minorHAnsi" w:cstheme="minorHAnsi"/>
          <w:bCs/>
          <w:color w:val="auto"/>
        </w:rPr>
        <w:t>delivered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722C93" w:rsidRPr="00642DA5">
        <w:rPr>
          <w:rFonts w:asciiTheme="minorHAnsi" w:hAnsiTheme="minorHAnsi" w:cstheme="minorHAnsi"/>
          <w:bCs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722C93" w:rsidRPr="00642DA5">
        <w:rPr>
          <w:rFonts w:asciiTheme="minorHAnsi" w:hAnsiTheme="minorHAnsi" w:cstheme="minorHAnsi"/>
          <w:bCs/>
          <w:color w:val="auto"/>
        </w:rPr>
        <w:t>and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722C93" w:rsidRPr="00642DA5">
        <w:rPr>
          <w:rFonts w:asciiTheme="minorHAnsi" w:hAnsiTheme="minorHAnsi" w:cstheme="minorHAnsi"/>
          <w:bCs/>
          <w:color w:val="auto"/>
        </w:rPr>
        <w:t>cell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membrane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Pr="00642DA5">
        <w:rPr>
          <w:rFonts w:asciiTheme="minorHAnsi" w:hAnsiTheme="minorHAnsi" w:cstheme="minorHAnsi"/>
          <w:bCs/>
          <w:color w:val="auto"/>
        </w:rPr>
        <w:t>potential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E66436" w:rsidRPr="00642DA5">
        <w:rPr>
          <w:rFonts w:asciiTheme="minorHAnsi" w:hAnsiTheme="minorHAnsi" w:cstheme="minorHAnsi"/>
          <w:bCs/>
          <w:color w:val="auto"/>
        </w:rPr>
        <w:t>(</w:t>
      </w:r>
      <w:proofErr w:type="spellStart"/>
      <w:r w:rsidR="00E66436" w:rsidRPr="00642DA5">
        <w:rPr>
          <w:rFonts w:asciiTheme="minorHAnsi" w:hAnsiTheme="minorHAnsi" w:cstheme="minorHAnsi"/>
          <w:bCs/>
          <w:color w:val="auto"/>
        </w:rPr>
        <w:t>V</w:t>
      </w:r>
      <w:r w:rsidR="00E66436" w:rsidRPr="00642DA5">
        <w:rPr>
          <w:rFonts w:asciiTheme="minorHAnsi" w:hAnsiTheme="minorHAnsi" w:cstheme="minorHAnsi"/>
          <w:bCs/>
          <w:color w:val="auto"/>
          <w:vertAlign w:val="subscript"/>
        </w:rPr>
        <w:t>mem</w:t>
      </w:r>
      <w:proofErr w:type="spellEnd"/>
      <w:r w:rsidR="00E66436" w:rsidRPr="00642DA5">
        <w:rPr>
          <w:rFonts w:asciiTheme="minorHAnsi" w:hAnsiTheme="minorHAnsi" w:cstheme="minorHAnsi"/>
          <w:bCs/>
          <w:color w:val="auto"/>
        </w:rPr>
        <w:t>)</w:t>
      </w:r>
      <w:sdt>
        <w:sdtPr>
          <w:rPr>
            <w:rFonts w:asciiTheme="minorHAnsi" w:hAnsiTheme="minorHAnsi" w:cstheme="minorHAnsi"/>
            <w:bCs/>
            <w:color w:val="auto"/>
          </w:rPr>
          <w:alias w:val="Don't edit this field"/>
          <w:tag w:val="CitaviPlaceholder#b11086a4-1a3c-42d7-b338-b0135550530f"/>
          <w:id w:val="785772636"/>
          <w:placeholder>
            <w:docPart w:val="DefaultPlaceholder_1082065158"/>
          </w:placeholder>
        </w:sdtPr>
        <w:sdtEndPr/>
        <w:sdtContent>
          <w:r w:rsidR="00D737AC" w:rsidRPr="00642DA5">
            <w:rPr>
              <w:rFonts w:asciiTheme="minorHAnsi" w:hAnsiTheme="minorHAnsi" w:cstheme="minorHAnsi"/>
              <w:bCs/>
              <w:color w:val="auto"/>
              <w:vertAlign w:val="superscript"/>
            </w:rPr>
            <w:t>17</w:t>
          </w:r>
        </w:sdtContent>
      </w:sdt>
      <w:r w:rsidR="00E66436" w:rsidRPr="00642DA5">
        <w:rPr>
          <w:noProof/>
          <w:color w:val="auto"/>
        </w:rPr>
        <w:t>.</w:t>
      </w:r>
      <w:r w:rsidR="001F44A0">
        <w:rPr>
          <w:noProof/>
          <w:color w:val="auto"/>
        </w:rPr>
        <w:t xml:space="preserve"> </w:t>
      </w:r>
      <w:r w:rsidR="00E66436" w:rsidRPr="00642DA5">
        <w:rPr>
          <w:rFonts w:asciiTheme="minorHAnsi" w:hAnsiTheme="minorHAnsi" w:cstheme="minorHAnsi"/>
          <w:bCs/>
          <w:color w:val="auto"/>
        </w:rPr>
        <w:t>In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E66436" w:rsidRPr="00642DA5">
        <w:rPr>
          <w:rFonts w:asciiTheme="minorHAnsi" w:hAnsiTheme="minorHAnsi" w:cstheme="minorHAnsi"/>
          <w:bCs/>
          <w:color w:val="auto"/>
        </w:rPr>
        <w:t>addition,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E66436" w:rsidRPr="00642DA5">
        <w:rPr>
          <w:rFonts w:asciiTheme="minorHAnsi" w:hAnsiTheme="minorHAnsi" w:cstheme="minorHAnsi"/>
          <w:bCs/>
          <w:color w:val="auto"/>
        </w:rPr>
        <w:t>b</w:t>
      </w:r>
      <w:r w:rsidR="006E6EAC" w:rsidRPr="00642DA5">
        <w:rPr>
          <w:rFonts w:asciiTheme="minorHAnsi" w:hAnsiTheme="minorHAnsi" w:cstheme="minorHAnsi"/>
          <w:bCs/>
          <w:color w:val="auto"/>
        </w:rPr>
        <w:t>ased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on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previous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findings</w:t>
      </w:r>
      <w:sdt>
        <w:sdtPr>
          <w:rPr>
            <w:color w:val="auto"/>
          </w:rPr>
          <w:alias w:val="Don't edit this field"/>
          <w:tag w:val="CitaviPlaceholder#82388649-8469-4c66-a457-4f4c3dcd76b4"/>
          <w:id w:val="516196516"/>
          <w:placeholder>
            <w:docPart w:val="0B0398CFF499534F91279B10707BC674"/>
          </w:placeholder>
        </w:sdtPr>
        <w:sdtEndPr>
          <w:rPr>
            <w:i/>
          </w:rPr>
        </w:sdtEndPr>
        <w:sdtContent>
          <w:r w:rsidR="00E66436" w:rsidRPr="00DA1082">
            <w:rPr>
              <w:color w:val="auto"/>
              <w:vertAlign w:val="superscript"/>
            </w:rPr>
            <w:t>9</w:t>
          </w:r>
        </w:sdtContent>
      </w:sdt>
      <w:r w:rsidR="006E6EAC" w:rsidRPr="00642DA5">
        <w:rPr>
          <w:rFonts w:asciiTheme="minorHAnsi" w:hAnsiTheme="minorHAnsi" w:cstheme="minorHAnsi"/>
          <w:bCs/>
          <w:color w:val="auto"/>
        </w:rPr>
        <w:t>,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in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future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studies</w:t>
      </w:r>
      <w:r w:rsidR="00223F0D" w:rsidRPr="00642DA5">
        <w:rPr>
          <w:rFonts w:asciiTheme="minorHAnsi" w:hAnsiTheme="minorHAnsi" w:cstheme="minorHAnsi"/>
          <w:bCs/>
          <w:color w:val="auto"/>
        </w:rPr>
        <w:t>,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we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will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pretreat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5338D2">
        <w:rPr>
          <w:rFonts w:cs="Arial"/>
          <w:color w:val="auto"/>
          <w:shd w:val="clear" w:color="auto" w:fill="FFFFFF"/>
        </w:rPr>
        <w:t xml:space="preserve">the </w:t>
      </w:r>
      <w:r w:rsidR="006E6EAC" w:rsidRPr="00642DA5">
        <w:rPr>
          <w:rFonts w:cs="Arial"/>
          <w:color w:val="auto"/>
          <w:shd w:val="clear" w:color="auto" w:fill="FFFFFF"/>
        </w:rPr>
        <w:t>cells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E66436" w:rsidRPr="00642DA5">
        <w:rPr>
          <w:rFonts w:cs="Arial"/>
          <w:color w:val="auto"/>
          <w:shd w:val="clear" w:color="auto" w:fill="FFFFFF"/>
        </w:rPr>
        <w:t>with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proofErr w:type="spellStart"/>
      <w:r w:rsidR="00E66436" w:rsidRPr="00642DA5">
        <w:rPr>
          <w:rFonts w:cs="Arial"/>
          <w:color w:val="auto"/>
          <w:shd w:val="clear" w:color="auto" w:fill="FFFFFF"/>
        </w:rPr>
        <w:t>EStim</w:t>
      </w:r>
      <w:proofErr w:type="spellEnd"/>
      <w:r w:rsidR="001F44A0">
        <w:rPr>
          <w:rFonts w:cs="Arial"/>
          <w:color w:val="auto"/>
          <w:shd w:val="clear" w:color="auto" w:fill="FFFFFF"/>
        </w:rPr>
        <w:t xml:space="preserve"> </w:t>
      </w:r>
      <w:r w:rsidR="00E66436" w:rsidRPr="00642DA5">
        <w:rPr>
          <w:rFonts w:cs="Arial"/>
          <w:color w:val="auto"/>
          <w:shd w:val="clear" w:color="auto" w:fill="FFFFFF"/>
        </w:rPr>
        <w:t>in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5338D2">
        <w:rPr>
          <w:rFonts w:cs="Arial"/>
          <w:color w:val="auto"/>
          <w:shd w:val="clear" w:color="auto" w:fill="FFFFFF"/>
        </w:rPr>
        <w:t>the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E66436" w:rsidRPr="00642DA5">
        <w:rPr>
          <w:rFonts w:cs="Arial"/>
          <w:color w:val="auto"/>
          <w:shd w:val="clear" w:color="auto" w:fill="FFFFFF"/>
        </w:rPr>
        <w:t>chamber</w:t>
      </w:r>
      <w:r w:rsidR="00485129" w:rsidRPr="00642DA5">
        <w:rPr>
          <w:rFonts w:cs="Arial"/>
          <w:color w:val="auto"/>
          <w:shd w:val="clear" w:color="auto" w:fill="FFFFFF"/>
        </w:rPr>
        <w:t>,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alone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and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with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E66436" w:rsidRPr="00642DA5">
        <w:rPr>
          <w:rFonts w:cs="Arial"/>
          <w:color w:val="auto"/>
          <w:shd w:val="clear" w:color="auto" w:fill="FFFFFF"/>
        </w:rPr>
        <w:t>different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3D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scaffol</w:t>
      </w:r>
      <w:r w:rsidR="00485129" w:rsidRPr="00642DA5">
        <w:rPr>
          <w:rFonts w:cs="Arial"/>
          <w:color w:val="auto"/>
          <w:shd w:val="clear" w:color="auto" w:fill="FFFFFF"/>
        </w:rPr>
        <w:t>d</w:t>
      </w:r>
      <w:r w:rsidR="006E6EAC" w:rsidRPr="00642DA5">
        <w:rPr>
          <w:rFonts w:cs="Arial"/>
          <w:color w:val="auto"/>
          <w:shd w:val="clear" w:color="auto" w:fill="FFFFFF"/>
        </w:rPr>
        <w:t>s</w:t>
      </w:r>
      <w:r w:rsidR="00485129" w:rsidRPr="00642DA5">
        <w:rPr>
          <w:rFonts w:cs="Arial"/>
          <w:color w:val="auto"/>
          <w:shd w:val="clear" w:color="auto" w:fill="FFFFFF"/>
        </w:rPr>
        <w:t>,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and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5338D2">
        <w:rPr>
          <w:rFonts w:cs="Arial"/>
          <w:color w:val="auto"/>
          <w:shd w:val="clear" w:color="auto" w:fill="FFFFFF"/>
        </w:rPr>
        <w:t xml:space="preserve">with </w:t>
      </w:r>
      <w:r w:rsidR="006E6EAC" w:rsidRPr="00642DA5">
        <w:rPr>
          <w:rFonts w:asciiTheme="minorHAnsi" w:hAnsiTheme="minorHAnsi" w:cstheme="minorHAnsi"/>
          <w:color w:val="auto"/>
        </w:rPr>
        <w:t>conductive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color w:val="auto"/>
        </w:rPr>
        <w:t>substrates</w:t>
      </w:r>
      <w:r w:rsidR="00485129" w:rsidRPr="00642DA5">
        <w:rPr>
          <w:rFonts w:asciiTheme="minorHAnsi" w:hAnsiTheme="minorHAnsi" w:cstheme="minorHAnsi"/>
          <w:color w:val="auto"/>
        </w:rPr>
        <w:t>,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to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stimulate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specific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cell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functions</w:t>
      </w:r>
      <w:r w:rsidR="005338D2">
        <w:rPr>
          <w:rFonts w:cs="Arial"/>
          <w:color w:val="auto"/>
          <w:shd w:val="clear" w:color="auto" w:fill="FFFFFF"/>
        </w:rPr>
        <w:t>;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then</w:t>
      </w:r>
      <w:r w:rsidR="005338D2">
        <w:rPr>
          <w:rFonts w:cs="Arial"/>
          <w:color w:val="auto"/>
          <w:shd w:val="clear" w:color="auto" w:fill="FFFFFF"/>
        </w:rPr>
        <w:t>,</w:t>
      </w:r>
      <w:r w:rsidR="001F44A0">
        <w:rPr>
          <w:rFonts w:cs="Arial"/>
          <w:i/>
          <w:color w:val="auto"/>
          <w:shd w:val="clear" w:color="auto" w:fill="FFFFFF"/>
        </w:rPr>
        <w:t xml:space="preserve"> </w:t>
      </w:r>
      <w:r w:rsidR="005338D2">
        <w:rPr>
          <w:rFonts w:cs="Arial"/>
          <w:color w:val="auto"/>
          <w:shd w:val="clear" w:color="auto" w:fill="FFFFFF"/>
        </w:rPr>
        <w:t xml:space="preserve">we will </w:t>
      </w:r>
      <w:r w:rsidR="006E6EAC" w:rsidRPr="00642DA5">
        <w:rPr>
          <w:rFonts w:cs="Arial"/>
          <w:color w:val="auto"/>
          <w:shd w:val="clear" w:color="auto" w:fill="FFFFFF"/>
        </w:rPr>
        <w:t>implant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them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into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animal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models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to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determine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if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they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retain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the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485129" w:rsidRPr="00642DA5">
        <w:rPr>
          <w:rFonts w:cs="Arial"/>
          <w:color w:val="auto"/>
          <w:shd w:val="clear" w:color="auto" w:fill="FFFFFF"/>
        </w:rPr>
        <w:t>observed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485129" w:rsidRPr="00642DA5">
        <w:rPr>
          <w:rFonts w:cs="Arial"/>
          <w:color w:val="auto"/>
          <w:shd w:val="clear" w:color="auto" w:fill="FFFFFF"/>
        </w:rPr>
        <w:t>enhanced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cs="Arial"/>
          <w:color w:val="auto"/>
          <w:shd w:val="clear" w:color="auto" w:fill="FFFFFF"/>
        </w:rPr>
        <w:t>functions</w:t>
      </w:r>
      <w:r w:rsidR="001F44A0" w:rsidRPr="005338D2">
        <w:rPr>
          <w:rFonts w:cs="Arial"/>
          <w:color w:val="auto"/>
          <w:shd w:val="clear" w:color="auto" w:fill="FFFFFF"/>
        </w:rPr>
        <w:t xml:space="preserve"> </w:t>
      </w:r>
      <w:r w:rsidR="006E6EAC" w:rsidRPr="00DA1082">
        <w:rPr>
          <w:rFonts w:cs="Arial"/>
          <w:color w:val="auto"/>
          <w:shd w:val="clear" w:color="auto" w:fill="FFFFFF"/>
        </w:rPr>
        <w:t>in</w:t>
      </w:r>
      <w:r w:rsidR="001F44A0" w:rsidRPr="00DA1082">
        <w:rPr>
          <w:rFonts w:cs="Arial"/>
          <w:color w:val="auto"/>
          <w:shd w:val="clear" w:color="auto" w:fill="FFFFFF"/>
        </w:rPr>
        <w:t xml:space="preserve"> </w:t>
      </w:r>
      <w:r w:rsidR="006E6EAC" w:rsidRPr="00DA1082">
        <w:rPr>
          <w:rFonts w:cs="Arial"/>
          <w:color w:val="auto"/>
          <w:shd w:val="clear" w:color="auto" w:fill="FFFFFF"/>
        </w:rPr>
        <w:t>vivo</w:t>
      </w:r>
      <w:r w:rsidR="006E6EAC" w:rsidRPr="00642DA5">
        <w:rPr>
          <w:rFonts w:cs="Arial"/>
          <w:color w:val="auto"/>
          <w:shd w:val="clear" w:color="auto" w:fill="FFFFFF"/>
        </w:rPr>
        <w:t>.</w:t>
      </w:r>
      <w:r w:rsidR="001F44A0">
        <w:rPr>
          <w:rFonts w:cs="Arial"/>
          <w:color w:val="auto"/>
          <w:shd w:val="clear" w:color="auto" w:fill="FFFFFF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These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studies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will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contribute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to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the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growing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body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of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information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about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the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mechanisms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by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which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6E6EAC" w:rsidRPr="00642DA5">
        <w:rPr>
          <w:rFonts w:asciiTheme="minorHAnsi" w:hAnsiTheme="minorHAnsi" w:cstheme="minorHAnsi"/>
          <w:bCs/>
          <w:color w:val="auto"/>
        </w:rPr>
        <w:t>EStim</w:t>
      </w:r>
      <w:proofErr w:type="spellEnd"/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regulate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cell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function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and</w:t>
      </w:r>
      <w:r w:rsidR="005338D2">
        <w:rPr>
          <w:rFonts w:asciiTheme="minorHAnsi" w:hAnsiTheme="minorHAnsi" w:cstheme="minorHAnsi"/>
          <w:bCs/>
          <w:color w:val="auto"/>
        </w:rPr>
        <w:t>,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in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doing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so</w:t>
      </w:r>
      <w:r w:rsidR="005338D2">
        <w:rPr>
          <w:rFonts w:asciiTheme="minorHAnsi" w:hAnsiTheme="minorHAnsi" w:cstheme="minorHAnsi"/>
          <w:bCs/>
          <w:color w:val="auto"/>
        </w:rPr>
        <w:t>,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could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contribute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to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optimizing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cell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therapy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approaches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in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regenerative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medicine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and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tissue</w:t>
      </w:r>
      <w:r w:rsidR="005338D2">
        <w:rPr>
          <w:rFonts w:asciiTheme="minorHAnsi" w:hAnsiTheme="minorHAnsi" w:cstheme="minorHAnsi"/>
          <w:bCs/>
          <w:color w:val="auto"/>
        </w:rPr>
        <w:t>-</w:t>
      </w:r>
      <w:r w:rsidR="006E6EAC" w:rsidRPr="00642DA5">
        <w:rPr>
          <w:rFonts w:asciiTheme="minorHAnsi" w:hAnsiTheme="minorHAnsi" w:cstheme="minorHAnsi"/>
          <w:bCs/>
          <w:color w:val="auto"/>
        </w:rPr>
        <w:t>engineering-based</w:t>
      </w:r>
      <w:r w:rsidR="001F44A0">
        <w:rPr>
          <w:rFonts w:asciiTheme="minorHAnsi" w:hAnsiTheme="minorHAnsi" w:cstheme="minorHAnsi"/>
          <w:bCs/>
          <w:color w:val="auto"/>
        </w:rPr>
        <w:t xml:space="preserve"> </w:t>
      </w:r>
      <w:r w:rsidR="006E6EAC" w:rsidRPr="00642DA5">
        <w:rPr>
          <w:rFonts w:asciiTheme="minorHAnsi" w:hAnsiTheme="minorHAnsi" w:cstheme="minorHAnsi"/>
          <w:bCs/>
          <w:color w:val="auto"/>
        </w:rPr>
        <w:t>treatments.</w:t>
      </w:r>
    </w:p>
    <w:p w14:paraId="7BECA7C6" w14:textId="77777777" w:rsidR="004B5CEE" w:rsidRPr="00642DA5" w:rsidRDefault="004B5CEE" w:rsidP="001E5CE2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40ED61FF" w14:textId="709B805A" w:rsidR="004B5CEE" w:rsidRPr="00642DA5" w:rsidRDefault="004B5CEE" w:rsidP="001E5C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b/>
          <w:bCs/>
          <w:color w:val="auto"/>
        </w:rPr>
        <w:t>ACKNOWLEDGMENTS:</w:t>
      </w:r>
      <w:r w:rsidR="001F44A0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DD55245" w14:textId="13A96DF0" w:rsidR="004B5CEE" w:rsidRPr="00642DA5" w:rsidRDefault="004B5CEE" w:rsidP="001E5CE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642DA5">
        <w:rPr>
          <w:rFonts w:asciiTheme="minorHAnsi" w:hAnsiTheme="minorHAnsi" w:cstheme="minorHAnsi"/>
          <w:color w:val="auto"/>
          <w:shd w:val="clear" w:color="auto" w:fill="FFFFFF"/>
        </w:rPr>
        <w:lastRenderedPageBreak/>
        <w:t>This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work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was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supported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FF11E5" w:rsidRPr="00642DA5">
        <w:rPr>
          <w:rFonts w:asciiTheme="minorHAnsi" w:hAnsiTheme="minorHAnsi" w:cstheme="minorHAnsi"/>
          <w:color w:val="auto"/>
          <w:shd w:val="clear" w:color="auto" w:fill="FFFFFF"/>
        </w:rPr>
        <w:t>in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FF11E5" w:rsidRPr="00642DA5">
        <w:rPr>
          <w:rFonts w:asciiTheme="minorHAnsi" w:hAnsiTheme="minorHAnsi" w:cstheme="minorHAnsi"/>
          <w:color w:val="auto"/>
          <w:shd w:val="clear" w:color="auto" w:fill="FFFFFF"/>
        </w:rPr>
        <w:t>part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by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AO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Foundation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Start-Up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Grant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(S-14-03H)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and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  <w:shd w:val="clear" w:color="auto" w:fill="FFFFFF"/>
        </w:rPr>
        <w:t>Friedrichsheim</w:t>
      </w:r>
      <w:proofErr w:type="spellEnd"/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Foundation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(Stiftung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proofErr w:type="spellStart"/>
      <w:r w:rsidRPr="00642DA5">
        <w:rPr>
          <w:rFonts w:asciiTheme="minorHAnsi" w:hAnsiTheme="minorHAnsi" w:cstheme="minorHAnsi"/>
          <w:color w:val="auto"/>
          <w:shd w:val="clear" w:color="auto" w:fill="FFFFFF"/>
        </w:rPr>
        <w:t>Friedrichsheim</w:t>
      </w:r>
      <w:proofErr w:type="spellEnd"/>
      <w:r w:rsidRPr="00642DA5">
        <w:rPr>
          <w:rFonts w:asciiTheme="minorHAnsi" w:hAnsiTheme="minorHAnsi" w:cstheme="minorHAnsi"/>
          <w:color w:val="auto"/>
          <w:shd w:val="clear" w:color="auto" w:fill="FFFFFF"/>
        </w:rPr>
        <w:t>)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based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in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Frankfurt/Main,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642DA5">
        <w:rPr>
          <w:rFonts w:asciiTheme="minorHAnsi" w:hAnsiTheme="minorHAnsi" w:cstheme="minorHAnsi"/>
          <w:color w:val="auto"/>
          <w:shd w:val="clear" w:color="auto" w:fill="FFFFFF"/>
        </w:rPr>
        <w:t>Germany.</w:t>
      </w:r>
      <w:r w:rsidR="001F44A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2BC20AB8" w14:textId="77777777" w:rsidR="004B5CEE" w:rsidRPr="00642DA5" w:rsidRDefault="004B5CEE" w:rsidP="001E5CE2">
      <w:pPr>
        <w:rPr>
          <w:rFonts w:asciiTheme="minorHAnsi" w:hAnsiTheme="minorHAnsi" w:cstheme="minorHAnsi"/>
          <w:b/>
          <w:bCs/>
          <w:color w:val="auto"/>
        </w:rPr>
      </w:pPr>
    </w:p>
    <w:p w14:paraId="4E21ECD1" w14:textId="110ABA58" w:rsidR="004B5CEE" w:rsidRPr="00642DA5" w:rsidRDefault="004B5CEE" w:rsidP="001E5C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b/>
          <w:color w:val="auto"/>
        </w:rPr>
        <w:t>DISCLOSURES</w:t>
      </w:r>
      <w:r w:rsidRPr="00642DA5">
        <w:rPr>
          <w:rFonts w:asciiTheme="minorHAnsi" w:hAnsiTheme="minorHAnsi" w:cstheme="minorHAnsi"/>
          <w:b/>
          <w:bCs/>
          <w:color w:val="auto"/>
        </w:rPr>
        <w:t>:</w:t>
      </w:r>
      <w:r w:rsidR="001F44A0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EA750B1" w14:textId="3F6131AE" w:rsidR="004B5CEE" w:rsidRPr="00642DA5" w:rsidRDefault="004B5CEE" w:rsidP="001E5CE2">
      <w:pPr>
        <w:tabs>
          <w:tab w:val="left" w:pos="6648"/>
        </w:tabs>
        <w:rPr>
          <w:rFonts w:asciiTheme="minorHAnsi" w:hAnsiTheme="minorHAnsi" w:cstheme="minorHAnsi"/>
          <w:color w:val="auto"/>
        </w:rPr>
      </w:pPr>
      <w:r w:rsidRPr="00642DA5">
        <w:rPr>
          <w:rFonts w:asciiTheme="minorHAnsi" w:hAnsiTheme="minorHAnsi" w:cstheme="minorHAnsi"/>
          <w:color w:val="auto"/>
        </w:rPr>
        <w:t>The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authors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have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nothing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to</w:t>
      </w:r>
      <w:r w:rsidR="001F44A0">
        <w:rPr>
          <w:rFonts w:asciiTheme="minorHAnsi" w:hAnsiTheme="minorHAnsi" w:cstheme="minorHAnsi"/>
          <w:color w:val="auto"/>
        </w:rPr>
        <w:t xml:space="preserve"> </w:t>
      </w:r>
      <w:r w:rsidRPr="00642DA5">
        <w:rPr>
          <w:rFonts w:asciiTheme="minorHAnsi" w:hAnsiTheme="minorHAnsi" w:cstheme="minorHAnsi"/>
          <w:color w:val="auto"/>
        </w:rPr>
        <w:t>disclose.</w:t>
      </w:r>
      <w:r w:rsidR="00965D03" w:rsidRPr="00642DA5">
        <w:rPr>
          <w:rFonts w:asciiTheme="minorHAnsi" w:hAnsiTheme="minorHAnsi" w:cstheme="minorHAnsi"/>
          <w:color w:val="auto"/>
        </w:rPr>
        <w:tab/>
      </w:r>
    </w:p>
    <w:p w14:paraId="4CC19D91" w14:textId="77777777" w:rsidR="00D737AC" w:rsidRPr="00642DA5" w:rsidRDefault="00D737AC" w:rsidP="001E5CE2">
      <w:pPr>
        <w:rPr>
          <w:rFonts w:asciiTheme="minorHAnsi" w:hAnsiTheme="minorHAnsi" w:cstheme="minorHAnsi"/>
          <w:color w:val="auto"/>
        </w:rPr>
      </w:pPr>
    </w:p>
    <w:p w14:paraId="73CFA15D" w14:textId="52E8ECE1" w:rsidR="004B5CEE" w:rsidRPr="00642DA5" w:rsidRDefault="004B5CEE" w:rsidP="001E5CE2">
      <w:pPr>
        <w:rPr>
          <w:rFonts w:asciiTheme="minorHAnsi" w:hAnsiTheme="minorHAnsi" w:cstheme="minorHAnsi"/>
          <w:b/>
          <w:color w:val="auto"/>
        </w:rPr>
      </w:pPr>
      <w:r w:rsidRPr="00642DA5">
        <w:rPr>
          <w:rFonts w:asciiTheme="minorHAnsi" w:hAnsiTheme="minorHAnsi" w:cstheme="minorHAnsi"/>
          <w:b/>
          <w:bCs/>
          <w:color w:val="auto"/>
        </w:rPr>
        <w:t>REFERENCES:</w:t>
      </w:r>
      <w:r w:rsidR="001F44A0">
        <w:rPr>
          <w:rFonts w:asciiTheme="minorHAnsi" w:hAnsiTheme="minorHAnsi" w:cstheme="minorHAnsi"/>
          <w:color w:val="auto"/>
        </w:rPr>
        <w:t xml:space="preserve"> </w:t>
      </w:r>
    </w:p>
    <w:sdt>
      <w:sdtPr>
        <w:rPr>
          <w:rFonts w:cs="Calibri"/>
          <w:b w:val="0"/>
          <w:bCs w:val="0"/>
          <w:color w:val="auto"/>
          <w:kern w:val="0"/>
          <w:sz w:val="24"/>
          <w:szCs w:val="24"/>
        </w:rPr>
        <w:alias w:val="Don’t edit this field."/>
        <w:tag w:val="CitaviBibliography"/>
        <w:id w:val="2016350445"/>
        <w:placeholder>
          <w:docPart w:val="59C0368885BA46459840F3ECD7692DAB"/>
        </w:placeholder>
      </w:sdtPr>
      <w:sdtEndPr/>
      <w:sdtContent>
        <w:p w14:paraId="6B6B3339" w14:textId="7C988ED0" w:rsidR="00D737AC" w:rsidRPr="00DA1082" w:rsidRDefault="00D737AC" w:rsidP="00DA1082">
          <w:pPr>
            <w:pStyle w:val="CitaviBibliographyHeading"/>
            <w:keepNext w:val="0"/>
            <w:spacing w:before="0" w:after="0"/>
            <w:jc w:val="both"/>
            <w:rPr>
              <w:color w:val="auto"/>
            </w:rPr>
          </w:pPr>
          <w:r w:rsidRPr="00DA1082">
            <w:rPr>
              <w:b w:val="0"/>
              <w:color w:val="auto"/>
              <w:sz w:val="24"/>
              <w:szCs w:val="24"/>
            </w:rPr>
            <w:t>1.</w:t>
          </w:r>
          <w:bookmarkStart w:id="2" w:name="_CTVL0015bbf5eaf9624436eb80feb13ea6c1bd3"/>
          <w:r w:rsidR="007C4989">
            <w:rPr>
              <w:b w:val="0"/>
              <w:color w:val="auto"/>
              <w:sz w:val="24"/>
              <w:szCs w:val="24"/>
            </w:rPr>
            <w:t xml:space="preserve"> </w:t>
          </w:r>
          <w:proofErr w:type="spellStart"/>
          <w:r w:rsidRPr="00DA1082">
            <w:rPr>
              <w:rFonts w:cs="Calibri"/>
              <w:b w:val="0"/>
              <w:color w:val="auto"/>
              <w:sz w:val="24"/>
              <w:szCs w:val="24"/>
            </w:rPr>
            <w:t>Oryan</w:t>
          </w:r>
          <w:proofErr w:type="spellEnd"/>
          <w:r w:rsidRPr="00DA1082">
            <w:rPr>
              <w:rFonts w:cs="Calibri"/>
              <w:b w:val="0"/>
              <w:color w:val="auto"/>
              <w:sz w:val="24"/>
              <w:szCs w:val="24"/>
            </w:rPr>
            <w:t>,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A.,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proofErr w:type="spellStart"/>
          <w:r w:rsidRPr="00DA1082">
            <w:rPr>
              <w:rFonts w:cs="Calibri"/>
              <w:b w:val="0"/>
              <w:color w:val="auto"/>
              <w:sz w:val="24"/>
              <w:szCs w:val="24"/>
            </w:rPr>
            <w:t>Kamali</w:t>
          </w:r>
          <w:proofErr w:type="spellEnd"/>
          <w:r w:rsidRPr="00DA1082">
            <w:rPr>
              <w:rFonts w:cs="Calibri"/>
              <w:b w:val="0"/>
              <w:color w:val="auto"/>
              <w:sz w:val="24"/>
              <w:szCs w:val="24"/>
            </w:rPr>
            <w:t>,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A.,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Moshiri,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A.,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proofErr w:type="spellStart"/>
          <w:r w:rsidRPr="00DA1082">
            <w:rPr>
              <w:rFonts w:cs="Calibri"/>
              <w:b w:val="0"/>
              <w:color w:val="auto"/>
              <w:sz w:val="24"/>
              <w:szCs w:val="24"/>
            </w:rPr>
            <w:t>Baghaban</w:t>
          </w:r>
          <w:proofErr w:type="spellEnd"/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proofErr w:type="spellStart"/>
          <w:r w:rsidRPr="00DA1082">
            <w:rPr>
              <w:rFonts w:cs="Calibri"/>
              <w:b w:val="0"/>
              <w:color w:val="auto"/>
              <w:sz w:val="24"/>
              <w:szCs w:val="24"/>
            </w:rPr>
            <w:t>Eslaminejad</w:t>
          </w:r>
          <w:proofErr w:type="spellEnd"/>
          <w:r w:rsidRPr="00DA1082">
            <w:rPr>
              <w:rFonts w:cs="Calibri"/>
              <w:b w:val="0"/>
              <w:color w:val="auto"/>
              <w:sz w:val="24"/>
              <w:szCs w:val="24"/>
            </w:rPr>
            <w:t>,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M.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Role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of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Mesenchymal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Stem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Cells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in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Bone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Regenerative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Medicine: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What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Is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the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Evidence?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bookmarkEnd w:id="2"/>
          <w:r w:rsidRPr="00DA1082">
            <w:rPr>
              <w:rFonts w:cs="Calibri"/>
              <w:b w:val="0"/>
              <w:i/>
              <w:color w:val="auto"/>
              <w:sz w:val="24"/>
              <w:szCs w:val="24"/>
            </w:rPr>
            <w:t>Cells,</w:t>
          </w:r>
          <w:r w:rsidR="001F44A0" w:rsidRPr="00DA1082">
            <w:rPr>
              <w:rFonts w:cs="Calibri"/>
              <w:b w:val="0"/>
              <w:i/>
              <w:color w:val="auto"/>
              <w:sz w:val="24"/>
              <w:szCs w:val="24"/>
            </w:rPr>
            <w:t xml:space="preserve"> </w:t>
          </w:r>
          <w:r w:rsidR="007C4989" w:rsidRPr="00DA1082">
            <w:rPr>
              <w:rFonts w:cs="Calibri"/>
              <w:b w:val="0"/>
              <w:i/>
              <w:color w:val="auto"/>
              <w:sz w:val="24"/>
              <w:szCs w:val="24"/>
            </w:rPr>
            <w:t>Tissues, Organs</w:t>
          </w:r>
          <w:r w:rsidRPr="00DA1082">
            <w:rPr>
              <w:rFonts w:cs="Calibri"/>
              <w:b w:val="0"/>
              <w:i/>
              <w:color w:val="auto"/>
              <w:sz w:val="24"/>
              <w:szCs w:val="24"/>
            </w:rPr>
            <w:t>.</w:t>
          </w:r>
          <w:r w:rsidR="001F44A0" w:rsidRPr="00DA1082">
            <w:rPr>
              <w:rFonts w:cs="Calibri"/>
              <w:b w:val="0"/>
              <w:i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color w:val="auto"/>
              <w:sz w:val="24"/>
              <w:szCs w:val="24"/>
            </w:rPr>
            <w:t>204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(2),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59–83,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10.1159/000469704</w:t>
          </w:r>
          <w:r w:rsidR="001F44A0" w:rsidRPr="00DA1082">
            <w:rPr>
              <w:rFonts w:cs="Calibri"/>
              <w:b w:val="0"/>
              <w:color w:val="auto"/>
              <w:sz w:val="24"/>
              <w:szCs w:val="24"/>
            </w:rPr>
            <w:t xml:space="preserve"> </w:t>
          </w:r>
          <w:r w:rsidRPr="00DA1082">
            <w:rPr>
              <w:rFonts w:cs="Calibri"/>
              <w:b w:val="0"/>
              <w:color w:val="auto"/>
              <w:sz w:val="24"/>
              <w:szCs w:val="24"/>
            </w:rPr>
            <w:t>(2017).</w:t>
          </w:r>
        </w:p>
        <w:p w14:paraId="2F3F4A72" w14:textId="6E71D6BE" w:rsidR="00D737AC" w:rsidRPr="00642DA5" w:rsidRDefault="00D737AC" w:rsidP="00DA1082">
          <w:pPr>
            <w:pStyle w:val="CitaviBibliographyEntry"/>
            <w:tabs>
              <w:tab w:val="clear" w:pos="397"/>
            </w:tabs>
            <w:spacing w:after="0"/>
            <w:ind w:left="0" w:firstLine="0"/>
            <w:jc w:val="both"/>
            <w:rPr>
              <w:color w:val="auto"/>
            </w:rPr>
          </w:pPr>
          <w:r w:rsidRPr="00642DA5">
            <w:rPr>
              <w:color w:val="auto"/>
            </w:rPr>
            <w:t>2.</w:t>
          </w:r>
          <w:bookmarkStart w:id="3" w:name="_CTVL001d34455d59c40469886fbd75a1e6c8d0d"/>
          <w:r w:rsidR="007C4989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Mauney</w:t>
          </w:r>
          <w:proofErr w:type="spellEnd"/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J.R.,</w:t>
          </w:r>
          <w:r w:rsidR="001F44A0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Volloch</w:t>
          </w:r>
          <w:proofErr w:type="spellEnd"/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V.,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Kaplan,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D.L.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Role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of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Adult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Mesenchymal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Stem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Cells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in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Bone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Tissue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Engineering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Applications: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Current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Status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and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Future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Prospects.</w:t>
          </w:r>
          <w:r w:rsidR="001F44A0">
            <w:rPr>
              <w:color w:val="auto"/>
            </w:rPr>
            <w:t xml:space="preserve"> </w:t>
          </w:r>
          <w:bookmarkEnd w:id="3"/>
          <w:r w:rsidRPr="00642DA5">
            <w:rPr>
              <w:i/>
              <w:color w:val="auto"/>
            </w:rPr>
            <w:t>Tissue</w:t>
          </w:r>
          <w:r w:rsidR="001F44A0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Engineering</w:t>
          </w:r>
          <w:r w:rsidRPr="00642DA5">
            <w:rPr>
              <w:i/>
              <w:color w:val="auto"/>
            </w:rPr>
            <w:t>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b/>
              <w:color w:val="auto"/>
            </w:rPr>
            <w:t>11</w:t>
          </w:r>
          <w:r w:rsidR="001F44A0">
            <w:rPr>
              <w:b/>
              <w:color w:val="auto"/>
            </w:rPr>
            <w:t xml:space="preserve"> </w:t>
          </w:r>
          <w:r w:rsidRPr="00642DA5">
            <w:rPr>
              <w:color w:val="auto"/>
            </w:rPr>
            <w:t>(5</w:t>
          </w:r>
          <w:r w:rsidR="007C4989">
            <w:rPr>
              <w:color w:val="auto"/>
            </w:rPr>
            <w:t>–</w:t>
          </w:r>
          <w:r w:rsidRPr="00642DA5">
            <w:rPr>
              <w:color w:val="auto"/>
            </w:rPr>
            <w:t>6),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787–802,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10.1089/ten.2005.11.787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(2005).</w:t>
          </w:r>
        </w:p>
        <w:p w14:paraId="4788CB13" w14:textId="20482313" w:rsidR="00D737AC" w:rsidRPr="00642DA5" w:rsidRDefault="00D737AC" w:rsidP="00DA1082">
          <w:pPr>
            <w:pStyle w:val="CitaviBibliographyEntry"/>
            <w:tabs>
              <w:tab w:val="clear" w:pos="397"/>
            </w:tabs>
            <w:spacing w:after="0"/>
            <w:ind w:left="0" w:firstLine="0"/>
            <w:jc w:val="both"/>
            <w:rPr>
              <w:color w:val="auto"/>
            </w:rPr>
          </w:pPr>
          <w:r w:rsidRPr="00642DA5">
            <w:rPr>
              <w:color w:val="auto"/>
            </w:rPr>
            <w:t>3.</w:t>
          </w:r>
          <w:bookmarkStart w:id="4" w:name="_CTVL001edcb1e57e3934f0595a0f2c4abed3f36"/>
          <w:r w:rsidR="007C4989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Mobini</w:t>
          </w:r>
          <w:proofErr w:type="spellEnd"/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S.,</w:t>
          </w:r>
          <w:r w:rsidR="001F44A0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Leppik</w:t>
          </w:r>
          <w:proofErr w:type="spellEnd"/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L.,</w:t>
          </w:r>
          <w:r w:rsidR="001F44A0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Thottakkattumana</w:t>
          </w:r>
          <w:proofErr w:type="spellEnd"/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Parameswaran,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V.,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Barker,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J.H.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In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vitro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effect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of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direct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current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electrical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stimulation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rat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mesenchymal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stem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cells.</w:t>
          </w:r>
          <w:r w:rsidR="001F44A0">
            <w:rPr>
              <w:color w:val="auto"/>
            </w:rPr>
            <w:t xml:space="preserve"> </w:t>
          </w:r>
          <w:bookmarkEnd w:id="4"/>
          <w:proofErr w:type="spellStart"/>
          <w:r w:rsidRPr="00642DA5">
            <w:rPr>
              <w:i/>
              <w:color w:val="auto"/>
            </w:rPr>
            <w:t>PeerJ</w:t>
          </w:r>
          <w:proofErr w:type="spellEnd"/>
          <w:r w:rsidRPr="00642DA5">
            <w:rPr>
              <w:i/>
              <w:color w:val="auto"/>
            </w:rPr>
            <w:t>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b/>
              <w:color w:val="auto"/>
            </w:rPr>
            <w:t>5</w:t>
          </w:r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e2821,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10.7717/peerj.2821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(2017).</w:t>
          </w:r>
        </w:p>
        <w:p w14:paraId="56B157A4" w14:textId="0A7640AF" w:rsidR="00D737AC" w:rsidRPr="00642DA5" w:rsidRDefault="00D737AC" w:rsidP="00DA1082">
          <w:pPr>
            <w:pStyle w:val="CitaviBibliographyEntry"/>
            <w:tabs>
              <w:tab w:val="clear" w:pos="397"/>
            </w:tabs>
            <w:spacing w:after="0"/>
            <w:ind w:left="0" w:firstLine="0"/>
            <w:jc w:val="both"/>
            <w:rPr>
              <w:color w:val="auto"/>
            </w:rPr>
          </w:pPr>
          <w:r w:rsidRPr="00642DA5">
            <w:rPr>
              <w:color w:val="auto"/>
            </w:rPr>
            <w:t>4.</w:t>
          </w:r>
          <w:bookmarkStart w:id="5" w:name="_CTVL0018bdbab341fd848c49f4e60163307ad47"/>
          <w:r w:rsidR="007C4989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Leppik</w:t>
          </w:r>
          <w:proofErr w:type="spellEnd"/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L.</w:t>
          </w:r>
          <w:bookmarkEnd w:id="5"/>
          <w:r w:rsidR="001F44A0">
            <w:rPr>
              <w:i/>
              <w:color w:val="auto"/>
            </w:rPr>
            <w:t xml:space="preserve"> </w:t>
          </w:r>
          <w:r w:rsidRPr="00DA1082">
            <w:rPr>
              <w:color w:val="auto"/>
            </w:rPr>
            <w:t>et</w:t>
          </w:r>
          <w:r w:rsidR="001F44A0" w:rsidRPr="00DA1082">
            <w:rPr>
              <w:color w:val="auto"/>
            </w:rPr>
            <w:t xml:space="preserve"> </w:t>
          </w:r>
          <w:r w:rsidRPr="00DA1082">
            <w:rPr>
              <w:color w:val="auto"/>
            </w:rPr>
            <w:t>al.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color w:val="auto"/>
            </w:rPr>
            <w:t>Combining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electrical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stimulation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and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tissue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engineering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to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treat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large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bone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defects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in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rat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model.</w:t>
          </w:r>
          <w:r w:rsidR="001F44A0">
            <w:rPr>
              <w:color w:val="auto"/>
            </w:rPr>
            <w:t xml:space="preserve"> </w:t>
          </w:r>
          <w:r w:rsidRPr="00642DA5">
            <w:rPr>
              <w:i/>
              <w:color w:val="auto"/>
            </w:rPr>
            <w:t>Scientific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Reports.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b/>
              <w:color w:val="auto"/>
            </w:rPr>
            <w:t>8</w:t>
          </w:r>
          <w:r w:rsidR="001F44A0">
            <w:rPr>
              <w:b/>
              <w:color w:val="auto"/>
            </w:rPr>
            <w:t xml:space="preserve"> </w:t>
          </w:r>
          <w:r w:rsidRPr="00642DA5">
            <w:rPr>
              <w:color w:val="auto"/>
            </w:rPr>
            <w:t>(1),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S1,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10.1038/s41598-018-24892-0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(2018).</w:t>
          </w:r>
        </w:p>
        <w:p w14:paraId="025868BA" w14:textId="759C3690" w:rsidR="00D737AC" w:rsidRPr="00642DA5" w:rsidRDefault="00D737AC" w:rsidP="00DA1082">
          <w:pPr>
            <w:pStyle w:val="CitaviBibliographyEntry"/>
            <w:tabs>
              <w:tab w:val="clear" w:pos="397"/>
            </w:tabs>
            <w:spacing w:after="0"/>
            <w:ind w:left="0" w:firstLine="0"/>
            <w:jc w:val="both"/>
            <w:rPr>
              <w:color w:val="auto"/>
            </w:rPr>
          </w:pPr>
          <w:r w:rsidRPr="00642DA5">
            <w:rPr>
              <w:color w:val="auto"/>
            </w:rPr>
            <w:t>5.</w:t>
          </w:r>
          <w:bookmarkStart w:id="6" w:name="_CTVL001e1b9c7ce614d4b9b934bb59877a36752"/>
          <w:r w:rsidR="007C4989">
            <w:rPr>
              <w:color w:val="auto"/>
            </w:rPr>
            <w:t xml:space="preserve"> </w:t>
          </w:r>
          <w:r w:rsidRPr="00642DA5">
            <w:rPr>
              <w:color w:val="auto"/>
            </w:rPr>
            <w:t>Song,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B.</w:t>
          </w:r>
          <w:bookmarkEnd w:id="6"/>
          <w:r w:rsidR="001F44A0">
            <w:rPr>
              <w:i/>
              <w:color w:val="auto"/>
            </w:rPr>
            <w:t xml:space="preserve"> </w:t>
          </w:r>
          <w:r w:rsidRPr="00DA1082">
            <w:rPr>
              <w:color w:val="auto"/>
            </w:rPr>
            <w:t>et</w:t>
          </w:r>
          <w:r w:rsidR="001F44A0" w:rsidRPr="00DA1082">
            <w:rPr>
              <w:color w:val="auto"/>
            </w:rPr>
            <w:t xml:space="preserve"> </w:t>
          </w:r>
          <w:r w:rsidRPr="00DA1082">
            <w:rPr>
              <w:color w:val="auto"/>
            </w:rPr>
            <w:t>al.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color w:val="auto"/>
            </w:rPr>
            <w:t>Application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of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direct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current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electric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fields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to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cells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and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tissues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in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vitro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and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modulation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of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wound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electric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field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in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vivo.</w:t>
          </w:r>
          <w:r w:rsidR="001F44A0">
            <w:rPr>
              <w:color w:val="auto"/>
            </w:rPr>
            <w:t xml:space="preserve"> </w:t>
          </w:r>
          <w:r w:rsidRPr="00642DA5">
            <w:rPr>
              <w:i/>
              <w:color w:val="auto"/>
            </w:rPr>
            <w:t>Nature</w:t>
          </w:r>
          <w:r w:rsidR="001F44A0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Protocols.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b/>
              <w:color w:val="auto"/>
            </w:rPr>
            <w:t>2</w:t>
          </w:r>
          <w:r w:rsidR="001F44A0">
            <w:rPr>
              <w:b/>
              <w:color w:val="auto"/>
            </w:rPr>
            <w:t xml:space="preserve"> </w:t>
          </w:r>
          <w:r w:rsidRPr="00642DA5">
            <w:rPr>
              <w:color w:val="auto"/>
            </w:rPr>
            <w:t>(6),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1479–1489,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10.1038/nprot.2007.205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(2007).</w:t>
          </w:r>
        </w:p>
        <w:p w14:paraId="32485D2D" w14:textId="04E62CF9" w:rsidR="00D737AC" w:rsidRPr="00642DA5" w:rsidRDefault="00D737AC" w:rsidP="00DA1082">
          <w:pPr>
            <w:pStyle w:val="CitaviBibliographyEntry"/>
            <w:tabs>
              <w:tab w:val="clear" w:pos="397"/>
            </w:tabs>
            <w:spacing w:after="0"/>
            <w:ind w:left="0" w:firstLine="0"/>
            <w:jc w:val="both"/>
            <w:rPr>
              <w:color w:val="auto"/>
            </w:rPr>
          </w:pPr>
          <w:r w:rsidRPr="00642DA5">
            <w:rPr>
              <w:color w:val="auto"/>
            </w:rPr>
            <w:t>6.</w:t>
          </w:r>
          <w:bookmarkStart w:id="7" w:name="_CTVL0018e3bb011f6854d16b9fd9cf0a36ba7dc"/>
          <w:r w:rsidR="007C4989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Hronik-Tupaj</w:t>
          </w:r>
          <w:proofErr w:type="spellEnd"/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Kaplan,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D.L.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review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of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the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responses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of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two-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and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three-dimensional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engineered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tissues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to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electric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fields.</w:t>
          </w:r>
          <w:r w:rsidR="001F44A0">
            <w:rPr>
              <w:color w:val="auto"/>
            </w:rPr>
            <w:t xml:space="preserve"> </w:t>
          </w:r>
          <w:bookmarkEnd w:id="7"/>
          <w:r w:rsidRPr="00642DA5">
            <w:rPr>
              <w:i/>
              <w:color w:val="auto"/>
            </w:rPr>
            <w:t>Tissue</w:t>
          </w:r>
          <w:r w:rsidR="001F44A0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Engineering</w:t>
          </w:r>
          <w:r w:rsidRPr="00642DA5">
            <w:rPr>
              <w:i/>
              <w:color w:val="auto"/>
            </w:rPr>
            <w:t>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Part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B,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Reviews.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b/>
              <w:color w:val="auto"/>
            </w:rPr>
            <w:t>18</w:t>
          </w:r>
          <w:r w:rsidR="001F44A0">
            <w:rPr>
              <w:b/>
              <w:color w:val="auto"/>
            </w:rPr>
            <w:t xml:space="preserve"> </w:t>
          </w:r>
          <w:r w:rsidRPr="00642DA5">
            <w:rPr>
              <w:color w:val="auto"/>
            </w:rPr>
            <w:t>(3),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167–180,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10.1089/ten.teb.2011.0244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(2012).</w:t>
          </w:r>
        </w:p>
        <w:p w14:paraId="5A757D6F" w14:textId="0D580D46" w:rsidR="00D737AC" w:rsidRPr="00642DA5" w:rsidRDefault="00D737AC" w:rsidP="00DA1082">
          <w:pPr>
            <w:pStyle w:val="CitaviBibliographyEntry"/>
            <w:tabs>
              <w:tab w:val="clear" w:pos="397"/>
            </w:tabs>
            <w:spacing w:after="0"/>
            <w:ind w:left="0" w:firstLine="0"/>
            <w:jc w:val="both"/>
            <w:rPr>
              <w:color w:val="auto"/>
            </w:rPr>
          </w:pPr>
          <w:r w:rsidRPr="00642DA5">
            <w:rPr>
              <w:color w:val="auto"/>
            </w:rPr>
            <w:t>7.</w:t>
          </w:r>
          <w:bookmarkStart w:id="8" w:name="_CTVL0014886b4f86e8c455794b30f19f6113e6e"/>
          <w:r w:rsidR="007C4989">
            <w:rPr>
              <w:color w:val="auto"/>
            </w:rPr>
            <w:t xml:space="preserve"> </w:t>
          </w:r>
          <w:r w:rsidRPr="00642DA5">
            <w:rPr>
              <w:color w:val="auto"/>
            </w:rPr>
            <w:t>Huang,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S.</w:t>
          </w:r>
          <w:bookmarkEnd w:id="8"/>
          <w:r w:rsidR="001F44A0">
            <w:rPr>
              <w:i/>
              <w:color w:val="auto"/>
            </w:rPr>
            <w:t xml:space="preserve"> </w:t>
          </w:r>
          <w:r w:rsidRPr="00DA1082">
            <w:rPr>
              <w:color w:val="auto"/>
            </w:rPr>
            <w:t>et</w:t>
          </w:r>
          <w:r w:rsidR="001F44A0" w:rsidRPr="00DA1082">
            <w:rPr>
              <w:color w:val="auto"/>
            </w:rPr>
            <w:t xml:space="preserve"> </w:t>
          </w:r>
          <w:r w:rsidRPr="00DA1082">
            <w:rPr>
              <w:color w:val="auto"/>
            </w:rPr>
            <w:t>al.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color w:val="auto"/>
            </w:rPr>
            <w:t>An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improved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protocol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for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isolation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and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culture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of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mesenchymal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stem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cells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from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mouse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bone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marrow.</w:t>
          </w:r>
          <w:r w:rsidR="001F44A0">
            <w:rPr>
              <w:color w:val="auto"/>
            </w:rPr>
            <w:t xml:space="preserve"> </w:t>
          </w:r>
          <w:r w:rsidRPr="00642DA5">
            <w:rPr>
              <w:i/>
              <w:color w:val="auto"/>
            </w:rPr>
            <w:t>Journal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of</w:t>
          </w:r>
          <w:r w:rsidR="001F44A0">
            <w:rPr>
              <w:i/>
              <w:color w:val="auto"/>
            </w:rPr>
            <w:t xml:space="preserve"> </w:t>
          </w:r>
          <w:proofErr w:type="spellStart"/>
          <w:r w:rsidRPr="00642DA5">
            <w:rPr>
              <w:i/>
              <w:color w:val="auto"/>
            </w:rPr>
            <w:t>Orthopaedic</w:t>
          </w:r>
          <w:proofErr w:type="spellEnd"/>
          <w:r w:rsidR="001F44A0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Translation.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b/>
              <w:color w:val="auto"/>
            </w:rPr>
            <w:t>3</w:t>
          </w:r>
          <w:r w:rsidR="001F44A0">
            <w:rPr>
              <w:b/>
              <w:color w:val="auto"/>
            </w:rPr>
            <w:t xml:space="preserve"> </w:t>
          </w:r>
          <w:r w:rsidRPr="00642DA5">
            <w:rPr>
              <w:color w:val="auto"/>
            </w:rPr>
            <w:t>(1),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26–33,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10.1016/j.jot.2014.07.005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(2015).</w:t>
          </w:r>
        </w:p>
        <w:p w14:paraId="751A9969" w14:textId="0601EE7B" w:rsidR="00D737AC" w:rsidRPr="00642DA5" w:rsidRDefault="00D737AC" w:rsidP="00DA1082">
          <w:pPr>
            <w:pStyle w:val="CitaviBibliographyEntry"/>
            <w:tabs>
              <w:tab w:val="clear" w:pos="397"/>
            </w:tabs>
            <w:spacing w:after="0"/>
            <w:ind w:left="0" w:firstLine="0"/>
            <w:jc w:val="both"/>
            <w:rPr>
              <w:color w:val="auto"/>
            </w:rPr>
          </w:pPr>
          <w:r w:rsidRPr="00642DA5">
            <w:rPr>
              <w:color w:val="auto"/>
            </w:rPr>
            <w:t>8.</w:t>
          </w:r>
          <w:bookmarkStart w:id="9" w:name="_CTVL0016299d390f8854170a3af495fd175cb96"/>
          <w:r w:rsidR="007C4989">
            <w:rPr>
              <w:color w:val="auto"/>
            </w:rPr>
            <w:t xml:space="preserve"> </w:t>
          </w:r>
          <w:r w:rsidRPr="00642DA5">
            <w:rPr>
              <w:color w:val="auto"/>
            </w:rPr>
            <w:t>Nau,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C.</w:t>
          </w:r>
          <w:bookmarkEnd w:id="9"/>
          <w:r w:rsidR="001F44A0">
            <w:rPr>
              <w:i/>
              <w:color w:val="auto"/>
            </w:rPr>
            <w:t xml:space="preserve"> </w:t>
          </w:r>
          <w:r w:rsidRPr="00DA1082">
            <w:rPr>
              <w:color w:val="auto"/>
            </w:rPr>
            <w:t>et</w:t>
          </w:r>
          <w:r w:rsidR="001F44A0" w:rsidRPr="00DA1082">
            <w:rPr>
              <w:color w:val="auto"/>
            </w:rPr>
            <w:t xml:space="preserve"> </w:t>
          </w:r>
          <w:r w:rsidRPr="00DA1082">
            <w:rPr>
              <w:color w:val="auto"/>
            </w:rPr>
            <w:t>al.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color w:val="auto"/>
            </w:rPr>
            <w:t>Tissue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engineered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vascularized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periosteal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flap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enriched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with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MSC/EPCs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for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the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treatment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of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large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bone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defects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in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rats.</w:t>
          </w:r>
          <w:r w:rsidR="001F44A0">
            <w:rPr>
              <w:color w:val="auto"/>
            </w:rPr>
            <w:t xml:space="preserve"> </w:t>
          </w:r>
          <w:r w:rsidRPr="00642DA5">
            <w:rPr>
              <w:i/>
              <w:color w:val="auto"/>
            </w:rPr>
            <w:t>International</w:t>
          </w:r>
          <w:r w:rsidR="001F44A0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Journal</w:t>
          </w:r>
          <w:r w:rsidR="007C4989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of</w:t>
          </w:r>
          <w:r w:rsidR="001F44A0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Molecular</w:t>
          </w:r>
          <w:r w:rsidR="007C4989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Medicine</w:t>
          </w:r>
          <w:r w:rsidRPr="00642DA5">
            <w:rPr>
              <w:i/>
              <w:color w:val="auto"/>
            </w:rPr>
            <w:t>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b/>
              <w:color w:val="auto"/>
            </w:rPr>
            <w:t>39</w:t>
          </w:r>
          <w:r w:rsidR="001F44A0">
            <w:rPr>
              <w:b/>
              <w:color w:val="auto"/>
            </w:rPr>
            <w:t xml:space="preserve"> </w:t>
          </w:r>
          <w:r w:rsidRPr="00642DA5">
            <w:rPr>
              <w:color w:val="auto"/>
            </w:rPr>
            <w:t>(4),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907–917,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10.3892/ijmm.2017.2901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(2017).</w:t>
          </w:r>
        </w:p>
        <w:p w14:paraId="68584D7F" w14:textId="13269311" w:rsidR="00D737AC" w:rsidRPr="00642DA5" w:rsidRDefault="00D737AC" w:rsidP="00DA1082">
          <w:pPr>
            <w:pStyle w:val="CitaviBibliographyEntry"/>
            <w:tabs>
              <w:tab w:val="clear" w:pos="397"/>
            </w:tabs>
            <w:spacing w:after="0"/>
            <w:ind w:left="0" w:firstLine="0"/>
            <w:jc w:val="both"/>
            <w:rPr>
              <w:color w:val="auto"/>
            </w:rPr>
          </w:pPr>
          <w:r w:rsidRPr="00642DA5">
            <w:rPr>
              <w:color w:val="auto"/>
            </w:rPr>
            <w:t>9.</w:t>
          </w:r>
          <w:bookmarkStart w:id="10" w:name="_CTVL001c5340aed934848c1b08315d4a0dc015d"/>
          <w:r w:rsidR="007C4989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Eischen</w:t>
          </w:r>
          <w:proofErr w:type="spellEnd"/>
          <w:r w:rsidRPr="00642DA5">
            <w:rPr>
              <w:color w:val="auto"/>
            </w:rPr>
            <w:t>-Loges,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Oliveira,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K.M.C.,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Bhavsar,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M.B.,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Barker,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J.H.,</w:t>
          </w:r>
          <w:r w:rsidR="001F44A0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Leppik</w:t>
          </w:r>
          <w:proofErr w:type="spellEnd"/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L.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Pretreating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mesenchymal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stem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cells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with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electrical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stimulation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causes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sustained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long-lasting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pro-osteogenic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effects.</w:t>
          </w:r>
          <w:r w:rsidR="001F44A0">
            <w:rPr>
              <w:color w:val="auto"/>
            </w:rPr>
            <w:t xml:space="preserve"> </w:t>
          </w:r>
          <w:bookmarkEnd w:id="10"/>
          <w:proofErr w:type="spellStart"/>
          <w:r w:rsidRPr="00642DA5">
            <w:rPr>
              <w:i/>
              <w:color w:val="auto"/>
            </w:rPr>
            <w:t>PeerJ</w:t>
          </w:r>
          <w:proofErr w:type="spellEnd"/>
          <w:r w:rsidRPr="00642DA5">
            <w:rPr>
              <w:i/>
              <w:color w:val="auto"/>
            </w:rPr>
            <w:t>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b/>
              <w:color w:val="auto"/>
            </w:rPr>
            <w:t>6</w:t>
          </w:r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e4959,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10.7717/peerj.4959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(2018).</w:t>
          </w:r>
        </w:p>
        <w:p w14:paraId="5670B8CA" w14:textId="665B2980" w:rsidR="00D737AC" w:rsidRPr="00642DA5" w:rsidRDefault="00D737AC" w:rsidP="00DA1082">
          <w:pPr>
            <w:pStyle w:val="CitaviBibliographyEntry"/>
            <w:tabs>
              <w:tab w:val="clear" w:pos="397"/>
            </w:tabs>
            <w:spacing w:after="0"/>
            <w:ind w:left="0" w:firstLine="0"/>
            <w:jc w:val="both"/>
            <w:rPr>
              <w:color w:val="auto"/>
            </w:rPr>
          </w:pPr>
          <w:r w:rsidRPr="00642DA5">
            <w:rPr>
              <w:color w:val="auto"/>
            </w:rPr>
            <w:t>10.</w:t>
          </w:r>
          <w:bookmarkStart w:id="11" w:name="_CTVL00101accad158a945f2a2248068248abcf3"/>
          <w:r w:rsidR="007C4989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Livak</w:t>
          </w:r>
          <w:proofErr w:type="spellEnd"/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K.J.,</w:t>
          </w:r>
          <w:r w:rsidR="001F44A0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Schmittgen</w:t>
          </w:r>
          <w:proofErr w:type="spellEnd"/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T.D.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Analysis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of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relative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gene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expression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data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using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real-time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quantitative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PCR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and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the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2(-Delta</w:t>
          </w:r>
          <w:r w:rsidR="001F44A0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Delta</w:t>
          </w:r>
          <w:proofErr w:type="spellEnd"/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C(T))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Method.</w:t>
          </w:r>
          <w:r w:rsidR="001F44A0">
            <w:rPr>
              <w:color w:val="auto"/>
            </w:rPr>
            <w:t xml:space="preserve"> </w:t>
          </w:r>
          <w:bookmarkEnd w:id="11"/>
          <w:r w:rsidRPr="00642DA5">
            <w:rPr>
              <w:i/>
              <w:color w:val="auto"/>
            </w:rPr>
            <w:t>Methods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(San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Diego,</w:t>
          </w:r>
          <w:r w:rsidR="001F44A0">
            <w:rPr>
              <w:i/>
              <w:color w:val="auto"/>
            </w:rPr>
            <w:t xml:space="preserve"> </w:t>
          </w:r>
          <w:r w:rsidR="007C4989">
            <w:rPr>
              <w:i/>
              <w:color w:val="auto"/>
            </w:rPr>
            <w:t>CA</w:t>
          </w:r>
          <w:r w:rsidRPr="00642DA5">
            <w:rPr>
              <w:i/>
              <w:color w:val="auto"/>
            </w:rPr>
            <w:t>).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b/>
              <w:color w:val="auto"/>
            </w:rPr>
            <w:t>25</w:t>
          </w:r>
          <w:r w:rsidR="001F44A0">
            <w:rPr>
              <w:b/>
              <w:color w:val="auto"/>
            </w:rPr>
            <w:t xml:space="preserve"> </w:t>
          </w:r>
          <w:r w:rsidRPr="00642DA5">
            <w:rPr>
              <w:color w:val="auto"/>
            </w:rPr>
            <w:t>(4),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402–408,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10.1006/meth.2001.1262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(2001).</w:t>
          </w:r>
        </w:p>
        <w:p w14:paraId="5FC38D8B" w14:textId="5253EE9D" w:rsidR="00D737AC" w:rsidRPr="00642DA5" w:rsidRDefault="00D737AC" w:rsidP="00DA1082">
          <w:pPr>
            <w:pStyle w:val="CitaviBibliographyEntry"/>
            <w:tabs>
              <w:tab w:val="clear" w:pos="397"/>
            </w:tabs>
            <w:spacing w:after="0"/>
            <w:ind w:left="0" w:firstLine="0"/>
            <w:jc w:val="both"/>
            <w:rPr>
              <w:color w:val="auto"/>
            </w:rPr>
          </w:pPr>
          <w:r w:rsidRPr="00642DA5">
            <w:rPr>
              <w:color w:val="auto"/>
            </w:rPr>
            <w:t>11.</w:t>
          </w:r>
          <w:bookmarkStart w:id="12" w:name="_CTVL001bc1b682728b04e4ba5f3a595e3f61d68"/>
          <w:r w:rsidR="007C4989">
            <w:rPr>
              <w:color w:val="auto"/>
            </w:rPr>
            <w:t xml:space="preserve"> </w:t>
          </w:r>
          <w:r w:rsidRPr="00642DA5">
            <w:rPr>
              <w:color w:val="auto"/>
            </w:rPr>
            <w:t>Curtis,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K.M.</w:t>
          </w:r>
          <w:bookmarkEnd w:id="12"/>
          <w:r w:rsidR="001F44A0">
            <w:rPr>
              <w:i/>
              <w:color w:val="auto"/>
            </w:rPr>
            <w:t xml:space="preserve"> </w:t>
          </w:r>
          <w:r w:rsidRPr="00DA1082">
            <w:rPr>
              <w:color w:val="auto"/>
            </w:rPr>
            <w:t>et</w:t>
          </w:r>
          <w:r w:rsidR="001F44A0" w:rsidRPr="00DA1082">
            <w:rPr>
              <w:color w:val="auto"/>
            </w:rPr>
            <w:t xml:space="preserve"> </w:t>
          </w:r>
          <w:r w:rsidRPr="00DA1082">
            <w:rPr>
              <w:color w:val="auto"/>
            </w:rPr>
            <w:t>al.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color w:val="auto"/>
            </w:rPr>
            <w:t>EF1alpha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and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RPL13a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represent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normalization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genes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suitable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for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RT-qPCR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analysis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of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bone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marrow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derived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mesenchymal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stem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cells.</w:t>
          </w:r>
          <w:r w:rsidR="001F44A0">
            <w:rPr>
              <w:color w:val="auto"/>
            </w:rPr>
            <w:t xml:space="preserve"> </w:t>
          </w:r>
          <w:r w:rsidRPr="00642DA5">
            <w:rPr>
              <w:i/>
              <w:color w:val="auto"/>
            </w:rPr>
            <w:t>BMC</w:t>
          </w:r>
          <w:r w:rsidR="001F44A0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Molecular</w:t>
          </w:r>
          <w:r w:rsidR="007C4989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Biology</w:t>
          </w:r>
          <w:r w:rsidRPr="00642DA5">
            <w:rPr>
              <w:i/>
              <w:color w:val="auto"/>
            </w:rPr>
            <w:t>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b/>
              <w:color w:val="auto"/>
            </w:rPr>
            <w:t>11</w:t>
          </w:r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61,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10.1186/1471-2199-11-61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(2010).</w:t>
          </w:r>
        </w:p>
        <w:p w14:paraId="0B0383A4" w14:textId="6E0329E5" w:rsidR="00D737AC" w:rsidRPr="00642DA5" w:rsidRDefault="00D737AC" w:rsidP="00DA1082">
          <w:pPr>
            <w:pStyle w:val="CitaviBibliographyEntry"/>
            <w:tabs>
              <w:tab w:val="clear" w:pos="397"/>
            </w:tabs>
            <w:spacing w:after="0"/>
            <w:ind w:left="0" w:firstLine="0"/>
            <w:jc w:val="both"/>
            <w:rPr>
              <w:color w:val="auto"/>
            </w:rPr>
          </w:pPr>
          <w:r w:rsidRPr="00642DA5">
            <w:rPr>
              <w:color w:val="auto"/>
            </w:rPr>
            <w:t>12.</w:t>
          </w:r>
          <w:bookmarkStart w:id="13" w:name="_CTVL001522ee2d23a154e57abb807952b2dfb01"/>
          <w:r w:rsidR="007C4989">
            <w:rPr>
              <w:color w:val="auto"/>
            </w:rPr>
            <w:t xml:space="preserve"> </w:t>
          </w:r>
          <w:r w:rsidRPr="00642DA5">
            <w:rPr>
              <w:color w:val="auto"/>
            </w:rPr>
            <w:t>Wang,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L.,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Li,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Z.-y.,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Wang,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Y.-p.,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Wu,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Z.-h.,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Yu,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B.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Dynamic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Expression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Profiles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of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Marker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Genes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in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Osteogenic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Differentiation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of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Human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Bone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Marrow-derived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Mesenchymal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Stem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Cells.</w:t>
          </w:r>
          <w:r w:rsidR="001F44A0">
            <w:rPr>
              <w:color w:val="auto"/>
            </w:rPr>
            <w:t xml:space="preserve"> </w:t>
          </w:r>
          <w:bookmarkEnd w:id="13"/>
          <w:r w:rsidRPr="00642DA5">
            <w:rPr>
              <w:i/>
              <w:color w:val="auto"/>
            </w:rPr>
            <w:t>Chinese</w:t>
          </w:r>
          <w:r w:rsidR="001F44A0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Medical</w:t>
          </w:r>
          <w:r w:rsidR="007C4989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Sciences</w:t>
          </w:r>
          <w:r w:rsidR="007C4989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Journal</w:t>
          </w:r>
          <w:r w:rsidR="007C4989">
            <w:rPr>
              <w:i/>
              <w:color w:val="auto"/>
            </w:rPr>
            <w:t xml:space="preserve"> (</w:t>
          </w:r>
          <w:r w:rsidRPr="00642DA5">
            <w:rPr>
              <w:i/>
              <w:color w:val="auto"/>
            </w:rPr>
            <w:t>Chung-</w:t>
          </w:r>
          <w:proofErr w:type="spellStart"/>
          <w:r w:rsidRPr="00642DA5">
            <w:rPr>
              <w:i/>
              <w:color w:val="auto"/>
            </w:rPr>
            <w:t>kuo</w:t>
          </w:r>
          <w:proofErr w:type="spellEnd"/>
          <w:r w:rsidR="001F44A0">
            <w:rPr>
              <w:i/>
              <w:color w:val="auto"/>
            </w:rPr>
            <w:t xml:space="preserve"> </w:t>
          </w:r>
          <w:proofErr w:type="spellStart"/>
          <w:r w:rsidRPr="00642DA5">
            <w:rPr>
              <w:i/>
              <w:color w:val="auto"/>
            </w:rPr>
            <w:t>i</w:t>
          </w:r>
          <w:proofErr w:type="spellEnd"/>
          <w:r w:rsidR="001F44A0">
            <w:rPr>
              <w:i/>
              <w:color w:val="auto"/>
            </w:rPr>
            <w:t xml:space="preserve"> </w:t>
          </w:r>
          <w:proofErr w:type="spellStart"/>
          <w:r w:rsidRPr="00642DA5">
            <w:rPr>
              <w:i/>
              <w:color w:val="auto"/>
            </w:rPr>
            <w:t>hsueh</w:t>
          </w:r>
          <w:proofErr w:type="spellEnd"/>
          <w:r w:rsidR="001F44A0">
            <w:rPr>
              <w:i/>
              <w:color w:val="auto"/>
            </w:rPr>
            <w:t xml:space="preserve"> </w:t>
          </w:r>
          <w:proofErr w:type="spellStart"/>
          <w:r w:rsidRPr="00642DA5">
            <w:rPr>
              <w:i/>
              <w:color w:val="auto"/>
            </w:rPr>
            <w:t>k'o</w:t>
          </w:r>
          <w:proofErr w:type="spellEnd"/>
          <w:r w:rsidR="001F44A0">
            <w:rPr>
              <w:i/>
              <w:color w:val="auto"/>
            </w:rPr>
            <w:t xml:space="preserve"> </w:t>
          </w:r>
          <w:proofErr w:type="spellStart"/>
          <w:r w:rsidRPr="00642DA5">
            <w:rPr>
              <w:i/>
              <w:color w:val="auto"/>
            </w:rPr>
            <w:t>hsueh</w:t>
          </w:r>
          <w:proofErr w:type="spellEnd"/>
          <w:r w:rsidR="001F44A0">
            <w:rPr>
              <w:i/>
              <w:color w:val="auto"/>
            </w:rPr>
            <w:t xml:space="preserve"> </w:t>
          </w:r>
          <w:proofErr w:type="spellStart"/>
          <w:r w:rsidRPr="00642DA5">
            <w:rPr>
              <w:i/>
              <w:color w:val="auto"/>
            </w:rPr>
            <w:t>tsa</w:t>
          </w:r>
          <w:proofErr w:type="spellEnd"/>
          <w:r w:rsidR="001F44A0">
            <w:rPr>
              <w:i/>
              <w:color w:val="auto"/>
            </w:rPr>
            <w:t xml:space="preserve"> </w:t>
          </w:r>
          <w:proofErr w:type="spellStart"/>
          <w:r w:rsidRPr="00642DA5">
            <w:rPr>
              <w:i/>
              <w:color w:val="auto"/>
            </w:rPr>
            <w:t>chih</w:t>
          </w:r>
          <w:proofErr w:type="spellEnd"/>
          <w:r w:rsidR="007C4989">
            <w:rPr>
              <w:i/>
              <w:color w:val="auto"/>
            </w:rPr>
            <w:t>)</w:t>
          </w:r>
          <w:r w:rsidRPr="00642DA5">
            <w:rPr>
              <w:i/>
              <w:color w:val="auto"/>
            </w:rPr>
            <w:t>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b/>
              <w:color w:val="auto"/>
            </w:rPr>
            <w:t>30</w:t>
          </w:r>
          <w:r w:rsidR="001F44A0">
            <w:rPr>
              <w:b/>
              <w:color w:val="auto"/>
            </w:rPr>
            <w:t xml:space="preserve"> </w:t>
          </w:r>
          <w:r w:rsidRPr="00642DA5">
            <w:rPr>
              <w:color w:val="auto"/>
            </w:rPr>
            <w:t>(2),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108–113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(2015).</w:t>
          </w:r>
        </w:p>
        <w:p w14:paraId="58E1EA86" w14:textId="2E05A34A" w:rsidR="00D737AC" w:rsidRPr="00642DA5" w:rsidRDefault="00D737AC" w:rsidP="00DA1082">
          <w:pPr>
            <w:pStyle w:val="CitaviBibliographyEntry"/>
            <w:tabs>
              <w:tab w:val="clear" w:pos="397"/>
            </w:tabs>
            <w:spacing w:after="0"/>
            <w:ind w:left="0" w:firstLine="0"/>
            <w:jc w:val="both"/>
            <w:rPr>
              <w:color w:val="auto"/>
            </w:rPr>
          </w:pPr>
          <w:r w:rsidRPr="00642DA5">
            <w:rPr>
              <w:color w:val="auto"/>
            </w:rPr>
            <w:t>13.</w:t>
          </w:r>
          <w:bookmarkStart w:id="14" w:name="_CTVL001f857c73d18c54c3ea3c7794164db1e49"/>
          <w:r w:rsidR="007C4989">
            <w:rPr>
              <w:color w:val="auto"/>
            </w:rPr>
            <w:t xml:space="preserve"> </w:t>
          </w:r>
          <w:r w:rsidRPr="00642DA5">
            <w:rPr>
              <w:color w:val="auto"/>
            </w:rPr>
            <w:t>Kim,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H.B.,</w:t>
          </w:r>
          <w:r w:rsidR="001F44A0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Ahn</w:t>
          </w:r>
          <w:proofErr w:type="spellEnd"/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Jang,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H.J.,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Sim,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S.B.,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Kim,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K.W.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Evaluation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of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corrosion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behaviors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and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surface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profiles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of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platinum-coated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electrodes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by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electrochemistry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and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complementary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microscopy: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lastRenderedPageBreak/>
            <w:t>biomedical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implications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for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anticancer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therapy.</w:t>
          </w:r>
          <w:r w:rsidR="001F44A0">
            <w:rPr>
              <w:color w:val="auto"/>
            </w:rPr>
            <w:t xml:space="preserve"> </w:t>
          </w:r>
          <w:bookmarkEnd w:id="14"/>
          <w:r w:rsidRPr="00642DA5">
            <w:rPr>
              <w:i/>
              <w:color w:val="auto"/>
            </w:rPr>
            <w:t>Micron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(Oxford,</w:t>
          </w:r>
          <w:r w:rsidR="001F44A0">
            <w:rPr>
              <w:i/>
              <w:color w:val="auto"/>
            </w:rPr>
            <w:t xml:space="preserve"> </w:t>
          </w:r>
          <w:r w:rsidR="007C4989">
            <w:rPr>
              <w:i/>
              <w:color w:val="auto"/>
            </w:rPr>
            <w:t>UK</w:t>
          </w:r>
          <w:r w:rsidRPr="00642DA5">
            <w:rPr>
              <w:i/>
              <w:color w:val="auto"/>
            </w:rPr>
            <w:t>).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b/>
              <w:color w:val="auto"/>
            </w:rPr>
            <w:t>38</w:t>
          </w:r>
          <w:r w:rsidR="001F44A0">
            <w:rPr>
              <w:b/>
              <w:color w:val="auto"/>
            </w:rPr>
            <w:t xml:space="preserve"> </w:t>
          </w:r>
          <w:r w:rsidRPr="00642DA5">
            <w:rPr>
              <w:color w:val="auto"/>
            </w:rPr>
            <w:t>(7),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747–753,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10.1016/j.micron.2007.04.003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(2007).</w:t>
          </w:r>
        </w:p>
        <w:p w14:paraId="21980CE8" w14:textId="29560CC0" w:rsidR="00D737AC" w:rsidRPr="00642DA5" w:rsidRDefault="00D737AC" w:rsidP="00DA1082">
          <w:pPr>
            <w:pStyle w:val="CitaviBibliographyEntry"/>
            <w:tabs>
              <w:tab w:val="clear" w:pos="397"/>
            </w:tabs>
            <w:spacing w:after="0"/>
            <w:ind w:left="0" w:firstLine="0"/>
            <w:jc w:val="both"/>
            <w:rPr>
              <w:color w:val="auto"/>
            </w:rPr>
          </w:pPr>
          <w:r w:rsidRPr="00642DA5">
            <w:rPr>
              <w:color w:val="auto"/>
            </w:rPr>
            <w:t>14.</w:t>
          </w:r>
          <w:bookmarkStart w:id="15" w:name="_CTVL001968592777c1e4f77ab71018883c85ed7"/>
          <w:r w:rsidR="007C4989">
            <w:rPr>
              <w:color w:val="auto"/>
            </w:rPr>
            <w:t xml:space="preserve"> </w:t>
          </w:r>
          <w:r w:rsidRPr="00642DA5">
            <w:rPr>
              <w:color w:val="auto"/>
            </w:rPr>
            <w:t>Cho,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Y.,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Son,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M.,</w:t>
          </w:r>
          <w:r w:rsidR="001F44A0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Jeong</w:t>
          </w:r>
          <w:proofErr w:type="spellEnd"/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H.,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Shin,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J.H.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Electric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field-induced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migration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and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intercellular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stress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alignment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in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collective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epithelial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monolayer.</w:t>
          </w:r>
          <w:r w:rsidR="001F44A0">
            <w:rPr>
              <w:color w:val="auto"/>
            </w:rPr>
            <w:t xml:space="preserve"> </w:t>
          </w:r>
          <w:bookmarkEnd w:id="15"/>
          <w:r w:rsidRPr="00642DA5">
            <w:rPr>
              <w:i/>
              <w:color w:val="auto"/>
            </w:rPr>
            <w:t>Molecular</w:t>
          </w:r>
          <w:r w:rsidR="001F44A0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Biology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of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the</w:t>
          </w:r>
          <w:r w:rsidR="001F44A0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Cell</w:t>
          </w:r>
          <w:r w:rsidR="007C4989"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mbcE18010077,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10.1091/mbc.E18-01-0077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(2018).</w:t>
          </w:r>
        </w:p>
        <w:p w14:paraId="4C39F53E" w14:textId="6533E46F" w:rsidR="00D737AC" w:rsidRPr="00642DA5" w:rsidRDefault="00D737AC" w:rsidP="00DA1082">
          <w:pPr>
            <w:pStyle w:val="CitaviBibliographyEntry"/>
            <w:tabs>
              <w:tab w:val="clear" w:pos="397"/>
            </w:tabs>
            <w:spacing w:after="0"/>
            <w:ind w:left="0" w:firstLine="0"/>
            <w:jc w:val="both"/>
            <w:rPr>
              <w:color w:val="auto"/>
            </w:rPr>
          </w:pPr>
          <w:r w:rsidRPr="00642DA5">
            <w:rPr>
              <w:color w:val="auto"/>
            </w:rPr>
            <w:t>15.</w:t>
          </w:r>
          <w:bookmarkStart w:id="16" w:name="_CTVL0017789622067364016a896ef8713044c1a"/>
          <w:r w:rsidR="007C4989">
            <w:rPr>
              <w:color w:val="auto"/>
            </w:rPr>
            <w:t xml:space="preserve"> </w:t>
          </w:r>
          <w:r w:rsidRPr="00642DA5">
            <w:rPr>
              <w:color w:val="auto"/>
            </w:rPr>
            <w:t>Tai,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G.,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Tai,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Zhao,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M.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Electrically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stimulated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cell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migration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and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its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contribution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to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wound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healing.</w:t>
          </w:r>
          <w:r w:rsidR="001F44A0">
            <w:rPr>
              <w:color w:val="auto"/>
            </w:rPr>
            <w:t xml:space="preserve"> </w:t>
          </w:r>
          <w:bookmarkEnd w:id="16"/>
          <w:r w:rsidRPr="00642DA5">
            <w:rPr>
              <w:i/>
              <w:color w:val="auto"/>
            </w:rPr>
            <w:t>Burns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&amp;</w:t>
          </w:r>
          <w:r w:rsidR="001F44A0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Trauma</w:t>
          </w:r>
          <w:r w:rsidRPr="00642DA5">
            <w:rPr>
              <w:i/>
              <w:color w:val="auto"/>
            </w:rPr>
            <w:t>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b/>
              <w:color w:val="auto"/>
            </w:rPr>
            <w:t>6</w:t>
          </w:r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20,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10.1186/s41038-018-0123-2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(2018).</w:t>
          </w:r>
        </w:p>
        <w:p w14:paraId="4B997985" w14:textId="12CF697E" w:rsidR="00D737AC" w:rsidRPr="00642DA5" w:rsidRDefault="00D737AC" w:rsidP="00DA1082">
          <w:pPr>
            <w:pStyle w:val="CitaviBibliographyEntry"/>
            <w:tabs>
              <w:tab w:val="clear" w:pos="397"/>
            </w:tabs>
            <w:spacing w:after="0"/>
            <w:ind w:left="0" w:firstLine="0"/>
            <w:jc w:val="both"/>
            <w:rPr>
              <w:color w:val="auto"/>
            </w:rPr>
          </w:pPr>
          <w:r w:rsidRPr="00642DA5">
            <w:rPr>
              <w:color w:val="auto"/>
            </w:rPr>
            <w:t>16.</w:t>
          </w:r>
          <w:bookmarkStart w:id="17" w:name="_CTVL001d9aedee9eda34e568ebcee17a14f3306"/>
          <w:r w:rsidR="007C4989">
            <w:rPr>
              <w:color w:val="auto"/>
            </w:rPr>
            <w:t xml:space="preserve"> </w:t>
          </w:r>
          <w:r w:rsidRPr="00642DA5">
            <w:rPr>
              <w:color w:val="auto"/>
            </w:rPr>
            <w:t>Love,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M.R.,</w:t>
          </w:r>
          <w:r w:rsidR="001F44A0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Palee</w:t>
          </w:r>
          <w:proofErr w:type="spellEnd"/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S.,</w:t>
          </w:r>
          <w:r w:rsidR="001F44A0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Chattipakorn</w:t>
          </w:r>
          <w:proofErr w:type="spellEnd"/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S.C.,</w:t>
          </w:r>
          <w:r w:rsidR="001F44A0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Chattipakorn</w:t>
          </w:r>
          <w:proofErr w:type="spellEnd"/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N.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Effects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of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electrical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stimulation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cell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proliferation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and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apoptosis.</w:t>
          </w:r>
          <w:r w:rsidR="001F44A0">
            <w:rPr>
              <w:color w:val="auto"/>
            </w:rPr>
            <w:t xml:space="preserve"> </w:t>
          </w:r>
          <w:bookmarkEnd w:id="17"/>
          <w:r w:rsidRPr="00642DA5">
            <w:rPr>
              <w:i/>
              <w:color w:val="auto"/>
            </w:rPr>
            <w:t>Journal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of</w:t>
          </w:r>
          <w:r w:rsidR="001F44A0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Cellular</w:t>
          </w:r>
          <w:r w:rsidR="007C4989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Physiology</w:t>
          </w:r>
          <w:r w:rsidRPr="00642DA5">
            <w:rPr>
              <w:i/>
              <w:color w:val="auto"/>
            </w:rPr>
            <w:t>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b/>
              <w:color w:val="auto"/>
            </w:rPr>
            <w:t>233</w:t>
          </w:r>
          <w:r w:rsidR="001F44A0">
            <w:rPr>
              <w:b/>
              <w:color w:val="auto"/>
            </w:rPr>
            <w:t xml:space="preserve"> </w:t>
          </w:r>
          <w:r w:rsidRPr="00642DA5">
            <w:rPr>
              <w:color w:val="auto"/>
            </w:rPr>
            <w:t>(3),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1860–1876,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10.1002/jcp.25975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(2018).</w:t>
          </w:r>
        </w:p>
        <w:p w14:paraId="6E08E77B" w14:textId="3A0EC138" w:rsidR="00D737AC" w:rsidRPr="00642DA5" w:rsidRDefault="00D737AC" w:rsidP="00DA1082">
          <w:pPr>
            <w:pStyle w:val="CitaviBibliographyEntry"/>
            <w:tabs>
              <w:tab w:val="clear" w:pos="397"/>
            </w:tabs>
            <w:spacing w:after="0"/>
            <w:ind w:left="0" w:firstLine="0"/>
            <w:jc w:val="both"/>
            <w:rPr>
              <w:color w:val="auto"/>
            </w:rPr>
          </w:pPr>
          <w:r w:rsidRPr="00642DA5">
            <w:rPr>
              <w:color w:val="auto"/>
            </w:rPr>
            <w:t>17.</w:t>
          </w:r>
          <w:bookmarkStart w:id="18" w:name="_CTVL001133409bca0c641fe8e0f74e818009630"/>
          <w:r w:rsidR="007C4989">
            <w:rPr>
              <w:color w:val="auto"/>
            </w:rPr>
            <w:t xml:space="preserve"> </w:t>
          </w:r>
          <w:r w:rsidRPr="00642DA5">
            <w:rPr>
              <w:color w:val="auto"/>
            </w:rPr>
            <w:t>Adams,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D.S.,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Levin,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M.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General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principles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for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measuring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resting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membrane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potential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and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concentration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using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fluorescent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bioelectricity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reporters.</w:t>
          </w:r>
          <w:r w:rsidR="001F44A0">
            <w:rPr>
              <w:color w:val="auto"/>
            </w:rPr>
            <w:t xml:space="preserve"> </w:t>
          </w:r>
          <w:bookmarkEnd w:id="18"/>
          <w:r w:rsidRPr="00642DA5">
            <w:rPr>
              <w:i/>
              <w:color w:val="auto"/>
            </w:rPr>
            <w:t>Cold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Spring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Harbor</w:t>
          </w:r>
          <w:r w:rsidR="001F44A0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Protocols</w:t>
          </w:r>
          <w:r w:rsidRPr="00642DA5">
            <w:rPr>
              <w:i/>
              <w:color w:val="auto"/>
            </w:rPr>
            <w:t>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b/>
              <w:color w:val="auto"/>
            </w:rPr>
            <w:t>2012</w:t>
          </w:r>
          <w:r w:rsidR="001F44A0">
            <w:rPr>
              <w:b/>
              <w:color w:val="auto"/>
            </w:rPr>
            <w:t xml:space="preserve"> </w:t>
          </w:r>
          <w:r w:rsidRPr="00642DA5">
            <w:rPr>
              <w:color w:val="auto"/>
            </w:rPr>
            <w:t>(4),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385–397,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10.1101/pdb.top067710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(2012).</w:t>
          </w:r>
        </w:p>
        <w:p w14:paraId="688BCBCF" w14:textId="63174EE5" w:rsidR="00D737AC" w:rsidRPr="00642DA5" w:rsidRDefault="00D737AC" w:rsidP="00DA1082">
          <w:pPr>
            <w:pStyle w:val="CitaviBibliographyEntry"/>
            <w:tabs>
              <w:tab w:val="clear" w:pos="397"/>
            </w:tabs>
            <w:spacing w:after="0"/>
            <w:ind w:left="0" w:firstLine="0"/>
            <w:jc w:val="both"/>
            <w:rPr>
              <w:color w:val="auto"/>
            </w:rPr>
          </w:pPr>
          <w:r w:rsidRPr="00642DA5">
            <w:rPr>
              <w:color w:val="auto"/>
            </w:rPr>
            <w:t>18.</w:t>
          </w:r>
          <w:bookmarkStart w:id="19" w:name="_CTVL0013f63c0729b0746f897d9735676102591"/>
          <w:r w:rsidR="007C4989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Jin</w:t>
          </w:r>
          <w:proofErr w:type="spellEnd"/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G.,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Li,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K.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The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electrically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conductive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scaffold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the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skeleton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of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stem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cell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niche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in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regenerative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medicine.</w:t>
          </w:r>
          <w:r w:rsidR="001F44A0">
            <w:rPr>
              <w:color w:val="auto"/>
            </w:rPr>
            <w:t xml:space="preserve"> </w:t>
          </w:r>
          <w:bookmarkEnd w:id="19"/>
          <w:r w:rsidRPr="00642DA5">
            <w:rPr>
              <w:i/>
              <w:color w:val="auto"/>
            </w:rPr>
            <w:t>Materials</w:t>
          </w:r>
          <w:r w:rsidR="001F44A0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Science</w:t>
          </w:r>
          <w:r w:rsidR="007C4989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&amp;</w:t>
          </w:r>
          <w:r w:rsidR="007C4989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Engineering</w:t>
          </w:r>
          <w:r w:rsidRPr="00642DA5">
            <w:rPr>
              <w:i/>
              <w:color w:val="auto"/>
            </w:rPr>
            <w:t>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C,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Materials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i/>
              <w:color w:val="auto"/>
            </w:rPr>
            <w:t>for</w:t>
          </w:r>
          <w:r w:rsidR="001F44A0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Biological</w:t>
          </w:r>
          <w:r w:rsidR="007C4989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Applications</w:t>
          </w:r>
          <w:r w:rsidRPr="00642DA5">
            <w:rPr>
              <w:i/>
              <w:color w:val="auto"/>
            </w:rPr>
            <w:t>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b/>
              <w:color w:val="auto"/>
            </w:rPr>
            <w:t>45</w:t>
          </w:r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671–681,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10.1016/j.msec.2014.06.004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(2014).</w:t>
          </w:r>
        </w:p>
        <w:p w14:paraId="3048AA28" w14:textId="4D510681" w:rsidR="004B5CEE" w:rsidRPr="00642DA5" w:rsidRDefault="00D737AC" w:rsidP="00DA1082">
          <w:pPr>
            <w:pStyle w:val="CitaviBibliographyEntry"/>
            <w:tabs>
              <w:tab w:val="clear" w:pos="397"/>
            </w:tabs>
            <w:spacing w:after="0"/>
            <w:ind w:left="0" w:firstLine="0"/>
            <w:jc w:val="both"/>
            <w:rPr>
              <w:color w:val="auto"/>
            </w:rPr>
          </w:pPr>
          <w:r w:rsidRPr="00642DA5">
            <w:rPr>
              <w:color w:val="auto"/>
            </w:rPr>
            <w:t>19.</w:t>
          </w:r>
          <w:bookmarkStart w:id="20" w:name="_CTVL0017909819d8c454240a583e4105fba185c"/>
          <w:r w:rsidR="007C4989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Hronik-Tupaj</w:t>
          </w:r>
          <w:proofErr w:type="spellEnd"/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Rice,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W.L.,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Cronin-</w:t>
          </w:r>
          <w:proofErr w:type="spellStart"/>
          <w:r w:rsidRPr="00642DA5">
            <w:rPr>
              <w:color w:val="auto"/>
            </w:rPr>
            <w:t>Golomb</w:t>
          </w:r>
          <w:proofErr w:type="spellEnd"/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M.,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Kaplan,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D.L.,</w:t>
          </w:r>
          <w:r w:rsidR="001F44A0">
            <w:rPr>
              <w:color w:val="auto"/>
            </w:rPr>
            <w:t xml:space="preserve"> </w:t>
          </w:r>
          <w:proofErr w:type="spellStart"/>
          <w:r w:rsidRPr="00642DA5">
            <w:rPr>
              <w:color w:val="auto"/>
            </w:rPr>
            <w:t>Georgakoudi</w:t>
          </w:r>
          <w:proofErr w:type="spellEnd"/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I.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Osteoblastic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differentiation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and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stress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response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of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human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mesenchymal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stem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cells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exposed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to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alternating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current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electric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fields.</w:t>
          </w:r>
          <w:r w:rsidR="001F44A0">
            <w:rPr>
              <w:color w:val="auto"/>
            </w:rPr>
            <w:t xml:space="preserve"> </w:t>
          </w:r>
          <w:bookmarkEnd w:id="20"/>
          <w:r w:rsidRPr="00642DA5">
            <w:rPr>
              <w:i/>
              <w:color w:val="auto"/>
            </w:rPr>
            <w:t>Biomedical</w:t>
          </w:r>
          <w:r w:rsidR="001F44A0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Engineering</w:t>
          </w:r>
          <w:r w:rsidR="007C4989">
            <w:rPr>
              <w:i/>
              <w:color w:val="auto"/>
            </w:rPr>
            <w:t xml:space="preserve"> </w:t>
          </w:r>
          <w:r w:rsidR="007C4989" w:rsidRPr="00642DA5">
            <w:rPr>
              <w:i/>
              <w:color w:val="auto"/>
            </w:rPr>
            <w:t>Online</w:t>
          </w:r>
          <w:r w:rsidRPr="00642DA5">
            <w:rPr>
              <w:i/>
              <w:color w:val="auto"/>
            </w:rPr>
            <w:t>.</w:t>
          </w:r>
          <w:r w:rsidR="001F44A0">
            <w:rPr>
              <w:i/>
              <w:color w:val="auto"/>
            </w:rPr>
            <w:t xml:space="preserve"> </w:t>
          </w:r>
          <w:r w:rsidRPr="00642DA5">
            <w:rPr>
              <w:b/>
              <w:color w:val="auto"/>
            </w:rPr>
            <w:t>10</w:t>
          </w:r>
          <w:r w:rsidRPr="00642DA5">
            <w:rPr>
              <w:color w:val="auto"/>
            </w:rPr>
            <w:t>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9,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10.1186/1475-925X-10-9</w:t>
          </w:r>
          <w:r w:rsidR="001F44A0">
            <w:rPr>
              <w:color w:val="auto"/>
            </w:rPr>
            <w:t xml:space="preserve"> </w:t>
          </w:r>
          <w:r w:rsidRPr="00642DA5">
            <w:rPr>
              <w:color w:val="auto"/>
            </w:rPr>
            <w:t>(2011).</w:t>
          </w:r>
        </w:p>
      </w:sdtContent>
    </w:sdt>
    <w:p w14:paraId="2CBD7728" w14:textId="6036BB35" w:rsidR="00B617AC" w:rsidRPr="00642DA5" w:rsidRDefault="00B617AC" w:rsidP="001E5CE2">
      <w:pPr>
        <w:pStyle w:val="CitaviBibliographyEntry"/>
        <w:spacing w:after="0"/>
        <w:ind w:left="0" w:firstLine="0"/>
        <w:rPr>
          <w:rFonts w:asciiTheme="minorHAnsi" w:hAnsiTheme="minorHAnsi" w:cstheme="minorHAnsi"/>
          <w:color w:val="auto"/>
        </w:rPr>
      </w:pPr>
    </w:p>
    <w:sectPr w:rsidR="00B617AC" w:rsidRPr="00642DA5" w:rsidSect="00B81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573A8" w14:textId="77777777" w:rsidR="000B1CE8" w:rsidRDefault="000B1CE8" w:rsidP="00621C4E">
      <w:r>
        <w:separator/>
      </w:r>
    </w:p>
  </w:endnote>
  <w:endnote w:type="continuationSeparator" w:id="0">
    <w:p w14:paraId="5C1F44DF" w14:textId="77777777" w:rsidR="000B1CE8" w:rsidRDefault="000B1CE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92ECE" w14:textId="77777777" w:rsidR="00872B9C" w:rsidRDefault="00872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5958E" w14:textId="77777777" w:rsidR="00872B9C" w:rsidRDefault="00872B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872B9C" w:rsidRDefault="00872B9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5BDAD" w14:textId="77777777" w:rsidR="000B1CE8" w:rsidRDefault="000B1CE8" w:rsidP="00621C4E">
      <w:r>
        <w:separator/>
      </w:r>
    </w:p>
  </w:footnote>
  <w:footnote w:type="continuationSeparator" w:id="0">
    <w:p w14:paraId="2042FBB4" w14:textId="77777777" w:rsidR="000B1CE8" w:rsidRDefault="000B1CE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F36EE" w14:textId="77777777" w:rsidR="00872B9C" w:rsidRDefault="00872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34159650" w:rsidR="00872B9C" w:rsidRPr="009B396E" w:rsidRDefault="00872B9C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6DA855FA" w:rsidR="00872B9C" w:rsidRPr="006F06E4" w:rsidRDefault="00872B9C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0BC4"/>
    <w:multiLevelType w:val="hybridMultilevel"/>
    <w:tmpl w:val="26887C46"/>
    <w:lvl w:ilvl="0" w:tplc="0E44AFEA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838B7"/>
    <w:multiLevelType w:val="hybridMultilevel"/>
    <w:tmpl w:val="E6A01C62"/>
    <w:lvl w:ilvl="0" w:tplc="1390C9B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0A3433E"/>
    <w:multiLevelType w:val="multilevel"/>
    <w:tmpl w:val="0B0C346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6D3300"/>
    <w:multiLevelType w:val="hybridMultilevel"/>
    <w:tmpl w:val="7E200C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D37A5"/>
    <w:multiLevelType w:val="hybridMultilevel"/>
    <w:tmpl w:val="DF822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8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8"/>
  </w:num>
  <w:num w:numId="11">
    <w:abstractNumId w:val="24"/>
  </w:num>
  <w:num w:numId="12">
    <w:abstractNumId w:val="2"/>
  </w:num>
  <w:num w:numId="13">
    <w:abstractNumId w:val="20"/>
  </w:num>
  <w:num w:numId="14">
    <w:abstractNumId w:val="28"/>
  </w:num>
  <w:num w:numId="15">
    <w:abstractNumId w:val="12"/>
  </w:num>
  <w:num w:numId="16">
    <w:abstractNumId w:val="7"/>
  </w:num>
  <w:num w:numId="17">
    <w:abstractNumId w:val="21"/>
  </w:num>
  <w:num w:numId="18">
    <w:abstractNumId w:val="13"/>
  </w:num>
  <w:num w:numId="19">
    <w:abstractNumId w:val="26"/>
  </w:num>
  <w:num w:numId="20">
    <w:abstractNumId w:val="3"/>
  </w:num>
  <w:num w:numId="21">
    <w:abstractNumId w:val="27"/>
  </w:num>
  <w:num w:numId="22">
    <w:abstractNumId w:val="25"/>
  </w:num>
  <w:num w:numId="23">
    <w:abstractNumId w:val="14"/>
  </w:num>
  <w:num w:numId="24">
    <w:abstractNumId w:val="30"/>
  </w:num>
  <w:num w:numId="25">
    <w:abstractNumId w:val="6"/>
  </w:num>
  <w:num w:numId="26">
    <w:abstractNumId w:val="15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5"/>
    <w:lvlOverride w:ilvl="0">
      <w:startOverride w:val="1"/>
    </w:lvlOverride>
    <w:lvlOverride w:ilvl="1">
      <w:startOverride w:val="8"/>
    </w:lvlOverride>
  </w:num>
  <w:num w:numId="30">
    <w:abstractNumId w:val="22"/>
  </w:num>
  <w:num w:numId="31">
    <w:abstractNumId w:val="11"/>
  </w:num>
  <w:num w:numId="32">
    <w:abstractNumId w:val="23"/>
  </w:num>
  <w:num w:numId="33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3ED1"/>
    <w:rsid w:val="00004166"/>
    <w:rsid w:val="00005815"/>
    <w:rsid w:val="00005CAE"/>
    <w:rsid w:val="00007DBC"/>
    <w:rsid w:val="00007EA1"/>
    <w:rsid w:val="000100F0"/>
    <w:rsid w:val="00011610"/>
    <w:rsid w:val="000129B2"/>
    <w:rsid w:val="00012FF9"/>
    <w:rsid w:val="000133C8"/>
    <w:rsid w:val="0001389C"/>
    <w:rsid w:val="00014314"/>
    <w:rsid w:val="0002041F"/>
    <w:rsid w:val="00020BEC"/>
    <w:rsid w:val="00021434"/>
    <w:rsid w:val="00021774"/>
    <w:rsid w:val="00021DF3"/>
    <w:rsid w:val="00023869"/>
    <w:rsid w:val="00024598"/>
    <w:rsid w:val="000279B0"/>
    <w:rsid w:val="00031559"/>
    <w:rsid w:val="00032769"/>
    <w:rsid w:val="00032814"/>
    <w:rsid w:val="0003311E"/>
    <w:rsid w:val="000361D6"/>
    <w:rsid w:val="00036DC4"/>
    <w:rsid w:val="00037B58"/>
    <w:rsid w:val="00043594"/>
    <w:rsid w:val="00047383"/>
    <w:rsid w:val="00051B73"/>
    <w:rsid w:val="00055A41"/>
    <w:rsid w:val="00060A77"/>
    <w:rsid w:val="00060ABE"/>
    <w:rsid w:val="00061A50"/>
    <w:rsid w:val="00061C0C"/>
    <w:rsid w:val="00061C54"/>
    <w:rsid w:val="0006361B"/>
    <w:rsid w:val="00064104"/>
    <w:rsid w:val="000652E3"/>
    <w:rsid w:val="00066025"/>
    <w:rsid w:val="00067A8F"/>
    <w:rsid w:val="00067BA2"/>
    <w:rsid w:val="000701D1"/>
    <w:rsid w:val="00071415"/>
    <w:rsid w:val="00075980"/>
    <w:rsid w:val="00080A20"/>
    <w:rsid w:val="00082796"/>
    <w:rsid w:val="00082B4C"/>
    <w:rsid w:val="00082DF4"/>
    <w:rsid w:val="00084BB3"/>
    <w:rsid w:val="00086FF5"/>
    <w:rsid w:val="00087C0A"/>
    <w:rsid w:val="00093BC4"/>
    <w:rsid w:val="000943E6"/>
    <w:rsid w:val="00096AB0"/>
    <w:rsid w:val="00097929"/>
    <w:rsid w:val="000A1E80"/>
    <w:rsid w:val="000A23F6"/>
    <w:rsid w:val="000A3B70"/>
    <w:rsid w:val="000A3DA3"/>
    <w:rsid w:val="000A5153"/>
    <w:rsid w:val="000A6B52"/>
    <w:rsid w:val="000B10AE"/>
    <w:rsid w:val="000B12B1"/>
    <w:rsid w:val="000B1CE8"/>
    <w:rsid w:val="000B29F5"/>
    <w:rsid w:val="000B30B6"/>
    <w:rsid w:val="000B30BF"/>
    <w:rsid w:val="000B52A3"/>
    <w:rsid w:val="000B5403"/>
    <w:rsid w:val="000B566B"/>
    <w:rsid w:val="000B662E"/>
    <w:rsid w:val="000B7294"/>
    <w:rsid w:val="000B75D0"/>
    <w:rsid w:val="000C17BF"/>
    <w:rsid w:val="000C1817"/>
    <w:rsid w:val="000C1CF8"/>
    <w:rsid w:val="000C2FCA"/>
    <w:rsid w:val="000C49CF"/>
    <w:rsid w:val="000C52E9"/>
    <w:rsid w:val="000C5CDC"/>
    <w:rsid w:val="000C65DC"/>
    <w:rsid w:val="000C66F3"/>
    <w:rsid w:val="000C6900"/>
    <w:rsid w:val="000C77DC"/>
    <w:rsid w:val="000D31E8"/>
    <w:rsid w:val="000D3F88"/>
    <w:rsid w:val="000D69A7"/>
    <w:rsid w:val="000D76E4"/>
    <w:rsid w:val="000E3816"/>
    <w:rsid w:val="000E4F77"/>
    <w:rsid w:val="000E746A"/>
    <w:rsid w:val="000F265C"/>
    <w:rsid w:val="000F2733"/>
    <w:rsid w:val="000F3AFA"/>
    <w:rsid w:val="000F5712"/>
    <w:rsid w:val="000F6611"/>
    <w:rsid w:val="000F7E22"/>
    <w:rsid w:val="0010007F"/>
    <w:rsid w:val="00102889"/>
    <w:rsid w:val="001032B6"/>
    <w:rsid w:val="0010764E"/>
    <w:rsid w:val="0010777A"/>
    <w:rsid w:val="001104F3"/>
    <w:rsid w:val="00112EEB"/>
    <w:rsid w:val="001173FF"/>
    <w:rsid w:val="00120E98"/>
    <w:rsid w:val="001242E8"/>
    <w:rsid w:val="0012563A"/>
    <w:rsid w:val="001260AB"/>
    <w:rsid w:val="001264DE"/>
    <w:rsid w:val="001307C4"/>
    <w:rsid w:val="001313A7"/>
    <w:rsid w:val="0013276F"/>
    <w:rsid w:val="00135D64"/>
    <w:rsid w:val="0013621E"/>
    <w:rsid w:val="0013642E"/>
    <w:rsid w:val="00137042"/>
    <w:rsid w:val="00142EFE"/>
    <w:rsid w:val="00150854"/>
    <w:rsid w:val="00150B03"/>
    <w:rsid w:val="00152A23"/>
    <w:rsid w:val="00157A8E"/>
    <w:rsid w:val="00160ECA"/>
    <w:rsid w:val="001619F2"/>
    <w:rsid w:val="00162CB7"/>
    <w:rsid w:val="00163B1E"/>
    <w:rsid w:val="00164849"/>
    <w:rsid w:val="00167129"/>
    <w:rsid w:val="00171E5B"/>
    <w:rsid w:val="00171F94"/>
    <w:rsid w:val="00172D2F"/>
    <w:rsid w:val="00173488"/>
    <w:rsid w:val="00175A57"/>
    <w:rsid w:val="00175D4E"/>
    <w:rsid w:val="0017668A"/>
    <w:rsid w:val="001766FE"/>
    <w:rsid w:val="001771E7"/>
    <w:rsid w:val="00177219"/>
    <w:rsid w:val="001778A3"/>
    <w:rsid w:val="001841A9"/>
    <w:rsid w:val="00184C61"/>
    <w:rsid w:val="00185886"/>
    <w:rsid w:val="001868C3"/>
    <w:rsid w:val="001911FF"/>
    <w:rsid w:val="00192006"/>
    <w:rsid w:val="00193180"/>
    <w:rsid w:val="00196792"/>
    <w:rsid w:val="001973EF"/>
    <w:rsid w:val="001A728E"/>
    <w:rsid w:val="001A7FEA"/>
    <w:rsid w:val="001B1519"/>
    <w:rsid w:val="001B18E3"/>
    <w:rsid w:val="001B2E2D"/>
    <w:rsid w:val="001B5CD2"/>
    <w:rsid w:val="001B6BE6"/>
    <w:rsid w:val="001C0BEE"/>
    <w:rsid w:val="001C0F41"/>
    <w:rsid w:val="001C0FDB"/>
    <w:rsid w:val="001C1050"/>
    <w:rsid w:val="001C1E49"/>
    <w:rsid w:val="001C27C1"/>
    <w:rsid w:val="001C2A98"/>
    <w:rsid w:val="001C41F6"/>
    <w:rsid w:val="001C4B75"/>
    <w:rsid w:val="001C7424"/>
    <w:rsid w:val="001D3860"/>
    <w:rsid w:val="001D3D7D"/>
    <w:rsid w:val="001D3FFF"/>
    <w:rsid w:val="001D625F"/>
    <w:rsid w:val="001D68A4"/>
    <w:rsid w:val="001D7576"/>
    <w:rsid w:val="001E0E3F"/>
    <w:rsid w:val="001E0FC5"/>
    <w:rsid w:val="001E14A0"/>
    <w:rsid w:val="001E183F"/>
    <w:rsid w:val="001E2F4F"/>
    <w:rsid w:val="001E5CE2"/>
    <w:rsid w:val="001E7376"/>
    <w:rsid w:val="001E740C"/>
    <w:rsid w:val="001F02E7"/>
    <w:rsid w:val="001F225C"/>
    <w:rsid w:val="001F44A0"/>
    <w:rsid w:val="001F76CD"/>
    <w:rsid w:val="00201CFA"/>
    <w:rsid w:val="0020220D"/>
    <w:rsid w:val="00202448"/>
    <w:rsid w:val="0020283F"/>
    <w:rsid w:val="00202953"/>
    <w:rsid w:val="00202D15"/>
    <w:rsid w:val="00205B3F"/>
    <w:rsid w:val="00210EE0"/>
    <w:rsid w:val="00212EAE"/>
    <w:rsid w:val="0021426B"/>
    <w:rsid w:val="00214BEE"/>
    <w:rsid w:val="00215796"/>
    <w:rsid w:val="0021784C"/>
    <w:rsid w:val="002205B8"/>
    <w:rsid w:val="00223F0D"/>
    <w:rsid w:val="00225720"/>
    <w:rsid w:val="002259E5"/>
    <w:rsid w:val="00226140"/>
    <w:rsid w:val="002274F3"/>
    <w:rsid w:val="0023094C"/>
    <w:rsid w:val="00232A5B"/>
    <w:rsid w:val="00234BE3"/>
    <w:rsid w:val="00235A90"/>
    <w:rsid w:val="00241E48"/>
    <w:rsid w:val="0024214E"/>
    <w:rsid w:val="00242623"/>
    <w:rsid w:val="00242EAE"/>
    <w:rsid w:val="002454FF"/>
    <w:rsid w:val="00245F6D"/>
    <w:rsid w:val="00250558"/>
    <w:rsid w:val="00251073"/>
    <w:rsid w:val="002605D1"/>
    <w:rsid w:val="00260652"/>
    <w:rsid w:val="00261547"/>
    <w:rsid w:val="00261F25"/>
    <w:rsid w:val="00262B8B"/>
    <w:rsid w:val="00263411"/>
    <w:rsid w:val="00263C9B"/>
    <w:rsid w:val="002648A9"/>
    <w:rsid w:val="00264AAC"/>
    <w:rsid w:val="0026536F"/>
    <w:rsid w:val="0026553C"/>
    <w:rsid w:val="00267DD5"/>
    <w:rsid w:val="00270D0B"/>
    <w:rsid w:val="00272ECE"/>
    <w:rsid w:val="00274A0A"/>
    <w:rsid w:val="00274C28"/>
    <w:rsid w:val="00275646"/>
    <w:rsid w:val="00275F13"/>
    <w:rsid w:val="00277593"/>
    <w:rsid w:val="002802D2"/>
    <w:rsid w:val="00280909"/>
    <w:rsid w:val="00280918"/>
    <w:rsid w:val="00282AF6"/>
    <w:rsid w:val="00284C71"/>
    <w:rsid w:val="0028596A"/>
    <w:rsid w:val="00285DFC"/>
    <w:rsid w:val="0028650C"/>
    <w:rsid w:val="00287085"/>
    <w:rsid w:val="0028718A"/>
    <w:rsid w:val="00290AF9"/>
    <w:rsid w:val="00292A45"/>
    <w:rsid w:val="00295985"/>
    <w:rsid w:val="002967CF"/>
    <w:rsid w:val="00296ED0"/>
    <w:rsid w:val="00297788"/>
    <w:rsid w:val="00297CAB"/>
    <w:rsid w:val="002A3285"/>
    <w:rsid w:val="002A342E"/>
    <w:rsid w:val="002A4670"/>
    <w:rsid w:val="002A475F"/>
    <w:rsid w:val="002A484B"/>
    <w:rsid w:val="002A64A6"/>
    <w:rsid w:val="002B282A"/>
    <w:rsid w:val="002B3301"/>
    <w:rsid w:val="002B5E68"/>
    <w:rsid w:val="002B7138"/>
    <w:rsid w:val="002C2253"/>
    <w:rsid w:val="002C32AF"/>
    <w:rsid w:val="002C47D4"/>
    <w:rsid w:val="002C6A0B"/>
    <w:rsid w:val="002C7592"/>
    <w:rsid w:val="002D0F38"/>
    <w:rsid w:val="002D77E3"/>
    <w:rsid w:val="002E5197"/>
    <w:rsid w:val="002F1473"/>
    <w:rsid w:val="002F2027"/>
    <w:rsid w:val="002F2859"/>
    <w:rsid w:val="002F35A1"/>
    <w:rsid w:val="002F4B1F"/>
    <w:rsid w:val="002F6E3C"/>
    <w:rsid w:val="002F7F33"/>
    <w:rsid w:val="00300318"/>
    <w:rsid w:val="0030117D"/>
    <w:rsid w:val="00301F30"/>
    <w:rsid w:val="003038FD"/>
    <w:rsid w:val="00303C87"/>
    <w:rsid w:val="00305562"/>
    <w:rsid w:val="0030559C"/>
    <w:rsid w:val="00305DE5"/>
    <w:rsid w:val="00307BFE"/>
    <w:rsid w:val="003108E5"/>
    <w:rsid w:val="00311635"/>
    <w:rsid w:val="003120CB"/>
    <w:rsid w:val="00320153"/>
    <w:rsid w:val="00320367"/>
    <w:rsid w:val="00322871"/>
    <w:rsid w:val="00326FB3"/>
    <w:rsid w:val="0032781E"/>
    <w:rsid w:val="003316D4"/>
    <w:rsid w:val="00332BC9"/>
    <w:rsid w:val="00332E53"/>
    <w:rsid w:val="00333822"/>
    <w:rsid w:val="00334490"/>
    <w:rsid w:val="00336387"/>
    <w:rsid w:val="00336715"/>
    <w:rsid w:val="003401EC"/>
    <w:rsid w:val="00340DFD"/>
    <w:rsid w:val="00341C42"/>
    <w:rsid w:val="003430D5"/>
    <w:rsid w:val="00344954"/>
    <w:rsid w:val="00344FB4"/>
    <w:rsid w:val="003477AA"/>
    <w:rsid w:val="00350CD7"/>
    <w:rsid w:val="00353EBC"/>
    <w:rsid w:val="00354721"/>
    <w:rsid w:val="00356D68"/>
    <w:rsid w:val="00356DDA"/>
    <w:rsid w:val="00360C17"/>
    <w:rsid w:val="00360F6E"/>
    <w:rsid w:val="003621C6"/>
    <w:rsid w:val="003622B8"/>
    <w:rsid w:val="003643D2"/>
    <w:rsid w:val="00366B76"/>
    <w:rsid w:val="00370A49"/>
    <w:rsid w:val="00372A0E"/>
    <w:rsid w:val="00373051"/>
    <w:rsid w:val="003735A0"/>
    <w:rsid w:val="00373B8F"/>
    <w:rsid w:val="00376D95"/>
    <w:rsid w:val="00377FBB"/>
    <w:rsid w:val="00385140"/>
    <w:rsid w:val="00386A0E"/>
    <w:rsid w:val="003971F7"/>
    <w:rsid w:val="00397B92"/>
    <w:rsid w:val="00397CDC"/>
    <w:rsid w:val="003A0A80"/>
    <w:rsid w:val="003A16FC"/>
    <w:rsid w:val="003A36F3"/>
    <w:rsid w:val="003A4FCD"/>
    <w:rsid w:val="003A5063"/>
    <w:rsid w:val="003A6ADC"/>
    <w:rsid w:val="003B0944"/>
    <w:rsid w:val="003B0E8A"/>
    <w:rsid w:val="003B1593"/>
    <w:rsid w:val="003B1CF9"/>
    <w:rsid w:val="003B23B8"/>
    <w:rsid w:val="003B4381"/>
    <w:rsid w:val="003B4A01"/>
    <w:rsid w:val="003C0005"/>
    <w:rsid w:val="003C1043"/>
    <w:rsid w:val="003C1A30"/>
    <w:rsid w:val="003C1C85"/>
    <w:rsid w:val="003C4995"/>
    <w:rsid w:val="003C5E1E"/>
    <w:rsid w:val="003C6779"/>
    <w:rsid w:val="003D11F0"/>
    <w:rsid w:val="003D18DF"/>
    <w:rsid w:val="003D2056"/>
    <w:rsid w:val="003D2998"/>
    <w:rsid w:val="003D2F0A"/>
    <w:rsid w:val="003D3891"/>
    <w:rsid w:val="003D5D84"/>
    <w:rsid w:val="003D5F3B"/>
    <w:rsid w:val="003D61C0"/>
    <w:rsid w:val="003D78D3"/>
    <w:rsid w:val="003E0F4F"/>
    <w:rsid w:val="003E18AC"/>
    <w:rsid w:val="003E1A03"/>
    <w:rsid w:val="003E210B"/>
    <w:rsid w:val="003E2A12"/>
    <w:rsid w:val="003E3384"/>
    <w:rsid w:val="003E3CA4"/>
    <w:rsid w:val="003E53D4"/>
    <w:rsid w:val="003E548E"/>
    <w:rsid w:val="003F5418"/>
    <w:rsid w:val="004008BA"/>
    <w:rsid w:val="004034A3"/>
    <w:rsid w:val="0040373C"/>
    <w:rsid w:val="004042BD"/>
    <w:rsid w:val="00404DCA"/>
    <w:rsid w:val="00407041"/>
    <w:rsid w:val="00407EC8"/>
    <w:rsid w:val="0041110A"/>
    <w:rsid w:val="00411624"/>
    <w:rsid w:val="004134E0"/>
    <w:rsid w:val="004148E1"/>
    <w:rsid w:val="00414CFA"/>
    <w:rsid w:val="00415043"/>
    <w:rsid w:val="00415439"/>
    <w:rsid w:val="0041591C"/>
    <w:rsid w:val="00415EC0"/>
    <w:rsid w:val="004163E7"/>
    <w:rsid w:val="00420BE9"/>
    <w:rsid w:val="00422EEF"/>
    <w:rsid w:val="00423AD8"/>
    <w:rsid w:val="00423FDD"/>
    <w:rsid w:val="00424C85"/>
    <w:rsid w:val="004260BD"/>
    <w:rsid w:val="0042637B"/>
    <w:rsid w:val="00426F5A"/>
    <w:rsid w:val="00427E18"/>
    <w:rsid w:val="0043012F"/>
    <w:rsid w:val="00430F1F"/>
    <w:rsid w:val="00431BD6"/>
    <w:rsid w:val="004326EA"/>
    <w:rsid w:val="00434B57"/>
    <w:rsid w:val="0044434C"/>
    <w:rsid w:val="0044456B"/>
    <w:rsid w:val="004461C5"/>
    <w:rsid w:val="00447BD1"/>
    <w:rsid w:val="004507F3"/>
    <w:rsid w:val="00450AF4"/>
    <w:rsid w:val="004514EB"/>
    <w:rsid w:val="00456A57"/>
    <w:rsid w:val="004607DE"/>
    <w:rsid w:val="00465294"/>
    <w:rsid w:val="004671C7"/>
    <w:rsid w:val="004700A2"/>
    <w:rsid w:val="00472F4D"/>
    <w:rsid w:val="004730BF"/>
    <w:rsid w:val="0047463A"/>
    <w:rsid w:val="00474DCB"/>
    <w:rsid w:val="0047535C"/>
    <w:rsid w:val="004762F6"/>
    <w:rsid w:val="00476D52"/>
    <w:rsid w:val="00485129"/>
    <w:rsid w:val="00485870"/>
    <w:rsid w:val="00485BED"/>
    <w:rsid w:val="00485FE8"/>
    <w:rsid w:val="00492EB5"/>
    <w:rsid w:val="004941DD"/>
    <w:rsid w:val="00494F77"/>
    <w:rsid w:val="00497721"/>
    <w:rsid w:val="004A0229"/>
    <w:rsid w:val="004A35D2"/>
    <w:rsid w:val="004A3F69"/>
    <w:rsid w:val="004A5629"/>
    <w:rsid w:val="004A71E4"/>
    <w:rsid w:val="004B0DD9"/>
    <w:rsid w:val="004B2F00"/>
    <w:rsid w:val="004B5CEE"/>
    <w:rsid w:val="004B5CFD"/>
    <w:rsid w:val="004B6E31"/>
    <w:rsid w:val="004B79E8"/>
    <w:rsid w:val="004C1D66"/>
    <w:rsid w:val="004C31D7"/>
    <w:rsid w:val="004C395D"/>
    <w:rsid w:val="004C4176"/>
    <w:rsid w:val="004C4AD2"/>
    <w:rsid w:val="004C6981"/>
    <w:rsid w:val="004D1D3E"/>
    <w:rsid w:val="004D1F21"/>
    <w:rsid w:val="004D2359"/>
    <w:rsid w:val="004D268C"/>
    <w:rsid w:val="004D59D8"/>
    <w:rsid w:val="004D5DA1"/>
    <w:rsid w:val="004D61C6"/>
    <w:rsid w:val="004D793D"/>
    <w:rsid w:val="004E150F"/>
    <w:rsid w:val="004E1743"/>
    <w:rsid w:val="004E1DCA"/>
    <w:rsid w:val="004E23A1"/>
    <w:rsid w:val="004E3489"/>
    <w:rsid w:val="004E358A"/>
    <w:rsid w:val="004E3850"/>
    <w:rsid w:val="004E3AFA"/>
    <w:rsid w:val="004E5D1F"/>
    <w:rsid w:val="004E6588"/>
    <w:rsid w:val="004F2742"/>
    <w:rsid w:val="004F2E50"/>
    <w:rsid w:val="004F53FA"/>
    <w:rsid w:val="004F5856"/>
    <w:rsid w:val="004F6FD7"/>
    <w:rsid w:val="004F7A40"/>
    <w:rsid w:val="00502A0A"/>
    <w:rsid w:val="0050384A"/>
    <w:rsid w:val="00507C50"/>
    <w:rsid w:val="00510431"/>
    <w:rsid w:val="00515BAF"/>
    <w:rsid w:val="005171A3"/>
    <w:rsid w:val="00517C3A"/>
    <w:rsid w:val="00521CE6"/>
    <w:rsid w:val="00522DC1"/>
    <w:rsid w:val="00526583"/>
    <w:rsid w:val="00526D03"/>
    <w:rsid w:val="00527BF4"/>
    <w:rsid w:val="00531858"/>
    <w:rsid w:val="005320A6"/>
    <w:rsid w:val="005324BE"/>
    <w:rsid w:val="005338D2"/>
    <w:rsid w:val="00534456"/>
    <w:rsid w:val="00534F6C"/>
    <w:rsid w:val="00535994"/>
    <w:rsid w:val="00535B8D"/>
    <w:rsid w:val="0053646D"/>
    <w:rsid w:val="00540AAD"/>
    <w:rsid w:val="00543EC1"/>
    <w:rsid w:val="00546458"/>
    <w:rsid w:val="00547849"/>
    <w:rsid w:val="0055087C"/>
    <w:rsid w:val="00550A43"/>
    <w:rsid w:val="00550BFF"/>
    <w:rsid w:val="00553413"/>
    <w:rsid w:val="00553BF5"/>
    <w:rsid w:val="00555983"/>
    <w:rsid w:val="005568F6"/>
    <w:rsid w:val="00560E31"/>
    <w:rsid w:val="00561BDA"/>
    <w:rsid w:val="00561EC3"/>
    <w:rsid w:val="00563FD2"/>
    <w:rsid w:val="00566581"/>
    <w:rsid w:val="005670F6"/>
    <w:rsid w:val="0057092C"/>
    <w:rsid w:val="00573F6E"/>
    <w:rsid w:val="0057549B"/>
    <w:rsid w:val="00577181"/>
    <w:rsid w:val="005779C7"/>
    <w:rsid w:val="00581AC3"/>
    <w:rsid w:val="00581B23"/>
    <w:rsid w:val="0058219C"/>
    <w:rsid w:val="00583BDE"/>
    <w:rsid w:val="0058707F"/>
    <w:rsid w:val="00591DBD"/>
    <w:rsid w:val="00592EB7"/>
    <w:rsid w:val="005931FE"/>
    <w:rsid w:val="00597192"/>
    <w:rsid w:val="005A0028"/>
    <w:rsid w:val="005A0ACC"/>
    <w:rsid w:val="005A1629"/>
    <w:rsid w:val="005A5550"/>
    <w:rsid w:val="005A5CF3"/>
    <w:rsid w:val="005A5D8E"/>
    <w:rsid w:val="005B0072"/>
    <w:rsid w:val="005B0732"/>
    <w:rsid w:val="005B0BC5"/>
    <w:rsid w:val="005B2F65"/>
    <w:rsid w:val="005B38A0"/>
    <w:rsid w:val="005B491C"/>
    <w:rsid w:val="005B4DBF"/>
    <w:rsid w:val="005B5DE2"/>
    <w:rsid w:val="005B674C"/>
    <w:rsid w:val="005B7D85"/>
    <w:rsid w:val="005C115D"/>
    <w:rsid w:val="005C24F2"/>
    <w:rsid w:val="005C2D63"/>
    <w:rsid w:val="005C3729"/>
    <w:rsid w:val="005C61E8"/>
    <w:rsid w:val="005C622C"/>
    <w:rsid w:val="005C7561"/>
    <w:rsid w:val="005D044F"/>
    <w:rsid w:val="005D1E57"/>
    <w:rsid w:val="005D2286"/>
    <w:rsid w:val="005D2F57"/>
    <w:rsid w:val="005D34F6"/>
    <w:rsid w:val="005D4F1A"/>
    <w:rsid w:val="005E163F"/>
    <w:rsid w:val="005E1884"/>
    <w:rsid w:val="005E3435"/>
    <w:rsid w:val="005E46D5"/>
    <w:rsid w:val="005E4A80"/>
    <w:rsid w:val="005F00D1"/>
    <w:rsid w:val="005F28CB"/>
    <w:rsid w:val="005F373A"/>
    <w:rsid w:val="005F4F87"/>
    <w:rsid w:val="005F531C"/>
    <w:rsid w:val="005F6B0E"/>
    <w:rsid w:val="005F760E"/>
    <w:rsid w:val="005F7B1D"/>
    <w:rsid w:val="00601ADC"/>
    <w:rsid w:val="0060222A"/>
    <w:rsid w:val="006056F8"/>
    <w:rsid w:val="006068C0"/>
    <w:rsid w:val="006070C4"/>
    <w:rsid w:val="00610C21"/>
    <w:rsid w:val="00611907"/>
    <w:rsid w:val="00611E01"/>
    <w:rsid w:val="00613116"/>
    <w:rsid w:val="00613CAA"/>
    <w:rsid w:val="006170E0"/>
    <w:rsid w:val="006173A0"/>
    <w:rsid w:val="006202A6"/>
    <w:rsid w:val="0062054B"/>
    <w:rsid w:val="00621C4E"/>
    <w:rsid w:val="00624EAE"/>
    <w:rsid w:val="006305D7"/>
    <w:rsid w:val="00633A01"/>
    <w:rsid w:val="00633B97"/>
    <w:rsid w:val="006341F7"/>
    <w:rsid w:val="00634585"/>
    <w:rsid w:val="00635014"/>
    <w:rsid w:val="00635D6F"/>
    <w:rsid w:val="006360D2"/>
    <w:rsid w:val="006363B1"/>
    <w:rsid w:val="006369CE"/>
    <w:rsid w:val="006411CA"/>
    <w:rsid w:val="006419FE"/>
    <w:rsid w:val="00642DA5"/>
    <w:rsid w:val="00643D27"/>
    <w:rsid w:val="0064605E"/>
    <w:rsid w:val="00650D8A"/>
    <w:rsid w:val="006560CA"/>
    <w:rsid w:val="006619C8"/>
    <w:rsid w:val="00665E3F"/>
    <w:rsid w:val="00667598"/>
    <w:rsid w:val="00671710"/>
    <w:rsid w:val="0067216B"/>
    <w:rsid w:val="00673414"/>
    <w:rsid w:val="00676079"/>
    <w:rsid w:val="00676ECD"/>
    <w:rsid w:val="00677D0A"/>
    <w:rsid w:val="00680F5C"/>
    <w:rsid w:val="0068181B"/>
    <w:rsid w:val="0068185F"/>
    <w:rsid w:val="00681C6C"/>
    <w:rsid w:val="006836ED"/>
    <w:rsid w:val="00685755"/>
    <w:rsid w:val="00687FD4"/>
    <w:rsid w:val="006A01CF"/>
    <w:rsid w:val="006A05C0"/>
    <w:rsid w:val="006A1653"/>
    <w:rsid w:val="006A1EDF"/>
    <w:rsid w:val="006A3C5C"/>
    <w:rsid w:val="006A576A"/>
    <w:rsid w:val="006A60DD"/>
    <w:rsid w:val="006B0679"/>
    <w:rsid w:val="006B074C"/>
    <w:rsid w:val="006B1D0C"/>
    <w:rsid w:val="006B301C"/>
    <w:rsid w:val="006B3B84"/>
    <w:rsid w:val="006B4E7C"/>
    <w:rsid w:val="006B5D8C"/>
    <w:rsid w:val="006B72D4"/>
    <w:rsid w:val="006C11CC"/>
    <w:rsid w:val="006C1AEB"/>
    <w:rsid w:val="006C1F43"/>
    <w:rsid w:val="006C322C"/>
    <w:rsid w:val="006C441F"/>
    <w:rsid w:val="006C57FE"/>
    <w:rsid w:val="006C668E"/>
    <w:rsid w:val="006D2910"/>
    <w:rsid w:val="006E01BC"/>
    <w:rsid w:val="006E09F6"/>
    <w:rsid w:val="006E2087"/>
    <w:rsid w:val="006E4B63"/>
    <w:rsid w:val="006E699F"/>
    <w:rsid w:val="006E6EAC"/>
    <w:rsid w:val="006F06E4"/>
    <w:rsid w:val="006F0E25"/>
    <w:rsid w:val="006F67E8"/>
    <w:rsid w:val="006F6EE9"/>
    <w:rsid w:val="006F7209"/>
    <w:rsid w:val="006F7B41"/>
    <w:rsid w:val="006F7E59"/>
    <w:rsid w:val="00702B5D"/>
    <w:rsid w:val="00703BCC"/>
    <w:rsid w:val="00703ED2"/>
    <w:rsid w:val="0070428F"/>
    <w:rsid w:val="00706011"/>
    <w:rsid w:val="00707B8D"/>
    <w:rsid w:val="00713636"/>
    <w:rsid w:val="00714B8C"/>
    <w:rsid w:val="0071675D"/>
    <w:rsid w:val="00717736"/>
    <w:rsid w:val="00722C93"/>
    <w:rsid w:val="00724EE0"/>
    <w:rsid w:val="00731C25"/>
    <w:rsid w:val="00732B47"/>
    <w:rsid w:val="00735CF5"/>
    <w:rsid w:val="0074063A"/>
    <w:rsid w:val="00742AA4"/>
    <w:rsid w:val="00743BA1"/>
    <w:rsid w:val="00745F1E"/>
    <w:rsid w:val="007474E9"/>
    <w:rsid w:val="00750D28"/>
    <w:rsid w:val="007515FE"/>
    <w:rsid w:val="00751F6B"/>
    <w:rsid w:val="00755870"/>
    <w:rsid w:val="007561F3"/>
    <w:rsid w:val="007601D0"/>
    <w:rsid w:val="007603BB"/>
    <w:rsid w:val="0076109D"/>
    <w:rsid w:val="00762210"/>
    <w:rsid w:val="00764C3D"/>
    <w:rsid w:val="0076661D"/>
    <w:rsid w:val="00767107"/>
    <w:rsid w:val="00772235"/>
    <w:rsid w:val="007732EF"/>
    <w:rsid w:val="00773617"/>
    <w:rsid w:val="00773BFD"/>
    <w:rsid w:val="00773FEC"/>
    <w:rsid w:val="007743B3"/>
    <w:rsid w:val="00774490"/>
    <w:rsid w:val="00774698"/>
    <w:rsid w:val="007762EF"/>
    <w:rsid w:val="007806D8"/>
    <w:rsid w:val="007819FF"/>
    <w:rsid w:val="0078360C"/>
    <w:rsid w:val="00784A4C"/>
    <w:rsid w:val="00784BC6"/>
    <w:rsid w:val="0078523D"/>
    <w:rsid w:val="00787069"/>
    <w:rsid w:val="0078762C"/>
    <w:rsid w:val="0079058E"/>
    <w:rsid w:val="007907AC"/>
    <w:rsid w:val="00792356"/>
    <w:rsid w:val="007931DF"/>
    <w:rsid w:val="007937CE"/>
    <w:rsid w:val="00794F48"/>
    <w:rsid w:val="007976A4"/>
    <w:rsid w:val="007A0172"/>
    <w:rsid w:val="007A1804"/>
    <w:rsid w:val="007A1BED"/>
    <w:rsid w:val="007A2511"/>
    <w:rsid w:val="007A260E"/>
    <w:rsid w:val="007A26CE"/>
    <w:rsid w:val="007A2AD2"/>
    <w:rsid w:val="007A3C06"/>
    <w:rsid w:val="007A4509"/>
    <w:rsid w:val="007A4D4C"/>
    <w:rsid w:val="007A4DD6"/>
    <w:rsid w:val="007A5CB9"/>
    <w:rsid w:val="007B1AAF"/>
    <w:rsid w:val="007B20AE"/>
    <w:rsid w:val="007B258E"/>
    <w:rsid w:val="007B6B07"/>
    <w:rsid w:val="007B6D43"/>
    <w:rsid w:val="007B749A"/>
    <w:rsid w:val="007B7C6E"/>
    <w:rsid w:val="007C282D"/>
    <w:rsid w:val="007C2EEA"/>
    <w:rsid w:val="007C3134"/>
    <w:rsid w:val="007C4989"/>
    <w:rsid w:val="007D3298"/>
    <w:rsid w:val="007D44D7"/>
    <w:rsid w:val="007D621A"/>
    <w:rsid w:val="007D7B85"/>
    <w:rsid w:val="007E058A"/>
    <w:rsid w:val="007E0A2A"/>
    <w:rsid w:val="007E220B"/>
    <w:rsid w:val="007E2887"/>
    <w:rsid w:val="007E5278"/>
    <w:rsid w:val="007E5645"/>
    <w:rsid w:val="007E749C"/>
    <w:rsid w:val="007E7782"/>
    <w:rsid w:val="007F1603"/>
    <w:rsid w:val="007F1B5C"/>
    <w:rsid w:val="007F5318"/>
    <w:rsid w:val="007F78F1"/>
    <w:rsid w:val="00800A2E"/>
    <w:rsid w:val="00801257"/>
    <w:rsid w:val="008032D4"/>
    <w:rsid w:val="00803822"/>
    <w:rsid w:val="00803B0A"/>
    <w:rsid w:val="00804DED"/>
    <w:rsid w:val="00804F50"/>
    <w:rsid w:val="008055B0"/>
    <w:rsid w:val="00805B96"/>
    <w:rsid w:val="008062BB"/>
    <w:rsid w:val="00806EB0"/>
    <w:rsid w:val="008105BE"/>
    <w:rsid w:val="00811283"/>
    <w:rsid w:val="008113C9"/>
    <w:rsid w:val="008115A5"/>
    <w:rsid w:val="00811D46"/>
    <w:rsid w:val="00812A8A"/>
    <w:rsid w:val="0081415D"/>
    <w:rsid w:val="00820229"/>
    <w:rsid w:val="00822448"/>
    <w:rsid w:val="00822ABE"/>
    <w:rsid w:val="00823A73"/>
    <w:rsid w:val="008244D1"/>
    <w:rsid w:val="00824BF8"/>
    <w:rsid w:val="00827F51"/>
    <w:rsid w:val="0083104E"/>
    <w:rsid w:val="008311BE"/>
    <w:rsid w:val="008343BE"/>
    <w:rsid w:val="00835B05"/>
    <w:rsid w:val="00836535"/>
    <w:rsid w:val="00836F4C"/>
    <w:rsid w:val="00840FB4"/>
    <w:rsid w:val="008410B2"/>
    <w:rsid w:val="00842C63"/>
    <w:rsid w:val="00842CF1"/>
    <w:rsid w:val="008500A0"/>
    <w:rsid w:val="00851277"/>
    <w:rsid w:val="008524E5"/>
    <w:rsid w:val="0085351C"/>
    <w:rsid w:val="0085435A"/>
    <w:rsid w:val="008549CA"/>
    <w:rsid w:val="008556C3"/>
    <w:rsid w:val="0085687C"/>
    <w:rsid w:val="00856AEF"/>
    <w:rsid w:val="00861E7E"/>
    <w:rsid w:val="00862A6D"/>
    <w:rsid w:val="008646A7"/>
    <w:rsid w:val="00867493"/>
    <w:rsid w:val="008706C5"/>
    <w:rsid w:val="00872B9C"/>
    <w:rsid w:val="00873707"/>
    <w:rsid w:val="00874B20"/>
    <w:rsid w:val="00875779"/>
    <w:rsid w:val="008757C6"/>
    <w:rsid w:val="00875FD7"/>
    <w:rsid w:val="008763E1"/>
    <w:rsid w:val="00877676"/>
    <w:rsid w:val="0087775C"/>
    <w:rsid w:val="00877EC8"/>
    <w:rsid w:val="00880F36"/>
    <w:rsid w:val="008835A5"/>
    <w:rsid w:val="008838A9"/>
    <w:rsid w:val="00885530"/>
    <w:rsid w:val="008871F2"/>
    <w:rsid w:val="0088758E"/>
    <w:rsid w:val="008910D1"/>
    <w:rsid w:val="0089296C"/>
    <w:rsid w:val="00896ABD"/>
    <w:rsid w:val="0089762A"/>
    <w:rsid w:val="00897AB6"/>
    <w:rsid w:val="008A1062"/>
    <w:rsid w:val="008A10B3"/>
    <w:rsid w:val="008A3380"/>
    <w:rsid w:val="008A5AD3"/>
    <w:rsid w:val="008A7A9C"/>
    <w:rsid w:val="008B3FE0"/>
    <w:rsid w:val="008B5218"/>
    <w:rsid w:val="008B6101"/>
    <w:rsid w:val="008B6BDF"/>
    <w:rsid w:val="008B7102"/>
    <w:rsid w:val="008C0027"/>
    <w:rsid w:val="008C20A5"/>
    <w:rsid w:val="008C3B7D"/>
    <w:rsid w:val="008C3EA1"/>
    <w:rsid w:val="008C4BA2"/>
    <w:rsid w:val="008C55E8"/>
    <w:rsid w:val="008D0CE9"/>
    <w:rsid w:val="008D0F90"/>
    <w:rsid w:val="008D3715"/>
    <w:rsid w:val="008D5465"/>
    <w:rsid w:val="008D55FE"/>
    <w:rsid w:val="008D72EA"/>
    <w:rsid w:val="008D7EB7"/>
    <w:rsid w:val="008D7EC5"/>
    <w:rsid w:val="008E3684"/>
    <w:rsid w:val="008E3D46"/>
    <w:rsid w:val="008E452C"/>
    <w:rsid w:val="008E538A"/>
    <w:rsid w:val="008E57F5"/>
    <w:rsid w:val="008E61E6"/>
    <w:rsid w:val="008E7606"/>
    <w:rsid w:val="008F1DAA"/>
    <w:rsid w:val="008F3EBD"/>
    <w:rsid w:val="008F60B2"/>
    <w:rsid w:val="008F729A"/>
    <w:rsid w:val="008F7C41"/>
    <w:rsid w:val="0090074B"/>
    <w:rsid w:val="0090274F"/>
    <w:rsid w:val="009031E2"/>
    <w:rsid w:val="00905B96"/>
    <w:rsid w:val="0091276C"/>
    <w:rsid w:val="009131D8"/>
    <w:rsid w:val="009165AC"/>
    <w:rsid w:val="00916FFC"/>
    <w:rsid w:val="0091733C"/>
    <w:rsid w:val="0092053F"/>
    <w:rsid w:val="0092340A"/>
    <w:rsid w:val="00923C0C"/>
    <w:rsid w:val="009313D9"/>
    <w:rsid w:val="009314B4"/>
    <w:rsid w:val="009319AF"/>
    <w:rsid w:val="009319C1"/>
    <w:rsid w:val="00931ECC"/>
    <w:rsid w:val="009337FA"/>
    <w:rsid w:val="009343FE"/>
    <w:rsid w:val="00935B7F"/>
    <w:rsid w:val="00941293"/>
    <w:rsid w:val="00946372"/>
    <w:rsid w:val="00946779"/>
    <w:rsid w:val="00950C17"/>
    <w:rsid w:val="00951FAF"/>
    <w:rsid w:val="00952464"/>
    <w:rsid w:val="00954740"/>
    <w:rsid w:val="00954B31"/>
    <w:rsid w:val="00955AE5"/>
    <w:rsid w:val="00960042"/>
    <w:rsid w:val="00960BC2"/>
    <w:rsid w:val="009614A0"/>
    <w:rsid w:val="00962DC5"/>
    <w:rsid w:val="00962E2C"/>
    <w:rsid w:val="00962E71"/>
    <w:rsid w:val="00963ABC"/>
    <w:rsid w:val="00965D03"/>
    <w:rsid w:val="00965D21"/>
    <w:rsid w:val="00967156"/>
    <w:rsid w:val="009675E9"/>
    <w:rsid w:val="00967764"/>
    <w:rsid w:val="00970B0E"/>
    <w:rsid w:val="00970BB9"/>
    <w:rsid w:val="00971049"/>
    <w:rsid w:val="009726EE"/>
    <w:rsid w:val="00972CDE"/>
    <w:rsid w:val="009733DD"/>
    <w:rsid w:val="009733F7"/>
    <w:rsid w:val="00975573"/>
    <w:rsid w:val="00976D03"/>
    <w:rsid w:val="00977B30"/>
    <w:rsid w:val="00982F41"/>
    <w:rsid w:val="00985090"/>
    <w:rsid w:val="00987710"/>
    <w:rsid w:val="00987C23"/>
    <w:rsid w:val="009904AB"/>
    <w:rsid w:val="009938CA"/>
    <w:rsid w:val="00995688"/>
    <w:rsid w:val="009958A6"/>
    <w:rsid w:val="00996456"/>
    <w:rsid w:val="00996D8D"/>
    <w:rsid w:val="009A04F5"/>
    <w:rsid w:val="009A0767"/>
    <w:rsid w:val="009A15EF"/>
    <w:rsid w:val="009A1B05"/>
    <w:rsid w:val="009A38A5"/>
    <w:rsid w:val="009A5B73"/>
    <w:rsid w:val="009A7EDC"/>
    <w:rsid w:val="009B118B"/>
    <w:rsid w:val="009B1737"/>
    <w:rsid w:val="009B396E"/>
    <w:rsid w:val="009B3D4B"/>
    <w:rsid w:val="009B3F50"/>
    <w:rsid w:val="009B5B99"/>
    <w:rsid w:val="009B6338"/>
    <w:rsid w:val="009B6EFC"/>
    <w:rsid w:val="009C1D71"/>
    <w:rsid w:val="009C1F2E"/>
    <w:rsid w:val="009C2DF8"/>
    <w:rsid w:val="009C31BF"/>
    <w:rsid w:val="009C68B7"/>
    <w:rsid w:val="009D0834"/>
    <w:rsid w:val="009D0A1E"/>
    <w:rsid w:val="009D21E2"/>
    <w:rsid w:val="009D2AE3"/>
    <w:rsid w:val="009D52BC"/>
    <w:rsid w:val="009D68E4"/>
    <w:rsid w:val="009D72B6"/>
    <w:rsid w:val="009D75BC"/>
    <w:rsid w:val="009D7D0A"/>
    <w:rsid w:val="009E09D9"/>
    <w:rsid w:val="009E5FF6"/>
    <w:rsid w:val="009F01B1"/>
    <w:rsid w:val="009F084A"/>
    <w:rsid w:val="009F0DBB"/>
    <w:rsid w:val="009F3887"/>
    <w:rsid w:val="009F59C8"/>
    <w:rsid w:val="009F659A"/>
    <w:rsid w:val="009F732B"/>
    <w:rsid w:val="00A00524"/>
    <w:rsid w:val="00A01FE0"/>
    <w:rsid w:val="00A03F23"/>
    <w:rsid w:val="00A05E20"/>
    <w:rsid w:val="00A06945"/>
    <w:rsid w:val="00A07718"/>
    <w:rsid w:val="00A10656"/>
    <w:rsid w:val="00A113C0"/>
    <w:rsid w:val="00A12C9F"/>
    <w:rsid w:val="00A12FA6"/>
    <w:rsid w:val="00A1339B"/>
    <w:rsid w:val="00A138E9"/>
    <w:rsid w:val="00A14ABA"/>
    <w:rsid w:val="00A15B7D"/>
    <w:rsid w:val="00A1642A"/>
    <w:rsid w:val="00A17D54"/>
    <w:rsid w:val="00A22294"/>
    <w:rsid w:val="00A24241"/>
    <w:rsid w:val="00A24CB6"/>
    <w:rsid w:val="00A2534D"/>
    <w:rsid w:val="00A25C95"/>
    <w:rsid w:val="00A26CD2"/>
    <w:rsid w:val="00A27667"/>
    <w:rsid w:val="00A31C1C"/>
    <w:rsid w:val="00A328D3"/>
    <w:rsid w:val="00A32979"/>
    <w:rsid w:val="00A34A67"/>
    <w:rsid w:val="00A36782"/>
    <w:rsid w:val="00A37462"/>
    <w:rsid w:val="00A459E1"/>
    <w:rsid w:val="00A46AC4"/>
    <w:rsid w:val="00A46F83"/>
    <w:rsid w:val="00A52296"/>
    <w:rsid w:val="00A52B48"/>
    <w:rsid w:val="00A555A9"/>
    <w:rsid w:val="00A55661"/>
    <w:rsid w:val="00A57B9B"/>
    <w:rsid w:val="00A61B70"/>
    <w:rsid w:val="00A61FA8"/>
    <w:rsid w:val="00A62E57"/>
    <w:rsid w:val="00A63735"/>
    <w:rsid w:val="00A637F4"/>
    <w:rsid w:val="00A64DF2"/>
    <w:rsid w:val="00A65485"/>
    <w:rsid w:val="00A65FD1"/>
    <w:rsid w:val="00A66E05"/>
    <w:rsid w:val="00A67EF5"/>
    <w:rsid w:val="00A70753"/>
    <w:rsid w:val="00A712D2"/>
    <w:rsid w:val="00A74438"/>
    <w:rsid w:val="00A74B37"/>
    <w:rsid w:val="00A76CEC"/>
    <w:rsid w:val="00A77447"/>
    <w:rsid w:val="00A779F0"/>
    <w:rsid w:val="00A82C8A"/>
    <w:rsid w:val="00A8346B"/>
    <w:rsid w:val="00A83600"/>
    <w:rsid w:val="00A83F90"/>
    <w:rsid w:val="00A852FF"/>
    <w:rsid w:val="00A87337"/>
    <w:rsid w:val="00A90834"/>
    <w:rsid w:val="00A90C97"/>
    <w:rsid w:val="00A92DDC"/>
    <w:rsid w:val="00A95CD1"/>
    <w:rsid w:val="00A960C8"/>
    <w:rsid w:val="00A96604"/>
    <w:rsid w:val="00A96E93"/>
    <w:rsid w:val="00AA03DF"/>
    <w:rsid w:val="00AA14D5"/>
    <w:rsid w:val="00AA1667"/>
    <w:rsid w:val="00AA1B4F"/>
    <w:rsid w:val="00AA21D8"/>
    <w:rsid w:val="00AA271A"/>
    <w:rsid w:val="00AA3270"/>
    <w:rsid w:val="00AA54F3"/>
    <w:rsid w:val="00AA56CC"/>
    <w:rsid w:val="00AA6B43"/>
    <w:rsid w:val="00AA720D"/>
    <w:rsid w:val="00AB0545"/>
    <w:rsid w:val="00AB0C2B"/>
    <w:rsid w:val="00AB367A"/>
    <w:rsid w:val="00AB771F"/>
    <w:rsid w:val="00AC01D1"/>
    <w:rsid w:val="00AC0AB2"/>
    <w:rsid w:val="00AC0E9F"/>
    <w:rsid w:val="00AC22C1"/>
    <w:rsid w:val="00AC3831"/>
    <w:rsid w:val="00AC5122"/>
    <w:rsid w:val="00AC52A5"/>
    <w:rsid w:val="00AC6318"/>
    <w:rsid w:val="00AC6EFD"/>
    <w:rsid w:val="00AC7151"/>
    <w:rsid w:val="00AC791B"/>
    <w:rsid w:val="00AD460A"/>
    <w:rsid w:val="00AD5279"/>
    <w:rsid w:val="00AD5A83"/>
    <w:rsid w:val="00AD6A05"/>
    <w:rsid w:val="00AE118B"/>
    <w:rsid w:val="00AE158D"/>
    <w:rsid w:val="00AE272B"/>
    <w:rsid w:val="00AE3E3A"/>
    <w:rsid w:val="00AE622A"/>
    <w:rsid w:val="00AE77B4"/>
    <w:rsid w:val="00AE7C1A"/>
    <w:rsid w:val="00AE7DF8"/>
    <w:rsid w:val="00AF062C"/>
    <w:rsid w:val="00AF0D9C"/>
    <w:rsid w:val="00AF13AB"/>
    <w:rsid w:val="00AF1D36"/>
    <w:rsid w:val="00AF280B"/>
    <w:rsid w:val="00AF49CA"/>
    <w:rsid w:val="00AF5F75"/>
    <w:rsid w:val="00AF6001"/>
    <w:rsid w:val="00AF6CB7"/>
    <w:rsid w:val="00AF6DFA"/>
    <w:rsid w:val="00AF79B1"/>
    <w:rsid w:val="00B01A16"/>
    <w:rsid w:val="00B01BA9"/>
    <w:rsid w:val="00B07029"/>
    <w:rsid w:val="00B07F45"/>
    <w:rsid w:val="00B1021A"/>
    <w:rsid w:val="00B1481A"/>
    <w:rsid w:val="00B15A1F"/>
    <w:rsid w:val="00B15FE9"/>
    <w:rsid w:val="00B2148A"/>
    <w:rsid w:val="00B220C2"/>
    <w:rsid w:val="00B22863"/>
    <w:rsid w:val="00B25B32"/>
    <w:rsid w:val="00B27B14"/>
    <w:rsid w:val="00B31062"/>
    <w:rsid w:val="00B32616"/>
    <w:rsid w:val="00B357FF"/>
    <w:rsid w:val="00B36476"/>
    <w:rsid w:val="00B368AC"/>
    <w:rsid w:val="00B36C42"/>
    <w:rsid w:val="00B41BF9"/>
    <w:rsid w:val="00B42EA7"/>
    <w:rsid w:val="00B4490E"/>
    <w:rsid w:val="00B44FFC"/>
    <w:rsid w:val="00B46785"/>
    <w:rsid w:val="00B50C4F"/>
    <w:rsid w:val="00B51845"/>
    <w:rsid w:val="00B51923"/>
    <w:rsid w:val="00B5337C"/>
    <w:rsid w:val="00B53FDE"/>
    <w:rsid w:val="00B56397"/>
    <w:rsid w:val="00B571DA"/>
    <w:rsid w:val="00B6027B"/>
    <w:rsid w:val="00B617AC"/>
    <w:rsid w:val="00B636C8"/>
    <w:rsid w:val="00B63AFF"/>
    <w:rsid w:val="00B65EDB"/>
    <w:rsid w:val="00B67848"/>
    <w:rsid w:val="00B678C7"/>
    <w:rsid w:val="00B67AFF"/>
    <w:rsid w:val="00B70B59"/>
    <w:rsid w:val="00B73657"/>
    <w:rsid w:val="00B739B3"/>
    <w:rsid w:val="00B758E3"/>
    <w:rsid w:val="00B8111A"/>
    <w:rsid w:val="00B81B15"/>
    <w:rsid w:val="00B8780F"/>
    <w:rsid w:val="00B915AE"/>
    <w:rsid w:val="00B92534"/>
    <w:rsid w:val="00B928E2"/>
    <w:rsid w:val="00B93398"/>
    <w:rsid w:val="00B94836"/>
    <w:rsid w:val="00BA06C3"/>
    <w:rsid w:val="00BA1735"/>
    <w:rsid w:val="00BA19BC"/>
    <w:rsid w:val="00BA19FA"/>
    <w:rsid w:val="00BA327E"/>
    <w:rsid w:val="00BA4288"/>
    <w:rsid w:val="00BA7936"/>
    <w:rsid w:val="00BB0902"/>
    <w:rsid w:val="00BB48E5"/>
    <w:rsid w:val="00BB5607"/>
    <w:rsid w:val="00BB5ACA"/>
    <w:rsid w:val="00BB627F"/>
    <w:rsid w:val="00BC0C17"/>
    <w:rsid w:val="00BC3823"/>
    <w:rsid w:val="00BC5841"/>
    <w:rsid w:val="00BD2BB6"/>
    <w:rsid w:val="00BD2EF0"/>
    <w:rsid w:val="00BD60B4"/>
    <w:rsid w:val="00BD796B"/>
    <w:rsid w:val="00BE24DE"/>
    <w:rsid w:val="00BE3866"/>
    <w:rsid w:val="00BE40C0"/>
    <w:rsid w:val="00BE510D"/>
    <w:rsid w:val="00BE5E45"/>
    <w:rsid w:val="00BE5F4A"/>
    <w:rsid w:val="00BE7AEF"/>
    <w:rsid w:val="00BE7C0D"/>
    <w:rsid w:val="00BF09B0"/>
    <w:rsid w:val="00BF1544"/>
    <w:rsid w:val="00BF1B53"/>
    <w:rsid w:val="00BF246D"/>
    <w:rsid w:val="00BF2682"/>
    <w:rsid w:val="00BF509B"/>
    <w:rsid w:val="00C01C04"/>
    <w:rsid w:val="00C06F06"/>
    <w:rsid w:val="00C16AC2"/>
    <w:rsid w:val="00C17B9C"/>
    <w:rsid w:val="00C20FAD"/>
    <w:rsid w:val="00C21D21"/>
    <w:rsid w:val="00C2375F"/>
    <w:rsid w:val="00C247CB"/>
    <w:rsid w:val="00C32E66"/>
    <w:rsid w:val="00C3355F"/>
    <w:rsid w:val="00C33A04"/>
    <w:rsid w:val="00C33FED"/>
    <w:rsid w:val="00C3569A"/>
    <w:rsid w:val="00C36093"/>
    <w:rsid w:val="00C40AA3"/>
    <w:rsid w:val="00C40EA8"/>
    <w:rsid w:val="00C429D1"/>
    <w:rsid w:val="00C43F48"/>
    <w:rsid w:val="00C4444B"/>
    <w:rsid w:val="00C448FF"/>
    <w:rsid w:val="00C45E57"/>
    <w:rsid w:val="00C525D0"/>
    <w:rsid w:val="00C52F29"/>
    <w:rsid w:val="00C53FA8"/>
    <w:rsid w:val="00C56CE6"/>
    <w:rsid w:val="00C5745F"/>
    <w:rsid w:val="00C60005"/>
    <w:rsid w:val="00C61A98"/>
    <w:rsid w:val="00C62C13"/>
    <w:rsid w:val="00C63201"/>
    <w:rsid w:val="00C646EC"/>
    <w:rsid w:val="00C64E62"/>
    <w:rsid w:val="00C651D5"/>
    <w:rsid w:val="00C65CCC"/>
    <w:rsid w:val="00C65EDC"/>
    <w:rsid w:val="00C71DB7"/>
    <w:rsid w:val="00C72B26"/>
    <w:rsid w:val="00C73139"/>
    <w:rsid w:val="00C7618F"/>
    <w:rsid w:val="00C765A9"/>
    <w:rsid w:val="00C81157"/>
    <w:rsid w:val="00C813FB"/>
    <w:rsid w:val="00C8162D"/>
    <w:rsid w:val="00C830BB"/>
    <w:rsid w:val="00C83A0B"/>
    <w:rsid w:val="00C842D0"/>
    <w:rsid w:val="00C84ED1"/>
    <w:rsid w:val="00C863CC"/>
    <w:rsid w:val="00C87527"/>
    <w:rsid w:val="00C9038F"/>
    <w:rsid w:val="00C91BBA"/>
    <w:rsid w:val="00C92AAB"/>
    <w:rsid w:val="00C93644"/>
    <w:rsid w:val="00C95D4C"/>
    <w:rsid w:val="00C967E9"/>
    <w:rsid w:val="00C96AD9"/>
    <w:rsid w:val="00C9708A"/>
    <w:rsid w:val="00C9775F"/>
    <w:rsid w:val="00CA15EE"/>
    <w:rsid w:val="00CA1CD4"/>
    <w:rsid w:val="00CA2435"/>
    <w:rsid w:val="00CA2B4B"/>
    <w:rsid w:val="00CA4068"/>
    <w:rsid w:val="00CA5DF0"/>
    <w:rsid w:val="00CA62EC"/>
    <w:rsid w:val="00CB37F8"/>
    <w:rsid w:val="00CB4D09"/>
    <w:rsid w:val="00CB7DC3"/>
    <w:rsid w:val="00CC20F9"/>
    <w:rsid w:val="00CC4FF2"/>
    <w:rsid w:val="00CC75A2"/>
    <w:rsid w:val="00CC7A18"/>
    <w:rsid w:val="00CD00BA"/>
    <w:rsid w:val="00CD0C93"/>
    <w:rsid w:val="00CD0E2F"/>
    <w:rsid w:val="00CD113B"/>
    <w:rsid w:val="00CD1D49"/>
    <w:rsid w:val="00CD2F20"/>
    <w:rsid w:val="00CD5BCB"/>
    <w:rsid w:val="00CD6B20"/>
    <w:rsid w:val="00CD7F8D"/>
    <w:rsid w:val="00CE1339"/>
    <w:rsid w:val="00CE4049"/>
    <w:rsid w:val="00CE61CC"/>
    <w:rsid w:val="00CE6E42"/>
    <w:rsid w:val="00CF0BA6"/>
    <w:rsid w:val="00CF0FE5"/>
    <w:rsid w:val="00CF20B7"/>
    <w:rsid w:val="00CF6644"/>
    <w:rsid w:val="00CF6692"/>
    <w:rsid w:val="00CF7441"/>
    <w:rsid w:val="00D00D16"/>
    <w:rsid w:val="00D01334"/>
    <w:rsid w:val="00D030CE"/>
    <w:rsid w:val="00D03C6C"/>
    <w:rsid w:val="00D04274"/>
    <w:rsid w:val="00D04760"/>
    <w:rsid w:val="00D04A95"/>
    <w:rsid w:val="00D0529A"/>
    <w:rsid w:val="00D06288"/>
    <w:rsid w:val="00D068C7"/>
    <w:rsid w:val="00D07114"/>
    <w:rsid w:val="00D07802"/>
    <w:rsid w:val="00D07C2D"/>
    <w:rsid w:val="00D11838"/>
    <w:rsid w:val="00D128A4"/>
    <w:rsid w:val="00D142D8"/>
    <w:rsid w:val="00D147C8"/>
    <w:rsid w:val="00D15131"/>
    <w:rsid w:val="00D15259"/>
    <w:rsid w:val="00D16FA2"/>
    <w:rsid w:val="00D17D0A"/>
    <w:rsid w:val="00D20954"/>
    <w:rsid w:val="00D21C39"/>
    <w:rsid w:val="00D21FC6"/>
    <w:rsid w:val="00D2243A"/>
    <w:rsid w:val="00D33393"/>
    <w:rsid w:val="00D33D36"/>
    <w:rsid w:val="00D3465D"/>
    <w:rsid w:val="00D34965"/>
    <w:rsid w:val="00D34D94"/>
    <w:rsid w:val="00D372B0"/>
    <w:rsid w:val="00D409E2"/>
    <w:rsid w:val="00D427D7"/>
    <w:rsid w:val="00D44E62"/>
    <w:rsid w:val="00D46204"/>
    <w:rsid w:val="00D51391"/>
    <w:rsid w:val="00D51570"/>
    <w:rsid w:val="00D556AD"/>
    <w:rsid w:val="00D56322"/>
    <w:rsid w:val="00D57EA9"/>
    <w:rsid w:val="00D57F2D"/>
    <w:rsid w:val="00D60381"/>
    <w:rsid w:val="00D616DE"/>
    <w:rsid w:val="00D62201"/>
    <w:rsid w:val="00D651D1"/>
    <w:rsid w:val="00D6532C"/>
    <w:rsid w:val="00D710BB"/>
    <w:rsid w:val="00D717BB"/>
    <w:rsid w:val="00D7226B"/>
    <w:rsid w:val="00D72707"/>
    <w:rsid w:val="00D737AC"/>
    <w:rsid w:val="00D75A9C"/>
    <w:rsid w:val="00D76122"/>
    <w:rsid w:val="00D77CE8"/>
    <w:rsid w:val="00D80366"/>
    <w:rsid w:val="00D8243A"/>
    <w:rsid w:val="00D829C8"/>
    <w:rsid w:val="00D84289"/>
    <w:rsid w:val="00D86A07"/>
    <w:rsid w:val="00D86D32"/>
    <w:rsid w:val="00D90871"/>
    <w:rsid w:val="00D9155F"/>
    <w:rsid w:val="00D91FBB"/>
    <w:rsid w:val="00D9403F"/>
    <w:rsid w:val="00D95377"/>
    <w:rsid w:val="00D959B4"/>
    <w:rsid w:val="00D9605E"/>
    <w:rsid w:val="00D977FC"/>
    <w:rsid w:val="00DA1082"/>
    <w:rsid w:val="00DA1D34"/>
    <w:rsid w:val="00DA44DE"/>
    <w:rsid w:val="00DA791F"/>
    <w:rsid w:val="00DB3EB3"/>
    <w:rsid w:val="00DB620A"/>
    <w:rsid w:val="00DC3832"/>
    <w:rsid w:val="00DC614B"/>
    <w:rsid w:val="00DC7A51"/>
    <w:rsid w:val="00DD0964"/>
    <w:rsid w:val="00DD3B1E"/>
    <w:rsid w:val="00DD40AD"/>
    <w:rsid w:val="00DD4D2F"/>
    <w:rsid w:val="00DD715F"/>
    <w:rsid w:val="00DE3CBA"/>
    <w:rsid w:val="00DE5179"/>
    <w:rsid w:val="00DE5B5F"/>
    <w:rsid w:val="00DF614E"/>
    <w:rsid w:val="00DF6A07"/>
    <w:rsid w:val="00DF7351"/>
    <w:rsid w:val="00E00696"/>
    <w:rsid w:val="00E03651"/>
    <w:rsid w:val="00E03808"/>
    <w:rsid w:val="00E05D66"/>
    <w:rsid w:val="00E060C2"/>
    <w:rsid w:val="00E06324"/>
    <w:rsid w:val="00E06F93"/>
    <w:rsid w:val="00E07AF7"/>
    <w:rsid w:val="00E07B81"/>
    <w:rsid w:val="00E07F89"/>
    <w:rsid w:val="00E10AFD"/>
    <w:rsid w:val="00E12B11"/>
    <w:rsid w:val="00E12FB0"/>
    <w:rsid w:val="00E14814"/>
    <w:rsid w:val="00E1591B"/>
    <w:rsid w:val="00E167FC"/>
    <w:rsid w:val="00E16A50"/>
    <w:rsid w:val="00E23EC3"/>
    <w:rsid w:val="00E24393"/>
    <w:rsid w:val="00E249D5"/>
    <w:rsid w:val="00E25017"/>
    <w:rsid w:val="00E260D2"/>
    <w:rsid w:val="00E26F73"/>
    <w:rsid w:val="00E30732"/>
    <w:rsid w:val="00E30A34"/>
    <w:rsid w:val="00E323AB"/>
    <w:rsid w:val="00E33B40"/>
    <w:rsid w:val="00E33C68"/>
    <w:rsid w:val="00E34A8B"/>
    <w:rsid w:val="00E34EEB"/>
    <w:rsid w:val="00E3687C"/>
    <w:rsid w:val="00E369BA"/>
    <w:rsid w:val="00E40F0F"/>
    <w:rsid w:val="00E43D12"/>
    <w:rsid w:val="00E44EB9"/>
    <w:rsid w:val="00E45063"/>
    <w:rsid w:val="00E458E6"/>
    <w:rsid w:val="00E45BDC"/>
    <w:rsid w:val="00E46358"/>
    <w:rsid w:val="00E469EC"/>
    <w:rsid w:val="00E471DC"/>
    <w:rsid w:val="00E475E2"/>
    <w:rsid w:val="00E50EB4"/>
    <w:rsid w:val="00E5208D"/>
    <w:rsid w:val="00E532FC"/>
    <w:rsid w:val="00E559B4"/>
    <w:rsid w:val="00E55BB0"/>
    <w:rsid w:val="00E56225"/>
    <w:rsid w:val="00E564A9"/>
    <w:rsid w:val="00E5718B"/>
    <w:rsid w:val="00E57736"/>
    <w:rsid w:val="00E6034C"/>
    <w:rsid w:val="00E604AA"/>
    <w:rsid w:val="00E609E5"/>
    <w:rsid w:val="00E60F27"/>
    <w:rsid w:val="00E62B82"/>
    <w:rsid w:val="00E64D93"/>
    <w:rsid w:val="00E65EDB"/>
    <w:rsid w:val="00E66436"/>
    <w:rsid w:val="00E66927"/>
    <w:rsid w:val="00E66BBF"/>
    <w:rsid w:val="00E677B8"/>
    <w:rsid w:val="00E67FA1"/>
    <w:rsid w:val="00E71D20"/>
    <w:rsid w:val="00E71DEB"/>
    <w:rsid w:val="00E7387D"/>
    <w:rsid w:val="00E73D53"/>
    <w:rsid w:val="00E75058"/>
    <w:rsid w:val="00E75111"/>
    <w:rsid w:val="00E7528D"/>
    <w:rsid w:val="00E76EB8"/>
    <w:rsid w:val="00E77296"/>
    <w:rsid w:val="00E81723"/>
    <w:rsid w:val="00E84119"/>
    <w:rsid w:val="00E87383"/>
    <w:rsid w:val="00E873F1"/>
    <w:rsid w:val="00E87527"/>
    <w:rsid w:val="00E87B57"/>
    <w:rsid w:val="00E87EF7"/>
    <w:rsid w:val="00E90A0B"/>
    <w:rsid w:val="00E918FA"/>
    <w:rsid w:val="00E91FE4"/>
    <w:rsid w:val="00E93557"/>
    <w:rsid w:val="00E93763"/>
    <w:rsid w:val="00E952D0"/>
    <w:rsid w:val="00E96C4C"/>
    <w:rsid w:val="00EA242C"/>
    <w:rsid w:val="00EA2AAE"/>
    <w:rsid w:val="00EA2EC0"/>
    <w:rsid w:val="00EA361A"/>
    <w:rsid w:val="00EA427A"/>
    <w:rsid w:val="00EA5578"/>
    <w:rsid w:val="00EA6880"/>
    <w:rsid w:val="00EA723B"/>
    <w:rsid w:val="00EB12E8"/>
    <w:rsid w:val="00EB2271"/>
    <w:rsid w:val="00EB6350"/>
    <w:rsid w:val="00EB687A"/>
    <w:rsid w:val="00EC2F62"/>
    <w:rsid w:val="00EC3DF3"/>
    <w:rsid w:val="00EC62EB"/>
    <w:rsid w:val="00EC6E9F"/>
    <w:rsid w:val="00ED0BEC"/>
    <w:rsid w:val="00ED44F0"/>
    <w:rsid w:val="00ED4B33"/>
    <w:rsid w:val="00ED5993"/>
    <w:rsid w:val="00ED7DD6"/>
    <w:rsid w:val="00ED7FFA"/>
    <w:rsid w:val="00EE060B"/>
    <w:rsid w:val="00EE0A44"/>
    <w:rsid w:val="00EE15A1"/>
    <w:rsid w:val="00EE2A7C"/>
    <w:rsid w:val="00EE2C42"/>
    <w:rsid w:val="00EE341B"/>
    <w:rsid w:val="00EE4453"/>
    <w:rsid w:val="00EE53D0"/>
    <w:rsid w:val="00EE5E40"/>
    <w:rsid w:val="00EE5FCE"/>
    <w:rsid w:val="00EE6BBD"/>
    <w:rsid w:val="00EE6E1E"/>
    <w:rsid w:val="00EE705F"/>
    <w:rsid w:val="00EF1462"/>
    <w:rsid w:val="00EF4C59"/>
    <w:rsid w:val="00EF54FD"/>
    <w:rsid w:val="00EF7834"/>
    <w:rsid w:val="00F00278"/>
    <w:rsid w:val="00F04484"/>
    <w:rsid w:val="00F04822"/>
    <w:rsid w:val="00F07F0D"/>
    <w:rsid w:val="00F13112"/>
    <w:rsid w:val="00F16FE6"/>
    <w:rsid w:val="00F1709D"/>
    <w:rsid w:val="00F22275"/>
    <w:rsid w:val="00F238BD"/>
    <w:rsid w:val="00F24992"/>
    <w:rsid w:val="00F24D89"/>
    <w:rsid w:val="00F31915"/>
    <w:rsid w:val="00F32F2F"/>
    <w:rsid w:val="00F33F3F"/>
    <w:rsid w:val="00F35BDD"/>
    <w:rsid w:val="00F35EF0"/>
    <w:rsid w:val="00F36FCB"/>
    <w:rsid w:val="00F3781F"/>
    <w:rsid w:val="00F37980"/>
    <w:rsid w:val="00F403FD"/>
    <w:rsid w:val="00F41E72"/>
    <w:rsid w:val="00F45BDF"/>
    <w:rsid w:val="00F46254"/>
    <w:rsid w:val="00F5002E"/>
    <w:rsid w:val="00F50300"/>
    <w:rsid w:val="00F53975"/>
    <w:rsid w:val="00F5414B"/>
    <w:rsid w:val="00F55D27"/>
    <w:rsid w:val="00F56E39"/>
    <w:rsid w:val="00F623E9"/>
    <w:rsid w:val="00F63951"/>
    <w:rsid w:val="00F63C86"/>
    <w:rsid w:val="00F67C43"/>
    <w:rsid w:val="00F67ED6"/>
    <w:rsid w:val="00F71735"/>
    <w:rsid w:val="00F75EBB"/>
    <w:rsid w:val="00F766BE"/>
    <w:rsid w:val="00F77EB9"/>
    <w:rsid w:val="00F77F8A"/>
    <w:rsid w:val="00F80635"/>
    <w:rsid w:val="00F8115F"/>
    <w:rsid w:val="00F815D1"/>
    <w:rsid w:val="00F81DA4"/>
    <w:rsid w:val="00F81E7E"/>
    <w:rsid w:val="00F81F0F"/>
    <w:rsid w:val="00F825F4"/>
    <w:rsid w:val="00F82EAA"/>
    <w:rsid w:val="00F858E3"/>
    <w:rsid w:val="00F907AA"/>
    <w:rsid w:val="00F91AA3"/>
    <w:rsid w:val="00F92324"/>
    <w:rsid w:val="00F92AA1"/>
    <w:rsid w:val="00F932DE"/>
    <w:rsid w:val="00F95BDD"/>
    <w:rsid w:val="00F963DD"/>
    <w:rsid w:val="00F9641A"/>
    <w:rsid w:val="00F97004"/>
    <w:rsid w:val="00FA2045"/>
    <w:rsid w:val="00FA5BF2"/>
    <w:rsid w:val="00FA7A66"/>
    <w:rsid w:val="00FB0B68"/>
    <w:rsid w:val="00FB1AA9"/>
    <w:rsid w:val="00FB4B5A"/>
    <w:rsid w:val="00FB5963"/>
    <w:rsid w:val="00FB5DAA"/>
    <w:rsid w:val="00FB7D1C"/>
    <w:rsid w:val="00FC04B9"/>
    <w:rsid w:val="00FC161A"/>
    <w:rsid w:val="00FC231A"/>
    <w:rsid w:val="00FC23D5"/>
    <w:rsid w:val="00FC4337"/>
    <w:rsid w:val="00FC4C1A"/>
    <w:rsid w:val="00FC628F"/>
    <w:rsid w:val="00FC6468"/>
    <w:rsid w:val="00FC6D49"/>
    <w:rsid w:val="00FD4922"/>
    <w:rsid w:val="00FD6461"/>
    <w:rsid w:val="00FD7583"/>
    <w:rsid w:val="00FE0281"/>
    <w:rsid w:val="00FE46F4"/>
    <w:rsid w:val="00FE622F"/>
    <w:rsid w:val="00FE7083"/>
    <w:rsid w:val="00FF019F"/>
    <w:rsid w:val="00FF0B43"/>
    <w:rsid w:val="00FF11E5"/>
    <w:rsid w:val="00FF1B2A"/>
    <w:rsid w:val="00FF2160"/>
    <w:rsid w:val="00FF30DE"/>
    <w:rsid w:val="00FF3AF6"/>
    <w:rsid w:val="00FF4979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8DB4477B-89A8-4A81-8F38-522A26F6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D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7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7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7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7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7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Heading4Char">
    <w:name w:val="Heading 4 Char"/>
    <w:basedOn w:val="DefaultParagraphFont"/>
    <w:link w:val="Heading4"/>
    <w:uiPriority w:val="9"/>
    <w:semiHidden/>
    <w:rsid w:val="00172D2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itaviBibliographyEntry">
    <w:name w:val="Citavi Bibliography Entry"/>
    <w:basedOn w:val="Normal"/>
    <w:link w:val="CitaviBibliographyEntryZchn"/>
    <w:rsid w:val="00B617AC"/>
    <w:pPr>
      <w:tabs>
        <w:tab w:val="left" w:pos="397"/>
      </w:tabs>
      <w:spacing w:after="120"/>
      <w:ind w:left="397" w:hanging="397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617AC"/>
    <w:rPr>
      <w:rFonts w:ascii="Calibri" w:hAnsi="Calibri" w:cs="Calibri"/>
      <w:color w:val="000000"/>
      <w:sz w:val="24"/>
      <w:szCs w:val="24"/>
    </w:rPr>
  </w:style>
  <w:style w:type="character" w:customStyle="1" w:styleId="CitaviBibliographyEntryZchn">
    <w:name w:val="Citavi Bibliography Entry Zchn"/>
    <w:basedOn w:val="ListParagraphChar"/>
    <w:link w:val="CitaviBibliographyEntry"/>
    <w:rsid w:val="00B617AC"/>
    <w:rPr>
      <w:rFonts w:ascii="Calibri" w:hAnsi="Calibri" w:cs="Calibri"/>
      <w:color w:val="000000"/>
      <w:sz w:val="24"/>
      <w:szCs w:val="24"/>
    </w:rPr>
  </w:style>
  <w:style w:type="paragraph" w:customStyle="1" w:styleId="CitaviBibliographyHeading">
    <w:name w:val="Citavi Bibliography Heading"/>
    <w:basedOn w:val="Heading1"/>
    <w:link w:val="CitaviBibliographyHeadingZchn"/>
    <w:rsid w:val="00B617AC"/>
    <w:pPr>
      <w:jc w:val="left"/>
    </w:pPr>
  </w:style>
  <w:style w:type="character" w:customStyle="1" w:styleId="CitaviBibliographyHeadingZchn">
    <w:name w:val="Citavi Bibliography Heading Zchn"/>
    <w:basedOn w:val="ListParagraphChar"/>
    <w:link w:val="CitaviBibliographyHeading"/>
    <w:rsid w:val="00B617AC"/>
    <w:rPr>
      <w:rFonts w:ascii="Calibri" w:hAnsi="Calibri" w:cs="Calibri"/>
      <w:b/>
      <w:bCs/>
      <w:color w:val="000000"/>
      <w:kern w:val="32"/>
      <w:sz w:val="28"/>
      <w:szCs w:val="32"/>
    </w:rPr>
  </w:style>
  <w:style w:type="paragraph" w:customStyle="1" w:styleId="CitaviBibliographySubheading1">
    <w:name w:val="Citavi Bibliography Subheading 1"/>
    <w:basedOn w:val="Heading2"/>
    <w:link w:val="CitaviBibliographySubheading1Zchn"/>
    <w:rsid w:val="00B617AC"/>
    <w:pPr>
      <w:ind w:left="1125" w:hanging="405"/>
      <w:jc w:val="left"/>
      <w:outlineLvl w:val="9"/>
    </w:pPr>
    <w:rPr>
      <w:rFonts w:asciiTheme="minorHAnsi" w:hAnsiTheme="minorHAnsi" w:cstheme="minorHAnsi"/>
    </w:rPr>
  </w:style>
  <w:style w:type="character" w:customStyle="1" w:styleId="CitaviBibliographySubheading1Zchn">
    <w:name w:val="Citavi Bibliography Subheading 1 Zchn"/>
    <w:basedOn w:val="ListParagraphChar"/>
    <w:link w:val="CitaviBibliographySubheading1"/>
    <w:rsid w:val="00B617AC"/>
    <w:rPr>
      <w:rFonts w:asciiTheme="minorHAnsi" w:hAnsiTheme="minorHAnsi" w:cstheme="minorHAnsi"/>
      <w:b/>
      <w:bCs/>
      <w:iCs/>
      <w:color w:val="000000"/>
      <w:sz w:val="24"/>
      <w:szCs w:val="28"/>
    </w:rPr>
  </w:style>
  <w:style w:type="paragraph" w:customStyle="1" w:styleId="CitaviBibliographySubheading2">
    <w:name w:val="Citavi Bibliography Subheading 2"/>
    <w:basedOn w:val="Heading3"/>
    <w:link w:val="CitaviBibliographySubheading2Zchn"/>
    <w:rsid w:val="00B617AC"/>
    <w:pPr>
      <w:ind w:left="1125" w:hanging="405"/>
      <w:jc w:val="left"/>
      <w:outlineLvl w:val="9"/>
    </w:pPr>
    <w:rPr>
      <w:rFonts w:asciiTheme="minorHAnsi" w:hAnsiTheme="minorHAnsi" w:cstheme="minorHAnsi"/>
    </w:rPr>
  </w:style>
  <w:style w:type="character" w:customStyle="1" w:styleId="CitaviBibliographySubheading2Zchn">
    <w:name w:val="Citavi Bibliography Subheading 2 Zchn"/>
    <w:basedOn w:val="ListParagraphChar"/>
    <w:link w:val="CitaviBibliographySubheading2"/>
    <w:rsid w:val="00B617AC"/>
    <w:rPr>
      <w:rFonts w:asciiTheme="minorHAnsi" w:eastAsiaTheme="majorEastAsia" w:hAnsiTheme="minorHAnsi" w:cstheme="minorHAnsi"/>
      <w:b/>
      <w:bCs/>
      <w:color w:val="4F81BD" w:themeColor="accent1"/>
      <w:sz w:val="24"/>
      <w:szCs w:val="24"/>
    </w:rPr>
  </w:style>
  <w:style w:type="paragraph" w:customStyle="1" w:styleId="CitaviBibliographySubheading3">
    <w:name w:val="Citavi Bibliography Subheading 3"/>
    <w:basedOn w:val="Heading4"/>
    <w:link w:val="CitaviBibliographySubheading3Zchn"/>
    <w:rsid w:val="00B617AC"/>
    <w:pPr>
      <w:ind w:left="1125" w:hanging="405"/>
      <w:jc w:val="left"/>
      <w:outlineLvl w:val="9"/>
    </w:pPr>
    <w:rPr>
      <w:rFonts w:asciiTheme="minorHAnsi" w:hAnsiTheme="minorHAnsi" w:cstheme="minorHAnsi"/>
    </w:rPr>
  </w:style>
  <w:style w:type="character" w:customStyle="1" w:styleId="CitaviBibliographySubheading3Zchn">
    <w:name w:val="Citavi Bibliography Subheading 3 Zchn"/>
    <w:basedOn w:val="ListParagraphChar"/>
    <w:link w:val="CitaviBibliographySubheading3"/>
    <w:rsid w:val="00B617AC"/>
    <w:rPr>
      <w:rFonts w:asciiTheme="minorHAnsi" w:eastAsiaTheme="majorEastAsia" w:hAnsiTheme="minorHAnsi" w:cstheme="minorHAnsi"/>
      <w:b/>
      <w:bCs/>
      <w:i/>
      <w:iCs/>
      <w:color w:val="4F81BD" w:themeColor="accent1"/>
      <w:sz w:val="24"/>
      <w:szCs w:val="24"/>
    </w:rPr>
  </w:style>
  <w:style w:type="paragraph" w:customStyle="1" w:styleId="CitaviBibliographySubheading4">
    <w:name w:val="Citavi Bibliography Subheading 4"/>
    <w:basedOn w:val="Heading5"/>
    <w:link w:val="CitaviBibliographySubheading4Zchn"/>
    <w:rsid w:val="00B617AC"/>
    <w:pPr>
      <w:ind w:left="1125" w:hanging="405"/>
      <w:jc w:val="left"/>
      <w:outlineLvl w:val="9"/>
    </w:pPr>
    <w:rPr>
      <w:rFonts w:asciiTheme="minorHAnsi" w:hAnsiTheme="minorHAnsi" w:cstheme="minorHAnsi"/>
    </w:rPr>
  </w:style>
  <w:style w:type="character" w:customStyle="1" w:styleId="CitaviBibliographySubheading4Zchn">
    <w:name w:val="Citavi Bibliography Subheading 4 Zchn"/>
    <w:basedOn w:val="ListParagraphChar"/>
    <w:link w:val="CitaviBibliographySubheading4"/>
    <w:rsid w:val="00B617AC"/>
    <w:rPr>
      <w:rFonts w:asciiTheme="minorHAnsi" w:eastAsiaTheme="majorEastAsia" w:hAnsiTheme="minorHAnsi" w:cstheme="minorHAns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7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itaviBibliographySubheading5">
    <w:name w:val="Citavi Bibliography Subheading 5"/>
    <w:basedOn w:val="Heading6"/>
    <w:link w:val="CitaviBibliographySubheading5Zchn"/>
    <w:rsid w:val="00B617AC"/>
    <w:pPr>
      <w:ind w:left="1125" w:hanging="405"/>
      <w:outlineLvl w:val="9"/>
    </w:pPr>
    <w:rPr>
      <w:rFonts w:asciiTheme="minorHAnsi" w:hAnsiTheme="minorHAnsi" w:cstheme="minorHAnsi"/>
    </w:rPr>
  </w:style>
  <w:style w:type="character" w:customStyle="1" w:styleId="CitaviBibliographySubheading5Zchn">
    <w:name w:val="Citavi Bibliography Subheading 5 Zchn"/>
    <w:basedOn w:val="ListParagraphChar"/>
    <w:link w:val="CitaviBibliographySubheading5"/>
    <w:rsid w:val="00B617AC"/>
    <w:rPr>
      <w:rFonts w:asciiTheme="minorHAnsi" w:eastAsiaTheme="majorEastAsia" w:hAnsiTheme="minorHAnsi" w:cstheme="minorHAnsi"/>
      <w:i/>
      <w:iCs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7A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CitaviBibliographySubheading6">
    <w:name w:val="Citavi Bibliography Subheading 6"/>
    <w:basedOn w:val="Heading7"/>
    <w:link w:val="CitaviBibliographySubheading6Zchn"/>
    <w:rsid w:val="00B617AC"/>
    <w:pPr>
      <w:ind w:left="1125" w:hanging="405"/>
      <w:outlineLvl w:val="9"/>
    </w:pPr>
    <w:rPr>
      <w:rFonts w:asciiTheme="minorHAnsi" w:hAnsiTheme="minorHAnsi" w:cstheme="minorHAnsi"/>
    </w:rPr>
  </w:style>
  <w:style w:type="character" w:customStyle="1" w:styleId="CitaviBibliographySubheading6Zchn">
    <w:name w:val="Citavi Bibliography Subheading 6 Zchn"/>
    <w:basedOn w:val="ListParagraphChar"/>
    <w:link w:val="CitaviBibliographySubheading6"/>
    <w:rsid w:val="00B617AC"/>
    <w:rPr>
      <w:rFonts w:asciiTheme="minorHAnsi" w:eastAsiaTheme="majorEastAsia" w:hAnsiTheme="minorHAnsi" w:cstheme="minorHAnsi"/>
      <w:i/>
      <w:iCs/>
      <w:color w:val="404040" w:themeColor="text1" w:themeTint="B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7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CitaviBibliographySubheading7">
    <w:name w:val="Citavi Bibliography Subheading 7"/>
    <w:basedOn w:val="Heading8"/>
    <w:link w:val="CitaviBibliographySubheading7Zchn"/>
    <w:rsid w:val="00B617AC"/>
    <w:pPr>
      <w:ind w:left="1125" w:hanging="405"/>
      <w:outlineLvl w:val="9"/>
    </w:pPr>
    <w:rPr>
      <w:rFonts w:asciiTheme="minorHAnsi" w:hAnsiTheme="minorHAnsi" w:cstheme="minorHAnsi"/>
      <w:sz w:val="24"/>
      <w:szCs w:val="24"/>
    </w:rPr>
  </w:style>
  <w:style w:type="character" w:customStyle="1" w:styleId="CitaviBibliographySubheading7Zchn">
    <w:name w:val="Citavi Bibliography Subheading 7 Zchn"/>
    <w:basedOn w:val="ListParagraphChar"/>
    <w:link w:val="CitaviBibliographySubheading7"/>
    <w:rsid w:val="00B617AC"/>
    <w:rPr>
      <w:rFonts w:asciiTheme="minorHAnsi" w:eastAsiaTheme="majorEastAsia" w:hAnsiTheme="minorHAnsi" w:cstheme="minorHAnsi"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7AC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CitaviBibliographySubheading8">
    <w:name w:val="Citavi Bibliography Subheading 8"/>
    <w:basedOn w:val="Heading9"/>
    <w:link w:val="CitaviBibliographySubheading8Zchn"/>
    <w:rsid w:val="00B617AC"/>
    <w:pPr>
      <w:outlineLvl w:val="9"/>
    </w:pPr>
    <w:rPr>
      <w:rFonts w:asciiTheme="minorHAnsi" w:hAnsiTheme="minorHAnsi" w:cstheme="minorHAnsi"/>
      <w:sz w:val="24"/>
      <w:szCs w:val="24"/>
    </w:rPr>
  </w:style>
  <w:style w:type="character" w:customStyle="1" w:styleId="CitaviBibliographySubheading8Zchn">
    <w:name w:val="Citavi Bibliography Subheading 8 Zchn"/>
    <w:basedOn w:val="ListParagraphChar"/>
    <w:link w:val="CitaviBibliographySubheading8"/>
    <w:rsid w:val="00B617AC"/>
    <w:rPr>
      <w:rFonts w:asciiTheme="minorHAnsi" w:eastAsiaTheme="majorEastAsia" w:hAnsiTheme="minorHAnsi" w:cstheme="minorHAnsi"/>
      <w:i/>
      <w:iCs/>
      <w:color w:val="404040" w:themeColor="text1" w:themeTint="B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7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C40EA8"/>
    <w:rPr>
      <w:color w:val="808080"/>
    </w:rPr>
  </w:style>
  <w:style w:type="table" w:styleId="TableGrid">
    <w:name w:val="Table Grid"/>
    <w:basedOn w:val="TableNormal"/>
    <w:uiPriority w:val="59"/>
    <w:rsid w:val="00CD1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667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17B15-5D1D-4EED-87C6-C9C41DE0525E}"/>
      </w:docPartPr>
      <w:docPartBody>
        <w:p w:rsidR="00736147" w:rsidRDefault="00A71282">
          <w:r w:rsidRPr="00330AB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540D9C6AA96D4C74A6C9ECFC726D0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BB90E-E14B-4CF9-A5B1-5AB042083933}"/>
      </w:docPartPr>
      <w:docPartBody>
        <w:p w:rsidR="0043778D" w:rsidRDefault="00D00439" w:rsidP="00D00439">
          <w:pPr>
            <w:pStyle w:val="540D9C6AA96D4C74A6C9ECFC726D0D06"/>
          </w:pPr>
          <w:r w:rsidRPr="00330AB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89616BF00E04DFB9E36F521AB4DD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27F4E-B263-4378-95D5-8679EFC74673}"/>
      </w:docPartPr>
      <w:docPartBody>
        <w:p w:rsidR="0043778D" w:rsidRDefault="00D00439" w:rsidP="00D00439">
          <w:pPr>
            <w:pStyle w:val="B89616BF00E04DFB9E36F521AB4DD55F"/>
          </w:pPr>
          <w:r w:rsidRPr="00330AB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59C0368885BA46459840F3ECD7692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A4667-366A-48D3-95BA-9F1C8C5337BF}"/>
      </w:docPartPr>
      <w:docPartBody>
        <w:p w:rsidR="0043778D" w:rsidRDefault="00D00439" w:rsidP="00D00439">
          <w:pPr>
            <w:pStyle w:val="59C0368885BA46459840F3ECD7692DAB"/>
          </w:pPr>
          <w:r w:rsidRPr="00330AB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03EB358A916422AB55C9DFE789F1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04514-3E2F-4337-887F-62474BF45F47}"/>
      </w:docPartPr>
      <w:docPartBody>
        <w:p w:rsidR="009F6F14" w:rsidRDefault="006E57F7" w:rsidP="006E57F7">
          <w:pPr>
            <w:pStyle w:val="E03EB358A916422AB55C9DFE789F1BAB"/>
          </w:pPr>
          <w:r w:rsidRPr="00330AB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477339CF48504453A7E1B951E0E94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28580A-C538-4056-B30E-320BF3F4CDA7}"/>
      </w:docPartPr>
      <w:docPartBody>
        <w:p w:rsidR="009F6F14" w:rsidRDefault="006E57F7" w:rsidP="006E57F7">
          <w:pPr>
            <w:pStyle w:val="477339CF48504453A7E1B951E0E94DE0"/>
          </w:pPr>
          <w:r w:rsidRPr="00BC7B38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DA8183ACD0746F4AB63C1495BB22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34E745-E9E3-4053-B195-1118F904A084}"/>
      </w:docPartPr>
      <w:docPartBody>
        <w:p w:rsidR="009F6F14" w:rsidRDefault="006E57F7" w:rsidP="006E57F7">
          <w:pPr>
            <w:pStyle w:val="CDA8183ACD0746F4AB63C1495BB22736"/>
          </w:pPr>
          <w:r w:rsidRPr="00330AB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15A416C8B754E1894D01C4D8A1CC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E2E5B-AD9E-42D9-8A95-5A970A29D9FD}"/>
      </w:docPartPr>
      <w:docPartBody>
        <w:p w:rsidR="00D345FC" w:rsidRDefault="00C56EA3" w:rsidP="00C56EA3">
          <w:pPr>
            <w:pStyle w:val="115A416C8B754E1894D01C4D8A1CC6BD"/>
          </w:pPr>
          <w:r w:rsidRPr="00330AB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09D31BFAA8F541B3AF5223AD53DA0E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6E7AF-4106-4607-82AA-CEC27B02F313}"/>
      </w:docPartPr>
      <w:docPartBody>
        <w:p w:rsidR="00D345FC" w:rsidRDefault="00C56EA3" w:rsidP="00C56EA3">
          <w:pPr>
            <w:pStyle w:val="09D31BFAA8F541B3AF5223AD53DA0E4C"/>
          </w:pPr>
          <w:r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E6329A045EE458B93BB10C229066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92540-80B9-469A-AEF9-962B63308C71}"/>
      </w:docPartPr>
      <w:docPartBody>
        <w:p w:rsidR="00D345FC" w:rsidRDefault="00C56EA3" w:rsidP="00C56EA3">
          <w:pPr>
            <w:pStyle w:val="BE6329A045EE458B93BB10C229066CA0"/>
          </w:pPr>
          <w:r w:rsidRPr="00330AB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B4366BDDAC7430C8267CBF15D653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ED848-42EC-4541-8AE9-6FD767A00422}"/>
      </w:docPartPr>
      <w:docPartBody>
        <w:p w:rsidR="00D345FC" w:rsidRDefault="00C56EA3" w:rsidP="00C56EA3">
          <w:pPr>
            <w:pStyle w:val="3B4366BDDAC7430C8267CBF15D653420"/>
          </w:pPr>
          <w:r w:rsidRPr="00330AB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40D56AE992D0F14ABAA888D95F764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3D38D-69D4-544D-939C-0ED1FBDAD887}"/>
      </w:docPartPr>
      <w:docPartBody>
        <w:p w:rsidR="00D345FC" w:rsidRDefault="00D345FC" w:rsidP="00D345FC">
          <w:pPr>
            <w:pStyle w:val="40D56AE992D0F14ABAA888D95F7641E8"/>
          </w:pPr>
          <w:r w:rsidRPr="00330AB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0B0398CFF499534F91279B10707BC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30382-6B03-494B-B5CE-32CC4D2E69F1}"/>
      </w:docPartPr>
      <w:docPartBody>
        <w:p w:rsidR="00503E83" w:rsidRDefault="009F312A" w:rsidP="009F312A">
          <w:pPr>
            <w:pStyle w:val="0B0398CFF499534F91279B10707BC674"/>
          </w:pPr>
          <w:r w:rsidRPr="00330AB1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282"/>
    <w:rsid w:val="000309D0"/>
    <w:rsid w:val="00051099"/>
    <w:rsid w:val="00067063"/>
    <w:rsid w:val="0009671E"/>
    <w:rsid w:val="000C38F4"/>
    <w:rsid w:val="000D5784"/>
    <w:rsid w:val="000E6654"/>
    <w:rsid w:val="000F6B1C"/>
    <w:rsid w:val="00127FBB"/>
    <w:rsid w:val="001637B0"/>
    <w:rsid w:val="001911E1"/>
    <w:rsid w:val="001A0B5F"/>
    <w:rsid w:val="001B37B5"/>
    <w:rsid w:val="001D4CCD"/>
    <w:rsid w:val="001D5076"/>
    <w:rsid w:val="001F0466"/>
    <w:rsid w:val="001F06D9"/>
    <w:rsid w:val="00210F1E"/>
    <w:rsid w:val="00223672"/>
    <w:rsid w:val="002501CF"/>
    <w:rsid w:val="002D6606"/>
    <w:rsid w:val="002F310B"/>
    <w:rsid w:val="00342201"/>
    <w:rsid w:val="003A447A"/>
    <w:rsid w:val="003E2211"/>
    <w:rsid w:val="00425774"/>
    <w:rsid w:val="0043778D"/>
    <w:rsid w:val="00477482"/>
    <w:rsid w:val="004D5493"/>
    <w:rsid w:val="004F220A"/>
    <w:rsid w:val="00503E83"/>
    <w:rsid w:val="00533248"/>
    <w:rsid w:val="005C6545"/>
    <w:rsid w:val="005E4B4F"/>
    <w:rsid w:val="006026D2"/>
    <w:rsid w:val="006A6E72"/>
    <w:rsid w:val="006D72B3"/>
    <w:rsid w:val="006E57F7"/>
    <w:rsid w:val="00717BB8"/>
    <w:rsid w:val="00732ACC"/>
    <w:rsid w:val="00736147"/>
    <w:rsid w:val="007C0CE6"/>
    <w:rsid w:val="007E2805"/>
    <w:rsid w:val="007E6638"/>
    <w:rsid w:val="00850988"/>
    <w:rsid w:val="008A3ABA"/>
    <w:rsid w:val="008F0DAF"/>
    <w:rsid w:val="009007D0"/>
    <w:rsid w:val="0093280A"/>
    <w:rsid w:val="009558B7"/>
    <w:rsid w:val="009C2FDA"/>
    <w:rsid w:val="009E3E36"/>
    <w:rsid w:val="009F312A"/>
    <w:rsid w:val="009F6F14"/>
    <w:rsid w:val="00A10213"/>
    <w:rsid w:val="00A42EA8"/>
    <w:rsid w:val="00A709D8"/>
    <w:rsid w:val="00A71282"/>
    <w:rsid w:val="00A81BD9"/>
    <w:rsid w:val="00AA07ED"/>
    <w:rsid w:val="00AA1CDA"/>
    <w:rsid w:val="00AB2D69"/>
    <w:rsid w:val="00B21AA5"/>
    <w:rsid w:val="00B75E2B"/>
    <w:rsid w:val="00C022CD"/>
    <w:rsid w:val="00C56EA3"/>
    <w:rsid w:val="00C62EDF"/>
    <w:rsid w:val="00C82BEA"/>
    <w:rsid w:val="00CB5A84"/>
    <w:rsid w:val="00CE496C"/>
    <w:rsid w:val="00D00439"/>
    <w:rsid w:val="00D345FC"/>
    <w:rsid w:val="00D47C5E"/>
    <w:rsid w:val="00D548D5"/>
    <w:rsid w:val="00E3313C"/>
    <w:rsid w:val="00E347AA"/>
    <w:rsid w:val="00E411FB"/>
    <w:rsid w:val="00E42F6B"/>
    <w:rsid w:val="00E452F1"/>
    <w:rsid w:val="00EB2FD2"/>
    <w:rsid w:val="00F30E80"/>
    <w:rsid w:val="00F41171"/>
    <w:rsid w:val="00F659B2"/>
    <w:rsid w:val="00F73199"/>
    <w:rsid w:val="00F832E0"/>
    <w:rsid w:val="00FB5BD0"/>
    <w:rsid w:val="00FC5CF0"/>
    <w:rsid w:val="00FD606A"/>
    <w:rsid w:val="00F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312A"/>
  </w:style>
  <w:style w:type="paragraph" w:customStyle="1" w:styleId="3ACB4735F9464DC1B5138AF5E8B4E86C">
    <w:name w:val="3ACB4735F9464DC1B5138AF5E8B4E86C"/>
    <w:rsid w:val="00CB5A84"/>
  </w:style>
  <w:style w:type="paragraph" w:customStyle="1" w:styleId="2260A9D58A7B45D9B42F886BEA3C0B60">
    <w:name w:val="2260A9D58A7B45D9B42F886BEA3C0B60"/>
    <w:rsid w:val="00850988"/>
  </w:style>
  <w:style w:type="paragraph" w:customStyle="1" w:styleId="C2C65969BC94428F9691A119E7088417">
    <w:name w:val="C2C65969BC94428F9691A119E7088417"/>
    <w:rsid w:val="00850988"/>
  </w:style>
  <w:style w:type="paragraph" w:customStyle="1" w:styleId="33FA2DE7DBAA4617B07EE908518C97F5">
    <w:name w:val="33FA2DE7DBAA4617B07EE908518C97F5"/>
    <w:rsid w:val="009E3E36"/>
  </w:style>
  <w:style w:type="paragraph" w:customStyle="1" w:styleId="B9A7FEE6361442C8A335A0BD4772E56D">
    <w:name w:val="B9A7FEE6361442C8A335A0BD4772E56D"/>
    <w:rsid w:val="001B37B5"/>
  </w:style>
  <w:style w:type="paragraph" w:customStyle="1" w:styleId="462B1A220CEB4A9A9E37A094696D9FF8">
    <w:name w:val="462B1A220CEB4A9A9E37A094696D9FF8"/>
    <w:rsid w:val="00A709D8"/>
  </w:style>
  <w:style w:type="paragraph" w:customStyle="1" w:styleId="B345C663AE5D47FFB46C46E7E8AC7753">
    <w:name w:val="B345C663AE5D47FFB46C46E7E8AC7753"/>
    <w:rsid w:val="00A709D8"/>
  </w:style>
  <w:style w:type="paragraph" w:customStyle="1" w:styleId="D1CB2B94881C614E881A031A740FF626">
    <w:name w:val="D1CB2B94881C614E881A031A740FF626"/>
    <w:rsid w:val="000309D0"/>
    <w:pPr>
      <w:spacing w:after="0" w:line="240" w:lineRule="auto"/>
    </w:pPr>
    <w:rPr>
      <w:sz w:val="24"/>
      <w:szCs w:val="24"/>
      <w:lang w:eastAsia="ja-JP"/>
    </w:rPr>
  </w:style>
  <w:style w:type="paragraph" w:customStyle="1" w:styleId="BADF705386C4244F894381424F863C63">
    <w:name w:val="BADF705386C4244F894381424F863C63"/>
    <w:rsid w:val="000309D0"/>
    <w:pPr>
      <w:spacing w:after="0" w:line="240" w:lineRule="auto"/>
    </w:pPr>
    <w:rPr>
      <w:sz w:val="24"/>
      <w:szCs w:val="24"/>
      <w:lang w:eastAsia="ja-JP"/>
    </w:rPr>
  </w:style>
  <w:style w:type="paragraph" w:customStyle="1" w:styleId="163A874431B1E046BC8CA7E20F6EC1D1">
    <w:name w:val="163A874431B1E046BC8CA7E20F6EC1D1"/>
    <w:rsid w:val="000309D0"/>
    <w:pPr>
      <w:spacing w:after="0" w:line="240" w:lineRule="auto"/>
    </w:pPr>
    <w:rPr>
      <w:sz w:val="24"/>
      <w:szCs w:val="24"/>
      <w:lang w:eastAsia="ja-JP"/>
    </w:rPr>
  </w:style>
  <w:style w:type="paragraph" w:customStyle="1" w:styleId="70278138296D0E4C97622B408920CCD7">
    <w:name w:val="70278138296D0E4C97622B408920CCD7"/>
    <w:rsid w:val="000309D0"/>
    <w:pPr>
      <w:spacing w:after="0" w:line="240" w:lineRule="auto"/>
    </w:pPr>
    <w:rPr>
      <w:sz w:val="24"/>
      <w:szCs w:val="24"/>
      <w:lang w:eastAsia="ja-JP"/>
    </w:rPr>
  </w:style>
  <w:style w:type="paragraph" w:customStyle="1" w:styleId="1088D27A89CBB14E8CBF33EEA02AE85F">
    <w:name w:val="1088D27A89CBB14E8CBF33EEA02AE85F"/>
    <w:rsid w:val="008A3ABA"/>
    <w:pPr>
      <w:spacing w:after="0" w:line="240" w:lineRule="auto"/>
    </w:pPr>
    <w:rPr>
      <w:sz w:val="24"/>
      <w:szCs w:val="24"/>
      <w:lang w:eastAsia="ja-JP"/>
    </w:rPr>
  </w:style>
  <w:style w:type="paragraph" w:customStyle="1" w:styleId="34F79DAF0B6E48F9A2F59016AA9FC596">
    <w:name w:val="34F79DAF0B6E48F9A2F59016AA9FC596"/>
    <w:rsid w:val="00342201"/>
  </w:style>
  <w:style w:type="paragraph" w:customStyle="1" w:styleId="540D9C6AA96D4C74A6C9ECFC726D0D06">
    <w:name w:val="540D9C6AA96D4C74A6C9ECFC726D0D06"/>
    <w:rsid w:val="00D00439"/>
  </w:style>
  <w:style w:type="paragraph" w:customStyle="1" w:styleId="B89616BF00E04DFB9E36F521AB4DD55F">
    <w:name w:val="B89616BF00E04DFB9E36F521AB4DD55F"/>
    <w:rsid w:val="00D00439"/>
  </w:style>
  <w:style w:type="paragraph" w:customStyle="1" w:styleId="CE2A235F1E3B448AB21ACF853AAE851F">
    <w:name w:val="CE2A235F1E3B448AB21ACF853AAE851F"/>
    <w:rsid w:val="00D00439"/>
  </w:style>
  <w:style w:type="paragraph" w:customStyle="1" w:styleId="3BEFAE0D867B4F4380E7B8F27E97FC1A">
    <w:name w:val="3BEFAE0D867B4F4380E7B8F27E97FC1A"/>
    <w:rsid w:val="00D00439"/>
  </w:style>
  <w:style w:type="paragraph" w:customStyle="1" w:styleId="D46DA77D130247E88E6D5F35DDE1D776">
    <w:name w:val="D46DA77D130247E88E6D5F35DDE1D776"/>
    <w:rsid w:val="00D00439"/>
  </w:style>
  <w:style w:type="paragraph" w:customStyle="1" w:styleId="E337CC5016EB4F75A1DCDA052EDC9630">
    <w:name w:val="E337CC5016EB4F75A1DCDA052EDC9630"/>
    <w:rsid w:val="00D00439"/>
  </w:style>
  <w:style w:type="paragraph" w:customStyle="1" w:styleId="59C0368885BA46459840F3ECD7692DAB">
    <w:name w:val="59C0368885BA46459840F3ECD7692DAB"/>
    <w:rsid w:val="00D00439"/>
  </w:style>
  <w:style w:type="paragraph" w:customStyle="1" w:styleId="A033A64E30DF4454B0CD3B3304DCB332">
    <w:name w:val="A033A64E30DF4454B0CD3B3304DCB332"/>
    <w:rsid w:val="00F659B2"/>
  </w:style>
  <w:style w:type="paragraph" w:customStyle="1" w:styleId="ED90CF71840E4755A4BE9F3B14EDAD6A">
    <w:name w:val="ED90CF71840E4755A4BE9F3B14EDAD6A"/>
    <w:rsid w:val="00F659B2"/>
  </w:style>
  <w:style w:type="paragraph" w:customStyle="1" w:styleId="349D67C6D384405998012A66484350FE">
    <w:name w:val="349D67C6D384405998012A66484350FE"/>
    <w:rsid w:val="00F659B2"/>
  </w:style>
  <w:style w:type="paragraph" w:customStyle="1" w:styleId="0DEBF5708EB44506BB6B29856F604E74">
    <w:name w:val="0DEBF5708EB44506BB6B29856F604E74"/>
    <w:rsid w:val="0093280A"/>
  </w:style>
  <w:style w:type="paragraph" w:customStyle="1" w:styleId="CF590D6A7252481CA79EEF85F4225255">
    <w:name w:val="CF590D6A7252481CA79EEF85F4225255"/>
    <w:rsid w:val="0093280A"/>
  </w:style>
  <w:style w:type="paragraph" w:customStyle="1" w:styleId="E03EB358A916422AB55C9DFE789F1BAB">
    <w:name w:val="E03EB358A916422AB55C9DFE789F1BAB"/>
    <w:rsid w:val="006E57F7"/>
  </w:style>
  <w:style w:type="paragraph" w:customStyle="1" w:styleId="2144A9B6033B40D7861D887CF8D0F90E">
    <w:name w:val="2144A9B6033B40D7861D887CF8D0F90E"/>
    <w:rsid w:val="006E57F7"/>
  </w:style>
  <w:style w:type="paragraph" w:customStyle="1" w:styleId="477339CF48504453A7E1B951E0E94DE0">
    <w:name w:val="477339CF48504453A7E1B951E0E94DE0"/>
    <w:rsid w:val="006E57F7"/>
  </w:style>
  <w:style w:type="paragraph" w:customStyle="1" w:styleId="CDA8183ACD0746F4AB63C1495BB22736">
    <w:name w:val="CDA8183ACD0746F4AB63C1495BB22736"/>
    <w:rsid w:val="006E57F7"/>
  </w:style>
  <w:style w:type="paragraph" w:customStyle="1" w:styleId="DD0ADA995D5B4800B98248EDED468A2C">
    <w:name w:val="DD0ADA995D5B4800B98248EDED468A2C"/>
    <w:rsid w:val="00717BB8"/>
  </w:style>
  <w:style w:type="paragraph" w:customStyle="1" w:styleId="A715CF2DBBF049F2A8D7E4D082B32ED9">
    <w:name w:val="A715CF2DBBF049F2A8D7E4D082B32ED9"/>
    <w:rsid w:val="00717BB8"/>
  </w:style>
  <w:style w:type="paragraph" w:customStyle="1" w:styleId="C6A701AAD0F846DFB926E19A214ADB8B">
    <w:name w:val="C6A701AAD0F846DFB926E19A214ADB8B"/>
    <w:rsid w:val="00717BB8"/>
  </w:style>
  <w:style w:type="paragraph" w:customStyle="1" w:styleId="3A27DE40C0AC46D2940E917A98840FD5">
    <w:name w:val="3A27DE40C0AC46D2940E917A98840FD5"/>
    <w:rsid w:val="00717BB8"/>
  </w:style>
  <w:style w:type="paragraph" w:customStyle="1" w:styleId="BAB3AFFCCC304CFEBBBA682BDED7A759">
    <w:name w:val="BAB3AFFCCC304CFEBBBA682BDED7A759"/>
    <w:rsid w:val="00717BB8"/>
  </w:style>
  <w:style w:type="paragraph" w:customStyle="1" w:styleId="75C814F763294915AAF7F46394DA59E6">
    <w:name w:val="75C814F763294915AAF7F46394DA59E6"/>
    <w:rsid w:val="00717BB8"/>
  </w:style>
  <w:style w:type="paragraph" w:customStyle="1" w:styleId="18D892BB835B4FD69BD380925D28B24B">
    <w:name w:val="18D892BB835B4FD69BD380925D28B24B"/>
    <w:rsid w:val="00717BB8"/>
  </w:style>
  <w:style w:type="paragraph" w:customStyle="1" w:styleId="B8D1236494A1469DB83E4BC133F5C324">
    <w:name w:val="B8D1236494A1469DB83E4BC133F5C324"/>
    <w:rsid w:val="00717BB8"/>
  </w:style>
  <w:style w:type="paragraph" w:customStyle="1" w:styleId="3B80C6C30C214F3B9B1ACDBFB73819A2">
    <w:name w:val="3B80C6C30C214F3B9B1ACDBFB73819A2"/>
    <w:rsid w:val="00717BB8"/>
  </w:style>
  <w:style w:type="paragraph" w:customStyle="1" w:styleId="3F94F2D9927743B3A4E83B9EB0D3B1D2">
    <w:name w:val="3F94F2D9927743B3A4E83B9EB0D3B1D2"/>
    <w:rsid w:val="00717BB8"/>
  </w:style>
  <w:style w:type="paragraph" w:customStyle="1" w:styleId="648796B043D94083BA8D85DE11062AB1">
    <w:name w:val="648796B043D94083BA8D85DE11062AB1"/>
    <w:rsid w:val="00717BB8"/>
  </w:style>
  <w:style w:type="paragraph" w:customStyle="1" w:styleId="957A31FF1EA84A25A1010A80EFE785C8">
    <w:name w:val="957A31FF1EA84A25A1010A80EFE785C8"/>
    <w:rsid w:val="00C56EA3"/>
  </w:style>
  <w:style w:type="paragraph" w:customStyle="1" w:styleId="7D2EE7E90E174527BCF9CE7A56526CCD">
    <w:name w:val="7D2EE7E90E174527BCF9CE7A56526CCD"/>
    <w:rsid w:val="00C56EA3"/>
  </w:style>
  <w:style w:type="paragraph" w:customStyle="1" w:styleId="115A416C8B754E1894D01C4D8A1CC6BD">
    <w:name w:val="115A416C8B754E1894D01C4D8A1CC6BD"/>
    <w:rsid w:val="00C56EA3"/>
  </w:style>
  <w:style w:type="paragraph" w:customStyle="1" w:styleId="09D31BFAA8F541B3AF5223AD53DA0E4C">
    <w:name w:val="09D31BFAA8F541B3AF5223AD53DA0E4C"/>
    <w:rsid w:val="00C56EA3"/>
  </w:style>
  <w:style w:type="paragraph" w:customStyle="1" w:styleId="F3E834D49AA047AD9C8BF47B8F5C322E">
    <w:name w:val="F3E834D49AA047AD9C8BF47B8F5C322E"/>
    <w:rsid w:val="00C56EA3"/>
  </w:style>
  <w:style w:type="paragraph" w:customStyle="1" w:styleId="BE6329A045EE458B93BB10C229066CA0">
    <w:name w:val="BE6329A045EE458B93BB10C229066CA0"/>
    <w:rsid w:val="00C56EA3"/>
  </w:style>
  <w:style w:type="paragraph" w:customStyle="1" w:styleId="3B4366BDDAC7430C8267CBF15D653420">
    <w:name w:val="3B4366BDDAC7430C8267CBF15D653420"/>
    <w:rsid w:val="00C56EA3"/>
  </w:style>
  <w:style w:type="paragraph" w:customStyle="1" w:styleId="40D56AE992D0F14ABAA888D95F7641E8">
    <w:name w:val="40D56AE992D0F14ABAA888D95F7641E8"/>
    <w:rsid w:val="00D345FC"/>
    <w:pPr>
      <w:spacing w:after="0" w:line="240" w:lineRule="auto"/>
    </w:pPr>
    <w:rPr>
      <w:sz w:val="24"/>
      <w:szCs w:val="24"/>
    </w:rPr>
  </w:style>
  <w:style w:type="paragraph" w:customStyle="1" w:styleId="0B0398CFF499534F91279B10707BC674">
    <w:name w:val="0B0398CFF499534F91279B10707BC674"/>
    <w:rsid w:val="009F312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153B6-D5F7-4145-805B-A6674C13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3962</Words>
  <Characters>22589</Characters>
  <Application>Microsoft Office Word</Application>
  <DocSecurity>0</DocSecurity>
  <Lines>188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>Hewlett-Packard Company</Company>
  <LinksUpToDate>false</LinksUpToDate>
  <CharactersWithSpaces>26499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 Nguyen</cp:lastModifiedBy>
  <cp:revision>4</cp:revision>
  <cp:lastPrinted>2018-09-06T07:44:00Z</cp:lastPrinted>
  <dcterms:created xsi:type="dcterms:W3CDTF">2018-11-15T17:19:00Z</dcterms:created>
  <dcterms:modified xsi:type="dcterms:W3CDTF">2018-11-15T22:01:00Z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CitaviDocumentProperty_7">
    <vt:lpwstr>Short term ES in vitro (3)</vt:lpwstr>
  </property>
  <property fmtid="{D5CDD505-2E9C-101B-9397-08002B2CF9AE}" pid="9" name="CitaviDocumentProperty_0">
    <vt:lpwstr>ba82e450-def7-41c0-9ddb-90b5aa01f2d6</vt:lpwstr>
  </property>
  <property fmtid="{D5CDD505-2E9C-101B-9397-08002B2CF9AE}" pid="10" name="CitaviDocumentProperty_1">
    <vt:lpwstr>6.1.0.0</vt:lpwstr>
  </property>
  <property fmtid="{D5CDD505-2E9C-101B-9397-08002B2CF9AE}" pid="11" name="CitaviDocumentProperty_8">
    <vt:lpwstr>C:\Users\Dr. Leppik\Documents\Citavi 6\Projects\Short term ES in vitro (3)\Short term ES in vitro (3).ctv6</vt:lpwstr>
  </property>
  <property fmtid="{D5CDD505-2E9C-101B-9397-08002B2CF9AE}" pid="12" name="CitaviDocumentProperty_6">
    <vt:lpwstr>True</vt:lpwstr>
  </property>
</Properties>
</file>