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7400636" w:rsidR="006305D7" w:rsidRPr="002D6BD6" w:rsidRDefault="19DB3B00" w:rsidP="00361CE5">
      <w:pPr>
        <w:pStyle w:val="NormalWeb"/>
        <w:widowControl/>
        <w:spacing w:before="0" w:beforeAutospacing="0" w:after="0" w:afterAutospacing="0"/>
        <w:rPr>
          <w:color w:val="auto"/>
        </w:rPr>
      </w:pPr>
      <w:r w:rsidRPr="002D6BD6">
        <w:rPr>
          <w:b/>
          <w:bCs/>
          <w:color w:val="auto"/>
        </w:rPr>
        <w:t>TITLE:</w:t>
      </w:r>
      <w:r w:rsidRPr="002D6BD6">
        <w:rPr>
          <w:color w:val="auto"/>
        </w:rPr>
        <w:t xml:space="preserve"> </w:t>
      </w:r>
    </w:p>
    <w:p w14:paraId="15FE7499" w14:textId="050CBD6B" w:rsidR="00BB220B" w:rsidRPr="002D6BD6" w:rsidRDefault="002D6BD6" w:rsidP="00361CE5">
      <w:pPr>
        <w:widowControl/>
        <w:autoSpaceDE/>
        <w:autoSpaceDN/>
        <w:adjustRightInd/>
        <w:rPr>
          <w:color w:val="auto"/>
        </w:rPr>
      </w:pPr>
      <w:r w:rsidRPr="002D6BD6">
        <w:rPr>
          <w:color w:val="auto"/>
          <w:szCs w:val="21"/>
        </w:rPr>
        <w:t>Whole</w:t>
      </w:r>
      <w:r w:rsidR="00655457">
        <w:rPr>
          <w:color w:val="auto"/>
          <w:szCs w:val="21"/>
        </w:rPr>
        <w:t>m</w:t>
      </w:r>
      <w:bookmarkStart w:id="0" w:name="_GoBack"/>
      <w:bookmarkEnd w:id="0"/>
      <w:r w:rsidRPr="002D6BD6">
        <w:rPr>
          <w:color w:val="auto"/>
          <w:szCs w:val="21"/>
        </w:rPr>
        <w:t xml:space="preserve">ount </w:t>
      </w:r>
      <w:r w:rsidRPr="002D6BD6">
        <w:rPr>
          <w:iCs/>
          <w:color w:val="auto"/>
          <w:szCs w:val="21"/>
        </w:rPr>
        <w:t>In Situ</w:t>
      </w:r>
      <w:r w:rsidRPr="002D6BD6">
        <w:rPr>
          <w:color w:val="auto"/>
          <w:szCs w:val="21"/>
        </w:rPr>
        <w:t xml:space="preserve"> Hybridization </w:t>
      </w:r>
      <w:r>
        <w:rPr>
          <w:color w:val="auto"/>
          <w:szCs w:val="21"/>
        </w:rPr>
        <w:t>f</w:t>
      </w:r>
      <w:r w:rsidRPr="002D6BD6">
        <w:rPr>
          <w:color w:val="auto"/>
          <w:szCs w:val="21"/>
        </w:rPr>
        <w:t xml:space="preserve">or </w:t>
      </w:r>
      <w:r w:rsidR="19DB3B00" w:rsidRPr="002D6BD6">
        <w:rPr>
          <w:i/>
          <w:iCs/>
          <w:color w:val="auto"/>
          <w:szCs w:val="21"/>
        </w:rPr>
        <w:t>Astyanax</w:t>
      </w:r>
      <w:r w:rsidR="19DB3B00" w:rsidRPr="002D6BD6">
        <w:rPr>
          <w:color w:val="auto"/>
          <w:szCs w:val="21"/>
        </w:rPr>
        <w:t xml:space="preserve"> </w:t>
      </w:r>
      <w:r w:rsidRPr="002D6BD6">
        <w:rPr>
          <w:color w:val="auto"/>
          <w:szCs w:val="21"/>
        </w:rPr>
        <w:t>Embryos</w:t>
      </w:r>
    </w:p>
    <w:p w14:paraId="2E300B21" w14:textId="77777777" w:rsidR="007A4DD6" w:rsidRPr="002D6BD6" w:rsidRDefault="007A4DD6" w:rsidP="00361CE5">
      <w:pPr>
        <w:widowControl/>
        <w:rPr>
          <w:b/>
          <w:bCs/>
          <w:color w:val="auto"/>
        </w:rPr>
      </w:pPr>
    </w:p>
    <w:p w14:paraId="3D080DA3" w14:textId="5664483C" w:rsidR="006305D7" w:rsidRPr="002D6BD6" w:rsidRDefault="19DB3B00" w:rsidP="00361CE5">
      <w:pPr>
        <w:widowControl/>
        <w:rPr>
          <w:color w:val="auto"/>
        </w:rPr>
      </w:pPr>
      <w:r w:rsidRPr="002D6BD6">
        <w:rPr>
          <w:b/>
          <w:bCs/>
          <w:color w:val="auto"/>
        </w:rPr>
        <w:t>AUTHORS AND AFFILIATIONS:</w:t>
      </w:r>
    </w:p>
    <w:p w14:paraId="08AFFFF0" w14:textId="3EFA829E" w:rsidR="00BB220B" w:rsidRPr="002D6BD6" w:rsidRDefault="19DB3B00" w:rsidP="00361CE5">
      <w:pPr>
        <w:widowControl/>
        <w:rPr>
          <w:color w:val="auto"/>
          <w:vertAlign w:val="superscript"/>
        </w:rPr>
      </w:pPr>
      <w:r w:rsidRPr="002D6BD6">
        <w:rPr>
          <w:color w:val="auto"/>
        </w:rPr>
        <w:t>Heidi Luc</w:t>
      </w:r>
      <w:r w:rsidRPr="002D6BD6">
        <w:rPr>
          <w:color w:val="auto"/>
          <w:vertAlign w:val="superscript"/>
        </w:rPr>
        <w:t>1</w:t>
      </w:r>
      <w:r w:rsidRPr="002D6BD6">
        <w:rPr>
          <w:color w:val="auto"/>
        </w:rPr>
        <w:t>, Connor Sears</w:t>
      </w:r>
      <w:r w:rsidR="00361CE5" w:rsidRPr="002D6BD6">
        <w:rPr>
          <w:color w:val="auto"/>
          <w:vertAlign w:val="superscript"/>
        </w:rPr>
        <w:t>1</w:t>
      </w:r>
      <w:r w:rsidRPr="002D6BD6">
        <w:rPr>
          <w:color w:val="auto"/>
        </w:rPr>
        <w:t>, Andrew Raczka</w:t>
      </w:r>
      <w:r w:rsidR="00361CE5" w:rsidRPr="002D6BD6">
        <w:rPr>
          <w:color w:val="auto"/>
          <w:vertAlign w:val="superscript"/>
        </w:rPr>
        <w:t>1</w:t>
      </w:r>
      <w:r w:rsidRPr="002D6BD6">
        <w:rPr>
          <w:color w:val="auto"/>
        </w:rPr>
        <w:t>, Joshua B. Gross</w:t>
      </w:r>
      <w:r w:rsidRPr="002D6BD6">
        <w:rPr>
          <w:color w:val="auto"/>
          <w:vertAlign w:val="superscript"/>
        </w:rPr>
        <w:t>1</w:t>
      </w:r>
    </w:p>
    <w:p w14:paraId="394AC1D6" w14:textId="77777777" w:rsidR="00361CE5" w:rsidRPr="002D6BD6" w:rsidRDefault="00361CE5" w:rsidP="00361CE5">
      <w:pPr>
        <w:widowControl/>
        <w:rPr>
          <w:color w:val="auto"/>
        </w:rPr>
      </w:pPr>
    </w:p>
    <w:p w14:paraId="62FA6171" w14:textId="3D1A8AFA" w:rsidR="00BB220B" w:rsidRPr="002D6BD6" w:rsidRDefault="19DB3B00" w:rsidP="00361CE5">
      <w:pPr>
        <w:widowControl/>
        <w:rPr>
          <w:color w:val="auto"/>
        </w:rPr>
      </w:pPr>
      <w:r w:rsidRPr="002D6BD6">
        <w:rPr>
          <w:color w:val="auto"/>
          <w:vertAlign w:val="superscript"/>
        </w:rPr>
        <w:t>1</w:t>
      </w:r>
      <w:r w:rsidRPr="002D6BD6">
        <w:rPr>
          <w:color w:val="auto"/>
        </w:rPr>
        <w:t>Department of Biological Sciences, University of Cincinnati, Cincinnati, OH, USA</w:t>
      </w:r>
    </w:p>
    <w:p w14:paraId="36ECD00C" w14:textId="77777777" w:rsidR="004534A3" w:rsidRPr="002D6BD6" w:rsidRDefault="004534A3" w:rsidP="00361CE5">
      <w:pPr>
        <w:widowControl/>
        <w:rPr>
          <w:bCs/>
          <w:color w:val="auto"/>
        </w:rPr>
      </w:pPr>
    </w:p>
    <w:p w14:paraId="7CA3F6B3" w14:textId="77777777" w:rsidR="004534A3" w:rsidRPr="002D6BD6" w:rsidRDefault="19DB3B00" w:rsidP="00361CE5">
      <w:pPr>
        <w:widowControl/>
        <w:rPr>
          <w:b/>
          <w:color w:val="auto"/>
        </w:rPr>
      </w:pPr>
      <w:r w:rsidRPr="002D6BD6">
        <w:rPr>
          <w:b/>
          <w:color w:val="auto"/>
        </w:rPr>
        <w:t xml:space="preserve">Corresponding Author: </w:t>
      </w:r>
    </w:p>
    <w:p w14:paraId="456D439B" w14:textId="71B86244" w:rsidR="004534A3" w:rsidRPr="002D6BD6" w:rsidRDefault="19DB3B00" w:rsidP="00361CE5">
      <w:pPr>
        <w:widowControl/>
        <w:rPr>
          <w:color w:val="auto"/>
        </w:rPr>
      </w:pPr>
      <w:r w:rsidRPr="002D6BD6">
        <w:rPr>
          <w:color w:val="auto"/>
        </w:rPr>
        <w:t>Joshua B. Gross</w:t>
      </w:r>
      <w:r w:rsidR="00361CE5" w:rsidRPr="002D6BD6">
        <w:rPr>
          <w:color w:val="auto"/>
        </w:rPr>
        <w:t xml:space="preserve"> (</w:t>
      </w:r>
      <w:r w:rsidR="004534A3" w:rsidRPr="002D6BD6">
        <w:rPr>
          <w:color w:val="auto"/>
        </w:rPr>
        <w:t>grossja@ucmail.uc.edu</w:t>
      </w:r>
      <w:r w:rsidR="00361CE5" w:rsidRPr="002D6BD6">
        <w:rPr>
          <w:color w:val="auto"/>
        </w:rPr>
        <w:t>)</w:t>
      </w:r>
      <w:r w:rsidR="004534A3" w:rsidRPr="002D6BD6">
        <w:rPr>
          <w:bCs/>
          <w:color w:val="auto"/>
        </w:rPr>
        <w:tab/>
      </w:r>
    </w:p>
    <w:p w14:paraId="0BC777BD" w14:textId="77777777" w:rsidR="004534A3" w:rsidRPr="002D6BD6" w:rsidRDefault="004534A3" w:rsidP="00361CE5">
      <w:pPr>
        <w:widowControl/>
        <w:rPr>
          <w:bCs/>
          <w:color w:val="auto"/>
        </w:rPr>
      </w:pPr>
    </w:p>
    <w:p w14:paraId="7E494CBF" w14:textId="77777777" w:rsidR="004534A3" w:rsidRPr="002D6BD6" w:rsidRDefault="19DB3B00" w:rsidP="00361CE5">
      <w:pPr>
        <w:pStyle w:val="NormalWeb"/>
        <w:widowControl/>
        <w:spacing w:before="0" w:beforeAutospacing="0" w:after="0" w:afterAutospacing="0"/>
        <w:rPr>
          <w:b/>
          <w:color w:val="auto"/>
        </w:rPr>
      </w:pPr>
      <w:r w:rsidRPr="002D6BD6">
        <w:rPr>
          <w:b/>
          <w:color w:val="auto"/>
        </w:rPr>
        <w:t>Email Addresses of Co-authors</w:t>
      </w:r>
      <w:r w:rsidRPr="002D6BD6">
        <w:rPr>
          <w:b/>
          <w:bCs/>
          <w:color w:val="auto"/>
        </w:rPr>
        <w:t>:</w:t>
      </w:r>
    </w:p>
    <w:p w14:paraId="60FCB589" w14:textId="1B9E22F6" w:rsidR="00D04A95" w:rsidRPr="002D6BD6" w:rsidRDefault="19DB3B00" w:rsidP="00361CE5">
      <w:pPr>
        <w:pStyle w:val="NormalWeb"/>
        <w:widowControl/>
        <w:spacing w:before="0" w:beforeAutospacing="0" w:after="0" w:afterAutospacing="0"/>
        <w:rPr>
          <w:color w:val="auto"/>
        </w:rPr>
      </w:pPr>
      <w:r w:rsidRPr="002D6BD6">
        <w:rPr>
          <w:color w:val="auto"/>
        </w:rPr>
        <w:t>Heidi Luc (</w:t>
      </w:r>
      <w:r w:rsidRPr="002D6BD6">
        <w:rPr>
          <w:rStyle w:val="Hyperlink"/>
          <w:color w:val="auto"/>
          <w:u w:val="none"/>
        </w:rPr>
        <w:t>luchm@mail.uc.edu</w:t>
      </w:r>
      <w:r w:rsidRPr="002D6BD6">
        <w:rPr>
          <w:color w:val="auto"/>
        </w:rPr>
        <w:t>)</w:t>
      </w:r>
    </w:p>
    <w:p w14:paraId="0FBAA5C2" w14:textId="29303C89" w:rsidR="00543426" w:rsidRPr="002D6BD6" w:rsidRDefault="5F765AFA" w:rsidP="00361CE5">
      <w:pPr>
        <w:pStyle w:val="NormalWeb"/>
        <w:widowControl/>
        <w:spacing w:before="0" w:beforeAutospacing="0" w:after="0" w:afterAutospacing="0"/>
        <w:rPr>
          <w:color w:val="auto"/>
        </w:rPr>
      </w:pPr>
      <w:r w:rsidRPr="002D6BD6">
        <w:rPr>
          <w:color w:val="auto"/>
        </w:rPr>
        <w:t>Connor Sears (searscr@mail.uc.edu)</w:t>
      </w:r>
    </w:p>
    <w:p w14:paraId="3A8F2B23" w14:textId="2D30F72D" w:rsidR="00361CE5" w:rsidRPr="002D6BD6" w:rsidRDefault="00361CE5" w:rsidP="00361CE5">
      <w:pPr>
        <w:pStyle w:val="NormalWeb"/>
        <w:widowControl/>
        <w:spacing w:before="0" w:beforeAutospacing="0" w:after="0" w:afterAutospacing="0"/>
        <w:rPr>
          <w:color w:val="auto"/>
        </w:rPr>
      </w:pPr>
      <w:r w:rsidRPr="002D6BD6">
        <w:rPr>
          <w:color w:val="auto"/>
        </w:rPr>
        <w:t xml:space="preserve">Andrew </w:t>
      </w:r>
      <w:proofErr w:type="spellStart"/>
      <w:r w:rsidRPr="002D6BD6">
        <w:rPr>
          <w:color w:val="auto"/>
        </w:rPr>
        <w:t>Raczka</w:t>
      </w:r>
      <w:proofErr w:type="spellEnd"/>
      <w:r w:rsidRPr="002D6BD6">
        <w:rPr>
          <w:color w:val="auto"/>
        </w:rPr>
        <w:t xml:space="preserve"> (raczkaat@mail.uc.edu)</w:t>
      </w:r>
    </w:p>
    <w:p w14:paraId="2ED62569" w14:textId="77777777" w:rsidR="004534A3" w:rsidRPr="002D6BD6" w:rsidRDefault="004534A3" w:rsidP="00361CE5">
      <w:pPr>
        <w:pStyle w:val="NormalWeb"/>
        <w:widowControl/>
        <w:spacing w:before="0" w:beforeAutospacing="0" w:after="0" w:afterAutospacing="0"/>
        <w:rPr>
          <w:bCs/>
          <w:color w:val="auto"/>
        </w:rPr>
      </w:pPr>
    </w:p>
    <w:p w14:paraId="71B79AC9" w14:textId="277D6FED" w:rsidR="006305D7" w:rsidRPr="002D6BD6" w:rsidRDefault="19DB3B00" w:rsidP="00361CE5">
      <w:pPr>
        <w:pStyle w:val="NormalWeb"/>
        <w:widowControl/>
        <w:spacing w:before="0" w:beforeAutospacing="0" w:after="0" w:afterAutospacing="0"/>
        <w:rPr>
          <w:color w:val="auto"/>
        </w:rPr>
      </w:pPr>
      <w:r w:rsidRPr="002D6BD6">
        <w:rPr>
          <w:b/>
          <w:bCs/>
          <w:color w:val="auto"/>
        </w:rPr>
        <w:t>KEYWORDS:</w:t>
      </w:r>
    </w:p>
    <w:p w14:paraId="6C0B0781" w14:textId="5311E8A3" w:rsidR="007A4DD6" w:rsidRPr="002D6BD6" w:rsidRDefault="19DB3B00" w:rsidP="00361CE5">
      <w:pPr>
        <w:widowControl/>
        <w:rPr>
          <w:color w:val="auto"/>
        </w:rPr>
      </w:pPr>
      <w:r w:rsidRPr="002D6BD6">
        <w:rPr>
          <w:color w:val="auto"/>
        </w:rPr>
        <w:t>Gene expression, chromatic staining, WMISH, cavefish, mRNA probe, morphology</w:t>
      </w:r>
    </w:p>
    <w:p w14:paraId="1CB4E390" w14:textId="77777777" w:rsidR="006305D7" w:rsidRPr="002D6BD6" w:rsidRDefault="006305D7" w:rsidP="00361CE5">
      <w:pPr>
        <w:pStyle w:val="NormalWeb"/>
        <w:widowControl/>
        <w:spacing w:before="0" w:beforeAutospacing="0" w:after="0" w:afterAutospacing="0"/>
        <w:rPr>
          <w:color w:val="auto"/>
        </w:rPr>
      </w:pPr>
    </w:p>
    <w:p w14:paraId="628AC4B5" w14:textId="79EC38C8" w:rsidR="006305D7" w:rsidRPr="002D6BD6" w:rsidRDefault="19DB3B00" w:rsidP="00361CE5">
      <w:pPr>
        <w:widowControl/>
        <w:rPr>
          <w:color w:val="auto"/>
        </w:rPr>
      </w:pPr>
      <w:r w:rsidRPr="002D6BD6">
        <w:rPr>
          <w:b/>
          <w:bCs/>
          <w:color w:val="auto"/>
        </w:rPr>
        <w:t>SUMMARY:</w:t>
      </w:r>
    </w:p>
    <w:p w14:paraId="4CE8C7ED" w14:textId="36942AF4" w:rsidR="007962EF" w:rsidRPr="002D6BD6" w:rsidRDefault="19DB3B00" w:rsidP="00361CE5">
      <w:pPr>
        <w:widowControl/>
        <w:tabs>
          <w:tab w:val="left" w:pos="0"/>
        </w:tabs>
        <w:rPr>
          <w:color w:val="auto"/>
        </w:rPr>
      </w:pPr>
      <w:r w:rsidRPr="002D6BD6">
        <w:rPr>
          <w:color w:val="auto"/>
        </w:rPr>
        <w:t xml:space="preserve">This protocol enables visualization of gene expression in embryonic </w:t>
      </w:r>
      <w:r w:rsidRPr="002D6BD6">
        <w:rPr>
          <w:i/>
          <w:iCs/>
          <w:color w:val="auto"/>
        </w:rPr>
        <w:t>Astyanax</w:t>
      </w:r>
      <w:r w:rsidRPr="002D6BD6">
        <w:rPr>
          <w:color w:val="auto"/>
        </w:rPr>
        <w:t xml:space="preserve"> cavefish. </w:t>
      </w:r>
      <w:r w:rsidR="00361CE5" w:rsidRPr="002D6BD6">
        <w:rPr>
          <w:color w:val="auto"/>
        </w:rPr>
        <w:t>This</w:t>
      </w:r>
      <w:r w:rsidRPr="002D6BD6">
        <w:rPr>
          <w:color w:val="auto"/>
        </w:rPr>
        <w:t xml:space="preserve"> approach has been developed with the goal of maximizing gene expression signal, while minimizing non-specific background staining.</w:t>
      </w:r>
      <w:r w:rsidR="009D51AF" w:rsidRPr="002D6BD6">
        <w:rPr>
          <w:color w:val="auto"/>
        </w:rPr>
        <w:t xml:space="preserve"> </w:t>
      </w:r>
    </w:p>
    <w:p w14:paraId="761028D6" w14:textId="77777777" w:rsidR="006305D7" w:rsidRPr="002D6BD6" w:rsidRDefault="006305D7" w:rsidP="00361CE5">
      <w:pPr>
        <w:widowControl/>
        <w:rPr>
          <w:color w:val="auto"/>
        </w:rPr>
      </w:pPr>
    </w:p>
    <w:p w14:paraId="64FB8590" w14:textId="310EE852" w:rsidR="006305D7" w:rsidRPr="002D6BD6" w:rsidRDefault="19DB3B00" w:rsidP="00361CE5">
      <w:pPr>
        <w:widowControl/>
        <w:rPr>
          <w:color w:val="auto"/>
        </w:rPr>
      </w:pPr>
      <w:r w:rsidRPr="002D6BD6">
        <w:rPr>
          <w:b/>
          <w:bCs/>
          <w:color w:val="auto"/>
        </w:rPr>
        <w:t>ABSTRACT:</w:t>
      </w:r>
    </w:p>
    <w:p w14:paraId="1441EE7A" w14:textId="0FE0E274" w:rsidR="009D4B2C" w:rsidRPr="002D6BD6" w:rsidRDefault="0AD22F30" w:rsidP="00361CE5">
      <w:pPr>
        <w:widowControl/>
        <w:rPr>
          <w:color w:val="auto"/>
        </w:rPr>
      </w:pPr>
      <w:r w:rsidRPr="002D6BD6">
        <w:rPr>
          <w:color w:val="auto"/>
        </w:rPr>
        <w:t>In recent years, a draft genome for the blind Mexican cavefish (</w:t>
      </w:r>
      <w:r w:rsidRPr="002D6BD6">
        <w:rPr>
          <w:i/>
          <w:iCs/>
          <w:color w:val="auto"/>
        </w:rPr>
        <w:t>Astyanax</w:t>
      </w:r>
      <w:r w:rsidRPr="002D6BD6">
        <w:rPr>
          <w:i/>
          <w:color w:val="auto"/>
        </w:rPr>
        <w:t xml:space="preserve"> mexicanus</w:t>
      </w:r>
      <w:r w:rsidRPr="002D6BD6">
        <w:rPr>
          <w:color w:val="auto"/>
        </w:rPr>
        <w:t xml:space="preserve">) has been released, revealing the sequence identities for thousands of genes. Prior research into this emerging model system capitalized on comprehensive genome-wide investigations that have identified numerous quantitative trait loci (QTL) associated with various cave-associated phenotypes. However, the ability to connect genes of interest to the heritable basis for phenotypic change remains a significant challenge. One technique that can facilitate deeper understanding of the role of development in </w:t>
      </w:r>
      <w:proofErr w:type="spellStart"/>
      <w:r w:rsidRPr="002D6BD6">
        <w:rPr>
          <w:color w:val="auto"/>
        </w:rPr>
        <w:t>troglomorphic</w:t>
      </w:r>
      <w:proofErr w:type="spellEnd"/>
      <w:r w:rsidRPr="002D6BD6">
        <w:rPr>
          <w:color w:val="auto"/>
        </w:rPr>
        <w:t xml:space="preserve"> evolution is whole-mount </w:t>
      </w:r>
      <w:r w:rsidR="003607CE" w:rsidRPr="002D6BD6">
        <w:rPr>
          <w:iCs/>
          <w:color w:val="auto"/>
        </w:rPr>
        <w:t>in situ</w:t>
      </w:r>
      <w:r w:rsidRPr="002D6BD6">
        <w:rPr>
          <w:color w:val="auto"/>
        </w:rPr>
        <w:t xml:space="preserve"> hybridization. This technique can be implemented to directly compare gene expression between cave- and surface-dwelling forms, nominate candidate genes underlying established QTL, identify genes of interest from next-generation sequencing studies, or </w:t>
      </w:r>
      <w:r w:rsidR="00361CE5" w:rsidRPr="002D6BD6">
        <w:rPr>
          <w:color w:val="auto"/>
        </w:rPr>
        <w:t xml:space="preserve">develop </w:t>
      </w:r>
      <w:r w:rsidRPr="002D6BD6">
        <w:rPr>
          <w:color w:val="auto"/>
        </w:rPr>
        <w:t xml:space="preserve">other discovery-based approaches. In this report, we present a simple protocol, supported by a flexible checklist, that can be widely adapted for use well beyond </w:t>
      </w:r>
      <w:r w:rsidR="00361CE5" w:rsidRPr="002D6BD6">
        <w:rPr>
          <w:color w:val="auto"/>
        </w:rPr>
        <w:t>the presented</w:t>
      </w:r>
      <w:r w:rsidRPr="002D6BD6">
        <w:rPr>
          <w:color w:val="auto"/>
        </w:rPr>
        <w:t xml:space="preserve"> study system. </w:t>
      </w:r>
      <w:r w:rsidR="00361CE5" w:rsidRPr="002D6BD6">
        <w:rPr>
          <w:color w:val="auto"/>
        </w:rPr>
        <w:t>It is hoped</w:t>
      </w:r>
      <w:r w:rsidRPr="002D6BD6">
        <w:rPr>
          <w:color w:val="auto"/>
        </w:rPr>
        <w:t xml:space="preserve"> that this protocol can serve as a broad resource for the </w:t>
      </w:r>
      <w:r w:rsidRPr="002D6BD6">
        <w:rPr>
          <w:i/>
          <w:iCs/>
          <w:color w:val="auto"/>
        </w:rPr>
        <w:t>Astyanax</w:t>
      </w:r>
      <w:r w:rsidRPr="002D6BD6">
        <w:rPr>
          <w:color w:val="auto"/>
        </w:rPr>
        <w:t xml:space="preserve"> community and beyond. </w:t>
      </w:r>
    </w:p>
    <w:p w14:paraId="4C7D5FD5" w14:textId="77777777" w:rsidR="006305D7" w:rsidRPr="002D6BD6" w:rsidRDefault="006305D7" w:rsidP="00361CE5">
      <w:pPr>
        <w:widowControl/>
        <w:rPr>
          <w:color w:val="auto"/>
        </w:rPr>
      </w:pPr>
    </w:p>
    <w:p w14:paraId="00D25F73" w14:textId="6FA74FF8" w:rsidR="006305D7" w:rsidRPr="002D6BD6" w:rsidRDefault="19DB3B00" w:rsidP="00361CE5">
      <w:pPr>
        <w:widowControl/>
        <w:rPr>
          <w:color w:val="auto"/>
        </w:rPr>
      </w:pPr>
      <w:r w:rsidRPr="002D6BD6">
        <w:rPr>
          <w:b/>
          <w:bCs/>
          <w:color w:val="auto"/>
        </w:rPr>
        <w:t>INTRODUCTION:</w:t>
      </w:r>
    </w:p>
    <w:p w14:paraId="29D1BAFB" w14:textId="2422E652" w:rsidR="00361CE5" w:rsidRPr="002D6BD6" w:rsidRDefault="003607CE" w:rsidP="00361CE5">
      <w:pPr>
        <w:widowControl/>
        <w:tabs>
          <w:tab w:val="left" w:pos="180"/>
        </w:tabs>
        <w:rPr>
          <w:color w:val="auto"/>
        </w:rPr>
      </w:pPr>
      <w:r w:rsidRPr="002D6BD6">
        <w:rPr>
          <w:iCs/>
          <w:color w:val="auto"/>
        </w:rPr>
        <w:t>In situ</w:t>
      </w:r>
      <w:r w:rsidR="00E4668E" w:rsidRPr="002D6BD6">
        <w:rPr>
          <w:color w:val="auto"/>
        </w:rPr>
        <w:t xml:space="preserve"> hybridization is a common method for staining fixed tissues </w:t>
      </w:r>
      <w:r w:rsidR="00BF12DB" w:rsidRPr="002D6BD6">
        <w:rPr>
          <w:color w:val="auto"/>
        </w:rPr>
        <w:t>to</w:t>
      </w:r>
      <w:r w:rsidR="00E4668E" w:rsidRPr="002D6BD6">
        <w:rPr>
          <w:color w:val="auto"/>
        </w:rPr>
        <w:t xml:space="preserve"> visualize gene expression patterns</w:t>
      </w:r>
      <w:r w:rsidR="00686791" w:rsidRPr="002D6BD6">
        <w:rPr>
          <w:color w:val="auto"/>
          <w:vertAlign w:val="superscript"/>
        </w:rPr>
        <w:t>1</w:t>
      </w:r>
      <w:r w:rsidR="00E4668E" w:rsidRPr="002D6BD6">
        <w:rPr>
          <w:color w:val="auto"/>
        </w:rPr>
        <w:t xml:space="preserve">. This technique has been </w:t>
      </w:r>
      <w:r w:rsidR="00BF12DB" w:rsidRPr="002D6BD6">
        <w:rPr>
          <w:color w:val="auto"/>
        </w:rPr>
        <w:t>performed</w:t>
      </w:r>
      <w:r w:rsidR="00E4668E" w:rsidRPr="002D6BD6">
        <w:rPr>
          <w:color w:val="auto"/>
        </w:rPr>
        <w:t xml:space="preserve"> for years in o</w:t>
      </w:r>
      <w:r w:rsidR="007A1305" w:rsidRPr="002D6BD6">
        <w:rPr>
          <w:color w:val="auto"/>
        </w:rPr>
        <w:t>ther traditional</w:t>
      </w:r>
      <w:r w:rsidR="00686791" w:rsidRPr="002D6BD6">
        <w:rPr>
          <w:color w:val="auto"/>
          <w:vertAlign w:val="superscript"/>
        </w:rPr>
        <w:t>2</w:t>
      </w:r>
      <w:r w:rsidR="007A1305" w:rsidRPr="002D6BD6">
        <w:rPr>
          <w:color w:val="auto"/>
        </w:rPr>
        <w:t xml:space="preserve"> and non-traditional</w:t>
      </w:r>
      <w:r w:rsidR="00771CE0" w:rsidRPr="002D6BD6">
        <w:rPr>
          <w:color w:val="auto"/>
          <w:vertAlign w:val="superscript"/>
        </w:rPr>
        <w:t>3</w:t>
      </w:r>
      <w:r w:rsidR="007A1305" w:rsidRPr="002D6BD6">
        <w:rPr>
          <w:color w:val="auto"/>
        </w:rPr>
        <w:t xml:space="preserve"> model systems</w:t>
      </w:r>
      <w:r w:rsidR="00BF12DB" w:rsidRPr="002D6BD6">
        <w:rPr>
          <w:color w:val="auto"/>
        </w:rPr>
        <w:t>, for a variety of biological studies</w:t>
      </w:r>
      <w:r w:rsidR="007A1305" w:rsidRPr="002D6BD6">
        <w:rPr>
          <w:color w:val="auto"/>
        </w:rPr>
        <w:t xml:space="preserve">. However, </w:t>
      </w:r>
      <w:r w:rsidR="00361CE5" w:rsidRPr="002D6BD6">
        <w:rPr>
          <w:color w:val="auto"/>
        </w:rPr>
        <w:t>several</w:t>
      </w:r>
      <w:r w:rsidR="007A1305" w:rsidRPr="002D6BD6">
        <w:rPr>
          <w:color w:val="auto"/>
        </w:rPr>
        <w:t xml:space="preserve"> steps </w:t>
      </w:r>
      <w:r w:rsidR="00BF12DB" w:rsidRPr="002D6BD6">
        <w:rPr>
          <w:color w:val="auto"/>
        </w:rPr>
        <w:t xml:space="preserve">and reagents </w:t>
      </w:r>
      <w:r w:rsidR="007A1305" w:rsidRPr="002D6BD6">
        <w:rPr>
          <w:color w:val="auto"/>
        </w:rPr>
        <w:t xml:space="preserve">are </w:t>
      </w:r>
      <w:r w:rsidR="00BF12DB" w:rsidRPr="002D6BD6">
        <w:rPr>
          <w:color w:val="auto"/>
        </w:rPr>
        <w:t>necessary</w:t>
      </w:r>
      <w:r w:rsidR="007A1305" w:rsidRPr="002D6BD6">
        <w:rPr>
          <w:color w:val="auto"/>
        </w:rPr>
        <w:t xml:space="preserve"> </w:t>
      </w:r>
      <w:r w:rsidR="00BF12DB" w:rsidRPr="002D6BD6">
        <w:rPr>
          <w:color w:val="auto"/>
        </w:rPr>
        <w:t xml:space="preserve">to </w:t>
      </w:r>
      <w:r w:rsidR="007A1305" w:rsidRPr="002D6BD6">
        <w:rPr>
          <w:color w:val="auto"/>
        </w:rPr>
        <w:t xml:space="preserve">successfully </w:t>
      </w:r>
      <w:r w:rsidR="00EC4F33" w:rsidRPr="002D6BD6">
        <w:rPr>
          <w:color w:val="auto"/>
        </w:rPr>
        <w:t>perform this procedure</w:t>
      </w:r>
      <w:r w:rsidR="007A1305" w:rsidRPr="002D6BD6">
        <w:rPr>
          <w:color w:val="auto"/>
        </w:rPr>
        <w:t xml:space="preserve">. </w:t>
      </w:r>
      <w:r w:rsidR="00BF12DB" w:rsidRPr="002D6BD6">
        <w:rPr>
          <w:color w:val="auto"/>
        </w:rPr>
        <w:t xml:space="preserve">For investigators who have never performed </w:t>
      </w:r>
      <w:r w:rsidR="00BF12DB" w:rsidRPr="002D6BD6">
        <w:rPr>
          <w:color w:val="auto"/>
        </w:rPr>
        <w:lastRenderedPageBreak/>
        <w:t xml:space="preserve">this technique, </w:t>
      </w:r>
      <w:r w:rsidR="00361CE5" w:rsidRPr="002D6BD6">
        <w:rPr>
          <w:color w:val="auto"/>
        </w:rPr>
        <w:t>initiating the</w:t>
      </w:r>
      <w:r w:rsidR="00BF12DB" w:rsidRPr="002D6BD6">
        <w:rPr>
          <w:color w:val="auto"/>
        </w:rPr>
        <w:t xml:space="preserve"> process can be intimidating owing to the many steps involved. Further, t</w:t>
      </w:r>
      <w:r w:rsidR="007A1305" w:rsidRPr="002D6BD6">
        <w:rPr>
          <w:color w:val="auto"/>
        </w:rPr>
        <w:t xml:space="preserve">he lengthy nature of this procedure </w:t>
      </w:r>
      <w:r w:rsidR="00BF12DB" w:rsidRPr="002D6BD6">
        <w:rPr>
          <w:color w:val="auto"/>
        </w:rPr>
        <w:t>lend</w:t>
      </w:r>
      <w:r w:rsidR="00EC4F33" w:rsidRPr="002D6BD6">
        <w:rPr>
          <w:color w:val="auto"/>
        </w:rPr>
        <w:t>s</w:t>
      </w:r>
      <w:r w:rsidR="007A1305" w:rsidRPr="002D6BD6">
        <w:rPr>
          <w:color w:val="auto"/>
        </w:rPr>
        <w:t xml:space="preserve"> itself to technical errors, which </w:t>
      </w:r>
      <w:r w:rsidR="00BF12DB" w:rsidRPr="002D6BD6">
        <w:rPr>
          <w:color w:val="auto"/>
        </w:rPr>
        <w:t>can be</w:t>
      </w:r>
      <w:r w:rsidR="007A1305" w:rsidRPr="002D6BD6">
        <w:rPr>
          <w:color w:val="auto"/>
        </w:rPr>
        <w:t xml:space="preserve"> challenging to troubleshoo</w:t>
      </w:r>
      <w:r w:rsidR="00BF12DB" w:rsidRPr="002D6BD6">
        <w:rPr>
          <w:color w:val="auto"/>
        </w:rPr>
        <w:t xml:space="preserve">t. </w:t>
      </w:r>
    </w:p>
    <w:p w14:paraId="5BDB0E0C" w14:textId="77777777" w:rsidR="00361CE5" w:rsidRPr="002D6BD6" w:rsidRDefault="00361CE5" w:rsidP="00361CE5">
      <w:pPr>
        <w:widowControl/>
        <w:tabs>
          <w:tab w:val="left" w:pos="180"/>
        </w:tabs>
        <w:rPr>
          <w:color w:val="auto"/>
        </w:rPr>
      </w:pPr>
    </w:p>
    <w:p w14:paraId="6872A34E" w14:textId="23254B20" w:rsidR="00E4668E" w:rsidRPr="002D6BD6" w:rsidRDefault="00E64118" w:rsidP="00361CE5">
      <w:pPr>
        <w:widowControl/>
        <w:tabs>
          <w:tab w:val="left" w:pos="180"/>
        </w:tabs>
        <w:rPr>
          <w:color w:val="auto"/>
        </w:rPr>
      </w:pPr>
      <w:r w:rsidRPr="002D6BD6">
        <w:rPr>
          <w:color w:val="auto"/>
        </w:rPr>
        <w:t>The overall goal of this article is to present a simple and straightforward method that will render th</w:t>
      </w:r>
      <w:r w:rsidR="00361CE5" w:rsidRPr="002D6BD6">
        <w:rPr>
          <w:color w:val="auto"/>
        </w:rPr>
        <w:t xml:space="preserve">is hybridization </w:t>
      </w:r>
      <w:r w:rsidRPr="002D6BD6">
        <w:rPr>
          <w:color w:val="auto"/>
        </w:rPr>
        <w:t xml:space="preserve">technique accessible to a wide audience. </w:t>
      </w:r>
      <w:r w:rsidR="00BF12DB" w:rsidRPr="002D6BD6">
        <w:rPr>
          <w:color w:val="auto"/>
        </w:rPr>
        <w:t xml:space="preserve">To reduce the </w:t>
      </w:r>
      <w:r w:rsidR="009379DE" w:rsidRPr="002D6BD6">
        <w:rPr>
          <w:color w:val="auto"/>
        </w:rPr>
        <w:t>introduction</w:t>
      </w:r>
      <w:r w:rsidR="00BF12DB" w:rsidRPr="002D6BD6">
        <w:rPr>
          <w:color w:val="auto"/>
        </w:rPr>
        <w:t xml:space="preserve"> of errors,</w:t>
      </w:r>
      <w:r w:rsidR="007A1305" w:rsidRPr="002D6BD6">
        <w:rPr>
          <w:color w:val="auto"/>
        </w:rPr>
        <w:t xml:space="preserve"> we present a straightforward approach that yields high qu</w:t>
      </w:r>
      <w:r w:rsidR="009379DE" w:rsidRPr="002D6BD6">
        <w:rPr>
          <w:color w:val="auto"/>
        </w:rPr>
        <w:t>ality gene expression staining and minimizes</w:t>
      </w:r>
      <w:r w:rsidR="007A1305" w:rsidRPr="002D6BD6">
        <w:rPr>
          <w:color w:val="auto"/>
        </w:rPr>
        <w:t xml:space="preserve"> </w:t>
      </w:r>
      <w:r w:rsidR="00BF12DB" w:rsidRPr="002D6BD6">
        <w:rPr>
          <w:color w:val="auto"/>
        </w:rPr>
        <w:t xml:space="preserve">non-specific </w:t>
      </w:r>
      <w:r w:rsidR="007A1305" w:rsidRPr="002D6BD6">
        <w:rPr>
          <w:color w:val="auto"/>
        </w:rPr>
        <w:t>background</w:t>
      </w:r>
      <w:r w:rsidR="00361CE5" w:rsidRPr="002D6BD6">
        <w:rPr>
          <w:color w:val="auto"/>
        </w:rPr>
        <w:t xml:space="preserve"> signal</w:t>
      </w:r>
      <w:r w:rsidR="007A1305" w:rsidRPr="002D6BD6">
        <w:rPr>
          <w:color w:val="auto"/>
        </w:rPr>
        <w:t xml:space="preserve">. This procedure is </w:t>
      </w:r>
      <w:proofErr w:type="gramStart"/>
      <w:r w:rsidR="007A1305" w:rsidRPr="002D6BD6">
        <w:rPr>
          <w:color w:val="auto"/>
        </w:rPr>
        <w:t>similar to</w:t>
      </w:r>
      <w:proofErr w:type="gramEnd"/>
      <w:r w:rsidR="007A1305" w:rsidRPr="002D6BD6">
        <w:rPr>
          <w:color w:val="auto"/>
        </w:rPr>
        <w:t xml:space="preserve"> other approaches developed in traditional model systems, such as </w:t>
      </w:r>
      <w:r w:rsidR="007A1305" w:rsidRPr="002D6BD6">
        <w:rPr>
          <w:i/>
          <w:iCs/>
          <w:color w:val="auto"/>
        </w:rPr>
        <w:t>Danio rerio</w:t>
      </w:r>
      <w:r w:rsidR="00771CE0" w:rsidRPr="002D6BD6">
        <w:rPr>
          <w:color w:val="auto"/>
          <w:vertAlign w:val="superscript"/>
        </w:rPr>
        <w:t>4</w:t>
      </w:r>
      <w:r w:rsidR="007A1305" w:rsidRPr="002D6BD6">
        <w:rPr>
          <w:color w:val="auto"/>
        </w:rPr>
        <w:t>. Here, we aim to facilitate careful implementation of each step using a</w:t>
      </w:r>
      <w:r w:rsidR="00EC4F33" w:rsidRPr="002D6BD6">
        <w:rPr>
          <w:color w:val="auto"/>
        </w:rPr>
        <w:t xml:space="preserve"> downloadable</w:t>
      </w:r>
      <w:r w:rsidR="007A1305" w:rsidRPr="002D6BD6">
        <w:rPr>
          <w:color w:val="auto"/>
        </w:rPr>
        <w:t xml:space="preserve"> checklist</w:t>
      </w:r>
      <w:r w:rsidR="00F36E80" w:rsidRPr="002D6BD6">
        <w:rPr>
          <w:color w:val="auto"/>
        </w:rPr>
        <w:t xml:space="preserve"> (</w:t>
      </w:r>
      <w:r w:rsidR="00F36E80" w:rsidRPr="002D6BD6">
        <w:rPr>
          <w:b/>
          <w:color w:val="auto"/>
        </w:rPr>
        <w:t>Supplemental File 1</w:t>
      </w:r>
      <w:r w:rsidR="00F36E80" w:rsidRPr="002D6BD6">
        <w:rPr>
          <w:color w:val="auto"/>
        </w:rPr>
        <w:t>)</w:t>
      </w:r>
      <w:r w:rsidR="007A1305" w:rsidRPr="002D6BD6">
        <w:rPr>
          <w:color w:val="auto"/>
        </w:rPr>
        <w:t xml:space="preserve">, </w:t>
      </w:r>
      <w:r w:rsidR="00EC4F33" w:rsidRPr="002D6BD6">
        <w:rPr>
          <w:color w:val="auto"/>
        </w:rPr>
        <w:t xml:space="preserve">to </w:t>
      </w:r>
      <w:r w:rsidR="007A1305" w:rsidRPr="002D6BD6">
        <w:rPr>
          <w:color w:val="auto"/>
        </w:rPr>
        <w:t xml:space="preserve">promote careful </w:t>
      </w:r>
      <w:r w:rsidR="00EC4F33" w:rsidRPr="002D6BD6">
        <w:rPr>
          <w:color w:val="auto"/>
        </w:rPr>
        <w:t>implementation of</w:t>
      </w:r>
      <w:r w:rsidR="007A1305" w:rsidRPr="002D6BD6">
        <w:rPr>
          <w:color w:val="auto"/>
        </w:rPr>
        <w:t xml:space="preserve"> the protocol.</w:t>
      </w:r>
      <w:r w:rsidRPr="002D6BD6">
        <w:rPr>
          <w:color w:val="auto"/>
        </w:rPr>
        <w:t xml:space="preserve"> The rationale for </w:t>
      </w:r>
      <w:r w:rsidR="00B12598" w:rsidRPr="002D6BD6">
        <w:rPr>
          <w:color w:val="auto"/>
        </w:rPr>
        <w:t>doing this</w:t>
      </w:r>
      <w:r w:rsidRPr="002D6BD6">
        <w:rPr>
          <w:color w:val="auto"/>
        </w:rPr>
        <w:t xml:space="preserve"> is to facilitate organization through the many steps involved in this procedure.</w:t>
      </w:r>
      <w:r w:rsidR="007A1305" w:rsidRPr="002D6BD6">
        <w:rPr>
          <w:color w:val="auto"/>
        </w:rPr>
        <w:t xml:space="preserve"> </w:t>
      </w:r>
      <w:r w:rsidR="00BF12DB" w:rsidRPr="002D6BD6">
        <w:rPr>
          <w:color w:val="auto"/>
        </w:rPr>
        <w:t xml:space="preserve">This article is appropriate for researchers interested in performing whole-mount </w:t>
      </w:r>
      <w:r w:rsidR="003607CE" w:rsidRPr="002D6BD6">
        <w:rPr>
          <w:iCs/>
          <w:color w:val="auto"/>
        </w:rPr>
        <w:t>in situ</w:t>
      </w:r>
      <w:r w:rsidR="00BF12DB" w:rsidRPr="002D6BD6">
        <w:rPr>
          <w:color w:val="auto"/>
        </w:rPr>
        <w:t xml:space="preserve"> hybridization in developing </w:t>
      </w:r>
      <w:proofErr w:type="gramStart"/>
      <w:r w:rsidR="00BF12DB" w:rsidRPr="002D6BD6">
        <w:rPr>
          <w:color w:val="auto"/>
        </w:rPr>
        <w:t>embryos</w:t>
      </w:r>
      <w:r w:rsidR="00EC4F33" w:rsidRPr="002D6BD6">
        <w:rPr>
          <w:color w:val="auto"/>
        </w:rPr>
        <w:t>, b</w:t>
      </w:r>
      <w:r w:rsidR="00BF12DB" w:rsidRPr="002D6BD6">
        <w:rPr>
          <w:color w:val="auto"/>
        </w:rPr>
        <w:t>ut</w:t>
      </w:r>
      <w:proofErr w:type="gramEnd"/>
      <w:r w:rsidR="00BF12DB" w:rsidRPr="002D6BD6">
        <w:rPr>
          <w:color w:val="auto"/>
        </w:rPr>
        <w:t xml:space="preserve"> have not yet performed th</w:t>
      </w:r>
      <w:r w:rsidR="00CC2BF0" w:rsidRPr="002D6BD6">
        <w:rPr>
          <w:color w:val="auto"/>
        </w:rPr>
        <w:t>e</w:t>
      </w:r>
      <w:r w:rsidR="00BF12DB" w:rsidRPr="002D6BD6">
        <w:rPr>
          <w:color w:val="auto"/>
        </w:rPr>
        <w:t xml:space="preserve"> procedure. </w:t>
      </w:r>
      <w:r w:rsidRPr="002D6BD6">
        <w:rPr>
          <w:color w:val="auto"/>
        </w:rPr>
        <w:t xml:space="preserve">The advantage of </w:t>
      </w:r>
      <w:r w:rsidR="00CC2BF0" w:rsidRPr="002D6BD6">
        <w:rPr>
          <w:color w:val="auto"/>
        </w:rPr>
        <w:t>the chosen</w:t>
      </w:r>
      <w:r w:rsidRPr="002D6BD6">
        <w:rPr>
          <w:color w:val="auto"/>
        </w:rPr>
        <w:t xml:space="preserve"> approach for </w:t>
      </w:r>
      <w:r w:rsidRPr="002D6BD6">
        <w:rPr>
          <w:i/>
          <w:color w:val="auto"/>
        </w:rPr>
        <w:t>Astyanax</w:t>
      </w:r>
      <w:r w:rsidRPr="002D6BD6">
        <w:rPr>
          <w:color w:val="auto"/>
        </w:rPr>
        <w:t xml:space="preserve"> researchers is that it has been tested and proven in both cavefish and surface fish morphs, thereby facilitating comparative expression analyses. </w:t>
      </w:r>
      <w:r w:rsidR="00CC2BF0" w:rsidRPr="002D6BD6">
        <w:rPr>
          <w:color w:val="auto"/>
        </w:rPr>
        <w:t>The presented method can be used by</w:t>
      </w:r>
      <w:r w:rsidR="00BF12DB" w:rsidRPr="002D6BD6">
        <w:rPr>
          <w:color w:val="auto"/>
        </w:rPr>
        <w:t xml:space="preserve"> researchers </w:t>
      </w:r>
      <w:r w:rsidR="00CC2BF0" w:rsidRPr="002D6BD6">
        <w:rPr>
          <w:color w:val="auto"/>
        </w:rPr>
        <w:t>in studies on</w:t>
      </w:r>
      <w:r w:rsidR="00BF12DB" w:rsidRPr="002D6BD6">
        <w:rPr>
          <w:color w:val="auto"/>
        </w:rPr>
        <w:t xml:space="preserve"> </w:t>
      </w:r>
      <w:r w:rsidR="00BF12DB" w:rsidRPr="002D6BD6">
        <w:rPr>
          <w:i/>
          <w:iCs/>
          <w:color w:val="auto"/>
        </w:rPr>
        <w:t>Astyanax</w:t>
      </w:r>
      <w:r w:rsidR="00BF12DB" w:rsidRPr="002D6BD6">
        <w:rPr>
          <w:color w:val="auto"/>
        </w:rPr>
        <w:t xml:space="preserve"> and other systems. </w:t>
      </w:r>
    </w:p>
    <w:p w14:paraId="237AD7DD" w14:textId="77777777" w:rsidR="00D15131" w:rsidRPr="002D6BD6" w:rsidRDefault="00D15131" w:rsidP="00361CE5">
      <w:pPr>
        <w:widowControl/>
        <w:rPr>
          <w:b/>
          <w:color w:val="auto"/>
        </w:rPr>
      </w:pPr>
    </w:p>
    <w:p w14:paraId="5E6F974E" w14:textId="2FD28684" w:rsidR="5F765AFA" w:rsidRPr="002D6BD6" w:rsidRDefault="5F765AFA" w:rsidP="00361CE5">
      <w:pPr>
        <w:widowControl/>
        <w:rPr>
          <w:color w:val="auto"/>
        </w:rPr>
      </w:pPr>
      <w:r w:rsidRPr="002D6BD6">
        <w:rPr>
          <w:b/>
          <w:bCs/>
          <w:color w:val="auto"/>
        </w:rPr>
        <w:t>PROTOCOL:</w:t>
      </w:r>
    </w:p>
    <w:p w14:paraId="42789745" w14:textId="2FBA6D2D" w:rsidR="5F765AFA" w:rsidRPr="002D6BD6" w:rsidRDefault="5F765AFA" w:rsidP="00361CE5">
      <w:pPr>
        <w:pStyle w:val="NoSpacing"/>
        <w:jc w:val="both"/>
        <w:rPr>
          <w:rFonts w:ascii="Calibri" w:hAnsi="Calibri" w:cs="Calibri"/>
          <w:sz w:val="24"/>
          <w:szCs w:val="24"/>
        </w:rPr>
      </w:pPr>
      <w:r w:rsidRPr="002D6BD6">
        <w:rPr>
          <w:rFonts w:ascii="Calibri" w:hAnsi="Calibri" w:cs="Calibri"/>
          <w:sz w:val="24"/>
          <w:szCs w:val="24"/>
        </w:rPr>
        <w:t>All methods described here have been approved by the Institutional Animal Care and Use Committee (IACUC) of the University of Cincinnati (Protocol #10-01-21-01).</w:t>
      </w:r>
    </w:p>
    <w:p w14:paraId="50C17E1C" w14:textId="76E1E914" w:rsidR="5F765AFA" w:rsidRPr="002D6BD6" w:rsidRDefault="5F765AFA" w:rsidP="00361CE5">
      <w:pPr>
        <w:widowControl/>
        <w:rPr>
          <w:b/>
          <w:bCs/>
          <w:color w:val="auto"/>
        </w:rPr>
      </w:pPr>
      <w:bookmarkStart w:id="1" w:name="_Hlk531852186"/>
      <w:bookmarkStart w:id="2" w:name="_Hlk531851561"/>
    </w:p>
    <w:p w14:paraId="29AB4719" w14:textId="763A6FA4" w:rsidR="00343A97" w:rsidRPr="002D6BD6" w:rsidRDefault="5F765AFA" w:rsidP="00361CE5">
      <w:pPr>
        <w:pStyle w:val="NoSpacing"/>
        <w:jc w:val="both"/>
        <w:rPr>
          <w:rFonts w:ascii="Calibri" w:hAnsi="Calibri" w:cs="Calibri"/>
          <w:b/>
          <w:bCs/>
          <w:sz w:val="24"/>
          <w:szCs w:val="24"/>
        </w:rPr>
      </w:pPr>
      <w:r w:rsidRPr="002D6BD6">
        <w:rPr>
          <w:rFonts w:ascii="Calibri" w:hAnsi="Calibri" w:cs="Calibri"/>
          <w:b/>
          <w:bCs/>
          <w:sz w:val="24"/>
          <w:szCs w:val="24"/>
          <w:highlight w:val="yellow"/>
        </w:rPr>
        <w:t>1. Fixation</w:t>
      </w:r>
    </w:p>
    <w:p w14:paraId="3AD9DBB1" w14:textId="77777777" w:rsidR="00CC2BF0" w:rsidRPr="002D6BD6" w:rsidRDefault="00CC2BF0" w:rsidP="00361CE5">
      <w:pPr>
        <w:pStyle w:val="NoSpacing"/>
        <w:jc w:val="both"/>
        <w:rPr>
          <w:rFonts w:ascii="Calibri" w:hAnsi="Calibri" w:cs="Calibri"/>
          <w:b/>
          <w:bCs/>
          <w:sz w:val="24"/>
          <w:szCs w:val="24"/>
        </w:rPr>
      </w:pPr>
    </w:p>
    <w:p w14:paraId="00C32155" w14:textId="77777777" w:rsidR="00CC2BF0" w:rsidRPr="002D6BD6" w:rsidRDefault="76B9A1DC" w:rsidP="00361CE5">
      <w:pPr>
        <w:pStyle w:val="NoSpacing"/>
        <w:jc w:val="both"/>
        <w:rPr>
          <w:rFonts w:ascii="Calibri" w:hAnsi="Calibri" w:cs="Calibri"/>
          <w:sz w:val="24"/>
          <w:szCs w:val="24"/>
        </w:rPr>
      </w:pPr>
      <w:r w:rsidRPr="002D6BD6">
        <w:rPr>
          <w:rFonts w:ascii="Calibri" w:hAnsi="Calibri" w:cs="Calibri"/>
          <w:sz w:val="24"/>
          <w:szCs w:val="24"/>
        </w:rPr>
        <w:t>1.1</w:t>
      </w:r>
      <w:r w:rsidR="00CC2BF0" w:rsidRPr="002D6BD6">
        <w:rPr>
          <w:rFonts w:ascii="Calibri" w:hAnsi="Calibri" w:cs="Calibri"/>
          <w:sz w:val="24"/>
          <w:szCs w:val="24"/>
        </w:rPr>
        <w:t>.</w:t>
      </w:r>
      <w:r w:rsidRPr="002D6BD6">
        <w:rPr>
          <w:rFonts w:ascii="Calibri" w:hAnsi="Calibri" w:cs="Calibri"/>
          <w:sz w:val="24"/>
          <w:szCs w:val="24"/>
        </w:rPr>
        <w:t xml:space="preserve"> Isolate desired number of </w:t>
      </w:r>
      <w:r w:rsidRPr="002D6BD6">
        <w:rPr>
          <w:rFonts w:ascii="Calibri" w:hAnsi="Calibri" w:cs="Calibri"/>
          <w:i/>
          <w:iCs/>
          <w:sz w:val="24"/>
          <w:szCs w:val="24"/>
        </w:rPr>
        <w:t xml:space="preserve">Astyanax </w:t>
      </w:r>
      <w:proofErr w:type="spellStart"/>
      <w:r w:rsidRPr="002D6BD6">
        <w:rPr>
          <w:rFonts w:ascii="Calibri" w:hAnsi="Calibri" w:cs="Calibri"/>
          <w:i/>
          <w:iCs/>
          <w:sz w:val="24"/>
          <w:szCs w:val="24"/>
        </w:rPr>
        <w:t>mexicanus</w:t>
      </w:r>
      <w:proofErr w:type="spellEnd"/>
      <w:r w:rsidRPr="002D6BD6">
        <w:rPr>
          <w:rFonts w:ascii="Calibri" w:hAnsi="Calibri" w:cs="Calibri"/>
          <w:sz w:val="24"/>
          <w:szCs w:val="24"/>
        </w:rPr>
        <w:t xml:space="preserve"> embryos from</w:t>
      </w:r>
      <w:r w:rsidR="00CC2BF0" w:rsidRPr="002D6BD6">
        <w:rPr>
          <w:rFonts w:ascii="Calibri" w:hAnsi="Calibri" w:cs="Calibri"/>
          <w:sz w:val="24"/>
          <w:szCs w:val="24"/>
        </w:rPr>
        <w:t xml:space="preserve"> a</w:t>
      </w:r>
      <w:r w:rsidRPr="002D6BD6">
        <w:rPr>
          <w:rFonts w:ascii="Calibri" w:hAnsi="Calibri" w:cs="Calibri"/>
          <w:sz w:val="24"/>
          <w:szCs w:val="24"/>
        </w:rPr>
        <w:t xml:space="preserve"> breeding tank and fix ~50 embryos at a time. If embryos are large and old, it may be necessary to fix 25 at a time to ensure even fixation. </w:t>
      </w:r>
    </w:p>
    <w:p w14:paraId="3B32A3F7" w14:textId="77777777" w:rsidR="00CC2BF0" w:rsidRPr="002D6BD6" w:rsidRDefault="00CC2BF0" w:rsidP="00361CE5">
      <w:pPr>
        <w:pStyle w:val="NoSpacing"/>
        <w:jc w:val="both"/>
        <w:rPr>
          <w:rFonts w:ascii="Calibri" w:hAnsi="Calibri" w:cs="Calibri"/>
          <w:sz w:val="24"/>
          <w:szCs w:val="24"/>
        </w:rPr>
      </w:pPr>
    </w:p>
    <w:p w14:paraId="2AD35BAE" w14:textId="1AD05983" w:rsidR="00343A97" w:rsidRPr="002D6BD6" w:rsidRDefault="00CC2BF0" w:rsidP="00361CE5">
      <w:pPr>
        <w:pStyle w:val="NoSpacing"/>
        <w:jc w:val="both"/>
        <w:rPr>
          <w:rFonts w:ascii="Calibri" w:hAnsi="Calibri" w:cs="Calibri"/>
          <w:sz w:val="24"/>
          <w:szCs w:val="24"/>
        </w:rPr>
      </w:pPr>
      <w:r w:rsidRPr="002D6BD6">
        <w:rPr>
          <w:rFonts w:ascii="Calibri" w:hAnsi="Calibri" w:cs="Calibri"/>
          <w:sz w:val="24"/>
          <w:szCs w:val="24"/>
        </w:rPr>
        <w:t xml:space="preserve">1.2. </w:t>
      </w:r>
      <w:r w:rsidR="76B9A1DC" w:rsidRPr="002D6BD6">
        <w:rPr>
          <w:rFonts w:ascii="Calibri" w:hAnsi="Calibri" w:cs="Calibri"/>
          <w:sz w:val="24"/>
          <w:szCs w:val="24"/>
        </w:rPr>
        <w:t xml:space="preserve">Depending on the age of the embryo, utilize </w:t>
      </w:r>
      <w:r w:rsidRPr="002D6BD6">
        <w:rPr>
          <w:rFonts w:ascii="Calibri" w:hAnsi="Calibri" w:cs="Calibri"/>
          <w:sz w:val="24"/>
          <w:szCs w:val="24"/>
        </w:rPr>
        <w:t>the</w:t>
      </w:r>
      <w:r w:rsidR="76B9A1DC" w:rsidRPr="002D6BD6">
        <w:rPr>
          <w:rFonts w:ascii="Calibri" w:hAnsi="Calibri" w:cs="Calibri"/>
          <w:sz w:val="24"/>
          <w:szCs w:val="24"/>
        </w:rPr>
        <w:t xml:space="preserve"> IACUC-approved method of anesthesia. For older embryos with a functioning nervous system, sacrific</w:t>
      </w:r>
      <w:r w:rsidRPr="002D6BD6">
        <w:rPr>
          <w:rFonts w:ascii="Calibri" w:hAnsi="Calibri" w:cs="Calibri"/>
          <w:sz w:val="24"/>
          <w:szCs w:val="24"/>
        </w:rPr>
        <w:t>e</w:t>
      </w:r>
      <w:r w:rsidR="76B9A1DC" w:rsidRPr="002D6BD6">
        <w:rPr>
          <w:rFonts w:ascii="Calibri" w:hAnsi="Calibri" w:cs="Calibri"/>
          <w:sz w:val="24"/>
          <w:szCs w:val="24"/>
        </w:rPr>
        <w:t xml:space="preserve"> embryos via anesthetic overdose. Accordingly, place embryos in a solution of ~1% tricaine (buffered to pH 7.4) to minimize pain</w:t>
      </w:r>
      <w:r w:rsidRPr="002D6BD6">
        <w:rPr>
          <w:rFonts w:ascii="Calibri" w:hAnsi="Calibri" w:cs="Calibri"/>
          <w:sz w:val="24"/>
          <w:szCs w:val="24"/>
        </w:rPr>
        <w:t xml:space="preserve"> and </w:t>
      </w:r>
      <w:r w:rsidR="76B9A1DC" w:rsidRPr="002D6BD6">
        <w:rPr>
          <w:rFonts w:ascii="Calibri" w:hAnsi="Calibri" w:cs="Calibri"/>
          <w:sz w:val="24"/>
          <w:szCs w:val="24"/>
        </w:rPr>
        <w:t xml:space="preserve">discomfort for the organism. </w:t>
      </w:r>
    </w:p>
    <w:p w14:paraId="62D64BB5" w14:textId="77777777" w:rsidR="00001B90" w:rsidRPr="002D6BD6" w:rsidRDefault="00001B90" w:rsidP="00361CE5">
      <w:pPr>
        <w:pStyle w:val="NoSpacing"/>
        <w:jc w:val="both"/>
        <w:rPr>
          <w:rFonts w:ascii="Calibri" w:hAnsi="Calibri" w:cs="Calibri"/>
          <w:sz w:val="24"/>
          <w:szCs w:val="24"/>
        </w:rPr>
      </w:pPr>
    </w:p>
    <w:p w14:paraId="0970F4A3" w14:textId="15B4DE03" w:rsidR="00343A97" w:rsidRPr="002D6BD6" w:rsidRDefault="4AA48211"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t>1.</w:t>
      </w:r>
      <w:r w:rsidR="00CC2BF0" w:rsidRPr="002D6BD6">
        <w:rPr>
          <w:rFonts w:ascii="Calibri" w:hAnsi="Calibri" w:cs="Calibri"/>
          <w:sz w:val="24"/>
          <w:szCs w:val="24"/>
          <w:highlight w:val="yellow"/>
        </w:rPr>
        <w:t>3.</w:t>
      </w:r>
      <w:r w:rsidRPr="002D6BD6">
        <w:rPr>
          <w:rFonts w:ascii="Calibri" w:hAnsi="Calibri" w:cs="Calibri"/>
          <w:sz w:val="24"/>
          <w:szCs w:val="24"/>
          <w:highlight w:val="yellow"/>
        </w:rPr>
        <w:t xml:space="preserve"> Once the embryos are unresponsive to touch, replace system water </w:t>
      </w:r>
      <w:r w:rsidR="00CC2BF0" w:rsidRPr="002D6BD6">
        <w:rPr>
          <w:rFonts w:ascii="Calibri" w:hAnsi="Calibri" w:cs="Calibri"/>
          <w:sz w:val="24"/>
          <w:szCs w:val="24"/>
          <w:highlight w:val="yellow"/>
        </w:rPr>
        <w:t>containing</w:t>
      </w:r>
      <w:r w:rsidRPr="002D6BD6">
        <w:rPr>
          <w:rFonts w:ascii="Calibri" w:hAnsi="Calibri" w:cs="Calibri"/>
          <w:sz w:val="24"/>
          <w:szCs w:val="24"/>
          <w:highlight w:val="yellow"/>
        </w:rPr>
        <w:t xml:space="preserve"> tricaine, and add ~1 mL of 1x </w:t>
      </w:r>
      <w:r w:rsidR="00CC2BF0" w:rsidRPr="002D6BD6">
        <w:rPr>
          <w:rFonts w:ascii="Calibri" w:hAnsi="Calibri" w:cs="Calibri"/>
          <w:sz w:val="24"/>
          <w:szCs w:val="24"/>
          <w:highlight w:val="yellow"/>
        </w:rPr>
        <w:t>p</w:t>
      </w:r>
      <w:r w:rsidRPr="002D6BD6">
        <w:rPr>
          <w:rFonts w:ascii="Calibri" w:hAnsi="Calibri" w:cs="Calibri"/>
          <w:sz w:val="24"/>
          <w:szCs w:val="24"/>
          <w:highlight w:val="yellow"/>
        </w:rPr>
        <w:t>hosphate-</w:t>
      </w:r>
      <w:r w:rsidR="00CC2BF0" w:rsidRPr="002D6BD6">
        <w:rPr>
          <w:rFonts w:ascii="Calibri" w:hAnsi="Calibri" w:cs="Calibri"/>
          <w:sz w:val="24"/>
          <w:szCs w:val="24"/>
          <w:highlight w:val="yellow"/>
        </w:rPr>
        <w:t>b</w:t>
      </w:r>
      <w:r w:rsidRPr="002D6BD6">
        <w:rPr>
          <w:rFonts w:ascii="Calibri" w:hAnsi="Calibri" w:cs="Calibri"/>
          <w:sz w:val="24"/>
          <w:szCs w:val="24"/>
          <w:highlight w:val="yellow"/>
        </w:rPr>
        <w:t xml:space="preserve">uffered </w:t>
      </w:r>
      <w:r w:rsidR="00CC2BF0" w:rsidRPr="002D6BD6">
        <w:rPr>
          <w:rFonts w:ascii="Calibri" w:hAnsi="Calibri" w:cs="Calibri"/>
          <w:sz w:val="24"/>
          <w:szCs w:val="24"/>
          <w:highlight w:val="yellow"/>
        </w:rPr>
        <w:t>s</w:t>
      </w:r>
      <w:r w:rsidRPr="002D6BD6">
        <w:rPr>
          <w:rFonts w:ascii="Calibri" w:hAnsi="Calibri" w:cs="Calibri"/>
          <w:sz w:val="24"/>
          <w:szCs w:val="24"/>
          <w:highlight w:val="yellow"/>
        </w:rPr>
        <w:t>aline (PBS</w:t>
      </w:r>
      <w:r w:rsidR="00CC2BF0" w:rsidRPr="002D6BD6">
        <w:rPr>
          <w:rFonts w:ascii="Calibri" w:hAnsi="Calibri" w:cs="Calibri"/>
          <w:sz w:val="24"/>
          <w:szCs w:val="24"/>
          <w:highlight w:val="yellow"/>
        </w:rPr>
        <w:t>,</w:t>
      </w:r>
      <w:r w:rsidRPr="002D6BD6">
        <w:rPr>
          <w:rFonts w:ascii="Calibri" w:hAnsi="Calibri" w:cs="Calibri"/>
          <w:sz w:val="24"/>
          <w:szCs w:val="24"/>
          <w:highlight w:val="yellow"/>
        </w:rPr>
        <w:t xml:space="preserve"> pH 7.4).</w:t>
      </w:r>
    </w:p>
    <w:p w14:paraId="61B2195B" w14:textId="77777777" w:rsidR="00001B90" w:rsidRPr="002D6BD6" w:rsidRDefault="00001B90" w:rsidP="00361CE5">
      <w:pPr>
        <w:pStyle w:val="NoSpacing"/>
        <w:jc w:val="both"/>
        <w:rPr>
          <w:rFonts w:ascii="Calibri" w:hAnsi="Calibri" w:cs="Calibri"/>
          <w:sz w:val="24"/>
          <w:szCs w:val="24"/>
          <w:highlight w:val="yellow"/>
        </w:rPr>
      </w:pPr>
    </w:p>
    <w:p w14:paraId="58D997DF" w14:textId="76D8DE4E" w:rsidR="00CC2BF0" w:rsidRPr="002D6BD6" w:rsidRDefault="19DB3B00" w:rsidP="00361CE5">
      <w:pPr>
        <w:pStyle w:val="NoSpacing"/>
        <w:jc w:val="both"/>
        <w:rPr>
          <w:rFonts w:ascii="Calibri" w:hAnsi="Calibri" w:cs="Calibri"/>
          <w:sz w:val="24"/>
          <w:szCs w:val="24"/>
        </w:rPr>
      </w:pPr>
      <w:r w:rsidRPr="002D6BD6">
        <w:rPr>
          <w:rFonts w:ascii="Calibri" w:hAnsi="Calibri" w:cs="Calibri"/>
          <w:sz w:val="24"/>
          <w:szCs w:val="24"/>
          <w:highlight w:val="yellow"/>
        </w:rPr>
        <w:t>1.</w:t>
      </w:r>
      <w:r w:rsidR="00CC2BF0" w:rsidRPr="002D6BD6">
        <w:rPr>
          <w:rFonts w:ascii="Calibri" w:hAnsi="Calibri" w:cs="Calibri"/>
          <w:sz w:val="24"/>
          <w:szCs w:val="24"/>
          <w:highlight w:val="yellow"/>
        </w:rPr>
        <w:t xml:space="preserve">4. </w:t>
      </w:r>
      <w:r w:rsidRPr="002D6BD6">
        <w:rPr>
          <w:rFonts w:ascii="Calibri" w:hAnsi="Calibri" w:cs="Calibri"/>
          <w:sz w:val="24"/>
          <w:szCs w:val="24"/>
          <w:highlight w:val="yellow"/>
        </w:rPr>
        <w:t>Re</w:t>
      </w:r>
      <w:r w:rsidR="00CC2BF0" w:rsidRPr="002D6BD6">
        <w:rPr>
          <w:rFonts w:ascii="Calibri" w:hAnsi="Calibri" w:cs="Calibri"/>
          <w:sz w:val="24"/>
          <w:szCs w:val="24"/>
          <w:highlight w:val="yellow"/>
        </w:rPr>
        <w:t>move</w:t>
      </w:r>
      <w:r w:rsidRPr="002D6BD6">
        <w:rPr>
          <w:rFonts w:ascii="Calibri" w:hAnsi="Calibri" w:cs="Calibri"/>
          <w:sz w:val="24"/>
          <w:szCs w:val="24"/>
          <w:highlight w:val="yellow"/>
        </w:rPr>
        <w:t xml:space="preserve"> </w:t>
      </w:r>
      <w:r w:rsidR="00CC2BF0" w:rsidRPr="002D6BD6">
        <w:rPr>
          <w:rFonts w:ascii="Calibri" w:hAnsi="Calibri" w:cs="Calibri"/>
          <w:sz w:val="24"/>
          <w:szCs w:val="24"/>
          <w:highlight w:val="yellow"/>
        </w:rPr>
        <w:t xml:space="preserve">the </w:t>
      </w:r>
      <w:r w:rsidRPr="002D6BD6">
        <w:rPr>
          <w:rFonts w:ascii="Calibri" w:hAnsi="Calibri" w:cs="Calibri"/>
          <w:sz w:val="24"/>
          <w:szCs w:val="24"/>
          <w:highlight w:val="yellow"/>
        </w:rPr>
        <w:t>PBS solution, and add 1</w:t>
      </w:r>
      <w:r w:rsidR="00CC2BF0"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mL of 4% </w:t>
      </w:r>
      <w:r w:rsidR="00CC2BF0" w:rsidRPr="002D6BD6">
        <w:rPr>
          <w:rFonts w:ascii="Calibri" w:hAnsi="Calibri" w:cs="Calibri"/>
          <w:sz w:val="24"/>
          <w:szCs w:val="24"/>
          <w:highlight w:val="yellow"/>
        </w:rPr>
        <w:t>p</w:t>
      </w:r>
      <w:r w:rsidRPr="002D6BD6">
        <w:rPr>
          <w:rFonts w:ascii="Calibri" w:hAnsi="Calibri" w:cs="Calibri"/>
          <w:sz w:val="24"/>
          <w:szCs w:val="24"/>
          <w:highlight w:val="yellow"/>
        </w:rPr>
        <w:t>araformaldehyde</w:t>
      </w:r>
      <w:r w:rsidR="00CC2BF0"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(PFA). </w:t>
      </w:r>
      <w:r w:rsidR="00CC2BF0" w:rsidRPr="002D6BD6">
        <w:rPr>
          <w:rFonts w:ascii="Calibri" w:hAnsi="Calibri" w:cs="Calibri"/>
          <w:sz w:val="24"/>
          <w:szCs w:val="24"/>
          <w:highlight w:val="yellow"/>
        </w:rPr>
        <w:t>Fix embryos overnight at 4 °C.</w:t>
      </w:r>
    </w:p>
    <w:p w14:paraId="356EDDD2" w14:textId="77777777" w:rsidR="00CC2BF0" w:rsidRPr="002D6BD6" w:rsidRDefault="00CC2BF0" w:rsidP="00361CE5">
      <w:pPr>
        <w:pStyle w:val="NoSpacing"/>
        <w:jc w:val="both"/>
        <w:rPr>
          <w:rFonts w:ascii="Calibri" w:hAnsi="Calibri" w:cs="Calibri"/>
          <w:sz w:val="24"/>
          <w:szCs w:val="24"/>
        </w:rPr>
      </w:pPr>
    </w:p>
    <w:p w14:paraId="4D65BD32" w14:textId="10FDAF90"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CAUTION</w:t>
      </w:r>
      <w:r w:rsidR="00CC2BF0" w:rsidRPr="002D6BD6">
        <w:rPr>
          <w:rFonts w:ascii="Calibri" w:hAnsi="Calibri" w:cs="Calibri"/>
          <w:sz w:val="24"/>
          <w:szCs w:val="24"/>
        </w:rPr>
        <w:t>:</w:t>
      </w:r>
      <w:r w:rsidRPr="002D6BD6">
        <w:rPr>
          <w:rFonts w:ascii="Calibri" w:hAnsi="Calibri" w:cs="Calibri"/>
          <w:sz w:val="24"/>
          <w:szCs w:val="24"/>
        </w:rPr>
        <w:t xml:space="preserve"> </w:t>
      </w:r>
      <w:r w:rsidR="00CC2BF0" w:rsidRPr="002D6BD6">
        <w:rPr>
          <w:rFonts w:ascii="Calibri" w:hAnsi="Calibri" w:cs="Calibri"/>
          <w:sz w:val="24"/>
          <w:szCs w:val="24"/>
        </w:rPr>
        <w:t>PFA i</w:t>
      </w:r>
      <w:r w:rsidRPr="002D6BD6">
        <w:rPr>
          <w:rFonts w:ascii="Calibri" w:hAnsi="Calibri" w:cs="Calibri"/>
          <w:sz w:val="24"/>
          <w:szCs w:val="24"/>
        </w:rPr>
        <w:t xml:space="preserve">s hazardous (i.e., it is flammable and is a skin and lung irritant), handle with care. </w:t>
      </w:r>
    </w:p>
    <w:p w14:paraId="531818E8" w14:textId="77777777" w:rsidR="00343A97" w:rsidRPr="002D6BD6" w:rsidRDefault="00343A97" w:rsidP="00361CE5">
      <w:pPr>
        <w:pStyle w:val="NoSpacing"/>
        <w:jc w:val="both"/>
        <w:rPr>
          <w:rFonts w:ascii="Calibri" w:hAnsi="Calibri" w:cs="Calibri"/>
          <w:sz w:val="24"/>
          <w:szCs w:val="24"/>
        </w:rPr>
      </w:pPr>
    </w:p>
    <w:p w14:paraId="5E804BC7" w14:textId="665F3074" w:rsidR="00343A97" w:rsidRPr="002D6BD6" w:rsidRDefault="24C43092" w:rsidP="00361CE5">
      <w:pPr>
        <w:pStyle w:val="NoSpacing"/>
        <w:jc w:val="both"/>
        <w:rPr>
          <w:rFonts w:ascii="Calibri" w:hAnsi="Calibri" w:cs="Calibri"/>
          <w:b/>
          <w:bCs/>
          <w:sz w:val="24"/>
          <w:szCs w:val="24"/>
          <w:highlight w:val="yellow"/>
        </w:rPr>
      </w:pPr>
      <w:r w:rsidRPr="002D6BD6">
        <w:rPr>
          <w:rFonts w:ascii="Calibri" w:hAnsi="Calibri" w:cs="Calibri"/>
          <w:b/>
          <w:bCs/>
          <w:sz w:val="24"/>
          <w:szCs w:val="24"/>
        </w:rPr>
        <w:t xml:space="preserve">2. </w:t>
      </w:r>
      <w:r w:rsidRPr="002D6BD6">
        <w:rPr>
          <w:rFonts w:ascii="Calibri" w:hAnsi="Calibri" w:cs="Calibri"/>
          <w:b/>
          <w:bCs/>
          <w:sz w:val="24"/>
          <w:szCs w:val="24"/>
          <w:highlight w:val="yellow"/>
        </w:rPr>
        <w:t>Dehydration</w:t>
      </w:r>
    </w:p>
    <w:p w14:paraId="6CD2CB13" w14:textId="77777777" w:rsidR="00FF5171" w:rsidRPr="002D6BD6" w:rsidRDefault="00FF5171" w:rsidP="00361CE5">
      <w:pPr>
        <w:pStyle w:val="NoSpacing"/>
        <w:jc w:val="both"/>
        <w:rPr>
          <w:rFonts w:ascii="Calibri" w:hAnsi="Calibri" w:cs="Calibri"/>
          <w:b/>
          <w:bCs/>
          <w:sz w:val="24"/>
          <w:szCs w:val="24"/>
          <w:highlight w:val="yellow"/>
        </w:rPr>
      </w:pPr>
    </w:p>
    <w:p w14:paraId="7AE806C7" w14:textId="6B5F0EEB" w:rsidR="00343A97" w:rsidRPr="002D6BD6" w:rsidRDefault="4AA48211" w:rsidP="00361CE5">
      <w:pPr>
        <w:pStyle w:val="NoSpacing"/>
        <w:jc w:val="both"/>
        <w:rPr>
          <w:rFonts w:ascii="Calibri" w:hAnsi="Calibri" w:cs="Calibri"/>
          <w:sz w:val="24"/>
          <w:szCs w:val="24"/>
        </w:rPr>
      </w:pPr>
      <w:r w:rsidRPr="002D6BD6">
        <w:rPr>
          <w:rFonts w:ascii="Calibri" w:hAnsi="Calibri" w:cs="Calibri"/>
          <w:sz w:val="24"/>
          <w:szCs w:val="24"/>
        </w:rPr>
        <w:lastRenderedPageBreak/>
        <w:t>2.1</w:t>
      </w:r>
      <w:r w:rsidR="00CC2BF0" w:rsidRPr="002D6BD6">
        <w:rPr>
          <w:rFonts w:ascii="Calibri" w:hAnsi="Calibri" w:cs="Calibri"/>
          <w:sz w:val="24"/>
          <w:szCs w:val="24"/>
        </w:rPr>
        <w:t>.</w:t>
      </w:r>
      <w:r w:rsidRPr="002D6BD6">
        <w:rPr>
          <w:rFonts w:ascii="Calibri" w:hAnsi="Calibri" w:cs="Calibri"/>
          <w:sz w:val="24"/>
          <w:szCs w:val="24"/>
        </w:rPr>
        <w:t xml:space="preserve"> </w:t>
      </w:r>
      <w:r w:rsidRPr="002D6BD6">
        <w:rPr>
          <w:rFonts w:ascii="Calibri" w:hAnsi="Calibri" w:cs="Calibri"/>
          <w:sz w:val="24"/>
          <w:szCs w:val="24"/>
          <w:highlight w:val="yellow"/>
        </w:rPr>
        <w:t xml:space="preserve">To dehydrate </w:t>
      </w:r>
      <w:r w:rsidR="00CC2BF0" w:rsidRPr="002D6BD6">
        <w:rPr>
          <w:rFonts w:ascii="Calibri" w:hAnsi="Calibri" w:cs="Calibri"/>
          <w:sz w:val="24"/>
          <w:szCs w:val="24"/>
          <w:highlight w:val="yellow"/>
        </w:rPr>
        <w:t xml:space="preserve">the </w:t>
      </w:r>
      <w:r w:rsidRPr="002D6BD6">
        <w:rPr>
          <w:rFonts w:ascii="Calibri" w:hAnsi="Calibri" w:cs="Calibri"/>
          <w:sz w:val="24"/>
          <w:szCs w:val="24"/>
          <w:highlight w:val="yellow"/>
        </w:rPr>
        <w:t xml:space="preserve">embryos, remove </w:t>
      </w:r>
      <w:r w:rsidR="00CC2BF0" w:rsidRPr="002D6BD6">
        <w:rPr>
          <w:rFonts w:ascii="Calibri" w:hAnsi="Calibri" w:cs="Calibri"/>
          <w:sz w:val="24"/>
          <w:szCs w:val="24"/>
          <w:highlight w:val="yellow"/>
        </w:rPr>
        <w:t xml:space="preserve">the </w:t>
      </w:r>
      <w:r w:rsidRPr="002D6BD6">
        <w:rPr>
          <w:rFonts w:ascii="Calibri" w:hAnsi="Calibri" w:cs="Calibri"/>
          <w:sz w:val="24"/>
          <w:szCs w:val="24"/>
          <w:highlight w:val="yellow"/>
        </w:rPr>
        <w:t xml:space="preserve">fixative solution and rinse with 1 mL of PBS. Place </w:t>
      </w:r>
      <w:r w:rsidR="00CC2BF0" w:rsidRPr="002D6BD6">
        <w:rPr>
          <w:rFonts w:ascii="Calibri" w:hAnsi="Calibri" w:cs="Calibri"/>
          <w:sz w:val="24"/>
          <w:szCs w:val="24"/>
          <w:highlight w:val="yellow"/>
        </w:rPr>
        <w:t xml:space="preserve">embryo-containing </w:t>
      </w:r>
      <w:r w:rsidRPr="002D6BD6">
        <w:rPr>
          <w:rFonts w:ascii="Calibri" w:hAnsi="Calibri" w:cs="Calibri"/>
          <w:sz w:val="24"/>
          <w:szCs w:val="24"/>
          <w:highlight w:val="yellow"/>
        </w:rPr>
        <w:t xml:space="preserve">vials </w:t>
      </w:r>
      <w:r w:rsidR="00CC2BF0" w:rsidRPr="002D6BD6">
        <w:rPr>
          <w:rFonts w:ascii="Calibri" w:hAnsi="Calibri" w:cs="Calibri"/>
          <w:sz w:val="24"/>
          <w:szCs w:val="24"/>
          <w:highlight w:val="yellow"/>
        </w:rPr>
        <w:t xml:space="preserve">at </w:t>
      </w:r>
      <w:r w:rsidRPr="002D6BD6">
        <w:rPr>
          <w:rFonts w:ascii="Calibri" w:hAnsi="Calibri" w:cs="Calibri"/>
          <w:sz w:val="24"/>
          <w:szCs w:val="24"/>
          <w:highlight w:val="yellow"/>
        </w:rPr>
        <w:t>an angle (between 30° and 45°), on a platform shaker during rinse.</w:t>
      </w:r>
      <w:r w:rsidRPr="002D6BD6">
        <w:rPr>
          <w:rFonts w:ascii="Calibri" w:hAnsi="Calibri" w:cs="Calibri"/>
          <w:sz w:val="24"/>
          <w:szCs w:val="24"/>
        </w:rPr>
        <w:t xml:space="preserve"> Continue to wash the embryos twice, 5 min per wash. </w:t>
      </w:r>
    </w:p>
    <w:p w14:paraId="40161E24" w14:textId="77777777" w:rsidR="00001B90" w:rsidRPr="002D6BD6" w:rsidRDefault="00001B90" w:rsidP="00361CE5">
      <w:pPr>
        <w:pStyle w:val="NoSpacing"/>
        <w:jc w:val="both"/>
        <w:rPr>
          <w:rFonts w:ascii="Calibri" w:hAnsi="Calibri" w:cs="Calibri"/>
          <w:sz w:val="24"/>
          <w:szCs w:val="24"/>
        </w:rPr>
      </w:pPr>
    </w:p>
    <w:p w14:paraId="1A60E64D" w14:textId="2FC3D177" w:rsidR="00343A97" w:rsidRPr="002D6BD6" w:rsidRDefault="12B9587A" w:rsidP="00361CE5">
      <w:pPr>
        <w:pStyle w:val="NoSpacing"/>
        <w:jc w:val="both"/>
        <w:rPr>
          <w:rFonts w:ascii="Calibri" w:hAnsi="Calibri" w:cs="Calibri"/>
          <w:sz w:val="24"/>
          <w:szCs w:val="24"/>
        </w:rPr>
      </w:pPr>
      <w:r w:rsidRPr="002D6BD6">
        <w:rPr>
          <w:rFonts w:ascii="Calibri" w:hAnsi="Calibri" w:cs="Calibri"/>
          <w:sz w:val="24"/>
          <w:szCs w:val="24"/>
        </w:rPr>
        <w:t>2.2</w:t>
      </w:r>
      <w:r w:rsidR="00CC2BF0" w:rsidRPr="002D6BD6">
        <w:rPr>
          <w:rFonts w:ascii="Calibri" w:hAnsi="Calibri" w:cs="Calibri"/>
          <w:sz w:val="24"/>
          <w:szCs w:val="24"/>
        </w:rPr>
        <w:t>.</w:t>
      </w:r>
      <w:r w:rsidRPr="002D6BD6">
        <w:rPr>
          <w:rFonts w:ascii="Calibri" w:hAnsi="Calibri" w:cs="Calibri"/>
          <w:sz w:val="24"/>
          <w:szCs w:val="24"/>
        </w:rPr>
        <w:t xml:space="preserve"> If embryos still have a chorion, place all 50 </w:t>
      </w:r>
      <w:r w:rsidR="00CC2BF0" w:rsidRPr="002D6BD6">
        <w:rPr>
          <w:rFonts w:ascii="Calibri" w:hAnsi="Calibri" w:cs="Calibri"/>
          <w:sz w:val="24"/>
          <w:szCs w:val="24"/>
        </w:rPr>
        <w:t xml:space="preserve">embryos </w:t>
      </w:r>
      <w:r w:rsidRPr="002D6BD6">
        <w:rPr>
          <w:rFonts w:ascii="Calibri" w:hAnsi="Calibri" w:cs="Calibri"/>
          <w:sz w:val="24"/>
          <w:szCs w:val="24"/>
        </w:rPr>
        <w:t xml:space="preserve">into a 100 mm x 25 mm </w:t>
      </w:r>
      <w:r w:rsidR="00CC2BF0" w:rsidRPr="002D6BD6">
        <w:rPr>
          <w:rFonts w:ascii="Calibri" w:hAnsi="Calibri" w:cs="Calibri"/>
          <w:sz w:val="24"/>
          <w:szCs w:val="24"/>
        </w:rPr>
        <w:t>P</w:t>
      </w:r>
      <w:r w:rsidRPr="002D6BD6">
        <w:rPr>
          <w:rFonts w:ascii="Calibri" w:hAnsi="Calibri" w:cs="Calibri"/>
          <w:sz w:val="24"/>
          <w:szCs w:val="24"/>
        </w:rPr>
        <w:t xml:space="preserve">etri dish, and carefully isolate them from the chorions using two sets of </w:t>
      </w:r>
      <w:r w:rsidR="00CC2BF0" w:rsidRPr="002D6BD6">
        <w:rPr>
          <w:rFonts w:ascii="Calibri" w:hAnsi="Calibri" w:cs="Calibri"/>
          <w:sz w:val="24"/>
          <w:szCs w:val="24"/>
        </w:rPr>
        <w:t>W</w:t>
      </w:r>
      <w:r w:rsidRPr="002D6BD6">
        <w:rPr>
          <w:rFonts w:ascii="Calibri" w:hAnsi="Calibri" w:cs="Calibri"/>
          <w:sz w:val="24"/>
          <w:szCs w:val="24"/>
        </w:rPr>
        <w:t>atchmaker</w:t>
      </w:r>
      <w:r w:rsidR="00CC2BF0" w:rsidRPr="002D6BD6">
        <w:rPr>
          <w:rFonts w:ascii="Calibri" w:hAnsi="Calibri" w:cs="Calibri"/>
          <w:sz w:val="24"/>
          <w:szCs w:val="24"/>
        </w:rPr>
        <w:t>’s</w:t>
      </w:r>
      <w:r w:rsidRPr="002D6BD6">
        <w:rPr>
          <w:rFonts w:ascii="Calibri" w:hAnsi="Calibri" w:cs="Calibri"/>
          <w:sz w:val="24"/>
          <w:szCs w:val="24"/>
        </w:rPr>
        <w:t xml:space="preserve"> forceps (e.g., #5 forceps) under a microscope. </w:t>
      </w:r>
    </w:p>
    <w:p w14:paraId="790B10C8" w14:textId="4084229D" w:rsidR="12B9587A" w:rsidRPr="002D6BD6" w:rsidRDefault="12B9587A" w:rsidP="00361CE5">
      <w:pPr>
        <w:pStyle w:val="NoSpacing"/>
        <w:jc w:val="both"/>
        <w:rPr>
          <w:rFonts w:ascii="Calibri" w:hAnsi="Calibri" w:cs="Calibri"/>
          <w:sz w:val="24"/>
          <w:szCs w:val="24"/>
        </w:rPr>
      </w:pPr>
    </w:p>
    <w:p w14:paraId="258A5F85" w14:textId="322E37A7" w:rsidR="12B9587A" w:rsidRPr="002D6BD6" w:rsidRDefault="003607CE" w:rsidP="00361CE5">
      <w:pPr>
        <w:pStyle w:val="NoSpacing"/>
        <w:jc w:val="both"/>
        <w:rPr>
          <w:rFonts w:ascii="Calibri" w:hAnsi="Calibri" w:cs="Calibri"/>
          <w:sz w:val="24"/>
          <w:szCs w:val="24"/>
        </w:rPr>
      </w:pPr>
      <w:r w:rsidRPr="002D6BD6">
        <w:rPr>
          <w:rFonts w:ascii="Calibri" w:hAnsi="Calibri" w:cs="Calibri"/>
          <w:sz w:val="24"/>
          <w:szCs w:val="24"/>
        </w:rPr>
        <w:t>NOTE:</w:t>
      </w:r>
      <w:r w:rsidR="12B9587A" w:rsidRPr="002D6BD6">
        <w:rPr>
          <w:rFonts w:ascii="Calibri" w:hAnsi="Calibri" w:cs="Calibri"/>
          <w:sz w:val="24"/>
          <w:szCs w:val="24"/>
        </w:rPr>
        <w:t xml:space="preserve"> During the steps described below, and for the remainder of the protocol, carefully remove all liquid from the previous step using clean, glass Pasteur pipettes before adding the next solution</w:t>
      </w:r>
    </w:p>
    <w:p w14:paraId="64D09625" w14:textId="77777777" w:rsidR="00001B90" w:rsidRPr="002D6BD6" w:rsidRDefault="00001B90" w:rsidP="00361CE5">
      <w:pPr>
        <w:pStyle w:val="NoSpacing"/>
        <w:jc w:val="both"/>
        <w:rPr>
          <w:rFonts w:ascii="Calibri" w:hAnsi="Calibri" w:cs="Calibri"/>
          <w:sz w:val="24"/>
          <w:szCs w:val="24"/>
        </w:rPr>
      </w:pPr>
    </w:p>
    <w:p w14:paraId="488C5C29" w14:textId="6CEC0C56" w:rsidR="00343A97" w:rsidRPr="002D6BD6" w:rsidRDefault="76B9A1DC" w:rsidP="00361CE5">
      <w:pPr>
        <w:pStyle w:val="NoSpacing"/>
        <w:jc w:val="both"/>
        <w:rPr>
          <w:rFonts w:ascii="Calibri" w:hAnsi="Calibri" w:cs="Calibri"/>
          <w:sz w:val="24"/>
          <w:szCs w:val="24"/>
        </w:rPr>
      </w:pPr>
      <w:r w:rsidRPr="002D6BD6">
        <w:rPr>
          <w:rFonts w:ascii="Calibri" w:hAnsi="Calibri" w:cs="Calibri"/>
          <w:sz w:val="24"/>
          <w:szCs w:val="24"/>
        </w:rPr>
        <w:t>2.</w:t>
      </w:r>
      <w:r w:rsidR="00CC2BF0" w:rsidRPr="002D6BD6">
        <w:rPr>
          <w:rFonts w:ascii="Calibri" w:hAnsi="Calibri" w:cs="Calibri"/>
          <w:sz w:val="24"/>
          <w:szCs w:val="24"/>
        </w:rPr>
        <w:t>3.</w:t>
      </w:r>
      <w:r w:rsidRPr="002D6BD6">
        <w:rPr>
          <w:rFonts w:ascii="Calibri" w:hAnsi="Calibri" w:cs="Calibri"/>
          <w:sz w:val="24"/>
          <w:szCs w:val="24"/>
        </w:rPr>
        <w:t xml:space="preserve"> Dehydrate the embryos in a series of increasingly concentrated washes of methanol (MeOH) described below. The dilutions are based on a 1</w:t>
      </w:r>
      <w:r w:rsidR="00CC2BF0" w:rsidRPr="002D6BD6">
        <w:rPr>
          <w:rFonts w:ascii="Calibri" w:hAnsi="Calibri" w:cs="Calibri"/>
          <w:sz w:val="24"/>
          <w:szCs w:val="24"/>
        </w:rPr>
        <w:t xml:space="preserve"> </w:t>
      </w:r>
      <w:r w:rsidRPr="002D6BD6">
        <w:rPr>
          <w:rFonts w:ascii="Calibri" w:hAnsi="Calibri" w:cs="Calibri"/>
          <w:sz w:val="24"/>
          <w:szCs w:val="24"/>
        </w:rPr>
        <w:t>mL total volume with 500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of solution going into each 4</w:t>
      </w:r>
      <w:r w:rsidR="00CC2BF0" w:rsidRPr="002D6BD6">
        <w:rPr>
          <w:rFonts w:ascii="Calibri" w:hAnsi="Calibri" w:cs="Calibri"/>
          <w:sz w:val="24"/>
          <w:szCs w:val="24"/>
        </w:rPr>
        <w:t xml:space="preserve"> </w:t>
      </w:r>
      <w:r w:rsidRPr="002D6BD6">
        <w:rPr>
          <w:rFonts w:ascii="Calibri" w:hAnsi="Calibri" w:cs="Calibri"/>
          <w:sz w:val="24"/>
          <w:szCs w:val="24"/>
        </w:rPr>
        <w:t xml:space="preserve">mL glass vial. Perform all dehydration steps at room temperature (RT) on platform shaker. </w:t>
      </w:r>
    </w:p>
    <w:p w14:paraId="3CCD9DE2" w14:textId="77777777" w:rsidR="00001B90" w:rsidRPr="002D6BD6" w:rsidRDefault="00001B90" w:rsidP="00361CE5">
      <w:pPr>
        <w:pStyle w:val="NoSpacing"/>
        <w:jc w:val="both"/>
        <w:rPr>
          <w:rFonts w:ascii="Calibri" w:hAnsi="Calibri" w:cs="Calibri"/>
          <w:sz w:val="24"/>
          <w:szCs w:val="24"/>
        </w:rPr>
      </w:pPr>
    </w:p>
    <w:p w14:paraId="4BB86EEE" w14:textId="7B6B42CA"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2.4.1</w:t>
      </w:r>
      <w:r w:rsidR="00CC2BF0" w:rsidRPr="002D6BD6">
        <w:rPr>
          <w:rFonts w:ascii="Calibri" w:hAnsi="Calibri" w:cs="Calibri"/>
          <w:sz w:val="24"/>
          <w:szCs w:val="24"/>
        </w:rPr>
        <w:t xml:space="preserve">. </w:t>
      </w:r>
      <w:r w:rsidRPr="002D6BD6">
        <w:rPr>
          <w:rFonts w:ascii="Calibri" w:hAnsi="Calibri" w:cs="Calibri"/>
          <w:sz w:val="24"/>
          <w:szCs w:val="24"/>
        </w:rPr>
        <w:t xml:space="preserve">Carefully remove </w:t>
      </w:r>
      <w:r w:rsidR="00CC2BF0" w:rsidRPr="002D6BD6">
        <w:rPr>
          <w:rFonts w:ascii="Calibri" w:hAnsi="Calibri" w:cs="Calibri"/>
          <w:sz w:val="24"/>
          <w:szCs w:val="24"/>
        </w:rPr>
        <w:t xml:space="preserve">the </w:t>
      </w:r>
      <w:r w:rsidRPr="002D6BD6">
        <w:rPr>
          <w:rFonts w:ascii="Calibri" w:hAnsi="Calibri" w:cs="Calibri"/>
          <w:sz w:val="24"/>
          <w:szCs w:val="24"/>
        </w:rPr>
        <w:t>PBS solution. Add a 25% MeOH solution (250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w:t>
      </w:r>
      <w:r w:rsidR="00CC2BF0" w:rsidRPr="002D6BD6">
        <w:rPr>
          <w:rFonts w:ascii="Calibri" w:hAnsi="Calibri" w:cs="Calibri"/>
          <w:sz w:val="24"/>
          <w:szCs w:val="24"/>
        </w:rPr>
        <w:t xml:space="preserve">of </w:t>
      </w:r>
      <w:r w:rsidRPr="002D6BD6">
        <w:rPr>
          <w:rFonts w:ascii="Calibri" w:hAnsi="Calibri" w:cs="Calibri"/>
          <w:sz w:val="24"/>
          <w:szCs w:val="24"/>
        </w:rPr>
        <w:t>MeOH + 750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w:t>
      </w:r>
      <w:r w:rsidR="00CC2BF0" w:rsidRPr="002D6BD6">
        <w:rPr>
          <w:rFonts w:ascii="Calibri" w:hAnsi="Calibri" w:cs="Calibri"/>
          <w:sz w:val="24"/>
          <w:szCs w:val="24"/>
        </w:rPr>
        <w:t xml:space="preserve">of </w:t>
      </w:r>
      <w:r w:rsidRPr="002D6BD6">
        <w:rPr>
          <w:rFonts w:ascii="Calibri" w:hAnsi="Calibri" w:cs="Calibri"/>
          <w:sz w:val="24"/>
          <w:szCs w:val="24"/>
        </w:rPr>
        <w:t xml:space="preserve">PBS). Gently shake on a platform shaker for 5 min. </w:t>
      </w:r>
    </w:p>
    <w:p w14:paraId="0C1F0237" w14:textId="77777777" w:rsidR="00EE64BC" w:rsidRPr="002D6BD6" w:rsidRDefault="00EE64BC" w:rsidP="00361CE5">
      <w:pPr>
        <w:pStyle w:val="NoSpacing"/>
        <w:jc w:val="both"/>
        <w:rPr>
          <w:rFonts w:ascii="Calibri" w:hAnsi="Calibri" w:cs="Calibri"/>
          <w:sz w:val="24"/>
          <w:szCs w:val="24"/>
        </w:rPr>
      </w:pPr>
      <w:r w:rsidRPr="002D6BD6">
        <w:rPr>
          <w:rFonts w:ascii="Calibri" w:hAnsi="Calibri" w:cs="Calibri"/>
          <w:sz w:val="24"/>
          <w:szCs w:val="24"/>
        </w:rPr>
        <w:t xml:space="preserve"> </w:t>
      </w:r>
    </w:p>
    <w:p w14:paraId="7D8478B9" w14:textId="636DF024"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2.4.2</w:t>
      </w:r>
      <w:r w:rsidR="00CC2BF0" w:rsidRPr="002D6BD6">
        <w:rPr>
          <w:rFonts w:ascii="Calibri" w:hAnsi="Calibri" w:cs="Calibri"/>
          <w:sz w:val="24"/>
          <w:szCs w:val="24"/>
        </w:rPr>
        <w:t xml:space="preserve">. </w:t>
      </w:r>
      <w:r w:rsidRPr="002D6BD6">
        <w:rPr>
          <w:rFonts w:ascii="Calibri" w:hAnsi="Calibri" w:cs="Calibri"/>
          <w:sz w:val="24"/>
          <w:szCs w:val="24"/>
        </w:rPr>
        <w:t xml:space="preserve">Carefully remove </w:t>
      </w:r>
      <w:r w:rsidR="00CC2BF0" w:rsidRPr="002D6BD6">
        <w:rPr>
          <w:rFonts w:ascii="Calibri" w:hAnsi="Calibri" w:cs="Calibri"/>
          <w:sz w:val="24"/>
          <w:szCs w:val="24"/>
        </w:rPr>
        <w:t xml:space="preserve">the </w:t>
      </w:r>
      <w:r w:rsidRPr="002D6BD6">
        <w:rPr>
          <w:rFonts w:ascii="Calibri" w:hAnsi="Calibri" w:cs="Calibri"/>
          <w:sz w:val="24"/>
          <w:szCs w:val="24"/>
        </w:rPr>
        <w:t>25% MeOH solution. Add a 50% MeOH solution (500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w:t>
      </w:r>
      <w:r w:rsidR="00CC2BF0" w:rsidRPr="002D6BD6">
        <w:rPr>
          <w:rFonts w:ascii="Calibri" w:hAnsi="Calibri" w:cs="Calibri"/>
          <w:sz w:val="24"/>
          <w:szCs w:val="24"/>
        </w:rPr>
        <w:t xml:space="preserve">of </w:t>
      </w:r>
      <w:r w:rsidRPr="002D6BD6">
        <w:rPr>
          <w:rFonts w:ascii="Calibri" w:hAnsi="Calibri" w:cs="Calibri"/>
          <w:sz w:val="24"/>
          <w:szCs w:val="24"/>
        </w:rPr>
        <w:t>MeOH + 500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w:t>
      </w:r>
      <w:r w:rsidR="00CC2BF0" w:rsidRPr="002D6BD6">
        <w:rPr>
          <w:rFonts w:ascii="Calibri" w:hAnsi="Calibri" w:cs="Calibri"/>
          <w:sz w:val="24"/>
          <w:szCs w:val="24"/>
        </w:rPr>
        <w:t xml:space="preserve">of </w:t>
      </w:r>
      <w:r w:rsidRPr="002D6BD6">
        <w:rPr>
          <w:rFonts w:ascii="Calibri" w:hAnsi="Calibri" w:cs="Calibri"/>
          <w:sz w:val="24"/>
          <w:szCs w:val="24"/>
        </w:rPr>
        <w:t>PBS). Gently shake on a platform shaker for 5 min.</w:t>
      </w:r>
      <w:r w:rsidR="009D51AF" w:rsidRPr="002D6BD6">
        <w:rPr>
          <w:rFonts w:ascii="Calibri" w:hAnsi="Calibri" w:cs="Calibri"/>
          <w:sz w:val="24"/>
          <w:szCs w:val="24"/>
        </w:rPr>
        <w:t xml:space="preserve"> </w:t>
      </w:r>
    </w:p>
    <w:p w14:paraId="2D0D90B5" w14:textId="77777777" w:rsidR="00EE64BC" w:rsidRPr="002D6BD6" w:rsidRDefault="00EE64BC" w:rsidP="00361CE5">
      <w:pPr>
        <w:pStyle w:val="NoSpacing"/>
        <w:jc w:val="both"/>
        <w:rPr>
          <w:rFonts w:ascii="Calibri" w:hAnsi="Calibri" w:cs="Calibri"/>
          <w:sz w:val="24"/>
          <w:szCs w:val="24"/>
        </w:rPr>
      </w:pPr>
    </w:p>
    <w:p w14:paraId="5E18505C" w14:textId="73F8A2D9"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2.4.3</w:t>
      </w:r>
      <w:r w:rsidR="00CC2BF0" w:rsidRPr="002D6BD6">
        <w:rPr>
          <w:rFonts w:ascii="Calibri" w:hAnsi="Calibri" w:cs="Calibri"/>
          <w:sz w:val="24"/>
          <w:szCs w:val="24"/>
        </w:rPr>
        <w:t xml:space="preserve">. </w:t>
      </w:r>
      <w:r w:rsidRPr="002D6BD6">
        <w:rPr>
          <w:rFonts w:ascii="Calibri" w:hAnsi="Calibri" w:cs="Calibri"/>
          <w:sz w:val="24"/>
          <w:szCs w:val="24"/>
        </w:rPr>
        <w:t xml:space="preserve">Carefully remove </w:t>
      </w:r>
      <w:r w:rsidR="00CC2BF0" w:rsidRPr="002D6BD6">
        <w:rPr>
          <w:rFonts w:ascii="Calibri" w:hAnsi="Calibri" w:cs="Calibri"/>
          <w:sz w:val="24"/>
          <w:szCs w:val="24"/>
        </w:rPr>
        <w:t xml:space="preserve">the </w:t>
      </w:r>
      <w:r w:rsidRPr="002D6BD6">
        <w:rPr>
          <w:rFonts w:ascii="Calibri" w:hAnsi="Calibri" w:cs="Calibri"/>
          <w:sz w:val="24"/>
          <w:szCs w:val="24"/>
        </w:rPr>
        <w:t>50% MeOH solution. Add a 75% MeOH solution (750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w:t>
      </w:r>
      <w:r w:rsidR="00CC2BF0" w:rsidRPr="002D6BD6">
        <w:rPr>
          <w:rFonts w:ascii="Calibri" w:hAnsi="Calibri" w:cs="Calibri"/>
          <w:sz w:val="24"/>
          <w:szCs w:val="24"/>
        </w:rPr>
        <w:t xml:space="preserve">of </w:t>
      </w:r>
      <w:r w:rsidRPr="002D6BD6">
        <w:rPr>
          <w:rFonts w:ascii="Calibri" w:hAnsi="Calibri" w:cs="Calibri"/>
          <w:sz w:val="24"/>
          <w:szCs w:val="24"/>
        </w:rPr>
        <w:t>MeOH + 250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w:t>
      </w:r>
      <w:r w:rsidR="00CC2BF0" w:rsidRPr="002D6BD6">
        <w:rPr>
          <w:rFonts w:ascii="Calibri" w:hAnsi="Calibri" w:cs="Calibri"/>
          <w:sz w:val="24"/>
          <w:szCs w:val="24"/>
        </w:rPr>
        <w:t xml:space="preserve">of </w:t>
      </w:r>
      <w:r w:rsidRPr="002D6BD6">
        <w:rPr>
          <w:rFonts w:ascii="Calibri" w:hAnsi="Calibri" w:cs="Calibri"/>
          <w:sz w:val="24"/>
          <w:szCs w:val="24"/>
        </w:rPr>
        <w:t>PBS). Gently shake on a platform shaker for 5 minutes.</w:t>
      </w:r>
      <w:r w:rsidR="009D51AF" w:rsidRPr="002D6BD6">
        <w:rPr>
          <w:rFonts w:ascii="Calibri" w:hAnsi="Calibri" w:cs="Calibri"/>
          <w:sz w:val="24"/>
          <w:szCs w:val="24"/>
        </w:rPr>
        <w:t xml:space="preserve"> </w:t>
      </w:r>
    </w:p>
    <w:p w14:paraId="52C539DE" w14:textId="77777777" w:rsidR="00EE64BC" w:rsidRPr="002D6BD6" w:rsidRDefault="00EE64BC" w:rsidP="00361CE5">
      <w:pPr>
        <w:pStyle w:val="NoSpacing"/>
        <w:jc w:val="both"/>
        <w:rPr>
          <w:rFonts w:ascii="Calibri" w:hAnsi="Calibri" w:cs="Calibri"/>
          <w:sz w:val="24"/>
          <w:szCs w:val="24"/>
        </w:rPr>
      </w:pPr>
    </w:p>
    <w:p w14:paraId="65CFBCB3" w14:textId="40112C54"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 xml:space="preserve">2.4.4 Carefully remove </w:t>
      </w:r>
      <w:r w:rsidR="00CC2BF0" w:rsidRPr="002D6BD6">
        <w:rPr>
          <w:rFonts w:ascii="Calibri" w:hAnsi="Calibri" w:cs="Calibri"/>
          <w:sz w:val="24"/>
          <w:szCs w:val="24"/>
        </w:rPr>
        <w:t xml:space="preserve">the </w:t>
      </w:r>
      <w:r w:rsidRPr="002D6BD6">
        <w:rPr>
          <w:rFonts w:ascii="Calibri" w:hAnsi="Calibri" w:cs="Calibri"/>
          <w:sz w:val="24"/>
          <w:szCs w:val="24"/>
        </w:rPr>
        <w:t xml:space="preserve">75% MeOH solution. Add a 100% MeOH solution (1 mL </w:t>
      </w:r>
      <w:r w:rsidR="00CC2BF0" w:rsidRPr="002D6BD6">
        <w:rPr>
          <w:rFonts w:ascii="Calibri" w:hAnsi="Calibri" w:cs="Calibri"/>
          <w:sz w:val="24"/>
          <w:szCs w:val="24"/>
        </w:rPr>
        <w:t xml:space="preserve">of </w:t>
      </w:r>
      <w:r w:rsidRPr="002D6BD6">
        <w:rPr>
          <w:rFonts w:ascii="Calibri" w:hAnsi="Calibri" w:cs="Calibri"/>
          <w:sz w:val="24"/>
          <w:szCs w:val="24"/>
        </w:rPr>
        <w:t>MeOH). Gently shake on a platform shaker for 5 min. Repeat this step 3 times.</w:t>
      </w:r>
    </w:p>
    <w:p w14:paraId="07363E75" w14:textId="77777777" w:rsidR="00EE64BC" w:rsidRPr="002D6BD6" w:rsidRDefault="00EE64BC" w:rsidP="00361CE5">
      <w:pPr>
        <w:pStyle w:val="NoSpacing"/>
        <w:jc w:val="both"/>
        <w:rPr>
          <w:rFonts w:ascii="Calibri" w:hAnsi="Calibri" w:cs="Calibri"/>
          <w:sz w:val="24"/>
          <w:szCs w:val="24"/>
        </w:rPr>
      </w:pPr>
    </w:p>
    <w:p w14:paraId="1B108D89" w14:textId="14E70F0F" w:rsidR="00343A97"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2.5</w:t>
      </w:r>
      <w:r w:rsidRPr="002D6BD6">
        <w:rPr>
          <w:rFonts w:ascii="Calibri" w:hAnsi="Calibri" w:cs="Calibri"/>
          <w:b/>
          <w:bCs/>
          <w:sz w:val="24"/>
          <w:szCs w:val="24"/>
        </w:rPr>
        <w:t xml:space="preserve"> </w:t>
      </w:r>
      <w:r w:rsidRPr="002D6BD6">
        <w:rPr>
          <w:rFonts w:ascii="Calibri" w:hAnsi="Calibri" w:cs="Calibri"/>
          <w:sz w:val="24"/>
          <w:szCs w:val="24"/>
          <w:highlight w:val="yellow"/>
        </w:rPr>
        <w:t xml:space="preserve">At this point, </w:t>
      </w:r>
      <w:r w:rsidR="00CC2BF0" w:rsidRPr="002D6BD6">
        <w:rPr>
          <w:rFonts w:ascii="Calibri" w:hAnsi="Calibri" w:cs="Calibri"/>
          <w:sz w:val="24"/>
          <w:szCs w:val="24"/>
          <w:highlight w:val="yellow"/>
        </w:rPr>
        <w:t xml:space="preserve">store </w:t>
      </w:r>
      <w:r w:rsidRPr="002D6BD6">
        <w:rPr>
          <w:rFonts w:ascii="Calibri" w:hAnsi="Calibri" w:cs="Calibri"/>
          <w:sz w:val="24"/>
          <w:szCs w:val="24"/>
          <w:highlight w:val="yellow"/>
        </w:rPr>
        <w:t>dehydrated embryos</w:t>
      </w:r>
      <w:r w:rsidR="00CC2BF0" w:rsidRPr="002D6BD6">
        <w:rPr>
          <w:rFonts w:ascii="Calibri" w:hAnsi="Calibri" w:cs="Calibri"/>
          <w:sz w:val="24"/>
          <w:szCs w:val="24"/>
          <w:highlight w:val="yellow"/>
        </w:rPr>
        <w:t>,</w:t>
      </w:r>
      <w:r w:rsidRPr="002D6BD6">
        <w:rPr>
          <w:rFonts w:ascii="Calibri" w:hAnsi="Calibri" w:cs="Calibri"/>
          <w:sz w:val="24"/>
          <w:szCs w:val="24"/>
          <w:highlight w:val="yellow"/>
        </w:rPr>
        <w:t xml:space="preserve"> </w:t>
      </w:r>
      <w:r w:rsidR="00CC2BF0" w:rsidRPr="002D6BD6">
        <w:rPr>
          <w:rFonts w:ascii="Calibri" w:hAnsi="Calibri" w:cs="Calibri"/>
          <w:sz w:val="24"/>
          <w:szCs w:val="24"/>
          <w:highlight w:val="yellow"/>
        </w:rPr>
        <w:t xml:space="preserve">as needed, </w:t>
      </w:r>
      <w:r w:rsidRPr="002D6BD6">
        <w:rPr>
          <w:rFonts w:ascii="Calibri" w:hAnsi="Calibri" w:cs="Calibri"/>
          <w:sz w:val="24"/>
          <w:szCs w:val="24"/>
          <w:highlight w:val="yellow"/>
        </w:rPr>
        <w:t xml:space="preserve">in their glass vials </w:t>
      </w:r>
      <w:r w:rsidR="00CC2BF0" w:rsidRPr="002D6BD6">
        <w:rPr>
          <w:rFonts w:ascii="Calibri" w:hAnsi="Calibri" w:cs="Calibri"/>
          <w:sz w:val="24"/>
          <w:szCs w:val="24"/>
          <w:highlight w:val="yellow"/>
        </w:rPr>
        <w:t xml:space="preserve">at </w:t>
      </w:r>
      <w:r w:rsidRPr="002D6BD6">
        <w:rPr>
          <w:rFonts w:ascii="Calibri" w:hAnsi="Calibri" w:cs="Calibri"/>
          <w:sz w:val="24"/>
          <w:szCs w:val="24"/>
          <w:highlight w:val="yellow"/>
        </w:rPr>
        <w:t>-20</w:t>
      </w:r>
      <w:r w:rsidR="00CC2BF0" w:rsidRPr="002D6BD6">
        <w:rPr>
          <w:rFonts w:ascii="Calibri" w:hAnsi="Calibri" w:cs="Calibri"/>
          <w:sz w:val="24"/>
          <w:szCs w:val="24"/>
          <w:highlight w:val="yellow"/>
        </w:rPr>
        <w:t xml:space="preserve"> </w:t>
      </w:r>
      <w:r w:rsidRPr="002D6BD6">
        <w:rPr>
          <w:rFonts w:ascii="Calibri" w:hAnsi="Calibri" w:cs="Calibri"/>
          <w:sz w:val="24"/>
          <w:szCs w:val="24"/>
          <w:highlight w:val="yellow"/>
        </w:rPr>
        <w:t>°C</w:t>
      </w:r>
      <w:r w:rsidR="00CC2BF0" w:rsidRPr="002D6BD6">
        <w:rPr>
          <w:rFonts w:ascii="Calibri" w:hAnsi="Calibri" w:cs="Calibri"/>
          <w:sz w:val="24"/>
          <w:szCs w:val="24"/>
          <w:highlight w:val="yellow"/>
        </w:rPr>
        <w:t xml:space="preserve"> (long term)</w:t>
      </w:r>
      <w:r w:rsidRPr="002D6BD6">
        <w:rPr>
          <w:rFonts w:ascii="Calibri" w:hAnsi="Calibri" w:cs="Calibri"/>
          <w:sz w:val="24"/>
          <w:szCs w:val="24"/>
          <w:highlight w:val="yellow"/>
        </w:rPr>
        <w:t>.</w:t>
      </w:r>
      <w:r w:rsidRPr="002D6BD6">
        <w:rPr>
          <w:rFonts w:ascii="Calibri" w:hAnsi="Calibri" w:cs="Calibri"/>
          <w:sz w:val="24"/>
          <w:szCs w:val="24"/>
        </w:rPr>
        <w:t xml:space="preserve"> Alternatively, </w:t>
      </w:r>
      <w:r w:rsidR="00CC2BF0" w:rsidRPr="002D6BD6">
        <w:rPr>
          <w:rFonts w:ascii="Calibri" w:hAnsi="Calibri" w:cs="Calibri"/>
          <w:sz w:val="24"/>
          <w:szCs w:val="24"/>
        </w:rPr>
        <w:t>proceed directly to</w:t>
      </w:r>
      <w:r w:rsidRPr="002D6BD6">
        <w:rPr>
          <w:rFonts w:ascii="Calibri" w:hAnsi="Calibri" w:cs="Calibri"/>
          <w:sz w:val="24"/>
          <w:szCs w:val="24"/>
        </w:rPr>
        <w:t xml:space="preserve"> </w:t>
      </w:r>
      <w:r w:rsidR="00CC2BF0" w:rsidRPr="002D6BD6">
        <w:rPr>
          <w:rFonts w:ascii="Calibri" w:hAnsi="Calibri" w:cs="Calibri"/>
          <w:sz w:val="24"/>
          <w:szCs w:val="24"/>
        </w:rPr>
        <w:t>d</w:t>
      </w:r>
      <w:r w:rsidRPr="002D6BD6">
        <w:rPr>
          <w:rFonts w:ascii="Calibri" w:hAnsi="Calibri" w:cs="Calibri"/>
          <w:sz w:val="24"/>
          <w:szCs w:val="24"/>
        </w:rPr>
        <w:t xml:space="preserve">ay 1 of the protocol. </w:t>
      </w:r>
    </w:p>
    <w:p w14:paraId="437A741B" w14:textId="77777777" w:rsidR="00CD342A" w:rsidRPr="002D6BD6" w:rsidRDefault="00CD342A" w:rsidP="00361CE5">
      <w:pPr>
        <w:pStyle w:val="NoSpacing"/>
        <w:jc w:val="both"/>
        <w:rPr>
          <w:rFonts w:ascii="Calibri" w:hAnsi="Calibri" w:cs="Calibri"/>
          <w:b/>
          <w:sz w:val="24"/>
          <w:szCs w:val="24"/>
        </w:rPr>
      </w:pPr>
    </w:p>
    <w:p w14:paraId="65127DD6" w14:textId="6F0FAE60" w:rsidR="00343A97" w:rsidRPr="002D6BD6" w:rsidRDefault="24C43092" w:rsidP="00361CE5">
      <w:pPr>
        <w:pStyle w:val="NoSpacing"/>
        <w:jc w:val="both"/>
        <w:rPr>
          <w:rFonts w:ascii="Calibri" w:hAnsi="Calibri" w:cs="Calibri"/>
          <w:b/>
          <w:bCs/>
          <w:sz w:val="24"/>
          <w:szCs w:val="24"/>
          <w:highlight w:val="yellow"/>
        </w:rPr>
      </w:pPr>
      <w:r w:rsidRPr="002D6BD6">
        <w:rPr>
          <w:rFonts w:ascii="Calibri" w:hAnsi="Calibri" w:cs="Calibri"/>
          <w:b/>
          <w:bCs/>
          <w:sz w:val="24"/>
          <w:szCs w:val="24"/>
          <w:highlight w:val="yellow"/>
        </w:rPr>
        <w:t xml:space="preserve">3. </w:t>
      </w:r>
      <w:r w:rsidR="00CC2BF0" w:rsidRPr="002D6BD6">
        <w:rPr>
          <w:rFonts w:ascii="Calibri" w:hAnsi="Calibri" w:cs="Calibri"/>
          <w:b/>
          <w:bCs/>
          <w:sz w:val="24"/>
          <w:szCs w:val="24"/>
          <w:highlight w:val="yellow"/>
        </w:rPr>
        <w:t xml:space="preserve">Day 1: </w:t>
      </w:r>
      <w:r w:rsidRPr="002D6BD6">
        <w:rPr>
          <w:rFonts w:ascii="Calibri" w:hAnsi="Calibri" w:cs="Calibri"/>
          <w:b/>
          <w:bCs/>
          <w:sz w:val="24"/>
          <w:szCs w:val="24"/>
          <w:highlight w:val="yellow"/>
        </w:rPr>
        <w:t>Rehydration</w:t>
      </w:r>
    </w:p>
    <w:p w14:paraId="47A194CE" w14:textId="77777777" w:rsidR="00CC2BF0" w:rsidRPr="002D6BD6" w:rsidRDefault="00CC2BF0" w:rsidP="00361CE5">
      <w:pPr>
        <w:pStyle w:val="NoSpacing"/>
        <w:jc w:val="both"/>
        <w:rPr>
          <w:rFonts w:ascii="Calibri" w:hAnsi="Calibri" w:cs="Calibri"/>
          <w:b/>
          <w:bCs/>
          <w:sz w:val="24"/>
          <w:szCs w:val="24"/>
          <w:highlight w:val="yellow"/>
        </w:rPr>
      </w:pPr>
    </w:p>
    <w:p w14:paraId="11725602" w14:textId="5AD85B9C"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3.1</w:t>
      </w:r>
      <w:r w:rsidR="00CC2BF0" w:rsidRPr="002D6BD6">
        <w:rPr>
          <w:rFonts w:ascii="Calibri" w:hAnsi="Calibri" w:cs="Calibri"/>
          <w:sz w:val="24"/>
          <w:szCs w:val="24"/>
        </w:rPr>
        <w:t xml:space="preserve">. </w:t>
      </w:r>
      <w:r w:rsidRPr="002D6BD6">
        <w:rPr>
          <w:rFonts w:ascii="Calibri" w:hAnsi="Calibri" w:cs="Calibri"/>
          <w:sz w:val="24"/>
          <w:szCs w:val="24"/>
        </w:rPr>
        <w:t>Obtain dehydrated embryos from -20</w:t>
      </w:r>
      <w:r w:rsidR="00CC2BF0" w:rsidRPr="002D6BD6">
        <w:rPr>
          <w:rFonts w:ascii="Calibri" w:hAnsi="Calibri" w:cs="Calibri"/>
          <w:sz w:val="24"/>
          <w:szCs w:val="24"/>
        </w:rPr>
        <w:t xml:space="preserve"> </w:t>
      </w:r>
      <w:r w:rsidRPr="002D6BD6">
        <w:rPr>
          <w:rFonts w:ascii="Calibri" w:hAnsi="Calibri" w:cs="Calibri"/>
          <w:sz w:val="24"/>
          <w:szCs w:val="24"/>
        </w:rPr>
        <w:t>°C freezer (or proceed directly from step 2.5).</w:t>
      </w:r>
    </w:p>
    <w:p w14:paraId="3AEFCC77" w14:textId="77777777" w:rsidR="00F925E5" w:rsidRPr="002D6BD6" w:rsidRDefault="00F925E5" w:rsidP="00361CE5">
      <w:pPr>
        <w:pStyle w:val="NoSpacing"/>
        <w:jc w:val="both"/>
        <w:rPr>
          <w:rFonts w:ascii="Calibri" w:hAnsi="Calibri" w:cs="Calibri"/>
          <w:sz w:val="24"/>
          <w:szCs w:val="24"/>
        </w:rPr>
      </w:pPr>
    </w:p>
    <w:p w14:paraId="6A5A4757" w14:textId="1E2C54F6" w:rsidR="00343A97" w:rsidRPr="002D6BD6" w:rsidRDefault="18B9639B" w:rsidP="00361CE5">
      <w:pPr>
        <w:pStyle w:val="NoSpacing"/>
        <w:jc w:val="both"/>
        <w:rPr>
          <w:rFonts w:ascii="Calibri" w:hAnsi="Calibri" w:cs="Calibri"/>
          <w:sz w:val="24"/>
          <w:szCs w:val="24"/>
        </w:rPr>
      </w:pPr>
      <w:r w:rsidRPr="002D6BD6">
        <w:rPr>
          <w:rFonts w:ascii="Calibri" w:hAnsi="Calibri" w:cs="Calibri"/>
          <w:sz w:val="24"/>
          <w:szCs w:val="24"/>
        </w:rPr>
        <w:t>3.2</w:t>
      </w:r>
      <w:r w:rsidR="00CC2BF0" w:rsidRPr="002D6BD6">
        <w:rPr>
          <w:rFonts w:ascii="Calibri" w:hAnsi="Calibri" w:cs="Calibri"/>
          <w:sz w:val="24"/>
          <w:szCs w:val="24"/>
        </w:rPr>
        <w:t xml:space="preserve">. </w:t>
      </w:r>
      <w:r w:rsidRPr="002D6BD6">
        <w:rPr>
          <w:rFonts w:ascii="Calibri" w:hAnsi="Calibri" w:cs="Calibri"/>
          <w:sz w:val="24"/>
          <w:szCs w:val="24"/>
          <w:highlight w:val="yellow"/>
        </w:rPr>
        <w:t>Sort the embryos using a Pasteur pipette. One can sort based on morphotype (i.e., cave and/or surface), and the number of genes assessed in each experiment. There are usually no more than 12 embryos per vial once sorted. To maintain organization, use colored lab tape to designate vials and pipettes for each gene. Embryos will stay in the same vial throughout the entire protocol.</w:t>
      </w:r>
      <w:r w:rsidRPr="002D6BD6">
        <w:rPr>
          <w:rFonts w:ascii="Calibri" w:hAnsi="Calibri" w:cs="Calibri"/>
          <w:sz w:val="24"/>
          <w:szCs w:val="24"/>
        </w:rPr>
        <w:t xml:space="preserve"> </w:t>
      </w:r>
    </w:p>
    <w:p w14:paraId="67C339AC" w14:textId="77777777" w:rsidR="00CC2BF0" w:rsidRPr="002D6BD6" w:rsidRDefault="00CC2BF0" w:rsidP="00361CE5">
      <w:pPr>
        <w:pStyle w:val="NoSpacing"/>
        <w:jc w:val="both"/>
        <w:rPr>
          <w:rFonts w:ascii="Calibri" w:hAnsi="Calibri" w:cs="Calibri"/>
          <w:sz w:val="24"/>
          <w:szCs w:val="24"/>
        </w:rPr>
      </w:pPr>
    </w:p>
    <w:p w14:paraId="0D5D733B" w14:textId="207AB047" w:rsidR="00F925E5" w:rsidRPr="002D6BD6" w:rsidRDefault="003607CE" w:rsidP="00361CE5">
      <w:pPr>
        <w:pStyle w:val="NoSpacing"/>
        <w:jc w:val="both"/>
        <w:rPr>
          <w:rFonts w:ascii="Calibri" w:hAnsi="Calibri" w:cs="Calibri"/>
          <w:sz w:val="24"/>
          <w:szCs w:val="24"/>
        </w:rPr>
      </w:pPr>
      <w:r w:rsidRPr="002D6BD6">
        <w:rPr>
          <w:rFonts w:ascii="Calibri" w:hAnsi="Calibri" w:cs="Calibri"/>
          <w:sz w:val="24"/>
          <w:szCs w:val="24"/>
        </w:rPr>
        <w:t>NOTE:</w:t>
      </w:r>
      <w:r w:rsidR="00CC2BF0" w:rsidRPr="002D6BD6">
        <w:rPr>
          <w:rFonts w:ascii="Calibri" w:hAnsi="Calibri" w:cs="Calibri"/>
          <w:sz w:val="24"/>
          <w:szCs w:val="24"/>
        </w:rPr>
        <w:t xml:space="preserve"> Place the tip of the Pasteur pipette in 100% EtOH to sterilize it between uses.</w:t>
      </w:r>
    </w:p>
    <w:p w14:paraId="23C5830C" w14:textId="77777777" w:rsidR="00FF5171" w:rsidRPr="002D6BD6" w:rsidRDefault="00FF5171" w:rsidP="00361CE5">
      <w:pPr>
        <w:pStyle w:val="NoSpacing"/>
        <w:jc w:val="both"/>
        <w:rPr>
          <w:rFonts w:ascii="Calibri" w:hAnsi="Calibri" w:cs="Calibri"/>
          <w:sz w:val="24"/>
          <w:szCs w:val="24"/>
        </w:rPr>
      </w:pPr>
    </w:p>
    <w:p w14:paraId="70F63E5C" w14:textId="2BA0E5CE" w:rsidR="00343A97" w:rsidRPr="002D6BD6" w:rsidRDefault="010320AC" w:rsidP="00361CE5">
      <w:pPr>
        <w:pStyle w:val="NoSpacing"/>
        <w:jc w:val="both"/>
        <w:rPr>
          <w:rFonts w:ascii="Calibri" w:hAnsi="Calibri" w:cs="Calibri"/>
          <w:sz w:val="24"/>
          <w:szCs w:val="24"/>
          <w:highlight w:val="yellow"/>
        </w:rPr>
      </w:pPr>
      <w:r w:rsidRPr="002D6BD6">
        <w:rPr>
          <w:rFonts w:ascii="Calibri" w:hAnsi="Calibri" w:cs="Calibri"/>
          <w:sz w:val="24"/>
          <w:szCs w:val="24"/>
        </w:rPr>
        <w:lastRenderedPageBreak/>
        <w:t>3.3</w:t>
      </w:r>
      <w:r w:rsidR="00CC2BF0" w:rsidRPr="002D6BD6">
        <w:rPr>
          <w:rFonts w:ascii="Calibri" w:hAnsi="Calibri" w:cs="Calibri"/>
          <w:sz w:val="24"/>
          <w:szCs w:val="24"/>
        </w:rPr>
        <w:t>.</w:t>
      </w:r>
      <w:r w:rsidRPr="002D6BD6">
        <w:rPr>
          <w:rFonts w:ascii="Calibri" w:hAnsi="Calibri" w:cs="Calibri"/>
          <w:sz w:val="24"/>
          <w:szCs w:val="24"/>
        </w:rPr>
        <w:t xml:space="preserve"> </w:t>
      </w:r>
      <w:r w:rsidRPr="002D6BD6">
        <w:rPr>
          <w:rFonts w:ascii="Calibri" w:hAnsi="Calibri" w:cs="Calibri"/>
          <w:sz w:val="24"/>
          <w:szCs w:val="24"/>
          <w:highlight w:val="yellow"/>
        </w:rPr>
        <w:t xml:space="preserve">Set </w:t>
      </w:r>
      <w:r w:rsidR="00CC2BF0" w:rsidRPr="002D6BD6">
        <w:rPr>
          <w:rFonts w:ascii="Calibri" w:hAnsi="Calibri" w:cs="Calibri"/>
          <w:sz w:val="24"/>
          <w:szCs w:val="24"/>
          <w:highlight w:val="yellow"/>
        </w:rPr>
        <w:t xml:space="preserve">a </w:t>
      </w:r>
      <w:r w:rsidRPr="002D6BD6">
        <w:rPr>
          <w:rFonts w:ascii="Calibri" w:hAnsi="Calibri" w:cs="Calibri"/>
          <w:sz w:val="24"/>
          <w:szCs w:val="24"/>
          <w:highlight w:val="yellow"/>
        </w:rPr>
        <w:t>shaking water bath to 70</w:t>
      </w:r>
      <w:r w:rsidR="00CC2BF0" w:rsidRPr="002D6BD6">
        <w:rPr>
          <w:rFonts w:ascii="Calibri" w:hAnsi="Calibri" w:cs="Calibri"/>
          <w:sz w:val="24"/>
          <w:szCs w:val="24"/>
          <w:highlight w:val="yellow"/>
        </w:rPr>
        <w:t xml:space="preserve"> </w:t>
      </w:r>
      <w:r w:rsidRPr="002D6BD6">
        <w:rPr>
          <w:rFonts w:ascii="Calibri" w:hAnsi="Calibri" w:cs="Calibri"/>
          <w:sz w:val="24"/>
          <w:szCs w:val="24"/>
          <w:highlight w:val="yellow"/>
        </w:rPr>
        <w:t>°C</w:t>
      </w:r>
      <w:r w:rsidR="00CC2BF0" w:rsidRPr="002D6BD6">
        <w:rPr>
          <w:rFonts w:ascii="Calibri" w:hAnsi="Calibri" w:cs="Calibri"/>
          <w:sz w:val="24"/>
          <w:szCs w:val="24"/>
          <w:highlight w:val="yellow"/>
        </w:rPr>
        <w:t xml:space="preserve"> to </w:t>
      </w:r>
      <w:r w:rsidRPr="002D6BD6">
        <w:rPr>
          <w:rFonts w:ascii="Calibri" w:hAnsi="Calibri" w:cs="Calibri"/>
          <w:sz w:val="24"/>
          <w:szCs w:val="24"/>
          <w:highlight w:val="yellow"/>
        </w:rPr>
        <w:t xml:space="preserve">be used in a later step. Carefully, draw </w:t>
      </w:r>
      <w:r w:rsidR="00CC2BF0" w:rsidRPr="002D6BD6">
        <w:rPr>
          <w:rFonts w:ascii="Calibri" w:hAnsi="Calibri" w:cs="Calibri"/>
          <w:sz w:val="24"/>
          <w:szCs w:val="24"/>
          <w:highlight w:val="yellow"/>
        </w:rPr>
        <w:t>out the</w:t>
      </w:r>
      <w:r w:rsidRPr="002D6BD6">
        <w:rPr>
          <w:rFonts w:ascii="Calibri" w:hAnsi="Calibri" w:cs="Calibri"/>
          <w:sz w:val="24"/>
          <w:szCs w:val="24"/>
          <w:highlight w:val="yellow"/>
        </w:rPr>
        <w:t xml:space="preserve"> MeOH in vials of sorted embryos and replace with 500 µ</w:t>
      </w:r>
      <w:r w:rsidR="00CC2BF0" w:rsidRPr="002D6BD6">
        <w:rPr>
          <w:rFonts w:ascii="Calibri" w:hAnsi="Calibri" w:cs="Calibri"/>
          <w:sz w:val="24"/>
          <w:szCs w:val="24"/>
          <w:highlight w:val="yellow"/>
        </w:rPr>
        <w:t>L</w:t>
      </w:r>
      <w:r w:rsidRPr="002D6BD6">
        <w:rPr>
          <w:rFonts w:ascii="Calibri" w:hAnsi="Calibri" w:cs="Calibri"/>
          <w:sz w:val="24"/>
          <w:szCs w:val="24"/>
          <w:highlight w:val="yellow"/>
        </w:rPr>
        <w:t xml:space="preserve"> of new 100% MeOH. Wash briefly (~1 min) on platform shaker.</w:t>
      </w:r>
      <w:r w:rsidRPr="002D6BD6">
        <w:rPr>
          <w:rFonts w:ascii="Calibri" w:hAnsi="Calibri" w:cs="Calibri"/>
          <w:sz w:val="24"/>
          <w:szCs w:val="24"/>
        </w:rPr>
        <w:t xml:space="preserve"> </w:t>
      </w:r>
    </w:p>
    <w:p w14:paraId="208418D4" w14:textId="77777777" w:rsidR="00F925E5" w:rsidRPr="002D6BD6" w:rsidRDefault="00F925E5" w:rsidP="00361CE5">
      <w:pPr>
        <w:pStyle w:val="NoSpacing"/>
        <w:jc w:val="both"/>
        <w:rPr>
          <w:rFonts w:ascii="Calibri" w:hAnsi="Calibri" w:cs="Calibri"/>
          <w:sz w:val="24"/>
          <w:szCs w:val="24"/>
        </w:rPr>
      </w:pPr>
    </w:p>
    <w:p w14:paraId="2C2EA652" w14:textId="0E4FB4F2" w:rsidR="00343A97" w:rsidRPr="002D6BD6" w:rsidRDefault="76B9A1DC" w:rsidP="00361CE5">
      <w:pPr>
        <w:pStyle w:val="NoSpacing"/>
        <w:jc w:val="both"/>
        <w:rPr>
          <w:rFonts w:ascii="Calibri" w:hAnsi="Calibri" w:cs="Calibri"/>
          <w:sz w:val="24"/>
          <w:szCs w:val="24"/>
        </w:rPr>
      </w:pPr>
      <w:r w:rsidRPr="002D6BD6">
        <w:rPr>
          <w:rFonts w:ascii="Calibri" w:hAnsi="Calibri" w:cs="Calibri"/>
          <w:sz w:val="24"/>
          <w:szCs w:val="24"/>
          <w:highlight w:val="yellow"/>
        </w:rPr>
        <w:t>3.4</w:t>
      </w:r>
      <w:r w:rsidR="00CC2BF0"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Rehydrate embryos in an increasing concentration of 1x </w:t>
      </w:r>
      <w:r w:rsidR="00CC2BF0" w:rsidRPr="002D6BD6">
        <w:rPr>
          <w:rFonts w:ascii="Calibri" w:hAnsi="Calibri" w:cs="Calibri"/>
          <w:sz w:val="24"/>
          <w:szCs w:val="24"/>
          <w:highlight w:val="yellow"/>
        </w:rPr>
        <w:t>PBS</w:t>
      </w:r>
      <w:r w:rsidRPr="002D6BD6">
        <w:rPr>
          <w:rFonts w:ascii="Calibri" w:hAnsi="Calibri" w:cs="Calibri"/>
          <w:sz w:val="24"/>
          <w:szCs w:val="24"/>
          <w:highlight w:val="yellow"/>
        </w:rPr>
        <w:t xml:space="preserve"> with </w:t>
      </w:r>
      <w:r w:rsidR="00CC2BF0" w:rsidRPr="002D6BD6">
        <w:rPr>
          <w:rFonts w:ascii="Calibri" w:hAnsi="Calibri" w:cs="Calibri"/>
          <w:sz w:val="24"/>
          <w:szCs w:val="24"/>
          <w:highlight w:val="yellow"/>
        </w:rPr>
        <w:t>Tween</w:t>
      </w:r>
      <w:r w:rsidRPr="002D6BD6">
        <w:rPr>
          <w:rFonts w:ascii="Calibri" w:hAnsi="Calibri" w:cs="Calibri"/>
          <w:sz w:val="24"/>
          <w:szCs w:val="24"/>
          <w:highlight w:val="yellow"/>
        </w:rPr>
        <w:t xml:space="preserve"> 20 (PBT</w:t>
      </w:r>
      <w:r w:rsidR="00CC2BF0"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see below) on platform shaker. </w:t>
      </w:r>
      <w:r w:rsidRPr="002D6BD6">
        <w:rPr>
          <w:rFonts w:ascii="Calibri" w:hAnsi="Calibri" w:cs="Calibri"/>
          <w:sz w:val="24"/>
          <w:szCs w:val="24"/>
        </w:rPr>
        <w:t>The dilutions are based on a 1 mL final dilution volume with 500 µ</w:t>
      </w:r>
      <w:r w:rsidR="00CC2BF0" w:rsidRPr="002D6BD6">
        <w:rPr>
          <w:rFonts w:ascii="Calibri" w:hAnsi="Calibri" w:cs="Calibri"/>
          <w:sz w:val="24"/>
          <w:szCs w:val="24"/>
        </w:rPr>
        <w:t>L</w:t>
      </w:r>
      <w:r w:rsidRPr="002D6BD6">
        <w:rPr>
          <w:rFonts w:ascii="Calibri" w:hAnsi="Calibri" w:cs="Calibri"/>
          <w:sz w:val="24"/>
          <w:szCs w:val="24"/>
        </w:rPr>
        <w:t xml:space="preserve"> going into each vial.</w:t>
      </w:r>
    </w:p>
    <w:p w14:paraId="58105B93" w14:textId="77777777" w:rsidR="00F765DA" w:rsidRPr="002D6BD6" w:rsidRDefault="00F765DA" w:rsidP="00361CE5">
      <w:pPr>
        <w:pStyle w:val="NoSpacing"/>
        <w:jc w:val="both"/>
        <w:rPr>
          <w:rFonts w:ascii="Calibri" w:hAnsi="Calibri" w:cs="Calibri"/>
          <w:sz w:val="24"/>
          <w:szCs w:val="24"/>
        </w:rPr>
      </w:pPr>
    </w:p>
    <w:p w14:paraId="1A4488C7" w14:textId="415A5C47" w:rsidR="00F765DA"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3.4.1</w:t>
      </w:r>
      <w:r w:rsidR="00CC2BF0" w:rsidRPr="002D6BD6">
        <w:rPr>
          <w:rFonts w:ascii="Calibri" w:hAnsi="Calibri" w:cs="Calibri"/>
          <w:sz w:val="24"/>
          <w:szCs w:val="24"/>
        </w:rPr>
        <w:t>.</w:t>
      </w:r>
      <w:r w:rsidRPr="002D6BD6">
        <w:rPr>
          <w:rFonts w:ascii="Calibri" w:hAnsi="Calibri" w:cs="Calibri"/>
          <w:sz w:val="24"/>
          <w:szCs w:val="24"/>
        </w:rPr>
        <w:t xml:space="preserve"> Add a 25% PBT solution (250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w:t>
      </w:r>
      <w:r w:rsidR="00CC2BF0" w:rsidRPr="002D6BD6">
        <w:rPr>
          <w:rFonts w:ascii="Calibri" w:hAnsi="Calibri" w:cs="Calibri"/>
          <w:sz w:val="24"/>
          <w:szCs w:val="24"/>
        </w:rPr>
        <w:t xml:space="preserve">of </w:t>
      </w:r>
      <w:r w:rsidRPr="002D6BD6">
        <w:rPr>
          <w:rFonts w:ascii="Calibri" w:hAnsi="Calibri" w:cs="Calibri"/>
          <w:sz w:val="24"/>
          <w:szCs w:val="24"/>
        </w:rPr>
        <w:t>PBT, 750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 of</w:t>
      </w:r>
      <w:r w:rsidRPr="002D6BD6">
        <w:rPr>
          <w:rFonts w:ascii="Calibri" w:hAnsi="Calibri" w:cs="Calibri"/>
          <w:sz w:val="24"/>
          <w:szCs w:val="24"/>
        </w:rPr>
        <w:t xml:space="preserve"> MeOH). Gently shake on a platform shaker for 5 min.</w:t>
      </w:r>
    </w:p>
    <w:p w14:paraId="14AF5D7A" w14:textId="14B8DF4C" w:rsidR="00343A97" w:rsidRPr="002D6BD6" w:rsidRDefault="00343A97" w:rsidP="00361CE5">
      <w:pPr>
        <w:pStyle w:val="NoSpacing"/>
        <w:jc w:val="both"/>
        <w:rPr>
          <w:rFonts w:ascii="Calibri" w:hAnsi="Calibri" w:cs="Calibri"/>
          <w:sz w:val="24"/>
          <w:szCs w:val="24"/>
        </w:rPr>
      </w:pPr>
    </w:p>
    <w:p w14:paraId="685B1195" w14:textId="4733421F" w:rsidR="00F765DA"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3.4.2</w:t>
      </w:r>
      <w:r w:rsidR="00CC2BF0" w:rsidRPr="002D6BD6">
        <w:rPr>
          <w:rFonts w:ascii="Calibri" w:hAnsi="Calibri" w:cs="Calibri"/>
          <w:sz w:val="24"/>
          <w:szCs w:val="24"/>
        </w:rPr>
        <w:t>.</w:t>
      </w:r>
      <w:r w:rsidRPr="002D6BD6">
        <w:rPr>
          <w:rFonts w:ascii="Calibri" w:hAnsi="Calibri" w:cs="Calibri"/>
          <w:sz w:val="24"/>
          <w:szCs w:val="24"/>
        </w:rPr>
        <w:t xml:space="preserve"> Carefully remove </w:t>
      </w:r>
      <w:r w:rsidR="00CC2BF0" w:rsidRPr="002D6BD6">
        <w:rPr>
          <w:rFonts w:ascii="Calibri" w:hAnsi="Calibri" w:cs="Calibri"/>
          <w:sz w:val="24"/>
          <w:szCs w:val="24"/>
        </w:rPr>
        <w:t xml:space="preserve">the </w:t>
      </w:r>
      <w:r w:rsidRPr="002D6BD6">
        <w:rPr>
          <w:rFonts w:ascii="Calibri" w:hAnsi="Calibri" w:cs="Calibri"/>
          <w:sz w:val="24"/>
          <w:szCs w:val="24"/>
        </w:rPr>
        <w:t>25% PBT solution. Add a 50% PBT solution (500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w:t>
      </w:r>
      <w:r w:rsidRPr="002D6BD6">
        <w:rPr>
          <w:rFonts w:ascii="Calibri" w:hAnsi="Calibri" w:cs="Calibri"/>
          <w:sz w:val="24"/>
          <w:szCs w:val="24"/>
        </w:rPr>
        <w:t xml:space="preserve"> </w:t>
      </w:r>
      <w:r w:rsidR="00CC2BF0" w:rsidRPr="002D6BD6">
        <w:rPr>
          <w:rFonts w:ascii="Calibri" w:hAnsi="Calibri" w:cs="Calibri"/>
          <w:sz w:val="24"/>
          <w:szCs w:val="24"/>
        </w:rPr>
        <w:t xml:space="preserve">of </w:t>
      </w:r>
      <w:r w:rsidRPr="002D6BD6">
        <w:rPr>
          <w:rFonts w:ascii="Calibri" w:hAnsi="Calibri" w:cs="Calibri"/>
          <w:sz w:val="24"/>
          <w:szCs w:val="24"/>
        </w:rPr>
        <w:t>PBT, 500</w:t>
      </w:r>
      <w:r w:rsidR="00CC2BF0" w:rsidRPr="002D6BD6">
        <w:rPr>
          <w:rFonts w:ascii="Calibri" w:hAnsi="Calibri" w:cs="Calibri"/>
          <w:sz w:val="24"/>
          <w:szCs w:val="24"/>
        </w:rPr>
        <w:t xml:space="preserve"> </w:t>
      </w:r>
      <w:r w:rsidRPr="002D6BD6">
        <w:rPr>
          <w:rFonts w:ascii="Calibri" w:hAnsi="Calibri" w:cs="Calibri"/>
          <w:sz w:val="24"/>
          <w:szCs w:val="24"/>
        </w:rPr>
        <w:t>µ</w:t>
      </w:r>
      <w:r w:rsidR="00CC2BF0" w:rsidRPr="002D6BD6">
        <w:rPr>
          <w:rFonts w:ascii="Calibri" w:hAnsi="Calibri" w:cs="Calibri"/>
          <w:sz w:val="24"/>
          <w:szCs w:val="24"/>
        </w:rPr>
        <w:t>L of</w:t>
      </w:r>
      <w:r w:rsidRPr="002D6BD6">
        <w:rPr>
          <w:rFonts w:ascii="Calibri" w:hAnsi="Calibri" w:cs="Calibri"/>
          <w:sz w:val="24"/>
          <w:szCs w:val="24"/>
        </w:rPr>
        <w:t xml:space="preserve"> MeOH). Gently shake on a platform shaker for 5 min.</w:t>
      </w:r>
    </w:p>
    <w:p w14:paraId="0962F463" w14:textId="13CE6026" w:rsidR="00F765DA" w:rsidRPr="002D6BD6" w:rsidRDefault="00F765DA" w:rsidP="00361CE5">
      <w:pPr>
        <w:pStyle w:val="NoSpacing"/>
        <w:jc w:val="both"/>
        <w:rPr>
          <w:rFonts w:ascii="Calibri" w:hAnsi="Calibri" w:cs="Calibri"/>
          <w:sz w:val="24"/>
          <w:szCs w:val="24"/>
        </w:rPr>
      </w:pPr>
    </w:p>
    <w:p w14:paraId="068A951F" w14:textId="4328AB2C" w:rsidR="00F765DA"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3.4.3</w:t>
      </w:r>
      <w:r w:rsidR="00D23A94" w:rsidRPr="002D6BD6">
        <w:rPr>
          <w:rFonts w:ascii="Calibri" w:hAnsi="Calibri" w:cs="Calibri"/>
          <w:sz w:val="24"/>
          <w:szCs w:val="24"/>
        </w:rPr>
        <w:t>.</w:t>
      </w:r>
      <w:r w:rsidRPr="002D6BD6">
        <w:rPr>
          <w:rFonts w:ascii="Calibri" w:hAnsi="Calibri" w:cs="Calibri"/>
          <w:sz w:val="24"/>
          <w:szCs w:val="24"/>
        </w:rPr>
        <w:t xml:space="preserve"> Carefully remove </w:t>
      </w:r>
      <w:r w:rsidR="00D23A94" w:rsidRPr="002D6BD6">
        <w:rPr>
          <w:rFonts w:ascii="Calibri" w:hAnsi="Calibri" w:cs="Calibri"/>
          <w:sz w:val="24"/>
          <w:szCs w:val="24"/>
        </w:rPr>
        <w:t xml:space="preserve">the </w:t>
      </w:r>
      <w:r w:rsidRPr="002D6BD6">
        <w:rPr>
          <w:rFonts w:ascii="Calibri" w:hAnsi="Calibri" w:cs="Calibri"/>
          <w:sz w:val="24"/>
          <w:szCs w:val="24"/>
        </w:rPr>
        <w:t>50% PBT solution. Add a 75% PBT solution (750</w:t>
      </w:r>
      <w:r w:rsidR="00D23A94" w:rsidRPr="002D6BD6">
        <w:rPr>
          <w:rFonts w:ascii="Calibri" w:hAnsi="Calibri" w:cs="Calibri"/>
          <w:sz w:val="24"/>
          <w:szCs w:val="24"/>
        </w:rPr>
        <w:t xml:space="preserve"> </w:t>
      </w:r>
      <w:r w:rsidRPr="002D6BD6">
        <w:rPr>
          <w:rFonts w:ascii="Calibri" w:hAnsi="Calibri" w:cs="Calibri"/>
          <w:sz w:val="24"/>
          <w:szCs w:val="24"/>
        </w:rPr>
        <w:t>µ</w:t>
      </w:r>
      <w:r w:rsidR="00D23A94" w:rsidRPr="002D6BD6">
        <w:rPr>
          <w:rFonts w:ascii="Calibri" w:hAnsi="Calibri" w:cs="Calibri"/>
          <w:sz w:val="24"/>
          <w:szCs w:val="24"/>
        </w:rPr>
        <w:t xml:space="preserve">L of </w:t>
      </w:r>
      <w:r w:rsidRPr="002D6BD6">
        <w:rPr>
          <w:rFonts w:ascii="Calibri" w:hAnsi="Calibri" w:cs="Calibri"/>
          <w:sz w:val="24"/>
          <w:szCs w:val="24"/>
        </w:rPr>
        <w:t>PBT, 250</w:t>
      </w:r>
      <w:r w:rsidR="00D23A94" w:rsidRPr="002D6BD6">
        <w:rPr>
          <w:rFonts w:ascii="Calibri" w:hAnsi="Calibri" w:cs="Calibri"/>
          <w:sz w:val="24"/>
          <w:szCs w:val="24"/>
        </w:rPr>
        <w:t xml:space="preserve"> </w:t>
      </w:r>
      <w:r w:rsidRPr="002D6BD6">
        <w:rPr>
          <w:rFonts w:ascii="Calibri" w:hAnsi="Calibri" w:cs="Calibri"/>
          <w:sz w:val="24"/>
          <w:szCs w:val="24"/>
        </w:rPr>
        <w:t>µ</w:t>
      </w:r>
      <w:r w:rsidR="00D23A94" w:rsidRPr="002D6BD6">
        <w:rPr>
          <w:rFonts w:ascii="Calibri" w:hAnsi="Calibri" w:cs="Calibri"/>
          <w:sz w:val="24"/>
          <w:szCs w:val="24"/>
        </w:rPr>
        <w:t xml:space="preserve">L of </w:t>
      </w:r>
      <w:r w:rsidRPr="002D6BD6">
        <w:rPr>
          <w:rFonts w:ascii="Calibri" w:hAnsi="Calibri" w:cs="Calibri"/>
          <w:sz w:val="24"/>
          <w:szCs w:val="24"/>
        </w:rPr>
        <w:t>MeOH). Gently shake on a platform shaker for 5 min.</w:t>
      </w:r>
    </w:p>
    <w:p w14:paraId="47187FAB" w14:textId="77777777" w:rsidR="00F765DA" w:rsidRPr="002D6BD6" w:rsidRDefault="00F765DA" w:rsidP="00361CE5">
      <w:pPr>
        <w:pStyle w:val="NoSpacing"/>
        <w:jc w:val="both"/>
        <w:rPr>
          <w:rFonts w:ascii="Calibri" w:hAnsi="Calibri" w:cs="Calibri"/>
          <w:sz w:val="24"/>
          <w:szCs w:val="24"/>
        </w:rPr>
      </w:pPr>
    </w:p>
    <w:p w14:paraId="2307C8E0" w14:textId="5DD5C86D" w:rsidR="00F765DA"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3.4.4</w:t>
      </w:r>
      <w:r w:rsidR="00D23A94" w:rsidRPr="002D6BD6">
        <w:rPr>
          <w:rFonts w:ascii="Calibri" w:hAnsi="Calibri" w:cs="Calibri"/>
          <w:sz w:val="24"/>
          <w:szCs w:val="24"/>
        </w:rPr>
        <w:t>.</w:t>
      </w:r>
      <w:r w:rsidRPr="002D6BD6">
        <w:rPr>
          <w:rFonts w:ascii="Calibri" w:hAnsi="Calibri" w:cs="Calibri"/>
          <w:sz w:val="24"/>
          <w:szCs w:val="24"/>
        </w:rPr>
        <w:t xml:space="preserve"> Carefully remove</w:t>
      </w:r>
      <w:r w:rsidR="00D23A94" w:rsidRPr="002D6BD6">
        <w:rPr>
          <w:rFonts w:ascii="Calibri" w:hAnsi="Calibri" w:cs="Calibri"/>
          <w:sz w:val="24"/>
          <w:szCs w:val="24"/>
        </w:rPr>
        <w:t xml:space="preserve"> the</w:t>
      </w:r>
      <w:r w:rsidRPr="002D6BD6">
        <w:rPr>
          <w:rFonts w:ascii="Calibri" w:hAnsi="Calibri" w:cs="Calibri"/>
          <w:sz w:val="24"/>
          <w:szCs w:val="24"/>
        </w:rPr>
        <w:t xml:space="preserve"> 75% PBT solution. Add a 100% PBT solution (1</w:t>
      </w:r>
      <w:r w:rsidR="00D23A94" w:rsidRPr="002D6BD6">
        <w:rPr>
          <w:rFonts w:ascii="Calibri" w:hAnsi="Calibri" w:cs="Calibri"/>
          <w:sz w:val="24"/>
          <w:szCs w:val="24"/>
        </w:rPr>
        <w:t xml:space="preserve"> </w:t>
      </w:r>
      <w:r w:rsidRPr="002D6BD6">
        <w:rPr>
          <w:rFonts w:ascii="Calibri" w:hAnsi="Calibri" w:cs="Calibri"/>
          <w:sz w:val="24"/>
          <w:szCs w:val="24"/>
        </w:rPr>
        <w:t xml:space="preserve">mL </w:t>
      </w:r>
      <w:r w:rsidR="00D23A94" w:rsidRPr="002D6BD6">
        <w:rPr>
          <w:rFonts w:ascii="Calibri" w:hAnsi="Calibri" w:cs="Calibri"/>
          <w:sz w:val="24"/>
          <w:szCs w:val="24"/>
        </w:rPr>
        <w:t xml:space="preserve">of </w:t>
      </w:r>
      <w:r w:rsidRPr="002D6BD6">
        <w:rPr>
          <w:rFonts w:ascii="Calibri" w:hAnsi="Calibri" w:cs="Calibri"/>
          <w:sz w:val="24"/>
          <w:szCs w:val="24"/>
        </w:rPr>
        <w:t>PBT). Gently shake on a platform shaker for 5 min. Repeat this step 3 times.</w:t>
      </w:r>
    </w:p>
    <w:p w14:paraId="0AE2F534" w14:textId="2825E4F7" w:rsidR="00343A97" w:rsidRPr="002D6BD6" w:rsidRDefault="00343A97" w:rsidP="00361CE5">
      <w:pPr>
        <w:pStyle w:val="NoSpacing"/>
        <w:jc w:val="both"/>
        <w:rPr>
          <w:rFonts w:ascii="Calibri" w:hAnsi="Calibri" w:cs="Calibri"/>
          <w:b/>
          <w:sz w:val="24"/>
          <w:szCs w:val="24"/>
        </w:rPr>
      </w:pPr>
    </w:p>
    <w:p w14:paraId="3FE58BE1" w14:textId="02198478" w:rsidR="00343A97" w:rsidRPr="002D6BD6" w:rsidRDefault="5FF4E413" w:rsidP="00361CE5">
      <w:pPr>
        <w:pStyle w:val="NoSpacing"/>
        <w:jc w:val="both"/>
        <w:rPr>
          <w:rFonts w:ascii="Calibri" w:hAnsi="Calibri" w:cs="Calibri"/>
          <w:b/>
          <w:bCs/>
          <w:sz w:val="24"/>
          <w:szCs w:val="24"/>
        </w:rPr>
      </w:pPr>
      <w:r w:rsidRPr="002D6BD6">
        <w:rPr>
          <w:rFonts w:ascii="Calibri" w:hAnsi="Calibri" w:cs="Calibri"/>
          <w:b/>
          <w:bCs/>
          <w:sz w:val="24"/>
          <w:szCs w:val="24"/>
          <w:highlight w:val="yellow"/>
        </w:rPr>
        <w:t xml:space="preserve">4. </w:t>
      </w:r>
      <w:r w:rsidR="00D23A94" w:rsidRPr="002D6BD6">
        <w:rPr>
          <w:rFonts w:ascii="Calibri" w:hAnsi="Calibri" w:cs="Calibri"/>
          <w:b/>
          <w:bCs/>
          <w:sz w:val="24"/>
          <w:szCs w:val="24"/>
          <w:highlight w:val="yellow"/>
        </w:rPr>
        <w:t xml:space="preserve">Day 1: </w:t>
      </w:r>
      <w:r w:rsidRPr="002D6BD6">
        <w:rPr>
          <w:rFonts w:ascii="Calibri" w:hAnsi="Calibri" w:cs="Calibri"/>
          <w:b/>
          <w:bCs/>
          <w:sz w:val="24"/>
          <w:szCs w:val="24"/>
          <w:highlight w:val="yellow"/>
        </w:rPr>
        <w:t xml:space="preserve">Digestion and </w:t>
      </w:r>
      <w:r w:rsidR="00D23A94" w:rsidRPr="002D6BD6">
        <w:rPr>
          <w:rFonts w:ascii="Calibri" w:hAnsi="Calibri" w:cs="Calibri"/>
          <w:b/>
          <w:bCs/>
          <w:sz w:val="24"/>
          <w:szCs w:val="24"/>
          <w:highlight w:val="yellow"/>
        </w:rPr>
        <w:t>f</w:t>
      </w:r>
      <w:r w:rsidRPr="002D6BD6">
        <w:rPr>
          <w:rFonts w:ascii="Calibri" w:hAnsi="Calibri" w:cs="Calibri"/>
          <w:b/>
          <w:bCs/>
          <w:sz w:val="24"/>
          <w:szCs w:val="24"/>
          <w:highlight w:val="yellow"/>
        </w:rPr>
        <w:t>ixation</w:t>
      </w:r>
      <w:r w:rsidRPr="002D6BD6">
        <w:rPr>
          <w:rFonts w:ascii="Calibri" w:hAnsi="Calibri" w:cs="Calibri"/>
          <w:b/>
          <w:bCs/>
          <w:sz w:val="24"/>
          <w:szCs w:val="24"/>
        </w:rPr>
        <w:t xml:space="preserve"> </w:t>
      </w:r>
    </w:p>
    <w:p w14:paraId="6372A00B" w14:textId="77777777" w:rsidR="00D23A94" w:rsidRPr="002D6BD6" w:rsidRDefault="00D23A94" w:rsidP="00361CE5">
      <w:pPr>
        <w:pStyle w:val="NoSpacing"/>
        <w:jc w:val="both"/>
        <w:rPr>
          <w:rFonts w:ascii="Calibri" w:hAnsi="Calibri" w:cs="Calibri"/>
          <w:b/>
          <w:bCs/>
          <w:sz w:val="24"/>
          <w:szCs w:val="24"/>
        </w:rPr>
      </w:pPr>
    </w:p>
    <w:p w14:paraId="64341539" w14:textId="3F045F7A" w:rsidR="00343A97"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4.1</w:t>
      </w:r>
      <w:r w:rsidR="00D23A94" w:rsidRPr="002D6BD6">
        <w:rPr>
          <w:rFonts w:ascii="Calibri" w:hAnsi="Calibri" w:cs="Calibri"/>
          <w:sz w:val="24"/>
          <w:szCs w:val="24"/>
        </w:rPr>
        <w:t>.</w:t>
      </w:r>
      <w:r w:rsidRPr="002D6BD6">
        <w:rPr>
          <w:rFonts w:ascii="Calibri" w:hAnsi="Calibri" w:cs="Calibri"/>
          <w:sz w:val="24"/>
          <w:szCs w:val="24"/>
        </w:rPr>
        <w:t xml:space="preserve"> Prepare a proteinase K (PK) solution by adding 1</w:t>
      </w:r>
      <w:r w:rsidR="00D23A94" w:rsidRPr="002D6BD6">
        <w:rPr>
          <w:rFonts w:ascii="Calibri" w:hAnsi="Calibri" w:cs="Calibri"/>
          <w:sz w:val="24"/>
          <w:szCs w:val="24"/>
        </w:rPr>
        <w:t xml:space="preserve"> </w:t>
      </w:r>
      <w:r w:rsidRPr="002D6BD6">
        <w:rPr>
          <w:rFonts w:ascii="Calibri" w:hAnsi="Calibri" w:cs="Calibri"/>
          <w:sz w:val="24"/>
          <w:szCs w:val="24"/>
        </w:rPr>
        <w:t>µ</w:t>
      </w:r>
      <w:r w:rsidR="00D23A94" w:rsidRPr="002D6BD6">
        <w:rPr>
          <w:rFonts w:ascii="Calibri" w:hAnsi="Calibri" w:cs="Calibri"/>
          <w:sz w:val="24"/>
          <w:szCs w:val="24"/>
        </w:rPr>
        <w:t>L</w:t>
      </w:r>
      <w:r w:rsidRPr="002D6BD6">
        <w:rPr>
          <w:rFonts w:ascii="Calibri" w:hAnsi="Calibri" w:cs="Calibri"/>
          <w:sz w:val="24"/>
          <w:szCs w:val="24"/>
        </w:rPr>
        <w:t xml:space="preserve"> of PK (20</w:t>
      </w:r>
      <w:r w:rsidR="00D23A94" w:rsidRPr="002D6BD6">
        <w:rPr>
          <w:rFonts w:ascii="Calibri" w:hAnsi="Calibri" w:cs="Calibri"/>
          <w:sz w:val="24"/>
          <w:szCs w:val="24"/>
        </w:rPr>
        <w:t xml:space="preserve"> </w:t>
      </w:r>
      <w:r w:rsidRPr="002D6BD6">
        <w:rPr>
          <w:rFonts w:ascii="Calibri" w:hAnsi="Calibri" w:cs="Calibri"/>
          <w:sz w:val="24"/>
          <w:szCs w:val="24"/>
        </w:rPr>
        <w:t xml:space="preserve">mg/mL) to 2 mL of PBT. </w:t>
      </w:r>
    </w:p>
    <w:p w14:paraId="0641E2CD" w14:textId="77777777" w:rsidR="00AE66D1" w:rsidRPr="002D6BD6" w:rsidRDefault="00AE66D1" w:rsidP="00361CE5">
      <w:pPr>
        <w:pStyle w:val="NoSpacing"/>
        <w:jc w:val="both"/>
        <w:rPr>
          <w:rFonts w:ascii="Calibri" w:hAnsi="Calibri" w:cs="Calibri"/>
          <w:sz w:val="24"/>
          <w:szCs w:val="24"/>
        </w:rPr>
      </w:pPr>
    </w:p>
    <w:p w14:paraId="5C1957F8" w14:textId="593D2CEC" w:rsidR="00AE66D1"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4.2</w:t>
      </w:r>
      <w:r w:rsidR="00D23A94" w:rsidRPr="002D6BD6">
        <w:rPr>
          <w:rFonts w:ascii="Calibri" w:hAnsi="Calibri" w:cs="Calibri"/>
          <w:sz w:val="24"/>
          <w:szCs w:val="24"/>
        </w:rPr>
        <w:t>.</w:t>
      </w:r>
      <w:r w:rsidRPr="002D6BD6">
        <w:rPr>
          <w:rFonts w:ascii="Calibri" w:hAnsi="Calibri" w:cs="Calibri"/>
          <w:sz w:val="24"/>
          <w:szCs w:val="24"/>
        </w:rPr>
        <w:t xml:space="preserve"> In anticipation of subsequent steps, obtain frozen aliquots of hybridization buffers (</w:t>
      </w:r>
      <w:proofErr w:type="spellStart"/>
      <w:r w:rsidRPr="002D6BD6">
        <w:rPr>
          <w:rFonts w:ascii="Calibri" w:hAnsi="Calibri" w:cs="Calibri"/>
          <w:sz w:val="24"/>
          <w:szCs w:val="24"/>
        </w:rPr>
        <w:t>Hyb</w:t>
      </w:r>
      <w:proofErr w:type="spellEnd"/>
      <w:r w:rsidRPr="002D6BD6">
        <w:rPr>
          <w:rFonts w:ascii="Calibri" w:hAnsi="Calibri" w:cs="Calibri"/>
          <w:sz w:val="24"/>
          <w:szCs w:val="24"/>
        </w:rPr>
        <w:t xml:space="preserve">- </w:t>
      </w:r>
      <w:r w:rsidR="00D23A94" w:rsidRPr="002D6BD6">
        <w:rPr>
          <w:rFonts w:ascii="Calibri" w:hAnsi="Calibri" w:cs="Calibri"/>
          <w:sz w:val="24"/>
          <w:szCs w:val="24"/>
        </w:rPr>
        <w:t>and</w:t>
      </w:r>
      <w:r w:rsidRPr="002D6BD6">
        <w:rPr>
          <w:rFonts w:ascii="Calibri" w:hAnsi="Calibri" w:cs="Calibri"/>
          <w:sz w:val="24"/>
          <w:szCs w:val="24"/>
        </w:rPr>
        <w:t xml:space="preserve"> </w:t>
      </w:r>
      <w:proofErr w:type="spellStart"/>
      <w:r w:rsidRPr="002D6BD6">
        <w:rPr>
          <w:rFonts w:ascii="Calibri" w:hAnsi="Calibri" w:cs="Calibri"/>
          <w:sz w:val="24"/>
          <w:szCs w:val="24"/>
        </w:rPr>
        <w:t>Hy</w:t>
      </w:r>
      <w:r w:rsidR="00F36E80" w:rsidRPr="002D6BD6">
        <w:rPr>
          <w:rFonts w:ascii="Calibri" w:hAnsi="Calibri" w:cs="Calibri"/>
          <w:sz w:val="24"/>
          <w:szCs w:val="24"/>
        </w:rPr>
        <w:t>b</w:t>
      </w:r>
      <w:proofErr w:type="spellEnd"/>
      <w:r w:rsidR="00F36E80" w:rsidRPr="002D6BD6">
        <w:rPr>
          <w:rFonts w:ascii="Calibri" w:hAnsi="Calibri" w:cs="Calibri"/>
          <w:sz w:val="24"/>
          <w:szCs w:val="24"/>
        </w:rPr>
        <w:t xml:space="preserve">+; see </w:t>
      </w:r>
      <w:r w:rsidR="00F36E80" w:rsidRPr="002D6BD6">
        <w:rPr>
          <w:rFonts w:ascii="Calibri" w:hAnsi="Calibri" w:cs="Calibri"/>
          <w:b/>
          <w:sz w:val="24"/>
          <w:szCs w:val="24"/>
        </w:rPr>
        <w:t>Supplemental File 2</w:t>
      </w:r>
      <w:r w:rsidR="00F36E80" w:rsidRPr="002D6BD6">
        <w:rPr>
          <w:rFonts w:ascii="Calibri" w:hAnsi="Calibri" w:cs="Calibri"/>
          <w:sz w:val="24"/>
          <w:szCs w:val="24"/>
        </w:rPr>
        <w:t xml:space="preserve"> and </w:t>
      </w:r>
      <w:r w:rsidR="00D23A94" w:rsidRPr="002D6BD6">
        <w:rPr>
          <w:rFonts w:ascii="Calibri" w:hAnsi="Calibri" w:cs="Calibri"/>
          <w:b/>
          <w:sz w:val="24"/>
          <w:szCs w:val="24"/>
        </w:rPr>
        <w:t xml:space="preserve">Supplemental File </w:t>
      </w:r>
      <w:r w:rsidR="00F36E80" w:rsidRPr="002D6BD6">
        <w:rPr>
          <w:rFonts w:ascii="Calibri" w:hAnsi="Calibri" w:cs="Calibri"/>
          <w:b/>
          <w:sz w:val="24"/>
          <w:szCs w:val="24"/>
        </w:rPr>
        <w:t>3</w:t>
      </w:r>
      <w:r w:rsidR="00F36E80" w:rsidRPr="002D6BD6">
        <w:rPr>
          <w:rFonts w:ascii="Calibri" w:hAnsi="Calibri" w:cs="Calibri"/>
          <w:sz w:val="24"/>
          <w:szCs w:val="24"/>
        </w:rPr>
        <w:t>) and PFA from -20</w:t>
      </w:r>
      <w:r w:rsidR="00D23A94" w:rsidRPr="002D6BD6">
        <w:rPr>
          <w:rFonts w:ascii="Calibri" w:hAnsi="Calibri" w:cs="Calibri"/>
          <w:sz w:val="24"/>
          <w:szCs w:val="24"/>
        </w:rPr>
        <w:t xml:space="preserve"> </w:t>
      </w:r>
      <w:r w:rsidR="00F36E80" w:rsidRPr="002D6BD6">
        <w:rPr>
          <w:rFonts w:ascii="Calibri" w:hAnsi="Calibri" w:cs="Calibri"/>
          <w:sz w:val="24"/>
          <w:szCs w:val="24"/>
        </w:rPr>
        <w:t>°C storage.</w:t>
      </w:r>
    </w:p>
    <w:p w14:paraId="407424E7" w14:textId="77777777" w:rsidR="00AE66D1" w:rsidRPr="002D6BD6" w:rsidRDefault="00AE66D1" w:rsidP="00361CE5">
      <w:pPr>
        <w:pStyle w:val="NoSpacing"/>
        <w:jc w:val="both"/>
        <w:rPr>
          <w:rFonts w:ascii="Calibri" w:hAnsi="Calibri" w:cs="Calibri"/>
          <w:sz w:val="24"/>
          <w:szCs w:val="24"/>
        </w:rPr>
      </w:pPr>
    </w:p>
    <w:p w14:paraId="137117FC" w14:textId="220E13E3" w:rsidR="00AE66D1"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4.2.1</w:t>
      </w:r>
      <w:r w:rsidR="00D23A94" w:rsidRPr="002D6BD6">
        <w:rPr>
          <w:rFonts w:ascii="Calibri" w:hAnsi="Calibri" w:cs="Calibri"/>
          <w:sz w:val="24"/>
          <w:szCs w:val="24"/>
        </w:rPr>
        <w:t>.</w:t>
      </w:r>
      <w:r w:rsidRPr="002D6BD6">
        <w:rPr>
          <w:rFonts w:ascii="Calibri" w:hAnsi="Calibri" w:cs="Calibri"/>
          <w:sz w:val="24"/>
          <w:szCs w:val="24"/>
        </w:rPr>
        <w:t xml:space="preserve"> Allow PFA to thaw at RT.</w:t>
      </w:r>
    </w:p>
    <w:p w14:paraId="6DE276D9" w14:textId="77777777" w:rsidR="00AE66D1" w:rsidRPr="002D6BD6" w:rsidRDefault="00AE66D1" w:rsidP="00361CE5">
      <w:pPr>
        <w:pStyle w:val="NoSpacing"/>
        <w:jc w:val="both"/>
        <w:rPr>
          <w:rFonts w:ascii="Calibri" w:hAnsi="Calibri" w:cs="Calibri"/>
          <w:sz w:val="24"/>
          <w:szCs w:val="24"/>
        </w:rPr>
      </w:pPr>
      <w:r w:rsidRPr="002D6BD6">
        <w:rPr>
          <w:rFonts w:ascii="Calibri" w:hAnsi="Calibri" w:cs="Calibri"/>
          <w:sz w:val="24"/>
          <w:szCs w:val="24"/>
        </w:rPr>
        <w:t xml:space="preserve"> </w:t>
      </w:r>
    </w:p>
    <w:p w14:paraId="032E7C6D" w14:textId="283543D7" w:rsidR="00AE66D1" w:rsidRPr="002D6BD6" w:rsidRDefault="4AA48211" w:rsidP="00361CE5">
      <w:pPr>
        <w:pStyle w:val="NoSpacing"/>
        <w:jc w:val="both"/>
        <w:rPr>
          <w:rFonts w:ascii="Calibri" w:hAnsi="Calibri" w:cs="Calibri"/>
          <w:sz w:val="24"/>
          <w:szCs w:val="24"/>
          <w:highlight w:val="yellow"/>
        </w:rPr>
      </w:pPr>
      <w:r w:rsidRPr="002D6BD6">
        <w:rPr>
          <w:rFonts w:ascii="Calibri" w:hAnsi="Calibri" w:cs="Calibri"/>
          <w:sz w:val="24"/>
          <w:szCs w:val="24"/>
        </w:rPr>
        <w:t xml:space="preserve">4.2.2. </w:t>
      </w:r>
      <w:r w:rsidRPr="002D6BD6">
        <w:rPr>
          <w:rFonts w:ascii="Calibri" w:hAnsi="Calibri" w:cs="Calibri"/>
          <w:sz w:val="24"/>
          <w:szCs w:val="24"/>
          <w:highlight w:val="yellow"/>
        </w:rPr>
        <w:t xml:space="preserve">Place aliquots of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xml:space="preserve">- and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in a rotating 70</w:t>
      </w:r>
      <w:r w:rsidR="00D23A94" w:rsidRPr="002D6BD6">
        <w:rPr>
          <w:rFonts w:ascii="Calibri" w:hAnsi="Calibri" w:cs="Calibri"/>
          <w:sz w:val="24"/>
          <w:szCs w:val="24"/>
          <w:highlight w:val="yellow"/>
        </w:rPr>
        <w:t xml:space="preserve"> </w:t>
      </w:r>
      <w:r w:rsidRPr="002D6BD6">
        <w:rPr>
          <w:rFonts w:ascii="Calibri" w:hAnsi="Calibri" w:cs="Calibri"/>
          <w:sz w:val="24"/>
          <w:szCs w:val="24"/>
          <w:highlight w:val="yellow"/>
        </w:rPr>
        <w:t>°C water bath. Place all reagents and vials inside a small “gasket” with a mesh bottom, inside the floating water bath apparatus. This enables simple addition and removal of tubes and vials from the rotating 70</w:t>
      </w:r>
      <w:r w:rsidR="00D23A94" w:rsidRPr="002D6BD6">
        <w:rPr>
          <w:rFonts w:ascii="Calibri" w:hAnsi="Calibri" w:cs="Calibri"/>
          <w:sz w:val="24"/>
          <w:szCs w:val="24"/>
          <w:highlight w:val="yellow"/>
        </w:rPr>
        <w:t xml:space="preserve"> </w:t>
      </w:r>
      <w:r w:rsidRPr="002D6BD6">
        <w:rPr>
          <w:rFonts w:ascii="Calibri" w:hAnsi="Calibri" w:cs="Calibri"/>
          <w:sz w:val="24"/>
          <w:szCs w:val="24"/>
          <w:highlight w:val="yellow"/>
        </w:rPr>
        <w:t>°C water bath.</w:t>
      </w:r>
    </w:p>
    <w:p w14:paraId="588A3017" w14:textId="77777777" w:rsidR="00AE66D1" w:rsidRPr="002D6BD6" w:rsidRDefault="00AE66D1" w:rsidP="00361CE5">
      <w:pPr>
        <w:pStyle w:val="NoSpacing"/>
        <w:jc w:val="both"/>
        <w:rPr>
          <w:rFonts w:ascii="Calibri" w:hAnsi="Calibri" w:cs="Calibri"/>
          <w:sz w:val="24"/>
          <w:szCs w:val="24"/>
        </w:rPr>
      </w:pPr>
    </w:p>
    <w:p w14:paraId="32774321" w14:textId="77777777" w:rsidR="00D23A94"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4.3</w:t>
      </w:r>
      <w:r w:rsidR="00D23A94" w:rsidRPr="002D6BD6">
        <w:rPr>
          <w:rFonts w:ascii="Calibri" w:hAnsi="Calibri" w:cs="Calibri"/>
          <w:sz w:val="24"/>
          <w:szCs w:val="24"/>
        </w:rPr>
        <w:t xml:space="preserve">. </w:t>
      </w:r>
      <w:r w:rsidRPr="002D6BD6">
        <w:rPr>
          <w:rFonts w:ascii="Calibri" w:hAnsi="Calibri" w:cs="Calibri"/>
          <w:sz w:val="24"/>
          <w:szCs w:val="24"/>
          <w:highlight w:val="yellow"/>
        </w:rPr>
        <w:t>Gently add PK solution to the vial(s) of embryos ensuring all tissues are completely covered with solution. Digest embryos for ~</w:t>
      </w:r>
      <w:r w:rsidRPr="002D6BD6">
        <w:rPr>
          <w:rFonts w:ascii="Calibri" w:hAnsi="Calibri" w:cs="Calibri"/>
          <w:bCs/>
          <w:sz w:val="24"/>
          <w:szCs w:val="24"/>
          <w:highlight w:val="yellow"/>
        </w:rPr>
        <w:t>12 min</w:t>
      </w:r>
      <w:r w:rsidR="00D23A94" w:rsidRPr="002D6BD6">
        <w:rPr>
          <w:rFonts w:ascii="Calibri" w:hAnsi="Calibri" w:cs="Calibri"/>
          <w:bCs/>
          <w:sz w:val="24"/>
          <w:szCs w:val="24"/>
          <w:highlight w:val="yellow"/>
        </w:rPr>
        <w:t xml:space="preserve"> </w:t>
      </w:r>
      <w:r w:rsidRPr="002D6BD6">
        <w:rPr>
          <w:rFonts w:ascii="Calibri" w:hAnsi="Calibri" w:cs="Calibri"/>
          <w:sz w:val="24"/>
          <w:szCs w:val="24"/>
          <w:highlight w:val="yellow"/>
        </w:rPr>
        <w:t>in PK working solution on the platform shaker.</w:t>
      </w:r>
      <w:r w:rsidRPr="002D6BD6">
        <w:rPr>
          <w:rFonts w:ascii="Calibri" w:hAnsi="Calibri" w:cs="Calibri"/>
          <w:sz w:val="24"/>
          <w:szCs w:val="24"/>
        </w:rPr>
        <w:t xml:space="preserve"> </w:t>
      </w:r>
    </w:p>
    <w:p w14:paraId="378EB59B" w14:textId="77777777" w:rsidR="00D23A94" w:rsidRPr="002D6BD6" w:rsidRDefault="00D23A94" w:rsidP="00361CE5">
      <w:pPr>
        <w:pStyle w:val="NoSpacing"/>
        <w:jc w:val="both"/>
        <w:rPr>
          <w:rFonts w:ascii="Calibri" w:hAnsi="Calibri" w:cs="Calibri"/>
          <w:sz w:val="24"/>
          <w:szCs w:val="24"/>
        </w:rPr>
      </w:pPr>
    </w:p>
    <w:p w14:paraId="5E9C9B10" w14:textId="50973305" w:rsidR="00343A97" w:rsidRPr="002D6BD6" w:rsidRDefault="003607CE" w:rsidP="00361CE5">
      <w:pPr>
        <w:pStyle w:val="NoSpacing"/>
        <w:jc w:val="both"/>
        <w:rPr>
          <w:rFonts w:ascii="Calibri" w:hAnsi="Calibri" w:cs="Calibri"/>
          <w:sz w:val="24"/>
          <w:szCs w:val="24"/>
        </w:rPr>
      </w:pPr>
      <w:r w:rsidRPr="002D6BD6">
        <w:rPr>
          <w:rFonts w:ascii="Calibri" w:hAnsi="Calibri" w:cs="Calibri"/>
          <w:sz w:val="24"/>
          <w:szCs w:val="24"/>
        </w:rPr>
        <w:t>NOTE:</w:t>
      </w:r>
      <w:r w:rsidR="00D23A94" w:rsidRPr="002D6BD6">
        <w:rPr>
          <w:rFonts w:ascii="Calibri" w:hAnsi="Calibri" w:cs="Calibri"/>
          <w:sz w:val="24"/>
          <w:szCs w:val="24"/>
        </w:rPr>
        <w:t xml:space="preserve"> T</w:t>
      </w:r>
      <w:r w:rsidR="0AD22F30" w:rsidRPr="002D6BD6">
        <w:rPr>
          <w:rFonts w:ascii="Calibri" w:hAnsi="Calibri" w:cs="Calibri"/>
          <w:sz w:val="24"/>
          <w:szCs w:val="24"/>
        </w:rPr>
        <w:t>he length of digestion can be varied by the investigator to ensure optimal results.</w:t>
      </w:r>
    </w:p>
    <w:p w14:paraId="31FEB69E" w14:textId="77777777" w:rsidR="00AE66D1" w:rsidRPr="002D6BD6" w:rsidRDefault="00AE66D1" w:rsidP="00361CE5">
      <w:pPr>
        <w:pStyle w:val="NoSpacing"/>
        <w:jc w:val="both"/>
        <w:rPr>
          <w:rFonts w:ascii="Calibri" w:hAnsi="Calibri" w:cs="Calibri"/>
          <w:sz w:val="24"/>
          <w:szCs w:val="24"/>
        </w:rPr>
      </w:pPr>
    </w:p>
    <w:p w14:paraId="1899B070" w14:textId="18DCBF7A" w:rsidR="00AE66D1" w:rsidRPr="002D6BD6" w:rsidRDefault="0AD22F30" w:rsidP="00361CE5">
      <w:pPr>
        <w:pStyle w:val="NoSpacing"/>
        <w:jc w:val="both"/>
        <w:rPr>
          <w:rFonts w:ascii="Calibri" w:hAnsi="Calibri" w:cs="Calibri"/>
          <w:sz w:val="24"/>
          <w:szCs w:val="24"/>
          <w:highlight w:val="yellow"/>
        </w:rPr>
      </w:pPr>
      <w:r w:rsidRPr="002D6BD6">
        <w:rPr>
          <w:rFonts w:ascii="Calibri" w:hAnsi="Calibri" w:cs="Calibri"/>
          <w:sz w:val="24"/>
          <w:szCs w:val="24"/>
        </w:rPr>
        <w:t>4.4</w:t>
      </w:r>
      <w:r w:rsidR="00D23A94" w:rsidRPr="002D6BD6">
        <w:rPr>
          <w:rFonts w:ascii="Calibri" w:hAnsi="Calibri" w:cs="Calibri"/>
          <w:sz w:val="24"/>
          <w:szCs w:val="24"/>
        </w:rPr>
        <w:t xml:space="preserve">. </w:t>
      </w:r>
      <w:r w:rsidRPr="002D6BD6">
        <w:rPr>
          <w:rFonts w:ascii="Calibri" w:hAnsi="Calibri" w:cs="Calibri"/>
          <w:sz w:val="24"/>
          <w:szCs w:val="24"/>
          <w:highlight w:val="yellow"/>
        </w:rPr>
        <w:t>Gently draw off the PK solution, and briefly flood the vial with PBT to dilute any remaining PK.</w:t>
      </w:r>
    </w:p>
    <w:p w14:paraId="6E1E8976" w14:textId="77777777" w:rsidR="00A87554" w:rsidRPr="002D6BD6" w:rsidRDefault="00A87554" w:rsidP="00361CE5">
      <w:pPr>
        <w:pStyle w:val="NoSpacing"/>
        <w:jc w:val="both"/>
        <w:rPr>
          <w:rFonts w:ascii="Calibri" w:hAnsi="Calibri" w:cs="Calibri"/>
          <w:sz w:val="24"/>
          <w:szCs w:val="24"/>
        </w:rPr>
      </w:pPr>
    </w:p>
    <w:p w14:paraId="341D8233" w14:textId="18BB66E6" w:rsidR="00A87554"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4.5</w:t>
      </w:r>
      <w:r w:rsidR="00D23A94" w:rsidRPr="002D6BD6">
        <w:rPr>
          <w:rFonts w:ascii="Calibri" w:hAnsi="Calibri" w:cs="Calibri"/>
          <w:sz w:val="24"/>
          <w:szCs w:val="24"/>
        </w:rPr>
        <w:t xml:space="preserve">. </w:t>
      </w:r>
      <w:r w:rsidRPr="002D6BD6">
        <w:rPr>
          <w:rFonts w:ascii="Calibri" w:hAnsi="Calibri" w:cs="Calibri"/>
          <w:sz w:val="24"/>
          <w:szCs w:val="24"/>
        </w:rPr>
        <w:t xml:space="preserve">Draw off </w:t>
      </w:r>
      <w:r w:rsidR="00D23A94" w:rsidRPr="002D6BD6">
        <w:rPr>
          <w:rFonts w:ascii="Calibri" w:hAnsi="Calibri" w:cs="Calibri"/>
          <w:sz w:val="24"/>
          <w:szCs w:val="24"/>
        </w:rPr>
        <w:t xml:space="preserve">the </w:t>
      </w:r>
      <w:r w:rsidRPr="002D6BD6">
        <w:rPr>
          <w:rFonts w:ascii="Calibri" w:hAnsi="Calibri" w:cs="Calibri"/>
          <w:sz w:val="24"/>
          <w:szCs w:val="24"/>
        </w:rPr>
        <w:t>PBT solution and replace with 500</w:t>
      </w:r>
      <w:r w:rsidR="00D23A94" w:rsidRPr="002D6BD6">
        <w:rPr>
          <w:rFonts w:ascii="Calibri" w:hAnsi="Calibri" w:cs="Calibri"/>
          <w:sz w:val="24"/>
          <w:szCs w:val="24"/>
        </w:rPr>
        <w:t xml:space="preserve"> </w:t>
      </w:r>
      <w:r w:rsidRPr="002D6BD6">
        <w:rPr>
          <w:rFonts w:ascii="Calibri" w:hAnsi="Calibri" w:cs="Calibri"/>
          <w:sz w:val="24"/>
          <w:szCs w:val="24"/>
        </w:rPr>
        <w:t>µ</w:t>
      </w:r>
      <w:r w:rsidR="00D23A94" w:rsidRPr="002D6BD6">
        <w:rPr>
          <w:rFonts w:ascii="Calibri" w:hAnsi="Calibri" w:cs="Calibri"/>
          <w:sz w:val="24"/>
          <w:szCs w:val="24"/>
        </w:rPr>
        <w:t>L</w:t>
      </w:r>
      <w:r w:rsidRPr="002D6BD6">
        <w:rPr>
          <w:rFonts w:ascii="Calibri" w:hAnsi="Calibri" w:cs="Calibri"/>
          <w:sz w:val="24"/>
          <w:szCs w:val="24"/>
        </w:rPr>
        <w:t xml:space="preserve"> of new PBT. Allow the solution to rinse on the platform shaker for 5 min. </w:t>
      </w:r>
    </w:p>
    <w:p w14:paraId="0F86EE1B" w14:textId="77777777" w:rsidR="00A87554" w:rsidRPr="002D6BD6" w:rsidRDefault="00A87554" w:rsidP="00361CE5">
      <w:pPr>
        <w:pStyle w:val="NoSpacing"/>
        <w:jc w:val="both"/>
        <w:rPr>
          <w:rFonts w:ascii="Calibri" w:hAnsi="Calibri" w:cs="Calibri"/>
          <w:sz w:val="24"/>
          <w:szCs w:val="24"/>
        </w:rPr>
      </w:pPr>
    </w:p>
    <w:p w14:paraId="184495F7" w14:textId="2E49196D" w:rsidR="00A87554"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lastRenderedPageBreak/>
        <w:t>4.6</w:t>
      </w:r>
      <w:r w:rsidR="00F93975" w:rsidRPr="002D6BD6">
        <w:rPr>
          <w:rFonts w:ascii="Calibri" w:hAnsi="Calibri" w:cs="Calibri"/>
          <w:sz w:val="24"/>
          <w:szCs w:val="24"/>
        </w:rPr>
        <w:t xml:space="preserve">. </w:t>
      </w:r>
      <w:r w:rsidRPr="002D6BD6">
        <w:rPr>
          <w:rFonts w:ascii="Calibri" w:hAnsi="Calibri" w:cs="Calibri"/>
          <w:sz w:val="24"/>
          <w:szCs w:val="24"/>
          <w:highlight w:val="yellow"/>
        </w:rPr>
        <w:t>Draw off PBT and replace with 500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thawed 4% PFA. Allow the embryos to incubate for 20 min on the platform shaker at RT.</w:t>
      </w:r>
      <w:r w:rsidRPr="002D6BD6">
        <w:rPr>
          <w:rFonts w:ascii="Calibri" w:hAnsi="Calibri" w:cs="Calibri"/>
          <w:sz w:val="24"/>
          <w:szCs w:val="24"/>
        </w:rPr>
        <w:t xml:space="preserve"> </w:t>
      </w:r>
    </w:p>
    <w:p w14:paraId="6CE879EB" w14:textId="77777777" w:rsidR="00AE66D1" w:rsidRPr="002D6BD6" w:rsidRDefault="00AE66D1" w:rsidP="00361CE5">
      <w:pPr>
        <w:pStyle w:val="NoSpacing"/>
        <w:jc w:val="both"/>
        <w:rPr>
          <w:rFonts w:ascii="Calibri" w:hAnsi="Calibri" w:cs="Calibri"/>
          <w:sz w:val="24"/>
          <w:szCs w:val="24"/>
        </w:rPr>
      </w:pPr>
    </w:p>
    <w:p w14:paraId="2DDD2604" w14:textId="79927EEB" w:rsidR="00A87554"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4.7</w:t>
      </w:r>
      <w:r w:rsidR="00F93975" w:rsidRPr="002D6BD6">
        <w:rPr>
          <w:rFonts w:ascii="Calibri" w:hAnsi="Calibri" w:cs="Calibri"/>
          <w:sz w:val="24"/>
          <w:szCs w:val="24"/>
        </w:rPr>
        <w:t xml:space="preserve">. </w:t>
      </w:r>
      <w:r w:rsidRPr="002D6BD6">
        <w:rPr>
          <w:rFonts w:ascii="Calibri" w:hAnsi="Calibri" w:cs="Calibri"/>
          <w:sz w:val="24"/>
          <w:szCs w:val="24"/>
          <w:highlight w:val="yellow"/>
        </w:rPr>
        <w:t xml:space="preserve">Draw off </w:t>
      </w:r>
      <w:r w:rsidR="00F93975" w:rsidRPr="002D6BD6">
        <w:rPr>
          <w:rFonts w:ascii="Calibri" w:hAnsi="Calibri" w:cs="Calibri"/>
          <w:sz w:val="24"/>
          <w:szCs w:val="24"/>
          <w:highlight w:val="yellow"/>
        </w:rPr>
        <w:t xml:space="preserve">the </w:t>
      </w:r>
      <w:r w:rsidRPr="002D6BD6">
        <w:rPr>
          <w:rFonts w:ascii="Calibri" w:hAnsi="Calibri" w:cs="Calibri"/>
          <w:sz w:val="24"/>
          <w:szCs w:val="24"/>
          <w:highlight w:val="yellow"/>
        </w:rPr>
        <w:t>4% PFA, and briefly flood the vial with PBT to dilute any remaining PFA</w:t>
      </w:r>
      <w:r w:rsidRPr="002D6BD6">
        <w:rPr>
          <w:rFonts w:ascii="Calibri" w:hAnsi="Calibri" w:cs="Calibri"/>
          <w:sz w:val="24"/>
          <w:szCs w:val="24"/>
        </w:rPr>
        <w:t xml:space="preserve">. Draw off </w:t>
      </w:r>
      <w:r w:rsidR="00F93975" w:rsidRPr="002D6BD6">
        <w:rPr>
          <w:rFonts w:ascii="Calibri" w:hAnsi="Calibri" w:cs="Calibri"/>
          <w:sz w:val="24"/>
          <w:szCs w:val="24"/>
        </w:rPr>
        <w:t xml:space="preserve">the </w:t>
      </w:r>
      <w:proofErr w:type="gramStart"/>
      <w:r w:rsidRPr="002D6BD6">
        <w:rPr>
          <w:rFonts w:ascii="Calibri" w:hAnsi="Calibri" w:cs="Calibri"/>
          <w:sz w:val="24"/>
          <w:szCs w:val="24"/>
        </w:rPr>
        <w:t>PBT, and</w:t>
      </w:r>
      <w:proofErr w:type="gramEnd"/>
      <w:r w:rsidRPr="002D6BD6">
        <w:rPr>
          <w:rFonts w:ascii="Calibri" w:hAnsi="Calibri" w:cs="Calibri"/>
          <w:sz w:val="24"/>
          <w:szCs w:val="24"/>
        </w:rPr>
        <w:t xml:space="preserve"> replace with 500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fresh PBT. Allow embryos to rinse for 5 min on the platform shaker. Repeat this step 4 more times. </w:t>
      </w:r>
    </w:p>
    <w:p w14:paraId="1CD62F10" w14:textId="77777777" w:rsidR="00907A03" w:rsidRPr="002D6BD6" w:rsidRDefault="00907A03" w:rsidP="00361CE5">
      <w:pPr>
        <w:pStyle w:val="NoSpacing"/>
        <w:jc w:val="both"/>
        <w:rPr>
          <w:rFonts w:ascii="Calibri" w:hAnsi="Calibri" w:cs="Calibri"/>
          <w:sz w:val="24"/>
          <w:szCs w:val="24"/>
        </w:rPr>
      </w:pPr>
    </w:p>
    <w:p w14:paraId="4DF9D26B" w14:textId="6F42016B" w:rsidR="00343A97" w:rsidRPr="002D6BD6" w:rsidRDefault="5FF4E413" w:rsidP="00361CE5">
      <w:pPr>
        <w:pStyle w:val="NoSpacing"/>
        <w:jc w:val="both"/>
        <w:rPr>
          <w:rFonts w:ascii="Calibri" w:hAnsi="Calibri" w:cs="Calibri"/>
          <w:b/>
          <w:bCs/>
          <w:sz w:val="24"/>
          <w:szCs w:val="24"/>
          <w:highlight w:val="yellow"/>
        </w:rPr>
      </w:pPr>
      <w:r w:rsidRPr="002D6BD6">
        <w:rPr>
          <w:rFonts w:ascii="Calibri" w:hAnsi="Calibri" w:cs="Calibri"/>
          <w:b/>
          <w:bCs/>
          <w:sz w:val="24"/>
          <w:szCs w:val="24"/>
          <w:highlight w:val="yellow"/>
        </w:rPr>
        <w:t xml:space="preserve">5. </w:t>
      </w:r>
      <w:r w:rsidR="00F93975" w:rsidRPr="002D6BD6">
        <w:rPr>
          <w:rFonts w:ascii="Calibri" w:hAnsi="Calibri" w:cs="Calibri"/>
          <w:b/>
          <w:bCs/>
          <w:sz w:val="24"/>
          <w:szCs w:val="24"/>
          <w:highlight w:val="yellow"/>
        </w:rPr>
        <w:t xml:space="preserve">Day 1: </w:t>
      </w:r>
      <w:r w:rsidRPr="002D6BD6">
        <w:rPr>
          <w:rFonts w:ascii="Calibri" w:hAnsi="Calibri" w:cs="Calibri"/>
          <w:b/>
          <w:bCs/>
          <w:sz w:val="24"/>
          <w:szCs w:val="24"/>
          <w:highlight w:val="yellow"/>
        </w:rPr>
        <w:t>Prehybridization</w:t>
      </w:r>
    </w:p>
    <w:p w14:paraId="74378051" w14:textId="77777777" w:rsidR="00F93975" w:rsidRPr="002D6BD6" w:rsidRDefault="00F93975" w:rsidP="00361CE5">
      <w:pPr>
        <w:pStyle w:val="NoSpacing"/>
        <w:jc w:val="both"/>
        <w:rPr>
          <w:rFonts w:ascii="Calibri" w:hAnsi="Calibri" w:cs="Calibri"/>
          <w:b/>
          <w:bCs/>
          <w:sz w:val="24"/>
          <w:szCs w:val="24"/>
          <w:highlight w:val="yellow"/>
        </w:rPr>
      </w:pPr>
    </w:p>
    <w:p w14:paraId="13C4266A" w14:textId="3798007C" w:rsidR="00343A97"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5.1</w:t>
      </w:r>
      <w:r w:rsidR="00F93975" w:rsidRPr="002D6BD6">
        <w:rPr>
          <w:rFonts w:ascii="Calibri" w:hAnsi="Calibri" w:cs="Calibri"/>
          <w:sz w:val="24"/>
          <w:szCs w:val="24"/>
        </w:rPr>
        <w:t xml:space="preserve">. </w:t>
      </w:r>
      <w:r w:rsidRPr="002D6BD6">
        <w:rPr>
          <w:rFonts w:ascii="Calibri" w:hAnsi="Calibri" w:cs="Calibri"/>
          <w:sz w:val="24"/>
          <w:szCs w:val="24"/>
          <w:highlight w:val="yellow"/>
        </w:rPr>
        <w:t>Place 500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pre-warmed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solution into the vial. Carefully place the vial in the 70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°C water bath (inside gaskets) </w:t>
      </w:r>
      <w:r w:rsidRPr="002D6BD6">
        <w:rPr>
          <w:rFonts w:ascii="Calibri" w:hAnsi="Calibri" w:cs="Calibri"/>
          <w:b/>
          <w:sz w:val="24"/>
          <w:szCs w:val="24"/>
          <w:highlight w:val="yellow"/>
        </w:rPr>
        <w:t xml:space="preserve">without </w:t>
      </w:r>
      <w:r w:rsidRPr="002D6BD6">
        <w:rPr>
          <w:rFonts w:ascii="Calibri" w:hAnsi="Calibri" w:cs="Calibri"/>
          <w:sz w:val="24"/>
          <w:szCs w:val="24"/>
          <w:highlight w:val="yellow"/>
        </w:rPr>
        <w:t>shaking, for 5 min</w:t>
      </w:r>
      <w:r w:rsidRPr="002D6BD6">
        <w:rPr>
          <w:rFonts w:ascii="Calibri" w:hAnsi="Calibri" w:cs="Calibri"/>
          <w:sz w:val="24"/>
          <w:szCs w:val="24"/>
        </w:rPr>
        <w:t xml:space="preserve">. </w:t>
      </w:r>
    </w:p>
    <w:p w14:paraId="7352E33B" w14:textId="77777777" w:rsidR="005F0E6F" w:rsidRPr="002D6BD6" w:rsidRDefault="005F0E6F" w:rsidP="00361CE5">
      <w:pPr>
        <w:pStyle w:val="NoSpacing"/>
        <w:jc w:val="both"/>
        <w:rPr>
          <w:rFonts w:ascii="Calibri" w:hAnsi="Calibri" w:cs="Calibri"/>
          <w:sz w:val="24"/>
          <w:szCs w:val="24"/>
        </w:rPr>
      </w:pPr>
    </w:p>
    <w:p w14:paraId="048CBD47" w14:textId="77777777" w:rsidR="00F93975" w:rsidRPr="002D6BD6" w:rsidRDefault="5FF4E413" w:rsidP="00361CE5">
      <w:pPr>
        <w:pStyle w:val="NoSpacing"/>
        <w:jc w:val="both"/>
        <w:rPr>
          <w:rFonts w:ascii="Calibri" w:hAnsi="Calibri" w:cs="Calibri"/>
          <w:sz w:val="24"/>
          <w:szCs w:val="24"/>
        </w:rPr>
      </w:pPr>
      <w:r w:rsidRPr="002D6BD6">
        <w:rPr>
          <w:rFonts w:ascii="Calibri" w:hAnsi="Calibri" w:cs="Calibri"/>
          <w:sz w:val="24"/>
          <w:szCs w:val="24"/>
          <w:highlight w:val="yellow"/>
        </w:rPr>
        <w:t>5.2</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Draw off the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solution and flood the vial with 500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pre-warmed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xml:space="preserve">+ solution. Place </w:t>
      </w:r>
      <w:r w:rsidR="00F93975" w:rsidRPr="002D6BD6">
        <w:rPr>
          <w:rFonts w:ascii="Calibri" w:hAnsi="Calibri" w:cs="Calibri"/>
          <w:sz w:val="24"/>
          <w:szCs w:val="24"/>
          <w:highlight w:val="yellow"/>
        </w:rPr>
        <w:t xml:space="preserve">the vial </w:t>
      </w:r>
      <w:r w:rsidRPr="002D6BD6">
        <w:rPr>
          <w:rFonts w:ascii="Calibri" w:hAnsi="Calibri" w:cs="Calibri"/>
          <w:sz w:val="24"/>
          <w:szCs w:val="24"/>
          <w:highlight w:val="yellow"/>
        </w:rPr>
        <w:t>back into the 70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°C water bath with shaking (40 </w:t>
      </w:r>
      <w:r w:rsidR="00F93975" w:rsidRPr="002D6BD6">
        <w:rPr>
          <w:rFonts w:ascii="Calibri" w:hAnsi="Calibri" w:cs="Calibri"/>
          <w:sz w:val="24"/>
          <w:szCs w:val="24"/>
          <w:highlight w:val="yellow"/>
        </w:rPr>
        <w:t>rpm</w:t>
      </w:r>
      <w:r w:rsidRPr="002D6BD6">
        <w:rPr>
          <w:rFonts w:ascii="Calibri" w:hAnsi="Calibri" w:cs="Calibri"/>
          <w:sz w:val="24"/>
          <w:szCs w:val="24"/>
          <w:highlight w:val="yellow"/>
        </w:rPr>
        <w:t>). Incubate for either 4 h, or overnight.</w:t>
      </w:r>
      <w:r w:rsidRPr="002D6BD6">
        <w:rPr>
          <w:rFonts w:ascii="Calibri" w:hAnsi="Calibri" w:cs="Calibri"/>
          <w:sz w:val="24"/>
          <w:szCs w:val="24"/>
        </w:rPr>
        <w:t xml:space="preserve"> </w:t>
      </w:r>
    </w:p>
    <w:p w14:paraId="444996F9" w14:textId="77777777" w:rsidR="00F93975" w:rsidRPr="002D6BD6" w:rsidRDefault="00F93975" w:rsidP="00361CE5">
      <w:pPr>
        <w:pStyle w:val="NoSpacing"/>
        <w:jc w:val="both"/>
        <w:rPr>
          <w:rFonts w:ascii="Calibri" w:hAnsi="Calibri" w:cs="Calibri"/>
          <w:sz w:val="24"/>
          <w:szCs w:val="24"/>
        </w:rPr>
      </w:pPr>
    </w:p>
    <w:p w14:paraId="73CB5EF7" w14:textId="6713CB3F" w:rsidR="00343A97" w:rsidRPr="002D6BD6" w:rsidRDefault="003607CE" w:rsidP="00361CE5">
      <w:pPr>
        <w:pStyle w:val="NoSpacing"/>
        <w:jc w:val="both"/>
        <w:rPr>
          <w:rFonts w:ascii="Calibri" w:hAnsi="Calibri" w:cs="Calibri"/>
          <w:sz w:val="24"/>
          <w:szCs w:val="24"/>
        </w:rPr>
      </w:pPr>
      <w:r w:rsidRPr="002D6BD6">
        <w:rPr>
          <w:rFonts w:ascii="Calibri" w:hAnsi="Calibri" w:cs="Calibri"/>
          <w:sz w:val="24"/>
          <w:szCs w:val="24"/>
        </w:rPr>
        <w:t>NOTE:</w:t>
      </w:r>
      <w:r w:rsidR="00F93975" w:rsidRPr="002D6BD6">
        <w:rPr>
          <w:rFonts w:ascii="Calibri" w:hAnsi="Calibri" w:cs="Calibri"/>
          <w:sz w:val="24"/>
          <w:szCs w:val="24"/>
        </w:rPr>
        <w:t xml:space="preserve"> </w:t>
      </w:r>
      <w:r w:rsidR="5FF4E413" w:rsidRPr="002D6BD6">
        <w:rPr>
          <w:rFonts w:ascii="Calibri" w:hAnsi="Calibri" w:cs="Calibri"/>
          <w:sz w:val="24"/>
          <w:szCs w:val="24"/>
        </w:rPr>
        <w:t>A 4</w:t>
      </w:r>
      <w:r w:rsidR="00F93975" w:rsidRPr="002D6BD6">
        <w:rPr>
          <w:rFonts w:ascii="Calibri" w:hAnsi="Calibri" w:cs="Calibri"/>
          <w:sz w:val="24"/>
          <w:szCs w:val="24"/>
        </w:rPr>
        <w:t xml:space="preserve"> </w:t>
      </w:r>
      <w:r w:rsidR="5FF4E413" w:rsidRPr="002D6BD6">
        <w:rPr>
          <w:rFonts w:ascii="Calibri" w:hAnsi="Calibri" w:cs="Calibri"/>
          <w:sz w:val="24"/>
          <w:szCs w:val="24"/>
        </w:rPr>
        <w:t xml:space="preserve">h incubation will yield a complete in situ protocol that will last for 4 days </w:t>
      </w:r>
      <w:r w:rsidR="00F93975" w:rsidRPr="002D6BD6">
        <w:rPr>
          <w:rFonts w:ascii="Calibri" w:hAnsi="Calibri" w:cs="Calibri"/>
          <w:sz w:val="24"/>
          <w:szCs w:val="24"/>
        </w:rPr>
        <w:t xml:space="preserve">in </w:t>
      </w:r>
      <w:r w:rsidR="5FF4E413" w:rsidRPr="002D6BD6">
        <w:rPr>
          <w:rFonts w:ascii="Calibri" w:hAnsi="Calibri" w:cs="Calibri"/>
          <w:sz w:val="24"/>
          <w:szCs w:val="24"/>
        </w:rPr>
        <w:t xml:space="preserve">total. Here, this step is presented as an overnight incubation, which will yield a protocol lasting 5 days </w:t>
      </w:r>
      <w:r w:rsidR="00F93975" w:rsidRPr="002D6BD6">
        <w:rPr>
          <w:rFonts w:ascii="Calibri" w:hAnsi="Calibri" w:cs="Calibri"/>
          <w:sz w:val="24"/>
          <w:szCs w:val="24"/>
        </w:rPr>
        <w:t xml:space="preserve">in </w:t>
      </w:r>
      <w:r w:rsidR="5FF4E413" w:rsidRPr="002D6BD6">
        <w:rPr>
          <w:rFonts w:ascii="Calibri" w:hAnsi="Calibri" w:cs="Calibri"/>
          <w:sz w:val="24"/>
          <w:szCs w:val="24"/>
        </w:rPr>
        <w:t xml:space="preserve">total. </w:t>
      </w:r>
    </w:p>
    <w:p w14:paraId="113F9CC3" w14:textId="77777777" w:rsidR="005F0E6F" w:rsidRPr="002D6BD6" w:rsidRDefault="005F0E6F" w:rsidP="00361CE5">
      <w:pPr>
        <w:pStyle w:val="NoSpacing"/>
        <w:jc w:val="both"/>
        <w:rPr>
          <w:rFonts w:ascii="Calibri" w:hAnsi="Calibri" w:cs="Calibri"/>
          <w:b/>
          <w:sz w:val="24"/>
          <w:szCs w:val="24"/>
        </w:rPr>
      </w:pPr>
    </w:p>
    <w:p w14:paraId="1AC0BD7C" w14:textId="38A08E8E" w:rsidR="00343A97" w:rsidRPr="002D6BD6" w:rsidRDefault="76B9A1DC" w:rsidP="00361CE5">
      <w:pPr>
        <w:pStyle w:val="NoSpacing"/>
        <w:jc w:val="both"/>
        <w:rPr>
          <w:rFonts w:ascii="Calibri" w:hAnsi="Calibri" w:cs="Calibri"/>
          <w:b/>
          <w:bCs/>
          <w:sz w:val="24"/>
          <w:szCs w:val="24"/>
          <w:highlight w:val="yellow"/>
        </w:rPr>
      </w:pPr>
      <w:r w:rsidRPr="002D6BD6">
        <w:rPr>
          <w:rFonts w:ascii="Calibri" w:hAnsi="Calibri" w:cs="Calibri"/>
          <w:b/>
          <w:bCs/>
          <w:sz w:val="24"/>
          <w:szCs w:val="24"/>
          <w:highlight w:val="yellow"/>
        </w:rPr>
        <w:t xml:space="preserve">6. </w:t>
      </w:r>
      <w:r w:rsidR="00F93975" w:rsidRPr="002D6BD6">
        <w:rPr>
          <w:rFonts w:ascii="Calibri" w:hAnsi="Calibri" w:cs="Calibri"/>
          <w:b/>
          <w:bCs/>
          <w:sz w:val="24"/>
          <w:szCs w:val="24"/>
          <w:highlight w:val="yellow"/>
        </w:rPr>
        <w:t xml:space="preserve">Day 2: </w:t>
      </w:r>
      <w:r w:rsidRPr="002D6BD6">
        <w:rPr>
          <w:rFonts w:ascii="Calibri" w:hAnsi="Calibri" w:cs="Calibri"/>
          <w:b/>
          <w:bCs/>
          <w:sz w:val="24"/>
          <w:szCs w:val="24"/>
          <w:highlight w:val="yellow"/>
        </w:rPr>
        <w:t>Hybridization</w:t>
      </w:r>
    </w:p>
    <w:p w14:paraId="0289B8B4" w14:textId="77777777" w:rsidR="00F93975" w:rsidRPr="002D6BD6" w:rsidRDefault="00F93975" w:rsidP="00361CE5">
      <w:pPr>
        <w:pStyle w:val="NoSpacing"/>
        <w:jc w:val="both"/>
        <w:rPr>
          <w:rFonts w:ascii="Calibri" w:hAnsi="Calibri" w:cs="Calibri"/>
          <w:b/>
          <w:bCs/>
          <w:sz w:val="24"/>
          <w:szCs w:val="24"/>
          <w:highlight w:val="yellow"/>
        </w:rPr>
      </w:pPr>
    </w:p>
    <w:p w14:paraId="6F320FDE" w14:textId="04B9A4DB" w:rsidR="00343A97"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6.1</w:t>
      </w:r>
      <w:r w:rsidR="00F93975" w:rsidRPr="002D6BD6">
        <w:rPr>
          <w:rFonts w:ascii="Calibri" w:hAnsi="Calibri" w:cs="Calibri"/>
          <w:sz w:val="24"/>
          <w:szCs w:val="24"/>
        </w:rPr>
        <w:t xml:space="preserve">. </w:t>
      </w:r>
      <w:r w:rsidRPr="002D6BD6">
        <w:rPr>
          <w:rFonts w:ascii="Calibri" w:hAnsi="Calibri" w:cs="Calibri"/>
          <w:sz w:val="24"/>
          <w:szCs w:val="24"/>
        </w:rPr>
        <w:t xml:space="preserve">Place an aliquot of </w:t>
      </w:r>
      <w:proofErr w:type="spellStart"/>
      <w:r w:rsidRPr="002D6BD6">
        <w:rPr>
          <w:rFonts w:ascii="Calibri" w:hAnsi="Calibri" w:cs="Calibri"/>
          <w:sz w:val="24"/>
          <w:szCs w:val="24"/>
        </w:rPr>
        <w:t>Hyb</w:t>
      </w:r>
      <w:proofErr w:type="spellEnd"/>
      <w:r w:rsidRPr="002D6BD6">
        <w:rPr>
          <w:rFonts w:ascii="Calibri" w:hAnsi="Calibri" w:cs="Calibri"/>
          <w:sz w:val="24"/>
          <w:szCs w:val="24"/>
        </w:rPr>
        <w:t>+ from the -20</w:t>
      </w:r>
      <w:r w:rsidR="00F93975" w:rsidRPr="002D6BD6">
        <w:rPr>
          <w:rFonts w:ascii="Calibri" w:hAnsi="Calibri" w:cs="Calibri"/>
          <w:sz w:val="24"/>
          <w:szCs w:val="24"/>
        </w:rPr>
        <w:t xml:space="preserve"> </w:t>
      </w:r>
      <w:r w:rsidRPr="002D6BD6">
        <w:rPr>
          <w:rFonts w:ascii="Calibri" w:hAnsi="Calibri" w:cs="Calibri"/>
          <w:sz w:val="24"/>
          <w:szCs w:val="24"/>
        </w:rPr>
        <w:t xml:space="preserve">°C freezer into the shaking hot water bath for 5 min. </w:t>
      </w:r>
    </w:p>
    <w:p w14:paraId="5D4D7955" w14:textId="77777777" w:rsidR="005F0E6F" w:rsidRPr="002D6BD6" w:rsidRDefault="005F0E6F" w:rsidP="00361CE5">
      <w:pPr>
        <w:pStyle w:val="NoSpacing"/>
        <w:jc w:val="both"/>
        <w:rPr>
          <w:rFonts w:ascii="Calibri" w:hAnsi="Calibri" w:cs="Calibri"/>
          <w:sz w:val="24"/>
          <w:szCs w:val="24"/>
        </w:rPr>
      </w:pPr>
    </w:p>
    <w:p w14:paraId="163959D7" w14:textId="6E85198B" w:rsidR="005F0E6F" w:rsidRPr="002D6BD6" w:rsidRDefault="0AD22F30" w:rsidP="00361CE5">
      <w:pPr>
        <w:pStyle w:val="NoSpacing"/>
        <w:jc w:val="both"/>
        <w:rPr>
          <w:rFonts w:ascii="Calibri" w:hAnsi="Calibri" w:cs="Calibri"/>
          <w:sz w:val="24"/>
          <w:szCs w:val="24"/>
          <w:highlight w:val="yellow"/>
        </w:rPr>
      </w:pPr>
      <w:r w:rsidRPr="002D6BD6">
        <w:rPr>
          <w:rFonts w:ascii="Calibri" w:hAnsi="Calibri" w:cs="Calibri"/>
          <w:sz w:val="24"/>
          <w:szCs w:val="24"/>
        </w:rPr>
        <w:t>6.2</w:t>
      </w:r>
      <w:r w:rsidR="00F93975" w:rsidRPr="002D6BD6">
        <w:rPr>
          <w:rFonts w:ascii="Calibri" w:hAnsi="Calibri" w:cs="Calibri"/>
          <w:sz w:val="24"/>
          <w:szCs w:val="24"/>
        </w:rPr>
        <w:t xml:space="preserve">. </w:t>
      </w:r>
      <w:r w:rsidRPr="002D6BD6">
        <w:rPr>
          <w:rFonts w:ascii="Calibri" w:hAnsi="Calibri" w:cs="Calibri"/>
          <w:sz w:val="24"/>
          <w:szCs w:val="24"/>
          <w:highlight w:val="yellow"/>
        </w:rPr>
        <w:t xml:space="preserve">Draw off the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xml:space="preserve">+ </w:t>
      </w:r>
      <w:r w:rsidR="009D51AF" w:rsidRPr="002D6BD6">
        <w:rPr>
          <w:rFonts w:ascii="Calibri" w:hAnsi="Calibri" w:cs="Calibri"/>
          <w:sz w:val="24"/>
          <w:szCs w:val="24"/>
          <w:highlight w:val="yellow"/>
        </w:rPr>
        <w:t xml:space="preserve">from the vial </w:t>
      </w:r>
      <w:r w:rsidRPr="002D6BD6">
        <w:rPr>
          <w:rFonts w:ascii="Calibri" w:hAnsi="Calibri" w:cs="Calibri"/>
          <w:sz w:val="24"/>
          <w:szCs w:val="24"/>
          <w:highlight w:val="yellow"/>
        </w:rPr>
        <w:t>and replace with 500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pre-warmed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To this solution, carefully add 2</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RNA probe to each vial. Gently swirl the vial to ensure even distribution of the probe.</w:t>
      </w:r>
    </w:p>
    <w:p w14:paraId="6E979EF9" w14:textId="049D512C" w:rsidR="00343A97" w:rsidRPr="002D6BD6" w:rsidRDefault="00343A97" w:rsidP="00361CE5">
      <w:pPr>
        <w:pStyle w:val="NoSpacing"/>
        <w:jc w:val="both"/>
        <w:rPr>
          <w:rFonts w:ascii="Calibri" w:hAnsi="Calibri" w:cs="Calibri"/>
          <w:sz w:val="24"/>
          <w:szCs w:val="24"/>
        </w:rPr>
      </w:pPr>
    </w:p>
    <w:p w14:paraId="6EC5694C" w14:textId="7088F748" w:rsidR="00343A97"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6.3</w:t>
      </w:r>
      <w:r w:rsidR="00F93975" w:rsidRPr="002D6BD6">
        <w:rPr>
          <w:rFonts w:ascii="Calibri" w:hAnsi="Calibri" w:cs="Calibri"/>
          <w:sz w:val="24"/>
          <w:szCs w:val="24"/>
        </w:rPr>
        <w:t xml:space="preserve">. </w:t>
      </w:r>
      <w:r w:rsidRPr="002D6BD6">
        <w:rPr>
          <w:rFonts w:ascii="Calibri" w:hAnsi="Calibri" w:cs="Calibri"/>
          <w:sz w:val="24"/>
          <w:szCs w:val="24"/>
        </w:rPr>
        <w:t xml:space="preserve">Incubate the </w:t>
      </w:r>
      <w:proofErr w:type="spellStart"/>
      <w:r w:rsidRPr="002D6BD6">
        <w:rPr>
          <w:rFonts w:ascii="Calibri" w:hAnsi="Calibri" w:cs="Calibri"/>
          <w:sz w:val="24"/>
          <w:szCs w:val="24"/>
        </w:rPr>
        <w:t>Hyb</w:t>
      </w:r>
      <w:proofErr w:type="spellEnd"/>
      <w:r w:rsidRPr="002D6BD6">
        <w:rPr>
          <w:rFonts w:ascii="Calibri" w:hAnsi="Calibri" w:cs="Calibri"/>
          <w:sz w:val="24"/>
          <w:szCs w:val="24"/>
        </w:rPr>
        <w:t xml:space="preserve">+ (with added probe) solution in </w:t>
      </w:r>
      <w:r w:rsidR="00F93975" w:rsidRPr="002D6BD6">
        <w:rPr>
          <w:rFonts w:ascii="Calibri" w:hAnsi="Calibri" w:cs="Calibri"/>
          <w:sz w:val="24"/>
          <w:szCs w:val="24"/>
        </w:rPr>
        <w:t xml:space="preserve">the </w:t>
      </w:r>
      <w:r w:rsidRPr="002D6BD6">
        <w:rPr>
          <w:rFonts w:ascii="Calibri" w:hAnsi="Calibri" w:cs="Calibri"/>
          <w:sz w:val="24"/>
          <w:szCs w:val="24"/>
        </w:rPr>
        <w:t>70</w:t>
      </w:r>
      <w:r w:rsidR="00F93975" w:rsidRPr="002D6BD6">
        <w:rPr>
          <w:rFonts w:ascii="Calibri" w:hAnsi="Calibri" w:cs="Calibri"/>
          <w:sz w:val="24"/>
          <w:szCs w:val="24"/>
        </w:rPr>
        <w:t xml:space="preserve"> </w:t>
      </w:r>
      <w:r w:rsidRPr="002D6BD6">
        <w:rPr>
          <w:rFonts w:ascii="Calibri" w:hAnsi="Calibri" w:cs="Calibri"/>
          <w:sz w:val="24"/>
          <w:szCs w:val="24"/>
        </w:rPr>
        <w:t xml:space="preserve">°C hot water bath overnight </w:t>
      </w:r>
      <w:r w:rsidR="00F93975" w:rsidRPr="002D6BD6">
        <w:rPr>
          <w:rFonts w:ascii="Calibri" w:hAnsi="Calibri" w:cs="Calibri"/>
          <w:sz w:val="24"/>
          <w:szCs w:val="24"/>
        </w:rPr>
        <w:t xml:space="preserve">while shaking </w:t>
      </w:r>
      <w:r w:rsidRPr="002D6BD6">
        <w:rPr>
          <w:rFonts w:ascii="Calibri" w:hAnsi="Calibri" w:cs="Calibri"/>
          <w:sz w:val="24"/>
          <w:szCs w:val="24"/>
        </w:rPr>
        <w:t xml:space="preserve">at 40 </w:t>
      </w:r>
      <w:r w:rsidR="00F93975" w:rsidRPr="002D6BD6">
        <w:rPr>
          <w:rFonts w:ascii="Calibri" w:hAnsi="Calibri" w:cs="Calibri"/>
          <w:sz w:val="24"/>
          <w:szCs w:val="24"/>
        </w:rPr>
        <w:t>rpm</w:t>
      </w:r>
      <w:r w:rsidRPr="002D6BD6">
        <w:rPr>
          <w:rFonts w:ascii="Calibri" w:hAnsi="Calibri" w:cs="Calibri"/>
          <w:sz w:val="24"/>
          <w:szCs w:val="24"/>
        </w:rPr>
        <w:t>.</w:t>
      </w:r>
    </w:p>
    <w:p w14:paraId="51837E77" w14:textId="77777777" w:rsidR="00F93975" w:rsidRPr="002D6BD6" w:rsidRDefault="00F93975" w:rsidP="00361CE5">
      <w:pPr>
        <w:pStyle w:val="NoSpacing"/>
        <w:jc w:val="both"/>
        <w:rPr>
          <w:rFonts w:ascii="Calibri" w:hAnsi="Calibri" w:cs="Calibri"/>
          <w:sz w:val="24"/>
          <w:szCs w:val="24"/>
        </w:rPr>
      </w:pPr>
    </w:p>
    <w:p w14:paraId="26658943" w14:textId="43FFBB37" w:rsidR="00343A97" w:rsidRPr="002D6BD6" w:rsidRDefault="003607CE" w:rsidP="00361CE5">
      <w:pPr>
        <w:pStyle w:val="NoSpacing"/>
        <w:jc w:val="both"/>
        <w:rPr>
          <w:rFonts w:ascii="Calibri" w:hAnsi="Calibri" w:cs="Calibri"/>
          <w:sz w:val="24"/>
          <w:szCs w:val="24"/>
        </w:rPr>
      </w:pPr>
      <w:r w:rsidRPr="002D6BD6">
        <w:rPr>
          <w:rFonts w:ascii="Calibri" w:hAnsi="Calibri" w:cs="Calibri"/>
          <w:sz w:val="24"/>
          <w:szCs w:val="24"/>
        </w:rPr>
        <w:t>NOTE:</w:t>
      </w:r>
      <w:r w:rsidR="0AD22F30" w:rsidRPr="002D6BD6">
        <w:rPr>
          <w:rFonts w:ascii="Calibri" w:hAnsi="Calibri" w:cs="Calibri"/>
          <w:sz w:val="24"/>
          <w:szCs w:val="24"/>
        </w:rPr>
        <w:t xml:space="preserve"> </w:t>
      </w:r>
      <w:r w:rsidR="00F93975" w:rsidRPr="002D6BD6">
        <w:rPr>
          <w:rFonts w:ascii="Calibri" w:hAnsi="Calibri" w:cs="Calibri"/>
          <w:sz w:val="24"/>
          <w:szCs w:val="24"/>
        </w:rPr>
        <w:t>O</w:t>
      </w:r>
      <w:r w:rsidR="0AD22F30" w:rsidRPr="002D6BD6">
        <w:rPr>
          <w:rFonts w:ascii="Calibri" w:hAnsi="Calibri" w:cs="Calibri"/>
          <w:sz w:val="24"/>
          <w:szCs w:val="24"/>
        </w:rPr>
        <w:t xml:space="preserve">ne can re-use </w:t>
      </w:r>
      <w:proofErr w:type="spellStart"/>
      <w:r w:rsidR="0AD22F30" w:rsidRPr="002D6BD6">
        <w:rPr>
          <w:rFonts w:ascii="Calibri" w:hAnsi="Calibri" w:cs="Calibri"/>
          <w:sz w:val="24"/>
          <w:szCs w:val="24"/>
        </w:rPr>
        <w:t>Hyb</w:t>
      </w:r>
      <w:proofErr w:type="spellEnd"/>
      <w:r w:rsidR="0AD22F30" w:rsidRPr="002D6BD6">
        <w:rPr>
          <w:rFonts w:ascii="Calibri" w:hAnsi="Calibri" w:cs="Calibri"/>
          <w:sz w:val="24"/>
          <w:szCs w:val="24"/>
        </w:rPr>
        <w:t>+ (with probe) solution</w:t>
      </w:r>
      <w:r w:rsidR="00F93975" w:rsidRPr="002D6BD6">
        <w:rPr>
          <w:rFonts w:ascii="Calibri" w:hAnsi="Calibri" w:cs="Calibri"/>
          <w:sz w:val="24"/>
          <w:szCs w:val="24"/>
        </w:rPr>
        <w:t>. For this,</w:t>
      </w:r>
      <w:r w:rsidR="0AD22F30" w:rsidRPr="002D6BD6">
        <w:rPr>
          <w:rFonts w:ascii="Calibri" w:hAnsi="Calibri" w:cs="Calibri"/>
          <w:sz w:val="24"/>
          <w:szCs w:val="24"/>
        </w:rPr>
        <w:t xml:space="preserve"> take </w:t>
      </w:r>
      <w:proofErr w:type="spellStart"/>
      <w:r w:rsidR="0AD22F30" w:rsidRPr="002D6BD6">
        <w:rPr>
          <w:rFonts w:ascii="Calibri" w:hAnsi="Calibri" w:cs="Calibri"/>
          <w:sz w:val="24"/>
          <w:szCs w:val="24"/>
        </w:rPr>
        <w:t>Hyb</w:t>
      </w:r>
      <w:proofErr w:type="spellEnd"/>
      <w:r w:rsidR="0AD22F30" w:rsidRPr="002D6BD6">
        <w:rPr>
          <w:rFonts w:ascii="Calibri" w:hAnsi="Calibri" w:cs="Calibri"/>
          <w:sz w:val="24"/>
          <w:szCs w:val="24"/>
        </w:rPr>
        <w:t xml:space="preserve">+ with probe from </w:t>
      </w:r>
      <w:r w:rsidR="00F93975" w:rsidRPr="002D6BD6">
        <w:rPr>
          <w:rFonts w:ascii="Calibri" w:hAnsi="Calibri" w:cs="Calibri"/>
          <w:sz w:val="24"/>
          <w:szCs w:val="24"/>
        </w:rPr>
        <w:t xml:space="preserve">the </w:t>
      </w:r>
      <w:r w:rsidR="0AD22F30" w:rsidRPr="002D6BD6">
        <w:rPr>
          <w:rFonts w:ascii="Calibri" w:hAnsi="Calibri" w:cs="Calibri"/>
          <w:sz w:val="24"/>
          <w:szCs w:val="24"/>
        </w:rPr>
        <w:t>first run from</w:t>
      </w:r>
      <w:r w:rsidR="00F93975" w:rsidRPr="002D6BD6">
        <w:rPr>
          <w:rFonts w:ascii="Calibri" w:hAnsi="Calibri" w:cs="Calibri"/>
          <w:sz w:val="24"/>
          <w:szCs w:val="24"/>
        </w:rPr>
        <w:t xml:space="preserve"> the</w:t>
      </w:r>
      <w:r w:rsidR="0AD22F30" w:rsidRPr="002D6BD6">
        <w:rPr>
          <w:rFonts w:ascii="Calibri" w:hAnsi="Calibri" w:cs="Calibri"/>
          <w:sz w:val="24"/>
          <w:szCs w:val="24"/>
        </w:rPr>
        <w:t xml:space="preserve"> -20</w:t>
      </w:r>
      <w:r w:rsidR="00F93975" w:rsidRPr="002D6BD6">
        <w:rPr>
          <w:rFonts w:ascii="Calibri" w:hAnsi="Calibri" w:cs="Calibri"/>
          <w:sz w:val="24"/>
          <w:szCs w:val="24"/>
        </w:rPr>
        <w:t xml:space="preserve"> </w:t>
      </w:r>
      <w:r w:rsidR="0AD22F30" w:rsidRPr="002D6BD6">
        <w:rPr>
          <w:rFonts w:ascii="Calibri" w:hAnsi="Calibri" w:cs="Calibri"/>
          <w:sz w:val="24"/>
          <w:szCs w:val="24"/>
        </w:rPr>
        <w:t xml:space="preserve">°C freezer and place </w:t>
      </w:r>
      <w:r w:rsidR="00F93975" w:rsidRPr="002D6BD6">
        <w:rPr>
          <w:rFonts w:ascii="Calibri" w:hAnsi="Calibri" w:cs="Calibri"/>
          <w:sz w:val="24"/>
          <w:szCs w:val="24"/>
        </w:rPr>
        <w:t xml:space="preserve">it </w:t>
      </w:r>
      <w:r w:rsidR="0AD22F30" w:rsidRPr="002D6BD6">
        <w:rPr>
          <w:rFonts w:ascii="Calibri" w:hAnsi="Calibri" w:cs="Calibri"/>
          <w:sz w:val="24"/>
          <w:szCs w:val="24"/>
        </w:rPr>
        <w:t xml:space="preserve">in </w:t>
      </w:r>
      <w:r w:rsidR="00F93975" w:rsidRPr="002D6BD6">
        <w:rPr>
          <w:rFonts w:ascii="Calibri" w:hAnsi="Calibri" w:cs="Calibri"/>
          <w:sz w:val="24"/>
          <w:szCs w:val="24"/>
        </w:rPr>
        <w:t xml:space="preserve">a </w:t>
      </w:r>
      <w:r w:rsidR="0AD22F30" w:rsidRPr="002D6BD6">
        <w:rPr>
          <w:rFonts w:ascii="Calibri" w:hAnsi="Calibri" w:cs="Calibri"/>
          <w:sz w:val="24"/>
          <w:szCs w:val="24"/>
        </w:rPr>
        <w:t xml:space="preserve">hot water bath for 5 min. Replace </w:t>
      </w:r>
      <w:proofErr w:type="spellStart"/>
      <w:r w:rsidR="0AD22F30" w:rsidRPr="002D6BD6">
        <w:rPr>
          <w:rFonts w:ascii="Calibri" w:hAnsi="Calibri" w:cs="Calibri"/>
          <w:sz w:val="24"/>
          <w:szCs w:val="24"/>
        </w:rPr>
        <w:t>Hyb</w:t>
      </w:r>
      <w:proofErr w:type="spellEnd"/>
      <w:r w:rsidR="0AD22F30" w:rsidRPr="002D6BD6">
        <w:rPr>
          <w:rFonts w:ascii="Calibri" w:hAnsi="Calibri" w:cs="Calibri"/>
          <w:sz w:val="24"/>
          <w:szCs w:val="24"/>
        </w:rPr>
        <w:t xml:space="preserve">+ from </w:t>
      </w:r>
      <w:r w:rsidR="009D51AF" w:rsidRPr="002D6BD6">
        <w:rPr>
          <w:rFonts w:ascii="Calibri" w:hAnsi="Calibri" w:cs="Calibri"/>
          <w:sz w:val="24"/>
          <w:szCs w:val="24"/>
        </w:rPr>
        <w:t xml:space="preserve">the </w:t>
      </w:r>
      <w:r w:rsidR="0AD22F30" w:rsidRPr="002D6BD6">
        <w:rPr>
          <w:rFonts w:ascii="Calibri" w:hAnsi="Calibri" w:cs="Calibri"/>
          <w:sz w:val="24"/>
          <w:szCs w:val="24"/>
        </w:rPr>
        <w:t xml:space="preserve">day 1 protocol with </w:t>
      </w:r>
      <w:proofErr w:type="spellStart"/>
      <w:r w:rsidR="0AD22F30" w:rsidRPr="002D6BD6">
        <w:rPr>
          <w:rFonts w:ascii="Calibri" w:hAnsi="Calibri" w:cs="Calibri"/>
          <w:sz w:val="24"/>
          <w:szCs w:val="24"/>
        </w:rPr>
        <w:t>Hyb</w:t>
      </w:r>
      <w:proofErr w:type="spellEnd"/>
      <w:r w:rsidR="0AD22F30" w:rsidRPr="002D6BD6">
        <w:rPr>
          <w:rFonts w:ascii="Calibri" w:hAnsi="Calibri" w:cs="Calibri"/>
          <w:sz w:val="24"/>
          <w:szCs w:val="24"/>
        </w:rPr>
        <w:t xml:space="preserve">+ with probe and allow incubating overnight in hot water bath. </w:t>
      </w:r>
    </w:p>
    <w:p w14:paraId="641B4328" w14:textId="77777777" w:rsidR="008638DF" w:rsidRPr="002D6BD6" w:rsidRDefault="008638DF" w:rsidP="00361CE5">
      <w:pPr>
        <w:pStyle w:val="NoSpacing"/>
        <w:jc w:val="both"/>
        <w:rPr>
          <w:rFonts w:ascii="Calibri" w:hAnsi="Calibri" w:cs="Calibri"/>
          <w:b/>
          <w:sz w:val="24"/>
          <w:szCs w:val="24"/>
        </w:rPr>
      </w:pPr>
    </w:p>
    <w:p w14:paraId="6E8BB2C4" w14:textId="1A70EDE2" w:rsidR="00343A97" w:rsidRPr="002D6BD6" w:rsidRDefault="76B9A1DC" w:rsidP="00361CE5">
      <w:pPr>
        <w:pStyle w:val="NoSpacing"/>
        <w:jc w:val="both"/>
        <w:rPr>
          <w:rFonts w:ascii="Calibri" w:hAnsi="Calibri" w:cs="Calibri"/>
          <w:b/>
          <w:bCs/>
          <w:sz w:val="24"/>
          <w:szCs w:val="24"/>
          <w:highlight w:val="yellow"/>
        </w:rPr>
      </w:pPr>
      <w:r w:rsidRPr="002D6BD6">
        <w:rPr>
          <w:rFonts w:ascii="Calibri" w:hAnsi="Calibri" w:cs="Calibri"/>
          <w:b/>
          <w:bCs/>
          <w:sz w:val="24"/>
          <w:szCs w:val="24"/>
          <w:highlight w:val="yellow"/>
        </w:rPr>
        <w:t xml:space="preserve">7. </w:t>
      </w:r>
      <w:r w:rsidR="00F93975" w:rsidRPr="002D6BD6">
        <w:rPr>
          <w:rFonts w:ascii="Calibri" w:hAnsi="Calibri" w:cs="Calibri"/>
          <w:b/>
          <w:bCs/>
          <w:sz w:val="24"/>
          <w:szCs w:val="24"/>
          <w:highlight w:val="yellow"/>
        </w:rPr>
        <w:t xml:space="preserve">Day 3: </w:t>
      </w:r>
      <w:r w:rsidRPr="002D6BD6">
        <w:rPr>
          <w:rFonts w:ascii="Calibri" w:hAnsi="Calibri" w:cs="Calibri"/>
          <w:b/>
          <w:bCs/>
          <w:sz w:val="24"/>
          <w:szCs w:val="24"/>
          <w:highlight w:val="yellow"/>
        </w:rPr>
        <w:t xml:space="preserve">Solution </w:t>
      </w:r>
      <w:r w:rsidR="00F93975" w:rsidRPr="002D6BD6">
        <w:rPr>
          <w:rFonts w:ascii="Calibri" w:hAnsi="Calibri" w:cs="Calibri"/>
          <w:b/>
          <w:bCs/>
          <w:sz w:val="24"/>
          <w:szCs w:val="24"/>
          <w:highlight w:val="yellow"/>
        </w:rPr>
        <w:t>p</w:t>
      </w:r>
      <w:r w:rsidRPr="002D6BD6">
        <w:rPr>
          <w:rFonts w:ascii="Calibri" w:hAnsi="Calibri" w:cs="Calibri"/>
          <w:b/>
          <w:bCs/>
          <w:sz w:val="24"/>
          <w:szCs w:val="24"/>
          <w:highlight w:val="yellow"/>
        </w:rPr>
        <w:t>reparation</w:t>
      </w:r>
    </w:p>
    <w:p w14:paraId="7962B909" w14:textId="77777777" w:rsidR="00F93975" w:rsidRPr="002D6BD6" w:rsidRDefault="00F93975" w:rsidP="00361CE5">
      <w:pPr>
        <w:pStyle w:val="NoSpacing"/>
        <w:jc w:val="both"/>
        <w:rPr>
          <w:rFonts w:ascii="Calibri" w:hAnsi="Calibri" w:cs="Calibri"/>
          <w:b/>
          <w:bCs/>
          <w:sz w:val="24"/>
          <w:szCs w:val="24"/>
        </w:rPr>
      </w:pPr>
    </w:p>
    <w:p w14:paraId="3DBCCF98" w14:textId="2AB4A892" w:rsidR="006666C8" w:rsidRPr="002D6BD6" w:rsidRDefault="4AA48211" w:rsidP="00361CE5">
      <w:pPr>
        <w:pStyle w:val="NoSpacing"/>
        <w:jc w:val="both"/>
        <w:rPr>
          <w:rFonts w:ascii="Calibri" w:hAnsi="Calibri" w:cs="Calibri"/>
          <w:sz w:val="24"/>
          <w:szCs w:val="24"/>
        </w:rPr>
      </w:pPr>
      <w:r w:rsidRPr="002D6BD6">
        <w:rPr>
          <w:rFonts w:ascii="Calibri" w:hAnsi="Calibri" w:cs="Calibri"/>
          <w:sz w:val="24"/>
          <w:szCs w:val="24"/>
        </w:rPr>
        <w:t>7.1</w:t>
      </w:r>
      <w:r w:rsidR="00F93975" w:rsidRPr="002D6BD6">
        <w:rPr>
          <w:rFonts w:ascii="Calibri" w:hAnsi="Calibri" w:cs="Calibri"/>
          <w:sz w:val="24"/>
          <w:szCs w:val="24"/>
        </w:rPr>
        <w:t xml:space="preserve">. </w:t>
      </w:r>
      <w:r w:rsidRPr="002D6BD6">
        <w:rPr>
          <w:rFonts w:ascii="Calibri" w:hAnsi="Calibri" w:cs="Calibri"/>
          <w:sz w:val="24"/>
          <w:szCs w:val="24"/>
          <w:highlight w:val="yellow"/>
        </w:rPr>
        <w:t xml:space="preserve">Prepare </w:t>
      </w:r>
      <w:r w:rsidR="00F93975" w:rsidRPr="002D6BD6">
        <w:rPr>
          <w:rFonts w:ascii="Calibri" w:hAnsi="Calibri" w:cs="Calibri"/>
          <w:sz w:val="24"/>
          <w:szCs w:val="24"/>
          <w:highlight w:val="yellow"/>
        </w:rPr>
        <w:t>microcentrifuge</w:t>
      </w:r>
      <w:r w:rsidRPr="002D6BD6">
        <w:rPr>
          <w:rFonts w:ascii="Calibri" w:hAnsi="Calibri" w:cs="Calibri"/>
          <w:sz w:val="24"/>
          <w:szCs w:val="24"/>
          <w:highlight w:val="yellow"/>
        </w:rPr>
        <w:t xml:space="preserve"> tubes labeled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with the “gene-of-interest” RNA probe</w:t>
      </w:r>
      <w:r w:rsidRPr="002D6BD6">
        <w:rPr>
          <w:rFonts w:ascii="Calibri" w:hAnsi="Calibri" w:cs="Calibri"/>
          <w:sz w:val="24"/>
          <w:szCs w:val="24"/>
        </w:rPr>
        <w:t xml:space="preserve">. Prepare the series of dilutions that will be used during </w:t>
      </w:r>
      <w:r w:rsidR="00F93975" w:rsidRPr="002D6BD6">
        <w:rPr>
          <w:rFonts w:ascii="Calibri" w:hAnsi="Calibri" w:cs="Calibri"/>
          <w:sz w:val="24"/>
          <w:szCs w:val="24"/>
        </w:rPr>
        <w:t>d</w:t>
      </w:r>
      <w:r w:rsidRPr="002D6BD6">
        <w:rPr>
          <w:rFonts w:ascii="Calibri" w:hAnsi="Calibri" w:cs="Calibri"/>
          <w:sz w:val="24"/>
          <w:szCs w:val="24"/>
        </w:rPr>
        <w:t>ay 3.</w:t>
      </w:r>
    </w:p>
    <w:p w14:paraId="0817DDA9" w14:textId="77777777" w:rsidR="006666C8" w:rsidRPr="002D6BD6" w:rsidRDefault="006666C8" w:rsidP="00361CE5">
      <w:pPr>
        <w:pStyle w:val="NoSpacing"/>
        <w:jc w:val="both"/>
        <w:rPr>
          <w:rFonts w:ascii="Calibri" w:hAnsi="Calibri" w:cs="Calibri"/>
          <w:sz w:val="24"/>
          <w:szCs w:val="24"/>
        </w:rPr>
      </w:pPr>
    </w:p>
    <w:p w14:paraId="3EF2D7C2" w14:textId="76A127D3" w:rsidR="00343A97"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7.1.1</w:t>
      </w:r>
      <w:r w:rsidR="00F93975" w:rsidRPr="002D6BD6">
        <w:rPr>
          <w:rFonts w:ascii="Calibri" w:hAnsi="Calibri" w:cs="Calibri"/>
          <w:sz w:val="24"/>
          <w:szCs w:val="24"/>
        </w:rPr>
        <w:t xml:space="preserve">. </w:t>
      </w:r>
      <w:r w:rsidRPr="002D6BD6">
        <w:rPr>
          <w:rFonts w:ascii="Calibri" w:hAnsi="Calibri" w:cs="Calibri"/>
          <w:sz w:val="24"/>
          <w:szCs w:val="24"/>
        </w:rPr>
        <w:t xml:space="preserve">Using 6 separate tubes, prepare </w:t>
      </w:r>
      <w:r w:rsidR="00F93975" w:rsidRPr="002D6BD6">
        <w:rPr>
          <w:rFonts w:ascii="Calibri" w:hAnsi="Calibri" w:cs="Calibri"/>
          <w:sz w:val="24"/>
          <w:szCs w:val="24"/>
        </w:rPr>
        <w:t>the following</w:t>
      </w:r>
      <w:r w:rsidRPr="002D6BD6">
        <w:rPr>
          <w:rFonts w:ascii="Calibri" w:hAnsi="Calibri" w:cs="Calibri"/>
          <w:sz w:val="24"/>
          <w:szCs w:val="24"/>
        </w:rPr>
        <w:t xml:space="preserve"> series of dilutions of </w:t>
      </w:r>
      <w:proofErr w:type="spellStart"/>
      <w:r w:rsidRPr="002D6BD6">
        <w:rPr>
          <w:rFonts w:ascii="Calibri" w:hAnsi="Calibri" w:cs="Calibri"/>
          <w:sz w:val="24"/>
          <w:szCs w:val="24"/>
        </w:rPr>
        <w:t>Hyb</w:t>
      </w:r>
      <w:proofErr w:type="spellEnd"/>
      <w:r w:rsidRPr="002D6BD6">
        <w:rPr>
          <w:rFonts w:ascii="Calibri" w:hAnsi="Calibri" w:cs="Calibri"/>
          <w:sz w:val="24"/>
          <w:szCs w:val="24"/>
        </w:rPr>
        <w:t>-</w:t>
      </w:r>
      <w:r w:rsidR="00F93975" w:rsidRPr="002D6BD6">
        <w:rPr>
          <w:rFonts w:ascii="Calibri" w:hAnsi="Calibri" w:cs="Calibri"/>
          <w:sz w:val="24"/>
          <w:szCs w:val="24"/>
        </w:rPr>
        <w:t xml:space="preserve"> </w:t>
      </w:r>
      <w:r w:rsidRPr="002D6BD6">
        <w:rPr>
          <w:rFonts w:ascii="Calibri" w:hAnsi="Calibri" w:cs="Calibri"/>
          <w:sz w:val="24"/>
          <w:szCs w:val="24"/>
        </w:rPr>
        <w:t>and saline sodium citrate (SSC</w:t>
      </w:r>
      <w:r w:rsidR="00F93975" w:rsidRPr="002D6BD6">
        <w:rPr>
          <w:rFonts w:ascii="Calibri" w:hAnsi="Calibri" w:cs="Calibri"/>
          <w:sz w:val="24"/>
          <w:szCs w:val="24"/>
        </w:rPr>
        <w:t>, 0 to 100%</w:t>
      </w:r>
      <w:r w:rsidRPr="002D6BD6">
        <w:rPr>
          <w:rFonts w:ascii="Calibri" w:hAnsi="Calibri" w:cs="Calibri"/>
          <w:sz w:val="24"/>
          <w:szCs w:val="24"/>
        </w:rPr>
        <w:t>) in a 1</w:t>
      </w:r>
      <w:r w:rsidR="00F93975" w:rsidRPr="002D6BD6">
        <w:rPr>
          <w:rFonts w:ascii="Calibri" w:hAnsi="Calibri" w:cs="Calibri"/>
          <w:sz w:val="24"/>
          <w:szCs w:val="24"/>
        </w:rPr>
        <w:t xml:space="preserve"> </w:t>
      </w:r>
      <w:r w:rsidRPr="002D6BD6">
        <w:rPr>
          <w:rFonts w:ascii="Calibri" w:hAnsi="Calibri" w:cs="Calibri"/>
          <w:sz w:val="24"/>
          <w:szCs w:val="24"/>
        </w:rPr>
        <w:t xml:space="preserve">mL volume, and place </w:t>
      </w:r>
      <w:r w:rsidR="00F93975" w:rsidRPr="002D6BD6">
        <w:rPr>
          <w:rFonts w:ascii="Calibri" w:hAnsi="Calibri" w:cs="Calibri"/>
          <w:sz w:val="24"/>
          <w:szCs w:val="24"/>
        </w:rPr>
        <w:t xml:space="preserve">them </w:t>
      </w:r>
      <w:r w:rsidRPr="002D6BD6">
        <w:rPr>
          <w:rFonts w:ascii="Calibri" w:hAnsi="Calibri" w:cs="Calibri"/>
          <w:sz w:val="24"/>
          <w:szCs w:val="24"/>
        </w:rPr>
        <w:t>in the 70</w:t>
      </w:r>
      <w:r w:rsidR="00F93975" w:rsidRPr="002D6BD6">
        <w:rPr>
          <w:rFonts w:ascii="Calibri" w:hAnsi="Calibri" w:cs="Calibri"/>
          <w:sz w:val="24"/>
          <w:szCs w:val="24"/>
        </w:rPr>
        <w:t xml:space="preserve"> </w:t>
      </w:r>
      <w:r w:rsidRPr="002D6BD6">
        <w:rPr>
          <w:rFonts w:ascii="Calibri" w:hAnsi="Calibri" w:cs="Calibri"/>
          <w:sz w:val="24"/>
          <w:szCs w:val="24"/>
        </w:rPr>
        <w:t>°C shaking water bath</w:t>
      </w:r>
      <w:r w:rsidR="00F93975" w:rsidRPr="002D6BD6">
        <w:rPr>
          <w:rFonts w:ascii="Calibri" w:hAnsi="Calibri" w:cs="Calibri"/>
          <w:sz w:val="24"/>
          <w:szCs w:val="24"/>
        </w:rPr>
        <w:t>:</w:t>
      </w:r>
      <w:r w:rsidRPr="002D6BD6">
        <w:rPr>
          <w:rFonts w:ascii="Calibri" w:hAnsi="Calibri" w:cs="Calibri"/>
          <w:sz w:val="24"/>
          <w:szCs w:val="24"/>
        </w:rPr>
        <w:t xml:space="preserve"> Tube 1</w:t>
      </w:r>
      <w:r w:rsidR="00F93975" w:rsidRPr="002D6BD6">
        <w:rPr>
          <w:rFonts w:ascii="Calibri" w:hAnsi="Calibri" w:cs="Calibri"/>
          <w:sz w:val="24"/>
          <w:szCs w:val="24"/>
        </w:rPr>
        <w:t xml:space="preserve"> =</w:t>
      </w:r>
      <w:r w:rsidRPr="002D6BD6">
        <w:rPr>
          <w:rFonts w:ascii="Calibri" w:hAnsi="Calibri" w:cs="Calibri"/>
          <w:sz w:val="24"/>
          <w:szCs w:val="24"/>
        </w:rPr>
        <w:t xml:space="preserve"> 100% </w:t>
      </w:r>
      <w:proofErr w:type="spellStart"/>
      <w:r w:rsidRPr="002D6BD6">
        <w:rPr>
          <w:rFonts w:ascii="Calibri" w:hAnsi="Calibri" w:cs="Calibri"/>
          <w:sz w:val="24"/>
          <w:szCs w:val="24"/>
        </w:rPr>
        <w:t>Hyb</w:t>
      </w:r>
      <w:proofErr w:type="spellEnd"/>
      <w:r w:rsidRPr="002D6BD6">
        <w:rPr>
          <w:rFonts w:ascii="Calibri" w:hAnsi="Calibri" w:cs="Calibri"/>
          <w:sz w:val="24"/>
          <w:szCs w:val="24"/>
        </w:rPr>
        <w:t>- (1</w:t>
      </w:r>
      <w:r w:rsidR="00F93975" w:rsidRPr="002D6BD6">
        <w:rPr>
          <w:rFonts w:ascii="Calibri" w:hAnsi="Calibri" w:cs="Calibri"/>
          <w:sz w:val="24"/>
          <w:szCs w:val="24"/>
        </w:rPr>
        <w:t xml:space="preserve"> </w:t>
      </w:r>
      <w:r w:rsidRPr="002D6BD6">
        <w:rPr>
          <w:rFonts w:ascii="Calibri" w:hAnsi="Calibri" w:cs="Calibri"/>
          <w:sz w:val="24"/>
          <w:szCs w:val="24"/>
        </w:rPr>
        <w:t xml:space="preserve">mL of </w:t>
      </w:r>
      <w:proofErr w:type="spellStart"/>
      <w:r w:rsidRPr="002D6BD6">
        <w:rPr>
          <w:rFonts w:ascii="Calibri" w:hAnsi="Calibri" w:cs="Calibri"/>
          <w:sz w:val="24"/>
          <w:szCs w:val="24"/>
        </w:rPr>
        <w:t>Hyb</w:t>
      </w:r>
      <w:proofErr w:type="spellEnd"/>
      <w:r w:rsidRPr="002D6BD6">
        <w:rPr>
          <w:rFonts w:ascii="Calibri" w:hAnsi="Calibri" w:cs="Calibri"/>
          <w:sz w:val="24"/>
          <w:szCs w:val="24"/>
        </w:rPr>
        <w:t>-)</w:t>
      </w:r>
      <w:r w:rsidR="00F93975" w:rsidRPr="002D6BD6">
        <w:rPr>
          <w:rFonts w:ascii="Calibri" w:hAnsi="Calibri" w:cs="Calibri"/>
          <w:sz w:val="24"/>
          <w:szCs w:val="24"/>
        </w:rPr>
        <w:t xml:space="preserve">: </w:t>
      </w:r>
      <w:r w:rsidRPr="002D6BD6">
        <w:rPr>
          <w:rFonts w:ascii="Calibri" w:hAnsi="Calibri" w:cs="Calibri"/>
          <w:sz w:val="24"/>
          <w:szCs w:val="24"/>
        </w:rPr>
        <w:t>Tube 2</w:t>
      </w:r>
      <w:r w:rsidR="00F93975" w:rsidRPr="002D6BD6">
        <w:rPr>
          <w:rFonts w:ascii="Calibri" w:hAnsi="Calibri" w:cs="Calibri"/>
          <w:sz w:val="24"/>
          <w:szCs w:val="24"/>
        </w:rPr>
        <w:t xml:space="preserve"> =</w:t>
      </w:r>
      <w:r w:rsidRPr="002D6BD6">
        <w:rPr>
          <w:rFonts w:ascii="Calibri" w:hAnsi="Calibri" w:cs="Calibri"/>
          <w:sz w:val="24"/>
          <w:szCs w:val="24"/>
        </w:rPr>
        <w:t xml:space="preserve"> 25</w:t>
      </w:r>
      <w:r w:rsidR="00F93975" w:rsidRPr="002D6BD6">
        <w:rPr>
          <w:rFonts w:ascii="Calibri" w:hAnsi="Calibri" w:cs="Calibri"/>
          <w:sz w:val="24"/>
          <w:szCs w:val="24"/>
        </w:rPr>
        <w:t xml:space="preserve">% </w:t>
      </w:r>
      <w:r w:rsidRPr="002D6BD6">
        <w:rPr>
          <w:rFonts w:ascii="Calibri" w:hAnsi="Calibri" w:cs="Calibri"/>
          <w:sz w:val="24"/>
          <w:szCs w:val="24"/>
        </w:rPr>
        <w:t>2</w:t>
      </w:r>
      <w:r w:rsidR="00F93975" w:rsidRPr="002D6BD6">
        <w:rPr>
          <w:rFonts w:ascii="Calibri" w:hAnsi="Calibri" w:cs="Calibri"/>
          <w:sz w:val="24"/>
          <w:szCs w:val="24"/>
        </w:rPr>
        <w:t>x</w:t>
      </w:r>
      <w:r w:rsidRPr="002D6BD6">
        <w:rPr>
          <w:rFonts w:ascii="Calibri" w:hAnsi="Calibri" w:cs="Calibri"/>
          <w:sz w:val="24"/>
          <w:szCs w:val="24"/>
        </w:rPr>
        <w:t xml:space="preserve"> SSC (250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2</w:t>
      </w:r>
      <w:r w:rsidR="00F93975" w:rsidRPr="002D6BD6">
        <w:rPr>
          <w:rFonts w:ascii="Calibri" w:hAnsi="Calibri" w:cs="Calibri"/>
          <w:sz w:val="24"/>
          <w:szCs w:val="24"/>
        </w:rPr>
        <w:t>x</w:t>
      </w:r>
      <w:r w:rsidRPr="002D6BD6">
        <w:rPr>
          <w:rFonts w:ascii="Calibri" w:hAnsi="Calibri" w:cs="Calibri"/>
          <w:sz w:val="24"/>
          <w:szCs w:val="24"/>
        </w:rPr>
        <w:t xml:space="preserve"> SSC, 750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w:t>
      </w:r>
      <w:proofErr w:type="spellStart"/>
      <w:r w:rsidRPr="002D6BD6">
        <w:rPr>
          <w:rFonts w:ascii="Calibri" w:hAnsi="Calibri" w:cs="Calibri"/>
          <w:sz w:val="24"/>
          <w:szCs w:val="24"/>
        </w:rPr>
        <w:t>Hyb</w:t>
      </w:r>
      <w:proofErr w:type="spellEnd"/>
      <w:r w:rsidRPr="002D6BD6">
        <w:rPr>
          <w:rFonts w:ascii="Calibri" w:hAnsi="Calibri" w:cs="Calibri"/>
          <w:sz w:val="24"/>
          <w:szCs w:val="24"/>
        </w:rPr>
        <w:t>-)</w:t>
      </w:r>
      <w:r w:rsidR="00F93975" w:rsidRPr="002D6BD6">
        <w:rPr>
          <w:rFonts w:ascii="Calibri" w:hAnsi="Calibri" w:cs="Calibri"/>
          <w:sz w:val="24"/>
          <w:szCs w:val="24"/>
        </w:rPr>
        <w:t>; T</w:t>
      </w:r>
      <w:r w:rsidRPr="002D6BD6">
        <w:rPr>
          <w:rFonts w:ascii="Calibri" w:hAnsi="Calibri" w:cs="Calibri"/>
          <w:sz w:val="24"/>
          <w:szCs w:val="24"/>
        </w:rPr>
        <w:t>ube 3</w:t>
      </w:r>
      <w:r w:rsidR="00F93975" w:rsidRPr="002D6BD6">
        <w:rPr>
          <w:rFonts w:ascii="Calibri" w:hAnsi="Calibri" w:cs="Calibri"/>
          <w:sz w:val="24"/>
          <w:szCs w:val="24"/>
        </w:rPr>
        <w:t xml:space="preserve"> =</w:t>
      </w:r>
      <w:r w:rsidRPr="002D6BD6">
        <w:rPr>
          <w:rFonts w:ascii="Calibri" w:hAnsi="Calibri" w:cs="Calibri"/>
          <w:sz w:val="24"/>
          <w:szCs w:val="24"/>
        </w:rPr>
        <w:t xml:space="preserve"> 50</w:t>
      </w:r>
      <w:r w:rsidR="00F93975" w:rsidRPr="002D6BD6">
        <w:rPr>
          <w:rFonts w:ascii="Calibri" w:hAnsi="Calibri" w:cs="Calibri"/>
          <w:sz w:val="24"/>
          <w:szCs w:val="24"/>
        </w:rPr>
        <w:t xml:space="preserve">% </w:t>
      </w:r>
      <w:r w:rsidRPr="002D6BD6">
        <w:rPr>
          <w:rFonts w:ascii="Calibri" w:hAnsi="Calibri" w:cs="Calibri"/>
          <w:sz w:val="24"/>
          <w:szCs w:val="24"/>
        </w:rPr>
        <w:t>2</w:t>
      </w:r>
      <w:r w:rsidR="00F93975" w:rsidRPr="002D6BD6">
        <w:rPr>
          <w:rFonts w:ascii="Calibri" w:hAnsi="Calibri" w:cs="Calibri"/>
          <w:sz w:val="24"/>
          <w:szCs w:val="24"/>
        </w:rPr>
        <w:t>x</w:t>
      </w:r>
      <w:r w:rsidRPr="002D6BD6">
        <w:rPr>
          <w:rFonts w:ascii="Calibri" w:hAnsi="Calibri" w:cs="Calibri"/>
          <w:sz w:val="24"/>
          <w:szCs w:val="24"/>
        </w:rPr>
        <w:t xml:space="preserve"> SSC (500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2</w:t>
      </w:r>
      <w:r w:rsidR="00F93975" w:rsidRPr="002D6BD6">
        <w:rPr>
          <w:rFonts w:ascii="Calibri" w:hAnsi="Calibri" w:cs="Calibri"/>
          <w:sz w:val="24"/>
          <w:szCs w:val="24"/>
        </w:rPr>
        <w:t>x</w:t>
      </w:r>
      <w:r w:rsidRPr="002D6BD6">
        <w:rPr>
          <w:rFonts w:ascii="Calibri" w:hAnsi="Calibri" w:cs="Calibri"/>
          <w:sz w:val="24"/>
          <w:szCs w:val="24"/>
        </w:rPr>
        <w:t xml:space="preserve"> SSC, 500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w:t>
      </w:r>
      <w:proofErr w:type="spellStart"/>
      <w:r w:rsidRPr="002D6BD6">
        <w:rPr>
          <w:rFonts w:ascii="Calibri" w:hAnsi="Calibri" w:cs="Calibri"/>
          <w:sz w:val="24"/>
          <w:szCs w:val="24"/>
        </w:rPr>
        <w:t>Hyb</w:t>
      </w:r>
      <w:proofErr w:type="spellEnd"/>
      <w:r w:rsidRPr="002D6BD6">
        <w:rPr>
          <w:rFonts w:ascii="Calibri" w:hAnsi="Calibri" w:cs="Calibri"/>
          <w:sz w:val="24"/>
          <w:szCs w:val="24"/>
        </w:rPr>
        <w:t>-)</w:t>
      </w:r>
      <w:r w:rsidR="00F93975" w:rsidRPr="002D6BD6">
        <w:rPr>
          <w:rFonts w:ascii="Calibri" w:hAnsi="Calibri" w:cs="Calibri"/>
          <w:sz w:val="24"/>
          <w:szCs w:val="24"/>
        </w:rPr>
        <w:t xml:space="preserve">; </w:t>
      </w:r>
      <w:r w:rsidRPr="002D6BD6">
        <w:rPr>
          <w:rFonts w:ascii="Calibri" w:hAnsi="Calibri" w:cs="Calibri"/>
          <w:sz w:val="24"/>
          <w:szCs w:val="24"/>
        </w:rPr>
        <w:t>Tube 4</w:t>
      </w:r>
      <w:r w:rsidR="00F93975" w:rsidRPr="002D6BD6">
        <w:rPr>
          <w:rFonts w:ascii="Calibri" w:hAnsi="Calibri" w:cs="Calibri"/>
          <w:sz w:val="24"/>
          <w:szCs w:val="24"/>
        </w:rPr>
        <w:t xml:space="preserve"> = </w:t>
      </w:r>
      <w:r w:rsidRPr="002D6BD6">
        <w:rPr>
          <w:rFonts w:ascii="Calibri" w:hAnsi="Calibri" w:cs="Calibri"/>
          <w:sz w:val="24"/>
          <w:szCs w:val="24"/>
        </w:rPr>
        <w:t>75</w:t>
      </w:r>
      <w:r w:rsidR="00F93975" w:rsidRPr="002D6BD6">
        <w:rPr>
          <w:rFonts w:ascii="Calibri" w:hAnsi="Calibri" w:cs="Calibri"/>
          <w:sz w:val="24"/>
          <w:szCs w:val="24"/>
        </w:rPr>
        <w:t xml:space="preserve">% </w:t>
      </w:r>
      <w:r w:rsidRPr="002D6BD6">
        <w:rPr>
          <w:rFonts w:ascii="Calibri" w:hAnsi="Calibri" w:cs="Calibri"/>
          <w:sz w:val="24"/>
          <w:szCs w:val="24"/>
        </w:rPr>
        <w:t>2</w:t>
      </w:r>
      <w:r w:rsidR="00F93975" w:rsidRPr="002D6BD6">
        <w:rPr>
          <w:rFonts w:ascii="Calibri" w:hAnsi="Calibri" w:cs="Calibri"/>
          <w:sz w:val="24"/>
          <w:szCs w:val="24"/>
        </w:rPr>
        <w:t>x</w:t>
      </w:r>
      <w:r w:rsidRPr="002D6BD6">
        <w:rPr>
          <w:rFonts w:ascii="Calibri" w:hAnsi="Calibri" w:cs="Calibri"/>
          <w:sz w:val="24"/>
          <w:szCs w:val="24"/>
        </w:rPr>
        <w:t xml:space="preserve"> SSC (750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2</w:t>
      </w:r>
      <w:r w:rsidR="00F93975" w:rsidRPr="002D6BD6">
        <w:rPr>
          <w:rFonts w:ascii="Calibri" w:hAnsi="Calibri" w:cs="Calibri"/>
          <w:sz w:val="24"/>
          <w:szCs w:val="24"/>
        </w:rPr>
        <w:t>x</w:t>
      </w:r>
      <w:r w:rsidRPr="002D6BD6">
        <w:rPr>
          <w:rFonts w:ascii="Calibri" w:hAnsi="Calibri" w:cs="Calibri"/>
          <w:sz w:val="24"/>
          <w:szCs w:val="24"/>
        </w:rPr>
        <w:t xml:space="preserve"> SSC, 250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w:t>
      </w:r>
      <w:proofErr w:type="spellStart"/>
      <w:r w:rsidRPr="002D6BD6">
        <w:rPr>
          <w:rFonts w:ascii="Calibri" w:hAnsi="Calibri" w:cs="Calibri"/>
          <w:sz w:val="24"/>
          <w:szCs w:val="24"/>
        </w:rPr>
        <w:t>Hyb</w:t>
      </w:r>
      <w:proofErr w:type="spellEnd"/>
      <w:r w:rsidRPr="002D6BD6">
        <w:rPr>
          <w:rFonts w:ascii="Calibri" w:hAnsi="Calibri" w:cs="Calibri"/>
          <w:sz w:val="24"/>
          <w:szCs w:val="24"/>
        </w:rPr>
        <w:t>-)</w:t>
      </w:r>
      <w:r w:rsidR="00F93975" w:rsidRPr="002D6BD6">
        <w:rPr>
          <w:rFonts w:ascii="Calibri" w:hAnsi="Calibri" w:cs="Calibri"/>
          <w:sz w:val="24"/>
          <w:szCs w:val="24"/>
        </w:rPr>
        <w:t xml:space="preserve">; </w:t>
      </w:r>
      <w:r w:rsidR="19DB3B00" w:rsidRPr="002D6BD6">
        <w:rPr>
          <w:rFonts w:ascii="Calibri" w:hAnsi="Calibri" w:cs="Calibri"/>
          <w:sz w:val="24"/>
          <w:szCs w:val="24"/>
        </w:rPr>
        <w:t>Tube 5</w:t>
      </w:r>
      <w:r w:rsidR="00F93975" w:rsidRPr="002D6BD6">
        <w:rPr>
          <w:rFonts w:ascii="Calibri" w:hAnsi="Calibri" w:cs="Calibri"/>
          <w:sz w:val="24"/>
          <w:szCs w:val="24"/>
        </w:rPr>
        <w:t xml:space="preserve"> =</w:t>
      </w:r>
      <w:r w:rsidR="19DB3B00" w:rsidRPr="002D6BD6">
        <w:rPr>
          <w:rFonts w:ascii="Calibri" w:hAnsi="Calibri" w:cs="Calibri"/>
          <w:sz w:val="24"/>
          <w:szCs w:val="24"/>
        </w:rPr>
        <w:t xml:space="preserve"> 100</w:t>
      </w:r>
      <w:r w:rsidR="00F93975" w:rsidRPr="002D6BD6">
        <w:rPr>
          <w:rFonts w:ascii="Calibri" w:hAnsi="Calibri" w:cs="Calibri"/>
          <w:sz w:val="24"/>
          <w:szCs w:val="24"/>
        </w:rPr>
        <w:t xml:space="preserve">% </w:t>
      </w:r>
      <w:r w:rsidR="19DB3B00" w:rsidRPr="002D6BD6">
        <w:rPr>
          <w:rFonts w:ascii="Calibri" w:hAnsi="Calibri" w:cs="Calibri"/>
          <w:sz w:val="24"/>
          <w:szCs w:val="24"/>
        </w:rPr>
        <w:t>2</w:t>
      </w:r>
      <w:r w:rsidR="00F93975" w:rsidRPr="002D6BD6">
        <w:rPr>
          <w:rFonts w:ascii="Calibri" w:hAnsi="Calibri" w:cs="Calibri"/>
          <w:sz w:val="24"/>
          <w:szCs w:val="24"/>
        </w:rPr>
        <w:t>x</w:t>
      </w:r>
      <w:r w:rsidR="19DB3B00" w:rsidRPr="002D6BD6">
        <w:rPr>
          <w:rFonts w:ascii="Calibri" w:hAnsi="Calibri" w:cs="Calibri"/>
          <w:sz w:val="24"/>
          <w:szCs w:val="24"/>
        </w:rPr>
        <w:t xml:space="preserve"> SSC (1</w:t>
      </w:r>
      <w:r w:rsidR="00F93975" w:rsidRPr="002D6BD6">
        <w:rPr>
          <w:rFonts w:ascii="Calibri" w:hAnsi="Calibri" w:cs="Calibri"/>
          <w:sz w:val="24"/>
          <w:szCs w:val="24"/>
        </w:rPr>
        <w:t xml:space="preserve"> </w:t>
      </w:r>
      <w:r w:rsidR="19DB3B00" w:rsidRPr="002D6BD6">
        <w:rPr>
          <w:rFonts w:ascii="Calibri" w:hAnsi="Calibri" w:cs="Calibri"/>
          <w:sz w:val="24"/>
          <w:szCs w:val="24"/>
        </w:rPr>
        <w:t>mL of 2</w:t>
      </w:r>
      <w:r w:rsidR="00F93975" w:rsidRPr="002D6BD6">
        <w:rPr>
          <w:rFonts w:ascii="Calibri" w:hAnsi="Calibri" w:cs="Calibri"/>
          <w:sz w:val="24"/>
          <w:szCs w:val="24"/>
        </w:rPr>
        <w:t>x</w:t>
      </w:r>
      <w:r w:rsidR="19DB3B00" w:rsidRPr="002D6BD6">
        <w:rPr>
          <w:rFonts w:ascii="Calibri" w:hAnsi="Calibri" w:cs="Calibri"/>
          <w:sz w:val="24"/>
          <w:szCs w:val="24"/>
        </w:rPr>
        <w:t xml:space="preserve"> SSC)</w:t>
      </w:r>
      <w:r w:rsidR="00F93975" w:rsidRPr="002D6BD6">
        <w:rPr>
          <w:rFonts w:ascii="Calibri" w:hAnsi="Calibri" w:cs="Calibri"/>
          <w:sz w:val="24"/>
          <w:szCs w:val="24"/>
        </w:rPr>
        <w:t xml:space="preserve">; </w:t>
      </w:r>
      <w:r w:rsidR="19DB3B00" w:rsidRPr="002D6BD6">
        <w:rPr>
          <w:rFonts w:ascii="Calibri" w:hAnsi="Calibri" w:cs="Calibri"/>
          <w:sz w:val="24"/>
          <w:szCs w:val="24"/>
        </w:rPr>
        <w:t>Tube 6</w:t>
      </w:r>
      <w:r w:rsidR="00F93975" w:rsidRPr="002D6BD6">
        <w:rPr>
          <w:rFonts w:ascii="Calibri" w:hAnsi="Calibri" w:cs="Calibri"/>
          <w:sz w:val="24"/>
          <w:szCs w:val="24"/>
        </w:rPr>
        <w:t xml:space="preserve"> =</w:t>
      </w:r>
      <w:r w:rsidR="19DB3B00" w:rsidRPr="002D6BD6">
        <w:rPr>
          <w:rFonts w:ascii="Calibri" w:hAnsi="Calibri" w:cs="Calibri"/>
          <w:sz w:val="24"/>
          <w:szCs w:val="24"/>
        </w:rPr>
        <w:t xml:space="preserve"> 100</w:t>
      </w:r>
      <w:r w:rsidR="00F93975" w:rsidRPr="002D6BD6">
        <w:rPr>
          <w:rFonts w:ascii="Calibri" w:hAnsi="Calibri" w:cs="Calibri"/>
          <w:sz w:val="24"/>
          <w:szCs w:val="24"/>
        </w:rPr>
        <w:t xml:space="preserve">% </w:t>
      </w:r>
      <w:r w:rsidR="19DB3B00" w:rsidRPr="002D6BD6">
        <w:rPr>
          <w:rFonts w:ascii="Calibri" w:hAnsi="Calibri" w:cs="Calibri"/>
          <w:sz w:val="24"/>
          <w:szCs w:val="24"/>
        </w:rPr>
        <w:t>0.2</w:t>
      </w:r>
      <w:r w:rsidR="00F93975" w:rsidRPr="002D6BD6">
        <w:rPr>
          <w:rFonts w:ascii="Calibri" w:hAnsi="Calibri" w:cs="Calibri"/>
          <w:sz w:val="24"/>
          <w:szCs w:val="24"/>
        </w:rPr>
        <w:t>x</w:t>
      </w:r>
      <w:r w:rsidR="19DB3B00" w:rsidRPr="002D6BD6">
        <w:rPr>
          <w:rFonts w:ascii="Calibri" w:hAnsi="Calibri" w:cs="Calibri"/>
          <w:sz w:val="24"/>
          <w:szCs w:val="24"/>
        </w:rPr>
        <w:t xml:space="preserve"> SSC (2</w:t>
      </w:r>
      <w:r w:rsidR="00F93975" w:rsidRPr="002D6BD6">
        <w:rPr>
          <w:rFonts w:ascii="Calibri" w:hAnsi="Calibri" w:cs="Calibri"/>
          <w:sz w:val="24"/>
          <w:szCs w:val="24"/>
        </w:rPr>
        <w:t xml:space="preserve"> </w:t>
      </w:r>
      <w:r w:rsidR="19DB3B00" w:rsidRPr="002D6BD6">
        <w:rPr>
          <w:rFonts w:ascii="Calibri" w:hAnsi="Calibri" w:cs="Calibri"/>
          <w:sz w:val="24"/>
          <w:szCs w:val="24"/>
        </w:rPr>
        <w:t>mL of 0.2</w:t>
      </w:r>
      <w:r w:rsidR="00F93975" w:rsidRPr="002D6BD6">
        <w:rPr>
          <w:rFonts w:ascii="Calibri" w:hAnsi="Calibri" w:cs="Calibri"/>
          <w:sz w:val="24"/>
          <w:szCs w:val="24"/>
        </w:rPr>
        <w:t>x</w:t>
      </w:r>
      <w:r w:rsidR="19DB3B00" w:rsidRPr="002D6BD6">
        <w:rPr>
          <w:rFonts w:ascii="Calibri" w:hAnsi="Calibri" w:cs="Calibri"/>
          <w:sz w:val="24"/>
          <w:szCs w:val="24"/>
        </w:rPr>
        <w:t xml:space="preserve"> SSC)</w:t>
      </w:r>
      <w:r w:rsidR="00F93975" w:rsidRPr="002D6BD6">
        <w:rPr>
          <w:rFonts w:ascii="Calibri" w:hAnsi="Calibri" w:cs="Calibri"/>
          <w:sz w:val="24"/>
          <w:szCs w:val="24"/>
        </w:rPr>
        <w:t>.</w:t>
      </w:r>
    </w:p>
    <w:p w14:paraId="3645786E" w14:textId="77777777" w:rsidR="00F93975" w:rsidRPr="002D6BD6" w:rsidRDefault="00F93975" w:rsidP="00361CE5">
      <w:pPr>
        <w:pStyle w:val="NoSpacing"/>
        <w:jc w:val="both"/>
        <w:rPr>
          <w:rFonts w:ascii="Calibri" w:hAnsi="Calibri" w:cs="Calibri"/>
          <w:sz w:val="24"/>
          <w:szCs w:val="24"/>
        </w:rPr>
      </w:pPr>
    </w:p>
    <w:p w14:paraId="5A8E0813" w14:textId="4672167B" w:rsidR="006666C8" w:rsidRPr="002D6BD6" w:rsidRDefault="003607CE" w:rsidP="00361CE5">
      <w:pPr>
        <w:pStyle w:val="NoSpacing"/>
        <w:jc w:val="both"/>
        <w:rPr>
          <w:rFonts w:ascii="Calibri" w:hAnsi="Calibri" w:cs="Calibri"/>
          <w:sz w:val="24"/>
          <w:szCs w:val="24"/>
        </w:rPr>
      </w:pPr>
      <w:r w:rsidRPr="002D6BD6">
        <w:rPr>
          <w:rFonts w:ascii="Calibri" w:hAnsi="Calibri" w:cs="Calibri"/>
          <w:sz w:val="24"/>
          <w:szCs w:val="24"/>
        </w:rPr>
        <w:lastRenderedPageBreak/>
        <w:t>NOTE:</w:t>
      </w:r>
      <w:r w:rsidR="00F93975" w:rsidRPr="002D6BD6">
        <w:rPr>
          <w:rFonts w:ascii="Calibri" w:hAnsi="Calibri" w:cs="Calibri"/>
          <w:sz w:val="24"/>
          <w:szCs w:val="24"/>
        </w:rPr>
        <w:t xml:space="preserve"> Be vigilant of the concentration of SSC, as it changes from 2x to 0.2x.</w:t>
      </w:r>
    </w:p>
    <w:p w14:paraId="1F0E5DB0" w14:textId="77777777" w:rsidR="00F93975" w:rsidRPr="002D6BD6" w:rsidRDefault="00F93975" w:rsidP="00361CE5">
      <w:pPr>
        <w:pStyle w:val="NoSpacing"/>
        <w:jc w:val="both"/>
        <w:rPr>
          <w:rFonts w:ascii="Calibri" w:hAnsi="Calibri" w:cs="Calibri"/>
          <w:sz w:val="24"/>
          <w:szCs w:val="24"/>
        </w:rPr>
      </w:pPr>
    </w:p>
    <w:p w14:paraId="343A3D0B" w14:textId="3016BD11"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7.1.2</w:t>
      </w:r>
      <w:r w:rsidR="00F93975" w:rsidRPr="002D6BD6">
        <w:rPr>
          <w:rFonts w:ascii="Calibri" w:hAnsi="Calibri" w:cs="Calibri"/>
          <w:sz w:val="24"/>
          <w:szCs w:val="24"/>
        </w:rPr>
        <w:t xml:space="preserve">. </w:t>
      </w:r>
      <w:r w:rsidRPr="002D6BD6">
        <w:rPr>
          <w:rFonts w:ascii="Calibri" w:hAnsi="Calibri" w:cs="Calibri"/>
          <w:sz w:val="24"/>
          <w:szCs w:val="24"/>
        </w:rPr>
        <w:t>Using 4 separate tubes, prepare the following series of dilutions of PBT and SSC in a 1</w:t>
      </w:r>
      <w:r w:rsidR="00F93975" w:rsidRPr="002D6BD6">
        <w:rPr>
          <w:rFonts w:ascii="Calibri" w:hAnsi="Calibri" w:cs="Calibri"/>
          <w:sz w:val="24"/>
          <w:szCs w:val="24"/>
        </w:rPr>
        <w:t xml:space="preserve"> </w:t>
      </w:r>
      <w:r w:rsidRPr="002D6BD6">
        <w:rPr>
          <w:rFonts w:ascii="Calibri" w:hAnsi="Calibri" w:cs="Calibri"/>
          <w:sz w:val="24"/>
          <w:szCs w:val="24"/>
        </w:rPr>
        <w:t>mL volume, and place at RT</w:t>
      </w:r>
      <w:r w:rsidR="00F93975" w:rsidRPr="002D6BD6">
        <w:rPr>
          <w:rFonts w:ascii="Calibri" w:hAnsi="Calibri" w:cs="Calibri"/>
          <w:sz w:val="24"/>
          <w:szCs w:val="24"/>
        </w:rPr>
        <w:t>:</w:t>
      </w:r>
      <w:r w:rsidRPr="002D6BD6">
        <w:rPr>
          <w:rFonts w:ascii="Calibri" w:hAnsi="Calibri" w:cs="Calibri"/>
          <w:sz w:val="24"/>
          <w:szCs w:val="24"/>
        </w:rPr>
        <w:t xml:space="preserve"> Tube 1</w:t>
      </w:r>
      <w:r w:rsidR="00F93975" w:rsidRPr="002D6BD6">
        <w:rPr>
          <w:rFonts w:ascii="Calibri" w:hAnsi="Calibri" w:cs="Calibri"/>
          <w:sz w:val="24"/>
          <w:szCs w:val="24"/>
        </w:rPr>
        <w:t xml:space="preserve"> =</w:t>
      </w:r>
      <w:r w:rsidRPr="002D6BD6">
        <w:rPr>
          <w:rFonts w:ascii="Calibri" w:hAnsi="Calibri" w:cs="Calibri"/>
          <w:sz w:val="24"/>
          <w:szCs w:val="24"/>
        </w:rPr>
        <w:t xml:space="preserve"> 25% PBT (250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PBT, 750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0.2x</w:t>
      </w:r>
      <w:r w:rsidR="00F93975" w:rsidRPr="002D6BD6">
        <w:rPr>
          <w:rFonts w:ascii="Calibri" w:hAnsi="Calibri" w:cs="Calibri"/>
          <w:sz w:val="24"/>
          <w:szCs w:val="24"/>
        </w:rPr>
        <w:t xml:space="preserve"> </w:t>
      </w:r>
      <w:r w:rsidRPr="002D6BD6">
        <w:rPr>
          <w:rFonts w:ascii="Calibri" w:hAnsi="Calibri" w:cs="Calibri"/>
          <w:sz w:val="24"/>
          <w:szCs w:val="24"/>
        </w:rPr>
        <w:t>SSC)</w:t>
      </w:r>
      <w:r w:rsidR="00F93975" w:rsidRPr="002D6BD6">
        <w:rPr>
          <w:rFonts w:ascii="Calibri" w:hAnsi="Calibri" w:cs="Calibri"/>
          <w:sz w:val="24"/>
          <w:szCs w:val="24"/>
        </w:rPr>
        <w:t xml:space="preserve">; </w:t>
      </w:r>
      <w:r w:rsidRPr="002D6BD6">
        <w:rPr>
          <w:rFonts w:ascii="Calibri" w:hAnsi="Calibri" w:cs="Calibri"/>
          <w:sz w:val="24"/>
          <w:szCs w:val="24"/>
        </w:rPr>
        <w:t>Tube 2</w:t>
      </w:r>
      <w:r w:rsidR="00F93975" w:rsidRPr="002D6BD6">
        <w:rPr>
          <w:rFonts w:ascii="Calibri" w:hAnsi="Calibri" w:cs="Calibri"/>
          <w:sz w:val="24"/>
          <w:szCs w:val="24"/>
        </w:rPr>
        <w:t xml:space="preserve"> =</w:t>
      </w:r>
      <w:r w:rsidRPr="002D6BD6">
        <w:rPr>
          <w:rFonts w:ascii="Calibri" w:hAnsi="Calibri" w:cs="Calibri"/>
          <w:sz w:val="24"/>
          <w:szCs w:val="24"/>
        </w:rPr>
        <w:t xml:space="preserve"> 50% PBT (500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PBT, 500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0.2x</w:t>
      </w:r>
      <w:r w:rsidR="00F93975" w:rsidRPr="002D6BD6">
        <w:rPr>
          <w:rFonts w:ascii="Calibri" w:hAnsi="Calibri" w:cs="Calibri"/>
          <w:sz w:val="24"/>
          <w:szCs w:val="24"/>
        </w:rPr>
        <w:t xml:space="preserve"> </w:t>
      </w:r>
      <w:r w:rsidRPr="002D6BD6">
        <w:rPr>
          <w:rFonts w:ascii="Calibri" w:hAnsi="Calibri" w:cs="Calibri"/>
          <w:sz w:val="24"/>
          <w:szCs w:val="24"/>
        </w:rPr>
        <w:t>SSC)</w:t>
      </w:r>
      <w:r w:rsidR="00F93975" w:rsidRPr="002D6BD6">
        <w:rPr>
          <w:rFonts w:ascii="Calibri" w:hAnsi="Calibri" w:cs="Calibri"/>
          <w:sz w:val="24"/>
          <w:szCs w:val="24"/>
        </w:rPr>
        <w:t xml:space="preserve">; </w:t>
      </w:r>
      <w:r w:rsidRPr="002D6BD6">
        <w:rPr>
          <w:rFonts w:ascii="Calibri" w:hAnsi="Calibri" w:cs="Calibri"/>
          <w:sz w:val="24"/>
          <w:szCs w:val="24"/>
        </w:rPr>
        <w:t>Tube 3</w:t>
      </w:r>
      <w:r w:rsidR="00F93975" w:rsidRPr="002D6BD6">
        <w:rPr>
          <w:rFonts w:ascii="Calibri" w:hAnsi="Calibri" w:cs="Calibri"/>
          <w:sz w:val="24"/>
          <w:szCs w:val="24"/>
        </w:rPr>
        <w:t xml:space="preserve"> =</w:t>
      </w:r>
      <w:r w:rsidRPr="002D6BD6">
        <w:rPr>
          <w:rFonts w:ascii="Calibri" w:hAnsi="Calibri" w:cs="Calibri"/>
          <w:sz w:val="24"/>
          <w:szCs w:val="24"/>
        </w:rPr>
        <w:t xml:space="preserve"> 75% PBT (750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PBT, 250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0.2x</w:t>
      </w:r>
      <w:r w:rsidR="00F93975" w:rsidRPr="002D6BD6">
        <w:rPr>
          <w:rFonts w:ascii="Calibri" w:hAnsi="Calibri" w:cs="Calibri"/>
          <w:sz w:val="24"/>
          <w:szCs w:val="24"/>
        </w:rPr>
        <w:t xml:space="preserve"> </w:t>
      </w:r>
      <w:r w:rsidRPr="002D6BD6">
        <w:rPr>
          <w:rFonts w:ascii="Calibri" w:hAnsi="Calibri" w:cs="Calibri"/>
          <w:sz w:val="24"/>
          <w:szCs w:val="24"/>
        </w:rPr>
        <w:t>SSC)</w:t>
      </w:r>
      <w:r w:rsidR="00F93975" w:rsidRPr="002D6BD6">
        <w:rPr>
          <w:rFonts w:ascii="Calibri" w:hAnsi="Calibri" w:cs="Calibri"/>
          <w:sz w:val="24"/>
          <w:szCs w:val="24"/>
        </w:rPr>
        <w:t xml:space="preserve">; </w:t>
      </w:r>
      <w:r w:rsidRPr="002D6BD6">
        <w:rPr>
          <w:rFonts w:ascii="Calibri" w:hAnsi="Calibri" w:cs="Calibri"/>
          <w:sz w:val="24"/>
          <w:szCs w:val="24"/>
        </w:rPr>
        <w:t>Tube 4</w:t>
      </w:r>
      <w:r w:rsidR="00F93975" w:rsidRPr="002D6BD6">
        <w:rPr>
          <w:rFonts w:ascii="Calibri" w:hAnsi="Calibri" w:cs="Calibri"/>
          <w:sz w:val="24"/>
          <w:szCs w:val="24"/>
        </w:rPr>
        <w:t xml:space="preserve"> =</w:t>
      </w:r>
      <w:r w:rsidRPr="002D6BD6">
        <w:rPr>
          <w:rFonts w:ascii="Calibri" w:hAnsi="Calibri" w:cs="Calibri"/>
          <w:sz w:val="24"/>
          <w:szCs w:val="24"/>
        </w:rPr>
        <w:t xml:space="preserve"> 100% PBT (1mL of PBT)</w:t>
      </w:r>
      <w:r w:rsidR="00F93975" w:rsidRPr="002D6BD6">
        <w:rPr>
          <w:rFonts w:ascii="Calibri" w:hAnsi="Calibri" w:cs="Calibri"/>
          <w:sz w:val="24"/>
          <w:szCs w:val="24"/>
        </w:rPr>
        <w:t>.</w:t>
      </w:r>
    </w:p>
    <w:p w14:paraId="6434ECFB" w14:textId="77777777" w:rsidR="00722AF4" w:rsidRPr="002D6BD6" w:rsidRDefault="00722AF4" w:rsidP="00361CE5">
      <w:pPr>
        <w:pStyle w:val="NoSpacing"/>
        <w:jc w:val="both"/>
        <w:rPr>
          <w:rFonts w:ascii="Calibri" w:hAnsi="Calibri" w:cs="Calibri"/>
          <w:sz w:val="24"/>
          <w:szCs w:val="24"/>
        </w:rPr>
      </w:pPr>
    </w:p>
    <w:p w14:paraId="3944A7F0" w14:textId="3794D9E2" w:rsidR="00343A97" w:rsidRPr="002D6BD6" w:rsidRDefault="5F765AFA" w:rsidP="00361CE5">
      <w:pPr>
        <w:pStyle w:val="NoSpacing"/>
        <w:jc w:val="both"/>
        <w:rPr>
          <w:rFonts w:ascii="Calibri" w:hAnsi="Calibri" w:cs="Calibri"/>
          <w:sz w:val="24"/>
          <w:szCs w:val="24"/>
        </w:rPr>
      </w:pPr>
      <w:r w:rsidRPr="002D6BD6">
        <w:rPr>
          <w:rFonts w:ascii="Calibri" w:hAnsi="Calibri" w:cs="Calibri"/>
          <w:sz w:val="24"/>
          <w:szCs w:val="24"/>
        </w:rPr>
        <w:t>7.1.3</w:t>
      </w:r>
      <w:r w:rsidR="00F93975" w:rsidRPr="002D6BD6">
        <w:rPr>
          <w:rFonts w:ascii="Calibri" w:hAnsi="Calibri" w:cs="Calibri"/>
          <w:sz w:val="24"/>
          <w:szCs w:val="24"/>
        </w:rPr>
        <w:t xml:space="preserve">. </w:t>
      </w:r>
      <w:r w:rsidRPr="002D6BD6">
        <w:rPr>
          <w:rFonts w:ascii="Calibri" w:hAnsi="Calibri" w:cs="Calibri"/>
          <w:sz w:val="24"/>
          <w:szCs w:val="24"/>
        </w:rPr>
        <w:t>Prepare a tube with 2</w:t>
      </w:r>
      <w:r w:rsidR="00F93975" w:rsidRPr="002D6BD6">
        <w:rPr>
          <w:rFonts w:ascii="Calibri" w:hAnsi="Calibri" w:cs="Calibri"/>
          <w:sz w:val="24"/>
          <w:szCs w:val="24"/>
        </w:rPr>
        <w:t xml:space="preserve"> </w:t>
      </w:r>
      <w:r w:rsidRPr="002D6BD6">
        <w:rPr>
          <w:rFonts w:ascii="Calibri" w:hAnsi="Calibri" w:cs="Calibri"/>
          <w:sz w:val="24"/>
          <w:szCs w:val="24"/>
        </w:rPr>
        <w:t>mL of maleic acid buffer containing T</w:t>
      </w:r>
      <w:r w:rsidR="00F93975" w:rsidRPr="002D6BD6">
        <w:rPr>
          <w:rFonts w:ascii="Calibri" w:hAnsi="Calibri" w:cs="Calibri"/>
          <w:sz w:val="24"/>
          <w:szCs w:val="24"/>
        </w:rPr>
        <w:t>ween</w:t>
      </w:r>
      <w:r w:rsidRPr="002D6BD6">
        <w:rPr>
          <w:rFonts w:ascii="Calibri" w:hAnsi="Calibri" w:cs="Calibri"/>
          <w:sz w:val="24"/>
          <w:szCs w:val="24"/>
        </w:rPr>
        <w:t xml:space="preserve"> 20 (MABT) working solution. </w:t>
      </w:r>
    </w:p>
    <w:p w14:paraId="0BC6B358" w14:textId="77777777" w:rsidR="00722AF4" w:rsidRPr="002D6BD6" w:rsidRDefault="00722AF4" w:rsidP="00361CE5">
      <w:pPr>
        <w:pStyle w:val="NoSpacing"/>
        <w:jc w:val="both"/>
        <w:rPr>
          <w:rFonts w:ascii="Calibri" w:hAnsi="Calibri" w:cs="Calibri"/>
          <w:sz w:val="24"/>
          <w:szCs w:val="24"/>
        </w:rPr>
      </w:pPr>
    </w:p>
    <w:p w14:paraId="2139F559" w14:textId="6507D32C" w:rsidR="00343A97" w:rsidRPr="002D6BD6" w:rsidRDefault="0D666D3D" w:rsidP="00361CE5">
      <w:pPr>
        <w:pStyle w:val="NoSpacing"/>
        <w:jc w:val="both"/>
        <w:rPr>
          <w:rFonts w:ascii="Calibri" w:hAnsi="Calibri" w:cs="Calibri"/>
          <w:sz w:val="24"/>
          <w:szCs w:val="24"/>
        </w:rPr>
      </w:pPr>
      <w:r w:rsidRPr="002D6BD6">
        <w:rPr>
          <w:rFonts w:ascii="Calibri" w:hAnsi="Calibri" w:cs="Calibri"/>
          <w:sz w:val="24"/>
          <w:szCs w:val="24"/>
        </w:rPr>
        <w:t>7.1.4</w:t>
      </w:r>
      <w:r w:rsidR="00F93975" w:rsidRPr="002D6BD6">
        <w:rPr>
          <w:rFonts w:ascii="Calibri" w:hAnsi="Calibri" w:cs="Calibri"/>
          <w:sz w:val="24"/>
          <w:szCs w:val="24"/>
        </w:rPr>
        <w:t xml:space="preserve">. </w:t>
      </w:r>
      <w:r w:rsidRPr="002D6BD6">
        <w:rPr>
          <w:rFonts w:ascii="Calibri" w:hAnsi="Calibri" w:cs="Calibri"/>
          <w:sz w:val="24"/>
          <w:szCs w:val="24"/>
          <w:highlight w:val="yellow"/>
        </w:rPr>
        <w:t>Prepare two 15 mL conical</w:t>
      </w:r>
      <w:r w:rsidR="00F93975" w:rsidRPr="002D6BD6">
        <w:rPr>
          <w:rFonts w:ascii="Calibri" w:hAnsi="Calibri" w:cs="Calibri"/>
          <w:sz w:val="24"/>
          <w:szCs w:val="24"/>
          <w:highlight w:val="yellow"/>
        </w:rPr>
        <w:t xml:space="preserve"> tubes</w:t>
      </w:r>
      <w:r w:rsidRPr="002D6BD6">
        <w:rPr>
          <w:rFonts w:ascii="Calibri" w:hAnsi="Calibri" w:cs="Calibri"/>
          <w:sz w:val="24"/>
          <w:szCs w:val="24"/>
          <w:highlight w:val="yellow"/>
        </w:rPr>
        <w:t xml:space="preserve"> of blocking solution. In each tube, add 0.2 g of blocking reagent to 10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mL of MABT (see </w:t>
      </w:r>
      <w:r w:rsidRPr="002D6BD6">
        <w:rPr>
          <w:rFonts w:ascii="Calibri" w:hAnsi="Calibri" w:cs="Calibri"/>
          <w:b/>
          <w:sz w:val="24"/>
          <w:szCs w:val="24"/>
          <w:highlight w:val="yellow"/>
        </w:rPr>
        <w:t>Supplemental File 4</w:t>
      </w:r>
      <w:r w:rsidRPr="002D6BD6">
        <w:rPr>
          <w:rFonts w:ascii="Calibri" w:hAnsi="Calibri" w:cs="Calibri"/>
          <w:sz w:val="24"/>
          <w:szCs w:val="24"/>
          <w:highlight w:val="yellow"/>
        </w:rPr>
        <w:t xml:space="preserve">). Place both tubes on a nutating mixer (or platform shaker) until completely dissolved in solution </w:t>
      </w:r>
      <w:r w:rsidR="00F93975" w:rsidRPr="002D6BD6">
        <w:rPr>
          <w:rFonts w:ascii="Calibri" w:hAnsi="Calibri" w:cs="Calibri"/>
          <w:sz w:val="24"/>
          <w:szCs w:val="24"/>
          <w:highlight w:val="yellow"/>
        </w:rPr>
        <w:t>(</w:t>
      </w:r>
      <w:r w:rsidRPr="002D6BD6">
        <w:rPr>
          <w:rFonts w:ascii="Calibri" w:hAnsi="Calibri" w:cs="Calibri"/>
          <w:sz w:val="24"/>
          <w:szCs w:val="24"/>
          <w:highlight w:val="yellow"/>
        </w:rPr>
        <w:t>up to 3 h</w:t>
      </w:r>
      <w:r w:rsidR="00F93975" w:rsidRPr="002D6BD6">
        <w:rPr>
          <w:rFonts w:ascii="Calibri" w:hAnsi="Calibri" w:cs="Calibri"/>
          <w:sz w:val="24"/>
          <w:szCs w:val="24"/>
          <w:highlight w:val="yellow"/>
        </w:rPr>
        <w:t>)</w:t>
      </w:r>
      <w:r w:rsidRPr="002D6BD6">
        <w:rPr>
          <w:rFonts w:ascii="Calibri" w:hAnsi="Calibri" w:cs="Calibri"/>
          <w:sz w:val="24"/>
          <w:szCs w:val="24"/>
        </w:rPr>
        <w:t xml:space="preserve">. </w:t>
      </w:r>
    </w:p>
    <w:p w14:paraId="560B03E7" w14:textId="77777777" w:rsidR="00722AF4" w:rsidRPr="002D6BD6" w:rsidRDefault="00722AF4" w:rsidP="00361CE5">
      <w:pPr>
        <w:pStyle w:val="NoSpacing"/>
        <w:jc w:val="both"/>
        <w:rPr>
          <w:rFonts w:ascii="Calibri" w:hAnsi="Calibri" w:cs="Calibri"/>
          <w:sz w:val="24"/>
          <w:szCs w:val="24"/>
        </w:rPr>
      </w:pPr>
    </w:p>
    <w:p w14:paraId="478626FB" w14:textId="6C0258D6" w:rsidR="00343A97" w:rsidRPr="002D6BD6" w:rsidRDefault="24C43092" w:rsidP="00361CE5">
      <w:pPr>
        <w:pStyle w:val="NoSpacing"/>
        <w:jc w:val="both"/>
        <w:rPr>
          <w:rFonts w:ascii="Calibri" w:hAnsi="Calibri" w:cs="Calibri"/>
          <w:b/>
          <w:bCs/>
          <w:sz w:val="24"/>
          <w:szCs w:val="24"/>
          <w:highlight w:val="yellow"/>
        </w:rPr>
      </w:pPr>
      <w:r w:rsidRPr="002D6BD6">
        <w:rPr>
          <w:rFonts w:ascii="Calibri" w:hAnsi="Calibri" w:cs="Calibri"/>
          <w:b/>
          <w:bCs/>
          <w:sz w:val="24"/>
          <w:szCs w:val="24"/>
          <w:highlight w:val="yellow"/>
        </w:rPr>
        <w:t xml:space="preserve">8. </w:t>
      </w:r>
      <w:r w:rsidR="00F93975" w:rsidRPr="002D6BD6">
        <w:rPr>
          <w:rFonts w:ascii="Calibri" w:hAnsi="Calibri" w:cs="Calibri"/>
          <w:b/>
          <w:bCs/>
          <w:sz w:val="24"/>
          <w:szCs w:val="24"/>
          <w:highlight w:val="yellow"/>
        </w:rPr>
        <w:t xml:space="preserve">Day 3: </w:t>
      </w:r>
      <w:r w:rsidRPr="002D6BD6">
        <w:rPr>
          <w:rFonts w:ascii="Calibri" w:hAnsi="Calibri" w:cs="Calibri"/>
          <w:b/>
          <w:bCs/>
          <w:sz w:val="24"/>
          <w:szCs w:val="24"/>
          <w:highlight w:val="yellow"/>
        </w:rPr>
        <w:t xml:space="preserve">Probe </w:t>
      </w:r>
      <w:r w:rsidR="00F93975" w:rsidRPr="002D6BD6">
        <w:rPr>
          <w:rFonts w:ascii="Calibri" w:hAnsi="Calibri" w:cs="Calibri"/>
          <w:b/>
          <w:bCs/>
          <w:sz w:val="24"/>
          <w:szCs w:val="24"/>
          <w:highlight w:val="yellow"/>
        </w:rPr>
        <w:t>r</w:t>
      </w:r>
      <w:r w:rsidRPr="002D6BD6">
        <w:rPr>
          <w:rFonts w:ascii="Calibri" w:hAnsi="Calibri" w:cs="Calibri"/>
          <w:b/>
          <w:bCs/>
          <w:sz w:val="24"/>
          <w:szCs w:val="24"/>
          <w:highlight w:val="yellow"/>
        </w:rPr>
        <w:t>emoval</w:t>
      </w:r>
    </w:p>
    <w:p w14:paraId="6A8786FA" w14:textId="77777777" w:rsidR="00F93975" w:rsidRPr="002D6BD6" w:rsidRDefault="00F93975" w:rsidP="00361CE5">
      <w:pPr>
        <w:pStyle w:val="NoSpacing"/>
        <w:jc w:val="both"/>
        <w:rPr>
          <w:rFonts w:ascii="Calibri" w:hAnsi="Calibri" w:cs="Calibri"/>
          <w:b/>
          <w:bCs/>
          <w:sz w:val="24"/>
          <w:szCs w:val="24"/>
          <w:highlight w:val="yellow"/>
        </w:rPr>
      </w:pPr>
    </w:p>
    <w:p w14:paraId="506FF88E" w14:textId="2A967997" w:rsidR="00722AF4" w:rsidRPr="002D6BD6" w:rsidRDefault="0AD22F30" w:rsidP="00361CE5">
      <w:pPr>
        <w:pStyle w:val="NoSpacing"/>
        <w:jc w:val="both"/>
        <w:rPr>
          <w:rFonts w:ascii="Calibri" w:hAnsi="Calibri" w:cs="Calibri"/>
          <w:sz w:val="24"/>
          <w:szCs w:val="24"/>
        </w:rPr>
      </w:pPr>
      <w:r w:rsidRPr="002D6BD6">
        <w:rPr>
          <w:rFonts w:ascii="Calibri" w:hAnsi="Calibri" w:cs="Calibri"/>
          <w:sz w:val="24"/>
          <w:szCs w:val="24"/>
          <w:highlight w:val="yellow"/>
        </w:rPr>
        <w:t>8.1</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Draw off </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xml:space="preserve">+ (with probe) solution with a glass Pasteur pipette and place it into a sterile, labeled </w:t>
      </w:r>
      <w:r w:rsidR="00F93975" w:rsidRPr="002D6BD6">
        <w:rPr>
          <w:rFonts w:ascii="Calibri" w:hAnsi="Calibri" w:cs="Calibri"/>
          <w:sz w:val="24"/>
          <w:szCs w:val="24"/>
          <w:highlight w:val="yellow"/>
        </w:rPr>
        <w:t>microcentrifuge</w:t>
      </w:r>
      <w:r w:rsidRPr="002D6BD6">
        <w:rPr>
          <w:rFonts w:ascii="Calibri" w:hAnsi="Calibri" w:cs="Calibri"/>
          <w:sz w:val="24"/>
          <w:szCs w:val="24"/>
          <w:highlight w:val="yellow"/>
        </w:rPr>
        <w:t xml:space="preserve"> tube. Retain this tube in the -20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°C freezer for future use (if probe-labeling is successful).</w:t>
      </w:r>
    </w:p>
    <w:p w14:paraId="275C5BFF" w14:textId="77777777" w:rsidR="00722AF4" w:rsidRPr="002D6BD6" w:rsidRDefault="00722AF4" w:rsidP="00361CE5">
      <w:pPr>
        <w:pStyle w:val="NoSpacing"/>
        <w:jc w:val="both"/>
        <w:rPr>
          <w:rFonts w:ascii="Calibri" w:hAnsi="Calibri" w:cs="Calibri"/>
          <w:sz w:val="24"/>
          <w:szCs w:val="24"/>
        </w:rPr>
      </w:pPr>
    </w:p>
    <w:p w14:paraId="06EA634B" w14:textId="67EFD676" w:rsidR="00343A97" w:rsidRPr="002D6BD6" w:rsidRDefault="010320AC"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t>8.2</w:t>
      </w:r>
      <w:r w:rsidR="00F93975" w:rsidRPr="002D6BD6">
        <w:rPr>
          <w:rFonts w:ascii="Calibri" w:hAnsi="Calibri" w:cs="Calibri"/>
          <w:sz w:val="24"/>
          <w:szCs w:val="24"/>
          <w:highlight w:val="yellow"/>
        </w:rPr>
        <w:t>.</w:t>
      </w:r>
      <w:r w:rsidRPr="002D6BD6">
        <w:rPr>
          <w:rFonts w:ascii="Calibri" w:hAnsi="Calibri" w:cs="Calibri"/>
          <w:sz w:val="24"/>
          <w:szCs w:val="24"/>
          <w:highlight w:val="yellow"/>
        </w:rPr>
        <w:t xml:space="preserve"> Carefully add 500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the warm SSC/</w:t>
      </w:r>
      <w:proofErr w:type="spellStart"/>
      <w:r w:rsidRPr="002D6BD6">
        <w:rPr>
          <w:rFonts w:ascii="Calibri" w:hAnsi="Calibri" w:cs="Calibri"/>
          <w:sz w:val="24"/>
          <w:szCs w:val="24"/>
          <w:highlight w:val="yellow"/>
        </w:rPr>
        <w:t>Hyb</w:t>
      </w:r>
      <w:proofErr w:type="spellEnd"/>
      <w:r w:rsidRPr="002D6BD6">
        <w:rPr>
          <w:rFonts w:ascii="Calibri" w:hAnsi="Calibri" w:cs="Calibri"/>
          <w:sz w:val="24"/>
          <w:szCs w:val="24"/>
          <w:highlight w:val="yellow"/>
        </w:rPr>
        <w:t xml:space="preserve">- dilutions </w:t>
      </w:r>
      <w:r w:rsidR="00FF5171" w:rsidRPr="002D6BD6">
        <w:rPr>
          <w:rFonts w:ascii="Calibri" w:hAnsi="Calibri" w:cs="Calibri"/>
          <w:sz w:val="24"/>
          <w:szCs w:val="24"/>
          <w:highlight w:val="yellow"/>
        </w:rPr>
        <w:t>(</w:t>
      </w:r>
      <w:r w:rsidRPr="002D6BD6">
        <w:rPr>
          <w:rFonts w:ascii="Calibri" w:hAnsi="Calibri" w:cs="Calibri"/>
          <w:sz w:val="24"/>
          <w:szCs w:val="24"/>
          <w:highlight w:val="yellow"/>
        </w:rPr>
        <w:t>indicated below</w:t>
      </w:r>
      <w:r w:rsidR="00FF5171" w:rsidRPr="002D6BD6">
        <w:rPr>
          <w:rFonts w:ascii="Calibri" w:hAnsi="Calibri" w:cs="Calibri"/>
          <w:sz w:val="24"/>
          <w:szCs w:val="24"/>
          <w:highlight w:val="yellow"/>
        </w:rPr>
        <w:t>)</w:t>
      </w:r>
      <w:r w:rsidRPr="002D6BD6">
        <w:rPr>
          <w:rFonts w:ascii="Calibri" w:hAnsi="Calibri" w:cs="Calibri"/>
          <w:sz w:val="24"/>
          <w:szCs w:val="24"/>
          <w:highlight w:val="yellow"/>
        </w:rPr>
        <w:t>. Incubate in each of the following solutions for 10 min each in the 70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°C shaking water bath.</w:t>
      </w:r>
    </w:p>
    <w:p w14:paraId="051585D9" w14:textId="77777777" w:rsidR="00F96A65" w:rsidRPr="002D6BD6" w:rsidRDefault="00F96A65" w:rsidP="00361CE5">
      <w:pPr>
        <w:pStyle w:val="NoSpacing"/>
        <w:jc w:val="both"/>
        <w:rPr>
          <w:rFonts w:ascii="Calibri" w:hAnsi="Calibri" w:cs="Calibri"/>
          <w:sz w:val="24"/>
          <w:szCs w:val="24"/>
        </w:rPr>
      </w:pPr>
    </w:p>
    <w:p w14:paraId="54C5A072" w14:textId="4A68288E" w:rsidR="00F96A65" w:rsidRPr="002D6BD6" w:rsidRDefault="00F93975" w:rsidP="00361CE5">
      <w:pPr>
        <w:pStyle w:val="NoSpacing"/>
        <w:jc w:val="both"/>
        <w:rPr>
          <w:rFonts w:ascii="Calibri" w:hAnsi="Calibri" w:cs="Calibri"/>
          <w:sz w:val="24"/>
          <w:szCs w:val="24"/>
        </w:rPr>
      </w:pPr>
      <w:r w:rsidRPr="002D6BD6">
        <w:rPr>
          <w:rFonts w:ascii="Calibri" w:hAnsi="Calibri" w:cs="Calibri"/>
          <w:sz w:val="24"/>
          <w:szCs w:val="24"/>
          <w:highlight w:val="yellow"/>
        </w:rPr>
        <w:t xml:space="preserve">8.2.1. Incubate sequentially with </w:t>
      </w:r>
      <w:r w:rsidR="0AD22F30" w:rsidRPr="002D6BD6">
        <w:rPr>
          <w:rFonts w:ascii="Calibri" w:hAnsi="Calibri" w:cs="Calibri"/>
          <w:sz w:val="24"/>
          <w:szCs w:val="24"/>
          <w:highlight w:val="yellow"/>
        </w:rPr>
        <w:t xml:space="preserve">100% </w:t>
      </w:r>
      <w:proofErr w:type="spellStart"/>
      <w:r w:rsidR="0AD22F30" w:rsidRPr="002D6BD6">
        <w:rPr>
          <w:rFonts w:ascii="Calibri" w:hAnsi="Calibri" w:cs="Calibri"/>
          <w:sz w:val="24"/>
          <w:szCs w:val="24"/>
          <w:highlight w:val="yellow"/>
        </w:rPr>
        <w:t>Hyb</w:t>
      </w:r>
      <w:proofErr w:type="spellEnd"/>
      <w:r w:rsidR="0AD22F30" w:rsidRPr="002D6BD6">
        <w:rPr>
          <w:rFonts w:ascii="Calibri" w:hAnsi="Calibri" w:cs="Calibri"/>
          <w:sz w:val="24"/>
          <w:szCs w:val="24"/>
          <w:highlight w:val="yellow"/>
        </w:rPr>
        <w:t>-</w:t>
      </w:r>
      <w:r w:rsidR="0AD22F30" w:rsidRPr="002D6BD6">
        <w:rPr>
          <w:rFonts w:ascii="Calibri" w:hAnsi="Calibri" w:cs="Calibri"/>
          <w:sz w:val="24"/>
          <w:szCs w:val="24"/>
        </w:rPr>
        <w:t xml:space="preserve"> (1</w:t>
      </w:r>
      <w:r w:rsidRPr="002D6BD6">
        <w:rPr>
          <w:rFonts w:ascii="Calibri" w:hAnsi="Calibri" w:cs="Calibri"/>
          <w:sz w:val="24"/>
          <w:szCs w:val="24"/>
        </w:rPr>
        <w:t xml:space="preserve"> </w:t>
      </w:r>
      <w:r w:rsidR="0AD22F30" w:rsidRPr="002D6BD6">
        <w:rPr>
          <w:rFonts w:ascii="Calibri" w:hAnsi="Calibri" w:cs="Calibri"/>
          <w:sz w:val="24"/>
          <w:szCs w:val="24"/>
        </w:rPr>
        <w:t xml:space="preserve">mL of </w:t>
      </w:r>
      <w:proofErr w:type="spellStart"/>
      <w:r w:rsidR="0AD22F30" w:rsidRPr="002D6BD6">
        <w:rPr>
          <w:rFonts w:ascii="Calibri" w:hAnsi="Calibri" w:cs="Calibri"/>
          <w:sz w:val="24"/>
          <w:szCs w:val="24"/>
        </w:rPr>
        <w:t>Hyb</w:t>
      </w:r>
      <w:proofErr w:type="spellEnd"/>
      <w:r w:rsidR="0AD22F30" w:rsidRPr="002D6BD6">
        <w:rPr>
          <w:rFonts w:ascii="Calibri" w:hAnsi="Calibri" w:cs="Calibri"/>
          <w:sz w:val="24"/>
          <w:szCs w:val="24"/>
        </w:rPr>
        <w:t>-)</w:t>
      </w:r>
      <w:r w:rsidRPr="002D6BD6">
        <w:rPr>
          <w:rFonts w:ascii="Calibri" w:hAnsi="Calibri" w:cs="Calibri"/>
          <w:sz w:val="24"/>
          <w:szCs w:val="24"/>
        </w:rPr>
        <w:t xml:space="preserve">, </w:t>
      </w:r>
      <w:r w:rsidR="0AD22F30" w:rsidRPr="002D6BD6">
        <w:rPr>
          <w:rFonts w:ascii="Calibri" w:hAnsi="Calibri" w:cs="Calibri"/>
          <w:sz w:val="24"/>
          <w:szCs w:val="24"/>
          <w:highlight w:val="yellow"/>
        </w:rPr>
        <w:t>25</w:t>
      </w:r>
      <w:r w:rsidRPr="002D6BD6">
        <w:rPr>
          <w:rFonts w:ascii="Calibri" w:hAnsi="Calibri" w:cs="Calibri"/>
          <w:sz w:val="24"/>
          <w:szCs w:val="24"/>
          <w:highlight w:val="yellow"/>
        </w:rPr>
        <w:t xml:space="preserve">% </w:t>
      </w:r>
      <w:r w:rsidR="0AD22F30" w:rsidRPr="002D6BD6">
        <w:rPr>
          <w:rFonts w:ascii="Calibri" w:hAnsi="Calibri" w:cs="Calibri"/>
          <w:sz w:val="24"/>
          <w:szCs w:val="24"/>
          <w:highlight w:val="yellow"/>
        </w:rPr>
        <w:t>2</w:t>
      </w:r>
      <w:r w:rsidRPr="002D6BD6">
        <w:rPr>
          <w:rFonts w:ascii="Calibri" w:hAnsi="Calibri" w:cs="Calibri"/>
          <w:sz w:val="24"/>
          <w:szCs w:val="24"/>
          <w:highlight w:val="yellow"/>
        </w:rPr>
        <w:t>x</w:t>
      </w:r>
      <w:r w:rsidR="0AD22F30" w:rsidRPr="002D6BD6">
        <w:rPr>
          <w:rFonts w:ascii="Calibri" w:hAnsi="Calibri" w:cs="Calibri"/>
          <w:sz w:val="24"/>
          <w:szCs w:val="24"/>
          <w:highlight w:val="yellow"/>
        </w:rPr>
        <w:t xml:space="preserve"> SSC</w:t>
      </w:r>
      <w:r w:rsidR="0AD22F30" w:rsidRPr="002D6BD6">
        <w:rPr>
          <w:rFonts w:ascii="Calibri" w:hAnsi="Calibri" w:cs="Calibri"/>
          <w:sz w:val="24"/>
          <w:szCs w:val="24"/>
        </w:rPr>
        <w:t xml:space="preserve"> (250</w:t>
      </w:r>
      <w:r w:rsidRPr="002D6BD6">
        <w:rPr>
          <w:rFonts w:ascii="Calibri" w:hAnsi="Calibri" w:cs="Calibri"/>
          <w:sz w:val="24"/>
          <w:szCs w:val="24"/>
        </w:rPr>
        <w:t xml:space="preserve"> </w:t>
      </w:r>
      <w:r w:rsidR="0AD22F30" w:rsidRPr="002D6BD6">
        <w:rPr>
          <w:rFonts w:ascii="Calibri" w:hAnsi="Calibri" w:cs="Calibri"/>
          <w:sz w:val="24"/>
          <w:szCs w:val="24"/>
        </w:rPr>
        <w:t>µ</w:t>
      </w:r>
      <w:r w:rsidRPr="002D6BD6">
        <w:rPr>
          <w:rFonts w:ascii="Calibri" w:hAnsi="Calibri" w:cs="Calibri"/>
          <w:sz w:val="24"/>
          <w:szCs w:val="24"/>
        </w:rPr>
        <w:t>L</w:t>
      </w:r>
      <w:r w:rsidR="0AD22F30" w:rsidRPr="002D6BD6">
        <w:rPr>
          <w:rFonts w:ascii="Calibri" w:hAnsi="Calibri" w:cs="Calibri"/>
          <w:sz w:val="24"/>
          <w:szCs w:val="24"/>
        </w:rPr>
        <w:t xml:space="preserve"> of 2</w:t>
      </w:r>
      <w:r w:rsidRPr="002D6BD6">
        <w:rPr>
          <w:rFonts w:ascii="Calibri" w:hAnsi="Calibri" w:cs="Calibri"/>
          <w:sz w:val="24"/>
          <w:szCs w:val="24"/>
        </w:rPr>
        <w:t>x</w:t>
      </w:r>
      <w:r w:rsidR="0AD22F30" w:rsidRPr="002D6BD6">
        <w:rPr>
          <w:rFonts w:ascii="Calibri" w:hAnsi="Calibri" w:cs="Calibri"/>
          <w:sz w:val="24"/>
          <w:szCs w:val="24"/>
        </w:rPr>
        <w:t xml:space="preserve"> SSC, 750</w:t>
      </w:r>
      <w:r w:rsidRPr="002D6BD6">
        <w:rPr>
          <w:rFonts w:ascii="Calibri" w:hAnsi="Calibri" w:cs="Calibri"/>
          <w:sz w:val="24"/>
          <w:szCs w:val="24"/>
        </w:rPr>
        <w:t xml:space="preserve"> </w:t>
      </w:r>
      <w:r w:rsidR="0AD22F30" w:rsidRPr="002D6BD6">
        <w:rPr>
          <w:rFonts w:ascii="Calibri" w:hAnsi="Calibri" w:cs="Calibri"/>
          <w:sz w:val="24"/>
          <w:szCs w:val="24"/>
        </w:rPr>
        <w:t>µ</w:t>
      </w:r>
      <w:r w:rsidRPr="002D6BD6">
        <w:rPr>
          <w:rFonts w:ascii="Calibri" w:hAnsi="Calibri" w:cs="Calibri"/>
          <w:sz w:val="24"/>
          <w:szCs w:val="24"/>
        </w:rPr>
        <w:t>L</w:t>
      </w:r>
      <w:r w:rsidR="0AD22F30" w:rsidRPr="002D6BD6">
        <w:rPr>
          <w:rFonts w:ascii="Calibri" w:hAnsi="Calibri" w:cs="Calibri"/>
          <w:sz w:val="24"/>
          <w:szCs w:val="24"/>
        </w:rPr>
        <w:t xml:space="preserve"> of </w:t>
      </w:r>
      <w:proofErr w:type="spellStart"/>
      <w:r w:rsidR="0AD22F30" w:rsidRPr="002D6BD6">
        <w:rPr>
          <w:rFonts w:ascii="Calibri" w:hAnsi="Calibri" w:cs="Calibri"/>
          <w:sz w:val="24"/>
          <w:szCs w:val="24"/>
        </w:rPr>
        <w:t>Hyb</w:t>
      </w:r>
      <w:proofErr w:type="spellEnd"/>
      <w:r w:rsidR="0AD22F30" w:rsidRPr="002D6BD6">
        <w:rPr>
          <w:rFonts w:ascii="Calibri" w:hAnsi="Calibri" w:cs="Calibri"/>
          <w:sz w:val="24"/>
          <w:szCs w:val="24"/>
        </w:rPr>
        <w:t>-)</w:t>
      </w:r>
      <w:r w:rsidRPr="002D6BD6">
        <w:rPr>
          <w:rFonts w:ascii="Calibri" w:hAnsi="Calibri" w:cs="Calibri"/>
          <w:sz w:val="24"/>
          <w:szCs w:val="24"/>
        </w:rPr>
        <w:t xml:space="preserve">, </w:t>
      </w:r>
      <w:r w:rsidR="0AD22F30" w:rsidRPr="002D6BD6">
        <w:rPr>
          <w:rFonts w:ascii="Calibri" w:hAnsi="Calibri" w:cs="Calibri"/>
          <w:sz w:val="24"/>
          <w:szCs w:val="24"/>
          <w:highlight w:val="yellow"/>
        </w:rPr>
        <w:t>50</w:t>
      </w:r>
      <w:r w:rsidRPr="002D6BD6">
        <w:rPr>
          <w:rFonts w:ascii="Calibri" w:hAnsi="Calibri" w:cs="Calibri"/>
          <w:sz w:val="24"/>
          <w:szCs w:val="24"/>
          <w:highlight w:val="yellow"/>
        </w:rPr>
        <w:t xml:space="preserve">% </w:t>
      </w:r>
      <w:r w:rsidR="0AD22F30" w:rsidRPr="002D6BD6">
        <w:rPr>
          <w:rFonts w:ascii="Calibri" w:hAnsi="Calibri" w:cs="Calibri"/>
          <w:sz w:val="24"/>
          <w:szCs w:val="24"/>
          <w:highlight w:val="yellow"/>
        </w:rPr>
        <w:t>2</w:t>
      </w:r>
      <w:r w:rsidRPr="002D6BD6">
        <w:rPr>
          <w:rFonts w:ascii="Calibri" w:hAnsi="Calibri" w:cs="Calibri"/>
          <w:sz w:val="24"/>
          <w:szCs w:val="24"/>
          <w:highlight w:val="yellow"/>
        </w:rPr>
        <w:t>x</w:t>
      </w:r>
      <w:r w:rsidR="0AD22F30" w:rsidRPr="002D6BD6">
        <w:rPr>
          <w:rFonts w:ascii="Calibri" w:hAnsi="Calibri" w:cs="Calibri"/>
          <w:sz w:val="24"/>
          <w:szCs w:val="24"/>
          <w:highlight w:val="yellow"/>
        </w:rPr>
        <w:t xml:space="preserve"> SSC</w:t>
      </w:r>
      <w:r w:rsidR="0AD22F30" w:rsidRPr="002D6BD6">
        <w:rPr>
          <w:rFonts w:ascii="Calibri" w:hAnsi="Calibri" w:cs="Calibri"/>
          <w:sz w:val="24"/>
          <w:szCs w:val="24"/>
        </w:rPr>
        <w:t xml:space="preserve"> (500</w:t>
      </w:r>
      <w:r w:rsidRPr="002D6BD6">
        <w:rPr>
          <w:rFonts w:ascii="Calibri" w:hAnsi="Calibri" w:cs="Calibri"/>
          <w:sz w:val="24"/>
          <w:szCs w:val="24"/>
        </w:rPr>
        <w:t xml:space="preserve"> </w:t>
      </w:r>
      <w:r w:rsidR="0AD22F30" w:rsidRPr="002D6BD6">
        <w:rPr>
          <w:rFonts w:ascii="Calibri" w:hAnsi="Calibri" w:cs="Calibri"/>
          <w:sz w:val="24"/>
          <w:szCs w:val="24"/>
        </w:rPr>
        <w:t>µ</w:t>
      </w:r>
      <w:r w:rsidRPr="002D6BD6">
        <w:rPr>
          <w:rFonts w:ascii="Calibri" w:hAnsi="Calibri" w:cs="Calibri"/>
          <w:sz w:val="24"/>
          <w:szCs w:val="24"/>
        </w:rPr>
        <w:t>L</w:t>
      </w:r>
      <w:r w:rsidR="0AD22F30" w:rsidRPr="002D6BD6">
        <w:rPr>
          <w:rFonts w:ascii="Calibri" w:hAnsi="Calibri" w:cs="Calibri"/>
          <w:sz w:val="24"/>
          <w:szCs w:val="24"/>
        </w:rPr>
        <w:t xml:space="preserve"> of 2</w:t>
      </w:r>
      <w:r w:rsidRPr="002D6BD6">
        <w:rPr>
          <w:rFonts w:ascii="Calibri" w:hAnsi="Calibri" w:cs="Calibri"/>
          <w:sz w:val="24"/>
          <w:szCs w:val="24"/>
        </w:rPr>
        <w:t>x</w:t>
      </w:r>
      <w:r w:rsidR="0AD22F30" w:rsidRPr="002D6BD6">
        <w:rPr>
          <w:rFonts w:ascii="Calibri" w:hAnsi="Calibri" w:cs="Calibri"/>
          <w:sz w:val="24"/>
          <w:szCs w:val="24"/>
        </w:rPr>
        <w:t xml:space="preserve"> SSC, 500</w:t>
      </w:r>
      <w:r w:rsidRPr="002D6BD6">
        <w:rPr>
          <w:rFonts w:ascii="Calibri" w:hAnsi="Calibri" w:cs="Calibri"/>
          <w:sz w:val="24"/>
          <w:szCs w:val="24"/>
        </w:rPr>
        <w:t xml:space="preserve"> </w:t>
      </w:r>
      <w:r w:rsidR="0AD22F30" w:rsidRPr="002D6BD6">
        <w:rPr>
          <w:rFonts w:ascii="Calibri" w:hAnsi="Calibri" w:cs="Calibri"/>
          <w:sz w:val="24"/>
          <w:szCs w:val="24"/>
        </w:rPr>
        <w:t>µ</w:t>
      </w:r>
      <w:r w:rsidRPr="002D6BD6">
        <w:rPr>
          <w:rFonts w:ascii="Calibri" w:hAnsi="Calibri" w:cs="Calibri"/>
          <w:sz w:val="24"/>
          <w:szCs w:val="24"/>
        </w:rPr>
        <w:t>L</w:t>
      </w:r>
      <w:r w:rsidR="0AD22F30" w:rsidRPr="002D6BD6">
        <w:rPr>
          <w:rFonts w:ascii="Calibri" w:hAnsi="Calibri" w:cs="Calibri"/>
          <w:sz w:val="24"/>
          <w:szCs w:val="24"/>
        </w:rPr>
        <w:t xml:space="preserve"> of </w:t>
      </w:r>
      <w:proofErr w:type="spellStart"/>
      <w:r w:rsidR="0AD22F30" w:rsidRPr="002D6BD6">
        <w:rPr>
          <w:rFonts w:ascii="Calibri" w:hAnsi="Calibri" w:cs="Calibri"/>
          <w:sz w:val="24"/>
          <w:szCs w:val="24"/>
        </w:rPr>
        <w:t>Hyb</w:t>
      </w:r>
      <w:proofErr w:type="spellEnd"/>
      <w:r w:rsidR="0AD22F30" w:rsidRPr="002D6BD6">
        <w:rPr>
          <w:rFonts w:ascii="Calibri" w:hAnsi="Calibri" w:cs="Calibri"/>
          <w:sz w:val="24"/>
          <w:szCs w:val="24"/>
          <w:highlight w:val="yellow"/>
        </w:rPr>
        <w:t>-)</w:t>
      </w:r>
      <w:r w:rsidRPr="002D6BD6">
        <w:rPr>
          <w:rFonts w:ascii="Calibri" w:hAnsi="Calibri" w:cs="Calibri"/>
          <w:sz w:val="24"/>
          <w:szCs w:val="24"/>
          <w:highlight w:val="yellow"/>
        </w:rPr>
        <w:t xml:space="preserve">, </w:t>
      </w:r>
      <w:r w:rsidR="0AD22F30" w:rsidRPr="002D6BD6">
        <w:rPr>
          <w:rFonts w:ascii="Calibri" w:hAnsi="Calibri" w:cs="Calibri"/>
          <w:sz w:val="24"/>
          <w:szCs w:val="24"/>
          <w:highlight w:val="yellow"/>
        </w:rPr>
        <w:t>75</w:t>
      </w:r>
      <w:r w:rsidRPr="002D6BD6">
        <w:rPr>
          <w:rFonts w:ascii="Calibri" w:hAnsi="Calibri" w:cs="Calibri"/>
          <w:sz w:val="24"/>
          <w:szCs w:val="24"/>
          <w:highlight w:val="yellow"/>
        </w:rPr>
        <w:t xml:space="preserve">% </w:t>
      </w:r>
      <w:r w:rsidR="0AD22F30" w:rsidRPr="002D6BD6">
        <w:rPr>
          <w:rFonts w:ascii="Calibri" w:hAnsi="Calibri" w:cs="Calibri"/>
          <w:sz w:val="24"/>
          <w:szCs w:val="24"/>
          <w:highlight w:val="yellow"/>
        </w:rPr>
        <w:t>2</w:t>
      </w:r>
      <w:r w:rsidRPr="002D6BD6">
        <w:rPr>
          <w:rFonts w:ascii="Calibri" w:hAnsi="Calibri" w:cs="Calibri"/>
          <w:sz w:val="24"/>
          <w:szCs w:val="24"/>
          <w:highlight w:val="yellow"/>
        </w:rPr>
        <w:t>x</w:t>
      </w:r>
      <w:r w:rsidR="0AD22F30" w:rsidRPr="002D6BD6">
        <w:rPr>
          <w:rFonts w:ascii="Calibri" w:hAnsi="Calibri" w:cs="Calibri"/>
          <w:sz w:val="24"/>
          <w:szCs w:val="24"/>
          <w:highlight w:val="yellow"/>
        </w:rPr>
        <w:t xml:space="preserve"> SSC</w:t>
      </w:r>
      <w:r w:rsidR="0AD22F30" w:rsidRPr="002D6BD6">
        <w:rPr>
          <w:rFonts w:ascii="Calibri" w:hAnsi="Calibri" w:cs="Calibri"/>
          <w:sz w:val="24"/>
          <w:szCs w:val="24"/>
        </w:rPr>
        <w:t xml:space="preserve"> (750</w:t>
      </w:r>
      <w:r w:rsidRPr="002D6BD6">
        <w:rPr>
          <w:rFonts w:ascii="Calibri" w:hAnsi="Calibri" w:cs="Calibri"/>
          <w:sz w:val="24"/>
          <w:szCs w:val="24"/>
        </w:rPr>
        <w:t xml:space="preserve"> </w:t>
      </w:r>
      <w:r w:rsidR="0AD22F30" w:rsidRPr="002D6BD6">
        <w:rPr>
          <w:rFonts w:ascii="Calibri" w:hAnsi="Calibri" w:cs="Calibri"/>
          <w:sz w:val="24"/>
          <w:szCs w:val="24"/>
        </w:rPr>
        <w:t>µ</w:t>
      </w:r>
      <w:r w:rsidRPr="002D6BD6">
        <w:rPr>
          <w:rFonts w:ascii="Calibri" w:hAnsi="Calibri" w:cs="Calibri"/>
          <w:sz w:val="24"/>
          <w:szCs w:val="24"/>
        </w:rPr>
        <w:t>L</w:t>
      </w:r>
      <w:r w:rsidR="0AD22F30" w:rsidRPr="002D6BD6">
        <w:rPr>
          <w:rFonts w:ascii="Calibri" w:hAnsi="Calibri" w:cs="Calibri"/>
          <w:sz w:val="24"/>
          <w:szCs w:val="24"/>
        </w:rPr>
        <w:t xml:space="preserve"> of 2</w:t>
      </w:r>
      <w:r w:rsidRPr="002D6BD6">
        <w:rPr>
          <w:rFonts w:ascii="Calibri" w:hAnsi="Calibri" w:cs="Calibri"/>
          <w:sz w:val="24"/>
          <w:szCs w:val="24"/>
        </w:rPr>
        <w:t>x</w:t>
      </w:r>
      <w:r w:rsidR="0AD22F30" w:rsidRPr="002D6BD6">
        <w:rPr>
          <w:rFonts w:ascii="Calibri" w:hAnsi="Calibri" w:cs="Calibri"/>
          <w:sz w:val="24"/>
          <w:szCs w:val="24"/>
        </w:rPr>
        <w:t xml:space="preserve"> SSC, 250</w:t>
      </w:r>
      <w:r w:rsidRPr="002D6BD6">
        <w:rPr>
          <w:rFonts w:ascii="Calibri" w:hAnsi="Calibri" w:cs="Calibri"/>
          <w:sz w:val="24"/>
          <w:szCs w:val="24"/>
        </w:rPr>
        <w:t xml:space="preserve"> </w:t>
      </w:r>
      <w:r w:rsidR="0AD22F30" w:rsidRPr="002D6BD6">
        <w:rPr>
          <w:rFonts w:ascii="Calibri" w:hAnsi="Calibri" w:cs="Calibri"/>
          <w:sz w:val="24"/>
          <w:szCs w:val="24"/>
        </w:rPr>
        <w:t>µ</w:t>
      </w:r>
      <w:r w:rsidRPr="002D6BD6">
        <w:rPr>
          <w:rFonts w:ascii="Calibri" w:hAnsi="Calibri" w:cs="Calibri"/>
          <w:sz w:val="24"/>
          <w:szCs w:val="24"/>
        </w:rPr>
        <w:t>L</w:t>
      </w:r>
      <w:r w:rsidR="0AD22F30" w:rsidRPr="002D6BD6">
        <w:rPr>
          <w:rFonts w:ascii="Calibri" w:hAnsi="Calibri" w:cs="Calibri"/>
          <w:sz w:val="24"/>
          <w:szCs w:val="24"/>
        </w:rPr>
        <w:t xml:space="preserve"> of </w:t>
      </w:r>
      <w:proofErr w:type="spellStart"/>
      <w:r w:rsidR="0AD22F30" w:rsidRPr="002D6BD6">
        <w:rPr>
          <w:rFonts w:ascii="Calibri" w:hAnsi="Calibri" w:cs="Calibri"/>
          <w:sz w:val="24"/>
          <w:szCs w:val="24"/>
        </w:rPr>
        <w:t>Hyb</w:t>
      </w:r>
      <w:proofErr w:type="spellEnd"/>
      <w:r w:rsidR="0AD22F30" w:rsidRPr="002D6BD6">
        <w:rPr>
          <w:rFonts w:ascii="Calibri" w:hAnsi="Calibri" w:cs="Calibri"/>
          <w:sz w:val="24"/>
          <w:szCs w:val="24"/>
        </w:rPr>
        <w:t>-)</w:t>
      </w:r>
      <w:r w:rsidRPr="002D6BD6">
        <w:rPr>
          <w:rFonts w:ascii="Calibri" w:hAnsi="Calibri" w:cs="Calibri"/>
          <w:sz w:val="24"/>
          <w:szCs w:val="24"/>
        </w:rPr>
        <w:t xml:space="preserve">, </w:t>
      </w:r>
      <w:r w:rsidR="19DB3B00" w:rsidRPr="002D6BD6">
        <w:rPr>
          <w:rFonts w:ascii="Calibri" w:hAnsi="Calibri" w:cs="Calibri"/>
          <w:sz w:val="24"/>
          <w:szCs w:val="24"/>
          <w:highlight w:val="yellow"/>
        </w:rPr>
        <w:t>100% 2</w:t>
      </w:r>
      <w:r w:rsidRPr="002D6BD6">
        <w:rPr>
          <w:rFonts w:ascii="Calibri" w:hAnsi="Calibri" w:cs="Calibri"/>
          <w:sz w:val="24"/>
          <w:szCs w:val="24"/>
          <w:highlight w:val="yellow"/>
        </w:rPr>
        <w:t xml:space="preserve">x </w:t>
      </w:r>
      <w:r w:rsidR="19DB3B00" w:rsidRPr="002D6BD6">
        <w:rPr>
          <w:rFonts w:ascii="Calibri" w:hAnsi="Calibri" w:cs="Calibri"/>
          <w:sz w:val="24"/>
          <w:szCs w:val="24"/>
          <w:highlight w:val="yellow"/>
        </w:rPr>
        <w:t>SSC</w:t>
      </w:r>
      <w:r w:rsidR="19DB3B00" w:rsidRPr="002D6BD6">
        <w:rPr>
          <w:rFonts w:ascii="Calibri" w:hAnsi="Calibri" w:cs="Calibri"/>
          <w:sz w:val="24"/>
          <w:szCs w:val="24"/>
        </w:rPr>
        <w:t xml:space="preserve"> (1</w:t>
      </w:r>
      <w:r w:rsidRPr="002D6BD6">
        <w:rPr>
          <w:rFonts w:ascii="Calibri" w:hAnsi="Calibri" w:cs="Calibri"/>
          <w:sz w:val="24"/>
          <w:szCs w:val="24"/>
        </w:rPr>
        <w:t xml:space="preserve"> </w:t>
      </w:r>
      <w:r w:rsidR="19DB3B00" w:rsidRPr="002D6BD6">
        <w:rPr>
          <w:rFonts w:ascii="Calibri" w:hAnsi="Calibri" w:cs="Calibri"/>
          <w:sz w:val="24"/>
          <w:szCs w:val="24"/>
        </w:rPr>
        <w:t>mL of 2</w:t>
      </w:r>
      <w:r w:rsidRPr="002D6BD6">
        <w:rPr>
          <w:rFonts w:ascii="Calibri" w:hAnsi="Calibri" w:cs="Calibri"/>
          <w:sz w:val="24"/>
          <w:szCs w:val="24"/>
        </w:rPr>
        <w:t>x</w:t>
      </w:r>
      <w:r w:rsidR="19DB3B00" w:rsidRPr="002D6BD6">
        <w:rPr>
          <w:rFonts w:ascii="Calibri" w:hAnsi="Calibri" w:cs="Calibri"/>
          <w:sz w:val="24"/>
          <w:szCs w:val="24"/>
        </w:rPr>
        <w:t xml:space="preserve"> SSC)</w:t>
      </w:r>
      <w:r w:rsidRPr="002D6BD6">
        <w:rPr>
          <w:rFonts w:ascii="Calibri" w:hAnsi="Calibri" w:cs="Calibri"/>
          <w:sz w:val="24"/>
          <w:szCs w:val="24"/>
        </w:rPr>
        <w:t xml:space="preserve">, </w:t>
      </w:r>
      <w:r w:rsidR="19DB3B00" w:rsidRPr="002D6BD6">
        <w:rPr>
          <w:rFonts w:ascii="Calibri" w:hAnsi="Calibri" w:cs="Calibri"/>
          <w:sz w:val="24"/>
          <w:szCs w:val="24"/>
          <w:highlight w:val="yellow"/>
        </w:rPr>
        <w:t>100% 0.2</w:t>
      </w:r>
      <w:r w:rsidRPr="002D6BD6">
        <w:rPr>
          <w:rFonts w:ascii="Calibri" w:hAnsi="Calibri" w:cs="Calibri"/>
          <w:sz w:val="24"/>
          <w:szCs w:val="24"/>
          <w:highlight w:val="yellow"/>
        </w:rPr>
        <w:t>x</w:t>
      </w:r>
      <w:r w:rsidR="19DB3B00" w:rsidRPr="002D6BD6">
        <w:rPr>
          <w:rFonts w:ascii="Calibri" w:hAnsi="Calibri" w:cs="Calibri"/>
          <w:sz w:val="24"/>
          <w:szCs w:val="24"/>
          <w:highlight w:val="yellow"/>
        </w:rPr>
        <w:t xml:space="preserve"> SSC</w:t>
      </w:r>
      <w:r w:rsidR="19DB3B00" w:rsidRPr="002D6BD6">
        <w:rPr>
          <w:rFonts w:ascii="Calibri" w:hAnsi="Calibri" w:cs="Calibri"/>
          <w:sz w:val="24"/>
          <w:szCs w:val="24"/>
        </w:rPr>
        <w:t xml:space="preserve"> (2</w:t>
      </w:r>
      <w:r w:rsidRPr="002D6BD6">
        <w:rPr>
          <w:rFonts w:ascii="Calibri" w:hAnsi="Calibri" w:cs="Calibri"/>
          <w:sz w:val="24"/>
          <w:szCs w:val="24"/>
        </w:rPr>
        <w:t xml:space="preserve"> </w:t>
      </w:r>
      <w:r w:rsidR="19DB3B00" w:rsidRPr="002D6BD6">
        <w:rPr>
          <w:rFonts w:ascii="Calibri" w:hAnsi="Calibri" w:cs="Calibri"/>
          <w:sz w:val="24"/>
          <w:szCs w:val="24"/>
        </w:rPr>
        <w:t>mL of 0.2</w:t>
      </w:r>
      <w:r w:rsidRPr="002D6BD6">
        <w:rPr>
          <w:rFonts w:ascii="Calibri" w:hAnsi="Calibri" w:cs="Calibri"/>
          <w:sz w:val="24"/>
          <w:szCs w:val="24"/>
        </w:rPr>
        <w:t>x</w:t>
      </w:r>
      <w:r w:rsidR="19DB3B00" w:rsidRPr="002D6BD6">
        <w:rPr>
          <w:rFonts w:ascii="Calibri" w:hAnsi="Calibri" w:cs="Calibri"/>
          <w:sz w:val="24"/>
          <w:szCs w:val="24"/>
        </w:rPr>
        <w:t xml:space="preserve"> SSC)</w:t>
      </w:r>
      <w:r w:rsidRPr="002D6BD6">
        <w:rPr>
          <w:rFonts w:ascii="Calibri" w:hAnsi="Calibri" w:cs="Calibri"/>
          <w:sz w:val="24"/>
          <w:szCs w:val="24"/>
        </w:rPr>
        <w:t>.</w:t>
      </w:r>
    </w:p>
    <w:p w14:paraId="3AD2F7D6" w14:textId="77777777" w:rsidR="00CB0653" w:rsidRPr="002D6BD6" w:rsidRDefault="00CB0653" w:rsidP="00361CE5">
      <w:pPr>
        <w:pStyle w:val="NoSpacing"/>
        <w:jc w:val="both"/>
        <w:rPr>
          <w:rFonts w:ascii="Calibri" w:hAnsi="Calibri" w:cs="Calibri"/>
          <w:sz w:val="24"/>
          <w:szCs w:val="24"/>
          <w:highlight w:val="green"/>
        </w:rPr>
      </w:pPr>
    </w:p>
    <w:p w14:paraId="55146F6F" w14:textId="727AEC2E" w:rsidR="00CB0653" w:rsidRPr="002D6BD6" w:rsidRDefault="19DB3B00" w:rsidP="00361CE5">
      <w:pPr>
        <w:pStyle w:val="NoSpacing"/>
        <w:jc w:val="both"/>
        <w:rPr>
          <w:rFonts w:ascii="Calibri" w:hAnsi="Calibri" w:cs="Calibri"/>
          <w:sz w:val="24"/>
          <w:szCs w:val="24"/>
          <w:highlight w:val="green"/>
        </w:rPr>
      </w:pPr>
      <w:r w:rsidRPr="002D6BD6">
        <w:rPr>
          <w:rFonts w:ascii="Calibri" w:hAnsi="Calibri" w:cs="Calibri"/>
          <w:sz w:val="24"/>
          <w:szCs w:val="24"/>
          <w:highlight w:val="yellow"/>
        </w:rPr>
        <w:t>8.3</w:t>
      </w:r>
      <w:r w:rsidR="00F93975" w:rsidRPr="002D6BD6">
        <w:rPr>
          <w:rFonts w:ascii="Calibri" w:hAnsi="Calibri" w:cs="Calibri"/>
          <w:sz w:val="24"/>
          <w:szCs w:val="24"/>
          <w:highlight w:val="yellow"/>
        </w:rPr>
        <w:t>.</w:t>
      </w:r>
      <w:r w:rsidRPr="002D6BD6">
        <w:rPr>
          <w:rFonts w:ascii="Calibri" w:hAnsi="Calibri" w:cs="Calibri"/>
          <w:sz w:val="24"/>
          <w:szCs w:val="24"/>
          <w:highlight w:val="yellow"/>
        </w:rPr>
        <w:t xml:space="preserve"> Following the last step, incubate in each of the following solutions for 10 min each. </w:t>
      </w:r>
      <w:proofErr w:type="gramStart"/>
      <w:r w:rsidRPr="002D6BD6">
        <w:rPr>
          <w:rFonts w:ascii="Calibri" w:hAnsi="Calibri" w:cs="Calibri"/>
          <w:sz w:val="24"/>
          <w:szCs w:val="24"/>
          <w:highlight w:val="yellow"/>
        </w:rPr>
        <w:t>All of</w:t>
      </w:r>
      <w:proofErr w:type="gramEnd"/>
      <w:r w:rsidRPr="002D6BD6">
        <w:rPr>
          <w:rFonts w:ascii="Calibri" w:hAnsi="Calibri" w:cs="Calibri"/>
          <w:sz w:val="24"/>
          <w:szCs w:val="24"/>
          <w:highlight w:val="yellow"/>
        </w:rPr>
        <w:t xml:space="preserve"> the following incubations take place at RT on the platform shaker</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25% PBT </w:t>
      </w:r>
      <w:r w:rsidRPr="002D6BD6">
        <w:rPr>
          <w:rFonts w:ascii="Calibri" w:hAnsi="Calibri" w:cs="Calibri"/>
          <w:sz w:val="24"/>
          <w:szCs w:val="24"/>
        </w:rPr>
        <w:t>(250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PBT, 750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0.2x</w:t>
      </w:r>
      <w:r w:rsidR="00F93975" w:rsidRPr="002D6BD6">
        <w:rPr>
          <w:rFonts w:ascii="Calibri" w:hAnsi="Calibri" w:cs="Calibri"/>
          <w:sz w:val="24"/>
          <w:szCs w:val="24"/>
        </w:rPr>
        <w:t xml:space="preserve"> </w:t>
      </w:r>
      <w:r w:rsidRPr="002D6BD6">
        <w:rPr>
          <w:rFonts w:ascii="Calibri" w:hAnsi="Calibri" w:cs="Calibri"/>
          <w:sz w:val="24"/>
          <w:szCs w:val="24"/>
        </w:rPr>
        <w:t>SSC</w:t>
      </w:r>
      <w:r w:rsidRPr="002D6BD6">
        <w:rPr>
          <w:rFonts w:ascii="Calibri" w:hAnsi="Calibri" w:cs="Calibri"/>
          <w:sz w:val="24"/>
          <w:szCs w:val="24"/>
          <w:highlight w:val="yellow"/>
        </w:rPr>
        <w:t>)</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50% PBT </w:t>
      </w:r>
      <w:r w:rsidRPr="002D6BD6">
        <w:rPr>
          <w:rFonts w:ascii="Calibri" w:hAnsi="Calibri" w:cs="Calibri"/>
          <w:sz w:val="24"/>
          <w:szCs w:val="24"/>
        </w:rPr>
        <w:t>(500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PBT, 500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0.2x</w:t>
      </w:r>
      <w:r w:rsidR="00F93975" w:rsidRPr="002D6BD6">
        <w:rPr>
          <w:rFonts w:ascii="Calibri" w:hAnsi="Calibri" w:cs="Calibri"/>
          <w:sz w:val="24"/>
          <w:szCs w:val="24"/>
        </w:rPr>
        <w:t xml:space="preserve"> </w:t>
      </w:r>
      <w:r w:rsidRPr="002D6BD6">
        <w:rPr>
          <w:rFonts w:ascii="Calibri" w:hAnsi="Calibri" w:cs="Calibri"/>
          <w:sz w:val="24"/>
          <w:szCs w:val="24"/>
        </w:rPr>
        <w:t>SSC)</w:t>
      </w:r>
      <w:r w:rsidR="00F93975" w:rsidRPr="002D6BD6">
        <w:rPr>
          <w:rFonts w:ascii="Calibri" w:hAnsi="Calibri" w:cs="Calibri"/>
          <w:sz w:val="24"/>
          <w:szCs w:val="24"/>
        </w:rPr>
        <w:t xml:space="preserve">, </w:t>
      </w:r>
      <w:r w:rsidRPr="002D6BD6">
        <w:rPr>
          <w:rFonts w:ascii="Calibri" w:hAnsi="Calibri" w:cs="Calibri"/>
          <w:sz w:val="24"/>
          <w:szCs w:val="24"/>
          <w:highlight w:val="yellow"/>
        </w:rPr>
        <w:t>75% PBT</w:t>
      </w:r>
      <w:r w:rsidRPr="002D6BD6">
        <w:rPr>
          <w:rFonts w:ascii="Calibri" w:hAnsi="Calibri" w:cs="Calibri"/>
          <w:sz w:val="24"/>
          <w:szCs w:val="24"/>
        </w:rPr>
        <w:t xml:space="preserve"> (750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PBT, 250</w:t>
      </w:r>
      <w:r w:rsidR="00F93975" w:rsidRPr="002D6BD6">
        <w:rPr>
          <w:rFonts w:ascii="Calibri" w:hAnsi="Calibri" w:cs="Calibri"/>
          <w:sz w:val="24"/>
          <w:szCs w:val="24"/>
        </w:rPr>
        <w:t xml:space="preserve"> </w:t>
      </w:r>
      <w:r w:rsidRPr="002D6BD6">
        <w:rPr>
          <w:rFonts w:ascii="Calibri" w:hAnsi="Calibri" w:cs="Calibri"/>
          <w:sz w:val="24"/>
          <w:szCs w:val="24"/>
        </w:rPr>
        <w:t>µ</w:t>
      </w:r>
      <w:r w:rsidR="00F93975" w:rsidRPr="002D6BD6">
        <w:rPr>
          <w:rFonts w:ascii="Calibri" w:hAnsi="Calibri" w:cs="Calibri"/>
          <w:sz w:val="24"/>
          <w:szCs w:val="24"/>
        </w:rPr>
        <w:t>L</w:t>
      </w:r>
      <w:r w:rsidRPr="002D6BD6">
        <w:rPr>
          <w:rFonts w:ascii="Calibri" w:hAnsi="Calibri" w:cs="Calibri"/>
          <w:sz w:val="24"/>
          <w:szCs w:val="24"/>
        </w:rPr>
        <w:t xml:space="preserve"> of 0.2x</w:t>
      </w:r>
      <w:r w:rsidR="00F93975" w:rsidRPr="002D6BD6">
        <w:rPr>
          <w:rFonts w:ascii="Calibri" w:hAnsi="Calibri" w:cs="Calibri"/>
          <w:sz w:val="24"/>
          <w:szCs w:val="24"/>
        </w:rPr>
        <w:t xml:space="preserve"> </w:t>
      </w:r>
      <w:r w:rsidRPr="002D6BD6">
        <w:rPr>
          <w:rFonts w:ascii="Calibri" w:hAnsi="Calibri" w:cs="Calibri"/>
          <w:sz w:val="24"/>
          <w:szCs w:val="24"/>
        </w:rPr>
        <w:t>SSC</w:t>
      </w:r>
      <w:r w:rsidRPr="002D6BD6">
        <w:rPr>
          <w:rFonts w:ascii="Calibri" w:hAnsi="Calibri" w:cs="Calibri"/>
          <w:sz w:val="24"/>
          <w:szCs w:val="24"/>
          <w:highlight w:val="yellow"/>
        </w:rPr>
        <w:t>)</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100% PBT </w:t>
      </w:r>
      <w:r w:rsidRPr="002D6BD6">
        <w:rPr>
          <w:rFonts w:ascii="Calibri" w:hAnsi="Calibri" w:cs="Calibri"/>
          <w:sz w:val="24"/>
          <w:szCs w:val="24"/>
        </w:rPr>
        <w:t>(1</w:t>
      </w:r>
      <w:r w:rsidR="00F93975" w:rsidRPr="002D6BD6">
        <w:rPr>
          <w:rFonts w:ascii="Calibri" w:hAnsi="Calibri" w:cs="Calibri"/>
          <w:sz w:val="24"/>
          <w:szCs w:val="24"/>
        </w:rPr>
        <w:t xml:space="preserve"> </w:t>
      </w:r>
      <w:r w:rsidRPr="002D6BD6">
        <w:rPr>
          <w:rFonts w:ascii="Calibri" w:hAnsi="Calibri" w:cs="Calibri"/>
          <w:sz w:val="24"/>
          <w:szCs w:val="24"/>
        </w:rPr>
        <w:t>mL of PBT)</w:t>
      </w:r>
      <w:r w:rsidR="00F93975" w:rsidRPr="002D6BD6">
        <w:rPr>
          <w:rFonts w:ascii="Calibri" w:hAnsi="Calibri" w:cs="Calibri"/>
          <w:sz w:val="24"/>
          <w:szCs w:val="24"/>
        </w:rPr>
        <w:t>.</w:t>
      </w:r>
    </w:p>
    <w:p w14:paraId="6D165C03" w14:textId="77777777" w:rsidR="00CB0653" w:rsidRPr="002D6BD6" w:rsidRDefault="00CB0653" w:rsidP="00361CE5">
      <w:pPr>
        <w:pStyle w:val="NoSpacing"/>
        <w:jc w:val="both"/>
        <w:rPr>
          <w:rFonts w:ascii="Calibri" w:hAnsi="Calibri" w:cs="Calibri"/>
          <w:sz w:val="24"/>
          <w:szCs w:val="24"/>
          <w:highlight w:val="yellow"/>
        </w:rPr>
      </w:pPr>
    </w:p>
    <w:p w14:paraId="58F607D5" w14:textId="268AF3D0"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highlight w:val="yellow"/>
        </w:rPr>
        <w:t>8.4</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After a 10 min incubation, remove the 100% PBT, and add 500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MABT into each vial. Repeat this step twice for 5 min.</w:t>
      </w:r>
    </w:p>
    <w:p w14:paraId="389A23BD" w14:textId="77777777" w:rsidR="00CB0653" w:rsidRPr="002D6BD6" w:rsidRDefault="00CB0653" w:rsidP="00361CE5">
      <w:pPr>
        <w:pStyle w:val="NoSpacing"/>
        <w:jc w:val="both"/>
        <w:rPr>
          <w:rFonts w:ascii="Calibri" w:hAnsi="Calibri" w:cs="Calibri"/>
          <w:sz w:val="24"/>
          <w:szCs w:val="24"/>
        </w:rPr>
      </w:pPr>
    </w:p>
    <w:p w14:paraId="6F23AE6D" w14:textId="5443D1ED" w:rsidR="00CB0653" w:rsidRPr="002D6BD6" w:rsidRDefault="24C43092" w:rsidP="00361CE5">
      <w:pPr>
        <w:pStyle w:val="NoSpacing"/>
        <w:jc w:val="both"/>
        <w:rPr>
          <w:rFonts w:ascii="Calibri" w:hAnsi="Calibri" w:cs="Calibri"/>
          <w:b/>
          <w:bCs/>
          <w:sz w:val="24"/>
          <w:szCs w:val="24"/>
          <w:highlight w:val="yellow"/>
        </w:rPr>
      </w:pPr>
      <w:r w:rsidRPr="002D6BD6">
        <w:rPr>
          <w:rFonts w:ascii="Calibri" w:hAnsi="Calibri" w:cs="Calibri"/>
          <w:b/>
          <w:bCs/>
          <w:sz w:val="24"/>
          <w:szCs w:val="24"/>
          <w:highlight w:val="yellow"/>
        </w:rPr>
        <w:t xml:space="preserve">9. </w:t>
      </w:r>
      <w:r w:rsidR="00F93975" w:rsidRPr="002D6BD6">
        <w:rPr>
          <w:rFonts w:ascii="Calibri" w:hAnsi="Calibri" w:cs="Calibri"/>
          <w:b/>
          <w:bCs/>
          <w:sz w:val="24"/>
          <w:szCs w:val="24"/>
          <w:highlight w:val="yellow"/>
        </w:rPr>
        <w:t>Day 3:</w:t>
      </w:r>
      <w:r w:rsidR="00F93975" w:rsidRPr="002D6BD6">
        <w:rPr>
          <w:rFonts w:ascii="Calibri" w:hAnsi="Calibri" w:cs="Calibri"/>
          <w:b/>
          <w:bCs/>
          <w:sz w:val="24"/>
          <w:szCs w:val="24"/>
        </w:rPr>
        <w:t xml:space="preserve"> </w:t>
      </w:r>
      <w:r w:rsidRPr="002D6BD6">
        <w:rPr>
          <w:rFonts w:ascii="Calibri" w:hAnsi="Calibri" w:cs="Calibri"/>
          <w:b/>
          <w:bCs/>
          <w:sz w:val="24"/>
          <w:szCs w:val="24"/>
          <w:highlight w:val="yellow"/>
        </w:rPr>
        <w:t>Blocking</w:t>
      </w:r>
    </w:p>
    <w:p w14:paraId="74AB760A" w14:textId="77777777" w:rsidR="00F93975" w:rsidRPr="002D6BD6" w:rsidRDefault="00F93975" w:rsidP="00361CE5">
      <w:pPr>
        <w:pStyle w:val="NoSpacing"/>
        <w:jc w:val="both"/>
        <w:rPr>
          <w:rFonts w:ascii="Calibri" w:hAnsi="Calibri" w:cs="Calibri"/>
          <w:sz w:val="24"/>
          <w:szCs w:val="24"/>
          <w:highlight w:val="yellow"/>
        </w:rPr>
      </w:pPr>
    </w:p>
    <w:p w14:paraId="5C37CB5C" w14:textId="2CB05BBB" w:rsidR="004D7CDB" w:rsidRPr="002D6BD6" w:rsidRDefault="5FF4E413"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t>9.1</w:t>
      </w:r>
      <w:r w:rsidR="00F93975" w:rsidRPr="002D6BD6">
        <w:rPr>
          <w:rFonts w:ascii="Calibri" w:hAnsi="Calibri" w:cs="Calibri"/>
          <w:sz w:val="24"/>
          <w:szCs w:val="24"/>
          <w:highlight w:val="yellow"/>
        </w:rPr>
        <w:t>.</w:t>
      </w:r>
      <w:r w:rsidRPr="002D6BD6">
        <w:rPr>
          <w:rFonts w:ascii="Calibri" w:hAnsi="Calibri" w:cs="Calibri"/>
          <w:sz w:val="24"/>
          <w:szCs w:val="24"/>
          <w:highlight w:val="yellow"/>
        </w:rPr>
        <w:t xml:space="preserve"> Remove MABT </w:t>
      </w:r>
      <w:r w:rsidR="00F93975" w:rsidRPr="002D6BD6">
        <w:rPr>
          <w:rFonts w:ascii="Calibri" w:hAnsi="Calibri" w:cs="Calibri"/>
          <w:sz w:val="24"/>
          <w:szCs w:val="24"/>
          <w:highlight w:val="yellow"/>
        </w:rPr>
        <w:t xml:space="preserve">from each vial </w:t>
      </w:r>
      <w:r w:rsidRPr="002D6BD6">
        <w:rPr>
          <w:rFonts w:ascii="Calibri" w:hAnsi="Calibri" w:cs="Calibri"/>
          <w:sz w:val="24"/>
          <w:szCs w:val="24"/>
          <w:highlight w:val="yellow"/>
        </w:rPr>
        <w:t xml:space="preserve">and flood with premixed blocking solution from one of the tubes (prepared in </w:t>
      </w:r>
      <w:r w:rsidR="00F93975" w:rsidRPr="002D6BD6">
        <w:rPr>
          <w:rFonts w:ascii="Calibri" w:hAnsi="Calibri" w:cs="Calibri"/>
          <w:sz w:val="24"/>
          <w:szCs w:val="24"/>
          <w:highlight w:val="yellow"/>
        </w:rPr>
        <w:t xml:space="preserve">step </w:t>
      </w:r>
      <w:r w:rsidRPr="002D6BD6">
        <w:rPr>
          <w:rFonts w:ascii="Calibri" w:hAnsi="Calibri" w:cs="Calibri"/>
          <w:sz w:val="24"/>
          <w:szCs w:val="24"/>
          <w:highlight w:val="yellow"/>
        </w:rPr>
        <w:t xml:space="preserve">7.1.4). Place vial on </w:t>
      </w:r>
      <w:r w:rsidR="00F93975" w:rsidRPr="002D6BD6">
        <w:rPr>
          <w:rFonts w:ascii="Calibri" w:hAnsi="Calibri" w:cs="Calibri"/>
          <w:sz w:val="24"/>
          <w:szCs w:val="24"/>
          <w:highlight w:val="yellow"/>
        </w:rPr>
        <w:t xml:space="preserve">a </w:t>
      </w:r>
      <w:r w:rsidRPr="002D6BD6">
        <w:rPr>
          <w:rFonts w:ascii="Calibri" w:hAnsi="Calibri" w:cs="Calibri"/>
          <w:sz w:val="24"/>
          <w:szCs w:val="24"/>
          <w:highlight w:val="yellow"/>
        </w:rPr>
        <w:t>nutating mixer for ~4 h at RT.</w:t>
      </w:r>
      <w:r w:rsidRPr="002D6BD6">
        <w:rPr>
          <w:rFonts w:ascii="Calibri" w:hAnsi="Calibri" w:cs="Calibri"/>
          <w:sz w:val="24"/>
          <w:szCs w:val="24"/>
        </w:rPr>
        <w:t xml:space="preserve"> </w:t>
      </w:r>
    </w:p>
    <w:p w14:paraId="3CDBD96C" w14:textId="77777777" w:rsidR="004D7CDB" w:rsidRPr="002D6BD6" w:rsidRDefault="004D7CDB" w:rsidP="00361CE5">
      <w:pPr>
        <w:pStyle w:val="NoSpacing"/>
        <w:jc w:val="both"/>
        <w:rPr>
          <w:rFonts w:ascii="Calibri" w:hAnsi="Calibri" w:cs="Calibri"/>
          <w:sz w:val="24"/>
          <w:szCs w:val="24"/>
          <w:highlight w:val="yellow"/>
          <w:u w:val="single"/>
        </w:rPr>
      </w:pPr>
    </w:p>
    <w:p w14:paraId="480FC829" w14:textId="7BED32A7" w:rsidR="00343A97" w:rsidRPr="002D6BD6" w:rsidRDefault="5FF4E413"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t>9.2</w:t>
      </w:r>
      <w:r w:rsidR="00F93975" w:rsidRPr="002D6BD6">
        <w:rPr>
          <w:rFonts w:ascii="Calibri" w:hAnsi="Calibri" w:cs="Calibri"/>
          <w:sz w:val="24"/>
          <w:szCs w:val="24"/>
          <w:highlight w:val="yellow"/>
        </w:rPr>
        <w:t>.</w:t>
      </w:r>
      <w:r w:rsidRPr="002D6BD6">
        <w:rPr>
          <w:rFonts w:ascii="Calibri" w:hAnsi="Calibri" w:cs="Calibri"/>
          <w:sz w:val="24"/>
          <w:szCs w:val="24"/>
          <w:highlight w:val="yellow"/>
        </w:rPr>
        <w:t xml:space="preserve"> Add 2</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Anti-DIG-AP Fab fragments to the second vial of 10 mL blocking solution (prepared in </w:t>
      </w:r>
      <w:r w:rsidR="00F93975" w:rsidRPr="002D6BD6">
        <w:rPr>
          <w:rFonts w:ascii="Calibri" w:hAnsi="Calibri" w:cs="Calibri"/>
          <w:sz w:val="24"/>
          <w:szCs w:val="24"/>
          <w:highlight w:val="yellow"/>
        </w:rPr>
        <w:t xml:space="preserve">step </w:t>
      </w:r>
      <w:r w:rsidRPr="002D6BD6">
        <w:rPr>
          <w:rFonts w:ascii="Calibri" w:hAnsi="Calibri" w:cs="Calibri"/>
          <w:sz w:val="24"/>
          <w:szCs w:val="24"/>
          <w:highlight w:val="yellow"/>
        </w:rPr>
        <w:t>7.1.4) and briefly vortex.</w:t>
      </w:r>
    </w:p>
    <w:p w14:paraId="3932A4DC" w14:textId="77777777" w:rsidR="004D7CDB" w:rsidRPr="002D6BD6" w:rsidRDefault="004D7CDB" w:rsidP="00361CE5">
      <w:pPr>
        <w:pStyle w:val="NoSpacing"/>
        <w:jc w:val="both"/>
        <w:rPr>
          <w:rFonts w:ascii="Calibri" w:hAnsi="Calibri" w:cs="Calibri"/>
          <w:sz w:val="24"/>
          <w:szCs w:val="24"/>
          <w:highlight w:val="yellow"/>
        </w:rPr>
      </w:pPr>
    </w:p>
    <w:p w14:paraId="66ED964A" w14:textId="45D226AF" w:rsidR="00343A97" w:rsidRPr="002D6BD6" w:rsidRDefault="5FF4E413"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lastRenderedPageBreak/>
        <w:t>9.3</w:t>
      </w:r>
      <w:r w:rsidR="00F93975" w:rsidRPr="002D6BD6">
        <w:rPr>
          <w:rFonts w:ascii="Calibri" w:hAnsi="Calibri" w:cs="Calibri"/>
          <w:sz w:val="24"/>
          <w:szCs w:val="24"/>
          <w:highlight w:val="yellow"/>
        </w:rPr>
        <w:t>.</w:t>
      </w:r>
      <w:r w:rsidRPr="002D6BD6">
        <w:rPr>
          <w:rFonts w:ascii="Calibri" w:hAnsi="Calibri" w:cs="Calibri"/>
          <w:sz w:val="24"/>
          <w:szCs w:val="24"/>
          <w:highlight w:val="yellow"/>
        </w:rPr>
        <w:t xml:space="preserve"> Fill each vial almost completely with blocking solution (~5</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mL) and place on nutating mixer overnight i</w:t>
      </w:r>
      <w:r w:rsidR="00F93975" w:rsidRPr="002D6BD6">
        <w:rPr>
          <w:rFonts w:ascii="Calibri" w:hAnsi="Calibri" w:cs="Calibri"/>
          <w:sz w:val="24"/>
          <w:szCs w:val="24"/>
          <w:highlight w:val="yellow"/>
        </w:rPr>
        <w:t>n a</w:t>
      </w:r>
      <w:r w:rsidRPr="002D6BD6">
        <w:rPr>
          <w:rFonts w:ascii="Calibri" w:hAnsi="Calibri" w:cs="Calibri"/>
          <w:sz w:val="24"/>
          <w:szCs w:val="24"/>
          <w:highlight w:val="yellow"/>
        </w:rPr>
        <w:t xml:space="preserve"> refrigerator</w:t>
      </w:r>
      <w:r w:rsidR="00F93975" w:rsidRPr="002D6BD6">
        <w:rPr>
          <w:rFonts w:ascii="Calibri" w:hAnsi="Calibri" w:cs="Calibri"/>
          <w:sz w:val="24"/>
          <w:szCs w:val="24"/>
          <w:highlight w:val="yellow"/>
        </w:rPr>
        <w:t xml:space="preserve"> at 4 °C</w:t>
      </w:r>
      <w:r w:rsidRPr="002D6BD6">
        <w:rPr>
          <w:rFonts w:ascii="Calibri" w:hAnsi="Calibri" w:cs="Calibri"/>
          <w:sz w:val="24"/>
          <w:szCs w:val="24"/>
          <w:highlight w:val="yellow"/>
        </w:rPr>
        <w:t>.</w:t>
      </w:r>
      <w:r w:rsidRPr="002D6BD6">
        <w:rPr>
          <w:rFonts w:ascii="Calibri" w:hAnsi="Calibri" w:cs="Calibri"/>
          <w:sz w:val="24"/>
          <w:szCs w:val="24"/>
        </w:rPr>
        <w:t xml:space="preserve"> </w:t>
      </w:r>
    </w:p>
    <w:p w14:paraId="5F8DEC98" w14:textId="77777777" w:rsidR="004D7CDB" w:rsidRPr="002D6BD6" w:rsidRDefault="004D7CDB" w:rsidP="00361CE5">
      <w:pPr>
        <w:pStyle w:val="NoSpacing"/>
        <w:jc w:val="both"/>
        <w:rPr>
          <w:rFonts w:ascii="Calibri" w:hAnsi="Calibri" w:cs="Calibri"/>
          <w:b/>
          <w:sz w:val="24"/>
          <w:szCs w:val="24"/>
        </w:rPr>
      </w:pPr>
    </w:p>
    <w:p w14:paraId="7D11DA0F" w14:textId="0E7885B2" w:rsidR="004D7CDB" w:rsidRPr="002D6BD6" w:rsidRDefault="24C43092" w:rsidP="00361CE5">
      <w:pPr>
        <w:pStyle w:val="NoSpacing"/>
        <w:jc w:val="both"/>
        <w:rPr>
          <w:rFonts w:ascii="Calibri" w:hAnsi="Calibri" w:cs="Calibri"/>
          <w:b/>
          <w:bCs/>
          <w:sz w:val="24"/>
          <w:szCs w:val="24"/>
          <w:highlight w:val="yellow"/>
        </w:rPr>
      </w:pPr>
      <w:r w:rsidRPr="002D6BD6">
        <w:rPr>
          <w:rFonts w:ascii="Calibri" w:hAnsi="Calibri" w:cs="Calibri"/>
          <w:b/>
          <w:bCs/>
          <w:sz w:val="24"/>
          <w:szCs w:val="24"/>
          <w:highlight w:val="yellow"/>
        </w:rPr>
        <w:t xml:space="preserve">10. </w:t>
      </w:r>
      <w:r w:rsidR="00F93975" w:rsidRPr="002D6BD6">
        <w:rPr>
          <w:rFonts w:ascii="Calibri" w:hAnsi="Calibri" w:cs="Calibri"/>
          <w:b/>
          <w:bCs/>
          <w:sz w:val="24"/>
          <w:szCs w:val="24"/>
          <w:highlight w:val="yellow"/>
        </w:rPr>
        <w:t xml:space="preserve">Day 4: </w:t>
      </w:r>
      <w:r w:rsidRPr="002D6BD6">
        <w:rPr>
          <w:rFonts w:ascii="Calibri" w:hAnsi="Calibri" w:cs="Calibri"/>
          <w:b/>
          <w:bCs/>
          <w:sz w:val="24"/>
          <w:szCs w:val="24"/>
          <w:highlight w:val="yellow"/>
        </w:rPr>
        <w:t>MABT Rinses</w:t>
      </w:r>
    </w:p>
    <w:p w14:paraId="52D81D4B" w14:textId="77777777" w:rsidR="00F93975" w:rsidRPr="002D6BD6" w:rsidRDefault="00F93975" w:rsidP="00361CE5">
      <w:pPr>
        <w:pStyle w:val="NoSpacing"/>
        <w:jc w:val="both"/>
        <w:rPr>
          <w:rFonts w:ascii="Calibri" w:hAnsi="Calibri" w:cs="Calibri"/>
          <w:sz w:val="24"/>
          <w:szCs w:val="24"/>
          <w:highlight w:val="yellow"/>
        </w:rPr>
      </w:pPr>
    </w:p>
    <w:p w14:paraId="79B22727" w14:textId="2F835CEF" w:rsidR="00343A97" w:rsidRPr="002D6BD6" w:rsidRDefault="5FF4E413"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t>10.1</w:t>
      </w:r>
      <w:r w:rsidR="00F93975" w:rsidRPr="002D6BD6">
        <w:rPr>
          <w:rFonts w:ascii="Calibri" w:hAnsi="Calibri" w:cs="Calibri"/>
          <w:sz w:val="24"/>
          <w:szCs w:val="24"/>
        </w:rPr>
        <w:t xml:space="preserve">. </w:t>
      </w:r>
      <w:r w:rsidRPr="002D6BD6">
        <w:rPr>
          <w:rFonts w:ascii="Calibri" w:hAnsi="Calibri" w:cs="Calibri"/>
          <w:sz w:val="24"/>
          <w:szCs w:val="24"/>
          <w:highlight w:val="yellow"/>
        </w:rPr>
        <w:t xml:space="preserve">Prepare a stock vial of 10% </w:t>
      </w:r>
      <w:r w:rsidR="00F93975" w:rsidRPr="002D6BD6">
        <w:rPr>
          <w:rFonts w:ascii="Calibri" w:hAnsi="Calibri" w:cs="Calibri"/>
          <w:sz w:val="24"/>
          <w:szCs w:val="24"/>
          <w:highlight w:val="yellow"/>
        </w:rPr>
        <w:t>n</w:t>
      </w:r>
      <w:r w:rsidRPr="002D6BD6">
        <w:rPr>
          <w:rFonts w:ascii="Calibri" w:hAnsi="Calibri" w:cs="Calibri"/>
          <w:sz w:val="24"/>
          <w:szCs w:val="24"/>
          <w:highlight w:val="yellow"/>
        </w:rPr>
        <w:t xml:space="preserve">ormal </w:t>
      </w:r>
      <w:r w:rsidR="00F93975" w:rsidRPr="002D6BD6">
        <w:rPr>
          <w:rFonts w:ascii="Calibri" w:hAnsi="Calibri" w:cs="Calibri"/>
          <w:sz w:val="24"/>
          <w:szCs w:val="24"/>
          <w:highlight w:val="yellow"/>
        </w:rPr>
        <w:t>g</w:t>
      </w:r>
      <w:r w:rsidRPr="002D6BD6">
        <w:rPr>
          <w:rFonts w:ascii="Calibri" w:hAnsi="Calibri" w:cs="Calibri"/>
          <w:sz w:val="24"/>
          <w:szCs w:val="24"/>
          <w:highlight w:val="yellow"/>
        </w:rPr>
        <w:t xml:space="preserve">oat </w:t>
      </w:r>
      <w:r w:rsidR="00F93975" w:rsidRPr="002D6BD6">
        <w:rPr>
          <w:rFonts w:ascii="Calibri" w:hAnsi="Calibri" w:cs="Calibri"/>
          <w:sz w:val="24"/>
          <w:szCs w:val="24"/>
          <w:highlight w:val="yellow"/>
        </w:rPr>
        <w:t>s</w:t>
      </w:r>
      <w:r w:rsidRPr="002D6BD6">
        <w:rPr>
          <w:rFonts w:ascii="Calibri" w:hAnsi="Calibri" w:cs="Calibri"/>
          <w:sz w:val="24"/>
          <w:szCs w:val="24"/>
          <w:highlight w:val="yellow"/>
        </w:rPr>
        <w:t>erum (NGS) in MABT (add 100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 of</w:t>
      </w:r>
      <w:r w:rsidRPr="002D6BD6">
        <w:rPr>
          <w:rFonts w:ascii="Calibri" w:hAnsi="Calibri" w:cs="Calibri"/>
          <w:sz w:val="24"/>
          <w:szCs w:val="24"/>
          <w:highlight w:val="yellow"/>
        </w:rPr>
        <w:t xml:space="preserve"> NGS to 900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 of</w:t>
      </w:r>
      <w:r w:rsidRPr="002D6BD6">
        <w:rPr>
          <w:rFonts w:ascii="Calibri" w:hAnsi="Calibri" w:cs="Calibri"/>
          <w:sz w:val="24"/>
          <w:szCs w:val="24"/>
          <w:highlight w:val="yellow"/>
        </w:rPr>
        <w:t xml:space="preserve"> MABT).</w:t>
      </w:r>
    </w:p>
    <w:p w14:paraId="14ED86B6" w14:textId="77777777" w:rsidR="004D7CDB" w:rsidRPr="002D6BD6" w:rsidRDefault="004D7CDB" w:rsidP="00361CE5">
      <w:pPr>
        <w:pStyle w:val="NoSpacing"/>
        <w:jc w:val="both"/>
        <w:rPr>
          <w:rFonts w:ascii="Calibri" w:hAnsi="Calibri" w:cs="Calibri"/>
          <w:sz w:val="24"/>
          <w:szCs w:val="24"/>
        </w:rPr>
      </w:pPr>
    </w:p>
    <w:p w14:paraId="4294FFEC" w14:textId="75F0C61E" w:rsidR="00343A97" w:rsidRPr="002D6BD6" w:rsidRDefault="24C43092"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t>10.2</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Draw off </w:t>
      </w:r>
      <w:r w:rsidR="00F93975" w:rsidRPr="002D6BD6">
        <w:rPr>
          <w:rFonts w:ascii="Calibri" w:hAnsi="Calibri" w:cs="Calibri"/>
          <w:sz w:val="24"/>
          <w:szCs w:val="24"/>
          <w:highlight w:val="yellow"/>
        </w:rPr>
        <w:t xml:space="preserve">the </w:t>
      </w:r>
      <w:r w:rsidRPr="002D6BD6">
        <w:rPr>
          <w:rFonts w:ascii="Calibri" w:hAnsi="Calibri" w:cs="Calibri"/>
          <w:sz w:val="24"/>
          <w:szCs w:val="24"/>
          <w:highlight w:val="yellow"/>
        </w:rPr>
        <w:t xml:space="preserve">blocking solution </w:t>
      </w:r>
      <w:r w:rsidR="00F93975" w:rsidRPr="002D6BD6">
        <w:rPr>
          <w:rFonts w:ascii="Calibri" w:hAnsi="Calibri" w:cs="Calibri"/>
          <w:sz w:val="24"/>
          <w:szCs w:val="24"/>
          <w:highlight w:val="yellow"/>
        </w:rPr>
        <w:t xml:space="preserve">in each vial </w:t>
      </w:r>
      <w:r w:rsidRPr="002D6BD6">
        <w:rPr>
          <w:rFonts w:ascii="Calibri" w:hAnsi="Calibri" w:cs="Calibri"/>
          <w:sz w:val="24"/>
          <w:szCs w:val="24"/>
          <w:highlight w:val="yellow"/>
        </w:rPr>
        <w:t>and add 500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L</w:t>
      </w:r>
      <w:r w:rsidRPr="002D6BD6">
        <w:rPr>
          <w:rFonts w:ascii="Calibri" w:hAnsi="Calibri" w:cs="Calibri"/>
          <w:sz w:val="24"/>
          <w:szCs w:val="24"/>
          <w:highlight w:val="yellow"/>
        </w:rPr>
        <w:t xml:space="preserve"> of NGS/MABT mixture into each vial. Allow the embryos to incubate for 25 min at RT on the platform shaker.</w:t>
      </w:r>
      <w:r w:rsidRPr="002D6BD6">
        <w:rPr>
          <w:rFonts w:ascii="Calibri" w:hAnsi="Calibri" w:cs="Calibri"/>
          <w:sz w:val="24"/>
          <w:szCs w:val="24"/>
        </w:rPr>
        <w:t xml:space="preserve"> </w:t>
      </w:r>
    </w:p>
    <w:p w14:paraId="6FEF3969" w14:textId="77777777" w:rsidR="004D7CDB" w:rsidRPr="002D6BD6" w:rsidRDefault="004D7CDB" w:rsidP="00361CE5">
      <w:pPr>
        <w:pStyle w:val="NoSpacing"/>
        <w:jc w:val="both"/>
        <w:rPr>
          <w:rFonts w:ascii="Calibri" w:hAnsi="Calibri" w:cs="Calibri"/>
          <w:sz w:val="24"/>
          <w:szCs w:val="24"/>
          <w:highlight w:val="yellow"/>
        </w:rPr>
      </w:pPr>
    </w:p>
    <w:p w14:paraId="692AEB35" w14:textId="0AA433A2" w:rsidR="00343A97" w:rsidRPr="002D6BD6" w:rsidRDefault="24C43092"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t>10.3</w:t>
      </w:r>
      <w:r w:rsidR="00F93975" w:rsidRPr="002D6BD6">
        <w:rPr>
          <w:rFonts w:ascii="Calibri" w:hAnsi="Calibri" w:cs="Calibri"/>
          <w:sz w:val="24"/>
          <w:szCs w:val="24"/>
          <w:highlight w:val="yellow"/>
        </w:rPr>
        <w:t>.</w:t>
      </w:r>
      <w:r w:rsidRPr="002D6BD6">
        <w:rPr>
          <w:rFonts w:ascii="Calibri" w:hAnsi="Calibri" w:cs="Calibri"/>
          <w:sz w:val="24"/>
          <w:szCs w:val="24"/>
          <w:highlight w:val="yellow"/>
        </w:rPr>
        <w:t xml:space="preserve"> Replace </w:t>
      </w:r>
      <w:r w:rsidR="00F93975" w:rsidRPr="002D6BD6">
        <w:rPr>
          <w:rFonts w:ascii="Calibri" w:hAnsi="Calibri" w:cs="Calibri"/>
          <w:sz w:val="24"/>
          <w:szCs w:val="24"/>
          <w:highlight w:val="yellow"/>
        </w:rPr>
        <w:t xml:space="preserve">the </w:t>
      </w:r>
      <w:r w:rsidRPr="002D6BD6">
        <w:rPr>
          <w:rFonts w:ascii="Calibri" w:hAnsi="Calibri" w:cs="Calibri"/>
          <w:sz w:val="24"/>
          <w:szCs w:val="24"/>
          <w:highlight w:val="yellow"/>
        </w:rPr>
        <w:t>NGS/MABT mixture with 500</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µ</w:t>
      </w:r>
      <w:r w:rsidR="00F93975" w:rsidRPr="002D6BD6">
        <w:rPr>
          <w:rFonts w:ascii="Calibri" w:hAnsi="Calibri" w:cs="Calibri"/>
          <w:sz w:val="24"/>
          <w:szCs w:val="24"/>
          <w:highlight w:val="yellow"/>
        </w:rPr>
        <w:t xml:space="preserve">L </w:t>
      </w:r>
      <w:r w:rsidRPr="002D6BD6">
        <w:rPr>
          <w:rFonts w:ascii="Calibri" w:hAnsi="Calibri" w:cs="Calibri"/>
          <w:sz w:val="24"/>
          <w:szCs w:val="24"/>
          <w:highlight w:val="yellow"/>
        </w:rPr>
        <w:t>of 100% MABT. Incubate for 30 mi</w:t>
      </w:r>
      <w:r w:rsidR="00F93975" w:rsidRPr="002D6BD6">
        <w:rPr>
          <w:rFonts w:ascii="Calibri" w:hAnsi="Calibri" w:cs="Calibri"/>
          <w:sz w:val="24"/>
          <w:szCs w:val="24"/>
          <w:highlight w:val="yellow"/>
        </w:rPr>
        <w:t>n</w:t>
      </w:r>
      <w:r w:rsidRPr="002D6BD6">
        <w:rPr>
          <w:rFonts w:ascii="Calibri" w:hAnsi="Calibri" w:cs="Calibri"/>
          <w:sz w:val="24"/>
          <w:szCs w:val="24"/>
          <w:highlight w:val="yellow"/>
        </w:rPr>
        <w:t xml:space="preserve"> at RT on the platform shaker. Perform this rinse 11 more times throughout the day every 30 min.</w:t>
      </w:r>
      <w:r w:rsidRPr="002D6BD6">
        <w:rPr>
          <w:rFonts w:ascii="Calibri" w:hAnsi="Calibri" w:cs="Calibri"/>
          <w:sz w:val="24"/>
          <w:szCs w:val="24"/>
        </w:rPr>
        <w:t xml:space="preserve"> </w:t>
      </w:r>
    </w:p>
    <w:p w14:paraId="3A690B82" w14:textId="77777777" w:rsidR="004D7CDB" w:rsidRPr="002D6BD6" w:rsidRDefault="004D7CDB" w:rsidP="00361CE5">
      <w:pPr>
        <w:pStyle w:val="NoSpacing"/>
        <w:jc w:val="both"/>
        <w:rPr>
          <w:rFonts w:ascii="Calibri" w:hAnsi="Calibri" w:cs="Calibri"/>
          <w:sz w:val="24"/>
          <w:szCs w:val="24"/>
          <w:highlight w:val="yellow"/>
        </w:rPr>
      </w:pPr>
    </w:p>
    <w:p w14:paraId="5D9CA9A0" w14:textId="2173CD30" w:rsidR="00343A97" w:rsidRPr="002D6BD6" w:rsidRDefault="24C43092" w:rsidP="00361CE5">
      <w:pPr>
        <w:pStyle w:val="NoSpacing"/>
        <w:jc w:val="both"/>
        <w:rPr>
          <w:rFonts w:ascii="Calibri" w:hAnsi="Calibri" w:cs="Calibri"/>
          <w:sz w:val="24"/>
          <w:szCs w:val="24"/>
          <w:highlight w:val="yellow"/>
        </w:rPr>
      </w:pPr>
      <w:r w:rsidRPr="002D6BD6">
        <w:rPr>
          <w:rFonts w:ascii="Calibri" w:hAnsi="Calibri" w:cs="Calibri"/>
          <w:sz w:val="24"/>
          <w:szCs w:val="24"/>
          <w:highlight w:val="yellow"/>
        </w:rPr>
        <w:t>10.4</w:t>
      </w:r>
      <w:r w:rsidR="00F93975"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Fill </w:t>
      </w:r>
      <w:r w:rsidR="00F93975" w:rsidRPr="002D6BD6">
        <w:rPr>
          <w:rFonts w:ascii="Calibri" w:hAnsi="Calibri" w:cs="Calibri"/>
          <w:sz w:val="24"/>
          <w:szCs w:val="24"/>
          <w:highlight w:val="yellow"/>
        </w:rPr>
        <w:t xml:space="preserve">the </w:t>
      </w:r>
      <w:r w:rsidRPr="002D6BD6">
        <w:rPr>
          <w:rFonts w:ascii="Calibri" w:hAnsi="Calibri" w:cs="Calibri"/>
          <w:sz w:val="24"/>
          <w:szCs w:val="24"/>
          <w:highlight w:val="yellow"/>
        </w:rPr>
        <w:t>vial with 100% MABT, and place on a nutating mixer overnight in a refrigerator or walk-in chamber</w:t>
      </w:r>
      <w:r w:rsidR="00F93975" w:rsidRPr="002D6BD6">
        <w:rPr>
          <w:rFonts w:ascii="Calibri" w:hAnsi="Calibri" w:cs="Calibri"/>
          <w:sz w:val="24"/>
          <w:szCs w:val="24"/>
          <w:highlight w:val="yellow"/>
        </w:rPr>
        <w:t xml:space="preserve"> at 4 °C</w:t>
      </w:r>
      <w:r w:rsidRPr="002D6BD6">
        <w:rPr>
          <w:rFonts w:ascii="Calibri" w:hAnsi="Calibri" w:cs="Calibri"/>
          <w:sz w:val="24"/>
          <w:szCs w:val="24"/>
          <w:highlight w:val="yellow"/>
        </w:rPr>
        <w:t>.</w:t>
      </w:r>
    </w:p>
    <w:p w14:paraId="11791EC5" w14:textId="77777777" w:rsidR="00F74C8A" w:rsidRPr="002D6BD6" w:rsidRDefault="00F74C8A" w:rsidP="00361CE5">
      <w:pPr>
        <w:pStyle w:val="NoSpacing"/>
        <w:jc w:val="both"/>
        <w:rPr>
          <w:rFonts w:ascii="Calibri" w:hAnsi="Calibri" w:cs="Calibri"/>
          <w:b/>
          <w:sz w:val="24"/>
          <w:szCs w:val="24"/>
        </w:rPr>
      </w:pPr>
    </w:p>
    <w:p w14:paraId="256C8D54" w14:textId="5AD79C3D" w:rsidR="004A164A" w:rsidRPr="002D6BD6" w:rsidRDefault="24C43092" w:rsidP="00361CE5">
      <w:pPr>
        <w:pStyle w:val="NoSpacing"/>
        <w:jc w:val="both"/>
        <w:rPr>
          <w:rFonts w:ascii="Calibri" w:hAnsi="Calibri" w:cs="Calibri"/>
          <w:b/>
          <w:bCs/>
          <w:sz w:val="24"/>
          <w:szCs w:val="24"/>
          <w:highlight w:val="yellow"/>
        </w:rPr>
      </w:pPr>
      <w:r w:rsidRPr="002D6BD6">
        <w:rPr>
          <w:rFonts w:ascii="Calibri" w:hAnsi="Calibri" w:cs="Calibri"/>
          <w:b/>
          <w:bCs/>
          <w:sz w:val="24"/>
          <w:szCs w:val="24"/>
          <w:highlight w:val="yellow"/>
        </w:rPr>
        <w:t xml:space="preserve">11. </w:t>
      </w:r>
      <w:r w:rsidR="00F93975" w:rsidRPr="002D6BD6">
        <w:rPr>
          <w:rFonts w:ascii="Calibri" w:hAnsi="Calibri" w:cs="Calibri"/>
          <w:b/>
          <w:bCs/>
          <w:sz w:val="24"/>
          <w:szCs w:val="24"/>
          <w:highlight w:val="yellow"/>
        </w:rPr>
        <w:t xml:space="preserve">Day 5: </w:t>
      </w:r>
      <w:r w:rsidRPr="002D6BD6">
        <w:rPr>
          <w:rFonts w:ascii="Calibri" w:hAnsi="Calibri" w:cs="Calibri"/>
          <w:b/>
          <w:bCs/>
          <w:sz w:val="24"/>
          <w:szCs w:val="24"/>
          <w:highlight w:val="yellow"/>
        </w:rPr>
        <w:t>Probe visualization</w:t>
      </w:r>
    </w:p>
    <w:p w14:paraId="0D8457D0" w14:textId="77777777" w:rsidR="00F93975" w:rsidRPr="002D6BD6" w:rsidRDefault="00F93975" w:rsidP="00361CE5">
      <w:pPr>
        <w:pStyle w:val="NoSpacing"/>
        <w:jc w:val="both"/>
        <w:rPr>
          <w:rFonts w:ascii="Calibri" w:hAnsi="Calibri" w:cs="Calibri"/>
          <w:sz w:val="24"/>
          <w:szCs w:val="24"/>
        </w:rPr>
      </w:pPr>
    </w:p>
    <w:p w14:paraId="47962808" w14:textId="208032B7"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11.1</w:t>
      </w:r>
      <w:r w:rsidR="00F93975" w:rsidRPr="002D6BD6">
        <w:rPr>
          <w:rFonts w:ascii="Calibri" w:hAnsi="Calibri" w:cs="Calibri"/>
          <w:sz w:val="24"/>
          <w:szCs w:val="24"/>
        </w:rPr>
        <w:t>.</w:t>
      </w:r>
      <w:r w:rsidRPr="002D6BD6">
        <w:rPr>
          <w:rFonts w:ascii="Calibri" w:hAnsi="Calibri" w:cs="Calibri"/>
          <w:sz w:val="24"/>
          <w:szCs w:val="24"/>
        </w:rPr>
        <w:t xml:space="preserve"> Prepare a 50 mL aliquot of </w:t>
      </w:r>
      <w:r w:rsidR="00F93975" w:rsidRPr="002D6BD6">
        <w:rPr>
          <w:rFonts w:ascii="Calibri" w:hAnsi="Calibri" w:cs="Calibri"/>
          <w:sz w:val="24"/>
          <w:szCs w:val="24"/>
        </w:rPr>
        <w:t>a</w:t>
      </w:r>
      <w:r w:rsidRPr="002D6BD6">
        <w:rPr>
          <w:rFonts w:ascii="Calibri" w:hAnsi="Calibri" w:cs="Calibri"/>
          <w:sz w:val="24"/>
          <w:szCs w:val="24"/>
        </w:rPr>
        <w:t xml:space="preserve">lkaline </w:t>
      </w:r>
      <w:r w:rsidR="00F93975" w:rsidRPr="002D6BD6">
        <w:rPr>
          <w:rFonts w:ascii="Calibri" w:hAnsi="Calibri" w:cs="Calibri"/>
          <w:sz w:val="24"/>
          <w:szCs w:val="24"/>
        </w:rPr>
        <w:t>p</w:t>
      </w:r>
      <w:r w:rsidRPr="002D6BD6">
        <w:rPr>
          <w:rFonts w:ascii="Calibri" w:hAnsi="Calibri" w:cs="Calibri"/>
          <w:sz w:val="24"/>
          <w:szCs w:val="24"/>
        </w:rPr>
        <w:t xml:space="preserve">hosphatase (AP) </w:t>
      </w:r>
      <w:r w:rsidR="00F93975" w:rsidRPr="002D6BD6">
        <w:rPr>
          <w:rFonts w:ascii="Calibri" w:hAnsi="Calibri" w:cs="Calibri"/>
          <w:sz w:val="24"/>
          <w:szCs w:val="24"/>
        </w:rPr>
        <w:t>b</w:t>
      </w:r>
      <w:r w:rsidRPr="002D6BD6">
        <w:rPr>
          <w:rFonts w:ascii="Calibri" w:hAnsi="Calibri" w:cs="Calibri"/>
          <w:sz w:val="24"/>
          <w:szCs w:val="24"/>
        </w:rPr>
        <w:t>uffer</w:t>
      </w:r>
      <w:r w:rsidR="001F1B01" w:rsidRPr="002D6BD6">
        <w:rPr>
          <w:rFonts w:ascii="Calibri" w:hAnsi="Calibri" w:cs="Calibri"/>
          <w:sz w:val="24"/>
          <w:szCs w:val="24"/>
        </w:rPr>
        <w:t xml:space="preserve"> (see </w:t>
      </w:r>
      <w:r w:rsidR="001F1B01" w:rsidRPr="002D6BD6">
        <w:rPr>
          <w:rFonts w:ascii="Calibri" w:hAnsi="Calibri" w:cs="Calibri"/>
          <w:b/>
          <w:sz w:val="24"/>
          <w:szCs w:val="24"/>
        </w:rPr>
        <w:t>Supplemental File 5</w:t>
      </w:r>
      <w:r w:rsidR="001F1B01" w:rsidRPr="002D6BD6">
        <w:rPr>
          <w:rFonts w:ascii="Calibri" w:hAnsi="Calibri" w:cs="Calibri"/>
          <w:sz w:val="24"/>
          <w:szCs w:val="24"/>
        </w:rPr>
        <w:t>)</w:t>
      </w:r>
      <w:r w:rsidRPr="002D6BD6">
        <w:rPr>
          <w:rFonts w:ascii="Calibri" w:hAnsi="Calibri" w:cs="Calibri"/>
          <w:sz w:val="24"/>
          <w:szCs w:val="24"/>
        </w:rPr>
        <w:t>. Combine the following in a 50 mL conical tube wrapped in aluminum foil to limit light exposure:</w:t>
      </w:r>
      <w:r w:rsidR="00F93975" w:rsidRPr="002D6BD6">
        <w:rPr>
          <w:rFonts w:ascii="Calibri" w:hAnsi="Calibri" w:cs="Calibri"/>
          <w:sz w:val="24"/>
          <w:szCs w:val="24"/>
        </w:rPr>
        <w:t xml:space="preserve"> </w:t>
      </w:r>
      <w:r w:rsidRPr="002D6BD6">
        <w:rPr>
          <w:rFonts w:ascii="Calibri" w:hAnsi="Calibri" w:cs="Calibri"/>
          <w:sz w:val="24"/>
          <w:szCs w:val="24"/>
        </w:rPr>
        <w:t>5</w:t>
      </w:r>
      <w:r w:rsidR="00F93975" w:rsidRPr="002D6BD6">
        <w:rPr>
          <w:rFonts w:ascii="Calibri" w:hAnsi="Calibri" w:cs="Calibri"/>
          <w:sz w:val="24"/>
          <w:szCs w:val="24"/>
        </w:rPr>
        <w:t xml:space="preserve"> </w:t>
      </w:r>
      <w:r w:rsidRPr="002D6BD6">
        <w:rPr>
          <w:rFonts w:ascii="Calibri" w:hAnsi="Calibri" w:cs="Calibri"/>
          <w:sz w:val="24"/>
          <w:szCs w:val="24"/>
        </w:rPr>
        <w:t>mL of 1</w:t>
      </w:r>
      <w:r w:rsidR="00F93975" w:rsidRPr="002D6BD6">
        <w:rPr>
          <w:rFonts w:ascii="Calibri" w:hAnsi="Calibri" w:cs="Calibri"/>
          <w:sz w:val="24"/>
          <w:szCs w:val="24"/>
        </w:rPr>
        <w:t xml:space="preserve"> </w:t>
      </w:r>
      <w:r w:rsidRPr="002D6BD6">
        <w:rPr>
          <w:rFonts w:ascii="Calibri" w:hAnsi="Calibri" w:cs="Calibri"/>
          <w:sz w:val="24"/>
          <w:szCs w:val="24"/>
        </w:rPr>
        <w:t>M Tris (pH 9.5)</w:t>
      </w:r>
      <w:r w:rsidR="00F93975" w:rsidRPr="002D6BD6">
        <w:rPr>
          <w:rFonts w:ascii="Calibri" w:hAnsi="Calibri" w:cs="Calibri"/>
          <w:sz w:val="24"/>
          <w:szCs w:val="24"/>
        </w:rPr>
        <w:t xml:space="preserve">, </w:t>
      </w:r>
      <w:r w:rsidRPr="002D6BD6">
        <w:rPr>
          <w:rFonts w:ascii="Calibri" w:hAnsi="Calibri" w:cs="Calibri"/>
          <w:sz w:val="24"/>
          <w:szCs w:val="24"/>
        </w:rPr>
        <w:t>5</w:t>
      </w:r>
      <w:r w:rsidR="00F93975" w:rsidRPr="002D6BD6">
        <w:rPr>
          <w:rFonts w:ascii="Calibri" w:hAnsi="Calibri" w:cs="Calibri"/>
          <w:sz w:val="24"/>
          <w:szCs w:val="24"/>
        </w:rPr>
        <w:t xml:space="preserve"> </w:t>
      </w:r>
      <w:r w:rsidRPr="002D6BD6">
        <w:rPr>
          <w:rFonts w:ascii="Calibri" w:hAnsi="Calibri" w:cs="Calibri"/>
          <w:sz w:val="24"/>
          <w:szCs w:val="24"/>
        </w:rPr>
        <w:t>mL of 50</w:t>
      </w:r>
      <w:r w:rsidR="00F93975" w:rsidRPr="002D6BD6">
        <w:rPr>
          <w:rFonts w:ascii="Calibri" w:hAnsi="Calibri" w:cs="Calibri"/>
          <w:sz w:val="24"/>
          <w:szCs w:val="24"/>
        </w:rPr>
        <w:t xml:space="preserve"> </w:t>
      </w:r>
      <w:r w:rsidRPr="002D6BD6">
        <w:rPr>
          <w:rFonts w:ascii="Calibri" w:hAnsi="Calibri" w:cs="Calibri"/>
          <w:sz w:val="24"/>
          <w:szCs w:val="24"/>
        </w:rPr>
        <w:t>mM MgCl</w:t>
      </w:r>
      <w:r w:rsidRPr="002D6BD6">
        <w:rPr>
          <w:rFonts w:ascii="Calibri" w:hAnsi="Calibri" w:cs="Calibri"/>
          <w:sz w:val="24"/>
          <w:szCs w:val="24"/>
          <w:vertAlign w:val="subscript"/>
        </w:rPr>
        <w:t>2</w:t>
      </w:r>
      <w:r w:rsidR="00F93975" w:rsidRPr="002D6BD6">
        <w:rPr>
          <w:rFonts w:ascii="Calibri" w:hAnsi="Calibri" w:cs="Calibri"/>
          <w:sz w:val="24"/>
          <w:szCs w:val="24"/>
        </w:rPr>
        <w:t xml:space="preserve">, </w:t>
      </w:r>
      <w:r w:rsidR="5F765AFA" w:rsidRPr="002D6BD6">
        <w:rPr>
          <w:rFonts w:ascii="Calibri" w:hAnsi="Calibri" w:cs="Calibri"/>
          <w:sz w:val="24"/>
          <w:szCs w:val="24"/>
        </w:rPr>
        <w:t>5</w:t>
      </w:r>
      <w:r w:rsidR="00F93975" w:rsidRPr="002D6BD6">
        <w:rPr>
          <w:rFonts w:ascii="Calibri" w:hAnsi="Calibri" w:cs="Calibri"/>
          <w:sz w:val="24"/>
          <w:szCs w:val="24"/>
        </w:rPr>
        <w:t xml:space="preserve"> </w:t>
      </w:r>
      <w:r w:rsidR="5F765AFA" w:rsidRPr="002D6BD6">
        <w:rPr>
          <w:rFonts w:ascii="Calibri" w:hAnsi="Calibri" w:cs="Calibri"/>
          <w:sz w:val="24"/>
          <w:szCs w:val="24"/>
        </w:rPr>
        <w:t>mL of 1% T</w:t>
      </w:r>
      <w:r w:rsidR="00F93975" w:rsidRPr="002D6BD6">
        <w:rPr>
          <w:rFonts w:ascii="Calibri" w:hAnsi="Calibri" w:cs="Calibri"/>
          <w:sz w:val="24"/>
          <w:szCs w:val="24"/>
        </w:rPr>
        <w:t>ween</w:t>
      </w:r>
      <w:r w:rsidR="5F765AFA" w:rsidRPr="002D6BD6">
        <w:rPr>
          <w:rFonts w:ascii="Calibri" w:hAnsi="Calibri" w:cs="Calibri"/>
          <w:sz w:val="24"/>
          <w:szCs w:val="24"/>
        </w:rPr>
        <w:t xml:space="preserve"> 20</w:t>
      </w:r>
      <w:r w:rsidR="00F93975" w:rsidRPr="002D6BD6">
        <w:rPr>
          <w:rFonts w:ascii="Calibri" w:hAnsi="Calibri" w:cs="Calibri"/>
          <w:sz w:val="24"/>
          <w:szCs w:val="24"/>
        </w:rPr>
        <w:t xml:space="preserve">, </w:t>
      </w:r>
      <w:r w:rsidRPr="002D6BD6">
        <w:rPr>
          <w:rFonts w:ascii="Calibri" w:hAnsi="Calibri" w:cs="Calibri"/>
          <w:sz w:val="24"/>
          <w:szCs w:val="24"/>
        </w:rPr>
        <w:t>5</w:t>
      </w:r>
      <w:r w:rsidR="00F93975" w:rsidRPr="002D6BD6">
        <w:rPr>
          <w:rFonts w:ascii="Calibri" w:hAnsi="Calibri" w:cs="Calibri"/>
          <w:sz w:val="24"/>
          <w:szCs w:val="24"/>
        </w:rPr>
        <w:t xml:space="preserve"> </w:t>
      </w:r>
      <w:r w:rsidRPr="002D6BD6">
        <w:rPr>
          <w:rFonts w:ascii="Calibri" w:hAnsi="Calibri" w:cs="Calibri"/>
          <w:sz w:val="24"/>
          <w:szCs w:val="24"/>
        </w:rPr>
        <w:t>mL of 1 M NaCl</w:t>
      </w:r>
      <w:r w:rsidR="00F93975" w:rsidRPr="002D6BD6">
        <w:rPr>
          <w:rFonts w:ascii="Calibri" w:hAnsi="Calibri" w:cs="Calibri"/>
          <w:sz w:val="24"/>
          <w:szCs w:val="24"/>
        </w:rPr>
        <w:t xml:space="preserve">, </w:t>
      </w:r>
      <w:r w:rsidRPr="002D6BD6">
        <w:rPr>
          <w:rFonts w:ascii="Calibri" w:hAnsi="Calibri" w:cs="Calibri"/>
          <w:sz w:val="24"/>
          <w:szCs w:val="24"/>
        </w:rPr>
        <w:t>30</w:t>
      </w:r>
      <w:r w:rsidR="00F93975" w:rsidRPr="002D6BD6">
        <w:rPr>
          <w:rFonts w:ascii="Calibri" w:hAnsi="Calibri" w:cs="Calibri"/>
          <w:sz w:val="24"/>
          <w:szCs w:val="24"/>
        </w:rPr>
        <w:t xml:space="preserve"> </w:t>
      </w:r>
      <w:r w:rsidRPr="002D6BD6">
        <w:rPr>
          <w:rFonts w:ascii="Calibri" w:hAnsi="Calibri" w:cs="Calibri"/>
          <w:sz w:val="24"/>
          <w:szCs w:val="24"/>
        </w:rPr>
        <w:t>mL of ddH2O</w:t>
      </w:r>
      <w:r w:rsidR="00F93975" w:rsidRPr="002D6BD6">
        <w:rPr>
          <w:rFonts w:ascii="Calibri" w:hAnsi="Calibri" w:cs="Calibri"/>
          <w:sz w:val="24"/>
          <w:szCs w:val="24"/>
        </w:rPr>
        <w:t>.</w:t>
      </w:r>
    </w:p>
    <w:p w14:paraId="0EC2C53E" w14:textId="77777777" w:rsidR="004A164A" w:rsidRPr="002D6BD6" w:rsidRDefault="004A164A" w:rsidP="00361CE5">
      <w:pPr>
        <w:pStyle w:val="NoSpacing"/>
        <w:jc w:val="both"/>
        <w:rPr>
          <w:rFonts w:ascii="Calibri" w:hAnsi="Calibri" w:cs="Calibri"/>
          <w:sz w:val="24"/>
          <w:szCs w:val="24"/>
        </w:rPr>
      </w:pPr>
    </w:p>
    <w:p w14:paraId="668A8BE7" w14:textId="7E4DEECC" w:rsidR="00343A97" w:rsidRPr="002D6BD6" w:rsidRDefault="19DB3B00" w:rsidP="00361CE5">
      <w:pPr>
        <w:pStyle w:val="NoSpacing"/>
        <w:jc w:val="both"/>
        <w:rPr>
          <w:rFonts w:ascii="Calibri" w:hAnsi="Calibri" w:cs="Calibri"/>
          <w:sz w:val="24"/>
          <w:szCs w:val="24"/>
        </w:rPr>
      </w:pPr>
      <w:r w:rsidRPr="002D6BD6">
        <w:rPr>
          <w:rFonts w:ascii="Calibri" w:hAnsi="Calibri" w:cs="Calibri"/>
          <w:sz w:val="24"/>
          <w:szCs w:val="24"/>
        </w:rPr>
        <w:t>11.2</w:t>
      </w:r>
      <w:r w:rsidR="00F93975" w:rsidRPr="002D6BD6">
        <w:rPr>
          <w:rFonts w:ascii="Calibri" w:hAnsi="Calibri" w:cs="Calibri"/>
          <w:sz w:val="24"/>
          <w:szCs w:val="24"/>
        </w:rPr>
        <w:t xml:space="preserve">. </w:t>
      </w:r>
      <w:r w:rsidRPr="002D6BD6">
        <w:rPr>
          <w:rFonts w:ascii="Calibri" w:hAnsi="Calibri" w:cs="Calibri"/>
          <w:sz w:val="24"/>
          <w:szCs w:val="24"/>
        </w:rPr>
        <w:t xml:space="preserve">Remove MABT and replace with 1 mL of AP </w:t>
      </w:r>
      <w:r w:rsidR="00F93975" w:rsidRPr="002D6BD6">
        <w:rPr>
          <w:rFonts w:ascii="Calibri" w:hAnsi="Calibri" w:cs="Calibri"/>
          <w:sz w:val="24"/>
          <w:szCs w:val="24"/>
        </w:rPr>
        <w:t>b</w:t>
      </w:r>
      <w:r w:rsidRPr="002D6BD6">
        <w:rPr>
          <w:rFonts w:ascii="Calibri" w:hAnsi="Calibri" w:cs="Calibri"/>
          <w:sz w:val="24"/>
          <w:szCs w:val="24"/>
        </w:rPr>
        <w:t>uffer (</w:t>
      </w:r>
      <w:r w:rsidR="00F93975" w:rsidRPr="002D6BD6">
        <w:rPr>
          <w:rFonts w:ascii="Calibri" w:hAnsi="Calibri" w:cs="Calibri"/>
          <w:sz w:val="24"/>
          <w:szCs w:val="24"/>
        </w:rPr>
        <w:t xml:space="preserve">tube </w:t>
      </w:r>
      <w:r w:rsidRPr="002D6BD6">
        <w:rPr>
          <w:rFonts w:ascii="Calibri" w:hAnsi="Calibri" w:cs="Calibri"/>
          <w:sz w:val="24"/>
          <w:szCs w:val="24"/>
        </w:rPr>
        <w:t xml:space="preserve">wrapped in foil). Let </w:t>
      </w:r>
      <w:r w:rsidR="00F93975" w:rsidRPr="002D6BD6">
        <w:rPr>
          <w:rFonts w:ascii="Calibri" w:hAnsi="Calibri" w:cs="Calibri"/>
          <w:sz w:val="24"/>
          <w:szCs w:val="24"/>
        </w:rPr>
        <w:t xml:space="preserve">it </w:t>
      </w:r>
      <w:r w:rsidRPr="002D6BD6">
        <w:rPr>
          <w:rFonts w:ascii="Calibri" w:hAnsi="Calibri" w:cs="Calibri"/>
          <w:sz w:val="24"/>
          <w:szCs w:val="24"/>
        </w:rPr>
        <w:t>wash for 5 min. Do this twice to ensure complete removal of MABT.</w:t>
      </w:r>
    </w:p>
    <w:p w14:paraId="0C29EF11" w14:textId="77777777" w:rsidR="00E42B00" w:rsidRPr="002D6BD6" w:rsidRDefault="00E42B00" w:rsidP="00361CE5">
      <w:pPr>
        <w:pStyle w:val="NoSpacing"/>
        <w:jc w:val="both"/>
        <w:rPr>
          <w:rFonts w:ascii="Calibri" w:hAnsi="Calibri" w:cs="Calibri"/>
          <w:sz w:val="24"/>
          <w:szCs w:val="24"/>
        </w:rPr>
      </w:pPr>
    </w:p>
    <w:p w14:paraId="709643C9" w14:textId="10469C10" w:rsidR="00E42B00" w:rsidRPr="002D6BD6" w:rsidRDefault="0AD22F30" w:rsidP="00361CE5">
      <w:pPr>
        <w:pStyle w:val="NoSpacing"/>
        <w:jc w:val="both"/>
        <w:rPr>
          <w:rFonts w:ascii="Calibri" w:hAnsi="Calibri" w:cs="Calibri"/>
          <w:sz w:val="24"/>
          <w:szCs w:val="24"/>
        </w:rPr>
      </w:pPr>
      <w:r w:rsidRPr="002D6BD6">
        <w:rPr>
          <w:rFonts w:ascii="Calibri" w:hAnsi="Calibri" w:cs="Calibri"/>
          <w:sz w:val="24"/>
          <w:szCs w:val="24"/>
        </w:rPr>
        <w:t>11.3</w:t>
      </w:r>
      <w:r w:rsidR="00F93975" w:rsidRPr="002D6BD6">
        <w:rPr>
          <w:rFonts w:ascii="Calibri" w:hAnsi="Calibri" w:cs="Calibri"/>
          <w:sz w:val="24"/>
          <w:szCs w:val="24"/>
        </w:rPr>
        <w:t xml:space="preserve">. </w:t>
      </w:r>
      <w:r w:rsidRPr="002D6BD6">
        <w:rPr>
          <w:rFonts w:ascii="Calibri" w:hAnsi="Calibri" w:cs="Calibri"/>
          <w:sz w:val="24"/>
          <w:szCs w:val="24"/>
          <w:highlight w:val="yellow"/>
        </w:rPr>
        <w:t xml:space="preserve">Remove AP </w:t>
      </w:r>
      <w:r w:rsidR="00F93975" w:rsidRPr="002D6BD6">
        <w:rPr>
          <w:rFonts w:ascii="Calibri" w:hAnsi="Calibri" w:cs="Calibri"/>
          <w:sz w:val="24"/>
          <w:szCs w:val="24"/>
          <w:highlight w:val="yellow"/>
        </w:rPr>
        <w:t>b</w:t>
      </w:r>
      <w:r w:rsidRPr="002D6BD6">
        <w:rPr>
          <w:rFonts w:ascii="Calibri" w:hAnsi="Calibri" w:cs="Calibri"/>
          <w:sz w:val="24"/>
          <w:szCs w:val="24"/>
          <w:highlight w:val="yellow"/>
        </w:rPr>
        <w:t xml:space="preserve">uffer and replace with 1 mL of AP </w:t>
      </w:r>
      <w:r w:rsidR="00F93975" w:rsidRPr="002D6BD6">
        <w:rPr>
          <w:rFonts w:ascii="Calibri" w:hAnsi="Calibri" w:cs="Calibri"/>
          <w:sz w:val="24"/>
          <w:szCs w:val="24"/>
          <w:highlight w:val="yellow"/>
        </w:rPr>
        <w:t>b</w:t>
      </w:r>
      <w:r w:rsidRPr="002D6BD6">
        <w:rPr>
          <w:rFonts w:ascii="Calibri" w:hAnsi="Calibri" w:cs="Calibri"/>
          <w:sz w:val="24"/>
          <w:szCs w:val="24"/>
          <w:highlight w:val="yellow"/>
        </w:rPr>
        <w:t>uffer with 3.5</w:t>
      </w:r>
      <w:r w:rsidR="009D51AF" w:rsidRPr="002D6BD6">
        <w:rPr>
          <w:rFonts w:ascii="Calibri" w:hAnsi="Calibri" w:cs="Calibri"/>
          <w:sz w:val="24"/>
          <w:szCs w:val="24"/>
          <w:highlight w:val="yellow"/>
        </w:rPr>
        <w:t xml:space="preserve"> </w:t>
      </w:r>
      <w:proofErr w:type="spellStart"/>
      <w:r w:rsidR="009D51AF" w:rsidRPr="002D6BD6">
        <w:rPr>
          <w:rFonts w:ascii="Calibri" w:hAnsi="Calibri" w:cs="Calibri"/>
          <w:sz w:val="24"/>
          <w:szCs w:val="24"/>
          <w:highlight w:val="yellow"/>
        </w:rPr>
        <w:t>μL</w:t>
      </w:r>
      <w:proofErr w:type="spellEnd"/>
      <w:r w:rsidRPr="002D6BD6">
        <w:rPr>
          <w:rFonts w:ascii="Calibri" w:hAnsi="Calibri" w:cs="Calibri"/>
          <w:sz w:val="24"/>
          <w:szCs w:val="24"/>
          <w:highlight w:val="yellow"/>
        </w:rPr>
        <w:t xml:space="preserve"> </w:t>
      </w:r>
      <w:r w:rsidRPr="002D6BD6">
        <w:rPr>
          <w:rFonts w:ascii="Calibri" w:eastAsiaTheme="minorEastAsia" w:hAnsi="Calibri" w:cs="Calibri"/>
          <w:sz w:val="24"/>
          <w:szCs w:val="24"/>
          <w:highlight w:val="yellow"/>
        </w:rPr>
        <w:t>5-bromo-4-chloro-3'-indolyphosphate (</w:t>
      </w:r>
      <w:r w:rsidRPr="002D6BD6">
        <w:rPr>
          <w:rFonts w:ascii="Calibri" w:hAnsi="Calibri" w:cs="Calibri"/>
          <w:sz w:val="24"/>
          <w:szCs w:val="24"/>
          <w:highlight w:val="yellow"/>
        </w:rPr>
        <w:t>BCIP) and 4.5</w:t>
      </w:r>
      <w:r w:rsidR="009D51AF" w:rsidRPr="002D6BD6">
        <w:rPr>
          <w:rFonts w:ascii="Calibri" w:hAnsi="Calibri" w:cs="Calibri"/>
          <w:sz w:val="24"/>
          <w:szCs w:val="24"/>
          <w:highlight w:val="yellow"/>
        </w:rPr>
        <w:t xml:space="preserve"> </w:t>
      </w:r>
      <w:proofErr w:type="spellStart"/>
      <w:r w:rsidR="009D51AF" w:rsidRPr="002D6BD6">
        <w:rPr>
          <w:rFonts w:ascii="Calibri" w:hAnsi="Calibri" w:cs="Calibri"/>
          <w:sz w:val="24"/>
          <w:szCs w:val="24"/>
          <w:highlight w:val="yellow"/>
        </w:rPr>
        <w:t>μL</w:t>
      </w:r>
      <w:proofErr w:type="spellEnd"/>
      <w:r w:rsidRPr="002D6BD6">
        <w:rPr>
          <w:rFonts w:ascii="Calibri" w:hAnsi="Calibri" w:cs="Calibri"/>
          <w:sz w:val="24"/>
          <w:szCs w:val="24"/>
          <w:highlight w:val="yellow"/>
        </w:rPr>
        <w:t xml:space="preserve"> of </w:t>
      </w:r>
      <w:r w:rsidRPr="002D6BD6">
        <w:rPr>
          <w:rFonts w:ascii="Calibri" w:eastAsiaTheme="minorEastAsia" w:hAnsi="Calibri" w:cs="Calibri"/>
          <w:sz w:val="24"/>
          <w:szCs w:val="24"/>
          <w:highlight w:val="yellow"/>
        </w:rPr>
        <w:t>nitro-blue tetrazolium (NBT)</w:t>
      </w:r>
      <w:r w:rsidRPr="002D6BD6">
        <w:rPr>
          <w:rFonts w:ascii="Calibri" w:hAnsi="Calibri" w:cs="Calibri"/>
          <w:sz w:val="24"/>
          <w:szCs w:val="24"/>
          <w:highlight w:val="yellow"/>
        </w:rPr>
        <w:t xml:space="preserve">. Replace with freshly prepared AP </w:t>
      </w:r>
      <w:r w:rsidR="00F93975" w:rsidRPr="002D6BD6">
        <w:rPr>
          <w:rFonts w:ascii="Calibri" w:hAnsi="Calibri" w:cs="Calibri"/>
          <w:sz w:val="24"/>
          <w:szCs w:val="24"/>
          <w:highlight w:val="yellow"/>
        </w:rPr>
        <w:t>b</w:t>
      </w:r>
      <w:r w:rsidRPr="002D6BD6">
        <w:rPr>
          <w:rFonts w:ascii="Calibri" w:hAnsi="Calibri" w:cs="Calibri"/>
          <w:sz w:val="24"/>
          <w:szCs w:val="24"/>
          <w:highlight w:val="yellow"/>
        </w:rPr>
        <w:t xml:space="preserve">uffer/NBT/BCIP once every hour until reaction is complete. </w:t>
      </w:r>
      <w:r w:rsidR="009D51AF" w:rsidRPr="002D6BD6">
        <w:rPr>
          <w:rFonts w:ascii="Calibri" w:hAnsi="Calibri" w:cs="Calibri"/>
          <w:sz w:val="24"/>
          <w:szCs w:val="24"/>
          <w:highlight w:val="yellow"/>
        </w:rPr>
        <w:t>Monitor clo</w:t>
      </w:r>
      <w:r w:rsidRPr="002D6BD6">
        <w:rPr>
          <w:rFonts w:ascii="Calibri" w:hAnsi="Calibri" w:cs="Calibri"/>
          <w:sz w:val="24"/>
          <w:szCs w:val="24"/>
          <w:highlight w:val="yellow"/>
        </w:rPr>
        <w:t>sely</w:t>
      </w:r>
      <w:r w:rsidR="009D51AF" w:rsidRPr="002D6BD6">
        <w:rPr>
          <w:rFonts w:ascii="Calibri" w:hAnsi="Calibri" w:cs="Calibri"/>
          <w:sz w:val="24"/>
          <w:szCs w:val="24"/>
          <w:highlight w:val="yellow"/>
        </w:rPr>
        <w:t xml:space="preserve">, </w:t>
      </w:r>
      <w:r w:rsidRPr="002D6BD6">
        <w:rPr>
          <w:rFonts w:ascii="Calibri" w:hAnsi="Calibri" w:cs="Calibri"/>
          <w:sz w:val="24"/>
          <w:szCs w:val="24"/>
          <w:highlight w:val="yellow"/>
        </w:rPr>
        <w:t>checking every 15 min</w:t>
      </w:r>
      <w:r w:rsidR="009D51AF" w:rsidRPr="002D6BD6">
        <w:rPr>
          <w:rFonts w:ascii="Calibri" w:hAnsi="Calibri" w:cs="Calibri"/>
          <w:sz w:val="24"/>
          <w:szCs w:val="24"/>
          <w:highlight w:val="yellow"/>
        </w:rPr>
        <w:t>,</w:t>
      </w:r>
      <w:r w:rsidRPr="002D6BD6">
        <w:rPr>
          <w:rFonts w:ascii="Calibri" w:hAnsi="Calibri" w:cs="Calibri"/>
          <w:sz w:val="24"/>
          <w:szCs w:val="24"/>
          <w:highlight w:val="yellow"/>
        </w:rPr>
        <w:t xml:space="preserve"> to allow the coloration reaction to take place until</w:t>
      </w:r>
      <w:r w:rsidR="009D51AF" w:rsidRPr="002D6BD6">
        <w:rPr>
          <w:rFonts w:ascii="Calibri" w:hAnsi="Calibri" w:cs="Calibri"/>
          <w:sz w:val="24"/>
          <w:szCs w:val="24"/>
          <w:highlight w:val="yellow"/>
        </w:rPr>
        <w:t xml:space="preserve"> the</w:t>
      </w:r>
      <w:r w:rsidRPr="002D6BD6">
        <w:rPr>
          <w:rFonts w:ascii="Calibri" w:hAnsi="Calibri" w:cs="Calibri"/>
          <w:sz w:val="24"/>
          <w:szCs w:val="24"/>
          <w:highlight w:val="yellow"/>
        </w:rPr>
        <w:t xml:space="preserve"> desired level of staining has been achieved.</w:t>
      </w:r>
      <w:r w:rsidRPr="002D6BD6">
        <w:rPr>
          <w:rFonts w:ascii="Calibri" w:hAnsi="Calibri" w:cs="Calibri"/>
          <w:sz w:val="24"/>
          <w:szCs w:val="24"/>
        </w:rPr>
        <w:t xml:space="preserve"> If precipitate begins to form, replace the solution sooner. </w:t>
      </w:r>
    </w:p>
    <w:p w14:paraId="379631D4" w14:textId="77777777" w:rsidR="004A164A" w:rsidRPr="002D6BD6" w:rsidRDefault="004A164A" w:rsidP="00361CE5">
      <w:pPr>
        <w:pStyle w:val="NoSpacing"/>
        <w:jc w:val="both"/>
        <w:rPr>
          <w:rFonts w:ascii="Calibri" w:hAnsi="Calibri" w:cs="Calibri"/>
          <w:sz w:val="24"/>
          <w:szCs w:val="24"/>
        </w:rPr>
      </w:pPr>
    </w:p>
    <w:p w14:paraId="079B318E" w14:textId="239D4960" w:rsidR="00E42B00" w:rsidRPr="002D6BD6" w:rsidRDefault="19DB3B00" w:rsidP="00361CE5">
      <w:pPr>
        <w:pStyle w:val="NoSpacing"/>
        <w:jc w:val="both"/>
        <w:rPr>
          <w:rFonts w:ascii="Calibri" w:hAnsi="Calibri" w:cs="Calibri"/>
          <w:sz w:val="24"/>
          <w:szCs w:val="24"/>
        </w:rPr>
      </w:pPr>
      <w:r w:rsidRPr="002D6BD6">
        <w:rPr>
          <w:rFonts w:ascii="Calibri" w:hAnsi="Calibri" w:cs="Calibri"/>
          <w:sz w:val="24"/>
          <w:szCs w:val="24"/>
          <w:highlight w:val="yellow"/>
        </w:rPr>
        <w:t>11.4</w:t>
      </w:r>
      <w:r w:rsidR="009D51AF" w:rsidRPr="002D6BD6">
        <w:rPr>
          <w:rFonts w:ascii="Calibri" w:hAnsi="Calibri" w:cs="Calibri"/>
          <w:sz w:val="24"/>
          <w:szCs w:val="24"/>
          <w:highlight w:val="yellow"/>
        </w:rPr>
        <w:t>.</w:t>
      </w:r>
      <w:r w:rsidRPr="002D6BD6">
        <w:rPr>
          <w:rFonts w:ascii="Calibri" w:hAnsi="Calibri" w:cs="Calibri"/>
          <w:sz w:val="24"/>
          <w:szCs w:val="24"/>
          <w:highlight w:val="yellow"/>
        </w:rPr>
        <w:t xml:space="preserve"> Stop the coloration reaction by rinsing the embryos in fresh 100% AP </w:t>
      </w:r>
      <w:r w:rsidR="009D51AF" w:rsidRPr="002D6BD6">
        <w:rPr>
          <w:rFonts w:ascii="Calibri" w:hAnsi="Calibri" w:cs="Calibri"/>
          <w:sz w:val="24"/>
          <w:szCs w:val="24"/>
          <w:highlight w:val="yellow"/>
        </w:rPr>
        <w:t>b</w:t>
      </w:r>
      <w:r w:rsidRPr="002D6BD6">
        <w:rPr>
          <w:rFonts w:ascii="Calibri" w:hAnsi="Calibri" w:cs="Calibri"/>
          <w:sz w:val="24"/>
          <w:szCs w:val="24"/>
          <w:highlight w:val="yellow"/>
        </w:rPr>
        <w:t>uffer (without NBT/BCIP)</w:t>
      </w:r>
      <w:r w:rsidRPr="002D6BD6">
        <w:rPr>
          <w:rFonts w:ascii="Calibri" w:hAnsi="Calibri" w:cs="Calibri"/>
          <w:b/>
          <w:bCs/>
          <w:sz w:val="24"/>
          <w:szCs w:val="24"/>
          <w:highlight w:val="yellow"/>
        </w:rPr>
        <w:t xml:space="preserve"> </w:t>
      </w:r>
      <w:r w:rsidRPr="002D6BD6">
        <w:rPr>
          <w:rFonts w:ascii="Calibri" w:hAnsi="Calibri" w:cs="Calibri"/>
          <w:sz w:val="24"/>
          <w:szCs w:val="24"/>
          <w:highlight w:val="yellow"/>
        </w:rPr>
        <w:t xml:space="preserve">for 5 min. </w:t>
      </w:r>
      <w:r w:rsidRPr="002D6BD6">
        <w:rPr>
          <w:rFonts w:ascii="Calibri" w:hAnsi="Calibri" w:cs="Calibri"/>
          <w:sz w:val="24"/>
          <w:szCs w:val="24"/>
        </w:rPr>
        <w:t xml:space="preserve">Continue rinses in PBT until optimal levels of signal (with minimal amounts of background staining) are achieved. Continue to rinse specimens with increasing dilutions of PBT in AP Buffer </w:t>
      </w:r>
      <w:r w:rsidR="009D51AF" w:rsidRPr="002D6BD6">
        <w:rPr>
          <w:rFonts w:ascii="Calibri" w:hAnsi="Calibri" w:cs="Calibri"/>
          <w:sz w:val="24"/>
          <w:szCs w:val="24"/>
        </w:rPr>
        <w:t xml:space="preserve">as follows: </w:t>
      </w:r>
      <w:r w:rsidRPr="002D6BD6">
        <w:rPr>
          <w:rFonts w:ascii="Calibri" w:hAnsi="Calibri" w:cs="Calibri"/>
          <w:sz w:val="24"/>
          <w:szCs w:val="24"/>
        </w:rPr>
        <w:t>25% PBT (250</w:t>
      </w:r>
      <w:r w:rsidR="009D51AF" w:rsidRPr="002D6BD6">
        <w:rPr>
          <w:rFonts w:ascii="Calibri" w:hAnsi="Calibri" w:cs="Calibri"/>
          <w:sz w:val="24"/>
          <w:szCs w:val="24"/>
        </w:rPr>
        <w:t xml:space="preserve"> </w:t>
      </w:r>
      <w:proofErr w:type="spellStart"/>
      <w:r w:rsidR="009D51AF" w:rsidRPr="002D6BD6">
        <w:rPr>
          <w:rFonts w:ascii="Calibri" w:hAnsi="Calibri" w:cs="Calibri"/>
          <w:sz w:val="24"/>
          <w:szCs w:val="24"/>
        </w:rPr>
        <w:t>μL</w:t>
      </w:r>
      <w:proofErr w:type="spellEnd"/>
      <w:r w:rsidR="009D51AF" w:rsidRPr="002D6BD6">
        <w:rPr>
          <w:rFonts w:ascii="Calibri" w:hAnsi="Calibri" w:cs="Calibri"/>
          <w:sz w:val="24"/>
          <w:szCs w:val="24"/>
        </w:rPr>
        <w:t xml:space="preserve"> of</w:t>
      </w:r>
      <w:r w:rsidRPr="002D6BD6">
        <w:rPr>
          <w:rFonts w:ascii="Calibri" w:hAnsi="Calibri" w:cs="Calibri"/>
          <w:sz w:val="24"/>
          <w:szCs w:val="24"/>
        </w:rPr>
        <w:t xml:space="preserve"> PBT, 750</w:t>
      </w:r>
      <w:r w:rsidR="009D51AF" w:rsidRPr="002D6BD6">
        <w:rPr>
          <w:rFonts w:ascii="Calibri" w:hAnsi="Calibri" w:cs="Calibri"/>
          <w:sz w:val="24"/>
          <w:szCs w:val="24"/>
        </w:rPr>
        <w:t xml:space="preserve"> </w:t>
      </w:r>
      <w:proofErr w:type="spellStart"/>
      <w:r w:rsidR="009D51AF" w:rsidRPr="002D6BD6">
        <w:rPr>
          <w:rFonts w:ascii="Calibri" w:hAnsi="Calibri" w:cs="Calibri"/>
          <w:sz w:val="24"/>
          <w:szCs w:val="24"/>
        </w:rPr>
        <w:t>μL</w:t>
      </w:r>
      <w:proofErr w:type="spellEnd"/>
      <w:r w:rsidRPr="002D6BD6">
        <w:rPr>
          <w:rFonts w:ascii="Calibri" w:hAnsi="Calibri" w:cs="Calibri"/>
          <w:sz w:val="24"/>
          <w:szCs w:val="24"/>
        </w:rPr>
        <w:t xml:space="preserve"> </w:t>
      </w:r>
      <w:r w:rsidR="009D51AF" w:rsidRPr="002D6BD6">
        <w:rPr>
          <w:rFonts w:ascii="Calibri" w:hAnsi="Calibri" w:cs="Calibri"/>
          <w:sz w:val="24"/>
          <w:szCs w:val="24"/>
        </w:rPr>
        <w:t xml:space="preserve">of </w:t>
      </w:r>
      <w:r w:rsidRPr="002D6BD6">
        <w:rPr>
          <w:rFonts w:ascii="Calibri" w:hAnsi="Calibri" w:cs="Calibri"/>
          <w:sz w:val="24"/>
          <w:szCs w:val="24"/>
        </w:rPr>
        <w:t>AP Buffer), rinse for 5 min</w:t>
      </w:r>
      <w:r w:rsidR="009D51AF" w:rsidRPr="002D6BD6">
        <w:rPr>
          <w:rFonts w:ascii="Calibri" w:hAnsi="Calibri" w:cs="Calibri"/>
          <w:sz w:val="24"/>
          <w:szCs w:val="24"/>
        </w:rPr>
        <w:t xml:space="preserve">; </w:t>
      </w:r>
      <w:r w:rsidRPr="002D6BD6">
        <w:rPr>
          <w:rFonts w:ascii="Calibri" w:hAnsi="Calibri" w:cs="Calibri"/>
          <w:sz w:val="24"/>
          <w:szCs w:val="24"/>
        </w:rPr>
        <w:t>50% PBT (500</w:t>
      </w:r>
      <w:r w:rsidR="009D51AF" w:rsidRPr="002D6BD6">
        <w:rPr>
          <w:rFonts w:ascii="Calibri" w:hAnsi="Calibri" w:cs="Calibri"/>
          <w:sz w:val="24"/>
          <w:szCs w:val="24"/>
        </w:rPr>
        <w:t xml:space="preserve"> </w:t>
      </w:r>
      <w:proofErr w:type="spellStart"/>
      <w:r w:rsidR="009D51AF" w:rsidRPr="002D6BD6">
        <w:rPr>
          <w:rFonts w:ascii="Calibri" w:hAnsi="Calibri" w:cs="Calibri"/>
          <w:sz w:val="24"/>
          <w:szCs w:val="24"/>
        </w:rPr>
        <w:t>μL</w:t>
      </w:r>
      <w:proofErr w:type="spellEnd"/>
      <w:r w:rsidRPr="002D6BD6">
        <w:rPr>
          <w:rFonts w:ascii="Calibri" w:hAnsi="Calibri" w:cs="Calibri"/>
          <w:sz w:val="24"/>
          <w:szCs w:val="24"/>
        </w:rPr>
        <w:t xml:space="preserve"> </w:t>
      </w:r>
      <w:r w:rsidR="009D51AF" w:rsidRPr="002D6BD6">
        <w:rPr>
          <w:rFonts w:ascii="Calibri" w:hAnsi="Calibri" w:cs="Calibri"/>
          <w:sz w:val="24"/>
          <w:szCs w:val="24"/>
        </w:rPr>
        <w:t xml:space="preserve">of </w:t>
      </w:r>
      <w:r w:rsidRPr="002D6BD6">
        <w:rPr>
          <w:rFonts w:ascii="Calibri" w:hAnsi="Calibri" w:cs="Calibri"/>
          <w:sz w:val="24"/>
          <w:szCs w:val="24"/>
        </w:rPr>
        <w:t>PBT, 500</w:t>
      </w:r>
      <w:r w:rsidR="009D51AF" w:rsidRPr="002D6BD6">
        <w:rPr>
          <w:rFonts w:ascii="Calibri" w:hAnsi="Calibri" w:cs="Calibri"/>
          <w:sz w:val="24"/>
          <w:szCs w:val="24"/>
        </w:rPr>
        <w:t xml:space="preserve"> </w:t>
      </w:r>
      <w:proofErr w:type="spellStart"/>
      <w:r w:rsidR="009D51AF" w:rsidRPr="002D6BD6">
        <w:rPr>
          <w:rFonts w:ascii="Calibri" w:hAnsi="Calibri" w:cs="Calibri"/>
          <w:sz w:val="24"/>
          <w:szCs w:val="24"/>
        </w:rPr>
        <w:t>μL</w:t>
      </w:r>
      <w:proofErr w:type="spellEnd"/>
      <w:r w:rsidRPr="002D6BD6">
        <w:rPr>
          <w:rFonts w:ascii="Calibri" w:hAnsi="Calibri" w:cs="Calibri"/>
          <w:sz w:val="24"/>
          <w:szCs w:val="24"/>
        </w:rPr>
        <w:t xml:space="preserve"> </w:t>
      </w:r>
      <w:r w:rsidR="009D51AF" w:rsidRPr="002D6BD6">
        <w:rPr>
          <w:rFonts w:ascii="Calibri" w:hAnsi="Calibri" w:cs="Calibri"/>
          <w:sz w:val="24"/>
          <w:szCs w:val="24"/>
        </w:rPr>
        <w:t xml:space="preserve">of </w:t>
      </w:r>
      <w:r w:rsidRPr="002D6BD6">
        <w:rPr>
          <w:rFonts w:ascii="Calibri" w:hAnsi="Calibri" w:cs="Calibri"/>
          <w:sz w:val="24"/>
          <w:szCs w:val="24"/>
        </w:rPr>
        <w:t>AP Buffer), rinse for 5 min</w:t>
      </w:r>
      <w:r w:rsidR="009D51AF" w:rsidRPr="002D6BD6">
        <w:rPr>
          <w:rFonts w:ascii="Calibri" w:hAnsi="Calibri" w:cs="Calibri"/>
          <w:sz w:val="24"/>
          <w:szCs w:val="24"/>
        </w:rPr>
        <w:t xml:space="preserve">; </w:t>
      </w:r>
      <w:r w:rsidRPr="002D6BD6">
        <w:rPr>
          <w:rFonts w:ascii="Calibri" w:hAnsi="Calibri" w:cs="Calibri"/>
          <w:sz w:val="24"/>
          <w:szCs w:val="24"/>
        </w:rPr>
        <w:t>75% PBT (750</w:t>
      </w:r>
      <w:r w:rsidR="009D51AF" w:rsidRPr="002D6BD6">
        <w:rPr>
          <w:rFonts w:ascii="Calibri" w:hAnsi="Calibri" w:cs="Calibri"/>
          <w:sz w:val="24"/>
          <w:szCs w:val="24"/>
        </w:rPr>
        <w:t xml:space="preserve"> </w:t>
      </w:r>
      <w:proofErr w:type="spellStart"/>
      <w:r w:rsidR="009D51AF" w:rsidRPr="002D6BD6">
        <w:rPr>
          <w:rFonts w:ascii="Calibri" w:hAnsi="Calibri" w:cs="Calibri"/>
          <w:sz w:val="24"/>
          <w:szCs w:val="24"/>
        </w:rPr>
        <w:t>μL</w:t>
      </w:r>
      <w:proofErr w:type="spellEnd"/>
      <w:r w:rsidRPr="002D6BD6">
        <w:rPr>
          <w:rFonts w:ascii="Calibri" w:hAnsi="Calibri" w:cs="Calibri"/>
          <w:sz w:val="24"/>
          <w:szCs w:val="24"/>
        </w:rPr>
        <w:t xml:space="preserve"> </w:t>
      </w:r>
      <w:r w:rsidR="009D51AF" w:rsidRPr="002D6BD6">
        <w:rPr>
          <w:rFonts w:ascii="Calibri" w:hAnsi="Calibri" w:cs="Calibri"/>
          <w:sz w:val="24"/>
          <w:szCs w:val="24"/>
        </w:rPr>
        <w:t xml:space="preserve">of </w:t>
      </w:r>
      <w:r w:rsidRPr="002D6BD6">
        <w:rPr>
          <w:rFonts w:ascii="Calibri" w:hAnsi="Calibri" w:cs="Calibri"/>
          <w:sz w:val="24"/>
          <w:szCs w:val="24"/>
        </w:rPr>
        <w:t>PBT, 250</w:t>
      </w:r>
      <w:r w:rsidR="009D51AF" w:rsidRPr="002D6BD6">
        <w:rPr>
          <w:rFonts w:ascii="Calibri" w:hAnsi="Calibri" w:cs="Calibri"/>
          <w:sz w:val="24"/>
          <w:szCs w:val="24"/>
        </w:rPr>
        <w:t xml:space="preserve"> </w:t>
      </w:r>
      <w:proofErr w:type="spellStart"/>
      <w:r w:rsidR="009D51AF" w:rsidRPr="002D6BD6">
        <w:rPr>
          <w:rFonts w:ascii="Calibri" w:hAnsi="Calibri" w:cs="Calibri"/>
          <w:sz w:val="24"/>
          <w:szCs w:val="24"/>
        </w:rPr>
        <w:t>μL</w:t>
      </w:r>
      <w:proofErr w:type="spellEnd"/>
      <w:r w:rsidRPr="002D6BD6">
        <w:rPr>
          <w:rFonts w:ascii="Calibri" w:hAnsi="Calibri" w:cs="Calibri"/>
          <w:sz w:val="24"/>
          <w:szCs w:val="24"/>
        </w:rPr>
        <w:t xml:space="preserve"> </w:t>
      </w:r>
      <w:r w:rsidR="009D51AF" w:rsidRPr="002D6BD6">
        <w:rPr>
          <w:rFonts w:ascii="Calibri" w:hAnsi="Calibri" w:cs="Calibri"/>
          <w:sz w:val="24"/>
          <w:szCs w:val="24"/>
        </w:rPr>
        <w:t xml:space="preserve">of </w:t>
      </w:r>
      <w:r w:rsidRPr="002D6BD6">
        <w:rPr>
          <w:rFonts w:ascii="Calibri" w:hAnsi="Calibri" w:cs="Calibri"/>
          <w:sz w:val="24"/>
          <w:szCs w:val="24"/>
        </w:rPr>
        <w:t xml:space="preserve">AP </w:t>
      </w:r>
      <w:r w:rsidR="009D51AF" w:rsidRPr="002D6BD6">
        <w:rPr>
          <w:rFonts w:ascii="Calibri" w:hAnsi="Calibri" w:cs="Calibri"/>
          <w:sz w:val="24"/>
          <w:szCs w:val="24"/>
        </w:rPr>
        <w:t>b</w:t>
      </w:r>
      <w:r w:rsidRPr="002D6BD6">
        <w:rPr>
          <w:rFonts w:ascii="Calibri" w:hAnsi="Calibri" w:cs="Calibri"/>
          <w:sz w:val="24"/>
          <w:szCs w:val="24"/>
        </w:rPr>
        <w:t>uffer), rinse for 5 min.</w:t>
      </w:r>
    </w:p>
    <w:p w14:paraId="292D432B" w14:textId="77777777" w:rsidR="004A164A" w:rsidRPr="002D6BD6" w:rsidRDefault="004A164A" w:rsidP="00361CE5">
      <w:pPr>
        <w:pStyle w:val="NoSpacing"/>
        <w:jc w:val="both"/>
        <w:rPr>
          <w:rFonts w:ascii="Calibri" w:hAnsi="Calibri" w:cs="Calibri"/>
          <w:sz w:val="24"/>
          <w:szCs w:val="24"/>
        </w:rPr>
      </w:pPr>
    </w:p>
    <w:p w14:paraId="4F9AFFB0" w14:textId="3D401C8B" w:rsidR="004A164A" w:rsidRPr="002D6BD6" w:rsidRDefault="4AA48211" w:rsidP="00361CE5">
      <w:pPr>
        <w:pStyle w:val="NoSpacing"/>
        <w:jc w:val="both"/>
        <w:rPr>
          <w:rFonts w:ascii="Calibri" w:hAnsi="Calibri" w:cs="Calibri"/>
          <w:sz w:val="24"/>
          <w:szCs w:val="24"/>
        </w:rPr>
      </w:pPr>
      <w:r w:rsidRPr="002D6BD6">
        <w:rPr>
          <w:rFonts w:ascii="Calibri" w:hAnsi="Calibri" w:cs="Calibri"/>
          <w:sz w:val="24"/>
          <w:szCs w:val="24"/>
        </w:rPr>
        <w:t>11.5</w:t>
      </w:r>
      <w:r w:rsidR="009D51AF" w:rsidRPr="002D6BD6">
        <w:rPr>
          <w:rFonts w:ascii="Calibri" w:hAnsi="Calibri" w:cs="Calibri"/>
          <w:sz w:val="24"/>
          <w:szCs w:val="24"/>
        </w:rPr>
        <w:t>.</w:t>
      </w:r>
      <w:r w:rsidRPr="002D6BD6">
        <w:rPr>
          <w:rFonts w:ascii="Calibri" w:hAnsi="Calibri" w:cs="Calibri"/>
          <w:sz w:val="24"/>
          <w:szCs w:val="24"/>
        </w:rPr>
        <w:t xml:space="preserve"> </w:t>
      </w:r>
      <w:r w:rsidRPr="002D6BD6">
        <w:rPr>
          <w:rFonts w:ascii="Calibri" w:hAnsi="Calibri" w:cs="Calibri"/>
          <w:sz w:val="24"/>
          <w:szCs w:val="24"/>
          <w:highlight w:val="yellow"/>
        </w:rPr>
        <w:t>Rinse embryos in ~5 mL of 100% PBT on nutating mixer until desired minimum background staining is reached.</w:t>
      </w:r>
      <w:r w:rsidRPr="002D6BD6">
        <w:rPr>
          <w:rFonts w:ascii="Calibri" w:hAnsi="Calibri" w:cs="Calibri"/>
          <w:sz w:val="24"/>
          <w:szCs w:val="24"/>
        </w:rPr>
        <w:t xml:space="preserve"> Switch out with fresh PBT several times. This could take up to several days.</w:t>
      </w:r>
    </w:p>
    <w:p w14:paraId="65BECDE5" w14:textId="5E1197A2" w:rsidR="3307F648" w:rsidRPr="002D6BD6" w:rsidRDefault="3307F648" w:rsidP="00361CE5">
      <w:pPr>
        <w:pStyle w:val="NoSpacing"/>
        <w:jc w:val="both"/>
        <w:rPr>
          <w:rFonts w:ascii="Calibri" w:hAnsi="Calibri" w:cs="Calibri"/>
          <w:sz w:val="24"/>
          <w:szCs w:val="24"/>
        </w:rPr>
      </w:pPr>
    </w:p>
    <w:p w14:paraId="199B13CE" w14:textId="035921B8" w:rsidR="3307F648" w:rsidRPr="002D6BD6" w:rsidRDefault="19DB3B00" w:rsidP="00361CE5">
      <w:pPr>
        <w:pStyle w:val="NoSpacing"/>
        <w:jc w:val="both"/>
        <w:rPr>
          <w:rFonts w:ascii="Calibri" w:hAnsi="Calibri" w:cs="Calibri"/>
          <w:sz w:val="24"/>
          <w:szCs w:val="24"/>
        </w:rPr>
      </w:pPr>
      <w:r w:rsidRPr="002D6BD6">
        <w:rPr>
          <w:rFonts w:ascii="Calibri" w:hAnsi="Calibri" w:cs="Calibri"/>
          <w:sz w:val="24"/>
          <w:szCs w:val="24"/>
          <w:highlight w:val="yellow"/>
        </w:rPr>
        <w:lastRenderedPageBreak/>
        <w:t>11.6</w:t>
      </w:r>
      <w:r w:rsidR="009D51AF" w:rsidRPr="002D6BD6">
        <w:rPr>
          <w:rFonts w:ascii="Calibri" w:hAnsi="Calibri" w:cs="Calibri"/>
          <w:sz w:val="24"/>
          <w:szCs w:val="24"/>
          <w:highlight w:val="yellow"/>
        </w:rPr>
        <w:t>.</w:t>
      </w:r>
      <w:r w:rsidRPr="002D6BD6">
        <w:rPr>
          <w:rFonts w:ascii="Calibri" w:hAnsi="Calibri" w:cs="Calibri"/>
          <w:sz w:val="24"/>
          <w:szCs w:val="24"/>
          <w:highlight w:val="yellow"/>
        </w:rPr>
        <w:t xml:space="preserve"> When rinsing is complete, wash embryos in 500</w:t>
      </w:r>
      <w:r w:rsidR="009D51AF" w:rsidRPr="002D6BD6">
        <w:rPr>
          <w:rFonts w:ascii="Calibri" w:hAnsi="Calibri" w:cs="Calibri"/>
          <w:sz w:val="24"/>
          <w:szCs w:val="24"/>
          <w:highlight w:val="yellow"/>
        </w:rPr>
        <w:t xml:space="preserve"> </w:t>
      </w:r>
      <w:proofErr w:type="spellStart"/>
      <w:r w:rsidR="009D51AF" w:rsidRPr="002D6BD6">
        <w:rPr>
          <w:rFonts w:ascii="Calibri" w:hAnsi="Calibri" w:cs="Calibri"/>
          <w:sz w:val="24"/>
          <w:szCs w:val="24"/>
          <w:highlight w:val="yellow"/>
        </w:rPr>
        <w:t>μL</w:t>
      </w:r>
      <w:proofErr w:type="spellEnd"/>
      <w:r w:rsidRPr="002D6BD6">
        <w:rPr>
          <w:rFonts w:ascii="Calibri" w:hAnsi="Calibri" w:cs="Calibri"/>
          <w:sz w:val="24"/>
          <w:szCs w:val="24"/>
          <w:highlight w:val="yellow"/>
        </w:rPr>
        <w:t xml:space="preserve"> of sterile PBS on </w:t>
      </w:r>
      <w:r w:rsidR="009D51AF" w:rsidRPr="002D6BD6">
        <w:rPr>
          <w:rFonts w:ascii="Calibri" w:hAnsi="Calibri" w:cs="Calibri"/>
          <w:sz w:val="24"/>
          <w:szCs w:val="24"/>
          <w:highlight w:val="yellow"/>
        </w:rPr>
        <w:t xml:space="preserve">a </w:t>
      </w:r>
      <w:r w:rsidRPr="002D6BD6">
        <w:rPr>
          <w:rFonts w:ascii="Calibri" w:hAnsi="Calibri" w:cs="Calibri"/>
          <w:sz w:val="24"/>
          <w:szCs w:val="24"/>
          <w:highlight w:val="yellow"/>
        </w:rPr>
        <w:t xml:space="preserve">platform shaker. </w:t>
      </w:r>
      <w:r w:rsidRPr="002D6BD6">
        <w:rPr>
          <w:rFonts w:ascii="Calibri" w:hAnsi="Calibri" w:cs="Calibri"/>
          <w:sz w:val="24"/>
          <w:szCs w:val="24"/>
        </w:rPr>
        <w:t>Perform this rinse twice for 5 min. After PBS washes, post-fix the specimens in 500</w:t>
      </w:r>
      <w:r w:rsidR="009D51AF" w:rsidRPr="002D6BD6">
        <w:rPr>
          <w:rFonts w:ascii="Calibri" w:hAnsi="Calibri" w:cs="Calibri"/>
          <w:sz w:val="24"/>
          <w:szCs w:val="24"/>
        </w:rPr>
        <w:t xml:space="preserve"> </w:t>
      </w:r>
      <w:proofErr w:type="spellStart"/>
      <w:r w:rsidR="009D51AF" w:rsidRPr="002D6BD6">
        <w:rPr>
          <w:rFonts w:ascii="Calibri" w:hAnsi="Calibri" w:cs="Calibri"/>
          <w:sz w:val="24"/>
          <w:szCs w:val="24"/>
        </w:rPr>
        <w:t>μL</w:t>
      </w:r>
      <w:proofErr w:type="spellEnd"/>
      <w:r w:rsidRPr="002D6BD6">
        <w:rPr>
          <w:rFonts w:ascii="Calibri" w:hAnsi="Calibri" w:cs="Calibri"/>
          <w:sz w:val="24"/>
          <w:szCs w:val="24"/>
        </w:rPr>
        <w:t xml:space="preserve"> of 4% PFA </w:t>
      </w:r>
      <w:r w:rsidR="009D51AF" w:rsidRPr="002D6BD6">
        <w:rPr>
          <w:rFonts w:ascii="Calibri" w:hAnsi="Calibri" w:cs="Calibri"/>
          <w:sz w:val="24"/>
          <w:szCs w:val="24"/>
        </w:rPr>
        <w:t xml:space="preserve">for 1 h </w:t>
      </w:r>
      <w:r w:rsidRPr="002D6BD6">
        <w:rPr>
          <w:rFonts w:ascii="Calibri" w:hAnsi="Calibri" w:cs="Calibri"/>
          <w:sz w:val="24"/>
          <w:szCs w:val="24"/>
        </w:rPr>
        <w:t xml:space="preserve">at RT on </w:t>
      </w:r>
      <w:r w:rsidR="009D51AF" w:rsidRPr="002D6BD6">
        <w:rPr>
          <w:rFonts w:ascii="Calibri" w:hAnsi="Calibri" w:cs="Calibri"/>
          <w:sz w:val="24"/>
          <w:szCs w:val="24"/>
        </w:rPr>
        <w:t xml:space="preserve">a </w:t>
      </w:r>
      <w:r w:rsidRPr="002D6BD6">
        <w:rPr>
          <w:rFonts w:ascii="Calibri" w:hAnsi="Calibri" w:cs="Calibri"/>
          <w:sz w:val="24"/>
          <w:szCs w:val="24"/>
        </w:rPr>
        <w:t>platform shaker. Alternatively, fix overnight in 1</w:t>
      </w:r>
      <w:r w:rsidR="003607CE" w:rsidRPr="002D6BD6">
        <w:rPr>
          <w:rFonts w:ascii="Calibri" w:hAnsi="Calibri" w:cs="Calibri"/>
          <w:sz w:val="24"/>
          <w:szCs w:val="24"/>
        </w:rPr>
        <w:t xml:space="preserve"> </w:t>
      </w:r>
      <w:r w:rsidRPr="002D6BD6">
        <w:rPr>
          <w:rFonts w:ascii="Calibri" w:hAnsi="Calibri" w:cs="Calibri"/>
          <w:sz w:val="24"/>
          <w:szCs w:val="24"/>
        </w:rPr>
        <w:t>mL of 4% PFA in the refrigerator</w:t>
      </w:r>
      <w:r w:rsidR="009D51AF" w:rsidRPr="002D6BD6">
        <w:rPr>
          <w:rFonts w:ascii="Calibri" w:hAnsi="Calibri" w:cs="Calibri"/>
          <w:sz w:val="24"/>
          <w:szCs w:val="24"/>
        </w:rPr>
        <w:t xml:space="preserve"> at 4 °C.</w:t>
      </w:r>
    </w:p>
    <w:p w14:paraId="55CB4BC2" w14:textId="77777777" w:rsidR="00B13DF8" w:rsidRPr="002D6BD6" w:rsidRDefault="00B13DF8" w:rsidP="00361CE5">
      <w:pPr>
        <w:pStyle w:val="NoSpacing"/>
        <w:jc w:val="both"/>
        <w:rPr>
          <w:rFonts w:ascii="Calibri" w:hAnsi="Calibri" w:cs="Calibri"/>
          <w:sz w:val="24"/>
          <w:szCs w:val="24"/>
        </w:rPr>
      </w:pPr>
    </w:p>
    <w:p w14:paraId="4D8D791C" w14:textId="6205F936" w:rsidR="00343A97" w:rsidRPr="002D6BD6" w:rsidRDefault="0AD22F30" w:rsidP="00361CE5">
      <w:pPr>
        <w:pStyle w:val="NoSpacing"/>
        <w:jc w:val="both"/>
        <w:rPr>
          <w:rFonts w:ascii="Calibri" w:hAnsi="Calibri" w:cs="Calibri"/>
          <w:sz w:val="24"/>
          <w:szCs w:val="24"/>
          <w:highlight w:val="yellow"/>
        </w:rPr>
      </w:pPr>
      <w:r w:rsidRPr="002D6BD6">
        <w:rPr>
          <w:rFonts w:ascii="Calibri" w:hAnsi="Calibri" w:cs="Calibri"/>
          <w:sz w:val="24"/>
          <w:szCs w:val="24"/>
        </w:rPr>
        <w:t>11.</w:t>
      </w:r>
      <w:r w:rsidR="002D6BD6">
        <w:rPr>
          <w:rFonts w:ascii="Calibri" w:hAnsi="Calibri" w:cs="Calibri"/>
          <w:sz w:val="24"/>
          <w:szCs w:val="24"/>
        </w:rPr>
        <w:t>7</w:t>
      </w:r>
      <w:r w:rsidR="009D51AF" w:rsidRPr="002D6BD6">
        <w:rPr>
          <w:rFonts w:ascii="Calibri" w:hAnsi="Calibri" w:cs="Calibri"/>
          <w:sz w:val="24"/>
          <w:szCs w:val="24"/>
        </w:rPr>
        <w:t>.</w:t>
      </w:r>
      <w:r w:rsidRPr="002D6BD6">
        <w:rPr>
          <w:rFonts w:ascii="Calibri" w:hAnsi="Calibri" w:cs="Calibri"/>
          <w:sz w:val="24"/>
          <w:szCs w:val="24"/>
        </w:rPr>
        <w:t xml:space="preserve"> Replace </w:t>
      </w:r>
      <w:r w:rsidR="009D51AF" w:rsidRPr="002D6BD6">
        <w:rPr>
          <w:rFonts w:ascii="Calibri" w:hAnsi="Calibri" w:cs="Calibri"/>
          <w:sz w:val="24"/>
          <w:szCs w:val="24"/>
        </w:rPr>
        <w:t xml:space="preserve">the </w:t>
      </w:r>
      <w:r w:rsidRPr="002D6BD6">
        <w:rPr>
          <w:rFonts w:ascii="Calibri" w:hAnsi="Calibri" w:cs="Calibri"/>
          <w:sz w:val="24"/>
          <w:szCs w:val="24"/>
        </w:rPr>
        <w:t xml:space="preserve">fixative with fresh, sterile PBS. Perform this rinse at least twice for 5 min. </w:t>
      </w:r>
      <w:r w:rsidRPr="002D6BD6">
        <w:rPr>
          <w:rFonts w:ascii="Calibri" w:hAnsi="Calibri" w:cs="Calibri"/>
          <w:sz w:val="24"/>
          <w:szCs w:val="24"/>
          <w:highlight w:val="yellow"/>
        </w:rPr>
        <w:t>Place the embryos in ~4</w:t>
      </w:r>
      <w:r w:rsidR="009D51AF" w:rsidRPr="002D6BD6">
        <w:rPr>
          <w:rFonts w:ascii="Calibri" w:hAnsi="Calibri" w:cs="Calibri"/>
          <w:sz w:val="24"/>
          <w:szCs w:val="24"/>
          <w:highlight w:val="yellow"/>
        </w:rPr>
        <w:t xml:space="preserve"> </w:t>
      </w:r>
      <w:r w:rsidRPr="002D6BD6">
        <w:rPr>
          <w:rFonts w:ascii="Calibri" w:hAnsi="Calibri" w:cs="Calibri"/>
          <w:sz w:val="24"/>
          <w:szCs w:val="24"/>
          <w:highlight w:val="yellow"/>
        </w:rPr>
        <w:t xml:space="preserve">mL of 100% sterile PBS, </w:t>
      </w:r>
      <w:bookmarkEnd w:id="1"/>
      <w:r w:rsidRPr="002D6BD6">
        <w:rPr>
          <w:rFonts w:ascii="Calibri" w:hAnsi="Calibri" w:cs="Calibri"/>
          <w:sz w:val="24"/>
          <w:szCs w:val="24"/>
          <w:highlight w:val="yellow"/>
        </w:rPr>
        <w:t xml:space="preserve">and store long term </w:t>
      </w:r>
      <w:r w:rsidR="009D51AF" w:rsidRPr="002D6BD6">
        <w:rPr>
          <w:rFonts w:ascii="Calibri" w:hAnsi="Calibri" w:cs="Calibri"/>
          <w:sz w:val="24"/>
          <w:szCs w:val="24"/>
          <w:highlight w:val="yellow"/>
        </w:rPr>
        <w:t>at</w:t>
      </w:r>
      <w:r w:rsidRPr="002D6BD6">
        <w:rPr>
          <w:rFonts w:ascii="Calibri" w:hAnsi="Calibri" w:cs="Calibri"/>
          <w:sz w:val="24"/>
          <w:szCs w:val="24"/>
          <w:highlight w:val="yellow"/>
        </w:rPr>
        <w:t xml:space="preserve"> 4</w:t>
      </w:r>
      <w:r w:rsidR="009D51AF" w:rsidRPr="002D6BD6">
        <w:rPr>
          <w:rFonts w:ascii="Calibri" w:hAnsi="Calibri" w:cs="Calibri"/>
          <w:sz w:val="24"/>
          <w:szCs w:val="24"/>
          <w:highlight w:val="yellow"/>
        </w:rPr>
        <w:t xml:space="preserve"> </w:t>
      </w:r>
      <w:r w:rsidRPr="002D6BD6">
        <w:rPr>
          <w:rFonts w:ascii="Calibri" w:hAnsi="Calibri" w:cs="Calibri"/>
          <w:sz w:val="24"/>
          <w:szCs w:val="24"/>
          <w:highlight w:val="yellow"/>
        </w:rPr>
        <w:t>°C.</w:t>
      </w:r>
      <w:r w:rsidRPr="002D6BD6">
        <w:rPr>
          <w:rFonts w:ascii="Calibri" w:hAnsi="Calibri" w:cs="Calibri"/>
          <w:sz w:val="24"/>
          <w:szCs w:val="24"/>
        </w:rPr>
        <w:t xml:space="preserve"> </w:t>
      </w:r>
    </w:p>
    <w:bookmarkEnd w:id="2"/>
    <w:p w14:paraId="496AB0B4" w14:textId="77777777" w:rsidR="001C1E49" w:rsidRPr="002D6BD6" w:rsidRDefault="001C1E49" w:rsidP="00361CE5">
      <w:pPr>
        <w:pStyle w:val="NormalWeb"/>
        <w:widowControl/>
        <w:spacing w:before="0" w:beforeAutospacing="0" w:after="0" w:afterAutospacing="0"/>
        <w:rPr>
          <w:b/>
          <w:bCs/>
          <w:color w:val="auto"/>
        </w:rPr>
      </w:pPr>
    </w:p>
    <w:p w14:paraId="54DF7B62" w14:textId="6639CE31" w:rsidR="0D666D3D" w:rsidRPr="002D6BD6" w:rsidRDefault="0D666D3D" w:rsidP="00361CE5">
      <w:pPr>
        <w:pStyle w:val="NormalWeb"/>
        <w:widowControl/>
        <w:spacing w:before="0" w:beforeAutospacing="0" w:after="0" w:afterAutospacing="0"/>
        <w:rPr>
          <w:b/>
          <w:bCs/>
          <w:color w:val="auto"/>
        </w:rPr>
      </w:pPr>
      <w:r w:rsidRPr="002D6BD6">
        <w:rPr>
          <w:b/>
          <w:bCs/>
          <w:color w:val="auto"/>
        </w:rPr>
        <w:t>12. Imaging</w:t>
      </w:r>
    </w:p>
    <w:p w14:paraId="2605BDED" w14:textId="0B16FEF3" w:rsidR="0D666D3D" w:rsidRPr="002D6BD6" w:rsidRDefault="0D666D3D" w:rsidP="00361CE5">
      <w:pPr>
        <w:pStyle w:val="NormalWeb"/>
        <w:widowControl/>
        <w:spacing w:before="0" w:beforeAutospacing="0" w:after="0" w:afterAutospacing="0"/>
        <w:rPr>
          <w:b/>
          <w:bCs/>
          <w:color w:val="auto"/>
        </w:rPr>
      </w:pPr>
    </w:p>
    <w:p w14:paraId="01FD0B2B" w14:textId="77777777" w:rsidR="009D51AF" w:rsidRPr="002D6BD6" w:rsidRDefault="0D666D3D" w:rsidP="00361CE5">
      <w:pPr>
        <w:pStyle w:val="NormalWeb"/>
        <w:widowControl/>
        <w:spacing w:before="0" w:beforeAutospacing="0" w:after="0" w:afterAutospacing="0"/>
        <w:rPr>
          <w:color w:val="auto"/>
        </w:rPr>
      </w:pPr>
      <w:r w:rsidRPr="002D6BD6">
        <w:rPr>
          <w:color w:val="auto"/>
        </w:rPr>
        <w:t>12.1</w:t>
      </w:r>
      <w:r w:rsidR="009D51AF" w:rsidRPr="002D6BD6">
        <w:rPr>
          <w:color w:val="auto"/>
        </w:rPr>
        <w:t xml:space="preserve">. </w:t>
      </w:r>
      <w:r w:rsidRPr="002D6BD6">
        <w:rPr>
          <w:color w:val="auto"/>
        </w:rPr>
        <w:t xml:space="preserve">Make up an imaging plate in a </w:t>
      </w:r>
      <w:r w:rsidR="009D51AF" w:rsidRPr="002D6BD6">
        <w:rPr>
          <w:color w:val="auto"/>
        </w:rPr>
        <w:t>P</w:t>
      </w:r>
      <w:r w:rsidRPr="002D6BD6">
        <w:rPr>
          <w:color w:val="auto"/>
        </w:rPr>
        <w:t xml:space="preserve">etri dish using 3% agarose and TAE buffer. </w:t>
      </w:r>
    </w:p>
    <w:p w14:paraId="1D24201E" w14:textId="77777777" w:rsidR="009D51AF" w:rsidRPr="002D6BD6" w:rsidRDefault="009D51AF" w:rsidP="00361CE5">
      <w:pPr>
        <w:pStyle w:val="NormalWeb"/>
        <w:widowControl/>
        <w:spacing w:before="0" w:beforeAutospacing="0" w:after="0" w:afterAutospacing="0"/>
        <w:rPr>
          <w:color w:val="auto"/>
        </w:rPr>
      </w:pPr>
    </w:p>
    <w:p w14:paraId="3ECFD236" w14:textId="7A2E20C7" w:rsidR="0D666D3D" w:rsidRPr="002D6BD6" w:rsidRDefault="003607CE" w:rsidP="00361CE5">
      <w:pPr>
        <w:pStyle w:val="NormalWeb"/>
        <w:widowControl/>
        <w:spacing w:before="0" w:beforeAutospacing="0" w:after="0" w:afterAutospacing="0"/>
        <w:rPr>
          <w:color w:val="auto"/>
        </w:rPr>
      </w:pPr>
      <w:r w:rsidRPr="002D6BD6">
        <w:rPr>
          <w:color w:val="auto"/>
        </w:rPr>
        <w:t>NOTE:</w:t>
      </w:r>
      <w:r w:rsidR="009D51AF" w:rsidRPr="002D6BD6">
        <w:rPr>
          <w:color w:val="auto"/>
        </w:rPr>
        <w:t xml:space="preserve"> </w:t>
      </w:r>
      <w:r w:rsidR="0D666D3D" w:rsidRPr="002D6BD6">
        <w:rPr>
          <w:color w:val="auto"/>
        </w:rPr>
        <w:t xml:space="preserve">Quantities depend on how many plates are needed. Plates can be reused several times. It is recommended that a shallow rectangular mold is placed in the </w:t>
      </w:r>
      <w:r w:rsidR="009D51AF" w:rsidRPr="002D6BD6">
        <w:rPr>
          <w:color w:val="auto"/>
        </w:rPr>
        <w:t>P</w:t>
      </w:r>
      <w:r w:rsidR="0D666D3D" w:rsidRPr="002D6BD6">
        <w:rPr>
          <w:color w:val="auto"/>
        </w:rPr>
        <w:t xml:space="preserve">etri dish while </w:t>
      </w:r>
      <w:r w:rsidR="009D51AF" w:rsidRPr="002D6BD6">
        <w:rPr>
          <w:color w:val="auto"/>
        </w:rPr>
        <w:t xml:space="preserve">the </w:t>
      </w:r>
      <w:r w:rsidR="0D666D3D" w:rsidRPr="002D6BD6">
        <w:rPr>
          <w:color w:val="auto"/>
        </w:rPr>
        <w:t xml:space="preserve">gel is cooling in order to create a depression for containing the embryos on the plate. </w:t>
      </w:r>
    </w:p>
    <w:p w14:paraId="19E538C7" w14:textId="7214B64B" w:rsidR="0D666D3D" w:rsidRPr="002D6BD6" w:rsidRDefault="0D666D3D" w:rsidP="00361CE5">
      <w:pPr>
        <w:pStyle w:val="NormalWeb"/>
        <w:widowControl/>
        <w:spacing w:before="0" w:beforeAutospacing="0" w:after="0" w:afterAutospacing="0"/>
        <w:rPr>
          <w:color w:val="auto"/>
        </w:rPr>
      </w:pPr>
    </w:p>
    <w:p w14:paraId="12BEAF8C" w14:textId="77777777" w:rsidR="009D51AF" w:rsidRPr="002D6BD6" w:rsidRDefault="0D666D3D" w:rsidP="00361CE5">
      <w:pPr>
        <w:pStyle w:val="NormalWeb"/>
        <w:widowControl/>
        <w:spacing w:before="0" w:beforeAutospacing="0" w:after="0" w:afterAutospacing="0"/>
        <w:rPr>
          <w:color w:val="auto"/>
        </w:rPr>
      </w:pPr>
      <w:r w:rsidRPr="002D6BD6">
        <w:rPr>
          <w:color w:val="auto"/>
        </w:rPr>
        <w:t>12.2</w:t>
      </w:r>
      <w:r w:rsidR="009D51AF" w:rsidRPr="002D6BD6">
        <w:rPr>
          <w:color w:val="auto"/>
        </w:rPr>
        <w:t>.</w:t>
      </w:r>
      <w:r w:rsidRPr="002D6BD6">
        <w:rPr>
          <w:color w:val="auto"/>
        </w:rPr>
        <w:t xml:space="preserve"> Place the embryos on the plate in the PBS. </w:t>
      </w:r>
    </w:p>
    <w:p w14:paraId="0C1E75ED" w14:textId="77777777" w:rsidR="009D51AF" w:rsidRPr="002D6BD6" w:rsidRDefault="009D51AF" w:rsidP="00361CE5">
      <w:pPr>
        <w:pStyle w:val="NormalWeb"/>
        <w:widowControl/>
        <w:spacing w:before="0" w:beforeAutospacing="0" w:after="0" w:afterAutospacing="0"/>
        <w:rPr>
          <w:color w:val="auto"/>
        </w:rPr>
      </w:pPr>
    </w:p>
    <w:p w14:paraId="2C267394" w14:textId="2ED9D918" w:rsidR="0D666D3D" w:rsidRPr="002D6BD6" w:rsidRDefault="003607CE" w:rsidP="00361CE5">
      <w:pPr>
        <w:pStyle w:val="NormalWeb"/>
        <w:widowControl/>
        <w:spacing w:before="0" w:beforeAutospacing="0" w:after="0" w:afterAutospacing="0"/>
        <w:rPr>
          <w:color w:val="auto"/>
        </w:rPr>
      </w:pPr>
      <w:r w:rsidRPr="002D6BD6">
        <w:rPr>
          <w:color w:val="auto"/>
        </w:rPr>
        <w:t>NOTE:</w:t>
      </w:r>
      <w:r w:rsidR="009D51AF" w:rsidRPr="002D6BD6">
        <w:rPr>
          <w:color w:val="auto"/>
        </w:rPr>
        <w:t xml:space="preserve"> I</w:t>
      </w:r>
      <w:r w:rsidR="0D666D3D" w:rsidRPr="002D6BD6">
        <w:rPr>
          <w:color w:val="auto"/>
        </w:rPr>
        <w:t xml:space="preserve">t is best to gently pour embryos onto the plate instead of pipetting them out because it has been found that they will stick to the inside of plastic pipettes. </w:t>
      </w:r>
    </w:p>
    <w:p w14:paraId="6F2099D3" w14:textId="3DBD3F9C" w:rsidR="0D666D3D" w:rsidRPr="002D6BD6" w:rsidRDefault="0D666D3D" w:rsidP="00361CE5">
      <w:pPr>
        <w:pStyle w:val="NormalWeb"/>
        <w:widowControl/>
        <w:spacing w:before="0" w:beforeAutospacing="0" w:after="0" w:afterAutospacing="0"/>
        <w:rPr>
          <w:color w:val="auto"/>
        </w:rPr>
      </w:pPr>
    </w:p>
    <w:p w14:paraId="2A10E66D" w14:textId="7D43B30E" w:rsidR="0D666D3D" w:rsidRPr="002D6BD6" w:rsidRDefault="0D666D3D" w:rsidP="00361CE5">
      <w:pPr>
        <w:pStyle w:val="NormalWeb"/>
        <w:widowControl/>
        <w:spacing w:before="0" w:beforeAutospacing="0" w:after="0" w:afterAutospacing="0"/>
        <w:rPr>
          <w:color w:val="auto"/>
        </w:rPr>
      </w:pPr>
      <w:r w:rsidRPr="002D6BD6">
        <w:rPr>
          <w:color w:val="auto"/>
        </w:rPr>
        <w:t>12.3</w:t>
      </w:r>
      <w:r w:rsidR="009D51AF" w:rsidRPr="002D6BD6">
        <w:rPr>
          <w:color w:val="auto"/>
        </w:rPr>
        <w:t>.</w:t>
      </w:r>
      <w:r w:rsidRPr="002D6BD6">
        <w:rPr>
          <w:color w:val="auto"/>
        </w:rPr>
        <w:t xml:space="preserve"> Use light microscopy in order to visualize each embryo. Use a blunt probe to maneuver embryos to desired position. </w:t>
      </w:r>
    </w:p>
    <w:p w14:paraId="74A31477" w14:textId="1F7A1454" w:rsidR="0D666D3D" w:rsidRPr="002D6BD6" w:rsidRDefault="0D666D3D" w:rsidP="00361CE5">
      <w:pPr>
        <w:pStyle w:val="NormalWeb"/>
        <w:widowControl/>
        <w:spacing w:before="0" w:beforeAutospacing="0" w:after="0" w:afterAutospacing="0"/>
        <w:rPr>
          <w:color w:val="auto"/>
        </w:rPr>
      </w:pPr>
    </w:p>
    <w:p w14:paraId="62B7B7B1" w14:textId="55FC1341" w:rsidR="0D666D3D" w:rsidRPr="002D6BD6" w:rsidRDefault="0D666D3D" w:rsidP="00361CE5">
      <w:pPr>
        <w:pStyle w:val="NormalWeb"/>
        <w:widowControl/>
        <w:spacing w:before="0" w:beforeAutospacing="0" w:after="0" w:afterAutospacing="0"/>
        <w:rPr>
          <w:color w:val="auto"/>
        </w:rPr>
      </w:pPr>
      <w:r w:rsidRPr="002D6BD6">
        <w:rPr>
          <w:color w:val="auto"/>
        </w:rPr>
        <w:t>12.4</w:t>
      </w:r>
      <w:r w:rsidR="009D51AF" w:rsidRPr="002D6BD6">
        <w:rPr>
          <w:color w:val="auto"/>
        </w:rPr>
        <w:t>.</w:t>
      </w:r>
      <w:r w:rsidRPr="002D6BD6">
        <w:rPr>
          <w:color w:val="auto"/>
        </w:rPr>
        <w:t xml:space="preserve"> Take </w:t>
      </w:r>
      <w:r w:rsidR="009D51AF" w:rsidRPr="002D6BD6">
        <w:rPr>
          <w:color w:val="auto"/>
        </w:rPr>
        <w:t xml:space="preserve">an </w:t>
      </w:r>
      <w:r w:rsidRPr="002D6BD6">
        <w:rPr>
          <w:color w:val="auto"/>
        </w:rPr>
        <w:t>image when</w:t>
      </w:r>
      <w:r w:rsidR="009D51AF" w:rsidRPr="002D6BD6">
        <w:rPr>
          <w:color w:val="auto"/>
        </w:rPr>
        <w:t xml:space="preserve"> the</w:t>
      </w:r>
      <w:r w:rsidRPr="002D6BD6">
        <w:rPr>
          <w:color w:val="auto"/>
        </w:rPr>
        <w:t xml:space="preserve"> embryo is in desired position. Note that it is important to take images of embryos within a couple weeks of completed staining to avoid potential degradation of stain. </w:t>
      </w:r>
    </w:p>
    <w:p w14:paraId="391DBD12" w14:textId="068B5ED4" w:rsidR="0D666D3D" w:rsidRPr="002D6BD6" w:rsidRDefault="0D666D3D" w:rsidP="00361CE5">
      <w:pPr>
        <w:pStyle w:val="NormalWeb"/>
        <w:widowControl/>
        <w:spacing w:before="0" w:beforeAutospacing="0" w:after="0" w:afterAutospacing="0"/>
        <w:rPr>
          <w:b/>
          <w:bCs/>
          <w:color w:val="auto"/>
        </w:rPr>
      </w:pPr>
    </w:p>
    <w:p w14:paraId="7DBA4A8B" w14:textId="3BCDE9AC" w:rsidR="0003258C" w:rsidRPr="002D6BD6" w:rsidRDefault="19DB3B00" w:rsidP="00361CE5">
      <w:pPr>
        <w:widowControl/>
        <w:rPr>
          <w:b/>
          <w:bCs/>
          <w:color w:val="auto"/>
        </w:rPr>
      </w:pPr>
      <w:bookmarkStart w:id="3" w:name="Representative_Results"/>
      <w:r w:rsidRPr="002D6BD6">
        <w:rPr>
          <w:b/>
          <w:bCs/>
          <w:color w:val="auto"/>
        </w:rPr>
        <w:t>REPRESENTATIVE RESULTS:</w:t>
      </w:r>
      <w:r w:rsidRPr="002D6BD6">
        <w:rPr>
          <w:color w:val="auto"/>
        </w:rPr>
        <w:t xml:space="preserve"> </w:t>
      </w:r>
      <w:bookmarkEnd w:id="3"/>
    </w:p>
    <w:p w14:paraId="6816AAE7" w14:textId="5ACA58E6" w:rsidR="000016BE" w:rsidRPr="002D6BD6" w:rsidRDefault="000016BE" w:rsidP="00361CE5">
      <w:pPr>
        <w:widowControl/>
        <w:rPr>
          <w:color w:val="auto"/>
        </w:rPr>
      </w:pPr>
      <w:r w:rsidRPr="002D6BD6">
        <w:rPr>
          <w:color w:val="auto"/>
        </w:rPr>
        <w:t>In this report, we provide a simple and straightforward approach to</w:t>
      </w:r>
      <w:r w:rsidR="003607CE" w:rsidRPr="002D6BD6">
        <w:rPr>
          <w:color w:val="auto"/>
        </w:rPr>
        <w:t xml:space="preserve"> perform</w:t>
      </w:r>
      <w:r w:rsidRPr="002D6BD6">
        <w:rPr>
          <w:color w:val="auto"/>
        </w:rPr>
        <w:t xml:space="preserve"> </w:t>
      </w:r>
      <w:r w:rsidR="00B30EB9" w:rsidRPr="002D6BD6">
        <w:rPr>
          <w:color w:val="auto"/>
        </w:rPr>
        <w:t xml:space="preserve">labeling </w:t>
      </w:r>
      <w:r w:rsidR="003607CE" w:rsidRPr="002D6BD6">
        <w:rPr>
          <w:color w:val="auto"/>
        </w:rPr>
        <w:t xml:space="preserve">of </w:t>
      </w:r>
      <w:r w:rsidR="00B30EB9" w:rsidRPr="002D6BD6">
        <w:rPr>
          <w:color w:val="auto"/>
        </w:rPr>
        <w:t xml:space="preserve">embryonic </w:t>
      </w:r>
      <w:r w:rsidR="00B30EB9" w:rsidRPr="002D6BD6">
        <w:rPr>
          <w:i/>
          <w:iCs/>
          <w:color w:val="auto"/>
        </w:rPr>
        <w:t>Astyanax</w:t>
      </w:r>
      <w:r w:rsidR="00B30EB9" w:rsidRPr="002D6BD6">
        <w:rPr>
          <w:color w:val="auto"/>
        </w:rPr>
        <w:t xml:space="preserve"> specimens for high-quality gene expression</w:t>
      </w:r>
      <w:r w:rsidR="003607CE" w:rsidRPr="002D6BD6">
        <w:rPr>
          <w:color w:val="auto"/>
        </w:rPr>
        <w:t xml:space="preserve"> analysis</w:t>
      </w:r>
      <w:r w:rsidR="00B30EB9" w:rsidRPr="002D6BD6">
        <w:rPr>
          <w:color w:val="auto"/>
        </w:rPr>
        <w:t>. This technique can be carried out in either four or five days, and each principal step in the procedure is represented in a color-coded flowchart (</w:t>
      </w:r>
      <w:r w:rsidR="00B30EB9" w:rsidRPr="002D6BD6">
        <w:rPr>
          <w:b/>
          <w:color w:val="auto"/>
        </w:rPr>
        <w:t>Fig</w:t>
      </w:r>
      <w:r w:rsidR="003607CE" w:rsidRPr="002D6BD6">
        <w:rPr>
          <w:b/>
          <w:color w:val="auto"/>
        </w:rPr>
        <w:t>ure</w:t>
      </w:r>
      <w:r w:rsidR="00B30EB9" w:rsidRPr="002D6BD6">
        <w:rPr>
          <w:b/>
          <w:color w:val="auto"/>
        </w:rPr>
        <w:t xml:space="preserve"> 1</w:t>
      </w:r>
      <w:r w:rsidR="00B30EB9" w:rsidRPr="002D6BD6">
        <w:rPr>
          <w:color w:val="auto"/>
        </w:rPr>
        <w:t xml:space="preserve">). </w:t>
      </w:r>
      <w:r w:rsidR="00C5406F" w:rsidRPr="002D6BD6">
        <w:rPr>
          <w:color w:val="auto"/>
        </w:rPr>
        <w:t xml:space="preserve">Once completed, stained embryos should harbor a dark purple chromatic label in tissues expressing </w:t>
      </w:r>
      <w:r w:rsidR="003607CE" w:rsidRPr="002D6BD6">
        <w:rPr>
          <w:color w:val="auto"/>
        </w:rPr>
        <w:t>the</w:t>
      </w:r>
      <w:r w:rsidR="00C5406F" w:rsidRPr="002D6BD6">
        <w:rPr>
          <w:color w:val="auto"/>
        </w:rPr>
        <w:t xml:space="preserve"> </w:t>
      </w:r>
      <w:proofErr w:type="gramStart"/>
      <w:r w:rsidR="00C5406F" w:rsidRPr="002D6BD6">
        <w:rPr>
          <w:color w:val="auto"/>
        </w:rPr>
        <w:t>particular gene</w:t>
      </w:r>
      <w:proofErr w:type="gramEnd"/>
      <w:r w:rsidR="00C5406F" w:rsidRPr="002D6BD6">
        <w:rPr>
          <w:color w:val="auto"/>
        </w:rPr>
        <w:t xml:space="preserve"> of interest. </w:t>
      </w:r>
      <w:r w:rsidR="00DC140C" w:rsidRPr="002D6BD6">
        <w:rPr>
          <w:color w:val="auto"/>
        </w:rPr>
        <w:t xml:space="preserve">We have successfully implemented this protocol in </w:t>
      </w:r>
      <w:r w:rsidR="00F65E2C" w:rsidRPr="002D6BD6">
        <w:rPr>
          <w:color w:val="auto"/>
        </w:rPr>
        <w:t xml:space="preserve">both </w:t>
      </w:r>
      <w:proofErr w:type="spellStart"/>
      <w:r w:rsidR="00DC140C" w:rsidRPr="002D6BD6">
        <w:rPr>
          <w:color w:val="auto"/>
        </w:rPr>
        <w:t>Pachón</w:t>
      </w:r>
      <w:proofErr w:type="spellEnd"/>
      <w:r w:rsidR="00DC140C" w:rsidRPr="002D6BD6">
        <w:rPr>
          <w:color w:val="auto"/>
        </w:rPr>
        <w:t xml:space="preserve"> cavefish (</w:t>
      </w:r>
      <w:r w:rsidR="00F65E2C" w:rsidRPr="002D6BD6">
        <w:rPr>
          <w:b/>
          <w:color w:val="auto"/>
        </w:rPr>
        <w:t>Fig</w:t>
      </w:r>
      <w:r w:rsidR="003607CE" w:rsidRPr="002D6BD6">
        <w:rPr>
          <w:b/>
          <w:color w:val="auto"/>
        </w:rPr>
        <w:t>ure</w:t>
      </w:r>
      <w:r w:rsidR="00F65E2C" w:rsidRPr="002D6BD6">
        <w:rPr>
          <w:b/>
          <w:color w:val="auto"/>
        </w:rPr>
        <w:t xml:space="preserve"> 2</w:t>
      </w:r>
      <w:r w:rsidR="00DC140C" w:rsidRPr="002D6BD6">
        <w:rPr>
          <w:b/>
          <w:color w:val="auto"/>
        </w:rPr>
        <w:t>A</w:t>
      </w:r>
      <w:r w:rsidR="003607CE" w:rsidRPr="002D6BD6">
        <w:rPr>
          <w:b/>
          <w:color w:val="auto"/>
        </w:rPr>
        <w:t>‒</w:t>
      </w:r>
      <w:proofErr w:type="gramStart"/>
      <w:r w:rsidR="00DC140C" w:rsidRPr="002D6BD6">
        <w:rPr>
          <w:b/>
          <w:color w:val="auto"/>
        </w:rPr>
        <w:t>B,E</w:t>
      </w:r>
      <w:proofErr w:type="gramEnd"/>
      <w:r w:rsidR="00DC140C" w:rsidRPr="002D6BD6">
        <w:rPr>
          <w:color w:val="auto"/>
        </w:rPr>
        <w:t>) and surface fish</w:t>
      </w:r>
      <w:r w:rsidR="00B30EB9" w:rsidRPr="002D6BD6">
        <w:rPr>
          <w:color w:val="auto"/>
        </w:rPr>
        <w:t xml:space="preserve"> </w:t>
      </w:r>
      <w:r w:rsidR="00DC140C" w:rsidRPr="002D6BD6">
        <w:rPr>
          <w:color w:val="auto"/>
        </w:rPr>
        <w:t>(</w:t>
      </w:r>
      <w:r w:rsidR="00F65E2C" w:rsidRPr="002D6BD6">
        <w:rPr>
          <w:b/>
          <w:color w:val="auto"/>
        </w:rPr>
        <w:t>Fig</w:t>
      </w:r>
      <w:r w:rsidR="003607CE" w:rsidRPr="002D6BD6">
        <w:rPr>
          <w:b/>
          <w:color w:val="auto"/>
        </w:rPr>
        <w:t>ure</w:t>
      </w:r>
      <w:r w:rsidR="00F65E2C" w:rsidRPr="002D6BD6">
        <w:rPr>
          <w:b/>
          <w:color w:val="auto"/>
        </w:rPr>
        <w:t xml:space="preserve"> 2C</w:t>
      </w:r>
      <w:r w:rsidR="003607CE" w:rsidRPr="002D6BD6">
        <w:rPr>
          <w:b/>
          <w:color w:val="auto"/>
        </w:rPr>
        <w:t>‒</w:t>
      </w:r>
      <w:r w:rsidR="00F65E2C" w:rsidRPr="002D6BD6">
        <w:rPr>
          <w:b/>
          <w:color w:val="auto"/>
        </w:rPr>
        <w:t>D,F</w:t>
      </w:r>
      <w:r w:rsidR="00DC140C" w:rsidRPr="002D6BD6">
        <w:rPr>
          <w:color w:val="auto"/>
        </w:rPr>
        <w:t>)</w:t>
      </w:r>
      <w:r w:rsidR="00F65E2C" w:rsidRPr="002D6BD6">
        <w:rPr>
          <w:color w:val="auto"/>
        </w:rPr>
        <w:t xml:space="preserve"> embryos. </w:t>
      </w:r>
    </w:p>
    <w:p w14:paraId="51AEBCFC" w14:textId="77777777" w:rsidR="003607CE" w:rsidRPr="002D6BD6" w:rsidRDefault="003607CE" w:rsidP="00361CE5">
      <w:pPr>
        <w:widowControl/>
        <w:rPr>
          <w:color w:val="auto"/>
        </w:rPr>
      </w:pPr>
    </w:p>
    <w:p w14:paraId="6D835548" w14:textId="37A8616F" w:rsidR="00F65E2C" w:rsidRPr="002D6BD6" w:rsidRDefault="003607CE" w:rsidP="00361CE5">
      <w:pPr>
        <w:widowControl/>
        <w:rPr>
          <w:color w:val="auto"/>
        </w:rPr>
      </w:pPr>
      <w:r w:rsidRPr="002D6BD6">
        <w:rPr>
          <w:color w:val="auto"/>
        </w:rPr>
        <w:t>The cavefish embryos</w:t>
      </w:r>
      <w:r w:rsidR="00F65E2C" w:rsidRPr="002D6BD6">
        <w:rPr>
          <w:color w:val="auto"/>
        </w:rPr>
        <w:t xml:space="preserve"> we</w:t>
      </w:r>
      <w:r w:rsidRPr="002D6BD6">
        <w:rPr>
          <w:color w:val="auto"/>
        </w:rPr>
        <w:t>re</w:t>
      </w:r>
      <w:r w:rsidR="00F65E2C" w:rsidRPr="002D6BD6">
        <w:rPr>
          <w:color w:val="auto"/>
        </w:rPr>
        <w:t xml:space="preserve"> stained for two transcription factors that label early neural crest tissues, </w:t>
      </w:r>
      <w:r w:rsidR="00F65E2C" w:rsidRPr="002D6BD6">
        <w:rPr>
          <w:i/>
          <w:iCs/>
          <w:color w:val="auto"/>
        </w:rPr>
        <w:t>Sox9</w:t>
      </w:r>
      <w:r w:rsidR="00F65E2C" w:rsidRPr="002D6BD6">
        <w:rPr>
          <w:color w:val="auto"/>
        </w:rPr>
        <w:t xml:space="preserve"> and </w:t>
      </w:r>
      <w:r w:rsidR="00F65E2C" w:rsidRPr="002D6BD6">
        <w:rPr>
          <w:i/>
          <w:iCs/>
          <w:color w:val="auto"/>
        </w:rPr>
        <w:t>Tfap2a</w:t>
      </w:r>
      <w:r w:rsidR="00161172" w:rsidRPr="002D6BD6">
        <w:rPr>
          <w:color w:val="auto"/>
          <w:vertAlign w:val="superscript"/>
        </w:rPr>
        <w:t>5,6</w:t>
      </w:r>
      <w:r w:rsidR="00F65E2C" w:rsidRPr="002D6BD6">
        <w:rPr>
          <w:color w:val="auto"/>
        </w:rPr>
        <w:t xml:space="preserve">. Embryos labeled for </w:t>
      </w:r>
      <w:r w:rsidR="00F65E2C" w:rsidRPr="002D6BD6">
        <w:rPr>
          <w:i/>
          <w:iCs/>
          <w:color w:val="auto"/>
        </w:rPr>
        <w:t>Sox9</w:t>
      </w:r>
      <w:r w:rsidR="00F65E2C" w:rsidRPr="002D6BD6">
        <w:rPr>
          <w:color w:val="auto"/>
        </w:rPr>
        <w:t xml:space="preserve"> expression demonstrate clear labeling in the developing branchial arches and pectoral fin (yellow arrowheads, </w:t>
      </w:r>
      <w:r w:rsidR="00F65E2C" w:rsidRPr="002D6BD6">
        <w:rPr>
          <w:b/>
          <w:color w:val="auto"/>
        </w:rPr>
        <w:t>Fig</w:t>
      </w:r>
      <w:r w:rsidRPr="002D6BD6">
        <w:rPr>
          <w:b/>
          <w:color w:val="auto"/>
        </w:rPr>
        <w:t>ure</w:t>
      </w:r>
      <w:r w:rsidR="00F65E2C" w:rsidRPr="002D6BD6">
        <w:rPr>
          <w:b/>
          <w:color w:val="auto"/>
        </w:rPr>
        <w:t xml:space="preserve"> 2A</w:t>
      </w:r>
      <w:r w:rsidR="00F65E2C" w:rsidRPr="002D6BD6">
        <w:rPr>
          <w:color w:val="auto"/>
        </w:rPr>
        <w:t xml:space="preserve">). Note that staining is virtually absent in the yolk sac or the developing </w:t>
      </w:r>
      <w:proofErr w:type="spellStart"/>
      <w:r w:rsidR="00F65E2C" w:rsidRPr="002D6BD6">
        <w:rPr>
          <w:color w:val="auto"/>
        </w:rPr>
        <w:t>somites</w:t>
      </w:r>
      <w:proofErr w:type="spellEnd"/>
      <w:r w:rsidR="00F65E2C" w:rsidRPr="002D6BD6">
        <w:rPr>
          <w:color w:val="auto"/>
        </w:rPr>
        <w:t xml:space="preserve"> on the flank (</w:t>
      </w:r>
      <w:r w:rsidR="00F65E2C" w:rsidRPr="002D6BD6">
        <w:rPr>
          <w:b/>
          <w:color w:val="auto"/>
        </w:rPr>
        <w:t>Fig</w:t>
      </w:r>
      <w:r w:rsidRPr="002D6BD6">
        <w:rPr>
          <w:b/>
          <w:color w:val="auto"/>
        </w:rPr>
        <w:t>ure</w:t>
      </w:r>
      <w:r w:rsidR="00F65E2C" w:rsidRPr="002D6BD6">
        <w:rPr>
          <w:b/>
          <w:color w:val="auto"/>
        </w:rPr>
        <w:t xml:space="preserve"> 2A</w:t>
      </w:r>
      <w:r w:rsidR="00F65E2C" w:rsidRPr="002D6BD6">
        <w:rPr>
          <w:color w:val="auto"/>
        </w:rPr>
        <w:t>).</w:t>
      </w:r>
      <w:r w:rsidR="00C16885" w:rsidRPr="002D6BD6">
        <w:rPr>
          <w:color w:val="auto"/>
        </w:rPr>
        <w:t xml:space="preserve"> Similarly, </w:t>
      </w:r>
      <w:r w:rsidR="00C16885" w:rsidRPr="002D6BD6">
        <w:rPr>
          <w:i/>
          <w:iCs/>
          <w:color w:val="auto"/>
        </w:rPr>
        <w:t xml:space="preserve">Tfap2a </w:t>
      </w:r>
      <w:r w:rsidR="00C16885" w:rsidRPr="002D6BD6">
        <w:rPr>
          <w:color w:val="auto"/>
        </w:rPr>
        <w:t>expression is evident in the portions of the developing head, as well as early migration neural crest cells (</w:t>
      </w:r>
      <w:r w:rsidR="00C16885" w:rsidRPr="002D6BD6">
        <w:rPr>
          <w:b/>
          <w:color w:val="auto"/>
        </w:rPr>
        <w:t>Fig</w:t>
      </w:r>
      <w:r w:rsidRPr="002D6BD6">
        <w:rPr>
          <w:b/>
          <w:color w:val="auto"/>
        </w:rPr>
        <w:t>ure</w:t>
      </w:r>
      <w:r w:rsidR="00C16885" w:rsidRPr="002D6BD6">
        <w:rPr>
          <w:b/>
          <w:color w:val="auto"/>
        </w:rPr>
        <w:t xml:space="preserve"> 2B</w:t>
      </w:r>
      <w:r w:rsidR="009B7842" w:rsidRPr="002D6BD6">
        <w:rPr>
          <w:color w:val="auto"/>
        </w:rPr>
        <w:t>, arrowhead</w:t>
      </w:r>
      <w:r w:rsidR="00C16885" w:rsidRPr="002D6BD6">
        <w:rPr>
          <w:color w:val="auto"/>
        </w:rPr>
        <w:t>) along the dorsal flank region of the embryo. The third representative gene present</w:t>
      </w:r>
      <w:r w:rsidRPr="002D6BD6">
        <w:rPr>
          <w:color w:val="auto"/>
        </w:rPr>
        <w:t>ed</w:t>
      </w:r>
      <w:r w:rsidR="00C16885" w:rsidRPr="002D6BD6">
        <w:rPr>
          <w:color w:val="auto"/>
        </w:rPr>
        <w:t xml:space="preserve"> for cavefish embryos is </w:t>
      </w:r>
      <w:r w:rsidR="00C16885" w:rsidRPr="002D6BD6">
        <w:rPr>
          <w:i/>
          <w:iCs/>
          <w:color w:val="auto"/>
        </w:rPr>
        <w:t>Phf20a</w:t>
      </w:r>
      <w:r w:rsidR="00C16885" w:rsidRPr="002D6BD6">
        <w:rPr>
          <w:color w:val="auto"/>
        </w:rPr>
        <w:t>, a marker of osteobla</w:t>
      </w:r>
      <w:r w:rsidR="00161172" w:rsidRPr="002D6BD6">
        <w:rPr>
          <w:color w:val="auto"/>
        </w:rPr>
        <w:t xml:space="preserve">st </w:t>
      </w:r>
      <w:r w:rsidR="00161172" w:rsidRPr="002D6BD6">
        <w:rPr>
          <w:color w:val="auto"/>
        </w:rPr>
        <w:lastRenderedPageBreak/>
        <w:t>differentiation</w:t>
      </w:r>
      <w:r w:rsidR="00161172" w:rsidRPr="002D6BD6">
        <w:rPr>
          <w:color w:val="auto"/>
          <w:vertAlign w:val="superscript"/>
        </w:rPr>
        <w:t>7</w:t>
      </w:r>
      <w:r w:rsidR="00C16885" w:rsidRPr="002D6BD6">
        <w:rPr>
          <w:color w:val="auto"/>
        </w:rPr>
        <w:t>.</w:t>
      </w:r>
      <w:r w:rsidR="00747B40" w:rsidRPr="002D6BD6">
        <w:rPr>
          <w:color w:val="auto"/>
        </w:rPr>
        <w:t xml:space="preserve"> </w:t>
      </w:r>
      <w:r w:rsidR="00DC2422" w:rsidRPr="002D6BD6">
        <w:rPr>
          <w:color w:val="auto"/>
        </w:rPr>
        <w:t>Note the positive staining in the portions of the somitic mesoderm and posterior head that are destined to give rise to bony tissue (</w:t>
      </w:r>
      <w:r w:rsidR="00DC2422" w:rsidRPr="002D6BD6">
        <w:rPr>
          <w:b/>
          <w:color w:val="auto"/>
        </w:rPr>
        <w:t>Fig</w:t>
      </w:r>
      <w:r w:rsidRPr="002D6BD6">
        <w:rPr>
          <w:b/>
          <w:color w:val="auto"/>
        </w:rPr>
        <w:t>ure</w:t>
      </w:r>
      <w:r w:rsidR="00DC2422" w:rsidRPr="002D6BD6">
        <w:rPr>
          <w:b/>
          <w:color w:val="auto"/>
        </w:rPr>
        <w:t xml:space="preserve"> 2E</w:t>
      </w:r>
      <w:r w:rsidR="00DC2422" w:rsidRPr="002D6BD6">
        <w:rPr>
          <w:color w:val="auto"/>
        </w:rPr>
        <w:t>, arrowheads).</w:t>
      </w:r>
      <w:r w:rsidR="009D51AF" w:rsidRPr="002D6BD6">
        <w:rPr>
          <w:color w:val="auto"/>
        </w:rPr>
        <w:t xml:space="preserve"> </w:t>
      </w:r>
    </w:p>
    <w:p w14:paraId="5137B5B6" w14:textId="77777777" w:rsidR="003607CE" w:rsidRPr="002D6BD6" w:rsidRDefault="003607CE" w:rsidP="00361CE5">
      <w:pPr>
        <w:widowControl/>
        <w:rPr>
          <w:color w:val="auto"/>
        </w:rPr>
      </w:pPr>
    </w:p>
    <w:p w14:paraId="6F0D7210" w14:textId="16EE0B57" w:rsidR="009848FD" w:rsidRPr="002D6BD6" w:rsidRDefault="0052637E" w:rsidP="00361CE5">
      <w:pPr>
        <w:widowControl/>
        <w:rPr>
          <w:color w:val="auto"/>
        </w:rPr>
      </w:pPr>
      <w:r w:rsidRPr="002D6BD6">
        <w:rPr>
          <w:color w:val="auto"/>
        </w:rPr>
        <w:t xml:space="preserve">In surface fish embryos, we probed for the genes </w:t>
      </w:r>
      <w:r w:rsidRPr="002D6BD6">
        <w:rPr>
          <w:i/>
          <w:iCs/>
          <w:color w:val="auto"/>
        </w:rPr>
        <w:t>CXCR</w:t>
      </w:r>
      <w:r w:rsidRPr="002D6BD6">
        <w:rPr>
          <w:color w:val="auto"/>
        </w:rPr>
        <w:t xml:space="preserve">, </w:t>
      </w:r>
      <w:r w:rsidRPr="002D6BD6">
        <w:rPr>
          <w:i/>
          <w:iCs/>
          <w:color w:val="auto"/>
        </w:rPr>
        <w:t>Adcyap1a</w:t>
      </w:r>
      <w:r w:rsidRPr="002D6BD6">
        <w:rPr>
          <w:color w:val="auto"/>
        </w:rPr>
        <w:t xml:space="preserve">, and </w:t>
      </w:r>
      <w:r w:rsidRPr="002D6BD6">
        <w:rPr>
          <w:i/>
          <w:iCs/>
          <w:color w:val="auto"/>
        </w:rPr>
        <w:t>Sox10</w:t>
      </w:r>
      <w:r w:rsidRPr="002D6BD6">
        <w:rPr>
          <w:color w:val="auto"/>
        </w:rPr>
        <w:t xml:space="preserve">. </w:t>
      </w:r>
      <w:r w:rsidR="00254067" w:rsidRPr="002D6BD6">
        <w:rPr>
          <w:i/>
          <w:iCs/>
          <w:color w:val="auto"/>
        </w:rPr>
        <w:t>CXCR</w:t>
      </w:r>
      <w:r w:rsidR="00254067" w:rsidRPr="002D6BD6">
        <w:rPr>
          <w:color w:val="auto"/>
        </w:rPr>
        <w:t xml:space="preserve"> encodes a G-protein membrane-bound receptor that binds CXC chemokines</w:t>
      </w:r>
      <w:r w:rsidR="00161172" w:rsidRPr="002D6BD6">
        <w:rPr>
          <w:color w:val="auto"/>
          <w:vertAlign w:val="superscript"/>
        </w:rPr>
        <w:t>8</w:t>
      </w:r>
      <w:r w:rsidR="00254067" w:rsidRPr="002D6BD6">
        <w:rPr>
          <w:color w:val="auto"/>
        </w:rPr>
        <w:t>. Positive labeling is present in isolated regions of the head and flank (</w:t>
      </w:r>
      <w:r w:rsidR="00254067" w:rsidRPr="002D6BD6">
        <w:rPr>
          <w:b/>
          <w:color w:val="auto"/>
        </w:rPr>
        <w:t>Fig</w:t>
      </w:r>
      <w:r w:rsidR="003607CE" w:rsidRPr="002D6BD6">
        <w:rPr>
          <w:b/>
          <w:color w:val="auto"/>
        </w:rPr>
        <w:t>ure</w:t>
      </w:r>
      <w:r w:rsidR="00254067" w:rsidRPr="002D6BD6">
        <w:rPr>
          <w:b/>
          <w:color w:val="auto"/>
        </w:rPr>
        <w:t xml:space="preserve"> 2F</w:t>
      </w:r>
      <w:r w:rsidR="00254067" w:rsidRPr="002D6BD6">
        <w:rPr>
          <w:color w:val="auto"/>
        </w:rPr>
        <w:t>, arrowheads), as well as a few individual cells overlying the yolk sac. The gene</w:t>
      </w:r>
      <w:r w:rsidR="005D521C" w:rsidRPr="002D6BD6">
        <w:rPr>
          <w:color w:val="auto"/>
        </w:rPr>
        <w:t xml:space="preserve"> </w:t>
      </w:r>
      <w:r w:rsidR="005D521C" w:rsidRPr="002D6BD6">
        <w:rPr>
          <w:i/>
          <w:iCs/>
          <w:color w:val="auto"/>
        </w:rPr>
        <w:t>adenylate cyclase-activating polypeptide</w:t>
      </w:r>
      <w:r w:rsidR="00254067" w:rsidRPr="002D6BD6">
        <w:rPr>
          <w:color w:val="auto"/>
        </w:rPr>
        <w:t xml:space="preserve">, </w:t>
      </w:r>
      <w:r w:rsidR="00254067" w:rsidRPr="002D6BD6">
        <w:rPr>
          <w:i/>
          <w:iCs/>
          <w:color w:val="auto"/>
        </w:rPr>
        <w:t>Adcyap1a</w:t>
      </w:r>
      <w:r w:rsidR="00254067" w:rsidRPr="002D6BD6">
        <w:rPr>
          <w:color w:val="auto"/>
        </w:rPr>
        <w:t xml:space="preserve">, </w:t>
      </w:r>
      <w:r w:rsidR="005D521C" w:rsidRPr="002D6BD6">
        <w:rPr>
          <w:color w:val="auto"/>
        </w:rPr>
        <w:t xml:space="preserve">is expressed in regions of the </w:t>
      </w:r>
      <w:r w:rsidR="003607CE" w:rsidRPr="002D6BD6">
        <w:rPr>
          <w:color w:val="auto"/>
        </w:rPr>
        <w:t>central nervous system</w:t>
      </w:r>
      <w:r w:rsidR="005D521C" w:rsidRPr="002D6BD6">
        <w:rPr>
          <w:color w:val="auto"/>
        </w:rPr>
        <w:t xml:space="preserve">, including pituitary cells. Note the highly specific expression in paired, bilateral clusters of cells </w:t>
      </w:r>
      <w:r w:rsidR="00F57924" w:rsidRPr="002D6BD6">
        <w:rPr>
          <w:color w:val="auto"/>
        </w:rPr>
        <w:t xml:space="preserve">on the dorsal aspect of the embryo; </w:t>
      </w:r>
      <w:r w:rsidR="005D521C" w:rsidRPr="002D6BD6">
        <w:rPr>
          <w:color w:val="auto"/>
        </w:rPr>
        <w:t xml:space="preserve">as well as a larger </w:t>
      </w:r>
      <w:r w:rsidR="00F57924" w:rsidRPr="002D6BD6">
        <w:rPr>
          <w:color w:val="auto"/>
        </w:rPr>
        <w:t xml:space="preserve">region of </w:t>
      </w:r>
      <w:r w:rsidR="005D521C" w:rsidRPr="002D6BD6">
        <w:rPr>
          <w:color w:val="auto"/>
        </w:rPr>
        <w:t>midline expression (</w:t>
      </w:r>
      <w:r w:rsidR="005D521C" w:rsidRPr="002D6BD6">
        <w:rPr>
          <w:b/>
          <w:color w:val="auto"/>
        </w:rPr>
        <w:t>Fig</w:t>
      </w:r>
      <w:r w:rsidR="003607CE" w:rsidRPr="002D6BD6">
        <w:rPr>
          <w:b/>
          <w:color w:val="auto"/>
        </w:rPr>
        <w:t xml:space="preserve">ure </w:t>
      </w:r>
      <w:r w:rsidR="005D521C" w:rsidRPr="002D6BD6">
        <w:rPr>
          <w:b/>
          <w:color w:val="auto"/>
        </w:rPr>
        <w:t>2C</w:t>
      </w:r>
      <w:r w:rsidR="005D521C" w:rsidRPr="002D6BD6">
        <w:rPr>
          <w:color w:val="auto"/>
        </w:rPr>
        <w:t xml:space="preserve">, arrowheads). </w:t>
      </w:r>
      <w:r w:rsidR="00912134" w:rsidRPr="002D6BD6">
        <w:rPr>
          <w:color w:val="auto"/>
        </w:rPr>
        <w:t xml:space="preserve">Finally, we present </w:t>
      </w:r>
      <w:r w:rsidR="003607CE" w:rsidRPr="002D6BD6">
        <w:rPr>
          <w:color w:val="auto"/>
        </w:rPr>
        <w:t xml:space="preserve">the </w:t>
      </w:r>
      <w:r w:rsidR="00912134" w:rsidRPr="002D6BD6">
        <w:rPr>
          <w:color w:val="auto"/>
        </w:rPr>
        <w:t xml:space="preserve">expression of </w:t>
      </w:r>
      <w:r w:rsidR="00912134" w:rsidRPr="002D6BD6">
        <w:rPr>
          <w:i/>
          <w:iCs/>
          <w:color w:val="auto"/>
        </w:rPr>
        <w:t>Sox10</w:t>
      </w:r>
      <w:r w:rsidR="00912134" w:rsidRPr="002D6BD6">
        <w:rPr>
          <w:color w:val="auto"/>
        </w:rPr>
        <w:t>, a transcription factor which labels early neural crest and oligodendrocyte cells</w:t>
      </w:r>
      <w:r w:rsidR="00161172" w:rsidRPr="002D6BD6">
        <w:rPr>
          <w:color w:val="auto"/>
          <w:vertAlign w:val="superscript"/>
        </w:rPr>
        <w:t>10</w:t>
      </w:r>
      <w:r w:rsidR="00912134" w:rsidRPr="002D6BD6">
        <w:rPr>
          <w:color w:val="auto"/>
        </w:rPr>
        <w:t>.</w:t>
      </w:r>
      <w:r w:rsidR="009848FD" w:rsidRPr="002D6BD6">
        <w:rPr>
          <w:color w:val="auto"/>
        </w:rPr>
        <w:t xml:space="preserve"> Highly specific positive staining is evident as an early marker of neural crest on the left and right sides of the dorsal embryo (</w:t>
      </w:r>
      <w:r w:rsidR="009848FD" w:rsidRPr="002D6BD6">
        <w:rPr>
          <w:b/>
          <w:color w:val="auto"/>
        </w:rPr>
        <w:t>Fig</w:t>
      </w:r>
      <w:r w:rsidR="003607CE" w:rsidRPr="002D6BD6">
        <w:rPr>
          <w:b/>
          <w:color w:val="auto"/>
        </w:rPr>
        <w:t>ure</w:t>
      </w:r>
      <w:r w:rsidR="009848FD" w:rsidRPr="002D6BD6">
        <w:rPr>
          <w:b/>
          <w:color w:val="auto"/>
        </w:rPr>
        <w:t xml:space="preserve"> 2D</w:t>
      </w:r>
      <w:r w:rsidR="009848FD" w:rsidRPr="002D6BD6">
        <w:rPr>
          <w:color w:val="auto"/>
        </w:rPr>
        <w:t>, arrowheads).</w:t>
      </w:r>
    </w:p>
    <w:p w14:paraId="2ECB811F" w14:textId="77777777" w:rsidR="003607CE" w:rsidRPr="002D6BD6" w:rsidRDefault="009848FD" w:rsidP="00361CE5">
      <w:pPr>
        <w:widowControl/>
        <w:rPr>
          <w:color w:val="auto"/>
        </w:rPr>
      </w:pPr>
      <w:r w:rsidRPr="002D6BD6">
        <w:rPr>
          <w:color w:val="auto"/>
        </w:rPr>
        <w:tab/>
      </w:r>
    </w:p>
    <w:p w14:paraId="26E30D30" w14:textId="4DFCA6BF" w:rsidR="0052637E" w:rsidRPr="002D6BD6" w:rsidRDefault="00D60935" w:rsidP="00361CE5">
      <w:pPr>
        <w:widowControl/>
        <w:rPr>
          <w:color w:val="auto"/>
        </w:rPr>
      </w:pPr>
      <w:r w:rsidRPr="002D6BD6">
        <w:rPr>
          <w:color w:val="auto"/>
        </w:rPr>
        <w:t xml:space="preserve">We present each of </w:t>
      </w:r>
      <w:r w:rsidR="003607CE" w:rsidRPr="002D6BD6">
        <w:rPr>
          <w:color w:val="auto"/>
        </w:rPr>
        <w:t xml:space="preserve">the </w:t>
      </w:r>
      <w:r w:rsidRPr="002D6BD6">
        <w:rPr>
          <w:color w:val="auto"/>
        </w:rPr>
        <w:t xml:space="preserve">two types of confounding issues other investigators may encounter. The first issue </w:t>
      </w:r>
      <w:r w:rsidR="003607CE" w:rsidRPr="002D6BD6">
        <w:rPr>
          <w:color w:val="auto"/>
        </w:rPr>
        <w:t xml:space="preserve">one </w:t>
      </w:r>
      <w:r w:rsidRPr="002D6BD6">
        <w:rPr>
          <w:color w:val="auto"/>
        </w:rPr>
        <w:t>periodically encounter</w:t>
      </w:r>
      <w:r w:rsidR="003607CE" w:rsidRPr="002D6BD6">
        <w:rPr>
          <w:color w:val="auto"/>
        </w:rPr>
        <w:t>s</w:t>
      </w:r>
      <w:r w:rsidRPr="002D6BD6">
        <w:rPr>
          <w:color w:val="auto"/>
        </w:rPr>
        <w:t xml:space="preserve"> </w:t>
      </w:r>
      <w:r w:rsidR="003607CE" w:rsidRPr="002D6BD6">
        <w:rPr>
          <w:color w:val="auto"/>
        </w:rPr>
        <w:t>is</w:t>
      </w:r>
      <w:r w:rsidRPr="002D6BD6">
        <w:rPr>
          <w:color w:val="auto"/>
        </w:rPr>
        <w:t xml:space="preserve"> punctate specks of non</w:t>
      </w:r>
      <w:r w:rsidR="003607CE" w:rsidRPr="002D6BD6">
        <w:rPr>
          <w:color w:val="auto"/>
        </w:rPr>
        <w:t>-</w:t>
      </w:r>
      <w:r w:rsidRPr="002D6BD6">
        <w:rPr>
          <w:color w:val="auto"/>
        </w:rPr>
        <w:t xml:space="preserve">specific </w:t>
      </w:r>
      <w:r w:rsidR="003607CE" w:rsidRPr="002D6BD6">
        <w:rPr>
          <w:color w:val="auto"/>
        </w:rPr>
        <w:t>labeling</w:t>
      </w:r>
      <w:r w:rsidRPr="002D6BD6">
        <w:rPr>
          <w:color w:val="auto"/>
        </w:rPr>
        <w:t>. These specks may arise as precipitate from the final MABT rinses, or the AP buffer during the coloration reaction</w:t>
      </w:r>
      <w:r w:rsidR="008A5D8D" w:rsidRPr="002D6BD6">
        <w:rPr>
          <w:color w:val="auto"/>
        </w:rPr>
        <w:t>s. An example of this non-specific label</w:t>
      </w:r>
      <w:r w:rsidR="003607CE" w:rsidRPr="002D6BD6">
        <w:rPr>
          <w:color w:val="auto"/>
        </w:rPr>
        <w:t>ing</w:t>
      </w:r>
      <w:r w:rsidR="008A5D8D" w:rsidRPr="002D6BD6">
        <w:rPr>
          <w:color w:val="auto"/>
        </w:rPr>
        <w:t xml:space="preserve"> is evident on the yolk sac of a surface fish embryo stained for expression of </w:t>
      </w:r>
      <w:r w:rsidR="008A5D8D" w:rsidRPr="002D6BD6">
        <w:rPr>
          <w:i/>
          <w:iCs/>
          <w:color w:val="auto"/>
        </w:rPr>
        <w:t>Pnp4a</w:t>
      </w:r>
      <w:r w:rsidR="008A5D8D" w:rsidRPr="002D6BD6">
        <w:rPr>
          <w:color w:val="auto"/>
        </w:rPr>
        <w:t>. This gene encodes an enzyme (purine nucleoside phosphorylase) that facilitates production of iridescent pigmentation</w:t>
      </w:r>
      <w:r w:rsidR="00161172" w:rsidRPr="002D6BD6">
        <w:rPr>
          <w:color w:val="auto"/>
          <w:vertAlign w:val="superscript"/>
        </w:rPr>
        <w:t>11</w:t>
      </w:r>
      <w:r w:rsidR="008A5D8D" w:rsidRPr="002D6BD6">
        <w:rPr>
          <w:color w:val="auto"/>
        </w:rPr>
        <w:t>. This gene is first evident in the developing eye and the swim bladder. The punctate specks observed in some surface specimens (</w:t>
      </w:r>
      <w:r w:rsidR="008A5D8D" w:rsidRPr="002D6BD6">
        <w:rPr>
          <w:b/>
          <w:color w:val="auto"/>
        </w:rPr>
        <w:t>Fig</w:t>
      </w:r>
      <w:r w:rsidR="003607CE" w:rsidRPr="002D6BD6">
        <w:rPr>
          <w:b/>
          <w:color w:val="auto"/>
        </w:rPr>
        <w:t>ure</w:t>
      </w:r>
      <w:r w:rsidR="008A5D8D" w:rsidRPr="002D6BD6">
        <w:rPr>
          <w:b/>
          <w:color w:val="auto"/>
        </w:rPr>
        <w:t xml:space="preserve"> 3A</w:t>
      </w:r>
      <w:r w:rsidR="008A5D8D" w:rsidRPr="002D6BD6">
        <w:rPr>
          <w:color w:val="auto"/>
        </w:rPr>
        <w:t>), were eliminated by frequent washes and replacement of the AP Buffer + NBT/BCIP in the final stages of the protocol (</w:t>
      </w:r>
      <w:r w:rsidR="008A5D8D" w:rsidRPr="002D6BD6">
        <w:rPr>
          <w:b/>
          <w:color w:val="auto"/>
        </w:rPr>
        <w:t>Fig</w:t>
      </w:r>
      <w:r w:rsidR="003607CE" w:rsidRPr="002D6BD6">
        <w:rPr>
          <w:b/>
          <w:color w:val="auto"/>
        </w:rPr>
        <w:t>ure</w:t>
      </w:r>
      <w:r w:rsidR="008A5D8D" w:rsidRPr="002D6BD6">
        <w:rPr>
          <w:b/>
          <w:color w:val="auto"/>
        </w:rPr>
        <w:t xml:space="preserve"> 3B</w:t>
      </w:r>
      <w:r w:rsidR="008A5D8D" w:rsidRPr="002D6BD6">
        <w:rPr>
          <w:color w:val="auto"/>
        </w:rPr>
        <w:t xml:space="preserve">). A second issue that </w:t>
      </w:r>
      <w:r w:rsidR="003607CE" w:rsidRPr="002D6BD6">
        <w:rPr>
          <w:color w:val="auto"/>
        </w:rPr>
        <w:t>one</w:t>
      </w:r>
      <w:r w:rsidR="008A5D8D" w:rsidRPr="002D6BD6">
        <w:rPr>
          <w:color w:val="auto"/>
        </w:rPr>
        <w:t xml:space="preserve"> periodically </w:t>
      </w:r>
      <w:proofErr w:type="gramStart"/>
      <w:r w:rsidR="008A5D8D" w:rsidRPr="002D6BD6">
        <w:rPr>
          <w:color w:val="auto"/>
        </w:rPr>
        <w:t>encounter</w:t>
      </w:r>
      <w:r w:rsidR="003607CE" w:rsidRPr="002D6BD6">
        <w:rPr>
          <w:color w:val="auto"/>
        </w:rPr>
        <w:t>s</w:t>
      </w:r>
      <w:proofErr w:type="gramEnd"/>
      <w:r w:rsidR="008A5D8D" w:rsidRPr="002D6BD6">
        <w:rPr>
          <w:color w:val="auto"/>
        </w:rPr>
        <w:t xml:space="preserve"> is </w:t>
      </w:r>
      <w:r w:rsidR="003607CE" w:rsidRPr="002D6BD6">
        <w:rPr>
          <w:color w:val="auto"/>
        </w:rPr>
        <w:t xml:space="preserve">the </w:t>
      </w:r>
      <w:r w:rsidR="008A5D8D" w:rsidRPr="002D6BD6">
        <w:rPr>
          <w:color w:val="auto"/>
        </w:rPr>
        <w:t xml:space="preserve">diffuse, largely non-specific expression of genes that would otherwise produce a distinct expression pattern. One example is the gene </w:t>
      </w:r>
      <w:r w:rsidR="008A5D8D" w:rsidRPr="002D6BD6">
        <w:rPr>
          <w:i/>
          <w:iCs/>
          <w:color w:val="auto"/>
        </w:rPr>
        <w:t>BMP4</w:t>
      </w:r>
      <w:r w:rsidR="008A5D8D" w:rsidRPr="002D6BD6">
        <w:rPr>
          <w:color w:val="auto"/>
        </w:rPr>
        <w:t>, which appears as a largely diffuse pattern with low levels of chromogen present throughout the specimen (</w:t>
      </w:r>
      <w:r w:rsidR="008A5D8D" w:rsidRPr="002D6BD6">
        <w:rPr>
          <w:b/>
          <w:color w:val="auto"/>
        </w:rPr>
        <w:t>Fig</w:t>
      </w:r>
      <w:r w:rsidR="003607CE" w:rsidRPr="002D6BD6">
        <w:rPr>
          <w:b/>
          <w:color w:val="auto"/>
        </w:rPr>
        <w:t>ure</w:t>
      </w:r>
      <w:r w:rsidR="008A5D8D" w:rsidRPr="002D6BD6">
        <w:rPr>
          <w:b/>
          <w:color w:val="auto"/>
        </w:rPr>
        <w:t xml:space="preserve"> 3C</w:t>
      </w:r>
      <w:r w:rsidR="008A5D8D" w:rsidRPr="002D6BD6">
        <w:rPr>
          <w:color w:val="auto"/>
        </w:rPr>
        <w:t>). In cases such as these, we generally identify a different region of the gene, amplify into a vector and perform a new probe synthesis</w:t>
      </w:r>
      <w:r w:rsidR="001F1B01" w:rsidRPr="002D6BD6">
        <w:rPr>
          <w:color w:val="auto"/>
        </w:rPr>
        <w:t xml:space="preserve"> (see </w:t>
      </w:r>
      <w:r w:rsidR="001F1B01" w:rsidRPr="002D6BD6">
        <w:rPr>
          <w:b/>
          <w:color w:val="auto"/>
        </w:rPr>
        <w:t>Supplemental File 6</w:t>
      </w:r>
      <w:r w:rsidR="001F1B01" w:rsidRPr="002D6BD6">
        <w:rPr>
          <w:color w:val="auto"/>
        </w:rPr>
        <w:t>)</w:t>
      </w:r>
      <w:r w:rsidR="008A5D8D" w:rsidRPr="002D6BD6">
        <w:rPr>
          <w:color w:val="auto"/>
        </w:rPr>
        <w:t xml:space="preserve">. </w:t>
      </w:r>
      <w:r w:rsidR="003607CE" w:rsidRPr="002D6BD6">
        <w:rPr>
          <w:color w:val="auto"/>
        </w:rPr>
        <w:t>The</w:t>
      </w:r>
      <w:r w:rsidR="008A5D8D" w:rsidRPr="002D6BD6">
        <w:rPr>
          <w:color w:val="auto"/>
        </w:rPr>
        <w:t xml:space="preserve"> example of a control (no probe) specimen (</w:t>
      </w:r>
      <w:r w:rsidR="008A5D8D" w:rsidRPr="002D6BD6">
        <w:rPr>
          <w:b/>
          <w:color w:val="auto"/>
        </w:rPr>
        <w:t>Fig</w:t>
      </w:r>
      <w:r w:rsidR="003607CE" w:rsidRPr="002D6BD6">
        <w:rPr>
          <w:b/>
          <w:color w:val="auto"/>
        </w:rPr>
        <w:t xml:space="preserve">ure </w:t>
      </w:r>
      <w:r w:rsidR="008A5D8D" w:rsidRPr="002D6BD6">
        <w:rPr>
          <w:b/>
          <w:color w:val="auto"/>
        </w:rPr>
        <w:t>3D</w:t>
      </w:r>
      <w:r w:rsidR="008A5D8D" w:rsidRPr="002D6BD6">
        <w:rPr>
          <w:color w:val="auto"/>
        </w:rPr>
        <w:t xml:space="preserve">) </w:t>
      </w:r>
      <w:r w:rsidR="003607CE" w:rsidRPr="002D6BD6">
        <w:rPr>
          <w:color w:val="auto"/>
        </w:rPr>
        <w:t xml:space="preserve">is provided </w:t>
      </w:r>
      <w:r w:rsidR="008A5D8D" w:rsidRPr="002D6BD6">
        <w:rPr>
          <w:color w:val="auto"/>
        </w:rPr>
        <w:t xml:space="preserve">to illustrate the diffuse and non-specific nature of our failed </w:t>
      </w:r>
      <w:r w:rsidR="008A5D8D" w:rsidRPr="002D6BD6">
        <w:rPr>
          <w:i/>
          <w:iCs/>
          <w:color w:val="auto"/>
        </w:rPr>
        <w:t>BMP4</w:t>
      </w:r>
      <w:r w:rsidR="008A5D8D" w:rsidRPr="002D6BD6">
        <w:rPr>
          <w:color w:val="auto"/>
        </w:rPr>
        <w:t xml:space="preserve"> probe. </w:t>
      </w:r>
    </w:p>
    <w:p w14:paraId="04F3A3F6" w14:textId="77777777" w:rsidR="009644ED" w:rsidRPr="002D6BD6" w:rsidRDefault="009644ED" w:rsidP="00361CE5">
      <w:pPr>
        <w:widowControl/>
        <w:rPr>
          <w:b/>
          <w:color w:val="auto"/>
        </w:rPr>
      </w:pPr>
    </w:p>
    <w:p w14:paraId="5CC0809B" w14:textId="58F279EE" w:rsidR="0003258C" w:rsidRPr="002D6BD6" w:rsidRDefault="19DB3B00" w:rsidP="00361CE5">
      <w:pPr>
        <w:widowControl/>
        <w:rPr>
          <w:i/>
          <w:iCs/>
          <w:color w:val="auto"/>
        </w:rPr>
      </w:pPr>
      <w:bookmarkStart w:id="4" w:name="Figure_Legends"/>
      <w:r w:rsidRPr="002D6BD6">
        <w:rPr>
          <w:b/>
          <w:bCs/>
          <w:color w:val="auto"/>
        </w:rPr>
        <w:t>FIGURE AND TABLE LEGENDS:</w:t>
      </w:r>
      <w:r w:rsidRPr="002D6BD6">
        <w:rPr>
          <w:i/>
          <w:iCs/>
          <w:color w:val="auto"/>
        </w:rPr>
        <w:t xml:space="preserve"> </w:t>
      </w:r>
      <w:bookmarkEnd w:id="4"/>
    </w:p>
    <w:p w14:paraId="693C8BE1" w14:textId="77777777" w:rsidR="003607CE" w:rsidRPr="002D6BD6" w:rsidRDefault="003607CE" w:rsidP="00361CE5">
      <w:pPr>
        <w:widowControl/>
        <w:rPr>
          <w:color w:val="auto"/>
        </w:rPr>
      </w:pPr>
    </w:p>
    <w:p w14:paraId="6A583D5C" w14:textId="06E761FC" w:rsidR="0003258C" w:rsidRPr="002D6BD6" w:rsidRDefault="0003258C" w:rsidP="00361CE5">
      <w:pPr>
        <w:widowControl/>
        <w:rPr>
          <w:color w:val="auto"/>
        </w:rPr>
      </w:pPr>
      <w:r w:rsidRPr="002D6BD6">
        <w:rPr>
          <w:b/>
          <w:bCs/>
          <w:color w:val="auto"/>
        </w:rPr>
        <w:t>Figure 1:</w:t>
      </w:r>
      <w:r w:rsidRPr="002D6BD6">
        <w:rPr>
          <w:color w:val="auto"/>
        </w:rPr>
        <w:t xml:space="preserve"> </w:t>
      </w:r>
      <w:r w:rsidR="006225CE" w:rsidRPr="002D6BD6">
        <w:rPr>
          <w:rStyle w:val="Strong"/>
          <w:color w:val="auto"/>
          <w:shd w:val="clear" w:color="auto" w:fill="FFFFFF"/>
        </w:rPr>
        <w:t xml:space="preserve">A simple flowchart for whole-mount </w:t>
      </w:r>
      <w:r w:rsidR="006225CE" w:rsidRPr="002D6BD6">
        <w:rPr>
          <w:rStyle w:val="Strong"/>
          <w:iCs/>
          <w:color w:val="auto"/>
          <w:shd w:val="clear" w:color="auto" w:fill="FFFFFF"/>
        </w:rPr>
        <w:t>in situ</w:t>
      </w:r>
      <w:r w:rsidR="006225CE" w:rsidRPr="002D6BD6">
        <w:rPr>
          <w:rStyle w:val="Strong"/>
          <w:color w:val="auto"/>
          <w:shd w:val="clear" w:color="auto" w:fill="FFFFFF"/>
        </w:rPr>
        <w:t xml:space="preserve"> hybridization</w:t>
      </w:r>
      <w:r w:rsidRPr="002D6BD6">
        <w:rPr>
          <w:color w:val="auto"/>
        </w:rPr>
        <w:t xml:space="preserve">. This flowchart </w:t>
      </w:r>
      <w:r w:rsidR="00081F53" w:rsidRPr="002D6BD6">
        <w:rPr>
          <w:color w:val="auto"/>
        </w:rPr>
        <w:t>utilizes color-coding to illustrate</w:t>
      </w:r>
      <w:r w:rsidRPr="002D6BD6">
        <w:rPr>
          <w:color w:val="auto"/>
        </w:rPr>
        <w:t xml:space="preserve"> the </w:t>
      </w:r>
      <w:r w:rsidR="00081F53" w:rsidRPr="002D6BD6">
        <w:rPr>
          <w:color w:val="auto"/>
        </w:rPr>
        <w:t>principal</w:t>
      </w:r>
      <w:r w:rsidRPr="002D6BD6">
        <w:rPr>
          <w:color w:val="auto"/>
        </w:rPr>
        <w:t xml:space="preserve"> steps of </w:t>
      </w:r>
      <w:r w:rsidRPr="002D6BD6">
        <w:rPr>
          <w:iCs/>
          <w:color w:val="auto"/>
        </w:rPr>
        <w:t>in situ</w:t>
      </w:r>
      <w:r w:rsidRPr="002D6BD6">
        <w:rPr>
          <w:color w:val="auto"/>
        </w:rPr>
        <w:t xml:space="preserve"> hybridization.</w:t>
      </w:r>
      <w:r w:rsidR="009D51AF" w:rsidRPr="002D6BD6">
        <w:rPr>
          <w:color w:val="auto"/>
        </w:rPr>
        <w:t xml:space="preserve"> </w:t>
      </w:r>
    </w:p>
    <w:p w14:paraId="58C0EE22" w14:textId="77777777" w:rsidR="0003258C" w:rsidRPr="002D6BD6" w:rsidRDefault="0003258C" w:rsidP="00361CE5">
      <w:pPr>
        <w:widowControl/>
        <w:rPr>
          <w:color w:val="auto"/>
        </w:rPr>
      </w:pPr>
    </w:p>
    <w:p w14:paraId="006138ED" w14:textId="795B641C" w:rsidR="006225CE" w:rsidRPr="002D6BD6" w:rsidRDefault="006673E8" w:rsidP="00361CE5">
      <w:pPr>
        <w:widowControl/>
        <w:rPr>
          <w:color w:val="auto"/>
        </w:rPr>
      </w:pPr>
      <w:r w:rsidRPr="002D6BD6">
        <w:rPr>
          <w:b/>
          <w:bCs/>
          <w:color w:val="auto"/>
        </w:rPr>
        <w:t>Figure 2</w:t>
      </w:r>
      <w:r w:rsidR="006225CE" w:rsidRPr="002D6BD6">
        <w:rPr>
          <w:b/>
          <w:bCs/>
          <w:color w:val="auto"/>
        </w:rPr>
        <w:t>:</w:t>
      </w:r>
      <w:r w:rsidR="006225CE" w:rsidRPr="002D6BD6">
        <w:rPr>
          <w:color w:val="auto"/>
        </w:rPr>
        <w:t xml:space="preserve"> </w:t>
      </w:r>
      <w:r w:rsidRPr="002D6BD6">
        <w:rPr>
          <w:rStyle w:val="Strong"/>
          <w:color w:val="auto"/>
          <w:shd w:val="clear" w:color="auto" w:fill="FFFFFF"/>
        </w:rPr>
        <w:t>Representative staining for six ge</w:t>
      </w:r>
      <w:r w:rsidR="00081F53" w:rsidRPr="002D6BD6">
        <w:rPr>
          <w:rStyle w:val="Strong"/>
          <w:color w:val="auto"/>
          <w:shd w:val="clear" w:color="auto" w:fill="FFFFFF"/>
        </w:rPr>
        <w:t>nes, using both cave and surface morphs of</w:t>
      </w:r>
      <w:r w:rsidRPr="002D6BD6">
        <w:rPr>
          <w:rStyle w:val="Strong"/>
          <w:color w:val="auto"/>
          <w:shd w:val="clear" w:color="auto" w:fill="FFFFFF"/>
        </w:rPr>
        <w:t xml:space="preserve"> </w:t>
      </w:r>
      <w:r w:rsidRPr="002D6BD6">
        <w:rPr>
          <w:rStyle w:val="Strong"/>
          <w:i/>
          <w:iCs/>
          <w:color w:val="auto"/>
          <w:shd w:val="clear" w:color="auto" w:fill="FFFFFF"/>
        </w:rPr>
        <w:t>Astyanax</w:t>
      </w:r>
      <w:r w:rsidR="006225CE" w:rsidRPr="002D6BD6">
        <w:rPr>
          <w:color w:val="auto"/>
        </w:rPr>
        <w:t xml:space="preserve">. </w:t>
      </w:r>
      <w:r w:rsidR="003607CE" w:rsidRPr="002D6BD6">
        <w:rPr>
          <w:color w:val="auto"/>
        </w:rPr>
        <w:t>(</w:t>
      </w:r>
      <w:r w:rsidR="006225CE" w:rsidRPr="002D6BD6">
        <w:rPr>
          <w:b/>
          <w:bCs/>
          <w:color w:val="auto"/>
        </w:rPr>
        <w:t>A</w:t>
      </w:r>
      <w:r w:rsidR="003607CE" w:rsidRPr="002D6BD6">
        <w:rPr>
          <w:color w:val="auto"/>
        </w:rPr>
        <w:t>)</w:t>
      </w:r>
      <w:r w:rsidR="006225CE" w:rsidRPr="002D6BD6">
        <w:rPr>
          <w:color w:val="auto"/>
        </w:rPr>
        <w:t xml:space="preserve"> Image show</w:t>
      </w:r>
      <w:r w:rsidR="003607CE" w:rsidRPr="002D6BD6">
        <w:rPr>
          <w:color w:val="auto"/>
        </w:rPr>
        <w:t>s</w:t>
      </w:r>
      <w:r w:rsidR="006225CE" w:rsidRPr="002D6BD6">
        <w:rPr>
          <w:color w:val="auto"/>
        </w:rPr>
        <w:t xml:space="preserve"> the specific staining (yellow arrows) of </w:t>
      </w:r>
      <w:r w:rsidR="006225CE" w:rsidRPr="002D6BD6">
        <w:rPr>
          <w:i/>
          <w:iCs/>
          <w:color w:val="auto"/>
        </w:rPr>
        <w:t>Sox9</w:t>
      </w:r>
      <w:r w:rsidR="006225CE" w:rsidRPr="002D6BD6">
        <w:rPr>
          <w:color w:val="auto"/>
        </w:rPr>
        <w:t xml:space="preserve"> on the right lateral side of a 72 h</w:t>
      </w:r>
      <w:r w:rsidR="003607CE" w:rsidRPr="002D6BD6">
        <w:rPr>
          <w:color w:val="auto"/>
        </w:rPr>
        <w:t xml:space="preserve"> </w:t>
      </w:r>
      <w:r w:rsidR="000D2817" w:rsidRPr="002D6BD6">
        <w:rPr>
          <w:color w:val="auto"/>
        </w:rPr>
        <w:t>post-fertilization (</w:t>
      </w:r>
      <w:proofErr w:type="spellStart"/>
      <w:r w:rsidR="000D2817" w:rsidRPr="002D6BD6">
        <w:rPr>
          <w:color w:val="auto"/>
        </w:rPr>
        <w:t>hpf</w:t>
      </w:r>
      <w:proofErr w:type="spellEnd"/>
      <w:r w:rsidR="000D2817" w:rsidRPr="002D6BD6">
        <w:rPr>
          <w:color w:val="auto"/>
        </w:rPr>
        <w:t xml:space="preserve">) </w:t>
      </w:r>
      <w:proofErr w:type="spellStart"/>
      <w:r w:rsidR="000D2817" w:rsidRPr="002D6BD6">
        <w:rPr>
          <w:color w:val="auto"/>
        </w:rPr>
        <w:t>P</w:t>
      </w:r>
      <w:r w:rsidR="006225CE" w:rsidRPr="002D6BD6">
        <w:rPr>
          <w:color w:val="auto"/>
        </w:rPr>
        <w:t>ach</w:t>
      </w:r>
      <w:r w:rsidR="00081F53" w:rsidRPr="002D6BD6">
        <w:rPr>
          <w:color w:val="auto"/>
        </w:rPr>
        <w:t>ón</w:t>
      </w:r>
      <w:proofErr w:type="spellEnd"/>
      <w:r w:rsidR="00081F53" w:rsidRPr="002D6BD6">
        <w:rPr>
          <w:color w:val="auto"/>
        </w:rPr>
        <w:t xml:space="preserve"> cavefish</w:t>
      </w:r>
      <w:r w:rsidR="006225CE" w:rsidRPr="002D6BD6">
        <w:rPr>
          <w:color w:val="auto"/>
        </w:rPr>
        <w:t xml:space="preserve"> </w:t>
      </w:r>
      <w:r w:rsidR="00081F53" w:rsidRPr="002D6BD6">
        <w:rPr>
          <w:color w:val="auto"/>
        </w:rPr>
        <w:t>(</w:t>
      </w:r>
      <w:r w:rsidR="006225CE" w:rsidRPr="002D6BD6">
        <w:rPr>
          <w:color w:val="auto"/>
        </w:rPr>
        <w:t>45x</w:t>
      </w:r>
      <w:r w:rsidR="00081F53" w:rsidRPr="002D6BD6">
        <w:rPr>
          <w:color w:val="auto"/>
        </w:rPr>
        <w:t>)</w:t>
      </w:r>
      <w:r w:rsidR="006225CE" w:rsidRPr="002D6BD6">
        <w:rPr>
          <w:color w:val="auto"/>
        </w:rPr>
        <w:t xml:space="preserve">. </w:t>
      </w:r>
      <w:r w:rsidR="003607CE" w:rsidRPr="002D6BD6">
        <w:rPr>
          <w:color w:val="auto"/>
        </w:rPr>
        <w:t>(</w:t>
      </w:r>
      <w:r w:rsidR="006225CE" w:rsidRPr="002D6BD6">
        <w:rPr>
          <w:b/>
          <w:bCs/>
          <w:color w:val="auto"/>
        </w:rPr>
        <w:t>B</w:t>
      </w:r>
      <w:r w:rsidR="003607CE" w:rsidRPr="002D6BD6">
        <w:rPr>
          <w:bCs/>
          <w:color w:val="auto"/>
        </w:rPr>
        <w:t>)</w:t>
      </w:r>
      <w:r w:rsidR="006225CE" w:rsidRPr="002D6BD6">
        <w:rPr>
          <w:b/>
          <w:bCs/>
          <w:color w:val="auto"/>
        </w:rPr>
        <w:t xml:space="preserve"> </w:t>
      </w:r>
      <w:r w:rsidR="00081F53" w:rsidRPr="002D6BD6">
        <w:rPr>
          <w:color w:val="auto"/>
        </w:rPr>
        <w:t>S</w:t>
      </w:r>
      <w:r w:rsidR="006225CE" w:rsidRPr="002D6BD6">
        <w:rPr>
          <w:color w:val="auto"/>
        </w:rPr>
        <w:t xml:space="preserve">pecific staining </w:t>
      </w:r>
      <w:r w:rsidR="00081F53" w:rsidRPr="002D6BD6">
        <w:rPr>
          <w:color w:val="auto"/>
        </w:rPr>
        <w:t>for</w:t>
      </w:r>
      <w:r w:rsidR="006225CE" w:rsidRPr="002D6BD6">
        <w:rPr>
          <w:color w:val="auto"/>
        </w:rPr>
        <w:t xml:space="preserve"> </w:t>
      </w:r>
      <w:r w:rsidR="006225CE" w:rsidRPr="002D6BD6">
        <w:rPr>
          <w:i/>
          <w:iCs/>
          <w:color w:val="auto"/>
        </w:rPr>
        <w:t xml:space="preserve">Tfap2a </w:t>
      </w:r>
      <w:r w:rsidR="00081F53" w:rsidRPr="002D6BD6">
        <w:rPr>
          <w:iCs/>
          <w:color w:val="auto"/>
        </w:rPr>
        <w:t xml:space="preserve">is evident </w:t>
      </w:r>
      <w:r w:rsidR="006225CE" w:rsidRPr="002D6BD6">
        <w:rPr>
          <w:color w:val="auto"/>
        </w:rPr>
        <w:t xml:space="preserve">on the right lateral side of a 36 </w:t>
      </w:r>
      <w:proofErr w:type="spellStart"/>
      <w:r w:rsidR="006225CE" w:rsidRPr="002D6BD6">
        <w:rPr>
          <w:color w:val="auto"/>
        </w:rPr>
        <w:t>hpf</w:t>
      </w:r>
      <w:proofErr w:type="spellEnd"/>
      <w:r w:rsidR="006225CE" w:rsidRPr="002D6BD6">
        <w:rPr>
          <w:color w:val="auto"/>
        </w:rPr>
        <w:t xml:space="preserve"> </w:t>
      </w:r>
      <w:proofErr w:type="spellStart"/>
      <w:r w:rsidR="000D2817" w:rsidRPr="002D6BD6">
        <w:rPr>
          <w:color w:val="auto"/>
        </w:rPr>
        <w:t>P</w:t>
      </w:r>
      <w:r w:rsidR="006225CE" w:rsidRPr="002D6BD6">
        <w:rPr>
          <w:color w:val="auto"/>
        </w:rPr>
        <w:t>ach</w:t>
      </w:r>
      <w:r w:rsidR="0AD22F30" w:rsidRPr="002D6BD6">
        <w:rPr>
          <w:color w:val="auto"/>
        </w:rPr>
        <w:t>ón</w:t>
      </w:r>
      <w:proofErr w:type="spellEnd"/>
      <w:r w:rsidR="0AD22F30" w:rsidRPr="002D6BD6">
        <w:rPr>
          <w:color w:val="auto"/>
        </w:rPr>
        <w:t xml:space="preserve"> cavefish</w:t>
      </w:r>
      <w:r w:rsidR="00081F53" w:rsidRPr="002D6BD6">
        <w:rPr>
          <w:color w:val="auto"/>
        </w:rPr>
        <w:t xml:space="preserve"> (45</w:t>
      </w:r>
      <w:r w:rsidR="003607CE" w:rsidRPr="002D6BD6">
        <w:rPr>
          <w:color w:val="auto"/>
        </w:rPr>
        <w:t>x</w:t>
      </w:r>
      <w:r w:rsidR="00081F53" w:rsidRPr="002D6BD6">
        <w:rPr>
          <w:color w:val="auto"/>
        </w:rPr>
        <w:t>)</w:t>
      </w:r>
      <w:r w:rsidR="0AD22F30" w:rsidRPr="002D6BD6">
        <w:rPr>
          <w:color w:val="auto"/>
        </w:rPr>
        <w:t xml:space="preserve">. </w:t>
      </w:r>
      <w:r w:rsidR="003607CE" w:rsidRPr="002D6BD6">
        <w:rPr>
          <w:color w:val="auto"/>
        </w:rPr>
        <w:t>(</w:t>
      </w:r>
      <w:r w:rsidR="0AD22F30" w:rsidRPr="002D6BD6">
        <w:rPr>
          <w:b/>
          <w:bCs/>
          <w:color w:val="auto"/>
        </w:rPr>
        <w:t>C</w:t>
      </w:r>
      <w:r w:rsidR="003607CE" w:rsidRPr="002D6BD6">
        <w:rPr>
          <w:bCs/>
          <w:color w:val="auto"/>
        </w:rPr>
        <w:t>)</w:t>
      </w:r>
      <w:r w:rsidR="0AD22F30" w:rsidRPr="002D6BD6">
        <w:rPr>
          <w:b/>
          <w:bCs/>
          <w:color w:val="auto"/>
        </w:rPr>
        <w:t xml:space="preserve"> </w:t>
      </w:r>
      <w:r w:rsidR="00081F53" w:rsidRPr="002D6BD6">
        <w:rPr>
          <w:color w:val="auto"/>
        </w:rPr>
        <w:t>Bilateral and midline</w:t>
      </w:r>
      <w:r w:rsidR="0AD22F30" w:rsidRPr="002D6BD6">
        <w:rPr>
          <w:color w:val="auto"/>
        </w:rPr>
        <w:t xml:space="preserve"> staining </w:t>
      </w:r>
      <w:r w:rsidR="00081F53" w:rsidRPr="002D6BD6">
        <w:rPr>
          <w:color w:val="auto"/>
        </w:rPr>
        <w:t xml:space="preserve">(yellow arrowheads) </w:t>
      </w:r>
      <w:r w:rsidR="0AD22F30" w:rsidRPr="002D6BD6">
        <w:rPr>
          <w:color w:val="auto"/>
        </w:rPr>
        <w:t xml:space="preserve">of </w:t>
      </w:r>
      <w:r w:rsidR="0AD22F30" w:rsidRPr="002D6BD6">
        <w:rPr>
          <w:i/>
          <w:iCs/>
          <w:color w:val="auto"/>
        </w:rPr>
        <w:t>Adcyap1a</w:t>
      </w:r>
      <w:r w:rsidR="0AD22F30" w:rsidRPr="002D6BD6">
        <w:rPr>
          <w:color w:val="auto"/>
        </w:rPr>
        <w:t xml:space="preserve"> </w:t>
      </w:r>
      <w:r w:rsidR="00081F53" w:rsidRPr="002D6BD6">
        <w:rPr>
          <w:color w:val="auto"/>
        </w:rPr>
        <w:t xml:space="preserve">are labeled </w:t>
      </w:r>
      <w:r w:rsidR="0AD22F30" w:rsidRPr="002D6BD6">
        <w:rPr>
          <w:color w:val="auto"/>
        </w:rPr>
        <w:t xml:space="preserve">in the dorsal region of a 72 </w:t>
      </w:r>
      <w:proofErr w:type="spellStart"/>
      <w:r w:rsidR="0AD22F30" w:rsidRPr="002D6BD6">
        <w:rPr>
          <w:color w:val="auto"/>
        </w:rPr>
        <w:t>hpf</w:t>
      </w:r>
      <w:proofErr w:type="spellEnd"/>
      <w:r w:rsidR="0AD22F30" w:rsidRPr="002D6BD6">
        <w:rPr>
          <w:color w:val="auto"/>
        </w:rPr>
        <w:t xml:space="preserve"> surface fish </w:t>
      </w:r>
      <w:r w:rsidR="00081F53" w:rsidRPr="002D6BD6">
        <w:rPr>
          <w:color w:val="auto"/>
        </w:rPr>
        <w:t>(</w:t>
      </w:r>
      <w:r w:rsidR="0AD22F30" w:rsidRPr="002D6BD6">
        <w:rPr>
          <w:color w:val="auto"/>
        </w:rPr>
        <w:t>100x</w:t>
      </w:r>
      <w:r w:rsidR="00081F53" w:rsidRPr="002D6BD6">
        <w:rPr>
          <w:color w:val="auto"/>
        </w:rPr>
        <w:t>)</w:t>
      </w:r>
      <w:r w:rsidR="0AD22F30" w:rsidRPr="002D6BD6">
        <w:rPr>
          <w:color w:val="auto"/>
        </w:rPr>
        <w:t xml:space="preserve">. </w:t>
      </w:r>
      <w:r w:rsidR="003607CE" w:rsidRPr="002D6BD6">
        <w:rPr>
          <w:color w:val="auto"/>
        </w:rPr>
        <w:t>(</w:t>
      </w:r>
      <w:r w:rsidR="0AD22F30" w:rsidRPr="002D6BD6">
        <w:rPr>
          <w:b/>
          <w:bCs/>
          <w:color w:val="auto"/>
        </w:rPr>
        <w:t>D</w:t>
      </w:r>
      <w:r w:rsidR="003607CE" w:rsidRPr="002D6BD6">
        <w:rPr>
          <w:bCs/>
          <w:color w:val="auto"/>
        </w:rPr>
        <w:t>)</w:t>
      </w:r>
      <w:r w:rsidR="0AD22F30" w:rsidRPr="002D6BD6">
        <w:rPr>
          <w:b/>
          <w:bCs/>
          <w:color w:val="auto"/>
        </w:rPr>
        <w:t xml:space="preserve"> </w:t>
      </w:r>
      <w:r w:rsidR="00081F53" w:rsidRPr="002D6BD6">
        <w:rPr>
          <w:color w:val="auto"/>
        </w:rPr>
        <w:t>S</w:t>
      </w:r>
      <w:r w:rsidR="0AD22F30" w:rsidRPr="002D6BD6">
        <w:rPr>
          <w:color w:val="auto"/>
        </w:rPr>
        <w:t xml:space="preserve">taining of </w:t>
      </w:r>
      <w:r w:rsidR="0AD22F30" w:rsidRPr="002D6BD6">
        <w:rPr>
          <w:i/>
          <w:iCs/>
          <w:color w:val="auto"/>
        </w:rPr>
        <w:t>Sox10</w:t>
      </w:r>
      <w:r w:rsidR="0AD22F30" w:rsidRPr="002D6BD6">
        <w:rPr>
          <w:color w:val="auto"/>
        </w:rPr>
        <w:t xml:space="preserve"> in </w:t>
      </w:r>
      <w:r w:rsidR="00081F53" w:rsidRPr="002D6BD6">
        <w:rPr>
          <w:color w:val="auto"/>
        </w:rPr>
        <w:t>neural crest tissues</w:t>
      </w:r>
      <w:r w:rsidR="0AD22F30" w:rsidRPr="002D6BD6">
        <w:rPr>
          <w:color w:val="auto"/>
        </w:rPr>
        <w:t xml:space="preserve"> of a 24 </w:t>
      </w:r>
      <w:proofErr w:type="spellStart"/>
      <w:r w:rsidR="0AD22F30" w:rsidRPr="002D6BD6">
        <w:rPr>
          <w:color w:val="auto"/>
        </w:rPr>
        <w:t>hpf</w:t>
      </w:r>
      <w:proofErr w:type="spellEnd"/>
      <w:r w:rsidR="0AD22F30" w:rsidRPr="002D6BD6">
        <w:rPr>
          <w:color w:val="auto"/>
        </w:rPr>
        <w:t xml:space="preserve"> surface fish </w:t>
      </w:r>
      <w:r w:rsidR="00081F53" w:rsidRPr="002D6BD6">
        <w:rPr>
          <w:color w:val="auto"/>
        </w:rPr>
        <w:t>(</w:t>
      </w:r>
      <w:r w:rsidR="00781C7F" w:rsidRPr="002D6BD6">
        <w:rPr>
          <w:color w:val="auto"/>
        </w:rPr>
        <w:t>100</w:t>
      </w:r>
      <w:r w:rsidR="003607CE" w:rsidRPr="002D6BD6">
        <w:rPr>
          <w:color w:val="auto"/>
        </w:rPr>
        <w:t>x</w:t>
      </w:r>
      <w:r w:rsidR="00081F53" w:rsidRPr="002D6BD6">
        <w:rPr>
          <w:color w:val="auto"/>
        </w:rPr>
        <w:t>)</w:t>
      </w:r>
      <w:r w:rsidR="0AD22F30" w:rsidRPr="002D6BD6">
        <w:rPr>
          <w:color w:val="auto"/>
        </w:rPr>
        <w:t xml:space="preserve">. </w:t>
      </w:r>
      <w:r w:rsidR="003607CE" w:rsidRPr="002D6BD6">
        <w:rPr>
          <w:color w:val="auto"/>
        </w:rPr>
        <w:t>(</w:t>
      </w:r>
      <w:r w:rsidR="0AD22F30" w:rsidRPr="002D6BD6">
        <w:rPr>
          <w:b/>
          <w:bCs/>
          <w:color w:val="auto"/>
        </w:rPr>
        <w:t>E</w:t>
      </w:r>
      <w:r w:rsidR="003607CE" w:rsidRPr="002D6BD6">
        <w:rPr>
          <w:bCs/>
          <w:color w:val="auto"/>
        </w:rPr>
        <w:t>)</w:t>
      </w:r>
      <w:r w:rsidR="0AD22F30" w:rsidRPr="002D6BD6">
        <w:rPr>
          <w:b/>
          <w:bCs/>
          <w:color w:val="auto"/>
        </w:rPr>
        <w:t xml:space="preserve"> </w:t>
      </w:r>
      <w:r w:rsidR="0AD22F30" w:rsidRPr="002D6BD6">
        <w:rPr>
          <w:i/>
          <w:iCs/>
          <w:color w:val="auto"/>
        </w:rPr>
        <w:t xml:space="preserve">Phf20a </w:t>
      </w:r>
      <w:r w:rsidR="00081F53" w:rsidRPr="002D6BD6">
        <w:rPr>
          <w:iCs/>
          <w:color w:val="auto"/>
        </w:rPr>
        <w:t xml:space="preserve">demonstrates a faint, but clear, pattern of expression </w:t>
      </w:r>
      <w:r w:rsidR="0AD22F30" w:rsidRPr="002D6BD6">
        <w:rPr>
          <w:color w:val="auto"/>
        </w:rPr>
        <w:t>in</w:t>
      </w:r>
      <w:r w:rsidR="00081F53" w:rsidRPr="002D6BD6">
        <w:rPr>
          <w:color w:val="auto"/>
        </w:rPr>
        <w:t xml:space="preserve"> the dorsal region of a 24 </w:t>
      </w:r>
      <w:proofErr w:type="spellStart"/>
      <w:r w:rsidR="00081F53" w:rsidRPr="002D6BD6">
        <w:rPr>
          <w:color w:val="auto"/>
        </w:rPr>
        <w:t>hpf</w:t>
      </w:r>
      <w:proofErr w:type="spellEnd"/>
      <w:r w:rsidR="00081F53" w:rsidRPr="002D6BD6">
        <w:rPr>
          <w:color w:val="auto"/>
        </w:rPr>
        <w:t xml:space="preserve"> </w:t>
      </w:r>
      <w:proofErr w:type="spellStart"/>
      <w:r w:rsidR="00081F53" w:rsidRPr="002D6BD6">
        <w:rPr>
          <w:color w:val="auto"/>
        </w:rPr>
        <w:t>Pachón</w:t>
      </w:r>
      <w:proofErr w:type="spellEnd"/>
      <w:r w:rsidR="00081F53" w:rsidRPr="002D6BD6">
        <w:rPr>
          <w:color w:val="auto"/>
        </w:rPr>
        <w:t xml:space="preserve"> cavefish (</w:t>
      </w:r>
      <w:r w:rsidR="0AD22F30" w:rsidRPr="002D6BD6">
        <w:rPr>
          <w:color w:val="auto"/>
        </w:rPr>
        <w:t>100x</w:t>
      </w:r>
      <w:r w:rsidR="00081F53" w:rsidRPr="002D6BD6">
        <w:rPr>
          <w:color w:val="auto"/>
        </w:rPr>
        <w:t>)</w:t>
      </w:r>
      <w:r w:rsidR="0AD22F30" w:rsidRPr="002D6BD6">
        <w:rPr>
          <w:color w:val="auto"/>
        </w:rPr>
        <w:t xml:space="preserve">. </w:t>
      </w:r>
      <w:r w:rsidR="003607CE" w:rsidRPr="002D6BD6">
        <w:rPr>
          <w:color w:val="auto"/>
        </w:rPr>
        <w:t>(</w:t>
      </w:r>
      <w:r w:rsidR="0AD22F30" w:rsidRPr="002D6BD6">
        <w:rPr>
          <w:b/>
          <w:bCs/>
          <w:color w:val="auto"/>
        </w:rPr>
        <w:t>F</w:t>
      </w:r>
      <w:r w:rsidR="003607CE" w:rsidRPr="002D6BD6">
        <w:rPr>
          <w:bCs/>
          <w:color w:val="auto"/>
        </w:rPr>
        <w:t>)</w:t>
      </w:r>
      <w:r w:rsidR="0AD22F30" w:rsidRPr="002D6BD6">
        <w:rPr>
          <w:color w:val="auto"/>
        </w:rPr>
        <w:t xml:space="preserve"> </w:t>
      </w:r>
      <w:r w:rsidR="00081F53" w:rsidRPr="002D6BD6">
        <w:rPr>
          <w:color w:val="auto"/>
        </w:rPr>
        <w:t xml:space="preserve">The cytokine receptor, </w:t>
      </w:r>
      <w:r w:rsidR="0AD22F30" w:rsidRPr="002D6BD6">
        <w:rPr>
          <w:i/>
          <w:iCs/>
          <w:color w:val="auto"/>
        </w:rPr>
        <w:t>CXCR</w:t>
      </w:r>
      <w:r w:rsidR="00081F53" w:rsidRPr="002D6BD6">
        <w:rPr>
          <w:iCs/>
          <w:color w:val="auto"/>
        </w:rPr>
        <w:t>, is expressed in distinct regions</w:t>
      </w:r>
      <w:r w:rsidR="00081F53" w:rsidRPr="002D6BD6">
        <w:rPr>
          <w:color w:val="auto"/>
        </w:rPr>
        <w:t xml:space="preserve"> of</w:t>
      </w:r>
      <w:r w:rsidR="0AD22F30" w:rsidRPr="002D6BD6">
        <w:rPr>
          <w:color w:val="auto"/>
        </w:rPr>
        <w:t xml:space="preserve"> the right lateral side of a 24 </w:t>
      </w:r>
      <w:proofErr w:type="spellStart"/>
      <w:r w:rsidR="0AD22F30" w:rsidRPr="002D6BD6">
        <w:rPr>
          <w:color w:val="auto"/>
        </w:rPr>
        <w:t>hpf</w:t>
      </w:r>
      <w:proofErr w:type="spellEnd"/>
      <w:r w:rsidR="0AD22F30" w:rsidRPr="002D6BD6">
        <w:rPr>
          <w:color w:val="auto"/>
        </w:rPr>
        <w:t xml:space="preserve"> surface fish </w:t>
      </w:r>
      <w:r w:rsidR="00081F53" w:rsidRPr="002D6BD6">
        <w:rPr>
          <w:color w:val="auto"/>
        </w:rPr>
        <w:t>(</w:t>
      </w:r>
      <w:r w:rsidR="00781C7F" w:rsidRPr="002D6BD6">
        <w:rPr>
          <w:color w:val="auto"/>
        </w:rPr>
        <w:t>100</w:t>
      </w:r>
      <w:r w:rsidR="003607CE" w:rsidRPr="002D6BD6">
        <w:rPr>
          <w:color w:val="auto"/>
        </w:rPr>
        <w:t>x</w:t>
      </w:r>
      <w:r w:rsidR="00081F53" w:rsidRPr="002D6BD6">
        <w:rPr>
          <w:color w:val="auto"/>
        </w:rPr>
        <w:t>)</w:t>
      </w:r>
      <w:r w:rsidR="0AD22F30" w:rsidRPr="002D6BD6">
        <w:rPr>
          <w:color w:val="auto"/>
        </w:rPr>
        <w:t xml:space="preserve">. </w:t>
      </w:r>
      <w:r w:rsidR="00081F53" w:rsidRPr="002D6BD6">
        <w:rPr>
          <w:color w:val="auto"/>
        </w:rPr>
        <w:t>S</w:t>
      </w:r>
      <w:r w:rsidR="0AD22F30" w:rsidRPr="002D6BD6">
        <w:rPr>
          <w:color w:val="auto"/>
        </w:rPr>
        <w:t>cale</w:t>
      </w:r>
      <w:r w:rsidR="00081F53" w:rsidRPr="002D6BD6">
        <w:rPr>
          <w:color w:val="auto"/>
        </w:rPr>
        <w:t xml:space="preserve"> </w:t>
      </w:r>
      <w:r w:rsidR="0AD22F30" w:rsidRPr="002D6BD6">
        <w:rPr>
          <w:color w:val="auto"/>
        </w:rPr>
        <w:t>bars</w:t>
      </w:r>
      <w:r w:rsidR="00081F53" w:rsidRPr="002D6BD6">
        <w:rPr>
          <w:color w:val="auto"/>
        </w:rPr>
        <w:t xml:space="preserve"> in A, B, E, F</w:t>
      </w:r>
      <w:r w:rsidR="0AD22F30" w:rsidRPr="002D6BD6">
        <w:rPr>
          <w:color w:val="auto"/>
        </w:rPr>
        <w:t xml:space="preserve"> </w:t>
      </w:r>
      <w:r w:rsidR="00081F53" w:rsidRPr="002D6BD6">
        <w:rPr>
          <w:color w:val="auto"/>
        </w:rPr>
        <w:t xml:space="preserve">= </w:t>
      </w:r>
      <w:r w:rsidR="0AD22F30" w:rsidRPr="002D6BD6">
        <w:rPr>
          <w:color w:val="auto"/>
        </w:rPr>
        <w:t>0.5</w:t>
      </w:r>
      <w:r w:rsidR="003607CE" w:rsidRPr="002D6BD6">
        <w:rPr>
          <w:color w:val="auto"/>
        </w:rPr>
        <w:t xml:space="preserve"> </w:t>
      </w:r>
      <w:r w:rsidR="0AD22F30" w:rsidRPr="002D6BD6">
        <w:rPr>
          <w:color w:val="auto"/>
        </w:rPr>
        <w:t>mm</w:t>
      </w:r>
      <w:r w:rsidR="00781C7F" w:rsidRPr="002D6BD6">
        <w:rPr>
          <w:color w:val="auto"/>
        </w:rPr>
        <w:t>; s</w:t>
      </w:r>
      <w:r w:rsidR="00081F53" w:rsidRPr="002D6BD6">
        <w:rPr>
          <w:color w:val="auto"/>
        </w:rPr>
        <w:t xml:space="preserve">cale bars in C, </w:t>
      </w:r>
      <w:r w:rsidR="0AD22F30" w:rsidRPr="002D6BD6">
        <w:rPr>
          <w:color w:val="auto"/>
        </w:rPr>
        <w:t xml:space="preserve">D </w:t>
      </w:r>
      <w:r w:rsidR="001205B1" w:rsidRPr="002D6BD6">
        <w:rPr>
          <w:color w:val="auto"/>
        </w:rPr>
        <w:t xml:space="preserve">= </w:t>
      </w:r>
      <w:r w:rsidR="0AD22F30" w:rsidRPr="002D6BD6">
        <w:rPr>
          <w:color w:val="auto"/>
        </w:rPr>
        <w:t>2.5</w:t>
      </w:r>
      <w:r w:rsidR="003607CE" w:rsidRPr="002D6BD6">
        <w:rPr>
          <w:color w:val="auto"/>
        </w:rPr>
        <w:t xml:space="preserve"> </w:t>
      </w:r>
      <w:r w:rsidR="0AD22F30" w:rsidRPr="002D6BD6">
        <w:rPr>
          <w:color w:val="auto"/>
        </w:rPr>
        <w:t xml:space="preserve">mm. </w:t>
      </w:r>
    </w:p>
    <w:p w14:paraId="533E503F" w14:textId="77777777" w:rsidR="006225CE" w:rsidRPr="002D6BD6" w:rsidRDefault="006225CE" w:rsidP="00361CE5">
      <w:pPr>
        <w:widowControl/>
        <w:rPr>
          <w:color w:val="auto"/>
        </w:rPr>
      </w:pPr>
    </w:p>
    <w:p w14:paraId="73BC3835" w14:textId="176C9E61" w:rsidR="006225CE" w:rsidRPr="002D6BD6" w:rsidRDefault="006673E8" w:rsidP="00361CE5">
      <w:pPr>
        <w:widowControl/>
        <w:rPr>
          <w:color w:val="auto"/>
        </w:rPr>
      </w:pPr>
      <w:r w:rsidRPr="002D6BD6">
        <w:rPr>
          <w:b/>
          <w:bCs/>
          <w:color w:val="auto"/>
        </w:rPr>
        <w:t>Figure 3</w:t>
      </w:r>
      <w:r w:rsidR="006225CE" w:rsidRPr="002D6BD6">
        <w:rPr>
          <w:b/>
          <w:bCs/>
          <w:color w:val="auto"/>
        </w:rPr>
        <w:t>:</w:t>
      </w:r>
      <w:r w:rsidR="006225CE" w:rsidRPr="002D6BD6">
        <w:rPr>
          <w:color w:val="auto"/>
        </w:rPr>
        <w:t xml:space="preserve"> </w:t>
      </w:r>
      <w:r w:rsidRPr="002D6BD6">
        <w:rPr>
          <w:rStyle w:val="Strong"/>
          <w:color w:val="auto"/>
          <w:shd w:val="clear" w:color="auto" w:fill="FFFFFF"/>
        </w:rPr>
        <w:t xml:space="preserve">Representative examples of sub-optimal results for whole-mount </w:t>
      </w:r>
      <w:r w:rsidR="003607CE" w:rsidRPr="002D6BD6">
        <w:rPr>
          <w:rStyle w:val="Strong"/>
          <w:iCs/>
          <w:color w:val="auto"/>
          <w:shd w:val="clear" w:color="auto" w:fill="FFFFFF"/>
        </w:rPr>
        <w:t>in situ</w:t>
      </w:r>
      <w:r w:rsidRPr="002D6BD6">
        <w:rPr>
          <w:rStyle w:val="Strong"/>
          <w:color w:val="auto"/>
          <w:shd w:val="clear" w:color="auto" w:fill="FFFFFF"/>
        </w:rPr>
        <w:t xml:space="preserve"> hybridization</w:t>
      </w:r>
      <w:r w:rsidR="006225CE" w:rsidRPr="002D6BD6">
        <w:rPr>
          <w:color w:val="auto"/>
        </w:rPr>
        <w:t xml:space="preserve">. </w:t>
      </w:r>
      <w:r w:rsidR="003607CE" w:rsidRPr="002D6BD6">
        <w:rPr>
          <w:color w:val="auto"/>
        </w:rPr>
        <w:t>(</w:t>
      </w:r>
      <w:r w:rsidR="006225CE" w:rsidRPr="002D6BD6">
        <w:rPr>
          <w:b/>
          <w:bCs/>
          <w:color w:val="auto"/>
        </w:rPr>
        <w:t>A</w:t>
      </w:r>
      <w:r w:rsidR="003607CE" w:rsidRPr="002D6BD6">
        <w:rPr>
          <w:color w:val="auto"/>
        </w:rPr>
        <w:t>)</w:t>
      </w:r>
      <w:r w:rsidR="006225CE" w:rsidRPr="002D6BD6">
        <w:rPr>
          <w:color w:val="auto"/>
        </w:rPr>
        <w:t xml:space="preserve"> </w:t>
      </w:r>
      <w:r w:rsidR="00781C7F" w:rsidRPr="002D6BD6">
        <w:rPr>
          <w:color w:val="auto"/>
        </w:rPr>
        <w:t>S</w:t>
      </w:r>
      <w:r w:rsidR="006225CE" w:rsidRPr="002D6BD6">
        <w:rPr>
          <w:color w:val="auto"/>
        </w:rPr>
        <w:t xml:space="preserve">pecific staining </w:t>
      </w:r>
      <w:r w:rsidR="00781C7F" w:rsidRPr="002D6BD6">
        <w:rPr>
          <w:color w:val="auto"/>
        </w:rPr>
        <w:t xml:space="preserve">is evident </w:t>
      </w:r>
      <w:r w:rsidR="006225CE" w:rsidRPr="002D6BD6">
        <w:rPr>
          <w:color w:val="auto"/>
        </w:rPr>
        <w:t>along</w:t>
      </w:r>
      <w:r w:rsidR="00781C7F" w:rsidRPr="002D6BD6">
        <w:rPr>
          <w:color w:val="auto"/>
        </w:rPr>
        <w:t>side</w:t>
      </w:r>
      <w:r w:rsidR="006225CE" w:rsidRPr="002D6BD6">
        <w:rPr>
          <w:color w:val="auto"/>
        </w:rPr>
        <w:t xml:space="preserve"> </w:t>
      </w:r>
      <w:r w:rsidR="00781C7F" w:rsidRPr="002D6BD6">
        <w:rPr>
          <w:color w:val="auto"/>
        </w:rPr>
        <w:t>non-specific precipitate and/or debris (red arrowhead)</w:t>
      </w:r>
      <w:r w:rsidR="006225CE" w:rsidRPr="002D6BD6">
        <w:rPr>
          <w:color w:val="auto"/>
        </w:rPr>
        <w:t xml:space="preserve"> on the right lateral </w:t>
      </w:r>
      <w:r w:rsidR="00781C7F" w:rsidRPr="002D6BD6">
        <w:rPr>
          <w:color w:val="auto"/>
        </w:rPr>
        <w:t xml:space="preserve">aspect of a 72 </w:t>
      </w:r>
      <w:proofErr w:type="spellStart"/>
      <w:r w:rsidR="00781C7F" w:rsidRPr="002D6BD6">
        <w:rPr>
          <w:color w:val="auto"/>
        </w:rPr>
        <w:t>hpf</w:t>
      </w:r>
      <w:proofErr w:type="spellEnd"/>
      <w:r w:rsidR="00781C7F" w:rsidRPr="002D6BD6">
        <w:rPr>
          <w:color w:val="auto"/>
        </w:rPr>
        <w:t xml:space="preserve"> </w:t>
      </w:r>
      <w:proofErr w:type="spellStart"/>
      <w:r w:rsidR="00781C7F" w:rsidRPr="002D6BD6">
        <w:rPr>
          <w:color w:val="auto"/>
        </w:rPr>
        <w:t>P</w:t>
      </w:r>
      <w:r w:rsidR="006225CE" w:rsidRPr="002D6BD6">
        <w:rPr>
          <w:color w:val="auto"/>
        </w:rPr>
        <w:t>ach</w:t>
      </w:r>
      <w:r w:rsidR="0AD22F30" w:rsidRPr="002D6BD6">
        <w:rPr>
          <w:color w:val="auto"/>
        </w:rPr>
        <w:t>ón</w:t>
      </w:r>
      <w:proofErr w:type="spellEnd"/>
      <w:r w:rsidR="0AD22F30" w:rsidRPr="002D6BD6">
        <w:rPr>
          <w:color w:val="auto"/>
        </w:rPr>
        <w:t xml:space="preserve"> cavefish </w:t>
      </w:r>
      <w:r w:rsidR="00781C7F" w:rsidRPr="002D6BD6">
        <w:rPr>
          <w:color w:val="auto"/>
        </w:rPr>
        <w:t>(100</w:t>
      </w:r>
      <w:r w:rsidR="003607CE" w:rsidRPr="002D6BD6">
        <w:rPr>
          <w:color w:val="auto"/>
        </w:rPr>
        <w:t>x</w:t>
      </w:r>
      <w:r w:rsidR="00781C7F" w:rsidRPr="002D6BD6">
        <w:rPr>
          <w:color w:val="auto"/>
        </w:rPr>
        <w:t>)</w:t>
      </w:r>
      <w:r w:rsidR="0AD22F30" w:rsidRPr="002D6BD6">
        <w:rPr>
          <w:color w:val="auto"/>
        </w:rPr>
        <w:t xml:space="preserve">. </w:t>
      </w:r>
      <w:r w:rsidR="003607CE" w:rsidRPr="002D6BD6">
        <w:rPr>
          <w:color w:val="auto"/>
        </w:rPr>
        <w:t>(</w:t>
      </w:r>
      <w:r w:rsidR="0AD22F30" w:rsidRPr="002D6BD6">
        <w:rPr>
          <w:b/>
          <w:bCs/>
          <w:color w:val="auto"/>
        </w:rPr>
        <w:t>B</w:t>
      </w:r>
      <w:r w:rsidR="003607CE" w:rsidRPr="002D6BD6">
        <w:rPr>
          <w:bCs/>
          <w:color w:val="auto"/>
        </w:rPr>
        <w:t>)</w:t>
      </w:r>
      <w:r w:rsidR="0AD22F30" w:rsidRPr="002D6BD6">
        <w:rPr>
          <w:b/>
          <w:bCs/>
          <w:color w:val="auto"/>
        </w:rPr>
        <w:t xml:space="preserve"> </w:t>
      </w:r>
      <w:r w:rsidR="00781C7F" w:rsidRPr="002D6BD6">
        <w:rPr>
          <w:color w:val="auto"/>
        </w:rPr>
        <w:t>The same probe visualized in A,</w:t>
      </w:r>
      <w:r w:rsidR="0AD22F30" w:rsidRPr="002D6BD6">
        <w:rPr>
          <w:color w:val="auto"/>
        </w:rPr>
        <w:t xml:space="preserve"> depicting the same staining patterns </w:t>
      </w:r>
      <w:r w:rsidR="00781C7F" w:rsidRPr="002D6BD6">
        <w:rPr>
          <w:color w:val="auto"/>
        </w:rPr>
        <w:t>without</w:t>
      </w:r>
      <w:r w:rsidR="0AD22F30" w:rsidRPr="002D6BD6">
        <w:rPr>
          <w:color w:val="auto"/>
        </w:rPr>
        <w:t xml:space="preserve"> precipitate </w:t>
      </w:r>
      <w:r w:rsidR="00781C7F" w:rsidRPr="002D6BD6">
        <w:rPr>
          <w:color w:val="auto"/>
        </w:rPr>
        <w:t xml:space="preserve">or background in a 72 </w:t>
      </w:r>
      <w:proofErr w:type="spellStart"/>
      <w:r w:rsidR="00781C7F" w:rsidRPr="002D6BD6">
        <w:rPr>
          <w:color w:val="auto"/>
        </w:rPr>
        <w:t>hpf</w:t>
      </w:r>
      <w:proofErr w:type="spellEnd"/>
      <w:r w:rsidR="00781C7F" w:rsidRPr="002D6BD6">
        <w:rPr>
          <w:color w:val="auto"/>
        </w:rPr>
        <w:t xml:space="preserve"> </w:t>
      </w:r>
      <w:proofErr w:type="spellStart"/>
      <w:r w:rsidR="00781C7F" w:rsidRPr="002D6BD6">
        <w:rPr>
          <w:color w:val="auto"/>
        </w:rPr>
        <w:t>P</w:t>
      </w:r>
      <w:r w:rsidR="0AD22F30" w:rsidRPr="002D6BD6">
        <w:rPr>
          <w:color w:val="auto"/>
        </w:rPr>
        <w:t>achón</w:t>
      </w:r>
      <w:proofErr w:type="spellEnd"/>
      <w:r w:rsidR="0AD22F30" w:rsidRPr="002D6BD6">
        <w:rPr>
          <w:color w:val="auto"/>
        </w:rPr>
        <w:t xml:space="preserve"> cavefish </w:t>
      </w:r>
      <w:r w:rsidR="00781C7F" w:rsidRPr="002D6BD6">
        <w:rPr>
          <w:color w:val="auto"/>
        </w:rPr>
        <w:t>(100</w:t>
      </w:r>
      <w:r w:rsidR="003607CE" w:rsidRPr="002D6BD6">
        <w:rPr>
          <w:color w:val="auto"/>
        </w:rPr>
        <w:t>x</w:t>
      </w:r>
      <w:r w:rsidR="00781C7F" w:rsidRPr="002D6BD6">
        <w:rPr>
          <w:color w:val="auto"/>
        </w:rPr>
        <w:t>)</w:t>
      </w:r>
      <w:r w:rsidR="0AD22F30" w:rsidRPr="002D6BD6">
        <w:rPr>
          <w:color w:val="auto"/>
        </w:rPr>
        <w:t xml:space="preserve">. </w:t>
      </w:r>
      <w:r w:rsidR="003607CE" w:rsidRPr="002D6BD6">
        <w:rPr>
          <w:color w:val="auto"/>
        </w:rPr>
        <w:t>(</w:t>
      </w:r>
      <w:r w:rsidR="0AD22F30" w:rsidRPr="002D6BD6">
        <w:rPr>
          <w:b/>
          <w:bCs/>
          <w:color w:val="auto"/>
        </w:rPr>
        <w:t>C</w:t>
      </w:r>
      <w:r w:rsidR="003607CE" w:rsidRPr="002D6BD6">
        <w:rPr>
          <w:bCs/>
          <w:color w:val="auto"/>
        </w:rPr>
        <w:t>)</w:t>
      </w:r>
      <w:r w:rsidR="0AD22F30" w:rsidRPr="002D6BD6">
        <w:rPr>
          <w:b/>
          <w:bCs/>
          <w:color w:val="auto"/>
        </w:rPr>
        <w:t xml:space="preserve"> </w:t>
      </w:r>
      <w:r w:rsidR="00781C7F" w:rsidRPr="002D6BD6">
        <w:rPr>
          <w:color w:val="auto"/>
        </w:rPr>
        <w:t>T</w:t>
      </w:r>
      <w:r w:rsidR="0AD22F30" w:rsidRPr="002D6BD6">
        <w:rPr>
          <w:color w:val="auto"/>
        </w:rPr>
        <w:t xml:space="preserve">he right lateral </w:t>
      </w:r>
      <w:r w:rsidR="00781C7F" w:rsidRPr="002D6BD6">
        <w:rPr>
          <w:color w:val="auto"/>
        </w:rPr>
        <w:t xml:space="preserve">flank of a 72 </w:t>
      </w:r>
      <w:proofErr w:type="spellStart"/>
      <w:r w:rsidR="00781C7F" w:rsidRPr="002D6BD6">
        <w:rPr>
          <w:color w:val="auto"/>
        </w:rPr>
        <w:t>hpf</w:t>
      </w:r>
      <w:proofErr w:type="spellEnd"/>
      <w:r w:rsidR="00781C7F" w:rsidRPr="002D6BD6">
        <w:rPr>
          <w:color w:val="auto"/>
        </w:rPr>
        <w:t xml:space="preserve"> </w:t>
      </w:r>
      <w:proofErr w:type="spellStart"/>
      <w:r w:rsidR="00781C7F" w:rsidRPr="002D6BD6">
        <w:rPr>
          <w:color w:val="auto"/>
        </w:rPr>
        <w:t>P</w:t>
      </w:r>
      <w:r w:rsidR="0AD22F30" w:rsidRPr="002D6BD6">
        <w:rPr>
          <w:color w:val="auto"/>
        </w:rPr>
        <w:t>achón</w:t>
      </w:r>
      <w:proofErr w:type="spellEnd"/>
      <w:r w:rsidR="0AD22F30" w:rsidRPr="002D6BD6">
        <w:rPr>
          <w:color w:val="auto"/>
        </w:rPr>
        <w:t xml:space="preserve"> cavefish </w:t>
      </w:r>
      <w:r w:rsidR="00781C7F" w:rsidRPr="002D6BD6">
        <w:rPr>
          <w:color w:val="auto"/>
        </w:rPr>
        <w:t>demonstrates diffuse,</w:t>
      </w:r>
      <w:r w:rsidR="0AD22F30" w:rsidRPr="002D6BD6">
        <w:rPr>
          <w:color w:val="auto"/>
        </w:rPr>
        <w:t xml:space="preserve"> non-specific staining for </w:t>
      </w:r>
      <w:r w:rsidR="0AD22F30" w:rsidRPr="002D6BD6">
        <w:rPr>
          <w:i/>
          <w:iCs/>
          <w:color w:val="auto"/>
        </w:rPr>
        <w:t>BMP4</w:t>
      </w:r>
      <w:r w:rsidR="00781C7F" w:rsidRPr="002D6BD6">
        <w:rPr>
          <w:color w:val="auto"/>
        </w:rPr>
        <w:t xml:space="preserve"> at 45</w:t>
      </w:r>
      <w:r w:rsidR="003607CE" w:rsidRPr="002D6BD6">
        <w:rPr>
          <w:color w:val="auto"/>
        </w:rPr>
        <w:t>x</w:t>
      </w:r>
      <w:r w:rsidR="0AD22F30" w:rsidRPr="002D6BD6">
        <w:rPr>
          <w:color w:val="auto"/>
        </w:rPr>
        <w:t xml:space="preserve"> magnification. </w:t>
      </w:r>
      <w:r w:rsidR="003607CE" w:rsidRPr="002D6BD6">
        <w:rPr>
          <w:color w:val="auto"/>
        </w:rPr>
        <w:t>(</w:t>
      </w:r>
      <w:r w:rsidR="0AD22F30" w:rsidRPr="002D6BD6">
        <w:rPr>
          <w:b/>
          <w:bCs/>
          <w:color w:val="auto"/>
        </w:rPr>
        <w:t>D</w:t>
      </w:r>
      <w:r w:rsidR="003607CE" w:rsidRPr="002D6BD6">
        <w:rPr>
          <w:bCs/>
          <w:color w:val="auto"/>
        </w:rPr>
        <w:t>)</w:t>
      </w:r>
      <w:r w:rsidR="0AD22F30" w:rsidRPr="002D6BD6">
        <w:rPr>
          <w:b/>
          <w:bCs/>
          <w:color w:val="auto"/>
        </w:rPr>
        <w:t xml:space="preserve"> </w:t>
      </w:r>
      <w:r w:rsidR="00781C7F" w:rsidRPr="002D6BD6">
        <w:rPr>
          <w:color w:val="auto"/>
        </w:rPr>
        <w:t xml:space="preserve">A 72 </w:t>
      </w:r>
      <w:proofErr w:type="spellStart"/>
      <w:r w:rsidR="00781C7F" w:rsidRPr="002D6BD6">
        <w:rPr>
          <w:color w:val="auto"/>
        </w:rPr>
        <w:t>hpf</w:t>
      </w:r>
      <w:proofErr w:type="spellEnd"/>
      <w:r w:rsidR="00781C7F" w:rsidRPr="002D6BD6">
        <w:rPr>
          <w:color w:val="auto"/>
        </w:rPr>
        <w:t xml:space="preserve"> </w:t>
      </w:r>
      <w:proofErr w:type="spellStart"/>
      <w:r w:rsidR="00781C7F" w:rsidRPr="002D6BD6">
        <w:rPr>
          <w:color w:val="auto"/>
        </w:rPr>
        <w:t>P</w:t>
      </w:r>
      <w:r w:rsidR="0AD22F30" w:rsidRPr="002D6BD6">
        <w:rPr>
          <w:color w:val="auto"/>
        </w:rPr>
        <w:t>achón</w:t>
      </w:r>
      <w:proofErr w:type="spellEnd"/>
      <w:r w:rsidR="0AD22F30" w:rsidRPr="002D6BD6">
        <w:rPr>
          <w:color w:val="auto"/>
        </w:rPr>
        <w:t xml:space="preserve"> cavefish </w:t>
      </w:r>
      <w:r w:rsidR="00781C7F" w:rsidRPr="002D6BD6">
        <w:rPr>
          <w:color w:val="auto"/>
        </w:rPr>
        <w:t>subjected to this protocol, without</w:t>
      </w:r>
      <w:r w:rsidR="0AD22F30" w:rsidRPr="002D6BD6">
        <w:rPr>
          <w:color w:val="auto"/>
        </w:rPr>
        <w:t xml:space="preserve"> </w:t>
      </w:r>
      <w:r w:rsidR="00781C7F" w:rsidRPr="002D6BD6">
        <w:rPr>
          <w:color w:val="auto"/>
        </w:rPr>
        <w:t>the addition of probe</w:t>
      </w:r>
      <w:r w:rsidR="0AD22F30" w:rsidRPr="002D6BD6">
        <w:rPr>
          <w:color w:val="auto"/>
        </w:rPr>
        <w:t xml:space="preserve"> </w:t>
      </w:r>
      <w:r w:rsidR="00781C7F" w:rsidRPr="002D6BD6">
        <w:rPr>
          <w:color w:val="auto"/>
        </w:rPr>
        <w:t>(45</w:t>
      </w:r>
      <w:r w:rsidR="003607CE" w:rsidRPr="002D6BD6">
        <w:rPr>
          <w:color w:val="auto"/>
        </w:rPr>
        <w:t>x</w:t>
      </w:r>
      <w:r w:rsidR="00781C7F" w:rsidRPr="002D6BD6">
        <w:rPr>
          <w:color w:val="auto"/>
        </w:rPr>
        <w:t>)</w:t>
      </w:r>
      <w:r w:rsidR="0AD22F30" w:rsidRPr="002D6BD6">
        <w:rPr>
          <w:color w:val="auto"/>
        </w:rPr>
        <w:t xml:space="preserve">. </w:t>
      </w:r>
      <w:r w:rsidR="001205B1" w:rsidRPr="002D6BD6">
        <w:rPr>
          <w:color w:val="auto"/>
        </w:rPr>
        <w:t xml:space="preserve">Scale bars = </w:t>
      </w:r>
      <w:r w:rsidR="0AD22F30" w:rsidRPr="002D6BD6">
        <w:rPr>
          <w:color w:val="auto"/>
        </w:rPr>
        <w:t>0.5</w:t>
      </w:r>
      <w:r w:rsidR="003607CE" w:rsidRPr="002D6BD6">
        <w:rPr>
          <w:color w:val="auto"/>
        </w:rPr>
        <w:t xml:space="preserve"> </w:t>
      </w:r>
      <w:r w:rsidR="0AD22F30" w:rsidRPr="002D6BD6">
        <w:rPr>
          <w:color w:val="auto"/>
        </w:rPr>
        <w:t xml:space="preserve">mm. </w:t>
      </w:r>
    </w:p>
    <w:p w14:paraId="72038740" w14:textId="77777777" w:rsidR="006225CE" w:rsidRPr="002D6BD6" w:rsidRDefault="006225CE" w:rsidP="00361CE5">
      <w:pPr>
        <w:widowControl/>
        <w:rPr>
          <w:color w:val="auto"/>
        </w:rPr>
      </w:pPr>
    </w:p>
    <w:p w14:paraId="64B8CF78" w14:textId="753EAAAB" w:rsidR="006305D7" w:rsidRPr="002D6BD6" w:rsidRDefault="19DB3B00" w:rsidP="00361CE5">
      <w:pPr>
        <w:widowControl/>
        <w:rPr>
          <w:b/>
          <w:bCs/>
          <w:color w:val="auto"/>
        </w:rPr>
      </w:pPr>
      <w:r w:rsidRPr="002D6BD6">
        <w:rPr>
          <w:b/>
          <w:bCs/>
          <w:color w:val="auto"/>
        </w:rPr>
        <w:t xml:space="preserve">DISCUSSION: </w:t>
      </w:r>
    </w:p>
    <w:p w14:paraId="7D4387DC" w14:textId="427BFAF9" w:rsidR="001D61F7" w:rsidRPr="002D6BD6" w:rsidRDefault="19DB3B00" w:rsidP="00361CE5">
      <w:pPr>
        <w:widowControl/>
        <w:rPr>
          <w:color w:val="auto"/>
        </w:rPr>
      </w:pPr>
      <w:r w:rsidRPr="002D6BD6">
        <w:rPr>
          <w:color w:val="auto"/>
        </w:rPr>
        <w:t xml:space="preserve">Owing to the vulnerability of RNA to degradation, one of the most critical steps in the protocol concerns the sterile synthesis of the RNA probe. However, if a probe is carefully generated, and provides good results, it can be reused in subsequent staining reactions. A second crucial step is the careful production of all reagents used throughout the protocol. Since this protocol involves several days and many small steps, it is essential that all reagents are accurately produced, and stored in a sterile manner. Further, it is fundamentally important that the investigator keeps careful track of each step in the protocol. We have found that </w:t>
      </w:r>
      <w:r w:rsidR="003607CE" w:rsidRPr="002D6BD6">
        <w:rPr>
          <w:color w:val="auto"/>
        </w:rPr>
        <w:t>the provided</w:t>
      </w:r>
      <w:r w:rsidRPr="002D6BD6">
        <w:rPr>
          <w:color w:val="auto"/>
        </w:rPr>
        <w:t xml:space="preserve"> checklist of steps can be extremely useful in ensuring accurate and precise completion of each aspect of this protocol. </w:t>
      </w:r>
    </w:p>
    <w:p w14:paraId="42544B2D" w14:textId="77777777" w:rsidR="003607CE" w:rsidRPr="002D6BD6" w:rsidRDefault="003607CE" w:rsidP="00361CE5">
      <w:pPr>
        <w:widowControl/>
        <w:rPr>
          <w:color w:val="auto"/>
        </w:rPr>
      </w:pPr>
    </w:p>
    <w:p w14:paraId="7C011C7E" w14:textId="57B9ECA9" w:rsidR="00F906E6" w:rsidRPr="002D6BD6" w:rsidRDefault="00F906E6" w:rsidP="00361CE5">
      <w:pPr>
        <w:widowControl/>
        <w:rPr>
          <w:color w:val="auto"/>
        </w:rPr>
      </w:pPr>
      <w:r w:rsidRPr="002D6BD6">
        <w:rPr>
          <w:color w:val="auto"/>
        </w:rPr>
        <w:t>We do not often modify the protocol we present</w:t>
      </w:r>
      <w:r w:rsidR="003607CE" w:rsidRPr="002D6BD6">
        <w:rPr>
          <w:color w:val="auto"/>
        </w:rPr>
        <w:t>ed</w:t>
      </w:r>
      <w:r w:rsidRPr="002D6BD6">
        <w:rPr>
          <w:color w:val="auto"/>
        </w:rPr>
        <w:t xml:space="preserve"> here. However, investigators may perform probe incubations at different temperatures than the one</w:t>
      </w:r>
      <w:r w:rsidR="003607CE" w:rsidRPr="002D6BD6">
        <w:rPr>
          <w:color w:val="auto"/>
        </w:rPr>
        <w:t>s</w:t>
      </w:r>
      <w:r w:rsidRPr="002D6BD6">
        <w:rPr>
          <w:color w:val="auto"/>
        </w:rPr>
        <w:t xml:space="preserve"> </w:t>
      </w:r>
      <w:r w:rsidR="000E4588" w:rsidRPr="002D6BD6">
        <w:rPr>
          <w:color w:val="auto"/>
        </w:rPr>
        <w:t>suggest</w:t>
      </w:r>
      <w:r w:rsidR="003607CE" w:rsidRPr="002D6BD6">
        <w:rPr>
          <w:color w:val="auto"/>
        </w:rPr>
        <w:t>ed</w:t>
      </w:r>
      <w:r w:rsidRPr="002D6BD6">
        <w:rPr>
          <w:color w:val="auto"/>
        </w:rPr>
        <w:t xml:space="preserve"> (i.e., 70</w:t>
      </w:r>
      <w:r w:rsidR="003607CE" w:rsidRPr="002D6BD6">
        <w:rPr>
          <w:color w:val="auto"/>
        </w:rPr>
        <w:t xml:space="preserve"> °</w:t>
      </w:r>
      <w:r w:rsidRPr="002D6BD6">
        <w:rPr>
          <w:color w:val="auto"/>
        </w:rPr>
        <w:t xml:space="preserve">C). Slight changes in hybridization temperatures </w:t>
      </w:r>
      <w:r w:rsidR="000E4588" w:rsidRPr="002D6BD6">
        <w:rPr>
          <w:color w:val="auto"/>
        </w:rPr>
        <w:t>will</w:t>
      </w:r>
      <w:r w:rsidRPr="002D6BD6">
        <w:rPr>
          <w:color w:val="auto"/>
        </w:rPr>
        <w:t xml:space="preserve"> impact binding of RNA probes, and therefore, seeking the optimal hybridization temperature can positively impact the quality </w:t>
      </w:r>
      <w:r w:rsidR="003607CE" w:rsidRPr="002D6BD6">
        <w:rPr>
          <w:color w:val="auto"/>
        </w:rPr>
        <w:t xml:space="preserve">of </w:t>
      </w:r>
      <w:r w:rsidRPr="002D6BD6">
        <w:rPr>
          <w:color w:val="auto"/>
        </w:rPr>
        <w:t>staining. With respect to troubleshooting, we strongly en</w:t>
      </w:r>
      <w:r w:rsidR="00BC7C62" w:rsidRPr="002D6BD6">
        <w:rPr>
          <w:color w:val="auto"/>
        </w:rPr>
        <w:t>courage other investigators to</w:t>
      </w:r>
      <w:r w:rsidRPr="002D6BD6">
        <w:rPr>
          <w:color w:val="auto"/>
        </w:rPr>
        <w:t xml:space="preserve"> utilize the checklist provide</w:t>
      </w:r>
      <w:r w:rsidR="003607CE" w:rsidRPr="002D6BD6">
        <w:rPr>
          <w:color w:val="auto"/>
        </w:rPr>
        <w:t>d</w:t>
      </w:r>
      <w:r w:rsidRPr="002D6BD6">
        <w:rPr>
          <w:color w:val="auto"/>
        </w:rPr>
        <w:t xml:space="preserve"> with this article</w:t>
      </w:r>
      <w:r w:rsidR="000E4588" w:rsidRPr="002D6BD6">
        <w:rPr>
          <w:color w:val="auto"/>
        </w:rPr>
        <w:t xml:space="preserve"> (</w:t>
      </w:r>
      <w:r w:rsidR="000E4588" w:rsidRPr="002D6BD6">
        <w:rPr>
          <w:b/>
          <w:color w:val="auto"/>
        </w:rPr>
        <w:t>Supplemental File 1</w:t>
      </w:r>
      <w:r w:rsidR="000E4588" w:rsidRPr="002D6BD6">
        <w:rPr>
          <w:color w:val="auto"/>
        </w:rPr>
        <w:t>)</w:t>
      </w:r>
      <w:r w:rsidRPr="002D6BD6">
        <w:rPr>
          <w:color w:val="auto"/>
        </w:rPr>
        <w:t xml:space="preserve">. Maintaining careful records is a necessary first step in ensuring high quality </w:t>
      </w:r>
      <w:r w:rsidR="0014209F" w:rsidRPr="002D6BD6">
        <w:rPr>
          <w:color w:val="auto"/>
        </w:rPr>
        <w:t xml:space="preserve">staining. A second minor modification </w:t>
      </w:r>
      <w:r w:rsidR="003607CE" w:rsidRPr="002D6BD6">
        <w:rPr>
          <w:color w:val="auto"/>
        </w:rPr>
        <w:t>is</w:t>
      </w:r>
      <w:r w:rsidR="0014209F" w:rsidRPr="002D6BD6">
        <w:rPr>
          <w:color w:val="auto"/>
        </w:rPr>
        <w:t xml:space="preserve"> suggest</w:t>
      </w:r>
      <w:r w:rsidR="003607CE" w:rsidRPr="002D6BD6">
        <w:rPr>
          <w:color w:val="auto"/>
        </w:rPr>
        <w:t>ed</w:t>
      </w:r>
      <w:r w:rsidR="0014209F" w:rsidRPr="002D6BD6">
        <w:rPr>
          <w:color w:val="auto"/>
        </w:rPr>
        <w:t xml:space="preserve"> is to perform the final coloration reaction without rocking (e.g., without placing on a platform shaker or nutator). The reason for this is that periodically we note the production of precipitate, that presumably arises from the AP </w:t>
      </w:r>
      <w:r w:rsidR="003607CE" w:rsidRPr="002D6BD6">
        <w:rPr>
          <w:color w:val="auto"/>
        </w:rPr>
        <w:t>b</w:t>
      </w:r>
      <w:r w:rsidR="0014209F" w:rsidRPr="002D6BD6">
        <w:rPr>
          <w:color w:val="auto"/>
        </w:rPr>
        <w:t xml:space="preserve">uffer solution. This precipitate usually overstains to a dark color and creates punctate (non-specific) background on the stained tissue. To minimize the production of this precipitate, we prepare sterilized AP </w:t>
      </w:r>
      <w:r w:rsidR="003607CE" w:rsidRPr="002D6BD6">
        <w:rPr>
          <w:color w:val="auto"/>
        </w:rPr>
        <w:t>b</w:t>
      </w:r>
      <w:r w:rsidR="0014209F" w:rsidRPr="002D6BD6">
        <w:rPr>
          <w:color w:val="auto"/>
        </w:rPr>
        <w:t>uffer just prior to each reaction. Further, once NBT and BCIP have been added to the buffer, we replace it with fresh buffer and NBT/BCIP every hour until the coloration reaction is completed.</w:t>
      </w:r>
    </w:p>
    <w:p w14:paraId="6D353668" w14:textId="77777777" w:rsidR="003607CE" w:rsidRPr="002D6BD6" w:rsidRDefault="003607CE" w:rsidP="00361CE5">
      <w:pPr>
        <w:widowControl/>
        <w:rPr>
          <w:color w:val="auto"/>
        </w:rPr>
      </w:pPr>
    </w:p>
    <w:p w14:paraId="236AD655" w14:textId="7562E773" w:rsidR="0014209F" w:rsidRPr="002D6BD6" w:rsidRDefault="0014209F" w:rsidP="00361CE5">
      <w:pPr>
        <w:widowControl/>
        <w:rPr>
          <w:color w:val="auto"/>
        </w:rPr>
      </w:pPr>
      <w:r w:rsidRPr="002D6BD6">
        <w:rPr>
          <w:color w:val="auto"/>
        </w:rPr>
        <w:t>A limitation to the</w:t>
      </w:r>
      <w:r w:rsidR="003607CE" w:rsidRPr="002D6BD6">
        <w:rPr>
          <w:color w:val="auto"/>
        </w:rPr>
        <w:t xml:space="preserve"> presented</w:t>
      </w:r>
      <w:r w:rsidRPr="002D6BD6">
        <w:rPr>
          <w:color w:val="auto"/>
        </w:rPr>
        <w:t xml:space="preserve"> method is that a chromatic stain </w:t>
      </w:r>
      <w:r w:rsidR="003607CE" w:rsidRPr="002D6BD6">
        <w:rPr>
          <w:color w:val="auto"/>
        </w:rPr>
        <w:t xml:space="preserve">was used </w:t>
      </w:r>
      <w:r w:rsidRPr="002D6BD6">
        <w:rPr>
          <w:color w:val="auto"/>
        </w:rPr>
        <w:t xml:space="preserve">for gene expression visualization. We prefer this approach since it is cost-effective, and only requires light microscopy to visualize. If one were interested in evaluating quantitative differences, we suggest they use a fluorescent coloration reaction. This will enable semi-quantitation, for example, through comparison of relative fluorescent units of expression between experiments. </w:t>
      </w:r>
    </w:p>
    <w:p w14:paraId="05926DC4" w14:textId="77777777" w:rsidR="003607CE" w:rsidRPr="002D6BD6" w:rsidRDefault="003607CE" w:rsidP="00361CE5">
      <w:pPr>
        <w:widowControl/>
        <w:rPr>
          <w:color w:val="auto"/>
        </w:rPr>
      </w:pPr>
    </w:p>
    <w:p w14:paraId="173FFBE0" w14:textId="20E060B3" w:rsidR="003E4CE4" w:rsidRPr="002D6BD6" w:rsidRDefault="00227FD0" w:rsidP="00361CE5">
      <w:pPr>
        <w:widowControl/>
        <w:rPr>
          <w:color w:val="auto"/>
        </w:rPr>
      </w:pPr>
      <w:r w:rsidRPr="002D6BD6">
        <w:rPr>
          <w:color w:val="auto"/>
        </w:rPr>
        <w:t xml:space="preserve">Protocols for </w:t>
      </w:r>
      <w:r w:rsidR="003607CE" w:rsidRPr="002D6BD6">
        <w:rPr>
          <w:iCs/>
          <w:color w:val="auto"/>
        </w:rPr>
        <w:t>in situ</w:t>
      </w:r>
      <w:r w:rsidRPr="002D6BD6">
        <w:rPr>
          <w:color w:val="auto"/>
        </w:rPr>
        <w:t xml:space="preserve"> hybridization are available widely on the web</w:t>
      </w:r>
      <w:r w:rsidR="003F757D" w:rsidRPr="002D6BD6">
        <w:rPr>
          <w:color w:val="auto"/>
          <w:vertAlign w:val="superscript"/>
        </w:rPr>
        <w:t>12,13</w:t>
      </w:r>
      <w:r w:rsidRPr="002D6BD6">
        <w:rPr>
          <w:color w:val="auto"/>
        </w:rPr>
        <w:t xml:space="preserve">, as well as in </w:t>
      </w:r>
      <w:r w:rsidR="003607CE" w:rsidRPr="002D6BD6">
        <w:rPr>
          <w:color w:val="auto"/>
        </w:rPr>
        <w:t xml:space="preserve">scientific </w:t>
      </w:r>
      <w:r w:rsidRPr="002D6BD6">
        <w:rPr>
          <w:color w:val="auto"/>
        </w:rPr>
        <w:t xml:space="preserve">publications. The protocol that we present was developed specifically for our model system, </w:t>
      </w:r>
      <w:r w:rsidRPr="002D6BD6">
        <w:rPr>
          <w:i/>
          <w:iCs/>
          <w:color w:val="auto"/>
        </w:rPr>
        <w:t>Astyanax mexicanus</w:t>
      </w:r>
      <w:r w:rsidRPr="002D6BD6">
        <w:rPr>
          <w:color w:val="auto"/>
        </w:rPr>
        <w:t xml:space="preserve">. We have used this protocol to stain the expression of several dozens of genes, and feel it </w:t>
      </w:r>
      <w:r w:rsidR="003607CE" w:rsidRPr="002D6BD6">
        <w:rPr>
          <w:color w:val="auto"/>
        </w:rPr>
        <w:t xml:space="preserve">consistently </w:t>
      </w:r>
      <w:r w:rsidRPr="002D6BD6">
        <w:rPr>
          <w:color w:val="auto"/>
        </w:rPr>
        <w:t xml:space="preserve">provides </w:t>
      </w:r>
      <w:r w:rsidR="00B9709B" w:rsidRPr="002D6BD6">
        <w:rPr>
          <w:color w:val="auto"/>
        </w:rPr>
        <w:t>high-quality</w:t>
      </w:r>
      <w:r w:rsidRPr="002D6BD6">
        <w:rPr>
          <w:color w:val="auto"/>
        </w:rPr>
        <w:t xml:space="preserve"> results. </w:t>
      </w:r>
      <w:r w:rsidR="00B9709B" w:rsidRPr="002D6BD6">
        <w:rPr>
          <w:color w:val="auto"/>
        </w:rPr>
        <w:t xml:space="preserve">A significant advantage of this </w:t>
      </w:r>
      <w:r w:rsidR="00B9709B" w:rsidRPr="002D6BD6">
        <w:rPr>
          <w:color w:val="auto"/>
        </w:rPr>
        <w:lastRenderedPageBreak/>
        <w:t xml:space="preserve">protocol is the step-by-step checklist of items to enable the investigator to perform multiple tasks while ensuring accurate completion of each of the steps of this protocol. </w:t>
      </w:r>
      <w:r w:rsidR="00311834" w:rsidRPr="002D6BD6">
        <w:rPr>
          <w:color w:val="auto"/>
        </w:rPr>
        <w:t xml:space="preserve">We hope that this protocol will serve as a helpful resource to other investigators in </w:t>
      </w:r>
      <w:r w:rsidR="003607CE" w:rsidRPr="002D6BD6">
        <w:rPr>
          <w:color w:val="auto"/>
        </w:rPr>
        <w:t>the</w:t>
      </w:r>
      <w:r w:rsidR="00311834" w:rsidRPr="002D6BD6">
        <w:rPr>
          <w:color w:val="auto"/>
        </w:rPr>
        <w:t xml:space="preserve"> field and </w:t>
      </w:r>
      <w:proofErr w:type="gramStart"/>
      <w:r w:rsidR="00311834" w:rsidRPr="002D6BD6">
        <w:rPr>
          <w:color w:val="auto"/>
        </w:rPr>
        <w:t>beyond, and</w:t>
      </w:r>
      <w:proofErr w:type="gramEnd"/>
      <w:r w:rsidR="00311834" w:rsidRPr="002D6BD6">
        <w:rPr>
          <w:color w:val="auto"/>
        </w:rPr>
        <w:t xml:space="preserve"> anticipate that this common laboratory technique will support future discoveries linking genotype to phenotype in the blind Mexican cavefish. </w:t>
      </w:r>
    </w:p>
    <w:p w14:paraId="78728D18" w14:textId="71985BF4" w:rsidR="00014314" w:rsidRPr="002D6BD6" w:rsidRDefault="003E4CE4" w:rsidP="00361CE5">
      <w:pPr>
        <w:widowControl/>
        <w:rPr>
          <w:color w:val="auto"/>
        </w:rPr>
      </w:pPr>
      <w:r w:rsidRPr="002D6BD6">
        <w:rPr>
          <w:color w:val="auto"/>
        </w:rPr>
        <w:tab/>
      </w:r>
      <w:r w:rsidRPr="002D6BD6">
        <w:rPr>
          <w:color w:val="auto"/>
        </w:rPr>
        <w:tab/>
      </w:r>
    </w:p>
    <w:p w14:paraId="1734505F" w14:textId="23674E1F" w:rsidR="00AA03DF" w:rsidRPr="002D6BD6" w:rsidRDefault="19DB3B00" w:rsidP="00361CE5">
      <w:pPr>
        <w:pStyle w:val="NormalWeb"/>
        <w:widowControl/>
        <w:spacing w:before="0" w:beforeAutospacing="0" w:after="0" w:afterAutospacing="0"/>
        <w:rPr>
          <w:color w:val="auto"/>
        </w:rPr>
      </w:pPr>
      <w:r w:rsidRPr="002D6BD6">
        <w:rPr>
          <w:b/>
          <w:bCs/>
          <w:color w:val="auto"/>
        </w:rPr>
        <w:t xml:space="preserve">ACKNOWLEDGMENTS: </w:t>
      </w:r>
    </w:p>
    <w:p w14:paraId="246DCD94" w14:textId="630817D0" w:rsidR="007A4DD6" w:rsidRPr="002D6BD6" w:rsidRDefault="19DB3B00" w:rsidP="00361CE5">
      <w:pPr>
        <w:widowControl/>
        <w:rPr>
          <w:color w:val="auto"/>
        </w:rPr>
      </w:pPr>
      <w:r w:rsidRPr="002D6BD6">
        <w:rPr>
          <w:color w:val="auto"/>
        </w:rPr>
        <w:t xml:space="preserve">The authors wish to thank members of the Gross lab for helpful comments on this manuscript. We wish to acknowledge four high school students who utilized this protocol during summer internships in 2017 and 2018, including Christine Cao, Michael Warden, Aki Li, and David Nwankwo. </w:t>
      </w:r>
      <w:r w:rsidR="000E4588" w:rsidRPr="002D6BD6">
        <w:rPr>
          <w:color w:val="auto"/>
        </w:rPr>
        <w:t xml:space="preserve">HL was supported by a UC Biology STEM Fellowship during the summer of 2017. </w:t>
      </w:r>
      <w:r w:rsidRPr="002D6BD6">
        <w:rPr>
          <w:color w:val="auto"/>
        </w:rPr>
        <w:t>This work was supported by grants from the National Science Foundation (DEB-1457630 to JBG), and the National Institutes of Dental and Craniofacial Research (NIH; DE025033 to JBG).</w:t>
      </w:r>
    </w:p>
    <w:p w14:paraId="2D96E92E" w14:textId="72F287DC" w:rsidR="00AA03DF" w:rsidRPr="002D6BD6" w:rsidRDefault="00AA03DF" w:rsidP="00361CE5">
      <w:pPr>
        <w:widowControl/>
        <w:rPr>
          <w:b/>
          <w:bCs/>
          <w:color w:val="auto"/>
        </w:rPr>
      </w:pPr>
    </w:p>
    <w:p w14:paraId="06205BC2" w14:textId="77777777" w:rsidR="008552F0" w:rsidRPr="002D6BD6" w:rsidRDefault="19DB3B00" w:rsidP="00361CE5">
      <w:pPr>
        <w:widowControl/>
        <w:rPr>
          <w:b/>
          <w:bCs/>
          <w:color w:val="auto"/>
        </w:rPr>
      </w:pPr>
      <w:bookmarkStart w:id="5" w:name="Disclosures"/>
      <w:r w:rsidRPr="002D6BD6">
        <w:rPr>
          <w:b/>
          <w:bCs/>
          <w:color w:val="auto"/>
        </w:rPr>
        <w:t xml:space="preserve">DISCLOSURES: </w:t>
      </w:r>
      <w:bookmarkEnd w:id="5"/>
    </w:p>
    <w:p w14:paraId="226CC30D" w14:textId="77777777" w:rsidR="008552F0" w:rsidRPr="002D6BD6" w:rsidRDefault="19DB3B00" w:rsidP="00361CE5">
      <w:pPr>
        <w:pStyle w:val="NormalWeb"/>
        <w:widowControl/>
        <w:spacing w:before="0" w:beforeAutospacing="0" w:after="0" w:afterAutospacing="0"/>
        <w:rPr>
          <w:color w:val="auto"/>
        </w:rPr>
      </w:pPr>
      <w:r w:rsidRPr="002D6BD6">
        <w:rPr>
          <w:color w:val="auto"/>
        </w:rPr>
        <w:t>The authors have nothing to disclose.</w:t>
      </w:r>
    </w:p>
    <w:p w14:paraId="03059FF3" w14:textId="77777777" w:rsidR="009726EE" w:rsidRPr="002D6BD6" w:rsidRDefault="009726EE" w:rsidP="00361CE5">
      <w:pPr>
        <w:widowControl/>
        <w:rPr>
          <w:color w:val="auto"/>
        </w:rPr>
      </w:pPr>
    </w:p>
    <w:p w14:paraId="446FE285" w14:textId="77777777" w:rsidR="003F757D" w:rsidRPr="002D6BD6" w:rsidRDefault="19DB3B00" w:rsidP="00361CE5">
      <w:pPr>
        <w:widowControl/>
        <w:autoSpaceDE/>
        <w:autoSpaceDN/>
        <w:adjustRightInd/>
        <w:rPr>
          <w:b/>
          <w:bCs/>
          <w:color w:val="auto"/>
        </w:rPr>
      </w:pPr>
      <w:bookmarkStart w:id="6" w:name="References"/>
      <w:r w:rsidRPr="002D6BD6">
        <w:rPr>
          <w:b/>
          <w:bCs/>
          <w:color w:val="auto"/>
        </w:rPr>
        <w:t>REFERENCES</w:t>
      </w:r>
      <w:bookmarkEnd w:id="6"/>
    </w:p>
    <w:p w14:paraId="1351D486" w14:textId="77777777" w:rsidR="003F757D" w:rsidRPr="002D6BD6" w:rsidRDefault="003F757D" w:rsidP="00361CE5">
      <w:pPr>
        <w:widowControl/>
        <w:autoSpaceDE/>
        <w:autoSpaceDN/>
        <w:adjustRightInd/>
        <w:rPr>
          <w:b/>
          <w:bCs/>
          <w:color w:val="auto"/>
        </w:rPr>
      </w:pPr>
    </w:p>
    <w:p w14:paraId="4552C1BE" w14:textId="77777777" w:rsidR="003F757D" w:rsidRPr="002D6BD6" w:rsidRDefault="003F757D" w:rsidP="00361CE5">
      <w:pPr>
        <w:widowControl/>
        <w:autoSpaceDE/>
        <w:autoSpaceDN/>
        <w:adjustRightInd/>
        <w:rPr>
          <w:color w:val="auto"/>
        </w:rPr>
      </w:pPr>
      <w:r w:rsidRPr="002D6BD6">
        <w:rPr>
          <w:color w:val="auto"/>
        </w:rPr>
        <w:t xml:space="preserve">1. </w:t>
      </w:r>
      <w:r w:rsidRPr="002D6BD6">
        <w:rPr>
          <w:color w:val="auto"/>
          <w:shd w:val="clear" w:color="auto" w:fill="FFFFFF"/>
        </w:rPr>
        <w:t xml:space="preserve">Valentino, K.L., </w:t>
      </w:r>
      <w:proofErr w:type="spellStart"/>
      <w:r w:rsidRPr="002D6BD6">
        <w:rPr>
          <w:color w:val="auto"/>
          <w:shd w:val="clear" w:color="auto" w:fill="FFFFFF"/>
        </w:rPr>
        <w:t>Eberwine</w:t>
      </w:r>
      <w:proofErr w:type="spellEnd"/>
      <w:r w:rsidRPr="002D6BD6">
        <w:rPr>
          <w:color w:val="auto"/>
          <w:shd w:val="clear" w:color="auto" w:fill="FFFFFF"/>
        </w:rPr>
        <w:t xml:space="preserve">, J.H., </w:t>
      </w:r>
      <w:proofErr w:type="spellStart"/>
      <w:r w:rsidRPr="002D6BD6">
        <w:rPr>
          <w:color w:val="auto"/>
          <w:shd w:val="clear" w:color="auto" w:fill="FFFFFF"/>
        </w:rPr>
        <w:t>Barchas</w:t>
      </w:r>
      <w:proofErr w:type="spellEnd"/>
      <w:r w:rsidRPr="002D6BD6">
        <w:rPr>
          <w:color w:val="auto"/>
          <w:shd w:val="clear" w:color="auto" w:fill="FFFFFF"/>
        </w:rPr>
        <w:t xml:space="preserve">, J.D. </w:t>
      </w:r>
      <w:r w:rsidRPr="002D6BD6">
        <w:rPr>
          <w:i/>
          <w:iCs/>
          <w:color w:val="auto"/>
          <w:shd w:val="clear" w:color="auto" w:fill="FFFFFF"/>
        </w:rPr>
        <w:t>In situ</w:t>
      </w:r>
      <w:r w:rsidRPr="002D6BD6">
        <w:rPr>
          <w:iCs/>
          <w:color w:val="auto"/>
          <w:shd w:val="clear" w:color="auto" w:fill="FFFFFF"/>
        </w:rPr>
        <w:t xml:space="preserve"> </w:t>
      </w:r>
      <w:r w:rsidRPr="002D6BD6">
        <w:rPr>
          <w:i/>
          <w:iCs/>
          <w:color w:val="auto"/>
          <w:shd w:val="clear" w:color="auto" w:fill="FFFFFF"/>
        </w:rPr>
        <w:t>hybridization: Application to neurobiology</w:t>
      </w:r>
      <w:r w:rsidRPr="002D6BD6">
        <w:rPr>
          <w:color w:val="auto"/>
          <w:shd w:val="clear" w:color="auto" w:fill="FFFFFF"/>
        </w:rPr>
        <w:t>. Oxford University Press. Oxford (1987).</w:t>
      </w:r>
    </w:p>
    <w:p w14:paraId="12DF5E2F" w14:textId="77777777" w:rsidR="003F757D" w:rsidRPr="002D6BD6" w:rsidRDefault="003F757D" w:rsidP="00361CE5">
      <w:pPr>
        <w:widowControl/>
        <w:autoSpaceDE/>
        <w:autoSpaceDN/>
        <w:adjustRightInd/>
        <w:rPr>
          <w:color w:val="auto"/>
        </w:rPr>
      </w:pPr>
      <w:r w:rsidRPr="002D6BD6">
        <w:rPr>
          <w:color w:val="auto"/>
        </w:rPr>
        <w:t xml:space="preserve">2. </w:t>
      </w:r>
      <w:proofErr w:type="spellStart"/>
      <w:r w:rsidRPr="002D6BD6">
        <w:rPr>
          <w:color w:val="auto"/>
          <w:shd w:val="clear" w:color="auto" w:fill="FFFFFF"/>
        </w:rPr>
        <w:t>Mugrauer</w:t>
      </w:r>
      <w:proofErr w:type="spellEnd"/>
      <w:r w:rsidRPr="002D6BD6">
        <w:rPr>
          <w:color w:val="auto"/>
          <w:shd w:val="clear" w:color="auto" w:fill="FFFFFF"/>
        </w:rPr>
        <w:t xml:space="preserve">, G., Alt, F.W., </w:t>
      </w:r>
      <w:proofErr w:type="spellStart"/>
      <w:r w:rsidRPr="002D6BD6">
        <w:rPr>
          <w:color w:val="auto"/>
          <w:shd w:val="clear" w:color="auto" w:fill="FFFFFF"/>
        </w:rPr>
        <w:t>Ekblom</w:t>
      </w:r>
      <w:proofErr w:type="spellEnd"/>
      <w:r w:rsidRPr="002D6BD6">
        <w:rPr>
          <w:color w:val="auto"/>
          <w:shd w:val="clear" w:color="auto" w:fill="FFFFFF"/>
        </w:rPr>
        <w:t>, P. N-</w:t>
      </w:r>
      <w:proofErr w:type="spellStart"/>
      <w:r w:rsidRPr="002D6BD6">
        <w:rPr>
          <w:color w:val="auto"/>
          <w:shd w:val="clear" w:color="auto" w:fill="FFFFFF"/>
        </w:rPr>
        <w:t>myc</w:t>
      </w:r>
      <w:proofErr w:type="spellEnd"/>
      <w:r w:rsidRPr="002D6BD6">
        <w:rPr>
          <w:color w:val="auto"/>
          <w:shd w:val="clear" w:color="auto" w:fill="FFFFFF"/>
        </w:rPr>
        <w:t xml:space="preserve"> proto-oncogene expression during organogenesis in the developing mouse as revealed by </w:t>
      </w:r>
      <w:r w:rsidRPr="002D6BD6">
        <w:rPr>
          <w:i/>
          <w:color w:val="auto"/>
          <w:shd w:val="clear" w:color="auto" w:fill="FFFFFF"/>
        </w:rPr>
        <w:t>in situ</w:t>
      </w:r>
      <w:r w:rsidRPr="002D6BD6">
        <w:rPr>
          <w:color w:val="auto"/>
          <w:shd w:val="clear" w:color="auto" w:fill="FFFFFF"/>
        </w:rPr>
        <w:t xml:space="preserve"> hybridization. </w:t>
      </w:r>
      <w:r w:rsidRPr="002D6BD6">
        <w:rPr>
          <w:i/>
          <w:iCs/>
          <w:color w:val="auto"/>
          <w:shd w:val="clear" w:color="auto" w:fill="FFFFFF"/>
        </w:rPr>
        <w:t>The Journal of Cell Biology</w:t>
      </w:r>
      <w:r w:rsidRPr="002D6BD6">
        <w:rPr>
          <w:color w:val="auto"/>
          <w:shd w:val="clear" w:color="auto" w:fill="FFFFFF"/>
        </w:rPr>
        <w:t>. </w:t>
      </w:r>
      <w:r w:rsidRPr="002D6BD6">
        <w:rPr>
          <w:b/>
          <w:bCs/>
          <w:color w:val="auto"/>
          <w:shd w:val="clear" w:color="auto" w:fill="FFFFFF"/>
        </w:rPr>
        <w:t>107</w:t>
      </w:r>
      <w:r w:rsidRPr="002D6BD6">
        <w:rPr>
          <w:color w:val="auto"/>
          <w:shd w:val="clear" w:color="auto" w:fill="FFFFFF"/>
        </w:rPr>
        <w:t xml:space="preserve"> (4), 1325-1335 (1988).</w:t>
      </w:r>
    </w:p>
    <w:p w14:paraId="1E2CE17B" w14:textId="77777777" w:rsidR="003F757D" w:rsidRPr="002D6BD6" w:rsidRDefault="003F757D" w:rsidP="00361CE5">
      <w:pPr>
        <w:widowControl/>
        <w:autoSpaceDE/>
        <w:autoSpaceDN/>
        <w:adjustRightInd/>
        <w:rPr>
          <w:color w:val="auto"/>
        </w:rPr>
      </w:pPr>
      <w:r w:rsidRPr="002D6BD6">
        <w:rPr>
          <w:color w:val="auto"/>
        </w:rPr>
        <w:t xml:space="preserve">3. </w:t>
      </w:r>
      <w:proofErr w:type="spellStart"/>
      <w:r w:rsidRPr="002D6BD6">
        <w:rPr>
          <w:color w:val="auto"/>
          <w:shd w:val="clear" w:color="auto" w:fill="FFFFFF"/>
        </w:rPr>
        <w:t>Kerney</w:t>
      </w:r>
      <w:proofErr w:type="spellEnd"/>
      <w:r w:rsidRPr="002D6BD6">
        <w:rPr>
          <w:color w:val="auto"/>
          <w:shd w:val="clear" w:color="auto" w:fill="FFFFFF"/>
        </w:rPr>
        <w:t xml:space="preserve">, R., Gross, J.B., </w:t>
      </w:r>
      <w:proofErr w:type="spellStart"/>
      <w:r w:rsidRPr="002D6BD6">
        <w:rPr>
          <w:color w:val="auto"/>
          <w:shd w:val="clear" w:color="auto" w:fill="FFFFFF"/>
        </w:rPr>
        <w:t>Hanken</w:t>
      </w:r>
      <w:proofErr w:type="spellEnd"/>
      <w:r w:rsidRPr="002D6BD6">
        <w:rPr>
          <w:color w:val="auto"/>
          <w:shd w:val="clear" w:color="auto" w:fill="FFFFFF"/>
        </w:rPr>
        <w:t xml:space="preserve">, J. Early cranial patterning in the direct‐developing frog </w:t>
      </w:r>
      <w:proofErr w:type="spellStart"/>
      <w:r w:rsidRPr="002D6BD6">
        <w:rPr>
          <w:i/>
          <w:iCs/>
          <w:color w:val="auto"/>
          <w:shd w:val="clear" w:color="auto" w:fill="FFFFFF"/>
        </w:rPr>
        <w:t>Eleutherodactylus</w:t>
      </w:r>
      <w:proofErr w:type="spellEnd"/>
      <w:r w:rsidRPr="002D6BD6">
        <w:rPr>
          <w:i/>
          <w:iCs/>
          <w:color w:val="auto"/>
          <w:shd w:val="clear" w:color="auto" w:fill="FFFFFF"/>
        </w:rPr>
        <w:t xml:space="preserve"> coqui</w:t>
      </w:r>
      <w:r w:rsidRPr="002D6BD6">
        <w:rPr>
          <w:color w:val="auto"/>
          <w:shd w:val="clear" w:color="auto" w:fill="FFFFFF"/>
        </w:rPr>
        <w:t xml:space="preserve"> revealed through gene expression. </w:t>
      </w:r>
      <w:r w:rsidRPr="002D6BD6">
        <w:rPr>
          <w:i/>
          <w:iCs/>
          <w:color w:val="auto"/>
          <w:shd w:val="clear" w:color="auto" w:fill="FFFFFF"/>
        </w:rPr>
        <w:t>Evolution &amp; Development</w:t>
      </w:r>
      <w:r w:rsidRPr="002D6BD6">
        <w:rPr>
          <w:color w:val="auto"/>
          <w:shd w:val="clear" w:color="auto" w:fill="FFFFFF"/>
        </w:rPr>
        <w:t>. </w:t>
      </w:r>
      <w:r w:rsidRPr="002D6BD6">
        <w:rPr>
          <w:b/>
          <w:bCs/>
          <w:color w:val="auto"/>
          <w:shd w:val="clear" w:color="auto" w:fill="FFFFFF"/>
        </w:rPr>
        <w:t xml:space="preserve">12 </w:t>
      </w:r>
      <w:r w:rsidRPr="002D6BD6">
        <w:rPr>
          <w:color w:val="auto"/>
          <w:shd w:val="clear" w:color="auto" w:fill="FFFFFF"/>
        </w:rPr>
        <w:t>(4), 373-382 (2010)</w:t>
      </w:r>
    </w:p>
    <w:p w14:paraId="3AD2EC33" w14:textId="77777777" w:rsidR="003F757D" w:rsidRPr="002D6BD6" w:rsidRDefault="003F757D" w:rsidP="00361CE5">
      <w:pPr>
        <w:widowControl/>
        <w:autoSpaceDE/>
        <w:autoSpaceDN/>
        <w:adjustRightInd/>
        <w:rPr>
          <w:color w:val="auto"/>
        </w:rPr>
      </w:pPr>
      <w:r w:rsidRPr="002D6BD6">
        <w:rPr>
          <w:color w:val="auto"/>
        </w:rPr>
        <w:t xml:space="preserve">4. </w:t>
      </w:r>
      <w:proofErr w:type="spellStart"/>
      <w:r w:rsidRPr="002D6BD6">
        <w:rPr>
          <w:color w:val="auto"/>
          <w:shd w:val="clear" w:color="auto" w:fill="FFFFFF"/>
        </w:rPr>
        <w:t>Thisse</w:t>
      </w:r>
      <w:proofErr w:type="spellEnd"/>
      <w:r w:rsidRPr="002D6BD6">
        <w:rPr>
          <w:color w:val="auto"/>
          <w:shd w:val="clear" w:color="auto" w:fill="FFFFFF"/>
        </w:rPr>
        <w:t xml:space="preserve">, C., </w:t>
      </w:r>
      <w:proofErr w:type="spellStart"/>
      <w:r w:rsidRPr="002D6BD6">
        <w:rPr>
          <w:color w:val="auto"/>
          <w:shd w:val="clear" w:color="auto" w:fill="FFFFFF"/>
        </w:rPr>
        <w:t>Thisse</w:t>
      </w:r>
      <w:proofErr w:type="spellEnd"/>
      <w:r w:rsidRPr="002D6BD6">
        <w:rPr>
          <w:color w:val="auto"/>
          <w:shd w:val="clear" w:color="auto" w:fill="FFFFFF"/>
        </w:rPr>
        <w:t xml:space="preserve">, B. High-resolution </w:t>
      </w:r>
      <w:r w:rsidRPr="002D6BD6">
        <w:rPr>
          <w:i/>
          <w:iCs/>
          <w:color w:val="auto"/>
          <w:shd w:val="clear" w:color="auto" w:fill="FFFFFF"/>
        </w:rPr>
        <w:t>in situ</w:t>
      </w:r>
      <w:r w:rsidRPr="002D6BD6">
        <w:rPr>
          <w:color w:val="auto"/>
          <w:shd w:val="clear" w:color="auto" w:fill="FFFFFF"/>
        </w:rPr>
        <w:t xml:space="preserve"> hybridization to whole-mount zebrafish embryos. </w:t>
      </w:r>
      <w:r w:rsidRPr="002D6BD6">
        <w:rPr>
          <w:i/>
          <w:iCs/>
          <w:color w:val="auto"/>
          <w:shd w:val="clear" w:color="auto" w:fill="FFFFFF"/>
        </w:rPr>
        <w:t>Nature Protocols</w:t>
      </w:r>
      <w:r w:rsidRPr="002D6BD6">
        <w:rPr>
          <w:color w:val="auto"/>
          <w:shd w:val="clear" w:color="auto" w:fill="FFFFFF"/>
        </w:rPr>
        <w:t>. </w:t>
      </w:r>
      <w:r w:rsidRPr="002D6BD6">
        <w:rPr>
          <w:b/>
          <w:bCs/>
          <w:color w:val="auto"/>
          <w:shd w:val="clear" w:color="auto" w:fill="FFFFFF"/>
        </w:rPr>
        <w:t>3</w:t>
      </w:r>
      <w:r w:rsidRPr="002D6BD6">
        <w:rPr>
          <w:i/>
          <w:iCs/>
          <w:color w:val="auto"/>
          <w:shd w:val="clear" w:color="auto" w:fill="FFFFFF"/>
        </w:rPr>
        <w:t xml:space="preserve"> </w:t>
      </w:r>
      <w:r w:rsidRPr="002D6BD6">
        <w:rPr>
          <w:color w:val="auto"/>
          <w:shd w:val="clear" w:color="auto" w:fill="FFFFFF"/>
        </w:rPr>
        <w:t>(1), 59-69 (2008).</w:t>
      </w:r>
    </w:p>
    <w:p w14:paraId="48BC2310" w14:textId="77777777" w:rsidR="003F757D" w:rsidRPr="002D6BD6" w:rsidRDefault="19DB3B00" w:rsidP="00361CE5">
      <w:pPr>
        <w:widowControl/>
        <w:autoSpaceDE/>
        <w:autoSpaceDN/>
        <w:adjustRightInd/>
        <w:rPr>
          <w:bCs/>
          <w:color w:val="auto"/>
        </w:rPr>
      </w:pPr>
      <w:r w:rsidRPr="002D6BD6">
        <w:rPr>
          <w:color w:val="auto"/>
        </w:rPr>
        <w:t xml:space="preserve">5. Cheung, M., Briscoe, J. Neural crest development is regulated by the transcription factor </w:t>
      </w:r>
      <w:r w:rsidRPr="002D6BD6">
        <w:rPr>
          <w:i/>
          <w:color w:val="auto"/>
        </w:rPr>
        <w:t>Sox9</w:t>
      </w:r>
      <w:r w:rsidRPr="002D6BD6">
        <w:rPr>
          <w:color w:val="auto"/>
        </w:rPr>
        <w:t>. </w:t>
      </w:r>
      <w:r w:rsidRPr="002D6BD6">
        <w:rPr>
          <w:i/>
          <w:iCs/>
          <w:color w:val="auto"/>
        </w:rPr>
        <w:t>Development</w:t>
      </w:r>
      <w:r w:rsidRPr="002D6BD6">
        <w:rPr>
          <w:color w:val="auto"/>
        </w:rPr>
        <w:t>. </w:t>
      </w:r>
      <w:r w:rsidRPr="002D6BD6">
        <w:rPr>
          <w:b/>
          <w:bCs/>
          <w:color w:val="auto"/>
        </w:rPr>
        <w:t>130</w:t>
      </w:r>
      <w:r w:rsidRPr="002D6BD6">
        <w:rPr>
          <w:color w:val="auto"/>
        </w:rPr>
        <w:t xml:space="preserve"> (23), 5681-5693 (2003).</w:t>
      </w:r>
    </w:p>
    <w:p w14:paraId="749A020A" w14:textId="77777777" w:rsidR="003F757D" w:rsidRPr="002D6BD6" w:rsidRDefault="0AD22F30" w:rsidP="00361CE5">
      <w:pPr>
        <w:widowControl/>
        <w:autoSpaceDE/>
        <w:autoSpaceDN/>
        <w:adjustRightInd/>
        <w:rPr>
          <w:bCs/>
          <w:color w:val="auto"/>
        </w:rPr>
      </w:pPr>
      <w:r w:rsidRPr="002D6BD6">
        <w:rPr>
          <w:color w:val="auto"/>
        </w:rPr>
        <w:t xml:space="preserve">6. Knight, R.D., Nair, S., Nelson, S.S., Afshar, A., </w:t>
      </w:r>
      <w:proofErr w:type="spellStart"/>
      <w:r w:rsidRPr="002D6BD6">
        <w:rPr>
          <w:color w:val="auto"/>
        </w:rPr>
        <w:t>Javidan</w:t>
      </w:r>
      <w:proofErr w:type="spellEnd"/>
      <w:r w:rsidRPr="002D6BD6">
        <w:rPr>
          <w:color w:val="auto"/>
        </w:rPr>
        <w:t xml:space="preserve">, Y., Geisler, R., Rauch, G.J., Schilling, T.F. </w:t>
      </w:r>
      <w:r w:rsidRPr="002D6BD6">
        <w:rPr>
          <w:i/>
          <w:iCs/>
          <w:color w:val="auto"/>
        </w:rPr>
        <w:t>lockjaw</w:t>
      </w:r>
      <w:r w:rsidRPr="002D6BD6">
        <w:rPr>
          <w:color w:val="auto"/>
        </w:rPr>
        <w:t xml:space="preserve"> encodes a zebrafish </w:t>
      </w:r>
      <w:r w:rsidRPr="002D6BD6">
        <w:rPr>
          <w:i/>
          <w:color w:val="auto"/>
        </w:rPr>
        <w:t>tfap2a</w:t>
      </w:r>
      <w:r w:rsidRPr="002D6BD6">
        <w:rPr>
          <w:color w:val="auto"/>
        </w:rPr>
        <w:t xml:space="preserve"> required for early neural crest development. </w:t>
      </w:r>
      <w:r w:rsidRPr="002D6BD6">
        <w:rPr>
          <w:i/>
          <w:iCs/>
          <w:color w:val="auto"/>
        </w:rPr>
        <w:t>Development</w:t>
      </w:r>
      <w:r w:rsidRPr="002D6BD6">
        <w:rPr>
          <w:color w:val="auto"/>
        </w:rPr>
        <w:t>. </w:t>
      </w:r>
      <w:r w:rsidRPr="002D6BD6">
        <w:rPr>
          <w:b/>
          <w:bCs/>
          <w:color w:val="auto"/>
        </w:rPr>
        <w:t>130</w:t>
      </w:r>
      <w:r w:rsidRPr="002D6BD6">
        <w:rPr>
          <w:color w:val="auto"/>
        </w:rPr>
        <w:t xml:space="preserve"> (23), 5755-5768 (2003).</w:t>
      </w:r>
    </w:p>
    <w:p w14:paraId="534D22AE" w14:textId="77777777" w:rsidR="003F757D" w:rsidRPr="002D6BD6" w:rsidRDefault="0AD22F30" w:rsidP="00361CE5">
      <w:pPr>
        <w:widowControl/>
        <w:autoSpaceDE/>
        <w:autoSpaceDN/>
        <w:adjustRightInd/>
        <w:rPr>
          <w:bCs/>
          <w:color w:val="auto"/>
        </w:rPr>
      </w:pPr>
      <w:r w:rsidRPr="002D6BD6">
        <w:rPr>
          <w:color w:val="auto"/>
        </w:rPr>
        <w:t xml:space="preserve">7. Yang, J.W., </w:t>
      </w:r>
      <w:proofErr w:type="spellStart"/>
      <w:r w:rsidRPr="002D6BD6">
        <w:rPr>
          <w:color w:val="auto"/>
        </w:rPr>
        <w:t>Jeong</w:t>
      </w:r>
      <w:proofErr w:type="spellEnd"/>
      <w:r w:rsidRPr="002D6BD6">
        <w:rPr>
          <w:color w:val="auto"/>
        </w:rPr>
        <w:t>, B.C., Park, J., Koh, J.T. PHF20 positively regulates osteoblast differentiation via increasing the expression and activation of Runx2 with enrichment of H3K4me3. </w:t>
      </w:r>
      <w:r w:rsidRPr="002D6BD6">
        <w:rPr>
          <w:i/>
          <w:iCs/>
          <w:color w:val="auto"/>
        </w:rPr>
        <w:t>Scientific Reports</w:t>
      </w:r>
      <w:r w:rsidRPr="002D6BD6">
        <w:rPr>
          <w:color w:val="auto"/>
        </w:rPr>
        <w:t>. </w:t>
      </w:r>
      <w:r w:rsidRPr="002D6BD6">
        <w:rPr>
          <w:b/>
          <w:bCs/>
          <w:color w:val="auto"/>
        </w:rPr>
        <w:t xml:space="preserve">7 </w:t>
      </w:r>
      <w:r w:rsidRPr="002D6BD6">
        <w:rPr>
          <w:color w:val="auto"/>
        </w:rPr>
        <w:t>(1), 8060. (2017)</w:t>
      </w:r>
    </w:p>
    <w:p w14:paraId="51386086" w14:textId="77777777" w:rsidR="003F757D" w:rsidRPr="002D6BD6" w:rsidRDefault="0AD22F30" w:rsidP="00361CE5">
      <w:pPr>
        <w:widowControl/>
        <w:autoSpaceDE/>
        <w:autoSpaceDN/>
        <w:adjustRightInd/>
        <w:rPr>
          <w:bCs/>
          <w:color w:val="auto"/>
        </w:rPr>
      </w:pPr>
      <w:r w:rsidRPr="002D6BD6">
        <w:rPr>
          <w:color w:val="auto"/>
        </w:rPr>
        <w:t xml:space="preserve">8. </w:t>
      </w:r>
      <w:proofErr w:type="spellStart"/>
      <w:r w:rsidRPr="002D6BD6">
        <w:rPr>
          <w:color w:val="auto"/>
        </w:rPr>
        <w:t>Ganju</w:t>
      </w:r>
      <w:proofErr w:type="spellEnd"/>
      <w:r w:rsidRPr="002D6BD6">
        <w:rPr>
          <w:color w:val="auto"/>
        </w:rPr>
        <w:t xml:space="preserve">, R.K., Brubaker, S.A., Meyer, J., </w:t>
      </w:r>
      <w:proofErr w:type="spellStart"/>
      <w:r w:rsidRPr="002D6BD6">
        <w:rPr>
          <w:color w:val="auto"/>
        </w:rPr>
        <w:t>Dutt</w:t>
      </w:r>
      <w:proofErr w:type="spellEnd"/>
      <w:r w:rsidRPr="002D6BD6">
        <w:rPr>
          <w:color w:val="auto"/>
        </w:rPr>
        <w:t xml:space="preserve">, P., Yang, Y., Qin, S., Newman, W., </w:t>
      </w:r>
      <w:proofErr w:type="spellStart"/>
      <w:r w:rsidRPr="002D6BD6">
        <w:rPr>
          <w:color w:val="auto"/>
        </w:rPr>
        <w:t>Groopman</w:t>
      </w:r>
      <w:proofErr w:type="spellEnd"/>
      <w:r w:rsidRPr="002D6BD6">
        <w:rPr>
          <w:color w:val="auto"/>
        </w:rPr>
        <w:t>, J.E. The α-chemokine, stromal cell-derived factor-1α, binds to the transmembrane G-protein-coupled CXCR-4 receptor and activates multiple signal transduction pathways. </w:t>
      </w:r>
      <w:r w:rsidRPr="002D6BD6">
        <w:rPr>
          <w:i/>
          <w:iCs/>
          <w:color w:val="auto"/>
        </w:rPr>
        <w:t>Journal of Biological Chemistry</w:t>
      </w:r>
      <w:r w:rsidRPr="002D6BD6">
        <w:rPr>
          <w:color w:val="auto"/>
        </w:rPr>
        <w:t>. </w:t>
      </w:r>
      <w:r w:rsidRPr="002D6BD6">
        <w:rPr>
          <w:b/>
          <w:bCs/>
          <w:color w:val="auto"/>
        </w:rPr>
        <w:t>273</w:t>
      </w:r>
      <w:r w:rsidRPr="002D6BD6">
        <w:rPr>
          <w:i/>
          <w:iCs/>
          <w:color w:val="auto"/>
        </w:rPr>
        <w:t xml:space="preserve"> </w:t>
      </w:r>
      <w:r w:rsidRPr="002D6BD6">
        <w:rPr>
          <w:color w:val="auto"/>
        </w:rPr>
        <w:t>(36), 23169-23175 (1998).</w:t>
      </w:r>
    </w:p>
    <w:p w14:paraId="7ADBE36C" w14:textId="77777777" w:rsidR="003F757D" w:rsidRPr="002D6BD6" w:rsidRDefault="0AD22F30" w:rsidP="00361CE5">
      <w:pPr>
        <w:widowControl/>
        <w:autoSpaceDE/>
        <w:autoSpaceDN/>
        <w:adjustRightInd/>
        <w:rPr>
          <w:bCs/>
          <w:color w:val="auto"/>
        </w:rPr>
      </w:pPr>
      <w:r w:rsidRPr="002D6BD6">
        <w:rPr>
          <w:color w:val="auto"/>
        </w:rPr>
        <w:t xml:space="preserve">9. Cai, Y., Xin, X., Yamada, T., </w:t>
      </w:r>
      <w:proofErr w:type="spellStart"/>
      <w:r w:rsidRPr="002D6BD6">
        <w:rPr>
          <w:color w:val="auto"/>
        </w:rPr>
        <w:t>Muramatsu</w:t>
      </w:r>
      <w:proofErr w:type="spellEnd"/>
      <w:r w:rsidRPr="002D6BD6">
        <w:rPr>
          <w:color w:val="auto"/>
        </w:rPr>
        <w:t xml:space="preserve">, Y., </w:t>
      </w:r>
      <w:proofErr w:type="spellStart"/>
      <w:r w:rsidRPr="002D6BD6">
        <w:rPr>
          <w:color w:val="auto"/>
        </w:rPr>
        <w:t>Szpirer</w:t>
      </w:r>
      <w:proofErr w:type="spellEnd"/>
      <w:r w:rsidRPr="002D6BD6">
        <w:rPr>
          <w:color w:val="auto"/>
        </w:rPr>
        <w:t xml:space="preserve">, C., Matsumoto, K. Assignments of the genes for rat pituitary adenylate cyclase activating polypeptide (Adcyap1) and its receptor subtypes </w:t>
      </w:r>
      <w:r w:rsidRPr="002D6BD6">
        <w:rPr>
          <w:color w:val="auto"/>
        </w:rPr>
        <w:lastRenderedPageBreak/>
        <w:t>(Adcyap1r1, Adcyap1r2, and Adcyap1r3). </w:t>
      </w:r>
      <w:r w:rsidRPr="002D6BD6">
        <w:rPr>
          <w:i/>
          <w:iCs/>
          <w:color w:val="auto"/>
        </w:rPr>
        <w:t>Cytogenetic and Genome Research</w:t>
      </w:r>
      <w:r w:rsidRPr="002D6BD6">
        <w:rPr>
          <w:color w:val="auto"/>
        </w:rPr>
        <w:t>. </w:t>
      </w:r>
      <w:r w:rsidRPr="002D6BD6">
        <w:rPr>
          <w:b/>
          <w:bCs/>
          <w:color w:val="auto"/>
        </w:rPr>
        <w:t>71</w:t>
      </w:r>
      <w:r w:rsidRPr="002D6BD6">
        <w:rPr>
          <w:i/>
          <w:iCs/>
          <w:color w:val="auto"/>
        </w:rPr>
        <w:t xml:space="preserve"> </w:t>
      </w:r>
      <w:r w:rsidRPr="002D6BD6">
        <w:rPr>
          <w:color w:val="auto"/>
        </w:rPr>
        <w:t>(2), 193-196 (1995).</w:t>
      </w:r>
    </w:p>
    <w:p w14:paraId="60B091E8" w14:textId="77777777" w:rsidR="003F757D" w:rsidRPr="002D6BD6" w:rsidRDefault="0AD22F30" w:rsidP="00361CE5">
      <w:pPr>
        <w:widowControl/>
        <w:autoSpaceDE/>
        <w:autoSpaceDN/>
        <w:adjustRightInd/>
        <w:rPr>
          <w:bCs/>
          <w:color w:val="auto"/>
        </w:rPr>
      </w:pPr>
      <w:r w:rsidRPr="002D6BD6">
        <w:rPr>
          <w:color w:val="auto"/>
        </w:rPr>
        <w:t xml:space="preserve">10. </w:t>
      </w:r>
      <w:proofErr w:type="spellStart"/>
      <w:r w:rsidRPr="002D6BD6">
        <w:rPr>
          <w:color w:val="auto"/>
        </w:rPr>
        <w:t>Stolt</w:t>
      </w:r>
      <w:proofErr w:type="spellEnd"/>
      <w:r w:rsidRPr="002D6BD6">
        <w:rPr>
          <w:color w:val="auto"/>
        </w:rPr>
        <w:t xml:space="preserve">, C.C., </w:t>
      </w:r>
      <w:proofErr w:type="spellStart"/>
      <w:r w:rsidRPr="002D6BD6">
        <w:rPr>
          <w:color w:val="auto"/>
        </w:rPr>
        <w:t>Rehberg</w:t>
      </w:r>
      <w:proofErr w:type="spellEnd"/>
      <w:r w:rsidRPr="002D6BD6">
        <w:rPr>
          <w:color w:val="auto"/>
        </w:rPr>
        <w:t xml:space="preserve">, S., </w:t>
      </w:r>
      <w:proofErr w:type="spellStart"/>
      <w:r w:rsidRPr="002D6BD6">
        <w:rPr>
          <w:color w:val="auto"/>
        </w:rPr>
        <w:t>Ader</w:t>
      </w:r>
      <w:proofErr w:type="spellEnd"/>
      <w:r w:rsidRPr="002D6BD6">
        <w:rPr>
          <w:color w:val="auto"/>
        </w:rPr>
        <w:t xml:space="preserve">, M., </w:t>
      </w:r>
      <w:proofErr w:type="spellStart"/>
      <w:r w:rsidRPr="002D6BD6">
        <w:rPr>
          <w:color w:val="auto"/>
        </w:rPr>
        <w:t>Lommes</w:t>
      </w:r>
      <w:proofErr w:type="spellEnd"/>
      <w:r w:rsidRPr="002D6BD6">
        <w:rPr>
          <w:color w:val="auto"/>
        </w:rPr>
        <w:t xml:space="preserve">, P., </w:t>
      </w:r>
      <w:proofErr w:type="spellStart"/>
      <w:r w:rsidRPr="002D6BD6">
        <w:rPr>
          <w:color w:val="auto"/>
        </w:rPr>
        <w:t>Riethmacher</w:t>
      </w:r>
      <w:proofErr w:type="spellEnd"/>
      <w:r w:rsidRPr="002D6BD6">
        <w:rPr>
          <w:color w:val="auto"/>
        </w:rPr>
        <w:t xml:space="preserve">, D., </w:t>
      </w:r>
      <w:proofErr w:type="spellStart"/>
      <w:r w:rsidRPr="002D6BD6">
        <w:rPr>
          <w:color w:val="auto"/>
        </w:rPr>
        <w:t>Schachner</w:t>
      </w:r>
      <w:proofErr w:type="spellEnd"/>
      <w:r w:rsidRPr="002D6BD6">
        <w:rPr>
          <w:color w:val="auto"/>
        </w:rPr>
        <w:t xml:space="preserve">, M., Bartsch, U., Wegner, M. Terminal differentiation of myelin-forming oligodendrocytes depends on the transcription factor </w:t>
      </w:r>
      <w:r w:rsidRPr="002D6BD6">
        <w:rPr>
          <w:i/>
          <w:iCs/>
          <w:color w:val="auto"/>
        </w:rPr>
        <w:t>Sox10</w:t>
      </w:r>
      <w:r w:rsidRPr="002D6BD6">
        <w:rPr>
          <w:color w:val="auto"/>
        </w:rPr>
        <w:t>. </w:t>
      </w:r>
      <w:r w:rsidRPr="002D6BD6">
        <w:rPr>
          <w:i/>
          <w:iCs/>
          <w:color w:val="auto"/>
        </w:rPr>
        <w:t>Genes &amp; Development</w:t>
      </w:r>
      <w:r w:rsidRPr="002D6BD6">
        <w:rPr>
          <w:color w:val="auto"/>
        </w:rPr>
        <w:t>. </w:t>
      </w:r>
      <w:r w:rsidRPr="002D6BD6">
        <w:rPr>
          <w:b/>
          <w:bCs/>
          <w:color w:val="auto"/>
        </w:rPr>
        <w:t>16</w:t>
      </w:r>
      <w:r w:rsidRPr="002D6BD6">
        <w:rPr>
          <w:i/>
          <w:iCs/>
          <w:color w:val="auto"/>
        </w:rPr>
        <w:t xml:space="preserve"> </w:t>
      </w:r>
      <w:r w:rsidRPr="002D6BD6">
        <w:rPr>
          <w:color w:val="auto"/>
        </w:rPr>
        <w:t>(2), 165-170 (2002).</w:t>
      </w:r>
    </w:p>
    <w:p w14:paraId="70DA4BDE" w14:textId="77777777" w:rsidR="003F757D" w:rsidRPr="002D6BD6" w:rsidRDefault="0AD22F30" w:rsidP="00361CE5">
      <w:pPr>
        <w:widowControl/>
        <w:autoSpaceDE/>
        <w:autoSpaceDN/>
        <w:adjustRightInd/>
        <w:rPr>
          <w:bCs/>
          <w:color w:val="auto"/>
        </w:rPr>
      </w:pPr>
      <w:r w:rsidRPr="002D6BD6">
        <w:rPr>
          <w:color w:val="auto"/>
        </w:rPr>
        <w:t xml:space="preserve">11. Kimura, T., </w:t>
      </w:r>
      <w:proofErr w:type="spellStart"/>
      <w:r w:rsidRPr="002D6BD6">
        <w:rPr>
          <w:color w:val="auto"/>
        </w:rPr>
        <w:t>Takehana</w:t>
      </w:r>
      <w:proofErr w:type="spellEnd"/>
      <w:r w:rsidRPr="002D6BD6">
        <w:rPr>
          <w:color w:val="auto"/>
        </w:rPr>
        <w:t xml:space="preserve">, Y., </w:t>
      </w:r>
      <w:proofErr w:type="spellStart"/>
      <w:r w:rsidRPr="002D6BD6">
        <w:rPr>
          <w:color w:val="auto"/>
        </w:rPr>
        <w:t>Naruse</w:t>
      </w:r>
      <w:proofErr w:type="spellEnd"/>
      <w:r w:rsidRPr="002D6BD6">
        <w:rPr>
          <w:color w:val="auto"/>
        </w:rPr>
        <w:t xml:space="preserve">, K. </w:t>
      </w:r>
      <w:r w:rsidRPr="002D6BD6">
        <w:rPr>
          <w:i/>
          <w:iCs/>
          <w:color w:val="auto"/>
        </w:rPr>
        <w:t>pnp4a</w:t>
      </w:r>
      <w:r w:rsidRPr="002D6BD6">
        <w:rPr>
          <w:color w:val="auto"/>
        </w:rPr>
        <w:t xml:space="preserve"> is the causal gene of the Medaka Iridophore mutant </w:t>
      </w:r>
      <w:proofErr w:type="spellStart"/>
      <w:r w:rsidRPr="002D6BD6">
        <w:rPr>
          <w:i/>
          <w:iCs/>
          <w:color w:val="auto"/>
        </w:rPr>
        <w:t>guanineless</w:t>
      </w:r>
      <w:proofErr w:type="spellEnd"/>
      <w:r w:rsidRPr="002D6BD6">
        <w:rPr>
          <w:color w:val="auto"/>
        </w:rPr>
        <w:t>. </w:t>
      </w:r>
      <w:r w:rsidRPr="002D6BD6">
        <w:rPr>
          <w:i/>
          <w:iCs/>
          <w:color w:val="auto"/>
        </w:rPr>
        <w:t>G3: Genes, Genomes, Genetics</w:t>
      </w:r>
      <w:r w:rsidRPr="002D6BD6">
        <w:rPr>
          <w:color w:val="auto"/>
        </w:rPr>
        <w:t>. </w:t>
      </w:r>
      <w:r w:rsidRPr="002D6BD6">
        <w:rPr>
          <w:b/>
          <w:bCs/>
          <w:color w:val="auto"/>
        </w:rPr>
        <w:t xml:space="preserve">7 </w:t>
      </w:r>
      <w:r w:rsidRPr="002D6BD6">
        <w:rPr>
          <w:color w:val="auto"/>
        </w:rPr>
        <w:t>(4), 1357-1363 (2017).</w:t>
      </w:r>
    </w:p>
    <w:p w14:paraId="019D74A5" w14:textId="77777777" w:rsidR="003F757D" w:rsidRPr="002D6BD6" w:rsidRDefault="0AD22F30" w:rsidP="00361CE5">
      <w:pPr>
        <w:widowControl/>
        <w:autoSpaceDE/>
        <w:autoSpaceDN/>
        <w:adjustRightInd/>
        <w:rPr>
          <w:bCs/>
          <w:color w:val="auto"/>
        </w:rPr>
      </w:pPr>
      <w:r w:rsidRPr="002D6BD6">
        <w:rPr>
          <w:color w:val="auto"/>
        </w:rPr>
        <w:t xml:space="preserve">12. </w:t>
      </w:r>
      <w:proofErr w:type="spellStart"/>
      <w:r w:rsidRPr="002D6BD6">
        <w:rPr>
          <w:color w:val="auto"/>
        </w:rPr>
        <w:t>Monsoro-Burq</w:t>
      </w:r>
      <w:proofErr w:type="spellEnd"/>
      <w:r w:rsidRPr="002D6BD6">
        <w:rPr>
          <w:color w:val="auto"/>
        </w:rPr>
        <w:t xml:space="preserve">, A.H. A rapid protocol for whole-mount </w:t>
      </w:r>
      <w:r w:rsidRPr="002D6BD6">
        <w:rPr>
          <w:i/>
          <w:color w:val="auto"/>
        </w:rPr>
        <w:t xml:space="preserve">in situ </w:t>
      </w:r>
      <w:r w:rsidRPr="002D6BD6">
        <w:rPr>
          <w:color w:val="auto"/>
        </w:rPr>
        <w:t xml:space="preserve">hybridization on </w:t>
      </w:r>
      <w:r w:rsidRPr="002D6BD6">
        <w:rPr>
          <w:i/>
          <w:iCs/>
          <w:color w:val="auto"/>
        </w:rPr>
        <w:t>Xenopus</w:t>
      </w:r>
      <w:r w:rsidRPr="002D6BD6">
        <w:rPr>
          <w:color w:val="auto"/>
        </w:rPr>
        <w:t xml:space="preserve"> embryos. </w:t>
      </w:r>
      <w:r w:rsidRPr="002D6BD6">
        <w:rPr>
          <w:i/>
          <w:iCs/>
          <w:color w:val="auto"/>
        </w:rPr>
        <w:t>Cold Spring Harbor Protocols</w:t>
      </w:r>
      <w:r w:rsidRPr="002D6BD6">
        <w:rPr>
          <w:color w:val="auto"/>
        </w:rPr>
        <w:t>. </w:t>
      </w:r>
      <w:r w:rsidRPr="002D6BD6">
        <w:rPr>
          <w:b/>
          <w:iCs/>
          <w:color w:val="auto"/>
        </w:rPr>
        <w:t>2007</w:t>
      </w:r>
      <w:r w:rsidRPr="002D6BD6">
        <w:rPr>
          <w:color w:val="auto"/>
        </w:rPr>
        <w:t xml:space="preserve"> (8), pp.pdb-prot4809 (2007).</w:t>
      </w:r>
    </w:p>
    <w:p w14:paraId="10908E20" w14:textId="77777777" w:rsidR="003F757D" w:rsidRPr="002D6BD6" w:rsidRDefault="19DB3B00" w:rsidP="00361CE5">
      <w:pPr>
        <w:widowControl/>
        <w:autoSpaceDE/>
        <w:autoSpaceDN/>
        <w:adjustRightInd/>
        <w:rPr>
          <w:bCs/>
          <w:color w:val="auto"/>
        </w:rPr>
      </w:pPr>
      <w:r w:rsidRPr="002D6BD6">
        <w:rPr>
          <w:color w:val="auto"/>
        </w:rPr>
        <w:t xml:space="preserve">13. Schulz, C. </w:t>
      </w:r>
      <w:r w:rsidRPr="002D6BD6">
        <w:rPr>
          <w:i/>
          <w:color w:val="auto"/>
        </w:rPr>
        <w:t>In situ</w:t>
      </w:r>
      <w:r w:rsidRPr="002D6BD6">
        <w:rPr>
          <w:color w:val="auto"/>
        </w:rPr>
        <w:t xml:space="preserve"> hybridization to </w:t>
      </w:r>
      <w:r w:rsidRPr="002D6BD6">
        <w:rPr>
          <w:i/>
          <w:iCs/>
          <w:color w:val="auto"/>
        </w:rPr>
        <w:t>Drosophila</w:t>
      </w:r>
      <w:r w:rsidRPr="002D6BD6">
        <w:rPr>
          <w:color w:val="auto"/>
        </w:rPr>
        <w:t xml:space="preserve"> testes. </w:t>
      </w:r>
      <w:r w:rsidRPr="002D6BD6">
        <w:rPr>
          <w:i/>
          <w:iCs/>
          <w:color w:val="auto"/>
        </w:rPr>
        <w:t>Cold Spring Harbor Protocols</w:t>
      </w:r>
      <w:r w:rsidRPr="002D6BD6">
        <w:rPr>
          <w:color w:val="auto"/>
        </w:rPr>
        <w:t>. </w:t>
      </w:r>
      <w:r w:rsidRPr="002D6BD6">
        <w:rPr>
          <w:b/>
          <w:bCs/>
          <w:color w:val="auto"/>
        </w:rPr>
        <w:t>2007</w:t>
      </w:r>
      <w:r w:rsidRPr="002D6BD6">
        <w:rPr>
          <w:i/>
          <w:iCs/>
          <w:color w:val="auto"/>
        </w:rPr>
        <w:t xml:space="preserve"> </w:t>
      </w:r>
      <w:r w:rsidRPr="002D6BD6">
        <w:rPr>
          <w:color w:val="auto"/>
        </w:rPr>
        <w:t>(8), pp.pdb-prot4764 (2007).</w:t>
      </w:r>
    </w:p>
    <w:p w14:paraId="020A8F28" w14:textId="74D06CD4" w:rsidR="009726EE" w:rsidRPr="002D6BD6" w:rsidRDefault="009726EE" w:rsidP="00361CE5">
      <w:pPr>
        <w:widowControl/>
        <w:rPr>
          <w:color w:val="auto"/>
        </w:rPr>
      </w:pPr>
    </w:p>
    <w:p w14:paraId="35D8A1B1" w14:textId="2C615857" w:rsidR="0AD22F30" w:rsidRPr="002D6BD6" w:rsidRDefault="0AD22F30" w:rsidP="00361CE5">
      <w:pPr>
        <w:widowControl/>
        <w:rPr>
          <w:color w:val="auto"/>
        </w:rPr>
      </w:pPr>
    </w:p>
    <w:sectPr w:rsidR="0AD22F30" w:rsidRPr="002D6BD6" w:rsidSect="00361CE5">
      <w:head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494E" w14:textId="77777777" w:rsidR="00D85AB4" w:rsidRDefault="00D85AB4" w:rsidP="00621C4E">
      <w:r>
        <w:separator/>
      </w:r>
    </w:p>
  </w:endnote>
  <w:endnote w:type="continuationSeparator" w:id="0">
    <w:p w14:paraId="1261DA9E" w14:textId="77777777" w:rsidR="00D85AB4" w:rsidRDefault="00D85A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607CE" w:rsidRDefault="003607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8BF71" w14:textId="77777777" w:rsidR="00D85AB4" w:rsidRDefault="00D85AB4" w:rsidP="00621C4E">
      <w:r>
        <w:separator/>
      </w:r>
    </w:p>
  </w:footnote>
  <w:footnote w:type="continuationSeparator" w:id="0">
    <w:p w14:paraId="59FA0999" w14:textId="77777777" w:rsidR="00D85AB4" w:rsidRDefault="00D85A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607CE" w:rsidRPr="006F06E4" w:rsidRDefault="003607C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94A9081" w:rsidR="003607CE" w:rsidRPr="006F06E4" w:rsidRDefault="003607C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6BE"/>
    <w:rsid w:val="00001806"/>
    <w:rsid w:val="00001B90"/>
    <w:rsid w:val="00005815"/>
    <w:rsid w:val="00007DBC"/>
    <w:rsid w:val="00007EA1"/>
    <w:rsid w:val="000100F0"/>
    <w:rsid w:val="000129B2"/>
    <w:rsid w:val="00012B40"/>
    <w:rsid w:val="00012FF9"/>
    <w:rsid w:val="0001389C"/>
    <w:rsid w:val="00014314"/>
    <w:rsid w:val="00021434"/>
    <w:rsid w:val="00021774"/>
    <w:rsid w:val="00021DF3"/>
    <w:rsid w:val="00023869"/>
    <w:rsid w:val="00024598"/>
    <w:rsid w:val="000279B0"/>
    <w:rsid w:val="0003258C"/>
    <w:rsid w:val="00032769"/>
    <w:rsid w:val="0003311E"/>
    <w:rsid w:val="00037B58"/>
    <w:rsid w:val="00051B73"/>
    <w:rsid w:val="000541FC"/>
    <w:rsid w:val="00060ABE"/>
    <w:rsid w:val="00061A50"/>
    <w:rsid w:val="0006361B"/>
    <w:rsid w:val="00064104"/>
    <w:rsid w:val="00064D21"/>
    <w:rsid w:val="00065142"/>
    <w:rsid w:val="000652E3"/>
    <w:rsid w:val="00066025"/>
    <w:rsid w:val="00067A8F"/>
    <w:rsid w:val="000701D1"/>
    <w:rsid w:val="00070CF8"/>
    <w:rsid w:val="00080A20"/>
    <w:rsid w:val="00081F53"/>
    <w:rsid w:val="00082796"/>
    <w:rsid w:val="00082DF4"/>
    <w:rsid w:val="00086FF5"/>
    <w:rsid w:val="00087C0A"/>
    <w:rsid w:val="00093BC4"/>
    <w:rsid w:val="000943E6"/>
    <w:rsid w:val="00097929"/>
    <w:rsid w:val="00097A64"/>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717"/>
    <w:rsid w:val="000C6900"/>
    <w:rsid w:val="000D2817"/>
    <w:rsid w:val="000D31E8"/>
    <w:rsid w:val="000D36FC"/>
    <w:rsid w:val="000D76E4"/>
    <w:rsid w:val="000E3816"/>
    <w:rsid w:val="000E4588"/>
    <w:rsid w:val="000E4F77"/>
    <w:rsid w:val="000F265C"/>
    <w:rsid w:val="000F3AFA"/>
    <w:rsid w:val="000F5712"/>
    <w:rsid w:val="000F6611"/>
    <w:rsid w:val="000F7E22"/>
    <w:rsid w:val="001104F3"/>
    <w:rsid w:val="00112EEB"/>
    <w:rsid w:val="001173FF"/>
    <w:rsid w:val="001205B1"/>
    <w:rsid w:val="0012210D"/>
    <w:rsid w:val="0012563A"/>
    <w:rsid w:val="001264DE"/>
    <w:rsid w:val="0013004A"/>
    <w:rsid w:val="001313A7"/>
    <w:rsid w:val="0013276F"/>
    <w:rsid w:val="00136029"/>
    <w:rsid w:val="0013621E"/>
    <w:rsid w:val="0013642E"/>
    <w:rsid w:val="0014209F"/>
    <w:rsid w:val="00142EFE"/>
    <w:rsid w:val="00152A23"/>
    <w:rsid w:val="00161172"/>
    <w:rsid w:val="00162CB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B762D"/>
    <w:rsid w:val="001B7DD2"/>
    <w:rsid w:val="001C0BEE"/>
    <w:rsid w:val="001C1E49"/>
    <w:rsid w:val="001C27C1"/>
    <w:rsid w:val="001C2A98"/>
    <w:rsid w:val="001C4D95"/>
    <w:rsid w:val="001D3D7D"/>
    <w:rsid w:val="001D3FFF"/>
    <w:rsid w:val="001D61F7"/>
    <w:rsid w:val="001D625F"/>
    <w:rsid w:val="001D68A4"/>
    <w:rsid w:val="001D7576"/>
    <w:rsid w:val="001E0E3F"/>
    <w:rsid w:val="001E14A0"/>
    <w:rsid w:val="001E7376"/>
    <w:rsid w:val="001F1B01"/>
    <w:rsid w:val="001F225C"/>
    <w:rsid w:val="00201CFA"/>
    <w:rsid w:val="0020220D"/>
    <w:rsid w:val="00202448"/>
    <w:rsid w:val="00202D15"/>
    <w:rsid w:val="00205B3F"/>
    <w:rsid w:val="00212EAE"/>
    <w:rsid w:val="00214BEE"/>
    <w:rsid w:val="002205B8"/>
    <w:rsid w:val="00222EF5"/>
    <w:rsid w:val="00225720"/>
    <w:rsid w:val="002259E5"/>
    <w:rsid w:val="00226140"/>
    <w:rsid w:val="002274F3"/>
    <w:rsid w:val="00227FD0"/>
    <w:rsid w:val="0023094C"/>
    <w:rsid w:val="00234BE3"/>
    <w:rsid w:val="00235A90"/>
    <w:rsid w:val="00241E48"/>
    <w:rsid w:val="0024214E"/>
    <w:rsid w:val="00242623"/>
    <w:rsid w:val="00250558"/>
    <w:rsid w:val="00253971"/>
    <w:rsid w:val="00254067"/>
    <w:rsid w:val="00255FC3"/>
    <w:rsid w:val="002605D1"/>
    <w:rsid w:val="00260652"/>
    <w:rsid w:val="00261F25"/>
    <w:rsid w:val="002648A9"/>
    <w:rsid w:val="0026536F"/>
    <w:rsid w:val="0026553C"/>
    <w:rsid w:val="00267D49"/>
    <w:rsid w:val="00267DD5"/>
    <w:rsid w:val="00274A0A"/>
    <w:rsid w:val="00277593"/>
    <w:rsid w:val="00280909"/>
    <w:rsid w:val="00280918"/>
    <w:rsid w:val="00282AF6"/>
    <w:rsid w:val="00283F61"/>
    <w:rsid w:val="0028596A"/>
    <w:rsid w:val="00287085"/>
    <w:rsid w:val="00290AF9"/>
    <w:rsid w:val="002967CF"/>
    <w:rsid w:val="00297788"/>
    <w:rsid w:val="002A3285"/>
    <w:rsid w:val="002A484B"/>
    <w:rsid w:val="002A64A6"/>
    <w:rsid w:val="002B3301"/>
    <w:rsid w:val="002C47D4"/>
    <w:rsid w:val="002D0F38"/>
    <w:rsid w:val="002D6BD6"/>
    <w:rsid w:val="002D77E3"/>
    <w:rsid w:val="002F2859"/>
    <w:rsid w:val="002F6E3C"/>
    <w:rsid w:val="0030117D"/>
    <w:rsid w:val="00301F30"/>
    <w:rsid w:val="003038FD"/>
    <w:rsid w:val="00303C87"/>
    <w:rsid w:val="003108E5"/>
    <w:rsid w:val="00311834"/>
    <w:rsid w:val="003120CB"/>
    <w:rsid w:val="00320153"/>
    <w:rsid w:val="00320367"/>
    <w:rsid w:val="00322871"/>
    <w:rsid w:val="00326FB3"/>
    <w:rsid w:val="003316D4"/>
    <w:rsid w:val="00333822"/>
    <w:rsid w:val="00336715"/>
    <w:rsid w:val="003401EC"/>
    <w:rsid w:val="00340DFD"/>
    <w:rsid w:val="00343A97"/>
    <w:rsid w:val="00344954"/>
    <w:rsid w:val="00350CD7"/>
    <w:rsid w:val="003607CE"/>
    <w:rsid w:val="00360C17"/>
    <w:rsid w:val="00361CE5"/>
    <w:rsid w:val="003621C6"/>
    <w:rsid w:val="003622B8"/>
    <w:rsid w:val="0036548C"/>
    <w:rsid w:val="00366B76"/>
    <w:rsid w:val="00373051"/>
    <w:rsid w:val="00373B8F"/>
    <w:rsid w:val="00376D95"/>
    <w:rsid w:val="00377FBB"/>
    <w:rsid w:val="0038078E"/>
    <w:rsid w:val="00385140"/>
    <w:rsid w:val="00393CC7"/>
    <w:rsid w:val="003971F7"/>
    <w:rsid w:val="003A16FC"/>
    <w:rsid w:val="003A4FCD"/>
    <w:rsid w:val="003B0944"/>
    <w:rsid w:val="003B100F"/>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4CE4"/>
    <w:rsid w:val="003E548E"/>
    <w:rsid w:val="003F757D"/>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E43"/>
    <w:rsid w:val="0044434C"/>
    <w:rsid w:val="0044456B"/>
    <w:rsid w:val="00446388"/>
    <w:rsid w:val="00447BD1"/>
    <w:rsid w:val="004507F3"/>
    <w:rsid w:val="00450AF4"/>
    <w:rsid w:val="004534A3"/>
    <w:rsid w:val="00456A57"/>
    <w:rsid w:val="004607DE"/>
    <w:rsid w:val="004671C7"/>
    <w:rsid w:val="00472F4D"/>
    <w:rsid w:val="004730BF"/>
    <w:rsid w:val="00474DCB"/>
    <w:rsid w:val="0047535C"/>
    <w:rsid w:val="004762F6"/>
    <w:rsid w:val="00483E39"/>
    <w:rsid w:val="00485870"/>
    <w:rsid w:val="00485FE8"/>
    <w:rsid w:val="00492473"/>
    <w:rsid w:val="00492EB5"/>
    <w:rsid w:val="00494F77"/>
    <w:rsid w:val="00497721"/>
    <w:rsid w:val="004A0229"/>
    <w:rsid w:val="004A164A"/>
    <w:rsid w:val="004A35D2"/>
    <w:rsid w:val="004A71E4"/>
    <w:rsid w:val="004B2F00"/>
    <w:rsid w:val="004B6E31"/>
    <w:rsid w:val="004C1D66"/>
    <w:rsid w:val="004C31D7"/>
    <w:rsid w:val="004C4AD2"/>
    <w:rsid w:val="004C6981"/>
    <w:rsid w:val="004D1F21"/>
    <w:rsid w:val="004D268C"/>
    <w:rsid w:val="004D59D8"/>
    <w:rsid w:val="004D5DA1"/>
    <w:rsid w:val="004D7CDB"/>
    <w:rsid w:val="004E150F"/>
    <w:rsid w:val="004E1DCA"/>
    <w:rsid w:val="004E23A1"/>
    <w:rsid w:val="004E3489"/>
    <w:rsid w:val="004E358A"/>
    <w:rsid w:val="004E3AFA"/>
    <w:rsid w:val="004E6588"/>
    <w:rsid w:val="004F2742"/>
    <w:rsid w:val="00500EA3"/>
    <w:rsid w:val="00502A0A"/>
    <w:rsid w:val="00507C50"/>
    <w:rsid w:val="0051435A"/>
    <w:rsid w:val="00514D40"/>
    <w:rsid w:val="00517C3A"/>
    <w:rsid w:val="0052637E"/>
    <w:rsid w:val="00527BF4"/>
    <w:rsid w:val="005324BE"/>
    <w:rsid w:val="00534F6C"/>
    <w:rsid w:val="00535994"/>
    <w:rsid w:val="0053646D"/>
    <w:rsid w:val="00540AAD"/>
    <w:rsid w:val="00543426"/>
    <w:rsid w:val="00543EC1"/>
    <w:rsid w:val="00546458"/>
    <w:rsid w:val="0055087C"/>
    <w:rsid w:val="00553413"/>
    <w:rsid w:val="00555983"/>
    <w:rsid w:val="00560E31"/>
    <w:rsid w:val="00561BDA"/>
    <w:rsid w:val="00581B23"/>
    <w:rsid w:val="0058219C"/>
    <w:rsid w:val="0058707F"/>
    <w:rsid w:val="00591DBD"/>
    <w:rsid w:val="005931FE"/>
    <w:rsid w:val="005A0028"/>
    <w:rsid w:val="005A0ACC"/>
    <w:rsid w:val="005B0072"/>
    <w:rsid w:val="005B0732"/>
    <w:rsid w:val="005B38A0"/>
    <w:rsid w:val="005B491C"/>
    <w:rsid w:val="005B4DBF"/>
    <w:rsid w:val="005B5DE2"/>
    <w:rsid w:val="005B674C"/>
    <w:rsid w:val="005C24F2"/>
    <w:rsid w:val="005C5CF5"/>
    <w:rsid w:val="005C7561"/>
    <w:rsid w:val="005C7BE1"/>
    <w:rsid w:val="005D0C71"/>
    <w:rsid w:val="005D1E57"/>
    <w:rsid w:val="005D2F57"/>
    <w:rsid w:val="005D34F6"/>
    <w:rsid w:val="005D4F1A"/>
    <w:rsid w:val="005D521C"/>
    <w:rsid w:val="005D571B"/>
    <w:rsid w:val="005E1884"/>
    <w:rsid w:val="005F0E6F"/>
    <w:rsid w:val="005F373A"/>
    <w:rsid w:val="005F4F87"/>
    <w:rsid w:val="005F6B0E"/>
    <w:rsid w:val="005F760E"/>
    <w:rsid w:val="005F7B1D"/>
    <w:rsid w:val="0060222A"/>
    <w:rsid w:val="0060514B"/>
    <w:rsid w:val="006070C4"/>
    <w:rsid w:val="00610C21"/>
    <w:rsid w:val="00611907"/>
    <w:rsid w:val="00613116"/>
    <w:rsid w:val="006202A6"/>
    <w:rsid w:val="0062054B"/>
    <w:rsid w:val="00621C4E"/>
    <w:rsid w:val="006225CE"/>
    <w:rsid w:val="00624EAE"/>
    <w:rsid w:val="00626407"/>
    <w:rsid w:val="006305D7"/>
    <w:rsid w:val="00632F63"/>
    <w:rsid w:val="00633A01"/>
    <w:rsid w:val="00633B97"/>
    <w:rsid w:val="006341F7"/>
    <w:rsid w:val="00634585"/>
    <w:rsid w:val="00635014"/>
    <w:rsid w:val="0063589C"/>
    <w:rsid w:val="006369CE"/>
    <w:rsid w:val="006411CA"/>
    <w:rsid w:val="00642EF2"/>
    <w:rsid w:val="0064605E"/>
    <w:rsid w:val="00655457"/>
    <w:rsid w:val="006619C8"/>
    <w:rsid w:val="006666C8"/>
    <w:rsid w:val="006673E8"/>
    <w:rsid w:val="00671710"/>
    <w:rsid w:val="00673414"/>
    <w:rsid w:val="00676079"/>
    <w:rsid w:val="00676ECD"/>
    <w:rsid w:val="00677D0A"/>
    <w:rsid w:val="0068185F"/>
    <w:rsid w:val="00686791"/>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675D"/>
    <w:rsid w:val="00717736"/>
    <w:rsid w:val="00722AF4"/>
    <w:rsid w:val="00732B47"/>
    <w:rsid w:val="00735CF5"/>
    <w:rsid w:val="0074063A"/>
    <w:rsid w:val="00742AA4"/>
    <w:rsid w:val="00743BA1"/>
    <w:rsid w:val="00745F1E"/>
    <w:rsid w:val="00747B40"/>
    <w:rsid w:val="007515FE"/>
    <w:rsid w:val="007601D0"/>
    <w:rsid w:val="007603BB"/>
    <w:rsid w:val="0076109D"/>
    <w:rsid w:val="00767107"/>
    <w:rsid w:val="00771CE0"/>
    <w:rsid w:val="00773617"/>
    <w:rsid w:val="00773BFD"/>
    <w:rsid w:val="007743B3"/>
    <w:rsid w:val="00774490"/>
    <w:rsid w:val="007819FF"/>
    <w:rsid w:val="00781C7F"/>
    <w:rsid w:val="0078360C"/>
    <w:rsid w:val="00784A4C"/>
    <w:rsid w:val="00784BC6"/>
    <w:rsid w:val="0078523D"/>
    <w:rsid w:val="00792D75"/>
    <w:rsid w:val="007931DF"/>
    <w:rsid w:val="007962EF"/>
    <w:rsid w:val="007A0172"/>
    <w:rsid w:val="007A1305"/>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0D7B"/>
    <w:rsid w:val="007E263F"/>
    <w:rsid w:val="007E2887"/>
    <w:rsid w:val="007E5278"/>
    <w:rsid w:val="007E749C"/>
    <w:rsid w:val="007F1B5C"/>
    <w:rsid w:val="00801257"/>
    <w:rsid w:val="00803B0A"/>
    <w:rsid w:val="00804DED"/>
    <w:rsid w:val="00805B96"/>
    <w:rsid w:val="008105BE"/>
    <w:rsid w:val="00810D61"/>
    <w:rsid w:val="008115A5"/>
    <w:rsid w:val="00811D46"/>
    <w:rsid w:val="0081415D"/>
    <w:rsid w:val="00820229"/>
    <w:rsid w:val="0082134E"/>
    <w:rsid w:val="00822448"/>
    <w:rsid w:val="00822ABE"/>
    <w:rsid w:val="008244D1"/>
    <w:rsid w:val="00824886"/>
    <w:rsid w:val="00827F51"/>
    <w:rsid w:val="0083104E"/>
    <w:rsid w:val="008343BE"/>
    <w:rsid w:val="00836535"/>
    <w:rsid w:val="00840FB4"/>
    <w:rsid w:val="008410B2"/>
    <w:rsid w:val="008500A0"/>
    <w:rsid w:val="008524E5"/>
    <w:rsid w:val="0085351C"/>
    <w:rsid w:val="0085435A"/>
    <w:rsid w:val="008549CA"/>
    <w:rsid w:val="008552F0"/>
    <w:rsid w:val="008556C3"/>
    <w:rsid w:val="0085687C"/>
    <w:rsid w:val="008638DF"/>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5D8D"/>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07A03"/>
    <w:rsid w:val="00912134"/>
    <w:rsid w:val="0091276C"/>
    <w:rsid w:val="009165AC"/>
    <w:rsid w:val="00916FFC"/>
    <w:rsid w:val="0092053F"/>
    <w:rsid w:val="0092340A"/>
    <w:rsid w:val="009313D9"/>
    <w:rsid w:val="0093213B"/>
    <w:rsid w:val="00935B7F"/>
    <w:rsid w:val="009379DE"/>
    <w:rsid w:val="00941293"/>
    <w:rsid w:val="00942112"/>
    <w:rsid w:val="00946372"/>
    <w:rsid w:val="00950C17"/>
    <w:rsid w:val="00951FAF"/>
    <w:rsid w:val="00954740"/>
    <w:rsid w:val="00955AE5"/>
    <w:rsid w:val="00962E71"/>
    <w:rsid w:val="00963ABC"/>
    <w:rsid w:val="009644ED"/>
    <w:rsid w:val="00965D21"/>
    <w:rsid w:val="00967764"/>
    <w:rsid w:val="00970B0E"/>
    <w:rsid w:val="00970BB9"/>
    <w:rsid w:val="009726EE"/>
    <w:rsid w:val="00972CDE"/>
    <w:rsid w:val="009733DD"/>
    <w:rsid w:val="00975573"/>
    <w:rsid w:val="00976D03"/>
    <w:rsid w:val="00977B30"/>
    <w:rsid w:val="00982F41"/>
    <w:rsid w:val="009848FD"/>
    <w:rsid w:val="00985090"/>
    <w:rsid w:val="00987710"/>
    <w:rsid w:val="009904AB"/>
    <w:rsid w:val="00995688"/>
    <w:rsid w:val="009958A6"/>
    <w:rsid w:val="00996456"/>
    <w:rsid w:val="009A04F5"/>
    <w:rsid w:val="009A15EF"/>
    <w:rsid w:val="009A38A5"/>
    <w:rsid w:val="009A5B73"/>
    <w:rsid w:val="009B118B"/>
    <w:rsid w:val="009B1737"/>
    <w:rsid w:val="009B2F70"/>
    <w:rsid w:val="009B3D4B"/>
    <w:rsid w:val="009B5B99"/>
    <w:rsid w:val="009B6EFC"/>
    <w:rsid w:val="009B7842"/>
    <w:rsid w:val="009C1FD0"/>
    <w:rsid w:val="009C2DF8"/>
    <w:rsid w:val="009C31BF"/>
    <w:rsid w:val="009C68B7"/>
    <w:rsid w:val="009D0834"/>
    <w:rsid w:val="009D0A1E"/>
    <w:rsid w:val="009D2AE3"/>
    <w:rsid w:val="009D4B2C"/>
    <w:rsid w:val="009D51AF"/>
    <w:rsid w:val="009D52BC"/>
    <w:rsid w:val="009D7D0A"/>
    <w:rsid w:val="009E09D9"/>
    <w:rsid w:val="009F01B1"/>
    <w:rsid w:val="009F0DBB"/>
    <w:rsid w:val="009F3887"/>
    <w:rsid w:val="009F659A"/>
    <w:rsid w:val="009F732B"/>
    <w:rsid w:val="00A01FE0"/>
    <w:rsid w:val="00A05D6B"/>
    <w:rsid w:val="00A06945"/>
    <w:rsid w:val="00A10656"/>
    <w:rsid w:val="00A113C0"/>
    <w:rsid w:val="00A12FA6"/>
    <w:rsid w:val="00A1339B"/>
    <w:rsid w:val="00A13C1F"/>
    <w:rsid w:val="00A14ABA"/>
    <w:rsid w:val="00A24CB6"/>
    <w:rsid w:val="00A26CD2"/>
    <w:rsid w:val="00A27667"/>
    <w:rsid w:val="00A32979"/>
    <w:rsid w:val="00A34A67"/>
    <w:rsid w:val="00A37462"/>
    <w:rsid w:val="00A459E1"/>
    <w:rsid w:val="00A45C42"/>
    <w:rsid w:val="00A46AC4"/>
    <w:rsid w:val="00A46B55"/>
    <w:rsid w:val="00A52296"/>
    <w:rsid w:val="00A55661"/>
    <w:rsid w:val="00A61B70"/>
    <w:rsid w:val="00A61FA8"/>
    <w:rsid w:val="00A637F4"/>
    <w:rsid w:val="00A64DF2"/>
    <w:rsid w:val="00A65485"/>
    <w:rsid w:val="00A66E05"/>
    <w:rsid w:val="00A70753"/>
    <w:rsid w:val="00A712D2"/>
    <w:rsid w:val="00A737D9"/>
    <w:rsid w:val="00A82C8A"/>
    <w:rsid w:val="00A8346B"/>
    <w:rsid w:val="00A852FF"/>
    <w:rsid w:val="00A87337"/>
    <w:rsid w:val="00A87554"/>
    <w:rsid w:val="00A8770F"/>
    <w:rsid w:val="00A90C97"/>
    <w:rsid w:val="00A92DDC"/>
    <w:rsid w:val="00A960C8"/>
    <w:rsid w:val="00A96604"/>
    <w:rsid w:val="00AA03DF"/>
    <w:rsid w:val="00AA1B4F"/>
    <w:rsid w:val="00AA21D8"/>
    <w:rsid w:val="00AA271A"/>
    <w:rsid w:val="00AA3270"/>
    <w:rsid w:val="00AA54F3"/>
    <w:rsid w:val="00AA6876"/>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66D1"/>
    <w:rsid w:val="00AE77B4"/>
    <w:rsid w:val="00AE7C1A"/>
    <w:rsid w:val="00AE7DF8"/>
    <w:rsid w:val="00AF0D9C"/>
    <w:rsid w:val="00AF13AB"/>
    <w:rsid w:val="00AF1D36"/>
    <w:rsid w:val="00AF280B"/>
    <w:rsid w:val="00AF5F75"/>
    <w:rsid w:val="00AF6001"/>
    <w:rsid w:val="00B01A16"/>
    <w:rsid w:val="00B07F45"/>
    <w:rsid w:val="00B1021A"/>
    <w:rsid w:val="00B12598"/>
    <w:rsid w:val="00B13DF8"/>
    <w:rsid w:val="00B1481A"/>
    <w:rsid w:val="00B15A1F"/>
    <w:rsid w:val="00B15FE9"/>
    <w:rsid w:val="00B17ACC"/>
    <w:rsid w:val="00B2148A"/>
    <w:rsid w:val="00B220C2"/>
    <w:rsid w:val="00B25B32"/>
    <w:rsid w:val="00B30EB9"/>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74429"/>
    <w:rsid w:val="00B81B15"/>
    <w:rsid w:val="00B82A21"/>
    <w:rsid w:val="00B915AE"/>
    <w:rsid w:val="00B949C3"/>
    <w:rsid w:val="00B9709B"/>
    <w:rsid w:val="00BA1735"/>
    <w:rsid w:val="00BA19FA"/>
    <w:rsid w:val="00BA4288"/>
    <w:rsid w:val="00BB0902"/>
    <w:rsid w:val="00BB1F9C"/>
    <w:rsid w:val="00BB220B"/>
    <w:rsid w:val="00BB48E5"/>
    <w:rsid w:val="00BB5607"/>
    <w:rsid w:val="00BB5ACA"/>
    <w:rsid w:val="00BB627F"/>
    <w:rsid w:val="00BC0C17"/>
    <w:rsid w:val="00BC3823"/>
    <w:rsid w:val="00BC5841"/>
    <w:rsid w:val="00BC7C62"/>
    <w:rsid w:val="00BD2EF0"/>
    <w:rsid w:val="00BD60B4"/>
    <w:rsid w:val="00BD796B"/>
    <w:rsid w:val="00BE40C0"/>
    <w:rsid w:val="00BE5F4A"/>
    <w:rsid w:val="00BE7AEF"/>
    <w:rsid w:val="00BF09B0"/>
    <w:rsid w:val="00BF12DB"/>
    <w:rsid w:val="00BF1544"/>
    <w:rsid w:val="00BF1B53"/>
    <w:rsid w:val="00BF246D"/>
    <w:rsid w:val="00BF2682"/>
    <w:rsid w:val="00BF6540"/>
    <w:rsid w:val="00C06F06"/>
    <w:rsid w:val="00C16885"/>
    <w:rsid w:val="00C20FAD"/>
    <w:rsid w:val="00C228CA"/>
    <w:rsid w:val="00C228FB"/>
    <w:rsid w:val="00C234C3"/>
    <w:rsid w:val="00C2375F"/>
    <w:rsid w:val="00C247CB"/>
    <w:rsid w:val="00C32E66"/>
    <w:rsid w:val="00C3355F"/>
    <w:rsid w:val="00C33A04"/>
    <w:rsid w:val="00C3569A"/>
    <w:rsid w:val="00C43F48"/>
    <w:rsid w:val="00C448FF"/>
    <w:rsid w:val="00C45E57"/>
    <w:rsid w:val="00C52F29"/>
    <w:rsid w:val="00C5406F"/>
    <w:rsid w:val="00C56CE6"/>
    <w:rsid w:val="00C5745F"/>
    <w:rsid w:val="00C60005"/>
    <w:rsid w:val="00C61A98"/>
    <w:rsid w:val="00C63201"/>
    <w:rsid w:val="00C64E62"/>
    <w:rsid w:val="00C651D5"/>
    <w:rsid w:val="00C65CCC"/>
    <w:rsid w:val="00C7618F"/>
    <w:rsid w:val="00C765A9"/>
    <w:rsid w:val="00C81157"/>
    <w:rsid w:val="00C8162D"/>
    <w:rsid w:val="00C820E8"/>
    <w:rsid w:val="00C830BB"/>
    <w:rsid w:val="00C83A0B"/>
    <w:rsid w:val="00C842D0"/>
    <w:rsid w:val="00C84ED1"/>
    <w:rsid w:val="00C863CC"/>
    <w:rsid w:val="00C9003C"/>
    <w:rsid w:val="00C9038F"/>
    <w:rsid w:val="00C92AAB"/>
    <w:rsid w:val="00C95D4C"/>
    <w:rsid w:val="00C9637F"/>
    <w:rsid w:val="00C9708A"/>
    <w:rsid w:val="00CA2435"/>
    <w:rsid w:val="00CA4068"/>
    <w:rsid w:val="00CA67F4"/>
    <w:rsid w:val="00CB0653"/>
    <w:rsid w:val="00CB130A"/>
    <w:rsid w:val="00CB37F8"/>
    <w:rsid w:val="00CB7DC3"/>
    <w:rsid w:val="00CC2BF0"/>
    <w:rsid w:val="00CC58FD"/>
    <w:rsid w:val="00CC5A4B"/>
    <w:rsid w:val="00CC5BE1"/>
    <w:rsid w:val="00CC75A2"/>
    <w:rsid w:val="00CC7A18"/>
    <w:rsid w:val="00CD0E2F"/>
    <w:rsid w:val="00CD1D49"/>
    <w:rsid w:val="00CD2F20"/>
    <w:rsid w:val="00CD342A"/>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A94"/>
    <w:rsid w:val="00D33393"/>
    <w:rsid w:val="00D33D36"/>
    <w:rsid w:val="00D34D94"/>
    <w:rsid w:val="00D409E2"/>
    <w:rsid w:val="00D416C3"/>
    <w:rsid w:val="00D427D7"/>
    <w:rsid w:val="00D44E62"/>
    <w:rsid w:val="00D51570"/>
    <w:rsid w:val="00D556AD"/>
    <w:rsid w:val="00D60381"/>
    <w:rsid w:val="00D60935"/>
    <w:rsid w:val="00D616DE"/>
    <w:rsid w:val="00D62201"/>
    <w:rsid w:val="00D64456"/>
    <w:rsid w:val="00D651D1"/>
    <w:rsid w:val="00D717BB"/>
    <w:rsid w:val="00D7226B"/>
    <w:rsid w:val="00D72707"/>
    <w:rsid w:val="00D75A9C"/>
    <w:rsid w:val="00D829C8"/>
    <w:rsid w:val="00D85AB4"/>
    <w:rsid w:val="00D85B1B"/>
    <w:rsid w:val="00D90871"/>
    <w:rsid w:val="00D9155F"/>
    <w:rsid w:val="00D9403F"/>
    <w:rsid w:val="00D959B4"/>
    <w:rsid w:val="00DA44DE"/>
    <w:rsid w:val="00DA6412"/>
    <w:rsid w:val="00DB620A"/>
    <w:rsid w:val="00DC140C"/>
    <w:rsid w:val="00DC2422"/>
    <w:rsid w:val="00DC3832"/>
    <w:rsid w:val="00DC7A51"/>
    <w:rsid w:val="00DD3B1E"/>
    <w:rsid w:val="00DE38BC"/>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26A8"/>
    <w:rsid w:val="00E249D5"/>
    <w:rsid w:val="00E25017"/>
    <w:rsid w:val="00E26F73"/>
    <w:rsid w:val="00E30A34"/>
    <w:rsid w:val="00E33C68"/>
    <w:rsid w:val="00E34EEB"/>
    <w:rsid w:val="00E3687C"/>
    <w:rsid w:val="00E42B00"/>
    <w:rsid w:val="00E44EB9"/>
    <w:rsid w:val="00E45BDC"/>
    <w:rsid w:val="00E46358"/>
    <w:rsid w:val="00E4668E"/>
    <w:rsid w:val="00E471DC"/>
    <w:rsid w:val="00E50EB4"/>
    <w:rsid w:val="00E532FC"/>
    <w:rsid w:val="00E559B4"/>
    <w:rsid w:val="00E55BB0"/>
    <w:rsid w:val="00E609E5"/>
    <w:rsid w:val="00E60F27"/>
    <w:rsid w:val="00E64118"/>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4F33"/>
    <w:rsid w:val="00EC62EB"/>
    <w:rsid w:val="00EC6E9F"/>
    <w:rsid w:val="00ED44F0"/>
    <w:rsid w:val="00ED4B33"/>
    <w:rsid w:val="00ED5993"/>
    <w:rsid w:val="00ED7DD6"/>
    <w:rsid w:val="00EE060B"/>
    <w:rsid w:val="00EE15A1"/>
    <w:rsid w:val="00EE2A7C"/>
    <w:rsid w:val="00EE2C42"/>
    <w:rsid w:val="00EE341B"/>
    <w:rsid w:val="00EE4453"/>
    <w:rsid w:val="00EE5FCE"/>
    <w:rsid w:val="00EE64BC"/>
    <w:rsid w:val="00EE6BBD"/>
    <w:rsid w:val="00EE6E1E"/>
    <w:rsid w:val="00EE705F"/>
    <w:rsid w:val="00EF1462"/>
    <w:rsid w:val="00EF1A36"/>
    <w:rsid w:val="00EF463E"/>
    <w:rsid w:val="00EF54FD"/>
    <w:rsid w:val="00F00035"/>
    <w:rsid w:val="00F07F0D"/>
    <w:rsid w:val="00F13112"/>
    <w:rsid w:val="00F16FE6"/>
    <w:rsid w:val="00F238BD"/>
    <w:rsid w:val="00F24992"/>
    <w:rsid w:val="00F32F2F"/>
    <w:rsid w:val="00F33F3F"/>
    <w:rsid w:val="00F35BDD"/>
    <w:rsid w:val="00F35EF0"/>
    <w:rsid w:val="00F36E80"/>
    <w:rsid w:val="00F3781F"/>
    <w:rsid w:val="00F403FD"/>
    <w:rsid w:val="00F41E72"/>
    <w:rsid w:val="00F45BDF"/>
    <w:rsid w:val="00F50300"/>
    <w:rsid w:val="00F5414B"/>
    <w:rsid w:val="00F56E39"/>
    <w:rsid w:val="00F57924"/>
    <w:rsid w:val="00F623E9"/>
    <w:rsid w:val="00F63951"/>
    <w:rsid w:val="00F63C86"/>
    <w:rsid w:val="00F65E2C"/>
    <w:rsid w:val="00F74C8A"/>
    <w:rsid w:val="00F765DA"/>
    <w:rsid w:val="00F766BE"/>
    <w:rsid w:val="00F77EB9"/>
    <w:rsid w:val="00F80635"/>
    <w:rsid w:val="00F8115F"/>
    <w:rsid w:val="00F815D1"/>
    <w:rsid w:val="00F81E7E"/>
    <w:rsid w:val="00F81F0F"/>
    <w:rsid w:val="00F81FC1"/>
    <w:rsid w:val="00F825F4"/>
    <w:rsid w:val="00F8626D"/>
    <w:rsid w:val="00F906E6"/>
    <w:rsid w:val="00F925E5"/>
    <w:rsid w:val="00F92AA1"/>
    <w:rsid w:val="00F932DE"/>
    <w:rsid w:val="00F93975"/>
    <w:rsid w:val="00F963DD"/>
    <w:rsid w:val="00F9641A"/>
    <w:rsid w:val="00F96A65"/>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5171"/>
    <w:rsid w:val="00FF644B"/>
    <w:rsid w:val="010320AC"/>
    <w:rsid w:val="08C2F003"/>
    <w:rsid w:val="0AD22F30"/>
    <w:rsid w:val="0D666D3D"/>
    <w:rsid w:val="11D8477E"/>
    <w:rsid w:val="12B9587A"/>
    <w:rsid w:val="18B9639B"/>
    <w:rsid w:val="19DB3B00"/>
    <w:rsid w:val="23BC69C6"/>
    <w:rsid w:val="24C43092"/>
    <w:rsid w:val="3307F648"/>
    <w:rsid w:val="437D2D84"/>
    <w:rsid w:val="4AA48211"/>
    <w:rsid w:val="5F765AFA"/>
    <w:rsid w:val="5FF4E413"/>
    <w:rsid w:val="6F3928C1"/>
    <w:rsid w:val="76B9A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7884786-897D-6741-8A38-DDE21172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343A97"/>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543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637725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80194">
      <w:bodyDiv w:val="1"/>
      <w:marLeft w:val="0"/>
      <w:marRight w:val="0"/>
      <w:marTop w:val="0"/>
      <w:marBottom w:val="0"/>
      <w:divBdr>
        <w:top w:val="none" w:sz="0" w:space="0" w:color="auto"/>
        <w:left w:val="none" w:sz="0" w:space="0" w:color="auto"/>
        <w:bottom w:val="none" w:sz="0" w:space="0" w:color="auto"/>
        <w:right w:val="none" w:sz="0" w:space="0" w:color="auto"/>
      </w:divBdr>
    </w:div>
    <w:div w:id="10374617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4F8431-1CDC-C444-8DB3-9C10FF5FEBC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33204-B6CA-4080-B1D8-59249FEA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5</cp:revision>
  <cp:lastPrinted>2013-05-29T14:32:00Z</cp:lastPrinted>
  <dcterms:created xsi:type="dcterms:W3CDTF">2018-12-06T06:06:00Z</dcterms:created>
  <dcterms:modified xsi:type="dcterms:W3CDTF">2018-12-06T06:15:00Z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